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نهج البلاغه صبحی صالح</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لمحطة خاطفة عن سیرة الإمام علیه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موضوعات نهج البلاغة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مزایا هذه الطبعة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کلمة شکر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نداء لأمة الإسلام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مقدمة السید الشریف الرضی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خطب أمیر المؤمنین 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الخطبه 1</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خلق العالم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خلق الملائکة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صفة خلق آدم علیه السلام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اختیار الأنبیاء</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مبعث النبی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القرآن و الأحکام الشرعیة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و منها فی ذکر الحج</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الخطبه 2</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و منها یعنی آل النبی علیه الصلاة و السلام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و منها یعنی قوما آخرین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الخطبه 3</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ترجیح الصبر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مبایعة علی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الخطبه 4</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الخطبه 5</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النهی عن الفتنة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خلقه و علمه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الخطبه 6</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الخطبه 7</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الخطبه 8</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الخطبه 9</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الخطبه 10</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الخطبه 11</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الخطبه 12</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الخطبه 13</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الخطبه 14</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الخطبه 15</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الخطبه 16</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و من هذه الخطبة و فیها یقسم الناس إلی ثلاثة أصناف</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الخطبه 17</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الصنف الأول: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الصنف الثانی: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الخطبه 18</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ذم أهل الرأی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الحکم للقرآن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الخطبه 19</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الخطبه 20</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الخطبه 21</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الخطبه 22</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ذم الناکثین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دم عثمان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التهدید بالحرب</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الخطبه 23</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تهذیب الفقراء</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تأدیب الأغنیاء</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الخطبه 24</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الخطبه 25</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الخطبه 26</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العرب قبل البعثة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و منها صفته قبل البیعة له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و منها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الخطبه 27</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فضل الجهاد</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استنهاض الناس</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البرم بالناس</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الخطبه 28</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الخطبه 29</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الخطبه 30</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الخطبه 31</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الخطبه 32</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معنی جور الزمان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أصناف المسیئین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الراغبون فی اللّه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التزهید فی الدنیا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الخطبه 33</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حکمة بعثة النبی</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فضل علی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توبیخ الخارجین علیه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الخطبه 34</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طریق السداد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الخطبه 35</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الحمد علی البلاء</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سبب البلوی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الخطبه 36</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الخطبه 37</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الخطبه 38</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الخطبه 39</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الخطبه 40</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الخطبه 41</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الخطبه 42</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الخطبه 43</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الخطبه 44</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الخطبه 45</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حمد الله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ذم الدنیا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الخطبه 46</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الخطبه 47</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الخطبه 48</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الخطبه 49</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الخطبه 50</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الخطبه 51</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الخطبه 52</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التزهید فی الدنیا</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ثواب الزهاد</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نعم الله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الخطبه 53</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الخطبه 54</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الخطبه 55</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الخطبه 56</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الخطبه 57</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الخطبه 58</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الخطبه 59</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الخطبه 60</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الخطبه 61</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الخطبه 62</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الخطبه 63</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الخطبه 64</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الخطبه 65</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الخطبه 66</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الخطبه 67</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الخطبه 68</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الخطبه 69</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الخطبه 70</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الخطبه 71</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الخطبه 72</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صفات الله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صفات النبی</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الدعاء للنبی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الخطبه 73</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الخطبه 74</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الخطبه 75</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الخطبه 76</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الخطبه 77</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الخطبه 78</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الخطبه 79</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الخطبه 80</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الخطبه 81</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الخطبه 82</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الخطبه 83</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صفته جل شأنه</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الوصیة بالتقوی</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التنفیر من الدنیا</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بعد الموت البعث</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تنبیه الخلق</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فضل التذکیر</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التذکیر بضروب النعم</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التحذیر من هول الصراط</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الوصیة بالتقوی</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و منها فی صفة خلق الإنسان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الخطبه 84</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الخطبه 85</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و منها فی صفة الجنة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الخطبه 86</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عظة الناس</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الخطبه 87</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صفات الفساق</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عترة النبی</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ظن خاطئ</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الخطبه 88</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الخطبه 89</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الخطبه 90</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الخطبه 91</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وصف اللّه تعالی</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صفاته تعالی فی القرآن</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و منها فی صفة السماء</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و منها فی صفة الملائکة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و منها فی صفة الأرض و دحوها علی الماء</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دعاء</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الخطبه 92</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الخطبه 93</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الخطبه 94</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اللّه تعالی</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و منها فی وصف الأنبیاء</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رسول اللّه و آل بیته</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عظة الناس</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الخطبه 95</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الخطبه 96</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اللّه تعالی</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و منها فی ذکر الرسول صلی الله علیه وآله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الخطبه 97</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أصحاب علی</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أصحاب رسول اللّه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الخطبه 98</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الخطبه 99</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الخطبه 100</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الخطبه 101</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الخطبه 102</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یوم القیامة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حال مقبلة علی الناس</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الخطبه 103</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فی التزهید فی الدنیا</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صفة العالم</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آخر الزمان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الخطبه 104</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الخطبه 105</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الرسول الکریم</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بنو أمیة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وعظ الناس</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الخطبه 106</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دین الإسلام</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و منها فی ذکر النبی صلی الله علیه وآله</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و منها فی خطاب أصحابه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الخطبه 107</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الخطبه 108</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اللّه تعالی</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وَ مِنْهَا فِی ذِکْرِ النَّبِیِّ صَلَّی اللَّهُ عَلَیْهِ وَ آلِهِ:</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فتنة بنی أمیة</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الخطبه 109</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قدرة اللّه</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الملائکة الکرام</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عصیان الخلق</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القیامة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زهد النبی</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أهل البیت</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الخطبه 110</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الإسلام</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فضل القرآن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الخطبه 111</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الخطبه 112</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الخطبه 113</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الخطبه 114</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الخطبه 115</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تفسیر ما فی هذه الخطبة من الغریب</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الخطبه 116</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الخطبه 117</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الخطبه 118</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الخطبه 119</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الخطبه 120</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الخطبه 121</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الخطبه 122</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الخطبه 123</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الخطبه 124</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الخطبه 125</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الخطبه 126</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الخطبه 127</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الخطبه 128</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منه فی وصف الأتراک</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الخطبه 129</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الخطبه 130</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الخطبه 131</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الخطبه 132</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حمد اللّه</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عظة الناس</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الخطبه 133</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عظمة اللّه تعالی</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القرآن</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رسول اللّه</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الدنیا</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عظة الناس</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الخطبه 134</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الخطبه 135</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الخطبه 136</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الخطبه 137</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طلحة و الزبیر</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أمر البیعة</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الخطبه 138</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الخطبه 139</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الخطبه 140</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الخطبه 141</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الخطبه 142</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المعروف فی غیر أهله</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مواضع المعروف</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الخطبه 143</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الخطبه 144</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مبعث الرسل</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فضل أهل البیت</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أهل الضلال</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الخطبه 145</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فناء الدنیا</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ذم البدعة</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الخطبه 146</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الخطبه 147</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الغایة من البعثة</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الزمان المقبل</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عظة الناس</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الخطبه 148</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الخطبه 149</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الخطبه 150</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فی الضلال</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الخطبه 151</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اللّه و رسوله</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التحذیر من الفتن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الخطبه 152</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فی صفات اللّه جل جلاله، و صفات أئمة الدین</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أئمة الدین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الخطبه 153</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صفة الضال</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صفات الغافلین</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عظة الناس</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الخطبه 154</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الخطبه 155</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حمد اللّه و تنزیهه</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خلقة الخفاش</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الخطبه 156</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خاطب به أهل البصرة علی جهة اقتصاص الملاحم</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وصف الإیمان</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حال أهل القبور فی القیامة</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الخطبه 157</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الخطبه 158</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النبی و القرآن</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دولة بنی أمیة</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الخطبه 159</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الخطبه 160</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عظمة اللّه</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حمد اللّه</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کیف یکون الرجاء</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رسول اللّه</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موسی</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داود</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عیسی</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الرسول الأعظم</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الخطبه 161</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الرسول و أهله و أتباع دینه</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النصح بالتقوی</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الخطبه 162</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الخطبه 163</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الخالق جل و علا</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ابتداع المخلوقین</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الخطبه 164</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الخطبه 165</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خلقة الطیور</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الطاوس</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صغار المخلوقات</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منها فی صفة الجنة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تفسیر بعض ما فی هذه الخطبة من الغریب</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الخطبه 166</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الحث علی التآلف</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بنو أمیة</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الناس آخر الزمان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الخطبه 167</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الخطبه 168</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الخطبه 169</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الأمور الجامعة للمسلمین</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التنفیر من خصومه</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الخطبه 170</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الخطبه 171</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الدعاء</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الدعوة للقتال</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الخطبه 172</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حمد الله</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یوم الشوری</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الاستنصار علی قریش</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منها فی ذکر أصحاب الجمل</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الخطبه 173</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رسول الله</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الجدیر بالخلافة</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هوان الدنیا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الخطبه 174</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الخطبه 175</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الخطبه 176</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عظة الناس</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فضل القرآن</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الحث علی العمل</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نصائح للناس</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تحریم البدع</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القرآن</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انواع الظلم</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لزوم الطاعة</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الخطبه 177</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الخطبه 178</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اللّه و رسوله</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الخطبه 179</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الخطبه 180</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الخطبه 181</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الخطبه 182</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حمد اللّه و استعانته</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اللّه الواحد</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عود إلی الحمد</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الوصیة بالتقوی</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الخطبه 183</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الله تعالی</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فضل القرآن</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الوصیة بالتقوی</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الخطبه 184</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الخطبه 185</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حمد اللّه تعالی</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الرسول الأعظم</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منها فی صفة خلق أصناف من الحیوان</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خلقة السماء و الکون</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خلقة الجرادة</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الخطبه 186</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الخطبه 187</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الخطبه 188</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التقوی</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الموت</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سرعة النفاد</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الخطبه 189</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أقسام الإیمان</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وجوب الهجرة</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صوبة الإیمان</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علم الوصی</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الخطبه 190</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حمد اللّه</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الثناء علی النبی</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العظة بالتقوی</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الخطبه 191</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الرسول الأعظم</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الوصیة بالزهد و التقوی</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الخطبه 192</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رأس العصیان</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ابتلاء اللّه لخلقه</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طلب العبرة</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التحذیر من الشیطان</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التحذیر من الکبر</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التحذیر من طاعة الکبراء</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العبرة بالماضین</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تواضع الأنبیاء</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الکعبة المقدسة</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عود إلی التحذیر</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فضائل الفرائض</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عصبیة المال</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الاعتبار بالأمم</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النعمة برسول اللّه</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لوم العصاة</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فضل الوحی</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الخطبه 193</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الخطبه 194</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الخطبه 195</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حمد اللّه</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الشهادتان</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العظة</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الخطبه 196</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بعثة النبی</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العظة بالزهد</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الخطبه 197</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الخطبه 198</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الوصیة بالتقوی</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فضل الإسلام</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الرسول الأعظم</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القرآن الکریم</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الخطبه 199</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الزکاة</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الأمانة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علم اللّه تعالی</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الخطبه 200</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الخطبه 201</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الخطبه 202</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الخطبه 203</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الخطبه 204</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الخطبه 205</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الخطبه 206</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الخطبه 207</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الخطبه 208</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الخطبه 209</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الخطبه 210</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المنافقون</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الخاطئون</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اهل الشبهة</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الصادقون الحافظون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الخطبه 211</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الخطبه 212</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الخطبه 213</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و منها فی ذکر النبی صلی الله علیه و آله: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الخطبه 214</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صفة العلماء</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العظة بالتقوی</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الخطبه 215</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الخطبه 216</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حق الوالی و حق الرعیة</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الخطبه 217</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الخطبه 218</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الخطبه 219</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الخطبه 220</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الخطبه 221</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الخطبه 222</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الخطبه 223</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الخطبه 224</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الخطبه 225</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الخطبه 226</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الخطبه 227</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الخطبه 228</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الخطبه 229</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الخطبه 230</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فضل العمل</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فضل الجد</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و منها فی صفة الزهاد: کَانُوا قَوماً مِن أَهلِ الدّنیَا وَ لَیسُوا مِن أَهلِهَا فَکَانُوا</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الخطبه 231</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الخطبه 232</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الخطبه 233</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فساد الزمان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الخطبه 234</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الخطبه 235</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الخطبه 236</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الخطبه 237</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الخطبه 238</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الخطبه 239</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الخطبه 240</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الخطبه 241</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موضوع الخطبه</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متن الخطبه</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رسائل أمیر المؤمنین علیه السلام</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الرساله1</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الرساله2</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الرساله3</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الرساله4</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الرساله5</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الرساله6</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الرساله7</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الرساله8</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الرساله9</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الرساله10</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الرساله11</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الرساله12</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الرساله13</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الرساله14</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الرساله15</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الرساله16</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الرساله17</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الرساله18</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الرساله19</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الرساله20</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الرساله21</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الرساله22</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الرساله23</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الرساله24</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الرساله25</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الرساله26</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الرساله27</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الرساله28</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الرساله29</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الرساله30</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الرساله31</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ذکر الموت</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الترفق فی الطلب</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وصایا شتی</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الرأی فی المرأة</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دعاء</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الرساله32</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الرساله33</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الرساله34</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الرساله35</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الرساله36</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الرساله37</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الرساله38</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الرساله39</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الرساله40</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الرساله41</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الرساله42</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الرساله43</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الرساله44</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الرساله45</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الرساله46</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الرساله47</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الرساله48</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الرساله49</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الرساله50</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الرساله51</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الرساله52</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الرساله53</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الرساله54</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الرساله55</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الرساله56</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الرساله57</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الرساله58</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الرساله59</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الرساله60</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الرساله61</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الرساله62</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الرساله63</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الرساله64</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الرساله65</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الرساله66</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الرساله67</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الرساله68</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الرساله69</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الرساله70</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الرساله71</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الرساله72</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الرساله73</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الرساله74</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الرساله75</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الرساله76</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الرساله77</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الرساله78</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الرساله79</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موضوع الرساله</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متن الرساله</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باب المختار من حکم أمیر المؤمنین علیه السلام</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الحکمه 1</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الحکمه 2</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الحکمه 3</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الحکمه 4</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الحکمه 5</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الحکمه 6</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الحکمه 7</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الحکمه 8</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الحکمه 9</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الحکمه 10</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الحکمه 11</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الحکمه 12</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الحکمه 13</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الحکمه 14</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الحکمه 15</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الحکمه 16</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الحکمه 17</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الحکمه 18</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الحکمه 19</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الحکمه 20</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الحکمه 21</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الحکمه 22</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الحکمه 23</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الحکمه 24</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الحکمه 25</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الحکمه 26</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الحکمه 27</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الحکمه 28</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الحکمه 29</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الحکمه 30</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الحکمه 31</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الحکمه 32</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الحکمه 33</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الحکمه 34</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الحکمه 35</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الحکمه 36</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الحکمه 37</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الحکمه 38</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الحکمه 39</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الحکمه 40</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الحکمه 41</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الحکمه 42</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الحکمه 43</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الحکمه 44</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الحکمه 45</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الحکمه 46</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الحکمه 47</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الحکمه 48</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الحکمه 49</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الحکمه 50</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الحکمه 51</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الحکمه 52</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الحکمه 53</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الحکمه 54</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الحکمه 55</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الحکمه 56</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الحکمه 57</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الحکمه 58</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الحکمه 59</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الحکمه 60</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الحکمه 61</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الحکمه 62</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الحکمه 63</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الحکمه 64</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الحکمه 65</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الحکمه 66</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الحکمه 67</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الحکمه 68</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الحکمه 69</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الحکمه 70</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الحکمه 71</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الحکمه 72</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الحکمه 73</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الحکمه 74</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الحکمه 75</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الحکمه 76</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الحکمه 77</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الحکمه 78</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الحکمه 79</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الحکمه 80</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الحکمه 81</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الحکمه 82</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الحکمه 83</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الحکمه 84</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الحکمه 85</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الحکمه 86</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الحکمه 87</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الحکمه 88</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الحکمه 89</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الحکمه 90</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الحکمه 91</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الحکمه 92</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الحکمه 93</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الحکمه 94</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الحکمه 95</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الحکمه 96</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الحکمه 97</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الحکمه 98</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الحکمه 99</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الحکمه 100</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الحکمه 101</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الحکمه 102</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الحکمه 103</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الحکمه 104</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الحکمه 105</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الحکمه 106</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الحکمه 107</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الحکمه 108</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الحکمه 109</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الحکمه 110</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الحکمه 111</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الحکمه 112</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الحکمه 113</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الحکمه 114</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الحکمه 115</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الحکمه 116</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الحکمه 117</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الحکمه 118</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الحکمه 119</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الحکمه 120</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الحکمه 121</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الحکمه 122</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الحکمه 123</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الحکمه 124</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الحکمه 125</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الحکمه 126</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الحکمه 127</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الحکمه 128</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الحکمه 129</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الحکمه 130</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الحکمه 131</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الحکمه 132</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الحکمه 133</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الحکمه 134</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الحکمه 135</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الحکمه 136</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الحکمه 137</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الحکمه 138</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الحکمه 139</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الحکمه 140</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الحکمه 141</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الحکمه 142</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الحکمه 143</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الحکمه 144</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الحکمه 145</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الحکمه 146</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الحکمه 147</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الحکمه 148</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الحکمه 149</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الحکمه 150</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الحکمه 151</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الحکمه 152</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الحکمه 153</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الحکمه 154</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الحکمه 155</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الحکمه 156</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الحکمه 157</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الحکمه 158</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الحکمه 159</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الحکمه 160</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الحکمه 161</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الحکمه 162</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الحکمه 163</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الحکمه 164</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الحکمه 165</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الحکمه 166</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الحکمه 167</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الحکمه 168</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الحکمه 169</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الحکمه 170</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الحکمه 171</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الحکمه 172</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الحکمه 173</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الحکمه 174</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الحکمه 175</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الحکمه 176</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الحکمه 177</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الحکمه 178</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الحکمه 179</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الحکمه 180</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الحکمه 181</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الحکمه 182</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الحکمه 183</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الحکمه 184</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الحکمه 185</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الحکمه 186</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الحکمه 187</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الحکمه 188</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الحکمه 189</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الحکمه 190</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الحکمه 191</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الحکمه 192</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الحکمه 193</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الحکمه 194</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الحکمه 195</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الحکمه 196</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الحکمه 197</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الحکمه 198</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الحکمه 199</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الحکمه 200</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الحکمه 201</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الحکمه 202</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الحکمه 203</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الحکمه 204</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الحکمه 205</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الحکمه 206</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الحکمه 207</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الحکمه 208</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الحکمه 209</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الحکمه 210</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الحکمه 211</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الحکمه 212</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الحکمه 213</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الحکمه 214</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الحکمه 215</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الحکمه 216</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الحکمه 217</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الحکمه 218</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الحکمه 219</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الحکمه 220</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الحکمه 221</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الحکمه 222</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الحکمه 223</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الحکمه 224</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الحکمه 225</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الحکمه 226</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الحکمه 227</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الحکمه 228</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الحکمه 229</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الحکمه 230</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الحکمه 231</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الحکمه 232</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الحکمه 233</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الحکمه 234</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الحکمه 235</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الحکمه 236</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الحکمه 237</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الحکمه 238</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الحکمه 239</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الحکمه 240</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الحکمه 241</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الحکمه 242</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الحکمه 243</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الحکمه 244</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الحکمه 245</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الحکمه 246</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الحکمه 247</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الحکمه 248</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الحکمه 249</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الحکمه 250</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الحکمه 251</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الحکمه 252</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الحکمه 253</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الحکمه 254</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الحکمه 255</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الحکمه 256</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الحکمه 257</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الحکمه 258</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الحکمه 259</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الحکمه 260</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فصل نذکر فیه شیئا من غریب کلامه المحتاج إلی التفسیر</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1- و فی حدیثه علیه السلام</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2- و فی حدیثه علیه السلام</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3- و فی حدیثه علیه السلام</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4- و فی حدیثه علیه السلام</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5- و فی حدیثه علیه السلام</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6- و فی حدیثه علیه السلام</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7- و فی حدیثه علیه السلام</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8- و فی حدیثه علیه السلام</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9- و فی حدیثه علیه السلام</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الحکمه 261</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الحکمه 262</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الحکمه 263</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الحکمه 264</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الحکمه 265</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الحکمه 266</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الحکمه 267</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الحکمه 268</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الحکمه 269</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الحکمه 270</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الحکمه 271</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الحکمه 272</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الحکمه 273</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الحکمه 274</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الحکمه 275</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الحکمه 276</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الحکمه 277</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الحکمه 278</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الحکمه 279</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الحکمه 280</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الحکمه 281</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الحکمه 282</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الحکمه 283</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الحکمه 284</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الحکمه 285</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الحکمه 286</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الحکمه 287</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الحکمه 288</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الحکمه 289</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الحکمه 290</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الحکمه 291</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الحکمه 292</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الحکمه 293</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الحکمه 294</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الحکمه 295</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الحکمه 296</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الحکمه 297</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الحکمه 298</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الحکمه 299</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الحکمه 300</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الحکمه 301</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الحکمه 302</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الحکمه 303</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الحکمه 304</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الحکمه 305</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الحکمه 306</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الحکمه 307</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الحکمه 308</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الحکمه 309</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الحکمه 310</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الحکمه 311</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الحکمه 312</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الحکمه 313</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الحکمه 314</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الحکمه 315</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الحکمه 316</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الحکمه 317</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الحکمه 318</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الحکمه 319</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الحکمه 320</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الحکمه 321</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الحکمه 322</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الحکمه 323</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الحکمه 324</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الحکمه 325</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الحکمه 326</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الحکمه 327</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الحکمه 328</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الحکمه 329</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الحکمه 330</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الحکمه 331</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الحکمه 332</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الحکمه 333</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الحکمه 334</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الحکمه 335</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الحکمه 336</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الحکمه 337</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الحکمه 338</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الحکمه 339</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الحکمه 340</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الحکمه 341</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الحکمه 342</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الحکمه 343</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الحکمه 344</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الحکمه 345</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الحکمه 346</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الحکمه 347</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الحکمه 348</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الحکمه 349</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الحکمه 350</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الحکمه 351</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الحکمه 352</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الحکمه 353</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الحکمه 354</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الحکمه 355</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الحکمه 356</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الحکمه 357</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الحکمه 358</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الحکمه 359</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الحکمه 360</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الحکمه 361</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الحکمه 362</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الحکمه 363</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الحکمه 364</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الحکمه 365</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الحکمه 366</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الحکمه 367</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الحکمه 368</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الحکمه 369</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الحکمه 370</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الحکمه 371</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الحکمه 372</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الحکمه 373</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الحکمه 374</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الحکمه 375</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الحکمه 376</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الحکمه 377</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الحکمه 378</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الحکمه 379</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الحکمه 380</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الحکمه 381</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الحکمه 382</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الحکمه 383</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الحکمه 384</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الحکمه 385</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الحکمه 386</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الحکمه 387</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الحکمه 388</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الحکمه 389</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الحکمه 390</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الحکمه 391</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الحکمه 392</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الحکمه 393</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الحکمه 394</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الحکمه 395</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الحکمه 396</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الحکمه 397</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الحکمه 398</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الحکمه 399</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الحکمه 400</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الحکمه 401</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الحکمه 402</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الحکمه 403</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الحکمه 404</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الحکمه 405</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الحکمه 406</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الحکمه 407</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الحکمه 408</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الحکمه 409</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الحکمه 410</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الحکمه 411</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الحکمه 412</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الحکمه 413</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الحکمه 414</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الحکمه 415</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الحکمه 416</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الحکمه 417</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الحکمه 418</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الحکمه 419</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الحکمه 420</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الحکمه 421</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الحکمه 422</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الحکمه 423</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الحکمه 424</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الحکمه 425</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الحکمه 426</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الحکمه 427</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الحکمه 428</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الحکمه 429</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الحکمه 430</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الحکمه 431</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الحکمه 432</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الحکمه 433</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الحکمه 434</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الحکمه 435</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الحکمه 436</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الحکمه 437</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الحکمه 438</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الحکمه 439</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الحکمه 440</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الحکمه 441</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الحکمه 442</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الحکمه 443</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الحکمه 444</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الحکمه 445</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الحکمه 446</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الحکمه 447</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الحکمه 448</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الحکمه 449</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الحکمه 450</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الحکمه 451</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الحکمه 452</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الحکمه 453</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الحکمه 454</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الحکمه 455</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الحکمه 456</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الحکمه 457</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الحکمه 458</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الحکمه 459</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الحکمه 460</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الحکمه 461</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الحکمه 462</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الحکمه 463</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الحکمه 464</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الحکمه 465</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الحکمه 466</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الحکمه 467</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الحکمه 468</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الحکمه 469</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الحکمه 470</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الحکمه 471</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الحکمه 472</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الحکمه 473</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الحکمه 474</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الحکمه 475</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الحکمه 476</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الحکمه 477</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الحکمه 478</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الحکمه 479</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الحکمه 480</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1- فهرس الالفاظ الغریبة المشروحة حسب تعاقب ارقامها فی هذه المطبوعة</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2- فهرسُ المَوضوعات العَامة مرتّبة عَلی حُرُوفِ المُعجَمْ</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أ -</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آخر الزمان</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آدم (علیه السلام)</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آل البیت المطهرون (عترة الرسول):</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إبلیس (انظر أیضاً الشیطان)</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الأتراک</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الأجل</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الإخاء</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الأرحام</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الأرض</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الأزَل</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الاستئثار</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الاستسقاء</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الإسلام</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أصحاب علی</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الأصنام</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الأضحیة</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الاعتذار</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أم الولد</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الإمامة(الإمامالأئمة)</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الأمانة</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الإمرة</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الأمل</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أمیة</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الأنبیاء</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الإنسان</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الإنصاف</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أهل الجاهلیة</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أهل العراق</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الإیمان</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ب -</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البحر</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البخل</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البدعة</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البصرة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البصیر</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البطن</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البعث و النشور</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البعثة النبویة</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البعوض</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البغض</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البکاء</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البناء</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البیت الحرام</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البیعة</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ت -</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التحکیم</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الترف</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التفرّق</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التقوی</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التنجیم</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التهجّد</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التوبة</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التوکل</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التیار</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التیه</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ج -</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الجار</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الجاهل</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الجاهلیة</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الجبارون</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الجبال</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الجرادة</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الجریح</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الجزع</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الجسد</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الجماعة</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جناح</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الجنة</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الجنود</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الجنین</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الجهاد</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الجهل</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الجیش</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ح -</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الحب</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الحج</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الحرام</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الحرب</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الحساب</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الحسد</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الحق</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الحکمة</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الحلال</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الحیة</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خ -</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الخفافیش</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الخلاف</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الخلافة(و انظر الإمامة)</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الخلف</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الخمر</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الخوارج</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الخوف</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الخیانة</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الخیل</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د -</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الدنیا</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الدهر</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ذ -</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الذکر</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ر -</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الرایة</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الربا</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الرجاء</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الرحمة</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الرزق</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الرعد</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الرعیة</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الرماح</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الرمال</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الرهبان</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الروح</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الریح</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ز -</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الزانی</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الزکاة</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الزمام(الأزمّة)</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الزهد(و الزهاد)</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س -</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السارق</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الساعة</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السباب</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السحاب</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السحت</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السعید</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السقی</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سفک الدماء</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سفیر</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السکک</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السلوک</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السماوات</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السّنّة</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السیف</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ش -</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الشاذ</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الشبهة</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الشرّ</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الشراب</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الشرک</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الشمس</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الشهوات</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الشهید</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الشوری</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الشیطان</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ص -</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الصبر</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الصدر</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الصدق</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الصدقة</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الصراط</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الصلاة</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صلة الرحم</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الصمت</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الصّور</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الصوم</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ض -</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الضال</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الضیاء</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ط -</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الطاعة</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الطاووس</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الطعن بالرماح</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الطفل(الأطفال)</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الطلب</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الطمع</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الطیور</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ظ -</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الظاهر</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الظلام</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الظلم و الظالمون</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ع -</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العالم</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العبد</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العبرة</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عثمان بن عفان</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العدل</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عذاب القبر</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العدو</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العصبیة</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العصمة</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العقاب</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العقل</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العلم(و العلماء)</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العهد</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العیب</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عیسی بن مریم علیه السلام</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غ -</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الغافل</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الغدر</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الغرائز</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الغربة</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غصة</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الغیب</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ف -</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الفتن</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الفجور</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الفرار یوم الزحف</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الفطرة</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الفناء</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الفیء</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ق -</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القاتل</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القاضی</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القتال</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القتل</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القرآن</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القری</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قریش</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القسم</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القطائع</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القطب</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القلب</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القمر</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القیامة</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ک -</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الکبر</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الکثرة</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الکحل</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الکذب</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الکلام</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الکوفة</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ل -</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اللّه (جلّ جلاله)</w:t>
        </w:r>
        <w:r>
          <w:tab/>
        </w:r>
        <w:r>
          <w:fldChar w:fldCharType="begin"/>
        </w:r>
        <w:r>
          <w:instrText xml:space="preserve">PAGEREF 1963 \h</w:instrText>
        </w:r>
        <w:r>
          <w:fldChar w:fldCharType="end"/>
        </w:r>
      </w:hyperlink>
    </w:p>
    <w:p>
      <w:pPr>
        <w:tabs>
          <w:tab w:val="right" w:leader="dot" w:pos="9062"/>
        </w:tabs>
        <w:ind w:left="1100"/>
      </w:pPr>
      <w:hyperlink w:anchor="_Toc1964" w:history="1">
        <w:r>
          <w:rPr>
            <w:rFonts w:ascii="IRNazanin" w:hAnsi="IRNazanin" w:eastAsia="IRNazanin" w:cs="IRNazanin"/>
            <w:color w:val="111111"/>
            <w:sz w:val="22"/>
            <w:szCs w:val="22"/>
            <w:b w:val="0"/>
            <w:bCs w:val="0"/>
            <w:i w:val="0"/>
            <w:iCs w:val="0"/>
          </w:rPr>
          <w:t>توحیده:</w:t>
        </w:r>
        <w:r>
          <w:tab/>
        </w:r>
        <w:r>
          <w:fldChar w:fldCharType="begin"/>
        </w:r>
        <w:r>
          <w:instrText xml:space="preserve">PAGEREF 1964 \h</w:instrText>
        </w:r>
        <w:r>
          <w:fldChar w:fldCharType="end"/>
        </w:r>
      </w:hyperlink>
    </w:p>
    <w:p>
      <w:pPr>
        <w:tabs>
          <w:tab w:val="right" w:leader="dot" w:pos="9062"/>
        </w:tabs>
        <w:ind w:left="1100"/>
      </w:pPr>
      <w:hyperlink w:anchor="_Toc1965" w:history="1">
        <w:r>
          <w:rPr>
            <w:rFonts w:ascii="IRNazanin" w:hAnsi="IRNazanin" w:eastAsia="IRNazanin" w:cs="IRNazanin"/>
            <w:color w:val="111111"/>
            <w:sz w:val="22"/>
            <w:szCs w:val="22"/>
            <w:b w:val="0"/>
            <w:bCs w:val="0"/>
            <w:i w:val="0"/>
            <w:iCs w:val="0"/>
          </w:rPr>
          <w:t>صفات ذاته</w:t>
        </w:r>
        <w:r>
          <w:tab/>
        </w:r>
        <w:r>
          <w:fldChar w:fldCharType="begin"/>
        </w:r>
        <w:r>
          <w:instrText xml:space="preserve">PAGEREF 1965 \h</w:instrText>
        </w:r>
        <w:r>
          <w:fldChar w:fldCharType="end"/>
        </w:r>
      </w:hyperlink>
    </w:p>
    <w:p>
      <w:pPr>
        <w:tabs>
          <w:tab w:val="right" w:leader="dot" w:pos="9062"/>
        </w:tabs>
        <w:ind w:left="1100"/>
      </w:pPr>
      <w:hyperlink w:anchor="_Toc1966" w:history="1">
        <w:r>
          <w:rPr>
            <w:rFonts w:ascii="IRNazanin" w:hAnsi="IRNazanin" w:eastAsia="IRNazanin" w:cs="IRNazanin"/>
            <w:color w:val="111111"/>
            <w:sz w:val="22"/>
            <w:szCs w:val="22"/>
            <w:b w:val="0"/>
            <w:bCs w:val="0"/>
            <w:i w:val="0"/>
            <w:iCs w:val="0"/>
          </w:rPr>
          <w:t>صفات أفعاله:</w:t>
        </w:r>
        <w:r>
          <w:tab/>
        </w:r>
        <w:r>
          <w:fldChar w:fldCharType="begin"/>
        </w:r>
        <w:r>
          <w:instrText xml:space="preserve">PAGEREF 1966 \h</w:instrText>
        </w:r>
        <w:r>
          <w:fldChar w:fldCharType="end"/>
        </w:r>
      </w:hyperlink>
    </w:p>
    <w:p>
      <w:pPr>
        <w:tabs>
          <w:tab w:val="right" w:leader="dot" w:pos="9062"/>
        </w:tabs>
        <w:ind w:left="1100"/>
      </w:pPr>
      <w:hyperlink w:anchor="_Toc1967" w:history="1">
        <w:r>
          <w:rPr>
            <w:rFonts w:ascii="IRNazanin" w:hAnsi="IRNazanin" w:eastAsia="IRNazanin" w:cs="IRNazanin"/>
            <w:color w:val="111111"/>
            <w:sz w:val="22"/>
            <w:szCs w:val="22"/>
            <w:b w:val="0"/>
            <w:bCs w:val="0"/>
            <w:i w:val="0"/>
            <w:iCs w:val="0"/>
          </w:rPr>
          <w:t>حمده و شکره:</w:t>
        </w:r>
        <w:r>
          <w:tab/>
        </w:r>
        <w:r>
          <w:fldChar w:fldCharType="begin"/>
        </w:r>
        <w:r>
          <w:instrText xml:space="preserve">PAGEREF 1967 \h</w:instrText>
        </w:r>
        <w:r>
          <w:fldChar w:fldCharType="end"/>
        </w:r>
      </w:hyperlink>
    </w:p>
    <w:p>
      <w:pPr>
        <w:tabs>
          <w:tab w:val="right" w:leader="dot" w:pos="9062"/>
        </w:tabs>
        <w:ind w:left="1100"/>
      </w:pPr>
      <w:hyperlink w:anchor="_Toc1968" w:history="1">
        <w:r>
          <w:rPr>
            <w:rFonts w:ascii="IRNazanin" w:hAnsi="IRNazanin" w:eastAsia="IRNazanin" w:cs="IRNazanin"/>
            <w:color w:val="111111"/>
            <w:sz w:val="22"/>
            <w:szCs w:val="22"/>
            <w:b w:val="0"/>
            <w:bCs w:val="0"/>
            <w:i w:val="0"/>
            <w:iCs w:val="0"/>
          </w:rPr>
          <w:t>عظمة اللّه سبحانه:</w:t>
        </w:r>
        <w:r>
          <w:tab/>
        </w:r>
        <w:r>
          <w:fldChar w:fldCharType="begin"/>
        </w:r>
        <w:r>
          <w:instrText xml:space="preserve">PAGEREF 1968 \h</w:instrText>
        </w:r>
        <w:r>
          <w:fldChar w:fldCharType="end"/>
        </w:r>
      </w:hyperlink>
    </w:p>
    <w:p>
      <w:pPr>
        <w:tabs>
          <w:tab w:val="right" w:leader="dot" w:pos="9062"/>
        </w:tabs>
        <w:ind w:left="1100"/>
      </w:pPr>
      <w:hyperlink w:anchor="_Toc1969" w:history="1">
        <w:r>
          <w:rPr>
            <w:rFonts w:ascii="IRNazanin" w:hAnsi="IRNazanin" w:eastAsia="IRNazanin" w:cs="IRNazanin"/>
            <w:color w:val="111111"/>
            <w:sz w:val="22"/>
            <w:szCs w:val="22"/>
            <w:b w:val="0"/>
            <w:bCs w:val="0"/>
            <w:i w:val="0"/>
            <w:iCs w:val="0"/>
          </w:rPr>
          <w:t>الاستعانة به:</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اللسان</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م -</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الماء</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المال</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المحکم و المتشابه</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محمّد رسول اللّه</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محمد بن أبی بکر</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المخاطرة</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المرأة(النساء)</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مروان بن الحکم</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المصاحف</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المعروف</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المعسکر</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الملائکة</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الملحد</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المنافق</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المنکر</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الموت(المنیه)</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موسی علیه السلام</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ن -</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النار</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الناسخ و المنسوخ</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النبات</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النصر</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النصیحة</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النفس</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النملة</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النوم</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ه -</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الهجرة</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الهدی</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الهم</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الهوی</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الهواء</w:t>
        </w:r>
        <w:r>
          <w:tab/>
        </w:r>
        <w:r>
          <w:fldChar w:fldCharType="begin"/>
        </w:r>
        <w:r>
          <w:instrText xml:space="preserve">PAGEREF 2003 \h</w:instrText>
        </w:r>
        <w:r>
          <w:fldChar w:fldCharType="end"/>
        </w:r>
      </w:hyperlink>
    </w:p>
    <w:p>
      <w:pPr>
        <w:tabs>
          <w:tab w:val="right" w:leader="dot" w:pos="9062"/>
        </w:tabs>
        <w:ind w:left="660"/>
      </w:pPr>
      <w:hyperlink w:anchor="_Toc2004" w:history="1">
        <w:r>
          <w:rPr>
            <w:rFonts w:ascii="IRNazanin" w:hAnsi="IRNazanin" w:eastAsia="IRNazanin" w:cs="IRNazanin"/>
            <w:color w:val="111111"/>
            <w:sz w:val="22"/>
            <w:szCs w:val="22"/>
            <w:b w:val="0"/>
            <w:bCs w:val="0"/>
            <w:i w:val="0"/>
            <w:iCs w:val="0"/>
          </w:rPr>
          <w:t>و -</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الوحی</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الوصیة</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الوفاء</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ی -</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الیقین</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الینابیع</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الیوم</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3- فهرس الخطب و أنواعها</w:t>
        </w:r>
        <w:r>
          <w:tab/>
        </w:r>
        <w:r>
          <w:fldChar w:fldCharType="begin"/>
        </w:r>
        <w:r>
          <w:instrText xml:space="preserve">PAGEREF 2012 \h</w:instrText>
        </w:r>
        <w:r>
          <w:fldChar w:fldCharType="end"/>
        </w:r>
      </w:hyperlink>
    </w:p>
    <w:p>
      <w:pPr>
        <w:tabs>
          <w:tab w:val="right" w:leader="dot" w:pos="9062"/>
        </w:tabs>
        <w:ind w:left="660"/>
      </w:pPr>
      <w:hyperlink w:anchor="_Toc2013" w:history="1">
        <w:r>
          <w:rPr>
            <w:rFonts w:ascii="IRNazanin" w:hAnsi="IRNazanin" w:eastAsia="IRNazanin" w:cs="IRNazanin"/>
            <w:color w:val="111111"/>
            <w:sz w:val="22"/>
            <w:szCs w:val="22"/>
            <w:b w:val="0"/>
            <w:bCs w:val="0"/>
            <w:i w:val="0"/>
            <w:iCs w:val="0"/>
          </w:rPr>
          <w:t>التعلیم و الإرشاد</w:t>
        </w:r>
        <w:r>
          <w:tab/>
        </w:r>
        <w:r>
          <w:fldChar w:fldCharType="begin"/>
        </w:r>
        <w:r>
          <w:instrText xml:space="preserve">PAGEREF 2013 \h</w:instrText>
        </w:r>
        <w:r>
          <w:fldChar w:fldCharType="end"/>
        </w:r>
      </w:hyperlink>
    </w:p>
    <w:p>
      <w:pPr>
        <w:tabs>
          <w:tab w:val="right" w:leader="dot" w:pos="9062"/>
        </w:tabs>
        <w:ind w:left="660"/>
      </w:pPr>
      <w:hyperlink w:anchor="_Toc2014" w:history="1">
        <w:r>
          <w:rPr>
            <w:rFonts w:ascii="IRNazanin" w:hAnsi="IRNazanin" w:eastAsia="IRNazanin" w:cs="IRNazanin"/>
            <w:color w:val="111111"/>
            <w:sz w:val="22"/>
            <w:szCs w:val="22"/>
            <w:b w:val="0"/>
            <w:bCs w:val="0"/>
            <w:i w:val="0"/>
            <w:iCs w:val="0"/>
          </w:rPr>
          <w:t>النقد و التعریض</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العتاب و التقریع</w:t>
        </w:r>
        <w:r>
          <w:tab/>
        </w:r>
        <w:r>
          <w:fldChar w:fldCharType="begin"/>
        </w:r>
        <w:r>
          <w:instrText xml:space="preserve">PAGEREF 2015 \h</w:instrText>
        </w:r>
        <w:r>
          <w:fldChar w:fldCharType="end"/>
        </w:r>
      </w:hyperlink>
    </w:p>
    <w:p>
      <w:pPr>
        <w:tabs>
          <w:tab w:val="right" w:leader="dot" w:pos="9062"/>
        </w:tabs>
        <w:ind w:left="660"/>
      </w:pPr>
      <w:hyperlink w:anchor="_Toc2016" w:history="1">
        <w:r>
          <w:rPr>
            <w:rFonts w:ascii="IRNazanin" w:hAnsi="IRNazanin" w:eastAsia="IRNazanin" w:cs="IRNazanin"/>
            <w:color w:val="111111"/>
            <w:sz w:val="22"/>
            <w:szCs w:val="22"/>
            <w:b w:val="0"/>
            <w:bCs w:val="0"/>
            <w:i w:val="0"/>
            <w:iCs w:val="0"/>
          </w:rPr>
          <w:t>التزهید فی الدنیا</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الإلهیات</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البعثة النبویة</w:t>
        </w:r>
        <w:r>
          <w:tab/>
        </w:r>
        <w:r>
          <w:fldChar w:fldCharType="begin"/>
        </w:r>
        <w:r>
          <w:instrText xml:space="preserve">PAGEREF 2018 \h</w:instrText>
        </w:r>
        <w:r>
          <w:fldChar w:fldCharType="end"/>
        </w:r>
      </w:hyperlink>
    </w:p>
    <w:p>
      <w:pPr>
        <w:tabs>
          <w:tab w:val="right" w:leader="dot" w:pos="9062"/>
        </w:tabs>
        <w:ind w:left="660"/>
      </w:pPr>
      <w:hyperlink w:anchor="_Toc2019" w:history="1">
        <w:r>
          <w:rPr>
            <w:rFonts w:ascii="IRNazanin" w:hAnsi="IRNazanin" w:eastAsia="IRNazanin" w:cs="IRNazanin"/>
            <w:color w:val="111111"/>
            <w:sz w:val="22"/>
            <w:szCs w:val="22"/>
            <w:b w:val="0"/>
            <w:bCs w:val="0"/>
            <w:i w:val="0"/>
            <w:iCs w:val="0"/>
          </w:rPr>
          <w:t>الحث علی القتال</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التهدید و الإنذار</w:t>
        </w:r>
        <w:r>
          <w:tab/>
        </w:r>
        <w:r>
          <w:fldChar w:fldCharType="begin"/>
        </w:r>
        <w:r>
          <w:instrText xml:space="preserve">PAGEREF 2020 \h</w:instrText>
        </w:r>
        <w:r>
          <w:fldChar w:fldCharType="end"/>
        </w:r>
      </w:hyperlink>
    </w:p>
    <w:p>
      <w:pPr>
        <w:tabs>
          <w:tab w:val="right" w:leader="dot" w:pos="9062"/>
        </w:tabs>
        <w:ind w:left="660"/>
      </w:pPr>
      <w:hyperlink w:anchor="_Toc2021" w:history="1">
        <w:r>
          <w:rPr>
            <w:rFonts w:ascii="IRNazanin" w:hAnsi="IRNazanin" w:eastAsia="IRNazanin" w:cs="IRNazanin"/>
            <w:color w:val="111111"/>
            <w:sz w:val="22"/>
            <w:szCs w:val="22"/>
            <w:b w:val="0"/>
            <w:bCs w:val="0"/>
            <w:i w:val="0"/>
            <w:iCs w:val="0"/>
          </w:rPr>
          <w:t>التحذیر من الفتن</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الفخر</w:t>
        </w:r>
        <w:r>
          <w:tab/>
        </w:r>
        <w:r>
          <w:fldChar w:fldCharType="begin"/>
        </w:r>
        <w:r>
          <w:instrText xml:space="preserve">PAGEREF 2022 \h</w:instrText>
        </w:r>
        <w:r>
          <w:fldChar w:fldCharType="end"/>
        </w:r>
      </w:hyperlink>
    </w:p>
    <w:p>
      <w:pPr>
        <w:tabs>
          <w:tab w:val="right" w:leader="dot" w:pos="9062"/>
        </w:tabs>
        <w:ind w:left="660"/>
      </w:pPr>
      <w:hyperlink w:anchor="_Toc2023" w:history="1">
        <w:r>
          <w:rPr>
            <w:rFonts w:ascii="IRNazanin" w:hAnsi="IRNazanin" w:eastAsia="IRNazanin" w:cs="IRNazanin"/>
            <w:color w:val="111111"/>
            <w:sz w:val="22"/>
            <w:szCs w:val="22"/>
            <w:b w:val="0"/>
            <w:bCs w:val="0"/>
            <w:i w:val="0"/>
            <w:iCs w:val="0"/>
          </w:rPr>
          <w:t>المناظرة و الجدل</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الشکوی</w:t>
        </w:r>
        <w:r>
          <w:tab/>
        </w:r>
        <w:r>
          <w:fldChar w:fldCharType="begin"/>
        </w:r>
        <w:r>
          <w:instrText xml:space="preserve">PAGEREF 2024 \h</w:instrText>
        </w:r>
        <w:r>
          <w:fldChar w:fldCharType="end"/>
        </w:r>
      </w:hyperlink>
    </w:p>
    <w:p>
      <w:pPr>
        <w:tabs>
          <w:tab w:val="right" w:leader="dot" w:pos="9062"/>
        </w:tabs>
        <w:ind w:left="660"/>
      </w:pPr>
      <w:hyperlink w:anchor="_Toc2025" w:history="1">
        <w:r>
          <w:rPr>
            <w:rFonts w:ascii="IRNazanin" w:hAnsi="IRNazanin" w:eastAsia="IRNazanin" w:cs="IRNazanin"/>
            <w:color w:val="111111"/>
            <w:sz w:val="22"/>
            <w:szCs w:val="22"/>
            <w:b w:val="0"/>
            <w:bCs w:val="0"/>
            <w:i w:val="0"/>
            <w:iCs w:val="0"/>
          </w:rPr>
          <w:t>السیاسة</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الابتهال</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الوصف</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الذم و الهجاء</w:t>
        </w:r>
        <w:r>
          <w:tab/>
        </w:r>
        <w:r>
          <w:fldChar w:fldCharType="begin"/>
        </w:r>
        <w:r>
          <w:instrText xml:space="preserve">PAGEREF 2028 \h</w:instrText>
        </w:r>
        <w:r>
          <w:fldChar w:fldCharType="end"/>
        </w:r>
      </w:hyperlink>
    </w:p>
    <w:p>
      <w:pPr>
        <w:tabs>
          <w:tab w:val="right" w:leader="dot" w:pos="9062"/>
        </w:tabs>
        <w:ind w:left="660"/>
      </w:pPr>
      <w:hyperlink w:anchor="_Toc2029" w:history="1">
        <w:r>
          <w:rPr>
            <w:rFonts w:ascii="IRNazanin" w:hAnsi="IRNazanin" w:eastAsia="IRNazanin" w:cs="IRNazanin"/>
            <w:color w:val="111111"/>
            <w:sz w:val="22"/>
            <w:szCs w:val="22"/>
            <w:b w:val="0"/>
            <w:bCs w:val="0"/>
            <w:i w:val="0"/>
            <w:iCs w:val="0"/>
          </w:rPr>
          <w:t>الأحکام الشرعیة</w:t>
        </w:r>
        <w:r>
          <w:tab/>
        </w:r>
        <w:r>
          <w:fldChar w:fldCharType="begin"/>
        </w:r>
        <w:r>
          <w:instrText xml:space="preserve">PAGEREF 2029 \h</w:instrText>
        </w:r>
        <w:r>
          <w:fldChar w:fldCharType="end"/>
        </w:r>
      </w:hyperlink>
    </w:p>
    <w:p>
      <w:pPr>
        <w:tabs>
          <w:tab w:val="right" w:leader="dot" w:pos="9062"/>
        </w:tabs>
        <w:ind w:left="660"/>
      </w:pPr>
      <w:hyperlink w:anchor="_Toc2030" w:history="1">
        <w:r>
          <w:rPr>
            <w:rFonts w:ascii="IRNazanin" w:hAnsi="IRNazanin" w:eastAsia="IRNazanin" w:cs="IRNazanin"/>
            <w:color w:val="111111"/>
            <w:sz w:val="22"/>
            <w:szCs w:val="22"/>
            <w:b w:val="0"/>
            <w:bCs w:val="0"/>
            <w:i w:val="0"/>
            <w:iCs w:val="0"/>
          </w:rPr>
          <w:t>التشجیع و بث الروح المعنویة</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بدء الخلق</w:t>
        </w:r>
        <w:r>
          <w:tab/>
        </w:r>
        <w:r>
          <w:fldChar w:fldCharType="begin"/>
        </w:r>
        <w:r>
          <w:instrText xml:space="preserve">PAGEREF 2031 \h</w:instrText>
        </w:r>
        <w:r>
          <w:fldChar w:fldCharType="end"/>
        </w:r>
      </w:hyperlink>
    </w:p>
    <w:p>
      <w:pPr>
        <w:tabs>
          <w:tab w:val="right" w:leader="dot" w:pos="9062"/>
        </w:tabs>
        <w:ind w:left="660"/>
      </w:pPr>
      <w:hyperlink w:anchor="_Toc2032" w:history="1">
        <w:r>
          <w:rPr>
            <w:rFonts w:ascii="IRNazanin" w:hAnsi="IRNazanin" w:eastAsia="IRNazanin" w:cs="IRNazanin"/>
            <w:color w:val="111111"/>
            <w:sz w:val="22"/>
            <w:szCs w:val="22"/>
            <w:b w:val="0"/>
            <w:bCs w:val="0"/>
            <w:i w:val="0"/>
            <w:iCs w:val="0"/>
          </w:rPr>
          <w:t>المناقب</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الرثاء</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مزایا البلدان</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4- فهرس الرّسائل و انواعها</w:t>
        </w:r>
        <w:r>
          <w:tab/>
        </w:r>
        <w:r>
          <w:fldChar w:fldCharType="begin"/>
        </w:r>
        <w:r>
          <w:instrText xml:space="preserve">PAGEREF 2035 \h</w:instrText>
        </w:r>
        <w:r>
          <w:fldChar w:fldCharType="end"/>
        </w:r>
      </w:hyperlink>
    </w:p>
    <w:p>
      <w:pPr>
        <w:tabs>
          <w:tab w:val="right" w:leader="dot" w:pos="9062"/>
        </w:tabs>
        <w:ind w:left="660"/>
      </w:pPr>
      <w:hyperlink w:anchor="_Toc2036" w:history="1">
        <w:r>
          <w:rPr>
            <w:rFonts w:ascii="IRNazanin" w:hAnsi="IRNazanin" w:eastAsia="IRNazanin" w:cs="IRNazanin"/>
            <w:color w:val="111111"/>
            <w:sz w:val="22"/>
            <w:szCs w:val="22"/>
            <w:b w:val="0"/>
            <w:bCs w:val="0"/>
            <w:i w:val="0"/>
            <w:iCs w:val="0"/>
          </w:rPr>
          <w:t>الوصایا و التعالیم</w:t>
        </w:r>
        <w:r>
          <w:tab/>
        </w:r>
        <w:r>
          <w:fldChar w:fldCharType="begin"/>
        </w:r>
        <w:r>
          <w:instrText xml:space="preserve">PAGEREF 2036 \h</w:instrText>
        </w:r>
        <w:r>
          <w:fldChar w:fldCharType="end"/>
        </w:r>
      </w:hyperlink>
    </w:p>
    <w:p>
      <w:pPr>
        <w:tabs>
          <w:tab w:val="right" w:leader="dot" w:pos="9062"/>
        </w:tabs>
        <w:ind w:left="660"/>
      </w:pPr>
      <w:hyperlink w:anchor="_Toc2037" w:history="1">
        <w:r>
          <w:rPr>
            <w:rFonts w:ascii="IRNazanin" w:hAnsi="IRNazanin" w:eastAsia="IRNazanin" w:cs="IRNazanin"/>
            <w:color w:val="111111"/>
            <w:sz w:val="22"/>
            <w:szCs w:val="22"/>
            <w:b w:val="0"/>
            <w:bCs w:val="0"/>
            <w:i w:val="0"/>
            <w:iCs w:val="0"/>
          </w:rPr>
          <w:t>رسائل النقد و التعریض</w:t>
        </w:r>
        <w:r>
          <w:tab/>
        </w:r>
        <w:r>
          <w:fldChar w:fldCharType="begin"/>
        </w:r>
        <w:r>
          <w:instrText xml:space="preserve">PAGEREF 2037 \h</w:instrText>
        </w:r>
        <w:r>
          <w:fldChar w:fldCharType="end"/>
        </w:r>
      </w:hyperlink>
    </w:p>
    <w:p>
      <w:pPr>
        <w:tabs>
          <w:tab w:val="right" w:leader="dot" w:pos="9062"/>
        </w:tabs>
        <w:ind w:left="660"/>
      </w:pPr>
      <w:hyperlink w:anchor="_Toc2038" w:history="1">
        <w:r>
          <w:rPr>
            <w:rFonts w:ascii="IRNazanin" w:hAnsi="IRNazanin" w:eastAsia="IRNazanin" w:cs="IRNazanin"/>
            <w:color w:val="111111"/>
            <w:sz w:val="22"/>
            <w:szCs w:val="22"/>
            <w:b w:val="0"/>
            <w:bCs w:val="0"/>
            <w:i w:val="0"/>
            <w:iCs w:val="0"/>
          </w:rPr>
          <w:t>التوبیخ و التقریع</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الرسائل الإداریة</w:t>
        </w:r>
        <w:r>
          <w:tab/>
        </w:r>
        <w:r>
          <w:fldChar w:fldCharType="begin"/>
        </w:r>
        <w:r>
          <w:instrText xml:space="preserve">PAGEREF 2039 \h</w:instrText>
        </w:r>
        <w:r>
          <w:fldChar w:fldCharType="end"/>
        </w:r>
      </w:hyperlink>
    </w:p>
    <w:p>
      <w:pPr>
        <w:tabs>
          <w:tab w:val="right" w:leader="dot" w:pos="9062"/>
        </w:tabs>
        <w:ind w:left="660"/>
      </w:pPr>
      <w:hyperlink w:anchor="_Toc2040" w:history="1">
        <w:r>
          <w:rPr>
            <w:rFonts w:ascii="IRNazanin" w:hAnsi="IRNazanin" w:eastAsia="IRNazanin" w:cs="IRNazanin"/>
            <w:color w:val="111111"/>
            <w:sz w:val="22"/>
            <w:szCs w:val="22"/>
            <w:b w:val="0"/>
            <w:bCs w:val="0"/>
            <w:i w:val="0"/>
            <w:iCs w:val="0"/>
          </w:rPr>
          <w:t>الرسائل السیاسیة</w:t>
        </w:r>
        <w:r>
          <w:tab/>
        </w:r>
        <w:r>
          <w:fldChar w:fldCharType="begin"/>
        </w:r>
        <w:r>
          <w:instrText xml:space="preserve">PAGEREF 2040 \h</w:instrText>
        </w:r>
        <w:r>
          <w:fldChar w:fldCharType="end"/>
        </w:r>
      </w:hyperlink>
    </w:p>
    <w:p>
      <w:pPr>
        <w:tabs>
          <w:tab w:val="right" w:leader="dot" w:pos="9062"/>
        </w:tabs>
        <w:ind w:left="660"/>
      </w:pPr>
      <w:hyperlink w:anchor="_Toc2041" w:history="1">
        <w:r>
          <w:rPr>
            <w:rFonts w:ascii="IRNazanin" w:hAnsi="IRNazanin" w:eastAsia="IRNazanin" w:cs="IRNazanin"/>
            <w:color w:val="111111"/>
            <w:sz w:val="22"/>
            <w:szCs w:val="22"/>
            <w:b w:val="0"/>
            <w:bCs w:val="0"/>
            <w:i w:val="0"/>
            <w:iCs w:val="0"/>
          </w:rPr>
          <w:t>الرسائل العسکریة</w:t>
        </w:r>
        <w:r>
          <w:tab/>
        </w:r>
        <w:r>
          <w:fldChar w:fldCharType="begin"/>
        </w:r>
        <w:r>
          <w:instrText xml:space="preserve">PAGEREF 2041 \h</w:instrText>
        </w:r>
        <w:r>
          <w:fldChar w:fldCharType="end"/>
        </w:r>
      </w:hyperlink>
    </w:p>
    <w:p>
      <w:pPr>
        <w:tabs>
          <w:tab w:val="right" w:leader="dot" w:pos="9062"/>
        </w:tabs>
        <w:ind w:left="660"/>
      </w:pPr>
      <w:hyperlink w:anchor="_Toc2042" w:history="1">
        <w:r>
          <w:rPr>
            <w:rFonts w:ascii="IRNazanin" w:hAnsi="IRNazanin" w:eastAsia="IRNazanin" w:cs="IRNazanin"/>
            <w:color w:val="111111"/>
            <w:sz w:val="22"/>
            <w:szCs w:val="22"/>
            <w:b w:val="0"/>
            <w:bCs w:val="0"/>
            <w:i w:val="0"/>
            <w:iCs w:val="0"/>
          </w:rPr>
          <w:t>رسائل العهود و الأحلاف</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رسائل التهدید و الإنذار</w:t>
        </w:r>
        <w:r>
          <w:tab/>
        </w:r>
        <w:r>
          <w:fldChar w:fldCharType="begin"/>
        </w:r>
        <w:r>
          <w:instrText xml:space="preserve">PAGEREF 2043 \h</w:instrText>
        </w:r>
        <w:r>
          <w:fldChar w:fldCharType="end"/>
        </w:r>
      </w:hyperlink>
    </w:p>
    <w:p>
      <w:pPr>
        <w:tabs>
          <w:tab w:val="right" w:leader="dot" w:pos="9062"/>
        </w:tabs>
        <w:ind w:left="660"/>
      </w:pPr>
      <w:hyperlink w:anchor="_Toc2044" w:history="1">
        <w:r>
          <w:rPr>
            <w:rFonts w:ascii="IRNazanin" w:hAnsi="IRNazanin" w:eastAsia="IRNazanin" w:cs="IRNazanin"/>
            <w:color w:val="111111"/>
            <w:sz w:val="22"/>
            <w:szCs w:val="22"/>
            <w:b w:val="0"/>
            <w:bCs w:val="0"/>
            <w:i w:val="0"/>
            <w:iCs w:val="0"/>
          </w:rPr>
          <w:t>الإخوانیات</w:t>
        </w:r>
        <w:r>
          <w:tab/>
        </w:r>
        <w:r>
          <w:fldChar w:fldCharType="begin"/>
        </w:r>
        <w:r>
          <w:instrText xml:space="preserve">PAGEREF 2044 \h</w:instrText>
        </w:r>
        <w:r>
          <w:fldChar w:fldCharType="end"/>
        </w:r>
      </w:hyperlink>
    </w:p>
    <w:p>
      <w:pPr>
        <w:tabs>
          <w:tab w:val="right" w:leader="dot" w:pos="9062"/>
        </w:tabs>
        <w:ind w:left="660"/>
      </w:pPr>
      <w:hyperlink w:anchor="_Toc2045" w:history="1">
        <w:r>
          <w:rPr>
            <w:rFonts w:ascii="IRNazanin" w:hAnsi="IRNazanin" w:eastAsia="IRNazanin" w:cs="IRNazanin"/>
            <w:color w:val="111111"/>
            <w:sz w:val="22"/>
            <w:szCs w:val="22"/>
            <w:b w:val="0"/>
            <w:bCs w:val="0"/>
            <w:i w:val="0"/>
            <w:iCs w:val="0"/>
          </w:rPr>
          <w:t>رسالة فی التشجیع</w:t>
        </w:r>
        <w:r>
          <w:tab/>
        </w:r>
        <w:r>
          <w:fldChar w:fldCharType="begin"/>
        </w:r>
        <w:r>
          <w:instrText xml:space="preserve">PAGEREF 2045 \h</w:instrText>
        </w:r>
        <w:r>
          <w:fldChar w:fldCharType="end"/>
        </w:r>
      </w:hyperlink>
    </w:p>
    <w:p>
      <w:pPr>
        <w:tabs>
          <w:tab w:val="right" w:leader="dot" w:pos="9062"/>
        </w:tabs>
        <w:ind w:left="660"/>
      </w:pPr>
      <w:hyperlink w:anchor="_Toc2046" w:history="1">
        <w:r>
          <w:rPr>
            <w:rFonts w:ascii="IRNazanin" w:hAnsi="IRNazanin" w:eastAsia="IRNazanin" w:cs="IRNazanin"/>
            <w:color w:val="111111"/>
            <w:sz w:val="22"/>
            <w:szCs w:val="22"/>
            <w:b w:val="0"/>
            <w:bCs w:val="0"/>
            <w:i w:val="0"/>
            <w:iCs w:val="0"/>
          </w:rPr>
          <w:t>رسالة فی القضاء</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5- فهرس الآیات القرآنیّة</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6- فهرس الأحادیث النّبویّة</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7- فهرس العقائد الدّینیة</w:t>
        </w:r>
        <w:r>
          <w:tab/>
        </w:r>
        <w:r>
          <w:fldChar w:fldCharType="begin"/>
        </w:r>
        <w:r>
          <w:instrText xml:space="preserve">PAGEREF 2049 \h</w:instrText>
        </w:r>
        <w:r>
          <w:fldChar w:fldCharType="end"/>
        </w:r>
      </w:hyperlink>
    </w:p>
    <w:p>
      <w:pPr>
        <w:tabs>
          <w:tab w:val="right" w:leader="dot" w:pos="9062"/>
        </w:tabs>
        <w:ind w:left="660"/>
      </w:pPr>
      <w:hyperlink w:anchor="_Toc2050" w:history="1">
        <w:r>
          <w:rPr>
            <w:rFonts w:ascii="IRNazanin" w:hAnsi="IRNazanin" w:eastAsia="IRNazanin" w:cs="IRNazanin"/>
            <w:color w:val="111111"/>
            <w:sz w:val="22"/>
            <w:szCs w:val="22"/>
            <w:b w:val="0"/>
            <w:bCs w:val="0"/>
            <w:i w:val="0"/>
            <w:iCs w:val="0"/>
          </w:rPr>
          <w:t>اللّه (جلّ جلاله)</w:t>
        </w:r>
        <w:r>
          <w:tab/>
        </w:r>
        <w:r>
          <w:fldChar w:fldCharType="begin"/>
        </w:r>
        <w:r>
          <w:instrText xml:space="preserve">PAGEREF 2050 \h</w:instrText>
        </w:r>
        <w:r>
          <w:fldChar w:fldCharType="end"/>
        </w:r>
      </w:hyperlink>
    </w:p>
    <w:p>
      <w:pPr>
        <w:tabs>
          <w:tab w:val="right" w:leader="dot" w:pos="9062"/>
        </w:tabs>
        <w:ind w:left="660"/>
      </w:pPr>
      <w:hyperlink w:anchor="_Toc2051" w:history="1">
        <w:r>
          <w:rPr>
            <w:rFonts w:ascii="IRNazanin" w:hAnsi="IRNazanin" w:eastAsia="IRNazanin" w:cs="IRNazanin"/>
            <w:color w:val="111111"/>
            <w:sz w:val="22"/>
            <w:szCs w:val="22"/>
            <w:b w:val="0"/>
            <w:bCs w:val="0"/>
            <w:i w:val="0"/>
            <w:iCs w:val="0"/>
          </w:rPr>
          <w:t>الملائکة</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بدء الخلق</w:t>
        </w:r>
        <w:r>
          <w:tab/>
        </w:r>
        <w:r>
          <w:fldChar w:fldCharType="begin"/>
        </w:r>
        <w:r>
          <w:instrText xml:space="preserve">PAGEREF 2052 \h</w:instrText>
        </w:r>
        <w:r>
          <w:fldChar w:fldCharType="end"/>
        </w:r>
      </w:hyperlink>
    </w:p>
    <w:p>
      <w:pPr>
        <w:tabs>
          <w:tab w:val="right" w:leader="dot" w:pos="9062"/>
        </w:tabs>
        <w:ind w:left="660"/>
      </w:pPr>
      <w:hyperlink w:anchor="_Toc2053" w:history="1">
        <w:r>
          <w:rPr>
            <w:rFonts w:ascii="IRNazanin" w:hAnsi="IRNazanin" w:eastAsia="IRNazanin" w:cs="IRNazanin"/>
            <w:color w:val="111111"/>
            <w:sz w:val="22"/>
            <w:szCs w:val="22"/>
            <w:b w:val="0"/>
            <w:bCs w:val="0"/>
            <w:i w:val="0"/>
            <w:iCs w:val="0"/>
          </w:rPr>
          <w:t>إبلیس:</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الأرض:</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الوحی</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الرسالة و النبوة</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لا نفرّق بین أحد من رسله</w:t>
        </w:r>
        <w:r>
          <w:tab/>
        </w:r>
        <w:r>
          <w:fldChar w:fldCharType="begin"/>
        </w:r>
        <w:r>
          <w:instrText xml:space="preserve">PAGEREF 2057 \h</w:instrText>
        </w:r>
        <w:r>
          <w:fldChar w:fldCharType="end"/>
        </w:r>
      </w:hyperlink>
    </w:p>
    <w:p>
      <w:pPr>
        <w:tabs>
          <w:tab w:val="right" w:leader="dot" w:pos="9062"/>
        </w:tabs>
        <w:ind w:left="660"/>
      </w:pPr>
      <w:hyperlink w:anchor="_Toc2058" w:history="1">
        <w:r>
          <w:rPr>
            <w:rFonts w:ascii="IRNazanin" w:hAnsi="IRNazanin" w:eastAsia="IRNazanin" w:cs="IRNazanin"/>
            <w:color w:val="111111"/>
            <w:sz w:val="22"/>
            <w:szCs w:val="22"/>
            <w:b w:val="0"/>
            <w:bCs w:val="0"/>
            <w:i w:val="0"/>
            <w:iCs w:val="0"/>
          </w:rPr>
          <w:t>القرآن</w:t>
        </w:r>
        <w:r>
          <w:tab/>
        </w:r>
        <w:r>
          <w:fldChar w:fldCharType="begin"/>
        </w:r>
        <w:r>
          <w:instrText xml:space="preserve">PAGEREF 2058 \h</w:instrText>
        </w:r>
        <w:r>
          <w:fldChar w:fldCharType="end"/>
        </w:r>
      </w:hyperlink>
    </w:p>
    <w:p>
      <w:pPr>
        <w:tabs>
          <w:tab w:val="right" w:leader="dot" w:pos="9062"/>
        </w:tabs>
        <w:ind w:left="660"/>
      </w:pPr>
      <w:hyperlink w:anchor="_Toc2059" w:history="1">
        <w:r>
          <w:rPr>
            <w:rFonts w:ascii="IRNazanin" w:hAnsi="IRNazanin" w:eastAsia="IRNazanin" w:cs="IRNazanin"/>
            <w:color w:val="111111"/>
            <w:sz w:val="22"/>
            <w:szCs w:val="22"/>
            <w:b w:val="0"/>
            <w:bCs w:val="0"/>
            <w:i w:val="0"/>
            <w:iCs w:val="0"/>
          </w:rPr>
          <w:t>السنّة</w:t>
        </w:r>
        <w:r>
          <w:tab/>
        </w:r>
        <w:r>
          <w:fldChar w:fldCharType="begin"/>
        </w:r>
        <w:r>
          <w:instrText xml:space="preserve">PAGEREF 2059 \h</w:instrText>
        </w:r>
        <w:r>
          <w:fldChar w:fldCharType="end"/>
        </w:r>
      </w:hyperlink>
    </w:p>
    <w:p>
      <w:pPr>
        <w:tabs>
          <w:tab w:val="right" w:leader="dot" w:pos="9062"/>
        </w:tabs>
        <w:ind w:left="660"/>
      </w:pPr>
      <w:hyperlink w:anchor="_Toc2060" w:history="1">
        <w:r>
          <w:rPr>
            <w:rFonts w:ascii="IRNazanin" w:hAnsi="IRNazanin" w:eastAsia="IRNazanin" w:cs="IRNazanin"/>
            <w:color w:val="111111"/>
            <w:sz w:val="22"/>
            <w:szCs w:val="22"/>
            <w:b w:val="0"/>
            <w:bCs w:val="0"/>
            <w:i w:val="0"/>
            <w:iCs w:val="0"/>
          </w:rPr>
          <w:t>الإمامة و الوصیة</w:t>
        </w:r>
        <w:r>
          <w:tab/>
        </w:r>
        <w:r>
          <w:fldChar w:fldCharType="begin"/>
        </w:r>
        <w:r>
          <w:instrText xml:space="preserve">PAGEREF 2060 \h</w:instrText>
        </w:r>
        <w:r>
          <w:fldChar w:fldCharType="end"/>
        </w:r>
      </w:hyperlink>
    </w:p>
    <w:p>
      <w:pPr>
        <w:tabs>
          <w:tab w:val="right" w:leader="dot" w:pos="9062"/>
        </w:tabs>
        <w:ind w:left="660"/>
      </w:pPr>
      <w:hyperlink w:anchor="_Toc2061" w:history="1">
        <w:r>
          <w:rPr>
            <w:rFonts w:ascii="IRNazanin" w:hAnsi="IRNazanin" w:eastAsia="IRNazanin" w:cs="IRNazanin"/>
            <w:color w:val="111111"/>
            <w:sz w:val="22"/>
            <w:szCs w:val="22"/>
            <w:b w:val="0"/>
            <w:bCs w:val="0"/>
            <w:i w:val="0"/>
            <w:iCs w:val="0"/>
          </w:rPr>
          <w:t>القضاء و القدر</w:t>
        </w:r>
        <w:r>
          <w:tab/>
        </w:r>
        <w:r>
          <w:fldChar w:fldCharType="begin"/>
        </w:r>
        <w:r>
          <w:instrText xml:space="preserve">PAGEREF 2061 \h</w:instrText>
        </w:r>
        <w:r>
          <w:fldChar w:fldCharType="end"/>
        </w:r>
      </w:hyperlink>
    </w:p>
    <w:p>
      <w:pPr>
        <w:tabs>
          <w:tab w:val="right" w:leader="dot" w:pos="9062"/>
        </w:tabs>
        <w:ind w:left="660"/>
      </w:pPr>
      <w:hyperlink w:anchor="_Toc2062" w:history="1">
        <w:r>
          <w:rPr>
            <w:rFonts w:ascii="IRNazanin" w:hAnsi="IRNazanin" w:eastAsia="IRNazanin" w:cs="IRNazanin"/>
            <w:color w:val="111111"/>
            <w:sz w:val="22"/>
            <w:szCs w:val="22"/>
            <w:b w:val="0"/>
            <w:bCs w:val="0"/>
            <w:i w:val="0"/>
            <w:iCs w:val="0"/>
          </w:rPr>
          <w:t>الغرائز و الفطرة</w:t>
        </w:r>
        <w:r>
          <w:tab/>
        </w:r>
        <w:r>
          <w:fldChar w:fldCharType="begin"/>
        </w:r>
        <w:r>
          <w:instrText xml:space="preserve">PAGEREF 2062 \h</w:instrText>
        </w:r>
        <w:r>
          <w:fldChar w:fldCharType="end"/>
        </w:r>
      </w:hyperlink>
    </w:p>
    <w:p>
      <w:pPr>
        <w:tabs>
          <w:tab w:val="right" w:leader="dot" w:pos="9062"/>
        </w:tabs>
        <w:ind w:left="660"/>
      </w:pPr>
      <w:hyperlink w:anchor="_Toc2063" w:history="1">
        <w:r>
          <w:rPr>
            <w:rFonts w:ascii="IRNazanin" w:hAnsi="IRNazanin" w:eastAsia="IRNazanin" w:cs="IRNazanin"/>
            <w:color w:val="111111"/>
            <w:sz w:val="22"/>
            <w:szCs w:val="22"/>
            <w:b w:val="0"/>
            <w:bCs w:val="0"/>
            <w:i w:val="0"/>
            <w:iCs w:val="0"/>
          </w:rPr>
          <w:t>علم الغیب</w:t>
        </w:r>
        <w:r>
          <w:tab/>
        </w:r>
        <w:r>
          <w:fldChar w:fldCharType="begin"/>
        </w:r>
        <w:r>
          <w:instrText xml:space="preserve">PAGEREF 2063 \h</w:instrText>
        </w:r>
        <w:r>
          <w:fldChar w:fldCharType="end"/>
        </w:r>
      </w:hyperlink>
    </w:p>
    <w:p>
      <w:pPr>
        <w:tabs>
          <w:tab w:val="right" w:leader="dot" w:pos="9062"/>
        </w:tabs>
        <w:ind w:left="660"/>
      </w:pPr>
      <w:hyperlink w:anchor="_Toc2064" w:history="1">
        <w:r>
          <w:rPr>
            <w:rFonts w:ascii="IRNazanin" w:hAnsi="IRNazanin" w:eastAsia="IRNazanin" w:cs="IRNazanin"/>
            <w:color w:val="111111"/>
            <w:sz w:val="22"/>
            <w:szCs w:val="22"/>
            <w:b w:val="0"/>
            <w:bCs w:val="0"/>
            <w:i w:val="0"/>
            <w:iCs w:val="0"/>
          </w:rPr>
          <w:t>الروح</w:t>
        </w:r>
        <w:r>
          <w:tab/>
        </w:r>
        <w:r>
          <w:fldChar w:fldCharType="begin"/>
        </w:r>
        <w:r>
          <w:instrText xml:space="preserve">PAGEREF 2064 \h</w:instrText>
        </w:r>
        <w:r>
          <w:fldChar w:fldCharType="end"/>
        </w:r>
      </w:hyperlink>
    </w:p>
    <w:p>
      <w:pPr>
        <w:tabs>
          <w:tab w:val="right" w:leader="dot" w:pos="9062"/>
        </w:tabs>
        <w:ind w:left="660"/>
      </w:pPr>
      <w:hyperlink w:anchor="_Toc2065" w:history="1">
        <w:r>
          <w:rPr>
            <w:rFonts w:ascii="IRNazanin" w:hAnsi="IRNazanin" w:eastAsia="IRNazanin" w:cs="IRNazanin"/>
            <w:color w:val="111111"/>
            <w:sz w:val="22"/>
            <w:szCs w:val="22"/>
            <w:b w:val="0"/>
            <w:bCs w:val="0"/>
            <w:i w:val="0"/>
            <w:iCs w:val="0"/>
          </w:rPr>
          <w:t>الشیطان</w:t>
        </w:r>
        <w:r>
          <w:tab/>
        </w:r>
        <w:r>
          <w:fldChar w:fldCharType="begin"/>
        </w:r>
        <w:r>
          <w:instrText xml:space="preserve">PAGEREF 2065 \h</w:instrText>
        </w:r>
        <w:r>
          <w:fldChar w:fldCharType="end"/>
        </w:r>
      </w:hyperlink>
    </w:p>
    <w:p>
      <w:pPr>
        <w:tabs>
          <w:tab w:val="right" w:leader="dot" w:pos="9062"/>
        </w:tabs>
        <w:ind w:left="660"/>
      </w:pPr>
      <w:hyperlink w:anchor="_Toc2066" w:history="1">
        <w:r>
          <w:rPr>
            <w:rFonts w:ascii="IRNazanin" w:hAnsi="IRNazanin" w:eastAsia="IRNazanin" w:cs="IRNazanin"/>
            <w:color w:val="111111"/>
            <w:sz w:val="22"/>
            <w:szCs w:val="22"/>
            <w:b w:val="0"/>
            <w:bCs w:val="0"/>
            <w:i w:val="0"/>
            <w:iCs w:val="0"/>
          </w:rPr>
          <w:t>الأزل و الأبد</w:t>
        </w:r>
        <w:r>
          <w:tab/>
        </w:r>
        <w:r>
          <w:fldChar w:fldCharType="begin"/>
        </w:r>
        <w:r>
          <w:instrText xml:space="preserve">PAGEREF 2066 \h</w:instrText>
        </w:r>
        <w:r>
          <w:fldChar w:fldCharType="end"/>
        </w:r>
      </w:hyperlink>
    </w:p>
    <w:p>
      <w:pPr>
        <w:tabs>
          <w:tab w:val="right" w:leader="dot" w:pos="9062"/>
        </w:tabs>
        <w:ind w:left="660"/>
      </w:pPr>
      <w:hyperlink w:anchor="_Toc2067" w:history="1">
        <w:r>
          <w:rPr>
            <w:rFonts w:ascii="IRNazanin" w:hAnsi="IRNazanin" w:eastAsia="IRNazanin" w:cs="IRNazanin"/>
            <w:color w:val="111111"/>
            <w:sz w:val="22"/>
            <w:szCs w:val="22"/>
            <w:b w:val="0"/>
            <w:bCs w:val="0"/>
            <w:i w:val="0"/>
            <w:iCs w:val="0"/>
          </w:rPr>
          <w:t>الأجل و الموت</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الفتن</w:t>
        </w:r>
        <w:r>
          <w:tab/>
        </w:r>
        <w:r>
          <w:fldChar w:fldCharType="begin"/>
        </w:r>
        <w:r>
          <w:instrText xml:space="preserve">PAGEREF 2068 \h</w:instrText>
        </w:r>
        <w:r>
          <w:fldChar w:fldCharType="end"/>
        </w:r>
      </w:hyperlink>
    </w:p>
    <w:p>
      <w:pPr>
        <w:tabs>
          <w:tab w:val="right" w:leader="dot" w:pos="9062"/>
        </w:tabs>
        <w:ind w:left="660"/>
      </w:pPr>
      <w:hyperlink w:anchor="_Toc2069" w:history="1">
        <w:r>
          <w:rPr>
            <w:rFonts w:ascii="IRNazanin" w:hAnsi="IRNazanin" w:eastAsia="IRNazanin" w:cs="IRNazanin"/>
            <w:color w:val="111111"/>
            <w:sz w:val="22"/>
            <w:szCs w:val="22"/>
            <w:b w:val="0"/>
            <w:bCs w:val="0"/>
            <w:i w:val="0"/>
            <w:iCs w:val="0"/>
          </w:rPr>
          <w:t>عذاب القبر</w:t>
        </w:r>
        <w:r>
          <w:tab/>
        </w:r>
        <w:r>
          <w:fldChar w:fldCharType="begin"/>
        </w:r>
        <w:r>
          <w:instrText xml:space="preserve">PAGEREF 2069 \h</w:instrText>
        </w:r>
        <w:r>
          <w:fldChar w:fldCharType="end"/>
        </w:r>
      </w:hyperlink>
    </w:p>
    <w:p>
      <w:pPr>
        <w:tabs>
          <w:tab w:val="right" w:leader="dot" w:pos="9062"/>
        </w:tabs>
        <w:ind w:left="660"/>
      </w:pPr>
      <w:hyperlink w:anchor="_Toc2070" w:history="1">
        <w:r>
          <w:rPr>
            <w:rFonts w:ascii="IRNazanin" w:hAnsi="IRNazanin" w:eastAsia="IRNazanin" w:cs="IRNazanin"/>
            <w:color w:val="111111"/>
            <w:sz w:val="22"/>
            <w:szCs w:val="22"/>
            <w:b w:val="0"/>
            <w:bCs w:val="0"/>
            <w:i w:val="0"/>
            <w:iCs w:val="0"/>
          </w:rPr>
          <w:t>عالم البرزخ</w:t>
        </w:r>
        <w:r>
          <w:tab/>
        </w:r>
        <w:r>
          <w:fldChar w:fldCharType="begin"/>
        </w:r>
        <w:r>
          <w:instrText xml:space="preserve">PAGEREF 2070 \h</w:instrText>
        </w:r>
        <w:r>
          <w:fldChar w:fldCharType="end"/>
        </w:r>
      </w:hyperlink>
    </w:p>
    <w:p>
      <w:pPr>
        <w:tabs>
          <w:tab w:val="right" w:leader="dot" w:pos="9062"/>
        </w:tabs>
        <w:ind w:left="660"/>
      </w:pPr>
      <w:hyperlink w:anchor="_Toc2071" w:history="1">
        <w:r>
          <w:rPr>
            <w:rFonts w:ascii="IRNazanin" w:hAnsi="IRNazanin" w:eastAsia="IRNazanin" w:cs="IRNazanin"/>
            <w:color w:val="111111"/>
            <w:sz w:val="22"/>
            <w:szCs w:val="22"/>
            <w:b w:val="0"/>
            <w:bCs w:val="0"/>
            <w:i w:val="0"/>
            <w:iCs w:val="0"/>
          </w:rPr>
          <w:t>القیامة</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آخر الزمان</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البعث و النشور</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الصّور</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الصراط</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الحساب</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الجنة</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النار</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8- فهرس الأحکام الشرعیّة</w:t>
        </w:r>
        <w:r>
          <w:tab/>
        </w:r>
        <w:r>
          <w:fldChar w:fldCharType="begin"/>
        </w:r>
        <w:r>
          <w:instrText xml:space="preserve">PAGEREF 2079 \h</w:instrText>
        </w:r>
        <w:r>
          <w:fldChar w:fldCharType="end"/>
        </w:r>
      </w:hyperlink>
    </w:p>
    <w:p>
      <w:pPr>
        <w:tabs>
          <w:tab w:val="right" w:leader="dot" w:pos="9062"/>
        </w:tabs>
        <w:ind w:left="660"/>
      </w:pPr>
      <w:hyperlink w:anchor="_Toc2080" w:history="1">
        <w:r>
          <w:rPr>
            <w:rFonts w:ascii="IRNazanin" w:hAnsi="IRNazanin" w:eastAsia="IRNazanin" w:cs="IRNazanin"/>
            <w:color w:val="111111"/>
            <w:sz w:val="22"/>
            <w:szCs w:val="22"/>
            <w:b w:val="0"/>
            <w:bCs w:val="0"/>
            <w:i w:val="0"/>
            <w:iCs w:val="0"/>
          </w:rPr>
          <w:t>أرکان الإسلام</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الصلاة</w:t>
        </w:r>
        <w:r>
          <w:tab/>
        </w:r>
        <w:r>
          <w:fldChar w:fldCharType="begin"/>
        </w:r>
        <w:r>
          <w:instrText xml:space="preserve">PAGEREF 2081 \h</w:instrText>
        </w:r>
        <w:r>
          <w:fldChar w:fldCharType="end"/>
        </w:r>
      </w:hyperlink>
    </w:p>
    <w:p>
      <w:pPr>
        <w:tabs>
          <w:tab w:val="right" w:leader="dot" w:pos="9062"/>
        </w:tabs>
        <w:ind w:left="660"/>
      </w:pPr>
      <w:hyperlink w:anchor="_Toc2082" w:history="1">
        <w:r>
          <w:rPr>
            <w:rFonts w:ascii="IRNazanin" w:hAnsi="IRNazanin" w:eastAsia="IRNazanin" w:cs="IRNazanin"/>
            <w:color w:val="111111"/>
            <w:sz w:val="22"/>
            <w:szCs w:val="22"/>
            <w:b w:val="0"/>
            <w:bCs w:val="0"/>
            <w:i w:val="0"/>
            <w:iCs w:val="0"/>
          </w:rPr>
          <w:t>الزکاة</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الصیام</w:t>
        </w:r>
        <w:r>
          <w:tab/>
        </w:r>
        <w:r>
          <w:fldChar w:fldCharType="begin"/>
        </w:r>
        <w:r>
          <w:instrText xml:space="preserve">PAGEREF 2083 \h</w:instrText>
        </w:r>
        <w:r>
          <w:fldChar w:fldCharType="end"/>
        </w:r>
      </w:hyperlink>
    </w:p>
    <w:p>
      <w:pPr>
        <w:tabs>
          <w:tab w:val="right" w:leader="dot" w:pos="9062"/>
        </w:tabs>
        <w:ind w:left="660"/>
      </w:pPr>
      <w:hyperlink w:anchor="_Toc2084" w:history="1">
        <w:r>
          <w:rPr>
            <w:rFonts w:ascii="IRNazanin" w:hAnsi="IRNazanin" w:eastAsia="IRNazanin" w:cs="IRNazanin"/>
            <w:color w:val="111111"/>
            <w:sz w:val="22"/>
            <w:szCs w:val="22"/>
            <w:b w:val="0"/>
            <w:bCs w:val="0"/>
            <w:i w:val="0"/>
            <w:iCs w:val="0"/>
          </w:rPr>
          <w:t>الحج</w:t>
        </w:r>
        <w:r>
          <w:tab/>
        </w:r>
        <w:r>
          <w:fldChar w:fldCharType="begin"/>
        </w:r>
        <w:r>
          <w:instrText xml:space="preserve">PAGEREF 2084 \h</w:instrText>
        </w:r>
        <w:r>
          <w:fldChar w:fldCharType="end"/>
        </w:r>
      </w:hyperlink>
    </w:p>
    <w:p>
      <w:pPr>
        <w:tabs>
          <w:tab w:val="right" w:leader="dot" w:pos="9062"/>
        </w:tabs>
        <w:ind w:left="660"/>
      </w:pPr>
      <w:hyperlink w:anchor="_Toc2085" w:history="1">
        <w:r>
          <w:rPr>
            <w:rFonts w:ascii="IRNazanin" w:hAnsi="IRNazanin" w:eastAsia="IRNazanin" w:cs="IRNazanin"/>
            <w:color w:val="111111"/>
            <w:sz w:val="22"/>
            <w:szCs w:val="22"/>
            <w:b w:val="0"/>
            <w:bCs w:val="0"/>
            <w:i w:val="0"/>
            <w:iCs w:val="0"/>
          </w:rPr>
          <w:t>الصدقة</w:t>
        </w:r>
        <w:r>
          <w:tab/>
        </w:r>
        <w:r>
          <w:fldChar w:fldCharType="begin"/>
        </w:r>
        <w:r>
          <w:instrText xml:space="preserve">PAGEREF 2085 \h</w:instrText>
        </w:r>
        <w:r>
          <w:fldChar w:fldCharType="end"/>
        </w:r>
      </w:hyperlink>
    </w:p>
    <w:p>
      <w:pPr>
        <w:tabs>
          <w:tab w:val="right" w:leader="dot" w:pos="9062"/>
        </w:tabs>
        <w:ind w:left="660"/>
      </w:pPr>
      <w:hyperlink w:anchor="_Toc2086" w:history="1">
        <w:r>
          <w:rPr>
            <w:rFonts w:ascii="IRNazanin" w:hAnsi="IRNazanin" w:eastAsia="IRNazanin" w:cs="IRNazanin"/>
            <w:color w:val="111111"/>
            <w:sz w:val="22"/>
            <w:szCs w:val="22"/>
            <w:b w:val="0"/>
            <w:bCs w:val="0"/>
            <w:i w:val="0"/>
            <w:iCs w:val="0"/>
          </w:rPr>
          <w:t>الأضحیة</w:t>
        </w:r>
        <w:r>
          <w:tab/>
        </w:r>
        <w:r>
          <w:fldChar w:fldCharType="begin"/>
        </w:r>
        <w:r>
          <w:instrText xml:space="preserve">PAGEREF 2086 \h</w:instrText>
        </w:r>
        <w:r>
          <w:fldChar w:fldCharType="end"/>
        </w:r>
      </w:hyperlink>
    </w:p>
    <w:p>
      <w:pPr>
        <w:tabs>
          <w:tab w:val="right" w:leader="dot" w:pos="9062"/>
        </w:tabs>
        <w:ind w:left="660"/>
      </w:pPr>
      <w:hyperlink w:anchor="_Toc2087" w:history="1">
        <w:r>
          <w:rPr>
            <w:rFonts w:ascii="IRNazanin" w:hAnsi="IRNazanin" w:eastAsia="IRNazanin" w:cs="IRNazanin"/>
            <w:color w:val="111111"/>
            <w:sz w:val="22"/>
            <w:szCs w:val="22"/>
            <w:b w:val="0"/>
            <w:bCs w:val="0"/>
            <w:i w:val="0"/>
            <w:iCs w:val="0"/>
          </w:rPr>
          <w:t>الاستسقاء</w:t>
        </w:r>
        <w:r>
          <w:tab/>
        </w:r>
        <w:r>
          <w:fldChar w:fldCharType="begin"/>
        </w:r>
        <w:r>
          <w:instrText xml:space="preserve">PAGEREF 2087 \h</w:instrText>
        </w:r>
        <w:r>
          <w:fldChar w:fldCharType="end"/>
        </w:r>
      </w:hyperlink>
    </w:p>
    <w:p>
      <w:pPr>
        <w:tabs>
          <w:tab w:val="right" w:leader="dot" w:pos="9062"/>
        </w:tabs>
        <w:ind w:left="660"/>
      </w:pPr>
      <w:hyperlink w:anchor="_Toc2088" w:history="1">
        <w:r>
          <w:rPr>
            <w:rFonts w:ascii="IRNazanin" w:hAnsi="IRNazanin" w:eastAsia="IRNazanin" w:cs="IRNazanin"/>
            <w:color w:val="111111"/>
            <w:sz w:val="22"/>
            <w:szCs w:val="22"/>
            <w:b w:val="0"/>
            <w:bCs w:val="0"/>
            <w:i w:val="0"/>
            <w:iCs w:val="0"/>
          </w:rPr>
          <w:t>الحرام</w:t>
        </w:r>
        <w:r>
          <w:tab/>
        </w:r>
        <w:r>
          <w:fldChar w:fldCharType="begin"/>
        </w:r>
        <w:r>
          <w:instrText xml:space="preserve">PAGEREF 2088 \h</w:instrText>
        </w:r>
        <w:r>
          <w:fldChar w:fldCharType="end"/>
        </w:r>
      </w:hyperlink>
    </w:p>
    <w:p>
      <w:pPr>
        <w:tabs>
          <w:tab w:val="right" w:leader="dot" w:pos="9062"/>
        </w:tabs>
        <w:ind w:left="660"/>
      </w:pPr>
      <w:hyperlink w:anchor="_Toc2089" w:history="1">
        <w:r>
          <w:rPr>
            <w:rFonts w:ascii="IRNazanin" w:hAnsi="IRNazanin" w:eastAsia="IRNazanin" w:cs="IRNazanin"/>
            <w:color w:val="111111"/>
            <w:sz w:val="22"/>
            <w:szCs w:val="22"/>
            <w:b w:val="0"/>
            <w:bCs w:val="0"/>
            <w:i w:val="0"/>
            <w:iCs w:val="0"/>
          </w:rPr>
          <w:t>الحلال</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الربا</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الاحتکار</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العقد</w:t>
        </w:r>
        <w:r>
          <w:tab/>
        </w:r>
        <w:r>
          <w:fldChar w:fldCharType="begin"/>
        </w:r>
        <w:r>
          <w:instrText xml:space="preserve">PAGEREF 2092 \h</w:instrText>
        </w:r>
        <w:r>
          <w:fldChar w:fldCharType="end"/>
        </w:r>
      </w:hyperlink>
    </w:p>
    <w:p>
      <w:pPr>
        <w:tabs>
          <w:tab w:val="right" w:leader="dot" w:pos="9062"/>
        </w:tabs>
        <w:ind w:left="660"/>
      </w:pPr>
      <w:hyperlink w:anchor="_Toc2093" w:history="1">
        <w:r>
          <w:rPr>
            <w:rFonts w:ascii="IRNazanin" w:hAnsi="IRNazanin" w:eastAsia="IRNazanin" w:cs="IRNazanin"/>
            <w:color w:val="111111"/>
            <w:sz w:val="22"/>
            <w:szCs w:val="22"/>
            <w:b w:val="0"/>
            <w:bCs w:val="0"/>
            <w:i w:val="0"/>
            <w:iCs w:val="0"/>
          </w:rPr>
          <w:t>السّحْت</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المال</w:t>
        </w:r>
        <w:r>
          <w:tab/>
        </w:r>
        <w:r>
          <w:fldChar w:fldCharType="begin"/>
        </w:r>
        <w:r>
          <w:instrText xml:space="preserve">PAGEREF 2094 \h</w:instrText>
        </w:r>
        <w:r>
          <w:fldChar w:fldCharType="end"/>
        </w:r>
      </w:hyperlink>
    </w:p>
    <w:p>
      <w:pPr>
        <w:tabs>
          <w:tab w:val="right" w:leader="dot" w:pos="9062"/>
        </w:tabs>
        <w:ind w:left="660"/>
      </w:pPr>
      <w:hyperlink w:anchor="_Toc2095" w:history="1">
        <w:r>
          <w:rPr>
            <w:rFonts w:ascii="IRNazanin" w:hAnsi="IRNazanin" w:eastAsia="IRNazanin" w:cs="IRNazanin"/>
            <w:color w:val="111111"/>
            <w:sz w:val="22"/>
            <w:szCs w:val="22"/>
            <w:b w:val="0"/>
            <w:bCs w:val="0"/>
            <w:i w:val="0"/>
            <w:iCs w:val="0"/>
          </w:rPr>
          <w:t>الإقطاع</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الحدود</w:t>
        </w:r>
        <w:r>
          <w:tab/>
        </w:r>
        <w:r>
          <w:fldChar w:fldCharType="begin"/>
        </w:r>
        <w:r>
          <w:instrText xml:space="preserve">PAGEREF 2096 \h</w:instrText>
        </w:r>
        <w:r>
          <w:fldChar w:fldCharType="end"/>
        </w:r>
      </w:hyperlink>
    </w:p>
    <w:p>
      <w:pPr>
        <w:tabs>
          <w:tab w:val="right" w:leader="dot" w:pos="9062"/>
        </w:tabs>
        <w:ind w:left="660"/>
      </w:pPr>
      <w:hyperlink w:anchor="_Toc2097" w:history="1">
        <w:r>
          <w:rPr>
            <w:rFonts w:ascii="IRNazanin" w:hAnsi="IRNazanin" w:eastAsia="IRNazanin" w:cs="IRNazanin"/>
            <w:color w:val="111111"/>
            <w:sz w:val="22"/>
            <w:szCs w:val="22"/>
            <w:b w:val="0"/>
            <w:bCs w:val="0"/>
            <w:i w:val="0"/>
            <w:iCs w:val="0"/>
          </w:rPr>
          <w:t>السارق</w:t>
        </w:r>
        <w:r>
          <w:tab/>
        </w:r>
        <w:r>
          <w:fldChar w:fldCharType="begin"/>
        </w:r>
        <w:r>
          <w:instrText xml:space="preserve">PAGEREF 2097 \h</w:instrText>
        </w:r>
        <w:r>
          <w:fldChar w:fldCharType="end"/>
        </w:r>
      </w:hyperlink>
    </w:p>
    <w:p>
      <w:pPr>
        <w:tabs>
          <w:tab w:val="right" w:leader="dot" w:pos="9062"/>
        </w:tabs>
        <w:ind w:left="660"/>
      </w:pPr>
      <w:hyperlink w:anchor="_Toc2098" w:history="1">
        <w:r>
          <w:rPr>
            <w:rFonts w:ascii="IRNazanin" w:hAnsi="IRNazanin" w:eastAsia="IRNazanin" w:cs="IRNazanin"/>
            <w:color w:val="111111"/>
            <w:sz w:val="22"/>
            <w:szCs w:val="22"/>
            <w:b w:val="0"/>
            <w:bCs w:val="0"/>
            <w:i w:val="0"/>
            <w:iCs w:val="0"/>
          </w:rPr>
          <w:t>الخمر</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القاتل</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الحرب</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أحکام متفرقة</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الجهاد</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القتال</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الفرار یوم الزحف</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الشهید</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الفیء</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المیراث</w:t>
        </w:r>
        <w:r>
          <w:tab/>
        </w:r>
        <w:r>
          <w:fldChar w:fldCharType="begin"/>
        </w:r>
        <w:r>
          <w:instrText xml:space="preserve">PAGEREF 2107 \h</w:instrText>
        </w:r>
        <w:r>
          <w:fldChar w:fldCharType="end"/>
        </w:r>
      </w:hyperlink>
    </w:p>
    <w:p>
      <w:pPr>
        <w:tabs>
          <w:tab w:val="right" w:leader="dot" w:pos="9062"/>
        </w:tabs>
        <w:ind w:left="660"/>
      </w:pPr>
      <w:hyperlink w:anchor="_Toc2108" w:history="1">
        <w:r>
          <w:rPr>
            <w:rFonts w:ascii="IRNazanin" w:hAnsi="IRNazanin" w:eastAsia="IRNazanin" w:cs="IRNazanin"/>
            <w:color w:val="111111"/>
            <w:sz w:val="22"/>
            <w:szCs w:val="22"/>
            <w:b w:val="0"/>
            <w:bCs w:val="0"/>
            <w:i w:val="0"/>
            <w:iCs w:val="0"/>
          </w:rPr>
          <w:t>الشهادة</w:t>
        </w:r>
        <w:r>
          <w:tab/>
        </w:r>
        <w:r>
          <w:fldChar w:fldCharType="begin"/>
        </w:r>
        <w:r>
          <w:instrText xml:space="preserve">PAGEREF 2108 \h</w:instrText>
        </w:r>
        <w:r>
          <w:fldChar w:fldCharType="end"/>
        </w:r>
      </w:hyperlink>
    </w:p>
    <w:p>
      <w:pPr>
        <w:tabs>
          <w:tab w:val="right" w:leader="dot" w:pos="9062"/>
        </w:tabs>
        <w:ind w:left="660"/>
      </w:pPr>
      <w:hyperlink w:anchor="_Toc2109" w:history="1">
        <w:r>
          <w:rPr>
            <w:rFonts w:ascii="IRNazanin" w:hAnsi="IRNazanin" w:eastAsia="IRNazanin" w:cs="IRNazanin"/>
            <w:color w:val="111111"/>
            <w:sz w:val="22"/>
            <w:szCs w:val="22"/>
            <w:b w:val="0"/>
            <w:bCs w:val="0"/>
            <w:i w:val="0"/>
            <w:iCs w:val="0"/>
          </w:rPr>
          <w:t>الحیض</w:t>
        </w:r>
        <w:r>
          <w:tab/>
        </w:r>
        <w:r>
          <w:fldChar w:fldCharType="begin"/>
        </w:r>
        <w:r>
          <w:instrText xml:space="preserve">PAGEREF 2109 \h</w:instrText>
        </w:r>
        <w:r>
          <w:fldChar w:fldCharType="end"/>
        </w:r>
      </w:hyperlink>
    </w:p>
    <w:p>
      <w:pPr>
        <w:tabs>
          <w:tab w:val="right" w:leader="dot" w:pos="9062"/>
        </w:tabs>
        <w:ind w:left="660"/>
      </w:pPr>
      <w:hyperlink w:anchor="_Toc2110" w:history="1">
        <w:r>
          <w:rPr>
            <w:rFonts w:ascii="IRNazanin" w:hAnsi="IRNazanin" w:eastAsia="IRNazanin" w:cs="IRNazanin"/>
            <w:color w:val="111111"/>
            <w:sz w:val="22"/>
            <w:szCs w:val="22"/>
            <w:b w:val="0"/>
            <w:bCs w:val="0"/>
            <w:i w:val="0"/>
            <w:iCs w:val="0"/>
          </w:rPr>
          <w:t>تحریر الرقبة</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الهجرة</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التنجیم</w:t>
        </w:r>
        <w:r>
          <w:tab/>
        </w:r>
        <w:r>
          <w:fldChar w:fldCharType="begin"/>
        </w:r>
        <w:r>
          <w:instrText xml:space="preserve">PAGEREF 2112 \h</w:instrText>
        </w:r>
        <w:r>
          <w:fldChar w:fldCharType="end"/>
        </w:r>
      </w:hyperlink>
    </w:p>
    <w:p>
      <w:pPr>
        <w:tabs>
          <w:tab w:val="right" w:leader="dot" w:pos="9062"/>
        </w:tabs>
        <w:ind w:left="660"/>
      </w:pPr>
      <w:hyperlink w:anchor="_Toc2113" w:history="1">
        <w:r>
          <w:rPr>
            <w:rFonts w:ascii="IRNazanin" w:hAnsi="IRNazanin" w:eastAsia="IRNazanin" w:cs="IRNazanin"/>
            <w:color w:val="111111"/>
            <w:sz w:val="22"/>
            <w:szCs w:val="22"/>
            <w:b w:val="0"/>
            <w:bCs w:val="0"/>
            <w:i w:val="0"/>
            <w:iCs w:val="0"/>
          </w:rPr>
          <w:t>العین و الرقی</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9- فهرس العبارات الشبیهة بالفلسفیة و الکلامیّة</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10- فهرس التعالیم و الوصایا الاجتماعیّة</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11- فهرس الأدعیة و الابتهالات</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12- فهرس الأبیات الشعریة</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13- فهرس الأعلام من الرّجال و النساء و القبائل و الطوائف و الشعوب</w:t>
        </w:r>
        <w:r>
          <w:tab/>
        </w:r>
        <w:r>
          <w:fldChar w:fldCharType="begin"/>
        </w:r>
        <w:r>
          <w:instrText xml:space="preserve">PAGEREF 2118 \h</w:instrText>
        </w:r>
        <w:r>
          <w:fldChar w:fldCharType="end"/>
        </w:r>
      </w:hyperlink>
    </w:p>
    <w:p>
      <w:pPr>
        <w:tabs>
          <w:tab w:val="right" w:leader="dot" w:pos="9062"/>
        </w:tabs>
        <w:ind w:left="660"/>
      </w:pPr>
      <w:hyperlink w:anchor="_Toc2119" w:history="1">
        <w:r>
          <w:rPr>
            <w:rFonts w:ascii="IRNazanin" w:hAnsi="IRNazanin" w:eastAsia="IRNazanin" w:cs="IRNazanin"/>
            <w:color w:val="111111"/>
            <w:sz w:val="22"/>
            <w:szCs w:val="22"/>
            <w:b w:val="0"/>
            <w:bCs w:val="0"/>
            <w:i w:val="0"/>
            <w:iCs w:val="0"/>
          </w:rPr>
          <w:t>أ -</w:t>
        </w:r>
        <w:r>
          <w:tab/>
        </w:r>
        <w:r>
          <w:fldChar w:fldCharType="begin"/>
        </w:r>
        <w:r>
          <w:instrText xml:space="preserve">PAGEREF 2119 \h</w:instrText>
        </w:r>
        <w:r>
          <w:fldChar w:fldCharType="end"/>
        </w:r>
      </w:hyperlink>
    </w:p>
    <w:p>
      <w:pPr>
        <w:tabs>
          <w:tab w:val="right" w:leader="dot" w:pos="9062"/>
        </w:tabs>
        <w:ind w:left="660"/>
      </w:pPr>
      <w:hyperlink w:anchor="_Toc2120" w:history="1">
        <w:r>
          <w:rPr>
            <w:rFonts w:ascii="IRNazanin" w:hAnsi="IRNazanin" w:eastAsia="IRNazanin" w:cs="IRNazanin"/>
            <w:color w:val="111111"/>
            <w:sz w:val="22"/>
            <w:szCs w:val="22"/>
            <w:b w:val="0"/>
            <w:bCs w:val="0"/>
            <w:i w:val="0"/>
            <w:iCs w:val="0"/>
          </w:rPr>
          <w:t>ب -</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ت -</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ث -</w:t>
        </w:r>
        <w:r>
          <w:tab/>
        </w:r>
        <w:r>
          <w:fldChar w:fldCharType="begin"/>
        </w:r>
        <w:r>
          <w:instrText xml:space="preserve">PAGEREF 2122 \h</w:instrText>
        </w:r>
        <w:r>
          <w:fldChar w:fldCharType="end"/>
        </w:r>
      </w:hyperlink>
    </w:p>
    <w:p>
      <w:pPr>
        <w:tabs>
          <w:tab w:val="right" w:leader="dot" w:pos="9062"/>
        </w:tabs>
        <w:ind w:left="660"/>
      </w:pPr>
      <w:hyperlink w:anchor="_Toc2123" w:history="1">
        <w:r>
          <w:rPr>
            <w:rFonts w:ascii="IRNazanin" w:hAnsi="IRNazanin" w:eastAsia="IRNazanin" w:cs="IRNazanin"/>
            <w:color w:val="111111"/>
            <w:sz w:val="22"/>
            <w:szCs w:val="22"/>
            <w:b w:val="0"/>
            <w:bCs w:val="0"/>
            <w:i w:val="0"/>
            <w:iCs w:val="0"/>
          </w:rPr>
          <w:t>ج -</w:t>
        </w:r>
        <w:r>
          <w:tab/>
        </w:r>
        <w:r>
          <w:fldChar w:fldCharType="begin"/>
        </w:r>
        <w:r>
          <w:instrText xml:space="preserve">PAGEREF 2123 \h</w:instrText>
        </w:r>
        <w:r>
          <w:fldChar w:fldCharType="end"/>
        </w:r>
      </w:hyperlink>
    </w:p>
    <w:p>
      <w:pPr>
        <w:tabs>
          <w:tab w:val="right" w:leader="dot" w:pos="9062"/>
        </w:tabs>
        <w:ind w:left="660"/>
      </w:pPr>
      <w:hyperlink w:anchor="_Toc2124" w:history="1">
        <w:r>
          <w:rPr>
            <w:rFonts w:ascii="IRNazanin" w:hAnsi="IRNazanin" w:eastAsia="IRNazanin" w:cs="IRNazanin"/>
            <w:color w:val="111111"/>
            <w:sz w:val="22"/>
            <w:szCs w:val="22"/>
            <w:b w:val="0"/>
            <w:bCs w:val="0"/>
            <w:i w:val="0"/>
            <w:iCs w:val="0"/>
          </w:rPr>
          <w:t>ح -</w:t>
        </w:r>
        <w:r>
          <w:tab/>
        </w:r>
        <w:r>
          <w:fldChar w:fldCharType="begin"/>
        </w:r>
        <w:r>
          <w:instrText xml:space="preserve">PAGEREF 2124 \h</w:instrText>
        </w:r>
        <w:r>
          <w:fldChar w:fldCharType="end"/>
        </w:r>
      </w:hyperlink>
    </w:p>
    <w:p>
      <w:pPr>
        <w:tabs>
          <w:tab w:val="right" w:leader="dot" w:pos="9062"/>
        </w:tabs>
        <w:ind w:left="660"/>
      </w:pPr>
      <w:hyperlink w:anchor="_Toc2125" w:history="1">
        <w:r>
          <w:rPr>
            <w:rFonts w:ascii="IRNazanin" w:hAnsi="IRNazanin" w:eastAsia="IRNazanin" w:cs="IRNazanin"/>
            <w:color w:val="111111"/>
            <w:sz w:val="22"/>
            <w:szCs w:val="22"/>
            <w:b w:val="0"/>
            <w:bCs w:val="0"/>
            <w:i w:val="0"/>
            <w:iCs w:val="0"/>
          </w:rPr>
          <w:t>خ -</w:t>
        </w:r>
        <w:r>
          <w:tab/>
        </w:r>
        <w:r>
          <w:fldChar w:fldCharType="begin"/>
        </w:r>
        <w:r>
          <w:instrText xml:space="preserve">PAGEREF 2125 \h</w:instrText>
        </w:r>
        <w:r>
          <w:fldChar w:fldCharType="end"/>
        </w:r>
      </w:hyperlink>
    </w:p>
    <w:p>
      <w:pPr>
        <w:tabs>
          <w:tab w:val="right" w:leader="dot" w:pos="9062"/>
        </w:tabs>
        <w:ind w:left="660"/>
      </w:pPr>
      <w:hyperlink w:anchor="_Toc2126" w:history="1">
        <w:r>
          <w:rPr>
            <w:rFonts w:ascii="IRNazanin" w:hAnsi="IRNazanin" w:eastAsia="IRNazanin" w:cs="IRNazanin"/>
            <w:color w:val="111111"/>
            <w:sz w:val="22"/>
            <w:szCs w:val="22"/>
            <w:b w:val="0"/>
            <w:bCs w:val="0"/>
            <w:i w:val="0"/>
            <w:iCs w:val="0"/>
          </w:rPr>
          <w:t>د -</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ذ -</w:t>
        </w:r>
        <w:r>
          <w:tab/>
        </w:r>
        <w:r>
          <w:fldChar w:fldCharType="begin"/>
        </w:r>
        <w:r>
          <w:instrText xml:space="preserve">PAGEREF 2127 \h</w:instrText>
        </w:r>
        <w:r>
          <w:fldChar w:fldCharType="end"/>
        </w:r>
      </w:hyperlink>
    </w:p>
    <w:p>
      <w:pPr>
        <w:tabs>
          <w:tab w:val="right" w:leader="dot" w:pos="9062"/>
        </w:tabs>
        <w:ind w:left="660"/>
      </w:pPr>
      <w:hyperlink w:anchor="_Toc2128" w:history="1">
        <w:r>
          <w:rPr>
            <w:rFonts w:ascii="IRNazanin" w:hAnsi="IRNazanin" w:eastAsia="IRNazanin" w:cs="IRNazanin"/>
            <w:color w:val="111111"/>
            <w:sz w:val="22"/>
            <w:szCs w:val="22"/>
            <w:b w:val="0"/>
            <w:bCs w:val="0"/>
            <w:i w:val="0"/>
            <w:iCs w:val="0"/>
          </w:rPr>
          <w:t>ر -</w:t>
        </w:r>
        <w:r>
          <w:tab/>
        </w:r>
        <w:r>
          <w:fldChar w:fldCharType="begin"/>
        </w:r>
        <w:r>
          <w:instrText xml:space="preserve">PAGEREF 2128 \h</w:instrText>
        </w:r>
        <w:r>
          <w:fldChar w:fldCharType="end"/>
        </w:r>
      </w:hyperlink>
    </w:p>
    <w:p>
      <w:pPr>
        <w:tabs>
          <w:tab w:val="right" w:leader="dot" w:pos="9062"/>
        </w:tabs>
        <w:ind w:left="660"/>
      </w:pPr>
      <w:hyperlink w:anchor="_Toc2129" w:history="1">
        <w:r>
          <w:rPr>
            <w:rFonts w:ascii="IRNazanin" w:hAnsi="IRNazanin" w:eastAsia="IRNazanin" w:cs="IRNazanin"/>
            <w:color w:val="111111"/>
            <w:sz w:val="22"/>
            <w:szCs w:val="22"/>
            <w:b w:val="0"/>
            <w:bCs w:val="0"/>
            <w:i w:val="0"/>
            <w:iCs w:val="0"/>
          </w:rPr>
          <w:t>ز -</w:t>
        </w:r>
        <w:r>
          <w:tab/>
        </w:r>
        <w:r>
          <w:fldChar w:fldCharType="begin"/>
        </w:r>
        <w:r>
          <w:instrText xml:space="preserve">PAGEREF 2129 \h</w:instrText>
        </w:r>
        <w:r>
          <w:fldChar w:fldCharType="end"/>
        </w:r>
      </w:hyperlink>
    </w:p>
    <w:p>
      <w:pPr>
        <w:tabs>
          <w:tab w:val="right" w:leader="dot" w:pos="9062"/>
        </w:tabs>
        <w:ind w:left="660"/>
      </w:pPr>
      <w:hyperlink w:anchor="_Toc2130" w:history="1">
        <w:r>
          <w:rPr>
            <w:rFonts w:ascii="IRNazanin" w:hAnsi="IRNazanin" w:eastAsia="IRNazanin" w:cs="IRNazanin"/>
            <w:color w:val="111111"/>
            <w:sz w:val="22"/>
            <w:szCs w:val="22"/>
            <w:b w:val="0"/>
            <w:bCs w:val="0"/>
            <w:i w:val="0"/>
            <w:iCs w:val="0"/>
          </w:rPr>
          <w:t>س -</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ش -</w:t>
        </w:r>
        <w:r>
          <w:tab/>
        </w:r>
        <w:r>
          <w:fldChar w:fldCharType="begin"/>
        </w:r>
        <w:r>
          <w:instrText xml:space="preserve">PAGEREF 2131 \h</w:instrText>
        </w:r>
        <w:r>
          <w:fldChar w:fldCharType="end"/>
        </w:r>
      </w:hyperlink>
    </w:p>
    <w:p>
      <w:pPr>
        <w:tabs>
          <w:tab w:val="right" w:leader="dot" w:pos="9062"/>
        </w:tabs>
        <w:ind w:left="660"/>
      </w:pPr>
      <w:hyperlink w:anchor="_Toc2132" w:history="1">
        <w:r>
          <w:rPr>
            <w:rFonts w:ascii="IRNazanin" w:hAnsi="IRNazanin" w:eastAsia="IRNazanin" w:cs="IRNazanin"/>
            <w:color w:val="111111"/>
            <w:sz w:val="22"/>
            <w:szCs w:val="22"/>
            <w:b w:val="0"/>
            <w:bCs w:val="0"/>
            <w:i w:val="0"/>
            <w:iCs w:val="0"/>
          </w:rPr>
          <w:t>ض -</w:t>
        </w:r>
        <w:r>
          <w:tab/>
        </w:r>
        <w:r>
          <w:fldChar w:fldCharType="begin"/>
        </w:r>
        <w:r>
          <w:instrText xml:space="preserve">PAGEREF 2132 \h</w:instrText>
        </w:r>
        <w:r>
          <w:fldChar w:fldCharType="end"/>
        </w:r>
      </w:hyperlink>
    </w:p>
    <w:p>
      <w:pPr>
        <w:tabs>
          <w:tab w:val="right" w:leader="dot" w:pos="9062"/>
        </w:tabs>
        <w:ind w:left="660"/>
      </w:pPr>
      <w:hyperlink w:anchor="_Toc2133" w:history="1">
        <w:r>
          <w:rPr>
            <w:rFonts w:ascii="IRNazanin" w:hAnsi="IRNazanin" w:eastAsia="IRNazanin" w:cs="IRNazanin"/>
            <w:color w:val="111111"/>
            <w:sz w:val="22"/>
            <w:szCs w:val="22"/>
            <w:b w:val="0"/>
            <w:bCs w:val="0"/>
            <w:i w:val="0"/>
            <w:iCs w:val="0"/>
          </w:rPr>
          <w:t>ط -</w:t>
        </w:r>
        <w:r>
          <w:tab/>
        </w:r>
        <w:r>
          <w:fldChar w:fldCharType="begin"/>
        </w:r>
        <w:r>
          <w:instrText xml:space="preserve">PAGEREF 2133 \h</w:instrText>
        </w:r>
        <w:r>
          <w:fldChar w:fldCharType="end"/>
        </w:r>
      </w:hyperlink>
    </w:p>
    <w:p>
      <w:pPr>
        <w:tabs>
          <w:tab w:val="right" w:leader="dot" w:pos="9062"/>
        </w:tabs>
        <w:ind w:left="660"/>
      </w:pPr>
      <w:hyperlink w:anchor="_Toc2134" w:history="1">
        <w:r>
          <w:rPr>
            <w:rFonts w:ascii="IRNazanin" w:hAnsi="IRNazanin" w:eastAsia="IRNazanin" w:cs="IRNazanin"/>
            <w:color w:val="111111"/>
            <w:sz w:val="22"/>
            <w:szCs w:val="22"/>
            <w:b w:val="0"/>
            <w:bCs w:val="0"/>
            <w:i w:val="0"/>
            <w:iCs w:val="0"/>
          </w:rPr>
          <w:t>ع -</w:t>
        </w:r>
        <w:r>
          <w:tab/>
        </w:r>
        <w:r>
          <w:fldChar w:fldCharType="begin"/>
        </w:r>
        <w:r>
          <w:instrText xml:space="preserve">PAGEREF 2134 \h</w:instrText>
        </w:r>
        <w:r>
          <w:fldChar w:fldCharType="end"/>
        </w:r>
      </w:hyperlink>
    </w:p>
    <w:p>
      <w:pPr>
        <w:tabs>
          <w:tab w:val="right" w:leader="dot" w:pos="9062"/>
        </w:tabs>
        <w:ind w:left="660"/>
      </w:pPr>
      <w:hyperlink w:anchor="_Toc2135" w:history="1">
        <w:r>
          <w:rPr>
            <w:rFonts w:ascii="IRNazanin" w:hAnsi="IRNazanin" w:eastAsia="IRNazanin" w:cs="IRNazanin"/>
            <w:color w:val="111111"/>
            <w:sz w:val="22"/>
            <w:szCs w:val="22"/>
            <w:b w:val="0"/>
            <w:bCs w:val="0"/>
            <w:i w:val="0"/>
            <w:iCs w:val="0"/>
          </w:rPr>
          <w:t>غ -</w:t>
        </w:r>
        <w:r>
          <w:tab/>
        </w:r>
        <w:r>
          <w:fldChar w:fldCharType="begin"/>
        </w:r>
        <w:r>
          <w:instrText xml:space="preserve">PAGEREF 2135 \h</w:instrText>
        </w:r>
        <w:r>
          <w:fldChar w:fldCharType="end"/>
        </w:r>
      </w:hyperlink>
    </w:p>
    <w:p>
      <w:pPr>
        <w:tabs>
          <w:tab w:val="right" w:leader="dot" w:pos="9062"/>
        </w:tabs>
        <w:ind w:left="660"/>
      </w:pPr>
      <w:hyperlink w:anchor="_Toc2136" w:history="1">
        <w:r>
          <w:rPr>
            <w:rFonts w:ascii="IRNazanin" w:hAnsi="IRNazanin" w:eastAsia="IRNazanin" w:cs="IRNazanin"/>
            <w:color w:val="111111"/>
            <w:sz w:val="22"/>
            <w:szCs w:val="22"/>
            <w:b w:val="0"/>
            <w:bCs w:val="0"/>
            <w:i w:val="0"/>
            <w:iCs w:val="0"/>
          </w:rPr>
          <w:t>ف -</w:t>
        </w:r>
        <w:r>
          <w:tab/>
        </w:r>
        <w:r>
          <w:fldChar w:fldCharType="begin"/>
        </w:r>
        <w:r>
          <w:instrText xml:space="preserve">PAGEREF 2136 \h</w:instrText>
        </w:r>
        <w:r>
          <w:fldChar w:fldCharType="end"/>
        </w:r>
      </w:hyperlink>
    </w:p>
    <w:p>
      <w:pPr>
        <w:tabs>
          <w:tab w:val="right" w:leader="dot" w:pos="9062"/>
        </w:tabs>
        <w:ind w:left="660"/>
      </w:pPr>
      <w:hyperlink w:anchor="_Toc2137" w:history="1">
        <w:r>
          <w:rPr>
            <w:rFonts w:ascii="IRNazanin" w:hAnsi="IRNazanin" w:eastAsia="IRNazanin" w:cs="IRNazanin"/>
            <w:color w:val="111111"/>
            <w:sz w:val="22"/>
            <w:szCs w:val="22"/>
            <w:b w:val="0"/>
            <w:bCs w:val="0"/>
            <w:i w:val="0"/>
            <w:iCs w:val="0"/>
          </w:rPr>
          <w:t>ق -</w:t>
        </w:r>
        <w:r>
          <w:tab/>
        </w:r>
        <w:r>
          <w:fldChar w:fldCharType="begin"/>
        </w:r>
        <w:r>
          <w:instrText xml:space="preserve">PAGEREF 2137 \h</w:instrText>
        </w:r>
        <w:r>
          <w:fldChar w:fldCharType="end"/>
        </w:r>
      </w:hyperlink>
    </w:p>
    <w:p>
      <w:pPr>
        <w:tabs>
          <w:tab w:val="right" w:leader="dot" w:pos="9062"/>
        </w:tabs>
        <w:ind w:left="660"/>
      </w:pPr>
      <w:hyperlink w:anchor="_Toc2138" w:history="1">
        <w:r>
          <w:rPr>
            <w:rFonts w:ascii="IRNazanin" w:hAnsi="IRNazanin" w:eastAsia="IRNazanin" w:cs="IRNazanin"/>
            <w:color w:val="111111"/>
            <w:sz w:val="22"/>
            <w:szCs w:val="22"/>
            <w:b w:val="0"/>
            <w:bCs w:val="0"/>
            <w:i w:val="0"/>
            <w:iCs w:val="0"/>
          </w:rPr>
          <w:t>ک -</w:t>
        </w:r>
        <w:r>
          <w:tab/>
        </w:r>
        <w:r>
          <w:fldChar w:fldCharType="begin"/>
        </w:r>
        <w:r>
          <w:instrText xml:space="preserve">PAGEREF 2138 \h</w:instrText>
        </w:r>
        <w:r>
          <w:fldChar w:fldCharType="end"/>
        </w:r>
      </w:hyperlink>
    </w:p>
    <w:p>
      <w:pPr>
        <w:tabs>
          <w:tab w:val="right" w:leader="dot" w:pos="9062"/>
        </w:tabs>
        <w:ind w:left="660"/>
      </w:pPr>
      <w:hyperlink w:anchor="_Toc2139" w:history="1">
        <w:r>
          <w:rPr>
            <w:rFonts w:ascii="IRNazanin" w:hAnsi="IRNazanin" w:eastAsia="IRNazanin" w:cs="IRNazanin"/>
            <w:color w:val="111111"/>
            <w:sz w:val="22"/>
            <w:szCs w:val="22"/>
            <w:b w:val="0"/>
            <w:bCs w:val="0"/>
            <w:i w:val="0"/>
            <w:iCs w:val="0"/>
          </w:rPr>
          <w:t>م -</w:t>
        </w:r>
        <w:r>
          <w:tab/>
        </w:r>
        <w:r>
          <w:fldChar w:fldCharType="begin"/>
        </w:r>
        <w:r>
          <w:instrText xml:space="preserve">PAGEREF 2139 \h</w:instrText>
        </w:r>
        <w:r>
          <w:fldChar w:fldCharType="end"/>
        </w:r>
      </w:hyperlink>
    </w:p>
    <w:p>
      <w:pPr>
        <w:tabs>
          <w:tab w:val="right" w:leader="dot" w:pos="9062"/>
        </w:tabs>
        <w:ind w:left="660"/>
      </w:pPr>
      <w:hyperlink w:anchor="_Toc2140" w:history="1">
        <w:r>
          <w:rPr>
            <w:rFonts w:ascii="IRNazanin" w:hAnsi="IRNazanin" w:eastAsia="IRNazanin" w:cs="IRNazanin"/>
            <w:color w:val="111111"/>
            <w:sz w:val="22"/>
            <w:szCs w:val="22"/>
            <w:b w:val="0"/>
            <w:bCs w:val="0"/>
            <w:i w:val="0"/>
            <w:iCs w:val="0"/>
          </w:rPr>
          <w:t>ن -</w:t>
        </w:r>
        <w:r>
          <w:tab/>
        </w:r>
        <w:r>
          <w:fldChar w:fldCharType="begin"/>
        </w:r>
        <w:r>
          <w:instrText xml:space="preserve">PAGEREF 2140 \h</w:instrText>
        </w:r>
        <w:r>
          <w:fldChar w:fldCharType="end"/>
        </w:r>
      </w:hyperlink>
    </w:p>
    <w:p>
      <w:pPr>
        <w:tabs>
          <w:tab w:val="right" w:leader="dot" w:pos="9062"/>
        </w:tabs>
        <w:ind w:left="660"/>
      </w:pPr>
      <w:hyperlink w:anchor="_Toc2141" w:history="1">
        <w:r>
          <w:rPr>
            <w:rFonts w:ascii="IRNazanin" w:hAnsi="IRNazanin" w:eastAsia="IRNazanin" w:cs="IRNazanin"/>
            <w:color w:val="111111"/>
            <w:sz w:val="22"/>
            <w:szCs w:val="22"/>
            <w:b w:val="0"/>
            <w:bCs w:val="0"/>
            <w:i w:val="0"/>
            <w:iCs w:val="0"/>
          </w:rPr>
          <w:t>ه -</w:t>
        </w:r>
        <w:r>
          <w:tab/>
        </w:r>
        <w:r>
          <w:fldChar w:fldCharType="begin"/>
        </w:r>
        <w:r>
          <w:instrText xml:space="preserve">PAGEREF 2141 \h</w:instrText>
        </w:r>
        <w:r>
          <w:fldChar w:fldCharType="end"/>
        </w:r>
      </w:hyperlink>
    </w:p>
    <w:p>
      <w:pPr>
        <w:tabs>
          <w:tab w:val="right" w:leader="dot" w:pos="9062"/>
        </w:tabs>
        <w:ind w:left="660"/>
      </w:pPr>
      <w:hyperlink w:anchor="_Toc2142" w:history="1">
        <w:r>
          <w:rPr>
            <w:rFonts w:ascii="IRNazanin" w:hAnsi="IRNazanin" w:eastAsia="IRNazanin" w:cs="IRNazanin"/>
            <w:color w:val="111111"/>
            <w:sz w:val="22"/>
            <w:szCs w:val="22"/>
            <w:b w:val="0"/>
            <w:bCs w:val="0"/>
            <w:i w:val="0"/>
            <w:iCs w:val="0"/>
          </w:rPr>
          <w:t>و -</w:t>
        </w:r>
        <w:r>
          <w:tab/>
        </w:r>
        <w:r>
          <w:fldChar w:fldCharType="begin"/>
        </w:r>
        <w:r>
          <w:instrText xml:space="preserve">PAGEREF 2142 \h</w:instrText>
        </w:r>
        <w:r>
          <w:fldChar w:fldCharType="end"/>
        </w:r>
      </w:hyperlink>
    </w:p>
    <w:p>
      <w:pPr>
        <w:tabs>
          <w:tab w:val="right" w:leader="dot" w:pos="9062"/>
        </w:tabs>
        <w:ind w:left="660"/>
      </w:pPr>
      <w:hyperlink w:anchor="_Toc2143" w:history="1">
        <w:r>
          <w:rPr>
            <w:rFonts w:ascii="IRNazanin" w:hAnsi="IRNazanin" w:eastAsia="IRNazanin" w:cs="IRNazanin"/>
            <w:color w:val="111111"/>
            <w:sz w:val="22"/>
            <w:szCs w:val="22"/>
            <w:b w:val="0"/>
            <w:bCs w:val="0"/>
            <w:i w:val="0"/>
            <w:iCs w:val="0"/>
          </w:rPr>
          <w:t>ی -</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14- فهرس الحیوان</w:t>
        </w:r>
        <w:r>
          <w:tab/>
        </w:r>
        <w:r>
          <w:fldChar w:fldCharType="begin"/>
        </w:r>
        <w:r>
          <w:instrText xml:space="preserve">PAGEREF 2144 \h</w:instrText>
        </w:r>
        <w:r>
          <w:fldChar w:fldCharType="end"/>
        </w:r>
      </w:hyperlink>
    </w:p>
    <w:p>
      <w:pPr>
        <w:tabs>
          <w:tab w:val="right" w:leader="dot" w:pos="9062"/>
        </w:tabs>
        <w:ind w:left="660"/>
      </w:pPr>
      <w:hyperlink w:anchor="_Toc2145" w:history="1">
        <w:r>
          <w:rPr>
            <w:rFonts w:ascii="IRNazanin" w:hAnsi="IRNazanin" w:eastAsia="IRNazanin" w:cs="IRNazanin"/>
            <w:color w:val="111111"/>
            <w:sz w:val="22"/>
            <w:szCs w:val="22"/>
            <w:b w:val="0"/>
            <w:bCs w:val="0"/>
            <w:i w:val="0"/>
            <w:iCs w:val="0"/>
          </w:rPr>
          <w:t>أ -</w:t>
        </w:r>
        <w:r>
          <w:tab/>
        </w:r>
        <w:r>
          <w:fldChar w:fldCharType="begin"/>
        </w:r>
        <w:r>
          <w:instrText xml:space="preserve">PAGEREF 2145 \h</w:instrText>
        </w:r>
        <w:r>
          <w:fldChar w:fldCharType="end"/>
        </w:r>
      </w:hyperlink>
    </w:p>
    <w:p>
      <w:pPr>
        <w:tabs>
          <w:tab w:val="right" w:leader="dot" w:pos="9062"/>
        </w:tabs>
        <w:ind w:left="660"/>
      </w:pPr>
      <w:hyperlink w:anchor="_Toc2146" w:history="1">
        <w:r>
          <w:rPr>
            <w:rFonts w:ascii="IRNazanin" w:hAnsi="IRNazanin" w:eastAsia="IRNazanin" w:cs="IRNazanin"/>
            <w:color w:val="111111"/>
            <w:sz w:val="22"/>
            <w:szCs w:val="22"/>
            <w:b w:val="0"/>
            <w:bCs w:val="0"/>
            <w:i w:val="0"/>
            <w:iCs w:val="0"/>
          </w:rPr>
          <w:t>ب -</w:t>
        </w:r>
        <w:r>
          <w:tab/>
        </w:r>
        <w:r>
          <w:fldChar w:fldCharType="begin"/>
        </w:r>
        <w:r>
          <w:instrText xml:space="preserve">PAGEREF 2146 \h</w:instrText>
        </w:r>
        <w:r>
          <w:fldChar w:fldCharType="end"/>
        </w:r>
      </w:hyperlink>
    </w:p>
    <w:p>
      <w:pPr>
        <w:tabs>
          <w:tab w:val="right" w:leader="dot" w:pos="9062"/>
        </w:tabs>
        <w:ind w:left="660"/>
      </w:pPr>
      <w:hyperlink w:anchor="_Toc2147" w:history="1">
        <w:r>
          <w:rPr>
            <w:rFonts w:ascii="IRNazanin" w:hAnsi="IRNazanin" w:eastAsia="IRNazanin" w:cs="IRNazanin"/>
            <w:color w:val="111111"/>
            <w:sz w:val="22"/>
            <w:szCs w:val="22"/>
            <w:b w:val="0"/>
            <w:bCs w:val="0"/>
            <w:i w:val="0"/>
            <w:iCs w:val="0"/>
          </w:rPr>
          <w:t>ث -</w:t>
        </w:r>
        <w:r>
          <w:tab/>
        </w:r>
        <w:r>
          <w:fldChar w:fldCharType="begin"/>
        </w:r>
        <w:r>
          <w:instrText xml:space="preserve">PAGEREF 2147 \h</w:instrText>
        </w:r>
        <w:r>
          <w:fldChar w:fldCharType="end"/>
        </w:r>
      </w:hyperlink>
    </w:p>
    <w:p>
      <w:pPr>
        <w:tabs>
          <w:tab w:val="right" w:leader="dot" w:pos="9062"/>
        </w:tabs>
        <w:ind w:left="660"/>
      </w:pPr>
      <w:hyperlink w:anchor="_Toc2148" w:history="1">
        <w:r>
          <w:rPr>
            <w:rFonts w:ascii="IRNazanin" w:hAnsi="IRNazanin" w:eastAsia="IRNazanin" w:cs="IRNazanin"/>
            <w:color w:val="111111"/>
            <w:sz w:val="22"/>
            <w:szCs w:val="22"/>
            <w:b w:val="0"/>
            <w:bCs w:val="0"/>
            <w:i w:val="0"/>
            <w:iCs w:val="0"/>
          </w:rPr>
          <w:t>ج -</w:t>
        </w:r>
        <w:r>
          <w:tab/>
        </w:r>
        <w:r>
          <w:fldChar w:fldCharType="begin"/>
        </w:r>
        <w:r>
          <w:instrText xml:space="preserve">PAGEREF 2148 \h</w:instrText>
        </w:r>
        <w:r>
          <w:fldChar w:fldCharType="end"/>
        </w:r>
      </w:hyperlink>
    </w:p>
    <w:p>
      <w:pPr>
        <w:tabs>
          <w:tab w:val="right" w:leader="dot" w:pos="9062"/>
        </w:tabs>
        <w:ind w:left="660"/>
      </w:pPr>
      <w:hyperlink w:anchor="_Toc2149" w:history="1">
        <w:r>
          <w:rPr>
            <w:rFonts w:ascii="IRNazanin" w:hAnsi="IRNazanin" w:eastAsia="IRNazanin" w:cs="IRNazanin"/>
            <w:color w:val="111111"/>
            <w:sz w:val="22"/>
            <w:szCs w:val="22"/>
            <w:b w:val="0"/>
            <w:bCs w:val="0"/>
            <w:i w:val="0"/>
            <w:iCs w:val="0"/>
          </w:rPr>
          <w:t>ح -</w:t>
        </w:r>
        <w:r>
          <w:tab/>
        </w:r>
        <w:r>
          <w:fldChar w:fldCharType="begin"/>
        </w:r>
        <w:r>
          <w:instrText xml:space="preserve">PAGEREF 2149 \h</w:instrText>
        </w:r>
        <w:r>
          <w:fldChar w:fldCharType="end"/>
        </w:r>
      </w:hyperlink>
    </w:p>
    <w:p>
      <w:pPr>
        <w:tabs>
          <w:tab w:val="right" w:leader="dot" w:pos="9062"/>
        </w:tabs>
        <w:ind w:left="660"/>
      </w:pPr>
      <w:hyperlink w:anchor="_Toc2150" w:history="1">
        <w:r>
          <w:rPr>
            <w:rFonts w:ascii="IRNazanin" w:hAnsi="IRNazanin" w:eastAsia="IRNazanin" w:cs="IRNazanin"/>
            <w:color w:val="111111"/>
            <w:sz w:val="22"/>
            <w:szCs w:val="22"/>
            <w:b w:val="0"/>
            <w:bCs w:val="0"/>
            <w:i w:val="0"/>
            <w:iCs w:val="0"/>
          </w:rPr>
          <w:t>خ -</w:t>
        </w:r>
        <w:r>
          <w:tab/>
        </w:r>
        <w:r>
          <w:fldChar w:fldCharType="begin"/>
        </w:r>
        <w:r>
          <w:instrText xml:space="preserve">PAGEREF 2150 \h</w:instrText>
        </w:r>
        <w:r>
          <w:fldChar w:fldCharType="end"/>
        </w:r>
      </w:hyperlink>
    </w:p>
    <w:p>
      <w:pPr>
        <w:tabs>
          <w:tab w:val="right" w:leader="dot" w:pos="9062"/>
        </w:tabs>
        <w:ind w:left="660"/>
      </w:pPr>
      <w:hyperlink w:anchor="_Toc2151" w:history="1">
        <w:r>
          <w:rPr>
            <w:rFonts w:ascii="IRNazanin" w:hAnsi="IRNazanin" w:eastAsia="IRNazanin" w:cs="IRNazanin"/>
            <w:color w:val="111111"/>
            <w:sz w:val="22"/>
            <w:szCs w:val="22"/>
            <w:b w:val="0"/>
            <w:bCs w:val="0"/>
            <w:i w:val="0"/>
            <w:iCs w:val="0"/>
          </w:rPr>
          <w:t>د -</w:t>
        </w:r>
        <w:r>
          <w:tab/>
        </w:r>
        <w:r>
          <w:fldChar w:fldCharType="begin"/>
        </w:r>
        <w:r>
          <w:instrText xml:space="preserve">PAGEREF 2151 \h</w:instrText>
        </w:r>
        <w:r>
          <w:fldChar w:fldCharType="end"/>
        </w:r>
      </w:hyperlink>
    </w:p>
    <w:p>
      <w:pPr>
        <w:tabs>
          <w:tab w:val="right" w:leader="dot" w:pos="9062"/>
        </w:tabs>
        <w:ind w:left="660"/>
      </w:pPr>
      <w:hyperlink w:anchor="_Toc2152" w:history="1">
        <w:r>
          <w:rPr>
            <w:rFonts w:ascii="IRNazanin" w:hAnsi="IRNazanin" w:eastAsia="IRNazanin" w:cs="IRNazanin"/>
            <w:color w:val="111111"/>
            <w:sz w:val="22"/>
            <w:szCs w:val="22"/>
            <w:b w:val="0"/>
            <w:bCs w:val="0"/>
            <w:i w:val="0"/>
            <w:iCs w:val="0"/>
          </w:rPr>
          <w:t>ذ -</w:t>
        </w:r>
        <w:r>
          <w:tab/>
        </w:r>
        <w:r>
          <w:fldChar w:fldCharType="begin"/>
        </w:r>
        <w:r>
          <w:instrText xml:space="preserve">PAGEREF 2152 \h</w:instrText>
        </w:r>
        <w:r>
          <w:fldChar w:fldCharType="end"/>
        </w:r>
      </w:hyperlink>
    </w:p>
    <w:p>
      <w:pPr>
        <w:tabs>
          <w:tab w:val="right" w:leader="dot" w:pos="9062"/>
        </w:tabs>
        <w:ind w:left="660"/>
      </w:pPr>
      <w:hyperlink w:anchor="_Toc2153" w:history="1">
        <w:r>
          <w:rPr>
            <w:rFonts w:ascii="IRNazanin" w:hAnsi="IRNazanin" w:eastAsia="IRNazanin" w:cs="IRNazanin"/>
            <w:color w:val="111111"/>
            <w:sz w:val="22"/>
            <w:szCs w:val="22"/>
            <w:b w:val="0"/>
            <w:bCs w:val="0"/>
            <w:i w:val="0"/>
            <w:iCs w:val="0"/>
          </w:rPr>
          <w:t>ر -</w:t>
        </w:r>
        <w:r>
          <w:tab/>
        </w:r>
        <w:r>
          <w:fldChar w:fldCharType="begin"/>
        </w:r>
        <w:r>
          <w:instrText xml:space="preserve">PAGEREF 2153 \h</w:instrText>
        </w:r>
        <w:r>
          <w:fldChar w:fldCharType="end"/>
        </w:r>
      </w:hyperlink>
    </w:p>
    <w:p>
      <w:pPr>
        <w:tabs>
          <w:tab w:val="right" w:leader="dot" w:pos="9062"/>
        </w:tabs>
        <w:ind w:left="660"/>
      </w:pPr>
      <w:hyperlink w:anchor="_Toc2154" w:history="1">
        <w:r>
          <w:rPr>
            <w:rFonts w:ascii="IRNazanin" w:hAnsi="IRNazanin" w:eastAsia="IRNazanin" w:cs="IRNazanin"/>
            <w:color w:val="111111"/>
            <w:sz w:val="22"/>
            <w:szCs w:val="22"/>
            <w:b w:val="0"/>
            <w:bCs w:val="0"/>
            <w:i w:val="0"/>
            <w:iCs w:val="0"/>
          </w:rPr>
          <w:t>س -</w:t>
        </w:r>
        <w:r>
          <w:tab/>
        </w:r>
        <w:r>
          <w:fldChar w:fldCharType="begin"/>
        </w:r>
        <w:r>
          <w:instrText xml:space="preserve">PAGEREF 2154 \h</w:instrText>
        </w:r>
        <w:r>
          <w:fldChar w:fldCharType="end"/>
        </w:r>
      </w:hyperlink>
    </w:p>
    <w:p>
      <w:pPr>
        <w:tabs>
          <w:tab w:val="right" w:leader="dot" w:pos="9062"/>
        </w:tabs>
        <w:ind w:left="660"/>
      </w:pPr>
      <w:hyperlink w:anchor="_Toc2155" w:history="1">
        <w:r>
          <w:rPr>
            <w:rFonts w:ascii="IRNazanin" w:hAnsi="IRNazanin" w:eastAsia="IRNazanin" w:cs="IRNazanin"/>
            <w:color w:val="111111"/>
            <w:sz w:val="22"/>
            <w:szCs w:val="22"/>
            <w:b w:val="0"/>
            <w:bCs w:val="0"/>
            <w:i w:val="0"/>
            <w:iCs w:val="0"/>
          </w:rPr>
          <w:t>ض -</w:t>
        </w:r>
        <w:r>
          <w:tab/>
        </w:r>
        <w:r>
          <w:fldChar w:fldCharType="begin"/>
        </w:r>
        <w:r>
          <w:instrText xml:space="preserve">PAGEREF 2155 \h</w:instrText>
        </w:r>
        <w:r>
          <w:fldChar w:fldCharType="end"/>
        </w:r>
      </w:hyperlink>
    </w:p>
    <w:p>
      <w:pPr>
        <w:tabs>
          <w:tab w:val="right" w:leader="dot" w:pos="9062"/>
        </w:tabs>
        <w:ind w:left="660"/>
      </w:pPr>
      <w:hyperlink w:anchor="_Toc2156" w:history="1">
        <w:r>
          <w:rPr>
            <w:rFonts w:ascii="IRNazanin" w:hAnsi="IRNazanin" w:eastAsia="IRNazanin" w:cs="IRNazanin"/>
            <w:color w:val="111111"/>
            <w:sz w:val="22"/>
            <w:szCs w:val="22"/>
            <w:b w:val="0"/>
            <w:bCs w:val="0"/>
            <w:i w:val="0"/>
            <w:iCs w:val="0"/>
          </w:rPr>
          <w:t>ط -</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ع -</w:t>
        </w:r>
        <w:r>
          <w:tab/>
        </w:r>
        <w:r>
          <w:fldChar w:fldCharType="begin"/>
        </w:r>
        <w:r>
          <w:instrText xml:space="preserve">PAGEREF 2157 \h</w:instrText>
        </w:r>
        <w:r>
          <w:fldChar w:fldCharType="end"/>
        </w:r>
      </w:hyperlink>
    </w:p>
    <w:p>
      <w:pPr>
        <w:tabs>
          <w:tab w:val="right" w:leader="dot" w:pos="9062"/>
        </w:tabs>
        <w:ind w:left="660"/>
      </w:pPr>
      <w:hyperlink w:anchor="_Toc2158" w:history="1">
        <w:r>
          <w:rPr>
            <w:rFonts w:ascii="IRNazanin" w:hAnsi="IRNazanin" w:eastAsia="IRNazanin" w:cs="IRNazanin"/>
            <w:color w:val="111111"/>
            <w:sz w:val="22"/>
            <w:szCs w:val="22"/>
            <w:b w:val="0"/>
            <w:bCs w:val="0"/>
            <w:i w:val="0"/>
            <w:iCs w:val="0"/>
          </w:rPr>
          <w:t>غ -</w:t>
        </w:r>
        <w:r>
          <w:tab/>
        </w:r>
        <w:r>
          <w:fldChar w:fldCharType="begin"/>
        </w:r>
        <w:r>
          <w:instrText xml:space="preserve">PAGEREF 2158 \h</w:instrText>
        </w:r>
        <w:r>
          <w:fldChar w:fldCharType="end"/>
        </w:r>
      </w:hyperlink>
    </w:p>
    <w:p>
      <w:pPr>
        <w:tabs>
          <w:tab w:val="right" w:leader="dot" w:pos="9062"/>
        </w:tabs>
        <w:ind w:left="660"/>
      </w:pPr>
      <w:hyperlink w:anchor="_Toc2159" w:history="1">
        <w:r>
          <w:rPr>
            <w:rFonts w:ascii="IRNazanin" w:hAnsi="IRNazanin" w:eastAsia="IRNazanin" w:cs="IRNazanin"/>
            <w:color w:val="111111"/>
            <w:sz w:val="22"/>
            <w:szCs w:val="22"/>
            <w:b w:val="0"/>
            <w:bCs w:val="0"/>
            <w:i w:val="0"/>
            <w:iCs w:val="0"/>
          </w:rPr>
          <w:t>ف -</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ک -</w:t>
        </w:r>
        <w:r>
          <w:tab/>
        </w:r>
        <w:r>
          <w:fldChar w:fldCharType="begin"/>
        </w:r>
        <w:r>
          <w:instrText xml:space="preserve">PAGEREF 2160 \h</w:instrText>
        </w:r>
        <w:r>
          <w:fldChar w:fldCharType="end"/>
        </w:r>
      </w:hyperlink>
    </w:p>
    <w:p>
      <w:pPr>
        <w:tabs>
          <w:tab w:val="right" w:leader="dot" w:pos="9062"/>
        </w:tabs>
        <w:ind w:left="660"/>
      </w:pPr>
      <w:hyperlink w:anchor="_Toc2161" w:history="1">
        <w:r>
          <w:rPr>
            <w:rFonts w:ascii="IRNazanin" w:hAnsi="IRNazanin" w:eastAsia="IRNazanin" w:cs="IRNazanin"/>
            <w:color w:val="111111"/>
            <w:sz w:val="22"/>
            <w:szCs w:val="22"/>
            <w:b w:val="0"/>
            <w:bCs w:val="0"/>
            <w:i w:val="0"/>
            <w:iCs w:val="0"/>
          </w:rPr>
          <w:t>ل -</w:t>
        </w:r>
        <w:r>
          <w:tab/>
        </w:r>
        <w:r>
          <w:fldChar w:fldCharType="begin"/>
        </w:r>
        <w:r>
          <w:instrText xml:space="preserve">PAGEREF 2161 \h</w:instrText>
        </w:r>
        <w:r>
          <w:fldChar w:fldCharType="end"/>
        </w:r>
      </w:hyperlink>
    </w:p>
    <w:p>
      <w:pPr>
        <w:tabs>
          <w:tab w:val="right" w:leader="dot" w:pos="9062"/>
        </w:tabs>
        <w:ind w:left="660"/>
      </w:pPr>
      <w:hyperlink w:anchor="_Toc2162" w:history="1">
        <w:r>
          <w:rPr>
            <w:rFonts w:ascii="IRNazanin" w:hAnsi="IRNazanin" w:eastAsia="IRNazanin" w:cs="IRNazanin"/>
            <w:color w:val="111111"/>
            <w:sz w:val="22"/>
            <w:szCs w:val="22"/>
            <w:b w:val="0"/>
            <w:bCs w:val="0"/>
            <w:i w:val="0"/>
            <w:iCs w:val="0"/>
          </w:rPr>
          <w:t>م -</w:t>
        </w:r>
        <w:r>
          <w:tab/>
        </w:r>
        <w:r>
          <w:fldChar w:fldCharType="begin"/>
        </w:r>
        <w:r>
          <w:instrText xml:space="preserve">PAGEREF 2162 \h</w:instrText>
        </w:r>
        <w:r>
          <w:fldChar w:fldCharType="end"/>
        </w:r>
      </w:hyperlink>
    </w:p>
    <w:p>
      <w:pPr>
        <w:tabs>
          <w:tab w:val="right" w:leader="dot" w:pos="9062"/>
        </w:tabs>
        <w:ind w:left="660"/>
      </w:pPr>
      <w:hyperlink w:anchor="_Toc2163" w:history="1">
        <w:r>
          <w:rPr>
            <w:rFonts w:ascii="IRNazanin" w:hAnsi="IRNazanin" w:eastAsia="IRNazanin" w:cs="IRNazanin"/>
            <w:color w:val="111111"/>
            <w:sz w:val="22"/>
            <w:szCs w:val="22"/>
            <w:b w:val="0"/>
            <w:bCs w:val="0"/>
            <w:i w:val="0"/>
            <w:iCs w:val="0"/>
          </w:rPr>
          <w:t>ن -</w:t>
        </w:r>
        <w:r>
          <w:tab/>
        </w:r>
        <w:r>
          <w:fldChar w:fldCharType="begin"/>
        </w:r>
        <w:r>
          <w:instrText xml:space="preserve">PAGEREF 2163 \h</w:instrText>
        </w:r>
        <w:r>
          <w:fldChar w:fldCharType="end"/>
        </w:r>
      </w:hyperlink>
    </w:p>
    <w:p>
      <w:pPr>
        <w:tabs>
          <w:tab w:val="right" w:leader="dot" w:pos="9062"/>
        </w:tabs>
        <w:ind w:left="660"/>
      </w:pPr>
      <w:hyperlink w:anchor="_Toc2164" w:history="1">
        <w:r>
          <w:rPr>
            <w:rFonts w:ascii="IRNazanin" w:hAnsi="IRNazanin" w:eastAsia="IRNazanin" w:cs="IRNazanin"/>
            <w:color w:val="111111"/>
            <w:sz w:val="22"/>
            <w:szCs w:val="22"/>
            <w:b w:val="0"/>
            <w:bCs w:val="0"/>
            <w:i w:val="0"/>
            <w:iCs w:val="0"/>
          </w:rPr>
          <w:t>ه -</w:t>
        </w:r>
        <w:r>
          <w:tab/>
        </w:r>
        <w:r>
          <w:fldChar w:fldCharType="begin"/>
        </w:r>
        <w:r>
          <w:instrText xml:space="preserve">PAGEREF 2164 \h</w:instrText>
        </w:r>
        <w:r>
          <w:fldChar w:fldCharType="end"/>
        </w:r>
      </w:hyperlink>
    </w:p>
    <w:p>
      <w:pPr>
        <w:tabs>
          <w:tab w:val="right" w:leader="dot" w:pos="9062"/>
        </w:tabs>
        <w:ind w:left="660"/>
      </w:pPr>
      <w:hyperlink w:anchor="_Toc2165" w:history="1">
        <w:r>
          <w:rPr>
            <w:rFonts w:ascii="IRNazanin" w:hAnsi="IRNazanin" w:eastAsia="IRNazanin" w:cs="IRNazanin"/>
            <w:color w:val="111111"/>
            <w:sz w:val="22"/>
            <w:szCs w:val="22"/>
            <w:b w:val="0"/>
            <w:bCs w:val="0"/>
            <w:i w:val="0"/>
            <w:iCs w:val="0"/>
          </w:rPr>
          <w:t>و -</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ی -</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15- فهرس النبات</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16- فهرس الکواکب و الأفلاک</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17- فهرس المعادن و الجواهر</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18- فهرس الاماکن و البلدان</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19- فهرس الوقائع التاریخیة</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20- الفهرس التفصیلی لموادّ الکتاب علی ترتیب صفحاتها فی هذه الطبعة</w:t>
        </w:r>
        <w:r>
          <w:tab/>
        </w:r>
        <w:r>
          <w:fldChar w:fldCharType="begin"/>
        </w:r>
        <w:r>
          <w:instrText xml:space="preserve">PAGEREF 2172 \h</w:instrText>
        </w:r>
        <w:r>
          <w:fldChar w:fldCharType="end"/>
        </w:r>
      </w:hyperlink>
    </w:p>
    <w:p>
      <w:pPr>
        <w:tabs>
          <w:tab w:val="right" w:leader="dot" w:pos="9062"/>
        </w:tabs>
        <w:ind w:left="660"/>
      </w:pPr>
      <w:hyperlink w:anchor="_Toc2173" w:history="1">
        <w:r>
          <w:rPr>
            <w:rFonts w:ascii="IRNazanin" w:hAnsi="IRNazanin" w:eastAsia="IRNazanin" w:cs="IRNazanin"/>
            <w:color w:val="111111"/>
            <w:sz w:val="22"/>
            <w:szCs w:val="22"/>
            <w:b w:val="0"/>
            <w:bCs w:val="0"/>
            <w:i w:val="0"/>
            <w:iCs w:val="0"/>
          </w:rPr>
          <w:t>مقدمة التحقیق 7-31</w:t>
        </w:r>
        <w:r>
          <w:tab/>
        </w:r>
        <w:r>
          <w:fldChar w:fldCharType="begin"/>
        </w:r>
        <w:r>
          <w:instrText xml:space="preserve">PAGEREF 2173 \h</w:instrText>
        </w:r>
        <w:r>
          <w:fldChar w:fldCharType="end"/>
        </w:r>
      </w:hyperlink>
    </w:p>
    <w:p>
      <w:pPr>
        <w:tabs>
          <w:tab w:val="right" w:leader="dot" w:pos="9062"/>
        </w:tabs>
        <w:ind w:left="660"/>
      </w:pPr>
      <w:hyperlink w:anchor="_Toc2174" w:history="1">
        <w:r>
          <w:rPr>
            <w:rFonts w:ascii="IRNazanin" w:hAnsi="IRNazanin" w:eastAsia="IRNazanin" w:cs="IRNazanin"/>
            <w:color w:val="111111"/>
            <w:sz w:val="22"/>
            <w:szCs w:val="22"/>
            <w:b w:val="0"/>
            <w:bCs w:val="0"/>
            <w:i w:val="0"/>
            <w:iCs w:val="0"/>
          </w:rPr>
          <w:t>خطب أمیر المؤمنین علیه السلام 37-359</w:t>
        </w:r>
        <w:r>
          <w:tab/>
        </w:r>
        <w:r>
          <w:fldChar w:fldCharType="begin"/>
        </w:r>
        <w:r>
          <w:instrText xml:space="preserve">PAGEREF 2174 \h</w:instrText>
        </w:r>
        <w:r>
          <w:fldChar w:fldCharType="end"/>
        </w:r>
      </w:hyperlink>
    </w:p>
    <w:p>
      <w:pPr>
        <w:tabs>
          <w:tab w:val="right" w:leader="dot" w:pos="9062"/>
        </w:tabs>
        <w:ind w:left="660"/>
      </w:pPr>
      <w:hyperlink w:anchor="_Toc2175" w:history="1">
        <w:r>
          <w:rPr>
            <w:rFonts w:ascii="IRNazanin" w:hAnsi="IRNazanin" w:eastAsia="IRNazanin" w:cs="IRNazanin"/>
            <w:color w:val="111111"/>
            <w:sz w:val="22"/>
            <w:szCs w:val="22"/>
            <w:b w:val="0"/>
            <w:bCs w:val="0"/>
            <w:i w:val="0"/>
            <w:iCs w:val="0"/>
          </w:rPr>
          <w:t>رسائل أمیر المؤمنین 361-466</w:t>
        </w:r>
        <w:r>
          <w:tab/>
        </w:r>
        <w:r>
          <w:fldChar w:fldCharType="begin"/>
        </w:r>
        <w:r>
          <w:instrText xml:space="preserve">PAGEREF 2175 \h</w:instrText>
        </w:r>
        <w:r>
          <w:fldChar w:fldCharType="end"/>
        </w:r>
      </w:hyperlink>
    </w:p>
    <w:p>
      <w:pPr>
        <w:tabs>
          <w:tab w:val="right" w:leader="dot" w:pos="9062"/>
        </w:tabs>
        <w:ind w:left="660"/>
      </w:pPr>
      <w:hyperlink w:anchor="_Toc2176" w:history="1">
        <w:r>
          <w:rPr>
            <w:rFonts w:ascii="IRNazanin" w:hAnsi="IRNazanin" w:eastAsia="IRNazanin" w:cs="IRNazanin"/>
            <w:color w:val="111111"/>
            <w:sz w:val="22"/>
            <w:szCs w:val="22"/>
            <w:b w:val="0"/>
            <w:bCs w:val="0"/>
            <w:i w:val="0"/>
            <w:iCs w:val="0"/>
          </w:rPr>
          <w:t>حکم أمیر المؤمنین 467-513</w:t>
        </w:r>
        <w:r>
          <w:tab/>
        </w:r>
        <w:r>
          <w:fldChar w:fldCharType="begin"/>
        </w:r>
        <w:r>
          <w:instrText xml:space="preserve">PAGEREF 2176 \h</w:instrText>
        </w:r>
        <w:r>
          <w:fldChar w:fldCharType="end"/>
        </w:r>
      </w:hyperlink>
    </w:p>
    <w:p>
      <w:pPr>
        <w:tabs>
          <w:tab w:val="right" w:leader="dot" w:pos="9062"/>
        </w:tabs>
        <w:ind w:left="660"/>
      </w:pPr>
      <w:hyperlink w:anchor="_Toc2177" w:history="1">
        <w:r>
          <w:rPr>
            <w:rFonts w:ascii="IRNazanin" w:hAnsi="IRNazanin" w:eastAsia="IRNazanin" w:cs="IRNazanin"/>
            <w:color w:val="111111"/>
            <w:sz w:val="22"/>
            <w:szCs w:val="22"/>
            <w:b w:val="0"/>
            <w:bCs w:val="0"/>
            <w:i w:val="0"/>
            <w:iCs w:val="0"/>
          </w:rPr>
          <w:t>غریب کلامه المحتاج الی التفسیر 515-560</w:t>
        </w:r>
        <w:r>
          <w:tab/>
        </w:r>
        <w:r>
          <w:fldChar w:fldCharType="begin"/>
        </w:r>
        <w:r>
          <w:instrText xml:space="preserve">PAGEREF 2177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14_84495"/>
    <w:bookmarkEnd w:id="0"/>
    <w:p>
      <w:pPr>
        <w:pStyle w:val="Heading2"/>
      </w:pPr>
      <w:bookmarkStart w:id="511" w:name="_Toc1"/>
      <w:r>
        <w:t>اشارة</w:t>
      </w:r>
      <w:bookmarkEnd w:id="511"/>
    </w:p>
    <w:p>
      <w:pPr>
        <w:pStyle w:val="BookText"/>
      </w:pPr>
      <w:r>
        <w:rPr>
          <w:rFonts w:ascii="IRNazanin" w:hAnsi="IRNazanin" w:eastAsia="IRNazanin" w:cs="IRNazanin"/>
          <w:lang w:bidi="fa-IR"/>
          <w:color w:val="111111"/>
          <w:sz w:val="28"/>
          <w:szCs w:val="28"/>
          <w:rtl/>
        </w:rPr>
        <w:t xml:space="preserve">سرشناسه:علی‌بن ابی‌طالب (ع)، امام اول، ۲۳ قبل از هجرت - ۴۰ ق.</w:t>
      </w:r>
    </w:p>
    <w:p>
      <w:pPr>
        <w:pStyle w:val="BookText"/>
      </w:pPr>
      <w:r>
        <w:rPr>
          <w:rFonts w:ascii="IRNazanin" w:hAnsi="IRNazanin" w:eastAsia="IRNazanin" w:cs="IRNazanin"/>
          <w:lang w:bidi="fa-IR"/>
          <w:color w:val="111111"/>
          <w:sz w:val="28"/>
          <w:szCs w:val="28"/>
          <w:rtl/>
        </w:rPr>
        <w:t xml:space="preserve">عنوان و نام پدیدآور:نهج‌البلاغه [کتاب]/ و هو مجموع ما اختاره الشریف ابوالحسن محمد الرضی بن الحسن الموسوی من‌الکلام امیرالمومنین ابی‌الحسن علی‌بن ابی‌طالب (ع)؛ ضبط نصه و ابتکر فهارسه العلمیه صبحی الصالح.</w:t>
      </w:r>
    </w:p>
    <w:p>
      <w:pPr>
        <w:pStyle w:val="BookText"/>
      </w:pPr>
      <w:r>
        <w:rPr>
          <w:rFonts w:ascii="IRNazanin" w:hAnsi="IRNazanin" w:eastAsia="IRNazanin" w:cs="IRNazanin"/>
          <w:lang w:bidi="fa-IR"/>
          <w:color w:val="111111"/>
          <w:sz w:val="28"/>
          <w:szCs w:val="28"/>
          <w:rtl/>
        </w:rPr>
        <w:t xml:space="preserve">مشخصات نشر:قم: مرکز البحوث الاسلامیه، ۱۳۷۴.</w:t>
      </w:r>
    </w:p>
    <w:p>
      <w:pPr>
        <w:pStyle w:val="BookText"/>
      </w:pPr>
      <w:r>
        <w:rPr>
          <w:rFonts w:ascii="IRNazanin" w:hAnsi="IRNazanin" w:eastAsia="IRNazanin" w:cs="IRNazanin"/>
          <w:lang w:bidi="fa-IR"/>
          <w:color w:val="111111"/>
          <w:sz w:val="28"/>
          <w:szCs w:val="28"/>
          <w:rtl/>
        </w:rPr>
        <w:t xml:space="preserve">مشخصات ظاهری:۸۵۳ ص.؛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 س‌م.</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یادداشت:افست از روی بیروت، ۱۳۸۷ق.= ۱۳۶۶.</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خطبه‌ها</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کلمات قصار</w:t>
      </w:r>
    </w:p>
    <w:p>
      <w:pPr>
        <w:pStyle w:val="BookText"/>
      </w:pPr>
      <w:r>
        <w:rPr>
          <w:rFonts w:ascii="IRNazanin" w:hAnsi="IRNazanin" w:eastAsia="IRNazanin" w:cs="IRNazanin"/>
          <w:lang w:bidi="fa-IR"/>
          <w:color w:val="111111"/>
          <w:sz w:val="28"/>
          <w:szCs w:val="28"/>
          <w:rtl/>
        </w:rPr>
        <w:t xml:space="preserve">شناسه افزوده:صالح، صبحی، ۱۹۲۶ - ۱۹۸۶م.، مصحح</w:t>
      </w:r>
    </w:p>
    <w:p>
      <w:pPr>
        <w:pStyle w:val="BookText"/>
      </w:pPr>
      <w:r>
        <w:rPr>
          <w:rFonts w:ascii="IRNazanin" w:hAnsi="IRNazanin" w:eastAsia="IRNazanin" w:cs="IRNazanin"/>
          <w:lang w:bidi="fa-IR"/>
          <w:color w:val="111111"/>
          <w:sz w:val="28"/>
          <w:szCs w:val="28"/>
          <w:rtl/>
        </w:rPr>
        <w:t xml:space="preserve">شناسه افزوده:مرکز بررسیهای اسلامی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 ۱۳۷۴</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ملی:۳۵۴۸۸۴۷</w:t>
      </w:r>
    </w:p>
    <w:p>
      <w:pPr>
        <w:pStyle w:val="Heading2"/>
      </w:pPr>
      <w:bookmarkStart w:id="512" w:name="_Toc2"/>
      <w:r>
        <w:t>اشارة</w:t>
      </w:r>
      <w:bookmarkEnd w:id="5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114_84509"/>
    <w:bookmarkEnd w:id="1"/>
    <w:p>
      <w:pPr>
        <w:pStyle w:val="Heading2"/>
      </w:pPr>
      <w:bookmarkStart w:id="513" w:name="_Toc3"/>
      <w:r>
        <w:t>مقدّمة التحقیق</w:t>
      </w:r>
      <w:bookmarkEnd w:id="513"/>
    </w:p>
    <w:p>
      <w:pPr>
        <w:pStyle w:val="Heading3"/>
      </w:pPr>
      <w:bookmarkStart w:id="514" w:name="_Toc4"/>
      <w:r>
        <w:t>اشارة</w:t>
      </w:r>
      <w:bookmarkEnd w:id="514"/>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114_84517"/>
    <w:bookmarkEnd w:id="2"/>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الصلاة و السلام علی سیدنا محمّد خاتم النبیین، و علی آله الطیبین الطاهرین، و صحبه المصطفین الأخیار.</w:t>
      </w:r>
    </w:p>
    <w:p>
      <w:pPr>
        <w:pStyle w:val="Heading3"/>
      </w:pPr>
      <w:bookmarkStart w:id="515" w:name="_Toc5"/>
      <w:r>
        <w:t>لمحطة خاطفة عن سیرة الإمام علیه السلام</w:t>
      </w:r>
      <w:bookmarkEnd w:id="515"/>
    </w:p>
    <w:p>
      <w:pPr>
        <w:pStyle w:val="BookText"/>
      </w:pPr>
      <w:r>
        <w:rPr>
          <w:rFonts w:ascii="IRNazanin" w:hAnsi="IRNazanin" w:eastAsia="IRNazanin" w:cs="IRNazanin"/>
          <w:lang w:bidi="fa-IR"/>
          <w:color w:val="111111"/>
          <w:sz w:val="28"/>
          <w:szCs w:val="28"/>
          <w:rtl/>
        </w:rPr>
        <w:t xml:space="preserve">ما من مسلم یجهل موضع علیّ کرّم اللّه وجهه من ابن عمه الرسول الکریم بالقرابة القریبة، و المنزلة الخصیصة: وضعه فی حجره و هو ولد یضمه إلی صدره، و یکنفه فی فراشه، و یمسّه جسده، و یشمّه عرفه. و لقد کان رسول اللّه صلّی اللّه علیه یجاور فی کل سنة بحراء فیراه علیّ و لا یراه سواه. و لم یجمع بیت واحد فی الإسلام غیر الرسول علیه الصلاة و السلام و خدیجة أم المؤمنین، و کان علیّ ثالثهما، یری نور الوحی و الرسالة، و یشمّ ریح النبوّة.</w:t>
      </w:r>
    </w:p>
    <w:p>
      <w:pPr>
        <w:pStyle w:val="BookText"/>
      </w:pPr>
      <w:r>
        <w:rPr>
          <w:rFonts w:ascii="IRNazanin" w:hAnsi="IRNazanin" w:eastAsia="IRNazanin" w:cs="IRNazanin"/>
          <w:lang w:bidi="fa-IR"/>
          <w:color w:val="111111"/>
          <w:sz w:val="28"/>
          <w:szCs w:val="28"/>
          <w:rtl/>
        </w:rPr>
        <w:t xml:space="preserve">و علیّ کرّم اللّه وجهه واسی نبیّه الکریم بنفسه فی المواطن التی تنکص فیها الأبطال، و تزلّ فیها الأقدام، نجدة أکرمه اللّه بها! و حسبک أنّه لیلة الهجرة بات فی فراش الرسول غیر جازع أن یموت فداه، و شهد معه جمیع مغازیه إلاّ ما کان من غزوة تبوک التی خلّفه فیها الرسول فی أهل بیته قائلا له: «أ ما ترضی أن تکون منی بمنزلة هارون من موسی؟ إلا أنه لا نبوّة بعدی».</w:t>
      </w:r>
    </w:p>
    <w:p>
      <w:pPr>
        <w:pStyle w:val="BookText"/>
      </w:pPr>
      <w:r>
        <w:rPr>
          <w:rFonts w:ascii="IRNazanin" w:hAnsi="IRNazanin" w:eastAsia="IRNazanin" w:cs="IRNazanin"/>
          <w:lang w:bidi="fa-IR"/>
          <w:color w:val="111111"/>
          <w:sz w:val="28"/>
          <w:szCs w:val="28"/>
          <w:rtl/>
        </w:rPr>
        <w:t xml:space="preserve">سجّل له التاریخ أجلّ المواقف و أسماها، فهو أحد المبارزین یوم بدر، و قاتل عمرو بن ودّ فی غزوة الخندق، و أحد النفر الذین ثبتوا مع الرسول الکریم فی غزوتی أحد و حنین، و صاحب رایة المسلمین یوم خیبر، و فیها أبلی أحسن البلاء.</w:t>
      </w:r>
    </w:p>
    <w:p>
      <w:pPr>
        <w:pStyle w:val="BookText"/>
      </w:pPr>
      <w:r>
        <w:rPr>
          <w:rFonts w:ascii="IRNazanin" w:hAnsi="IRNazanin" w:eastAsia="IRNazanin" w:cs="IRNazanin"/>
          <w:lang w:bidi="fa-IR"/>
          <w:color w:val="111111"/>
          <w:sz w:val="28"/>
          <w:szCs w:val="28"/>
          <w:rtl/>
        </w:rPr>
        <w:t xml:space="preserve">أراد الرسول صلّی اللّه علیه و سلم أن یکرّمه، فزوّجه ابنته فاطمة الزهراء فی السنة الثانیة من الهجرة، فأولدها الحسن و الحسین و زینب و أم کلثوم، و عهد إلیه أن یتلو علی الناس فی موسم الحجّ أول سورة التوبة إیذانا ببراءة اللّه و رسوله من المشرکین.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غربت شمس النبوّة، و لحق رسول اللّه صلّی اللّه علیه و آله بالرفیق الأعلی، طمع فی خلافته کثیرون من المهاجرین و الأنصار، و بدا للناس یومذاک أن بنی هاشم کانوا یریدون الخلافة فیهم، و یرون علیا أحق الصحابة بها، لمکانته العظمی من الرسول الکریم، و سعة علمه، و مواقفه الخالدة فی نصرة الإسلام، فلا غرو إذا أقبل العباس عم النبیّ علی ابن أخیه علیّ یقول له: «ابسط یدک و لنبایعک»، لکن علیا کرّم اللّه وجهه تباطأ فی قبول هذه البیعة، و ظل متشاغلا بدفن الرسول العظیم. و انطفأت الفتنة، و بویع أبو بکر رضی اللّه عنه بما یشبه الإجماع، و إذا بعلیّ کرّم اللّه وجهه یبایعه أیضا بعد فترة یسیرة کان عاتبا فیها علیه، إذ کان یری لنفسه من الحق بالخلافة أکثر ممّا کان لأبی بکر.</w:t>
      </w:r>
    </w:p>
    <w:p>
      <w:pPr>
        <w:pStyle w:val="BookText"/>
      </w:pPr>
      <w:r>
        <w:rPr>
          <w:rFonts w:ascii="IRNazanin" w:hAnsi="IRNazanin" w:eastAsia="IRNazanin" w:cs="IRNazanin"/>
          <w:lang w:bidi="fa-IR"/>
          <w:color w:val="111111"/>
          <w:sz w:val="28"/>
          <w:szCs w:val="28"/>
          <w:rtl/>
        </w:rPr>
        <w:t xml:space="preserve">و لم یکن شیء أبغض إلی قلب علیّ من الخلاف یدبّ بین المسلمین، فها هو ذا - رغم ما کان یری من حقه بالخلافة - یبایع أیضا عمر رضی اللّه عنه، و یزوّجه ابنته أم کلثوم؛ و یبادله عمر من معانی التکریم و الإجلال أسماها، فیستخلفه علی المدینة إذا غاب عنها، و یستشیره فی الخطوب، و یستفتیه فی قضایا التشریع قائلا فیه: «لو لا علیّ لهلک عمر»!</w:t>
      </w:r>
    </w:p>
    <w:p>
      <w:pPr>
        <w:pStyle w:val="BookText"/>
      </w:pPr>
      <w:r>
        <w:rPr>
          <w:rFonts w:ascii="IRNazanin" w:hAnsi="IRNazanin" w:eastAsia="IRNazanin" w:cs="IRNazanin"/>
          <w:lang w:bidi="fa-IR"/>
          <w:color w:val="111111"/>
          <w:sz w:val="28"/>
          <w:szCs w:val="28"/>
          <w:rtl/>
        </w:rPr>
        <w:t xml:space="preserve">و لقد رفض عمر أن یعهد بالخلافة إلی ابنه عبد اللّه من بعده، و ظلّ فی مشکلة الخلافة غیر مستقر علی رأی، حتی إذا طعنه أبو لؤلؤة المجوسی فی أواخر سنة 23 ه آثر أن یحصر الأمر فی ستة من کبار أصحاب النبیّ لیتشاوروا و یختاروا واحدا منهم فیبایعه المسلمون. و أولئک الستة هم: علیّ بن أبی طالب سید بنی هاشم، و عثمان بن عفان شیخ بنی أمیّة، و طلحة بن عبید اللّه کبیر بنی تمیم، و الزبیر بن العوّام زعیم بنی أسد، و سعد بن أبی وقّاص و عبد الرحمن ابن عوف رأسا بنی زهرة.</w:t>
      </w:r>
    </w:p>
    <w:p>
      <w:pPr>
        <w:pStyle w:val="BookText"/>
      </w:pPr>
      <w:r>
        <w:rPr>
          <w:rFonts w:ascii="IRNazanin" w:hAnsi="IRNazanin" w:eastAsia="IRNazanin" w:cs="IRNazanin"/>
          <w:lang w:bidi="fa-IR"/>
          <w:color w:val="111111"/>
          <w:sz w:val="28"/>
          <w:szCs w:val="28"/>
          <w:rtl/>
        </w:rPr>
        <w:t xml:space="preserve">و ربما مال أکثرهم - منذ بدء الشوری - إلی تولیة عثمان، لأن عبد الرحمن بن عوف کان صهره، و سعدا من أقربائه، فضلا عن سابقته فی الإسلام، و إصهاره للنبی صلّی اللّه علیه و سلم مرتین فی ابنتیه رقیة و أم کلثوم. و بدا علی رجال الشوری أنّ کلا منهم ودّ لو یتخفف من تلک المسئولیة الضخمة، إذ خلع کلّ نفسه و عهد إلی الآخر باختیار الخلیفة، حتی إذا انتهی الأمر إلی عبد الرحمن أعلن فی المحرّم سنة 24 ه تولیة عثمان. و امتعض بنو هاشم لتحامل القوم علیهم و رغبتهم فی إقصائهم، و لکن علیا الذی یکره الخلاف بین المسلمین آثر هذه المرة أیضا أن یطفئ الفتنة، و یحقن الدماء، فبایع عثمان کما بایع من قبل أبا بکر و عمر، و إن فی العین قذی، و فی الحلق شجا.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114_84525"/>
    <w:bookmarkEnd w:id="3"/>
    <w:p>
      <w:pPr>
        <w:pStyle w:val="BookText"/>
      </w:pPr>
      <w:r>
        <w:rPr>
          <w:rFonts w:ascii="IRNazanin" w:hAnsi="IRNazanin" w:eastAsia="IRNazanin" w:cs="IRNazanin"/>
          <w:lang w:bidi="fa-IR"/>
          <w:color w:val="111111"/>
          <w:sz w:val="28"/>
          <w:szCs w:val="28"/>
          <w:rtl/>
        </w:rPr>
        <w:t xml:space="preserve">و قام علیّ کرّم اللّه وجهه من بین الصحابة یلوم عثمان علی تولیة أقاربه، و لما ثار علیه المعارضون من عرب الأمصار أرسل علیّ لحراسته و الدفاع عنه ولدیه الحسن و الحسین، و لکن المتمردین حاصروا دار عثمان، و ألزموه أن یخلع نفسه من الخلافة، فحمّ القضاء، و لقی مصرعه و هو جالس فی المحراب یقرأ القرآن.</w:t>
      </w:r>
    </w:p>
    <w:p>
      <w:pPr>
        <w:pStyle w:val="BookText"/>
      </w:pPr>
      <w:r>
        <w:rPr>
          <w:rFonts w:ascii="IRNazanin" w:hAnsi="IRNazanin" w:eastAsia="IRNazanin" w:cs="IRNazanin"/>
          <w:lang w:bidi="fa-IR"/>
          <w:color w:val="111111"/>
          <w:sz w:val="28"/>
          <w:szCs w:val="28"/>
          <w:rtl/>
        </w:rPr>
        <w:t xml:space="preserve">و انثال علی علیّ عرب الأمصار و أهل بدر و المهاجرون و الأنصار، و هرعوا إلیه یقولون:</w:t>
      </w:r>
    </w:p>
    <w:p>
      <w:pPr>
        <w:pStyle w:val="BookText"/>
      </w:pPr>
      <w:r>
        <w:rPr>
          <w:rFonts w:ascii="IRNazanin" w:hAnsi="IRNazanin" w:eastAsia="IRNazanin" w:cs="IRNazanin"/>
          <w:lang w:bidi="fa-IR"/>
          <w:color w:val="111111"/>
          <w:sz w:val="28"/>
          <w:szCs w:val="28"/>
          <w:rtl/>
        </w:rPr>
        <w:t xml:space="preserve">أمیر المؤمنین، فلم یجد بدا من قبول الخلافة فی 25 من ذی الحجة سنة 35 ه. و لقد کانت مهمته خطیرة، اضطلع بها قرابة خمس سنین، و لم یصف له الحال فیها یوما واحدا.</w:t>
      </w:r>
    </w:p>
    <w:p>
      <w:pPr>
        <w:pStyle w:val="BookText"/>
      </w:pPr>
      <w:r>
        <w:rPr>
          <w:rFonts w:ascii="IRNazanin" w:hAnsi="IRNazanin" w:eastAsia="IRNazanin" w:cs="IRNazanin"/>
          <w:lang w:bidi="fa-IR"/>
          <w:color w:val="111111"/>
          <w:sz w:val="28"/>
          <w:szCs w:val="28"/>
          <w:rtl/>
        </w:rPr>
        <w:t xml:space="preserve">و حرّض الثوار علیّا علی عزل العمّال الذین عینهم عثمان، فأذعنوا جمیعا إلاّ معاویة فی الشام، فإنه علّق قمیص عثمان علی المنبر، و غدا یحض الناس علی الثأر للخلیفة الشهید.</w:t>
      </w:r>
    </w:p>
    <w:p>
      <w:pPr>
        <w:pStyle w:val="BookText"/>
      </w:pPr>
      <w:r>
        <w:rPr>
          <w:rFonts w:ascii="IRNazanin" w:hAnsi="IRNazanin" w:eastAsia="IRNazanin" w:cs="IRNazanin"/>
          <w:lang w:bidi="fa-IR"/>
          <w:color w:val="111111"/>
          <w:sz w:val="28"/>
          <w:szCs w:val="28"/>
          <w:rtl/>
        </w:rPr>
        <w:t xml:space="preserve">و فوجئ علیّ بالسیّدة عائشة أم المؤمنین و طلحة بن عبید اللّه و الزبیر بن العوام - و هما من رجال الشوری الستة - یخرجون إلی البصرة مطالبین بدم عثمان، و ازدادت الفتنة اشتعالا حین أخذت أم المؤمنین تحمّس الجند و هی فی هودجها علی الجمل، ثمّ عقر جملها و قتل دونه سبعون رجلا، و عرف هذا الیوم بموقعة الجمل، و أعاد الإمام السیّدة عائشة إلی مکّة محاطة بالتکریم، و تابت هی إلی اللّه أسفا علی ما أریق من دماء المسلمین.</w:t>
      </w:r>
    </w:p>
    <w:p>
      <w:pPr>
        <w:pStyle w:val="BookText"/>
      </w:pPr>
      <w:r>
        <w:rPr>
          <w:rFonts w:ascii="IRNazanin" w:hAnsi="IRNazanin" w:eastAsia="IRNazanin" w:cs="IRNazanin"/>
          <w:lang w:bidi="fa-IR"/>
          <w:color w:val="111111"/>
          <w:sz w:val="28"/>
          <w:szCs w:val="28"/>
          <w:rtl/>
        </w:rPr>
        <w:t xml:space="preserve">ثمّ کان یوم صفّین، و تحکیم الحکمین، ثمّ بدایة الوهن، و تصدّع الصفوف بین أتباع علیّ، و عرف معاویة کیف ینتهز الفرصة بإثارة الاضطرابات فی أرجاء البلاد، فازدادت نقمة الخوارج، و قرروا قتل معاویة و علیّ، فلم ینجحوا فی قتل أولهما، أما علیّ فقتله ابن ملجم لعنه اللّه فی المسجد فی شهر رمضان سنة 40 ه و هو یردّد: «الحکم للّه لا لک یا علیّ».</w:t>
      </w:r>
    </w:p>
    <w:p>
      <w:pPr>
        <w:pStyle w:val="BookText"/>
      </w:pPr>
      <w:r>
        <w:rPr>
          <w:rFonts w:ascii="IRNazanin" w:hAnsi="IRNazanin" w:eastAsia="IRNazanin" w:cs="IRNazanin"/>
          <w:lang w:bidi="fa-IR"/>
          <w:color w:val="111111"/>
          <w:sz w:val="28"/>
          <w:szCs w:val="28"/>
          <w:rtl/>
        </w:rPr>
        <w:t xml:space="preserve">و بمصرعه انتهت خلافة الراشدین، و خلا الجو لمعاویة لیعلن خلافته بالشام، و یدخل علی نظام الحکم مبدأ الوراثة الذی ینافی روح الإسلام.</w:t>
      </w:r>
    </w:p>
    <w:p>
      <w:pPr>
        <w:pStyle w:val="Heading3"/>
      </w:pPr>
      <w:bookmarkStart w:id="516" w:name="_Toc6"/>
      <w:r>
        <w:t>موضوعات نهج البلاغة</w:t>
      </w:r>
      <w:bookmarkEnd w:id="516"/>
    </w:p>
    <w:p>
      <w:pPr>
        <w:pStyle w:val="BookText"/>
      </w:pPr>
      <w:r>
        <w:rPr>
          <w:rFonts w:ascii="IRNazanin" w:hAnsi="IRNazanin" w:eastAsia="IRNazanin" w:cs="IRNazanin"/>
          <w:lang w:bidi="fa-IR"/>
          <w:color w:val="111111"/>
          <w:sz w:val="28"/>
          <w:szCs w:val="28"/>
          <w:rtl/>
        </w:rPr>
        <w:t xml:space="preserve">لا بدّ لدارس «نهج البلاغة» أن یلمّ بهذه الوقائع التاریخیة - و لو من خلال لمحة خاطفة عجلی - لیعرف السرّ فی غروب شمس الخلافة الراشدة بین المسلمین الأولین الذین استروحوا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شذا النبوّة، و نعموا بظلالها الوارفة، و استناروا بما یلوح من أضوائها الباقیة و قد بدأت تنحسر بعید الغروب!</w:t>
      </w:r>
    </w:p>
    <w:p>
      <w:pPr>
        <w:pStyle w:val="BookText"/>
      </w:pPr>
      <w:r>
        <w:rPr>
          <w:rFonts w:ascii="IRNazanin" w:hAnsi="IRNazanin" w:eastAsia="IRNazanin" w:cs="IRNazanin"/>
          <w:lang w:bidi="fa-IR"/>
          <w:color w:val="111111"/>
          <w:sz w:val="28"/>
          <w:szCs w:val="28"/>
          <w:rtl/>
        </w:rPr>
        <w:t xml:space="preserve">و لا بدّ لدارس «النهج» أن یلمّ بهذه الحقائق لیری رأی العین کیف تحوّلت هذه الخلافة الراشدة إلی ملک عضوض، و کیف أشعلت من أجلها الحروب الطاحنة، و أثخنت الأمة فی سبیلها بالجراح الدامیة، و أصیب مقتلها بمصرع إمام الهدی علیّ کرّم اللّه وجهه، ثمّ ارتکبت باسمها فیما بعد أسوأ الجرائم فی عهود بعض السفهاء و الخلعاء و الجائرین الذین أمسوا نقمة علی أتباع هذا الدین.</w:t>
      </w:r>
    </w:p>
    <w:p>
      <w:pPr>
        <w:pStyle w:val="BookText"/>
      </w:pPr>
      <w:r>
        <w:rPr>
          <w:rFonts w:ascii="IRNazanin" w:hAnsi="IRNazanin" w:eastAsia="IRNazanin" w:cs="IRNazanin"/>
          <w:lang w:bidi="fa-IR"/>
          <w:color w:val="111111"/>
          <w:sz w:val="28"/>
          <w:szCs w:val="28"/>
          <w:rtl/>
        </w:rPr>
        <w:t xml:space="preserve">ثمّ لا بدّ لدارس «النهج» أن یکوّن لنفسه صورة حقیقیة عن تلک الحقبة من تاریخ المسلمین، لیستنبط البواعث النفسیة التی حملت علیا علی الإکثار فی خطبه من النقد و التعریض، و العتاب و التقریع، و التذمّر و الشکوی، فقد عاندته الأیّام، و عجّت خلافته عجیجا بالأحداث المریرة، و خابت آماله فی تحقیق الإصلاح. فهل من عجب إذا استغرقت معانی النقد اللاذع و التأنیب الجارح معظم خطبه و مناظراته، و حتّی رسائله إلی منافسیه و المتمردین علیه؟!</w:t>
      </w:r>
    </w:p>
    <w:p>
      <w:pPr>
        <w:pStyle w:val="BookText"/>
      </w:pPr>
      <w:r>
        <w:rPr>
          <w:rFonts w:ascii="IRNazanin" w:hAnsi="IRNazanin" w:eastAsia="IRNazanin" w:cs="IRNazanin"/>
          <w:lang w:bidi="fa-IR"/>
          <w:color w:val="111111"/>
          <w:sz w:val="28"/>
          <w:szCs w:val="28"/>
          <w:rtl/>
        </w:rPr>
        <w:t xml:space="preserve">و إن خیر مثال یصوّر لنا نفس علیّ الشاکیة، خطبته «الشّقشقیّة» التی فاضت علی لسانه هادرة، فکانت - کما قال - «شقشقة هدرت ثمّ قرّت»، و امتلأت بألفاظ التأوه و التوجّع و الأنین.</w:t>
      </w:r>
    </w:p>
    <w:p>
      <w:pPr>
        <w:pStyle w:val="BookText"/>
      </w:pPr>
      <w:r>
        <w:rPr>
          <w:rFonts w:ascii="IRNazanin" w:hAnsi="IRNazanin" w:eastAsia="IRNazanin" w:cs="IRNazanin"/>
          <w:lang w:bidi="fa-IR"/>
          <w:color w:val="111111"/>
          <w:sz w:val="28"/>
          <w:szCs w:val="28"/>
          <w:rtl/>
        </w:rPr>
        <w:t xml:space="preserve">و لکم تذمّر الإمام من تفرّق أصحابه عنه علی حقهم و اجتماع أصحاب معاویة معه علی باطلهم! و کم سمّاهم «الناس المجتمعة أبدانهم، المختلفة أهواؤهم» واصفا کلامهم بأنّه «یوهی الصمّ الصلاب» و فعلهم بأنّه «یطمع فیهم الأعداء».</w:t>
      </w:r>
    </w:p>
    <w:p>
      <w:pPr>
        <w:pStyle w:val="BookText"/>
      </w:pPr>
      <w:r>
        <w:rPr>
          <w:rFonts w:ascii="IRNazanin" w:hAnsi="IRNazanin" w:eastAsia="IRNazanin" w:cs="IRNazanin"/>
          <w:lang w:bidi="fa-IR"/>
          <w:color w:val="111111"/>
          <w:sz w:val="28"/>
          <w:szCs w:val="28"/>
          <w:rtl/>
        </w:rPr>
        <w:t xml:space="preserve">و کان طبیعیا أن تکثر خطب الإمام فی الحثّ علی القتال، فإنّ ما تخلّل حیاته السیاسیة من الأحداث المریرة ألهب مشاعره و أثار عواطفه، و حمله علی الإهابة بقومه إلی القتال الدائب، و الجهاد المتواصل. و لعلّ أفضل نمط لخطبه فی الجهاد تلک التی أنّب فیها أصحابه علی قعودهم عن نصرة الحق، یوم أغار جنود معاویة علی الأنبار، فقتلوا و نهبوا، ثمّ آبوا سالمین ظافرین.</w:t>
      </w:r>
    </w:p>
    <w:p>
      <w:pPr>
        <w:pStyle w:val="BookText"/>
      </w:pPr>
      <w:r>
        <w:rPr>
          <w:rFonts w:ascii="IRNazanin" w:hAnsi="IRNazanin" w:eastAsia="IRNazanin" w:cs="IRNazanin"/>
          <w:lang w:bidi="fa-IR"/>
          <w:color w:val="111111"/>
          <w:sz w:val="28"/>
          <w:szCs w:val="28"/>
          <w:rtl/>
        </w:rPr>
        <w:t xml:space="preserve">لقد کان - کما قال - لا یهدّد بالحرب، و لا یرهب بالضرب، و کان علی یقین من ربّه و غیر شبهة فی دینه، فلیفرطنّ لحزب الشیطان حوضا هو ماتحه لا یصدرون عنه و 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یعودون إلیه. و لیوصینّ ابنه محمّد بن الحنفیة یوم الجمل بما یجعله بطلا مرهوبا فی ساحات القتال: «تزول الجبال و لا تزول، عضّ علی ناجذک، أعر اللّه جمجمتک، تد فی الأرض قدمک. ارم ببصرک أقصی القوم، و غضّ بصرک، و اعلم أن النصر من عند اللّه سبحانه».</w:t>
      </w:r>
    </w:p>
    <w:p>
      <w:pPr>
        <w:pStyle w:val="BookText"/>
      </w:pPr>
      <w:r>
        <w:rPr>
          <w:rFonts w:ascii="IRNazanin" w:hAnsi="IRNazanin" w:eastAsia="IRNazanin" w:cs="IRNazanin"/>
          <w:lang w:bidi="fa-IR"/>
          <w:color w:val="111111"/>
          <w:sz w:val="28"/>
          <w:szCs w:val="28"/>
          <w:rtl/>
        </w:rPr>
        <w:t xml:space="preserve">و بأمر الحرب تتصل السیاسة، فإن بینهما لعلاقة وثقی، و من الظلم لشخصیّة علیّ أن نتصوّره غیر متتبّع تیارات السیاسة فی عصره، فقد کان ثاقب الفکر، راجح العقل، بصیرا بمرامی الأمور، و قد أثرت عنه مواقف و أقوال و تصرفات تقوم دلیلا علی سیاسته الحکیمة، و قیادته الرشیدة، لکنّ مثله العلیا تحکّمت فی حیاته، فحالت دون تقبّله للواقع و رضاه بأنصاف الحلول، بینما تجسّدت تلک الواقعیة فی خلفه معاویة، و کانت قبل متجسّدة علی سموّ و نبل فی الخلیفة العظیم عمر بن الخطّاب.</w:t>
      </w:r>
    </w:p>
    <w:p>
      <w:pPr>
        <w:pStyle w:val="BookText"/>
      </w:pPr>
      <w:r>
        <w:rPr>
          <w:rFonts w:ascii="IRNazanin" w:hAnsi="IRNazanin" w:eastAsia="IRNazanin" w:cs="IRNazanin"/>
          <w:lang w:bidi="fa-IR"/>
          <w:color w:val="111111"/>
          <w:sz w:val="28"/>
          <w:szCs w:val="28"/>
          <w:rtl/>
        </w:rPr>
        <w:t xml:space="preserve">و من یرجع إلی «نهج البلاغة» یجد فیه عشرات الخطب - مثلما تصلح «نماذج» للشکوی و التقریع و النقد - تعطی صورة واضحة عن نظراته الثاقبة و آرائه البعیدة فی مبادئ السیاسة، و أسالیب حکم الرعیة، و إدارة شئونها، و الحرص علی دفع الفتن عنها، حتی تعیش فی بحبوحة العز و الرخاء.</w:t>
      </w:r>
    </w:p>
    <w:p>
      <w:pPr>
        <w:pStyle w:val="BookText"/>
      </w:pPr>
      <w:r>
        <w:rPr>
          <w:rFonts w:ascii="IRNazanin" w:hAnsi="IRNazanin" w:eastAsia="IRNazanin" w:cs="IRNazanin"/>
          <w:lang w:bidi="fa-IR"/>
          <w:color w:val="111111"/>
          <w:sz w:val="28"/>
          <w:szCs w:val="28"/>
          <w:rtl/>
        </w:rPr>
        <w:t xml:space="preserve">و لکی تتدبّر هذا الأمر، ما علیک إلاّ أن تقرأ خطبة لدی بیعته و إعلانه منهاجه فی الحکم، أو تستعید مواقفه من السیّدة عائشة أم المؤمنین، و وساطاته بین عثمان و الثائرین علیه، و صبره الجمیل فی معالجة أمر معاویة و أهل الشام، و طول أناته فی تفهم آراء شیعته، و مناظرته الخوارج قبل أن یخوض معهم ساحة القتال.</w:t>
      </w:r>
    </w:p>
    <w:p>
      <w:pPr>
        <w:pStyle w:val="BookText"/>
      </w:pPr>
      <w:r>
        <w:rPr>
          <w:rFonts w:ascii="IRNazanin" w:hAnsi="IRNazanin" w:eastAsia="IRNazanin" w:cs="IRNazanin"/>
          <w:lang w:bidi="fa-IR"/>
          <w:color w:val="111111"/>
          <w:sz w:val="28"/>
          <w:szCs w:val="28"/>
          <w:rtl/>
        </w:rPr>
        <w:t xml:space="preserve">استمع إلیه علیه السلام یضبط نفسه عن الانفعال، و یدحض الباطل بحجاج منطقی، و أسلوب یفحم المکابر، حین یقول للخوارج: «فلما أبیتم إلاّ الکتاب اشترطت علی الحکمین أن یحییا ما أحیا القرآن، و أن یمیتا ما أمات القرآن، فإن حکما بحکم القرآن فلیس لنا أن نخالف حکما یحکم بما فی القرآن، و إن أبیا فنحن من حکمهما براء»، أو یقول لرجل وفد علیه من قبل أهل البصرة: «أ رأیت لو أن الذین وراءک بعثوک رائدا تبتغی لهم مساقط الغیث، فرجعت إلیهم و أخبرتهم عن الکلإ و الماء. فخالفوا إلی المعاطش و المجادب ما کنت صانعا؟ قال: کنت تارکهم و مخالفهم إلی الکلإ و الماء. فقال له الإمام: «فامدد إذا یدک»، و إذا، الرجل یقول: «فو اللّه ما استطعت أن أمتنع عند قیام الحجّة علیّ، فبایعته».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«نهج البلاغة» لیضمّ - إلی جانب الموضوعات السابقة - طائفة من خطب الوصف تبوّئ علیّا ذروة لا تسامی بین عباقرة الوصّافین فی القدیم و الحدیث. ذلک بأنّ علیّا - کما تنطق نصوص «النهج» - قد استخدم الوصف فی مواطن کثیرة، و لم تکد خطبة من خطبه تخلو من وصف دقیق، و تحلیل نفّاذ إلی بواطن الأمور: صوّر الحیاة فأبدع، و شخّص الموت فأجزع، و رسم لمشاهد الآخرة لوحات کاملات فأراع و أرهب، و وازن بین طبائع الرجال و أخلاق النساء، و قدّم للمنافقین «نماذج» شاخصة، و للأبرار أنماطا حیّة، و لم یفلت من ریشته المصوّرة شیطان رجیم یوسوس فی صدور الناس، و لا ملک رحیم یوحی الخیر و یلهم الرشاد.</w:t>
      </w:r>
    </w:p>
    <w:p>
      <w:pPr>
        <w:pStyle w:val="BookText"/>
      </w:pPr>
      <w:r>
        <w:rPr>
          <w:rFonts w:ascii="IRNazanin" w:hAnsi="IRNazanin" w:eastAsia="IRNazanin" w:cs="IRNazanin"/>
          <w:lang w:bidi="fa-IR"/>
          <w:color w:val="111111"/>
          <w:sz w:val="28"/>
          <w:szCs w:val="28"/>
          <w:rtl/>
        </w:rPr>
        <w:t xml:space="preserve">علی أن المهم فی أدب الإمام علیه السلام تصویره الحسیّات، و تدقیقه فی تناول الجزئیات، و قد اشتمل کلامه علی أوصاف عجیبة لبعض المخلوقات حملت روعتها و دقة تصویرها بعض النقّاد علی الارتیاب فی عزوها إلی أمیر المؤمنین، کما فی تصویره البارع للنملة و الجرادة و لا سیما للطاوس. و لا بدّ من تحقیق هذا الأمر فی غیر هذه المقدّمة العجلیّ، و هو ما نسأل اللّه التوفیق لبیانه فی کتاب مستقل اکتملت بین أیدینا معالمه، و سنصدره قریبا بعون اللّه.</w:t>
      </w:r>
    </w:p>
    <w:p>
      <w:pPr>
        <w:pStyle w:val="BookText"/>
      </w:pPr>
      <w:r>
        <w:rPr>
          <w:rFonts w:ascii="IRNazanin" w:hAnsi="IRNazanin" w:eastAsia="IRNazanin" w:cs="IRNazanin"/>
          <w:lang w:bidi="fa-IR"/>
          <w:color w:val="111111"/>
          <w:sz w:val="28"/>
          <w:szCs w:val="28"/>
          <w:rtl/>
        </w:rPr>
        <w:t xml:space="preserve">أما النملة فقد وصف منها صغرها و حقارة أمرها، مشیدا بدقتها و حسن تصرفها، مسترسلا مع وصفه بأنفاسه الطوال، و أنغامه العذاب، و أخیلته الخصاب: إن النملة فی صغر جسّتها و لطافة هیئتها، لا تکاد تنال بلحظ البصر، و لا بمستدرک الفکر، و إنها تدبّ علی الأرض دبیبا، و تنصبّ علی الرزق انصبابا، و تنقل الحبّ إلی جحرها، جامعة فی حرّها لبردها، و فی وردها لصدرها؛ و لا یفوت علیّا أن یصف لنا من النملة شراسیفها و غضاریفها و أطراف أضلاعها المشرفة علی بطنها، و ما فی رأسها من عینها و أذنها، ثم یسوقنا إلی التفکیر بعظمة الخالق الذی خلقها، و لم یعنه علی خلقها قادر، و فطرها و لم یشرکه فی فطرتها فاطر!</w:t>
      </w:r>
    </w:p>
    <w:p>
      <w:pPr>
        <w:pStyle w:val="BookText"/>
      </w:pPr>
      <w:r>
        <w:rPr>
          <w:rFonts w:ascii="IRNazanin" w:hAnsi="IRNazanin" w:eastAsia="IRNazanin" w:cs="IRNazanin"/>
          <w:lang w:bidi="fa-IR"/>
          <w:color w:val="111111"/>
          <w:sz w:val="28"/>
          <w:szCs w:val="28"/>
          <w:rtl/>
        </w:rPr>
        <w:t xml:space="preserve">و أمّا الجرادة فیصوّر الإمام دقیق أجزائها، و رهیف حواسّها، و جامح نزواتها، و یتمهّل و هو یصف حمرة عینیها، و ضیاء حدقتیها، و خفاء سمعها، و استواء فمها، و قوّة حسّها.</w:t>
      </w:r>
    </w:p>
    <w:p>
      <w:pPr>
        <w:pStyle w:val="BookText"/>
      </w:pPr>
      <w:r>
        <w:rPr>
          <w:rFonts w:ascii="IRNazanin" w:hAnsi="IRNazanin" w:eastAsia="IRNazanin" w:cs="IRNazanin"/>
          <w:lang w:bidi="fa-IR"/>
          <w:color w:val="111111"/>
          <w:sz w:val="28"/>
          <w:szCs w:val="28"/>
          <w:rtl/>
        </w:rPr>
        <w:t xml:space="preserve">و یتوقف قلیلا عند نابیها اللذین بهما تقرض، و منجلیها اللذین بهما تقبض؛ و یعجب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لسلطتها الرهیبة علی الزرّاع فی زرعهم، فلو أجلبوا بجمعهم لما استطاعوا لها ذبّا و لا دفعا مع أن حجمها لا یزید علی إصبع مستدقّة!</w:t>
      </w:r>
    </w:p>
    <w:p>
      <w:pPr>
        <w:pStyle w:val="BookText"/>
      </w:pPr>
      <w:r>
        <w:rPr>
          <w:rFonts w:ascii="IRNazanin" w:hAnsi="IRNazanin" w:eastAsia="IRNazanin" w:cs="IRNazanin"/>
          <w:lang w:bidi="fa-IR"/>
          <w:color w:val="111111"/>
          <w:sz w:val="28"/>
          <w:szCs w:val="28"/>
          <w:rtl/>
        </w:rPr>
        <w:t xml:space="preserve">و یختم الإمام کلامه هذا بالتذکیر بعظمة الخالق الذی یسجد له من فی السماوات و الأرض طوعا و کرها، و یعنو له خدّا و وجها، و یلقی إلیه بالطاعة سلما و ضعفا.</w:t>
      </w:r>
    </w:p>
    <w:p>
      <w:pPr>
        <w:pStyle w:val="BookText"/>
      </w:pPr>
      <w:r>
        <w:rPr>
          <w:rFonts w:ascii="IRNazanin" w:hAnsi="IRNazanin" w:eastAsia="IRNazanin" w:cs="IRNazanin"/>
          <w:lang w:bidi="fa-IR"/>
          <w:color w:val="111111"/>
          <w:sz w:val="28"/>
          <w:szCs w:val="28"/>
          <w:rtl/>
        </w:rPr>
        <w:t xml:space="preserve">و کل هذا لیس بشیء إذا ما قیس بوصف الإمام للطاوس، فما ترک شیئا من شیاته إلا وصفه وصفا دقیقا جمیلا: فهو یمشی مختالا کأنّه یزهو بما منحته الطبیعة من جمال، و قوائمه حمش کقوائم الدیکة الخلاسیّة، و ألوانه الزاهیة المتنوعة تشبه ألوان الربیع أو موشیّ الحلل «فإن شبهته بما أنبتت الأرض قلت: جنی جنی من زهرة کل ربیع، و إن ضاهیته بالملابس فهو کموشیّ الحلل أو مونق عصب الیمن، و إن شاکلته بالحلیّ فهو کفصوص ذات ألوان قد نطّقت باللّجین المکلّل»!</w:t>
      </w:r>
    </w:p>
    <w:p>
      <w:pPr>
        <w:pStyle w:val="BookText"/>
      </w:pPr>
      <w:r>
        <w:rPr>
          <w:rFonts w:ascii="IRNazanin" w:hAnsi="IRNazanin" w:eastAsia="IRNazanin" w:cs="IRNazanin"/>
          <w:lang w:bidi="fa-IR"/>
          <w:color w:val="111111"/>
          <w:sz w:val="28"/>
          <w:szCs w:val="28"/>
          <w:rtl/>
        </w:rPr>
        <w:t xml:space="preserve">و إن الإمام لیعجب لشیء فی هذا الحیوان لا بدّ أن یثیر العجب حقا: فکلما سقطت منه ریشة نبتت مکانها ریشة جدیدة تحمل الألوان نفسها و التقاسیم ذاتها.</w:t>
      </w:r>
    </w:p>
    <w:p>
      <w:pPr>
        <w:pStyle w:val="BookText"/>
      </w:pPr>
      <w:r>
        <w:rPr>
          <w:rFonts w:ascii="IRNazanin" w:hAnsi="IRNazanin" w:eastAsia="IRNazanin" w:cs="IRNazanin"/>
          <w:lang w:bidi="fa-IR"/>
          <w:color w:val="111111"/>
          <w:sz w:val="28"/>
          <w:szCs w:val="28"/>
          <w:rtl/>
        </w:rPr>
        <w:t xml:space="preserve">و یتطرّق الإمام إلی علاقة الطاوس مع أنثاه، و یوضح کیف یدرج إلیها مختالا، و ینفی زعم من قال: إن الطاوس یلقح أنثاه بدمعة تسفحها مدامعه، و یثبت أن الملاقحة عند هذا الطائر لا تختلف عن الملاقحة لدی الفحول المغتلمة للضراب.</w:t>
      </w:r>
    </w:p>
    <w:p>
      <w:pPr>
        <w:pStyle w:val="BookText"/>
      </w:pPr>
      <w:r>
        <w:rPr>
          <w:rFonts w:ascii="IRNazanin" w:hAnsi="IRNazanin" w:eastAsia="IRNazanin" w:cs="IRNazanin"/>
          <w:lang w:bidi="fa-IR"/>
          <w:color w:val="111111"/>
          <w:sz w:val="28"/>
          <w:szCs w:val="28"/>
          <w:rtl/>
        </w:rPr>
        <w:t xml:space="preserve">و ینتهی وصف الطاوس أیضا بالتذکیر بعظمة الخالق و حکمته فی خلقه، کأن الوصف - مهما یبد مستقلا قائما بنفسه - إنّما یخضع للغرض الدینی، و للعبرة التی لا بدّ أن ینبّه علیّ إلیها الأسماع و القلوب.</w:t>
      </w:r>
    </w:p>
    <w:p>
      <w:pPr>
        <w:pStyle w:val="BookText"/>
      </w:pPr>
      <w:r>
        <w:rPr>
          <w:rFonts w:ascii="IRNazanin" w:hAnsi="IRNazanin" w:eastAsia="IRNazanin" w:cs="IRNazanin"/>
          <w:lang w:bidi="fa-IR"/>
          <w:color w:val="111111"/>
          <w:sz w:val="28"/>
          <w:szCs w:val="28"/>
          <w:rtl/>
        </w:rPr>
        <w:t xml:space="preserve">و من المتوقع - بعد هذا کله، بل قبل هذا کله - أن یدور معظم خطب الإمام حول التعلیم و الإرشاد، إذ کان ربیب الرسول، فنهل العلم من بیت النبوّة العظیم.</w:t>
      </w:r>
    </w:p>
    <w:p>
      <w:pPr>
        <w:pStyle w:val="BookText"/>
      </w:pPr>
      <w:r>
        <w:rPr>
          <w:rFonts w:ascii="IRNazanin" w:hAnsi="IRNazanin" w:eastAsia="IRNazanin" w:cs="IRNazanin"/>
          <w:lang w:bidi="fa-IR"/>
          <w:color w:val="111111"/>
          <w:sz w:val="28"/>
          <w:szCs w:val="28"/>
          <w:rtl/>
        </w:rPr>
        <w:t xml:space="preserve">و کان لزاما علیه فوق هذا - بحکم مکانة الخلافة، و ما یفترض فی الخلیفة من توجیه و وعظ و إرشاد - أن یخطب الناس کلّ جمعة، و یعرّفهم رأی الإسلام الصحیح فی الفتن و الملمّات و الأحداث. و من هنا کثرت خطبه فی التحذیر من الفتن، و الدعوة إلی الزهد فی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الحیاة الدنیا، و التذکیر بالموت هادم اللذات و مفرّق الجماعات، و وصف أهوال القیامة و البعث و النشور، و الترغیب فی الجنة و الترهیب من النار.</w:t>
      </w:r>
    </w:p>
    <w:p>
      <w:pPr>
        <w:pStyle w:val="BookText"/>
      </w:pPr>
      <w:r>
        <w:rPr>
          <w:rFonts w:ascii="IRNazanin" w:hAnsi="IRNazanin" w:eastAsia="IRNazanin" w:cs="IRNazanin"/>
          <w:lang w:bidi="fa-IR"/>
          <w:color w:val="111111"/>
          <w:sz w:val="28"/>
          <w:szCs w:val="28"/>
          <w:rtl/>
        </w:rPr>
        <w:t xml:space="preserve">إن الإمام لیحذّر من الفتن التی تدوس بأخفافها، و تطأ بأظلافها، و تقوم علی سنابکها، و إنّه لیدعو الناس إلی شقّ أمواج هذه الفتن بسفن النجاة، و التعریج عن طریق المنافرة، و وضع تیجان المفاخرة.</w:t>
      </w:r>
    </w:p>
    <w:p>
      <w:pPr>
        <w:pStyle w:val="BookText"/>
      </w:pPr>
      <w:r>
        <w:rPr>
          <w:rFonts w:ascii="IRNazanin" w:hAnsi="IRNazanin" w:eastAsia="IRNazanin" w:cs="IRNazanin"/>
          <w:lang w:bidi="fa-IR"/>
          <w:color w:val="111111"/>
          <w:sz w:val="28"/>
          <w:szCs w:val="28"/>
          <w:rtl/>
        </w:rPr>
        <w:t xml:space="preserve">أما الدنیا فغرّارة ضرارة، حائلة زائلة، نافدة بائدة، أکالة غوّالة، لا ینال امرؤ من غضارتها رغبا إلاّ أرهقته من نوائبها تعبا، و لا یمسی منها فی جناح أمن إلاّ أصبح علی قوادم خوف. إنها غرور حائل، وضوء آفل، و ظل زائل، و سناء مائل. فما یصنع بالدنیا من خلق للآخرة؟ و ما یصنع بالمال من عمّا قلیل یسلبه، و یبقی علیه تبعته و حسابه؟</w:t>
      </w:r>
    </w:p>
    <w:p>
      <w:pPr>
        <w:pStyle w:val="BookText"/>
      </w:pPr>
      <w:r>
        <w:rPr>
          <w:rFonts w:ascii="IRNazanin" w:hAnsi="IRNazanin" w:eastAsia="IRNazanin" w:cs="IRNazanin"/>
          <w:lang w:bidi="fa-IR"/>
          <w:color w:val="111111"/>
          <w:sz w:val="28"/>
          <w:szCs w:val="28"/>
          <w:rtl/>
        </w:rPr>
        <w:t xml:space="preserve">فلینظر الناس إلی الدنیا نظر الزاهدین فیها، الصادفین عنها، و لا یغرّنهم کثرة ما یعجبهم فیها لقلة ما یصحبهم منها. و لیذکروا دائما أن الدهر موتر قوسه، لا تخطئ سهامه، و لا تؤسی جراحه، یرمی الحیّ بالموت، و الصحیح بالسقم، و الناجی بالعطب.</w:t>
      </w:r>
    </w:p>
    <w:p>
      <w:pPr>
        <w:pStyle w:val="BookText"/>
      </w:pPr>
      <w:r>
        <w:rPr>
          <w:rFonts w:ascii="IRNazanin" w:hAnsi="IRNazanin" w:eastAsia="IRNazanin" w:cs="IRNazanin"/>
          <w:lang w:bidi="fa-IR"/>
          <w:color w:val="111111"/>
          <w:sz w:val="28"/>
          <w:szCs w:val="28"/>
          <w:rtl/>
        </w:rPr>
        <w:t xml:space="preserve">و لیمنع الناس من اللعب ذکر الموت، فهذا عائد یعود، و آخر بنفسه یجود، و لتصیرنّ الأجساد شحبة بعد بضّتها، و العظام نخرة بعد قوّتها، و الأرواح مرتهنة بثقل أعبائها، موقنة بغیب أنبائها.</w:t>
      </w:r>
    </w:p>
    <w:p>
      <w:pPr>
        <w:pStyle w:val="BookText"/>
      </w:pPr>
      <w:r>
        <w:rPr>
          <w:rFonts w:ascii="IRNazanin" w:hAnsi="IRNazanin" w:eastAsia="IRNazanin" w:cs="IRNazanin"/>
          <w:lang w:bidi="fa-IR"/>
          <w:color w:val="111111"/>
          <w:sz w:val="28"/>
          <w:szCs w:val="28"/>
          <w:rtl/>
        </w:rPr>
        <w:t xml:space="preserve">و لقد کان للناس فی رسول اللّه أسوة حسنة: عرضت علیه الدنیا فأبی أن یقبلها، و علم أن اللّه سبحانه أبغض شیئا فأبغضه، و حقّر شیئا فحقّره. و للناس فی علیّ أسوة حسنة أیضا:</w:t>
      </w:r>
    </w:p>
    <w:p>
      <w:pPr>
        <w:pStyle w:val="BookText"/>
      </w:pPr>
      <w:r>
        <w:rPr>
          <w:rFonts w:ascii="IRNazanin" w:hAnsi="IRNazanin" w:eastAsia="IRNazanin" w:cs="IRNazanin"/>
          <w:lang w:bidi="fa-IR"/>
          <w:color w:val="111111"/>
          <w:sz w:val="28"/>
          <w:szCs w:val="28"/>
          <w:rtl/>
        </w:rPr>
        <w:t xml:space="preserve">رقّع مدرعته حتّی استحیا من راقعها. و لما سأله سائل: ألا تنبذها عنک؟ أجابه: «اعزب عنی، فعند الصباح یحمد القوم السّری»!</w:t>
      </w:r>
    </w:p>
    <w:p>
      <w:pPr>
        <w:pStyle w:val="BookText"/>
      </w:pPr>
      <w:r>
        <w:rPr>
          <w:rFonts w:ascii="IRNazanin" w:hAnsi="IRNazanin" w:eastAsia="IRNazanin" w:cs="IRNazanin"/>
          <w:lang w:bidi="fa-IR"/>
          <w:color w:val="111111"/>
          <w:sz w:val="28"/>
          <w:szCs w:val="28"/>
          <w:rtl/>
        </w:rPr>
        <w:t xml:space="preserve">و إنّ علیّا کرّم اللّه وجهه لا یری کالنار نام هاربها، و لا کالجنة نام طالبها، «حتی إذا انصرف المشیّع، و رجع المتفجّع، أقعد فی حفرته نجیّا لبهتة السؤال و عثرة الامتحان. و أعظم ما هنالک نزول الحمیم، و تصلیة الجحیم، و فورات السعیر، و سورات الزفیر»!</w:t>
      </w:r>
    </w:p>
    <w:p>
      <w:pPr>
        <w:pStyle w:val="BookText"/>
      </w:pPr>
      <w:r>
        <w:rPr>
          <w:rFonts w:ascii="IRNazanin" w:hAnsi="IRNazanin" w:eastAsia="IRNazanin" w:cs="IRNazanin"/>
          <w:lang w:bidi="fa-IR"/>
          <w:color w:val="111111"/>
          <w:sz w:val="28"/>
          <w:szCs w:val="28"/>
          <w:rtl/>
        </w:rPr>
        <w:t xml:space="preserve">و من أطرف ما جادت به قریحة الإمام خطبه فی بدء الخلق، و أوضحها فی هذا الباب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خطبته الطویلة التی استهلّ بها الشریف الرضی «نهج البلاغة»، و فیها یصف خلق السماوات و الأرض و خلق آدم؛ و خطبته «ذات الأشباح» التی عرض فیها لتصریف الکون و تدبیر الخلق، و تناول فیها بالوصف أبراج السماء، و فجاج الأرض، و ما حولها من البحار و ما تحتها من الماء؛ ثم خطبته «القاصعة» التی تضمنت تکوین الخلیقة، و سجود الملائکة لآدم، و استکبار إبلیس عن السجود له، و تحذیر الناس «من مصیدة إبلیس العظمی، و مکیدته الکبری».</w:t>
      </w:r>
    </w:p>
    <w:p>
      <w:pPr>
        <w:pStyle w:val="BookText"/>
      </w:pPr>
      <w:r>
        <w:rPr>
          <w:rFonts w:ascii="IRNazanin" w:hAnsi="IRNazanin" w:eastAsia="IRNazanin" w:cs="IRNazanin"/>
          <w:lang w:bidi="fa-IR"/>
          <w:color w:val="111111"/>
          <w:sz w:val="28"/>
          <w:szCs w:val="28"/>
          <w:rtl/>
        </w:rPr>
        <w:t xml:space="preserve">و أغراض علیّ فی کتبه و رسائله و عهوده و وصایاه تشبه أغراضه فی خطبه شبها شدیدا:</w:t>
      </w:r>
    </w:p>
    <w:p>
      <w:pPr>
        <w:pStyle w:val="BookText"/>
      </w:pPr>
      <w:r>
        <w:rPr>
          <w:rFonts w:ascii="IRNazanin" w:hAnsi="IRNazanin" w:eastAsia="IRNazanin" w:cs="IRNazanin"/>
          <w:lang w:bidi="fa-IR"/>
          <w:color w:val="111111"/>
          <w:sz w:val="28"/>
          <w:szCs w:val="28"/>
          <w:rtl/>
        </w:rPr>
        <w:t xml:space="preserve">کثرت فیها رسائل التعلیم و الإرشاد، و کتب النقد و التعریض، و العتاب و التقریع، و انضمت إلیها بعض الوثائق السیاسیة و الإداریة و القضائیة و الحربیة. و رسائله جمیعا مطبوعة بالطابع الخطابی، حتی لیکاد الباحث یعدّها خطبا تلقی لا کتبا تدبّج، إذ تؤلّف فیها الألفاظ المنتقاة، و تنسّق فیها الجمل المحکمات، فینبعث من أجزائها کلها نغم حلو الإیقاع یسمو بنثرها الرشیق فوق مجالات الشعر الرفیع.</w:t>
      </w:r>
    </w:p>
    <w:p>
      <w:pPr>
        <w:pStyle w:val="BookText"/>
      </w:pPr>
      <w:r>
        <w:rPr>
          <w:rFonts w:ascii="IRNazanin" w:hAnsi="IRNazanin" w:eastAsia="IRNazanin" w:cs="IRNazanin"/>
          <w:lang w:bidi="fa-IR"/>
          <w:color w:val="111111"/>
          <w:sz w:val="28"/>
          <w:szCs w:val="28"/>
          <w:rtl/>
        </w:rPr>
        <w:t xml:space="preserve">و إذا تجاوزنا خطب علیّ و رسائله إلی المختار من حکمه ألفیناه یرسل من المعانی المعجزة، و الأجوبة المسکتة، ما ینبئ عن غزارة علمه، و صحة تجربته، و عمق إدراکه لحقائق الأشیاء.</w:t>
      </w:r>
    </w:p>
    <w:p>
      <w:pPr>
        <w:pStyle w:val="BookText"/>
      </w:pPr>
      <w:r>
        <w:rPr>
          <w:rFonts w:ascii="IRNazanin" w:hAnsi="IRNazanin" w:eastAsia="IRNazanin" w:cs="IRNazanin"/>
          <w:lang w:bidi="fa-IR"/>
          <w:color w:val="111111"/>
          <w:sz w:val="28"/>
          <w:szCs w:val="28"/>
          <w:rtl/>
        </w:rPr>
        <w:t xml:space="preserve">و حکم علیّ هذه منها ما جمعه الشریف الرضیّ تحت عنوان مستقل، نجد فیه مثل قوله «الناس أعداء ما جهلوا»، «لم یذهب من مالک ما وعظک»، «قیمة کل امرئ ما یحسنه»، «احذروا صولة الکریم إذا جاع، و اللئیم إذا شبع»، و منها ما انبثّ و تناثر ضمن فقرات خطبه.</w:t>
      </w:r>
    </w:p>
    <w:p>
      <w:pPr>
        <w:pStyle w:val="BookText"/>
      </w:pPr>
      <w:r>
        <w:rPr>
          <w:rFonts w:ascii="IRNazanin" w:hAnsi="IRNazanin" w:eastAsia="IRNazanin" w:cs="IRNazanin"/>
          <w:lang w:bidi="fa-IR"/>
          <w:color w:val="111111"/>
          <w:sz w:val="28"/>
          <w:szCs w:val="28"/>
          <w:rtl/>
        </w:rPr>
        <w:t xml:space="preserve">و وصایا علیّ الاجتماعیة تتجسد هاهنا بوضوح من خلال کلماته النوابغ و حکمه الحسان.</w:t>
      </w:r>
    </w:p>
    <w:p>
      <w:pPr>
        <w:pStyle w:val="BookText"/>
      </w:pPr>
      <w:r>
        <w:rPr>
          <w:rFonts w:ascii="IRNazanin" w:hAnsi="IRNazanin" w:eastAsia="IRNazanin" w:cs="IRNazanin"/>
          <w:lang w:bidi="fa-IR"/>
          <w:color w:val="111111"/>
          <w:sz w:val="28"/>
          <w:szCs w:val="28"/>
          <w:rtl/>
        </w:rPr>
        <w:t xml:space="preserve">فهو یجلو أبصار صحبه و بصائرهم، و یودّ لو یغبقهم کأس الحکمة بعد الصّبوح.</w:t>
      </w:r>
    </w:p>
    <w:p>
      <w:pPr>
        <w:pStyle w:val="BookText"/>
      </w:pPr>
      <w:r>
        <w:rPr>
          <w:rFonts w:ascii="IRNazanin" w:hAnsi="IRNazanin" w:eastAsia="IRNazanin" w:cs="IRNazanin"/>
          <w:lang w:bidi="fa-IR"/>
          <w:color w:val="111111"/>
          <w:sz w:val="28"/>
          <w:szCs w:val="28"/>
          <w:rtl/>
        </w:rPr>
        <w:t xml:space="preserve">یحذرهم من العلم الذی لا ینفع «فربّ عالم قد قتله جهله، و علمه معه لا ینفعه»، «و الجاهل بقدر نفسه یکون بقدر غیره أجهل»، «و العلم یهتف بالعمل، فإن أجابه و إلا ارتحل».</w:t>
      </w:r>
    </w:p>
    <w:p>
      <w:pPr>
        <w:pStyle w:val="BookText"/>
      </w:pPr>
      <w:r>
        <w:rPr>
          <w:rFonts w:ascii="IRNazanin" w:hAnsi="IRNazanin" w:eastAsia="IRNazanin" w:cs="IRNazanin"/>
          <w:lang w:bidi="fa-IR"/>
          <w:color w:val="111111"/>
          <w:sz w:val="28"/>
          <w:szCs w:val="28"/>
          <w:rtl/>
        </w:rPr>
        <w:t xml:space="preserve">و یخوّفهم عاقبة الظلم و الجور «فلیس فی الجور عوض من العدل».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إلیهم الشرّ «فالغالب بالشر مغلوب».</w:t>
      </w:r>
    </w:p>
    <w:p>
      <w:pPr>
        <w:pStyle w:val="BookText"/>
      </w:pPr>
      <w:r>
        <w:rPr>
          <w:rFonts w:ascii="IRNazanin" w:hAnsi="IRNazanin" w:eastAsia="IRNazanin" w:cs="IRNazanin"/>
          <w:lang w:bidi="fa-IR"/>
          <w:color w:val="111111"/>
          <w:sz w:val="28"/>
          <w:szCs w:val="28"/>
          <w:rtl/>
        </w:rPr>
        <w:t xml:space="preserve">و یبغّض إلیهم النفاق، فإنما یخاف علیهم کل منافق الجنان، عالم اللسان، یقول ما یعرفون، و یفعل ما ینکرون.</w:t>
      </w:r>
    </w:p>
    <w:p>
      <w:pPr>
        <w:pStyle w:val="BookText"/>
      </w:pPr>
      <w:r>
        <w:rPr>
          <w:rFonts w:ascii="IRNazanin" w:hAnsi="IRNazanin" w:eastAsia="IRNazanin" w:cs="IRNazanin"/>
          <w:lang w:bidi="fa-IR"/>
          <w:color w:val="111111"/>
          <w:sz w:val="28"/>
          <w:szCs w:val="28"/>
          <w:rtl/>
        </w:rPr>
        <w:t xml:space="preserve">و یستعظم أمر الخیانة، فإن أعظم الخیانة خیانة الأمة، و أفظع الغش غش الأئمة.</w:t>
      </w:r>
    </w:p>
    <w:p>
      <w:pPr>
        <w:pStyle w:val="BookText"/>
      </w:pPr>
      <w:r>
        <w:rPr>
          <w:rFonts w:ascii="IRNazanin" w:hAnsi="IRNazanin" w:eastAsia="IRNazanin" w:cs="IRNazanin"/>
          <w:lang w:bidi="fa-IR"/>
          <w:color w:val="111111"/>
          <w:sz w:val="28"/>
          <w:szCs w:val="28"/>
          <w:rtl/>
        </w:rPr>
        <w:t xml:space="preserve">و ینهی عن الإسراف و التبذیر، فإنما المال مال اللّه! ألا و إن إعطاء المال فی غیر حقه تبذیر و إسراف، و هو یرفع صاحبه فی الدنیا و یضعه فی الآخرة، و یکرمه فی الناس و یهینه عند اللّه.</w:t>
      </w:r>
    </w:p>
    <w:p>
      <w:pPr>
        <w:pStyle w:val="BookText"/>
      </w:pPr>
      <w:r>
        <w:rPr>
          <w:rFonts w:ascii="IRNazanin" w:hAnsi="IRNazanin" w:eastAsia="IRNazanin" w:cs="IRNazanin"/>
          <w:lang w:bidi="fa-IR"/>
          <w:color w:val="111111"/>
          <w:sz w:val="28"/>
          <w:szCs w:val="28"/>
          <w:rtl/>
        </w:rPr>
        <w:t xml:space="preserve">و یستعیذ باللّه من الفقر، فإنه منقصة للدین، مدهشة للعقل، داعیة للمقت!</w:t>
      </w:r>
    </w:p>
    <w:p>
      <w:pPr>
        <w:pStyle w:val="BookText"/>
      </w:pPr>
      <w:r>
        <w:rPr>
          <w:rFonts w:ascii="IRNazanin" w:hAnsi="IRNazanin" w:eastAsia="IRNazanin" w:cs="IRNazanin"/>
          <w:lang w:bidi="fa-IR"/>
          <w:color w:val="111111"/>
          <w:sz w:val="28"/>
          <w:szCs w:val="28"/>
          <w:rtl/>
        </w:rPr>
        <w:t xml:space="preserve">و الفکرة فی خطب علیّ و رسائله و حکمه عمیقة من غیر تعقید، بسیطة من غیر إسفاف، مستوفاة من غیر إطناب، یلوّنها ترادف الجمل، و یزیّنها تقابل الألفاظ، و ینسّقها ضرب من التقسیم المنطقی یجعلها أنفذ فی الحس، و ألصق بالنفس.</w:t>
      </w:r>
    </w:p>
    <w:p>
      <w:pPr>
        <w:pStyle w:val="BookText"/>
      </w:pPr>
      <w:r>
        <w:rPr>
          <w:rFonts w:ascii="IRNazanin" w:hAnsi="IRNazanin" w:eastAsia="IRNazanin" w:cs="IRNazanin"/>
          <w:lang w:bidi="fa-IR"/>
          <w:color w:val="111111"/>
          <w:sz w:val="28"/>
          <w:szCs w:val="28"/>
          <w:rtl/>
        </w:rPr>
        <w:t xml:space="preserve">و کان ینبغی لعلیّ أن تقذف بدیهته بتلک الحکم الخالدة، و الآراء الثاقبة، بعد أن نهل المعرفة من بیت النبوّة، و توافرت له ثقافة واسعة، و تجربة کاملة، و عبقریة نفّاذة إلی بواطن الأمور.</w:t>
      </w:r>
    </w:p>
    <w:p>
      <w:pPr>
        <w:pStyle w:val="BookText"/>
      </w:pPr>
      <w:r>
        <w:rPr>
          <w:rFonts w:ascii="IRNazanin" w:hAnsi="IRNazanin" w:eastAsia="IRNazanin" w:cs="IRNazanin"/>
          <w:lang w:bidi="fa-IR"/>
          <w:color w:val="111111"/>
          <w:sz w:val="28"/>
          <w:szCs w:val="28"/>
          <w:rtl/>
        </w:rPr>
        <w:t xml:space="preserve">و تتّسم أفکار علیّ غالبا بالواقعیة، إذ کان یستمد عناصرها من بیئته الاجتماعیة و الجغرافیة، فأدبه - من هذه الناحیة - مرآة للعصر الذی عاش فیه، صوّر منه ما قد کان أو ما هو کائن.</w:t>
      </w:r>
    </w:p>
    <w:p>
      <w:pPr>
        <w:pStyle w:val="BookText"/>
      </w:pPr>
      <w:r>
        <w:rPr>
          <w:rFonts w:ascii="IRNazanin" w:hAnsi="IRNazanin" w:eastAsia="IRNazanin" w:cs="IRNazanin"/>
          <w:lang w:bidi="fa-IR"/>
          <w:color w:val="111111"/>
          <w:sz w:val="28"/>
          <w:szCs w:val="28"/>
          <w:rtl/>
        </w:rPr>
        <w:t xml:space="preserve">و لقد یطیب له أحیانا أن یصوّر ما ینبغی أن یکون، فتغدو أفکاره مثالیة عصیّة علی التحقیق.</w:t>
      </w:r>
    </w:p>
    <w:p>
      <w:pPr>
        <w:pStyle w:val="BookText"/>
      </w:pPr>
      <w:r>
        <w:rPr>
          <w:rFonts w:ascii="IRNazanin" w:hAnsi="IRNazanin" w:eastAsia="IRNazanin" w:cs="IRNazanin"/>
          <w:lang w:bidi="fa-IR"/>
          <w:color w:val="111111"/>
          <w:sz w:val="28"/>
          <w:szCs w:val="28"/>
          <w:rtl/>
        </w:rPr>
        <w:t xml:space="preserve">و ما من ریب فی أن الکتاب و السنة قد رفداه بینبوع ثرّ لا یغیض، فتأثّر بأسلوب القرآن التصویری لدی صیاغة خطبه و رسائله، و اقتطف من القرآن و الحدیث کثیرا من الألفاظ و التراکیب و المعانی، و قد حرصنا علی إبرازها فی فهارس «النهج» من طبعتنا هذه.</w:t>
      </w:r>
    </w:p>
    <w:p>
      <w:pPr>
        <w:pStyle w:val="BookText"/>
      </w:pPr>
      <w:r>
        <w:rPr>
          <w:rFonts w:ascii="IRNazanin" w:hAnsi="IRNazanin" w:eastAsia="IRNazanin" w:cs="IRNazanin"/>
          <w:lang w:bidi="fa-IR"/>
          <w:color w:val="111111"/>
          <w:sz w:val="28"/>
          <w:szCs w:val="28"/>
          <w:rtl/>
        </w:rPr>
        <w:t xml:space="preserve">و أمّا عاطفة علیّ فثائرة جیاشة تستمد دوافعها من نفسه الغنیّة بالانفعالات، و عقیدته الثابتة علی الحق، فما تکلم إلاّ و به حاجة إلی الکلام، و ما خطب إلاّ و لدیه باعث علی الخطابة،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تتجلی رهافة حسه فی استعماله الألفاظ الحادّة، و إکثاره من العبارات الإنشائیة کالقسم و التمنی و الترجی و الأمر و النهی و التعجب و الاستفهام و الإنکار و التوبیخ و التقریع، مصحوبة کلها بترادف بین الفقرات، و تجانس بین الأسجاع، و حرص واضح علی النغم و الإیقاع.</w:t>
      </w:r>
    </w:p>
    <w:p>
      <w:pPr>
        <w:pStyle w:val="BookText"/>
      </w:pPr>
      <w:r>
        <w:rPr>
          <w:rFonts w:ascii="IRNazanin" w:hAnsi="IRNazanin" w:eastAsia="IRNazanin" w:cs="IRNazanin"/>
          <w:lang w:bidi="fa-IR"/>
          <w:color w:val="111111"/>
          <w:sz w:val="28"/>
          <w:szCs w:val="28"/>
          <w:rtl/>
        </w:rPr>
        <w:t xml:space="preserve">و خیال علیّ - فیما یخلعه علی موصوفاته من صور زاهیات - ینتزع أکثر ما ینتزع من صمیم البیئة العربیة إقلیمیة و فکریة و اجتماعیة. و تمتاز صور علیّ بالتشخیص و الحرکة، و لا سیّما حین یتسع خیاله و یمتدّ مجسّما الأفکار، ملوّنا التعابیر، باثّا الحیاة فی المفردات و التراکیب.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114_84563"/>
    <w:bookmarkEnd w:id="4"/>
    <w:p>
      <w:pPr>
        <w:pStyle w:val="Heading3"/>
      </w:pPr>
      <w:bookmarkStart w:id="517" w:name="_Toc7"/>
      <w:r>
        <w:t>مزایا هذه الطبعة</w:t>
      </w:r>
      <w:bookmarkEnd w:id="517"/>
    </w:p>
    <w:p>
      <w:pPr>
        <w:pStyle w:val="BookText"/>
      </w:pPr>
      <w:r>
        <w:rPr>
          <w:rFonts w:ascii="Amiri" w:hAnsi="Amiri" w:eastAsia="Amiri" w:cs="Amiri"/>
          <w:lang w:bidi="ar-SA"/>
          <w:color w:val="111111"/>
          <w:sz w:val="28"/>
          <w:szCs w:val="28"/>
          <w:rtl/>
        </w:rPr>
        <w:t xml:space="preserve">منذ تصدّی الشریف الرضیّ</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ابتدأ ینظم الشعر و له من العمر عشر سنین أو تزید قلیلا، و حکم بعض النقاد بأنّه أشعر الطالبیین، و کان فوق هذا کاتبا بلیغا مترسلا. و قد توفی الرضی سنة أربع و أربع مائة، رحمه اللّه و أجزل مثوبته.</w:t>
      </w:r>
    </w:p>
    <w:p>
      <w:pPr>
        <w:pStyle w:val="BookText"/>
      </w:pPr>
      <w:r>
        <w:rPr>
          <w:rFonts w:ascii="IRNazanin" w:hAnsi="IRNazanin" w:eastAsia="IRNazanin" w:cs="IRNazanin"/>
          <w:lang w:bidi="fa-IR"/>
          <w:color w:val="111111"/>
          <w:sz w:val="28"/>
          <w:szCs w:val="28"/>
          <w:rtl/>
        </w:rPr>
        <w:t xml:space="preserve">لجمع ما تفرّق من کلام أمیر المؤمنین علیّ علیه السلام، و وسمه «بنهج البلاغة»، أقبل العلماء و الأدباء علی ذلک الکتاب النفیس بین ناسخ له یحفظ نصه فی لوح صدره، و شارح له ینسخ الناس عنه تفسیراته و تعلیقاته؛ و لا یحصی إلاّ اللّه عدد حفّاظ «النهج» و نسّاخه؛ أما شراحه فی القدیم و الحدیث فقد أربوا علی الخمسین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طبیعیا - بعد أن استفاضت شهرة الکتاب، و طبّقت الآفاق، و تواتر متنه علی ألسنة الأدباء و الفضلاء - أن یقلّ الاختلاف فی نصّه، و أن ینتقل من جیل إلی جیل بروایة تکاد تکون واحدة. و إذا أضفنا إلی شهرته الأدبیة ما أحیط به من معانی التعظیم - بل التقدیس - و لا سیما لدی إخواننا علماء الشیعة الکرام، لم نعجب لسلامته من الزیادة و النقصان، و ندرة ما وقع فیه من التحریف و التصحیف، سواء أ کان ذلک فی نصه المتداول علی حدة، أم فی متنه المصحوب ببعض الشروح مسهبة و موجزة.</w:t>
      </w:r>
    </w:p>
    <w:p>
      <w:pPr>
        <w:pStyle w:val="BookText"/>
      </w:pPr>
      <w:r>
        <w:rPr>
          <w:rFonts w:ascii="IRNazanin" w:hAnsi="IRNazanin" w:eastAsia="IRNazanin" w:cs="IRNazanin"/>
          <w:lang w:bidi="fa-IR"/>
          <w:color w:val="111111"/>
          <w:sz w:val="28"/>
          <w:szCs w:val="28"/>
          <w:rtl/>
        </w:rPr>
        <w:t xml:space="preserve">و لعلّ شهرة «النهج» - علی الصورة التی وصفنا - هی التی حملت المتأخرین من الشراح، کالإمام محمّد عبده و محمّد نائل المرصفی، علی الاکتفاء بنسخة واحدة خطیّة عوّلوا علیها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حاولوه من التحقیق أولا و الشرح ثانیا. و إنا لندرک أنّه لم یکن یسع أحدا من هؤلاء أن یصنع «للنهج» خیرا ممّا صنع، لأن جمهرة المحققین فی أیامهم کانوا إذا وجدوا مخطوطة نشروها علی حالها، و أضافوا إلیها ما وقع إلیهم من الحواشی و الشروح، لا یجشّمون أنفسهم عناء البحث عن النسخ المختلفة، و مقابلة بعضها ببعض، ضبطا للنصّ، و تصحیحا للأصل، و اختیارا للأدق الأکمل، و انسجاما مع أمانة العلم و منهجیّة التحقیق.</w:t>
      </w:r>
    </w:p>
    <w:p>
      <w:pPr>
        <w:pStyle w:val="BookText"/>
      </w:pPr>
      <w:r>
        <w:rPr>
          <w:rFonts w:ascii="IRNazanin" w:hAnsi="IRNazanin" w:eastAsia="IRNazanin" w:cs="IRNazanin"/>
          <w:lang w:bidi="fa-IR"/>
          <w:color w:val="111111"/>
          <w:sz w:val="28"/>
          <w:szCs w:val="28"/>
          <w:rtl/>
        </w:rPr>
        <w:t xml:space="preserve">و إنّ علینا - مع ذلک - أن نکبر ما قدّمه الإمام محمّد عبده من خدمة جلیّ للفکر العربیّ الإسلامی یوم نشر «نهج البلاغة» و شرحه بإیجاز، مهما تکن الهنات التی أخذها علیه غیرنا أو نأخذها نحن الیوم علیه، فله یرتدّ الفضل فی انتشار هذا الکتاب العظیم الذی بات لا یجهله أحد من الأدباء و المتأدبین. و حسب الشیخ محمّد عبده فخرا أن عشرات الطبعات التی نشرت شرقا و غربا ظلّت إلی عهد قریب تستند إلی النصّ الذی أثبته، و تکتفی بالشرح الذی اقتبسه و انتقاه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نذکر علی سبیل المثال طبعات الشیخ محیی الدین عبد الحمید فی القاهرة، و طبعة الأستاذ عبد العزیز سید الأهل فی بیروت. و نضرب هاهنا صفحا عن الطبعات التجاریة التی تصدی بها قوم لما لم یکونوا له أهلا.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«نهج البلاغة» - لنفاسته - جدیر بأکثر ممّا أتیح له حتّی الیوم من التحقیق و التدقیق.</w:t>
      </w:r>
    </w:p>
    <w:p>
      <w:pPr>
        <w:pStyle w:val="BookText"/>
      </w:pPr>
      <w:r>
        <w:rPr>
          <w:rFonts w:ascii="IRNazanin" w:hAnsi="IRNazanin" w:eastAsia="IRNazanin" w:cs="IRNazanin"/>
          <w:lang w:bidi="fa-IR"/>
          <w:color w:val="111111"/>
          <w:sz w:val="28"/>
          <w:szCs w:val="28"/>
          <w:rtl/>
        </w:rPr>
        <w:t xml:space="preserve">و لقد طلع علینا منذ سنوات قلائل الأستاذ البحاثة المفضال محمّد أبو الفضل إبراهیم بطبعة علمیة ممتازة لشرح ابن أبی الحدید فی عشرین جزءا، رجع فیها إلی نسخ مخطوطة مصوّرة عن أصولها المحفوظة فی مکتبة المتحف البریطانی، و مکتبة الفاتیکان، و المکتبة الظاهریة، و بعض المکتبات الأخری العامّة و الخاصّة</w:t>
      </w:r>
      <w:r>
        <w:rPr>
          <w:rStyle w:val="FootnoteReference"/>
        </w:rPr>
        <w:footnoteReference w:id="3"/>
      </w:r>
      <w:r>
        <w:rPr>
          <w:rFonts w:ascii="IRNazanin" w:hAnsi="IRNazanin" w:eastAsia="IRNazanin" w:cs="IRNazanin"/>
          <w:lang w:bidi="fa-IR"/>
          <w:color w:val="111111"/>
          <w:sz w:val="28"/>
          <w:szCs w:val="28"/>
          <w:rtl/>
        </w:rPr>
        <w:t xml:space="preserve">، و لم تکن تلک المخطوطات المختلفة کلها کاملة، و لکنها بمجموعها کانت کافیة لتقدیم أفضل صورة ممکنة «للنهج» متنا و شرحا.</w:t>
      </w:r>
    </w:p>
    <w:p>
      <w:pPr>
        <w:pStyle w:val="BookText"/>
      </w:pPr>
      <w:r>
        <w:rPr>
          <w:rFonts w:ascii="IRNazanin" w:hAnsi="IRNazanin" w:eastAsia="IRNazanin" w:cs="IRNazanin"/>
          <w:lang w:bidi="fa-IR"/>
          <w:color w:val="111111"/>
          <w:sz w:val="28"/>
          <w:szCs w:val="28"/>
          <w:rtl/>
        </w:rPr>
        <w:t xml:space="preserve">و إفاضتنا فی الثناء علی هذه الطبعة الأخیرة لا ینبغی أن تحول دون تقریرنا للحقیقة التالیة:</w:t>
      </w:r>
    </w:p>
    <w:p>
      <w:pPr>
        <w:pStyle w:val="BookText"/>
      </w:pPr>
      <w:r>
        <w:rPr>
          <w:rFonts w:ascii="IRNazanin" w:hAnsi="IRNazanin" w:eastAsia="IRNazanin" w:cs="IRNazanin"/>
          <w:lang w:bidi="fa-IR"/>
          <w:color w:val="111111"/>
          <w:sz w:val="28"/>
          <w:szCs w:val="28"/>
          <w:rtl/>
        </w:rPr>
        <w:t xml:space="preserve">و هی أن الغرض الذی رمی إلیه الأستاذ محمّد أبو الفضل إبراهیم هو تحقیق شرح «النهج» و لیس تحقیق «النهج» ذاته. أما الغایة التی نتصدی لها، و التی یؤنس جمیع الأدباء حاجة إلیها، فهی ضبط مجموعة النصوص التی اختارها الشریف الرضی من کلام الإمام ضبطا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کاملا مستقلا علی حدة، لیتلوها القارئ - باحثا فیها أم متبرّکا بها - و هو آمن مطمئن إلی صحتها فی ذاتها، و لیجد فیما ألحق بها من الفهارس العلمیة ما یلبی طلبه، و یشفی غلّته، و یغنیه عن الشروح الطوال.</w:t>
      </w:r>
    </w:p>
    <w:p>
      <w:pPr>
        <w:pStyle w:val="BookText"/>
      </w:pPr>
      <w:r>
        <w:rPr>
          <w:rFonts w:ascii="IRNazanin" w:hAnsi="IRNazanin" w:eastAsia="IRNazanin" w:cs="IRNazanin"/>
          <w:lang w:bidi="fa-IR"/>
          <w:color w:val="111111"/>
          <w:sz w:val="28"/>
          <w:szCs w:val="28"/>
          <w:rtl/>
        </w:rPr>
        <w:t xml:space="preserve">و الأمانة العلمیة تفرض علینا أن نعترف بأن ضبطنا لنص «النهج» لا یرتدّ إلی امتلاکنا النسخ المخطوطة أو المصوّرة، و مقابلتنا بعضها ببعض، و معارضتها بأصل أو أصول اعتمدناها، بقدر ما یرتدّ إلی إثبات ما نطقت الشروح بحسنه و صوابه. و یظلّ من حقّ الأستاذ محمّد إبراهیم - و إن حقّق الشرح لا النهج - أن یفخر علی الجمیع بأنّه استجمع من المخطوطات فی هذا الصدد ما لم یستجمعه باحث سواه.</w:t>
      </w:r>
    </w:p>
    <w:p>
      <w:pPr>
        <w:pStyle w:val="BookText"/>
      </w:pPr>
      <w:r>
        <w:rPr>
          <w:rFonts w:ascii="IRNazanin" w:hAnsi="IRNazanin" w:eastAsia="IRNazanin" w:cs="IRNazanin"/>
          <w:lang w:bidi="fa-IR"/>
          <w:color w:val="111111"/>
          <w:sz w:val="28"/>
          <w:szCs w:val="28"/>
          <w:rtl/>
        </w:rPr>
        <w:t xml:space="preserve">ألا و إنّی بهذا لا أغمط نفسی بنفسی، فمن یقرأ طبعتی هذه بإمعان و تدبّر یدرک لا محالة أنی رجعت إلی أصول مخطوطة کثیرة تمکنت - بالاستناد إلیها - أن أثبت أفضل القراءات و أفصح الوجوه، و إن کنت قد جرّدت نص «النهج» من کل حاشیة أو تعقیب أو تفسیر أو رمز أو اصطلاح، اکتفاء بالفهارس العشرین التی أبرزت للناس قیمة الکتاب.</w:t>
      </w:r>
    </w:p>
    <w:p>
      <w:pPr>
        <w:pStyle w:val="BookText"/>
      </w:pPr>
      <w:r>
        <w:rPr>
          <w:rFonts w:ascii="IRNazanin" w:hAnsi="IRNazanin" w:eastAsia="IRNazanin" w:cs="IRNazanin"/>
          <w:lang w:bidi="fa-IR"/>
          <w:color w:val="111111"/>
          <w:sz w:val="28"/>
          <w:szCs w:val="28"/>
          <w:rtl/>
        </w:rPr>
        <w:t xml:space="preserve">و إنّما حملنی علی إیثار هذا الأسلوب فی تحقیق «نهج البلاغة» ما لمسته لدی کثیر من القرّاء من ضیق صدورهم برموز التحقیق أو هوامش التفسیر تستغرق فی أسفل کل صفحة أکثر مما یستغرقه أعلاها من الأصول أو المتون. و من هنا رأیت أن أقسم عملی قسمین، ألبی بهما رغبتین: أما القسم الأوّل فتحقیق نص «النهج» أدقّ تحقیق و أوفاه، ألبی به رغبة الذی یرید أن یقرأ کلام الإمام غیر شاغل نفسه بتعلیقات الشراح. و علی هذا، جرّدت النصّ من کل زیادة طرأت علیه، و أرحت القارئ حتّی من رموز النسخ التی استصوبت ما ذهبت إلیه. و أمّا القسم الثانی ففهرسة مفصّلة کلّ التفصیل، ألبی بها رغبات الباحثین فیما اشتمل علیه «نهج البلاغة» من کنوز فکریة و أدبیة ثمینة.</w:t>
      </w:r>
    </w:p>
    <w:p>
      <w:pPr>
        <w:pStyle w:val="BookText"/>
      </w:pPr>
      <w:r>
        <w:rPr>
          <w:rFonts w:ascii="IRNazanin" w:hAnsi="IRNazanin" w:eastAsia="IRNazanin" w:cs="IRNazanin"/>
          <w:lang w:bidi="fa-IR"/>
          <w:color w:val="111111"/>
          <w:sz w:val="28"/>
          <w:szCs w:val="28"/>
          <w:rtl/>
        </w:rPr>
        <w:t xml:space="preserve">و لسوف یلاحظ الأدیب الباحث أنّ من النادر إلحاق فهارس علی هذه الصورة المفصّلة بأی کتاب مهما یعظم قدره و تجلّ مکانته، حتی لکأنّی أردت أن أوفّر علی کل باحث کلّ عناء: أتعبت نفسی لیستریح، راجیا من اللّه وحده حسن المثوبة و کرم الجزاء. و سوف یجد القارئ طلبته من هذه الفهارس بأقصی سرعة ممکنة، إذ آثرنا طبعها علی ورق یختلف لونه عن لون الأصل تسهیلا و تیسیرا.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رأیت من المناسب أن أبدأ تلک الفهارس العشرین بفهرس الألفاظ الغریبة المشروحة متّبعا تعاقب أرقامها فی هذه المطبوعة، و لقد نافت هذه الألفاظ علی خمسة آلاف، و ها هو ذا آخر لفظ فیها یحمل الرقم 5031، و ها هی ذی بمجموعتها تشبه معجما صغیرا یفی بشرح طائفة غیر یسیرة من الکلمات الحیّة الجاریة علی ألسنة الفصحاء.</w:t>
      </w:r>
    </w:p>
    <w:p>
      <w:pPr>
        <w:pStyle w:val="BookText"/>
      </w:pPr>
      <w:r>
        <w:rPr>
          <w:rFonts w:ascii="IRNazanin" w:hAnsi="IRNazanin" w:eastAsia="IRNazanin" w:cs="IRNazanin"/>
          <w:lang w:bidi="fa-IR"/>
          <w:color w:val="111111"/>
          <w:sz w:val="28"/>
          <w:szCs w:val="28"/>
          <w:rtl/>
        </w:rPr>
        <w:t xml:space="preserve">و اقتصرت فی هذا الفهرس الأول علی الحدّ الضروریّ من الإیضاح و التبیان، و بتأخیری إیاه حتّی انتهی تحقیق النصّ أعنت کلا من الطالب و الدارس علی أن یحاول من تلقاء نفسه أن یفهم معنی کل عبارة من السیاق الذی وردت فیه. و إنّما یرجع إلی هذا الفهرس حین یضل الطریق أو یخطئ الاستنتاج، و إذا بشرحنا الموجز ینقذه من حیرته، و یصحح له ما عسی أن یقع فیه من الأغالیط.</w:t>
      </w:r>
    </w:p>
    <w:p>
      <w:pPr>
        <w:pStyle w:val="BookText"/>
      </w:pPr>
      <w:r>
        <w:rPr>
          <w:rFonts w:ascii="IRNazanin" w:hAnsi="IRNazanin" w:eastAsia="IRNazanin" w:cs="IRNazanin"/>
          <w:lang w:bidi="fa-IR"/>
          <w:color w:val="111111"/>
          <w:sz w:val="28"/>
          <w:szCs w:val="28"/>
          <w:rtl/>
        </w:rPr>
        <w:t xml:space="preserve">و من یقارن بین شرحنا لمعانی الألفاظ الغریبة و شرح الشیخ محمّد عبده یخیل إلیه أن قدرا کبیرا منها متماثل أو متشابه إلی حدّ بعید. و السرّ فی هذا أن کلامنا عوّل علی شرح ابن أبی الحدید فی مواضع کثیرة، و کان لزاما علینا أن نعوّل علیه لأنّه أفضل الشروح. فحیثما تجد تشابها فی عبارتینا فإنما مردّه إلی اقتباسنا کلینا ما لم یکن بدّ من استحسانه من أقوال ابن أبی الحدید، و حیثما تقع علی تباین فی الشرح، أو إسهاب هنا و إیجاز هناک، فمردّه ما استقلّ کل منا بفهمه و تحدیده، أو إطلاقه و تقییده، مما عاد إلیه أحدنا بنفسه ینقّب عنه فی بطون المعجمات، و یلتمس الشواهد علیه من لسان العرب.</w:t>
      </w:r>
    </w:p>
    <w:p>
      <w:pPr>
        <w:pStyle w:val="BookText"/>
      </w:pPr>
      <w:r>
        <w:rPr>
          <w:rFonts w:ascii="IRNazanin" w:hAnsi="IRNazanin" w:eastAsia="IRNazanin" w:cs="IRNazanin"/>
          <w:lang w:bidi="fa-IR"/>
          <w:color w:val="111111"/>
          <w:sz w:val="28"/>
          <w:szCs w:val="28"/>
          <w:rtl/>
        </w:rPr>
        <w:t xml:space="preserve">و لا یسعنی هنا أن أکتم حقیقة بتّ منها علی یقین، سبقنی إلی التنبیه علیها منذ أکثر من خمسین عاما محیی الدین الخیّاط یوم طبع فی بیروت «نهج البلاغة» و معه شرح الأستاذ الإمام، و زیادات اقتبسها الخیاط من شرح ابن أبی الحدید. لقد لاحظ هذا الناشر الفاضل أن بعض تفسیر الشیخ عبده «یکاد یکون منقولا بحرفیّته عن شرح ابن أبی الحدید مع أن الشارح قال فی مقدّمته - و هو صادق فیما یقول - إنّه لم یتیسر له رؤیة شرح من شروح نهج البلاغة، علی أن من یتصفح بقیة الشرح و یتصفح شرح ابن أبی الحدید یتراءی له أن أحدهما منقول عن الآخر».</w:t>
      </w:r>
    </w:p>
    <w:p>
      <w:pPr>
        <w:pStyle w:val="BookText"/>
      </w:pPr>
      <w:r>
        <w:rPr>
          <w:rFonts w:ascii="IRNazanin" w:hAnsi="IRNazanin" w:eastAsia="IRNazanin" w:cs="IRNazanin"/>
          <w:lang w:bidi="fa-IR"/>
          <w:color w:val="111111"/>
          <w:sz w:val="28"/>
          <w:szCs w:val="28"/>
          <w:rtl/>
        </w:rPr>
        <w:t xml:space="preserve">و ما عزاه الخیاط إلی محمّد عبده من حرفیّة فی نقل عبارات ابن أبی الحدید أمر صحیح 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ترقی إلیه الریبة، و ذلک فی الوقت نفسه لا ینفی أن الأستاذ الإمام لم یر أی شرح من شروح «النهج» یوم طبع الکتاب أول مرة فی المطبعة الأدبیة فی بیروت. و لو أن محیی الدین الخیاط رأی تلک الطبعة البیروتیة الأولی لما لاحظ من التشابه بین الشرحین إلاّ ما وقع مصادفة و اتفاقا، فمن المؤکد إذا أن الخیاط إنّما اطلع علی الطبعة المصریة التی اشتملت علی زیادات مقتطفة من شرح ابن أبی الحدید، و کان قد تیسّر حینذاک للإمام محمّد عبده أن یری هذا الشرح بعد عودته إلی مصر. و لیت الإمام فی مقدّمته للطبعة المصریة أشار إلی هذا، و لو فعل لأزال من صدور الباحثین کلّ ریبة، و لکنه رحمه اللّه بصمته التام فی هذا الصدد ترکنا نتساءل و نحاول التوضیح و التعلیل.</w:t>
      </w:r>
    </w:p>
    <w:p>
      <w:pPr>
        <w:pStyle w:val="BookText"/>
      </w:pPr>
      <w:r>
        <w:rPr>
          <w:rFonts w:ascii="IRNazanin" w:hAnsi="IRNazanin" w:eastAsia="IRNazanin" w:cs="IRNazanin"/>
          <w:lang w:bidi="fa-IR"/>
          <w:color w:val="111111"/>
          <w:sz w:val="28"/>
          <w:szCs w:val="28"/>
          <w:rtl/>
        </w:rPr>
        <w:t xml:space="preserve">علی أنی واثق بأن الشیخ عبده لم یقرأ شرح ابن أبی الحدید من أوله إلی آخره قراءة دقیقة واعیة، و إنّما رجع منه إلی ما لم یکن مطمئنا إلی تفسیره فی الطبعة البیروتیة اطمئنانا کاملا، و بهذا نعلل مغایرة شرحه لشرح ابن أبی الحدید فی طائفة من الکلمات. و لقد یستطرد ابن أبی الحدید لدی تفسیر کلمة أو عبارة، فیستغرق باستطراده صفحات یؤید بها وجهة نظره بالشواهد و النصوص، و إذا هی عند محمّد عبده تناقض ما یقول من غیر إیماء إلی مواطن الاختلاف، مع أن الأستاذ الإمام یعنّی نفسه فی مواضع أخر بذکر عدد من الوجوه، و یحاول - و لو بإیجاز شدید - أن یقارن بین صور الاختلاف فی قراءة اللفظ أو تبیان المدلول.</w:t>
      </w:r>
    </w:p>
    <w:p>
      <w:pPr>
        <w:pStyle w:val="BookText"/>
      </w:pPr>
      <w:r>
        <w:rPr>
          <w:rFonts w:ascii="IRNazanin" w:hAnsi="IRNazanin" w:eastAsia="IRNazanin" w:cs="IRNazanin"/>
          <w:lang w:bidi="fa-IR"/>
          <w:color w:val="111111"/>
          <w:sz w:val="28"/>
          <w:szCs w:val="28"/>
          <w:rtl/>
        </w:rPr>
        <w:t xml:space="preserve">و ذلک یعنی فی نظرنا أن محمّد عبده اطلع علی الشرح اطلاعا غیر کاف، و ربما قرأ بعضه بإمعان حیثما آنس الحاجة، فأما سائر الشرح فقد تصفّحه تصفحا، بل لا أستبعد أن یکون مرّ ببعضه مرورا عابرا غیر مجشّم نفسه حتّی عناء تصفّحه.</w:t>
      </w:r>
    </w:p>
    <w:p>
      <w:pPr>
        <w:pStyle w:val="BookText"/>
      </w:pPr>
      <w:r>
        <w:rPr>
          <w:rFonts w:ascii="IRNazanin" w:hAnsi="IRNazanin" w:eastAsia="IRNazanin" w:cs="IRNazanin"/>
          <w:lang w:bidi="fa-IR"/>
          <w:color w:val="111111"/>
          <w:sz w:val="28"/>
          <w:szCs w:val="28"/>
          <w:rtl/>
        </w:rPr>
        <w:t xml:space="preserve">و من الغریب أن علامة کالشیخ محمّد محیی الدین عبد الحمید لما طبع «نهج البلاغة» فی مطبعة الاستقامة، و معه شرح الأستاذ الإمام، لم یجرأ علی تصحیح شیء من تصحیفاته و بعض ما وقع فیه من الأوهام، رغم ما ذکره فی مقدّمته من زیادته أشیاء ذات بال، فبدا لنا هذا اللغوی المعروف معوّلا کلّ التعویل علی شرح الإمام، غیر مکلّف نفسه أن یستوثق من أفصح القراءات، و أفضل التأویلات. و علی ذلک مضی الأستاذ عبد العزیز سید الأهل فی طبعة دار الأندلس ببیروت، حتی لکأنّه صوّر شرح الأستاذ الإمام تصویرا.</w:t>
      </w:r>
    </w:p>
    <w:p>
      <w:pPr>
        <w:pStyle w:val="BookText"/>
      </w:pPr>
      <w:r>
        <w:rPr>
          <w:rFonts w:ascii="IRNazanin" w:hAnsi="IRNazanin" w:eastAsia="IRNazanin" w:cs="IRNazanin"/>
          <w:lang w:bidi="fa-IR"/>
          <w:color w:val="111111"/>
          <w:sz w:val="28"/>
          <w:szCs w:val="28"/>
          <w:rtl/>
        </w:rPr>
        <w:t xml:space="preserve">و اقتصارنا فی فهرس الألفاظ المشروحة علی الحدّ الضروری من الإیضاح لم یأذن لنا بالتعقیب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تلک الهنات و الأغالیط فیما أسّس علی شرح الإمام من طبعات، و إنّما اکتفینا بذکر ما بدا لنا أصحّ الوجوه بعد مراجعتنا أوثق المصادر، و لا مناص لنا هنا من سرد بعض هاتیک الأوهام علی سبیل المثال.</w:t>
      </w:r>
    </w:p>
    <w:p>
      <w:pPr>
        <w:pStyle w:val="BookText"/>
      </w:pPr>
      <w:r>
        <w:rPr>
          <w:rFonts w:ascii="IRNazanin" w:hAnsi="IRNazanin" w:eastAsia="IRNazanin" w:cs="IRNazanin"/>
          <w:lang w:bidi="fa-IR"/>
          <w:color w:val="111111"/>
          <w:sz w:val="28"/>
          <w:szCs w:val="28"/>
          <w:rtl/>
        </w:rPr>
        <w:t xml:space="preserve">یقول علیّ علیه السلام: «و أنا من رسول اللّه کالضوء من الضوء» مشبّها نفسه - کما یوضح ابن أبی الحدید - بالضوء الثانی، و مشبّها رسول اللّه صلّی اللّه علیه و سلم بالضوء الأول و منبع الأضواء عزّ و جل بالشمس التی توجب الضوء الأول، فتصبح العبارة بعد التصحیف «کالصنو من الصنو» و یمسی معناها: «الصنوان النخلتان یجمعهما أصل واحد، فإنما علی من جرثومة الرسول»</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طبعة عبد الحمید 3-81 و طبعة سید الأهل ص 508 س 1.</w:t>
      </w:r>
    </w:p>
    <w:p>
      <w:pPr>
        <w:pStyle w:val="BookText"/>
      </w:pPr>
      <w:r>
        <w:rPr>
          <w:rFonts w:ascii="IRNazanin" w:hAnsi="IRNazanin" w:eastAsia="IRNazanin" w:cs="IRNazanin"/>
          <w:lang w:bidi="fa-IR"/>
          <w:color w:val="111111"/>
          <w:sz w:val="28"/>
          <w:szCs w:val="28"/>
          <w:rtl/>
        </w:rPr>
        <w:t xml:space="preserve">. و لو أن محمّد عبده قرأ شرح ابن أبی الحدید لهذه العبارة لأخذ به إن اقتنع، أو لأشار إلیه إن لم یقتنع، لکنه لم یشر إلیه قط، و لعلّ بصره لم یقع علیه.</w:t>
      </w:r>
    </w:p>
    <w:p>
      <w:pPr>
        <w:pStyle w:val="BookText"/>
      </w:pPr>
      <w:r>
        <w:rPr>
          <w:rFonts w:ascii="IRNazanin" w:hAnsi="IRNazanin" w:eastAsia="IRNazanin" w:cs="IRNazanin"/>
          <w:lang w:bidi="fa-IR"/>
          <w:color w:val="111111"/>
          <w:sz w:val="28"/>
          <w:szCs w:val="28"/>
          <w:rtl/>
        </w:rPr>
        <w:t xml:space="preserve">و یقول علیّ کرّم اللّه وجهه فی صفة قوم: «فتألّوا علی اللّه» و المراد أنهم حلفوا، من الألیة و هی الیمین، و إذا العبارة عند الأستاذ الإمام «فتأوّلوا علی اللّه» غیر واضحة المعنی و لا بیّنة المدلول</w:t>
      </w:r>
      <w:r>
        <w:rPr>
          <w:rStyle w:val="FootnoteReference"/>
        </w:rPr>
        <w:footnoteReference w:id="5"/>
      </w:r>
      <w:r>
        <w:rPr>
          <w:rFonts w:ascii="IRNazanin" w:hAnsi="IRNazanin" w:eastAsia="IRNazanin" w:cs="IRNazanin"/>
          <w:lang w:bidi="fa-IR"/>
          <w:color w:val="111111"/>
          <w:sz w:val="28"/>
          <w:szCs w:val="28"/>
          <w:rtl/>
        </w:rPr>
        <w:t xml:space="preserve">. و المرأة عقرب حلوة اللّسبة (أی اللسعة) باتت حلوة اللّبسة (أی حالة من حالات اللبس)</w:t>
      </w:r>
      <w:r>
        <w:rPr>
          <w:rStyle w:val="FootnoteReference"/>
        </w:rPr>
        <w:footnoteReference w:id="6"/>
      </w:r>
      <w:r>
        <w:rPr>
          <w:rFonts w:ascii="IRNazanin" w:hAnsi="IRNazanin" w:eastAsia="IRNazanin" w:cs="IRNazanin"/>
          <w:lang w:bidi="fa-IR"/>
          <w:color w:val="111111"/>
          <w:sz w:val="28"/>
          <w:szCs w:val="28"/>
          <w:rtl/>
        </w:rPr>
        <w:t xml:space="preserve">، و الرجل لم تظهر منه حوبة (و هی الإثم) صار «لم تظهر منه خزیة» تصحیفا</w:t>
      </w:r>
      <w:r>
        <w:rPr>
          <w:rStyle w:val="FootnoteReference"/>
        </w:rPr>
        <w:footnoteReference w:id="7"/>
      </w:r>
      <w:r>
        <w:rPr>
          <w:rFonts w:ascii="IRNazanin" w:hAnsi="IRNazanin" w:eastAsia="IRNazanin" w:cs="IRNazanin"/>
          <w:lang w:bidi="fa-IR"/>
          <w:color w:val="111111"/>
          <w:sz w:val="28"/>
          <w:szCs w:val="28"/>
          <w:rtl/>
        </w:rPr>
        <w:t xml:space="preserve">، و الرجل لا یؤمن علی جبایة (أی تحصیل أموال الخراج و غیرها) بات بعد التصحیف «لا یؤمن علی خیانة»</w:t>
      </w:r>
      <w:r>
        <w:rPr>
          <w:rStyle w:val="FootnoteReference"/>
        </w:rPr>
        <w:footnoteReference w:id="8"/>
      </w:r>
      <w:r>
        <w:rPr>
          <w:rFonts w:ascii="IRNazanin" w:hAnsi="IRNazanin" w:eastAsia="IRNazanin" w:cs="IRNazanin"/>
          <w:lang w:bidi="fa-IR"/>
          <w:color w:val="111111"/>
          <w:sz w:val="28"/>
          <w:szCs w:val="28"/>
          <w:rtl/>
        </w:rPr>
        <w:t xml:space="preserve">مع أنّه فی الحاشیة یقرّر أن روایة «الجبایة» أظهر معنی!</w:t>
      </w:r>
    </w:p>
    <w:p>
      <w:pPr>
        <w:pStyle w:val="BookText"/>
      </w:pPr>
      <w:r>
        <w:rPr>
          <w:rFonts w:ascii="IRNazanin" w:hAnsi="IRNazanin" w:eastAsia="IRNazanin" w:cs="IRNazanin"/>
          <w:lang w:bidi="fa-IR"/>
          <w:color w:val="111111"/>
          <w:sz w:val="28"/>
          <w:szCs w:val="28"/>
          <w:rtl/>
        </w:rPr>
        <w:t xml:space="preserve">و بهذه الملاحظة الأخیرة نشیر إلی إثبات الشیخ عبده فی المتن ما یستحسن فی الحاشیة سواه نصا و شرحا: و من ذلک أنّه یثبت فی المتن: «و بنا انفجرتم عن السرار» و یشرحها فی الحاشیة ثمّ یقول: «و یروی أفجرتم، بدل انفجرتم» و هو أفصح و أوضح، لأن «انفعل» لا یأتی لغیر المطاوعة إلاّ نادرا، أما أفعل فیأتی لصیرورة الشیء إلی حال لم یکن علیها... الخ» و ما أدری لما ذا أهمل الأفصح و الأوضح، و أثبت فی المتن ما کان فی نظره غیر فصیح!</w:t>
      </w:r>
      <w:r>
        <w:rPr>
          <w:rStyle w:val="FootnoteReference"/>
        </w:rPr>
        <w:footnoteReference w:id="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ذلک أیضا أنّه ذکر فی المتن «یذری الروایات إذراء الریح الهشیم»، و یشرحها فی الحاشیة ثمّ یقول: «و یروی: یذرو الروایات کما تذرو الریح الهشیم، و هی أفصح،» قال اللّه تعالی:«فَأَصْبَحَ هَشِیماً تَذْرُوهُ الرِّیاحُ»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انظر طبعة سید الأهل ص 61 س 4 و قارن بطبعة عبد الحمید 1-49 س 4.</w:t>
      </w:r>
    </w:p>
    <w:p>
      <w:pPr>
        <w:pStyle w:val="BookText"/>
      </w:pPr>
      <w:r>
        <w:rPr>
          <w:rFonts w:ascii="IRNazanin" w:hAnsi="IRNazanin" w:eastAsia="IRNazanin" w:cs="IRNazanin"/>
          <w:lang w:bidi="fa-IR"/>
          <w:color w:val="111111"/>
          <w:sz w:val="28"/>
          <w:szCs w:val="28"/>
          <w:rtl/>
        </w:rPr>
        <w:t xml:space="preserve">و نحن نتساءل مرة أخری: ما الحکمة فی إغفاله ما یعرفه فصیحا بل أفصح الفصیح؟</w:t>
      </w:r>
    </w:p>
    <w:p>
      <w:pPr>
        <w:pStyle w:val="BookText"/>
      </w:pPr>
      <w:r>
        <w:rPr>
          <w:rFonts w:ascii="IRNazanin" w:hAnsi="IRNazanin" w:eastAsia="IRNazanin" w:cs="IRNazanin"/>
          <w:lang w:bidi="fa-IR"/>
          <w:color w:val="111111"/>
          <w:sz w:val="28"/>
          <w:szCs w:val="28"/>
          <w:rtl/>
        </w:rPr>
        <w:t xml:space="preserve">و أدهی من ذلک و أمرّ أن الأستاذ عبد العزیز سید الأهل - فی طبعته المبنیّة علی شرح الأستاذ الإمام - یبلغ به التساهل مبلغا لا یحسد علیه، فهو یختار فی المتن عبارة و یشرح غیرها فی الحاشیة، فما یدری أحد بأی مقیاس تمّ له الاختیار: ها هو ذا یثبت فی المتن «و ضرب علی قلبه بالإسهاب» و یعلّق فی الحاشیة بقوله</w:t>
      </w:r>
      <w:r>
        <w:rPr>
          <w:rStyle w:val="FootnoteReference"/>
        </w:rPr>
        <w:footnoteReference w:id="11"/>
      </w:r>
      <w:r>
        <w:rPr>
          <w:rFonts w:ascii="Amiri" w:hAnsi="Amiri" w:eastAsia="Amiri" w:cs="Amiri"/>
          <w:lang w:bidi="ar-SA"/>
          <w:color w:val="111111"/>
          <w:sz w:val="28"/>
          <w:szCs w:val="28"/>
          <w:rtl/>
        </w:rPr>
        <w:t xml:space="preserve">: «الأسداد جمع سد، یرید الحجب التی تحول دون بصیرته و الرشاد، قال اللّه تعالی «وَ جَعَلْنا مِنْ بَیْنِ أَیْدِیهِمْ سَدًّا وَ مِنْ خَلْفِهِمْ سَدًّا فَأَغْشَیْناهُمْ فَهُمْ لا یُبْصِرُونَ» ثم یقول: و یروی «الإسهاب» و هو ذهاب العقل أو کثرة الکلام!!!</w:t>
      </w:r>
    </w:p>
    <w:p>
      <w:pPr>
        <w:pStyle w:val="BookText"/>
      </w:pPr>
      <w:r>
        <w:rPr>
          <w:rFonts w:ascii="IRNazanin" w:hAnsi="IRNazanin" w:eastAsia="IRNazanin" w:cs="IRNazanin"/>
          <w:lang w:bidi="fa-IR"/>
          <w:color w:val="111111"/>
          <w:sz w:val="28"/>
          <w:szCs w:val="28"/>
          <w:rtl/>
        </w:rPr>
        <w:t xml:space="preserve">و یطول بنا الحدیث لو ذهبنا نتقصی ما وهم فیه سید الأهل فی طبعته، سواء أ کان سببه محاکاته غالبا ما وجده فی شرح الإمام محمّد عبده، أم تصحیفا لم ینتبه إلیه، أم غلطا وقع فیه.</w:t>
      </w:r>
    </w:p>
    <w:p>
      <w:pPr>
        <w:pStyle w:val="BookText"/>
      </w:pPr>
      <w:r>
        <w:rPr>
          <w:rFonts w:ascii="IRNazanin" w:hAnsi="IRNazanin" w:eastAsia="IRNazanin" w:cs="IRNazanin"/>
          <w:lang w:bidi="fa-IR"/>
          <w:color w:val="111111"/>
          <w:sz w:val="28"/>
          <w:szCs w:val="28"/>
          <w:rtl/>
        </w:rPr>
        <w:t xml:space="preserve">إنّه لیثبت و یشرح «النباتات البدویة»</w:t>
      </w:r>
      <w:r>
        <w:rPr>
          <w:rStyle w:val="FootnoteReference"/>
        </w:rPr>
        <w:footnoteReference w:id="12"/>
      </w:r>
      <w:r>
        <w:rPr>
          <w:rFonts w:ascii="IRNazanin" w:hAnsi="IRNazanin" w:eastAsia="IRNazanin" w:cs="IRNazanin"/>
          <w:lang w:bidi="fa-IR"/>
          <w:color w:val="111111"/>
          <w:sz w:val="28"/>
          <w:szCs w:val="28"/>
          <w:rtl/>
        </w:rPr>
        <w:t xml:space="preserve">، و إنّما هی (النابتات العذیة) أی التی تنبت عذیا، و العذی - بسکون الذال - الزرع لا یسقیه إلاّ ماء المطر. و یجعل «منافثة» الحکماء - بالثاء - «مناقشة» بینهم، بالشین</w:t>
      </w:r>
      <w:r>
        <w:rPr>
          <w:rStyle w:val="FootnoteReference"/>
        </w:rPr>
        <w:footnoteReference w:id="13"/>
      </w:r>
      <w:r>
        <w:rPr>
          <w:rFonts w:ascii="IRNazanin" w:hAnsi="IRNazanin" w:eastAsia="IRNazanin" w:cs="IRNazanin"/>
          <w:lang w:bidi="fa-IR"/>
          <w:color w:val="111111"/>
          <w:sz w:val="28"/>
          <w:szCs w:val="28"/>
          <w:rtl/>
        </w:rPr>
        <w:t xml:space="preserve">، و یصیّر «الخنوع» بالنون «الخشوع»</w:t>
      </w:r>
      <w:r>
        <w:rPr>
          <w:rStyle w:val="FootnoteReference"/>
        </w:rPr>
        <w:footnoteReference w:id="14"/>
      </w:r>
      <w:r>
        <w:rPr>
          <w:rFonts w:ascii="IRNazanin" w:hAnsi="IRNazanin" w:eastAsia="IRNazanin" w:cs="IRNazanin"/>
          <w:lang w:bidi="fa-IR"/>
          <w:color w:val="111111"/>
          <w:sz w:val="28"/>
          <w:szCs w:val="28"/>
          <w:rtl/>
        </w:rPr>
        <w:t xml:space="preserve">بالشین، و ینسی التعبیر القرآنی «یلبسون الحق بالباطل» أی یخلطون أحدهما بالآخر، لیضع مکانه «یلتمسون»</w:t>
      </w:r>
      <w:r>
        <w:rPr>
          <w:rStyle w:val="FootnoteReference"/>
        </w:rPr>
        <w:footnoteReference w:id="15"/>
      </w:r>
      <w:r>
        <w:rPr>
          <w:rFonts w:ascii="IRNazanin" w:hAnsi="IRNazanin" w:eastAsia="IRNazanin" w:cs="IRNazanin"/>
          <w:lang w:bidi="fa-IR"/>
          <w:color w:val="111111"/>
          <w:sz w:val="28"/>
          <w:szCs w:val="28"/>
          <w:rtl/>
        </w:rPr>
        <w:t xml:space="preserve">، و یبنی للمجهول «نسلت القرون»</w:t>
      </w:r>
      <w:r>
        <w:rPr>
          <w:rStyle w:val="FootnoteReference"/>
        </w:rPr>
        <w:footnoteReference w:id="16"/>
      </w:r>
      <w:r>
        <w:rPr>
          <w:rFonts w:ascii="IRNazanin" w:hAnsi="IRNazanin" w:eastAsia="IRNazanin" w:cs="IRNazanin"/>
          <w:lang w:bidi="fa-IR"/>
          <w:color w:val="111111"/>
          <w:sz w:val="28"/>
          <w:szCs w:val="28"/>
          <w:rtl/>
        </w:rPr>
        <w:t xml:space="preserve">و الفصیح فیه «نسلت» بالبناء للمعلوم، و یشدّد اللام فی «یئلّ» من قول الإمام «و لا یئل من عاداه»</w:t>
      </w:r>
      <w:r>
        <w:rPr>
          <w:rStyle w:val="FootnoteReference"/>
        </w:rPr>
        <w:footnoteReference w:id="17"/>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صوابها من غیر تشدید من «وأل یئل»: أی نجا ینجو.</w:t>
      </w:r>
    </w:p>
    <w:p>
      <w:pPr>
        <w:pStyle w:val="BookText"/>
      </w:pPr>
      <w:r>
        <w:rPr>
          <w:rFonts w:ascii="IRNazanin" w:hAnsi="IRNazanin" w:eastAsia="IRNazanin" w:cs="IRNazanin"/>
          <w:lang w:bidi="fa-IR"/>
          <w:color w:val="111111"/>
          <w:sz w:val="28"/>
          <w:szCs w:val="28"/>
          <w:rtl/>
        </w:rPr>
        <w:t xml:space="preserve">و أغرب من هذا کله تشدیده الیاء مرتین، بصورة تلفت النظر، إذ أثبت قول الإمام هکذا: «أ من سنیّ الدنیا أم من سنیّ الآخرة»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طبعة سید الأهل 358 س 5.</w:t>
      </w:r>
    </w:p>
    <w:p>
      <w:pPr>
        <w:pStyle w:val="BookText"/>
      </w:pPr>
      <w:r>
        <w:rPr>
          <w:rFonts w:ascii="IRNazanin" w:hAnsi="IRNazanin" w:eastAsia="IRNazanin" w:cs="IRNazanin"/>
          <w:lang w:bidi="fa-IR"/>
          <w:color w:val="111111"/>
          <w:sz w:val="28"/>
          <w:szCs w:val="28"/>
          <w:rtl/>
        </w:rPr>
        <w:t xml:space="preserve">و حاشا للإمام أن یجمع السنّة فی حال الجرّ بیاء مشدّدة، و لیس هذا من التطبیع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شیء، لأنه - کما قلت - تکرر مرتین!</w:t>
      </w:r>
    </w:p>
    <w:p>
      <w:pPr>
        <w:pStyle w:val="BookText"/>
      </w:pPr>
      <w:r>
        <w:rPr>
          <w:rFonts w:ascii="IRNazanin" w:hAnsi="IRNazanin" w:eastAsia="IRNazanin" w:cs="IRNazanin"/>
          <w:lang w:bidi="fa-IR"/>
          <w:color w:val="111111"/>
          <w:sz w:val="28"/>
          <w:szCs w:val="28"/>
          <w:rtl/>
        </w:rPr>
        <w:t xml:space="preserve">و ما أردت بتعلیقاتی هذه نقدا و لا تجریحا، و لکنی وددت - من خلالها - أن یمیط القراء اللثام عن سرّ اهتمامی الشدید بالفهرس الأول الذی شرحت فیه ألفاظ «النهج» الغریبة، مستوثقا من أدق المتون و الشروح.</w:t>
      </w:r>
    </w:p>
    <w:p>
      <w:pPr>
        <w:pStyle w:val="BookText"/>
      </w:pPr>
      <w:r>
        <w:rPr>
          <w:rFonts w:ascii="IRNazanin" w:hAnsi="IRNazanin" w:eastAsia="IRNazanin" w:cs="IRNazanin"/>
          <w:lang w:bidi="fa-IR"/>
          <w:color w:val="111111"/>
          <w:sz w:val="28"/>
          <w:szCs w:val="28"/>
          <w:rtl/>
        </w:rPr>
        <w:t xml:space="preserve">أما الفهرس الثانی فعقدته للموضوعات العامّة مرتبة علی حروف المعجم، و هو من أهم الفهارس التی وضعتها لخدمة أغراض «النهج»، و قد کان وحده کافیا لإبراز الفکر العمیقة التی بثّها الإمام کرّم اللّه وجهه فی خطبه و رسائله و وصایاه، لکنی أردت مزید التفصیل و التجزئة و التحلیل حین أتبعته بالفهارس التی سأتحدث عنها بعد قلیل.</w:t>
      </w:r>
    </w:p>
    <w:p>
      <w:pPr>
        <w:pStyle w:val="BookText"/>
      </w:pPr>
      <w:r>
        <w:rPr>
          <w:rFonts w:ascii="IRNazanin" w:hAnsi="IRNazanin" w:eastAsia="IRNazanin" w:cs="IRNazanin"/>
          <w:lang w:bidi="fa-IR"/>
          <w:color w:val="111111"/>
          <w:sz w:val="28"/>
          <w:szCs w:val="28"/>
          <w:rtl/>
        </w:rPr>
        <w:t xml:space="preserve">و ممّا یجدر ذکره أنّ مثل هذا الفهرس العام لم یطبع - فیما نعلم - مع «النهج» و لا مع شرحه، لا فی مصر و لا الشام و لا إیران و لا سواها من البلدان، مع أن أحدا من الباحثین لا یجهل أهمیته للأدباء و المتأدبین. و نودّ منذ الآن أن نفرّق بینه و بین الکتاب الذی وضعه السیّد جواد المصطفویّ الخراسانیّ و طبعه فی إیران، و سمّاه «الکاشف عن ألفاظ نهج البلاغة فی شروحه».</w:t>
      </w:r>
    </w:p>
    <w:p>
      <w:pPr>
        <w:pStyle w:val="BookText"/>
      </w:pPr>
      <w:r>
        <w:rPr>
          <w:rFonts w:ascii="IRNazanin" w:hAnsi="IRNazanin" w:eastAsia="IRNazanin" w:cs="IRNazanin"/>
          <w:lang w:bidi="fa-IR"/>
          <w:color w:val="111111"/>
          <w:sz w:val="28"/>
          <w:szCs w:val="28"/>
          <w:rtl/>
        </w:rPr>
        <w:t xml:space="preserve">ذلک بأن هذا «الکاشف» - کما تنبئ تسمیته، و کما أراده مؤلّفه - إنّما یرشد القارئ إلی أی لفظ أراد من «النهج» فی أیّ متن أو شرح، و ذاک عمل لفظیّ شکلیّ کما تری، و إنّما کان الذی توخّیناه فی فهرسنا الثانی هذا عملا علمیا یتعلق بجوهر «النهج» فی طائفة لا یستهان بها من الألفاظ الدوالّ علی معان مهمّة مشفوعة بأبرز استعمالاتها فی تعبیر الإمام علیه السلام، کأقواله فی المرأة، أو نظراته فی الحرب و السلم، أو آرائه فی العقیدة، أو وصایاه فی الزهد، أو تعالیمه فی الأخلاق، فما یطوف ببالک شیء من هذا کله إلاّ وجدته مرتبا علی حروف المعجم من خلال الکلمات التی تبحث عنها و ترید أن تستجمع فیها أغراض علیّ الأدبیة.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لئن أشبه «الکاشف» الذی وضعه الخراسانیّ «المعجم المفهرس لألفاظ الحدیث النبوی» الذی أشرف علیه المستشرق فنسنک - إذ کل منهما عمل لفظیّ بحت - فإن فهرسنا هذا للموضوعات یشبه - و القیاس مع الفارق طبعا - «تفصیل آیات القرآن» الذی وضعه المستشرق جول لا بوم و نقله من الفرنسیة محمّد فؤاد عبد الباقی. و عملنا هذا - و إن تعلّق بنهج البلاغة لا بکتاب اللّه - سوف یبدو للباحثین أکثر موضوعیة، و أیسر استعمالا، و سوف یتیح للباحثین أن یجدوا فی «النهج» ما یصبون إلیه براحة و اطمئنان، و لا سیما إذا ضمّت إلیه الفهارس الباقیة التی تفصّل ما أطلق، و تخصّص ما عمّم، و تجعل الانتفاع بالکتاب أمرا شائعا علی جمیع المستویات.</w:t>
      </w:r>
    </w:p>
    <w:p>
      <w:pPr>
        <w:pStyle w:val="BookText"/>
      </w:pPr>
      <w:r>
        <w:rPr>
          <w:rFonts w:ascii="IRNazanin" w:hAnsi="IRNazanin" w:eastAsia="IRNazanin" w:cs="IRNazanin"/>
          <w:lang w:bidi="fa-IR"/>
          <w:color w:val="111111"/>
          <w:sz w:val="28"/>
          <w:szCs w:val="28"/>
          <w:rtl/>
        </w:rPr>
        <w:t xml:space="preserve">و فی الفهرسین التالیین بعد ذلک سوف یزداد القارئ أو الناقد أو الباحث شعورا بالراحة و الاطمئنان، فأحدهما - و هو الفهرس الثالث - یتعلق بخطب الإمام، و الآخر - الرابع - یتعلق برسائله و کتبه، و بدلا من أن نکتفی بذکر الصفحات التی استهلت بها کل خطبة أو رسالة، رتّبناها جمیعا بحسب الموضوعات و الأغراض. فمن خطب فی التعلیم و الإرشاد، إلی أخری فی النقد و التعریض، أو فی العتاب و التقریع، أو فی الشکوی، أو فی الحثّ علی القتال، أو الوصف، أو بدء الخلق، أو التزهید فی الدنیا. و قد اصطلحنا حینئذ علی أن نذکر رقم الخطبة و رقم الصفحة التی استهلّت و ختمت بها مع بیان أول عبارة و آخر عبارة فیها. و کذلک فعلنا فی الرسائل، فمن رسائل فی التعلیم و الإرشاد، إلی أخری فی النقد، أو فی الحرب، أو السیاسة، أو القضاء، و سواها من الموضوعات. و إذا ذکرنا أن معظم «النهج» خطب و رسائل. و معها الأجوبة المسکتة بعد ذاک، و هی قلیلة، أدرکنا أهمیة الفهرس المعقود للخطب و أنواعها، ثمّ للرسائل و أنواعها، و أحلنا دارس الخطابة أو نثر الرسائل فی صدر الإسلام علی نهج واضح مستقیم.</w:t>
      </w:r>
    </w:p>
    <w:p>
      <w:pPr>
        <w:pStyle w:val="BookText"/>
      </w:pPr>
      <w:r>
        <w:rPr>
          <w:rFonts w:ascii="IRNazanin" w:hAnsi="IRNazanin" w:eastAsia="IRNazanin" w:cs="IRNazanin"/>
          <w:lang w:bidi="fa-IR"/>
          <w:color w:val="111111"/>
          <w:sz w:val="28"/>
          <w:szCs w:val="28"/>
          <w:rtl/>
        </w:rPr>
        <w:t xml:space="preserve">و فی خطب علیّ خاصّة فریدة لا تکاد تفارقها، و هی کثرة اقتباسه من القرآن المجید و الحدیث الشریف. لذلک خصصنا الفهرس الخامس للآیات القرآنیة، و السادس للأحادیث النبویّة، لإبراز الثقافة الإسلامیة التی کان الإمام علیه السلام یمثّلها خیر التمثیل، فقد رأی نور الوحی، و ربّی فی بیت النبوّة، و وعت ذاکرته القویة کثیرا من ألفاظ القرآن و السنّة، حتی انطبع أسلوبه بطابع عجیب یعلو علی أسالیب البلغاء من البشر فی القدیم و الحدیث.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المعروف أن الاقتباس من کتاب اللّه و حدیث نبیّه جائز، حتی و لو اقتطع المقتبس موضع الشاهد المناسب من أواخر الآیة أو أواسطها، أو اختار عبارات من الحدیث أو ألفاظا.</w:t>
      </w:r>
    </w:p>
    <w:p>
      <w:pPr>
        <w:pStyle w:val="BookText"/>
      </w:pPr>
      <w:r>
        <w:rPr>
          <w:rFonts w:ascii="IRNazanin" w:hAnsi="IRNazanin" w:eastAsia="IRNazanin" w:cs="IRNazanin"/>
          <w:lang w:bidi="fa-IR"/>
          <w:color w:val="111111"/>
          <w:sz w:val="28"/>
          <w:szCs w:val="28"/>
          <w:rtl/>
        </w:rPr>
        <w:t xml:space="preserve">و قد کان من دلائل جواز الاقتباس عند بعض البلاغیین أن الإمام علیه السلام أکثر منه فی کلامه، و هو حجّة، فلا مسوّغ للتساؤل عن اقتطافه کرّم اللّه وجهه ألفاظا و ترکه ألفاظا أخر، ما دام غیر قاصد إلی النقل الحرفیّ، و إنّما کان قاصدا إلی طبع أسلوبه بطابع إسلامی صریح. و لذلک جعلنا هذه المقتطفات القرآنیة و النبویّة بین مزدوجین هکذا «...»، و رددنا الآیات إلی وجهها فی التلاوة فی فهرسها الخاص. و لاحظنا - بصورة مؤکدة - أنّ بعض أحادیث الرسول عزیت إلی علیّ، و لا بدّ من التحقیق قبل الحکم فی هذه القضیة بسلب أو إیجاب.</w:t>
      </w:r>
    </w:p>
    <w:p>
      <w:pPr>
        <w:pStyle w:val="BookText"/>
      </w:pPr>
      <w:r>
        <w:rPr>
          <w:rFonts w:ascii="IRNazanin" w:hAnsi="IRNazanin" w:eastAsia="IRNazanin" w:cs="IRNazanin"/>
          <w:lang w:bidi="fa-IR"/>
          <w:color w:val="111111"/>
          <w:sz w:val="28"/>
          <w:szCs w:val="28"/>
          <w:rtl/>
        </w:rPr>
        <w:t xml:space="preserve">و لما صنعنا الفهرس السابع للعقائد الدینیة، و الفهرس الثامن للأحکام الشرعیة، لم نعجب لقلة الأحکام إذا ما قیست بالعقائد، لأن کتابا کالنهج یجمعه الشریف الرضیّ من أقوال الإمام علیه السلام یفترض فیه أن یکثر مضمونه فی مسائل العقیدة، و ألا یتطرق من مسائل الفقه و التشریع إلاّ لما جاء عرضا أو کانت صلته بالعقیدة أوثق منها بالأحکام.</w:t>
      </w:r>
    </w:p>
    <w:p>
      <w:pPr>
        <w:pStyle w:val="BookText"/>
      </w:pPr>
      <w:r>
        <w:rPr>
          <w:rFonts w:ascii="IRNazanin" w:hAnsi="IRNazanin" w:eastAsia="IRNazanin" w:cs="IRNazanin"/>
          <w:lang w:bidi="fa-IR"/>
          <w:color w:val="111111"/>
          <w:sz w:val="28"/>
          <w:szCs w:val="28"/>
          <w:rtl/>
        </w:rPr>
        <w:t xml:space="preserve">و لعلنا - فی ضوء هذه الفکرة - نقف علی السرّ فیما انبثّ أثناء خطب الإمام فی «الإلهیات» من عبارات شبیهة بالفلسفیة و الکلامیة، کالأین و الکیف، و الحدّ المحدود، و صفات اللّه النفسیة بوجه خاصّ، و هی التی عقدنا لها الفهرس التاسع نجمع فیه بین یدی الدارس ما یحلّل به العوامل و الأسباب التی أتاحت لمثل علیّ فی صدر الإسلام أن یطلق بعض هذه الألفاظ الاصطلاحیة، سابقا بها نظرات المتکلّمین.</w:t>
      </w:r>
    </w:p>
    <w:p>
      <w:pPr>
        <w:pStyle w:val="BookText"/>
      </w:pPr>
      <w:r>
        <w:rPr>
          <w:rFonts w:ascii="IRNazanin" w:hAnsi="IRNazanin" w:eastAsia="IRNazanin" w:cs="IRNazanin"/>
          <w:lang w:bidi="fa-IR"/>
          <w:color w:val="111111"/>
          <w:sz w:val="28"/>
          <w:szCs w:val="28"/>
          <w:rtl/>
        </w:rPr>
        <w:t xml:space="preserve">و لسنا نرید بهذا أن نومئ إلی «وضع» الخطب المشتملة علی هذه الألفاظ برمّتها، و لا إلی الحکم العاجل «بصحتها» من غیر تحقیق، فمثل هذه الدراسة تحوج إلی کتاب خاصّ یتناول جمیع ما أورده النقّاد من شبهات تشکّک فی نسبة هذه الخطب - کلا أو بعضا - إلی الإمام علیه السلام. و هو عمل کنت تجشمت القیام بکثیر منه منذ اخترت لطلابی فی کلیة الآداب تدریس «نهج البلاغة» علی أنّه نموذج للنثر الفنی فی صدر الإسلام. و لا أستطیع الآن أن أصرح - لأنّی منذ سنوات لا أزال منکبّا علی هذا الموضوع - إلا بأنّ معظم خطب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6114_84600"/>
    <w:bookmarkEnd w:id="5"/>
    <w:p>
      <w:pPr>
        <w:pStyle w:val="BookText"/>
      </w:pPr>
      <w:r>
        <w:rPr>
          <w:rFonts w:ascii="IRNazanin" w:hAnsi="IRNazanin" w:eastAsia="IRNazanin" w:cs="IRNazanin"/>
          <w:lang w:bidi="fa-IR"/>
          <w:color w:val="111111"/>
          <w:sz w:val="28"/>
          <w:szCs w:val="28"/>
          <w:rtl/>
        </w:rPr>
        <w:t xml:space="preserve">النهج و رسائله مائلة فی عدد من أمّهات الکتب التاریخیة، نذکر الآن فی طلیعتها تاریخ ابن جریر الطبریّ. و لنا رجعة إلی درس هذه القضیة فی کتاب خاصّ نستخرج به إن شاء اللّه مصادر الشریف الرضیّ فیما جمعه من کلام الإمام.</w:t>
      </w:r>
    </w:p>
    <w:p>
      <w:pPr>
        <w:pStyle w:val="BookText"/>
      </w:pPr>
      <w:r>
        <w:rPr>
          <w:rFonts w:ascii="IRNazanin" w:hAnsi="IRNazanin" w:eastAsia="IRNazanin" w:cs="IRNazanin"/>
          <w:lang w:bidi="fa-IR"/>
          <w:color w:val="111111"/>
          <w:sz w:val="28"/>
          <w:szCs w:val="28"/>
          <w:rtl/>
        </w:rPr>
        <w:t xml:space="preserve">و قد رأینا من المفید أن نعقد الفهرس العاشر للتعالیم و الوصایا الاجتماعیة، و الحادی عشر للأدعیة و الابتهالات، و الثانی عشر للأبیات الشعریة، نسجّلها کما وردت متعاقبة فی مطبوعتنا هذه، إبرازا لأهمیتها، و تیسیرا علی الباحث الذی یعنیه أن یتقصاها.</w:t>
      </w:r>
    </w:p>
    <w:p>
      <w:pPr>
        <w:pStyle w:val="BookText"/>
      </w:pPr>
      <w:r>
        <w:rPr>
          <w:rFonts w:ascii="IRNazanin" w:hAnsi="IRNazanin" w:eastAsia="IRNazanin" w:cs="IRNazanin"/>
          <w:lang w:bidi="fa-IR"/>
          <w:color w:val="111111"/>
          <w:sz w:val="28"/>
          <w:szCs w:val="28"/>
          <w:rtl/>
        </w:rPr>
        <w:t xml:space="preserve">أما الفهارس المتتابعة بعد ذلک ابتداء من الفهرس الثالث عشر حتّی التاسع عشر فقد آثرنا - تعمیما للفائدة - ترتیبها علی حروف المعجم، و وجدنا أن ذکرها لا یخلو من جدوی و لو کان معظمها نزرا یسیرا. و قد خصصنا الفهرس الثالث عشر للأعلام من الرجال و النساء و القبائل و الطوائف و الشعوب، و الرابع عشر للحیوان، و الخامس عشر للنبات، و السادس عشر للکواکب و الأفلاک، و الثامن عشر للأماکن و البلدان، و التاسع عشر للوقائع التاریخیة.</w:t>
      </w:r>
    </w:p>
    <w:p>
      <w:pPr>
        <w:pStyle w:val="BookText"/>
      </w:pPr>
      <w:r>
        <w:rPr>
          <w:rFonts w:ascii="IRNazanin" w:hAnsi="IRNazanin" w:eastAsia="IRNazanin" w:cs="IRNazanin"/>
          <w:lang w:bidi="fa-IR"/>
          <w:color w:val="111111"/>
          <w:sz w:val="28"/>
          <w:szCs w:val="28"/>
          <w:rtl/>
        </w:rPr>
        <w:t xml:space="preserve">و هکذا بدا للقارئ أو الباحث أنه - من غیر أن یتکلف التعمق فی تقصی الشروح - یوشک أن یجد مبتغاه کلّه فی هذه الفهارس التی لم تغادر شیئا إلاّ بیّنته أحسن التبیان.</w:t>
      </w:r>
    </w:p>
    <w:p>
      <w:pPr>
        <w:pStyle w:val="BookText"/>
      </w:pPr>
      <w:r>
        <w:rPr>
          <w:rFonts w:ascii="IRNazanin" w:hAnsi="IRNazanin" w:eastAsia="IRNazanin" w:cs="IRNazanin"/>
          <w:lang w:bidi="fa-IR"/>
          <w:color w:val="111111"/>
          <w:sz w:val="28"/>
          <w:szCs w:val="28"/>
          <w:rtl/>
        </w:rPr>
        <w:t xml:space="preserve">و کان طبیعیا أن تکون خاتمة هذه الفهارس جمیعا الفهرس العشرین الذی فصّلت فیه مواد الکتاب تفصیلا علی ترتیب صفحاتها فی هذه الطبعة، لیکون کل شیء بین یدی القراء واضحا کل الوضوح.</w:t>
      </w:r>
    </w:p>
    <w:p>
      <w:pPr>
        <w:pStyle w:val="Heading3"/>
      </w:pPr>
      <w:bookmarkStart w:id="518" w:name="_Toc8"/>
      <w:r>
        <w:t>کلمة شکر</w:t>
      </w:r>
      <w:bookmarkEnd w:id="518"/>
    </w:p>
    <w:p>
      <w:pPr>
        <w:pStyle w:val="BookText"/>
      </w:pPr>
      <w:r>
        <w:rPr>
          <w:rFonts w:ascii="IRNazanin" w:hAnsi="IRNazanin" w:eastAsia="IRNazanin" w:cs="IRNazanin"/>
          <w:lang w:bidi="fa-IR"/>
          <w:color w:val="111111"/>
          <w:sz w:val="28"/>
          <w:szCs w:val="28"/>
          <w:rtl/>
        </w:rPr>
        <w:t xml:space="preserve">و الآن - و قد أذن اللّه لهذه الطبعة الجدیدة أن تبصر النور بهذه الحلّة القشیبة، و هذا الإخراج الفنی الجمیل - لا یسعنی إلاّ أن أشکر القائمین علی مطبعة دار الکتاب اللبنانی من موظفین و مستخدمین و عمال، کفاء ما بذلوه من عنایة بطبع «النهج» حتی کاد یخلو من التطبیع، و للّه المنة و الفضل.</w:t>
      </w:r>
    </w:p>
    <w:p>
      <w:pPr>
        <w:pStyle w:val="BookText"/>
      </w:pPr>
      <w:r>
        <w:rPr>
          <w:rFonts w:ascii="IRNazanin" w:hAnsi="IRNazanin" w:eastAsia="IRNazanin" w:cs="IRNazanin"/>
          <w:lang w:bidi="fa-IR"/>
          <w:color w:val="111111"/>
          <w:sz w:val="28"/>
          <w:szCs w:val="28"/>
          <w:rtl/>
        </w:rPr>
        <w:t xml:space="preserve">و لقد أعاننی فی التصحیح صدیق أعتز به و أفاخر بأخوّته، هو الأستاذ یوسف أبو حلقة الذی قرأ الکتاب کله کلمة کلمة. فله أجزل شکری و أوفر امتنانی.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6114_84604"/>
    <w:bookmarkEnd w:id="6"/>
    <w:p>
      <w:pPr>
        <w:pStyle w:val="Heading3"/>
      </w:pPr>
      <w:bookmarkStart w:id="519" w:name="_Toc9"/>
      <w:r>
        <w:t>نداء لأمة الإسلام</w:t>
      </w:r>
      <w:bookmarkEnd w:id="519"/>
    </w:p>
    <w:p>
      <w:pPr>
        <w:pStyle w:val="BookText"/>
      </w:pPr>
      <w:r>
        <w:rPr>
          <w:rFonts w:ascii="IRNazanin" w:hAnsi="IRNazanin" w:eastAsia="IRNazanin" w:cs="IRNazanin"/>
          <w:lang w:bidi="fa-IR"/>
          <w:color w:val="111111"/>
          <w:sz w:val="28"/>
          <w:szCs w:val="28"/>
          <w:rtl/>
        </w:rPr>
        <w:t xml:space="preserve">إن حبی للإمام علیّ علیه السلام، و لآل البیت الطیبین الطاهرین، و لکل مجاهد مخلص یرفع رایة الإسلام، لیدعونی الیوم - و قد منّ اللّه علیّ بخدمة «النهج» ابتغاء وجهه الکریم - لمناشدة المسلمین جمیعا فی مشارق الأرض و مغاربها إلی الانضواء تحت لواء التوحید، فلقد تعاقب علی مصرع إمام الهدی و مصرع ابنه شهید کربلاء أکثر من ثلاثة عشر قرنا انفصمت خلالها بین المسلمین عری الوحدة، و کثرت الفرق، و تشعّت الآراء، و إنّ علی المؤرّخ المنصف الیوم - بأی مذهب أخذ، و إلی أی فرقة انتمی - أن یکشف الحقائق لا انتصارا لفریق علی فریق، بل دعوة خیّرة إلی تناسی تلک المآسی الدامیات.</w:t>
      </w:r>
    </w:p>
    <w:p>
      <w:pPr>
        <w:pStyle w:val="BookText"/>
      </w:pPr>
      <w:r>
        <w:rPr>
          <w:rFonts w:ascii="Amiri" w:hAnsi="Amiri" w:eastAsia="Amiri" w:cs="Amiri"/>
          <w:lang w:bidi="ar-SA"/>
          <w:color w:val="111111"/>
          <w:sz w:val="28"/>
          <w:szCs w:val="28"/>
          <w:rtl/>
        </w:rPr>
        <w:t xml:space="preserve">ألا و إن الوحدة بین جمیع المسلمین - فی ظل دین التوحید - کانت فی أشدّ الفتن اضطراما و فی أشدّ الظروف سوادا و قتاما، أصلا جامعا کبیرا بین أفراد الأمة کلها، فها هو ذا القرآن یسرد طائفة من قصص الرسل فی سورة الأنبیاء ثمّ یخاطب أمة الإسلام قائلا:«إِنَّ هذِهِ أُمَّتُکُمْ أُمَّةً واحِدَةً وَ أَنَا رَبُّکُمْ فَاعْبُدُونِ» ، ثمّ یوضح فی سورة المؤمنین أنّه قد خاطب جمیع الأنبیاء بهذه الوحدة الجامعة للأمة:«یا أَیُّهَا الرُّسُلُ کُلُوا مِنَ الطَّیِّباتِ وَ اعْمَلُوا صالِحاً، إِنِّی بِما تَعْمَلُونَ عَلِیمٌ. وَ إِنَّ هذِهِ أُمَّتُکُمْ أُمَّةً واحِدَةً، وَ أَنَا رَبُّکُمْ فَاتَّقُونِ» .</w:t>
      </w:r>
    </w:p>
    <w:p>
      <w:pPr>
        <w:pStyle w:val="BookText"/>
      </w:pPr>
      <w:r>
        <w:rPr>
          <w:rFonts w:ascii="IRNazanin" w:hAnsi="IRNazanin" w:eastAsia="IRNazanin" w:cs="IRNazanin"/>
          <w:lang w:bidi="fa-IR"/>
          <w:color w:val="111111"/>
          <w:sz w:val="28"/>
          <w:szCs w:val="28"/>
          <w:rtl/>
        </w:rPr>
        <w:t xml:space="preserve">إن الانقسام المذهبی بین المسلمین قد ارتدی - فی نظرنا - لبوس نزاع سیاسی قدیم یعدّه الیوم عقلاء السنّة و الشیعة عندنا «متحفیّا» إلی أبعد الحدود.</w:t>
      </w:r>
    </w:p>
    <w:p>
      <w:pPr>
        <w:pStyle w:val="BookText"/>
      </w:pPr>
      <w:r>
        <w:rPr>
          <w:rFonts w:ascii="IRNazanin" w:hAnsi="IRNazanin" w:eastAsia="IRNazanin" w:cs="IRNazanin"/>
          <w:lang w:bidi="fa-IR"/>
          <w:color w:val="111111"/>
          <w:sz w:val="28"/>
          <w:szCs w:val="28"/>
          <w:rtl/>
        </w:rPr>
        <w:t xml:space="preserve">و لقد انقشعت السحب الخفاف العوابر - فی السنین الأخیرة - بین أبناء هذه العقیدة السمحة الواحدة، بما اتخذه المسئولون الکبار فی مختلف البلدان الإسلامیة من خطوات إیجابیة نحو التقارب و التوحید. فها هو ذا الأزهر الشریف یدرّس فی معاهده و کلیاته العظمی الفقه الجعفری، و عقائد الشیعة الإمامیّة، جنبا إلی جنب مع مذاهب الإسلام المختلفة فی العقیدة و الشریعة، مؤکدا للمسلمین جمیعا أن الإسلام فوق الفرق و الشیع و المذاهب کلها، و أن معالم العقیدة الدینیة مبرّأة من التعقید، و أن طبیعتها تقتضی إیجاد الحلول العملیة الإیجابیة التی تحرّک الوجدان، و تستجیش الضمیر، و تدفع بالطاقات البشریة إلی البناء و التعمیر، علی هدی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الفکر النیّر و المنطق السلیم: فلا مکان فی هذه التشریعات و العقائد للثرثرة الفارغة و الجدل العقیم!</w:t>
      </w:r>
    </w:p>
    <w:p>
      <w:pPr>
        <w:pStyle w:val="BookText"/>
      </w:pPr>
      <w:r>
        <w:rPr>
          <w:rFonts w:ascii="IRNazanin" w:hAnsi="IRNazanin" w:eastAsia="IRNazanin" w:cs="IRNazanin"/>
          <w:lang w:bidi="fa-IR"/>
          <w:color w:val="111111"/>
          <w:sz w:val="28"/>
          <w:szCs w:val="28"/>
          <w:rtl/>
        </w:rPr>
        <w:t xml:space="preserve">إن علی علماء المسلمین الیوم - من أی مذهب کانوا - أن یستذکروا الکلمات الحلوة العذاب، التی توحّد الصف، و تلمّ الشعث، و ترأب الصدع، حتی نعتصم جمیعا بحبل اللّه غیر متفرّقین.</w:t>
      </w:r>
    </w:p>
    <w:p>
      <w:pPr>
        <w:pStyle w:val="BookText"/>
      </w:pPr>
      <w:r>
        <w:rPr>
          <w:rFonts w:ascii="IRNazanin" w:hAnsi="IRNazanin" w:eastAsia="IRNazanin" w:cs="IRNazanin"/>
          <w:lang w:bidi="fa-IR"/>
          <w:color w:val="111111"/>
          <w:sz w:val="28"/>
          <w:szCs w:val="28"/>
          <w:rtl/>
        </w:rPr>
        <w:t xml:space="preserve">و أود أن یعلم إخواننا من شیعة علیّ علیه السلام أن مکانة الإمام من ابن عمّه الرسول الکریم لا یجهلها مسلم، و أن الأحادیث النبویّة التی تصف منزلته الخصیصة لا یحصیها المحصون، و لکن الناس أعداء ما جهلوا کما قال علیّ کرّم اللّه وجهه.</w:t>
      </w:r>
    </w:p>
    <w:p>
      <w:pPr>
        <w:pStyle w:val="BookText"/>
      </w:pPr>
      <w:r>
        <w:rPr>
          <w:rFonts w:ascii="IRNazanin" w:hAnsi="IRNazanin" w:eastAsia="IRNazanin" w:cs="IRNazanin"/>
          <w:lang w:bidi="fa-IR"/>
          <w:color w:val="111111"/>
          <w:sz w:val="28"/>
          <w:szCs w:val="28"/>
          <w:rtl/>
        </w:rPr>
        <w:t xml:space="preserve">إنّ ممّا أفضی به الإمام إلی عشیرته قوله: «أما وصیتی: فاللّه لا تشرکوا به شیئا، و محمّدا فلا تضیّعوا سنّته. أقیموا هذین العمودین، و أوقدوا هذین المصباحین».</w:t>
      </w:r>
    </w:p>
    <w:p>
      <w:pPr>
        <w:pStyle w:val="BookText"/>
      </w:pPr>
      <w:r>
        <w:rPr>
          <w:rFonts w:ascii="IRNazanin" w:hAnsi="IRNazanin" w:eastAsia="IRNazanin" w:cs="IRNazanin"/>
          <w:lang w:bidi="fa-IR"/>
          <w:color w:val="111111"/>
          <w:sz w:val="28"/>
          <w:szCs w:val="28"/>
          <w:rtl/>
        </w:rPr>
        <w:t xml:space="preserve">و لما حاول القوم إطفاء نور اللّه من مصباحه، و سدّ فوّاره من ینبوعه، و جدحوا بین علیّ و بینهم شربا وبیئا، و أقبل الظالم منهم مزبدا کالتیّار لا یبالی ما غرّق، أو کوقع النار فی الهشیم لا یحفل ما حرّق، و لما رأی أول القوم قائدا لآخرهم، و آخرهم مقتدیا بأولهم، یتنافسون فی دنیا دنیّة، و یتکالبون علی جیفة نتنة، نبّه الأتباع و المتبوعین و هتف بهم:</w:t>
      </w:r>
    </w:p>
    <w:p>
      <w:pPr>
        <w:pStyle w:val="BookText"/>
      </w:pPr>
      <w:r>
        <w:rPr>
          <w:rFonts w:ascii="IRNazanin" w:hAnsi="IRNazanin" w:eastAsia="IRNazanin" w:cs="IRNazanin"/>
          <w:lang w:bidi="fa-IR"/>
          <w:color w:val="111111"/>
          <w:sz w:val="28"/>
          <w:szCs w:val="28"/>
          <w:rtl/>
        </w:rPr>
        <w:t xml:space="preserve">«عما قلیل لیستبرّ أنّ التابع من المتبوع، و القائد من المقود، فیتزایلون بالبغضاء، و یتلاعنون عند اللقاء» بینما هتف بأصحابه یدعوهم إلی وحدة الکلمة: «الزموا ما عقد علیه حبل الجماعة، و بنیت علیه أرکان الطاعة، و اقدموا علی اللّه مظلومین، و لا تقدموا علیه ظالمین».</w:t>
      </w:r>
    </w:p>
    <w:p>
      <w:pPr>
        <w:pStyle w:val="BookText"/>
      </w:pPr>
      <w:r>
        <w:rPr>
          <w:rFonts w:ascii="IRNazanin" w:hAnsi="IRNazanin" w:eastAsia="IRNazanin" w:cs="IRNazanin"/>
          <w:lang w:bidi="fa-IR"/>
          <w:color w:val="111111"/>
          <w:sz w:val="28"/>
          <w:szCs w:val="28"/>
          <w:rtl/>
        </w:rPr>
        <w:t xml:space="preserve">بل أنشأ الإمام علیه السلام یصنّف الناس فی موقفهم منه أصنافا، تهدئة للمشاعر الثائرة، و کبحا لجماح النفوس: إنّه هو الذی قال: «إن الناس من هذا الأمر إذا حرّک علی أمور:</w:t>
      </w:r>
    </w:p>
    <w:p>
      <w:pPr>
        <w:pStyle w:val="BookText"/>
      </w:pPr>
      <w:r>
        <w:rPr>
          <w:rFonts w:ascii="IRNazanin" w:hAnsi="IRNazanin" w:eastAsia="IRNazanin" w:cs="IRNazanin"/>
          <w:lang w:bidi="fa-IR"/>
          <w:color w:val="111111"/>
          <w:sz w:val="28"/>
          <w:szCs w:val="28"/>
          <w:rtl/>
        </w:rPr>
        <w:t xml:space="preserve">فرقة تری ما ترون، و فرقة تری ما لا ترون، و فرقة لا تری هذا و لا ذاک، فاصبروا حتّی یهدأ الناس، و تقع القلوب مواقعها».</w:t>
      </w:r>
    </w:p>
    <w:p>
      <w:pPr>
        <w:pStyle w:val="BookText"/>
      </w:pPr>
      <w:r>
        <w:rPr>
          <w:rFonts w:ascii="IRNazanin" w:hAnsi="IRNazanin" w:eastAsia="IRNazanin" w:cs="IRNazanin"/>
          <w:lang w:bidi="fa-IR"/>
          <w:color w:val="111111"/>
          <w:sz w:val="28"/>
          <w:szCs w:val="28"/>
          <w:rtl/>
        </w:rPr>
        <w:t xml:space="preserve">و حتّی یوم صفّین لم یکن یشغل باله و یقلق خاطره إلاّ تفرّق الأمة و ضیاع الدین، ففی خطابه لأصحابه یومذاک قال: «ألا و إنّه لا ینفعکم بعد تضییع دینکم شیء حافظتم علیه من أمر دنیاکم».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یخشی علی أصحابه - إن أفرطوا فی حبّه - أن یضیعوا دینهم، و علی أعدائه - إن أفرطوا فی بغضه - أن یخسروا کل شیء: «هلک فیّ رجلان: محبّ غال، و مبغض قال».</w:t>
      </w:r>
    </w:p>
    <w:p>
      <w:pPr>
        <w:pStyle w:val="BookText"/>
      </w:pPr>
      <w:r>
        <w:rPr>
          <w:rFonts w:ascii="IRNazanin" w:hAnsi="IRNazanin" w:eastAsia="IRNazanin" w:cs="IRNazanin"/>
          <w:lang w:bidi="fa-IR"/>
          <w:color w:val="111111"/>
          <w:sz w:val="28"/>
          <w:szCs w:val="28"/>
          <w:rtl/>
        </w:rPr>
        <w:t xml:space="preserve">و فی خطابه للخوارج - لما أقام علیهم الحجة - أوضح هذا الکلام الموجز بعبارة مفصّلة بلیغة حین قال: «سیهلک فیّ صنفان: محبّ مفرط یذهب به الحبّ إلی غیر الحقّ، و مبغض مفرط یذهب به البغض إلی غیر الحق، و خیر الناس فیّ حالا النمط الأوسط فالزموه، و الزموا السواد الأعظم، فإن ید اللّه مع الجماعة، و إیّاکم و الفرقة! فإن الشاذّ من الناس للشیطان، کما أنّ الشاذّ من الغنم للذئب. ألا من دعا إلی مثل هذا الشعار فاقتلوه و لو کان تحت عمامتی هذه».</w:t>
      </w:r>
    </w:p>
    <w:p>
      <w:pPr>
        <w:pStyle w:val="BookText"/>
      </w:pPr>
      <w:r>
        <w:rPr>
          <w:rFonts w:ascii="IRNazanin" w:hAnsi="IRNazanin" w:eastAsia="IRNazanin" w:cs="IRNazanin"/>
          <w:lang w:bidi="fa-IR"/>
          <w:color w:val="111111"/>
          <w:sz w:val="28"/>
          <w:szCs w:val="28"/>
          <w:rtl/>
        </w:rPr>
        <w:t xml:space="preserve">و بعد، فیا دعاة الوحدة بین جمیع المسلمین:</w:t>
      </w:r>
    </w:p>
    <w:p>
      <w:pPr>
        <w:pStyle w:val="BookText"/>
      </w:pPr>
      <w:r>
        <w:rPr>
          <w:rFonts w:ascii="IRNazanin" w:hAnsi="IRNazanin" w:eastAsia="IRNazanin" w:cs="IRNazanin"/>
          <w:lang w:bidi="fa-IR"/>
          <w:color w:val="111111"/>
          <w:sz w:val="28"/>
          <w:szCs w:val="28"/>
          <w:rtl/>
        </w:rPr>
        <w:t xml:space="preserve">«لا تستوحشوا فی طریق الهدی لقلة أهله، فمن سلک الطریق الواضح ورد الماء، و من خالف وقع فی التیه!»</w:t>
      </w:r>
    </w:p>
    <w:p>
      <w:pPr>
        <w:pStyle w:val="BookText"/>
      </w:pPr>
      <w:r>
        <w:rPr>
          <w:rFonts w:ascii="IRNazanin" w:hAnsi="IRNazanin" w:eastAsia="IRNazanin" w:cs="IRNazanin"/>
          <w:lang w:bidi="fa-IR"/>
          <w:color w:val="111111"/>
          <w:sz w:val="28"/>
          <w:szCs w:val="28"/>
          <w:rtl/>
        </w:rPr>
        <w:t xml:space="preserve">بیروت، فی ذکری عاشوراء سنة 1387 ه.</w:t>
      </w:r>
    </w:p>
    <w:p>
      <w:pPr>
        <w:pStyle w:val="BookText"/>
      </w:pPr>
      <w:r>
        <w:rPr>
          <w:rFonts w:ascii="IRNazanin" w:hAnsi="IRNazanin" w:eastAsia="IRNazanin" w:cs="IRNazanin"/>
          <w:lang w:bidi="fa-IR"/>
          <w:color w:val="111111"/>
          <w:sz w:val="28"/>
          <w:szCs w:val="28"/>
          <w:rtl/>
        </w:rPr>
        <w:t xml:space="preserve">صبحی الصالح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6114_84618"/>
    <w:bookmarkEnd w:id="7"/>
    <w:p>
      <w:pPr>
        <w:pStyle w:val="Heading2"/>
      </w:pPr>
      <w:bookmarkStart w:id="520" w:name="_Toc10"/>
      <w:r>
        <w:t>مقدمة السید الشریف الرضی</w:t>
      </w:r>
      <w:bookmarkEnd w:id="52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أما بعد حمد الله الذی جعل الحمد ثمنا لنعمائه و معاذا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المعاذ: الملجأ.</w:t>
      </w:r>
    </w:p>
    <w:p>
      <w:pPr>
        <w:pStyle w:val="BookText"/>
      </w:pPr>
      <w:r>
        <w:rPr>
          <w:rFonts w:ascii="IRNazanin" w:hAnsi="IRNazanin" w:eastAsia="IRNazanin" w:cs="IRNazanin"/>
          <w:lang w:bidi="fa-IR"/>
          <w:color w:val="111111"/>
          <w:sz w:val="28"/>
          <w:szCs w:val="28"/>
          <w:rtl/>
        </w:rPr>
        <w:t xml:space="preserve">من بلائه و وسیلا إلی جنانه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سببا لزیادة إحسانه و الصلاة علی رسوله نبی الرحمة و إمام الأئمة و سراج الأمة المنتخب من طینة الکرم و سلالة المجد الأقدم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مغرس الفخار المعرق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فرع العلاء المثمر المورق و علی أهل بیته مصابیح الظلم و عصم الأمم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منار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الدین الواضحة و مثاقیل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الفضل الراجحة صلی الله علیهم أجمعین صلاة تکون إزاء لفضلهم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مکافأة لعملهم و کفاء لطیب فرعهم و أصلهم ما أنار فجر ساطع و خوی نجم طالع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فإنی کنت فی عنفوان السن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غضاضة الغصن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ابتدأت بتألیف کتاب فی خصائص الأئمة علیهم‌السلام یشتمل علی محاسن أخبارهم و جواهر کلامهم حدانی</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علیه غرض ذکرته فی صدر الکتاب و جعلته أمام الکلام و فرغت من الخصائص التی تخص أمیر المؤمنین علیا علیه السلام و عاقت عن إتمام بقیة الکتاب محاجزات الأیام و مماطلات الزمان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کنت قد بوبت ما خرج من ذلک أبوابا و فصلته فصولا فجاء فی آخرها فصل یتضمن محاسن ما نقل عنه علیه السلام من الکلام القصیر فی المواعظ و الحکم و الأمثال و الآداب دون الخطب الطویلة و الکتب المبسوطة فاستحسن جماعة من الأصدقاء ما اشتمل علیه الفصل المقدم ذکره معجبین ببدائعه و متعجبین من نواصعه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البدائع جمع بدیعة و هی الفعل علی غیر مثال، ثمّ صار یستعمل فی الفعل الحسن و إن سبق إلیه مبالغة فی حسنه، و النواصع جمع ناصعة، و النواصع: الخالصة، و ناصع کل شیء خالصه.</w:t>
      </w:r>
    </w:p>
    <w:p>
      <w:pPr>
        <w:pStyle w:val="BookText"/>
      </w:pPr>
      <w:r>
        <w:rPr>
          <w:rFonts w:ascii="IRNazanin" w:hAnsi="IRNazanin" w:eastAsia="IRNazanin" w:cs="IRNazanin"/>
          <w:lang w:bidi="fa-IR"/>
          <w:color w:val="111111"/>
          <w:sz w:val="28"/>
          <w:szCs w:val="28"/>
          <w:rtl/>
        </w:rPr>
        <w:t xml:space="preserve">و سألونی عند ذلک أن أبتدئ بتألیف کتاب یحتوی علی مختار کلام مولانا أمیر المؤمنین علیه السلام فی جمیع فنونه و متشعبات غصونه من خطب و کتب و مواعظ و أدب علما أن ذلک یتضمن من عجائب البلاغة و غرائب الفصاحة و جواهر العربیة و ثواقب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الکلم الدینیة و الدنیویة ما لا یوجد مجتمعا فی کلام و لا مجموع الأطراف فی کتاب إذ کان أمیر المؤمنین علیه السلاممشرع الفصاحة و موردها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منشأ البلاغة و مولدها و منه علیه السلام ظهر مکنونها و عنه أخذت قوانینها و علی أمثلته حذا کل قائل خطیب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بکلامه استعان کل واعظ بلیغ و مع ذلک فقد سبق و قصروا و تقدم و تأخروا لأن کلامه علیه السلام الکلام الذی علیه مسحة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من العلم الإلهی و فیه عبقة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 الکلام النبوی فأجبتهم إلی الابتداء بذلک عالما بما فیه من عظیم النفع و منشور الذکر و مذخور الأجر و اعتمدت به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أن أبین عن عظیم قدر أمیر المؤمنین علیه السلام فی هذه الفضیلة مضافة إلی المحاسن الدثرة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الفضائل الجمة و أنه علیه السلام انفرد ببلوغ غایتها عن جمیع السلف الأولین الذین إنما یؤثر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عنهم منها القلیل النادر و الشاذ الشارد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فأما کلامه فهو البحر الذی لا یساجل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الجم الذی لا یحافل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أردت أن یسوغ لی التمثل فی الافتخار به علیه السلام بقول الفرزدق</w:t>
      </w:r>
    </w:p>
    <w:p>
      <w:pPr>
        <w:pStyle w:val="BookText"/>
      </w:pPr>
      <w:r>
        <w:rPr>
          <w:rFonts w:ascii="IRNazanin" w:hAnsi="IRNazanin" w:eastAsia="IRNazanin" w:cs="IRNazanin"/>
          <w:lang w:bidi="fa-IR"/>
          <w:color w:val="111111"/>
          <w:sz w:val="28"/>
          <w:szCs w:val="28"/>
          <w:rtl/>
        </w:rPr>
        <w:t xml:space="preserve">أولئک آبائی فجئنی بمثلهمإذا جمعتنا یا جریر المجامع</w:t>
      </w:r>
    </w:p>
    <w:p>
      <w:pPr>
        <w:pStyle w:val="BookText"/>
      </w:pPr>
      <w:r>
        <w:rPr>
          <w:rFonts w:ascii="IRNazanin" w:hAnsi="IRNazanin" w:eastAsia="IRNazanin" w:cs="IRNazanin"/>
          <w:lang w:bidi="fa-IR"/>
          <w:color w:val="111111"/>
          <w:sz w:val="28"/>
          <w:szCs w:val="28"/>
          <w:rtl/>
        </w:rPr>
        <w:t xml:space="preserve">و رأیت کلامه علیه السلام یدور علی أقطاب</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أقطاب: أصول.</w:t>
      </w:r>
    </w:p>
    <w:p>
      <w:pPr>
        <w:pStyle w:val="BookText"/>
      </w:pPr>
      <w:r>
        <w:rPr>
          <w:rFonts w:ascii="IRNazanin" w:hAnsi="IRNazanin" w:eastAsia="IRNazanin" w:cs="IRNazanin"/>
          <w:lang w:bidi="fa-IR"/>
          <w:color w:val="111111"/>
          <w:sz w:val="28"/>
          <w:szCs w:val="28"/>
          <w:rtl/>
        </w:rPr>
        <w:t xml:space="preserve">ثلاثة أولها الخطب و الأوامر و ثانیها الکتب و الرسائل و ثالثها الحکم و المواعظ فأجمعت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بتوفیق الله تعالی علی الابتداء باختیار محاسن الخطب ثم محاسن الکتب ثم محاسن الحکم و الأدب مفردا لکل صنف من ذلک بابا و مفصلا فیه أوراقا لتکون مقدمة لاستدراک ما عساه یشذ عنی عاجلا و یقع إلی آجلا و إذا جاء شیء من کلامه علیه السلام الخارج فی أثناء حوار أو جواب سؤال أو غرض آخر من الأغراض فی غیر الأنحاء التی ذکرتها و قررت القاعدة علیها نسبته إلی ألیق الأبواب به و أشدها ملامحة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لغرضه و ربما جاء فیما أختاره من ذلک فصول غیر متسقة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محاسن کلم غیر منتظمة لأنی أورد النکت و اللمع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لا أقصد التتالی و النسق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من عجائبه علیه السلام التی انفرد بها و أمن المشارکة فیها أن کلامه الوارد فی الزهد و المواعظ و التذکیر و الزواجر إذا تأمله المتأمل و فکر فیه المتفکر و خلع من قلبه أنه کلام مثله ممن عظم قدره و نفذ أمره و أحاط بالرقاب ملکه لم یعترضه الشک فی أنه کلام من لا حظ له فی غیر الزهادة و لا شغل له بغیر العبادة قد قبع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فی کسر بیت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أو انقطع إلی سفح جبل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لا یسمع إلا حسه و لا یری إلا نفسه و لا یکاد یوقن بأنه کلام من ینغمس فی الحرب مصلتا سیفه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فیقط الرقاب</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یجدل الأبطال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یعود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ینطف</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ینطف: من نطف کنصر و ضرب، نطفا و تنطافا: سال.</w:t>
      </w:r>
    </w:p>
    <w:p>
      <w:pPr>
        <w:pStyle w:val="BookText"/>
      </w:pPr>
      <w:r>
        <w:rPr>
          <w:rFonts w:ascii="IRNazanin" w:hAnsi="IRNazanin" w:eastAsia="IRNazanin" w:cs="IRNazanin"/>
          <w:lang w:bidi="fa-IR"/>
          <w:color w:val="111111"/>
          <w:sz w:val="28"/>
          <w:szCs w:val="28"/>
          <w:rtl/>
        </w:rPr>
        <w:t xml:space="preserve">دما و یقطر مهجا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هو مع تلک الحال زاهد الزهاد و بدل الأبدال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هذه من فضائله العجیبة و خصائصه اللطیفة التی جمع بها بین الأضداد و ألف بین الأشتات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کثیرا ما أذاکر الإخوان بها و أستخرج عجبهم منها و هی موضع للعبرة بها و الفکرة فیها.</w:t>
      </w:r>
    </w:p>
    <w:p>
      <w:pPr>
        <w:pStyle w:val="BookText"/>
      </w:pPr>
      <w:r>
        <w:rPr>
          <w:rFonts w:ascii="IRNazanin" w:hAnsi="IRNazanin" w:eastAsia="IRNazanin" w:cs="IRNazanin"/>
          <w:lang w:bidi="fa-IR"/>
          <w:color w:val="111111"/>
          <w:sz w:val="28"/>
          <w:szCs w:val="28"/>
          <w:rtl/>
        </w:rPr>
        <w:t xml:space="preserve">و ربما جاء فی أثناء هذا الاختیار اللفظ المردد و المعنی المکرر و العذر فی ذلک أن روایات کلامه تختلف اختلافا شدیدا فربما اتفق الکلام المختار فی روایة فنقل علی وجهه ثم وجد بعد ذلک فی روایة أخری موضوعا غیر موضعه الأول إما بزیادة مختارة أو بلفظ أحسن عبارة فتقتضی الحال أن یعاد استظهارا للاختیار و غیرة علی عقائل الکلام</w:t>
      </w:r>
      <w:r>
        <w:rPr>
          <w:rStyle w:val="FootnoteReference"/>
        </w:rPr>
        <w:footnoteReference w:id="23"/>
      </w:r>
      <w:r>
        <w:rPr>
          <w:rFonts w:ascii="IRNazanin" w:hAnsi="IRNazanin" w:eastAsia="IRNazanin" w:cs="IRNazanin"/>
          <w:lang w:bidi="fa-IR"/>
          <w:color w:val="111111"/>
          <w:sz w:val="28"/>
          <w:szCs w:val="28"/>
          <w:rtl/>
        </w:rPr>
        <w:t xml:space="preserve">و ربما بعد العهد أیضا بما اختیر أولا فأعید بعضه سهوا أو نسیانا لا قصدا و اعتمادا و لا أدعی مع ذلک أنی أحیط بأقطار</w:t>
      </w:r>
      <w:r>
        <w:rPr>
          <w:rStyle w:val="FootnoteReference"/>
        </w:rPr>
        <w:footnoteReference w:id="24"/>
      </w:r>
      <w:r>
        <w:rPr>
          <w:rFonts w:ascii="IRNazanin" w:hAnsi="IRNazanin" w:eastAsia="IRNazanin" w:cs="IRNazanin"/>
          <w:lang w:bidi="fa-IR"/>
          <w:color w:val="111111"/>
          <w:sz w:val="28"/>
          <w:szCs w:val="28"/>
          <w:rtl/>
        </w:rPr>
        <w:t xml:space="preserve">جمیع کلامه علیه السلام حتی لا یشذ عنی منه شاذ و لا یند ناد</w:t>
      </w:r>
      <w:r>
        <w:rPr>
          <w:rStyle w:val="FootnoteReference"/>
        </w:rPr>
        <w:footnoteReference w:id="25"/>
      </w:r>
      <w:r>
        <w:rPr>
          <w:rFonts w:ascii="IRNazanin" w:hAnsi="IRNazanin" w:eastAsia="IRNazanin" w:cs="IRNazanin"/>
          <w:lang w:bidi="fa-IR"/>
          <w:color w:val="111111"/>
          <w:sz w:val="28"/>
          <w:szCs w:val="28"/>
          <w:rtl/>
        </w:rPr>
        <w:t xml:space="preserve">بل لا أبعد أن یکون القاصر عنی فوق الواقع إلی و الحاصل فی ربقتی</w:t>
      </w:r>
      <w:r>
        <w:rPr>
          <w:rStyle w:val="FootnoteReference"/>
        </w:rPr>
        <w:footnoteReference w:id="26"/>
      </w:r>
      <w:r>
        <w:rPr>
          <w:rFonts w:ascii="IRNazanin" w:hAnsi="IRNazanin" w:eastAsia="IRNazanin" w:cs="IRNazanin"/>
          <w:lang w:bidi="fa-IR"/>
          <w:color w:val="111111"/>
          <w:sz w:val="28"/>
          <w:szCs w:val="28"/>
          <w:rtl/>
        </w:rPr>
        <w:t xml:space="preserve">دون الخارج من یدی و ما علی إلا بذل الجهد و بلاغ الوسع و علی الله سبحانه و تعالی نهج السبیل</w:t>
      </w:r>
      <w:r>
        <w:rPr>
          <w:rStyle w:val="FootnoteReference"/>
        </w:rPr>
        <w:footnoteReference w:id="27"/>
      </w:r>
      <w:r>
        <w:rPr>
          <w:rFonts w:ascii="IRNazanin" w:hAnsi="IRNazanin" w:eastAsia="IRNazanin" w:cs="IRNazanin"/>
          <w:lang w:bidi="fa-IR"/>
          <w:color w:val="111111"/>
          <w:sz w:val="28"/>
          <w:szCs w:val="28"/>
          <w:rtl/>
        </w:rPr>
        <w:t xml:space="preserve">و إرشاد الدلیل إن شاء الله.</w:t>
      </w:r>
    </w:p>
    <w:p>
      <w:pPr>
        <w:pStyle w:val="BookText"/>
      </w:pPr>
      <w:r>
        <w:rPr>
          <w:rFonts w:ascii="IRNazanin" w:hAnsi="IRNazanin" w:eastAsia="IRNazanin" w:cs="IRNazanin"/>
          <w:lang w:bidi="fa-IR"/>
          <w:color w:val="111111"/>
          <w:sz w:val="28"/>
          <w:szCs w:val="28"/>
          <w:rtl/>
        </w:rPr>
        <w:t xml:space="preserve">و رأیت من بعد تسمیة هذا الکتاب بنهج البلاغة إذ کان یفتح للناظر فیه أبوابها و یقرب علیه طلابها فیه حاجة العالم و المتعلم و بغیة البلیغ و الزاهد و یمضی فی أثنائه من عجیب الکلام فی التوحید و العدل و تنزیه الله سبحانه و تعالی عن شبه الخلق ما هو بلال کل غلة</w:t>
      </w:r>
      <w:r>
        <w:rPr>
          <w:rStyle w:val="FootnoteReference"/>
        </w:rPr>
        <w:footnoteReference w:id="28"/>
      </w:r>
      <w:r>
        <w:rPr>
          <w:rFonts w:ascii="IRNazanin" w:hAnsi="IRNazanin" w:eastAsia="IRNazanin" w:cs="IRNazanin"/>
          <w:lang w:bidi="fa-IR"/>
          <w:color w:val="111111"/>
          <w:sz w:val="28"/>
          <w:szCs w:val="28"/>
          <w:rtl/>
        </w:rPr>
        <w:t xml:space="preserve">و شفاء کل علة و جلاء کل شبهة و من الله سبحانه أستمد التوفیق و العصمة و أتنجز التسدید و المعونة و أستعیذه من خطإ الجنان قبل خطإ اللسان و من زلة الکلم قبل زلة القدم</w:t>
      </w:r>
      <w:r>
        <w:rPr>
          <w:rStyle w:val="FootnoteReference"/>
        </w:rPr>
        <w:footnoteReference w:id="29"/>
      </w:r>
      <w:r>
        <w:rPr>
          <w:rFonts w:ascii="IRNazanin" w:hAnsi="IRNazanin" w:eastAsia="IRNazanin" w:cs="IRNazanin"/>
          <w:lang w:bidi="fa-IR"/>
          <w:color w:val="111111"/>
          <w:sz w:val="28"/>
          <w:szCs w:val="28"/>
          <w:rtl/>
        </w:rPr>
        <w:t xml:space="preserve">و هو حسبی و نعم الوکیل.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6114_84636"/>
    <w:bookmarkEnd w:id="8"/>
    <w:p>
      <w:pPr>
        <w:pStyle w:val="Heading2"/>
      </w:pPr>
      <w:bookmarkStart w:id="521" w:name="_Toc11"/>
      <w:r>
        <w:t>خطب أمیر المؤمنین علیه السلام</w:t>
      </w:r>
      <w:bookmarkEnd w:id="521"/>
    </w:p>
    <w:p>
      <w:pPr>
        <w:pStyle w:val="Heading3"/>
      </w:pPr>
      <w:bookmarkStart w:id="522" w:name="_Toc12"/>
      <w:r>
        <w:t>اشارة</w:t>
      </w:r>
      <w:bookmarkEnd w:id="522"/>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6114_84642"/>
    <w:bookmarkEnd w:id="9"/>
    <w:p>
      <w:pPr>
        <w:pStyle w:val="BookText"/>
      </w:pPr>
      <w:r>
        <w:rPr>
          <w:rFonts w:ascii="IRNazanin" w:hAnsi="IRNazanin" w:eastAsia="IRNazanin" w:cs="IRNazanin"/>
          <w:lang w:bidi="fa-IR"/>
          <w:color w:val="111111"/>
          <w:sz w:val="28"/>
          <w:szCs w:val="28"/>
          <w:rtl/>
        </w:rPr>
        <w:t xml:space="preserve">باب المختار من خطب أمیر المؤمنین علیه السلام و أوامره و یدخل فی ذلک المختار من کلامه الجاری مجری الخطب فی المقامات المحضورة و المواقف المذکورة و الخطوب الواردة</w:t>
      </w:r>
    </w:p>
    <w:p>
      <w:pPr>
        <w:pStyle w:val="Heading3"/>
      </w:pPr>
      <w:bookmarkStart w:id="523" w:name="_Toc13"/>
      <w:r>
        <w:t>الخطبه 1</w:t>
      </w:r>
      <w:bookmarkEnd w:id="523"/>
    </w:p>
    <w:p>
      <w:pPr>
        <w:pStyle w:val="Heading4"/>
      </w:pPr>
      <w:bookmarkStart w:id="524" w:name="_Toc14"/>
      <w:r>
        <w:t>موضوع الخطبه</w:t>
      </w:r>
      <w:bookmarkEnd w:id="524"/>
    </w:p>
    <w:p>
      <w:pPr>
        <w:pStyle w:val="BookText"/>
      </w:pPr>
      <w:r>
        <w:rPr>
          <w:rFonts w:ascii="IRNazanin" w:hAnsi="IRNazanin" w:eastAsia="IRNazanin" w:cs="IRNazanin"/>
          <w:lang w:bidi="fa-IR"/>
          <w:color w:val="111111"/>
          <w:sz w:val="28"/>
          <w:szCs w:val="28"/>
          <w:rtl/>
        </w:rPr>
        <w:t xml:space="preserve">و من خطبة له علیه السلام یذکر فیها ابتداء خلق السماء و الأرض و خلق آدم و فیها ذکر الحج و تحتوی علی حمد الله و خلق العالم و خلق الملائکة و اختیار الأنبیاء و مبعث النبی و القرآن و الأحکام الشرعیة</w:t>
      </w:r>
    </w:p>
    <w:p>
      <w:pPr>
        <w:pStyle w:val="Heading4"/>
      </w:pPr>
      <w:bookmarkStart w:id="525" w:name="_Toc15"/>
      <w:r>
        <w:t>متن الخطبه</w:t>
      </w:r>
      <w:bookmarkEnd w:id="525"/>
    </w:p>
    <w:p>
      <w:pPr>
        <w:pStyle w:val="Heading5"/>
      </w:pPr>
      <w:bookmarkStart w:id="526" w:name="_Toc16"/>
      <w:r>
        <w:t>اشارة</w:t>
      </w:r>
      <w:bookmarkEnd w:id="526"/>
    </w:p>
    <w:p>
      <w:pPr>
        <w:pStyle w:val="BookText"/>
      </w:pPr>
      <w:r>
        <w:rPr>
          <w:rFonts w:ascii="Amiri" w:hAnsi="Amiri" w:eastAsia="Amiri" w:cs="Amiri"/>
          <w:lang w:bidi="ar-SA"/>
          <w:color w:val="111111"/>
          <w:sz w:val="28"/>
          <w:szCs w:val="28"/>
          <w:rtl/>
        </w:rPr>
        <w:t xml:space="preserve">الْحَمْدُ لِلَّهِ الَّذِی لاَ یَبْلُغُ مِدْحَتَهُ الْقَائِلُونَ وَ لاَ یُحْصِی نَعْمَاءَهُ الْعَادُّونَ وَ لاَ یُؤَدِّی حَقَّهُ الْمُجْتَهِدُونَ الَّذِی لاَ یُدْرِکُهُ بُعْدُ الْهِمَمِ وَ لاَ یَنَالُهُ غَوْصُ الْفِطَنِ الَّذِی لَیْسَ لِصِفَتِهِ حَدٌّ مَحْدُودٌ وَ لاَ نَعْتٌ مَوْجُودٌ وَ لاَ وَقْتٌ مَعْدُودٌ وَ لاَ أَجَلٌ مَمْدُودٌ فَطَرَ </w:t>
      </w:r>
      <w:r>
        <w:rPr>
          <w:rStyle w:val="FootnoteReference"/>
        </w:rPr>
        <w:footnoteReference w:id="30"/>
      </w:r>
      <w:r>
        <w:rPr>
          <w:rFonts w:ascii="Amiri" w:hAnsi="Amiri" w:eastAsia="Amiri" w:cs="Amiri"/>
          <w:lang w:bidi="ar-SA"/>
          <w:color w:val="111111"/>
          <w:sz w:val="28"/>
          <w:szCs w:val="28"/>
          <w:rtl/>
        </w:rPr>
        <w:t xml:space="preserve">الْخَلاَئِقَ بِقُدْرَتِهِ وَ نَشَرَ الرِّیَاحَ بِرَحْمَتِهِ وَ وَتَّدَ </w:t>
      </w:r>
      <w:r>
        <w:rPr>
          <w:rStyle w:val="FootnoteReference"/>
        </w:rPr>
        <w:footnoteReference w:id="31"/>
      </w:r>
      <w:r>
        <w:rPr>
          <w:rFonts w:ascii="Amiri" w:hAnsi="Amiri" w:eastAsia="Amiri" w:cs="Amiri"/>
          <w:lang w:bidi="ar-SA"/>
          <w:color w:val="111111"/>
          <w:sz w:val="28"/>
          <w:szCs w:val="28"/>
          <w:rtl/>
        </w:rPr>
        <w:t xml:space="preserve">بِالصُّخُورِ مَیَدَانَ أَرْضِهِ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جَزّأَهُ وَ مَن جَزّأَهُ فَقَد جَهِلَهُ وَ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6114_84647"/>
    <w:bookmarkEnd w:id="10"/>
    <w:p>
      <w:pPr>
        <w:pStyle w:val="BookText"/>
      </w:pPr>
      <w:r>
        <w:rPr>
          <w:rFonts w:ascii="Amiri" w:hAnsi="Amiri" w:eastAsia="Amiri" w:cs="Amiri"/>
          <w:lang w:bidi="ar-SA"/>
          <w:color w:val="111111"/>
          <w:sz w:val="28"/>
          <w:szCs w:val="28"/>
          <w:rtl/>
        </w:rPr>
        <w:t xml:space="preserve">جَهِلَهُ فَقَدْ أَشَارَ إِلَیْهِ وَ مَنْ أَشَارَ إِلَیْهِ فَقَدْ حَدَّهُ وَ مَنْ حَدَّهُ فَقَدْ عَدَّهُ وَ مَنْ قَالَ فِیمَ فَقَدْ ضَمَّنَهُ وَ مَنْ قَالَ عَلاَ مَ فَقَدْ أَخْلَی مِنْهُ. کَائِنٌ لاَ عَنْ حَدَثٍ </w:t>
      </w:r>
      <w:r>
        <w:rPr>
          <w:rStyle w:val="FootnoteReference"/>
        </w:rPr>
        <w:footnoteReference w:id="33"/>
      </w:r>
      <w:r>
        <w:rPr>
          <w:rFonts w:ascii="Amiri" w:hAnsi="Amiri" w:eastAsia="Amiri" w:cs="Amiri"/>
          <w:lang w:bidi="ar-SA"/>
          <w:color w:val="111111"/>
          <w:sz w:val="28"/>
          <w:szCs w:val="28"/>
          <w:rtl/>
        </w:rPr>
        <w:t xml:space="preserve">مَوْجُودٌ لاَ عَنْ عَدَمٍ مَعَ کُلِّ شَیْءٍ لاَ بِمُقَارَنَةٍ وَ غَیْرُ کُلِّ شَیْءٍ لاَ بِمُزَایَلَةٍ </w:t>
      </w:r>
      <w:r>
        <w:rPr>
          <w:rStyle w:val="FootnoteReference"/>
        </w:rPr>
        <w:footnoteReference w:id="34"/>
      </w:r>
      <w:r>
        <w:rPr>
          <w:rFonts w:ascii="Amiri" w:hAnsi="Amiri" w:eastAsia="Amiri" w:cs="Amiri"/>
          <w:lang w:bidi="ar-SA"/>
          <w:color w:val="111111"/>
          <w:sz w:val="28"/>
          <w:szCs w:val="28"/>
          <w:rtl/>
        </w:rPr>
        <w:t xml:space="preserve">فَاعِلٌ لاَ بِمَعْنَی الْحَرَکَاتِ وَ الْآلَةِ بَصِیرٌ إِذْ لاَ مَنْظُورَ إِلَیْهِ مِنْ خَلْقِهِ مُتَوَحِّدٌ إِذْ لاَ سَکَنَ یَسْتَأْنِسُ بِهِ وَ لاَ یَسْتَوْحِشُ لِفَقْدِهِ.</w:t>
      </w:r>
    </w:p>
    <w:p>
      <w:pPr>
        <w:pStyle w:val="Heading5"/>
      </w:pPr>
      <w:bookmarkStart w:id="527" w:name="_Toc17"/>
      <w:r>
        <w:t>خلق العالم</w:t>
      </w:r>
      <w:bookmarkEnd w:id="527"/>
    </w:p>
    <w:p>
      <w:pPr>
        <w:pStyle w:val="BookText"/>
      </w:pPr>
      <w:r>
        <w:rPr>
          <w:rFonts w:ascii="Amiri" w:hAnsi="Amiri" w:eastAsia="Amiri" w:cs="Amiri"/>
          <w:lang w:bidi="ar-SA"/>
          <w:color w:val="111111"/>
          <w:sz w:val="28"/>
          <w:szCs w:val="28"/>
          <w:rtl/>
        </w:rPr>
        <w:t xml:space="preserve">أَنْشَأَ الْخَلْقَ إِنْشَاءً وَ ابْتَدَأَهُ ابْتِدَاءً بِلاَ رَوِیَّةٍ أَجَالَهَا </w:t>
      </w:r>
      <w:r>
        <w:rPr>
          <w:rStyle w:val="FootnoteReference"/>
        </w:rPr>
        <w:footnoteReference w:id="35"/>
      </w:r>
      <w:r>
        <w:rPr>
          <w:rFonts w:ascii="Amiri" w:hAnsi="Amiri" w:eastAsia="Amiri" w:cs="Amiri"/>
          <w:lang w:bidi="ar-SA"/>
          <w:color w:val="111111"/>
          <w:sz w:val="28"/>
          <w:szCs w:val="28"/>
          <w:rtl/>
        </w:rPr>
        <w:t xml:space="preserve">وَ لاَ تَجْرِبَةٍ اسْتَفَادَهَا وَ لاَ حَرَکَةٍ أَحْدَثَهَا وَ لاَ هَمَامَةِ </w:t>
      </w:r>
      <w:r>
        <w:rPr>
          <w:rStyle w:val="FootnoteReference"/>
        </w:rPr>
        <w:footnoteReference w:id="36"/>
      </w:r>
      <w:r>
        <w:rPr>
          <w:rFonts w:ascii="Amiri" w:hAnsi="Amiri" w:eastAsia="Amiri" w:cs="Amiri"/>
          <w:lang w:bidi="ar-SA"/>
          <w:color w:val="111111"/>
          <w:sz w:val="28"/>
          <w:szCs w:val="28"/>
          <w:rtl/>
        </w:rPr>
        <w:t xml:space="preserve">نَفْسٍ اضْطَرَبَ فِیهَا أَحَالَ الْأَشْیَاءَ لِأَوْقَاتِهَا وَ لَأَمَ </w:t>
      </w:r>
      <w:r>
        <w:rPr>
          <w:rStyle w:val="FootnoteReference"/>
        </w:rPr>
        <w:footnoteReference w:id="37"/>
      </w:r>
      <w:r>
        <w:rPr>
          <w:rFonts w:ascii="Amiri" w:hAnsi="Amiri" w:eastAsia="Amiri" w:cs="Amiri"/>
          <w:lang w:bidi="ar-SA"/>
          <w:color w:val="111111"/>
          <w:sz w:val="28"/>
          <w:szCs w:val="28"/>
          <w:rtl/>
        </w:rPr>
        <w:t xml:space="preserve">بَیْنَ مُخْتَلِفَاتِهَا وَ غَرَّزَ </w:t>
      </w:r>
      <w:r>
        <w:rPr>
          <w:rStyle w:val="FootnoteReference"/>
        </w:rPr>
        <w:footnoteReference w:id="38"/>
      </w:r>
      <w:r>
        <w:rPr>
          <w:rFonts w:ascii="Amiri" w:hAnsi="Amiri" w:eastAsia="Amiri" w:cs="Amiri"/>
          <w:lang w:bidi="ar-SA"/>
          <w:color w:val="111111"/>
          <w:sz w:val="28"/>
          <w:szCs w:val="28"/>
          <w:rtl/>
        </w:rPr>
        <w:t xml:space="preserve">غَرَائِزَهَا وَ أَلْزَمَهَا أَشْبَاحَهَا عَالِماً بِهَا قَبْلَ ابْتِدَائِهَا مُحِیطاً بِحُدُودِهَا وَ انْتِهَائِهَا عَارِفاً بِقَرَائِنِهَا وَ أَحْنَائِهَا. </w:t>
      </w:r>
      <w:r>
        <w:rPr>
          <w:rStyle w:val="FootnoteReference"/>
        </w:rPr>
        <w:footnoteReference w:id="39"/>
      </w:r>
      <w:r>
        <w:rPr>
          <w:rFonts w:ascii="Amiri" w:hAnsi="Amiri" w:eastAsia="Amiri" w:cs="Amiri"/>
          <w:lang w:bidi="ar-SA"/>
          <w:color w:val="111111"/>
          <w:sz w:val="28"/>
          <w:szCs w:val="28"/>
          <w:rtl/>
        </w:rPr>
        <w:t xml:space="preserve">ثُمَّ أَنْشَأَ سُبْحَانَهُ فَتْقَ الْأَجْوَاءِ وَ شَقَّ الْأَرْجَاءِ وَ سَکَائِکَ </w:t>
      </w:r>
      <w:r>
        <w:rPr>
          <w:rStyle w:val="FootnoteReference"/>
        </w:rPr>
        <w:footnoteReference w:id="40"/>
      </w:r>
      <w:r>
        <w:rPr>
          <w:rFonts w:ascii="Amiri" w:hAnsi="Amiri" w:eastAsia="Amiri" w:cs="Amiri"/>
          <w:lang w:bidi="ar-SA"/>
          <w:color w:val="111111"/>
          <w:sz w:val="28"/>
          <w:szCs w:val="28"/>
          <w:rtl/>
        </w:rPr>
        <w:t xml:space="preserve">الْهَوَاءِ فَأَجْرَی فِیهَا مَاءً مُتَلاَطِماً تَیَّارُهُ </w:t>
      </w:r>
      <w:r>
        <w:rPr>
          <w:rStyle w:val="FootnoteReference"/>
        </w:rPr>
        <w:footnoteReference w:id="41"/>
      </w:r>
      <w:r>
        <w:rPr>
          <w:rFonts w:ascii="Amiri" w:hAnsi="Amiri" w:eastAsia="Amiri" w:cs="Amiri"/>
          <w:lang w:bidi="ar-SA"/>
          <w:color w:val="111111"/>
          <w:sz w:val="28"/>
          <w:szCs w:val="28"/>
          <w:rtl/>
        </w:rPr>
        <w:t xml:space="preserve">مُتَرَاکِماً زَخَّارُهُ </w:t>
      </w:r>
      <w:r>
        <w:rPr>
          <w:rStyle w:val="FootnoteReference"/>
        </w:rPr>
        <w:footnoteReference w:id="42"/>
      </w:r>
      <w:r>
        <w:rPr>
          <w:rFonts w:ascii="Amiri" w:hAnsi="Amiri" w:eastAsia="Amiri" w:cs="Amiri"/>
          <w:lang w:bidi="ar-SA"/>
          <w:color w:val="111111"/>
          <w:sz w:val="28"/>
          <w:szCs w:val="28"/>
          <w:rtl/>
        </w:rPr>
        <w:t xml:space="preserve">حَمَلَهُ عَلَی مَتْنِ الرِّیحِ الْعَاصِفَةِ وَ الزَّعْزَعِ </w:t>
      </w:r>
      <w:r>
        <w:rPr>
          <w:rStyle w:val="FootnoteReference"/>
        </w:rPr>
        <w:footnoteReference w:id="43"/>
      </w:r>
      <w:r>
        <w:rPr>
          <w:rFonts w:ascii="Amiri" w:hAnsi="Amiri" w:eastAsia="Amiri" w:cs="Amiri"/>
          <w:lang w:bidi="ar-SA"/>
          <w:color w:val="111111"/>
          <w:sz w:val="28"/>
          <w:szCs w:val="28"/>
          <w:rtl/>
        </w:rPr>
        <w:t xml:space="preserve">القَاصِفَةِ فَأَمَرَهَا بِرَدّهِ وَ سَلّطَهَا عَلَی شَدّهِ وَ قَرَنَهَا إِلَی حَدّهِ الهَوَاءُ مِن تَحتِهَا فَتِیقٌ </w:t>
      </w:r>
      <w:r>
        <w:rPr>
          <w:rStyle w:val="FootnoteReference"/>
        </w:rPr>
        <w:footnoteReference w:id="44"/>
      </w:r>
      <w:r>
        <w:rPr>
          <w:rFonts w:ascii="Amiri" w:hAnsi="Amiri" w:eastAsia="Amiri" w:cs="Amiri"/>
          <w:lang w:bidi="ar-SA"/>
          <w:color w:val="111111"/>
          <w:sz w:val="28"/>
          <w:szCs w:val="28"/>
          <w:rtl/>
        </w:rPr>
        <w:t xml:space="preserve">وَ المَاءُ مِن فَوقِهَا دَفِیقٌ </w:t>
      </w:r>
      <w:r>
        <w:rPr>
          <w:rStyle w:val="FootnoteReference"/>
        </w:rPr>
        <w:footnoteReference w:id="45"/>
      </w:r>
      <w:r>
        <w:rPr>
          <w:rFonts w:ascii="Amiri" w:hAnsi="Amiri" w:eastAsia="Amiri" w:cs="Amiri"/>
          <w:lang w:bidi="ar-SA"/>
          <w:color w:val="111111"/>
          <w:sz w:val="28"/>
          <w:szCs w:val="28"/>
          <w:rtl/>
        </w:rPr>
        <w:t xml:space="preserve">ثُمّ أَنشَأَ سُبحَانَهُ رِیحاً اعتَقَمَ مَهَبّهَا </w:t>
      </w:r>
      <w:r>
        <w:rPr>
          <w:rStyle w:val="FootnoteReference"/>
        </w:rPr>
        <w:footnoteReference w:id="46"/>
      </w:r>
      <w:r>
        <w:rPr>
          <w:rFonts w:ascii="Amiri" w:hAnsi="Amiri" w:eastAsia="Amiri" w:cs="Amiri"/>
          <w:lang w:bidi="ar-SA"/>
          <w:color w:val="111111"/>
          <w:sz w:val="28"/>
          <w:szCs w:val="28"/>
          <w:rtl/>
        </w:rPr>
        <w:t xml:space="preserve">وَ أَدَامَ مُرَبّهَا </w:t>
      </w:r>
      <w:r>
        <w:rPr>
          <w:rStyle w:val="FootnoteReference"/>
        </w:rPr>
        <w:footnoteReference w:id="47"/>
      </w:r>
      <w:r>
        <w:rPr>
          <w:rFonts w:ascii="Amiri" w:hAnsi="Amiri" w:eastAsia="Amiri" w:cs="Amiri"/>
          <w:lang w:bidi="ar-SA"/>
          <w:color w:val="111111"/>
          <w:sz w:val="28"/>
          <w:szCs w:val="28"/>
          <w:rtl/>
        </w:rPr>
        <w:t xml:space="preserve">وَ أَعصَفَ مَجرَاهَا وَ أَبعَدَ مَنشَأَهَا فَأَمَرَهَا بِتَصفِیقِ </w:t>
      </w:r>
      <w:r>
        <w:rPr>
          <w:rStyle w:val="FootnoteReference"/>
        </w:rPr>
        <w:footnoteReference w:id="48"/>
      </w:r>
      <w:r>
        <w:rPr>
          <w:rFonts w:ascii="Amiri" w:hAnsi="Amiri" w:eastAsia="Amiri" w:cs="Amiri"/>
          <w:lang w:bidi="ar-SA"/>
          <w:color w:val="111111"/>
          <w:sz w:val="28"/>
          <w:szCs w:val="28"/>
          <w:rtl/>
        </w:rPr>
        <w:t xml:space="preserve">المَاءِ الزّخّارِ وَ إِثَارَةِ مَوجِ البِحَارِ فَمَخَضَتهُ </w:t>
      </w:r>
      <w:r>
        <w:rPr>
          <w:rStyle w:val="FootnoteReference"/>
        </w:rPr>
        <w:footnoteReference w:id="49"/>
      </w:r>
      <w:r>
        <w:rPr>
          <w:rFonts w:ascii="Amiri" w:hAnsi="Amiri" w:eastAsia="Amiri" w:cs="Amiri"/>
          <w:lang w:bidi="ar-SA"/>
          <w:color w:val="111111"/>
          <w:sz w:val="28"/>
          <w:szCs w:val="28"/>
          <w:rtl/>
        </w:rPr>
        <w:t xml:space="preserve">مَخضَ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6114_84652"/>
    <w:bookmarkEnd w:id="11"/>
    <w:p>
      <w:pPr>
        <w:pStyle w:val="BookText"/>
      </w:pPr>
      <w:r>
        <w:rPr>
          <w:rFonts w:ascii="Amiri" w:hAnsi="Amiri" w:eastAsia="Amiri" w:cs="Amiri"/>
          <w:lang w:bidi="ar-SA"/>
          <w:color w:val="111111"/>
          <w:sz w:val="28"/>
          <w:szCs w:val="28"/>
          <w:rtl/>
        </w:rPr>
        <w:t xml:space="preserve">السِّقَاءِ وَ عَصَفَتْ بِهِ عَصْفَهَا بِالْفَضَاءِ تَرُدُّ أَوَّلَهُ إِلَی آخِرِهِ وَ سَاجِیَهُ </w:t>
      </w:r>
      <w:r>
        <w:rPr>
          <w:rStyle w:val="FootnoteReference"/>
        </w:rPr>
        <w:footnoteReference w:id="50"/>
      </w:r>
      <w:r>
        <w:rPr>
          <w:rFonts w:ascii="Amiri" w:hAnsi="Amiri" w:eastAsia="Amiri" w:cs="Amiri"/>
          <w:lang w:bidi="ar-SA"/>
          <w:color w:val="111111"/>
          <w:sz w:val="28"/>
          <w:szCs w:val="28"/>
          <w:rtl/>
        </w:rPr>
        <w:t xml:space="preserve">إِلَی مَائِرِهِ </w:t>
      </w:r>
      <w:r>
        <w:rPr>
          <w:rStyle w:val="FootnoteReference"/>
        </w:rPr>
        <w:footnoteReference w:id="51"/>
      </w:r>
      <w:r>
        <w:rPr>
          <w:rFonts w:ascii="Amiri" w:hAnsi="Amiri" w:eastAsia="Amiri" w:cs="Amiri"/>
          <w:lang w:bidi="ar-SA"/>
          <w:color w:val="111111"/>
          <w:sz w:val="28"/>
          <w:szCs w:val="28"/>
          <w:rtl/>
        </w:rPr>
        <w:t xml:space="preserve">حَتَّی عَبَّ عُبَابُهُ وَ رَمَی بِالزَّبَدِ رُکَامُهُ </w:t>
      </w:r>
      <w:r>
        <w:rPr>
          <w:rStyle w:val="FootnoteReference"/>
        </w:rPr>
        <w:footnoteReference w:id="52"/>
      </w:r>
      <w:r>
        <w:rPr>
          <w:rFonts w:ascii="Amiri" w:hAnsi="Amiri" w:eastAsia="Amiri" w:cs="Amiri"/>
          <w:lang w:bidi="ar-SA"/>
          <w:color w:val="111111"/>
          <w:sz w:val="28"/>
          <w:szCs w:val="28"/>
          <w:rtl/>
        </w:rPr>
        <w:t xml:space="preserve">فَرَفَعَهُ فِی هَوَاءٍ مُنْفَتِقٍ وَ جَوٍّ مُنْفَهِقٍ </w:t>
      </w:r>
      <w:r>
        <w:rPr>
          <w:rStyle w:val="FootnoteReference"/>
        </w:rPr>
        <w:footnoteReference w:id="53"/>
      </w:r>
      <w:r>
        <w:rPr>
          <w:rFonts w:ascii="Amiri" w:hAnsi="Amiri" w:eastAsia="Amiri" w:cs="Amiri"/>
          <w:lang w:bidi="ar-SA"/>
          <w:color w:val="111111"/>
          <w:sz w:val="28"/>
          <w:szCs w:val="28"/>
          <w:rtl/>
        </w:rPr>
        <w:t xml:space="preserve">فَسَوَّی مِنْهُ سَبْعَ سَمَوَاتٍ جَعَلَ سُفْلاَهُنَّ مَوْجاً مَکْفُوفاً </w:t>
      </w:r>
      <w:r>
        <w:rPr>
          <w:rStyle w:val="FootnoteReference"/>
        </w:rPr>
        <w:footnoteReference w:id="54"/>
      </w:r>
      <w:r>
        <w:rPr>
          <w:rFonts w:ascii="Amiri" w:hAnsi="Amiri" w:eastAsia="Amiri" w:cs="Amiri"/>
          <w:lang w:bidi="ar-SA"/>
          <w:color w:val="111111"/>
          <w:sz w:val="28"/>
          <w:szCs w:val="28"/>
          <w:rtl/>
        </w:rPr>
        <w:t xml:space="preserve">وَ عُلْیَاهُنَّ سَقْفاً مَحْفُوظاً وَ سَمْکاً مَرْفُوعاً بِغَیْرِ عَمَدٍ یَدْعَمُهَا وَ لاَ دِسَارٍ </w:t>
      </w:r>
      <w:r>
        <w:rPr>
          <w:rStyle w:val="FootnoteReference"/>
        </w:rPr>
        <w:footnoteReference w:id="55"/>
      </w:r>
      <w:r>
        <w:rPr>
          <w:rFonts w:ascii="Amiri" w:hAnsi="Amiri" w:eastAsia="Amiri" w:cs="Amiri"/>
          <w:lang w:bidi="ar-SA"/>
          <w:color w:val="111111"/>
          <w:sz w:val="28"/>
          <w:szCs w:val="28"/>
          <w:rtl/>
        </w:rPr>
        <w:t xml:space="preserve">یَنْظِمُهَا ثُمَّ زَیَّنَهَا بِزِینَةِ الْکَوَاکِبِ وَ ضِیَاءِ الثَّوَاقِبِ </w:t>
      </w:r>
      <w:r>
        <w:rPr>
          <w:rStyle w:val="FootnoteReference"/>
        </w:rPr>
        <w:footnoteReference w:id="56"/>
      </w:r>
      <w:r>
        <w:rPr>
          <w:rFonts w:ascii="Amiri" w:hAnsi="Amiri" w:eastAsia="Amiri" w:cs="Amiri"/>
          <w:lang w:bidi="ar-SA"/>
          <w:color w:val="111111"/>
          <w:sz w:val="28"/>
          <w:szCs w:val="28"/>
          <w:rtl/>
        </w:rPr>
        <w:t xml:space="preserve">وَ أَجْرَی فِیهَا سِرَاجاً مُسْتَطِیراً </w:t>
      </w:r>
      <w:r>
        <w:rPr>
          <w:rStyle w:val="FootnoteReference"/>
        </w:rPr>
        <w:footnoteReference w:id="57"/>
      </w:r>
      <w:r>
        <w:rPr>
          <w:rFonts w:ascii="Amiri" w:hAnsi="Amiri" w:eastAsia="Amiri" w:cs="Amiri"/>
          <w:lang w:bidi="ar-SA"/>
          <w:color w:val="111111"/>
          <w:sz w:val="28"/>
          <w:szCs w:val="28"/>
          <w:rtl/>
        </w:rPr>
        <w:t xml:space="preserve">وَ قَمَراً مُنِیراً فِی فَلَکٍ دَائِرٍ وَ سَقْفٍ سَائِرٍ وَ رَقِیمٍ </w:t>
      </w:r>
      <w:r>
        <w:rPr>
          <w:rStyle w:val="FootnoteReference"/>
        </w:rPr>
        <w:footnoteReference w:id="58"/>
      </w:r>
      <w:r>
        <w:rPr>
          <w:rFonts w:ascii="Amiri" w:hAnsi="Amiri" w:eastAsia="Amiri" w:cs="Amiri"/>
          <w:lang w:bidi="ar-SA"/>
          <w:color w:val="111111"/>
          <w:sz w:val="28"/>
          <w:szCs w:val="28"/>
          <w:rtl/>
        </w:rPr>
        <w:t xml:space="preserve">مَائِرٍ.</w:t>
      </w:r>
    </w:p>
    <w:p>
      <w:pPr>
        <w:pStyle w:val="Heading5"/>
      </w:pPr>
      <w:bookmarkStart w:id="528" w:name="_Toc18"/>
      <w:r>
        <w:t>خلق الملائکة</w:t>
      </w:r>
      <w:bookmarkEnd w:id="528"/>
    </w:p>
    <w:p>
      <w:pPr>
        <w:pStyle w:val="BookText"/>
      </w:pPr>
      <w:r>
        <w:rPr>
          <w:rFonts w:ascii="Amiri" w:hAnsi="Amiri" w:eastAsia="Amiri" w:cs="Amiri"/>
          <w:lang w:bidi="ar-SA"/>
          <w:color w:val="111111"/>
          <w:sz w:val="28"/>
          <w:szCs w:val="28"/>
          <w:rtl/>
        </w:rPr>
        <w:t xml:space="preserve">ثُمَّ فَتَقَ مَا بَیْنَ السَّمَوَاتِ الْعُلاَ فَمَلَأَهُنَّ أَطْوَاراً مِنْ مَلاَئِکَتِهِ مِنْهُمْ سُجُودٌ لاَ یَرْکَعُونَ وَ رُکُوعٌ لاَ یَنْتَصِبُونَ وَ صَافُّونَ </w:t>
      </w:r>
      <w:r>
        <w:rPr>
          <w:rStyle w:val="FootnoteReference"/>
        </w:rPr>
        <w:footnoteReference w:id="59"/>
      </w:r>
      <w:r>
        <w:rPr>
          <w:rFonts w:ascii="Amiri" w:hAnsi="Amiri" w:eastAsia="Amiri" w:cs="Amiri"/>
          <w:lang w:bidi="ar-SA"/>
          <w:color w:val="111111"/>
          <w:sz w:val="28"/>
          <w:szCs w:val="28"/>
          <w:rtl/>
        </w:rPr>
        <w:t xml:space="preserve">لاَ یَتَزَایَلُونَ </w:t>
      </w:r>
      <w:r>
        <w:rPr>
          <w:rStyle w:val="FootnoteReference"/>
        </w:rPr>
        <w:footnoteReference w:id="60"/>
      </w:r>
      <w:r>
        <w:rPr>
          <w:rFonts w:ascii="Amiri" w:hAnsi="Amiri" w:eastAsia="Amiri" w:cs="Amiri"/>
          <w:lang w:bidi="ar-SA"/>
          <w:color w:val="111111"/>
          <w:sz w:val="28"/>
          <w:szCs w:val="28"/>
          <w:rtl/>
        </w:rPr>
        <w:t xml:space="preserve">وَ مُسَبِّحُونَ لاَ یَسْأَمُونَ لاَ یَغْشَاهُمْ نَوْمُ الْعُیُونِ وَ لاَ سَهْوُ الْعُقُولِ وَ لاَ فَتْرَةُ الْأَبْدَانِ وَ لاَ غَفْلَةُ النِّسْیَانِ وَ مِنْهُمْ أُمَنَاءُ عَلَی وَحْیِهِ وَ أَلْسِنَةٌ إِلَی رُسُلِهِ وَ مُخْتَلِفُونَ بِقَضَائِهِ وَ أَمْرِهِ وَ مِنْهُمُ الْحَفَظَةُ لِعِبَادِهِ وَ السَّدَنَةُ </w:t>
      </w:r>
      <w:r>
        <w:rPr>
          <w:rStyle w:val="FootnoteReference"/>
        </w:rPr>
        <w:footnoteReference w:id="61"/>
      </w:r>
      <w:r>
        <w:rPr>
          <w:rFonts w:ascii="Amiri" w:hAnsi="Amiri" w:eastAsia="Amiri" w:cs="Amiri"/>
          <w:lang w:bidi="ar-SA"/>
          <w:color w:val="111111"/>
          <w:sz w:val="28"/>
          <w:szCs w:val="28"/>
          <w:rtl/>
        </w:rPr>
        <w:t xml:space="preserve">لِأَبْوَابِ جِنَانِهِ وَ مِنْهُمُ الثَّابِتَةُ فِی الْأَرَضِینَ السُّفْلَی أَقْدَامُهُمْ وَ الْمَارِقَةُ مِنَ السَّمَاءِ الْعُلْیَا أَعْنَاقُهُمْ وَ الْخَارِجَةُ مِنَ الْأَقْطَارِ أَرْکَانُهُمْ وَ الْمُنَاسِبَةُ لِقَوَائِمِ الْعَرْشِ أَکْتَافُهُمْ نَاکِسَةٌ دُونَهُ أَبْصَارُهُمْ مُتَلَفِّعُونَ </w:t>
      </w:r>
      <w:r>
        <w:rPr>
          <w:rStyle w:val="FootnoteReference"/>
        </w:rPr>
        <w:footnoteReference w:id="62"/>
      </w:r>
      <w:r>
        <w:rPr>
          <w:rFonts w:ascii="Amiri" w:hAnsi="Amiri" w:eastAsia="Amiri" w:cs="Amiri"/>
          <w:lang w:bidi="ar-SA"/>
          <w:color w:val="111111"/>
          <w:sz w:val="28"/>
          <w:szCs w:val="28"/>
          <w:rtl/>
        </w:rPr>
        <w:t xml:space="preserve">تَحْتَهُ بِأَجْنِحَتِهِمْ مَضْرُوبَةٌ بَیْنَهُمْ وَ بَیْنَ مَنْ دُونَهُمْ حُجُبُ الْعِزَّةِ وَ أَسْتَارُ الْقُدْرَةِ لاَ یَتَوَهَّمُونَ رَبَّهُمْ بِالتَّصْوِیرِ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6114_84656"/>
    <w:bookmarkEnd w:id="12"/>
    <w:p>
      <w:pPr>
        <w:pStyle w:val="BookText"/>
      </w:pPr>
      <w:r>
        <w:rPr>
          <w:rFonts w:ascii="Amiri" w:hAnsi="Amiri" w:eastAsia="Amiri" w:cs="Amiri"/>
          <w:lang w:bidi="ar-SA"/>
          <w:color w:val="111111"/>
          <w:sz w:val="28"/>
          <w:szCs w:val="28"/>
          <w:rtl/>
        </w:rPr>
        <w:t xml:space="preserve">وَ لاَ یُجْرُونَ عَلَیْهِ صِفَاتِ الْمَصْنُوعِینَ وَ لاَ یَحُدُّونَهُ بِالْأَمَاکِنِ وَ لاَ یُشِیرُونَ إِلَیْهِ بِالنَّظَائِرِ.</w:t>
      </w:r>
    </w:p>
    <w:p>
      <w:pPr>
        <w:pStyle w:val="Heading5"/>
      </w:pPr>
      <w:bookmarkStart w:id="529" w:name="_Toc19"/>
      <w:r>
        <w:t>صفة خلق آدم علیه السلام</w:t>
      </w:r>
      <w:bookmarkEnd w:id="529"/>
    </w:p>
    <w:p>
      <w:pPr>
        <w:pStyle w:val="BookText"/>
      </w:pPr>
      <w:r>
        <w:rPr>
          <w:rFonts w:ascii="Amiri" w:hAnsi="Amiri" w:eastAsia="Amiri" w:cs="Amiri"/>
          <w:lang w:bidi="ar-SA"/>
          <w:color w:val="111111"/>
          <w:sz w:val="28"/>
          <w:szCs w:val="28"/>
          <w:rtl/>
        </w:rPr>
        <w:t xml:space="preserve">ثُمَّ جَمَعَ سُبْحَانَهُ مِنْ حَزْنِ </w:t>
      </w:r>
      <w:r>
        <w:rPr>
          <w:rStyle w:val="FootnoteReference"/>
        </w:rPr>
        <w:footnoteReference w:id="63"/>
      </w:r>
      <w:r>
        <w:rPr>
          <w:rFonts w:ascii="Amiri" w:hAnsi="Amiri" w:eastAsia="Amiri" w:cs="Amiri"/>
          <w:lang w:bidi="ar-SA"/>
          <w:color w:val="111111"/>
          <w:sz w:val="28"/>
          <w:szCs w:val="28"/>
          <w:rtl/>
        </w:rPr>
        <w:t xml:space="preserve">الْأَرْضِ وَ سَهْلِهَا وَ عَذْبِهَا وَ سَبَخِهَا </w:t>
      </w:r>
      <w:r>
        <w:rPr>
          <w:rStyle w:val="FootnoteReference"/>
        </w:rPr>
        <w:footnoteReference w:id="64"/>
      </w:r>
      <w:r>
        <w:rPr>
          <w:rFonts w:ascii="Amiri" w:hAnsi="Amiri" w:eastAsia="Amiri" w:cs="Amiri"/>
          <w:lang w:bidi="ar-SA"/>
          <w:color w:val="111111"/>
          <w:sz w:val="28"/>
          <w:szCs w:val="28"/>
          <w:rtl/>
        </w:rPr>
        <w:t xml:space="preserve">تُرْبَةً سَنَّهَا </w:t>
      </w:r>
      <w:r>
        <w:rPr>
          <w:rStyle w:val="FootnoteReference"/>
        </w:rPr>
        <w:footnoteReference w:id="65"/>
      </w:r>
      <w:r>
        <w:rPr>
          <w:rFonts w:ascii="Amiri" w:hAnsi="Amiri" w:eastAsia="Amiri" w:cs="Amiri"/>
          <w:lang w:bidi="ar-SA"/>
          <w:color w:val="111111"/>
          <w:sz w:val="28"/>
          <w:szCs w:val="28"/>
          <w:rtl/>
        </w:rPr>
        <w:t xml:space="preserve">بِالْمَاءِ حَتَّی خَلَصَتْ وَ لاَطَهَا </w:t>
      </w:r>
      <w:r>
        <w:rPr>
          <w:rStyle w:val="FootnoteReference"/>
        </w:rPr>
        <w:footnoteReference w:id="66"/>
      </w:r>
      <w:r>
        <w:rPr>
          <w:rFonts w:ascii="Amiri" w:hAnsi="Amiri" w:eastAsia="Amiri" w:cs="Amiri"/>
          <w:lang w:bidi="ar-SA"/>
          <w:color w:val="111111"/>
          <w:sz w:val="28"/>
          <w:szCs w:val="28"/>
          <w:rtl/>
        </w:rPr>
        <w:t xml:space="preserve">بِالْبَلَّةِ </w:t>
      </w:r>
      <w:r>
        <w:rPr>
          <w:rStyle w:val="FootnoteReference"/>
        </w:rPr>
        <w:footnoteReference w:id="67"/>
      </w:r>
      <w:r>
        <w:rPr>
          <w:rFonts w:ascii="Amiri" w:hAnsi="Amiri" w:eastAsia="Amiri" w:cs="Amiri"/>
          <w:lang w:bidi="ar-SA"/>
          <w:color w:val="111111"/>
          <w:sz w:val="28"/>
          <w:szCs w:val="28"/>
          <w:rtl/>
        </w:rPr>
        <w:t xml:space="preserve">حَتَّی لَزَبَتْ </w:t>
      </w:r>
      <w:r>
        <w:rPr>
          <w:rStyle w:val="FootnoteReference"/>
        </w:rPr>
        <w:footnoteReference w:id="68"/>
      </w:r>
      <w:r>
        <w:rPr>
          <w:rFonts w:ascii="Amiri" w:hAnsi="Amiri" w:eastAsia="Amiri" w:cs="Amiri"/>
          <w:lang w:bidi="ar-SA"/>
          <w:color w:val="111111"/>
          <w:sz w:val="28"/>
          <w:szCs w:val="28"/>
          <w:rtl/>
        </w:rPr>
        <w:t xml:space="preserve">فَجَبَلَ مِنْهَا صُورَةً ذَاتَ أَحْنَاءٍ </w:t>
      </w:r>
      <w:r>
        <w:rPr>
          <w:rStyle w:val="FootnoteReference"/>
        </w:rPr>
        <w:footnoteReference w:id="69"/>
      </w:r>
      <w:r>
        <w:rPr>
          <w:rFonts w:ascii="Amiri" w:hAnsi="Amiri" w:eastAsia="Amiri" w:cs="Amiri"/>
          <w:lang w:bidi="ar-SA"/>
          <w:color w:val="111111"/>
          <w:sz w:val="28"/>
          <w:szCs w:val="28"/>
          <w:rtl/>
        </w:rPr>
        <w:t xml:space="preserve">وَ وُصُولٍ وَ أَعْضَاءٍ وَ فُصُولٍ أَجْمَدَهَا حَتَّی اسْتَمْسَکَتْ وَ أَصْلَدَهَا </w:t>
      </w:r>
      <w:r>
        <w:rPr>
          <w:rStyle w:val="FootnoteReference"/>
        </w:rPr>
        <w:footnoteReference w:id="70"/>
      </w:r>
      <w:r>
        <w:rPr>
          <w:rFonts w:ascii="Amiri" w:hAnsi="Amiri" w:eastAsia="Amiri" w:cs="Amiri"/>
          <w:lang w:bidi="ar-SA"/>
          <w:color w:val="111111"/>
          <w:sz w:val="28"/>
          <w:szCs w:val="28"/>
          <w:rtl/>
        </w:rPr>
        <w:t xml:space="preserve">حَتَّی صَلْصَلَتْ </w:t>
      </w:r>
      <w:r>
        <w:rPr>
          <w:rStyle w:val="FootnoteReference"/>
        </w:rPr>
        <w:footnoteReference w:id="71"/>
      </w:r>
      <w:r>
        <w:rPr>
          <w:rFonts w:ascii="Amiri" w:hAnsi="Amiri" w:eastAsia="Amiri" w:cs="Amiri"/>
          <w:lang w:bidi="ar-SA"/>
          <w:color w:val="111111"/>
          <w:sz w:val="28"/>
          <w:szCs w:val="28"/>
          <w:rtl/>
        </w:rPr>
        <w:t xml:space="preserve">لِوَقْتٍ مَعْدُودٍ وَ أَمَدٍ مَعْلُومٍ ثُمَّ نَفَخَ فِیهَا مِنْ رُوحِهِ - فَمَثُلَتْ </w:t>
      </w:r>
      <w:r>
        <w:rPr>
          <w:rStyle w:val="FootnoteReference"/>
        </w:rPr>
        <w:footnoteReference w:id="72"/>
      </w:r>
      <w:r>
        <w:rPr>
          <w:rFonts w:ascii="Amiri" w:hAnsi="Amiri" w:eastAsia="Amiri" w:cs="Amiri"/>
          <w:lang w:bidi="ar-SA"/>
          <w:color w:val="111111"/>
          <w:sz w:val="28"/>
          <w:szCs w:val="28"/>
          <w:rtl/>
        </w:rPr>
        <w:t xml:space="preserve">إِنْسَاناً ذَا أَذْهَانٍ یُجِیلُهَا وَ فِکَرٍ یَتَصَرَّفُ بِهَا وَ جَوَارِحَ یَخْتَدِمُهَا </w:t>
      </w:r>
      <w:r>
        <w:rPr>
          <w:rStyle w:val="FootnoteReference"/>
        </w:rPr>
        <w:footnoteReference w:id="73"/>
      </w:r>
      <w:r>
        <w:rPr>
          <w:rFonts w:ascii="Amiri" w:hAnsi="Amiri" w:eastAsia="Amiri" w:cs="Amiri"/>
          <w:lang w:bidi="ar-SA"/>
          <w:color w:val="111111"/>
          <w:sz w:val="28"/>
          <w:szCs w:val="28"/>
          <w:rtl/>
        </w:rPr>
        <w:t xml:space="preserve">وَ أَدَوَاتٍ یُقَلّبُهَا وَ مَعرِفَةٍ یَفرُقُ بِهَا بَینَ الحَقّ وَ البَاطِلِ وَ الأَذوَاقِ وَ المَشَامّ وَ الأَلوَانِ وَ الأَجنَاسِ مَعجُوناً بِطِینَةِ الأَلوَانِ المُختَلِفَةِ وَ الأَشبَاهِ المُؤتَلِفَةِ وَ الأَضدَادِ المُتَعَادِیَةِ وَ الأَخلَاطِ المُتَبَایِنَةِ مِنَ الحَرّ وَ البَردِ وَ البَلّةِ وَ الجُمُودِ وَ استَأدَی </w:t>
      </w:r>
      <w:r>
        <w:rPr>
          <w:rStyle w:val="FootnoteReference"/>
        </w:rPr>
        <w:footnoteReference w:id="74"/>
      </w:r>
      <w:r>
        <w:rPr>
          <w:rFonts w:ascii="Amiri" w:hAnsi="Amiri" w:eastAsia="Amiri" w:cs="Amiri"/>
          <w:lang w:bidi="ar-SA"/>
          <w:color w:val="111111"/>
          <w:sz w:val="28"/>
          <w:szCs w:val="28"/>
          <w:rtl/>
        </w:rPr>
        <w:t xml:space="preserve">اللّهُ سُبحَانَهُ المَلَائِکَةَ وَدِیعَتَهُ لَدَیهِم وَ عَهدَ وَصِیّتِهِ إِلَیهِم فِی الإِذعَانِ بِالسّجُودِ لَهُ وَ الخُنُوعِ لِتَکرِمَتِهِ فَقَالَ سُبحَانَهُاسجُدُوا لِآدَمَ فَسَجَدُوا إِلّا إِبلِیسَ اعتَرَتهُ الحَمِیّةُ وَ غَلَبَت عَلَیهِ الشّقوَةُ وَ تَعَزّزَ بِخِلقَةِ النّارِ وَ استَوهَنَ خَلقَ الصّلصَالِ فَأَعطَاهُ اللّهُ النّظِرَةَ استِحقَاقاً لِلسّخطَةِ وَ استِتمَاماً لِلبَلِیّةِ وَ إِنجَازاً لِلعِدَةِ فَقَالَفَإِنّکَ مِنَ المُنظَرِینَ إِلی یَومِ الوَقتِ المَعلُومِ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6114_84660"/>
    <w:bookmarkEnd w:id="13"/>
    <w:p>
      <w:pPr>
        <w:pStyle w:val="BookText"/>
      </w:pPr>
      <w:r>
        <w:rPr>
          <w:rFonts w:ascii="Amiri" w:hAnsi="Amiri" w:eastAsia="Amiri" w:cs="Amiri"/>
          <w:lang w:bidi="ar-SA"/>
          <w:color w:val="111111"/>
          <w:sz w:val="28"/>
          <w:szCs w:val="28"/>
          <w:rtl/>
        </w:rPr>
        <w:t xml:space="preserve">ثُمَّ أَسْکَنَ سُبْحَانَهُ آدَمَ دَاراً أَرْغَدَ فِیهَا عَیْشَهُ وَ آمَنَ فِیهَا مَحَلَّتَهُ وَ حَذَّرَهُ إِبْلِیسَ وَ عَدَاوَتَهُ فَاغْتَرَّهُ </w:t>
      </w:r>
      <w:r>
        <w:rPr>
          <w:rStyle w:val="FootnoteReference"/>
        </w:rPr>
        <w:footnoteReference w:id="75"/>
      </w:r>
      <w:r>
        <w:rPr>
          <w:rFonts w:ascii="Amiri" w:hAnsi="Amiri" w:eastAsia="Amiri" w:cs="Amiri"/>
          <w:lang w:bidi="ar-SA"/>
          <w:color w:val="111111"/>
          <w:sz w:val="28"/>
          <w:szCs w:val="28"/>
          <w:rtl/>
        </w:rPr>
        <w:t xml:space="preserve">عَدُوُّهُ نَفَاسَةً عَلَیْهِ بِدَارِ الْمُقَامِ وَ مُرَافَقَةِ الْأَبْرَارِ فَبَاعَ الْیَقِینَ بِشَکِّهِ وَ الْعَزِیمَةَ بِوَهْنِهِ وَ اسْتَبْدَلَ بِالْجَذَلِ </w:t>
      </w:r>
      <w:r>
        <w:rPr>
          <w:rStyle w:val="FootnoteReference"/>
        </w:rPr>
        <w:footnoteReference w:id="76"/>
      </w:r>
      <w:r>
        <w:rPr>
          <w:rFonts w:ascii="Amiri" w:hAnsi="Amiri" w:eastAsia="Amiri" w:cs="Amiri"/>
          <w:lang w:bidi="ar-SA"/>
          <w:color w:val="111111"/>
          <w:sz w:val="28"/>
          <w:szCs w:val="28"/>
          <w:rtl/>
        </w:rPr>
        <w:t xml:space="preserve">وَجَلاً </w:t>
      </w:r>
      <w:r>
        <w:rPr>
          <w:rStyle w:val="FootnoteReference"/>
        </w:rPr>
        <w:footnoteReference w:id="77"/>
      </w:r>
      <w:r>
        <w:rPr>
          <w:rFonts w:ascii="Amiri" w:hAnsi="Amiri" w:eastAsia="Amiri" w:cs="Amiri"/>
          <w:lang w:bidi="ar-SA"/>
          <w:color w:val="111111"/>
          <w:sz w:val="28"/>
          <w:szCs w:val="28"/>
          <w:rtl/>
        </w:rPr>
        <w:t xml:space="preserve">وَ بِالاِغْتِرَارِ نَدَماً ثُمَّ بَسَطَ اللَّهُ سُبْحَانَهُ لَهُ فِی تَوْبَتِهِ وَ لَقَّاهُ کَلِمَةَ رَحْمَتِهِ وَ وَعَدَهُ الْمَرَدَّ إِلَی جَنَّتِهِ وَ أَهْبَطَهُ إِلَی دَارِ الْبَلِیَّةِ وَ تَنَاسُلِ الذُّرِّیَّةِ.</w:t>
      </w:r>
    </w:p>
    <w:p>
      <w:pPr>
        <w:pStyle w:val="Heading5"/>
      </w:pPr>
      <w:bookmarkStart w:id="530" w:name="_Toc20"/>
      <w:r>
        <w:t>اختیار الأنبیاء</w:t>
      </w:r>
      <w:bookmarkEnd w:id="530"/>
    </w:p>
    <w:p>
      <w:pPr>
        <w:pStyle w:val="BookText"/>
      </w:pPr>
      <w:r>
        <w:rPr>
          <w:rFonts w:ascii="Amiri" w:hAnsi="Amiri" w:eastAsia="Amiri" w:cs="Amiri"/>
          <w:lang w:bidi="ar-SA"/>
          <w:color w:val="111111"/>
          <w:sz w:val="28"/>
          <w:szCs w:val="28"/>
          <w:rtl/>
        </w:rPr>
        <w:t xml:space="preserve">وَ اصْطَفَی سُبْحَانَهُ مِنْ وَلَدِهِ أَنْبِیَاءَ أَخَذَ عَلَی الْوَحْیِ مِیثَاقَهُمْ </w:t>
      </w:r>
      <w:r>
        <w:rPr>
          <w:rStyle w:val="FootnoteReference"/>
        </w:rPr>
        <w:footnoteReference w:id="78"/>
      </w:r>
      <w:r>
        <w:rPr>
          <w:rFonts w:ascii="Amiri" w:hAnsi="Amiri" w:eastAsia="Amiri" w:cs="Amiri"/>
          <w:lang w:bidi="ar-SA"/>
          <w:color w:val="111111"/>
          <w:sz w:val="28"/>
          <w:szCs w:val="28"/>
          <w:rtl/>
        </w:rPr>
        <w:t xml:space="preserve">وَ عَلَی تَبْلِیغِ الرِّسَالَةِ أَمَانَتَهُمْ لَمَّا بَدَّلَ أَکْثَرُ خَلْقِهِ عَهْدَ اللَّهِ إِلَیْهِمْ فَجَهِلُوا حَقَّهُ وَ اتَّخَذُوا الْأَنْدَادَ </w:t>
      </w:r>
      <w:r>
        <w:rPr>
          <w:rStyle w:val="FootnoteReference"/>
        </w:rPr>
        <w:footnoteReference w:id="79"/>
      </w:r>
      <w:r>
        <w:rPr>
          <w:rFonts w:ascii="Amiri" w:hAnsi="Amiri" w:eastAsia="Amiri" w:cs="Amiri"/>
          <w:lang w:bidi="ar-SA"/>
          <w:color w:val="111111"/>
          <w:sz w:val="28"/>
          <w:szCs w:val="28"/>
          <w:rtl/>
        </w:rPr>
        <w:t xml:space="preserve">مَعَهُ وَ اجْتَالَتْهُمُ </w:t>
      </w:r>
      <w:r>
        <w:rPr>
          <w:rStyle w:val="FootnoteReference"/>
        </w:rPr>
        <w:footnoteReference w:id="80"/>
      </w:r>
      <w:r>
        <w:rPr>
          <w:rFonts w:ascii="Amiri" w:hAnsi="Amiri" w:eastAsia="Amiri" w:cs="Amiri"/>
          <w:lang w:bidi="ar-SA"/>
          <w:color w:val="111111"/>
          <w:sz w:val="28"/>
          <w:szCs w:val="28"/>
          <w:rtl/>
        </w:rPr>
        <w:t xml:space="preserve">الشَّیَاطِینُ عَنْ مَعْرِفَتِهِ وَ اقْتَطَعَتْهُمْ عَنْ عِبَادَتِهِ فَبَعَثَ فِیهِمْ رُسُلَهُ وَ وَاتَرَ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«لیستأدوهم»: لیطلبوا الأداء.</w:t>
      </w:r>
    </w:p>
    <w:p>
      <w:pPr>
        <w:pStyle w:val="BookText"/>
      </w:pPr>
      <w:r>
        <w:rPr>
          <w:rFonts w:ascii="Amiri" w:hAnsi="Amiri" w:eastAsia="Amiri" w:cs="Amiri"/>
          <w:lang w:bidi="ar-SA"/>
          <w:color w:val="111111"/>
          <w:sz w:val="28"/>
          <w:szCs w:val="28"/>
          <w:rtl/>
        </w:rPr>
        <w:t xml:space="preserve">إِلَیهِم أَنبِیَاءَهُ لِیَستَأدُوهُم مِیثَاقَ فِطرَتِهِ وَ یُذَکّرُوهُم منَسیِ‌ّ نِعمَتِهِ وَ یَحتَجّوا عَلَیهِم بِالتّبلِیغِ وَ یُثِیرُوا لَهُم دَفَائِنَ العُقُولِ وَ یُرُوهُم آیَاتِ المَقدِرَةِ مِن سَقفٍ فَوقَهُم مَرفُوعٍ وَ مِهَادٍ تَحتَهُم مَوضُوعٍ وَ مَعَایِشَ تُحیِیهِم وَ آجَالٍ تُفنِیهِم وَ أَوصَابٍ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تُهرِمُهُم وَ أَحدَاثٍ تَتَابَعُ عَلَیهِم وَ لَم یُخلِ اللّهُ سُبحَانَهُ خَلقَهُ مِن نبَیِ‌ّ مُرسَلٍ أَو کِتَابٍ مُنزَلٍ أَو حُجّةٍ لَازِمَةٍ أَو مَحَجّةٍ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قَائِمَةٍ رُسُلٌ لَا تُقَصّرُ بِهِم قِلّةُ عَدَدِهِم وَ لَا کَثرَةُ المُکَذّبِینَ لَهُم مِن سَابِقٍ سمُیّ‌َ لَهُ مَن بَعدَهُ،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6114_84665"/>
    <w:bookmarkEnd w:id="14"/>
    <w:p>
      <w:pPr>
        <w:pStyle w:val="BookText"/>
      </w:pPr>
      <w:r>
        <w:rPr>
          <w:rFonts w:ascii="Amiri" w:hAnsi="Amiri" w:eastAsia="Amiri" w:cs="Amiri"/>
          <w:lang w:bidi="ar-SA"/>
          <w:color w:val="111111"/>
          <w:sz w:val="28"/>
          <w:szCs w:val="28"/>
          <w:rtl/>
        </w:rPr>
        <w:t xml:space="preserve">أَوْ غَابِرٍ عَرَّفَهُ مَنْ قَبْلَهُ عَلَی ذَلِکَ نَسَلَتِ </w:t>
      </w:r>
      <w:r>
        <w:rPr>
          <w:rStyle w:val="FootnoteReference"/>
        </w:rPr>
        <w:footnoteReference w:id="82"/>
      </w:r>
      <w:r>
        <w:rPr>
          <w:rFonts w:ascii="Amiri" w:hAnsi="Amiri" w:eastAsia="Amiri" w:cs="Amiri"/>
          <w:lang w:bidi="ar-SA"/>
          <w:color w:val="111111"/>
          <w:sz w:val="28"/>
          <w:szCs w:val="28"/>
          <w:rtl/>
        </w:rPr>
        <w:t xml:space="preserve">الْقُرُونُ وَ مَضَتِ الدُّهُورُ وَ سَلَفَتِ الْآبَاءُ وَ خَلَفَتِ الْأَبْنَاءُ.</w:t>
      </w:r>
    </w:p>
    <w:p>
      <w:pPr>
        <w:pStyle w:val="Heading5"/>
      </w:pPr>
      <w:bookmarkStart w:id="531" w:name="_Toc21"/>
      <w:r>
        <w:t>مبعث النبی</w:t>
      </w:r>
      <w:bookmarkEnd w:id="531"/>
    </w:p>
    <w:p>
      <w:pPr>
        <w:pStyle w:val="BookText"/>
      </w:pPr>
      <w:r>
        <w:rPr>
          <w:rFonts w:ascii="Amiri" w:hAnsi="Amiri" w:eastAsia="Amiri" w:cs="Amiri"/>
          <w:lang w:bidi="ar-SA"/>
          <w:color w:val="111111"/>
          <w:sz w:val="28"/>
          <w:szCs w:val="28"/>
          <w:rtl/>
        </w:rPr>
        <w:t xml:space="preserve">إِلَی أَنْ بَعَثَ اللَّهُ سُبْحَانَهُ مُحَمَّداً رَسُولَ اللَّهِ صَلَّی اللَّهُ عَلَیْهِ وَ آلِهِ لِإِنْجَازِ عِدَتِهِ </w:t>
      </w:r>
      <w:r>
        <w:rPr>
          <w:rStyle w:val="FootnoteReference"/>
        </w:rPr>
        <w:footnoteReference w:id="83"/>
      </w:r>
      <w:r>
        <w:rPr>
          <w:rFonts w:ascii="Amiri" w:hAnsi="Amiri" w:eastAsia="Amiri" w:cs="Amiri"/>
          <w:lang w:bidi="ar-SA"/>
          <w:color w:val="111111"/>
          <w:sz w:val="28"/>
          <w:szCs w:val="28"/>
          <w:rtl/>
        </w:rPr>
        <w:t xml:space="preserve">وَ إِتْمَامِ نُبُوَّتِهِ مَأْخُوذاً عَلَی النَّبِیِّینَ مِیثَاقُهُ مَشْهُورَةً سِمَاتُهُ </w:t>
      </w:r>
      <w:r>
        <w:rPr>
          <w:rStyle w:val="FootnoteReference"/>
        </w:rPr>
        <w:footnoteReference w:id="84"/>
      </w:r>
      <w:r>
        <w:rPr>
          <w:rFonts w:ascii="Amiri" w:hAnsi="Amiri" w:eastAsia="Amiri" w:cs="Amiri"/>
          <w:lang w:bidi="ar-SA"/>
          <w:color w:val="111111"/>
          <w:sz w:val="28"/>
          <w:szCs w:val="28"/>
          <w:rtl/>
        </w:rPr>
        <w:t xml:space="preserve">کَرِیماً مِیلاَدُهُ وَ أَهْلُ الْأَرْضِ یَوْمَئِذٍ مِلَلٌ مُتَفَرِّقَةٌ وَ أَهْوَاءٌ مُنْتَشِرَةٌ وَ طَرَائِقُ مُتَشَتِّتَةٌ بَیْنَ مُشَبِّهٍ لِلَّهِ بِخَلْقِهِ أَوْ مُلْحِدٍ </w:t>
      </w:r>
      <w:r>
        <w:rPr>
          <w:rStyle w:val="FootnoteReference"/>
        </w:rPr>
        <w:footnoteReference w:id="85"/>
      </w:r>
      <w:r>
        <w:rPr>
          <w:rFonts w:ascii="Amiri" w:hAnsi="Amiri" w:eastAsia="Amiri" w:cs="Amiri"/>
          <w:lang w:bidi="ar-SA"/>
          <w:color w:val="111111"/>
          <w:sz w:val="28"/>
          <w:szCs w:val="28"/>
          <w:rtl/>
        </w:rPr>
        <w:t xml:space="preserve">فِی اسْمِهِ أَوْ مُشِیرٍ إِلَی غَیْرِهِ فَهَدَاهُمْ بِهِ مِنَ الضَّلاَلَةِ وَ أَنْقَذَهُمْ بِمَکَانِهِ مِنَ الْجَهَالَةِ ثُمَّ اخْتَارَ سُبْحَانَهُ لِمُحَمَّدٍ صَلَّی اللَّهُ عَلَیْهِ وَ آلِهِ لِقَاءَهُ وَ رَضِیَ لَهُ مَا عِنْدَهُ وَ أَکْرَمَهُ عَنْ دَارِ الدُّنْیَا وَ رَغِبَ بِهِ عَنْ مَقَامِ الْبَلْوَی فَقَبَضَهُ إِلَیْهِ کَرِیماً صَلَّی اللَّهُ عَلَیْهِ وَ آلِهِ وَ خَلَّفَ فِیکُمْ مَا خَلَّفَتِ الْأَنْبِیَاءُ فِی أُمَمِهَا إِذْ لَمْ یَتْرُکُوهُمْ هَمَلاً بِغَیْرِ طَرِیقٍ وَاضِحٍ وَ لاَ عَلَمٍ قَائِمٍ.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532" w:name="_Toc22"/>
      <w:r>
        <w:t>القرآن و الأحکام الشرعیة</w:t>
      </w:r>
      <w:bookmarkEnd w:id="532"/>
    </w:p>
    <w:p>
      <w:pPr>
        <w:pStyle w:val="BookText"/>
      </w:pPr>
      <w:r>
        <w:rPr>
          <w:rFonts w:ascii="Amiri" w:hAnsi="Amiri" w:eastAsia="Amiri" w:cs="Amiri"/>
          <w:lang w:bidi="ar-SA"/>
          <w:color w:val="111111"/>
          <w:sz w:val="28"/>
          <w:szCs w:val="28"/>
          <w:rtl/>
        </w:rPr>
        <w:t xml:space="preserve">کِتَابَ رَبِّکُمْ فِیکُمْ مُبَیِّناً حَلاَلَهُ وَ حَرَامَهُ وَ فَرَائِضَهُ وَ فَضَائِلَهُ وَ نَاسِخَهُ وَ مَنْسُوخَهُ </w:t>
      </w:r>
      <w:r>
        <w:rPr>
          <w:rStyle w:val="FootnoteReference"/>
        </w:rPr>
        <w:footnoteReference w:id="87"/>
      </w:r>
      <w:r>
        <w:rPr>
          <w:rFonts w:ascii="Amiri" w:hAnsi="Amiri" w:eastAsia="Amiri" w:cs="Amiri"/>
          <w:lang w:bidi="ar-SA"/>
          <w:color w:val="111111"/>
          <w:sz w:val="28"/>
          <w:szCs w:val="28"/>
          <w:rtl/>
        </w:rPr>
        <w:t xml:space="preserve">وَ رُخَصَهُ وَ عَزَائِمَهُ </w:t>
      </w:r>
      <w:r>
        <w:rPr>
          <w:rStyle w:val="FootnoteReference"/>
        </w:rPr>
        <w:footnoteReference w:id="88"/>
      </w:r>
      <w:r>
        <w:rPr>
          <w:rFonts w:ascii="Amiri" w:hAnsi="Amiri" w:eastAsia="Amiri" w:cs="Amiri"/>
          <w:lang w:bidi="ar-SA"/>
          <w:color w:val="111111"/>
          <w:sz w:val="28"/>
          <w:szCs w:val="28"/>
          <w:rtl/>
        </w:rPr>
        <w:t xml:space="preserve">وَ خَاصَّهُ وَ عَامَّهُ وَ عِبَرَهُ وَ أَمْثَالَهُ وَ مُرْسَلَهُ وَ مَحْدُودَهُ </w:t>
      </w:r>
      <w:r>
        <w:rPr>
          <w:rStyle w:val="FootnoteReference"/>
        </w:rPr>
        <w:footnoteReference w:id="89"/>
      </w:r>
      <w:r>
        <w:rPr>
          <w:rFonts w:ascii="Amiri" w:hAnsi="Amiri" w:eastAsia="Amiri" w:cs="Amiri"/>
          <w:lang w:bidi="ar-SA"/>
          <w:color w:val="111111"/>
          <w:sz w:val="28"/>
          <w:szCs w:val="28"/>
          <w:rtl/>
        </w:rPr>
        <w:t xml:space="preserve">وَ مُحْکَمَهُ وَ مُتَشَابِهَهُ، </w:t>
      </w:r>
      <w:r>
        <w:rPr>
          <w:rStyle w:val="FootnoteReference"/>
        </w:rPr>
        <w:footnoteReference w:id="90"/>
      </w:r>
      <w:r>
        <w:rPr>
          <w:rFonts w:ascii="Amiri" w:hAnsi="Amiri" w:eastAsia="Amiri" w:cs="Amiri"/>
          <w:lang w:bidi="ar-SA"/>
          <w:color w:val="111111"/>
          <w:sz w:val="28"/>
          <w:szCs w:val="28"/>
          <w:rtl/>
        </w:rPr>
        <w:t xml:space="preserve">مُفَسّراً مُجمَلَهُ وَ مُبَیّناً غَوَامِضَهُ بَینَ مَأخُوذٍ مِیثَاقُ عِلمِهِ وَ مُوَسّعٍ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6114_84669"/>
    <w:bookmarkEnd w:id="15"/>
    <w:p>
      <w:pPr>
        <w:pStyle w:val="BookText"/>
      </w:pPr>
      <w:r>
        <w:rPr>
          <w:rFonts w:ascii="Amiri" w:hAnsi="Amiri" w:eastAsia="Amiri" w:cs="Amiri"/>
          <w:lang w:bidi="ar-SA"/>
          <w:color w:val="111111"/>
          <w:sz w:val="28"/>
          <w:szCs w:val="28"/>
          <w:rtl/>
        </w:rPr>
        <w:t xml:space="preserve">عَلَی الْعِبَادِ فِی جَهْلِهِ </w:t>
      </w:r>
      <w:r>
        <w:rPr>
          <w:rStyle w:val="FootnoteReference"/>
        </w:rPr>
        <w:footnoteReference w:id="91"/>
      </w:r>
      <w:r>
        <w:rPr>
          <w:rFonts w:ascii="Amiri" w:hAnsi="Amiri" w:eastAsia="Amiri" w:cs="Amiri"/>
          <w:lang w:bidi="ar-SA"/>
          <w:color w:val="111111"/>
          <w:sz w:val="28"/>
          <w:szCs w:val="28"/>
          <w:rtl/>
        </w:rPr>
        <w:t xml:space="preserve">وَ بَیْنَ مُثْبَتٍ فِی الْکِتَابِ فَرْضُهُ وَ مَعْلُومٍ فِی السُّنَّةِ نَسْخُهُ وَ وَاجِبٍ فِی السُّنَّةِ أَخْذُهُ وَ مُرَخَّصٍ فِی الْکِتَابِ تَرْکُهُ وَ بَیْنَ وَاجِبٍ بِوَقْتِهِ وَ زَائِلٍ فِی مُسْتَقْبَلِهِ وَ مُبَایَنٌ بَیْنَ مَحَارِمِهِ مِنْ کَبِیرٍ أَوْعَدَ عَلَیْهِ نِیرَانَهُ أَوْ صَغِیرٍ أَرْصَدَ لَهُ غُفْرَانَهُ، وَ بَیْنَ مَقْبُولٍ فِی أَدْنَاهُ، مُوَسَّعٍ فِی أَقْصَاهُ.</w:t>
      </w:r>
    </w:p>
    <w:p>
      <w:pPr>
        <w:pStyle w:val="Heading5"/>
      </w:pPr>
      <w:bookmarkStart w:id="533" w:name="_Toc23"/>
      <w:r>
        <w:t>و منها فی ذکر الحج</w:t>
      </w:r>
      <w:bookmarkEnd w:id="533"/>
    </w:p>
    <w:p>
      <w:pPr>
        <w:pStyle w:val="BookText"/>
      </w:pPr>
      <w:r>
        <w:rPr>
          <w:rFonts w:ascii="Amiri" w:hAnsi="Amiri" w:eastAsia="Amiri" w:cs="Amiri"/>
          <w:lang w:bidi="ar-SA"/>
          <w:color w:val="111111"/>
          <w:sz w:val="28"/>
          <w:szCs w:val="28"/>
          <w:rtl/>
        </w:rPr>
        <w:t xml:space="preserve">وَ فَرَضَ عَلَیْکُمْ حَجَّ بَیْتِهِ الْحَرَامِ الَّذِی جَعَلَهُ قِبْلَةً لِلْأَنَامِ یَرِدُونَهُ وُرُودَ الْأَنْعَامِ وَ یَأْلَهُونَ إِلَیْهِ وُلُوهَ الْحَمَامِ </w:t>
      </w:r>
      <w:r>
        <w:rPr>
          <w:rStyle w:val="FootnoteReference"/>
        </w:rPr>
        <w:footnoteReference w:id="92"/>
      </w:r>
      <w:r>
        <w:rPr>
          <w:rFonts w:ascii="Amiri" w:hAnsi="Amiri" w:eastAsia="Amiri" w:cs="Amiri"/>
          <w:lang w:bidi="ar-SA"/>
          <w:color w:val="111111"/>
          <w:sz w:val="28"/>
          <w:szCs w:val="28"/>
          <w:rtl/>
        </w:rPr>
        <w:t xml:space="preserve">وَ جَعَلَهُ سُبْحَانَهُ عَلاَمَةً لِتَوَاضُعِهِمْ لِعَظَمَتِهِ وَ إِذْعَانِهِمْ لِعِزَّتِهِ وَ اخْتَارَ مِنْ خَلْقِهِ سُمَّاعاً أَجَابُوا إِلَیْهِ دَعْوَتَهُ وَ صَدَّقُوا کَلِمَتَهُ وَ وَقَفُوا مَوَاقِفَ أَنْبِیَائِهِ وَ تَشَبَّهُوا بِمَلاَئِکَتِهِ الْمُطِیفِینَ بِعَرْشِهِ یُحْرِزُونَ الْأَرْبَاحَ فِی مَتْجَرِ عِبَادَتِهِ وَ یَتَبَادَرُونَ عِنْدَهُ مَوْعِدَ مَغْفِرَتِهِ جَعَلَهُ سُبْحَانَهُ وَ تَعَالَی لِلْإِسْلاَمِ عَلَماً وَ لِلْعَائِذِینَ حَرَماً فَرَضَ حَقَّهُ، وَ أَوْجَبَ حَجَّهُ، وَ کَتَبَ عَلَیْکُمْ وِفَادَتَهُ، </w:t>
      </w:r>
      <w:r>
        <w:rPr>
          <w:rStyle w:val="FootnoteReference"/>
        </w:rPr>
        <w:footnoteReference w:id="93"/>
      </w:r>
      <w:r>
        <w:rPr>
          <w:rFonts w:ascii="Amiri" w:hAnsi="Amiri" w:eastAsia="Amiri" w:cs="Amiri"/>
          <w:lang w:bidi="ar-SA"/>
          <w:color w:val="111111"/>
          <w:sz w:val="28"/>
          <w:szCs w:val="28"/>
          <w:rtl/>
        </w:rPr>
        <w:t xml:space="preserve">فَقَالَ سُبْحَانَهُ وَ لِلّهِ عَلَی النّاسِ حِجُّ الْبَیْتِ مَنِ اسْتَطاعَ إِلَیْهِ سَبِیلاً وَ مَنْ کَفَرَ فَإِنَّ اللّهَ غَنِیٌّ عَنِ الْعالَمِینَ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6114_84673"/>
    <w:bookmarkEnd w:id="16"/>
    <w:p>
      <w:pPr>
        <w:pStyle w:val="Heading3"/>
      </w:pPr>
      <w:bookmarkStart w:id="534" w:name="_Toc24"/>
      <w:r>
        <w:t>الخطبه 2</w:t>
      </w:r>
      <w:bookmarkEnd w:id="534"/>
    </w:p>
    <w:p>
      <w:pPr>
        <w:pStyle w:val="Heading4"/>
      </w:pPr>
      <w:bookmarkStart w:id="535" w:name="_Toc25"/>
      <w:r>
        <w:t>موضوع الخطبه</w:t>
      </w:r>
      <w:bookmarkEnd w:id="535"/>
    </w:p>
    <w:p>
      <w:pPr>
        <w:pStyle w:val="BookText"/>
      </w:pPr>
      <w:r>
        <w:rPr>
          <w:rFonts w:ascii="IRNazanin" w:hAnsi="IRNazanin" w:eastAsia="IRNazanin" w:cs="IRNazanin"/>
          <w:lang w:bidi="fa-IR"/>
          <w:color w:val="111111"/>
          <w:sz w:val="28"/>
          <w:szCs w:val="28"/>
          <w:rtl/>
        </w:rPr>
        <w:t xml:space="preserve">و من خطبة له علیه السلام بعد انصرافه من صفین و فیها حال الناس قبل البعثة و صفة آل النبی ثم صفة قوم آخرین!</w:t>
      </w:r>
    </w:p>
    <w:p>
      <w:pPr>
        <w:pStyle w:val="Heading4"/>
      </w:pPr>
      <w:bookmarkStart w:id="536" w:name="_Toc26"/>
      <w:r>
        <w:t>متن الخطبه</w:t>
      </w:r>
      <w:bookmarkEnd w:id="536"/>
    </w:p>
    <w:p>
      <w:pPr>
        <w:pStyle w:val="Heading5"/>
      </w:pPr>
      <w:bookmarkStart w:id="537" w:name="_Toc27"/>
      <w:r>
        <w:t>اشارة</w:t>
      </w:r>
      <w:bookmarkEnd w:id="537"/>
    </w:p>
    <w:p>
      <w:pPr>
        <w:pStyle w:val="BookText"/>
      </w:pPr>
      <w:r>
        <w:rPr>
          <w:rFonts w:ascii="Amiri" w:hAnsi="Amiri" w:eastAsia="Amiri" w:cs="Amiri"/>
          <w:lang w:bidi="ar-SA"/>
          <w:color w:val="111111"/>
          <w:sz w:val="28"/>
          <w:szCs w:val="28"/>
          <w:rtl/>
        </w:rPr>
        <w:t xml:space="preserve">أَحْمَدُهُ اسْتِتْمَاماً لِنِعْمَتِهِ وَ اسْتِسْلاَماً لِعِزَّتِهِ وَ اسْتِعْصَاماً مِنْ مَعْصِیَتِهِ وَ أَسْتَعِینُهُ فَاقَةً إِلَی کِفَایَتِهِ إِنَّهُ لاَ یَضِلُّ مَنْ هَدَاهُ وَ لاَ یَئِلُ </w:t>
      </w:r>
      <w:r>
        <w:rPr>
          <w:rStyle w:val="FootnoteReference"/>
        </w:rPr>
        <w:footnoteReference w:id="94"/>
      </w:r>
      <w:r>
        <w:rPr>
          <w:rFonts w:ascii="Amiri" w:hAnsi="Amiri" w:eastAsia="Amiri" w:cs="Amiri"/>
          <w:lang w:bidi="ar-SA"/>
          <w:color w:val="111111"/>
          <w:sz w:val="28"/>
          <w:szCs w:val="28"/>
          <w:rtl/>
        </w:rPr>
        <w:t xml:space="preserve">مَنْ عَادَاهُ وَ لاَ یَفْتَقِرُ مَنْ کَفَاهُ فَإِنَّهُ أَرْجَحُ مَا وُزِنَ وَ أَفْضَلُ مَا خُزِنَ وَ أَشْهَدُ أَنْ لاَ إِلَهَ إِلاَّ اللَّهُ وَحْدَهُ لاَ شَرِیکَ لَهُ شَهَادَةً مُمْتَحَناً إِخْلاَصُهَا مُعْتَقَداً مُصَاصُهَا </w:t>
      </w:r>
      <w:r>
        <w:rPr>
          <w:rStyle w:val="FootnoteReference"/>
        </w:rPr>
        <w:footnoteReference w:id="95"/>
      </w:r>
      <w:r>
        <w:rPr>
          <w:rFonts w:ascii="Amiri" w:hAnsi="Amiri" w:eastAsia="Amiri" w:cs="Amiri"/>
          <w:lang w:bidi="ar-SA"/>
          <w:color w:val="111111"/>
          <w:sz w:val="28"/>
          <w:szCs w:val="28"/>
          <w:rtl/>
        </w:rPr>
        <w:t xml:space="preserve">نَتَمَسَّکُ بِهَا أَبَداً مَا أَبْقَانَا وَ نَدَّخِرُهَا لِأَهَاوِیلِ مَا یَلْقَانَا فَإِنَّهَا عَزِیمَةُ الْإِیمَانِ وَ فَاتِحَةُ الْإِحْسَانِ وَ مَرْضَاةُ الرَّحْمَنِ وَ مَدْحَرَةُ الشَّیْطَانِ</w:t>
      </w:r>
      <w:r>
        <w:rPr>
          <w:rStyle w:val="FootnoteReference"/>
        </w:rPr>
        <w:footnoteReference w:id="96"/>
      </w:r>
      <w:r>
        <w:rPr>
          <w:rFonts w:ascii="Amiri" w:hAnsi="Amiri" w:eastAsia="Amiri" w:cs="Amiri"/>
          <w:lang w:bidi="ar-SA"/>
          <w:color w:val="111111"/>
          <w:sz w:val="28"/>
          <w:szCs w:val="28"/>
          <w:rtl/>
        </w:rPr>
        <w:t xml:space="preserve">وَ أَشْهَدُ أَنَّ مُحَمَّداً عَبْدُهُ وَ رَسُولُهُ أَرْسَلَهُ بِالدِّینِ الْمَشْهُورِ وَ الْعَلَمِ الْمَأْثُورِ - وَ الْکِتَابِ الْمَسْطُورِ وَ النُّورِ السَّاطِعِ وَ الضِّیَاءِ اللاَّمِعِ وَ الْأَمْرِ الصَّادِعِ إِزَاحَةً لِلشُّبُهَاتِ وَ احْتِجَاجاً بِالْبَیِّنَاتِ وَ تَحْذِیراً بِالْآیَاتِ وَ تَخْوِیفاً بِالْمَثُلاَتِ </w:t>
      </w:r>
      <w:r>
        <w:rPr>
          <w:rStyle w:val="FootnoteReference"/>
        </w:rPr>
        <w:footnoteReference w:id="97"/>
      </w:r>
      <w:r>
        <w:rPr>
          <w:rFonts w:ascii="Amiri" w:hAnsi="Amiri" w:eastAsia="Amiri" w:cs="Amiri"/>
          <w:lang w:bidi="ar-SA"/>
          <w:color w:val="111111"/>
          <w:sz w:val="28"/>
          <w:szCs w:val="28"/>
          <w:rtl/>
        </w:rPr>
        <w:t xml:space="preserve">وَ النَّاسُ فِی فِتَنٍ انْجَذَمَ </w:t>
      </w:r>
      <w:r>
        <w:rPr>
          <w:rStyle w:val="FootnoteReference"/>
        </w:rPr>
        <w:footnoteReference w:id="98"/>
      </w:r>
      <w:r>
        <w:rPr>
          <w:rFonts w:ascii="Amiri" w:hAnsi="Amiri" w:eastAsia="Amiri" w:cs="Amiri"/>
          <w:lang w:bidi="ar-SA"/>
          <w:color w:val="111111"/>
          <w:sz w:val="28"/>
          <w:szCs w:val="28"/>
          <w:rtl/>
        </w:rPr>
        <w:t xml:space="preserve">فِیهَا حَبْلُ الدِّینِ وَ تَزَعْزَعَتْ سَوَارِی الْیَقِینِ </w:t>
      </w:r>
      <w:r>
        <w:rPr>
          <w:rStyle w:val="FootnoteReference"/>
        </w:rPr>
        <w:footnoteReference w:id="99"/>
      </w:r>
      <w:r>
        <w:rPr>
          <w:rFonts w:ascii="Amiri" w:hAnsi="Amiri" w:eastAsia="Amiri" w:cs="Amiri"/>
          <w:lang w:bidi="ar-SA"/>
          <w:color w:val="111111"/>
          <w:sz w:val="28"/>
          <w:szCs w:val="28"/>
          <w:rtl/>
        </w:rPr>
        <w:t xml:space="preserve">وَ اختَلَفَ النّجرُ </w:t>
      </w:r>
      <w:r>
        <w:rPr>
          <w:rStyle w:val="FootnoteReference"/>
        </w:rPr>
        <w:footnoteReference w:id="100"/>
      </w:r>
      <w:r>
        <w:rPr>
          <w:rFonts w:ascii="Amiri" w:hAnsi="Amiri" w:eastAsia="Amiri" w:cs="Amiri"/>
          <w:lang w:bidi="ar-SA"/>
          <w:color w:val="111111"/>
          <w:sz w:val="28"/>
          <w:szCs w:val="28"/>
          <w:rtl/>
        </w:rPr>
        <w:t xml:space="preserve">وَ تَشَتّتَ الأَمرُ وَ ضَاقَ المَخرَجُ وَ عمَیِ‌َ المَصدَرُ فَالهُدَی خَامِلٌ وَ العَمَی شَامِلٌ عصُیِ‌َ الرّحمَنُ وَ نُصِرَ الشّیطَانُ وَ خُذِلَ الإِیمَانُ فَانهَارَت دَعَائِمُهُ وَ تَنَکّرَت مَعَالِمُهُ وَ دَرَسَت</w:t>
      </w:r>
      <w:r>
        <w:rPr>
          <w:rStyle w:val="FootnoteReference"/>
        </w:rPr>
        <w:footnoteReference w:id="10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6114_84677"/>
    <w:bookmarkEnd w:id="17"/>
    <w:p>
      <w:pPr>
        <w:pStyle w:val="BookText"/>
      </w:pPr>
      <w:r>
        <w:rPr>
          <w:rFonts w:ascii="Amiri" w:hAnsi="Amiri" w:eastAsia="Amiri" w:cs="Amiri"/>
          <w:lang w:bidi="ar-SA"/>
          <w:color w:val="111111"/>
          <w:sz w:val="28"/>
          <w:szCs w:val="28"/>
          <w:rtl/>
        </w:rPr>
        <w:t xml:space="preserve">سُبُلُهُ وَ عَفَتْ شُرُکُهُ </w:t>
      </w:r>
      <w:r>
        <w:rPr>
          <w:rStyle w:val="FootnoteReference"/>
        </w:rPr>
        <w:footnoteReference w:id="102"/>
      </w:r>
      <w:r>
        <w:rPr>
          <w:rFonts w:ascii="Amiri" w:hAnsi="Amiri" w:eastAsia="Amiri" w:cs="Amiri"/>
          <w:lang w:bidi="ar-SA"/>
          <w:color w:val="111111"/>
          <w:sz w:val="28"/>
          <w:szCs w:val="28"/>
          <w:rtl/>
        </w:rPr>
        <w:t xml:space="preserve">أَطَاعُوا الشَّیْطَانَ فَسَلَکُوا مَسَالِکَهُ وَ وَرَدُوا مَنَاهِلَهُ </w:t>
      </w:r>
      <w:r>
        <w:rPr>
          <w:rStyle w:val="FootnoteReference"/>
        </w:rPr>
        <w:footnoteReference w:id="103"/>
      </w:r>
      <w:r>
        <w:rPr>
          <w:rFonts w:ascii="Amiri" w:hAnsi="Amiri" w:eastAsia="Amiri" w:cs="Amiri"/>
          <w:lang w:bidi="ar-SA"/>
          <w:color w:val="111111"/>
          <w:sz w:val="28"/>
          <w:szCs w:val="28"/>
          <w:rtl/>
        </w:rPr>
        <w:t xml:space="preserve">بِهِمْ سَارَتْ أَعْلاَمُهُ وَ قَامَ لِوَاؤُهُ فِی فِتَنٍ دَاسَتْهُمْ بِأَخْفَافِهَا </w:t>
      </w:r>
      <w:r>
        <w:rPr>
          <w:rStyle w:val="FootnoteReference"/>
        </w:rPr>
        <w:footnoteReference w:id="104"/>
      </w:r>
    </w:p>
    <w:p>
      <w:pPr>
        <w:pStyle w:val="BookText"/>
      </w:pPr>
      <w:r>
        <w:rPr>
          <w:rFonts w:ascii="Amiri" w:hAnsi="Amiri" w:eastAsia="Amiri" w:cs="Amiri"/>
          <w:lang w:bidi="ar-SA"/>
          <w:color w:val="111111"/>
          <w:sz w:val="28"/>
          <w:szCs w:val="28"/>
          <w:rtl/>
        </w:rPr>
        <w:t xml:space="preserve">وَ وَطِئَتْهُمْ بِأَظْلاَفِهَا </w:t>
      </w:r>
      <w:r>
        <w:rPr>
          <w:rStyle w:val="FootnoteReference"/>
        </w:rPr>
        <w:footnoteReference w:id="105"/>
      </w:r>
      <w:r>
        <w:rPr>
          <w:rFonts w:ascii="Amiri" w:hAnsi="Amiri" w:eastAsia="Amiri" w:cs="Amiri"/>
          <w:lang w:bidi="ar-SA"/>
          <w:color w:val="111111"/>
          <w:sz w:val="28"/>
          <w:szCs w:val="28"/>
          <w:rtl/>
        </w:rPr>
        <w:t xml:space="preserve">وَ قَامَتْ عَلَی سَنَابِکِهَا </w:t>
      </w:r>
      <w:r>
        <w:rPr>
          <w:rStyle w:val="FootnoteReference"/>
        </w:rPr>
        <w:footnoteReference w:id="106"/>
      </w:r>
      <w:r>
        <w:rPr>
          <w:rFonts w:ascii="Amiri" w:hAnsi="Amiri" w:eastAsia="Amiri" w:cs="Amiri"/>
          <w:lang w:bidi="ar-SA"/>
          <w:color w:val="111111"/>
          <w:sz w:val="28"/>
          <w:szCs w:val="28"/>
          <w:rtl/>
        </w:rPr>
        <w:t xml:space="preserve">فَهُمْ فِیهَا تَائِهُونَ حَائِرُونَ جَاهِلُونَ مَفْتُونُونَ فِی خَیْرِ دَارٍ وَ شَرِّ جِیرَانٍ نَوْمُهُمْ سُهُودٌ وَ کُحْلُهُمْ دُمُوعٌ بِأَرْضٍ عَالِمُهَا مُلْجَمٌ وَ جَاهِلُهَا مُکْرَمٌ.</w:t>
      </w:r>
    </w:p>
    <w:p>
      <w:pPr>
        <w:pStyle w:val="Heading5"/>
      </w:pPr>
      <w:bookmarkStart w:id="538" w:name="_Toc28"/>
      <w:r>
        <w:t>و منها یعنی آل النبی علیه الصلاة و السلام</w:t>
      </w:r>
      <w:bookmarkEnd w:id="538"/>
    </w:p>
    <w:p>
      <w:pPr>
        <w:pStyle w:val="BookText"/>
      </w:pPr>
      <w:r>
        <w:rPr>
          <w:rFonts w:ascii="Amiri" w:hAnsi="Amiri" w:eastAsia="Amiri" w:cs="Amiri"/>
          <w:lang w:bidi="ar-SA"/>
          <w:color w:val="111111"/>
          <w:sz w:val="28"/>
          <w:szCs w:val="28"/>
          <w:rtl/>
        </w:rPr>
        <w:t xml:space="preserve">هُمْ مَوْضِعُ سِرِّهِ وَ لَجَأُ أَمْرِهِ </w:t>
      </w:r>
      <w:r>
        <w:rPr>
          <w:rStyle w:val="FootnoteReference"/>
        </w:rPr>
        <w:footnoteReference w:id="107"/>
      </w:r>
      <w:r>
        <w:rPr>
          <w:rFonts w:ascii="Amiri" w:hAnsi="Amiri" w:eastAsia="Amiri" w:cs="Amiri"/>
          <w:lang w:bidi="ar-SA"/>
          <w:color w:val="111111"/>
          <w:sz w:val="28"/>
          <w:szCs w:val="28"/>
          <w:rtl/>
        </w:rPr>
        <w:t xml:space="preserve">وَ عَیْبَةُ عِلْمِهِ </w:t>
      </w:r>
      <w:r>
        <w:rPr>
          <w:rStyle w:val="FootnoteReference"/>
        </w:rPr>
        <w:footnoteReference w:id="108"/>
      </w:r>
      <w:r>
        <w:rPr>
          <w:rFonts w:ascii="Amiri" w:hAnsi="Amiri" w:eastAsia="Amiri" w:cs="Amiri"/>
          <w:lang w:bidi="ar-SA"/>
          <w:color w:val="111111"/>
          <w:sz w:val="28"/>
          <w:szCs w:val="28"/>
          <w:rtl/>
        </w:rPr>
        <w:t xml:space="preserve">وَ مَوْئِلُ </w:t>
      </w:r>
      <w:r>
        <w:rPr>
          <w:rStyle w:val="FootnoteReference"/>
        </w:rPr>
        <w:footnoteReference w:id="109"/>
      </w:r>
    </w:p>
    <w:p>
      <w:pPr>
        <w:pStyle w:val="BookText"/>
      </w:pPr>
      <w:r>
        <w:rPr>
          <w:rFonts w:ascii="Amiri" w:hAnsi="Amiri" w:eastAsia="Amiri" w:cs="Amiri"/>
          <w:lang w:bidi="ar-SA"/>
          <w:color w:val="111111"/>
          <w:sz w:val="28"/>
          <w:szCs w:val="28"/>
          <w:rtl/>
        </w:rPr>
        <w:t xml:space="preserve">حُکْمِهِ وَ کُهُوفُ کُتُبِهِ وَ جِبَالُ دِینِهِ بِهِمْ أَقَامَ انْحِنَاءَ ظَهْرِهِ وَ أَذْهَبَ ارْتِعَادَ فَرَائِصِهِ.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539" w:name="_Toc29"/>
      <w:r>
        <w:t>و منها یعنی قوما آخرین</w:t>
      </w:r>
      <w:bookmarkEnd w:id="539"/>
    </w:p>
    <w:p>
      <w:pPr>
        <w:pStyle w:val="BookText"/>
      </w:pPr>
      <w:r>
        <w:rPr>
          <w:rFonts w:ascii="Amiri" w:hAnsi="Amiri" w:eastAsia="Amiri" w:cs="Amiri"/>
          <w:lang w:bidi="ar-SA"/>
          <w:color w:val="111111"/>
          <w:sz w:val="28"/>
          <w:szCs w:val="28"/>
          <w:rtl/>
        </w:rPr>
        <w:t xml:space="preserve">زَرَعُوا الْفُجُورَ وَ سَقَوْهُ الْغُرُورَ وَ حَصَدُوا الثُّبُورَ </w:t>
      </w:r>
      <w:r>
        <w:rPr>
          <w:rStyle w:val="FootnoteReference"/>
        </w:rPr>
        <w:footnoteReference w:id="111"/>
      </w:r>
      <w:r>
        <w:rPr>
          <w:rFonts w:ascii="Amiri" w:hAnsi="Amiri" w:eastAsia="Amiri" w:cs="Amiri"/>
          <w:lang w:bidi="ar-SA"/>
          <w:color w:val="111111"/>
          <w:sz w:val="28"/>
          <w:szCs w:val="28"/>
          <w:rtl/>
        </w:rPr>
        <w:t xml:space="preserve">لاَ یُقَاسُ بِآلِ مُحَمَّدٍ صَلَّی اللَّهُ عَلَیْهِ وَ آلِهِ مِنْ هَذِهِ الْأُمَّةِ أَحَدٌ وَ لاَ یُسَوَّی بِهِمْ مَنْ جَرَتْ نِعْمَتُهُمْ عَلَیْهِ أَبَداً هُمْ أَسَاسُ الدِّینِ وَ عِمَادُ الْیَقِینِ إِلَیْهِمْ یَفِیءُ الْغَالِی </w:t>
      </w:r>
      <w:r>
        <w:rPr>
          <w:rStyle w:val="FootnoteReference"/>
        </w:rPr>
        <w:footnoteReference w:id="112"/>
      </w:r>
      <w:r>
        <w:rPr>
          <w:rFonts w:ascii="Amiri" w:hAnsi="Amiri" w:eastAsia="Amiri" w:cs="Amiri"/>
          <w:lang w:bidi="ar-SA"/>
          <w:color w:val="111111"/>
          <w:sz w:val="28"/>
          <w:szCs w:val="28"/>
          <w:rtl/>
        </w:rPr>
        <w:t xml:space="preserve">وَ بِهِمْ یُلْحَقُ التَّالِی وَ لَهُمْ خَصَائِصُ حَقِّ الْوِلاَیَةِ وَ فِیهِمُ الْوَصِیَّةُ وَ الْوِرَاثَةُ الْآنَ إِذْ رَجَعَ الْحَقُّ إِلَی أَهْلِهِ وَ نُقِلَ إِلَی مُنْتَقَلِهِ.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6114_84682"/>
    <w:bookmarkEnd w:id="18"/>
    <w:p>
      <w:pPr>
        <w:pStyle w:val="Heading3"/>
      </w:pPr>
      <w:bookmarkStart w:id="540" w:name="_Toc30"/>
      <w:r>
        <w:t>الخطبه 3</w:t>
      </w:r>
      <w:bookmarkEnd w:id="540"/>
    </w:p>
    <w:p>
      <w:pPr>
        <w:pStyle w:val="Heading4"/>
      </w:pPr>
      <w:bookmarkStart w:id="541" w:name="_Toc31"/>
      <w:r>
        <w:t>موضوع الخطبه</w:t>
      </w:r>
      <w:bookmarkEnd w:id="541"/>
    </w:p>
    <w:p>
      <w:pPr>
        <w:pStyle w:val="BookText"/>
      </w:pPr>
      <w:r>
        <w:rPr>
          <w:rFonts w:ascii="IRNazanin" w:hAnsi="IRNazanin" w:eastAsia="IRNazanin" w:cs="IRNazanin"/>
          <w:lang w:bidi="fa-IR"/>
          <w:color w:val="111111"/>
          <w:sz w:val="28"/>
          <w:szCs w:val="28"/>
          <w:rtl/>
        </w:rPr>
        <w:t xml:space="preserve">و من خطبة له علیه السلام و هی المعروفة بالشقشقیة و تشتمل علی الشکوی من أمر الخلافة ثم ترجیح صبره عنها ثم مبایعة الناس له!</w:t>
      </w:r>
    </w:p>
    <w:p>
      <w:pPr>
        <w:pStyle w:val="Heading4"/>
      </w:pPr>
      <w:bookmarkStart w:id="542" w:name="_Toc32"/>
      <w:r>
        <w:t>متن الخطبه</w:t>
      </w:r>
      <w:bookmarkEnd w:id="542"/>
    </w:p>
    <w:p>
      <w:pPr>
        <w:pStyle w:val="Heading5"/>
      </w:pPr>
      <w:bookmarkStart w:id="543" w:name="_Toc33"/>
      <w:r>
        <w:t>اشارة</w:t>
      </w:r>
      <w:bookmarkEnd w:id="543"/>
    </w:p>
    <w:p>
      <w:pPr>
        <w:pStyle w:val="BookText"/>
      </w:pPr>
      <w:r>
        <w:rPr>
          <w:rFonts w:ascii="Amiri" w:hAnsi="Amiri" w:eastAsia="Amiri" w:cs="Amiri"/>
          <w:lang w:bidi="ar-SA"/>
          <w:color w:val="111111"/>
          <w:sz w:val="28"/>
          <w:szCs w:val="28"/>
          <w:rtl/>
        </w:rPr>
        <w:t xml:space="preserve">أَمَا وَ اللَّهِ لَقَدْ تَقَمَّصَهَا </w:t>
      </w:r>
      <w:r>
        <w:rPr>
          <w:rStyle w:val="FootnoteReference"/>
        </w:rPr>
        <w:footnoteReference w:id="113"/>
      </w:r>
      <w:r>
        <w:rPr>
          <w:rFonts w:ascii="Amiri" w:hAnsi="Amiri" w:eastAsia="Amiri" w:cs="Amiri"/>
          <w:lang w:bidi="ar-SA"/>
          <w:color w:val="111111"/>
          <w:sz w:val="28"/>
          <w:szCs w:val="28"/>
          <w:rtl/>
        </w:rPr>
        <w:t xml:space="preserve">فُلاَنٌ وَ إِنَّهُ لَیَعْلَمُ أَنَّ مَحَلِّی مِنْهَا مَحَلُّ الْقُطْبِ مِنَ الرَّحَی یَنْحَدِرُ عَنِّی السَّیْلُ وَ لاَ یَرْقَی إِلَیَّ الطَّیْرُ فَسَدَلْتُ </w:t>
      </w:r>
      <w:r>
        <w:rPr>
          <w:rStyle w:val="FootnoteReference"/>
        </w:rPr>
        <w:footnoteReference w:id="114"/>
      </w:r>
    </w:p>
    <w:p>
      <w:pPr>
        <w:pStyle w:val="BookText"/>
      </w:pPr>
      <w:r>
        <w:rPr>
          <w:rFonts w:ascii="Amiri" w:hAnsi="Amiri" w:eastAsia="Amiri" w:cs="Amiri"/>
          <w:lang w:bidi="ar-SA"/>
          <w:color w:val="111111"/>
          <w:sz w:val="28"/>
          <w:szCs w:val="28"/>
          <w:rtl/>
        </w:rPr>
        <w:t xml:space="preserve">دُونَهَا ثَوْباً وَ طَوَیْتُ عَنْهَا کَشْحاً </w:t>
      </w:r>
      <w:r>
        <w:rPr>
          <w:rStyle w:val="FootnoteReference"/>
        </w:rPr>
        <w:footnoteReference w:id="115"/>
      </w:r>
      <w:r>
        <w:rPr>
          <w:rFonts w:ascii="Amiri" w:hAnsi="Amiri" w:eastAsia="Amiri" w:cs="Amiri"/>
          <w:lang w:bidi="ar-SA"/>
          <w:color w:val="111111"/>
          <w:sz w:val="28"/>
          <w:szCs w:val="28"/>
          <w:rtl/>
        </w:rPr>
        <w:t xml:space="preserve">وَ طَفِقْتُ أَرْتَئِی بَیْنَ أَنْ أَصُولَ بِیَدٍ جَذَّاءَ </w:t>
      </w:r>
      <w:r>
        <w:rPr>
          <w:rStyle w:val="FootnoteReference"/>
        </w:rPr>
        <w:footnoteReference w:id="116"/>
      </w:r>
      <w:r>
        <w:rPr>
          <w:rFonts w:ascii="Amiri" w:hAnsi="Amiri" w:eastAsia="Amiri" w:cs="Amiri"/>
          <w:lang w:bidi="ar-SA"/>
          <w:color w:val="111111"/>
          <w:sz w:val="28"/>
          <w:szCs w:val="28"/>
          <w:rtl/>
        </w:rPr>
        <w:t xml:space="preserve">أَوْ أَصْبِرَ عَلَی طَخْیَةٍ عَمْیَاءَ </w:t>
      </w:r>
      <w:r>
        <w:rPr>
          <w:rStyle w:val="FootnoteReference"/>
        </w:rPr>
        <w:footnoteReference w:id="117"/>
      </w:r>
      <w:r>
        <w:rPr>
          <w:rFonts w:ascii="Amiri" w:hAnsi="Amiri" w:eastAsia="Amiri" w:cs="Amiri"/>
          <w:lang w:bidi="ar-SA"/>
          <w:color w:val="111111"/>
          <w:sz w:val="28"/>
          <w:szCs w:val="28"/>
          <w:rtl/>
        </w:rPr>
        <w:t xml:space="preserve">یَهْرَمُ فِیهَا الْکَبِیرُ وَ یَشِیبُ فِیهَا الصَّغِیرُ وَ یَکْدَحُ فِیهَا مُؤْمِنٌ حَتَّی یَلْقَی رَبَّهُ.</w:t>
      </w:r>
    </w:p>
    <w:p>
      <w:pPr>
        <w:pStyle w:val="Heading5"/>
      </w:pPr>
      <w:bookmarkStart w:id="544" w:name="_Toc34"/>
      <w:r>
        <w:t>ترجیح الصبر</w:t>
      </w:r>
      <w:bookmarkEnd w:id="544"/>
    </w:p>
    <w:p>
      <w:pPr>
        <w:pStyle w:val="BookText"/>
      </w:pPr>
      <w:r>
        <w:rPr>
          <w:rFonts w:ascii="Amiri" w:hAnsi="Amiri" w:eastAsia="Amiri" w:cs="Amiri"/>
          <w:lang w:bidi="ar-SA"/>
          <w:color w:val="111111"/>
          <w:sz w:val="28"/>
          <w:szCs w:val="28"/>
          <w:rtl/>
        </w:rPr>
        <w:t xml:space="preserve">فَرَأَیْتُ أَنَّ الصَّبْرَ عَلَی هَاتَا أَحْجَی </w:t>
      </w:r>
      <w:r>
        <w:rPr>
          <w:rStyle w:val="FootnoteReference"/>
        </w:rPr>
        <w:footnoteReference w:id="118"/>
      </w:r>
      <w:r>
        <w:rPr>
          <w:rFonts w:ascii="Amiri" w:hAnsi="Amiri" w:eastAsia="Amiri" w:cs="Amiri"/>
          <w:lang w:bidi="ar-SA"/>
          <w:color w:val="111111"/>
          <w:sz w:val="28"/>
          <w:szCs w:val="28"/>
          <w:rtl/>
        </w:rPr>
        <w:t xml:space="preserve">فَصَبَرْتُ وَ فِی الْعَیْنِ قَذًی وَ فِی الْحَلْقِ شَجًا </w:t>
      </w:r>
      <w:r>
        <w:rPr>
          <w:rStyle w:val="FootnoteReference"/>
        </w:rPr>
        <w:footnoteReference w:id="119"/>
      </w:r>
      <w:r>
        <w:rPr>
          <w:rFonts w:ascii="Amiri" w:hAnsi="Amiri" w:eastAsia="Amiri" w:cs="Amiri"/>
          <w:lang w:bidi="ar-SA"/>
          <w:color w:val="111111"/>
          <w:sz w:val="28"/>
          <w:szCs w:val="28"/>
          <w:rtl/>
        </w:rPr>
        <w:t xml:space="preserve">أَرَی تُرَاثِی </w:t>
      </w:r>
      <w:r>
        <w:rPr>
          <w:rStyle w:val="FootnoteReference"/>
        </w:rPr>
        <w:footnoteReference w:id="120"/>
      </w:r>
      <w:r>
        <w:rPr>
          <w:rFonts w:ascii="Amiri" w:hAnsi="Amiri" w:eastAsia="Amiri" w:cs="Amiri"/>
          <w:lang w:bidi="ar-SA"/>
          <w:color w:val="111111"/>
          <w:sz w:val="28"/>
          <w:szCs w:val="28"/>
          <w:rtl/>
        </w:rPr>
        <w:t xml:space="preserve">نَهْباً حَتَّی مَضَی الْأَوَّلُ لِسَبِیلِهِ فَأَدْلَی بِهَا </w:t>
      </w:r>
      <w:r>
        <w:rPr>
          <w:rStyle w:val="FootnoteReference"/>
        </w:rPr>
        <w:footnoteReference w:id="121"/>
      </w:r>
      <w:r>
        <w:rPr>
          <w:rFonts w:ascii="Amiri" w:hAnsi="Amiri" w:eastAsia="Amiri" w:cs="Amiri"/>
          <w:lang w:bidi="ar-SA"/>
          <w:color w:val="111111"/>
          <w:sz w:val="28"/>
          <w:szCs w:val="28"/>
          <w:rtl/>
        </w:rPr>
        <w:t xml:space="preserve">إِلَی فُلاَنٍ بَعْدَهُ ثُمَّ تَمَثَّلَ بِقَوْلِ الْأَعْشَی</w:t>
      </w:r>
    </w:p>
    <w:p>
      <w:pPr>
        <w:pStyle w:val="BookText"/>
      </w:pPr>
      <w:r>
        <w:rPr>
          <w:rFonts w:ascii="Amiri" w:hAnsi="Amiri" w:eastAsia="Amiri" w:cs="Amiri"/>
          <w:lang w:bidi="ar-SA"/>
          <w:color w:val="111111"/>
          <w:sz w:val="28"/>
          <w:szCs w:val="28"/>
          <w:rtl/>
        </w:rPr>
        <w:t xml:space="preserve">شَتَّانَ مَا یَوْمِی عَلَی کُورِهَا </w:t>
      </w:r>
      <w:r>
        <w:rPr>
          <w:rStyle w:val="FootnoteReference"/>
        </w:rPr>
        <w:footnoteReference w:id="122"/>
      </w:r>
      <w:r>
        <w:rPr>
          <w:rFonts w:ascii="Amiri" w:hAnsi="Amiri" w:eastAsia="Amiri" w:cs="Amiri"/>
          <w:lang w:bidi="ar-SA"/>
          <w:color w:val="111111"/>
          <w:sz w:val="28"/>
          <w:szCs w:val="28"/>
          <w:rtl/>
        </w:rPr>
        <w:t xml:space="preserve">وَ یَوْمُ حَیَّانَ أَخِی جَابِرِ فَیَا عَجَباً بَیْنَا هُوَ یَسْتَقِیلُهَا </w:t>
      </w:r>
      <w:r>
        <w:rPr>
          <w:rStyle w:val="FootnoteReference"/>
        </w:rPr>
        <w:footnoteReference w:id="123"/>
      </w:r>
      <w:r>
        <w:rPr>
          <w:rFonts w:ascii="Amiri" w:hAnsi="Amiri" w:eastAsia="Amiri" w:cs="Amiri"/>
          <w:lang w:bidi="ar-SA"/>
          <w:color w:val="111111"/>
          <w:sz w:val="28"/>
          <w:szCs w:val="28"/>
          <w:rtl/>
        </w:rPr>
        <w:t xml:space="preserve">فِی حَیَاتِهِ إِذْ عَقَدَهَا لِآخَرَ بَعْدَ وَفَاتِهِ لَشَدَّ مَا تَشَطَّرَا ضَرْعَیْهَا </w:t>
      </w:r>
      <w:r>
        <w:rPr>
          <w:rStyle w:val="FootnoteReference"/>
        </w:rPr>
        <w:footnoteReference w:id="124"/>
      </w:r>
      <w:r>
        <w:rPr>
          <w:rFonts w:ascii="Amiri" w:hAnsi="Amiri" w:eastAsia="Amiri" w:cs="Amiri"/>
          <w:lang w:bidi="ar-SA"/>
          <w:color w:val="111111"/>
          <w:sz w:val="28"/>
          <w:szCs w:val="28"/>
          <w:rtl/>
        </w:rPr>
        <w:t xml:space="preserve">فَصَیَّرَهَا فِی حَوْزَةٍ خَشْنَاءَ یَغْلُظُ کَلْمُهَا </w:t>
      </w:r>
      <w:r>
        <w:rPr>
          <w:rStyle w:val="FootnoteReference"/>
        </w:rPr>
        <w:footnoteReference w:id="125"/>
      </w:r>
      <w:r>
        <w:rPr>
          <w:rFonts w:ascii="Amiri" w:hAnsi="Amiri" w:eastAsia="Amiri" w:cs="Amiri"/>
          <w:lang w:bidi="ar-SA"/>
          <w:color w:val="111111"/>
          <w:sz w:val="28"/>
          <w:szCs w:val="28"/>
          <w:rtl/>
        </w:rPr>
        <w:t xml:space="preserve">وَ یَخْشُنُ مَسُّهَا وَ یَکْثُرُ الْعِثَارُ </w:t>
      </w:r>
      <w:r>
        <w:rPr>
          <w:rStyle w:val="FootnoteReference"/>
        </w:rPr>
        <w:footnoteReference w:id="126"/>
      </w:r>
      <w:r>
        <w:rPr>
          <w:rFonts w:ascii="Amiri" w:hAnsi="Amiri" w:eastAsia="Amiri" w:cs="Amiri"/>
          <w:lang w:bidi="ar-SA"/>
          <w:color w:val="111111"/>
          <w:sz w:val="28"/>
          <w:szCs w:val="28"/>
          <w:rtl/>
        </w:rPr>
        <w:t xml:space="preserve">فِیهَا وَ الاِعْتِذَارُ مِنْهَا فَصَاحِبُهَا کَرَاکِبِ الصَّعْبَةِ </w:t>
      </w:r>
      <w:r>
        <w:rPr>
          <w:rStyle w:val="FootnoteReference"/>
        </w:rPr>
        <w:footnoteReference w:id="127"/>
      </w:r>
      <w:r>
        <w:rPr>
          <w:rFonts w:ascii="Amiri" w:hAnsi="Amiri" w:eastAsia="Amiri" w:cs="Amiri"/>
          <w:lang w:bidi="ar-SA"/>
          <w:color w:val="111111"/>
          <w:sz w:val="28"/>
          <w:szCs w:val="28"/>
          <w:rtl/>
        </w:rPr>
        <w:t xml:space="preserve">إِنْ أَشْنَقَ </w:t>
      </w:r>
      <w:r>
        <w:rPr>
          <w:rStyle w:val="FootnoteReference"/>
        </w:rPr>
        <w:footnoteReference w:id="128"/>
      </w:r>
      <w:r>
        <w:rPr>
          <w:rFonts w:ascii="Amiri" w:hAnsi="Amiri" w:eastAsia="Amiri" w:cs="Amiri"/>
          <w:lang w:bidi="ar-SA"/>
          <w:color w:val="111111"/>
          <w:sz w:val="28"/>
          <w:szCs w:val="28"/>
          <w:rtl/>
        </w:rPr>
        <w:t xml:space="preserve">لَهَا خَرَمَ </w:t>
      </w:r>
      <w:r>
        <w:rPr>
          <w:rStyle w:val="FootnoteReference"/>
        </w:rPr>
        <w:footnoteReference w:id="129"/>
      </w:r>
      <w:r>
        <w:rPr>
          <w:rFonts w:ascii="Amiri" w:hAnsi="Amiri" w:eastAsia="Amiri" w:cs="Amiri"/>
          <w:lang w:bidi="ar-SA"/>
          <w:color w:val="111111"/>
          <w:sz w:val="28"/>
          <w:szCs w:val="28"/>
          <w:rtl/>
        </w:rPr>
        <w:t xml:space="preserve">وَ إِنْ أَسْلَسَ </w:t>
      </w:r>
      <w:r>
        <w:rPr>
          <w:rStyle w:val="FootnoteReference"/>
        </w:rPr>
        <w:footnoteReference w:id="130"/>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6114_84686"/>
    <w:bookmarkEnd w:id="19"/>
    <w:p>
      <w:pPr>
        <w:pStyle w:val="BookText"/>
      </w:pPr>
      <w:r>
        <w:rPr>
          <w:rFonts w:ascii="Amiri" w:hAnsi="Amiri" w:eastAsia="Amiri" w:cs="Amiri"/>
          <w:lang w:bidi="ar-SA"/>
          <w:color w:val="111111"/>
          <w:sz w:val="28"/>
          <w:szCs w:val="28"/>
          <w:rtl/>
        </w:rPr>
        <w:t xml:space="preserve">لَهَا تَقَحَّمَ </w:t>
      </w:r>
      <w:r>
        <w:rPr>
          <w:rStyle w:val="FootnoteReference"/>
        </w:rPr>
        <w:footnoteReference w:id="131"/>
      </w:r>
      <w:r>
        <w:rPr>
          <w:rFonts w:ascii="Amiri" w:hAnsi="Amiri" w:eastAsia="Amiri" w:cs="Amiri"/>
          <w:lang w:bidi="ar-SA"/>
          <w:color w:val="111111"/>
          <w:sz w:val="28"/>
          <w:szCs w:val="28"/>
          <w:rtl/>
        </w:rPr>
        <w:t xml:space="preserve">فَمُنِیَ </w:t>
      </w:r>
      <w:r>
        <w:rPr>
          <w:rStyle w:val="FootnoteReference"/>
        </w:rPr>
        <w:footnoteReference w:id="132"/>
      </w:r>
      <w:r>
        <w:rPr>
          <w:rFonts w:ascii="Amiri" w:hAnsi="Amiri" w:eastAsia="Amiri" w:cs="Amiri"/>
          <w:lang w:bidi="ar-SA"/>
          <w:color w:val="111111"/>
          <w:sz w:val="28"/>
          <w:szCs w:val="28"/>
          <w:rtl/>
        </w:rPr>
        <w:t xml:space="preserve">النَّاسُ لَعَمْرُ اللَّهِ بِخَبْطٍ </w:t>
      </w:r>
      <w:r>
        <w:rPr>
          <w:rStyle w:val="FootnoteReference"/>
        </w:rPr>
        <w:footnoteReference w:id="133"/>
      </w:r>
      <w:r>
        <w:rPr>
          <w:rFonts w:ascii="Amiri" w:hAnsi="Amiri" w:eastAsia="Amiri" w:cs="Amiri"/>
          <w:lang w:bidi="ar-SA"/>
          <w:color w:val="111111"/>
          <w:sz w:val="28"/>
          <w:szCs w:val="28"/>
          <w:rtl/>
        </w:rPr>
        <w:t xml:space="preserve">وَ شِمَاسٍ </w:t>
      </w:r>
      <w:r>
        <w:rPr>
          <w:rStyle w:val="FootnoteReference"/>
        </w:rPr>
        <w:footnoteReference w:id="134"/>
      </w:r>
    </w:p>
    <w:p>
      <w:pPr>
        <w:pStyle w:val="BookText"/>
      </w:pPr>
      <w:r>
        <w:rPr>
          <w:rFonts w:ascii="Amiri" w:hAnsi="Amiri" w:eastAsia="Amiri" w:cs="Amiri"/>
          <w:lang w:bidi="ar-SA"/>
          <w:color w:val="111111"/>
          <w:sz w:val="28"/>
          <w:szCs w:val="28"/>
          <w:rtl/>
        </w:rPr>
        <w:t xml:space="preserve">وَ تَلَوُّنٍ وَ اعْتِرَاضٍ </w:t>
      </w:r>
      <w:r>
        <w:rPr>
          <w:rStyle w:val="FootnoteReference"/>
        </w:rPr>
        <w:footnoteReference w:id="135"/>
      </w:r>
      <w:r>
        <w:rPr>
          <w:rFonts w:ascii="Amiri" w:hAnsi="Amiri" w:eastAsia="Amiri" w:cs="Amiri"/>
          <w:lang w:bidi="ar-SA"/>
          <w:color w:val="111111"/>
          <w:sz w:val="28"/>
          <w:szCs w:val="28"/>
          <w:rtl/>
        </w:rPr>
        <w:t xml:space="preserve">فَصَبَرْتُ عَلَی طُولِ الْمُدَّةِ وَ شِدَّةِ الْمِحْنَةِ حَتَّی إِذَا مَضَی لِسَبِیلِهِ جَعَلَهَا فِی جَمَاعَةٍ زَعَمَ أَنِّی أَحَدُهُمْ فَیَا لَلَّهِ وَ لِلشُّورَی</w:t>
      </w:r>
      <w:r>
        <w:rPr>
          <w:rStyle w:val="FootnoteReference"/>
        </w:rPr>
        <w:footnoteReference w:id="136"/>
      </w:r>
    </w:p>
    <w:p>
      <w:pPr>
        <w:pStyle w:val="BookText"/>
      </w:pPr>
      <w:r>
        <w:rPr>
          <w:rFonts w:ascii="Amiri" w:hAnsi="Amiri" w:eastAsia="Amiri" w:cs="Amiri"/>
          <w:lang w:bidi="ar-SA"/>
          <w:color w:val="111111"/>
          <w:sz w:val="28"/>
          <w:szCs w:val="28"/>
          <w:rtl/>
        </w:rPr>
        <w:t xml:space="preserve">مَتَی اعْتَرَضَ الرَّیْبُ فِیَّ مَعَ الْأَوَّلِ مِنْهُمْ حَتَّی صِرْتُ أُقْرَنُ إِلَی هَذِهِ النَّظَائِرِ </w:t>
      </w:r>
      <w:r>
        <w:rPr>
          <w:rStyle w:val="FootnoteReference"/>
        </w:rPr>
        <w:footnoteReference w:id="137"/>
      </w:r>
      <w:r>
        <w:rPr>
          <w:rFonts w:ascii="Amiri" w:hAnsi="Amiri" w:eastAsia="Amiri" w:cs="Amiri"/>
          <w:lang w:bidi="ar-SA"/>
          <w:color w:val="111111"/>
          <w:sz w:val="28"/>
          <w:szCs w:val="28"/>
          <w:rtl/>
        </w:rPr>
        <w:t xml:space="preserve">لَکِنِّی أَسْفَفْتُ </w:t>
      </w:r>
      <w:r>
        <w:rPr>
          <w:rStyle w:val="FootnoteReference"/>
        </w:rPr>
        <w:footnoteReference w:id="138"/>
      </w:r>
      <w:r>
        <w:rPr>
          <w:rFonts w:ascii="Amiri" w:hAnsi="Amiri" w:eastAsia="Amiri" w:cs="Amiri"/>
          <w:lang w:bidi="ar-SA"/>
          <w:color w:val="111111"/>
          <w:sz w:val="28"/>
          <w:szCs w:val="28"/>
          <w:rtl/>
        </w:rPr>
        <w:t xml:space="preserve">إِذْ أَسَفُّوا وَ طِرْتُ إِذْ طَارُوا فَصَغَا </w:t>
      </w:r>
      <w:r>
        <w:rPr>
          <w:rStyle w:val="FootnoteReference"/>
        </w:rPr>
        <w:footnoteReference w:id="139"/>
      </w:r>
      <w:r>
        <w:rPr>
          <w:rFonts w:ascii="Amiri" w:hAnsi="Amiri" w:eastAsia="Amiri" w:cs="Amiri"/>
          <w:lang w:bidi="ar-SA"/>
          <w:color w:val="111111"/>
          <w:sz w:val="28"/>
          <w:szCs w:val="28"/>
          <w:rtl/>
        </w:rPr>
        <w:t xml:space="preserve">رَجُلٌ مِنْهُمْ لِضِغْنِهِ </w:t>
      </w:r>
      <w:r>
        <w:rPr>
          <w:rStyle w:val="FootnoteReference"/>
        </w:rPr>
        <w:footnoteReference w:id="140"/>
      </w:r>
      <w:r>
        <w:rPr>
          <w:rFonts w:ascii="Amiri" w:hAnsi="Amiri" w:eastAsia="Amiri" w:cs="Amiri"/>
          <w:lang w:bidi="ar-SA"/>
          <w:color w:val="111111"/>
          <w:sz w:val="28"/>
          <w:szCs w:val="28"/>
          <w:rtl/>
        </w:rPr>
        <w:t xml:space="preserve">وَ مَالَ الْآخَرُ لِصِهْرِهِ مَعَ هَنٍ وَ هَنٍ </w:t>
      </w:r>
      <w:r>
        <w:rPr>
          <w:rStyle w:val="FootnoteReference"/>
        </w:rPr>
        <w:footnoteReference w:id="141"/>
      </w:r>
    </w:p>
    <w:p>
      <w:pPr>
        <w:pStyle w:val="BookText"/>
      </w:pPr>
      <w:r>
        <w:rPr>
          <w:rFonts w:ascii="Amiri" w:hAnsi="Amiri" w:eastAsia="Amiri" w:cs="Amiri"/>
          <w:lang w:bidi="ar-SA"/>
          <w:color w:val="111111"/>
          <w:sz w:val="28"/>
          <w:szCs w:val="28"/>
          <w:rtl/>
        </w:rPr>
        <w:t xml:space="preserve">إِلَی أَنْ قَامَ ثَالِثُ الْقَوْمِ نَافِجاً حِضْنَیْهِ </w:t>
      </w:r>
      <w:r>
        <w:rPr>
          <w:rStyle w:val="FootnoteReference"/>
        </w:rPr>
        <w:footnoteReference w:id="142"/>
      </w:r>
      <w:r>
        <w:rPr>
          <w:rFonts w:ascii="Amiri" w:hAnsi="Amiri" w:eastAsia="Amiri" w:cs="Amiri"/>
          <w:lang w:bidi="ar-SA"/>
          <w:color w:val="111111"/>
          <w:sz w:val="28"/>
          <w:szCs w:val="28"/>
          <w:rtl/>
        </w:rPr>
        <w:t xml:space="preserve">بَیْنَ نَثِیلِهِ </w:t>
      </w:r>
      <w:r>
        <w:rPr>
          <w:rStyle w:val="FootnoteReference"/>
        </w:rPr>
        <w:footnoteReference w:id="143"/>
      </w:r>
      <w:r>
        <w:rPr>
          <w:rFonts w:ascii="Amiri" w:hAnsi="Amiri" w:eastAsia="Amiri" w:cs="Amiri"/>
          <w:lang w:bidi="ar-SA"/>
          <w:color w:val="111111"/>
          <w:sz w:val="28"/>
          <w:szCs w:val="28"/>
          <w:rtl/>
        </w:rPr>
        <w:t xml:space="preserve">وَ مُعْتَلَفِهِ </w:t>
      </w:r>
      <w:r>
        <w:rPr>
          <w:rStyle w:val="FootnoteReference"/>
        </w:rPr>
        <w:footnoteReference w:id="144"/>
      </w:r>
    </w:p>
    <w:p>
      <w:pPr>
        <w:pStyle w:val="BookText"/>
      </w:pPr>
      <w:r>
        <w:rPr>
          <w:rFonts w:ascii="Amiri" w:hAnsi="Amiri" w:eastAsia="Amiri" w:cs="Amiri"/>
          <w:lang w:bidi="ar-SA"/>
          <w:color w:val="111111"/>
          <w:sz w:val="28"/>
          <w:szCs w:val="28"/>
          <w:rtl/>
        </w:rPr>
        <w:t xml:space="preserve">وَ قَامَ مَعَهُ بَنُو أَبِیهِ یَخْضَمُونَ </w:t>
      </w:r>
      <w:r>
        <w:rPr>
          <w:rStyle w:val="FootnoteReference"/>
        </w:rPr>
        <w:footnoteReference w:id="145"/>
      </w:r>
      <w:r>
        <w:rPr>
          <w:rFonts w:ascii="Amiri" w:hAnsi="Amiri" w:eastAsia="Amiri" w:cs="Amiri"/>
          <w:lang w:bidi="ar-SA"/>
          <w:color w:val="111111"/>
          <w:sz w:val="28"/>
          <w:szCs w:val="28"/>
          <w:rtl/>
        </w:rPr>
        <w:t xml:space="preserve">مَالَ اللَّهِ خِضْمَةَ الْإِبِلِ نِبْتَةَ الرَّبِیعِ </w:t>
      </w:r>
      <w:r>
        <w:rPr>
          <w:rStyle w:val="FootnoteReference"/>
        </w:rPr>
        <w:footnoteReference w:id="146"/>
      </w:r>
    </w:p>
    <w:p>
      <w:pPr>
        <w:pStyle w:val="BookText"/>
      </w:pPr>
      <w:r>
        <w:rPr>
          <w:rFonts w:ascii="Amiri" w:hAnsi="Amiri" w:eastAsia="Amiri" w:cs="Amiri"/>
          <w:lang w:bidi="ar-SA"/>
          <w:color w:val="111111"/>
          <w:sz w:val="28"/>
          <w:szCs w:val="28"/>
          <w:rtl/>
        </w:rPr>
        <w:t xml:space="preserve">إِلَی أَنِ انْتَکَثَ </w:t>
      </w:r>
      <w:r>
        <w:rPr>
          <w:rStyle w:val="FootnoteReference"/>
        </w:rPr>
        <w:footnoteReference w:id="147"/>
      </w:r>
      <w:r>
        <w:rPr>
          <w:rFonts w:ascii="Amiri" w:hAnsi="Amiri" w:eastAsia="Amiri" w:cs="Amiri"/>
          <w:lang w:bidi="ar-SA"/>
          <w:color w:val="111111"/>
          <w:sz w:val="28"/>
          <w:szCs w:val="28"/>
          <w:rtl/>
        </w:rPr>
        <w:t xml:space="preserve">عَلَیْهِ فَتْلُهُ وَ أَجْهَزَ </w:t>
      </w:r>
      <w:r>
        <w:rPr>
          <w:rStyle w:val="FootnoteReference"/>
        </w:rPr>
        <w:footnoteReference w:id="148"/>
      </w:r>
      <w:r>
        <w:rPr>
          <w:rFonts w:ascii="Amiri" w:hAnsi="Amiri" w:eastAsia="Amiri" w:cs="Amiri"/>
          <w:lang w:bidi="ar-SA"/>
          <w:color w:val="111111"/>
          <w:sz w:val="28"/>
          <w:szCs w:val="28"/>
          <w:rtl/>
        </w:rPr>
        <w:t xml:space="preserve">عَلَیْهِ عَمَلُهُ وَ کَبَتْ </w:t>
      </w:r>
      <w:r>
        <w:rPr>
          <w:rStyle w:val="FootnoteReference"/>
        </w:rPr>
        <w:footnoteReference w:id="149"/>
      </w:r>
      <w:r>
        <w:rPr>
          <w:rFonts w:ascii="Amiri" w:hAnsi="Amiri" w:eastAsia="Amiri" w:cs="Amiri"/>
          <w:lang w:bidi="ar-SA"/>
          <w:color w:val="111111"/>
          <w:sz w:val="28"/>
          <w:szCs w:val="28"/>
          <w:rtl/>
        </w:rPr>
        <w:t xml:space="preserve">بِهِ بِطْنَتُهُ.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5"/>
      </w:pPr>
      <w:bookmarkStart w:id="545" w:name="_Toc35"/>
      <w:r>
        <w:t>مبایعة علی</w:t>
      </w:r>
      <w:bookmarkEnd w:id="545"/>
    </w:p>
    <w:p>
      <w:pPr>
        <w:pStyle w:val="BookText"/>
      </w:pPr>
      <w:r>
        <w:rPr>
          <w:rFonts w:ascii="Amiri" w:hAnsi="Amiri" w:eastAsia="Amiri" w:cs="Amiri"/>
          <w:lang w:bidi="ar-SA"/>
          <w:color w:val="111111"/>
          <w:sz w:val="28"/>
          <w:szCs w:val="28"/>
          <w:rtl/>
        </w:rPr>
        <w:t xml:space="preserve">فَمَا رَاعَنِی إِلاَّ وَ النَّاسُ کَعُرْفِ الضَّبُعِ </w:t>
      </w:r>
      <w:r>
        <w:rPr>
          <w:rStyle w:val="FootnoteReference"/>
        </w:rPr>
        <w:footnoteReference w:id="151"/>
      </w:r>
      <w:r>
        <w:rPr>
          <w:rFonts w:ascii="Amiri" w:hAnsi="Amiri" w:eastAsia="Amiri" w:cs="Amiri"/>
          <w:lang w:bidi="ar-SA"/>
          <w:color w:val="111111"/>
          <w:sz w:val="28"/>
          <w:szCs w:val="28"/>
          <w:rtl/>
        </w:rPr>
        <w:t xml:space="preserve">إِلَیَّ یَنْثَالُونَ </w:t>
      </w:r>
      <w:r>
        <w:rPr>
          <w:rStyle w:val="FootnoteReference"/>
        </w:rPr>
        <w:footnoteReference w:id="152"/>
      </w:r>
      <w:r>
        <w:rPr>
          <w:rFonts w:ascii="Amiri" w:hAnsi="Amiri" w:eastAsia="Amiri" w:cs="Amiri"/>
          <w:lang w:bidi="ar-SA"/>
          <w:color w:val="111111"/>
          <w:sz w:val="28"/>
          <w:szCs w:val="28"/>
          <w:rtl/>
        </w:rPr>
        <w:t xml:space="preserve">عَلَیَّ مِنْ کُلِّ جَانِبٍ حَتَّی لَقَدْ وُطِئَ الْحَسَنَانِ وَ شُقَّ عِطْفَایَ </w:t>
      </w:r>
      <w:r>
        <w:rPr>
          <w:rStyle w:val="FootnoteReference"/>
        </w:rPr>
        <w:footnoteReference w:id="153"/>
      </w:r>
      <w:r>
        <w:rPr>
          <w:rFonts w:ascii="Amiri" w:hAnsi="Amiri" w:eastAsia="Amiri" w:cs="Amiri"/>
          <w:lang w:bidi="ar-SA"/>
          <w:color w:val="111111"/>
          <w:sz w:val="28"/>
          <w:szCs w:val="28"/>
          <w:rtl/>
        </w:rPr>
        <w:t xml:space="preserve">مُجْتَمِعِینَ حَوْلِی کَرَبِیضَةِ الْغَنَمِ </w:t>
      </w:r>
      <w:r>
        <w:rPr>
          <w:rStyle w:val="FootnoteReference"/>
        </w:rPr>
        <w:footnoteReference w:id="154"/>
      </w:r>
      <w:r>
        <w:rPr>
          <w:rFonts w:ascii="Amiri" w:hAnsi="Amiri" w:eastAsia="Amiri" w:cs="Amiri"/>
          <w:lang w:bidi="ar-SA"/>
          <w:color w:val="111111"/>
          <w:sz w:val="28"/>
          <w:szCs w:val="28"/>
          <w:rtl/>
        </w:rPr>
        <w:t xml:space="preserve">فَلَمَّا نَهَضْتُ بِالْأَمْرِ نَکَثَتْ طَائِفَةٌ </w:t>
      </w:r>
      <w:r>
        <w:rPr>
          <w:rStyle w:val="FootnoteReference"/>
        </w:rPr>
        <w:footnoteReference w:id="155"/>
      </w:r>
      <w:r>
        <w:rPr>
          <w:rFonts w:ascii="Amiri" w:hAnsi="Amiri" w:eastAsia="Amiri" w:cs="Amiri"/>
          <w:lang w:bidi="ar-SA"/>
          <w:color w:val="111111"/>
          <w:sz w:val="28"/>
          <w:szCs w:val="28"/>
          <w:rtl/>
        </w:rPr>
        <w:t xml:space="preserve">وَ مَرَقَت أُخرَی </w:t>
      </w:r>
      <w:r>
        <w:rPr>
          <w:rStyle w:val="FootnoteReference"/>
        </w:rPr>
        <w:footnoteReference w:id="156"/>
      </w:r>
      <w:r>
        <w:rPr>
          <w:rFonts w:ascii="Amiri" w:hAnsi="Amiri" w:eastAsia="Amiri" w:cs="Amiri"/>
          <w:lang w:bidi="ar-SA"/>
          <w:color w:val="111111"/>
          <w:sz w:val="28"/>
          <w:szCs w:val="28"/>
          <w:rtl/>
        </w:rPr>
        <w:t xml:space="preserve">وَ قَسَطَ آخَرُونَ </w:t>
      </w:r>
      <w:r>
        <w:rPr>
          <w:rStyle w:val="FootnoteReference"/>
        </w:rPr>
        <w:footnoteReference w:id="157"/>
      </w:r>
      <w:r>
        <w:rPr>
          <w:rFonts w:ascii="Amiri" w:hAnsi="Amiri" w:eastAsia="Amiri" w:cs="Amiri"/>
          <w:lang w:bidi="ar-SA"/>
          <w:color w:val="111111"/>
          <w:sz w:val="28"/>
          <w:szCs w:val="28"/>
          <w:rtl/>
        </w:rPr>
        <w:t xml:space="preserve">کَأَنّهُم لَم یَسمَعُوا اللّهَ سُبحَانَهُ یَقُولُتِلکَ الدّارُ الآخِرَةُ نَجعَلُها لِلّذِینَ لا یُرِیدُونَ عُلُوّا فِی الأَرضِ وَ لا فَساداً وَ العاقِبَةُ لِلمُتّقِینَبَلَی وَ اللّهِ لَقَد سَمِعُوهَا وَ وَعَوهَا وَ لَکِنّهُم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حَلِیَتِ الدُّنْیَا </w:t>
      </w:r>
      <w:r>
        <w:rPr>
          <w:rStyle w:val="FootnoteReference"/>
        </w:rPr>
        <w:footnoteReference w:id="158"/>
      </w:r>
      <w:r>
        <w:rPr>
          <w:rFonts w:ascii="Amiri" w:hAnsi="Amiri" w:eastAsia="Amiri" w:cs="Amiri"/>
          <w:lang w:bidi="ar-SA"/>
          <w:color w:val="111111"/>
          <w:sz w:val="28"/>
          <w:szCs w:val="28"/>
          <w:rtl/>
        </w:rPr>
        <w:t xml:space="preserve">فِی أَعْیُنِهِمْ وَ رَاقَهُمْ زِبْرِجُهَا! </w:t>
      </w:r>
      <w:r>
        <w:rPr>
          <w:rStyle w:val="FootnoteReference"/>
        </w:rPr>
        <w:footnoteReference w:id="159"/>
      </w:r>
    </w:p>
    <w:p>
      <w:pPr>
        <w:pStyle w:val="BookText"/>
      </w:pPr>
      <w:r>
        <w:rPr>
          <w:rFonts w:ascii="Amiri" w:hAnsi="Amiri" w:eastAsia="Amiri" w:cs="Amiri"/>
          <w:lang w:bidi="ar-SA"/>
          <w:color w:val="111111"/>
          <w:sz w:val="28"/>
          <w:szCs w:val="28"/>
          <w:rtl/>
        </w:rPr>
        <w:t xml:space="preserve">أَمَا وَ الَّذِی فَلَقَ الْحَبَّةَ وَ بَرَأَ النَّسَمَةَ </w:t>
      </w:r>
      <w:r>
        <w:rPr>
          <w:rStyle w:val="FootnoteReference"/>
        </w:rPr>
        <w:footnoteReference w:id="160"/>
      </w:r>
      <w:r>
        <w:rPr>
          <w:rFonts w:ascii="Amiri" w:hAnsi="Amiri" w:eastAsia="Amiri" w:cs="Amiri"/>
          <w:lang w:bidi="ar-SA"/>
          <w:color w:val="111111"/>
          <w:sz w:val="28"/>
          <w:szCs w:val="28"/>
          <w:rtl/>
        </w:rPr>
        <w:t xml:space="preserve">لَوْ لاَ حُضُورُ الْحَاضِرِ، </w:t>
      </w:r>
      <w:r>
        <w:rPr>
          <w:rStyle w:val="FootnoteReference"/>
        </w:rPr>
        <w:footnoteReference w:id="161"/>
      </w:r>
    </w:p>
    <w:p>
      <w:pPr>
        <w:pStyle w:val="BookText"/>
      </w:pPr>
      <w:r>
        <w:rPr>
          <w:rFonts w:ascii="Amiri" w:hAnsi="Amiri" w:eastAsia="Amiri" w:cs="Amiri"/>
          <w:lang w:bidi="ar-SA"/>
          <w:color w:val="111111"/>
          <w:sz w:val="28"/>
          <w:szCs w:val="28"/>
          <w:rtl/>
        </w:rPr>
        <w:t xml:space="preserve">وَ قِیَامُ الْحُجَّةِ بِوُجُودِ النَّاصِرِ </w:t>
      </w:r>
      <w:r>
        <w:rPr>
          <w:rStyle w:val="FootnoteReference"/>
        </w:rPr>
        <w:footnoteReference w:id="162"/>
      </w:r>
      <w:r>
        <w:rPr>
          <w:rFonts w:ascii="Amiri" w:hAnsi="Amiri" w:eastAsia="Amiri" w:cs="Amiri"/>
          <w:lang w:bidi="ar-SA"/>
          <w:color w:val="111111"/>
          <w:sz w:val="28"/>
          <w:szCs w:val="28"/>
          <w:rtl/>
        </w:rPr>
        <w:t xml:space="preserve">وَ مَا أَخَذَ اللَّهُ عَلَی الْعُلَمَاءِ أَلاَّ یُقَارُّوا </w:t>
      </w:r>
      <w:r>
        <w:rPr>
          <w:rStyle w:val="FootnoteReference"/>
        </w:rPr>
        <w:footnoteReference w:id="163"/>
      </w:r>
    </w:p>
    <w:p>
      <w:pPr>
        <w:pStyle w:val="BookText"/>
      </w:pPr>
      <w:r>
        <w:rPr>
          <w:rFonts w:ascii="Amiri" w:hAnsi="Amiri" w:eastAsia="Amiri" w:cs="Amiri"/>
          <w:lang w:bidi="ar-SA"/>
          <w:color w:val="111111"/>
          <w:sz w:val="28"/>
          <w:szCs w:val="28"/>
          <w:rtl/>
        </w:rPr>
        <w:t xml:space="preserve">عَلَی کِظَّةِ </w:t>
      </w:r>
      <w:r>
        <w:rPr>
          <w:rStyle w:val="FootnoteReference"/>
        </w:rPr>
        <w:footnoteReference w:id="164"/>
      </w:r>
      <w:r>
        <w:rPr>
          <w:rFonts w:ascii="Amiri" w:hAnsi="Amiri" w:eastAsia="Amiri" w:cs="Amiri"/>
          <w:lang w:bidi="ar-SA"/>
          <w:color w:val="111111"/>
          <w:sz w:val="28"/>
          <w:szCs w:val="28"/>
          <w:rtl/>
        </w:rPr>
        <w:t xml:space="preserve">ظَالِمٍ وَ لاَ سَغَبِ </w:t>
      </w:r>
      <w:r>
        <w:rPr>
          <w:rStyle w:val="FootnoteReference"/>
        </w:rPr>
        <w:footnoteReference w:id="165"/>
      </w:r>
      <w:r>
        <w:rPr>
          <w:rFonts w:ascii="Amiri" w:hAnsi="Amiri" w:eastAsia="Amiri" w:cs="Amiri"/>
          <w:lang w:bidi="ar-SA"/>
          <w:color w:val="111111"/>
          <w:sz w:val="28"/>
          <w:szCs w:val="28"/>
          <w:rtl/>
        </w:rPr>
        <w:t xml:space="preserve">مَظْلُومٍ لَأَلْقَیْتُ حَبْلَهَا عَلَی غَارِبِهَا </w:t>
      </w:r>
      <w:r>
        <w:rPr>
          <w:rStyle w:val="FootnoteReference"/>
        </w:rPr>
        <w:footnoteReference w:id="166"/>
      </w:r>
      <w:r>
        <w:rPr>
          <w:rFonts w:ascii="Amiri" w:hAnsi="Amiri" w:eastAsia="Amiri" w:cs="Amiri"/>
          <w:lang w:bidi="ar-SA"/>
          <w:color w:val="111111"/>
          <w:sz w:val="28"/>
          <w:szCs w:val="28"/>
          <w:rtl/>
        </w:rPr>
        <w:t xml:space="preserve">وَ لَسَقَیْتُ آخِرَهَا بِکَأْسِ أَوَّلِهَا وَ لَأَلْفَیْتُمْ دُنْیَاکُمْ هَذِهِ أَزْهَدَ عِنْدِی مِنْ عَفْطَةِ عَنْزٍ! </w:t>
      </w:r>
      <w:r>
        <w:rPr>
          <w:rStyle w:val="FootnoteReference"/>
        </w:rPr>
        <w:footnoteReference w:id="167"/>
      </w:r>
    </w:p>
    <w:p>
      <w:pPr>
        <w:pStyle w:val="BookText"/>
      </w:pPr>
      <w:r>
        <w:rPr>
          <w:rFonts w:ascii="Amiri" w:hAnsi="Amiri" w:eastAsia="Amiri" w:cs="Amiri"/>
          <w:lang w:bidi="ar-SA"/>
          <w:color w:val="111111"/>
          <w:sz w:val="28"/>
          <w:szCs w:val="28"/>
          <w:rtl/>
        </w:rPr>
        <w:t xml:space="preserve">قَالُوا وَ قَامَ إِلَیْهِ رَجُلٌ مِنْ أَهْلِ السَّوَادِ </w:t>
      </w:r>
      <w:r>
        <w:rPr>
          <w:rStyle w:val="FootnoteReference"/>
        </w:rPr>
        <w:footnoteReference w:id="168"/>
      </w:r>
      <w:r>
        <w:rPr>
          <w:rFonts w:ascii="Amiri" w:hAnsi="Amiri" w:eastAsia="Amiri" w:cs="Amiri"/>
          <w:lang w:bidi="ar-SA"/>
          <w:color w:val="111111"/>
          <w:sz w:val="28"/>
          <w:szCs w:val="28"/>
          <w:rtl/>
        </w:rPr>
        <w:t xml:space="preserve">عِنْدَ بُلُوغِهِ إِلَی هَذَا الْمَوْضِعِ مِنْ خُطْبَتِهِ فَنَاوَلَهُ کِتَاباً [قِیلَ: إِنَّ فِیهِ مَسَائِلَ کَانَ یُرِیدُ الْإِجَابَةَ عَنْهَا]، فَأَقْبَلَ یَنْظُرُ فِیهِ [فَلَمَّا فَرَغَ مِنْ قِرَاءَتِهِ] قَالَ لَهُ ابْنُ عَبَّاسٍ یَا أَمِیرَ الْمُؤْمِنِینَ لَوِ اطَّرَدَتْ خُطْبَتُکَ </w:t>
      </w:r>
      <w:r>
        <w:rPr>
          <w:rStyle w:val="FootnoteReference"/>
        </w:rPr>
        <w:footnoteReference w:id="169"/>
      </w:r>
      <w:r>
        <w:rPr>
          <w:rFonts w:ascii="Amiri" w:hAnsi="Amiri" w:eastAsia="Amiri" w:cs="Amiri"/>
          <w:lang w:bidi="ar-SA"/>
          <w:color w:val="111111"/>
          <w:sz w:val="28"/>
          <w:szCs w:val="28"/>
          <w:rtl/>
        </w:rPr>
        <w:t xml:space="preserve">مِنْ حَیْثُ أَفْضَیْتَ! </w:t>
      </w:r>
      <w:r>
        <w:rPr>
          <w:rStyle w:val="FootnoteReference"/>
        </w:rPr>
        <w:footnoteReference w:id="170"/>
      </w:r>
    </w:p>
    <w:p>
      <w:pPr>
        <w:pStyle w:val="BookText"/>
      </w:pPr>
      <w:r>
        <w:rPr>
          <w:rFonts w:ascii="Amiri" w:hAnsi="Amiri" w:eastAsia="Amiri" w:cs="Amiri"/>
          <w:lang w:bidi="ar-SA"/>
          <w:color w:val="111111"/>
          <w:sz w:val="28"/>
          <w:szCs w:val="28"/>
          <w:rtl/>
        </w:rPr>
        <w:t xml:space="preserve">فَقَالَ: هَیْهَاتَ یَا ابْنَ عَبَّاسٍ تِلْکَ شِقْشِقَةٌ </w:t>
      </w:r>
      <w:r>
        <w:rPr>
          <w:rStyle w:val="FootnoteReference"/>
        </w:rPr>
        <w:footnoteReference w:id="171"/>
      </w:r>
      <w:r>
        <w:rPr>
          <w:rFonts w:ascii="Amiri" w:hAnsi="Amiri" w:eastAsia="Amiri" w:cs="Amiri"/>
          <w:lang w:bidi="ar-SA"/>
          <w:color w:val="111111"/>
          <w:sz w:val="28"/>
          <w:szCs w:val="28"/>
          <w:rtl/>
        </w:rPr>
        <w:t xml:space="preserve">هَدَرَتْ </w:t>
      </w:r>
      <w:r>
        <w:rPr>
          <w:rStyle w:val="FootnoteReference"/>
        </w:rPr>
        <w:footnoteReference w:id="172"/>
      </w:r>
      <w:r>
        <w:rPr>
          <w:rFonts w:ascii="Amiri" w:hAnsi="Amiri" w:eastAsia="Amiri" w:cs="Amiri"/>
          <w:lang w:bidi="ar-SA"/>
          <w:color w:val="111111"/>
          <w:sz w:val="28"/>
          <w:szCs w:val="28"/>
          <w:rtl/>
        </w:rPr>
        <w:t xml:space="preserve">ثُمَّ قَرَّتْ! </w:t>
      </w:r>
      <w:r>
        <w:rPr>
          <w:rStyle w:val="FootnoteReference"/>
        </w:rPr>
        <w:footnoteReference w:id="173"/>
      </w:r>
    </w:p>
    <w:p>
      <w:pPr>
        <w:pStyle w:val="BookText"/>
      </w:pPr>
      <w:r>
        <w:rPr>
          <w:rFonts w:ascii="Amiri" w:hAnsi="Amiri" w:eastAsia="Amiri" w:cs="Amiri"/>
          <w:lang w:bidi="ar-SA"/>
          <w:color w:val="111111"/>
          <w:sz w:val="28"/>
          <w:szCs w:val="28"/>
          <w:rtl/>
        </w:rPr>
        <w:t xml:space="preserve">قَالَ ابْنُ عَبَّاسٍ فَوَاللَّهِ مَا أَسَفْتُ عَلَی کَلاَمٍ قَطُّ کَأَسَفِی عَلَی هَذَا الْکَلاَمِ أَلاَّ یَکُونَ أَمِیرُ الْمُؤْمِنِینَ عَلَیْهِ السَّلاَمُ بَلَغَ مِنْهُ حَیْثُ أَرَادَ.</w:t>
      </w:r>
    </w:p>
    <w:p>
      <w:pPr>
        <w:pStyle w:val="BookText"/>
      </w:pPr>
      <w:r>
        <w:rPr>
          <w:rFonts w:ascii="IRNazanin" w:hAnsi="IRNazanin" w:eastAsia="IRNazanin" w:cs="IRNazanin"/>
          <w:lang w:bidi="fa-IR"/>
          <w:color w:val="111111"/>
          <w:sz w:val="28"/>
          <w:szCs w:val="28"/>
          <w:rtl/>
        </w:rPr>
        <w:t xml:space="preserve">قال الشریف رضی اللّه عنه: قوله علیه السلام کراکب الصعبة إن أشنق لها خرم و إن أسلس لها تقحم یرید أنه إذا شدد علیها فی جذب الزمام و هی تنازعه رأسها خرم أنفها و إن أرخی لها شیئا مع صعوبتها تقحمت به فلم یملکها یقال: أشنق الناقة، إذا جذب رأسها بالزمام فرفعه و شنقها أیضا: ذکر ذلک ابن السکیت فی إصلاح المنطق و إنما قال:</w:t>
      </w:r>
    </w:p>
    <w:p>
      <w:pPr>
        <w:pStyle w:val="BookText"/>
      </w:pPr>
      <w:r>
        <w:rPr>
          <w:rFonts w:ascii="IRNazanin" w:hAnsi="IRNazanin" w:eastAsia="IRNazanin" w:cs="IRNazanin"/>
          <w:lang w:bidi="fa-IR"/>
          <w:color w:val="111111"/>
          <w:sz w:val="28"/>
          <w:szCs w:val="28"/>
          <w:rtl/>
        </w:rPr>
        <w:t xml:space="preserve">أشنق لها و لم یقل أشنقها لأنه جعله فی مقابلة قوله أسلس لها فکأنه علیه السلام قال:</w:t>
      </w:r>
    </w:p>
    <w:p>
      <w:pPr>
        <w:pStyle w:val="BookText"/>
      </w:pPr>
      <w:r>
        <w:rPr>
          <w:rFonts w:ascii="IRNazanin" w:hAnsi="IRNazanin" w:eastAsia="IRNazanin" w:cs="IRNazanin"/>
          <w:lang w:bidi="fa-IR"/>
          <w:color w:val="111111"/>
          <w:sz w:val="28"/>
          <w:szCs w:val="28"/>
          <w:rtl/>
        </w:rPr>
        <w:t xml:space="preserve">إن رفع لها رأسها بمعنی أمسکه علیها بالزمام.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6114_84694"/>
    <w:bookmarkEnd w:id="20"/>
    <w:p>
      <w:pPr>
        <w:pStyle w:val="Heading3"/>
      </w:pPr>
      <w:bookmarkStart w:id="546" w:name="_Toc36"/>
      <w:r>
        <w:t>الخطبه 4</w:t>
      </w:r>
      <w:bookmarkEnd w:id="546"/>
    </w:p>
    <w:p>
      <w:pPr>
        <w:pStyle w:val="Heading4"/>
      </w:pPr>
      <w:bookmarkStart w:id="547" w:name="_Toc37"/>
      <w:r>
        <w:t>موضوع الخطبه</w:t>
      </w:r>
      <w:bookmarkEnd w:id="547"/>
    </w:p>
    <w:p>
      <w:pPr>
        <w:pStyle w:val="BookText"/>
      </w:pPr>
      <w:r>
        <w:rPr>
          <w:rFonts w:ascii="IRNazanin" w:hAnsi="IRNazanin" w:eastAsia="IRNazanin" w:cs="IRNazanin"/>
          <w:lang w:bidi="fa-IR"/>
          <w:color w:val="111111"/>
          <w:sz w:val="28"/>
          <w:szCs w:val="28"/>
          <w:rtl/>
        </w:rPr>
        <w:t xml:space="preserve">و من خطبة له علیه السلام و هی من أفصح کلامه علیه السلام و فیها یعظ الناس و یهدیهم من ضلالتهم و یقال: إنه خطبها بعد قتل طلحة و الزبیر</w:t>
      </w:r>
    </w:p>
    <w:p>
      <w:pPr>
        <w:pStyle w:val="Heading4"/>
      </w:pPr>
      <w:bookmarkStart w:id="548" w:name="_Toc38"/>
      <w:r>
        <w:t>متن الخطبه</w:t>
      </w:r>
      <w:bookmarkEnd w:id="548"/>
    </w:p>
    <w:p>
      <w:pPr>
        <w:pStyle w:val="BookText"/>
      </w:pPr>
      <w:r>
        <w:rPr>
          <w:rFonts w:ascii="Amiri" w:hAnsi="Amiri" w:eastAsia="Amiri" w:cs="Amiri"/>
          <w:lang w:bidi="ar-SA"/>
          <w:color w:val="111111"/>
          <w:sz w:val="28"/>
          <w:szCs w:val="28"/>
          <w:rtl/>
        </w:rPr>
        <w:t xml:space="preserve">بِنَا اهْتَدَیْتُمْ فِی الظَّلْمَاءِ، وَ تَسَنَّمْتُمْ </w:t>
      </w:r>
      <w:r>
        <w:rPr>
          <w:rStyle w:val="FootnoteReference"/>
        </w:rPr>
        <w:footnoteReference w:id="174"/>
      </w:r>
      <w:r>
        <w:rPr>
          <w:rFonts w:ascii="Amiri" w:hAnsi="Amiri" w:eastAsia="Amiri" w:cs="Amiri"/>
          <w:lang w:bidi="ar-SA"/>
          <w:color w:val="111111"/>
          <w:sz w:val="28"/>
          <w:szCs w:val="28"/>
          <w:rtl/>
        </w:rPr>
        <w:t xml:space="preserve">ذُرْوَةَ الْعَلْیَاءِ، وَ بِنَا أَفْجَرْتُمْ </w:t>
      </w:r>
      <w:r>
        <w:rPr>
          <w:rStyle w:val="FootnoteReference"/>
        </w:rPr>
        <w:footnoteReference w:id="175"/>
      </w:r>
      <w:r>
        <w:rPr>
          <w:rFonts w:ascii="Amiri" w:hAnsi="Amiri" w:eastAsia="Amiri" w:cs="Amiri"/>
          <w:lang w:bidi="ar-SA"/>
          <w:color w:val="111111"/>
          <w:sz w:val="28"/>
          <w:szCs w:val="28"/>
          <w:rtl/>
        </w:rPr>
        <w:t xml:space="preserve">عَنِ السِّرَارِ. </w:t>
      </w:r>
      <w:r>
        <w:rPr>
          <w:rStyle w:val="FootnoteReference"/>
        </w:rPr>
        <w:footnoteReference w:id="176"/>
      </w:r>
      <w:r>
        <w:rPr>
          <w:rFonts w:ascii="Amiri" w:hAnsi="Amiri" w:eastAsia="Amiri" w:cs="Amiri"/>
          <w:lang w:bidi="ar-SA"/>
          <w:color w:val="111111"/>
          <w:sz w:val="28"/>
          <w:szCs w:val="28"/>
          <w:rtl/>
        </w:rPr>
        <w:t xml:space="preserve">وُقِرَ </w:t>
      </w:r>
      <w:r>
        <w:rPr>
          <w:rStyle w:val="FootnoteReference"/>
        </w:rPr>
        <w:footnoteReference w:id="177"/>
      </w:r>
      <w:r>
        <w:rPr>
          <w:rFonts w:ascii="Amiri" w:hAnsi="Amiri" w:eastAsia="Amiri" w:cs="Amiri"/>
          <w:lang w:bidi="ar-SA"/>
          <w:color w:val="111111"/>
          <w:sz w:val="28"/>
          <w:szCs w:val="28"/>
          <w:rtl/>
        </w:rPr>
        <w:t xml:space="preserve">سَمْعٌ لَمْ یَفْقَهِ الْوَاعِیَةَ </w:t>
      </w:r>
      <w:r>
        <w:rPr>
          <w:rStyle w:val="FootnoteReference"/>
        </w:rPr>
        <w:footnoteReference w:id="178"/>
      </w:r>
      <w:r>
        <w:rPr>
          <w:rFonts w:ascii="Amiri" w:hAnsi="Amiri" w:eastAsia="Amiri" w:cs="Amiri"/>
          <w:lang w:bidi="ar-SA"/>
          <w:color w:val="111111"/>
          <w:sz w:val="28"/>
          <w:szCs w:val="28"/>
          <w:rtl/>
        </w:rPr>
        <w:t xml:space="preserve">وَ کَیْفَ یُرَاعِی النَّبْأَةَ </w:t>
      </w:r>
      <w:r>
        <w:rPr>
          <w:rStyle w:val="FootnoteReference"/>
        </w:rPr>
        <w:footnoteReference w:id="179"/>
      </w:r>
      <w:r>
        <w:rPr>
          <w:rFonts w:ascii="Amiri" w:hAnsi="Amiri" w:eastAsia="Amiri" w:cs="Amiri"/>
          <w:lang w:bidi="ar-SA"/>
          <w:color w:val="111111"/>
          <w:sz w:val="28"/>
          <w:szCs w:val="28"/>
          <w:rtl/>
        </w:rPr>
        <w:t xml:space="preserve">مَنْ أَصَمَّتْهُ الصَّیْحَةُ رُبِطَ جَنَانٌ </w:t>
      </w:r>
      <w:r>
        <w:rPr>
          <w:rStyle w:val="FootnoteReference"/>
        </w:rPr>
        <w:footnoteReference w:id="180"/>
      </w:r>
      <w:r>
        <w:rPr>
          <w:rFonts w:ascii="Amiri" w:hAnsi="Amiri" w:eastAsia="Amiri" w:cs="Amiri"/>
          <w:lang w:bidi="ar-SA"/>
          <w:color w:val="111111"/>
          <w:sz w:val="28"/>
          <w:szCs w:val="28"/>
          <w:rtl/>
        </w:rPr>
        <w:t xml:space="preserve">لَمْ یُفَارِقْهُ الْخَفَقَانُ مَا زِلْتُ أَنْتَظِرُ بِکُمْ عَوَاقِبَ الْغَدْرِ وَ أَتَوَسَّمُکُمْ </w:t>
      </w:r>
      <w:r>
        <w:rPr>
          <w:rStyle w:val="FootnoteReference"/>
        </w:rPr>
        <w:footnoteReference w:id="181"/>
      </w:r>
      <w:r>
        <w:rPr>
          <w:rFonts w:ascii="Amiri" w:hAnsi="Amiri" w:eastAsia="Amiri" w:cs="Amiri"/>
          <w:lang w:bidi="ar-SA"/>
          <w:color w:val="111111"/>
          <w:sz w:val="28"/>
          <w:szCs w:val="28"/>
          <w:rtl/>
        </w:rPr>
        <w:t xml:space="preserve">بِحِلْیَةِ الْمُغْتَرِّینَ </w:t>
      </w:r>
      <w:r>
        <w:rPr>
          <w:rStyle w:val="FootnoteReference"/>
        </w:rPr>
        <w:footnoteReference w:id="182"/>
      </w:r>
      <w:r>
        <w:rPr>
          <w:rFonts w:ascii="Amiri" w:hAnsi="Amiri" w:eastAsia="Amiri" w:cs="Amiri"/>
          <w:lang w:bidi="ar-SA"/>
          <w:color w:val="111111"/>
          <w:sz w:val="28"/>
          <w:szCs w:val="28"/>
          <w:rtl/>
        </w:rPr>
        <w:t xml:space="preserve">حَتَّی سَتَرَنِی عَنْکُمْ جِلْبَابُ الدِّینِ </w:t>
      </w:r>
      <w:r>
        <w:rPr>
          <w:rStyle w:val="FootnoteReference"/>
        </w:rPr>
        <w:footnoteReference w:id="183"/>
      </w:r>
      <w:r>
        <w:rPr>
          <w:rFonts w:ascii="Amiri" w:hAnsi="Amiri" w:eastAsia="Amiri" w:cs="Amiri"/>
          <w:lang w:bidi="ar-SA"/>
          <w:color w:val="111111"/>
          <w:sz w:val="28"/>
          <w:szCs w:val="28"/>
          <w:rtl/>
        </w:rPr>
        <w:t xml:space="preserve">وَ بَصَّرَنِیکُمْ صِدْقُ النِّیَّةِ أَقَمْتُ لَکُمْ عَلَی سَنَنِ الْحَقِّ فِی جَوَادِّ الْمَضَلَّةِ </w:t>
      </w:r>
      <w:r>
        <w:rPr>
          <w:rStyle w:val="FootnoteReference"/>
        </w:rPr>
        <w:footnoteReference w:id="184"/>
      </w:r>
      <w:r>
        <w:rPr>
          <w:rFonts w:ascii="Amiri" w:hAnsi="Amiri" w:eastAsia="Amiri" w:cs="Amiri"/>
          <w:lang w:bidi="ar-SA"/>
          <w:color w:val="111111"/>
          <w:sz w:val="28"/>
          <w:szCs w:val="28"/>
          <w:rtl/>
        </w:rPr>
        <w:t xml:space="preserve">حَیْثُ تَلْتَقُونَ وَ لاَ دَلِیلَ وَ تَحْتَفِرُونَ وَ لاَ تُمِیهُونَ. </w:t>
      </w:r>
      <w:r>
        <w:rPr>
          <w:rStyle w:val="FootnoteReference"/>
        </w:rPr>
        <w:footnoteReference w:id="185"/>
      </w:r>
    </w:p>
    <w:p>
      <w:pPr>
        <w:pStyle w:val="BookText"/>
      </w:pPr>
      <w:r>
        <w:rPr>
          <w:rFonts w:ascii="Amiri" w:hAnsi="Amiri" w:eastAsia="Amiri" w:cs="Amiri"/>
          <w:lang w:bidi="ar-SA"/>
          <w:color w:val="111111"/>
          <w:sz w:val="28"/>
          <w:szCs w:val="28"/>
          <w:rtl/>
        </w:rPr>
        <w:t xml:space="preserve">الْیَوْمَ أُنْطِقُ لَکُمُ الْعَجْمَاءَ </w:t>
      </w:r>
      <w:r>
        <w:rPr>
          <w:rStyle w:val="FootnoteReference"/>
        </w:rPr>
        <w:footnoteReference w:id="186"/>
      </w:r>
      <w:r>
        <w:rPr>
          <w:rFonts w:ascii="Amiri" w:hAnsi="Amiri" w:eastAsia="Amiri" w:cs="Amiri"/>
          <w:lang w:bidi="ar-SA"/>
          <w:color w:val="111111"/>
          <w:sz w:val="28"/>
          <w:szCs w:val="28"/>
          <w:rtl/>
        </w:rPr>
        <w:t xml:space="preserve">ذَاتَ الْبَیَانِ عَزَبَ </w:t>
      </w:r>
      <w:r>
        <w:rPr>
          <w:rStyle w:val="FootnoteReference"/>
        </w:rPr>
        <w:footnoteReference w:id="187"/>
      </w:r>
      <w:r>
        <w:rPr>
          <w:rFonts w:ascii="Amiri" w:hAnsi="Amiri" w:eastAsia="Amiri" w:cs="Amiri"/>
          <w:lang w:bidi="ar-SA"/>
          <w:color w:val="111111"/>
          <w:sz w:val="28"/>
          <w:szCs w:val="28"/>
          <w:rtl/>
        </w:rPr>
        <w:t xml:space="preserve">رَأْیُ امْرِئٍ تَخَلَّفَ عَنِّی مَا شَکَکْتُ فِی الْحَقِّ مُذْ أُرِیتُهُ لَمْ یُوجِسْ مُوسَی عَلَیْهِ السَّلاَمُ خِیفَةً </w:t>
      </w:r>
      <w:r>
        <w:rPr>
          <w:rStyle w:val="FootnoteReference"/>
        </w:rPr>
        <w:footnoteReference w:id="188"/>
      </w:r>
      <w:r>
        <w:rPr>
          <w:rFonts w:ascii="Amiri" w:hAnsi="Amiri" w:eastAsia="Amiri" w:cs="Amiri"/>
          <w:lang w:bidi="ar-SA"/>
          <w:color w:val="111111"/>
          <w:sz w:val="28"/>
          <w:szCs w:val="28"/>
          <w:rtl/>
        </w:rPr>
        <w:t xml:space="preserve">عَلَی نَفْسِهِ بَلْ أَشْفَقَ مِنْ غَلَبَةِ الْجُهَّالِ وَ دُوَلِ الضَّلاَلِ الْیَوْمَ تَوَاقَفْنَا </w:t>
      </w:r>
      <w:r>
        <w:rPr>
          <w:rStyle w:val="FootnoteReference"/>
        </w:rPr>
        <w:footnoteReference w:id="189"/>
      </w:r>
      <w:r>
        <w:rPr>
          <w:rFonts w:ascii="Amiri" w:hAnsi="Amiri" w:eastAsia="Amiri" w:cs="Amiri"/>
          <w:lang w:bidi="ar-SA"/>
          <w:color w:val="111111"/>
          <w:sz w:val="28"/>
          <w:szCs w:val="28"/>
          <w:rtl/>
        </w:rPr>
        <w:t xml:space="preserve">عَلَی سَبِیلِ الْحَقِّ وَ الْبَاطِلِ مَنْ وَثِقَ بِمَاءٍ لَمْ یَظْمَأْ!.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6114_84699"/>
    <w:bookmarkEnd w:id="21"/>
    <w:p>
      <w:pPr>
        <w:pStyle w:val="Heading3"/>
      </w:pPr>
      <w:bookmarkStart w:id="549" w:name="_Toc39"/>
      <w:r>
        <w:t>الخطبه 5</w:t>
      </w:r>
      <w:bookmarkEnd w:id="549"/>
    </w:p>
    <w:p>
      <w:pPr>
        <w:pStyle w:val="Heading4"/>
      </w:pPr>
      <w:bookmarkStart w:id="550" w:name="_Toc40"/>
      <w:r>
        <w:t>موضوع الخطبه</w:t>
      </w:r>
      <w:bookmarkEnd w:id="550"/>
    </w:p>
    <w:p>
      <w:pPr>
        <w:pStyle w:val="BookText"/>
      </w:pPr>
      <w:r>
        <w:rPr>
          <w:rFonts w:ascii="IRNazanin" w:hAnsi="IRNazanin" w:eastAsia="IRNazanin" w:cs="IRNazanin"/>
          <w:lang w:bidi="fa-IR"/>
          <w:color w:val="111111"/>
          <w:sz w:val="28"/>
          <w:szCs w:val="28"/>
          <w:rtl/>
        </w:rPr>
        <w:t xml:space="preserve">و من خطبة له علیه السلام لما قبض رسول الله صلی الله علیه و آله و خاطبه العباس و أبو سفیان بن حرب فی أن یبایعا له بالخلافة (و ذلک بعد أن تمت البیعة لأبی بکر فی السقیفة، و فیها ینهی عن الفتنة و یبین عن خلقه و علمه)</w:t>
      </w:r>
    </w:p>
    <w:p>
      <w:pPr>
        <w:pStyle w:val="Heading4"/>
      </w:pPr>
      <w:bookmarkStart w:id="551" w:name="_Toc41"/>
      <w:r>
        <w:t>متن الخطبه</w:t>
      </w:r>
      <w:bookmarkEnd w:id="551"/>
    </w:p>
    <w:p>
      <w:pPr>
        <w:pStyle w:val="Heading5"/>
      </w:pPr>
      <w:bookmarkStart w:id="552" w:name="_Toc42"/>
      <w:r>
        <w:t>النهی عن الفتنة</w:t>
      </w:r>
      <w:bookmarkEnd w:id="552"/>
    </w:p>
    <w:p>
      <w:pPr>
        <w:pStyle w:val="BookText"/>
      </w:pPr>
      <w:r>
        <w:rPr>
          <w:rFonts w:ascii="Amiri" w:hAnsi="Amiri" w:eastAsia="Amiri" w:cs="Amiri"/>
          <w:lang w:bidi="ar-SA"/>
          <w:color w:val="111111"/>
          <w:sz w:val="28"/>
          <w:szCs w:val="28"/>
          <w:rtl/>
        </w:rPr>
        <w:t xml:space="preserve">أَیُّهَا النَّاسُ شُقُّوا أَمْوَاجَ الْفِتَنِ بِسُفُنِ النَّجَاةِ وَ عَرِّجُوا عَنْ طَرِیقِ الْمُنَافَرَةِ وَ ضَعُوا تِیجَانَ الْمُفَاخَرَةِ أَفْلَحَ مَنْ نَهَضَ بِجَنَاحٍ أَوِ اسْتَسْلَمَ فَأَرَاحَ هَذَا مَاءٌ آجِنٌ </w:t>
      </w:r>
      <w:r>
        <w:rPr>
          <w:rStyle w:val="FootnoteReference"/>
        </w:rPr>
        <w:footnoteReference w:id="190"/>
      </w:r>
      <w:r>
        <w:rPr>
          <w:rFonts w:ascii="Amiri" w:hAnsi="Amiri" w:eastAsia="Amiri" w:cs="Amiri"/>
          <w:lang w:bidi="ar-SA"/>
          <w:color w:val="111111"/>
          <w:sz w:val="28"/>
          <w:szCs w:val="28"/>
          <w:rtl/>
        </w:rPr>
        <w:t xml:space="preserve">وَ لُقْمَةٌ یَغَصُّ بِهَا آکِلُهَا وَ مُجْتَنِی الثَّمَرَةِ لِغَیْرِ وَقْتِ إِینَاعِهَا </w:t>
      </w:r>
      <w:r>
        <w:rPr>
          <w:rStyle w:val="FootnoteReference"/>
        </w:rPr>
        <w:footnoteReference w:id="191"/>
      </w:r>
      <w:r>
        <w:rPr>
          <w:rFonts w:ascii="Amiri" w:hAnsi="Amiri" w:eastAsia="Amiri" w:cs="Amiri"/>
          <w:lang w:bidi="ar-SA"/>
          <w:color w:val="111111"/>
          <w:sz w:val="28"/>
          <w:szCs w:val="28"/>
          <w:rtl/>
        </w:rPr>
        <w:t xml:space="preserve">کَالزَّارِعِ بِغَیْرِ أَرْضِهِ.</w:t>
      </w:r>
    </w:p>
    <w:p>
      <w:pPr>
        <w:pStyle w:val="Heading5"/>
      </w:pPr>
      <w:bookmarkStart w:id="553" w:name="_Toc43"/>
      <w:r>
        <w:t>خلقه و علمه</w:t>
      </w:r>
      <w:bookmarkEnd w:id="553"/>
    </w:p>
    <w:p>
      <w:pPr>
        <w:pStyle w:val="BookText"/>
      </w:pPr>
      <w:r>
        <w:rPr>
          <w:rFonts w:ascii="Amiri" w:hAnsi="Amiri" w:eastAsia="Amiri" w:cs="Amiri"/>
          <w:lang w:bidi="ar-SA"/>
          <w:color w:val="111111"/>
          <w:sz w:val="28"/>
          <w:szCs w:val="28"/>
          <w:rtl/>
        </w:rPr>
        <w:t xml:space="preserve">فَإِنْ أَقُلْ یَقُولُوا حَرَصَ عَلَی الْمُلْکِ وَ إِنْ أَسْکُتْ یَقُولُوا جَزِعَ </w:t>
      </w:r>
      <w:r>
        <w:rPr>
          <w:rStyle w:val="FootnoteReference"/>
        </w:rPr>
        <w:footnoteReference w:id="192"/>
      </w:r>
      <w:r>
        <w:rPr>
          <w:rFonts w:ascii="Amiri" w:hAnsi="Amiri" w:eastAsia="Amiri" w:cs="Amiri"/>
          <w:lang w:bidi="ar-SA"/>
          <w:color w:val="111111"/>
          <w:sz w:val="28"/>
          <w:szCs w:val="28"/>
          <w:rtl/>
        </w:rPr>
        <w:t xml:space="preserve">مِنَ الْمَوْتِ هَیْهَاتَ </w:t>
      </w:r>
      <w:r>
        <w:rPr>
          <w:rStyle w:val="FootnoteReference"/>
        </w:rPr>
        <w:footnoteReference w:id="193"/>
      </w:r>
      <w:r>
        <w:rPr>
          <w:rFonts w:ascii="Amiri" w:hAnsi="Amiri" w:eastAsia="Amiri" w:cs="Amiri"/>
          <w:lang w:bidi="ar-SA"/>
          <w:color w:val="111111"/>
          <w:sz w:val="28"/>
          <w:szCs w:val="28"/>
          <w:rtl/>
        </w:rPr>
        <w:t xml:space="preserve">بَعْدَ اللَّتَیَّا وَ الَّتِی! </w:t>
      </w:r>
      <w:r>
        <w:rPr>
          <w:rStyle w:val="FootnoteReference"/>
        </w:rPr>
        <w:footnoteReference w:id="194"/>
      </w:r>
      <w:r>
        <w:rPr>
          <w:rFonts w:ascii="Amiri" w:hAnsi="Amiri" w:eastAsia="Amiri" w:cs="Amiri"/>
          <w:lang w:bidi="ar-SA"/>
          <w:color w:val="111111"/>
          <w:sz w:val="28"/>
          <w:szCs w:val="28"/>
          <w:rtl/>
        </w:rPr>
        <w:t xml:space="preserve">وَ اللَّهِ لاَبْنُ أَبِی طَالِبٍ آنَسُ بِالْمَوْتِ مِنَ الطِّفْلِ بِثَدْیِ أُمِّهِ بَلِ انْدَمَجْتُ </w:t>
      </w:r>
      <w:r>
        <w:rPr>
          <w:rStyle w:val="FootnoteReference"/>
        </w:rPr>
        <w:footnoteReference w:id="195"/>
      </w:r>
      <w:r>
        <w:rPr>
          <w:rFonts w:ascii="Amiri" w:hAnsi="Amiri" w:eastAsia="Amiri" w:cs="Amiri"/>
          <w:lang w:bidi="ar-SA"/>
          <w:color w:val="111111"/>
          <w:sz w:val="28"/>
          <w:szCs w:val="28"/>
          <w:rtl/>
        </w:rPr>
        <w:t xml:space="preserve">عَلَی مَکْنُونِ عِلْمٍ لَوْ بُحْتُ بِهِ لاَضْطَرَبْتُمْ اضْطِرَابَ الْأَرْشِیَةِ </w:t>
      </w:r>
      <w:r>
        <w:rPr>
          <w:rStyle w:val="FootnoteReference"/>
        </w:rPr>
        <w:footnoteReference w:id="196"/>
      </w:r>
      <w:r>
        <w:rPr>
          <w:rFonts w:ascii="Amiri" w:hAnsi="Amiri" w:eastAsia="Amiri" w:cs="Amiri"/>
          <w:lang w:bidi="ar-SA"/>
          <w:color w:val="111111"/>
          <w:sz w:val="28"/>
          <w:szCs w:val="28"/>
          <w:rtl/>
        </w:rPr>
        <w:t xml:space="preserve">فِی الطَّوِیِّ </w:t>
      </w:r>
      <w:r>
        <w:rPr>
          <w:rStyle w:val="FootnoteReference"/>
        </w:rPr>
        <w:footnoteReference w:id="197"/>
      </w:r>
      <w:r>
        <w:rPr>
          <w:rFonts w:ascii="Amiri" w:hAnsi="Amiri" w:eastAsia="Amiri" w:cs="Amiri"/>
          <w:lang w:bidi="ar-SA"/>
          <w:color w:val="111111"/>
          <w:sz w:val="28"/>
          <w:szCs w:val="28"/>
          <w:rtl/>
        </w:rPr>
        <w:t xml:space="preserve">الْبَعِیدَةِ.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6114_84703"/>
    <w:bookmarkEnd w:id="22"/>
    <w:p>
      <w:pPr>
        <w:pStyle w:val="Heading3"/>
      </w:pPr>
      <w:bookmarkStart w:id="554" w:name="_Toc44"/>
      <w:r>
        <w:t>الخطبه 6</w:t>
      </w:r>
      <w:bookmarkEnd w:id="554"/>
    </w:p>
    <w:p>
      <w:pPr>
        <w:pStyle w:val="Heading4"/>
      </w:pPr>
      <w:bookmarkStart w:id="555" w:name="_Toc45"/>
      <w:r>
        <w:t>موضوع الخطبه</w:t>
      </w:r>
      <w:bookmarkEnd w:id="555"/>
    </w:p>
    <w:p>
      <w:pPr>
        <w:pStyle w:val="BookText"/>
      </w:pPr>
      <w:r>
        <w:rPr>
          <w:rFonts w:ascii="IRNazanin" w:hAnsi="IRNazanin" w:eastAsia="IRNazanin" w:cs="IRNazanin"/>
          <w:lang w:bidi="fa-IR"/>
          <w:color w:val="111111"/>
          <w:sz w:val="28"/>
          <w:szCs w:val="28"/>
          <w:rtl/>
        </w:rPr>
        <w:t xml:space="preserve">و من کلام له علیه السلام لما أشیر علیه بألا یتبع طلحة و الزبیر و لا یرصد لهما القتال و فیه یبین عن صفته بأنه علیه السلام لا یخدع</w:t>
      </w:r>
    </w:p>
    <w:p>
      <w:pPr>
        <w:pStyle w:val="Heading4"/>
      </w:pPr>
      <w:bookmarkStart w:id="556" w:name="_Toc46"/>
      <w:r>
        <w:t>متن الخطبه</w:t>
      </w:r>
      <w:bookmarkEnd w:id="556"/>
    </w:p>
    <w:p>
      <w:pPr>
        <w:pStyle w:val="BookText"/>
      </w:pPr>
      <w:r>
        <w:rPr>
          <w:rFonts w:ascii="Amiri" w:hAnsi="Amiri" w:eastAsia="Amiri" w:cs="Amiri"/>
          <w:lang w:bidi="ar-SA"/>
          <w:color w:val="111111"/>
          <w:sz w:val="28"/>
          <w:szCs w:val="28"/>
          <w:rtl/>
        </w:rPr>
        <w:t xml:space="preserve">وَ اللَّهِ لاَ أَکُونُ کَالضَّبُعِ تَنَامُ عَلَی طُولِ اللَّدْمِ </w:t>
      </w:r>
      <w:r>
        <w:rPr>
          <w:rStyle w:val="FootnoteReference"/>
        </w:rPr>
        <w:footnoteReference w:id="198"/>
      </w:r>
      <w:r>
        <w:rPr>
          <w:rFonts w:ascii="Amiri" w:hAnsi="Amiri" w:eastAsia="Amiri" w:cs="Amiri"/>
          <w:lang w:bidi="ar-SA"/>
          <w:color w:val="111111"/>
          <w:sz w:val="28"/>
          <w:szCs w:val="28"/>
          <w:rtl/>
        </w:rPr>
        <w:t xml:space="preserve">حَتَّی یَصِلَ إِلَیْهَا طَالِبُهَا وَ یَخْتِلَهَا </w:t>
      </w:r>
      <w:r>
        <w:rPr>
          <w:rStyle w:val="FootnoteReference"/>
        </w:rPr>
        <w:footnoteReference w:id="199"/>
      </w:r>
      <w:r>
        <w:rPr>
          <w:rFonts w:ascii="Amiri" w:hAnsi="Amiri" w:eastAsia="Amiri" w:cs="Amiri"/>
          <w:lang w:bidi="ar-SA"/>
          <w:color w:val="111111"/>
          <w:sz w:val="28"/>
          <w:szCs w:val="28"/>
          <w:rtl/>
        </w:rPr>
        <w:t xml:space="preserve">رَاصِدُهَا </w:t>
      </w:r>
      <w:r>
        <w:rPr>
          <w:rStyle w:val="FootnoteReference"/>
        </w:rPr>
        <w:footnoteReference w:id="200"/>
      </w:r>
      <w:r>
        <w:rPr>
          <w:rFonts w:ascii="Amiri" w:hAnsi="Amiri" w:eastAsia="Amiri" w:cs="Amiri"/>
          <w:lang w:bidi="ar-SA"/>
          <w:color w:val="111111"/>
          <w:sz w:val="28"/>
          <w:szCs w:val="28"/>
          <w:rtl/>
        </w:rPr>
        <w:t xml:space="preserve">وَ لَکِنِّی أَضْرِبُ بِالْمُقْبِلِ إِلَی الْحَقِّ الْمُدْبِرَ عَنْهُ وَ بِالسَّامِعِ الْمُطِیعِ الْعَاصِیَ الْمُرِیبَ </w:t>
      </w:r>
      <w:r>
        <w:rPr>
          <w:rStyle w:val="FootnoteReference"/>
        </w:rPr>
        <w:footnoteReference w:id="201"/>
      </w:r>
      <w:r>
        <w:rPr>
          <w:rFonts w:ascii="Amiri" w:hAnsi="Amiri" w:eastAsia="Amiri" w:cs="Amiri"/>
          <w:lang w:bidi="ar-SA"/>
          <w:color w:val="111111"/>
          <w:sz w:val="28"/>
          <w:szCs w:val="28"/>
          <w:rtl/>
        </w:rPr>
        <w:t xml:space="preserve">أَبَداً حَتَّی یَأْتِیَ عَلَیَّ یَوْمِی فَوَاللَّهِ مَا زِلْتُ مَدْفُوعاً عَنْ حَقِّی مُسْتَأْثَراً عَلَیَّ مُنْذُ قَبَضَ اللَّهُ نَبِیَّهُ صلی‌الله‌علیه‌وسلم حَتَّی یَوْمِ النَّاسِ هَذَا.</w:t>
      </w:r>
    </w:p>
    <w:p>
      <w:pPr>
        <w:pStyle w:val="Heading3"/>
      </w:pPr>
      <w:bookmarkStart w:id="557" w:name="_Toc47"/>
      <w:r>
        <w:t>الخطبه 7</w:t>
      </w:r>
      <w:bookmarkEnd w:id="557"/>
    </w:p>
    <w:p>
      <w:pPr>
        <w:pStyle w:val="Heading4"/>
      </w:pPr>
      <w:bookmarkStart w:id="558" w:name="_Toc48"/>
      <w:r>
        <w:t>موضوع الخطبه</w:t>
      </w:r>
      <w:bookmarkEnd w:id="558"/>
    </w:p>
    <w:p>
      <w:pPr>
        <w:pStyle w:val="BookText"/>
      </w:pPr>
      <w:r>
        <w:rPr>
          <w:rFonts w:ascii="IRNazanin" w:hAnsi="IRNazanin" w:eastAsia="IRNazanin" w:cs="IRNazanin"/>
          <w:lang w:bidi="fa-IR"/>
          <w:color w:val="111111"/>
          <w:sz w:val="28"/>
          <w:szCs w:val="28"/>
          <w:rtl/>
        </w:rPr>
        <w:t xml:space="preserve">و من خطبة له علیه السلام یذم فیها أتباع الشیطان</w:t>
      </w:r>
    </w:p>
    <w:p>
      <w:pPr>
        <w:pStyle w:val="Heading4"/>
      </w:pPr>
      <w:bookmarkStart w:id="559" w:name="_Toc49"/>
      <w:r>
        <w:t>متن الخطبه</w:t>
      </w:r>
      <w:bookmarkEnd w:id="559"/>
    </w:p>
    <w:p>
      <w:pPr>
        <w:pStyle w:val="BookText"/>
      </w:pPr>
      <w:r>
        <w:rPr>
          <w:rFonts w:ascii="Amiri" w:hAnsi="Amiri" w:eastAsia="Amiri" w:cs="Amiri"/>
          <w:lang w:bidi="ar-SA"/>
          <w:color w:val="111111"/>
          <w:sz w:val="28"/>
          <w:szCs w:val="28"/>
          <w:rtl/>
        </w:rPr>
        <w:t xml:space="preserve">اتَّخَذُوا الشَّیْطَانَ لِأَمْرِهِمْ مِلاَکاً </w:t>
      </w:r>
      <w:r>
        <w:rPr>
          <w:rStyle w:val="FootnoteReference"/>
        </w:rPr>
        <w:footnoteReference w:id="202"/>
      </w:r>
      <w:r>
        <w:rPr>
          <w:rFonts w:ascii="Amiri" w:hAnsi="Amiri" w:eastAsia="Amiri" w:cs="Amiri"/>
          <w:lang w:bidi="ar-SA"/>
          <w:color w:val="111111"/>
          <w:sz w:val="28"/>
          <w:szCs w:val="28"/>
          <w:rtl/>
        </w:rPr>
        <w:t xml:space="preserve">وَ اتَّخَذَهُمْ لَهُ أَشْرَاکاً </w:t>
      </w:r>
      <w:r>
        <w:rPr>
          <w:rStyle w:val="FootnoteReference"/>
        </w:rPr>
        <w:footnoteReference w:id="203"/>
      </w:r>
      <w:r>
        <w:rPr>
          <w:rFonts w:ascii="Amiri" w:hAnsi="Amiri" w:eastAsia="Amiri" w:cs="Amiri"/>
          <w:lang w:bidi="ar-SA"/>
          <w:color w:val="111111"/>
          <w:sz w:val="28"/>
          <w:szCs w:val="28"/>
          <w:rtl/>
        </w:rPr>
        <w:t xml:space="preserve">فَبَاضَ وَ فَرَّخَ </w:t>
      </w:r>
      <w:r>
        <w:rPr>
          <w:rStyle w:val="FootnoteReference"/>
        </w:rPr>
        <w:footnoteReference w:id="204"/>
      </w:r>
      <w:r>
        <w:rPr>
          <w:rFonts w:ascii="Amiri" w:hAnsi="Amiri" w:eastAsia="Amiri" w:cs="Amiri"/>
          <w:lang w:bidi="ar-SA"/>
          <w:color w:val="111111"/>
          <w:sz w:val="28"/>
          <w:szCs w:val="28"/>
          <w:rtl/>
        </w:rPr>
        <w:t xml:space="preserve">فِی صُدُورِهِمْ وَ دَبَّ وَ دَرَجَ </w:t>
      </w:r>
      <w:r>
        <w:rPr>
          <w:rStyle w:val="FootnoteReference"/>
        </w:rPr>
        <w:footnoteReference w:id="205"/>
      </w:r>
      <w:r>
        <w:rPr>
          <w:rFonts w:ascii="Amiri" w:hAnsi="Amiri" w:eastAsia="Amiri" w:cs="Amiri"/>
          <w:lang w:bidi="ar-SA"/>
          <w:color w:val="111111"/>
          <w:sz w:val="28"/>
          <w:szCs w:val="28"/>
          <w:rtl/>
        </w:rPr>
        <w:t xml:space="preserve">فِی حُجُورِهِمْ فَنَظَرَ بِأَعْیُنِهِمْ وَ نَطَقَ بِأَلْسِنَتِهِمْ فَرَکِبَ بِهِمُ الزَّلَلَ </w:t>
      </w:r>
      <w:r>
        <w:rPr>
          <w:rStyle w:val="FootnoteReference"/>
        </w:rPr>
        <w:footnoteReference w:id="206"/>
      </w:r>
      <w:r>
        <w:rPr>
          <w:rFonts w:ascii="Amiri" w:hAnsi="Amiri" w:eastAsia="Amiri" w:cs="Amiri"/>
          <w:lang w:bidi="ar-SA"/>
          <w:color w:val="111111"/>
          <w:sz w:val="28"/>
          <w:szCs w:val="28"/>
          <w:rtl/>
        </w:rPr>
        <w:t xml:space="preserve">وَ زَیَّنَ لَهُمُ الْخَطَلَ </w:t>
      </w:r>
      <w:r>
        <w:rPr>
          <w:rStyle w:val="FootnoteReference"/>
        </w:rPr>
        <w:footnoteReference w:id="207"/>
      </w:r>
      <w:r>
        <w:rPr>
          <w:rFonts w:ascii="Amiri" w:hAnsi="Amiri" w:eastAsia="Amiri" w:cs="Amiri"/>
          <w:lang w:bidi="ar-SA"/>
          <w:color w:val="111111"/>
          <w:sz w:val="28"/>
          <w:szCs w:val="28"/>
          <w:rtl/>
        </w:rPr>
        <w:t xml:space="preserve">فِعْلَ مَنْ قَدْ شَرِکَهُ </w:t>
      </w:r>
      <w:r>
        <w:rPr>
          <w:rStyle w:val="FootnoteReference"/>
        </w:rPr>
        <w:footnoteReference w:id="208"/>
      </w:r>
      <w:r>
        <w:rPr>
          <w:rFonts w:ascii="Amiri" w:hAnsi="Amiri" w:eastAsia="Amiri" w:cs="Amiri"/>
          <w:lang w:bidi="ar-SA"/>
          <w:color w:val="111111"/>
          <w:sz w:val="28"/>
          <w:szCs w:val="28"/>
          <w:rtl/>
        </w:rPr>
        <w:t xml:space="preserve">الشَّیْطَانُ فِی سُلْطَانِهِ وَ نَطَقَ بِالْبَاطِلِ عَلَی لِسَانِهِ.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6114_84708"/>
    <w:bookmarkEnd w:id="23"/>
    <w:p>
      <w:pPr>
        <w:pStyle w:val="Heading3"/>
      </w:pPr>
      <w:bookmarkStart w:id="560" w:name="_Toc50"/>
      <w:r>
        <w:t>الخطبه 8</w:t>
      </w:r>
      <w:bookmarkEnd w:id="560"/>
    </w:p>
    <w:p>
      <w:pPr>
        <w:pStyle w:val="Heading4"/>
      </w:pPr>
      <w:bookmarkStart w:id="561" w:name="_Toc51"/>
      <w:r>
        <w:t>موضوع الخطبه</w:t>
      </w:r>
      <w:bookmarkEnd w:id="561"/>
    </w:p>
    <w:p>
      <w:pPr>
        <w:pStyle w:val="BookText"/>
      </w:pPr>
      <w:r>
        <w:rPr>
          <w:rFonts w:ascii="IRNazanin" w:hAnsi="IRNazanin" w:eastAsia="IRNazanin" w:cs="IRNazanin"/>
          <w:lang w:bidi="fa-IR"/>
          <w:color w:val="111111"/>
          <w:sz w:val="28"/>
          <w:szCs w:val="28"/>
          <w:rtl/>
        </w:rPr>
        <w:t xml:space="preserve">و من کلام له علیه السلام یعنی به الزبیر فی حال اقتضت ذلک و یدعوه للدخول فی البیعة ثانیة</w:t>
      </w:r>
    </w:p>
    <w:p>
      <w:pPr>
        <w:pStyle w:val="Heading4"/>
      </w:pPr>
      <w:bookmarkStart w:id="562" w:name="_Toc52"/>
      <w:r>
        <w:t>متن الخطبه</w:t>
      </w:r>
      <w:bookmarkEnd w:id="562"/>
    </w:p>
    <w:p>
      <w:pPr>
        <w:pStyle w:val="BookText"/>
      </w:pPr>
      <w:r>
        <w:rPr>
          <w:rFonts w:ascii="Amiri" w:hAnsi="Amiri" w:eastAsia="Amiri" w:cs="Amiri"/>
          <w:lang w:bidi="ar-SA"/>
          <w:color w:val="111111"/>
          <w:sz w:val="28"/>
          <w:szCs w:val="28"/>
          <w:rtl/>
        </w:rPr>
        <w:t xml:space="preserve">یَزْعُمُ أَنَّهُ قَدْ بَایَعَ بِیَدِهِ وَ لَمْ یُبَایِعْ بِقَلْبِهِ فَقَدْ أَقَرَّ بِالْبَیْعَةِ وَ ادَّعَی الْوَلِیجَةَ </w:t>
      </w:r>
      <w:r>
        <w:rPr>
          <w:rStyle w:val="FootnoteReference"/>
        </w:rPr>
        <w:footnoteReference w:id="209"/>
      </w:r>
      <w:r>
        <w:rPr>
          <w:rFonts w:ascii="Amiri" w:hAnsi="Amiri" w:eastAsia="Amiri" w:cs="Amiri"/>
          <w:lang w:bidi="ar-SA"/>
          <w:color w:val="111111"/>
          <w:sz w:val="28"/>
          <w:szCs w:val="28"/>
          <w:rtl/>
        </w:rPr>
        <w:t xml:space="preserve">فَلْیَأْتِ عَلَیْهَا بِأَمْرٍ یُعْرَفُ وَ إِلاَّ فَلْیَدْخُلْ فِیمَا خَرَجَ مِنْهُ.</w:t>
      </w:r>
    </w:p>
    <w:p>
      <w:pPr>
        <w:pStyle w:val="Heading3"/>
      </w:pPr>
      <w:bookmarkStart w:id="563" w:name="_Toc53"/>
      <w:r>
        <w:t>الخطبه 9</w:t>
      </w:r>
      <w:bookmarkEnd w:id="563"/>
    </w:p>
    <w:p>
      <w:pPr>
        <w:pStyle w:val="Heading4"/>
      </w:pPr>
      <w:bookmarkStart w:id="564" w:name="_Toc54"/>
      <w:r>
        <w:t>موضوع الخطبه</w:t>
      </w:r>
      <w:bookmarkEnd w:id="564"/>
    </w:p>
    <w:p>
      <w:pPr>
        <w:pStyle w:val="BookText"/>
      </w:pPr>
      <w:r>
        <w:rPr>
          <w:rFonts w:ascii="IRNazanin" w:hAnsi="IRNazanin" w:eastAsia="IRNazanin" w:cs="IRNazanin"/>
          <w:lang w:bidi="fa-IR"/>
          <w:color w:val="111111"/>
          <w:sz w:val="28"/>
          <w:szCs w:val="28"/>
          <w:rtl/>
        </w:rPr>
        <w:t xml:space="preserve">و من کلام له علیه السلام فی صفته و صفة خصومه و یقال إنها فی أصحاب الجمل</w:t>
      </w:r>
    </w:p>
    <w:p>
      <w:pPr>
        <w:pStyle w:val="Heading4"/>
      </w:pPr>
      <w:bookmarkStart w:id="565" w:name="_Toc55"/>
      <w:r>
        <w:t>متن الخطبه</w:t>
      </w:r>
      <w:bookmarkEnd w:id="565"/>
    </w:p>
    <w:p>
      <w:pPr>
        <w:pStyle w:val="BookText"/>
      </w:pPr>
      <w:r>
        <w:rPr>
          <w:rFonts w:ascii="Amiri" w:hAnsi="Amiri" w:eastAsia="Amiri" w:cs="Amiri"/>
          <w:lang w:bidi="ar-SA"/>
          <w:color w:val="111111"/>
          <w:sz w:val="28"/>
          <w:szCs w:val="28"/>
          <w:rtl/>
        </w:rPr>
        <w:t xml:space="preserve">وَ قَدْ أَرْعَدُوا وَ أَبْرَقُوا </w:t>
      </w:r>
      <w:r>
        <w:rPr>
          <w:rStyle w:val="FootnoteReference"/>
        </w:rPr>
        <w:footnoteReference w:id="210"/>
      </w:r>
      <w:r>
        <w:rPr>
          <w:rFonts w:ascii="Amiri" w:hAnsi="Amiri" w:eastAsia="Amiri" w:cs="Amiri"/>
          <w:lang w:bidi="ar-SA"/>
          <w:color w:val="111111"/>
          <w:sz w:val="28"/>
          <w:szCs w:val="28"/>
          <w:rtl/>
        </w:rPr>
        <w:t xml:space="preserve">وَ مَعَ هَذَیْنِ الْأَمْرَیْنِ الْفَشَلُ </w:t>
      </w:r>
      <w:r>
        <w:rPr>
          <w:rStyle w:val="FootnoteReference"/>
        </w:rPr>
        <w:footnoteReference w:id="211"/>
      </w:r>
      <w:r>
        <w:rPr>
          <w:rFonts w:ascii="Amiri" w:hAnsi="Amiri" w:eastAsia="Amiri" w:cs="Amiri"/>
          <w:lang w:bidi="ar-SA"/>
          <w:color w:val="111111"/>
          <w:sz w:val="28"/>
          <w:szCs w:val="28"/>
          <w:rtl/>
        </w:rPr>
        <w:t xml:space="preserve">وَ لَسْنَا نُرْعِدُ حَتَّی نُوقِعَ </w:t>
      </w:r>
      <w:r>
        <w:rPr>
          <w:rStyle w:val="FootnoteReference"/>
        </w:rPr>
        <w:footnoteReference w:id="212"/>
      </w:r>
      <w:r>
        <w:rPr>
          <w:rFonts w:ascii="Amiri" w:hAnsi="Amiri" w:eastAsia="Amiri" w:cs="Amiri"/>
          <w:lang w:bidi="ar-SA"/>
          <w:color w:val="111111"/>
          <w:sz w:val="28"/>
          <w:szCs w:val="28"/>
          <w:rtl/>
        </w:rPr>
        <w:t xml:space="preserve">وَ لاَ نُسِیلُ حَتَّی نُمْطِرَ.</w:t>
      </w:r>
    </w:p>
    <w:p>
      <w:pPr>
        <w:pStyle w:val="Heading3"/>
      </w:pPr>
      <w:bookmarkStart w:id="566" w:name="_Toc56"/>
      <w:r>
        <w:t>الخطبه 10</w:t>
      </w:r>
      <w:bookmarkEnd w:id="566"/>
    </w:p>
    <w:p>
      <w:pPr>
        <w:pStyle w:val="Heading4"/>
      </w:pPr>
      <w:bookmarkStart w:id="567" w:name="_Toc57"/>
      <w:r>
        <w:t>موضوع الخطبه</w:t>
      </w:r>
      <w:bookmarkEnd w:id="567"/>
    </w:p>
    <w:p>
      <w:pPr>
        <w:pStyle w:val="BookText"/>
      </w:pPr>
      <w:r>
        <w:rPr>
          <w:rFonts w:ascii="IRNazanin" w:hAnsi="IRNazanin" w:eastAsia="IRNazanin" w:cs="IRNazanin"/>
          <w:lang w:bidi="fa-IR"/>
          <w:color w:val="111111"/>
          <w:sz w:val="28"/>
          <w:szCs w:val="28"/>
          <w:rtl/>
        </w:rPr>
        <w:t xml:space="preserve">و من خطبة له علیه السلام یرید الشیطان أو یکنی به عن قوم</w:t>
      </w:r>
    </w:p>
    <w:p>
      <w:pPr>
        <w:pStyle w:val="Heading4"/>
      </w:pPr>
      <w:bookmarkStart w:id="568" w:name="_Toc58"/>
      <w:r>
        <w:t>متن الخطبه</w:t>
      </w:r>
      <w:bookmarkEnd w:id="568"/>
    </w:p>
    <w:p>
      <w:pPr>
        <w:pStyle w:val="BookText"/>
      </w:pPr>
      <w:r>
        <w:rPr>
          <w:rFonts w:ascii="Amiri" w:hAnsi="Amiri" w:eastAsia="Amiri" w:cs="Amiri"/>
          <w:lang w:bidi="ar-SA"/>
          <w:color w:val="111111"/>
          <w:sz w:val="28"/>
          <w:szCs w:val="28"/>
          <w:rtl/>
        </w:rPr>
        <w:t xml:space="preserve">أَلاَ وَ إِنَّ الشَّیْطَانَ قَدْ جَمَعَ حِزْبَهُ وَ اسْتَجْلَبَ خَیْلَهُ وَ رَجِلَهُ. </w:t>
      </w:r>
      <w:r>
        <w:rPr>
          <w:rStyle w:val="FootnoteReference"/>
        </w:rPr>
        <w:footnoteReference w:id="213"/>
      </w:r>
      <w:r>
        <w:rPr>
          <w:rFonts w:ascii="Amiri" w:hAnsi="Amiri" w:eastAsia="Amiri" w:cs="Amiri"/>
          <w:lang w:bidi="ar-SA"/>
          <w:color w:val="111111"/>
          <w:sz w:val="28"/>
          <w:szCs w:val="28"/>
          <w:rtl/>
        </w:rPr>
        <w:t xml:space="preserve">وَ إِنَّ مَعِی لَبَصِیرَتِی مَا لَبَّسْتُ عَلَی نَفْسِی </w:t>
      </w:r>
      <w:r>
        <w:rPr>
          <w:rStyle w:val="FootnoteReference"/>
        </w:rPr>
        <w:footnoteReference w:id="214"/>
      </w:r>
      <w:r>
        <w:rPr>
          <w:rFonts w:ascii="Amiri" w:hAnsi="Amiri" w:eastAsia="Amiri" w:cs="Amiri"/>
          <w:lang w:bidi="ar-SA"/>
          <w:color w:val="111111"/>
          <w:sz w:val="28"/>
          <w:szCs w:val="28"/>
          <w:rtl/>
        </w:rPr>
        <w:t xml:space="preserve">وَ لاَ لُبِّسَ عَلَیَّ وَ ایْمُ اللَّهِ لَأُفْرِطَنَّ </w:t>
      </w:r>
      <w:r>
        <w:rPr>
          <w:rStyle w:val="FootnoteReference"/>
        </w:rPr>
        <w:footnoteReference w:id="215"/>
      </w:r>
      <w:r>
        <w:rPr>
          <w:rFonts w:ascii="Amiri" w:hAnsi="Amiri" w:eastAsia="Amiri" w:cs="Amiri"/>
          <w:lang w:bidi="ar-SA"/>
          <w:color w:val="111111"/>
          <w:sz w:val="28"/>
          <w:szCs w:val="28"/>
          <w:rtl/>
        </w:rPr>
        <w:t xml:space="preserve">لَهُمْ حَوْضاً أَنَا مَاتِحُهُ! </w:t>
      </w:r>
      <w:r>
        <w:rPr>
          <w:rStyle w:val="FootnoteReference"/>
        </w:rPr>
        <w:footnoteReference w:id="216"/>
      </w:r>
      <w:r>
        <w:rPr>
          <w:rFonts w:ascii="Amiri" w:hAnsi="Amiri" w:eastAsia="Amiri" w:cs="Amiri"/>
          <w:lang w:bidi="ar-SA"/>
          <w:color w:val="111111"/>
          <w:sz w:val="28"/>
          <w:szCs w:val="28"/>
          <w:rtl/>
        </w:rPr>
        <w:t xml:space="preserve">لاَ یَصْدُرُونَ عَنْهُ </w:t>
      </w:r>
      <w:r>
        <w:rPr>
          <w:rStyle w:val="FootnoteReference"/>
        </w:rPr>
        <w:footnoteReference w:id="217"/>
      </w:r>
      <w:r>
        <w:rPr>
          <w:rFonts w:ascii="Amiri" w:hAnsi="Amiri" w:eastAsia="Amiri" w:cs="Amiri"/>
          <w:lang w:bidi="ar-SA"/>
          <w:color w:val="111111"/>
          <w:sz w:val="28"/>
          <w:szCs w:val="28"/>
          <w:rtl/>
        </w:rPr>
        <w:t xml:space="preserve">وَ لاَ یَعُودُونَ إِلَیْهِ.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6114_84712"/>
    <w:bookmarkEnd w:id="24"/>
    <w:p>
      <w:pPr>
        <w:pStyle w:val="Heading3"/>
      </w:pPr>
      <w:bookmarkStart w:id="569" w:name="_Toc59"/>
      <w:r>
        <w:t>الخطبه 11</w:t>
      </w:r>
      <w:bookmarkEnd w:id="569"/>
    </w:p>
    <w:p>
      <w:pPr>
        <w:pStyle w:val="Heading4"/>
      </w:pPr>
      <w:bookmarkStart w:id="570" w:name="_Toc60"/>
      <w:r>
        <w:t>موضوع الخطبه</w:t>
      </w:r>
      <w:bookmarkEnd w:id="570"/>
    </w:p>
    <w:p>
      <w:pPr>
        <w:pStyle w:val="BookText"/>
      </w:pPr>
      <w:r>
        <w:rPr>
          <w:rFonts w:ascii="IRNazanin" w:hAnsi="IRNazanin" w:eastAsia="IRNazanin" w:cs="IRNazanin"/>
          <w:lang w:bidi="fa-IR"/>
          <w:color w:val="111111"/>
          <w:sz w:val="28"/>
          <w:szCs w:val="28"/>
          <w:rtl/>
        </w:rPr>
        <w:t xml:space="preserve">و من کلام له علیه السلام لابنه محمد بن الحنفیة لما أعطاه الرایة یوم الجمل</w:t>
      </w:r>
    </w:p>
    <w:p>
      <w:pPr>
        <w:pStyle w:val="Heading4"/>
      </w:pPr>
      <w:bookmarkStart w:id="571" w:name="_Toc61"/>
      <w:r>
        <w:t>متن الخطبه</w:t>
      </w:r>
      <w:bookmarkEnd w:id="571"/>
    </w:p>
    <w:p>
      <w:pPr>
        <w:pStyle w:val="BookText"/>
      </w:pPr>
      <w:r>
        <w:rPr>
          <w:rFonts w:ascii="Amiri" w:hAnsi="Amiri" w:eastAsia="Amiri" w:cs="Amiri"/>
          <w:lang w:bidi="ar-SA"/>
          <w:color w:val="111111"/>
          <w:sz w:val="28"/>
          <w:szCs w:val="28"/>
          <w:rtl/>
        </w:rPr>
        <w:t xml:space="preserve">تَزُولُ الْجِبَالُ وَ لاَ تَزُلْ عَضَّ عَلَی نَاجِذِکَ </w:t>
      </w:r>
      <w:r>
        <w:rPr>
          <w:rStyle w:val="FootnoteReference"/>
        </w:rPr>
        <w:footnoteReference w:id="218"/>
      </w:r>
      <w:r>
        <w:rPr>
          <w:rFonts w:ascii="Amiri" w:hAnsi="Amiri" w:eastAsia="Amiri" w:cs="Amiri"/>
          <w:lang w:bidi="ar-SA"/>
          <w:color w:val="111111"/>
          <w:sz w:val="28"/>
          <w:szCs w:val="28"/>
          <w:rtl/>
        </w:rPr>
        <w:t xml:space="preserve">أَعِرِ </w:t>
      </w:r>
      <w:r>
        <w:rPr>
          <w:rStyle w:val="FootnoteReference"/>
        </w:rPr>
        <w:footnoteReference w:id="219"/>
      </w:r>
      <w:r>
        <w:rPr>
          <w:rFonts w:ascii="Amiri" w:hAnsi="Amiri" w:eastAsia="Amiri" w:cs="Amiri"/>
          <w:lang w:bidi="ar-SA"/>
          <w:color w:val="111111"/>
          <w:sz w:val="28"/>
          <w:szCs w:val="28"/>
          <w:rtl/>
        </w:rPr>
        <w:t xml:space="preserve">اللَّهَ جُمْجُمَتَکَ تِدْ </w:t>
      </w:r>
      <w:r>
        <w:rPr>
          <w:rStyle w:val="FootnoteReference"/>
        </w:rPr>
        <w:footnoteReference w:id="220"/>
      </w:r>
      <w:r>
        <w:rPr>
          <w:rFonts w:ascii="Amiri" w:hAnsi="Amiri" w:eastAsia="Amiri" w:cs="Amiri"/>
          <w:lang w:bidi="ar-SA"/>
          <w:color w:val="111111"/>
          <w:sz w:val="28"/>
          <w:szCs w:val="28"/>
          <w:rtl/>
        </w:rPr>
        <w:t xml:space="preserve">فِی الْأَرْضِ قَدَمَکَ ارْمِ بِبَصَرِکَ أَقْصَی الْقَوْمِ وَ غُضَّ بَصَرَکَ </w:t>
      </w:r>
      <w:r>
        <w:rPr>
          <w:rStyle w:val="FootnoteReference"/>
        </w:rPr>
        <w:footnoteReference w:id="221"/>
      </w:r>
      <w:r>
        <w:rPr>
          <w:rFonts w:ascii="Amiri" w:hAnsi="Amiri" w:eastAsia="Amiri" w:cs="Amiri"/>
          <w:lang w:bidi="ar-SA"/>
          <w:color w:val="111111"/>
          <w:sz w:val="28"/>
          <w:szCs w:val="28"/>
          <w:rtl/>
        </w:rPr>
        <w:t xml:space="preserve">وَ اعْلَمْ أَنَّ النَّصْرَ مِنْ عِنْدِ اللَّهِ سُبْحَانَهُ.</w:t>
      </w:r>
    </w:p>
    <w:p>
      <w:pPr>
        <w:pStyle w:val="Heading3"/>
      </w:pPr>
      <w:bookmarkStart w:id="572" w:name="_Toc62"/>
      <w:r>
        <w:t>الخطبه 12</w:t>
      </w:r>
      <w:bookmarkEnd w:id="572"/>
    </w:p>
    <w:p>
      <w:pPr>
        <w:pStyle w:val="Heading4"/>
      </w:pPr>
      <w:bookmarkStart w:id="573" w:name="_Toc63"/>
      <w:r>
        <w:t>موضوع الخطبه</w:t>
      </w:r>
      <w:bookmarkEnd w:id="573"/>
    </w:p>
    <w:p>
      <w:pPr>
        <w:pStyle w:val="BookText"/>
      </w:pPr>
      <w:r>
        <w:rPr>
          <w:rFonts w:ascii="IRNazanin" w:hAnsi="IRNazanin" w:eastAsia="IRNazanin" w:cs="IRNazanin"/>
          <w:lang w:bidi="fa-IR"/>
          <w:color w:val="111111"/>
          <w:sz w:val="28"/>
          <w:szCs w:val="28"/>
          <w:rtl/>
        </w:rPr>
        <w:t xml:space="preserve">و من کلام له علیه السلام لما أظفره الله بأصحاب الجمل</w:t>
      </w:r>
    </w:p>
    <w:p>
      <w:pPr>
        <w:pStyle w:val="Heading4"/>
      </w:pPr>
      <w:bookmarkStart w:id="574" w:name="_Toc64"/>
      <w:r>
        <w:t>متن الخطبه</w:t>
      </w:r>
      <w:bookmarkEnd w:id="574"/>
    </w:p>
    <w:p>
      <w:pPr>
        <w:pStyle w:val="BookText"/>
      </w:pPr>
      <w:r>
        <w:rPr>
          <w:rFonts w:ascii="Amiri" w:hAnsi="Amiri" w:eastAsia="Amiri" w:cs="Amiri"/>
          <w:lang w:bidi="ar-SA"/>
          <w:color w:val="111111"/>
          <w:sz w:val="28"/>
          <w:szCs w:val="28"/>
          <w:rtl/>
        </w:rPr>
        <w:t xml:space="preserve">وَ قَدْ قَالَ لَهُ بَعْضُ أَصْحَابِهِ وَدِدْتُ أَنَّ أَخِی فُلاَناً کَانَ شَاهِدَنَا لِیَرَی مَا نَصَرَکَ اللَّهُ بِهِ عَلَی أَعْدَائِکَ فَقَالَ لَهُ عَلَیْهِ السَّلاَمُ أَ هَوَی </w:t>
      </w:r>
      <w:r>
        <w:rPr>
          <w:rStyle w:val="FootnoteReference"/>
        </w:rPr>
        <w:footnoteReference w:id="222"/>
      </w:r>
      <w:r>
        <w:rPr>
          <w:rFonts w:ascii="Amiri" w:hAnsi="Amiri" w:eastAsia="Amiri" w:cs="Amiri"/>
          <w:lang w:bidi="ar-SA"/>
          <w:color w:val="111111"/>
          <w:sz w:val="28"/>
          <w:szCs w:val="28"/>
          <w:rtl/>
        </w:rPr>
        <w:t xml:space="preserve">أَخِیکَ مَعَنَا فَقَالَ نَعَمْ قَالَ فَقَدْ شَهِدَنَا وَ لَقَدْ شَهِدَنَا فِی عَسْکَرِنَا هَذَا أَقْوَامٌ فِی أَصْلاَبِ الرِّجَالِ وَ أَرْحَامِ النِّسَاءِ سَیَرْعَفُ بِهِمُ الزَّمَانُ </w:t>
      </w:r>
      <w:r>
        <w:rPr>
          <w:rStyle w:val="FootnoteReference"/>
        </w:rPr>
        <w:footnoteReference w:id="223"/>
      </w:r>
      <w:r>
        <w:rPr>
          <w:rFonts w:ascii="Amiri" w:hAnsi="Amiri" w:eastAsia="Amiri" w:cs="Amiri"/>
          <w:lang w:bidi="ar-SA"/>
          <w:color w:val="111111"/>
          <w:sz w:val="28"/>
          <w:szCs w:val="28"/>
          <w:rtl/>
        </w:rPr>
        <w:t xml:space="preserve">وَ یَقْوَی بِهِمُ الْإِیمَانُ.</w:t>
      </w:r>
    </w:p>
    <w:p>
      <w:pPr>
        <w:pStyle w:val="Heading3"/>
      </w:pPr>
      <w:bookmarkStart w:id="575" w:name="_Toc65"/>
      <w:r>
        <w:t>الخطبه 13</w:t>
      </w:r>
      <w:bookmarkEnd w:id="575"/>
    </w:p>
    <w:p>
      <w:pPr>
        <w:pStyle w:val="Heading4"/>
      </w:pPr>
      <w:bookmarkStart w:id="576" w:name="_Toc66"/>
      <w:r>
        <w:t>موضوع الخطبه</w:t>
      </w:r>
      <w:bookmarkEnd w:id="576"/>
    </w:p>
    <w:p>
      <w:pPr>
        <w:pStyle w:val="BookText"/>
      </w:pPr>
      <w:r>
        <w:rPr>
          <w:rFonts w:ascii="IRNazanin" w:hAnsi="IRNazanin" w:eastAsia="IRNazanin" w:cs="IRNazanin"/>
          <w:lang w:bidi="fa-IR"/>
          <w:color w:val="111111"/>
          <w:sz w:val="28"/>
          <w:szCs w:val="28"/>
          <w:rtl/>
        </w:rPr>
        <w:t xml:space="preserve">و من کلام له علیه السلام فی ذم أهل البصرة بعد وقعة الجمل</w:t>
      </w:r>
    </w:p>
    <w:p>
      <w:pPr>
        <w:pStyle w:val="Heading4"/>
      </w:pPr>
      <w:bookmarkStart w:id="577" w:name="_Toc67"/>
      <w:r>
        <w:t>متن الخطبه</w:t>
      </w:r>
      <w:bookmarkEnd w:id="577"/>
    </w:p>
    <w:p>
      <w:pPr>
        <w:pStyle w:val="BookText"/>
      </w:pPr>
      <w:r>
        <w:rPr>
          <w:rFonts w:ascii="Amiri" w:hAnsi="Amiri" w:eastAsia="Amiri" w:cs="Amiri"/>
          <w:lang w:bidi="ar-SA"/>
          <w:color w:val="111111"/>
          <w:sz w:val="28"/>
          <w:szCs w:val="28"/>
          <w:rtl/>
        </w:rPr>
        <w:t xml:space="preserve">کُنْتُمْ جُنْدَ الْمَرْأَةِ وَ أَتْبَاعَ الْبَهِیمَةِ </w:t>
      </w:r>
      <w:r>
        <w:rPr>
          <w:rStyle w:val="FootnoteReference"/>
        </w:rPr>
        <w:footnoteReference w:id="224"/>
      </w:r>
      <w:r>
        <w:rPr>
          <w:rFonts w:ascii="Amiri" w:hAnsi="Amiri" w:eastAsia="Amiri" w:cs="Amiri"/>
          <w:lang w:bidi="ar-SA"/>
          <w:color w:val="111111"/>
          <w:sz w:val="28"/>
          <w:szCs w:val="28"/>
          <w:rtl/>
        </w:rPr>
        <w:t xml:space="preserve">رَغَا </w:t>
      </w:r>
      <w:r>
        <w:rPr>
          <w:rStyle w:val="FootnoteReference"/>
        </w:rPr>
        <w:footnoteReference w:id="225"/>
      </w:r>
      <w:r>
        <w:rPr>
          <w:rFonts w:ascii="Amiri" w:hAnsi="Amiri" w:eastAsia="Amiri" w:cs="Amiri"/>
          <w:lang w:bidi="ar-SA"/>
          <w:color w:val="111111"/>
          <w:sz w:val="28"/>
          <w:szCs w:val="28"/>
          <w:rtl/>
        </w:rPr>
        <w:t xml:space="preserve">فَأَجَبْتُمْ وَ عُقِرَ </w:t>
      </w:r>
      <w:r>
        <w:rPr>
          <w:rStyle w:val="FootnoteReference"/>
        </w:rPr>
        <w:footnoteReference w:id="226"/>
      </w:r>
      <w:r>
        <w:rPr>
          <w:rFonts w:ascii="Amiri" w:hAnsi="Amiri" w:eastAsia="Amiri" w:cs="Amiri"/>
          <w:lang w:bidi="ar-SA"/>
          <w:color w:val="111111"/>
          <w:sz w:val="28"/>
          <w:szCs w:val="28"/>
          <w:rtl/>
        </w:rPr>
        <w:t xml:space="preserve">فَهَرَبْتُمْ أَخْلاَقُکُمْ دِقَاقٌ </w:t>
      </w:r>
      <w:r>
        <w:rPr>
          <w:rStyle w:val="FootnoteReference"/>
        </w:rPr>
        <w:footnoteReference w:id="227"/>
      </w:r>
      <w:r>
        <w:rPr>
          <w:rFonts w:ascii="Amiri" w:hAnsi="Amiri" w:eastAsia="Amiri" w:cs="Amiri"/>
          <w:lang w:bidi="ar-SA"/>
          <w:color w:val="111111"/>
          <w:sz w:val="28"/>
          <w:szCs w:val="28"/>
          <w:rtl/>
        </w:rPr>
        <w:t xml:space="preserve">وَ عَهْدُکُمْ شِقَاقٌ وَ دِینُکُمْ نِفَاقٌ وَ مَاؤُکُمْ زُعَاقٌ </w:t>
      </w:r>
      <w:r>
        <w:rPr>
          <w:rStyle w:val="FootnoteReference"/>
        </w:rPr>
        <w:footnoteReference w:id="228"/>
      </w:r>
      <w:r>
        <w:rPr>
          <w:rFonts w:ascii="Amiri" w:hAnsi="Amiri" w:eastAsia="Amiri" w:cs="Amiri"/>
          <w:lang w:bidi="ar-SA"/>
          <w:color w:val="111111"/>
          <w:sz w:val="28"/>
          <w:szCs w:val="28"/>
          <w:rtl/>
        </w:rPr>
        <w:t xml:space="preserve">وَ الْمُقِیمُ بَیْنَ أَظْهُرِکُمْ مُرْتَهَنٌ </w:t>
      </w:r>
      <w:r>
        <w:rPr>
          <w:rStyle w:val="FootnoteReference"/>
        </w:rPr>
        <w:footnoteReference w:id="229"/>
      </w:r>
      <w:r>
        <w:rPr>
          <w:rFonts w:ascii="Amiri" w:hAnsi="Amiri" w:eastAsia="Amiri" w:cs="Amiri"/>
          <w:lang w:bidi="ar-SA"/>
          <w:color w:val="111111"/>
          <w:sz w:val="28"/>
          <w:szCs w:val="28"/>
          <w:rtl/>
        </w:rPr>
        <w:t xml:space="preserve">بِذَنْبِهِ وَ الشَّاخِصُ عَنْکُمْ مُتَدَارَکٌ بِرَحْمَةٍ مِنْ رَبِّهِ کَأَنِّی بِمَسْجِدِکُمْ کَجُؤْجُؤِ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6114_84715"/>
    <w:bookmarkEnd w:id="25"/>
    <w:p>
      <w:pPr>
        <w:pStyle w:val="BookText"/>
      </w:pPr>
      <w:r>
        <w:rPr>
          <w:rFonts w:ascii="Amiri" w:hAnsi="Amiri" w:eastAsia="Amiri" w:cs="Amiri"/>
          <w:lang w:bidi="ar-SA"/>
          <w:color w:val="111111"/>
          <w:sz w:val="28"/>
          <w:szCs w:val="28"/>
          <w:rtl/>
        </w:rPr>
        <w:t xml:space="preserve">سَفِینَةٍ </w:t>
      </w:r>
      <w:r>
        <w:rPr>
          <w:rStyle w:val="FootnoteReference"/>
        </w:rPr>
        <w:footnoteReference w:id="230"/>
      </w:r>
      <w:r>
        <w:rPr>
          <w:rFonts w:ascii="Amiri" w:hAnsi="Amiri" w:eastAsia="Amiri" w:cs="Amiri"/>
          <w:lang w:bidi="ar-SA"/>
          <w:color w:val="111111"/>
          <w:sz w:val="28"/>
          <w:szCs w:val="28"/>
          <w:rtl/>
        </w:rPr>
        <w:t xml:space="preserve">قَدْ بَعَثَ اللَّهُ عَلَیْهَا الْعَذَابَ مِنْ فَوْقِهَا وَ مِنْ تَحْتِهَا وَ غَرِقَ مَنْ فِی ضِمْنِهَا و فی روایة وَ ایْمُ اللَّهِ لَتَغْرَقَنَّ بَلْدَتُکُمْ حَتَّی کَأَنِّی أَنْظُرُ إِلَی مَسْجِدِهَا کَجُؤْجُؤِ سَفِینَةٍ أَوْ نَعَامَةٍ جَاثِمَةٍ. </w:t>
      </w:r>
      <w:r>
        <w:rPr>
          <w:rStyle w:val="FootnoteReference"/>
        </w:rPr>
        <w:footnoteReference w:id="231"/>
      </w:r>
      <w:r>
        <w:rPr>
          <w:rFonts w:ascii="Amiri" w:hAnsi="Amiri" w:eastAsia="Amiri" w:cs="Amiri"/>
          <w:lang w:bidi="ar-SA"/>
          <w:color w:val="111111"/>
          <w:sz w:val="28"/>
          <w:szCs w:val="28"/>
          <w:rtl/>
        </w:rPr>
        <w:t xml:space="preserve">و فی روایة کَجُؤْجُؤِ طَیْرٍ فِی لُجَّةِ بَحْرٍ. </w:t>
      </w:r>
      <w:r>
        <w:rPr>
          <w:rStyle w:val="FootnoteReference"/>
        </w:rPr>
        <w:footnoteReference w:id="232"/>
      </w:r>
    </w:p>
    <w:p>
      <w:pPr>
        <w:pStyle w:val="BookText"/>
      </w:pPr>
      <w:r>
        <w:rPr>
          <w:rFonts w:ascii="Amiri" w:hAnsi="Amiri" w:eastAsia="Amiri" w:cs="Amiri"/>
          <w:lang w:bidi="ar-SA"/>
          <w:color w:val="111111"/>
          <w:sz w:val="28"/>
          <w:szCs w:val="28"/>
          <w:rtl/>
        </w:rPr>
        <w:t xml:space="preserve">و فی روایة أخری: بِلاَدُکُمْ أَنْتَنُ </w:t>
      </w:r>
      <w:r>
        <w:rPr>
          <w:rStyle w:val="FootnoteReference"/>
        </w:rPr>
        <w:footnoteReference w:id="233"/>
      </w:r>
      <w:r>
        <w:rPr>
          <w:rFonts w:ascii="Amiri" w:hAnsi="Amiri" w:eastAsia="Amiri" w:cs="Amiri"/>
          <w:lang w:bidi="ar-SA"/>
          <w:color w:val="111111"/>
          <w:sz w:val="28"/>
          <w:szCs w:val="28"/>
          <w:rtl/>
        </w:rPr>
        <w:t xml:space="preserve">بِلاَدِ اللَّهِ تُرْبَةً: أَقْرَبُهَا مِنَ الْمَاءِ وَ أَبْعَدُهَا مِنَ السَّمَاءِ وَ بِهَا تِسْعَةُ أَعْشَارِ الشَّرِّ الْمُحْتَبَسُ فِیهَا بِذَنْبِهِ وَ الْخَارِجُ بِعَفْوِ اللَّهِ کَأَنِّی أَنْظُرُ إِلَی قَرْیَتِکُمْ هَذِهِ قَدْ طَبَّقَهَا الْمَاءُ حَتَّی مَا یُرَی مِنْهَا إِلاَّ شُرَفُ الْمَسْجِدِ </w:t>
      </w:r>
      <w:r>
        <w:rPr>
          <w:rStyle w:val="FootnoteReference"/>
        </w:rPr>
        <w:footnoteReference w:id="234"/>
      </w:r>
      <w:r>
        <w:rPr>
          <w:rFonts w:ascii="Amiri" w:hAnsi="Amiri" w:eastAsia="Amiri" w:cs="Amiri"/>
          <w:lang w:bidi="ar-SA"/>
          <w:color w:val="111111"/>
          <w:sz w:val="28"/>
          <w:szCs w:val="28"/>
          <w:rtl/>
        </w:rPr>
        <w:t xml:space="preserve">کَأَنَّهُ جُؤْجُؤُ طَیْرٍ فِی لُجَّةِ بَحْرٍ!.</w:t>
      </w:r>
    </w:p>
    <w:p>
      <w:pPr>
        <w:pStyle w:val="Heading3"/>
      </w:pPr>
      <w:bookmarkStart w:id="578" w:name="_Toc68"/>
      <w:r>
        <w:t>الخطبه 14</w:t>
      </w:r>
      <w:bookmarkEnd w:id="578"/>
    </w:p>
    <w:p>
      <w:pPr>
        <w:pStyle w:val="Heading4"/>
      </w:pPr>
      <w:bookmarkStart w:id="579" w:name="_Toc69"/>
      <w:r>
        <w:t>موضوع الخطبه</w:t>
      </w:r>
      <w:bookmarkEnd w:id="579"/>
    </w:p>
    <w:p>
      <w:pPr>
        <w:pStyle w:val="BookText"/>
      </w:pPr>
      <w:r>
        <w:rPr>
          <w:rFonts w:ascii="IRNazanin" w:hAnsi="IRNazanin" w:eastAsia="IRNazanin" w:cs="IRNazanin"/>
          <w:lang w:bidi="fa-IR"/>
          <w:color w:val="111111"/>
          <w:sz w:val="28"/>
          <w:szCs w:val="28"/>
          <w:rtl/>
        </w:rPr>
        <w:t xml:space="preserve">و من کلام له علیه السلام فی مثل ذلک</w:t>
      </w:r>
    </w:p>
    <w:p>
      <w:pPr>
        <w:pStyle w:val="Heading4"/>
      </w:pPr>
      <w:bookmarkStart w:id="580" w:name="_Toc70"/>
      <w:r>
        <w:t>متن الخطبه</w:t>
      </w:r>
      <w:bookmarkEnd w:id="580"/>
    </w:p>
    <w:p>
      <w:pPr>
        <w:pStyle w:val="BookText"/>
      </w:pPr>
      <w:r>
        <w:rPr>
          <w:rFonts w:ascii="Amiri" w:hAnsi="Amiri" w:eastAsia="Amiri" w:cs="Amiri"/>
          <w:lang w:bidi="ar-SA"/>
          <w:color w:val="111111"/>
          <w:sz w:val="28"/>
          <w:szCs w:val="28"/>
          <w:rtl/>
        </w:rPr>
        <w:t xml:space="preserve">أَرْضُکُمْ قَرِیبَةٌ مِنَ الْمَاءِ بَعِیدَةٌ مِنَ السَّمَاءِ خَفَّتْ عُقُولُکُمْ وَ سَفِهَتْ حُلُومُکُمْ </w:t>
      </w:r>
      <w:r>
        <w:rPr>
          <w:rStyle w:val="FootnoteReference"/>
        </w:rPr>
        <w:footnoteReference w:id="235"/>
      </w:r>
      <w:r>
        <w:rPr>
          <w:rFonts w:ascii="Amiri" w:hAnsi="Amiri" w:eastAsia="Amiri" w:cs="Amiri"/>
          <w:lang w:bidi="ar-SA"/>
          <w:color w:val="111111"/>
          <w:sz w:val="28"/>
          <w:szCs w:val="28"/>
          <w:rtl/>
        </w:rPr>
        <w:t xml:space="preserve">فَأَنْتُمْ غَرَضٌ </w:t>
      </w:r>
      <w:r>
        <w:rPr>
          <w:rStyle w:val="FootnoteReference"/>
        </w:rPr>
        <w:footnoteReference w:id="236"/>
      </w:r>
      <w:r>
        <w:rPr>
          <w:rFonts w:ascii="Amiri" w:hAnsi="Amiri" w:eastAsia="Amiri" w:cs="Amiri"/>
          <w:lang w:bidi="ar-SA"/>
          <w:color w:val="111111"/>
          <w:sz w:val="28"/>
          <w:szCs w:val="28"/>
          <w:rtl/>
        </w:rPr>
        <w:t xml:space="preserve">لِنَابِلٍ </w:t>
      </w:r>
      <w:r>
        <w:rPr>
          <w:rStyle w:val="FootnoteReference"/>
        </w:rPr>
        <w:footnoteReference w:id="237"/>
      </w:r>
      <w:r>
        <w:rPr>
          <w:rFonts w:ascii="Amiri" w:hAnsi="Amiri" w:eastAsia="Amiri" w:cs="Amiri"/>
          <w:lang w:bidi="ar-SA"/>
          <w:color w:val="111111"/>
          <w:sz w:val="28"/>
          <w:szCs w:val="28"/>
          <w:rtl/>
        </w:rPr>
        <w:t xml:space="preserve">وَ أُکْلَةٌ لِآکِلٍ وَ فَرِیسَةٌ لِصَائِلٍ.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6114_84722"/>
    <w:bookmarkEnd w:id="26"/>
    <w:p>
      <w:pPr>
        <w:pStyle w:val="Heading3"/>
      </w:pPr>
      <w:bookmarkStart w:id="581" w:name="_Toc71"/>
      <w:r>
        <w:t>الخطبه 15</w:t>
      </w:r>
      <w:bookmarkEnd w:id="581"/>
    </w:p>
    <w:p>
      <w:pPr>
        <w:pStyle w:val="Heading4"/>
      </w:pPr>
      <w:bookmarkStart w:id="582" w:name="_Toc72"/>
      <w:r>
        <w:t>موضوع الخطبه</w:t>
      </w:r>
      <w:bookmarkEnd w:id="582"/>
    </w:p>
    <w:p>
      <w:pPr>
        <w:pStyle w:val="BookText"/>
      </w:pPr>
      <w:r>
        <w:rPr>
          <w:rFonts w:ascii="IRNazanin" w:hAnsi="IRNazanin" w:eastAsia="IRNazanin" w:cs="IRNazanin"/>
          <w:lang w:bidi="fa-IR"/>
          <w:color w:val="111111"/>
          <w:sz w:val="28"/>
          <w:szCs w:val="28"/>
          <w:rtl/>
        </w:rPr>
        <w:t xml:space="preserve">و من کلام له علیه السلام فیما رده علی المسلمین من قطائع عثمان رضی الله عنه </w:t>
      </w:r>
      <w:r>
        <w:rPr>
          <w:rStyle w:val="FootnoteReference"/>
        </w:rPr>
        <w:footnoteReference w:id="239"/>
      </w:r>
    </w:p>
    <w:p>
      <w:pPr>
        <w:pStyle w:val="Heading4"/>
      </w:pPr>
      <w:bookmarkStart w:id="583" w:name="_Toc73"/>
      <w:r>
        <w:t>متن الخطبه</w:t>
      </w:r>
      <w:bookmarkEnd w:id="583"/>
    </w:p>
    <w:p>
      <w:pPr>
        <w:pStyle w:val="BookText"/>
      </w:pPr>
      <w:r>
        <w:rPr>
          <w:rFonts w:ascii="Amiri" w:hAnsi="Amiri" w:eastAsia="Amiri" w:cs="Amiri"/>
          <w:lang w:bidi="ar-SA"/>
          <w:color w:val="111111"/>
          <w:sz w:val="28"/>
          <w:szCs w:val="28"/>
          <w:rtl/>
        </w:rPr>
        <w:t xml:space="preserve">وَ اللَّهِ لَوْ وَجَدْتُهُ قَدْ تُزُوِّجَ بِهِ النِّسَاءُ وَ مُلِکَ بِهِ الْإِمَاءُ لَرَدَدْتُهُ فَإِنَّ فِی الْعَدْلِ سَعَةً وَ مَنْ ضَاقَ عَلَیْهِ الْعَدْلُ فَالْجَوْرُ عَلَیْهِ أَضْیَقُ!.</w:t>
      </w:r>
    </w:p>
    <w:p>
      <w:pPr>
        <w:pStyle w:val="Heading3"/>
      </w:pPr>
      <w:bookmarkStart w:id="584" w:name="_Toc74"/>
      <w:r>
        <w:t>الخطبه 16</w:t>
      </w:r>
      <w:bookmarkEnd w:id="584"/>
    </w:p>
    <w:p>
      <w:pPr>
        <w:pStyle w:val="Heading4"/>
      </w:pPr>
      <w:bookmarkStart w:id="585" w:name="_Toc75"/>
      <w:r>
        <w:t>موضوع الخطبه</w:t>
      </w:r>
      <w:bookmarkEnd w:id="585"/>
    </w:p>
    <w:p>
      <w:pPr>
        <w:pStyle w:val="BookText"/>
      </w:pPr>
      <w:r>
        <w:rPr>
          <w:rFonts w:ascii="IRNazanin" w:hAnsi="IRNazanin" w:eastAsia="IRNazanin" w:cs="IRNazanin"/>
          <w:lang w:bidi="fa-IR"/>
          <w:color w:val="111111"/>
          <w:sz w:val="28"/>
          <w:szCs w:val="28"/>
          <w:rtl/>
        </w:rPr>
        <w:t xml:space="preserve">و من کلام له علیه السلام لما بویع فی المدینة و فیها یخبر الناس بعلمه بما تؤول إلیه أحوالهم و فیها یقسمهم إلی أقسام</w:t>
      </w:r>
    </w:p>
    <w:p>
      <w:pPr>
        <w:pStyle w:val="Heading4"/>
      </w:pPr>
      <w:bookmarkStart w:id="586" w:name="_Toc76"/>
      <w:r>
        <w:t>متن الخطبه</w:t>
      </w:r>
      <w:bookmarkEnd w:id="586"/>
    </w:p>
    <w:p>
      <w:pPr>
        <w:pStyle w:val="Heading5"/>
      </w:pPr>
      <w:bookmarkStart w:id="587" w:name="_Toc77"/>
      <w:r>
        <w:t>اشارة</w:t>
      </w:r>
      <w:bookmarkEnd w:id="587"/>
    </w:p>
    <w:p>
      <w:pPr>
        <w:pStyle w:val="BookText"/>
      </w:pPr>
      <w:r>
        <w:rPr>
          <w:rFonts w:ascii="Amiri" w:hAnsi="Amiri" w:eastAsia="Amiri" w:cs="Amiri"/>
          <w:lang w:bidi="ar-SA"/>
          <w:color w:val="111111"/>
          <w:sz w:val="28"/>
          <w:szCs w:val="28"/>
          <w:rtl/>
        </w:rPr>
        <w:t xml:space="preserve">ذِمَّتِی </w:t>
      </w:r>
      <w:r>
        <w:rPr>
          <w:rStyle w:val="FootnoteReference"/>
        </w:rPr>
        <w:footnoteReference w:id="240"/>
      </w:r>
      <w:r>
        <w:rPr>
          <w:rFonts w:ascii="Amiri" w:hAnsi="Amiri" w:eastAsia="Amiri" w:cs="Amiri"/>
          <w:lang w:bidi="ar-SA"/>
          <w:color w:val="111111"/>
          <w:sz w:val="28"/>
          <w:szCs w:val="28"/>
          <w:rtl/>
        </w:rPr>
        <w:t xml:space="preserve">بِمَا أَقُولُ رَهِینَةٌ. </w:t>
      </w:r>
      <w:r>
        <w:rPr>
          <w:rStyle w:val="FootnoteReference"/>
        </w:rPr>
        <w:footnoteReference w:id="241"/>
      </w:r>
      <w:r>
        <w:rPr>
          <w:rFonts w:ascii="Amiri" w:hAnsi="Amiri" w:eastAsia="Amiri" w:cs="Amiri"/>
          <w:lang w:bidi="ar-SA"/>
          <w:color w:val="111111"/>
          <w:sz w:val="28"/>
          <w:szCs w:val="28"/>
          <w:rtl/>
        </w:rPr>
        <w:t xml:space="preserve">وَ أَنَا بِهِ زَعِیمٌ . </w:t>
      </w:r>
      <w:r>
        <w:rPr>
          <w:rStyle w:val="FootnoteReference"/>
        </w:rPr>
        <w:footnoteReference w:id="242"/>
      </w:r>
      <w:r>
        <w:rPr>
          <w:rFonts w:ascii="Amiri" w:hAnsi="Amiri" w:eastAsia="Amiri" w:cs="Amiri"/>
          <w:lang w:bidi="ar-SA"/>
          <w:color w:val="111111"/>
          <w:sz w:val="28"/>
          <w:szCs w:val="28"/>
          <w:rtl/>
        </w:rPr>
        <w:t xml:space="preserve">إِنَّ مَنْ صَرَّحَتْ لَهُ الْعِبَرُ </w:t>
      </w:r>
      <w:r>
        <w:rPr>
          <w:rStyle w:val="FootnoteReference"/>
        </w:rPr>
        <w:footnoteReference w:id="243"/>
      </w:r>
      <w:r>
        <w:rPr>
          <w:rFonts w:ascii="Amiri" w:hAnsi="Amiri" w:eastAsia="Amiri" w:cs="Amiri"/>
          <w:lang w:bidi="ar-SA"/>
          <w:color w:val="111111"/>
          <w:sz w:val="28"/>
          <w:szCs w:val="28"/>
          <w:rtl/>
        </w:rPr>
        <w:t xml:space="preserve">عَمَّا بَیْنَ یَدَیْهِ مِنَ الْمَثُلاَتِ </w:t>
      </w:r>
      <w:r>
        <w:rPr>
          <w:rStyle w:val="FootnoteReference"/>
        </w:rPr>
        <w:footnoteReference w:id="244"/>
      </w:r>
      <w:r>
        <w:rPr>
          <w:rFonts w:ascii="Amiri" w:hAnsi="Amiri" w:eastAsia="Amiri" w:cs="Amiri"/>
          <w:lang w:bidi="ar-SA"/>
          <w:color w:val="111111"/>
          <w:sz w:val="28"/>
          <w:szCs w:val="28"/>
          <w:rtl/>
        </w:rPr>
        <w:t xml:space="preserve">حَجَزَتْهُ </w:t>
      </w:r>
      <w:r>
        <w:rPr>
          <w:rStyle w:val="FootnoteReference"/>
        </w:rPr>
        <w:footnoteReference w:id="245"/>
      </w:r>
      <w:r>
        <w:rPr>
          <w:rFonts w:ascii="Amiri" w:hAnsi="Amiri" w:eastAsia="Amiri" w:cs="Amiri"/>
          <w:lang w:bidi="ar-SA"/>
          <w:color w:val="111111"/>
          <w:sz w:val="28"/>
          <w:szCs w:val="28"/>
          <w:rtl/>
        </w:rPr>
        <w:t xml:space="preserve">التَّقْوَی عَنْ تَقَحُّمِ الشُّبُهَاتِ. </w:t>
      </w:r>
      <w:r>
        <w:rPr>
          <w:rStyle w:val="FootnoteReference"/>
        </w:rPr>
        <w:footnoteReference w:id="246"/>
      </w:r>
      <w:r>
        <w:rPr>
          <w:rFonts w:ascii="Amiri" w:hAnsi="Amiri" w:eastAsia="Amiri" w:cs="Amiri"/>
          <w:lang w:bidi="ar-SA"/>
          <w:color w:val="111111"/>
          <w:sz w:val="28"/>
          <w:szCs w:val="28"/>
          <w:rtl/>
        </w:rPr>
        <w:t xml:space="preserve">أَلاَ وَ إِنَّ بَلِیَّتَکُمْ قَدْ عَادَتْ کَهَیْئَتِهَا </w:t>
      </w:r>
      <w:r>
        <w:rPr>
          <w:rStyle w:val="FootnoteReference"/>
        </w:rPr>
        <w:footnoteReference w:id="247"/>
      </w:r>
      <w:r>
        <w:rPr>
          <w:rFonts w:ascii="Amiri" w:hAnsi="Amiri" w:eastAsia="Amiri" w:cs="Amiri"/>
          <w:lang w:bidi="ar-SA"/>
          <w:color w:val="111111"/>
          <w:sz w:val="28"/>
          <w:szCs w:val="28"/>
          <w:rtl/>
        </w:rPr>
        <w:t xml:space="preserve">یَوْمَ بَعَثَ اللَّهُ نَبِیَّهُ صلی‌الله‌علیه‌وسلم وَ الَّذِی بَعَثَهُ بِالْحَقِّ لَتُبَلْبَلُنَّ </w:t>
      </w:r>
      <w:r>
        <w:rPr>
          <w:rStyle w:val="FootnoteReference"/>
        </w:rPr>
        <w:footnoteReference w:id="248"/>
      </w:r>
      <w:r>
        <w:rPr>
          <w:rFonts w:ascii="Amiri" w:hAnsi="Amiri" w:eastAsia="Amiri" w:cs="Amiri"/>
          <w:lang w:bidi="ar-SA"/>
          <w:color w:val="111111"/>
          <w:sz w:val="28"/>
          <w:szCs w:val="28"/>
          <w:rtl/>
        </w:rPr>
        <w:t xml:space="preserve">بَلْبَلَةً وَ لَتُغَرْبَلُنَّ </w:t>
      </w:r>
      <w:r>
        <w:rPr>
          <w:rStyle w:val="FootnoteReference"/>
        </w:rPr>
        <w:footnoteReference w:id="249"/>
      </w:r>
      <w:r>
        <w:rPr>
          <w:rFonts w:ascii="Amiri" w:hAnsi="Amiri" w:eastAsia="Amiri" w:cs="Amiri"/>
          <w:lang w:bidi="ar-SA"/>
          <w:color w:val="111111"/>
          <w:sz w:val="28"/>
          <w:szCs w:val="28"/>
          <w:rtl/>
        </w:rPr>
        <w:t xml:space="preserve">غَرْبَلَةً وَ لَتُسَاطُنَّ </w:t>
      </w:r>
      <w:r>
        <w:rPr>
          <w:rStyle w:val="FootnoteReference"/>
        </w:rPr>
        <w:footnoteReference w:id="250"/>
      </w:r>
      <w:r>
        <w:rPr>
          <w:rFonts w:ascii="Amiri" w:hAnsi="Amiri" w:eastAsia="Amiri" w:cs="Amiri"/>
          <w:lang w:bidi="ar-SA"/>
          <w:color w:val="111111"/>
          <w:sz w:val="28"/>
          <w:szCs w:val="28"/>
          <w:rtl/>
        </w:rPr>
        <w:t xml:space="preserve">سَوْطَ الْقِدْرِ </w:t>
      </w:r>
      <w:r>
        <w:rPr>
          <w:rStyle w:val="FootnoteReference"/>
        </w:rPr>
        <w:footnoteReference w:id="251"/>
      </w:r>
      <w:r>
        <w:rPr>
          <w:rFonts w:ascii="Amiri" w:hAnsi="Amiri" w:eastAsia="Amiri" w:cs="Amiri"/>
          <w:lang w:bidi="ar-SA"/>
          <w:color w:val="111111"/>
          <w:sz w:val="28"/>
          <w:szCs w:val="28"/>
          <w:rtl/>
        </w:rPr>
        <w:t xml:space="preserve">حَتَّی یَعُودَ أَسْفَلُکُمْ أَعْلاَکُمْ وَ أَعْلاَکُمْ أَسْفَلَکُمْ وَ لَیَسْبِقَنَّ سَابِقُونَ کَانُوا قَصَّرُوا وَ لَیُقَصِّرَنَّ سَبَّاقُونَ کَانُوا سَبَقُوا وَ اللَّهِ مَا کَتَمْتُ وَشْمَةً </w:t>
      </w:r>
      <w:r>
        <w:rPr>
          <w:rStyle w:val="FootnoteReference"/>
        </w:rPr>
        <w:footnoteReference w:id="252"/>
      </w:r>
      <w:r>
        <w:rPr>
          <w:rFonts w:ascii="Amiri" w:hAnsi="Amiri" w:eastAsia="Amiri" w:cs="Amiri"/>
          <w:lang w:bidi="ar-SA"/>
          <w:color w:val="111111"/>
          <w:sz w:val="28"/>
          <w:szCs w:val="28"/>
          <w:rtl/>
        </w:rPr>
        <w:t xml:space="preserve">وَ لاَ کَذَبْتُ کِذْبَةً وَ لَقَدْ نُبِّئْتُ بِهَذَا الْمَقَامِ وَ هَذَا الْیَوْمِ أَلاَ وَ إِنَّ الْخَطَایَا خَیْلٌ شُمُسٌ </w:t>
      </w:r>
      <w:r>
        <w:rPr>
          <w:rStyle w:val="FootnoteReference"/>
        </w:rPr>
        <w:footnoteReference w:id="253"/>
      </w:r>
      <w:r>
        <w:rPr>
          <w:rFonts w:ascii="Amiri" w:hAnsi="Amiri" w:eastAsia="Amiri" w:cs="Amiri"/>
          <w:lang w:bidi="ar-SA"/>
          <w:color w:val="111111"/>
          <w:sz w:val="28"/>
          <w:szCs w:val="28"/>
          <w:rtl/>
        </w:rPr>
        <w:t xml:space="preserve">حُمِلَ عَلَیْهَا أَهْلُهَا وَ خُلِعَتْ لُجُمُهَا </w:t>
      </w:r>
      <w:r>
        <w:rPr>
          <w:rStyle w:val="FootnoteReference"/>
        </w:rPr>
        <w:footnoteReference w:id="254"/>
      </w:r>
      <w:r>
        <w:rPr>
          <w:rFonts w:ascii="Amiri" w:hAnsi="Amiri" w:eastAsia="Amiri" w:cs="Amiri"/>
          <w:lang w:bidi="ar-SA"/>
          <w:color w:val="111111"/>
          <w:sz w:val="28"/>
          <w:szCs w:val="28"/>
          <w:rtl/>
        </w:rPr>
        <w:t xml:space="preserve">فَتَقَحَّمَتْ </w:t>
      </w:r>
      <w:r>
        <w:rPr>
          <w:rStyle w:val="FootnoteReference"/>
        </w:rPr>
        <w:footnoteReference w:id="255"/>
      </w:r>
      <w:r>
        <w:rPr>
          <w:rFonts w:ascii="Amiri" w:hAnsi="Amiri" w:eastAsia="Amiri" w:cs="Amiri"/>
          <w:lang w:bidi="ar-SA"/>
          <w:color w:val="111111"/>
          <w:sz w:val="28"/>
          <w:szCs w:val="28"/>
          <w:rtl/>
        </w:rPr>
        <w:t xml:space="preserve">بِهِم فِی النّارِ أَلَا وَ إِنّ التّقوَی مَطَایَا ذُلُلٌ حُمِلَ عَلَیهَا أَهلُهَا،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6114_84726"/>
    <w:bookmarkEnd w:id="27"/>
    <w:p>
      <w:pPr>
        <w:pStyle w:val="BookText"/>
      </w:pPr>
      <w:r>
        <w:rPr>
          <w:rFonts w:ascii="Amiri" w:hAnsi="Amiri" w:eastAsia="Amiri" w:cs="Amiri"/>
          <w:lang w:bidi="ar-SA"/>
          <w:color w:val="111111"/>
          <w:sz w:val="28"/>
          <w:szCs w:val="28"/>
          <w:rtl/>
        </w:rPr>
        <w:t xml:space="preserve">وَ أُعْطُوا أَزِمَّتَهَا فَأَوْرَدَتْهُمُ الْجَنَّةَ حَقٌّ وَ بَاطِلٌ وَ لِکُلٍّ أَهْلٌ فَلَئِنْ أَمِرَ الْبَاطِلُ لَقَدِیماً فَعَلَ وَ لَئِنْ قَلَّ الْحَقُّ فَلَرُبَّمَا وَ لَعَلَّ وَ لَقَلَّمَا أَدْبَرَ شَیْءٌ فَأَقْبَلَ.</w:t>
      </w:r>
    </w:p>
    <w:p>
      <w:pPr>
        <w:pStyle w:val="BookText"/>
      </w:pPr>
      <w:r>
        <w:rPr>
          <w:rFonts w:ascii="IRNazanin" w:hAnsi="IRNazanin" w:eastAsia="IRNazanin" w:cs="IRNazanin"/>
          <w:lang w:bidi="fa-IR"/>
          <w:color w:val="111111"/>
          <w:sz w:val="28"/>
          <w:szCs w:val="28"/>
          <w:rtl/>
        </w:rPr>
        <w:t xml:space="preserve">قال السید الشریف: و أقول إن فی هذا الکلام الأدنی من مواقع الإحسان ما لا تبلغه مواقع الاستحسان و إن حظ العجب منه أکثر من حظ العجب به و فیه مع الحال التی وصفنا زوائد من الفصاحة لا یقوم بها لسان و لا یطلع فجها إنسان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و لا یعرف ما أقول إلا من ضرب فی هذه الصناعة بحق و جری فیها علی عرق. </w:t>
      </w:r>
      <w:r>
        <w:rPr>
          <w:rStyle w:val="FootnoteReference"/>
        </w:rPr>
        <w:footnoteReference w:id="257"/>
      </w:r>
    </w:p>
    <w:p>
      <w:pPr>
        <w:pStyle w:val="BookText"/>
      </w:pPr>
      <w:r>
        <w:rPr>
          <w:rFonts w:ascii="Amiri" w:hAnsi="Amiri" w:eastAsia="Amiri" w:cs="Amiri"/>
          <w:lang w:bidi="ar-SA"/>
          <w:color w:val="111111"/>
          <w:sz w:val="28"/>
          <w:szCs w:val="28"/>
          <w:rtl/>
        </w:rPr>
        <w:t xml:space="preserve">وَ ما یَعْقِلُها إِلاَّ الْعالِمُونَ</w:t>
      </w:r>
    </w:p>
    <w:p>
      <w:pPr>
        <w:pStyle w:val="Heading5"/>
      </w:pPr>
      <w:bookmarkStart w:id="588" w:name="_Toc78"/>
      <w:r>
        <w:t>و من هذه الخطبة و فیها یقسم الناس إلی ثلاثة أصناف</w:t>
      </w:r>
      <w:bookmarkEnd w:id="588"/>
    </w:p>
    <w:p>
      <w:pPr>
        <w:pStyle w:val="BookText"/>
      </w:pPr>
      <w:r>
        <w:rPr>
          <w:rFonts w:ascii="Amiri" w:hAnsi="Amiri" w:eastAsia="Amiri" w:cs="Amiri"/>
          <w:lang w:bidi="ar-SA"/>
          <w:color w:val="111111"/>
          <w:sz w:val="28"/>
          <w:szCs w:val="28"/>
          <w:rtl/>
        </w:rPr>
        <w:t xml:space="preserve">شُغِلَ مَنِ الْجَنَّةُ وَ النَّارُ أَمَامَهُ سَاعٍ سَرِیعٌ نَجَا وَ طَالِبٌ بَطِیءٌ رَجَا وَ مُقَصِّرٌ فِی النَّارِ هَوَی الْیَمِینُ وَ الشِّمَالُ مَضَلَّةٌ وَ الطَّرِیقُ الْوُسْطَی هِیَ الْجَادَّةُ </w:t>
      </w:r>
      <w:r>
        <w:rPr>
          <w:rStyle w:val="FootnoteReference"/>
        </w:rPr>
        <w:footnoteReference w:id="258"/>
      </w:r>
      <w:r>
        <w:rPr>
          <w:rFonts w:ascii="Amiri" w:hAnsi="Amiri" w:eastAsia="Amiri" w:cs="Amiri"/>
          <w:lang w:bidi="ar-SA"/>
          <w:color w:val="111111"/>
          <w:sz w:val="28"/>
          <w:szCs w:val="28"/>
          <w:rtl/>
        </w:rPr>
        <w:t xml:space="preserve">عَلَیْهَا بَاقِی الْکِتَابِ وَ آثَارُ النُّبُوَّةِ وَ مِنْهَا مَنْفَذُ السُّنَّةِ وَ إِلَیْهَا مَصِیرُ الْعَاقِبَةِ هَلَکَ مَنِ ادَّعَی وَ خابَ مَنِ افْتَری مَنْ أَبْدَی صَفْحَتَهُ لِلْحَقِّ هَلَکَ وَ کَفَی بِالْمَرْءِ جَهْلاً أَلاَّ یَعْرِفَ قَدْرَهُ لاَ یَهْلِکُ عَلَی التَّقْوَی سِنْخُ </w:t>
      </w:r>
      <w:r>
        <w:rPr>
          <w:rStyle w:val="FootnoteReference"/>
        </w:rPr>
        <w:footnoteReference w:id="259"/>
      </w:r>
      <w:r>
        <w:rPr>
          <w:rFonts w:ascii="Amiri" w:hAnsi="Amiri" w:eastAsia="Amiri" w:cs="Amiri"/>
          <w:lang w:bidi="ar-SA"/>
          <w:color w:val="111111"/>
          <w:sz w:val="28"/>
          <w:szCs w:val="28"/>
          <w:rtl/>
        </w:rPr>
        <w:t xml:space="preserve">أَصْلٍ وَ لاَ یَظْمَأُ عَلَیْهَا زَرْعُ قَوْمٍ فَاسْتَتِرُوا فِی بُیُوتِکُمْ وَ أَصْلِحُوا ذاتَ بَیْنِکُمْ وَ التَّوْبَةُ مِنْ وَرَائِکُمْ وَ لاَ یَحْمَدْ حَامِدٌ إِلاَّ رَبَّهُ وَ لاَ یَلُمْ لاَئِمٌ إِلاَّ نَفْسَهُ.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114_84730"/>
    <w:bookmarkEnd w:id="28"/>
    <w:p>
      <w:pPr>
        <w:pStyle w:val="Heading3"/>
      </w:pPr>
      <w:bookmarkStart w:id="589" w:name="_Toc79"/>
      <w:r>
        <w:t>الخطبه 17</w:t>
      </w:r>
      <w:bookmarkEnd w:id="589"/>
    </w:p>
    <w:p>
      <w:pPr>
        <w:pStyle w:val="Heading4"/>
      </w:pPr>
      <w:bookmarkStart w:id="590" w:name="_Toc80"/>
      <w:r>
        <w:t>موضوع الخطبه</w:t>
      </w:r>
      <w:bookmarkEnd w:id="590"/>
    </w:p>
    <w:p>
      <w:pPr>
        <w:pStyle w:val="BookText"/>
      </w:pPr>
      <w:r>
        <w:rPr>
          <w:rFonts w:ascii="IRNazanin" w:hAnsi="IRNazanin" w:eastAsia="IRNazanin" w:cs="IRNazanin"/>
          <w:lang w:bidi="fa-IR"/>
          <w:color w:val="111111"/>
          <w:sz w:val="28"/>
          <w:szCs w:val="28"/>
          <w:rtl/>
        </w:rPr>
        <w:t xml:space="preserve">و من کلام له علیه السلام فی صفة من یتصدی للحکم بین الأمة و لیس لذلک بأهل</w:t>
      </w:r>
    </w:p>
    <w:p>
      <w:pPr>
        <w:pStyle w:val="Heading4"/>
      </w:pPr>
      <w:bookmarkStart w:id="591" w:name="_Toc81"/>
      <w:r>
        <w:t>متن الخطبه</w:t>
      </w:r>
      <w:bookmarkEnd w:id="591"/>
    </w:p>
    <w:p>
      <w:pPr>
        <w:pStyle w:val="Heading5"/>
      </w:pPr>
      <w:bookmarkStart w:id="592" w:name="_Toc82"/>
      <w:r>
        <w:t>اشارة</w:t>
      </w:r>
      <w:bookmarkEnd w:id="592"/>
    </w:p>
    <w:p>
      <w:pPr>
        <w:pStyle w:val="BookText"/>
      </w:pPr>
      <w:r>
        <w:rPr>
          <w:rFonts w:ascii="IRNazanin" w:hAnsi="IRNazanin" w:eastAsia="IRNazanin" w:cs="IRNazanin"/>
          <w:lang w:bidi="fa-IR"/>
          <w:color w:val="111111"/>
          <w:sz w:val="28"/>
          <w:szCs w:val="28"/>
          <w:rtl/>
        </w:rPr>
        <w:t xml:space="preserve">و فیها: أبغض الخلائق إلی اللّه صنفان</w:t>
      </w:r>
    </w:p>
    <w:p>
      <w:pPr>
        <w:pStyle w:val="Heading5"/>
      </w:pPr>
      <w:bookmarkStart w:id="593" w:name="_Toc83"/>
      <w:r>
        <w:t>الصنف الأول:</w:t>
      </w:r>
      <w:bookmarkEnd w:id="593"/>
    </w:p>
    <w:p>
      <w:pPr>
        <w:pStyle w:val="BookText"/>
      </w:pPr>
      <w:r>
        <w:rPr>
          <w:rFonts w:ascii="Amiri" w:hAnsi="Amiri" w:eastAsia="Amiri" w:cs="Amiri"/>
          <w:lang w:bidi="ar-SA"/>
          <w:color w:val="111111"/>
          <w:sz w:val="28"/>
          <w:szCs w:val="28"/>
          <w:rtl/>
        </w:rPr>
        <w:t xml:space="preserve">إنَّ أَبْغَضَ الْخَلاَئِقِ إِلَی اللَّهِ رَجُلاَنِ رَجُلٌ وَکَلَهُ اللَّهُ إِلَی نَفْسِهِ </w:t>
      </w:r>
      <w:r>
        <w:rPr>
          <w:rStyle w:val="FootnoteReference"/>
        </w:rPr>
        <w:footnoteReference w:id="260"/>
      </w:r>
      <w:r>
        <w:rPr>
          <w:rFonts w:ascii="Amiri" w:hAnsi="Amiri" w:eastAsia="Amiri" w:cs="Amiri"/>
          <w:lang w:bidi="ar-SA"/>
          <w:color w:val="111111"/>
          <w:sz w:val="28"/>
          <w:szCs w:val="28"/>
          <w:rtl/>
        </w:rPr>
        <w:t xml:space="preserve">فَهُوَ جَائِرٌ عَنْ قَصْدِ السَّبِیلِ </w:t>
      </w:r>
      <w:r>
        <w:rPr>
          <w:rStyle w:val="FootnoteReference"/>
        </w:rPr>
        <w:footnoteReference w:id="261"/>
      </w:r>
      <w:r>
        <w:rPr>
          <w:rFonts w:ascii="Amiri" w:hAnsi="Amiri" w:eastAsia="Amiri" w:cs="Amiri"/>
          <w:lang w:bidi="ar-SA"/>
          <w:color w:val="111111"/>
          <w:sz w:val="28"/>
          <w:szCs w:val="28"/>
          <w:rtl/>
        </w:rPr>
        <w:t xml:space="preserve">مَشْغُوفٌ </w:t>
      </w:r>
      <w:r>
        <w:rPr>
          <w:rStyle w:val="FootnoteReference"/>
        </w:rPr>
        <w:footnoteReference w:id="262"/>
      </w:r>
    </w:p>
    <w:p>
      <w:pPr>
        <w:pStyle w:val="BookText"/>
      </w:pPr>
      <w:r>
        <w:rPr>
          <w:rFonts w:ascii="Amiri" w:hAnsi="Amiri" w:eastAsia="Amiri" w:cs="Amiri"/>
          <w:lang w:bidi="ar-SA"/>
          <w:color w:val="111111"/>
          <w:sz w:val="28"/>
          <w:szCs w:val="28"/>
          <w:rtl/>
        </w:rPr>
        <w:t xml:space="preserve">بِکَلاَمِ بِدْعَةٍ </w:t>
      </w:r>
      <w:r>
        <w:rPr>
          <w:rStyle w:val="FootnoteReference"/>
        </w:rPr>
        <w:footnoteReference w:id="263"/>
      </w:r>
      <w:r>
        <w:rPr>
          <w:rFonts w:ascii="Amiri" w:hAnsi="Amiri" w:eastAsia="Amiri" w:cs="Amiri"/>
          <w:lang w:bidi="ar-SA"/>
          <w:color w:val="111111"/>
          <w:sz w:val="28"/>
          <w:szCs w:val="28"/>
          <w:rtl/>
        </w:rPr>
        <w:t xml:space="preserve">وَ دُعَاءِ ضَلاَلَةٍ فَهُوَ فِتْنَةٌ لِمَنِ افْتَتَنَ بِهِ ضَالٌّ عَنْ هَدْیِ مَنْ کَانَ قَبْلَهُ مُضِلٌّ لِمَنِ اقْتَدَی بِهِ فِی حَیَاتِهِ وَ بَعْدَ وَفَاتِهِ حَمَّالٌ خَطَایَا غَیْرِهِ رَهْنٌ بِخَطِیئَتِهِ.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5"/>
      </w:pPr>
      <w:bookmarkStart w:id="594" w:name="_Toc84"/>
      <w:r>
        <w:t>الصنف الثانی:</w:t>
      </w:r>
      <w:bookmarkEnd w:id="594"/>
    </w:p>
    <w:p>
      <w:pPr>
        <w:pStyle w:val="BookText"/>
      </w:pPr>
      <w:r>
        <w:rPr>
          <w:rFonts w:ascii="Amiri" w:hAnsi="Amiri" w:eastAsia="Amiri" w:cs="Amiri"/>
          <w:lang w:bidi="ar-SA"/>
          <w:color w:val="111111"/>
          <w:sz w:val="28"/>
          <w:szCs w:val="28"/>
          <w:rtl/>
        </w:rPr>
        <w:t xml:space="preserve">وَ رَجُلٌ قَمَشَ جَهْلاً </w:t>
      </w:r>
      <w:r>
        <w:rPr>
          <w:rStyle w:val="FootnoteReference"/>
        </w:rPr>
        <w:footnoteReference w:id="265"/>
      </w:r>
      <w:r>
        <w:rPr>
          <w:rFonts w:ascii="Amiri" w:hAnsi="Amiri" w:eastAsia="Amiri" w:cs="Amiri"/>
          <w:lang w:bidi="ar-SA"/>
          <w:color w:val="111111"/>
          <w:sz w:val="28"/>
          <w:szCs w:val="28"/>
          <w:rtl/>
        </w:rPr>
        <w:t xml:space="preserve">مُوضِعٌ فِی جُهَّالِ الْأُمَّةِ </w:t>
      </w:r>
      <w:r>
        <w:rPr>
          <w:rStyle w:val="FootnoteReference"/>
        </w:rPr>
        <w:footnoteReference w:id="266"/>
      </w:r>
    </w:p>
    <w:p>
      <w:pPr>
        <w:pStyle w:val="BookText"/>
      </w:pPr>
      <w:r>
        <w:rPr>
          <w:rFonts w:ascii="Amiri" w:hAnsi="Amiri" w:eastAsia="Amiri" w:cs="Amiri"/>
          <w:lang w:bidi="ar-SA"/>
          <w:color w:val="111111"/>
          <w:sz w:val="28"/>
          <w:szCs w:val="28"/>
          <w:rtl/>
        </w:rPr>
        <w:t xml:space="preserve">عَادٍ </w:t>
      </w:r>
      <w:r>
        <w:rPr>
          <w:rStyle w:val="FootnoteReference"/>
        </w:rPr>
        <w:footnoteReference w:id="267"/>
      </w:r>
      <w:r>
        <w:rPr>
          <w:rFonts w:ascii="Amiri" w:hAnsi="Amiri" w:eastAsia="Amiri" w:cs="Amiri"/>
          <w:lang w:bidi="ar-SA"/>
          <w:color w:val="111111"/>
          <w:sz w:val="28"/>
          <w:szCs w:val="28"/>
          <w:rtl/>
        </w:rPr>
        <w:t xml:space="preserve">فِی أَغْبَاشِ </w:t>
      </w:r>
      <w:r>
        <w:rPr>
          <w:rStyle w:val="FootnoteReference"/>
        </w:rPr>
        <w:footnoteReference w:id="268"/>
      </w:r>
      <w:r>
        <w:rPr>
          <w:rFonts w:ascii="Amiri" w:hAnsi="Amiri" w:eastAsia="Amiri" w:cs="Amiri"/>
          <w:lang w:bidi="ar-SA"/>
          <w:color w:val="111111"/>
          <w:sz w:val="28"/>
          <w:szCs w:val="28"/>
          <w:rtl/>
        </w:rPr>
        <w:t xml:space="preserve">الْفِتْنَةِ عَمٍ </w:t>
      </w:r>
      <w:r>
        <w:rPr>
          <w:rStyle w:val="FootnoteReference"/>
        </w:rPr>
        <w:footnoteReference w:id="269"/>
      </w:r>
      <w:r>
        <w:rPr>
          <w:rFonts w:ascii="Amiri" w:hAnsi="Amiri" w:eastAsia="Amiri" w:cs="Amiri"/>
          <w:lang w:bidi="ar-SA"/>
          <w:color w:val="111111"/>
          <w:sz w:val="28"/>
          <w:szCs w:val="28"/>
          <w:rtl/>
        </w:rPr>
        <w:t xml:space="preserve">بِمَا فِی عَقْدِ الْهُدْنَةِ </w:t>
      </w:r>
      <w:r>
        <w:rPr>
          <w:rStyle w:val="FootnoteReference"/>
        </w:rPr>
        <w:footnoteReference w:id="270"/>
      </w:r>
      <w:r>
        <w:rPr>
          <w:rFonts w:ascii="Amiri" w:hAnsi="Amiri" w:eastAsia="Amiri" w:cs="Amiri"/>
          <w:lang w:bidi="ar-SA"/>
          <w:color w:val="111111"/>
          <w:sz w:val="28"/>
          <w:szCs w:val="28"/>
          <w:rtl/>
        </w:rPr>
        <w:t xml:space="preserve">قَدْ سَمَّاهُ أَشْبَاهُ النَّاسِ عَالِماً وَ لَیْسَ بِهِ بَکَّرَ فَاسْتَکْثَرَ مِنْ جَمْعٍ مَا قَلَّ مِنْهُ خَیْرٌ مِمَّا کَثُرَ حَتَّی إِذَا ارْتَوَی مِنْ مَاءٍ آجِنٍ </w:t>
      </w:r>
      <w:r>
        <w:rPr>
          <w:rStyle w:val="FootnoteReference"/>
        </w:rPr>
        <w:footnoteReference w:id="271"/>
      </w:r>
      <w:r>
        <w:rPr>
          <w:rFonts w:ascii="Amiri" w:hAnsi="Amiri" w:eastAsia="Amiri" w:cs="Amiri"/>
          <w:lang w:bidi="ar-SA"/>
          <w:color w:val="111111"/>
          <w:sz w:val="28"/>
          <w:szCs w:val="28"/>
          <w:rtl/>
        </w:rPr>
        <w:t xml:space="preserve">وَ اکْتَثَرَ </w:t>
      </w:r>
      <w:r>
        <w:rPr>
          <w:rStyle w:val="FootnoteReference"/>
        </w:rPr>
        <w:footnoteReference w:id="272"/>
      </w:r>
      <w:r>
        <w:rPr>
          <w:rFonts w:ascii="Amiri" w:hAnsi="Amiri" w:eastAsia="Amiri" w:cs="Amiri"/>
          <w:lang w:bidi="ar-SA"/>
          <w:color w:val="111111"/>
          <w:sz w:val="28"/>
          <w:szCs w:val="28"/>
          <w:rtl/>
        </w:rPr>
        <w:t xml:space="preserve">مِنْ غَیْرِ طَائِلٍ </w:t>
      </w:r>
      <w:r>
        <w:rPr>
          <w:rStyle w:val="FootnoteReference"/>
        </w:rPr>
        <w:footnoteReference w:id="273"/>
      </w:r>
      <w:r>
        <w:rPr>
          <w:rFonts w:ascii="Amiri" w:hAnsi="Amiri" w:eastAsia="Amiri" w:cs="Amiri"/>
          <w:lang w:bidi="ar-SA"/>
          <w:color w:val="111111"/>
          <w:sz w:val="28"/>
          <w:szCs w:val="28"/>
          <w:rtl/>
        </w:rPr>
        <w:t xml:space="preserve">جَلَسَ بَیْنَ النَّاسِ قَاضِیاً ضَامِناً لِتَخْلِیصِ </w:t>
      </w:r>
      <w:r>
        <w:rPr>
          <w:rStyle w:val="FootnoteReference"/>
        </w:rPr>
        <w:footnoteReference w:id="274"/>
      </w:r>
      <w:r>
        <w:rPr>
          <w:rFonts w:ascii="Amiri" w:hAnsi="Amiri" w:eastAsia="Amiri" w:cs="Amiri"/>
          <w:lang w:bidi="ar-SA"/>
          <w:color w:val="111111"/>
          <w:sz w:val="28"/>
          <w:szCs w:val="28"/>
          <w:rtl/>
        </w:rPr>
        <w:t xml:space="preserve">مَا الْتَبَسَ عَلَی غَیْرِهِ </w:t>
      </w:r>
      <w:r>
        <w:rPr>
          <w:rStyle w:val="FootnoteReference"/>
        </w:rPr>
        <w:footnoteReference w:id="275"/>
      </w:r>
      <w:r>
        <w:rPr>
          <w:rFonts w:ascii="Amiri" w:hAnsi="Amiri" w:eastAsia="Amiri" w:cs="Amiri"/>
          <w:lang w:bidi="ar-SA"/>
          <w:color w:val="111111"/>
          <w:sz w:val="28"/>
          <w:szCs w:val="28"/>
          <w:rtl/>
        </w:rPr>
        <w:t xml:space="preserve">فَإِنْ نَزَلَتْ بِهِ إِحْدَی الْمُبْهَمَاتِ هَیَّأَ لَهَا حَشْواً </w:t>
      </w:r>
      <w:r>
        <w:rPr>
          <w:rStyle w:val="FootnoteReference"/>
        </w:rPr>
        <w:footnoteReference w:id="276"/>
      </w:r>
    </w:p>
    <w:p>
      <w:pPr>
        <w:pStyle w:val="BookText"/>
      </w:pPr>
      <w:r>
        <w:rPr>
          <w:rFonts w:ascii="Amiri" w:hAnsi="Amiri" w:eastAsia="Amiri" w:cs="Amiri"/>
          <w:lang w:bidi="ar-SA"/>
          <w:color w:val="111111"/>
          <w:sz w:val="28"/>
          <w:szCs w:val="28"/>
          <w:rtl/>
        </w:rPr>
        <w:t xml:space="preserve">رَثًّا </w:t>
      </w:r>
      <w:r>
        <w:rPr>
          <w:rStyle w:val="FootnoteReference"/>
        </w:rPr>
        <w:footnoteReference w:id="277"/>
      </w:r>
      <w:r>
        <w:rPr>
          <w:rFonts w:ascii="Amiri" w:hAnsi="Amiri" w:eastAsia="Amiri" w:cs="Amiri"/>
          <w:lang w:bidi="ar-SA"/>
          <w:color w:val="111111"/>
          <w:sz w:val="28"/>
          <w:szCs w:val="28"/>
          <w:rtl/>
        </w:rPr>
        <w:t xml:space="preserve">مِنْ رَأْیِهِ ثُمَّ قَطَعَ بِهِ فَهُوَ مِنْ لَبْسِ الشُّبُهَاتِ فِی مِثْلِ نَسْجِ الْعَنْکَبُوتِ لاَ یَدْرِی أَصَابَ أَمْ أَخْطَأَ فَإِنْ أَصَابَ خَافَ أَنْ یَکُونَ قَدْ أَخْطَأَ وَ إِنْ أَخْطَأَ رَجَا أَنْ یَکُونَ قَدْ أَصَابَ جَاهِلٌ خَبَّاطُ </w:t>
      </w:r>
      <w:r>
        <w:rPr>
          <w:rStyle w:val="FootnoteReference"/>
        </w:rPr>
        <w:footnoteReference w:id="278"/>
      </w:r>
      <w:r>
        <w:rPr>
          <w:rFonts w:ascii="Amiri" w:hAnsi="Amiri" w:eastAsia="Amiri" w:cs="Amiri"/>
          <w:lang w:bidi="ar-SA"/>
          <w:color w:val="111111"/>
          <w:sz w:val="28"/>
          <w:szCs w:val="28"/>
          <w:rtl/>
        </w:rPr>
        <w:t xml:space="preserve">جَهَالَاتٍ عَاشٍ </w:t>
      </w:r>
      <w:r>
        <w:rPr>
          <w:rStyle w:val="FootnoteReference"/>
        </w:rPr>
        <w:footnoteReference w:id="279"/>
      </w:r>
      <w:r>
        <w:rPr>
          <w:rFonts w:ascii="Amiri" w:hAnsi="Amiri" w:eastAsia="Amiri" w:cs="Amiri"/>
          <w:lang w:bidi="ar-SA"/>
          <w:color w:val="111111"/>
          <w:sz w:val="28"/>
          <w:szCs w:val="28"/>
          <w:rtl/>
        </w:rPr>
        <w:t xml:space="preserve">رَکّابُ عَشَوَاتٍ </w:t>
      </w:r>
      <w:r>
        <w:rPr>
          <w:rStyle w:val="FootnoteReference"/>
        </w:rPr>
        <w:footnoteReference w:id="280"/>
      </w:r>
      <w:r>
        <w:rPr>
          <w:rFonts w:ascii="Amiri" w:hAnsi="Amiri" w:eastAsia="Amiri" w:cs="Amiri"/>
          <w:lang w:bidi="ar-SA"/>
          <w:color w:val="111111"/>
          <w:sz w:val="28"/>
          <w:szCs w:val="28"/>
          <w:rtl/>
        </w:rPr>
        <w:t xml:space="preserve">لَم یَعَضّ عَلَی العِلمِ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6114_84734"/>
    <w:bookmarkEnd w:id="29"/>
    <w:p>
      <w:pPr>
        <w:pStyle w:val="BookText"/>
      </w:pPr>
      <w:r>
        <w:rPr>
          <w:rFonts w:ascii="Amiri" w:hAnsi="Amiri" w:eastAsia="Amiri" w:cs="Amiri"/>
          <w:lang w:bidi="ar-SA"/>
          <w:color w:val="111111"/>
          <w:sz w:val="28"/>
          <w:szCs w:val="28"/>
          <w:rtl/>
        </w:rPr>
        <w:t xml:space="preserve">بِضِرْسٍ قَاطِعٍ یَذْرُو </w:t>
      </w:r>
      <w:r>
        <w:rPr>
          <w:rStyle w:val="FootnoteReference"/>
        </w:rPr>
        <w:footnoteReference w:id="281"/>
      </w:r>
      <w:r>
        <w:rPr>
          <w:rFonts w:ascii="Amiri" w:hAnsi="Amiri" w:eastAsia="Amiri" w:cs="Amiri"/>
          <w:lang w:bidi="ar-SA"/>
          <w:color w:val="111111"/>
          <w:sz w:val="28"/>
          <w:szCs w:val="28"/>
          <w:rtl/>
        </w:rPr>
        <w:t xml:space="preserve">الرِّوَایَاتِ ذَرْوَ الرِّیحِ الْهَشِیمَ. </w:t>
      </w:r>
      <w:r>
        <w:rPr>
          <w:rStyle w:val="FootnoteReference"/>
        </w:rPr>
        <w:footnoteReference w:id="282"/>
      </w:r>
    </w:p>
    <w:p>
      <w:pPr>
        <w:pStyle w:val="BookText"/>
      </w:pPr>
      <w:r>
        <w:rPr>
          <w:rFonts w:ascii="Amiri" w:hAnsi="Amiri" w:eastAsia="Amiri" w:cs="Amiri"/>
          <w:lang w:bidi="ar-SA"/>
          <w:color w:val="111111"/>
          <w:sz w:val="28"/>
          <w:szCs w:val="28"/>
          <w:rtl/>
        </w:rPr>
        <w:t xml:space="preserve">لاَ مَلِیٌّ </w:t>
      </w:r>
      <w:r>
        <w:rPr>
          <w:rStyle w:val="FootnoteReference"/>
        </w:rPr>
        <w:footnoteReference w:id="283"/>
      </w:r>
      <w:r>
        <w:rPr>
          <w:rFonts w:ascii="Amiri" w:hAnsi="Amiri" w:eastAsia="Amiri" w:cs="Amiri"/>
          <w:lang w:bidi="ar-SA"/>
          <w:color w:val="111111"/>
          <w:sz w:val="28"/>
          <w:szCs w:val="28"/>
          <w:rtl/>
        </w:rPr>
        <w:t xml:space="preserve">وَ اللَّهِ بِإِصْدَارِ مَا وَرَدَ عَلَیْهِ وَ لاَ أَهْلٌ لِمَا قُرِّظَ بِهِ </w:t>
      </w:r>
      <w:r>
        <w:rPr>
          <w:rStyle w:val="FootnoteReference"/>
        </w:rPr>
        <w:footnoteReference w:id="284"/>
      </w:r>
      <w:r>
        <w:rPr>
          <w:rFonts w:ascii="Amiri" w:hAnsi="Amiri" w:eastAsia="Amiri" w:cs="Amiri"/>
          <w:lang w:bidi="ar-SA"/>
          <w:color w:val="111111"/>
          <w:sz w:val="28"/>
          <w:szCs w:val="28"/>
          <w:rtl/>
        </w:rPr>
        <w:t xml:space="preserve">لاَ یَحْسَبُ الْعِلْمَ فِی شَیْءٍ مِمَّا أَنْکَرَهُ وَ لاَ یَرَی أَنَّ مِنْ وَرَاءِ مَا بَلَغَ مَذْهَباً لِغَیْرِهِ وَ إِنْ أَظْلَمَ عَلَیْهِ أَمْرٌ اکْتَتَمَ بِهِ </w:t>
      </w:r>
      <w:r>
        <w:rPr>
          <w:rStyle w:val="FootnoteReference"/>
        </w:rPr>
        <w:footnoteReference w:id="285"/>
      </w:r>
      <w:r>
        <w:rPr>
          <w:rFonts w:ascii="Amiri" w:hAnsi="Amiri" w:eastAsia="Amiri" w:cs="Amiri"/>
          <w:lang w:bidi="ar-SA"/>
          <w:color w:val="111111"/>
          <w:sz w:val="28"/>
          <w:szCs w:val="28"/>
          <w:rtl/>
        </w:rPr>
        <w:t xml:space="preserve">لِمَا یَعْلَمُ مِنْ جَهْلِ نَفْسِهِ تَصْرُخُ مِنْ جَوْرِ قَضَائِهِ الدِّمَاءُ وَ تَعَجُّ مِنْهُ الْمَوَارِیثُ </w:t>
      </w:r>
      <w:r>
        <w:rPr>
          <w:rStyle w:val="FootnoteReference"/>
        </w:rPr>
        <w:footnoteReference w:id="286"/>
      </w:r>
      <w:r>
        <w:rPr>
          <w:rFonts w:ascii="Amiri" w:hAnsi="Amiri" w:eastAsia="Amiri" w:cs="Amiri"/>
          <w:lang w:bidi="ar-SA"/>
          <w:color w:val="111111"/>
          <w:sz w:val="28"/>
          <w:szCs w:val="28"/>
          <w:rtl/>
        </w:rPr>
        <w:t xml:space="preserve">إِلَی اللَّهِ أَشْکُو مِنْ مَعْشَرٍ یَعِیشُونَ جُهَّالاً وَ یَمُوتُونَ ضُلاَّلاً لَیْسَ فِیهِمْ سِلْعَةٌ أَبْوَرُ </w:t>
      </w:r>
      <w:r>
        <w:rPr>
          <w:rStyle w:val="FootnoteReference"/>
        </w:rPr>
        <w:footnoteReference w:id="287"/>
      </w:r>
    </w:p>
    <w:p>
      <w:pPr>
        <w:pStyle w:val="BookText"/>
      </w:pPr>
      <w:r>
        <w:rPr>
          <w:rFonts w:ascii="Amiri" w:hAnsi="Amiri" w:eastAsia="Amiri" w:cs="Amiri"/>
          <w:lang w:bidi="ar-SA"/>
          <w:color w:val="111111"/>
          <w:sz w:val="28"/>
          <w:szCs w:val="28"/>
          <w:rtl/>
        </w:rPr>
        <w:t xml:space="preserve">مِنَ الْکِتَابِ إِذَا تُلِیَ حَقَّ تِلاَوَتِهِ وَ لاَ سِلْعَةٌ أَنْفَقُ </w:t>
      </w:r>
      <w:r>
        <w:rPr>
          <w:rStyle w:val="FootnoteReference"/>
        </w:rPr>
        <w:footnoteReference w:id="288"/>
      </w:r>
      <w:r>
        <w:rPr>
          <w:rFonts w:ascii="Amiri" w:hAnsi="Amiri" w:eastAsia="Amiri" w:cs="Amiri"/>
          <w:lang w:bidi="ar-SA"/>
          <w:color w:val="111111"/>
          <w:sz w:val="28"/>
          <w:szCs w:val="28"/>
          <w:rtl/>
        </w:rPr>
        <w:t xml:space="preserve">بَیْعاً وَ لاَ أَغْلَی ثَمَناً مِنَ الْکِتَابِ إِذَا حُرِّفَ عَنْ مَوَاضِعِهِ وَ لاَ عِنْدَهُمْ أَنْکَرُ مِنَ الْمَعْرُوفِ وَ لاَ أَعْرَفُ مِنَ الْمُنْکَرِ.</w:t>
      </w:r>
    </w:p>
    <w:p>
      <w:pPr>
        <w:pStyle w:val="Heading3"/>
      </w:pPr>
      <w:bookmarkStart w:id="595" w:name="_Toc85"/>
      <w:r>
        <w:t>الخطبه 18</w:t>
      </w:r>
      <w:bookmarkEnd w:id="595"/>
    </w:p>
    <w:p>
      <w:pPr>
        <w:pStyle w:val="Heading4"/>
      </w:pPr>
      <w:bookmarkStart w:id="596" w:name="_Toc86"/>
      <w:r>
        <w:t>موضوع الخطبه</w:t>
      </w:r>
      <w:bookmarkEnd w:id="596"/>
    </w:p>
    <w:p>
      <w:pPr>
        <w:pStyle w:val="BookText"/>
      </w:pPr>
      <w:r>
        <w:rPr>
          <w:rFonts w:ascii="IRNazanin" w:hAnsi="IRNazanin" w:eastAsia="IRNazanin" w:cs="IRNazanin"/>
          <w:lang w:bidi="fa-IR"/>
          <w:color w:val="111111"/>
          <w:sz w:val="28"/>
          <w:szCs w:val="28"/>
          <w:rtl/>
        </w:rPr>
        <w:t xml:space="preserve">و من کلام له علیه السلام فی ذم اختلاف العلماء فی الفتیا و فیه یذم أهل الرأی و یکل أمر الحکم فی أمور الدین للقرآن</w:t>
      </w:r>
    </w:p>
    <w:p>
      <w:pPr>
        <w:pStyle w:val="Heading4"/>
      </w:pPr>
      <w:bookmarkStart w:id="597" w:name="_Toc87"/>
      <w:r>
        <w:t>متن الخطبه</w:t>
      </w:r>
      <w:bookmarkEnd w:id="597"/>
    </w:p>
    <w:p>
      <w:pPr>
        <w:pStyle w:val="Heading5"/>
      </w:pPr>
      <w:bookmarkStart w:id="598" w:name="_Toc88"/>
      <w:r>
        <w:t>ذم أهل الرأی</w:t>
      </w:r>
      <w:bookmarkEnd w:id="598"/>
    </w:p>
    <w:p>
      <w:pPr>
        <w:pStyle w:val="BookText"/>
      </w:pPr>
      <w:r>
        <w:rPr>
          <w:rFonts w:ascii="Amiri" w:hAnsi="Amiri" w:eastAsia="Amiri" w:cs="Amiri"/>
          <w:lang w:bidi="ar-SA"/>
          <w:color w:val="111111"/>
          <w:sz w:val="28"/>
          <w:szCs w:val="28"/>
          <w:rtl/>
        </w:rPr>
        <w:t xml:space="preserve">تَرِدُ عَلَی أَحَدِهِمُ الْقَضِیَّةُ فِی حُکْمٍ مِنَ الْأَحْکَامِ فَیَحْکُمُ فِیهَا بِرَأْیِهِ ثُمَّ تَرِدُ تِلْکَ الْقَضِیَّةُ بِعَیْنِهَا عَلَی غَیْرِهِ فَیَحْکُمُ فِیهَا بِخِلاَفِ قَوْلِهِ ثُمَّ یَجْتَمِعُ الْقُضَاةُ بِذَلِکَ عِنْدَ الْإِمَامِ الَّذِی اسْتَقْضَاهُمْ </w:t>
      </w:r>
      <w:r>
        <w:rPr>
          <w:rStyle w:val="FootnoteReference"/>
        </w:rPr>
        <w:footnoteReference w:id="289"/>
      </w:r>
      <w:r>
        <w:rPr>
          <w:rFonts w:ascii="Amiri" w:hAnsi="Amiri" w:eastAsia="Amiri" w:cs="Amiri"/>
          <w:lang w:bidi="ar-SA"/>
          <w:color w:val="111111"/>
          <w:sz w:val="28"/>
          <w:szCs w:val="28"/>
          <w:rtl/>
        </w:rPr>
        <w:t xml:space="preserve">فَیُصَوِّبُ آرَاءَهُمْ جَمِیعاً وَ إِلَهُهُمْ وَاحِدٌ وَ نَبِیُّهُمْ وَاحِدٌ وَ کِتَابُهُمْ وَاحِدٌ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6114_84738"/>
    <w:bookmarkEnd w:id="30"/>
    <w:p>
      <w:pPr>
        <w:pStyle w:val="BookText"/>
      </w:pPr>
      <w:r>
        <w:rPr>
          <w:rFonts w:ascii="Amiri" w:hAnsi="Amiri" w:eastAsia="Amiri" w:cs="Amiri"/>
          <w:lang w:bidi="ar-SA"/>
          <w:color w:val="111111"/>
          <w:sz w:val="28"/>
          <w:szCs w:val="28"/>
          <w:rtl/>
        </w:rPr>
        <w:t xml:space="preserve">أَ فَأَمَرَهُمُ اللَّهُ سُبْحَانَهُ بِالاِخْتِلاَفِ فَأَطَاعُوهُ أَمْ نَهَاهُمْ عَنْهُ فَعَصَوْهُ!.</w:t>
      </w:r>
    </w:p>
    <w:p>
      <w:pPr>
        <w:pStyle w:val="Heading5"/>
      </w:pPr>
      <w:bookmarkStart w:id="599" w:name="_Toc89"/>
      <w:r>
        <w:t>الحکم للقرآن</w:t>
      </w:r>
      <w:bookmarkEnd w:id="599"/>
    </w:p>
    <w:p>
      <w:pPr>
        <w:pStyle w:val="BookText"/>
      </w:pPr>
      <w:r>
        <w:rPr>
          <w:rFonts w:ascii="Amiri" w:hAnsi="Amiri" w:eastAsia="Amiri" w:cs="Amiri"/>
          <w:lang w:bidi="ar-SA"/>
          <w:color w:val="111111"/>
          <w:sz w:val="28"/>
          <w:szCs w:val="28"/>
          <w:rtl/>
        </w:rPr>
        <w:t xml:space="preserve">أَمْ أَنْزَلَ اللَّهُ سُبْحَانَهُ دِیناً نَاقِصاً فَاسْتَعَانَ بِهِمْ عَلَی إِتْمَامِهِ أَمْ کَانُوا شُرَکَاءَ لَهُ فَلَهُمْ أَنْ یَقُولُوا وَ عَلَیْهِ أَنْ یَرْضَی أَمْ أَنْزَلَ اللَّهُ سُبْحَانَهُ دِیناً تَامّاً فَقَصَّرَ الرَّسُولُ صلی‌الله‌علیه‌وسلم عَنْ تَبْلِیغِهِ وَ أَدَائِهِ وَ اللَّهُ سُبْحَانَهُ یَقُولُ ما فَرَّطْنا فِی الْکِتابِ مِنْ شَیْءٍ وَ فِیهِ تِبْیَانٌ لِکُلِّ شَیْءٍ وَ ذَکَرَ أَنَّ الْکِتَابَ یُصَدِّقُ بَعْضُهُ بَعْضاً وَ أَنَّهُ لاَ اخْتِلاَفَ فِیهِ فَقَالَ سُبْحَانَهُ وَ لَوْ کانَ مِنْ عِنْدِ غَیْرِ اللّهِ لَوَجَدُوا فِیهِ اخْتِلافاً کَثِیراً وَ إِنَّ الْقُرْآنَ ظَاهِرُهُ أَنِیقٌ </w:t>
      </w:r>
      <w:r>
        <w:rPr>
          <w:rStyle w:val="FootnoteReference"/>
        </w:rPr>
        <w:footnoteReference w:id="290"/>
      </w:r>
      <w:r>
        <w:rPr>
          <w:rFonts w:ascii="Amiri" w:hAnsi="Amiri" w:eastAsia="Amiri" w:cs="Amiri"/>
          <w:lang w:bidi="ar-SA"/>
          <w:color w:val="111111"/>
          <w:sz w:val="28"/>
          <w:szCs w:val="28"/>
          <w:rtl/>
        </w:rPr>
        <w:t xml:space="preserve">وَ بَاطِنُهُ عَمِیقٌ لاَ تَفْنَی عَجَائِبُهُ وَ لاَ تَنْقَضِی غَرَائِبُهُ وَ لاَ تُکْشَفُ الظُّلُمَاتُ إِلاَّ بِهِ.</w:t>
      </w:r>
    </w:p>
    <w:p>
      <w:pPr>
        <w:pStyle w:val="Heading3"/>
      </w:pPr>
      <w:bookmarkStart w:id="600" w:name="_Toc90"/>
      <w:r>
        <w:t>الخطبه 19</w:t>
      </w:r>
      <w:bookmarkEnd w:id="600"/>
    </w:p>
    <w:p>
      <w:pPr>
        <w:pStyle w:val="Heading4"/>
      </w:pPr>
      <w:bookmarkStart w:id="601" w:name="_Toc91"/>
      <w:r>
        <w:t>موضوع الخطبه</w:t>
      </w:r>
      <w:bookmarkEnd w:id="601"/>
    </w:p>
    <w:p>
      <w:pPr>
        <w:pStyle w:val="BookText"/>
      </w:pPr>
      <w:r>
        <w:rPr>
          <w:rFonts w:ascii="IRNazanin" w:hAnsi="IRNazanin" w:eastAsia="IRNazanin" w:cs="IRNazanin"/>
          <w:lang w:bidi="fa-IR"/>
          <w:color w:val="111111"/>
          <w:sz w:val="28"/>
          <w:szCs w:val="28"/>
          <w:rtl/>
        </w:rPr>
        <w:t xml:space="preserve">و من کلام له علیه السلام قاله للأشعث بن قیس و هو علی منبر الکوفة یخطب،</w:t>
      </w:r>
    </w:p>
    <w:p>
      <w:pPr>
        <w:pStyle w:val="Heading4"/>
      </w:pPr>
      <w:bookmarkStart w:id="602" w:name="_Toc92"/>
      <w:r>
        <w:t>متن الخطبه</w:t>
      </w:r>
      <w:bookmarkEnd w:id="602"/>
    </w:p>
    <w:p>
      <w:pPr>
        <w:pStyle w:val="BookText"/>
      </w:pPr>
      <w:r>
        <w:rPr>
          <w:rFonts w:ascii="IRNazanin" w:hAnsi="IRNazanin" w:eastAsia="IRNazanin" w:cs="IRNazanin"/>
          <w:lang w:bidi="fa-IR"/>
          <w:color w:val="111111"/>
          <w:sz w:val="28"/>
          <w:szCs w:val="28"/>
          <w:rtl/>
        </w:rPr>
        <w:t xml:space="preserve">فمضی فی بعض کلامه شیء اعترضه الأشعث فیه، فقال: یا أمیر المؤمنین، هذه علیک لا لک، فخفض علیه السلام إلیه بصره ثم قال:</w:t>
      </w:r>
    </w:p>
    <w:p>
      <w:pPr>
        <w:pStyle w:val="BookText"/>
      </w:pPr>
      <w:r>
        <w:rPr>
          <w:rFonts w:ascii="Amiri" w:hAnsi="Amiri" w:eastAsia="Amiri" w:cs="Amiri"/>
          <w:lang w:bidi="ar-SA"/>
          <w:color w:val="111111"/>
          <w:sz w:val="28"/>
          <w:szCs w:val="28"/>
          <w:rtl/>
        </w:rPr>
        <w:t xml:space="preserve">مَا یُدْرِیکَ مَا عَلَیَّ مِمَّا لِی عَلَیْکَ لَعْنَةُ اللَّهِ وَ لَعْنَةُ اللاَّعِنِینَ حَائِکٌ ابْنُ حَائِکٍ مُنَافِقٌ ابْنُ کَافِرٍ وَ اللَّهِ لَقَدْ أَسَرَکَ الْکُفْرُ مَرَّةً وَ اَلْإِسْلاَمُ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6114_84742"/>
    <w:bookmarkEnd w:id="31"/>
    <w:p>
      <w:pPr>
        <w:pStyle w:val="BookText"/>
      </w:pPr>
      <w:r>
        <w:rPr>
          <w:rFonts w:ascii="Amiri" w:hAnsi="Amiri" w:eastAsia="Amiri" w:cs="Amiri"/>
          <w:lang w:bidi="ar-SA"/>
          <w:color w:val="111111"/>
          <w:sz w:val="28"/>
          <w:szCs w:val="28"/>
          <w:rtl/>
        </w:rPr>
        <w:t xml:space="preserve">أُخْرَی فَمَا فَدَاکَ مِنْ وَاحِدَةٍ مِنْهُمَا مَالُکَ وَ لاَ حَسَبُکَ وَ إِنَّ امْرَأً دَلَّ عَلَی قَوْمِهِ السَّیْفَ وَ سَاقَ إِلَیْهِمُ الْحَتْفَ لَحَرِیٌّ أَنْ یَمْقُتَهُ الْأَقْرَبُ وَ لاَ یَأْمَنَهُ الْأَبْعَدُ.</w:t>
      </w:r>
    </w:p>
    <w:p>
      <w:pPr>
        <w:pStyle w:val="BookText"/>
      </w:pPr>
      <w:r>
        <w:rPr>
          <w:rFonts w:ascii="IRNazanin" w:hAnsi="IRNazanin" w:eastAsia="IRNazanin" w:cs="IRNazanin"/>
          <w:lang w:bidi="fa-IR"/>
          <w:color w:val="111111"/>
          <w:sz w:val="28"/>
          <w:szCs w:val="28"/>
          <w:rtl/>
        </w:rPr>
        <w:t xml:space="preserve">قال السید الشریف: یرید علیه السلام أنه أسر فی الکفر مرة و فی الإسلام مرة. و أما قوله: دل علی قومه السیف: فأراد به حدیثا کان للأشعث مع خالد بن الولید بالیمامة غر فیه قومه و مکر بهم حتی أوقع بهم خالد و کان قومه بعد ذلک یسمونه عرف النار و هو اسم للغادر عندهم</w:t>
      </w:r>
    </w:p>
    <w:p>
      <w:pPr>
        <w:pStyle w:val="Heading3"/>
      </w:pPr>
      <w:bookmarkStart w:id="603" w:name="_Toc93"/>
      <w:r>
        <w:t>الخطبه 20</w:t>
      </w:r>
      <w:bookmarkEnd w:id="603"/>
    </w:p>
    <w:p>
      <w:pPr>
        <w:pStyle w:val="Heading4"/>
      </w:pPr>
      <w:bookmarkStart w:id="604" w:name="_Toc94"/>
      <w:r>
        <w:t>موضوع الخطبه</w:t>
      </w:r>
      <w:bookmarkEnd w:id="604"/>
    </w:p>
    <w:p>
      <w:pPr>
        <w:pStyle w:val="BookText"/>
      </w:pPr>
      <w:r>
        <w:rPr>
          <w:rFonts w:ascii="IRNazanin" w:hAnsi="IRNazanin" w:eastAsia="IRNazanin" w:cs="IRNazanin"/>
          <w:lang w:bidi="fa-IR"/>
          <w:color w:val="111111"/>
          <w:sz w:val="28"/>
          <w:szCs w:val="28"/>
          <w:rtl/>
        </w:rPr>
        <w:t xml:space="preserve">و من کلام له علیه السلام و فیه ینفر من الغفلة و ینبه إلی الفرار للّه</w:t>
      </w:r>
    </w:p>
    <w:p>
      <w:pPr>
        <w:pStyle w:val="Heading4"/>
      </w:pPr>
      <w:bookmarkStart w:id="605" w:name="_Toc95"/>
      <w:r>
        <w:t>متن الخطبه</w:t>
      </w:r>
      <w:bookmarkEnd w:id="605"/>
    </w:p>
    <w:p>
      <w:pPr>
        <w:pStyle w:val="BookText"/>
      </w:pPr>
      <w:r>
        <w:rPr>
          <w:rFonts w:ascii="Amiri" w:hAnsi="Amiri" w:eastAsia="Amiri" w:cs="Amiri"/>
          <w:lang w:bidi="ar-SA"/>
          <w:color w:val="111111"/>
          <w:sz w:val="28"/>
          <w:szCs w:val="28"/>
          <w:rtl/>
        </w:rPr>
        <w:t xml:space="preserve">فَإِنَّکُمْ لَوْ قَدْ عَایَنْتُمْ مَا قَدْ عَایَنَ مَنْ مَاتَ مِنْکُمْ لَجَزِعْتُمْ وَ وَهِلْتُمْ </w:t>
      </w:r>
      <w:r>
        <w:rPr>
          <w:rStyle w:val="FootnoteReference"/>
        </w:rPr>
        <w:footnoteReference w:id="291"/>
      </w:r>
    </w:p>
    <w:p>
      <w:pPr>
        <w:pStyle w:val="BookText"/>
      </w:pPr>
      <w:r>
        <w:rPr>
          <w:rFonts w:ascii="Amiri" w:hAnsi="Amiri" w:eastAsia="Amiri" w:cs="Amiri"/>
          <w:lang w:bidi="ar-SA"/>
          <w:color w:val="111111"/>
          <w:sz w:val="28"/>
          <w:szCs w:val="28"/>
          <w:rtl/>
        </w:rPr>
        <w:t xml:space="preserve">وَ سَمِعْتُمْ وَ أَطَعْتُمْ وَ لَکِنْ مَحْجُوبٌ عَنْکُمْ مَا قَدْ عَایَنُوا وَ قَرِیبٌ مَا یُطْرَحُ الْحِجَابُ وَ لَقَدْ بُصِّرْتُمْ إِنْ أَبْصَرْتُمْ وَ أُسْمِعْتُمْ إِنْ سَمِعْتُمْ وَ هُدِیتُمْ إِنِ اهْتَدَیْتُمْ وَ بِحَقٍّ أَقُولُ لَکُمْ لَقَدْ جَاهَرَتْکُمُ الْعِبَرُ </w:t>
      </w:r>
      <w:r>
        <w:rPr>
          <w:rStyle w:val="FootnoteReference"/>
        </w:rPr>
        <w:footnoteReference w:id="292"/>
      </w:r>
    </w:p>
    <w:p>
      <w:pPr>
        <w:pStyle w:val="BookText"/>
      </w:pPr>
      <w:r>
        <w:rPr>
          <w:rFonts w:ascii="Amiri" w:hAnsi="Amiri" w:eastAsia="Amiri" w:cs="Amiri"/>
          <w:lang w:bidi="ar-SA"/>
          <w:color w:val="111111"/>
          <w:sz w:val="28"/>
          <w:szCs w:val="28"/>
          <w:rtl/>
        </w:rPr>
        <w:t xml:space="preserve">وَ زُجِرْتُمْ بِمَا فِیهِ مُزْدَجَرٌ وَ مَا یُبَلِّغُ عَنِ اللَّهِ بَعْدَ رُسُلِ السَّمَاءِ </w:t>
      </w:r>
      <w:r>
        <w:rPr>
          <w:rStyle w:val="FootnoteReference"/>
        </w:rPr>
        <w:footnoteReference w:id="293"/>
      </w:r>
      <w:r>
        <w:rPr>
          <w:rFonts w:ascii="Amiri" w:hAnsi="Amiri" w:eastAsia="Amiri" w:cs="Amiri"/>
          <w:lang w:bidi="ar-SA"/>
          <w:color w:val="111111"/>
          <w:sz w:val="28"/>
          <w:szCs w:val="28"/>
          <w:rtl/>
        </w:rPr>
        <w:t xml:space="preserve">إِلاَّ الْبَشَرُ.</w:t>
      </w:r>
    </w:p>
    <w:p>
      <w:pPr>
        <w:pStyle w:val="Heading3"/>
      </w:pPr>
      <w:bookmarkStart w:id="606" w:name="_Toc96"/>
      <w:r>
        <w:t>الخطبه 21</w:t>
      </w:r>
      <w:bookmarkEnd w:id="606"/>
    </w:p>
    <w:p>
      <w:pPr>
        <w:pStyle w:val="Heading4"/>
      </w:pPr>
      <w:bookmarkStart w:id="607" w:name="_Toc97"/>
      <w:r>
        <w:t>موضوع الخطبه</w:t>
      </w:r>
      <w:bookmarkEnd w:id="607"/>
    </w:p>
    <w:p>
      <w:pPr>
        <w:pStyle w:val="BookText"/>
      </w:pPr>
      <w:r>
        <w:rPr>
          <w:rFonts w:ascii="IRNazanin" w:hAnsi="IRNazanin" w:eastAsia="IRNazanin" w:cs="IRNazanin"/>
          <w:lang w:bidi="fa-IR"/>
          <w:color w:val="111111"/>
          <w:sz w:val="28"/>
          <w:szCs w:val="28"/>
          <w:rtl/>
        </w:rPr>
        <w:t xml:space="preserve">و من خطبة له علیه السلام و هی کلمة جامعة للعظة و الحکمة</w:t>
      </w:r>
    </w:p>
    <w:p>
      <w:pPr>
        <w:pStyle w:val="Heading4"/>
      </w:pPr>
      <w:bookmarkStart w:id="608" w:name="_Toc98"/>
      <w:r>
        <w:t>متن الخطبه</w:t>
      </w:r>
      <w:bookmarkEnd w:id="608"/>
    </w:p>
    <w:p>
      <w:pPr>
        <w:pStyle w:val="BookText"/>
      </w:pPr>
      <w:r>
        <w:rPr>
          <w:rFonts w:ascii="Amiri" w:hAnsi="Amiri" w:eastAsia="Amiri" w:cs="Amiri"/>
          <w:lang w:bidi="ar-SA"/>
          <w:color w:val="111111"/>
          <w:sz w:val="28"/>
          <w:szCs w:val="28"/>
          <w:rtl/>
        </w:rPr>
        <w:t xml:space="preserve">فَإِنَّ الْغَایَةَ أَمَامَکُمْ وَ إِنَّ وَرَاءَکُمُ السَّاعَةَ </w:t>
      </w:r>
      <w:r>
        <w:rPr>
          <w:rStyle w:val="FootnoteReference"/>
        </w:rPr>
        <w:footnoteReference w:id="294"/>
      </w:r>
      <w:r>
        <w:rPr>
          <w:rFonts w:ascii="Amiri" w:hAnsi="Amiri" w:eastAsia="Amiri" w:cs="Amiri"/>
          <w:lang w:bidi="ar-SA"/>
          <w:color w:val="111111"/>
          <w:sz w:val="28"/>
          <w:szCs w:val="28"/>
          <w:rtl/>
        </w:rPr>
        <w:t xml:space="preserve">تَحْدُوکُمْ. </w:t>
      </w:r>
      <w:r>
        <w:rPr>
          <w:rStyle w:val="FootnoteReference"/>
        </w:rPr>
        <w:footnoteReference w:id="295"/>
      </w:r>
      <w:r>
        <w:rPr>
          <w:rFonts w:ascii="Amiri" w:hAnsi="Amiri" w:eastAsia="Amiri" w:cs="Amiri"/>
          <w:lang w:bidi="ar-SA"/>
          <w:color w:val="111111"/>
          <w:sz w:val="28"/>
          <w:szCs w:val="28"/>
          <w:rtl/>
        </w:rPr>
        <w:t xml:space="preserve">تَخَفَّفُوا </w:t>
      </w:r>
      <w:r>
        <w:rPr>
          <w:rStyle w:val="FootnoteReference"/>
        </w:rPr>
        <w:footnoteReference w:id="296"/>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6114_84746"/>
    <w:bookmarkEnd w:id="32"/>
    <w:p>
      <w:pPr>
        <w:pStyle w:val="BookText"/>
      </w:pPr>
      <w:r>
        <w:rPr>
          <w:rFonts w:ascii="Amiri" w:hAnsi="Amiri" w:eastAsia="Amiri" w:cs="Amiri"/>
          <w:lang w:bidi="ar-SA"/>
          <w:color w:val="111111"/>
          <w:sz w:val="28"/>
          <w:szCs w:val="28"/>
          <w:rtl/>
        </w:rPr>
        <w:t xml:space="preserve">تَلْحَقُوا فَإِنَّمَا یُنْتَظَرُ بِأَوَّلِکُمْ آخِرُکُمْ.</w:t>
      </w:r>
    </w:p>
    <w:p>
      <w:pPr>
        <w:pStyle w:val="BookText"/>
      </w:pPr>
      <w:r>
        <w:rPr>
          <w:rFonts w:ascii="IRNazanin" w:hAnsi="IRNazanin" w:eastAsia="IRNazanin" w:cs="IRNazanin"/>
          <w:lang w:bidi="fa-IR"/>
          <w:color w:val="111111"/>
          <w:sz w:val="28"/>
          <w:szCs w:val="28"/>
          <w:rtl/>
        </w:rPr>
        <w:t xml:space="preserve">قال السید الشریف: أقول إن هذا الکلام لو وزن بعد کلام الله سبحانه و بعد کلام رسول الله صلی‌الله‌علیه‌وآله بکل کلام لمال به راجحا و برز علیه سابقا. فأما قوله علیه السلام تخففوا تلحقوا فما سمع کلام أقل منه مسموعا و لا أکثر منه محصولا و ما أبعد غورها من کلمة و أنقع </w:t>
      </w:r>
      <w:r>
        <w:rPr>
          <w:rStyle w:val="FootnoteReference"/>
        </w:rPr>
        <w:footnoteReference w:id="297"/>
      </w:r>
      <w:r>
        <w:rPr>
          <w:rFonts w:ascii="IRNazanin" w:hAnsi="IRNazanin" w:eastAsia="IRNazanin" w:cs="IRNazanin"/>
          <w:lang w:bidi="fa-IR"/>
          <w:color w:val="111111"/>
          <w:sz w:val="28"/>
          <w:szCs w:val="28"/>
          <w:rtl/>
        </w:rPr>
        <w:t xml:space="preserve">نطفتها </w:t>
      </w:r>
      <w:r>
        <w:rPr>
          <w:rStyle w:val="FootnoteReference"/>
        </w:rPr>
        <w:footnoteReference w:id="298"/>
      </w:r>
      <w:r>
        <w:rPr>
          <w:rFonts w:ascii="IRNazanin" w:hAnsi="IRNazanin" w:eastAsia="IRNazanin" w:cs="IRNazanin"/>
          <w:lang w:bidi="fa-IR"/>
          <w:color w:val="111111"/>
          <w:sz w:val="28"/>
          <w:szCs w:val="28"/>
          <w:rtl/>
        </w:rPr>
        <w:t xml:space="preserve">من حکمة و قد نبهنا فی کتاب الخصائص علی عظم قدرها و شرف جوهرها</w:t>
      </w:r>
    </w:p>
    <w:p>
      <w:pPr>
        <w:pStyle w:val="Heading3"/>
      </w:pPr>
      <w:bookmarkStart w:id="609" w:name="_Toc99"/>
      <w:r>
        <w:t>الخطبه 22</w:t>
      </w:r>
      <w:bookmarkEnd w:id="609"/>
    </w:p>
    <w:p>
      <w:pPr>
        <w:pStyle w:val="Heading4"/>
      </w:pPr>
      <w:bookmarkStart w:id="610" w:name="_Toc100"/>
      <w:r>
        <w:t>موضوع الخطبه</w:t>
      </w:r>
      <w:bookmarkEnd w:id="610"/>
    </w:p>
    <w:p>
      <w:pPr>
        <w:pStyle w:val="BookText"/>
      </w:pPr>
      <w:r>
        <w:rPr>
          <w:rFonts w:ascii="IRNazanin" w:hAnsi="IRNazanin" w:eastAsia="IRNazanin" w:cs="IRNazanin"/>
          <w:lang w:bidi="fa-IR"/>
          <w:color w:val="111111"/>
          <w:sz w:val="28"/>
          <w:szCs w:val="28"/>
          <w:rtl/>
        </w:rPr>
        <w:t xml:space="preserve">و من خطبة له علیه السلام حین بلغه خبر الناکثین ببیعته و فیها یذم عملهم و یلزمهم دم عثمان و یتهددهم بالحرب</w:t>
      </w:r>
    </w:p>
    <w:p>
      <w:pPr>
        <w:pStyle w:val="Heading4"/>
      </w:pPr>
      <w:bookmarkStart w:id="611" w:name="_Toc101"/>
      <w:r>
        <w:t>متن الخطبه</w:t>
      </w:r>
      <w:bookmarkEnd w:id="611"/>
    </w:p>
    <w:p>
      <w:pPr>
        <w:pStyle w:val="Heading5"/>
      </w:pPr>
      <w:bookmarkStart w:id="612" w:name="_Toc102"/>
      <w:r>
        <w:t>ذم الناکثین</w:t>
      </w:r>
      <w:bookmarkEnd w:id="612"/>
    </w:p>
    <w:p>
      <w:pPr>
        <w:pStyle w:val="BookText"/>
      </w:pPr>
      <w:r>
        <w:rPr>
          <w:rFonts w:ascii="Amiri" w:hAnsi="Amiri" w:eastAsia="Amiri" w:cs="Amiri"/>
          <w:lang w:bidi="ar-SA"/>
          <w:color w:val="111111"/>
          <w:sz w:val="28"/>
          <w:szCs w:val="28"/>
          <w:rtl/>
        </w:rPr>
        <w:t xml:space="preserve">أَلاَ وَ إِنَّ الشَّیْطَانَ قَدْ ذَمَّرَ حِزْبَهُ </w:t>
      </w:r>
      <w:r>
        <w:rPr>
          <w:rStyle w:val="FootnoteReference"/>
        </w:rPr>
        <w:footnoteReference w:id="299"/>
      </w:r>
      <w:r>
        <w:rPr>
          <w:rFonts w:ascii="Amiri" w:hAnsi="Amiri" w:eastAsia="Amiri" w:cs="Amiri"/>
          <w:lang w:bidi="ar-SA"/>
          <w:color w:val="111111"/>
          <w:sz w:val="28"/>
          <w:szCs w:val="28"/>
          <w:rtl/>
        </w:rPr>
        <w:t xml:space="preserve">وَ اسْتَجْلَبَ جَلَبَهُ </w:t>
      </w:r>
      <w:r>
        <w:rPr>
          <w:rStyle w:val="FootnoteReference"/>
        </w:rPr>
        <w:footnoteReference w:id="300"/>
      </w:r>
      <w:r>
        <w:rPr>
          <w:rFonts w:ascii="Amiri" w:hAnsi="Amiri" w:eastAsia="Amiri" w:cs="Amiri"/>
          <w:lang w:bidi="ar-SA"/>
          <w:color w:val="111111"/>
          <w:sz w:val="28"/>
          <w:szCs w:val="28"/>
          <w:rtl/>
        </w:rPr>
        <w:t xml:space="preserve">لِیَعُودَ الْجَوْرُ إِلَی أَوْطَانِهِ وَ یَرْجِعَ الْبَاطِلُ إِلَی نِصَابِهِ </w:t>
      </w:r>
      <w:r>
        <w:rPr>
          <w:rStyle w:val="FootnoteReference"/>
        </w:rPr>
        <w:footnoteReference w:id="301"/>
      </w:r>
      <w:r>
        <w:rPr>
          <w:rFonts w:ascii="Amiri" w:hAnsi="Amiri" w:eastAsia="Amiri" w:cs="Amiri"/>
          <w:lang w:bidi="ar-SA"/>
          <w:color w:val="111111"/>
          <w:sz w:val="28"/>
          <w:szCs w:val="28"/>
          <w:rtl/>
        </w:rPr>
        <w:t xml:space="preserve">وَ اللَّهِ مَا أَنْکَرُوا عَلَیَّ مُنْکَراً وَ لاَ جَعَلُوا بَیْنِی وَ بَیْنَهُمْ نَصِفاً.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5"/>
      </w:pPr>
      <w:bookmarkStart w:id="613" w:name="_Toc103"/>
      <w:r>
        <w:t>دم عثمان</w:t>
      </w:r>
      <w:bookmarkEnd w:id="613"/>
    </w:p>
    <w:p>
      <w:pPr>
        <w:pStyle w:val="BookText"/>
      </w:pPr>
      <w:r>
        <w:rPr>
          <w:rFonts w:ascii="Amiri" w:hAnsi="Amiri" w:eastAsia="Amiri" w:cs="Amiri"/>
          <w:lang w:bidi="ar-SA"/>
          <w:color w:val="111111"/>
          <w:sz w:val="28"/>
          <w:szCs w:val="28"/>
          <w:rtl/>
        </w:rPr>
        <w:t xml:space="preserve">وَ إِنَّهُمْ لَیَطْلُبُونَ حَقّاً هُمْ تَرَکُوهُ وَ دَماً هُمْ سَفَکُوهُ فَلَئِنْ کُنْتُ شَرِیکَهُمْ فِیهِ فَإِنَّ لَهُمْ لَنَصِیبَهُمْ مِنْهُ وَ لَئِنْ کَانُوا وَلُوهُ دُونِی فَمَا التَّبِعَةُ إِلاَّ عِنْدَهُمْ وَ إِنَّ أَعْظَمَ حُجَّتِهِمْ لَعَلَی أَنْفُسِهِمْ یَرْتَضِعُونَ أُمّاً قَدْ فَطَمَتْ </w:t>
      </w:r>
      <w:r>
        <w:rPr>
          <w:rStyle w:val="FootnoteReference"/>
        </w:rPr>
        <w:footnoteReference w:id="303"/>
      </w:r>
      <w:r>
        <w:rPr>
          <w:rFonts w:ascii="Amiri" w:hAnsi="Amiri" w:eastAsia="Amiri" w:cs="Amiri"/>
          <w:lang w:bidi="ar-SA"/>
          <w:color w:val="111111"/>
          <w:sz w:val="28"/>
          <w:szCs w:val="28"/>
          <w:rtl/>
        </w:rPr>
        <w:t xml:space="preserve">وَ یُحْیُونَ بِدْعَةً قَدْ أُمِیتَتْ یَا خَیْبَةَ الدَّاعِی مَنْ دَعَا وَ إِلاَمَ أُجِیبَ وَ إِنِّی لَرَاضٍ بِحُجَّةِ اللَّهِ عَلَیْهِمْ وَ عِلْمِهِ فِیهِمْ.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6114_84750"/>
    <w:bookmarkEnd w:id="33"/>
    <w:p>
      <w:pPr>
        <w:pStyle w:val="Heading5"/>
      </w:pPr>
      <w:bookmarkStart w:id="614" w:name="_Toc104"/>
      <w:r>
        <w:t>التهدید بالحرب</w:t>
      </w:r>
      <w:bookmarkEnd w:id="614"/>
    </w:p>
    <w:p>
      <w:pPr>
        <w:pStyle w:val="BookText"/>
      </w:pPr>
      <w:r>
        <w:rPr>
          <w:rFonts w:ascii="Amiri" w:hAnsi="Amiri" w:eastAsia="Amiri" w:cs="Amiri"/>
          <w:lang w:bidi="ar-SA"/>
          <w:color w:val="111111"/>
          <w:sz w:val="28"/>
          <w:szCs w:val="28"/>
          <w:rtl/>
        </w:rPr>
        <w:t xml:space="preserve">فَإِنْ أَبَوْا أَعْطَیْتُهُمْ حَدَّ السَّیْفِ وَ کَفَی بِهِ شَافِیاً مِنَ الْبَاطِلِ وَ نَاصِراً لِلْحَقِّ وَ مِنَ الْعَجَبِ بَعْثُهُمْ إِلَیَّ أَنْ أَبْرُزَ لِلطِّعَانِ وَ أَنْ أَصْبِرَ لِلْجِلاَدِ هَبِلَتْهُمُ </w:t>
      </w:r>
      <w:r>
        <w:rPr>
          <w:rStyle w:val="FootnoteReference"/>
        </w:rPr>
        <w:footnoteReference w:id="304"/>
      </w:r>
      <w:r>
        <w:rPr>
          <w:rFonts w:ascii="Amiri" w:hAnsi="Amiri" w:eastAsia="Amiri" w:cs="Amiri"/>
          <w:lang w:bidi="ar-SA"/>
          <w:color w:val="111111"/>
          <w:sz w:val="28"/>
          <w:szCs w:val="28"/>
          <w:rtl/>
        </w:rPr>
        <w:t xml:space="preserve">الْهَبُولُ! </w:t>
      </w:r>
      <w:r>
        <w:rPr>
          <w:rStyle w:val="FootnoteReference"/>
        </w:rPr>
        <w:footnoteReference w:id="305"/>
      </w:r>
      <w:r>
        <w:rPr>
          <w:rFonts w:ascii="Amiri" w:hAnsi="Amiri" w:eastAsia="Amiri" w:cs="Amiri"/>
          <w:lang w:bidi="ar-SA"/>
          <w:color w:val="111111"/>
          <w:sz w:val="28"/>
          <w:szCs w:val="28"/>
          <w:rtl/>
        </w:rPr>
        <w:t xml:space="preserve">لَقَدْ کُنْتُ وَ مَا أُهَدَّدُ بِالْحَرْبِ وَ لاَ أُرْهَبُ بِالضَّرْبِ وَ إِنِّی لَعَلَی یَقِینٍ مِنْ رَبِّی وَ غَیْرِ شُبْهَةٍ مِنْ دِینِی.</w:t>
      </w:r>
    </w:p>
    <w:p>
      <w:pPr>
        <w:pStyle w:val="Heading3"/>
      </w:pPr>
      <w:bookmarkStart w:id="615" w:name="_Toc105"/>
      <w:r>
        <w:t>الخطبه 23</w:t>
      </w:r>
      <w:bookmarkEnd w:id="615"/>
    </w:p>
    <w:p>
      <w:pPr>
        <w:pStyle w:val="Heading4"/>
      </w:pPr>
      <w:bookmarkStart w:id="616" w:name="_Toc106"/>
      <w:r>
        <w:t>موضوع الخطبه</w:t>
      </w:r>
      <w:bookmarkEnd w:id="616"/>
    </w:p>
    <w:p>
      <w:pPr>
        <w:pStyle w:val="BookText"/>
      </w:pPr>
      <w:r>
        <w:rPr>
          <w:rFonts w:ascii="IRNazanin" w:hAnsi="IRNazanin" w:eastAsia="IRNazanin" w:cs="IRNazanin"/>
          <w:lang w:bidi="fa-IR"/>
          <w:color w:val="111111"/>
          <w:sz w:val="28"/>
          <w:szCs w:val="28"/>
          <w:rtl/>
        </w:rPr>
        <w:t xml:space="preserve">و من خطبة له علیه السلام و تشتمل علی تهذیب الفقراء بالزهد و تأدیب الأغنیاء بالشفقة</w:t>
      </w:r>
    </w:p>
    <w:p>
      <w:pPr>
        <w:pStyle w:val="Heading4"/>
      </w:pPr>
      <w:bookmarkStart w:id="617" w:name="_Toc107"/>
      <w:r>
        <w:t>متن الخطبه</w:t>
      </w:r>
      <w:bookmarkEnd w:id="617"/>
    </w:p>
    <w:p>
      <w:pPr>
        <w:pStyle w:val="Heading5"/>
      </w:pPr>
      <w:bookmarkStart w:id="618" w:name="_Toc108"/>
      <w:r>
        <w:t>تهذیب الفقراء</w:t>
      </w:r>
      <w:bookmarkEnd w:id="618"/>
    </w:p>
    <w:p>
      <w:pPr>
        <w:pStyle w:val="BookText"/>
      </w:pPr>
      <w:r>
        <w:rPr>
          <w:rFonts w:ascii="Amiri" w:hAnsi="Amiri" w:eastAsia="Amiri" w:cs="Amiri"/>
          <w:lang w:bidi="ar-SA"/>
          <w:color w:val="111111"/>
          <w:sz w:val="28"/>
          <w:szCs w:val="28"/>
          <w:rtl/>
        </w:rPr>
        <w:t xml:space="preserve">أَمَّا بَعْدُ فَإِنَّ الْأَمْرَ یَنْزِلُ مِنَ السَّمَاءِ إِلَی الْأَرْضِ کَقَطَرَاتِ الْمَطَرِ إِلَی کُلِّ نَفْسٍ بِمَا قُسِمَ لَهَا مِنْ زِیَادَةٍ أَوْ نُقْصَانٍ فَإِنْ رَأَی أَحَدُکُمْ لِأَخِیهِ غَفِیرَةً </w:t>
      </w:r>
      <w:r>
        <w:rPr>
          <w:rStyle w:val="FootnoteReference"/>
        </w:rPr>
        <w:footnoteReference w:id="306"/>
      </w:r>
      <w:r>
        <w:rPr>
          <w:rFonts w:ascii="Amiri" w:hAnsi="Amiri" w:eastAsia="Amiri" w:cs="Amiri"/>
          <w:lang w:bidi="ar-SA"/>
          <w:color w:val="111111"/>
          <w:sz w:val="28"/>
          <w:szCs w:val="28"/>
          <w:rtl/>
        </w:rPr>
        <w:t xml:space="preserve">فِی أَهْلٍ أَوْ مَالٍ أَوْ نَفْسٍ فَلاَ تَکُونَنَّ لَهُ فِتْنَةً فَإِنَّ الْمَرْءَ الْمُسْلِمَ مَا لَمْ یَغْشَ دَنَاءَةً تَظْهَرُ فَیَخْشَعُ لَهَا إِذَا ذُکِرَتْ وَ یُغْرَی بِهَا لِئَامُ النَّاسِ کَانَ کَالْفَالِجِ </w:t>
      </w:r>
      <w:r>
        <w:rPr>
          <w:rStyle w:val="FootnoteReference"/>
        </w:rPr>
        <w:footnoteReference w:id="307"/>
      </w:r>
      <w:r>
        <w:rPr>
          <w:rFonts w:ascii="Amiri" w:hAnsi="Amiri" w:eastAsia="Amiri" w:cs="Amiri"/>
          <w:lang w:bidi="ar-SA"/>
          <w:color w:val="111111"/>
          <w:sz w:val="28"/>
          <w:szCs w:val="28"/>
          <w:rtl/>
        </w:rPr>
        <w:t xml:space="preserve">الْیَاسِرِ </w:t>
      </w:r>
      <w:r>
        <w:rPr>
          <w:rStyle w:val="FootnoteReference"/>
        </w:rPr>
        <w:footnoteReference w:id="308"/>
      </w:r>
      <w:r>
        <w:rPr>
          <w:rFonts w:ascii="Amiri" w:hAnsi="Amiri" w:eastAsia="Amiri" w:cs="Amiri"/>
          <w:lang w:bidi="ar-SA"/>
          <w:color w:val="111111"/>
          <w:sz w:val="28"/>
          <w:szCs w:val="28"/>
          <w:rtl/>
        </w:rPr>
        <w:t xml:space="preserve">الَّذِی یَنْتَظِرُ أَوَّلَ فَوْزَةٍ مِنْ قِدَاحِهِ تُوجِبُ لَهُ الْمَغْنَمَ وَ یُرْفَعُ بِهَا عَنْهُ الْمَغْرَمُ وَ کَذَلِکَ الْمَرْءُ الْمُسْلِمُ الْبَرِیءُ مِنَ الْخِیَانَةِ یَنْتَظِرُ مِنَ اللَّهِ إِحْدَی الْحُسْنَیَیْنِ إِمَّا دَاعِیَ اللَّهِ فَمَا عِنْدَ اللَّهِ خَیْرٌ لَهُ وَ إِمَّا رِزْقَ اللَّهِ فَإِذَا هُوَ ذُو أَهْلٍ وَ مَالٍ وَ مَعَهُ دِینُهُ وَ حَسَبُهُ وَ إِنَّ الْمَالَ وَ الْبَنِینَ حَرْثُ الدُّنْیَا وَ الْعَمَلَ الصَّالِحَ حَرْثُ الْآخِرَةِ وَ قَدْ یَجْمَعُهُمَا اللَّهُ تَعَالَی لِأَقْوَامٍ فَاحْذَرُوا مِنَ اللَّهِ مَا حَذَّرَکُمْ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6114_84754"/>
    <w:bookmarkEnd w:id="34"/>
    <w:p>
      <w:pPr>
        <w:pStyle w:val="BookText"/>
      </w:pPr>
      <w:r>
        <w:rPr>
          <w:rFonts w:ascii="Amiri" w:hAnsi="Amiri" w:eastAsia="Amiri" w:cs="Amiri"/>
          <w:lang w:bidi="ar-SA"/>
          <w:color w:val="111111"/>
          <w:sz w:val="28"/>
          <w:szCs w:val="28"/>
          <w:rtl/>
        </w:rPr>
        <w:t xml:space="preserve">مِنْ نَفْسِهِ وَ اخْشَوْهُ خَشْیَةً لَیْسَتْ بِتَعْذِیرٍ </w:t>
      </w:r>
      <w:r>
        <w:rPr>
          <w:rStyle w:val="FootnoteReference"/>
        </w:rPr>
        <w:footnoteReference w:id="309"/>
      </w:r>
      <w:r>
        <w:rPr>
          <w:rFonts w:ascii="Amiri" w:hAnsi="Amiri" w:eastAsia="Amiri" w:cs="Amiri"/>
          <w:lang w:bidi="ar-SA"/>
          <w:color w:val="111111"/>
          <w:sz w:val="28"/>
          <w:szCs w:val="28"/>
          <w:rtl/>
        </w:rPr>
        <w:t xml:space="preserve">وَ اعْمَلُوا فِی غَیْرِ رِیَاءٍ وَ لاَ سُمْعَةٍ فَإِنَّهُ مَنْ یَعْمَلْ لِغَیْرِ اللَّهِ یَکِلْهُ اللَّهُ </w:t>
      </w:r>
      <w:r>
        <w:rPr>
          <w:rStyle w:val="FootnoteReference"/>
        </w:rPr>
        <w:footnoteReference w:id="310"/>
      </w:r>
      <w:r>
        <w:rPr>
          <w:rFonts w:ascii="Amiri" w:hAnsi="Amiri" w:eastAsia="Amiri" w:cs="Amiri"/>
          <w:lang w:bidi="ar-SA"/>
          <w:color w:val="111111"/>
          <w:sz w:val="28"/>
          <w:szCs w:val="28"/>
          <w:rtl/>
        </w:rPr>
        <w:t xml:space="preserve">لِمَنْ عَمِلَ لَهُ نَسْأَلُ اللَّهَ مَنَازِلَ الشُّهَدَاءِ وَ مُعَایَشَةَ السُّعَدَاءِ وَ مُرَافَقَةَ الْأَنْبِیَاءِ.</w:t>
      </w:r>
    </w:p>
    <w:p>
      <w:pPr>
        <w:pStyle w:val="Heading5"/>
      </w:pPr>
      <w:bookmarkStart w:id="619" w:name="_Toc109"/>
      <w:r>
        <w:t>تأدیب الأغنیاء</w:t>
      </w:r>
      <w:bookmarkEnd w:id="619"/>
    </w:p>
    <w:p>
      <w:pPr>
        <w:pStyle w:val="BookText"/>
      </w:pPr>
      <w:r>
        <w:rPr>
          <w:rFonts w:ascii="Amiri" w:hAnsi="Amiri" w:eastAsia="Amiri" w:cs="Amiri"/>
          <w:lang w:bidi="ar-SA"/>
          <w:color w:val="111111"/>
          <w:sz w:val="28"/>
          <w:szCs w:val="28"/>
          <w:rtl/>
        </w:rPr>
        <w:t xml:space="preserve">أَیُّهَا النَّاسُ إِنَّهُ لاَ یَسْتَغْنِی الرَّجُلُ وَ إِنْ کَانَ ذَا مَالٍ عَنْ عِتْرَتِهِ وَ دِفَاعِهِمْ عَنْهُ بِأَیْدِیهِمْ وَ أَلْسِنَتِهِمْ وَ هُمْ أَعْظَمُ النَّاسِ حَیْطَةً </w:t>
      </w:r>
      <w:r>
        <w:rPr>
          <w:rStyle w:val="FootnoteReference"/>
        </w:rPr>
        <w:footnoteReference w:id="311"/>
      </w:r>
      <w:r>
        <w:rPr>
          <w:rFonts w:ascii="Amiri" w:hAnsi="Amiri" w:eastAsia="Amiri" w:cs="Amiri"/>
          <w:lang w:bidi="ar-SA"/>
          <w:color w:val="111111"/>
          <w:sz w:val="28"/>
          <w:szCs w:val="28"/>
          <w:rtl/>
        </w:rPr>
        <w:t xml:space="preserve">مِنْ وَرَائِهِ وَ أَلَمُّهُمْ لِشَعَثِهِ </w:t>
      </w:r>
      <w:r>
        <w:rPr>
          <w:rStyle w:val="FootnoteReference"/>
        </w:rPr>
        <w:footnoteReference w:id="312"/>
      </w:r>
      <w:r>
        <w:rPr>
          <w:rFonts w:ascii="Amiri" w:hAnsi="Amiri" w:eastAsia="Amiri" w:cs="Amiri"/>
          <w:lang w:bidi="ar-SA"/>
          <w:color w:val="111111"/>
          <w:sz w:val="28"/>
          <w:szCs w:val="28"/>
          <w:rtl/>
        </w:rPr>
        <w:t xml:space="preserve">وَ أَعْطَفُهُمْ عَلَیْهِ عِنْدَ نَازِلَةٍ إِذَا نَزَلَتْ بِهِ وَ لِسَانُ الصِّدْقِ </w:t>
      </w:r>
      <w:r>
        <w:rPr>
          <w:rStyle w:val="FootnoteReference"/>
        </w:rPr>
        <w:footnoteReference w:id="313"/>
      </w:r>
      <w:r>
        <w:rPr>
          <w:rFonts w:ascii="Amiri" w:hAnsi="Amiri" w:eastAsia="Amiri" w:cs="Amiri"/>
          <w:lang w:bidi="ar-SA"/>
          <w:color w:val="111111"/>
          <w:sz w:val="28"/>
          <w:szCs w:val="28"/>
          <w:rtl/>
        </w:rPr>
        <w:t xml:space="preserve">یَجْعَلُهُ اللَّهُ لِلْمَرْءِ فِی النَّاسِ خَیْرٌ لَهُ مِنَ الْمَالِ یَرِثُهُ غَیْرُهُ.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أَلاَ لاَ یَعْدِلَنَّ أَحَدُکُمْ عَنِ الْقَرَابَةِ یَرَی بِهَا الْخَصَاصَةَ </w:t>
      </w:r>
      <w:r>
        <w:rPr>
          <w:rStyle w:val="FootnoteReference"/>
        </w:rPr>
        <w:footnoteReference w:id="314"/>
      </w:r>
    </w:p>
    <w:p>
      <w:pPr>
        <w:pStyle w:val="BookText"/>
      </w:pPr>
      <w:r>
        <w:rPr>
          <w:rFonts w:ascii="Amiri" w:hAnsi="Amiri" w:eastAsia="Amiri" w:cs="Amiri"/>
          <w:lang w:bidi="ar-SA"/>
          <w:color w:val="111111"/>
          <w:sz w:val="28"/>
          <w:szCs w:val="28"/>
          <w:rtl/>
        </w:rPr>
        <w:t xml:space="preserve">أَنْ یَسُدَّهَا بِالَّذِی لاَ یَزِیدُهُ إِنْ أَمْسَکَهُ وَ لاَ یَنْقُصُهُ إِنْ أَهْلَکَهُ </w:t>
      </w:r>
      <w:r>
        <w:rPr>
          <w:rStyle w:val="FootnoteReference"/>
        </w:rPr>
        <w:footnoteReference w:id="315"/>
      </w:r>
      <w:r>
        <w:rPr>
          <w:rFonts w:ascii="Amiri" w:hAnsi="Amiri" w:eastAsia="Amiri" w:cs="Amiri"/>
          <w:lang w:bidi="ar-SA"/>
          <w:color w:val="111111"/>
          <w:sz w:val="28"/>
          <w:szCs w:val="28"/>
          <w:rtl/>
        </w:rPr>
        <w:t xml:space="preserve">وَ مَنْ یَقْبِضْ یَدَهُ عَنْ عَشِیرَتِهِ فَإِنَّمَا تُقْبَضُ مِنْهُ عَنْهُمْ یَدٌ وَاحِدَةٌ وَ تُقْبَضُ مِنْهُمْ عَنْهُ أَیْدٍ کَثِیرَةٌ وَ مَنْ تَلِنْ حَاشِیَتُهُ یَسْتَدِمْ مِنْ قَوْمِهِ الْمَوَدَّةَ.</w:t>
      </w:r>
    </w:p>
    <w:p>
      <w:pPr>
        <w:pStyle w:val="BookText"/>
      </w:pPr>
      <w:r>
        <w:rPr>
          <w:rFonts w:ascii="IRNazanin" w:hAnsi="IRNazanin" w:eastAsia="IRNazanin" w:cs="IRNazanin"/>
          <w:lang w:bidi="fa-IR"/>
          <w:color w:val="111111"/>
          <w:sz w:val="28"/>
          <w:szCs w:val="28"/>
          <w:rtl/>
        </w:rPr>
        <w:t xml:space="preserve">قال السید الشریف أقول: الغفیرة هاهنا الزیادة و الکثرة من قولهم للجمع الکثیر الجم الغفیر و الجماء الغفیر و یروی عفوة من أهل أو مال و العفوة الخیار من الشیء یقال أکلت عفوة الطعام أی خیاره. و ما أحسن المعنی الذی أراده علیه السلام بقوله و من یقبض یده عن عشیرته... إلی تمام الکلام فإن الممسک خیره عن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6114_84760"/>
    <w:bookmarkEnd w:id="35"/>
    <w:p>
      <w:pPr>
        <w:pStyle w:val="BookText"/>
      </w:pPr>
      <w:r>
        <w:rPr>
          <w:rFonts w:ascii="IRNazanin" w:hAnsi="IRNazanin" w:eastAsia="IRNazanin" w:cs="IRNazanin"/>
          <w:lang w:bidi="fa-IR"/>
          <w:color w:val="111111"/>
          <w:sz w:val="28"/>
          <w:szCs w:val="28"/>
          <w:rtl/>
        </w:rPr>
        <w:t xml:space="preserve">عشیرته إنما یمسک نفع ید واحدة فإذا احتاج إلی نصرتهم و اضطر إلی مرافدتهم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قعدوا عن نصره و تثاقلوا عن صوته فمنع ترافد الأیدی الکثیرة و تناهض الأقدام الجمة</w:t>
      </w:r>
    </w:p>
    <w:p>
      <w:pPr>
        <w:pStyle w:val="Heading3"/>
      </w:pPr>
      <w:bookmarkStart w:id="620" w:name="_Toc110"/>
      <w:r>
        <w:t>الخطبه 24</w:t>
      </w:r>
      <w:bookmarkEnd w:id="620"/>
    </w:p>
    <w:p>
      <w:pPr>
        <w:pStyle w:val="Heading4"/>
      </w:pPr>
      <w:bookmarkStart w:id="621" w:name="_Toc111"/>
      <w:r>
        <w:t>موضوع الخطبه</w:t>
      </w:r>
      <w:bookmarkEnd w:id="621"/>
    </w:p>
    <w:p>
      <w:pPr>
        <w:pStyle w:val="BookText"/>
      </w:pPr>
      <w:r>
        <w:rPr>
          <w:rFonts w:ascii="IRNazanin" w:hAnsi="IRNazanin" w:eastAsia="IRNazanin" w:cs="IRNazanin"/>
          <w:lang w:bidi="fa-IR"/>
          <w:color w:val="111111"/>
          <w:sz w:val="28"/>
          <w:szCs w:val="28"/>
          <w:rtl/>
        </w:rPr>
        <w:t xml:space="preserve">و من خطبة له علیه السلام و هی کلمة جامعة له، فیها تسویغ قتال المخالف، و الدعوة إلی طاعة اللّه، و الترقی فیها لضمان الفوز</w:t>
      </w:r>
    </w:p>
    <w:p>
      <w:pPr>
        <w:pStyle w:val="Heading4"/>
      </w:pPr>
      <w:bookmarkStart w:id="622" w:name="_Toc112"/>
      <w:r>
        <w:t>متن الخطبه</w:t>
      </w:r>
      <w:bookmarkEnd w:id="622"/>
    </w:p>
    <w:p>
      <w:pPr>
        <w:pStyle w:val="BookText"/>
      </w:pPr>
      <w:r>
        <w:rPr>
          <w:rFonts w:ascii="Amiri" w:hAnsi="Amiri" w:eastAsia="Amiri" w:cs="Amiri"/>
          <w:lang w:bidi="ar-SA"/>
          <w:color w:val="111111"/>
          <w:sz w:val="28"/>
          <w:szCs w:val="28"/>
          <w:rtl/>
        </w:rPr>
        <w:t xml:space="preserve">وَ لَعَمْرِی مَا عَلَیَّ مِنْ قِتَالِ مَنْ خَالَفَ الْحَقَّ وَ خَابَطَ الْغَیَّ </w:t>
      </w:r>
      <w:r>
        <w:rPr>
          <w:rStyle w:val="FootnoteReference"/>
        </w:rPr>
        <w:footnoteReference w:id="317"/>
      </w:r>
      <w:r>
        <w:rPr>
          <w:rFonts w:ascii="Amiri" w:hAnsi="Amiri" w:eastAsia="Amiri" w:cs="Amiri"/>
          <w:lang w:bidi="ar-SA"/>
          <w:color w:val="111111"/>
          <w:sz w:val="28"/>
          <w:szCs w:val="28"/>
          <w:rtl/>
        </w:rPr>
        <w:t xml:space="preserve">مِنْ إِدْهَانٍ </w:t>
      </w:r>
      <w:r>
        <w:rPr>
          <w:rStyle w:val="FootnoteReference"/>
        </w:rPr>
        <w:footnoteReference w:id="318"/>
      </w:r>
      <w:r>
        <w:rPr>
          <w:rFonts w:ascii="Amiri" w:hAnsi="Amiri" w:eastAsia="Amiri" w:cs="Amiri"/>
          <w:lang w:bidi="ar-SA"/>
          <w:color w:val="111111"/>
          <w:sz w:val="28"/>
          <w:szCs w:val="28"/>
          <w:rtl/>
        </w:rPr>
        <w:t xml:space="preserve">وَ لاَ إِیهَانٍ </w:t>
      </w:r>
      <w:r>
        <w:rPr>
          <w:rStyle w:val="FootnoteReference"/>
        </w:rPr>
        <w:footnoteReference w:id="319"/>
      </w:r>
      <w:r>
        <w:rPr>
          <w:rFonts w:ascii="Amiri" w:hAnsi="Amiri" w:eastAsia="Amiri" w:cs="Amiri"/>
          <w:lang w:bidi="ar-SA"/>
          <w:color w:val="111111"/>
          <w:sz w:val="28"/>
          <w:szCs w:val="28"/>
          <w:rtl/>
        </w:rPr>
        <w:t xml:space="preserve">فَاتَّقُوا اللَّهَ عِبَادَ اللَّهِ وَ فِرُّوا إِلَی اللَّهِ مِنَ اللَّهِ </w:t>
      </w:r>
      <w:r>
        <w:rPr>
          <w:rStyle w:val="FootnoteReference"/>
        </w:rPr>
        <w:footnoteReference w:id="320"/>
      </w:r>
      <w:r>
        <w:rPr>
          <w:rFonts w:ascii="Amiri" w:hAnsi="Amiri" w:eastAsia="Amiri" w:cs="Amiri"/>
          <w:lang w:bidi="ar-SA"/>
          <w:color w:val="111111"/>
          <w:sz w:val="28"/>
          <w:szCs w:val="28"/>
          <w:rtl/>
        </w:rPr>
        <w:t xml:space="preserve">وَ امْضُوا فِی الَّذِی نَهَجَهُ لَکُمْ </w:t>
      </w:r>
      <w:r>
        <w:rPr>
          <w:rStyle w:val="FootnoteReference"/>
        </w:rPr>
        <w:footnoteReference w:id="321"/>
      </w:r>
      <w:r>
        <w:rPr>
          <w:rFonts w:ascii="Amiri" w:hAnsi="Amiri" w:eastAsia="Amiri" w:cs="Amiri"/>
          <w:lang w:bidi="ar-SA"/>
          <w:color w:val="111111"/>
          <w:sz w:val="28"/>
          <w:szCs w:val="28"/>
          <w:rtl/>
        </w:rPr>
        <w:t xml:space="preserve">وَ قُومُوا بِمَا عَصَبَهُ بِکُمْ </w:t>
      </w:r>
      <w:r>
        <w:rPr>
          <w:rStyle w:val="FootnoteReference"/>
        </w:rPr>
        <w:footnoteReference w:id="322"/>
      </w:r>
    </w:p>
    <w:p>
      <w:pPr>
        <w:pStyle w:val="BookText"/>
      </w:pPr>
      <w:r>
        <w:rPr>
          <w:rFonts w:ascii="Amiri" w:hAnsi="Amiri" w:eastAsia="Amiri" w:cs="Amiri"/>
          <w:lang w:bidi="ar-SA"/>
          <w:color w:val="111111"/>
          <w:sz w:val="28"/>
          <w:szCs w:val="28"/>
          <w:rtl/>
        </w:rPr>
        <w:t xml:space="preserve">فَعَلِیٌّ ضَامِنٌ لِفَلْجِکُمْ </w:t>
      </w:r>
      <w:r>
        <w:rPr>
          <w:rStyle w:val="FootnoteReference"/>
        </w:rPr>
        <w:footnoteReference w:id="323"/>
      </w:r>
      <w:r>
        <w:rPr>
          <w:rFonts w:ascii="Amiri" w:hAnsi="Amiri" w:eastAsia="Amiri" w:cs="Amiri"/>
          <w:lang w:bidi="ar-SA"/>
          <w:color w:val="111111"/>
          <w:sz w:val="28"/>
          <w:szCs w:val="28"/>
          <w:rtl/>
        </w:rPr>
        <w:t xml:space="preserve">آجِلاً إِنْ لَمْ تُمْنَحُوهُ عَاجِلاً.</w:t>
      </w:r>
    </w:p>
    <w:p>
      <w:pPr>
        <w:pStyle w:val="Heading3"/>
      </w:pPr>
      <w:bookmarkStart w:id="623" w:name="_Toc113"/>
      <w:r>
        <w:t>الخطبه 25</w:t>
      </w:r>
      <w:bookmarkEnd w:id="623"/>
    </w:p>
    <w:p>
      <w:pPr>
        <w:pStyle w:val="Heading4"/>
      </w:pPr>
      <w:bookmarkStart w:id="624" w:name="_Toc114"/>
      <w:r>
        <w:t>موضوع الخطبه</w:t>
      </w:r>
      <w:bookmarkEnd w:id="624"/>
    </w:p>
    <w:p>
      <w:pPr>
        <w:pStyle w:val="BookText"/>
      </w:pPr>
      <w:r>
        <w:rPr>
          <w:rFonts w:ascii="IRNazanin" w:hAnsi="IRNazanin" w:eastAsia="IRNazanin" w:cs="IRNazanin"/>
          <w:lang w:bidi="fa-IR"/>
          <w:color w:val="111111"/>
          <w:sz w:val="28"/>
          <w:szCs w:val="28"/>
          <w:rtl/>
        </w:rPr>
        <w:t xml:space="preserve">و من خطبة له علیه السلام و قد تواترت </w:t>
      </w:r>
      <w:r>
        <w:rPr>
          <w:rStyle w:val="FootnoteReference"/>
        </w:rPr>
        <w:footnoteReference w:id="324"/>
      </w:r>
      <w:r>
        <w:rPr>
          <w:rFonts w:ascii="IRNazanin" w:hAnsi="IRNazanin" w:eastAsia="IRNazanin" w:cs="IRNazanin"/>
          <w:lang w:bidi="fa-IR"/>
          <w:color w:val="111111"/>
          <w:sz w:val="28"/>
          <w:szCs w:val="28"/>
          <w:rtl/>
        </w:rPr>
        <w:t xml:space="preserve">علیه الأخبار باستیلاء أصحاب معاویة علی البلاد و قدم علیه عاملاه علی الیمن و هما عبید الله بن عباس و سعید بن نمران لما غلب علیهما بسر بن أبی أرطاة فقام علیه السلام علی المنبر ضجرا بتثاقل أصحابه عن الجهاد و مخالفتهم له فی الرأی فقال:</w:t>
      </w:r>
    </w:p>
    <w:p>
      <w:pPr>
        <w:pStyle w:val="Heading4"/>
      </w:pPr>
      <w:bookmarkStart w:id="625" w:name="_Toc115"/>
      <w:r>
        <w:t>متن الخطبه</w:t>
      </w:r>
      <w:bookmarkEnd w:id="625"/>
    </w:p>
    <w:p>
      <w:pPr>
        <w:pStyle w:val="BookText"/>
      </w:pPr>
      <w:r>
        <w:rPr>
          <w:rFonts w:ascii="Amiri" w:hAnsi="Amiri" w:eastAsia="Amiri" w:cs="Amiri"/>
          <w:lang w:bidi="ar-SA"/>
          <w:color w:val="111111"/>
          <w:sz w:val="28"/>
          <w:szCs w:val="28"/>
          <w:rtl/>
        </w:rPr>
        <w:t xml:space="preserve">مَا هیِ‌َ إِلّا الکُوفَةُ أَقبِضُهَا وَ أَبسُطُهَا </w:t>
      </w:r>
      <w:r>
        <w:rPr>
          <w:rStyle w:val="FootnoteReference"/>
        </w:rPr>
        <w:footnoteReference w:id="325"/>
      </w:r>
      <w:r>
        <w:rPr>
          <w:rFonts w:ascii="Amiri" w:hAnsi="Amiri" w:eastAsia="Amiri" w:cs="Amiri"/>
          <w:lang w:bidi="ar-SA"/>
          <w:color w:val="111111"/>
          <w:sz w:val="28"/>
          <w:szCs w:val="28"/>
          <w:rtl/>
        </w:rPr>
        <w:t xml:space="preserve">إِن لَم تکَوُنیِ إِلّا أَنتِ تَهُبّ أَعَاصِیرُکِ </w:t>
      </w:r>
      <w:r>
        <w:rPr>
          <w:rStyle w:val="FootnoteReference"/>
        </w:rPr>
        <w:footnoteReference w:id="326"/>
      </w:r>
      <w:r>
        <w:rPr>
          <w:rFonts w:ascii="Amiri" w:hAnsi="Amiri" w:eastAsia="Amiri" w:cs="Amiri"/>
          <w:lang w:bidi="ar-SA"/>
          <w:color w:val="111111"/>
          <w:sz w:val="28"/>
          <w:szCs w:val="28"/>
          <w:rtl/>
        </w:rPr>
        <w:t xml:space="preserve">فَقَبّحَکِ اللّهُ!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تَمَثَّلَ بِقَوْلِ الشَّاعِرِ:</w:t>
      </w:r>
    </w:p>
    <w:p>
      <w:pPr>
        <w:pStyle w:val="BookText"/>
      </w:pPr>
      <w:r>
        <w:rPr>
          <w:rFonts w:ascii="Amiri" w:hAnsi="Amiri" w:eastAsia="Amiri" w:cs="Amiri"/>
          <w:lang w:bidi="ar-SA"/>
          <w:color w:val="111111"/>
          <w:sz w:val="28"/>
          <w:szCs w:val="28"/>
          <w:rtl/>
        </w:rPr>
        <w:t xml:space="preserve">لَعَمْرُ أَبِیکَ الْخَیْرِ یَا عَمْرُو إِنَّنِیعَلَی وَضَرٍ </w:t>
      </w:r>
      <w:r>
        <w:rPr>
          <w:rStyle w:val="FootnoteReference"/>
        </w:rPr>
        <w:footnoteReference w:id="327"/>
      </w:r>
      <w:r>
        <w:rPr>
          <w:rFonts w:ascii="Amiri" w:hAnsi="Amiri" w:eastAsia="Amiri" w:cs="Amiri"/>
          <w:lang w:bidi="ar-SA"/>
          <w:color w:val="111111"/>
          <w:sz w:val="28"/>
          <w:szCs w:val="28"/>
          <w:rtl/>
        </w:rPr>
        <w:t xml:space="preserve">مِنْ ذَا الْإِنَاءِ قَلِیلِ</w:t>
      </w:r>
    </w:p>
    <w:p>
      <w:pPr>
        <w:pStyle w:val="BookText"/>
      </w:pPr>
      <w:r>
        <w:rPr>
          <w:rFonts w:ascii="Amiri" w:hAnsi="Amiri" w:eastAsia="Amiri" w:cs="Amiri"/>
          <w:lang w:bidi="ar-SA"/>
          <w:color w:val="111111"/>
          <w:sz w:val="28"/>
          <w:szCs w:val="28"/>
          <w:rtl/>
        </w:rPr>
        <w:t xml:space="preserve">ثُمَّ قَالَ عَلَیْهِ السَّلاَمُ:</w:t>
      </w:r>
    </w:p>
    <w:p>
      <w:pPr>
        <w:pStyle w:val="BookText"/>
      </w:pPr>
      <w:r>
        <w:rPr>
          <w:rFonts w:ascii="Amiri" w:hAnsi="Amiri" w:eastAsia="Amiri" w:cs="Amiri"/>
          <w:lang w:bidi="ar-SA"/>
          <w:color w:val="111111"/>
          <w:sz w:val="28"/>
          <w:szCs w:val="28"/>
          <w:rtl/>
        </w:rPr>
        <w:t xml:space="preserve">أُنْبِئْتُ بُسْراً قَدِ اطَّلَعَ الْیَمَنَ</w:t>
      </w:r>
      <w:r>
        <w:rPr>
          <w:rStyle w:val="FootnoteReference"/>
        </w:rPr>
        <w:footnoteReference w:id="328"/>
      </w:r>
      <w:r>
        <w:rPr>
          <w:rFonts w:ascii="Amiri" w:hAnsi="Amiri" w:eastAsia="Amiri" w:cs="Amiri"/>
          <w:lang w:bidi="ar-SA"/>
          <w:color w:val="111111"/>
          <w:sz w:val="28"/>
          <w:szCs w:val="28"/>
          <w:rtl/>
        </w:rPr>
        <w:t xml:space="preserve">وَ إِنِّی وَ اللَّهِ لَأَظُنُّ أَنَّ هَؤُلاَءِ الْقَوْمَ سَیُدَالُونَ مِنْکُمْ </w:t>
      </w:r>
      <w:r>
        <w:rPr>
          <w:rStyle w:val="FootnoteReference"/>
        </w:rPr>
        <w:footnoteReference w:id="329"/>
      </w:r>
      <w:r>
        <w:rPr>
          <w:rFonts w:ascii="Amiri" w:hAnsi="Amiri" w:eastAsia="Amiri" w:cs="Amiri"/>
          <w:lang w:bidi="ar-SA"/>
          <w:color w:val="111111"/>
          <w:sz w:val="28"/>
          <w:szCs w:val="28"/>
          <w:rtl/>
        </w:rPr>
        <w:t xml:space="preserve">بِاجْتِمَاعِهِمْ عَلَی بَاطِلِهِمْ وَ تَفَرُّقِکُمْ عَنْ حَقِّکُمْ وَ بِمَعْصِیَتِکُمْ إِمَامَکُمْ فِی الْحَقِّ وَ طَاعَتِهِمْ إِمَامَهُمْ فِی الْبَاطِلِ وَ بِأَدَائِهِمُ الْأَمَانَةَ إِلَی صَاحِبِهِمْ وَ خِیَانَتِکُمْ وَ بِصَلاَحِهِمْ فِی بِلاَدِهِمْ وَ فَسَادِکُمْ فَلَوِ ائْتَمَنْتُ أَحَدَکُمْ عَلَی قَعْبٍ </w:t>
      </w:r>
      <w:r>
        <w:rPr>
          <w:rStyle w:val="FootnoteReference"/>
        </w:rPr>
        <w:footnoteReference w:id="330"/>
      </w:r>
      <w:r>
        <w:rPr>
          <w:rFonts w:ascii="Amiri" w:hAnsi="Amiri" w:eastAsia="Amiri" w:cs="Amiri"/>
          <w:lang w:bidi="ar-SA"/>
          <w:color w:val="111111"/>
          <w:sz w:val="28"/>
          <w:szCs w:val="28"/>
          <w:rtl/>
        </w:rPr>
        <w:t xml:space="preserve">لَخَشِیتُ أَنْ یَذْهَبَ بِعِلاَقَتِهِ </w:t>
      </w:r>
      <w:r>
        <w:rPr>
          <w:rStyle w:val="FootnoteReference"/>
        </w:rPr>
        <w:footnoteReference w:id="331"/>
      </w:r>
    </w:p>
    <w:p>
      <w:pPr>
        <w:pStyle w:val="BookText"/>
      </w:pPr>
      <w:r>
        <w:rPr>
          <w:rFonts w:ascii="Amiri" w:hAnsi="Amiri" w:eastAsia="Amiri" w:cs="Amiri"/>
          <w:lang w:bidi="ar-SA"/>
          <w:color w:val="111111"/>
          <w:sz w:val="28"/>
          <w:szCs w:val="28"/>
          <w:rtl/>
        </w:rPr>
        <w:t xml:space="preserve">اللَّهُمَّ إِنِّی قَدْ مَلِلْتُهُمْ وَ مَلُّونِی وَ سَئِمْتُهُمْ وَ سَئِمُونِی فَأَبْدِلْنِی بِهِمْ خَیْراً مِنْهُمْ وَ أَبْدِلْهُمْ بِی شَرّاً مِنِّی، اللَّهُمَّ مِثْ قُلُوبَهُمْ </w:t>
      </w:r>
      <w:r>
        <w:rPr>
          <w:rStyle w:val="FootnoteReference"/>
        </w:rPr>
        <w:footnoteReference w:id="332"/>
      </w:r>
      <w:r>
        <w:rPr>
          <w:rFonts w:ascii="Amiri" w:hAnsi="Amiri" w:eastAsia="Amiri" w:cs="Amiri"/>
          <w:lang w:bidi="ar-SA"/>
          <w:color w:val="111111"/>
          <w:sz w:val="28"/>
          <w:szCs w:val="28"/>
          <w:rtl/>
        </w:rPr>
        <w:t xml:space="preserve">کَمَا یُمَاثُ الْمِلْحُ فِی الْمَاءِ، أَمَا وَ اللَّهِ لَوَدِدْتُ أَنَّ لِی بِکُمْ أَلْفَ فَارِسٍ مِنْ بَنِی فِرَاسِ بْنِ غَنْمٍ.</w:t>
      </w:r>
    </w:p>
    <w:p>
      <w:pPr>
        <w:pStyle w:val="BookText"/>
      </w:pPr>
      <w:r>
        <w:rPr>
          <w:rFonts w:ascii="Amiri" w:hAnsi="Amiri" w:eastAsia="Amiri" w:cs="Amiri"/>
          <w:lang w:bidi="ar-SA"/>
          <w:color w:val="111111"/>
          <w:sz w:val="28"/>
          <w:szCs w:val="28"/>
          <w:rtl/>
        </w:rPr>
        <w:t xml:space="preserve">هُنَالِکَ لَوْ دَعَوْتَ أَتَاکَ مِنْهُمْ***فَوَارِسُ مِثْلُ أَرْمِیَةِ الْحَمِیمِ</w:t>
      </w:r>
    </w:p>
    <w:p>
      <w:pPr>
        <w:pStyle w:val="BookText"/>
      </w:pPr>
      <w:r>
        <w:rPr>
          <w:rFonts w:ascii="Amiri" w:hAnsi="Amiri" w:eastAsia="Amiri" w:cs="Amiri"/>
          <w:lang w:bidi="ar-SA"/>
          <w:color w:val="111111"/>
          <w:sz w:val="28"/>
          <w:szCs w:val="28"/>
          <w:rtl/>
        </w:rPr>
        <w:t xml:space="preserve">ثُمَّ نَزَلَ عَلَیْهِ السَّلاَمُ مِنَ الْمِنْبَرِ.</w:t>
      </w:r>
    </w:p>
    <w:p>
      <w:pPr>
        <w:pStyle w:val="BookText"/>
      </w:pPr>
      <w:r>
        <w:rPr>
          <w:rFonts w:ascii="IRNazanin" w:hAnsi="IRNazanin" w:eastAsia="IRNazanin" w:cs="IRNazanin"/>
          <w:lang w:bidi="fa-IR"/>
          <w:color w:val="111111"/>
          <w:sz w:val="28"/>
          <w:szCs w:val="28"/>
          <w:rtl/>
        </w:rPr>
        <w:t xml:space="preserve">قال السید الشریف أقول: الأرمیة جمع رمیّ و هو السحاب و الحمیم هاهنا وقت الصیف و إنما خص الشاعر سحاب الصیف بالذکر لأنه أشد جفولا و أسرع خفوفا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لأنه لا ماء فیه و إنما یکون السحاب ثقیل السیر لامتلائه بالماء و ذلک لا یکون فی الأکثر إلا زمان الشتاء و إنما أراد الشاعر وصفهم بالسرعة إذا دعوا و الإغاثة إذا استغیثوا و الدلیل علی ذلک قوله:</w:t>
      </w:r>
    </w:p>
    <w:p>
      <w:pPr>
        <w:pStyle w:val="BookText"/>
      </w:pPr>
      <w:r>
        <w:rPr>
          <w:rFonts w:ascii="IRNazanin" w:hAnsi="IRNazanin" w:eastAsia="IRNazanin" w:cs="IRNazanin"/>
          <w:lang w:bidi="fa-IR"/>
          <w:color w:val="111111"/>
          <w:sz w:val="28"/>
          <w:szCs w:val="28"/>
          <w:rtl/>
        </w:rPr>
        <w:t xml:space="preserve">هنالک لو دعوت أتاک منهم...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6114_84769"/>
    <w:bookmarkEnd w:id="36"/>
    <w:p>
      <w:pPr>
        <w:pStyle w:val="Heading3"/>
      </w:pPr>
      <w:bookmarkStart w:id="626" w:name="_Toc116"/>
      <w:r>
        <w:t>الخطبه 26</w:t>
      </w:r>
      <w:bookmarkEnd w:id="626"/>
    </w:p>
    <w:p>
      <w:pPr>
        <w:pStyle w:val="Heading4"/>
      </w:pPr>
      <w:bookmarkStart w:id="627" w:name="_Toc117"/>
      <w:r>
        <w:t>موضوع الخطبه</w:t>
      </w:r>
      <w:bookmarkEnd w:id="627"/>
    </w:p>
    <w:p>
      <w:pPr>
        <w:pStyle w:val="BookText"/>
      </w:pPr>
      <w:r>
        <w:rPr>
          <w:rFonts w:ascii="IRNazanin" w:hAnsi="IRNazanin" w:eastAsia="IRNazanin" w:cs="IRNazanin"/>
          <w:lang w:bidi="fa-IR"/>
          <w:color w:val="111111"/>
          <w:sz w:val="28"/>
          <w:szCs w:val="28"/>
          <w:rtl/>
        </w:rPr>
        <w:t xml:space="preserve">و من خطبة له علیه السلام و فیها یصف العرب قبل البعثة ثم یصف حاله قبل البیعة له</w:t>
      </w:r>
    </w:p>
    <w:p>
      <w:pPr>
        <w:pStyle w:val="Heading4"/>
      </w:pPr>
      <w:bookmarkStart w:id="628" w:name="_Toc118"/>
      <w:r>
        <w:t>متن الخطبه</w:t>
      </w:r>
      <w:bookmarkEnd w:id="628"/>
    </w:p>
    <w:p>
      <w:pPr>
        <w:pStyle w:val="Heading5"/>
      </w:pPr>
      <w:bookmarkStart w:id="629" w:name="_Toc119"/>
      <w:r>
        <w:t>العرب قبل البعثة</w:t>
      </w:r>
      <w:bookmarkEnd w:id="629"/>
    </w:p>
    <w:p>
      <w:pPr>
        <w:pStyle w:val="BookText"/>
      </w:pPr>
      <w:r>
        <w:rPr>
          <w:rFonts w:ascii="Amiri" w:hAnsi="Amiri" w:eastAsia="Amiri" w:cs="Amiri"/>
          <w:lang w:bidi="ar-SA"/>
          <w:color w:val="111111"/>
          <w:sz w:val="28"/>
          <w:szCs w:val="28"/>
          <w:rtl/>
        </w:rPr>
        <w:t xml:space="preserve">إِنَّ اللَّهَ بَعَثَ مُحَمَّداً صَلَّی اللَّهُ عَلَیْهِ وَ آلِهِ نَذِیراً لِلْعَالَمِینَ وَ أَمِیناً عَلَی التَّنْزِیلِ وَ أَنْتُمْ مَعْشَرَ الْعَرَبِ عَلَی شَرِّ دِینٍ وَ فِی شَرِّ دَارٍ مُنِیخُونَ </w:t>
      </w:r>
      <w:r>
        <w:rPr>
          <w:rStyle w:val="FootnoteReference"/>
        </w:rPr>
        <w:footnoteReference w:id="334"/>
      </w:r>
      <w:r>
        <w:rPr>
          <w:rFonts w:ascii="Amiri" w:hAnsi="Amiri" w:eastAsia="Amiri" w:cs="Amiri"/>
          <w:lang w:bidi="ar-SA"/>
          <w:color w:val="111111"/>
          <w:sz w:val="28"/>
          <w:szCs w:val="28"/>
          <w:rtl/>
        </w:rPr>
        <w:t xml:space="preserve">بَیْنَ حِجَارَةٍ خُشْنٍ </w:t>
      </w:r>
      <w:r>
        <w:rPr>
          <w:rStyle w:val="FootnoteReference"/>
        </w:rPr>
        <w:footnoteReference w:id="335"/>
      </w:r>
      <w:r>
        <w:rPr>
          <w:rFonts w:ascii="Amiri" w:hAnsi="Amiri" w:eastAsia="Amiri" w:cs="Amiri"/>
          <w:lang w:bidi="ar-SA"/>
          <w:color w:val="111111"/>
          <w:sz w:val="28"/>
          <w:szCs w:val="28"/>
          <w:rtl/>
        </w:rPr>
        <w:t xml:space="preserve">وَ حَیَّاتٍ صُمٍّ </w:t>
      </w:r>
      <w:r>
        <w:rPr>
          <w:rStyle w:val="FootnoteReference"/>
        </w:rPr>
        <w:footnoteReference w:id="336"/>
      </w:r>
      <w:r>
        <w:rPr>
          <w:rFonts w:ascii="Amiri" w:hAnsi="Amiri" w:eastAsia="Amiri" w:cs="Amiri"/>
          <w:lang w:bidi="ar-SA"/>
          <w:color w:val="111111"/>
          <w:sz w:val="28"/>
          <w:szCs w:val="28"/>
          <w:rtl/>
        </w:rPr>
        <w:t xml:space="preserve">تَشْرَبُونَ الْکَدِرَ وَ تَأْکُلُونَ الْجَشِبَ </w:t>
      </w:r>
      <w:r>
        <w:rPr>
          <w:rStyle w:val="FootnoteReference"/>
        </w:rPr>
        <w:footnoteReference w:id="337"/>
      </w:r>
      <w:r>
        <w:rPr>
          <w:rFonts w:ascii="Amiri" w:hAnsi="Amiri" w:eastAsia="Amiri" w:cs="Amiri"/>
          <w:lang w:bidi="ar-SA"/>
          <w:color w:val="111111"/>
          <w:sz w:val="28"/>
          <w:szCs w:val="28"/>
          <w:rtl/>
        </w:rPr>
        <w:t xml:space="preserve">وَ تَسْفِکُونَ دِمَاءَکُمْ وَ تَقْطَعُونَ أَرْحَامَکُمْ الْأَصْنَامُ فِیکُمْ مَنْصُوبَةٌ وَ الْآثَامُ بِکُمْ مَعْصُوبَةٌ.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5"/>
      </w:pPr>
      <w:bookmarkStart w:id="630" w:name="_Toc120"/>
      <w:r>
        <w:t>و منها صفته قبل البیعة له</w:t>
      </w:r>
      <w:bookmarkEnd w:id="630"/>
    </w:p>
    <w:p>
      <w:pPr>
        <w:pStyle w:val="BookText"/>
      </w:pPr>
      <w:r>
        <w:rPr>
          <w:rFonts w:ascii="Amiri" w:hAnsi="Amiri" w:eastAsia="Amiri" w:cs="Amiri"/>
          <w:lang w:bidi="ar-SA"/>
          <w:color w:val="111111"/>
          <w:sz w:val="28"/>
          <w:szCs w:val="28"/>
          <w:rtl/>
        </w:rPr>
        <w:t xml:space="preserve">فَنَظَرْتُ فَإِذَا لَیْسَ لِی مُعِینٌ إِلاَّ أَهْلُ بَیْتِی فَضَنِنْتُ بِهِمْ عَنِ الْمَوْتِ وَ أَغْضَیْتُ </w:t>
      </w:r>
      <w:r>
        <w:rPr>
          <w:rStyle w:val="FootnoteReference"/>
        </w:rPr>
        <w:footnoteReference w:id="339"/>
      </w:r>
      <w:r>
        <w:rPr>
          <w:rFonts w:ascii="Amiri" w:hAnsi="Amiri" w:eastAsia="Amiri" w:cs="Amiri"/>
          <w:lang w:bidi="ar-SA"/>
          <w:color w:val="111111"/>
          <w:sz w:val="28"/>
          <w:szCs w:val="28"/>
          <w:rtl/>
        </w:rPr>
        <w:t xml:space="preserve">عَلَی الْقَذَی وَ شَرِبْتُ عَلَی الشَّجَا </w:t>
      </w:r>
      <w:r>
        <w:rPr>
          <w:rStyle w:val="FootnoteReference"/>
        </w:rPr>
        <w:footnoteReference w:id="340"/>
      </w:r>
      <w:r>
        <w:rPr>
          <w:rFonts w:ascii="Amiri" w:hAnsi="Amiri" w:eastAsia="Amiri" w:cs="Amiri"/>
          <w:lang w:bidi="ar-SA"/>
          <w:color w:val="111111"/>
          <w:sz w:val="28"/>
          <w:szCs w:val="28"/>
          <w:rtl/>
        </w:rPr>
        <w:t xml:space="preserve">وَ صَبَرْتُ عَلَی أَخْذِ الْکَظَمِ </w:t>
      </w:r>
      <w:r>
        <w:rPr>
          <w:rStyle w:val="FootnoteReference"/>
        </w:rPr>
        <w:footnoteReference w:id="341"/>
      </w:r>
      <w:r>
        <w:rPr>
          <w:rFonts w:ascii="Amiri" w:hAnsi="Amiri" w:eastAsia="Amiri" w:cs="Amiri"/>
          <w:lang w:bidi="ar-SA"/>
          <w:color w:val="111111"/>
          <w:sz w:val="28"/>
          <w:szCs w:val="28"/>
          <w:rtl/>
        </w:rPr>
        <w:t xml:space="preserve">وَ عَلَی أَمَرَّ مِنْ طَعْمِ الْعَلْقَمِ.</w:t>
      </w:r>
    </w:p>
    <w:p>
      <w:pPr>
        <w:pStyle w:val="Heading5"/>
      </w:pPr>
      <w:bookmarkStart w:id="631" w:name="_Toc121"/>
      <w:r>
        <w:t>و منها</w:t>
      </w:r>
      <w:bookmarkEnd w:id="631"/>
    </w:p>
    <w:p>
      <w:pPr>
        <w:pStyle w:val="BookText"/>
      </w:pPr>
      <w:r>
        <w:rPr>
          <w:rFonts w:ascii="Amiri" w:hAnsi="Amiri" w:eastAsia="Amiri" w:cs="Amiri"/>
          <w:lang w:bidi="ar-SA"/>
          <w:color w:val="111111"/>
          <w:sz w:val="28"/>
          <w:szCs w:val="28"/>
          <w:rtl/>
        </w:rPr>
        <w:t xml:space="preserve">وَ لَمْ یُبَایِعْ حَتَّی شَرَطَ أَنْ یُؤْتِیَهُ عَلَی الْبَیْعَةِ ثَمَناً فَلاَ ظَفِرَتْ یَدُ الْبَائِعِ وَ خَزِیَتْ </w:t>
      </w:r>
      <w:r>
        <w:rPr>
          <w:rStyle w:val="FootnoteReference"/>
        </w:rPr>
        <w:footnoteReference w:id="342"/>
      </w:r>
      <w:r>
        <w:rPr>
          <w:rFonts w:ascii="Amiri" w:hAnsi="Amiri" w:eastAsia="Amiri" w:cs="Amiri"/>
          <w:lang w:bidi="ar-SA"/>
          <w:color w:val="111111"/>
          <w:sz w:val="28"/>
          <w:szCs w:val="28"/>
          <w:rtl/>
        </w:rPr>
        <w:t xml:space="preserve">أَمَانَةُ الْمُبْتَاعِ </w:t>
      </w:r>
      <w:r>
        <w:rPr>
          <w:rStyle w:val="FootnoteReference"/>
        </w:rPr>
        <w:footnoteReference w:id="343"/>
      </w:r>
      <w:r>
        <w:rPr>
          <w:rFonts w:ascii="Amiri" w:hAnsi="Amiri" w:eastAsia="Amiri" w:cs="Amiri"/>
          <w:lang w:bidi="ar-SA"/>
          <w:color w:val="111111"/>
          <w:sz w:val="28"/>
          <w:szCs w:val="28"/>
          <w:rtl/>
        </w:rPr>
        <w:t xml:space="preserve">فَخُذُوا لِلْحَرْبِ أُهْبَتَهَا </w:t>
      </w:r>
      <w:r>
        <w:rPr>
          <w:rStyle w:val="FootnoteReference"/>
        </w:rPr>
        <w:footnoteReference w:id="344"/>
      </w:r>
      <w:r>
        <w:rPr>
          <w:rFonts w:ascii="Amiri" w:hAnsi="Amiri" w:eastAsia="Amiri" w:cs="Amiri"/>
          <w:lang w:bidi="ar-SA"/>
          <w:color w:val="111111"/>
          <w:sz w:val="28"/>
          <w:szCs w:val="28"/>
          <w:rtl/>
        </w:rPr>
        <w:t xml:space="preserve">وَ أَعِدُّوا لَهَا عُدَّتَهَا فَقَدْ شَبَّ لَظَاهَا </w:t>
      </w:r>
      <w:r>
        <w:rPr>
          <w:rStyle w:val="FootnoteReference"/>
        </w:rPr>
        <w:footnoteReference w:id="345"/>
      </w:r>
      <w:r>
        <w:rPr>
          <w:rFonts w:ascii="Amiri" w:hAnsi="Amiri" w:eastAsia="Amiri" w:cs="Amiri"/>
          <w:lang w:bidi="ar-SA"/>
          <w:color w:val="111111"/>
          <w:sz w:val="28"/>
          <w:szCs w:val="28"/>
          <w:rtl/>
        </w:rPr>
        <w:t xml:space="preserve">وَ عَلاَ سَنَاهَا </w:t>
      </w:r>
      <w:r>
        <w:rPr>
          <w:rStyle w:val="FootnoteReference"/>
        </w:rPr>
        <w:footnoteReference w:id="346"/>
      </w:r>
    </w:p>
    <w:p>
      <w:pPr>
        <w:pStyle w:val="BookText"/>
      </w:pPr>
      <w:r>
        <w:rPr>
          <w:rFonts w:ascii="Amiri" w:hAnsi="Amiri" w:eastAsia="Amiri" w:cs="Amiri"/>
          <w:lang w:bidi="ar-SA"/>
          <w:color w:val="111111"/>
          <w:sz w:val="28"/>
          <w:szCs w:val="28"/>
          <w:rtl/>
        </w:rPr>
        <w:t xml:space="preserve">وَ اسْتَشْعِرُوا </w:t>
      </w:r>
      <w:r>
        <w:rPr>
          <w:rStyle w:val="FootnoteReference"/>
        </w:rPr>
        <w:footnoteReference w:id="347"/>
      </w:r>
      <w:r>
        <w:rPr>
          <w:rFonts w:ascii="Amiri" w:hAnsi="Amiri" w:eastAsia="Amiri" w:cs="Amiri"/>
          <w:lang w:bidi="ar-SA"/>
          <w:color w:val="111111"/>
          <w:sz w:val="28"/>
          <w:szCs w:val="28"/>
          <w:rtl/>
        </w:rPr>
        <w:t xml:space="preserve">الصَّبْرَ فَإِنَّهُ أَدْعَی إِلَی النَّصْرِ.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6114_84773"/>
    <w:bookmarkEnd w:id="37"/>
    <w:p>
      <w:pPr>
        <w:pStyle w:val="Heading3"/>
      </w:pPr>
      <w:bookmarkStart w:id="632" w:name="_Toc122"/>
      <w:r>
        <w:t>الخطبه 27</w:t>
      </w:r>
      <w:bookmarkEnd w:id="632"/>
    </w:p>
    <w:p>
      <w:pPr>
        <w:pStyle w:val="Heading4"/>
      </w:pPr>
      <w:bookmarkStart w:id="633" w:name="_Toc123"/>
      <w:r>
        <w:t>موضوع الخطبه</w:t>
      </w:r>
      <w:bookmarkEnd w:id="633"/>
    </w:p>
    <w:p>
      <w:pPr>
        <w:pStyle w:val="BookText"/>
      </w:pPr>
      <w:r>
        <w:rPr>
          <w:rFonts w:ascii="IRNazanin" w:hAnsi="IRNazanin" w:eastAsia="IRNazanin" w:cs="IRNazanin"/>
          <w:lang w:bidi="fa-IR"/>
          <w:color w:val="111111"/>
          <w:sz w:val="28"/>
          <w:szCs w:val="28"/>
          <w:rtl/>
        </w:rPr>
        <w:t xml:space="preserve">و من خطبة له علیه السلام و قد قالها یستنهض بها الناس حین ورد خبر غزو الأنبار بجیش معاویة فلم ینهضوا. و فیها یذکر فضل الجهاد، و یستنهض الناس، و یذکر علمه بالحرب، و یلقی علیهم التبعة لعدم طاعته</w:t>
      </w:r>
    </w:p>
    <w:p>
      <w:pPr>
        <w:pStyle w:val="Heading4"/>
      </w:pPr>
      <w:bookmarkStart w:id="634" w:name="_Toc124"/>
      <w:r>
        <w:t>متن الخطبه</w:t>
      </w:r>
      <w:bookmarkEnd w:id="634"/>
    </w:p>
    <w:p>
      <w:pPr>
        <w:pStyle w:val="Heading5"/>
      </w:pPr>
      <w:bookmarkStart w:id="635" w:name="_Toc125"/>
      <w:r>
        <w:t>فضل الجهاد</w:t>
      </w:r>
      <w:bookmarkEnd w:id="635"/>
    </w:p>
    <w:p>
      <w:pPr>
        <w:pStyle w:val="BookText"/>
      </w:pPr>
      <w:r>
        <w:rPr>
          <w:rFonts w:ascii="Amiri" w:hAnsi="Amiri" w:eastAsia="Amiri" w:cs="Amiri"/>
          <w:lang w:bidi="ar-SA"/>
          <w:color w:val="111111"/>
          <w:sz w:val="28"/>
          <w:szCs w:val="28"/>
          <w:rtl/>
        </w:rPr>
        <w:t xml:space="preserve">أَمَّا بَعْدُ فَإِنَّ الْجِهَادَ بَابٌ مِنْ أَبْوَابِ الْجَنَّةِ فَتَحَهُ اللَّهُ لِخَاصَّةِ أَوْلِیَائِهِ وَ هُوَ لِبَاسُ التَّقْوَی وَ دِرْعُ اللَّهِ الْحَصِینَةُ وَ جُنَّتُهُ </w:t>
      </w:r>
      <w:r>
        <w:rPr>
          <w:rStyle w:val="FootnoteReference"/>
        </w:rPr>
        <w:footnoteReference w:id="348"/>
      </w:r>
      <w:r>
        <w:rPr>
          <w:rFonts w:ascii="Amiri" w:hAnsi="Amiri" w:eastAsia="Amiri" w:cs="Amiri"/>
          <w:lang w:bidi="ar-SA"/>
          <w:color w:val="111111"/>
          <w:sz w:val="28"/>
          <w:szCs w:val="28"/>
          <w:rtl/>
        </w:rPr>
        <w:t xml:space="preserve">الْوَثِیقَةُ فَمَنْ تَرَکَهُ رَغْبَةً عَنْهُ </w:t>
      </w:r>
      <w:r>
        <w:rPr>
          <w:rStyle w:val="FootnoteReference"/>
        </w:rPr>
        <w:footnoteReference w:id="349"/>
      </w:r>
      <w:r>
        <w:rPr>
          <w:rFonts w:ascii="Amiri" w:hAnsi="Amiri" w:eastAsia="Amiri" w:cs="Amiri"/>
          <w:lang w:bidi="ar-SA"/>
          <w:color w:val="111111"/>
          <w:sz w:val="28"/>
          <w:szCs w:val="28"/>
          <w:rtl/>
        </w:rPr>
        <w:t xml:space="preserve">أَلْبَسَهُ اللَّهُ ثَوْبَ الذُّلِّ وَ شَمِلَهُ الْبَلاَءُ وَ دُیِّثَ </w:t>
      </w:r>
      <w:r>
        <w:rPr>
          <w:rStyle w:val="FootnoteReference"/>
        </w:rPr>
        <w:footnoteReference w:id="350"/>
      </w:r>
    </w:p>
    <w:p>
      <w:pPr>
        <w:pStyle w:val="BookText"/>
      </w:pPr>
      <w:r>
        <w:rPr>
          <w:rFonts w:ascii="Amiri" w:hAnsi="Amiri" w:eastAsia="Amiri" w:cs="Amiri"/>
          <w:lang w:bidi="ar-SA"/>
          <w:color w:val="111111"/>
          <w:sz w:val="28"/>
          <w:szCs w:val="28"/>
          <w:rtl/>
        </w:rPr>
        <w:t xml:space="preserve">بِالصَّغَارِ وَ الْقَمَاءَةِ </w:t>
      </w:r>
      <w:r>
        <w:rPr>
          <w:rStyle w:val="FootnoteReference"/>
        </w:rPr>
        <w:footnoteReference w:id="351"/>
      </w:r>
      <w:r>
        <w:rPr>
          <w:rFonts w:ascii="Amiri" w:hAnsi="Amiri" w:eastAsia="Amiri" w:cs="Amiri"/>
          <w:lang w:bidi="ar-SA"/>
          <w:color w:val="111111"/>
          <w:sz w:val="28"/>
          <w:szCs w:val="28"/>
          <w:rtl/>
        </w:rPr>
        <w:t xml:space="preserve">وَ ضُرِبَ عَلَی قَلْبِهِ بِالْإِسْهَابِ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(ضرب علی قلبه بالأسداد) جمع سد أی الحجب.</w:t>
      </w:r>
    </w:p>
    <w:p>
      <w:pPr>
        <w:pStyle w:val="BookText"/>
      </w:pPr>
      <w:r>
        <w:rPr>
          <w:rFonts w:ascii="Amiri" w:hAnsi="Amiri" w:eastAsia="Amiri" w:cs="Amiri"/>
          <w:lang w:bidi="ar-SA"/>
          <w:color w:val="111111"/>
          <w:sz w:val="28"/>
          <w:szCs w:val="28"/>
          <w:rtl/>
        </w:rPr>
        <w:t xml:space="preserve">وَ أُدِیلَ الْحَقُّ مِنْهُ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بِتَضْیِیعِ الْجِهَادِ وَ سِیمَ الْخَسْفَ</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مُنِعَ النَّصَفَ.</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6" w:name="_Toc126"/>
      <w:r>
        <w:t>استنهاض الناس</w:t>
      </w:r>
      <w:bookmarkEnd w:id="636"/>
    </w:p>
    <w:p>
      <w:pPr>
        <w:pStyle w:val="BookText"/>
      </w:pPr>
      <w:r>
        <w:rPr>
          <w:rFonts w:ascii="Amiri" w:hAnsi="Amiri" w:eastAsia="Amiri" w:cs="Amiri"/>
          <w:lang w:bidi="ar-SA"/>
          <w:color w:val="111111"/>
          <w:sz w:val="28"/>
          <w:szCs w:val="28"/>
          <w:rtl/>
        </w:rPr>
        <w:t xml:space="preserve">أَلاَ وَ إِنِّی قَدْ دَعَوْتُکُمْ إِلَی قِتَالِ هَؤُلاَءِ الْقَوْمِ لَیْلاً وَ نَهَاراً وَ سِرّاً وَ إِعْلاَناً وَ قُلْتُ لَکُمُ اغْزُوهُمْ قَبْلَ أَنْ یَغْزُوکُمْ فَوَاللَّهِ مَا غُزِیَ قَوْمٌ قَطُّ فِی عُقْرِ دَارِهِمْ </w:t>
      </w:r>
      <w:r>
        <w:rPr>
          <w:rStyle w:val="FootnoteReference"/>
        </w:rPr>
        <w:footnoteReference w:id="353"/>
      </w:r>
      <w:r>
        <w:rPr>
          <w:rFonts w:ascii="Amiri" w:hAnsi="Amiri" w:eastAsia="Amiri" w:cs="Amiri"/>
          <w:lang w:bidi="ar-SA"/>
          <w:color w:val="111111"/>
          <w:sz w:val="28"/>
          <w:szCs w:val="28"/>
          <w:rtl/>
        </w:rPr>
        <w:t xml:space="preserve">إِلاَّ ذَلُّوا فَتَوَاکَلْتُمْ </w:t>
      </w:r>
      <w:r>
        <w:rPr>
          <w:rStyle w:val="FootnoteReference"/>
        </w:rPr>
        <w:footnoteReference w:id="354"/>
      </w:r>
      <w:r>
        <w:rPr>
          <w:rFonts w:ascii="Amiri" w:hAnsi="Amiri" w:eastAsia="Amiri" w:cs="Amiri"/>
          <w:lang w:bidi="ar-SA"/>
          <w:color w:val="111111"/>
          <w:sz w:val="28"/>
          <w:szCs w:val="28"/>
          <w:rtl/>
        </w:rPr>
        <w:t xml:space="preserve">وَ تَخَاذَلْتُمْ حَتَّی شُنَّتْ عَلَیْکُمُ الْغَارَاتُ </w:t>
      </w:r>
      <w:r>
        <w:rPr>
          <w:rStyle w:val="FootnoteReference"/>
        </w:rPr>
        <w:footnoteReference w:id="355"/>
      </w:r>
      <w:r>
        <w:rPr>
          <w:rFonts w:ascii="Amiri" w:hAnsi="Amiri" w:eastAsia="Amiri" w:cs="Amiri"/>
          <w:lang w:bidi="ar-SA"/>
          <w:color w:val="111111"/>
          <w:sz w:val="28"/>
          <w:szCs w:val="28"/>
          <w:rtl/>
        </w:rPr>
        <w:t xml:space="preserve">وَ مُلِکَتْ عَلَیْکُمُ الْأَوْطَانُ وَ هَذَا أَخُو غَامِدٍ [وَ] قَدْ وَرَدَتْ خَیْلُهُ الْأَنْبَارَ</w:t>
      </w:r>
      <w:r>
        <w:rPr>
          <w:rStyle w:val="FootnoteReference"/>
        </w:rPr>
        <w:footnoteReference w:id="356"/>
      </w:r>
      <w:r>
        <w:rPr>
          <w:rFonts w:ascii="Amiri" w:hAnsi="Amiri" w:eastAsia="Amiri" w:cs="Amiri"/>
          <w:lang w:bidi="ar-SA"/>
          <w:color w:val="111111"/>
          <w:sz w:val="28"/>
          <w:szCs w:val="28"/>
          <w:rtl/>
        </w:rPr>
        <w:t xml:space="preserve">وَ قَدْ قَتَلَ حَسَّانَ بْنَ حَسَّانَ الْبَکْرِیَّ وَ أَزَالَ خَیْلَکُمْ عَنْ مَسَالِحِهَا </w:t>
      </w:r>
      <w:r>
        <w:rPr>
          <w:rStyle w:val="FootnoteReference"/>
        </w:rPr>
        <w:footnoteReference w:id="357"/>
      </w:r>
      <w:r>
        <w:rPr>
          <w:rFonts w:ascii="Amiri" w:hAnsi="Amiri" w:eastAsia="Amiri" w:cs="Amiri"/>
          <w:lang w:bidi="ar-SA"/>
          <w:color w:val="111111"/>
          <w:sz w:val="28"/>
          <w:szCs w:val="28"/>
          <w:rtl/>
        </w:rPr>
        <w:t xml:space="preserve">وَ لَقَدْ بَلَغَنِی أَنَّ الرَّجُلَ مِنْهُمْ کَانَ یَدْخُلُ عَلَی الْمَرْأَةِ الْمُسْلِمَةِ وَ الْأُخْرَی الْمُعَاهِدَةِ </w:t>
      </w:r>
      <w:r>
        <w:rPr>
          <w:rStyle w:val="FootnoteReference"/>
        </w:rPr>
        <w:footnoteReference w:id="358"/>
      </w:r>
      <w:r>
        <w:rPr>
          <w:rFonts w:ascii="Amiri" w:hAnsi="Amiri" w:eastAsia="Amiri" w:cs="Amiri"/>
          <w:lang w:bidi="ar-SA"/>
          <w:color w:val="111111"/>
          <w:sz w:val="28"/>
          <w:szCs w:val="28"/>
          <w:rtl/>
        </w:rPr>
        <w:t xml:space="preserve">فَیَنْتَزِعُ حِجْلَهَا </w:t>
      </w:r>
      <w:r>
        <w:rPr>
          <w:rStyle w:val="FootnoteReference"/>
        </w:rPr>
        <w:footnoteReference w:id="359"/>
      </w:r>
      <w:r>
        <w:rPr>
          <w:rFonts w:ascii="Amiri" w:hAnsi="Amiri" w:eastAsia="Amiri" w:cs="Amiri"/>
          <w:lang w:bidi="ar-SA"/>
          <w:color w:val="111111"/>
          <w:sz w:val="28"/>
          <w:szCs w:val="28"/>
          <w:rtl/>
        </w:rPr>
        <w:t xml:space="preserve">وَ قُلْبَهَا </w:t>
      </w:r>
      <w:r>
        <w:rPr>
          <w:rStyle w:val="FootnoteReference"/>
        </w:rPr>
        <w:footnoteReference w:id="360"/>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6114_84777"/>
    <w:bookmarkEnd w:id="38"/>
    <w:p>
      <w:pPr>
        <w:pStyle w:val="BookText"/>
      </w:pPr>
      <w:r>
        <w:rPr>
          <w:rFonts w:ascii="Amiri" w:hAnsi="Amiri" w:eastAsia="Amiri" w:cs="Amiri"/>
          <w:lang w:bidi="ar-SA"/>
          <w:color w:val="111111"/>
          <w:sz w:val="28"/>
          <w:szCs w:val="28"/>
          <w:rtl/>
        </w:rPr>
        <w:t xml:space="preserve">وَ قَلاَئِدَهَا وَ رُعُثَهَا </w:t>
      </w:r>
      <w:r>
        <w:rPr>
          <w:rStyle w:val="FootnoteReference"/>
        </w:rPr>
        <w:footnoteReference w:id="361"/>
      </w:r>
      <w:r>
        <w:rPr>
          <w:rFonts w:ascii="Amiri" w:hAnsi="Amiri" w:eastAsia="Amiri" w:cs="Amiri"/>
          <w:lang w:bidi="ar-SA"/>
          <w:color w:val="111111"/>
          <w:sz w:val="28"/>
          <w:szCs w:val="28"/>
          <w:rtl/>
        </w:rPr>
        <w:t xml:space="preserve">مَا تَمْتَنِعُ مِنْهُ إِلاَّ بِالاِسْتِرْجَاعِ وَ الاِسْتِرْحَامِ. </w:t>
      </w:r>
      <w:r>
        <w:rPr>
          <w:rStyle w:val="FootnoteReference"/>
        </w:rPr>
        <w:footnoteReference w:id="362"/>
      </w:r>
    </w:p>
    <w:p>
      <w:pPr>
        <w:pStyle w:val="BookText"/>
      </w:pPr>
      <w:r>
        <w:rPr>
          <w:rFonts w:ascii="Amiri" w:hAnsi="Amiri" w:eastAsia="Amiri" w:cs="Amiri"/>
          <w:lang w:bidi="ar-SA"/>
          <w:color w:val="111111"/>
          <w:sz w:val="28"/>
          <w:szCs w:val="28"/>
          <w:rtl/>
        </w:rPr>
        <w:t xml:space="preserve">ثُمَّ انْصَرَفُوا وَافِرِینَ </w:t>
      </w:r>
      <w:r>
        <w:rPr>
          <w:rStyle w:val="FootnoteReference"/>
        </w:rPr>
        <w:footnoteReference w:id="363"/>
      </w:r>
      <w:r>
        <w:rPr>
          <w:rFonts w:ascii="Amiri" w:hAnsi="Amiri" w:eastAsia="Amiri" w:cs="Amiri"/>
          <w:lang w:bidi="ar-SA"/>
          <w:color w:val="111111"/>
          <w:sz w:val="28"/>
          <w:szCs w:val="28"/>
          <w:rtl/>
        </w:rPr>
        <w:t xml:space="preserve">مَا نَالَ رَجُلاً مِنْهُمْ کَلْمٌ </w:t>
      </w:r>
      <w:r>
        <w:rPr>
          <w:rStyle w:val="FootnoteReference"/>
        </w:rPr>
        <w:footnoteReference w:id="364"/>
      </w:r>
      <w:r>
        <w:rPr>
          <w:rFonts w:ascii="Amiri" w:hAnsi="Amiri" w:eastAsia="Amiri" w:cs="Amiri"/>
          <w:lang w:bidi="ar-SA"/>
          <w:color w:val="111111"/>
          <w:sz w:val="28"/>
          <w:szCs w:val="28"/>
          <w:rtl/>
        </w:rPr>
        <w:t xml:space="preserve">وَ لاَ أُرِیقَ لَهُمْ دَمٌ فَلَوْ أَنَّ امْرَأً مُسْلِماً مَاتَ مِنْ بَعْدِ هَذَا أَسَفاً مَا کَانَ بِهِ مَلُوماً بَلْ کَانَ بِهِ عِنْدِی جَدِیراً فَیَا عَجَباً عَجَباً وَ اللَّهِ یُمِیتُ الْقَلْبَ وَ یَجْلِبُ الْهَمَّ مِنَ اجْتِمَاعِ هَؤُلاَءِ الْقَوْمِ عَلَی بَاطِلِهِمْ وَ تَفَرُّقِکُمْ عَنْ حَقِّکُمْ فَقُبْحاً لَکُمْ وَ تَرَحاً </w:t>
      </w:r>
      <w:r>
        <w:rPr>
          <w:rStyle w:val="FootnoteReference"/>
        </w:rPr>
        <w:footnoteReference w:id="365"/>
      </w:r>
      <w:r>
        <w:rPr>
          <w:rFonts w:ascii="Amiri" w:hAnsi="Amiri" w:eastAsia="Amiri" w:cs="Amiri"/>
          <w:lang w:bidi="ar-SA"/>
          <w:color w:val="111111"/>
          <w:sz w:val="28"/>
          <w:szCs w:val="28"/>
          <w:rtl/>
        </w:rPr>
        <w:t xml:space="preserve">حِینَ صِرْتُمْ غَرَضاً </w:t>
      </w:r>
      <w:r>
        <w:rPr>
          <w:rStyle w:val="FootnoteReference"/>
        </w:rPr>
        <w:footnoteReference w:id="366"/>
      </w:r>
      <w:r>
        <w:rPr>
          <w:rFonts w:ascii="Amiri" w:hAnsi="Amiri" w:eastAsia="Amiri" w:cs="Amiri"/>
          <w:lang w:bidi="ar-SA"/>
          <w:color w:val="111111"/>
          <w:sz w:val="28"/>
          <w:szCs w:val="28"/>
          <w:rtl/>
        </w:rPr>
        <w:t xml:space="preserve">یُرْمَی: یُغَارُ عَلَیْکُمْ وَ لاَ تُغِیرُونَ وَ تُغْزَوْنَ وَ لاَ تَغْزُونَ وَ یُعْصَی اللَّهُ وَ تَرْضَوْنَ فَإِذَا أَمَرْتُکُمْ بِالسَّیْرِ إِلَیْهِمْ فِی أَیَّامِ الْحَرِّ قُلْتُمْ هَذِهِ حَمَارَّةُ الْقَیْظِ </w:t>
      </w:r>
      <w:r>
        <w:rPr>
          <w:rStyle w:val="FootnoteReference"/>
        </w:rPr>
        <w:footnoteReference w:id="367"/>
      </w:r>
    </w:p>
    <w:p>
      <w:pPr>
        <w:pStyle w:val="BookText"/>
      </w:pPr>
      <w:r>
        <w:rPr>
          <w:rFonts w:ascii="Amiri" w:hAnsi="Amiri" w:eastAsia="Amiri" w:cs="Amiri"/>
          <w:lang w:bidi="ar-SA"/>
          <w:color w:val="111111"/>
          <w:sz w:val="28"/>
          <w:szCs w:val="28"/>
          <w:rtl/>
        </w:rPr>
        <w:t xml:space="preserve">أَمْهِلْنَا یُسَبَّخْ عَنَّا الْحَرُّ </w:t>
      </w:r>
      <w:r>
        <w:rPr>
          <w:rStyle w:val="FootnoteReference"/>
        </w:rPr>
        <w:footnoteReference w:id="368"/>
      </w:r>
      <w:r>
        <w:rPr>
          <w:rFonts w:ascii="Amiri" w:hAnsi="Amiri" w:eastAsia="Amiri" w:cs="Amiri"/>
          <w:lang w:bidi="ar-SA"/>
          <w:color w:val="111111"/>
          <w:sz w:val="28"/>
          <w:szCs w:val="28"/>
          <w:rtl/>
        </w:rPr>
        <w:t xml:space="preserve">وَ إِذَا أَمَرْتُکُمْ بِالسَّیْرِ إِلَیْهِمْ فِی الشِّتَاءِ قُلْتُمْ هَذِهِ صَبَارَّةُ الْقُرِّ </w:t>
      </w:r>
      <w:r>
        <w:rPr>
          <w:rStyle w:val="FootnoteReference"/>
        </w:rPr>
        <w:footnoteReference w:id="369"/>
      </w:r>
      <w:r>
        <w:rPr>
          <w:rFonts w:ascii="Amiri" w:hAnsi="Amiri" w:eastAsia="Amiri" w:cs="Amiri"/>
          <w:lang w:bidi="ar-SA"/>
          <w:color w:val="111111"/>
          <w:sz w:val="28"/>
          <w:szCs w:val="28"/>
          <w:rtl/>
        </w:rPr>
        <w:t xml:space="preserve">أَمْهِلْنَا یَنْسَلِخْ عَنَّا الْبَرْدُ کُلُّ هَذَا فِرَاراً مِنَ الْحَرِّ وَ الْقُرِّ فَإِذَا کُنْتُمْ مِنَ الْحَرِّ وَ الْقُرِّ تَفِرُّونَ فَأَنْتُمْ وَ اللَّهِ مِنَ السَّیْفِ أَفَرُّ.</w:t>
      </w:r>
    </w:p>
    <w:p>
      <w:pPr>
        <w:pStyle w:val="Heading5"/>
      </w:pPr>
      <w:bookmarkStart w:id="637" w:name="_Toc127"/>
      <w:r>
        <w:t>البرم بالناس</w:t>
      </w:r>
      <w:bookmarkEnd w:id="637"/>
    </w:p>
    <w:p>
      <w:pPr>
        <w:pStyle w:val="BookText"/>
      </w:pPr>
      <w:r>
        <w:rPr>
          <w:rFonts w:ascii="Amiri" w:hAnsi="Amiri" w:eastAsia="Amiri" w:cs="Amiri"/>
          <w:lang w:bidi="ar-SA"/>
          <w:color w:val="111111"/>
          <w:sz w:val="28"/>
          <w:szCs w:val="28"/>
          <w:rtl/>
        </w:rPr>
        <w:t xml:space="preserve">یَا أَشْبَاهَ الرِّجَالِ وَ لاَ رِجَالَ حُلُومُ الْأَطْفَالِ وَ عُقُولُ رَبَّاتِ الْحِجَالِ </w:t>
      </w:r>
      <w:r>
        <w:rPr>
          <w:rStyle w:val="FootnoteReference"/>
        </w:rPr>
        <w:footnoteReference w:id="370"/>
      </w:r>
    </w:p>
    <w:p>
      <w:pPr>
        <w:pStyle w:val="BookText"/>
      </w:pPr>
      <w:r>
        <w:rPr>
          <w:rFonts w:ascii="Amiri" w:hAnsi="Amiri" w:eastAsia="Amiri" w:cs="Amiri"/>
          <w:lang w:bidi="ar-SA"/>
          <w:color w:val="111111"/>
          <w:sz w:val="28"/>
          <w:szCs w:val="28"/>
          <w:rtl/>
        </w:rPr>
        <w:t xml:space="preserve">لَوَدِدْتُ أَنِّی لَمْ أَرَکُمْ وَ لَمْ أَعْرِفْکُمْ مَعْرِفَةً وَ اللَّهِ جَرَّتْ نَدَماً وَ أَعْقَبَتْ سَدَماً </w:t>
      </w:r>
      <w:r>
        <w:rPr>
          <w:rStyle w:val="FootnoteReference"/>
        </w:rPr>
        <w:footnoteReference w:id="371"/>
      </w:r>
      <w:r>
        <w:rPr>
          <w:rFonts w:ascii="Amiri" w:hAnsi="Amiri" w:eastAsia="Amiri" w:cs="Amiri"/>
          <w:lang w:bidi="ar-SA"/>
          <w:color w:val="111111"/>
          <w:sz w:val="28"/>
          <w:szCs w:val="28"/>
          <w:rtl/>
        </w:rPr>
        <w:t xml:space="preserve">قَاتَلَکُمُ اللَّهُ لَقَدْ مَلَأْتُمْ قَلْبِی قَیْحاً </w:t>
      </w:r>
      <w:r>
        <w:rPr>
          <w:rStyle w:val="FootnoteReference"/>
        </w:rPr>
        <w:footnoteReference w:id="372"/>
      </w:r>
      <w:r>
        <w:rPr>
          <w:rFonts w:ascii="Amiri" w:hAnsi="Amiri" w:eastAsia="Amiri" w:cs="Amiri"/>
          <w:lang w:bidi="ar-SA"/>
          <w:color w:val="111111"/>
          <w:sz w:val="28"/>
          <w:szCs w:val="28"/>
          <w:rtl/>
        </w:rPr>
        <w:t xml:space="preserve">وَ شَحَنْتُمْ </w:t>
      </w:r>
      <w:r>
        <w:rPr>
          <w:rStyle w:val="FootnoteReference"/>
        </w:rPr>
        <w:footnoteReference w:id="373"/>
      </w:r>
      <w:r>
        <w:rPr>
          <w:rFonts w:ascii="Amiri" w:hAnsi="Amiri" w:eastAsia="Amiri" w:cs="Amiri"/>
          <w:lang w:bidi="ar-SA"/>
          <w:color w:val="111111"/>
          <w:sz w:val="28"/>
          <w:szCs w:val="28"/>
          <w:rtl/>
        </w:rPr>
        <w:t xml:space="preserve">صَدریِ غَیظاً وَ جرَّعتمُوُنیِ نُغَبَ </w:t>
      </w:r>
      <w:r>
        <w:rPr>
          <w:rStyle w:val="FootnoteReference"/>
        </w:rPr>
        <w:footnoteReference w:id="374"/>
      </w:r>
      <w:r>
        <w:rPr>
          <w:rFonts w:ascii="Amiri" w:hAnsi="Amiri" w:eastAsia="Amiri" w:cs="Amiri"/>
          <w:lang w:bidi="ar-SA"/>
          <w:color w:val="111111"/>
          <w:sz w:val="28"/>
          <w:szCs w:val="28"/>
          <w:rtl/>
        </w:rPr>
        <w:t xml:space="preserve">التّهمَامِ </w:t>
      </w:r>
      <w:r>
        <w:rPr>
          <w:rStyle w:val="FootnoteReference"/>
        </w:rPr>
        <w:footnoteReference w:id="375"/>
      </w:r>
      <w:r>
        <w:rPr>
          <w:rFonts w:ascii="Amiri" w:hAnsi="Amiri" w:eastAsia="Amiri" w:cs="Amiri"/>
          <w:lang w:bidi="ar-SA"/>
          <w:color w:val="111111"/>
          <w:sz w:val="28"/>
          <w:szCs w:val="28"/>
          <w:rtl/>
        </w:rPr>
        <w:t xml:space="preserve">أَنفَاساً </w:t>
      </w:r>
      <w:r>
        <w:rPr>
          <w:rStyle w:val="FootnoteReference"/>
        </w:rPr>
        <w:footnoteReference w:id="376"/>
      </w:r>
      <w:r>
        <w:rPr>
          <w:rFonts w:ascii="Amiri" w:hAnsi="Amiri" w:eastAsia="Amiri" w:cs="Amiri"/>
          <w:lang w:bidi="ar-SA"/>
          <w:color w:val="111111"/>
          <w:sz w:val="28"/>
          <w:szCs w:val="28"/>
          <w:rtl/>
        </w:rPr>
        <w:t xml:space="preserve">وَ أَفسَدتُم عَلَیّ رأَییِ بِالعِصیَانِ وَ الخِذلَانِ حَتّی لَقَد قَالَت قُرَیشٌ إِنّ ابنَ أَبِی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6114_84781"/>
    <w:bookmarkEnd w:id="39"/>
    <w:p>
      <w:pPr>
        <w:pStyle w:val="BookText"/>
      </w:pPr>
      <w:r>
        <w:rPr>
          <w:rFonts w:ascii="Amiri" w:hAnsi="Amiri" w:eastAsia="Amiri" w:cs="Amiri"/>
          <w:lang w:bidi="ar-SA"/>
          <w:color w:val="111111"/>
          <w:sz w:val="28"/>
          <w:szCs w:val="28"/>
          <w:rtl/>
        </w:rPr>
        <w:t xml:space="preserve">طَالِبٍ رَجُلٌ شُجَاعٌ وَ لَکِنْ لاَ عِلْمَ لَهُ بِالْحَرْبِ.</w:t>
      </w:r>
    </w:p>
    <w:p>
      <w:pPr>
        <w:pStyle w:val="BookText"/>
      </w:pPr>
      <w:r>
        <w:rPr>
          <w:rFonts w:ascii="Amiri" w:hAnsi="Amiri" w:eastAsia="Amiri" w:cs="Amiri"/>
          <w:lang w:bidi="ar-SA"/>
          <w:color w:val="111111"/>
          <w:sz w:val="28"/>
          <w:szCs w:val="28"/>
          <w:rtl/>
        </w:rPr>
        <w:t xml:space="preserve">لِلَّهِ أَبُوهُمْ وَ هَلْ أَحَدٌ مِنْهُمْ أَشَدُّ لَهَا مِرَاساً </w:t>
      </w:r>
      <w:r>
        <w:rPr>
          <w:rStyle w:val="FootnoteReference"/>
        </w:rPr>
        <w:footnoteReference w:id="377"/>
      </w:r>
      <w:r>
        <w:rPr>
          <w:rFonts w:ascii="Amiri" w:hAnsi="Amiri" w:eastAsia="Amiri" w:cs="Amiri"/>
          <w:lang w:bidi="ar-SA"/>
          <w:color w:val="111111"/>
          <w:sz w:val="28"/>
          <w:szCs w:val="28"/>
          <w:rtl/>
        </w:rPr>
        <w:t xml:space="preserve">وَ أَقْدَمُ فِیهَا مَقَاماً مِنِّی لَقَدْ نَهَضْتُ فِیهَا وَ مَا بَلَغْتُ الْعِشْرِینَ وَ هَا أَنَا ذَا قَدْ ذَرَّفْتُ عَلَی السِّتِّینَ </w:t>
      </w:r>
      <w:r>
        <w:rPr>
          <w:rStyle w:val="FootnoteReference"/>
        </w:rPr>
        <w:footnoteReference w:id="378"/>
      </w:r>
      <w:r>
        <w:rPr>
          <w:rFonts w:ascii="Amiri" w:hAnsi="Amiri" w:eastAsia="Amiri" w:cs="Amiri"/>
          <w:lang w:bidi="ar-SA"/>
          <w:color w:val="111111"/>
          <w:sz w:val="28"/>
          <w:szCs w:val="28"/>
          <w:rtl/>
        </w:rPr>
        <w:t xml:space="preserve">وَ لَکِنْ لاَ رَأْیَ لِمَنْ لاَ یُطَاعُ!.</w:t>
      </w:r>
    </w:p>
    <w:p>
      <w:pPr>
        <w:pStyle w:val="Heading3"/>
      </w:pPr>
      <w:bookmarkStart w:id="638" w:name="_Toc128"/>
      <w:r>
        <w:t>الخطبه 28</w:t>
      </w:r>
      <w:bookmarkEnd w:id="638"/>
    </w:p>
    <w:p>
      <w:pPr>
        <w:pStyle w:val="Heading4"/>
      </w:pPr>
      <w:bookmarkStart w:id="639" w:name="_Toc129"/>
      <w:r>
        <w:t>موضوع الخطبه</w:t>
      </w:r>
      <w:bookmarkEnd w:id="639"/>
    </w:p>
    <w:p>
      <w:pPr>
        <w:pStyle w:val="BookText"/>
      </w:pPr>
      <w:r>
        <w:rPr>
          <w:rFonts w:ascii="IRNazanin" w:hAnsi="IRNazanin" w:eastAsia="IRNazanin" w:cs="IRNazanin"/>
          <w:lang w:bidi="fa-IR"/>
          <w:color w:val="111111"/>
          <w:sz w:val="28"/>
          <w:szCs w:val="28"/>
          <w:rtl/>
        </w:rPr>
        <w:t xml:space="preserve">و من خطبة له علیه السلام و هو فصل من الخطبة التی أولها «الحمد للّه غیر مقنوط من رحمته»و فیه أحد عشر تنبیها</w:t>
      </w:r>
    </w:p>
    <w:p>
      <w:pPr>
        <w:pStyle w:val="Heading4"/>
      </w:pPr>
      <w:bookmarkStart w:id="640" w:name="_Toc130"/>
      <w:r>
        <w:t>متن الخطبه</w:t>
      </w:r>
      <w:bookmarkEnd w:id="640"/>
    </w:p>
    <w:p>
      <w:pPr>
        <w:pStyle w:val="BookText"/>
      </w:pPr>
      <w:r>
        <w:rPr>
          <w:rFonts w:ascii="Amiri" w:hAnsi="Amiri" w:eastAsia="Amiri" w:cs="Amiri"/>
          <w:lang w:bidi="ar-SA"/>
          <w:color w:val="111111"/>
          <w:sz w:val="28"/>
          <w:szCs w:val="28"/>
          <w:rtl/>
        </w:rPr>
        <w:t xml:space="preserve">أَمَّا بَعْدُ فَإِنَّ الدُّنْیَا أَدْبَرَتْ وَ آذَنَتْ </w:t>
      </w:r>
      <w:r>
        <w:rPr>
          <w:rStyle w:val="FootnoteReference"/>
        </w:rPr>
        <w:footnoteReference w:id="379"/>
      </w:r>
      <w:r>
        <w:rPr>
          <w:rFonts w:ascii="Amiri" w:hAnsi="Amiri" w:eastAsia="Amiri" w:cs="Amiri"/>
          <w:lang w:bidi="ar-SA"/>
          <w:color w:val="111111"/>
          <w:sz w:val="28"/>
          <w:szCs w:val="28"/>
          <w:rtl/>
        </w:rPr>
        <w:t xml:space="preserve">بِوَدَاعٍ وَ إِنَّ الْآخِرَةَ قَدْ أَقْبَلَتْ وَ أَشْرَفَتْ بِاطِّلاَعٍ </w:t>
      </w:r>
      <w:r>
        <w:rPr>
          <w:rStyle w:val="FootnoteReference"/>
        </w:rPr>
        <w:footnoteReference w:id="380"/>
      </w:r>
      <w:r>
        <w:rPr>
          <w:rFonts w:ascii="Amiri" w:hAnsi="Amiri" w:eastAsia="Amiri" w:cs="Amiri"/>
          <w:lang w:bidi="ar-SA"/>
          <w:color w:val="111111"/>
          <w:sz w:val="28"/>
          <w:szCs w:val="28"/>
          <w:rtl/>
        </w:rPr>
        <w:t xml:space="preserve">أَلاَ وَ إِنَّ الْیَوْمَ الْمِضْمَارَ </w:t>
      </w:r>
      <w:r>
        <w:rPr>
          <w:rStyle w:val="FootnoteReference"/>
        </w:rPr>
        <w:footnoteReference w:id="381"/>
      </w:r>
      <w:r>
        <w:rPr>
          <w:rFonts w:ascii="Amiri" w:hAnsi="Amiri" w:eastAsia="Amiri" w:cs="Amiri"/>
          <w:lang w:bidi="ar-SA"/>
          <w:color w:val="111111"/>
          <w:sz w:val="28"/>
          <w:szCs w:val="28"/>
          <w:rtl/>
        </w:rPr>
        <w:t xml:space="preserve">وَ غَداً السِّبَاقَ وَ السَّبَقَةُ الْجَنَّةُ</w:t>
      </w:r>
      <w:r>
        <w:rPr>
          <w:rStyle w:val="FootnoteReference"/>
        </w:rPr>
        <w:footnoteReference w:id="382"/>
      </w:r>
      <w:r>
        <w:rPr>
          <w:rFonts w:ascii="Amiri" w:hAnsi="Amiri" w:eastAsia="Amiri" w:cs="Amiri"/>
          <w:lang w:bidi="ar-SA"/>
          <w:color w:val="111111"/>
          <w:sz w:val="28"/>
          <w:szCs w:val="28"/>
          <w:rtl/>
        </w:rPr>
        <w:t xml:space="preserve">وَ الْغَایَةُ النَّارُ أَ فَلاَ تَائِبٌ مِنْ خَطِیئَتِهِ قَبْلَ مَنِیَّتِهِ </w:t>
      </w:r>
      <w:r>
        <w:rPr>
          <w:rStyle w:val="FootnoteReference"/>
        </w:rPr>
        <w:footnoteReference w:id="383"/>
      </w:r>
      <w:r>
        <w:rPr>
          <w:rFonts w:ascii="Amiri" w:hAnsi="Amiri" w:eastAsia="Amiri" w:cs="Amiri"/>
          <w:lang w:bidi="ar-SA"/>
          <w:color w:val="111111"/>
          <w:sz w:val="28"/>
          <w:szCs w:val="28"/>
          <w:rtl/>
        </w:rPr>
        <w:t xml:space="preserve">أَ لاَ عَامِلٌ لِنَفْسِهِ قَبْلَ یَوْمِ بُؤْسِهِ </w:t>
      </w:r>
      <w:r>
        <w:rPr>
          <w:rStyle w:val="FootnoteReference"/>
        </w:rPr>
        <w:footnoteReference w:id="384"/>
      </w:r>
      <w:r>
        <w:rPr>
          <w:rFonts w:ascii="Amiri" w:hAnsi="Amiri" w:eastAsia="Amiri" w:cs="Amiri"/>
          <w:lang w:bidi="ar-SA"/>
          <w:color w:val="111111"/>
          <w:sz w:val="28"/>
          <w:szCs w:val="28"/>
          <w:rtl/>
        </w:rPr>
        <w:t xml:space="preserve">أَلاَ وَ إِنَّکُمْ فِی أَیَّامِ أَمَلٍ مِنْ وَرَائِهِ أَجَلٌ فَمَنْ عَمِلَ فِی أَیَّامِ أَمَلِهِ قَبْلَ حُضُورِ أَجَلِهِ فَقَدْ نَفَعَهُ عَمَلُهُ وَ لَمْ یَضْرُرْهُ أَجَلُهُ وَ مَنْ قَصَّرَ فِی أَیَّامِ أَمَلِهِ قَبْلَ حُضُورِ أَجَلِهِ فَقَدْ خَسِرَ عَمَلُهُ وَ ضَرَّهُ أَجَلُهُ أَلاَ فَاعْمَلُوا فِی الرَّغْبَةِ کَمَا تَعْمَلُونَ فِی الرَّهْبَةِ </w:t>
      </w:r>
      <w:r>
        <w:rPr>
          <w:rStyle w:val="FootnoteReference"/>
        </w:rPr>
        <w:footnoteReference w:id="385"/>
      </w:r>
      <w:r>
        <w:rPr>
          <w:rFonts w:ascii="Amiri" w:hAnsi="Amiri" w:eastAsia="Amiri" w:cs="Amiri"/>
          <w:lang w:bidi="ar-SA"/>
          <w:color w:val="111111"/>
          <w:sz w:val="28"/>
          <w:szCs w:val="28"/>
          <w:rtl/>
        </w:rPr>
        <w:t xml:space="preserve">أَلاَ وَ إِنِّی لَمْ أَرَ کَالْجَنَّةِ نَامَ طَالِبُهَا وَ لاَ کَالنَّارِ نَامَ هَارِبُهَا أَلاَ وَ إِنَّهُ مَنْ لاَ یَنْفَعُهُ الْحَقُّ یَضُرُّهُ الْبَاطِلُ وَ مَنْ لاَ یَسْتَقِیمُ بِهِ الْهُدَی یَجُرُّ بِهِ الضَّلاَلُ إِلَی الرَّدَی أَلاَ وَ إِنَّکُمْ قَدْ أُمِرْتُمْ بِالظَّعْنِ </w:t>
      </w:r>
      <w:r>
        <w:rPr>
          <w:rStyle w:val="FootnoteReference"/>
        </w:rPr>
        <w:footnoteReference w:id="386"/>
      </w:r>
      <w:r>
        <w:rPr>
          <w:rFonts w:ascii="Amiri" w:hAnsi="Amiri" w:eastAsia="Amiri" w:cs="Amiri"/>
          <w:lang w:bidi="ar-SA"/>
          <w:color w:val="111111"/>
          <w:sz w:val="28"/>
          <w:szCs w:val="28"/>
          <w:rtl/>
        </w:rPr>
        <w:t xml:space="preserve">وَ دُلِلْتُمْ عَلَی الزَّادِ وَ إِنَّ أَخْوَفَ مَا أَخَافُ عَلَیْکُمُ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0" w:name="pg6114_84786"/>
    <w:bookmarkEnd w:id="40"/>
    <w:p>
      <w:pPr>
        <w:pStyle w:val="BookText"/>
      </w:pPr>
      <w:r>
        <w:rPr>
          <w:rFonts w:ascii="Amiri" w:hAnsi="Amiri" w:eastAsia="Amiri" w:cs="Amiri"/>
          <w:lang w:bidi="ar-SA"/>
          <w:color w:val="111111"/>
          <w:sz w:val="28"/>
          <w:szCs w:val="28"/>
          <w:rtl/>
        </w:rPr>
        <w:t xml:space="preserve">اثْنَتَانِ اتِّبَاعُ الْهَوَی وَ طُولُ الْأَمَلِ فَتَزَوَّدُوا فِی الدُّنْیَا مِنَ الدُّنْیَا مَا تَحْرُزُونَ بِهِ أَنْفُسَکُمْ </w:t>
      </w:r>
      <w:r>
        <w:rPr>
          <w:rStyle w:val="FootnoteReference"/>
        </w:rPr>
        <w:footnoteReference w:id="387"/>
      </w:r>
      <w:r>
        <w:rPr>
          <w:rFonts w:ascii="Amiri" w:hAnsi="Amiri" w:eastAsia="Amiri" w:cs="Amiri"/>
          <w:lang w:bidi="ar-SA"/>
          <w:color w:val="111111"/>
          <w:sz w:val="28"/>
          <w:szCs w:val="28"/>
          <w:rtl/>
        </w:rPr>
        <w:t xml:space="preserve">غَداً.</w:t>
      </w:r>
    </w:p>
    <w:p>
      <w:pPr>
        <w:pStyle w:val="BookText"/>
      </w:pPr>
      <w:r>
        <w:rPr>
          <w:rFonts w:ascii="IRNazanin" w:hAnsi="IRNazanin" w:eastAsia="IRNazanin" w:cs="IRNazanin"/>
          <w:lang w:bidi="fa-IR"/>
          <w:color w:val="111111"/>
          <w:sz w:val="28"/>
          <w:szCs w:val="28"/>
          <w:rtl/>
        </w:rPr>
        <w:t xml:space="preserve">قال السید الشریف - رضی الله عنه - و أقول: إنه لو کان کلام یأخذ بالأعناق إلی الزهد فی الدنیا و یضطر إلی عمل الآخرة لکان هذا الکلام و کفی به قاطعا لعلائق الآمال و قادحا زناد الاتعاظ و الازدجار و من أعجبه قوله علیه السلام ألا و إن الیوم المضمار و غدا السباق و السبقة الجنة و الغایة النار فإن فیه مع فخامة اللفظ و عظم قدر المعنی و صادق التمثیل و واقع التشبیه سرا عجیبا و معنی لطیفا و هو قوله علیه السلام و السبقة الجنة و الغایة النار فخالف بین اللفظین لاختلاف المعنیین و لم یقل السبقة النار کما قال السبقة الجنة لأن الاستباق إنما یکون إلی أمر محبوب و غرض مطلوب و هذه صفة الجنة و لیس هذا المعنی موجودا فی النار نعوذ بالله منها فلم یجز أن یقول و السبقة النار بل قال و الغایة النار لأن الغایة قد ینتهی إلیها من لا یسره الانتهاء إلیها و من یسره ذلک فصلح أن یعبر بها عن الأمرین معا فهی فی هذا الموضع کالمصیر و المآل قال الله تعالی قُلْ تَمَتَّعُوا فَإِنَّ مَصِیرَکُمْ إِلَی النّارِ و لا یجوز فی هذا الموضع أن یقال سبقتکم - بسکون الباء - إلی النار فتأمل ذلک فباطنه عجیب و غوره بعید لطیف و کذلک أکثر کلامه علیه السلام و فی بعض النسخ و قد جاء فی روایة أخری و السبقة الجنة بضم السین و السبقة عندهم اسم لما یجعل للسابق إذا سبق من مال أو عرض و المعنیان متقاربان لأن ذلک لا یکون جزاء علی فعل الأمر المذموم و إنما یکون جزاء علی فعل الأمر المحمود</w:t>
      </w:r>
    </w:p>
    <w:p>
      <w:pPr>
        <w:pStyle w:val="Heading3"/>
      </w:pPr>
      <w:bookmarkStart w:id="641" w:name="_Toc131"/>
      <w:r>
        <w:t>الخطبه 29</w:t>
      </w:r>
      <w:bookmarkEnd w:id="641"/>
    </w:p>
    <w:p>
      <w:pPr>
        <w:pStyle w:val="Heading4"/>
      </w:pPr>
      <w:bookmarkStart w:id="642" w:name="_Toc132"/>
      <w:r>
        <w:t>موضوع الخطبه</w:t>
      </w:r>
      <w:bookmarkEnd w:id="642"/>
    </w:p>
    <w:p>
      <w:pPr>
        <w:pStyle w:val="BookText"/>
      </w:pPr>
      <w:r>
        <w:rPr>
          <w:rFonts w:ascii="IRNazanin" w:hAnsi="IRNazanin" w:eastAsia="IRNazanin" w:cs="IRNazanin"/>
          <w:lang w:bidi="fa-IR"/>
          <w:color w:val="111111"/>
          <w:sz w:val="28"/>
          <w:szCs w:val="28"/>
          <w:rtl/>
        </w:rPr>
        <w:t xml:space="preserve">و من خطبة له علیه السلام بعد غارة الضحاک بن قیس صاحب معاویة علی الحاجّ بعد قصة الحکمین و فیها یستنهض أصحابه لما حدث فی الأطراف</w:t>
      </w:r>
    </w:p>
    <w:p>
      <w:pPr>
        <w:pStyle w:val="Heading4"/>
      </w:pPr>
      <w:bookmarkStart w:id="643" w:name="_Toc133"/>
      <w:r>
        <w:t>متن الخطبه</w:t>
      </w:r>
      <w:bookmarkEnd w:id="643"/>
    </w:p>
    <w:p>
      <w:pPr>
        <w:pStyle w:val="BookText"/>
      </w:pPr>
      <w:r>
        <w:rPr>
          <w:rFonts w:ascii="Amiri" w:hAnsi="Amiri" w:eastAsia="Amiri" w:cs="Amiri"/>
          <w:lang w:bidi="ar-SA"/>
          <w:color w:val="111111"/>
          <w:sz w:val="28"/>
          <w:szCs w:val="28"/>
          <w:rtl/>
        </w:rPr>
        <w:t xml:space="preserve">أَیُّهَا النَّاسُ الْمُجْتَمِعَةُ أَبْدَانُهُمْ الْمُخْتَلِفَةُ أَهْوَاؤُهُمْ </w:t>
      </w:r>
      <w:r>
        <w:rPr>
          <w:rStyle w:val="FootnoteReference"/>
        </w:rPr>
        <w:footnoteReference w:id="388"/>
      </w:r>
      <w:r>
        <w:rPr>
          <w:rFonts w:ascii="Amiri" w:hAnsi="Amiri" w:eastAsia="Amiri" w:cs="Amiri"/>
          <w:lang w:bidi="ar-SA"/>
          <w:color w:val="111111"/>
          <w:sz w:val="28"/>
          <w:szCs w:val="28"/>
          <w:rtl/>
        </w:rPr>
        <w:t xml:space="preserve">کَلاَمُکُمْ یُوهِی </w:t>
      </w:r>
      <w:r>
        <w:rPr>
          <w:rStyle w:val="FootnoteReference"/>
        </w:rPr>
        <w:footnoteReference w:id="389"/>
      </w:r>
      <w:r>
        <w:rPr>
          <w:rFonts w:ascii="Amiri" w:hAnsi="Amiri" w:eastAsia="Amiri" w:cs="Amiri"/>
          <w:lang w:bidi="ar-SA"/>
          <w:color w:val="111111"/>
          <w:sz w:val="28"/>
          <w:szCs w:val="28"/>
          <w:rtl/>
        </w:rPr>
        <w:t xml:space="preserve">الصُّمَّ الصِّلاَبَ </w:t>
      </w:r>
      <w:r>
        <w:rPr>
          <w:rStyle w:val="FootnoteReference"/>
        </w:rPr>
        <w:footnoteReference w:id="390"/>
      </w:r>
      <w:r>
        <w:rPr>
          <w:rFonts w:ascii="Amiri" w:hAnsi="Amiri" w:eastAsia="Amiri" w:cs="Amiri"/>
          <w:lang w:bidi="ar-SA"/>
          <w:color w:val="111111"/>
          <w:sz w:val="28"/>
          <w:szCs w:val="28"/>
          <w:rtl/>
        </w:rPr>
        <w:t xml:space="preserve">وَ فِعْلُکُمْ یُطْمِعُ فِیکُمُ الْأَعْدَاءَ ! تَقُولُونَ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1" w:name="pg6114_84790"/>
    <w:bookmarkEnd w:id="41"/>
    <w:p>
      <w:pPr>
        <w:pStyle w:val="BookText"/>
      </w:pPr>
      <w:r>
        <w:rPr>
          <w:rFonts w:ascii="Amiri" w:hAnsi="Amiri" w:eastAsia="Amiri" w:cs="Amiri"/>
          <w:lang w:bidi="ar-SA"/>
          <w:color w:val="111111"/>
          <w:sz w:val="28"/>
          <w:szCs w:val="28"/>
          <w:rtl/>
        </w:rPr>
        <w:t xml:space="preserve">فِی الْمَجَالِسِ کَیْتَ وَ کَیْتَ </w:t>
      </w:r>
      <w:r>
        <w:rPr>
          <w:rStyle w:val="FootnoteReference"/>
        </w:rPr>
        <w:footnoteReference w:id="391"/>
      </w:r>
      <w:r>
        <w:rPr>
          <w:rFonts w:ascii="Amiri" w:hAnsi="Amiri" w:eastAsia="Amiri" w:cs="Amiri"/>
          <w:lang w:bidi="ar-SA"/>
          <w:color w:val="111111"/>
          <w:sz w:val="28"/>
          <w:szCs w:val="28"/>
          <w:rtl/>
        </w:rPr>
        <w:t xml:space="preserve">فَإِذَا جَاءَ الْقِتَالُ قُلْتُمْ حِیدِی حَیَادِ! </w:t>
      </w:r>
      <w:r>
        <w:rPr>
          <w:rStyle w:val="FootnoteReference"/>
        </w:rPr>
        <w:footnoteReference w:id="392"/>
      </w:r>
      <w:r>
        <w:rPr>
          <w:rFonts w:ascii="Amiri" w:hAnsi="Amiri" w:eastAsia="Amiri" w:cs="Amiri"/>
          <w:lang w:bidi="ar-SA"/>
          <w:color w:val="111111"/>
          <w:sz w:val="28"/>
          <w:szCs w:val="28"/>
          <w:rtl/>
        </w:rPr>
        <w:t xml:space="preserve">مَا عَزَّتْ دَعْوَةُ مَنْ دَعَاکُمْ وَ لاَ اسْتَرَاحَ قَلْبُ مَنْ قَاسَاکُمْ أَعَالِیلُ بِأَضَالِیلَ </w:t>
      </w:r>
      <w:r>
        <w:rPr>
          <w:rStyle w:val="FootnoteReference"/>
        </w:rPr>
        <w:footnoteReference w:id="393"/>
      </w:r>
      <w:r>
        <w:rPr>
          <w:rFonts w:ascii="Amiri" w:hAnsi="Amiri" w:eastAsia="Amiri" w:cs="Amiri"/>
          <w:lang w:bidi="ar-SA"/>
          <w:color w:val="111111"/>
          <w:sz w:val="28"/>
          <w:szCs w:val="28"/>
          <w:rtl/>
        </w:rPr>
        <w:t xml:space="preserve">وَ سَأَلْتُمُونِی التَّطْوِیلَ </w:t>
      </w:r>
      <w:r>
        <w:rPr>
          <w:rStyle w:val="FootnoteReference"/>
        </w:rPr>
        <w:footnoteReference w:id="394"/>
      </w:r>
      <w:r>
        <w:rPr>
          <w:rFonts w:ascii="Amiri" w:hAnsi="Amiri" w:eastAsia="Amiri" w:cs="Amiri"/>
          <w:lang w:bidi="ar-SA"/>
          <w:color w:val="111111"/>
          <w:sz w:val="28"/>
          <w:szCs w:val="28"/>
          <w:rtl/>
        </w:rPr>
        <w:t xml:space="preserve">دِفَاعَ ذِی الدَّیْنِ الْمَطُولِ. </w:t>
      </w:r>
      <w:r>
        <w:rPr>
          <w:rStyle w:val="FootnoteReference"/>
        </w:rPr>
        <w:footnoteReference w:id="395"/>
      </w:r>
      <w:r>
        <w:rPr>
          <w:rFonts w:ascii="Amiri" w:hAnsi="Amiri" w:eastAsia="Amiri" w:cs="Amiri"/>
          <w:lang w:bidi="ar-SA"/>
          <w:color w:val="111111"/>
          <w:sz w:val="28"/>
          <w:szCs w:val="28"/>
          <w:rtl/>
        </w:rPr>
        <w:t xml:space="preserve">لاَ یَمْنَعُ الضَّیْمَ الذَّلِیلُ وَ لاَ یُدْرَکُ الْحَقُّ إِلاَّ بِالْجِدِّ أَیَّ دَارٍ بَعْدَ دَارِکُمْ تَمْنَعُونَ وَ مَعَ أَیِّ إِمَامٍ بَعْدِی تُقَاتِلُونَ الْمَغْرُورُ وَ اللَّهِ مَنْ غَرَرْتُمُوهُ وَ مَنْ فَازَ بِکُمْ فَقَدْ فَازَ وَ اللَّهِ بِالسَّهْمِ الْأَخْیَبِ </w:t>
      </w:r>
      <w:r>
        <w:rPr>
          <w:rStyle w:val="FootnoteReference"/>
        </w:rPr>
        <w:footnoteReference w:id="396"/>
      </w:r>
    </w:p>
    <w:p>
      <w:pPr>
        <w:pStyle w:val="BookText"/>
      </w:pPr>
      <w:r>
        <w:rPr>
          <w:rFonts w:ascii="Amiri" w:hAnsi="Amiri" w:eastAsia="Amiri" w:cs="Amiri"/>
          <w:lang w:bidi="ar-SA"/>
          <w:color w:val="111111"/>
          <w:sz w:val="28"/>
          <w:szCs w:val="28"/>
          <w:rtl/>
        </w:rPr>
        <w:t xml:space="preserve">وَ مَنْ رَمَی بِکُمْ فَقَدْ رَمَی بِأَفْوَقَ </w:t>
      </w:r>
      <w:r>
        <w:rPr>
          <w:rStyle w:val="FootnoteReference"/>
        </w:rPr>
        <w:footnoteReference w:id="397"/>
      </w:r>
      <w:r>
        <w:rPr>
          <w:rFonts w:ascii="Amiri" w:hAnsi="Amiri" w:eastAsia="Amiri" w:cs="Amiri"/>
          <w:lang w:bidi="ar-SA"/>
          <w:color w:val="111111"/>
          <w:sz w:val="28"/>
          <w:szCs w:val="28"/>
          <w:rtl/>
        </w:rPr>
        <w:t xml:space="preserve">نَاصِلٍ. </w:t>
      </w:r>
      <w:r>
        <w:rPr>
          <w:rStyle w:val="FootnoteReference"/>
        </w:rPr>
        <w:footnoteReference w:id="398"/>
      </w:r>
      <w:r>
        <w:rPr>
          <w:rFonts w:ascii="Amiri" w:hAnsi="Amiri" w:eastAsia="Amiri" w:cs="Amiri"/>
          <w:lang w:bidi="ar-SA"/>
          <w:color w:val="111111"/>
          <w:sz w:val="28"/>
          <w:szCs w:val="28"/>
          <w:rtl/>
        </w:rPr>
        <w:t xml:space="preserve">أَصْبَحْتُ وَ اللَّهِ لاَ أُصَدِّقُ قَوْلَکُمْ وَ لاَ أَطْمَعُ فِی نَصْرِکُمْ وَ لاَ أُوعِدُ الْعَدُوَّ بِکُمْ مَا بَالُکُمْ مَا دَوَاؤُکُمْ مَا طِبُّکُمْ الْقَوْمُ رِجَالٌ أَمْثَالُکُمْ أَ قَوْلاً بِغَیْرِ عِلْمٍ وَ غَفْلةً مِنْ غَیْرِ وَرَعٍ وَ طَمَعاً فِی غَیْرِ حَقٍّ.</w:t>
      </w:r>
    </w:p>
    <w:p>
      <w:pPr>
        <w:pStyle w:val="Heading3"/>
      </w:pPr>
      <w:bookmarkStart w:id="644" w:name="_Toc134"/>
      <w:r>
        <w:t>الخطبه 30</w:t>
      </w:r>
      <w:bookmarkEnd w:id="644"/>
    </w:p>
    <w:p>
      <w:pPr>
        <w:pStyle w:val="Heading4"/>
      </w:pPr>
      <w:bookmarkStart w:id="645" w:name="_Toc135"/>
      <w:r>
        <w:t>موضوع الخطبه</w:t>
      </w:r>
      <w:bookmarkEnd w:id="645"/>
    </w:p>
    <w:p>
      <w:pPr>
        <w:pStyle w:val="BookText"/>
      </w:pPr>
      <w:r>
        <w:rPr>
          <w:rFonts w:ascii="IRNazanin" w:hAnsi="IRNazanin" w:eastAsia="IRNazanin" w:cs="IRNazanin"/>
          <w:lang w:bidi="fa-IR"/>
          <w:color w:val="111111"/>
          <w:sz w:val="28"/>
          <w:szCs w:val="28"/>
          <w:rtl/>
        </w:rPr>
        <w:t xml:space="preserve">و من کلام له علیه السلام فی معنی قتل عثمان و هو حکم له علی عثمان و علیه و علی الناس بما فعلوا و براءة له من دمه</w:t>
      </w:r>
    </w:p>
    <w:p>
      <w:pPr>
        <w:pStyle w:val="Heading4"/>
      </w:pPr>
      <w:bookmarkStart w:id="646" w:name="_Toc136"/>
      <w:r>
        <w:t>متن الخطبه</w:t>
      </w:r>
      <w:bookmarkEnd w:id="646"/>
    </w:p>
    <w:p>
      <w:pPr>
        <w:pStyle w:val="BookText"/>
      </w:pPr>
      <w:r>
        <w:rPr>
          <w:rFonts w:ascii="Amiri" w:hAnsi="Amiri" w:eastAsia="Amiri" w:cs="Amiri"/>
          <w:lang w:bidi="ar-SA"/>
          <w:color w:val="111111"/>
          <w:sz w:val="28"/>
          <w:szCs w:val="28"/>
          <w:rtl/>
        </w:rPr>
        <w:t xml:space="preserve">لَوْ أَمَرْتُ بِهِ لَکُنْتُ قَاتِلاً أَوْ نَهَیْتُ عَنْهُ لَکُنْتُ نَاصِراً غَیْرَ أَنَّ مَنْ نَصَرَهُ لاَ یَسْتَطِیعُ أَنْ یَقُولَ خَذَلَهُ مَنْ أَنَا خَیْرٌ مِنْهُ وَ مَنْ خَذَلَهُ لاَ یَسْتَطِیعُ أَنْ یَقُولَ نَصَرَهُ مَنْ هُوَ خَیْرٌ مِنِّی وَ أَنَا جَامِعٌ لَکُمْ أَمْرَهُ اسْتَأْثَرَ فَأَسَاءَ الْأَثَرَةَ </w:t>
      </w:r>
      <w:r>
        <w:rPr>
          <w:rStyle w:val="FootnoteReference"/>
        </w:rPr>
        <w:footnoteReference w:id="399"/>
      </w:r>
      <w:r>
        <w:rPr>
          <w:rFonts w:ascii="Amiri" w:hAnsi="Amiri" w:eastAsia="Amiri" w:cs="Amiri"/>
          <w:lang w:bidi="ar-SA"/>
          <w:color w:val="111111"/>
          <w:sz w:val="28"/>
          <w:szCs w:val="28"/>
          <w:rtl/>
        </w:rPr>
        <w:t xml:space="preserve">وَ جَزِعْتُمْ فَأَسَأْتُمُ الْجَزَعَ </w:t>
      </w:r>
      <w:r>
        <w:rPr>
          <w:rStyle w:val="FootnoteReference"/>
        </w:rPr>
        <w:footnoteReference w:id="400"/>
      </w:r>
      <w:r>
        <w:rPr>
          <w:rFonts w:ascii="Amiri" w:hAnsi="Amiri" w:eastAsia="Amiri" w:cs="Amiri"/>
          <w:lang w:bidi="ar-SA"/>
          <w:color w:val="111111"/>
          <w:sz w:val="28"/>
          <w:szCs w:val="28"/>
          <w:rtl/>
        </w:rPr>
        <w:t xml:space="preserve">وَ لِلَّهِ حُکْمٌ وَاقِعٌ فِی الْمُسْتَأْثِرِ وَ الْجَازِعِ.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2" w:name="pg6114_84794"/>
    <w:bookmarkEnd w:id="42"/>
    <w:p>
      <w:pPr>
        <w:pStyle w:val="Heading3"/>
      </w:pPr>
      <w:bookmarkStart w:id="647" w:name="_Toc137"/>
      <w:r>
        <w:t>الخطبه 31</w:t>
      </w:r>
      <w:bookmarkEnd w:id="647"/>
    </w:p>
    <w:p>
      <w:pPr>
        <w:pStyle w:val="Heading4"/>
      </w:pPr>
      <w:bookmarkStart w:id="648" w:name="_Toc138"/>
      <w:r>
        <w:t>موضوع الخطبه</w:t>
      </w:r>
      <w:bookmarkEnd w:id="648"/>
    </w:p>
    <w:p>
      <w:pPr>
        <w:pStyle w:val="BookText"/>
      </w:pPr>
      <w:r>
        <w:rPr>
          <w:rFonts w:ascii="IRNazanin" w:hAnsi="IRNazanin" w:eastAsia="IRNazanin" w:cs="IRNazanin"/>
          <w:lang w:bidi="fa-IR"/>
          <w:color w:val="111111"/>
          <w:sz w:val="28"/>
          <w:szCs w:val="28"/>
          <w:rtl/>
        </w:rPr>
        <w:t xml:space="preserve">و من کلام له علیه السلام لما أنفذ عبد الله بن عباس إلی الزبیر یستفیئه إلی طاعته قبل حرب الجمل</w:t>
      </w:r>
    </w:p>
    <w:p>
      <w:pPr>
        <w:pStyle w:val="Heading4"/>
      </w:pPr>
      <w:bookmarkStart w:id="649" w:name="_Toc139"/>
      <w:r>
        <w:t>متن الخطبه</w:t>
      </w:r>
      <w:bookmarkEnd w:id="649"/>
    </w:p>
    <w:p>
      <w:pPr>
        <w:pStyle w:val="BookText"/>
      </w:pPr>
      <w:r>
        <w:rPr>
          <w:rFonts w:ascii="Amiri" w:hAnsi="Amiri" w:eastAsia="Amiri" w:cs="Amiri"/>
          <w:lang w:bidi="ar-SA"/>
          <w:color w:val="111111"/>
          <w:sz w:val="28"/>
          <w:szCs w:val="28"/>
          <w:rtl/>
        </w:rPr>
        <w:t xml:space="preserve">لاَ تَلْقَیَنَّ طَلْحَةَ فَإِنَّکَ إِنْ تَلْقَهُ تَجِدْهُ کَالثَّوْرِ عَاقِصاً قَرْنَهُ </w:t>
      </w:r>
      <w:r>
        <w:rPr>
          <w:rStyle w:val="FootnoteReference"/>
        </w:rPr>
        <w:footnoteReference w:id="401"/>
      </w:r>
    </w:p>
    <w:p>
      <w:pPr>
        <w:pStyle w:val="BookText"/>
      </w:pPr>
      <w:r>
        <w:rPr>
          <w:rFonts w:ascii="Amiri" w:hAnsi="Amiri" w:eastAsia="Amiri" w:cs="Amiri"/>
          <w:lang w:bidi="ar-SA"/>
          <w:color w:val="111111"/>
          <w:sz w:val="28"/>
          <w:szCs w:val="28"/>
          <w:rtl/>
        </w:rPr>
        <w:t xml:space="preserve">یَرْکَبُ الصَّعْبَ </w:t>
      </w:r>
      <w:r>
        <w:rPr>
          <w:rStyle w:val="FootnoteReference"/>
        </w:rPr>
        <w:footnoteReference w:id="402"/>
      </w:r>
      <w:r>
        <w:rPr>
          <w:rFonts w:ascii="Amiri" w:hAnsi="Amiri" w:eastAsia="Amiri" w:cs="Amiri"/>
          <w:lang w:bidi="ar-SA"/>
          <w:color w:val="111111"/>
          <w:sz w:val="28"/>
          <w:szCs w:val="28"/>
          <w:rtl/>
        </w:rPr>
        <w:t xml:space="preserve">وَ یَقُولُ هُوَ الذَّلُولُ وَ لَکِنِ الْقَ الزُّبَیْرَ فَإِنَّهُ أَلْیَنُ عَرِیکَةً </w:t>
      </w:r>
      <w:r>
        <w:rPr>
          <w:rStyle w:val="FootnoteReference"/>
        </w:rPr>
        <w:footnoteReference w:id="403"/>
      </w:r>
      <w:r>
        <w:rPr>
          <w:rFonts w:ascii="Amiri" w:hAnsi="Amiri" w:eastAsia="Amiri" w:cs="Amiri"/>
          <w:lang w:bidi="ar-SA"/>
          <w:color w:val="111111"/>
          <w:sz w:val="28"/>
          <w:szCs w:val="28"/>
          <w:rtl/>
        </w:rPr>
        <w:t xml:space="preserve">فَقُلْ لَهُ یَقُولُ لَکَ ابْنُ خَالِکَ عَرَفْتَنِی بِالْحِجَازِ وَ أَنْکَرْتَنِی بِالْعِرَاقِ فَمَا عَدَا مِمَّا بَدَا.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الشریف: و هو - علیه السلام - أول من سمعت منه هذه الکلمة أعنی: فما عدا مما بدا.</w:t>
      </w:r>
    </w:p>
    <w:p>
      <w:pPr>
        <w:pStyle w:val="Heading3"/>
      </w:pPr>
      <w:bookmarkStart w:id="650" w:name="_Toc140"/>
      <w:r>
        <w:t>الخطبه 32</w:t>
      </w:r>
      <w:bookmarkEnd w:id="650"/>
    </w:p>
    <w:p>
      <w:pPr>
        <w:pStyle w:val="Heading4"/>
      </w:pPr>
      <w:bookmarkStart w:id="651" w:name="_Toc141"/>
      <w:r>
        <w:t>موضوع الخطبه</w:t>
      </w:r>
      <w:bookmarkEnd w:id="651"/>
    </w:p>
    <w:p>
      <w:pPr>
        <w:pStyle w:val="BookText"/>
      </w:pPr>
      <w:r>
        <w:rPr>
          <w:rFonts w:ascii="IRNazanin" w:hAnsi="IRNazanin" w:eastAsia="IRNazanin" w:cs="IRNazanin"/>
          <w:lang w:bidi="fa-IR"/>
          <w:color w:val="111111"/>
          <w:sz w:val="28"/>
          <w:szCs w:val="28"/>
          <w:rtl/>
        </w:rPr>
        <w:t xml:space="preserve">و من خطبة له علیه السلام و فیها یصف زمانه بالجور، و یقسم الناس فیه خمسة أصناف، ثم یزهد فی الدنیا</w:t>
      </w:r>
    </w:p>
    <w:p>
      <w:pPr>
        <w:pStyle w:val="Heading4"/>
      </w:pPr>
      <w:bookmarkStart w:id="652" w:name="_Toc142"/>
      <w:r>
        <w:t>متن الخطبه</w:t>
      </w:r>
      <w:bookmarkEnd w:id="652"/>
    </w:p>
    <w:p>
      <w:pPr>
        <w:pStyle w:val="Heading5"/>
      </w:pPr>
      <w:bookmarkStart w:id="653" w:name="_Toc143"/>
      <w:r>
        <w:t>معنی جور الزمان</w:t>
      </w:r>
      <w:bookmarkEnd w:id="653"/>
    </w:p>
    <w:p>
      <w:pPr>
        <w:pStyle w:val="BookText"/>
      </w:pPr>
      <w:r>
        <w:rPr>
          <w:rFonts w:ascii="Amiri" w:hAnsi="Amiri" w:eastAsia="Amiri" w:cs="Amiri"/>
          <w:lang w:bidi="ar-SA"/>
          <w:color w:val="111111"/>
          <w:sz w:val="28"/>
          <w:szCs w:val="28"/>
          <w:rtl/>
        </w:rPr>
        <w:t xml:space="preserve">أَیُّهَا النَّاسُ إِنَّا قَدْ أَصْبَحْنَا فِی دَهْرٍ عَنُودٍ </w:t>
      </w:r>
      <w:r>
        <w:rPr>
          <w:rStyle w:val="FootnoteReference"/>
        </w:rPr>
        <w:footnoteReference w:id="405"/>
      </w:r>
      <w:r>
        <w:rPr>
          <w:rFonts w:ascii="Amiri" w:hAnsi="Amiri" w:eastAsia="Amiri" w:cs="Amiri"/>
          <w:lang w:bidi="ar-SA"/>
          <w:color w:val="111111"/>
          <w:sz w:val="28"/>
          <w:szCs w:val="28"/>
          <w:rtl/>
        </w:rPr>
        <w:t xml:space="preserve">وَ زَمَنٍ کَنُودٍ </w:t>
      </w:r>
      <w:r>
        <w:rPr>
          <w:rStyle w:val="FootnoteReference"/>
        </w:rPr>
        <w:footnoteReference w:id="406"/>
      </w:r>
    </w:p>
    <w:p>
      <w:pPr>
        <w:pStyle w:val="BookText"/>
      </w:pPr>
      <w:r>
        <w:rPr>
          <w:rFonts w:ascii="Amiri" w:hAnsi="Amiri" w:eastAsia="Amiri" w:cs="Amiri"/>
          <w:lang w:bidi="ar-SA"/>
          <w:color w:val="111111"/>
          <w:sz w:val="28"/>
          <w:szCs w:val="28"/>
          <w:rtl/>
        </w:rPr>
        <w:t xml:space="preserve">یُعَدُّ فِیهِ الْمُحْسِنُ مُسِیئاً وَ یَزْدَادُ الظَّالِمُ فِیهِ عُتُوّاً لاَ نَنْتَفِعُ بِمَا عَلِمْنَا وَ لاَ نَسْأَلُ عَمَّا جَهِلْنَا وَ لاَ نَتَخَوَّفُ قَارِعَةً </w:t>
      </w:r>
      <w:r>
        <w:rPr>
          <w:rStyle w:val="FootnoteReference"/>
        </w:rPr>
        <w:footnoteReference w:id="407"/>
      </w:r>
      <w:r>
        <w:rPr>
          <w:rFonts w:ascii="Amiri" w:hAnsi="Amiri" w:eastAsia="Amiri" w:cs="Amiri"/>
          <w:lang w:bidi="ar-SA"/>
          <w:color w:val="111111"/>
          <w:sz w:val="28"/>
          <w:szCs w:val="28"/>
          <w:rtl/>
        </w:rPr>
        <w:t xml:space="preserve">حَتَّی تَحُلَّ بِنَا.</w:t>
      </w:r>
    </w:p>
    <w:p>
      <w:pPr>
        <w:pStyle w:val="Heading5"/>
      </w:pPr>
      <w:bookmarkStart w:id="654" w:name="_Toc144"/>
      <w:r>
        <w:t>أصناف المسیئین</w:t>
      </w:r>
      <w:bookmarkEnd w:id="654"/>
    </w:p>
    <w:p>
      <w:pPr>
        <w:pStyle w:val="BookText"/>
      </w:pPr>
      <w:r>
        <w:rPr>
          <w:rFonts w:ascii="Amiri" w:hAnsi="Amiri" w:eastAsia="Amiri" w:cs="Amiri"/>
          <w:lang w:bidi="ar-SA"/>
          <w:color w:val="111111"/>
          <w:sz w:val="28"/>
          <w:szCs w:val="28"/>
          <w:rtl/>
        </w:rPr>
        <w:t xml:space="preserve">وَ النَّاسُ عَلَی أَرْبَعَةِ أَصْنَافٍ مِنْهُمْ مَنْ لاَ یَمْنَعُهُ الْفَسَادَ فِی الْأَرْضِ إِلاَّ مَهَانَةُ نَفْسِهِ وَ کَلاَلَةُ حَدِّهِ </w:t>
      </w:r>
      <w:r>
        <w:rPr>
          <w:rStyle w:val="FootnoteReference"/>
        </w:rPr>
        <w:footnoteReference w:id="408"/>
      </w:r>
      <w:r>
        <w:rPr>
          <w:rFonts w:ascii="Amiri" w:hAnsi="Amiri" w:eastAsia="Amiri" w:cs="Amiri"/>
          <w:lang w:bidi="ar-SA"/>
          <w:color w:val="111111"/>
          <w:sz w:val="28"/>
          <w:szCs w:val="28"/>
          <w:rtl/>
        </w:rPr>
        <w:t xml:space="preserve">وَ نَضِیضُ وَفْرِهِ </w:t>
      </w:r>
      <w:r>
        <w:rPr>
          <w:rStyle w:val="FootnoteReference"/>
        </w:rPr>
        <w:footnoteReference w:id="409"/>
      </w:r>
      <w:r>
        <w:rPr>
          <w:rFonts w:ascii="Amiri" w:hAnsi="Amiri" w:eastAsia="Amiri" w:cs="Amiri"/>
          <w:lang w:bidi="ar-SA"/>
          <w:color w:val="111111"/>
          <w:sz w:val="28"/>
          <w:szCs w:val="28"/>
          <w:rtl/>
        </w:rPr>
        <w:t xml:space="preserve">وَ مِنْهُمْ الْمُصْلِتُ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6114_84798"/>
    <w:bookmarkEnd w:id="43"/>
    <w:p>
      <w:pPr>
        <w:pStyle w:val="BookText"/>
      </w:pPr>
      <w:r>
        <w:rPr>
          <w:rFonts w:ascii="Amiri" w:hAnsi="Amiri" w:eastAsia="Amiri" w:cs="Amiri"/>
          <w:lang w:bidi="ar-SA"/>
          <w:color w:val="111111"/>
          <w:sz w:val="28"/>
          <w:szCs w:val="28"/>
          <w:rtl/>
        </w:rPr>
        <w:t xml:space="preserve">لِسَیْفِهِ وَ الْمُعْلِنُ بِشَرِّهِ وَ الْمُجْلِبُ بِخَیْلِهِ </w:t>
      </w:r>
      <w:r>
        <w:rPr>
          <w:rStyle w:val="FootnoteReference"/>
        </w:rPr>
        <w:footnoteReference w:id="410"/>
      </w:r>
      <w:r>
        <w:rPr>
          <w:rFonts w:ascii="Amiri" w:hAnsi="Amiri" w:eastAsia="Amiri" w:cs="Amiri"/>
          <w:lang w:bidi="ar-SA"/>
          <w:color w:val="111111"/>
          <w:sz w:val="28"/>
          <w:szCs w:val="28"/>
          <w:rtl/>
        </w:rPr>
        <w:t xml:space="preserve">وَ رَجِلِهِ </w:t>
      </w:r>
      <w:r>
        <w:rPr>
          <w:rStyle w:val="FootnoteReference"/>
        </w:rPr>
        <w:footnoteReference w:id="411"/>
      </w:r>
      <w:r>
        <w:rPr>
          <w:rFonts w:ascii="Amiri" w:hAnsi="Amiri" w:eastAsia="Amiri" w:cs="Amiri"/>
          <w:lang w:bidi="ar-SA"/>
          <w:color w:val="111111"/>
          <w:sz w:val="28"/>
          <w:szCs w:val="28"/>
          <w:rtl/>
        </w:rPr>
        <w:t xml:space="preserve">قَدْ أَشْرَطَ نَفْسَهُ </w:t>
      </w:r>
      <w:r>
        <w:rPr>
          <w:rStyle w:val="FootnoteReference"/>
        </w:rPr>
        <w:footnoteReference w:id="412"/>
      </w:r>
      <w:r>
        <w:rPr>
          <w:rFonts w:ascii="Amiri" w:hAnsi="Amiri" w:eastAsia="Amiri" w:cs="Amiri"/>
          <w:lang w:bidi="ar-SA"/>
          <w:color w:val="111111"/>
          <w:sz w:val="28"/>
          <w:szCs w:val="28"/>
          <w:rtl/>
        </w:rPr>
        <w:t xml:space="preserve">وَ أَوْبَقَ دِینَهُ </w:t>
      </w:r>
      <w:r>
        <w:rPr>
          <w:rStyle w:val="FootnoteReference"/>
        </w:rPr>
        <w:footnoteReference w:id="413"/>
      </w:r>
      <w:r>
        <w:rPr>
          <w:rFonts w:ascii="Amiri" w:hAnsi="Amiri" w:eastAsia="Amiri" w:cs="Amiri"/>
          <w:lang w:bidi="ar-SA"/>
          <w:color w:val="111111"/>
          <w:sz w:val="28"/>
          <w:szCs w:val="28"/>
          <w:rtl/>
        </w:rPr>
        <w:t xml:space="preserve">لِحُطَامٍ </w:t>
      </w:r>
      <w:r>
        <w:rPr>
          <w:rStyle w:val="FootnoteReference"/>
        </w:rPr>
        <w:footnoteReference w:id="414"/>
      </w:r>
      <w:r>
        <w:rPr>
          <w:rFonts w:ascii="Amiri" w:hAnsi="Amiri" w:eastAsia="Amiri" w:cs="Amiri"/>
          <w:lang w:bidi="ar-SA"/>
          <w:color w:val="111111"/>
          <w:sz w:val="28"/>
          <w:szCs w:val="28"/>
          <w:rtl/>
        </w:rPr>
        <w:t xml:space="preserve">یَنْتَهِزُهُ </w:t>
      </w:r>
      <w:r>
        <w:rPr>
          <w:rStyle w:val="FootnoteReference"/>
        </w:rPr>
        <w:footnoteReference w:id="415"/>
      </w:r>
      <w:r>
        <w:rPr>
          <w:rFonts w:ascii="Amiri" w:hAnsi="Amiri" w:eastAsia="Amiri" w:cs="Amiri"/>
          <w:lang w:bidi="ar-SA"/>
          <w:color w:val="111111"/>
          <w:sz w:val="28"/>
          <w:szCs w:val="28"/>
          <w:rtl/>
        </w:rPr>
        <w:t xml:space="preserve">أَوْ مِقْنَبٍ </w:t>
      </w:r>
      <w:r>
        <w:rPr>
          <w:rStyle w:val="FootnoteReference"/>
        </w:rPr>
        <w:footnoteReference w:id="416"/>
      </w:r>
    </w:p>
    <w:p>
      <w:pPr>
        <w:pStyle w:val="BookText"/>
      </w:pPr>
      <w:r>
        <w:rPr>
          <w:rFonts w:ascii="Amiri" w:hAnsi="Amiri" w:eastAsia="Amiri" w:cs="Amiri"/>
          <w:lang w:bidi="ar-SA"/>
          <w:color w:val="111111"/>
          <w:sz w:val="28"/>
          <w:szCs w:val="28"/>
          <w:rtl/>
        </w:rPr>
        <w:t xml:space="preserve">یَقُودُهُ أَوْ مِنْبَرٍ یَفْرَعُهُ </w:t>
      </w:r>
      <w:r>
        <w:rPr>
          <w:rStyle w:val="FootnoteReference"/>
        </w:rPr>
        <w:footnoteReference w:id="417"/>
      </w:r>
      <w:r>
        <w:rPr>
          <w:rFonts w:ascii="Amiri" w:hAnsi="Amiri" w:eastAsia="Amiri" w:cs="Amiri"/>
          <w:lang w:bidi="ar-SA"/>
          <w:color w:val="111111"/>
          <w:sz w:val="28"/>
          <w:szCs w:val="28"/>
          <w:rtl/>
        </w:rPr>
        <w:t xml:space="preserve">وَ لَبِئْسَ الْمَتْجَرُ أَنْ تَرَی الدُّنْیَا لِنَفْسِکَ ثَمَناً وَ مِمَّا لَکَ عِنْدَ اللَّهِ عِوَضاً وَ مِنْهُمْ مَنْ یَطْلُبُ الدُّنْیَا بِعَمَلِ الْآخِرَةِ وَ لاَ یَطْلُبُ الْآخِرَةَ بِعَمَلِ الدُّنْیَا قَدْ طَامَنَ </w:t>
      </w:r>
      <w:r>
        <w:rPr>
          <w:rStyle w:val="FootnoteReference"/>
        </w:rPr>
        <w:footnoteReference w:id="418"/>
      </w:r>
      <w:r>
        <w:rPr>
          <w:rFonts w:ascii="Amiri" w:hAnsi="Amiri" w:eastAsia="Amiri" w:cs="Amiri"/>
          <w:lang w:bidi="ar-SA"/>
          <w:color w:val="111111"/>
          <w:sz w:val="28"/>
          <w:szCs w:val="28"/>
          <w:rtl/>
        </w:rPr>
        <w:t xml:space="preserve">مِنْ شَخْصِهِ وَ قَارَبَ مِنْ خَطْوِهِ وَ شَمَّرَ مِنْ ثَوْبِهِ وَ زَخْرَفَ مِنْ نَفْسِهِ لِلْأَمَانَةِ وَ اتَّخَذَ سِتْرَ اللَّهِ ذَرِیعَةً </w:t>
      </w:r>
      <w:r>
        <w:rPr>
          <w:rStyle w:val="FootnoteReference"/>
        </w:rPr>
        <w:footnoteReference w:id="419"/>
      </w:r>
      <w:r>
        <w:rPr>
          <w:rFonts w:ascii="Amiri" w:hAnsi="Amiri" w:eastAsia="Amiri" w:cs="Amiri"/>
          <w:lang w:bidi="ar-SA"/>
          <w:color w:val="111111"/>
          <w:sz w:val="28"/>
          <w:szCs w:val="28"/>
          <w:rtl/>
        </w:rPr>
        <w:t xml:space="preserve">إِلَی الْمَعْصِیَةِ. وَ مِنْهُمْ مَنْ أَبْعَدَهُ عَنْ طَلَبِ الْمُلْکِ ضُئُولَةُ نَفْسِهِ </w:t>
      </w:r>
      <w:r>
        <w:rPr>
          <w:rStyle w:val="FootnoteReference"/>
        </w:rPr>
        <w:footnoteReference w:id="420"/>
      </w:r>
      <w:r>
        <w:rPr>
          <w:rFonts w:ascii="Amiri" w:hAnsi="Amiri" w:eastAsia="Amiri" w:cs="Amiri"/>
          <w:lang w:bidi="ar-SA"/>
          <w:color w:val="111111"/>
          <w:sz w:val="28"/>
          <w:szCs w:val="28"/>
          <w:rtl/>
        </w:rPr>
        <w:t xml:space="preserve">وَ انْقِطَاعُ سَبَبِهِ فَقَصَرَتْهُ الْحَالُ عَلَی حَالِهِ فَتَحَلَّی بِاسْمِ الْقَنَاعَةِ وَ تَزَیَّنَ بِلِبَاسِ أَهْلِ الزَّهَادَةِ وَ لَیْسَ مِنْ ذَلِکَ فِی مَرَاحٍ </w:t>
      </w:r>
      <w:r>
        <w:rPr>
          <w:rStyle w:val="FootnoteReference"/>
        </w:rPr>
        <w:footnoteReference w:id="421"/>
      </w:r>
      <w:r>
        <w:rPr>
          <w:rFonts w:ascii="Amiri" w:hAnsi="Amiri" w:eastAsia="Amiri" w:cs="Amiri"/>
          <w:lang w:bidi="ar-SA"/>
          <w:color w:val="111111"/>
          <w:sz w:val="28"/>
          <w:szCs w:val="28"/>
          <w:rtl/>
        </w:rPr>
        <w:t xml:space="preserve">وَ لاَ مَغْدًی.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5"/>
      </w:pPr>
      <w:bookmarkStart w:id="655" w:name="_Toc145"/>
      <w:r>
        <w:t>الراغبون فی اللّه</w:t>
      </w:r>
      <w:bookmarkEnd w:id="655"/>
    </w:p>
    <w:p>
      <w:pPr>
        <w:pStyle w:val="BookText"/>
      </w:pPr>
      <w:r>
        <w:rPr>
          <w:rFonts w:ascii="Amiri" w:hAnsi="Amiri" w:eastAsia="Amiri" w:cs="Amiri"/>
          <w:lang w:bidi="ar-SA"/>
          <w:color w:val="111111"/>
          <w:sz w:val="28"/>
          <w:szCs w:val="28"/>
          <w:rtl/>
        </w:rPr>
        <w:t xml:space="preserve">وَ بَقِیَ رِجَالٌ غَضَّ أَبْصَارَهُمْ ذِکْرُ الْمَرْجِعِ وَ أَرَاقَ دُمُوعَهُمْ خَوْفُ الْمَحْشَرِ فَهُمْ بَیْنَ شَرِیدٍ نَادٍّ </w:t>
      </w:r>
      <w:r>
        <w:rPr>
          <w:rStyle w:val="FootnoteReference"/>
        </w:rPr>
        <w:footnoteReference w:id="423"/>
      </w:r>
      <w:r>
        <w:rPr>
          <w:rFonts w:ascii="Amiri" w:hAnsi="Amiri" w:eastAsia="Amiri" w:cs="Amiri"/>
          <w:lang w:bidi="ar-SA"/>
          <w:color w:val="111111"/>
          <w:sz w:val="28"/>
          <w:szCs w:val="28"/>
          <w:rtl/>
        </w:rPr>
        <w:t xml:space="preserve">وَ خَائِفٍ مَقْمُوعٍ </w:t>
      </w:r>
      <w:r>
        <w:rPr>
          <w:rStyle w:val="FootnoteReference"/>
        </w:rPr>
        <w:footnoteReference w:id="424"/>
      </w:r>
      <w:r>
        <w:rPr>
          <w:rFonts w:ascii="Amiri" w:hAnsi="Amiri" w:eastAsia="Amiri" w:cs="Amiri"/>
          <w:lang w:bidi="ar-SA"/>
          <w:color w:val="111111"/>
          <w:sz w:val="28"/>
          <w:szCs w:val="28"/>
          <w:rtl/>
        </w:rPr>
        <w:t xml:space="preserve">وَ سَاکِتٍ مَکْعُومٍ </w:t>
      </w:r>
      <w:r>
        <w:rPr>
          <w:rStyle w:val="FootnoteReference"/>
        </w:rPr>
        <w:footnoteReference w:id="425"/>
      </w:r>
      <w:r>
        <w:rPr>
          <w:rFonts w:ascii="Amiri" w:hAnsi="Amiri" w:eastAsia="Amiri" w:cs="Amiri"/>
          <w:lang w:bidi="ar-SA"/>
          <w:color w:val="111111"/>
          <w:sz w:val="28"/>
          <w:szCs w:val="28"/>
          <w:rtl/>
        </w:rPr>
        <w:t xml:space="preserve">وَ دَاعٍ مُخْلِصٍ وَ ثَکْلاَنَ </w:t>
      </w:r>
      <w:r>
        <w:rPr>
          <w:rStyle w:val="FootnoteReference"/>
        </w:rPr>
        <w:footnoteReference w:id="426"/>
      </w:r>
      <w:r>
        <w:rPr>
          <w:rFonts w:ascii="Amiri" w:hAnsi="Amiri" w:eastAsia="Amiri" w:cs="Amiri"/>
          <w:lang w:bidi="ar-SA"/>
          <w:color w:val="111111"/>
          <w:sz w:val="28"/>
          <w:szCs w:val="28"/>
          <w:rtl/>
        </w:rPr>
        <w:t xml:space="preserve">مُوجَعٍ قَدْ أَخْمَلَتْهُمُ </w:t>
      </w:r>
      <w:r>
        <w:rPr>
          <w:rStyle w:val="FootnoteReference"/>
        </w:rPr>
        <w:footnoteReference w:id="427"/>
      </w:r>
    </w:p>
    <w:p>
      <w:pPr>
        <w:pStyle w:val="BookText"/>
      </w:pPr>
      <w:r>
        <w:rPr>
          <w:rFonts w:ascii="Amiri" w:hAnsi="Amiri" w:eastAsia="Amiri" w:cs="Amiri"/>
          <w:lang w:bidi="ar-SA"/>
          <w:color w:val="111111"/>
          <w:sz w:val="28"/>
          <w:szCs w:val="28"/>
          <w:rtl/>
        </w:rPr>
        <w:t xml:space="preserve">التَّقِیَّةُ </w:t>
      </w:r>
      <w:r>
        <w:rPr>
          <w:rStyle w:val="FootnoteReference"/>
        </w:rPr>
        <w:footnoteReference w:id="428"/>
      </w:r>
      <w:r>
        <w:rPr>
          <w:rFonts w:ascii="Amiri" w:hAnsi="Amiri" w:eastAsia="Amiri" w:cs="Amiri"/>
          <w:lang w:bidi="ar-SA"/>
          <w:color w:val="111111"/>
          <w:sz w:val="28"/>
          <w:szCs w:val="28"/>
          <w:rtl/>
        </w:rPr>
        <w:t xml:space="preserve">وَ شَمِلَتْهُمُ الذِّلَّةُ فَهُمْ فِی بَحْرٍ أُجَاجٍ </w:t>
      </w:r>
      <w:r>
        <w:rPr>
          <w:rStyle w:val="FootnoteReference"/>
        </w:rPr>
        <w:footnoteReference w:id="429"/>
      </w:r>
      <w:r>
        <w:rPr>
          <w:rFonts w:ascii="Amiri" w:hAnsi="Amiri" w:eastAsia="Amiri" w:cs="Amiri"/>
          <w:lang w:bidi="ar-SA"/>
          <w:color w:val="111111"/>
          <w:sz w:val="28"/>
          <w:szCs w:val="28"/>
          <w:rtl/>
        </w:rPr>
        <w:t xml:space="preserve">أَفْوَاهُهُمْ ضَامِزَةٌ </w:t>
      </w:r>
      <w:r>
        <w:rPr>
          <w:rStyle w:val="FootnoteReference"/>
        </w:rPr>
        <w:footnoteReference w:id="430"/>
      </w:r>
      <w:r>
        <w:rPr>
          <w:rFonts w:ascii="Amiri" w:hAnsi="Amiri" w:eastAsia="Amiri" w:cs="Amiri"/>
          <w:lang w:bidi="ar-SA"/>
          <w:color w:val="111111"/>
          <w:sz w:val="28"/>
          <w:szCs w:val="28"/>
          <w:rtl/>
        </w:rPr>
        <w:t xml:space="preserve">وَ قُلُوبُهُمْ قَرِحَةٌ </w:t>
      </w:r>
      <w:r>
        <w:rPr>
          <w:rStyle w:val="FootnoteReference"/>
        </w:rPr>
        <w:footnoteReference w:id="431"/>
      </w:r>
      <w:r>
        <w:rPr>
          <w:rFonts w:ascii="Amiri" w:hAnsi="Amiri" w:eastAsia="Amiri" w:cs="Amiri"/>
          <w:lang w:bidi="ar-SA"/>
          <w:color w:val="111111"/>
          <w:sz w:val="28"/>
          <w:szCs w:val="28"/>
          <w:rtl/>
        </w:rPr>
        <w:t xml:space="preserve">قَدْ وَعَظُوا حَتَّی مَلُّوا </w:t>
      </w:r>
      <w:r>
        <w:rPr>
          <w:rStyle w:val="FootnoteReference"/>
        </w:rPr>
        <w:footnoteReference w:id="432"/>
      </w:r>
      <w:r>
        <w:rPr>
          <w:rFonts w:ascii="Amiri" w:hAnsi="Amiri" w:eastAsia="Amiri" w:cs="Amiri"/>
          <w:lang w:bidi="ar-SA"/>
          <w:color w:val="111111"/>
          <w:sz w:val="28"/>
          <w:szCs w:val="28"/>
          <w:rtl/>
        </w:rPr>
        <w:t xml:space="preserve">وَ قُهِرُوا حَتَّی ذَلُّوا وَ قُتِلُوا حَتَّی قَلُّوا.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4" w:name="pg6114_84803"/>
    <w:bookmarkEnd w:id="44"/>
    <w:p>
      <w:pPr>
        <w:pStyle w:val="Heading5"/>
      </w:pPr>
      <w:bookmarkStart w:id="656" w:name="_Toc146"/>
      <w:r>
        <w:t>التزهید فی الدنیا</w:t>
      </w:r>
      <w:bookmarkEnd w:id="656"/>
    </w:p>
    <w:p>
      <w:pPr>
        <w:pStyle w:val="BookText"/>
      </w:pPr>
      <w:r>
        <w:rPr>
          <w:rFonts w:ascii="Amiri" w:hAnsi="Amiri" w:eastAsia="Amiri" w:cs="Amiri"/>
          <w:lang w:bidi="ar-SA"/>
          <w:color w:val="111111"/>
          <w:sz w:val="28"/>
          <w:szCs w:val="28"/>
          <w:rtl/>
        </w:rPr>
        <w:t xml:space="preserve">فَلْتَکُنِ الدُّنْیَا فِی أَعْیُنِکُمْ أَصْغَرَ مِنْ حُثَالَةِ </w:t>
      </w:r>
      <w:r>
        <w:rPr>
          <w:rStyle w:val="FootnoteReference"/>
        </w:rPr>
        <w:footnoteReference w:id="433"/>
      </w:r>
      <w:r>
        <w:rPr>
          <w:rFonts w:ascii="Amiri" w:hAnsi="Amiri" w:eastAsia="Amiri" w:cs="Amiri"/>
          <w:lang w:bidi="ar-SA"/>
          <w:color w:val="111111"/>
          <w:sz w:val="28"/>
          <w:szCs w:val="28"/>
          <w:rtl/>
        </w:rPr>
        <w:t xml:space="preserve">الْقَرَظِ </w:t>
      </w:r>
      <w:r>
        <w:rPr>
          <w:rStyle w:val="FootnoteReference"/>
        </w:rPr>
        <w:footnoteReference w:id="434"/>
      </w:r>
      <w:r>
        <w:rPr>
          <w:rFonts w:ascii="Amiri" w:hAnsi="Amiri" w:eastAsia="Amiri" w:cs="Amiri"/>
          <w:lang w:bidi="ar-SA"/>
          <w:color w:val="111111"/>
          <w:sz w:val="28"/>
          <w:szCs w:val="28"/>
          <w:rtl/>
        </w:rPr>
        <w:t xml:space="preserve">وَ قُرَاضَةِ الْجَلَمِ </w:t>
      </w:r>
      <w:r>
        <w:rPr>
          <w:rStyle w:val="FootnoteReference"/>
        </w:rPr>
        <w:footnoteReference w:id="435"/>
      </w:r>
      <w:r>
        <w:rPr>
          <w:rFonts w:ascii="Amiri" w:hAnsi="Amiri" w:eastAsia="Amiri" w:cs="Amiri"/>
          <w:lang w:bidi="ar-SA"/>
          <w:color w:val="111111"/>
          <w:sz w:val="28"/>
          <w:szCs w:val="28"/>
          <w:rtl/>
        </w:rPr>
        <w:t xml:space="preserve">وَ اتَّعِظُوا بِمَنْ کَانَ قَبْلَکُمْ قَبْلَ أَنْ یَتَّعِظَ بِکُمْ مَنْ بَعْدَکُمْ وَ ارْفُضُوهَا ذَمِیمَةً فَإِنَّهَا قَدْ رَفَضَتْ مَنْ کَانَ أَشْغَفَ بِهَا مِنْکُمْ.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الشریف - رضی الله عنه -: أقول: و هذه الخطبة ربما نسبها من لا علم له إلی معاویة و هی من کلام أمیر المؤمنین علیه السلام الذی لا یشک فیه و أین الذهب من الرغام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 أین العذب من الأجاج و قد دل علی ذلک الدلیل الخریت </w:t>
      </w:r>
      <w:r>
        <w:rPr>
          <w:rStyle w:val="FootnoteReference"/>
        </w:rPr>
        <w:footnoteReference w:id="438"/>
      </w:r>
      <w:r>
        <w:rPr>
          <w:rFonts w:ascii="IRNazanin" w:hAnsi="IRNazanin" w:eastAsia="IRNazanin" w:cs="IRNazanin"/>
          <w:lang w:bidi="fa-IR"/>
          <w:color w:val="111111"/>
          <w:sz w:val="28"/>
          <w:szCs w:val="28"/>
          <w:rtl/>
        </w:rPr>
        <w:t xml:space="preserve">و نقده الناقد البصیر عمرو بن بحر الجاحظ فإنه ذکر هذه الخطبة فی کتاب البیان و التبیین و ذکر من نسبها إلی معاویة ثم تکلم من بعدها بکلام فی معناها جملته أنه قال: و هذا الکلام بکلام علی علیه السلامأشبه و بمذهبه فی تصنیف الناس و فی الإخبار عما هم علیه من القهر و الإذلال و من التقیة و الخوف ألیق قال و متی وجدنا معاویة فی حال من الأحوال یسلک فی کلامه مسلک الزهاد و مذاهب العباد</w:t>
      </w:r>
    </w:p>
    <w:p>
      <w:pPr>
        <w:pStyle w:val="Heading3"/>
      </w:pPr>
      <w:bookmarkStart w:id="657" w:name="_Toc147"/>
      <w:r>
        <w:t>الخطبه 33</w:t>
      </w:r>
      <w:bookmarkEnd w:id="657"/>
    </w:p>
    <w:p>
      <w:pPr>
        <w:pStyle w:val="Heading4"/>
      </w:pPr>
      <w:bookmarkStart w:id="658" w:name="_Toc148"/>
      <w:r>
        <w:t>موضوع الخطبه</w:t>
      </w:r>
      <w:bookmarkEnd w:id="658"/>
    </w:p>
    <w:p>
      <w:pPr>
        <w:pStyle w:val="BookText"/>
      </w:pPr>
      <w:r>
        <w:rPr>
          <w:rFonts w:ascii="IRNazanin" w:hAnsi="IRNazanin" w:eastAsia="IRNazanin" w:cs="IRNazanin"/>
          <w:lang w:bidi="fa-IR"/>
          <w:color w:val="111111"/>
          <w:sz w:val="28"/>
          <w:szCs w:val="28"/>
          <w:rtl/>
        </w:rPr>
        <w:t xml:space="preserve">و من خطبة له علیه السلام عند خروجه لقتال أهل البصرة، و فیها حکمة مبعث الرسل، ثم یذکر فضله و یذم الخارجین</w:t>
      </w:r>
    </w:p>
    <w:p>
      <w:pPr>
        <w:pStyle w:val="Heading4"/>
      </w:pPr>
      <w:bookmarkStart w:id="659" w:name="_Toc149"/>
      <w:r>
        <w:t>متن الخطبه</w:t>
      </w:r>
      <w:bookmarkEnd w:id="659"/>
    </w:p>
    <w:p>
      <w:pPr>
        <w:pStyle w:val="Heading5"/>
      </w:pPr>
      <w:bookmarkStart w:id="660" w:name="_Toc150"/>
      <w:r>
        <w:t>اشارة</w:t>
      </w:r>
      <w:bookmarkEnd w:id="660"/>
    </w:p>
    <w:p>
      <w:pPr>
        <w:pStyle w:val="BookText"/>
      </w:pPr>
      <w:r>
        <w:rPr>
          <w:rFonts w:ascii="Amiri" w:hAnsi="Amiri" w:eastAsia="Amiri" w:cs="Amiri"/>
          <w:lang w:bidi="ar-SA"/>
          <w:color w:val="111111"/>
          <w:sz w:val="28"/>
          <w:szCs w:val="28"/>
          <w:rtl/>
        </w:rPr>
        <w:t xml:space="preserve">قَالَ عَبْدُ اللَّهِ بْنُ عَبَّاسِ - رَضِیَ اللَّهُ عَنْهُ -: دَخَلْتُ عَلَی أَمِیرِ الْمُؤْمِنِینَ عَلَیْهِ السَّلاَمُ بِذِی قَارٍ وَ هُوَ یَخْصِفُ نَعْلَهُ </w:t>
      </w:r>
      <w:r>
        <w:rPr>
          <w:rStyle w:val="FootnoteReference"/>
        </w:rPr>
        <w:footnoteReference w:id="439"/>
      </w:r>
      <w:r>
        <w:rPr>
          <w:rFonts w:ascii="Amiri" w:hAnsi="Amiri" w:eastAsia="Amiri" w:cs="Amiri"/>
          <w:lang w:bidi="ar-SA"/>
          <w:color w:val="111111"/>
          <w:sz w:val="28"/>
          <w:szCs w:val="28"/>
          <w:rtl/>
        </w:rPr>
        <w:t xml:space="preserve">فَقَالَ لِی مَا قِیمَةُ هَذَا النَّعْلِ فَقُلْتُ لاَ قِیمَةَ لَهَا فَقَالَ عَلَیْهِ السَّلاَمُ وَ اللَّهِ لَهِیَ أَحَبُّ إِلَیَّ مِنْ إِمْرَتِکُمْ إِلاَّ أَنْ أُقِیمَ حَقّاً أَوْ أَدْفَعَ بَاطِلاً ثُمَّ خَرَجَ فَخَطَبَ النَّاسَ فَقَالَ.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6114_84808"/>
    <w:bookmarkEnd w:id="45"/>
    <w:p>
      <w:pPr>
        <w:pStyle w:val="Heading5"/>
      </w:pPr>
      <w:bookmarkStart w:id="661" w:name="_Toc151"/>
      <w:r>
        <w:t>حکمة بعثة النبی</w:t>
      </w:r>
      <w:bookmarkEnd w:id="661"/>
    </w:p>
    <w:p>
      <w:pPr>
        <w:pStyle w:val="BookText"/>
      </w:pPr>
      <w:r>
        <w:rPr>
          <w:rFonts w:ascii="Amiri" w:hAnsi="Amiri" w:eastAsia="Amiri" w:cs="Amiri"/>
          <w:lang w:bidi="ar-SA"/>
          <w:color w:val="111111"/>
          <w:sz w:val="28"/>
          <w:szCs w:val="28"/>
          <w:rtl/>
        </w:rPr>
        <w:t xml:space="preserve">إِنَّ اللَّهَ بَعَثَ مُحَمَّداً صلی‌الله‌علیه‌وآله وَ لَیْسَ أَحَدٌ مِنَ الْعَرَبِ یَقْرَأُ کِتَاباً وَ لاَ یَدَّعِی نُبُوَّةً فَسَاقَ النَّاسَ حَتَّی بَوَّأَهُمْ مَحَلَّتَهُمْ </w:t>
      </w:r>
      <w:r>
        <w:rPr>
          <w:rStyle w:val="FootnoteReference"/>
        </w:rPr>
        <w:footnoteReference w:id="440"/>
      </w:r>
    </w:p>
    <w:p>
      <w:pPr>
        <w:pStyle w:val="BookText"/>
      </w:pPr>
      <w:r>
        <w:rPr>
          <w:rFonts w:ascii="Amiri" w:hAnsi="Amiri" w:eastAsia="Amiri" w:cs="Amiri"/>
          <w:lang w:bidi="ar-SA"/>
          <w:color w:val="111111"/>
          <w:sz w:val="28"/>
          <w:szCs w:val="28"/>
          <w:rtl/>
        </w:rPr>
        <w:t xml:space="preserve">وَ بَلَّغَهُمْ مَنْجَاتَهُمْ فَاسْتَقَامَتْ قَنَاتُهُمْ </w:t>
      </w:r>
      <w:r>
        <w:rPr>
          <w:rStyle w:val="FootnoteReference"/>
        </w:rPr>
        <w:footnoteReference w:id="441"/>
      </w:r>
      <w:r>
        <w:rPr>
          <w:rFonts w:ascii="Amiri" w:hAnsi="Amiri" w:eastAsia="Amiri" w:cs="Amiri"/>
          <w:lang w:bidi="ar-SA"/>
          <w:color w:val="111111"/>
          <w:sz w:val="28"/>
          <w:szCs w:val="28"/>
          <w:rtl/>
        </w:rPr>
        <w:t xml:space="preserve">وَ اطْمَأَنَّتْ صَفَاتُهُمْ </w:t>
      </w:r>
      <w:r>
        <w:rPr>
          <w:rStyle w:val="FootnoteReference"/>
        </w:rPr>
        <w:footnoteReference w:id="442"/>
      </w:r>
    </w:p>
    <w:p>
      <w:pPr>
        <w:pStyle w:val="Heading5"/>
      </w:pPr>
      <w:bookmarkStart w:id="662" w:name="_Toc152"/>
      <w:r>
        <w:t>فضل علی</w:t>
      </w:r>
      <w:bookmarkEnd w:id="662"/>
    </w:p>
    <w:p>
      <w:pPr>
        <w:pStyle w:val="BookText"/>
      </w:pPr>
      <w:r>
        <w:rPr>
          <w:rFonts w:ascii="Amiri" w:hAnsi="Amiri" w:eastAsia="Amiri" w:cs="Amiri"/>
          <w:lang w:bidi="ar-SA"/>
          <w:color w:val="111111"/>
          <w:sz w:val="28"/>
          <w:szCs w:val="28"/>
          <w:rtl/>
        </w:rPr>
        <w:t xml:space="preserve">أَمَا وَ اللَّهِ إِنْ کُنْتُ لَفِی سَاقَتِهَا </w:t>
      </w:r>
      <w:r>
        <w:rPr>
          <w:rStyle w:val="FootnoteReference"/>
        </w:rPr>
        <w:footnoteReference w:id="443"/>
      </w:r>
      <w:r>
        <w:rPr>
          <w:rFonts w:ascii="Amiri" w:hAnsi="Amiri" w:eastAsia="Amiri" w:cs="Amiri"/>
          <w:lang w:bidi="ar-SA"/>
          <w:color w:val="111111"/>
          <w:sz w:val="28"/>
          <w:szCs w:val="28"/>
          <w:rtl/>
        </w:rPr>
        <w:t xml:space="preserve">حَتَّی تَوَلَّتْ بِحَذَافِیرِهَا </w:t>
      </w:r>
      <w:r>
        <w:rPr>
          <w:rStyle w:val="FootnoteReference"/>
        </w:rPr>
        <w:footnoteReference w:id="444"/>
      </w:r>
      <w:r>
        <w:rPr>
          <w:rFonts w:ascii="Amiri" w:hAnsi="Amiri" w:eastAsia="Amiri" w:cs="Amiri"/>
          <w:lang w:bidi="ar-SA"/>
          <w:color w:val="111111"/>
          <w:sz w:val="28"/>
          <w:szCs w:val="28"/>
          <w:rtl/>
        </w:rPr>
        <w:t xml:space="preserve">مَا عَجَزْتُ وَ لاَ جَبُنْتُ وَ إِنَّ مَسِیرِی هَذَا لِمِثْلِهَا فَلَأَنْقُبَنَّ </w:t>
      </w:r>
      <w:r>
        <w:rPr>
          <w:rStyle w:val="FootnoteReference"/>
        </w:rPr>
        <w:footnoteReference w:id="445"/>
      </w:r>
      <w:r>
        <w:rPr>
          <w:rFonts w:ascii="Amiri" w:hAnsi="Amiri" w:eastAsia="Amiri" w:cs="Amiri"/>
          <w:lang w:bidi="ar-SA"/>
          <w:color w:val="111111"/>
          <w:sz w:val="28"/>
          <w:szCs w:val="28"/>
          <w:rtl/>
        </w:rPr>
        <w:t xml:space="preserve">الْبَاطِلَ حَتَّی یَخْرُجَ الْحَقُّ مِنْ جَنْبِهِ.</w:t>
      </w:r>
    </w:p>
    <w:p>
      <w:pPr>
        <w:pStyle w:val="Heading5"/>
      </w:pPr>
      <w:bookmarkStart w:id="663" w:name="_Toc153"/>
      <w:r>
        <w:t>توبیخ الخارجین علیه</w:t>
      </w:r>
      <w:bookmarkEnd w:id="663"/>
    </w:p>
    <w:p>
      <w:pPr>
        <w:pStyle w:val="BookText"/>
      </w:pPr>
      <w:r>
        <w:rPr>
          <w:rFonts w:ascii="Amiri" w:hAnsi="Amiri" w:eastAsia="Amiri" w:cs="Amiri"/>
          <w:lang w:bidi="ar-SA"/>
          <w:color w:val="111111"/>
          <w:sz w:val="28"/>
          <w:szCs w:val="28"/>
          <w:rtl/>
        </w:rPr>
        <w:t xml:space="preserve">مَا لِی وَ لِقُرَیْشٍ وَ اللَّهِ لَقَدْ قَاتَلْتُهُمْ کَافِرِینَ وَ لَأُقَاتِلَنَّهُمْ مَفْتُونِینَ وَ إِنِّی لَصَاحِبُهُمْ بِالْأَمْسِ کَمَا أَنَا صَاحِبُهُمُ الْیَوْمَ وَ اللَّهِ مَا تَنْقِمُ مِنَّا قُرَیْشٌ إِلاَّ أَنَّ اللَّهَ اخْتَارَنَا عَلَیْهِمْ فَأَدْخَلْنَاهُمْ فِی حَیِّزِنَا فَکَانُوا کَمَا قَالَ الْأَوَّلُ:</w:t>
      </w:r>
    </w:p>
    <w:p>
      <w:pPr>
        <w:pStyle w:val="BookText"/>
      </w:pPr>
      <w:r>
        <w:rPr>
          <w:rFonts w:ascii="Amiri" w:hAnsi="Amiri" w:eastAsia="Amiri" w:cs="Amiri"/>
          <w:lang w:bidi="ar-SA"/>
          <w:color w:val="111111"/>
          <w:sz w:val="28"/>
          <w:szCs w:val="28"/>
          <w:rtl/>
        </w:rPr>
        <w:t xml:space="preserve">أَدَمْتَ لَعَمْرِی شُرْبَکَ الْمَحْضَ </w:t>
      </w:r>
      <w:r>
        <w:rPr>
          <w:rStyle w:val="FootnoteReference"/>
        </w:rPr>
        <w:footnoteReference w:id="446"/>
      </w:r>
      <w:r>
        <w:rPr>
          <w:rFonts w:ascii="Amiri" w:hAnsi="Amiri" w:eastAsia="Amiri" w:cs="Amiri"/>
          <w:lang w:bidi="ar-SA"/>
          <w:color w:val="111111"/>
          <w:sz w:val="28"/>
          <w:szCs w:val="28"/>
          <w:rtl/>
        </w:rPr>
        <w:t xml:space="preserve">صَابِحاً***وَ أَکْلَکَ بِالزُّبْدِ الْمُقَشَّرَةَ الْبُجْرَا</w:t>
      </w:r>
    </w:p>
    <w:p>
      <w:pPr>
        <w:pStyle w:val="BookText"/>
      </w:pPr>
      <w:r>
        <w:rPr>
          <w:rFonts w:ascii="Amiri" w:hAnsi="Amiri" w:eastAsia="Amiri" w:cs="Amiri"/>
          <w:lang w:bidi="ar-SA"/>
          <w:color w:val="111111"/>
          <w:sz w:val="28"/>
          <w:szCs w:val="28"/>
          <w:rtl/>
        </w:rPr>
        <w:t xml:space="preserve">وَ نَحْنُ وَهَبْنَاکَ الْعَلاَءَ وَ لَمْ تَکُنْ***عَلِیّاً وَ حُطْنَا حَوْلَکَ الْجُرْدَ وَ السُّمْرَا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6" w:name="pg6114_84812"/>
    <w:bookmarkEnd w:id="46"/>
    <w:p>
      <w:pPr>
        <w:pStyle w:val="Heading3"/>
      </w:pPr>
      <w:bookmarkStart w:id="664" w:name="_Toc154"/>
      <w:r>
        <w:t>الخطبه 34</w:t>
      </w:r>
      <w:bookmarkEnd w:id="664"/>
    </w:p>
    <w:p>
      <w:pPr>
        <w:pStyle w:val="Heading4"/>
      </w:pPr>
      <w:bookmarkStart w:id="665" w:name="_Toc155"/>
      <w:r>
        <w:t>موضوع الخطبه</w:t>
      </w:r>
      <w:bookmarkEnd w:id="665"/>
    </w:p>
    <w:p>
      <w:pPr>
        <w:pStyle w:val="BookText"/>
      </w:pPr>
      <w:r>
        <w:rPr>
          <w:rFonts w:ascii="IRNazanin" w:hAnsi="IRNazanin" w:eastAsia="IRNazanin" w:cs="IRNazanin"/>
          <w:lang w:bidi="fa-IR"/>
          <w:color w:val="111111"/>
          <w:sz w:val="28"/>
          <w:szCs w:val="28"/>
          <w:rtl/>
        </w:rPr>
        <w:t xml:space="preserve">و من خطبة له علیه السلام فی استنفار الناس إلی أهل الشام بعد فراغه من أمر الخوارج و فیها یتأفف بالناس، و ینصح لهم بطریق السداد</w:t>
      </w:r>
    </w:p>
    <w:p>
      <w:pPr>
        <w:pStyle w:val="Heading4"/>
      </w:pPr>
      <w:bookmarkStart w:id="666" w:name="_Toc156"/>
      <w:r>
        <w:t>متن الخطبه</w:t>
      </w:r>
      <w:bookmarkEnd w:id="666"/>
    </w:p>
    <w:p>
      <w:pPr>
        <w:pStyle w:val="Heading5"/>
      </w:pPr>
      <w:bookmarkStart w:id="667" w:name="_Toc157"/>
      <w:r>
        <w:t>اشارة</w:t>
      </w:r>
      <w:bookmarkEnd w:id="667"/>
    </w:p>
    <w:p>
      <w:pPr>
        <w:pStyle w:val="BookText"/>
      </w:pPr>
      <w:r>
        <w:rPr>
          <w:rFonts w:ascii="Amiri" w:hAnsi="Amiri" w:eastAsia="Amiri" w:cs="Amiri"/>
          <w:lang w:bidi="ar-SA"/>
          <w:color w:val="111111"/>
          <w:sz w:val="28"/>
          <w:szCs w:val="28"/>
          <w:rtl/>
        </w:rPr>
        <w:t xml:space="preserve">أُفٍّ لَکُمْ! </w:t>
      </w:r>
      <w:r>
        <w:rPr>
          <w:rStyle w:val="FootnoteReference"/>
        </w:rPr>
        <w:footnoteReference w:id="447"/>
      </w:r>
      <w:r>
        <w:rPr>
          <w:rFonts w:ascii="Amiri" w:hAnsi="Amiri" w:eastAsia="Amiri" w:cs="Amiri"/>
          <w:lang w:bidi="ar-SA"/>
          <w:color w:val="111111"/>
          <w:sz w:val="28"/>
          <w:szCs w:val="28"/>
          <w:rtl/>
        </w:rPr>
        <w:t xml:space="preserve">لَقَدْ سَئِمْتُ عِتَابَکُمْ! - أَ رَضِیتُمْ بِالْحَیاةِ الدُّنْیا مِنَ الْآخِرَةِ عِوَضاً وَ بِالذُّلِّ مِنَ الْعِزِّ خَلَفاً إِذَا دَعَوْتُکُمْ إِلَی جِهَادِ عَدُوِّکُمْ دَارَتْ أَعْیُنُکُمْ </w:t>
      </w:r>
      <w:r>
        <w:rPr>
          <w:rStyle w:val="FootnoteReference"/>
        </w:rPr>
        <w:footnoteReference w:id="448"/>
      </w:r>
      <w:r>
        <w:rPr>
          <w:rFonts w:ascii="Amiri" w:hAnsi="Amiri" w:eastAsia="Amiri" w:cs="Amiri"/>
          <w:lang w:bidi="ar-SA"/>
          <w:color w:val="111111"/>
          <w:sz w:val="28"/>
          <w:szCs w:val="28"/>
          <w:rtl/>
        </w:rPr>
        <w:t xml:space="preserve">کَأَنَّکُمْ مِنَ الْمَوْتِ فِی غَمْرَةٍ </w:t>
      </w:r>
      <w:r>
        <w:rPr>
          <w:rStyle w:val="FootnoteReference"/>
        </w:rPr>
        <w:footnoteReference w:id="449"/>
      </w:r>
      <w:r>
        <w:rPr>
          <w:rFonts w:ascii="Amiri" w:hAnsi="Amiri" w:eastAsia="Amiri" w:cs="Amiri"/>
          <w:lang w:bidi="ar-SA"/>
          <w:color w:val="111111"/>
          <w:sz w:val="28"/>
          <w:szCs w:val="28"/>
          <w:rtl/>
        </w:rPr>
        <w:t xml:space="preserve">وَ مِنَ الذُّهُولِ فِی سَکْرَةٍ یُرْتَجُ </w:t>
      </w:r>
      <w:r>
        <w:rPr>
          <w:rStyle w:val="FootnoteReference"/>
        </w:rPr>
        <w:footnoteReference w:id="450"/>
      </w:r>
      <w:r>
        <w:rPr>
          <w:rFonts w:ascii="Amiri" w:hAnsi="Amiri" w:eastAsia="Amiri" w:cs="Amiri"/>
          <w:lang w:bidi="ar-SA"/>
          <w:color w:val="111111"/>
          <w:sz w:val="28"/>
          <w:szCs w:val="28"/>
          <w:rtl/>
        </w:rPr>
        <w:t xml:space="preserve">عَلَیْکُمْ حَوَارِی </w:t>
      </w:r>
      <w:r>
        <w:rPr>
          <w:rStyle w:val="FootnoteReference"/>
        </w:rPr>
        <w:footnoteReference w:id="451"/>
      </w:r>
      <w:r>
        <w:rPr>
          <w:rFonts w:ascii="Amiri" w:hAnsi="Amiri" w:eastAsia="Amiri" w:cs="Amiri"/>
          <w:lang w:bidi="ar-SA"/>
          <w:color w:val="111111"/>
          <w:sz w:val="28"/>
          <w:szCs w:val="28"/>
          <w:rtl/>
        </w:rPr>
        <w:t xml:space="preserve">فَتَعْمَهُونَ </w:t>
      </w:r>
      <w:r>
        <w:rPr>
          <w:rStyle w:val="FootnoteReference"/>
        </w:rPr>
        <w:footnoteReference w:id="452"/>
      </w:r>
      <w:r>
        <w:rPr>
          <w:rFonts w:ascii="Amiri" w:hAnsi="Amiri" w:eastAsia="Amiri" w:cs="Amiri"/>
          <w:lang w:bidi="ar-SA"/>
          <w:color w:val="111111"/>
          <w:sz w:val="28"/>
          <w:szCs w:val="28"/>
          <w:rtl/>
        </w:rPr>
        <w:t xml:space="preserve">وَ کَأَنَّ قُلُوبَکُمْ مَأْلُوسَةٌ </w:t>
      </w:r>
      <w:r>
        <w:rPr>
          <w:rStyle w:val="FootnoteReference"/>
        </w:rPr>
        <w:footnoteReference w:id="453"/>
      </w:r>
      <w:r>
        <w:rPr>
          <w:rFonts w:ascii="Amiri" w:hAnsi="Amiri" w:eastAsia="Amiri" w:cs="Amiri"/>
          <w:lang w:bidi="ar-SA"/>
          <w:color w:val="111111"/>
          <w:sz w:val="28"/>
          <w:szCs w:val="28"/>
          <w:rtl/>
        </w:rPr>
        <w:t xml:space="preserve">فَأَنْتُمْ لاَ تَعْقِلُونَ مَا أَنْتُمْ لِی بِثِقَةٍ سَجِیسَ اللَّیَالِی </w:t>
      </w:r>
      <w:r>
        <w:rPr>
          <w:rStyle w:val="FootnoteReference"/>
        </w:rPr>
        <w:footnoteReference w:id="454"/>
      </w:r>
      <w:r>
        <w:rPr>
          <w:rFonts w:ascii="Amiri" w:hAnsi="Amiri" w:eastAsia="Amiri" w:cs="Amiri"/>
          <w:lang w:bidi="ar-SA"/>
          <w:color w:val="111111"/>
          <w:sz w:val="28"/>
          <w:szCs w:val="28"/>
          <w:rtl/>
        </w:rPr>
        <w:t xml:space="preserve">وَ مَا أَنتُم بِرُکنٍ یُمَالُ </w:t>
      </w:r>
      <w:r>
        <w:rPr>
          <w:rStyle w:val="FootnoteReference"/>
        </w:rPr>
        <w:footnoteReference w:id="455"/>
      </w:r>
      <w:r>
        <w:rPr>
          <w:rFonts w:ascii="Amiri" w:hAnsi="Amiri" w:eastAsia="Amiri" w:cs="Amiri"/>
          <w:lang w:bidi="ar-SA"/>
          <w:color w:val="111111"/>
          <w:sz w:val="28"/>
          <w:szCs w:val="28"/>
          <w:rtl/>
        </w:rPr>
        <w:t xml:space="preserve">بِکُم وَ لَا زَوَافِرُ </w:t>
      </w:r>
      <w:r>
        <w:rPr>
          <w:rStyle w:val="FootnoteReference"/>
        </w:rPr>
        <w:footnoteReference w:id="456"/>
      </w:r>
      <w:r>
        <w:rPr>
          <w:rFonts w:ascii="Amiri" w:hAnsi="Amiri" w:eastAsia="Amiri" w:cs="Amiri"/>
          <w:lang w:bidi="ar-SA"/>
          <w:color w:val="111111"/>
          <w:sz w:val="28"/>
          <w:szCs w:val="28"/>
          <w:rtl/>
        </w:rPr>
        <w:t xml:space="preserve">عِزّ یُفتَقَرُ إِلَیکُم مَا أَنتُم إِلّا کَإِبِلٍ ضَلّ رُعَاتُهَا فَکُلّمَا جُمِعَت مِن جَانِبٍ انتَشَرَت مِن آخَرَ لَبِئسَ لَعَمرُ اللّهِ سُعرُ </w:t>
      </w:r>
      <w:r>
        <w:rPr>
          <w:rStyle w:val="FootnoteReference"/>
        </w:rPr>
        <w:footnoteReference w:id="457"/>
      </w:r>
      <w:r>
        <w:rPr>
          <w:rFonts w:ascii="Amiri" w:hAnsi="Amiri" w:eastAsia="Amiri" w:cs="Amiri"/>
          <w:lang w:bidi="ar-SA"/>
          <w:color w:val="111111"/>
          <w:sz w:val="28"/>
          <w:szCs w:val="28"/>
          <w:rtl/>
        </w:rPr>
        <w:t xml:space="preserve">نَارِ الحَربِ أَنتُم تُکَادُونَ وَ لَا تَکِیدُونَ وَ تُنتَقَصُ أَطرَافُکُم فَلَا تَمتَعِضُونَ </w:t>
      </w:r>
      <w:r>
        <w:rPr>
          <w:rStyle w:val="FootnoteReference"/>
        </w:rPr>
        <w:footnoteReference w:id="458"/>
      </w:r>
      <w:r>
        <w:rPr>
          <w:rFonts w:ascii="Amiri" w:hAnsi="Amiri" w:eastAsia="Amiri" w:cs="Amiri"/>
          <w:lang w:bidi="ar-SA"/>
          <w:color w:val="111111"/>
          <w:sz w:val="28"/>
          <w:szCs w:val="28"/>
          <w:rtl/>
        </w:rPr>
        <w:t xml:space="preserve">لَا یُنَامُ عَنکُم وَ أَنتُم فِی غَفلَةٍ سَاهُونَ غُلِبَ وَ اللّهِ المُتَخَاذِلُونَ وَ ایمُ اللّهِ إنِیّ لَأَظُنّ بِکُم أَن لَو حَمِسَ </w:t>
      </w:r>
      <w:r>
        <w:rPr>
          <w:rStyle w:val="FootnoteReference"/>
        </w:rPr>
        <w:footnoteReference w:id="459"/>
      </w:r>
      <w:r>
        <w:rPr>
          <w:rFonts w:ascii="Amiri" w:hAnsi="Amiri" w:eastAsia="Amiri" w:cs="Amiri"/>
          <w:lang w:bidi="ar-SA"/>
          <w:color w:val="111111"/>
          <w:sz w:val="28"/>
          <w:szCs w:val="28"/>
          <w:rtl/>
        </w:rPr>
        <w:t xml:space="preserve">الوَغَی </w:t>
      </w:r>
      <w:r>
        <w:rPr>
          <w:rStyle w:val="FootnoteReference"/>
        </w:rPr>
        <w:footnoteReference w:id="460"/>
      </w:r>
      <w:r>
        <w:rPr>
          <w:rFonts w:ascii="Amiri" w:hAnsi="Amiri" w:eastAsia="Amiri" w:cs="Amiri"/>
          <w:lang w:bidi="ar-SA"/>
          <w:color w:val="111111"/>
          <w:sz w:val="28"/>
          <w:szCs w:val="28"/>
          <w:rtl/>
        </w:rPr>
        <w:t xml:space="preserve">وَ استَحَرّ المَوتُ </w:t>
      </w:r>
      <w:r>
        <w:rPr>
          <w:rStyle w:val="FootnoteReference"/>
        </w:rPr>
        <w:footnoteReference w:id="461"/>
      </w:r>
      <w:r>
        <w:rPr>
          <w:rFonts w:ascii="Amiri" w:hAnsi="Amiri" w:eastAsia="Amiri" w:cs="Amiri"/>
          <w:lang w:bidi="ar-SA"/>
          <w:color w:val="111111"/>
          <w:sz w:val="28"/>
          <w:szCs w:val="28"/>
          <w:rtl/>
        </w:rPr>
        <w:t xml:space="preserve">قَدِ انفَرَجتُم عَنِ ابنِ أَبِی طَالِبٍ انفِرَاجَ الرّأسِ </w:t>
      </w:r>
      <w:r>
        <w:rPr>
          <w:rStyle w:val="FootnoteReference"/>
        </w:rPr>
        <w:footnoteReference w:id="462"/>
      </w:r>
      <w:r>
        <w:rPr>
          <w:rFonts w:ascii="Amiri" w:hAnsi="Amiri" w:eastAsia="Amiri" w:cs="Amiri"/>
          <w:lang w:bidi="ar-SA"/>
          <w:color w:val="111111"/>
          <w:sz w:val="28"/>
          <w:szCs w:val="28"/>
          <w:rtl/>
        </w:rPr>
        <w:t xml:space="preserve">وَ اللّهِ إِنّ امرَأً یُمَکّنُ عَدُوّهُ مِن نَفسِهِ یَعرُقُ لَحمَهُ </w:t>
      </w:r>
      <w:r>
        <w:rPr>
          <w:rStyle w:val="FootnoteReference"/>
        </w:rPr>
        <w:footnoteReference w:id="463"/>
      </w:r>
      <w:r>
        <w:rPr>
          <w:rFonts w:ascii="Amiri" w:hAnsi="Amiri" w:eastAsia="Amiri" w:cs="Amiri"/>
          <w:lang w:bidi="ar-SA"/>
          <w:color w:val="111111"/>
          <w:sz w:val="28"/>
          <w:szCs w:val="28"/>
          <w:rtl/>
        </w:rPr>
        <w:t xml:space="preserve">وَ یَهشِمُ عَظمَهُ وَ یفَریِ </w:t>
      </w:r>
      <w:r>
        <w:rPr>
          <w:rStyle w:val="FootnoteReference"/>
        </w:rPr>
        <w:footnoteReference w:id="464"/>
      </w:r>
      <w:r>
        <w:rPr>
          <w:rFonts w:ascii="Amiri" w:hAnsi="Amiri" w:eastAsia="Amiri" w:cs="Amiri"/>
          <w:lang w:bidi="ar-SA"/>
          <w:color w:val="111111"/>
          <w:sz w:val="28"/>
          <w:szCs w:val="28"/>
          <w:rtl/>
        </w:rPr>
        <w:t xml:space="preserve">جِلدَهُ لَعَظِیمٌ عَجزُهُ ضَعِیفٌ مَا ضُمّت عَلَیهِ جَوَانِحُ صَدرِهِ </w:t>
      </w:r>
      <w:r>
        <w:rPr>
          <w:rStyle w:val="FootnoteReference"/>
        </w:rPr>
        <w:footnoteReference w:id="465"/>
      </w:r>
      <w:r>
        <w:rPr>
          <w:rFonts w:ascii="Amiri" w:hAnsi="Amiri" w:eastAsia="Amiri" w:cs="Amiri"/>
          <w:lang w:bidi="ar-SA"/>
          <w:color w:val="111111"/>
          <w:sz w:val="28"/>
          <w:szCs w:val="28"/>
          <w:rtl/>
        </w:rPr>
        <w:t xml:space="preserve">أَنتَ فَکُن ذَاکَ إِن شِئتَ فَأَمّا أَنَا فَوَاللّهِ دُونَ أَن أعُطیِ‌َ ذَلِکَ ضَربٌ بِالمَشرَفِیّةِ </w:t>
      </w:r>
      <w:r>
        <w:rPr>
          <w:rStyle w:val="FootnoteReference"/>
        </w:rPr>
        <w:footnoteReference w:id="466"/>
      </w:r>
      <w:r>
        <w:rPr>
          <w:rFonts w:ascii="Amiri" w:hAnsi="Amiri" w:eastAsia="Amiri" w:cs="Amiri"/>
          <w:lang w:bidi="ar-SA"/>
          <w:color w:val="111111"/>
          <w:sz w:val="28"/>
          <w:szCs w:val="28"/>
          <w:rtl/>
        </w:rPr>
        <w:t xml:space="preserve">تَطِیرُ مِنهُ فَرَاشُ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6114_84817"/>
    <w:bookmarkEnd w:id="47"/>
    <w:p>
      <w:pPr>
        <w:pStyle w:val="BookText"/>
      </w:pPr>
      <w:r>
        <w:rPr>
          <w:rFonts w:ascii="Amiri" w:hAnsi="Amiri" w:eastAsia="Amiri" w:cs="Amiri"/>
          <w:lang w:bidi="ar-SA"/>
          <w:color w:val="111111"/>
          <w:sz w:val="28"/>
          <w:szCs w:val="28"/>
          <w:rtl/>
        </w:rPr>
        <w:t xml:space="preserve">الْهَامِ </w:t>
      </w:r>
      <w:r>
        <w:rPr>
          <w:rStyle w:val="FootnoteReference"/>
        </w:rPr>
        <w:footnoteReference w:id="467"/>
      </w:r>
      <w:r>
        <w:rPr>
          <w:rFonts w:ascii="Amiri" w:hAnsi="Amiri" w:eastAsia="Amiri" w:cs="Amiri"/>
          <w:lang w:bidi="ar-SA"/>
          <w:color w:val="111111"/>
          <w:sz w:val="28"/>
          <w:szCs w:val="28"/>
          <w:rtl/>
        </w:rPr>
        <w:t xml:space="preserve">وَ تَطِیحُ </w:t>
      </w:r>
      <w:r>
        <w:rPr>
          <w:rStyle w:val="FootnoteReference"/>
        </w:rPr>
        <w:footnoteReference w:id="468"/>
      </w:r>
      <w:r>
        <w:rPr>
          <w:rFonts w:ascii="Amiri" w:hAnsi="Amiri" w:eastAsia="Amiri" w:cs="Amiri"/>
          <w:lang w:bidi="ar-SA"/>
          <w:color w:val="111111"/>
          <w:sz w:val="28"/>
          <w:szCs w:val="28"/>
          <w:rtl/>
        </w:rPr>
        <w:t xml:space="preserve">السَّوَاعِدُ وَ الْأَقْدَامُ - وَ یَفْعَلُ اللّهُ بَعْدَ ذَلِکَ ما یَشاءُ .</w:t>
      </w:r>
    </w:p>
    <w:p>
      <w:pPr>
        <w:pStyle w:val="Heading5"/>
      </w:pPr>
      <w:bookmarkStart w:id="668" w:name="_Toc158"/>
      <w:r>
        <w:t>طریق السداد</w:t>
      </w:r>
      <w:bookmarkEnd w:id="668"/>
    </w:p>
    <w:p>
      <w:pPr>
        <w:pStyle w:val="BookText"/>
      </w:pPr>
      <w:r>
        <w:rPr>
          <w:rFonts w:ascii="Amiri" w:hAnsi="Amiri" w:eastAsia="Amiri" w:cs="Amiri"/>
          <w:lang w:bidi="ar-SA"/>
          <w:color w:val="111111"/>
          <w:sz w:val="28"/>
          <w:szCs w:val="28"/>
          <w:rtl/>
        </w:rPr>
        <w:t xml:space="preserve">أَیُّهَا النَّاسُ إِنَّ لِی عَلَیْکُمْ حَقّاً وَ لَکُمْ عَلَیَّ حَقٌّ فَأَمَّا حَقُّکُمْ عَلَیَّ فَالنَّصِیحَةُ لَکُمْ وَ تَوْفِیرُ فَیْئِکُمْ </w:t>
      </w:r>
      <w:r>
        <w:rPr>
          <w:rStyle w:val="FootnoteReference"/>
        </w:rPr>
        <w:footnoteReference w:id="469"/>
      </w:r>
      <w:r>
        <w:rPr>
          <w:rFonts w:ascii="Amiri" w:hAnsi="Amiri" w:eastAsia="Amiri" w:cs="Amiri"/>
          <w:lang w:bidi="ar-SA"/>
          <w:color w:val="111111"/>
          <w:sz w:val="28"/>
          <w:szCs w:val="28"/>
          <w:rtl/>
        </w:rPr>
        <w:t xml:space="preserve">عَلَیْکُمْ وَ تَعْلِیمُکُمْ کَیْلاَ تَجْهَلُوا وَ تَأْدِیبُکُمْ کَیْمَا تَعْلَمُوا وَ أَمَّا حَقِّی عَلَیْکُمْ فَالْوَفَاءُ بِالْبَیْعَةِ وَ النَّصِیحَةُ فِی الْمَشْهَدِ وَ الْمَغِیبِ وَ الْإِجَابَةُ حِینَ أَدْعُوکُمْ وَ الطَّاعَةُ حِینَ آمُرُکُمْ.</w:t>
      </w:r>
    </w:p>
    <w:p>
      <w:pPr>
        <w:pStyle w:val="Heading3"/>
      </w:pPr>
      <w:bookmarkStart w:id="669" w:name="_Toc159"/>
      <w:r>
        <w:t>الخطبه 35</w:t>
      </w:r>
      <w:bookmarkEnd w:id="669"/>
    </w:p>
    <w:p>
      <w:pPr>
        <w:pStyle w:val="Heading4"/>
      </w:pPr>
      <w:bookmarkStart w:id="670" w:name="_Toc160"/>
      <w:r>
        <w:t>موضوع الخطبه</w:t>
      </w:r>
      <w:bookmarkEnd w:id="670"/>
    </w:p>
    <w:p>
      <w:pPr>
        <w:pStyle w:val="BookText"/>
      </w:pPr>
      <w:r>
        <w:rPr>
          <w:rFonts w:ascii="IRNazanin" w:hAnsi="IRNazanin" w:eastAsia="IRNazanin" w:cs="IRNazanin"/>
          <w:lang w:bidi="fa-IR"/>
          <w:color w:val="111111"/>
          <w:sz w:val="28"/>
          <w:szCs w:val="28"/>
          <w:rtl/>
        </w:rPr>
        <w:t xml:space="preserve">و من خطبة له علیه السلام بعد التحکیم و ما بلغه من أمر الحکمین و فیها حمد اللّه علی بلائه، ثم بیان سبب البلوی</w:t>
      </w:r>
    </w:p>
    <w:p>
      <w:pPr>
        <w:pStyle w:val="Heading4"/>
      </w:pPr>
      <w:bookmarkStart w:id="671" w:name="_Toc161"/>
      <w:r>
        <w:t>متن الخطبه</w:t>
      </w:r>
      <w:bookmarkEnd w:id="671"/>
    </w:p>
    <w:p>
      <w:pPr>
        <w:pStyle w:val="Heading5"/>
      </w:pPr>
      <w:bookmarkStart w:id="672" w:name="_Toc162"/>
      <w:r>
        <w:t>الحمد علی البلاء</w:t>
      </w:r>
      <w:bookmarkEnd w:id="672"/>
    </w:p>
    <w:p>
      <w:pPr>
        <w:pStyle w:val="BookText"/>
      </w:pPr>
      <w:r>
        <w:rPr>
          <w:rFonts w:ascii="Amiri" w:hAnsi="Amiri" w:eastAsia="Amiri" w:cs="Amiri"/>
          <w:lang w:bidi="ar-SA"/>
          <w:color w:val="111111"/>
          <w:sz w:val="28"/>
          <w:szCs w:val="28"/>
          <w:rtl/>
        </w:rPr>
        <w:t xml:space="preserve">الْحَمْدُ لِلَّهِ وَ إِنْ أَتَی الدَّهْرُ بِالْخَطْبِ الْفَادِحِ </w:t>
      </w:r>
      <w:r>
        <w:rPr>
          <w:rStyle w:val="FootnoteReference"/>
        </w:rPr>
        <w:footnoteReference w:id="470"/>
      </w:r>
      <w:r>
        <w:rPr>
          <w:rFonts w:ascii="Amiri" w:hAnsi="Amiri" w:eastAsia="Amiri" w:cs="Amiri"/>
          <w:lang w:bidi="ar-SA"/>
          <w:color w:val="111111"/>
          <w:sz w:val="28"/>
          <w:szCs w:val="28"/>
          <w:rtl/>
        </w:rPr>
        <w:t xml:space="preserve">وَ الْحَدَثِ </w:t>
      </w:r>
      <w:r>
        <w:rPr>
          <w:rStyle w:val="FootnoteReference"/>
        </w:rPr>
        <w:footnoteReference w:id="471"/>
      </w:r>
    </w:p>
    <w:p>
      <w:pPr>
        <w:pStyle w:val="BookText"/>
      </w:pPr>
      <w:r>
        <w:rPr>
          <w:rFonts w:ascii="Amiri" w:hAnsi="Amiri" w:eastAsia="Amiri" w:cs="Amiri"/>
          <w:lang w:bidi="ar-SA"/>
          <w:color w:val="111111"/>
          <w:sz w:val="28"/>
          <w:szCs w:val="28"/>
          <w:rtl/>
        </w:rPr>
        <w:t xml:space="preserve">الْجَلِیلِ وَ أَشْهَدُ أَنْ لاَ إِلَهَ إِلاَّ اللَّهُ لاَ شَرِیکَ لَهُ لَیْسَ مَعَهُ إِلَهٌ غَیْرُهُ وَ أَنَّ مُحَمَّداً عَبْدُهُ وَ رَسُولُهُ صلی‌الله‌علیه‌وآله.</w:t>
      </w:r>
    </w:p>
    <w:p>
      <w:pPr>
        <w:pStyle w:val="Heading5"/>
      </w:pPr>
      <w:bookmarkStart w:id="673" w:name="_Toc163"/>
      <w:r>
        <w:t>سبب البلوی</w:t>
      </w:r>
      <w:bookmarkEnd w:id="673"/>
    </w:p>
    <w:p>
      <w:pPr>
        <w:pStyle w:val="BookText"/>
      </w:pPr>
      <w:r>
        <w:rPr>
          <w:rFonts w:ascii="Amiri" w:hAnsi="Amiri" w:eastAsia="Amiri" w:cs="Amiri"/>
          <w:lang w:bidi="ar-SA"/>
          <w:color w:val="111111"/>
          <w:sz w:val="28"/>
          <w:szCs w:val="28"/>
          <w:rtl/>
        </w:rPr>
        <w:t xml:space="preserve">أَمَّا بَعْدُ فَإِنَّ مَعْصِیَةَ النَّاصِحِ الشَّفِیقِ الْعَالِمِ الْمُجَرِّبِ تُورِثُ الْحَسْرَةَ وَ تُعْقِبُ النَّدَامَةَ وَ قَدْ کُنْتُ أَمَرْتُکُمْ فِی هَذِهِ الْحُکُومَةِ أَمْرِی،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6114_84821"/>
    <w:bookmarkEnd w:id="48"/>
    <w:p>
      <w:pPr>
        <w:pStyle w:val="BookText"/>
      </w:pPr>
      <w:r>
        <w:rPr>
          <w:rFonts w:ascii="Amiri" w:hAnsi="Amiri" w:eastAsia="Amiri" w:cs="Amiri"/>
          <w:lang w:bidi="ar-SA"/>
          <w:color w:val="111111"/>
          <w:sz w:val="28"/>
          <w:szCs w:val="28"/>
          <w:rtl/>
        </w:rPr>
        <w:t xml:space="preserve">وَ نَخَلْتُ لَکُمْ مَخْزُونَ رَأْیِی </w:t>
      </w:r>
      <w:r>
        <w:rPr>
          <w:rStyle w:val="FootnoteReference"/>
        </w:rPr>
        <w:footnoteReference w:id="472"/>
      </w:r>
      <w:r>
        <w:rPr>
          <w:rFonts w:ascii="Amiri" w:hAnsi="Amiri" w:eastAsia="Amiri" w:cs="Amiri"/>
          <w:lang w:bidi="ar-SA"/>
          <w:color w:val="111111"/>
          <w:sz w:val="28"/>
          <w:szCs w:val="28"/>
          <w:rtl/>
        </w:rPr>
        <w:t xml:space="preserve">لَوْ کَانَ یُطَاعُ لِقَصِیرٍ </w:t>
      </w:r>
      <w:r>
        <w:rPr>
          <w:rStyle w:val="FootnoteReference"/>
        </w:rPr>
        <w:footnoteReference w:id="473"/>
      </w:r>
      <w:r>
        <w:rPr>
          <w:rFonts w:ascii="Amiri" w:hAnsi="Amiri" w:eastAsia="Amiri" w:cs="Amiri"/>
          <w:lang w:bidi="ar-SA"/>
          <w:color w:val="111111"/>
          <w:sz w:val="28"/>
          <w:szCs w:val="28"/>
          <w:rtl/>
        </w:rPr>
        <w:t xml:space="preserve">أَمْرٌ! فَأَبَیْتُمْ عَلَیَّ إِبَاءَ الْمُخَالِفِینَ الْجُفَاةِ وَ الْمُنَابِذِینَ الْعُصَاةِ حَتَّی ارْتَابَ النَّاصِحُ بِنُصْحِهِ وَ ضَنَّ الزَّنْدُ بِقَدْحِهِ </w:t>
      </w:r>
      <w:r>
        <w:rPr>
          <w:rStyle w:val="FootnoteReference"/>
        </w:rPr>
        <w:footnoteReference w:id="474"/>
      </w:r>
      <w:r>
        <w:rPr>
          <w:rFonts w:ascii="Amiri" w:hAnsi="Amiri" w:eastAsia="Amiri" w:cs="Amiri"/>
          <w:lang w:bidi="ar-SA"/>
          <w:color w:val="111111"/>
          <w:sz w:val="28"/>
          <w:szCs w:val="28"/>
          <w:rtl/>
        </w:rPr>
        <w:t xml:space="preserve">فَکُنْتُ أَنَا وَ إِیَّاکُمْ کَمَا قَالَ أَخُو هَوَازِنَ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أَمَرْتُکُمْ أَمْرِی بِمُنْعَرَجِ اللِّوَی </w:t>
      </w:r>
      <w:r>
        <w:rPr>
          <w:rStyle w:val="FootnoteReference"/>
        </w:rPr>
        <w:footnoteReference w:id="476"/>
      </w:r>
      <w:r>
        <w:rPr>
          <w:rFonts w:ascii="Amiri" w:hAnsi="Amiri" w:eastAsia="Amiri" w:cs="Amiri"/>
          <w:lang w:bidi="ar-SA"/>
          <w:color w:val="111111"/>
          <w:sz w:val="28"/>
          <w:szCs w:val="28"/>
          <w:rtl/>
        </w:rPr>
        <w:t xml:space="preserve">فَلَمْ تَسْتَبِینُوا النُّصْحَ إِلاَّ ضُحَی الْغَدِ</w:t>
      </w:r>
    </w:p>
    <w:p>
      <w:pPr>
        <w:pStyle w:val="Heading3"/>
      </w:pPr>
      <w:bookmarkStart w:id="674" w:name="_Toc164"/>
      <w:r>
        <w:t>الخطبه 36</w:t>
      </w:r>
      <w:bookmarkEnd w:id="674"/>
    </w:p>
    <w:p>
      <w:pPr>
        <w:pStyle w:val="Heading4"/>
      </w:pPr>
      <w:bookmarkStart w:id="675" w:name="_Toc165"/>
      <w:r>
        <w:t>موضوع الخطبه</w:t>
      </w:r>
      <w:bookmarkEnd w:id="675"/>
    </w:p>
    <w:p>
      <w:pPr>
        <w:pStyle w:val="BookText"/>
      </w:pPr>
      <w:r>
        <w:rPr>
          <w:rFonts w:ascii="IRNazanin" w:hAnsi="IRNazanin" w:eastAsia="IRNazanin" w:cs="IRNazanin"/>
          <w:lang w:bidi="fa-IR"/>
          <w:color w:val="111111"/>
          <w:sz w:val="28"/>
          <w:szCs w:val="28"/>
          <w:rtl/>
        </w:rPr>
        <w:t xml:space="preserve">و من خطبة له علیه السلام فی تخویف أهل النهروان</w:t>
      </w:r>
      <w:r>
        <w:rPr>
          <w:rStyle w:val="FootnoteReference"/>
        </w:rPr>
        <w:footnoteReference w:id="477"/>
      </w:r>
    </w:p>
    <w:p>
      <w:pPr>
        <w:pStyle w:val="Heading4"/>
      </w:pPr>
      <w:bookmarkStart w:id="676" w:name="_Toc166"/>
      <w:r>
        <w:t>متن الخطبه</w:t>
      </w:r>
      <w:bookmarkEnd w:id="676"/>
    </w:p>
    <w:p>
      <w:pPr>
        <w:pStyle w:val="BookText"/>
      </w:pPr>
      <w:r>
        <w:rPr>
          <w:rFonts w:ascii="Amiri" w:hAnsi="Amiri" w:eastAsia="Amiri" w:cs="Amiri"/>
          <w:lang w:bidi="ar-SA"/>
          <w:color w:val="111111"/>
          <w:sz w:val="28"/>
          <w:szCs w:val="28"/>
          <w:rtl/>
        </w:rPr>
        <w:t xml:space="preserve">فَأَنَا نَذِیرٌ لَکُمْ أَنْ تُصْبِحُوا صَرْعَی </w:t>
      </w:r>
      <w:r>
        <w:rPr>
          <w:rStyle w:val="FootnoteReference"/>
        </w:rPr>
        <w:footnoteReference w:id="478"/>
      </w:r>
      <w:r>
        <w:rPr>
          <w:rFonts w:ascii="Amiri" w:hAnsi="Amiri" w:eastAsia="Amiri" w:cs="Amiri"/>
          <w:lang w:bidi="ar-SA"/>
          <w:color w:val="111111"/>
          <w:sz w:val="28"/>
          <w:szCs w:val="28"/>
          <w:rtl/>
        </w:rPr>
        <w:t xml:space="preserve">بِأَثْنَاءِ هَذَا النَّهَرِ وَ بِأَهْضَامِ </w:t>
      </w:r>
      <w:r>
        <w:rPr>
          <w:rStyle w:val="FootnoteReference"/>
        </w:rPr>
        <w:footnoteReference w:id="479"/>
      </w:r>
    </w:p>
    <w:p>
      <w:pPr>
        <w:pStyle w:val="BookText"/>
      </w:pPr>
      <w:r>
        <w:rPr>
          <w:rFonts w:ascii="Amiri" w:hAnsi="Amiri" w:eastAsia="Amiri" w:cs="Amiri"/>
          <w:lang w:bidi="ar-SA"/>
          <w:color w:val="111111"/>
          <w:sz w:val="28"/>
          <w:szCs w:val="28"/>
          <w:rtl/>
        </w:rPr>
        <w:t xml:space="preserve">هَذَا الْغَائِطِ </w:t>
      </w:r>
      <w:r>
        <w:rPr>
          <w:rStyle w:val="FootnoteReference"/>
        </w:rPr>
        <w:footnoteReference w:id="480"/>
      </w:r>
      <w:r>
        <w:rPr>
          <w:rFonts w:ascii="Amiri" w:hAnsi="Amiri" w:eastAsia="Amiri" w:cs="Amiri"/>
          <w:lang w:bidi="ar-SA"/>
          <w:color w:val="111111"/>
          <w:sz w:val="28"/>
          <w:szCs w:val="28"/>
          <w:rtl/>
        </w:rPr>
        <w:t xml:space="preserve">عَلَی غَیْرِ بَیِّنَةٍ مِنْ رَبِّکُمْ وَ لاَ سُلْطَانٍ مُبِینٍ مَعَکُمْ قَدْ طَوَّحَتْ </w:t>
      </w:r>
      <w:r>
        <w:rPr>
          <w:rStyle w:val="FootnoteReference"/>
        </w:rPr>
        <w:footnoteReference w:id="481"/>
      </w:r>
      <w:r>
        <w:rPr>
          <w:rFonts w:ascii="Amiri" w:hAnsi="Amiri" w:eastAsia="Amiri" w:cs="Amiri"/>
          <w:lang w:bidi="ar-SA"/>
          <w:color w:val="111111"/>
          <w:sz w:val="28"/>
          <w:szCs w:val="28"/>
          <w:rtl/>
        </w:rPr>
        <w:t xml:space="preserve">بِکُمُ الدَّارُ وَ احْتَبَلَکُمُ الْمِقْدَارُ </w:t>
      </w:r>
      <w:r>
        <w:rPr>
          <w:rStyle w:val="FootnoteReference"/>
        </w:rPr>
        <w:footnoteReference w:id="482"/>
      </w:r>
      <w:r>
        <w:rPr>
          <w:rFonts w:ascii="Amiri" w:hAnsi="Amiri" w:eastAsia="Amiri" w:cs="Amiri"/>
          <w:lang w:bidi="ar-SA"/>
          <w:color w:val="111111"/>
          <w:sz w:val="28"/>
          <w:szCs w:val="28"/>
          <w:rtl/>
        </w:rPr>
        <w:t xml:space="preserve">وَ قَدْ کُنْتُ نَهَیْتُکُمْ عَنْ هَذِهِ الْحُکُومَةِ فَأَبَیْتُمْ عَلَیَّ إِبَاءَ الْمُنَابِذِینَ حَتَّی صَرَفْتُ رَأْیِی إِلَی هَوَاکُمْ وَ أَنْتُمْ مَعَاشِرُ أَخِفَّاءُ الْهَامِ </w:t>
      </w:r>
      <w:r>
        <w:rPr>
          <w:rStyle w:val="FootnoteReference"/>
        </w:rPr>
        <w:footnoteReference w:id="483"/>
      </w:r>
      <w:r>
        <w:rPr>
          <w:rFonts w:ascii="Amiri" w:hAnsi="Amiri" w:eastAsia="Amiri" w:cs="Amiri"/>
          <w:lang w:bidi="ar-SA"/>
          <w:color w:val="111111"/>
          <w:sz w:val="28"/>
          <w:szCs w:val="28"/>
          <w:rtl/>
        </w:rPr>
        <w:t xml:space="preserve">سُفَهَاءُ الْأَحْلاَمِ </w:t>
      </w:r>
      <w:r>
        <w:rPr>
          <w:rStyle w:val="FootnoteReference"/>
        </w:rPr>
        <w:footnoteReference w:id="484"/>
      </w:r>
      <w:r>
        <w:rPr>
          <w:rFonts w:ascii="Amiri" w:hAnsi="Amiri" w:eastAsia="Amiri" w:cs="Amiri"/>
          <w:lang w:bidi="ar-SA"/>
          <w:color w:val="111111"/>
          <w:sz w:val="28"/>
          <w:szCs w:val="28"/>
          <w:rtl/>
        </w:rPr>
        <w:t xml:space="preserve">وَ لَمْ آتِ لاَ أَبَا لَکُمْ بُجْراً </w:t>
      </w:r>
      <w:r>
        <w:rPr>
          <w:rStyle w:val="FootnoteReference"/>
        </w:rPr>
        <w:footnoteReference w:id="485"/>
      </w:r>
      <w:r>
        <w:rPr>
          <w:rFonts w:ascii="Amiri" w:hAnsi="Amiri" w:eastAsia="Amiri" w:cs="Amiri"/>
          <w:lang w:bidi="ar-SA"/>
          <w:color w:val="111111"/>
          <w:sz w:val="28"/>
          <w:szCs w:val="28"/>
          <w:rtl/>
        </w:rPr>
        <w:t xml:space="preserve">وَ لاَ أَرَدْتُ لَکُمْ ضُرّاً.</w:t>
      </w:r>
    </w:p>
    <w:p>
      <w:pPr>
        <w:pStyle w:val="Heading3"/>
      </w:pPr>
      <w:bookmarkStart w:id="677" w:name="_Toc167"/>
      <w:r>
        <w:t>الخطبه 37</w:t>
      </w:r>
      <w:bookmarkEnd w:id="677"/>
    </w:p>
    <w:p>
      <w:pPr>
        <w:pStyle w:val="Heading4"/>
      </w:pPr>
      <w:bookmarkStart w:id="678" w:name="_Toc168"/>
      <w:r>
        <w:t>موضوع الخطبه</w:t>
      </w:r>
      <w:bookmarkEnd w:id="678"/>
    </w:p>
    <w:p>
      <w:pPr>
        <w:pStyle w:val="BookText"/>
      </w:pPr>
      <w:r>
        <w:rPr>
          <w:rFonts w:ascii="IRNazanin" w:hAnsi="IRNazanin" w:eastAsia="IRNazanin" w:cs="IRNazanin"/>
          <w:lang w:bidi="fa-IR"/>
          <w:color w:val="111111"/>
          <w:sz w:val="28"/>
          <w:szCs w:val="28"/>
          <w:rtl/>
        </w:rPr>
        <w:t xml:space="preserve">و من کلام له علیه السلام یجری مجری الخطبة و فیه یذکر فضائلهعلیه السلامقاله بعد وقعة النهروان</w:t>
      </w:r>
    </w:p>
    <w:p>
      <w:pPr>
        <w:pStyle w:val="Heading4"/>
      </w:pPr>
      <w:bookmarkStart w:id="679" w:name="_Toc169"/>
      <w:r>
        <w:t>متن الخطبه</w:t>
      </w:r>
      <w:bookmarkEnd w:id="679"/>
    </w:p>
    <w:p>
      <w:pPr>
        <w:pStyle w:val="BookText"/>
      </w:pPr>
      <w:r>
        <w:rPr>
          <w:rFonts w:ascii="Amiri" w:hAnsi="Amiri" w:eastAsia="Amiri" w:cs="Amiri"/>
          <w:lang w:bidi="ar-SA"/>
          <w:color w:val="111111"/>
          <w:sz w:val="28"/>
          <w:szCs w:val="28"/>
          <w:rtl/>
        </w:rPr>
        <w:t xml:space="preserve">فَقُمْتُ بِالْأَمْرِ حِینَ فَشِلُوا </w:t>
      </w:r>
      <w:r>
        <w:rPr>
          <w:rStyle w:val="FootnoteReference"/>
        </w:rPr>
        <w:footnoteReference w:id="486"/>
      </w:r>
      <w:r>
        <w:rPr>
          <w:rFonts w:ascii="Amiri" w:hAnsi="Amiri" w:eastAsia="Amiri" w:cs="Amiri"/>
          <w:lang w:bidi="ar-SA"/>
          <w:color w:val="111111"/>
          <w:sz w:val="28"/>
          <w:szCs w:val="28"/>
          <w:rtl/>
        </w:rPr>
        <w:t xml:space="preserve">وَ تَطَلَّعْتُ حِینَ تَقَبَّعُوا </w:t>
      </w:r>
      <w:r>
        <w:rPr>
          <w:rStyle w:val="FootnoteReference"/>
        </w:rPr>
        <w:footnoteReference w:id="487"/>
      </w:r>
      <w:r>
        <w:rPr>
          <w:rFonts w:ascii="Amiri" w:hAnsi="Amiri" w:eastAsia="Amiri" w:cs="Amiri"/>
          <w:lang w:bidi="ar-SA"/>
          <w:color w:val="111111"/>
          <w:sz w:val="28"/>
          <w:szCs w:val="28"/>
          <w:rtl/>
        </w:rPr>
        <w:t xml:space="preserve">وَ نَطَقْتُ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6114_84826"/>
    <w:bookmarkEnd w:id="49"/>
    <w:p>
      <w:pPr>
        <w:pStyle w:val="BookText"/>
      </w:pPr>
      <w:r>
        <w:rPr>
          <w:rFonts w:ascii="Amiri" w:hAnsi="Amiri" w:eastAsia="Amiri" w:cs="Amiri"/>
          <w:lang w:bidi="ar-SA"/>
          <w:color w:val="111111"/>
          <w:sz w:val="28"/>
          <w:szCs w:val="28"/>
          <w:rtl/>
        </w:rPr>
        <w:t xml:space="preserve">حِینَ تَعْتَعُوا </w:t>
      </w:r>
      <w:r>
        <w:rPr>
          <w:rStyle w:val="FootnoteReference"/>
        </w:rPr>
        <w:footnoteReference w:id="488"/>
      </w:r>
      <w:r>
        <w:rPr>
          <w:rFonts w:ascii="Amiri" w:hAnsi="Amiri" w:eastAsia="Amiri" w:cs="Amiri"/>
          <w:lang w:bidi="ar-SA"/>
          <w:color w:val="111111"/>
          <w:sz w:val="28"/>
          <w:szCs w:val="28"/>
          <w:rtl/>
        </w:rPr>
        <w:t xml:space="preserve">وَ مَضَیْتُ بِنُورِ اللَّهِ حِینَ وَقَفُوا وَ کُنْتُ أَخْفَضَهُمْ صَوْتاً وَ أَعْلاَهُمْ فَوْتاً </w:t>
      </w:r>
      <w:r>
        <w:rPr>
          <w:rStyle w:val="FootnoteReference"/>
        </w:rPr>
        <w:footnoteReference w:id="489"/>
      </w:r>
      <w:r>
        <w:rPr>
          <w:rFonts w:ascii="Amiri" w:hAnsi="Amiri" w:eastAsia="Amiri" w:cs="Amiri"/>
          <w:lang w:bidi="ar-SA"/>
          <w:color w:val="111111"/>
          <w:sz w:val="28"/>
          <w:szCs w:val="28"/>
          <w:rtl/>
        </w:rPr>
        <w:t xml:space="preserve">فَطِرْتُ بِعِنَانِهَا </w:t>
      </w:r>
      <w:r>
        <w:rPr>
          <w:rStyle w:val="FootnoteReference"/>
        </w:rPr>
        <w:footnoteReference w:id="490"/>
      </w:r>
      <w:r>
        <w:rPr>
          <w:rFonts w:ascii="Amiri" w:hAnsi="Amiri" w:eastAsia="Amiri" w:cs="Amiri"/>
          <w:lang w:bidi="ar-SA"/>
          <w:color w:val="111111"/>
          <w:sz w:val="28"/>
          <w:szCs w:val="28"/>
          <w:rtl/>
        </w:rPr>
        <w:t xml:space="preserve">وَ اسْتَبْدَدْتُ بِرِهَانِهَا </w:t>
      </w:r>
      <w:r>
        <w:rPr>
          <w:rStyle w:val="FootnoteReference"/>
        </w:rPr>
        <w:footnoteReference w:id="491"/>
      </w:r>
      <w:r>
        <w:rPr>
          <w:rFonts w:ascii="Amiri" w:hAnsi="Amiri" w:eastAsia="Amiri" w:cs="Amiri"/>
          <w:lang w:bidi="ar-SA"/>
          <w:color w:val="111111"/>
          <w:sz w:val="28"/>
          <w:szCs w:val="28"/>
          <w:rtl/>
        </w:rPr>
        <w:t xml:space="preserve">کَالْجَبَلِ لاَ تُحَرِّکُهُ الْقَوَاصِفُ وَ لاَ تُزِیلُهُ الْعَوَاصِفُ لَمْ یَکُنْ لِأَحَدٍ فِیَّ مَهْمَزٌ وَ لاَ لِقَائِلٍ فِیَّ مَغْمَزٌ </w:t>
      </w:r>
      <w:r>
        <w:rPr>
          <w:rStyle w:val="FootnoteReference"/>
        </w:rPr>
        <w:footnoteReference w:id="492"/>
      </w:r>
      <w:r>
        <w:rPr>
          <w:rFonts w:ascii="Amiri" w:hAnsi="Amiri" w:eastAsia="Amiri" w:cs="Amiri"/>
          <w:lang w:bidi="ar-SA"/>
          <w:color w:val="111111"/>
          <w:sz w:val="28"/>
          <w:szCs w:val="28"/>
          <w:rtl/>
        </w:rPr>
        <w:t xml:space="preserve">الذَّلِیلُ عِنْدِی عَزِیزٌ حَتَّی آخُذَ الْحَقَّ لَهُ وَ الْقَوِیُّ عِنْدِی ضَعِیفٌ حَتَّی آخُذَ الْحَقَّ مِنْهُ رَضِینَا عَنِ اللَّهِ قَضَاءَهُ وَ سَلَّمْنَا لِلَّهِ أَمْرَهُ أَ تَرَانِی أَکْذِبُ عَلَی رَسُولِ اللَّهِ صلی‌الله‌علیه‌وسلم؟ وَ اللَّهِ لَأَنَا أَوَّلُ مَنْ صَدَّقَهُ فَلاَ أَکُونُ أَوَّلَ مَنْ کَذَبَ عَلَیْهِ فَنَظَرْتُ فِی أَمْرِی فَإِذَا طَاعَتِی قَدْ سَبَقَتْ بَیْعَتِی وَ إِذَا الْمِیثَاقُ فِی عُنُقِی لِغَیْرِی.</w:t>
      </w:r>
    </w:p>
    <w:p>
      <w:pPr>
        <w:pStyle w:val="Heading3"/>
      </w:pPr>
      <w:bookmarkStart w:id="680" w:name="_Toc170"/>
      <w:r>
        <w:t>الخطبه 38</w:t>
      </w:r>
      <w:bookmarkEnd w:id="680"/>
    </w:p>
    <w:p>
      <w:pPr>
        <w:pStyle w:val="Heading4"/>
      </w:pPr>
      <w:bookmarkStart w:id="681" w:name="_Toc171"/>
      <w:r>
        <w:t>موضوع الخطبه</w:t>
      </w:r>
      <w:bookmarkEnd w:id="681"/>
    </w:p>
    <w:p>
      <w:pPr>
        <w:pStyle w:val="BookText"/>
      </w:pPr>
      <w:r>
        <w:rPr>
          <w:rFonts w:ascii="IRNazanin" w:hAnsi="IRNazanin" w:eastAsia="IRNazanin" w:cs="IRNazanin"/>
          <w:lang w:bidi="fa-IR"/>
          <w:color w:val="111111"/>
          <w:sz w:val="28"/>
          <w:szCs w:val="28"/>
          <w:rtl/>
        </w:rPr>
        <w:t xml:space="preserve">و من کلام له علیه السلام و فیها علة تسمیة الشبهة شبهة ثم بیان حال الناس فیها</w:t>
      </w:r>
    </w:p>
    <w:p>
      <w:pPr>
        <w:pStyle w:val="Heading4"/>
      </w:pPr>
      <w:bookmarkStart w:id="682" w:name="_Toc172"/>
      <w:r>
        <w:t>متن الخطبه</w:t>
      </w:r>
      <w:bookmarkEnd w:id="682"/>
    </w:p>
    <w:p>
      <w:pPr>
        <w:pStyle w:val="BookText"/>
      </w:pPr>
      <w:r>
        <w:rPr>
          <w:rFonts w:ascii="Amiri" w:hAnsi="Amiri" w:eastAsia="Amiri" w:cs="Amiri"/>
          <w:lang w:bidi="ar-SA"/>
          <w:color w:val="111111"/>
          <w:sz w:val="28"/>
          <w:szCs w:val="28"/>
          <w:rtl/>
        </w:rPr>
        <w:t xml:space="preserve">وَ إِنَّمَا سُمِّیَتِ الشُّبْهَةُ شُبْهَةً لِأَنَّهَا تُشْبِهُ الْحَقَّ فَأَمَّا أَوْلِیَاءُ اللَّهِ فَضِیَاؤُهُمْ فِیهَا الْیَقِینُ وَ دَلِیلُهُمْ سَمْتُ الْهُدَی </w:t>
      </w:r>
      <w:r>
        <w:rPr>
          <w:rStyle w:val="FootnoteReference"/>
        </w:rPr>
        <w:footnoteReference w:id="493"/>
      </w:r>
      <w:r>
        <w:rPr>
          <w:rFonts w:ascii="Amiri" w:hAnsi="Amiri" w:eastAsia="Amiri" w:cs="Amiri"/>
          <w:lang w:bidi="ar-SA"/>
          <w:color w:val="111111"/>
          <w:sz w:val="28"/>
          <w:szCs w:val="28"/>
          <w:rtl/>
        </w:rPr>
        <w:t xml:space="preserve">وَ أَمَّا أَعْدَاءُ اللَّهِ فَدُعَاؤُهُمْ فِیهَا الضَّلاَلُ وَ دَلِیلُهُمُ الْعَمَی فَمَا یَنْجُو مِنَ الْمَوْتِ مَنْ خَافَهُ وَ لاَ یُعْطَی الْبَقَاءَ مَنْ أَحَبَّهُ.</w:t>
      </w:r>
    </w:p>
    <w:p>
      <w:pPr>
        <w:pStyle w:val="Heading3"/>
      </w:pPr>
      <w:bookmarkStart w:id="683" w:name="_Toc173"/>
      <w:r>
        <w:t>الخطبه 39</w:t>
      </w:r>
      <w:bookmarkEnd w:id="683"/>
    </w:p>
    <w:p>
      <w:pPr>
        <w:pStyle w:val="Heading4"/>
      </w:pPr>
      <w:bookmarkStart w:id="684" w:name="_Toc174"/>
      <w:r>
        <w:t>موضوع الخطبه</w:t>
      </w:r>
      <w:bookmarkEnd w:id="684"/>
    </w:p>
    <w:p>
      <w:pPr>
        <w:pStyle w:val="BookText"/>
      </w:pPr>
      <w:r>
        <w:rPr>
          <w:rFonts w:ascii="IRNazanin" w:hAnsi="IRNazanin" w:eastAsia="IRNazanin" w:cs="IRNazanin"/>
          <w:lang w:bidi="fa-IR"/>
          <w:color w:val="111111"/>
          <w:sz w:val="28"/>
          <w:szCs w:val="28"/>
          <w:rtl/>
        </w:rPr>
        <w:t xml:space="preserve">و من خطبة له علیه السلام خطبها عند علمه بغزوة النعمان بن بشیر صاحب معاویة لعین التمر، و فیها یبدی عذره، و یستنهض الناس لنصرته</w:t>
      </w:r>
    </w:p>
    <w:p>
      <w:pPr>
        <w:pStyle w:val="Heading4"/>
      </w:pPr>
      <w:bookmarkStart w:id="685" w:name="_Toc175"/>
      <w:r>
        <w:t>متن الخطبه</w:t>
      </w:r>
      <w:bookmarkEnd w:id="685"/>
    </w:p>
    <w:p>
      <w:pPr>
        <w:pStyle w:val="BookText"/>
      </w:pPr>
      <w:r>
        <w:rPr>
          <w:rFonts w:ascii="Amiri" w:hAnsi="Amiri" w:eastAsia="Amiri" w:cs="Amiri"/>
          <w:lang w:bidi="ar-SA"/>
          <w:color w:val="111111"/>
          <w:sz w:val="28"/>
          <w:szCs w:val="28"/>
          <w:rtl/>
        </w:rPr>
        <w:t xml:space="preserve">مُنِیتُ بِمَنْ لاَ یُطِیعُ إِذَا أَمَرْتُ </w:t>
      </w:r>
      <w:r>
        <w:rPr>
          <w:rStyle w:val="FootnoteReference"/>
        </w:rPr>
        <w:footnoteReference w:id="494"/>
      </w:r>
      <w:r>
        <w:rPr>
          <w:rFonts w:ascii="Amiri" w:hAnsi="Amiri" w:eastAsia="Amiri" w:cs="Amiri"/>
          <w:lang w:bidi="ar-SA"/>
          <w:color w:val="111111"/>
          <w:sz w:val="28"/>
          <w:szCs w:val="28"/>
          <w:rtl/>
        </w:rPr>
        <w:t xml:space="preserve">وَ لاَ یُجِیبُ إِذَا دَعَوْتُ لاَ أَبَا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6114_84831"/>
    <w:bookmarkEnd w:id="50"/>
    <w:p>
      <w:pPr>
        <w:pStyle w:val="BookText"/>
      </w:pPr>
      <w:r>
        <w:rPr>
          <w:rFonts w:ascii="Amiri" w:hAnsi="Amiri" w:eastAsia="Amiri" w:cs="Amiri"/>
          <w:lang w:bidi="ar-SA"/>
          <w:color w:val="111111"/>
          <w:sz w:val="28"/>
          <w:szCs w:val="28"/>
          <w:rtl/>
        </w:rPr>
        <w:t xml:space="preserve">لَکُمْ مَا تَنْتَظِرُونَ بِنَصْرِکُمْ رَبَّکُمْ أَ مَا دِینٌ یَجْمَعُکُمْ وَ لاَ حَمِیَّةَ تُحْمِشُکُمْ! </w:t>
      </w:r>
      <w:r>
        <w:rPr>
          <w:rStyle w:val="FootnoteReference"/>
        </w:rPr>
        <w:footnoteReference w:id="495"/>
      </w:r>
      <w:r>
        <w:rPr>
          <w:rFonts w:ascii="Amiri" w:hAnsi="Amiri" w:eastAsia="Amiri" w:cs="Amiri"/>
          <w:lang w:bidi="ar-SA"/>
          <w:color w:val="111111"/>
          <w:sz w:val="28"/>
          <w:szCs w:val="28"/>
          <w:rtl/>
        </w:rPr>
        <w:t xml:space="preserve">أَقُومُ فِیکُمْ مُسْتَصْرِخاً </w:t>
      </w:r>
      <w:r>
        <w:rPr>
          <w:rStyle w:val="FootnoteReference"/>
        </w:rPr>
        <w:footnoteReference w:id="496"/>
      </w:r>
      <w:r>
        <w:rPr>
          <w:rFonts w:ascii="Amiri" w:hAnsi="Amiri" w:eastAsia="Amiri" w:cs="Amiri"/>
          <w:lang w:bidi="ar-SA"/>
          <w:color w:val="111111"/>
          <w:sz w:val="28"/>
          <w:szCs w:val="28"/>
          <w:rtl/>
        </w:rPr>
        <w:t xml:space="preserve">وَ أُنَادِیکُمْ مُتَغَوِّثاً </w:t>
      </w:r>
      <w:r>
        <w:rPr>
          <w:rStyle w:val="FootnoteReference"/>
        </w:rPr>
        <w:footnoteReference w:id="497"/>
      </w:r>
      <w:r>
        <w:rPr>
          <w:rFonts w:ascii="Amiri" w:hAnsi="Amiri" w:eastAsia="Amiri" w:cs="Amiri"/>
          <w:lang w:bidi="ar-SA"/>
          <w:color w:val="111111"/>
          <w:sz w:val="28"/>
          <w:szCs w:val="28"/>
          <w:rtl/>
        </w:rPr>
        <w:t xml:space="preserve">فَلاَ تَسْمَعُونَ لِی قَوْلاً وَ لاَ تُطِیعُونَ لِی أَمْراً حَتَّی تَکَشَّفَ الْأُمُورُ عَنْ عَوَاقِبِ الْمَسَاءَةِ فَمَا یُدْرَکُ بِکُمْ ثَارٌ وَ لاَ یُبْلَغُ بِکُمْ مَرَامٌ دَعَوْتُکُمْ إِلَی نَصْرِ إِخْوَانِکُمْ فَجَرْجَرْتُمْ </w:t>
      </w:r>
      <w:r>
        <w:rPr>
          <w:rStyle w:val="FootnoteReference"/>
        </w:rPr>
        <w:footnoteReference w:id="498"/>
      </w:r>
      <w:r>
        <w:rPr>
          <w:rFonts w:ascii="Amiri" w:hAnsi="Amiri" w:eastAsia="Amiri" w:cs="Amiri"/>
          <w:lang w:bidi="ar-SA"/>
          <w:color w:val="111111"/>
          <w:sz w:val="28"/>
          <w:szCs w:val="28"/>
          <w:rtl/>
        </w:rPr>
        <w:t xml:space="preserve">جَرْجَرَةَ الْجَمَلِ الْأَسَرِّ </w:t>
      </w:r>
      <w:r>
        <w:rPr>
          <w:rStyle w:val="FootnoteReference"/>
        </w:rPr>
        <w:footnoteReference w:id="499"/>
      </w:r>
      <w:r>
        <w:rPr>
          <w:rFonts w:ascii="Amiri" w:hAnsi="Amiri" w:eastAsia="Amiri" w:cs="Amiri"/>
          <w:lang w:bidi="ar-SA"/>
          <w:color w:val="111111"/>
          <w:sz w:val="28"/>
          <w:szCs w:val="28"/>
          <w:rtl/>
        </w:rPr>
        <w:t xml:space="preserve">وَ تَثَاقَلْتُمْ تَثَاقُلَ النِّضْوِ الْأَدْبَرِ </w:t>
      </w:r>
      <w:r>
        <w:rPr>
          <w:rStyle w:val="FootnoteReference"/>
        </w:rPr>
        <w:footnoteReference w:id="500"/>
      </w:r>
      <w:r>
        <w:rPr>
          <w:rFonts w:ascii="Amiri" w:hAnsi="Amiri" w:eastAsia="Amiri" w:cs="Amiri"/>
          <w:lang w:bidi="ar-SA"/>
          <w:color w:val="111111"/>
          <w:sz w:val="28"/>
          <w:szCs w:val="28"/>
          <w:rtl/>
        </w:rPr>
        <w:t xml:space="preserve">ثُمَّ خَرَجَ إِلَیَّ مِنْکُمْ جُنَیْدٌ مُتَذَائِبٌ ضَعِیفٌ - کَأَنَّما یُساقُونَ إِلَی الْمَوْتِ وَ هُمْ یَنْظُرُونَ .</w:t>
      </w:r>
    </w:p>
    <w:p>
      <w:pPr>
        <w:pStyle w:val="BookText"/>
      </w:pPr>
      <w:r>
        <w:rPr>
          <w:rFonts w:ascii="IRNazanin" w:hAnsi="IRNazanin" w:eastAsia="IRNazanin" w:cs="IRNazanin"/>
          <w:lang w:bidi="fa-IR"/>
          <w:color w:val="111111"/>
          <w:sz w:val="28"/>
          <w:szCs w:val="28"/>
          <w:rtl/>
        </w:rPr>
        <w:t xml:space="preserve">قال السید الشریف: أقول: قوله علیه السلام متذائب أی مضطرب، من قولهم تذاءبت الریح أی اضطرب هبوبها و منه سمی الذئب ذئبا لاضطراب مشیته</w:t>
      </w:r>
    </w:p>
    <w:p>
      <w:pPr>
        <w:pStyle w:val="Heading3"/>
      </w:pPr>
      <w:bookmarkStart w:id="686" w:name="_Toc176"/>
      <w:r>
        <w:t>الخطبه 40</w:t>
      </w:r>
      <w:bookmarkEnd w:id="686"/>
    </w:p>
    <w:p>
      <w:pPr>
        <w:pStyle w:val="Heading4"/>
      </w:pPr>
      <w:bookmarkStart w:id="687" w:name="_Toc177"/>
      <w:r>
        <w:t>موضوع الخطبه</w:t>
      </w:r>
      <w:bookmarkEnd w:id="687"/>
    </w:p>
    <w:p>
      <w:pPr>
        <w:pStyle w:val="BookText"/>
      </w:pPr>
      <w:r>
        <w:rPr>
          <w:rFonts w:ascii="IRNazanin" w:hAnsi="IRNazanin" w:eastAsia="IRNazanin" w:cs="IRNazanin"/>
          <w:lang w:bidi="fa-IR"/>
          <w:color w:val="111111"/>
          <w:sz w:val="28"/>
          <w:szCs w:val="28"/>
          <w:rtl/>
        </w:rPr>
        <w:t xml:space="preserve">و من کلام له علیه السلام فی الخوارج لما سمع قولهم «لا حکم إلا لله»</w:t>
      </w:r>
    </w:p>
    <w:p>
      <w:pPr>
        <w:pStyle w:val="Heading4"/>
      </w:pPr>
      <w:bookmarkStart w:id="688" w:name="_Toc178"/>
      <w:r>
        <w:t>متن الخطبه</w:t>
      </w:r>
      <w:bookmarkEnd w:id="688"/>
    </w:p>
    <w:p>
      <w:pPr>
        <w:pStyle w:val="BookText"/>
      </w:pPr>
      <w:r>
        <w:rPr>
          <w:rFonts w:ascii="Amiri" w:hAnsi="Amiri" w:eastAsia="Amiri" w:cs="Amiri"/>
          <w:lang w:bidi="ar-SA"/>
          <w:color w:val="111111"/>
          <w:sz w:val="28"/>
          <w:szCs w:val="28"/>
          <w:rtl/>
        </w:rPr>
        <w:t xml:space="preserve">قَالَ عَلَیْهِ السَّلاَمُ: کَلِمَةُ حَقٍّ یُرَادُ بِهَا بَاطِلٌ نَعَمْ إِنَّهُ لاَ حُکْمَ إِلاَّ لِلَّهِ وَ لَکِنَّ هَؤُلاَءِ یَقُولُونَ لاَ إِمْرَةَ إِلاَّ لِلَّهِ 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6114_84835"/>
    <w:bookmarkEnd w:id="51"/>
    <w:p>
      <w:pPr>
        <w:pStyle w:val="BookText"/>
      </w:pPr>
      <w:r>
        <w:rPr>
          <w:rFonts w:ascii="Amiri" w:hAnsi="Amiri" w:eastAsia="Amiri" w:cs="Amiri"/>
          <w:lang w:bidi="ar-SA"/>
          <w:color w:val="111111"/>
          <w:sz w:val="28"/>
          <w:szCs w:val="28"/>
          <w:rtl/>
        </w:rPr>
        <w:t xml:space="preserve">وَ فِی رِوَایَةٍ أُخْرَی أَنَّلَهُ عَلَیْهِ السَّلاَمُ لَمَّا سَمِعَ تَحْکِیمَهُمْ قَالَ حُکْمَ اللَّهِ أَنْتَظِرُ فِیکُمْ وَ قَالَ أَمَّا الْإِمْرَةُ الْبَرَّةُ فَیَعْمَلُ فِیهَا التَّقِیُّ وَ أَمَّا الْإِمْرَةُ الْفَاجِرَةُ فَیَتَمَتَّعُ فِیهَا الشَّقِیُّ إِلَی أَنْ تَنْقَطِعَ مُدَّتُهُ وَ تُدْرِکَهُ مَنِیَّتُهُ.</w:t>
      </w:r>
    </w:p>
    <w:p>
      <w:pPr>
        <w:pStyle w:val="Heading3"/>
      </w:pPr>
      <w:bookmarkStart w:id="689" w:name="_Toc179"/>
      <w:r>
        <w:t>الخطبه 41</w:t>
      </w:r>
      <w:bookmarkEnd w:id="689"/>
    </w:p>
    <w:p>
      <w:pPr>
        <w:pStyle w:val="Heading4"/>
      </w:pPr>
      <w:bookmarkStart w:id="690" w:name="_Toc180"/>
      <w:r>
        <w:t>موضوع الخطبه</w:t>
      </w:r>
      <w:bookmarkEnd w:id="690"/>
    </w:p>
    <w:p>
      <w:pPr>
        <w:pStyle w:val="BookText"/>
      </w:pPr>
      <w:r>
        <w:rPr>
          <w:rFonts w:ascii="IRNazanin" w:hAnsi="IRNazanin" w:eastAsia="IRNazanin" w:cs="IRNazanin"/>
          <w:lang w:bidi="fa-IR"/>
          <w:color w:val="111111"/>
          <w:sz w:val="28"/>
          <w:szCs w:val="28"/>
          <w:rtl/>
        </w:rPr>
        <w:t xml:space="preserve">و من خطبة له علیه السلام و فیها ینهی عن الغدر و یحذر منه</w:t>
      </w:r>
    </w:p>
    <w:p>
      <w:pPr>
        <w:pStyle w:val="Heading4"/>
      </w:pPr>
      <w:bookmarkStart w:id="691" w:name="_Toc181"/>
      <w:r>
        <w:t>متن الخطبه</w:t>
      </w:r>
      <w:bookmarkEnd w:id="691"/>
    </w:p>
    <w:p>
      <w:pPr>
        <w:pStyle w:val="BookText"/>
      </w:pPr>
      <w:r>
        <w:rPr>
          <w:rFonts w:ascii="Amiri" w:hAnsi="Amiri" w:eastAsia="Amiri" w:cs="Amiri"/>
          <w:lang w:bidi="ar-SA"/>
          <w:color w:val="111111"/>
          <w:sz w:val="28"/>
          <w:szCs w:val="28"/>
          <w:rtl/>
        </w:rPr>
        <w:t xml:space="preserve">أَیُّهَا النَّاسُ إِنَّ الْوَفَاءَ تَوْأَمُ الصِّدْقِ </w:t>
      </w:r>
      <w:r>
        <w:rPr>
          <w:rStyle w:val="FootnoteReference"/>
        </w:rPr>
        <w:footnoteReference w:id="501"/>
      </w:r>
      <w:r>
        <w:rPr>
          <w:rFonts w:ascii="Amiri" w:hAnsi="Amiri" w:eastAsia="Amiri" w:cs="Amiri"/>
          <w:lang w:bidi="ar-SA"/>
          <w:color w:val="111111"/>
          <w:sz w:val="28"/>
          <w:szCs w:val="28"/>
          <w:rtl/>
        </w:rPr>
        <w:t xml:space="preserve">وَ لاَ أَعْلَمُ جُنَّةً </w:t>
      </w:r>
      <w:r>
        <w:rPr>
          <w:rStyle w:val="FootnoteReference"/>
        </w:rPr>
        <w:footnoteReference w:id="502"/>
      </w:r>
      <w:r>
        <w:rPr>
          <w:rFonts w:ascii="Amiri" w:hAnsi="Amiri" w:eastAsia="Amiri" w:cs="Amiri"/>
          <w:lang w:bidi="ar-SA"/>
          <w:color w:val="111111"/>
          <w:sz w:val="28"/>
          <w:szCs w:val="28"/>
          <w:rtl/>
        </w:rPr>
        <w:t xml:space="preserve">أَوْقَی </w:t>
      </w:r>
      <w:r>
        <w:rPr>
          <w:rStyle w:val="FootnoteReference"/>
        </w:rPr>
        <w:footnoteReference w:id="503"/>
      </w:r>
      <w:r>
        <w:rPr>
          <w:rFonts w:ascii="Amiri" w:hAnsi="Amiri" w:eastAsia="Amiri" w:cs="Amiri"/>
          <w:lang w:bidi="ar-SA"/>
          <w:color w:val="111111"/>
          <w:sz w:val="28"/>
          <w:szCs w:val="28"/>
          <w:rtl/>
        </w:rPr>
        <w:t xml:space="preserve">مِنْهُ وَ مَا یَغْدِرُ مَنْ عَلِمَ کَیْفَ الْمَرْجِعُ وَ لَقَدْ أَصْبَحْنَا فِی زَمَانٍ قَدِ اتَّخَذَ أَکْثَرُ أَهْلِهِ الْغَدْرَ کَیْساً </w:t>
      </w:r>
      <w:r>
        <w:rPr>
          <w:rStyle w:val="FootnoteReference"/>
        </w:rPr>
        <w:footnoteReference w:id="504"/>
      </w:r>
      <w:r>
        <w:rPr>
          <w:rFonts w:ascii="Amiri" w:hAnsi="Amiri" w:eastAsia="Amiri" w:cs="Amiri"/>
          <w:lang w:bidi="ar-SA"/>
          <w:color w:val="111111"/>
          <w:sz w:val="28"/>
          <w:szCs w:val="28"/>
          <w:rtl/>
        </w:rPr>
        <w:t xml:space="preserve">وَ نَسَبَهُمْ أَهْلُ الْجَهْلِ فِیهِ إِلَی حُسْنِ الْحِیلَةِ مَا لَهُمْ قَاتَلَهُمُ اللَّهُ قَدْ یَرَی الْحُوَّلُ الْقُلَّبُ </w:t>
      </w:r>
      <w:r>
        <w:rPr>
          <w:rStyle w:val="FootnoteReference"/>
        </w:rPr>
        <w:footnoteReference w:id="505"/>
      </w:r>
      <w:r>
        <w:rPr>
          <w:rFonts w:ascii="Amiri" w:hAnsi="Amiri" w:eastAsia="Amiri" w:cs="Amiri"/>
          <w:lang w:bidi="ar-SA"/>
          <w:color w:val="111111"/>
          <w:sz w:val="28"/>
          <w:szCs w:val="28"/>
          <w:rtl/>
        </w:rPr>
        <w:t xml:space="preserve">وَجْهَ الْحِیلَةِ وَ دُونَهَا مَانِعٌ مِنْ أَمْرِ اللَّهِ وَ نَهْیِهِ فَیَدَعُهَا رَأْیَ عَیْنٍ بَعْدَ الْقُدْرَةِ عَلَیْهَا وَ یَنْتَهِزُ فُرْصَتَهَا مَنْ لاَ حَرِیجَةَ لَهُ فِی الدِّینِ.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Heading3"/>
      </w:pPr>
      <w:bookmarkStart w:id="692" w:name="_Toc182"/>
      <w:r>
        <w:t>الخطبه 42</w:t>
      </w:r>
      <w:bookmarkEnd w:id="692"/>
    </w:p>
    <w:p>
      <w:pPr>
        <w:pStyle w:val="Heading4"/>
      </w:pPr>
      <w:bookmarkStart w:id="693" w:name="_Toc183"/>
      <w:r>
        <w:t>موضوع الخطبه</w:t>
      </w:r>
      <w:bookmarkEnd w:id="693"/>
    </w:p>
    <w:p>
      <w:pPr>
        <w:pStyle w:val="BookText"/>
      </w:pPr>
      <w:r>
        <w:rPr>
          <w:rFonts w:ascii="IRNazanin" w:hAnsi="IRNazanin" w:eastAsia="IRNazanin" w:cs="IRNazanin"/>
          <w:lang w:bidi="fa-IR"/>
          <w:color w:val="111111"/>
          <w:sz w:val="28"/>
          <w:szCs w:val="28"/>
          <w:rtl/>
        </w:rPr>
        <w:t xml:space="preserve">و من کلام له علیه السلام و فیه یحذر من اتباع الهوی و طول الأمل فی الدنیا</w:t>
      </w:r>
    </w:p>
    <w:p>
      <w:pPr>
        <w:pStyle w:val="Heading4"/>
      </w:pPr>
      <w:bookmarkStart w:id="694" w:name="_Toc184"/>
      <w:r>
        <w:t>متن الخطبه</w:t>
      </w:r>
      <w:bookmarkEnd w:id="694"/>
    </w:p>
    <w:p>
      <w:pPr>
        <w:pStyle w:val="BookText"/>
      </w:pPr>
      <w:r>
        <w:rPr>
          <w:rFonts w:ascii="Amiri" w:hAnsi="Amiri" w:eastAsia="Amiri" w:cs="Amiri"/>
          <w:lang w:bidi="ar-SA"/>
          <w:color w:val="111111"/>
          <w:sz w:val="28"/>
          <w:szCs w:val="28"/>
          <w:rtl/>
        </w:rPr>
        <w:t xml:space="preserve">أَیُّهَا النَّاسُ إِنَّ أَخْوَفَ مَا أَخَافُ عَلَیْکُمُ اثْنَانِ اتِّبَاعُ الْهَوَی وَ طُولُ الْأَمَلِ </w:t>
      </w:r>
      <w:r>
        <w:rPr>
          <w:rStyle w:val="FootnoteReference"/>
        </w:rPr>
        <w:footnoteReference w:id="507"/>
      </w:r>
      <w:r>
        <w:rPr>
          <w:rFonts w:ascii="Amiri" w:hAnsi="Amiri" w:eastAsia="Amiri" w:cs="Amiri"/>
          <w:lang w:bidi="ar-SA"/>
          <w:color w:val="111111"/>
          <w:sz w:val="28"/>
          <w:szCs w:val="28"/>
          <w:rtl/>
        </w:rPr>
        <w:t xml:space="preserve">فَأَمَّا اتِّبَاعُ الْهَوَی فَیَصُدُّ عَنِ الْحَقِّ وَ أَمَّا طُولُ الْأَمَلِ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2" w:name="pg6114_84840"/>
    <w:bookmarkEnd w:id="52"/>
    <w:p>
      <w:pPr>
        <w:pStyle w:val="BookText"/>
      </w:pPr>
      <w:r>
        <w:rPr>
          <w:rFonts w:ascii="Amiri" w:hAnsi="Amiri" w:eastAsia="Amiri" w:cs="Amiri"/>
          <w:lang w:bidi="ar-SA"/>
          <w:color w:val="111111"/>
          <w:sz w:val="28"/>
          <w:szCs w:val="28"/>
          <w:rtl/>
        </w:rPr>
        <w:t xml:space="preserve">فَیُنْسِی الْآخِرَةَ أَلاَ وَ إِنَّ الدُّنْیَا قَدْ وَلَّتْ حَذَّاءَ </w:t>
      </w:r>
      <w:r>
        <w:rPr>
          <w:rStyle w:val="FootnoteReference"/>
        </w:rPr>
        <w:footnoteReference w:id="508"/>
      </w:r>
      <w:r>
        <w:rPr>
          <w:rFonts w:ascii="Amiri" w:hAnsi="Amiri" w:eastAsia="Amiri" w:cs="Amiri"/>
          <w:lang w:bidi="ar-SA"/>
          <w:color w:val="111111"/>
          <w:sz w:val="28"/>
          <w:szCs w:val="28"/>
          <w:rtl/>
        </w:rPr>
        <w:t xml:space="preserve">فَلَمْ یَبْقَ مِنْهَا إِلاَّ صُبَابَةٌ </w:t>
      </w:r>
      <w:r>
        <w:rPr>
          <w:rStyle w:val="FootnoteReference"/>
        </w:rPr>
        <w:footnoteReference w:id="509"/>
      </w:r>
      <w:r>
        <w:rPr>
          <w:rFonts w:ascii="Amiri" w:hAnsi="Amiri" w:eastAsia="Amiri" w:cs="Amiri"/>
          <w:lang w:bidi="ar-SA"/>
          <w:color w:val="111111"/>
          <w:sz w:val="28"/>
          <w:szCs w:val="28"/>
          <w:rtl/>
        </w:rPr>
        <w:t xml:space="preserve">کَصُبَابَةِ الْإِنَاءِ اصْطَبَّهَا صَابُّهَا </w:t>
      </w:r>
      <w:r>
        <w:rPr>
          <w:rStyle w:val="FootnoteReference"/>
        </w:rPr>
        <w:footnoteReference w:id="510"/>
      </w:r>
      <w:r>
        <w:rPr>
          <w:rFonts w:ascii="Amiri" w:hAnsi="Amiri" w:eastAsia="Amiri" w:cs="Amiri"/>
          <w:lang w:bidi="ar-SA"/>
          <w:color w:val="111111"/>
          <w:sz w:val="28"/>
          <w:szCs w:val="28"/>
          <w:rtl/>
        </w:rPr>
        <w:t xml:space="preserve">أَلاَ وَ إِنَّ الْآخِرَةَ قَدْ أَقْبَلَتْ وَ لِکُلٍّ مِنْهُمَا بَنُونَ فَکُونُوا مِنْ أَبْنَاءِ الْآخِرَةِ وَ لاَ تَکُونُوا مِنْ أَبْنَاءِ الدُّنْیَا فَإِنَّ کُلَّ وَلَدٍ سَیُلْحَقُ بِأَبِیهِ یَوْمَ الْقِیَامَةِ وَ إِنَّ الْیَوْمَ عَمَلٌ وَ لاَ حِسَابَ وَ غَداً حِسَابٌ وَ لاَ عَمَلَ.</w:t>
      </w:r>
    </w:p>
    <w:p>
      <w:pPr>
        <w:pStyle w:val="BookText"/>
      </w:pPr>
      <w:r>
        <w:rPr>
          <w:rFonts w:ascii="IRNazanin" w:hAnsi="IRNazanin" w:eastAsia="IRNazanin" w:cs="IRNazanin"/>
          <w:lang w:bidi="fa-IR"/>
          <w:color w:val="111111"/>
          <w:sz w:val="28"/>
          <w:szCs w:val="28"/>
          <w:rtl/>
        </w:rPr>
        <w:t xml:space="preserve">قال الشریف: أقول: الحذاء، السریعة، و من الناس من یرویه جذاء. </w:t>
      </w:r>
      <w:r>
        <w:rPr>
          <w:rStyle w:val="FootnoteReference"/>
        </w:rPr>
        <w:footnoteReference w:id="511"/>
      </w:r>
    </w:p>
    <w:p>
      <w:pPr>
        <w:pStyle w:val="Heading3"/>
      </w:pPr>
      <w:bookmarkStart w:id="695" w:name="_Toc185"/>
      <w:r>
        <w:t>الخطبه 43</w:t>
      </w:r>
      <w:bookmarkEnd w:id="695"/>
    </w:p>
    <w:p>
      <w:pPr>
        <w:pStyle w:val="Heading4"/>
      </w:pPr>
      <w:bookmarkStart w:id="696" w:name="_Toc186"/>
      <w:r>
        <w:t>موضوع الخطبه</w:t>
      </w:r>
      <w:bookmarkEnd w:id="696"/>
    </w:p>
    <w:p>
      <w:pPr>
        <w:pStyle w:val="BookText"/>
      </w:pPr>
      <w:r>
        <w:rPr>
          <w:rFonts w:ascii="IRNazanin" w:hAnsi="IRNazanin" w:eastAsia="IRNazanin" w:cs="IRNazanin"/>
          <w:lang w:bidi="fa-IR"/>
          <w:color w:val="111111"/>
          <w:sz w:val="28"/>
          <w:szCs w:val="28"/>
          <w:rtl/>
        </w:rPr>
        <w:t xml:space="preserve">و من کلام له علیه السلام و قد أشار علیه أصحابه بالاستعداد لحرب أهل الشام بعد إرساله جریر بن عبد الله البجلی إلی معاویة و لم ینزل معاویة علی بیعته</w:t>
      </w:r>
    </w:p>
    <w:p>
      <w:pPr>
        <w:pStyle w:val="Heading4"/>
      </w:pPr>
      <w:bookmarkStart w:id="697" w:name="_Toc187"/>
      <w:r>
        <w:t>متن الخطبه</w:t>
      </w:r>
      <w:bookmarkEnd w:id="697"/>
    </w:p>
    <w:p>
      <w:pPr>
        <w:pStyle w:val="BookText"/>
      </w:pPr>
      <w:r>
        <w:rPr>
          <w:rFonts w:ascii="Amiri" w:hAnsi="Amiri" w:eastAsia="Amiri" w:cs="Amiri"/>
          <w:lang w:bidi="ar-SA"/>
          <w:color w:val="111111"/>
          <w:sz w:val="28"/>
          <w:szCs w:val="28"/>
          <w:rtl/>
        </w:rPr>
        <w:t xml:space="preserve">إِنَّ اسْتِعْدَادِی لِحَرْبِ أَهْلِ الشَّامِ وَ جَرِیرٌ عِنْدَهُمْ إِغْلاَقٌ لِلشَّامِ وَ صَرْفٌ لِأَهْلِهِ عَنْ خَیْرٍ إِنْ أَرَادُوهُ وَ لَکِنْ قَدْ وَقَّتُّ لِجَرِیرٍ وَقْتاً لاَ یُقِیمُ بَعْدَهُ إِلاَّ مَخْدُوعاً أَوْ عَاصِیاً وَ الرَّأْیُ عِنْدِی مَعَ الْأَنَاةِ </w:t>
      </w:r>
      <w:r>
        <w:rPr>
          <w:rStyle w:val="FootnoteReference"/>
        </w:rPr>
        <w:footnoteReference w:id="512"/>
      </w:r>
      <w:r>
        <w:rPr>
          <w:rFonts w:ascii="Amiri" w:hAnsi="Amiri" w:eastAsia="Amiri" w:cs="Amiri"/>
          <w:lang w:bidi="ar-SA"/>
          <w:color w:val="111111"/>
          <w:sz w:val="28"/>
          <w:szCs w:val="28"/>
          <w:rtl/>
        </w:rPr>
        <w:t xml:space="preserve">فَأَرْوِدُوا </w:t>
      </w:r>
      <w:r>
        <w:rPr>
          <w:rStyle w:val="FootnoteReference"/>
        </w:rPr>
        <w:footnoteReference w:id="513"/>
      </w:r>
      <w:r>
        <w:rPr>
          <w:rFonts w:ascii="Amiri" w:hAnsi="Amiri" w:eastAsia="Amiri" w:cs="Amiri"/>
          <w:lang w:bidi="ar-SA"/>
          <w:color w:val="111111"/>
          <w:sz w:val="28"/>
          <w:szCs w:val="28"/>
          <w:rtl/>
        </w:rPr>
        <w:t xml:space="preserve">وَ لاَ أَکْرَهُ لَکُمُ الْإِعْدَادَ. </w:t>
      </w:r>
      <w:r>
        <w:rPr>
          <w:rStyle w:val="FootnoteReference"/>
        </w:rPr>
        <w:footnoteReference w:id="514"/>
      </w:r>
      <w:r>
        <w:rPr>
          <w:rFonts w:ascii="Amiri" w:hAnsi="Amiri" w:eastAsia="Amiri" w:cs="Amiri"/>
          <w:lang w:bidi="ar-SA"/>
          <w:color w:val="111111"/>
          <w:sz w:val="28"/>
          <w:szCs w:val="28"/>
          <w:rtl/>
        </w:rPr>
        <w:t xml:space="preserve">وَ لَقَدْ ضَرَبْتُ أَنْفَ هَذَا الْأَمْرِ وَ عَیْنَهُ </w:t>
      </w:r>
      <w:r>
        <w:rPr>
          <w:rStyle w:val="FootnoteReference"/>
        </w:rPr>
        <w:footnoteReference w:id="515"/>
      </w:r>
      <w:r>
        <w:rPr>
          <w:rFonts w:ascii="Amiri" w:hAnsi="Amiri" w:eastAsia="Amiri" w:cs="Amiri"/>
          <w:lang w:bidi="ar-SA"/>
          <w:color w:val="111111"/>
          <w:sz w:val="28"/>
          <w:szCs w:val="28"/>
          <w:rtl/>
        </w:rPr>
        <w:t xml:space="preserve">وَ قَلَّبْتُ ظَهْرَهُ وَ بَطْنَهُ فَلَمْ أَرَ لِی فِیهِ إِلاَّ الْقِتَالَ أَوِ الْکُفْرَ بِمَا جَاءَ مُحَمَّدٌ صلی‌الله‌علیه إِنَّهُ قَدْ کَانَ عَلَی الْأُمَّةِ وَالٍ أَحْدَثَ أَحْدَاثاً وَ أَوْجَدَ النَّاسِ مَقَالاً </w:t>
      </w:r>
      <w:r>
        <w:rPr>
          <w:rStyle w:val="FootnoteReference"/>
        </w:rPr>
        <w:footnoteReference w:id="516"/>
      </w:r>
    </w:p>
    <w:p>
      <w:pPr>
        <w:pStyle w:val="BookText"/>
      </w:pPr>
      <w:r>
        <w:rPr>
          <w:rFonts w:ascii="Amiri" w:hAnsi="Amiri" w:eastAsia="Amiri" w:cs="Amiri"/>
          <w:lang w:bidi="ar-SA"/>
          <w:color w:val="111111"/>
          <w:sz w:val="28"/>
          <w:szCs w:val="28"/>
          <w:rtl/>
        </w:rPr>
        <w:t xml:space="preserve">فَقَالُوا ثُمَّ نَقَمُوا فَغَیَّرُوا.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3" w:name="pg6114_84844"/>
    <w:bookmarkEnd w:id="53"/>
    <w:p>
      <w:pPr>
        <w:pStyle w:val="Heading3"/>
      </w:pPr>
      <w:bookmarkStart w:id="698" w:name="_Toc188"/>
      <w:r>
        <w:t>الخطبه 44</w:t>
      </w:r>
      <w:bookmarkEnd w:id="698"/>
    </w:p>
    <w:p>
      <w:pPr>
        <w:pStyle w:val="Heading4"/>
      </w:pPr>
      <w:bookmarkStart w:id="699" w:name="_Toc189"/>
      <w:r>
        <w:t>موضوع الخطبه</w:t>
      </w:r>
      <w:bookmarkEnd w:id="699"/>
    </w:p>
    <w:p>
      <w:pPr>
        <w:pStyle w:val="BookText"/>
      </w:pPr>
      <w:r>
        <w:rPr>
          <w:rFonts w:ascii="IRNazanin" w:hAnsi="IRNazanin" w:eastAsia="IRNazanin" w:cs="IRNazanin"/>
          <w:lang w:bidi="fa-IR"/>
          <w:color w:val="111111"/>
          <w:sz w:val="28"/>
          <w:szCs w:val="28"/>
          <w:rtl/>
        </w:rPr>
        <w:t xml:space="preserve">و من کلام له علیه السلام لما هرب مصقلة بن هبیرة الشیبانی إلی معاویة، و کان قد ابتاع سبی بنی ناجیة من عامل أمیر المؤمنین علیه السلام و أعتقهم، فلما طالبه بالمال خاس به </w:t>
      </w:r>
      <w:r>
        <w:rPr>
          <w:rStyle w:val="FootnoteReference"/>
        </w:rPr>
        <w:footnoteReference w:id="517"/>
      </w:r>
      <w:r>
        <w:rPr>
          <w:rFonts w:ascii="IRNazanin" w:hAnsi="IRNazanin" w:eastAsia="IRNazanin" w:cs="IRNazanin"/>
          <w:lang w:bidi="fa-IR"/>
          <w:color w:val="111111"/>
          <w:sz w:val="28"/>
          <w:szCs w:val="28"/>
          <w:rtl/>
        </w:rPr>
        <w:t xml:space="preserve">و هرب إلی الشام</w:t>
      </w:r>
    </w:p>
    <w:p>
      <w:pPr>
        <w:pStyle w:val="Heading4"/>
      </w:pPr>
      <w:bookmarkStart w:id="700" w:name="_Toc190"/>
      <w:r>
        <w:t>متن الخطبه</w:t>
      </w:r>
      <w:bookmarkEnd w:id="700"/>
    </w:p>
    <w:p>
      <w:pPr>
        <w:pStyle w:val="BookText"/>
      </w:pPr>
      <w:r>
        <w:rPr>
          <w:rFonts w:ascii="Amiri" w:hAnsi="Amiri" w:eastAsia="Amiri" w:cs="Amiri"/>
          <w:lang w:bidi="ar-SA"/>
          <w:color w:val="111111"/>
          <w:sz w:val="28"/>
          <w:szCs w:val="28"/>
          <w:rtl/>
        </w:rPr>
        <w:t xml:space="preserve">قَبَّحَ اللَّهُ </w:t>
      </w:r>
      <w:r>
        <w:rPr>
          <w:rStyle w:val="FootnoteReference"/>
        </w:rPr>
        <w:footnoteReference w:id="518"/>
      </w:r>
      <w:r>
        <w:rPr>
          <w:rFonts w:ascii="Amiri" w:hAnsi="Amiri" w:eastAsia="Amiri" w:cs="Amiri"/>
          <w:lang w:bidi="ar-SA"/>
          <w:color w:val="111111"/>
          <w:sz w:val="28"/>
          <w:szCs w:val="28"/>
          <w:rtl/>
        </w:rPr>
        <w:t xml:space="preserve">مَصْقَلَةَ! فَعَلَ فِعْلَ السَّادَةِ وَ فَرَّ فِرَارَ الْعَبِیدِ فَمَا أَنْطَقَ مَادِحَهُ حَتَّی أَسْکَتَهُ وَ لاَ صَدَّقَ وَاصِفَهُ حَتَّی بَکَّتَهُ </w:t>
      </w:r>
      <w:r>
        <w:rPr>
          <w:rStyle w:val="FootnoteReference"/>
        </w:rPr>
        <w:footnoteReference w:id="519"/>
      </w:r>
      <w:r>
        <w:rPr>
          <w:rFonts w:ascii="Amiri" w:hAnsi="Amiri" w:eastAsia="Amiri" w:cs="Amiri"/>
          <w:lang w:bidi="ar-SA"/>
          <w:color w:val="111111"/>
          <w:sz w:val="28"/>
          <w:szCs w:val="28"/>
          <w:rtl/>
        </w:rPr>
        <w:t xml:space="preserve">وَ لَوْ أَقَامَ لَأَخَذْنَا مَیْسُورَهُ </w:t>
      </w:r>
      <w:r>
        <w:rPr>
          <w:rStyle w:val="FootnoteReference"/>
        </w:rPr>
        <w:footnoteReference w:id="520"/>
      </w:r>
      <w:r>
        <w:rPr>
          <w:rFonts w:ascii="Amiri" w:hAnsi="Amiri" w:eastAsia="Amiri" w:cs="Amiri"/>
          <w:lang w:bidi="ar-SA"/>
          <w:color w:val="111111"/>
          <w:sz w:val="28"/>
          <w:szCs w:val="28"/>
          <w:rtl/>
        </w:rPr>
        <w:t xml:space="preserve">وَ انْتَظَرْنَا بِمَالِهِ وُفُورَهُ.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3"/>
      </w:pPr>
      <w:bookmarkStart w:id="701" w:name="_Toc191"/>
      <w:r>
        <w:t>الخطبه 45</w:t>
      </w:r>
      <w:bookmarkEnd w:id="701"/>
    </w:p>
    <w:p>
      <w:pPr>
        <w:pStyle w:val="Heading4"/>
      </w:pPr>
      <w:bookmarkStart w:id="702" w:name="_Toc192"/>
      <w:r>
        <w:t>موضوع الخطبه</w:t>
      </w:r>
      <w:bookmarkEnd w:id="702"/>
    </w:p>
    <w:p>
      <w:pPr>
        <w:pStyle w:val="BookText"/>
      </w:pPr>
      <w:r>
        <w:rPr>
          <w:rFonts w:ascii="IRNazanin" w:hAnsi="IRNazanin" w:eastAsia="IRNazanin" w:cs="IRNazanin"/>
          <w:lang w:bidi="fa-IR"/>
          <w:color w:val="111111"/>
          <w:sz w:val="28"/>
          <w:szCs w:val="28"/>
          <w:rtl/>
        </w:rPr>
        <w:t xml:space="preserve">و من خطبة له علیه السلام و هو بعض خطبة طویلة خطبها یوم الفطر و فیها یحمد الله و یذم الدنیا</w:t>
      </w:r>
    </w:p>
    <w:p>
      <w:pPr>
        <w:pStyle w:val="Heading4"/>
      </w:pPr>
      <w:bookmarkStart w:id="703" w:name="_Toc193"/>
      <w:r>
        <w:t>متن الخطبه</w:t>
      </w:r>
      <w:bookmarkEnd w:id="703"/>
    </w:p>
    <w:p>
      <w:pPr>
        <w:pStyle w:val="Heading5"/>
      </w:pPr>
      <w:bookmarkStart w:id="704" w:name="_Toc194"/>
      <w:r>
        <w:t>حمد الله</w:t>
      </w:r>
      <w:bookmarkEnd w:id="704"/>
    </w:p>
    <w:p>
      <w:pPr>
        <w:pStyle w:val="BookText"/>
      </w:pPr>
      <w:r>
        <w:rPr>
          <w:rFonts w:ascii="Amiri" w:hAnsi="Amiri" w:eastAsia="Amiri" w:cs="Amiri"/>
          <w:lang w:bidi="ar-SA"/>
          <w:color w:val="111111"/>
          <w:sz w:val="28"/>
          <w:szCs w:val="28"/>
          <w:rtl/>
        </w:rPr>
        <w:t xml:space="preserve">الْحَمْدُ لِلَّهِ غَیْرَ مَقْنُوطٍ </w:t>
      </w:r>
      <w:r>
        <w:rPr>
          <w:rStyle w:val="FootnoteReference"/>
        </w:rPr>
        <w:footnoteReference w:id="522"/>
      </w:r>
      <w:r>
        <w:rPr>
          <w:rFonts w:ascii="Amiri" w:hAnsi="Amiri" w:eastAsia="Amiri" w:cs="Amiri"/>
          <w:lang w:bidi="ar-SA"/>
          <w:color w:val="111111"/>
          <w:sz w:val="28"/>
          <w:szCs w:val="28"/>
          <w:rtl/>
        </w:rPr>
        <w:t xml:space="preserve">مِنْ رَحْمَتِهِ وَ لاَ مَخْلُوٍّ مِنْ نِعْمَتِهِ وَ لاَ مَأْیُوسٍ مِنْ مَغْفِرَتِهِ وَ لاَ مُسْتَنْکَفٍ </w:t>
      </w:r>
      <w:r>
        <w:rPr>
          <w:rStyle w:val="FootnoteReference"/>
        </w:rPr>
        <w:footnoteReference w:id="523"/>
      </w:r>
      <w:r>
        <w:rPr>
          <w:rFonts w:ascii="Amiri" w:hAnsi="Amiri" w:eastAsia="Amiri" w:cs="Amiri"/>
          <w:lang w:bidi="ar-SA"/>
          <w:color w:val="111111"/>
          <w:sz w:val="28"/>
          <w:szCs w:val="28"/>
          <w:rtl/>
        </w:rPr>
        <w:t xml:space="preserve">عَنْ عِبَادَتِهِ الَّذِی لاَ تَبْرَحُ مِنْهُ رَحْمَةٌ وَ لاَ تُفْقَدُ لَهُ نِعْمَةٌ.</w:t>
      </w:r>
    </w:p>
    <w:p>
      <w:pPr>
        <w:pStyle w:val="Heading5"/>
      </w:pPr>
      <w:bookmarkStart w:id="705" w:name="_Toc195"/>
      <w:r>
        <w:t>ذم الدنیا</w:t>
      </w:r>
      <w:bookmarkEnd w:id="705"/>
    </w:p>
    <w:p>
      <w:pPr>
        <w:pStyle w:val="BookText"/>
      </w:pPr>
      <w:r>
        <w:rPr>
          <w:rFonts w:ascii="Amiri" w:hAnsi="Amiri" w:eastAsia="Amiri" w:cs="Amiri"/>
          <w:lang w:bidi="ar-SA"/>
          <w:color w:val="111111"/>
          <w:sz w:val="28"/>
          <w:szCs w:val="28"/>
          <w:rtl/>
        </w:rPr>
        <w:t xml:space="preserve">وَ الدُّنْیَا دَارٌ مُنِیَ </w:t>
      </w:r>
      <w:r>
        <w:rPr>
          <w:rStyle w:val="FootnoteReference"/>
        </w:rPr>
        <w:footnoteReference w:id="524"/>
      </w:r>
      <w:r>
        <w:rPr>
          <w:rFonts w:ascii="Amiri" w:hAnsi="Amiri" w:eastAsia="Amiri" w:cs="Amiri"/>
          <w:lang w:bidi="ar-SA"/>
          <w:color w:val="111111"/>
          <w:sz w:val="28"/>
          <w:szCs w:val="28"/>
          <w:rtl/>
        </w:rPr>
        <w:t xml:space="preserve">لَهَا الْفَنَاءُ وَ لِأَهْلِهَا مِنْهَا الْجَلاَءُ </w:t>
      </w:r>
      <w:r>
        <w:rPr>
          <w:rStyle w:val="FootnoteReference"/>
        </w:rPr>
        <w:footnoteReference w:id="525"/>
      </w:r>
      <w:r>
        <w:rPr>
          <w:rFonts w:ascii="Amiri" w:hAnsi="Amiri" w:eastAsia="Amiri" w:cs="Amiri"/>
          <w:lang w:bidi="ar-SA"/>
          <w:color w:val="111111"/>
          <w:sz w:val="28"/>
          <w:szCs w:val="28"/>
          <w:rtl/>
        </w:rPr>
        <w:t xml:space="preserve">وَ هِیَ حُلْوَةٌ خَضْرَاءُ وَ قَدْ عَجِلَتْ لِلطَّالِبِ وَ الْتَبَسَتْ </w:t>
      </w:r>
      <w:r>
        <w:rPr>
          <w:rStyle w:val="FootnoteReference"/>
        </w:rPr>
        <w:footnoteReference w:id="526"/>
      </w:r>
      <w:r>
        <w:rPr>
          <w:rFonts w:ascii="Amiri" w:hAnsi="Amiri" w:eastAsia="Amiri" w:cs="Amiri"/>
          <w:lang w:bidi="ar-SA"/>
          <w:color w:val="111111"/>
          <w:sz w:val="28"/>
          <w:szCs w:val="28"/>
          <w:rtl/>
        </w:rPr>
        <w:t xml:space="preserve">بِقَلْبِ النَّاظِرِ فَارْتَحِلُوا مِنْهَا بِأَحْسَنِ مَا بِحَضْرَتِکُمْ مِنَ الزَّادِ وَ لاَ تَسْأَلُوا فِیهَا فَوْقَ الْکَفَافِ </w:t>
      </w:r>
      <w:r>
        <w:rPr>
          <w:rStyle w:val="FootnoteReference"/>
        </w:rPr>
        <w:footnoteReference w:id="527"/>
      </w:r>
      <w:r>
        <w:rPr>
          <w:rFonts w:ascii="Amiri" w:hAnsi="Amiri" w:eastAsia="Amiri" w:cs="Amiri"/>
          <w:lang w:bidi="ar-SA"/>
          <w:color w:val="111111"/>
          <w:sz w:val="28"/>
          <w:szCs w:val="28"/>
          <w:rtl/>
        </w:rPr>
        <w:t xml:space="preserve">وَ لاَ تَطْلُبُوا مِنْهَا أَکْثَرَ مِنَ الْبَلاَغِ </w:t>
      </w:r>
      <w:r>
        <w:rPr>
          <w:rStyle w:val="FootnoteReference"/>
        </w:rPr>
        <w:footnoteReference w:id="528"/>
      </w:r>
      <w:r>
        <w:rPr>
          <w:rFonts w:ascii="IRNazanin" w:hAnsi="IRNazanin" w:eastAsia="IRNazanin" w:cs="IRNazanin"/>
          <w:lang w:bidi="fa-IR"/>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4" w:name="pg6114_84848"/>
    <w:bookmarkEnd w:id="54"/>
    <w:p>
      <w:pPr>
        <w:pStyle w:val="Heading3"/>
      </w:pPr>
      <w:bookmarkStart w:id="706" w:name="_Toc196"/>
      <w:r>
        <w:t>الخطبه 46</w:t>
      </w:r>
      <w:bookmarkEnd w:id="706"/>
    </w:p>
    <w:p>
      <w:pPr>
        <w:pStyle w:val="Heading4"/>
      </w:pPr>
      <w:bookmarkStart w:id="707" w:name="_Toc197"/>
      <w:r>
        <w:t>موضوع الخطبه</w:t>
      </w:r>
      <w:bookmarkEnd w:id="707"/>
    </w:p>
    <w:p>
      <w:pPr>
        <w:pStyle w:val="BookText"/>
      </w:pPr>
      <w:r>
        <w:rPr>
          <w:rFonts w:ascii="IRNazanin" w:hAnsi="IRNazanin" w:eastAsia="IRNazanin" w:cs="IRNazanin"/>
          <w:lang w:bidi="fa-IR"/>
          <w:color w:val="111111"/>
          <w:sz w:val="28"/>
          <w:szCs w:val="28"/>
          <w:rtl/>
        </w:rPr>
        <w:t xml:space="preserve">و من کلام له علیه السلام عند عزمه علی المسیر إلی الشام و هو دعاء دعا به ربه عند وضع رجله فی الرکاب</w:t>
      </w:r>
    </w:p>
    <w:p>
      <w:pPr>
        <w:pStyle w:val="Heading4"/>
      </w:pPr>
      <w:bookmarkStart w:id="708" w:name="_Toc198"/>
      <w:r>
        <w:t>متن الخطبه</w:t>
      </w:r>
      <w:bookmarkEnd w:id="708"/>
    </w:p>
    <w:p>
      <w:pPr>
        <w:pStyle w:val="BookText"/>
      </w:pPr>
      <w:r>
        <w:rPr>
          <w:rFonts w:ascii="Amiri" w:hAnsi="Amiri" w:eastAsia="Amiri" w:cs="Amiri"/>
          <w:lang w:bidi="ar-SA"/>
          <w:color w:val="111111"/>
          <w:sz w:val="28"/>
          <w:szCs w:val="28"/>
          <w:rtl/>
        </w:rPr>
        <w:t xml:space="preserve">اللَّهُمَّ إِنِّی أَعُوذُ بِکَ مِنْ وَعْثَاءِ السَّفَرِ </w:t>
      </w:r>
      <w:r>
        <w:rPr>
          <w:rStyle w:val="FootnoteReference"/>
        </w:rPr>
        <w:footnoteReference w:id="529"/>
      </w:r>
      <w:r>
        <w:rPr>
          <w:rFonts w:ascii="Amiri" w:hAnsi="Amiri" w:eastAsia="Amiri" w:cs="Amiri"/>
          <w:lang w:bidi="ar-SA"/>
          <w:color w:val="111111"/>
          <w:sz w:val="28"/>
          <w:szCs w:val="28"/>
          <w:rtl/>
        </w:rPr>
        <w:t xml:space="preserve">وَ کَآبَةِ الْمُنْقَلَبِ </w:t>
      </w:r>
      <w:r>
        <w:rPr>
          <w:rStyle w:val="FootnoteReference"/>
        </w:rPr>
        <w:footnoteReference w:id="530"/>
      </w:r>
      <w:r>
        <w:rPr>
          <w:rFonts w:ascii="Amiri" w:hAnsi="Amiri" w:eastAsia="Amiri" w:cs="Amiri"/>
          <w:lang w:bidi="ar-SA"/>
          <w:color w:val="111111"/>
          <w:sz w:val="28"/>
          <w:szCs w:val="28"/>
          <w:rtl/>
        </w:rPr>
        <w:t xml:space="preserve">وَ سُوءِ الْمَنْظَرِ فِی الْأَهْلِ وَ الْمَالِ وَ الْوَلَدِ اللَّهُمَّ أَنْتَ الصَّاحِبُ فِی السَّفَرِ وَ أَنْتَ الْخَلِیفَةُ فِی الْأَهْلِ وَ لاَ یَجْمَعُهُمَا غَیْرُکَ لِأَنَّ الْمُسْتَخْلَفَ لاَ یَکُونُ مُسْتَصْحَباً وَ الْمُسْتَصْحَبُ لاَ یَکُونُ مُسْتَخْلَفاً.</w:t>
      </w:r>
    </w:p>
    <w:p>
      <w:pPr>
        <w:pStyle w:val="BookText"/>
      </w:pPr>
      <w:r>
        <w:rPr>
          <w:rFonts w:ascii="IRNazanin" w:hAnsi="IRNazanin" w:eastAsia="IRNazanin" w:cs="IRNazanin"/>
          <w:lang w:bidi="fa-IR"/>
          <w:color w:val="111111"/>
          <w:sz w:val="28"/>
          <w:szCs w:val="28"/>
          <w:rtl/>
        </w:rPr>
        <w:t xml:space="preserve">قال السید الشریف رضی الله عنه: و ابتداء هذا الکلام مروی عن رسول الله صلی‌الله‌علیه‌وآلهو قد قفاه أمیر المؤمنین علیه السلام بأبلغ کلام و تممه بأحسن تمام من قوله و لا یجمعهما غیرک إلی آخر الفصل</w:t>
      </w:r>
    </w:p>
    <w:p>
      <w:pPr>
        <w:pStyle w:val="Heading3"/>
      </w:pPr>
      <w:bookmarkStart w:id="709" w:name="_Toc199"/>
      <w:r>
        <w:t>الخطبه 47</w:t>
      </w:r>
      <w:bookmarkEnd w:id="709"/>
    </w:p>
    <w:p>
      <w:pPr>
        <w:pStyle w:val="Heading4"/>
      </w:pPr>
      <w:bookmarkStart w:id="710" w:name="_Toc200"/>
      <w:r>
        <w:t>موضوع الخطبه</w:t>
      </w:r>
      <w:bookmarkEnd w:id="710"/>
    </w:p>
    <w:p>
      <w:pPr>
        <w:pStyle w:val="BookText"/>
      </w:pPr>
      <w:r>
        <w:rPr>
          <w:rFonts w:ascii="IRNazanin" w:hAnsi="IRNazanin" w:eastAsia="IRNazanin" w:cs="IRNazanin"/>
          <w:lang w:bidi="fa-IR"/>
          <w:color w:val="111111"/>
          <w:sz w:val="28"/>
          <w:szCs w:val="28"/>
          <w:rtl/>
        </w:rPr>
        <w:t xml:space="preserve">و من کلام له علیه السلام فی ذکر الکوفة</w:t>
      </w:r>
    </w:p>
    <w:p>
      <w:pPr>
        <w:pStyle w:val="Heading4"/>
      </w:pPr>
      <w:bookmarkStart w:id="711" w:name="_Toc201"/>
      <w:r>
        <w:t>متن الخطبه</w:t>
      </w:r>
      <w:bookmarkEnd w:id="711"/>
    </w:p>
    <w:p>
      <w:pPr>
        <w:pStyle w:val="BookText"/>
      </w:pPr>
      <w:r>
        <w:rPr>
          <w:rFonts w:ascii="Amiri" w:hAnsi="Amiri" w:eastAsia="Amiri" w:cs="Amiri"/>
          <w:lang w:bidi="ar-SA"/>
          <w:color w:val="111111"/>
          <w:sz w:val="28"/>
          <w:szCs w:val="28"/>
          <w:rtl/>
        </w:rPr>
        <w:t xml:space="preserve">کَأَنِّی بِکِ یَا کُوفَةُ تُمَدِّینَ مَدَّ الْأَدِیمِ </w:t>
      </w:r>
      <w:r>
        <w:rPr>
          <w:rStyle w:val="FootnoteReference"/>
        </w:rPr>
        <w:footnoteReference w:id="531"/>
      </w:r>
      <w:r>
        <w:rPr>
          <w:rFonts w:ascii="Amiri" w:hAnsi="Amiri" w:eastAsia="Amiri" w:cs="Amiri"/>
          <w:lang w:bidi="ar-SA"/>
          <w:color w:val="111111"/>
          <w:sz w:val="28"/>
          <w:szCs w:val="28"/>
          <w:rtl/>
        </w:rPr>
        <w:t xml:space="preserve">الْعُکَاظِیِّ </w:t>
      </w:r>
      <w:r>
        <w:rPr>
          <w:rStyle w:val="FootnoteReference"/>
        </w:rPr>
        <w:footnoteReference w:id="532"/>
      </w:r>
      <w:r>
        <w:rPr>
          <w:rFonts w:ascii="Amiri" w:hAnsi="Amiri" w:eastAsia="Amiri" w:cs="Amiri"/>
          <w:lang w:bidi="ar-SA"/>
          <w:color w:val="111111"/>
          <w:sz w:val="28"/>
          <w:szCs w:val="28"/>
          <w:rtl/>
        </w:rPr>
        <w:t xml:space="preserve">تُعْرَکِینَ بِالنَّوَازِلِ </w:t>
      </w:r>
      <w:r>
        <w:rPr>
          <w:rStyle w:val="FootnoteReference"/>
        </w:rPr>
        <w:footnoteReference w:id="533"/>
      </w:r>
      <w:r>
        <w:rPr>
          <w:rFonts w:ascii="Amiri" w:hAnsi="Amiri" w:eastAsia="Amiri" w:cs="Amiri"/>
          <w:lang w:bidi="ar-SA"/>
          <w:color w:val="111111"/>
          <w:sz w:val="28"/>
          <w:szCs w:val="28"/>
          <w:rtl/>
        </w:rPr>
        <w:t xml:space="preserve">وَ تُرْکَبِینَ بِالزَّلاَزِلِ وَ إِنِّی لَأَعْلَمُ أَنَّهُ مَا أَرَادَ بِکِ جَبَّارٌ سُوءاً إِلاَّ ابْتَلاَهُ اللَّهُ بِشَاغِلٍ وَ رَمَاهُ بِقَاتِلٍ!.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6114_84852"/>
    <w:bookmarkEnd w:id="55"/>
    <w:p>
      <w:pPr>
        <w:pStyle w:val="Heading3"/>
      </w:pPr>
      <w:bookmarkStart w:id="712" w:name="_Toc202"/>
      <w:r>
        <w:t>الخطبه 48</w:t>
      </w:r>
      <w:bookmarkEnd w:id="712"/>
    </w:p>
    <w:p>
      <w:pPr>
        <w:pStyle w:val="Heading4"/>
      </w:pPr>
      <w:bookmarkStart w:id="713" w:name="_Toc203"/>
      <w:r>
        <w:t>موضوع الخطبه</w:t>
      </w:r>
      <w:bookmarkEnd w:id="713"/>
    </w:p>
    <w:p>
      <w:pPr>
        <w:pStyle w:val="BookText"/>
      </w:pPr>
      <w:r>
        <w:rPr>
          <w:rFonts w:ascii="IRNazanin" w:hAnsi="IRNazanin" w:eastAsia="IRNazanin" w:cs="IRNazanin"/>
          <w:lang w:bidi="fa-IR"/>
          <w:color w:val="111111"/>
          <w:sz w:val="28"/>
          <w:szCs w:val="28"/>
          <w:rtl/>
        </w:rPr>
        <w:t xml:space="preserve">و من خطبة له علیه السلام عند المسیر إلی الشام قیل إنه خطب بها و هو بالنخیلة خارجا من الکوفة إلی صفین</w:t>
      </w:r>
    </w:p>
    <w:p>
      <w:pPr>
        <w:pStyle w:val="Heading4"/>
      </w:pPr>
      <w:bookmarkStart w:id="714" w:name="_Toc204"/>
      <w:r>
        <w:t>متن الخطبه</w:t>
      </w:r>
      <w:bookmarkEnd w:id="714"/>
    </w:p>
    <w:p>
      <w:pPr>
        <w:pStyle w:val="BookText"/>
      </w:pPr>
      <w:r>
        <w:rPr>
          <w:rFonts w:ascii="Amiri" w:hAnsi="Amiri" w:eastAsia="Amiri" w:cs="Amiri"/>
          <w:lang w:bidi="ar-SA"/>
          <w:color w:val="111111"/>
          <w:sz w:val="28"/>
          <w:szCs w:val="28"/>
          <w:rtl/>
        </w:rPr>
        <w:t xml:space="preserve">الْحَمْدُ لِلَّهِ کُلَّمَا وَقَبَ </w:t>
      </w:r>
      <w:r>
        <w:rPr>
          <w:rStyle w:val="FootnoteReference"/>
        </w:rPr>
        <w:footnoteReference w:id="534"/>
      </w:r>
      <w:r>
        <w:rPr>
          <w:rFonts w:ascii="Amiri" w:hAnsi="Amiri" w:eastAsia="Amiri" w:cs="Amiri"/>
          <w:lang w:bidi="ar-SA"/>
          <w:color w:val="111111"/>
          <w:sz w:val="28"/>
          <w:szCs w:val="28"/>
          <w:rtl/>
        </w:rPr>
        <w:t xml:space="preserve">لَیْلٌ وَ غَسَقَ </w:t>
      </w:r>
      <w:r>
        <w:rPr>
          <w:rStyle w:val="FootnoteReference"/>
        </w:rPr>
        <w:footnoteReference w:id="535"/>
      </w:r>
      <w:r>
        <w:rPr>
          <w:rFonts w:ascii="Amiri" w:hAnsi="Amiri" w:eastAsia="Amiri" w:cs="Amiri"/>
          <w:lang w:bidi="ar-SA"/>
          <w:color w:val="111111"/>
          <w:sz w:val="28"/>
          <w:szCs w:val="28"/>
          <w:rtl/>
        </w:rPr>
        <w:t xml:space="preserve">وَ الْحَمْدُ لِلَّهِ کُلَّمَا لاَحَ نَجْمٌ وَ خَفَقَ </w:t>
      </w:r>
      <w:r>
        <w:rPr>
          <w:rStyle w:val="FootnoteReference"/>
        </w:rPr>
        <w:footnoteReference w:id="536"/>
      </w:r>
      <w:r>
        <w:rPr>
          <w:rFonts w:ascii="Amiri" w:hAnsi="Amiri" w:eastAsia="Amiri" w:cs="Amiri"/>
          <w:lang w:bidi="ar-SA"/>
          <w:color w:val="111111"/>
          <w:sz w:val="28"/>
          <w:szCs w:val="28"/>
          <w:rtl/>
        </w:rPr>
        <w:t xml:space="preserve">وَ الْحَمْدُ لِلَّهِ غَیْرَ مَفْقُودِ الْإِنْعَامِ وَ لاَ مُکَافَإِ الْإِفْضَالِ أَمَّا بَعْدُ فَقَدْ بَعَثْتُ مُقَدِّمَتِی </w:t>
      </w:r>
      <w:r>
        <w:rPr>
          <w:rStyle w:val="FootnoteReference"/>
        </w:rPr>
        <w:footnoteReference w:id="537"/>
      </w:r>
      <w:r>
        <w:rPr>
          <w:rFonts w:ascii="Amiri" w:hAnsi="Amiri" w:eastAsia="Amiri" w:cs="Amiri"/>
          <w:lang w:bidi="ar-SA"/>
          <w:color w:val="111111"/>
          <w:sz w:val="28"/>
          <w:szCs w:val="28"/>
          <w:rtl/>
        </w:rPr>
        <w:t xml:space="preserve">وَ أَمَرْتُهُمْ بِلُزُومِ هَذَا الْمِلْطَاطِ </w:t>
      </w:r>
      <w:r>
        <w:rPr>
          <w:rStyle w:val="FootnoteReference"/>
        </w:rPr>
        <w:footnoteReference w:id="538"/>
      </w:r>
    </w:p>
    <w:p>
      <w:pPr>
        <w:pStyle w:val="BookText"/>
      </w:pPr>
      <w:r>
        <w:rPr>
          <w:rFonts w:ascii="Amiri" w:hAnsi="Amiri" w:eastAsia="Amiri" w:cs="Amiri"/>
          <w:lang w:bidi="ar-SA"/>
          <w:color w:val="111111"/>
          <w:sz w:val="28"/>
          <w:szCs w:val="28"/>
          <w:rtl/>
        </w:rPr>
        <w:t xml:space="preserve">حَتَّی یَأْتِیَهُمْ أَمْرِی وَ قَدْ رَأَیْتُ أَنْ أَقْطَعَ هَذِهِ النُّطْفَةَ إِلَی شِرْذِمَةٍ </w:t>
      </w:r>
      <w:r>
        <w:rPr>
          <w:rStyle w:val="FootnoteReference"/>
        </w:rPr>
        <w:footnoteReference w:id="539"/>
      </w:r>
    </w:p>
    <w:p>
      <w:pPr>
        <w:pStyle w:val="BookText"/>
      </w:pPr>
      <w:r>
        <w:rPr>
          <w:rFonts w:ascii="Amiri" w:hAnsi="Amiri" w:eastAsia="Amiri" w:cs="Amiri"/>
          <w:lang w:bidi="ar-SA"/>
          <w:color w:val="111111"/>
          <w:sz w:val="28"/>
          <w:szCs w:val="28"/>
          <w:rtl/>
        </w:rPr>
        <w:t xml:space="preserve">مِنْکُمْ مُوَطِّنِینَ أَکْنَافَ </w:t>
      </w:r>
      <w:r>
        <w:rPr>
          <w:rStyle w:val="FootnoteReference"/>
        </w:rPr>
        <w:footnoteReference w:id="540"/>
      </w:r>
      <w:r>
        <w:rPr>
          <w:rFonts w:ascii="Amiri" w:hAnsi="Amiri" w:eastAsia="Amiri" w:cs="Amiri"/>
          <w:lang w:bidi="ar-SA"/>
          <w:color w:val="111111"/>
          <w:sz w:val="28"/>
          <w:szCs w:val="28"/>
          <w:rtl/>
        </w:rPr>
        <w:t xml:space="preserve">دَجْلَةَ فَأُنْهِضَهُمْ مَعَکُمْ إِلَی عَدُوِّکُمْ وَ أَجْعَلَهُمْ مِنْ أَمْدَادِ </w:t>
      </w:r>
      <w:r>
        <w:rPr>
          <w:rStyle w:val="FootnoteReference"/>
        </w:rPr>
        <w:footnoteReference w:id="541"/>
      </w:r>
      <w:r>
        <w:rPr>
          <w:rFonts w:ascii="Amiri" w:hAnsi="Amiri" w:eastAsia="Amiri" w:cs="Amiri"/>
          <w:lang w:bidi="ar-SA"/>
          <w:color w:val="111111"/>
          <w:sz w:val="28"/>
          <w:szCs w:val="28"/>
          <w:rtl/>
        </w:rPr>
        <w:t xml:space="preserve">الْقُوَّةِ لَکُمْ.</w:t>
      </w:r>
    </w:p>
    <w:p>
      <w:pPr>
        <w:pStyle w:val="BookText"/>
      </w:pPr>
      <w:r>
        <w:rPr>
          <w:rFonts w:ascii="IRNazanin" w:hAnsi="IRNazanin" w:eastAsia="IRNazanin" w:cs="IRNazanin"/>
          <w:lang w:bidi="fa-IR"/>
          <w:color w:val="111111"/>
          <w:sz w:val="28"/>
          <w:szCs w:val="28"/>
          <w:rtl/>
        </w:rPr>
        <w:t xml:space="preserve">قال السید الشریف: أقول: یعنی - علیه السلام - بالملطاط هاهنا السمت الذی أمرهم بلزومه و هو شاطئ الفرات و یقال ذلک أیضا لشاطئ البحر و أصله ما استوی من الأرض و یعنی بالنطفة ماء الفرات و هو من غریب العبارات و عجیبها</w:t>
      </w:r>
    </w:p>
    <w:p>
      <w:pPr>
        <w:pStyle w:val="Heading3"/>
      </w:pPr>
      <w:bookmarkStart w:id="715" w:name="_Toc205"/>
      <w:r>
        <w:t>الخطبه 49</w:t>
      </w:r>
      <w:bookmarkEnd w:id="715"/>
    </w:p>
    <w:p>
      <w:pPr>
        <w:pStyle w:val="Heading4"/>
      </w:pPr>
      <w:bookmarkStart w:id="716" w:name="_Toc206"/>
      <w:r>
        <w:t>موضوع الخطبه</w:t>
      </w:r>
      <w:bookmarkEnd w:id="716"/>
    </w:p>
    <w:p>
      <w:pPr>
        <w:pStyle w:val="BookText"/>
      </w:pPr>
      <w:r>
        <w:rPr>
          <w:rFonts w:ascii="IRNazanin" w:hAnsi="IRNazanin" w:eastAsia="IRNazanin" w:cs="IRNazanin"/>
          <w:lang w:bidi="fa-IR"/>
          <w:color w:val="111111"/>
          <w:sz w:val="28"/>
          <w:szCs w:val="28"/>
          <w:rtl/>
        </w:rPr>
        <w:t xml:space="preserve">و من کلام له علیه السلام و فیه جملة من صفات الربوبیة و العلم الإلهی</w:t>
      </w:r>
    </w:p>
    <w:p>
      <w:pPr>
        <w:pStyle w:val="Heading4"/>
      </w:pPr>
      <w:bookmarkStart w:id="717" w:name="_Toc207"/>
      <w:r>
        <w:t>متن الخطبه</w:t>
      </w:r>
      <w:bookmarkEnd w:id="717"/>
    </w:p>
    <w:p>
      <w:pPr>
        <w:pStyle w:val="BookText"/>
      </w:pPr>
      <w:r>
        <w:rPr>
          <w:rFonts w:ascii="Amiri" w:hAnsi="Amiri" w:eastAsia="Amiri" w:cs="Amiri"/>
          <w:lang w:bidi="ar-SA"/>
          <w:color w:val="111111"/>
          <w:sz w:val="28"/>
          <w:szCs w:val="28"/>
          <w:rtl/>
        </w:rPr>
        <w:t xml:space="preserve">الْحَمْدُ لِلَّهِ الَّذِی بَطَنَ </w:t>
      </w:r>
      <w:r>
        <w:rPr>
          <w:rStyle w:val="FootnoteReference"/>
        </w:rPr>
        <w:footnoteReference w:id="542"/>
      </w:r>
      <w:r>
        <w:rPr>
          <w:rFonts w:ascii="Amiri" w:hAnsi="Amiri" w:eastAsia="Amiri" w:cs="Amiri"/>
          <w:lang w:bidi="ar-SA"/>
          <w:color w:val="111111"/>
          <w:sz w:val="28"/>
          <w:szCs w:val="28"/>
          <w:rtl/>
        </w:rPr>
        <w:t xml:space="preserve">خَفِیَّاتِ الْأُمُورِ وَ دَلَّتْ عَلَیْهِ أَعْلاَمُ </w:t>
      </w:r>
      <w:r>
        <w:rPr>
          <w:rStyle w:val="FootnoteReference"/>
        </w:rPr>
        <w:footnoteReference w:id="543"/>
      </w:r>
      <w:r>
        <w:rPr>
          <w:rFonts w:ascii="Amiri" w:hAnsi="Amiri" w:eastAsia="Amiri" w:cs="Amiri"/>
          <w:lang w:bidi="ar-SA"/>
          <w:color w:val="111111"/>
          <w:sz w:val="28"/>
          <w:szCs w:val="28"/>
          <w:rtl/>
        </w:rPr>
        <w:t xml:space="preserve">الظّهُورِ وَ امتَنَعَ عَلَی عَینِ البَصِیرِ فَلَا عَینُ مَن لَم یَرَهُ تُنکِرُهُ وَ لَا قَلبُ مَن أَثبَتَهُ یُبصِرُهُ سَبَقَ فِی العُلُوّ فَلَا شَیءَ أَعلَی مِنهُ وَ قَرُبَ فِی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6" w:name="pg6114_84856"/>
    <w:bookmarkEnd w:id="56"/>
    <w:p>
      <w:pPr>
        <w:pStyle w:val="BookText"/>
      </w:pPr>
      <w:r>
        <w:rPr>
          <w:rFonts w:ascii="Amiri" w:hAnsi="Amiri" w:eastAsia="Amiri" w:cs="Amiri"/>
          <w:lang w:bidi="ar-SA"/>
          <w:color w:val="111111"/>
          <w:sz w:val="28"/>
          <w:szCs w:val="28"/>
          <w:rtl/>
        </w:rPr>
        <w:t xml:space="preserve">الدُّنُوِّ فَلاَ شَیْءَ أَقْرَبُ مِنْهُ فَلاَ اسْتِعْلاَؤُهُ بَاعَدَهُ عَنْ شَیْءٍ مِنْ خَلْقِهِ وَ لاَ قُرْبُهُ سَاوَاهُمْ فِی الْمَکَانِ بِهِ لَمْ یُطْلِعِ الْعُقُولَ عَلَی تَحْدِیدِ صِفَتِهِ وَ لَمْ یَحْجُبْهَا عَنْ وَاجِبِ مَعْرِفَتِهِ فَهُوَ الَّذِی تَشْهَدُ لَهُ أَعْلاَمُ الْوُجُودِ عَلَی إِقْرَارِ قَلْبِ ذِی الْجُحُودِ تَعَالَی اللَّهُ عَمَّا یَقُولُهُ الْمُشَبِّهُونَ بِهِ وَ الْجَاحِدُونَ لَهُ عُلُوّاً کَبِیراً.</w:t>
      </w:r>
    </w:p>
    <w:p>
      <w:pPr>
        <w:pStyle w:val="Heading3"/>
      </w:pPr>
      <w:bookmarkStart w:id="718" w:name="_Toc208"/>
      <w:r>
        <w:t>الخطبه 50</w:t>
      </w:r>
      <w:bookmarkEnd w:id="718"/>
    </w:p>
    <w:p>
      <w:pPr>
        <w:pStyle w:val="Heading4"/>
      </w:pPr>
      <w:bookmarkStart w:id="719" w:name="_Toc209"/>
      <w:r>
        <w:t>موضوع الخطبه</w:t>
      </w:r>
      <w:bookmarkEnd w:id="719"/>
    </w:p>
    <w:p>
      <w:pPr>
        <w:pStyle w:val="BookText"/>
      </w:pPr>
      <w:r>
        <w:rPr>
          <w:rFonts w:ascii="IRNazanin" w:hAnsi="IRNazanin" w:eastAsia="IRNazanin" w:cs="IRNazanin"/>
          <w:lang w:bidi="fa-IR"/>
          <w:color w:val="111111"/>
          <w:sz w:val="28"/>
          <w:szCs w:val="28"/>
          <w:rtl/>
        </w:rPr>
        <w:t xml:space="preserve">و من کلام له علیه السلام و فیه بیان لما یخرب العالم به من الفتن و بیان هذه الفتن</w:t>
      </w:r>
    </w:p>
    <w:p>
      <w:pPr>
        <w:pStyle w:val="Heading4"/>
      </w:pPr>
      <w:bookmarkStart w:id="720" w:name="_Toc210"/>
      <w:r>
        <w:t>متن الخطبه</w:t>
      </w:r>
      <w:bookmarkEnd w:id="720"/>
    </w:p>
    <w:p>
      <w:pPr>
        <w:pStyle w:val="BookText"/>
      </w:pPr>
      <w:r>
        <w:rPr>
          <w:rFonts w:ascii="Amiri" w:hAnsi="Amiri" w:eastAsia="Amiri" w:cs="Amiri"/>
          <w:lang w:bidi="ar-SA"/>
          <w:color w:val="111111"/>
          <w:sz w:val="28"/>
          <w:szCs w:val="28"/>
          <w:rtl/>
        </w:rPr>
        <w:t xml:space="preserve">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w:t>
      </w:r>
      <w:r>
        <w:rPr>
          <w:rStyle w:val="FootnoteReference"/>
        </w:rPr>
        <w:footnoteReference w:id="544"/>
      </w:r>
      <w:r>
        <w:rPr>
          <w:rFonts w:ascii="Amiri" w:hAnsi="Amiri" w:eastAsia="Amiri" w:cs="Amiri"/>
          <w:lang w:bidi="ar-SA"/>
          <w:color w:val="111111"/>
          <w:sz w:val="28"/>
          <w:szCs w:val="28"/>
          <w:rtl/>
        </w:rPr>
        <w:t xml:space="preserve">وَ لَوْ أَنَّ الْحَقَّ خَلَصَ مِنْ لَبْسِ الْبَاطِلِ انْقَطَعَتْ عَنْهُ أَلْسُنُ الْمُعَانِدِینَ وَ لَکِنْ یُؤْخَذُ مِنْ هَذَا ضِغْثٌ </w:t>
      </w:r>
      <w:r>
        <w:rPr>
          <w:rStyle w:val="FootnoteReference"/>
        </w:rPr>
        <w:footnoteReference w:id="545"/>
      </w:r>
      <w:r>
        <w:rPr>
          <w:rFonts w:ascii="Amiri" w:hAnsi="Amiri" w:eastAsia="Amiri" w:cs="Amiri"/>
          <w:lang w:bidi="ar-SA"/>
          <w:color w:val="111111"/>
          <w:sz w:val="28"/>
          <w:szCs w:val="28"/>
          <w:rtl/>
        </w:rPr>
        <w:t xml:space="preserve">وَ مِنْ هَذَا ضِغْثٌ فَیُمْزَجَانِ! فَهُنَالِکَ یَسْتَوْلِی الشَّیْطَانُ عَلَی أَوْلِیَائِهِ وَ یَنْجُو اَلَّذِینَ سَبَقَتْ لَهُمْ مِنَ اللَّهِ اَلْحُسْنی .</w:t>
      </w:r>
    </w:p>
    <w:p>
      <w:pPr>
        <w:pStyle w:val="Heading3"/>
      </w:pPr>
      <w:bookmarkStart w:id="721" w:name="_Toc211"/>
      <w:r>
        <w:t>الخطبه 51</w:t>
      </w:r>
      <w:bookmarkEnd w:id="721"/>
    </w:p>
    <w:p>
      <w:pPr>
        <w:pStyle w:val="Heading4"/>
      </w:pPr>
      <w:bookmarkStart w:id="722" w:name="_Toc212"/>
      <w:r>
        <w:t>موضوع الخطبه</w:t>
      </w:r>
      <w:bookmarkEnd w:id="722"/>
    </w:p>
    <w:p>
      <w:pPr>
        <w:pStyle w:val="BookText"/>
      </w:pPr>
      <w:r>
        <w:rPr>
          <w:rFonts w:ascii="IRNazanin" w:hAnsi="IRNazanin" w:eastAsia="IRNazanin" w:cs="IRNazanin"/>
          <w:lang w:bidi="fa-IR"/>
          <w:color w:val="111111"/>
          <w:sz w:val="28"/>
          <w:szCs w:val="28"/>
          <w:rtl/>
        </w:rPr>
        <w:t xml:space="preserve">و من خطبة له علیه السلام لما غلب أصحاب معاویة أصحابه علیه السلام علی شریعة </w:t>
      </w:r>
      <w:r>
        <w:rPr>
          <w:rStyle w:val="FootnoteReference"/>
        </w:rPr>
        <w:footnoteReference w:id="546"/>
      </w:r>
      <w:r>
        <w:rPr>
          <w:rFonts w:ascii="IRNazanin" w:hAnsi="IRNazanin" w:eastAsia="IRNazanin" w:cs="IRNazanin"/>
          <w:lang w:bidi="fa-IR"/>
          <w:color w:val="111111"/>
          <w:sz w:val="28"/>
          <w:szCs w:val="28"/>
          <w:rtl/>
        </w:rPr>
        <w:t xml:space="preserve">الفرات بصفین و منعوهم الماء</w:t>
      </w:r>
    </w:p>
    <w:p>
      <w:pPr>
        <w:pStyle w:val="Heading4"/>
      </w:pPr>
      <w:bookmarkStart w:id="723" w:name="_Toc213"/>
      <w:r>
        <w:t>متن الخطبه</w:t>
      </w:r>
      <w:bookmarkEnd w:id="723"/>
    </w:p>
    <w:p>
      <w:pPr>
        <w:pStyle w:val="BookText"/>
      </w:pPr>
      <w:r>
        <w:rPr>
          <w:rFonts w:ascii="Amiri" w:hAnsi="Amiri" w:eastAsia="Amiri" w:cs="Amiri"/>
          <w:lang w:bidi="ar-SA"/>
          <w:color w:val="111111"/>
          <w:sz w:val="28"/>
          <w:szCs w:val="28"/>
          <w:rtl/>
        </w:rPr>
        <w:t xml:space="preserve">قَدِ اسْتَطْعَمُوکُمُ الْقِتَالَ </w:t>
      </w:r>
      <w:r>
        <w:rPr>
          <w:rStyle w:val="FootnoteReference"/>
        </w:rPr>
        <w:footnoteReference w:id="547"/>
      </w:r>
      <w:r>
        <w:rPr>
          <w:rFonts w:ascii="Amiri" w:hAnsi="Amiri" w:eastAsia="Amiri" w:cs="Amiri"/>
          <w:lang w:bidi="ar-SA"/>
          <w:color w:val="111111"/>
          <w:sz w:val="28"/>
          <w:szCs w:val="28"/>
          <w:rtl/>
        </w:rPr>
        <w:t xml:space="preserve">فَأَقِرُّوا عَلَی مَذَلَّةٍ وَ تَأْخِیرِ مَحَلَّةٍ أَوْ رَوُّوا السُّیُوفَ مِنَ الدِّمَاءِ تَرْوَوْا مِنَ الْمَاءِ فَالْمَوْتُ فِی حَیَاتِکُمْ مَقْهُورِینَ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7" w:name="pg6114_84859"/>
    <w:bookmarkEnd w:id="57"/>
    <w:p>
      <w:pPr>
        <w:pStyle w:val="BookText"/>
      </w:pPr>
      <w:r>
        <w:rPr>
          <w:rFonts w:ascii="Amiri" w:hAnsi="Amiri" w:eastAsia="Amiri" w:cs="Amiri"/>
          <w:lang w:bidi="ar-SA"/>
          <w:color w:val="111111"/>
          <w:sz w:val="28"/>
          <w:szCs w:val="28"/>
          <w:rtl/>
        </w:rPr>
        <w:t xml:space="preserve">وَ الْحَیَاةُ فِی مَوْتِکُمْ قَاهِرِینَ أَلاَ وَ إِنَّ مُعَاوِیَةَ قَادَ لُمَةً </w:t>
      </w:r>
      <w:r>
        <w:rPr>
          <w:rStyle w:val="FootnoteReference"/>
        </w:rPr>
        <w:footnoteReference w:id="548"/>
      </w:r>
      <w:r>
        <w:rPr>
          <w:rFonts w:ascii="Amiri" w:hAnsi="Amiri" w:eastAsia="Amiri" w:cs="Amiri"/>
          <w:lang w:bidi="ar-SA"/>
          <w:color w:val="111111"/>
          <w:sz w:val="28"/>
          <w:szCs w:val="28"/>
          <w:rtl/>
        </w:rPr>
        <w:t xml:space="preserve">مِنَ الْغُوَاةِ وَ عَمَّسَ </w:t>
      </w:r>
      <w:r>
        <w:rPr>
          <w:rStyle w:val="FootnoteReference"/>
        </w:rPr>
        <w:footnoteReference w:id="549"/>
      </w:r>
      <w:r>
        <w:rPr>
          <w:rFonts w:ascii="Amiri" w:hAnsi="Amiri" w:eastAsia="Amiri" w:cs="Amiri"/>
          <w:lang w:bidi="ar-SA"/>
          <w:color w:val="111111"/>
          <w:sz w:val="28"/>
          <w:szCs w:val="28"/>
          <w:rtl/>
        </w:rPr>
        <w:t xml:space="preserve">عَلَیْهِمُ الْخَبَرَ حَتَّی جَعَلُوا نُحُورَهُمْ أَغْرَاضَ </w:t>
      </w:r>
      <w:r>
        <w:rPr>
          <w:rStyle w:val="FootnoteReference"/>
        </w:rPr>
        <w:footnoteReference w:id="550"/>
      </w:r>
      <w:r>
        <w:rPr>
          <w:rFonts w:ascii="Amiri" w:hAnsi="Amiri" w:eastAsia="Amiri" w:cs="Amiri"/>
          <w:lang w:bidi="ar-SA"/>
          <w:color w:val="111111"/>
          <w:sz w:val="28"/>
          <w:szCs w:val="28"/>
          <w:rtl/>
        </w:rPr>
        <w:t xml:space="preserve">الْمَنِیَّةِ.</w:t>
      </w:r>
    </w:p>
    <w:p>
      <w:pPr>
        <w:pStyle w:val="Heading3"/>
      </w:pPr>
      <w:bookmarkStart w:id="724" w:name="_Toc214"/>
      <w:r>
        <w:t>الخطبه 52</w:t>
      </w:r>
      <w:bookmarkEnd w:id="724"/>
    </w:p>
    <w:p>
      <w:pPr>
        <w:pStyle w:val="Heading4"/>
      </w:pPr>
      <w:bookmarkStart w:id="725" w:name="_Toc215"/>
      <w:r>
        <w:t>موضوع الخطبه</w:t>
      </w:r>
      <w:bookmarkEnd w:id="725"/>
    </w:p>
    <w:p>
      <w:pPr>
        <w:pStyle w:val="BookText"/>
      </w:pPr>
      <w:r>
        <w:rPr>
          <w:rFonts w:ascii="IRNazanin" w:hAnsi="IRNazanin" w:eastAsia="IRNazanin" w:cs="IRNazanin"/>
          <w:lang w:bidi="fa-IR"/>
          <w:color w:val="111111"/>
          <w:sz w:val="28"/>
          <w:szCs w:val="28"/>
          <w:rtl/>
        </w:rPr>
        <w:t xml:space="preserve">و من خطبة له علیه السلام و هی فی التزهید فی الدنیا، و ثواب الله للزاهد، و نعم الله علی الخالق</w:t>
      </w:r>
    </w:p>
    <w:p>
      <w:pPr>
        <w:pStyle w:val="Heading4"/>
      </w:pPr>
      <w:bookmarkStart w:id="726" w:name="_Toc216"/>
      <w:r>
        <w:t>متن الخطبه</w:t>
      </w:r>
      <w:bookmarkEnd w:id="726"/>
    </w:p>
    <w:p>
      <w:pPr>
        <w:pStyle w:val="Heading5"/>
      </w:pPr>
      <w:bookmarkStart w:id="727" w:name="_Toc217"/>
      <w:r>
        <w:t>التزهید فی الدنیا</w:t>
      </w:r>
      <w:bookmarkEnd w:id="727"/>
    </w:p>
    <w:p>
      <w:pPr>
        <w:pStyle w:val="BookText"/>
      </w:pPr>
      <w:r>
        <w:rPr>
          <w:rFonts w:ascii="Amiri" w:hAnsi="Amiri" w:eastAsia="Amiri" w:cs="Amiri"/>
          <w:lang w:bidi="ar-SA"/>
          <w:color w:val="111111"/>
          <w:sz w:val="28"/>
          <w:szCs w:val="28"/>
          <w:rtl/>
        </w:rPr>
        <w:t xml:space="preserve">أَلاَ وَ إِنَّ الدُّنْیَا قَدْ تَصَرَّمَتْ وَ آذَنَتْ بِانْقِضَاءٍ وَ تَنَکَّرَ مَعْرُوفُهَا </w:t>
      </w:r>
      <w:r>
        <w:rPr>
          <w:rStyle w:val="FootnoteReference"/>
        </w:rPr>
        <w:footnoteReference w:id="551"/>
      </w:r>
      <w:r>
        <w:rPr>
          <w:rFonts w:ascii="Amiri" w:hAnsi="Amiri" w:eastAsia="Amiri" w:cs="Amiri"/>
          <w:lang w:bidi="ar-SA"/>
          <w:color w:val="111111"/>
          <w:sz w:val="28"/>
          <w:szCs w:val="28"/>
          <w:rtl/>
        </w:rPr>
        <w:t xml:space="preserve">وَ أَدْبَرَتْ حَذَّاءَ </w:t>
      </w:r>
      <w:r>
        <w:rPr>
          <w:rStyle w:val="FootnoteReference"/>
        </w:rPr>
        <w:footnoteReference w:id="552"/>
      </w:r>
      <w:r>
        <w:rPr>
          <w:rFonts w:ascii="Amiri" w:hAnsi="Amiri" w:eastAsia="Amiri" w:cs="Amiri"/>
          <w:lang w:bidi="ar-SA"/>
          <w:color w:val="111111"/>
          <w:sz w:val="28"/>
          <w:szCs w:val="28"/>
          <w:rtl/>
        </w:rPr>
        <w:t xml:space="preserve">فَهِیَ تَحْفِزُ </w:t>
      </w:r>
      <w:r>
        <w:rPr>
          <w:rStyle w:val="FootnoteReference"/>
        </w:rPr>
        <w:footnoteReference w:id="553"/>
      </w:r>
      <w:r>
        <w:rPr>
          <w:rFonts w:ascii="Amiri" w:hAnsi="Amiri" w:eastAsia="Amiri" w:cs="Amiri"/>
          <w:lang w:bidi="ar-SA"/>
          <w:color w:val="111111"/>
          <w:sz w:val="28"/>
          <w:szCs w:val="28"/>
          <w:rtl/>
        </w:rPr>
        <w:t xml:space="preserve">بِالْفَنَاءِ سُکَّانَهَا وَ تَحْدُو </w:t>
      </w:r>
      <w:r>
        <w:rPr>
          <w:rStyle w:val="FootnoteReference"/>
        </w:rPr>
        <w:footnoteReference w:id="554"/>
      </w:r>
      <w:r>
        <w:rPr>
          <w:rFonts w:ascii="Amiri" w:hAnsi="Amiri" w:eastAsia="Amiri" w:cs="Amiri"/>
          <w:lang w:bidi="ar-SA"/>
          <w:color w:val="111111"/>
          <w:sz w:val="28"/>
          <w:szCs w:val="28"/>
          <w:rtl/>
        </w:rPr>
        <w:t xml:space="preserve">بِالْمَوْتِ جِیرَانَهَا وَ قَدْ أَمَرَّ </w:t>
      </w:r>
      <w:r>
        <w:rPr>
          <w:rStyle w:val="FootnoteReference"/>
        </w:rPr>
        <w:footnoteReference w:id="555"/>
      </w:r>
      <w:r>
        <w:rPr>
          <w:rFonts w:ascii="Amiri" w:hAnsi="Amiri" w:eastAsia="Amiri" w:cs="Amiri"/>
          <w:lang w:bidi="ar-SA"/>
          <w:color w:val="111111"/>
          <w:sz w:val="28"/>
          <w:szCs w:val="28"/>
          <w:rtl/>
        </w:rPr>
        <w:t xml:space="preserve">فِیهَا مَا کَانَ حُلْواً </w:t>
      </w:r>
      <w:r>
        <w:rPr>
          <w:rStyle w:val="FootnoteReference"/>
        </w:rPr>
        <w:footnoteReference w:id="556"/>
      </w:r>
      <w:r>
        <w:rPr>
          <w:rFonts w:ascii="Amiri" w:hAnsi="Amiri" w:eastAsia="Amiri" w:cs="Amiri"/>
          <w:lang w:bidi="ar-SA"/>
          <w:color w:val="111111"/>
          <w:sz w:val="28"/>
          <w:szCs w:val="28"/>
          <w:rtl/>
        </w:rPr>
        <w:t xml:space="preserve">وَ کَدِرَ مِنْهَا مَا کَانَ صَفْواً فَلَمْ یَبْقَ مِنْهَا إِلاَّ سَمَلَةٌ کَسَمَلَةِ الْإِدَاوَةِ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(و الإداوة): المطهرة. و هی إناء الماء الذی یتطهّر به.</w:t>
      </w:r>
    </w:p>
    <w:p>
      <w:pPr>
        <w:pStyle w:val="BookText"/>
      </w:pPr>
      <w:r>
        <w:rPr>
          <w:rFonts w:ascii="Amiri" w:hAnsi="Amiri" w:eastAsia="Amiri" w:cs="Amiri"/>
          <w:lang w:bidi="ar-SA"/>
          <w:color w:val="111111"/>
          <w:sz w:val="28"/>
          <w:szCs w:val="28"/>
          <w:rtl/>
        </w:rPr>
        <w:t xml:space="preserve">أَوْ جُرْعَةٌ کَجُرْعَةِ الْمَقْلَةِ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لَوْ تَمَزَّزَهَا الصَّدْیَانُ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لَمْ یَنْقَعْ</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فَأَزْمِعُوا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عِبَادَ اللَّهِ الرَّحِیلَ عَنْ هَذِهِ الدَّارِ الْمَقْدُورِ</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عَلَی أَهْلِهَا الزَّوَالُ وَ لاَ یَغْلِبَنَّکُمْ فِیهَا الْأَمَلُ وَ لاَ یَطُولَنَّ عَلَیْکُمْ فِیهَا الْأَمَدُ.</w:t>
      </w:r>
    </w:p>
    <w:p>
      <w:pPr>
        <w:pStyle w:val="Heading5"/>
      </w:pPr>
      <w:bookmarkStart w:id="728" w:name="_Toc218"/>
      <w:r>
        <w:t>ثواب الزهاد</w:t>
      </w:r>
      <w:bookmarkEnd w:id="728"/>
    </w:p>
    <w:p>
      <w:pPr>
        <w:pStyle w:val="BookText"/>
      </w:pPr>
      <w:r>
        <w:rPr>
          <w:rFonts w:ascii="Amiri" w:hAnsi="Amiri" w:eastAsia="Amiri" w:cs="Amiri"/>
          <w:lang w:bidi="ar-SA"/>
          <w:color w:val="111111"/>
          <w:sz w:val="28"/>
          <w:szCs w:val="28"/>
          <w:rtl/>
        </w:rPr>
        <w:t xml:space="preserve">فَوَاللَّهِ لَوْ حَنَنْتُمْ حَنِینَ الْوُلَّهِ الْعِجَالِ </w:t>
      </w:r>
      <w:r>
        <w:rPr>
          <w:rStyle w:val="FootnoteReference"/>
        </w:rPr>
        <w:footnoteReference w:id="558"/>
      </w:r>
      <w:r>
        <w:rPr>
          <w:rFonts w:ascii="Amiri" w:hAnsi="Amiri" w:eastAsia="Amiri" w:cs="Amiri"/>
          <w:lang w:bidi="ar-SA"/>
          <w:color w:val="111111"/>
          <w:sz w:val="28"/>
          <w:szCs w:val="28"/>
          <w:rtl/>
        </w:rPr>
        <w:t xml:space="preserve">وَ دَعَوْتُمْ بِهَدِیلِ الْحَمَامِ </w:t>
      </w:r>
      <w:r>
        <w:rPr>
          <w:rStyle w:val="FootnoteReference"/>
        </w:rPr>
        <w:footnoteReference w:id="559"/>
      </w:r>
      <w:r>
        <w:rPr>
          <w:rFonts w:ascii="Amiri" w:hAnsi="Amiri" w:eastAsia="Amiri" w:cs="Amiri"/>
          <w:lang w:bidi="ar-SA"/>
          <w:color w:val="111111"/>
          <w:sz w:val="28"/>
          <w:szCs w:val="28"/>
          <w:rtl/>
        </w:rPr>
        <w:t xml:space="preserve">وَ جَأَرتُم جُؤَارَ </w:t>
      </w:r>
      <w:r>
        <w:rPr>
          <w:rStyle w:val="FootnoteReference"/>
        </w:rPr>
        <w:footnoteReference w:id="560"/>
      </w:r>
      <w:r>
        <w:rPr>
          <w:rFonts w:ascii="Amiri" w:hAnsi="Amiri" w:eastAsia="Amiri" w:cs="Amiri"/>
          <w:lang w:bidi="ar-SA"/>
          <w:color w:val="111111"/>
          <w:sz w:val="28"/>
          <w:szCs w:val="28"/>
          <w:rtl/>
        </w:rPr>
        <w:t xml:space="preserve">متُبَتَلّیِ </w:t>
      </w:r>
      <w:r>
        <w:rPr>
          <w:rStyle w:val="FootnoteReference"/>
        </w:rPr>
        <w:footnoteReference w:id="561"/>
      </w:r>
      <w:r>
        <w:rPr>
          <w:rFonts w:ascii="Amiri" w:hAnsi="Amiri" w:eastAsia="Amiri" w:cs="Amiri"/>
          <w:lang w:bidi="ar-SA"/>
          <w:color w:val="111111"/>
          <w:sz w:val="28"/>
          <w:szCs w:val="28"/>
          <w:rtl/>
        </w:rPr>
        <w:t xml:space="preserve">الرّهبَانِ وَ خَرَجتُم إِلَی اللّهِ مِنَ الأَموَالِ وَ الأَولَادِ التِمَاسَ القُربَةِ إِلَیهِ فِی ارتِفَاعِ دَرَجَةٍ عِندَهُ أَو غُفرَانِ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8" w:name="pg6114_84864"/>
    <w:bookmarkEnd w:id="58"/>
    <w:p>
      <w:pPr>
        <w:pStyle w:val="BookText"/>
      </w:pPr>
      <w:r>
        <w:rPr>
          <w:rFonts w:ascii="Amiri" w:hAnsi="Amiri" w:eastAsia="Amiri" w:cs="Amiri"/>
          <w:lang w:bidi="ar-SA"/>
          <w:color w:val="111111"/>
          <w:sz w:val="28"/>
          <w:szCs w:val="28"/>
          <w:rtl/>
        </w:rPr>
        <w:t xml:space="preserve">سَیِّئَةٍ أَحْصَتْهَا کُتُبُهُ وَ حَفِظَتْهَا رُسُلُهُ لَکَانَ قَلِیلاً فِیمَا أَرْجُو لَکُمْ مِنْ ثَوَابِهِ وَ أَخَافُ عَلَیْکُمْ مِنْ عِقَابِهِ.</w:t>
      </w:r>
    </w:p>
    <w:p>
      <w:pPr>
        <w:pStyle w:val="Heading5"/>
      </w:pPr>
      <w:bookmarkStart w:id="729" w:name="_Toc219"/>
      <w:r>
        <w:t>نعم الله</w:t>
      </w:r>
      <w:bookmarkEnd w:id="729"/>
    </w:p>
    <w:p>
      <w:pPr>
        <w:pStyle w:val="BookText"/>
      </w:pPr>
      <w:r>
        <w:rPr>
          <w:rFonts w:ascii="Amiri" w:hAnsi="Amiri" w:eastAsia="Amiri" w:cs="Amiri"/>
          <w:lang w:bidi="ar-SA"/>
          <w:color w:val="111111"/>
          <w:sz w:val="28"/>
          <w:szCs w:val="28"/>
          <w:rtl/>
        </w:rPr>
        <w:t xml:space="preserve">وَ تَاللَّهِ لَوِ انْمَاثَتْ قُلُوبُکُمُ انْمِیَاثاً </w:t>
      </w:r>
      <w:r>
        <w:rPr>
          <w:rStyle w:val="FootnoteReference"/>
        </w:rPr>
        <w:footnoteReference w:id="562"/>
      </w:r>
      <w:r>
        <w:rPr>
          <w:rFonts w:ascii="Amiri" w:hAnsi="Amiri" w:eastAsia="Amiri" w:cs="Amiri"/>
          <w:lang w:bidi="ar-SA"/>
          <w:color w:val="111111"/>
          <w:sz w:val="28"/>
          <w:szCs w:val="28"/>
          <w:rtl/>
        </w:rPr>
        <w:t xml:space="preserve">وَ سَالَتْ عُیُونُکُمْ مِنْ رَغْبَةٍ إِلَیْهِ أَوْ رَهْبَةٍ مِنْهُ دَماً ثُمَّ عُمِّرْتُمْ فِی الدُّنْیَا مَا الدُّنْیَا بَاقِیَةٌ مَا جَزَتْ أَعْمَالُکُمْ عَنْکُمْ وَ لَوْ لَمْ تُبْقُوا شَیْئاً مِنْ جُهْدِکُمْ أَنْعُمَهُ عَلَیْکُمُ الْعِظَامَ وَ هُدَاهُ إِیَّاکُمْ لِلْإِیمَانِ.</w:t>
      </w:r>
    </w:p>
    <w:p>
      <w:pPr>
        <w:pStyle w:val="Heading3"/>
      </w:pPr>
      <w:bookmarkStart w:id="730" w:name="_Toc220"/>
      <w:r>
        <w:t>الخطبه 53</w:t>
      </w:r>
      <w:bookmarkEnd w:id="730"/>
    </w:p>
    <w:p>
      <w:pPr>
        <w:pStyle w:val="Heading4"/>
      </w:pPr>
      <w:bookmarkStart w:id="731" w:name="_Toc221"/>
      <w:r>
        <w:t>موضوع الخطبه</w:t>
      </w:r>
      <w:bookmarkEnd w:id="731"/>
    </w:p>
    <w:p>
      <w:pPr>
        <w:pStyle w:val="BookText"/>
      </w:pPr>
      <w:r>
        <w:rPr>
          <w:rFonts w:ascii="IRNazanin" w:hAnsi="IRNazanin" w:eastAsia="IRNazanin" w:cs="IRNazanin"/>
          <w:lang w:bidi="fa-IR"/>
          <w:color w:val="111111"/>
          <w:sz w:val="28"/>
          <w:szCs w:val="28"/>
          <w:rtl/>
        </w:rPr>
        <w:t xml:space="preserve">و من خطبة له علیه السلام فی ذکری یوم النحر و صفة الأضحیة</w:t>
      </w:r>
    </w:p>
    <w:p>
      <w:pPr>
        <w:pStyle w:val="Heading4"/>
      </w:pPr>
      <w:bookmarkStart w:id="732" w:name="_Toc222"/>
      <w:r>
        <w:t>متن الخطبه</w:t>
      </w:r>
      <w:bookmarkEnd w:id="732"/>
    </w:p>
    <w:p>
      <w:pPr>
        <w:pStyle w:val="BookText"/>
      </w:pPr>
      <w:r>
        <w:rPr>
          <w:rFonts w:ascii="Amiri" w:hAnsi="Amiri" w:eastAsia="Amiri" w:cs="Amiri"/>
          <w:lang w:bidi="ar-SA"/>
          <w:color w:val="111111"/>
          <w:sz w:val="28"/>
          <w:szCs w:val="28"/>
          <w:rtl/>
        </w:rPr>
        <w:t xml:space="preserve">وَ مِنْ تَمَامِ الْأُضْحِیَّةِ </w:t>
      </w:r>
      <w:r>
        <w:rPr>
          <w:rStyle w:val="FootnoteReference"/>
        </w:rPr>
        <w:footnoteReference w:id="563"/>
      </w:r>
      <w:r>
        <w:rPr>
          <w:rFonts w:ascii="Amiri" w:hAnsi="Amiri" w:eastAsia="Amiri" w:cs="Amiri"/>
          <w:lang w:bidi="ar-SA"/>
          <w:color w:val="111111"/>
          <w:sz w:val="28"/>
          <w:szCs w:val="28"/>
          <w:rtl/>
        </w:rPr>
        <w:t xml:space="preserve">اسْتِشْرَافُ أُذُنِهَا </w:t>
      </w:r>
      <w:r>
        <w:rPr>
          <w:rStyle w:val="FootnoteReference"/>
        </w:rPr>
        <w:footnoteReference w:id="564"/>
      </w:r>
      <w:r>
        <w:rPr>
          <w:rFonts w:ascii="Amiri" w:hAnsi="Amiri" w:eastAsia="Amiri" w:cs="Amiri"/>
          <w:lang w:bidi="ar-SA"/>
          <w:color w:val="111111"/>
          <w:sz w:val="28"/>
          <w:szCs w:val="28"/>
          <w:rtl/>
        </w:rPr>
        <w:t xml:space="preserve">وَ سَلاَمَةُ عَیْنِهَا فَإِذَا سَلِمَتِ الْأُذُنُ وَ الْعَیْنُ سَلِمَتِ الْأُضْحِیَّةُ وَ تَمَّتْ وَ لَوْ کَانَتْ عَضْبَاءَ الْقَرْنِ </w:t>
      </w:r>
      <w:r>
        <w:rPr>
          <w:rStyle w:val="FootnoteReference"/>
        </w:rPr>
        <w:footnoteReference w:id="565"/>
      </w:r>
      <w:r>
        <w:rPr>
          <w:rFonts w:ascii="Amiri" w:hAnsi="Amiri" w:eastAsia="Amiri" w:cs="Amiri"/>
          <w:lang w:bidi="ar-SA"/>
          <w:color w:val="111111"/>
          <w:sz w:val="28"/>
          <w:szCs w:val="28"/>
          <w:rtl/>
        </w:rPr>
        <w:t xml:space="preserve">تَجُرُّ رِجْلَهَا إِلَی الْمَنْسَکِ.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الشریف و المنسک هاهنا المذبح</w:t>
      </w:r>
    </w:p>
    <w:p>
      <w:pPr>
        <w:pStyle w:val="Heading3"/>
      </w:pPr>
      <w:bookmarkStart w:id="733" w:name="_Toc223"/>
      <w:r>
        <w:t>الخطبه 54</w:t>
      </w:r>
      <w:bookmarkEnd w:id="733"/>
    </w:p>
    <w:p>
      <w:pPr>
        <w:pStyle w:val="Heading4"/>
      </w:pPr>
      <w:bookmarkStart w:id="734" w:name="_Toc224"/>
      <w:r>
        <w:t>موضوع الخطبه</w:t>
      </w:r>
      <w:bookmarkEnd w:id="734"/>
    </w:p>
    <w:p>
      <w:pPr>
        <w:pStyle w:val="BookText"/>
      </w:pPr>
      <w:r>
        <w:rPr>
          <w:rFonts w:ascii="IRNazanin" w:hAnsi="IRNazanin" w:eastAsia="IRNazanin" w:cs="IRNazanin"/>
          <w:lang w:bidi="fa-IR"/>
          <w:color w:val="111111"/>
          <w:sz w:val="28"/>
          <w:szCs w:val="28"/>
          <w:rtl/>
        </w:rPr>
        <w:t xml:space="preserve">و من خطبة له علیه السلام و فیها یصف أصحابه بصفین حین طال منعهم له من قتال أهل الشام</w:t>
      </w:r>
    </w:p>
    <w:p>
      <w:pPr>
        <w:pStyle w:val="Heading4"/>
      </w:pPr>
      <w:bookmarkStart w:id="735" w:name="_Toc225"/>
      <w:r>
        <w:t>متن الخطبه</w:t>
      </w:r>
      <w:bookmarkEnd w:id="735"/>
    </w:p>
    <w:p>
      <w:pPr>
        <w:pStyle w:val="BookText"/>
      </w:pPr>
      <w:r>
        <w:rPr>
          <w:rFonts w:ascii="Amiri" w:hAnsi="Amiri" w:eastAsia="Amiri" w:cs="Amiri"/>
          <w:lang w:bidi="ar-SA"/>
          <w:color w:val="111111"/>
          <w:sz w:val="28"/>
          <w:szCs w:val="28"/>
          <w:rtl/>
        </w:rPr>
        <w:t xml:space="preserve">فَتَدَاکُّوا </w:t>
      </w:r>
      <w:r>
        <w:rPr>
          <w:rStyle w:val="FootnoteReference"/>
        </w:rPr>
        <w:footnoteReference w:id="567"/>
      </w:r>
      <w:r>
        <w:rPr>
          <w:rFonts w:ascii="Amiri" w:hAnsi="Amiri" w:eastAsia="Amiri" w:cs="Amiri"/>
          <w:lang w:bidi="ar-SA"/>
          <w:color w:val="111111"/>
          <w:sz w:val="28"/>
          <w:szCs w:val="28"/>
          <w:rtl/>
        </w:rPr>
        <w:t xml:space="preserve">عَلَیَّ تَدَاکَّ الْإِبِلِ الْهِیمِ </w:t>
      </w:r>
      <w:r>
        <w:rPr>
          <w:rStyle w:val="FootnoteReference"/>
        </w:rPr>
        <w:footnoteReference w:id="568"/>
      </w:r>
      <w:r>
        <w:rPr>
          <w:rFonts w:ascii="Amiri" w:hAnsi="Amiri" w:eastAsia="Amiri" w:cs="Amiri"/>
          <w:lang w:bidi="ar-SA"/>
          <w:color w:val="111111"/>
          <w:sz w:val="28"/>
          <w:szCs w:val="28"/>
          <w:rtl/>
        </w:rPr>
        <w:t xml:space="preserve">یَوْمَ وِرْدِهَا </w:t>
      </w:r>
      <w:r>
        <w:rPr>
          <w:rStyle w:val="FootnoteReference"/>
        </w:rPr>
        <w:footnoteReference w:id="569"/>
      </w:r>
      <w:r>
        <w:rPr>
          <w:rFonts w:ascii="Amiri" w:hAnsi="Amiri" w:eastAsia="Amiri" w:cs="Amiri"/>
          <w:lang w:bidi="ar-SA"/>
          <w:color w:val="111111"/>
          <w:sz w:val="28"/>
          <w:szCs w:val="28"/>
          <w:rtl/>
        </w:rPr>
        <w:t xml:space="preserve">وَ قَدْ أَرْسَلَهَا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9" w:name="pg6114_84869"/>
    <w:bookmarkEnd w:id="59"/>
    <w:p>
      <w:pPr>
        <w:pStyle w:val="BookText"/>
      </w:pPr>
      <w:r>
        <w:rPr>
          <w:rFonts w:ascii="Amiri" w:hAnsi="Amiri" w:eastAsia="Amiri" w:cs="Amiri"/>
          <w:lang w:bidi="ar-SA"/>
          <w:color w:val="111111"/>
          <w:sz w:val="28"/>
          <w:szCs w:val="28"/>
          <w:rtl/>
        </w:rPr>
        <w:t xml:space="preserve">رَاعِیهَا وَ خُلِعَتْ مَثَانِیهَا </w:t>
      </w:r>
      <w:r>
        <w:rPr>
          <w:rStyle w:val="FootnoteReference"/>
        </w:rPr>
        <w:footnoteReference w:id="570"/>
      </w:r>
      <w:r>
        <w:rPr>
          <w:rFonts w:ascii="Amiri" w:hAnsi="Amiri" w:eastAsia="Amiri" w:cs="Amiri"/>
          <w:lang w:bidi="ar-SA"/>
          <w:color w:val="111111"/>
          <w:sz w:val="28"/>
          <w:szCs w:val="28"/>
          <w:rtl/>
        </w:rPr>
        <w:t xml:space="preserve">حَتَّی ظَنَنْتُ أَنَّهُمْ قَاتِلِیَّ أَوْ بَعْضُهُمْ قَاتِلُ بَعْضٍ لَدَیَّ وَ قَدْ قَلَّبْتُ هَذَا الْأَمْرَ بَطْنَهُ وَ ظَهْرَهُ حَتَّی مَنَعَنِی النَّوْمَ فَمَا وَجَدْتُنِی یَسَعُنِی إِلاَّ قِتَالُهُمْ أَوِ الْجُحُودُ بِمَا جَاءَ بِهِ مُحَمَّدٌ صلی‌الله‌علیه‌وسلمفَکَانَتْ مُعَالَجَةُ الْقِتَالِ أَهْوَنَ عَلَیَّ مِنْ مُعَالَجَةِ الْعِقَابِوَ مَوْتَاتُ الدُّنْیَا أَهْوَنَ عَلَیَّ مِنْ مَوْتَاتِ الْآخِرَةِ.</w:t>
      </w:r>
    </w:p>
    <w:p>
      <w:pPr>
        <w:pStyle w:val="Heading3"/>
      </w:pPr>
      <w:bookmarkStart w:id="736" w:name="_Toc226"/>
      <w:r>
        <w:t>الخطبه 55</w:t>
      </w:r>
      <w:bookmarkEnd w:id="736"/>
    </w:p>
    <w:p>
      <w:pPr>
        <w:pStyle w:val="Heading4"/>
      </w:pPr>
      <w:bookmarkStart w:id="737" w:name="_Toc227"/>
      <w:r>
        <w:t>موضوع الخطبه</w:t>
      </w:r>
      <w:bookmarkEnd w:id="737"/>
    </w:p>
    <w:p>
      <w:pPr>
        <w:pStyle w:val="BookText"/>
      </w:pPr>
      <w:r>
        <w:rPr>
          <w:rFonts w:ascii="IRNazanin" w:hAnsi="IRNazanin" w:eastAsia="IRNazanin" w:cs="IRNazanin"/>
          <w:lang w:bidi="fa-IR"/>
          <w:color w:val="111111"/>
          <w:sz w:val="28"/>
          <w:szCs w:val="28"/>
          <w:rtl/>
        </w:rPr>
        <w:t xml:space="preserve">و من کلام له علیه السلام و قد استبطأ أصحابه إذنه لهم فی القتال بصفین</w:t>
      </w:r>
    </w:p>
    <w:p>
      <w:pPr>
        <w:pStyle w:val="Heading4"/>
      </w:pPr>
      <w:bookmarkStart w:id="738" w:name="_Toc228"/>
      <w:r>
        <w:t>متن الخطبه</w:t>
      </w:r>
      <w:bookmarkEnd w:id="738"/>
    </w:p>
    <w:p>
      <w:pPr>
        <w:pStyle w:val="BookText"/>
      </w:pPr>
      <w:r>
        <w:rPr>
          <w:rFonts w:ascii="Amiri" w:hAnsi="Amiri" w:eastAsia="Amiri" w:cs="Amiri"/>
          <w:lang w:bidi="ar-SA"/>
          <w:color w:val="111111"/>
          <w:sz w:val="28"/>
          <w:szCs w:val="28"/>
          <w:rtl/>
        </w:rPr>
        <w:t xml:space="preserve">أَمَّا قَوْلُکُمْ أَ کُلَّ ذَلِکَ کَرَاهِیَةَ الْمَوْتِ فَوَاللَّهِ مَا أُبَالِی دَخَلْتُ إِلَی الْمَوْتِ أَوْ خَرَجَ الْمَوْتُ إِلَیَّ وَ أَمَّا قَوْلُکُمْ شَکّاً فِی أَهْلِ الشَّامِ فَوَاللَّهِ مَا دَفَعْتُ الْحَرْبَ یَوْماً إِلاَّ وَ أَنَا أَطْمَعُ أَنْ تَلْحَقَ بِی طَائِفَةٌ فَتَهْتَدِیَ بِی وَ تَعْشُوَ </w:t>
      </w:r>
      <w:r>
        <w:rPr>
          <w:rStyle w:val="FootnoteReference"/>
        </w:rPr>
        <w:footnoteReference w:id="571"/>
      </w:r>
      <w:r>
        <w:rPr>
          <w:rFonts w:ascii="Amiri" w:hAnsi="Amiri" w:eastAsia="Amiri" w:cs="Amiri"/>
          <w:lang w:bidi="ar-SA"/>
          <w:color w:val="111111"/>
          <w:sz w:val="28"/>
          <w:szCs w:val="28"/>
          <w:rtl/>
        </w:rPr>
        <w:t xml:space="preserve">إِلَی ضَوْئِی وَ ذَلِکَ أَحَبُّ إِلَیَّ مِنْ أَنْ أَقْتُلَهَا عَلَی ضَلاَلِهَا وَ إِنْ کَانَتْ تَبُوءُ </w:t>
      </w:r>
      <w:r>
        <w:rPr>
          <w:rStyle w:val="FootnoteReference"/>
        </w:rPr>
        <w:footnoteReference w:id="572"/>
      </w:r>
      <w:r>
        <w:rPr>
          <w:rFonts w:ascii="Amiri" w:hAnsi="Amiri" w:eastAsia="Amiri" w:cs="Amiri"/>
          <w:lang w:bidi="ar-SA"/>
          <w:color w:val="111111"/>
          <w:sz w:val="28"/>
          <w:szCs w:val="28"/>
          <w:rtl/>
        </w:rPr>
        <w:t xml:space="preserve">بِآثَامِهَا.</w:t>
      </w:r>
    </w:p>
    <w:p>
      <w:pPr>
        <w:pStyle w:val="Heading3"/>
      </w:pPr>
      <w:bookmarkStart w:id="739" w:name="_Toc229"/>
      <w:r>
        <w:t>الخطبه 56</w:t>
      </w:r>
      <w:bookmarkEnd w:id="739"/>
    </w:p>
    <w:p>
      <w:pPr>
        <w:pStyle w:val="Heading4"/>
      </w:pPr>
      <w:bookmarkStart w:id="740" w:name="_Toc230"/>
      <w:r>
        <w:t>موضوع الخطبه</w:t>
      </w:r>
      <w:bookmarkEnd w:id="740"/>
    </w:p>
    <w:p>
      <w:pPr>
        <w:pStyle w:val="BookText"/>
      </w:pPr>
      <w:r>
        <w:rPr>
          <w:rFonts w:ascii="IRNazanin" w:hAnsi="IRNazanin" w:eastAsia="IRNazanin" w:cs="IRNazanin"/>
          <w:lang w:bidi="fa-IR"/>
          <w:color w:val="111111"/>
          <w:sz w:val="28"/>
          <w:szCs w:val="28"/>
          <w:rtl/>
        </w:rPr>
        <w:t xml:space="preserve">و من کلام له علیه السلام یصف أصحاب رسول الله و ذلک یوم صفین حین أمر الناس بالصلح</w:t>
      </w:r>
    </w:p>
    <w:p>
      <w:pPr>
        <w:pStyle w:val="Heading4"/>
      </w:pPr>
      <w:bookmarkStart w:id="741" w:name="_Toc231"/>
      <w:r>
        <w:t>متن الخطبه</w:t>
      </w:r>
      <w:bookmarkEnd w:id="741"/>
    </w:p>
    <w:p>
      <w:pPr>
        <w:pStyle w:val="BookText"/>
      </w:pPr>
      <w:r>
        <w:rPr>
          <w:rFonts w:ascii="Amiri" w:hAnsi="Amiri" w:eastAsia="Amiri" w:cs="Amiri"/>
          <w:lang w:bidi="ar-SA"/>
          <w:color w:val="111111"/>
          <w:sz w:val="28"/>
          <w:szCs w:val="28"/>
          <w:rtl/>
        </w:rPr>
        <w:t xml:space="preserve">وَ لَقَدْ کُنَّا مَعَ رَسُولِ اللَّهِ صلی‌الله‌علیه‌وآله نَقْتُلُ آبَاءَنَا وَ أَبْنَاءَنَا وَ إِخْوَانَنَا وَ أَعْمَامَنَا مَا یَزِیدُنَا ذَلِکَ إِلاَّ إِیمَاناً وَ تَسْلِیماً وَ مُضِیّاً عَلَی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0" w:name="pg6114_84874"/>
    <w:bookmarkEnd w:id="60"/>
    <w:p>
      <w:pPr>
        <w:pStyle w:val="BookText"/>
      </w:pPr>
      <w:r>
        <w:rPr>
          <w:rFonts w:ascii="Amiri" w:hAnsi="Amiri" w:eastAsia="Amiri" w:cs="Amiri"/>
          <w:lang w:bidi="ar-SA"/>
          <w:color w:val="111111"/>
          <w:sz w:val="28"/>
          <w:szCs w:val="28"/>
          <w:rtl/>
        </w:rPr>
        <w:t xml:space="preserve">اللَّقَمِ </w:t>
      </w:r>
      <w:r>
        <w:rPr>
          <w:rStyle w:val="FootnoteReference"/>
        </w:rPr>
        <w:footnoteReference w:id="573"/>
      </w:r>
      <w:r>
        <w:rPr>
          <w:rFonts w:ascii="Amiri" w:hAnsi="Amiri" w:eastAsia="Amiri" w:cs="Amiri"/>
          <w:lang w:bidi="ar-SA"/>
          <w:color w:val="111111"/>
          <w:sz w:val="28"/>
          <w:szCs w:val="28"/>
          <w:rtl/>
        </w:rPr>
        <w:t xml:space="preserve">وَ صَبْراً عَلَی مَضَضِ الْأَلَمِ </w:t>
      </w:r>
      <w:r>
        <w:rPr>
          <w:rStyle w:val="FootnoteReference"/>
        </w:rPr>
        <w:footnoteReference w:id="574"/>
      </w:r>
      <w:r>
        <w:rPr>
          <w:rFonts w:ascii="Amiri" w:hAnsi="Amiri" w:eastAsia="Amiri" w:cs="Amiri"/>
          <w:lang w:bidi="ar-SA"/>
          <w:color w:val="111111"/>
          <w:sz w:val="28"/>
          <w:szCs w:val="28"/>
          <w:rtl/>
        </w:rPr>
        <w:t xml:space="preserve">وَ جِدّاً فِی جِهَادِ الْعَدُوِّ وَ لَقَدْ کَانَ الرَّجُلُ مِنَّا وَ الْآخَرُ مِنْ عَدُوِّنَا یَتَصَاوَلاَنِ تَصَاوُلَ </w:t>
      </w:r>
      <w:r>
        <w:rPr>
          <w:rStyle w:val="FootnoteReference"/>
        </w:rPr>
        <w:footnoteReference w:id="575"/>
      </w:r>
      <w:r>
        <w:rPr>
          <w:rFonts w:ascii="Amiri" w:hAnsi="Amiri" w:eastAsia="Amiri" w:cs="Amiri"/>
          <w:lang w:bidi="ar-SA"/>
          <w:color w:val="111111"/>
          <w:sz w:val="28"/>
          <w:szCs w:val="28"/>
          <w:rtl/>
        </w:rPr>
        <w:t xml:space="preserve">الْفَحْلَیْنِ یَتَخَالَسَانِ أَنْفُسَهُمَا: </w:t>
      </w:r>
      <w:r>
        <w:rPr>
          <w:rStyle w:val="FootnoteReference"/>
        </w:rPr>
        <w:footnoteReference w:id="576"/>
      </w:r>
      <w:r>
        <w:rPr>
          <w:rFonts w:ascii="Amiri" w:hAnsi="Amiri" w:eastAsia="Amiri" w:cs="Amiri"/>
          <w:lang w:bidi="ar-SA"/>
          <w:color w:val="111111"/>
          <w:sz w:val="28"/>
          <w:szCs w:val="28"/>
          <w:rtl/>
        </w:rPr>
        <w:t xml:space="preserve">أَیُّهُمَا یَسْقِی صَاحِبَهُ کَأْسَ الْمَنُونِ فَمَرَّةً لَنَا مِنْ عَدُوِّنَا وَ مَرَّةً لِعَدُوِّنَا مِنَّا فَلَمَّا رَأَی اللَّهُ صِدْقَنَا أَنْزَلَ بِعَدُوِّنَا الْکَبْتَ </w:t>
      </w:r>
      <w:r>
        <w:rPr>
          <w:rStyle w:val="FootnoteReference"/>
        </w:rPr>
        <w:footnoteReference w:id="577"/>
      </w:r>
      <w:r>
        <w:rPr>
          <w:rFonts w:ascii="Amiri" w:hAnsi="Amiri" w:eastAsia="Amiri" w:cs="Amiri"/>
          <w:lang w:bidi="ar-SA"/>
          <w:color w:val="111111"/>
          <w:sz w:val="28"/>
          <w:szCs w:val="28"/>
          <w:rtl/>
        </w:rPr>
        <w:t xml:space="preserve">وَ أَنْزَلَ عَلَیْنَا النَّصْرَ حَتَّی اسْتَقَرَّ الْإِسْلاَمُ مُلْقِیاً جِرَانَهُ </w:t>
      </w:r>
      <w:r>
        <w:rPr>
          <w:rStyle w:val="FootnoteReference"/>
        </w:rPr>
        <w:footnoteReference w:id="578"/>
      </w:r>
    </w:p>
    <w:p>
      <w:pPr>
        <w:pStyle w:val="BookText"/>
      </w:pPr>
      <w:r>
        <w:rPr>
          <w:rFonts w:ascii="Amiri" w:hAnsi="Amiri" w:eastAsia="Amiri" w:cs="Amiri"/>
          <w:lang w:bidi="ar-SA"/>
          <w:color w:val="111111"/>
          <w:sz w:val="28"/>
          <w:szCs w:val="28"/>
          <w:rtl/>
        </w:rPr>
        <w:t xml:space="preserve">وَ مُتَبَوِّئاً أَوْطَانَهُ وَ لَعَمْرِی لَوْ کُنَّا نَأْتِی مَا أَتَیْتُمْ مَا قَامَ لِلدِّینِ عَمُودٌ وَ لاَ اخْضَرَّ لِلْإِیمَانِ عُودٌ. وَ ایْمُ اللَّهِ لَتَحْتَلِبُنَّهَا دَماً </w:t>
      </w:r>
      <w:r>
        <w:rPr>
          <w:rStyle w:val="FootnoteReference"/>
        </w:rPr>
        <w:footnoteReference w:id="579"/>
      </w:r>
      <w:r>
        <w:rPr>
          <w:rFonts w:ascii="Amiri" w:hAnsi="Amiri" w:eastAsia="Amiri" w:cs="Amiri"/>
          <w:lang w:bidi="ar-SA"/>
          <w:color w:val="111111"/>
          <w:sz w:val="28"/>
          <w:szCs w:val="28"/>
          <w:rtl/>
        </w:rPr>
        <w:t xml:space="preserve">وَ لَتُتْبِعُنَّهَا نَدَماً.</w:t>
      </w:r>
    </w:p>
    <w:p>
      <w:pPr>
        <w:pStyle w:val="Heading3"/>
      </w:pPr>
      <w:bookmarkStart w:id="742" w:name="_Toc232"/>
      <w:r>
        <w:t>الخطبه 57</w:t>
      </w:r>
      <w:bookmarkEnd w:id="742"/>
    </w:p>
    <w:p>
      <w:pPr>
        <w:pStyle w:val="Heading4"/>
      </w:pPr>
      <w:bookmarkStart w:id="743" w:name="_Toc233"/>
      <w:r>
        <w:t>موضوع الخطبه</w:t>
      </w:r>
      <w:bookmarkEnd w:id="743"/>
    </w:p>
    <w:p>
      <w:pPr>
        <w:pStyle w:val="BookText"/>
      </w:pPr>
      <w:r>
        <w:rPr>
          <w:rFonts w:ascii="IRNazanin" w:hAnsi="IRNazanin" w:eastAsia="IRNazanin" w:cs="IRNazanin"/>
          <w:lang w:bidi="fa-IR"/>
          <w:color w:val="111111"/>
          <w:sz w:val="28"/>
          <w:szCs w:val="28"/>
          <w:rtl/>
        </w:rPr>
        <w:t xml:space="preserve">و من کلام له علیه السلام فی صفة رجل مذموم، ثم فی فضله هو علیه السلام</w:t>
      </w:r>
    </w:p>
    <w:p>
      <w:pPr>
        <w:pStyle w:val="Heading4"/>
      </w:pPr>
      <w:bookmarkStart w:id="744" w:name="_Toc234"/>
      <w:r>
        <w:t>متن الخطبه</w:t>
      </w:r>
      <w:bookmarkEnd w:id="744"/>
    </w:p>
    <w:p>
      <w:pPr>
        <w:pStyle w:val="BookText"/>
      </w:pPr>
      <w:r>
        <w:rPr>
          <w:rFonts w:ascii="Amiri" w:hAnsi="Amiri" w:eastAsia="Amiri" w:cs="Amiri"/>
          <w:lang w:bidi="ar-SA"/>
          <w:color w:val="111111"/>
          <w:sz w:val="28"/>
          <w:szCs w:val="28"/>
          <w:rtl/>
        </w:rPr>
        <w:t xml:space="preserve">أَمَّا إِنَّهُ سَیَظْهَرُ </w:t>
      </w:r>
      <w:r>
        <w:rPr>
          <w:rStyle w:val="FootnoteReference"/>
        </w:rPr>
        <w:footnoteReference w:id="580"/>
      </w:r>
      <w:r>
        <w:rPr>
          <w:rFonts w:ascii="Amiri" w:hAnsi="Amiri" w:eastAsia="Amiri" w:cs="Amiri"/>
          <w:lang w:bidi="ar-SA"/>
          <w:color w:val="111111"/>
          <w:sz w:val="28"/>
          <w:szCs w:val="28"/>
          <w:rtl/>
        </w:rPr>
        <w:t xml:space="preserve">عَلَیْکُمْ بَعْدِی رَجُلٌ رَحْبُ الْبُلْعُومِ </w:t>
      </w:r>
      <w:r>
        <w:rPr>
          <w:rStyle w:val="FootnoteReference"/>
        </w:rPr>
        <w:footnoteReference w:id="581"/>
      </w:r>
      <w:r>
        <w:rPr>
          <w:rFonts w:ascii="Amiri" w:hAnsi="Amiri" w:eastAsia="Amiri" w:cs="Amiri"/>
          <w:lang w:bidi="ar-SA"/>
          <w:color w:val="111111"/>
          <w:sz w:val="28"/>
          <w:szCs w:val="28"/>
          <w:rtl/>
        </w:rPr>
        <w:t xml:space="preserve">مُنْدَحِقُ الْبَطْنِ </w:t>
      </w:r>
      <w:r>
        <w:rPr>
          <w:rStyle w:val="FootnoteReference"/>
        </w:rPr>
        <w:footnoteReference w:id="582"/>
      </w:r>
      <w:r>
        <w:rPr>
          <w:rFonts w:ascii="Amiri" w:hAnsi="Amiri" w:eastAsia="Amiri" w:cs="Amiri"/>
          <w:lang w:bidi="ar-SA"/>
          <w:color w:val="111111"/>
          <w:sz w:val="28"/>
          <w:szCs w:val="28"/>
          <w:rtl/>
        </w:rPr>
        <w:t xml:space="preserve">یَأْکُلُ مَا یَجِدُ وَ یَطْلُبُ مَا لاَ یَجِدُ فَاقْتُلُوهُ وَ لَنْ تَقْتُلُوهُ أَلاَ وَ إِنَّهُ سَیَأْمُرُکُمْ بِسَبِّی وَ الْبَرَاءَةِ مِنِّی فَأَمَّا السَّبُّ فَسُبُّونِی فَإِنَّهُ لِی زَکَاةٌ وَ لَکُمْ نَجَاةٌ وَ أَمَّا الْبَرَاءَةُ فَلاَ تَتَبَرَّءُوا مِنِّی فَإِنِّی وُلِدْتُ عَلَی الْفِطْرَةِ وَ سَبَقْتُ إِلَی الْإِیمَانِ وَ الْهِجْرَةِ.</w:t>
      </w:r>
    </w:p>
    <w:p>
      <w:pPr>
        <w:pStyle w:val="Heading3"/>
      </w:pPr>
      <w:bookmarkStart w:id="745" w:name="_Toc235"/>
      <w:r>
        <w:t>الخطبه 58</w:t>
      </w:r>
      <w:bookmarkEnd w:id="745"/>
    </w:p>
    <w:p>
      <w:pPr>
        <w:pStyle w:val="Heading4"/>
      </w:pPr>
      <w:bookmarkStart w:id="746" w:name="_Toc236"/>
      <w:r>
        <w:t>موضوع الخطبه</w:t>
      </w:r>
      <w:bookmarkEnd w:id="746"/>
    </w:p>
    <w:p>
      <w:pPr>
        <w:pStyle w:val="BookText"/>
      </w:pPr>
      <w:r>
        <w:rPr>
          <w:rFonts w:ascii="IRNazanin" w:hAnsi="IRNazanin" w:eastAsia="IRNazanin" w:cs="IRNazanin"/>
          <w:lang w:bidi="fa-IR"/>
          <w:color w:val="111111"/>
          <w:sz w:val="28"/>
          <w:szCs w:val="28"/>
          <w:rtl/>
        </w:rPr>
        <w:t xml:space="preserve">و من کلام له علیه السلام کلم به الخوارج حین اعتزلوا الحکومة و تنادوا أن لا حکم إلا لله</w:t>
      </w:r>
    </w:p>
    <w:p>
      <w:pPr>
        <w:pStyle w:val="Heading4"/>
      </w:pPr>
      <w:bookmarkStart w:id="747" w:name="_Toc237"/>
      <w:r>
        <w:t>متن الخطبه</w:t>
      </w:r>
      <w:bookmarkEnd w:id="747"/>
    </w:p>
    <w:p>
      <w:pPr>
        <w:pStyle w:val="BookText"/>
      </w:pPr>
      <w:r>
        <w:rPr>
          <w:rFonts w:ascii="Amiri" w:hAnsi="Amiri" w:eastAsia="Amiri" w:cs="Amiri"/>
          <w:lang w:bidi="ar-SA"/>
          <w:color w:val="111111"/>
          <w:sz w:val="28"/>
          <w:szCs w:val="28"/>
          <w:rtl/>
        </w:rPr>
        <w:t xml:space="preserve">أَصَابَکُمْ حَاصِبٌ </w:t>
      </w:r>
      <w:r>
        <w:rPr>
          <w:rStyle w:val="FootnoteReference"/>
        </w:rPr>
        <w:footnoteReference w:id="583"/>
      </w:r>
      <w:r>
        <w:rPr>
          <w:rFonts w:ascii="Amiri" w:hAnsi="Amiri" w:eastAsia="Amiri" w:cs="Amiri"/>
          <w:lang w:bidi="ar-SA"/>
          <w:color w:val="111111"/>
          <w:sz w:val="28"/>
          <w:szCs w:val="28"/>
          <w:rtl/>
        </w:rPr>
        <w:t xml:space="preserve">وَ لاَ بَقِیَ مِنْکُمْ آثِرٌ </w:t>
      </w:r>
      <w:r>
        <w:rPr>
          <w:rStyle w:val="FootnoteReference"/>
        </w:rPr>
        <w:footnoteReference w:id="584"/>
      </w:r>
      <w:r>
        <w:rPr>
          <w:rFonts w:ascii="Amiri" w:hAnsi="Amiri" w:eastAsia="Amiri" w:cs="Amiri"/>
          <w:lang w:bidi="ar-SA"/>
          <w:color w:val="111111"/>
          <w:sz w:val="28"/>
          <w:szCs w:val="28"/>
          <w:rtl/>
        </w:rPr>
        <w:t xml:space="preserve">أَ بَعْدَ إِیمَانِی بِاللَّهِ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1" w:name="pg6114_84878"/>
    <w:bookmarkEnd w:id="61"/>
    <w:p>
      <w:pPr>
        <w:pStyle w:val="BookText"/>
      </w:pPr>
      <w:r>
        <w:rPr>
          <w:rFonts w:ascii="Amiri" w:hAnsi="Amiri" w:eastAsia="Amiri" w:cs="Amiri"/>
          <w:lang w:bidi="ar-SA"/>
          <w:color w:val="111111"/>
          <w:sz w:val="28"/>
          <w:szCs w:val="28"/>
          <w:rtl/>
        </w:rPr>
        <w:t xml:space="preserve">وَ جِهَادِی مَعَ رَسُولِ اللَّهِ صلی‌الله‌علیه أَشْهَدُ عَلَی نَفْسِی بِالْکُفْرِ! لَ قَدْ ضَلَلْتُ إِذاً وَ ما أَنَا مِنَ الْمُهْتَدِینَ فَأُوبُوا شَرَّ مَآبٍ </w:t>
      </w:r>
      <w:r>
        <w:rPr>
          <w:rStyle w:val="FootnoteReference"/>
        </w:rPr>
        <w:footnoteReference w:id="585"/>
      </w:r>
      <w:r>
        <w:rPr>
          <w:rFonts w:ascii="Amiri" w:hAnsi="Amiri" w:eastAsia="Amiri" w:cs="Amiri"/>
          <w:lang w:bidi="ar-SA"/>
          <w:color w:val="111111"/>
          <w:sz w:val="28"/>
          <w:szCs w:val="28"/>
          <w:rtl/>
        </w:rPr>
        <w:t xml:space="preserve">وَ ارْجِعُوا عَلَی أَثَرِ الْأَعْقَابِ. </w:t>
      </w:r>
      <w:r>
        <w:rPr>
          <w:rStyle w:val="FootnoteReference"/>
        </w:rPr>
        <w:footnoteReference w:id="586"/>
      </w:r>
      <w:r>
        <w:rPr>
          <w:rFonts w:ascii="Amiri" w:hAnsi="Amiri" w:eastAsia="Amiri" w:cs="Amiri"/>
          <w:lang w:bidi="ar-SA"/>
          <w:color w:val="111111"/>
          <w:sz w:val="28"/>
          <w:szCs w:val="28"/>
          <w:rtl/>
        </w:rPr>
        <w:t xml:space="preserve">أَمَا إِنَّکُمْ سَتَلْقَوْنَ بَعْدِی ذُلاًّ شَامِلاً وَ سَیْفاً قَاطِعاً وَ أَثَرَةً </w:t>
      </w:r>
      <w:r>
        <w:rPr>
          <w:rStyle w:val="FootnoteReference"/>
        </w:rPr>
        <w:footnoteReference w:id="587"/>
      </w:r>
      <w:r>
        <w:rPr>
          <w:rFonts w:ascii="Amiri" w:hAnsi="Amiri" w:eastAsia="Amiri" w:cs="Amiri"/>
          <w:lang w:bidi="ar-SA"/>
          <w:color w:val="111111"/>
          <w:sz w:val="28"/>
          <w:szCs w:val="28"/>
          <w:rtl/>
        </w:rPr>
        <w:t xml:space="preserve">یَتَّخِذُهَا الظَّالِمُونَ فِیکُمْ سُنَّةً.</w:t>
      </w:r>
    </w:p>
    <w:p>
      <w:pPr>
        <w:pStyle w:val="BookText"/>
      </w:pPr>
      <w:r>
        <w:rPr>
          <w:rFonts w:ascii="IRNazanin" w:hAnsi="IRNazanin" w:eastAsia="IRNazanin" w:cs="IRNazanin"/>
          <w:lang w:bidi="fa-IR"/>
          <w:color w:val="111111"/>
          <w:sz w:val="28"/>
          <w:szCs w:val="28"/>
          <w:rtl/>
        </w:rPr>
        <w:t xml:space="preserve">قال الشریف قوله علیه السلام و لا بقی منکم آبر یروی علی ثلاثة أوجه أحدها أن یکون کما ذکرناه آبر بالراء، من قولهم للذی یأبر النخل - أی:</w:t>
      </w:r>
    </w:p>
    <w:p>
      <w:pPr>
        <w:pStyle w:val="BookText"/>
      </w:pPr>
      <w:r>
        <w:rPr>
          <w:rFonts w:ascii="IRNazanin" w:hAnsi="IRNazanin" w:eastAsia="IRNazanin" w:cs="IRNazanin"/>
          <w:lang w:bidi="fa-IR"/>
          <w:color w:val="111111"/>
          <w:sz w:val="28"/>
          <w:szCs w:val="28"/>
          <w:rtl/>
        </w:rPr>
        <w:t xml:space="preserve">یصلحه - و یروی آثر و هو الذی یأثر الحدیث و یرویه أی یحکیه، و هو أصح الوجوه عندی، کأنه علیه السلام قال لا بقی منکم مخبر. و یروی آبز بالزای المعجمة و هو الواثب و الهالک أیضا یقال له آبز</w:t>
      </w:r>
    </w:p>
    <w:p>
      <w:pPr>
        <w:pStyle w:val="Heading3"/>
      </w:pPr>
      <w:bookmarkStart w:id="748" w:name="_Toc238"/>
      <w:r>
        <w:t>الخطبه 59</w:t>
      </w:r>
      <w:bookmarkEnd w:id="748"/>
    </w:p>
    <w:p>
      <w:pPr>
        <w:pStyle w:val="Heading4"/>
      </w:pPr>
      <w:bookmarkStart w:id="749" w:name="_Toc239"/>
      <w:r>
        <w:t>موضوع الخطبه</w:t>
      </w:r>
      <w:bookmarkEnd w:id="749"/>
    </w:p>
    <w:p>
      <w:pPr>
        <w:pStyle w:val="BookText"/>
      </w:pPr>
      <w:r>
        <w:rPr>
          <w:rFonts w:ascii="IRNazanin" w:hAnsi="IRNazanin" w:eastAsia="IRNazanin" w:cs="IRNazanin"/>
          <w:lang w:bidi="fa-IR"/>
          <w:color w:val="111111"/>
          <w:sz w:val="28"/>
          <w:szCs w:val="28"/>
          <w:rtl/>
        </w:rPr>
        <w:t xml:space="preserve">و قال علیه السلام لما عزم علی حرب الخوارج و قیل له إن القوم عبروا جسر النهروان</w:t>
      </w:r>
    </w:p>
    <w:p>
      <w:pPr>
        <w:pStyle w:val="Heading4"/>
      </w:pPr>
      <w:bookmarkStart w:id="750" w:name="_Toc240"/>
      <w:r>
        <w:t>متن الخطبه</w:t>
      </w:r>
      <w:bookmarkEnd w:id="750"/>
    </w:p>
    <w:p>
      <w:pPr>
        <w:pStyle w:val="BookText"/>
      </w:pPr>
      <w:r>
        <w:rPr>
          <w:rFonts w:ascii="Amiri" w:hAnsi="Amiri" w:eastAsia="Amiri" w:cs="Amiri"/>
          <w:lang w:bidi="ar-SA"/>
          <w:color w:val="111111"/>
          <w:sz w:val="28"/>
          <w:szCs w:val="28"/>
          <w:rtl/>
        </w:rPr>
        <w:t xml:space="preserve">مَصَارِعُهُمْ دُونَ النُّطْفَةِ وَ اللَّهِ لاَ یُفْلِتُ مِنْهُمْ عَشَرَةٌ وَ لاَ یَهْلِکُ مِنْکُمْ عَشَرَةٌ.</w:t>
      </w:r>
    </w:p>
    <w:p>
      <w:pPr>
        <w:pStyle w:val="BookText"/>
      </w:pPr>
      <w:r>
        <w:rPr>
          <w:rFonts w:ascii="IRNazanin" w:hAnsi="IRNazanin" w:eastAsia="IRNazanin" w:cs="IRNazanin"/>
          <w:lang w:bidi="fa-IR"/>
          <w:color w:val="111111"/>
          <w:sz w:val="28"/>
          <w:szCs w:val="28"/>
          <w:rtl/>
        </w:rPr>
        <w:t xml:space="preserve">قال الشریف یعنی بالنطفة ماء النهر و هی أفصح کنایة عن الماء و إن کان کثیرا جما و قد أشرنا إلی ذلک فیما تقدم عند مضی ما أشبهه</w:t>
      </w:r>
    </w:p>
    <w:p>
      <w:pPr>
        <w:pStyle w:val="Heading3"/>
      </w:pPr>
      <w:bookmarkStart w:id="751" w:name="_Toc241"/>
      <w:r>
        <w:t>الخطبه 60</w:t>
      </w:r>
      <w:bookmarkEnd w:id="751"/>
    </w:p>
    <w:p>
      <w:pPr>
        <w:pStyle w:val="Heading4"/>
      </w:pPr>
      <w:bookmarkStart w:id="752" w:name="_Toc242"/>
      <w:r>
        <w:t>موضوع الخطبه</w:t>
      </w:r>
      <w:bookmarkEnd w:id="752"/>
    </w:p>
    <w:p>
      <w:pPr>
        <w:pStyle w:val="BookText"/>
      </w:pPr>
      <w:r>
        <w:rPr>
          <w:rFonts w:ascii="IRNazanin" w:hAnsi="IRNazanin" w:eastAsia="IRNazanin" w:cs="IRNazanin"/>
          <w:lang w:bidi="fa-IR"/>
          <w:color w:val="111111"/>
          <w:sz w:val="28"/>
          <w:szCs w:val="28"/>
          <w:rtl/>
        </w:rPr>
        <w:t xml:space="preserve">و قال علیه السلام لما قتل الخوارج فقیل له یا أمیر المؤمنین هلک القوم بأجمعهم</w:t>
      </w:r>
    </w:p>
    <w:p>
      <w:pPr>
        <w:pStyle w:val="Heading4"/>
      </w:pPr>
      <w:bookmarkStart w:id="753" w:name="_Toc243"/>
      <w:r>
        <w:t>متن الخطبه</w:t>
      </w:r>
      <w:bookmarkEnd w:id="753"/>
    </w:p>
    <w:p>
      <w:pPr>
        <w:pStyle w:val="BookText"/>
      </w:pPr>
      <w:r>
        <w:rPr>
          <w:rFonts w:ascii="Amiri" w:hAnsi="Amiri" w:eastAsia="Amiri" w:cs="Amiri"/>
          <w:lang w:bidi="ar-SA"/>
          <w:color w:val="111111"/>
          <w:sz w:val="28"/>
          <w:szCs w:val="28"/>
          <w:rtl/>
        </w:rPr>
        <w:t xml:space="preserve">کَلاَّ وَ اللَّهِ إِنَّهُمْ نُطَفٌ فِی أَصْلاَبِ الرِّجَالِ وَ قَرَارَاتِ النِّسَاءِ </w:t>
      </w:r>
      <w:r>
        <w:rPr>
          <w:rStyle w:val="FootnoteReference"/>
        </w:rPr>
        <w:footnoteReference w:id="588"/>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2" w:name="pg6114_84882"/>
    <w:bookmarkEnd w:id="62"/>
    <w:p>
      <w:pPr>
        <w:pStyle w:val="BookText"/>
      </w:pPr>
      <w:r>
        <w:rPr>
          <w:rFonts w:ascii="Amiri" w:hAnsi="Amiri" w:eastAsia="Amiri" w:cs="Amiri"/>
          <w:lang w:bidi="ar-SA"/>
          <w:color w:val="111111"/>
          <w:sz w:val="28"/>
          <w:szCs w:val="28"/>
          <w:rtl/>
        </w:rPr>
        <w:t xml:space="preserve">کُلَّمَا نَجَمَ </w:t>
      </w:r>
      <w:r>
        <w:rPr>
          <w:rStyle w:val="FootnoteReference"/>
        </w:rPr>
        <w:footnoteReference w:id="589"/>
      </w:r>
      <w:r>
        <w:rPr>
          <w:rFonts w:ascii="Amiri" w:hAnsi="Amiri" w:eastAsia="Amiri" w:cs="Amiri"/>
          <w:lang w:bidi="ar-SA"/>
          <w:color w:val="111111"/>
          <w:sz w:val="28"/>
          <w:szCs w:val="28"/>
          <w:rtl/>
        </w:rPr>
        <w:t xml:space="preserve">مِنْهُمْ قَرْنٌ قُطِعَ حَتَّی یَکُونَ آخِرُهُمْ لُصُوصاً سَلاَّبِینَ.</w:t>
      </w:r>
    </w:p>
    <w:p>
      <w:pPr>
        <w:pStyle w:val="Heading3"/>
      </w:pPr>
      <w:bookmarkStart w:id="754" w:name="_Toc244"/>
      <w:r>
        <w:t>الخطبه 61</w:t>
      </w:r>
      <w:bookmarkEnd w:id="754"/>
    </w:p>
    <w:p>
      <w:pPr>
        <w:pStyle w:val="Heading4"/>
      </w:pPr>
      <w:bookmarkStart w:id="755" w:name="_Toc245"/>
      <w:r>
        <w:t>موضوع الخطبه</w:t>
      </w:r>
      <w:bookmarkEnd w:id="755"/>
    </w:p>
    <w:p>
      <w:pPr>
        <w:pStyle w:val="BookText"/>
      </w:pPr>
      <w:r>
        <w:rPr>
          <w:rFonts w:ascii="IRNazanin" w:hAnsi="IRNazanin" w:eastAsia="IRNazanin" w:cs="IRNazanin"/>
          <w:lang w:bidi="fa-IR"/>
          <w:color w:val="111111"/>
          <w:sz w:val="28"/>
          <w:szCs w:val="28"/>
          <w:rtl/>
        </w:rPr>
        <w:t xml:space="preserve">حول الخوارج</w:t>
      </w:r>
    </w:p>
    <w:p>
      <w:pPr>
        <w:pStyle w:val="Heading4"/>
      </w:pPr>
      <w:bookmarkStart w:id="756" w:name="_Toc246"/>
      <w:r>
        <w:t>متن الخطبه</w:t>
      </w:r>
      <w:bookmarkEnd w:id="756"/>
    </w:p>
    <w:p>
      <w:pPr>
        <w:pStyle w:val="BookText"/>
      </w:pPr>
      <w:r>
        <w:rPr>
          <w:rFonts w:ascii="IRNazanin" w:hAnsi="IRNazanin" w:eastAsia="IRNazanin" w:cs="IRNazanin"/>
          <w:lang w:bidi="fa-IR"/>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لاَ تُقَاتِلُوا الْخَوَارِجَ بَعْدِی فَلَیْسَ مَنْ طَلَبَ الْحَقَّ فَأَخْطَأَهُ کَمَنْ طَلَبَ الْبَاطِلَ فَأَدْرَکَهُ.</w:t>
      </w:r>
    </w:p>
    <w:p>
      <w:pPr>
        <w:pStyle w:val="BookText"/>
      </w:pPr>
      <w:r>
        <w:rPr>
          <w:rFonts w:ascii="IRNazanin" w:hAnsi="IRNazanin" w:eastAsia="IRNazanin" w:cs="IRNazanin"/>
          <w:lang w:bidi="fa-IR"/>
          <w:color w:val="111111"/>
          <w:sz w:val="28"/>
          <w:szCs w:val="28"/>
          <w:rtl/>
        </w:rPr>
        <w:t xml:space="preserve">قال الشریف: یعنی معاویة و أصحابه.</w:t>
      </w:r>
    </w:p>
    <w:p>
      <w:pPr>
        <w:pStyle w:val="Heading3"/>
      </w:pPr>
      <w:bookmarkStart w:id="757" w:name="_Toc247"/>
      <w:r>
        <w:t>الخطبه 62</w:t>
      </w:r>
      <w:bookmarkEnd w:id="757"/>
    </w:p>
    <w:p>
      <w:pPr>
        <w:pStyle w:val="Heading4"/>
      </w:pPr>
      <w:bookmarkStart w:id="758" w:name="_Toc248"/>
      <w:r>
        <w:t>موضوع الخطبه</w:t>
      </w:r>
      <w:bookmarkEnd w:id="758"/>
    </w:p>
    <w:p>
      <w:pPr>
        <w:pStyle w:val="BookText"/>
      </w:pPr>
      <w:r>
        <w:rPr>
          <w:rFonts w:ascii="IRNazanin" w:hAnsi="IRNazanin" w:eastAsia="IRNazanin" w:cs="IRNazanin"/>
          <w:lang w:bidi="fa-IR"/>
          <w:color w:val="111111"/>
          <w:sz w:val="28"/>
          <w:szCs w:val="28"/>
          <w:rtl/>
        </w:rPr>
        <w:t xml:space="preserve">و من کلام له علیه السلام لما خوف من الغیلة </w:t>
      </w:r>
      <w:r>
        <w:rPr>
          <w:rStyle w:val="FootnoteReference"/>
        </w:rPr>
        <w:footnoteReference w:id="590"/>
      </w:r>
    </w:p>
    <w:p>
      <w:pPr>
        <w:pStyle w:val="Heading4"/>
      </w:pPr>
      <w:bookmarkStart w:id="759" w:name="_Toc249"/>
      <w:r>
        <w:t>متن الخطبه</w:t>
      </w:r>
      <w:bookmarkEnd w:id="759"/>
    </w:p>
    <w:p>
      <w:pPr>
        <w:pStyle w:val="BookText"/>
      </w:pPr>
      <w:r>
        <w:rPr>
          <w:rFonts w:ascii="Amiri" w:hAnsi="Amiri" w:eastAsia="Amiri" w:cs="Amiri"/>
          <w:lang w:bidi="ar-SA"/>
          <w:color w:val="111111"/>
          <w:sz w:val="28"/>
          <w:szCs w:val="28"/>
          <w:rtl/>
        </w:rPr>
        <w:t xml:space="preserve">وَ إِنَّ عَلَیَّ مِنَ اللَّهِ جُنَّةً حَصِینَةً </w:t>
      </w:r>
      <w:r>
        <w:rPr>
          <w:rStyle w:val="FootnoteReference"/>
        </w:rPr>
        <w:footnoteReference w:id="591"/>
      </w:r>
      <w:r>
        <w:rPr>
          <w:rFonts w:ascii="Amiri" w:hAnsi="Amiri" w:eastAsia="Amiri" w:cs="Amiri"/>
          <w:lang w:bidi="ar-SA"/>
          <w:color w:val="111111"/>
          <w:sz w:val="28"/>
          <w:szCs w:val="28"/>
          <w:rtl/>
        </w:rPr>
        <w:t xml:space="preserve">فَإِذَا جَاءَ یَوْمِی انْفَرَجَتْ عَنِّی وَ أَسْلَمَتْنِی فَحِینَئِذٍ لاَ یَطِیشُ السَّهْمُ </w:t>
      </w:r>
      <w:r>
        <w:rPr>
          <w:rStyle w:val="FootnoteReference"/>
        </w:rPr>
        <w:footnoteReference w:id="592"/>
      </w:r>
      <w:r>
        <w:rPr>
          <w:rFonts w:ascii="Amiri" w:hAnsi="Amiri" w:eastAsia="Amiri" w:cs="Amiri"/>
          <w:lang w:bidi="ar-SA"/>
          <w:color w:val="111111"/>
          <w:sz w:val="28"/>
          <w:szCs w:val="28"/>
          <w:rtl/>
        </w:rPr>
        <w:t xml:space="preserve">وَ لاَ یَبْرَأُ الْکَلْمُ.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3"/>
      </w:pPr>
      <w:bookmarkStart w:id="760" w:name="_Toc250"/>
      <w:r>
        <w:t>الخطبه 63</w:t>
      </w:r>
      <w:bookmarkEnd w:id="760"/>
    </w:p>
    <w:p>
      <w:pPr>
        <w:pStyle w:val="Heading4"/>
      </w:pPr>
      <w:bookmarkStart w:id="761" w:name="_Toc251"/>
      <w:r>
        <w:t>موضوع الخطبه</w:t>
      </w:r>
      <w:bookmarkEnd w:id="761"/>
    </w:p>
    <w:p>
      <w:pPr>
        <w:pStyle w:val="BookText"/>
      </w:pPr>
      <w:r>
        <w:rPr>
          <w:rFonts w:ascii="IRNazanin" w:hAnsi="IRNazanin" w:eastAsia="IRNazanin" w:cs="IRNazanin"/>
          <w:lang w:bidi="fa-IR"/>
          <w:color w:val="111111"/>
          <w:sz w:val="28"/>
          <w:szCs w:val="28"/>
          <w:rtl/>
        </w:rPr>
        <w:t xml:space="preserve">و من خطبة له علیه السلام یحذر من فتنة الدنیا</w:t>
      </w:r>
    </w:p>
    <w:p>
      <w:pPr>
        <w:pStyle w:val="Heading4"/>
      </w:pPr>
      <w:bookmarkStart w:id="762" w:name="_Toc252"/>
      <w:r>
        <w:t>متن الخطبه</w:t>
      </w:r>
      <w:bookmarkEnd w:id="762"/>
    </w:p>
    <w:p>
      <w:pPr>
        <w:pStyle w:val="BookText"/>
      </w:pPr>
      <w:r>
        <w:rPr>
          <w:rFonts w:ascii="Amiri" w:hAnsi="Amiri" w:eastAsia="Amiri" w:cs="Amiri"/>
          <w:lang w:bidi="ar-SA"/>
          <w:color w:val="111111"/>
          <w:sz w:val="28"/>
          <w:szCs w:val="28"/>
          <w:rtl/>
        </w:rPr>
        <w:t xml:space="preserve">أَلاَ إِنَّ الدُّنْیَا دَارٌ لاَ یُسْلَمُ مِنْهَا إِلاَّ فِیهَا وَ لاَ یُنْجَی بِشَیْءٍ کَانَ لَهَا ابْتُلِیَ النَّاسُ بِهَا فِتْنَةً فَمَا أَخَذُوهُ مِنْهَا لَهَا أُخْرِجُوا مِنْهُ وَ حُوسِبُوا عَلَیْهِ وَ مَا أَخَذُوهُ مِنْهَا لِغَیْرِهَا قَدِمُوا عَلَیْهِ وَ أَقَامُوا فِیهِ فَإِنَّهَا عِنْدَ ذَوِی الْعُقُولِ کَفَیْءِ الظِّلِّ بَیْنَا تَرَاهُ سَابِغاً </w:t>
      </w:r>
      <w:r>
        <w:rPr>
          <w:rStyle w:val="FootnoteReference"/>
        </w:rPr>
        <w:footnoteReference w:id="594"/>
      </w:r>
      <w:r>
        <w:rPr>
          <w:rFonts w:ascii="Amiri" w:hAnsi="Amiri" w:eastAsia="Amiri" w:cs="Amiri"/>
          <w:lang w:bidi="ar-SA"/>
          <w:color w:val="111111"/>
          <w:sz w:val="28"/>
          <w:szCs w:val="28"/>
          <w:rtl/>
        </w:rPr>
        <w:t xml:space="preserve">حَتَّی قَلَصَ </w:t>
      </w:r>
      <w:r>
        <w:rPr>
          <w:rStyle w:val="FootnoteReference"/>
        </w:rPr>
        <w:footnoteReference w:id="595"/>
      </w:r>
      <w:r>
        <w:rPr>
          <w:rFonts w:ascii="Amiri" w:hAnsi="Amiri" w:eastAsia="Amiri" w:cs="Amiri"/>
          <w:lang w:bidi="ar-SA"/>
          <w:color w:val="111111"/>
          <w:sz w:val="28"/>
          <w:szCs w:val="28"/>
          <w:rtl/>
        </w:rPr>
        <w:t xml:space="preserve">وَ زَائِداً حَتَّی نَقَصَ.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6114_84886"/>
    <w:bookmarkEnd w:id="63"/>
    <w:p>
      <w:pPr>
        <w:pStyle w:val="Heading3"/>
      </w:pPr>
      <w:bookmarkStart w:id="763" w:name="_Toc253"/>
      <w:r>
        <w:t>الخطبه 64</w:t>
      </w:r>
      <w:bookmarkEnd w:id="763"/>
    </w:p>
    <w:p>
      <w:pPr>
        <w:pStyle w:val="Heading4"/>
      </w:pPr>
      <w:bookmarkStart w:id="764" w:name="_Toc254"/>
      <w:r>
        <w:t>موضوع الخطبه</w:t>
      </w:r>
      <w:bookmarkEnd w:id="764"/>
    </w:p>
    <w:p>
      <w:pPr>
        <w:pStyle w:val="BookText"/>
      </w:pPr>
      <w:r>
        <w:rPr>
          <w:rFonts w:ascii="IRNazanin" w:hAnsi="IRNazanin" w:eastAsia="IRNazanin" w:cs="IRNazanin"/>
          <w:lang w:bidi="fa-IR"/>
          <w:color w:val="111111"/>
          <w:sz w:val="28"/>
          <w:szCs w:val="28"/>
          <w:rtl/>
        </w:rPr>
        <w:t xml:space="preserve">و من خطبة له علیه السلام فی المبادرة إلی صالح الأعمال</w:t>
      </w:r>
    </w:p>
    <w:p>
      <w:pPr>
        <w:pStyle w:val="Heading4"/>
      </w:pPr>
      <w:bookmarkStart w:id="765" w:name="_Toc255"/>
      <w:r>
        <w:t>متن الخطبه</w:t>
      </w:r>
      <w:bookmarkEnd w:id="765"/>
    </w:p>
    <w:p>
      <w:pPr>
        <w:pStyle w:val="BookText"/>
      </w:pPr>
      <w:r>
        <w:rPr>
          <w:rFonts w:ascii="Amiri" w:hAnsi="Amiri" w:eastAsia="Amiri" w:cs="Amiri"/>
          <w:lang w:bidi="ar-SA"/>
          <w:color w:val="111111"/>
          <w:sz w:val="28"/>
          <w:szCs w:val="28"/>
          <w:rtl/>
        </w:rPr>
        <w:t xml:space="preserve">فَاتَّقُوا اللَّهَ عِبَادَ اللَّهِ وَ بَادِرُوا آجَالَکُمْ بِأَعْمَالِکُمْ </w:t>
      </w:r>
      <w:r>
        <w:rPr>
          <w:rStyle w:val="FootnoteReference"/>
        </w:rPr>
        <w:footnoteReference w:id="596"/>
      </w:r>
      <w:r>
        <w:rPr>
          <w:rFonts w:ascii="Amiri" w:hAnsi="Amiri" w:eastAsia="Amiri" w:cs="Amiri"/>
          <w:lang w:bidi="ar-SA"/>
          <w:color w:val="111111"/>
          <w:sz w:val="28"/>
          <w:szCs w:val="28"/>
          <w:rtl/>
        </w:rPr>
        <w:t xml:space="preserve">وَ ابْتَاعُوا </w:t>
      </w:r>
      <w:r>
        <w:rPr>
          <w:rStyle w:val="FootnoteReference"/>
        </w:rPr>
        <w:footnoteReference w:id="597"/>
      </w:r>
      <w:r>
        <w:rPr>
          <w:rFonts w:ascii="Amiri" w:hAnsi="Amiri" w:eastAsia="Amiri" w:cs="Amiri"/>
          <w:lang w:bidi="ar-SA"/>
          <w:color w:val="111111"/>
          <w:sz w:val="28"/>
          <w:szCs w:val="28"/>
          <w:rtl/>
        </w:rPr>
        <w:t xml:space="preserve">مَا یَبْقَی لَکُمْ بِمَا یَزُولُ عَنْکُمْ وَ تَرَحَّلُوا </w:t>
      </w:r>
      <w:r>
        <w:rPr>
          <w:rStyle w:val="FootnoteReference"/>
        </w:rPr>
        <w:footnoteReference w:id="598"/>
      </w:r>
      <w:r>
        <w:rPr>
          <w:rFonts w:ascii="Amiri" w:hAnsi="Amiri" w:eastAsia="Amiri" w:cs="Amiri"/>
          <w:lang w:bidi="ar-SA"/>
          <w:color w:val="111111"/>
          <w:sz w:val="28"/>
          <w:szCs w:val="28"/>
          <w:rtl/>
        </w:rPr>
        <w:t xml:space="preserve">فَقَدْ جُدَّ بِکُمْ </w:t>
      </w:r>
      <w:r>
        <w:rPr>
          <w:rStyle w:val="FootnoteReference"/>
        </w:rPr>
        <w:footnoteReference w:id="599"/>
      </w:r>
      <w:r>
        <w:rPr>
          <w:rFonts w:ascii="Amiri" w:hAnsi="Amiri" w:eastAsia="Amiri" w:cs="Amiri"/>
          <w:lang w:bidi="ar-SA"/>
          <w:color w:val="111111"/>
          <w:sz w:val="28"/>
          <w:szCs w:val="28"/>
          <w:rtl/>
        </w:rPr>
        <w:t xml:space="preserve">وَ اسْتَعِدُّوا لِلْمَوْتِ فَقَدْ أَظَلَّکُمْ </w:t>
      </w:r>
      <w:r>
        <w:rPr>
          <w:rStyle w:val="FootnoteReference"/>
        </w:rPr>
        <w:footnoteReference w:id="600"/>
      </w:r>
      <w:r>
        <w:rPr>
          <w:rFonts w:ascii="Amiri" w:hAnsi="Amiri" w:eastAsia="Amiri" w:cs="Amiri"/>
          <w:lang w:bidi="ar-SA"/>
          <w:color w:val="111111"/>
          <w:sz w:val="28"/>
          <w:szCs w:val="28"/>
          <w:rtl/>
        </w:rPr>
        <w:t xml:space="preserve">وَ کُونُوا قَوْماً صِیحَ بِهِمْ فَانْتَبَهُوا وَ عَلِمُوا أَنَّ الدُّنْیَا لَیْسَتْ لَهُمْ بِدَارٍ فَاسْتَبْدَلُوا فَإِنَّ اللَّهَ سُبْحَانَهُ لَمْ یَخْلُقْکُمْ عَبَثاً وَ لَمْ یَتْرُکْکُمْ سُدًی </w:t>
      </w:r>
      <w:r>
        <w:rPr>
          <w:rStyle w:val="FootnoteReference"/>
        </w:rPr>
        <w:footnoteReference w:id="601"/>
      </w:r>
      <w:r>
        <w:rPr>
          <w:rFonts w:ascii="Amiri" w:hAnsi="Amiri" w:eastAsia="Amiri" w:cs="Amiri"/>
          <w:lang w:bidi="ar-SA"/>
          <w:color w:val="111111"/>
          <w:sz w:val="28"/>
          <w:szCs w:val="28"/>
          <w:rtl/>
        </w:rPr>
        <w:t xml:space="preserve">وَ مَا بَیْنَ أَحَدِکُمْ وَ بَیْنَ الْجَنَّةِ أَوِ النَّارِ إِلاَّ الْمَوْتُ أَنْ یَنْزِلَ بِهِ وَ إِنَّ غَایَةً تَنْقُصُهَا اللَّحْظَةُ وَ تَهْدِمُهَا السَّاعَةُ لَجَدِیرَةٌ بِقِصَرِ الْمُدَّةِ وَ إِنَّ غَائِباً یَحْدُوهُ </w:t>
      </w:r>
      <w:r>
        <w:rPr>
          <w:rStyle w:val="FootnoteReference"/>
        </w:rPr>
        <w:footnoteReference w:id="602"/>
      </w:r>
      <w:r>
        <w:rPr>
          <w:rFonts w:ascii="Amiri" w:hAnsi="Amiri" w:eastAsia="Amiri" w:cs="Amiri"/>
          <w:lang w:bidi="ar-SA"/>
          <w:color w:val="111111"/>
          <w:sz w:val="28"/>
          <w:szCs w:val="28"/>
          <w:rtl/>
        </w:rPr>
        <w:t xml:space="preserve">الْجَدِیدَانِ اللَّیْلُ وَ النَّهَارُ لَحَرِیٌّ </w:t>
      </w:r>
      <w:r>
        <w:rPr>
          <w:rStyle w:val="FootnoteReference"/>
        </w:rPr>
        <w:footnoteReference w:id="603"/>
      </w:r>
      <w:r>
        <w:rPr>
          <w:rFonts w:ascii="Amiri" w:hAnsi="Amiri" w:eastAsia="Amiri" w:cs="Amiri"/>
          <w:lang w:bidi="ar-SA"/>
          <w:color w:val="111111"/>
          <w:sz w:val="28"/>
          <w:szCs w:val="28"/>
          <w:rtl/>
        </w:rPr>
        <w:t xml:space="preserve">بِسُرْعَةِ الْأَوْبَةِ </w:t>
      </w:r>
      <w:r>
        <w:rPr>
          <w:rStyle w:val="FootnoteReference"/>
        </w:rPr>
        <w:footnoteReference w:id="604"/>
      </w:r>
      <w:r>
        <w:rPr>
          <w:rFonts w:ascii="Amiri" w:hAnsi="Amiri" w:eastAsia="Amiri" w:cs="Amiri"/>
          <w:lang w:bidi="ar-SA"/>
          <w:color w:val="111111"/>
          <w:sz w:val="28"/>
          <w:szCs w:val="28"/>
          <w:rtl/>
        </w:rPr>
        <w:t xml:space="preserve">وَ إِنَّ قَادِماً یَقْدُمُ بِالْفَوْزِ أَوِ الشِّقْوَةِ لَمُسْتَحِقٌّ لِأَفْضَلِ الْعُدَّةِ فَتَزَوَّدُوا فِی الدُّنْیَا مِنَ الدُّنْیَا مَا تَحْرُزُونَ بِهِ أَنْفُسَکُمْ غَداً </w:t>
      </w:r>
      <w:r>
        <w:rPr>
          <w:rStyle w:val="FootnoteReference"/>
        </w:rPr>
        <w:footnoteReference w:id="605"/>
      </w:r>
      <w:r>
        <w:rPr>
          <w:rFonts w:ascii="Amiri" w:hAnsi="Amiri" w:eastAsia="Amiri" w:cs="Amiri"/>
          <w:lang w:bidi="ar-SA"/>
          <w:color w:val="111111"/>
          <w:sz w:val="28"/>
          <w:szCs w:val="28"/>
          <w:rtl/>
        </w:rPr>
        <w:t xml:space="preserve">فَاتَّقَی عَبْدٌ رَبَّهُ نَصَحَ نَفْسَهُ وَ قَدَّمَ تَوْبَتَهُ وَ غَلَبَ شَهْوَتَهُ فَإِنَّ أَجَلَهُ مَسْتُورٌ عَنْهُ وَ أَمَلَهُ خَادِعٌ لَهُ وَ الشَّیْطَانُ مُوَکَّلٌ بِهِ یُزَیِّنُ لَهُ الْمَعْصِیَةَ لِیَرْکَبَهَا وَ یُمَنِّیهِ التَّوْبَةَ لِیُسَوِّفَهَا </w:t>
      </w:r>
      <w:r>
        <w:rPr>
          <w:rStyle w:val="FootnoteReference"/>
        </w:rPr>
        <w:footnoteReference w:id="606"/>
      </w:r>
      <w:r>
        <w:rPr>
          <w:rFonts w:ascii="Amiri" w:hAnsi="Amiri" w:eastAsia="Amiri" w:cs="Amiri"/>
          <w:lang w:bidi="ar-SA"/>
          <w:color w:val="111111"/>
          <w:sz w:val="28"/>
          <w:szCs w:val="28"/>
          <w:rtl/>
        </w:rPr>
        <w:t xml:space="preserve">إِذَا هَجَمَتْ مَنِیَّتُهُ عَلَیْهِ أَغْفَلَ مَا یَکُونُ عَنْهَا فَیَا لَهَا حَسْرَةً عَلَی کُلِّ ذِی غَفْلَةٍ أَنْ یَکُونَ عُمُرُهُ عَلَیْهِ حُجَّةً وَ أَنْ تُؤَدِّیَهُ أَیَّامُهُ إِلَی الشِّقْوَةِ نَسْأَلُ اللَّهَ سُبْحَانَهُ أَنْ یَجْعَلَنَا وَ إِیَّاکُمْ مِمَّنْ لاَ تُبْطِرُهُ نِعْمَةٌ </w:t>
      </w:r>
      <w:r>
        <w:rPr>
          <w:rStyle w:val="FootnoteReference"/>
        </w:rPr>
        <w:footnoteReference w:id="607"/>
      </w:r>
      <w:r>
        <w:rPr>
          <w:rFonts w:ascii="Amiri" w:hAnsi="Amiri" w:eastAsia="Amiri" w:cs="Amiri"/>
          <w:lang w:bidi="ar-SA"/>
          <w:color w:val="111111"/>
          <w:sz w:val="28"/>
          <w:szCs w:val="28"/>
          <w:rtl/>
        </w:rPr>
        <w:t xml:space="preserve">وَ لاَ تُقَصِّرُ بِهِ عَنْ طَاعَةِ رَبِّهِ غَایَةٌ وَ لاَ تَحُلُّ بِهِ بَعْدَ الْمَوْتِ نَدَامَةٌ وَ لاَ کَآبَةٌ.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4" w:name="pg6114_84891"/>
    <w:bookmarkEnd w:id="64"/>
    <w:p>
      <w:pPr>
        <w:pStyle w:val="Heading3"/>
      </w:pPr>
      <w:bookmarkStart w:id="766" w:name="_Toc256"/>
      <w:r>
        <w:t>الخطبه 65</w:t>
      </w:r>
      <w:bookmarkEnd w:id="766"/>
    </w:p>
    <w:p>
      <w:pPr>
        <w:pStyle w:val="Heading4"/>
      </w:pPr>
      <w:bookmarkStart w:id="767" w:name="_Toc257"/>
      <w:r>
        <w:t>موضوع الخطبه</w:t>
      </w:r>
      <w:bookmarkEnd w:id="767"/>
    </w:p>
    <w:p>
      <w:pPr>
        <w:pStyle w:val="BookText"/>
      </w:pPr>
      <w:r>
        <w:rPr>
          <w:rFonts w:ascii="IRNazanin" w:hAnsi="IRNazanin" w:eastAsia="IRNazanin" w:cs="IRNazanin"/>
          <w:lang w:bidi="fa-IR"/>
          <w:color w:val="111111"/>
          <w:sz w:val="28"/>
          <w:szCs w:val="28"/>
          <w:rtl/>
        </w:rPr>
        <w:t xml:space="preserve">و من خطبة له علیه السلام و فیها مباحث لطیفة من العلم الإلهی</w:t>
      </w:r>
    </w:p>
    <w:p>
      <w:pPr>
        <w:pStyle w:val="Heading4"/>
      </w:pPr>
      <w:bookmarkStart w:id="768" w:name="_Toc258"/>
      <w:r>
        <w:t>متن الخطبه</w:t>
      </w:r>
      <w:bookmarkEnd w:id="768"/>
    </w:p>
    <w:p>
      <w:pPr>
        <w:pStyle w:val="BookText"/>
      </w:pPr>
      <w:r>
        <w:rPr>
          <w:rFonts w:ascii="Amiri" w:hAnsi="Amiri" w:eastAsia="Amiri" w:cs="Amiri"/>
          <w:lang w:bidi="ar-SA"/>
          <w:color w:val="111111"/>
          <w:sz w:val="28"/>
          <w:szCs w:val="28"/>
          <w:rtl/>
        </w:rPr>
        <w:t xml:space="preserve">الْحَمْدُ لِلَّهِ الَّذِی لَمْ تَسْبِقْ لَهُ حَالٌ حَالاً فَیَکُونَ أَوَّلاً قَبْلَ أَنْ یَکُونَ آخِراً وَ یَکُونَ ظَاهِراً قَبْلَ أَنْ یَکُونَ بَاطِناً کُلُّ مُسَمًّی بِالْوَحْدَةِ غَیْرَهُ قَلِیلٌ وَ کُلُّ عَزِیزٍ غَیْرَهُ ذَلِیلٌ وَ کُلُّ قَوِیٍّ غَیْرَهُ ضَعِیفٌ وَ کُلُّ مَالِکٍ غَیْرَهُ مَمْلُوکٌ وَ کُلُّ عَالِمٍ غَیْرَهُ مُتَعَلِّمٌ وَ کُلُّ قَادِرٍ غَیْرَهُ یَقْدِرُ وَ یَعْجَزُ وَ کُلُّ سَمِیعٍ غَیْرَهُ یَصَمُّ </w:t>
      </w:r>
      <w:r>
        <w:rPr>
          <w:rStyle w:val="FootnoteReference"/>
        </w:rPr>
        <w:footnoteReference w:id="608"/>
      </w:r>
      <w:r>
        <w:rPr>
          <w:rFonts w:ascii="Amiri" w:hAnsi="Amiri" w:eastAsia="Amiri" w:cs="Amiri"/>
          <w:lang w:bidi="ar-SA"/>
          <w:color w:val="111111"/>
          <w:sz w:val="28"/>
          <w:szCs w:val="28"/>
          <w:rtl/>
        </w:rPr>
        <w:t xml:space="preserve">عَنْ لَطِیفِ الْأَصْوَاتِ وَ یُصِمُّهُ کَبِیرُهَا وَ یَذْهَبُ عَنْهُ مَا بَعُدَ مِنْهَا وَ کُلُّ بَصِیرٍ غَیْرَهُ یَعْمَی عَنْ خَفِیِّ الْأَلْوَانِ وَ لَطِیفِ الْأَجْسَامِ وَ کُلُّ ظَاهِرٍ غَیْرَهُ بَاطِنٌ وَ کُلُّ بَاطِنٍ غَیْرَهُ غَیْرُ ظَاهِرٍ لَمْ یَخْلُقْ مَا خَلَقَهُ لِتَشْدِیدِ سُلْطَانٍ وَ لاَ تَخَوُّفٍ مِنْ عَوَاقِبِ زَمَانٍ وَ لاَ اسْتِعَانَةٍ عَلَی نِدٍّ </w:t>
      </w:r>
      <w:r>
        <w:rPr>
          <w:rStyle w:val="FootnoteReference"/>
        </w:rPr>
        <w:footnoteReference w:id="609"/>
      </w:r>
      <w:r>
        <w:rPr>
          <w:rFonts w:ascii="Amiri" w:hAnsi="Amiri" w:eastAsia="Amiri" w:cs="Amiri"/>
          <w:lang w:bidi="ar-SA"/>
          <w:color w:val="111111"/>
          <w:sz w:val="28"/>
          <w:szCs w:val="28"/>
          <w:rtl/>
        </w:rPr>
        <w:t xml:space="preserve">مُثَاوِرٍ </w:t>
      </w:r>
      <w:r>
        <w:rPr>
          <w:rStyle w:val="FootnoteReference"/>
        </w:rPr>
        <w:footnoteReference w:id="610"/>
      </w:r>
      <w:r>
        <w:rPr>
          <w:rFonts w:ascii="Amiri" w:hAnsi="Amiri" w:eastAsia="Amiri" w:cs="Amiri"/>
          <w:lang w:bidi="ar-SA"/>
          <w:color w:val="111111"/>
          <w:sz w:val="28"/>
          <w:szCs w:val="28"/>
          <w:rtl/>
        </w:rPr>
        <w:t xml:space="preserve">وَ لاَ شَرِیکٍ مُکَاثِرٍ </w:t>
      </w:r>
      <w:r>
        <w:rPr>
          <w:rStyle w:val="FootnoteReference"/>
        </w:rPr>
        <w:footnoteReference w:id="611"/>
      </w:r>
      <w:r>
        <w:rPr>
          <w:rFonts w:ascii="Amiri" w:hAnsi="Amiri" w:eastAsia="Amiri" w:cs="Amiri"/>
          <w:lang w:bidi="ar-SA"/>
          <w:color w:val="111111"/>
          <w:sz w:val="28"/>
          <w:szCs w:val="28"/>
          <w:rtl/>
        </w:rPr>
        <w:t xml:space="preserve">وَ لاَ ضِدٍّ مُنَافِرٍ </w:t>
      </w:r>
      <w:r>
        <w:rPr>
          <w:rStyle w:val="FootnoteReference"/>
        </w:rPr>
        <w:footnoteReference w:id="612"/>
      </w:r>
      <w:r>
        <w:rPr>
          <w:rFonts w:ascii="Amiri" w:hAnsi="Amiri" w:eastAsia="Amiri" w:cs="Amiri"/>
          <w:lang w:bidi="ar-SA"/>
          <w:color w:val="111111"/>
          <w:sz w:val="28"/>
          <w:szCs w:val="28"/>
          <w:rtl/>
        </w:rPr>
        <w:t xml:space="preserve">وَ لَکِنْ خَلاَئِقُ مَرْبُوبُونَ </w:t>
      </w:r>
      <w:r>
        <w:rPr>
          <w:rStyle w:val="FootnoteReference"/>
        </w:rPr>
        <w:footnoteReference w:id="613"/>
      </w:r>
      <w:r>
        <w:rPr>
          <w:rFonts w:ascii="Amiri" w:hAnsi="Amiri" w:eastAsia="Amiri" w:cs="Amiri"/>
          <w:lang w:bidi="ar-SA"/>
          <w:color w:val="111111"/>
          <w:sz w:val="28"/>
          <w:szCs w:val="28"/>
          <w:rtl/>
        </w:rPr>
        <w:t xml:space="preserve">وَ عِبَادٌ دَاخِرُونَ </w:t>
      </w:r>
      <w:r>
        <w:rPr>
          <w:rStyle w:val="FootnoteReference"/>
        </w:rPr>
        <w:footnoteReference w:id="614"/>
      </w:r>
      <w:r>
        <w:rPr>
          <w:rFonts w:ascii="Amiri" w:hAnsi="Amiri" w:eastAsia="Amiri" w:cs="Amiri"/>
          <w:lang w:bidi="ar-SA"/>
          <w:color w:val="111111"/>
          <w:sz w:val="28"/>
          <w:szCs w:val="28"/>
          <w:rtl/>
        </w:rPr>
        <w:t xml:space="preserve">لَمْ یَحْلُلْ فِی الْأَشْیَاءِ فَیُقَالَ هُوَ کَائِنٌ وَ لَمْ یَنْأَ </w:t>
      </w:r>
      <w:r>
        <w:rPr>
          <w:rStyle w:val="FootnoteReference"/>
        </w:rPr>
        <w:footnoteReference w:id="615"/>
      </w:r>
      <w:r>
        <w:rPr>
          <w:rFonts w:ascii="Amiri" w:hAnsi="Amiri" w:eastAsia="Amiri" w:cs="Amiri"/>
          <w:lang w:bidi="ar-SA"/>
          <w:color w:val="111111"/>
          <w:sz w:val="28"/>
          <w:szCs w:val="28"/>
          <w:rtl/>
        </w:rPr>
        <w:t xml:space="preserve">عَنْهَا فَیُقَالَ هُوَ مِنْهَا بَائِنٌ </w:t>
      </w:r>
      <w:r>
        <w:rPr>
          <w:rStyle w:val="FootnoteReference"/>
        </w:rPr>
        <w:footnoteReference w:id="616"/>
      </w:r>
      <w:r>
        <w:rPr>
          <w:rFonts w:ascii="Amiri" w:hAnsi="Amiri" w:eastAsia="Amiri" w:cs="Amiri"/>
          <w:lang w:bidi="ar-SA"/>
          <w:color w:val="111111"/>
          <w:sz w:val="28"/>
          <w:szCs w:val="28"/>
          <w:rtl/>
        </w:rPr>
        <w:t xml:space="preserve">لَمْ یَؤُدْهُ </w:t>
      </w:r>
      <w:r>
        <w:rPr>
          <w:rStyle w:val="FootnoteReference"/>
        </w:rPr>
        <w:footnoteReference w:id="617"/>
      </w:r>
      <w:r>
        <w:rPr>
          <w:rFonts w:ascii="Amiri" w:hAnsi="Amiri" w:eastAsia="Amiri" w:cs="Amiri"/>
          <w:lang w:bidi="ar-SA"/>
          <w:color w:val="111111"/>
          <w:sz w:val="28"/>
          <w:szCs w:val="28"/>
          <w:rtl/>
        </w:rPr>
        <w:t xml:space="preserve">خَلْقُ مَا ابْتَدَأَ وَ لاَ تَدْبِیرُ مَا ذَرَأَ </w:t>
      </w:r>
      <w:r>
        <w:rPr>
          <w:rStyle w:val="FootnoteReference"/>
        </w:rPr>
        <w:footnoteReference w:id="618"/>
      </w:r>
      <w:r>
        <w:rPr>
          <w:rFonts w:ascii="Amiri" w:hAnsi="Amiri" w:eastAsia="Amiri" w:cs="Amiri"/>
          <w:lang w:bidi="ar-SA"/>
          <w:color w:val="111111"/>
          <w:sz w:val="28"/>
          <w:szCs w:val="28"/>
          <w:rtl/>
        </w:rPr>
        <w:t xml:space="preserve">وَ لاَ وَقَفَ بِهِ عَجْزٌ عَمَّا خَلَقَ وَ لاَ وَلَجَتْ </w:t>
      </w:r>
      <w:r>
        <w:rPr>
          <w:rStyle w:val="FootnoteReference"/>
        </w:rPr>
        <w:footnoteReference w:id="619"/>
      </w:r>
      <w:r>
        <w:rPr>
          <w:rFonts w:ascii="Amiri" w:hAnsi="Amiri" w:eastAsia="Amiri" w:cs="Amiri"/>
          <w:lang w:bidi="ar-SA"/>
          <w:color w:val="111111"/>
          <w:sz w:val="28"/>
          <w:szCs w:val="28"/>
          <w:rtl/>
        </w:rPr>
        <w:t xml:space="preserve">عَلَیْهِ شُبْهَةٌ فِیمَا قَضَی وَ قَدَّرَ بَلْ قَضَاءٌ مُتْقَنٌ وَ عِلْمٌ مُحْکَمٌ وَ أَمْرٌ مُبْرَمٌ </w:t>
      </w:r>
      <w:r>
        <w:rPr>
          <w:rStyle w:val="FootnoteReference"/>
        </w:rPr>
        <w:footnoteReference w:id="620"/>
      </w:r>
      <w:r>
        <w:rPr>
          <w:rFonts w:ascii="Amiri" w:hAnsi="Amiri" w:eastAsia="Amiri" w:cs="Amiri"/>
          <w:lang w:bidi="ar-SA"/>
          <w:color w:val="111111"/>
          <w:sz w:val="28"/>
          <w:szCs w:val="28"/>
          <w:rtl/>
        </w:rPr>
        <w:t xml:space="preserve">الْمَأْمُولُ مَعَ النِّقَمِ الْمَرْهُوبُ مَعَ النِّعَمِ!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5" w:name="pg6114_84897"/>
    <w:bookmarkEnd w:id="65"/>
    <w:p>
      <w:pPr>
        <w:pStyle w:val="Heading3"/>
      </w:pPr>
      <w:bookmarkStart w:id="769" w:name="_Toc259"/>
      <w:r>
        <w:t>الخطبه 66</w:t>
      </w:r>
      <w:bookmarkEnd w:id="769"/>
    </w:p>
    <w:p>
      <w:pPr>
        <w:pStyle w:val="Heading4"/>
      </w:pPr>
      <w:bookmarkStart w:id="770" w:name="_Toc260"/>
      <w:r>
        <w:t>موضوع الخطبه</w:t>
      </w:r>
      <w:bookmarkEnd w:id="770"/>
    </w:p>
    <w:p>
      <w:pPr>
        <w:pStyle w:val="BookText"/>
      </w:pPr>
      <w:r>
        <w:rPr>
          <w:rFonts w:ascii="IRNazanin" w:hAnsi="IRNazanin" w:eastAsia="IRNazanin" w:cs="IRNazanin"/>
          <w:lang w:bidi="fa-IR"/>
          <w:color w:val="111111"/>
          <w:sz w:val="28"/>
          <w:szCs w:val="28"/>
          <w:rtl/>
        </w:rPr>
        <w:t xml:space="preserve">و من کلام له علیه السلام فی تعلیم الحرب و المقاتلة و المشهور أنه قاله لأصحابه لیلة الهریر أو أول اللقاء بصفین</w:t>
      </w:r>
    </w:p>
    <w:p>
      <w:pPr>
        <w:pStyle w:val="Heading4"/>
      </w:pPr>
      <w:bookmarkStart w:id="771" w:name="_Toc261"/>
      <w:r>
        <w:t>متن الخطبه</w:t>
      </w:r>
      <w:bookmarkEnd w:id="771"/>
    </w:p>
    <w:p>
      <w:pPr>
        <w:pStyle w:val="BookText"/>
      </w:pPr>
      <w:r>
        <w:rPr>
          <w:rFonts w:ascii="Amiri" w:hAnsi="Amiri" w:eastAsia="Amiri" w:cs="Amiri"/>
          <w:lang w:bidi="ar-SA"/>
          <w:color w:val="111111"/>
          <w:sz w:val="28"/>
          <w:szCs w:val="28"/>
          <w:rtl/>
        </w:rPr>
        <w:t xml:space="preserve">مَعَاشِرَ الْمُسْلِمِینَ اسْتَشْعِرُوا الْخَشْیَةَ </w:t>
      </w:r>
      <w:r>
        <w:rPr>
          <w:rStyle w:val="FootnoteReference"/>
        </w:rPr>
        <w:footnoteReference w:id="621"/>
      </w:r>
      <w:r>
        <w:rPr>
          <w:rFonts w:ascii="Amiri" w:hAnsi="Amiri" w:eastAsia="Amiri" w:cs="Amiri"/>
          <w:lang w:bidi="ar-SA"/>
          <w:color w:val="111111"/>
          <w:sz w:val="28"/>
          <w:szCs w:val="28"/>
          <w:rtl/>
        </w:rPr>
        <w:t xml:space="preserve">وَ تَجَلْبَبُوا </w:t>
      </w:r>
      <w:r>
        <w:rPr>
          <w:rStyle w:val="FootnoteReference"/>
        </w:rPr>
        <w:footnoteReference w:id="622"/>
      </w:r>
      <w:r>
        <w:rPr>
          <w:rFonts w:ascii="Amiri" w:hAnsi="Amiri" w:eastAsia="Amiri" w:cs="Amiri"/>
          <w:lang w:bidi="ar-SA"/>
          <w:color w:val="111111"/>
          <w:sz w:val="28"/>
          <w:szCs w:val="28"/>
          <w:rtl/>
        </w:rPr>
        <w:t xml:space="preserve">السَّکِینَةَ وَ عَضُّوا عَلَی النَّوَاجِذِ </w:t>
      </w:r>
      <w:r>
        <w:rPr>
          <w:rStyle w:val="FootnoteReference"/>
        </w:rPr>
        <w:footnoteReference w:id="623"/>
      </w:r>
      <w:r>
        <w:rPr>
          <w:rFonts w:ascii="Amiri" w:hAnsi="Amiri" w:eastAsia="Amiri" w:cs="Amiri"/>
          <w:lang w:bidi="ar-SA"/>
          <w:color w:val="111111"/>
          <w:sz w:val="28"/>
          <w:szCs w:val="28"/>
          <w:rtl/>
        </w:rPr>
        <w:t xml:space="preserve">فَإِنَّهُ أَنْبَی </w:t>
      </w:r>
      <w:r>
        <w:rPr>
          <w:rStyle w:val="FootnoteReference"/>
        </w:rPr>
        <w:footnoteReference w:id="624"/>
      </w:r>
      <w:r>
        <w:rPr>
          <w:rFonts w:ascii="Amiri" w:hAnsi="Amiri" w:eastAsia="Amiri" w:cs="Amiri"/>
          <w:lang w:bidi="ar-SA"/>
          <w:color w:val="111111"/>
          <w:sz w:val="28"/>
          <w:szCs w:val="28"/>
          <w:rtl/>
        </w:rPr>
        <w:t xml:space="preserve">لِلسُّیُوفِ عَنِ الْهَامِ </w:t>
      </w:r>
      <w:r>
        <w:rPr>
          <w:rStyle w:val="FootnoteReference"/>
        </w:rPr>
        <w:footnoteReference w:id="625"/>
      </w:r>
    </w:p>
    <w:p>
      <w:pPr>
        <w:pStyle w:val="BookText"/>
      </w:pPr>
      <w:r>
        <w:rPr>
          <w:rFonts w:ascii="Amiri" w:hAnsi="Amiri" w:eastAsia="Amiri" w:cs="Amiri"/>
          <w:lang w:bidi="ar-SA"/>
          <w:color w:val="111111"/>
          <w:sz w:val="28"/>
          <w:szCs w:val="28"/>
          <w:rtl/>
        </w:rPr>
        <w:t xml:space="preserve">وَ أَکْمِلُوا اللَّأْمَةَ </w:t>
      </w:r>
      <w:r>
        <w:rPr>
          <w:rStyle w:val="FootnoteReference"/>
        </w:rPr>
        <w:footnoteReference w:id="626"/>
      </w:r>
      <w:r>
        <w:rPr>
          <w:rFonts w:ascii="Amiri" w:hAnsi="Amiri" w:eastAsia="Amiri" w:cs="Amiri"/>
          <w:lang w:bidi="ar-SA"/>
          <w:color w:val="111111"/>
          <w:sz w:val="28"/>
          <w:szCs w:val="28"/>
          <w:rtl/>
        </w:rPr>
        <w:t xml:space="preserve">وَ قَلْقِلُوا </w:t>
      </w:r>
      <w:r>
        <w:rPr>
          <w:rStyle w:val="FootnoteReference"/>
        </w:rPr>
        <w:footnoteReference w:id="627"/>
      </w:r>
      <w:r>
        <w:rPr>
          <w:rFonts w:ascii="Amiri" w:hAnsi="Amiri" w:eastAsia="Amiri" w:cs="Amiri"/>
          <w:lang w:bidi="ar-SA"/>
          <w:color w:val="111111"/>
          <w:sz w:val="28"/>
          <w:szCs w:val="28"/>
          <w:rtl/>
        </w:rPr>
        <w:t xml:space="preserve">السُّیُوفَ فِی أَغْمَادِهَا </w:t>
      </w:r>
      <w:r>
        <w:rPr>
          <w:rStyle w:val="FootnoteReference"/>
        </w:rPr>
        <w:footnoteReference w:id="628"/>
      </w:r>
      <w:r>
        <w:rPr>
          <w:rFonts w:ascii="Amiri" w:hAnsi="Amiri" w:eastAsia="Amiri" w:cs="Amiri"/>
          <w:lang w:bidi="ar-SA"/>
          <w:color w:val="111111"/>
          <w:sz w:val="28"/>
          <w:szCs w:val="28"/>
          <w:rtl/>
        </w:rPr>
        <w:t xml:space="preserve">قَبْلَ سَلِّهَا وَ الْحَظُوا الْخَزْرَ </w:t>
      </w:r>
      <w:r>
        <w:rPr>
          <w:rStyle w:val="FootnoteReference"/>
        </w:rPr>
        <w:footnoteReference w:id="629"/>
      </w:r>
      <w:r>
        <w:rPr>
          <w:rFonts w:ascii="Amiri" w:hAnsi="Amiri" w:eastAsia="Amiri" w:cs="Amiri"/>
          <w:lang w:bidi="ar-SA"/>
          <w:color w:val="111111"/>
          <w:sz w:val="28"/>
          <w:szCs w:val="28"/>
          <w:rtl/>
        </w:rPr>
        <w:t xml:space="preserve">وَ اطْعُنُوا الشَّزْرَ </w:t>
      </w:r>
      <w:r>
        <w:rPr>
          <w:rStyle w:val="FootnoteReference"/>
        </w:rPr>
        <w:footnoteReference w:id="630"/>
      </w:r>
      <w:r>
        <w:rPr>
          <w:rFonts w:ascii="Amiri" w:hAnsi="Amiri" w:eastAsia="Amiri" w:cs="Amiri"/>
          <w:lang w:bidi="ar-SA"/>
          <w:color w:val="111111"/>
          <w:sz w:val="28"/>
          <w:szCs w:val="28"/>
          <w:rtl/>
        </w:rPr>
        <w:t xml:space="preserve">وَ نَافِحُوا بِالظُّبَا </w:t>
      </w:r>
      <w:r>
        <w:rPr>
          <w:rStyle w:val="FootnoteReference"/>
        </w:rPr>
        <w:footnoteReference w:id="631"/>
      </w:r>
      <w:r>
        <w:rPr>
          <w:rFonts w:ascii="Amiri" w:hAnsi="Amiri" w:eastAsia="Amiri" w:cs="Amiri"/>
          <w:lang w:bidi="ar-SA"/>
          <w:color w:val="111111"/>
          <w:sz w:val="28"/>
          <w:szCs w:val="28"/>
          <w:rtl/>
        </w:rPr>
        <w:t xml:space="preserve">وَ صِلُوا السُّیُوفَ بِالْخُطَا </w:t>
      </w:r>
      <w:r>
        <w:rPr>
          <w:rStyle w:val="FootnoteReference"/>
        </w:rPr>
        <w:footnoteReference w:id="632"/>
      </w:r>
      <w:r>
        <w:rPr>
          <w:rFonts w:ascii="Amiri" w:hAnsi="Amiri" w:eastAsia="Amiri" w:cs="Amiri"/>
          <w:lang w:bidi="ar-SA"/>
          <w:color w:val="111111"/>
          <w:sz w:val="28"/>
          <w:szCs w:val="28"/>
          <w:rtl/>
        </w:rPr>
        <w:t xml:space="preserve">وَ اعْلَمُوا أَنَّکُمْ بِعَیْنِ اللَّهِ وَ مَعَ ابْنِ عَمِّ رَسُولِ اللَّهِ فَعَاوِدُوا الْکَرَّ وَ اسْتَحْیُوا مِنَ الْفَرِّ </w:t>
      </w:r>
      <w:r>
        <w:rPr>
          <w:rStyle w:val="FootnoteReference"/>
        </w:rPr>
        <w:footnoteReference w:id="633"/>
      </w:r>
      <w:r>
        <w:rPr>
          <w:rFonts w:ascii="Amiri" w:hAnsi="Amiri" w:eastAsia="Amiri" w:cs="Amiri"/>
          <w:lang w:bidi="ar-SA"/>
          <w:color w:val="111111"/>
          <w:sz w:val="28"/>
          <w:szCs w:val="28"/>
          <w:rtl/>
        </w:rPr>
        <w:t xml:space="preserve">فَإِنَّهُ عَارٌ فِی الْأَعْقَابِ </w:t>
      </w:r>
      <w:r>
        <w:rPr>
          <w:rStyle w:val="FootnoteReference"/>
        </w:rPr>
        <w:footnoteReference w:id="634"/>
      </w:r>
    </w:p>
    <w:p>
      <w:pPr>
        <w:pStyle w:val="BookText"/>
      </w:pPr>
      <w:r>
        <w:rPr>
          <w:rFonts w:ascii="Amiri" w:hAnsi="Amiri" w:eastAsia="Amiri" w:cs="Amiri"/>
          <w:lang w:bidi="ar-SA"/>
          <w:color w:val="111111"/>
          <w:sz w:val="28"/>
          <w:szCs w:val="28"/>
          <w:rtl/>
        </w:rPr>
        <w:t xml:space="preserve">وَ نَارٌ یَوْمَ الْحِسَابِ وَ طِیبُوا عَنْ أَنْفُسِکُمْ نَفْساً وَ امْشُوا إِلَی الْمَوْتِ مَشْیاً سُجُحاً </w:t>
      </w:r>
      <w:r>
        <w:rPr>
          <w:rStyle w:val="FootnoteReference"/>
        </w:rPr>
        <w:footnoteReference w:id="635"/>
      </w:r>
      <w:r>
        <w:rPr>
          <w:rFonts w:ascii="Amiri" w:hAnsi="Amiri" w:eastAsia="Amiri" w:cs="Amiri"/>
          <w:lang w:bidi="ar-SA"/>
          <w:color w:val="111111"/>
          <w:sz w:val="28"/>
          <w:szCs w:val="28"/>
          <w:rtl/>
        </w:rPr>
        <w:t xml:space="preserve">وَ عَلَیْکُمْ بِهَذَا السَّوَادِ الْأَعْظَمِ وَ الرِّوَاقِ الْمُطَنَّبِ </w:t>
      </w:r>
      <w:r>
        <w:rPr>
          <w:rStyle w:val="FootnoteReference"/>
        </w:rPr>
        <w:footnoteReference w:id="636"/>
      </w:r>
    </w:p>
    <w:p>
      <w:pPr>
        <w:pStyle w:val="BookText"/>
      </w:pPr>
      <w:r>
        <w:rPr>
          <w:rFonts w:ascii="Amiri" w:hAnsi="Amiri" w:eastAsia="Amiri" w:cs="Amiri"/>
          <w:lang w:bidi="ar-SA"/>
          <w:color w:val="111111"/>
          <w:sz w:val="28"/>
          <w:szCs w:val="28"/>
          <w:rtl/>
        </w:rPr>
        <w:t xml:space="preserve">فَاضْرِبُوا ثَبَجَهُ </w:t>
      </w:r>
      <w:r>
        <w:rPr>
          <w:rStyle w:val="FootnoteReference"/>
        </w:rPr>
        <w:footnoteReference w:id="637"/>
      </w:r>
      <w:r>
        <w:rPr>
          <w:rFonts w:ascii="Amiri" w:hAnsi="Amiri" w:eastAsia="Amiri" w:cs="Amiri"/>
          <w:lang w:bidi="ar-SA"/>
          <w:color w:val="111111"/>
          <w:sz w:val="28"/>
          <w:szCs w:val="28"/>
          <w:rtl/>
        </w:rPr>
        <w:t xml:space="preserve">فَإِنَّ الشَّیْطَانَ کَامِنٌ فِی کِسْرِهِ </w:t>
      </w:r>
      <w:r>
        <w:rPr>
          <w:rStyle w:val="FootnoteReference"/>
        </w:rPr>
        <w:footnoteReference w:id="638"/>
      </w:r>
      <w:r>
        <w:rPr>
          <w:rFonts w:ascii="Amiri" w:hAnsi="Amiri" w:eastAsia="Amiri" w:cs="Amiri"/>
          <w:lang w:bidi="ar-SA"/>
          <w:color w:val="111111"/>
          <w:sz w:val="28"/>
          <w:szCs w:val="28"/>
          <w:rtl/>
        </w:rPr>
        <w:t xml:space="preserve">وَ قَدْ قَدَّمَ لِلْوَثْبَةِ یَداً وَ أَخَّرَ لِلنُّکُوصِ رِجْلاً فَصَمْداً صَمْداً! </w:t>
      </w:r>
      <w:r>
        <w:rPr>
          <w:rStyle w:val="FootnoteReference"/>
        </w:rPr>
        <w:footnoteReference w:id="639"/>
      </w:r>
      <w:r>
        <w:rPr>
          <w:rFonts w:ascii="Amiri" w:hAnsi="Amiri" w:eastAsia="Amiri" w:cs="Amiri"/>
          <w:lang w:bidi="ar-SA"/>
          <w:color w:val="111111"/>
          <w:sz w:val="28"/>
          <w:szCs w:val="28"/>
          <w:rtl/>
        </w:rPr>
        <w:t xml:space="preserve">حَتَّی یَنْجَلِیَ لَکُمْ عَمُودُ الْحَقِّ - وَ أَنْتُمُ الْأَعْلَوْنَ وَ اللّهُ مَعَکُمْ وَ لَنْ یَتِرَکُمْ أَعْمالَکُمْ .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3"/>
      </w:pPr>
      <w:bookmarkStart w:id="772" w:name="_Toc262"/>
      <w:r>
        <w:t>الخطبه 67</w:t>
      </w:r>
      <w:bookmarkEnd w:id="772"/>
    </w:p>
    <w:p>
      <w:pPr>
        <w:pStyle w:val="Heading4"/>
      </w:pPr>
      <w:bookmarkStart w:id="773" w:name="_Toc263"/>
      <w:r>
        <w:t>موضوع الخطبه</w:t>
      </w:r>
      <w:bookmarkEnd w:id="773"/>
    </w:p>
    <w:p>
      <w:pPr>
        <w:pStyle w:val="BookText"/>
      </w:pPr>
      <w:r>
        <w:rPr>
          <w:rFonts w:ascii="IRNazanin" w:hAnsi="IRNazanin" w:eastAsia="IRNazanin" w:cs="IRNazanin"/>
          <w:lang w:bidi="fa-IR"/>
          <w:color w:val="111111"/>
          <w:sz w:val="28"/>
          <w:szCs w:val="28"/>
          <w:rtl/>
        </w:rPr>
        <w:t xml:space="preserve">و من کلام له علیه السلام قالوا لما انتهت إلی أمیر المؤمنین علیه السلام أنباء السقیفة</w:t>
      </w:r>
      <w:r>
        <w:rPr>
          <w:rStyle w:val="FootnoteReference"/>
        </w:rPr>
        <w:footnoteReference w:id="641"/>
      </w:r>
      <w:r>
        <w:rPr>
          <w:rFonts w:ascii="IRNazanin" w:hAnsi="IRNazanin" w:eastAsia="IRNazanin" w:cs="IRNazanin"/>
          <w:lang w:bidi="fa-IR"/>
          <w:color w:val="111111"/>
          <w:sz w:val="28"/>
          <w:szCs w:val="28"/>
          <w:rtl/>
        </w:rPr>
        <w:t xml:space="preserve">بعد وفاة رسول الله صلی الله علیه و آله</w:t>
      </w:r>
    </w:p>
    <w:p>
      <w:pPr>
        <w:pStyle w:val="Heading4"/>
      </w:pPr>
      <w:bookmarkStart w:id="774" w:name="_Toc264"/>
      <w:r>
        <w:t>متن الخطبه</w:t>
      </w:r>
      <w:bookmarkEnd w:id="774"/>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IRNazanin" w:hAnsi="IRNazanin" w:eastAsia="IRNazanin" w:cs="IRNazanin"/>
          <w:lang w:bidi="fa-IR"/>
          <w:color w:val="111111"/>
          <w:sz w:val="28"/>
          <w:szCs w:val="28"/>
          <w:rtl/>
        </w:rPr>
        <w:t xml:space="preserve">ما قالت الأنصار؟ قالوا: قالت: منا أمیر و منکم أمیر قال علیه السلام:</w:t>
      </w:r>
    </w:p>
    <w:p>
      <w:pPr>
        <w:pStyle w:val="BookText"/>
      </w:pPr>
      <w:r>
        <w:rPr>
          <w:rFonts w:ascii="Amiri" w:hAnsi="Amiri" w:eastAsia="Amiri" w:cs="Amiri"/>
          <w:lang w:bidi="ar-SA"/>
          <w:color w:val="111111"/>
          <w:sz w:val="28"/>
          <w:szCs w:val="28"/>
          <w:rtl/>
        </w:rPr>
        <w:t xml:space="preserve">فَهَلاَّ احْتَجَجْتُمْ عَلَیْهِمْ بِأَنَّ رَسُولَ اللَّهِ صلی‌الله‌علیه‌وسلم وَصَّی بِأَنْ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6" w:name="pg6114_84901"/>
    <w:bookmarkEnd w:id="66"/>
    <w:p>
      <w:pPr>
        <w:pStyle w:val="BookText"/>
      </w:pPr>
      <w:r>
        <w:rPr>
          <w:rFonts w:ascii="Amiri" w:hAnsi="Amiri" w:eastAsia="Amiri" w:cs="Amiri"/>
          <w:lang w:bidi="ar-SA"/>
          <w:color w:val="111111"/>
          <w:sz w:val="28"/>
          <w:szCs w:val="28"/>
          <w:rtl/>
        </w:rPr>
        <w:t xml:space="preserve">یُحْسَنَ إِلَی مُحْسِنِهِمْ وَ یُتَجَاوَزَ عَنْ مُسِیئِهِمْ قَالُوا وَ مَا فِی هَذَا مِنَ الْحُجَّةِ عَلَیْهِمْ فَقَالَ عَلَیْهِ السَّلاَمُ لَوْ کَانَتِ الْإِمَامَةُ فِیهِمْ لَمْ تَکُنِ الْوَصِیَّةُ بِهِمْ ثُمَّ قَالَ عَلَیْهِ السَّلاَمُ فَمَا ذَا قَالَتْ قُرَیْشٌ قَالُوا احْتَجَّتْ بِأَنَّهَا شَجَرَةُ الرَّسُولِ صلی‌الله‌علیه‌وسلمفَقَالَ عَلَیْهِ السَّلاَمُ احْتَجُّوا بِالشَّجَرَةِ وَ أَضَاعُوا الثَّمَرَةَ.</w:t>
      </w:r>
    </w:p>
    <w:p>
      <w:pPr>
        <w:pStyle w:val="Heading3"/>
      </w:pPr>
      <w:bookmarkStart w:id="775" w:name="_Toc265"/>
      <w:r>
        <w:t>الخطبه 68</w:t>
      </w:r>
      <w:bookmarkEnd w:id="775"/>
    </w:p>
    <w:p>
      <w:pPr>
        <w:pStyle w:val="Heading4"/>
      </w:pPr>
      <w:bookmarkStart w:id="776" w:name="_Toc266"/>
      <w:r>
        <w:t>موضوع الخطبه</w:t>
      </w:r>
      <w:bookmarkEnd w:id="776"/>
    </w:p>
    <w:p>
      <w:pPr>
        <w:pStyle w:val="BookText"/>
      </w:pPr>
      <w:r>
        <w:rPr>
          <w:rFonts w:ascii="IRNazanin" w:hAnsi="IRNazanin" w:eastAsia="IRNazanin" w:cs="IRNazanin"/>
          <w:lang w:bidi="fa-IR"/>
          <w:color w:val="111111"/>
          <w:sz w:val="28"/>
          <w:szCs w:val="28"/>
          <w:rtl/>
        </w:rPr>
        <w:t xml:space="preserve">و من کلام له علیه السلام لما قلد محمد بن أبی بکر مصر فملکت علیه و قتل</w:t>
      </w:r>
    </w:p>
    <w:p>
      <w:pPr>
        <w:pStyle w:val="Heading4"/>
      </w:pPr>
      <w:bookmarkStart w:id="777" w:name="_Toc267"/>
      <w:r>
        <w:t>متن الخطبه</w:t>
      </w:r>
      <w:bookmarkEnd w:id="777"/>
    </w:p>
    <w:p>
      <w:pPr>
        <w:pStyle w:val="BookText"/>
      </w:pPr>
      <w:r>
        <w:rPr>
          <w:rFonts w:ascii="Amiri" w:hAnsi="Amiri" w:eastAsia="Amiri" w:cs="Amiri"/>
          <w:lang w:bidi="ar-SA"/>
          <w:color w:val="111111"/>
          <w:sz w:val="28"/>
          <w:szCs w:val="28"/>
          <w:rtl/>
        </w:rPr>
        <w:t xml:space="preserve">وَ قَدْ أَرَدْتُ تَوْلِیَةَ مِصْرَ هَاشِمَ بْنَ عُتْبَةَ وَ لَوْ وَلَّیْتُهُ إِیَّاهَا لَمَّا خَلَّی لَهُمُ الْعَرْصَةَ </w:t>
      </w:r>
      <w:r>
        <w:rPr>
          <w:rStyle w:val="FootnoteReference"/>
        </w:rPr>
        <w:footnoteReference w:id="642"/>
      </w:r>
      <w:r>
        <w:rPr>
          <w:rFonts w:ascii="Amiri" w:hAnsi="Amiri" w:eastAsia="Amiri" w:cs="Amiri"/>
          <w:lang w:bidi="ar-SA"/>
          <w:color w:val="111111"/>
          <w:sz w:val="28"/>
          <w:szCs w:val="28"/>
          <w:rtl/>
        </w:rPr>
        <w:t xml:space="preserve">وَ لاَ أَنْهَزَهُمُ الْفُرْصَةَ بِلاَ ذَمٍّ لِمُحَمَّدِ بْنِ أَبِی بَکْرٍ فَلَقَدْ کَانَ إِلَیَّ حَبِیباً وَ کَانَ لِی رَبِیباً.</w:t>
      </w:r>
    </w:p>
    <w:p>
      <w:pPr>
        <w:pStyle w:val="Heading3"/>
      </w:pPr>
      <w:bookmarkStart w:id="778" w:name="_Toc268"/>
      <w:r>
        <w:t>الخطبه 69</w:t>
      </w:r>
      <w:bookmarkEnd w:id="778"/>
    </w:p>
    <w:p>
      <w:pPr>
        <w:pStyle w:val="Heading4"/>
      </w:pPr>
      <w:bookmarkStart w:id="779" w:name="_Toc269"/>
      <w:r>
        <w:t>موضوع الخطبه</w:t>
      </w:r>
      <w:bookmarkEnd w:id="779"/>
    </w:p>
    <w:p>
      <w:pPr>
        <w:pStyle w:val="BookText"/>
      </w:pPr>
      <w:r>
        <w:rPr>
          <w:rFonts w:ascii="IRNazanin" w:hAnsi="IRNazanin" w:eastAsia="IRNazanin" w:cs="IRNazanin"/>
          <w:lang w:bidi="fa-IR"/>
          <w:color w:val="111111"/>
          <w:sz w:val="28"/>
          <w:szCs w:val="28"/>
          <w:rtl/>
        </w:rPr>
        <w:t xml:space="preserve">و من کلام له علیه السلام فی توبیخ بعض أصحابه</w:t>
      </w:r>
    </w:p>
    <w:p>
      <w:pPr>
        <w:pStyle w:val="Heading4"/>
      </w:pPr>
      <w:bookmarkStart w:id="780" w:name="_Toc270"/>
      <w:r>
        <w:t>متن الخطبه</w:t>
      </w:r>
      <w:bookmarkEnd w:id="780"/>
    </w:p>
    <w:p>
      <w:pPr>
        <w:pStyle w:val="BookText"/>
      </w:pPr>
      <w:r>
        <w:rPr>
          <w:rFonts w:ascii="Amiri" w:hAnsi="Amiri" w:eastAsia="Amiri" w:cs="Amiri"/>
          <w:lang w:bidi="ar-SA"/>
          <w:color w:val="111111"/>
          <w:sz w:val="28"/>
          <w:szCs w:val="28"/>
          <w:rtl/>
        </w:rPr>
        <w:t xml:space="preserve">کَمْ أُدَارِیکُمْ کَمَا تُدَارَی الْبِکَارُ الْعَمِدَةُ </w:t>
      </w:r>
      <w:r>
        <w:rPr>
          <w:rStyle w:val="FootnoteReference"/>
        </w:rPr>
        <w:footnoteReference w:id="643"/>
      </w:r>
      <w:r>
        <w:rPr>
          <w:rFonts w:ascii="Amiri" w:hAnsi="Amiri" w:eastAsia="Amiri" w:cs="Amiri"/>
          <w:lang w:bidi="ar-SA"/>
          <w:color w:val="111111"/>
          <w:sz w:val="28"/>
          <w:szCs w:val="28"/>
          <w:rtl/>
        </w:rPr>
        <w:t xml:space="preserve">وَ الثِّیَابُ الْمُتَدَاعِیَةُ! </w:t>
      </w:r>
      <w:r>
        <w:rPr>
          <w:rStyle w:val="FootnoteReference"/>
        </w:rPr>
        <w:footnoteReference w:id="644"/>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7" w:name="pg6114_84907"/>
    <w:bookmarkEnd w:id="67"/>
    <w:p>
      <w:pPr>
        <w:pStyle w:val="BookText"/>
      </w:pPr>
      <w:r>
        <w:rPr>
          <w:rFonts w:ascii="Amiri" w:hAnsi="Amiri" w:eastAsia="Amiri" w:cs="Amiri"/>
          <w:lang w:bidi="ar-SA"/>
          <w:color w:val="111111"/>
          <w:sz w:val="28"/>
          <w:szCs w:val="28"/>
          <w:rtl/>
        </w:rPr>
        <w:t xml:space="preserve">کُلَّمَا حِیصَتْ </w:t>
      </w:r>
      <w:r>
        <w:rPr>
          <w:rStyle w:val="FootnoteReference"/>
        </w:rPr>
        <w:footnoteReference w:id="645"/>
      </w:r>
      <w:r>
        <w:rPr>
          <w:rFonts w:ascii="Amiri" w:hAnsi="Amiri" w:eastAsia="Amiri" w:cs="Amiri"/>
          <w:lang w:bidi="ar-SA"/>
          <w:color w:val="111111"/>
          <w:sz w:val="28"/>
          <w:szCs w:val="28"/>
          <w:rtl/>
        </w:rPr>
        <w:t xml:space="preserve">مِنْ جَانِبٍ تَهَتَّکَتْ </w:t>
      </w:r>
      <w:r>
        <w:rPr>
          <w:rStyle w:val="FootnoteReference"/>
        </w:rPr>
        <w:footnoteReference w:id="646"/>
      </w:r>
      <w:r>
        <w:rPr>
          <w:rFonts w:ascii="Amiri" w:hAnsi="Amiri" w:eastAsia="Amiri" w:cs="Amiri"/>
          <w:lang w:bidi="ar-SA"/>
          <w:color w:val="111111"/>
          <w:sz w:val="28"/>
          <w:szCs w:val="28"/>
          <w:rtl/>
        </w:rPr>
        <w:t xml:space="preserve">مِنْ آخَرَ کُلَّمَا أَطَلَّ عَلَیْکُمْ مَنْسِرٌ </w:t>
      </w:r>
      <w:r>
        <w:rPr>
          <w:rStyle w:val="FootnoteReference"/>
        </w:rPr>
        <w:footnoteReference w:id="647"/>
      </w:r>
      <w:r>
        <w:rPr>
          <w:rFonts w:ascii="Amiri" w:hAnsi="Amiri" w:eastAsia="Amiri" w:cs="Amiri"/>
          <w:lang w:bidi="ar-SA"/>
          <w:color w:val="111111"/>
          <w:sz w:val="28"/>
          <w:szCs w:val="28"/>
          <w:rtl/>
        </w:rPr>
        <w:t xml:space="preserve">مِنْ مَنَاسِرِ أَهْلِ الشَّامِ أَغْلَقَ کُلُّ رَجُلٍ مِنْکُمْ بَابَهُ وَ انْجَحَرَ </w:t>
      </w:r>
      <w:r>
        <w:rPr>
          <w:rStyle w:val="FootnoteReference"/>
        </w:rPr>
        <w:footnoteReference w:id="648"/>
      </w:r>
      <w:r>
        <w:rPr>
          <w:rFonts w:ascii="Amiri" w:hAnsi="Amiri" w:eastAsia="Amiri" w:cs="Amiri"/>
          <w:lang w:bidi="ar-SA"/>
          <w:color w:val="111111"/>
          <w:sz w:val="28"/>
          <w:szCs w:val="28"/>
          <w:rtl/>
        </w:rPr>
        <w:t xml:space="preserve">انْجِحَارَ الضَّبَّةِ فِی جُحْرِهَا وَ الضَّبُعِ فِی وِجَارِهَا. </w:t>
      </w:r>
      <w:r>
        <w:rPr>
          <w:rStyle w:val="FootnoteReference"/>
        </w:rPr>
        <w:footnoteReference w:id="649"/>
      </w:r>
      <w:r>
        <w:rPr>
          <w:rFonts w:ascii="Amiri" w:hAnsi="Amiri" w:eastAsia="Amiri" w:cs="Amiri"/>
          <w:lang w:bidi="ar-SA"/>
          <w:color w:val="111111"/>
          <w:sz w:val="28"/>
          <w:szCs w:val="28"/>
          <w:rtl/>
        </w:rPr>
        <w:t xml:space="preserve">الذَّلِیلُ وَ اللَّهِ مَنْ نَصَرْتُمُوهُ وَ مَنْ رُمِیَ بِکُمْ فَقَدْ رُمِیَ بِأَفْوَقَ نَاصِلٍ. </w:t>
      </w:r>
      <w:r>
        <w:rPr>
          <w:rStyle w:val="FootnoteReference"/>
        </w:rPr>
        <w:footnoteReference w:id="650"/>
      </w:r>
      <w:r>
        <w:rPr>
          <w:rFonts w:ascii="Amiri" w:hAnsi="Amiri" w:eastAsia="Amiri" w:cs="Amiri"/>
          <w:lang w:bidi="ar-SA"/>
          <w:color w:val="111111"/>
          <w:sz w:val="28"/>
          <w:szCs w:val="28"/>
          <w:rtl/>
        </w:rPr>
        <w:t xml:space="preserve">إِنَّکُمْ وَ اللَّهِ لَکَثِیرٌ فِی الْبَاحَاتِ </w:t>
      </w:r>
      <w:r>
        <w:rPr>
          <w:rStyle w:val="FootnoteReference"/>
        </w:rPr>
        <w:footnoteReference w:id="651"/>
      </w:r>
      <w:r>
        <w:rPr>
          <w:rFonts w:ascii="Amiri" w:hAnsi="Amiri" w:eastAsia="Amiri" w:cs="Amiri"/>
          <w:lang w:bidi="ar-SA"/>
          <w:color w:val="111111"/>
          <w:sz w:val="28"/>
          <w:szCs w:val="28"/>
          <w:rtl/>
        </w:rPr>
        <w:t xml:space="preserve">قَلِیلٌ تَحْتَ الرَّایَاتِ وَ إِنِّی لَعَالِمٌ بِمَا یُصْلِحُکُمْ وَ یُقِیمُ أَوَدَکُمْ </w:t>
      </w:r>
      <w:r>
        <w:rPr>
          <w:rStyle w:val="FootnoteReference"/>
        </w:rPr>
        <w:footnoteReference w:id="652"/>
      </w:r>
      <w:r>
        <w:rPr>
          <w:rFonts w:ascii="Amiri" w:hAnsi="Amiri" w:eastAsia="Amiri" w:cs="Amiri"/>
          <w:lang w:bidi="ar-SA"/>
          <w:color w:val="111111"/>
          <w:sz w:val="28"/>
          <w:szCs w:val="28"/>
          <w:rtl/>
        </w:rPr>
        <w:t xml:space="preserve">وَ لَکِنِّی لاَ أَرَی إِصْلاَحَکُمْ بِإِفْسَادِ نَفْسِی أَضْرَعَ اللَّهُ خُدُودَکُمْ </w:t>
      </w:r>
      <w:r>
        <w:rPr>
          <w:rStyle w:val="FootnoteReference"/>
        </w:rPr>
        <w:footnoteReference w:id="653"/>
      </w:r>
      <w:r>
        <w:rPr>
          <w:rFonts w:ascii="Amiri" w:hAnsi="Amiri" w:eastAsia="Amiri" w:cs="Amiri"/>
          <w:lang w:bidi="ar-SA"/>
          <w:color w:val="111111"/>
          <w:sz w:val="28"/>
          <w:szCs w:val="28"/>
          <w:rtl/>
        </w:rPr>
        <w:t xml:space="preserve">وَ أَتْعَسَ جُدُودَکُمْ! </w:t>
      </w:r>
      <w:r>
        <w:rPr>
          <w:rStyle w:val="FootnoteReference"/>
        </w:rPr>
        <w:footnoteReference w:id="654"/>
      </w:r>
      <w:r>
        <w:rPr>
          <w:rFonts w:ascii="Amiri" w:hAnsi="Amiri" w:eastAsia="Amiri" w:cs="Amiri"/>
          <w:lang w:bidi="ar-SA"/>
          <w:color w:val="111111"/>
          <w:sz w:val="28"/>
          <w:szCs w:val="28"/>
          <w:rtl/>
        </w:rPr>
        <w:t xml:space="preserve">لاَ تَعْرِفُونَ الْحَقَّ کَمَعْرِفَتِکُمُ الْبَاطِلَ وَ لاَ تُبْطِلُونَ الْبَاطِلَ کَإِبْطَالِکُمُ الْحَقَّ.</w:t>
      </w:r>
    </w:p>
    <w:p>
      <w:pPr>
        <w:pStyle w:val="Heading3"/>
      </w:pPr>
      <w:bookmarkStart w:id="781" w:name="_Toc271"/>
      <w:r>
        <w:t>الخطبه 70</w:t>
      </w:r>
      <w:bookmarkEnd w:id="781"/>
    </w:p>
    <w:p>
      <w:pPr>
        <w:pStyle w:val="Heading4"/>
      </w:pPr>
      <w:bookmarkStart w:id="782" w:name="_Toc272"/>
      <w:r>
        <w:t>موضوع الخطبه</w:t>
      </w:r>
      <w:bookmarkEnd w:id="782"/>
    </w:p>
    <w:p>
      <w:pPr>
        <w:pStyle w:val="BookText"/>
      </w:pPr>
      <w:r>
        <w:rPr>
          <w:rFonts w:ascii="IRNazanin" w:hAnsi="IRNazanin" w:eastAsia="IRNazanin" w:cs="IRNazanin"/>
          <w:lang w:bidi="fa-IR"/>
          <w:color w:val="111111"/>
          <w:sz w:val="28"/>
          <w:szCs w:val="28"/>
          <w:rtl/>
        </w:rPr>
        <w:t xml:space="preserve">و قال علیه السلام فی سحرة </w:t>
      </w:r>
      <w:r>
        <w:rPr>
          <w:rStyle w:val="FootnoteReference"/>
        </w:rPr>
        <w:footnoteReference w:id="655"/>
      </w:r>
      <w:r>
        <w:rPr>
          <w:rFonts w:ascii="IRNazanin" w:hAnsi="IRNazanin" w:eastAsia="IRNazanin" w:cs="IRNazanin"/>
          <w:lang w:bidi="fa-IR"/>
          <w:color w:val="111111"/>
          <w:sz w:val="28"/>
          <w:szCs w:val="28"/>
          <w:rtl/>
        </w:rPr>
        <w:t xml:space="preserve">الیوم الذی ضرب فیه</w:t>
      </w:r>
    </w:p>
    <w:p>
      <w:pPr>
        <w:pStyle w:val="Heading4"/>
      </w:pPr>
      <w:bookmarkStart w:id="783" w:name="_Toc273"/>
      <w:r>
        <w:t>متن الخطبه</w:t>
      </w:r>
      <w:bookmarkEnd w:id="783"/>
    </w:p>
    <w:p>
      <w:pPr>
        <w:pStyle w:val="BookText"/>
      </w:pPr>
      <w:r>
        <w:rPr>
          <w:rFonts w:ascii="Amiri" w:hAnsi="Amiri" w:eastAsia="Amiri" w:cs="Amiri"/>
          <w:lang w:bidi="ar-SA"/>
          <w:color w:val="111111"/>
          <w:sz w:val="28"/>
          <w:szCs w:val="28"/>
          <w:rtl/>
        </w:rPr>
        <w:t xml:space="preserve">مَلَکَتْنِی عَیْنِی </w:t>
      </w:r>
      <w:r>
        <w:rPr>
          <w:rStyle w:val="FootnoteReference"/>
        </w:rPr>
        <w:footnoteReference w:id="656"/>
      </w:r>
      <w:r>
        <w:rPr>
          <w:rFonts w:ascii="Amiri" w:hAnsi="Amiri" w:eastAsia="Amiri" w:cs="Amiri"/>
          <w:lang w:bidi="ar-SA"/>
          <w:color w:val="111111"/>
          <w:sz w:val="28"/>
          <w:szCs w:val="28"/>
          <w:rtl/>
        </w:rPr>
        <w:t xml:space="preserve">وَ أَنَا جَالِسٌ فَسَنَحَ </w:t>
      </w:r>
      <w:r>
        <w:rPr>
          <w:rStyle w:val="FootnoteReference"/>
        </w:rPr>
        <w:footnoteReference w:id="657"/>
      </w:r>
      <w:r>
        <w:rPr>
          <w:rFonts w:ascii="Amiri" w:hAnsi="Amiri" w:eastAsia="Amiri" w:cs="Amiri"/>
          <w:lang w:bidi="ar-SA"/>
          <w:color w:val="111111"/>
          <w:sz w:val="28"/>
          <w:szCs w:val="28"/>
          <w:rtl/>
        </w:rPr>
        <w:t xml:space="preserve">لِی رَسُولُ اللَّهِ صَلَّی اللَّهُ عَلَیْهِ وَ آلِهِفَقُلْتُ یَا رَسُولَ اللَّهِ مَا ذَا لَقِیتُ مِنْ أُمَّتِکَ مِنَ الْأَوَدِ وَ اللَّدَدِ فَقَالَ ادْعُ عَلَیْهِمْ فَقُلْتُ أَبْدَلَنِی اللَّهُ بِهِمْ خَیْراً مِنْهُمْ وَ أَبْدَلَهُمْ بِی شَرّاً لَهُمْ مِنِّی.</w:t>
      </w:r>
    </w:p>
    <w:p>
      <w:pPr>
        <w:pStyle w:val="BookText"/>
      </w:pPr>
      <w:r>
        <w:rPr>
          <w:rFonts w:ascii="IRNazanin" w:hAnsi="IRNazanin" w:eastAsia="IRNazanin" w:cs="IRNazanin"/>
          <w:lang w:bidi="fa-IR"/>
          <w:color w:val="111111"/>
          <w:sz w:val="28"/>
          <w:szCs w:val="28"/>
          <w:rtl/>
        </w:rPr>
        <w:t xml:space="preserve">قال الشریف یعنی بالأود الاعوجاج و باللدد الخصام و هذا من أفصح الکلام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6114_84911"/>
    <w:bookmarkEnd w:id="68"/>
    <w:p>
      <w:pPr>
        <w:pStyle w:val="Heading3"/>
      </w:pPr>
      <w:bookmarkStart w:id="784" w:name="_Toc274"/>
      <w:r>
        <w:t>الخطبه 71</w:t>
      </w:r>
      <w:bookmarkEnd w:id="784"/>
    </w:p>
    <w:p>
      <w:pPr>
        <w:pStyle w:val="Heading4"/>
      </w:pPr>
      <w:bookmarkStart w:id="785" w:name="_Toc275"/>
      <w:r>
        <w:t>موضوع الخطبه</w:t>
      </w:r>
      <w:bookmarkEnd w:id="785"/>
    </w:p>
    <w:p>
      <w:pPr>
        <w:pStyle w:val="BookText"/>
      </w:pPr>
      <w:r>
        <w:rPr>
          <w:rFonts w:ascii="IRNazanin" w:hAnsi="IRNazanin" w:eastAsia="IRNazanin" w:cs="IRNazanin"/>
          <w:lang w:bidi="fa-IR"/>
          <w:color w:val="111111"/>
          <w:sz w:val="28"/>
          <w:szCs w:val="28"/>
          <w:rtl/>
        </w:rPr>
        <w:t xml:space="preserve">و من خطبة له علیه السلام فی ذم أهل العراقو فیها یوبخهم علی ترک القتال و النصر یکاد یتم ثم تکذیبهم له</w:t>
      </w:r>
    </w:p>
    <w:p>
      <w:pPr>
        <w:pStyle w:val="Heading4"/>
      </w:pPr>
      <w:bookmarkStart w:id="786" w:name="_Toc276"/>
      <w:r>
        <w:t>متن الخطبه</w:t>
      </w:r>
      <w:bookmarkEnd w:id="786"/>
    </w:p>
    <w:p>
      <w:pPr>
        <w:pStyle w:val="BookText"/>
      </w:pPr>
      <w:r>
        <w:rPr>
          <w:rFonts w:ascii="Amiri" w:hAnsi="Amiri" w:eastAsia="Amiri" w:cs="Amiri"/>
          <w:lang w:bidi="ar-SA"/>
          <w:color w:val="111111"/>
          <w:sz w:val="28"/>
          <w:szCs w:val="28"/>
          <w:rtl/>
        </w:rPr>
        <w:t xml:space="preserve">أَمَّا بَعْدُ یَا أَهْلَ الْعِرَاقِ فَإِنَّمَا أَنْتُمْ کَالْمَرْأَةِ الْحَامِلِ حَمَلَتْ فَلَمَّا أَتَمَّتْ أَمْلَصَتْ </w:t>
      </w:r>
      <w:r>
        <w:rPr>
          <w:rStyle w:val="FootnoteReference"/>
        </w:rPr>
        <w:footnoteReference w:id="658"/>
      </w:r>
      <w:r>
        <w:rPr>
          <w:rFonts w:ascii="Amiri" w:hAnsi="Amiri" w:eastAsia="Amiri" w:cs="Amiri"/>
          <w:lang w:bidi="ar-SA"/>
          <w:color w:val="111111"/>
          <w:sz w:val="28"/>
          <w:szCs w:val="28"/>
          <w:rtl/>
        </w:rPr>
        <w:t xml:space="preserve">وَ مَاتَ قَیِّمُهَا </w:t>
      </w:r>
      <w:r>
        <w:rPr>
          <w:rStyle w:val="FootnoteReference"/>
        </w:rPr>
        <w:footnoteReference w:id="659"/>
      </w:r>
      <w:r>
        <w:rPr>
          <w:rFonts w:ascii="Amiri" w:hAnsi="Amiri" w:eastAsia="Amiri" w:cs="Amiri"/>
          <w:lang w:bidi="ar-SA"/>
          <w:color w:val="111111"/>
          <w:sz w:val="28"/>
          <w:szCs w:val="28"/>
          <w:rtl/>
        </w:rPr>
        <w:t xml:space="preserve">وَ طَالَ تَأَیُّمُهَا </w:t>
      </w:r>
      <w:r>
        <w:rPr>
          <w:rStyle w:val="FootnoteReference"/>
        </w:rPr>
        <w:footnoteReference w:id="660"/>
      </w:r>
      <w:r>
        <w:rPr>
          <w:rFonts w:ascii="Amiri" w:hAnsi="Amiri" w:eastAsia="Amiri" w:cs="Amiri"/>
          <w:lang w:bidi="ar-SA"/>
          <w:color w:val="111111"/>
          <w:sz w:val="28"/>
          <w:szCs w:val="28"/>
          <w:rtl/>
        </w:rPr>
        <w:t xml:space="preserve">وَ وَرِثَهَا أَبْعَدُهَا. أَمَا وَ اللَّهِ مَا أَتَیْتُکُمُ اخْتِیَاراً وَ لَکِنْ جِئْتُ إِلَیْکُمْ سَوْقاً وَ لَقَدْ بَلَغَنِی أَنَّکُمْ تَقُولُونَ عَلِیٌّ یَکْذِبُ قَاتَلَکُمُ اللَّهُ تَعَالَی فَعَلَی مَنْ أَکْذِبُ أَ عَلَی اللَّهِ فَأَنَا أَوَّلُ مَنْ آمَنَ بِهِ أَمْ عَلَی نَبِیِّهِ فَأَنَا أَوَّلُ مَنْ صَدَّقَهُ کَلاَّ وَ اللَّهِ لَکِنَّهَا لَهْجَةٌ غِبْتُمْ عَنْهَا وَ لَمْ تَکُونُوا مِنْ أَهْلِهَا وَیْلُ أُمِّهِ </w:t>
      </w:r>
      <w:r>
        <w:rPr>
          <w:rStyle w:val="FootnoteReference"/>
        </w:rPr>
        <w:footnoteReference w:id="661"/>
      </w:r>
      <w:r>
        <w:rPr>
          <w:rFonts w:ascii="Amiri" w:hAnsi="Amiri" w:eastAsia="Amiri" w:cs="Amiri"/>
          <w:lang w:bidi="ar-SA"/>
          <w:color w:val="111111"/>
          <w:sz w:val="28"/>
          <w:szCs w:val="28"/>
          <w:rtl/>
        </w:rPr>
        <w:t xml:space="preserve">کَیْلاً بِغَیْرِ ثَمَنٍ لَوْ کَانَ لَهُ وِعَاءٌ - وَ لَتَعْلَمُنَّ نَبَأَهُ بَعْدَ حِینٍ .</w:t>
      </w:r>
    </w:p>
    <w:p>
      <w:pPr>
        <w:pStyle w:val="Heading3"/>
      </w:pPr>
      <w:bookmarkStart w:id="787" w:name="_Toc277"/>
      <w:r>
        <w:t>الخطبه 72</w:t>
      </w:r>
      <w:bookmarkEnd w:id="787"/>
    </w:p>
    <w:p>
      <w:pPr>
        <w:pStyle w:val="Heading4"/>
      </w:pPr>
      <w:bookmarkStart w:id="788" w:name="_Toc278"/>
      <w:r>
        <w:t>موضوع الخطبه</w:t>
      </w:r>
      <w:bookmarkEnd w:id="788"/>
    </w:p>
    <w:p>
      <w:pPr>
        <w:pStyle w:val="BookText"/>
      </w:pPr>
      <w:r>
        <w:rPr>
          <w:rFonts w:ascii="IRNazanin" w:hAnsi="IRNazanin" w:eastAsia="IRNazanin" w:cs="IRNazanin"/>
          <w:lang w:bidi="fa-IR"/>
          <w:color w:val="111111"/>
          <w:sz w:val="28"/>
          <w:szCs w:val="28"/>
          <w:rtl/>
        </w:rPr>
        <w:t xml:space="preserve">و من خطبة له علیه السلام علم فیها الناس الصلاة علی النبی صلی الله علیه وآلهو فیها بیان صفات الله سبحانه و صفة النبی و الدعاء له</w:t>
      </w:r>
    </w:p>
    <w:p>
      <w:pPr>
        <w:pStyle w:val="Heading4"/>
      </w:pPr>
      <w:bookmarkStart w:id="789" w:name="_Toc279"/>
      <w:r>
        <w:t>متن الخطبه</w:t>
      </w:r>
      <w:bookmarkEnd w:id="789"/>
    </w:p>
    <w:p>
      <w:pPr>
        <w:pStyle w:val="Heading5"/>
      </w:pPr>
      <w:bookmarkStart w:id="790" w:name="_Toc280"/>
      <w:r>
        <w:t>صفات الله</w:t>
      </w:r>
      <w:bookmarkEnd w:id="790"/>
    </w:p>
    <w:p>
      <w:pPr>
        <w:pStyle w:val="BookText"/>
      </w:pPr>
      <w:r>
        <w:rPr>
          <w:rFonts w:ascii="Amiri" w:hAnsi="Amiri" w:eastAsia="Amiri" w:cs="Amiri"/>
          <w:lang w:bidi="ar-SA"/>
          <w:color w:val="111111"/>
          <w:sz w:val="28"/>
          <w:szCs w:val="28"/>
          <w:rtl/>
        </w:rPr>
        <w:t xml:space="preserve">اللَّهُمَّ دَاحِیَ الْمَدْحُوَّاتِ </w:t>
      </w:r>
      <w:r>
        <w:rPr>
          <w:rStyle w:val="FootnoteReference"/>
        </w:rPr>
        <w:footnoteReference w:id="662"/>
      </w:r>
      <w:r>
        <w:rPr>
          <w:rFonts w:ascii="Amiri" w:hAnsi="Amiri" w:eastAsia="Amiri" w:cs="Amiri"/>
          <w:lang w:bidi="ar-SA"/>
          <w:color w:val="111111"/>
          <w:sz w:val="28"/>
          <w:szCs w:val="28"/>
          <w:rtl/>
        </w:rPr>
        <w:t xml:space="preserve">وَ دَاعِمَ الْمَسْمُوکَاتِ </w:t>
      </w:r>
      <w:r>
        <w:rPr>
          <w:rStyle w:val="FootnoteReference"/>
        </w:rPr>
        <w:footnoteReference w:id="663"/>
      </w:r>
      <w:r>
        <w:rPr>
          <w:rFonts w:ascii="Amiri" w:hAnsi="Amiri" w:eastAsia="Amiri" w:cs="Amiri"/>
          <w:lang w:bidi="ar-SA"/>
          <w:color w:val="111111"/>
          <w:sz w:val="28"/>
          <w:szCs w:val="28"/>
          <w:rtl/>
        </w:rPr>
        <w:t xml:space="preserve">وَ جَابِلَ الْقُلُوبِ </w:t>
      </w:r>
      <w:r>
        <w:rPr>
          <w:rStyle w:val="FootnoteReference"/>
        </w:rPr>
        <w:footnoteReference w:id="664"/>
      </w:r>
      <w:r>
        <w:rPr>
          <w:rFonts w:ascii="Amiri" w:hAnsi="Amiri" w:eastAsia="Amiri" w:cs="Amiri"/>
          <w:lang w:bidi="ar-SA"/>
          <w:color w:val="111111"/>
          <w:sz w:val="28"/>
          <w:szCs w:val="28"/>
          <w:rtl/>
        </w:rPr>
        <w:t xml:space="preserve">عَلَی فِطْرَتِهَا </w:t>
      </w:r>
      <w:r>
        <w:rPr>
          <w:rStyle w:val="FootnoteReference"/>
        </w:rPr>
        <w:footnoteReference w:id="665"/>
      </w:r>
      <w:r>
        <w:rPr>
          <w:rFonts w:ascii="Amiri" w:hAnsi="Amiri" w:eastAsia="Amiri" w:cs="Amiri"/>
          <w:lang w:bidi="ar-SA"/>
          <w:color w:val="111111"/>
          <w:sz w:val="28"/>
          <w:szCs w:val="28"/>
          <w:rtl/>
        </w:rPr>
        <w:t xml:space="preserve">شَقِیِّهَا وَ سَعِیدِهَا.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9" w:name="pg6114_84916"/>
    <w:bookmarkEnd w:id="69"/>
    <w:p>
      <w:pPr>
        <w:pStyle w:val="Heading5"/>
      </w:pPr>
      <w:bookmarkStart w:id="791" w:name="_Toc281"/>
      <w:r>
        <w:t>صفات النبی</w:t>
      </w:r>
      <w:bookmarkEnd w:id="791"/>
    </w:p>
    <w:p>
      <w:pPr>
        <w:pStyle w:val="BookText"/>
      </w:pPr>
      <w:r>
        <w:rPr>
          <w:rFonts w:ascii="Amiri" w:hAnsi="Amiri" w:eastAsia="Amiri" w:cs="Amiri"/>
          <w:lang w:bidi="ar-SA"/>
          <w:color w:val="111111"/>
          <w:sz w:val="28"/>
          <w:szCs w:val="28"/>
          <w:rtl/>
        </w:rPr>
        <w:t xml:space="preserve">اجْعَلْ شَرَائِفَ </w:t>
      </w:r>
      <w:r>
        <w:rPr>
          <w:rStyle w:val="FootnoteReference"/>
        </w:rPr>
        <w:footnoteReference w:id="666"/>
      </w:r>
      <w:r>
        <w:rPr>
          <w:rFonts w:ascii="Amiri" w:hAnsi="Amiri" w:eastAsia="Amiri" w:cs="Amiri"/>
          <w:lang w:bidi="ar-SA"/>
          <w:color w:val="111111"/>
          <w:sz w:val="28"/>
          <w:szCs w:val="28"/>
          <w:rtl/>
        </w:rPr>
        <w:t xml:space="preserve">صَلَوَاتِکَ وَ نَوَامِیَ </w:t>
      </w:r>
      <w:r>
        <w:rPr>
          <w:rStyle w:val="FootnoteReference"/>
        </w:rPr>
        <w:footnoteReference w:id="667"/>
      </w:r>
      <w:r>
        <w:rPr>
          <w:rFonts w:ascii="Amiri" w:hAnsi="Amiri" w:eastAsia="Amiri" w:cs="Amiri"/>
          <w:lang w:bidi="ar-SA"/>
          <w:color w:val="111111"/>
          <w:sz w:val="28"/>
          <w:szCs w:val="28"/>
          <w:rtl/>
        </w:rPr>
        <w:t xml:space="preserve">بَرَکَاتِکَ عَلَی مُحَمَّدٍعَبْدِکَ وَ رَسُولِکَ الْخَاتِمِ </w:t>
      </w:r>
      <w:r>
        <w:rPr>
          <w:rStyle w:val="FootnoteReference"/>
        </w:rPr>
        <w:footnoteReference w:id="668"/>
      </w:r>
      <w:r>
        <w:rPr>
          <w:rFonts w:ascii="Amiri" w:hAnsi="Amiri" w:eastAsia="Amiri" w:cs="Amiri"/>
          <w:lang w:bidi="ar-SA"/>
          <w:color w:val="111111"/>
          <w:sz w:val="28"/>
          <w:szCs w:val="28"/>
          <w:rtl/>
        </w:rPr>
        <w:t xml:space="preserve">لِمَا سَبَقَ وَ الْفَاتِحِ لِمَا انْغَلَقَ </w:t>
      </w:r>
      <w:r>
        <w:rPr>
          <w:rStyle w:val="FootnoteReference"/>
        </w:rPr>
        <w:footnoteReference w:id="669"/>
      </w:r>
    </w:p>
    <w:p>
      <w:pPr>
        <w:pStyle w:val="BookText"/>
      </w:pPr>
      <w:r>
        <w:rPr>
          <w:rFonts w:ascii="Amiri" w:hAnsi="Amiri" w:eastAsia="Amiri" w:cs="Amiri"/>
          <w:lang w:bidi="ar-SA"/>
          <w:color w:val="111111"/>
          <w:sz w:val="28"/>
          <w:szCs w:val="28"/>
          <w:rtl/>
        </w:rPr>
        <w:t xml:space="preserve">وَ الْمُعْلِنِ الْحَقَّ بِالْحَقِّ وَ الدَّافِعِ جَیْشَاتِ الْأَبَاطِیلِ </w:t>
      </w:r>
      <w:r>
        <w:rPr>
          <w:rStyle w:val="FootnoteReference"/>
        </w:rPr>
        <w:footnoteReference w:id="670"/>
      </w:r>
      <w:r>
        <w:rPr>
          <w:rFonts w:ascii="Amiri" w:hAnsi="Amiri" w:eastAsia="Amiri" w:cs="Amiri"/>
          <w:lang w:bidi="ar-SA"/>
          <w:color w:val="111111"/>
          <w:sz w:val="28"/>
          <w:szCs w:val="28"/>
          <w:rtl/>
        </w:rPr>
        <w:t xml:space="preserve">وَ الدَّامِغِ صَوْلاَتِ الْأَضَالِیلِ </w:t>
      </w:r>
      <w:r>
        <w:rPr>
          <w:rStyle w:val="FootnoteReference"/>
        </w:rPr>
        <w:footnoteReference w:id="671"/>
      </w:r>
      <w:r>
        <w:rPr>
          <w:rFonts w:ascii="Amiri" w:hAnsi="Amiri" w:eastAsia="Amiri" w:cs="Amiri"/>
          <w:lang w:bidi="ar-SA"/>
          <w:color w:val="111111"/>
          <w:sz w:val="28"/>
          <w:szCs w:val="28"/>
          <w:rtl/>
        </w:rPr>
        <w:t xml:space="preserve">کَمَا حُمِّلَ فَاضْطَلَعَ </w:t>
      </w:r>
      <w:r>
        <w:rPr>
          <w:rStyle w:val="FootnoteReference"/>
        </w:rPr>
        <w:footnoteReference w:id="672"/>
      </w:r>
      <w:r>
        <w:rPr>
          <w:rFonts w:ascii="Amiri" w:hAnsi="Amiri" w:eastAsia="Amiri" w:cs="Amiri"/>
          <w:lang w:bidi="ar-SA"/>
          <w:color w:val="111111"/>
          <w:sz w:val="28"/>
          <w:szCs w:val="28"/>
          <w:rtl/>
        </w:rPr>
        <w:t xml:space="preserve">قَائِماً بِأَمْرِکَ مُسْتَوْفِزاً </w:t>
      </w:r>
      <w:r>
        <w:rPr>
          <w:rStyle w:val="FootnoteReference"/>
        </w:rPr>
        <w:footnoteReference w:id="673"/>
      </w:r>
      <w:r>
        <w:rPr>
          <w:rFonts w:ascii="Amiri" w:hAnsi="Amiri" w:eastAsia="Amiri" w:cs="Amiri"/>
          <w:lang w:bidi="ar-SA"/>
          <w:color w:val="111111"/>
          <w:sz w:val="28"/>
          <w:szCs w:val="28"/>
          <w:rtl/>
        </w:rPr>
        <w:t xml:space="preserve">فِی مَرْضَاتِکَ غَیْرَ نَاکِلٍ </w:t>
      </w:r>
      <w:r>
        <w:rPr>
          <w:rStyle w:val="FootnoteReference"/>
        </w:rPr>
        <w:footnoteReference w:id="674"/>
      </w:r>
      <w:r>
        <w:rPr>
          <w:rFonts w:ascii="Amiri" w:hAnsi="Amiri" w:eastAsia="Amiri" w:cs="Amiri"/>
          <w:lang w:bidi="ar-SA"/>
          <w:color w:val="111111"/>
          <w:sz w:val="28"/>
          <w:szCs w:val="28"/>
          <w:rtl/>
        </w:rPr>
        <w:t xml:space="preserve">عَنْ قُدُمٍ </w:t>
      </w:r>
      <w:r>
        <w:rPr>
          <w:rStyle w:val="FootnoteReference"/>
        </w:rPr>
        <w:footnoteReference w:id="675"/>
      </w:r>
      <w:r>
        <w:rPr>
          <w:rFonts w:ascii="Amiri" w:hAnsi="Amiri" w:eastAsia="Amiri" w:cs="Amiri"/>
          <w:lang w:bidi="ar-SA"/>
          <w:color w:val="111111"/>
          <w:sz w:val="28"/>
          <w:szCs w:val="28"/>
          <w:rtl/>
        </w:rPr>
        <w:t xml:space="preserve">وَ لاَ وَاهٍ </w:t>
      </w:r>
      <w:r>
        <w:rPr>
          <w:rStyle w:val="FootnoteReference"/>
        </w:rPr>
        <w:footnoteReference w:id="676"/>
      </w:r>
      <w:r>
        <w:rPr>
          <w:rFonts w:ascii="Amiri" w:hAnsi="Amiri" w:eastAsia="Amiri" w:cs="Amiri"/>
          <w:lang w:bidi="ar-SA"/>
          <w:color w:val="111111"/>
          <w:sz w:val="28"/>
          <w:szCs w:val="28"/>
          <w:rtl/>
        </w:rPr>
        <w:t xml:space="preserve">فِی عَزْمٍ وَاعِیاً </w:t>
      </w:r>
      <w:r>
        <w:rPr>
          <w:rStyle w:val="FootnoteReference"/>
        </w:rPr>
        <w:footnoteReference w:id="677"/>
      </w:r>
      <w:r>
        <w:rPr>
          <w:rFonts w:ascii="Amiri" w:hAnsi="Amiri" w:eastAsia="Amiri" w:cs="Amiri"/>
          <w:lang w:bidi="ar-SA"/>
          <w:color w:val="111111"/>
          <w:sz w:val="28"/>
          <w:szCs w:val="28"/>
          <w:rtl/>
        </w:rPr>
        <w:t xml:space="preserve">لِوَحْیِکَ حَافِظاً لِعَهْدِکَ مَاضِیاً عَلَی نَفَاذِ أَمْرِکَ حَتَّی أَوْرَی قَبَسَ الْقَابِسِ </w:t>
      </w:r>
      <w:r>
        <w:rPr>
          <w:rStyle w:val="FootnoteReference"/>
        </w:rPr>
        <w:footnoteReference w:id="678"/>
      </w:r>
      <w:r>
        <w:rPr>
          <w:rFonts w:ascii="Amiri" w:hAnsi="Amiri" w:eastAsia="Amiri" w:cs="Amiri"/>
          <w:lang w:bidi="ar-SA"/>
          <w:color w:val="111111"/>
          <w:sz w:val="28"/>
          <w:szCs w:val="28"/>
          <w:rtl/>
        </w:rPr>
        <w:t xml:space="preserve">وَ أَضَاءَ الطَّرِیقَ لِلْخَابِطِ </w:t>
      </w:r>
      <w:r>
        <w:rPr>
          <w:rStyle w:val="FootnoteReference"/>
        </w:rPr>
        <w:footnoteReference w:id="679"/>
      </w:r>
      <w:r>
        <w:rPr>
          <w:rFonts w:ascii="Amiri" w:hAnsi="Amiri" w:eastAsia="Amiri" w:cs="Amiri"/>
          <w:lang w:bidi="ar-SA"/>
          <w:color w:val="111111"/>
          <w:sz w:val="28"/>
          <w:szCs w:val="28"/>
          <w:rtl/>
        </w:rPr>
        <w:t xml:space="preserve">وَ هُدِیَتْ بِهِ الْقُلُوبُ بَعْدَ خَوْضَاتِ </w:t>
      </w:r>
      <w:r>
        <w:rPr>
          <w:rStyle w:val="FootnoteReference"/>
        </w:rPr>
        <w:footnoteReference w:id="680"/>
      </w:r>
      <w:r>
        <w:rPr>
          <w:rFonts w:ascii="Amiri" w:hAnsi="Amiri" w:eastAsia="Amiri" w:cs="Amiri"/>
          <w:lang w:bidi="ar-SA"/>
          <w:color w:val="111111"/>
          <w:sz w:val="28"/>
          <w:szCs w:val="28"/>
          <w:rtl/>
        </w:rPr>
        <w:t xml:space="preserve">الْفِتَنِ وَ الْآثَامِ وَ أَقَامَ بِمُوضِحَاتِ الْأَعْلاَمِ </w:t>
      </w:r>
      <w:r>
        <w:rPr>
          <w:rStyle w:val="FootnoteReference"/>
        </w:rPr>
        <w:footnoteReference w:id="681"/>
      </w:r>
      <w:r>
        <w:rPr>
          <w:rFonts w:ascii="Amiri" w:hAnsi="Amiri" w:eastAsia="Amiri" w:cs="Amiri"/>
          <w:lang w:bidi="ar-SA"/>
          <w:color w:val="111111"/>
          <w:sz w:val="28"/>
          <w:szCs w:val="28"/>
          <w:rtl/>
        </w:rPr>
        <w:t xml:space="preserve">وَ نَیِّرَاتِ الْأَحْکَامِ فَهُوَ أَمِینُکَ الْمَأْمُونُ وَ خَازِنُ عِلْمِکَ الْمَخْزُونِ </w:t>
      </w:r>
      <w:r>
        <w:rPr>
          <w:rStyle w:val="FootnoteReference"/>
        </w:rPr>
        <w:footnoteReference w:id="682"/>
      </w:r>
      <w:r>
        <w:rPr>
          <w:rFonts w:ascii="Amiri" w:hAnsi="Amiri" w:eastAsia="Amiri" w:cs="Amiri"/>
          <w:lang w:bidi="ar-SA"/>
          <w:color w:val="111111"/>
          <w:sz w:val="28"/>
          <w:szCs w:val="28"/>
          <w:rtl/>
        </w:rPr>
        <w:t xml:space="preserve">وَ شَهِیدُکَ </w:t>
      </w:r>
      <w:r>
        <w:rPr>
          <w:rStyle w:val="FootnoteReference"/>
        </w:rPr>
        <w:footnoteReference w:id="683"/>
      </w:r>
      <w:r>
        <w:rPr>
          <w:rFonts w:ascii="Amiri" w:hAnsi="Amiri" w:eastAsia="Amiri" w:cs="Amiri"/>
          <w:lang w:bidi="ar-SA"/>
          <w:color w:val="111111"/>
          <w:sz w:val="28"/>
          <w:szCs w:val="28"/>
          <w:rtl/>
        </w:rPr>
        <w:t xml:space="preserve">یَوْمَ الدِّینِ وَ بَعِیثُکَ </w:t>
      </w:r>
      <w:r>
        <w:rPr>
          <w:rStyle w:val="FootnoteReference"/>
        </w:rPr>
        <w:footnoteReference w:id="684"/>
      </w:r>
      <w:r>
        <w:rPr>
          <w:rFonts w:ascii="Amiri" w:hAnsi="Amiri" w:eastAsia="Amiri" w:cs="Amiri"/>
          <w:lang w:bidi="ar-SA"/>
          <w:color w:val="111111"/>
          <w:sz w:val="28"/>
          <w:szCs w:val="28"/>
          <w:rtl/>
        </w:rPr>
        <w:t xml:space="preserve">بِالْحَقِّ وَ رَسُولُکَ إِلَی الْخَلْقِ.</w:t>
      </w:r>
    </w:p>
    <w:p>
      <w:pPr>
        <w:pStyle w:val="Heading5"/>
      </w:pPr>
      <w:bookmarkStart w:id="792" w:name="_Toc282"/>
      <w:r>
        <w:t>الدعاء للنبی</w:t>
      </w:r>
      <w:bookmarkEnd w:id="792"/>
    </w:p>
    <w:p>
      <w:pPr>
        <w:pStyle w:val="BookText"/>
      </w:pPr>
      <w:r>
        <w:rPr>
          <w:rFonts w:ascii="Amiri" w:hAnsi="Amiri" w:eastAsia="Amiri" w:cs="Amiri"/>
          <w:lang w:bidi="ar-SA"/>
          <w:color w:val="111111"/>
          <w:sz w:val="28"/>
          <w:szCs w:val="28"/>
          <w:rtl/>
        </w:rPr>
        <w:t xml:space="preserve">اللَّهُمَّ افْسَحْ لَهُ مَفْسَحاً فِی ظِلِّکَ </w:t>
      </w:r>
      <w:r>
        <w:rPr>
          <w:rStyle w:val="FootnoteReference"/>
        </w:rPr>
        <w:footnoteReference w:id="685"/>
      </w:r>
      <w:r>
        <w:rPr>
          <w:rFonts w:ascii="Amiri" w:hAnsi="Amiri" w:eastAsia="Amiri" w:cs="Amiri"/>
          <w:lang w:bidi="ar-SA"/>
          <w:color w:val="111111"/>
          <w:sz w:val="28"/>
          <w:szCs w:val="28"/>
          <w:rtl/>
        </w:rPr>
        <w:t xml:space="preserve">وَ اجْزِهِ مُضَاعَفَاتِ الْخَیْرِ </w:t>
      </w:r>
      <w:r>
        <w:rPr>
          <w:rStyle w:val="FootnoteReference"/>
        </w:rPr>
        <w:footnoteReference w:id="686"/>
      </w:r>
      <w:r>
        <w:rPr>
          <w:rFonts w:ascii="Amiri" w:hAnsi="Amiri" w:eastAsia="Amiri" w:cs="Amiri"/>
          <w:lang w:bidi="ar-SA"/>
          <w:color w:val="111111"/>
          <w:sz w:val="28"/>
          <w:szCs w:val="28"/>
          <w:rtl/>
        </w:rPr>
        <w:t xml:space="preserve">مِن فَضلِکَ أللّهُمّ وَ أَعلِ عَلَی بِنَاءِ البَانِینَ بِنَاءَهُ وَ أَکرِم لَدَیکَ مَنزِلَتَهُ وَ أَتمِم لَهُ نُورَهُ وَ اجزِهِ مِنِ ابتِعَاثِکَ لَهُ مَقبُولَ الشّهَادَةِ مرَضیِ‌ّ المَقَالَةِ ذَا مَنطِقٍ عَدلٍ وَ خُطبَةٍ فَصلٍ أللّهُمّ اجمَع بَینَنَا وَ بَینَهُ فِی بَردِ العَیشِ وَ قَرَارِ النّعمَةِ </w:t>
      </w:r>
      <w:r>
        <w:rPr>
          <w:rStyle w:val="FootnoteReference"/>
        </w:rPr>
        <w:footnoteReference w:id="687"/>
      </w:r>
      <w:r>
        <w:rPr>
          <w:rFonts w:ascii="Amiri" w:hAnsi="Amiri" w:eastAsia="Amiri" w:cs="Amiri"/>
          <w:lang w:bidi="ar-SA"/>
          <w:color w:val="111111"/>
          <w:sz w:val="28"/>
          <w:szCs w:val="28"/>
          <w:rtl/>
        </w:rPr>
        <w:t xml:space="preserve">وَ مُنَی الشّهَوَاتِ </w:t>
      </w:r>
      <w:r>
        <w:rPr>
          <w:rStyle w:val="FootnoteReference"/>
        </w:rPr>
        <w:footnoteReference w:id="688"/>
      </w:r>
      <w:r>
        <w:rPr>
          <w:rFonts w:ascii="Amiri" w:hAnsi="Amiri" w:eastAsia="Amiri" w:cs="Amiri"/>
          <w:lang w:bidi="ar-SA"/>
          <w:color w:val="111111"/>
          <w:sz w:val="28"/>
          <w:szCs w:val="28"/>
          <w:rtl/>
        </w:rPr>
        <w:t xml:space="preserve">وَ أَهوَاءِ اللّذّاتِ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0" w:name="pg6114_84922"/>
    <w:bookmarkEnd w:id="70"/>
    <w:p>
      <w:pPr>
        <w:pStyle w:val="BookText"/>
      </w:pPr>
      <w:r>
        <w:rPr>
          <w:rFonts w:ascii="Amiri" w:hAnsi="Amiri" w:eastAsia="Amiri" w:cs="Amiri"/>
          <w:lang w:bidi="ar-SA"/>
          <w:color w:val="111111"/>
          <w:sz w:val="28"/>
          <w:szCs w:val="28"/>
          <w:rtl/>
        </w:rPr>
        <w:t xml:space="preserve">وَ رَخَاءِ الدَّعَةِ </w:t>
      </w:r>
      <w:r>
        <w:rPr>
          <w:rStyle w:val="FootnoteReference"/>
        </w:rPr>
        <w:footnoteReference w:id="689"/>
      </w:r>
      <w:r>
        <w:rPr>
          <w:rFonts w:ascii="Amiri" w:hAnsi="Amiri" w:eastAsia="Amiri" w:cs="Amiri"/>
          <w:lang w:bidi="ar-SA"/>
          <w:color w:val="111111"/>
          <w:sz w:val="28"/>
          <w:szCs w:val="28"/>
          <w:rtl/>
        </w:rPr>
        <w:t xml:space="preserve">وَ مُنْتَهَی الطُّمَأْنِینَةِ وَ تُحَفِ الْکَرَامَةِ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3"/>
      </w:pPr>
      <w:bookmarkStart w:id="793" w:name="_Toc283"/>
      <w:r>
        <w:t>الخطبه 73</w:t>
      </w:r>
      <w:bookmarkEnd w:id="793"/>
    </w:p>
    <w:p>
      <w:pPr>
        <w:pStyle w:val="Heading4"/>
      </w:pPr>
      <w:bookmarkStart w:id="794" w:name="_Toc284"/>
      <w:r>
        <w:t>موضوع الخطبه</w:t>
      </w:r>
      <w:bookmarkEnd w:id="794"/>
    </w:p>
    <w:p>
      <w:pPr>
        <w:pStyle w:val="BookText"/>
      </w:pPr>
      <w:r>
        <w:rPr>
          <w:rFonts w:ascii="IRNazanin" w:hAnsi="IRNazanin" w:eastAsia="IRNazanin" w:cs="IRNazanin"/>
          <w:lang w:bidi="fa-IR"/>
          <w:color w:val="111111"/>
          <w:sz w:val="28"/>
          <w:szCs w:val="28"/>
          <w:rtl/>
        </w:rPr>
        <w:t xml:space="preserve">و من کلام له علیه السلام قاله لمروان بن الحکم بالبصرة</w:t>
      </w:r>
    </w:p>
    <w:p>
      <w:pPr>
        <w:pStyle w:val="Heading4"/>
      </w:pPr>
      <w:bookmarkStart w:id="795" w:name="_Toc285"/>
      <w:r>
        <w:t>متن الخطبه</w:t>
      </w:r>
      <w:bookmarkEnd w:id="795"/>
    </w:p>
    <w:p>
      <w:pPr>
        <w:pStyle w:val="BookText"/>
      </w:pPr>
      <w:r>
        <w:rPr>
          <w:rFonts w:ascii="Amiri" w:hAnsi="Amiri" w:eastAsia="Amiri" w:cs="Amiri"/>
          <w:lang w:bidi="ar-SA"/>
          <w:color w:val="111111"/>
          <w:sz w:val="28"/>
          <w:szCs w:val="28"/>
          <w:rtl/>
        </w:rPr>
        <w:t xml:space="preserve">قَالُوا: أُخِذَ مَرْوَانُ بْنُ الْحَکَمِ أَسِیراً یَوْمَ الْجَمَلِ فَاسْتَشْفَعَ </w:t>
      </w:r>
      <w:r>
        <w:rPr>
          <w:rStyle w:val="FootnoteReference"/>
        </w:rPr>
        <w:footnoteReference w:id="691"/>
      </w:r>
      <w:r>
        <w:rPr>
          <w:rFonts w:ascii="Amiri" w:hAnsi="Amiri" w:eastAsia="Amiri" w:cs="Amiri"/>
          <w:lang w:bidi="ar-SA"/>
          <w:color w:val="111111"/>
          <w:sz w:val="28"/>
          <w:szCs w:val="28"/>
          <w:rtl/>
        </w:rPr>
        <w:t xml:space="preserve">الْحَسَنَ وَ الْحُسَیْنَ عَلَیْهِمَا السَّلاَمُ إِلَی أَمِیرِ الْمُؤْمِنِینَ عَلَیْهِ السَّلاَمُ فَکَلَّمَاهُ فِیهِ فَخَلَّی سَبِیلَهُ فَقَالاَ لَهُ یُبَایِعُکَ یَا أَمِیرَ الْمُؤْمِنِینَ فَقَالَ عَلَیْهِ السَّلاَمُ:</w:t>
      </w:r>
    </w:p>
    <w:p>
      <w:pPr>
        <w:pStyle w:val="BookText"/>
      </w:pPr>
      <w:r>
        <w:rPr>
          <w:rFonts w:ascii="Amiri" w:hAnsi="Amiri" w:eastAsia="Amiri" w:cs="Amiri"/>
          <w:lang w:bidi="ar-SA"/>
          <w:color w:val="111111"/>
          <w:sz w:val="28"/>
          <w:szCs w:val="28"/>
          <w:rtl/>
        </w:rPr>
        <w:t xml:space="preserve">أَ وَ لَمْ یُبَایِعْنِی بَعْدَ قَتْلِ عُثْمَانَ لاَ حَاجَةَ لِی فِی بَیْعَتِهِ إِنَّهَا کَفٌّ یَهُودِیَّةٌ</w:t>
      </w:r>
      <w:r>
        <w:rPr>
          <w:rStyle w:val="FootnoteReference"/>
        </w:rPr>
        <w:footnoteReference w:id="692"/>
      </w:r>
      <w:r>
        <w:rPr>
          <w:rFonts w:ascii="Amiri" w:hAnsi="Amiri" w:eastAsia="Amiri" w:cs="Amiri"/>
          <w:lang w:bidi="ar-SA"/>
          <w:color w:val="111111"/>
          <w:sz w:val="28"/>
          <w:szCs w:val="28"/>
          <w:rtl/>
        </w:rPr>
        <w:t xml:space="preserve">لَوْ بَایَعَنِی بِکَفِّهِ لَغَدَرَ بِسُبَّتِهِ </w:t>
      </w:r>
      <w:r>
        <w:rPr>
          <w:rStyle w:val="FootnoteReference"/>
        </w:rPr>
        <w:footnoteReference w:id="693"/>
      </w:r>
      <w:r>
        <w:rPr>
          <w:rFonts w:ascii="Amiri" w:hAnsi="Amiri" w:eastAsia="Amiri" w:cs="Amiri"/>
          <w:lang w:bidi="ar-SA"/>
          <w:color w:val="111111"/>
          <w:sz w:val="28"/>
          <w:szCs w:val="28"/>
          <w:rtl/>
        </w:rPr>
        <w:t xml:space="preserve">أَمَا إِنَّ لَهُ إِمْرَةً کَلَعْقَةِ الْکَلْبِ أَنْفَهُ وَ هُوَ أَبُو الْأَکْبُشِ الْأَرْبَعَةِ </w:t>
      </w:r>
      <w:r>
        <w:rPr>
          <w:rStyle w:val="FootnoteReference"/>
        </w:rPr>
        <w:footnoteReference w:id="694"/>
      </w:r>
      <w:r>
        <w:rPr>
          <w:rFonts w:ascii="Amiri" w:hAnsi="Amiri" w:eastAsia="Amiri" w:cs="Amiri"/>
          <w:lang w:bidi="ar-SA"/>
          <w:color w:val="111111"/>
          <w:sz w:val="28"/>
          <w:szCs w:val="28"/>
          <w:rtl/>
        </w:rPr>
        <w:t xml:space="preserve">وَ سَتَلْقَی الْأُمَّةُ مِنْهُ وَ مِنْ وَلَدِهِ یَوْماً أَحْمَرَ.</w:t>
      </w:r>
    </w:p>
    <w:p>
      <w:pPr>
        <w:pStyle w:val="Heading3"/>
      </w:pPr>
      <w:bookmarkStart w:id="796" w:name="_Toc286"/>
      <w:r>
        <w:t>الخطبه 74</w:t>
      </w:r>
      <w:bookmarkEnd w:id="796"/>
    </w:p>
    <w:p>
      <w:pPr>
        <w:pStyle w:val="Heading4"/>
      </w:pPr>
      <w:bookmarkStart w:id="797" w:name="_Toc287"/>
      <w:r>
        <w:t>موضوع الخطبه</w:t>
      </w:r>
      <w:bookmarkEnd w:id="797"/>
    </w:p>
    <w:p>
      <w:pPr>
        <w:pStyle w:val="BookText"/>
      </w:pPr>
      <w:r>
        <w:rPr>
          <w:rFonts w:ascii="IRNazanin" w:hAnsi="IRNazanin" w:eastAsia="IRNazanin" w:cs="IRNazanin"/>
          <w:lang w:bidi="fa-IR"/>
          <w:color w:val="111111"/>
          <w:sz w:val="28"/>
          <w:szCs w:val="28"/>
          <w:rtl/>
        </w:rPr>
        <w:t xml:space="preserve">و من خطبة له علیه السلام لما عزموا علی بیعة عثمان</w:t>
      </w:r>
    </w:p>
    <w:p>
      <w:pPr>
        <w:pStyle w:val="Heading4"/>
      </w:pPr>
      <w:bookmarkStart w:id="798" w:name="_Toc288"/>
      <w:r>
        <w:t>متن الخطبه</w:t>
      </w:r>
      <w:bookmarkEnd w:id="798"/>
    </w:p>
    <w:p>
      <w:pPr>
        <w:pStyle w:val="BookText"/>
      </w:pPr>
      <w:r>
        <w:rPr>
          <w:rFonts w:ascii="Amiri" w:hAnsi="Amiri" w:eastAsia="Amiri" w:cs="Amiri"/>
          <w:lang w:bidi="ar-SA"/>
          <w:color w:val="111111"/>
          <w:sz w:val="28"/>
          <w:szCs w:val="28"/>
          <w:rtl/>
        </w:rPr>
        <w:t xml:space="preserve">لَقَدْ عَلِمْتُمْ أَنِّی أَحَقُّ النَّاسِ بِهَا مِنْ غَیْرِی وَ وَ اللَّهِ لَأُسْلِمَنَّ مَا سَلِمَتْ أُمُورُ الْمُسْلِمِینَ وَ لَمْ یَکُنْ فِیهَا جَوْرٌ إِلاَّ عَلَیَّ خَاصَّةً الْتِمَاساً لِأَجْرِ ذَلِکَ وَ فَضْلِهِ وَ زُهْداً فِیمَا تَنَافَسْتُمُوهُ مِنْ زُخْرُفِهِ وَ زِبْرِجِهِ </w:t>
      </w:r>
      <w:r>
        <w:rPr>
          <w:rStyle w:val="FootnoteReference"/>
        </w:rPr>
        <w:footnoteReference w:id="695"/>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1" w:name="pg6114_84926"/>
    <w:bookmarkEnd w:id="71"/>
    <w:p>
      <w:pPr>
        <w:pStyle w:val="Heading3"/>
      </w:pPr>
      <w:bookmarkStart w:id="799" w:name="_Toc289"/>
      <w:r>
        <w:t>الخطبه 75</w:t>
      </w:r>
      <w:bookmarkEnd w:id="799"/>
    </w:p>
    <w:p>
      <w:pPr>
        <w:pStyle w:val="Heading4"/>
      </w:pPr>
      <w:bookmarkStart w:id="800" w:name="_Toc290"/>
      <w:r>
        <w:t>موضوع الخطبه</w:t>
      </w:r>
      <w:bookmarkEnd w:id="800"/>
    </w:p>
    <w:p>
      <w:pPr>
        <w:pStyle w:val="BookText"/>
      </w:pPr>
      <w:r>
        <w:rPr>
          <w:rFonts w:ascii="IRNazanin" w:hAnsi="IRNazanin" w:eastAsia="IRNazanin" w:cs="IRNazanin"/>
          <w:lang w:bidi="fa-IR"/>
          <w:color w:val="111111"/>
          <w:sz w:val="28"/>
          <w:szCs w:val="28"/>
          <w:rtl/>
        </w:rPr>
        <w:t xml:space="preserve">و من کلام له علیه السلام لما بلغه اتهام بنی أمیة له بالمشارکة فی دم عثمان</w:t>
      </w:r>
    </w:p>
    <w:p>
      <w:pPr>
        <w:pStyle w:val="Heading4"/>
      </w:pPr>
      <w:bookmarkStart w:id="801" w:name="_Toc291"/>
      <w:r>
        <w:t>متن الخطبه</w:t>
      </w:r>
      <w:bookmarkEnd w:id="801"/>
    </w:p>
    <w:p>
      <w:pPr>
        <w:pStyle w:val="BookText"/>
      </w:pPr>
      <w:r>
        <w:rPr>
          <w:rFonts w:ascii="Amiri" w:hAnsi="Amiri" w:eastAsia="Amiri" w:cs="Amiri"/>
          <w:lang w:bidi="ar-SA"/>
          <w:color w:val="111111"/>
          <w:sz w:val="28"/>
          <w:szCs w:val="28"/>
          <w:rtl/>
        </w:rPr>
        <w:t xml:space="preserve">أَ وَ لَمْ یَنْهَ بَنِی أُمَیَّةَ عِلْمُهَا بِی عَنْ قَرْفِی </w:t>
      </w:r>
      <w:r>
        <w:rPr>
          <w:rStyle w:val="FootnoteReference"/>
        </w:rPr>
        <w:footnoteReference w:id="696"/>
      </w:r>
      <w:r>
        <w:rPr>
          <w:rFonts w:ascii="Amiri" w:hAnsi="Amiri" w:eastAsia="Amiri" w:cs="Amiri"/>
          <w:lang w:bidi="ar-SA"/>
          <w:color w:val="111111"/>
          <w:sz w:val="28"/>
          <w:szCs w:val="28"/>
          <w:rtl/>
        </w:rPr>
        <w:t xml:space="preserve">أَ وَ مَا وَزَعَ الْجُهَّالَ سَابِقَتِی عَنْ تُهَمَتِی وَ لَمَا وَعَظَهُمُ اللَّهُ بِهِ أَبْلَغُ مِنْ لِسَانِی أَنَا حَجِیجُ الْمَارِقِینَ</w:t>
      </w:r>
      <w:r>
        <w:rPr>
          <w:rStyle w:val="FootnoteReference"/>
        </w:rPr>
        <w:footnoteReference w:id="697"/>
      </w:r>
      <w:r>
        <w:rPr>
          <w:rFonts w:ascii="Amiri" w:hAnsi="Amiri" w:eastAsia="Amiri" w:cs="Amiri"/>
          <w:lang w:bidi="ar-SA"/>
          <w:color w:val="111111"/>
          <w:sz w:val="28"/>
          <w:szCs w:val="28"/>
          <w:rtl/>
        </w:rPr>
        <w:t xml:space="preserve">وَ خَصِیمُ اَلنَّاکِثِینَ الْمُرْتَابِینَ </w:t>
      </w:r>
      <w:r>
        <w:rPr>
          <w:rStyle w:val="FootnoteReference"/>
        </w:rPr>
        <w:footnoteReference w:id="698"/>
      </w:r>
      <w:r>
        <w:rPr>
          <w:rFonts w:ascii="Amiri" w:hAnsi="Amiri" w:eastAsia="Amiri" w:cs="Amiri"/>
          <w:lang w:bidi="ar-SA"/>
          <w:color w:val="111111"/>
          <w:sz w:val="28"/>
          <w:szCs w:val="28"/>
          <w:rtl/>
        </w:rPr>
        <w:t xml:space="preserve">وَ عَلَی کِتَابِ اللَّهِ تُعْرَضُ الْأَمْثَالُ </w:t>
      </w:r>
      <w:r>
        <w:rPr>
          <w:rStyle w:val="FootnoteReference"/>
        </w:rPr>
        <w:footnoteReference w:id="699"/>
      </w:r>
      <w:r>
        <w:rPr>
          <w:rFonts w:ascii="Amiri" w:hAnsi="Amiri" w:eastAsia="Amiri" w:cs="Amiri"/>
          <w:lang w:bidi="ar-SA"/>
          <w:color w:val="111111"/>
          <w:sz w:val="28"/>
          <w:szCs w:val="28"/>
          <w:rtl/>
        </w:rPr>
        <w:t xml:space="preserve">وَ بِمَا فِی الصُّدُورِ تُجَازَی الْعِبَادُ!.</w:t>
      </w:r>
    </w:p>
    <w:p>
      <w:pPr>
        <w:pStyle w:val="Heading3"/>
      </w:pPr>
      <w:bookmarkStart w:id="802" w:name="_Toc292"/>
      <w:r>
        <w:t>الخطبه 76</w:t>
      </w:r>
      <w:bookmarkEnd w:id="802"/>
    </w:p>
    <w:p>
      <w:pPr>
        <w:pStyle w:val="Heading4"/>
      </w:pPr>
      <w:bookmarkStart w:id="803" w:name="_Toc293"/>
      <w:r>
        <w:t>موضوع الخطبه</w:t>
      </w:r>
      <w:bookmarkEnd w:id="803"/>
    </w:p>
    <w:p>
      <w:pPr>
        <w:pStyle w:val="BookText"/>
      </w:pPr>
      <w:r>
        <w:rPr>
          <w:rFonts w:ascii="IRNazanin" w:hAnsi="IRNazanin" w:eastAsia="IRNazanin" w:cs="IRNazanin"/>
          <w:lang w:bidi="fa-IR"/>
          <w:color w:val="111111"/>
          <w:sz w:val="28"/>
          <w:szCs w:val="28"/>
          <w:rtl/>
        </w:rPr>
        <w:t xml:space="preserve">و من خطبة له علیه السلام فی الحث علی العمل الصالح</w:t>
      </w:r>
    </w:p>
    <w:p>
      <w:pPr>
        <w:pStyle w:val="Heading4"/>
      </w:pPr>
      <w:bookmarkStart w:id="804" w:name="_Toc294"/>
      <w:r>
        <w:t>متن الخطبه</w:t>
      </w:r>
      <w:bookmarkEnd w:id="804"/>
    </w:p>
    <w:p>
      <w:pPr>
        <w:pStyle w:val="BookText"/>
      </w:pPr>
      <w:r>
        <w:rPr>
          <w:rFonts w:ascii="Amiri" w:hAnsi="Amiri" w:eastAsia="Amiri" w:cs="Amiri"/>
          <w:lang w:bidi="ar-SA"/>
          <w:color w:val="111111"/>
          <w:sz w:val="28"/>
          <w:szCs w:val="28"/>
          <w:rtl/>
        </w:rPr>
        <w:t xml:space="preserve">رَحِمَ اللَّهُ امْرَأً سَمِعَ حُکْماً </w:t>
      </w:r>
      <w:r>
        <w:rPr>
          <w:rStyle w:val="FootnoteReference"/>
        </w:rPr>
        <w:footnoteReference w:id="700"/>
      </w:r>
      <w:r>
        <w:rPr>
          <w:rFonts w:ascii="Amiri" w:hAnsi="Amiri" w:eastAsia="Amiri" w:cs="Amiri"/>
          <w:lang w:bidi="ar-SA"/>
          <w:color w:val="111111"/>
          <w:sz w:val="28"/>
          <w:szCs w:val="28"/>
          <w:rtl/>
        </w:rPr>
        <w:t xml:space="preserve">فَوَعَی </w:t>
      </w:r>
      <w:r>
        <w:rPr>
          <w:rStyle w:val="FootnoteReference"/>
        </w:rPr>
        <w:footnoteReference w:id="701"/>
      </w:r>
      <w:r>
        <w:rPr>
          <w:rFonts w:ascii="Amiri" w:hAnsi="Amiri" w:eastAsia="Amiri" w:cs="Amiri"/>
          <w:lang w:bidi="ar-SA"/>
          <w:color w:val="111111"/>
          <w:sz w:val="28"/>
          <w:szCs w:val="28"/>
          <w:rtl/>
        </w:rPr>
        <w:t xml:space="preserve">وَ دُعِیَ إِلَی رَشَادٍ فَدَنَا </w:t>
      </w:r>
      <w:r>
        <w:rPr>
          <w:rStyle w:val="FootnoteReference"/>
        </w:rPr>
        <w:footnoteReference w:id="702"/>
      </w:r>
      <w:r>
        <w:rPr>
          <w:rFonts w:ascii="Amiri" w:hAnsi="Amiri" w:eastAsia="Amiri" w:cs="Amiri"/>
          <w:lang w:bidi="ar-SA"/>
          <w:color w:val="111111"/>
          <w:sz w:val="28"/>
          <w:szCs w:val="28"/>
          <w:rtl/>
        </w:rPr>
        <w:t xml:space="preserve">وَ أَخَذَ بِحُجْزَةِ </w:t>
      </w:r>
      <w:r>
        <w:rPr>
          <w:rStyle w:val="FootnoteReference"/>
        </w:rPr>
        <w:footnoteReference w:id="703"/>
      </w:r>
      <w:r>
        <w:rPr>
          <w:rFonts w:ascii="Amiri" w:hAnsi="Amiri" w:eastAsia="Amiri" w:cs="Amiri"/>
          <w:lang w:bidi="ar-SA"/>
          <w:color w:val="111111"/>
          <w:sz w:val="28"/>
          <w:szCs w:val="28"/>
          <w:rtl/>
        </w:rPr>
        <w:t xml:space="preserve">هَادٍ فَنَجَا رَاقَبَ رَبَّهُ وَ خَافَ ذَنْبَهُ قَدَّمَ خَالِصاً وَ عَمِلَ صَالِحاً اکْتَسَبَ مَذْخُوراً </w:t>
      </w:r>
      <w:r>
        <w:rPr>
          <w:rStyle w:val="FootnoteReference"/>
        </w:rPr>
        <w:footnoteReference w:id="704"/>
      </w:r>
      <w:r>
        <w:rPr>
          <w:rFonts w:ascii="Amiri" w:hAnsi="Amiri" w:eastAsia="Amiri" w:cs="Amiri"/>
          <w:lang w:bidi="ar-SA"/>
          <w:color w:val="111111"/>
          <w:sz w:val="28"/>
          <w:szCs w:val="28"/>
          <w:rtl/>
        </w:rPr>
        <w:t xml:space="preserve">وَ اجْتَنَبَ مَحْذُوراً وَ رَمَی غَرَضاً وَ أَحْرَزَ عِوَضاً کَابَرَ هَوَاهُ </w:t>
      </w:r>
      <w:r>
        <w:rPr>
          <w:rStyle w:val="FootnoteReference"/>
        </w:rPr>
        <w:footnoteReference w:id="705"/>
      </w:r>
      <w:r>
        <w:rPr>
          <w:rFonts w:ascii="Amiri" w:hAnsi="Amiri" w:eastAsia="Amiri" w:cs="Amiri"/>
          <w:lang w:bidi="ar-SA"/>
          <w:color w:val="111111"/>
          <w:sz w:val="28"/>
          <w:szCs w:val="28"/>
          <w:rtl/>
        </w:rPr>
        <w:t xml:space="preserve">وَ کَذَّبَ مُنَاهُ جَعَلَ الصَّبْرَ مَطِیَّةَ نَجَاتِهِ وَ التَّقْوَی عُدَّةَ وَفَاتِهِ رَکِبَ الطَّرِیقَةَ الْغَرَّاءَ </w:t>
      </w:r>
      <w:r>
        <w:rPr>
          <w:rStyle w:val="FootnoteReference"/>
        </w:rPr>
        <w:footnoteReference w:id="706"/>
      </w:r>
      <w:r>
        <w:rPr>
          <w:rFonts w:ascii="Amiri" w:hAnsi="Amiri" w:eastAsia="Amiri" w:cs="Amiri"/>
          <w:lang w:bidi="ar-SA"/>
          <w:color w:val="111111"/>
          <w:sz w:val="28"/>
          <w:szCs w:val="28"/>
          <w:rtl/>
        </w:rPr>
        <w:t xml:space="preserve">وَ لَزِمَ الْمَحَجَّةَ </w:t>
      </w:r>
      <w:r>
        <w:rPr>
          <w:rStyle w:val="FootnoteReference"/>
        </w:rPr>
        <w:footnoteReference w:id="707"/>
      </w:r>
      <w:r>
        <w:rPr>
          <w:rFonts w:ascii="Amiri" w:hAnsi="Amiri" w:eastAsia="Amiri" w:cs="Amiri"/>
          <w:lang w:bidi="ar-SA"/>
          <w:color w:val="111111"/>
          <w:sz w:val="28"/>
          <w:szCs w:val="28"/>
          <w:rtl/>
        </w:rPr>
        <w:t xml:space="preserve">الْبَیْضَاءَ اغْتَنَمَ الْمَهَلَ </w:t>
      </w:r>
      <w:r>
        <w:rPr>
          <w:rStyle w:val="FootnoteReference"/>
        </w:rPr>
        <w:footnoteReference w:id="708"/>
      </w:r>
      <w:r>
        <w:rPr>
          <w:rFonts w:ascii="Amiri" w:hAnsi="Amiri" w:eastAsia="Amiri" w:cs="Amiri"/>
          <w:lang w:bidi="ar-SA"/>
          <w:color w:val="111111"/>
          <w:sz w:val="28"/>
          <w:szCs w:val="28"/>
          <w:rtl/>
        </w:rPr>
        <w:t xml:space="preserve">وَ بَادَرَ الْأَجَلَ وَ تَزَوَّدَ مِنَ الْعَمَلِ.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2" w:name="pg6114_84931"/>
    <w:bookmarkEnd w:id="72"/>
    <w:p>
      <w:pPr>
        <w:pStyle w:val="Heading3"/>
      </w:pPr>
      <w:bookmarkStart w:id="805" w:name="_Toc295"/>
      <w:r>
        <w:t>الخطبه 77</w:t>
      </w:r>
      <w:bookmarkEnd w:id="805"/>
    </w:p>
    <w:p>
      <w:pPr>
        <w:pStyle w:val="Heading4"/>
      </w:pPr>
      <w:bookmarkStart w:id="806" w:name="_Toc296"/>
      <w:r>
        <w:t>موضوع الخطبه</w:t>
      </w:r>
      <w:bookmarkEnd w:id="806"/>
    </w:p>
    <w:p>
      <w:pPr>
        <w:pStyle w:val="BookText"/>
      </w:pPr>
      <w:r>
        <w:rPr>
          <w:rFonts w:ascii="IRNazanin" w:hAnsi="IRNazanin" w:eastAsia="IRNazanin" w:cs="IRNazanin"/>
          <w:lang w:bidi="fa-IR"/>
          <w:color w:val="111111"/>
          <w:sz w:val="28"/>
          <w:szCs w:val="28"/>
          <w:rtl/>
        </w:rPr>
        <w:t xml:space="preserve">و من کلام له علیه السلام و ذلک حین منعه سعید بن العاص حقه</w:t>
      </w:r>
    </w:p>
    <w:p>
      <w:pPr>
        <w:pStyle w:val="Heading4"/>
      </w:pPr>
      <w:bookmarkStart w:id="807" w:name="_Toc297"/>
      <w:r>
        <w:t>متن الخطبه</w:t>
      </w:r>
      <w:bookmarkEnd w:id="807"/>
    </w:p>
    <w:p>
      <w:pPr>
        <w:pStyle w:val="BookText"/>
      </w:pPr>
      <w:r>
        <w:rPr>
          <w:rFonts w:ascii="Amiri" w:hAnsi="Amiri" w:eastAsia="Amiri" w:cs="Amiri"/>
          <w:lang w:bidi="ar-SA"/>
          <w:color w:val="111111"/>
          <w:sz w:val="28"/>
          <w:szCs w:val="28"/>
          <w:rtl/>
        </w:rPr>
        <w:t xml:space="preserve">إِنَّ بَنِی أُمَیَّةَ لَیُفَوِّقُونَنِی تُرَاثَ مُحَمَّدٍ صلی‌الله‌علیه‌وآله تَفْوِیقاً وَ اللَّهِ لَئِنْ بَقِیتُ لَهُمْ لَأَنْفُضَنَّهُمْ نَفْضَ اللَّحَّامِ الْوِذَامَ التَّرِبَةَ.</w:t>
      </w:r>
    </w:p>
    <w:p>
      <w:pPr>
        <w:pStyle w:val="BookText"/>
      </w:pPr>
      <w:r>
        <w:rPr>
          <w:rFonts w:ascii="IRNazanin" w:hAnsi="IRNazanin" w:eastAsia="IRNazanin" w:cs="IRNazanin"/>
          <w:lang w:bidi="fa-IR"/>
          <w:color w:val="111111"/>
          <w:sz w:val="28"/>
          <w:szCs w:val="28"/>
          <w:rtl/>
        </w:rPr>
        <w:t xml:space="preserve">قال الشریف: و یروی التراب الوذمة و هو علی القلب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قال الشریف: و قوله علیه السلام لیفوقوننی أی یعطوننی من المال قلیلا کفواق الناقة و هو الحلبة الواحدة من لبنها. و الوذام جمع وذمة و هی الحزة </w:t>
      </w:r>
      <w:r>
        <w:rPr>
          <w:rStyle w:val="FootnoteReference"/>
        </w:rPr>
        <w:footnoteReference w:id="710"/>
      </w:r>
      <w:r>
        <w:rPr>
          <w:rFonts w:ascii="IRNazanin" w:hAnsi="IRNazanin" w:eastAsia="IRNazanin" w:cs="IRNazanin"/>
          <w:lang w:bidi="fa-IR"/>
          <w:color w:val="111111"/>
          <w:sz w:val="28"/>
          <w:szCs w:val="28"/>
          <w:rtl/>
        </w:rPr>
        <w:t xml:space="preserve">من الکرش أو الکبد تقع فی التراب فتنفض.</w:t>
      </w:r>
    </w:p>
    <w:p>
      <w:pPr>
        <w:pStyle w:val="Heading3"/>
      </w:pPr>
      <w:bookmarkStart w:id="808" w:name="_Toc298"/>
      <w:r>
        <w:t>الخطبه 78</w:t>
      </w:r>
      <w:bookmarkEnd w:id="808"/>
    </w:p>
    <w:p>
      <w:pPr>
        <w:pStyle w:val="Heading4"/>
      </w:pPr>
      <w:bookmarkStart w:id="809" w:name="_Toc299"/>
      <w:r>
        <w:t>موضوع الخطبه</w:t>
      </w:r>
      <w:bookmarkEnd w:id="809"/>
    </w:p>
    <w:p>
      <w:pPr>
        <w:pStyle w:val="BookText"/>
      </w:pPr>
      <w:r>
        <w:rPr>
          <w:rFonts w:ascii="IRNazanin" w:hAnsi="IRNazanin" w:eastAsia="IRNazanin" w:cs="IRNazanin"/>
          <w:lang w:bidi="fa-IR"/>
          <w:color w:val="111111"/>
          <w:sz w:val="28"/>
          <w:szCs w:val="28"/>
          <w:rtl/>
        </w:rPr>
        <w:t xml:space="preserve">من کلمات کان علیه السلام یدعو بها</w:t>
      </w:r>
    </w:p>
    <w:p>
      <w:pPr>
        <w:pStyle w:val="Heading4"/>
      </w:pPr>
      <w:bookmarkStart w:id="810" w:name="_Toc300"/>
      <w:r>
        <w:t>متن الخطبه</w:t>
      </w:r>
      <w:bookmarkEnd w:id="810"/>
    </w:p>
    <w:p>
      <w:pPr>
        <w:pStyle w:val="BookText"/>
      </w:pPr>
      <w:r>
        <w:rPr>
          <w:rFonts w:ascii="Amiri" w:hAnsi="Amiri" w:eastAsia="Amiri" w:cs="Amiri"/>
          <w:lang w:bidi="ar-SA"/>
          <w:color w:val="111111"/>
          <w:sz w:val="28"/>
          <w:szCs w:val="28"/>
          <w:rtl/>
        </w:rPr>
        <w:t xml:space="preserve">اللَّهُمَّ اغْفِرْ لِی مَا أَنْتَ أَعْلَمُ بِهِ مِنِّی فَإِنْ عُدْتُ فَعُدْ عَلَیَّ بِالْمَغْفِرَةِ اللَّهُمَّ اغْفِرْ لِی مَا وَأَیْتُ </w:t>
      </w:r>
      <w:r>
        <w:rPr>
          <w:rStyle w:val="FootnoteReference"/>
        </w:rPr>
        <w:footnoteReference w:id="711"/>
      </w:r>
      <w:r>
        <w:rPr>
          <w:rFonts w:ascii="Amiri" w:hAnsi="Amiri" w:eastAsia="Amiri" w:cs="Amiri"/>
          <w:lang w:bidi="ar-SA"/>
          <w:color w:val="111111"/>
          <w:sz w:val="28"/>
          <w:szCs w:val="28"/>
          <w:rtl/>
        </w:rPr>
        <w:t xml:space="preserve">مِنْ نَفْسِی وَ لَمْ تَجِدْ لَهُ وَفَاءً عِنْدِی اللَّهُمَّ اغْفِرْ لِی مَا تَقَرَّبْتُ بِهِ إِلَیْکَ بِلِسَانِی ثُمَّ خَالَفَهُ قَلْبِی اللَّهُمَّ اغْفِرْ لِی رَمَزَاتِ الْأَلْحَاظِ </w:t>
      </w:r>
      <w:r>
        <w:rPr>
          <w:rStyle w:val="FootnoteReference"/>
        </w:rPr>
        <w:footnoteReference w:id="712"/>
      </w:r>
      <w:r>
        <w:rPr>
          <w:rFonts w:ascii="Amiri" w:hAnsi="Amiri" w:eastAsia="Amiri" w:cs="Amiri"/>
          <w:lang w:bidi="ar-SA"/>
          <w:color w:val="111111"/>
          <w:sz w:val="28"/>
          <w:szCs w:val="28"/>
          <w:rtl/>
        </w:rPr>
        <w:t xml:space="preserve">وَ سَقَطَاتِ الْأَلْفَاظِ </w:t>
      </w:r>
      <w:r>
        <w:rPr>
          <w:rStyle w:val="FootnoteReference"/>
        </w:rPr>
        <w:footnoteReference w:id="713"/>
      </w:r>
      <w:r>
        <w:rPr>
          <w:rFonts w:ascii="Amiri" w:hAnsi="Amiri" w:eastAsia="Amiri" w:cs="Amiri"/>
          <w:lang w:bidi="ar-SA"/>
          <w:color w:val="111111"/>
          <w:sz w:val="28"/>
          <w:szCs w:val="28"/>
          <w:rtl/>
        </w:rPr>
        <w:t xml:space="preserve">وَ شَهَوَاتِ الْجَنَانِ </w:t>
      </w:r>
      <w:r>
        <w:rPr>
          <w:rStyle w:val="FootnoteReference"/>
        </w:rPr>
        <w:footnoteReference w:id="714"/>
      </w:r>
      <w:r>
        <w:rPr>
          <w:rFonts w:ascii="Amiri" w:hAnsi="Amiri" w:eastAsia="Amiri" w:cs="Amiri"/>
          <w:lang w:bidi="ar-SA"/>
          <w:color w:val="111111"/>
          <w:sz w:val="28"/>
          <w:szCs w:val="28"/>
          <w:rtl/>
        </w:rPr>
        <w:t xml:space="preserve">وَ هَفَوَاتِ اللِّسَانِ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3" w:name="pg6114_84935"/>
    <w:bookmarkEnd w:id="73"/>
    <w:p>
      <w:pPr>
        <w:pStyle w:val="Heading3"/>
      </w:pPr>
      <w:bookmarkStart w:id="811" w:name="_Toc301"/>
      <w:r>
        <w:t>الخطبه 79</w:t>
      </w:r>
      <w:bookmarkEnd w:id="811"/>
    </w:p>
    <w:p>
      <w:pPr>
        <w:pStyle w:val="Heading4"/>
      </w:pPr>
      <w:bookmarkStart w:id="812" w:name="_Toc302"/>
      <w:r>
        <w:t>موضوع الخطبه</w:t>
      </w:r>
      <w:bookmarkEnd w:id="812"/>
    </w:p>
    <w:p>
      <w:pPr>
        <w:pStyle w:val="BookText"/>
      </w:pPr>
      <w:r>
        <w:rPr>
          <w:rFonts w:ascii="IRNazanin" w:hAnsi="IRNazanin" w:eastAsia="IRNazanin" w:cs="IRNazanin"/>
          <w:lang w:bidi="fa-IR"/>
          <w:color w:val="111111"/>
          <w:sz w:val="28"/>
          <w:szCs w:val="28"/>
          <w:rtl/>
        </w:rPr>
        <w:t xml:space="preserve">و من کلام له علیه السلام قاله لبعض أصحابه لما عزم علی المسیر إلی الخوارج، و قد قال له: إن سرت یا أمیر المؤمنین، فی هذا الوقت، خشیت ألا تظفر بمرادک، من طریق علم النجوم فقال علیه السلام:</w:t>
      </w:r>
    </w:p>
    <w:p>
      <w:pPr>
        <w:pStyle w:val="Heading4"/>
      </w:pPr>
      <w:bookmarkStart w:id="813" w:name="_Toc303"/>
      <w:r>
        <w:t>متن الخطبه</w:t>
      </w:r>
      <w:bookmarkEnd w:id="813"/>
    </w:p>
    <w:p>
      <w:pPr>
        <w:pStyle w:val="BookText"/>
      </w:pPr>
      <w:r>
        <w:rPr>
          <w:rFonts w:ascii="Amiri" w:hAnsi="Amiri" w:eastAsia="Amiri" w:cs="Amiri"/>
          <w:lang w:bidi="ar-SA"/>
          <w:color w:val="111111"/>
          <w:sz w:val="28"/>
          <w:szCs w:val="28"/>
          <w:rtl/>
        </w:rPr>
        <w:t xml:space="preserve">أَ تَزْعُمُ أَنَّکَ تَهْدِی إِلَی السَّاعَةِ الَّتِی مَنْ سَارَ فِیهَا صُرِفَ عَنْهُ السُّوءُ وَ تُخَوِّفُ مِنَ السَّاعَةِ الَّتِی مَنْ سَارَ فِیهَا حَاقَ بِهِ الضُّرُّ </w:t>
      </w:r>
      <w:r>
        <w:rPr>
          <w:rStyle w:val="FootnoteReference"/>
        </w:rPr>
        <w:footnoteReference w:id="716"/>
      </w:r>
      <w:r>
        <w:rPr>
          <w:rFonts w:ascii="Amiri" w:hAnsi="Amiri" w:eastAsia="Amiri" w:cs="Amiri"/>
          <w:lang w:bidi="ar-SA"/>
          <w:color w:val="111111"/>
          <w:sz w:val="28"/>
          <w:szCs w:val="28"/>
          <w:rtl/>
        </w:rPr>
        <w:t xml:space="preserve">فَمَنْ صَدَّقَکَ بِهَذَا فَقَدْ کَذَّبَ الْقُرْآنَ وَ اسْتَغْنَی عَنِ الاِسْتِعَانَةِ بِاللَّهِ فِی نَیْلِ الْمَحْبُوبِ وَ دَفْعِ الْمَکْرُوهِ وَ تَبْتَغِی فِی قَوْلِکَ لِلْعَامِلِ بِأَمْرِکَ أَنْ یُولِیَکَ الْحَمْدَ دُونَ رَبِّهِ لِأَنَّکَ بِزَعْمِکَ أَنْتَ هَدَیْتَهُ إِلَی السَّاعَةِ الَّتِی نَالَ فِیهَا النَّفْعَ وَ أَمِنَ الضُّرَّ.</w:t>
      </w:r>
    </w:p>
    <w:p>
      <w:pPr>
        <w:pStyle w:val="BookText"/>
      </w:pPr>
      <w:r>
        <w:rPr>
          <w:rFonts w:ascii="IRNazanin" w:hAnsi="IRNazanin" w:eastAsia="IRNazanin" w:cs="IRNazanin"/>
          <w:lang w:bidi="fa-IR"/>
          <w:color w:val="111111"/>
          <w:sz w:val="28"/>
          <w:szCs w:val="28"/>
          <w:rtl/>
        </w:rPr>
        <w:t xml:space="preserve">ثم أقبل علیه السلام علی الناس فقال</w:t>
      </w:r>
    </w:p>
    <w:p>
      <w:pPr>
        <w:pStyle w:val="BookText"/>
      </w:pPr>
      <w:r>
        <w:rPr>
          <w:rFonts w:ascii="Amiri" w:hAnsi="Amiri" w:eastAsia="Amiri" w:cs="Amiri"/>
          <w:lang w:bidi="ar-SA"/>
          <w:color w:val="111111"/>
          <w:sz w:val="28"/>
          <w:szCs w:val="28"/>
          <w:rtl/>
        </w:rPr>
        <w:t xml:space="preserve">أَیُّهَا النَّاسُ إِیَّاکُمْ وَ تَعَلُّمَ النُّجُومِ إِلاَّ مَا یُهْتَدَی بِهِ فِی بَرٍّ أَوْ بَحْرٍ فَإِنَّهَا تَدْعُو إِلَی الْکَهَانَةِ وَ الْمُنَجِّمُ کَالْکَاهِنِ </w:t>
      </w:r>
      <w:r>
        <w:rPr>
          <w:rStyle w:val="FootnoteReference"/>
        </w:rPr>
        <w:footnoteReference w:id="717"/>
      </w:r>
      <w:r>
        <w:rPr>
          <w:rFonts w:ascii="Amiri" w:hAnsi="Amiri" w:eastAsia="Amiri" w:cs="Amiri"/>
          <w:lang w:bidi="ar-SA"/>
          <w:color w:val="111111"/>
          <w:sz w:val="28"/>
          <w:szCs w:val="28"/>
          <w:rtl/>
        </w:rPr>
        <w:t xml:space="preserve">وَ الْکَاهِنُ کَالسَّاحِرِ وَ السَّاحِرُ کَالْکَافِرِ وَ الْکَافِرُ فِی النَّارِ سِیرُوا عَلَی اسْمِ اللَّهِ.</w:t>
      </w:r>
    </w:p>
    <w:p>
      <w:pPr>
        <w:pStyle w:val="Heading3"/>
      </w:pPr>
      <w:bookmarkStart w:id="814" w:name="_Toc304"/>
      <w:r>
        <w:t>الخطبه 80</w:t>
      </w:r>
      <w:bookmarkEnd w:id="814"/>
    </w:p>
    <w:p>
      <w:pPr>
        <w:pStyle w:val="Heading4"/>
      </w:pPr>
      <w:bookmarkStart w:id="815" w:name="_Toc305"/>
      <w:r>
        <w:t>موضوع الخطبه</w:t>
      </w:r>
      <w:bookmarkEnd w:id="815"/>
    </w:p>
    <w:p>
      <w:pPr>
        <w:pStyle w:val="BookText"/>
      </w:pPr>
      <w:r>
        <w:rPr>
          <w:rFonts w:ascii="IRNazanin" w:hAnsi="IRNazanin" w:eastAsia="IRNazanin" w:cs="IRNazanin"/>
          <w:lang w:bidi="fa-IR"/>
          <w:color w:val="111111"/>
          <w:sz w:val="28"/>
          <w:szCs w:val="28"/>
          <w:rtl/>
        </w:rPr>
        <w:t xml:space="preserve">و من خطبة له علیه السلام بعد فراغه من حرب الجمل فی ذم النساء ببیان نقصهن</w:t>
      </w:r>
    </w:p>
    <w:p>
      <w:pPr>
        <w:pStyle w:val="Heading4"/>
      </w:pPr>
      <w:bookmarkStart w:id="816" w:name="_Toc306"/>
      <w:r>
        <w:t>متن الخطبه</w:t>
      </w:r>
      <w:bookmarkEnd w:id="816"/>
    </w:p>
    <w:p>
      <w:pPr>
        <w:pStyle w:val="BookText"/>
      </w:pPr>
      <w:r>
        <w:rPr>
          <w:rFonts w:ascii="Amiri" w:hAnsi="Amiri" w:eastAsia="Amiri" w:cs="Amiri"/>
          <w:lang w:bidi="ar-SA"/>
          <w:color w:val="111111"/>
          <w:sz w:val="28"/>
          <w:szCs w:val="28"/>
          <w:rtl/>
        </w:rPr>
        <w:t xml:space="preserve">مَعَاشِرَ النَّاسِ إِنَّ النِّسَاءَ نَوَاقِصُ الْإِیمَانِ نَوَاقِصُ الْحُظُوظِ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4" w:name="pg6114_84940"/>
    <w:bookmarkEnd w:id="74"/>
    <w:p>
      <w:pPr>
        <w:pStyle w:val="BookText"/>
      </w:pPr>
      <w:r>
        <w:rPr>
          <w:rFonts w:ascii="Amiri" w:hAnsi="Amiri" w:eastAsia="Amiri" w:cs="Amiri"/>
          <w:lang w:bidi="ar-SA"/>
          <w:color w:val="111111"/>
          <w:sz w:val="28"/>
          <w:szCs w:val="28"/>
          <w:rtl/>
        </w:rPr>
        <w:t xml:space="preserve">نَوَاقِصُ الْعُقُولِ فَأَمَّا نُقْصَانُ إِیمَانِهِنَّ فَقُعُودُهُنَّ عَنِ الصَّلاَةِ وَ الصِّیَامِ فِی أَیَّامِ حَیْضِهِنَّ وَ أَمَّا نُقْصَانُ عُقُولِهِنِّ فَشَهَادَةُ إِمْرَأَتَیْنِ کَشَهَادَةِ الرَّجُلِ الْوَاحِدِ وَ أَمَّا نُقْصَانُ حُظُوظِهِنَّ فَمَوَارِیثُهُنَّ عَلَی الْأَنْصَافِ مِنْ مَوَارِیثِ الرِّجَالِ فَاتَّقُوا شِرَارَ النِّسَاءِ وَ کُونُوا مِنْ خِیَارِهِنَّ عَلَی حَذَرٍ وَ لاَ تُطِیعُوهُنَّ فِی الْمَعْرُوفِ حَتَّی لاَ یَطْمَعْنَ فِی الْمُنْکَرِ.</w:t>
      </w:r>
    </w:p>
    <w:p>
      <w:pPr>
        <w:pStyle w:val="Heading3"/>
      </w:pPr>
      <w:bookmarkStart w:id="817" w:name="_Toc307"/>
      <w:r>
        <w:t>الخطبه 81</w:t>
      </w:r>
      <w:bookmarkEnd w:id="817"/>
    </w:p>
    <w:p>
      <w:pPr>
        <w:pStyle w:val="Heading4"/>
      </w:pPr>
      <w:bookmarkStart w:id="818" w:name="_Toc308"/>
      <w:r>
        <w:t>موضوع الخطبه</w:t>
      </w:r>
      <w:bookmarkEnd w:id="818"/>
    </w:p>
    <w:p>
      <w:pPr>
        <w:pStyle w:val="BookText"/>
      </w:pPr>
      <w:r>
        <w:rPr>
          <w:rFonts w:ascii="IRNazanin" w:hAnsi="IRNazanin" w:eastAsia="IRNazanin" w:cs="IRNazanin"/>
          <w:lang w:bidi="fa-IR"/>
          <w:color w:val="111111"/>
          <w:sz w:val="28"/>
          <w:szCs w:val="28"/>
          <w:rtl/>
        </w:rPr>
        <w:t xml:space="preserve">و من کلام له علیه السلام فی الزهد</w:t>
      </w:r>
    </w:p>
    <w:p>
      <w:pPr>
        <w:pStyle w:val="Heading4"/>
      </w:pPr>
      <w:bookmarkStart w:id="819" w:name="_Toc309"/>
      <w:r>
        <w:t>متن الخطبه</w:t>
      </w:r>
      <w:bookmarkEnd w:id="819"/>
    </w:p>
    <w:p>
      <w:pPr>
        <w:pStyle w:val="BookText"/>
      </w:pPr>
      <w:r>
        <w:rPr>
          <w:rFonts w:ascii="Amiri" w:hAnsi="Amiri" w:eastAsia="Amiri" w:cs="Amiri"/>
          <w:lang w:bidi="ar-SA"/>
          <w:color w:val="111111"/>
          <w:sz w:val="28"/>
          <w:szCs w:val="28"/>
          <w:rtl/>
        </w:rPr>
        <w:t xml:space="preserve">أَیُّهَا النَّاسُ الزَّهَادَةُ قِصَرُ الْأَمَلِ وَ الشُّکْرُ عِنْدَ النِّعَمِ وَ التَّوَرُّعُ </w:t>
      </w:r>
      <w:r>
        <w:rPr>
          <w:rStyle w:val="FootnoteReference"/>
        </w:rPr>
        <w:footnoteReference w:id="718"/>
      </w:r>
      <w:r>
        <w:rPr>
          <w:rFonts w:ascii="Amiri" w:hAnsi="Amiri" w:eastAsia="Amiri" w:cs="Amiri"/>
          <w:lang w:bidi="ar-SA"/>
          <w:color w:val="111111"/>
          <w:sz w:val="28"/>
          <w:szCs w:val="28"/>
          <w:rtl/>
        </w:rPr>
        <w:t xml:space="preserve">عِنْدَ الْمَحَارِمِ فَإِنْ عَزَبَ </w:t>
      </w:r>
      <w:r>
        <w:rPr>
          <w:rStyle w:val="FootnoteReference"/>
        </w:rPr>
        <w:footnoteReference w:id="719"/>
      </w:r>
      <w:r>
        <w:rPr>
          <w:rFonts w:ascii="Amiri" w:hAnsi="Amiri" w:eastAsia="Amiri" w:cs="Amiri"/>
          <w:lang w:bidi="ar-SA"/>
          <w:color w:val="111111"/>
          <w:sz w:val="28"/>
          <w:szCs w:val="28"/>
          <w:rtl/>
        </w:rPr>
        <w:t xml:space="preserve">ذَلِکَ عَنْکُمْ فَلاَ یَغْلِبِ الْحَرَامُ صَبْرَکُمْ وَ لاَ تَنْسَوْا عِنْدَ النِّعَمِ شُکْرَکُمْ فَقَدْ أَعْذَرَ </w:t>
      </w:r>
      <w:r>
        <w:rPr>
          <w:rStyle w:val="FootnoteReference"/>
        </w:rPr>
        <w:footnoteReference w:id="720"/>
      </w:r>
      <w:r>
        <w:rPr>
          <w:rFonts w:ascii="Amiri" w:hAnsi="Amiri" w:eastAsia="Amiri" w:cs="Amiri"/>
          <w:lang w:bidi="ar-SA"/>
          <w:color w:val="111111"/>
          <w:sz w:val="28"/>
          <w:szCs w:val="28"/>
          <w:rtl/>
        </w:rPr>
        <w:t xml:space="preserve">اللَّهُ إِلَیْکُمْ بِحُجَجٍ مُسْفِرَةٍ </w:t>
      </w:r>
      <w:r>
        <w:rPr>
          <w:rStyle w:val="FootnoteReference"/>
        </w:rPr>
        <w:footnoteReference w:id="721"/>
      </w:r>
      <w:r>
        <w:rPr>
          <w:rFonts w:ascii="Amiri" w:hAnsi="Amiri" w:eastAsia="Amiri" w:cs="Amiri"/>
          <w:lang w:bidi="ar-SA"/>
          <w:color w:val="111111"/>
          <w:sz w:val="28"/>
          <w:szCs w:val="28"/>
          <w:rtl/>
        </w:rPr>
        <w:t xml:space="preserve">ظَاهِرَةٍ وَ کُتُبٍ بَارِزَةِ الْعُذْرِ </w:t>
      </w:r>
      <w:r>
        <w:rPr>
          <w:rStyle w:val="FootnoteReference"/>
        </w:rPr>
        <w:footnoteReference w:id="722"/>
      </w:r>
      <w:r>
        <w:rPr>
          <w:rFonts w:ascii="Amiri" w:hAnsi="Amiri" w:eastAsia="Amiri" w:cs="Amiri"/>
          <w:lang w:bidi="ar-SA"/>
          <w:color w:val="111111"/>
          <w:sz w:val="28"/>
          <w:szCs w:val="28"/>
          <w:rtl/>
        </w:rPr>
        <w:t xml:space="preserve">وَاضِحَةٍ.</w:t>
      </w:r>
    </w:p>
    <w:p>
      <w:pPr>
        <w:pStyle w:val="Heading3"/>
      </w:pPr>
      <w:bookmarkStart w:id="820" w:name="_Toc310"/>
      <w:r>
        <w:t>الخطبه 82</w:t>
      </w:r>
      <w:bookmarkEnd w:id="820"/>
    </w:p>
    <w:p>
      <w:pPr>
        <w:pStyle w:val="Heading4"/>
      </w:pPr>
      <w:bookmarkStart w:id="821" w:name="_Toc311"/>
      <w:r>
        <w:t>موضوع الخطبه</w:t>
      </w:r>
      <w:bookmarkEnd w:id="821"/>
    </w:p>
    <w:p>
      <w:pPr>
        <w:pStyle w:val="BookText"/>
      </w:pPr>
      <w:r>
        <w:rPr>
          <w:rFonts w:ascii="IRNazanin" w:hAnsi="IRNazanin" w:eastAsia="IRNazanin" w:cs="IRNazanin"/>
          <w:lang w:bidi="fa-IR"/>
          <w:color w:val="111111"/>
          <w:sz w:val="28"/>
          <w:szCs w:val="28"/>
          <w:rtl/>
        </w:rPr>
        <w:t xml:space="preserve">و من کلام له علیه السلام فی ذم صفة الدنیا،</w:t>
      </w:r>
    </w:p>
    <w:p>
      <w:pPr>
        <w:pStyle w:val="Heading4"/>
      </w:pPr>
      <w:bookmarkStart w:id="822" w:name="_Toc312"/>
      <w:r>
        <w:t>متن الخطبه</w:t>
      </w:r>
      <w:bookmarkEnd w:id="822"/>
    </w:p>
    <w:p>
      <w:pPr>
        <w:pStyle w:val="BookText"/>
      </w:pPr>
      <w:r>
        <w:rPr>
          <w:rFonts w:ascii="Amiri" w:hAnsi="Amiri" w:eastAsia="Amiri" w:cs="Amiri"/>
          <w:lang w:bidi="ar-SA"/>
          <w:color w:val="111111"/>
          <w:sz w:val="28"/>
          <w:szCs w:val="28"/>
          <w:rtl/>
        </w:rPr>
        <w:t xml:space="preserve">مَا أَصِفُ مِنْ دَارٍ أَوَّلُهَا عَنَاءٌ </w:t>
      </w:r>
      <w:r>
        <w:rPr>
          <w:rStyle w:val="FootnoteReference"/>
        </w:rPr>
        <w:footnoteReference w:id="723"/>
      </w:r>
      <w:r>
        <w:rPr>
          <w:rFonts w:ascii="Amiri" w:hAnsi="Amiri" w:eastAsia="Amiri" w:cs="Amiri"/>
          <w:lang w:bidi="ar-SA"/>
          <w:color w:val="111111"/>
          <w:sz w:val="28"/>
          <w:szCs w:val="28"/>
          <w:rtl/>
        </w:rPr>
        <w:t xml:space="preserve">وَ آخِرُهَا فَنَاءٌ فِی حَلاَلِهَا حِسَابٌ وَ فِی حَرَامِهَا عِقَابٌ مَنِ اسْتَغْنَی فِیهَا فُتِنَ وَ مَنِ افْتَقَرَ فِیهَا حَزِنَ وَ مَنْ سَاعَاهَا </w:t>
      </w:r>
      <w:r>
        <w:rPr>
          <w:rStyle w:val="FootnoteReference"/>
        </w:rPr>
        <w:footnoteReference w:id="724"/>
      </w:r>
      <w:r>
        <w:rPr>
          <w:rFonts w:ascii="Amiri" w:hAnsi="Amiri" w:eastAsia="Amiri" w:cs="Amiri"/>
          <w:lang w:bidi="ar-SA"/>
          <w:color w:val="111111"/>
          <w:sz w:val="28"/>
          <w:szCs w:val="28"/>
          <w:rtl/>
        </w:rPr>
        <w:t xml:space="preserve">فَاتَتْهُ وَ مَنْ قَعَدَ عَنْهَا وَاتَتْهُ </w:t>
      </w:r>
      <w:r>
        <w:rPr>
          <w:rStyle w:val="FootnoteReference"/>
        </w:rPr>
        <w:footnoteReference w:id="725"/>
      </w:r>
      <w:r>
        <w:rPr>
          <w:rFonts w:ascii="Amiri" w:hAnsi="Amiri" w:eastAsia="Amiri" w:cs="Amiri"/>
          <w:lang w:bidi="ar-SA"/>
          <w:color w:val="111111"/>
          <w:sz w:val="28"/>
          <w:szCs w:val="28"/>
          <w:rtl/>
        </w:rPr>
        <w:t xml:space="preserve">وَ مَنْ أَبْصَرَ بِهَا بَصَّرَتْهُ وَ مَنْ أَبْصَرَ إِلَیْهَا أَعْمَتْهُ.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5" w:name="pg6114_84945"/>
    <w:bookmarkEnd w:id="75"/>
    <w:p>
      <w:pPr>
        <w:pStyle w:val="BookText"/>
      </w:pPr>
      <w:r>
        <w:rPr>
          <w:rFonts w:ascii="IRNazanin" w:hAnsi="IRNazanin" w:eastAsia="IRNazanin" w:cs="IRNazanin"/>
          <w:lang w:bidi="fa-IR"/>
          <w:color w:val="111111"/>
          <w:sz w:val="28"/>
          <w:szCs w:val="28"/>
          <w:rtl/>
        </w:rPr>
        <w:t xml:space="preserve">قال الشریف: أقول: و إذا تأمل المتأمل قوله علیه السلام و من أبصر بها بصرته وجد تحته من المعنی العجیب و الغرض البعید ما لا تبلغ غایته و لا یدرک غوره لا سیما إذا قرن إلیه قوله و من أبصر إلیها أعمته فإنه یجد الفرق بین أبصر بها و أبصر إلیها واضحا نیرا و عجیبا باهرا</w:t>
      </w:r>
    </w:p>
    <w:p>
      <w:pPr>
        <w:pStyle w:val="Heading3"/>
      </w:pPr>
      <w:bookmarkStart w:id="823" w:name="_Toc313"/>
      <w:r>
        <w:t>الخطبه 83</w:t>
      </w:r>
      <w:bookmarkEnd w:id="823"/>
    </w:p>
    <w:p>
      <w:pPr>
        <w:pStyle w:val="Heading4"/>
      </w:pPr>
      <w:bookmarkStart w:id="824" w:name="_Toc314"/>
      <w:r>
        <w:t>موضوع الخطبه</w:t>
      </w:r>
      <w:bookmarkEnd w:id="824"/>
    </w:p>
    <w:p>
      <w:pPr>
        <w:pStyle w:val="BookText"/>
      </w:pPr>
      <w:r>
        <w:rPr>
          <w:rFonts w:ascii="IRNazanin" w:hAnsi="IRNazanin" w:eastAsia="IRNazanin" w:cs="IRNazanin"/>
          <w:lang w:bidi="fa-IR"/>
          <w:color w:val="111111"/>
          <w:sz w:val="28"/>
          <w:szCs w:val="28"/>
          <w:rtl/>
        </w:rPr>
        <w:t xml:space="preserve">و من خطبة له علیه السلام و هی الخطبة العجیبة و تسمی «الغراء» و فیها نعوت اللّه جل شأنه، ثم الوصیة بتقواه ثم التنفیر من الدنیا، ثم ما یلحق من دخول القیامة، ثم تنبیه الخلق إلی ما هم فیه من الأعراض، ثم فضله علیه السلام فی التذکیر</w:t>
      </w:r>
    </w:p>
    <w:p>
      <w:pPr>
        <w:pStyle w:val="Heading4"/>
      </w:pPr>
      <w:bookmarkStart w:id="825" w:name="_Toc315"/>
      <w:r>
        <w:t>متن الخطبه</w:t>
      </w:r>
      <w:bookmarkEnd w:id="825"/>
    </w:p>
    <w:p>
      <w:pPr>
        <w:pStyle w:val="Heading5"/>
      </w:pPr>
      <w:bookmarkStart w:id="826" w:name="_Toc316"/>
      <w:r>
        <w:t>صفته جل شأنه</w:t>
      </w:r>
      <w:bookmarkEnd w:id="826"/>
    </w:p>
    <w:p>
      <w:pPr>
        <w:pStyle w:val="BookText"/>
      </w:pPr>
      <w:r>
        <w:rPr>
          <w:rFonts w:ascii="Amiri" w:hAnsi="Amiri" w:eastAsia="Amiri" w:cs="Amiri"/>
          <w:lang w:bidi="ar-SA"/>
          <w:color w:val="111111"/>
          <w:sz w:val="28"/>
          <w:szCs w:val="28"/>
          <w:rtl/>
        </w:rPr>
        <w:t xml:space="preserve">الْحَمْدُ لِلَّهِ الَّذِی عَلاَ بِحَوْلِهِ </w:t>
      </w:r>
      <w:r>
        <w:rPr>
          <w:rStyle w:val="FootnoteReference"/>
        </w:rPr>
        <w:footnoteReference w:id="726"/>
      </w:r>
      <w:r>
        <w:rPr>
          <w:rFonts w:ascii="Amiri" w:hAnsi="Amiri" w:eastAsia="Amiri" w:cs="Amiri"/>
          <w:lang w:bidi="ar-SA"/>
          <w:color w:val="111111"/>
          <w:sz w:val="28"/>
          <w:szCs w:val="28"/>
          <w:rtl/>
        </w:rPr>
        <w:t xml:space="preserve">وَ دَنَا بِطَوْلِهِ </w:t>
      </w:r>
      <w:r>
        <w:rPr>
          <w:rStyle w:val="FootnoteReference"/>
        </w:rPr>
        <w:footnoteReference w:id="727"/>
      </w:r>
      <w:r>
        <w:rPr>
          <w:rFonts w:ascii="Amiri" w:hAnsi="Amiri" w:eastAsia="Amiri" w:cs="Amiri"/>
          <w:lang w:bidi="ar-SA"/>
          <w:color w:val="111111"/>
          <w:sz w:val="28"/>
          <w:szCs w:val="28"/>
          <w:rtl/>
        </w:rPr>
        <w:t xml:space="preserve">مَانِحِ کُلِّ غَنِیمَةٍ وَ فَضْلٍ وَ کَاشِفِ کُلِّ عَظِیمَةٍ وَ أَزْلٍ. </w:t>
      </w:r>
      <w:r>
        <w:rPr>
          <w:rStyle w:val="FootnoteReference"/>
        </w:rPr>
        <w:footnoteReference w:id="728"/>
      </w:r>
      <w:r>
        <w:rPr>
          <w:rFonts w:ascii="Amiri" w:hAnsi="Amiri" w:eastAsia="Amiri" w:cs="Amiri"/>
          <w:lang w:bidi="ar-SA"/>
          <w:color w:val="111111"/>
          <w:sz w:val="28"/>
          <w:szCs w:val="28"/>
          <w:rtl/>
        </w:rPr>
        <w:t xml:space="preserve">أَحْمَدُهُ عَلَی عَوَاطِفِ کَرَمِهِ وَ سَوَابِغِ نِعَمِهِ </w:t>
      </w:r>
      <w:r>
        <w:rPr>
          <w:rStyle w:val="FootnoteReference"/>
        </w:rPr>
        <w:footnoteReference w:id="729"/>
      </w:r>
      <w:r>
        <w:rPr>
          <w:rFonts w:ascii="Amiri" w:hAnsi="Amiri" w:eastAsia="Amiri" w:cs="Amiri"/>
          <w:lang w:bidi="ar-SA"/>
          <w:color w:val="111111"/>
          <w:sz w:val="28"/>
          <w:szCs w:val="28"/>
          <w:rtl/>
        </w:rPr>
        <w:t xml:space="preserve">وَ أُومِنُ بِهِ أَوَّلاً بَادِیاً. </w:t>
      </w:r>
      <w:r>
        <w:rPr>
          <w:rStyle w:val="FootnoteReference"/>
        </w:rPr>
        <w:footnoteReference w:id="730"/>
      </w:r>
      <w:r>
        <w:rPr>
          <w:rFonts w:ascii="Amiri" w:hAnsi="Amiri" w:eastAsia="Amiri" w:cs="Amiri"/>
          <w:lang w:bidi="ar-SA"/>
          <w:color w:val="111111"/>
          <w:sz w:val="28"/>
          <w:szCs w:val="28"/>
          <w:rtl/>
        </w:rPr>
        <w:t xml:space="preserve">وَ أَسْتَهْدِیهِ قَرِیباً هَادِیاً وَ أَسْتَعِینُهُ قَاهِراً قَادِراً وَ أَتَوَکَّلُ عَلَیْهِ کَافِیاً نَاصِراً وَ أَشْهَدُ أَنَّ مُحَمَّداً صلی‌الله‌علیه‌وآله عَبْدُهُ وَ رَسُولُهُ أَرْسَلَهُ لِإِنْفَاذِ أَمْرِهِ وَ إِنْهَاءِ عُذْرِهِ </w:t>
      </w:r>
      <w:r>
        <w:rPr>
          <w:rStyle w:val="FootnoteReference"/>
        </w:rPr>
        <w:footnoteReference w:id="731"/>
      </w:r>
      <w:r>
        <w:rPr>
          <w:rFonts w:ascii="Amiri" w:hAnsi="Amiri" w:eastAsia="Amiri" w:cs="Amiri"/>
          <w:lang w:bidi="ar-SA"/>
          <w:color w:val="111111"/>
          <w:sz w:val="28"/>
          <w:szCs w:val="28"/>
          <w:rtl/>
        </w:rPr>
        <w:t xml:space="preserve">وَ تَقْدِیمِ نُذُرِهِ.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5"/>
      </w:pPr>
      <w:bookmarkStart w:id="827" w:name="_Toc317"/>
      <w:r>
        <w:t>الوصیة بالتقوی</w:t>
      </w:r>
      <w:bookmarkEnd w:id="827"/>
    </w:p>
    <w:p>
      <w:pPr>
        <w:pStyle w:val="BookText"/>
      </w:pPr>
      <w:r>
        <w:rPr>
          <w:rFonts w:ascii="Amiri" w:hAnsi="Amiri" w:eastAsia="Amiri" w:cs="Amiri"/>
          <w:lang w:bidi="ar-SA"/>
          <w:color w:val="111111"/>
          <w:sz w:val="28"/>
          <w:szCs w:val="28"/>
          <w:rtl/>
        </w:rPr>
        <w:t xml:space="preserve">أُوصِیکُمْ عِبَادَ اللَّهِ بِتَقْوَی اللَّهِ الَّذِی ضَرَبَ الْأَمْثَالَ </w:t>
      </w:r>
      <w:r>
        <w:rPr>
          <w:rStyle w:val="FootnoteReference"/>
        </w:rPr>
        <w:footnoteReference w:id="733"/>
      </w:r>
      <w:r>
        <w:rPr>
          <w:rFonts w:ascii="Amiri" w:hAnsi="Amiri" w:eastAsia="Amiri" w:cs="Amiri"/>
          <w:lang w:bidi="ar-SA"/>
          <w:color w:val="111111"/>
          <w:sz w:val="28"/>
          <w:szCs w:val="28"/>
          <w:rtl/>
        </w:rPr>
        <w:t xml:space="preserve">وَ وَقَّتَ لَکُمُ الْآجَالَ </w:t>
      </w:r>
      <w:r>
        <w:rPr>
          <w:rStyle w:val="FootnoteReference"/>
        </w:rPr>
        <w:footnoteReference w:id="734"/>
      </w:r>
      <w:r>
        <w:rPr>
          <w:rFonts w:ascii="Amiri" w:hAnsi="Amiri" w:eastAsia="Amiri" w:cs="Amiri"/>
          <w:lang w:bidi="ar-SA"/>
          <w:color w:val="111111"/>
          <w:sz w:val="28"/>
          <w:szCs w:val="28"/>
          <w:rtl/>
        </w:rPr>
        <w:t xml:space="preserve">وَ أَلْبَسَکُمُ الرِّیَاشَ </w:t>
      </w:r>
      <w:r>
        <w:rPr>
          <w:rStyle w:val="FootnoteReference"/>
        </w:rPr>
        <w:footnoteReference w:id="735"/>
      </w:r>
      <w:r>
        <w:rPr>
          <w:rFonts w:ascii="Amiri" w:hAnsi="Amiri" w:eastAsia="Amiri" w:cs="Amiri"/>
          <w:lang w:bidi="ar-SA"/>
          <w:color w:val="111111"/>
          <w:sz w:val="28"/>
          <w:szCs w:val="28"/>
          <w:rtl/>
        </w:rPr>
        <w:t xml:space="preserve">وَ أَرْفَغَ لَکُمُ الْمَعَاشَ </w:t>
      </w:r>
      <w:r>
        <w:rPr>
          <w:rStyle w:val="FootnoteReference"/>
        </w:rPr>
        <w:footnoteReference w:id="736"/>
      </w:r>
      <w:r>
        <w:rPr>
          <w:rFonts w:ascii="Amiri" w:hAnsi="Amiri" w:eastAsia="Amiri" w:cs="Amiri"/>
          <w:lang w:bidi="ar-SA"/>
          <w:color w:val="111111"/>
          <w:sz w:val="28"/>
          <w:szCs w:val="28"/>
          <w:rtl/>
        </w:rPr>
        <w:t xml:space="preserve">وَ أَحَاطَ بِکُمُ الْإِحْصَاءَ </w:t>
      </w:r>
      <w:r>
        <w:rPr>
          <w:rStyle w:val="FootnoteReference"/>
        </w:rPr>
        <w:footnoteReference w:id="737"/>
      </w:r>
      <w:r>
        <w:rPr>
          <w:rFonts w:ascii="Amiri" w:hAnsi="Amiri" w:eastAsia="Amiri" w:cs="Amiri"/>
          <w:lang w:bidi="ar-SA"/>
          <w:color w:val="111111"/>
          <w:sz w:val="28"/>
          <w:szCs w:val="28"/>
          <w:rtl/>
        </w:rPr>
        <w:t xml:space="preserve">وَ أَرْصَدَ لَکُمُ الْجَزَاءَ </w:t>
      </w:r>
      <w:r>
        <w:rPr>
          <w:rStyle w:val="FootnoteReference"/>
        </w:rPr>
        <w:footnoteReference w:id="738"/>
      </w:r>
      <w:r>
        <w:rPr>
          <w:rFonts w:ascii="Amiri" w:hAnsi="Amiri" w:eastAsia="Amiri" w:cs="Amiri"/>
          <w:lang w:bidi="ar-SA"/>
          <w:color w:val="111111"/>
          <w:sz w:val="28"/>
          <w:szCs w:val="28"/>
          <w:rtl/>
        </w:rPr>
        <w:t xml:space="preserve">وَ آثَرَکُمْ بِالنِّعَمِ السَّوَابِغِ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6114_84949"/>
    <w:bookmarkEnd w:id="76"/>
    <w:p>
      <w:pPr>
        <w:pStyle w:val="BookText"/>
      </w:pPr>
      <w:r>
        <w:rPr>
          <w:rFonts w:ascii="Amiri" w:hAnsi="Amiri" w:eastAsia="Amiri" w:cs="Amiri"/>
          <w:lang w:bidi="ar-SA"/>
          <w:color w:val="111111"/>
          <w:sz w:val="28"/>
          <w:szCs w:val="28"/>
          <w:rtl/>
        </w:rPr>
        <w:t xml:space="preserve">وَ الرِّفَدِ </w:t>
      </w:r>
      <w:r>
        <w:rPr>
          <w:rStyle w:val="FootnoteReference"/>
        </w:rPr>
        <w:footnoteReference w:id="739"/>
      </w:r>
      <w:r>
        <w:rPr>
          <w:rFonts w:ascii="Amiri" w:hAnsi="Amiri" w:eastAsia="Amiri" w:cs="Amiri"/>
          <w:lang w:bidi="ar-SA"/>
          <w:color w:val="111111"/>
          <w:sz w:val="28"/>
          <w:szCs w:val="28"/>
          <w:rtl/>
        </w:rPr>
        <w:t xml:space="preserve">الرَّوَافِغِ </w:t>
      </w:r>
      <w:r>
        <w:rPr>
          <w:rStyle w:val="FootnoteReference"/>
        </w:rPr>
        <w:footnoteReference w:id="740"/>
      </w:r>
      <w:r>
        <w:rPr>
          <w:rFonts w:ascii="Amiri" w:hAnsi="Amiri" w:eastAsia="Amiri" w:cs="Amiri"/>
          <w:lang w:bidi="ar-SA"/>
          <w:color w:val="111111"/>
          <w:sz w:val="28"/>
          <w:szCs w:val="28"/>
          <w:rtl/>
        </w:rPr>
        <w:t xml:space="preserve">وَ أَنْذَرَکُمْ بِالْحُجَجِ الْبَوَالِغِ </w:t>
      </w:r>
      <w:r>
        <w:rPr>
          <w:rStyle w:val="FootnoteReference"/>
        </w:rPr>
        <w:footnoteReference w:id="741"/>
      </w:r>
    </w:p>
    <w:p>
      <w:pPr>
        <w:pStyle w:val="BookText"/>
      </w:pPr>
      <w:r>
        <w:rPr>
          <w:rFonts w:ascii="Amiri" w:hAnsi="Amiri" w:eastAsia="Amiri" w:cs="Amiri"/>
          <w:lang w:bidi="ar-SA"/>
          <w:color w:val="111111"/>
          <w:sz w:val="28"/>
          <w:szCs w:val="28"/>
          <w:rtl/>
        </w:rPr>
        <w:t xml:space="preserve">فَأَحْصَاکُمْ عَدَداً وَ وَظَّفَ لَکُمْ مُدَداً </w:t>
      </w:r>
      <w:r>
        <w:rPr>
          <w:rStyle w:val="FootnoteReference"/>
        </w:rPr>
        <w:footnoteReference w:id="742"/>
      </w:r>
      <w:r>
        <w:rPr>
          <w:rFonts w:ascii="Amiri" w:hAnsi="Amiri" w:eastAsia="Amiri" w:cs="Amiri"/>
          <w:lang w:bidi="ar-SA"/>
          <w:color w:val="111111"/>
          <w:sz w:val="28"/>
          <w:szCs w:val="28"/>
          <w:rtl/>
        </w:rPr>
        <w:t xml:space="preserve">فِی قَرَارِ خِبْرَةٍ </w:t>
      </w:r>
      <w:r>
        <w:rPr>
          <w:rStyle w:val="FootnoteReference"/>
        </w:rPr>
        <w:footnoteReference w:id="743"/>
      </w:r>
      <w:r>
        <w:rPr>
          <w:rFonts w:ascii="Amiri" w:hAnsi="Amiri" w:eastAsia="Amiri" w:cs="Amiri"/>
          <w:lang w:bidi="ar-SA"/>
          <w:color w:val="111111"/>
          <w:sz w:val="28"/>
          <w:szCs w:val="28"/>
          <w:rtl/>
        </w:rPr>
        <w:t xml:space="preserve">وَ دَارِ عِبْرَةٍ أَنْتُمْ مُخْتَبَرُونَ فِیهَا وَ مُحَاسَبُونَ عَلَیْهَا.</w:t>
      </w:r>
    </w:p>
    <w:p>
      <w:pPr>
        <w:pStyle w:val="Heading5"/>
      </w:pPr>
      <w:bookmarkStart w:id="828" w:name="_Toc318"/>
      <w:r>
        <w:t>التنفیر من الدنیا</w:t>
      </w:r>
      <w:bookmarkEnd w:id="828"/>
    </w:p>
    <w:p>
      <w:pPr>
        <w:pStyle w:val="BookText"/>
      </w:pPr>
      <w:r>
        <w:rPr>
          <w:rFonts w:ascii="Amiri" w:hAnsi="Amiri" w:eastAsia="Amiri" w:cs="Amiri"/>
          <w:lang w:bidi="ar-SA"/>
          <w:color w:val="111111"/>
          <w:sz w:val="28"/>
          <w:szCs w:val="28"/>
          <w:rtl/>
        </w:rPr>
        <w:t xml:space="preserve">فَإِنَّ الدُّنْیَا رَنِقٌ </w:t>
      </w:r>
      <w:r>
        <w:rPr>
          <w:rStyle w:val="FootnoteReference"/>
        </w:rPr>
        <w:footnoteReference w:id="744"/>
      </w:r>
      <w:r>
        <w:rPr>
          <w:rFonts w:ascii="Amiri" w:hAnsi="Amiri" w:eastAsia="Amiri" w:cs="Amiri"/>
          <w:lang w:bidi="ar-SA"/>
          <w:color w:val="111111"/>
          <w:sz w:val="28"/>
          <w:szCs w:val="28"/>
          <w:rtl/>
        </w:rPr>
        <w:t xml:space="preserve">مَشْرَبُهَا رَدِغٌ </w:t>
      </w:r>
      <w:r>
        <w:rPr>
          <w:rStyle w:val="FootnoteReference"/>
        </w:rPr>
        <w:footnoteReference w:id="745"/>
      </w:r>
      <w:r>
        <w:rPr>
          <w:rFonts w:ascii="Amiri" w:hAnsi="Amiri" w:eastAsia="Amiri" w:cs="Amiri"/>
          <w:lang w:bidi="ar-SA"/>
          <w:color w:val="111111"/>
          <w:sz w:val="28"/>
          <w:szCs w:val="28"/>
          <w:rtl/>
        </w:rPr>
        <w:t xml:space="preserve">مَشْرَعُهَا یُونِقُ </w:t>
      </w:r>
      <w:r>
        <w:rPr>
          <w:rStyle w:val="FootnoteReference"/>
        </w:rPr>
        <w:footnoteReference w:id="746"/>
      </w:r>
      <w:r>
        <w:rPr>
          <w:rFonts w:ascii="Amiri" w:hAnsi="Amiri" w:eastAsia="Amiri" w:cs="Amiri"/>
          <w:lang w:bidi="ar-SA"/>
          <w:color w:val="111111"/>
          <w:sz w:val="28"/>
          <w:szCs w:val="28"/>
          <w:rtl/>
        </w:rPr>
        <w:t xml:space="preserve">مَنْظَرُهَا وَ یُوبِقُ </w:t>
      </w:r>
      <w:r>
        <w:rPr>
          <w:rStyle w:val="FootnoteReference"/>
        </w:rPr>
        <w:footnoteReference w:id="747"/>
      </w:r>
      <w:r>
        <w:rPr>
          <w:rFonts w:ascii="Amiri" w:hAnsi="Amiri" w:eastAsia="Amiri" w:cs="Amiri"/>
          <w:lang w:bidi="ar-SA"/>
          <w:color w:val="111111"/>
          <w:sz w:val="28"/>
          <w:szCs w:val="28"/>
          <w:rtl/>
        </w:rPr>
        <w:t xml:space="preserve">مَخْبَرُهَا غُرُورٌ حَائِلٌ </w:t>
      </w:r>
      <w:r>
        <w:rPr>
          <w:rStyle w:val="FootnoteReference"/>
        </w:rPr>
        <w:footnoteReference w:id="748"/>
      </w:r>
      <w:r>
        <w:rPr>
          <w:rFonts w:ascii="Amiri" w:hAnsi="Amiri" w:eastAsia="Amiri" w:cs="Amiri"/>
          <w:lang w:bidi="ar-SA"/>
          <w:color w:val="111111"/>
          <w:sz w:val="28"/>
          <w:szCs w:val="28"/>
          <w:rtl/>
        </w:rPr>
        <w:t xml:space="preserve">وَ ضَوْءٌ آفِلٌ </w:t>
      </w:r>
      <w:r>
        <w:rPr>
          <w:rStyle w:val="FootnoteReference"/>
        </w:rPr>
        <w:footnoteReference w:id="749"/>
      </w:r>
      <w:r>
        <w:rPr>
          <w:rFonts w:ascii="Amiri" w:hAnsi="Amiri" w:eastAsia="Amiri" w:cs="Amiri"/>
          <w:lang w:bidi="ar-SA"/>
          <w:color w:val="111111"/>
          <w:sz w:val="28"/>
          <w:szCs w:val="28"/>
          <w:rtl/>
        </w:rPr>
        <w:t xml:space="preserve">وَ ظِلٌّ زَائِلٌ وَ سِنَادٌ مَائِلٌ </w:t>
      </w:r>
      <w:r>
        <w:rPr>
          <w:rStyle w:val="FootnoteReference"/>
        </w:rPr>
        <w:footnoteReference w:id="750"/>
      </w:r>
      <w:r>
        <w:rPr>
          <w:rFonts w:ascii="Amiri" w:hAnsi="Amiri" w:eastAsia="Amiri" w:cs="Amiri"/>
          <w:lang w:bidi="ar-SA"/>
          <w:color w:val="111111"/>
          <w:sz w:val="28"/>
          <w:szCs w:val="28"/>
          <w:rtl/>
        </w:rPr>
        <w:t xml:space="preserve">حَتَّی إِذَا أَنِسَ نَافِرُهَا وَ اطْمَأَنَّ نَاکِرُهَا </w:t>
      </w:r>
      <w:r>
        <w:rPr>
          <w:rStyle w:val="FootnoteReference"/>
        </w:rPr>
        <w:footnoteReference w:id="751"/>
      </w:r>
      <w:r>
        <w:rPr>
          <w:rFonts w:ascii="Amiri" w:hAnsi="Amiri" w:eastAsia="Amiri" w:cs="Amiri"/>
          <w:lang w:bidi="ar-SA"/>
          <w:color w:val="111111"/>
          <w:sz w:val="28"/>
          <w:szCs w:val="28"/>
          <w:rtl/>
        </w:rPr>
        <w:t xml:space="preserve">قَمَصَتْ بِأَرْجُلِهَا </w:t>
      </w:r>
      <w:r>
        <w:rPr>
          <w:rStyle w:val="FootnoteReference"/>
        </w:rPr>
        <w:footnoteReference w:id="752"/>
      </w:r>
      <w:r>
        <w:rPr>
          <w:rFonts w:ascii="Amiri" w:hAnsi="Amiri" w:eastAsia="Amiri" w:cs="Amiri"/>
          <w:lang w:bidi="ar-SA"/>
          <w:color w:val="111111"/>
          <w:sz w:val="28"/>
          <w:szCs w:val="28"/>
          <w:rtl/>
        </w:rPr>
        <w:t xml:space="preserve">وَ قَنَصَتْ بِأَحْبُلِهَا </w:t>
      </w:r>
      <w:r>
        <w:rPr>
          <w:rStyle w:val="FootnoteReference"/>
        </w:rPr>
        <w:footnoteReference w:id="753"/>
      </w:r>
      <w:r>
        <w:rPr>
          <w:rFonts w:ascii="Amiri" w:hAnsi="Amiri" w:eastAsia="Amiri" w:cs="Amiri"/>
          <w:lang w:bidi="ar-SA"/>
          <w:color w:val="111111"/>
          <w:sz w:val="28"/>
          <w:szCs w:val="28"/>
          <w:rtl/>
        </w:rPr>
        <w:t xml:space="preserve">وَ أَقْصَدَتْ </w:t>
      </w:r>
      <w:r>
        <w:rPr>
          <w:rStyle w:val="FootnoteReference"/>
        </w:rPr>
        <w:footnoteReference w:id="754"/>
      </w:r>
      <w:r>
        <w:rPr>
          <w:rFonts w:ascii="Amiri" w:hAnsi="Amiri" w:eastAsia="Amiri" w:cs="Amiri"/>
          <w:lang w:bidi="ar-SA"/>
          <w:color w:val="111111"/>
          <w:sz w:val="28"/>
          <w:szCs w:val="28"/>
          <w:rtl/>
        </w:rPr>
        <w:t xml:space="preserve">بِأَسْهُمِهَا وَ أَعْلَقَتِ </w:t>
      </w:r>
      <w:r>
        <w:rPr>
          <w:rStyle w:val="FootnoteReference"/>
        </w:rPr>
        <w:footnoteReference w:id="755"/>
      </w:r>
      <w:r>
        <w:rPr>
          <w:rFonts w:ascii="Amiri" w:hAnsi="Amiri" w:eastAsia="Amiri" w:cs="Amiri"/>
          <w:lang w:bidi="ar-SA"/>
          <w:color w:val="111111"/>
          <w:sz w:val="28"/>
          <w:szCs w:val="28"/>
          <w:rtl/>
        </w:rPr>
        <w:t xml:space="preserve">الْمَرْءَ أَوْهَاقَ الْمَنِیَّةِ </w:t>
      </w:r>
      <w:r>
        <w:rPr>
          <w:rStyle w:val="FootnoteReference"/>
        </w:rPr>
        <w:footnoteReference w:id="756"/>
      </w:r>
      <w:r>
        <w:rPr>
          <w:rFonts w:ascii="Amiri" w:hAnsi="Amiri" w:eastAsia="Amiri" w:cs="Amiri"/>
          <w:lang w:bidi="ar-SA"/>
          <w:color w:val="111111"/>
          <w:sz w:val="28"/>
          <w:szCs w:val="28"/>
          <w:rtl/>
        </w:rPr>
        <w:t xml:space="preserve">قَائِدَةً لَهُ إِلَی ضَنْکِ الْمَضْجَعِ </w:t>
      </w:r>
      <w:r>
        <w:rPr>
          <w:rStyle w:val="FootnoteReference"/>
        </w:rPr>
        <w:footnoteReference w:id="757"/>
      </w:r>
    </w:p>
    <w:p>
      <w:pPr>
        <w:pStyle w:val="BookText"/>
      </w:pPr>
      <w:r>
        <w:rPr>
          <w:rFonts w:ascii="Amiri" w:hAnsi="Amiri" w:eastAsia="Amiri" w:cs="Amiri"/>
          <w:lang w:bidi="ar-SA"/>
          <w:color w:val="111111"/>
          <w:sz w:val="28"/>
          <w:szCs w:val="28"/>
          <w:rtl/>
        </w:rPr>
        <w:t xml:space="preserve">وَ وَحْشَةِ الْمَرْجِعِ وَ مُعَایَنَةِ الْمَحَلِّ </w:t>
      </w:r>
      <w:r>
        <w:rPr>
          <w:rStyle w:val="FootnoteReference"/>
        </w:rPr>
        <w:footnoteReference w:id="758"/>
      </w:r>
      <w:r>
        <w:rPr>
          <w:rFonts w:ascii="Amiri" w:hAnsi="Amiri" w:eastAsia="Amiri" w:cs="Amiri"/>
          <w:lang w:bidi="ar-SA"/>
          <w:color w:val="111111"/>
          <w:sz w:val="28"/>
          <w:szCs w:val="28"/>
          <w:rtl/>
        </w:rPr>
        <w:t xml:space="preserve">وَ ثَوَابِ الْعَمَلِ </w:t>
      </w:r>
      <w:r>
        <w:rPr>
          <w:rStyle w:val="FootnoteReference"/>
        </w:rPr>
        <w:footnoteReference w:id="759"/>
      </w:r>
      <w:r>
        <w:rPr>
          <w:rFonts w:ascii="Amiri" w:hAnsi="Amiri" w:eastAsia="Amiri" w:cs="Amiri"/>
          <w:lang w:bidi="ar-SA"/>
          <w:color w:val="111111"/>
          <w:sz w:val="28"/>
          <w:szCs w:val="28"/>
          <w:rtl/>
        </w:rPr>
        <w:t xml:space="preserve">. وَ کَذَلِکَ الْخَلَفُ بِعَقْبِ السَّلَفِ </w:t>
      </w:r>
      <w:r>
        <w:rPr>
          <w:rStyle w:val="FootnoteReference"/>
        </w:rPr>
        <w:footnoteReference w:id="760"/>
      </w:r>
      <w:r>
        <w:rPr>
          <w:rFonts w:ascii="Amiri" w:hAnsi="Amiri" w:eastAsia="Amiri" w:cs="Amiri"/>
          <w:lang w:bidi="ar-SA"/>
          <w:color w:val="111111"/>
          <w:sz w:val="28"/>
          <w:szCs w:val="28"/>
          <w:rtl/>
        </w:rPr>
        <w:t xml:space="preserve">لاَ تُقْلِعُ الْمَنِیَّةُ اخْتِرَاماً </w:t>
      </w:r>
      <w:r>
        <w:rPr>
          <w:rStyle w:val="FootnoteReference"/>
        </w:rPr>
        <w:footnoteReference w:id="761"/>
      </w:r>
      <w:r>
        <w:rPr>
          <w:rFonts w:ascii="Amiri" w:hAnsi="Amiri" w:eastAsia="Amiri" w:cs="Amiri"/>
          <w:lang w:bidi="ar-SA"/>
          <w:color w:val="111111"/>
          <w:sz w:val="28"/>
          <w:szCs w:val="28"/>
          <w:rtl/>
        </w:rPr>
        <w:t xml:space="preserve">وَ لاَ یَرْعَوِی الْبَاقُونَ </w:t>
      </w:r>
      <w:r>
        <w:rPr>
          <w:rStyle w:val="FootnoteReference"/>
        </w:rPr>
        <w:footnoteReference w:id="762"/>
      </w:r>
      <w:r>
        <w:rPr>
          <w:rFonts w:ascii="Amiri" w:hAnsi="Amiri" w:eastAsia="Amiri" w:cs="Amiri"/>
          <w:lang w:bidi="ar-SA"/>
          <w:color w:val="111111"/>
          <w:sz w:val="28"/>
          <w:szCs w:val="28"/>
          <w:rtl/>
        </w:rPr>
        <w:t xml:space="preserve">اجْتِرَاماً </w:t>
      </w:r>
      <w:r>
        <w:rPr>
          <w:rStyle w:val="FootnoteReference"/>
        </w:rPr>
        <w:footnoteReference w:id="763"/>
      </w:r>
      <w:r>
        <w:rPr>
          <w:rFonts w:ascii="Amiri" w:hAnsi="Amiri" w:eastAsia="Amiri" w:cs="Amiri"/>
          <w:lang w:bidi="ar-SA"/>
          <w:color w:val="111111"/>
          <w:sz w:val="28"/>
          <w:szCs w:val="28"/>
          <w:rtl/>
        </w:rPr>
        <w:t xml:space="preserve">یَحْتَذُونَ مِثَالاً </w:t>
      </w:r>
      <w:r>
        <w:rPr>
          <w:rStyle w:val="FootnoteReference"/>
        </w:rPr>
        <w:footnoteReference w:id="764"/>
      </w:r>
      <w:r>
        <w:rPr>
          <w:rFonts w:ascii="Amiri" w:hAnsi="Amiri" w:eastAsia="Amiri" w:cs="Amiri"/>
          <w:lang w:bidi="ar-SA"/>
          <w:color w:val="111111"/>
          <w:sz w:val="28"/>
          <w:szCs w:val="28"/>
          <w:rtl/>
        </w:rPr>
        <w:t xml:space="preserve">وَ یَمْضُونَ أَرْسَالاً </w:t>
      </w:r>
      <w:r>
        <w:rPr>
          <w:rStyle w:val="FootnoteReference"/>
        </w:rPr>
        <w:footnoteReference w:id="765"/>
      </w:r>
      <w:r>
        <w:rPr>
          <w:rFonts w:ascii="Amiri" w:hAnsi="Amiri" w:eastAsia="Amiri" w:cs="Amiri"/>
          <w:lang w:bidi="ar-SA"/>
          <w:color w:val="111111"/>
          <w:sz w:val="28"/>
          <w:szCs w:val="28"/>
          <w:rtl/>
        </w:rPr>
        <w:t xml:space="preserve">إِلَی غَایَةِ الاِنْتِهَاءِ وَ صَیُّورِ الْفَنَاءِ.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5"/>
      </w:pPr>
      <w:bookmarkStart w:id="829" w:name="_Toc319"/>
      <w:r>
        <w:t>بعد الموت البعث</w:t>
      </w:r>
      <w:bookmarkEnd w:id="829"/>
    </w:p>
    <w:p>
      <w:pPr>
        <w:pStyle w:val="BookText"/>
      </w:pPr>
      <w:r>
        <w:rPr>
          <w:rFonts w:ascii="Amiri" w:hAnsi="Amiri" w:eastAsia="Amiri" w:cs="Amiri"/>
          <w:lang w:bidi="ar-SA"/>
          <w:color w:val="111111"/>
          <w:sz w:val="28"/>
          <w:szCs w:val="28"/>
          <w:rtl/>
        </w:rPr>
        <w:t xml:space="preserve">حَتَّی إِذَا تَصَرَّمَتِ الْأُمُورُ وَ تَقَضَّتِ الدُّهُورُ وَ أَزِفَ النُّشُورُ </w:t>
      </w:r>
      <w:r>
        <w:rPr>
          <w:rStyle w:val="FootnoteReference"/>
        </w:rPr>
        <w:footnoteReference w:id="767"/>
      </w:r>
    </w:p>
    <w:p>
      <w:pPr>
        <w:pStyle w:val="BookText"/>
      </w:pPr>
      <w:r>
        <w:rPr>
          <w:rFonts w:ascii="Amiri" w:hAnsi="Amiri" w:eastAsia="Amiri" w:cs="Amiri"/>
          <w:lang w:bidi="ar-SA"/>
          <w:color w:val="111111"/>
          <w:sz w:val="28"/>
          <w:szCs w:val="28"/>
          <w:rtl/>
        </w:rPr>
        <w:t xml:space="preserve">أَخْرَجَهُمْ مِنْ ضَرَائِحِ </w:t>
      </w:r>
      <w:r>
        <w:rPr>
          <w:rStyle w:val="FootnoteReference"/>
        </w:rPr>
        <w:footnoteReference w:id="768"/>
      </w:r>
      <w:r>
        <w:rPr>
          <w:rFonts w:ascii="Amiri" w:hAnsi="Amiri" w:eastAsia="Amiri" w:cs="Amiri"/>
          <w:lang w:bidi="ar-SA"/>
          <w:color w:val="111111"/>
          <w:sz w:val="28"/>
          <w:szCs w:val="28"/>
          <w:rtl/>
        </w:rPr>
        <w:t xml:space="preserve">الْقُبُورِ وَ أَوْکَارِ الطُّیُورِ وَ أَوْجِرَةِ </w:t>
      </w:r>
      <w:r>
        <w:rPr>
          <w:rStyle w:val="FootnoteReference"/>
        </w:rPr>
        <w:footnoteReference w:id="769"/>
      </w:r>
      <w:r>
        <w:rPr>
          <w:rFonts w:ascii="Amiri" w:hAnsi="Amiri" w:eastAsia="Amiri" w:cs="Amiri"/>
          <w:lang w:bidi="ar-SA"/>
          <w:color w:val="111111"/>
          <w:sz w:val="28"/>
          <w:szCs w:val="28"/>
          <w:rtl/>
        </w:rPr>
        <w:t xml:space="preserve">السّبَاعِ وَ مَطَارِحِ المَهَالِکِ سِرَاعاً إِلَی أَمرِهِ مُهطِعِینَ </w:t>
      </w:r>
      <w:r>
        <w:rPr>
          <w:rStyle w:val="FootnoteReference"/>
        </w:rPr>
        <w:footnoteReference w:id="770"/>
      </w:r>
      <w:r>
        <w:rPr>
          <w:rFonts w:ascii="Amiri" w:hAnsi="Amiri" w:eastAsia="Amiri" w:cs="Amiri"/>
          <w:lang w:bidi="ar-SA"/>
          <w:color w:val="111111"/>
          <w:sz w:val="28"/>
          <w:szCs w:val="28"/>
          <w:rtl/>
        </w:rPr>
        <w:t xml:space="preserve">إِلَی مَعَادِهِ رَعِیلًا صُمُوتاً </w:t>
      </w:r>
      <w:r>
        <w:rPr>
          <w:rStyle w:val="FootnoteReference"/>
        </w:rPr>
        <w:footnoteReference w:id="771"/>
      </w:r>
      <w:r>
        <w:rPr>
          <w:rFonts w:ascii="Amiri" w:hAnsi="Amiri" w:eastAsia="Amiri" w:cs="Amiri"/>
          <w:lang w:bidi="ar-SA"/>
          <w:color w:val="111111"/>
          <w:sz w:val="28"/>
          <w:szCs w:val="28"/>
          <w:rtl/>
        </w:rPr>
        <w:t xml:space="preserve">قِیَاماً صُفُوفاً یَنفُذُهُمُ البَصَرُ </w:t>
      </w:r>
      <w:r>
        <w:rPr>
          <w:rStyle w:val="FootnoteReference"/>
        </w:rPr>
        <w:footnoteReference w:id="772"/>
      </w:r>
      <w:r>
        <w:rPr>
          <w:rFonts w:ascii="Amiri" w:hAnsi="Amiri" w:eastAsia="Amiri" w:cs="Amiri"/>
          <w:lang w:bidi="ar-SA"/>
          <w:color w:val="111111"/>
          <w:sz w:val="28"/>
          <w:szCs w:val="28"/>
          <w:rtl/>
        </w:rPr>
        <w:t xml:space="preserve">وَ یُسمِعُهُمُ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6114_84953"/>
    <w:bookmarkEnd w:id="77"/>
    <w:p>
      <w:pPr>
        <w:pStyle w:val="BookText"/>
      </w:pPr>
      <w:r>
        <w:rPr>
          <w:rFonts w:ascii="Amiri" w:hAnsi="Amiri" w:eastAsia="Amiri" w:cs="Amiri"/>
          <w:lang w:bidi="ar-SA"/>
          <w:color w:val="111111"/>
          <w:sz w:val="28"/>
          <w:szCs w:val="28"/>
          <w:rtl/>
        </w:rPr>
        <w:t xml:space="preserve">الدَّاعِی عَلَیْهِمْ لَبُوسُ الاِسْتِکَانَةِ </w:t>
      </w:r>
      <w:r>
        <w:rPr>
          <w:rStyle w:val="FootnoteReference"/>
        </w:rPr>
        <w:footnoteReference w:id="773"/>
      </w:r>
      <w:r>
        <w:rPr>
          <w:rFonts w:ascii="Amiri" w:hAnsi="Amiri" w:eastAsia="Amiri" w:cs="Amiri"/>
          <w:lang w:bidi="ar-SA"/>
          <w:color w:val="111111"/>
          <w:sz w:val="28"/>
          <w:szCs w:val="28"/>
          <w:rtl/>
        </w:rPr>
        <w:t xml:space="preserve">وَ ضَرَعُ </w:t>
      </w:r>
      <w:r>
        <w:rPr>
          <w:rStyle w:val="FootnoteReference"/>
        </w:rPr>
        <w:footnoteReference w:id="774"/>
      </w:r>
      <w:r>
        <w:rPr>
          <w:rFonts w:ascii="Amiri" w:hAnsi="Amiri" w:eastAsia="Amiri" w:cs="Amiri"/>
          <w:lang w:bidi="ar-SA"/>
          <w:color w:val="111111"/>
          <w:sz w:val="28"/>
          <w:szCs w:val="28"/>
          <w:rtl/>
        </w:rPr>
        <w:t xml:space="preserve">الاِسْتِسْلاَمِ وَ الذِّلَّةِ قَدْ ضَلَّتِ الْحِیَلُ وَ انْقَطَعَ الْأَمَلُ وَ هَوَتِ الْأَفْئِدَةُ </w:t>
      </w:r>
      <w:r>
        <w:rPr>
          <w:rStyle w:val="FootnoteReference"/>
        </w:rPr>
        <w:footnoteReference w:id="775"/>
      </w:r>
      <w:r>
        <w:rPr>
          <w:rFonts w:ascii="Amiri" w:hAnsi="Amiri" w:eastAsia="Amiri" w:cs="Amiri"/>
          <w:lang w:bidi="ar-SA"/>
          <w:color w:val="111111"/>
          <w:sz w:val="28"/>
          <w:szCs w:val="28"/>
          <w:rtl/>
        </w:rPr>
        <w:t xml:space="preserve">کَاظِمَةً </w:t>
      </w:r>
      <w:r>
        <w:rPr>
          <w:rStyle w:val="FootnoteReference"/>
        </w:rPr>
        <w:footnoteReference w:id="776"/>
      </w:r>
    </w:p>
    <w:p>
      <w:pPr>
        <w:pStyle w:val="BookText"/>
      </w:pPr>
      <w:r>
        <w:rPr>
          <w:rFonts w:ascii="Amiri" w:hAnsi="Amiri" w:eastAsia="Amiri" w:cs="Amiri"/>
          <w:lang w:bidi="ar-SA"/>
          <w:color w:val="111111"/>
          <w:sz w:val="28"/>
          <w:szCs w:val="28"/>
          <w:rtl/>
        </w:rPr>
        <w:t xml:space="preserve">وَ خَشَعَتِ الْأَصْوَاتُ مُهَیْنِمَةً </w:t>
      </w:r>
      <w:r>
        <w:rPr>
          <w:rStyle w:val="FootnoteReference"/>
        </w:rPr>
        <w:footnoteReference w:id="777"/>
      </w:r>
      <w:r>
        <w:rPr>
          <w:rFonts w:ascii="Amiri" w:hAnsi="Amiri" w:eastAsia="Amiri" w:cs="Amiri"/>
          <w:lang w:bidi="ar-SA"/>
          <w:color w:val="111111"/>
          <w:sz w:val="28"/>
          <w:szCs w:val="28"/>
          <w:rtl/>
        </w:rPr>
        <w:t xml:space="preserve">وَ أَلْجَمَ الْعَرَقُ </w:t>
      </w:r>
      <w:r>
        <w:rPr>
          <w:rStyle w:val="FootnoteReference"/>
        </w:rPr>
        <w:footnoteReference w:id="778"/>
      </w:r>
      <w:r>
        <w:rPr>
          <w:rFonts w:ascii="Amiri" w:hAnsi="Amiri" w:eastAsia="Amiri" w:cs="Amiri"/>
          <w:lang w:bidi="ar-SA"/>
          <w:color w:val="111111"/>
          <w:sz w:val="28"/>
          <w:szCs w:val="28"/>
          <w:rtl/>
        </w:rPr>
        <w:t xml:space="preserve">وَ عَظُمَ الشَّفَقُ </w:t>
      </w:r>
      <w:r>
        <w:rPr>
          <w:rStyle w:val="FootnoteReference"/>
        </w:rPr>
        <w:footnoteReference w:id="779"/>
      </w:r>
    </w:p>
    <w:p>
      <w:pPr>
        <w:pStyle w:val="BookText"/>
      </w:pPr>
      <w:r>
        <w:rPr>
          <w:rFonts w:ascii="Amiri" w:hAnsi="Amiri" w:eastAsia="Amiri" w:cs="Amiri"/>
          <w:lang w:bidi="ar-SA"/>
          <w:color w:val="111111"/>
          <w:sz w:val="28"/>
          <w:szCs w:val="28"/>
          <w:rtl/>
        </w:rPr>
        <w:t xml:space="preserve">وَ أُرْعِدَتِ </w:t>
      </w:r>
      <w:r>
        <w:rPr>
          <w:rStyle w:val="FootnoteReference"/>
        </w:rPr>
        <w:footnoteReference w:id="780"/>
      </w:r>
      <w:r>
        <w:rPr>
          <w:rFonts w:ascii="Amiri" w:hAnsi="Amiri" w:eastAsia="Amiri" w:cs="Amiri"/>
          <w:lang w:bidi="ar-SA"/>
          <w:color w:val="111111"/>
          <w:sz w:val="28"/>
          <w:szCs w:val="28"/>
          <w:rtl/>
        </w:rPr>
        <w:t xml:space="preserve">الْأَسْمَاعُ لِزَبْرَةِ الدَّاعِی </w:t>
      </w:r>
      <w:r>
        <w:rPr>
          <w:rStyle w:val="FootnoteReference"/>
        </w:rPr>
        <w:footnoteReference w:id="781"/>
      </w:r>
      <w:r>
        <w:rPr>
          <w:rFonts w:ascii="Amiri" w:hAnsi="Amiri" w:eastAsia="Amiri" w:cs="Amiri"/>
          <w:lang w:bidi="ar-SA"/>
          <w:color w:val="111111"/>
          <w:sz w:val="28"/>
          <w:szCs w:val="28"/>
          <w:rtl/>
        </w:rPr>
        <w:t xml:space="preserve">إِلَی فَصْلِ الْخِطَابِ </w:t>
      </w:r>
      <w:r>
        <w:rPr>
          <w:rStyle w:val="FootnoteReference"/>
        </w:rPr>
        <w:footnoteReference w:id="782"/>
      </w:r>
    </w:p>
    <w:p>
      <w:pPr>
        <w:pStyle w:val="BookText"/>
      </w:pPr>
      <w:r>
        <w:rPr>
          <w:rFonts w:ascii="Amiri" w:hAnsi="Amiri" w:eastAsia="Amiri" w:cs="Amiri"/>
          <w:lang w:bidi="ar-SA"/>
          <w:color w:val="111111"/>
          <w:sz w:val="28"/>
          <w:szCs w:val="28"/>
          <w:rtl/>
        </w:rPr>
        <w:t xml:space="preserve">وَ مُقَایَضَةِ </w:t>
      </w:r>
      <w:r>
        <w:rPr>
          <w:rStyle w:val="FootnoteReference"/>
        </w:rPr>
        <w:footnoteReference w:id="783"/>
      </w:r>
      <w:r>
        <w:rPr>
          <w:rFonts w:ascii="Amiri" w:hAnsi="Amiri" w:eastAsia="Amiri" w:cs="Amiri"/>
          <w:lang w:bidi="ar-SA"/>
          <w:color w:val="111111"/>
          <w:sz w:val="28"/>
          <w:szCs w:val="28"/>
          <w:rtl/>
        </w:rPr>
        <w:t xml:space="preserve">الْجَزَاءِ وَ نَکَالِ </w:t>
      </w:r>
      <w:r>
        <w:rPr>
          <w:rStyle w:val="FootnoteReference"/>
        </w:rPr>
        <w:footnoteReference w:id="784"/>
      </w:r>
      <w:r>
        <w:rPr>
          <w:rFonts w:ascii="Amiri" w:hAnsi="Amiri" w:eastAsia="Amiri" w:cs="Amiri"/>
          <w:lang w:bidi="ar-SA"/>
          <w:color w:val="111111"/>
          <w:sz w:val="28"/>
          <w:szCs w:val="28"/>
          <w:rtl/>
        </w:rPr>
        <w:t xml:space="preserve">الْعِقَابِ وَ نَوَالِ الثَّوَابِ.</w:t>
      </w:r>
    </w:p>
    <w:p>
      <w:pPr>
        <w:pStyle w:val="Heading5"/>
      </w:pPr>
      <w:bookmarkStart w:id="830" w:name="_Toc320"/>
      <w:r>
        <w:t>تنبیه الخلق</w:t>
      </w:r>
      <w:bookmarkEnd w:id="830"/>
    </w:p>
    <w:p>
      <w:pPr>
        <w:pStyle w:val="BookText"/>
      </w:pPr>
      <w:r>
        <w:rPr>
          <w:rFonts w:ascii="Amiri" w:hAnsi="Amiri" w:eastAsia="Amiri" w:cs="Amiri"/>
          <w:lang w:bidi="ar-SA"/>
          <w:color w:val="111111"/>
          <w:sz w:val="28"/>
          <w:szCs w:val="28"/>
          <w:rtl/>
        </w:rPr>
        <w:t xml:space="preserve">عِبَادٌ مَخْلُوقُونَ اقْتِدَاراً وَ مَرْبُوبُونَ اقْتِسَاراً </w:t>
      </w:r>
      <w:r>
        <w:rPr>
          <w:rStyle w:val="FootnoteReference"/>
        </w:rPr>
        <w:footnoteReference w:id="785"/>
      </w:r>
      <w:r>
        <w:rPr>
          <w:rFonts w:ascii="Amiri" w:hAnsi="Amiri" w:eastAsia="Amiri" w:cs="Amiri"/>
          <w:lang w:bidi="ar-SA"/>
          <w:color w:val="111111"/>
          <w:sz w:val="28"/>
          <w:szCs w:val="28"/>
          <w:rtl/>
        </w:rPr>
        <w:t xml:space="preserve">وَ مَقْبُوضُونَ احْتِضَاراً </w:t>
      </w:r>
      <w:r>
        <w:rPr>
          <w:rStyle w:val="FootnoteReference"/>
        </w:rPr>
        <w:footnoteReference w:id="786"/>
      </w:r>
      <w:r>
        <w:rPr>
          <w:rFonts w:ascii="Amiri" w:hAnsi="Amiri" w:eastAsia="Amiri" w:cs="Amiri"/>
          <w:lang w:bidi="ar-SA"/>
          <w:color w:val="111111"/>
          <w:sz w:val="28"/>
          <w:szCs w:val="28"/>
          <w:rtl/>
        </w:rPr>
        <w:t xml:space="preserve">وَ مُضَمَّنُونَ أَجْدَاثاً </w:t>
      </w:r>
      <w:r>
        <w:rPr>
          <w:rStyle w:val="FootnoteReference"/>
        </w:rPr>
        <w:footnoteReference w:id="787"/>
      </w:r>
      <w:r>
        <w:rPr>
          <w:rFonts w:ascii="Amiri" w:hAnsi="Amiri" w:eastAsia="Amiri" w:cs="Amiri"/>
          <w:lang w:bidi="ar-SA"/>
          <w:color w:val="111111"/>
          <w:sz w:val="28"/>
          <w:szCs w:val="28"/>
          <w:rtl/>
        </w:rPr>
        <w:t xml:space="preserve">وَ کَائِنُونَ رُفَاتاً </w:t>
      </w:r>
      <w:r>
        <w:rPr>
          <w:rStyle w:val="FootnoteReference"/>
        </w:rPr>
        <w:footnoteReference w:id="788"/>
      </w:r>
      <w:r>
        <w:rPr>
          <w:rFonts w:ascii="Amiri" w:hAnsi="Amiri" w:eastAsia="Amiri" w:cs="Amiri"/>
          <w:lang w:bidi="ar-SA"/>
          <w:color w:val="111111"/>
          <w:sz w:val="28"/>
          <w:szCs w:val="28"/>
          <w:rtl/>
        </w:rPr>
        <w:t xml:space="preserve">وَ مَبْعُوثُونَ أَفْرَاداً وَ مَدِینُونَ جَزَاءً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(مالک یوم الدّین).</w:t>
      </w:r>
    </w:p>
    <w:p>
      <w:pPr>
        <w:pStyle w:val="BookText"/>
      </w:pPr>
      <w:r>
        <w:rPr>
          <w:rFonts w:ascii="Amiri" w:hAnsi="Amiri" w:eastAsia="Amiri" w:cs="Amiri"/>
          <w:lang w:bidi="ar-SA"/>
          <w:color w:val="111111"/>
          <w:sz w:val="28"/>
          <w:szCs w:val="28"/>
          <w:rtl/>
        </w:rPr>
        <w:t xml:space="preserve">وَ مُمَیَّزُونَ حِسَاباً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قَدْ أُمْهِلُوا فِی طَلَبِ الْمَخْرَجِ وَ هُدُوا سَبِیلَ الْمَنْهَجِ</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Amiri" w:hAnsi="Amiri" w:eastAsia="Amiri" w:cs="Amiri"/>
          <w:lang w:bidi="ar-SA"/>
          <w:color w:val="111111"/>
          <w:sz w:val="28"/>
          <w:szCs w:val="28"/>
          <w:rtl/>
        </w:rPr>
        <w:t xml:space="preserve">وَ عُمِّرُوا مَهَلَ الْمُسْتَعْتِبِ</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Amiri" w:hAnsi="Amiri" w:eastAsia="Amiri" w:cs="Amiri"/>
          <w:lang w:bidi="ar-SA"/>
          <w:color w:val="111111"/>
          <w:sz w:val="28"/>
          <w:szCs w:val="28"/>
          <w:rtl/>
        </w:rPr>
        <w:t xml:space="preserve">وَ کُشِفَتْ عَنْهُمْ سُدَفُ الرِّیَبِ </w:t>
      </w:r>
      <w:r>
        <w:rPr>
          <w:rStyle w:val="FootnoteReference"/>
        </w:rPr>
        <w:footnoteReference w:id="790"/>
      </w:r>
      <w:r>
        <w:rPr>
          <w:rFonts w:ascii="Amiri" w:hAnsi="Amiri" w:eastAsia="Amiri" w:cs="Amiri"/>
          <w:lang w:bidi="ar-SA"/>
          <w:color w:val="111111"/>
          <w:sz w:val="28"/>
          <w:szCs w:val="28"/>
          <w:rtl/>
        </w:rPr>
        <w:t xml:space="preserve">وَ خُلُّوا لِمِضْمَارِ الْجِیَادِ </w:t>
      </w:r>
      <w:r>
        <w:rPr>
          <w:rStyle w:val="FootnoteReference"/>
        </w:rPr>
        <w:footnoteReference w:id="791"/>
      </w:r>
      <w:r>
        <w:rPr>
          <w:rFonts w:ascii="Amiri" w:hAnsi="Amiri" w:eastAsia="Amiri" w:cs="Amiri"/>
          <w:lang w:bidi="ar-SA"/>
          <w:color w:val="111111"/>
          <w:sz w:val="28"/>
          <w:szCs w:val="28"/>
          <w:rtl/>
        </w:rPr>
        <w:t xml:space="preserve">وَ رَوِیَّةِ الاِرْتِیَادِ </w:t>
      </w:r>
      <w:r>
        <w:rPr>
          <w:rStyle w:val="FootnoteReference"/>
        </w:rPr>
        <w:footnoteReference w:id="792"/>
      </w:r>
      <w:r>
        <w:rPr>
          <w:rFonts w:ascii="Amiri" w:hAnsi="Amiri" w:eastAsia="Amiri" w:cs="Amiri"/>
          <w:lang w:bidi="ar-SA"/>
          <w:color w:val="111111"/>
          <w:sz w:val="28"/>
          <w:szCs w:val="28"/>
          <w:rtl/>
        </w:rPr>
        <w:t xml:space="preserve">وَ أَنَاةِ الْمُقْتَبِسِ الْمُرْتَادِ </w:t>
      </w:r>
      <w:r>
        <w:rPr>
          <w:rStyle w:val="FootnoteReference"/>
        </w:rPr>
        <w:footnoteReference w:id="793"/>
      </w:r>
      <w:r>
        <w:rPr>
          <w:rFonts w:ascii="Amiri" w:hAnsi="Amiri" w:eastAsia="Amiri" w:cs="Amiri"/>
          <w:lang w:bidi="ar-SA"/>
          <w:color w:val="111111"/>
          <w:sz w:val="28"/>
          <w:szCs w:val="28"/>
          <w:rtl/>
        </w:rPr>
        <w:t xml:space="preserve">فِی مُدَّةِ الْأَجَلِ وَ مُضْطَرَبِ الْمَهَلِ.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5"/>
      </w:pPr>
      <w:bookmarkStart w:id="831" w:name="_Toc321"/>
      <w:r>
        <w:t>فضل التذکیر</w:t>
      </w:r>
      <w:bookmarkEnd w:id="831"/>
    </w:p>
    <w:p>
      <w:pPr>
        <w:pStyle w:val="BookText"/>
      </w:pPr>
      <w:r>
        <w:rPr>
          <w:rFonts w:ascii="Amiri" w:hAnsi="Amiri" w:eastAsia="Amiri" w:cs="Amiri"/>
          <w:lang w:bidi="ar-SA"/>
          <w:color w:val="111111"/>
          <w:sz w:val="28"/>
          <w:szCs w:val="28"/>
          <w:rtl/>
        </w:rPr>
        <w:t xml:space="preserve">فَیَا لَهَا أَمْثَالاً صَائِبَةً </w:t>
      </w:r>
      <w:r>
        <w:rPr>
          <w:rStyle w:val="FootnoteReference"/>
        </w:rPr>
        <w:footnoteReference w:id="795"/>
      </w:r>
      <w:r>
        <w:rPr>
          <w:rFonts w:ascii="Amiri" w:hAnsi="Amiri" w:eastAsia="Amiri" w:cs="Amiri"/>
          <w:lang w:bidi="ar-SA"/>
          <w:color w:val="111111"/>
          <w:sz w:val="28"/>
          <w:szCs w:val="28"/>
          <w:rtl/>
        </w:rPr>
        <w:t xml:space="preserve">وَ مَوَاعِظَ شَافِیَةً لَوْ صَادَفَتْ قُلُوباً زَاکِیَةً وَ أَسْمَاعاً وَاعِیَةً وَ آرَاءً عَازِمَةً وَ أَلْبَاباً حَازِمَةً فَاتَّقُوا اللَّهَ تَقِیَّةَ مَنْ سَمِعَ فَخَشَعَ وَ اقْتَرَفَ فَاعْتَرَفَ </w:t>
      </w:r>
      <w:r>
        <w:rPr>
          <w:rStyle w:val="FootnoteReference"/>
        </w:rPr>
        <w:footnoteReference w:id="796"/>
      </w:r>
      <w:r>
        <w:rPr>
          <w:rFonts w:ascii="Amiri" w:hAnsi="Amiri" w:eastAsia="Amiri" w:cs="Amiri"/>
          <w:lang w:bidi="ar-SA"/>
          <w:color w:val="111111"/>
          <w:sz w:val="28"/>
          <w:szCs w:val="28"/>
          <w:rtl/>
        </w:rPr>
        <w:t xml:space="preserve">وَ وَجِلَ </w:t>
      </w:r>
      <w:r>
        <w:rPr>
          <w:rStyle w:val="FootnoteReference"/>
        </w:rPr>
        <w:footnoteReference w:id="797"/>
      </w:r>
      <w:r>
        <w:rPr>
          <w:rFonts w:ascii="Amiri" w:hAnsi="Amiri" w:eastAsia="Amiri" w:cs="Amiri"/>
          <w:lang w:bidi="ar-SA"/>
          <w:color w:val="111111"/>
          <w:sz w:val="28"/>
          <w:szCs w:val="28"/>
          <w:rtl/>
        </w:rPr>
        <w:t xml:space="preserve">فَعَمِلَ وَ حَاذَرَ فَبَادَرَ </w:t>
      </w:r>
      <w:r>
        <w:rPr>
          <w:rStyle w:val="FootnoteReference"/>
        </w:rPr>
        <w:footnoteReference w:id="798"/>
      </w:r>
      <w:r>
        <w:rPr>
          <w:rFonts w:ascii="Amiri" w:hAnsi="Amiri" w:eastAsia="Amiri" w:cs="Amiri"/>
          <w:lang w:bidi="ar-SA"/>
          <w:color w:val="111111"/>
          <w:sz w:val="28"/>
          <w:szCs w:val="28"/>
          <w:rtl/>
        </w:rPr>
        <w:t xml:space="preserve">وَ أَیْقَنَ فَأَحْسَنَ وَ عُبِّرَ فَاعْتَبَرَ </w:t>
      </w:r>
      <w:r>
        <w:rPr>
          <w:rStyle w:val="FootnoteReference"/>
        </w:rPr>
        <w:footnoteReference w:id="799"/>
      </w:r>
      <w:r>
        <w:rPr>
          <w:rFonts w:ascii="Amiri" w:hAnsi="Amiri" w:eastAsia="Amiri" w:cs="Amiri"/>
          <w:lang w:bidi="ar-SA"/>
          <w:color w:val="111111"/>
          <w:sz w:val="28"/>
          <w:szCs w:val="28"/>
          <w:rtl/>
        </w:rPr>
        <w:t xml:space="preserve">وَ حُذِّرَ فَحَذِرَ وَ زُجِرَ فَازْدَجَرَ </w:t>
      </w:r>
      <w:r>
        <w:rPr>
          <w:rStyle w:val="FootnoteReference"/>
        </w:rPr>
        <w:footnoteReference w:id="800"/>
      </w:r>
      <w:r>
        <w:rPr>
          <w:rFonts w:ascii="Amiri" w:hAnsi="Amiri" w:eastAsia="Amiri" w:cs="Amiri"/>
          <w:lang w:bidi="ar-SA"/>
          <w:color w:val="111111"/>
          <w:sz w:val="28"/>
          <w:szCs w:val="28"/>
          <w:rtl/>
        </w:rPr>
        <w:t xml:space="preserve">وَ أَجَابَ فَأَنَابَ </w:t>
      </w:r>
      <w:r>
        <w:rPr>
          <w:rStyle w:val="FootnoteReference"/>
        </w:rPr>
        <w:footnoteReference w:id="801"/>
      </w:r>
      <w:r>
        <w:rPr>
          <w:rFonts w:ascii="Amiri" w:hAnsi="Amiri" w:eastAsia="Amiri" w:cs="Amiri"/>
          <w:lang w:bidi="ar-SA"/>
          <w:color w:val="111111"/>
          <w:sz w:val="28"/>
          <w:szCs w:val="28"/>
          <w:rtl/>
        </w:rPr>
        <w:t xml:space="preserve">وَ رَاجَعَ فَتَابَ وَ اقْتَدَی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6114_84959"/>
    <w:bookmarkEnd w:id="78"/>
    <w:p>
      <w:pPr>
        <w:pStyle w:val="BookText"/>
      </w:pPr>
      <w:r>
        <w:rPr>
          <w:rFonts w:ascii="Amiri" w:hAnsi="Amiri" w:eastAsia="Amiri" w:cs="Amiri"/>
          <w:lang w:bidi="ar-SA"/>
          <w:color w:val="111111"/>
          <w:sz w:val="28"/>
          <w:szCs w:val="28"/>
          <w:rtl/>
        </w:rPr>
        <w:t xml:space="preserve">فَاحْتَذَی </w:t>
      </w:r>
      <w:r>
        <w:rPr>
          <w:rStyle w:val="FootnoteReference"/>
        </w:rPr>
        <w:footnoteReference w:id="802"/>
      </w:r>
      <w:r>
        <w:rPr>
          <w:rFonts w:ascii="Amiri" w:hAnsi="Amiri" w:eastAsia="Amiri" w:cs="Amiri"/>
          <w:lang w:bidi="ar-SA"/>
          <w:color w:val="111111"/>
          <w:sz w:val="28"/>
          <w:szCs w:val="28"/>
          <w:rtl/>
        </w:rPr>
        <w:t xml:space="preserve">وَ أُرِیَ فَرَأَی فَأَسْرَعَ طَالِباً وَ نَجَا هَارِباً فَأَفَادَ ذَخِیرَةً </w:t>
      </w:r>
      <w:r>
        <w:rPr>
          <w:rStyle w:val="FootnoteReference"/>
        </w:rPr>
        <w:footnoteReference w:id="803"/>
      </w:r>
      <w:r>
        <w:rPr>
          <w:rFonts w:ascii="Amiri" w:hAnsi="Amiri" w:eastAsia="Amiri" w:cs="Amiri"/>
          <w:lang w:bidi="ar-SA"/>
          <w:color w:val="111111"/>
          <w:sz w:val="28"/>
          <w:szCs w:val="28"/>
          <w:rtl/>
        </w:rPr>
        <w:t xml:space="preserve">وَ أَطَابَ سَرِیرَةً وَ عَمَّرَ مَعَاداً وَ اسْتَظْهَرَ زَاداً </w:t>
      </w:r>
      <w:r>
        <w:rPr>
          <w:rStyle w:val="FootnoteReference"/>
        </w:rPr>
        <w:footnoteReference w:id="804"/>
      </w:r>
      <w:r>
        <w:rPr>
          <w:rFonts w:ascii="Amiri" w:hAnsi="Amiri" w:eastAsia="Amiri" w:cs="Amiri"/>
          <w:lang w:bidi="ar-SA"/>
          <w:color w:val="111111"/>
          <w:sz w:val="28"/>
          <w:szCs w:val="28"/>
          <w:rtl/>
        </w:rPr>
        <w:t xml:space="preserve">لِیَوْمِ رَحِیلِهِ وَ وَجْهِ سَبِیلِهِ </w:t>
      </w:r>
      <w:r>
        <w:rPr>
          <w:rStyle w:val="FootnoteReference"/>
        </w:rPr>
        <w:footnoteReference w:id="805"/>
      </w:r>
      <w:r>
        <w:rPr>
          <w:rFonts w:ascii="Amiri" w:hAnsi="Amiri" w:eastAsia="Amiri" w:cs="Amiri"/>
          <w:lang w:bidi="ar-SA"/>
          <w:color w:val="111111"/>
          <w:sz w:val="28"/>
          <w:szCs w:val="28"/>
          <w:rtl/>
        </w:rPr>
        <w:t xml:space="preserve">وَ حَالِ حَاجَتِهِ وَ مَوْطِنِ فَاقَتِهِ وَ قَدَّمَ أَمَامَهُ لِدَارِ مُقَامِهِ فَاتَّقُوا اللَّهَ عِبَادَ اللَّهِ جِهَةَ مَا خَلَقَکُمْ لَهُ وَ احْذَرُوا مِنْهُ کُنْهَ مَا حَذَّرَکُمْ مِنْ نَفْسِهِ وَ اسْتَحِقُّوا مِنْهُ مَا أَعَدَّ لَکُمْ بِالتَّنَجُّزِ </w:t>
      </w:r>
      <w:r>
        <w:rPr>
          <w:rStyle w:val="FootnoteReference"/>
        </w:rPr>
        <w:footnoteReference w:id="806"/>
      </w:r>
    </w:p>
    <w:p>
      <w:pPr>
        <w:pStyle w:val="BookText"/>
      </w:pPr>
      <w:r>
        <w:rPr>
          <w:rFonts w:ascii="Amiri" w:hAnsi="Amiri" w:eastAsia="Amiri" w:cs="Amiri"/>
          <w:lang w:bidi="ar-SA"/>
          <w:color w:val="111111"/>
          <w:sz w:val="28"/>
          <w:szCs w:val="28"/>
          <w:rtl/>
        </w:rPr>
        <w:t xml:space="preserve">لِصِدْقِ مِیعَادِهِ وَ الْحَذَرِ مِنْ هَوْلِ مَعَادِهِ.</w:t>
      </w:r>
    </w:p>
    <w:p>
      <w:pPr>
        <w:pStyle w:val="Heading5"/>
      </w:pPr>
      <w:bookmarkStart w:id="832" w:name="_Toc322"/>
      <w:r>
        <w:t>التذکیر بضروب النعم</w:t>
      </w:r>
      <w:bookmarkEnd w:id="832"/>
    </w:p>
    <w:p>
      <w:pPr>
        <w:pStyle w:val="BookText"/>
      </w:pPr>
      <w:r>
        <w:rPr>
          <w:rFonts w:ascii="Amiri" w:hAnsi="Amiri" w:eastAsia="Amiri" w:cs="Amiri"/>
          <w:lang w:bidi="ar-SA"/>
          <w:color w:val="111111"/>
          <w:sz w:val="28"/>
          <w:szCs w:val="28"/>
          <w:rtl/>
        </w:rPr>
        <w:t xml:space="preserve">و منها: جَعَلَ لَکُمْ أَسْمَاعاً لِتَعِیَ مَا عَنَاهَا </w:t>
      </w:r>
      <w:r>
        <w:rPr>
          <w:rStyle w:val="FootnoteReference"/>
        </w:rPr>
        <w:footnoteReference w:id="807"/>
      </w:r>
      <w:r>
        <w:rPr>
          <w:rFonts w:ascii="Amiri" w:hAnsi="Amiri" w:eastAsia="Amiri" w:cs="Amiri"/>
          <w:lang w:bidi="ar-SA"/>
          <w:color w:val="111111"/>
          <w:sz w:val="28"/>
          <w:szCs w:val="28"/>
          <w:rtl/>
        </w:rPr>
        <w:t xml:space="preserve">وَ أَبْصَاراً لِتَجْلُوَ </w:t>
      </w:r>
      <w:r>
        <w:rPr>
          <w:rStyle w:val="FootnoteReference"/>
        </w:rPr>
        <w:footnoteReference w:id="808"/>
      </w:r>
      <w:r>
        <w:rPr>
          <w:rFonts w:ascii="Amiri" w:hAnsi="Amiri" w:eastAsia="Amiri" w:cs="Amiri"/>
          <w:lang w:bidi="ar-SA"/>
          <w:color w:val="111111"/>
          <w:sz w:val="28"/>
          <w:szCs w:val="28"/>
          <w:rtl/>
        </w:rPr>
        <w:t xml:space="preserve">عَنْ عَشَاهَا </w:t>
      </w:r>
      <w:r>
        <w:rPr>
          <w:rStyle w:val="FootnoteReference"/>
        </w:rPr>
        <w:footnoteReference w:id="809"/>
      </w:r>
      <w:r>
        <w:rPr>
          <w:rFonts w:ascii="Amiri" w:hAnsi="Amiri" w:eastAsia="Amiri" w:cs="Amiri"/>
          <w:lang w:bidi="ar-SA"/>
          <w:color w:val="111111"/>
          <w:sz w:val="28"/>
          <w:szCs w:val="28"/>
          <w:rtl/>
        </w:rPr>
        <w:t xml:space="preserve">وَ أَشْلاَءً </w:t>
      </w:r>
      <w:r>
        <w:rPr>
          <w:rStyle w:val="FootnoteReference"/>
        </w:rPr>
        <w:footnoteReference w:id="810"/>
      </w:r>
      <w:r>
        <w:rPr>
          <w:rFonts w:ascii="Amiri" w:hAnsi="Amiri" w:eastAsia="Amiri" w:cs="Amiri"/>
          <w:lang w:bidi="ar-SA"/>
          <w:color w:val="111111"/>
          <w:sz w:val="28"/>
          <w:szCs w:val="28"/>
          <w:rtl/>
        </w:rPr>
        <w:t xml:space="preserve">جَامِعَةً لِأَعْضَائِهَا مُلاَئِمَةً لِأَحْنَائِهَا </w:t>
      </w:r>
      <w:r>
        <w:rPr>
          <w:rStyle w:val="FootnoteReference"/>
        </w:rPr>
        <w:footnoteReference w:id="811"/>
      </w:r>
      <w:r>
        <w:rPr>
          <w:rFonts w:ascii="Amiri" w:hAnsi="Amiri" w:eastAsia="Amiri" w:cs="Amiri"/>
          <w:lang w:bidi="ar-SA"/>
          <w:color w:val="111111"/>
          <w:sz w:val="28"/>
          <w:szCs w:val="28"/>
          <w:rtl/>
        </w:rPr>
        <w:t xml:space="preserve">فِی تَرْکِیبِ صُوَرِهَا وَ مُدَدِ عُمُرِهَا بِأَبْدَانٍ قَائِمَةٍ بِأَرْفَاقِهَا </w:t>
      </w:r>
      <w:r>
        <w:rPr>
          <w:rStyle w:val="FootnoteReference"/>
        </w:rPr>
        <w:footnoteReference w:id="812"/>
      </w:r>
      <w:r>
        <w:rPr>
          <w:rFonts w:ascii="Amiri" w:hAnsi="Amiri" w:eastAsia="Amiri" w:cs="Amiri"/>
          <w:lang w:bidi="ar-SA"/>
          <w:color w:val="111111"/>
          <w:sz w:val="28"/>
          <w:szCs w:val="28"/>
          <w:rtl/>
        </w:rPr>
        <w:t xml:space="preserve">وَ قُلُوبٍ رَائِدَةٍ </w:t>
      </w:r>
      <w:r>
        <w:rPr>
          <w:rStyle w:val="FootnoteReference"/>
        </w:rPr>
        <w:footnoteReference w:id="813"/>
      </w:r>
      <w:r>
        <w:rPr>
          <w:rFonts w:ascii="Amiri" w:hAnsi="Amiri" w:eastAsia="Amiri" w:cs="Amiri"/>
          <w:lang w:bidi="ar-SA"/>
          <w:color w:val="111111"/>
          <w:sz w:val="28"/>
          <w:szCs w:val="28"/>
          <w:rtl/>
        </w:rPr>
        <w:t xml:space="preserve">لِأَرْزَاقِهَا فِی مُجَلِّلاَتِ </w:t>
      </w:r>
      <w:r>
        <w:rPr>
          <w:rStyle w:val="FootnoteReference"/>
        </w:rPr>
        <w:footnoteReference w:id="814"/>
      </w:r>
      <w:r>
        <w:rPr>
          <w:rFonts w:ascii="Amiri" w:hAnsi="Amiri" w:eastAsia="Amiri" w:cs="Amiri"/>
          <w:lang w:bidi="ar-SA"/>
          <w:color w:val="111111"/>
          <w:sz w:val="28"/>
          <w:szCs w:val="28"/>
          <w:rtl/>
        </w:rPr>
        <w:t xml:space="preserve">نِعَمِهِ وَ مُوجِبَاتِ مِنَنِهِ وَ حَوَاجِزِ </w:t>
      </w:r>
      <w:r>
        <w:rPr>
          <w:rStyle w:val="FootnoteReference"/>
        </w:rPr>
        <w:footnoteReference w:id="815"/>
      </w:r>
      <w:r>
        <w:rPr>
          <w:rFonts w:ascii="Amiri" w:hAnsi="Amiri" w:eastAsia="Amiri" w:cs="Amiri"/>
          <w:lang w:bidi="ar-SA"/>
          <w:color w:val="111111"/>
          <w:sz w:val="28"/>
          <w:szCs w:val="28"/>
          <w:rtl/>
        </w:rPr>
        <w:t xml:space="preserve">عَافِیَتِهِ وَ قَدَّرَ لَکُمْ أَعْمَاراً سَتَرَهَا عَنْکُمْ وَ خَلَّفَ لَکُمْ عِبَراً مِنْ آثَارِ الْمَاضِینَ قَبْلَکُمْ مِنْ مُسْتَمْتَعِ خَلاَقِهِمْ </w:t>
      </w:r>
      <w:r>
        <w:rPr>
          <w:rStyle w:val="FootnoteReference"/>
        </w:rPr>
        <w:footnoteReference w:id="816"/>
      </w:r>
      <w:r>
        <w:rPr>
          <w:rFonts w:ascii="Amiri" w:hAnsi="Amiri" w:eastAsia="Amiri" w:cs="Amiri"/>
          <w:lang w:bidi="ar-SA"/>
          <w:color w:val="111111"/>
          <w:sz w:val="28"/>
          <w:szCs w:val="28"/>
          <w:rtl/>
        </w:rPr>
        <w:t xml:space="preserve">وَ مُسْتَفْسَحِ خَنَاقِهِمْ </w:t>
      </w:r>
      <w:r>
        <w:rPr>
          <w:rStyle w:val="FootnoteReference"/>
        </w:rPr>
        <w:footnoteReference w:id="817"/>
      </w:r>
      <w:r>
        <w:rPr>
          <w:rFonts w:ascii="Amiri" w:hAnsi="Amiri" w:eastAsia="Amiri" w:cs="Amiri"/>
          <w:lang w:bidi="ar-SA"/>
          <w:color w:val="111111"/>
          <w:sz w:val="28"/>
          <w:szCs w:val="28"/>
          <w:rtl/>
        </w:rPr>
        <w:t xml:space="preserve">أَرْهَقَتْهُمُ الْمَنَایَا </w:t>
      </w:r>
      <w:r>
        <w:rPr>
          <w:rStyle w:val="FootnoteReference"/>
        </w:rPr>
        <w:footnoteReference w:id="818"/>
      </w:r>
      <w:r>
        <w:rPr>
          <w:rFonts w:ascii="Amiri" w:hAnsi="Amiri" w:eastAsia="Amiri" w:cs="Amiri"/>
          <w:lang w:bidi="ar-SA"/>
          <w:color w:val="111111"/>
          <w:sz w:val="28"/>
          <w:szCs w:val="28"/>
          <w:rtl/>
        </w:rPr>
        <w:t xml:space="preserve">دُونَ الْآمَالِ وَ شَذَّ بِهِمْ عَنْهَا </w:t>
      </w:r>
      <w:r>
        <w:rPr>
          <w:rStyle w:val="FootnoteReference"/>
        </w:rPr>
        <w:footnoteReference w:id="819"/>
      </w:r>
      <w:r>
        <w:rPr>
          <w:rFonts w:ascii="Amiri" w:hAnsi="Amiri" w:eastAsia="Amiri" w:cs="Amiri"/>
          <w:lang w:bidi="ar-SA"/>
          <w:color w:val="111111"/>
          <w:sz w:val="28"/>
          <w:szCs w:val="28"/>
          <w:rtl/>
        </w:rPr>
        <w:t xml:space="preserve">تَخَرّمُ </w:t>
      </w:r>
      <w:r>
        <w:rPr>
          <w:rStyle w:val="FootnoteReference"/>
        </w:rPr>
        <w:footnoteReference w:id="820"/>
      </w:r>
      <w:r>
        <w:rPr>
          <w:rFonts w:ascii="Amiri" w:hAnsi="Amiri" w:eastAsia="Amiri" w:cs="Amiri"/>
          <w:lang w:bidi="ar-SA"/>
          <w:color w:val="111111"/>
          <w:sz w:val="28"/>
          <w:szCs w:val="28"/>
          <w:rtl/>
        </w:rPr>
        <w:t xml:space="preserve">الآجَالِ لَم یَمهَدُوا </w:t>
      </w:r>
      <w:r>
        <w:rPr>
          <w:rStyle w:val="FootnoteReference"/>
        </w:rPr>
        <w:footnoteReference w:id="821"/>
      </w:r>
      <w:r>
        <w:rPr>
          <w:rFonts w:ascii="Amiri" w:hAnsi="Amiri" w:eastAsia="Amiri" w:cs="Amiri"/>
          <w:lang w:bidi="ar-SA"/>
          <w:color w:val="111111"/>
          <w:sz w:val="28"/>
          <w:szCs w:val="28"/>
          <w:rtl/>
        </w:rPr>
        <w:t xml:space="preserve">فِی سَلَامَةِ الأَبدَانِ وَ لَم یَعتَبِرُوا فِی أُنُفِ </w:t>
      </w:r>
      <w:r>
        <w:rPr>
          <w:rStyle w:val="FootnoteReference"/>
        </w:rPr>
        <w:footnoteReference w:id="822"/>
      </w:r>
      <w:r>
        <w:rPr>
          <w:rFonts w:ascii="Amiri" w:hAnsi="Amiri" w:eastAsia="Amiri" w:cs="Amiri"/>
          <w:lang w:bidi="ar-SA"/>
          <w:color w:val="111111"/>
          <w:sz w:val="28"/>
          <w:szCs w:val="28"/>
          <w:rtl/>
        </w:rPr>
        <w:t xml:space="preserve">الأَوَانِ فَهَل یَنتَظِرُ أَهلُ بَضَاضَةِ </w:t>
      </w:r>
      <w:r>
        <w:rPr>
          <w:rStyle w:val="FootnoteReference"/>
        </w:rPr>
        <w:footnoteReference w:id="823"/>
      </w:r>
      <w:r>
        <w:rPr>
          <w:rFonts w:ascii="Amiri" w:hAnsi="Amiri" w:eastAsia="Amiri" w:cs="Amiri"/>
          <w:lang w:bidi="ar-SA"/>
          <w:color w:val="111111"/>
          <w:sz w:val="28"/>
          <w:szCs w:val="28"/>
          <w:rtl/>
        </w:rPr>
        <w:t xml:space="preserve">الشّبَابِ إِلّا حوَاَنیِ‌َ الهَرَمِ وَ أَهلُ غَضَارَةِ </w:t>
      </w:r>
      <w:r>
        <w:rPr>
          <w:rStyle w:val="FootnoteReference"/>
        </w:rPr>
        <w:footnoteReference w:id="824"/>
      </w:r>
      <w:r>
        <w:rPr>
          <w:rFonts w:ascii="Amiri" w:hAnsi="Amiri" w:eastAsia="Amiri" w:cs="Amiri"/>
          <w:lang w:bidi="ar-SA"/>
          <w:color w:val="111111"/>
          <w:sz w:val="28"/>
          <w:szCs w:val="28"/>
          <w:rtl/>
        </w:rPr>
        <w:t xml:space="preserve">الصّحّةِ إِلّا نَوَازِلَ السّقَمِ وَ أَهلُ مُدّةِ البَقَاءِ إِلّا آوِنَةَ الفَنَاءِ مَعَ قُربِ الزّیَالِ </w:t>
      </w:r>
      <w:r>
        <w:rPr>
          <w:rStyle w:val="FootnoteReference"/>
        </w:rPr>
        <w:footnoteReference w:id="825"/>
      </w:r>
      <w:r>
        <w:rPr>
          <w:rFonts w:ascii="Amiri" w:hAnsi="Amiri" w:eastAsia="Amiri" w:cs="Amiri"/>
          <w:lang w:bidi="ar-SA"/>
          <w:color w:val="111111"/>
          <w:sz w:val="28"/>
          <w:szCs w:val="28"/>
          <w:rtl/>
        </w:rPr>
        <w:t xml:space="preserve">وَ أُزُوفِ </w:t>
      </w:r>
      <w:r>
        <w:rPr>
          <w:rStyle w:val="FootnoteReference"/>
        </w:rPr>
        <w:footnoteReference w:id="826"/>
      </w:r>
      <w:r>
        <w:rPr>
          <w:rFonts w:ascii="Amiri" w:hAnsi="Amiri" w:eastAsia="Amiri" w:cs="Amiri"/>
          <w:lang w:bidi="ar-SA"/>
          <w:color w:val="111111"/>
          <w:sz w:val="28"/>
          <w:szCs w:val="28"/>
          <w:rtl/>
        </w:rPr>
        <w:t xml:space="preserve">الِانتِقَالِ وَ عَلَزِ </w:t>
      </w:r>
      <w:r>
        <w:rPr>
          <w:rStyle w:val="FootnoteReference"/>
        </w:rPr>
        <w:footnoteReference w:id="827"/>
      </w:r>
      <w:r>
        <w:rPr>
          <w:rFonts w:ascii="Amiri" w:hAnsi="Amiri" w:eastAsia="Amiri" w:cs="Amiri"/>
          <w:lang w:bidi="ar-SA"/>
          <w:color w:val="111111"/>
          <w:sz w:val="28"/>
          <w:szCs w:val="28"/>
          <w:rtl/>
        </w:rPr>
        <w:t xml:space="preserve">القَلَقِ وَ أَلَمِ المَضَضِ </w:t>
      </w:r>
      <w:r>
        <w:rPr>
          <w:rStyle w:val="FootnoteReference"/>
        </w:rPr>
        <w:footnoteReference w:id="828"/>
      </w:r>
      <w:r>
        <w:rPr>
          <w:rFonts w:ascii="Amiri" w:hAnsi="Amiri" w:eastAsia="Amiri" w:cs="Amiri"/>
          <w:lang w:bidi="ar-SA"/>
          <w:color w:val="111111"/>
          <w:sz w:val="28"/>
          <w:szCs w:val="28"/>
          <w:rtl/>
        </w:rPr>
        <w:t xml:space="preserve">وَ غُصَصِ الجَرَضِ </w:t>
      </w:r>
      <w:r>
        <w:rPr>
          <w:rStyle w:val="FootnoteReference"/>
        </w:rPr>
        <w:footnoteReference w:id="829"/>
      </w:r>
      <w:r>
        <w:rPr>
          <w:rFonts w:ascii="Amiri" w:hAnsi="Amiri" w:eastAsia="Amiri" w:cs="Amiri"/>
          <w:lang w:bidi="ar-SA"/>
          <w:color w:val="111111"/>
          <w:sz w:val="28"/>
          <w:szCs w:val="28"/>
          <w:rtl/>
        </w:rPr>
        <w:t xml:space="preserve">وَ تَلَفّتِ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9" w:name="pg6114_84964"/>
    <w:bookmarkEnd w:id="79"/>
    <w:p>
      <w:pPr>
        <w:pStyle w:val="BookText"/>
      </w:pPr>
      <w:r>
        <w:rPr>
          <w:rFonts w:ascii="Amiri" w:hAnsi="Amiri" w:eastAsia="Amiri" w:cs="Amiri"/>
          <w:lang w:bidi="ar-SA"/>
          <w:color w:val="111111"/>
          <w:sz w:val="28"/>
          <w:szCs w:val="28"/>
          <w:rtl/>
        </w:rPr>
        <w:t xml:space="preserve">الاِسْتِغَاثَةِ بِنُصْرَةِ الْحَفَدَةِ وَ الْأَقْرِبَاءِ وَ الْأَعِزَّةِ وَ الْقُرَنَاءِ فَهَلْ دَفَعَتِ الْأَقَارِبُ أَوْ نَفَعَتِ النَّوَاحِبُ </w:t>
      </w:r>
      <w:r>
        <w:rPr>
          <w:rStyle w:val="FootnoteReference"/>
        </w:rPr>
        <w:footnoteReference w:id="830"/>
      </w:r>
      <w:r>
        <w:rPr>
          <w:rFonts w:ascii="Amiri" w:hAnsi="Amiri" w:eastAsia="Amiri" w:cs="Amiri"/>
          <w:lang w:bidi="ar-SA"/>
          <w:color w:val="111111"/>
          <w:sz w:val="28"/>
          <w:szCs w:val="28"/>
          <w:rtl/>
        </w:rPr>
        <w:t xml:space="preserve">وَ قَدْ غُودِرَ </w:t>
      </w:r>
      <w:r>
        <w:rPr>
          <w:rStyle w:val="FootnoteReference"/>
        </w:rPr>
        <w:footnoteReference w:id="831"/>
      </w:r>
      <w:r>
        <w:rPr>
          <w:rFonts w:ascii="Amiri" w:hAnsi="Amiri" w:eastAsia="Amiri" w:cs="Amiri"/>
          <w:lang w:bidi="ar-SA"/>
          <w:color w:val="111111"/>
          <w:sz w:val="28"/>
          <w:szCs w:val="28"/>
          <w:rtl/>
        </w:rPr>
        <w:t xml:space="preserve">فِی مَحَلَّةِ الْأَمْوَاتِ رَهِیناً </w:t>
      </w:r>
      <w:r>
        <w:rPr>
          <w:rStyle w:val="FootnoteReference"/>
        </w:rPr>
        <w:footnoteReference w:id="832"/>
      </w:r>
      <w:r>
        <w:rPr>
          <w:rFonts w:ascii="Amiri" w:hAnsi="Amiri" w:eastAsia="Amiri" w:cs="Amiri"/>
          <w:lang w:bidi="ar-SA"/>
          <w:color w:val="111111"/>
          <w:sz w:val="28"/>
          <w:szCs w:val="28"/>
          <w:rtl/>
        </w:rPr>
        <w:t xml:space="preserve">وَ فِی ضِیقِ الْمَضْجَعِ وَحِیداً قَدْ هَتَکَتِ الْهَوَامُّ </w:t>
      </w:r>
      <w:r>
        <w:rPr>
          <w:rStyle w:val="FootnoteReference"/>
        </w:rPr>
        <w:footnoteReference w:id="833"/>
      </w:r>
      <w:r>
        <w:rPr>
          <w:rFonts w:ascii="Amiri" w:hAnsi="Amiri" w:eastAsia="Amiri" w:cs="Amiri"/>
          <w:lang w:bidi="ar-SA"/>
          <w:color w:val="111111"/>
          <w:sz w:val="28"/>
          <w:szCs w:val="28"/>
          <w:rtl/>
        </w:rPr>
        <w:t xml:space="preserve">جِلْدَتَهُ وَ أَبْلَتِ النَّوَاهِکُ </w:t>
      </w:r>
      <w:r>
        <w:rPr>
          <w:rStyle w:val="FootnoteReference"/>
        </w:rPr>
        <w:footnoteReference w:id="834"/>
      </w:r>
      <w:r>
        <w:rPr>
          <w:rFonts w:ascii="Amiri" w:hAnsi="Amiri" w:eastAsia="Amiri" w:cs="Amiri"/>
          <w:lang w:bidi="ar-SA"/>
          <w:color w:val="111111"/>
          <w:sz w:val="28"/>
          <w:szCs w:val="28"/>
          <w:rtl/>
        </w:rPr>
        <w:t xml:space="preserve">جِدَّتَهُ وَ عَفَتِ </w:t>
      </w:r>
      <w:r>
        <w:rPr>
          <w:rStyle w:val="FootnoteReference"/>
        </w:rPr>
        <w:footnoteReference w:id="835"/>
      </w:r>
      <w:r>
        <w:rPr>
          <w:rFonts w:ascii="Amiri" w:hAnsi="Amiri" w:eastAsia="Amiri" w:cs="Amiri"/>
          <w:lang w:bidi="ar-SA"/>
          <w:color w:val="111111"/>
          <w:sz w:val="28"/>
          <w:szCs w:val="28"/>
          <w:rtl/>
        </w:rPr>
        <w:t xml:space="preserve">الْعَوَاصِفُ آثَارَهُ وَ مَحَا الْحَدَثَانُ مَعَالِمَهُ </w:t>
      </w:r>
      <w:r>
        <w:rPr>
          <w:rStyle w:val="FootnoteReference"/>
        </w:rPr>
        <w:footnoteReference w:id="836"/>
      </w:r>
      <w:r>
        <w:rPr>
          <w:rFonts w:ascii="Amiri" w:hAnsi="Amiri" w:eastAsia="Amiri" w:cs="Amiri"/>
          <w:lang w:bidi="ar-SA"/>
          <w:color w:val="111111"/>
          <w:sz w:val="28"/>
          <w:szCs w:val="28"/>
          <w:rtl/>
        </w:rPr>
        <w:t xml:space="preserve">وَ صَارَتِ الْأَجْسَادُ شَحِبَةً </w:t>
      </w:r>
      <w:r>
        <w:rPr>
          <w:rStyle w:val="FootnoteReference"/>
        </w:rPr>
        <w:footnoteReference w:id="837"/>
      </w:r>
      <w:r>
        <w:rPr>
          <w:rFonts w:ascii="Amiri" w:hAnsi="Amiri" w:eastAsia="Amiri" w:cs="Amiri"/>
          <w:lang w:bidi="ar-SA"/>
          <w:color w:val="111111"/>
          <w:sz w:val="28"/>
          <w:szCs w:val="28"/>
          <w:rtl/>
        </w:rPr>
        <w:t xml:space="preserve">بَعْدَ بَضَّتِهَا </w:t>
      </w:r>
      <w:r>
        <w:rPr>
          <w:rStyle w:val="FootnoteReference"/>
        </w:rPr>
        <w:footnoteReference w:id="838"/>
      </w:r>
      <w:r>
        <w:rPr>
          <w:rFonts w:ascii="Amiri" w:hAnsi="Amiri" w:eastAsia="Amiri" w:cs="Amiri"/>
          <w:lang w:bidi="ar-SA"/>
          <w:color w:val="111111"/>
          <w:sz w:val="28"/>
          <w:szCs w:val="28"/>
          <w:rtl/>
        </w:rPr>
        <w:t xml:space="preserve">وَ الْعِظَامُ نَخِرَةً </w:t>
      </w:r>
      <w:r>
        <w:rPr>
          <w:rStyle w:val="FootnoteReference"/>
        </w:rPr>
        <w:footnoteReference w:id="839"/>
      </w:r>
      <w:r>
        <w:rPr>
          <w:rFonts w:ascii="Amiri" w:hAnsi="Amiri" w:eastAsia="Amiri" w:cs="Amiri"/>
          <w:lang w:bidi="ar-SA"/>
          <w:color w:val="111111"/>
          <w:sz w:val="28"/>
          <w:szCs w:val="28"/>
          <w:rtl/>
        </w:rPr>
        <w:t xml:space="preserve">بَعْدَ قُوَّتِهَا وَ الْأَرْوَاحُ مُرْتَهَنَةً بِثِقَلِ أَعْبَائِهَا </w:t>
      </w:r>
      <w:r>
        <w:rPr>
          <w:rStyle w:val="FootnoteReference"/>
        </w:rPr>
        <w:footnoteReference w:id="840"/>
      </w:r>
      <w:r>
        <w:rPr>
          <w:rFonts w:ascii="Amiri" w:hAnsi="Amiri" w:eastAsia="Amiri" w:cs="Amiri"/>
          <w:lang w:bidi="ar-SA"/>
          <w:color w:val="111111"/>
          <w:sz w:val="28"/>
          <w:szCs w:val="28"/>
          <w:rtl/>
        </w:rPr>
        <w:t xml:space="preserve">مُوقِنَةً بِغَیْبِ أَنْبَائِهَا لاَ تُسْتَزَادُ مِنْ صَالِحِ عَمَلِهَا وَ لاَ تُسْتَعْتَبُ </w:t>
      </w:r>
      <w:r>
        <w:rPr>
          <w:rStyle w:val="FootnoteReference"/>
        </w:rPr>
        <w:footnoteReference w:id="841"/>
      </w:r>
      <w:r>
        <w:rPr>
          <w:rFonts w:ascii="Amiri" w:hAnsi="Amiri" w:eastAsia="Amiri" w:cs="Amiri"/>
          <w:lang w:bidi="ar-SA"/>
          <w:color w:val="111111"/>
          <w:sz w:val="28"/>
          <w:szCs w:val="28"/>
          <w:rtl/>
        </w:rPr>
        <w:t xml:space="preserve">مِنْ سَیِّئِ زَلَلِهَا </w:t>
      </w:r>
      <w:r>
        <w:rPr>
          <w:rStyle w:val="FootnoteReference"/>
        </w:rPr>
        <w:footnoteReference w:id="842"/>
      </w:r>
      <w:r>
        <w:rPr>
          <w:rFonts w:ascii="Amiri" w:hAnsi="Amiri" w:eastAsia="Amiri" w:cs="Amiri"/>
          <w:lang w:bidi="ar-SA"/>
          <w:color w:val="111111"/>
          <w:sz w:val="28"/>
          <w:szCs w:val="28"/>
          <w:rtl/>
        </w:rPr>
        <w:t xml:space="preserve">أَ وَ لَسْتُمْ أَبْنَاءَ الْقَوْمِ وَ الْآبَاءَ وَ إِخْوَانَهُمْ وَ الْأَقْرِبَاءَ تَحْتَذُونَ أَمْثِلَتَهُمْ وَ تَرْکَبُونَ قِدَّتَهُمْ </w:t>
      </w:r>
      <w:r>
        <w:rPr>
          <w:rStyle w:val="FootnoteReference"/>
        </w:rPr>
        <w:footnoteReference w:id="843"/>
      </w:r>
      <w:r>
        <w:rPr>
          <w:rFonts w:ascii="Amiri" w:hAnsi="Amiri" w:eastAsia="Amiri" w:cs="Amiri"/>
          <w:lang w:bidi="ar-SA"/>
          <w:color w:val="111111"/>
          <w:sz w:val="28"/>
          <w:szCs w:val="28"/>
          <w:rtl/>
        </w:rPr>
        <w:t xml:space="preserve">وَ تَطَئُونَ جَادَّتَهُمْ </w:t>
      </w:r>
      <w:r>
        <w:rPr>
          <w:rStyle w:val="FootnoteReference"/>
        </w:rPr>
        <w:footnoteReference w:id="844"/>
      </w:r>
      <w:r>
        <w:rPr>
          <w:rFonts w:ascii="Amiri" w:hAnsi="Amiri" w:eastAsia="Amiri" w:cs="Amiri"/>
          <w:lang w:bidi="ar-SA"/>
          <w:color w:val="111111"/>
          <w:sz w:val="28"/>
          <w:szCs w:val="28"/>
          <w:rtl/>
        </w:rPr>
        <w:t xml:space="preserve">فَالْقُلُوبُ قَاسِیَةٌ عَنْ حَظِّهَا لاَهِیَةٌ عَنْ رُشْدِهَا - سَالِکَةٌ فِی غَیْرِ مِضْمَارِهَا کَأَنَّ الْمَعْنِیَّ سِوَاهَا </w:t>
      </w:r>
      <w:r>
        <w:rPr>
          <w:rStyle w:val="FootnoteReference"/>
        </w:rPr>
        <w:footnoteReference w:id="845"/>
      </w:r>
      <w:r>
        <w:rPr>
          <w:rFonts w:ascii="Amiri" w:hAnsi="Amiri" w:eastAsia="Amiri" w:cs="Amiri"/>
          <w:lang w:bidi="ar-SA"/>
          <w:color w:val="111111"/>
          <w:sz w:val="28"/>
          <w:szCs w:val="28"/>
          <w:rtl/>
        </w:rPr>
        <w:t xml:space="preserve">وَ کَأَنَّ الرُّشْدَ فِی إِحْرَازِ دُنْیَاهَا.</w:t>
      </w:r>
    </w:p>
    <w:p>
      <w:pPr>
        <w:pStyle w:val="Heading5"/>
      </w:pPr>
      <w:bookmarkStart w:id="833" w:name="_Toc323"/>
      <w:r>
        <w:t>التحذیر من هول الصراط</w:t>
      </w:r>
      <w:bookmarkEnd w:id="833"/>
    </w:p>
    <w:p>
      <w:pPr>
        <w:pStyle w:val="BookText"/>
      </w:pPr>
      <w:r>
        <w:rPr>
          <w:rFonts w:ascii="Amiri" w:hAnsi="Amiri" w:eastAsia="Amiri" w:cs="Amiri"/>
          <w:lang w:bidi="ar-SA"/>
          <w:color w:val="111111"/>
          <w:sz w:val="28"/>
          <w:szCs w:val="28"/>
          <w:rtl/>
        </w:rPr>
        <w:t xml:space="preserve">وَ اعْلَمُوا أَنَّ مَجَازَکُمْ </w:t>
      </w:r>
      <w:r>
        <w:rPr>
          <w:rStyle w:val="FootnoteReference"/>
        </w:rPr>
        <w:footnoteReference w:id="846"/>
      </w:r>
      <w:r>
        <w:rPr>
          <w:rFonts w:ascii="Amiri" w:hAnsi="Amiri" w:eastAsia="Amiri" w:cs="Amiri"/>
          <w:lang w:bidi="ar-SA"/>
          <w:color w:val="111111"/>
          <w:sz w:val="28"/>
          <w:szCs w:val="28"/>
          <w:rtl/>
        </w:rPr>
        <w:t xml:space="preserve">عَلَی الصِّرَاطِ وَ مَزَالِقِ دَحْضِهِ </w:t>
      </w:r>
      <w:r>
        <w:rPr>
          <w:rStyle w:val="FootnoteReference"/>
        </w:rPr>
        <w:footnoteReference w:id="847"/>
      </w:r>
      <w:r>
        <w:rPr>
          <w:rFonts w:ascii="Amiri" w:hAnsi="Amiri" w:eastAsia="Amiri" w:cs="Amiri"/>
          <w:lang w:bidi="ar-SA"/>
          <w:color w:val="111111"/>
          <w:sz w:val="28"/>
          <w:szCs w:val="28"/>
          <w:rtl/>
        </w:rPr>
        <w:t xml:space="preserve">وَ أَهَاوِیلِ زَلَلِهِ وَ تَارَاتِ أَهْوَالِهِ </w:t>
      </w:r>
      <w:r>
        <w:rPr>
          <w:rStyle w:val="FootnoteReference"/>
        </w:rPr>
        <w:footnoteReference w:id="848"/>
      </w:r>
      <w:r>
        <w:rPr>
          <w:rFonts w:ascii="Amiri" w:hAnsi="Amiri" w:eastAsia="Amiri" w:cs="Amiri"/>
          <w:lang w:bidi="ar-SA"/>
          <w:color w:val="111111"/>
          <w:sz w:val="28"/>
          <w:szCs w:val="28"/>
          <w:rtl/>
        </w:rPr>
        <w:t xml:space="preserve">فَاتَّقُوا اللَّهَ عِبَادَ اللَّهِ تَقِیَّةَ ذِی لُبٍّ شَغَلَ التَّفَکُّرُ قَلْبَهُ وَ أَنْصَبَ </w:t>
      </w:r>
      <w:r>
        <w:rPr>
          <w:rStyle w:val="FootnoteReference"/>
        </w:rPr>
        <w:footnoteReference w:id="849"/>
      </w:r>
      <w:r>
        <w:rPr>
          <w:rFonts w:ascii="Amiri" w:hAnsi="Amiri" w:eastAsia="Amiri" w:cs="Amiri"/>
          <w:lang w:bidi="ar-SA"/>
          <w:color w:val="111111"/>
          <w:sz w:val="28"/>
          <w:szCs w:val="28"/>
          <w:rtl/>
        </w:rPr>
        <w:t xml:space="preserve">الْخَوْفُ بَدَنَهُ وَ أَسْهَرَ التَّهَجُّدُ غِرَارَ </w:t>
      </w:r>
      <w:r>
        <w:rPr>
          <w:rStyle w:val="FootnoteReference"/>
        </w:rPr>
        <w:footnoteReference w:id="850"/>
      </w:r>
    </w:p>
    <w:p>
      <w:pPr>
        <w:pStyle w:val="BookText"/>
      </w:pPr>
      <w:r>
        <w:rPr>
          <w:rFonts w:ascii="Amiri" w:hAnsi="Amiri" w:eastAsia="Amiri" w:cs="Amiri"/>
          <w:lang w:bidi="ar-SA"/>
          <w:color w:val="111111"/>
          <w:sz w:val="28"/>
          <w:szCs w:val="28"/>
          <w:rtl/>
        </w:rPr>
        <w:t xml:space="preserve">نَوْمِهِ وَ أَظْمَأَ الرَّجَاءُ هَوَاجِرَ </w:t>
      </w:r>
      <w:r>
        <w:rPr>
          <w:rStyle w:val="FootnoteReference"/>
        </w:rPr>
        <w:footnoteReference w:id="851"/>
      </w:r>
      <w:r>
        <w:rPr>
          <w:rFonts w:ascii="Amiri" w:hAnsi="Amiri" w:eastAsia="Amiri" w:cs="Amiri"/>
          <w:lang w:bidi="ar-SA"/>
          <w:color w:val="111111"/>
          <w:sz w:val="28"/>
          <w:szCs w:val="28"/>
          <w:rtl/>
        </w:rPr>
        <w:t xml:space="preserve">یَوْمِهِ وَ ظَلَفَ </w:t>
      </w:r>
      <w:r>
        <w:rPr>
          <w:rStyle w:val="FootnoteReference"/>
        </w:rPr>
        <w:footnoteReference w:id="852"/>
      </w:r>
      <w:r>
        <w:rPr>
          <w:rFonts w:ascii="Amiri" w:hAnsi="Amiri" w:eastAsia="Amiri" w:cs="Amiri"/>
          <w:lang w:bidi="ar-SA"/>
          <w:color w:val="111111"/>
          <w:sz w:val="28"/>
          <w:szCs w:val="28"/>
          <w:rtl/>
        </w:rPr>
        <w:t xml:space="preserve">الزُّهْدُ شَهَوَاتِهِ - وَ أَوْجَفَ </w:t>
      </w:r>
      <w:r>
        <w:rPr>
          <w:rStyle w:val="FootnoteReference"/>
        </w:rPr>
        <w:footnoteReference w:id="853"/>
      </w:r>
      <w:r>
        <w:rPr>
          <w:rFonts w:ascii="Amiri" w:hAnsi="Amiri" w:eastAsia="Amiri" w:cs="Amiri"/>
          <w:lang w:bidi="ar-SA"/>
          <w:color w:val="111111"/>
          <w:sz w:val="28"/>
          <w:szCs w:val="28"/>
          <w:rtl/>
        </w:rPr>
        <w:t xml:space="preserve">الذِّکْرُ بِلِسَانِهِ وَ قَدَّمَ الْخَوْفَ لِأَمَانِهِ وَ تَنَکَّبَ </w:t>
      </w:r>
      <w:r>
        <w:rPr>
          <w:rStyle w:val="FootnoteReference"/>
        </w:rPr>
        <w:footnoteReference w:id="854"/>
      </w:r>
      <w:r>
        <w:rPr>
          <w:rFonts w:ascii="Amiri" w:hAnsi="Amiri" w:eastAsia="Amiri" w:cs="Amiri"/>
          <w:lang w:bidi="ar-SA"/>
          <w:color w:val="111111"/>
          <w:sz w:val="28"/>
          <w:szCs w:val="28"/>
          <w:rtl/>
        </w:rPr>
        <w:t xml:space="preserve">المَخَالِجَ </w:t>
      </w:r>
      <w:r>
        <w:rPr>
          <w:rStyle w:val="FootnoteReference"/>
        </w:rPr>
        <w:footnoteReference w:id="855"/>
      </w:r>
      <w:r>
        <w:rPr>
          <w:rFonts w:ascii="Amiri" w:hAnsi="Amiri" w:eastAsia="Amiri" w:cs="Amiri"/>
          <w:lang w:bidi="ar-SA"/>
          <w:color w:val="111111"/>
          <w:sz w:val="28"/>
          <w:szCs w:val="28"/>
          <w:rtl/>
        </w:rPr>
        <w:t xml:space="preserve">عَن وَضَحِ </w:t>
      </w:r>
      <w:r>
        <w:rPr>
          <w:rStyle w:val="FootnoteReference"/>
        </w:rPr>
        <w:footnoteReference w:id="856"/>
      </w:r>
      <w:r>
        <w:rPr>
          <w:rFonts w:ascii="Amiri" w:hAnsi="Amiri" w:eastAsia="Amiri" w:cs="Amiri"/>
          <w:lang w:bidi="ar-SA"/>
          <w:color w:val="111111"/>
          <w:sz w:val="28"/>
          <w:szCs w:val="28"/>
          <w:rtl/>
        </w:rPr>
        <w:t xml:space="preserve">السّبِیلِ وَ سَلَکَ أَقصَدَ المَسَالِکِ </w:t>
      </w:r>
      <w:r>
        <w:rPr>
          <w:rStyle w:val="FootnoteReference"/>
        </w:rPr>
        <w:footnoteReference w:id="857"/>
      </w:r>
      <w:r>
        <w:rPr>
          <w:rFonts w:ascii="Amiri" w:hAnsi="Amiri" w:eastAsia="Amiri" w:cs="Amiri"/>
          <w:lang w:bidi="ar-SA"/>
          <w:color w:val="111111"/>
          <w:sz w:val="28"/>
          <w:szCs w:val="28"/>
          <w:rtl/>
        </w:rPr>
        <w:t xml:space="preserve">إِلَی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0" w:name="pg6114_84969"/>
    <w:bookmarkEnd w:id="80"/>
    <w:p>
      <w:pPr>
        <w:pStyle w:val="BookText"/>
      </w:pPr>
      <w:r>
        <w:rPr>
          <w:rFonts w:ascii="Amiri" w:hAnsi="Amiri" w:eastAsia="Amiri" w:cs="Amiri"/>
          <w:lang w:bidi="ar-SA"/>
          <w:color w:val="111111"/>
          <w:sz w:val="28"/>
          <w:szCs w:val="28"/>
          <w:rtl/>
        </w:rPr>
        <w:t xml:space="preserve">النَّهْجِ الْمَطْلُوبِ وَ لَمْ تَفْتِلْهُ فَاتِلاَتُ </w:t>
      </w:r>
      <w:r>
        <w:rPr>
          <w:rStyle w:val="FootnoteReference"/>
        </w:rPr>
        <w:footnoteReference w:id="858"/>
      </w:r>
      <w:r>
        <w:rPr>
          <w:rFonts w:ascii="Amiri" w:hAnsi="Amiri" w:eastAsia="Amiri" w:cs="Amiri"/>
          <w:lang w:bidi="ar-SA"/>
          <w:color w:val="111111"/>
          <w:sz w:val="28"/>
          <w:szCs w:val="28"/>
          <w:rtl/>
        </w:rPr>
        <w:t xml:space="preserve">الْغُرُورِ وَ لَمْ تَعْمَ </w:t>
      </w:r>
      <w:r>
        <w:rPr>
          <w:rStyle w:val="FootnoteReference"/>
        </w:rPr>
        <w:footnoteReference w:id="859"/>
      </w:r>
      <w:r>
        <w:rPr>
          <w:rFonts w:ascii="Amiri" w:hAnsi="Amiri" w:eastAsia="Amiri" w:cs="Amiri"/>
          <w:lang w:bidi="ar-SA"/>
          <w:color w:val="111111"/>
          <w:sz w:val="28"/>
          <w:szCs w:val="28"/>
          <w:rtl/>
        </w:rPr>
        <w:t xml:space="preserve">عَلَیْهِ مُشْتَبِهَاتُ الْأُمُورِ ظَافِراً بِفَرْحَةِ الْبُشْرَی وَ رَاحَةِ النُّعْمَی </w:t>
      </w:r>
      <w:r>
        <w:rPr>
          <w:rStyle w:val="FootnoteReference"/>
        </w:rPr>
        <w:footnoteReference w:id="860"/>
      </w:r>
      <w:r>
        <w:rPr>
          <w:rFonts w:ascii="Amiri" w:hAnsi="Amiri" w:eastAsia="Amiri" w:cs="Amiri"/>
          <w:lang w:bidi="ar-SA"/>
          <w:color w:val="111111"/>
          <w:sz w:val="28"/>
          <w:szCs w:val="28"/>
          <w:rtl/>
        </w:rPr>
        <w:t xml:space="preserve">فِی أَنْعَمِ نَوْمِهِ وَ آمَنِ یَوْمِهِ وَ قَدْ عَبَرَ مَعْبَرَ الْعَاجِلَةِ </w:t>
      </w:r>
      <w:r>
        <w:rPr>
          <w:rStyle w:val="FootnoteReference"/>
        </w:rPr>
        <w:footnoteReference w:id="861"/>
      </w:r>
      <w:r>
        <w:rPr>
          <w:rFonts w:ascii="Amiri" w:hAnsi="Amiri" w:eastAsia="Amiri" w:cs="Amiri"/>
          <w:lang w:bidi="ar-SA"/>
          <w:color w:val="111111"/>
          <w:sz w:val="28"/>
          <w:szCs w:val="28"/>
          <w:rtl/>
        </w:rPr>
        <w:t xml:space="preserve">حَمِیداً وَ قَدَّمَ زَادَ الْآجِلَةِ سَعِیداً وَ بَادَرَ مِنْ وَجَلٍ </w:t>
      </w:r>
      <w:r>
        <w:rPr>
          <w:rStyle w:val="FootnoteReference"/>
        </w:rPr>
        <w:footnoteReference w:id="862"/>
      </w:r>
      <w:r>
        <w:rPr>
          <w:rFonts w:ascii="Amiri" w:hAnsi="Amiri" w:eastAsia="Amiri" w:cs="Amiri"/>
          <w:lang w:bidi="ar-SA"/>
          <w:color w:val="111111"/>
          <w:sz w:val="28"/>
          <w:szCs w:val="28"/>
          <w:rtl/>
        </w:rPr>
        <w:t xml:space="preserve">وَ أَکْمَشَ </w:t>
      </w:r>
      <w:r>
        <w:rPr>
          <w:rStyle w:val="FootnoteReference"/>
        </w:rPr>
        <w:footnoteReference w:id="863"/>
      </w:r>
      <w:r>
        <w:rPr>
          <w:rFonts w:ascii="Amiri" w:hAnsi="Amiri" w:eastAsia="Amiri" w:cs="Amiri"/>
          <w:lang w:bidi="ar-SA"/>
          <w:color w:val="111111"/>
          <w:sz w:val="28"/>
          <w:szCs w:val="28"/>
          <w:rtl/>
        </w:rPr>
        <w:t xml:space="preserve">فِی مَهَلٍ وَ رَغِبَ فِی طَلَبٍ وَ ذَهَبَ عَنْ هَرَبٍ وَ رَاقَبَ فِی یَوْمِهِ غَدَهُ وَ نَظَرَ قُدُماً أَمَامَهُ </w:t>
      </w:r>
      <w:r>
        <w:rPr>
          <w:rStyle w:val="FootnoteReference"/>
        </w:rPr>
        <w:footnoteReference w:id="864"/>
      </w:r>
      <w:r>
        <w:rPr>
          <w:rFonts w:ascii="Amiri" w:hAnsi="Amiri" w:eastAsia="Amiri" w:cs="Amiri"/>
          <w:lang w:bidi="ar-SA"/>
          <w:color w:val="111111"/>
          <w:sz w:val="28"/>
          <w:szCs w:val="28"/>
          <w:rtl/>
        </w:rPr>
        <w:t xml:space="preserve">فَکَفَی بِالْجَنَّةِ ثَوَاباً وَ نَوَالاً وَ کَفَی بِالنَّارِ عِقَاباً وَ وَبَالاً! وَ کَفَی بِاللَّهِ مُنْتَقِماً وَ نَصِیراً وَ کَفَی بِالْکِتَابِ حَجِیجاً وَ خَصِیماً.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5"/>
      </w:pPr>
      <w:bookmarkStart w:id="834" w:name="_Toc324"/>
      <w:r>
        <w:t>الوصیة بالتقوی</w:t>
      </w:r>
      <w:bookmarkEnd w:id="834"/>
    </w:p>
    <w:p>
      <w:pPr>
        <w:pStyle w:val="BookText"/>
      </w:pPr>
      <w:r>
        <w:rPr>
          <w:rFonts w:ascii="Amiri" w:hAnsi="Amiri" w:eastAsia="Amiri" w:cs="Amiri"/>
          <w:lang w:bidi="ar-SA"/>
          <w:color w:val="111111"/>
          <w:sz w:val="28"/>
          <w:szCs w:val="28"/>
          <w:rtl/>
        </w:rPr>
        <w:t xml:space="preserve">أُوصِیکُمْ بِتَقْوَی اللَّهِ الَّذِی أَعْذَرَ بِمَا أَنْذَرَ وَ احْتَجَّ بِمَا نَهَجَ وَ حَذَّرَکُمْ عَدُوّاً نَفَذَ فِی الصُّدُورِ خَفِیّاً وَ نَفَثَ فِی الْآذَانِ نَجِیّاً </w:t>
      </w:r>
      <w:r>
        <w:rPr>
          <w:rStyle w:val="FootnoteReference"/>
        </w:rPr>
        <w:footnoteReference w:id="866"/>
      </w:r>
    </w:p>
    <w:p>
      <w:pPr>
        <w:pStyle w:val="BookText"/>
      </w:pPr>
      <w:r>
        <w:rPr>
          <w:rFonts w:ascii="Amiri" w:hAnsi="Amiri" w:eastAsia="Amiri" w:cs="Amiri"/>
          <w:lang w:bidi="ar-SA"/>
          <w:color w:val="111111"/>
          <w:sz w:val="28"/>
          <w:szCs w:val="28"/>
          <w:rtl/>
        </w:rPr>
        <w:t xml:space="preserve">فَأَضَلَّ وَ أَرْدَی وَ وَعَدَ فَمَنَّی </w:t>
      </w:r>
      <w:r>
        <w:rPr>
          <w:rStyle w:val="FootnoteReference"/>
        </w:rPr>
        <w:footnoteReference w:id="867"/>
      </w:r>
      <w:r>
        <w:rPr>
          <w:rFonts w:ascii="Amiri" w:hAnsi="Amiri" w:eastAsia="Amiri" w:cs="Amiri"/>
          <w:lang w:bidi="ar-SA"/>
          <w:color w:val="111111"/>
          <w:sz w:val="28"/>
          <w:szCs w:val="28"/>
          <w:rtl/>
        </w:rPr>
        <w:t xml:space="preserve">وَ زَیَّنَ سَیِّئَاتِ الْجَرَائِمِ وَ هَوَّنَ مُوبِقَاتِ الْعَظَائِمِ حَتَّی إِذَا اسْتَدْرَجَ قَرِینَتَهُ </w:t>
      </w:r>
      <w:r>
        <w:rPr>
          <w:rStyle w:val="FootnoteReference"/>
        </w:rPr>
        <w:footnoteReference w:id="868"/>
      </w:r>
      <w:r>
        <w:rPr>
          <w:rFonts w:ascii="Amiri" w:hAnsi="Amiri" w:eastAsia="Amiri" w:cs="Amiri"/>
          <w:lang w:bidi="ar-SA"/>
          <w:color w:val="111111"/>
          <w:sz w:val="28"/>
          <w:szCs w:val="28"/>
          <w:rtl/>
        </w:rPr>
        <w:t xml:space="preserve">وَ اسْتَغْلَقَ رَهِینَتَهُ </w:t>
      </w:r>
      <w:r>
        <w:rPr>
          <w:rStyle w:val="FootnoteReference"/>
        </w:rPr>
        <w:footnoteReference w:id="869"/>
      </w:r>
    </w:p>
    <w:p>
      <w:pPr>
        <w:pStyle w:val="BookText"/>
      </w:pPr>
      <w:r>
        <w:rPr>
          <w:rFonts w:ascii="Amiri" w:hAnsi="Amiri" w:eastAsia="Amiri" w:cs="Amiri"/>
          <w:lang w:bidi="ar-SA"/>
          <w:color w:val="111111"/>
          <w:sz w:val="28"/>
          <w:szCs w:val="28"/>
          <w:rtl/>
        </w:rPr>
        <w:t xml:space="preserve">أَنْکَرَ مَا زَیَّنَ </w:t>
      </w:r>
      <w:r>
        <w:rPr>
          <w:rStyle w:val="FootnoteReference"/>
        </w:rPr>
        <w:footnoteReference w:id="870"/>
      </w:r>
      <w:r>
        <w:rPr>
          <w:rFonts w:ascii="Amiri" w:hAnsi="Amiri" w:eastAsia="Amiri" w:cs="Amiri"/>
          <w:lang w:bidi="ar-SA"/>
          <w:color w:val="111111"/>
          <w:sz w:val="28"/>
          <w:szCs w:val="28"/>
          <w:rtl/>
        </w:rPr>
        <w:t xml:space="preserve">وَ اسْتَعْظَمَ مَا هَوَّنَ وَ حَذَّرَ مَا أَمَّنَ.</w:t>
      </w:r>
    </w:p>
    <w:p>
      <w:pPr>
        <w:pStyle w:val="Heading5"/>
      </w:pPr>
      <w:bookmarkStart w:id="835" w:name="_Toc325"/>
      <w:r>
        <w:t>و منها فی صفة خلق الإنسان</w:t>
      </w:r>
      <w:bookmarkEnd w:id="835"/>
    </w:p>
    <w:p>
      <w:pPr>
        <w:pStyle w:val="BookText"/>
      </w:pPr>
      <w:r>
        <w:rPr>
          <w:rFonts w:ascii="Amiri" w:hAnsi="Amiri" w:eastAsia="Amiri" w:cs="Amiri"/>
          <w:lang w:bidi="ar-SA"/>
          <w:color w:val="111111"/>
          <w:sz w:val="28"/>
          <w:szCs w:val="28"/>
          <w:rtl/>
        </w:rPr>
        <w:t xml:space="preserve">أَمْ هَذَا الَّذِی أَنْشَأَهُ فِی ظُلُمَاتِ الْأَرْحَامِ وَ شُغُفِ الْأَسْتَارِ </w:t>
      </w:r>
      <w:r>
        <w:rPr>
          <w:rStyle w:val="FootnoteReference"/>
        </w:rPr>
        <w:footnoteReference w:id="871"/>
      </w:r>
      <w:r>
        <w:rPr>
          <w:rFonts w:ascii="Amiri" w:hAnsi="Amiri" w:eastAsia="Amiri" w:cs="Amiri"/>
          <w:lang w:bidi="ar-SA"/>
          <w:color w:val="111111"/>
          <w:sz w:val="28"/>
          <w:szCs w:val="28"/>
          <w:rtl/>
        </w:rPr>
        <w:t xml:space="preserve">نُطفَةً دِهَاقاً </w:t>
      </w:r>
      <w:r>
        <w:rPr>
          <w:rStyle w:val="FootnoteReference"/>
        </w:rPr>
        <w:footnoteReference w:id="872"/>
      </w:r>
      <w:r>
        <w:rPr>
          <w:rFonts w:ascii="Amiri" w:hAnsi="Amiri" w:eastAsia="Amiri" w:cs="Amiri"/>
          <w:lang w:bidi="ar-SA"/>
          <w:color w:val="111111"/>
          <w:sz w:val="28"/>
          <w:szCs w:val="28"/>
          <w:rtl/>
        </w:rPr>
        <w:t xml:space="preserve">وَ عَلَقَةً مِحَاقاً </w:t>
      </w:r>
      <w:r>
        <w:rPr>
          <w:rStyle w:val="FootnoteReference"/>
        </w:rPr>
        <w:footnoteReference w:id="873"/>
      </w:r>
      <w:r>
        <w:rPr>
          <w:rFonts w:ascii="Amiri" w:hAnsi="Amiri" w:eastAsia="Amiri" w:cs="Amiri"/>
          <w:lang w:bidi="ar-SA"/>
          <w:color w:val="111111"/>
          <w:sz w:val="28"/>
          <w:szCs w:val="28"/>
          <w:rtl/>
        </w:rPr>
        <w:t xml:space="preserve">وَ جَنِیناً </w:t>
      </w:r>
      <w:r>
        <w:rPr>
          <w:rStyle w:val="FootnoteReference"/>
        </w:rPr>
        <w:footnoteReference w:id="874"/>
      </w:r>
      <w:r>
        <w:rPr>
          <w:rFonts w:ascii="Amiri" w:hAnsi="Amiri" w:eastAsia="Amiri" w:cs="Amiri"/>
          <w:lang w:bidi="ar-SA"/>
          <w:color w:val="111111"/>
          <w:sz w:val="28"/>
          <w:szCs w:val="28"/>
          <w:rtl/>
        </w:rPr>
        <w:t xml:space="preserve">وَ رَاضِعاً وَ وَلِیداً وَ یَافِعاً </w:t>
      </w:r>
      <w:r>
        <w:rPr>
          <w:rStyle w:val="FootnoteReference"/>
        </w:rPr>
        <w:footnoteReference w:id="875"/>
      </w:r>
      <w:r>
        <w:rPr>
          <w:rFonts w:ascii="Amiri" w:hAnsi="Amiri" w:eastAsia="Amiri" w:cs="Amiri"/>
          <w:lang w:bidi="ar-SA"/>
          <w:color w:val="111111"/>
          <w:sz w:val="28"/>
          <w:szCs w:val="28"/>
          <w:rtl/>
        </w:rPr>
        <w:t xml:space="preserve">ثُمّ مَنَحَهُ قَلباً حَافِظاً وَ لِسَاناً لَافِظاً وَ بَصَراً لَاحِظاً لِیَفهَمَ مُعتَبِراً وَ یُقَصّرَ مُزدَجِراً حَتّی إِذَا قَامَ اعتِدَالُهُ وَ استَوَی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مِثَالُهُ </w:t>
      </w:r>
      <w:r>
        <w:rPr>
          <w:rStyle w:val="FootnoteReference"/>
        </w:rPr>
        <w:footnoteReference w:id="876"/>
      </w:r>
      <w:r>
        <w:rPr>
          <w:rFonts w:ascii="Amiri" w:hAnsi="Amiri" w:eastAsia="Amiri" w:cs="Amiri"/>
          <w:lang w:bidi="ar-SA"/>
          <w:color w:val="111111"/>
          <w:sz w:val="28"/>
          <w:szCs w:val="28"/>
          <w:rtl/>
        </w:rPr>
        <w:t xml:space="preserve">نَفَرَ مُسْتَکْبِراً وَ خَبَطَ سَادِراً </w:t>
      </w:r>
      <w:r>
        <w:rPr>
          <w:rStyle w:val="FootnoteReference"/>
        </w:rPr>
        <w:footnoteReference w:id="877"/>
      </w:r>
      <w:r>
        <w:rPr>
          <w:rFonts w:ascii="Amiri" w:hAnsi="Amiri" w:eastAsia="Amiri" w:cs="Amiri"/>
          <w:lang w:bidi="ar-SA"/>
          <w:color w:val="111111"/>
          <w:sz w:val="28"/>
          <w:szCs w:val="28"/>
          <w:rtl/>
        </w:rPr>
        <w:t xml:space="preserve">مَاتِحاً فِی غَرْبِ هَوَاهُ </w:t>
      </w:r>
      <w:r>
        <w:rPr>
          <w:rStyle w:val="FootnoteReference"/>
        </w:rPr>
        <w:footnoteReference w:id="878"/>
      </w:r>
      <w:r>
        <w:rPr>
          <w:rFonts w:ascii="Amiri" w:hAnsi="Amiri" w:eastAsia="Amiri" w:cs="Amiri"/>
          <w:lang w:bidi="ar-SA"/>
          <w:color w:val="111111"/>
          <w:sz w:val="28"/>
          <w:szCs w:val="28"/>
          <w:rtl/>
        </w:rPr>
        <w:t xml:space="preserve">کَادِحاً </w:t>
      </w:r>
      <w:r>
        <w:rPr>
          <w:rStyle w:val="FootnoteReference"/>
        </w:rPr>
        <w:footnoteReference w:id="879"/>
      </w:r>
      <w:r>
        <w:rPr>
          <w:rFonts w:ascii="Amiri" w:hAnsi="Amiri" w:eastAsia="Amiri" w:cs="Amiri"/>
          <w:lang w:bidi="ar-SA"/>
          <w:color w:val="111111"/>
          <w:sz w:val="28"/>
          <w:szCs w:val="28"/>
          <w:rtl/>
        </w:rPr>
        <w:t xml:space="preserve">سَعْیاً لِدُنْیَاهُ فِی لَذَّاتِ طَرَبِهِ وَ بَدَوَاتِ </w:t>
      </w:r>
      <w:r>
        <w:rPr>
          <w:rStyle w:val="FootnoteReference"/>
        </w:rPr>
        <w:footnoteReference w:id="880"/>
      </w:r>
    </w:p>
    <w:p>
      <w:pPr>
        <w:pStyle w:val="BookText"/>
      </w:pPr>
      <w:r>
        <w:rPr>
          <w:rFonts w:ascii="Amiri" w:hAnsi="Amiri" w:eastAsia="Amiri" w:cs="Amiri"/>
          <w:lang w:bidi="ar-SA"/>
          <w:color w:val="111111"/>
          <w:sz w:val="28"/>
          <w:szCs w:val="28"/>
          <w:rtl/>
        </w:rPr>
        <w:t xml:space="preserve">أَرَبِهِ ثُمَّ لاَ یَحْتَسِبُ رَزِیَّةً </w:t>
      </w:r>
      <w:r>
        <w:rPr>
          <w:rStyle w:val="FootnoteReference"/>
        </w:rPr>
        <w:footnoteReference w:id="881"/>
      </w:r>
      <w:r>
        <w:rPr>
          <w:rFonts w:ascii="Amiri" w:hAnsi="Amiri" w:eastAsia="Amiri" w:cs="Amiri"/>
          <w:lang w:bidi="ar-SA"/>
          <w:color w:val="111111"/>
          <w:sz w:val="28"/>
          <w:szCs w:val="28"/>
          <w:rtl/>
        </w:rPr>
        <w:t xml:space="preserve">وَ لاَ یَخْشَعُ تَقِیَّةً </w:t>
      </w:r>
      <w:r>
        <w:rPr>
          <w:rStyle w:val="FootnoteReference"/>
        </w:rPr>
        <w:footnoteReference w:id="882"/>
      </w:r>
      <w:r>
        <w:rPr>
          <w:rFonts w:ascii="Amiri" w:hAnsi="Amiri" w:eastAsia="Amiri" w:cs="Amiri"/>
          <w:lang w:bidi="ar-SA"/>
          <w:color w:val="111111"/>
          <w:sz w:val="28"/>
          <w:szCs w:val="28"/>
          <w:rtl/>
        </w:rPr>
        <w:t xml:space="preserve">فَمَاتَ فِی فِتْنَتِهِ غَرِیراً </w:t>
      </w:r>
      <w:r>
        <w:rPr>
          <w:rStyle w:val="FootnoteReference"/>
        </w:rPr>
        <w:footnoteReference w:id="883"/>
      </w:r>
      <w:r>
        <w:rPr>
          <w:rFonts w:ascii="Amiri" w:hAnsi="Amiri" w:eastAsia="Amiri" w:cs="Amiri"/>
          <w:lang w:bidi="ar-SA"/>
          <w:color w:val="111111"/>
          <w:sz w:val="28"/>
          <w:szCs w:val="28"/>
          <w:rtl/>
        </w:rPr>
        <w:t xml:space="preserve">وَ عَاشَ فِی هَفْوَتِهِ </w:t>
      </w:r>
      <w:r>
        <w:rPr>
          <w:rStyle w:val="FootnoteReference"/>
        </w:rPr>
        <w:footnoteReference w:id="884"/>
      </w:r>
      <w:r>
        <w:rPr>
          <w:rFonts w:ascii="Amiri" w:hAnsi="Amiri" w:eastAsia="Amiri" w:cs="Amiri"/>
          <w:lang w:bidi="ar-SA"/>
          <w:color w:val="111111"/>
          <w:sz w:val="28"/>
          <w:szCs w:val="28"/>
          <w:rtl/>
        </w:rPr>
        <w:t xml:space="preserve">یَسِیراً لَمْ یُفِدْ </w:t>
      </w:r>
      <w:r>
        <w:rPr>
          <w:rStyle w:val="FootnoteReference"/>
        </w:rPr>
        <w:footnoteReference w:id="885"/>
      </w:r>
      <w:r>
        <w:rPr>
          <w:rFonts w:ascii="Amiri" w:hAnsi="Amiri" w:eastAsia="Amiri" w:cs="Amiri"/>
          <w:lang w:bidi="ar-SA"/>
          <w:color w:val="111111"/>
          <w:sz w:val="28"/>
          <w:szCs w:val="28"/>
          <w:rtl/>
        </w:rPr>
        <w:t xml:space="preserve">عِوَضاً وَ لَمْ یَقْضِ مُفْتَرَضاً دَهِمَتْهُ </w:t>
      </w:r>
      <w:r>
        <w:rPr>
          <w:rStyle w:val="FootnoteReference"/>
        </w:rPr>
        <w:footnoteReference w:id="886"/>
      </w:r>
      <w:r>
        <w:rPr>
          <w:rFonts w:ascii="Amiri" w:hAnsi="Amiri" w:eastAsia="Amiri" w:cs="Amiri"/>
          <w:lang w:bidi="ar-SA"/>
          <w:color w:val="111111"/>
          <w:sz w:val="28"/>
          <w:szCs w:val="28"/>
          <w:rtl/>
        </w:rPr>
        <w:t xml:space="preserve">فَجَعَاتُ الْمَنِیَّةِ فِی غُبَّرِ جِمَاحِهِ </w:t>
      </w:r>
      <w:r>
        <w:rPr>
          <w:rStyle w:val="FootnoteReference"/>
        </w:rPr>
        <w:footnoteReference w:id="887"/>
      </w:r>
    </w:p>
    <w:p>
      <w:pPr>
        <w:pStyle w:val="BookText"/>
      </w:pPr>
      <w:r>
        <w:rPr>
          <w:rFonts w:ascii="Amiri" w:hAnsi="Amiri" w:eastAsia="Amiri" w:cs="Amiri"/>
          <w:lang w:bidi="ar-SA"/>
          <w:color w:val="111111"/>
          <w:sz w:val="28"/>
          <w:szCs w:val="28"/>
          <w:rtl/>
        </w:rPr>
        <w:t xml:space="preserve">وَ سَنَنِ </w:t>
      </w:r>
      <w:r>
        <w:rPr>
          <w:rStyle w:val="FootnoteReference"/>
        </w:rPr>
        <w:footnoteReference w:id="888"/>
      </w:r>
      <w:r>
        <w:rPr>
          <w:rFonts w:ascii="Amiri" w:hAnsi="Amiri" w:eastAsia="Amiri" w:cs="Amiri"/>
          <w:lang w:bidi="ar-SA"/>
          <w:color w:val="111111"/>
          <w:sz w:val="28"/>
          <w:szCs w:val="28"/>
          <w:rtl/>
        </w:rPr>
        <w:t xml:space="preserve">مِرَاحِهِ فَظَلَّ سَادِراً </w:t>
      </w:r>
      <w:r>
        <w:rPr>
          <w:rStyle w:val="FootnoteReference"/>
        </w:rPr>
        <w:footnoteReference w:id="889"/>
      </w:r>
      <w:r>
        <w:rPr>
          <w:rFonts w:ascii="Amiri" w:hAnsi="Amiri" w:eastAsia="Amiri" w:cs="Amiri"/>
          <w:lang w:bidi="ar-SA"/>
          <w:color w:val="111111"/>
          <w:sz w:val="28"/>
          <w:szCs w:val="28"/>
          <w:rtl/>
        </w:rPr>
        <w:t xml:space="preserve">وَ بَاتَ سَاهِراً فِی غَمَرَاتِ الْآلاَمِ وَ طَوَارِقِ الْأَوْجَاعِ وَ الْأَسْقَامِ بَیْنَ أَخٍ شَقِیقٍ وَ وَالِدٍ شَفِیقٍ - وَ دَاعِیَةٍ بِالْوَیْلِ جَزَعاً وَ لاَدِمَةٍ </w:t>
      </w:r>
      <w:r>
        <w:rPr>
          <w:rStyle w:val="FootnoteReference"/>
        </w:rPr>
        <w:footnoteReference w:id="890"/>
      </w:r>
      <w:r>
        <w:rPr>
          <w:rFonts w:ascii="Amiri" w:hAnsi="Amiri" w:eastAsia="Amiri" w:cs="Amiri"/>
          <w:lang w:bidi="ar-SA"/>
          <w:color w:val="111111"/>
          <w:sz w:val="28"/>
          <w:szCs w:val="28"/>
          <w:rtl/>
        </w:rPr>
        <w:t xml:space="preserve">لِلصَّدْرِ قَلَقاً وَ الْمَرْءُ فِی سَکْرَةٍ مُلْهِثَةٍ وَ غَمْرَةٍ </w:t>
      </w:r>
      <w:r>
        <w:rPr>
          <w:rStyle w:val="FootnoteReference"/>
        </w:rPr>
        <w:footnoteReference w:id="891"/>
      </w:r>
      <w:r>
        <w:rPr>
          <w:rFonts w:ascii="Amiri" w:hAnsi="Amiri" w:eastAsia="Amiri" w:cs="Amiri"/>
          <w:lang w:bidi="ar-SA"/>
          <w:color w:val="111111"/>
          <w:sz w:val="28"/>
          <w:szCs w:val="28"/>
          <w:rtl/>
        </w:rPr>
        <w:t xml:space="preserve">کَارِثَةٍ وَ أَنَّةٍ </w:t>
      </w:r>
      <w:r>
        <w:rPr>
          <w:rStyle w:val="FootnoteReference"/>
        </w:rPr>
        <w:footnoteReference w:id="892"/>
      </w:r>
      <w:r>
        <w:rPr>
          <w:rFonts w:ascii="Amiri" w:hAnsi="Amiri" w:eastAsia="Amiri" w:cs="Amiri"/>
          <w:lang w:bidi="ar-SA"/>
          <w:color w:val="111111"/>
          <w:sz w:val="28"/>
          <w:szCs w:val="28"/>
          <w:rtl/>
        </w:rPr>
        <w:t xml:space="preserve">مُوجِعَةٍ وَ جَذْبَةٍ مُکْرِبَةٍ </w:t>
      </w:r>
      <w:r>
        <w:rPr>
          <w:rStyle w:val="FootnoteReference"/>
        </w:rPr>
        <w:footnoteReference w:id="893"/>
      </w:r>
    </w:p>
    <w:p>
      <w:pPr>
        <w:pStyle w:val="BookText"/>
      </w:pPr>
      <w:r>
        <w:rPr>
          <w:rFonts w:ascii="Amiri" w:hAnsi="Amiri" w:eastAsia="Amiri" w:cs="Amiri"/>
          <w:lang w:bidi="ar-SA"/>
          <w:color w:val="111111"/>
          <w:sz w:val="28"/>
          <w:szCs w:val="28"/>
          <w:rtl/>
        </w:rPr>
        <w:t xml:space="preserve">وَ سَوْقَةٍ </w:t>
      </w:r>
      <w:r>
        <w:rPr>
          <w:rStyle w:val="FootnoteReference"/>
        </w:rPr>
        <w:footnoteReference w:id="894"/>
      </w:r>
      <w:r>
        <w:rPr>
          <w:rFonts w:ascii="Amiri" w:hAnsi="Amiri" w:eastAsia="Amiri" w:cs="Amiri"/>
          <w:lang w:bidi="ar-SA"/>
          <w:color w:val="111111"/>
          <w:sz w:val="28"/>
          <w:szCs w:val="28"/>
          <w:rtl/>
        </w:rPr>
        <w:t xml:space="preserve">مُتْعِبَةٍ ثُمَّ أُدْرِجَ فِی أَکْفَانِهِ مُبْلِساً </w:t>
      </w:r>
      <w:r>
        <w:rPr>
          <w:rStyle w:val="FootnoteReference"/>
        </w:rPr>
        <w:footnoteReference w:id="895"/>
      </w:r>
      <w:r>
        <w:rPr>
          <w:rFonts w:ascii="Amiri" w:hAnsi="Amiri" w:eastAsia="Amiri" w:cs="Amiri"/>
          <w:lang w:bidi="ar-SA"/>
          <w:color w:val="111111"/>
          <w:sz w:val="28"/>
          <w:szCs w:val="28"/>
          <w:rtl/>
        </w:rPr>
        <w:t xml:space="preserve">وَ جُذِبَ مُنْقَاداً سَلِساً </w:t>
      </w:r>
      <w:r>
        <w:rPr>
          <w:rStyle w:val="FootnoteReference"/>
        </w:rPr>
        <w:footnoteReference w:id="896"/>
      </w:r>
      <w:r>
        <w:rPr>
          <w:rFonts w:ascii="Amiri" w:hAnsi="Amiri" w:eastAsia="Amiri" w:cs="Amiri"/>
          <w:lang w:bidi="ar-SA"/>
          <w:color w:val="111111"/>
          <w:sz w:val="28"/>
          <w:szCs w:val="28"/>
          <w:rtl/>
        </w:rPr>
        <w:t xml:space="preserve">ثُمَّ أُلْقِیَ عَلَی الْأَعْوَادِ رَجِیعَ وَصَبٍ </w:t>
      </w:r>
      <w:r>
        <w:rPr>
          <w:rStyle w:val="FootnoteReference"/>
        </w:rPr>
        <w:footnoteReference w:id="897"/>
      </w:r>
      <w:r>
        <w:rPr>
          <w:rFonts w:ascii="Amiri" w:hAnsi="Amiri" w:eastAsia="Amiri" w:cs="Amiri"/>
          <w:lang w:bidi="ar-SA"/>
          <w:color w:val="111111"/>
          <w:sz w:val="28"/>
          <w:szCs w:val="28"/>
          <w:rtl/>
        </w:rPr>
        <w:t xml:space="preserve">وَ نِضْوَ </w:t>
      </w:r>
      <w:r>
        <w:rPr>
          <w:rStyle w:val="FootnoteReference"/>
        </w:rPr>
        <w:footnoteReference w:id="898"/>
      </w:r>
      <w:r>
        <w:rPr>
          <w:rFonts w:ascii="Amiri" w:hAnsi="Amiri" w:eastAsia="Amiri" w:cs="Amiri"/>
          <w:lang w:bidi="ar-SA"/>
          <w:color w:val="111111"/>
          <w:sz w:val="28"/>
          <w:szCs w:val="28"/>
          <w:rtl/>
        </w:rPr>
        <w:t xml:space="preserve">سَقَمٍ تَحْمِلُهُ حَفَدَةُ </w:t>
      </w:r>
      <w:r>
        <w:rPr>
          <w:rStyle w:val="FootnoteReference"/>
        </w:rPr>
        <w:footnoteReference w:id="899"/>
      </w:r>
      <w:r>
        <w:rPr>
          <w:rFonts w:ascii="Amiri" w:hAnsi="Amiri" w:eastAsia="Amiri" w:cs="Amiri"/>
          <w:lang w:bidi="ar-SA"/>
          <w:color w:val="111111"/>
          <w:sz w:val="28"/>
          <w:szCs w:val="28"/>
          <w:rtl/>
        </w:rPr>
        <w:t xml:space="preserve">الْوِلْدَانِ وَ حَشَدَةُ </w:t>
      </w:r>
      <w:r>
        <w:rPr>
          <w:rStyle w:val="FootnoteReference"/>
        </w:rPr>
        <w:footnoteReference w:id="900"/>
      </w:r>
      <w:r>
        <w:rPr>
          <w:rFonts w:ascii="Amiri" w:hAnsi="Amiri" w:eastAsia="Amiri" w:cs="Amiri"/>
          <w:lang w:bidi="ar-SA"/>
          <w:color w:val="111111"/>
          <w:sz w:val="28"/>
          <w:szCs w:val="28"/>
          <w:rtl/>
        </w:rPr>
        <w:t xml:space="preserve">الْإِخْوَانِ إِلَی دَارِ غُرْبَتِهِ وَ مُنْقَطَعِ زَوْرَتِهِ </w:t>
      </w:r>
      <w:r>
        <w:rPr>
          <w:rStyle w:val="FootnoteReference"/>
        </w:rPr>
        <w:footnoteReference w:id="901"/>
      </w:r>
      <w:r>
        <w:rPr>
          <w:rFonts w:ascii="Amiri" w:hAnsi="Amiri" w:eastAsia="Amiri" w:cs="Amiri"/>
          <w:lang w:bidi="ar-SA"/>
          <w:color w:val="111111"/>
          <w:sz w:val="28"/>
          <w:szCs w:val="28"/>
          <w:rtl/>
        </w:rPr>
        <w:t xml:space="preserve">وَ مُفْرَدِ وَحْشَتِهِ حَتَّی إِذَا انْصَرَفَ الْمُشَیِّعُ وَ رَجَعَ الْمُتَفَجِّعُ أُقْعِدَ فِی حُفْرَتِهِ نَجِیّاً لِبَهْتَةِ </w:t>
      </w:r>
      <w:r>
        <w:rPr>
          <w:rStyle w:val="FootnoteReference"/>
        </w:rPr>
        <w:footnoteReference w:id="902"/>
      </w:r>
      <w:r>
        <w:rPr>
          <w:rFonts w:ascii="Amiri" w:hAnsi="Amiri" w:eastAsia="Amiri" w:cs="Amiri"/>
          <w:lang w:bidi="ar-SA"/>
          <w:color w:val="111111"/>
          <w:sz w:val="28"/>
          <w:szCs w:val="28"/>
          <w:rtl/>
        </w:rPr>
        <w:t xml:space="preserve">السُّؤَالِ وَ عَثْرَةِ </w:t>
      </w:r>
      <w:r>
        <w:rPr>
          <w:rStyle w:val="FootnoteReference"/>
        </w:rPr>
        <w:footnoteReference w:id="903"/>
      </w:r>
    </w:p>
    <w:p>
      <w:pPr>
        <w:pStyle w:val="BookText"/>
      </w:pPr>
      <w:r>
        <w:rPr>
          <w:rFonts w:ascii="Amiri" w:hAnsi="Amiri" w:eastAsia="Amiri" w:cs="Amiri"/>
          <w:lang w:bidi="ar-SA"/>
          <w:color w:val="111111"/>
          <w:sz w:val="28"/>
          <w:szCs w:val="28"/>
          <w:rtl/>
        </w:rPr>
        <w:t xml:space="preserve">الاِمْتِحَانِ وَ أَعْظَمُ مَا هُنَالِکَ بَلِیَّةً نُزُولُ الْحَمِیمِ </w:t>
      </w:r>
      <w:r>
        <w:rPr>
          <w:rStyle w:val="FootnoteReference"/>
        </w:rPr>
        <w:footnoteReference w:id="904"/>
      </w:r>
      <w:r>
        <w:rPr>
          <w:rFonts w:ascii="Amiri" w:hAnsi="Amiri" w:eastAsia="Amiri" w:cs="Amiri"/>
          <w:lang w:bidi="ar-SA"/>
          <w:color w:val="111111"/>
          <w:sz w:val="28"/>
          <w:szCs w:val="28"/>
          <w:rtl/>
        </w:rPr>
        <w:t xml:space="preserve">وَ تَصْلِیَةُ الْجَحِیمِ </w:t>
      </w:r>
      <w:r>
        <w:rPr>
          <w:rStyle w:val="FootnoteReference"/>
        </w:rPr>
        <w:footnoteReference w:id="905"/>
      </w:r>
      <w:r>
        <w:rPr>
          <w:rFonts w:ascii="Amiri" w:hAnsi="Amiri" w:eastAsia="Amiri" w:cs="Amiri"/>
          <w:lang w:bidi="ar-SA"/>
          <w:color w:val="111111"/>
          <w:sz w:val="28"/>
          <w:szCs w:val="28"/>
          <w:rtl/>
        </w:rPr>
        <w:t xml:space="preserve">وَ فَوْرَاتُ السَّعِیرِ وَ سَوْرَاتُ الزَّفِیرِ </w:t>
      </w:r>
      <w:r>
        <w:rPr>
          <w:rStyle w:val="FootnoteReference"/>
        </w:rPr>
        <w:footnoteReference w:id="906"/>
      </w:r>
      <w:r>
        <w:rPr>
          <w:rFonts w:ascii="Amiri" w:hAnsi="Amiri" w:eastAsia="Amiri" w:cs="Amiri"/>
          <w:lang w:bidi="ar-SA"/>
          <w:color w:val="111111"/>
          <w:sz w:val="28"/>
          <w:szCs w:val="28"/>
          <w:rtl/>
        </w:rPr>
        <w:t xml:space="preserve">لاَ فَتْرَةٌ </w:t>
      </w:r>
      <w:r>
        <w:rPr>
          <w:rStyle w:val="FootnoteReference"/>
        </w:rPr>
        <w:footnoteReference w:id="907"/>
      </w:r>
      <w:r>
        <w:rPr>
          <w:rFonts w:ascii="Amiri" w:hAnsi="Amiri" w:eastAsia="Amiri" w:cs="Amiri"/>
          <w:lang w:bidi="ar-SA"/>
          <w:color w:val="111111"/>
          <w:sz w:val="28"/>
          <w:szCs w:val="28"/>
          <w:rtl/>
        </w:rPr>
        <w:t xml:space="preserve">مُرِیحَةٌ وَ لَا دَعَةٌ </w:t>
      </w:r>
      <w:r>
        <w:rPr>
          <w:rStyle w:val="FootnoteReference"/>
        </w:rPr>
        <w:footnoteReference w:id="908"/>
      </w:r>
      <w:r>
        <w:rPr>
          <w:rFonts w:ascii="Amiri" w:hAnsi="Amiri" w:eastAsia="Amiri" w:cs="Amiri"/>
          <w:lang w:bidi="ar-SA"/>
          <w:color w:val="111111"/>
          <w:sz w:val="28"/>
          <w:szCs w:val="28"/>
          <w:rtl/>
        </w:rPr>
        <w:t xml:space="preserve">مُزِیحَةٌ وَ لَا قُوّةٌ حَاجِزَةٌ وَ لَا مَوتَةٌ نَاجِزَةٌ </w:t>
      </w:r>
      <w:r>
        <w:rPr>
          <w:rStyle w:val="FootnoteReference"/>
        </w:rPr>
        <w:footnoteReference w:id="909"/>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سِنَةٌ </w:t>
      </w:r>
      <w:r>
        <w:rPr>
          <w:rStyle w:val="FootnoteReference"/>
        </w:rPr>
        <w:footnoteReference w:id="910"/>
      </w:r>
      <w:r>
        <w:rPr>
          <w:rFonts w:ascii="Amiri" w:hAnsi="Amiri" w:eastAsia="Amiri" w:cs="Amiri"/>
          <w:lang w:bidi="ar-SA"/>
          <w:color w:val="111111"/>
          <w:sz w:val="28"/>
          <w:szCs w:val="28"/>
          <w:rtl/>
        </w:rPr>
        <w:t xml:space="preserve">مُسَلِّیَةٌ بَیْنَ أَطْوَارِ الْمَوْتَاتِ </w:t>
      </w:r>
      <w:r>
        <w:rPr>
          <w:rStyle w:val="FootnoteReference"/>
        </w:rPr>
        <w:footnoteReference w:id="911"/>
      </w:r>
      <w:r>
        <w:rPr>
          <w:rFonts w:ascii="Amiri" w:hAnsi="Amiri" w:eastAsia="Amiri" w:cs="Amiri"/>
          <w:lang w:bidi="ar-SA"/>
          <w:color w:val="111111"/>
          <w:sz w:val="28"/>
          <w:szCs w:val="28"/>
          <w:rtl/>
        </w:rPr>
        <w:t xml:space="preserve">وَ عَذَابِ السَّاعَاتِ إِنَّا بِاللَّهِ عَائِذُونَ عِبَادَ اللَّهِ أَیْنَ الَّذِینَ عُمِّرُوا فَنَعِمُوا </w:t>
      </w:r>
      <w:r>
        <w:rPr>
          <w:rStyle w:val="FootnoteReference"/>
        </w:rPr>
        <w:footnoteReference w:id="912"/>
      </w:r>
      <w:r>
        <w:rPr>
          <w:rFonts w:ascii="Amiri" w:hAnsi="Amiri" w:eastAsia="Amiri" w:cs="Amiri"/>
          <w:lang w:bidi="ar-SA"/>
          <w:color w:val="111111"/>
          <w:sz w:val="28"/>
          <w:szCs w:val="28"/>
          <w:rtl/>
        </w:rPr>
        <w:t xml:space="preserve">وَ عُلِّمُوا فَفَهِمُوا وَ أُنْظِرُوا فَلَهَوْا، وَ سُلِّمُوا فَنَسُوا أُمْهِلُوا طَوِیلاً وَ مُنِحُوا جَمِیلاً وَ حُذِّرُوا أَلِیماً وَ وُعِدُوا جَسِیماً احْذَرُوا الذُّنُوبَ الْمُوَرِّطَةَ </w:t>
      </w:r>
      <w:r>
        <w:rPr>
          <w:rStyle w:val="FootnoteReference"/>
        </w:rPr>
        <w:footnoteReference w:id="913"/>
      </w:r>
      <w:r>
        <w:rPr>
          <w:rFonts w:ascii="Amiri" w:hAnsi="Amiri" w:eastAsia="Amiri" w:cs="Amiri"/>
          <w:lang w:bidi="ar-SA"/>
          <w:color w:val="111111"/>
          <w:sz w:val="28"/>
          <w:szCs w:val="28"/>
          <w:rtl/>
        </w:rPr>
        <w:t xml:space="preserve">وَ الْعُیُوبَ الْمُسْخِطَةَ أُولِی الْأَبْصَارِ وَ الْأَسْمَاعِ وَ الْعَافِیَةِ وَ الْمَتَاعِ هَلْ مِنْ مَنَاصٍ </w:t>
      </w:r>
      <w:r>
        <w:rPr>
          <w:rStyle w:val="FootnoteReference"/>
        </w:rPr>
        <w:footnoteReference w:id="914"/>
      </w:r>
    </w:p>
    <w:p>
      <w:pPr>
        <w:pStyle w:val="BookText"/>
      </w:pPr>
      <w:r>
        <w:rPr>
          <w:rFonts w:ascii="Amiri" w:hAnsi="Amiri" w:eastAsia="Amiri" w:cs="Amiri"/>
          <w:lang w:bidi="ar-SA"/>
          <w:color w:val="111111"/>
          <w:sz w:val="28"/>
          <w:szCs w:val="28"/>
          <w:rtl/>
        </w:rPr>
        <w:t xml:space="preserve">أَوْ خَلاَصٍ أَوْ مَعَاذٍ أَوْ مَلاَذٍ أَوْ فِرَارٍ أَوْ مَحَارٍ </w:t>
      </w:r>
      <w:r>
        <w:rPr>
          <w:rStyle w:val="FootnoteReference"/>
        </w:rPr>
        <w:footnoteReference w:id="915"/>
      </w:r>
      <w:r>
        <w:rPr>
          <w:rFonts w:ascii="Amiri" w:hAnsi="Amiri" w:eastAsia="Amiri" w:cs="Amiri"/>
          <w:lang w:bidi="ar-SA"/>
          <w:color w:val="111111"/>
          <w:sz w:val="28"/>
          <w:szCs w:val="28"/>
          <w:rtl/>
        </w:rPr>
        <w:t xml:space="preserve">أَمْ لاَ - فَأَنّی تُؤْفَکُونَ </w:t>
      </w:r>
      <w:r>
        <w:rPr>
          <w:rStyle w:val="FootnoteReference"/>
        </w:rPr>
        <w:footnoteReference w:id="916"/>
      </w:r>
      <w:r>
        <w:rPr>
          <w:rFonts w:ascii="Amiri" w:hAnsi="Amiri" w:eastAsia="Amiri" w:cs="Amiri"/>
          <w:lang w:bidi="ar-SA"/>
          <w:color w:val="111111"/>
          <w:sz w:val="28"/>
          <w:szCs w:val="28"/>
          <w:rtl/>
        </w:rPr>
        <w:t xml:space="preserve">أَمْ أَیْنَ تُصْرَفُونَ أَمْ بِمَا ذَا تَغْتَرُّونَ وَ إِنَّمَا حَظُّ أَحَدِکُمْ مِنَ الْأَرْضِ ذَاتِ الطُّوْلِ وَ الْعَرْضِ قِیدُ قَدِّهِ </w:t>
      </w:r>
      <w:r>
        <w:rPr>
          <w:rStyle w:val="FootnoteReference"/>
        </w:rPr>
        <w:footnoteReference w:id="917"/>
      </w:r>
      <w:r>
        <w:rPr>
          <w:rFonts w:ascii="Amiri" w:hAnsi="Amiri" w:eastAsia="Amiri" w:cs="Amiri"/>
          <w:lang w:bidi="ar-SA"/>
          <w:color w:val="111111"/>
          <w:sz w:val="28"/>
          <w:szCs w:val="28"/>
          <w:rtl/>
        </w:rPr>
        <w:t xml:space="preserve">مُتَعَفِّراً </w:t>
      </w:r>
      <w:r>
        <w:rPr>
          <w:rStyle w:val="FootnoteReference"/>
        </w:rPr>
        <w:footnoteReference w:id="918"/>
      </w:r>
      <w:r>
        <w:rPr>
          <w:rFonts w:ascii="Amiri" w:hAnsi="Amiri" w:eastAsia="Amiri" w:cs="Amiri"/>
          <w:lang w:bidi="ar-SA"/>
          <w:color w:val="111111"/>
          <w:sz w:val="28"/>
          <w:szCs w:val="28"/>
          <w:rtl/>
        </w:rPr>
        <w:t xml:space="preserve">عَلَی خَدِّهِ الْآنَ عِبَادَ اللَّهِ وَ الْخِنَاقُ </w:t>
      </w:r>
      <w:r>
        <w:rPr>
          <w:rStyle w:val="FootnoteReference"/>
        </w:rPr>
        <w:footnoteReference w:id="919"/>
      </w:r>
      <w:r>
        <w:rPr>
          <w:rFonts w:ascii="Amiri" w:hAnsi="Amiri" w:eastAsia="Amiri" w:cs="Amiri"/>
          <w:lang w:bidi="ar-SA"/>
          <w:color w:val="111111"/>
          <w:sz w:val="28"/>
          <w:szCs w:val="28"/>
          <w:rtl/>
        </w:rPr>
        <w:t xml:space="preserve">مُهْمَلٌ وَ الرُّوحُ مُرْسَلٌ فِی فَیْنَةِ </w:t>
      </w:r>
      <w:r>
        <w:rPr>
          <w:rStyle w:val="FootnoteReference"/>
        </w:rPr>
        <w:footnoteReference w:id="920"/>
      </w:r>
    </w:p>
    <w:p>
      <w:pPr>
        <w:pStyle w:val="BookText"/>
      </w:pPr>
      <w:r>
        <w:rPr>
          <w:rFonts w:ascii="Amiri" w:hAnsi="Amiri" w:eastAsia="Amiri" w:cs="Amiri"/>
          <w:lang w:bidi="ar-SA"/>
          <w:color w:val="111111"/>
          <w:sz w:val="28"/>
          <w:szCs w:val="28"/>
          <w:rtl/>
        </w:rPr>
        <w:t xml:space="preserve">الْإِرْشَادِ وَ رَاحَةِ الْأَجْسَادِ وَ بَاحَةِ الاِحْتِشَادِ </w:t>
      </w:r>
      <w:r>
        <w:rPr>
          <w:rStyle w:val="FootnoteReference"/>
        </w:rPr>
        <w:footnoteReference w:id="921"/>
      </w:r>
      <w:r>
        <w:rPr>
          <w:rFonts w:ascii="Amiri" w:hAnsi="Amiri" w:eastAsia="Amiri" w:cs="Amiri"/>
          <w:lang w:bidi="ar-SA"/>
          <w:color w:val="111111"/>
          <w:sz w:val="28"/>
          <w:szCs w:val="28"/>
          <w:rtl/>
        </w:rPr>
        <w:t xml:space="preserve">وَ مَهَلِ الْبَقِیَّةِ وَ أُنُفِ الْمَشِیَّةِ </w:t>
      </w:r>
      <w:r>
        <w:rPr>
          <w:rStyle w:val="FootnoteReference"/>
        </w:rPr>
        <w:footnoteReference w:id="922"/>
      </w:r>
      <w:r>
        <w:rPr>
          <w:rFonts w:ascii="Amiri" w:hAnsi="Amiri" w:eastAsia="Amiri" w:cs="Amiri"/>
          <w:lang w:bidi="ar-SA"/>
          <w:color w:val="111111"/>
          <w:sz w:val="28"/>
          <w:szCs w:val="28"/>
          <w:rtl/>
        </w:rPr>
        <w:t xml:space="preserve">وَ إِنْظَارِ التَّوْبَةِ وَ انْفِسَاحِ الْحَوْبَةِ </w:t>
      </w:r>
      <w:r>
        <w:rPr>
          <w:rStyle w:val="FootnoteReference"/>
        </w:rPr>
        <w:footnoteReference w:id="923"/>
      </w:r>
      <w:r>
        <w:rPr>
          <w:rFonts w:ascii="Amiri" w:hAnsi="Amiri" w:eastAsia="Amiri" w:cs="Amiri"/>
          <w:lang w:bidi="ar-SA"/>
          <w:color w:val="111111"/>
          <w:sz w:val="28"/>
          <w:szCs w:val="28"/>
          <w:rtl/>
        </w:rPr>
        <w:t xml:space="preserve">قَبْلَ الضَّنْکِ </w:t>
      </w:r>
      <w:r>
        <w:rPr>
          <w:rStyle w:val="FootnoteReference"/>
        </w:rPr>
        <w:footnoteReference w:id="924"/>
      </w:r>
      <w:r>
        <w:rPr>
          <w:rFonts w:ascii="Amiri" w:hAnsi="Amiri" w:eastAsia="Amiri" w:cs="Amiri"/>
          <w:lang w:bidi="ar-SA"/>
          <w:color w:val="111111"/>
          <w:sz w:val="28"/>
          <w:szCs w:val="28"/>
          <w:rtl/>
        </w:rPr>
        <w:t xml:space="preserve">وَ الْمَضِیقِ وَ الرَّوْعِ </w:t>
      </w:r>
      <w:r>
        <w:rPr>
          <w:rStyle w:val="FootnoteReference"/>
        </w:rPr>
        <w:footnoteReference w:id="925"/>
      </w:r>
      <w:r>
        <w:rPr>
          <w:rFonts w:ascii="Amiri" w:hAnsi="Amiri" w:eastAsia="Amiri" w:cs="Amiri"/>
          <w:lang w:bidi="ar-SA"/>
          <w:color w:val="111111"/>
          <w:sz w:val="28"/>
          <w:szCs w:val="28"/>
          <w:rtl/>
        </w:rPr>
        <w:t xml:space="preserve">وَ الزُّهُوقِ </w:t>
      </w:r>
      <w:r>
        <w:rPr>
          <w:rStyle w:val="FootnoteReference"/>
        </w:rPr>
        <w:footnoteReference w:id="926"/>
      </w:r>
      <w:r>
        <w:rPr>
          <w:rFonts w:ascii="Amiri" w:hAnsi="Amiri" w:eastAsia="Amiri" w:cs="Amiri"/>
          <w:lang w:bidi="ar-SA"/>
          <w:color w:val="111111"/>
          <w:sz w:val="28"/>
          <w:szCs w:val="28"/>
          <w:rtl/>
        </w:rPr>
        <w:t xml:space="preserve">وَ قَبْلَ قُدُومِ الْغَائِبِ الْمُنْتَظَرِ </w:t>
      </w:r>
      <w:r>
        <w:rPr>
          <w:rStyle w:val="FootnoteReference"/>
        </w:rPr>
        <w:footnoteReference w:id="927"/>
      </w:r>
      <w:r>
        <w:rPr>
          <w:rFonts w:ascii="Amiri" w:hAnsi="Amiri" w:eastAsia="Amiri" w:cs="Amiri"/>
          <w:lang w:bidi="ar-SA"/>
          <w:color w:val="111111"/>
          <w:sz w:val="28"/>
          <w:szCs w:val="28"/>
          <w:rtl/>
        </w:rPr>
        <w:t xml:space="preserve">وَ إِخْذَةِ الْعَزِیزِ الْمُقْتَدِرِ.</w:t>
      </w:r>
    </w:p>
    <w:p>
      <w:pPr>
        <w:pStyle w:val="BookText"/>
      </w:pPr>
      <w:r>
        <w:rPr>
          <w:rFonts w:ascii="IRNazanin" w:hAnsi="IRNazanin" w:eastAsia="IRNazanin" w:cs="IRNazanin"/>
          <w:lang w:bidi="fa-IR"/>
          <w:color w:val="111111"/>
          <w:sz w:val="28"/>
          <w:szCs w:val="28"/>
          <w:rtl/>
        </w:rPr>
        <w:t xml:space="preserve">قال الشریف و فی الخبر أنه علیه السلام لما خطب بهذه الخطبة اقشعرت لها الجلود و بکت العیون و رجفت القلوب و من الناس من یسمی هذه الخطبة الغراء.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1" w:name="pg6114_84983"/>
    <w:bookmarkEnd w:id="81"/>
    <w:p>
      <w:pPr>
        <w:pStyle w:val="Heading3"/>
      </w:pPr>
      <w:bookmarkStart w:id="836" w:name="_Toc326"/>
      <w:r>
        <w:t>الخطبه 84</w:t>
      </w:r>
      <w:bookmarkEnd w:id="836"/>
    </w:p>
    <w:p>
      <w:pPr>
        <w:pStyle w:val="Heading4"/>
      </w:pPr>
      <w:bookmarkStart w:id="837" w:name="_Toc327"/>
      <w:r>
        <w:t>موضوع الخطبه</w:t>
      </w:r>
      <w:bookmarkEnd w:id="837"/>
    </w:p>
    <w:p>
      <w:pPr>
        <w:pStyle w:val="BookText"/>
      </w:pPr>
      <w:r>
        <w:rPr>
          <w:rFonts w:ascii="IRNazanin" w:hAnsi="IRNazanin" w:eastAsia="IRNazanin" w:cs="IRNazanin"/>
          <w:lang w:bidi="fa-IR"/>
          <w:color w:val="111111"/>
          <w:sz w:val="28"/>
          <w:szCs w:val="28"/>
          <w:rtl/>
        </w:rPr>
        <w:t xml:space="preserve">و من خطبة له علیه السلام فی ذکر عمرو بن العاص</w:t>
      </w:r>
    </w:p>
    <w:p>
      <w:pPr>
        <w:pStyle w:val="Heading4"/>
      </w:pPr>
      <w:bookmarkStart w:id="838" w:name="_Toc328"/>
      <w:r>
        <w:t>متن الخطبه</w:t>
      </w:r>
      <w:bookmarkEnd w:id="838"/>
    </w:p>
    <w:p>
      <w:pPr>
        <w:pStyle w:val="BookText"/>
      </w:pPr>
      <w:r>
        <w:rPr>
          <w:rFonts w:ascii="Amiri" w:hAnsi="Amiri" w:eastAsia="Amiri" w:cs="Amiri"/>
          <w:lang w:bidi="ar-SA"/>
          <w:color w:val="111111"/>
          <w:sz w:val="28"/>
          <w:szCs w:val="28"/>
          <w:rtl/>
        </w:rPr>
        <w:t xml:space="preserve">عَجَباً لاِبْنِ النَّابِغَةِ</w:t>
      </w:r>
      <w:r>
        <w:rPr>
          <w:rStyle w:val="FootnoteReference"/>
        </w:rPr>
        <w:footnoteReference w:id="928"/>
      </w:r>
      <w:r>
        <w:rPr>
          <w:rFonts w:ascii="Amiri" w:hAnsi="Amiri" w:eastAsia="Amiri" w:cs="Amiri"/>
          <w:lang w:bidi="ar-SA"/>
          <w:color w:val="111111"/>
          <w:sz w:val="28"/>
          <w:szCs w:val="28"/>
          <w:rtl/>
        </w:rPr>
        <w:t xml:space="preserve">یَزْعُمُ لِأَهْلِ الشَّامِ أَنَّ فِیَّ دُعَابَةً </w:t>
      </w:r>
      <w:r>
        <w:rPr>
          <w:rStyle w:val="FootnoteReference"/>
        </w:rPr>
        <w:footnoteReference w:id="929"/>
      </w:r>
      <w:r>
        <w:rPr>
          <w:rFonts w:ascii="Amiri" w:hAnsi="Amiri" w:eastAsia="Amiri" w:cs="Amiri"/>
          <w:lang w:bidi="ar-SA"/>
          <w:color w:val="111111"/>
          <w:sz w:val="28"/>
          <w:szCs w:val="28"/>
          <w:rtl/>
        </w:rPr>
        <w:t xml:space="preserve">وَ أَنِّی امْرُؤٌ تِلْعَابَةٌ </w:t>
      </w:r>
      <w:r>
        <w:rPr>
          <w:rStyle w:val="FootnoteReference"/>
        </w:rPr>
        <w:footnoteReference w:id="930"/>
      </w:r>
      <w:r>
        <w:rPr>
          <w:rFonts w:ascii="Amiri" w:hAnsi="Amiri" w:eastAsia="Amiri" w:cs="Amiri"/>
          <w:lang w:bidi="ar-SA"/>
          <w:color w:val="111111"/>
          <w:sz w:val="28"/>
          <w:szCs w:val="28"/>
          <w:rtl/>
        </w:rPr>
        <w:t xml:space="preserve">أُعَافِسُ وَ أُمَارِسُ </w:t>
      </w:r>
      <w:r>
        <w:rPr>
          <w:rStyle w:val="FootnoteReference"/>
        </w:rPr>
        <w:footnoteReference w:id="931"/>
      </w:r>
      <w:r>
        <w:rPr>
          <w:rFonts w:ascii="Amiri" w:hAnsi="Amiri" w:eastAsia="Amiri" w:cs="Amiri"/>
          <w:lang w:bidi="ar-SA"/>
          <w:color w:val="111111"/>
          <w:sz w:val="28"/>
          <w:szCs w:val="28"/>
          <w:rtl/>
        </w:rPr>
        <w:t xml:space="preserve">لَقَدْ قَالَ بَاطِلاً وَ نَطَقَ آثِماً أَمَا وَ شَرُّ الْقَوْلِ الْکَذِبُ إِنَّهُ لَیَقُولُ فَیَکْذِبُ وَ یَعِدُ فَیُخْلِفُ، وَ یُسْأَلُ فَیَبْخَلُ، وَ یَسْأَلُ فَیُلْحِفُ، </w:t>
      </w:r>
      <w:r>
        <w:rPr>
          <w:rStyle w:val="FootnoteReference"/>
        </w:rPr>
        <w:footnoteReference w:id="932"/>
      </w:r>
      <w:r>
        <w:rPr>
          <w:rFonts w:ascii="Amiri" w:hAnsi="Amiri" w:eastAsia="Amiri" w:cs="Amiri"/>
          <w:lang w:bidi="ar-SA"/>
          <w:color w:val="111111"/>
          <w:sz w:val="28"/>
          <w:szCs w:val="28"/>
          <w:rtl/>
        </w:rPr>
        <w:t xml:space="preserve">وَ یَخُونُ الْعَهْدَ، وَ یَقْطَعُ الْإِلَّ </w:t>
      </w:r>
      <w:r>
        <w:rPr>
          <w:rStyle w:val="FootnoteReference"/>
        </w:rPr>
        <w:footnoteReference w:id="933"/>
      </w:r>
      <w:r>
        <w:rPr>
          <w:rFonts w:ascii="Amiri" w:hAnsi="Amiri" w:eastAsia="Amiri" w:cs="Amiri"/>
          <w:lang w:bidi="ar-SA"/>
          <w:color w:val="111111"/>
          <w:sz w:val="28"/>
          <w:szCs w:val="28"/>
          <w:rtl/>
        </w:rPr>
        <w:t xml:space="preserve">فَإِذَا کَانَ عِنْدَ الْحَرْبِ فَأَیُّ زَاجِرٍ وَ آمِرٍ هُوَ مَا لَمْ تَأْخُذِ السُّیُوفُ مَآخِذَهَا فَإِذَا کَانَ ذَلِکَ کَانَ أَکْبَرُ مَکِیدَتِهِ أَنْ یَمْنَحَ الْقِرْمَ سُبَّتَهُ </w:t>
      </w:r>
      <w:r>
        <w:rPr>
          <w:rStyle w:val="FootnoteReference"/>
        </w:rPr>
        <w:footnoteReference w:id="934"/>
      </w:r>
      <w:r>
        <w:rPr>
          <w:rFonts w:ascii="Amiri" w:hAnsi="Amiri" w:eastAsia="Amiri" w:cs="Amiri"/>
          <w:lang w:bidi="ar-SA"/>
          <w:color w:val="111111"/>
          <w:sz w:val="28"/>
          <w:szCs w:val="28"/>
          <w:rtl/>
        </w:rPr>
        <w:t xml:space="preserve">أَمَا وَ اللَّهِ إِنِّی لَیَمْنَعُنِی مِنَ اللَّعِبِ ذِکْرُ الْمَوْتِ وَ إِنَّهُ لَیَمْنَعُهُ مِنْ قَوْلِ الْحَقِّ نِسْیَانُ الْآخِرَةِ إِنَّهُ لَمْ یُبَایِعْ مُعَاوِیَةَ حَتَّی شَرَطَ أَنْ یُؤْتِیَهُ أَتِیَّةً </w:t>
      </w:r>
      <w:r>
        <w:rPr>
          <w:rStyle w:val="FootnoteReference"/>
        </w:rPr>
        <w:footnoteReference w:id="935"/>
      </w:r>
      <w:r>
        <w:rPr>
          <w:rFonts w:ascii="Amiri" w:hAnsi="Amiri" w:eastAsia="Amiri" w:cs="Amiri"/>
          <w:lang w:bidi="ar-SA"/>
          <w:color w:val="111111"/>
          <w:sz w:val="28"/>
          <w:szCs w:val="28"/>
          <w:rtl/>
        </w:rPr>
        <w:t xml:space="preserve">وَ یَرْضَخَ لَهُ عَلَی تَرْکِ الدِّینِ رَضِیخَةً.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3"/>
      </w:pPr>
      <w:bookmarkStart w:id="839" w:name="_Toc329"/>
      <w:r>
        <w:t>الخطبه 85</w:t>
      </w:r>
      <w:bookmarkEnd w:id="839"/>
    </w:p>
    <w:p>
      <w:pPr>
        <w:pStyle w:val="Heading4"/>
      </w:pPr>
      <w:bookmarkStart w:id="840" w:name="_Toc330"/>
      <w:r>
        <w:t>موضوع الخطبه</w:t>
      </w:r>
      <w:bookmarkEnd w:id="840"/>
    </w:p>
    <w:p>
      <w:pPr>
        <w:pStyle w:val="BookText"/>
      </w:pPr>
      <w:r>
        <w:rPr>
          <w:rFonts w:ascii="IRNazanin" w:hAnsi="IRNazanin" w:eastAsia="IRNazanin" w:cs="IRNazanin"/>
          <w:lang w:bidi="fa-IR"/>
          <w:color w:val="111111"/>
          <w:sz w:val="28"/>
          <w:szCs w:val="28"/>
          <w:rtl/>
        </w:rPr>
        <w:t xml:space="preserve">و من خطبة له علیه السلام و فیها صفات ثمان من صفات الجلال</w:t>
      </w:r>
    </w:p>
    <w:p>
      <w:pPr>
        <w:pStyle w:val="Heading4"/>
      </w:pPr>
      <w:bookmarkStart w:id="841" w:name="_Toc331"/>
      <w:r>
        <w:t>متن الخطبه</w:t>
      </w:r>
      <w:bookmarkEnd w:id="841"/>
    </w:p>
    <w:p>
      <w:pPr>
        <w:pStyle w:val="Heading5"/>
      </w:pPr>
      <w:bookmarkStart w:id="842" w:name="_Toc332"/>
      <w:r>
        <w:t>اشارة</w:t>
      </w:r>
      <w:bookmarkEnd w:id="842"/>
    </w:p>
    <w:p>
      <w:pPr>
        <w:pStyle w:val="BookText"/>
      </w:pPr>
      <w:r>
        <w:rPr>
          <w:rFonts w:ascii="Amiri" w:hAnsi="Amiri" w:eastAsia="Amiri" w:cs="Amiri"/>
          <w:lang w:bidi="ar-SA"/>
          <w:color w:val="111111"/>
          <w:sz w:val="28"/>
          <w:szCs w:val="28"/>
          <w:rtl/>
        </w:rPr>
        <w:t xml:space="preserve">وَ أَشْهَدُ أَنْ لاَ إِلَهَ إِلاَّ اللَّهُ وَحْدَهُ لاَ شَرِیکَ لَهُ الْأَوَّلُ لاَ شَیْءَ قَبْلَهُ وَ الْآخِرُ لاَ غَایَةَ لَهُ لاَ تَقَعُ الْأَوْهَامُ لَهُ عَلَی صِفَةٍ وَ لاَ تُعْقَدُ </w:t>
      </w:r>
      <w:r>
        <w:rPr>
          <w:rStyle w:val="FootnoteReference"/>
        </w:rPr>
        <w:footnoteReference w:id="937"/>
      </w:r>
      <w:r>
        <w:rPr>
          <w:rFonts w:ascii="Amiri" w:hAnsi="Amiri" w:eastAsia="Amiri" w:cs="Amiri"/>
          <w:lang w:bidi="ar-SA"/>
          <w:color w:val="111111"/>
          <w:sz w:val="28"/>
          <w:szCs w:val="28"/>
          <w:rtl/>
        </w:rPr>
        <w:t xml:space="preserve">الْقُلُوبُ مِنْهُ عَلَی کَیْفِیَّةٍ وَ لاَ تَنَالُهُ التَّجْزِئَةُ وَ التَّبْعِیضُ وَ لاَ تُحِیطُ بِهِ الْأَبْصَارُ وَ الْقُلُوبُ.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2" w:name="pg6114_84988"/>
    <w:bookmarkEnd w:id="82"/>
    <w:p>
      <w:pPr>
        <w:pStyle w:val="BookText"/>
      </w:pPr>
      <w:r>
        <w:rPr>
          <w:rFonts w:ascii="Amiri" w:hAnsi="Amiri" w:eastAsia="Amiri" w:cs="Amiri"/>
          <w:lang w:bidi="ar-SA"/>
          <w:color w:val="111111"/>
          <w:sz w:val="28"/>
          <w:szCs w:val="28"/>
          <w:rtl/>
        </w:rPr>
        <w:t xml:space="preserve">و منها: فَاتَّعِظُوا عِبَادَ اللَّهِ بِالْعِبَرِ النَّوَافِعِ وَ اعْتَبِرُوا بِالْآیِ السَّوَاطِعِ </w:t>
      </w:r>
      <w:r>
        <w:rPr>
          <w:rStyle w:val="FootnoteReference"/>
        </w:rPr>
        <w:footnoteReference w:id="938"/>
      </w:r>
      <w:r>
        <w:rPr>
          <w:rFonts w:ascii="Amiri" w:hAnsi="Amiri" w:eastAsia="Amiri" w:cs="Amiri"/>
          <w:lang w:bidi="ar-SA"/>
          <w:color w:val="111111"/>
          <w:sz w:val="28"/>
          <w:szCs w:val="28"/>
          <w:rtl/>
        </w:rPr>
        <w:t xml:space="preserve">وَ ازْدَجِرُوا بِالنُّذُرِ الْبَوَالِغِ </w:t>
      </w:r>
      <w:r>
        <w:rPr>
          <w:rStyle w:val="FootnoteReference"/>
        </w:rPr>
        <w:footnoteReference w:id="939"/>
      </w:r>
      <w:r>
        <w:rPr>
          <w:rFonts w:ascii="Amiri" w:hAnsi="Amiri" w:eastAsia="Amiri" w:cs="Amiri"/>
          <w:lang w:bidi="ar-SA"/>
          <w:color w:val="111111"/>
          <w:sz w:val="28"/>
          <w:szCs w:val="28"/>
          <w:rtl/>
        </w:rPr>
        <w:t xml:space="preserve">وَ انْتَفِعُوا بِالذِّکْرِ وَ الْمَوَاعِظِ فَکَأَنْ قَدْ عَلِقَتْکُمْ مَخَالِبُ الْمَنِیَّةِ وَ انْقَطَعَتْ مِنْکُمْ عَلاَئِقُ الْأُمْنِیَّةِ وَ دَهِمَتْکُمْ مُفْظِعَاتُ الْأُمُورِ </w:t>
      </w:r>
      <w:r>
        <w:rPr>
          <w:rStyle w:val="FootnoteReference"/>
        </w:rPr>
        <w:footnoteReference w:id="940"/>
      </w:r>
      <w:r>
        <w:rPr>
          <w:rFonts w:ascii="Amiri" w:hAnsi="Amiri" w:eastAsia="Amiri" w:cs="Amiri"/>
          <w:lang w:bidi="ar-SA"/>
          <w:color w:val="111111"/>
          <w:sz w:val="28"/>
          <w:szCs w:val="28"/>
          <w:rtl/>
        </w:rPr>
        <w:t xml:space="preserve">وَ السِّیَاقَةُ إِلَی اَلْوِرْدِ الْمَوْرُودِ </w:t>
      </w:r>
      <w:r>
        <w:rPr>
          <w:rStyle w:val="FootnoteReference"/>
        </w:rPr>
        <w:footnoteReference w:id="941"/>
      </w:r>
      <w:r>
        <w:rPr>
          <w:rFonts w:ascii="Amiri" w:hAnsi="Amiri" w:eastAsia="Amiri" w:cs="Amiri"/>
          <w:lang w:bidi="ar-SA"/>
          <w:color w:val="111111"/>
          <w:sz w:val="28"/>
          <w:szCs w:val="28"/>
          <w:rtl/>
        </w:rPr>
        <w:t xml:space="preserve">فَکُلُّ نَفْسٍ مَعَها سائِقٌ وَ شَهِیدٌ سَائِقٌ یَسُوقُهَا إِلَی مَحْشَرِهَا وَ شَاهِدٌ یَشْهَدُ عَلَیْهَا بِعَمَلِهَا.</w:t>
      </w:r>
    </w:p>
    <w:p>
      <w:pPr>
        <w:pStyle w:val="Heading5"/>
      </w:pPr>
      <w:bookmarkStart w:id="843" w:name="_Toc333"/>
      <w:r>
        <w:t>و منها فی صفة الجنة</w:t>
      </w:r>
      <w:bookmarkEnd w:id="843"/>
    </w:p>
    <w:p>
      <w:pPr>
        <w:pStyle w:val="BookText"/>
      </w:pPr>
      <w:r>
        <w:rPr>
          <w:rFonts w:ascii="Amiri" w:hAnsi="Amiri" w:eastAsia="Amiri" w:cs="Amiri"/>
          <w:lang w:bidi="ar-SA"/>
          <w:color w:val="111111"/>
          <w:sz w:val="28"/>
          <w:szCs w:val="28"/>
          <w:rtl/>
        </w:rPr>
        <w:t xml:space="preserve">دَرَجَاتٌ مُتَفَاضِلاَتٌ وَ مَنَازِلُ مُتَفَاوِتَاتٌ لاَ یَنْقَطِعُ نَعِیمُهَا وَ لاَ یَظْعَنُ مُقِیمُهَا وَ لاَ یَهْرَمُ خَالِدُهَا وَ لاَ یَبْأَسُ سَاکِنُهَا.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3"/>
      </w:pPr>
      <w:bookmarkStart w:id="844" w:name="_Toc334"/>
      <w:r>
        <w:t>الخطبه 86</w:t>
      </w:r>
      <w:bookmarkEnd w:id="844"/>
    </w:p>
    <w:p>
      <w:pPr>
        <w:pStyle w:val="Heading4"/>
      </w:pPr>
      <w:bookmarkStart w:id="845" w:name="_Toc335"/>
      <w:r>
        <w:t>موضوع الخطبه</w:t>
      </w:r>
      <w:bookmarkEnd w:id="845"/>
    </w:p>
    <w:p>
      <w:pPr>
        <w:pStyle w:val="BookText"/>
      </w:pPr>
      <w:r>
        <w:rPr>
          <w:rFonts w:ascii="IRNazanin" w:hAnsi="IRNazanin" w:eastAsia="IRNazanin" w:cs="IRNazanin"/>
          <w:lang w:bidi="fa-IR"/>
          <w:color w:val="111111"/>
          <w:sz w:val="28"/>
          <w:szCs w:val="28"/>
          <w:rtl/>
        </w:rPr>
        <w:t xml:space="preserve">و من خطبة له علیه السلام و فیها بیان صفات الحق جل جلاله، ثم عظة الناس بالتقوی و المشورة</w:t>
      </w:r>
    </w:p>
    <w:p>
      <w:pPr>
        <w:pStyle w:val="Heading4"/>
      </w:pPr>
      <w:bookmarkStart w:id="846" w:name="_Toc336"/>
      <w:r>
        <w:t>متن الخطبه</w:t>
      </w:r>
      <w:bookmarkEnd w:id="846"/>
    </w:p>
    <w:p>
      <w:pPr>
        <w:pStyle w:val="Heading5"/>
      </w:pPr>
      <w:bookmarkStart w:id="847" w:name="_Toc337"/>
      <w:r>
        <w:t>اشارة</w:t>
      </w:r>
      <w:bookmarkEnd w:id="847"/>
    </w:p>
    <w:p>
      <w:pPr>
        <w:pStyle w:val="BookText"/>
      </w:pPr>
      <w:r>
        <w:rPr>
          <w:rFonts w:ascii="Amiri" w:hAnsi="Amiri" w:eastAsia="Amiri" w:cs="Amiri"/>
          <w:lang w:bidi="ar-SA"/>
          <w:color w:val="111111"/>
          <w:sz w:val="28"/>
          <w:szCs w:val="28"/>
          <w:rtl/>
        </w:rPr>
        <w:t xml:space="preserve">قَدْ عَلِمَ السَّرَائِرَ وَ خَبَرَ الضَّمَائِرَ لَهُ الْإِحَاطَةُ بِکُلِّ شَیْءٍ وَ الْغَلَبَةُ لِکُلِّ شَیْءٍ وَ الْقُوَّةُ عَلَی کُلِّ شَیْءٍ.</w:t>
      </w:r>
    </w:p>
    <w:p>
      <w:pPr>
        <w:pStyle w:val="Heading5"/>
      </w:pPr>
      <w:bookmarkStart w:id="848" w:name="_Toc338"/>
      <w:r>
        <w:t>عظة الناس</w:t>
      </w:r>
      <w:bookmarkEnd w:id="848"/>
    </w:p>
    <w:p>
      <w:pPr>
        <w:pStyle w:val="BookText"/>
      </w:pPr>
      <w:r>
        <w:rPr>
          <w:rFonts w:ascii="Amiri" w:hAnsi="Amiri" w:eastAsia="Amiri" w:cs="Amiri"/>
          <w:lang w:bidi="ar-SA"/>
          <w:color w:val="111111"/>
          <w:sz w:val="28"/>
          <w:szCs w:val="28"/>
          <w:rtl/>
        </w:rPr>
        <w:t xml:space="preserve">فَلْیَعْمَلِ الْعَامِلُ مِنْکُمْ فِی أَیَّامِ مَهَلِهِ قَبْلَ إِرْهَاقِ أَجَلِهِ </w:t>
      </w:r>
      <w:r>
        <w:rPr>
          <w:rStyle w:val="FootnoteReference"/>
        </w:rPr>
        <w:footnoteReference w:id="943"/>
      </w:r>
      <w:r>
        <w:rPr>
          <w:rFonts w:ascii="Amiri" w:hAnsi="Amiri" w:eastAsia="Amiri" w:cs="Amiri"/>
          <w:lang w:bidi="ar-SA"/>
          <w:color w:val="111111"/>
          <w:sz w:val="28"/>
          <w:szCs w:val="28"/>
          <w:rtl/>
        </w:rPr>
        <w:t xml:space="preserve">وَ فِی فَرَاغِهِ قَبْلَ أَوَانِ شُغُلِهِ وَ فِی مُتَنَفَّسِهِ قَبْلَ أَنْ یُؤْخَذَ بِکَظَمِهِ </w:t>
      </w:r>
      <w:r>
        <w:rPr>
          <w:rStyle w:val="FootnoteReference"/>
        </w:rPr>
        <w:footnoteReference w:id="944"/>
      </w:r>
      <w:r>
        <w:rPr>
          <w:rFonts w:ascii="Amiri" w:hAnsi="Amiri" w:eastAsia="Amiri" w:cs="Amiri"/>
          <w:lang w:bidi="ar-SA"/>
          <w:color w:val="111111"/>
          <w:sz w:val="28"/>
          <w:szCs w:val="28"/>
          <w:rtl/>
        </w:rPr>
        <w:t xml:space="preserve">وَ لیُمَهّد لِنَفسِهِ وَ قَدَمِهِ وَ لیَتَزَوّد مِن دَارِ ظَعنِهِ لِدَارِ إِقَامَتِهِ فَاللّهَ اللّهَ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فِیمَا اسْتَحْفَظَکُمْ مِنْ کِتَابِهِ وَ اسْتَوْدَعَکُمْ مِنْ حُقُوقِهِ فَإِنَّ اللَّهَ سُبْحَانَهُ لَمْ یَخْلُقْکُمْ عَبَثاً وَ لَمْ یَتْرُکْکُمْ سُدًی وَ لَمْ یَدَعْکُمْ فِی جَهَالَةٍ وَ لاَ عَمًی قَدْ سَمَّی آثَارَکُمْ </w:t>
      </w:r>
      <w:r>
        <w:rPr>
          <w:rStyle w:val="FootnoteReference"/>
        </w:rPr>
        <w:footnoteReference w:id="945"/>
      </w:r>
      <w:r>
        <w:rPr>
          <w:rFonts w:ascii="Amiri" w:hAnsi="Amiri" w:eastAsia="Amiri" w:cs="Amiri"/>
          <w:lang w:bidi="ar-SA"/>
          <w:color w:val="111111"/>
          <w:sz w:val="28"/>
          <w:szCs w:val="28"/>
          <w:rtl/>
        </w:rPr>
        <w:t xml:space="preserve">وَ عَلِمَ أَعْمَالَکُمْ وَ کَتَبَ آجَالَکُمْ وَ أَنْزَلَ عَلَیْکُمُ الْکِتَابَ تِبْیاناً لِکُلِّ شَیْءٍ وَ عَمَّرَ فِیکُمْ نَبِیَّهُ</w:t>
      </w:r>
      <w:r>
        <w:rPr>
          <w:rStyle w:val="FootnoteReference"/>
        </w:rPr>
        <w:footnoteReference w:id="946"/>
      </w:r>
      <w:r>
        <w:rPr>
          <w:rFonts w:ascii="Amiri" w:hAnsi="Amiri" w:eastAsia="Amiri" w:cs="Amiri"/>
          <w:lang w:bidi="ar-SA"/>
          <w:color w:val="111111"/>
          <w:sz w:val="28"/>
          <w:szCs w:val="28"/>
          <w:rtl/>
        </w:rPr>
        <w:t xml:space="preserve">أَزْمَاناً حَتَّی أَکْمَلَ لَهُ وَ لَکُمْ فِیمَا أَنْزَلَ مِنْ کِتَابِهِ دِینَهُ الَّذِی رَضِیَ لِنَفْسِهِ وَ أَنْهَی إِلَیْکُمْ عَلَی لِسَانِهِ مَحَابَّهُ </w:t>
      </w:r>
      <w:r>
        <w:rPr>
          <w:rStyle w:val="FootnoteReference"/>
        </w:rPr>
        <w:footnoteReference w:id="947"/>
      </w:r>
      <w:r>
        <w:rPr>
          <w:rFonts w:ascii="Amiri" w:hAnsi="Amiri" w:eastAsia="Amiri" w:cs="Amiri"/>
          <w:lang w:bidi="ar-SA"/>
          <w:color w:val="111111"/>
          <w:sz w:val="28"/>
          <w:szCs w:val="28"/>
          <w:rtl/>
        </w:rPr>
        <w:t xml:space="preserve">مِنَ الْأَعْمَالِ وَ مَکَارِهَهُ وَ نَوَاهِیَهُ وَ أَوَامِرَهُ وَ أَلْقَی إِلَیْکُمُ الْمَعْذِرَةَ وَ اتَّخَذَ عَلَیْکُمُ الْحُجَّةَ وَ قَدَّمَ إِلَیْکُمْ بِالْوَعِیدِ وَ أَنْذَرَکُمْ بَیْنَ یَدَیْ عَذابٍ شَدِیدٍ فَاسْتَدْرِکُوا بَقِیَّةَ أَیَّامِکُمْ وَ اصْبِرُوا لَهَا أَنْفُسَکُمْ </w:t>
      </w:r>
      <w:r>
        <w:rPr>
          <w:rStyle w:val="FootnoteReference"/>
        </w:rPr>
        <w:footnoteReference w:id="948"/>
      </w:r>
      <w:r>
        <w:rPr>
          <w:rFonts w:ascii="Amiri" w:hAnsi="Amiri" w:eastAsia="Amiri" w:cs="Amiri"/>
          <w:lang w:bidi="ar-SA"/>
          <w:color w:val="111111"/>
          <w:sz w:val="28"/>
          <w:szCs w:val="28"/>
          <w:rtl/>
        </w:rPr>
        <w:t xml:space="preserve">فَإِنَّهَا قَلِیلٌ فِی کَثِیرِ الْأَیَّامِ الَّتِی تَکُونُ مِنْکُمْ فِیهَا الْغَفْلَةُ وَ التَّشَاغُلُ عَنِ الْمَوْعِظَةِ وَ لاَ تُرَخِّصُوا لِأَنْفُسِکُمْ فَتَذْهَبَ بِکُمُ الرُّخَصُ مَذَاهِبَ الظَّلَمَةِ </w:t>
      </w:r>
      <w:r>
        <w:rPr>
          <w:rStyle w:val="FootnoteReference"/>
        </w:rPr>
        <w:footnoteReference w:id="949"/>
      </w:r>
      <w:r>
        <w:rPr>
          <w:rFonts w:ascii="Amiri" w:hAnsi="Amiri" w:eastAsia="Amiri" w:cs="Amiri"/>
          <w:lang w:bidi="ar-SA"/>
          <w:color w:val="111111"/>
          <w:sz w:val="28"/>
          <w:szCs w:val="28"/>
          <w:rtl/>
        </w:rPr>
        <w:t xml:space="preserve">وَ لاَ تُدَاهِنُوا </w:t>
      </w:r>
      <w:r>
        <w:rPr>
          <w:rStyle w:val="FootnoteReference"/>
        </w:rPr>
        <w:footnoteReference w:id="950"/>
      </w:r>
      <w:r>
        <w:rPr>
          <w:rFonts w:ascii="Amiri" w:hAnsi="Amiri" w:eastAsia="Amiri" w:cs="Amiri"/>
          <w:lang w:bidi="ar-SA"/>
          <w:color w:val="111111"/>
          <w:sz w:val="28"/>
          <w:szCs w:val="28"/>
          <w:rtl/>
        </w:rPr>
        <w:t xml:space="preserve">فَیَهْجُمَ بِکُمُ الْإِدْهَانُ عَلَی الْمَعْصِیَةِ عِبَادَ اللَّهِ إِنَّ أَنْصَحَ النَّاسِ لِنَفْسِهِ أَطْوَعُهُمْ لِرَبِّهِ وَ إِنَّ أَغَشَّهُمْ لِنَفْسِهِ أَعْصَاهُمْ لِرَبِّهِ وَ الْمَغْبُونُ </w:t>
      </w:r>
      <w:r>
        <w:rPr>
          <w:rStyle w:val="FootnoteReference"/>
        </w:rPr>
        <w:footnoteReference w:id="951"/>
      </w:r>
      <w:r>
        <w:rPr>
          <w:rFonts w:ascii="Amiri" w:hAnsi="Amiri" w:eastAsia="Amiri" w:cs="Amiri"/>
          <w:lang w:bidi="ar-SA"/>
          <w:color w:val="111111"/>
          <w:sz w:val="28"/>
          <w:szCs w:val="28"/>
          <w:rtl/>
        </w:rPr>
        <w:t xml:space="preserve">مَنْ غَبَنَ نَفْسَهُ وَ الْمَغْبُوطُ </w:t>
      </w:r>
      <w:r>
        <w:rPr>
          <w:rStyle w:val="FootnoteReference"/>
        </w:rPr>
        <w:footnoteReference w:id="952"/>
      </w:r>
      <w:r>
        <w:rPr>
          <w:rFonts w:ascii="Amiri" w:hAnsi="Amiri" w:eastAsia="Amiri" w:cs="Amiri"/>
          <w:lang w:bidi="ar-SA"/>
          <w:color w:val="111111"/>
          <w:sz w:val="28"/>
          <w:szCs w:val="28"/>
          <w:rtl/>
        </w:rPr>
        <w:t xml:space="preserve">مَنْ سَلِمَ لَهُ دِینُهُ وَ السَّعِیدُ مَنْ وُعِظَ بِغَیْرِهِ وَ الشَّقِیُّ مَنِ انْخَدَعَ لِهَوَاهُ وَ غُرُورِهِ - وَ اعْلَمُوا أَنَّ یَسِیرَ الرِّیَاءِ </w:t>
      </w:r>
      <w:r>
        <w:rPr>
          <w:rStyle w:val="FootnoteReference"/>
        </w:rPr>
        <w:footnoteReference w:id="953"/>
      </w:r>
      <w:r>
        <w:rPr>
          <w:rFonts w:ascii="Amiri" w:hAnsi="Amiri" w:eastAsia="Amiri" w:cs="Amiri"/>
          <w:lang w:bidi="ar-SA"/>
          <w:color w:val="111111"/>
          <w:sz w:val="28"/>
          <w:szCs w:val="28"/>
          <w:rtl/>
        </w:rPr>
        <w:t xml:space="preserve">شِرْکٌ وَ مُجَالَسَةَ أَهْلِ الْهَوَی مَنْسَاةٌ لِلْإِیمَانِ </w:t>
      </w:r>
      <w:r>
        <w:rPr>
          <w:rStyle w:val="FootnoteReference"/>
        </w:rPr>
        <w:footnoteReference w:id="954"/>
      </w:r>
      <w:r>
        <w:rPr>
          <w:rFonts w:ascii="Amiri" w:hAnsi="Amiri" w:eastAsia="Amiri" w:cs="Amiri"/>
          <w:lang w:bidi="ar-SA"/>
          <w:color w:val="111111"/>
          <w:sz w:val="28"/>
          <w:szCs w:val="28"/>
          <w:rtl/>
        </w:rPr>
        <w:t xml:space="preserve">وَ مَحضَرَةٌ لِلشّیطَانِ </w:t>
      </w:r>
      <w:r>
        <w:rPr>
          <w:rStyle w:val="FootnoteReference"/>
        </w:rPr>
        <w:footnoteReference w:id="955"/>
      </w:r>
      <w:r>
        <w:rPr>
          <w:rFonts w:ascii="Amiri" w:hAnsi="Amiri" w:eastAsia="Amiri" w:cs="Amiri"/>
          <w:lang w:bidi="ar-SA"/>
          <w:color w:val="111111"/>
          <w:sz w:val="28"/>
          <w:szCs w:val="28"/>
          <w:rtl/>
        </w:rPr>
        <w:t xml:space="preserve">جَانِبُوا الکَذِبَ فَإِنّهُ مُجَانِبٌ لِلإِیمَانِ الصّادِقُ عَلَی شَفَا مَنجَاةٍ وَ کَرَامَةٍ وَ الکَاذِبُ عَلَی شَرَفِ مَهوَاةٍ وَ مَهَانَةٍ وَ لَا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3" w:name="pg6114_84996"/>
    <w:bookmarkEnd w:id="83"/>
    <w:p>
      <w:pPr>
        <w:pStyle w:val="BookText"/>
      </w:pPr>
      <w:r>
        <w:rPr>
          <w:rFonts w:ascii="Amiri" w:hAnsi="Amiri" w:eastAsia="Amiri" w:cs="Amiri"/>
          <w:lang w:bidi="ar-SA"/>
          <w:color w:val="111111"/>
          <w:sz w:val="28"/>
          <w:szCs w:val="28"/>
          <w:rtl/>
        </w:rPr>
        <w:t xml:space="preserve">تَحَاسَدُوا فَإِنَّ الْحَسَدَ یَأْکُلُ الْإِیمَانَ کَمَا تَأْکُلُ النَّارُ الْحَطَبَ وَ لاَ تَبَاغَضُوا فَإِنَّهَا الْحَالِقَةُ </w:t>
      </w:r>
      <w:r>
        <w:rPr>
          <w:rStyle w:val="FootnoteReference"/>
        </w:rPr>
        <w:footnoteReference w:id="956"/>
      </w:r>
      <w:r>
        <w:rPr>
          <w:rFonts w:ascii="Amiri" w:hAnsi="Amiri" w:eastAsia="Amiri" w:cs="Amiri"/>
          <w:lang w:bidi="ar-SA"/>
          <w:color w:val="111111"/>
          <w:sz w:val="28"/>
          <w:szCs w:val="28"/>
          <w:rtl/>
        </w:rPr>
        <w:t xml:space="preserve">وَ اعْلَمُوا أَنَّ الْأَمَلَ یُسْهِی الْعَقْلَ وَ یُنْسِی الذِّکْرَ فَأَکْذِبُوا الْأَمَلَ فَإِنَّهُ غُرُورٌ وَ صَاحِبُهُ مَغْرُورٌ.</w:t>
      </w:r>
    </w:p>
    <w:p>
      <w:pPr>
        <w:pStyle w:val="Heading3"/>
      </w:pPr>
      <w:bookmarkStart w:id="849" w:name="_Toc339"/>
      <w:r>
        <w:t>الخطبه 87</w:t>
      </w:r>
      <w:bookmarkEnd w:id="849"/>
    </w:p>
    <w:p>
      <w:pPr>
        <w:pStyle w:val="Heading4"/>
      </w:pPr>
      <w:bookmarkStart w:id="850" w:name="_Toc340"/>
      <w:r>
        <w:t>موضوع الخطبه</w:t>
      </w:r>
      <w:bookmarkEnd w:id="850"/>
    </w:p>
    <w:p>
      <w:pPr>
        <w:pStyle w:val="BookText"/>
      </w:pPr>
      <w:r>
        <w:rPr>
          <w:rFonts w:ascii="IRNazanin" w:hAnsi="IRNazanin" w:eastAsia="IRNazanin" w:cs="IRNazanin"/>
          <w:lang w:bidi="fa-IR"/>
          <w:color w:val="111111"/>
          <w:sz w:val="28"/>
          <w:szCs w:val="28"/>
          <w:rtl/>
        </w:rPr>
        <w:t xml:space="preserve">و من خطبة له علیه السلام و هی فی بیان صفات المتقین و صفات الفساق و التنبیه إلی مکان العترة الطیبة و الظن الخاطئ لبعض الناس</w:t>
      </w:r>
    </w:p>
    <w:p>
      <w:pPr>
        <w:pStyle w:val="Heading4"/>
      </w:pPr>
      <w:bookmarkStart w:id="851" w:name="_Toc341"/>
      <w:r>
        <w:t>متن الخطبه</w:t>
      </w:r>
      <w:bookmarkEnd w:id="851"/>
    </w:p>
    <w:p>
      <w:pPr>
        <w:pStyle w:val="Heading5"/>
      </w:pPr>
      <w:bookmarkStart w:id="852" w:name="_Toc342"/>
      <w:r>
        <w:t>اشارة</w:t>
      </w:r>
      <w:bookmarkEnd w:id="852"/>
    </w:p>
    <w:p>
      <w:pPr>
        <w:pStyle w:val="BookText"/>
      </w:pPr>
      <w:r>
        <w:rPr>
          <w:rFonts w:ascii="Amiri" w:hAnsi="Amiri" w:eastAsia="Amiri" w:cs="Amiri"/>
          <w:lang w:bidi="ar-SA"/>
          <w:color w:val="111111"/>
          <w:sz w:val="28"/>
          <w:szCs w:val="28"/>
          <w:rtl/>
        </w:rPr>
        <w:t xml:space="preserve">عِبَادَ اللَّهِ إِنَّ مِنْ أَحَبِّ عِبَادِ اللَّهِ إِلَیْهِ عَبْداً أَعَانَهُ اللَّهُ عَلَی نَفْسِهِ فَاسْتَشْعَرَ الْحُزْنَ وَ تَجَلْبَبَ الْخَوْفَ </w:t>
      </w:r>
      <w:r>
        <w:rPr>
          <w:rStyle w:val="FootnoteReference"/>
        </w:rPr>
        <w:footnoteReference w:id="957"/>
      </w:r>
      <w:r>
        <w:rPr>
          <w:rFonts w:ascii="Amiri" w:hAnsi="Amiri" w:eastAsia="Amiri" w:cs="Amiri"/>
          <w:lang w:bidi="ar-SA"/>
          <w:color w:val="111111"/>
          <w:sz w:val="28"/>
          <w:szCs w:val="28"/>
          <w:rtl/>
        </w:rPr>
        <w:t xml:space="preserve">فَزَهَرَ مِصْبَاحُ الْهُدَی </w:t>
      </w:r>
      <w:r>
        <w:rPr>
          <w:rStyle w:val="FootnoteReference"/>
        </w:rPr>
        <w:footnoteReference w:id="958"/>
      </w:r>
      <w:r>
        <w:rPr>
          <w:rFonts w:ascii="Amiri" w:hAnsi="Amiri" w:eastAsia="Amiri" w:cs="Amiri"/>
          <w:lang w:bidi="ar-SA"/>
          <w:color w:val="111111"/>
          <w:sz w:val="28"/>
          <w:szCs w:val="28"/>
          <w:rtl/>
        </w:rPr>
        <w:t xml:space="preserve">فِی قَلْبِهِ وَ أَعَدَّ الْقِرَی </w:t>
      </w:r>
      <w:r>
        <w:rPr>
          <w:rStyle w:val="FootnoteReference"/>
        </w:rPr>
        <w:footnoteReference w:id="959"/>
      </w:r>
      <w:r>
        <w:rPr>
          <w:rFonts w:ascii="Amiri" w:hAnsi="Amiri" w:eastAsia="Amiri" w:cs="Amiri"/>
          <w:lang w:bidi="ar-SA"/>
          <w:color w:val="111111"/>
          <w:sz w:val="28"/>
          <w:szCs w:val="28"/>
          <w:rtl/>
        </w:rPr>
        <w:t xml:space="preserve">لِیَوْمِهِ النَّازِلِ بِهِ فَقَرَّبَ عَلَی نَفْسِهِ الْبَعِیدَ وَ هَوَّنَ الشَّدِیدَ نَظَرَ فَأَبْصَرَ وَ ذَکَرَ فَاسْتَکْثَرَ وَ ارْتَوَی مِنْ عَذْبٍ فُرَاتٍ سُهِّلَتْ لَهُ مَوَارِدُهُ فَشَرِبَ نَهَلاً </w:t>
      </w:r>
      <w:r>
        <w:rPr>
          <w:rStyle w:val="FootnoteReference"/>
        </w:rPr>
        <w:footnoteReference w:id="960"/>
      </w:r>
      <w:r>
        <w:rPr>
          <w:rFonts w:ascii="Amiri" w:hAnsi="Amiri" w:eastAsia="Amiri" w:cs="Amiri"/>
          <w:lang w:bidi="ar-SA"/>
          <w:color w:val="111111"/>
          <w:sz w:val="28"/>
          <w:szCs w:val="28"/>
          <w:rtl/>
        </w:rPr>
        <w:t xml:space="preserve">وَ سَلَکَ سَبِیلاً جَدَداً </w:t>
      </w:r>
      <w:r>
        <w:rPr>
          <w:rStyle w:val="FootnoteReference"/>
        </w:rPr>
        <w:footnoteReference w:id="961"/>
      </w:r>
      <w:r>
        <w:rPr>
          <w:rFonts w:ascii="Amiri" w:hAnsi="Amiri" w:eastAsia="Amiri" w:cs="Amiri"/>
          <w:lang w:bidi="ar-SA"/>
          <w:color w:val="111111"/>
          <w:sz w:val="28"/>
          <w:szCs w:val="28"/>
          <w:rtl/>
        </w:rPr>
        <w:t xml:space="preserve">قَد خَلَعَ سَرَابِیلَ الشّهَوَاتِ وَ تَخَلّی مِنَ الهُمُومِ إِلّا هَمّاً وَاحِداً انفَرَدَ بِهِ فَخَرَجَ مِن صِفَةِ العَمَی وَ مُشَارَکَةِ أَهلِ الهَوَی وَ صَارَ مِن مَفَاتِیحِ أَبوَابِ الهُدَی وَ مَغَالِیقِ أَبوَابِ الرّدَی قَد أَبصَرَ طَرِیقَهُ وَ سَلَکَ سَبِیلَهُ وَ عَرَفَ مَنَارَهُ وَ قَطَعَ غِمَارَهُ </w:t>
      </w:r>
      <w:r>
        <w:rPr>
          <w:rStyle w:val="FootnoteReference"/>
        </w:rPr>
        <w:footnoteReference w:id="962"/>
      </w:r>
      <w:r>
        <w:rPr>
          <w:rFonts w:ascii="Amiri" w:hAnsi="Amiri" w:eastAsia="Amiri" w:cs="Amiri"/>
          <w:lang w:bidi="ar-SA"/>
          <w:color w:val="111111"/>
          <w:sz w:val="28"/>
          <w:szCs w:val="28"/>
          <w:rtl/>
        </w:rPr>
        <w:t xml:space="preserve">وَ استَمسَکَ مِنَ العُرَی بِأَوثَقِهَا وَ مِنَ الحِبَالِ بِأَمتَنِهَا فَهُوَ مِنَ الیَقِینِ عَلَی مِثلِ ضَوءِ الشّمسِ قَد نَصَبَ نَفسَهُ لِلّهِ سُبحَانَهُ فِی أَرفَعِ الأُمُورِ مِن إِصدَارِ کُلّ وَارِدٍ عَلَیهِ وَ تَصیِیرِ کُلّ فَرعٍ إِلَی أَصلِهِ مِصبَاحُ ظُلُمَاتٍ کَشّافُ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4" w:name="pg6114_85002"/>
    <w:bookmarkEnd w:id="84"/>
    <w:p>
      <w:pPr>
        <w:pStyle w:val="BookText"/>
      </w:pPr>
      <w:r>
        <w:rPr>
          <w:rFonts w:ascii="Amiri" w:hAnsi="Amiri" w:eastAsia="Amiri" w:cs="Amiri"/>
          <w:lang w:bidi="ar-SA"/>
          <w:color w:val="111111"/>
          <w:sz w:val="28"/>
          <w:szCs w:val="28"/>
          <w:rtl/>
        </w:rPr>
        <w:t xml:space="preserve">عَشَوَاتٍ </w:t>
      </w:r>
      <w:r>
        <w:rPr>
          <w:rStyle w:val="FootnoteReference"/>
        </w:rPr>
        <w:footnoteReference w:id="963"/>
      </w:r>
      <w:r>
        <w:rPr>
          <w:rFonts w:ascii="Amiri" w:hAnsi="Amiri" w:eastAsia="Amiri" w:cs="Amiri"/>
          <w:lang w:bidi="ar-SA"/>
          <w:color w:val="111111"/>
          <w:sz w:val="28"/>
          <w:szCs w:val="28"/>
          <w:rtl/>
        </w:rPr>
        <w:t xml:space="preserve">مِفْتَاحُ مُبْهَمَاتٍ دَفَّاعُ مُعْضِلاَتٍ دَلِیلُ فَلَوَاتٍ </w:t>
      </w:r>
      <w:r>
        <w:rPr>
          <w:rStyle w:val="FootnoteReference"/>
        </w:rPr>
        <w:footnoteReference w:id="964"/>
      </w:r>
    </w:p>
    <w:p>
      <w:pPr>
        <w:pStyle w:val="BookText"/>
      </w:pPr>
      <w:r>
        <w:rPr>
          <w:rFonts w:ascii="Amiri" w:hAnsi="Amiri" w:eastAsia="Amiri" w:cs="Amiri"/>
          <w:lang w:bidi="ar-SA"/>
          <w:color w:val="111111"/>
          <w:sz w:val="28"/>
          <w:szCs w:val="28"/>
          <w:rtl/>
        </w:rPr>
        <w:t xml:space="preserve">یَقُولُ فَیُفْهِمُ وَ یَسْکُتُ فَیَسْلَمُ قَدْ أَخْلَصَ لِلَّهِ فَاسْتَخْلَصَهُ فَهُوَ مِنْ مَعَادِنِ دِینِهِ وَ أَوْتَادِ أَرْضِهِ قَدْ أَلْزَمَ نَفْسَهُ الْعَدْلَ فَکَانَ أَوَّلَ عَدْلِهِ نَفْیُ الْهَوَی عَنْ نَفْسِهِ یَصِفُ الْحَقَّ وَ یَعْمَلُ بِهِ لاَ یَدَعُ لِلْخَیْرِ غَایَةً إِلاَّ أَمَّهَا </w:t>
      </w:r>
      <w:r>
        <w:rPr>
          <w:rStyle w:val="FootnoteReference"/>
        </w:rPr>
        <w:footnoteReference w:id="965"/>
      </w:r>
      <w:r>
        <w:rPr>
          <w:rFonts w:ascii="Amiri" w:hAnsi="Amiri" w:eastAsia="Amiri" w:cs="Amiri"/>
          <w:lang w:bidi="ar-SA"/>
          <w:color w:val="111111"/>
          <w:sz w:val="28"/>
          <w:szCs w:val="28"/>
          <w:rtl/>
        </w:rPr>
        <w:t xml:space="preserve">وَ لاَ مَظِنَّةً </w:t>
      </w:r>
      <w:r>
        <w:rPr>
          <w:rStyle w:val="FootnoteReference"/>
        </w:rPr>
        <w:footnoteReference w:id="966"/>
      </w:r>
      <w:r>
        <w:rPr>
          <w:rFonts w:ascii="Amiri" w:hAnsi="Amiri" w:eastAsia="Amiri" w:cs="Amiri"/>
          <w:lang w:bidi="ar-SA"/>
          <w:color w:val="111111"/>
          <w:sz w:val="28"/>
          <w:szCs w:val="28"/>
          <w:rtl/>
        </w:rPr>
        <w:t xml:space="preserve">إِلاَّ قَصَدَهَا قَدْ أَمْکَنَ الْکِتَابَ مِنْ زِمَامِهِ </w:t>
      </w:r>
      <w:r>
        <w:rPr>
          <w:rStyle w:val="FootnoteReference"/>
        </w:rPr>
        <w:footnoteReference w:id="967"/>
      </w:r>
      <w:r>
        <w:rPr>
          <w:rFonts w:ascii="Amiri" w:hAnsi="Amiri" w:eastAsia="Amiri" w:cs="Amiri"/>
          <w:lang w:bidi="ar-SA"/>
          <w:color w:val="111111"/>
          <w:sz w:val="28"/>
          <w:szCs w:val="28"/>
          <w:rtl/>
        </w:rPr>
        <w:t xml:space="preserve">فَهُوَ قَائِدُهُ وَ إِمَامُهُ یَحُلُّ حَیْثُ حَلَّ ثَقَلُهُ </w:t>
      </w:r>
      <w:r>
        <w:rPr>
          <w:rStyle w:val="FootnoteReference"/>
        </w:rPr>
        <w:footnoteReference w:id="968"/>
      </w:r>
      <w:r>
        <w:rPr>
          <w:rFonts w:ascii="Amiri" w:hAnsi="Amiri" w:eastAsia="Amiri" w:cs="Amiri"/>
          <w:lang w:bidi="ar-SA"/>
          <w:color w:val="111111"/>
          <w:sz w:val="28"/>
          <w:szCs w:val="28"/>
          <w:rtl/>
        </w:rPr>
        <w:t xml:space="preserve">وَ یَنْزِلُ حَیْثُ کَانَ مَنْزِلُهُ.</w:t>
      </w:r>
    </w:p>
    <w:p>
      <w:pPr>
        <w:pStyle w:val="Heading5"/>
      </w:pPr>
      <w:bookmarkStart w:id="853" w:name="_Toc343"/>
      <w:r>
        <w:t>صفات الفساق</w:t>
      </w:r>
      <w:bookmarkEnd w:id="853"/>
    </w:p>
    <w:p>
      <w:pPr>
        <w:pStyle w:val="BookText"/>
      </w:pPr>
      <w:r>
        <w:rPr>
          <w:rFonts w:ascii="Amiri" w:hAnsi="Amiri" w:eastAsia="Amiri" w:cs="Amiri"/>
          <w:lang w:bidi="ar-SA"/>
          <w:color w:val="111111"/>
          <w:sz w:val="28"/>
          <w:szCs w:val="28"/>
          <w:rtl/>
        </w:rPr>
        <w:t xml:space="preserve">وَ آخَرُ قَدْ تَسَمَّی عَالِماً وَ لَیْسَ بِهِ فَاقْتَبَسَ جَهَائِلَ مِنْ جُهَّالٍ وَ أَضَالِیلَ مِنْ ضُلاَّلٍ وَ نَصَبَ لِلنَّاسِ أَشْرَاکاً مِنْ حَبَائِلِ غُرُورٍ وَ قَوْلِ زُورٍ قَدْ حَمَلَ الْکِتَابَ عَلَی آرَائِهِ وَ عَطَفَ الْحَقَّ </w:t>
      </w:r>
      <w:r>
        <w:rPr>
          <w:rStyle w:val="FootnoteReference"/>
        </w:rPr>
        <w:footnoteReference w:id="969"/>
      </w:r>
      <w:r>
        <w:rPr>
          <w:rFonts w:ascii="Amiri" w:hAnsi="Amiri" w:eastAsia="Amiri" w:cs="Amiri"/>
          <w:lang w:bidi="ar-SA"/>
          <w:color w:val="111111"/>
          <w:sz w:val="28"/>
          <w:szCs w:val="28"/>
          <w:rtl/>
        </w:rPr>
        <w:t xml:space="preserve">عَلَی أَهْوَائِهِ یُؤْمِنُ النَّاسَ مِنَ الْعَظَائِمِ وَ یُهَوِّنُ کَبِیرَ الْجَرَائِمِ یَقُولُ أَقِفُ عِنْدَ الشُّبُهَاتِ وَ فِیهَا وَقَعَ وَ یَقُولُ أَعْتَزِلُ الْبِدَعَ وَ بَیْنَهَا اضْطَجَعَ فَالصُّورَةُ صُورَةُ إِنْسَانٍ وَ الْقَلْبُ قَلْبُ حَیَوَانٍ لاَ یَعْرِفُ بَابَ الْهُدَی فَیَتَّبِعَهُ وَ لاَ بَابَ الْعَمَی فَیَصُدَّ عَنْهُ وَ ذَلِکَ مَیِّتُ الْأَحْیَاءِ!.</w:t>
      </w:r>
    </w:p>
    <w:p>
      <w:pPr>
        <w:pStyle w:val="Heading5"/>
      </w:pPr>
      <w:bookmarkStart w:id="854" w:name="_Toc344"/>
      <w:r>
        <w:t>عترة النبی</w:t>
      </w:r>
      <w:bookmarkEnd w:id="854"/>
    </w:p>
    <w:p>
      <w:pPr>
        <w:pStyle w:val="BookText"/>
      </w:pPr>
      <w:r>
        <w:rPr>
          <w:rFonts w:ascii="Amiri" w:hAnsi="Amiri" w:eastAsia="Amiri" w:cs="Amiri"/>
          <w:lang w:bidi="ar-SA"/>
          <w:color w:val="111111"/>
          <w:sz w:val="28"/>
          <w:szCs w:val="28"/>
          <w:rtl/>
        </w:rPr>
        <w:t xml:space="preserve">فَأَیْنَ تَذْهَبُونَ وَ أَنَّی تُؤْفَکُونَ </w:t>
      </w:r>
      <w:r>
        <w:rPr>
          <w:rStyle w:val="FootnoteReference"/>
        </w:rPr>
        <w:footnoteReference w:id="970"/>
      </w:r>
      <w:r>
        <w:rPr>
          <w:rFonts w:ascii="Amiri" w:hAnsi="Amiri" w:eastAsia="Amiri" w:cs="Amiri"/>
          <w:lang w:bidi="ar-SA"/>
          <w:color w:val="111111"/>
          <w:sz w:val="28"/>
          <w:szCs w:val="28"/>
          <w:rtl/>
        </w:rPr>
        <w:t xml:space="preserve">وَ الْأَعْلاَمُ </w:t>
      </w:r>
      <w:r>
        <w:rPr>
          <w:rStyle w:val="FootnoteReference"/>
        </w:rPr>
        <w:footnoteReference w:id="971"/>
      </w:r>
      <w:r>
        <w:rPr>
          <w:rFonts w:ascii="Amiri" w:hAnsi="Amiri" w:eastAsia="Amiri" w:cs="Amiri"/>
          <w:lang w:bidi="ar-SA"/>
          <w:color w:val="111111"/>
          <w:sz w:val="28"/>
          <w:szCs w:val="28"/>
          <w:rtl/>
        </w:rPr>
        <w:t xml:space="preserve">قَائِمَةٌ وَ الْآیَاتُ وَاضِحَةٌ وَ الْمَنَارُ </w:t>
      </w:r>
      <w:r>
        <w:rPr>
          <w:rStyle w:val="FootnoteReference"/>
        </w:rPr>
        <w:footnoteReference w:id="972"/>
      </w:r>
      <w:r>
        <w:rPr>
          <w:rFonts w:ascii="Amiri" w:hAnsi="Amiri" w:eastAsia="Amiri" w:cs="Amiri"/>
          <w:lang w:bidi="ar-SA"/>
          <w:color w:val="111111"/>
          <w:sz w:val="28"/>
          <w:szCs w:val="28"/>
          <w:rtl/>
        </w:rPr>
        <w:t xml:space="preserve">مَنْصُوبَةٌ فَأَیْنَ یُتَاهُ بِکُمْ </w:t>
      </w:r>
      <w:r>
        <w:rPr>
          <w:rStyle w:val="FootnoteReference"/>
        </w:rPr>
        <w:footnoteReference w:id="973"/>
      </w:r>
      <w:r>
        <w:rPr>
          <w:rFonts w:ascii="Amiri" w:hAnsi="Amiri" w:eastAsia="Amiri" w:cs="Amiri"/>
          <w:lang w:bidi="ar-SA"/>
          <w:color w:val="111111"/>
          <w:sz w:val="28"/>
          <w:szCs w:val="28"/>
          <w:rtl/>
        </w:rPr>
        <w:t xml:space="preserve">وَ کَیْفَ تَعْمَهُونَ </w:t>
      </w:r>
      <w:r>
        <w:rPr>
          <w:rStyle w:val="FootnoteReference"/>
        </w:rPr>
        <w:footnoteReference w:id="974"/>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5" w:name="pg6114_85007"/>
    <w:bookmarkEnd w:id="85"/>
    <w:p>
      <w:pPr>
        <w:pStyle w:val="BookText"/>
      </w:pPr>
      <w:r>
        <w:rPr>
          <w:rFonts w:ascii="Amiri" w:hAnsi="Amiri" w:eastAsia="Amiri" w:cs="Amiri"/>
          <w:lang w:bidi="ar-SA"/>
          <w:color w:val="111111"/>
          <w:sz w:val="28"/>
          <w:szCs w:val="28"/>
          <w:rtl/>
        </w:rPr>
        <w:t xml:space="preserve">وَ بَیْنَکُمْ عِتْرَةُ نَبِیِّکُمْ</w:t>
      </w:r>
      <w:r>
        <w:rPr>
          <w:rStyle w:val="FootnoteReference"/>
        </w:rPr>
        <w:footnoteReference w:id="975"/>
      </w:r>
      <w:r>
        <w:rPr>
          <w:rFonts w:ascii="Amiri" w:hAnsi="Amiri" w:eastAsia="Amiri" w:cs="Amiri"/>
          <w:lang w:bidi="ar-SA"/>
          <w:color w:val="111111"/>
          <w:sz w:val="28"/>
          <w:szCs w:val="28"/>
          <w:rtl/>
        </w:rPr>
        <w:t xml:space="preserve">وَ هُمْ أَزِمَّةُ الْحَقِّ وَ أَعْلاَمُ الدِّینِ وَ أَلْسِنَةُ الصِّدْقِ فَأَنْزِلُوهُمْ بِأَحْسَنِ مَنَازِلِ الْقُرْآنِ وَ رِدُوهُمْ وُرُودَ الْهِیمِ الْعِطَاشِ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أَیُّهَا النَّاسُ خُذُوهَا عَنْ خَاتَمِ النَّبِیِّینَ صَلَّی اللَّهُ عَلَیْهِ وَ آلِهِإِنَّهُ یَمُوتُ مَنْ مَاتَ مِنَّا وَ لَیْسَ بِمَیِّتٍ وَ یَبْلَی مَنْ بَلِیَ مِنَّا وَ لَیْسَ بِبَالٍ فَلاَ تَقُولُوا بِمَا لاَ تَعْرِفُونَ فَإِنَّ أَکْثَرَ الْحَقِّ فِیمَا تُنْکِرُونَ وَ اعْذِرُوا مَنْ لاَ حُجَّةَ لَکُمْ عَلَیْهِ وَ هُوَ أَنَا أَ لَمْ أَعْمَلْ فِیکُمْ بِالثَّقَلِ الْأَکْبَرِ </w:t>
      </w:r>
      <w:r>
        <w:rPr>
          <w:rStyle w:val="FootnoteReference"/>
        </w:rPr>
        <w:footnoteReference w:id="977"/>
      </w:r>
      <w:r>
        <w:rPr>
          <w:rFonts w:ascii="Amiri" w:hAnsi="Amiri" w:eastAsia="Amiri" w:cs="Amiri"/>
          <w:lang w:bidi="ar-SA"/>
          <w:color w:val="111111"/>
          <w:sz w:val="28"/>
          <w:szCs w:val="28"/>
          <w:rtl/>
        </w:rPr>
        <w:t xml:space="preserve">وَ أَتْرُکْ فِیکُمُ الثَّقَلَ الْأَصْغَرَ قَدْ رَکَزْتُ فِیکُمْ رَایَةَ الْإِیمَانِ وَ وَقَفْتُکُمْ عَلَی حُدُودِ الْحَلاَلِ وَ الْحَرَامِ وَ أَلْبَسْتُکُمُ الْعَافِیَةَ مِنْ عَدْلِی وَ فَرَشْتُکُمُ </w:t>
      </w:r>
      <w:r>
        <w:rPr>
          <w:rStyle w:val="FootnoteReference"/>
        </w:rPr>
        <w:footnoteReference w:id="978"/>
      </w:r>
      <w:r>
        <w:rPr>
          <w:rFonts w:ascii="Amiri" w:hAnsi="Amiri" w:eastAsia="Amiri" w:cs="Amiri"/>
          <w:lang w:bidi="ar-SA"/>
          <w:color w:val="111111"/>
          <w:sz w:val="28"/>
          <w:szCs w:val="28"/>
          <w:rtl/>
        </w:rPr>
        <w:t xml:space="preserve">الْمَعْرُوفَ مِنْ قَوْلِی وَ فِعْلِی وَ أَرَیْتُکُمْ کَرَائِمَ الْأَخْلاَقِ مِنْ نَفْسِی فَلاَ تَسْتَعْمِلُوا الرَّأْیَ فِیمَا لاَ یُدْرِکُ قَعْرَهُ الْبَصَرُ وَ لاَ تَتَغَلْغَلُ إِلَیْهِ الْفِکَرُ.</w:t>
      </w:r>
    </w:p>
    <w:p>
      <w:pPr>
        <w:pStyle w:val="Heading5"/>
      </w:pPr>
      <w:bookmarkStart w:id="855" w:name="_Toc345"/>
      <w:r>
        <w:t>ظن خاطئ</w:t>
      </w:r>
      <w:bookmarkEnd w:id="855"/>
    </w:p>
    <w:p>
      <w:pPr>
        <w:pStyle w:val="BookText"/>
      </w:pPr>
      <w:r>
        <w:rPr>
          <w:rFonts w:ascii="Amiri" w:hAnsi="Amiri" w:eastAsia="Amiri" w:cs="Amiri"/>
          <w:lang w:bidi="ar-SA"/>
          <w:color w:val="111111"/>
          <w:sz w:val="28"/>
          <w:szCs w:val="28"/>
          <w:rtl/>
        </w:rPr>
        <w:t xml:space="preserve">و منها: حَتَّی یَظُنَّ الظَّانُّ أَنَّ الدُّنْیَا مَعْقُولَةٌ عَلَی بَنِی أُمَیَّةَ</w:t>
      </w:r>
      <w:r>
        <w:rPr>
          <w:rStyle w:val="FootnoteReference"/>
        </w:rPr>
        <w:footnoteReference w:id="979"/>
      </w:r>
    </w:p>
    <w:p>
      <w:pPr>
        <w:pStyle w:val="BookText"/>
      </w:pPr>
      <w:r>
        <w:rPr>
          <w:rFonts w:ascii="Amiri" w:hAnsi="Amiri" w:eastAsia="Amiri" w:cs="Amiri"/>
          <w:lang w:bidi="ar-SA"/>
          <w:color w:val="111111"/>
          <w:sz w:val="28"/>
          <w:szCs w:val="28"/>
          <w:rtl/>
        </w:rPr>
        <w:t xml:space="preserve">تَمْنَحُهُمْ دَرَّهَا </w:t>
      </w:r>
      <w:r>
        <w:rPr>
          <w:rStyle w:val="FootnoteReference"/>
        </w:rPr>
        <w:footnoteReference w:id="980"/>
      </w:r>
      <w:r>
        <w:rPr>
          <w:rFonts w:ascii="Amiri" w:hAnsi="Amiri" w:eastAsia="Amiri" w:cs="Amiri"/>
          <w:lang w:bidi="ar-SA"/>
          <w:color w:val="111111"/>
          <w:sz w:val="28"/>
          <w:szCs w:val="28"/>
          <w:rtl/>
        </w:rPr>
        <w:t xml:space="preserve">وَ تُورِدُهُمْ صَفْوَهَا وَ لاَ یُرْفَعُ عَنْ هَذِهِ الْأُمَّةِ سَوْطُهَا وَ لاَ سَیْفُهَا وَ کَذَبَ الظَّانُّ لِذَلِکَ بَلْ هِیَ مَجَّةٌ </w:t>
      </w:r>
      <w:r>
        <w:rPr>
          <w:rStyle w:val="FootnoteReference"/>
        </w:rPr>
        <w:footnoteReference w:id="981"/>
      </w:r>
      <w:r>
        <w:rPr>
          <w:rFonts w:ascii="Amiri" w:hAnsi="Amiri" w:eastAsia="Amiri" w:cs="Amiri"/>
          <w:lang w:bidi="ar-SA"/>
          <w:color w:val="111111"/>
          <w:sz w:val="28"/>
          <w:szCs w:val="28"/>
          <w:rtl/>
        </w:rPr>
        <w:t xml:space="preserve">مِنْ لَذِیذِ الْعَیْشِ یَتَطَعَّمُونَهَا بُرْهَةً ثُمَّ یَلْفِظُونَهَا جُمْلَةً!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6" w:name="pg6114_85012"/>
    <w:bookmarkEnd w:id="86"/>
    <w:p>
      <w:pPr>
        <w:pStyle w:val="Heading3"/>
      </w:pPr>
      <w:bookmarkStart w:id="856" w:name="_Toc346"/>
      <w:r>
        <w:t>الخطبه 88</w:t>
      </w:r>
      <w:bookmarkEnd w:id="856"/>
    </w:p>
    <w:p>
      <w:pPr>
        <w:pStyle w:val="Heading4"/>
      </w:pPr>
      <w:bookmarkStart w:id="857" w:name="_Toc347"/>
      <w:r>
        <w:t>موضوع الخطبه</w:t>
      </w:r>
      <w:bookmarkEnd w:id="857"/>
    </w:p>
    <w:p>
      <w:pPr>
        <w:pStyle w:val="BookText"/>
      </w:pPr>
      <w:r>
        <w:rPr>
          <w:rFonts w:ascii="IRNazanin" w:hAnsi="IRNazanin" w:eastAsia="IRNazanin" w:cs="IRNazanin"/>
          <w:lang w:bidi="fa-IR"/>
          <w:color w:val="111111"/>
          <w:sz w:val="28"/>
          <w:szCs w:val="28"/>
          <w:rtl/>
        </w:rPr>
        <w:t xml:space="preserve">و من خطبة له علیه السلام و فیها بیان للأسباب التی تهلک الناس</w:t>
      </w:r>
    </w:p>
    <w:p>
      <w:pPr>
        <w:pStyle w:val="Heading4"/>
      </w:pPr>
      <w:bookmarkStart w:id="858" w:name="_Toc348"/>
      <w:r>
        <w:t>متن الخطبه</w:t>
      </w:r>
      <w:bookmarkEnd w:id="858"/>
    </w:p>
    <w:p>
      <w:pPr>
        <w:pStyle w:val="BookText"/>
      </w:pPr>
      <w:r>
        <w:rPr>
          <w:rFonts w:ascii="Amiri" w:hAnsi="Amiri" w:eastAsia="Amiri" w:cs="Amiri"/>
          <w:lang w:bidi="ar-SA"/>
          <w:color w:val="111111"/>
          <w:sz w:val="28"/>
          <w:szCs w:val="28"/>
          <w:rtl/>
        </w:rPr>
        <w:t xml:space="preserve">أَمَّا بَعْدُ فَإِنَّ اللَّهَ لَمْ یَقْصِمْ </w:t>
      </w:r>
      <w:r>
        <w:rPr>
          <w:rStyle w:val="FootnoteReference"/>
        </w:rPr>
        <w:footnoteReference w:id="982"/>
      </w:r>
      <w:r>
        <w:rPr>
          <w:rFonts w:ascii="Amiri" w:hAnsi="Amiri" w:eastAsia="Amiri" w:cs="Amiri"/>
          <w:lang w:bidi="ar-SA"/>
          <w:color w:val="111111"/>
          <w:sz w:val="28"/>
          <w:szCs w:val="28"/>
          <w:rtl/>
        </w:rPr>
        <w:t xml:space="preserve">جَبَّارِی دَهْرٍ قَطُّ إِلاَّ بَعْدَ تَمْهِیلٍ وَ رَخَاءٍ وَ لَمْ یَجْبُرْ </w:t>
      </w:r>
      <w:r>
        <w:rPr>
          <w:rStyle w:val="FootnoteReference"/>
        </w:rPr>
        <w:footnoteReference w:id="983"/>
      </w:r>
      <w:r>
        <w:rPr>
          <w:rFonts w:ascii="Amiri" w:hAnsi="Amiri" w:eastAsia="Amiri" w:cs="Amiri"/>
          <w:lang w:bidi="ar-SA"/>
          <w:color w:val="111111"/>
          <w:sz w:val="28"/>
          <w:szCs w:val="28"/>
          <w:rtl/>
        </w:rPr>
        <w:t xml:space="preserve">عَظْمَ أَحَدٍ مِنَ الْأُمَمِ إِلاَّ بَعْدَ أَزْلٍ </w:t>
      </w:r>
      <w:r>
        <w:rPr>
          <w:rStyle w:val="FootnoteReference"/>
        </w:rPr>
        <w:footnoteReference w:id="984"/>
      </w:r>
      <w:r>
        <w:rPr>
          <w:rFonts w:ascii="Amiri" w:hAnsi="Amiri" w:eastAsia="Amiri" w:cs="Amiri"/>
          <w:lang w:bidi="ar-SA"/>
          <w:color w:val="111111"/>
          <w:sz w:val="28"/>
          <w:szCs w:val="28"/>
          <w:rtl/>
        </w:rPr>
        <w:t xml:space="preserve">وَ بَلاَءٍ وَ فِی دُونِ مَا اسْتَقْبَلْتُمْ مِنْ عَتْبٍ </w:t>
      </w:r>
      <w:r>
        <w:rPr>
          <w:rStyle w:val="FootnoteReference"/>
        </w:rPr>
        <w:footnoteReference w:id="985"/>
      </w:r>
      <w:r>
        <w:rPr>
          <w:rFonts w:ascii="Amiri" w:hAnsi="Amiri" w:eastAsia="Amiri" w:cs="Amiri"/>
          <w:lang w:bidi="ar-SA"/>
          <w:color w:val="111111"/>
          <w:sz w:val="28"/>
          <w:szCs w:val="28"/>
          <w:rtl/>
        </w:rPr>
        <w:t xml:space="preserve">وَ مَا اسْتَدْبَرْتُمْ مِنْ خَطْبٍ مُعْتَبَرٌ وَ مَا کُلُّ ذِی قَلْبٍ بِلَبِیبٍ وَ لاَ کُلُّ ذِی سَمْعٍ بِسَمِیعٍ وَ لاَ کُلُّ نَاظِرٍ بِبَصِیرٍ فَیَا عَجَباً وَ مَا لِیَ لاَ أَعْجَبُ مِنْ خَطَإِ هَذِهِ الْفِرَقِ عَلَی اخْتِلاَفِ حُجَجِهَا فِی دِینِهَا لاَ یَقْتَصُّونَ أَثَرَ نَبِیٍّ وَ لاَ یَقْتَدُونَ بِعَمَلِ وَصِیٍّ وَ لاَ یُؤْمِنُونَ بِغَیْبٍ وَ لاَ یَعِفُّونَ </w:t>
      </w:r>
      <w:r>
        <w:rPr>
          <w:rStyle w:val="FootnoteReference"/>
        </w:rPr>
        <w:footnoteReference w:id="986"/>
      </w:r>
      <w:r>
        <w:rPr>
          <w:rFonts w:ascii="Amiri" w:hAnsi="Amiri" w:eastAsia="Amiri" w:cs="Amiri"/>
          <w:lang w:bidi="ar-SA"/>
          <w:color w:val="111111"/>
          <w:sz w:val="28"/>
          <w:szCs w:val="28"/>
          <w:rtl/>
        </w:rPr>
        <w:t xml:space="preserve">عَنْ عَیْبٍ یَعْمَلُونَ فِی الشُّبُهَاتِ وَ یَسِیرُونَ فِی الشَّهَوَاتِ الْمَعْرُوفُ فِیهِمْ مَا عَرَفُوا وَ الْمُنْکَرُ عِنْدَهُمْ مَا أَنْکَرُوا مَفْزَعُهُمْ فِی الْمُعْضِلاَتِ إِلَی أَنْفُسِهِمْ وَ تَعْوِیلُهُمْ فِی الْمُهِمَّاتِ عَلَی آرَائِهِمْ کَأَنَّ کُلَّ امْرِئٍ مِنْهُمْ إِمَامُ نَفْسِهِ قَدْ أَخَذَ مِنْهَا فِیمَا یَرَی بِعُرًی ثِقَاتٍ وَ أَسْبَابٍ مُحْکَمَاتٍ.</w:t>
      </w:r>
    </w:p>
    <w:p>
      <w:pPr>
        <w:pStyle w:val="Heading3"/>
      </w:pPr>
      <w:bookmarkStart w:id="859" w:name="_Toc349"/>
      <w:r>
        <w:t>الخطبه 89</w:t>
      </w:r>
      <w:bookmarkEnd w:id="859"/>
    </w:p>
    <w:p>
      <w:pPr>
        <w:pStyle w:val="Heading4"/>
      </w:pPr>
      <w:bookmarkStart w:id="860" w:name="_Toc350"/>
      <w:r>
        <w:t>موضوع الخطبه</w:t>
      </w:r>
      <w:bookmarkEnd w:id="860"/>
    </w:p>
    <w:p>
      <w:pPr>
        <w:pStyle w:val="BookText"/>
      </w:pPr>
      <w:r>
        <w:rPr>
          <w:rFonts w:ascii="IRNazanin" w:hAnsi="IRNazanin" w:eastAsia="IRNazanin" w:cs="IRNazanin"/>
          <w:lang w:bidi="fa-IR"/>
          <w:color w:val="111111"/>
          <w:sz w:val="28"/>
          <w:szCs w:val="28"/>
          <w:rtl/>
        </w:rPr>
        <w:t xml:space="preserve">و من خطبة له علیه السلام فی الرسول الأعظم صلی اللّه علیه و آله و بلاغ الإمام عنه</w:t>
      </w:r>
    </w:p>
    <w:p>
      <w:pPr>
        <w:pStyle w:val="Heading4"/>
      </w:pPr>
      <w:bookmarkStart w:id="861" w:name="_Toc351"/>
      <w:r>
        <w:t>متن الخطبه</w:t>
      </w:r>
      <w:bookmarkEnd w:id="861"/>
    </w:p>
    <w:p>
      <w:pPr>
        <w:pStyle w:val="BookText"/>
      </w:pPr>
      <w:r>
        <w:rPr>
          <w:rFonts w:ascii="Amiri" w:hAnsi="Amiri" w:eastAsia="Amiri" w:cs="Amiri"/>
          <w:lang w:bidi="ar-SA"/>
          <w:color w:val="111111"/>
          <w:sz w:val="28"/>
          <w:szCs w:val="28"/>
          <w:rtl/>
        </w:rPr>
        <w:t xml:space="preserve">أَرْسَلَهُ عَلَی حِینِ فَتْرَةٍ </w:t>
      </w:r>
      <w:r>
        <w:rPr>
          <w:rStyle w:val="FootnoteReference"/>
        </w:rPr>
        <w:footnoteReference w:id="987"/>
      </w:r>
      <w:r>
        <w:rPr>
          <w:rFonts w:ascii="Amiri" w:hAnsi="Amiri" w:eastAsia="Amiri" w:cs="Amiri"/>
          <w:lang w:bidi="ar-SA"/>
          <w:color w:val="111111"/>
          <w:sz w:val="28"/>
          <w:szCs w:val="28"/>
          <w:rtl/>
        </w:rPr>
        <w:t xml:space="preserve">مِنَ الرُّسُلِ وَ طُولِ هَجْعَةٍ مِنَ الْأُمَمِ،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7" w:name="pg6114_85016"/>
    <w:bookmarkEnd w:id="87"/>
    <w:p>
      <w:pPr>
        <w:pStyle w:val="BookText"/>
      </w:pPr>
      <w:r>
        <w:rPr>
          <w:rFonts w:ascii="Amiri" w:hAnsi="Amiri" w:eastAsia="Amiri" w:cs="Amiri"/>
          <w:lang w:bidi="ar-SA"/>
          <w:color w:val="111111"/>
          <w:sz w:val="28"/>
          <w:szCs w:val="28"/>
          <w:rtl/>
        </w:rPr>
        <w:t xml:space="preserve">وَ اعْتِزَامٍ </w:t>
      </w:r>
      <w:r>
        <w:rPr>
          <w:rStyle w:val="FootnoteReference"/>
        </w:rPr>
        <w:footnoteReference w:id="988"/>
      </w:r>
      <w:r>
        <w:rPr>
          <w:rFonts w:ascii="Amiri" w:hAnsi="Amiri" w:eastAsia="Amiri" w:cs="Amiri"/>
          <w:lang w:bidi="ar-SA"/>
          <w:color w:val="111111"/>
          <w:sz w:val="28"/>
          <w:szCs w:val="28"/>
          <w:rtl/>
        </w:rPr>
        <w:t xml:space="preserve">مِنَ الْفِتَنِ وَ انْتِشَارٍ مِنَ الْأُمُورِ وَ تَلَظٍّ مِنَ الْحُرُوبِ </w:t>
      </w:r>
      <w:r>
        <w:rPr>
          <w:rStyle w:val="FootnoteReference"/>
        </w:rPr>
        <w:footnoteReference w:id="989"/>
      </w:r>
      <w:r>
        <w:rPr>
          <w:rFonts w:ascii="Amiri" w:hAnsi="Amiri" w:eastAsia="Amiri" w:cs="Amiri"/>
          <w:lang w:bidi="ar-SA"/>
          <w:color w:val="111111"/>
          <w:sz w:val="28"/>
          <w:szCs w:val="28"/>
          <w:rtl/>
        </w:rPr>
        <w:t xml:space="preserve">وَ الدُّنْیَا کَاسِفَةُ النُّورِ ظَاهِرَةُ الْغُرُورِ عَلَی حِینِ اصْفِرَارٍ مِنْ وَرَقِهَا وَ إِیَاسٍ مِنْ ثَمَرِهَا وَ اغْوِرَارٍ </w:t>
      </w:r>
      <w:r>
        <w:rPr>
          <w:rStyle w:val="FootnoteReference"/>
        </w:rPr>
        <w:footnoteReference w:id="990"/>
      </w:r>
      <w:r>
        <w:rPr>
          <w:rFonts w:ascii="Amiri" w:hAnsi="Amiri" w:eastAsia="Amiri" w:cs="Amiri"/>
          <w:lang w:bidi="ar-SA"/>
          <w:color w:val="111111"/>
          <w:sz w:val="28"/>
          <w:szCs w:val="28"/>
          <w:rtl/>
        </w:rPr>
        <w:t xml:space="preserve">مِنْ مَائِهَا قَدْ دَرَسَتْ مَنَارُ الْهُدَی وَ ظَهَرَتْ أَعْلاَمُ الرَّدَی فَهِیَ مُتَجَهِّمَةٌ </w:t>
      </w:r>
      <w:r>
        <w:rPr>
          <w:rStyle w:val="FootnoteReference"/>
        </w:rPr>
        <w:footnoteReference w:id="991"/>
      </w:r>
      <w:r>
        <w:rPr>
          <w:rFonts w:ascii="Amiri" w:hAnsi="Amiri" w:eastAsia="Amiri" w:cs="Amiri"/>
          <w:lang w:bidi="ar-SA"/>
          <w:color w:val="111111"/>
          <w:sz w:val="28"/>
          <w:szCs w:val="28"/>
          <w:rtl/>
        </w:rPr>
        <w:t xml:space="preserve">لِأَهْلِهَا عَابِسَةٌ فِی وَجْهِ طَالِبِهَا ثَمَرُهَا الْفِتْنَةُ </w:t>
      </w:r>
      <w:r>
        <w:rPr>
          <w:rStyle w:val="FootnoteReference"/>
        </w:rPr>
        <w:footnoteReference w:id="992"/>
      </w:r>
      <w:r>
        <w:rPr>
          <w:rFonts w:ascii="Amiri" w:hAnsi="Amiri" w:eastAsia="Amiri" w:cs="Amiri"/>
          <w:lang w:bidi="ar-SA"/>
          <w:color w:val="111111"/>
          <w:sz w:val="28"/>
          <w:szCs w:val="28"/>
          <w:rtl/>
        </w:rPr>
        <w:t xml:space="preserve">وَ طَعَامُهَا الْجِیفَةُ </w:t>
      </w:r>
      <w:r>
        <w:rPr>
          <w:rStyle w:val="FootnoteReference"/>
        </w:rPr>
        <w:footnoteReference w:id="993"/>
      </w:r>
      <w:r>
        <w:rPr>
          <w:rFonts w:ascii="Amiri" w:hAnsi="Amiri" w:eastAsia="Amiri" w:cs="Amiri"/>
          <w:lang w:bidi="ar-SA"/>
          <w:color w:val="111111"/>
          <w:sz w:val="28"/>
          <w:szCs w:val="28"/>
          <w:rtl/>
        </w:rPr>
        <w:t xml:space="preserve">وَ شِعَارُهَا </w:t>
      </w:r>
      <w:r>
        <w:rPr>
          <w:rStyle w:val="FootnoteReference"/>
        </w:rPr>
        <w:footnoteReference w:id="994"/>
      </w:r>
      <w:r>
        <w:rPr>
          <w:rFonts w:ascii="Amiri" w:hAnsi="Amiri" w:eastAsia="Amiri" w:cs="Amiri"/>
          <w:lang w:bidi="ar-SA"/>
          <w:color w:val="111111"/>
          <w:sz w:val="28"/>
          <w:szCs w:val="28"/>
          <w:rtl/>
        </w:rPr>
        <w:t xml:space="preserve">الْخَوْفُ وَ دِثَارُهَا </w:t>
      </w:r>
      <w:r>
        <w:rPr>
          <w:rStyle w:val="FootnoteReference"/>
        </w:rPr>
        <w:footnoteReference w:id="995"/>
      </w:r>
      <w:r>
        <w:rPr>
          <w:rFonts w:ascii="Amiri" w:hAnsi="Amiri" w:eastAsia="Amiri" w:cs="Amiri"/>
          <w:lang w:bidi="ar-SA"/>
          <w:color w:val="111111"/>
          <w:sz w:val="28"/>
          <w:szCs w:val="28"/>
          <w:rtl/>
        </w:rPr>
        <w:t xml:space="preserve">السَّیْفُ. فَاعْتَبِرُوا عِبَادَ اللَّهِ وَ اذْکُرُوا تِیکَ الَّتِی آبَاؤُکُمْ وَ إِخْوَانُکُمْ بِهَا مُرْتَهَنُونَ </w:t>
      </w:r>
      <w:r>
        <w:rPr>
          <w:rStyle w:val="FootnoteReference"/>
        </w:rPr>
        <w:footnoteReference w:id="996"/>
      </w:r>
      <w:r>
        <w:rPr>
          <w:rFonts w:ascii="Amiri" w:hAnsi="Amiri" w:eastAsia="Amiri" w:cs="Amiri"/>
          <w:lang w:bidi="ar-SA"/>
          <w:color w:val="111111"/>
          <w:sz w:val="28"/>
          <w:szCs w:val="28"/>
          <w:rtl/>
        </w:rPr>
        <w:t xml:space="preserve">وَ عَلَیْهَا مُحَاسَبُونَ وَ لَعَمْرِی مَا تَقَادَمَتْ بِکُمْ وَ لاَ بِهِمُ الْعُهُودُ وَ لاَ خَلَتْ فِیمَا بَیْنَکُمْ وَ بَیْنَهُمُ الْأَحْقَابُ </w:t>
      </w:r>
      <w:r>
        <w:rPr>
          <w:rStyle w:val="FootnoteReference"/>
        </w:rPr>
        <w:footnoteReference w:id="997"/>
      </w:r>
      <w:r>
        <w:rPr>
          <w:rFonts w:ascii="Amiri" w:hAnsi="Amiri" w:eastAsia="Amiri" w:cs="Amiri"/>
          <w:lang w:bidi="ar-SA"/>
          <w:color w:val="111111"/>
          <w:sz w:val="28"/>
          <w:szCs w:val="28"/>
          <w:rtl/>
        </w:rPr>
        <w:t xml:space="preserve">وَ الْقُرُونُ وَ مَا أَنْتُمُ الْیَوْمَ مِنْ یَوْمَ کُنْتُمْ فِی أَصْلاَبِهِمْ بِبَعِیدٍ. وَ اللَّهِ مَا أَسْمَعَکُمُ الرَّسُولُ شَیْئاً إِلاَّ وَ هَا أَنَا ذَا مُسْمِعُکُمُوهُ وَ مَا أَسْمَاعُکُمُ الْیَوْمَ بِدُونِ أَسْمَاعِکُمْ بِالْأَمْسِ وَ لاَ شُقَّتْ لَهُمُ الْأَبْصَارُ وَ لاَ جُعِلَتْ لَهُمُ الْأَفْئِدَةُ فِی ذَلِکَ الزَّمَانِ إِلاَّ وَ قَدْ أُعْطِیتُمْ مِثْلَهَا فِی هَذَا الزَّمَانِ وَ وَ اللَّهِ مَا بُصِّرْتُمْ بَعْدَهُمْ شَیْئاً جَهِلُوهُ وَ لاَ أُصْفِیتُمْ بِهِ </w:t>
      </w:r>
      <w:r>
        <w:rPr>
          <w:rStyle w:val="FootnoteReference"/>
        </w:rPr>
        <w:footnoteReference w:id="998"/>
      </w:r>
      <w:r>
        <w:rPr>
          <w:rFonts w:ascii="Amiri" w:hAnsi="Amiri" w:eastAsia="Amiri" w:cs="Amiri"/>
          <w:lang w:bidi="ar-SA"/>
          <w:color w:val="111111"/>
          <w:sz w:val="28"/>
          <w:szCs w:val="28"/>
          <w:rtl/>
        </w:rPr>
        <w:t xml:space="preserve">وَ حُرِمُوهُ وَ لَقَدْ نَزَلَتْ بِکُمُ الْبَلِیَّةُ جَائِلاً خِطَامُهَا </w:t>
      </w:r>
      <w:r>
        <w:rPr>
          <w:rStyle w:val="FootnoteReference"/>
        </w:rPr>
        <w:footnoteReference w:id="999"/>
      </w:r>
      <w:r>
        <w:rPr>
          <w:rFonts w:ascii="Amiri" w:hAnsi="Amiri" w:eastAsia="Amiri" w:cs="Amiri"/>
          <w:lang w:bidi="ar-SA"/>
          <w:color w:val="111111"/>
          <w:sz w:val="28"/>
          <w:szCs w:val="28"/>
          <w:rtl/>
        </w:rPr>
        <w:t xml:space="preserve">رِخْواً بِطَانُهَا </w:t>
      </w:r>
      <w:r>
        <w:rPr>
          <w:rStyle w:val="FootnoteReference"/>
        </w:rPr>
        <w:footnoteReference w:id="1000"/>
      </w:r>
      <w:r>
        <w:rPr>
          <w:rFonts w:ascii="Amiri" w:hAnsi="Amiri" w:eastAsia="Amiri" w:cs="Amiri"/>
          <w:lang w:bidi="ar-SA"/>
          <w:color w:val="111111"/>
          <w:sz w:val="28"/>
          <w:szCs w:val="28"/>
          <w:rtl/>
        </w:rPr>
        <w:t xml:space="preserve">فَلاَ یَغُرَّنَّکُمْ مَا أَصْبَحَ فِیهِ أَهْلُ الْغُرُورِ فَإِنَّمَا هُوَ ظِلٌّ مَمْدُودٌ إِلَی أَجَلٍ مَعْدُودٍ.</w:t>
      </w:r>
    </w:p>
    <w:p>
      <w:pPr>
        <w:pStyle w:val="Heading3"/>
      </w:pPr>
      <w:bookmarkStart w:id="862" w:name="_Toc352"/>
      <w:r>
        <w:t>الخطبه 90</w:t>
      </w:r>
      <w:bookmarkEnd w:id="862"/>
    </w:p>
    <w:p>
      <w:pPr>
        <w:pStyle w:val="Heading4"/>
      </w:pPr>
      <w:bookmarkStart w:id="863" w:name="_Toc353"/>
      <w:r>
        <w:t>موضوع الخطبه</w:t>
      </w:r>
      <w:bookmarkEnd w:id="863"/>
    </w:p>
    <w:p>
      <w:pPr>
        <w:pStyle w:val="BookText"/>
      </w:pPr>
      <w:r>
        <w:rPr>
          <w:rFonts w:ascii="IRNazanin" w:hAnsi="IRNazanin" w:eastAsia="IRNazanin" w:cs="IRNazanin"/>
          <w:lang w:bidi="fa-IR"/>
          <w:color w:val="111111"/>
          <w:sz w:val="28"/>
          <w:szCs w:val="28"/>
          <w:rtl/>
        </w:rPr>
        <w:t xml:space="preserve">و من خطبة له علیه السلام و تشتمل علی قدم الخالق و عظم مخلوقاته، و یختمها بالوعظ</w:t>
      </w:r>
    </w:p>
    <w:p>
      <w:pPr>
        <w:pStyle w:val="Heading4"/>
      </w:pPr>
      <w:bookmarkStart w:id="864" w:name="_Toc354"/>
      <w:r>
        <w:t>متن الخطبه</w:t>
      </w:r>
      <w:bookmarkEnd w:id="864"/>
    </w:p>
    <w:p>
      <w:pPr>
        <w:pStyle w:val="BookText"/>
      </w:pPr>
      <w:r>
        <w:rPr>
          <w:rFonts w:ascii="Amiri" w:hAnsi="Amiri" w:eastAsia="Amiri" w:cs="Amiri"/>
          <w:lang w:bidi="ar-SA"/>
          <w:color w:val="111111"/>
          <w:sz w:val="28"/>
          <w:szCs w:val="28"/>
          <w:rtl/>
        </w:rPr>
        <w:t xml:space="preserve">الْحَمْدُ لِلَّهِ الْمَعْرُوفِ مِنْ غَیْرِ رُؤْیَةٍ وَ الْخَالِقِ مِنْ غَیْرِ رَوِیَّةٍ </w:t>
      </w:r>
      <w:r>
        <w:rPr>
          <w:rStyle w:val="FootnoteReference"/>
        </w:rPr>
        <w:footnoteReference w:id="1001"/>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لَمْ یَزَلْ قَائِماً دَائِماً إِذْ لاَ سَمَاءٌ ذَاتُ أَبْرَاجٍ وَ لاَ حُجُبٌ ذَاتُ إِرْتَاجٍ </w:t>
      </w:r>
      <w:r>
        <w:rPr>
          <w:rStyle w:val="FootnoteReference"/>
        </w:rPr>
        <w:footnoteReference w:id="1002"/>
      </w:r>
      <w:r>
        <w:rPr>
          <w:rFonts w:ascii="Amiri" w:hAnsi="Amiri" w:eastAsia="Amiri" w:cs="Amiri"/>
          <w:lang w:bidi="ar-SA"/>
          <w:color w:val="111111"/>
          <w:sz w:val="28"/>
          <w:szCs w:val="28"/>
          <w:rtl/>
        </w:rPr>
        <w:t xml:space="preserve">وَ لاَ لَیْلٌ دَاجٍ </w:t>
      </w:r>
      <w:r>
        <w:rPr>
          <w:rStyle w:val="FootnoteReference"/>
        </w:rPr>
        <w:footnoteReference w:id="1003"/>
      </w:r>
      <w:r>
        <w:rPr>
          <w:rFonts w:ascii="Amiri" w:hAnsi="Amiri" w:eastAsia="Amiri" w:cs="Amiri"/>
          <w:lang w:bidi="ar-SA"/>
          <w:color w:val="111111"/>
          <w:sz w:val="28"/>
          <w:szCs w:val="28"/>
          <w:rtl/>
        </w:rPr>
        <w:t xml:space="preserve">وَ لاَ بَحْرٌ سَاجٍ </w:t>
      </w:r>
      <w:r>
        <w:rPr>
          <w:rStyle w:val="FootnoteReference"/>
        </w:rPr>
        <w:footnoteReference w:id="1004"/>
      </w:r>
      <w:r>
        <w:rPr>
          <w:rFonts w:ascii="Amiri" w:hAnsi="Amiri" w:eastAsia="Amiri" w:cs="Amiri"/>
          <w:lang w:bidi="ar-SA"/>
          <w:color w:val="111111"/>
          <w:sz w:val="28"/>
          <w:szCs w:val="28"/>
          <w:rtl/>
        </w:rPr>
        <w:t xml:space="preserve">وَ لاَ جَبَلٌ ذُو فِجَاجٍ </w:t>
      </w:r>
      <w:r>
        <w:rPr>
          <w:rStyle w:val="FootnoteReference"/>
        </w:rPr>
        <w:footnoteReference w:id="1005"/>
      </w:r>
      <w:r>
        <w:rPr>
          <w:rFonts w:ascii="Amiri" w:hAnsi="Amiri" w:eastAsia="Amiri" w:cs="Amiri"/>
          <w:lang w:bidi="ar-SA"/>
          <w:color w:val="111111"/>
          <w:sz w:val="28"/>
          <w:szCs w:val="28"/>
          <w:rtl/>
        </w:rPr>
        <w:t xml:space="preserve">وَ لاَ فَجٌّ ذُو اعْوِجَاجٍ وَ لاَ أَرْضٌ ذَاتُ مِهَادٍ </w:t>
      </w:r>
      <w:r>
        <w:rPr>
          <w:rStyle w:val="FootnoteReference"/>
        </w:rPr>
        <w:footnoteReference w:id="1006"/>
      </w:r>
    </w:p>
    <w:p>
      <w:pPr>
        <w:pStyle w:val="BookText"/>
      </w:pPr>
      <w:r>
        <w:rPr>
          <w:rFonts w:ascii="Amiri" w:hAnsi="Amiri" w:eastAsia="Amiri" w:cs="Amiri"/>
          <w:lang w:bidi="ar-SA"/>
          <w:color w:val="111111"/>
          <w:sz w:val="28"/>
          <w:szCs w:val="28"/>
          <w:rtl/>
        </w:rPr>
        <w:t xml:space="preserve">وَ لاَ خَلْقٌ ذُو اعْتِمَادٍ </w:t>
      </w:r>
      <w:r>
        <w:rPr>
          <w:rStyle w:val="FootnoteReference"/>
        </w:rPr>
        <w:footnoteReference w:id="1007"/>
      </w:r>
      <w:r>
        <w:rPr>
          <w:rFonts w:ascii="Amiri" w:hAnsi="Amiri" w:eastAsia="Amiri" w:cs="Amiri"/>
          <w:lang w:bidi="ar-SA"/>
          <w:color w:val="111111"/>
          <w:sz w:val="28"/>
          <w:szCs w:val="28"/>
          <w:rtl/>
        </w:rPr>
        <w:t xml:space="preserve">ذَلِکَ مُبْتَدِعُ </w:t>
      </w:r>
      <w:r>
        <w:rPr>
          <w:rStyle w:val="FootnoteReference"/>
        </w:rPr>
        <w:footnoteReference w:id="1008"/>
      </w:r>
      <w:r>
        <w:rPr>
          <w:rFonts w:ascii="Amiri" w:hAnsi="Amiri" w:eastAsia="Amiri" w:cs="Amiri"/>
          <w:lang w:bidi="ar-SA"/>
          <w:color w:val="111111"/>
          <w:sz w:val="28"/>
          <w:szCs w:val="28"/>
          <w:rtl/>
        </w:rPr>
        <w:t xml:space="preserve">الْخَلْقِ وَ وَارِثُهُ </w:t>
      </w:r>
      <w:r>
        <w:rPr>
          <w:rStyle w:val="FootnoteReference"/>
        </w:rPr>
        <w:footnoteReference w:id="1009"/>
      </w:r>
      <w:r>
        <w:rPr>
          <w:rFonts w:ascii="Amiri" w:hAnsi="Amiri" w:eastAsia="Amiri" w:cs="Amiri"/>
          <w:lang w:bidi="ar-SA"/>
          <w:color w:val="111111"/>
          <w:sz w:val="28"/>
          <w:szCs w:val="28"/>
          <w:rtl/>
        </w:rPr>
        <w:t xml:space="preserve">وَ إِلَهُ الْخَلْقِ وَ رَازِقُهُ وَ الشَّمْسُ وَ الْقَمَرُ دَائِبَانِ </w:t>
      </w:r>
      <w:r>
        <w:rPr>
          <w:rStyle w:val="FootnoteReference"/>
        </w:rPr>
        <w:footnoteReference w:id="1010"/>
      </w:r>
      <w:r>
        <w:rPr>
          <w:rFonts w:ascii="Amiri" w:hAnsi="Amiri" w:eastAsia="Amiri" w:cs="Amiri"/>
          <w:lang w:bidi="ar-SA"/>
          <w:color w:val="111111"/>
          <w:sz w:val="28"/>
          <w:szCs w:val="28"/>
          <w:rtl/>
        </w:rPr>
        <w:t xml:space="preserve">فِی مَرْضَاتِهِ یُبْلِیَانِ کُلَّ جَدِیدٍ وَ یُقَرِّبَانِ کُلَّ بَعِیدٍ قَسَمَ أَرْزَاقَهُمْ وَ أَحْصَی آثَارَهُمْ وَ أَعْمَالَهُمْ وَ عَدَدَ أَنْفُسِهِمْ وَ خَائِنَةَ أَعْیُنِهِمْ </w:t>
      </w:r>
      <w:r>
        <w:rPr>
          <w:rStyle w:val="FootnoteReference"/>
        </w:rPr>
        <w:footnoteReference w:id="1011"/>
      </w:r>
      <w:r>
        <w:rPr>
          <w:rFonts w:ascii="Amiri" w:hAnsi="Amiri" w:eastAsia="Amiri" w:cs="Amiri"/>
          <w:lang w:bidi="ar-SA"/>
          <w:color w:val="111111"/>
          <w:sz w:val="28"/>
          <w:szCs w:val="28"/>
          <w:rtl/>
        </w:rPr>
        <w:t xml:space="preserve">وَ مَا تُخْفِی صُدُورُهُمْ مِنَ الضَّمِیرِ وَ مُسْتَقَرَّهُمْ وَ مُسْتَوْدَعَهُمْ مِنَ الْأَرْحَامِ وَ الظُّهُورِ إِلَی أَنْ تَتَنَاهَی بِهِمُ الْغَایَاتُ هُوَ الَّذِی اشْتَدَّتْ نِقْمَتُهُ </w:t>
      </w:r>
      <w:r>
        <w:rPr>
          <w:rStyle w:val="FootnoteReference"/>
        </w:rPr>
        <w:footnoteReference w:id="1012"/>
      </w:r>
      <w:r>
        <w:rPr>
          <w:rFonts w:ascii="Amiri" w:hAnsi="Amiri" w:eastAsia="Amiri" w:cs="Amiri"/>
          <w:lang w:bidi="ar-SA"/>
          <w:color w:val="111111"/>
          <w:sz w:val="28"/>
          <w:szCs w:val="28"/>
          <w:rtl/>
        </w:rPr>
        <w:t xml:space="preserve">عَلَی أَعْدَائِهِ فِی سَعَةِ رَحْمَتِهِ وَ اتَّسَعَتْ رَحْمَتُهُ لِأَوْلِیَائِهِ فِی شِدَّةِ نِقْمَتِهِ قَاهِرُ مَنْ عَازَّهُ </w:t>
      </w:r>
      <w:r>
        <w:rPr>
          <w:rStyle w:val="FootnoteReference"/>
        </w:rPr>
        <w:footnoteReference w:id="1013"/>
      </w:r>
      <w:r>
        <w:rPr>
          <w:rFonts w:ascii="Amiri" w:hAnsi="Amiri" w:eastAsia="Amiri" w:cs="Amiri"/>
          <w:lang w:bidi="ar-SA"/>
          <w:color w:val="111111"/>
          <w:sz w:val="28"/>
          <w:szCs w:val="28"/>
          <w:rtl/>
        </w:rPr>
        <w:t xml:space="preserve">وَ مُدَمِّرُ مَنْ شَاقَّهُ </w:t>
      </w:r>
      <w:r>
        <w:rPr>
          <w:rStyle w:val="FootnoteReference"/>
        </w:rPr>
        <w:footnoteReference w:id="1014"/>
      </w:r>
      <w:r>
        <w:rPr>
          <w:rFonts w:ascii="Amiri" w:hAnsi="Amiri" w:eastAsia="Amiri" w:cs="Amiri"/>
          <w:lang w:bidi="ar-SA"/>
          <w:color w:val="111111"/>
          <w:sz w:val="28"/>
          <w:szCs w:val="28"/>
          <w:rtl/>
        </w:rPr>
        <w:t xml:space="preserve">وَ مُذِلُّ مَنْ نَاوَاهُ </w:t>
      </w:r>
      <w:r>
        <w:rPr>
          <w:rStyle w:val="FootnoteReference"/>
        </w:rPr>
        <w:footnoteReference w:id="1015"/>
      </w:r>
      <w:r>
        <w:rPr>
          <w:rFonts w:ascii="Amiri" w:hAnsi="Amiri" w:eastAsia="Amiri" w:cs="Amiri"/>
          <w:lang w:bidi="ar-SA"/>
          <w:color w:val="111111"/>
          <w:sz w:val="28"/>
          <w:szCs w:val="28"/>
          <w:rtl/>
        </w:rPr>
        <w:t xml:space="preserve">وَ غَالِبُ مَنْ عَادَاهُ مَنْ تَوَکَّلَ عَلَیْهِ کَفَاهُ وَ مَنْ سَأَلَهُ أَعْطَاهُ وَ مَنْ أَقْرَضَهُ قَضَاهُ </w:t>
      </w:r>
      <w:r>
        <w:rPr>
          <w:rStyle w:val="FootnoteReference"/>
        </w:rPr>
        <w:footnoteReference w:id="1016"/>
      </w:r>
      <w:r>
        <w:rPr>
          <w:rFonts w:ascii="Amiri" w:hAnsi="Amiri" w:eastAsia="Amiri" w:cs="Amiri"/>
          <w:lang w:bidi="ar-SA"/>
          <w:color w:val="111111"/>
          <w:sz w:val="28"/>
          <w:szCs w:val="28"/>
          <w:rtl/>
        </w:rPr>
        <w:t xml:space="preserve">وَ مَنْ شَکَرَهُ جَزَاهُ عِبَادَ اللَّهِ زِنُوا أَنْفُسَکُمْ مِنْ قَبْلِ أَنْ تُوزَنُوا وَ حَاسِبُوهَا مِنْ قَبْلِ أَنْ تُحَاسَبُوا وَ تَنَفَّسُوا قَبْلَ ضِیقِ الْخِنَاقِ وَ انْقَادُوا قَبْلَ عُنْفِ السِّیَاقِ </w:t>
      </w:r>
      <w:r>
        <w:rPr>
          <w:rStyle w:val="FootnoteReference"/>
        </w:rPr>
        <w:footnoteReference w:id="1017"/>
      </w:r>
      <w:r>
        <w:rPr>
          <w:rFonts w:ascii="Amiri" w:hAnsi="Amiri" w:eastAsia="Amiri" w:cs="Amiri"/>
          <w:lang w:bidi="ar-SA"/>
          <w:color w:val="111111"/>
          <w:sz w:val="28"/>
          <w:szCs w:val="28"/>
          <w:rtl/>
        </w:rPr>
        <w:t xml:space="preserve">وَ اعْلَمُوا أَنَّهُ مَنْ لَمْ یُعَنْ </w:t>
      </w:r>
      <w:r>
        <w:rPr>
          <w:rStyle w:val="FootnoteReference"/>
        </w:rPr>
        <w:footnoteReference w:id="1018"/>
      </w:r>
      <w:r>
        <w:rPr>
          <w:rFonts w:ascii="Amiri" w:hAnsi="Amiri" w:eastAsia="Amiri" w:cs="Amiri"/>
          <w:lang w:bidi="ar-SA"/>
          <w:color w:val="111111"/>
          <w:sz w:val="28"/>
          <w:szCs w:val="28"/>
          <w:rtl/>
        </w:rPr>
        <w:t xml:space="preserve">عَلَی نَفْسِهِ حَتَّی یَکُونَ لَهُ مِنْهَا وَاعِظٌ وَ زَاجِرٌ لَمْ یَکُنْ لَهُ مِنْ غَیْرِهَا لاَ زَاجِرٌ وَ لاَ وَاعِظٌ.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8" w:name="pg6114_85026"/>
    <w:bookmarkEnd w:id="88"/>
    <w:p>
      <w:pPr>
        <w:pStyle w:val="Heading3"/>
      </w:pPr>
      <w:bookmarkStart w:id="865" w:name="_Toc355"/>
      <w:r>
        <w:t>الخطبه 91</w:t>
      </w:r>
      <w:bookmarkEnd w:id="865"/>
    </w:p>
    <w:p>
      <w:pPr>
        <w:pStyle w:val="Heading4"/>
      </w:pPr>
      <w:bookmarkStart w:id="866" w:name="_Toc356"/>
      <w:r>
        <w:t>موضوع الخطبه</w:t>
      </w:r>
      <w:bookmarkEnd w:id="866"/>
    </w:p>
    <w:p>
      <w:pPr>
        <w:pStyle w:val="BookText"/>
      </w:pPr>
      <w:r>
        <w:rPr>
          <w:rFonts w:ascii="IRNazanin" w:hAnsi="IRNazanin" w:eastAsia="IRNazanin" w:cs="IRNazanin"/>
          <w:lang w:bidi="fa-IR"/>
          <w:color w:val="111111"/>
          <w:sz w:val="28"/>
          <w:szCs w:val="28"/>
          <w:rtl/>
        </w:rPr>
        <w:t xml:space="preserve">و من خطبة له علیه السلام تعرف بخطبة الأشباح </w:t>
      </w:r>
      <w:r>
        <w:rPr>
          <w:rStyle w:val="FootnoteReference"/>
        </w:rPr>
        <w:footnoteReference w:id="1019"/>
      </w:r>
      <w:r>
        <w:rPr>
          <w:rFonts w:ascii="IRNazanin" w:hAnsi="IRNazanin" w:eastAsia="IRNazanin" w:cs="IRNazanin"/>
          <w:lang w:bidi="fa-IR"/>
          <w:color w:val="111111"/>
          <w:sz w:val="28"/>
          <w:szCs w:val="28"/>
          <w:rtl/>
        </w:rPr>
        <w:t xml:space="preserve">و هی من جلائل خطبه علیه السلام</w:t>
      </w:r>
    </w:p>
    <w:p>
      <w:pPr>
        <w:pStyle w:val="Heading4"/>
      </w:pPr>
      <w:bookmarkStart w:id="867" w:name="_Toc357"/>
      <w:r>
        <w:t>متن الخطبه</w:t>
      </w:r>
      <w:bookmarkEnd w:id="867"/>
    </w:p>
    <w:p>
      <w:pPr>
        <w:pStyle w:val="Heading5"/>
      </w:pPr>
      <w:bookmarkStart w:id="868" w:name="_Toc358"/>
      <w:r>
        <w:t>اشارة</w:t>
      </w:r>
      <w:bookmarkEnd w:id="868"/>
    </w:p>
    <w:p>
      <w:pPr>
        <w:pStyle w:val="BookText"/>
      </w:pPr>
      <w:r>
        <w:rPr>
          <w:rFonts w:ascii="Amiri" w:hAnsi="Amiri" w:eastAsia="Amiri" w:cs="Amiri"/>
          <w:lang w:bidi="ar-SA"/>
          <w:color w:val="111111"/>
          <w:sz w:val="28"/>
          <w:szCs w:val="28"/>
          <w:rtl/>
        </w:rPr>
        <w:t xml:space="preserve">رَوَی مَسْعَدَةُ بْنُ صَدَقَةَ عَنِ الصَّادِقِ جَعْفَرِ بْنِ مُحَمَّدٍ علیهماالسلام أَنَّهُ قَالَ: خَطَبَ أَمِیرُ الْمُؤْمِنِینَ بِهَذِهِ الْخُطْبَةِ عَلَی مِنْبَرِ الْکُوفَةِ وَ ذَلِکَ أَنَّ رَجُلاً أَتَاهُ فَقَالَ لَهُ یَا أَمِیرَ الْمُؤْمِنِینَصِفْ لَنَا رَبَّنَا مِثْلَ مَا نَرَاهُ عِیَاناً لِنَزْدَادَ لَهُ حُبّاً وَ بِهِ مَعْرِفَةً فَغَضِبَ وَ نَادَی الصَّلاَةَ جَامِعَةً فَاجْتَمَعَ النَّاسُ حَتَّی غَصَّ الْمَسْجِدُ بِأَهْلِهِ فَصَعِدَ الْمِنْبَرَ وَ هُوَ مُغْضَبٌ مُتَغَیِّرُ اللَّوْنِ فَحَمِدَ اللَّهَ وَ أَثْنَی عَلَیْهِ وَ صَلَّی عَلَی النَّبِیِّ صلی‌الله‌علیه‌وآله ثُمَّ قَالَ:</w:t>
      </w:r>
    </w:p>
    <w:p>
      <w:pPr>
        <w:pStyle w:val="Heading5"/>
      </w:pPr>
      <w:bookmarkStart w:id="869" w:name="_Toc359"/>
      <w:r>
        <w:t>وصف اللّه تعالی</w:t>
      </w:r>
      <w:bookmarkEnd w:id="869"/>
    </w:p>
    <w:p>
      <w:pPr>
        <w:pStyle w:val="BookText"/>
      </w:pPr>
      <w:r>
        <w:rPr>
          <w:rFonts w:ascii="Amiri" w:hAnsi="Amiri" w:eastAsia="Amiri" w:cs="Amiri"/>
          <w:lang w:bidi="ar-SA"/>
          <w:color w:val="111111"/>
          <w:sz w:val="28"/>
          <w:szCs w:val="28"/>
          <w:rtl/>
        </w:rPr>
        <w:t xml:space="preserve">الْحَمْدُ لِلَّهِ الَّذِی لاَ یَفِرُهُ الْمَنْعُ وَ الْجُمُودُ </w:t>
      </w:r>
      <w:r>
        <w:rPr>
          <w:rStyle w:val="FootnoteReference"/>
        </w:rPr>
        <w:footnoteReference w:id="1020"/>
      </w:r>
      <w:r>
        <w:rPr>
          <w:rFonts w:ascii="Amiri" w:hAnsi="Amiri" w:eastAsia="Amiri" w:cs="Amiri"/>
          <w:lang w:bidi="ar-SA"/>
          <w:color w:val="111111"/>
          <w:sz w:val="28"/>
          <w:szCs w:val="28"/>
          <w:rtl/>
        </w:rPr>
        <w:t xml:space="preserve">وَ لاَ یُکْدِیهِ </w:t>
      </w:r>
      <w:r>
        <w:rPr>
          <w:rStyle w:val="FootnoteReference"/>
        </w:rPr>
        <w:footnoteReference w:id="1021"/>
      </w:r>
      <w:r>
        <w:rPr>
          <w:rFonts w:ascii="Amiri" w:hAnsi="Amiri" w:eastAsia="Amiri" w:cs="Amiri"/>
          <w:lang w:bidi="ar-SA"/>
          <w:color w:val="111111"/>
          <w:sz w:val="28"/>
          <w:szCs w:val="28"/>
          <w:rtl/>
        </w:rPr>
        <w:t xml:space="preserve">الإِعطَاءُ وَ الجُودُ إِذ کُلّ مُعطٍ مُنتَقِصٌ سِوَاهُ وَ کُلّ مَانِعٍ مَذمُومٌ مَا خَلَاهُ وَ هُوَ المَنّانُ بِفَوَائِدِ النّعَمِ وَ عَوَائِدِ المَزِیدِ وَ القِسَمِ عِیَالُهُ الخَلَائِقُ ضَمِنَ أَرزَاقَهُم وَ قَدّرَ أَقوَاتَهُم وَ نَهَجَ سَبِیلَ الرّاغِبِینَ إِلَیهِ وَ الطّالِبِینَ مَا لَدَیهِ وَ لَیسَ بِمَا سُئِلَ بِأَجوَدَ مِنهُ بِمَا لَم یُسأَل الأَوّلُ ألّذِی لَم یَکُن لَهُ قَبلٌ فَیَکُونَ شَیءٌ قَبلَهُ وَ الآخِرُ ألّذِی لَیسَ لهُ بَعدٌ فَیَکُونَ شَیءٌ بَعدَهُ وَ الرّادِعُ أنَاَسیِ‌ّ الأَبصَارِ عَن أَن تَنَالَهُ أَو تُدرِکَهُ </w:t>
      </w:r>
      <w:r>
        <w:rPr>
          <w:rStyle w:val="FootnoteReference"/>
        </w:rPr>
        <w:footnoteReference w:id="1022"/>
      </w:r>
      <w:r>
        <w:rPr>
          <w:rFonts w:ascii="Amiri" w:hAnsi="Amiri" w:eastAsia="Amiri" w:cs="Amiri"/>
          <w:lang w:bidi="ar-SA"/>
          <w:color w:val="111111"/>
          <w:sz w:val="28"/>
          <w:szCs w:val="28"/>
          <w:rtl/>
        </w:rPr>
        <w:t xml:space="preserve">مَا اختَلَفَ عَلَیهِ دَهرٌ فَیَختَلِفَ مِنهُ الحَالُ وَ لَا کَانَ فِی مَکَانٍ فَیَجُوزَ عَلَیهِ الِانتِقَالُ وَ لَو وَهَبَ مَا تَنَفّسَت </w:t>
      </w:r>
      <w:r>
        <w:rPr>
          <w:rStyle w:val="FootnoteReference"/>
        </w:rPr>
        <w:footnoteReference w:id="1023"/>
      </w:r>
      <w:r>
        <w:rPr>
          <w:rFonts w:ascii="Amiri" w:hAnsi="Amiri" w:eastAsia="Amiri" w:cs="Amiri"/>
          <w:lang w:bidi="ar-SA"/>
          <w:color w:val="111111"/>
          <w:sz w:val="28"/>
          <w:szCs w:val="28"/>
          <w:rtl/>
        </w:rPr>
        <w:t xml:space="preserve">عَنهُ مَعَادِنُ الجِبَالِ وَ ضَحِکَت </w:t>
      </w:r>
      <w:r>
        <w:rPr>
          <w:rStyle w:val="FootnoteReference"/>
        </w:rPr>
        <w:footnoteReference w:id="1024"/>
      </w:r>
      <w:r>
        <w:rPr>
          <w:rFonts w:ascii="Amiri" w:hAnsi="Amiri" w:eastAsia="Amiri" w:cs="Amiri"/>
          <w:lang w:bidi="ar-SA"/>
          <w:color w:val="111111"/>
          <w:sz w:val="28"/>
          <w:szCs w:val="28"/>
          <w:rtl/>
        </w:rPr>
        <w:t xml:space="preserve">عَنهُ أَصدَافُ البِحَارِ مِن فِلِزّ اللّجَینِ وَ العِقیَانِ </w:t>
      </w:r>
      <w:r>
        <w:rPr>
          <w:rStyle w:val="FootnoteReference"/>
        </w:rPr>
        <w:footnoteReference w:id="1025"/>
      </w:r>
      <w:r>
        <w:rPr>
          <w:rFonts w:ascii="Amiri" w:hAnsi="Amiri" w:eastAsia="Amiri" w:cs="Amiri"/>
          <w:lang w:bidi="ar-SA"/>
          <w:color w:val="111111"/>
          <w:sz w:val="28"/>
          <w:szCs w:val="28"/>
          <w:rtl/>
        </w:rPr>
        <w:t xml:space="preserve">وَ نُثَارَةِ الدّرّ </w:t>
      </w:r>
      <w:r>
        <w:rPr>
          <w:rStyle w:val="FootnoteReference"/>
        </w:rPr>
        <w:footnoteReference w:id="1026"/>
      </w:r>
      <w:r>
        <w:rPr>
          <w:rFonts w:ascii="Amiri" w:hAnsi="Amiri" w:eastAsia="Amiri" w:cs="Amiri"/>
          <w:lang w:bidi="ar-SA"/>
          <w:color w:val="111111"/>
          <w:sz w:val="28"/>
          <w:szCs w:val="28"/>
          <w:rtl/>
        </w:rPr>
        <w:t xml:space="preserve">وَ حَصِیدِ المَرجَانِ </w:t>
      </w:r>
      <w:r>
        <w:rPr>
          <w:rStyle w:val="FootnoteReference"/>
        </w:rPr>
        <w:footnoteReference w:id="1027"/>
      </w:r>
      <w:r>
        <w:rPr>
          <w:rFonts w:ascii="Amiri" w:hAnsi="Amiri" w:eastAsia="Amiri" w:cs="Amiri"/>
          <w:lang w:bidi="ar-SA"/>
          <w:color w:val="111111"/>
          <w:sz w:val="28"/>
          <w:szCs w:val="28"/>
          <w:rtl/>
        </w:rPr>
        <w:t xml:space="preserve">مَا أَثّرَ ذَلِکَ فِی جُودِهِ وَ لَا أَنفَدَ سَعَةَ مَا عِندَهُ وَ لَکَانَ عِندَهُ مِن ذَخَائِرِ الأَنعَامِ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9" w:name="pg6114_85030"/>
    <w:bookmarkEnd w:id="89"/>
    <w:p>
      <w:pPr>
        <w:pStyle w:val="BookText"/>
      </w:pPr>
      <w:r>
        <w:rPr>
          <w:rFonts w:ascii="Amiri" w:hAnsi="Amiri" w:eastAsia="Amiri" w:cs="Amiri"/>
          <w:lang w:bidi="ar-SA"/>
          <w:color w:val="111111"/>
          <w:sz w:val="28"/>
          <w:szCs w:val="28"/>
          <w:rtl/>
        </w:rPr>
        <w:t xml:space="preserve">مَا لاَ تُنْفِدُهُ </w:t>
      </w:r>
      <w:r>
        <w:rPr>
          <w:rStyle w:val="FootnoteReference"/>
        </w:rPr>
        <w:footnoteReference w:id="1028"/>
      </w:r>
      <w:r>
        <w:rPr>
          <w:rFonts w:ascii="Amiri" w:hAnsi="Amiri" w:eastAsia="Amiri" w:cs="Amiri"/>
          <w:lang w:bidi="ar-SA"/>
          <w:color w:val="111111"/>
          <w:sz w:val="28"/>
          <w:szCs w:val="28"/>
          <w:rtl/>
        </w:rPr>
        <w:t xml:space="preserve">مَطَالِبُ الْأَنَامِ لِأَنَّهُ الْجَوَادُ الَّذِی لاَ یَغِیضُهُ </w:t>
      </w:r>
      <w:r>
        <w:rPr>
          <w:rStyle w:val="FootnoteReference"/>
        </w:rPr>
        <w:footnoteReference w:id="1029"/>
      </w:r>
      <w:r>
        <w:rPr>
          <w:rFonts w:ascii="Amiri" w:hAnsi="Amiri" w:eastAsia="Amiri" w:cs="Amiri"/>
          <w:lang w:bidi="ar-SA"/>
          <w:color w:val="111111"/>
          <w:sz w:val="28"/>
          <w:szCs w:val="28"/>
          <w:rtl/>
        </w:rPr>
        <w:t xml:space="preserve">سُؤَالُ السَّائِلِینَ وَ لاَ یُبْخِلُهُ </w:t>
      </w:r>
      <w:r>
        <w:rPr>
          <w:rStyle w:val="FootnoteReference"/>
        </w:rPr>
        <w:footnoteReference w:id="1030"/>
      </w:r>
      <w:r>
        <w:rPr>
          <w:rFonts w:ascii="Amiri" w:hAnsi="Amiri" w:eastAsia="Amiri" w:cs="Amiri"/>
          <w:lang w:bidi="ar-SA"/>
          <w:color w:val="111111"/>
          <w:sz w:val="28"/>
          <w:szCs w:val="28"/>
          <w:rtl/>
        </w:rPr>
        <w:t xml:space="preserve">إِلْحَاحُ الْمُلِحِّینَ.</w:t>
      </w:r>
    </w:p>
    <w:p>
      <w:pPr>
        <w:pStyle w:val="Heading5"/>
      </w:pPr>
      <w:bookmarkStart w:id="870" w:name="_Toc360"/>
      <w:r>
        <w:t>صفاته تعالی فی القرآن</w:t>
      </w:r>
      <w:bookmarkEnd w:id="870"/>
    </w:p>
    <w:p>
      <w:pPr>
        <w:pStyle w:val="BookText"/>
      </w:pPr>
      <w:r>
        <w:rPr>
          <w:rFonts w:ascii="Amiri" w:hAnsi="Amiri" w:eastAsia="Amiri" w:cs="Amiri"/>
          <w:lang w:bidi="ar-SA"/>
          <w:color w:val="111111"/>
          <w:sz w:val="28"/>
          <w:szCs w:val="28"/>
          <w:rtl/>
        </w:rPr>
        <w:t xml:space="preserve">فَانْظُرْ أَیُّهَا السَّائِلُ فَمَا دَلَّکَ الْقُرْآنُ عَلَیْهِ مِنْ صِفَتِهِ فَائْتَمَّ بِهِ </w:t>
      </w:r>
      <w:r>
        <w:rPr>
          <w:rStyle w:val="FootnoteReference"/>
        </w:rPr>
        <w:footnoteReference w:id="1031"/>
      </w:r>
    </w:p>
    <w:p>
      <w:pPr>
        <w:pStyle w:val="BookText"/>
      </w:pPr>
      <w:r>
        <w:rPr>
          <w:rFonts w:ascii="Amiri" w:hAnsi="Amiri" w:eastAsia="Amiri" w:cs="Amiri"/>
          <w:lang w:bidi="ar-SA"/>
          <w:color w:val="111111"/>
          <w:sz w:val="28"/>
          <w:szCs w:val="28"/>
          <w:rtl/>
        </w:rPr>
        <w:t xml:space="preserve">وَ اسْتَضِئْ بِنُورِ هِدَایَتِهِ وَ مَا کَلَّفَکَ الشَّیْطَانُ عِلْمَهُ مِمَّا لَیْسَ فِی الْکِتَابِ عَلَیْکَ فَرْضُهُ وَ لاَ فِی سُنَّةِ النَّبِیِّ صلی‌الله‌علیه‌وآله وَ أَئِمَّةِ الْهُدَیأَثَرُهُ فَکِلْ </w:t>
      </w:r>
      <w:r>
        <w:rPr>
          <w:rStyle w:val="FootnoteReference"/>
        </w:rPr>
        <w:footnoteReference w:id="1032"/>
      </w:r>
      <w:r>
        <w:rPr>
          <w:rFonts w:ascii="Amiri" w:hAnsi="Amiri" w:eastAsia="Amiri" w:cs="Amiri"/>
          <w:lang w:bidi="ar-SA"/>
          <w:color w:val="111111"/>
          <w:sz w:val="28"/>
          <w:szCs w:val="28"/>
          <w:rtl/>
        </w:rPr>
        <w:t xml:space="preserve">عِلْمَهُ إِلَی اللَّهِ سُبْحَانَهُ فَإِنَّ ذَلِکَ مُنْتَهَی حَقِّ اللَّهِ عَلَیْکَ وَ اعْلَمْ أَنَّ الرَّاسِخِینَ فِی الْعِلْمِ هُمُ الَّذِینَ أَغْنَاهُمْ عَنِ اقْتِحَامِ السُّدَدِ </w:t>
      </w:r>
      <w:r>
        <w:rPr>
          <w:rStyle w:val="FootnoteReference"/>
        </w:rPr>
        <w:footnoteReference w:id="1033"/>
      </w:r>
      <w:r>
        <w:rPr>
          <w:rFonts w:ascii="Amiri" w:hAnsi="Amiri" w:eastAsia="Amiri" w:cs="Amiri"/>
          <w:lang w:bidi="ar-SA"/>
          <w:color w:val="111111"/>
          <w:sz w:val="28"/>
          <w:szCs w:val="28"/>
          <w:rtl/>
        </w:rPr>
        <w:t xml:space="preserve">الْمَضْرُوبَةِ دُونَ الْغُیُوبِ الْإِقْرَارُ بِجُمْلَةِ مَا جَهِلُوا تَفْسِیرَهُ مِنَ الْغَیْبِ الْمَحْجُوبِ فَمَدَحَ اللَّهُ تَعَالَی اعْتِرَافَهُمْ بِالْعَجْزِ عَنْ تَنَاوُلِ مَا لَمْ یُحِیطُوا بِهِ عِلْماً وَ سَمَّی تَرْکَهُمُ التَّعَمُّقَ فِیمَا لَمْ یُکَلِّفْهُمُ الْبَحْثَ عَنْ کُنْهِهِ رُسُوخاً فَاقْتَصِرْ عَلَی ذَلِکَ وَ لاَ تُقَدِّرْ عَظَمَةَ اللَّهِ سُبْحَانَهُ عَلَی قَدْرِ عَقْلِکَ فَتَکُونَ مِنَ الْهَالِکِینَ هُوَ الْقَادِرُ الَّذِی إِذَا ارْتَمَتِ الْأَوْهَامُ </w:t>
      </w:r>
      <w:r>
        <w:rPr>
          <w:rStyle w:val="FootnoteReference"/>
        </w:rPr>
        <w:footnoteReference w:id="1034"/>
      </w:r>
      <w:r>
        <w:rPr>
          <w:rFonts w:ascii="Amiri" w:hAnsi="Amiri" w:eastAsia="Amiri" w:cs="Amiri"/>
          <w:lang w:bidi="ar-SA"/>
          <w:color w:val="111111"/>
          <w:sz w:val="28"/>
          <w:szCs w:val="28"/>
          <w:rtl/>
        </w:rPr>
        <w:t xml:space="preserve">لِتُدْرِکَ مُنْقَطَعَ </w:t>
      </w:r>
      <w:r>
        <w:rPr>
          <w:rStyle w:val="FootnoteReference"/>
        </w:rPr>
        <w:footnoteReference w:id="1035"/>
      </w:r>
      <w:r>
        <w:rPr>
          <w:rFonts w:ascii="Amiri" w:hAnsi="Amiri" w:eastAsia="Amiri" w:cs="Amiri"/>
          <w:lang w:bidi="ar-SA"/>
          <w:color w:val="111111"/>
          <w:sz w:val="28"/>
          <w:szCs w:val="28"/>
          <w:rtl/>
        </w:rPr>
        <w:t xml:space="preserve">قُدْرَتِهِ وَ حَاوَلَ الْفِکْرُ الْمُبَرَّأُ </w:t>
      </w:r>
      <w:r>
        <w:rPr>
          <w:rStyle w:val="FootnoteReference"/>
        </w:rPr>
        <w:footnoteReference w:id="1036"/>
      </w:r>
    </w:p>
    <w:p>
      <w:pPr>
        <w:pStyle w:val="BookText"/>
      </w:pPr>
      <w:r>
        <w:rPr>
          <w:rFonts w:ascii="Amiri" w:hAnsi="Amiri" w:eastAsia="Amiri" w:cs="Amiri"/>
          <w:lang w:bidi="ar-SA"/>
          <w:color w:val="111111"/>
          <w:sz w:val="28"/>
          <w:szCs w:val="28"/>
          <w:rtl/>
        </w:rPr>
        <w:t xml:space="preserve">مِنْ خَطَرَاتِ الْوَسَاوِسِ أَنْ یَقَعَ عَلَیْهِ فِی عَمِیقَاتِ غُیُوبِ مَلَکُوتِهِ وَ تَوَلَّهَتِ الْقُلُوبُ إِلَیْهِ </w:t>
      </w:r>
      <w:r>
        <w:rPr>
          <w:rStyle w:val="FootnoteReference"/>
        </w:rPr>
        <w:footnoteReference w:id="1037"/>
      </w:r>
      <w:r>
        <w:rPr>
          <w:rFonts w:ascii="Amiri" w:hAnsi="Amiri" w:eastAsia="Amiri" w:cs="Amiri"/>
          <w:lang w:bidi="ar-SA"/>
          <w:color w:val="111111"/>
          <w:sz w:val="28"/>
          <w:szCs w:val="28"/>
          <w:rtl/>
        </w:rPr>
        <w:t xml:space="preserve">لِتَجْرِیَ فِی کَیْفِیَّةِ صِفَاتِهِ وَ غَمَضَتْ </w:t>
      </w:r>
      <w:r>
        <w:rPr>
          <w:rStyle w:val="FootnoteReference"/>
        </w:rPr>
        <w:footnoteReference w:id="1038"/>
      </w:r>
      <w:r>
        <w:rPr>
          <w:rFonts w:ascii="Amiri" w:hAnsi="Amiri" w:eastAsia="Amiri" w:cs="Amiri"/>
          <w:lang w:bidi="ar-SA"/>
          <w:color w:val="111111"/>
          <w:sz w:val="28"/>
          <w:szCs w:val="28"/>
          <w:rtl/>
        </w:rPr>
        <w:t xml:space="preserve">مَدَاخِلُ الْعُقُولِ فِی حَیْثُ لاَ تَبْلُغُهُ الصِّفَاتُ لِتَنَاوُلِ عِلْمِ ذَاتِهِ رَدَعَهَا </w:t>
      </w:r>
      <w:r>
        <w:rPr>
          <w:rStyle w:val="FootnoteReference"/>
        </w:rPr>
        <w:footnoteReference w:id="1039"/>
      </w:r>
      <w:r>
        <w:rPr>
          <w:rFonts w:ascii="Amiri" w:hAnsi="Amiri" w:eastAsia="Amiri" w:cs="Amiri"/>
          <w:lang w:bidi="ar-SA"/>
          <w:color w:val="111111"/>
          <w:sz w:val="28"/>
          <w:szCs w:val="28"/>
          <w:rtl/>
        </w:rPr>
        <w:t xml:space="preserve">وَ هیِ‌َ تَجُوبُ مهَاَویِ‌َ </w:t>
      </w:r>
      <w:r>
        <w:rPr>
          <w:rStyle w:val="FootnoteReference"/>
        </w:rPr>
        <w:footnoteReference w:id="1040"/>
      </w:r>
      <w:r>
        <w:rPr>
          <w:rFonts w:ascii="Amiri" w:hAnsi="Amiri" w:eastAsia="Amiri" w:cs="Amiri"/>
          <w:lang w:bidi="ar-SA"/>
          <w:color w:val="111111"/>
          <w:sz w:val="28"/>
          <w:szCs w:val="28"/>
          <w:rtl/>
        </w:rPr>
        <w:t xml:space="preserve">سُدَفِ </w:t>
      </w:r>
      <w:r>
        <w:rPr>
          <w:rStyle w:val="FootnoteReference"/>
        </w:rPr>
        <w:footnoteReference w:id="1041"/>
      </w:r>
      <w:r>
        <w:rPr>
          <w:rFonts w:ascii="Amiri" w:hAnsi="Amiri" w:eastAsia="Amiri" w:cs="Amiri"/>
          <w:lang w:bidi="ar-SA"/>
          <w:color w:val="111111"/>
          <w:sz w:val="28"/>
          <w:szCs w:val="28"/>
          <w:rtl/>
        </w:rPr>
        <w:t xml:space="preserve">الغُیُوبِ مُتَخَلّصَةً إِلَیهِ سُبحَانَهُ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فَرَجَعَتْ إِذْ جُبِهَتْ </w:t>
      </w:r>
      <w:r>
        <w:rPr>
          <w:rStyle w:val="FootnoteReference"/>
        </w:rPr>
        <w:footnoteReference w:id="1042"/>
      </w:r>
      <w:r>
        <w:rPr>
          <w:rFonts w:ascii="Amiri" w:hAnsi="Amiri" w:eastAsia="Amiri" w:cs="Amiri"/>
          <w:lang w:bidi="ar-SA"/>
          <w:color w:val="111111"/>
          <w:sz w:val="28"/>
          <w:szCs w:val="28"/>
          <w:rtl/>
        </w:rPr>
        <w:t xml:space="preserve">مُعْتَرِفَةً بِأَنَّهُ لاَ یُنَالُ بِجَوْرِ الاِعْتِسَافِ </w:t>
      </w:r>
      <w:r>
        <w:rPr>
          <w:rStyle w:val="FootnoteReference"/>
        </w:rPr>
        <w:footnoteReference w:id="1043"/>
      </w:r>
      <w:r>
        <w:rPr>
          <w:rFonts w:ascii="Amiri" w:hAnsi="Amiri" w:eastAsia="Amiri" w:cs="Amiri"/>
          <w:lang w:bidi="ar-SA"/>
          <w:color w:val="111111"/>
          <w:sz w:val="28"/>
          <w:szCs w:val="28"/>
          <w:rtl/>
        </w:rPr>
        <w:t xml:space="preserve">کُنْهُ مَعْرِفَتِهِ وَ لاَ تَخْطُرُ بِبَالِ أُولِی الرَّوِیَّاتِ </w:t>
      </w:r>
      <w:r>
        <w:rPr>
          <w:rStyle w:val="FootnoteReference"/>
        </w:rPr>
        <w:footnoteReference w:id="1044"/>
      </w:r>
      <w:r>
        <w:rPr>
          <w:rFonts w:ascii="Amiri" w:hAnsi="Amiri" w:eastAsia="Amiri" w:cs="Amiri"/>
          <w:lang w:bidi="ar-SA"/>
          <w:color w:val="111111"/>
          <w:sz w:val="28"/>
          <w:szCs w:val="28"/>
          <w:rtl/>
        </w:rPr>
        <w:t xml:space="preserve">خَاطِرَةٌ مِنْ تَقْدِیرِ جَلاَلِ عِزَّتِه الَّذِی ابْتَدَعَ الْخَلْقَ </w:t>
      </w:r>
      <w:r>
        <w:rPr>
          <w:rStyle w:val="FootnoteReference"/>
        </w:rPr>
        <w:footnoteReference w:id="1045"/>
      </w:r>
      <w:r>
        <w:rPr>
          <w:rFonts w:ascii="Amiri" w:hAnsi="Amiri" w:eastAsia="Amiri" w:cs="Amiri"/>
          <w:lang w:bidi="ar-SA"/>
          <w:color w:val="111111"/>
          <w:sz w:val="28"/>
          <w:szCs w:val="28"/>
          <w:rtl/>
        </w:rPr>
        <w:t xml:space="preserve">عَلَی غَیْرِ مِثَالٍ امْتَثَلَهُ </w:t>
      </w:r>
      <w:r>
        <w:rPr>
          <w:rStyle w:val="FootnoteReference"/>
        </w:rPr>
        <w:footnoteReference w:id="1046"/>
      </w:r>
      <w:r>
        <w:rPr>
          <w:rFonts w:ascii="Amiri" w:hAnsi="Amiri" w:eastAsia="Amiri" w:cs="Amiri"/>
          <w:lang w:bidi="ar-SA"/>
          <w:color w:val="111111"/>
          <w:sz w:val="28"/>
          <w:szCs w:val="28"/>
          <w:rtl/>
        </w:rPr>
        <w:t xml:space="preserve">وَ لاَ مِقْدَارٍ احْتَذَی عَلَیْهِ </w:t>
      </w:r>
      <w:r>
        <w:rPr>
          <w:rStyle w:val="FootnoteReference"/>
        </w:rPr>
        <w:footnoteReference w:id="1047"/>
      </w:r>
      <w:r>
        <w:rPr>
          <w:rFonts w:ascii="Amiri" w:hAnsi="Amiri" w:eastAsia="Amiri" w:cs="Amiri"/>
          <w:lang w:bidi="ar-SA"/>
          <w:color w:val="111111"/>
          <w:sz w:val="28"/>
          <w:szCs w:val="28"/>
          <w:rtl/>
        </w:rPr>
        <w:t xml:space="preserve">مِنْ خَالِقٍ مَعْبُودٍ کَانَ قَبْلَهُ وَ أَرَانَا مِنْ مَلَکُوتِ قُدْرَتِهِ وَ عَجَائِبِ مَا نَطَقَتْ بِهِ آثَارُ حِکْمَتِهِ وَ اعْتِرَافِ الْحَاجَةِ مِنَ الْخَلْقِ إِلَی أَنْ یُقِیمَهَا بِمِسَاکِ </w:t>
      </w:r>
      <w:r>
        <w:rPr>
          <w:rStyle w:val="FootnoteReference"/>
        </w:rPr>
        <w:footnoteReference w:id="1048"/>
      </w:r>
      <w:r>
        <w:rPr>
          <w:rFonts w:ascii="Amiri" w:hAnsi="Amiri" w:eastAsia="Amiri" w:cs="Amiri"/>
          <w:lang w:bidi="ar-SA"/>
          <w:color w:val="111111"/>
          <w:sz w:val="28"/>
          <w:szCs w:val="28"/>
          <w:rtl/>
        </w:rPr>
        <w:t xml:space="preserve">قُوَّتِهِ مَا دَلَّنَا بِاضْطِرَارِ قِیَامِ الْحُجَّةِ لَهُ عَلَی مَعْرِفَتِهِ فَظَهَرَتِ الْبَدَائِعُ الَّتِی أَحْدَثَتْهَا آثَارُ صَنْعَتِهِ وَ أَعْلاَمُ حِکْمَتِهِ فَصَارَ کُلُّ مَا خَلَقَ حُجَّةً لَهُ وَ دَلِیلاً عَلَیْهِ وَ إِنْ کَانَ خَلْقاً صَامِتاً فَحُجَّتُهُ بِالتَّدْبِیرِ نَاطِقَةٌ وَ دَلاَلَتُهُ عَلَی الْمُبْدِعِ قَائِمَةٌ فَأَشْهَدُ أَنَّ مَنْ شَبَّهَکَ بِتَبَایُنِ أَعْضَاءِ خَلْقِکَ وَ تَلاَحُمِ حِقَاقِ مَفَاصِلِهِمُ </w:t>
      </w:r>
      <w:r>
        <w:rPr>
          <w:rStyle w:val="FootnoteReference"/>
        </w:rPr>
        <w:footnoteReference w:id="1049"/>
      </w:r>
      <w:r>
        <w:rPr>
          <w:rFonts w:ascii="Amiri" w:hAnsi="Amiri" w:eastAsia="Amiri" w:cs="Amiri"/>
          <w:lang w:bidi="ar-SA"/>
          <w:color w:val="111111"/>
          <w:sz w:val="28"/>
          <w:szCs w:val="28"/>
          <w:rtl/>
        </w:rPr>
        <w:t xml:space="preserve">المُحتَجِبَةِ </w:t>
      </w:r>
      <w:r>
        <w:rPr>
          <w:rStyle w:val="FootnoteReference"/>
        </w:rPr>
        <w:footnoteReference w:id="1050"/>
      </w:r>
      <w:r>
        <w:rPr>
          <w:rFonts w:ascii="Amiri" w:hAnsi="Amiri" w:eastAsia="Amiri" w:cs="Amiri"/>
          <w:lang w:bidi="ar-SA"/>
          <w:color w:val="111111"/>
          <w:sz w:val="28"/>
          <w:szCs w:val="28"/>
          <w:rtl/>
        </w:rPr>
        <w:t xml:space="preserve">لِتَدبِیرِ حِکمَتِکَ لَم یَعقِد غَیبَ ضَمِیرِهِ عَلَی مَعرِفَتِکَ وَ لَم یُبَاشِر قَلبَهُ الیَقِینُ بِأَنّهُ لَا نِدّ لَکَ وَ کَأَنّهُ لَم یَسمَع تَبَرّؤَ التّابِعِینَ مِنَ المَتبُوعِینَ إِذ یَقُولُونَتَاللّهِ إِن کُنّا لفَیِ ضَلالٍ مُبِینٍ إِذ نُسَوّیکُم بِرَبّ العالَمِینَکَذَبَ العَادِلُونَ بِکَ </w:t>
      </w:r>
      <w:r>
        <w:rPr>
          <w:rStyle w:val="FootnoteReference"/>
        </w:rPr>
        <w:footnoteReference w:id="1051"/>
      </w:r>
      <w:r>
        <w:rPr>
          <w:rFonts w:ascii="Amiri" w:hAnsi="Amiri" w:eastAsia="Amiri" w:cs="Amiri"/>
          <w:lang w:bidi="ar-SA"/>
          <w:color w:val="111111"/>
          <w:sz w:val="28"/>
          <w:szCs w:val="28"/>
          <w:rtl/>
        </w:rPr>
        <w:t xml:space="preserve">إِذ شَبّهُوکَ بِأَصنَامِهِم وَ نَحَلُوکَ حِلیَةَ </w:t>
      </w:r>
      <w:r>
        <w:rPr>
          <w:rStyle w:val="FootnoteReference"/>
        </w:rPr>
        <w:footnoteReference w:id="1052"/>
      </w:r>
      <w:r>
        <w:rPr>
          <w:rFonts w:ascii="Amiri" w:hAnsi="Amiri" w:eastAsia="Amiri" w:cs="Amiri"/>
          <w:lang w:bidi="ar-SA"/>
          <w:color w:val="111111"/>
          <w:sz w:val="28"/>
          <w:szCs w:val="28"/>
          <w:rtl/>
        </w:rPr>
        <w:t xml:space="preserve">المَخلُوقِینَ بِأَوهَامِهِم وَ جَزّءُوکَ تَجزِئَةَ المُجَسّمَاتِ بِخَوَاطِرِهِم وَ قَدّرُوکَ </w:t>
      </w:r>
      <w:r>
        <w:rPr>
          <w:rStyle w:val="FootnoteReference"/>
        </w:rPr>
        <w:footnoteReference w:id="1053"/>
      </w:r>
      <w:r>
        <w:rPr>
          <w:rFonts w:ascii="Amiri" w:hAnsi="Amiri" w:eastAsia="Amiri" w:cs="Amiri"/>
          <w:lang w:bidi="ar-SA"/>
          <w:color w:val="111111"/>
          <w:sz w:val="28"/>
          <w:szCs w:val="28"/>
          <w:rtl/>
        </w:rPr>
        <w:t xml:space="preserve">عَلَی الخِلقَةِ المُختَلِفَةِ القُوَی بِقَرَائِحِ عُقُولِهِم وَ أَشهَدُ أَنّ مَن سَاوَاکَ بشِیَ‌ءٍ مِن خَلقِکَ فَقَد عَدَلَ بِکَ وَ العَادِلُ بِکَ کَافِرٌ بِمَا تَنَزّلَت بِهِ مُحکَمَاتُ آیَاتِکَ وَ نَطَقَت عَنهُ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0" w:name="pg6114_85039"/>
    <w:bookmarkEnd w:id="90"/>
    <w:p>
      <w:pPr>
        <w:pStyle w:val="BookText"/>
      </w:pPr>
      <w:r>
        <w:rPr>
          <w:rFonts w:ascii="Amiri" w:hAnsi="Amiri" w:eastAsia="Amiri" w:cs="Amiri"/>
          <w:lang w:bidi="ar-SA"/>
          <w:color w:val="111111"/>
          <w:sz w:val="28"/>
          <w:szCs w:val="28"/>
          <w:rtl/>
        </w:rPr>
        <w:t xml:space="preserve">شَوَاهِدُ حُجَجِ بَیِّنَاتِکَ وَ إِنَّکَ أَنْتَ اللَّهُ الَّذِی لَمْ تَتَنَاهَ فِی الْعُقُولِ فَتَکُونَ فِی مَهَبِّ فِکْرِهَا مُکَیَّفاً </w:t>
      </w:r>
      <w:r>
        <w:rPr>
          <w:rStyle w:val="FootnoteReference"/>
        </w:rPr>
        <w:footnoteReference w:id="1054"/>
      </w:r>
      <w:r>
        <w:rPr>
          <w:rFonts w:ascii="Amiri" w:hAnsi="Amiri" w:eastAsia="Amiri" w:cs="Amiri"/>
          <w:lang w:bidi="ar-SA"/>
          <w:color w:val="111111"/>
          <w:sz w:val="28"/>
          <w:szCs w:val="28"/>
          <w:rtl/>
        </w:rPr>
        <w:t xml:space="preserve">وَ لاَ فِی رَوِیَّاتِ خَوَاطِرِهَا فَتَکُونَ مَحْدُوداً مُصَرَّفاً.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w:t>
      </w:r>
    </w:p>
    <w:p>
      <w:pPr>
        <w:pStyle w:val="BookText"/>
      </w:pPr>
      <w:r>
        <w:rPr>
          <w:rFonts w:ascii="Amiri" w:hAnsi="Amiri" w:eastAsia="Amiri" w:cs="Amiri"/>
          <w:lang w:bidi="ar-SA"/>
          <w:color w:val="111111"/>
          <w:sz w:val="28"/>
          <w:szCs w:val="28"/>
          <w:rtl/>
        </w:rPr>
        <w:t xml:space="preserve">قَدَّرَ مَا خَلَقَ فَأَحْکَمَ تَقْدِیرَهُ وَ دَبَّرَهُ فَأَلْطَفَ تَدْبِیرَهُ وَ وَجَّهَهُ لِوِجْهَتِهِ فَلَمْ یَتَعَدَّ حُدُودَ مَنْزِلَتِهِ وَ لَمْ یَقْصُرْ دُونَ الاِنْتِهَاءِ إِلَی غَایَتِهِ وَ لَمْ یَسْتَصْعِبْ </w:t>
      </w:r>
      <w:r>
        <w:rPr>
          <w:rStyle w:val="FootnoteReference"/>
        </w:rPr>
        <w:footnoteReference w:id="1056"/>
      </w:r>
      <w:r>
        <w:rPr>
          <w:rFonts w:ascii="Amiri" w:hAnsi="Amiri" w:eastAsia="Amiri" w:cs="Amiri"/>
          <w:lang w:bidi="ar-SA"/>
          <w:color w:val="111111"/>
          <w:sz w:val="28"/>
          <w:szCs w:val="28"/>
          <w:rtl/>
        </w:rPr>
        <w:t xml:space="preserve">إِذْ أُمِرَ بِالْمُضِیِّ عَلَی إِرَادَتِهِ فَکَیْفَ وَ إِنَّمَا صَدَرَتِ الْأُمُورُ عَنْ مَشِیئَتِهِ الْمُنْشِئُ أَصْنَافَ الْأَشْیَاءِ بِلاَ رَوِیَّةِ فِکْرٍ آلَ إِلَیْهَا وَ لاَ قَرِیحَةِ غَرِیزَةٍ </w:t>
      </w:r>
      <w:r>
        <w:rPr>
          <w:rStyle w:val="FootnoteReference"/>
        </w:rPr>
        <w:footnoteReference w:id="1057"/>
      </w:r>
      <w:r>
        <w:rPr>
          <w:rFonts w:ascii="Amiri" w:hAnsi="Amiri" w:eastAsia="Amiri" w:cs="Amiri"/>
          <w:lang w:bidi="ar-SA"/>
          <w:color w:val="111111"/>
          <w:sz w:val="28"/>
          <w:szCs w:val="28"/>
          <w:rtl/>
        </w:rPr>
        <w:t xml:space="preserve">أَضْمَرَ عَلَیْهَا وَ لاَ تَجْرِبَةٍ أَفَادَهَا </w:t>
      </w:r>
      <w:r>
        <w:rPr>
          <w:rStyle w:val="FootnoteReference"/>
        </w:rPr>
        <w:footnoteReference w:id="1058"/>
      </w:r>
      <w:r>
        <w:rPr>
          <w:rFonts w:ascii="Amiri" w:hAnsi="Amiri" w:eastAsia="Amiri" w:cs="Amiri"/>
          <w:lang w:bidi="ar-SA"/>
          <w:color w:val="111111"/>
          <w:sz w:val="28"/>
          <w:szCs w:val="28"/>
          <w:rtl/>
        </w:rPr>
        <w:t xml:space="preserve">مِنْ حَوَادِثِ الدُّهُورِ وَ لاَ شَرِیکٍ أَعَانَهُ عَلَی ابْتِدَاعِ عَجَائِبِ الْأُمُورِ فَتَمَّ خَلْقُهُ بِأَمْرِهِ وَ أَذْعَنَ لِطَاعَتِهِ وَ أَجَابَ إِلَی دَعْوَتِهِ لَمْ یَعْتَرِضْ دُونَهُ رَیْثُ الْمُبْطِئِ </w:t>
      </w:r>
      <w:r>
        <w:rPr>
          <w:rStyle w:val="FootnoteReference"/>
        </w:rPr>
        <w:footnoteReference w:id="1059"/>
      </w:r>
      <w:r>
        <w:rPr>
          <w:rFonts w:ascii="Amiri" w:hAnsi="Amiri" w:eastAsia="Amiri" w:cs="Amiri"/>
          <w:lang w:bidi="ar-SA"/>
          <w:color w:val="111111"/>
          <w:sz w:val="28"/>
          <w:szCs w:val="28"/>
          <w:rtl/>
        </w:rPr>
        <w:t xml:space="preserve">وَ لاَ أَنَاةُ الْمُتَلَکِّئِ </w:t>
      </w:r>
      <w:r>
        <w:rPr>
          <w:rStyle w:val="FootnoteReference"/>
        </w:rPr>
        <w:footnoteReference w:id="1060"/>
      </w:r>
      <w:r>
        <w:rPr>
          <w:rFonts w:ascii="Amiri" w:hAnsi="Amiri" w:eastAsia="Amiri" w:cs="Amiri"/>
          <w:lang w:bidi="ar-SA"/>
          <w:color w:val="111111"/>
          <w:sz w:val="28"/>
          <w:szCs w:val="28"/>
          <w:rtl/>
        </w:rPr>
        <w:t xml:space="preserve">فَأَقَامَ مِنَ الْأَشْیَاءِ أَوَدَهَا </w:t>
      </w:r>
      <w:r>
        <w:rPr>
          <w:rStyle w:val="FootnoteReference"/>
        </w:rPr>
        <w:footnoteReference w:id="1061"/>
      </w:r>
      <w:r>
        <w:rPr>
          <w:rFonts w:ascii="Amiri" w:hAnsi="Amiri" w:eastAsia="Amiri" w:cs="Amiri"/>
          <w:lang w:bidi="ar-SA"/>
          <w:color w:val="111111"/>
          <w:sz w:val="28"/>
          <w:szCs w:val="28"/>
          <w:rtl/>
        </w:rPr>
        <w:t xml:space="preserve">وَ نَهَجَ </w:t>
      </w:r>
      <w:r>
        <w:rPr>
          <w:rStyle w:val="FootnoteReference"/>
        </w:rPr>
        <w:footnoteReference w:id="1062"/>
      </w:r>
      <w:r>
        <w:rPr>
          <w:rFonts w:ascii="Amiri" w:hAnsi="Amiri" w:eastAsia="Amiri" w:cs="Amiri"/>
          <w:lang w:bidi="ar-SA"/>
          <w:color w:val="111111"/>
          <w:sz w:val="28"/>
          <w:szCs w:val="28"/>
          <w:rtl/>
        </w:rPr>
        <w:t xml:space="preserve">حُدُودَهَا وَ لاَءَمَ بِقُدْرَتِهِ بَیْنَ مُتَضَادِّهَا وَ وَصَلَ أَسْبَابَ قَرَائِنِهَا </w:t>
      </w:r>
      <w:r>
        <w:rPr>
          <w:rStyle w:val="FootnoteReference"/>
        </w:rPr>
        <w:footnoteReference w:id="1063"/>
      </w:r>
      <w:r>
        <w:rPr>
          <w:rFonts w:ascii="Amiri" w:hAnsi="Amiri" w:eastAsia="Amiri" w:cs="Amiri"/>
          <w:lang w:bidi="ar-SA"/>
          <w:color w:val="111111"/>
          <w:sz w:val="28"/>
          <w:szCs w:val="28"/>
          <w:rtl/>
        </w:rPr>
        <w:t xml:space="preserve">وَ فَرَّقَهَا أَجْنَاساً مُخْتَلِفَاتٍ فِی الْحُدُودِ وَ الْأَقْدَارِ وَ الْغَرَائِزِ </w:t>
      </w:r>
      <w:r>
        <w:rPr>
          <w:rStyle w:val="FootnoteReference"/>
        </w:rPr>
        <w:footnoteReference w:id="1064"/>
      </w:r>
      <w:r>
        <w:rPr>
          <w:rFonts w:ascii="Amiri" w:hAnsi="Amiri" w:eastAsia="Amiri" w:cs="Amiri"/>
          <w:lang w:bidi="ar-SA"/>
          <w:color w:val="111111"/>
          <w:sz w:val="28"/>
          <w:szCs w:val="28"/>
          <w:rtl/>
        </w:rPr>
        <w:t xml:space="preserve">وَ الْهَیْئَاتِ بَدَایَا </w:t>
      </w:r>
      <w:r>
        <w:rPr>
          <w:rStyle w:val="FootnoteReference"/>
        </w:rPr>
        <w:footnoteReference w:id="1065"/>
      </w:r>
      <w:r>
        <w:rPr>
          <w:rFonts w:ascii="Amiri" w:hAnsi="Amiri" w:eastAsia="Amiri" w:cs="Amiri"/>
          <w:lang w:bidi="ar-SA"/>
          <w:color w:val="111111"/>
          <w:sz w:val="28"/>
          <w:szCs w:val="28"/>
          <w:rtl/>
        </w:rPr>
        <w:t xml:space="preserve">خَلاَئِقَ أَحْکَمَ صُنْعَهَا وَ فَطَرَهَا عَلَی مَا أَرَادَ وَ ابْتَدَعَهَا.</w:t>
      </w:r>
    </w:p>
    <w:p>
      <w:pPr>
        <w:pStyle w:val="Heading5"/>
      </w:pPr>
      <w:bookmarkStart w:id="871" w:name="_Toc361"/>
      <w:r>
        <w:t>و منها فی صفة السماء</w:t>
      </w:r>
      <w:bookmarkEnd w:id="871"/>
    </w:p>
    <w:p>
      <w:pPr>
        <w:pStyle w:val="BookText"/>
      </w:pPr>
      <w:r>
        <w:rPr>
          <w:rFonts w:ascii="Amiri" w:hAnsi="Amiri" w:eastAsia="Amiri" w:cs="Amiri"/>
          <w:lang w:bidi="ar-SA"/>
          <w:color w:val="111111"/>
          <w:sz w:val="28"/>
          <w:szCs w:val="28"/>
          <w:rtl/>
        </w:rPr>
        <w:t xml:space="preserve">وَ نَظَمَ بِلاَ تَعْلِیقٍ رَهَوَاتِ فُرَجِهَا </w:t>
      </w:r>
      <w:r>
        <w:rPr>
          <w:rStyle w:val="FootnoteReference"/>
        </w:rPr>
        <w:footnoteReference w:id="1066"/>
      </w:r>
      <w:r>
        <w:rPr>
          <w:rFonts w:ascii="Amiri" w:hAnsi="Amiri" w:eastAsia="Amiri" w:cs="Amiri"/>
          <w:lang w:bidi="ar-SA"/>
          <w:color w:val="111111"/>
          <w:sz w:val="28"/>
          <w:szCs w:val="28"/>
          <w:rtl/>
        </w:rPr>
        <w:t xml:space="preserve">وَ لاَحَمَ صُدُوعَ انْفِرَاجِهَا </w:t>
      </w:r>
      <w:r>
        <w:rPr>
          <w:rStyle w:val="FootnoteReference"/>
        </w:rPr>
        <w:footnoteReference w:id="1067"/>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1" w:name="pg6114_85041"/>
    <w:bookmarkEnd w:id="91"/>
    <w:p>
      <w:pPr>
        <w:pStyle w:val="BookText"/>
      </w:pPr>
      <w:r>
        <w:rPr>
          <w:rFonts w:ascii="Amiri" w:hAnsi="Amiri" w:eastAsia="Amiri" w:cs="Amiri"/>
          <w:lang w:bidi="ar-SA"/>
          <w:color w:val="111111"/>
          <w:sz w:val="28"/>
          <w:szCs w:val="28"/>
          <w:rtl/>
        </w:rPr>
        <w:t xml:space="preserve">وَ وَشَّجَ بَیْنَهَا وَ بَیْنَ أَزْوَاجِهَا </w:t>
      </w:r>
      <w:r>
        <w:rPr>
          <w:rStyle w:val="FootnoteReference"/>
        </w:rPr>
        <w:footnoteReference w:id="1068"/>
      </w:r>
      <w:r>
        <w:rPr>
          <w:rFonts w:ascii="Amiri" w:hAnsi="Amiri" w:eastAsia="Amiri" w:cs="Amiri"/>
          <w:lang w:bidi="ar-SA"/>
          <w:color w:val="111111"/>
          <w:sz w:val="28"/>
          <w:szCs w:val="28"/>
          <w:rtl/>
        </w:rPr>
        <w:t xml:space="preserve">وَ ذَلَّلَ لِلْهَابِطِینَ </w:t>
      </w:r>
      <w:r>
        <w:rPr>
          <w:rStyle w:val="FootnoteReference"/>
        </w:rPr>
        <w:footnoteReference w:id="1069"/>
      </w:r>
      <w:r>
        <w:rPr>
          <w:rFonts w:ascii="Amiri" w:hAnsi="Amiri" w:eastAsia="Amiri" w:cs="Amiri"/>
          <w:lang w:bidi="ar-SA"/>
          <w:color w:val="111111"/>
          <w:sz w:val="28"/>
          <w:szCs w:val="28"/>
          <w:rtl/>
        </w:rPr>
        <w:t xml:space="preserve">بِأَمْرِهِ وَ الصَّاعِدِینَ بِأَعْمَالِ خَلْقِهِ حُزُونَةَ </w:t>
      </w:r>
      <w:r>
        <w:rPr>
          <w:rStyle w:val="FootnoteReference"/>
        </w:rPr>
        <w:footnoteReference w:id="1070"/>
      </w:r>
      <w:r>
        <w:rPr>
          <w:rFonts w:ascii="Amiri" w:hAnsi="Amiri" w:eastAsia="Amiri" w:cs="Amiri"/>
          <w:lang w:bidi="ar-SA"/>
          <w:color w:val="111111"/>
          <w:sz w:val="28"/>
          <w:szCs w:val="28"/>
          <w:rtl/>
        </w:rPr>
        <w:t xml:space="preserve">مِعْرَاجِهَا وَ نَادَاهَا بَعْدَ إِذْ هِیَ دُخَانٌ فَالْتَحَمَتْ عُرَی أَشْرَاجِهَا </w:t>
      </w:r>
      <w:r>
        <w:rPr>
          <w:rStyle w:val="FootnoteReference"/>
        </w:rPr>
        <w:footnoteReference w:id="1071"/>
      </w:r>
      <w:r>
        <w:rPr>
          <w:rFonts w:ascii="Amiri" w:hAnsi="Amiri" w:eastAsia="Amiri" w:cs="Amiri"/>
          <w:lang w:bidi="ar-SA"/>
          <w:color w:val="111111"/>
          <w:sz w:val="28"/>
          <w:szCs w:val="28"/>
          <w:rtl/>
        </w:rPr>
        <w:t xml:space="preserve">وَ فَتَقَ بَعْدَ الاِرْتِتَاقِ صَوَامِتَ </w:t>
      </w:r>
      <w:r>
        <w:rPr>
          <w:rStyle w:val="FootnoteReference"/>
        </w:rPr>
        <w:footnoteReference w:id="1072"/>
      </w:r>
    </w:p>
    <w:p>
      <w:pPr>
        <w:pStyle w:val="BookText"/>
      </w:pPr>
      <w:r>
        <w:rPr>
          <w:rFonts w:ascii="Amiri" w:hAnsi="Amiri" w:eastAsia="Amiri" w:cs="Amiri"/>
          <w:lang w:bidi="ar-SA"/>
          <w:color w:val="111111"/>
          <w:sz w:val="28"/>
          <w:szCs w:val="28"/>
          <w:rtl/>
        </w:rPr>
        <w:t xml:space="preserve">أَبْوَابِهَا وَ أَقَامَ رَصَداً </w:t>
      </w:r>
      <w:r>
        <w:rPr>
          <w:rStyle w:val="FootnoteReference"/>
        </w:rPr>
        <w:footnoteReference w:id="1073"/>
      </w:r>
      <w:r>
        <w:rPr>
          <w:rFonts w:ascii="Amiri" w:hAnsi="Amiri" w:eastAsia="Amiri" w:cs="Amiri"/>
          <w:lang w:bidi="ar-SA"/>
          <w:color w:val="111111"/>
          <w:sz w:val="28"/>
          <w:szCs w:val="28"/>
          <w:rtl/>
        </w:rPr>
        <w:t xml:space="preserve">مِنَ الشُّهُبِ الثَّوَاقِبِ </w:t>
      </w:r>
      <w:r>
        <w:rPr>
          <w:rStyle w:val="FootnoteReference"/>
        </w:rPr>
        <w:footnoteReference w:id="1074"/>
      </w:r>
      <w:r>
        <w:rPr>
          <w:rFonts w:ascii="Amiri" w:hAnsi="Amiri" w:eastAsia="Amiri" w:cs="Amiri"/>
          <w:lang w:bidi="ar-SA"/>
          <w:color w:val="111111"/>
          <w:sz w:val="28"/>
          <w:szCs w:val="28"/>
          <w:rtl/>
        </w:rPr>
        <w:t xml:space="preserve">عَلَی نِقَابِهَا </w:t>
      </w:r>
      <w:r>
        <w:rPr>
          <w:rStyle w:val="FootnoteReference"/>
        </w:rPr>
        <w:footnoteReference w:id="1075"/>
      </w:r>
    </w:p>
    <w:p>
      <w:pPr>
        <w:pStyle w:val="BookText"/>
      </w:pPr>
      <w:r>
        <w:rPr>
          <w:rFonts w:ascii="Amiri" w:hAnsi="Amiri" w:eastAsia="Amiri" w:cs="Amiri"/>
          <w:lang w:bidi="ar-SA"/>
          <w:color w:val="111111"/>
          <w:sz w:val="28"/>
          <w:szCs w:val="28"/>
          <w:rtl/>
        </w:rPr>
        <w:t xml:space="preserve">وَ أَمْسَکَهَا مِنْ أَنْ تَمُورَ </w:t>
      </w:r>
      <w:r>
        <w:rPr>
          <w:rStyle w:val="FootnoteReference"/>
        </w:rPr>
        <w:footnoteReference w:id="1076"/>
      </w:r>
      <w:r>
        <w:rPr>
          <w:rFonts w:ascii="Amiri" w:hAnsi="Amiri" w:eastAsia="Amiri" w:cs="Amiri"/>
          <w:lang w:bidi="ar-SA"/>
          <w:color w:val="111111"/>
          <w:sz w:val="28"/>
          <w:szCs w:val="28"/>
          <w:rtl/>
        </w:rPr>
        <w:t xml:space="preserve">فِی خَرْقِ الْهَوَاءِ بِأَیْدِهِ </w:t>
      </w:r>
      <w:r>
        <w:rPr>
          <w:rStyle w:val="FootnoteReference"/>
        </w:rPr>
        <w:footnoteReference w:id="1077"/>
      </w:r>
      <w:r>
        <w:rPr>
          <w:rFonts w:ascii="Amiri" w:hAnsi="Amiri" w:eastAsia="Amiri" w:cs="Amiri"/>
          <w:lang w:bidi="ar-SA"/>
          <w:color w:val="111111"/>
          <w:sz w:val="28"/>
          <w:szCs w:val="28"/>
          <w:rtl/>
        </w:rPr>
        <w:t xml:space="preserve">وَ أَمَرَهَا أَنْ تَقِفَ مُسْتَسْلِمَةً لِأَمْرِهِ وَ جَعَلَ شَمْسَهَا آیَةً مُبْصِرَةً </w:t>
      </w:r>
      <w:r>
        <w:rPr>
          <w:rStyle w:val="FootnoteReference"/>
        </w:rPr>
        <w:footnoteReference w:id="1078"/>
      </w:r>
      <w:r>
        <w:rPr>
          <w:rFonts w:ascii="Amiri" w:hAnsi="Amiri" w:eastAsia="Amiri" w:cs="Amiri"/>
          <w:lang w:bidi="ar-SA"/>
          <w:color w:val="111111"/>
          <w:sz w:val="28"/>
          <w:szCs w:val="28"/>
          <w:rtl/>
        </w:rPr>
        <w:t xml:space="preserve">لِنَهَارِهَا وَ قَمَرَهَا آیَةً مَمْحُوَّةً </w:t>
      </w:r>
      <w:r>
        <w:rPr>
          <w:rStyle w:val="FootnoteReference"/>
        </w:rPr>
        <w:footnoteReference w:id="1079"/>
      </w:r>
      <w:r>
        <w:rPr>
          <w:rFonts w:ascii="Amiri" w:hAnsi="Amiri" w:eastAsia="Amiri" w:cs="Amiri"/>
          <w:lang w:bidi="ar-SA"/>
          <w:color w:val="111111"/>
          <w:sz w:val="28"/>
          <w:szCs w:val="28"/>
          <w:rtl/>
        </w:rPr>
        <w:t xml:space="preserve">مِنْ لَیْلِهَا وَ أَجْرَاهُمَا فِی مَنَاقِلِ </w:t>
      </w:r>
      <w:r>
        <w:rPr>
          <w:rStyle w:val="FootnoteReference"/>
        </w:rPr>
        <w:footnoteReference w:id="1080"/>
      </w:r>
      <w:r>
        <w:rPr>
          <w:rFonts w:ascii="Amiri" w:hAnsi="Amiri" w:eastAsia="Amiri" w:cs="Amiri"/>
          <w:lang w:bidi="ar-SA"/>
          <w:color w:val="111111"/>
          <w:sz w:val="28"/>
          <w:szCs w:val="28"/>
          <w:rtl/>
        </w:rPr>
        <w:t xml:space="preserve">مَجْرَاهُمَا وَ قَدَّرَ سَیْرَهُمَا فِی مَدَارِجِ دَرَجِهِمَا لِیُمَیِّزَ بَیْنَ اللَّیْلِ وَ النَّهَارِ بِهِمَا وَ لِیُعْلَمَ عَدَدُ السِّنِینَ وَ الْحِسَابُ بِمَقَادِیرِهِمَا ثُمَّ عَلَّقَ فِی جَوِّهَا فَلَکَهَا </w:t>
      </w:r>
      <w:r>
        <w:rPr>
          <w:rStyle w:val="FootnoteReference"/>
        </w:rPr>
        <w:footnoteReference w:id="1081"/>
      </w:r>
    </w:p>
    <w:p>
      <w:pPr>
        <w:pStyle w:val="BookText"/>
      </w:pPr>
      <w:r>
        <w:rPr>
          <w:rFonts w:ascii="Amiri" w:hAnsi="Amiri" w:eastAsia="Amiri" w:cs="Amiri"/>
          <w:lang w:bidi="ar-SA"/>
          <w:color w:val="111111"/>
          <w:sz w:val="28"/>
          <w:szCs w:val="28"/>
          <w:rtl/>
        </w:rPr>
        <w:t xml:space="preserve">وَ نَاطَ </w:t>
      </w:r>
      <w:r>
        <w:rPr>
          <w:rStyle w:val="FootnoteReference"/>
        </w:rPr>
        <w:footnoteReference w:id="1082"/>
      </w:r>
      <w:r>
        <w:rPr>
          <w:rFonts w:ascii="Amiri" w:hAnsi="Amiri" w:eastAsia="Amiri" w:cs="Amiri"/>
          <w:lang w:bidi="ar-SA"/>
          <w:color w:val="111111"/>
          <w:sz w:val="28"/>
          <w:szCs w:val="28"/>
          <w:rtl/>
        </w:rPr>
        <w:t xml:space="preserve">بِهَا زِینَتَهَا مِنْ خَفِیَّاتِ دَرَارِیِّهَا </w:t>
      </w:r>
      <w:r>
        <w:rPr>
          <w:rStyle w:val="FootnoteReference"/>
        </w:rPr>
        <w:footnoteReference w:id="1083"/>
      </w:r>
      <w:r>
        <w:rPr>
          <w:rFonts w:ascii="Amiri" w:hAnsi="Amiri" w:eastAsia="Amiri" w:cs="Amiri"/>
          <w:lang w:bidi="ar-SA"/>
          <w:color w:val="111111"/>
          <w:sz w:val="28"/>
          <w:szCs w:val="28"/>
          <w:rtl/>
        </w:rPr>
        <w:t xml:space="preserve">وَ مَصَابِیحِ کَوَاکِبِهَا وَ رَمَی مُسْتَرِقِی السَّمْعِ بِثَوَاقِبِ شُهُبِهَا وَ أَجْرَاهَا عَلَی أَذْلاَلِ </w:t>
      </w:r>
      <w:r>
        <w:rPr>
          <w:rStyle w:val="FootnoteReference"/>
        </w:rPr>
        <w:footnoteReference w:id="1084"/>
      </w:r>
      <w:r>
        <w:rPr>
          <w:rFonts w:ascii="Amiri" w:hAnsi="Amiri" w:eastAsia="Amiri" w:cs="Amiri"/>
          <w:lang w:bidi="ar-SA"/>
          <w:color w:val="111111"/>
          <w:sz w:val="28"/>
          <w:szCs w:val="28"/>
          <w:rtl/>
        </w:rPr>
        <w:t xml:space="preserve">تَسْخِیرِهَا مِنْ ثَبَاتِ ثَابِتِهَا وَ مَسِیرِ سَائِرِهَا وَ هُبُوطِهَا وَ صُعُودِهَا وَ نُحُوسِهَا وَ سُعُودِهَا.</w:t>
      </w:r>
    </w:p>
    <w:p>
      <w:pPr>
        <w:pStyle w:val="Heading5"/>
      </w:pPr>
      <w:bookmarkStart w:id="872" w:name="_Toc362"/>
      <w:r>
        <w:t>و منها فی صفة الملائکة</w:t>
      </w:r>
      <w:bookmarkEnd w:id="872"/>
    </w:p>
    <w:p>
      <w:pPr>
        <w:pStyle w:val="BookText"/>
      </w:pPr>
      <w:r>
        <w:rPr>
          <w:rFonts w:ascii="Amiri" w:hAnsi="Amiri" w:eastAsia="Amiri" w:cs="Amiri"/>
          <w:lang w:bidi="ar-SA"/>
          <w:color w:val="111111"/>
          <w:sz w:val="28"/>
          <w:szCs w:val="28"/>
          <w:rtl/>
        </w:rPr>
        <w:t xml:space="preserve">ثُمَّ خَلَقَ سُبْحَانَهُ لِإِسْکَانِ سَمَاوَاتِهِ وَ عِمَارَةِ الصَّفِیحِ </w:t>
      </w:r>
      <w:r>
        <w:rPr>
          <w:rStyle w:val="FootnoteReference"/>
        </w:rPr>
        <w:footnoteReference w:id="1085"/>
      </w:r>
      <w:r>
        <w:rPr>
          <w:rFonts w:ascii="Amiri" w:hAnsi="Amiri" w:eastAsia="Amiri" w:cs="Amiri"/>
          <w:lang w:bidi="ar-SA"/>
          <w:color w:val="111111"/>
          <w:sz w:val="28"/>
          <w:szCs w:val="28"/>
          <w:rtl/>
        </w:rPr>
        <w:t xml:space="preserve">الْأَعْلَی مِنْ مَلَکُوتِهِ خَلْقاً بَدِیعاً مِنْ مَلاَئِکَتِهِ وَ مَلَأَ بِهِمْ فُرُوجَ فِجَاجِهَا وَ حَشَا بِهِمْ فُتُوقَ أَجْوَائِهَا </w:t>
      </w:r>
      <w:r>
        <w:rPr>
          <w:rStyle w:val="FootnoteReference"/>
        </w:rPr>
        <w:footnoteReference w:id="1086"/>
      </w:r>
      <w:r>
        <w:rPr>
          <w:rFonts w:ascii="Amiri" w:hAnsi="Amiri" w:eastAsia="Amiri" w:cs="Amiri"/>
          <w:lang w:bidi="ar-SA"/>
          <w:color w:val="111111"/>
          <w:sz w:val="28"/>
          <w:szCs w:val="28"/>
          <w:rtl/>
        </w:rPr>
        <w:t xml:space="preserve">وَ بَیْنَ فَجَوَاتِ تِلْکَ الْفُرُوجِ زَجَلُ </w:t>
      </w:r>
      <w:r>
        <w:rPr>
          <w:rStyle w:val="FootnoteReference"/>
        </w:rPr>
        <w:footnoteReference w:id="1087"/>
      </w:r>
      <w:r>
        <w:rPr>
          <w:rFonts w:ascii="Amiri" w:hAnsi="Amiri" w:eastAsia="Amiri" w:cs="Amiri"/>
          <w:lang w:bidi="ar-SA"/>
          <w:color w:val="111111"/>
          <w:sz w:val="28"/>
          <w:szCs w:val="28"/>
          <w:rtl/>
        </w:rPr>
        <w:t xml:space="preserve">المُسَبّحِینَ مِنهُم فِی حَظَائِرِ </w:t>
      </w:r>
      <w:r>
        <w:rPr>
          <w:rStyle w:val="FootnoteReference"/>
        </w:rPr>
        <w:footnoteReference w:id="1088"/>
      </w:r>
      <w:r>
        <w:rPr>
          <w:rFonts w:ascii="Amiri" w:hAnsi="Amiri" w:eastAsia="Amiri" w:cs="Amiri"/>
          <w:lang w:bidi="ar-SA"/>
          <w:color w:val="111111"/>
          <w:sz w:val="28"/>
          <w:szCs w:val="28"/>
          <w:rtl/>
        </w:rPr>
        <w:t xml:space="preserve">القُدُسِ </w:t>
      </w:r>
      <w:r>
        <w:rPr>
          <w:rStyle w:val="FootnoteReference"/>
        </w:rPr>
        <w:footnoteReference w:id="1089"/>
      </w:r>
      <w:r>
        <w:rPr>
          <w:rFonts w:ascii="Amiri" w:hAnsi="Amiri" w:eastAsia="Amiri" w:cs="Amiri"/>
          <w:lang w:bidi="ar-SA"/>
          <w:color w:val="111111"/>
          <w:sz w:val="28"/>
          <w:szCs w:val="28"/>
          <w:rtl/>
        </w:rPr>
        <w:t xml:space="preserve">وَ سُتُرَاتِ </w:t>
      </w:r>
      <w:r>
        <w:rPr>
          <w:rStyle w:val="FootnoteReference"/>
        </w:rPr>
        <w:footnoteReference w:id="1090"/>
      </w:r>
      <w:r>
        <w:rPr>
          <w:rFonts w:ascii="Amiri" w:hAnsi="Amiri" w:eastAsia="Amiri" w:cs="Amiri"/>
          <w:lang w:bidi="ar-SA"/>
          <w:color w:val="111111"/>
          <w:sz w:val="28"/>
          <w:szCs w:val="28"/>
          <w:rtl/>
        </w:rPr>
        <w:t xml:space="preserve">الحُجُبِ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سُرَادِقَاتِ </w:t>
      </w:r>
      <w:r>
        <w:rPr>
          <w:rStyle w:val="FootnoteReference"/>
        </w:rPr>
        <w:footnoteReference w:id="1091"/>
      </w:r>
      <w:r>
        <w:rPr>
          <w:rFonts w:ascii="Amiri" w:hAnsi="Amiri" w:eastAsia="Amiri" w:cs="Amiri"/>
          <w:lang w:bidi="ar-SA"/>
          <w:color w:val="111111"/>
          <w:sz w:val="28"/>
          <w:szCs w:val="28"/>
          <w:rtl/>
        </w:rPr>
        <w:t xml:space="preserve">الْمَجْدِ وَ وَرَاءَ ذَلِکَ الرَّجِیجِ </w:t>
      </w:r>
      <w:r>
        <w:rPr>
          <w:rStyle w:val="FootnoteReference"/>
        </w:rPr>
        <w:footnoteReference w:id="1092"/>
      </w:r>
      <w:r>
        <w:rPr>
          <w:rFonts w:ascii="Amiri" w:hAnsi="Amiri" w:eastAsia="Amiri" w:cs="Amiri"/>
          <w:lang w:bidi="ar-SA"/>
          <w:color w:val="111111"/>
          <w:sz w:val="28"/>
          <w:szCs w:val="28"/>
          <w:rtl/>
        </w:rPr>
        <w:t xml:space="preserve">الَّذِی تَسْتَکُّ </w:t>
      </w:r>
      <w:r>
        <w:rPr>
          <w:rStyle w:val="FootnoteReference"/>
        </w:rPr>
        <w:footnoteReference w:id="1093"/>
      </w:r>
      <w:r>
        <w:rPr>
          <w:rFonts w:ascii="Amiri" w:hAnsi="Amiri" w:eastAsia="Amiri" w:cs="Amiri"/>
          <w:lang w:bidi="ar-SA"/>
          <w:color w:val="111111"/>
          <w:sz w:val="28"/>
          <w:szCs w:val="28"/>
          <w:rtl/>
        </w:rPr>
        <w:t xml:space="preserve">مِنهُ الأَسمَاعُ سُبُحَاتُ </w:t>
      </w:r>
      <w:r>
        <w:rPr>
          <w:rStyle w:val="FootnoteReference"/>
        </w:rPr>
        <w:footnoteReference w:id="1094"/>
      </w:r>
      <w:r>
        <w:rPr>
          <w:rFonts w:ascii="Amiri" w:hAnsi="Amiri" w:eastAsia="Amiri" w:cs="Amiri"/>
          <w:lang w:bidi="ar-SA"/>
          <w:color w:val="111111"/>
          <w:sz w:val="28"/>
          <w:szCs w:val="28"/>
          <w:rtl/>
        </w:rPr>
        <w:t xml:space="preserve">نُورٍ تَردَعُ الأَبصَارَ عَن بُلُوغِهَا فَتَقِفُ خَاسِئَةً </w:t>
      </w:r>
      <w:r>
        <w:rPr>
          <w:rStyle w:val="FootnoteReference"/>
        </w:rPr>
        <w:footnoteReference w:id="1095"/>
      </w:r>
      <w:r>
        <w:rPr>
          <w:rFonts w:ascii="Amiri" w:hAnsi="Amiri" w:eastAsia="Amiri" w:cs="Amiri"/>
          <w:lang w:bidi="ar-SA"/>
          <w:color w:val="111111"/>
          <w:sz w:val="28"/>
          <w:szCs w:val="28"/>
          <w:rtl/>
        </w:rPr>
        <w:t xml:space="preserve">عَلَی حُدُودِهَا. وَ أَنشَأَهُم عَلَی صُوَرٍ مُختَلِفَاتٍ وَ أَقدَارٍ مُتَفَاوِتَاتٍأوُلیِ أَجنِحَةٍتُسَبّحُ جَلَالَ عِزّتِهِ لَا یَنتَحِلُونَ مَا ظَهَرَ فِی الخَلقِ مِن صُنعِهِ وَ لَا یَدّعُونَ أَنّهُم یَخلُقُونَ شَیئاً مَعَهُ مِمّا انفَرَدَ بِهِبَل عِبادٌ مُکرَمُونَ لا یَسبِقُونَهُ بِالقَولِ وَ هُم بِأَمرِهِ یَعمَلُونَ جَعَلَهُمُ اللّهُ فِیمَا هُنَالِکَ أَهلَ الأَمَانَةِ عَلَی وَحیِهِ وَ حَمّلَهُم إِلَی المُرسَلِینَ وَدَائِعَ أَمرِهِ وَ نَهیِهِ وَ عَصَمَهُم مِن رَیبِ الشّبُهَاتِ فَمَا مِنهُم زَائِغٌ عَن سَبِیلِ مَرضَاتِهِ وَ أَمَدّهُم بِفَوَائِدِ المَعُونَةِ وَ أَشعَرَ قُلُوبَهُم تَوَاضُعَ إِخبَاتِ </w:t>
      </w:r>
      <w:r>
        <w:rPr>
          <w:rStyle w:val="FootnoteReference"/>
        </w:rPr>
        <w:footnoteReference w:id="1096"/>
      </w:r>
      <w:r>
        <w:rPr>
          <w:rFonts w:ascii="Amiri" w:hAnsi="Amiri" w:eastAsia="Amiri" w:cs="Amiri"/>
          <w:lang w:bidi="ar-SA"/>
          <w:color w:val="111111"/>
          <w:sz w:val="28"/>
          <w:szCs w:val="28"/>
          <w:rtl/>
        </w:rPr>
        <w:t xml:space="preserve">السّکِینَةِ وَ فَتَحَ لَهُم أَبوَاباً ذُلُلًا </w:t>
      </w:r>
      <w:r>
        <w:rPr>
          <w:rStyle w:val="FootnoteReference"/>
        </w:rPr>
        <w:footnoteReference w:id="1097"/>
      </w:r>
      <w:r>
        <w:rPr>
          <w:rFonts w:ascii="Amiri" w:hAnsi="Amiri" w:eastAsia="Amiri" w:cs="Amiri"/>
          <w:lang w:bidi="ar-SA"/>
          <w:color w:val="111111"/>
          <w:sz w:val="28"/>
          <w:szCs w:val="28"/>
          <w:rtl/>
        </w:rPr>
        <w:t xml:space="preserve">إِلَی تَمَاجِیدِهِ وَ نَصَبَ لَهُم مَنَاراً </w:t>
      </w:r>
      <w:r>
        <w:rPr>
          <w:rStyle w:val="FootnoteReference"/>
        </w:rPr>
        <w:footnoteReference w:id="1098"/>
      </w:r>
      <w:r>
        <w:rPr>
          <w:rFonts w:ascii="Amiri" w:hAnsi="Amiri" w:eastAsia="Amiri" w:cs="Amiri"/>
          <w:lang w:bidi="ar-SA"/>
          <w:color w:val="111111"/>
          <w:sz w:val="28"/>
          <w:szCs w:val="28"/>
          <w:rtl/>
        </w:rPr>
        <w:t xml:space="preserve">وَاضِحَةً عَلَی أَعلَامِ </w:t>
      </w:r>
      <w:r>
        <w:rPr>
          <w:rStyle w:val="FootnoteReference"/>
        </w:rPr>
        <w:footnoteReference w:id="1099"/>
      </w:r>
      <w:r>
        <w:rPr>
          <w:rFonts w:ascii="Amiri" w:hAnsi="Amiri" w:eastAsia="Amiri" w:cs="Amiri"/>
          <w:lang w:bidi="ar-SA"/>
          <w:color w:val="111111"/>
          <w:sz w:val="28"/>
          <w:szCs w:val="28"/>
          <w:rtl/>
        </w:rPr>
        <w:t xml:space="preserve">تَوحِیدِهِ لَم تُثقِلهُم مُؤصِرَاتُ الآثَامِ </w:t>
      </w:r>
      <w:r>
        <w:rPr>
          <w:rStyle w:val="FootnoteReference"/>
        </w:rPr>
        <w:footnoteReference w:id="1100"/>
      </w:r>
      <w:r>
        <w:rPr>
          <w:rFonts w:ascii="Amiri" w:hAnsi="Amiri" w:eastAsia="Amiri" w:cs="Amiri"/>
          <w:lang w:bidi="ar-SA"/>
          <w:color w:val="111111"/>
          <w:sz w:val="28"/>
          <w:szCs w:val="28"/>
          <w:rtl/>
        </w:rPr>
        <w:t xml:space="preserve">وَ لَم تَرتَحِلهُم </w:t>
      </w:r>
      <w:r>
        <w:rPr>
          <w:rStyle w:val="FootnoteReference"/>
        </w:rPr>
        <w:footnoteReference w:id="1101"/>
      </w:r>
      <w:r>
        <w:rPr>
          <w:rFonts w:ascii="Amiri" w:hAnsi="Amiri" w:eastAsia="Amiri" w:cs="Amiri"/>
          <w:lang w:bidi="ar-SA"/>
          <w:color w:val="111111"/>
          <w:sz w:val="28"/>
          <w:szCs w:val="28"/>
          <w:rtl/>
        </w:rPr>
        <w:t xml:space="preserve">عُقَبُ </w:t>
      </w:r>
      <w:r>
        <w:rPr>
          <w:rStyle w:val="FootnoteReference"/>
        </w:rPr>
        <w:footnoteReference w:id="1102"/>
      </w:r>
      <w:r>
        <w:rPr>
          <w:rFonts w:ascii="Amiri" w:hAnsi="Amiri" w:eastAsia="Amiri" w:cs="Amiri"/>
          <w:lang w:bidi="ar-SA"/>
          <w:color w:val="111111"/>
          <w:sz w:val="28"/>
          <w:szCs w:val="28"/>
          <w:rtl/>
        </w:rPr>
        <w:t xml:space="preserve">اللیّاَلیِ وَ الأَیّامِ وَ لَم تَرمِ الشّکُوکُ بِنَوَازِعِهَا </w:t>
      </w:r>
      <w:r>
        <w:rPr>
          <w:rStyle w:val="FootnoteReference"/>
        </w:rPr>
        <w:footnoteReference w:id="1103"/>
      </w:r>
      <w:r>
        <w:rPr>
          <w:rFonts w:ascii="Amiri" w:hAnsi="Amiri" w:eastAsia="Amiri" w:cs="Amiri"/>
          <w:lang w:bidi="ar-SA"/>
          <w:color w:val="111111"/>
          <w:sz w:val="28"/>
          <w:szCs w:val="28"/>
          <w:rtl/>
        </w:rPr>
        <w:t xml:space="preserve">عَزِیمَةَ إِیمَانِهِم وَ لَم تَعتَرِکِ الظّنُونُ عَلَی مَعَاقِدِ </w:t>
      </w:r>
      <w:r>
        <w:rPr>
          <w:rStyle w:val="FootnoteReference"/>
        </w:rPr>
        <w:footnoteReference w:id="1104"/>
      </w:r>
      <w:r>
        <w:rPr>
          <w:rFonts w:ascii="Amiri" w:hAnsi="Amiri" w:eastAsia="Amiri" w:cs="Amiri"/>
          <w:lang w:bidi="ar-SA"/>
          <w:color w:val="111111"/>
          <w:sz w:val="28"/>
          <w:szCs w:val="28"/>
          <w:rtl/>
        </w:rPr>
        <w:t xml:space="preserve">یَقِینِهِم وَ لَا قَدَحَت قَادِحَةُ الإِحَنِ </w:t>
      </w:r>
      <w:r>
        <w:rPr>
          <w:rStyle w:val="FootnoteReference"/>
        </w:rPr>
        <w:footnoteReference w:id="1105"/>
      </w:r>
      <w:r>
        <w:rPr>
          <w:rFonts w:ascii="Amiri" w:hAnsi="Amiri" w:eastAsia="Amiri" w:cs="Amiri"/>
          <w:lang w:bidi="ar-SA"/>
          <w:color w:val="111111"/>
          <w:sz w:val="28"/>
          <w:szCs w:val="28"/>
          <w:rtl/>
        </w:rPr>
        <w:t xml:space="preserve">فِیمَا بَینَهُم وَ لَا سَلَبَتهُمُ الحَیرَةُ مَا لَاقَ </w:t>
      </w:r>
      <w:r>
        <w:rPr>
          <w:rStyle w:val="FootnoteReference"/>
        </w:rPr>
        <w:footnoteReference w:id="1106"/>
      </w:r>
      <w:r>
        <w:rPr>
          <w:rFonts w:ascii="Amiri" w:hAnsi="Amiri" w:eastAsia="Amiri" w:cs="Amiri"/>
          <w:lang w:bidi="ar-SA"/>
          <w:color w:val="111111"/>
          <w:sz w:val="28"/>
          <w:szCs w:val="28"/>
          <w:rtl/>
        </w:rPr>
        <w:t xml:space="preserve">مِن مَعرِفَتِهِ بِضَمَائِرِهِم وَ مَا سَکَنَ مِن عَظَمَتِهِ وَ هَیبَةِ جَلَالَتِهِ فِی أَثنَاءِ صُدُورِهِم وَ لَم تَطمَع فِیهِمُ الوَسَاوِسُ فَتَقتَرِعَ </w:t>
      </w:r>
      <w:r>
        <w:rPr>
          <w:rStyle w:val="FootnoteReference"/>
        </w:rPr>
        <w:footnoteReference w:id="1107"/>
      </w:r>
      <w:r>
        <w:rPr>
          <w:rFonts w:ascii="Amiri" w:hAnsi="Amiri" w:eastAsia="Amiri" w:cs="Amiri"/>
          <w:lang w:bidi="ar-SA"/>
          <w:color w:val="111111"/>
          <w:sz w:val="28"/>
          <w:szCs w:val="28"/>
          <w:rtl/>
        </w:rPr>
        <w:t xml:space="preserve">بِرَینِهَا </w:t>
      </w:r>
      <w:r>
        <w:rPr>
          <w:rStyle w:val="FootnoteReference"/>
        </w:rPr>
        <w:footnoteReference w:id="1108"/>
      </w:r>
      <w:r>
        <w:rPr>
          <w:rFonts w:ascii="Amiri" w:hAnsi="Amiri" w:eastAsia="Amiri" w:cs="Amiri"/>
          <w:lang w:bidi="ar-SA"/>
          <w:color w:val="111111"/>
          <w:sz w:val="28"/>
          <w:szCs w:val="28"/>
          <w:rtl/>
        </w:rPr>
        <w:t xml:space="preserve">عَلَی فِکرِهِم وَ مِنهُم مَن هُوَ فِی خَلقِ الغَمَامِ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الدُّلَّحِ </w:t>
      </w:r>
      <w:r>
        <w:rPr>
          <w:rStyle w:val="FootnoteReference"/>
        </w:rPr>
        <w:footnoteReference w:id="1109"/>
      </w:r>
      <w:r>
        <w:rPr>
          <w:rFonts w:ascii="Amiri" w:hAnsi="Amiri" w:eastAsia="Amiri" w:cs="Amiri"/>
          <w:lang w:bidi="ar-SA"/>
          <w:color w:val="111111"/>
          <w:sz w:val="28"/>
          <w:szCs w:val="28"/>
          <w:rtl/>
        </w:rPr>
        <w:t xml:space="preserve">وَ فِی عِظَمِ الْجِبَالِ الشُّمَّخِ وَ فِی قَتْرَةِ </w:t>
      </w:r>
      <w:r>
        <w:rPr>
          <w:rStyle w:val="FootnoteReference"/>
        </w:rPr>
        <w:footnoteReference w:id="1110"/>
      </w:r>
      <w:r>
        <w:rPr>
          <w:rFonts w:ascii="Amiri" w:hAnsi="Amiri" w:eastAsia="Amiri" w:cs="Amiri"/>
          <w:lang w:bidi="ar-SA"/>
          <w:color w:val="111111"/>
          <w:sz w:val="28"/>
          <w:szCs w:val="28"/>
          <w:rtl/>
        </w:rPr>
        <w:t xml:space="preserve">الظَّلاَمِ الْأَیْهَمِ </w:t>
      </w:r>
      <w:r>
        <w:rPr>
          <w:rStyle w:val="FootnoteReference"/>
        </w:rPr>
        <w:footnoteReference w:id="1111"/>
      </w:r>
      <w:r>
        <w:rPr>
          <w:rFonts w:ascii="Amiri" w:hAnsi="Amiri" w:eastAsia="Amiri" w:cs="Amiri"/>
          <w:lang w:bidi="ar-SA"/>
          <w:color w:val="111111"/>
          <w:sz w:val="28"/>
          <w:szCs w:val="28"/>
          <w:rtl/>
        </w:rPr>
        <w:t xml:space="preserve">وَ مِنْهُمْ مَنْ قَدْ خَرَقَتْ أَقْدَامُهُمْ تُخُومَ الْأَرْضِ السُّفْلَی فَهِیَ کَرَایَاتٍ بِیضٍ قَدْ نَفَذَتْ فِی مَخَارِقِ </w:t>
      </w:r>
      <w:r>
        <w:rPr>
          <w:rStyle w:val="FootnoteReference"/>
        </w:rPr>
        <w:footnoteReference w:id="1112"/>
      </w:r>
      <w:r>
        <w:rPr>
          <w:rFonts w:ascii="Amiri" w:hAnsi="Amiri" w:eastAsia="Amiri" w:cs="Amiri"/>
          <w:lang w:bidi="ar-SA"/>
          <w:color w:val="111111"/>
          <w:sz w:val="28"/>
          <w:szCs w:val="28"/>
          <w:rtl/>
        </w:rPr>
        <w:t xml:space="preserve">الْهَوَاءِ وَ تَحْتَهَا رِیحٌ هَفَّافَةٌ </w:t>
      </w:r>
      <w:r>
        <w:rPr>
          <w:rStyle w:val="FootnoteReference"/>
        </w:rPr>
        <w:footnoteReference w:id="1113"/>
      </w:r>
      <w:r>
        <w:rPr>
          <w:rFonts w:ascii="Amiri" w:hAnsi="Amiri" w:eastAsia="Amiri" w:cs="Amiri"/>
          <w:lang w:bidi="ar-SA"/>
          <w:color w:val="111111"/>
          <w:sz w:val="28"/>
          <w:szCs w:val="28"/>
          <w:rtl/>
        </w:rPr>
        <w:t xml:space="preserve">تَحْبِسُهَا عَلَی حَیْثُ انْتَهَتْ مِنَ الْحُدُودِ الْمُتَنَاهِیَةِ قَدِ اسْتَفْرَغَتْهُمْ </w:t>
      </w:r>
      <w:r>
        <w:rPr>
          <w:rStyle w:val="FootnoteReference"/>
        </w:rPr>
        <w:footnoteReference w:id="1114"/>
      </w:r>
      <w:r>
        <w:rPr>
          <w:rFonts w:ascii="Amiri" w:hAnsi="Amiri" w:eastAsia="Amiri" w:cs="Amiri"/>
          <w:lang w:bidi="ar-SA"/>
          <w:color w:val="111111"/>
          <w:sz w:val="28"/>
          <w:szCs w:val="28"/>
          <w:rtl/>
        </w:rPr>
        <w:t xml:space="preserve">أَشْغَالُ عِبَادَتِهِ وَ وَصَلَتْ حَقَائِقُ الْإِیمَانِ بَیْنَهُمْ وَ بَیْنَ مَعْرِفَتِهِ وَ قَطَعَهُمُ الْإِیقَانُ بِهِ إِلَی الْوَلَهِ </w:t>
      </w:r>
      <w:r>
        <w:rPr>
          <w:rStyle w:val="FootnoteReference"/>
        </w:rPr>
        <w:footnoteReference w:id="1115"/>
      </w:r>
      <w:r>
        <w:rPr>
          <w:rFonts w:ascii="Amiri" w:hAnsi="Amiri" w:eastAsia="Amiri" w:cs="Amiri"/>
          <w:lang w:bidi="ar-SA"/>
          <w:color w:val="111111"/>
          <w:sz w:val="28"/>
          <w:szCs w:val="28"/>
          <w:rtl/>
        </w:rPr>
        <w:t xml:space="preserve">إِلَیْهِ وَ لَمْ تُجَاوِزْ رَغَبَاتُهُمْ مَا عِنْدَهُ إِلَی مَا عِنْدَ غَیْرِهِ قَدْ ذَاقُوا حَلاَوَةَ مَعْرِفَتِهِ وَ شَرِبُوا بِالْکَأْسِ الرَّوِیَّةِ </w:t>
      </w:r>
      <w:r>
        <w:rPr>
          <w:rStyle w:val="FootnoteReference"/>
        </w:rPr>
        <w:footnoteReference w:id="1116"/>
      </w:r>
      <w:r>
        <w:rPr>
          <w:rFonts w:ascii="Amiri" w:hAnsi="Amiri" w:eastAsia="Amiri" w:cs="Amiri"/>
          <w:lang w:bidi="ar-SA"/>
          <w:color w:val="111111"/>
          <w:sz w:val="28"/>
          <w:szCs w:val="28"/>
          <w:rtl/>
        </w:rPr>
        <w:t xml:space="preserve">مِنْ مَحَبَّتِهِ وَ تَمَکَّنَتْ مِنْ سُوَیْدَاءِ </w:t>
      </w:r>
      <w:r>
        <w:rPr>
          <w:rStyle w:val="FootnoteReference"/>
        </w:rPr>
        <w:footnoteReference w:id="1117"/>
      </w:r>
      <w:r>
        <w:rPr>
          <w:rFonts w:ascii="Amiri" w:hAnsi="Amiri" w:eastAsia="Amiri" w:cs="Amiri"/>
          <w:lang w:bidi="ar-SA"/>
          <w:color w:val="111111"/>
          <w:sz w:val="28"/>
          <w:szCs w:val="28"/>
          <w:rtl/>
        </w:rPr>
        <w:t xml:space="preserve">قُلُوبِهِمْ وَشِیجَةُ </w:t>
      </w:r>
      <w:r>
        <w:rPr>
          <w:rStyle w:val="FootnoteReference"/>
        </w:rPr>
        <w:footnoteReference w:id="1118"/>
      </w:r>
      <w:r>
        <w:rPr>
          <w:rFonts w:ascii="Amiri" w:hAnsi="Amiri" w:eastAsia="Amiri" w:cs="Amiri"/>
          <w:lang w:bidi="ar-SA"/>
          <w:color w:val="111111"/>
          <w:sz w:val="28"/>
          <w:szCs w:val="28"/>
          <w:rtl/>
        </w:rPr>
        <w:t xml:space="preserve">خِیفَتِهِ فَحَنَوْا بِطُولِ الطَّاعَةِ اعْتِدَالَ ظُهُورِهِمْ وَ لَمْ یُنْفِدْ </w:t>
      </w:r>
      <w:r>
        <w:rPr>
          <w:rStyle w:val="FootnoteReference"/>
        </w:rPr>
        <w:footnoteReference w:id="1119"/>
      </w:r>
      <w:r>
        <w:rPr>
          <w:rFonts w:ascii="Amiri" w:hAnsi="Amiri" w:eastAsia="Amiri" w:cs="Amiri"/>
          <w:lang w:bidi="ar-SA"/>
          <w:color w:val="111111"/>
          <w:sz w:val="28"/>
          <w:szCs w:val="28"/>
          <w:rtl/>
        </w:rPr>
        <w:t xml:space="preserve">طُولُ الرَّغْبَةِ إِلَیْهِ مَادَّةَ تَضَرُّعِهِمْ وَ لاَ أَطْلَقَ عَنْهُمْ عَظِیمُ الزُّلْفَةِ رِبَقَ </w:t>
      </w:r>
      <w:r>
        <w:rPr>
          <w:rStyle w:val="FootnoteReference"/>
        </w:rPr>
        <w:footnoteReference w:id="1120"/>
      </w:r>
      <w:r>
        <w:rPr>
          <w:rFonts w:ascii="Amiri" w:hAnsi="Amiri" w:eastAsia="Amiri" w:cs="Amiri"/>
          <w:lang w:bidi="ar-SA"/>
          <w:color w:val="111111"/>
          <w:sz w:val="28"/>
          <w:szCs w:val="28"/>
          <w:rtl/>
        </w:rPr>
        <w:t xml:space="preserve">خُشُوعِهِمْ وَ لَمْ یَتَوَلَّهُمُ الْإِعْجَابُ فَیَسْتَکْثِرُوا مَا سَلَفَ مِنْهُمْ وَ لاَ تَرَکَتْ لَهُمُ اسْتِکَانَةُ </w:t>
      </w:r>
      <w:r>
        <w:rPr>
          <w:rStyle w:val="FootnoteReference"/>
        </w:rPr>
        <w:footnoteReference w:id="1121"/>
      </w:r>
      <w:r>
        <w:rPr>
          <w:rFonts w:ascii="Amiri" w:hAnsi="Amiri" w:eastAsia="Amiri" w:cs="Amiri"/>
          <w:lang w:bidi="ar-SA"/>
          <w:color w:val="111111"/>
          <w:sz w:val="28"/>
          <w:szCs w:val="28"/>
          <w:rtl/>
        </w:rPr>
        <w:t xml:space="preserve">الْإِجْلاَلِ نَصِیباً فِی تَعْظِیمِ حَسَنَاتِهِمْ وَ لَمْ تَجْرِ الْفَتَرَاتُ فِیهِمْ عَلَی طُولِ دُءُوبِهِمْ </w:t>
      </w:r>
      <w:r>
        <w:rPr>
          <w:rStyle w:val="FootnoteReference"/>
        </w:rPr>
        <w:footnoteReference w:id="1122"/>
      </w:r>
      <w:r>
        <w:rPr>
          <w:rFonts w:ascii="Amiri" w:hAnsi="Amiri" w:eastAsia="Amiri" w:cs="Amiri"/>
          <w:lang w:bidi="ar-SA"/>
          <w:color w:val="111111"/>
          <w:sz w:val="28"/>
          <w:szCs w:val="28"/>
          <w:rtl/>
        </w:rPr>
        <w:t xml:space="preserve">وَ لَمْ تَغِضْ </w:t>
      </w:r>
      <w:r>
        <w:rPr>
          <w:rStyle w:val="FootnoteReference"/>
        </w:rPr>
        <w:footnoteReference w:id="1123"/>
      </w:r>
      <w:r>
        <w:rPr>
          <w:rFonts w:ascii="Amiri" w:hAnsi="Amiri" w:eastAsia="Amiri" w:cs="Amiri"/>
          <w:lang w:bidi="ar-SA"/>
          <w:color w:val="111111"/>
          <w:sz w:val="28"/>
          <w:szCs w:val="28"/>
          <w:rtl/>
        </w:rPr>
        <w:t xml:space="preserve">رَغَبَاتُهُمْ فَیُخَالِفُوا عَنْ رَجَاءِ رَبِّهِمْ وَ لَمْ تَجِفَّ لِطُولِ الْمُنَاجَاةِ أَسَلاَتُ </w:t>
      </w:r>
      <w:r>
        <w:rPr>
          <w:rStyle w:val="FootnoteReference"/>
        </w:rPr>
        <w:footnoteReference w:id="1124"/>
      </w:r>
      <w:r>
        <w:rPr>
          <w:rFonts w:ascii="Amiri" w:hAnsi="Amiri" w:eastAsia="Amiri" w:cs="Amiri"/>
          <w:lang w:bidi="ar-SA"/>
          <w:color w:val="111111"/>
          <w:sz w:val="28"/>
          <w:szCs w:val="28"/>
          <w:rtl/>
        </w:rPr>
        <w:t xml:space="preserve">أَلسِنَتِهِم وَ لَا مَلَکَتهُمُ الأَشغَالُ فَتَنقَطِعَ بِهَمسِ الجُؤَارِ إِلَیهِ أَصوَاتُهُم وَ لَم تَختَلِف فِی مَقَاوِمِ </w:t>
      </w:r>
      <w:r>
        <w:rPr>
          <w:rStyle w:val="FootnoteReference"/>
        </w:rPr>
        <w:footnoteReference w:id="1125"/>
      </w:r>
      <w:r>
        <w:rPr>
          <w:rFonts w:ascii="Amiri" w:hAnsi="Amiri" w:eastAsia="Amiri" w:cs="Amiri"/>
          <w:lang w:bidi="ar-SA"/>
          <w:color w:val="111111"/>
          <w:sz w:val="28"/>
          <w:szCs w:val="28"/>
          <w:rtl/>
        </w:rPr>
        <w:t xml:space="preserve">الطّاعَةِ مَنَاکِبُهُم وَ لَم یَثنُوا إِلَی رَاحَةِ التّقصِیرِ فِی أَمرِهِ رِقَابَهُم. وَ لَا تَعدُو </w:t>
      </w:r>
      <w:r>
        <w:rPr>
          <w:rStyle w:val="FootnoteReference"/>
        </w:rPr>
        <w:footnoteReference w:id="1126"/>
      </w:r>
      <w:r>
        <w:rPr>
          <w:rFonts w:ascii="Amiri" w:hAnsi="Amiri" w:eastAsia="Amiri" w:cs="Amiri"/>
          <w:lang w:bidi="ar-SA"/>
          <w:color w:val="111111"/>
          <w:sz w:val="28"/>
          <w:szCs w:val="28"/>
          <w:rtl/>
        </w:rPr>
        <w:t xml:space="preserve">عَلَی عَزِیمَةِ جِدّهِم بَلَادَةُ الغَفَلَاتِ وَ لَا تَنتَضِلُ فِی هِمَمِهِم خَدَائِعُ الشّهَوَاتِ </w:t>
      </w:r>
      <w:r>
        <w:rPr>
          <w:rStyle w:val="FootnoteReference"/>
        </w:rPr>
        <w:footnoteReference w:id="1127"/>
      </w:r>
      <w:r>
        <w:rPr>
          <w:rFonts w:ascii="Amiri" w:hAnsi="Amiri" w:eastAsia="Amiri" w:cs="Amiri"/>
          <w:lang w:bidi="ar-SA"/>
          <w:color w:val="111111"/>
          <w:sz w:val="28"/>
          <w:szCs w:val="28"/>
          <w:rtl/>
        </w:rPr>
        <w:t xml:space="preserve">قَدِ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2" w:name="pg6114_85052"/>
    <w:bookmarkEnd w:id="92"/>
    <w:p>
      <w:pPr>
        <w:pStyle w:val="BookText"/>
      </w:pPr>
      <w:r>
        <w:rPr>
          <w:rFonts w:ascii="Amiri" w:hAnsi="Amiri" w:eastAsia="Amiri" w:cs="Amiri"/>
          <w:lang w:bidi="ar-SA"/>
          <w:color w:val="111111"/>
          <w:sz w:val="28"/>
          <w:szCs w:val="28"/>
          <w:rtl/>
        </w:rPr>
        <w:t xml:space="preserve">اتَّخَذُوا ذَا الْعَرْشِ ذَخِیرَةً لِیَوْمِ فَاقَتِهِمْ </w:t>
      </w:r>
      <w:r>
        <w:rPr>
          <w:rStyle w:val="FootnoteReference"/>
        </w:rPr>
        <w:footnoteReference w:id="1128"/>
      </w:r>
      <w:r>
        <w:rPr>
          <w:rFonts w:ascii="Amiri" w:hAnsi="Amiri" w:eastAsia="Amiri" w:cs="Amiri"/>
          <w:lang w:bidi="ar-SA"/>
          <w:color w:val="111111"/>
          <w:sz w:val="28"/>
          <w:szCs w:val="28"/>
          <w:rtl/>
        </w:rPr>
        <w:t xml:space="preserve">وَ یَمَّمُوهُ </w:t>
      </w:r>
      <w:r>
        <w:rPr>
          <w:rStyle w:val="FootnoteReference"/>
        </w:rPr>
        <w:footnoteReference w:id="1129"/>
      </w:r>
      <w:r>
        <w:rPr>
          <w:rFonts w:ascii="Amiri" w:hAnsi="Amiri" w:eastAsia="Amiri" w:cs="Amiri"/>
          <w:lang w:bidi="ar-SA"/>
          <w:color w:val="111111"/>
          <w:sz w:val="28"/>
          <w:szCs w:val="28"/>
          <w:rtl/>
        </w:rPr>
        <w:t xml:space="preserve">عِنْدَ انْقِطَاعِ الْخَلْقِ إِلَی الْمَخْلُوقِینَ بِرَغْبَتِهِمْ لاَ یَقْطَعُونَ أَمَدَ غَایَةِ عِبَادَتِهِ وَ لاَ یَرْجِعُ بِهِمُ الاِسْتِهْتَارُ </w:t>
      </w:r>
      <w:r>
        <w:rPr>
          <w:rStyle w:val="FootnoteReference"/>
        </w:rPr>
        <w:footnoteReference w:id="1130"/>
      </w:r>
      <w:r>
        <w:rPr>
          <w:rFonts w:ascii="Amiri" w:hAnsi="Amiri" w:eastAsia="Amiri" w:cs="Amiri"/>
          <w:lang w:bidi="ar-SA"/>
          <w:color w:val="111111"/>
          <w:sz w:val="28"/>
          <w:szCs w:val="28"/>
          <w:rtl/>
        </w:rPr>
        <w:t xml:space="preserve">بِلُزُومِ طَاعَتِهِ إِلاَّ إِلَی مَوَادَّ </w:t>
      </w:r>
      <w:r>
        <w:rPr>
          <w:rStyle w:val="FootnoteReference"/>
        </w:rPr>
        <w:footnoteReference w:id="1131"/>
      </w:r>
      <w:r>
        <w:rPr>
          <w:rFonts w:ascii="Amiri" w:hAnsi="Amiri" w:eastAsia="Amiri" w:cs="Amiri"/>
          <w:lang w:bidi="ar-SA"/>
          <w:color w:val="111111"/>
          <w:sz w:val="28"/>
          <w:szCs w:val="28"/>
          <w:rtl/>
        </w:rPr>
        <w:t xml:space="preserve">مِنْ قُلُوبِهِمْ غَیْرِ مُنْقَطِعَةٍ مِنْ رَجَائِهِ وَ مَخَافَتِهِ لَمْ تَنْقَطِعْ أَسْبَابُ الشَّفَقَةِ </w:t>
      </w:r>
      <w:r>
        <w:rPr>
          <w:rStyle w:val="FootnoteReference"/>
        </w:rPr>
        <w:footnoteReference w:id="1132"/>
      </w:r>
    </w:p>
    <w:p>
      <w:pPr>
        <w:pStyle w:val="BookText"/>
      </w:pPr>
      <w:r>
        <w:rPr>
          <w:rFonts w:ascii="Amiri" w:hAnsi="Amiri" w:eastAsia="Amiri" w:cs="Amiri"/>
          <w:lang w:bidi="ar-SA"/>
          <w:color w:val="111111"/>
          <w:sz w:val="28"/>
          <w:szCs w:val="28"/>
          <w:rtl/>
        </w:rPr>
        <w:t xml:space="preserve">مِنْهُمْ فَیَنُوا </w:t>
      </w:r>
      <w:r>
        <w:rPr>
          <w:rStyle w:val="FootnoteReference"/>
        </w:rPr>
        <w:footnoteReference w:id="1133"/>
      </w:r>
      <w:r>
        <w:rPr>
          <w:rFonts w:ascii="Amiri" w:hAnsi="Amiri" w:eastAsia="Amiri" w:cs="Amiri"/>
          <w:lang w:bidi="ar-SA"/>
          <w:color w:val="111111"/>
          <w:sz w:val="28"/>
          <w:szCs w:val="28"/>
          <w:rtl/>
        </w:rPr>
        <w:t xml:space="preserve">فِی جِدِّهِمْ وَ لَمْ تَأْسِرْهُمُ الْأَطْمَاعُ فَیُؤْثِرُوا وَشِیکَ السَّعْیِ </w:t>
      </w:r>
      <w:r>
        <w:rPr>
          <w:rStyle w:val="FootnoteReference"/>
        </w:rPr>
        <w:footnoteReference w:id="1134"/>
      </w:r>
      <w:r>
        <w:rPr>
          <w:rFonts w:ascii="Amiri" w:hAnsi="Amiri" w:eastAsia="Amiri" w:cs="Amiri"/>
          <w:lang w:bidi="ar-SA"/>
          <w:color w:val="111111"/>
          <w:sz w:val="28"/>
          <w:szCs w:val="28"/>
          <w:rtl/>
        </w:rPr>
        <w:t xml:space="preserve">عَلَی اجْتِهَادِهِمْ لَمْ یَسْتَعْظِمُوا مَا مَضَی مِنْ أَعْمَالِهِمْ وَ لَوِ اسْتَعْظَمُوا ذَلِکَ لَنَسَخَ الرَّجَاءُ مِنْهُمْ شَفَقَاتِ وَجَلِهِمْ </w:t>
      </w:r>
      <w:r>
        <w:rPr>
          <w:rStyle w:val="FootnoteReference"/>
        </w:rPr>
        <w:footnoteReference w:id="1135"/>
      </w:r>
      <w:r>
        <w:rPr>
          <w:rFonts w:ascii="Amiri" w:hAnsi="Amiri" w:eastAsia="Amiri" w:cs="Amiri"/>
          <w:lang w:bidi="ar-SA"/>
          <w:color w:val="111111"/>
          <w:sz w:val="28"/>
          <w:szCs w:val="28"/>
          <w:rtl/>
        </w:rPr>
        <w:t xml:space="preserve">وَ لَمْ یَخْتَلِفُوا فِی رَبِّهِمْ بِاسْتِحْوَاذِ الشَّیْطَانِ عَلَیْهِمْ وَ لَمْ یُفَرِّقْهُمْ سُوءُ التَّقَاطُعِ وَ لاَ تَوَلاَّهُمْ غِلُّ التَّحَاسُدِ وَ لاَ تَشَعَّبَتْهُمْ مَصَارِفُ الرِّیَبِ </w:t>
      </w:r>
      <w:r>
        <w:rPr>
          <w:rStyle w:val="FootnoteReference"/>
        </w:rPr>
        <w:footnoteReference w:id="1136"/>
      </w:r>
      <w:r>
        <w:rPr>
          <w:rFonts w:ascii="Amiri" w:hAnsi="Amiri" w:eastAsia="Amiri" w:cs="Amiri"/>
          <w:lang w:bidi="ar-SA"/>
          <w:color w:val="111111"/>
          <w:sz w:val="28"/>
          <w:szCs w:val="28"/>
          <w:rtl/>
        </w:rPr>
        <w:t xml:space="preserve">وَ لاَ اقْتَسَمَتْهُمْ أَخْیَافُ </w:t>
      </w:r>
      <w:r>
        <w:rPr>
          <w:rStyle w:val="FootnoteReference"/>
        </w:rPr>
        <w:footnoteReference w:id="1137"/>
      </w:r>
      <w:r>
        <w:rPr>
          <w:rFonts w:ascii="Amiri" w:hAnsi="Amiri" w:eastAsia="Amiri" w:cs="Amiri"/>
          <w:lang w:bidi="ar-SA"/>
          <w:color w:val="111111"/>
          <w:sz w:val="28"/>
          <w:szCs w:val="28"/>
          <w:rtl/>
        </w:rPr>
        <w:t xml:space="preserve">الْهِمَمِ فَهُمْ أُسَرَاءُ إِیمَانٍ لَمْ یَفُکَّهُمْ مِنْ رِبْقَتِهِ زَیْغٌ وَ لاَ عُدُولٌ وَ لاَ وَنًی </w:t>
      </w:r>
      <w:r>
        <w:rPr>
          <w:rStyle w:val="FootnoteReference"/>
        </w:rPr>
        <w:footnoteReference w:id="1138"/>
      </w:r>
      <w:r>
        <w:rPr>
          <w:rFonts w:ascii="Amiri" w:hAnsi="Amiri" w:eastAsia="Amiri" w:cs="Amiri"/>
          <w:lang w:bidi="ar-SA"/>
          <w:color w:val="111111"/>
          <w:sz w:val="28"/>
          <w:szCs w:val="28"/>
          <w:rtl/>
        </w:rPr>
        <w:t xml:space="preserve">وَ لاَ فُتُورٌ وَ لَیْسَ فِی أَطْبَاقِ السَّمَاءِ مَوْضِعُ إِهَابٍ </w:t>
      </w:r>
      <w:r>
        <w:rPr>
          <w:rStyle w:val="FootnoteReference"/>
        </w:rPr>
        <w:footnoteReference w:id="1139"/>
      </w:r>
      <w:r>
        <w:rPr>
          <w:rFonts w:ascii="Amiri" w:hAnsi="Amiri" w:eastAsia="Amiri" w:cs="Amiri"/>
          <w:lang w:bidi="ar-SA"/>
          <w:color w:val="111111"/>
          <w:sz w:val="28"/>
          <w:szCs w:val="28"/>
          <w:rtl/>
        </w:rPr>
        <w:t xml:space="preserve">إِلاَّ وَ عَلَیْهِ مَلَکٌ سَاجِدٌ أَوْ سَاعٍ حَافِدٌ </w:t>
      </w:r>
      <w:r>
        <w:rPr>
          <w:rStyle w:val="FootnoteReference"/>
        </w:rPr>
        <w:footnoteReference w:id="1140"/>
      </w:r>
      <w:r>
        <w:rPr>
          <w:rFonts w:ascii="Amiri" w:hAnsi="Amiri" w:eastAsia="Amiri" w:cs="Amiri"/>
          <w:lang w:bidi="ar-SA"/>
          <w:color w:val="111111"/>
          <w:sz w:val="28"/>
          <w:szCs w:val="28"/>
          <w:rtl/>
        </w:rPr>
        <w:t xml:space="preserve">یَزْدَادُونَ عَلَی طُولِ الطَّاعَةِ بِرَبِّهِمْ عِلْماً وَ تَزْدَادُ عِزَّةُ رَبِّهِمْ فِی قُلُوبِهِمْ عِظَماً.</w:t>
      </w:r>
    </w:p>
    <w:p>
      <w:pPr>
        <w:pStyle w:val="Heading5"/>
      </w:pPr>
      <w:bookmarkStart w:id="873" w:name="_Toc363"/>
      <w:r>
        <w:t>و منها فی صفة الأرض و دحوها علی الماء</w:t>
      </w:r>
      <w:bookmarkEnd w:id="873"/>
    </w:p>
    <w:p>
      <w:pPr>
        <w:pStyle w:val="BookText"/>
      </w:pPr>
      <w:r>
        <w:rPr>
          <w:rFonts w:ascii="Amiri" w:hAnsi="Amiri" w:eastAsia="Amiri" w:cs="Amiri"/>
          <w:lang w:bidi="ar-SA"/>
          <w:color w:val="111111"/>
          <w:sz w:val="28"/>
          <w:szCs w:val="28"/>
          <w:rtl/>
        </w:rPr>
        <w:t xml:space="preserve">کَبَسَ </w:t>
      </w:r>
      <w:r>
        <w:rPr>
          <w:rStyle w:val="FootnoteReference"/>
        </w:rPr>
        <w:footnoteReference w:id="1141"/>
      </w:r>
      <w:r>
        <w:rPr>
          <w:rFonts w:ascii="Amiri" w:hAnsi="Amiri" w:eastAsia="Amiri" w:cs="Amiri"/>
          <w:lang w:bidi="ar-SA"/>
          <w:color w:val="111111"/>
          <w:sz w:val="28"/>
          <w:szCs w:val="28"/>
          <w:rtl/>
        </w:rPr>
        <w:t xml:space="preserve">الْأَرْضَ عَلَی مَوْرِ </w:t>
      </w:r>
      <w:r>
        <w:rPr>
          <w:rStyle w:val="FootnoteReference"/>
        </w:rPr>
        <w:footnoteReference w:id="1142"/>
      </w:r>
      <w:r>
        <w:rPr>
          <w:rFonts w:ascii="Amiri" w:hAnsi="Amiri" w:eastAsia="Amiri" w:cs="Amiri"/>
          <w:lang w:bidi="ar-SA"/>
          <w:color w:val="111111"/>
          <w:sz w:val="28"/>
          <w:szCs w:val="28"/>
          <w:rtl/>
        </w:rPr>
        <w:t xml:space="preserve">أَمْوَاجٍ مُسْتَفْحِلَةٍ </w:t>
      </w:r>
      <w:r>
        <w:rPr>
          <w:rStyle w:val="FootnoteReference"/>
        </w:rPr>
        <w:footnoteReference w:id="1143"/>
      </w:r>
      <w:r>
        <w:rPr>
          <w:rFonts w:ascii="Amiri" w:hAnsi="Amiri" w:eastAsia="Amiri" w:cs="Amiri"/>
          <w:lang w:bidi="ar-SA"/>
          <w:color w:val="111111"/>
          <w:sz w:val="28"/>
          <w:szCs w:val="28"/>
          <w:rtl/>
        </w:rPr>
        <w:t xml:space="preserve">وَ لُجَجِ بِحَارٍ زَاخِرَةٍ </w:t>
      </w:r>
      <w:r>
        <w:rPr>
          <w:rStyle w:val="FootnoteReference"/>
        </w:rPr>
        <w:footnoteReference w:id="1144"/>
      </w:r>
      <w:r>
        <w:rPr>
          <w:rFonts w:ascii="Amiri" w:hAnsi="Amiri" w:eastAsia="Amiri" w:cs="Amiri"/>
          <w:lang w:bidi="ar-SA"/>
          <w:color w:val="111111"/>
          <w:sz w:val="28"/>
          <w:szCs w:val="28"/>
          <w:rtl/>
        </w:rPr>
        <w:t xml:space="preserve">تَلْتَطِمُ أَوَاذِیُّ </w:t>
      </w:r>
      <w:r>
        <w:rPr>
          <w:rStyle w:val="FootnoteReference"/>
        </w:rPr>
        <w:footnoteReference w:id="1145"/>
      </w:r>
      <w:r>
        <w:rPr>
          <w:rFonts w:ascii="Amiri" w:hAnsi="Amiri" w:eastAsia="Amiri" w:cs="Amiri"/>
          <w:lang w:bidi="ar-SA"/>
          <w:color w:val="111111"/>
          <w:sz w:val="28"/>
          <w:szCs w:val="28"/>
          <w:rtl/>
        </w:rPr>
        <w:t xml:space="preserve">أَمْوَاجِهَا وَ تَصْطَفِقُ مُتَقَاذِفَاتُ أَثْبَاجِهَا </w:t>
      </w:r>
      <w:r>
        <w:rPr>
          <w:rStyle w:val="FootnoteReference"/>
        </w:rPr>
        <w:footnoteReference w:id="1146"/>
      </w:r>
      <w:r>
        <w:rPr>
          <w:rFonts w:ascii="Amiri" w:hAnsi="Amiri" w:eastAsia="Amiri" w:cs="Amiri"/>
          <w:lang w:bidi="ar-SA"/>
          <w:color w:val="111111"/>
          <w:sz w:val="28"/>
          <w:szCs w:val="28"/>
          <w:rtl/>
        </w:rPr>
        <w:t xml:space="preserve">وَ تَرْغُو زَبَداً کَالْفُحُولِ عِنْدَ هِیَاجِهَا فَخَضَعَ جِمَاحُ الْمَاءِ الْمُتَلاَطِمِ لِثِقَلِ حَمْلِهَا وَ سَکَنَ هَیْجُ ارْتِمَائِهِ إِذْ وَطِئَتْهُ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بِکَلْکَلِهَا </w:t>
      </w:r>
      <w:r>
        <w:rPr>
          <w:rStyle w:val="FootnoteReference"/>
        </w:rPr>
        <w:footnoteReference w:id="1147"/>
      </w:r>
      <w:r>
        <w:rPr>
          <w:rFonts w:ascii="Amiri" w:hAnsi="Amiri" w:eastAsia="Amiri" w:cs="Amiri"/>
          <w:lang w:bidi="ar-SA"/>
          <w:color w:val="111111"/>
          <w:sz w:val="28"/>
          <w:szCs w:val="28"/>
          <w:rtl/>
        </w:rPr>
        <w:t xml:space="preserve">وَ ذَلَّ مُسْتَخْذِیاً </w:t>
      </w:r>
      <w:r>
        <w:rPr>
          <w:rStyle w:val="FootnoteReference"/>
        </w:rPr>
        <w:footnoteReference w:id="1148"/>
      </w:r>
      <w:r>
        <w:rPr>
          <w:rFonts w:ascii="Amiri" w:hAnsi="Amiri" w:eastAsia="Amiri" w:cs="Amiri"/>
          <w:lang w:bidi="ar-SA"/>
          <w:color w:val="111111"/>
          <w:sz w:val="28"/>
          <w:szCs w:val="28"/>
          <w:rtl/>
        </w:rPr>
        <w:t xml:space="preserve">إِذْ تَمَعَّکَتْ </w:t>
      </w:r>
      <w:r>
        <w:rPr>
          <w:rStyle w:val="FootnoteReference"/>
        </w:rPr>
        <w:footnoteReference w:id="1149"/>
      </w:r>
      <w:r>
        <w:rPr>
          <w:rFonts w:ascii="Amiri" w:hAnsi="Amiri" w:eastAsia="Amiri" w:cs="Amiri"/>
          <w:lang w:bidi="ar-SA"/>
          <w:color w:val="111111"/>
          <w:sz w:val="28"/>
          <w:szCs w:val="28"/>
          <w:rtl/>
        </w:rPr>
        <w:t xml:space="preserve">عَلَیْهِ بِکَوَاهِلِهَا فَأَصْبَحَ بَعْدَ اصْطِخَابِ </w:t>
      </w:r>
      <w:r>
        <w:rPr>
          <w:rStyle w:val="FootnoteReference"/>
        </w:rPr>
        <w:footnoteReference w:id="1150"/>
      </w:r>
      <w:r>
        <w:rPr>
          <w:rFonts w:ascii="Amiri" w:hAnsi="Amiri" w:eastAsia="Amiri" w:cs="Amiri"/>
          <w:lang w:bidi="ar-SA"/>
          <w:color w:val="111111"/>
          <w:sz w:val="28"/>
          <w:szCs w:val="28"/>
          <w:rtl/>
        </w:rPr>
        <w:t xml:space="preserve">أَمْوَاجِهِ سَاجِیاً </w:t>
      </w:r>
      <w:r>
        <w:rPr>
          <w:rStyle w:val="FootnoteReference"/>
        </w:rPr>
        <w:footnoteReference w:id="1151"/>
      </w:r>
      <w:r>
        <w:rPr>
          <w:rFonts w:ascii="Amiri" w:hAnsi="Amiri" w:eastAsia="Amiri" w:cs="Amiri"/>
          <w:lang w:bidi="ar-SA"/>
          <w:color w:val="111111"/>
          <w:sz w:val="28"/>
          <w:szCs w:val="28"/>
          <w:rtl/>
        </w:rPr>
        <w:t xml:space="preserve">مَقْهُوراً وَ فِی حَکَمَةِ </w:t>
      </w:r>
      <w:r>
        <w:rPr>
          <w:rStyle w:val="FootnoteReference"/>
        </w:rPr>
        <w:footnoteReference w:id="1152"/>
      </w:r>
      <w:r>
        <w:rPr>
          <w:rFonts w:ascii="Amiri" w:hAnsi="Amiri" w:eastAsia="Amiri" w:cs="Amiri"/>
          <w:lang w:bidi="ar-SA"/>
          <w:color w:val="111111"/>
          <w:sz w:val="28"/>
          <w:szCs w:val="28"/>
          <w:rtl/>
        </w:rPr>
        <w:t xml:space="preserve">الذُّلِّ مُنْقَاداً أَسِیراً وَ سَکَنَتِ الْأَرْضُ مَدْحُوَّةً </w:t>
      </w:r>
      <w:r>
        <w:rPr>
          <w:rStyle w:val="FootnoteReference"/>
        </w:rPr>
        <w:footnoteReference w:id="1153"/>
      </w:r>
      <w:r>
        <w:rPr>
          <w:rFonts w:ascii="Amiri" w:hAnsi="Amiri" w:eastAsia="Amiri" w:cs="Amiri"/>
          <w:lang w:bidi="ar-SA"/>
          <w:color w:val="111111"/>
          <w:sz w:val="28"/>
          <w:szCs w:val="28"/>
          <w:rtl/>
        </w:rPr>
        <w:t xml:space="preserve">فِی لُجَّةِ تَیَّارِهِ وَ رَدَّتْ مِنْ نَخْوَةِ بَأْوِهِ </w:t>
      </w:r>
      <w:r>
        <w:rPr>
          <w:rStyle w:val="FootnoteReference"/>
        </w:rPr>
        <w:footnoteReference w:id="1154"/>
      </w:r>
      <w:r>
        <w:rPr>
          <w:rFonts w:ascii="Amiri" w:hAnsi="Amiri" w:eastAsia="Amiri" w:cs="Amiri"/>
          <w:lang w:bidi="ar-SA"/>
          <w:color w:val="111111"/>
          <w:sz w:val="28"/>
          <w:szCs w:val="28"/>
          <w:rtl/>
        </w:rPr>
        <w:t xml:space="preserve">وَ اعْتِلاَئِهِ وَ شُمُوخِ أَنْفِهِ وَ سُمُوِّ غُلَوَائِهِ </w:t>
      </w:r>
      <w:r>
        <w:rPr>
          <w:rStyle w:val="FootnoteReference"/>
        </w:rPr>
        <w:footnoteReference w:id="1155"/>
      </w:r>
      <w:r>
        <w:rPr>
          <w:rFonts w:ascii="Amiri" w:hAnsi="Amiri" w:eastAsia="Amiri" w:cs="Amiri"/>
          <w:lang w:bidi="ar-SA"/>
          <w:color w:val="111111"/>
          <w:sz w:val="28"/>
          <w:szCs w:val="28"/>
          <w:rtl/>
        </w:rPr>
        <w:t xml:space="preserve">وَ کَعَمَتْهُ </w:t>
      </w:r>
      <w:r>
        <w:rPr>
          <w:rStyle w:val="FootnoteReference"/>
        </w:rPr>
        <w:footnoteReference w:id="1156"/>
      </w:r>
      <w:r>
        <w:rPr>
          <w:rFonts w:ascii="Amiri" w:hAnsi="Amiri" w:eastAsia="Amiri" w:cs="Amiri"/>
          <w:lang w:bidi="ar-SA"/>
          <w:color w:val="111111"/>
          <w:sz w:val="28"/>
          <w:szCs w:val="28"/>
          <w:rtl/>
        </w:rPr>
        <w:t xml:space="preserve">عَلَی کِظَّةِ </w:t>
      </w:r>
      <w:r>
        <w:rPr>
          <w:rStyle w:val="FootnoteReference"/>
        </w:rPr>
        <w:footnoteReference w:id="1157"/>
      </w:r>
      <w:r>
        <w:rPr>
          <w:rFonts w:ascii="Amiri" w:hAnsi="Amiri" w:eastAsia="Amiri" w:cs="Amiri"/>
          <w:lang w:bidi="ar-SA"/>
          <w:color w:val="111111"/>
          <w:sz w:val="28"/>
          <w:szCs w:val="28"/>
          <w:rtl/>
        </w:rPr>
        <w:t xml:space="preserve">جَرْیَتِهِ فَهَمَدَ بَعْدَ نَزَقَاتِهِ </w:t>
      </w:r>
      <w:r>
        <w:rPr>
          <w:rStyle w:val="FootnoteReference"/>
        </w:rPr>
        <w:footnoteReference w:id="1158"/>
      </w:r>
      <w:r>
        <w:rPr>
          <w:rFonts w:ascii="Amiri" w:hAnsi="Amiri" w:eastAsia="Amiri" w:cs="Amiri"/>
          <w:lang w:bidi="ar-SA"/>
          <w:color w:val="111111"/>
          <w:sz w:val="28"/>
          <w:szCs w:val="28"/>
          <w:rtl/>
        </w:rPr>
        <w:t xml:space="preserve">وَ لَبَدَ </w:t>
      </w:r>
      <w:r>
        <w:rPr>
          <w:rStyle w:val="FootnoteReference"/>
        </w:rPr>
        <w:footnoteReference w:id="1159"/>
      </w:r>
      <w:r>
        <w:rPr>
          <w:rFonts w:ascii="Amiri" w:hAnsi="Amiri" w:eastAsia="Amiri" w:cs="Amiri"/>
          <w:lang w:bidi="ar-SA"/>
          <w:color w:val="111111"/>
          <w:sz w:val="28"/>
          <w:szCs w:val="28"/>
          <w:rtl/>
        </w:rPr>
        <w:t xml:space="preserve">بَعْدَ زَیَفَانِ </w:t>
      </w:r>
      <w:r>
        <w:rPr>
          <w:rStyle w:val="FootnoteReference"/>
        </w:rPr>
        <w:footnoteReference w:id="1160"/>
      </w:r>
      <w:r>
        <w:rPr>
          <w:rFonts w:ascii="Amiri" w:hAnsi="Amiri" w:eastAsia="Amiri" w:cs="Amiri"/>
          <w:lang w:bidi="ar-SA"/>
          <w:color w:val="111111"/>
          <w:sz w:val="28"/>
          <w:szCs w:val="28"/>
          <w:rtl/>
        </w:rPr>
        <w:t xml:space="preserve">وَثَبَاتِهِ فَلَمَّا سَکَنَ هَیْجُ الْمَاءِ مِنْ تَحْتِ أَکْنَافِهَا </w:t>
      </w:r>
      <w:r>
        <w:rPr>
          <w:rStyle w:val="FootnoteReference"/>
        </w:rPr>
        <w:footnoteReference w:id="1161"/>
      </w:r>
      <w:r>
        <w:rPr>
          <w:rFonts w:ascii="Amiri" w:hAnsi="Amiri" w:eastAsia="Amiri" w:cs="Amiri"/>
          <w:lang w:bidi="ar-SA"/>
          <w:color w:val="111111"/>
          <w:sz w:val="28"/>
          <w:szCs w:val="28"/>
          <w:rtl/>
        </w:rPr>
        <w:t xml:space="preserve">وَ حَمْلِ شَوَاهِقِ الْجِبَالِ الشُّمَّخِ الْبُذَّخِ </w:t>
      </w:r>
      <w:r>
        <w:rPr>
          <w:rStyle w:val="FootnoteReference"/>
        </w:rPr>
        <w:footnoteReference w:id="1162"/>
      </w:r>
      <w:r>
        <w:rPr>
          <w:rFonts w:ascii="Amiri" w:hAnsi="Amiri" w:eastAsia="Amiri" w:cs="Amiri"/>
          <w:lang w:bidi="ar-SA"/>
          <w:color w:val="111111"/>
          <w:sz w:val="28"/>
          <w:szCs w:val="28"/>
          <w:rtl/>
        </w:rPr>
        <w:t xml:space="preserve">عَلَی أَکْتَافِهَا فَجَّرَ یَنَابِیعَ الْعُیُونِ مِنْ عَرَانِینِ </w:t>
      </w:r>
      <w:r>
        <w:rPr>
          <w:rStyle w:val="FootnoteReference"/>
        </w:rPr>
        <w:footnoteReference w:id="1163"/>
      </w:r>
      <w:r>
        <w:rPr>
          <w:rFonts w:ascii="Amiri" w:hAnsi="Amiri" w:eastAsia="Amiri" w:cs="Amiri"/>
          <w:lang w:bidi="ar-SA"/>
          <w:color w:val="111111"/>
          <w:sz w:val="28"/>
          <w:szCs w:val="28"/>
          <w:rtl/>
        </w:rPr>
        <w:t xml:space="preserve">أُنُوفِهَا وَ فَرَّقَهَا فِی سُهُوبِ </w:t>
      </w:r>
      <w:r>
        <w:rPr>
          <w:rStyle w:val="FootnoteReference"/>
        </w:rPr>
        <w:footnoteReference w:id="1164"/>
      </w:r>
      <w:r>
        <w:rPr>
          <w:rFonts w:ascii="Amiri" w:hAnsi="Amiri" w:eastAsia="Amiri" w:cs="Amiri"/>
          <w:lang w:bidi="ar-SA"/>
          <w:color w:val="111111"/>
          <w:sz w:val="28"/>
          <w:szCs w:val="28"/>
          <w:rtl/>
        </w:rPr>
        <w:t xml:space="preserve">بِیدِهَا </w:t>
      </w:r>
      <w:r>
        <w:rPr>
          <w:rStyle w:val="FootnoteReference"/>
        </w:rPr>
        <w:footnoteReference w:id="1165"/>
      </w:r>
      <w:r>
        <w:rPr>
          <w:rFonts w:ascii="Amiri" w:hAnsi="Amiri" w:eastAsia="Amiri" w:cs="Amiri"/>
          <w:lang w:bidi="ar-SA"/>
          <w:color w:val="111111"/>
          <w:sz w:val="28"/>
          <w:szCs w:val="28"/>
          <w:rtl/>
        </w:rPr>
        <w:t xml:space="preserve">وَ أَخَادِیدِهَا </w:t>
      </w:r>
      <w:r>
        <w:rPr>
          <w:rStyle w:val="FootnoteReference"/>
        </w:rPr>
        <w:footnoteReference w:id="1166"/>
      </w:r>
      <w:r>
        <w:rPr>
          <w:rFonts w:ascii="Amiri" w:hAnsi="Amiri" w:eastAsia="Amiri" w:cs="Amiri"/>
          <w:lang w:bidi="ar-SA"/>
          <w:color w:val="111111"/>
          <w:sz w:val="28"/>
          <w:szCs w:val="28"/>
          <w:rtl/>
        </w:rPr>
        <w:t xml:space="preserve">وَ عَدَّلَ حَرَکَاتِهَا بِالرَّاسِیَاتِ مِنْ جَلاَمِیدِهَا </w:t>
      </w:r>
      <w:r>
        <w:rPr>
          <w:rStyle w:val="FootnoteReference"/>
        </w:rPr>
        <w:footnoteReference w:id="1167"/>
      </w:r>
      <w:r>
        <w:rPr>
          <w:rFonts w:ascii="Amiri" w:hAnsi="Amiri" w:eastAsia="Amiri" w:cs="Amiri"/>
          <w:lang w:bidi="ar-SA"/>
          <w:color w:val="111111"/>
          <w:sz w:val="28"/>
          <w:szCs w:val="28"/>
          <w:rtl/>
        </w:rPr>
        <w:t xml:space="preserve">وَ ذَوَاتِ الشَّنَاخِیبِ الشُّمِّ </w:t>
      </w:r>
      <w:r>
        <w:rPr>
          <w:rStyle w:val="FootnoteReference"/>
        </w:rPr>
        <w:footnoteReference w:id="1168"/>
      </w:r>
      <w:r>
        <w:rPr>
          <w:rFonts w:ascii="Amiri" w:hAnsi="Amiri" w:eastAsia="Amiri" w:cs="Amiri"/>
          <w:lang w:bidi="ar-SA"/>
          <w:color w:val="111111"/>
          <w:sz w:val="28"/>
          <w:szCs w:val="28"/>
          <w:rtl/>
        </w:rPr>
        <w:t xml:space="preserve">مِنْ صَیَاخِیدِهَا </w:t>
      </w:r>
      <w:r>
        <w:rPr>
          <w:rStyle w:val="FootnoteReference"/>
        </w:rPr>
        <w:footnoteReference w:id="1169"/>
      </w:r>
      <w:r>
        <w:rPr>
          <w:rFonts w:ascii="Amiri" w:hAnsi="Amiri" w:eastAsia="Amiri" w:cs="Amiri"/>
          <w:lang w:bidi="ar-SA"/>
          <w:color w:val="111111"/>
          <w:sz w:val="28"/>
          <w:szCs w:val="28"/>
          <w:rtl/>
        </w:rPr>
        <w:t xml:space="preserve">فَسَکَنَتْ مِنَ الْمَیَدَانِ </w:t>
      </w:r>
      <w:r>
        <w:rPr>
          <w:rStyle w:val="FootnoteReference"/>
        </w:rPr>
        <w:footnoteReference w:id="1170"/>
      </w:r>
      <w:r>
        <w:rPr>
          <w:rFonts w:ascii="Amiri" w:hAnsi="Amiri" w:eastAsia="Amiri" w:cs="Amiri"/>
          <w:lang w:bidi="ar-SA"/>
          <w:color w:val="111111"/>
          <w:sz w:val="28"/>
          <w:szCs w:val="28"/>
          <w:rtl/>
        </w:rPr>
        <w:t xml:space="preserve">لِرُسُوبِ الْجِبَالِ فِی قِطَعِ أَدِیمِهَا </w:t>
      </w:r>
      <w:r>
        <w:rPr>
          <w:rStyle w:val="FootnoteReference"/>
        </w:rPr>
        <w:footnoteReference w:id="1171"/>
      </w:r>
      <w:r>
        <w:rPr>
          <w:rFonts w:ascii="Amiri" w:hAnsi="Amiri" w:eastAsia="Amiri" w:cs="Amiri"/>
          <w:lang w:bidi="ar-SA"/>
          <w:color w:val="111111"/>
          <w:sz w:val="28"/>
          <w:szCs w:val="28"/>
          <w:rtl/>
        </w:rPr>
        <w:t xml:space="preserve">وَ تَغَلْغُلِهَا </w:t>
      </w:r>
      <w:r>
        <w:rPr>
          <w:rStyle w:val="FootnoteReference"/>
        </w:rPr>
        <w:footnoteReference w:id="1172"/>
      </w:r>
      <w:r>
        <w:rPr>
          <w:rFonts w:ascii="Amiri" w:hAnsi="Amiri" w:eastAsia="Amiri" w:cs="Amiri"/>
          <w:lang w:bidi="ar-SA"/>
          <w:color w:val="111111"/>
          <w:sz w:val="28"/>
          <w:szCs w:val="28"/>
          <w:rtl/>
        </w:rPr>
        <w:t xml:space="preserve">مُتَسَرِّبَةً </w:t>
      </w:r>
      <w:r>
        <w:rPr>
          <w:rStyle w:val="FootnoteReference"/>
        </w:rPr>
        <w:footnoteReference w:id="1173"/>
      </w:r>
      <w:r>
        <w:rPr>
          <w:rFonts w:ascii="Amiri" w:hAnsi="Amiri" w:eastAsia="Amiri" w:cs="Amiri"/>
          <w:lang w:bidi="ar-SA"/>
          <w:color w:val="111111"/>
          <w:sz w:val="28"/>
          <w:szCs w:val="28"/>
          <w:rtl/>
        </w:rPr>
        <w:t xml:space="preserve">فِی جَوْبَاتِ خَیَاشِیمِهَا </w:t>
      </w:r>
      <w:r>
        <w:rPr>
          <w:rStyle w:val="FootnoteReference"/>
        </w:rPr>
        <w:footnoteReference w:id="1174"/>
      </w:r>
      <w:r>
        <w:rPr>
          <w:rFonts w:ascii="Amiri" w:hAnsi="Amiri" w:eastAsia="Amiri" w:cs="Amiri"/>
          <w:lang w:bidi="ar-SA"/>
          <w:color w:val="111111"/>
          <w:sz w:val="28"/>
          <w:szCs w:val="28"/>
          <w:rtl/>
        </w:rPr>
        <w:t xml:space="preserve">وَ رُکُوبِهَا </w:t>
      </w:r>
      <w:r>
        <w:rPr>
          <w:rStyle w:val="FootnoteReference"/>
        </w:rPr>
        <w:footnoteReference w:id="1175"/>
      </w:r>
      <w:r>
        <w:rPr>
          <w:rFonts w:ascii="Amiri" w:hAnsi="Amiri" w:eastAsia="Amiri" w:cs="Amiri"/>
          <w:lang w:bidi="ar-SA"/>
          <w:color w:val="111111"/>
          <w:sz w:val="28"/>
          <w:szCs w:val="28"/>
          <w:rtl/>
        </w:rPr>
        <w:t xml:space="preserve">أَعْنَاقَ سُهُولِ الْأَرَضِینَ وَ جَرَاثِیمِهَا </w:t>
      </w:r>
      <w:r>
        <w:rPr>
          <w:rStyle w:val="FootnoteReference"/>
        </w:rPr>
        <w:footnoteReference w:id="1176"/>
      </w:r>
      <w:r>
        <w:rPr>
          <w:rFonts w:ascii="Amiri" w:hAnsi="Amiri" w:eastAsia="Amiri" w:cs="Amiri"/>
          <w:lang w:bidi="ar-SA"/>
          <w:color w:val="111111"/>
          <w:sz w:val="28"/>
          <w:szCs w:val="28"/>
          <w:rtl/>
        </w:rPr>
        <w:t xml:space="preserve">وَ فَسَحَ بَیْنَ الْجَوِّ وَ بَیْنَهَا وَ أَعَدَّ الْهَوَاءَ مُتَنَسَّماً لِسَاکِنِهَا وَ أَخْرَجَ إِلَیْهَا أَهْلَهَا عَلَی تَمَامِ مَرَافِقِهَا </w:t>
      </w:r>
      <w:r>
        <w:rPr>
          <w:rStyle w:val="FootnoteReference"/>
        </w:rPr>
        <w:footnoteReference w:id="1177"/>
      </w:r>
      <w:r>
        <w:rPr>
          <w:rFonts w:ascii="Amiri" w:hAnsi="Amiri" w:eastAsia="Amiri" w:cs="Amiri"/>
          <w:lang w:bidi="ar-SA"/>
          <w:color w:val="111111"/>
          <w:sz w:val="28"/>
          <w:szCs w:val="28"/>
          <w:rtl/>
        </w:rPr>
        <w:t xml:space="preserve">ثُمَّ لَمْ یَدَعْ جُرُزَ </w:t>
      </w:r>
      <w:r>
        <w:rPr>
          <w:rStyle w:val="FootnoteReference"/>
        </w:rPr>
        <w:footnoteReference w:id="1178"/>
      </w:r>
      <w:r>
        <w:rPr>
          <w:rFonts w:ascii="Amiri" w:hAnsi="Amiri" w:eastAsia="Amiri" w:cs="Amiri"/>
          <w:lang w:bidi="ar-SA"/>
          <w:color w:val="111111"/>
          <w:sz w:val="28"/>
          <w:szCs w:val="28"/>
          <w:rtl/>
        </w:rPr>
        <w:t xml:space="preserve">الْأَرْضِ الَّتِی تَقْصُرُ مِیَاهُ الْعُیُونِ عَنْ رَوَابِیهَا </w:t>
      </w:r>
      <w:r>
        <w:rPr>
          <w:rStyle w:val="FootnoteReference"/>
        </w:rPr>
        <w:footnoteReference w:id="1179"/>
      </w:r>
      <w:r>
        <w:rPr>
          <w:rFonts w:ascii="Amiri" w:hAnsi="Amiri" w:eastAsia="Amiri" w:cs="Amiri"/>
          <w:lang w:bidi="ar-SA"/>
          <w:color w:val="111111"/>
          <w:sz w:val="28"/>
          <w:szCs w:val="28"/>
          <w:rtl/>
        </w:rPr>
        <w:t xml:space="preserve">وَ لَا تَجِدُ جَدَاوِلُ الأَنهَارِ ذَرِیعَةً </w:t>
      </w:r>
      <w:r>
        <w:rPr>
          <w:rStyle w:val="FootnoteReference"/>
        </w:rPr>
        <w:footnoteReference w:id="1180"/>
      </w:r>
      <w:r>
        <w:rPr>
          <w:rFonts w:ascii="Amiri" w:hAnsi="Amiri" w:eastAsia="Amiri" w:cs="Amiri"/>
          <w:lang w:bidi="ar-SA"/>
          <w:color w:val="111111"/>
          <w:sz w:val="28"/>
          <w:szCs w:val="28"/>
          <w:rtl/>
        </w:rPr>
        <w:t xml:space="preserve">إِلَی بُلُوغِهَا حَتّی أَنشَأَ لَهَا نَاشِئَةَ سَحَابٍ تحُییِ مَوَاتَهَا </w:t>
      </w:r>
      <w:r>
        <w:rPr>
          <w:rStyle w:val="FootnoteReference"/>
        </w:rPr>
        <w:footnoteReference w:id="1181"/>
      </w:r>
      <w:r>
        <w:rPr>
          <w:rFonts w:ascii="Amiri" w:hAnsi="Amiri" w:eastAsia="Amiri" w:cs="Amiri"/>
          <w:lang w:bidi="ar-SA"/>
          <w:color w:val="111111"/>
          <w:sz w:val="28"/>
          <w:szCs w:val="28"/>
          <w:rtl/>
        </w:rPr>
        <w:t xml:space="preserve">وَ تَستَخرِجُ نَبَاتَهَا أَلّفَ غَمَامَهَا بَعدَ افتِرَاقِ لُمَعِهِ </w:t>
      </w:r>
      <w:r>
        <w:rPr>
          <w:rStyle w:val="FootnoteReference"/>
        </w:rPr>
        <w:footnoteReference w:id="1182"/>
      </w:r>
      <w:r>
        <w:rPr>
          <w:rFonts w:ascii="Amiri" w:hAnsi="Amiri" w:eastAsia="Amiri" w:cs="Amiri"/>
          <w:lang w:bidi="ar-SA"/>
          <w:color w:val="111111"/>
          <w:sz w:val="28"/>
          <w:szCs w:val="28"/>
          <w:rtl/>
        </w:rPr>
        <w:t xml:space="preserve">وَ تَبَایُنِ قَزَعِهِ </w:t>
      </w:r>
      <w:r>
        <w:rPr>
          <w:rStyle w:val="FootnoteReference"/>
        </w:rPr>
        <w:footnoteReference w:id="1183"/>
      </w:r>
      <w:r>
        <w:rPr>
          <w:rFonts w:ascii="Amiri" w:hAnsi="Amiri" w:eastAsia="Amiri" w:cs="Amiri"/>
          <w:lang w:bidi="ar-SA"/>
          <w:color w:val="111111"/>
          <w:sz w:val="28"/>
          <w:szCs w:val="28"/>
          <w:rtl/>
        </w:rPr>
        <w:t xml:space="preserve">، حَتّی إِذَا تَمَخّضَت </w:t>
      </w:r>
      <w:r>
        <w:rPr>
          <w:rStyle w:val="FootnoteReference"/>
        </w:rPr>
        <w:footnoteReference w:id="1184"/>
      </w:r>
      <w:r>
        <w:rPr>
          <w:rFonts w:ascii="Amiri" w:hAnsi="Amiri" w:eastAsia="Amiri" w:cs="Amiri"/>
          <w:lang w:bidi="ar-SA"/>
          <w:color w:val="111111"/>
          <w:sz w:val="28"/>
          <w:szCs w:val="28"/>
          <w:rtl/>
        </w:rPr>
        <w:t xml:space="preserve">لُجّةُ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الْمُزْنِ فِیهِ وَ الْتَمَعَ بَرْقُهُ فِی کُفَفِهِ </w:t>
      </w:r>
      <w:r>
        <w:rPr>
          <w:rStyle w:val="FootnoteReference"/>
        </w:rPr>
        <w:footnoteReference w:id="1185"/>
      </w:r>
      <w:r>
        <w:rPr>
          <w:rFonts w:ascii="Amiri" w:hAnsi="Amiri" w:eastAsia="Amiri" w:cs="Amiri"/>
          <w:lang w:bidi="ar-SA"/>
          <w:color w:val="111111"/>
          <w:sz w:val="28"/>
          <w:szCs w:val="28"/>
          <w:rtl/>
        </w:rPr>
        <w:t xml:space="preserve">وَ لَمْ یَنَمْ وَمِیضُهُ </w:t>
      </w:r>
      <w:r>
        <w:rPr>
          <w:rStyle w:val="FootnoteReference"/>
        </w:rPr>
        <w:footnoteReference w:id="1186"/>
      </w:r>
      <w:r>
        <w:rPr>
          <w:rFonts w:ascii="Amiri" w:hAnsi="Amiri" w:eastAsia="Amiri" w:cs="Amiri"/>
          <w:lang w:bidi="ar-SA"/>
          <w:color w:val="111111"/>
          <w:sz w:val="28"/>
          <w:szCs w:val="28"/>
          <w:rtl/>
        </w:rPr>
        <w:t xml:space="preserve">فِی کَنَهْوَرِ رَبَابِهِ </w:t>
      </w:r>
      <w:r>
        <w:rPr>
          <w:rStyle w:val="FootnoteReference"/>
        </w:rPr>
        <w:footnoteReference w:id="1187"/>
      </w:r>
      <w:r>
        <w:rPr>
          <w:rFonts w:ascii="Amiri" w:hAnsi="Amiri" w:eastAsia="Amiri" w:cs="Amiri"/>
          <w:lang w:bidi="ar-SA"/>
          <w:color w:val="111111"/>
          <w:sz w:val="28"/>
          <w:szCs w:val="28"/>
          <w:rtl/>
        </w:rPr>
        <w:t xml:space="preserve">وَ مُتَرَاکِمِ سَحَابِهِ أَرْسَلَهُ سَحّاً </w:t>
      </w:r>
      <w:r>
        <w:rPr>
          <w:rStyle w:val="FootnoteReference"/>
        </w:rPr>
        <w:footnoteReference w:id="1188"/>
      </w:r>
      <w:r>
        <w:rPr>
          <w:rFonts w:ascii="Amiri" w:hAnsi="Amiri" w:eastAsia="Amiri" w:cs="Amiri"/>
          <w:lang w:bidi="ar-SA"/>
          <w:color w:val="111111"/>
          <w:sz w:val="28"/>
          <w:szCs w:val="28"/>
          <w:rtl/>
        </w:rPr>
        <w:t xml:space="preserve">مُتَدَارِکاً قَدْ أَسَفَّ هَیْدَبُهُ </w:t>
      </w:r>
      <w:r>
        <w:rPr>
          <w:rStyle w:val="FootnoteReference"/>
        </w:rPr>
        <w:footnoteReference w:id="1189"/>
      </w:r>
      <w:r>
        <w:rPr>
          <w:rFonts w:ascii="Amiri" w:hAnsi="Amiri" w:eastAsia="Amiri" w:cs="Amiri"/>
          <w:lang w:bidi="ar-SA"/>
          <w:color w:val="111111"/>
          <w:sz w:val="28"/>
          <w:szCs w:val="28"/>
          <w:rtl/>
        </w:rPr>
        <w:t xml:space="preserve">تَمْرِیهِ </w:t>
      </w:r>
      <w:r>
        <w:rPr>
          <w:rStyle w:val="FootnoteReference"/>
        </w:rPr>
        <w:footnoteReference w:id="1190"/>
      </w:r>
      <w:r>
        <w:rPr>
          <w:rFonts w:ascii="Amiri" w:hAnsi="Amiri" w:eastAsia="Amiri" w:cs="Amiri"/>
          <w:lang w:bidi="ar-SA"/>
          <w:color w:val="111111"/>
          <w:sz w:val="28"/>
          <w:szCs w:val="28"/>
          <w:rtl/>
        </w:rPr>
        <w:t xml:space="preserve">الْجَنُوبُ دِرَرَ </w:t>
      </w:r>
      <w:r>
        <w:rPr>
          <w:rStyle w:val="FootnoteReference"/>
        </w:rPr>
        <w:footnoteReference w:id="1191"/>
      </w:r>
      <w:r>
        <w:rPr>
          <w:rFonts w:ascii="Amiri" w:hAnsi="Amiri" w:eastAsia="Amiri" w:cs="Amiri"/>
          <w:lang w:bidi="ar-SA"/>
          <w:color w:val="111111"/>
          <w:sz w:val="28"/>
          <w:szCs w:val="28"/>
          <w:rtl/>
        </w:rPr>
        <w:t xml:space="preserve">أَهَاضِیبِهِ </w:t>
      </w:r>
      <w:r>
        <w:rPr>
          <w:rStyle w:val="FootnoteReference"/>
        </w:rPr>
        <w:footnoteReference w:id="1192"/>
      </w:r>
      <w:r>
        <w:rPr>
          <w:rFonts w:ascii="Amiri" w:hAnsi="Amiri" w:eastAsia="Amiri" w:cs="Amiri"/>
          <w:lang w:bidi="ar-SA"/>
          <w:color w:val="111111"/>
          <w:sz w:val="28"/>
          <w:szCs w:val="28"/>
          <w:rtl/>
        </w:rPr>
        <w:t xml:space="preserve">وَ دُفَعَ شَآبِیبِهِ </w:t>
      </w:r>
      <w:r>
        <w:rPr>
          <w:rStyle w:val="FootnoteReference"/>
        </w:rPr>
        <w:footnoteReference w:id="1193"/>
      </w:r>
      <w:r>
        <w:rPr>
          <w:rFonts w:ascii="Amiri" w:hAnsi="Amiri" w:eastAsia="Amiri" w:cs="Amiri"/>
          <w:lang w:bidi="ar-SA"/>
          <w:color w:val="111111"/>
          <w:sz w:val="28"/>
          <w:szCs w:val="28"/>
          <w:rtl/>
        </w:rPr>
        <w:t xml:space="preserve">. فَلَمَّا أَلْقَتِ السَّحَابُ بَرْکَ بِوَانَیْهَا </w:t>
      </w:r>
      <w:r>
        <w:rPr>
          <w:rStyle w:val="FootnoteReference"/>
        </w:rPr>
        <w:footnoteReference w:id="1194"/>
      </w:r>
      <w:r>
        <w:rPr>
          <w:rFonts w:ascii="Amiri" w:hAnsi="Amiri" w:eastAsia="Amiri" w:cs="Amiri"/>
          <w:lang w:bidi="ar-SA"/>
          <w:color w:val="111111"/>
          <w:sz w:val="28"/>
          <w:szCs w:val="28"/>
          <w:rtl/>
        </w:rPr>
        <w:t xml:space="preserve">وَ بَعَاعَ </w:t>
      </w:r>
      <w:r>
        <w:rPr>
          <w:rStyle w:val="FootnoteReference"/>
        </w:rPr>
        <w:footnoteReference w:id="1195"/>
      </w:r>
      <w:r>
        <w:rPr>
          <w:rFonts w:ascii="Amiri" w:hAnsi="Amiri" w:eastAsia="Amiri" w:cs="Amiri"/>
          <w:lang w:bidi="ar-SA"/>
          <w:color w:val="111111"/>
          <w:sz w:val="28"/>
          <w:szCs w:val="28"/>
          <w:rtl/>
        </w:rPr>
        <w:t xml:space="preserve">مَا اسْتَقَلَّتْ بِهِ مِنَ الْعِبْءِ </w:t>
      </w:r>
      <w:r>
        <w:rPr>
          <w:rStyle w:val="FootnoteReference"/>
        </w:rPr>
        <w:footnoteReference w:id="1196"/>
      </w:r>
      <w:r>
        <w:rPr>
          <w:rFonts w:ascii="Amiri" w:hAnsi="Amiri" w:eastAsia="Amiri" w:cs="Amiri"/>
          <w:lang w:bidi="ar-SA"/>
          <w:color w:val="111111"/>
          <w:sz w:val="28"/>
          <w:szCs w:val="28"/>
          <w:rtl/>
        </w:rPr>
        <w:t xml:space="preserve">الْمَحْمُولِ عَلَیْهَا أَخْرَجَ بِهِ مِنْ هَوَامِدِ </w:t>
      </w:r>
      <w:r>
        <w:rPr>
          <w:rStyle w:val="FootnoteReference"/>
        </w:rPr>
        <w:footnoteReference w:id="1197"/>
      </w:r>
      <w:r>
        <w:rPr>
          <w:rFonts w:ascii="Amiri" w:hAnsi="Amiri" w:eastAsia="Amiri" w:cs="Amiri"/>
          <w:lang w:bidi="ar-SA"/>
          <w:color w:val="111111"/>
          <w:sz w:val="28"/>
          <w:szCs w:val="28"/>
          <w:rtl/>
        </w:rPr>
        <w:t xml:space="preserve">الْأَرْضِ النَّبَاتَ وَ مِنْ زُعْرِ </w:t>
      </w:r>
      <w:r>
        <w:rPr>
          <w:rStyle w:val="FootnoteReference"/>
        </w:rPr>
        <w:footnoteReference w:id="1198"/>
      </w:r>
      <w:r>
        <w:rPr>
          <w:rFonts w:ascii="Amiri" w:hAnsi="Amiri" w:eastAsia="Amiri" w:cs="Amiri"/>
          <w:lang w:bidi="ar-SA"/>
          <w:color w:val="111111"/>
          <w:sz w:val="28"/>
          <w:szCs w:val="28"/>
          <w:rtl/>
        </w:rPr>
        <w:t xml:space="preserve">الْجِبَالِ الْأَعْشَابَ فَهِیَ تَبْهَجُ </w:t>
      </w:r>
      <w:r>
        <w:rPr>
          <w:rStyle w:val="FootnoteReference"/>
        </w:rPr>
        <w:footnoteReference w:id="1199"/>
      </w:r>
      <w:r>
        <w:rPr>
          <w:rFonts w:ascii="Amiri" w:hAnsi="Amiri" w:eastAsia="Amiri" w:cs="Amiri"/>
          <w:lang w:bidi="ar-SA"/>
          <w:color w:val="111111"/>
          <w:sz w:val="28"/>
          <w:szCs w:val="28"/>
          <w:rtl/>
        </w:rPr>
        <w:t xml:space="preserve">بِزِینَةِ رِیَاضِهَا وَ تَزْدَهِی </w:t>
      </w:r>
      <w:r>
        <w:rPr>
          <w:rStyle w:val="FootnoteReference"/>
        </w:rPr>
        <w:footnoteReference w:id="1200"/>
      </w:r>
      <w:r>
        <w:rPr>
          <w:rFonts w:ascii="Amiri" w:hAnsi="Amiri" w:eastAsia="Amiri" w:cs="Amiri"/>
          <w:lang w:bidi="ar-SA"/>
          <w:color w:val="111111"/>
          <w:sz w:val="28"/>
          <w:szCs w:val="28"/>
          <w:rtl/>
        </w:rPr>
        <w:t xml:space="preserve">بِمَا أُلْبِسَتْهُ مِنْ رَیْطِ </w:t>
      </w:r>
      <w:r>
        <w:rPr>
          <w:rStyle w:val="FootnoteReference"/>
        </w:rPr>
        <w:footnoteReference w:id="1201"/>
      </w:r>
      <w:r>
        <w:rPr>
          <w:rFonts w:ascii="Amiri" w:hAnsi="Amiri" w:eastAsia="Amiri" w:cs="Amiri"/>
          <w:lang w:bidi="ar-SA"/>
          <w:color w:val="111111"/>
          <w:sz w:val="28"/>
          <w:szCs w:val="28"/>
          <w:rtl/>
        </w:rPr>
        <w:t xml:space="preserve">أَزَاهِیرِهَا </w:t>
      </w:r>
      <w:r>
        <w:rPr>
          <w:rStyle w:val="FootnoteReference"/>
        </w:rPr>
        <w:footnoteReference w:id="1202"/>
      </w:r>
      <w:r>
        <w:rPr>
          <w:rFonts w:ascii="Amiri" w:hAnsi="Amiri" w:eastAsia="Amiri" w:cs="Amiri"/>
          <w:lang w:bidi="ar-SA"/>
          <w:color w:val="111111"/>
          <w:sz w:val="28"/>
          <w:szCs w:val="28"/>
          <w:rtl/>
        </w:rPr>
        <w:t xml:space="preserve">وَ حِلیَةِ مَا سُمِطَت </w:t>
      </w:r>
      <w:r>
        <w:rPr>
          <w:rStyle w:val="FootnoteReference"/>
        </w:rPr>
        <w:footnoteReference w:id="1203"/>
      </w:r>
      <w:r>
        <w:rPr>
          <w:rFonts w:ascii="Amiri" w:hAnsi="Amiri" w:eastAsia="Amiri" w:cs="Amiri"/>
          <w:lang w:bidi="ar-SA"/>
          <w:color w:val="111111"/>
          <w:sz w:val="28"/>
          <w:szCs w:val="28"/>
          <w:rtl/>
        </w:rPr>
        <w:t xml:space="preserve">بِهِ مِن نَاضِرِ أَنوَارِهَا </w:t>
      </w:r>
      <w:r>
        <w:rPr>
          <w:rStyle w:val="FootnoteReference"/>
        </w:rPr>
        <w:footnoteReference w:id="1204"/>
      </w:r>
      <w:r>
        <w:rPr>
          <w:rFonts w:ascii="Amiri" w:hAnsi="Amiri" w:eastAsia="Amiri" w:cs="Amiri"/>
          <w:lang w:bidi="ar-SA"/>
          <w:color w:val="111111"/>
          <w:sz w:val="28"/>
          <w:szCs w:val="28"/>
          <w:rtl/>
        </w:rPr>
        <w:t xml:space="preserve">وَ جَعَلَ ذَلِکَ بَلَاغاً </w:t>
      </w:r>
      <w:r>
        <w:rPr>
          <w:rStyle w:val="FootnoteReference"/>
        </w:rPr>
        <w:footnoteReference w:id="1205"/>
      </w:r>
      <w:r>
        <w:rPr>
          <w:rFonts w:ascii="Amiri" w:hAnsi="Amiri" w:eastAsia="Amiri" w:cs="Amiri"/>
          <w:lang w:bidi="ar-SA"/>
          <w:color w:val="111111"/>
          <w:sz w:val="28"/>
          <w:szCs w:val="28"/>
          <w:rtl/>
        </w:rPr>
        <w:t xml:space="preserve">لِلأَنَامِ وَ رِزقاً لِلأَنعَامِ وَ خَرَقَ الفِجَاجَ فِی آفَاقِهَا وَ أَقَامَ المَنَارَ لِلسّالِکِینَ عَلَی جَوَادّ طُرُقِهَا فَلَمّا مَهَدَ أَرضَهُ وَ أَنفَذَ أَمرَهُ اختَارَ آدَمَ ع خِیرَةً مِن خَلقِهِ وَ جَعَلَهُ أَوّلَ جِبِلّتِهِ </w:t>
      </w:r>
      <w:r>
        <w:rPr>
          <w:rStyle w:val="FootnoteReference"/>
        </w:rPr>
        <w:footnoteReference w:id="1206"/>
      </w:r>
      <w:r>
        <w:rPr>
          <w:rFonts w:ascii="Amiri" w:hAnsi="Amiri" w:eastAsia="Amiri" w:cs="Amiri"/>
          <w:lang w:bidi="ar-SA"/>
          <w:color w:val="111111"/>
          <w:sz w:val="28"/>
          <w:szCs w:val="28"/>
          <w:rtl/>
        </w:rPr>
        <w:t xml:space="preserve">وَ أَسکَنَهُ جَنّتَهُ وَ أَرغَدَ فِیهَا أُکُلَهُ وَ أَوعَزَ إِلَیهِ فِیمَا نَهَاهُ عَنهُ وَ أَعلَمَهُ أَنّ فِی الإِقدَامِ عَلَیهِ التّعَرّضَ لِمَعصِیَتِهِ وَ المُخَاطَرَةَ بِمَنزِلَتِهِ فَأَقدَمَ عَلَی مَا نَهَاهُ عَنهُ مُوَافَاةً لِسَابِقِ عِلمِهِ فَأَهبَطَهُ بَعدَ التّوبَةِ لِیَعمُرَ أَرضَهُ بِنَسلِهِ وَ لِیُقِیمَ الحُجّةَ بِهِ عَلَی عِبَادِهِ وَ لَم یُخلِهِم بَعدَ أَن قَبَضَهُ مِمّا یُؤَکّدُ عَلَیهِم حُجّةَ رُبُوبِیّتِهِ وَ یَصِلُ بَینَهُم وَ بَینَ مَعرِفَتِهِ بَل تَعَاهَدَهُم بِالحُجَجِ عَلَی أَلسُنِ الخِیَرَةِ مِن أَنبِیَائِهِ وَ متُحَمَلّیِ وَدَائِعِ رِسَالَاتِهِ قَرناً فَقَرناً حَتّی تَمّت بِنَبِیّنَا مُحَمّدٍ صلّی الله علیه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حُجَّتُهُ وَ بَلَغَ الْمَقْطَعَ </w:t>
      </w:r>
      <w:r>
        <w:rPr>
          <w:rStyle w:val="FootnoteReference"/>
        </w:rPr>
        <w:footnoteReference w:id="1207"/>
      </w:r>
      <w:r>
        <w:rPr>
          <w:rFonts w:ascii="Amiri" w:hAnsi="Amiri" w:eastAsia="Amiri" w:cs="Amiri"/>
          <w:lang w:bidi="ar-SA"/>
          <w:color w:val="111111"/>
          <w:sz w:val="28"/>
          <w:szCs w:val="28"/>
          <w:rtl/>
        </w:rPr>
        <w:t xml:space="preserve">عُذْرُهُ وَ نُذُرُهُ وَ قَدَّرَ الْأَرْزَاقَ فَکَثَّرَهَا وَ قَلَّلَهَا وَ قَسَّمَهَا عَلَی الضِّیقِ وَ السَّعَةِ فَعَدَلَ فِیهَا لِیَبْتَلِیَ مَنْ أَرَادَ بِمَیْسُورِهَا وَ مَعْسُورِهَا وَ لِیَخْتَبِرَ بِذَلِکَ الشُّکْرَ وَ الصَّبْرَ مِنْ غَنِیِّهَا وَ فَقِیرِهَا ثُمَّ قَرَنَ بِسَعَتِهَا عَقَابِیلَ فَاقَتِهَا </w:t>
      </w:r>
      <w:r>
        <w:rPr>
          <w:rStyle w:val="FootnoteReference"/>
        </w:rPr>
        <w:footnoteReference w:id="1208"/>
      </w:r>
      <w:r>
        <w:rPr>
          <w:rFonts w:ascii="Amiri" w:hAnsi="Amiri" w:eastAsia="Amiri" w:cs="Amiri"/>
          <w:lang w:bidi="ar-SA"/>
          <w:color w:val="111111"/>
          <w:sz w:val="28"/>
          <w:szCs w:val="28"/>
          <w:rtl/>
        </w:rPr>
        <w:t xml:space="preserve">وَ بِسَلاَمَتِهَا طَوَارِقَ آفَاتِهَا وَ بِفُرَجِ </w:t>
      </w:r>
      <w:r>
        <w:rPr>
          <w:rStyle w:val="FootnoteReference"/>
        </w:rPr>
        <w:footnoteReference w:id="1209"/>
      </w:r>
    </w:p>
    <w:p>
      <w:pPr>
        <w:pStyle w:val="BookText"/>
      </w:pPr>
      <w:r>
        <w:rPr>
          <w:rFonts w:ascii="Amiri" w:hAnsi="Amiri" w:eastAsia="Amiri" w:cs="Amiri"/>
          <w:lang w:bidi="ar-SA"/>
          <w:color w:val="111111"/>
          <w:sz w:val="28"/>
          <w:szCs w:val="28"/>
          <w:rtl/>
        </w:rPr>
        <w:t xml:space="preserve">أَفْرَاحِهَا غُصَصَ أَتْرَاحِهَا </w:t>
      </w:r>
      <w:r>
        <w:rPr>
          <w:rStyle w:val="FootnoteReference"/>
        </w:rPr>
        <w:footnoteReference w:id="1210"/>
      </w:r>
      <w:r>
        <w:rPr>
          <w:rFonts w:ascii="Amiri" w:hAnsi="Amiri" w:eastAsia="Amiri" w:cs="Amiri"/>
          <w:lang w:bidi="ar-SA"/>
          <w:color w:val="111111"/>
          <w:sz w:val="28"/>
          <w:szCs w:val="28"/>
          <w:rtl/>
        </w:rPr>
        <w:t xml:space="preserve">وَ خَلَقَ الْآجَالَ فَأَطَالَهَا وَ قَصَّرَهَا وَ قَدَّمَهَا وَ أَخَّرَهَا وَ وَصَلَ بِالْمَوْتِ أَسْبَابَهَا </w:t>
      </w:r>
      <w:r>
        <w:rPr>
          <w:rStyle w:val="FootnoteReference"/>
        </w:rPr>
        <w:footnoteReference w:id="1211"/>
      </w:r>
      <w:r>
        <w:rPr>
          <w:rFonts w:ascii="Amiri" w:hAnsi="Amiri" w:eastAsia="Amiri" w:cs="Amiri"/>
          <w:lang w:bidi="ar-SA"/>
          <w:color w:val="111111"/>
          <w:sz w:val="28"/>
          <w:szCs w:val="28"/>
          <w:rtl/>
        </w:rPr>
        <w:t xml:space="preserve">وَ جَعَلَهُ خَالِجاً لِأَشْطَانِهَا </w:t>
      </w:r>
      <w:r>
        <w:rPr>
          <w:rStyle w:val="FootnoteReference"/>
        </w:rPr>
        <w:footnoteReference w:id="1212"/>
      </w:r>
    </w:p>
    <w:p>
      <w:pPr>
        <w:pStyle w:val="BookText"/>
      </w:pPr>
      <w:r>
        <w:rPr>
          <w:rFonts w:ascii="Amiri" w:hAnsi="Amiri" w:eastAsia="Amiri" w:cs="Amiri"/>
          <w:lang w:bidi="ar-SA"/>
          <w:color w:val="111111"/>
          <w:sz w:val="28"/>
          <w:szCs w:val="28"/>
          <w:rtl/>
        </w:rPr>
        <w:t xml:space="preserve">وَ قَاطِعاً لِمَرَائِرِ أَقْرَانِهَا </w:t>
      </w:r>
      <w:r>
        <w:rPr>
          <w:rStyle w:val="FootnoteReference"/>
        </w:rPr>
        <w:footnoteReference w:id="1213"/>
      </w:r>
      <w:r>
        <w:rPr>
          <w:rFonts w:ascii="Amiri" w:hAnsi="Amiri" w:eastAsia="Amiri" w:cs="Amiri"/>
          <w:lang w:bidi="ar-SA"/>
          <w:color w:val="111111"/>
          <w:sz w:val="28"/>
          <w:szCs w:val="28"/>
          <w:rtl/>
        </w:rPr>
        <w:t xml:space="preserve">عَالِمُ السِّرِّ مِنْ ضَمَائِرِ الْمُضْمِرِینَ وَ نَجْوَی الْمُتَخَافِتِینَ </w:t>
      </w:r>
      <w:r>
        <w:rPr>
          <w:rStyle w:val="FootnoteReference"/>
        </w:rPr>
        <w:footnoteReference w:id="1214"/>
      </w:r>
      <w:r>
        <w:rPr>
          <w:rFonts w:ascii="Amiri" w:hAnsi="Amiri" w:eastAsia="Amiri" w:cs="Amiri"/>
          <w:lang w:bidi="ar-SA"/>
          <w:color w:val="111111"/>
          <w:sz w:val="28"/>
          <w:szCs w:val="28"/>
          <w:rtl/>
        </w:rPr>
        <w:t xml:space="preserve">وَ خَوَاطِرِ رَجْمِ الظُّنُونِ </w:t>
      </w:r>
      <w:r>
        <w:rPr>
          <w:rStyle w:val="FootnoteReference"/>
        </w:rPr>
        <w:footnoteReference w:id="1215"/>
      </w:r>
      <w:r>
        <w:rPr>
          <w:rFonts w:ascii="Amiri" w:hAnsi="Amiri" w:eastAsia="Amiri" w:cs="Amiri"/>
          <w:lang w:bidi="ar-SA"/>
          <w:color w:val="111111"/>
          <w:sz w:val="28"/>
          <w:szCs w:val="28"/>
          <w:rtl/>
        </w:rPr>
        <w:t xml:space="preserve">وَ عُقَدِ عَزِیمَاتِ الْیَقِینِ </w:t>
      </w:r>
      <w:r>
        <w:rPr>
          <w:rStyle w:val="FootnoteReference"/>
        </w:rPr>
        <w:footnoteReference w:id="1216"/>
      </w:r>
      <w:r>
        <w:rPr>
          <w:rFonts w:ascii="Amiri" w:hAnsi="Amiri" w:eastAsia="Amiri" w:cs="Amiri"/>
          <w:lang w:bidi="ar-SA"/>
          <w:color w:val="111111"/>
          <w:sz w:val="28"/>
          <w:szCs w:val="28"/>
          <w:rtl/>
        </w:rPr>
        <w:t xml:space="preserve">وَ مَسَارِقِ إِیمَاضِ الْجُفُونِ </w:t>
      </w:r>
      <w:r>
        <w:rPr>
          <w:rStyle w:val="FootnoteReference"/>
        </w:rPr>
        <w:footnoteReference w:id="1217"/>
      </w:r>
      <w:r>
        <w:rPr>
          <w:rFonts w:ascii="Amiri" w:hAnsi="Amiri" w:eastAsia="Amiri" w:cs="Amiri"/>
          <w:lang w:bidi="ar-SA"/>
          <w:color w:val="111111"/>
          <w:sz w:val="28"/>
          <w:szCs w:val="28"/>
          <w:rtl/>
        </w:rPr>
        <w:t xml:space="preserve">وَ مَا ضَمِنَتْهُ أَکْنَانُ الْقُلُوبِ </w:t>
      </w:r>
      <w:r>
        <w:rPr>
          <w:rStyle w:val="FootnoteReference"/>
        </w:rPr>
        <w:footnoteReference w:id="1218"/>
      </w:r>
      <w:r>
        <w:rPr>
          <w:rFonts w:ascii="Amiri" w:hAnsi="Amiri" w:eastAsia="Amiri" w:cs="Amiri"/>
          <w:lang w:bidi="ar-SA"/>
          <w:color w:val="111111"/>
          <w:sz w:val="28"/>
          <w:szCs w:val="28"/>
          <w:rtl/>
        </w:rPr>
        <w:t xml:space="preserve">وَ غَیَابَاتُ الْغُیُوبِ </w:t>
      </w:r>
      <w:r>
        <w:rPr>
          <w:rStyle w:val="FootnoteReference"/>
        </w:rPr>
        <w:footnoteReference w:id="1219"/>
      </w:r>
      <w:r>
        <w:rPr>
          <w:rFonts w:ascii="Amiri" w:hAnsi="Amiri" w:eastAsia="Amiri" w:cs="Amiri"/>
          <w:lang w:bidi="ar-SA"/>
          <w:color w:val="111111"/>
          <w:sz w:val="28"/>
          <w:szCs w:val="28"/>
          <w:rtl/>
        </w:rPr>
        <w:t xml:space="preserve">وَ مَا أَصْغَتْ لاِسْتِرَاقِهِ </w:t>
      </w:r>
      <w:r>
        <w:rPr>
          <w:rStyle w:val="FootnoteReference"/>
        </w:rPr>
        <w:footnoteReference w:id="1220"/>
      </w:r>
    </w:p>
    <w:p>
      <w:pPr>
        <w:pStyle w:val="BookText"/>
      </w:pPr>
      <w:r>
        <w:rPr>
          <w:rFonts w:ascii="Amiri" w:hAnsi="Amiri" w:eastAsia="Amiri" w:cs="Amiri"/>
          <w:lang w:bidi="ar-SA"/>
          <w:color w:val="111111"/>
          <w:sz w:val="28"/>
          <w:szCs w:val="28"/>
          <w:rtl/>
        </w:rPr>
        <w:t xml:space="preserve">مَصَائِخُ </w:t>
      </w:r>
      <w:r>
        <w:rPr>
          <w:rStyle w:val="FootnoteReference"/>
        </w:rPr>
        <w:footnoteReference w:id="1221"/>
      </w:r>
      <w:r>
        <w:rPr>
          <w:rFonts w:ascii="Amiri" w:hAnsi="Amiri" w:eastAsia="Amiri" w:cs="Amiri"/>
          <w:lang w:bidi="ar-SA"/>
          <w:color w:val="111111"/>
          <w:sz w:val="28"/>
          <w:szCs w:val="28"/>
          <w:rtl/>
        </w:rPr>
        <w:t xml:space="preserve">الْأَسْمَاعِ وَ مَصَائِفُ الذَّرِّ </w:t>
      </w:r>
      <w:r>
        <w:rPr>
          <w:rStyle w:val="FootnoteReference"/>
        </w:rPr>
        <w:footnoteReference w:id="1222"/>
      </w:r>
      <w:r>
        <w:rPr>
          <w:rFonts w:ascii="Amiri" w:hAnsi="Amiri" w:eastAsia="Amiri" w:cs="Amiri"/>
          <w:lang w:bidi="ar-SA"/>
          <w:color w:val="111111"/>
          <w:sz w:val="28"/>
          <w:szCs w:val="28"/>
          <w:rtl/>
        </w:rPr>
        <w:t xml:space="preserve">وَ مَشَاتِی </w:t>
      </w:r>
      <w:r>
        <w:rPr>
          <w:rStyle w:val="FootnoteReference"/>
        </w:rPr>
        <w:footnoteReference w:id="1223"/>
      </w:r>
      <w:r>
        <w:rPr>
          <w:rFonts w:ascii="Amiri" w:hAnsi="Amiri" w:eastAsia="Amiri" w:cs="Amiri"/>
          <w:lang w:bidi="ar-SA"/>
          <w:color w:val="111111"/>
          <w:sz w:val="28"/>
          <w:szCs w:val="28"/>
          <w:rtl/>
        </w:rPr>
        <w:t xml:space="preserve">الْهَوَامِّ وَ رَجْعِ الْحَنِینِ </w:t>
      </w:r>
      <w:r>
        <w:rPr>
          <w:rStyle w:val="FootnoteReference"/>
        </w:rPr>
        <w:footnoteReference w:id="1224"/>
      </w:r>
      <w:r>
        <w:rPr>
          <w:rFonts w:ascii="Amiri" w:hAnsi="Amiri" w:eastAsia="Amiri" w:cs="Amiri"/>
          <w:lang w:bidi="ar-SA"/>
          <w:color w:val="111111"/>
          <w:sz w:val="28"/>
          <w:szCs w:val="28"/>
          <w:rtl/>
        </w:rPr>
        <w:t xml:space="preserve">مِنَ الْمُولَهَاتِ </w:t>
      </w:r>
      <w:r>
        <w:rPr>
          <w:rStyle w:val="FootnoteReference"/>
        </w:rPr>
        <w:footnoteReference w:id="1225"/>
      </w:r>
      <w:r>
        <w:rPr>
          <w:rFonts w:ascii="Amiri" w:hAnsi="Amiri" w:eastAsia="Amiri" w:cs="Amiri"/>
          <w:lang w:bidi="ar-SA"/>
          <w:color w:val="111111"/>
          <w:sz w:val="28"/>
          <w:szCs w:val="28"/>
          <w:rtl/>
        </w:rPr>
        <w:t xml:space="preserve">وَ هَمْسِ </w:t>
      </w:r>
      <w:r>
        <w:rPr>
          <w:rStyle w:val="FootnoteReference"/>
        </w:rPr>
        <w:footnoteReference w:id="1226"/>
      </w:r>
      <w:r>
        <w:rPr>
          <w:rFonts w:ascii="Amiri" w:hAnsi="Amiri" w:eastAsia="Amiri" w:cs="Amiri"/>
          <w:lang w:bidi="ar-SA"/>
          <w:color w:val="111111"/>
          <w:sz w:val="28"/>
          <w:szCs w:val="28"/>
          <w:rtl/>
        </w:rPr>
        <w:t xml:space="preserve">الْأَقْدَامِ وَ مُنْفَسَحِ </w:t>
      </w:r>
      <w:r>
        <w:rPr>
          <w:rStyle w:val="FootnoteReference"/>
        </w:rPr>
        <w:footnoteReference w:id="1227"/>
      </w:r>
      <w:r>
        <w:rPr>
          <w:rFonts w:ascii="Amiri" w:hAnsi="Amiri" w:eastAsia="Amiri" w:cs="Amiri"/>
          <w:lang w:bidi="ar-SA"/>
          <w:color w:val="111111"/>
          <w:sz w:val="28"/>
          <w:szCs w:val="28"/>
          <w:rtl/>
        </w:rPr>
        <w:t xml:space="preserve">الثَّمَرَةِ مِنْ وَلاَئِجِ </w:t>
      </w:r>
      <w:r>
        <w:rPr>
          <w:rStyle w:val="FootnoteReference"/>
        </w:rPr>
        <w:footnoteReference w:id="1228"/>
      </w:r>
      <w:r>
        <w:rPr>
          <w:rFonts w:ascii="Amiri" w:hAnsi="Amiri" w:eastAsia="Amiri" w:cs="Amiri"/>
          <w:lang w:bidi="ar-SA"/>
          <w:color w:val="111111"/>
          <w:sz w:val="28"/>
          <w:szCs w:val="28"/>
          <w:rtl/>
        </w:rPr>
        <w:t xml:space="preserve">غُلُفِ الْأَکْمَامِ </w:t>
      </w:r>
      <w:r>
        <w:rPr>
          <w:rStyle w:val="FootnoteReference"/>
        </w:rPr>
        <w:footnoteReference w:id="1229"/>
      </w:r>
    </w:p>
    <w:p>
      <w:pPr>
        <w:pStyle w:val="BookText"/>
      </w:pPr>
      <w:r>
        <w:rPr>
          <w:rFonts w:ascii="Amiri" w:hAnsi="Amiri" w:eastAsia="Amiri" w:cs="Amiri"/>
          <w:lang w:bidi="ar-SA"/>
          <w:color w:val="111111"/>
          <w:sz w:val="28"/>
          <w:szCs w:val="28"/>
          <w:rtl/>
        </w:rPr>
        <w:t xml:space="preserve">وَ مُنْقَمَعِ </w:t>
      </w:r>
      <w:r>
        <w:rPr>
          <w:rStyle w:val="FootnoteReference"/>
        </w:rPr>
        <w:footnoteReference w:id="1230"/>
      </w:r>
      <w:r>
        <w:rPr>
          <w:rFonts w:ascii="Amiri" w:hAnsi="Amiri" w:eastAsia="Amiri" w:cs="Amiri"/>
          <w:lang w:bidi="ar-SA"/>
          <w:color w:val="111111"/>
          <w:sz w:val="28"/>
          <w:szCs w:val="28"/>
          <w:rtl/>
        </w:rPr>
        <w:t xml:space="preserve">الْوُحُوشِ مِنْ غِیرَانِ </w:t>
      </w:r>
      <w:r>
        <w:rPr>
          <w:rStyle w:val="FootnoteReference"/>
        </w:rPr>
        <w:footnoteReference w:id="1231"/>
      </w:r>
      <w:r>
        <w:rPr>
          <w:rFonts w:ascii="Amiri" w:hAnsi="Amiri" w:eastAsia="Amiri" w:cs="Amiri"/>
          <w:lang w:bidi="ar-SA"/>
          <w:color w:val="111111"/>
          <w:sz w:val="28"/>
          <w:szCs w:val="28"/>
          <w:rtl/>
        </w:rPr>
        <w:t xml:space="preserve">الْجِبَالِ وَ أَوْدِیَتِهَا وَ مُخْتَبَإِ الْبَعُوضِ بَیْنَ سُوقِ </w:t>
      </w:r>
      <w:r>
        <w:rPr>
          <w:rStyle w:val="FootnoteReference"/>
        </w:rPr>
        <w:footnoteReference w:id="1232"/>
      </w:r>
      <w:r>
        <w:rPr>
          <w:rFonts w:ascii="Amiri" w:hAnsi="Amiri" w:eastAsia="Amiri" w:cs="Amiri"/>
          <w:lang w:bidi="ar-SA"/>
          <w:color w:val="111111"/>
          <w:sz w:val="28"/>
          <w:szCs w:val="28"/>
          <w:rtl/>
        </w:rPr>
        <w:t xml:space="preserve">الْأَشْجَارِ وَ أَلْحِیَتِهَا </w:t>
      </w:r>
      <w:r>
        <w:rPr>
          <w:rStyle w:val="FootnoteReference"/>
        </w:rPr>
        <w:footnoteReference w:id="1233"/>
      </w:r>
      <w:r>
        <w:rPr>
          <w:rFonts w:ascii="Amiri" w:hAnsi="Amiri" w:eastAsia="Amiri" w:cs="Amiri"/>
          <w:lang w:bidi="ar-SA"/>
          <w:color w:val="111111"/>
          <w:sz w:val="28"/>
          <w:szCs w:val="28"/>
          <w:rtl/>
        </w:rPr>
        <w:t xml:space="preserve">وَ مَغْرِزِ الْأَوْرَاقِ مِنَ الْأَفْنَانِ </w:t>
      </w:r>
      <w:r>
        <w:rPr>
          <w:rStyle w:val="FootnoteReference"/>
        </w:rPr>
        <w:footnoteReference w:id="1234"/>
      </w:r>
      <w:r>
        <w:rPr>
          <w:rFonts w:ascii="Amiri" w:hAnsi="Amiri" w:eastAsia="Amiri" w:cs="Amiri"/>
          <w:lang w:bidi="ar-SA"/>
          <w:color w:val="111111"/>
          <w:sz w:val="28"/>
          <w:szCs w:val="28"/>
          <w:rtl/>
        </w:rPr>
        <w:t xml:space="preserve">وَ مَحَطِّ الْأَمْشَاجِ </w:t>
      </w:r>
      <w:r>
        <w:rPr>
          <w:rStyle w:val="FootnoteReference"/>
        </w:rPr>
        <w:footnoteReference w:id="1235"/>
      </w:r>
      <w:r>
        <w:rPr>
          <w:rFonts w:ascii="Amiri" w:hAnsi="Amiri" w:eastAsia="Amiri" w:cs="Amiri"/>
          <w:lang w:bidi="ar-SA"/>
          <w:color w:val="111111"/>
          <w:sz w:val="28"/>
          <w:szCs w:val="28"/>
          <w:rtl/>
        </w:rPr>
        <w:t xml:space="preserve">مِنْ مَسَارِبِ الْأَصْلاَبِ </w:t>
      </w:r>
      <w:r>
        <w:rPr>
          <w:rStyle w:val="FootnoteReference"/>
        </w:rPr>
        <w:footnoteReference w:id="1236"/>
      </w:r>
      <w:r>
        <w:rPr>
          <w:rFonts w:ascii="Amiri" w:hAnsi="Amiri" w:eastAsia="Amiri" w:cs="Amiri"/>
          <w:lang w:bidi="ar-SA"/>
          <w:color w:val="111111"/>
          <w:sz w:val="28"/>
          <w:szCs w:val="28"/>
          <w:rtl/>
        </w:rPr>
        <w:t xml:space="preserve">وَ نَاشِئَةِ الغُیُومِ وَ مُتَلَاحِمِهَا وَ دُرُورِ قَطرِ السّحَابِ فِی مُتَرَاکِمِهَا وَ مَا تسَفیِ </w:t>
      </w:r>
      <w:r>
        <w:rPr>
          <w:rStyle w:val="FootnoteReference"/>
        </w:rPr>
        <w:footnoteReference w:id="1237"/>
      </w:r>
      <w:r>
        <w:rPr>
          <w:rFonts w:ascii="Amiri" w:hAnsi="Amiri" w:eastAsia="Amiri" w:cs="Amiri"/>
          <w:lang w:bidi="ar-SA"/>
          <w:color w:val="111111"/>
          <w:sz w:val="28"/>
          <w:szCs w:val="28"/>
          <w:rtl/>
        </w:rPr>
        <w:t xml:space="preserve">الأَعَاصِیرُ </w:t>
      </w:r>
      <w:r>
        <w:rPr>
          <w:rStyle w:val="FootnoteReference"/>
        </w:rPr>
        <w:footnoteReference w:id="1238"/>
      </w:r>
      <w:r>
        <w:rPr>
          <w:rFonts w:ascii="Amiri" w:hAnsi="Amiri" w:eastAsia="Amiri" w:cs="Amiri"/>
          <w:lang w:bidi="ar-SA"/>
          <w:color w:val="111111"/>
          <w:sz w:val="28"/>
          <w:szCs w:val="28"/>
          <w:rtl/>
        </w:rPr>
        <w:t xml:space="preserve">بِذُیُولِهَا وَ تَعفُو </w:t>
      </w:r>
      <w:r>
        <w:rPr>
          <w:rStyle w:val="FootnoteReference"/>
        </w:rPr>
        <w:footnoteReference w:id="1239"/>
      </w:r>
      <w:r>
        <w:rPr>
          <w:rFonts w:ascii="Amiri" w:hAnsi="Amiri" w:eastAsia="Amiri" w:cs="Amiri"/>
          <w:lang w:bidi="ar-SA"/>
          <w:color w:val="111111"/>
          <w:sz w:val="28"/>
          <w:szCs w:val="28"/>
          <w:rtl/>
        </w:rPr>
        <w:t xml:space="preserve">الأَمطَارُ بِسُیُولِهَا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3" w:name="pg6114_85068"/>
    <w:bookmarkEnd w:id="93"/>
    <w:p>
      <w:pPr>
        <w:pStyle w:val="BookText"/>
      </w:pPr>
      <w:r>
        <w:rPr>
          <w:rFonts w:ascii="Amiri" w:hAnsi="Amiri" w:eastAsia="Amiri" w:cs="Amiri"/>
          <w:lang w:bidi="ar-SA"/>
          <w:color w:val="111111"/>
          <w:sz w:val="28"/>
          <w:szCs w:val="28"/>
          <w:rtl/>
        </w:rPr>
        <w:t xml:space="preserve">وَ عَوْمِ نَبَاتِ الْأَرْضِ فِی کُثْبَانِ </w:t>
      </w:r>
      <w:r>
        <w:rPr>
          <w:rStyle w:val="FootnoteReference"/>
        </w:rPr>
        <w:footnoteReference w:id="1240"/>
      </w:r>
      <w:r>
        <w:rPr>
          <w:rFonts w:ascii="Amiri" w:hAnsi="Amiri" w:eastAsia="Amiri" w:cs="Amiri"/>
          <w:lang w:bidi="ar-SA"/>
          <w:color w:val="111111"/>
          <w:sz w:val="28"/>
          <w:szCs w:val="28"/>
          <w:rtl/>
        </w:rPr>
        <w:t xml:space="preserve">الرِّمَالِ وَ مُسْتَقَرِّ ذَوَاتِ الْأَجْنِحَةِ بِذُرَا </w:t>
      </w:r>
      <w:r>
        <w:rPr>
          <w:rStyle w:val="FootnoteReference"/>
        </w:rPr>
        <w:footnoteReference w:id="1241"/>
      </w:r>
      <w:r>
        <w:rPr>
          <w:rFonts w:ascii="Amiri" w:hAnsi="Amiri" w:eastAsia="Amiri" w:cs="Amiri"/>
          <w:lang w:bidi="ar-SA"/>
          <w:color w:val="111111"/>
          <w:sz w:val="28"/>
          <w:szCs w:val="28"/>
          <w:rtl/>
        </w:rPr>
        <w:t xml:space="preserve">شَنَاخِیبِ </w:t>
      </w:r>
      <w:r>
        <w:rPr>
          <w:rStyle w:val="FootnoteReference"/>
        </w:rPr>
        <w:footnoteReference w:id="1242"/>
      </w:r>
      <w:r>
        <w:rPr>
          <w:rFonts w:ascii="Amiri" w:hAnsi="Amiri" w:eastAsia="Amiri" w:cs="Amiri"/>
          <w:lang w:bidi="ar-SA"/>
          <w:color w:val="111111"/>
          <w:sz w:val="28"/>
          <w:szCs w:val="28"/>
          <w:rtl/>
        </w:rPr>
        <w:t xml:space="preserve">الْجِبَالِ وَ تَغْرِیدِ ذَوَاتِ الْمَنْطِقِ فِی دَیَاجِیرِ </w:t>
      </w:r>
      <w:r>
        <w:rPr>
          <w:rStyle w:val="FootnoteReference"/>
        </w:rPr>
        <w:footnoteReference w:id="1243"/>
      </w:r>
      <w:r>
        <w:rPr>
          <w:rFonts w:ascii="Amiri" w:hAnsi="Amiri" w:eastAsia="Amiri" w:cs="Amiri"/>
          <w:lang w:bidi="ar-SA"/>
          <w:color w:val="111111"/>
          <w:sz w:val="28"/>
          <w:szCs w:val="28"/>
          <w:rtl/>
        </w:rPr>
        <w:t xml:space="preserve">الْأَوْکَارِ وَ مَا أَوْعَبَتْهُ الْأَصْدَافُ </w:t>
      </w:r>
      <w:r>
        <w:rPr>
          <w:rStyle w:val="FootnoteReference"/>
        </w:rPr>
        <w:footnoteReference w:id="1244"/>
      </w:r>
      <w:r>
        <w:rPr>
          <w:rFonts w:ascii="Amiri" w:hAnsi="Amiri" w:eastAsia="Amiri" w:cs="Amiri"/>
          <w:lang w:bidi="ar-SA"/>
          <w:color w:val="111111"/>
          <w:sz w:val="28"/>
          <w:szCs w:val="28"/>
          <w:rtl/>
        </w:rPr>
        <w:t xml:space="preserve">وَ حَضَنَتْ </w:t>
      </w:r>
      <w:r>
        <w:rPr>
          <w:rStyle w:val="FootnoteReference"/>
        </w:rPr>
        <w:footnoteReference w:id="1245"/>
      </w:r>
      <w:r>
        <w:rPr>
          <w:rFonts w:ascii="Amiri" w:hAnsi="Amiri" w:eastAsia="Amiri" w:cs="Amiri"/>
          <w:lang w:bidi="ar-SA"/>
          <w:color w:val="111111"/>
          <w:sz w:val="28"/>
          <w:szCs w:val="28"/>
          <w:rtl/>
        </w:rPr>
        <w:t xml:space="preserve">عَلَیْهِ أَمْوَاجُ الْبِحَارِ وَ مَا غَشِیَتْهُ سُدْفَةُ لَیْلٍ </w:t>
      </w:r>
      <w:r>
        <w:rPr>
          <w:rStyle w:val="FootnoteReference"/>
        </w:rPr>
        <w:footnoteReference w:id="1246"/>
      </w:r>
      <w:r>
        <w:rPr>
          <w:rFonts w:ascii="Amiri" w:hAnsi="Amiri" w:eastAsia="Amiri" w:cs="Amiri"/>
          <w:lang w:bidi="ar-SA"/>
          <w:color w:val="111111"/>
          <w:sz w:val="28"/>
          <w:szCs w:val="28"/>
          <w:rtl/>
        </w:rPr>
        <w:t xml:space="preserve">أَوْ ذَرَّ </w:t>
      </w:r>
      <w:r>
        <w:rPr>
          <w:rStyle w:val="FootnoteReference"/>
        </w:rPr>
        <w:footnoteReference w:id="1247"/>
      </w:r>
      <w:r>
        <w:rPr>
          <w:rFonts w:ascii="Amiri" w:hAnsi="Amiri" w:eastAsia="Amiri" w:cs="Amiri"/>
          <w:lang w:bidi="ar-SA"/>
          <w:color w:val="111111"/>
          <w:sz w:val="28"/>
          <w:szCs w:val="28"/>
          <w:rtl/>
        </w:rPr>
        <w:t xml:space="preserve">عَلَیْهِ شَارِقُ نَهَارٍ وَ مَا اعْتَقَبَتْ </w:t>
      </w:r>
      <w:r>
        <w:rPr>
          <w:rStyle w:val="FootnoteReference"/>
        </w:rPr>
        <w:footnoteReference w:id="1248"/>
      </w:r>
      <w:r>
        <w:rPr>
          <w:rFonts w:ascii="Amiri" w:hAnsi="Amiri" w:eastAsia="Amiri" w:cs="Amiri"/>
          <w:lang w:bidi="ar-SA"/>
          <w:color w:val="111111"/>
          <w:sz w:val="28"/>
          <w:szCs w:val="28"/>
          <w:rtl/>
        </w:rPr>
        <w:t xml:space="preserve">عَلَیْهِ أَطْبَاقُ الدَّیَاجِیرِ </w:t>
      </w:r>
      <w:r>
        <w:rPr>
          <w:rStyle w:val="FootnoteReference"/>
        </w:rPr>
        <w:footnoteReference w:id="1249"/>
      </w:r>
      <w:r>
        <w:rPr>
          <w:rFonts w:ascii="Amiri" w:hAnsi="Amiri" w:eastAsia="Amiri" w:cs="Amiri"/>
          <w:lang w:bidi="ar-SA"/>
          <w:color w:val="111111"/>
          <w:sz w:val="28"/>
          <w:szCs w:val="28"/>
          <w:rtl/>
        </w:rPr>
        <w:t xml:space="preserve">وَ سُبُحَاتُ النُّورِ </w:t>
      </w:r>
      <w:r>
        <w:rPr>
          <w:rStyle w:val="FootnoteReference"/>
        </w:rPr>
        <w:footnoteReference w:id="1250"/>
      </w:r>
      <w:r>
        <w:rPr>
          <w:rFonts w:ascii="Amiri" w:hAnsi="Amiri" w:eastAsia="Amiri" w:cs="Amiri"/>
          <w:lang w:bidi="ar-SA"/>
          <w:color w:val="111111"/>
          <w:sz w:val="28"/>
          <w:szCs w:val="28"/>
          <w:rtl/>
        </w:rPr>
        <w:t xml:space="preserve">وَ أَثَرِ کُلِّ خَطْوَةٍ وَ حِسِّ کُلِّ حَرَکَةٍ وَ رَجْعِ کُلِّ کَلِمَةٍ وَ تَحْرِیکِ کُلِّ شَفَةٍ وَ مُسْتَقَرِّ کُلِّ نَسَمَةٍ وَ مِثْقَالِ کُلِّ ذَرَّةٍ وَ هَمَاهِمِ </w:t>
      </w:r>
      <w:r>
        <w:rPr>
          <w:rStyle w:val="FootnoteReference"/>
        </w:rPr>
        <w:footnoteReference w:id="1251"/>
      </w:r>
      <w:r>
        <w:rPr>
          <w:rFonts w:ascii="Amiri" w:hAnsi="Amiri" w:eastAsia="Amiri" w:cs="Amiri"/>
          <w:lang w:bidi="ar-SA"/>
          <w:color w:val="111111"/>
          <w:sz w:val="28"/>
          <w:szCs w:val="28"/>
          <w:rtl/>
        </w:rPr>
        <w:t xml:space="preserve">کُلِّ نَفْسٍ هَامَّةٍ وَ مَا عَلَیْهَا مِنْ ثَمَرِ شَجَرَةٍ أَوْ سَاقِطِ وَرَقَةٍ أَوْ قَرَارَةِ </w:t>
      </w:r>
      <w:r>
        <w:rPr>
          <w:rStyle w:val="FootnoteReference"/>
        </w:rPr>
        <w:footnoteReference w:id="1252"/>
      </w:r>
      <w:r>
        <w:rPr>
          <w:rFonts w:ascii="Amiri" w:hAnsi="Amiri" w:eastAsia="Amiri" w:cs="Amiri"/>
          <w:lang w:bidi="ar-SA"/>
          <w:color w:val="111111"/>
          <w:sz w:val="28"/>
          <w:szCs w:val="28"/>
          <w:rtl/>
        </w:rPr>
        <w:t xml:space="preserve">نُطْفَةٍ أَوْ نُقَاعَةِ </w:t>
      </w:r>
      <w:r>
        <w:rPr>
          <w:rStyle w:val="FootnoteReference"/>
        </w:rPr>
        <w:footnoteReference w:id="1253"/>
      </w:r>
      <w:r>
        <w:rPr>
          <w:rFonts w:ascii="Amiri" w:hAnsi="Amiri" w:eastAsia="Amiri" w:cs="Amiri"/>
          <w:lang w:bidi="ar-SA"/>
          <w:color w:val="111111"/>
          <w:sz w:val="28"/>
          <w:szCs w:val="28"/>
          <w:rtl/>
        </w:rPr>
        <w:t xml:space="preserve">دَمٍ وَ مُضْغَةٍ أَوْ نَاشِئَةِ خَلْقٍ وَ سُلاَلَةٍ لَمْ یَلْحَقْهُ فِی ذَلِکَ کُلْفَةٌ وَ لاَ اعْتَرَضَتْهُ فِی حِفْظِ مَا ابْتَدَعَ مِنْ خَلْقِهِ عَارِضَةٌ </w:t>
      </w:r>
      <w:r>
        <w:rPr>
          <w:rStyle w:val="FootnoteReference"/>
        </w:rPr>
        <w:footnoteReference w:id="1254"/>
      </w:r>
      <w:r>
        <w:rPr>
          <w:rFonts w:ascii="Amiri" w:hAnsi="Amiri" w:eastAsia="Amiri" w:cs="Amiri"/>
          <w:lang w:bidi="ar-SA"/>
          <w:color w:val="111111"/>
          <w:sz w:val="28"/>
          <w:szCs w:val="28"/>
          <w:rtl/>
        </w:rPr>
        <w:t xml:space="preserve">وَ لاَ اعْتَوَرَتْهُ </w:t>
      </w:r>
      <w:r>
        <w:rPr>
          <w:rStyle w:val="FootnoteReference"/>
        </w:rPr>
        <w:footnoteReference w:id="1255"/>
      </w:r>
      <w:r>
        <w:rPr>
          <w:rFonts w:ascii="Amiri" w:hAnsi="Amiri" w:eastAsia="Amiri" w:cs="Amiri"/>
          <w:lang w:bidi="ar-SA"/>
          <w:color w:val="111111"/>
          <w:sz w:val="28"/>
          <w:szCs w:val="28"/>
          <w:rtl/>
        </w:rPr>
        <w:t xml:space="preserve">فِی تَنْفِیذِ الْأُمُورِ وَ تَدَابِیرِ الْمَخْلُوقِینَ مَلاَلَةٌ وَ لاَ فَتْرَةٌ بَلْ نَفَذَهُمْ عِلْمُهُ وَ أَحْصَاهُمْ عَدَدُهُ وَ وَسِعَهُمْ عَدْلُهُ وَ غَمَرَهُمْ فَضْلُهُ مَعَ تَقْصِیرِهِمْ عَنْ کُنْهِ مَا هُوَ أَهْلُهُ.</w:t>
      </w:r>
    </w:p>
    <w:p>
      <w:pPr>
        <w:pStyle w:val="Heading5"/>
      </w:pPr>
      <w:bookmarkStart w:id="874" w:name="_Toc364"/>
      <w:r>
        <w:t>دعاء</w:t>
      </w:r>
      <w:bookmarkEnd w:id="874"/>
    </w:p>
    <w:p>
      <w:pPr>
        <w:pStyle w:val="BookText"/>
      </w:pPr>
      <w:r>
        <w:rPr>
          <w:rFonts w:ascii="Amiri" w:hAnsi="Amiri" w:eastAsia="Amiri" w:cs="Amiri"/>
          <w:lang w:bidi="ar-SA"/>
          <w:color w:val="111111"/>
          <w:sz w:val="28"/>
          <w:szCs w:val="28"/>
          <w:rtl/>
        </w:rPr>
        <w:t xml:space="preserve">اللَّهُمَّ أَنْتَ أَهْلُ الْوَصْفِ الْجَمِیلِ وَ التَّعْدَادِ الْکَثِیرِ إِنْ تُؤَمَّلْ فَخَیْرُ مَأْمُولٍ وَ إِنْ تُرْجَ فَخَیْرُ مَرْجُوٍّ اللَّهُمَّ وَ قَدْ بَسَطْتَ لِی فِیمَا لاَ أَمْدَحُ بِهِ غَیْرَکَ وَ لاَ أُثْنِی بِهِ عَلَی أَحَدٍ سِوَاکَ وَ لاَ أُوَجِّهُهُ إِلَی مَعَادِنِ الْخَیْبَةِ وَ مَوَاضِعِ الرِّیبَةِ وَ عَدَلْتَ بِلِسَانِی عَنْ مَدَائِحِ الْآدَمِیِّینَ؛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4" w:name="pg6114_85072"/>
    <w:bookmarkEnd w:id="94"/>
    <w:p>
      <w:pPr>
        <w:pStyle w:val="BookText"/>
      </w:pPr>
      <w:r>
        <w:rPr>
          <w:rFonts w:ascii="Amiri" w:hAnsi="Amiri" w:eastAsia="Amiri" w:cs="Amiri"/>
          <w:lang w:bidi="ar-SA"/>
          <w:color w:val="111111"/>
          <w:sz w:val="28"/>
          <w:szCs w:val="28"/>
          <w:rtl/>
        </w:rPr>
        <w:t xml:space="preserve">وَ الثَّنَاءِ عَلَی الْمَرْبُوبِینَ الْمَخْلُوقِینَ اللَّهُمَّ وَ لِکُلِّ مُثْنٍ عَلَی مَنْ أَثْنَی عَلَیْهِ مَثُوبَةٌ </w:t>
      </w:r>
      <w:r>
        <w:rPr>
          <w:rStyle w:val="FootnoteReference"/>
        </w:rPr>
        <w:footnoteReference w:id="1256"/>
      </w:r>
      <w:r>
        <w:rPr>
          <w:rFonts w:ascii="Amiri" w:hAnsi="Amiri" w:eastAsia="Amiri" w:cs="Amiri"/>
          <w:lang w:bidi="ar-SA"/>
          <w:color w:val="111111"/>
          <w:sz w:val="28"/>
          <w:szCs w:val="28"/>
          <w:rtl/>
        </w:rPr>
        <w:t xml:space="preserve">مِنْ جَزَاءٍ أَوْ عَارِفَةٌ مِنْ عَطَاءٍ وَ قَدْ رَجَوْتُکَ دَلِیلاً عَلَی ذَخَائِرِ الرَّحْمَةِ وَ کُنُوزِ الْمَغْفِرَةِ اللَّهُمَّ وَ هَذَا مَقَامُ مَنْ أَفْرَدَکَ بِالتَّوْحِیدِ الَّذِی هُوَ لَکَ وَ لَمْ یَرَ مُسْتَحِقّاً لِهَذِهِ الْمَحَامِدِ وَ الْمَمَادِحِ غَیْرَکَ وَ بِی فَاقَةٌ إِلَیْکَ لاَ یَجْبُرُ مَسْکَنَتَهَا إِلاَّ فَضْلُکَ وَ لاَ یَنْعَشُ مِنْ خَلَّتِهَا </w:t>
      </w:r>
      <w:r>
        <w:rPr>
          <w:rStyle w:val="FootnoteReference"/>
        </w:rPr>
        <w:footnoteReference w:id="1257"/>
      </w:r>
    </w:p>
    <w:p>
      <w:pPr>
        <w:pStyle w:val="BookText"/>
      </w:pPr>
      <w:r>
        <w:rPr>
          <w:rFonts w:ascii="Amiri" w:hAnsi="Amiri" w:eastAsia="Amiri" w:cs="Amiri"/>
          <w:lang w:bidi="ar-SA"/>
          <w:color w:val="111111"/>
          <w:sz w:val="28"/>
          <w:szCs w:val="28"/>
          <w:rtl/>
        </w:rPr>
        <w:t xml:space="preserve">إِلاَّ مَنُّکَ </w:t>
      </w:r>
      <w:r>
        <w:rPr>
          <w:rStyle w:val="FootnoteReference"/>
        </w:rPr>
        <w:footnoteReference w:id="1258"/>
      </w:r>
      <w:r>
        <w:rPr>
          <w:rFonts w:ascii="Amiri" w:hAnsi="Amiri" w:eastAsia="Amiri" w:cs="Amiri"/>
          <w:lang w:bidi="ar-SA"/>
          <w:color w:val="111111"/>
          <w:sz w:val="28"/>
          <w:szCs w:val="28"/>
          <w:rtl/>
        </w:rPr>
        <w:t xml:space="preserve">وَ جُودُکَ فَهَبْ لَنَا فِی هَذَا الْمَقَامِ رِضَاکَ وَ أَغْنِنَا عَنْ مَدِّ الْأَیْدِی إِلَی سِوَاکَ - إِنَّکَ عَلی کُلِّ شَیْءٍ قَدِیرٌ !</w:t>
      </w:r>
    </w:p>
    <w:p>
      <w:pPr>
        <w:pStyle w:val="Heading3"/>
      </w:pPr>
      <w:bookmarkStart w:id="875" w:name="_Toc365"/>
      <w:r>
        <w:t>الخطبه 92</w:t>
      </w:r>
      <w:bookmarkEnd w:id="875"/>
    </w:p>
    <w:p>
      <w:pPr>
        <w:pStyle w:val="Heading4"/>
      </w:pPr>
      <w:bookmarkStart w:id="876" w:name="_Toc366"/>
      <w:r>
        <w:t>موضوع الخطبه</w:t>
      </w:r>
      <w:bookmarkEnd w:id="876"/>
    </w:p>
    <w:p>
      <w:pPr>
        <w:pStyle w:val="BookText"/>
      </w:pPr>
      <w:r>
        <w:rPr>
          <w:rFonts w:ascii="IRNazanin" w:hAnsi="IRNazanin" w:eastAsia="IRNazanin" w:cs="IRNazanin"/>
          <w:lang w:bidi="fa-IR"/>
          <w:color w:val="111111"/>
          <w:sz w:val="28"/>
          <w:szCs w:val="28"/>
          <w:rtl/>
        </w:rPr>
        <w:t xml:space="preserve">و من کلام له علیه السلام لما أراده الناس علی البیعة بعد قتل عثمان رضی الله عنه</w:t>
      </w:r>
    </w:p>
    <w:p>
      <w:pPr>
        <w:pStyle w:val="Heading4"/>
      </w:pPr>
      <w:bookmarkStart w:id="877" w:name="_Toc367"/>
      <w:r>
        <w:t>متن الخطبه</w:t>
      </w:r>
      <w:bookmarkEnd w:id="877"/>
    </w:p>
    <w:p>
      <w:pPr>
        <w:pStyle w:val="BookText"/>
      </w:pPr>
      <w:r>
        <w:rPr>
          <w:rFonts w:ascii="Amiri" w:hAnsi="Amiri" w:eastAsia="Amiri" w:cs="Amiri"/>
          <w:lang w:bidi="ar-SA"/>
          <w:color w:val="111111"/>
          <w:sz w:val="28"/>
          <w:szCs w:val="28"/>
          <w:rtl/>
        </w:rPr>
        <w:t xml:space="preserve">دَعُونِی وَ الْتَمِسُوا غَیْرِی فَإِنَّا مُسْتَقْبِلُونَ أَمْراً لَهُ وُجُوهٌ وَ أَلْوَانٌ لاَ تَقُومُ لَهُ الْقُلُوبُ وَ لاَ تَثْبُتُ عَلَیْهِ الْعُقُولُ </w:t>
      </w:r>
      <w:r>
        <w:rPr>
          <w:rStyle w:val="FootnoteReference"/>
        </w:rPr>
        <w:footnoteReference w:id="1259"/>
      </w:r>
      <w:r>
        <w:rPr>
          <w:rFonts w:ascii="Amiri" w:hAnsi="Amiri" w:eastAsia="Amiri" w:cs="Amiri"/>
          <w:lang w:bidi="ar-SA"/>
          <w:color w:val="111111"/>
          <w:sz w:val="28"/>
          <w:szCs w:val="28"/>
          <w:rtl/>
        </w:rPr>
        <w:t xml:space="preserve">وَ إِنَّ الْآفَاقَ قَدْ أَغَامَتْ </w:t>
      </w:r>
      <w:r>
        <w:rPr>
          <w:rStyle w:val="FootnoteReference"/>
        </w:rPr>
        <w:footnoteReference w:id="1260"/>
      </w:r>
      <w:r>
        <w:rPr>
          <w:rFonts w:ascii="Amiri" w:hAnsi="Amiri" w:eastAsia="Amiri" w:cs="Amiri"/>
          <w:lang w:bidi="ar-SA"/>
          <w:color w:val="111111"/>
          <w:sz w:val="28"/>
          <w:szCs w:val="28"/>
          <w:rtl/>
        </w:rPr>
        <w:t xml:space="preserve">وَ الْمَحَجَّةَ </w:t>
      </w:r>
      <w:r>
        <w:rPr>
          <w:rStyle w:val="FootnoteReference"/>
        </w:rPr>
        <w:footnoteReference w:id="1261"/>
      </w:r>
      <w:r>
        <w:rPr>
          <w:rFonts w:ascii="Amiri" w:hAnsi="Amiri" w:eastAsia="Amiri" w:cs="Amiri"/>
          <w:lang w:bidi="ar-SA"/>
          <w:color w:val="111111"/>
          <w:sz w:val="28"/>
          <w:szCs w:val="28"/>
          <w:rtl/>
        </w:rPr>
        <w:t xml:space="preserve">قَدْ تَنَکَّرَتْ. </w:t>
      </w:r>
      <w:r>
        <w:rPr>
          <w:rStyle w:val="FootnoteReference"/>
        </w:rPr>
        <w:footnoteReference w:id="1262"/>
      </w:r>
      <w:r>
        <w:rPr>
          <w:rFonts w:ascii="Amiri" w:hAnsi="Amiri" w:eastAsia="Amiri" w:cs="Amiri"/>
          <w:lang w:bidi="ar-SA"/>
          <w:color w:val="111111"/>
          <w:sz w:val="28"/>
          <w:szCs w:val="28"/>
          <w:rtl/>
        </w:rPr>
        <w:t xml:space="preserve">وَ اعْلَمُوا أَنِّی إِنْ أَجَبْتُکُمْ رَکِبْتُ بِکُمْ مَا أَعْلَمُ وَ لَمْ أُصْغِ إِلَی قَوْلِ الْقَائِلِ وَ عَتْبِ الْعَاتِبِ وَ إِنْ تَرَکْتُمُونِی فَأَنَا کَأَحَدِکُمْ وَ لَعَلِّی أَسْمَعُکُمْ وَ أَطْوَعُکُمْ لِمَنْ وَلَّیْتُمُوهُ أَمْرَکُمْ وَ أَنَا لَکُمْ وَزِیراً خَیْرٌ لَکُمْ مِنِّی أَمِیراً.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5" w:name="pg6114_85075"/>
    <w:bookmarkEnd w:id="95"/>
    <w:p>
      <w:pPr>
        <w:pStyle w:val="Heading3"/>
      </w:pPr>
      <w:bookmarkStart w:id="878" w:name="_Toc368"/>
      <w:r>
        <w:t>الخطبه 93</w:t>
      </w:r>
      <w:bookmarkEnd w:id="878"/>
    </w:p>
    <w:p>
      <w:pPr>
        <w:pStyle w:val="Heading4"/>
      </w:pPr>
      <w:bookmarkStart w:id="879" w:name="_Toc369"/>
      <w:r>
        <w:t>موضوع الخطبه</w:t>
      </w:r>
      <w:bookmarkEnd w:id="879"/>
    </w:p>
    <w:p>
      <w:pPr>
        <w:pStyle w:val="BookText"/>
      </w:pPr>
      <w:r>
        <w:rPr>
          <w:rFonts w:ascii="IRNazanin" w:hAnsi="IRNazanin" w:eastAsia="IRNazanin" w:cs="IRNazanin"/>
          <w:lang w:bidi="fa-IR"/>
          <w:color w:val="111111"/>
          <w:sz w:val="28"/>
          <w:szCs w:val="28"/>
          <w:rtl/>
        </w:rPr>
        <w:t xml:space="preserve">و من خطبة له علیه السلام و فیها ینبّه أمیر المؤمنین علی فضله و علمه و یبیّن فتنة بنی أمیة</w:t>
      </w:r>
    </w:p>
    <w:p>
      <w:pPr>
        <w:pStyle w:val="Heading4"/>
      </w:pPr>
      <w:bookmarkStart w:id="880" w:name="_Toc370"/>
      <w:r>
        <w:t>متن الخطبه</w:t>
      </w:r>
      <w:bookmarkEnd w:id="880"/>
    </w:p>
    <w:p>
      <w:pPr>
        <w:pStyle w:val="BookText"/>
      </w:pPr>
      <w:r>
        <w:rPr>
          <w:rFonts w:ascii="Amiri" w:hAnsi="Amiri" w:eastAsia="Amiri" w:cs="Amiri"/>
          <w:lang w:bidi="ar-SA"/>
          <w:color w:val="111111"/>
          <w:sz w:val="28"/>
          <w:szCs w:val="28"/>
          <w:rtl/>
        </w:rPr>
        <w:t xml:space="preserve">أَمَّا بَعْدَ حَمْدِ اللَّهِ، وَ الثَّنَاءِ عَلَیْهِ، أَیُّهَا النَّاسُ فَإِنِّی فَقَأْتُ </w:t>
      </w:r>
      <w:r>
        <w:rPr>
          <w:rStyle w:val="FootnoteReference"/>
        </w:rPr>
        <w:footnoteReference w:id="1263"/>
      </w:r>
      <w:r>
        <w:rPr>
          <w:rFonts w:ascii="Amiri" w:hAnsi="Amiri" w:eastAsia="Amiri" w:cs="Amiri"/>
          <w:lang w:bidi="ar-SA"/>
          <w:color w:val="111111"/>
          <w:sz w:val="28"/>
          <w:szCs w:val="28"/>
          <w:rtl/>
        </w:rPr>
        <w:t xml:space="preserve">عَیْنَ الْفِتْنَةِ وَ لَمْ یَکُنْ لِیَجْتَرِئَ عَلَیْهَا أَحَدٌ غَیْرِی بَعْدَ أَنْ مَاجَ غَیْهَبُهَا </w:t>
      </w:r>
      <w:r>
        <w:rPr>
          <w:rStyle w:val="FootnoteReference"/>
        </w:rPr>
        <w:footnoteReference w:id="1264"/>
      </w:r>
      <w:r>
        <w:rPr>
          <w:rFonts w:ascii="Amiri" w:hAnsi="Amiri" w:eastAsia="Amiri" w:cs="Amiri"/>
          <w:lang w:bidi="ar-SA"/>
          <w:color w:val="111111"/>
          <w:sz w:val="28"/>
          <w:szCs w:val="28"/>
          <w:rtl/>
        </w:rPr>
        <w:t xml:space="preserve">وَ اشْتَدَّ کَلَبُهَا </w:t>
      </w:r>
      <w:r>
        <w:rPr>
          <w:rStyle w:val="FootnoteReference"/>
        </w:rPr>
        <w:footnoteReference w:id="1265"/>
      </w:r>
      <w:r>
        <w:rPr>
          <w:rFonts w:ascii="Amiri" w:hAnsi="Amiri" w:eastAsia="Amiri" w:cs="Amiri"/>
          <w:lang w:bidi="ar-SA"/>
          <w:color w:val="111111"/>
          <w:sz w:val="28"/>
          <w:szCs w:val="28"/>
          <w:rtl/>
        </w:rPr>
        <w:t xml:space="preserve">فَاسْأَلُونِی قَبْلَ أَنْ تَفْقِدُونِی فَوَ الَّذِی نَفْسِی بِیَدِهِ لاَ تَسْأَلُونِی عَنْ شَیْءٍ فِیمَا بَیْنَکُمْ وَ بَیْنَ السَّاعَةِ وَ لاَ عَنْ فِئَةٍ تَهْدِی مِائَةً وَ تُضِلُّ مِائَةً إِلاَّ أَنْبَأْتُکُمْ بِنَاعِقِهَا </w:t>
      </w:r>
      <w:r>
        <w:rPr>
          <w:rStyle w:val="FootnoteReference"/>
        </w:rPr>
        <w:footnoteReference w:id="1266"/>
      </w:r>
      <w:r>
        <w:rPr>
          <w:rFonts w:ascii="Amiri" w:hAnsi="Amiri" w:eastAsia="Amiri" w:cs="Amiri"/>
          <w:lang w:bidi="ar-SA"/>
          <w:color w:val="111111"/>
          <w:sz w:val="28"/>
          <w:szCs w:val="28"/>
          <w:rtl/>
        </w:rPr>
        <w:t xml:space="preserve">وَ قَائِدِهَا وَ سَائِقِهَا وَ مُنَاخِ </w:t>
      </w:r>
      <w:r>
        <w:rPr>
          <w:rStyle w:val="FootnoteReference"/>
        </w:rPr>
        <w:footnoteReference w:id="1267"/>
      </w:r>
      <w:r>
        <w:rPr>
          <w:rFonts w:ascii="Amiri" w:hAnsi="Amiri" w:eastAsia="Amiri" w:cs="Amiri"/>
          <w:lang w:bidi="ar-SA"/>
          <w:color w:val="111111"/>
          <w:sz w:val="28"/>
          <w:szCs w:val="28"/>
          <w:rtl/>
        </w:rPr>
        <w:t xml:space="preserve">رِکَابِهَا وَ مَحَطِّ رِحَالِهَا وَ مَنْ یُقْتَلُ مِنْ أَهْلِهَا قَتْلاً وَ مَنْ یَمُوتُ مِنْهُمْ مَوْتاً وَ لَوْ قَدْ فَقَدْتُمُونِی وَ نَزَلَتْ بِکُمْ کَرَائِهُ </w:t>
      </w:r>
      <w:r>
        <w:rPr>
          <w:rStyle w:val="FootnoteReference"/>
        </w:rPr>
        <w:footnoteReference w:id="1268"/>
      </w:r>
      <w:r>
        <w:rPr>
          <w:rFonts w:ascii="Amiri" w:hAnsi="Amiri" w:eastAsia="Amiri" w:cs="Amiri"/>
          <w:lang w:bidi="ar-SA"/>
          <w:color w:val="111111"/>
          <w:sz w:val="28"/>
          <w:szCs w:val="28"/>
          <w:rtl/>
        </w:rPr>
        <w:t xml:space="preserve">الْأُمُورِ وَ حَوَازِبُ </w:t>
      </w:r>
      <w:r>
        <w:rPr>
          <w:rStyle w:val="FootnoteReference"/>
        </w:rPr>
        <w:footnoteReference w:id="1269"/>
      </w:r>
      <w:r>
        <w:rPr>
          <w:rFonts w:ascii="Amiri" w:hAnsi="Amiri" w:eastAsia="Amiri" w:cs="Amiri"/>
          <w:lang w:bidi="ar-SA"/>
          <w:color w:val="111111"/>
          <w:sz w:val="28"/>
          <w:szCs w:val="28"/>
          <w:rtl/>
        </w:rPr>
        <w:t xml:space="preserve">الْخُطُوبِ لَأَطْرَقَ کَثِیرٌ مِنَ السَّائِلِینَ وَ فَشِلَ کَثِیرٌ مِنَ الْمَسْئُولِینَ وَ ذَلِکَ إِذَا قَلَّصَتْ حَرْبُکُمْ </w:t>
      </w:r>
      <w:r>
        <w:rPr>
          <w:rStyle w:val="FootnoteReference"/>
        </w:rPr>
        <w:footnoteReference w:id="1270"/>
      </w:r>
      <w:r>
        <w:rPr>
          <w:rFonts w:ascii="Amiri" w:hAnsi="Amiri" w:eastAsia="Amiri" w:cs="Amiri"/>
          <w:lang w:bidi="ar-SA"/>
          <w:color w:val="111111"/>
          <w:sz w:val="28"/>
          <w:szCs w:val="28"/>
          <w:rtl/>
        </w:rPr>
        <w:t xml:space="preserve">وَ شَمَّرَتْ عَنْ سَاقٍ وَ ضَاقَتِ الدُّنْیَا عَلَیْکُمْ ضِیقاً تَسْتَطِیلُونَ مَعَهُ أَیَّامَ الْبَلاَءِ عَلَیْکُمْ حَتَّی یَفْتَحَ اللَّهُ لِبَقِیَّةِ الْأَبْرَارِ مِنْکُمْ. إِنّ الفِتَنَ إِذَا أَقبَلَت شَبّهَت </w:t>
      </w:r>
      <w:r>
        <w:rPr>
          <w:rStyle w:val="FootnoteReference"/>
        </w:rPr>
        <w:footnoteReference w:id="1271"/>
      </w:r>
      <w:r>
        <w:rPr>
          <w:rFonts w:ascii="Amiri" w:hAnsi="Amiri" w:eastAsia="Amiri" w:cs="Amiri"/>
          <w:lang w:bidi="ar-SA"/>
          <w:color w:val="111111"/>
          <w:sz w:val="28"/>
          <w:szCs w:val="28"/>
          <w:rtl/>
        </w:rPr>
        <w:t xml:space="preserve">وَ إِذَا أَدبَرَت نَبّهَت یُنکَرنَ مُقبِلَاتٍ وَ یُعرَفنَ مُدبِرَاتٍ یَحُمنَ حَومَ الرّیَاحِ یُصِبنَ بَلَداً وَ یُخطِئنَ بَلَداً أَلَا وَ إِنّ أَخوَفَ الفِتَنِ عنِدیِ عَلَیکُم فِتنَةُ بنَیِ أُمَیّةَ فَإِنّهَا فِتنَةٌ عَمیَاءُ مُظلِمَةٌ عَمّت خُطّتُهَا </w:t>
      </w:r>
      <w:r>
        <w:rPr>
          <w:rStyle w:val="FootnoteReference"/>
        </w:rPr>
        <w:footnoteReference w:id="1272"/>
      </w:r>
      <w:r>
        <w:rPr>
          <w:rFonts w:ascii="Amiri" w:hAnsi="Amiri" w:eastAsia="Amiri" w:cs="Amiri"/>
          <w:lang w:bidi="ar-SA"/>
          <w:color w:val="111111"/>
          <w:sz w:val="28"/>
          <w:szCs w:val="28"/>
          <w:rtl/>
        </w:rPr>
        <w:t xml:space="preserve">وَ خَصّت بَلِیّتُهَا،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6" w:name="pg6114_85078"/>
    <w:bookmarkEnd w:id="96"/>
    <w:p>
      <w:pPr>
        <w:pStyle w:val="BookText"/>
      </w:pPr>
      <w:r>
        <w:rPr>
          <w:rFonts w:ascii="Amiri" w:hAnsi="Amiri" w:eastAsia="Amiri" w:cs="Amiri"/>
          <w:lang w:bidi="ar-SA"/>
          <w:color w:val="111111"/>
          <w:sz w:val="28"/>
          <w:szCs w:val="28"/>
          <w:rtl/>
        </w:rPr>
        <w:t xml:space="preserve">وَ أَصَابَ الْبَلاَءُ مَنْ أَبْصَرَ فِیهَا وَ أَخْطَأَ الْبَلاَءُ مَنْ عَمِیَ عَنْهَا وَ ایْمُ اللَّهِ لَتَجِدُنَّ بَنِی أُمَیَّةَ لَکُمْ أَرْبَابَ سُوءٍ بَعْدِی کَالنَّابِ الضَّرُوسِ </w:t>
      </w:r>
      <w:r>
        <w:rPr>
          <w:rStyle w:val="FootnoteReference"/>
        </w:rPr>
        <w:footnoteReference w:id="1273"/>
      </w:r>
      <w:r>
        <w:rPr>
          <w:rFonts w:ascii="Amiri" w:hAnsi="Amiri" w:eastAsia="Amiri" w:cs="Amiri"/>
          <w:lang w:bidi="ar-SA"/>
          <w:color w:val="111111"/>
          <w:sz w:val="28"/>
          <w:szCs w:val="28"/>
          <w:rtl/>
        </w:rPr>
        <w:t xml:space="preserve">تَعْذِمُ </w:t>
      </w:r>
      <w:r>
        <w:rPr>
          <w:rStyle w:val="FootnoteReference"/>
        </w:rPr>
        <w:footnoteReference w:id="1274"/>
      </w:r>
      <w:r>
        <w:rPr>
          <w:rFonts w:ascii="Amiri" w:hAnsi="Amiri" w:eastAsia="Amiri" w:cs="Amiri"/>
          <w:lang w:bidi="ar-SA"/>
          <w:color w:val="111111"/>
          <w:sz w:val="28"/>
          <w:szCs w:val="28"/>
          <w:rtl/>
        </w:rPr>
        <w:t xml:space="preserve">بِفِیهَا وَ تَخْبِطُ بِیَدِهَا وَ تَزْبِنُ </w:t>
      </w:r>
      <w:r>
        <w:rPr>
          <w:rStyle w:val="FootnoteReference"/>
        </w:rPr>
        <w:footnoteReference w:id="1275"/>
      </w:r>
      <w:r>
        <w:rPr>
          <w:rFonts w:ascii="Amiri" w:hAnsi="Amiri" w:eastAsia="Amiri" w:cs="Amiri"/>
          <w:lang w:bidi="ar-SA"/>
          <w:color w:val="111111"/>
          <w:sz w:val="28"/>
          <w:szCs w:val="28"/>
          <w:rtl/>
        </w:rPr>
        <w:t xml:space="preserve">بِرِجْلِهَا وَ تَمْنَعُ دَرَّهَا </w:t>
      </w:r>
      <w:r>
        <w:rPr>
          <w:rStyle w:val="FootnoteReference"/>
        </w:rPr>
        <w:footnoteReference w:id="1276"/>
      </w:r>
      <w:r>
        <w:rPr>
          <w:rFonts w:ascii="Amiri" w:hAnsi="Amiri" w:eastAsia="Amiri" w:cs="Amiri"/>
          <w:lang w:bidi="ar-SA"/>
          <w:color w:val="111111"/>
          <w:sz w:val="28"/>
          <w:szCs w:val="28"/>
          <w:rtl/>
        </w:rPr>
        <w:t xml:space="preserve">لاَ یَزَالُونَ بِکُمْ حَتَّی لاَ یَتْرُکُوا مِنْکُمْ إِلاَّ نَافِعاً لَهُمْ أَوْ غَیْرَ ضَائِرٍ بِهِمْ وَ لاَ یَزَالُ بَلاَؤُهُمْ عَنْکُمْ حَتَّی لاَ یَکُونَ انْتِصَارُ أَحَدِکُمْ مِنْهُمْ إِلاَّ کَانْتِصَارِ الْعَبْدِ مِنْ رَبِّهِ وَ الصَّاحِبِ مِنْ مُسْتَصْحِبِهِ تَرِدُ عَلَیْکُمْ فِتْنَتُهُمْ شَوْهَاءَ </w:t>
      </w:r>
      <w:r>
        <w:rPr>
          <w:rStyle w:val="FootnoteReference"/>
        </w:rPr>
        <w:footnoteReference w:id="1277"/>
      </w:r>
      <w:r>
        <w:rPr>
          <w:rFonts w:ascii="Amiri" w:hAnsi="Amiri" w:eastAsia="Amiri" w:cs="Amiri"/>
          <w:lang w:bidi="ar-SA"/>
          <w:color w:val="111111"/>
          <w:sz w:val="28"/>
          <w:szCs w:val="28"/>
          <w:rtl/>
        </w:rPr>
        <w:t xml:space="preserve">مَخْشِیَّةً </w:t>
      </w:r>
      <w:r>
        <w:rPr>
          <w:rStyle w:val="FootnoteReference"/>
        </w:rPr>
        <w:footnoteReference w:id="1278"/>
      </w:r>
      <w:r>
        <w:rPr>
          <w:rFonts w:ascii="Amiri" w:hAnsi="Amiri" w:eastAsia="Amiri" w:cs="Amiri"/>
          <w:lang w:bidi="ar-SA"/>
          <w:color w:val="111111"/>
          <w:sz w:val="28"/>
          <w:szCs w:val="28"/>
          <w:rtl/>
        </w:rPr>
        <w:t xml:space="preserve">وَ قِطَعاً جَاهِلِیَّةً لَیْسَ فِیهَا مَنَارُ هُدًی وَ لاَ عَلَمٌ یُرَی </w:t>
      </w:r>
      <w:r>
        <w:rPr>
          <w:rStyle w:val="FootnoteReference"/>
        </w:rPr>
        <w:footnoteReference w:id="1279"/>
      </w:r>
      <w:r>
        <w:rPr>
          <w:rFonts w:ascii="Amiri" w:hAnsi="Amiri" w:eastAsia="Amiri" w:cs="Amiri"/>
          <w:lang w:bidi="ar-SA"/>
          <w:color w:val="111111"/>
          <w:sz w:val="28"/>
          <w:szCs w:val="28"/>
          <w:rtl/>
        </w:rPr>
        <w:t xml:space="preserve">نَحْنُ أَهْلَ الْبَیْتِ مِنْهَا بِمَنْجَاةٍ وَ لَسْنَا فِیهَا بِدُعَاةٍ ثُمَّ یُفَرِّجُهَا اللَّهُ عَنْکُمْ کَتَفْرِیجِ الْأَدِیمِ </w:t>
      </w:r>
      <w:r>
        <w:rPr>
          <w:rStyle w:val="FootnoteReference"/>
        </w:rPr>
        <w:footnoteReference w:id="1280"/>
      </w:r>
      <w:r>
        <w:rPr>
          <w:rFonts w:ascii="Amiri" w:hAnsi="Amiri" w:eastAsia="Amiri" w:cs="Amiri"/>
          <w:lang w:bidi="ar-SA"/>
          <w:color w:val="111111"/>
          <w:sz w:val="28"/>
          <w:szCs w:val="28"/>
          <w:rtl/>
        </w:rPr>
        <w:t xml:space="preserve">بِمَنْ یَسُومُهُمْ خَسْفاً </w:t>
      </w:r>
      <w:r>
        <w:rPr>
          <w:rStyle w:val="FootnoteReference"/>
        </w:rPr>
        <w:footnoteReference w:id="1281"/>
      </w:r>
      <w:r>
        <w:rPr>
          <w:rFonts w:ascii="Amiri" w:hAnsi="Amiri" w:eastAsia="Amiri" w:cs="Amiri"/>
          <w:lang w:bidi="ar-SA"/>
          <w:color w:val="111111"/>
          <w:sz w:val="28"/>
          <w:szCs w:val="28"/>
          <w:rtl/>
        </w:rPr>
        <w:t xml:space="preserve">وَ یَسُوقُهُمْ عُنْفاً وَ یَسْقِیهِمْ بِکَأْسٍ مُصَبَّرَةٍ </w:t>
      </w:r>
      <w:r>
        <w:rPr>
          <w:rStyle w:val="FootnoteReference"/>
        </w:rPr>
        <w:footnoteReference w:id="1282"/>
      </w:r>
      <w:r>
        <w:rPr>
          <w:rFonts w:ascii="Amiri" w:hAnsi="Amiri" w:eastAsia="Amiri" w:cs="Amiri"/>
          <w:lang w:bidi="ar-SA"/>
          <w:color w:val="111111"/>
          <w:sz w:val="28"/>
          <w:szCs w:val="28"/>
          <w:rtl/>
        </w:rPr>
        <w:t xml:space="preserve">لاَ یُعْطِیهِمْ إِلاَّ السَّیْفَ وَ لاَ یُحْلِسُهُمْ </w:t>
      </w:r>
      <w:r>
        <w:rPr>
          <w:rStyle w:val="FootnoteReference"/>
        </w:rPr>
        <w:footnoteReference w:id="1283"/>
      </w:r>
      <w:r>
        <w:rPr>
          <w:rFonts w:ascii="Amiri" w:hAnsi="Amiri" w:eastAsia="Amiri" w:cs="Amiri"/>
          <w:lang w:bidi="ar-SA"/>
          <w:color w:val="111111"/>
          <w:sz w:val="28"/>
          <w:szCs w:val="28"/>
          <w:rtl/>
        </w:rPr>
        <w:t xml:space="preserve">إِلاَّ الْخَوْفَ فَعِنْدَ ذَلِکَ تَوَدُّ قُرَیْشٌ بِالدُّنْیَا وَ مَا فِیهَا لَوْ یَرَوْنَنِی مَقَاماً وَاحِداً وَ لَوْ قَدْرَ جَزْرِ جَزُورٍ </w:t>
      </w:r>
      <w:r>
        <w:rPr>
          <w:rStyle w:val="FootnoteReference"/>
        </w:rPr>
        <w:footnoteReference w:id="1284"/>
      </w:r>
      <w:r>
        <w:rPr>
          <w:rFonts w:ascii="Amiri" w:hAnsi="Amiri" w:eastAsia="Amiri" w:cs="Amiri"/>
          <w:lang w:bidi="ar-SA"/>
          <w:color w:val="111111"/>
          <w:sz w:val="28"/>
          <w:szCs w:val="28"/>
          <w:rtl/>
        </w:rPr>
        <w:t xml:space="preserve">لِأَقْبَلَ مِنْهُمْ مَا أَطْلُبُ الْیَوْمَ بَعْضَهُ فَلاَ یُعْطُونِیهِ.</w:t>
      </w:r>
    </w:p>
    <w:p>
      <w:pPr>
        <w:pStyle w:val="Heading3"/>
      </w:pPr>
      <w:bookmarkStart w:id="881" w:name="_Toc371"/>
      <w:r>
        <w:t>الخطبه 94</w:t>
      </w:r>
      <w:bookmarkEnd w:id="881"/>
    </w:p>
    <w:p>
      <w:pPr>
        <w:pStyle w:val="Heading4"/>
      </w:pPr>
      <w:bookmarkStart w:id="882" w:name="_Toc372"/>
      <w:r>
        <w:t>موضوع الخطبه</w:t>
      </w:r>
      <w:bookmarkEnd w:id="882"/>
    </w:p>
    <w:p>
      <w:pPr>
        <w:pStyle w:val="BookText"/>
      </w:pPr>
      <w:r>
        <w:rPr>
          <w:rFonts w:ascii="IRNazanin" w:hAnsi="IRNazanin" w:eastAsia="IRNazanin" w:cs="IRNazanin"/>
          <w:lang w:bidi="fa-IR"/>
          <w:color w:val="111111"/>
          <w:sz w:val="28"/>
          <w:szCs w:val="28"/>
          <w:rtl/>
        </w:rPr>
        <w:t xml:space="preserve">و من خطبة له علیه السلام و فیها یصف اللّه تعالی ثم یبین فضل الرسول الکریم و أهل بیته ثم یعظ الناس</w:t>
      </w:r>
    </w:p>
    <w:p>
      <w:pPr>
        <w:pStyle w:val="Heading4"/>
      </w:pPr>
      <w:bookmarkStart w:id="883" w:name="_Toc373"/>
      <w:r>
        <w:t>متن الخطبه</w:t>
      </w:r>
      <w:bookmarkEnd w:id="883"/>
    </w:p>
    <w:p>
      <w:pPr>
        <w:pStyle w:val="Heading5"/>
      </w:pPr>
      <w:bookmarkStart w:id="884" w:name="_Toc374"/>
      <w:r>
        <w:t>اللّه تعالی</w:t>
      </w:r>
      <w:bookmarkEnd w:id="884"/>
    </w:p>
    <w:p>
      <w:pPr>
        <w:pStyle w:val="BookText"/>
      </w:pPr>
      <w:r>
        <w:rPr>
          <w:rFonts w:ascii="Amiri" w:hAnsi="Amiri" w:eastAsia="Amiri" w:cs="Amiri"/>
          <w:lang w:bidi="ar-SA"/>
          <w:color w:val="111111"/>
          <w:sz w:val="28"/>
          <w:szCs w:val="28"/>
          <w:rtl/>
        </w:rPr>
        <w:t xml:space="preserve">فَتَبَارَکَ اللَّهُ الَّذِی لاَ یَبْلُغُهُ بُعْدُ الْهِمَمِ وَ لاَ یَنَالُهُ حَدْسُ الْفِطَنِ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7" w:name="pg6114_85082"/>
    <w:bookmarkEnd w:id="97"/>
    <w:p>
      <w:pPr>
        <w:pStyle w:val="BookText"/>
      </w:pPr>
      <w:r>
        <w:rPr>
          <w:rFonts w:ascii="Amiri" w:hAnsi="Amiri" w:eastAsia="Amiri" w:cs="Amiri"/>
          <w:lang w:bidi="ar-SA"/>
          <w:color w:val="111111"/>
          <w:sz w:val="28"/>
          <w:szCs w:val="28"/>
          <w:rtl/>
        </w:rPr>
        <w:t xml:space="preserve">الْأَوَّلُ الَّذِی لاَ غَایَةَ لَهُ فَیَنْتَهِیَ وَ لاَ آخِرَ لَهُ فَیَنْقَضِیَ.</w:t>
      </w:r>
    </w:p>
    <w:p>
      <w:pPr>
        <w:pStyle w:val="Heading5"/>
      </w:pPr>
      <w:bookmarkStart w:id="885" w:name="_Toc375"/>
      <w:r>
        <w:t>و منها فی وصف الأنبیاء</w:t>
      </w:r>
      <w:bookmarkEnd w:id="885"/>
    </w:p>
    <w:p>
      <w:pPr>
        <w:pStyle w:val="BookText"/>
      </w:pPr>
      <w:r>
        <w:rPr>
          <w:rFonts w:ascii="Amiri" w:hAnsi="Amiri" w:eastAsia="Amiri" w:cs="Amiri"/>
          <w:lang w:bidi="ar-SA"/>
          <w:color w:val="111111"/>
          <w:sz w:val="28"/>
          <w:szCs w:val="28"/>
          <w:rtl/>
        </w:rPr>
        <w:t xml:space="preserve">فَاسْتَوْدَعَهُمْ فِی أَفْضَلِ مُسْتَوْدَعٍ وَ أَقَرَّهُمْ فِی خَیْرِ مُسْتَقَرٍّ تَنَاسَخَتْهُمْ </w:t>
      </w:r>
      <w:r>
        <w:rPr>
          <w:rStyle w:val="FootnoteReference"/>
        </w:rPr>
        <w:footnoteReference w:id="1285"/>
      </w:r>
    </w:p>
    <w:p>
      <w:pPr>
        <w:pStyle w:val="BookText"/>
      </w:pPr>
      <w:r>
        <w:rPr>
          <w:rFonts w:ascii="Amiri" w:hAnsi="Amiri" w:eastAsia="Amiri" w:cs="Amiri"/>
          <w:lang w:bidi="ar-SA"/>
          <w:color w:val="111111"/>
          <w:sz w:val="28"/>
          <w:szCs w:val="28"/>
          <w:rtl/>
        </w:rPr>
        <w:t xml:space="preserve">کَرَائِمُ الْأَصْلاَبِ إِلَی مُطَهَّرَاتِ الْأَرْحَامِ کُلَّمَا مَضَی مِنْهُمْ سَلَفٌ قَامَ مِنْهُمْ بِدِینِ اللَّهِ خَلَفٌ.</w:t>
      </w:r>
    </w:p>
    <w:p>
      <w:pPr>
        <w:pStyle w:val="Heading5"/>
      </w:pPr>
      <w:bookmarkStart w:id="886" w:name="_Toc376"/>
      <w:r>
        <w:t>رسول اللّه و آل بیته</w:t>
      </w:r>
      <w:bookmarkEnd w:id="886"/>
    </w:p>
    <w:p>
      <w:pPr>
        <w:pStyle w:val="BookText"/>
      </w:pPr>
      <w:r>
        <w:rPr>
          <w:rFonts w:ascii="Amiri" w:hAnsi="Amiri" w:eastAsia="Amiri" w:cs="Amiri"/>
          <w:lang w:bidi="ar-SA"/>
          <w:color w:val="111111"/>
          <w:sz w:val="28"/>
          <w:szCs w:val="28"/>
          <w:rtl/>
        </w:rPr>
        <w:t xml:space="preserve">حَتَّی أَفْضَتْ کَرَامَةُ اللَّهِ سُبْحَانَهُ وَ تَعَالَی إِلَی مُحَمَّدٍ صلی‌الله‌علیه‌وآلهفَأَخْرَجَهُ مِنْ أَفْضَلِ الْمَعَادِنِ مَنْبِتاً </w:t>
      </w:r>
      <w:r>
        <w:rPr>
          <w:rStyle w:val="FootnoteReference"/>
        </w:rPr>
        <w:footnoteReference w:id="1286"/>
      </w:r>
      <w:r>
        <w:rPr>
          <w:rFonts w:ascii="Amiri" w:hAnsi="Amiri" w:eastAsia="Amiri" w:cs="Amiri"/>
          <w:lang w:bidi="ar-SA"/>
          <w:color w:val="111111"/>
          <w:sz w:val="28"/>
          <w:szCs w:val="28"/>
          <w:rtl/>
        </w:rPr>
        <w:t xml:space="preserve">وَ أَعَزِّ الْأَرُومَاتِ </w:t>
      </w:r>
      <w:r>
        <w:rPr>
          <w:rStyle w:val="FootnoteReference"/>
        </w:rPr>
        <w:footnoteReference w:id="1287"/>
      </w:r>
    </w:p>
    <w:p>
      <w:pPr>
        <w:pStyle w:val="BookText"/>
      </w:pPr>
      <w:r>
        <w:rPr>
          <w:rFonts w:ascii="Amiri" w:hAnsi="Amiri" w:eastAsia="Amiri" w:cs="Amiri"/>
          <w:lang w:bidi="ar-SA"/>
          <w:color w:val="111111"/>
          <w:sz w:val="28"/>
          <w:szCs w:val="28"/>
          <w:rtl/>
        </w:rPr>
        <w:t xml:space="preserve">مَغْرِساً </w:t>
      </w:r>
      <w:r>
        <w:rPr>
          <w:rStyle w:val="FootnoteReference"/>
        </w:rPr>
        <w:footnoteReference w:id="1288"/>
      </w:r>
      <w:r>
        <w:rPr>
          <w:rFonts w:ascii="Amiri" w:hAnsi="Amiri" w:eastAsia="Amiri" w:cs="Amiri"/>
          <w:lang w:bidi="ar-SA"/>
          <w:color w:val="111111"/>
          <w:sz w:val="28"/>
          <w:szCs w:val="28"/>
          <w:rtl/>
        </w:rPr>
        <w:t xml:space="preserve">مِنَ الشَّجَرَةِ الَّتِی صَدَعَ </w:t>
      </w:r>
      <w:r>
        <w:rPr>
          <w:rStyle w:val="FootnoteReference"/>
        </w:rPr>
        <w:footnoteReference w:id="1289"/>
      </w:r>
      <w:r>
        <w:rPr>
          <w:rFonts w:ascii="Amiri" w:hAnsi="Amiri" w:eastAsia="Amiri" w:cs="Amiri"/>
          <w:lang w:bidi="ar-SA"/>
          <w:color w:val="111111"/>
          <w:sz w:val="28"/>
          <w:szCs w:val="28"/>
          <w:rtl/>
        </w:rPr>
        <w:t xml:space="preserve">مِنْهَا أَنْبِیَاءَهُ وَ انْتَجَبَ </w:t>
      </w:r>
      <w:r>
        <w:rPr>
          <w:rStyle w:val="FootnoteReference"/>
        </w:rPr>
        <w:footnoteReference w:id="1290"/>
      </w:r>
    </w:p>
    <w:p>
      <w:pPr>
        <w:pStyle w:val="BookText"/>
      </w:pPr>
      <w:r>
        <w:rPr>
          <w:rFonts w:ascii="Amiri" w:hAnsi="Amiri" w:eastAsia="Amiri" w:cs="Amiri"/>
          <w:lang w:bidi="ar-SA"/>
          <w:color w:val="111111"/>
          <w:sz w:val="28"/>
          <w:szCs w:val="28"/>
          <w:rtl/>
        </w:rPr>
        <w:t xml:space="preserve">مِنْهَا أُمَنَاءَهُ عِتْرَتُهُ خَیْرُ الْعِتَرِ </w:t>
      </w:r>
      <w:r>
        <w:rPr>
          <w:rStyle w:val="FootnoteReference"/>
        </w:rPr>
        <w:footnoteReference w:id="1291"/>
      </w:r>
      <w:r>
        <w:rPr>
          <w:rFonts w:ascii="Amiri" w:hAnsi="Amiri" w:eastAsia="Amiri" w:cs="Amiri"/>
          <w:lang w:bidi="ar-SA"/>
          <w:color w:val="111111"/>
          <w:sz w:val="28"/>
          <w:szCs w:val="28"/>
          <w:rtl/>
        </w:rPr>
        <w:t xml:space="preserve">وَ أُسْرَتُهُ خَیْرُ الْأُسَرِ وَ شَجَرَتُهُ خَیْرُ الشَّجَرِ نَبَتَتْ فِی حَرَمٍ وَ بَسَقَتْ </w:t>
      </w:r>
      <w:r>
        <w:rPr>
          <w:rStyle w:val="FootnoteReference"/>
        </w:rPr>
        <w:footnoteReference w:id="1292"/>
      </w:r>
      <w:r>
        <w:rPr>
          <w:rFonts w:ascii="Amiri" w:hAnsi="Amiri" w:eastAsia="Amiri" w:cs="Amiri"/>
          <w:lang w:bidi="ar-SA"/>
          <w:color w:val="111111"/>
          <w:sz w:val="28"/>
          <w:szCs w:val="28"/>
          <w:rtl/>
        </w:rPr>
        <w:t xml:space="preserve">فِی کَرَمٍ لَهَا فُرُوعٌ طِوَالٌ وَ ثَمَرٌ لاَ یُنَالُ فَهُوَ إِمَامُ مَنِ اتَّقَی وَ بَصِیرَةُ مَنِ اهْتَدَی سِرَاجٌ لَمَعَ ضَوْؤُهُ وَ شِهَابٌ سَطَعَ نُورُهُ وَ زَنْدٌ بَرَقَ لَمْعُهُ سِیرَتُهُ الْقَصْدُ </w:t>
      </w:r>
      <w:r>
        <w:rPr>
          <w:rStyle w:val="FootnoteReference"/>
        </w:rPr>
        <w:footnoteReference w:id="1293"/>
      </w:r>
      <w:r>
        <w:rPr>
          <w:rFonts w:ascii="Amiri" w:hAnsi="Amiri" w:eastAsia="Amiri" w:cs="Amiri"/>
          <w:lang w:bidi="ar-SA"/>
          <w:color w:val="111111"/>
          <w:sz w:val="28"/>
          <w:szCs w:val="28"/>
          <w:rtl/>
        </w:rPr>
        <w:t xml:space="preserve">وَ سُنَّتُهُ الرُّشْدُ وَ کَلاَمُهُ الْفَصْلُ وَ حُکْمُهُ الْعَدْلُ أَرْسَلَهُ عَلَی حِینِ فَتْرَةٍ </w:t>
      </w:r>
      <w:r>
        <w:rPr>
          <w:rStyle w:val="FootnoteReference"/>
        </w:rPr>
        <w:footnoteReference w:id="1294"/>
      </w:r>
      <w:r>
        <w:rPr>
          <w:rFonts w:ascii="Amiri" w:hAnsi="Amiri" w:eastAsia="Amiri" w:cs="Amiri"/>
          <w:lang w:bidi="ar-SA"/>
          <w:color w:val="111111"/>
          <w:sz w:val="28"/>
          <w:szCs w:val="28"/>
          <w:rtl/>
        </w:rPr>
        <w:t xml:space="preserve">مِنَ الرُّسُلِ وَ هَفْوَةٍ </w:t>
      </w:r>
      <w:r>
        <w:rPr>
          <w:rStyle w:val="FootnoteReference"/>
        </w:rPr>
        <w:footnoteReference w:id="1295"/>
      </w:r>
      <w:r>
        <w:rPr>
          <w:rFonts w:ascii="Amiri" w:hAnsi="Amiri" w:eastAsia="Amiri" w:cs="Amiri"/>
          <w:lang w:bidi="ar-SA"/>
          <w:color w:val="111111"/>
          <w:sz w:val="28"/>
          <w:szCs w:val="28"/>
          <w:rtl/>
        </w:rPr>
        <w:t xml:space="preserve">عَنِ الْعَمَلِ وَ غَبَاوَةٍ مِنَ الْأُمَمِ.</w:t>
      </w:r>
    </w:p>
    <w:p>
      <w:pPr>
        <w:pStyle w:val="Heading5"/>
      </w:pPr>
      <w:bookmarkStart w:id="887" w:name="_Toc377"/>
      <w:r>
        <w:t>عظة الناس</w:t>
      </w:r>
      <w:bookmarkEnd w:id="887"/>
    </w:p>
    <w:p>
      <w:pPr>
        <w:pStyle w:val="BookText"/>
      </w:pPr>
      <w:r>
        <w:rPr>
          <w:rFonts w:ascii="Amiri" w:hAnsi="Amiri" w:eastAsia="Amiri" w:cs="Amiri"/>
          <w:lang w:bidi="ar-SA"/>
          <w:color w:val="111111"/>
          <w:sz w:val="28"/>
          <w:szCs w:val="28"/>
          <w:rtl/>
        </w:rPr>
        <w:t xml:space="preserve">اعْمَلُوا رَحِمَکُمُ اللَّهُ عَلَی أَعْلاَمٍ </w:t>
      </w:r>
      <w:r>
        <w:rPr>
          <w:rStyle w:val="FootnoteReference"/>
        </w:rPr>
        <w:footnoteReference w:id="1296"/>
      </w:r>
      <w:r>
        <w:rPr>
          <w:rFonts w:ascii="Amiri" w:hAnsi="Amiri" w:eastAsia="Amiri" w:cs="Amiri"/>
          <w:lang w:bidi="ar-SA"/>
          <w:color w:val="111111"/>
          <w:sz w:val="28"/>
          <w:szCs w:val="28"/>
          <w:rtl/>
        </w:rPr>
        <w:t xml:space="preserve">بَیِّنَةٍ فَالطَّرِیقُ نَهْجٌ </w:t>
      </w:r>
      <w:r>
        <w:rPr>
          <w:rStyle w:val="FootnoteReference"/>
        </w:rPr>
        <w:footnoteReference w:id="1297"/>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8" w:name="pg6114_85086"/>
    <w:bookmarkEnd w:id="98"/>
    <w:p>
      <w:pPr>
        <w:pStyle w:val="BookText"/>
      </w:pPr>
      <w:r>
        <w:rPr>
          <w:rFonts w:ascii="Amiri" w:hAnsi="Amiri" w:eastAsia="Amiri" w:cs="Amiri"/>
          <w:lang w:bidi="ar-SA"/>
          <w:color w:val="111111"/>
          <w:sz w:val="28"/>
          <w:szCs w:val="28"/>
          <w:rtl/>
        </w:rPr>
        <w:t xml:space="preserve">یَدْعُوا إِلی دارِ السَّلامِ، وَ أَنْتُمْ فِی دَارِ مُسْتَعْتَبٍ </w:t>
      </w:r>
      <w:r>
        <w:rPr>
          <w:rStyle w:val="FootnoteReference"/>
        </w:rPr>
        <w:footnoteReference w:id="1298"/>
      </w:r>
      <w:r>
        <w:rPr>
          <w:rFonts w:ascii="Amiri" w:hAnsi="Amiri" w:eastAsia="Amiri" w:cs="Amiri"/>
          <w:lang w:bidi="ar-SA"/>
          <w:color w:val="111111"/>
          <w:sz w:val="28"/>
          <w:szCs w:val="28"/>
          <w:rtl/>
        </w:rPr>
        <w:t xml:space="preserve">عَلَی مَهَلٍ وَ فَرَاغٍ وَ الصُّحُفُ مَنْشُورَةٌ وَ الْأَقْلاَمُ جَارِیَةٌ وَ الْأَبْدَانُ صَحِیحَةٌ وَ الْأَلْسُنُ مُطْلَقَةٌ وَ التَّوْبَةُ مَسْمُوعَةٌ وَ الْأَعْمَالُ مَقْبُولَةٌ.</w:t>
      </w:r>
    </w:p>
    <w:p>
      <w:pPr>
        <w:pStyle w:val="Heading3"/>
      </w:pPr>
      <w:bookmarkStart w:id="888" w:name="_Toc378"/>
      <w:r>
        <w:t>الخطبه 95</w:t>
      </w:r>
      <w:bookmarkEnd w:id="888"/>
    </w:p>
    <w:p>
      <w:pPr>
        <w:pStyle w:val="Heading4"/>
      </w:pPr>
      <w:bookmarkStart w:id="889" w:name="_Toc379"/>
      <w:r>
        <w:t>موضوع الخطبه</w:t>
      </w:r>
      <w:bookmarkEnd w:id="889"/>
    </w:p>
    <w:p>
      <w:pPr>
        <w:pStyle w:val="BookText"/>
      </w:pPr>
      <w:r>
        <w:rPr>
          <w:rFonts w:ascii="IRNazanin" w:hAnsi="IRNazanin" w:eastAsia="IRNazanin" w:cs="IRNazanin"/>
          <w:lang w:bidi="fa-IR"/>
          <w:color w:val="111111"/>
          <w:sz w:val="28"/>
          <w:szCs w:val="28"/>
          <w:rtl/>
        </w:rPr>
        <w:t xml:space="preserve">و من خطبة له علیه السلام یقرر فضیلة الرسول الکریم</w:t>
      </w:r>
    </w:p>
    <w:p>
      <w:pPr>
        <w:pStyle w:val="Heading4"/>
      </w:pPr>
      <w:bookmarkStart w:id="890" w:name="_Toc380"/>
      <w:r>
        <w:t>متن الخطبه</w:t>
      </w:r>
      <w:bookmarkEnd w:id="890"/>
    </w:p>
    <w:p>
      <w:pPr>
        <w:pStyle w:val="BookText"/>
      </w:pPr>
      <w:r>
        <w:rPr>
          <w:rFonts w:ascii="Amiri" w:hAnsi="Amiri" w:eastAsia="Amiri" w:cs="Amiri"/>
          <w:lang w:bidi="ar-SA"/>
          <w:color w:val="111111"/>
          <w:sz w:val="28"/>
          <w:szCs w:val="28"/>
          <w:rtl/>
        </w:rPr>
        <w:t xml:space="preserve">بَعَثَهُ وَ النَّاسُ ضُلاَّلٌ فِی حَیْرَةٍ وَ حَاطِبُونَ </w:t>
      </w:r>
      <w:r>
        <w:rPr>
          <w:rStyle w:val="FootnoteReference"/>
        </w:rPr>
        <w:footnoteReference w:id="1299"/>
      </w:r>
      <w:r>
        <w:rPr>
          <w:rFonts w:ascii="Amiri" w:hAnsi="Amiri" w:eastAsia="Amiri" w:cs="Amiri"/>
          <w:lang w:bidi="ar-SA"/>
          <w:color w:val="111111"/>
          <w:sz w:val="28"/>
          <w:szCs w:val="28"/>
          <w:rtl/>
        </w:rPr>
        <w:t xml:space="preserve">فِی فِتْنَةٍ قَدِ اسْتَهْوَتْهُمُ الْأَهْوَاءُ وَ اسْتَزَلَّتْهُمُ </w:t>
      </w:r>
      <w:r>
        <w:rPr>
          <w:rStyle w:val="FootnoteReference"/>
        </w:rPr>
        <w:footnoteReference w:id="1300"/>
      </w:r>
      <w:r>
        <w:rPr>
          <w:rFonts w:ascii="Amiri" w:hAnsi="Amiri" w:eastAsia="Amiri" w:cs="Amiri"/>
          <w:lang w:bidi="ar-SA"/>
          <w:color w:val="111111"/>
          <w:sz w:val="28"/>
          <w:szCs w:val="28"/>
          <w:rtl/>
        </w:rPr>
        <w:t xml:space="preserve">الْکِبْرِیَاءُ وَ اسْتَخَفَّتْهُمُ </w:t>
      </w:r>
      <w:r>
        <w:rPr>
          <w:rStyle w:val="FootnoteReference"/>
        </w:rPr>
        <w:footnoteReference w:id="1301"/>
      </w:r>
    </w:p>
    <w:p>
      <w:pPr>
        <w:pStyle w:val="BookText"/>
      </w:pPr>
      <w:r>
        <w:rPr>
          <w:rFonts w:ascii="Amiri" w:hAnsi="Amiri" w:eastAsia="Amiri" w:cs="Amiri"/>
          <w:lang w:bidi="ar-SA"/>
          <w:color w:val="111111"/>
          <w:sz w:val="28"/>
          <w:szCs w:val="28"/>
          <w:rtl/>
        </w:rPr>
        <w:t xml:space="preserve">الْجَاهِلِیَّةُ الْجَهْلاَءُ </w:t>
      </w:r>
      <w:r>
        <w:rPr>
          <w:rStyle w:val="FootnoteReference"/>
        </w:rPr>
        <w:footnoteReference w:id="1302"/>
      </w:r>
      <w:r>
        <w:rPr>
          <w:rFonts w:ascii="Amiri" w:hAnsi="Amiri" w:eastAsia="Amiri" w:cs="Amiri"/>
          <w:lang w:bidi="ar-SA"/>
          <w:color w:val="111111"/>
          <w:sz w:val="28"/>
          <w:szCs w:val="28"/>
          <w:rtl/>
        </w:rPr>
        <w:t xml:space="preserve">حَیَارَی فِی زَلْزَالٍ مِنَ الْأَمْرِ وَ بَلاَءٍ مِنَ الْجَهْلِ فَبَالَغَ صلی‌الله‌علیه‌وآله فِی النَّصِیحَةِ وَ مَضَی عَلَی الطَّرِیقَةِ وَ دَعَا إِلَی الْحِکْمَةِ وَ الْمَوْعِظَةِ الْحَسَنَةِ .</w:t>
      </w:r>
    </w:p>
    <w:p>
      <w:pPr>
        <w:pStyle w:val="Heading3"/>
      </w:pPr>
      <w:bookmarkStart w:id="891" w:name="_Toc381"/>
      <w:r>
        <w:t>الخطبه 96</w:t>
      </w:r>
      <w:bookmarkEnd w:id="891"/>
    </w:p>
    <w:p>
      <w:pPr>
        <w:pStyle w:val="Heading4"/>
      </w:pPr>
      <w:bookmarkStart w:id="892" w:name="_Toc382"/>
      <w:r>
        <w:t>موضوع الخطبه</w:t>
      </w:r>
      <w:bookmarkEnd w:id="892"/>
    </w:p>
    <w:p>
      <w:pPr>
        <w:pStyle w:val="BookText"/>
      </w:pPr>
      <w:r>
        <w:rPr>
          <w:rFonts w:ascii="IRNazanin" w:hAnsi="IRNazanin" w:eastAsia="IRNazanin" w:cs="IRNazanin"/>
          <w:lang w:bidi="fa-IR"/>
          <w:color w:val="111111"/>
          <w:sz w:val="28"/>
          <w:szCs w:val="28"/>
          <w:rtl/>
        </w:rPr>
        <w:t xml:space="preserve">و من خطبة له علیه السلام فی اللّه و فی الرسول الأکرم</w:t>
      </w:r>
    </w:p>
    <w:p>
      <w:pPr>
        <w:pStyle w:val="Heading4"/>
      </w:pPr>
      <w:bookmarkStart w:id="893" w:name="_Toc383"/>
      <w:r>
        <w:t>متن الخطبه</w:t>
      </w:r>
      <w:bookmarkEnd w:id="893"/>
    </w:p>
    <w:p>
      <w:pPr>
        <w:pStyle w:val="Heading5"/>
      </w:pPr>
      <w:bookmarkStart w:id="894" w:name="_Toc384"/>
      <w:r>
        <w:t>اللّه تعالی</w:t>
      </w:r>
      <w:bookmarkEnd w:id="894"/>
    </w:p>
    <w:p>
      <w:pPr>
        <w:pStyle w:val="BookText"/>
      </w:pPr>
      <w:r>
        <w:rPr>
          <w:rFonts w:ascii="Amiri" w:hAnsi="Amiri" w:eastAsia="Amiri" w:cs="Amiri"/>
          <w:lang w:bidi="ar-SA"/>
          <w:color w:val="111111"/>
          <w:sz w:val="28"/>
          <w:szCs w:val="28"/>
          <w:rtl/>
        </w:rPr>
        <w:t xml:space="preserve">الْحَمْدُ لِلَّهِ الْأَوَّلِ فَلاَ شَیْءَ قَبْلَهُ وَ الْآخِرِ فَلاَ شَیْءَ بَعْدَهُ وَ الظَّاهِرِ فَلاَ شَیْءَ فَوْقَهُ وَ الْبَاطِنِ فَلاَ شَیْءَ دُونَهُ.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9" w:name="pg6114_85088"/>
    <w:bookmarkEnd w:id="99"/>
    <w:p>
      <w:pPr>
        <w:pStyle w:val="Heading5"/>
      </w:pPr>
      <w:bookmarkStart w:id="895" w:name="_Toc385"/>
      <w:r>
        <w:t>و منها فی ذکر الرسول صلی الله علیه وآله</w:t>
      </w:r>
      <w:bookmarkEnd w:id="895"/>
    </w:p>
    <w:p>
      <w:pPr>
        <w:pStyle w:val="BookText"/>
      </w:pPr>
      <w:r>
        <w:rPr>
          <w:rFonts w:ascii="Amiri" w:hAnsi="Amiri" w:eastAsia="Amiri" w:cs="Amiri"/>
          <w:lang w:bidi="ar-SA"/>
          <w:color w:val="111111"/>
          <w:sz w:val="28"/>
          <w:szCs w:val="28"/>
          <w:rtl/>
        </w:rPr>
        <w:t xml:space="preserve">مُسْتَقَرُّهُ خَیْرُ مُسْتَقَرٍّ وَ مَنْبِتُهُ أَشْرَفُ مَنْبِتٍ فِی مَعَادِنِ الْکَرَامَةِوَ مَمَاهِدِ </w:t>
      </w:r>
      <w:r>
        <w:rPr>
          <w:rStyle w:val="FootnoteReference"/>
        </w:rPr>
        <w:footnoteReference w:id="1303"/>
      </w:r>
      <w:r>
        <w:rPr>
          <w:rFonts w:ascii="Amiri" w:hAnsi="Amiri" w:eastAsia="Amiri" w:cs="Amiri"/>
          <w:lang w:bidi="ar-SA"/>
          <w:color w:val="111111"/>
          <w:sz w:val="28"/>
          <w:szCs w:val="28"/>
          <w:rtl/>
        </w:rPr>
        <w:t xml:space="preserve">السَّلاَمَةِ قَدْ صُرِفَتْ نَحْوَهُ أَفْئِدَةُ الْأَبْرَارِ وَ ثُنِیَتْ إِلَیْهِ أَزِمَّةُ </w:t>
      </w:r>
      <w:r>
        <w:rPr>
          <w:rStyle w:val="FootnoteReference"/>
        </w:rPr>
        <w:footnoteReference w:id="1304"/>
      </w:r>
      <w:r>
        <w:rPr>
          <w:rFonts w:ascii="Amiri" w:hAnsi="Amiri" w:eastAsia="Amiri" w:cs="Amiri"/>
          <w:lang w:bidi="ar-SA"/>
          <w:color w:val="111111"/>
          <w:sz w:val="28"/>
          <w:szCs w:val="28"/>
          <w:rtl/>
        </w:rPr>
        <w:t xml:space="preserve">الْأَبْصَارِ دَفَنَ اللَّهُ بِهِ الضَّغَائِنَ </w:t>
      </w:r>
      <w:r>
        <w:rPr>
          <w:rStyle w:val="FootnoteReference"/>
        </w:rPr>
        <w:footnoteReference w:id="1305"/>
      </w:r>
      <w:r>
        <w:rPr>
          <w:rFonts w:ascii="Amiri" w:hAnsi="Amiri" w:eastAsia="Amiri" w:cs="Amiri"/>
          <w:lang w:bidi="ar-SA"/>
          <w:color w:val="111111"/>
          <w:sz w:val="28"/>
          <w:szCs w:val="28"/>
          <w:rtl/>
        </w:rPr>
        <w:t xml:space="preserve">وَ أَطْفَأَ بِهِ الثَّوَائِرَ </w:t>
      </w:r>
      <w:r>
        <w:rPr>
          <w:rStyle w:val="FootnoteReference"/>
        </w:rPr>
        <w:footnoteReference w:id="1306"/>
      </w:r>
    </w:p>
    <w:p>
      <w:pPr>
        <w:pStyle w:val="BookText"/>
      </w:pPr>
      <w:r>
        <w:rPr>
          <w:rFonts w:ascii="Amiri" w:hAnsi="Amiri" w:eastAsia="Amiri" w:cs="Amiri"/>
          <w:lang w:bidi="ar-SA"/>
          <w:color w:val="111111"/>
          <w:sz w:val="28"/>
          <w:szCs w:val="28"/>
          <w:rtl/>
        </w:rPr>
        <w:t xml:space="preserve">أَلَّفَ بِهِ إِخْوَاناً وَ فَرَّقَ بِهِ أَقْرَاناً أَعَزَّ بِهِ الذِّلَّةَ وَ أَذَلَّ بِهِ الْعِزَّةَ کَلاَمُهُ بَیَانٌ وَ صَمْتُهُ لِسَانٌ.</w:t>
      </w:r>
    </w:p>
    <w:p>
      <w:pPr>
        <w:pStyle w:val="Heading3"/>
      </w:pPr>
      <w:bookmarkStart w:id="896" w:name="_Toc386"/>
      <w:r>
        <w:t>الخطبه 97</w:t>
      </w:r>
      <w:bookmarkEnd w:id="896"/>
    </w:p>
    <w:p>
      <w:pPr>
        <w:pStyle w:val="Heading4"/>
      </w:pPr>
      <w:bookmarkStart w:id="897" w:name="_Toc387"/>
      <w:r>
        <w:t>موضوع الخطبه</w:t>
      </w:r>
      <w:bookmarkEnd w:id="897"/>
    </w:p>
    <w:p>
      <w:pPr>
        <w:pStyle w:val="BookText"/>
      </w:pPr>
      <w:r>
        <w:rPr>
          <w:rFonts w:ascii="IRNazanin" w:hAnsi="IRNazanin" w:eastAsia="IRNazanin" w:cs="IRNazanin"/>
          <w:lang w:bidi="fa-IR"/>
          <w:color w:val="111111"/>
          <w:sz w:val="28"/>
          <w:szCs w:val="28"/>
          <w:rtl/>
        </w:rPr>
        <w:t xml:space="preserve">و من خطبة له علیه السلام فی أصحابه و أصحاب رسول اللّه</w:t>
      </w:r>
    </w:p>
    <w:p>
      <w:pPr>
        <w:pStyle w:val="Heading4"/>
      </w:pPr>
      <w:bookmarkStart w:id="898" w:name="_Toc388"/>
      <w:r>
        <w:t>متن الخطبه</w:t>
      </w:r>
      <w:bookmarkEnd w:id="898"/>
    </w:p>
    <w:p>
      <w:pPr>
        <w:pStyle w:val="Heading5"/>
      </w:pPr>
      <w:bookmarkStart w:id="899" w:name="_Toc389"/>
      <w:r>
        <w:t>أصحاب علی</w:t>
      </w:r>
      <w:bookmarkEnd w:id="899"/>
    </w:p>
    <w:p>
      <w:pPr>
        <w:pStyle w:val="BookText"/>
      </w:pPr>
      <w:r>
        <w:rPr>
          <w:rFonts w:ascii="Amiri" w:hAnsi="Amiri" w:eastAsia="Amiri" w:cs="Amiri"/>
          <w:lang w:bidi="ar-SA"/>
          <w:color w:val="111111"/>
          <w:sz w:val="28"/>
          <w:szCs w:val="28"/>
          <w:rtl/>
        </w:rPr>
        <w:t xml:space="preserve">وَ لَئِنْ أَمْهَلَ الظَّالِمَ فَلَنْ یَفُوتَ أَخْذُهُ وَ هُوَ لَهُ بِالْمِرْصَادِ </w:t>
      </w:r>
      <w:r>
        <w:rPr>
          <w:rStyle w:val="FootnoteReference"/>
        </w:rPr>
        <w:footnoteReference w:id="1307"/>
      </w:r>
      <w:r>
        <w:rPr>
          <w:rFonts w:ascii="Amiri" w:hAnsi="Amiri" w:eastAsia="Amiri" w:cs="Amiri"/>
          <w:lang w:bidi="ar-SA"/>
          <w:color w:val="111111"/>
          <w:sz w:val="28"/>
          <w:szCs w:val="28"/>
          <w:rtl/>
        </w:rPr>
        <w:t xml:space="preserve">عَلَی مَجَازِ طَرِیقِهِ وَ بِمَوْضِعِ الشَّجَا </w:t>
      </w:r>
      <w:r>
        <w:rPr>
          <w:rStyle w:val="FootnoteReference"/>
        </w:rPr>
        <w:footnoteReference w:id="1308"/>
      </w:r>
      <w:r>
        <w:rPr>
          <w:rFonts w:ascii="Amiri" w:hAnsi="Amiri" w:eastAsia="Amiri" w:cs="Amiri"/>
          <w:lang w:bidi="ar-SA"/>
          <w:color w:val="111111"/>
          <w:sz w:val="28"/>
          <w:szCs w:val="28"/>
          <w:rtl/>
        </w:rPr>
        <w:t xml:space="preserve">مِنْ مَسَاغِ رِیقِهِ. </w:t>
      </w:r>
      <w:r>
        <w:rPr>
          <w:rStyle w:val="FootnoteReference"/>
        </w:rPr>
        <w:footnoteReference w:id="1309"/>
      </w:r>
      <w:r>
        <w:rPr>
          <w:rFonts w:ascii="Amiri" w:hAnsi="Amiri" w:eastAsia="Amiri" w:cs="Amiri"/>
          <w:lang w:bidi="ar-SA"/>
          <w:color w:val="111111"/>
          <w:sz w:val="28"/>
          <w:szCs w:val="28"/>
          <w:rtl/>
        </w:rPr>
        <w:t xml:space="preserve">أَمَا وَ الَّذِی نَفْسِی بِیَدِهِ لَیَظْهَرَنَّ هَؤُلاَءِ الْقَوْمُ عَلَیْکُمْ لَیْسَ لِأَنَّهُمْ أَوْلَی بِالْحَقِّ مِنْکُمْ وَ لَکِنْ لِإِسْرَاعِهِمْ إِلَی بَاطِلِ صَاحِبِهِمْ وَ إِبْطَائِکُمْ عَنْ حَقِّی وَ لَقَدْ أَصْبَحَتِ الْأُمَمُ تَخَافُ ظُلْمَ رُعَاتِهَا وَ أَصْبَحْتُ أَخَافُ ظُلْمَ رَعِیَّتِی اسْتَنْفَرْتُکُمْ لِلْجِهَادِ فَلَمْ تَنْفِرُوا وَ أَسْمَعْتُکُمْ فَلَمْ تَسْمَعُوا وَ دَعَوْتُکُمْ سِرّاً وَ جَهْراً فَلَمْ تَسْتَجِیبُوا وَ نَصَحْتُ لَکُمْ فَلَمْ تَقْبَلُوا أَ شُهُودٌ کَغُیَّابٍ </w:t>
      </w:r>
      <w:r>
        <w:rPr>
          <w:rStyle w:val="FootnoteReference"/>
        </w:rPr>
        <w:footnoteReference w:id="1310"/>
      </w:r>
      <w:r>
        <w:rPr>
          <w:rFonts w:ascii="Amiri" w:hAnsi="Amiri" w:eastAsia="Amiri" w:cs="Amiri"/>
          <w:lang w:bidi="ar-SA"/>
          <w:color w:val="111111"/>
          <w:sz w:val="28"/>
          <w:szCs w:val="28"/>
          <w:rtl/>
        </w:rPr>
        <w:t xml:space="preserve">وَ عَبِیدٌ کَأَرْبَابٍ أَتْلُو عَلَیْکُمْ الْحِکَمَ فَتَنْفِرُونَ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 أَعِظُکُمْ بِالْمَوْعِظَةِ الْبَالِغَةِ فَتَتَفَرَّقُونَ عَنْهَا وَ أَحُثُّکُمْ عَلَی جِهَادِ أَهْلِ الْبَغْیِ فَمَا آتِی عَلَی آخِرِ قَوْلِی حَتَّی أَرَاکُمْ مُتَفَرِّقِینَ أَیَادِیَ سَبَا. </w:t>
      </w:r>
      <w:r>
        <w:rPr>
          <w:rStyle w:val="FootnoteReference"/>
        </w:rPr>
        <w:footnoteReference w:id="1311"/>
      </w:r>
    </w:p>
    <w:p>
      <w:pPr>
        <w:pStyle w:val="BookText"/>
      </w:pPr>
      <w:r>
        <w:rPr>
          <w:rFonts w:ascii="Amiri" w:hAnsi="Amiri" w:eastAsia="Amiri" w:cs="Amiri"/>
          <w:lang w:bidi="ar-SA"/>
          <w:color w:val="111111"/>
          <w:sz w:val="28"/>
          <w:szCs w:val="28"/>
          <w:rtl/>
        </w:rPr>
        <w:t xml:space="preserve">تَرْجِعُونَ إِلَی مَجَالِسِکُمْ وَ تَتَخَادَعُونَ عَنْ مَوَاعِظِکُمْ أُقَوِّمُکُمْ غُدْوَةً وَ تَرْجِعُونَ إِلَیَّ عَشِیَّةً کَظَهْرِ الْحَنِیَّةِ </w:t>
      </w:r>
      <w:r>
        <w:rPr>
          <w:rStyle w:val="FootnoteReference"/>
        </w:rPr>
        <w:footnoteReference w:id="1312"/>
      </w:r>
      <w:r>
        <w:rPr>
          <w:rFonts w:ascii="Amiri" w:hAnsi="Amiri" w:eastAsia="Amiri" w:cs="Amiri"/>
          <w:lang w:bidi="ar-SA"/>
          <w:color w:val="111111"/>
          <w:sz w:val="28"/>
          <w:szCs w:val="28"/>
          <w:rtl/>
        </w:rPr>
        <w:t xml:space="preserve">عَجَزَ الْمُقَوِّمُ وَ أَعْضَلَ الْمُقَوَّمُ. </w:t>
      </w:r>
      <w:r>
        <w:rPr>
          <w:rStyle w:val="FootnoteReference"/>
        </w:rPr>
        <w:footnoteReference w:id="1313"/>
      </w:r>
    </w:p>
    <w:p>
      <w:pPr>
        <w:pStyle w:val="BookText"/>
      </w:pPr>
      <w:r>
        <w:rPr>
          <w:rFonts w:ascii="Amiri" w:hAnsi="Amiri" w:eastAsia="Amiri" w:cs="Amiri"/>
          <w:lang w:bidi="ar-SA"/>
          <w:color w:val="111111"/>
          <w:sz w:val="28"/>
          <w:szCs w:val="28"/>
          <w:rtl/>
        </w:rPr>
        <w:t xml:space="preserve">أَیُّهَا الْقَوْمُ الشَّاهِدَةُ أَبْدَانُهُمْ الْغَائِبَةُ عَنْهُمْ عُقُولُهُمْ الْمُخْتَلِفَةُ أَهْوَاؤُهُمْ الْمُبْتَلَی بِهِمْ أُمَرَاؤُهُمْ صَاحِبُکُمْ یُطِیعُ اللَّهَ وَ أَنْتُمْ تَعْصُونَهُ وَ صَاحِبُ أَهْلِ الشَّامِ یَعْصِی اللَّهَ وَ هُمْ یُطِیعُونَهُ لَوَدِدْتُ وَ اللَّهِ أَنَّ مُعَاوِیَةَ صَارَفَنِی بِکُمْ صَرْفَ الدِّینَارِ بِالدِّرْهَمِ فَأَخَذَ مِنِّی عَشَرَةَ مِنْکُمْ وَ أَعْطَانِی رَجُلاً مِنْهُمْ - یَا أَهْلَ الْکُوفَةِ مُنِیتُ مِنْکُمْ بِثَلاَثٍ وَ اثْنَتَیْنِ صُمٌّ ذَوُو أَسْمَاعٍ وَ بُکْمٌ ذَوُو کَلاَمٍ وَ عُمْیٌ ذَوُو أَبْصَارٍ لاَ أَحْرَارُ صِدْقٍ عِنْدَ اللِّقَاءِ وَ لاَ إِخْوَانُ ثِقَةٍ عِنْدَ الْبَلاَءِ تَرِبَتْ أَیْدِیکُمْ یَا أَشْبَاهَ الْإِبِلِ غَابَ عَنْهَا رُعَاتُهَا کُلَّمَا جُمِعَتْ مِنْ جَانِبٍ تَفَرَّقَتْ مِنْ آخَرَ وَ اللَّهِ لَکَأَنِّی بِکُمْ فِیمَا إِخَالُکُمْ </w:t>
      </w:r>
      <w:r>
        <w:rPr>
          <w:rStyle w:val="FootnoteReference"/>
        </w:rPr>
        <w:footnoteReference w:id="1314"/>
      </w:r>
      <w:r>
        <w:rPr>
          <w:rFonts w:ascii="Amiri" w:hAnsi="Amiri" w:eastAsia="Amiri" w:cs="Amiri"/>
          <w:lang w:bidi="ar-SA"/>
          <w:color w:val="111111"/>
          <w:sz w:val="28"/>
          <w:szCs w:val="28"/>
          <w:rtl/>
        </w:rPr>
        <w:t xml:space="preserve">أَنْ لَوْ حَمِسَ الْوَغَی </w:t>
      </w:r>
      <w:r>
        <w:rPr>
          <w:rStyle w:val="FootnoteReference"/>
        </w:rPr>
        <w:footnoteReference w:id="1315"/>
      </w:r>
      <w:r>
        <w:rPr>
          <w:rFonts w:ascii="Amiri" w:hAnsi="Amiri" w:eastAsia="Amiri" w:cs="Amiri"/>
          <w:lang w:bidi="ar-SA"/>
          <w:color w:val="111111"/>
          <w:sz w:val="28"/>
          <w:szCs w:val="28"/>
          <w:rtl/>
        </w:rPr>
        <w:t xml:space="preserve">وَ حَمِیَ الضِّرَابُ قَدِ انْفَرَجْتُمْ عَنِ ابْنِ أَبِی طَالِبٍ انْفِرَاجَ الْمَرْأَةِ عَنْ قُبُلِهَا </w:t>
      </w:r>
      <w:r>
        <w:rPr>
          <w:rStyle w:val="FootnoteReference"/>
        </w:rPr>
        <w:footnoteReference w:id="1316"/>
      </w:r>
      <w:r>
        <w:rPr>
          <w:rFonts w:ascii="Amiri" w:hAnsi="Amiri" w:eastAsia="Amiri" w:cs="Amiri"/>
          <w:lang w:bidi="ar-SA"/>
          <w:color w:val="111111"/>
          <w:sz w:val="28"/>
          <w:szCs w:val="28"/>
          <w:rtl/>
        </w:rPr>
        <w:t xml:space="preserve">وَ إِنِّی لَعَلَی بَیِّنَةٍ مِنْ رَبِّی وَ مِنْهَاجٍ مِنْ نَبِیِّی وَ إِنِّی لَعَلَی الطَّرِیقِ الْوَاضِحِ أَلْقُطُهُ لَقْطاً.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0" w:name="pg6114_85095"/>
    <w:bookmarkEnd w:id="100"/>
    <w:p>
      <w:pPr>
        <w:pStyle w:val="Heading5"/>
      </w:pPr>
      <w:bookmarkStart w:id="900" w:name="_Toc390"/>
      <w:r>
        <w:t>أصحاب رسول اللّه</w:t>
      </w:r>
      <w:bookmarkEnd w:id="900"/>
    </w:p>
    <w:p>
      <w:pPr>
        <w:pStyle w:val="BookText"/>
      </w:pPr>
      <w:r>
        <w:rPr>
          <w:rFonts w:ascii="Amiri" w:hAnsi="Amiri" w:eastAsia="Amiri" w:cs="Amiri"/>
          <w:lang w:bidi="ar-SA"/>
          <w:color w:val="111111"/>
          <w:sz w:val="28"/>
          <w:szCs w:val="28"/>
          <w:rtl/>
        </w:rPr>
        <w:t xml:space="preserve">انْظُرُوا أَهْلَ بَیْتِ نَبِیِّکُمْ فَالْزَمُوا سَمْتَهُمْ </w:t>
      </w:r>
      <w:r>
        <w:rPr>
          <w:rStyle w:val="FootnoteReference"/>
        </w:rPr>
        <w:footnoteReference w:id="1318"/>
      </w:r>
      <w:r>
        <w:rPr>
          <w:rFonts w:ascii="Amiri" w:hAnsi="Amiri" w:eastAsia="Amiri" w:cs="Amiri"/>
          <w:lang w:bidi="ar-SA"/>
          <w:color w:val="111111"/>
          <w:sz w:val="28"/>
          <w:szCs w:val="28"/>
          <w:rtl/>
        </w:rPr>
        <w:t xml:space="preserve">وَ اتَّبِعُوا أَثَرَهُمْ فَلَنْ یُخْرِجُوکُمْ مِنْ هُدًی وَ لَنْ یُعِیدُوکُمْ فِی رَدًی فَإِنْ لَبَدُوا فَالْبُدُوا </w:t>
      </w:r>
      <w:r>
        <w:rPr>
          <w:rStyle w:val="FootnoteReference"/>
        </w:rPr>
        <w:footnoteReference w:id="1319"/>
      </w:r>
      <w:r>
        <w:rPr>
          <w:rFonts w:ascii="Amiri" w:hAnsi="Amiri" w:eastAsia="Amiri" w:cs="Amiri"/>
          <w:lang w:bidi="ar-SA"/>
          <w:color w:val="111111"/>
          <w:sz w:val="28"/>
          <w:szCs w:val="28"/>
          <w:rtl/>
        </w:rPr>
        <w:t xml:space="preserve">، وَ إِنْ نَهَضُوا فَانْهَضُوا وَ لاَ تَسْبِقُوهُمْ فَتَضِلُّوا وَ لاَ تَتَأَخَّرُوا عَنْهُمْ فَتَهْلِکُوا - لَقَدْ رَأَیْتُ أَصْحَابَ مُحَمَّدٍ صلی‌الله‌علیه‌وآلهفَمَا أَرَی أَحَداً یُشْبِهُهُمْ مِنْکُمْ! لَقَدْ کَانُوا یُصْبِحُونَ شُعْثاً غُبْراً </w:t>
      </w:r>
      <w:r>
        <w:rPr>
          <w:rStyle w:val="FootnoteReference"/>
        </w:rPr>
        <w:footnoteReference w:id="1320"/>
      </w:r>
      <w:r>
        <w:rPr>
          <w:rFonts w:ascii="Amiri" w:hAnsi="Amiri" w:eastAsia="Amiri" w:cs="Amiri"/>
          <w:lang w:bidi="ar-SA"/>
          <w:color w:val="111111"/>
          <w:sz w:val="28"/>
          <w:szCs w:val="28"/>
          <w:rtl/>
        </w:rPr>
        <w:t xml:space="preserve">وَ قَدْ بَاتُوا سُجَّداً وَ قِیَاماً یُرَاوِحُونَ </w:t>
      </w:r>
      <w:r>
        <w:rPr>
          <w:rStyle w:val="FootnoteReference"/>
        </w:rPr>
        <w:footnoteReference w:id="1321"/>
      </w:r>
      <w:r>
        <w:rPr>
          <w:rFonts w:ascii="Amiri" w:hAnsi="Amiri" w:eastAsia="Amiri" w:cs="Amiri"/>
          <w:lang w:bidi="ar-SA"/>
          <w:color w:val="111111"/>
          <w:sz w:val="28"/>
          <w:szCs w:val="28"/>
          <w:rtl/>
        </w:rPr>
        <w:t xml:space="preserve">بَیْنَ جِبَاهِهِمْ وَ خُدُودِهِمْ وَ یَقِفُونَ عَلَی مِثْلِ الْجَمْرِ مِنْ ذِکْرِ مَعَادِهِمْ کَأَنَّ بَیْنَ أَعْیُنِهِمْ رُکَبَ الْمِعْزَی </w:t>
      </w:r>
      <w:r>
        <w:rPr>
          <w:rStyle w:val="FootnoteReference"/>
        </w:rPr>
        <w:footnoteReference w:id="1322"/>
      </w:r>
      <w:r>
        <w:rPr>
          <w:rFonts w:ascii="Amiri" w:hAnsi="Amiri" w:eastAsia="Amiri" w:cs="Amiri"/>
          <w:lang w:bidi="ar-SA"/>
          <w:color w:val="111111"/>
          <w:sz w:val="28"/>
          <w:szCs w:val="28"/>
          <w:rtl/>
        </w:rPr>
        <w:t xml:space="preserve">مِنْ طُولِ سُجُودِهِمْ إِذَا ذُکِرَ اللَّهُ هَمَلَتْ أَعْیُنُهُمْ حَتَّی تَبُلَّ جُیُوبَهُمْ وَ مَادُوا </w:t>
      </w:r>
      <w:r>
        <w:rPr>
          <w:rStyle w:val="FootnoteReference"/>
        </w:rPr>
        <w:footnoteReference w:id="1323"/>
      </w:r>
      <w:r>
        <w:rPr>
          <w:rFonts w:ascii="Amiri" w:hAnsi="Amiri" w:eastAsia="Amiri" w:cs="Amiri"/>
          <w:lang w:bidi="ar-SA"/>
          <w:color w:val="111111"/>
          <w:sz w:val="28"/>
          <w:szCs w:val="28"/>
          <w:rtl/>
        </w:rPr>
        <w:t xml:space="preserve">کَمَا یَمِیدُ الشَّجَرُ یَوْمَ الرِّیحِ الْعَاصِفِ خَوْفاً مِنَ الْعِقَابِ وَ رَجَاءً لِلثَّوَابِ.</w:t>
      </w:r>
    </w:p>
    <w:p>
      <w:pPr>
        <w:pStyle w:val="Heading3"/>
      </w:pPr>
      <w:bookmarkStart w:id="901" w:name="_Toc391"/>
      <w:r>
        <w:t>الخطبه 98</w:t>
      </w:r>
      <w:bookmarkEnd w:id="901"/>
    </w:p>
    <w:p>
      <w:pPr>
        <w:pStyle w:val="Heading4"/>
      </w:pPr>
      <w:bookmarkStart w:id="902" w:name="_Toc392"/>
      <w:r>
        <w:t>موضوع الخطبه</w:t>
      </w:r>
      <w:bookmarkEnd w:id="902"/>
    </w:p>
    <w:p>
      <w:pPr>
        <w:pStyle w:val="BookText"/>
      </w:pPr>
      <w:r>
        <w:rPr>
          <w:rFonts w:ascii="IRNazanin" w:hAnsi="IRNazanin" w:eastAsia="IRNazanin" w:cs="IRNazanin"/>
          <w:lang w:bidi="fa-IR"/>
          <w:color w:val="111111"/>
          <w:sz w:val="28"/>
          <w:szCs w:val="28"/>
          <w:rtl/>
        </w:rPr>
        <w:t xml:space="preserve">و من کلام له علیه السلام یشیر فیه إلی ظلم بنی أمیة</w:t>
      </w:r>
    </w:p>
    <w:p>
      <w:pPr>
        <w:pStyle w:val="Heading4"/>
      </w:pPr>
      <w:bookmarkStart w:id="903" w:name="_Toc393"/>
      <w:r>
        <w:t>متن الخطبه</w:t>
      </w:r>
      <w:bookmarkEnd w:id="903"/>
    </w:p>
    <w:p>
      <w:pPr>
        <w:pStyle w:val="BookText"/>
      </w:pPr>
      <w:r>
        <w:rPr>
          <w:rFonts w:ascii="Amiri" w:hAnsi="Amiri" w:eastAsia="Amiri" w:cs="Amiri"/>
          <w:lang w:bidi="ar-SA"/>
          <w:color w:val="111111"/>
          <w:sz w:val="28"/>
          <w:szCs w:val="28"/>
          <w:rtl/>
        </w:rPr>
        <w:t xml:space="preserve">وَ اللَّهِ لاَ یَزَالُونَ حَتَّی لاَ یَدَعُوا لِلَّهِ مُحَرَّماً إِلاَّ اسْتَحَلُّوهُ </w:t>
      </w:r>
      <w:r>
        <w:rPr>
          <w:rStyle w:val="FootnoteReference"/>
        </w:rPr>
        <w:footnoteReference w:id="1324"/>
      </w:r>
      <w:r>
        <w:rPr>
          <w:rFonts w:ascii="Amiri" w:hAnsi="Amiri" w:eastAsia="Amiri" w:cs="Amiri"/>
          <w:lang w:bidi="ar-SA"/>
          <w:color w:val="111111"/>
          <w:sz w:val="28"/>
          <w:szCs w:val="28"/>
          <w:rtl/>
        </w:rPr>
        <w:t xml:space="preserve">وَ لاَ عَقْداً إِلاَّ حَلُّوهُ وَ حَتَّی لاَ یَبْقَی بَیْتُ مَدَرٍ وَ لاَ وَبَرٍ </w:t>
      </w:r>
      <w:r>
        <w:rPr>
          <w:rStyle w:val="FootnoteReference"/>
        </w:rPr>
        <w:footnoteReference w:id="1325"/>
      </w:r>
      <w:r>
        <w:rPr>
          <w:rFonts w:ascii="Amiri" w:hAnsi="Amiri" w:eastAsia="Amiri" w:cs="Amiri"/>
          <w:lang w:bidi="ar-SA"/>
          <w:color w:val="111111"/>
          <w:sz w:val="28"/>
          <w:szCs w:val="28"/>
          <w:rtl/>
        </w:rPr>
        <w:t xml:space="preserve">إِلاَّ دَخَلَهُ ظُلْمُهُمْ وَ نَبَا بِهِ </w:t>
      </w:r>
      <w:r>
        <w:rPr>
          <w:rStyle w:val="FootnoteReference"/>
        </w:rPr>
        <w:footnoteReference w:id="1326"/>
      </w:r>
      <w:r>
        <w:rPr>
          <w:rFonts w:ascii="Amiri" w:hAnsi="Amiri" w:eastAsia="Amiri" w:cs="Amiri"/>
          <w:lang w:bidi="ar-SA"/>
          <w:color w:val="111111"/>
          <w:sz w:val="28"/>
          <w:szCs w:val="28"/>
          <w:rtl/>
        </w:rPr>
        <w:t xml:space="preserve">سُوءُ رَعْیِهِمْ وَ حَتَّی یَقُومَ الْبَاکِیَانِ یَبْکِیَانِ بَاکٍ یَبْکِی لِدِینِهِ وَ بَاکٍ یَبْکِی لِدُنْیَاهُ وَ حَتَّی تَکُونَ نُصْرَةُ أَحَدِکُمْ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1" w:name="pg6114_85099"/>
    <w:bookmarkEnd w:id="101"/>
    <w:p>
      <w:pPr>
        <w:pStyle w:val="BookText"/>
      </w:pPr>
      <w:r>
        <w:rPr>
          <w:rFonts w:ascii="Amiri" w:hAnsi="Amiri" w:eastAsia="Amiri" w:cs="Amiri"/>
          <w:lang w:bidi="ar-SA"/>
          <w:color w:val="111111"/>
          <w:sz w:val="28"/>
          <w:szCs w:val="28"/>
          <w:rtl/>
        </w:rPr>
        <w:t xml:space="preserve">مِنْ أَحَدِهِمْ کَنُصْرَةِ الْعَبْدِ مِنْ سَیِّدِهِ إِذَا شَهِدَ أَطَاعَهُ وَ إِذَا غَابَ اغْتَابَهُ وَ حَتَّی یَکُونَ أَعْظَمَکُمْ فِیهَا عَنَاءً أَحْسَنُکُمْ بِاللَّهِ ظَنّاً فَإِنْ أَتَاکُمُ اللَّهُ بِعَافِیَةٍ فَاقْبَلُوا وَ إِنِ ابْتُلِیتُمْ فَاصْبِرُوا فَإِنَّ الْعَاقِبَةَ لِلْمُتَّقِینَ .</w:t>
      </w:r>
    </w:p>
    <w:p>
      <w:pPr>
        <w:pStyle w:val="Heading3"/>
      </w:pPr>
      <w:bookmarkStart w:id="904" w:name="_Toc394"/>
      <w:r>
        <w:t>الخطبه 99</w:t>
      </w:r>
      <w:bookmarkEnd w:id="904"/>
    </w:p>
    <w:p>
      <w:pPr>
        <w:pStyle w:val="Heading4"/>
      </w:pPr>
      <w:bookmarkStart w:id="905" w:name="_Toc395"/>
      <w:r>
        <w:t>موضوع الخطبه</w:t>
      </w:r>
      <w:bookmarkEnd w:id="905"/>
    </w:p>
    <w:p>
      <w:pPr>
        <w:pStyle w:val="BookText"/>
      </w:pPr>
      <w:r>
        <w:rPr>
          <w:rFonts w:ascii="IRNazanin" w:hAnsi="IRNazanin" w:eastAsia="IRNazanin" w:cs="IRNazanin"/>
          <w:lang w:bidi="fa-IR"/>
          <w:color w:val="111111"/>
          <w:sz w:val="28"/>
          <w:szCs w:val="28"/>
          <w:rtl/>
        </w:rPr>
        <w:t xml:space="preserve">و من خطبة له علیه السلام فی التزهید من الدنیا</w:t>
      </w:r>
    </w:p>
    <w:p>
      <w:pPr>
        <w:pStyle w:val="Heading4"/>
      </w:pPr>
      <w:bookmarkStart w:id="906" w:name="_Toc396"/>
      <w:r>
        <w:t>متن الخطبه</w:t>
      </w:r>
      <w:bookmarkEnd w:id="906"/>
    </w:p>
    <w:p>
      <w:pPr>
        <w:pStyle w:val="BookText"/>
      </w:pPr>
      <w:r>
        <w:rPr>
          <w:rFonts w:ascii="Amiri" w:hAnsi="Amiri" w:eastAsia="Amiri" w:cs="Amiri"/>
          <w:lang w:bidi="ar-SA"/>
          <w:color w:val="111111"/>
          <w:sz w:val="28"/>
          <w:szCs w:val="28"/>
          <w:rtl/>
        </w:rPr>
        <w:t xml:space="preserve">نَحْمَدُهُ عَلَی مَا کَانَ وَ نَسْتَعِینُهُ مِنْ أَمْرِنَا عَلَی مَا یَکُونُ وَ نَسْأَلُهُ الْمُعَافَاةَ فِی الْأَدْیَانِ کَمَا نَسْأَلُهُ الْمُعَافَاةَ فِی الْأَبْدَانِ عِبَادَ اللَّهِ أُوصِیکُمْ بِالرَّفْضِ لِهَذِهِ الدُّنْیَا التَّارِکَةِ لَکُمْ وَ إِنْ لَمْ تُحِبُّوا تَرْکَهَا وَ الْمُبْلِیَةِ لِأَجْسَامِکُمْ وَ إِنْ کُنْتُمْ تُحِبُّونَ تَجْدِیدَهَا فَإِنَّمَا مَثَلُکُمْ وَ مَثَلُهَا کَسَفْرٍ </w:t>
      </w:r>
      <w:r>
        <w:rPr>
          <w:rStyle w:val="FootnoteReference"/>
        </w:rPr>
        <w:footnoteReference w:id="1327"/>
      </w:r>
      <w:r>
        <w:rPr>
          <w:rFonts w:ascii="Amiri" w:hAnsi="Amiri" w:eastAsia="Amiri" w:cs="Amiri"/>
          <w:lang w:bidi="ar-SA"/>
          <w:color w:val="111111"/>
          <w:sz w:val="28"/>
          <w:szCs w:val="28"/>
          <w:rtl/>
        </w:rPr>
        <w:t xml:space="preserve">سَلَکُوا سَبِیلاً فَکَأَنَّهُمْ قَدْ قَطَعُوهُ وَ أَمُّوا </w:t>
      </w:r>
      <w:r>
        <w:rPr>
          <w:rStyle w:val="FootnoteReference"/>
        </w:rPr>
        <w:footnoteReference w:id="1328"/>
      </w:r>
      <w:r>
        <w:rPr>
          <w:rFonts w:ascii="Amiri" w:hAnsi="Amiri" w:eastAsia="Amiri" w:cs="Amiri"/>
          <w:lang w:bidi="ar-SA"/>
          <w:color w:val="111111"/>
          <w:sz w:val="28"/>
          <w:szCs w:val="28"/>
          <w:rtl/>
        </w:rPr>
        <w:t xml:space="preserve">عَلَماً فَکَأَنّهُم قَد بَلَغُوهُ وَ کَم عَسَی المجُریِ إِلَی الغَایَةِ </w:t>
      </w:r>
      <w:r>
        <w:rPr>
          <w:rStyle w:val="FootnoteReference"/>
        </w:rPr>
        <w:footnoteReference w:id="1329"/>
      </w:r>
      <w:r>
        <w:rPr>
          <w:rFonts w:ascii="Amiri" w:hAnsi="Amiri" w:eastAsia="Amiri" w:cs="Amiri"/>
          <w:lang w:bidi="ar-SA"/>
          <w:color w:val="111111"/>
          <w:sz w:val="28"/>
          <w:szCs w:val="28"/>
          <w:rtl/>
        </w:rPr>
        <w:t xml:space="preserve">أَن یجَریِ‌َ إِلَیهَا حَتّی یَبلُغَهَا وَ مَا عَسَی أَن یَکُونَ بَقَاءُ مَن لَهُ یَومٌ لَا یَعدُوهُ وَ طَالِبٌ حَثِیثٌ مِنَ المَوتِ یَحدُوهُ </w:t>
      </w:r>
      <w:r>
        <w:rPr>
          <w:rStyle w:val="FootnoteReference"/>
        </w:rPr>
        <w:footnoteReference w:id="1330"/>
      </w:r>
      <w:r>
        <w:rPr>
          <w:rFonts w:ascii="Amiri" w:hAnsi="Amiri" w:eastAsia="Amiri" w:cs="Amiri"/>
          <w:lang w:bidi="ar-SA"/>
          <w:color w:val="111111"/>
          <w:sz w:val="28"/>
          <w:szCs w:val="28"/>
          <w:rtl/>
        </w:rPr>
        <w:t xml:space="preserve">وَ مُزعِجٌ فِی الدّنیَا حَتّی یُفَارِقَهَا رَغماً فَلَا تَنَافَسُوا فِی عِزّ الدّنیَا وَ فَخرِهَا وَ لَا تَعجَبُوا بِزِینَتِهَا وَ نَعِیمِهَا وَ لَا تَجزَعُوا مِن ضَرّائِهَا وَ بُؤسِهَا فَإِنّ عِزّهَا وَ فَخرَهَا إِلَی انقِطَاعٍ وَ إِنّ زِینَتَهَا وَ نَعِیمَهَا إِلَی زَوَالٍ وَ ضَرّاءَهَا وَ بُؤسَهَا إِلَی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2" w:name="pg6114_85102"/>
    <w:bookmarkEnd w:id="102"/>
    <w:p>
      <w:pPr>
        <w:pStyle w:val="BookText"/>
      </w:pPr>
      <w:r>
        <w:rPr>
          <w:rFonts w:ascii="Amiri" w:hAnsi="Amiri" w:eastAsia="Amiri" w:cs="Amiri"/>
          <w:lang w:bidi="ar-SA"/>
          <w:color w:val="111111"/>
          <w:sz w:val="28"/>
          <w:szCs w:val="28"/>
          <w:rtl/>
        </w:rPr>
        <w:t xml:space="preserve">نَفَادٍ </w:t>
      </w:r>
      <w:r>
        <w:rPr>
          <w:rStyle w:val="FootnoteReference"/>
        </w:rPr>
        <w:footnoteReference w:id="1331"/>
      </w:r>
      <w:r>
        <w:rPr>
          <w:rFonts w:ascii="Amiri" w:hAnsi="Amiri" w:eastAsia="Amiri" w:cs="Amiri"/>
          <w:lang w:bidi="ar-SA"/>
          <w:color w:val="111111"/>
          <w:sz w:val="28"/>
          <w:szCs w:val="28"/>
          <w:rtl/>
        </w:rPr>
        <w:t xml:space="preserve">وَ کُلُّ مُدَّةٍ فِیهَا إِلَی انْتِهَاءٍ وَ کُلُّ حَیٍّ فِیهَا إِلَی فَنَاءٍ أَ وَ لَیْسَ لَکُمْ فِی آثَارِ الْأَوَّلِینَ مُزْدَجَرٌ </w:t>
      </w:r>
      <w:r>
        <w:rPr>
          <w:rStyle w:val="FootnoteReference"/>
        </w:rPr>
        <w:footnoteReference w:id="1332"/>
      </w:r>
      <w:r>
        <w:rPr>
          <w:rFonts w:ascii="Amiri" w:hAnsi="Amiri" w:eastAsia="Amiri" w:cs="Amiri"/>
          <w:lang w:bidi="ar-SA"/>
          <w:color w:val="111111"/>
          <w:sz w:val="28"/>
          <w:szCs w:val="28"/>
          <w:rtl/>
        </w:rPr>
        <w:t xml:space="preserve">وَ فِی آبَائِکُمُ الْمَاضِینَ تَبْصِرَةٌ وَ مُعْتَبَرٌ إِنْ کُنْتُمْ تَعْقِلُونَ أَ وَ لَمْ تَرَوْا إِلَی الْمَاضِینَ مِنْکُمْ لاَ یَرْجِعُونَ وَ إِلَی الْخَلَفِ الْبَاقِینَ لاَ یَبْقَوْنَ أَ وَ لَسْتُمْ تَرَوْنَ أَهْلَ الدُّنْیَا یُصْبِحُونَ وَ یُمْسُونَ عَلَی أَحْوَالٍ شَتَّی فَمَیِّتٌ یُبْکَی وَ آخَرُ یُعَزَّی وَ صَرِیعٌ مُبْتَلًی وَ عَائِدٌ یَعُودُ وَ آخَرُ بِنَفْسِهِ یَجُودُ </w:t>
      </w:r>
      <w:r>
        <w:rPr>
          <w:rStyle w:val="FootnoteReference"/>
        </w:rPr>
        <w:footnoteReference w:id="1333"/>
      </w:r>
      <w:r>
        <w:rPr>
          <w:rFonts w:ascii="Amiri" w:hAnsi="Amiri" w:eastAsia="Amiri" w:cs="Amiri"/>
          <w:lang w:bidi="ar-SA"/>
          <w:color w:val="111111"/>
          <w:sz w:val="28"/>
          <w:szCs w:val="28"/>
          <w:rtl/>
        </w:rPr>
        <w:t xml:space="preserve">وَ طَالِبٌ لِلدُّنْیَا وَ الْمَوْتُ یَطْلُبُهُ وَ غَافِلٌ وَ لَیْسَ بِمَغْفُولٍ عَنْهُ وَ عَلَی أَثَرِ الْمَاضِی مَا یَمْضِی الْبَاقِی أَلاَ فَاذْکُرُوا هَاذِمَ اللَّذَّاتِ وَ مُنَغِّصَ الشَّهَوَاتِ وَ قَاطِعَ الْأُمْنِیَاتِ عِنْدَ الْمُسَاوَرَةِ </w:t>
      </w:r>
      <w:r>
        <w:rPr>
          <w:rStyle w:val="FootnoteReference"/>
        </w:rPr>
        <w:footnoteReference w:id="1334"/>
      </w:r>
      <w:r>
        <w:rPr>
          <w:rFonts w:ascii="Amiri" w:hAnsi="Amiri" w:eastAsia="Amiri" w:cs="Amiri"/>
          <w:lang w:bidi="ar-SA"/>
          <w:color w:val="111111"/>
          <w:sz w:val="28"/>
          <w:szCs w:val="28"/>
          <w:rtl/>
        </w:rPr>
        <w:t xml:space="preserve">لِلْأَعْمَالِ الْقَبِیحَةِ وَ اسْتَعِینُوا اللَّهَ عَلَی أَدَاءِ وَاجِبِ حَقِّهِ وَ مَا لاَ یُحْصَی مِنْ أَعْدَادِ نِعَمِهِ وَ إِحْسَانِهِ.</w:t>
      </w:r>
    </w:p>
    <w:p>
      <w:pPr>
        <w:pStyle w:val="Heading3"/>
      </w:pPr>
      <w:bookmarkStart w:id="907" w:name="_Toc397"/>
      <w:r>
        <w:t>الخطبه 100</w:t>
      </w:r>
      <w:bookmarkEnd w:id="907"/>
    </w:p>
    <w:p>
      <w:pPr>
        <w:pStyle w:val="Heading4"/>
      </w:pPr>
      <w:bookmarkStart w:id="908" w:name="_Toc398"/>
      <w:r>
        <w:t>موضوع الخطبه</w:t>
      </w:r>
      <w:bookmarkEnd w:id="908"/>
    </w:p>
    <w:p>
      <w:pPr>
        <w:pStyle w:val="BookText"/>
      </w:pPr>
      <w:r>
        <w:rPr>
          <w:rFonts w:ascii="IRNazanin" w:hAnsi="IRNazanin" w:eastAsia="IRNazanin" w:cs="IRNazanin"/>
          <w:lang w:bidi="fa-IR"/>
          <w:color w:val="111111"/>
          <w:sz w:val="28"/>
          <w:szCs w:val="28"/>
          <w:rtl/>
        </w:rPr>
        <w:t xml:space="preserve">و من خطبة له علیه السلام فی رسول اللّه و أهل بیته</w:t>
      </w:r>
    </w:p>
    <w:p>
      <w:pPr>
        <w:pStyle w:val="Heading4"/>
      </w:pPr>
      <w:bookmarkStart w:id="909" w:name="_Toc399"/>
      <w:r>
        <w:t>متن الخطبه</w:t>
      </w:r>
      <w:bookmarkEnd w:id="909"/>
    </w:p>
    <w:p>
      <w:pPr>
        <w:pStyle w:val="BookText"/>
      </w:pPr>
      <w:r>
        <w:rPr>
          <w:rFonts w:ascii="Amiri" w:hAnsi="Amiri" w:eastAsia="Amiri" w:cs="Amiri"/>
          <w:lang w:bidi="ar-SA"/>
          <w:color w:val="111111"/>
          <w:sz w:val="28"/>
          <w:szCs w:val="28"/>
          <w:rtl/>
        </w:rPr>
        <w:t xml:space="preserve">الْحَمْدُ لِلَّهِ النَّاشِرِ فِی الْخَلْقِ فَضْلَهُ وَ الْبَاسِطِ فِیهِمْ بِالْجُودِ یَدَهُ نَحْمَدُهُ فِی جَمِیعِ أُمُورِهِ وَ نَسْتَعِینُهُ عَلَی رِعَایَةِ حُقُوقِهِ وَ نَشْهَدُ أَنْ لاَ إِلَهَ غَیْرُهُ وَ أَنَّ مُحَمَّداً عَبْدُهُ وَ رَسُولُهُ أَرْسَلَهُ بِأَمْرِهِ صَادِعاً </w:t>
      </w:r>
      <w:r>
        <w:rPr>
          <w:rStyle w:val="FootnoteReference"/>
        </w:rPr>
        <w:footnoteReference w:id="1335"/>
      </w:r>
      <w:r>
        <w:rPr>
          <w:rFonts w:ascii="Amiri" w:hAnsi="Amiri" w:eastAsia="Amiri" w:cs="Amiri"/>
          <w:lang w:bidi="ar-SA"/>
          <w:color w:val="111111"/>
          <w:sz w:val="28"/>
          <w:szCs w:val="28"/>
          <w:rtl/>
        </w:rPr>
        <w:t xml:space="preserve">وَ بِذِکْرِهِ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3" w:name="pg6114_85105"/>
    <w:bookmarkEnd w:id="103"/>
    <w:p>
      <w:pPr>
        <w:pStyle w:val="BookText"/>
      </w:pPr>
      <w:r>
        <w:rPr>
          <w:rFonts w:ascii="Amiri" w:hAnsi="Amiri" w:eastAsia="Amiri" w:cs="Amiri"/>
          <w:lang w:bidi="ar-SA"/>
          <w:color w:val="111111"/>
          <w:sz w:val="28"/>
          <w:szCs w:val="28"/>
          <w:rtl/>
        </w:rPr>
        <w:t xml:space="preserve">نَاطِقاً فَأَدَّی أَمِیناً وَ مَضَی رَشِیداً وَ خَلَّفَ فِینَا رَایَةَ الْحَقِّ مَنْ تَقَدَّمَهَا مَرَقَ </w:t>
      </w:r>
      <w:r>
        <w:rPr>
          <w:rStyle w:val="FootnoteReference"/>
        </w:rPr>
        <w:footnoteReference w:id="1336"/>
      </w:r>
      <w:r>
        <w:rPr>
          <w:rFonts w:ascii="Amiri" w:hAnsi="Amiri" w:eastAsia="Amiri" w:cs="Amiri"/>
          <w:lang w:bidi="ar-SA"/>
          <w:color w:val="111111"/>
          <w:sz w:val="28"/>
          <w:szCs w:val="28"/>
          <w:rtl/>
        </w:rPr>
        <w:t xml:space="preserve">وَ مَنْ تَخَلَّفَ عَنْهَا زَهَقَ </w:t>
      </w:r>
      <w:r>
        <w:rPr>
          <w:rStyle w:val="FootnoteReference"/>
        </w:rPr>
        <w:footnoteReference w:id="1337"/>
      </w:r>
      <w:r>
        <w:rPr>
          <w:rFonts w:ascii="Amiri" w:hAnsi="Amiri" w:eastAsia="Amiri" w:cs="Amiri"/>
          <w:lang w:bidi="ar-SA"/>
          <w:color w:val="111111"/>
          <w:sz w:val="28"/>
          <w:szCs w:val="28"/>
          <w:rtl/>
        </w:rPr>
        <w:t xml:space="preserve">وَ مَنْ لَزِمَهَا لَحِقَ دَلِیلُهَا مَکِیثُ الْکَلاَمِ </w:t>
      </w:r>
      <w:r>
        <w:rPr>
          <w:rStyle w:val="FootnoteReference"/>
        </w:rPr>
        <w:footnoteReference w:id="1338"/>
      </w:r>
      <w:r>
        <w:rPr>
          <w:rFonts w:ascii="Amiri" w:hAnsi="Amiri" w:eastAsia="Amiri" w:cs="Amiri"/>
          <w:lang w:bidi="ar-SA"/>
          <w:color w:val="111111"/>
          <w:sz w:val="28"/>
          <w:szCs w:val="28"/>
          <w:rtl/>
        </w:rPr>
        <w:t xml:space="preserve">بَطِیءُ الْقِیَامِ </w:t>
      </w:r>
      <w:r>
        <w:rPr>
          <w:rStyle w:val="FootnoteReference"/>
        </w:rPr>
        <w:footnoteReference w:id="1339"/>
      </w:r>
      <w:r>
        <w:rPr>
          <w:rFonts w:ascii="Amiri" w:hAnsi="Amiri" w:eastAsia="Amiri" w:cs="Amiri"/>
          <w:lang w:bidi="ar-SA"/>
          <w:color w:val="111111"/>
          <w:sz w:val="28"/>
          <w:szCs w:val="28"/>
          <w:rtl/>
        </w:rPr>
        <w:t xml:space="preserve">سَرِیعٌ إِذَا قَامَ فَإِذَا أَنْتُمْ أَلَنْتُمْ لَهُ رِقَابَکُمْ وَ أَشَرْتُمْ إِلَیْهِ بِأَصَابِعِکُمْ جَاءَهُ الْمَوْتُ فَذَهَبَ بِهِ فَلَبِثْتُمْ بَعْدَهُ مَا شَاءَ اللَّهُ حَتَّی یُطْلِعَ اللَّهُ لَکُمْ مَنْ یَجْمَعُکُمْ وَ یَضُمُّ نَشْرَکُمْ </w:t>
      </w:r>
      <w:r>
        <w:rPr>
          <w:rStyle w:val="FootnoteReference"/>
        </w:rPr>
        <w:footnoteReference w:id="1340"/>
      </w:r>
      <w:r>
        <w:rPr>
          <w:rFonts w:ascii="Amiri" w:hAnsi="Amiri" w:eastAsia="Amiri" w:cs="Amiri"/>
          <w:lang w:bidi="ar-SA"/>
          <w:color w:val="111111"/>
          <w:sz w:val="28"/>
          <w:szCs w:val="28"/>
          <w:rtl/>
        </w:rPr>
        <w:t xml:space="preserve">فَلاَ تَطْمَعُوا فِی غَیْرِ مُقْبِلٍ </w:t>
      </w:r>
      <w:r>
        <w:rPr>
          <w:rStyle w:val="FootnoteReference"/>
        </w:rPr>
        <w:footnoteReference w:id="1341"/>
      </w:r>
      <w:r>
        <w:rPr>
          <w:rFonts w:ascii="Amiri" w:hAnsi="Amiri" w:eastAsia="Amiri" w:cs="Amiri"/>
          <w:lang w:bidi="ar-SA"/>
          <w:color w:val="111111"/>
          <w:sz w:val="28"/>
          <w:szCs w:val="28"/>
          <w:rtl/>
        </w:rPr>
        <w:t xml:space="preserve">وَ لاَ تَیْأَسُوا مِنْ مُدْبِرٍ </w:t>
      </w:r>
      <w:r>
        <w:rPr>
          <w:rStyle w:val="FootnoteReference"/>
        </w:rPr>
        <w:footnoteReference w:id="1342"/>
      </w:r>
      <w:r>
        <w:rPr>
          <w:rFonts w:ascii="Amiri" w:hAnsi="Amiri" w:eastAsia="Amiri" w:cs="Amiri"/>
          <w:lang w:bidi="ar-SA"/>
          <w:color w:val="111111"/>
          <w:sz w:val="28"/>
          <w:szCs w:val="28"/>
          <w:rtl/>
        </w:rPr>
        <w:t xml:space="preserve">فَإِنَّ الْمُدْبِرَ عَسَی أَنْ تَزِلَّ بِهِ إِحْدَی قَائِمَتَیْهِ </w:t>
      </w:r>
      <w:r>
        <w:rPr>
          <w:rStyle w:val="FootnoteReference"/>
        </w:rPr>
        <w:footnoteReference w:id="1343"/>
      </w:r>
      <w:r>
        <w:rPr>
          <w:rFonts w:ascii="Amiri" w:hAnsi="Amiri" w:eastAsia="Amiri" w:cs="Amiri"/>
          <w:lang w:bidi="ar-SA"/>
          <w:color w:val="111111"/>
          <w:sz w:val="28"/>
          <w:szCs w:val="28"/>
          <w:rtl/>
        </w:rPr>
        <w:t xml:space="preserve">وَ تَثْبُتَ الْأُخْرَی فَتَرْجِعَا حَتَّی تَثْبُتَا جَمِیعاً أَلاَ إِنَّ مَثَلَ آلِ مُحَمَّدٍ صلی‌الله‌علیه‌وآله کَمَثَلِ نُجُومِ السَّمَاءِ إِذَا خَوَی نَجْمٌ </w:t>
      </w:r>
      <w:r>
        <w:rPr>
          <w:rStyle w:val="FootnoteReference"/>
        </w:rPr>
        <w:footnoteReference w:id="1344"/>
      </w:r>
      <w:r>
        <w:rPr>
          <w:rFonts w:ascii="Amiri" w:hAnsi="Amiri" w:eastAsia="Amiri" w:cs="Amiri"/>
          <w:lang w:bidi="ar-SA"/>
          <w:color w:val="111111"/>
          <w:sz w:val="28"/>
          <w:szCs w:val="28"/>
          <w:rtl/>
        </w:rPr>
        <w:t xml:space="preserve">طَلَعَ نَجْمٌ فَکَأَنَّکُمْ قَدْ تَکَامَلَتْ مِنَ اللَّهِ فِیکُمُ الصَّنَائِعُ وَ أَرَاکُمْ مَا کُنْتُمْ تَأْمُلُونَ.</w:t>
      </w:r>
    </w:p>
    <w:p>
      <w:pPr>
        <w:pStyle w:val="Heading3"/>
      </w:pPr>
      <w:bookmarkStart w:id="910" w:name="_Toc400"/>
      <w:r>
        <w:t>الخطبه 101</w:t>
      </w:r>
      <w:bookmarkEnd w:id="910"/>
    </w:p>
    <w:p>
      <w:pPr>
        <w:pStyle w:val="Heading4"/>
      </w:pPr>
      <w:bookmarkStart w:id="911" w:name="_Toc401"/>
      <w:r>
        <w:t>موضوع الخطبه</w:t>
      </w:r>
      <w:bookmarkEnd w:id="911"/>
    </w:p>
    <w:p>
      <w:pPr>
        <w:pStyle w:val="BookText"/>
      </w:pPr>
      <w:r>
        <w:rPr>
          <w:rFonts w:ascii="IRNazanin" w:hAnsi="IRNazanin" w:eastAsia="IRNazanin" w:cs="IRNazanin"/>
          <w:lang w:bidi="fa-IR"/>
          <w:color w:val="111111"/>
          <w:sz w:val="28"/>
          <w:szCs w:val="28"/>
          <w:rtl/>
        </w:rPr>
        <w:t xml:space="preserve">و من خطبة له علیه السلام و هی إحدی الخطب المشتملة علی الملاحم</w:t>
      </w:r>
    </w:p>
    <w:p>
      <w:pPr>
        <w:pStyle w:val="Heading4"/>
      </w:pPr>
      <w:bookmarkStart w:id="912" w:name="_Toc402"/>
      <w:r>
        <w:t>متن الخطبه</w:t>
      </w:r>
      <w:bookmarkEnd w:id="912"/>
    </w:p>
    <w:p>
      <w:pPr>
        <w:pStyle w:val="BookText"/>
      </w:pPr>
      <w:r>
        <w:rPr>
          <w:rFonts w:ascii="Amiri" w:hAnsi="Amiri" w:eastAsia="Amiri" w:cs="Amiri"/>
          <w:lang w:bidi="ar-SA"/>
          <w:color w:val="111111"/>
          <w:sz w:val="28"/>
          <w:szCs w:val="28"/>
          <w:rtl/>
        </w:rPr>
        <w:t xml:space="preserve">الْحَمْدُ لِلَّهِ الْأَوَّلِ قَبْلَ کُلِّ أَوَّلٍ وَ الْآخِرِ بَعْدَ کُلِّ آخِرٍ وَ بِأَوَّلِیَّتِهِ وَجَبَ أَنْ لاَ أَوَّلَ لَهُ وَ بِآخِرِیَّتِهِ وَجَبَ أَنْ لاَ آخِرَ لَهُ وَ أَشْهَدُ أَنْ لاَ إِلَهَ إِلاَّ اللَّهُ شَهَادَةً یُوَافِقُ فِیهَا السِّرُّ الْإِعْلاَنَ وَ الْقَلْبُ اللِّسَانَ - أَیُّهَا النَّاسُ لا یَجْرِمَنَّکُمْ </w:t>
      </w:r>
      <w:r>
        <w:rPr>
          <w:rStyle w:val="FootnoteReference"/>
        </w:rPr>
        <w:footnoteReference w:id="1345"/>
      </w:r>
      <w:r>
        <w:rPr>
          <w:rFonts w:ascii="Amiri" w:hAnsi="Amiri" w:eastAsia="Amiri" w:cs="Amiri"/>
          <w:lang w:bidi="ar-SA"/>
          <w:color w:val="111111"/>
          <w:sz w:val="28"/>
          <w:szCs w:val="28"/>
          <w:rtl/>
        </w:rPr>
        <w:t xml:space="preserve">شِقاقِی </w:t>
      </w:r>
      <w:r>
        <w:rPr>
          <w:rStyle w:val="FootnoteReference"/>
        </w:rPr>
        <w:footnoteReference w:id="1346"/>
      </w:r>
      <w:r>
        <w:rPr>
          <w:rFonts w:ascii="Amiri" w:hAnsi="Amiri" w:eastAsia="Amiri" w:cs="Amiri"/>
          <w:lang w:bidi="ar-SA"/>
          <w:color w:val="111111"/>
          <w:sz w:val="28"/>
          <w:szCs w:val="28"/>
          <w:rtl/>
        </w:rPr>
        <w:t xml:space="preserve">وَ لاَ یَسْتَهْوِیَنَّکُمْ </w:t>
      </w:r>
      <w:r>
        <w:rPr>
          <w:rStyle w:val="FootnoteReference"/>
        </w:rPr>
        <w:footnoteReference w:id="1347"/>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4" w:name="pg6114_85110"/>
    <w:bookmarkEnd w:id="104"/>
    <w:p>
      <w:pPr>
        <w:pStyle w:val="BookText"/>
      </w:pPr>
      <w:r>
        <w:rPr>
          <w:rFonts w:ascii="Amiri" w:hAnsi="Amiri" w:eastAsia="Amiri" w:cs="Amiri"/>
          <w:lang w:bidi="ar-SA"/>
          <w:color w:val="111111"/>
          <w:sz w:val="28"/>
          <w:szCs w:val="28"/>
          <w:rtl/>
        </w:rPr>
        <w:t xml:space="preserve">عِصْیَانِی وَ لاَ تَتَرَامَوْا بِالْأَبْصَارِ </w:t>
      </w:r>
      <w:r>
        <w:rPr>
          <w:rStyle w:val="FootnoteReference"/>
        </w:rPr>
        <w:footnoteReference w:id="1348"/>
      </w:r>
      <w:r>
        <w:rPr>
          <w:rFonts w:ascii="Amiri" w:hAnsi="Amiri" w:eastAsia="Amiri" w:cs="Amiri"/>
          <w:lang w:bidi="ar-SA"/>
          <w:color w:val="111111"/>
          <w:sz w:val="28"/>
          <w:szCs w:val="28"/>
          <w:rtl/>
        </w:rPr>
        <w:t xml:space="preserve">عِنْدَ مَا تَسْمَعُونَهُ مِنِّی فَوَالَّذِی فَلَقَ الْحَبَّةَ </w:t>
      </w:r>
      <w:r>
        <w:rPr>
          <w:rStyle w:val="FootnoteReference"/>
        </w:rPr>
        <w:footnoteReference w:id="1349"/>
      </w:r>
      <w:r>
        <w:rPr>
          <w:rFonts w:ascii="Amiri" w:hAnsi="Amiri" w:eastAsia="Amiri" w:cs="Amiri"/>
          <w:lang w:bidi="ar-SA"/>
          <w:color w:val="111111"/>
          <w:sz w:val="28"/>
          <w:szCs w:val="28"/>
          <w:rtl/>
        </w:rPr>
        <w:t xml:space="preserve">وَ بَرَأَ النَّسَمَةَ </w:t>
      </w:r>
      <w:r>
        <w:rPr>
          <w:rStyle w:val="FootnoteReference"/>
        </w:rPr>
        <w:footnoteReference w:id="1350"/>
      </w:r>
      <w:r>
        <w:rPr>
          <w:rFonts w:ascii="Amiri" w:hAnsi="Amiri" w:eastAsia="Amiri" w:cs="Amiri"/>
          <w:lang w:bidi="ar-SA"/>
          <w:color w:val="111111"/>
          <w:sz w:val="28"/>
          <w:szCs w:val="28"/>
          <w:rtl/>
        </w:rPr>
        <w:t xml:space="preserve">إِنَّ الَّذِی أُنَبِّئُکُمْ بِهِ عَنِ النَّبِیِّالْأُمِّیِّ صلی‌الله‌علیه‌وآله مَا کَذَبَ الْمُبَلِّغُ وَ لاَ جَهِلَ السَّامِعُ لَکَأَنِّی أَنْظُرُ إِلَی ضِلِّیلٍ </w:t>
      </w:r>
      <w:r>
        <w:rPr>
          <w:rStyle w:val="FootnoteReference"/>
        </w:rPr>
        <w:footnoteReference w:id="1351"/>
      </w:r>
      <w:r>
        <w:rPr>
          <w:rFonts w:ascii="Amiri" w:hAnsi="Amiri" w:eastAsia="Amiri" w:cs="Amiri"/>
          <w:lang w:bidi="ar-SA"/>
          <w:color w:val="111111"/>
          <w:sz w:val="28"/>
          <w:szCs w:val="28"/>
          <w:rtl/>
        </w:rPr>
        <w:t xml:space="preserve">قَدْ نَعَقَ </w:t>
      </w:r>
      <w:r>
        <w:rPr>
          <w:rStyle w:val="FootnoteReference"/>
        </w:rPr>
        <w:footnoteReference w:id="1352"/>
      </w:r>
      <w:r>
        <w:rPr>
          <w:rFonts w:ascii="Amiri" w:hAnsi="Amiri" w:eastAsia="Amiri" w:cs="Amiri"/>
          <w:lang w:bidi="ar-SA"/>
          <w:color w:val="111111"/>
          <w:sz w:val="28"/>
          <w:szCs w:val="28"/>
          <w:rtl/>
        </w:rPr>
        <w:t xml:space="preserve">بِالشَّامِ وَ فَحَصَ بِرَایَاتِهِ </w:t>
      </w:r>
      <w:r>
        <w:rPr>
          <w:rStyle w:val="FootnoteReference"/>
        </w:rPr>
        <w:footnoteReference w:id="1353"/>
      </w:r>
    </w:p>
    <w:p>
      <w:pPr>
        <w:pStyle w:val="BookText"/>
      </w:pPr>
      <w:r>
        <w:rPr>
          <w:rFonts w:ascii="Amiri" w:hAnsi="Amiri" w:eastAsia="Amiri" w:cs="Amiri"/>
          <w:lang w:bidi="ar-SA"/>
          <w:color w:val="111111"/>
          <w:sz w:val="28"/>
          <w:szCs w:val="28"/>
          <w:rtl/>
        </w:rPr>
        <w:t xml:space="preserve">فِی ضَوَاحِی کُوفَانَ</w:t>
      </w:r>
      <w:r>
        <w:rPr>
          <w:rStyle w:val="FootnoteReference"/>
        </w:rPr>
        <w:footnoteReference w:id="1354"/>
      </w:r>
      <w:r>
        <w:rPr>
          <w:rFonts w:ascii="Amiri" w:hAnsi="Amiri" w:eastAsia="Amiri" w:cs="Amiri"/>
          <w:lang w:bidi="ar-SA"/>
          <w:color w:val="111111"/>
          <w:sz w:val="28"/>
          <w:szCs w:val="28"/>
          <w:rtl/>
        </w:rPr>
        <w:t xml:space="preserve">فَإِذَا فَغَرَتْ فَاغِرَتُهُ </w:t>
      </w:r>
      <w:r>
        <w:rPr>
          <w:rStyle w:val="FootnoteReference"/>
        </w:rPr>
        <w:footnoteReference w:id="1355"/>
      </w:r>
      <w:r>
        <w:rPr>
          <w:rFonts w:ascii="Amiri" w:hAnsi="Amiri" w:eastAsia="Amiri" w:cs="Amiri"/>
          <w:lang w:bidi="ar-SA"/>
          <w:color w:val="111111"/>
          <w:sz w:val="28"/>
          <w:szCs w:val="28"/>
          <w:rtl/>
        </w:rPr>
        <w:t xml:space="preserve">وَ اشْتَدَّتْ شَکِیمَتُهُ </w:t>
      </w:r>
      <w:r>
        <w:rPr>
          <w:rStyle w:val="FootnoteReference"/>
        </w:rPr>
        <w:footnoteReference w:id="1356"/>
      </w:r>
    </w:p>
    <w:p>
      <w:pPr>
        <w:pStyle w:val="BookText"/>
      </w:pPr>
      <w:r>
        <w:rPr>
          <w:rFonts w:ascii="Amiri" w:hAnsi="Amiri" w:eastAsia="Amiri" w:cs="Amiri"/>
          <w:lang w:bidi="ar-SA"/>
          <w:color w:val="111111"/>
          <w:sz w:val="28"/>
          <w:szCs w:val="28"/>
          <w:rtl/>
        </w:rPr>
        <w:t xml:space="preserve">وَ ثَقُلَتْ فِی الْأَرْضِ وَطْأَتُهُ عَضَّتِ الْفِتْنَةُ أَبْنَاءَهَا بِأَنْیَابِهَا وَ مَاجَتِ الْحَرْبُ بِأَمْوَاجِهَا وَ بَدَا مِنَ الْأَیَّامِ کُلُوحُهَا </w:t>
      </w:r>
      <w:r>
        <w:rPr>
          <w:rStyle w:val="FootnoteReference"/>
        </w:rPr>
        <w:footnoteReference w:id="1357"/>
      </w:r>
      <w:r>
        <w:rPr>
          <w:rFonts w:ascii="Amiri" w:hAnsi="Amiri" w:eastAsia="Amiri" w:cs="Amiri"/>
          <w:lang w:bidi="ar-SA"/>
          <w:color w:val="111111"/>
          <w:sz w:val="28"/>
          <w:szCs w:val="28"/>
          <w:rtl/>
        </w:rPr>
        <w:t xml:space="preserve">وَ مِنَ اللَّیَالِی کُدُوحُهَا </w:t>
      </w:r>
      <w:r>
        <w:rPr>
          <w:rStyle w:val="FootnoteReference"/>
        </w:rPr>
        <w:footnoteReference w:id="1358"/>
      </w:r>
      <w:r>
        <w:rPr>
          <w:rFonts w:ascii="Amiri" w:hAnsi="Amiri" w:eastAsia="Amiri" w:cs="Amiri"/>
          <w:lang w:bidi="ar-SA"/>
          <w:color w:val="111111"/>
          <w:sz w:val="28"/>
          <w:szCs w:val="28"/>
          <w:rtl/>
        </w:rPr>
        <w:t xml:space="preserve">فَإِذَا أَیْنَعَ زَرْعُهُ وَ قَامَ عَلَی یَنْعِهِ </w:t>
      </w:r>
      <w:r>
        <w:rPr>
          <w:rStyle w:val="FootnoteReference"/>
        </w:rPr>
        <w:footnoteReference w:id="1359"/>
      </w:r>
      <w:r>
        <w:rPr>
          <w:rFonts w:ascii="Amiri" w:hAnsi="Amiri" w:eastAsia="Amiri" w:cs="Amiri"/>
          <w:lang w:bidi="ar-SA"/>
          <w:color w:val="111111"/>
          <w:sz w:val="28"/>
          <w:szCs w:val="28"/>
          <w:rtl/>
        </w:rPr>
        <w:t xml:space="preserve">وَ هَدَرَتْ شَقَاشِقُهُ </w:t>
      </w:r>
      <w:r>
        <w:rPr>
          <w:rStyle w:val="FootnoteReference"/>
        </w:rPr>
        <w:footnoteReference w:id="1360"/>
      </w:r>
      <w:r>
        <w:rPr>
          <w:rFonts w:ascii="Amiri" w:hAnsi="Amiri" w:eastAsia="Amiri" w:cs="Amiri"/>
          <w:lang w:bidi="ar-SA"/>
          <w:color w:val="111111"/>
          <w:sz w:val="28"/>
          <w:szCs w:val="28"/>
          <w:rtl/>
        </w:rPr>
        <w:t xml:space="preserve">وَ بَرَقَتْ بَوَارِقُهُ </w:t>
      </w:r>
      <w:r>
        <w:rPr>
          <w:rStyle w:val="FootnoteReference"/>
        </w:rPr>
        <w:footnoteReference w:id="1361"/>
      </w:r>
      <w:r>
        <w:rPr>
          <w:rFonts w:ascii="Amiri" w:hAnsi="Amiri" w:eastAsia="Amiri" w:cs="Amiri"/>
          <w:lang w:bidi="ar-SA"/>
          <w:color w:val="111111"/>
          <w:sz w:val="28"/>
          <w:szCs w:val="28"/>
          <w:rtl/>
        </w:rPr>
        <w:t xml:space="preserve">عُقِدَتْ رَایَاتُ الْفِتَنِ الْمُعْضِلَةِ وَ أَقْبَلْنَ کَاللَّیْلِ الْمُظْلِمِ وَ الْبَحْرِ الْمُلْتَطِمِ هَذَا وَ کَمْ یَخْرِقُ الْکُوفَةَ مِنْ قَاصِفٍ </w:t>
      </w:r>
      <w:r>
        <w:rPr>
          <w:rStyle w:val="FootnoteReference"/>
        </w:rPr>
        <w:footnoteReference w:id="1362"/>
      </w:r>
      <w:r>
        <w:rPr>
          <w:rFonts w:ascii="Amiri" w:hAnsi="Amiri" w:eastAsia="Amiri" w:cs="Amiri"/>
          <w:lang w:bidi="ar-SA"/>
          <w:color w:val="111111"/>
          <w:sz w:val="28"/>
          <w:szCs w:val="28"/>
          <w:rtl/>
        </w:rPr>
        <w:t xml:space="preserve">وَ یَمُرُّ عَلَیْهَا مِنْ عَاصِفٍ </w:t>
      </w:r>
      <w:r>
        <w:rPr>
          <w:rStyle w:val="FootnoteReference"/>
        </w:rPr>
        <w:footnoteReference w:id="1363"/>
      </w:r>
      <w:r>
        <w:rPr>
          <w:rFonts w:ascii="Amiri" w:hAnsi="Amiri" w:eastAsia="Amiri" w:cs="Amiri"/>
          <w:lang w:bidi="ar-SA"/>
          <w:color w:val="111111"/>
          <w:sz w:val="28"/>
          <w:szCs w:val="28"/>
          <w:rtl/>
        </w:rPr>
        <w:t xml:space="preserve">وَ عَنْ قَلِیلٍ تَلْتَفُّ الْقُرُونُ بِالْقُرُونِ </w:t>
      </w:r>
      <w:r>
        <w:rPr>
          <w:rStyle w:val="FootnoteReference"/>
        </w:rPr>
        <w:footnoteReference w:id="1364"/>
      </w:r>
      <w:r>
        <w:rPr>
          <w:rFonts w:ascii="Amiri" w:hAnsi="Amiri" w:eastAsia="Amiri" w:cs="Amiri"/>
          <w:lang w:bidi="ar-SA"/>
          <w:color w:val="111111"/>
          <w:sz w:val="28"/>
          <w:szCs w:val="28"/>
          <w:rtl/>
        </w:rPr>
        <w:t xml:space="preserve">وَ یُحْصَدُ الْقَائِمُ </w:t>
      </w:r>
      <w:r>
        <w:rPr>
          <w:rStyle w:val="FootnoteReference"/>
        </w:rPr>
        <w:footnoteReference w:id="1365"/>
      </w:r>
      <w:r>
        <w:rPr>
          <w:rFonts w:ascii="Amiri" w:hAnsi="Amiri" w:eastAsia="Amiri" w:cs="Amiri"/>
          <w:lang w:bidi="ar-SA"/>
          <w:color w:val="111111"/>
          <w:sz w:val="28"/>
          <w:szCs w:val="28"/>
          <w:rtl/>
        </w:rPr>
        <w:t xml:space="preserve">وَ یُحْطَمُ الْمَحْصُودُ.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Heading3"/>
      </w:pPr>
      <w:bookmarkStart w:id="913" w:name="_Toc403"/>
      <w:r>
        <w:t>الخطبه 102</w:t>
      </w:r>
      <w:bookmarkEnd w:id="913"/>
    </w:p>
    <w:p>
      <w:pPr>
        <w:pStyle w:val="Heading4"/>
      </w:pPr>
      <w:bookmarkStart w:id="914" w:name="_Toc404"/>
      <w:r>
        <w:t>موضوع الخطبه</w:t>
      </w:r>
      <w:bookmarkEnd w:id="914"/>
    </w:p>
    <w:p>
      <w:pPr>
        <w:pStyle w:val="BookText"/>
      </w:pPr>
      <w:r>
        <w:rPr>
          <w:rFonts w:ascii="IRNazanin" w:hAnsi="IRNazanin" w:eastAsia="IRNazanin" w:cs="IRNazanin"/>
          <w:lang w:bidi="fa-IR"/>
          <w:color w:val="111111"/>
          <w:sz w:val="28"/>
          <w:szCs w:val="28"/>
          <w:rtl/>
        </w:rPr>
        <w:t xml:space="preserve">و من خطبة له علیه السلام تجری هذا المجری و فیها ذکر یوم القیامة و أحوال الناس المقبلة</w:t>
      </w:r>
    </w:p>
    <w:p>
      <w:pPr>
        <w:pStyle w:val="Heading4"/>
      </w:pPr>
      <w:bookmarkStart w:id="915" w:name="_Toc405"/>
      <w:r>
        <w:t>متن الخطبه</w:t>
      </w:r>
      <w:bookmarkEnd w:id="915"/>
    </w:p>
    <w:p>
      <w:pPr>
        <w:pStyle w:val="Heading5"/>
      </w:pPr>
      <w:bookmarkStart w:id="916" w:name="_Toc406"/>
      <w:r>
        <w:t>یوم القیامة</w:t>
      </w:r>
      <w:bookmarkEnd w:id="916"/>
    </w:p>
    <w:p>
      <w:pPr>
        <w:pStyle w:val="BookText"/>
      </w:pPr>
      <w:r>
        <w:rPr>
          <w:rFonts w:ascii="Amiri" w:hAnsi="Amiri" w:eastAsia="Amiri" w:cs="Amiri"/>
          <w:lang w:bidi="ar-SA"/>
          <w:color w:val="111111"/>
          <w:sz w:val="28"/>
          <w:szCs w:val="28"/>
          <w:rtl/>
        </w:rPr>
        <w:t xml:space="preserve">وَ ذَلِکَ یَوْمٌ یَجْمَعُ اللَّهُ فِیهِ الْأَوَّلِینَ وَ الْآخِرِینَ لِنِقَاشِ الْحِسَابِ </w:t>
      </w:r>
      <w:r>
        <w:rPr>
          <w:rStyle w:val="FootnoteReference"/>
        </w:rPr>
        <w:footnoteReference w:id="1367"/>
      </w:r>
      <w:r>
        <w:rPr>
          <w:rFonts w:ascii="Amiri" w:hAnsi="Amiri" w:eastAsia="Amiri" w:cs="Amiri"/>
          <w:lang w:bidi="ar-SA"/>
          <w:color w:val="111111"/>
          <w:sz w:val="28"/>
          <w:szCs w:val="28"/>
          <w:rtl/>
        </w:rPr>
        <w:t xml:space="preserve">وَ جَزَاءِ الأَعمَالِ خُضُوعاً قِیَاماً قَد أَلجَمَهُمُ العَرَقُ </w:t>
      </w:r>
      <w:r>
        <w:rPr>
          <w:rStyle w:val="FootnoteReference"/>
        </w:rPr>
        <w:footnoteReference w:id="1368"/>
      </w:r>
      <w:r>
        <w:rPr>
          <w:rFonts w:ascii="Amiri" w:hAnsi="Amiri" w:eastAsia="Amiri" w:cs="Amiri"/>
          <w:lang w:bidi="ar-SA"/>
          <w:color w:val="111111"/>
          <w:sz w:val="28"/>
          <w:szCs w:val="28"/>
          <w:rtl/>
        </w:rPr>
        <w:t xml:space="preserve">وَ رَجَفَت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5" w:name="pg6114_85113"/>
    <w:bookmarkEnd w:id="105"/>
    <w:p>
      <w:pPr>
        <w:pStyle w:val="BookText"/>
      </w:pPr>
      <w:r>
        <w:rPr>
          <w:rFonts w:ascii="Amiri" w:hAnsi="Amiri" w:eastAsia="Amiri" w:cs="Amiri"/>
          <w:lang w:bidi="ar-SA"/>
          <w:color w:val="111111"/>
          <w:sz w:val="28"/>
          <w:szCs w:val="28"/>
          <w:rtl/>
        </w:rPr>
        <w:t xml:space="preserve">بِهِمُ الْأَرْضُ </w:t>
      </w:r>
      <w:r>
        <w:rPr>
          <w:rStyle w:val="FootnoteReference"/>
        </w:rPr>
        <w:footnoteReference w:id="1369"/>
      </w:r>
      <w:r>
        <w:rPr>
          <w:rFonts w:ascii="Amiri" w:hAnsi="Amiri" w:eastAsia="Amiri" w:cs="Amiri"/>
          <w:lang w:bidi="ar-SA"/>
          <w:color w:val="111111"/>
          <w:sz w:val="28"/>
          <w:szCs w:val="28"/>
          <w:rtl/>
        </w:rPr>
        <w:t xml:space="preserve">فَأَحْسَنُهُمْ حَالاً مَنْ وَجَدَ لِقَدَمَیْهِ مَوْضِعاً وَ لِنَفْسِهِ مُتَّسَعاً.</w:t>
      </w:r>
    </w:p>
    <w:p>
      <w:pPr>
        <w:pStyle w:val="Heading5"/>
      </w:pPr>
      <w:bookmarkStart w:id="917" w:name="_Toc407"/>
      <w:r>
        <w:t>حال مقبلة علی الناس</w:t>
      </w:r>
      <w:bookmarkEnd w:id="917"/>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فِتَنٌ کَقِطَعِ اللَّیْلِ الْمُظْلِمِ </w:t>
      </w:r>
      <w:r>
        <w:rPr>
          <w:rStyle w:val="FootnoteReference"/>
        </w:rPr>
        <w:footnoteReference w:id="1370"/>
      </w:r>
      <w:r>
        <w:rPr>
          <w:rFonts w:ascii="Amiri" w:hAnsi="Amiri" w:eastAsia="Amiri" w:cs="Amiri"/>
          <w:lang w:bidi="ar-SA"/>
          <w:color w:val="111111"/>
          <w:sz w:val="28"/>
          <w:szCs w:val="28"/>
          <w:rtl/>
        </w:rPr>
        <w:t xml:space="preserve">لاَ تَقُومُ لَهَا قَائِمَةٌ وَ لاَ تُرَدُّ لَهَا رَایَةٌ تَأْتِیکُمْ مَزْمُومَةً مَرْحُولَةً </w:t>
      </w:r>
      <w:r>
        <w:rPr>
          <w:rStyle w:val="FootnoteReference"/>
        </w:rPr>
        <w:footnoteReference w:id="1371"/>
      </w:r>
      <w:r>
        <w:rPr>
          <w:rFonts w:ascii="Amiri" w:hAnsi="Amiri" w:eastAsia="Amiri" w:cs="Amiri"/>
          <w:lang w:bidi="ar-SA"/>
          <w:color w:val="111111"/>
          <w:sz w:val="28"/>
          <w:szCs w:val="28"/>
          <w:rtl/>
        </w:rPr>
        <w:t xml:space="preserve">یَحْفِزُهَا قَائِدُهَا </w:t>
      </w:r>
      <w:r>
        <w:rPr>
          <w:rStyle w:val="FootnoteReference"/>
        </w:rPr>
        <w:footnoteReference w:id="1372"/>
      </w:r>
    </w:p>
    <w:p>
      <w:pPr>
        <w:pStyle w:val="BookText"/>
      </w:pPr>
      <w:r>
        <w:rPr>
          <w:rFonts w:ascii="Amiri" w:hAnsi="Amiri" w:eastAsia="Amiri" w:cs="Amiri"/>
          <w:lang w:bidi="ar-SA"/>
          <w:color w:val="111111"/>
          <w:sz w:val="28"/>
          <w:szCs w:val="28"/>
          <w:rtl/>
        </w:rPr>
        <w:t xml:space="preserve">وَ یَجْهَدُهَا </w:t>
      </w:r>
      <w:r>
        <w:rPr>
          <w:rStyle w:val="FootnoteReference"/>
        </w:rPr>
        <w:footnoteReference w:id="1373"/>
      </w:r>
      <w:r>
        <w:rPr>
          <w:rFonts w:ascii="Amiri" w:hAnsi="Amiri" w:eastAsia="Amiri" w:cs="Amiri"/>
          <w:lang w:bidi="ar-SA"/>
          <w:color w:val="111111"/>
          <w:sz w:val="28"/>
          <w:szCs w:val="28"/>
          <w:rtl/>
        </w:rPr>
        <w:t xml:space="preserve">رَاکِبُهَا أَهْلُهَا قَوْمٌ شَدِیدٌ کَلَبُهُمْ </w:t>
      </w:r>
      <w:r>
        <w:rPr>
          <w:rStyle w:val="FootnoteReference"/>
        </w:rPr>
        <w:footnoteReference w:id="1374"/>
      </w:r>
      <w:r>
        <w:rPr>
          <w:rFonts w:ascii="Amiri" w:hAnsi="Amiri" w:eastAsia="Amiri" w:cs="Amiri"/>
          <w:lang w:bidi="ar-SA"/>
          <w:color w:val="111111"/>
          <w:sz w:val="28"/>
          <w:szCs w:val="28"/>
          <w:rtl/>
        </w:rPr>
        <w:t xml:space="preserve">قَلِیلٌ سَلَبُهُمْ </w:t>
      </w:r>
      <w:r>
        <w:rPr>
          <w:rStyle w:val="FootnoteReference"/>
        </w:rPr>
        <w:footnoteReference w:id="1375"/>
      </w:r>
    </w:p>
    <w:p>
      <w:pPr>
        <w:pStyle w:val="BookText"/>
      </w:pPr>
      <w:r>
        <w:rPr>
          <w:rFonts w:ascii="Amiri" w:hAnsi="Amiri" w:eastAsia="Amiri" w:cs="Amiri"/>
          <w:lang w:bidi="ar-SA"/>
          <w:color w:val="111111"/>
          <w:sz w:val="28"/>
          <w:szCs w:val="28"/>
          <w:rtl/>
        </w:rPr>
        <w:t xml:space="preserve">یُجَاهِدُهُمْ فِی سَبِیلِ اللَّهِ قَوْمٌ أَذِلَّةٌ عِنْدَ الْمُتَکَبِّرِینَ فِی الْأَرْضِ مَجْهُولُونَ وَ فِی السَّمَاءِ مَعْرُوفُونَ فَوَیْلٌ لَکِ یَا بَصْرَةُ عِنْدَ ذَلِکِ مِنْ جَیْشٍ مِنْ نِقَمِ اللَّهِ لاَ رَهَجَ </w:t>
      </w:r>
      <w:r>
        <w:rPr>
          <w:rStyle w:val="FootnoteReference"/>
        </w:rPr>
        <w:footnoteReference w:id="1376"/>
      </w:r>
      <w:r>
        <w:rPr>
          <w:rFonts w:ascii="Amiri" w:hAnsi="Amiri" w:eastAsia="Amiri" w:cs="Amiri"/>
          <w:lang w:bidi="ar-SA"/>
          <w:color w:val="111111"/>
          <w:sz w:val="28"/>
          <w:szCs w:val="28"/>
          <w:rtl/>
        </w:rPr>
        <w:t xml:space="preserve">لَهُ وَ لاَ حَسَّ </w:t>
      </w:r>
      <w:r>
        <w:rPr>
          <w:rStyle w:val="FootnoteReference"/>
        </w:rPr>
        <w:footnoteReference w:id="1377"/>
      </w:r>
      <w:r>
        <w:rPr>
          <w:rFonts w:ascii="Amiri" w:hAnsi="Amiri" w:eastAsia="Amiri" w:cs="Amiri"/>
          <w:lang w:bidi="ar-SA"/>
          <w:color w:val="111111"/>
          <w:sz w:val="28"/>
          <w:szCs w:val="28"/>
          <w:rtl/>
        </w:rPr>
        <w:t xml:space="preserve">وَ سَیُبْتَلَی أَهْلُکِ بِالْمَوْتِ الْأَحْمَرِ وَ الْجُوعِ الْأَغْبَرِ.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3"/>
      </w:pPr>
      <w:bookmarkStart w:id="918" w:name="_Toc408"/>
      <w:r>
        <w:t>الخطبه 103</w:t>
      </w:r>
      <w:bookmarkEnd w:id="918"/>
    </w:p>
    <w:p>
      <w:pPr>
        <w:pStyle w:val="Heading4"/>
      </w:pPr>
      <w:bookmarkStart w:id="919" w:name="_Toc409"/>
      <w:r>
        <w:t>موضوع الخطبه</w:t>
      </w:r>
      <w:bookmarkEnd w:id="919"/>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920" w:name="_Toc410"/>
      <w:r>
        <w:t>متن الخطبه</w:t>
      </w:r>
      <w:bookmarkEnd w:id="920"/>
    </w:p>
    <w:p>
      <w:pPr>
        <w:pStyle w:val="Heading5"/>
      </w:pPr>
      <w:bookmarkStart w:id="921" w:name="_Toc411"/>
      <w:r>
        <w:t>فی التزهید فی الدنیا</w:t>
      </w:r>
      <w:bookmarkEnd w:id="921"/>
    </w:p>
    <w:p>
      <w:pPr>
        <w:pStyle w:val="BookText"/>
      </w:pPr>
      <w:r>
        <w:rPr>
          <w:rFonts w:ascii="Amiri" w:hAnsi="Amiri" w:eastAsia="Amiri" w:cs="Amiri"/>
          <w:lang w:bidi="ar-SA"/>
          <w:color w:val="111111"/>
          <w:sz w:val="28"/>
          <w:szCs w:val="28"/>
          <w:rtl/>
        </w:rPr>
        <w:t xml:space="preserve">أَیُّهَا النَّاسُ، انْظُرُوا إِلَی الدُّنْیَا نَظَرَ الزَّاهِدِینَ فِیهَا الصَّادِفِینَ </w:t>
      </w:r>
      <w:r>
        <w:rPr>
          <w:rStyle w:val="FootnoteReference"/>
        </w:rPr>
        <w:footnoteReference w:id="1379"/>
      </w:r>
      <w:r>
        <w:rPr>
          <w:rFonts w:ascii="Amiri" w:hAnsi="Amiri" w:eastAsia="Amiri" w:cs="Amiri"/>
          <w:lang w:bidi="ar-SA"/>
          <w:color w:val="111111"/>
          <w:sz w:val="28"/>
          <w:szCs w:val="28"/>
          <w:rtl/>
        </w:rPr>
        <w:t xml:space="preserve">عَنهَا فَإِنّهَا وَ اللّهِ عَمّا قَلِیلٍ تُزِیلُ الثاّویِ‌َ </w:t>
      </w:r>
      <w:r>
        <w:rPr>
          <w:rStyle w:val="FootnoteReference"/>
        </w:rPr>
        <w:footnoteReference w:id="1380"/>
      </w:r>
      <w:r>
        <w:rPr>
          <w:rFonts w:ascii="Amiri" w:hAnsi="Amiri" w:eastAsia="Amiri" w:cs="Amiri"/>
          <w:lang w:bidi="ar-SA"/>
          <w:color w:val="111111"/>
          <w:sz w:val="28"/>
          <w:szCs w:val="28"/>
          <w:rtl/>
        </w:rPr>
        <w:t xml:space="preserve">السّاکِنَ وَ تَفجَعُ المُترَفَ </w:t>
      </w:r>
      <w:r>
        <w:rPr>
          <w:rStyle w:val="FootnoteReference"/>
        </w:rPr>
        <w:footnoteReference w:id="1381"/>
      </w:r>
      <w:r>
        <w:rPr>
          <w:rFonts w:ascii="Amiri" w:hAnsi="Amiri" w:eastAsia="Amiri" w:cs="Amiri"/>
          <w:lang w:bidi="ar-SA"/>
          <w:color w:val="111111"/>
          <w:sz w:val="28"/>
          <w:szCs w:val="28"/>
          <w:rtl/>
        </w:rPr>
        <w:t xml:space="preserve">الآمِنَ لَا یَرجِعُ مَا تَوَلّی مِنهَا فَأَدبَرَ وَ لَا یُدرَی مَا هُوَ آتٍ مِنهَا فَیُنتَظَرَ سُرُورُهَا مَشُوبٌ </w:t>
      </w:r>
      <w:r>
        <w:rPr>
          <w:rStyle w:val="FootnoteReference"/>
        </w:rPr>
        <w:footnoteReference w:id="1382"/>
      </w:r>
      <w:r>
        <w:rPr>
          <w:rFonts w:ascii="Amiri" w:hAnsi="Amiri" w:eastAsia="Amiri" w:cs="Amiri"/>
          <w:lang w:bidi="ar-SA"/>
          <w:color w:val="111111"/>
          <w:sz w:val="28"/>
          <w:szCs w:val="28"/>
          <w:rtl/>
        </w:rPr>
        <w:t xml:space="preserve">بِالحُزنِ وَ جَلَدُ </w:t>
      </w:r>
      <w:r>
        <w:rPr>
          <w:rStyle w:val="FootnoteReference"/>
        </w:rPr>
        <w:footnoteReference w:id="1383"/>
      </w:r>
      <w:r>
        <w:rPr>
          <w:rFonts w:ascii="Amiri" w:hAnsi="Amiri" w:eastAsia="Amiri" w:cs="Amiri"/>
          <w:lang w:bidi="ar-SA"/>
          <w:color w:val="111111"/>
          <w:sz w:val="28"/>
          <w:szCs w:val="28"/>
          <w:rtl/>
        </w:rPr>
        <w:t xml:space="preserve">الرّجَالِ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6" w:name="pg6114_85117"/>
    <w:bookmarkEnd w:id="106"/>
    <w:p>
      <w:pPr>
        <w:pStyle w:val="BookText"/>
      </w:pPr>
      <w:r>
        <w:rPr>
          <w:rFonts w:ascii="Amiri" w:hAnsi="Amiri" w:eastAsia="Amiri" w:cs="Amiri"/>
          <w:lang w:bidi="ar-SA"/>
          <w:color w:val="111111"/>
          <w:sz w:val="28"/>
          <w:szCs w:val="28"/>
          <w:rtl/>
        </w:rPr>
        <w:t xml:space="preserve">فِیهَا إِلَی الضَّعْفِ وَ الْوَهْنِ </w:t>
      </w:r>
      <w:r>
        <w:rPr>
          <w:rStyle w:val="FootnoteReference"/>
        </w:rPr>
        <w:footnoteReference w:id="1384"/>
      </w:r>
      <w:r>
        <w:rPr>
          <w:rFonts w:ascii="Amiri" w:hAnsi="Amiri" w:eastAsia="Amiri" w:cs="Amiri"/>
          <w:lang w:bidi="ar-SA"/>
          <w:color w:val="111111"/>
          <w:sz w:val="28"/>
          <w:szCs w:val="28"/>
          <w:rtl/>
        </w:rPr>
        <w:t xml:space="preserve">فَلاَ یَغُرَّنَّکُمْ کَثْرَةُ مَا یُعْجِبُکُمْ فِیهَا لِقِلَّةِ مَا یَصْحَبُکُمْ مِنْهَا رَحِمَ اللَّهُ امْرَأً تَفَکَّرَ فَاعْتَبَرَ وَ اعْتَبَرَ فَأَبْصَرَ فَکَأَنَّ مَا هُوَ کَائِنٌ مِنَ الدُّنْیَا عَنْ قَلِیلٍ لَمْ یَکُنْ وَ کَأَنَّ مَا هُوَ کَائِنٌ مِنَ الْآخِرَةِ عَمَّا قَلِیلٍ لَمْ یَزَلْ وَ کُلُّ مَعْدُودٍ مُنْقَضٍ وَ کُلُّ مُتَوَقَّعٍ آتٍ وَ کُلُّ آتٍ قَرِیبٌ دَانٍ.</w:t>
      </w:r>
    </w:p>
    <w:p>
      <w:pPr>
        <w:pStyle w:val="Heading5"/>
      </w:pPr>
      <w:bookmarkStart w:id="922" w:name="_Toc412"/>
      <w:r>
        <w:t>صفة العالم</w:t>
      </w:r>
      <w:bookmarkEnd w:id="922"/>
    </w:p>
    <w:p>
      <w:pPr>
        <w:pStyle w:val="BookText"/>
      </w:pPr>
      <w:r>
        <w:rPr>
          <w:rFonts w:ascii="Amiri" w:hAnsi="Amiri" w:eastAsia="Amiri" w:cs="Amiri"/>
          <w:lang w:bidi="ar-SA"/>
          <w:color w:val="111111"/>
          <w:sz w:val="28"/>
          <w:szCs w:val="28"/>
          <w:rtl/>
        </w:rPr>
        <w:t xml:space="preserve">و منها: الْعَالِمُ مَنْ عَرَفَ قَدْرَهُ وَ کَفَی بِالْمَرْءِ جَهْلاً أَلاَّ یَعْرِفَ قَدْرَهُ وَ إِنَّ مِنْ أَبْغَضِ الرِّجَالِ إِلَی اللَّهِ تَعَالَی لَعَبْداً وَکَلَهُ اللَّهُ إِلَی نَفْسِهِ جَائِراً عَنْ قَصْدِ السَّبِیلِ سَائِراً بِغَیْرِ دَلِیلٍ إِنْ دُعِیَ إِلَی حَرْثِ </w:t>
      </w:r>
      <w:r>
        <w:rPr>
          <w:rStyle w:val="FootnoteReference"/>
        </w:rPr>
        <w:footnoteReference w:id="1385"/>
      </w:r>
      <w:r>
        <w:rPr>
          <w:rFonts w:ascii="Amiri" w:hAnsi="Amiri" w:eastAsia="Amiri" w:cs="Amiri"/>
          <w:lang w:bidi="ar-SA"/>
          <w:color w:val="111111"/>
          <w:sz w:val="28"/>
          <w:szCs w:val="28"/>
          <w:rtl/>
        </w:rPr>
        <w:t xml:space="preserve">الدُّنْیَا عَمِلَ وَ إِنْ دُعِیَ إِلَی حَرْثِ الْآخِرَةِ کَسِلَ کَأَنَّ مَا عَمِلَ لَهُ وَاجِبٌ عَلَیْهِ وَ کَأَنَّ مَا وَنَی </w:t>
      </w:r>
      <w:r>
        <w:rPr>
          <w:rStyle w:val="FootnoteReference"/>
        </w:rPr>
        <w:footnoteReference w:id="1386"/>
      </w:r>
      <w:r>
        <w:rPr>
          <w:rFonts w:ascii="Amiri" w:hAnsi="Amiri" w:eastAsia="Amiri" w:cs="Amiri"/>
          <w:lang w:bidi="ar-SA"/>
          <w:color w:val="111111"/>
          <w:sz w:val="28"/>
          <w:szCs w:val="28"/>
          <w:rtl/>
        </w:rPr>
        <w:t xml:space="preserve">فِیهِ سَاقِطٌ عَنْهُ.</w:t>
      </w:r>
    </w:p>
    <w:p>
      <w:pPr>
        <w:pStyle w:val="Heading5"/>
      </w:pPr>
      <w:bookmarkStart w:id="923" w:name="_Toc413"/>
      <w:r>
        <w:t>آخر الزمان</w:t>
      </w:r>
      <w:bookmarkEnd w:id="923"/>
    </w:p>
    <w:p>
      <w:pPr>
        <w:pStyle w:val="BookText"/>
      </w:pPr>
      <w:r>
        <w:rPr>
          <w:rFonts w:ascii="Amiri" w:hAnsi="Amiri" w:eastAsia="Amiri" w:cs="Amiri"/>
          <w:lang w:bidi="ar-SA"/>
          <w:color w:val="111111"/>
          <w:sz w:val="28"/>
          <w:szCs w:val="28"/>
          <w:rtl/>
        </w:rPr>
        <w:t xml:space="preserve">و منها: وَ ذَلِکَ زَمَانٌ لاَ یَنْجُو فِیهِ إِلاَّ کُلُّ مُؤْمِنٍ نُوَمَةٍ </w:t>
      </w:r>
      <w:r>
        <w:rPr>
          <w:rStyle w:val="FootnoteReference"/>
        </w:rPr>
        <w:footnoteReference w:id="1387"/>
      </w:r>
      <w:r>
        <w:rPr>
          <w:rFonts w:ascii="Amiri" w:hAnsi="Amiri" w:eastAsia="Amiri" w:cs="Amiri"/>
          <w:lang w:bidi="ar-SA"/>
          <w:color w:val="111111"/>
          <w:sz w:val="28"/>
          <w:szCs w:val="28"/>
          <w:rtl/>
        </w:rPr>
        <w:t xml:space="preserve">إِنْ شَهِدَ لَمْ یُعْرَفْ وَ إِنْ غَابَ لَمْ یُفْتَقَدْ أُولَئِکَ مَصَابِیحُ الْهُدَی وَ أَعْلاَمُ السُّرَی </w:t>
      </w:r>
      <w:r>
        <w:rPr>
          <w:rStyle w:val="FootnoteReference"/>
        </w:rPr>
        <w:footnoteReference w:id="1388"/>
      </w:r>
      <w:r>
        <w:rPr>
          <w:rFonts w:ascii="Amiri" w:hAnsi="Amiri" w:eastAsia="Amiri" w:cs="Amiri"/>
          <w:lang w:bidi="ar-SA"/>
          <w:color w:val="111111"/>
          <w:sz w:val="28"/>
          <w:szCs w:val="28"/>
          <w:rtl/>
        </w:rPr>
        <w:t xml:space="preserve">لَیْسُوا بِالْمَسَایِیحِ </w:t>
      </w:r>
      <w:r>
        <w:rPr>
          <w:rStyle w:val="FootnoteReference"/>
        </w:rPr>
        <w:footnoteReference w:id="1389"/>
      </w:r>
      <w:r>
        <w:rPr>
          <w:rFonts w:ascii="Amiri" w:hAnsi="Amiri" w:eastAsia="Amiri" w:cs="Amiri"/>
          <w:lang w:bidi="ar-SA"/>
          <w:color w:val="111111"/>
          <w:sz w:val="28"/>
          <w:szCs w:val="28"/>
          <w:rtl/>
        </w:rPr>
        <w:t xml:space="preserve">وَ لاَ الْمَذَایِیعِ </w:t>
      </w:r>
      <w:r>
        <w:rPr>
          <w:rStyle w:val="FootnoteReference"/>
        </w:rPr>
        <w:footnoteReference w:id="1390"/>
      </w:r>
      <w:r>
        <w:rPr>
          <w:rFonts w:ascii="Amiri" w:hAnsi="Amiri" w:eastAsia="Amiri" w:cs="Amiri"/>
          <w:lang w:bidi="ar-SA"/>
          <w:color w:val="111111"/>
          <w:sz w:val="28"/>
          <w:szCs w:val="28"/>
          <w:rtl/>
        </w:rPr>
        <w:t xml:space="preserve">البُذُرِ </w:t>
      </w:r>
      <w:r>
        <w:rPr>
          <w:rStyle w:val="FootnoteReference"/>
        </w:rPr>
        <w:footnoteReference w:id="1391"/>
      </w:r>
      <w:r>
        <w:rPr>
          <w:rFonts w:ascii="Amiri" w:hAnsi="Amiri" w:eastAsia="Amiri" w:cs="Amiri"/>
          <w:lang w:bidi="ar-SA"/>
          <w:color w:val="111111"/>
          <w:sz w:val="28"/>
          <w:szCs w:val="28"/>
          <w:rtl/>
        </w:rPr>
        <w:t xml:space="preserve">أُولَئِکَ یَفتَحُ اللّهُ لَهُم أَبوَابَ رَحمَتِهِ وَ یَکشِفُ عَنهُم ضَرّاءَ نِقمَتِهِ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7" w:name="pg6114_85120"/>
    <w:bookmarkEnd w:id="107"/>
    <w:p>
      <w:pPr>
        <w:pStyle w:val="BookText"/>
      </w:pPr>
      <w:r>
        <w:rPr>
          <w:rFonts w:ascii="Amiri" w:hAnsi="Amiri" w:eastAsia="Amiri" w:cs="Amiri"/>
          <w:lang w:bidi="ar-SA"/>
          <w:color w:val="111111"/>
          <w:sz w:val="28"/>
          <w:szCs w:val="28"/>
          <w:rtl/>
        </w:rPr>
        <w:t xml:space="preserve">أَیُّهَا النَّاسُ سَیَأْتِی عَلَیْکُمْ زَمَانٌ یُکْفَأُ فِیهِ الْإِسْلاَمُ کَمَا یُکْفَأُ الْإِنَاءُ بِمَا فِیهِ أَیُّهَا النَّاسُ إِنَّ اللَّهَ قَدْ أَعَاذَکُمْ مِنْ أَنْ یَجُورَ عَلَیْکُمْ وَ لَمْ یُعِذْکُمْ مِنْ أَنْ یَبْتَلِیَکُمْ </w:t>
      </w:r>
      <w:r>
        <w:rPr>
          <w:rStyle w:val="FootnoteReference"/>
        </w:rPr>
        <w:footnoteReference w:id="1392"/>
      </w:r>
      <w:r>
        <w:rPr>
          <w:rFonts w:ascii="Amiri" w:hAnsi="Amiri" w:eastAsia="Amiri" w:cs="Amiri"/>
          <w:lang w:bidi="ar-SA"/>
          <w:color w:val="111111"/>
          <w:sz w:val="28"/>
          <w:szCs w:val="28"/>
          <w:rtl/>
        </w:rPr>
        <w:t xml:space="preserve">وَ قَدْ قَالَ جَلَّ مِنْ قَائِلٍ - إِنَّ فِی ذلِکَ لَآیاتٍ وَ إِنْ کُنّا لَمُبْتَلِینَ .</w:t>
      </w:r>
    </w:p>
    <w:p>
      <w:pPr>
        <w:pStyle w:val="BookText"/>
      </w:pPr>
      <w:r>
        <w:rPr>
          <w:rFonts w:ascii="IRNazanin" w:hAnsi="IRNazanin" w:eastAsia="IRNazanin" w:cs="IRNazanin"/>
          <w:lang w:bidi="fa-IR"/>
          <w:color w:val="111111"/>
          <w:sz w:val="28"/>
          <w:szCs w:val="28"/>
          <w:rtl/>
        </w:rPr>
        <w:t xml:space="preserve">قال السید الشریف الرضی: أما قوله علیه السلام کل مؤمن نومة فإنما أراد به الخامل الذکر القلیل الشر و المساییح جمع مسیاح و هو الذی یسیح بین الناس بالفساد و النمائم و المذاییع جمع مذیاع و هو الذی إذا سمع لغیره بفاحشة أذاعها و نوه بها و البذر جمع بذور و هو الذی یکثر سفهه و یلغو منطقه.</w:t>
      </w:r>
    </w:p>
    <w:p>
      <w:pPr>
        <w:pStyle w:val="Heading3"/>
      </w:pPr>
      <w:bookmarkStart w:id="924" w:name="_Toc414"/>
      <w:r>
        <w:t>الخطبه 104</w:t>
      </w:r>
      <w:bookmarkEnd w:id="924"/>
    </w:p>
    <w:p>
      <w:pPr>
        <w:pStyle w:val="Heading4"/>
      </w:pPr>
      <w:bookmarkStart w:id="925" w:name="_Toc415"/>
      <w:r>
        <w:t>موضوع الخطبه</w:t>
      </w:r>
      <w:bookmarkEnd w:id="925"/>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926" w:name="_Toc416"/>
      <w:r>
        <w:t>متن الخطبه</w:t>
      </w:r>
      <w:bookmarkEnd w:id="926"/>
    </w:p>
    <w:p>
      <w:pPr>
        <w:pStyle w:val="BookText"/>
      </w:pPr>
      <w:r>
        <w:rPr>
          <w:rFonts w:ascii="Amiri" w:hAnsi="Amiri" w:eastAsia="Amiri" w:cs="Amiri"/>
          <w:lang w:bidi="ar-SA"/>
          <w:color w:val="111111"/>
          <w:sz w:val="28"/>
          <w:szCs w:val="28"/>
          <w:rtl/>
        </w:rPr>
        <w:t xml:space="preserve">أَمَّا بَعْدُ فَإِنَّ اللَّهَ سُبْحَانَهُ بَعَثَ مُحَمَّداً صلی‌الله‌علیه‌وآلهوَ لَیْسَ أَحَدٌ مِنَ الْعَرَبِ یَقْرَأُ کِتَاباً وَ لاَ یَدَّعِی نُبُوَّةً وَ لاَ وَحْیاً فَقَاتَلَ بِمَنْ أَطَاعَهُ مَنْ عَصَاهُ یَسُوقُهُمْ إِلَی مَنْجَاتِهِمْ وَ یُبَادِرُ بِهِمُ السَّاعَةَ أَنْ تَنْزِلَ بِهِمْ یَحْسِرُ الْحَسِیرُ </w:t>
      </w:r>
      <w:r>
        <w:rPr>
          <w:rStyle w:val="FootnoteReference"/>
        </w:rPr>
        <w:footnoteReference w:id="1393"/>
      </w:r>
      <w:r>
        <w:rPr>
          <w:rFonts w:ascii="Amiri" w:hAnsi="Amiri" w:eastAsia="Amiri" w:cs="Amiri"/>
          <w:lang w:bidi="ar-SA"/>
          <w:color w:val="111111"/>
          <w:sz w:val="28"/>
          <w:szCs w:val="28"/>
          <w:rtl/>
        </w:rPr>
        <w:t xml:space="preserve">وَ یَقِفُ الْکَسِیرُ </w:t>
      </w:r>
      <w:r>
        <w:rPr>
          <w:rStyle w:val="FootnoteReference"/>
        </w:rPr>
        <w:footnoteReference w:id="1394"/>
      </w:r>
      <w:r>
        <w:rPr>
          <w:rFonts w:ascii="Amiri" w:hAnsi="Amiri" w:eastAsia="Amiri" w:cs="Amiri"/>
          <w:lang w:bidi="ar-SA"/>
          <w:color w:val="111111"/>
          <w:sz w:val="28"/>
          <w:szCs w:val="28"/>
          <w:rtl/>
        </w:rPr>
        <w:t xml:space="preserve">فَیُقِیمُ عَلَیْهِ حَتَّی یُلْحِقَهُ غَایَتَهُ إِلاَّ هَالِکاً لاَ خَیْرَ فِیهِ حَتَّی أَرَاهُمْ مَنْجَاتَهُمْ وَ بَوَّأَهُمْ مَحَلَّتَهُمْ فَاسْتَدَارَتْ رَحَاهُمْ </w:t>
      </w:r>
      <w:r>
        <w:rPr>
          <w:rStyle w:val="FootnoteReference"/>
        </w:rPr>
        <w:footnoteReference w:id="1395"/>
      </w:r>
      <w:r>
        <w:rPr>
          <w:rFonts w:ascii="Amiri" w:hAnsi="Amiri" w:eastAsia="Amiri" w:cs="Amiri"/>
          <w:lang w:bidi="ar-SA"/>
          <w:color w:val="111111"/>
          <w:sz w:val="28"/>
          <w:szCs w:val="28"/>
          <w:rtl/>
        </w:rPr>
        <w:t xml:space="preserve">وَ اسْتَقَامَتْ قَنَاتُهُمْ </w:t>
      </w:r>
      <w:r>
        <w:rPr>
          <w:rStyle w:val="FootnoteReference"/>
        </w:rPr>
        <w:footnoteReference w:id="1396"/>
      </w:r>
    </w:p>
    <w:p>
      <w:pPr>
        <w:pStyle w:val="BookText"/>
      </w:pPr>
      <w:r>
        <w:rPr>
          <w:rFonts w:ascii="Amiri" w:hAnsi="Amiri" w:eastAsia="Amiri" w:cs="Amiri"/>
          <w:lang w:bidi="ar-SA"/>
          <w:color w:val="111111"/>
          <w:sz w:val="28"/>
          <w:szCs w:val="28"/>
          <w:rtl/>
        </w:rPr>
        <w:t xml:space="preserve">وَ ایْمُ اللَّهِ لَقَدْ کُنْتُ مِنْ سَاقَتِهَا حَتَّی تَوَلَّتْ بِحَذَافِیرِهَا وَ اسْتَوْسَقَتْ فِی قِیَادِهَا مَا ضَعُفْتُ وَ لاَ جَبُنْتُ وَ لاَ خُنْتُ وَ لاَ وَهَنْتُ وَ ایْمُ اللَّهِ لَأَبْقُرَنَّ </w:t>
      </w:r>
      <w:r>
        <w:rPr>
          <w:rStyle w:val="FootnoteReference"/>
        </w:rPr>
        <w:footnoteReference w:id="1397"/>
      </w:r>
      <w:r>
        <w:rPr>
          <w:rFonts w:ascii="Amiri" w:hAnsi="Amiri" w:eastAsia="Amiri" w:cs="Amiri"/>
          <w:lang w:bidi="ar-SA"/>
          <w:color w:val="111111"/>
          <w:sz w:val="28"/>
          <w:szCs w:val="28"/>
          <w:rtl/>
        </w:rPr>
        <w:t xml:space="preserve">الْبَاطِلَ حَتَّی أُخْرِجَ الْحَقَّ مِنْ خَاصِرَتِهِ!.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8" w:name="pg6114_85124"/>
    <w:bookmarkEnd w:id="108"/>
    <w:p>
      <w:pPr>
        <w:pStyle w:val="BookText"/>
      </w:pPr>
      <w:r>
        <w:rPr>
          <w:rFonts w:ascii="IRNazanin" w:hAnsi="IRNazanin" w:eastAsia="IRNazanin" w:cs="IRNazanin"/>
          <w:lang w:bidi="fa-IR"/>
          <w:color w:val="111111"/>
          <w:sz w:val="28"/>
          <w:szCs w:val="28"/>
          <w:rtl/>
        </w:rPr>
        <w:t xml:space="preserve">قال السید الشریف الرضی: و قد تقدم مختار هذه الخطبة إلا أننی وجدتها فی هذه الروایة علی خلاف ما سبق من زیادة و نقصان فأوجبت الحال إثباتها ثانیة.</w:t>
      </w:r>
    </w:p>
    <w:p>
      <w:pPr>
        <w:pStyle w:val="Heading3"/>
      </w:pPr>
      <w:bookmarkStart w:id="927" w:name="_Toc417"/>
      <w:r>
        <w:t>الخطبه 105</w:t>
      </w:r>
      <w:bookmarkEnd w:id="927"/>
    </w:p>
    <w:p>
      <w:pPr>
        <w:pStyle w:val="Heading4"/>
      </w:pPr>
      <w:bookmarkStart w:id="928" w:name="_Toc418"/>
      <w:r>
        <w:t>موضوع الخطبه</w:t>
      </w:r>
      <w:bookmarkEnd w:id="928"/>
    </w:p>
    <w:p>
      <w:pPr>
        <w:pStyle w:val="BookText"/>
      </w:pPr>
      <w:r>
        <w:rPr>
          <w:rFonts w:ascii="IRNazanin" w:hAnsi="IRNazanin" w:eastAsia="IRNazanin" w:cs="IRNazanin"/>
          <w:lang w:bidi="fa-IR"/>
          <w:color w:val="111111"/>
          <w:sz w:val="28"/>
          <w:szCs w:val="28"/>
          <w:rtl/>
        </w:rPr>
        <w:t xml:space="preserve">و من خطبة له علیه السلام فی بعض صفات الرسول الکریم و تهدید بنی أمیة و عظة الناس</w:t>
      </w:r>
    </w:p>
    <w:p>
      <w:pPr>
        <w:pStyle w:val="Heading4"/>
      </w:pPr>
      <w:bookmarkStart w:id="929" w:name="_Toc419"/>
      <w:r>
        <w:t>متن الخطبه</w:t>
      </w:r>
      <w:bookmarkEnd w:id="929"/>
    </w:p>
    <w:p>
      <w:pPr>
        <w:pStyle w:val="Heading5"/>
      </w:pPr>
      <w:bookmarkStart w:id="930" w:name="_Toc420"/>
      <w:r>
        <w:t>الرسول الکریم</w:t>
      </w:r>
      <w:bookmarkEnd w:id="930"/>
    </w:p>
    <w:p>
      <w:pPr>
        <w:pStyle w:val="BookText"/>
      </w:pPr>
      <w:r>
        <w:rPr>
          <w:rFonts w:ascii="Amiri" w:hAnsi="Amiri" w:eastAsia="Amiri" w:cs="Amiri"/>
          <w:lang w:bidi="ar-SA"/>
          <w:color w:val="111111"/>
          <w:sz w:val="28"/>
          <w:szCs w:val="28"/>
          <w:rtl/>
        </w:rPr>
        <w:t xml:space="preserve">حَتَّی بَعَثَ اللَّهُ مُحَمَّداً صلی‌الله‌علیه‌وآله شَهِیداً وَ بَشِیراً وَ نَذِیراً خَیْرَ الْبَرِیَّةِ طِفْلاً وَ أَنْجَبَهَا کَهْلاً وَ أَطْهَرَ الْمُطَهَّرِینَ شِیمَةً </w:t>
      </w:r>
      <w:r>
        <w:rPr>
          <w:rStyle w:val="FootnoteReference"/>
        </w:rPr>
        <w:footnoteReference w:id="1398"/>
      </w:r>
      <w:r>
        <w:rPr>
          <w:rFonts w:ascii="Amiri" w:hAnsi="Amiri" w:eastAsia="Amiri" w:cs="Amiri"/>
          <w:lang w:bidi="ar-SA"/>
          <w:color w:val="111111"/>
          <w:sz w:val="28"/>
          <w:szCs w:val="28"/>
          <w:rtl/>
        </w:rPr>
        <w:t xml:space="preserve">وَ أَجْوَدَ الْمُسْتَمْطَرِینَ دِیمَةً.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5"/>
      </w:pPr>
      <w:bookmarkStart w:id="931" w:name="_Toc421"/>
      <w:r>
        <w:t>بنو أمیة</w:t>
      </w:r>
      <w:bookmarkEnd w:id="931"/>
    </w:p>
    <w:p>
      <w:pPr>
        <w:pStyle w:val="BookText"/>
      </w:pPr>
      <w:r>
        <w:rPr>
          <w:rFonts w:ascii="Amiri" w:hAnsi="Amiri" w:eastAsia="Amiri" w:cs="Amiri"/>
          <w:lang w:bidi="ar-SA"/>
          <w:color w:val="111111"/>
          <w:sz w:val="28"/>
          <w:szCs w:val="28"/>
          <w:rtl/>
        </w:rPr>
        <w:t xml:space="preserve">فَمَا احْلَوْلَتْ لَکُمُ الدُّنْیَا فِی لَذَّتِهَا وَ لاَ تَمَکَّنْتُمْ مِنْ رَضَاعِ أَخْلاَفِهَا </w:t>
      </w:r>
      <w:r>
        <w:rPr>
          <w:rStyle w:val="FootnoteReference"/>
        </w:rPr>
        <w:footnoteReference w:id="1400"/>
      </w:r>
      <w:r>
        <w:rPr>
          <w:rFonts w:ascii="Amiri" w:hAnsi="Amiri" w:eastAsia="Amiri" w:cs="Amiri"/>
          <w:lang w:bidi="ar-SA"/>
          <w:color w:val="111111"/>
          <w:sz w:val="28"/>
          <w:szCs w:val="28"/>
          <w:rtl/>
        </w:rPr>
        <w:t xml:space="preserve">إِلاَّ مِنْ بَعْدِ مَا صَادَفْتُمُوهَا جَائِلاً خِطَامُهَا </w:t>
      </w:r>
      <w:r>
        <w:rPr>
          <w:rStyle w:val="FootnoteReference"/>
        </w:rPr>
        <w:footnoteReference w:id="1401"/>
      </w:r>
      <w:r>
        <w:rPr>
          <w:rFonts w:ascii="Amiri" w:hAnsi="Amiri" w:eastAsia="Amiri" w:cs="Amiri"/>
          <w:lang w:bidi="ar-SA"/>
          <w:color w:val="111111"/>
          <w:sz w:val="28"/>
          <w:szCs w:val="28"/>
          <w:rtl/>
        </w:rPr>
        <w:t xml:space="preserve">قَلِقاً وَضِینُهَا </w:t>
      </w:r>
      <w:r>
        <w:rPr>
          <w:rStyle w:val="FootnoteReference"/>
        </w:rPr>
        <w:footnoteReference w:id="1402"/>
      </w:r>
      <w:r>
        <w:rPr>
          <w:rFonts w:ascii="Amiri" w:hAnsi="Amiri" w:eastAsia="Amiri" w:cs="Amiri"/>
          <w:lang w:bidi="ar-SA"/>
          <w:color w:val="111111"/>
          <w:sz w:val="28"/>
          <w:szCs w:val="28"/>
          <w:rtl/>
        </w:rPr>
        <w:t xml:space="preserve">قَد صَارَ حَرَامُهَا عِندَ أَقوَامٍ بِمَنزِلَةِ السّدرِ المَخضُودِ </w:t>
      </w:r>
      <w:r>
        <w:rPr>
          <w:rStyle w:val="FootnoteReference"/>
        </w:rPr>
        <w:footnoteReference w:id="1403"/>
      </w:r>
      <w:r>
        <w:rPr>
          <w:rFonts w:ascii="Amiri" w:hAnsi="Amiri" w:eastAsia="Amiri" w:cs="Amiri"/>
          <w:lang w:bidi="ar-SA"/>
          <w:color w:val="111111"/>
          <w:sz w:val="28"/>
          <w:szCs w:val="28"/>
          <w:rtl/>
        </w:rPr>
        <w:t xml:space="preserve">وَ حَلَالُهَا بَعِیداً غَیرَ مَوجُودٍ وَ صَادَفتُمُوهَا وَ اللّهِ ظِلّا مَمدُوداً إِلَی أَجلٍ مَعدُودٍ فَالأَرضُ لَکُم شَاغِرَةٌ </w:t>
      </w:r>
      <w:r>
        <w:rPr>
          <w:rStyle w:val="FootnoteReference"/>
        </w:rPr>
        <w:footnoteReference w:id="1404"/>
      </w:r>
      <w:r>
        <w:rPr>
          <w:rFonts w:ascii="Amiri" w:hAnsi="Amiri" w:eastAsia="Amiri" w:cs="Amiri"/>
          <w:lang w:bidi="ar-SA"/>
          <w:color w:val="111111"/>
          <w:sz w:val="28"/>
          <w:szCs w:val="28"/>
          <w:rtl/>
        </w:rPr>
        <w:t xml:space="preserve">وَ أَیدِیکُم فِیهَا مَبسُوطَةٌ وَ أیَدیِ القَادَةِ عَنکُم مَکفُوفَةٌ وَ سُیُوفُکُم عَلَیهِم مُسَلّطَةٌ وَ سُیُوفُهُم عَنکُم مَقبُوضَةٌ أَلَا وَ إِنّ لِکُلّ دَمٍ ثَائِراً وَ لِکُلّ حَقّ طَالِباً وَ إِنّ الثّائِرَ فِی دِمَائِنَا کَالحَاکِمِ فِی حَقّ نَفسِهِ وَ هُوَ اللّهُ ألّذِی لَا یُعجِزُهُ مَن طَلَبَ وَ لَا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9" w:name="pg6114_85127"/>
    <w:bookmarkEnd w:id="109"/>
    <w:p>
      <w:pPr>
        <w:pStyle w:val="BookText"/>
      </w:pPr>
      <w:r>
        <w:rPr>
          <w:rFonts w:ascii="Amiri" w:hAnsi="Amiri" w:eastAsia="Amiri" w:cs="Amiri"/>
          <w:lang w:bidi="ar-SA"/>
          <w:color w:val="111111"/>
          <w:sz w:val="28"/>
          <w:szCs w:val="28"/>
          <w:rtl/>
        </w:rPr>
        <w:t xml:space="preserve">یَفُوتُهُ مَنْ هَرَبَ فَأُقْسِمُ بِاللَّهِ یَا بَنِی أُمَیَّةَ عَمَّا قَلِیلٍ لَتَعْرِفُنَّهَا فِی أَیْدِی غَیْرِکُمْ وَ فِی دَارِ عَدُوِّکُمْ أَلاَ إِنَّ أَبْصَرَ الْأَبْصَارِ مَا نَفَذَ فِی الْخَیْرِ طَرْفُهُ أَلاَ إِنَّ أَسْمَعَ الْأَسْمَاعِ مَا وَعَی التَّذْکِیرَ وَ قَبِلَهُ.</w:t>
      </w:r>
    </w:p>
    <w:p>
      <w:pPr>
        <w:pStyle w:val="Heading5"/>
      </w:pPr>
      <w:bookmarkStart w:id="932" w:name="_Toc422"/>
      <w:r>
        <w:t>وعظ الناس</w:t>
      </w:r>
      <w:bookmarkEnd w:id="932"/>
    </w:p>
    <w:p>
      <w:pPr>
        <w:pStyle w:val="BookText"/>
      </w:pPr>
      <w:r>
        <w:rPr>
          <w:rFonts w:ascii="Amiri" w:hAnsi="Amiri" w:eastAsia="Amiri" w:cs="Amiri"/>
          <w:lang w:bidi="ar-SA"/>
          <w:color w:val="111111"/>
          <w:sz w:val="28"/>
          <w:szCs w:val="28"/>
          <w:rtl/>
        </w:rPr>
        <w:t xml:space="preserve">أَیُّهَا النَّاسُ اسْتَصْبِحُوا مِنْ شُعْلَةِ مِصْبَاحٍ وَاعِظٍ مُتَّعِظٍ وَ امْتَاحُوا </w:t>
      </w:r>
      <w:r>
        <w:rPr>
          <w:rStyle w:val="FootnoteReference"/>
        </w:rPr>
        <w:footnoteReference w:id="1405"/>
      </w:r>
      <w:r>
        <w:rPr>
          <w:rFonts w:ascii="Amiri" w:hAnsi="Amiri" w:eastAsia="Amiri" w:cs="Amiri"/>
          <w:lang w:bidi="ar-SA"/>
          <w:color w:val="111111"/>
          <w:sz w:val="28"/>
          <w:szCs w:val="28"/>
          <w:rtl/>
        </w:rPr>
        <w:t xml:space="preserve">مِنْ صَفْوِ عَیْنٍ قَدْ رُوِّقَتْ </w:t>
      </w:r>
      <w:r>
        <w:rPr>
          <w:rStyle w:val="FootnoteReference"/>
        </w:rPr>
        <w:footnoteReference w:id="1406"/>
      </w:r>
      <w:r>
        <w:rPr>
          <w:rFonts w:ascii="Amiri" w:hAnsi="Amiri" w:eastAsia="Amiri" w:cs="Amiri"/>
          <w:lang w:bidi="ar-SA"/>
          <w:color w:val="111111"/>
          <w:sz w:val="28"/>
          <w:szCs w:val="28"/>
          <w:rtl/>
        </w:rPr>
        <w:t xml:space="preserve">مِنَ الْکَدَرِ.</w:t>
      </w:r>
    </w:p>
    <w:p>
      <w:pPr>
        <w:pStyle w:val="BookText"/>
      </w:pPr>
      <w:r>
        <w:rPr>
          <w:rFonts w:ascii="Amiri" w:hAnsi="Amiri" w:eastAsia="Amiri" w:cs="Amiri"/>
          <w:lang w:bidi="ar-SA"/>
          <w:color w:val="111111"/>
          <w:sz w:val="28"/>
          <w:szCs w:val="28"/>
          <w:rtl/>
        </w:rPr>
        <w:t xml:space="preserve">عِبَادَ اللَّهِ لاَ تَرْکَنُوا إِلَی جَهَالَتِکُمْ وَ لاَ تَنْقَادُوا لِأَهْوَائِکُمْ فَإِنَّ النَّازِلَ بِهَذَا الْمَنْزِلِ نَازِلٌ بِشَفَا جُرُفٍ هَارٍ </w:t>
      </w:r>
      <w:r>
        <w:rPr>
          <w:rStyle w:val="FootnoteReference"/>
        </w:rPr>
        <w:footnoteReference w:id="1407"/>
      </w:r>
      <w:r>
        <w:rPr>
          <w:rFonts w:ascii="Amiri" w:hAnsi="Amiri" w:eastAsia="Amiri" w:cs="Amiri"/>
          <w:lang w:bidi="ar-SA"/>
          <w:color w:val="111111"/>
          <w:sz w:val="28"/>
          <w:szCs w:val="28"/>
          <w:rtl/>
        </w:rPr>
        <w:t xml:space="preserve">یَنْقُلُ الرَّدَی </w:t>
      </w:r>
      <w:r>
        <w:rPr>
          <w:rStyle w:val="FootnoteReference"/>
        </w:rPr>
        <w:footnoteReference w:id="1408"/>
      </w:r>
      <w:r>
        <w:rPr>
          <w:rFonts w:ascii="Amiri" w:hAnsi="Amiri" w:eastAsia="Amiri" w:cs="Amiri"/>
          <w:lang w:bidi="ar-SA"/>
          <w:color w:val="111111"/>
          <w:sz w:val="28"/>
          <w:szCs w:val="28"/>
          <w:rtl/>
        </w:rPr>
        <w:t xml:space="preserve">عَلَی ظَهْرِهِ مِنْ مَوْضِعٍ إِلَی مَوْضِعٍ لِرَأْیٍ یُحْدِثُهُ بَعْدَ رَأْیٍ یُرِیدُ أَنْ یُلْصِقَ مَا لاَ یَلْتَصِقُ وَ یُقَرِّبَ مَا لاَ یَتَقَارَبُ فَاللَّهَ اللَّهَ أَنْ تَشْکُوا إِلَی مَنْ لاَ یُشْکِی </w:t>
      </w:r>
      <w:r>
        <w:rPr>
          <w:rStyle w:val="FootnoteReference"/>
        </w:rPr>
        <w:footnoteReference w:id="1409"/>
      </w:r>
      <w:r>
        <w:rPr>
          <w:rFonts w:ascii="Amiri" w:hAnsi="Amiri" w:eastAsia="Amiri" w:cs="Amiri"/>
          <w:lang w:bidi="ar-SA"/>
          <w:color w:val="111111"/>
          <w:sz w:val="28"/>
          <w:szCs w:val="28"/>
          <w:rtl/>
        </w:rPr>
        <w:t xml:space="preserve">شَجْوَکُمْ </w:t>
      </w:r>
      <w:r>
        <w:rPr>
          <w:rStyle w:val="FootnoteReference"/>
        </w:rPr>
        <w:footnoteReference w:id="1410"/>
      </w:r>
      <w:r>
        <w:rPr>
          <w:rFonts w:ascii="Amiri" w:hAnsi="Amiri" w:eastAsia="Amiri" w:cs="Amiri"/>
          <w:lang w:bidi="ar-SA"/>
          <w:color w:val="111111"/>
          <w:sz w:val="28"/>
          <w:szCs w:val="28"/>
          <w:rtl/>
        </w:rPr>
        <w:t xml:space="preserve">وَ لاَ یَنْقُضُ بِرَأْیِهِ مَا قَدْ أَبْرَمَ لَکُمْ إِنَّهُ لَیْسَ عَلَی الْإِمَامِ إِلاَّ مَا حُمِّلَ مِنْ أَمْرِ رَبِّهِ الْإِبْلاَغُ فِی الْمَوْعِظَةِ وَ الاِجْتِهَادُ فِی النَّصِیحَةِ وَ الْإِحْیَاءُ لِلسُّنَّةِ وَ إِقَامَةُ الْحُدُودِ عَلَی مُسْتَحِقِّیهَا وَ إِصْدَارُ السُّهْمَانِ </w:t>
      </w:r>
      <w:r>
        <w:rPr>
          <w:rStyle w:val="FootnoteReference"/>
        </w:rPr>
        <w:footnoteReference w:id="1411"/>
      </w:r>
      <w:r>
        <w:rPr>
          <w:rFonts w:ascii="Amiri" w:hAnsi="Amiri" w:eastAsia="Amiri" w:cs="Amiri"/>
          <w:lang w:bidi="ar-SA"/>
          <w:color w:val="111111"/>
          <w:sz w:val="28"/>
          <w:szCs w:val="28"/>
          <w:rtl/>
        </w:rPr>
        <w:t xml:space="preserve">عَلَی أَهْلِهَا فَبَادِرُوا الْعِلْمَ مِنْ قَبْلِ تَصْوِیحِ </w:t>
      </w:r>
      <w:r>
        <w:rPr>
          <w:rStyle w:val="FootnoteReference"/>
        </w:rPr>
        <w:footnoteReference w:id="1412"/>
      </w:r>
    </w:p>
    <w:p>
      <w:pPr>
        <w:pStyle w:val="BookText"/>
      </w:pPr>
      <w:r>
        <w:rPr>
          <w:rFonts w:ascii="Amiri" w:hAnsi="Amiri" w:eastAsia="Amiri" w:cs="Amiri"/>
          <w:lang w:bidi="ar-SA"/>
          <w:color w:val="111111"/>
          <w:sz w:val="28"/>
          <w:szCs w:val="28"/>
          <w:rtl/>
        </w:rPr>
        <w:t xml:space="preserve">نَبْتِهِ وَ مِنْ قَبْلِ أَنْ تُشْغَلُوا بِأَنْفُسِکُمْ عَنْ مُسْتَثَارِ </w:t>
      </w:r>
      <w:r>
        <w:rPr>
          <w:rStyle w:val="FootnoteReference"/>
        </w:rPr>
        <w:footnoteReference w:id="1413"/>
      </w:r>
      <w:r>
        <w:rPr>
          <w:rFonts w:ascii="Amiri" w:hAnsi="Amiri" w:eastAsia="Amiri" w:cs="Amiri"/>
          <w:lang w:bidi="ar-SA"/>
          <w:color w:val="111111"/>
          <w:sz w:val="28"/>
          <w:szCs w:val="28"/>
          <w:rtl/>
        </w:rPr>
        <w:t xml:space="preserve">الْعِلْمِ مِنْ عِنْدِ أَهْلِهِ وَ انْهَوْا عَنِ الْمُنْکَرِ وَ تَنَاهَوْا عَنْهُ فَإِنَّمَا أُمِرْتُمْ بِالنَّهْیِ بَعْدَ التَّنَاهِی!.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0" w:name="pg6114_85130"/>
    <w:bookmarkEnd w:id="110"/>
    <w:p>
      <w:pPr>
        <w:pStyle w:val="Heading3"/>
      </w:pPr>
      <w:bookmarkStart w:id="933" w:name="_Toc423"/>
      <w:r>
        <w:t>الخطبه 106</w:t>
      </w:r>
      <w:bookmarkEnd w:id="933"/>
    </w:p>
    <w:p>
      <w:pPr>
        <w:pStyle w:val="Heading4"/>
      </w:pPr>
      <w:bookmarkStart w:id="934" w:name="_Toc424"/>
      <w:r>
        <w:t>موضوع الخطبه</w:t>
      </w:r>
      <w:bookmarkEnd w:id="934"/>
    </w:p>
    <w:p>
      <w:pPr>
        <w:pStyle w:val="BookText"/>
      </w:pPr>
      <w:r>
        <w:rPr>
          <w:rFonts w:ascii="IRNazanin" w:hAnsi="IRNazanin" w:eastAsia="IRNazanin" w:cs="IRNazanin"/>
          <w:lang w:bidi="fa-IR"/>
          <w:color w:val="111111"/>
          <w:sz w:val="28"/>
          <w:szCs w:val="28"/>
          <w:rtl/>
        </w:rPr>
        <w:t xml:space="preserve">و من خطبة له علیه السلام و فیها یبین فضل الإسلام و یذکر الرسول الکریم ثم یلوم أصحابه</w:t>
      </w:r>
    </w:p>
    <w:p>
      <w:pPr>
        <w:pStyle w:val="Heading4"/>
      </w:pPr>
      <w:bookmarkStart w:id="935" w:name="_Toc425"/>
      <w:r>
        <w:t>متن الخطبه</w:t>
      </w:r>
      <w:bookmarkEnd w:id="935"/>
    </w:p>
    <w:p>
      <w:pPr>
        <w:pStyle w:val="Heading5"/>
      </w:pPr>
      <w:bookmarkStart w:id="936" w:name="_Toc426"/>
      <w:r>
        <w:t>دین الإسلام</w:t>
      </w:r>
      <w:bookmarkEnd w:id="936"/>
    </w:p>
    <w:p>
      <w:pPr>
        <w:pStyle w:val="BookText"/>
      </w:pPr>
      <w:r>
        <w:rPr>
          <w:rFonts w:ascii="Amiri" w:hAnsi="Amiri" w:eastAsia="Amiri" w:cs="Amiri"/>
          <w:lang w:bidi="ar-SA"/>
          <w:color w:val="111111"/>
          <w:sz w:val="28"/>
          <w:szCs w:val="28"/>
          <w:rtl/>
        </w:rPr>
        <w:t xml:space="preserve">الْحَمْدُ لِلَّهِ الَّذِی شَرَعَ الْإِسْلاَمَ فَسَهَّلَ شَرَائِعَهُ لِمَنْ وَرَدَهُ وَ أَعَزَّ أَرْکَانَهُ عَلَی مَنْ غَالَبَهُ فَجَعَلَهُ أَمْناً لِمَنْ عَلِقَهُ </w:t>
      </w:r>
      <w:r>
        <w:rPr>
          <w:rStyle w:val="FootnoteReference"/>
        </w:rPr>
        <w:footnoteReference w:id="1414"/>
      </w:r>
      <w:r>
        <w:rPr>
          <w:rFonts w:ascii="Amiri" w:hAnsi="Amiri" w:eastAsia="Amiri" w:cs="Amiri"/>
          <w:lang w:bidi="ar-SA"/>
          <w:color w:val="111111"/>
          <w:sz w:val="28"/>
          <w:szCs w:val="28"/>
          <w:rtl/>
        </w:rPr>
        <w:t xml:space="preserve">وَ سِلْماً لِمَنْ دَخَلَهُ وَ بُرْهَاناً لِمَنْ تَکَلَّمَ بِهِ وَ شَاهِداً لِمَنْ خَاصَمَ عَنْهُ وَ نُوراً لِمَنِ اسْتَضَاءَ بِهِ وَ فَهْماً لِمَنْ عَقَلَ وَ لُبّاً لِمَنْ تَدَبَّرَ وَ آیَةً لِمَنْ تَوَسَّمَ وَ تَبْصِرَةً لِمَنْ عَزَمَ وَ عِبْرَةً لِمَنِ اتَّعَظَ وَ نَجَاةً لِمَنْ صَدَّقَ وَ ثِقَةً لِمَنْ تَوَکَّلَ وَ رَاحَةً لِمَنْ فَوَّضَ وَ جُنَّةً </w:t>
      </w:r>
      <w:r>
        <w:rPr>
          <w:rStyle w:val="FootnoteReference"/>
        </w:rPr>
        <w:footnoteReference w:id="1415"/>
      </w:r>
      <w:r>
        <w:rPr>
          <w:rFonts w:ascii="Amiri" w:hAnsi="Amiri" w:eastAsia="Amiri" w:cs="Amiri"/>
          <w:lang w:bidi="ar-SA"/>
          <w:color w:val="111111"/>
          <w:sz w:val="28"/>
          <w:szCs w:val="28"/>
          <w:rtl/>
        </w:rPr>
        <w:t xml:space="preserve">لِمَنْ صَبَرَ فَهُوَ أَبْلَجُ الْمَنَاهِجِ </w:t>
      </w:r>
      <w:r>
        <w:rPr>
          <w:rStyle w:val="FootnoteReference"/>
        </w:rPr>
        <w:footnoteReference w:id="1416"/>
      </w:r>
      <w:r>
        <w:rPr>
          <w:rFonts w:ascii="Amiri" w:hAnsi="Amiri" w:eastAsia="Amiri" w:cs="Amiri"/>
          <w:lang w:bidi="ar-SA"/>
          <w:color w:val="111111"/>
          <w:sz w:val="28"/>
          <w:szCs w:val="28"/>
          <w:rtl/>
        </w:rPr>
        <w:t xml:space="preserve">وَ أَوْضَحُ الْوَلاَئِجِ </w:t>
      </w:r>
      <w:r>
        <w:rPr>
          <w:rStyle w:val="FootnoteReference"/>
        </w:rPr>
        <w:footnoteReference w:id="1417"/>
      </w:r>
      <w:r>
        <w:rPr>
          <w:rFonts w:ascii="Amiri" w:hAnsi="Amiri" w:eastAsia="Amiri" w:cs="Amiri"/>
          <w:lang w:bidi="ar-SA"/>
          <w:color w:val="111111"/>
          <w:sz w:val="28"/>
          <w:szCs w:val="28"/>
          <w:rtl/>
        </w:rPr>
        <w:t xml:space="preserve">مُشْرَفُ الْمَنَارِ </w:t>
      </w:r>
      <w:r>
        <w:rPr>
          <w:rStyle w:val="FootnoteReference"/>
        </w:rPr>
        <w:footnoteReference w:id="1418"/>
      </w:r>
      <w:r>
        <w:rPr>
          <w:rFonts w:ascii="Amiri" w:hAnsi="Amiri" w:eastAsia="Amiri" w:cs="Amiri"/>
          <w:lang w:bidi="ar-SA"/>
          <w:color w:val="111111"/>
          <w:sz w:val="28"/>
          <w:szCs w:val="28"/>
          <w:rtl/>
        </w:rPr>
        <w:t xml:space="preserve">مُشْرِقُ الْجَوَادِّ </w:t>
      </w:r>
      <w:r>
        <w:rPr>
          <w:rStyle w:val="FootnoteReference"/>
        </w:rPr>
        <w:footnoteReference w:id="1419"/>
      </w:r>
      <w:r>
        <w:rPr>
          <w:rFonts w:ascii="Amiri" w:hAnsi="Amiri" w:eastAsia="Amiri" w:cs="Amiri"/>
          <w:lang w:bidi="ar-SA"/>
          <w:color w:val="111111"/>
          <w:sz w:val="28"/>
          <w:szCs w:val="28"/>
          <w:rtl/>
        </w:rPr>
        <w:t xml:space="preserve">مُضِیءُ الْمَصَابِیحِ کَرِیمُ الْمِضْمَارِ </w:t>
      </w:r>
      <w:r>
        <w:rPr>
          <w:rStyle w:val="FootnoteReference"/>
        </w:rPr>
        <w:footnoteReference w:id="1420"/>
      </w:r>
      <w:r>
        <w:rPr>
          <w:rFonts w:ascii="Amiri" w:hAnsi="Amiri" w:eastAsia="Amiri" w:cs="Amiri"/>
          <w:lang w:bidi="ar-SA"/>
          <w:color w:val="111111"/>
          <w:sz w:val="28"/>
          <w:szCs w:val="28"/>
          <w:rtl/>
        </w:rPr>
        <w:t xml:space="preserve">رَفِیعُ الْغَایَةِ جَامِعُ الْحَلْبَةِ </w:t>
      </w:r>
      <w:r>
        <w:rPr>
          <w:rStyle w:val="FootnoteReference"/>
        </w:rPr>
        <w:footnoteReference w:id="1421"/>
      </w:r>
      <w:r>
        <w:rPr>
          <w:rFonts w:ascii="Amiri" w:hAnsi="Amiri" w:eastAsia="Amiri" w:cs="Amiri"/>
          <w:lang w:bidi="ar-SA"/>
          <w:color w:val="111111"/>
          <w:sz w:val="28"/>
          <w:szCs w:val="28"/>
          <w:rtl/>
        </w:rPr>
        <w:t xml:space="preserve">مُتَنَافِسُ السُّبْقَةِ </w:t>
      </w:r>
      <w:r>
        <w:rPr>
          <w:rStyle w:val="FootnoteReference"/>
        </w:rPr>
        <w:footnoteReference w:id="1422"/>
      </w:r>
      <w:r>
        <w:rPr>
          <w:rFonts w:ascii="Amiri" w:hAnsi="Amiri" w:eastAsia="Amiri" w:cs="Amiri"/>
          <w:lang w:bidi="ar-SA"/>
          <w:color w:val="111111"/>
          <w:sz w:val="28"/>
          <w:szCs w:val="28"/>
          <w:rtl/>
        </w:rPr>
        <w:t xml:space="preserve">شَرِیفُ الْفُرْسَانِ التَّصْدِیقُ مِنْهَاجُهُ وَ الصَّالِحَاتُ مَنَارُهُ وَ الْمَوْتُ غَایَتُهُ وَ الدُّنْیَا مِضْمَارُهُ وَ الْقِیَامَةُ حَلْبَتُهُ وَ الْجَنَّةُ سُبْقَتُهُ.</w:t>
      </w:r>
    </w:p>
    <w:p>
      <w:pPr>
        <w:pStyle w:val="Heading5"/>
      </w:pPr>
      <w:bookmarkStart w:id="937" w:name="_Toc427"/>
      <w:r>
        <w:t>و منها فی ذکر النبی صلی الله علیه وآله</w:t>
      </w:r>
      <w:bookmarkEnd w:id="937"/>
    </w:p>
    <w:p>
      <w:pPr>
        <w:pStyle w:val="BookText"/>
      </w:pPr>
      <w:r>
        <w:rPr>
          <w:rFonts w:ascii="Amiri" w:hAnsi="Amiri" w:eastAsia="Amiri" w:cs="Amiri"/>
          <w:lang w:bidi="ar-SA"/>
          <w:color w:val="111111"/>
          <w:sz w:val="28"/>
          <w:szCs w:val="28"/>
          <w:rtl/>
        </w:rPr>
        <w:t xml:space="preserve">حَتَّی أَوْرَی </w:t>
      </w:r>
      <w:r>
        <w:rPr>
          <w:rStyle w:val="FootnoteReference"/>
        </w:rPr>
        <w:footnoteReference w:id="1423"/>
      </w:r>
      <w:r>
        <w:rPr>
          <w:rFonts w:ascii="Amiri" w:hAnsi="Amiri" w:eastAsia="Amiri" w:cs="Amiri"/>
          <w:lang w:bidi="ar-SA"/>
          <w:color w:val="111111"/>
          <w:sz w:val="28"/>
          <w:szCs w:val="28"/>
          <w:rtl/>
        </w:rPr>
        <w:t xml:space="preserve">قَبَساً لِقَابِسٍ </w:t>
      </w:r>
      <w:r>
        <w:rPr>
          <w:rStyle w:val="FootnoteReference"/>
        </w:rPr>
        <w:footnoteReference w:id="1424"/>
      </w:r>
      <w:r>
        <w:rPr>
          <w:rFonts w:ascii="Amiri" w:hAnsi="Amiri" w:eastAsia="Amiri" w:cs="Amiri"/>
          <w:lang w:bidi="ar-SA"/>
          <w:color w:val="111111"/>
          <w:sz w:val="28"/>
          <w:szCs w:val="28"/>
          <w:rtl/>
        </w:rPr>
        <w:t xml:space="preserve">وَ أَنَارَ عَلَماً لِحَابِسٍ </w:t>
      </w:r>
      <w:r>
        <w:rPr>
          <w:rStyle w:val="FootnoteReference"/>
        </w:rPr>
        <w:footnoteReference w:id="1425"/>
      </w:r>
      <w:r>
        <w:rPr>
          <w:rFonts w:ascii="Amiri" w:hAnsi="Amiri" w:eastAsia="Amiri" w:cs="Amiri"/>
          <w:lang w:bidi="ar-SA"/>
          <w:color w:val="111111"/>
          <w:sz w:val="28"/>
          <w:szCs w:val="28"/>
          <w:rtl/>
        </w:rPr>
        <w:t xml:space="preserve">فَهُوَ أَمِینُکَ المَأمُونُ وَ شَهِیدُکَ یَومَ الدّینِ وَ بَعِیثُکَ </w:t>
      </w:r>
      <w:r>
        <w:rPr>
          <w:rStyle w:val="FootnoteReference"/>
        </w:rPr>
        <w:footnoteReference w:id="1426"/>
      </w:r>
      <w:r>
        <w:rPr>
          <w:rFonts w:ascii="Amiri" w:hAnsi="Amiri" w:eastAsia="Amiri" w:cs="Amiri"/>
          <w:lang w:bidi="ar-SA"/>
          <w:color w:val="111111"/>
          <w:sz w:val="28"/>
          <w:szCs w:val="28"/>
          <w:rtl/>
        </w:rPr>
        <w:t xml:space="preserve">نِعمَةً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1" w:name="pg6114_85133"/>
    <w:bookmarkEnd w:id="111"/>
    <w:p>
      <w:pPr>
        <w:pStyle w:val="BookText"/>
      </w:pPr>
      <w:r>
        <w:rPr>
          <w:rFonts w:ascii="Amiri" w:hAnsi="Amiri" w:eastAsia="Amiri" w:cs="Amiri"/>
          <w:lang w:bidi="ar-SA"/>
          <w:color w:val="111111"/>
          <w:sz w:val="28"/>
          <w:szCs w:val="28"/>
          <w:rtl/>
        </w:rPr>
        <w:t xml:space="preserve">وَ رَسُولُکَ بِالْحَقِّ رَحْمَةً اللَّهُمَّ اقْسِمْ لَهُ مَقْسَماً </w:t>
      </w:r>
      <w:r>
        <w:rPr>
          <w:rStyle w:val="FootnoteReference"/>
        </w:rPr>
        <w:footnoteReference w:id="1427"/>
      </w:r>
      <w:r>
        <w:rPr>
          <w:rFonts w:ascii="Amiri" w:hAnsi="Amiri" w:eastAsia="Amiri" w:cs="Amiri"/>
          <w:lang w:bidi="ar-SA"/>
          <w:color w:val="111111"/>
          <w:sz w:val="28"/>
          <w:szCs w:val="28"/>
          <w:rtl/>
        </w:rPr>
        <w:t xml:space="preserve">مِنْ عَدْلِکَ وَ اجْزِهِ مُضَعَّفَاتِ الْخَیْرِ مِنْ فَضْلِکَ اللَّهُمَّ أَعْلِ عَلَی بِنَاءِ الْبَانِینَ بِنَاءَهُ وَ أَکْرِمْ لَدَیْکَ نُزُلَهُ </w:t>
      </w:r>
      <w:r>
        <w:rPr>
          <w:rStyle w:val="FootnoteReference"/>
        </w:rPr>
        <w:footnoteReference w:id="1428"/>
      </w:r>
      <w:r>
        <w:rPr>
          <w:rFonts w:ascii="Amiri" w:hAnsi="Amiri" w:eastAsia="Amiri" w:cs="Amiri"/>
          <w:lang w:bidi="ar-SA"/>
          <w:color w:val="111111"/>
          <w:sz w:val="28"/>
          <w:szCs w:val="28"/>
          <w:rtl/>
        </w:rPr>
        <w:t xml:space="preserve">وَ شَرِّفْ عِنْدَکَ مَنْزِلَهُ وَ آتِهِ الْوَسِیلَةَ وَ أَعْطِهِ السَّنَاءَ </w:t>
      </w:r>
      <w:r>
        <w:rPr>
          <w:rStyle w:val="FootnoteReference"/>
        </w:rPr>
        <w:footnoteReference w:id="1429"/>
      </w:r>
      <w:r>
        <w:rPr>
          <w:rFonts w:ascii="Amiri" w:hAnsi="Amiri" w:eastAsia="Amiri" w:cs="Amiri"/>
          <w:lang w:bidi="ar-SA"/>
          <w:color w:val="111111"/>
          <w:sz w:val="28"/>
          <w:szCs w:val="28"/>
          <w:rtl/>
        </w:rPr>
        <w:t xml:space="preserve">وَ الْفَضِیلَةَ وَ احْشُرْنَا فِی زُمْرَتِهِ غَیْرَ خَزَایَا </w:t>
      </w:r>
      <w:r>
        <w:rPr>
          <w:rStyle w:val="FootnoteReference"/>
        </w:rPr>
        <w:footnoteReference w:id="1430"/>
      </w:r>
      <w:r>
        <w:rPr>
          <w:rFonts w:ascii="Amiri" w:hAnsi="Amiri" w:eastAsia="Amiri" w:cs="Amiri"/>
          <w:lang w:bidi="ar-SA"/>
          <w:color w:val="111111"/>
          <w:sz w:val="28"/>
          <w:szCs w:val="28"/>
          <w:rtl/>
        </w:rPr>
        <w:t xml:space="preserve">وَ لاَ نَادِمِینَ وَ لاَ نَاکِبِینَ </w:t>
      </w:r>
      <w:r>
        <w:rPr>
          <w:rStyle w:val="FootnoteReference"/>
        </w:rPr>
        <w:footnoteReference w:id="1431"/>
      </w:r>
      <w:r>
        <w:rPr>
          <w:rFonts w:ascii="Amiri" w:hAnsi="Amiri" w:eastAsia="Amiri" w:cs="Amiri"/>
          <w:lang w:bidi="ar-SA"/>
          <w:color w:val="111111"/>
          <w:sz w:val="28"/>
          <w:szCs w:val="28"/>
          <w:rtl/>
        </w:rPr>
        <w:t xml:space="preserve">وَ لاَ نَاکِثِینَ </w:t>
      </w:r>
      <w:r>
        <w:rPr>
          <w:rStyle w:val="FootnoteReference"/>
        </w:rPr>
        <w:footnoteReference w:id="1432"/>
      </w:r>
      <w:r>
        <w:rPr>
          <w:rFonts w:ascii="Amiri" w:hAnsi="Amiri" w:eastAsia="Amiri" w:cs="Amiri"/>
          <w:lang w:bidi="ar-SA"/>
          <w:color w:val="111111"/>
          <w:sz w:val="28"/>
          <w:szCs w:val="28"/>
          <w:rtl/>
        </w:rPr>
        <w:t xml:space="preserve">وَ لاَ ضَالِّینَ وَ لاَ مُضِلِّینَ وَ لاَ مَفْتُونِینَ.</w:t>
      </w:r>
    </w:p>
    <w:p>
      <w:pPr>
        <w:pStyle w:val="BookText"/>
      </w:pPr>
      <w:r>
        <w:rPr>
          <w:rFonts w:ascii="IRNazanin" w:hAnsi="IRNazanin" w:eastAsia="IRNazanin" w:cs="IRNazanin"/>
          <w:lang w:bidi="fa-IR"/>
          <w:color w:val="111111"/>
          <w:sz w:val="28"/>
          <w:szCs w:val="28"/>
          <w:rtl/>
        </w:rPr>
        <w:t xml:space="preserve">قال الشریف: و قد مضی هذا الکلام فیما تقدم، إلا أننا کررناه هاهنا لما فی الروایتین من الاختلاف.</w:t>
      </w:r>
    </w:p>
    <w:p>
      <w:pPr>
        <w:pStyle w:val="Heading5"/>
      </w:pPr>
      <w:bookmarkStart w:id="938" w:name="_Toc428"/>
      <w:r>
        <w:t>و منها فی خطاب أصحابه</w:t>
      </w:r>
      <w:bookmarkEnd w:id="938"/>
    </w:p>
    <w:p>
      <w:pPr>
        <w:pStyle w:val="BookText"/>
      </w:pPr>
      <w:r>
        <w:rPr>
          <w:rFonts w:ascii="Amiri" w:hAnsi="Amiri" w:eastAsia="Amiri" w:cs="Amiri"/>
          <w:lang w:bidi="ar-SA"/>
          <w:color w:val="111111"/>
          <w:sz w:val="28"/>
          <w:szCs w:val="28"/>
          <w:rtl/>
        </w:rPr>
        <w:t xml:space="preserve">وَ قَدْ بَلَغْتُمْ مِنْ کَرَامَةِ اللَّهِ تَعَالَی لَکُمْ مَنْزِلَةً تُکْرَمُ بِهَا إِمَاؤُکُمْ وَ تُوصَلُ بِهَا جِیرَانُکُمْ وَ یُعَظِّمُکُمْ مَنْ لاَ فَضْلَ لَکُمْ عَلَیْهِ وَ لاَ یَدَ لَکُمْ عِنْدَهُ وَ یَهَابُکُمْ مَنْ لاَ یَخَافُ لَکُمْ سَطْوَةً وَ لاَ لَکُمْ عَلَیْهِ إِمْرَةٌ وَ قَدْ تَرَوْنَ عُهُودَ اللَّهِ مَنْقُوضَةً فَلاَ تَغْضَبُونَ وَ أَنْتُمْ لِنَقْضِ ذِمَمِ آبَائِکُمْ تَأْنَفُونَ وَ کَانَتْ أُمُورُ اللَّهِ عَلَیْکُمْ تَرِدُ وَ عَنْکُمْ تَصْدُرُ وَ إِلَیْکُمْ تَرْجِعُ فَمَکَّنْتُمُ الظَّلَمَةَ مِنْ مَنْزِلَتِکُمْ وَ أَلْقَیْتُمْ إِلَیْهِمْ أَزِمَّتَکُمْ وَ أَسْلَمْتُمْ أُمُورَ اللَّهِ فِی أَیْدِیهِمْ یَعْمَلُونَ بِالشُّبُهَاتِ وَ یَسِیرُونَ فِی الشَّهَوَاتِ وَ ایْمُ اللَّهِ لَوْ فَرَّقُوکُمْ تَحْتَ کُلِّ کَوْکَبٍ لَجَمَعَکُمُ اللَّهُ لِشَرِّ یَوْمٍ لَهُمْ.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2" w:name="pg6114_85136"/>
    <w:bookmarkEnd w:id="112"/>
    <w:p>
      <w:pPr>
        <w:pStyle w:val="Heading3"/>
      </w:pPr>
      <w:bookmarkStart w:id="939" w:name="_Toc429"/>
      <w:r>
        <w:t>الخطبه 107</w:t>
      </w:r>
      <w:bookmarkEnd w:id="939"/>
    </w:p>
    <w:p>
      <w:pPr>
        <w:pStyle w:val="Heading4"/>
      </w:pPr>
      <w:bookmarkStart w:id="940" w:name="_Toc430"/>
      <w:r>
        <w:t>موضوع الخطبه</w:t>
      </w:r>
      <w:bookmarkEnd w:id="940"/>
    </w:p>
    <w:p>
      <w:pPr>
        <w:pStyle w:val="BookText"/>
      </w:pPr>
      <w:r>
        <w:rPr>
          <w:rFonts w:ascii="IRNazanin" w:hAnsi="IRNazanin" w:eastAsia="IRNazanin" w:cs="IRNazanin"/>
          <w:lang w:bidi="fa-IR"/>
          <w:color w:val="111111"/>
          <w:sz w:val="28"/>
          <w:szCs w:val="28"/>
          <w:rtl/>
        </w:rPr>
        <w:t xml:space="preserve">و من کلام له علیه السلام فی بعض أیام صفین</w:t>
      </w:r>
    </w:p>
    <w:p>
      <w:pPr>
        <w:pStyle w:val="Heading4"/>
      </w:pPr>
      <w:bookmarkStart w:id="941" w:name="_Toc431"/>
      <w:r>
        <w:t>متن الخطبه</w:t>
      </w:r>
      <w:bookmarkEnd w:id="941"/>
    </w:p>
    <w:p>
      <w:pPr>
        <w:pStyle w:val="BookText"/>
      </w:pPr>
      <w:r>
        <w:rPr>
          <w:rFonts w:ascii="Amiri" w:hAnsi="Amiri" w:eastAsia="Amiri" w:cs="Amiri"/>
          <w:lang w:bidi="ar-SA"/>
          <w:color w:val="111111"/>
          <w:sz w:val="28"/>
          <w:szCs w:val="28"/>
          <w:rtl/>
        </w:rPr>
        <w:t xml:space="preserve">وَ قَدْ رَأَیْتُ جَوْلَتَکُمْ وَ انْحِیَازَکُمْ عَنْ صُفُوفِکُمْ تَحُوزُکُمُ الْجُفَاةُ الطَّغَامُ </w:t>
      </w:r>
      <w:r>
        <w:rPr>
          <w:rStyle w:val="FootnoteReference"/>
        </w:rPr>
        <w:footnoteReference w:id="1433"/>
      </w:r>
      <w:r>
        <w:rPr>
          <w:rFonts w:ascii="Amiri" w:hAnsi="Amiri" w:eastAsia="Amiri" w:cs="Amiri"/>
          <w:lang w:bidi="ar-SA"/>
          <w:color w:val="111111"/>
          <w:sz w:val="28"/>
          <w:szCs w:val="28"/>
          <w:rtl/>
        </w:rPr>
        <w:t xml:space="preserve">وَ أَعْرَابُ أَهْلِ الشَّامِ وَ أَنْتُمْ لَهَامِیمُ </w:t>
      </w:r>
      <w:r>
        <w:rPr>
          <w:rStyle w:val="FootnoteReference"/>
        </w:rPr>
        <w:footnoteReference w:id="1434"/>
      </w:r>
      <w:r>
        <w:rPr>
          <w:rFonts w:ascii="Amiri" w:hAnsi="Amiri" w:eastAsia="Amiri" w:cs="Amiri"/>
          <w:lang w:bidi="ar-SA"/>
          <w:color w:val="111111"/>
          <w:sz w:val="28"/>
          <w:szCs w:val="28"/>
          <w:rtl/>
        </w:rPr>
        <w:t xml:space="preserve">الْعَرَبِ وَ یَآفِیخُ </w:t>
      </w:r>
      <w:r>
        <w:rPr>
          <w:rStyle w:val="FootnoteReference"/>
        </w:rPr>
        <w:footnoteReference w:id="1435"/>
      </w:r>
      <w:r>
        <w:rPr>
          <w:rFonts w:ascii="Amiri" w:hAnsi="Amiri" w:eastAsia="Amiri" w:cs="Amiri"/>
          <w:lang w:bidi="ar-SA"/>
          <w:color w:val="111111"/>
          <w:sz w:val="28"/>
          <w:szCs w:val="28"/>
          <w:rtl/>
        </w:rPr>
        <w:t xml:space="preserve">الشَّرَفِ وَ الْأَنْفُ الْمُقَدَّمُ وَ السَّنَامُ الْأَعْظَمُ وَ لَقَدْ شَفَی وَحَاوِحَ </w:t>
      </w:r>
      <w:r>
        <w:rPr>
          <w:rStyle w:val="FootnoteReference"/>
        </w:rPr>
        <w:footnoteReference w:id="1436"/>
      </w:r>
      <w:r>
        <w:rPr>
          <w:rFonts w:ascii="Amiri" w:hAnsi="Amiri" w:eastAsia="Amiri" w:cs="Amiri"/>
          <w:lang w:bidi="ar-SA"/>
          <w:color w:val="111111"/>
          <w:sz w:val="28"/>
          <w:szCs w:val="28"/>
          <w:rtl/>
        </w:rPr>
        <w:t xml:space="preserve">صَدْرِی أَنْ رَأَیْتُکُمْ بِأَخَرَةٍ </w:t>
      </w:r>
      <w:r>
        <w:rPr>
          <w:rStyle w:val="FootnoteReference"/>
        </w:rPr>
        <w:footnoteReference w:id="1437"/>
      </w:r>
      <w:r>
        <w:rPr>
          <w:rFonts w:ascii="Amiri" w:hAnsi="Amiri" w:eastAsia="Amiri" w:cs="Amiri"/>
          <w:lang w:bidi="ar-SA"/>
          <w:color w:val="111111"/>
          <w:sz w:val="28"/>
          <w:szCs w:val="28"/>
          <w:rtl/>
        </w:rPr>
        <w:t xml:space="preserve">تَحُوزُونَهُمْ کَمَا حَازُوکُمْ وَ تُزِیلُونَهُمْ عَنْ مَوَاقِفِهِمْ کَمَا أَزَالُوکُمْ حَسّاً بِالنِّصَالِ </w:t>
      </w:r>
      <w:r>
        <w:rPr>
          <w:rStyle w:val="FootnoteReference"/>
        </w:rPr>
        <w:footnoteReference w:id="1438"/>
      </w:r>
      <w:r>
        <w:rPr>
          <w:rFonts w:ascii="Amiri" w:hAnsi="Amiri" w:eastAsia="Amiri" w:cs="Amiri"/>
          <w:lang w:bidi="ar-SA"/>
          <w:color w:val="111111"/>
          <w:sz w:val="28"/>
          <w:szCs w:val="28"/>
          <w:rtl/>
        </w:rPr>
        <w:t xml:space="preserve">وَ شَجْراً </w:t>
      </w:r>
      <w:r>
        <w:rPr>
          <w:rStyle w:val="FootnoteReference"/>
        </w:rPr>
        <w:footnoteReference w:id="1439"/>
      </w:r>
      <w:r>
        <w:rPr>
          <w:rFonts w:ascii="Amiri" w:hAnsi="Amiri" w:eastAsia="Amiri" w:cs="Amiri"/>
          <w:lang w:bidi="ar-SA"/>
          <w:color w:val="111111"/>
          <w:sz w:val="28"/>
          <w:szCs w:val="28"/>
          <w:rtl/>
        </w:rPr>
        <w:t xml:space="preserve">بِالرِّمَاحِ تَرْکَبُ أُوْلاَهُمْ أُخْرَاهُمْ کَالْإِبِلِ الْهِیمِ </w:t>
      </w:r>
      <w:r>
        <w:rPr>
          <w:rStyle w:val="FootnoteReference"/>
        </w:rPr>
        <w:footnoteReference w:id="1440"/>
      </w:r>
      <w:r>
        <w:rPr>
          <w:rFonts w:ascii="Amiri" w:hAnsi="Amiri" w:eastAsia="Amiri" w:cs="Amiri"/>
          <w:lang w:bidi="ar-SA"/>
          <w:color w:val="111111"/>
          <w:sz w:val="28"/>
          <w:szCs w:val="28"/>
          <w:rtl/>
        </w:rPr>
        <w:t xml:space="preserve">الْمَطْرُودَةِ تُرْمَی عَنْ حِیَاضِهَا وَ تُذَادُ </w:t>
      </w:r>
      <w:r>
        <w:rPr>
          <w:rStyle w:val="FootnoteReference"/>
        </w:rPr>
        <w:footnoteReference w:id="1441"/>
      </w:r>
      <w:r>
        <w:rPr>
          <w:rFonts w:ascii="Amiri" w:hAnsi="Amiri" w:eastAsia="Amiri" w:cs="Amiri"/>
          <w:lang w:bidi="ar-SA"/>
          <w:color w:val="111111"/>
          <w:sz w:val="28"/>
          <w:szCs w:val="28"/>
          <w:rtl/>
        </w:rPr>
        <w:t xml:space="preserve">عَنْ مَوَارِدِهَا!.</w:t>
      </w:r>
    </w:p>
    <w:p>
      <w:pPr>
        <w:pStyle w:val="Heading3"/>
      </w:pPr>
      <w:bookmarkStart w:id="942" w:name="_Toc432"/>
      <w:r>
        <w:t>الخطبه 108</w:t>
      </w:r>
      <w:bookmarkEnd w:id="942"/>
    </w:p>
    <w:p>
      <w:pPr>
        <w:pStyle w:val="Heading4"/>
      </w:pPr>
      <w:bookmarkStart w:id="943" w:name="_Toc433"/>
      <w:r>
        <w:t>موضوع الخطبه</w:t>
      </w:r>
      <w:bookmarkEnd w:id="943"/>
    </w:p>
    <w:p>
      <w:pPr>
        <w:pStyle w:val="BookText"/>
      </w:pPr>
      <w:r>
        <w:rPr>
          <w:rFonts w:ascii="IRNazanin" w:hAnsi="IRNazanin" w:eastAsia="IRNazanin" w:cs="IRNazanin"/>
          <w:lang w:bidi="fa-IR"/>
          <w:color w:val="111111"/>
          <w:sz w:val="28"/>
          <w:szCs w:val="28"/>
          <w:rtl/>
        </w:rPr>
        <w:t xml:space="preserve">و من خطبة له علیه السلام و هی من خطب الملاحم</w:t>
      </w:r>
    </w:p>
    <w:p>
      <w:pPr>
        <w:pStyle w:val="Heading4"/>
      </w:pPr>
      <w:bookmarkStart w:id="944" w:name="_Toc434"/>
      <w:r>
        <w:t>متن الخطبه</w:t>
      </w:r>
      <w:bookmarkEnd w:id="944"/>
    </w:p>
    <w:p>
      <w:pPr>
        <w:pStyle w:val="Heading5"/>
      </w:pPr>
      <w:bookmarkStart w:id="945" w:name="_Toc435"/>
      <w:r>
        <w:t>اللّه تعالی</w:t>
      </w:r>
      <w:bookmarkEnd w:id="945"/>
    </w:p>
    <w:p>
      <w:pPr>
        <w:pStyle w:val="BookText"/>
      </w:pPr>
      <w:r>
        <w:rPr>
          <w:rFonts w:ascii="Amiri" w:hAnsi="Amiri" w:eastAsia="Amiri" w:cs="Amiri"/>
          <w:lang w:bidi="ar-SA"/>
          <w:color w:val="111111"/>
          <w:sz w:val="28"/>
          <w:szCs w:val="28"/>
          <w:rtl/>
        </w:rPr>
        <w:t xml:space="preserve">الْحَمْدُ لِلَّهِ الْمُتَجَلِّی لِخَلْقِهِ بِخَلْقِهِ وَ الظَّاهِرِ لِقُلُوبِهِمْ بِحُجَّتِهِ خَلَقَ الْخَلْقَ مِنْ غَیْرِ رَوِیَّةٍ إِذْ کَانَتِ الرَّوِیَّاتُ لاَ تَلِیقُ إِلاَّ بِذَوِی الضَّمَائِرِ </w:t>
      </w:r>
      <w:r>
        <w:rPr>
          <w:rStyle w:val="FootnoteReference"/>
        </w:rPr>
        <w:footnoteReference w:id="1442"/>
      </w:r>
    </w:p>
    <w:p>
      <w:pPr>
        <w:pStyle w:val="BookText"/>
      </w:pPr>
      <w:r>
        <w:rPr>
          <w:rFonts w:ascii="Amiri" w:hAnsi="Amiri" w:eastAsia="Amiri" w:cs="Amiri"/>
          <w:lang w:bidi="ar-SA"/>
          <w:color w:val="111111"/>
          <w:sz w:val="28"/>
          <w:szCs w:val="28"/>
          <w:rtl/>
        </w:rPr>
        <w:t xml:space="preserve">وَ لَیْسَ بِذِی ضَمِیرٍ فِی نَفْسِهِ خَرَقَ عِلْمُهُ بَاطِنَ غَیْبِ السُّتُرَاتِ </w:t>
      </w:r>
      <w:r>
        <w:rPr>
          <w:rStyle w:val="FootnoteReference"/>
        </w:rPr>
        <w:footnoteReference w:id="1443"/>
      </w:r>
      <w:r>
        <w:rPr>
          <w:rFonts w:ascii="Amiri" w:hAnsi="Amiri" w:eastAsia="Amiri" w:cs="Amiri"/>
          <w:lang w:bidi="ar-SA"/>
          <w:color w:val="111111"/>
          <w:sz w:val="28"/>
          <w:szCs w:val="28"/>
          <w:rtl/>
        </w:rPr>
        <w:t xml:space="preserve">وَ أَحَاطَ بِغُمُوضِ عَقَائِدِ السَّرِیرَاتِ.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3" w:name="pg6114_85140"/>
    <w:bookmarkEnd w:id="113"/>
    <w:p>
      <w:pPr>
        <w:pStyle w:val="Heading5"/>
      </w:pPr>
      <w:bookmarkStart w:id="946" w:name="_Toc436"/>
      <w:r>
        <w:t>وَ مِنْهَا فِی ذِکْرِ النَّبِیِّ صَلَّی اللَّهُ عَلَیْهِ وَ آلِهِ:</w:t>
      </w:r>
      <w:bookmarkEnd w:id="946"/>
    </w:p>
    <w:p>
      <w:pPr>
        <w:pStyle w:val="BookText"/>
      </w:pPr>
      <w:r>
        <w:rPr>
          <w:rFonts w:ascii="Amiri" w:hAnsi="Amiri" w:eastAsia="Amiri" w:cs="Amiri"/>
          <w:lang w:bidi="ar-SA"/>
          <w:color w:val="111111"/>
          <w:sz w:val="28"/>
          <w:szCs w:val="28"/>
          <w:rtl/>
        </w:rPr>
        <w:t xml:space="preserve">اخْتَارَهُ مِنْ شَجَرَةِ الْأَنْبِیَاءِ وَ مِشْکَاةِ الضِّیَاءِ </w:t>
      </w:r>
      <w:r>
        <w:rPr>
          <w:rStyle w:val="FootnoteReference"/>
        </w:rPr>
        <w:footnoteReference w:id="1444"/>
      </w:r>
      <w:r>
        <w:rPr>
          <w:rFonts w:ascii="Amiri" w:hAnsi="Amiri" w:eastAsia="Amiri" w:cs="Amiri"/>
          <w:lang w:bidi="ar-SA"/>
          <w:color w:val="111111"/>
          <w:sz w:val="28"/>
          <w:szCs w:val="28"/>
          <w:rtl/>
        </w:rPr>
        <w:t xml:space="preserve">وَ ذُؤَابَةِ الْعَلْیَاءِ </w:t>
      </w:r>
      <w:r>
        <w:rPr>
          <w:rStyle w:val="FootnoteReference"/>
        </w:rPr>
        <w:footnoteReference w:id="1445"/>
      </w:r>
    </w:p>
    <w:p>
      <w:pPr>
        <w:pStyle w:val="BookText"/>
      </w:pPr>
      <w:r>
        <w:rPr>
          <w:rFonts w:ascii="Amiri" w:hAnsi="Amiri" w:eastAsia="Amiri" w:cs="Amiri"/>
          <w:lang w:bidi="ar-SA"/>
          <w:color w:val="111111"/>
          <w:sz w:val="28"/>
          <w:szCs w:val="28"/>
          <w:rtl/>
        </w:rPr>
        <w:t xml:space="preserve">وَ سُرَّةِ الْبَطْحَاءِ </w:t>
      </w:r>
      <w:r>
        <w:rPr>
          <w:rStyle w:val="FootnoteReference"/>
        </w:rPr>
        <w:footnoteReference w:id="1446"/>
      </w:r>
      <w:r>
        <w:rPr>
          <w:rFonts w:ascii="Amiri" w:hAnsi="Amiri" w:eastAsia="Amiri" w:cs="Amiri"/>
          <w:lang w:bidi="ar-SA"/>
          <w:color w:val="111111"/>
          <w:sz w:val="28"/>
          <w:szCs w:val="28"/>
          <w:rtl/>
        </w:rPr>
        <w:t xml:space="preserve">وَ مَصَابِیحِ الظُّلْمَةِ وَ یَنَابِیعِ الْحِکْمَةِ.</w:t>
      </w:r>
    </w:p>
    <w:p>
      <w:pPr>
        <w:pStyle w:val="Heading5"/>
      </w:pPr>
      <w:bookmarkStart w:id="947" w:name="_Toc437"/>
      <w:r>
        <w:t>فتنة بنی أمیة</w:t>
      </w:r>
      <w:bookmarkEnd w:id="947"/>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طَبِیبٌ دَوَّارٌ بِطِبِّهِ، قَدْ أَحْکَمَ مَرَاهِمَهُ وَ أَحْمَی مَوَاسِمَهُ </w:t>
      </w:r>
      <w:r>
        <w:rPr>
          <w:rStyle w:val="FootnoteReference"/>
        </w:rPr>
        <w:footnoteReference w:id="1447"/>
      </w:r>
    </w:p>
    <w:p>
      <w:pPr>
        <w:pStyle w:val="BookText"/>
      </w:pPr>
      <w:r>
        <w:rPr>
          <w:rFonts w:ascii="Amiri" w:hAnsi="Amiri" w:eastAsia="Amiri" w:cs="Amiri"/>
          <w:lang w:bidi="ar-SA"/>
          <w:color w:val="111111"/>
          <w:sz w:val="28"/>
          <w:szCs w:val="28"/>
          <w:rtl/>
        </w:rPr>
        <w:t xml:space="preserve">یَضَعُ ذَلِکَ حَیْثُ الْحَاجَةُ إِلَیْهِ مِنْ قُلُوبٍ عُمْیٍ وَ آذَانٍ صُمٍّ وَ أَلْسِنَةٍ بُکْمٍ مُتَتَبِّعٌ بِدَوَائِهِ مَوَاضِعَ الْغَفْلَةِ وَ مَوَاطِنَ الْحَیْرَةِ لَمْ یَسْتَضِیئُوا بِأَضْوَاءِ الْحِکْمَةِ وَ لَمْ یَقْدَحُوا بِزِنَادِ الْعُلُومِ الثَّاقِبَةِ فَهُمْ فِی ذَلِکَ کَالْأَنْعَامِ السَّائِمَةِ وَ الصُّخُورِ الْقَاسِیَةِ قَدِ انْجَابَتِ السَّرَائِرُ </w:t>
      </w:r>
      <w:r>
        <w:rPr>
          <w:rStyle w:val="FootnoteReference"/>
        </w:rPr>
        <w:footnoteReference w:id="1448"/>
      </w:r>
      <w:r>
        <w:rPr>
          <w:rFonts w:ascii="Amiri" w:hAnsi="Amiri" w:eastAsia="Amiri" w:cs="Amiri"/>
          <w:lang w:bidi="ar-SA"/>
          <w:color w:val="111111"/>
          <w:sz w:val="28"/>
          <w:szCs w:val="28"/>
          <w:rtl/>
        </w:rPr>
        <w:t xml:space="preserve">لِأَهْلِ الْبَصَائِرِ وَ وَضَحَتْ مَحَجَّةُ الْحَقِّ لِخَابِطِهَا </w:t>
      </w:r>
      <w:r>
        <w:rPr>
          <w:rStyle w:val="FootnoteReference"/>
        </w:rPr>
        <w:footnoteReference w:id="1449"/>
      </w:r>
      <w:r>
        <w:rPr>
          <w:rFonts w:ascii="Amiri" w:hAnsi="Amiri" w:eastAsia="Amiri" w:cs="Amiri"/>
          <w:lang w:bidi="ar-SA"/>
          <w:color w:val="111111"/>
          <w:sz w:val="28"/>
          <w:szCs w:val="28"/>
          <w:rtl/>
        </w:rPr>
        <w:t xml:space="preserve">وَ أَسْفَرَتِ السَّاعَةُ عَنْ وَجْهِهَا وَ ظَهَرَتِ الْعَلاَمَةُ لِمُتَوَسِّمِهَا مَا لِی أَرَاکُمْ أَشْبَاحاً بِلاَ أَرْوَاحٍ وَ أَرْوَاحاً بِلاَ أَشْبَاحٍ وَ نُسَّاکاً بِلاَ صَلاَحٍ وَ تُجَّاراً بِلاَ أَرْبَاحٍ وَ أَیْقَاظاً نُوَّماً وَ شُهُوداً غُیَّباً وَ نَاظِرَةً عَمْیَاءَ وَ سَامِعَةً صَمَّاءَ وَ نَاطِقَةً بَکْمَاءَ رَایَةُ ضَلاَلٍ قَدْ قَامَتْ عَلَی قُطْبِهَا </w:t>
      </w:r>
      <w:r>
        <w:rPr>
          <w:rStyle w:val="FootnoteReference"/>
        </w:rPr>
        <w:footnoteReference w:id="1450"/>
      </w:r>
      <w:r>
        <w:rPr>
          <w:rFonts w:ascii="Amiri" w:hAnsi="Amiri" w:eastAsia="Amiri" w:cs="Amiri"/>
          <w:lang w:bidi="ar-SA"/>
          <w:color w:val="111111"/>
          <w:sz w:val="28"/>
          <w:szCs w:val="28"/>
          <w:rtl/>
        </w:rPr>
        <w:t xml:space="preserve">وَ تَفَرَّقَتْ بِشُعَبِهَا </w:t>
      </w:r>
      <w:r>
        <w:rPr>
          <w:rStyle w:val="FootnoteReference"/>
        </w:rPr>
        <w:footnoteReference w:id="1451"/>
      </w:r>
      <w:r>
        <w:rPr>
          <w:rFonts w:ascii="Amiri" w:hAnsi="Amiri" w:eastAsia="Amiri" w:cs="Amiri"/>
          <w:lang w:bidi="ar-SA"/>
          <w:color w:val="111111"/>
          <w:sz w:val="28"/>
          <w:szCs w:val="28"/>
          <w:rtl/>
        </w:rPr>
        <w:t xml:space="preserve">تَکِیلُکُمْ بِصَاعِهَا </w:t>
      </w:r>
      <w:r>
        <w:rPr>
          <w:rStyle w:val="FootnoteReference"/>
        </w:rPr>
        <w:footnoteReference w:id="1452"/>
      </w:r>
      <w:r>
        <w:rPr>
          <w:rFonts w:ascii="Amiri" w:hAnsi="Amiri" w:eastAsia="Amiri" w:cs="Amiri"/>
          <w:lang w:bidi="ar-SA"/>
          <w:color w:val="111111"/>
          <w:sz w:val="28"/>
          <w:szCs w:val="28"/>
          <w:rtl/>
        </w:rPr>
        <w:t xml:space="preserve">وَ تَخبِطُکُم بِبَاعِهَا </w:t>
      </w:r>
      <w:r>
        <w:rPr>
          <w:rStyle w:val="FootnoteReference"/>
        </w:rPr>
        <w:footnoteReference w:id="1453"/>
      </w:r>
      <w:r>
        <w:rPr>
          <w:rFonts w:ascii="Amiri" w:hAnsi="Amiri" w:eastAsia="Amiri" w:cs="Amiri"/>
          <w:lang w:bidi="ar-SA"/>
          <w:color w:val="111111"/>
          <w:sz w:val="28"/>
          <w:szCs w:val="28"/>
          <w:rtl/>
        </w:rPr>
        <w:t xml:space="preserve">قَائِدُهَا خَارِجٌ مِنَ المِلّةِ قَائِمٌ عَلَی الضّلّةِ؛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یَبْقَی یَوْمَئِذٍ مِنْکُمْ إِلاَّ ثُفَالَةٌ </w:t>
      </w:r>
      <w:r>
        <w:rPr>
          <w:rStyle w:val="FootnoteReference"/>
        </w:rPr>
        <w:footnoteReference w:id="1454"/>
      </w:r>
      <w:r>
        <w:rPr>
          <w:rFonts w:ascii="Amiri" w:hAnsi="Amiri" w:eastAsia="Amiri" w:cs="Amiri"/>
          <w:lang w:bidi="ar-SA"/>
          <w:color w:val="111111"/>
          <w:sz w:val="28"/>
          <w:szCs w:val="28"/>
          <w:rtl/>
        </w:rPr>
        <w:t xml:space="preserve">کَثُفَالَةِ الْقِدْرِ أَوْ نُفَاضَةٌ کَنُفَاضَةِ الْعِکْمِ </w:t>
      </w:r>
      <w:r>
        <w:rPr>
          <w:rStyle w:val="FootnoteReference"/>
        </w:rPr>
        <w:footnoteReference w:id="1455"/>
      </w:r>
      <w:r>
        <w:rPr>
          <w:rFonts w:ascii="Amiri" w:hAnsi="Amiri" w:eastAsia="Amiri" w:cs="Amiri"/>
          <w:lang w:bidi="ar-SA"/>
          <w:color w:val="111111"/>
          <w:sz w:val="28"/>
          <w:szCs w:val="28"/>
          <w:rtl/>
        </w:rPr>
        <w:t xml:space="preserve">تَعْرُکُکُمْ عَرْکَ الْأَدِیمِ </w:t>
      </w:r>
      <w:r>
        <w:rPr>
          <w:rStyle w:val="FootnoteReference"/>
        </w:rPr>
        <w:footnoteReference w:id="1456"/>
      </w:r>
      <w:r>
        <w:rPr>
          <w:rFonts w:ascii="Amiri" w:hAnsi="Amiri" w:eastAsia="Amiri" w:cs="Amiri"/>
          <w:lang w:bidi="ar-SA"/>
          <w:color w:val="111111"/>
          <w:sz w:val="28"/>
          <w:szCs w:val="28"/>
          <w:rtl/>
        </w:rPr>
        <w:t xml:space="preserve">وَ تَدُوسُکُمْ دَوْسَ الْحَصِیدِ </w:t>
      </w:r>
      <w:r>
        <w:rPr>
          <w:rStyle w:val="FootnoteReference"/>
        </w:rPr>
        <w:footnoteReference w:id="1457"/>
      </w:r>
      <w:r>
        <w:rPr>
          <w:rFonts w:ascii="Amiri" w:hAnsi="Amiri" w:eastAsia="Amiri" w:cs="Amiri"/>
          <w:lang w:bidi="ar-SA"/>
          <w:color w:val="111111"/>
          <w:sz w:val="28"/>
          <w:szCs w:val="28"/>
          <w:rtl/>
        </w:rPr>
        <w:t xml:space="preserve">وَ تَسْتَخْلِصُ الْمُؤْمِنَ مِنْ بَیْنِکُمُ اسْتِخْلاَصَ الطَّیْرِ الْحَبَّةَ الْبَطِینَةَ </w:t>
      </w:r>
      <w:r>
        <w:rPr>
          <w:rStyle w:val="FootnoteReference"/>
        </w:rPr>
        <w:footnoteReference w:id="1458"/>
      </w:r>
      <w:r>
        <w:rPr>
          <w:rFonts w:ascii="Amiri" w:hAnsi="Amiri" w:eastAsia="Amiri" w:cs="Amiri"/>
          <w:lang w:bidi="ar-SA"/>
          <w:color w:val="111111"/>
          <w:sz w:val="28"/>
          <w:szCs w:val="28"/>
          <w:rtl/>
        </w:rPr>
        <w:t xml:space="preserve">مِنْ بَیْنِ هَزِیلِ الْحَبِّ.</w:t>
      </w:r>
    </w:p>
    <w:p>
      <w:pPr>
        <w:pStyle w:val="BookText"/>
      </w:pPr>
      <w:r>
        <w:rPr>
          <w:rFonts w:ascii="Amiri" w:hAnsi="Amiri" w:eastAsia="Amiri" w:cs="Amiri"/>
          <w:lang w:bidi="ar-SA"/>
          <w:color w:val="111111"/>
          <w:sz w:val="28"/>
          <w:szCs w:val="28"/>
          <w:rtl/>
        </w:rPr>
        <w:t xml:space="preserve">أَیْنَ تَذْهَبُ بِکُمُ الْمَذَاهِبُ وَ تَتِیهُ بِکُمُ الْغَیَاهِبُ وَ تَخْدَعُکُمُ الْکَوَاذِبُ وَ مِنْ أَیْنَ تُؤْتَوْنَ وَ أَنَّی تُؤْفَکُونَ فَ لِکُلِّ أَجَلٍ کِتابٌ وَ لِکُلِّ غَیْبَةٍ إِیَابٌ فَاسْتَمِعُوا مِنْ رَبَّانِیِّکُمْ </w:t>
      </w:r>
      <w:r>
        <w:rPr>
          <w:rStyle w:val="FootnoteReference"/>
        </w:rPr>
        <w:footnoteReference w:id="1459"/>
      </w:r>
      <w:r>
        <w:rPr>
          <w:rFonts w:ascii="Amiri" w:hAnsi="Amiri" w:eastAsia="Amiri" w:cs="Amiri"/>
          <w:lang w:bidi="ar-SA"/>
          <w:color w:val="111111"/>
          <w:sz w:val="28"/>
          <w:szCs w:val="28"/>
          <w:rtl/>
        </w:rPr>
        <w:t xml:space="preserve">وَ أَحْضِرُوهُ قُلُوبَکُمْ وَ اسْتَیْقِظُوا إِنْ هَتَفَ بِکُمْ </w:t>
      </w:r>
      <w:r>
        <w:rPr>
          <w:rStyle w:val="FootnoteReference"/>
        </w:rPr>
        <w:footnoteReference w:id="1460"/>
      </w:r>
      <w:r>
        <w:rPr>
          <w:rFonts w:ascii="Amiri" w:hAnsi="Amiri" w:eastAsia="Amiri" w:cs="Amiri"/>
          <w:lang w:bidi="ar-SA"/>
          <w:color w:val="111111"/>
          <w:sz w:val="28"/>
          <w:szCs w:val="28"/>
          <w:rtl/>
        </w:rPr>
        <w:t xml:space="preserve">. وَ لْیَصْدُقْ رَائِدٌ </w:t>
      </w:r>
      <w:r>
        <w:rPr>
          <w:rStyle w:val="FootnoteReference"/>
        </w:rPr>
        <w:footnoteReference w:id="1461"/>
      </w:r>
      <w:r>
        <w:rPr>
          <w:rFonts w:ascii="Amiri" w:hAnsi="Amiri" w:eastAsia="Amiri" w:cs="Amiri"/>
          <w:lang w:bidi="ar-SA"/>
          <w:color w:val="111111"/>
          <w:sz w:val="28"/>
          <w:szCs w:val="28"/>
          <w:rtl/>
        </w:rPr>
        <w:t xml:space="preserve">أَهْلَهُ وَ لْیَجْمَعْ شَمْلَهُ وَ لْیُحْضِرْ ذِهْنَهُ فَلَقَدْ فَلَقَ لَکُمُ الْأَمْرَ فَلْقَ الْخَرَزَةِ وَ قَرَفَهُ قَرْفَ الصَّمْغَةِ. </w:t>
      </w:r>
      <w:r>
        <w:rPr>
          <w:rStyle w:val="FootnoteReference"/>
        </w:rPr>
        <w:footnoteReference w:id="1462"/>
      </w:r>
      <w:r>
        <w:rPr>
          <w:rFonts w:ascii="Amiri" w:hAnsi="Amiri" w:eastAsia="Amiri" w:cs="Amiri"/>
          <w:lang w:bidi="ar-SA"/>
          <w:color w:val="111111"/>
          <w:sz w:val="28"/>
          <w:szCs w:val="28"/>
          <w:rtl/>
        </w:rPr>
        <w:t xml:space="preserve">فَعِنْدَ ذَلِکَ أَخَذَ الْبَاطِلُ مَآخِذَهُ وَ رَکِبَ الْجَهْلُ مَرَاکِبَهُ وَ عَظُمَتِ الطَّاغِیَةُ وَ قَلَّتِ الدَّاعِیَةُ وَ صَالَ الدَّهْرُ صِیَالَ السَّبُعِ الْعَقُورِ وَ هَدَرَ فَنِیقُ </w:t>
      </w:r>
      <w:r>
        <w:rPr>
          <w:rStyle w:val="FootnoteReference"/>
        </w:rPr>
        <w:footnoteReference w:id="1463"/>
      </w:r>
      <w:r>
        <w:rPr>
          <w:rFonts w:ascii="Amiri" w:hAnsi="Amiri" w:eastAsia="Amiri" w:cs="Amiri"/>
          <w:lang w:bidi="ar-SA"/>
          <w:color w:val="111111"/>
          <w:sz w:val="28"/>
          <w:szCs w:val="28"/>
          <w:rtl/>
        </w:rPr>
        <w:t xml:space="preserve">الْبَاطِلِ بَعْدَ کُظُومٍ </w:t>
      </w:r>
      <w:r>
        <w:rPr>
          <w:rStyle w:val="FootnoteReference"/>
        </w:rPr>
        <w:footnoteReference w:id="1464"/>
      </w:r>
      <w:r>
        <w:rPr>
          <w:rFonts w:ascii="Amiri" w:hAnsi="Amiri" w:eastAsia="Amiri" w:cs="Amiri"/>
          <w:lang w:bidi="ar-SA"/>
          <w:color w:val="111111"/>
          <w:sz w:val="28"/>
          <w:szCs w:val="28"/>
          <w:rtl/>
        </w:rPr>
        <w:t xml:space="preserve">وَ تَوَاخَی النَّاسُ عَلَی الْفُجُورِ وَ تَهَاجَرُوا عَلَی الدِّینِ وَ تَحَابُّوا عَلَی الْکَذِبِ وَ تَبَاغَضُوا عَلَی الصِّدْقِ فَإِذَا کَانَ ذَلِکَ کَانَ الْوَلَدُ غَیْظاً </w:t>
      </w:r>
      <w:r>
        <w:rPr>
          <w:rStyle w:val="FootnoteReference"/>
        </w:rPr>
        <w:footnoteReference w:id="1465"/>
      </w:r>
      <w:r>
        <w:rPr>
          <w:rFonts w:ascii="Amiri" w:hAnsi="Amiri" w:eastAsia="Amiri" w:cs="Amiri"/>
          <w:lang w:bidi="ar-SA"/>
          <w:color w:val="111111"/>
          <w:sz w:val="28"/>
          <w:szCs w:val="28"/>
          <w:rtl/>
        </w:rPr>
        <w:t xml:space="preserve">وَ الْمَطَرُ قَیْظاً </w:t>
      </w:r>
      <w:r>
        <w:rPr>
          <w:rStyle w:val="FootnoteReference"/>
        </w:rPr>
        <w:footnoteReference w:id="1466"/>
      </w:r>
      <w:r>
        <w:rPr>
          <w:rFonts w:ascii="Amiri" w:hAnsi="Amiri" w:eastAsia="Amiri" w:cs="Amiri"/>
          <w:lang w:bidi="ar-SA"/>
          <w:color w:val="111111"/>
          <w:sz w:val="28"/>
          <w:szCs w:val="28"/>
          <w:rtl/>
        </w:rPr>
        <w:t xml:space="preserve">وَ تَفِیضُ اللّئَامُ فَیضاً وَ تَغِیضُ الکِرَامُ غَیضاً </w:t>
      </w:r>
      <w:r>
        <w:rPr>
          <w:rStyle w:val="FootnoteReference"/>
        </w:rPr>
        <w:footnoteReference w:id="1467"/>
      </w:r>
      <w:r>
        <w:rPr>
          <w:rFonts w:ascii="Amiri" w:hAnsi="Amiri" w:eastAsia="Amiri" w:cs="Amiri"/>
          <w:lang w:bidi="ar-SA"/>
          <w:color w:val="111111"/>
          <w:sz w:val="28"/>
          <w:szCs w:val="28"/>
          <w:rtl/>
        </w:rPr>
        <w:t xml:space="preserve">وَ کَانَ أَهلُ ذَلِکَ الزّمَانِ ذِئَاباً وَ سَلَاطِینُهُ سِبَاعاً وَ أَوسَاطُهُ أُکّالًا وَ فُقَرَاؤُهُ أَموَاتاً وَ غَارَ الصّدقُ وَ فَاضَ الکَذِبُ وَ استُعمِلَتِ المَوَدّةُ بِاللّسَانِ وَ تَشَاجَرَ النّاسُ بِالقُلُوبِ وَ صَارَ الفُسُوقُ نَسَباً وَ العَفَافُ عَجَباً وَ لُبِسَ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4" w:name="pg6114_85147"/>
    <w:bookmarkEnd w:id="114"/>
    <w:p>
      <w:pPr>
        <w:pStyle w:val="BookText"/>
      </w:pPr>
      <w:r>
        <w:rPr>
          <w:rFonts w:ascii="Amiri" w:hAnsi="Amiri" w:eastAsia="Amiri" w:cs="Amiri"/>
          <w:lang w:bidi="ar-SA"/>
          <w:color w:val="111111"/>
          <w:sz w:val="28"/>
          <w:szCs w:val="28"/>
          <w:rtl/>
        </w:rPr>
        <w:t xml:space="preserve">الْإِسْلاَمُ لُبْسَ الْفَرْوِ مَقْلُوباً.</w:t>
      </w:r>
    </w:p>
    <w:p>
      <w:pPr>
        <w:pStyle w:val="Heading3"/>
      </w:pPr>
      <w:bookmarkStart w:id="948" w:name="_Toc438"/>
      <w:r>
        <w:t>الخطبه 109</w:t>
      </w:r>
      <w:bookmarkEnd w:id="948"/>
    </w:p>
    <w:p>
      <w:pPr>
        <w:pStyle w:val="Heading4"/>
      </w:pPr>
      <w:bookmarkStart w:id="949" w:name="_Toc439"/>
      <w:r>
        <w:t>موضوع الخطبه</w:t>
      </w:r>
      <w:bookmarkEnd w:id="949"/>
    </w:p>
    <w:p>
      <w:pPr>
        <w:pStyle w:val="BookText"/>
      </w:pPr>
      <w:r>
        <w:rPr>
          <w:rFonts w:ascii="IRNazanin" w:hAnsi="IRNazanin" w:eastAsia="IRNazanin" w:cs="IRNazanin"/>
          <w:lang w:bidi="fa-IR"/>
          <w:color w:val="111111"/>
          <w:sz w:val="28"/>
          <w:szCs w:val="28"/>
          <w:rtl/>
        </w:rPr>
        <w:t xml:space="preserve">و من خطبة له علیه السلام فی بیان قدرة اللّه و انفراده بالعظمة و أمر البعث</w:t>
      </w:r>
    </w:p>
    <w:p>
      <w:pPr>
        <w:pStyle w:val="Heading4"/>
      </w:pPr>
      <w:bookmarkStart w:id="950" w:name="_Toc440"/>
      <w:r>
        <w:t>متن الخطبه</w:t>
      </w:r>
      <w:bookmarkEnd w:id="950"/>
    </w:p>
    <w:p>
      <w:pPr>
        <w:pStyle w:val="Heading5"/>
      </w:pPr>
      <w:bookmarkStart w:id="951" w:name="_Toc441"/>
      <w:r>
        <w:t>قدرة اللّه</w:t>
      </w:r>
      <w:bookmarkEnd w:id="951"/>
    </w:p>
    <w:p>
      <w:pPr>
        <w:pStyle w:val="BookText"/>
      </w:pPr>
      <w:r>
        <w:rPr>
          <w:rFonts w:ascii="Amiri" w:hAnsi="Amiri" w:eastAsia="Amiri" w:cs="Amiri"/>
          <w:lang w:bidi="ar-SA"/>
          <w:color w:val="111111"/>
          <w:sz w:val="28"/>
          <w:szCs w:val="28"/>
          <w:rtl/>
        </w:rPr>
        <w:t xml:space="preserve">کُلُّ شَیْءٍ خَاشِعٌ لَهُ وَ کُلُّ شَیْءٍ قَائِمٌ بِهِ غِنَی کُلِّ فَقِیرٍ وَ عِزُّ کُلِّ ذَلِیلٍ وَ قُوَّةُ کُلِّ ضَعِیفٍ وَ مَفْزَعُ کُلِّ مَلْهُوفٍ مَنْ تَکَلَّمَ سَمِعَ نُطْقَهُ وَ مَنْ سَکَتَ عَلِمَ سِرَّهُ وَ مَنْ عَاشَ فَعَلَیْهِ رِزْقُهُ وَ مَنْ مَاتَ فَإِلَیْهِ مُنْقَلَبُهُ لَمْ تَرَکَ الْعُیُونُ فَتُخْبِرَ عَنْکَ بَلْ کُنْتَ قَبْلَ الْوَاصِفِینَ مِنْ خَلْقِکَ لَمْ تَخْلُقِ الْخَلْقَ لِوَحْشَةٍ وَ لاَ اسْتَعْمَلْتَهُمْ لِمَنْفَعَةٍ وَ لاَ یَسْبِقُکَ مَنْ طَلَبْتَ وَ لاَ یُفْلِتُکَ </w:t>
      </w:r>
      <w:r>
        <w:rPr>
          <w:rStyle w:val="FootnoteReference"/>
        </w:rPr>
        <w:footnoteReference w:id="1468"/>
      </w:r>
      <w:r>
        <w:rPr>
          <w:rFonts w:ascii="Amiri" w:hAnsi="Amiri" w:eastAsia="Amiri" w:cs="Amiri"/>
          <w:lang w:bidi="ar-SA"/>
          <w:color w:val="111111"/>
          <w:sz w:val="28"/>
          <w:szCs w:val="28"/>
          <w:rtl/>
        </w:rPr>
        <w:t xml:space="preserve">مَنْ أَخَذْتَ وَ لاَ یَنْقُصُ سُلْطَانَکَ مَنْ عَصَاکَ وَ لاَ یَزِیدُ فِی مُلْکِکَ مَنْ أَطَاعَکَ وَ لاَ یَرُدُّ أَمْرَکَ مَنْ سَخِطَ قَضَاءَکَ وَ لاَ یَسْتَغْنِی عَنْکَ مَنْ تَوَلَّی عَنْ أَمْرِکَ کُلُّ سِرٍّ عِنْدَکَ عَلاَنِیَةٌ وَ کُلُّ غَیْبٍ عِنْدَکَ شَهَادَةٌ أَنْتَ الْأَبَدُ فَلاَ أَمَدَ لَکَ وَ أَنْتَ الْمُنْتَهَی فَلاَ مَحِیصَ عَنْکَ وَ أَنْتَ الْمَوْعِدُ فَلاَ مَنْجَی مِنْکَ إِلاَّ إِلَیْکَ بِیَدِکَ نَاصِیَةُ کُلِّ دَابَّةٍ وَ إِلَیْکَ مَصِیرُ کُلِّ نَسَمَةٍ. سُبْحَانَکَ مَا أَعْظَمَ شَأْنَکَ! سُبْحَانَکَ مَا أَعْظَمَ مَا نَرَی مِنْ خَلْقِکَ وَ مَا أَصْغَرَ کُلَّ عَظِیمَةٍ فِی جَنْبِ قُدْرَتِکَ! وَ مَا أَهْوَلَ مَا نَرَی 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5" w:name="pg6114_85150"/>
    <w:bookmarkEnd w:id="115"/>
    <w:p>
      <w:pPr>
        <w:pStyle w:val="BookText"/>
      </w:pPr>
      <w:r>
        <w:rPr>
          <w:rFonts w:ascii="Amiri" w:hAnsi="Amiri" w:eastAsia="Amiri" w:cs="Amiri"/>
          <w:lang w:bidi="ar-SA"/>
          <w:color w:val="111111"/>
          <w:sz w:val="28"/>
          <w:szCs w:val="28"/>
          <w:rtl/>
        </w:rPr>
        <w:t xml:space="preserve">مَلَکُوتِکَ وَ مَا أَحْقَرَ ذَلِکَ فِیمَا غَابَ عَنَّا مِنْ سُلْطَانِکَ وَ مَا أَسْبَغَ نِعَمَکَ فِی الدُّنْیَا وَ مَا أَصْغَرَهَا فِی نِعَمِ الْآخِرَةِ!.</w:t>
      </w:r>
    </w:p>
    <w:p>
      <w:pPr>
        <w:pStyle w:val="Heading5"/>
      </w:pPr>
      <w:bookmarkStart w:id="952" w:name="_Toc442"/>
      <w:r>
        <w:t>الملائکة الکرام</w:t>
      </w:r>
      <w:bookmarkEnd w:id="952"/>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مِنْ مَلاَئِکَةٍ أَسْکَنْتَهُمْ سَمَاوَاتِکَ وَ رَفَعْتَهُمْ عَنْ أَرْضِکَ هُمْ أَعْلَمُ خَلْقِکَ بِکَ وَ أَخْوَفُهُمْ لَکَ وَ أَقْرَبُهُمْ مِنْکَ لَمْ یَسْکُنُوا الْأَصْلاَبَ وَ لَمْ یُضَمَّنُوا الْأَرْحَامَ وَ لَمْ یُخْلَقُوا مِنْ مَاءٍ مَهِینٍ </w:t>
      </w:r>
      <w:r>
        <w:rPr>
          <w:rStyle w:val="FootnoteReference"/>
        </w:rPr>
        <w:footnoteReference w:id="1469"/>
      </w:r>
    </w:p>
    <w:p>
      <w:pPr>
        <w:pStyle w:val="BookText"/>
      </w:pPr>
      <w:r>
        <w:rPr>
          <w:rFonts w:ascii="Amiri" w:hAnsi="Amiri" w:eastAsia="Amiri" w:cs="Amiri"/>
          <w:lang w:bidi="ar-SA"/>
          <w:color w:val="111111"/>
          <w:sz w:val="28"/>
          <w:szCs w:val="28"/>
          <w:rtl/>
        </w:rPr>
        <w:t xml:space="preserve">وَ لَمْ یَتَشَعَّبْهُمْ رَیْبُ الْمَنُونِ </w:t>
      </w:r>
      <w:r>
        <w:rPr>
          <w:rStyle w:val="FootnoteReference"/>
        </w:rPr>
        <w:footnoteReference w:id="1470"/>
      </w:r>
      <w:r>
        <w:rPr>
          <w:rFonts w:ascii="Amiri" w:hAnsi="Amiri" w:eastAsia="Amiri" w:cs="Amiri"/>
          <w:lang w:bidi="ar-SA"/>
          <w:color w:val="111111"/>
          <w:sz w:val="28"/>
          <w:szCs w:val="28"/>
          <w:rtl/>
        </w:rPr>
        <w:t xml:space="preserve">وَ إِنَّهُمْ عَلَی مَکَانِهِمْ مِنْکَ وَ مَنْزِلَتِهِمْ عِنْدَکَ وَ اسْتِجْمَاعِ أَهْوَائِهِمْ فِیکَ وَ کَثْرَةِ طَاعَتِهِمْ لَکَ وَ قِلَّةِ غَفْلَتِهِمْ عَنْ أَمْرِکَ لَوْ عَایَنُوا کُنْهَ مَا خَفِیَ عَلَیْهِمْ مِنْکَ لَحَقَّرُوا أَعْمَالَهُمْ وَ لَزَرَوْا </w:t>
      </w:r>
      <w:r>
        <w:rPr>
          <w:rStyle w:val="FootnoteReference"/>
        </w:rPr>
        <w:footnoteReference w:id="1471"/>
      </w:r>
      <w:r>
        <w:rPr>
          <w:rFonts w:ascii="Amiri" w:hAnsi="Amiri" w:eastAsia="Amiri" w:cs="Amiri"/>
          <w:lang w:bidi="ar-SA"/>
          <w:color w:val="111111"/>
          <w:sz w:val="28"/>
          <w:szCs w:val="28"/>
          <w:rtl/>
        </w:rPr>
        <w:t xml:space="preserve">عَلَی أَنْفُسِهِمْ وَ لَعَرَفُوا أَنَّهُمْ لَمْ یَعْبُدُوکَ حَقَّ عِبَادَتِکَ وَ لَمْ یُطِیعُوکَ حَقَّ طَاعَتِکَ.</w:t>
      </w:r>
    </w:p>
    <w:p>
      <w:pPr>
        <w:pStyle w:val="Heading5"/>
      </w:pPr>
      <w:bookmarkStart w:id="953" w:name="_Toc443"/>
      <w:r>
        <w:t>عصیان الخلق</w:t>
      </w:r>
      <w:bookmarkEnd w:id="953"/>
    </w:p>
    <w:p>
      <w:pPr>
        <w:pStyle w:val="BookText"/>
      </w:pPr>
      <w:r>
        <w:rPr>
          <w:rFonts w:ascii="Amiri" w:hAnsi="Amiri" w:eastAsia="Amiri" w:cs="Amiri"/>
          <w:lang w:bidi="ar-SA"/>
          <w:color w:val="111111"/>
          <w:sz w:val="28"/>
          <w:szCs w:val="28"/>
          <w:rtl/>
        </w:rPr>
        <w:t xml:space="preserve">سُبْحَانَکَ خَالِقاً وَ مَعْبُوداً! بِحُسْنِ بَلاَئِکَ </w:t>
      </w:r>
      <w:r>
        <w:rPr>
          <w:rStyle w:val="FootnoteReference"/>
        </w:rPr>
        <w:footnoteReference w:id="1472"/>
      </w:r>
      <w:r>
        <w:rPr>
          <w:rFonts w:ascii="Amiri" w:hAnsi="Amiri" w:eastAsia="Amiri" w:cs="Amiri"/>
          <w:lang w:bidi="ar-SA"/>
          <w:color w:val="111111"/>
          <w:sz w:val="28"/>
          <w:szCs w:val="28"/>
          <w:rtl/>
        </w:rPr>
        <w:t xml:space="preserve">عِنْدَ خَلْقِکَ خَلَقْتَ دَاراً وَ جَعَلْتَ فِیهَا مَأْدُبَةً </w:t>
      </w:r>
      <w:r>
        <w:rPr>
          <w:rStyle w:val="FootnoteReference"/>
        </w:rPr>
        <w:footnoteReference w:id="1473"/>
      </w:r>
      <w:r>
        <w:rPr>
          <w:rFonts w:ascii="Amiri" w:hAnsi="Amiri" w:eastAsia="Amiri" w:cs="Amiri"/>
          <w:lang w:bidi="ar-SA"/>
          <w:color w:val="111111"/>
          <w:sz w:val="28"/>
          <w:szCs w:val="28"/>
          <w:rtl/>
        </w:rPr>
        <w:t xml:space="preserve">مَشْرَباً وَ مَطْعَماً وَ أَزْوَاجاً وَ خَدَماً وَ قُصُوراً وَ أَنْهَاراً وَ زُرُوعاً وَ ثِمَاراً ثُمَّ أَرْسَلْتَ دَاعِیاً یَدْعُو إِلَیْهَا فَلاَ الدَّاعِیَ أَجَابُوا وَ لاَ فِیمَا رَغَّبْتَ رَغِبُوا وَ لاَ إِلَی مَا شَوَّقْتَ إِلَیْهِ اشْتَاقُوا أَقْبَلُوا عَلَی جِیفَةٍ قَدِ افْتَضَحُوا بِأَکْلِهَا وَ اصْطَلَحُوا عَلَی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حُبِّهَا وَ مَنْ عَشِقَ شَیْئاً أَعْشَی </w:t>
      </w:r>
      <w:r>
        <w:rPr>
          <w:rStyle w:val="FootnoteReference"/>
        </w:rPr>
        <w:footnoteReference w:id="1474"/>
      </w:r>
      <w:r>
        <w:rPr>
          <w:rFonts w:ascii="Amiri" w:hAnsi="Amiri" w:eastAsia="Amiri" w:cs="Amiri"/>
          <w:lang w:bidi="ar-SA"/>
          <w:color w:val="111111"/>
          <w:sz w:val="28"/>
          <w:szCs w:val="28"/>
          <w:rtl/>
        </w:rPr>
        <w:t xml:space="preserve">بَصَرَهُ وَ أَمْرَضَ قَلْبَهُ فَهُوَ یَنْظُرُ بِعَیْنٍ غَیْرِ صَحِیحَةٍ وَ یَسْمَعُ بِأُذُنٍ غَیْرِ سَمِیعَةٍ قَدْ خَرَقَتِ الشَّهَوَاتُ عَقْلَهُ وَ أَمَاتَتِ الدُّنْیَا قَلْبَهُ وَ وَلِهَتْ عَلَیْهَا نَفْسُهُ فَهُوَ عَبْدٌ لَهَا وَ لِمَنْ فِی یَدَیْهِ شَیْءٌ مِنْهَا حَیْثُمَا زَالَتْ زَالَ إِلَیْهَا وَ حَیْثُمَا أَقْبَلَتْ أَقْبَلَ عَلَیْهَا لاَ یَنْزَجِرُ مِنَ اللَّهِ بِزَاجِرٍ وَ لاَ یَتَّعِظُ مِنْهُ بِوَاعِظٍ وَ هُوَ یَرَی الْمَأْخُوذِینَ عَلَی الْغِرَّةِ </w:t>
      </w:r>
      <w:r>
        <w:rPr>
          <w:rStyle w:val="FootnoteReference"/>
        </w:rPr>
        <w:footnoteReference w:id="1475"/>
      </w:r>
      <w:r>
        <w:rPr>
          <w:rFonts w:ascii="Amiri" w:hAnsi="Amiri" w:eastAsia="Amiri" w:cs="Amiri"/>
          <w:lang w:bidi="ar-SA"/>
          <w:color w:val="111111"/>
          <w:sz w:val="28"/>
          <w:szCs w:val="28"/>
          <w:rtl/>
        </w:rPr>
        <w:t xml:space="preserve">حَیْثُ لاَ إِقَالَةَ وَ لاَ رَجْعَةَ کَیْفَ نَزَلَ بِهِمْ مَا کَانُوا یَجْهَلُونَ وَ جَاءَهُمْ مِنْ فِرَاقِ الدُّنْیَا مَا کَانُوا یَأْمَنُونَ وَ قَدِمُوا مِنَ الْآخِرَةِ عَلَی مَا کَانُوا یُوعَدُونَ فَغَیْرُ مَوْصُوفٍ مَا نَزَلَ بِهِمْ اجْتَمَعَتْ عَلَیْهِمْ سَکْرَةُ الْمَوْتِ وَ حَسْرَةُ الْفَوْتِ فَفَتَرَتْ لَهَا أَطْرَافُهُمْ وَ تَغَیَّرَتْ لَهَا أَلْوَانُهُمْ ثُمَّ ازْدَادَ الْمَوْتُ فِیهِمْ وُلُوجاً </w:t>
      </w:r>
      <w:r>
        <w:rPr>
          <w:rStyle w:val="FootnoteReference"/>
        </w:rPr>
        <w:footnoteReference w:id="1476"/>
      </w:r>
      <w:r>
        <w:rPr>
          <w:rFonts w:ascii="Amiri" w:hAnsi="Amiri" w:eastAsia="Amiri" w:cs="Amiri"/>
          <w:lang w:bidi="ar-SA"/>
          <w:color w:val="111111"/>
          <w:sz w:val="28"/>
          <w:szCs w:val="28"/>
          <w:rtl/>
        </w:rPr>
        <w:t xml:space="preserve">فَحِیلَ بَیْنَ أَحَدِهِمْ وَ بَیْنَ مَنْطِقِهِ وَ إِنَّهُ لَبَیْنَ أَهْلِهِ یَنْظُرُ بِبَصَرِهِ وَ یَسْمَعُ بِأُذُنِهِ عَلَی صِحَّةٍ مِنْ عَقْلِهِ وَ بَقَاءٍ مِنْ لُبِّهِ یُفَکِّرُ فِیمَ أَفْنَی عُمُرَهُ وَ فِیمَ أَذْهَبَ دَهْرَهُ وَ یَتَذَکَّرُ أَمْوَالاً جَمَعَهَا أَغْمَضَ </w:t>
      </w:r>
      <w:r>
        <w:rPr>
          <w:rStyle w:val="FootnoteReference"/>
        </w:rPr>
        <w:footnoteReference w:id="1477"/>
      </w:r>
      <w:r>
        <w:rPr>
          <w:rFonts w:ascii="Amiri" w:hAnsi="Amiri" w:eastAsia="Amiri" w:cs="Amiri"/>
          <w:lang w:bidi="ar-SA"/>
          <w:color w:val="111111"/>
          <w:sz w:val="28"/>
          <w:szCs w:val="28"/>
          <w:rtl/>
        </w:rPr>
        <w:t xml:space="preserve">فِی مَطَالِبِهَا وَ أَخَذَهَا مِنْ مُصَرَّحَاتِهَا وَ مُشْتَبِهَاتِهَا قَدْ لَزِمَتْهُ تَبِعَاتُ </w:t>
      </w:r>
      <w:r>
        <w:rPr>
          <w:rStyle w:val="FootnoteReference"/>
        </w:rPr>
        <w:footnoteReference w:id="1478"/>
      </w:r>
      <w:r>
        <w:rPr>
          <w:rFonts w:ascii="Amiri" w:hAnsi="Amiri" w:eastAsia="Amiri" w:cs="Amiri"/>
          <w:lang w:bidi="ar-SA"/>
          <w:color w:val="111111"/>
          <w:sz w:val="28"/>
          <w:szCs w:val="28"/>
          <w:rtl/>
        </w:rPr>
        <w:t xml:space="preserve">جَمْعِهَا وَ أَشْرَفَ عَلَی فِرَاقِهَا تَبْقَی لِمَنْ وَرَاءَهُ یَنْعَمُونَ فِیهَا وَ یَتَمَتَّعُونَ بِهَا فَیَکُونُ الْمَهْنَأُ </w:t>
      </w:r>
      <w:r>
        <w:rPr>
          <w:rStyle w:val="FootnoteReference"/>
        </w:rPr>
        <w:footnoteReference w:id="1479"/>
      </w:r>
      <w:r>
        <w:rPr>
          <w:rFonts w:ascii="Amiri" w:hAnsi="Amiri" w:eastAsia="Amiri" w:cs="Amiri"/>
          <w:lang w:bidi="ar-SA"/>
          <w:color w:val="111111"/>
          <w:sz w:val="28"/>
          <w:szCs w:val="28"/>
          <w:rtl/>
        </w:rPr>
        <w:t xml:space="preserve">لِغَیْرِهِ وَ الْعِبْءُ </w:t>
      </w:r>
      <w:r>
        <w:rPr>
          <w:rStyle w:val="FootnoteReference"/>
        </w:rPr>
        <w:footnoteReference w:id="1480"/>
      </w:r>
      <w:r>
        <w:rPr>
          <w:rFonts w:ascii="Amiri" w:hAnsi="Amiri" w:eastAsia="Amiri" w:cs="Amiri"/>
          <w:lang w:bidi="ar-SA"/>
          <w:color w:val="111111"/>
          <w:sz w:val="28"/>
          <w:szCs w:val="28"/>
          <w:rtl/>
        </w:rPr>
        <w:t xml:space="preserve">عَلَی ظَهْرِهِ وَ الْمَرْءُ قَدْ غَلِقَتْ رُهُونُهُ </w:t>
      </w:r>
      <w:r>
        <w:rPr>
          <w:rStyle w:val="FootnoteReference"/>
        </w:rPr>
        <w:footnoteReference w:id="1481"/>
      </w:r>
      <w:r>
        <w:rPr>
          <w:rFonts w:ascii="Amiri" w:hAnsi="Amiri" w:eastAsia="Amiri" w:cs="Amiri"/>
          <w:lang w:bidi="ar-SA"/>
          <w:color w:val="111111"/>
          <w:sz w:val="28"/>
          <w:szCs w:val="28"/>
          <w:rtl/>
        </w:rPr>
        <w:t xml:space="preserve">بِهَا فَهُوَ یَعَضُّ یَدَهُ نَدَامَةً عَلَی مَا أَصْحَرَ </w:t>
      </w:r>
      <w:r>
        <w:rPr>
          <w:rStyle w:val="FootnoteReference"/>
        </w:rPr>
        <w:footnoteReference w:id="1482"/>
      </w:r>
      <w:r>
        <w:rPr>
          <w:rFonts w:ascii="Amiri" w:hAnsi="Amiri" w:eastAsia="Amiri" w:cs="Amiri"/>
          <w:lang w:bidi="ar-SA"/>
          <w:color w:val="111111"/>
          <w:sz w:val="28"/>
          <w:szCs w:val="28"/>
          <w:rtl/>
        </w:rPr>
        <w:t xml:space="preserve">لَهُ عِنْدَ الْمَوْتِ مِنْ أَمْرِهِ وَ یَزْهَدُ فِیمَا کَانَ یَرْغَبُ فِیهِ أَیَّامَ عُمُرِهِ وَ یَتَمَنَّی أَنَّ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6" w:name="pg6114_85156"/>
    <w:bookmarkEnd w:id="116"/>
    <w:p>
      <w:pPr>
        <w:pStyle w:val="BookText"/>
      </w:pPr>
      <w:r>
        <w:rPr>
          <w:rFonts w:ascii="Amiri" w:hAnsi="Amiri" w:eastAsia="Amiri" w:cs="Amiri"/>
          <w:lang w:bidi="ar-SA"/>
          <w:color w:val="111111"/>
          <w:sz w:val="28"/>
          <w:szCs w:val="28"/>
          <w:rtl/>
        </w:rPr>
        <w:t xml:space="preserve">الَّذِی کَانَ یَغْبِطُهُ بِهَا وَ یَحْسُدُهُ عَلَیْهَا قَدْ حَازَهَا دُونَهُ فَلَمْ یَزَلِ الْمَوْتُ یُبَالِغُ فِی جَسَدِهِ حَتَّی خَالَطَ لِسَانُهُ سَمْعَهُ </w:t>
      </w:r>
      <w:r>
        <w:rPr>
          <w:rStyle w:val="FootnoteReference"/>
        </w:rPr>
        <w:footnoteReference w:id="1483"/>
      </w:r>
      <w:r>
        <w:rPr>
          <w:rFonts w:ascii="Amiri" w:hAnsi="Amiri" w:eastAsia="Amiri" w:cs="Amiri"/>
          <w:lang w:bidi="ar-SA"/>
          <w:color w:val="111111"/>
          <w:sz w:val="28"/>
          <w:szCs w:val="28"/>
          <w:rtl/>
        </w:rPr>
        <w:t xml:space="preserve">فَصَارَ بَیْنَ أَهْلِهِ لاَ یَنْطِقُ بِلِسَانِهِ وَ لاَ یَسْمَعُ بِسَمْعِهِ یُرَدِّدُ طَرْفَهُ بِالنَّظَرِ فِی وُجُوهِهِمْ یَرَی حَرَکَاتِ أَلْسِنَتِهِمْ وَ لاَ یَسْمَعُ رَجْعَ کَلاَمِهِمْ ثُمَّ ازْدَادَ الْمَوْتُ الْتِیَاطاً </w:t>
      </w:r>
      <w:r>
        <w:rPr>
          <w:rStyle w:val="FootnoteReference"/>
        </w:rPr>
        <w:footnoteReference w:id="1484"/>
      </w:r>
      <w:r>
        <w:rPr>
          <w:rFonts w:ascii="Amiri" w:hAnsi="Amiri" w:eastAsia="Amiri" w:cs="Amiri"/>
          <w:lang w:bidi="ar-SA"/>
          <w:color w:val="111111"/>
          <w:sz w:val="28"/>
          <w:szCs w:val="28"/>
          <w:rtl/>
        </w:rPr>
        <w:t xml:space="preserve">بِهِ فَقُبِضَ بَصَرُهُ کَمَا قُبِضَ سَمْعُهُ وَ خَرَجَتِ الرُّوحُ مِنْ جَسَدِهِ فَصَارَ جِیفَةً بَیْنَ أَهْلِهِ قَدْ أَوْحَشُوا مِنْ جَانِبِهِ وَ تَبَاعَدُوا مِنْ قُرْبِهِ لاَ یُسْعِدُ بَاکِیاً وَ لاَ یُجِیبُ دَاعِیاً ثُمَّ حَمَلُوهُ إِلَی مَخَطٍّ فِی الْأَرْضِ فَأَسْلَمُوهُ فِیهِ إِلَی عَمَلِهِ وَ انْقَطَعُوا عَنْ زَوْرَتِهِ.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5"/>
      </w:pPr>
      <w:bookmarkStart w:id="954" w:name="_Toc444"/>
      <w:r>
        <w:t>القیامة</w:t>
      </w:r>
      <w:bookmarkEnd w:id="954"/>
    </w:p>
    <w:p>
      <w:pPr>
        <w:pStyle w:val="BookText"/>
      </w:pPr>
      <w:r>
        <w:rPr>
          <w:rFonts w:ascii="Amiri" w:hAnsi="Amiri" w:eastAsia="Amiri" w:cs="Amiri"/>
          <w:lang w:bidi="ar-SA"/>
          <w:color w:val="111111"/>
          <w:sz w:val="28"/>
          <w:szCs w:val="28"/>
          <w:rtl/>
        </w:rPr>
        <w:t xml:space="preserve">حَتَّی إِذَا بَلَغَ الْکِتَابُ أَجَلَهُ وَ الْأَمْرُ مَقَادِیرَهُ وَ أُلْحِقَ آخِرُ الْخَلْقِ بِأَوَّلِهِ وَ جَاءَ مِنْ أَمْرِ اللَّهِ مَا یُرِیدُهُ مِنْ تَجْدِیدِ خَلْقِهِ أَمَادَ </w:t>
      </w:r>
      <w:r>
        <w:rPr>
          <w:rStyle w:val="FootnoteReference"/>
        </w:rPr>
        <w:footnoteReference w:id="1486"/>
      </w:r>
      <w:r>
        <w:rPr>
          <w:rFonts w:ascii="Amiri" w:hAnsi="Amiri" w:eastAsia="Amiri" w:cs="Amiri"/>
          <w:lang w:bidi="ar-SA"/>
          <w:color w:val="111111"/>
          <w:sz w:val="28"/>
          <w:szCs w:val="28"/>
          <w:rtl/>
        </w:rPr>
        <w:t xml:space="preserve">السّمَاءَ وَ فَطَرَهَا </w:t>
      </w:r>
      <w:r>
        <w:rPr>
          <w:rStyle w:val="FootnoteReference"/>
        </w:rPr>
        <w:footnoteReference w:id="1487"/>
      </w:r>
      <w:r>
        <w:rPr>
          <w:rFonts w:ascii="Amiri" w:hAnsi="Amiri" w:eastAsia="Amiri" w:cs="Amiri"/>
          <w:lang w:bidi="ar-SA"/>
          <w:color w:val="111111"/>
          <w:sz w:val="28"/>
          <w:szCs w:val="28"/>
          <w:rtl/>
        </w:rPr>
        <w:t xml:space="preserve">وَ أَرَجّ الأَرضَ وَ أَرجَفَهَا وَ قَلَعَ جِبَالَهَا وَ نَسَفَهَا وَ دَکّ بَعضُهَا بَعضاً مِن هَیبَةِ جَلَالَتِهِ وَ مَخُوفِ سَطوَتِهِ وَ أَخرَجَ مَن فِیهَا فَجَدّدَهُم بَعدَ إِخلَاقِهِم </w:t>
      </w:r>
      <w:r>
        <w:rPr>
          <w:rStyle w:val="FootnoteReference"/>
        </w:rPr>
        <w:footnoteReference w:id="1488"/>
      </w:r>
      <w:r>
        <w:rPr>
          <w:rFonts w:ascii="Amiri" w:hAnsi="Amiri" w:eastAsia="Amiri" w:cs="Amiri"/>
          <w:lang w:bidi="ar-SA"/>
          <w:color w:val="111111"/>
          <w:sz w:val="28"/>
          <w:szCs w:val="28"/>
          <w:rtl/>
        </w:rPr>
        <w:t xml:space="preserve">وَ جَمَعَهُم بَعدَ تَفَرّقِهِم ثُمّ مَیّزَهُم لِمَا یُرِیدُهُ مِن مَسأَلَتِهِم عَن خَفَایَا الأَعمَالِ وَ خَبَایَا الأَفعَالِ وَ جَعَلَهُم فَرِیقَینِ أَنعَمَ عَلَی هَؤُلَاءِ وَ انتَقَمَ مِن هَؤُلَاءِ فَأَمّا أَهلُ الطّاعَةِ فَأَثَابَهُم بِجِوَارِهِ وَ خَلّدَهُم فِی دَارِهِ حَیثُ لَا یَظعَنُ النّزّالُ وَ لَا تَتَغَیّرُ بِهِمُ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7" w:name="pg6114_85161"/>
    <w:bookmarkEnd w:id="117"/>
    <w:p>
      <w:pPr>
        <w:pStyle w:val="BookText"/>
      </w:pPr>
      <w:r>
        <w:rPr>
          <w:rFonts w:ascii="Amiri" w:hAnsi="Amiri" w:eastAsia="Amiri" w:cs="Amiri"/>
          <w:lang w:bidi="ar-SA"/>
          <w:color w:val="111111"/>
          <w:sz w:val="28"/>
          <w:szCs w:val="28"/>
          <w:rtl/>
        </w:rPr>
        <w:t xml:space="preserve">الْحَالُ وَ لاَ تَنُوبُهُمُ الْأَفْزَاعُ </w:t>
      </w:r>
      <w:r>
        <w:rPr>
          <w:rStyle w:val="FootnoteReference"/>
        </w:rPr>
        <w:footnoteReference w:id="1489"/>
      </w:r>
      <w:r>
        <w:rPr>
          <w:rFonts w:ascii="Amiri" w:hAnsi="Amiri" w:eastAsia="Amiri" w:cs="Amiri"/>
          <w:lang w:bidi="ar-SA"/>
          <w:color w:val="111111"/>
          <w:sz w:val="28"/>
          <w:szCs w:val="28"/>
          <w:rtl/>
        </w:rPr>
        <w:t xml:space="preserve">وَ لاَ تَنَالُهُمُ الْأَسْقَامُ وَ لاَ تَعْرِضُ لَهُمُ الْأَخْطَارُ وَ لاَ تُشْخِصُهُمُ </w:t>
      </w:r>
      <w:r>
        <w:rPr>
          <w:rStyle w:val="FootnoteReference"/>
        </w:rPr>
        <w:footnoteReference w:id="1490"/>
      </w:r>
      <w:r>
        <w:rPr>
          <w:rFonts w:ascii="Amiri" w:hAnsi="Amiri" w:eastAsia="Amiri" w:cs="Amiri"/>
          <w:lang w:bidi="ar-SA"/>
          <w:color w:val="111111"/>
          <w:sz w:val="28"/>
          <w:szCs w:val="28"/>
          <w:rtl/>
        </w:rPr>
        <w:t xml:space="preserve">الْأَسْفَارُ وَ أَمَّا أَهْلُ الْمَعْصِیَةِ فَأَنْزَلَهُمْ شَرَّ دَارٍ وَ غَلَّ الْأَیْدِیَ إِلَی الْأَعْنَاقِ وَ قَرَنَ النَّوَاصِیَ بِالْأَقْدَامِ وَ أَلْبَسَهُمْ سَرَابِیلَ الْقَطِرَانِ </w:t>
      </w:r>
      <w:r>
        <w:rPr>
          <w:rStyle w:val="FootnoteReference"/>
        </w:rPr>
        <w:footnoteReference w:id="1491"/>
      </w:r>
      <w:r>
        <w:rPr>
          <w:rFonts w:ascii="Amiri" w:hAnsi="Amiri" w:eastAsia="Amiri" w:cs="Amiri"/>
          <w:lang w:bidi="ar-SA"/>
          <w:color w:val="111111"/>
          <w:sz w:val="28"/>
          <w:szCs w:val="28"/>
          <w:rtl/>
        </w:rPr>
        <w:t xml:space="preserve">وَ مُقَطَّعَاتِ </w:t>
      </w:r>
      <w:r>
        <w:rPr>
          <w:rStyle w:val="FootnoteReference"/>
        </w:rPr>
        <w:footnoteReference w:id="1492"/>
      </w:r>
      <w:r>
        <w:rPr>
          <w:rFonts w:ascii="Amiri" w:hAnsi="Amiri" w:eastAsia="Amiri" w:cs="Amiri"/>
          <w:lang w:bidi="ar-SA"/>
          <w:color w:val="111111"/>
          <w:sz w:val="28"/>
          <w:szCs w:val="28"/>
          <w:rtl/>
        </w:rPr>
        <w:t xml:space="preserve">النِّیرَانِ فِی عَذَابٍ قَدِ اشْتَدَّ حَرُّهُ وَ بَابٍ قَدْ أُطْبِقَ عَلَی أَهْلِهِ فِی نَارٍ لَهَا کَلَبٌ </w:t>
      </w:r>
      <w:r>
        <w:rPr>
          <w:rStyle w:val="FootnoteReference"/>
        </w:rPr>
        <w:footnoteReference w:id="1493"/>
      </w:r>
      <w:r>
        <w:rPr>
          <w:rFonts w:ascii="Amiri" w:hAnsi="Amiri" w:eastAsia="Amiri" w:cs="Amiri"/>
          <w:lang w:bidi="ar-SA"/>
          <w:color w:val="111111"/>
          <w:sz w:val="28"/>
          <w:szCs w:val="28"/>
          <w:rtl/>
        </w:rPr>
        <w:t xml:space="preserve">وَ لَجَبٌ </w:t>
      </w:r>
      <w:r>
        <w:rPr>
          <w:rStyle w:val="FootnoteReference"/>
        </w:rPr>
        <w:footnoteReference w:id="1494"/>
      </w:r>
      <w:r>
        <w:rPr>
          <w:rFonts w:ascii="Amiri" w:hAnsi="Amiri" w:eastAsia="Amiri" w:cs="Amiri"/>
          <w:lang w:bidi="ar-SA"/>
          <w:color w:val="111111"/>
          <w:sz w:val="28"/>
          <w:szCs w:val="28"/>
          <w:rtl/>
        </w:rPr>
        <w:t xml:space="preserve">وَ لَهَبٌ سَاطِعٌ وَ قَصِیفٌ </w:t>
      </w:r>
      <w:r>
        <w:rPr>
          <w:rStyle w:val="FootnoteReference"/>
        </w:rPr>
        <w:footnoteReference w:id="1495"/>
      </w:r>
      <w:r>
        <w:rPr>
          <w:rFonts w:ascii="Amiri" w:hAnsi="Amiri" w:eastAsia="Amiri" w:cs="Amiri"/>
          <w:lang w:bidi="ar-SA"/>
          <w:color w:val="111111"/>
          <w:sz w:val="28"/>
          <w:szCs w:val="28"/>
          <w:rtl/>
        </w:rPr>
        <w:t xml:space="preserve">هَائِلٌ لاَ یَظْعَنُ مُقِیمُهَا وَ لاَ یُفَادَی أَسِیرُهَا وَ لاَ تُفْصَمُ کُبُولُهَا </w:t>
      </w:r>
      <w:r>
        <w:rPr>
          <w:rStyle w:val="FootnoteReference"/>
        </w:rPr>
        <w:footnoteReference w:id="1496"/>
      </w:r>
      <w:r>
        <w:rPr>
          <w:rFonts w:ascii="Amiri" w:hAnsi="Amiri" w:eastAsia="Amiri" w:cs="Amiri"/>
          <w:lang w:bidi="ar-SA"/>
          <w:color w:val="111111"/>
          <w:sz w:val="28"/>
          <w:szCs w:val="28"/>
          <w:rtl/>
        </w:rPr>
        <w:t xml:space="preserve">لاَ مُدَّةَ لِلدَّارِ فَتَفْنَی وَ لاَ أَجَلَ لِلْقَوْمِ فَیُقْضَی.</w:t>
      </w:r>
    </w:p>
    <w:p>
      <w:pPr>
        <w:pStyle w:val="Heading5"/>
      </w:pPr>
      <w:bookmarkStart w:id="955" w:name="_Toc445"/>
      <w:r>
        <w:t>زهد النبی</w:t>
      </w:r>
      <w:bookmarkEnd w:id="955"/>
    </w:p>
    <w:p>
      <w:pPr>
        <w:pStyle w:val="BookText"/>
      </w:pPr>
      <w:r>
        <w:rPr>
          <w:rFonts w:ascii="IRNazanin" w:hAnsi="IRNazanin" w:eastAsia="IRNazanin" w:cs="IRNazanin"/>
          <w:lang w:bidi="fa-IR"/>
          <w:color w:val="111111"/>
          <w:sz w:val="28"/>
          <w:szCs w:val="28"/>
          <w:rtl/>
        </w:rPr>
        <w:t xml:space="preserve">و منها فی ذکر النبی صلی‌الله‌علیه‌وآله</w:t>
      </w:r>
    </w:p>
    <w:p>
      <w:pPr>
        <w:pStyle w:val="BookText"/>
      </w:pPr>
      <w:r>
        <w:rPr>
          <w:rFonts w:ascii="Amiri" w:hAnsi="Amiri" w:eastAsia="Amiri" w:cs="Amiri"/>
          <w:lang w:bidi="ar-SA"/>
          <w:color w:val="111111"/>
          <w:sz w:val="28"/>
          <w:szCs w:val="28"/>
          <w:rtl/>
        </w:rPr>
        <w:t xml:space="preserve">قَدْ حَقَّرَ الدُّنْیَا وَ صَغَّرَهَا وَ أَهْوَنَ بِهَا وَ هَوَّنَهَا وَ عَلِمَ أَنَّ اللَّهَ زَوَاهَا </w:t>
      </w:r>
      <w:r>
        <w:rPr>
          <w:rStyle w:val="FootnoteReference"/>
        </w:rPr>
        <w:footnoteReference w:id="1497"/>
      </w:r>
      <w:r>
        <w:rPr>
          <w:rFonts w:ascii="Amiri" w:hAnsi="Amiri" w:eastAsia="Amiri" w:cs="Amiri"/>
          <w:lang w:bidi="ar-SA"/>
          <w:color w:val="111111"/>
          <w:sz w:val="28"/>
          <w:szCs w:val="28"/>
          <w:rtl/>
        </w:rPr>
        <w:t xml:space="preserve">عَنْهُ اخْتِیَاراً وَ بَسَطَهَا لِغَیْرِهِ احْتِقَاراً فَأَعْرَضَ عَنِ الدُّنْیَا بِقَلْبِهِ وَ أَمَاتَ ذِکْرَهَا عَنْ نَفْسِهِ وَ أَحَبَّ أَنْ تَغِیبَ زِینَتُهَا عَنْ عَیْنِهِ لِکَیْلاَ یَتَّخِذَ مِنْهَا رِیَاشاً </w:t>
      </w:r>
      <w:r>
        <w:rPr>
          <w:rStyle w:val="FootnoteReference"/>
        </w:rPr>
        <w:footnoteReference w:id="1498"/>
      </w:r>
      <w:r>
        <w:rPr>
          <w:rFonts w:ascii="Amiri" w:hAnsi="Amiri" w:eastAsia="Amiri" w:cs="Amiri"/>
          <w:lang w:bidi="ar-SA"/>
          <w:color w:val="111111"/>
          <w:sz w:val="28"/>
          <w:szCs w:val="28"/>
          <w:rtl/>
        </w:rPr>
        <w:t xml:space="preserve">أَوْ یَرْجُوَ فِیهَا مَقَاماً بَلَّغَ عَنْ رَبِّهِ مُعْذِراً </w:t>
      </w:r>
      <w:r>
        <w:rPr>
          <w:rStyle w:val="FootnoteReference"/>
        </w:rPr>
        <w:footnoteReference w:id="1499"/>
      </w:r>
      <w:r>
        <w:rPr>
          <w:rFonts w:ascii="Amiri" w:hAnsi="Amiri" w:eastAsia="Amiri" w:cs="Amiri"/>
          <w:lang w:bidi="ar-SA"/>
          <w:color w:val="111111"/>
          <w:sz w:val="28"/>
          <w:szCs w:val="28"/>
          <w:rtl/>
        </w:rPr>
        <w:t xml:space="preserve">وَ نَصَحَ لِأُمَّتِهِ مُنْذِراً وَ دَعَا إِلَی اَلْجَنَّةِ مُبَشِّراً وَ خَوَّفَ مِنَ اَلنَّارِ مُحَذِّراً.</w:t>
      </w:r>
    </w:p>
    <w:p>
      <w:pPr>
        <w:pStyle w:val="Heading5"/>
      </w:pPr>
      <w:bookmarkStart w:id="956" w:name="_Toc446"/>
      <w:r>
        <w:t>أهل البیت</w:t>
      </w:r>
      <w:bookmarkEnd w:id="956"/>
    </w:p>
    <w:p>
      <w:pPr>
        <w:pStyle w:val="BookText"/>
      </w:pPr>
      <w:r>
        <w:rPr>
          <w:rFonts w:ascii="Amiri" w:hAnsi="Amiri" w:eastAsia="Amiri" w:cs="Amiri"/>
          <w:lang w:bidi="ar-SA"/>
          <w:color w:val="111111"/>
          <w:sz w:val="28"/>
          <w:szCs w:val="28"/>
          <w:rtl/>
        </w:rPr>
        <w:t xml:space="preserve">نَحْنُ شَجَرَةُ النُّبُوَّةِ وَ مَحَطُّ الرِّسَالَةِ وَ مُخْتَلَفُ الْمَلاَئِکَةِ </w:t>
      </w:r>
      <w:r>
        <w:rPr>
          <w:rStyle w:val="FootnoteReference"/>
        </w:rPr>
        <w:footnoteReference w:id="1500"/>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8" w:name="pg6114_85164"/>
    <w:bookmarkEnd w:id="118"/>
    <w:p>
      <w:pPr>
        <w:pStyle w:val="BookText"/>
      </w:pPr>
      <w:r>
        <w:rPr>
          <w:rFonts w:ascii="Amiri" w:hAnsi="Amiri" w:eastAsia="Amiri" w:cs="Amiri"/>
          <w:lang w:bidi="ar-SA"/>
          <w:color w:val="111111"/>
          <w:sz w:val="28"/>
          <w:szCs w:val="28"/>
          <w:rtl/>
        </w:rPr>
        <w:t xml:space="preserve">وَ مَعَادِنُ الْعِلْمِ وَ یَنَابِیعُ الْحُکْمِ نَاصِرُنَا وَ مُحِبُّنَا یَنْتَظِرُ الرَّحْمَةَ وَ عَدُوُّنَا وَ مُبْغِضُنَا یَنْتَظِرُ السَّطْوَةَ.</w:t>
      </w:r>
    </w:p>
    <w:p>
      <w:pPr>
        <w:pStyle w:val="Heading3"/>
      </w:pPr>
      <w:bookmarkStart w:id="957" w:name="_Toc447"/>
      <w:r>
        <w:t>الخطبه 110</w:t>
      </w:r>
      <w:bookmarkEnd w:id="957"/>
    </w:p>
    <w:p>
      <w:pPr>
        <w:pStyle w:val="Heading4"/>
      </w:pPr>
      <w:bookmarkStart w:id="958" w:name="_Toc448"/>
      <w:r>
        <w:t>موضوع الخطبه</w:t>
      </w:r>
      <w:bookmarkEnd w:id="958"/>
    </w:p>
    <w:p>
      <w:pPr>
        <w:pStyle w:val="BookText"/>
      </w:pPr>
      <w:r>
        <w:rPr>
          <w:rFonts w:ascii="IRNazanin" w:hAnsi="IRNazanin" w:eastAsia="IRNazanin" w:cs="IRNazanin"/>
          <w:lang w:bidi="fa-IR"/>
          <w:color w:val="111111"/>
          <w:sz w:val="28"/>
          <w:szCs w:val="28"/>
          <w:rtl/>
        </w:rPr>
        <w:t xml:space="preserve">و من خطبة له علیه السلام فی أرکان الدین</w:t>
      </w:r>
    </w:p>
    <w:p>
      <w:pPr>
        <w:pStyle w:val="Heading4"/>
      </w:pPr>
      <w:bookmarkStart w:id="959" w:name="_Toc449"/>
      <w:r>
        <w:t>متن الخطبه</w:t>
      </w:r>
      <w:bookmarkEnd w:id="959"/>
    </w:p>
    <w:p>
      <w:pPr>
        <w:pStyle w:val="Heading5"/>
      </w:pPr>
      <w:bookmarkStart w:id="960" w:name="_Toc450"/>
      <w:r>
        <w:t>الإسلام</w:t>
      </w:r>
      <w:bookmarkEnd w:id="960"/>
    </w:p>
    <w:p>
      <w:pPr>
        <w:pStyle w:val="BookText"/>
      </w:pPr>
      <w:r>
        <w:rPr>
          <w:rFonts w:ascii="Amiri" w:hAnsi="Amiri" w:eastAsia="Amiri" w:cs="Amiri"/>
          <w:lang w:bidi="ar-SA"/>
          <w:color w:val="111111"/>
          <w:sz w:val="28"/>
          <w:szCs w:val="28"/>
          <w:rtl/>
        </w:rPr>
        <w:t xml:space="preserve">إِنَّ أَفْضَلَ مَا تَوَسَّلَ بِهِ الْمُتَوَسِّلُونَ إِلَی اللَّهِ سُبْحَانَهُ وَ تَعَالَی الْإِیمَانُ بِهِ وَ بِرَسُولِهِ وَ الْجِهَادُ فِی سَبِیلِهِ فَإِنَّهُ ذِرْوَةُ الْإِسْلاَمِ وَ کَلِمَةُ الْإِخْلاَصِ فَإِنَّهَا الْفِطْرَةُ وَ إِقَامُ الصَّلاَةِ فَإِنَّهَا الْمِلَّةُ وَ إِیتَاءُ الزَّکَاةِ فَإِنَّهَا فَرِیضَةٌ وَاجِبَةٌ وَ صَوْمُ شَهْرِ رَمَضَانَ فَإِنَّهُ جُنَّةٌ مِنَ الْعِقَابِ وَ حَجُّ الْبَیْتِ وَ اعْتِمَارُهُ فَإِنَّهُمَا یَنْفِیَانِ الْفَقْرَ وَ یَرْحَضَانِ الذَّنْبَ </w:t>
      </w:r>
      <w:r>
        <w:rPr>
          <w:rStyle w:val="FootnoteReference"/>
        </w:rPr>
        <w:footnoteReference w:id="1501"/>
      </w:r>
      <w:r>
        <w:rPr>
          <w:rFonts w:ascii="Amiri" w:hAnsi="Amiri" w:eastAsia="Amiri" w:cs="Amiri"/>
          <w:lang w:bidi="ar-SA"/>
          <w:color w:val="111111"/>
          <w:sz w:val="28"/>
          <w:szCs w:val="28"/>
          <w:rtl/>
        </w:rPr>
        <w:t xml:space="preserve">وَ صِلَةُ الرَّحِمِ فَإِنَّهَا مَثْرَاةٌ فِی الْمَالِ وَ مَنْسَأَةٌ </w:t>
      </w:r>
      <w:r>
        <w:rPr>
          <w:rStyle w:val="FootnoteReference"/>
        </w:rPr>
        <w:footnoteReference w:id="1502"/>
      </w:r>
      <w:r>
        <w:rPr>
          <w:rFonts w:ascii="Amiri" w:hAnsi="Amiri" w:eastAsia="Amiri" w:cs="Amiri"/>
          <w:lang w:bidi="ar-SA"/>
          <w:color w:val="111111"/>
          <w:sz w:val="28"/>
          <w:szCs w:val="28"/>
          <w:rtl/>
        </w:rPr>
        <w:t xml:space="preserve">فِی الْأَجَلِ وَ صَدَقَةُ السِّرِّ فَإِنَّهَا تُکَفِّرُ الْخَطِیئَةَ وَ صَدَقَةُ الْعَلاَنِیَةِ فَإِنَّهَا تَدْفَعُ مِیتَةَ السُّوءِ وَ صَنَائِعُ الْمَعْرُوفِ فَإِنَّهَا تَقِی مَصَارِعَ الْهَوَانِ أَفِیضُوا فِی ذِکْرِ اللَّهِ فَإِنَّهُ أَحْسَنُ الذِّکْرِ وَ ارْغَبُوا فِیمَا وَعَدَ الْمُتَّقِینَ فَإِنَّ وَعْدَهُ أَصْدَقُ الْوَعْدِ وَ اقْتَدُوا بِهَدْیِ نَبِیِّکُمْ فَإِنَّهُ أَفْضَلُ الْهَدْیِ وَ اسْتَنُّوا بِسُنَّتِهِ فَإِنَّهَا أَهْدَی السُّنَنِ.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9" w:name="pg6114_85167"/>
    <w:bookmarkEnd w:id="119"/>
    <w:p>
      <w:pPr>
        <w:pStyle w:val="Heading5"/>
      </w:pPr>
      <w:bookmarkStart w:id="961" w:name="_Toc451"/>
      <w:r>
        <w:t>فضل القرآن</w:t>
      </w:r>
      <w:bookmarkEnd w:id="961"/>
    </w:p>
    <w:p>
      <w:pPr>
        <w:pStyle w:val="BookText"/>
      </w:pPr>
      <w:r>
        <w:rPr>
          <w:rFonts w:ascii="Amiri" w:hAnsi="Amiri" w:eastAsia="Amiri" w:cs="Amiri"/>
          <w:lang w:bidi="ar-SA"/>
          <w:color w:val="111111"/>
          <w:sz w:val="28"/>
          <w:szCs w:val="28"/>
          <w:rtl/>
        </w:rPr>
        <w:t xml:space="preserve">وَ تَعَلَّمُوا الْقُرْآنَ فَإِنَّهُ أَحْسَنُ الْحَدِیثِ وَ تَفَقَّهُوا فِیهِ فَإِنَّهُ رَبِیعُ الْقُلُوبِ وَ اسْتَشْفُوا بِنُورِهِ فَإِنَّهُ شِفَاءُ الصُّدُورِ وَ أَحْسِنُوا تِلاَوَتَهُ فَإِنَّهُ أَنْفَعُ الْقَصَصِ وَ إِنَّ الْعَالِمَ الْعَامِلَ بِغَیْرِ عِلْمِهِ کَالْجَاهِلِ الْحَائِرِ الَّذِی لاَ یَسْتَفِیقُ مِنْ جَهْلِهِ بَلِ الْحُجَّةُ عَلَیْهِ أَعْظَمُ وَ الْحَسْرَةُ لَهُ أَلْزَمُ وَ هُوَ عِنْدَ اللَّهِ أَلْوَمُ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3"/>
      </w:pPr>
      <w:bookmarkStart w:id="962" w:name="_Toc452"/>
      <w:r>
        <w:t>الخطبه 111</w:t>
      </w:r>
      <w:bookmarkEnd w:id="962"/>
    </w:p>
    <w:p>
      <w:pPr>
        <w:pStyle w:val="Heading4"/>
      </w:pPr>
      <w:bookmarkStart w:id="963" w:name="_Toc453"/>
      <w:r>
        <w:t>موضوع الخطبه</w:t>
      </w:r>
      <w:bookmarkEnd w:id="963"/>
    </w:p>
    <w:p>
      <w:pPr>
        <w:pStyle w:val="BookText"/>
      </w:pPr>
      <w:r>
        <w:rPr>
          <w:rFonts w:ascii="IRNazanin" w:hAnsi="IRNazanin" w:eastAsia="IRNazanin" w:cs="IRNazanin"/>
          <w:lang w:bidi="fa-IR"/>
          <w:color w:val="111111"/>
          <w:sz w:val="28"/>
          <w:szCs w:val="28"/>
          <w:rtl/>
        </w:rPr>
        <w:t xml:space="preserve">و من خطبة له علیه السلام فی ذم الدنیا</w:t>
      </w:r>
    </w:p>
    <w:p>
      <w:pPr>
        <w:pStyle w:val="Heading4"/>
      </w:pPr>
      <w:bookmarkStart w:id="964" w:name="_Toc454"/>
      <w:r>
        <w:t>متن الخطبه</w:t>
      </w:r>
      <w:bookmarkEnd w:id="964"/>
    </w:p>
    <w:p>
      <w:pPr>
        <w:pStyle w:val="BookText"/>
      </w:pPr>
      <w:r>
        <w:rPr>
          <w:rFonts w:ascii="Amiri" w:hAnsi="Amiri" w:eastAsia="Amiri" w:cs="Amiri"/>
          <w:lang w:bidi="ar-SA"/>
          <w:color w:val="111111"/>
          <w:sz w:val="28"/>
          <w:szCs w:val="28"/>
          <w:rtl/>
        </w:rPr>
        <w:t xml:space="preserve">أَمَّا بَعْدُ فَإِنِّی أُحَذِّرُکُمُ الدُّنْیَا فَإِنَّهَا حُلْوَةٌ خَضِرَةٌ حُفَّتْ بِالشَّهَوَاتِ وَ تَحَبَّبَتْ بِالْعَاجِلَةِ وَ رَاقَتْ بِالْقَلِیلِ وَ تَحَلَّتْ بِالْآمَالِ وَ تَزَیَّنَتْ بِالْغُرُورِ لاَ تَدُومُ حَبْرَتُهَا </w:t>
      </w:r>
      <w:r>
        <w:rPr>
          <w:rStyle w:val="FootnoteReference"/>
        </w:rPr>
        <w:footnoteReference w:id="1504"/>
      </w:r>
      <w:r>
        <w:rPr>
          <w:rFonts w:ascii="Amiri" w:hAnsi="Amiri" w:eastAsia="Amiri" w:cs="Amiri"/>
          <w:lang w:bidi="ar-SA"/>
          <w:color w:val="111111"/>
          <w:sz w:val="28"/>
          <w:szCs w:val="28"/>
          <w:rtl/>
        </w:rPr>
        <w:t xml:space="preserve">وَ لاَ تُؤْمَنُ فَجْعَتُهَا غَرَّارَةٌ ضَرَّارَةٌ حَائِلَةٌ </w:t>
      </w:r>
      <w:r>
        <w:rPr>
          <w:rStyle w:val="FootnoteReference"/>
        </w:rPr>
        <w:footnoteReference w:id="1505"/>
      </w:r>
      <w:r>
        <w:rPr>
          <w:rFonts w:ascii="Amiri" w:hAnsi="Amiri" w:eastAsia="Amiri" w:cs="Amiri"/>
          <w:lang w:bidi="ar-SA"/>
          <w:color w:val="111111"/>
          <w:sz w:val="28"/>
          <w:szCs w:val="28"/>
          <w:rtl/>
        </w:rPr>
        <w:t xml:space="preserve">زَائِلَةٌ نَافِدَةٌ </w:t>
      </w:r>
      <w:r>
        <w:rPr>
          <w:rStyle w:val="FootnoteReference"/>
        </w:rPr>
        <w:footnoteReference w:id="1506"/>
      </w:r>
      <w:r>
        <w:rPr>
          <w:rFonts w:ascii="Amiri" w:hAnsi="Amiri" w:eastAsia="Amiri" w:cs="Amiri"/>
          <w:lang w:bidi="ar-SA"/>
          <w:color w:val="111111"/>
          <w:sz w:val="28"/>
          <w:szCs w:val="28"/>
          <w:rtl/>
        </w:rPr>
        <w:t xml:space="preserve">بَائِدَةٌ </w:t>
      </w:r>
      <w:r>
        <w:rPr>
          <w:rStyle w:val="FootnoteReference"/>
        </w:rPr>
        <w:footnoteReference w:id="1507"/>
      </w:r>
      <w:r>
        <w:rPr>
          <w:rFonts w:ascii="Amiri" w:hAnsi="Amiri" w:eastAsia="Amiri" w:cs="Amiri"/>
          <w:lang w:bidi="ar-SA"/>
          <w:color w:val="111111"/>
          <w:sz w:val="28"/>
          <w:szCs w:val="28"/>
          <w:rtl/>
        </w:rPr>
        <w:t xml:space="preserve">أَکَّالَةٌ غَوَّالَةٌ. </w:t>
      </w:r>
      <w:r>
        <w:rPr>
          <w:rStyle w:val="FootnoteReference"/>
        </w:rPr>
        <w:footnoteReference w:id="1508"/>
      </w:r>
      <w:r>
        <w:rPr>
          <w:rFonts w:ascii="Amiri" w:hAnsi="Amiri" w:eastAsia="Amiri" w:cs="Amiri"/>
          <w:lang w:bidi="ar-SA"/>
          <w:color w:val="111111"/>
          <w:sz w:val="28"/>
          <w:szCs w:val="28"/>
          <w:rtl/>
        </w:rPr>
        <w:t xml:space="preserve">لاَ تَعْدُو إِذَا تَنَاهَتْ إِلَی أُمْنِیَّةِ أَهْلِ الرَّغْبَةِ فِیهَا وَ الرِّضَاءِ بِهَا أَنْ تَکُونَ کَمَا قَالَ اللَّهُ تَعَالَی سُبْحَانَهُ - کَماءٍ أَنْزَلْناهُ مِنَ السَّماءِ فَاخْتَلَطَ بِهِ نَباتُ الْأَرْضِ فَأَصْبَحَ هَشِیماً </w:t>
      </w:r>
      <w:r>
        <w:rPr>
          <w:rStyle w:val="FootnoteReference"/>
        </w:rPr>
        <w:footnoteReference w:id="1509"/>
      </w:r>
      <w:r>
        <w:rPr>
          <w:rFonts w:ascii="Amiri" w:hAnsi="Amiri" w:eastAsia="Amiri" w:cs="Amiri"/>
          <w:lang w:bidi="ar-SA"/>
          <w:color w:val="111111"/>
          <w:sz w:val="28"/>
          <w:szCs w:val="28"/>
          <w:rtl/>
        </w:rPr>
        <w:t xml:space="preserve">تَذْرُوهُ الرِّیاحُ وَ کانَ اللّهُ عَلی کُلِّ شَیْءٍ مُقْتَدِراً لَمْ یَکُنِ امْرُؤٌ مِنْهَا فِی حَبْرَةٍ إِلاَّ أَعْقَبَتْهُ بَعْدَهَا عَبْرَةً </w:t>
      </w:r>
      <w:r>
        <w:rPr>
          <w:rStyle w:val="FootnoteReference"/>
        </w:rPr>
        <w:footnoteReference w:id="1510"/>
      </w:r>
      <w:r>
        <w:rPr>
          <w:rFonts w:ascii="Amiri" w:hAnsi="Amiri" w:eastAsia="Amiri" w:cs="Amiri"/>
          <w:lang w:bidi="ar-SA"/>
          <w:color w:val="111111"/>
          <w:sz w:val="28"/>
          <w:szCs w:val="28"/>
          <w:rtl/>
        </w:rPr>
        <w:t xml:space="preserve">وَ لَم یَلقَ فِی سَرّائِهَا بَطناً </w:t>
      </w:r>
      <w:r>
        <w:rPr>
          <w:rStyle w:val="FootnoteReference"/>
        </w:rPr>
        <w:footnoteReference w:id="1511"/>
      </w:r>
      <w:r>
        <w:rPr>
          <w:rFonts w:ascii="Amiri" w:hAnsi="Amiri" w:eastAsia="Amiri" w:cs="Amiri"/>
          <w:lang w:bidi="ar-SA"/>
          <w:color w:val="111111"/>
          <w:sz w:val="28"/>
          <w:szCs w:val="28"/>
          <w:rtl/>
        </w:rPr>
        <w:t xml:space="preserve">إِلّا مَنَحَتهُ مِن ضَرّائِهَا ظَهراً </w:t>
      </w:r>
      <w:r>
        <w:rPr>
          <w:rStyle w:val="FootnoteReference"/>
        </w:rPr>
        <w:footnoteReference w:id="1512"/>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تَطُلَّهُ </w:t>
      </w:r>
      <w:r>
        <w:rPr>
          <w:rStyle w:val="FootnoteReference"/>
        </w:rPr>
        <w:footnoteReference w:id="1513"/>
      </w:r>
      <w:r>
        <w:rPr>
          <w:rFonts w:ascii="Amiri" w:hAnsi="Amiri" w:eastAsia="Amiri" w:cs="Amiri"/>
          <w:lang w:bidi="ar-SA"/>
          <w:color w:val="111111"/>
          <w:sz w:val="28"/>
          <w:szCs w:val="28"/>
          <w:rtl/>
        </w:rPr>
        <w:t xml:space="preserve">فِیهَا دِیمَةُ </w:t>
      </w:r>
      <w:r>
        <w:rPr>
          <w:rStyle w:val="FootnoteReference"/>
        </w:rPr>
        <w:footnoteReference w:id="1514"/>
      </w:r>
      <w:r>
        <w:rPr>
          <w:rFonts w:ascii="Amiri" w:hAnsi="Amiri" w:eastAsia="Amiri" w:cs="Amiri"/>
          <w:lang w:bidi="ar-SA"/>
          <w:color w:val="111111"/>
          <w:sz w:val="28"/>
          <w:szCs w:val="28"/>
          <w:rtl/>
        </w:rPr>
        <w:t xml:space="preserve">رَخَاءٍ </w:t>
      </w:r>
      <w:r>
        <w:rPr>
          <w:rStyle w:val="FootnoteReference"/>
        </w:rPr>
        <w:footnoteReference w:id="1515"/>
      </w:r>
      <w:r>
        <w:rPr>
          <w:rFonts w:ascii="Amiri" w:hAnsi="Amiri" w:eastAsia="Amiri" w:cs="Amiri"/>
          <w:lang w:bidi="ar-SA"/>
          <w:color w:val="111111"/>
          <w:sz w:val="28"/>
          <w:szCs w:val="28"/>
          <w:rtl/>
        </w:rPr>
        <w:t xml:space="preserve">إِلاَّ هَتَنَتْ </w:t>
      </w:r>
      <w:r>
        <w:rPr>
          <w:rStyle w:val="FootnoteReference"/>
        </w:rPr>
        <w:footnoteReference w:id="1516"/>
      </w:r>
      <w:r>
        <w:rPr>
          <w:rFonts w:ascii="Amiri" w:hAnsi="Amiri" w:eastAsia="Amiri" w:cs="Amiri"/>
          <w:lang w:bidi="ar-SA"/>
          <w:color w:val="111111"/>
          <w:sz w:val="28"/>
          <w:szCs w:val="28"/>
          <w:rtl/>
        </w:rPr>
        <w:t xml:space="preserve">عَلَیْهِ مُزْنَةُ بَلاَءٍ! وَ حَرِیٌّ إِذَا أَصْبَحَتْ لَهُ مُنْتَصِرَةً أَنْ تُمْسِیَ لَهُ مُتَنَکِّرَةً وَ إِنْ جَانِبٌ مِنْهَا اعْذَوْذَبَ وَ احْلَوْلَی أَمَرَّ مِنْهَا جَانِبٌ فَأَوْبَی </w:t>
      </w:r>
      <w:r>
        <w:rPr>
          <w:rStyle w:val="FootnoteReference"/>
        </w:rPr>
        <w:footnoteReference w:id="1517"/>
      </w:r>
      <w:r>
        <w:rPr>
          <w:rFonts w:ascii="Amiri" w:hAnsi="Amiri" w:eastAsia="Amiri" w:cs="Amiri"/>
          <w:lang w:bidi="ar-SA"/>
          <w:color w:val="111111"/>
          <w:sz w:val="28"/>
          <w:szCs w:val="28"/>
          <w:rtl/>
        </w:rPr>
        <w:t xml:space="preserve">! لاَ یَنَالُ امْرُؤٌ مِنْ غَضَارَتِهَا </w:t>
      </w:r>
      <w:r>
        <w:rPr>
          <w:rStyle w:val="FootnoteReference"/>
        </w:rPr>
        <w:footnoteReference w:id="1518"/>
      </w:r>
      <w:r>
        <w:rPr>
          <w:rFonts w:ascii="Amiri" w:hAnsi="Amiri" w:eastAsia="Amiri" w:cs="Amiri"/>
          <w:lang w:bidi="ar-SA"/>
          <w:color w:val="111111"/>
          <w:sz w:val="28"/>
          <w:szCs w:val="28"/>
          <w:rtl/>
        </w:rPr>
        <w:t xml:space="preserve">رَغَباً </w:t>
      </w:r>
      <w:r>
        <w:rPr>
          <w:rStyle w:val="FootnoteReference"/>
        </w:rPr>
        <w:footnoteReference w:id="1519"/>
      </w:r>
      <w:r>
        <w:rPr>
          <w:rFonts w:ascii="Amiri" w:hAnsi="Amiri" w:eastAsia="Amiri" w:cs="Amiri"/>
          <w:lang w:bidi="ar-SA"/>
          <w:color w:val="111111"/>
          <w:sz w:val="28"/>
          <w:szCs w:val="28"/>
          <w:rtl/>
        </w:rPr>
        <w:t xml:space="preserve">إِلاَّ أَرْهَقَتْهُ </w:t>
      </w:r>
      <w:r>
        <w:rPr>
          <w:rStyle w:val="FootnoteReference"/>
        </w:rPr>
        <w:footnoteReference w:id="1520"/>
      </w:r>
      <w:r>
        <w:rPr>
          <w:rFonts w:ascii="Amiri" w:hAnsi="Amiri" w:eastAsia="Amiri" w:cs="Amiri"/>
          <w:lang w:bidi="ar-SA"/>
          <w:color w:val="111111"/>
          <w:sz w:val="28"/>
          <w:szCs w:val="28"/>
          <w:rtl/>
        </w:rPr>
        <w:t xml:space="preserve">مِنْ نَوَائِبِهَا تَعَباً! وَ لاَ یُمْسِی مِنْهَا فِی جَنَاحِ أَمْنٍ إِلاَّ أَصْبَحَ عَلَی قَوَادِمِ </w:t>
      </w:r>
      <w:r>
        <w:rPr>
          <w:rStyle w:val="FootnoteReference"/>
        </w:rPr>
        <w:footnoteReference w:id="1521"/>
      </w:r>
      <w:r>
        <w:rPr>
          <w:rFonts w:ascii="Amiri" w:hAnsi="Amiri" w:eastAsia="Amiri" w:cs="Amiri"/>
          <w:lang w:bidi="ar-SA"/>
          <w:color w:val="111111"/>
          <w:sz w:val="28"/>
          <w:szCs w:val="28"/>
          <w:rtl/>
        </w:rPr>
        <w:t xml:space="preserve">خَوْفٍ! غَرَّارَةٌ غُرُورٌ مَا فِیهَا فَانِیَةٌ فَانٍ مَنْ عَلَیْهَا لاَ خَیْرَ فِی شَیْءٍ مِنْ أَزْوَادِهَا إِلاَّ التَّقْوَی - مَنْ أَقَلَّ مِنْهَا اسْتَکْثَرَ مِمَّا یُؤْمِنُهُ وَ مَنِ اسْتَکْثَرَ مِنْهَا اسْتَکْثَرَ مِمَّا یُوبِقُهُ </w:t>
      </w:r>
      <w:r>
        <w:rPr>
          <w:rStyle w:val="FootnoteReference"/>
        </w:rPr>
        <w:footnoteReference w:id="1522"/>
      </w:r>
      <w:r>
        <w:rPr>
          <w:rFonts w:ascii="Amiri" w:hAnsi="Amiri" w:eastAsia="Amiri" w:cs="Amiri"/>
          <w:lang w:bidi="ar-SA"/>
          <w:color w:val="111111"/>
          <w:sz w:val="28"/>
          <w:szCs w:val="28"/>
          <w:rtl/>
        </w:rPr>
        <w:t xml:space="preserve">وَ زَالَ عَمَّا قَلِیلٍ عَنْهُ کَمْ مِنْ وَاثِقٍ بِهَا قَدْ فَجَعَتْهُ وَ ذِی طُمَأْنِینَةٍ إِلَیْهَا قَدْ صَرَعَتْهُ وَ ذِی أُبَّهَةٍ </w:t>
      </w:r>
      <w:r>
        <w:rPr>
          <w:rStyle w:val="FootnoteReference"/>
        </w:rPr>
        <w:footnoteReference w:id="1523"/>
      </w:r>
      <w:r>
        <w:rPr>
          <w:rFonts w:ascii="Amiri" w:hAnsi="Amiri" w:eastAsia="Amiri" w:cs="Amiri"/>
          <w:lang w:bidi="ar-SA"/>
          <w:color w:val="111111"/>
          <w:sz w:val="28"/>
          <w:szCs w:val="28"/>
          <w:rtl/>
        </w:rPr>
        <w:t xml:space="preserve">قَدْ جَعَلَتْهُ حَقِیراً وَ ذِی نَخْوَةٍ </w:t>
      </w:r>
      <w:r>
        <w:rPr>
          <w:rStyle w:val="FootnoteReference"/>
        </w:rPr>
        <w:footnoteReference w:id="1524"/>
      </w:r>
      <w:r>
        <w:rPr>
          <w:rFonts w:ascii="Amiri" w:hAnsi="Amiri" w:eastAsia="Amiri" w:cs="Amiri"/>
          <w:lang w:bidi="ar-SA"/>
          <w:color w:val="111111"/>
          <w:sz w:val="28"/>
          <w:szCs w:val="28"/>
          <w:rtl/>
        </w:rPr>
        <w:t xml:space="preserve">قَدْ رَدَّتْهُ ذَلِیلاً! سُلْطَانُهَا دُوَّلٌ </w:t>
      </w:r>
      <w:r>
        <w:rPr>
          <w:rStyle w:val="FootnoteReference"/>
        </w:rPr>
        <w:footnoteReference w:id="1525"/>
      </w:r>
      <w:r>
        <w:rPr>
          <w:rFonts w:ascii="Amiri" w:hAnsi="Amiri" w:eastAsia="Amiri" w:cs="Amiri"/>
          <w:lang w:bidi="ar-SA"/>
          <w:color w:val="111111"/>
          <w:sz w:val="28"/>
          <w:szCs w:val="28"/>
          <w:rtl/>
        </w:rPr>
        <w:t xml:space="preserve">وَ عَیْشُهَا رَنِقٌ </w:t>
      </w:r>
      <w:r>
        <w:rPr>
          <w:rStyle w:val="FootnoteReference"/>
        </w:rPr>
        <w:footnoteReference w:id="1526"/>
      </w:r>
      <w:r>
        <w:rPr>
          <w:rFonts w:ascii="Amiri" w:hAnsi="Amiri" w:eastAsia="Amiri" w:cs="Amiri"/>
          <w:lang w:bidi="ar-SA"/>
          <w:color w:val="111111"/>
          <w:sz w:val="28"/>
          <w:szCs w:val="28"/>
          <w:rtl/>
        </w:rPr>
        <w:t xml:space="preserve">وَ عَذْبُهَا أُجَاجٌ </w:t>
      </w:r>
      <w:r>
        <w:rPr>
          <w:rStyle w:val="FootnoteReference"/>
        </w:rPr>
        <w:footnoteReference w:id="1527"/>
      </w:r>
      <w:r>
        <w:rPr>
          <w:rFonts w:ascii="Amiri" w:hAnsi="Amiri" w:eastAsia="Amiri" w:cs="Amiri"/>
          <w:lang w:bidi="ar-SA"/>
          <w:color w:val="111111"/>
          <w:sz w:val="28"/>
          <w:szCs w:val="28"/>
          <w:rtl/>
        </w:rPr>
        <w:t xml:space="preserve">وَ حُلْوُهَا صَبِرٌ </w:t>
      </w:r>
      <w:r>
        <w:rPr>
          <w:rStyle w:val="FootnoteReference"/>
        </w:rPr>
        <w:footnoteReference w:id="1528"/>
      </w:r>
      <w:r>
        <w:rPr>
          <w:rFonts w:ascii="Amiri" w:hAnsi="Amiri" w:eastAsia="Amiri" w:cs="Amiri"/>
          <w:lang w:bidi="ar-SA"/>
          <w:color w:val="111111"/>
          <w:sz w:val="28"/>
          <w:szCs w:val="28"/>
          <w:rtl/>
        </w:rPr>
        <w:t xml:space="preserve">وَ غِذَاؤُهَا سِمَامٌ </w:t>
      </w:r>
      <w:r>
        <w:rPr>
          <w:rStyle w:val="FootnoteReference"/>
        </w:rPr>
        <w:footnoteReference w:id="1529"/>
      </w:r>
      <w:r>
        <w:rPr>
          <w:rFonts w:ascii="Amiri" w:hAnsi="Amiri" w:eastAsia="Amiri" w:cs="Amiri"/>
          <w:lang w:bidi="ar-SA"/>
          <w:color w:val="111111"/>
          <w:sz w:val="28"/>
          <w:szCs w:val="28"/>
          <w:rtl/>
        </w:rPr>
        <w:t xml:space="preserve">وَ أَسْبَابُهَا رِمَامٌ </w:t>
      </w:r>
      <w:r>
        <w:rPr>
          <w:rStyle w:val="FootnoteReference"/>
        </w:rPr>
        <w:footnoteReference w:id="1530"/>
      </w:r>
      <w:r>
        <w:rPr>
          <w:rFonts w:ascii="Amiri" w:hAnsi="Amiri" w:eastAsia="Amiri" w:cs="Amiri"/>
          <w:lang w:bidi="ar-SA"/>
          <w:color w:val="111111"/>
          <w:sz w:val="28"/>
          <w:szCs w:val="28"/>
          <w:rtl/>
        </w:rPr>
        <w:t xml:space="preserve">حَیُّهَا بِعَرَضِ مَوْتٍ وَ صَحِیحُهَا بِعَرَضِ سُقْمٍ مُلْکُهَا مَسْلُوبٌ وَ عَزِیزُهَا مَغْلُوبٌ وَ مَوْفُورُهَا </w:t>
      </w:r>
      <w:r>
        <w:rPr>
          <w:rStyle w:val="FootnoteReference"/>
        </w:rPr>
        <w:footnoteReference w:id="1531"/>
      </w:r>
      <w:r>
        <w:rPr>
          <w:rFonts w:ascii="Amiri" w:hAnsi="Amiri" w:eastAsia="Amiri" w:cs="Amiri"/>
          <w:lang w:bidi="ar-SA"/>
          <w:color w:val="111111"/>
          <w:sz w:val="28"/>
          <w:szCs w:val="28"/>
          <w:rtl/>
        </w:rPr>
        <w:t xml:space="preserve">مَنکُوبٌ وَ جَارُهَا مَحرُوبٌ </w:t>
      </w:r>
      <w:r>
        <w:rPr>
          <w:rStyle w:val="FootnoteReference"/>
        </w:rPr>
        <w:footnoteReference w:id="1532"/>
      </w:r>
      <w:r>
        <w:rPr>
          <w:rFonts w:ascii="Amiri" w:hAnsi="Amiri" w:eastAsia="Amiri" w:cs="Amiri"/>
          <w:lang w:bidi="ar-SA"/>
          <w:color w:val="111111"/>
          <w:sz w:val="28"/>
          <w:szCs w:val="28"/>
          <w:rtl/>
        </w:rPr>
        <w:t xml:space="preserve">! أَ لَستُم فِی مَسَاکِنِ مَن کَانَ قَبلَکُم أَطوَلَ أَعمَاراً وَ أَبقَی آثَاراً وَ أَبعَدَ آمَالًا وَ أَعَدّ عَدِیداً وَ أَکثَفَ جُنُوداً تَعَبّدُوا لِلدّنیَا أَیّ تَعَبّدٍ وَ آثَرُوهَا أَیّ إِیثَارٍ ثُمّ ظَعَنُوا عَنهَا بِغَیرِ زَادٍ مُبَلّغٍ وَ لَا ظَهرٍ قَاطِعٍ </w:t>
      </w:r>
      <w:r>
        <w:rPr>
          <w:rStyle w:val="FootnoteReference"/>
        </w:rPr>
        <w:footnoteReference w:id="1533"/>
      </w:r>
      <w:r>
        <w:rPr>
          <w:rFonts w:ascii="Amiri" w:hAnsi="Amiri" w:eastAsia="Amiri" w:cs="Amiri"/>
          <w:lang w:bidi="ar-SA"/>
          <w:color w:val="111111"/>
          <w:sz w:val="28"/>
          <w:szCs w:val="28"/>
          <w:rtl/>
        </w:rPr>
        <w:t xml:space="preserve">فَهَل بَلَغَکُم أَنّ الدّنیَا سَخَت لَهُم نَفساً بِفِدیَةٍ </w:t>
      </w:r>
      <w:r>
        <w:rPr>
          <w:rStyle w:val="FootnoteReference"/>
        </w:rPr>
        <w:footnoteReference w:id="1534"/>
      </w:r>
      <w:r>
        <w:rPr>
          <w:rFonts w:ascii="Amiri" w:hAnsi="Amiri" w:eastAsia="Amiri" w:cs="Amiri"/>
          <w:lang w:bidi="ar-SA"/>
          <w:color w:val="111111"/>
          <w:sz w:val="28"/>
          <w:szCs w:val="28"/>
          <w:rtl/>
        </w:rPr>
        <w:t xml:space="preserve">أَو أَعَانَتهُم بِمَعُونَةٍ أَو أَحسَنَت لَهُم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صُحْبَةً بَلْ أَرْهَقَتْهُمْ بِالْقَوَادِحِ </w:t>
      </w:r>
      <w:r>
        <w:rPr>
          <w:rStyle w:val="FootnoteReference"/>
        </w:rPr>
        <w:footnoteReference w:id="1535"/>
      </w:r>
      <w:r>
        <w:rPr>
          <w:rFonts w:ascii="Amiri" w:hAnsi="Amiri" w:eastAsia="Amiri" w:cs="Amiri"/>
          <w:lang w:bidi="ar-SA"/>
          <w:color w:val="111111"/>
          <w:sz w:val="28"/>
          <w:szCs w:val="28"/>
          <w:rtl/>
        </w:rPr>
        <w:t xml:space="preserve">وَ أَوْهَقَتْهُمْ بِالْقَوَارِعِ </w:t>
      </w:r>
      <w:r>
        <w:rPr>
          <w:rStyle w:val="FootnoteReference"/>
        </w:rPr>
        <w:footnoteReference w:id="1536"/>
      </w:r>
    </w:p>
    <w:p>
      <w:pPr>
        <w:pStyle w:val="BookText"/>
      </w:pPr>
      <w:r>
        <w:rPr>
          <w:rFonts w:ascii="Amiri" w:hAnsi="Amiri" w:eastAsia="Amiri" w:cs="Amiri"/>
          <w:lang w:bidi="ar-SA"/>
          <w:color w:val="111111"/>
          <w:sz w:val="28"/>
          <w:szCs w:val="28"/>
          <w:rtl/>
        </w:rPr>
        <w:t xml:space="preserve">وَ ضَعْضَعَتْهُمْ </w:t>
      </w:r>
      <w:r>
        <w:rPr>
          <w:rStyle w:val="FootnoteReference"/>
        </w:rPr>
        <w:footnoteReference w:id="1537"/>
      </w:r>
      <w:r>
        <w:rPr>
          <w:rFonts w:ascii="Amiri" w:hAnsi="Amiri" w:eastAsia="Amiri" w:cs="Amiri"/>
          <w:lang w:bidi="ar-SA"/>
          <w:color w:val="111111"/>
          <w:sz w:val="28"/>
          <w:szCs w:val="28"/>
          <w:rtl/>
        </w:rPr>
        <w:t xml:space="preserve">بِالنَّوَائِبِ وَ عَفَّرَتْهُمْ </w:t>
      </w:r>
      <w:r>
        <w:rPr>
          <w:rStyle w:val="FootnoteReference"/>
        </w:rPr>
        <w:footnoteReference w:id="1538"/>
      </w:r>
      <w:r>
        <w:rPr>
          <w:rFonts w:ascii="Amiri" w:hAnsi="Amiri" w:eastAsia="Amiri" w:cs="Amiri"/>
          <w:lang w:bidi="ar-SA"/>
          <w:color w:val="111111"/>
          <w:sz w:val="28"/>
          <w:szCs w:val="28"/>
          <w:rtl/>
        </w:rPr>
        <w:t xml:space="preserve">لِلْمَنَاخِرِ وَ وَطِئَتْهُمْ بِالْمَنَاسِمِ </w:t>
      </w:r>
      <w:r>
        <w:rPr>
          <w:rStyle w:val="FootnoteReference"/>
        </w:rPr>
        <w:footnoteReference w:id="1539"/>
      </w:r>
      <w:r>
        <w:rPr>
          <w:rFonts w:ascii="Amiri" w:hAnsi="Amiri" w:eastAsia="Amiri" w:cs="Amiri"/>
          <w:lang w:bidi="ar-SA"/>
          <w:color w:val="111111"/>
          <w:sz w:val="28"/>
          <w:szCs w:val="28"/>
          <w:rtl/>
        </w:rPr>
        <w:t xml:space="preserve">وَ أَعَانَتْ عَلَیْهِمْ رَیْبَ الْمَنُونِ فَقَدْ رَأَیْتُمْ تَنَکُّرَهَا لِمَنْ دَانَ لَهَا </w:t>
      </w:r>
      <w:r>
        <w:rPr>
          <w:rStyle w:val="FootnoteReference"/>
        </w:rPr>
        <w:footnoteReference w:id="1540"/>
      </w:r>
      <w:r>
        <w:rPr>
          <w:rFonts w:ascii="Amiri" w:hAnsi="Amiri" w:eastAsia="Amiri" w:cs="Amiri"/>
          <w:lang w:bidi="ar-SA"/>
          <w:color w:val="111111"/>
          <w:sz w:val="28"/>
          <w:szCs w:val="28"/>
          <w:rtl/>
        </w:rPr>
        <w:t xml:space="preserve">وَ آثَرَهَا وَ أَخْلَدَ إِلَیْهَا </w:t>
      </w:r>
      <w:r>
        <w:rPr>
          <w:rStyle w:val="FootnoteReference"/>
        </w:rPr>
        <w:footnoteReference w:id="1541"/>
      </w:r>
      <w:r>
        <w:rPr>
          <w:rFonts w:ascii="Amiri" w:hAnsi="Amiri" w:eastAsia="Amiri" w:cs="Amiri"/>
          <w:lang w:bidi="ar-SA"/>
          <w:color w:val="111111"/>
          <w:sz w:val="28"/>
          <w:szCs w:val="28"/>
          <w:rtl/>
        </w:rPr>
        <w:t xml:space="preserve">حِینَ ظَعَنُوا عَنْهَا لِفِرَاقِ الْأَبَدِ وَ هَلْ زَوَّدَتْهُمْ إِلاَّ السَّغَبَ </w:t>
      </w:r>
      <w:r>
        <w:rPr>
          <w:rStyle w:val="FootnoteReference"/>
        </w:rPr>
        <w:footnoteReference w:id="1542"/>
      </w:r>
      <w:r>
        <w:rPr>
          <w:rFonts w:ascii="Amiri" w:hAnsi="Amiri" w:eastAsia="Amiri" w:cs="Amiri"/>
          <w:lang w:bidi="ar-SA"/>
          <w:color w:val="111111"/>
          <w:sz w:val="28"/>
          <w:szCs w:val="28"/>
          <w:rtl/>
        </w:rPr>
        <w:t xml:space="preserve">أَوْ أَحَلَّتْهُمْ إِلاَّ الضَّنْکَ </w:t>
      </w:r>
      <w:r>
        <w:rPr>
          <w:rStyle w:val="FootnoteReference"/>
        </w:rPr>
        <w:footnoteReference w:id="1543"/>
      </w:r>
    </w:p>
    <w:p>
      <w:pPr>
        <w:pStyle w:val="BookText"/>
      </w:pPr>
      <w:r>
        <w:rPr>
          <w:rFonts w:ascii="Amiri" w:hAnsi="Amiri" w:eastAsia="Amiri" w:cs="Amiri"/>
          <w:lang w:bidi="ar-SA"/>
          <w:color w:val="111111"/>
          <w:sz w:val="28"/>
          <w:szCs w:val="28"/>
          <w:rtl/>
        </w:rPr>
        <w:t xml:space="preserve">أَوْ نَوَّرَتْ لَهُمْ إِلاَّ الظُّلْمَةَ أَوْ أَعْقَبَتْهُمْ إِلاَّ النَّدَامَةَ أَ فَهَذِهِ تُؤْثِرُونَ أَمْ إِلَیْهَا تَطْمَئِنُّونَ أَمْ عَلَیْهَا تَحْرِصُونَ فَبِئْسَتِ الدَّارُ لِمَنْ لَمْ یَتَّهِمْهَا وَ لَمْ یَکُنْ فِیهَا عَلَی وَجَلٍ مِنْهَا فَاعْلَمُوا وَ أَنْتُمْ تَعْلَمُونَ بِأَنَّکُمْ تَارِکُوهَا وَ ظَاعِنُونَ عَنْهَا وَ اتَّعِظُوا فِیهَا بِالَّذِینَ قَالُوا - مَنْ أَشَدُّ مِنّا قُوَّةً حُمِلُوا إِلَی قُبُورِهِمْ فَلاَ یُدْعَوْنَ رُکْبَاناً </w:t>
      </w:r>
      <w:r>
        <w:rPr>
          <w:rStyle w:val="FootnoteReference"/>
        </w:rPr>
        <w:footnoteReference w:id="1544"/>
      </w:r>
      <w:r>
        <w:rPr>
          <w:rFonts w:ascii="Amiri" w:hAnsi="Amiri" w:eastAsia="Amiri" w:cs="Amiri"/>
          <w:lang w:bidi="ar-SA"/>
          <w:color w:val="111111"/>
          <w:sz w:val="28"/>
          <w:szCs w:val="28"/>
          <w:rtl/>
        </w:rPr>
        <w:t xml:space="preserve">وَ أُنْزِلُوا الْأَجْدَاثَ </w:t>
      </w:r>
      <w:r>
        <w:rPr>
          <w:rStyle w:val="FootnoteReference"/>
        </w:rPr>
        <w:footnoteReference w:id="1545"/>
      </w:r>
    </w:p>
    <w:p>
      <w:pPr>
        <w:pStyle w:val="BookText"/>
      </w:pPr>
      <w:r>
        <w:rPr>
          <w:rFonts w:ascii="Amiri" w:hAnsi="Amiri" w:eastAsia="Amiri" w:cs="Amiri"/>
          <w:lang w:bidi="ar-SA"/>
          <w:color w:val="111111"/>
          <w:sz w:val="28"/>
          <w:szCs w:val="28"/>
          <w:rtl/>
        </w:rPr>
        <w:t xml:space="preserve">فَلاَ یُدْعَوْنَ ضِیفَاناً وَ جُعِلَ لَهُمْ مِنَ الصَّفِیحِ </w:t>
      </w:r>
      <w:r>
        <w:rPr>
          <w:rStyle w:val="FootnoteReference"/>
        </w:rPr>
        <w:footnoteReference w:id="1546"/>
      </w:r>
      <w:r>
        <w:rPr>
          <w:rFonts w:ascii="Amiri" w:hAnsi="Amiri" w:eastAsia="Amiri" w:cs="Amiri"/>
          <w:lang w:bidi="ar-SA"/>
          <w:color w:val="111111"/>
          <w:sz w:val="28"/>
          <w:szCs w:val="28"/>
          <w:rtl/>
        </w:rPr>
        <w:t xml:space="preserve">أَجْنَانٌ </w:t>
      </w:r>
      <w:r>
        <w:rPr>
          <w:rStyle w:val="FootnoteReference"/>
        </w:rPr>
        <w:footnoteReference w:id="1547"/>
      </w:r>
      <w:r>
        <w:rPr>
          <w:rFonts w:ascii="Amiri" w:hAnsi="Amiri" w:eastAsia="Amiri" w:cs="Amiri"/>
          <w:lang w:bidi="ar-SA"/>
          <w:color w:val="111111"/>
          <w:sz w:val="28"/>
          <w:szCs w:val="28"/>
          <w:rtl/>
        </w:rPr>
        <w:t xml:space="preserve">وَ مِنَ التُّرَابِ أَکْفَانٌ وَ مِنَ الرُّفَاتِ </w:t>
      </w:r>
      <w:r>
        <w:rPr>
          <w:rStyle w:val="FootnoteReference"/>
        </w:rPr>
        <w:footnoteReference w:id="1548"/>
      </w:r>
      <w:r>
        <w:rPr>
          <w:rFonts w:ascii="Amiri" w:hAnsi="Amiri" w:eastAsia="Amiri" w:cs="Amiri"/>
          <w:lang w:bidi="ar-SA"/>
          <w:color w:val="111111"/>
          <w:sz w:val="28"/>
          <w:szCs w:val="28"/>
          <w:rtl/>
        </w:rPr>
        <w:t xml:space="preserve">جِیرَانٌ فَهُمْ جِیرَةٌ لاَ یُجِیبُونَ دَاعِیاً وَ لاَ یَمْنَعُونَ ضَیْماً وَ لاَ یُبَالُونَ مَنْدَبَةً إِنْ جِیدُوا </w:t>
      </w:r>
      <w:r>
        <w:rPr>
          <w:rStyle w:val="FootnoteReference"/>
        </w:rPr>
        <w:footnoteReference w:id="1549"/>
      </w:r>
      <w:r>
        <w:rPr>
          <w:rFonts w:ascii="Amiri" w:hAnsi="Amiri" w:eastAsia="Amiri" w:cs="Amiri"/>
          <w:lang w:bidi="ar-SA"/>
          <w:color w:val="111111"/>
          <w:sz w:val="28"/>
          <w:szCs w:val="28"/>
          <w:rtl/>
        </w:rPr>
        <w:t xml:space="preserve">لَمْ یَفْرَحُوا وَ إِنْ قُحِطُوا لَمْ یَقْنَطُوا جَمِیعٌ وَ هُمْ آحَادٌ وَ جِیرَةٌ وَ هُمْ أَبْعَادٌ مُتَدَانُونَ لاَ یَتَزَاوَرُونَ وَ قَرِیبُونَ لاَ یَتَقَارَبُونَ حُلَمَاءُ قَدْ ذَهَبَتْ أَضْغَانُهُمْ وَ جُهَلاَءُ قَدْ مَاتَتْ أَحْقَادُهُمْ لاَ یُخْشَی فَجْعُهُمْ </w:t>
      </w:r>
      <w:r>
        <w:rPr>
          <w:rStyle w:val="FootnoteReference"/>
        </w:rPr>
        <w:footnoteReference w:id="1550"/>
      </w:r>
      <w:r>
        <w:rPr>
          <w:rFonts w:ascii="Amiri" w:hAnsi="Amiri" w:eastAsia="Amiri" w:cs="Amiri"/>
          <w:lang w:bidi="ar-SA"/>
          <w:color w:val="111111"/>
          <w:sz w:val="28"/>
          <w:szCs w:val="28"/>
          <w:rtl/>
        </w:rPr>
        <w:t xml:space="preserve">، وَ لَا یُرجَی دَفعُهُم استَبدَلُوا بِظَهرِ الأَرضِ بَطناً وَ بِالسّعَةِ ضِیقاً وَ بِالأَهلِ غُربَةً وَ بِالنّورِ ظُلمَةً فَجَاءُوهَا کَمَا فَارَقُوهَا حُفَاةً عُرَاةً،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0" w:name="pg6114_85176"/>
    <w:bookmarkEnd w:id="120"/>
    <w:p>
      <w:pPr>
        <w:pStyle w:val="BookText"/>
      </w:pPr>
      <w:r>
        <w:rPr>
          <w:rFonts w:ascii="Amiri" w:hAnsi="Amiri" w:eastAsia="Amiri" w:cs="Amiri"/>
          <w:lang w:bidi="ar-SA"/>
          <w:color w:val="111111"/>
          <w:sz w:val="28"/>
          <w:szCs w:val="28"/>
          <w:rtl/>
        </w:rPr>
        <w:t xml:space="preserve">قَدْ ظَعَنُوا عَنْهَا بِأَعْمَالِهِمْ إِلَی الْحَیَاةِ الدَّائِمَةِ وَ الدَّارِ الْبَاقِیَةِ کَمَا قَالَ سُبْحَانَهُ وَ تَعَالَی - کَما بَدَأْنا أَوَّلَ خَلْقٍ نُعِیدُهُ وَعْداً عَلَیْنا إِنّا کُنّا فاعِلِینَ .</w:t>
      </w:r>
    </w:p>
    <w:p>
      <w:pPr>
        <w:pStyle w:val="Heading3"/>
      </w:pPr>
      <w:bookmarkStart w:id="965" w:name="_Toc455"/>
      <w:r>
        <w:t>الخطبه 112</w:t>
      </w:r>
      <w:bookmarkEnd w:id="965"/>
    </w:p>
    <w:p>
      <w:pPr>
        <w:pStyle w:val="Heading4"/>
      </w:pPr>
      <w:bookmarkStart w:id="966" w:name="_Toc456"/>
      <w:r>
        <w:t>موضوع الخطبه</w:t>
      </w:r>
      <w:bookmarkEnd w:id="966"/>
    </w:p>
    <w:p>
      <w:pPr>
        <w:pStyle w:val="BookText"/>
      </w:pPr>
      <w:r>
        <w:rPr>
          <w:rFonts w:ascii="IRNazanin" w:hAnsi="IRNazanin" w:eastAsia="IRNazanin" w:cs="IRNazanin"/>
          <w:lang w:bidi="fa-IR"/>
          <w:color w:val="111111"/>
          <w:sz w:val="28"/>
          <w:szCs w:val="28"/>
          <w:rtl/>
        </w:rPr>
        <w:t xml:space="preserve">و من خطبة له علیه السلام ذکر فیها ملک الموت و توفیة النفس و عجز الخلق عن وصف اللّه</w:t>
      </w:r>
    </w:p>
    <w:p>
      <w:pPr>
        <w:pStyle w:val="Heading4"/>
      </w:pPr>
      <w:bookmarkStart w:id="967" w:name="_Toc457"/>
      <w:r>
        <w:t>متن الخطبه</w:t>
      </w:r>
      <w:bookmarkEnd w:id="967"/>
    </w:p>
    <w:p>
      <w:pPr>
        <w:pStyle w:val="BookText"/>
      </w:pPr>
      <w:r>
        <w:rPr>
          <w:rFonts w:ascii="Amiri" w:hAnsi="Amiri" w:eastAsia="Amiri" w:cs="Amiri"/>
          <w:lang w:bidi="ar-SA"/>
          <w:color w:val="111111"/>
          <w:sz w:val="28"/>
          <w:szCs w:val="28"/>
          <w:rtl/>
        </w:rPr>
        <w:t xml:space="preserve">هَلْ تُحِسُّ بِهِ إِذَا دَخَلَ مَنْزِلاً أَمْ هَلْ تَرَاهُ إِذَا تَوَفَّی أَحَداً بَلْ کَیْفَ یَتَوَفَّی الْجَنِینَ فِی بَطْنِ أُمِّهِ أَ یَلِجُ </w:t>
      </w:r>
      <w:r>
        <w:rPr>
          <w:rStyle w:val="FootnoteReference"/>
        </w:rPr>
        <w:footnoteReference w:id="1551"/>
      </w:r>
      <w:r>
        <w:rPr>
          <w:rFonts w:ascii="Amiri" w:hAnsi="Amiri" w:eastAsia="Amiri" w:cs="Amiri"/>
          <w:lang w:bidi="ar-SA"/>
          <w:color w:val="111111"/>
          <w:sz w:val="28"/>
          <w:szCs w:val="28"/>
          <w:rtl/>
        </w:rPr>
        <w:t xml:space="preserve">عَلَیْهِ مِنْ بَعْضِ جَوَارِحِهَا أَمْ الرُّوحُ أَجَابَتْهُ بِإِذْنِ رَبِّهَا أَمْ هُوَ سَاکِنٌ مَعَهُ فِی أَحْشَائِهَا کَیْفَ یَصِفُ إِلَهَهُ مَنْ یَعْجَزُ عَنْ صِفَةِ مَخْلُوقٍ مِثْلِهِ!.</w:t>
      </w:r>
    </w:p>
    <w:p>
      <w:pPr>
        <w:pStyle w:val="Heading3"/>
      </w:pPr>
      <w:bookmarkStart w:id="968" w:name="_Toc458"/>
      <w:r>
        <w:t>الخطبه 113</w:t>
      </w:r>
      <w:bookmarkEnd w:id="968"/>
    </w:p>
    <w:p>
      <w:pPr>
        <w:pStyle w:val="Heading4"/>
      </w:pPr>
      <w:bookmarkStart w:id="969" w:name="_Toc459"/>
      <w:r>
        <w:t>موضوع الخطبه</w:t>
      </w:r>
      <w:bookmarkEnd w:id="969"/>
    </w:p>
    <w:p>
      <w:pPr>
        <w:pStyle w:val="BookText"/>
      </w:pPr>
      <w:r>
        <w:rPr>
          <w:rFonts w:ascii="IRNazanin" w:hAnsi="IRNazanin" w:eastAsia="IRNazanin" w:cs="IRNazanin"/>
          <w:lang w:bidi="fa-IR"/>
          <w:color w:val="111111"/>
          <w:sz w:val="28"/>
          <w:szCs w:val="28"/>
          <w:rtl/>
        </w:rPr>
        <w:t xml:space="preserve">و من خطبة له علیه السلام فی ذم الدنیا</w:t>
      </w:r>
    </w:p>
    <w:p>
      <w:pPr>
        <w:pStyle w:val="Heading4"/>
      </w:pPr>
      <w:bookmarkStart w:id="970" w:name="_Toc460"/>
      <w:r>
        <w:t>متن الخطبه</w:t>
      </w:r>
      <w:bookmarkEnd w:id="970"/>
    </w:p>
    <w:p>
      <w:pPr>
        <w:pStyle w:val="BookText"/>
      </w:pPr>
      <w:r>
        <w:rPr>
          <w:rFonts w:ascii="Amiri" w:hAnsi="Amiri" w:eastAsia="Amiri" w:cs="Amiri"/>
          <w:lang w:bidi="ar-SA"/>
          <w:color w:val="111111"/>
          <w:sz w:val="28"/>
          <w:szCs w:val="28"/>
          <w:rtl/>
        </w:rPr>
        <w:t xml:space="preserve">وَ أُحَذِّرُکُمُ الدُّنْیَا فَإِنَّهَا مَنْزِلُ قُلْعَةٍ </w:t>
      </w:r>
      <w:r>
        <w:rPr>
          <w:rStyle w:val="FootnoteReference"/>
        </w:rPr>
        <w:footnoteReference w:id="1552"/>
      </w:r>
      <w:r>
        <w:rPr>
          <w:rFonts w:ascii="Amiri" w:hAnsi="Amiri" w:eastAsia="Amiri" w:cs="Amiri"/>
          <w:lang w:bidi="ar-SA"/>
          <w:color w:val="111111"/>
          <w:sz w:val="28"/>
          <w:szCs w:val="28"/>
          <w:rtl/>
        </w:rPr>
        <w:t xml:space="preserve">وَ لَیْسَتْ بِدَارِ نُجْعَةٍ </w:t>
      </w:r>
      <w:r>
        <w:rPr>
          <w:rStyle w:val="FootnoteReference"/>
        </w:rPr>
        <w:footnoteReference w:id="1553"/>
      </w:r>
      <w:r>
        <w:rPr>
          <w:rFonts w:ascii="Amiri" w:hAnsi="Amiri" w:eastAsia="Amiri" w:cs="Amiri"/>
          <w:lang w:bidi="ar-SA"/>
          <w:color w:val="111111"/>
          <w:sz w:val="28"/>
          <w:szCs w:val="28"/>
          <w:rtl/>
        </w:rPr>
        <w:t xml:space="preserve">. قَد تَزَیّنَت بِغُرُورِهَا وَ غَرّت بِزِینَتِهَا دَارُهَا هَانَت عَلَی رَبّهَا فَخَلَطَ حَلَالَهَا بِحَرَامِهَا وَ خَیرَهَا بِشَرّهَا وَ حَیَاتَهَا بِمَوتِهَا وَ حُلوَهَا بِمُرّهَا لَم یُصفِهَا اللّهُ تَعَالَی لِأَولِیَائِهِ وَ لَم یَضِنّ بِهَا عَلَی أَعدَائِهِ خَیرُهَا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زَهِیدٌ وَ شَرُّهَا عَتِیدٌ </w:t>
      </w:r>
      <w:r>
        <w:rPr>
          <w:rStyle w:val="FootnoteReference"/>
        </w:rPr>
        <w:footnoteReference w:id="1554"/>
      </w:r>
      <w:r>
        <w:rPr>
          <w:rFonts w:ascii="Amiri" w:hAnsi="Amiri" w:eastAsia="Amiri" w:cs="Amiri"/>
          <w:lang w:bidi="ar-SA"/>
          <w:color w:val="111111"/>
          <w:sz w:val="28"/>
          <w:szCs w:val="28"/>
          <w:rtl/>
        </w:rPr>
        <w:t xml:space="preserve">وَ جَمْعُهَا یَنْفَدُ وَ مُلْکُهَا یُسْلَبُ وَ عَامِرُهَا یَخْرَبُ فَمَا خَیْرُ دَارٍ تُنْقَضُ نَقْضَ الْبِنَاءِ وَ عُمُرٍ یَفْنَی فِیهَا فَنَاءَ الزَّادِ وَ مُدَّةٍ تَنْقَطِعُ انْقِطَاعَ السَّیْرِ اجْعَلُوا مَا افْتَرَضَ اللَّهُ عَلَیْکُمْ مِنْ طَلَبِکُمْ وَ اسْأَلُوهُ مِنْ أَدَاءِ حَقِّهِ مَا سَأَلَکُمْ.</w:t>
      </w:r>
    </w:p>
    <w:p>
      <w:pPr>
        <w:pStyle w:val="BookText"/>
      </w:pPr>
      <w:r>
        <w:rPr>
          <w:rFonts w:ascii="Amiri" w:hAnsi="Amiri" w:eastAsia="Amiri" w:cs="Amiri"/>
          <w:lang w:bidi="ar-SA"/>
          <w:color w:val="111111"/>
          <w:sz w:val="28"/>
          <w:szCs w:val="28"/>
          <w:rtl/>
        </w:rPr>
        <w:t xml:space="preserve">وَ أَسْمِعُوا دَعْوَةَ الْمَوْتِ آذَانَکُمْ قَبْلَ أَنْ یُدْعَی بِکُمْ إِنَّ الزَّاهِدِینَ فِی الدُّنْیَا تَبْکِی قُلُوبُهُمْ وَ إِنْ ضَحِکُوا وَ یَشْتَدُّ حُزْنُهُمْ وَ إِنْ فَرِحُوا وَ یَکْثُرُ مَقْتُهُمْ أَنْفُسَهُمْ وَ إِنِ اغْتَبَطُوا </w:t>
      </w:r>
      <w:r>
        <w:rPr>
          <w:rStyle w:val="FootnoteReference"/>
        </w:rPr>
        <w:footnoteReference w:id="1555"/>
      </w:r>
      <w:r>
        <w:rPr>
          <w:rFonts w:ascii="Amiri" w:hAnsi="Amiri" w:eastAsia="Amiri" w:cs="Amiri"/>
          <w:lang w:bidi="ar-SA"/>
          <w:color w:val="111111"/>
          <w:sz w:val="28"/>
          <w:szCs w:val="28"/>
          <w:rtl/>
        </w:rPr>
        <w:t xml:space="preserve">بِمَا رُزِقُوا قَدْ غَابَ عَنْ قُلُوبِکُمْ ذِکْرُ الْآجَالِ وَ حَضَرَتْکُمْ کَوَاذِبُ الْآمَالِ فَصَارَتِ الدُّنْیَا أَمْلَکَ بِکُمْ مِنَ الْآخِرَةِ وَ الْعَاجِلَةُ أَذْهَبَ بِکُمْ مِنَ الْآجِلَةِ وَ إِنَّمَا أَنْتُمْ إِخْوَانٌ عَلَی دِینِ اللَّهِ مَا فَرَّقَ بَیْنَکُمْ إِلاَّ خُبْثُ السَّرَائِرِ وَ سُوءُ الضَّمَائِرِ فَلاَ تَوَازَرُونَ وَ لاَ تَنَاصَحُونَ وَ لاَ تَبَاذَلُونَ وَ لاَ تَوَادُّونَ مَا بَالُکُمْ تَفْرَحُونَ بِالْیَسِیرِ مِنَ الدُّنْیَا تُدْرِکُونَهُ وَ لاَ یَحْزُنُکُمُ الْکَثِیرُ مِنَ الْآخِرَةِ تُحْرَمُونَهُ وَ یُقْلِقُکُمُ الْیَسِیرُ مِنَ الدُّنْیَا یَفُوتُکُمْ حَتَّی یَتَبَیَّنَ ذَلِکَ فِی وُجُوهِکُمْ وَ قِلَّةِ صَبْرِکُمْ عَمَّا زُوِیَ </w:t>
      </w:r>
      <w:r>
        <w:rPr>
          <w:rStyle w:val="FootnoteReference"/>
        </w:rPr>
        <w:footnoteReference w:id="1556"/>
      </w:r>
      <w:r>
        <w:rPr>
          <w:rFonts w:ascii="Amiri" w:hAnsi="Amiri" w:eastAsia="Amiri" w:cs="Amiri"/>
          <w:lang w:bidi="ar-SA"/>
          <w:color w:val="111111"/>
          <w:sz w:val="28"/>
          <w:szCs w:val="28"/>
          <w:rtl/>
        </w:rPr>
        <w:t xml:space="preserve">مِنْهَا عَنْکُمْ! کَأَنَّهَا دَارُ مُقَامِکُمْ وَ کَأَنَّ مَتَاعَهَا بَاقٍ عَلَیْکُمْ وَ مَا یَمْنَعُ أَحَدَکُمْ أَنْ یَسْتَقْبِلَ أَخَاهُ بِمَا یَخَافُ مِنْ عَیْبِهِ إِلاَّ مَخَافَةُ أَنْ یَسْتَقْبِلَهُ بِمِثْلِهِ قَدْ تَصَافَیْتُمْ عَلَی رَفْضِ الْآجِلِ وَ حُبِّ الْعَاجِلِ وَ صَارَ دِینُ أَحَدِکُمْ لُعْقَةً </w:t>
      </w:r>
      <w:r>
        <w:rPr>
          <w:rStyle w:val="FootnoteReference"/>
        </w:rPr>
        <w:footnoteReference w:id="1557"/>
      </w:r>
      <w:r>
        <w:rPr>
          <w:rFonts w:ascii="Amiri" w:hAnsi="Amiri" w:eastAsia="Amiri" w:cs="Amiri"/>
          <w:lang w:bidi="ar-SA"/>
          <w:color w:val="111111"/>
          <w:sz w:val="28"/>
          <w:szCs w:val="28"/>
          <w:rtl/>
        </w:rPr>
        <w:t xml:space="preserve">عَلَی لِسَانِهِ صَنِیعَ مَنْ قَدْ فَرَغَ مِنْ عَمَلِهِ وَ أَحْرَزَ رِضَی سَیِّدِهِ.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1" w:name="pg6114_85182"/>
    <w:bookmarkEnd w:id="121"/>
    <w:p>
      <w:pPr>
        <w:pStyle w:val="Heading3"/>
      </w:pPr>
      <w:bookmarkStart w:id="971" w:name="_Toc461"/>
      <w:r>
        <w:t>الخطبه 114</w:t>
      </w:r>
      <w:bookmarkEnd w:id="971"/>
    </w:p>
    <w:p>
      <w:pPr>
        <w:pStyle w:val="Heading4"/>
      </w:pPr>
      <w:bookmarkStart w:id="972" w:name="_Toc462"/>
      <w:r>
        <w:t>موضوع الخطبه</w:t>
      </w:r>
      <w:bookmarkEnd w:id="972"/>
    </w:p>
    <w:p>
      <w:pPr>
        <w:pStyle w:val="BookText"/>
      </w:pPr>
      <w:r>
        <w:rPr>
          <w:rFonts w:ascii="IRNazanin" w:hAnsi="IRNazanin" w:eastAsia="IRNazanin" w:cs="IRNazanin"/>
          <w:lang w:bidi="fa-IR"/>
          <w:color w:val="111111"/>
          <w:sz w:val="28"/>
          <w:szCs w:val="28"/>
          <w:rtl/>
        </w:rPr>
        <w:t xml:space="preserve">و من خطبة له علیه السلام و فیها مواعظ للناس</w:t>
      </w:r>
    </w:p>
    <w:p>
      <w:pPr>
        <w:pStyle w:val="Heading4"/>
      </w:pPr>
      <w:bookmarkStart w:id="973" w:name="_Toc463"/>
      <w:r>
        <w:t>متن الخطبه</w:t>
      </w:r>
      <w:bookmarkEnd w:id="973"/>
    </w:p>
    <w:p>
      <w:pPr>
        <w:pStyle w:val="BookText"/>
      </w:pPr>
      <w:r>
        <w:rPr>
          <w:rFonts w:ascii="Amiri" w:hAnsi="Amiri" w:eastAsia="Amiri" w:cs="Amiri"/>
          <w:lang w:bidi="ar-SA"/>
          <w:color w:val="111111"/>
          <w:sz w:val="28"/>
          <w:szCs w:val="28"/>
          <w:rtl/>
        </w:rPr>
        <w:t xml:space="preserve">الْحَمْدُ لِلَّهِ الْوَاصِلِ الْحَمْدَ بِالنِّعَمِ وَ النِّعَمَ بِالشُّکْرِ نَحْمَدُهُ عَلَی آلاَئِهِ کَمَا نَحْمَدُهُ عَلَی بَلاَئِهِ وَ نَسْتَعِینُهُ عَلَی هَذِهِ النُّفُوسِ الْبِطَاءِ </w:t>
      </w:r>
      <w:r>
        <w:rPr>
          <w:rStyle w:val="FootnoteReference"/>
        </w:rPr>
        <w:footnoteReference w:id="1558"/>
      </w:r>
    </w:p>
    <w:p>
      <w:pPr>
        <w:pStyle w:val="BookText"/>
      </w:pPr>
      <w:r>
        <w:rPr>
          <w:rFonts w:ascii="Amiri" w:hAnsi="Amiri" w:eastAsia="Amiri" w:cs="Amiri"/>
          <w:lang w:bidi="ar-SA"/>
          <w:color w:val="111111"/>
          <w:sz w:val="28"/>
          <w:szCs w:val="28"/>
          <w:rtl/>
        </w:rPr>
        <w:t xml:space="preserve">عَمَّا أُمِرَتْ بِهِ السِّرَاعِ </w:t>
      </w:r>
      <w:r>
        <w:rPr>
          <w:rStyle w:val="FootnoteReference"/>
        </w:rPr>
        <w:footnoteReference w:id="1559"/>
      </w:r>
      <w:r>
        <w:rPr>
          <w:rFonts w:ascii="Amiri" w:hAnsi="Amiri" w:eastAsia="Amiri" w:cs="Amiri"/>
          <w:lang w:bidi="ar-SA"/>
          <w:color w:val="111111"/>
          <w:sz w:val="28"/>
          <w:szCs w:val="28"/>
          <w:rtl/>
        </w:rPr>
        <w:t xml:space="preserve">إِلَی مَا نُهِیَتْ عَنْهُ وَ نَسْتَغْفِرُهُ مِمَّا أَحَاطَ بِهِ عِلْمُهُ وَ أَحْصَاهُ کِتَابُهُ عِلْمٌ غَیْرُ قَاصِرٍ وَ کِتَابٌ غَیْرُ مُغَادِرٍ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نُؤْمِنُ بِهِ إِیمَانَ مَنْ عَایَنَ الْغُیُوبَ وَ وَقَفَ عَلَی الْمَوْعُودِ إِیمَاناً نَفَی إِخْلاَصُهُ الشِّرْکَ وَ یَقِینُهُ الشَّکَّ وَ نَشْهَدُ أَنْ لاَ إِلَهَ إِلاَّ اللَّهُ وَحْدَهُ لاَ شَرِیکَ لَهُ وَ أَنَّ مُحَمَّداً صَلَّی اللَّهُ عَلَیْهِ وَ آلِهِ عَبْدُهُ وَ رَسُولُهُشَهَادَتَیْنِ تُصْعِدَانِ الْقَوْلَ وَ تَرْفَعَانِ الْعَمَلَ لاَ یَخِفُّ مِیزَانٌ تُوضَعَانِ فِیهِ وَ لاَ یَثْقُلُ مِیزَانٌ تُرْفَعَانِ عَنْهُ أُوصِیکُمْ عِبَادَ اللَّهِ بِتَقْوَی اللَّهِ الَّتِی هِیَ الزَّادُ وَ بِهَا الْمَعَاذُ زَادٌ مُبْلِغٌ وَ مَعَاذٌ مُنْجِحٌ دَعَا إِلَیْهَا أَسْمَعُ دَاعٍ وَ وَعَاهَا </w:t>
      </w:r>
      <w:r>
        <w:rPr>
          <w:rStyle w:val="FootnoteReference"/>
        </w:rPr>
        <w:footnoteReference w:id="1561"/>
      </w:r>
      <w:r>
        <w:rPr>
          <w:rFonts w:ascii="Amiri" w:hAnsi="Amiri" w:eastAsia="Amiri" w:cs="Amiri"/>
          <w:lang w:bidi="ar-SA"/>
          <w:color w:val="111111"/>
          <w:sz w:val="28"/>
          <w:szCs w:val="28"/>
          <w:rtl/>
        </w:rPr>
        <w:t xml:space="preserve">خَیْرُ وَاعٍ فَأَسْمَعَ دَاعِیهَا وَ فَازَ وَاعِیهَا.</w:t>
      </w:r>
    </w:p>
    <w:p>
      <w:pPr>
        <w:pStyle w:val="BookText"/>
      </w:pPr>
      <w:r>
        <w:rPr>
          <w:rFonts w:ascii="Amiri" w:hAnsi="Amiri" w:eastAsia="Amiri" w:cs="Amiri"/>
          <w:lang w:bidi="ar-SA"/>
          <w:color w:val="111111"/>
          <w:sz w:val="28"/>
          <w:szCs w:val="28"/>
          <w:rtl/>
        </w:rPr>
        <w:t xml:space="preserve">عِبَادَ اللَّهِ إِنَّ تَقْوَی اللَّهِ حَمَتْ </w:t>
      </w:r>
      <w:r>
        <w:rPr>
          <w:rStyle w:val="FootnoteReference"/>
        </w:rPr>
        <w:footnoteReference w:id="1562"/>
      </w:r>
      <w:r>
        <w:rPr>
          <w:rFonts w:ascii="Amiri" w:hAnsi="Amiri" w:eastAsia="Amiri" w:cs="Amiri"/>
          <w:lang w:bidi="ar-SA"/>
          <w:color w:val="111111"/>
          <w:sz w:val="28"/>
          <w:szCs w:val="28"/>
          <w:rtl/>
        </w:rPr>
        <w:t xml:space="preserve">أَوْلِیَاءَ اللَّهِ مَحَارِمَهُ وَ أَلْزَمَتْ قُلُوبَهُمْ مَخَافَتَهُ حَتَّی أَسْهَرَتْ لَیَالِیَهُمْ وَ أَظْمَأَتْ هَوَاجِرَهُمْ </w:t>
      </w:r>
      <w:r>
        <w:rPr>
          <w:rStyle w:val="FootnoteReference"/>
        </w:rPr>
        <w:footnoteReference w:id="1563"/>
      </w:r>
      <w:r>
        <w:rPr>
          <w:rFonts w:ascii="Amiri" w:hAnsi="Amiri" w:eastAsia="Amiri" w:cs="Amiri"/>
          <w:lang w:bidi="ar-SA"/>
          <w:color w:val="111111"/>
          <w:sz w:val="28"/>
          <w:szCs w:val="28"/>
          <w:rtl/>
        </w:rPr>
        <w:t xml:space="preserve">فَأَخَذُوا الرّاحَةَ بِالنّصَبِ </w:t>
      </w:r>
      <w:r>
        <w:rPr>
          <w:rStyle w:val="FootnoteReference"/>
        </w:rPr>
        <w:footnoteReference w:id="1564"/>
      </w:r>
      <w:r>
        <w:rPr>
          <w:rFonts w:ascii="Amiri" w:hAnsi="Amiri" w:eastAsia="Amiri" w:cs="Amiri"/>
          <w:lang w:bidi="ar-SA"/>
          <w:color w:val="111111"/>
          <w:sz w:val="28"/>
          <w:szCs w:val="28"/>
          <w:rtl/>
        </w:rPr>
        <w:t xml:space="preserve">وَ الریّ‌ّ بِالظّمَإِ وَ استَقرَبُوا الأَجَلَ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فَبَادَرُوا الْعَمَلَ وَ کَذَّبُوا الْأَمَلَ فَلاَحَظُوا الْأَجَلَ ثُمَّ إِنَّ الدُّنْیَا دَارُ فَنَاءٍ وَ عَنَاءٍ وَ غِیَرٍ وَ عِبَرٍ فَمِنَ الْفَنَاءِ أَنَّ الدَّهْرَ مُوتِرٌ قَوْسَهُ </w:t>
      </w:r>
      <w:r>
        <w:rPr>
          <w:rStyle w:val="FootnoteReference"/>
        </w:rPr>
        <w:footnoteReference w:id="1565"/>
      </w:r>
      <w:r>
        <w:rPr>
          <w:rFonts w:ascii="Amiri" w:hAnsi="Amiri" w:eastAsia="Amiri" w:cs="Amiri"/>
          <w:lang w:bidi="ar-SA"/>
          <w:color w:val="111111"/>
          <w:sz w:val="28"/>
          <w:szCs w:val="28"/>
          <w:rtl/>
        </w:rPr>
        <w:t xml:space="preserve">لاَ تُخْطِئُ سِهَامُهُ وَ لاَ تُؤْسَی </w:t>
      </w:r>
      <w:r>
        <w:rPr>
          <w:rStyle w:val="FootnoteReference"/>
        </w:rPr>
        <w:footnoteReference w:id="1566"/>
      </w:r>
      <w:r>
        <w:rPr>
          <w:rFonts w:ascii="Amiri" w:hAnsi="Amiri" w:eastAsia="Amiri" w:cs="Amiri"/>
          <w:lang w:bidi="ar-SA"/>
          <w:color w:val="111111"/>
          <w:sz w:val="28"/>
          <w:szCs w:val="28"/>
          <w:rtl/>
        </w:rPr>
        <w:t xml:space="preserve">جِرَاحُهُ یَرْمِی الْحَیَّ بِالْمَوْتِ وَ الصَّحِیحَ بِالسَّقَمِ وَ النَّاجِیَ بِالْعَطَبِ آکِلٌ لاَ یَشْبَعُ وَ شَارِبٌ لاَ یَنْقَعُ </w:t>
      </w:r>
      <w:r>
        <w:rPr>
          <w:rStyle w:val="FootnoteReference"/>
        </w:rPr>
        <w:footnoteReference w:id="1567"/>
      </w:r>
      <w:r>
        <w:rPr>
          <w:rFonts w:ascii="Amiri" w:hAnsi="Amiri" w:eastAsia="Amiri" w:cs="Amiri"/>
          <w:lang w:bidi="ar-SA"/>
          <w:color w:val="111111"/>
          <w:sz w:val="28"/>
          <w:szCs w:val="28"/>
          <w:rtl/>
        </w:rPr>
        <w:t xml:space="preserve">. وَ مِنَ الْعَنَاءِ أَنَّ الْمَرْءَ یَجْمَعُ مَا لاَ یَأْکُلُ وَ یَبْنِی مَا لاَ یَسْکُنُ ثُمَّ یَخْرُجُ إِلَی اللَّهِ تَعَالَی لاَ مَالاً حَمَلَ وَ لاَ بِنَاءً نَقَلَ وَ مِنْ غِیَرِهَا </w:t>
      </w:r>
      <w:r>
        <w:rPr>
          <w:rStyle w:val="FootnoteReference"/>
        </w:rPr>
        <w:footnoteReference w:id="1568"/>
      </w:r>
      <w:r>
        <w:rPr>
          <w:rFonts w:ascii="Amiri" w:hAnsi="Amiri" w:eastAsia="Amiri" w:cs="Amiri"/>
          <w:lang w:bidi="ar-SA"/>
          <w:color w:val="111111"/>
          <w:sz w:val="28"/>
          <w:szCs w:val="28"/>
          <w:rtl/>
        </w:rPr>
        <w:t xml:space="preserve">أَنَّکَ تَرَی الْمَرْحُومَ مَغْبُوطاً وَ الْمَغْبُوطَ مَرْحُوماً لَیْسَ ذَلِکَ إِلاَّ نَعِیماً زَلَّ </w:t>
      </w:r>
      <w:r>
        <w:rPr>
          <w:rStyle w:val="FootnoteReference"/>
        </w:rPr>
        <w:footnoteReference w:id="1569"/>
      </w:r>
    </w:p>
    <w:p>
      <w:pPr>
        <w:pStyle w:val="BookText"/>
      </w:pPr>
      <w:r>
        <w:rPr>
          <w:rFonts w:ascii="Amiri" w:hAnsi="Amiri" w:eastAsia="Amiri" w:cs="Amiri"/>
          <w:lang w:bidi="ar-SA"/>
          <w:color w:val="111111"/>
          <w:sz w:val="28"/>
          <w:szCs w:val="28"/>
          <w:rtl/>
        </w:rPr>
        <w:t xml:space="preserve">وَ بُؤْساً نَزَلَ وَ مِنْ عِبَرِهَا أَنَّ الْمَرْءَ یُشْرِفُ عَلَی أَمَلِهِ فَیَقْتَطِعُهُ حُضُورُ أَجَلِهِ فَلاَ أَمَلٌ یُدْرَکُ وَ لاَ مُؤَمَّلٌ یُتْرَکُ فَسُبْحَانَ اللَّهِ مَا أَعَزَّ سُرُورَهَا! وَ أَظْمَأَ رِیَّهَا وَ أَضْحَی فَیْئَهَا </w:t>
      </w:r>
      <w:r>
        <w:rPr>
          <w:rStyle w:val="FootnoteReference"/>
        </w:rPr>
        <w:footnoteReference w:id="1570"/>
      </w:r>
      <w:r>
        <w:rPr>
          <w:rFonts w:ascii="Amiri" w:hAnsi="Amiri" w:eastAsia="Amiri" w:cs="Amiri"/>
          <w:lang w:bidi="ar-SA"/>
          <w:color w:val="111111"/>
          <w:sz w:val="28"/>
          <w:szCs w:val="28"/>
          <w:rtl/>
        </w:rPr>
        <w:t xml:space="preserve">لاَ جَاءٍ یُرَدُّ </w:t>
      </w:r>
      <w:r>
        <w:rPr>
          <w:rStyle w:val="FootnoteReference"/>
        </w:rPr>
        <w:footnoteReference w:id="1571"/>
      </w:r>
      <w:r>
        <w:rPr>
          <w:rFonts w:ascii="Amiri" w:hAnsi="Amiri" w:eastAsia="Amiri" w:cs="Amiri"/>
          <w:lang w:bidi="ar-SA"/>
          <w:color w:val="111111"/>
          <w:sz w:val="28"/>
          <w:szCs w:val="28"/>
          <w:rtl/>
        </w:rPr>
        <w:t xml:space="preserve">وَ لاَ مَاضٍ یَرْتَدُّ. فَسُبحَانَ اللّهِ مَا أَقرَبَ الحیَ‌ّ مِنَ المَیّتِ لِلَحَاقِهِ بِهِ وَ أَبعَدَ المَیّتَ مِنَ الحیَ‌ّ لِانقِطَاعِهِ عَنهُ إِنّهُ لَیسَ شَیءٌ بِشَرّ مِنَ الشّرّ إِلّا عِقَابُهُ وَ لَیسَ شَیءٌ بِخَیرٍ مِنَ الخَیرِ إِلّا ثَوَابُهُ وَ کُلّ شَیءٍ مِنَ الدّنیَا سَمَاعُهُ أَعظَمُ مِن عِیَانِهِ وَ کُلّ شَیءٍ مِنَ الآخِرَةِ عِیَانُهُ أَعظَمُ مِن سَمَاعِهِ فَلیَکفِکُم مِنَ العِیَانِ السّمَاعُ وَ مِنَ الغَیبِ الخَبَرُ وَ اعلَمُوا أَنّ مَا نَقَصَ مِنَ الدّنیَا وَ زَادَ فِی الآخِرَةِ خَیرٌ مِمّا نَقَصَ مِنَ الآخِرَةِ وَ زَادَ فِی الدّنیَا فَکَم مِن مَنقُوصٍ رَابِحٍ وَ مَزِیدٍ خَاسِرٍ إِنّ ألّذِی أُمِرتُم بِهِ أَوسَعُ مِنَ ألّذِی نُهِیتُم عَنهُ وَ مَا أُحِلّ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2" w:name="pg6114_85189"/>
    <w:bookmarkEnd w:id="122"/>
    <w:p>
      <w:pPr>
        <w:pStyle w:val="BookText"/>
      </w:pPr>
      <w:r>
        <w:rPr>
          <w:rFonts w:ascii="Amiri" w:hAnsi="Amiri" w:eastAsia="Amiri" w:cs="Amiri"/>
          <w:lang w:bidi="ar-SA"/>
          <w:color w:val="111111"/>
          <w:sz w:val="28"/>
          <w:szCs w:val="28"/>
          <w:rtl/>
        </w:rPr>
        <w:t xml:space="preserve">لَکُمْ أَکْثَرُ مِمَّا حُرِّمَ عَلَیْکُمْ فَذَرُوا مَا قَلَّ لِمَا کَثُرَ وَ مَا ضَاقَ لِمَا اتَّسَعَ قَدْ تَکَفَّلَ لَکُمْ بِالرِّزْقِ وَ أُمِرْتُمْ بِالْعَمَلِ فَلاَ یَکُونَنَّ الْمَضْمُونُ لَکُمْ طَلَبُهُ أَوْلَی بِکُمْ مِنَ الْمَفْرُوضِ عَلَیْکُمْ عَمَلُهُ مَعَ أَنَّهُ وَ اللَّهِ لَقَدِ اعْتَرَضَ الشَّکُّ وَ دَخِلَ الْیَقِینُ </w:t>
      </w:r>
      <w:r>
        <w:rPr>
          <w:rStyle w:val="FootnoteReference"/>
        </w:rPr>
        <w:footnoteReference w:id="1572"/>
      </w:r>
      <w:r>
        <w:rPr>
          <w:rFonts w:ascii="Amiri" w:hAnsi="Amiri" w:eastAsia="Amiri" w:cs="Amiri"/>
          <w:lang w:bidi="ar-SA"/>
          <w:color w:val="111111"/>
          <w:sz w:val="28"/>
          <w:szCs w:val="28"/>
          <w:rtl/>
        </w:rPr>
        <w:t xml:space="preserve">حَتَّی کَأَنَّ الَّذِی ضُمِنَ لَکُمْ قَدْ فُرِضَ عَلَیْکُمْ وَ کَأَنَّ الَّذِی قَدْ فُرِضَ عَلَیْکُمْ قَدْ وُضِعَ عَنْکُمْ.</w:t>
      </w:r>
    </w:p>
    <w:p>
      <w:pPr>
        <w:pStyle w:val="BookText"/>
      </w:pPr>
      <w:r>
        <w:rPr>
          <w:rFonts w:ascii="Amiri" w:hAnsi="Amiri" w:eastAsia="Amiri" w:cs="Amiri"/>
          <w:lang w:bidi="ar-SA"/>
          <w:color w:val="111111"/>
          <w:sz w:val="28"/>
          <w:szCs w:val="28"/>
          <w:rtl/>
        </w:rPr>
        <w:t xml:space="preserve">فَبَادِرُوا الْعَمَلَ وَ خَافُوا بَغْتَةَ الْأَجَلِ فَإِنَّهُ لاَ یُرْجَی مِنْ رَجْعَةِ الْعُمُرِ مَا یُرْجَی مِنْ رَجْعَةِ الرِّزْقِ مَا فَاتَ الْیَوْمَ مِنَ الرِّزْقِ رُجِیَ غَداً زِیَادَتُهُ وَ مَا فَاتَ أَمْسِ مِنَ الْعُمُرِ لَمْ یُرْجَ الْیَوْمَ رَجْعَتُهُ الرَّجَاءُ مَعَ الْجَائِی وَ الْیَأْسُ مَعَ الْمَاضِی فَ اِتَّقُوا اللّهَ حَقَّ تُقاتِهِ وَ لا تَمُوتُنَّ إِلاّ وَ أَنْتُمْ مُسْلِمُونَ .</w:t>
      </w:r>
    </w:p>
    <w:p>
      <w:pPr>
        <w:pStyle w:val="Heading3"/>
      </w:pPr>
      <w:bookmarkStart w:id="974" w:name="_Toc464"/>
      <w:r>
        <w:t>الخطبه 115</w:t>
      </w:r>
      <w:bookmarkEnd w:id="974"/>
    </w:p>
    <w:p>
      <w:pPr>
        <w:pStyle w:val="Heading4"/>
      </w:pPr>
      <w:bookmarkStart w:id="975" w:name="_Toc465"/>
      <w:r>
        <w:t>موضوع الخطبه</w:t>
      </w:r>
      <w:bookmarkEnd w:id="975"/>
    </w:p>
    <w:p>
      <w:pPr>
        <w:pStyle w:val="BookText"/>
      </w:pPr>
      <w:r>
        <w:rPr>
          <w:rFonts w:ascii="IRNazanin" w:hAnsi="IRNazanin" w:eastAsia="IRNazanin" w:cs="IRNazanin"/>
          <w:lang w:bidi="fa-IR"/>
          <w:color w:val="111111"/>
          <w:sz w:val="28"/>
          <w:szCs w:val="28"/>
          <w:rtl/>
        </w:rPr>
        <w:t xml:space="preserve">و من خطبة له علیه السلام فی الاستسقاء</w:t>
      </w:r>
    </w:p>
    <w:p>
      <w:pPr>
        <w:pStyle w:val="Heading4"/>
      </w:pPr>
      <w:bookmarkStart w:id="976" w:name="_Toc466"/>
      <w:r>
        <w:t>متن الخطبه</w:t>
      </w:r>
      <w:bookmarkEnd w:id="976"/>
    </w:p>
    <w:p>
      <w:pPr>
        <w:pStyle w:val="Heading5"/>
      </w:pPr>
      <w:bookmarkStart w:id="977" w:name="_Toc467"/>
      <w:r>
        <w:t>اشارة</w:t>
      </w:r>
      <w:bookmarkEnd w:id="977"/>
    </w:p>
    <w:p>
      <w:pPr>
        <w:pStyle w:val="BookText"/>
      </w:pPr>
      <w:r>
        <w:rPr>
          <w:rFonts w:ascii="Amiri" w:hAnsi="Amiri" w:eastAsia="Amiri" w:cs="Amiri"/>
          <w:lang w:bidi="ar-SA"/>
          <w:color w:val="111111"/>
          <w:sz w:val="28"/>
          <w:szCs w:val="28"/>
          <w:rtl/>
        </w:rPr>
        <w:t xml:space="preserve">اللَّهُمَّ قَدِ انْصَاحَتْ </w:t>
      </w:r>
      <w:r>
        <w:rPr>
          <w:rStyle w:val="FootnoteReference"/>
        </w:rPr>
        <w:footnoteReference w:id="1573"/>
      </w:r>
      <w:r>
        <w:rPr>
          <w:rFonts w:ascii="Amiri" w:hAnsi="Amiri" w:eastAsia="Amiri" w:cs="Amiri"/>
          <w:lang w:bidi="ar-SA"/>
          <w:color w:val="111111"/>
          <w:sz w:val="28"/>
          <w:szCs w:val="28"/>
          <w:rtl/>
        </w:rPr>
        <w:t xml:space="preserve">جِبَالُنَا وَ اغْبَرَّتْ أَرْضُنَا وَ هَامَتْ </w:t>
      </w:r>
      <w:r>
        <w:rPr>
          <w:rStyle w:val="FootnoteReference"/>
        </w:rPr>
        <w:footnoteReference w:id="1574"/>
      </w:r>
      <w:r>
        <w:rPr>
          <w:rFonts w:ascii="Amiri" w:hAnsi="Amiri" w:eastAsia="Amiri" w:cs="Amiri"/>
          <w:lang w:bidi="ar-SA"/>
          <w:color w:val="111111"/>
          <w:sz w:val="28"/>
          <w:szCs w:val="28"/>
          <w:rtl/>
        </w:rPr>
        <w:t xml:space="preserve">دَوَابّنَا وَ تَحَیّرَت فِی مَرَابِضِهَا </w:t>
      </w:r>
      <w:r>
        <w:rPr>
          <w:rStyle w:val="FootnoteReference"/>
        </w:rPr>
        <w:footnoteReference w:id="1575"/>
      </w:r>
      <w:r>
        <w:rPr>
          <w:rFonts w:ascii="Amiri" w:hAnsi="Amiri" w:eastAsia="Amiri" w:cs="Amiri"/>
          <w:lang w:bidi="ar-SA"/>
          <w:color w:val="111111"/>
          <w:sz w:val="28"/>
          <w:szCs w:val="28"/>
          <w:rtl/>
        </w:rPr>
        <w:t xml:space="preserve">وَ عَجّت عَجِیجَ الثّکَالَی </w:t>
      </w:r>
      <w:r>
        <w:rPr>
          <w:rStyle w:val="FootnoteReference"/>
        </w:rPr>
        <w:footnoteReference w:id="1576"/>
      </w:r>
      <w:r>
        <w:rPr>
          <w:rFonts w:ascii="Amiri" w:hAnsi="Amiri" w:eastAsia="Amiri" w:cs="Amiri"/>
          <w:lang w:bidi="ar-SA"/>
          <w:color w:val="111111"/>
          <w:sz w:val="28"/>
          <w:szCs w:val="28"/>
          <w:rtl/>
        </w:rPr>
        <w:t xml:space="preserve">عَلَی أَولَادِهَا وَ مَلّتِ التّرَدّدَ فِی مَرَاتِعِهَا وَ الحَنِینَ إِلَی مَوَارِدِهَا أللّهُمّ فَارحَم أَنِینَ الآنّةِ </w:t>
      </w:r>
      <w:r>
        <w:rPr>
          <w:rStyle w:val="FootnoteReference"/>
        </w:rPr>
        <w:footnoteReference w:id="1577"/>
      </w:r>
      <w:r>
        <w:rPr>
          <w:rFonts w:ascii="Amiri" w:hAnsi="Amiri" w:eastAsia="Amiri" w:cs="Amiri"/>
          <w:lang w:bidi="ar-SA"/>
          <w:color w:val="111111"/>
          <w:sz w:val="28"/>
          <w:szCs w:val="28"/>
          <w:rtl/>
        </w:rPr>
        <w:t xml:space="preserve">وَ حَنِینَ الحَانّةِ </w:t>
      </w:r>
      <w:r>
        <w:rPr>
          <w:rStyle w:val="FootnoteReference"/>
        </w:rPr>
        <w:footnoteReference w:id="1578"/>
      </w:r>
      <w:r>
        <w:rPr>
          <w:rFonts w:ascii="Amiri" w:hAnsi="Amiri" w:eastAsia="Amiri" w:cs="Amiri"/>
          <w:lang w:bidi="ar-SA"/>
          <w:color w:val="111111"/>
          <w:sz w:val="28"/>
          <w:szCs w:val="28"/>
          <w:rtl/>
        </w:rPr>
        <w:t xml:space="preserve">أللّهُمّ فَارحَم حَیرَتَهَا فِی مَذَاهِبِهَا وَ أَنِینَهَا فِی مَوَالِجِهَا </w:t>
      </w:r>
      <w:r>
        <w:rPr>
          <w:rStyle w:val="FootnoteReference"/>
        </w:rPr>
        <w:footnoteReference w:id="1579"/>
      </w:r>
      <w:r>
        <w:rPr>
          <w:rFonts w:ascii="Amiri" w:hAnsi="Amiri" w:eastAsia="Amiri" w:cs="Amiri"/>
          <w:lang w:bidi="ar-SA"/>
          <w:color w:val="111111"/>
          <w:sz w:val="28"/>
          <w:szCs w:val="28"/>
          <w:rtl/>
        </w:rPr>
        <w:t xml:space="preserve">أللّهُمّ خَرَجنَا إِلَیکَ حِینَ اعتَکَرَت عَلَینَا حَدَابِیرُ السّنِینَ وَ أَخلَفَتنَا مَخَایِلُ الجُودِ </w:t>
      </w:r>
      <w:r>
        <w:rPr>
          <w:rStyle w:val="FootnoteReference"/>
        </w:rPr>
        <w:footnoteReference w:id="1580"/>
      </w:r>
      <w:r>
        <w:rPr>
          <w:rFonts w:ascii="Amiri" w:hAnsi="Amiri" w:eastAsia="Amiri" w:cs="Amiri"/>
          <w:lang w:bidi="ar-SA"/>
          <w:color w:val="111111"/>
          <w:sz w:val="28"/>
          <w:szCs w:val="28"/>
          <w:rtl/>
        </w:rPr>
        <w:t xml:space="preserve">فَکُنتَ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الرَّجَاءَ لِلْمُبْتَئِسِ وَ الْبَلاَغَ لِلْمُلْتَمِسِ </w:t>
      </w:r>
      <w:r>
        <w:rPr>
          <w:rStyle w:val="FootnoteReference"/>
        </w:rPr>
        <w:footnoteReference w:id="1581"/>
      </w:r>
      <w:r>
        <w:rPr>
          <w:rFonts w:ascii="Amiri" w:hAnsi="Amiri" w:eastAsia="Amiri" w:cs="Amiri"/>
          <w:lang w:bidi="ar-SA"/>
          <w:color w:val="111111"/>
          <w:sz w:val="28"/>
          <w:szCs w:val="28"/>
          <w:rtl/>
        </w:rPr>
        <w:t xml:space="preserve">. نَدْعُوکَ حِینَ قَنَطَ الْأَنَامُ وَ مُنِعَ الْغَمَامُ وَ هَلَکَ السَّوَامُ </w:t>
      </w:r>
      <w:r>
        <w:rPr>
          <w:rStyle w:val="FootnoteReference"/>
        </w:rPr>
        <w:footnoteReference w:id="1582"/>
      </w:r>
      <w:r>
        <w:rPr>
          <w:rFonts w:ascii="Amiri" w:hAnsi="Amiri" w:eastAsia="Amiri" w:cs="Amiri"/>
          <w:lang w:bidi="ar-SA"/>
          <w:color w:val="111111"/>
          <w:sz w:val="28"/>
          <w:szCs w:val="28"/>
          <w:rtl/>
        </w:rPr>
        <w:t xml:space="preserve">أَلاَّ تُؤَاخِذَنَا بِأَعْمَالِنَا وَ لاَ تَأْخُذَنَا بِذُنُوبِنَا وَ انْشُرْ عَلَیْنَا رَحْمَتَکَ بِالسَّحَابِ الْمُنْبَعِقِ </w:t>
      </w:r>
      <w:r>
        <w:rPr>
          <w:rStyle w:val="FootnoteReference"/>
        </w:rPr>
        <w:footnoteReference w:id="1583"/>
      </w:r>
      <w:r>
        <w:rPr>
          <w:rFonts w:ascii="Amiri" w:hAnsi="Amiri" w:eastAsia="Amiri" w:cs="Amiri"/>
          <w:lang w:bidi="ar-SA"/>
          <w:color w:val="111111"/>
          <w:sz w:val="28"/>
          <w:szCs w:val="28"/>
          <w:rtl/>
        </w:rPr>
        <w:t xml:space="preserve">وَ الرَّبِیعِ الْمُغْدِقِ </w:t>
      </w:r>
      <w:r>
        <w:rPr>
          <w:rStyle w:val="FootnoteReference"/>
        </w:rPr>
        <w:footnoteReference w:id="1584"/>
      </w:r>
      <w:r>
        <w:rPr>
          <w:rFonts w:ascii="Amiri" w:hAnsi="Amiri" w:eastAsia="Amiri" w:cs="Amiri"/>
          <w:lang w:bidi="ar-SA"/>
          <w:color w:val="111111"/>
          <w:sz w:val="28"/>
          <w:szCs w:val="28"/>
          <w:rtl/>
        </w:rPr>
        <w:t xml:space="preserve">وَ النَّبَاتِ الْمُونِقِ </w:t>
      </w:r>
      <w:r>
        <w:rPr>
          <w:rStyle w:val="FootnoteReference"/>
        </w:rPr>
        <w:footnoteReference w:id="1585"/>
      </w:r>
      <w:r>
        <w:rPr>
          <w:rFonts w:ascii="Amiri" w:hAnsi="Amiri" w:eastAsia="Amiri" w:cs="Amiri"/>
          <w:lang w:bidi="ar-SA"/>
          <w:color w:val="111111"/>
          <w:sz w:val="28"/>
          <w:szCs w:val="28"/>
          <w:rtl/>
        </w:rPr>
        <w:t xml:space="preserve">سَحّاً وَابِلاً </w:t>
      </w:r>
      <w:r>
        <w:rPr>
          <w:rStyle w:val="FootnoteReference"/>
        </w:rPr>
        <w:footnoteReference w:id="1586"/>
      </w:r>
      <w:r>
        <w:rPr>
          <w:rFonts w:ascii="Amiri" w:hAnsi="Amiri" w:eastAsia="Amiri" w:cs="Amiri"/>
          <w:lang w:bidi="ar-SA"/>
          <w:color w:val="111111"/>
          <w:sz w:val="28"/>
          <w:szCs w:val="28"/>
          <w:rtl/>
        </w:rPr>
        <w:t xml:space="preserve">تُحْیِی بِهِ مَا قَدْ مَاتَ وَ تَرُدُّ بِهِ مَا قَدْ فَاتَ اللَّهُمَّ سُقْیَا مِنْکَ مُحْیِیَةً مُرْوِیَةً تَامَّةً عَامَّةً طَیِّبَةً مُبَارَکَةً هَنِیئَةً مَرِیعَةً </w:t>
      </w:r>
      <w:r>
        <w:rPr>
          <w:rStyle w:val="FootnoteReference"/>
        </w:rPr>
        <w:footnoteReference w:id="1587"/>
      </w:r>
      <w:r>
        <w:rPr>
          <w:rFonts w:ascii="Amiri" w:hAnsi="Amiri" w:eastAsia="Amiri" w:cs="Amiri"/>
          <w:lang w:bidi="ar-SA"/>
          <w:color w:val="111111"/>
          <w:sz w:val="28"/>
          <w:szCs w:val="28"/>
          <w:rtl/>
        </w:rPr>
        <w:t xml:space="preserve">زَاکِیاً </w:t>
      </w:r>
      <w:r>
        <w:rPr>
          <w:rStyle w:val="FootnoteReference"/>
        </w:rPr>
        <w:footnoteReference w:id="1588"/>
      </w:r>
      <w:r>
        <w:rPr>
          <w:rFonts w:ascii="Amiri" w:hAnsi="Amiri" w:eastAsia="Amiri" w:cs="Amiri"/>
          <w:lang w:bidi="ar-SA"/>
          <w:color w:val="111111"/>
          <w:sz w:val="28"/>
          <w:szCs w:val="28"/>
          <w:rtl/>
        </w:rPr>
        <w:t xml:space="preserve">نَبْتُهَا ثَامِراً </w:t>
      </w:r>
      <w:r>
        <w:rPr>
          <w:rStyle w:val="FootnoteReference"/>
        </w:rPr>
        <w:footnoteReference w:id="1589"/>
      </w:r>
    </w:p>
    <w:p>
      <w:pPr>
        <w:pStyle w:val="BookText"/>
      </w:pPr>
      <w:r>
        <w:rPr>
          <w:rFonts w:ascii="Amiri" w:hAnsi="Amiri" w:eastAsia="Amiri" w:cs="Amiri"/>
          <w:lang w:bidi="ar-SA"/>
          <w:color w:val="111111"/>
          <w:sz w:val="28"/>
          <w:szCs w:val="28"/>
          <w:rtl/>
        </w:rPr>
        <w:t xml:space="preserve">فَرْعُهَا نَاضِراً وَرَقُهَا تُنْعِشُ بِهَا الضَّعِیفَ مِنْ عِبَادِکَ وَ تُحْیِی بِهَا الْمَیِّتَ مِنْ بِلاَدِکَ اللَّهُمَّ سُقْیَا مِنْکَ تُعْشِبُ بِهَا نِجَادُنَا </w:t>
      </w:r>
      <w:r>
        <w:rPr>
          <w:rStyle w:val="FootnoteReference"/>
        </w:rPr>
        <w:footnoteReference w:id="1590"/>
      </w:r>
      <w:r>
        <w:rPr>
          <w:rFonts w:ascii="Amiri" w:hAnsi="Amiri" w:eastAsia="Amiri" w:cs="Amiri"/>
          <w:lang w:bidi="ar-SA"/>
          <w:color w:val="111111"/>
          <w:sz w:val="28"/>
          <w:szCs w:val="28"/>
          <w:rtl/>
        </w:rPr>
        <w:t xml:space="preserve">وَ تَجْرِی بِهَا وِهَادُنَا </w:t>
      </w:r>
      <w:r>
        <w:rPr>
          <w:rStyle w:val="FootnoteReference"/>
        </w:rPr>
        <w:footnoteReference w:id="1591"/>
      </w:r>
      <w:r>
        <w:rPr>
          <w:rFonts w:ascii="Amiri" w:hAnsi="Amiri" w:eastAsia="Amiri" w:cs="Amiri"/>
          <w:lang w:bidi="ar-SA"/>
          <w:color w:val="111111"/>
          <w:sz w:val="28"/>
          <w:szCs w:val="28"/>
          <w:rtl/>
        </w:rPr>
        <w:t xml:space="preserve">وَ یُخْصِبُ بِهَا جَنَابُنَا </w:t>
      </w:r>
      <w:r>
        <w:rPr>
          <w:rStyle w:val="FootnoteReference"/>
        </w:rPr>
        <w:footnoteReference w:id="1592"/>
      </w:r>
      <w:r>
        <w:rPr>
          <w:rFonts w:ascii="Amiri" w:hAnsi="Amiri" w:eastAsia="Amiri" w:cs="Amiri"/>
          <w:lang w:bidi="ar-SA"/>
          <w:color w:val="111111"/>
          <w:sz w:val="28"/>
          <w:szCs w:val="28"/>
          <w:rtl/>
        </w:rPr>
        <w:t xml:space="preserve">وَ تُقْبِلُ بِهَا ثِمَارُنَا وَ تَعِیشُ بِهَا مَوَاشِینَا وَ تَنْدَی بِهَا أَقَاصِینَا </w:t>
      </w:r>
      <w:r>
        <w:rPr>
          <w:rStyle w:val="FootnoteReference"/>
        </w:rPr>
        <w:footnoteReference w:id="1593"/>
      </w:r>
      <w:r>
        <w:rPr>
          <w:rFonts w:ascii="Amiri" w:hAnsi="Amiri" w:eastAsia="Amiri" w:cs="Amiri"/>
          <w:lang w:bidi="ar-SA"/>
          <w:color w:val="111111"/>
          <w:sz w:val="28"/>
          <w:szCs w:val="28"/>
          <w:rtl/>
        </w:rPr>
        <w:t xml:space="preserve">وَ تَسْتَعِینُ بِهَا ضَوَاحِینَا </w:t>
      </w:r>
      <w:r>
        <w:rPr>
          <w:rStyle w:val="FootnoteReference"/>
        </w:rPr>
        <w:footnoteReference w:id="1594"/>
      </w:r>
      <w:r>
        <w:rPr>
          <w:rFonts w:ascii="Amiri" w:hAnsi="Amiri" w:eastAsia="Amiri" w:cs="Amiri"/>
          <w:lang w:bidi="ar-SA"/>
          <w:color w:val="111111"/>
          <w:sz w:val="28"/>
          <w:szCs w:val="28"/>
          <w:rtl/>
        </w:rPr>
        <w:t xml:space="preserve">مِنْ بَرَکَاتِکَ الْوَاسِعَةِ وَ عَطَایَاکَ الْجَزِیلَةِ عَلَی بَرِیَّتِکَ الْمُرْمِلَةِ </w:t>
      </w:r>
      <w:r>
        <w:rPr>
          <w:rStyle w:val="FootnoteReference"/>
        </w:rPr>
        <w:footnoteReference w:id="1595"/>
      </w:r>
      <w:r>
        <w:rPr>
          <w:rFonts w:ascii="Amiri" w:hAnsi="Amiri" w:eastAsia="Amiri" w:cs="Amiri"/>
          <w:lang w:bidi="ar-SA"/>
          <w:color w:val="111111"/>
          <w:sz w:val="28"/>
          <w:szCs w:val="28"/>
          <w:rtl/>
        </w:rPr>
        <w:t xml:space="preserve">وَ وَحْشِکَ الْمُهْمَلَةِ وَ أَنْزِلْ عَلَیْنَا سَمَاءً مُخْضِلَةً </w:t>
      </w:r>
      <w:r>
        <w:rPr>
          <w:rStyle w:val="FootnoteReference"/>
        </w:rPr>
        <w:footnoteReference w:id="1596"/>
      </w:r>
      <w:r>
        <w:rPr>
          <w:rFonts w:ascii="Amiri" w:hAnsi="Amiri" w:eastAsia="Amiri" w:cs="Amiri"/>
          <w:lang w:bidi="ar-SA"/>
          <w:color w:val="111111"/>
          <w:sz w:val="28"/>
          <w:szCs w:val="28"/>
          <w:rtl/>
        </w:rPr>
        <w:t xml:space="preserve">مِدْرَاراً هَاطِلَةً یُدَافِعُ الْوَدْقُ </w:t>
      </w:r>
      <w:r>
        <w:rPr>
          <w:rStyle w:val="FootnoteReference"/>
        </w:rPr>
        <w:footnoteReference w:id="1597"/>
      </w:r>
      <w:r>
        <w:rPr>
          <w:rFonts w:ascii="Amiri" w:hAnsi="Amiri" w:eastAsia="Amiri" w:cs="Amiri"/>
          <w:lang w:bidi="ar-SA"/>
          <w:color w:val="111111"/>
          <w:sz w:val="28"/>
          <w:szCs w:val="28"/>
          <w:rtl/>
        </w:rPr>
        <w:t xml:space="preserve">مِنْهَا الْوَدْقَ وَ یَحْفِزُ </w:t>
      </w:r>
      <w:r>
        <w:rPr>
          <w:rStyle w:val="FootnoteReference"/>
        </w:rPr>
        <w:footnoteReference w:id="1598"/>
      </w:r>
      <w:r>
        <w:rPr>
          <w:rFonts w:ascii="Amiri" w:hAnsi="Amiri" w:eastAsia="Amiri" w:cs="Amiri"/>
          <w:lang w:bidi="ar-SA"/>
          <w:color w:val="111111"/>
          <w:sz w:val="28"/>
          <w:szCs w:val="28"/>
          <w:rtl/>
        </w:rPr>
        <w:t xml:space="preserve">الْقَطْرُ مِنْهَا الْقَطْرَ غَیْرَ خُلَّبٍ بَرْقُهَا </w:t>
      </w:r>
      <w:r>
        <w:rPr>
          <w:rStyle w:val="FootnoteReference"/>
        </w:rPr>
        <w:footnoteReference w:id="1599"/>
      </w:r>
      <w:r>
        <w:rPr>
          <w:rFonts w:ascii="Amiri" w:hAnsi="Amiri" w:eastAsia="Amiri" w:cs="Amiri"/>
          <w:lang w:bidi="ar-SA"/>
          <w:color w:val="111111"/>
          <w:sz w:val="28"/>
          <w:szCs w:val="28"/>
          <w:rtl/>
        </w:rPr>
        <w:t xml:space="preserve">وَ لاَ جَهَامٍ عَارِضُهَا </w:t>
      </w:r>
      <w:r>
        <w:rPr>
          <w:rStyle w:val="FootnoteReference"/>
        </w:rPr>
        <w:footnoteReference w:id="1600"/>
      </w:r>
      <w:r>
        <w:rPr>
          <w:rFonts w:ascii="Amiri" w:hAnsi="Amiri" w:eastAsia="Amiri" w:cs="Amiri"/>
          <w:lang w:bidi="ar-SA"/>
          <w:color w:val="111111"/>
          <w:sz w:val="28"/>
          <w:szCs w:val="28"/>
          <w:rtl/>
        </w:rPr>
        <w:t xml:space="preserve">وَ لاَ قَزَعٍ رَبَابُهَا </w:t>
      </w:r>
      <w:r>
        <w:rPr>
          <w:rStyle w:val="FootnoteReference"/>
        </w:rPr>
        <w:footnoteReference w:id="1601"/>
      </w:r>
      <w:r>
        <w:rPr>
          <w:rFonts w:ascii="Amiri" w:hAnsi="Amiri" w:eastAsia="Amiri" w:cs="Amiri"/>
          <w:lang w:bidi="ar-SA"/>
          <w:color w:val="111111"/>
          <w:sz w:val="28"/>
          <w:szCs w:val="28"/>
          <w:rtl/>
        </w:rPr>
        <w:t xml:space="preserve">وَ لاَ شَفَّانٍ ذِهَابُهَا </w:t>
      </w:r>
      <w:r>
        <w:rPr>
          <w:rStyle w:val="FootnoteReference"/>
        </w:rPr>
        <w:footnoteReference w:id="1602"/>
      </w:r>
      <w:r>
        <w:rPr>
          <w:rFonts w:ascii="Amiri" w:hAnsi="Amiri" w:eastAsia="Amiri" w:cs="Amiri"/>
          <w:lang w:bidi="ar-SA"/>
          <w:color w:val="111111"/>
          <w:sz w:val="28"/>
          <w:szCs w:val="28"/>
          <w:rtl/>
        </w:rPr>
        <w:t xml:space="preserve">حَتَّی یُخْصِبَ لِإِمْرَاعِهَا الْمُجْدِبُونَ وَ یَحْیَا بِبَرَکَتِهَا الْمُسْنِتُونَ </w:t>
      </w:r>
      <w:r>
        <w:rPr>
          <w:rStyle w:val="FootnoteReference"/>
        </w:rPr>
        <w:footnoteReference w:id="1603"/>
      </w:r>
      <w:r>
        <w:rPr>
          <w:rFonts w:ascii="Amiri" w:hAnsi="Amiri" w:eastAsia="Amiri" w:cs="Amiri"/>
          <w:lang w:bidi="ar-SA"/>
          <w:color w:val="111111"/>
          <w:sz w:val="28"/>
          <w:szCs w:val="28"/>
          <w:rtl/>
        </w:rPr>
        <w:t xml:space="preserve">فَإِنَّکَ تُنْزِلُ اَلْغَیْثَ مِنْ بَعْدِ مَا قَنَطُوا وَ تَنْشُرُ رَحْمَتَکَ وَ أَنْتَ اَلْوَلِیُّ الْحَمِیدُ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3" w:name="pg6114_85196"/>
    <w:bookmarkEnd w:id="123"/>
    <w:p>
      <w:pPr>
        <w:pStyle w:val="Heading5"/>
      </w:pPr>
      <w:bookmarkStart w:id="978" w:name="_Toc468"/>
      <w:r>
        <w:t>تفسیر ما فی هذه الخطبة من الغریب</w:t>
      </w:r>
      <w:bookmarkEnd w:id="978"/>
    </w:p>
    <w:p>
      <w:pPr>
        <w:pStyle w:val="BookText"/>
      </w:pPr>
      <w:r>
        <w:rPr>
          <w:rFonts w:ascii="IRNazanin" w:hAnsi="IRNazanin" w:eastAsia="IRNazanin" w:cs="IRNazanin"/>
          <w:lang w:bidi="fa-IR"/>
          <w:color w:val="111111"/>
          <w:sz w:val="28"/>
          <w:szCs w:val="28"/>
          <w:rtl/>
        </w:rPr>
        <w:t xml:space="preserve">قال السید الشریف، رضی الله عنه قوله علیه السلام: انصاحت جبالنا أی تشققت من المحول یقال انصاح الثوب إذا انشق و یقال أیضا انصاح النبت و صاح و صوح إذا جف و یبس؛ کله بمعنی. و قوله و هامت دوابُّنا أی عطشت و الهُیام العطش. و قوله حدابیر السنین جمع حِدْبار و هی الناقة التی أنضاها السیر فشبه بها السنة التی فشا فیها الجدب قال ذو الرمة</w:t>
      </w:r>
    </w:p>
    <w:p>
      <w:pPr>
        <w:pStyle w:val="BookText"/>
      </w:pPr>
      <w:r>
        <w:rPr>
          <w:rFonts w:ascii="IRNazanin" w:hAnsi="IRNazanin" w:eastAsia="IRNazanin" w:cs="IRNazanin"/>
          <w:lang w:bidi="fa-IR"/>
          <w:color w:val="111111"/>
          <w:sz w:val="28"/>
          <w:szCs w:val="28"/>
          <w:rtl/>
        </w:rPr>
        <w:t xml:space="preserve">حدابیر ما تنفک إلا مناخة***علی الخسف أو نرمی بها بلدا قفرا</w:t>
      </w:r>
    </w:p>
    <w:p>
      <w:pPr>
        <w:pStyle w:val="BookText"/>
      </w:pPr>
      <w:r>
        <w:rPr>
          <w:rFonts w:ascii="IRNazanin" w:hAnsi="IRNazanin" w:eastAsia="IRNazanin" w:cs="IRNazanin"/>
          <w:lang w:bidi="fa-IR"/>
          <w:color w:val="111111"/>
          <w:sz w:val="28"/>
          <w:szCs w:val="28"/>
          <w:rtl/>
        </w:rPr>
        <w:t xml:space="preserve">و قوله و لا قزع ربابها القزع القطع الصغار المتفرقة من السحاب. و قوله و لا شَفَّان ذهابها فإن تقدیره و لا ذات شَفَّان ذهابها و الشَفَّان الریح الباردة و الذهاب الأمطار اللینة فحذف ذات لعلم السامع به</w:t>
      </w:r>
    </w:p>
    <w:p>
      <w:pPr>
        <w:pStyle w:val="Heading3"/>
      </w:pPr>
      <w:bookmarkStart w:id="979" w:name="_Toc469"/>
      <w:r>
        <w:t>الخطبه 116</w:t>
      </w:r>
      <w:bookmarkEnd w:id="979"/>
    </w:p>
    <w:p>
      <w:pPr>
        <w:pStyle w:val="Heading4"/>
      </w:pPr>
      <w:bookmarkStart w:id="980" w:name="_Toc470"/>
      <w:r>
        <w:t>موضوع الخطبه</w:t>
      </w:r>
      <w:bookmarkEnd w:id="980"/>
    </w:p>
    <w:p>
      <w:pPr>
        <w:pStyle w:val="BookText"/>
      </w:pPr>
      <w:r>
        <w:rPr>
          <w:rFonts w:ascii="IRNazanin" w:hAnsi="IRNazanin" w:eastAsia="IRNazanin" w:cs="IRNazanin"/>
          <w:lang w:bidi="fa-IR"/>
          <w:color w:val="111111"/>
          <w:sz w:val="28"/>
          <w:szCs w:val="28"/>
          <w:rtl/>
        </w:rPr>
        <w:t xml:space="preserve">و من خطبة له علیه السلام و فیها ینصح أصحابه</w:t>
      </w:r>
    </w:p>
    <w:p>
      <w:pPr>
        <w:pStyle w:val="Heading4"/>
      </w:pPr>
      <w:bookmarkStart w:id="981" w:name="_Toc471"/>
      <w:r>
        <w:t>متن الخطبه</w:t>
      </w:r>
      <w:bookmarkEnd w:id="981"/>
    </w:p>
    <w:p>
      <w:pPr>
        <w:pStyle w:val="BookText"/>
      </w:pPr>
      <w:r>
        <w:rPr>
          <w:rFonts w:ascii="Amiri" w:hAnsi="Amiri" w:eastAsia="Amiri" w:cs="Amiri"/>
          <w:lang w:bidi="ar-SA"/>
          <w:color w:val="111111"/>
          <w:sz w:val="28"/>
          <w:szCs w:val="28"/>
          <w:rtl/>
        </w:rPr>
        <w:t xml:space="preserve">أَرْسَلَهُ دَاعِیاً إِلَی الْحَقِّ وَ شَاهِداً عَلَی الْخَلْقِ فَبَلَّغَ رِسَالاَتِ رَبِّهِ غَیْرَ وَانٍ </w:t>
      </w:r>
      <w:r>
        <w:rPr>
          <w:rStyle w:val="FootnoteReference"/>
        </w:rPr>
        <w:footnoteReference w:id="1604"/>
      </w:r>
      <w:r>
        <w:rPr>
          <w:rFonts w:ascii="Amiri" w:hAnsi="Amiri" w:eastAsia="Amiri" w:cs="Amiri"/>
          <w:lang w:bidi="ar-SA"/>
          <w:color w:val="111111"/>
          <w:sz w:val="28"/>
          <w:szCs w:val="28"/>
          <w:rtl/>
        </w:rPr>
        <w:t xml:space="preserve">وَ لاَ مُقَصِّرٍ وَ جَاهَدَ فِی اللَّهِ أَعْدَاءَهُ غَیْرَ وَاهِنٍ </w:t>
      </w:r>
      <w:r>
        <w:rPr>
          <w:rStyle w:val="FootnoteReference"/>
        </w:rPr>
        <w:footnoteReference w:id="1605"/>
      </w:r>
      <w:r>
        <w:rPr>
          <w:rFonts w:ascii="Amiri" w:hAnsi="Amiri" w:eastAsia="Amiri" w:cs="Amiri"/>
          <w:lang w:bidi="ar-SA"/>
          <w:color w:val="111111"/>
          <w:sz w:val="28"/>
          <w:szCs w:val="28"/>
          <w:rtl/>
        </w:rPr>
        <w:t xml:space="preserve">وَ لاَ مُعَذِّرٍ </w:t>
      </w:r>
      <w:r>
        <w:rPr>
          <w:rStyle w:val="FootnoteReference"/>
        </w:rPr>
        <w:footnoteReference w:id="1606"/>
      </w:r>
      <w:r>
        <w:rPr>
          <w:rFonts w:ascii="Amiri" w:hAnsi="Amiri" w:eastAsia="Amiri" w:cs="Amiri"/>
          <w:lang w:bidi="ar-SA"/>
          <w:color w:val="111111"/>
          <w:sz w:val="28"/>
          <w:szCs w:val="28"/>
          <w:rtl/>
        </w:rPr>
        <w:t xml:space="preserve">. إِمَامُ مَنِ اتَّقَی وَ بَصَرُ مَنِ اهْتَدَی.</w:t>
      </w:r>
    </w:p>
    <w:p>
      <w:pPr>
        <w:pStyle w:val="BookText"/>
      </w:pPr>
      <w:r>
        <w:rPr>
          <w:rFonts w:ascii="Amiri" w:hAnsi="Amiri" w:eastAsia="Amiri" w:cs="Amiri"/>
          <w:lang w:bidi="ar-SA"/>
          <w:color w:val="111111"/>
          <w:sz w:val="28"/>
          <w:szCs w:val="28"/>
          <w:rtl/>
        </w:rPr>
        <w:t xml:space="preserve">و منها: وَ لَوْ تَعْلَمُونَ مَا أَعْلَمُ مِمَّا طُوِیَ عَنْکُمْ غَیْبُهُ إِذاً لَخَرَجْتُمْ إِلَی الصُّعُدَاتِ </w:t>
      </w:r>
      <w:r>
        <w:rPr>
          <w:rStyle w:val="FootnoteReference"/>
        </w:rPr>
        <w:footnoteReference w:id="1607"/>
      </w:r>
      <w:r>
        <w:rPr>
          <w:rFonts w:ascii="Amiri" w:hAnsi="Amiri" w:eastAsia="Amiri" w:cs="Amiri"/>
          <w:lang w:bidi="ar-SA"/>
          <w:color w:val="111111"/>
          <w:sz w:val="28"/>
          <w:szCs w:val="28"/>
          <w:rtl/>
        </w:rPr>
        <w:t xml:space="preserve">تَبْکُونَ عَلَی أَعْمَالِکُمْ وَ تَلْتَدِمُونَ </w:t>
      </w:r>
      <w:r>
        <w:rPr>
          <w:rStyle w:val="FootnoteReference"/>
        </w:rPr>
        <w:footnoteReference w:id="1608"/>
      </w:r>
      <w:r>
        <w:rPr>
          <w:rFonts w:ascii="Amiri" w:hAnsi="Amiri" w:eastAsia="Amiri" w:cs="Amiri"/>
          <w:lang w:bidi="ar-SA"/>
          <w:color w:val="111111"/>
          <w:sz w:val="28"/>
          <w:szCs w:val="28"/>
          <w:rtl/>
        </w:rPr>
        <w:t xml:space="preserve">عَلَی أَنْفُسِکُمْ وَ لَتَرَکْتُمْ أَمْوَالَکُمْ لاَ حَارِسَ لَهَا وَ لاَ خَالِفَ </w:t>
      </w:r>
      <w:r>
        <w:rPr>
          <w:rStyle w:val="FootnoteReference"/>
        </w:rPr>
        <w:footnoteReference w:id="1609"/>
      </w:r>
      <w:r>
        <w:rPr>
          <w:rFonts w:ascii="Amiri" w:hAnsi="Amiri" w:eastAsia="Amiri" w:cs="Amiri"/>
          <w:lang w:bidi="ar-SA"/>
          <w:color w:val="111111"/>
          <w:sz w:val="28"/>
          <w:szCs w:val="28"/>
          <w:rtl/>
        </w:rPr>
        <w:t xml:space="preserve">عَلَیْهَا وَ لَهَمَّتْ </w:t>
      </w:r>
      <w:r>
        <w:rPr>
          <w:rStyle w:val="FootnoteReference"/>
        </w:rPr>
        <w:footnoteReference w:id="1610"/>
      </w:r>
      <w:r>
        <w:rPr>
          <w:rFonts w:ascii="Amiri" w:hAnsi="Amiri" w:eastAsia="Amiri" w:cs="Amiri"/>
          <w:lang w:bidi="ar-SA"/>
          <w:color w:val="111111"/>
          <w:sz w:val="28"/>
          <w:szCs w:val="28"/>
          <w:rtl/>
        </w:rPr>
        <w:t xml:space="preserve">کُلّ امر‌ِئٍ مِنکُم نَفسُهُ لَا یَلتَفِتُ إِلَی غَیرِهَا وَ لَکِنّکُم نَسِیتُم 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4" w:name="pg6114_85199"/>
    <w:bookmarkEnd w:id="124"/>
    <w:p>
      <w:pPr>
        <w:pStyle w:val="BookText"/>
      </w:pPr>
      <w:r>
        <w:rPr>
          <w:rFonts w:ascii="Amiri" w:hAnsi="Amiri" w:eastAsia="Amiri" w:cs="Amiri"/>
          <w:lang w:bidi="ar-SA"/>
          <w:color w:val="111111"/>
          <w:sz w:val="28"/>
          <w:szCs w:val="28"/>
          <w:rtl/>
        </w:rPr>
        <w:t xml:space="preserve">ذُکِّرْتُمْ وَ أَمِنْتُمْ مَا حُذِّرْتُمْ فَتَاهَ عَنْکُمْ رَأْیُکُمْ وَ تَشَتَّتَ عَلَیْکُمْ أَمْرُکُمْ وَ لَوَدِدْتُ أَنَّ اللَّهَ فَرَّقَ بَیْنِی وَ بَیْنَکُمْ وَ أَلْحَقَنِی بِمَنْ هُوَ أَحَقُّ بِی مِنْکُمْ قَوْمٌ وَ اللَّهِ مَیَامِینُ </w:t>
      </w:r>
      <w:r>
        <w:rPr>
          <w:rStyle w:val="FootnoteReference"/>
        </w:rPr>
        <w:footnoteReference w:id="1611"/>
      </w:r>
      <w:r>
        <w:rPr>
          <w:rFonts w:ascii="Amiri" w:hAnsi="Amiri" w:eastAsia="Amiri" w:cs="Amiri"/>
          <w:lang w:bidi="ar-SA"/>
          <w:color w:val="111111"/>
          <w:sz w:val="28"/>
          <w:szCs w:val="28"/>
          <w:rtl/>
        </w:rPr>
        <w:t xml:space="preserve">الرَّأْیِ مَرَاجِیحُ </w:t>
      </w:r>
      <w:r>
        <w:rPr>
          <w:rStyle w:val="FootnoteReference"/>
        </w:rPr>
        <w:footnoteReference w:id="1612"/>
      </w:r>
      <w:r>
        <w:rPr>
          <w:rFonts w:ascii="Amiri" w:hAnsi="Amiri" w:eastAsia="Amiri" w:cs="Amiri"/>
          <w:lang w:bidi="ar-SA"/>
          <w:color w:val="111111"/>
          <w:sz w:val="28"/>
          <w:szCs w:val="28"/>
          <w:rtl/>
        </w:rPr>
        <w:t xml:space="preserve">الْحِلْمِ مَقَاوِیلُ </w:t>
      </w:r>
      <w:r>
        <w:rPr>
          <w:rStyle w:val="FootnoteReference"/>
        </w:rPr>
        <w:footnoteReference w:id="1613"/>
      </w:r>
      <w:r>
        <w:rPr>
          <w:rFonts w:ascii="Amiri" w:hAnsi="Amiri" w:eastAsia="Amiri" w:cs="Amiri"/>
          <w:lang w:bidi="ar-SA"/>
          <w:color w:val="111111"/>
          <w:sz w:val="28"/>
          <w:szCs w:val="28"/>
          <w:rtl/>
        </w:rPr>
        <w:t xml:space="preserve">بِالْحَقِّ مَتَارِیکُ </w:t>
      </w:r>
      <w:r>
        <w:rPr>
          <w:rStyle w:val="FootnoteReference"/>
        </w:rPr>
        <w:footnoteReference w:id="1614"/>
      </w:r>
      <w:r>
        <w:rPr>
          <w:rFonts w:ascii="Amiri" w:hAnsi="Amiri" w:eastAsia="Amiri" w:cs="Amiri"/>
          <w:lang w:bidi="ar-SA"/>
          <w:color w:val="111111"/>
          <w:sz w:val="28"/>
          <w:szCs w:val="28"/>
          <w:rtl/>
        </w:rPr>
        <w:t xml:space="preserve">لِلْبَغْیِ مَضَوْا قُدُماً </w:t>
      </w:r>
      <w:r>
        <w:rPr>
          <w:rStyle w:val="FootnoteReference"/>
        </w:rPr>
        <w:footnoteReference w:id="1615"/>
      </w:r>
      <w:r>
        <w:rPr>
          <w:rFonts w:ascii="Amiri" w:hAnsi="Amiri" w:eastAsia="Amiri" w:cs="Amiri"/>
          <w:lang w:bidi="ar-SA"/>
          <w:color w:val="111111"/>
          <w:sz w:val="28"/>
          <w:szCs w:val="28"/>
          <w:rtl/>
        </w:rPr>
        <w:t xml:space="preserve">عَلَی الطَّرِیقَةِ وَ أَوْجَفُوا عَلَی </w:t>
      </w:r>
      <w:r>
        <w:rPr>
          <w:rStyle w:val="FootnoteReference"/>
        </w:rPr>
        <w:footnoteReference w:id="1616"/>
      </w:r>
      <w:r>
        <w:rPr>
          <w:rFonts w:ascii="Amiri" w:hAnsi="Amiri" w:eastAsia="Amiri" w:cs="Amiri"/>
          <w:lang w:bidi="ar-SA"/>
          <w:color w:val="111111"/>
          <w:sz w:val="28"/>
          <w:szCs w:val="28"/>
          <w:rtl/>
        </w:rPr>
        <w:t xml:space="preserve">الْمَحَجَّةِ </w:t>
      </w:r>
      <w:r>
        <w:rPr>
          <w:rStyle w:val="FootnoteReference"/>
        </w:rPr>
        <w:footnoteReference w:id="1617"/>
      </w:r>
      <w:r>
        <w:rPr>
          <w:rFonts w:ascii="Amiri" w:hAnsi="Amiri" w:eastAsia="Amiri" w:cs="Amiri"/>
          <w:lang w:bidi="ar-SA"/>
          <w:color w:val="111111"/>
          <w:sz w:val="28"/>
          <w:szCs w:val="28"/>
          <w:rtl/>
        </w:rPr>
        <w:t xml:space="preserve">فَظَفِرُوا بِالْعُقْبَی الدَّائِمَةِ وَ الْکَرَامَةِ الْبَارِدَةِ </w:t>
      </w:r>
      <w:r>
        <w:rPr>
          <w:rStyle w:val="FootnoteReference"/>
        </w:rPr>
        <w:footnoteReference w:id="1618"/>
      </w:r>
      <w:r>
        <w:rPr>
          <w:rFonts w:ascii="Amiri" w:hAnsi="Amiri" w:eastAsia="Amiri" w:cs="Amiri"/>
          <w:lang w:bidi="ar-SA"/>
          <w:color w:val="111111"/>
          <w:sz w:val="28"/>
          <w:szCs w:val="28"/>
          <w:rtl/>
        </w:rPr>
        <w:t xml:space="preserve">. أَمَا وَ اللَّهِ لَیُسَلَّطَنَّ عَلَیْکُمْ غُلاَمُ ثَقِیفٍ الذَّیَّالُ </w:t>
      </w:r>
      <w:r>
        <w:rPr>
          <w:rStyle w:val="FootnoteReference"/>
        </w:rPr>
        <w:footnoteReference w:id="1619"/>
      </w:r>
    </w:p>
    <w:p>
      <w:pPr>
        <w:pStyle w:val="BookText"/>
      </w:pPr>
      <w:r>
        <w:rPr>
          <w:rFonts w:ascii="Amiri" w:hAnsi="Amiri" w:eastAsia="Amiri" w:cs="Amiri"/>
          <w:lang w:bidi="ar-SA"/>
          <w:color w:val="111111"/>
          <w:sz w:val="28"/>
          <w:szCs w:val="28"/>
          <w:rtl/>
        </w:rPr>
        <w:t xml:space="preserve">الْمَیَّالُ یَأْکُلُ خَضِرَتَکُمْ وَ یُذِیبُ شَحْمَتَکُمْ إِیهٍ أَبَا وَذَحَةَ.</w:t>
      </w:r>
    </w:p>
    <w:p>
      <w:pPr>
        <w:pStyle w:val="BookText"/>
      </w:pPr>
      <w:r>
        <w:rPr>
          <w:rFonts w:ascii="IRNazanin" w:hAnsi="IRNazanin" w:eastAsia="IRNazanin" w:cs="IRNazanin"/>
          <w:lang w:bidi="fa-IR"/>
          <w:color w:val="111111"/>
          <w:sz w:val="28"/>
          <w:szCs w:val="28"/>
          <w:rtl/>
        </w:rPr>
        <w:t xml:space="preserve">قال الشریف: الوذحة: الخنفساء. و هذا القول یومئ به إلی الحجاج و له مع الوذحة حدیث لیس هذا موضع ذکره</w:t>
      </w:r>
    </w:p>
    <w:p>
      <w:pPr>
        <w:pStyle w:val="Heading3"/>
      </w:pPr>
      <w:bookmarkStart w:id="982" w:name="_Toc472"/>
      <w:r>
        <w:t>الخطبه 117</w:t>
      </w:r>
      <w:bookmarkEnd w:id="982"/>
    </w:p>
    <w:p>
      <w:pPr>
        <w:pStyle w:val="Heading4"/>
      </w:pPr>
      <w:bookmarkStart w:id="983" w:name="_Toc473"/>
      <w:r>
        <w:t>موضوع الخطبه</w:t>
      </w:r>
      <w:bookmarkEnd w:id="983"/>
    </w:p>
    <w:p>
      <w:pPr>
        <w:pStyle w:val="BookText"/>
      </w:pPr>
      <w:r>
        <w:rPr>
          <w:rFonts w:ascii="IRNazanin" w:hAnsi="IRNazanin" w:eastAsia="IRNazanin" w:cs="IRNazanin"/>
          <w:lang w:bidi="fa-IR"/>
          <w:color w:val="111111"/>
          <w:sz w:val="28"/>
          <w:szCs w:val="28"/>
          <w:rtl/>
        </w:rPr>
        <w:t xml:space="preserve">و من کلام له علیه السلام یوبخ البخلاء بالمال و النفس</w:t>
      </w:r>
    </w:p>
    <w:p>
      <w:pPr>
        <w:pStyle w:val="Heading4"/>
      </w:pPr>
      <w:bookmarkStart w:id="984" w:name="_Toc474"/>
      <w:r>
        <w:t>متن الخطبه</w:t>
      </w:r>
      <w:bookmarkEnd w:id="984"/>
    </w:p>
    <w:p>
      <w:pPr>
        <w:pStyle w:val="BookText"/>
      </w:pPr>
      <w:r>
        <w:rPr>
          <w:rFonts w:ascii="Amiri" w:hAnsi="Amiri" w:eastAsia="Amiri" w:cs="Amiri"/>
          <w:lang w:bidi="ar-SA"/>
          <w:color w:val="111111"/>
          <w:sz w:val="28"/>
          <w:szCs w:val="28"/>
          <w:rtl/>
        </w:rPr>
        <w:t xml:space="preserve">فَلاَ أَمْوَالَ بَذَلْتُمُوهَا لِلَّذِی رَزَقَهَا وَ لاَ أَنْفُسَ خَاطَرْتُمْ بِهَا لِلَّذِی خَلَقَهَا تَکْرُمُونَ </w:t>
      </w:r>
      <w:r>
        <w:rPr>
          <w:rStyle w:val="FootnoteReference"/>
        </w:rPr>
        <w:footnoteReference w:id="1620"/>
      </w:r>
      <w:r>
        <w:rPr>
          <w:rFonts w:ascii="Amiri" w:hAnsi="Amiri" w:eastAsia="Amiri" w:cs="Amiri"/>
          <w:lang w:bidi="ar-SA"/>
          <w:color w:val="111111"/>
          <w:sz w:val="28"/>
          <w:szCs w:val="28"/>
          <w:rtl/>
        </w:rPr>
        <w:t xml:space="preserve">بِاللَّهِ عَلَی عِبَادِهِ وَ لاَ تُکْرِمُونَ اللَّهَ فِی عِبَادِهِ! فَاعْتَبِرُوا بِنُزُولِکُمْ مَنَازِلَ مَنْ کَانَ قَبْلَکُمْ وَ انْقِطَاعِکُمْ عَنْ أَوْصَلِ إِخْوَانِکُمْ!.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5" w:name="pg6114_85202"/>
    <w:bookmarkEnd w:id="125"/>
    <w:p>
      <w:pPr>
        <w:pStyle w:val="Heading3"/>
      </w:pPr>
      <w:bookmarkStart w:id="985" w:name="_Toc475"/>
      <w:r>
        <w:t>الخطبه 118</w:t>
      </w:r>
      <w:bookmarkEnd w:id="985"/>
    </w:p>
    <w:p>
      <w:pPr>
        <w:pStyle w:val="Heading4"/>
      </w:pPr>
      <w:bookmarkStart w:id="986" w:name="_Toc476"/>
      <w:r>
        <w:t>موضوع الخطبه</w:t>
      </w:r>
      <w:bookmarkEnd w:id="986"/>
    </w:p>
    <w:p>
      <w:pPr>
        <w:pStyle w:val="BookText"/>
      </w:pPr>
      <w:r>
        <w:rPr>
          <w:rFonts w:ascii="IRNazanin" w:hAnsi="IRNazanin" w:eastAsia="IRNazanin" w:cs="IRNazanin"/>
          <w:lang w:bidi="fa-IR"/>
          <w:color w:val="111111"/>
          <w:sz w:val="28"/>
          <w:szCs w:val="28"/>
          <w:rtl/>
        </w:rPr>
        <w:t xml:space="preserve">و من کلام له علیه السلام فی الصالحین من أصحابه</w:t>
      </w:r>
    </w:p>
    <w:p>
      <w:pPr>
        <w:pStyle w:val="Heading4"/>
      </w:pPr>
      <w:bookmarkStart w:id="987" w:name="_Toc477"/>
      <w:r>
        <w:t>متن الخطبه</w:t>
      </w:r>
      <w:bookmarkEnd w:id="987"/>
    </w:p>
    <w:p>
      <w:pPr>
        <w:pStyle w:val="BookText"/>
      </w:pPr>
      <w:r>
        <w:rPr>
          <w:rFonts w:ascii="Amiri" w:hAnsi="Amiri" w:eastAsia="Amiri" w:cs="Amiri"/>
          <w:lang w:bidi="ar-SA"/>
          <w:color w:val="111111"/>
          <w:sz w:val="28"/>
          <w:szCs w:val="28"/>
          <w:rtl/>
        </w:rPr>
        <w:t xml:space="preserve">أَنْتُمُ الْأَنْصَارُ عَلَی الْحَقِّ وَ الْإِخْوَانُ فِی الدِّینِ وَ الْجُنَنُ </w:t>
      </w:r>
      <w:r>
        <w:rPr>
          <w:rStyle w:val="FootnoteReference"/>
        </w:rPr>
        <w:footnoteReference w:id="1621"/>
      </w:r>
      <w:r>
        <w:rPr>
          <w:rFonts w:ascii="Amiri" w:hAnsi="Amiri" w:eastAsia="Amiri" w:cs="Amiri"/>
          <w:lang w:bidi="ar-SA"/>
          <w:color w:val="111111"/>
          <w:sz w:val="28"/>
          <w:szCs w:val="28"/>
          <w:rtl/>
        </w:rPr>
        <w:t xml:space="preserve">یَوْمَ الْبَأْسِ </w:t>
      </w:r>
      <w:r>
        <w:rPr>
          <w:rStyle w:val="FootnoteReference"/>
        </w:rPr>
        <w:footnoteReference w:id="1622"/>
      </w:r>
      <w:r>
        <w:rPr>
          <w:rFonts w:ascii="Amiri" w:hAnsi="Amiri" w:eastAsia="Amiri" w:cs="Amiri"/>
          <w:lang w:bidi="ar-SA"/>
          <w:color w:val="111111"/>
          <w:sz w:val="28"/>
          <w:szCs w:val="28"/>
          <w:rtl/>
        </w:rPr>
        <w:t xml:space="preserve">وَ الْبِطَانَةُ </w:t>
      </w:r>
      <w:r>
        <w:rPr>
          <w:rStyle w:val="FootnoteReference"/>
        </w:rPr>
        <w:footnoteReference w:id="1623"/>
      </w:r>
      <w:r>
        <w:rPr>
          <w:rFonts w:ascii="Amiri" w:hAnsi="Amiri" w:eastAsia="Amiri" w:cs="Amiri"/>
          <w:lang w:bidi="ar-SA"/>
          <w:color w:val="111111"/>
          <w:sz w:val="28"/>
          <w:szCs w:val="28"/>
          <w:rtl/>
        </w:rPr>
        <w:t xml:space="preserve">دُونَ النَّاسِ بِکُمْ أَضْرِبُ الْمُدْبِرَ وَ أَرْجُو طَاعَةَ الْمُقْبِلِ فَأَعِینُونِی بِمُنَاصَحَةٍ خَلِیَّةٍ مِنَ الْغِشِّ سَلِیمَةٍ مِنَ الرَّیْبِ فَوَاللَّهِ إِنِّی لَأَوْلَی النَّاسِ بِالنَّاسِ.</w:t>
      </w:r>
    </w:p>
    <w:p>
      <w:pPr>
        <w:pStyle w:val="Heading3"/>
      </w:pPr>
      <w:bookmarkStart w:id="988" w:name="_Toc478"/>
      <w:r>
        <w:t>الخطبه 119</w:t>
      </w:r>
      <w:bookmarkEnd w:id="988"/>
    </w:p>
    <w:p>
      <w:pPr>
        <w:pStyle w:val="Heading4"/>
      </w:pPr>
      <w:bookmarkStart w:id="989" w:name="_Toc479"/>
      <w:r>
        <w:t>موضوع الخطبه</w:t>
      </w:r>
      <w:bookmarkEnd w:id="989"/>
    </w:p>
    <w:p>
      <w:pPr>
        <w:pStyle w:val="BookText"/>
      </w:pPr>
      <w:r>
        <w:rPr>
          <w:rFonts w:ascii="IRNazanin" w:hAnsi="IRNazanin" w:eastAsia="IRNazanin" w:cs="IRNazanin"/>
          <w:lang w:bidi="fa-IR"/>
          <w:color w:val="111111"/>
          <w:sz w:val="28"/>
          <w:szCs w:val="28"/>
          <w:rtl/>
        </w:rPr>
        <w:t xml:space="preserve">و من کلام له علیه السلام و قد جمع الناس و حضهم علی الجهاد فسکتوا ملیا</w:t>
      </w:r>
    </w:p>
    <w:p>
      <w:pPr>
        <w:pStyle w:val="Heading4"/>
      </w:pPr>
      <w:bookmarkStart w:id="990" w:name="_Toc480"/>
      <w:r>
        <w:t>متن الخطبه</w:t>
      </w:r>
      <w:bookmarkEnd w:id="990"/>
    </w:p>
    <w:p>
      <w:pPr>
        <w:pStyle w:val="BookText"/>
      </w:pPr>
      <w:r>
        <w:rPr>
          <w:rFonts w:ascii="Amiri" w:hAnsi="Amiri" w:eastAsia="Amiri" w:cs="Amiri"/>
          <w:lang w:bidi="ar-SA"/>
          <w:color w:val="111111"/>
          <w:sz w:val="28"/>
          <w:szCs w:val="28"/>
          <w:rtl/>
        </w:rPr>
        <w:t xml:space="preserve">فَقَالَ عَلَیْهِ السَّلاَمُ مَا بَالُکُمْ أَ مُخْرَسُونَ أَنْتُمْ فَقَالَ قَوْمٌ مِنْهُمْ یَا أَمِیرَ الْمُؤْمِنِینَ إِنْ سِرْتَ سِرْنَا مَعَکَ فَقَالَ عَلَیْهِ السَّلاَمُ مَا بَالُکُمْ! لاَ سُدِّدْتُمْ </w:t>
      </w:r>
      <w:r>
        <w:rPr>
          <w:rStyle w:val="FootnoteReference"/>
        </w:rPr>
        <w:footnoteReference w:id="1624"/>
      </w:r>
      <w:r>
        <w:rPr>
          <w:rFonts w:ascii="Amiri" w:hAnsi="Amiri" w:eastAsia="Amiri" w:cs="Amiri"/>
          <w:lang w:bidi="ar-SA"/>
          <w:color w:val="111111"/>
          <w:sz w:val="28"/>
          <w:szCs w:val="28"/>
          <w:rtl/>
        </w:rPr>
        <w:t xml:space="preserve">لِرُشْدٍ! وَ لاَ هُدِیتُمْ لِقَصْدٍ! أَ فِی مِثْلِ هَذَا یَنْبَغِی لِی أَنْ أَخْرُجَ وَ إِنَّمَا یَخْرُجُ فِی مِثْلِ هَذَا رَجُلٌ مِمَّنْ أَرْضَاهُ مِنْ شُجْعَانِکُمْ وَ ذَوِی بَأْسِکُمْ وَ لاَ یَنْبَغِی لِی أَنْ أَدَعَ الْجُنْدَ وَ الْمِصْرَ وَ بَیْتَ الْمَالِ وَ جِبَایَةَ الْأَرْضِ وَ الْقَضَاءَ بَیْنَ الْمُسْلِمِینَ وَ النَّظَرَ فِی حُقُوقِ الْمُطَالِبِینَ ثُمَّ أَخْرُجَ فِی کَتِیبَةٍ أَتْبَعُ أُخْرَی أَتَقَلْقَلُ تَقَلْقُلَ الْقِدْحِ </w:t>
      </w:r>
      <w:r>
        <w:rPr>
          <w:rStyle w:val="FootnoteReference"/>
        </w:rPr>
        <w:footnoteReference w:id="1625"/>
      </w:r>
      <w:r>
        <w:rPr>
          <w:rFonts w:ascii="Amiri" w:hAnsi="Amiri" w:eastAsia="Amiri" w:cs="Amiri"/>
          <w:lang w:bidi="ar-SA"/>
          <w:color w:val="111111"/>
          <w:sz w:val="28"/>
          <w:szCs w:val="28"/>
          <w:rtl/>
        </w:rPr>
        <w:t xml:space="preserve">فِی الْجَفِیرِ </w:t>
      </w:r>
      <w:r>
        <w:rPr>
          <w:rStyle w:val="FootnoteReference"/>
        </w:rPr>
        <w:footnoteReference w:id="1626"/>
      </w:r>
      <w:r>
        <w:rPr>
          <w:rFonts w:ascii="Amiri" w:hAnsi="Amiri" w:eastAsia="Amiri" w:cs="Amiri"/>
          <w:lang w:bidi="ar-SA"/>
          <w:color w:val="111111"/>
          <w:sz w:val="28"/>
          <w:szCs w:val="28"/>
          <w:rtl/>
        </w:rPr>
        <w:t xml:space="preserve">الْفَارِغِ وَ إِنَّمَا أَنَا قُطْبُ الرَّحَی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6" w:name="pg6114_85205"/>
    <w:bookmarkEnd w:id="126"/>
    <w:p>
      <w:pPr>
        <w:pStyle w:val="BookText"/>
      </w:pPr>
      <w:r>
        <w:rPr>
          <w:rFonts w:ascii="Amiri" w:hAnsi="Amiri" w:eastAsia="Amiri" w:cs="Amiri"/>
          <w:lang w:bidi="ar-SA"/>
          <w:color w:val="111111"/>
          <w:sz w:val="28"/>
          <w:szCs w:val="28"/>
          <w:rtl/>
        </w:rPr>
        <w:t xml:space="preserve">تَدُورُ عَلَیَّ وَ أَنَا بِمَکَانِی فَإِذَا فَارَقْتُهُ اسْتَحَارَ </w:t>
      </w:r>
      <w:r>
        <w:rPr>
          <w:rStyle w:val="FootnoteReference"/>
        </w:rPr>
        <w:footnoteReference w:id="1627"/>
      </w:r>
      <w:r>
        <w:rPr>
          <w:rFonts w:ascii="Amiri" w:hAnsi="Amiri" w:eastAsia="Amiri" w:cs="Amiri"/>
          <w:lang w:bidi="ar-SA"/>
          <w:color w:val="111111"/>
          <w:sz w:val="28"/>
          <w:szCs w:val="28"/>
          <w:rtl/>
        </w:rPr>
        <w:t xml:space="preserve">مَدَارُهَا وَ اضْطَرَبَ ثِفَالُهَا </w:t>
      </w:r>
      <w:r>
        <w:rPr>
          <w:rStyle w:val="FootnoteReference"/>
        </w:rPr>
        <w:footnoteReference w:id="1628"/>
      </w:r>
      <w:r>
        <w:rPr>
          <w:rFonts w:ascii="Amiri" w:hAnsi="Amiri" w:eastAsia="Amiri" w:cs="Amiri"/>
          <w:lang w:bidi="ar-SA"/>
          <w:color w:val="111111"/>
          <w:sz w:val="28"/>
          <w:szCs w:val="28"/>
          <w:rtl/>
        </w:rPr>
        <w:t xml:space="preserve">هَذَا لَعَمْرُ اللَّهِ الرَّأْیُ السُّوءُ وَ اللَّهِ لَوْ لاَ رَجَائِی الشَّهَادَةَ عِنْدَ لِقَائِی الْعَدُوَّ - وَ لَوْ قَدْ حُمَّ </w:t>
      </w:r>
      <w:r>
        <w:rPr>
          <w:rStyle w:val="FootnoteReference"/>
        </w:rPr>
        <w:footnoteReference w:id="1629"/>
      </w:r>
      <w:r>
        <w:rPr>
          <w:rFonts w:ascii="Amiri" w:hAnsi="Amiri" w:eastAsia="Amiri" w:cs="Amiri"/>
          <w:lang w:bidi="ar-SA"/>
          <w:color w:val="111111"/>
          <w:sz w:val="28"/>
          <w:szCs w:val="28"/>
          <w:rtl/>
        </w:rPr>
        <w:t xml:space="preserve">لِی لِقَاؤُهُ - لَقَرَّبْتُ رِکَابِی </w:t>
      </w:r>
      <w:r>
        <w:rPr>
          <w:rStyle w:val="FootnoteReference"/>
        </w:rPr>
        <w:footnoteReference w:id="1630"/>
      </w:r>
    </w:p>
    <w:p>
      <w:pPr>
        <w:pStyle w:val="BookText"/>
      </w:pPr>
      <w:r>
        <w:rPr>
          <w:rFonts w:ascii="Amiri" w:hAnsi="Amiri" w:eastAsia="Amiri" w:cs="Amiri"/>
          <w:lang w:bidi="ar-SA"/>
          <w:color w:val="111111"/>
          <w:sz w:val="28"/>
          <w:szCs w:val="28"/>
          <w:rtl/>
        </w:rPr>
        <w:t xml:space="preserve">ثُمَّ شَخَصْتُ </w:t>
      </w:r>
      <w:r>
        <w:rPr>
          <w:rStyle w:val="FootnoteReference"/>
        </w:rPr>
        <w:footnoteReference w:id="1631"/>
      </w:r>
      <w:r>
        <w:rPr>
          <w:rFonts w:ascii="Amiri" w:hAnsi="Amiri" w:eastAsia="Amiri" w:cs="Amiri"/>
          <w:lang w:bidi="ar-SA"/>
          <w:color w:val="111111"/>
          <w:sz w:val="28"/>
          <w:szCs w:val="28"/>
          <w:rtl/>
        </w:rPr>
        <w:t xml:space="preserve">عَنْکُمْ فَلاَ أَطْلُبُکُمْ مَا اخْتَلَفَ جَنُوبٌ وَ شَمَالٌ طَعَّانِینَ عَیَّابِینَ حَیَّادِینَ رَوَّاغِینَ. إِنَّهُ لاَ غَنَاءَ </w:t>
      </w:r>
      <w:r>
        <w:rPr>
          <w:rStyle w:val="FootnoteReference"/>
        </w:rPr>
        <w:footnoteReference w:id="1632"/>
      </w:r>
      <w:r>
        <w:rPr>
          <w:rFonts w:ascii="Amiri" w:hAnsi="Amiri" w:eastAsia="Amiri" w:cs="Amiri"/>
          <w:lang w:bidi="ar-SA"/>
          <w:color w:val="111111"/>
          <w:sz w:val="28"/>
          <w:szCs w:val="28"/>
          <w:rtl/>
        </w:rPr>
        <w:t xml:space="preserve">فِی کَثْرَةِ عَدَدِکُمْ مَعَ قِلَّةِ اجْتِمَاعِ قُلُوبِکُمْ لَقَدْ حَمَلْتُکُمْ عَلَی الطَّرِیقِ الْوَاضِحِ الَّتِی لاَ یَهْلِکُ عَلَیْهَا إِلاَّ هَالِکٌ </w:t>
      </w:r>
      <w:r>
        <w:rPr>
          <w:rStyle w:val="FootnoteReference"/>
        </w:rPr>
        <w:footnoteReference w:id="1633"/>
      </w:r>
      <w:r>
        <w:rPr>
          <w:rFonts w:ascii="Amiri" w:hAnsi="Amiri" w:eastAsia="Amiri" w:cs="Amiri"/>
          <w:lang w:bidi="ar-SA"/>
          <w:color w:val="111111"/>
          <w:sz w:val="28"/>
          <w:szCs w:val="28"/>
          <w:rtl/>
        </w:rPr>
        <w:t xml:space="preserve">مَنِ اسْتَقَامَ فَإِلَی الْجَنَّةِ وَ مَنْ زَلَّ فَإِلَی النَّارِ!.</w:t>
      </w:r>
    </w:p>
    <w:p>
      <w:pPr>
        <w:pStyle w:val="Heading3"/>
      </w:pPr>
      <w:bookmarkStart w:id="991" w:name="_Toc481"/>
      <w:r>
        <w:t>الخطبه 120</w:t>
      </w:r>
      <w:bookmarkEnd w:id="991"/>
    </w:p>
    <w:p>
      <w:pPr>
        <w:pStyle w:val="Heading4"/>
      </w:pPr>
      <w:bookmarkStart w:id="992" w:name="_Toc482"/>
      <w:r>
        <w:t>موضوع الخطبه</w:t>
      </w:r>
      <w:bookmarkEnd w:id="992"/>
    </w:p>
    <w:p>
      <w:pPr>
        <w:pStyle w:val="BookText"/>
      </w:pPr>
      <w:r>
        <w:rPr>
          <w:rFonts w:ascii="IRNazanin" w:hAnsi="IRNazanin" w:eastAsia="IRNazanin" w:cs="IRNazanin"/>
          <w:lang w:bidi="fa-IR"/>
          <w:color w:val="111111"/>
          <w:sz w:val="28"/>
          <w:szCs w:val="28"/>
          <w:rtl/>
        </w:rPr>
        <w:t xml:space="preserve">و من کلام له علیه السلام یذکر فضله و یعظ الناس</w:t>
      </w:r>
    </w:p>
    <w:p>
      <w:pPr>
        <w:pStyle w:val="Heading4"/>
      </w:pPr>
      <w:bookmarkStart w:id="993" w:name="_Toc483"/>
      <w:r>
        <w:t>متن الخطبه</w:t>
      </w:r>
      <w:bookmarkEnd w:id="993"/>
    </w:p>
    <w:p>
      <w:pPr>
        <w:pStyle w:val="BookText"/>
      </w:pPr>
      <w:r>
        <w:rPr>
          <w:rFonts w:ascii="Amiri" w:hAnsi="Amiri" w:eastAsia="Amiri" w:cs="Amiri"/>
          <w:lang w:bidi="ar-SA"/>
          <w:color w:val="111111"/>
          <w:sz w:val="28"/>
          <w:szCs w:val="28"/>
          <w:rtl/>
        </w:rPr>
        <w:t xml:space="preserve">تَاللَّهِ لَقَدْ عُلِّمْتُ تَبْلِیغَ الرِّسَالاَتِ وَ إِتْمَامَ الْعِدَاتِ </w:t>
      </w:r>
      <w:r>
        <w:rPr>
          <w:rStyle w:val="FootnoteReference"/>
        </w:rPr>
        <w:footnoteReference w:id="1634"/>
      </w:r>
      <w:r>
        <w:rPr>
          <w:rFonts w:ascii="Amiri" w:hAnsi="Amiri" w:eastAsia="Amiri" w:cs="Amiri"/>
          <w:lang w:bidi="ar-SA"/>
          <w:color w:val="111111"/>
          <w:sz w:val="28"/>
          <w:szCs w:val="28"/>
          <w:rtl/>
        </w:rPr>
        <w:t xml:space="preserve">وَ تَمَامَ الْکَلِمَاتِ وَ عِنْدَنَا أَهْلَ الْبَیْتِ أَبْوَابُ الْحُکْمِ وَ ضِیَاءُ الْأَمْرِ أَلاَ وَ إِنَّ شَرَائِعَ الدِّینِ وَاحِدَةٌ وَ سُبُلَهُ قَاصِدَةٌ </w:t>
      </w:r>
      <w:r>
        <w:rPr>
          <w:rStyle w:val="FootnoteReference"/>
        </w:rPr>
        <w:footnoteReference w:id="1635"/>
      </w:r>
      <w:r>
        <w:rPr>
          <w:rFonts w:ascii="Amiri" w:hAnsi="Amiri" w:eastAsia="Amiri" w:cs="Amiri"/>
          <w:lang w:bidi="ar-SA"/>
          <w:color w:val="111111"/>
          <w:sz w:val="28"/>
          <w:szCs w:val="28"/>
          <w:rtl/>
        </w:rPr>
        <w:t xml:space="preserve">. مَنْ أَخَذَ بِهَا لَحِقَ وَ غَنِمَ وَ مَنْ وَقَفَ عَنْهَا ضَلَّ وَ نَدِمَ اعْمَلُوا لِیَوْمٍ تُذْخَرُ لَهُ الذَّخَائِرُ وَ تُبْلَی فِیهِ السَّرَائِرُ وَ مَنْ لاَ یَنْفَعُهُ حَاضِرُ لُبِّهِ فَعَازِبُهُ </w:t>
      </w:r>
      <w:r>
        <w:rPr>
          <w:rStyle w:val="FootnoteReference"/>
        </w:rPr>
        <w:footnoteReference w:id="1636"/>
      </w:r>
      <w:r>
        <w:rPr>
          <w:rFonts w:ascii="Amiri" w:hAnsi="Amiri" w:eastAsia="Amiri" w:cs="Amiri"/>
          <w:lang w:bidi="ar-SA"/>
          <w:color w:val="111111"/>
          <w:sz w:val="28"/>
          <w:szCs w:val="28"/>
          <w:rtl/>
        </w:rPr>
        <w:t xml:space="preserve">عَنْهُ أَعْجَزُ وَ غَائِبُهُ أَعْوَزُ </w:t>
      </w:r>
      <w:r>
        <w:rPr>
          <w:rStyle w:val="FootnoteReference"/>
        </w:rPr>
        <w:footnoteReference w:id="1637"/>
      </w:r>
      <w:r>
        <w:rPr>
          <w:rFonts w:ascii="Amiri" w:hAnsi="Amiri" w:eastAsia="Amiri" w:cs="Amiri"/>
          <w:lang w:bidi="ar-SA"/>
          <w:color w:val="111111"/>
          <w:sz w:val="28"/>
          <w:szCs w:val="28"/>
          <w:rtl/>
        </w:rPr>
        <w:t xml:space="preserve">. وَ اتَّقُوا نَاراً حَرُّهَا شَدِیدٌ وَ قَعْرُهَا بَعِیدٌ وَ حِلْیَتُهَا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7" w:name="pg6114_85210"/>
    <w:bookmarkEnd w:id="127"/>
    <w:p>
      <w:pPr>
        <w:pStyle w:val="BookText"/>
      </w:pPr>
      <w:r>
        <w:rPr>
          <w:rFonts w:ascii="Amiri" w:hAnsi="Amiri" w:eastAsia="Amiri" w:cs="Amiri"/>
          <w:lang w:bidi="ar-SA"/>
          <w:color w:val="111111"/>
          <w:sz w:val="28"/>
          <w:szCs w:val="28"/>
          <w:rtl/>
        </w:rPr>
        <w:t xml:space="preserve">حَدِیدٌ وَ شَرَابُهَا صَدِیدٌ. </w:t>
      </w:r>
      <w:r>
        <w:rPr>
          <w:rStyle w:val="FootnoteReference"/>
        </w:rPr>
        <w:footnoteReference w:id="1638"/>
      </w:r>
      <w:r>
        <w:rPr>
          <w:rFonts w:ascii="Amiri" w:hAnsi="Amiri" w:eastAsia="Amiri" w:cs="Amiri"/>
          <w:lang w:bidi="ar-SA"/>
          <w:color w:val="111111"/>
          <w:sz w:val="28"/>
          <w:szCs w:val="28"/>
          <w:rtl/>
        </w:rPr>
        <w:t xml:space="preserve">أَلاَ وَ إِنَّ اللِّسَانَ الصَّالِحَ </w:t>
      </w:r>
      <w:r>
        <w:rPr>
          <w:rStyle w:val="FootnoteReference"/>
        </w:rPr>
        <w:footnoteReference w:id="1639"/>
      </w:r>
      <w:r>
        <w:rPr>
          <w:rFonts w:ascii="Amiri" w:hAnsi="Amiri" w:eastAsia="Amiri" w:cs="Amiri"/>
          <w:lang w:bidi="ar-SA"/>
          <w:color w:val="111111"/>
          <w:sz w:val="28"/>
          <w:szCs w:val="28"/>
          <w:rtl/>
        </w:rPr>
        <w:t xml:space="preserve">یَجْعَلُهُ اللَّهُ تَعَالَی لِلْمَرْءِ فِی النَّاسِ خَیْرٌ لَهُ مِنَ الْمَالِ یُورِثُهُ مَنْ لاَ یَحْمَدُهُ.</w:t>
      </w:r>
    </w:p>
    <w:p>
      <w:pPr>
        <w:pStyle w:val="Heading3"/>
      </w:pPr>
      <w:bookmarkStart w:id="994" w:name="_Toc484"/>
      <w:r>
        <w:t>الخطبه 121</w:t>
      </w:r>
      <w:bookmarkEnd w:id="994"/>
    </w:p>
    <w:p>
      <w:pPr>
        <w:pStyle w:val="Heading4"/>
      </w:pPr>
      <w:bookmarkStart w:id="995" w:name="_Toc485"/>
      <w:r>
        <w:t>موضوع الخطبه</w:t>
      </w:r>
      <w:bookmarkEnd w:id="995"/>
    </w:p>
    <w:p>
      <w:pPr>
        <w:pStyle w:val="BookText"/>
      </w:pPr>
      <w:r>
        <w:rPr>
          <w:rFonts w:ascii="IRNazanin" w:hAnsi="IRNazanin" w:eastAsia="IRNazanin" w:cs="IRNazanin"/>
          <w:lang w:bidi="fa-IR"/>
          <w:color w:val="111111"/>
          <w:sz w:val="28"/>
          <w:szCs w:val="28"/>
          <w:rtl/>
        </w:rPr>
        <w:t xml:space="preserve">و من خطبة له علیه السلام بعد لیلة الهریر</w:t>
      </w:r>
    </w:p>
    <w:p>
      <w:pPr>
        <w:pStyle w:val="Heading4"/>
      </w:pPr>
      <w:bookmarkStart w:id="996" w:name="_Toc486"/>
      <w:r>
        <w:t>متن الخطبه</w:t>
      </w:r>
      <w:bookmarkEnd w:id="996"/>
    </w:p>
    <w:p>
      <w:pPr>
        <w:pStyle w:val="BookText"/>
      </w:pPr>
      <w:r>
        <w:rPr>
          <w:rFonts w:ascii="IRNazanin" w:hAnsi="IRNazanin" w:eastAsia="IRNazanin" w:cs="IRNazanin"/>
          <w:lang w:bidi="fa-IR"/>
          <w:color w:val="111111"/>
          <w:sz w:val="28"/>
          <w:szCs w:val="28"/>
          <w:rtl/>
        </w:rPr>
        <w:t xml:space="preserve">و قد قام إلیه رجل من أصحابه فقال نهیتنا عن الحکومة ثم أمرتنا بها فلم ندر أی الأمرین أرشد فصفق علیه السلام إحدی یدیه علی الأخری ثم قال</w:t>
      </w:r>
    </w:p>
    <w:p>
      <w:pPr>
        <w:pStyle w:val="BookText"/>
      </w:pPr>
      <w:r>
        <w:rPr>
          <w:rFonts w:ascii="Amiri" w:hAnsi="Amiri" w:eastAsia="Amiri" w:cs="Amiri"/>
          <w:lang w:bidi="ar-SA"/>
          <w:color w:val="111111"/>
          <w:sz w:val="28"/>
          <w:szCs w:val="28"/>
          <w:rtl/>
        </w:rPr>
        <w:t xml:space="preserve">هَذَا جَزَاءُ مَنْ تَرَکَ الْعُقْدَةَ </w:t>
      </w:r>
      <w:r>
        <w:rPr>
          <w:rStyle w:val="FootnoteReference"/>
        </w:rPr>
        <w:footnoteReference w:id="1640"/>
      </w:r>
      <w:r>
        <w:rPr>
          <w:rFonts w:ascii="Amiri" w:hAnsi="Amiri" w:eastAsia="Amiri" w:cs="Amiri"/>
          <w:lang w:bidi="ar-SA"/>
          <w:color w:val="111111"/>
          <w:sz w:val="28"/>
          <w:szCs w:val="28"/>
          <w:rtl/>
        </w:rPr>
        <w:t xml:space="preserve">! أَمَا وَ اللَّهِ لَوْ أَنِّی حِینَ أَمَرْتُکُمْ بِهِ حَمَلْتُکُمْ عَلَی الْمَکْرُوهِ الَّذِی یَجْعَلُ اللَّهُ فِیهِ خَیْراً فَإِنِ اسْتَقَمْتُمْ هَدَیْتُکُمْ وَ إِنِ اعْوَجَجْتُمْ قَوَّمْتُکُمْ وَ إِنْ أَبَیْتُمْ تَدَارَکْتُکُمْ لَکَانَتِ الْوُثْقَی وَ لَکِنْ بِمَنْ وَ إِلَی مَنْ أُرِیدُ أَنْ أُدَاوِیَ بِکُمْ وَ أَنْتُمْ دَائِی کَنَاقِشِ الشَّوْکَةِ بِالشَّوْکَةِ وَ هُوَ یَعْلَمُ أَنَّ ضَلْعَهَا </w:t>
      </w:r>
      <w:r>
        <w:rPr>
          <w:rStyle w:val="FootnoteReference"/>
        </w:rPr>
        <w:footnoteReference w:id="1641"/>
      </w:r>
      <w:r>
        <w:rPr>
          <w:rFonts w:ascii="Amiri" w:hAnsi="Amiri" w:eastAsia="Amiri" w:cs="Amiri"/>
          <w:lang w:bidi="ar-SA"/>
          <w:color w:val="111111"/>
          <w:sz w:val="28"/>
          <w:szCs w:val="28"/>
          <w:rtl/>
        </w:rPr>
        <w:t xml:space="preserve">مَعَهَا! اللَّهُمَّ قَدْ مَلَّتْ أَطِبَّاءُ هَذَا الدَّاءِ الدَّوِیِّ </w:t>
      </w:r>
      <w:r>
        <w:rPr>
          <w:rStyle w:val="FootnoteReference"/>
        </w:rPr>
        <w:footnoteReference w:id="1642"/>
      </w:r>
      <w:r>
        <w:rPr>
          <w:rFonts w:ascii="Amiri" w:hAnsi="Amiri" w:eastAsia="Amiri" w:cs="Amiri"/>
          <w:lang w:bidi="ar-SA"/>
          <w:color w:val="111111"/>
          <w:sz w:val="28"/>
          <w:szCs w:val="28"/>
          <w:rtl/>
        </w:rPr>
        <w:t xml:space="preserve">وَ کَلَّتِ </w:t>
      </w:r>
      <w:r>
        <w:rPr>
          <w:rStyle w:val="FootnoteReference"/>
        </w:rPr>
        <w:footnoteReference w:id="1643"/>
      </w:r>
      <w:r>
        <w:rPr>
          <w:rFonts w:ascii="Amiri" w:hAnsi="Amiri" w:eastAsia="Amiri" w:cs="Amiri"/>
          <w:lang w:bidi="ar-SA"/>
          <w:color w:val="111111"/>
          <w:sz w:val="28"/>
          <w:szCs w:val="28"/>
          <w:rtl/>
        </w:rPr>
        <w:t xml:space="preserve">النَّزْعَةُ بِأَشْطَانِ الرَّکِیِّ </w:t>
      </w:r>
      <w:r>
        <w:rPr>
          <w:rStyle w:val="FootnoteReference"/>
        </w:rPr>
        <w:footnoteReference w:id="1644"/>
      </w:r>
      <w:r>
        <w:rPr>
          <w:rFonts w:ascii="Amiri" w:hAnsi="Amiri" w:eastAsia="Amiri" w:cs="Amiri"/>
          <w:lang w:bidi="ar-SA"/>
          <w:color w:val="111111"/>
          <w:sz w:val="28"/>
          <w:szCs w:val="28"/>
          <w:rtl/>
        </w:rPr>
        <w:t xml:space="preserve">! أَیْنَ الْقَوْمُ الَّذِینَ دُعُوا إِلَی الْإِسْلاَمِ فَقَبِلُوهُ وَ قَرَءُوا الْقُرْآنَ فَأَحْکَمُوهُ وَ هِیجُوا إِلَی الْجِهَادِ فَوَلِهُوا وَلَهَ اللِّقَاحِ </w:t>
      </w:r>
      <w:r>
        <w:rPr>
          <w:rStyle w:val="FootnoteReference"/>
        </w:rPr>
        <w:footnoteReference w:id="1645"/>
      </w:r>
      <w:r>
        <w:rPr>
          <w:rFonts w:ascii="Amiri" w:hAnsi="Amiri" w:eastAsia="Amiri" w:cs="Amiri"/>
          <w:lang w:bidi="ar-SA"/>
          <w:color w:val="111111"/>
          <w:sz w:val="28"/>
          <w:szCs w:val="28"/>
          <w:rtl/>
        </w:rPr>
        <w:t xml:space="preserve">إِلَی أَوْلاَدِهَا وَ سَلَبُوا السُّیُوفَ أَغْمَادَهَا وَ أَخَذُوا بِأَطْرَافِ الْأَرْضِ زَحْفاً زَحْفاً وَ صَفّاً صَفّاً بَعْضٌ هَلَکَ وَ بَعْضٌ نَجَا لاَ یُبَشَّرُونَ بِالْأَحْیَاءِ </w:t>
      </w:r>
      <w:r>
        <w:rPr>
          <w:rStyle w:val="FootnoteReference"/>
        </w:rPr>
        <w:footnoteReference w:id="1646"/>
      </w:r>
      <w:r>
        <w:rPr>
          <w:rFonts w:ascii="Amiri" w:hAnsi="Amiri" w:eastAsia="Amiri" w:cs="Amiri"/>
          <w:lang w:bidi="ar-SA"/>
          <w:color w:val="111111"/>
          <w:sz w:val="28"/>
          <w:szCs w:val="28"/>
          <w:rtl/>
        </w:rPr>
        <w:t xml:space="preserve">وَ لاَ یُعَزَّوْنَ عَنِ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8" w:name="pg6114_85213"/>
    <w:bookmarkEnd w:id="128"/>
    <w:p>
      <w:pPr>
        <w:pStyle w:val="BookText"/>
      </w:pPr>
      <w:r>
        <w:rPr>
          <w:rFonts w:ascii="Amiri" w:hAnsi="Amiri" w:eastAsia="Amiri" w:cs="Amiri"/>
          <w:lang w:bidi="ar-SA"/>
          <w:color w:val="111111"/>
          <w:sz w:val="28"/>
          <w:szCs w:val="28"/>
          <w:rtl/>
        </w:rPr>
        <w:t xml:space="preserve">الْمَوْتَی </w:t>
      </w:r>
      <w:r>
        <w:rPr>
          <w:rStyle w:val="FootnoteReference"/>
        </w:rPr>
        <w:footnoteReference w:id="1647"/>
      </w:r>
      <w:r>
        <w:rPr>
          <w:rFonts w:ascii="Amiri" w:hAnsi="Amiri" w:eastAsia="Amiri" w:cs="Amiri"/>
          <w:lang w:bidi="ar-SA"/>
          <w:color w:val="111111"/>
          <w:sz w:val="28"/>
          <w:szCs w:val="28"/>
          <w:rtl/>
        </w:rPr>
        <w:t xml:space="preserve">. مُرْهُ </w:t>
      </w:r>
      <w:r>
        <w:rPr>
          <w:rStyle w:val="FootnoteReference"/>
        </w:rPr>
        <w:footnoteReference w:id="1648"/>
      </w:r>
      <w:r>
        <w:rPr>
          <w:rFonts w:ascii="Amiri" w:hAnsi="Amiri" w:eastAsia="Amiri" w:cs="Amiri"/>
          <w:lang w:bidi="ar-SA"/>
          <w:color w:val="111111"/>
          <w:sz w:val="28"/>
          <w:szCs w:val="28"/>
          <w:rtl/>
        </w:rPr>
        <w:t xml:space="preserve">الْعُیُونِ مِنَ الْبُکَاءِ خُمْصُ الْبُطُونِ </w:t>
      </w:r>
      <w:r>
        <w:rPr>
          <w:rStyle w:val="FootnoteReference"/>
        </w:rPr>
        <w:footnoteReference w:id="1649"/>
      </w:r>
      <w:r>
        <w:rPr>
          <w:rFonts w:ascii="Amiri" w:hAnsi="Amiri" w:eastAsia="Amiri" w:cs="Amiri"/>
          <w:lang w:bidi="ar-SA"/>
          <w:color w:val="111111"/>
          <w:sz w:val="28"/>
          <w:szCs w:val="28"/>
          <w:rtl/>
        </w:rPr>
        <w:t xml:space="preserve">مِنَ الصِّیَامِ ذُبُلُ </w:t>
      </w:r>
      <w:r>
        <w:rPr>
          <w:rStyle w:val="FootnoteReference"/>
        </w:rPr>
        <w:footnoteReference w:id="1650"/>
      </w:r>
      <w:r>
        <w:rPr>
          <w:rFonts w:ascii="Amiri" w:hAnsi="Amiri" w:eastAsia="Amiri" w:cs="Amiri"/>
          <w:lang w:bidi="ar-SA"/>
          <w:color w:val="111111"/>
          <w:sz w:val="28"/>
          <w:szCs w:val="28"/>
          <w:rtl/>
        </w:rPr>
        <w:t xml:space="preserve">الشِّفَاهِ مِنَ الدُّعَاءِ صُفْرُ الْأَلْوَانِ مِنَ السَّهَرِ عَلَی وُجُوهِهِمْ غَبَرَةُ الْخَاشِعِینَ أُولَئِکَ إِخْوَانِی الذَّاهِبُونَ فَحَقَّ لَنَا أَنْ نَظْمَأَ إِلَیْهِمْ وَ نَعَضَّ الْأَیْدِی عَلَی فِرَاقِهِمْ إِنَّ الشَّیْطَانَ یُسَنِّی لَکُمْ طُرُقَهُ </w:t>
      </w:r>
      <w:r>
        <w:rPr>
          <w:rStyle w:val="FootnoteReference"/>
        </w:rPr>
        <w:footnoteReference w:id="1651"/>
      </w:r>
      <w:r>
        <w:rPr>
          <w:rFonts w:ascii="Amiri" w:hAnsi="Amiri" w:eastAsia="Amiri" w:cs="Amiri"/>
          <w:lang w:bidi="ar-SA"/>
          <w:color w:val="111111"/>
          <w:sz w:val="28"/>
          <w:szCs w:val="28"/>
          <w:rtl/>
        </w:rPr>
        <w:t xml:space="preserve">وَ یُرِیدُ أَنْ یَحُلَّ دِینَکُمْ عُقْدَةً عُقْدَةً وَ یُعْطِیَکُمْ بِالْجَمَاعَةِ الْفُرْقَةَ وَ بِالْفُرْقَةِ الْفِتْنَةَ فَاصْدِفُوا </w:t>
      </w:r>
      <w:r>
        <w:rPr>
          <w:rStyle w:val="FootnoteReference"/>
        </w:rPr>
        <w:footnoteReference w:id="1652"/>
      </w:r>
      <w:r>
        <w:rPr>
          <w:rFonts w:ascii="Amiri" w:hAnsi="Amiri" w:eastAsia="Amiri" w:cs="Amiri"/>
          <w:lang w:bidi="ar-SA"/>
          <w:color w:val="111111"/>
          <w:sz w:val="28"/>
          <w:szCs w:val="28"/>
          <w:rtl/>
        </w:rPr>
        <w:t xml:space="preserve">عَنْ نَزَغَاتِهِ </w:t>
      </w:r>
      <w:r>
        <w:rPr>
          <w:rStyle w:val="FootnoteReference"/>
        </w:rPr>
        <w:footnoteReference w:id="1653"/>
      </w:r>
      <w:r>
        <w:rPr>
          <w:rFonts w:ascii="Amiri" w:hAnsi="Amiri" w:eastAsia="Amiri" w:cs="Amiri"/>
          <w:lang w:bidi="ar-SA"/>
          <w:color w:val="111111"/>
          <w:sz w:val="28"/>
          <w:szCs w:val="28"/>
          <w:rtl/>
        </w:rPr>
        <w:t xml:space="preserve">وَ نَفَثَاتِهِ وَ اقْبَلُوا النَّصِیحَةَ مِمَّنْ أَهْدَاهَا إِلَیْکُمْ وَ اعْقِلُوهَا </w:t>
      </w:r>
      <w:r>
        <w:rPr>
          <w:rStyle w:val="FootnoteReference"/>
        </w:rPr>
        <w:footnoteReference w:id="1654"/>
      </w:r>
      <w:r>
        <w:rPr>
          <w:rFonts w:ascii="Amiri" w:hAnsi="Amiri" w:eastAsia="Amiri" w:cs="Amiri"/>
          <w:lang w:bidi="ar-SA"/>
          <w:color w:val="111111"/>
          <w:sz w:val="28"/>
          <w:szCs w:val="28"/>
          <w:rtl/>
        </w:rPr>
        <w:t xml:space="preserve">عَلَی أَنْفُسِکُمْ.</w:t>
      </w:r>
    </w:p>
    <w:p>
      <w:pPr>
        <w:pStyle w:val="Heading3"/>
      </w:pPr>
      <w:bookmarkStart w:id="997" w:name="_Toc487"/>
      <w:r>
        <w:t>الخطبه 122</w:t>
      </w:r>
      <w:bookmarkEnd w:id="997"/>
    </w:p>
    <w:p>
      <w:pPr>
        <w:pStyle w:val="Heading4"/>
      </w:pPr>
      <w:bookmarkStart w:id="998" w:name="_Toc488"/>
      <w:r>
        <w:t>موضوع الخطبه</w:t>
      </w:r>
      <w:bookmarkEnd w:id="998"/>
    </w:p>
    <w:p>
      <w:pPr>
        <w:pStyle w:val="BookText"/>
      </w:pPr>
      <w:r>
        <w:rPr>
          <w:rFonts w:ascii="IRNazanin" w:hAnsi="IRNazanin" w:eastAsia="IRNazanin" w:cs="IRNazanin"/>
          <w:lang w:bidi="fa-IR"/>
          <w:color w:val="111111"/>
          <w:sz w:val="28"/>
          <w:szCs w:val="28"/>
          <w:rtl/>
        </w:rPr>
        <w:t xml:space="preserve">و من کلام له علیه السلام قاله للخوارج و قد خرج إلی معسکرهم و هم مقیمون علی إنکار الحکومة فقال علیه السلام</w:t>
      </w:r>
    </w:p>
    <w:p>
      <w:pPr>
        <w:pStyle w:val="Heading4"/>
      </w:pPr>
      <w:bookmarkStart w:id="999" w:name="_Toc489"/>
      <w:r>
        <w:t>متن الخطبه</w:t>
      </w:r>
      <w:bookmarkEnd w:id="999"/>
    </w:p>
    <w:p>
      <w:pPr>
        <w:pStyle w:val="BookText"/>
      </w:pPr>
      <w:r>
        <w:rPr>
          <w:rFonts w:ascii="Amiri" w:hAnsi="Amiri" w:eastAsia="Amiri" w:cs="Amiri"/>
          <w:lang w:bidi="ar-SA"/>
          <w:color w:val="111111"/>
          <w:sz w:val="28"/>
          <w:szCs w:val="28"/>
          <w:rtl/>
        </w:rPr>
        <w:t xml:space="preserve">أَ کُلُّکُمْ شَهِدَ مَعَنَا صِفِّینَ فَقَالُوا مِنَّا مَنْ شَهِدَ وَ مِنَّا مَنْ لَمْ یَشْهَدْ قَالَ فَامْتَازُوا فِرْقَتَیْنِ فَلْیَکُنْ مَنْ شَهِدَ صِفِّینَ فِرْقَةً وَ مَنْ لَمْ یَشْهَدْهَا فِرْقَةً حَتَّی أُکَلِّمَ کُلاًّ مِنْکُمْ بِکَلاَمِهِ وَ نَادَی النَّاسَ فَقَالَ أَمْسِکُوا عَنِ الْکَلاَمِ وَ أَنْصِتُوا لِقَوْلِی وَ أَقْبِلُوا بِأَفْئِدَتِکُمْ إِلَیَّ فَمَنْ نَشَدْنَاهُ شَهَادَةً فَلْیَقُلْ بِعِلْمِهِ فِیهَا ثُمَّ کَلَّمَهُمْ عَلَیْهِ السَّلاَمُ بِکَلاَمٍ طَوِیلٍ مِنْ جُمْلَتِهِ أَنْ قَالَ عَلَیْهِ السَّلاَمُ: أَ لَم تَقُولُوا عِندَ رَفعِهِمُ المَصَاحِفَ حِیلَةً وَ غِیلَةً وَ مَکراً وَ خَدِیعَةً: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9" w:name="pg6114_85217"/>
    <w:bookmarkEnd w:id="129"/>
    <w:p>
      <w:pPr>
        <w:pStyle w:val="BookText"/>
      </w:pPr>
      <w:r>
        <w:rPr>
          <w:rFonts w:ascii="Amiri" w:hAnsi="Amiri" w:eastAsia="Amiri" w:cs="Amiri"/>
          <w:lang w:bidi="ar-SA"/>
          <w:color w:val="111111"/>
          <w:sz w:val="28"/>
          <w:szCs w:val="28"/>
          <w:rtl/>
        </w:rPr>
        <w:t xml:space="preserve">إِخْوَانُنَا وَ أَهْلُ دَعْوَتِنَا اسْتَقَالُونَا وَ اسْتَرَاحُوا إِلَی کِتَابِ اللَّهِ سُبْحَانَهُ فَالرَّأْیُ الْقَبُولُ مِنْهُمْ وَ التَّنْفِیسُ عَنْهُمْ فَقُلْتُ لَکُمْ هَذَا أَمْرٌ ظَاهِرُهُ إِیمَانٌ وَ بَاطِنُهُ عُدْوَانٌ وَ أَوَّلُهُ رَحْمَةٌ وَ آخِرُهُ نَدَامَةٌ فَأَقِیمُوا عَلَی شَأْنِکُمْ وَ الْزَمُوا طَرِیقَتَکُمْ وَ عَضُّوا عَلَی الْجِهَادِ بَنَوَاجِذِکُمْ وَ لاَ تَلْتَفِتُوا إِلَی نَاعِقٍ نَعَقَ إِنْ أُجِیبَ أَضَلَّ وَ إِنْ تُرِکَ ذَلَّ وَ قَدْ کَانَتْ هَذِهِ الْفَعْلَةُ وَ قَدْ رَأَیْتُکُمْ أَعْطَیْتُمُوهَا وَ اللَّهِ لَئِنْ أَبَیْتُهَا مَا وَجَبَتْ عَلَیَّ فَرِیضَتُهَا وَ لاَ حَمَّلَنِی اللَّهُ ذَنْبَهَا وَ وَ اللَّهِ إِنْ جِئْتُهَا إِنِّی لَلْمُحِقُّ الَّذِی یُتَّبَعُ وَ إِنَّ الْکِتَابَ لَمَعِی مَا فَارَقْتُهُ مُذْ صَحِبْتُهُ فَلَقَدْ کُنَّا مَعَ رَسُولِ اللَّهِ صلی‌الله‌علیه‌وآله وَ إِنَّ الْقَتْلَ لَیَدُورُ عَلَی الْآباءِ وَ الْأَبْنَاءِ - وَ الْإِخْوَانِ وَ الْقَرَابَاتِ فَمَا نَزْدَادُ عَلَی کُلِّ مُصِیبَةٍ وَ شِدَّةٍ إِلاَّ إِیمَاناً وَ مُضِیّاً عَلَی الْحَقِّ وَ تَسْلِیماً لِلْأَمْرِ وَ صَبْراً عَلَی مَضَضِ الْجِرَاحِ وَ لَکِنَّا إِنَّمَا أَصْبَحْنَا نُقَاتِلُ إِخْوَانَنَا فِی الْإِسْلاَمِ عَلَی مَا دَخَلَ فِیهِ مِنَ الزَّیْغِ وَ الاِعْوِجَاجِ وَ الشُّبْهَةِ وَ التَّأْوِیلِ. فَإِذَا طَمِعْنَا فِی خَصْلَةٍ </w:t>
      </w:r>
      <w:r>
        <w:rPr>
          <w:rStyle w:val="FootnoteReference"/>
        </w:rPr>
        <w:footnoteReference w:id="1655"/>
      </w:r>
      <w:r>
        <w:rPr>
          <w:rFonts w:ascii="Amiri" w:hAnsi="Amiri" w:eastAsia="Amiri" w:cs="Amiri"/>
          <w:lang w:bidi="ar-SA"/>
          <w:color w:val="111111"/>
          <w:sz w:val="28"/>
          <w:szCs w:val="28"/>
          <w:rtl/>
        </w:rPr>
        <w:t xml:space="preserve">یَلُمُّ اللَّهُ بِهَا شَعَثَنَا </w:t>
      </w:r>
      <w:r>
        <w:rPr>
          <w:rStyle w:val="FootnoteReference"/>
        </w:rPr>
        <w:footnoteReference w:id="1656"/>
      </w:r>
      <w:r>
        <w:rPr>
          <w:rFonts w:ascii="Amiri" w:hAnsi="Amiri" w:eastAsia="Amiri" w:cs="Amiri"/>
          <w:lang w:bidi="ar-SA"/>
          <w:color w:val="111111"/>
          <w:sz w:val="28"/>
          <w:szCs w:val="28"/>
          <w:rtl/>
        </w:rPr>
        <w:t xml:space="preserve">وَ نَتَدَانَی بِهَا </w:t>
      </w:r>
      <w:r>
        <w:rPr>
          <w:rStyle w:val="FootnoteReference"/>
        </w:rPr>
        <w:footnoteReference w:id="1657"/>
      </w:r>
      <w:r>
        <w:rPr>
          <w:rFonts w:ascii="Amiri" w:hAnsi="Amiri" w:eastAsia="Amiri" w:cs="Amiri"/>
          <w:lang w:bidi="ar-SA"/>
          <w:color w:val="111111"/>
          <w:sz w:val="28"/>
          <w:szCs w:val="28"/>
          <w:rtl/>
        </w:rPr>
        <w:t xml:space="preserve">إِلَی الْبَقِیَّةِ فِیمَا بَیْنَنَا رَغِبْنَا فِیهَا وَ أَمْسَکْنَا عَمَّا سِوَاهَا.</w:t>
      </w:r>
    </w:p>
    <w:p>
      <w:pPr>
        <w:pStyle w:val="Heading3"/>
      </w:pPr>
      <w:bookmarkStart w:id="1000" w:name="_Toc490"/>
      <w:r>
        <w:t>الخطبه 123</w:t>
      </w:r>
      <w:bookmarkEnd w:id="1000"/>
    </w:p>
    <w:p>
      <w:pPr>
        <w:pStyle w:val="Heading4"/>
      </w:pPr>
      <w:bookmarkStart w:id="1001" w:name="_Toc491"/>
      <w:r>
        <w:t>موضوع الخطبه</w:t>
      </w:r>
      <w:bookmarkEnd w:id="1001"/>
    </w:p>
    <w:p>
      <w:pPr>
        <w:pStyle w:val="BookText"/>
      </w:pPr>
      <w:r>
        <w:rPr>
          <w:rFonts w:ascii="IRNazanin" w:hAnsi="IRNazanin" w:eastAsia="IRNazanin" w:cs="IRNazanin"/>
          <w:lang w:bidi="fa-IR"/>
          <w:color w:val="111111"/>
          <w:sz w:val="28"/>
          <w:szCs w:val="28"/>
          <w:rtl/>
        </w:rPr>
        <w:t xml:space="preserve">و من کلام له علیه السلام قاله لأصحابه فی ساحة الحرب بصفین</w:t>
      </w:r>
    </w:p>
    <w:p>
      <w:pPr>
        <w:pStyle w:val="Heading4"/>
      </w:pPr>
      <w:bookmarkStart w:id="1002" w:name="_Toc492"/>
      <w:r>
        <w:t>متن الخطبه</w:t>
      </w:r>
      <w:bookmarkEnd w:id="1002"/>
    </w:p>
    <w:p>
      <w:pPr>
        <w:pStyle w:val="BookText"/>
      </w:pPr>
      <w:r>
        <w:rPr>
          <w:rFonts w:ascii="Amiri" w:hAnsi="Amiri" w:eastAsia="Amiri" w:cs="Amiri"/>
          <w:lang w:bidi="ar-SA"/>
          <w:color w:val="111111"/>
          <w:sz w:val="28"/>
          <w:szCs w:val="28"/>
          <w:rtl/>
        </w:rPr>
        <w:t xml:space="preserve">وَ أَیُّ امْرِئٍ مِنْکُمْ أَحَسَّ مِنْ نَفْسِهِ رَبَاطَةَ جَأْشٍ </w:t>
      </w:r>
      <w:r>
        <w:rPr>
          <w:rStyle w:val="FootnoteReference"/>
        </w:rPr>
        <w:footnoteReference w:id="1658"/>
      </w:r>
      <w:r>
        <w:rPr>
          <w:rFonts w:ascii="Amiri" w:hAnsi="Amiri" w:eastAsia="Amiri" w:cs="Amiri"/>
          <w:lang w:bidi="ar-SA"/>
          <w:color w:val="111111"/>
          <w:sz w:val="28"/>
          <w:szCs w:val="28"/>
          <w:rtl/>
        </w:rPr>
        <w:t xml:space="preserve">عِنْدَ اللِّقَاءِ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0" w:name="pg6114_85221"/>
    <w:bookmarkEnd w:id="130"/>
    <w:p>
      <w:pPr>
        <w:pStyle w:val="BookText"/>
      </w:pPr>
      <w:r>
        <w:rPr>
          <w:rFonts w:ascii="Amiri" w:hAnsi="Amiri" w:eastAsia="Amiri" w:cs="Amiri"/>
          <w:lang w:bidi="ar-SA"/>
          <w:color w:val="111111"/>
          <w:sz w:val="28"/>
          <w:szCs w:val="28"/>
          <w:rtl/>
        </w:rPr>
        <w:t xml:space="preserve">وَ رَأَی مِنْ أَحَدٍ مِنْ إِخْوَانِهِ فَشَلاً </w:t>
      </w:r>
      <w:r>
        <w:rPr>
          <w:rStyle w:val="FootnoteReference"/>
        </w:rPr>
        <w:footnoteReference w:id="1659"/>
      </w:r>
      <w:r>
        <w:rPr>
          <w:rFonts w:ascii="Amiri" w:hAnsi="Amiri" w:eastAsia="Amiri" w:cs="Amiri"/>
          <w:lang w:bidi="ar-SA"/>
          <w:color w:val="111111"/>
          <w:sz w:val="28"/>
          <w:szCs w:val="28"/>
          <w:rtl/>
        </w:rPr>
        <w:t xml:space="preserve">فَلْیَذُبَّ </w:t>
      </w:r>
      <w:r>
        <w:rPr>
          <w:rStyle w:val="FootnoteReference"/>
        </w:rPr>
        <w:footnoteReference w:id="1660"/>
      </w:r>
      <w:r>
        <w:rPr>
          <w:rFonts w:ascii="Amiri" w:hAnsi="Amiri" w:eastAsia="Amiri" w:cs="Amiri"/>
          <w:lang w:bidi="ar-SA"/>
          <w:color w:val="111111"/>
          <w:sz w:val="28"/>
          <w:szCs w:val="28"/>
          <w:rtl/>
        </w:rPr>
        <w:t xml:space="preserve">عَنْ أَخِیهِ بِفَضْلِ نَجْدَتِهِ </w:t>
      </w:r>
      <w:r>
        <w:rPr>
          <w:rStyle w:val="FootnoteReference"/>
        </w:rPr>
        <w:footnoteReference w:id="1661"/>
      </w:r>
      <w:r>
        <w:rPr>
          <w:rFonts w:ascii="Amiri" w:hAnsi="Amiri" w:eastAsia="Amiri" w:cs="Amiri"/>
          <w:lang w:bidi="ar-SA"/>
          <w:color w:val="111111"/>
          <w:sz w:val="28"/>
          <w:szCs w:val="28"/>
          <w:rtl/>
        </w:rPr>
        <w:t xml:space="preserve">الَّتِی فُضِّلَ بِهَا عَلَیْهِ کَمَا یَذُبُّ عَنْ نَفْسِهِ فَلَوْ شَاءَ اللَّهُ لَجَعَلَهُ مِثْلَهُ إِنَّ الْمَوْتَ طَالِبٌ حَثِیثٌ لاَ یَفُوتُهُ الْمُقِیمُ وَ لاَ یُعْجِزُهُ الْهَارِبُ إِنَّ أَکْرَمَ الْمَوْتِ الْقَتْلُ وَ الَّذِی نَفْسُ ابْنِ أَبِی طَالِبٍ بِیَدِهِ لَأَلْفُ ضَرْبَةٍ بِالسَّیْفِ أَهْوَنُ عَلَیَّ مِنْ مِیتَةٍ عَلَی الْفِرَاشِ فِی غَیْرِ طَاعَةِ اللَّهِ!.</w:t>
      </w:r>
    </w:p>
    <w:p>
      <w:pPr>
        <w:pStyle w:val="BookText"/>
      </w:pPr>
      <w:r>
        <w:rPr>
          <w:rFonts w:ascii="Amiri" w:hAnsi="Amiri" w:eastAsia="Amiri" w:cs="Amiri"/>
          <w:lang w:bidi="ar-SA"/>
          <w:color w:val="111111"/>
          <w:sz w:val="28"/>
          <w:szCs w:val="28"/>
          <w:rtl/>
        </w:rPr>
        <w:t xml:space="preserve">و منه: وَ کَأَنِّی أَنْظُرُ إِلَیْکُمْ تَکِشُّونَ کَشِیشَ الضِّبَابِ </w:t>
      </w:r>
      <w:r>
        <w:rPr>
          <w:rStyle w:val="FootnoteReference"/>
        </w:rPr>
        <w:footnoteReference w:id="1662"/>
      </w:r>
      <w:r>
        <w:rPr>
          <w:rFonts w:ascii="Amiri" w:hAnsi="Amiri" w:eastAsia="Amiri" w:cs="Amiri"/>
          <w:lang w:bidi="ar-SA"/>
          <w:color w:val="111111"/>
          <w:sz w:val="28"/>
          <w:szCs w:val="28"/>
          <w:rtl/>
        </w:rPr>
        <w:t xml:space="preserve">لاَ تَأْخُذُونَ حَقّاً وَ لاَ تَمْنَعُونَ ضَیْماً قَدْ خُلِّیتُمْ وَ الطَّرِیقَ فَالنَّجَاةُ لِلْمُقْتَحِمِ وَ الْهَلَکَةُ لِلْمُتَلَوِّمِ.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3"/>
      </w:pPr>
      <w:bookmarkStart w:id="1003" w:name="_Toc493"/>
      <w:r>
        <w:t>الخطبه 124</w:t>
      </w:r>
      <w:bookmarkEnd w:id="1003"/>
    </w:p>
    <w:p>
      <w:pPr>
        <w:pStyle w:val="Heading4"/>
      </w:pPr>
      <w:bookmarkStart w:id="1004" w:name="_Toc494"/>
      <w:r>
        <w:t>موضوع الخطبه</w:t>
      </w:r>
      <w:bookmarkEnd w:id="1004"/>
    </w:p>
    <w:p>
      <w:pPr>
        <w:pStyle w:val="BookText"/>
      </w:pPr>
      <w:r>
        <w:rPr>
          <w:rFonts w:ascii="IRNazanin" w:hAnsi="IRNazanin" w:eastAsia="IRNazanin" w:cs="IRNazanin"/>
          <w:lang w:bidi="fa-IR"/>
          <w:color w:val="111111"/>
          <w:sz w:val="28"/>
          <w:szCs w:val="28"/>
          <w:rtl/>
        </w:rPr>
        <w:t xml:space="preserve">و من کلام له علیه السلام فی حث أصحابه علی القتال</w:t>
      </w:r>
    </w:p>
    <w:p>
      <w:pPr>
        <w:pStyle w:val="Heading4"/>
      </w:pPr>
      <w:bookmarkStart w:id="1005" w:name="_Toc495"/>
      <w:r>
        <w:t>متن الخطبه</w:t>
      </w:r>
      <w:bookmarkEnd w:id="1005"/>
    </w:p>
    <w:p>
      <w:pPr>
        <w:pStyle w:val="BookText"/>
      </w:pPr>
      <w:r>
        <w:rPr>
          <w:rFonts w:ascii="Amiri" w:hAnsi="Amiri" w:eastAsia="Amiri" w:cs="Amiri"/>
          <w:lang w:bidi="ar-SA"/>
          <w:color w:val="111111"/>
          <w:sz w:val="28"/>
          <w:szCs w:val="28"/>
          <w:rtl/>
        </w:rPr>
        <w:t xml:space="preserve">فَقَدِّمُوا الدَّارِعَ </w:t>
      </w:r>
      <w:r>
        <w:rPr>
          <w:rStyle w:val="FootnoteReference"/>
        </w:rPr>
        <w:footnoteReference w:id="1664"/>
      </w:r>
      <w:r>
        <w:rPr>
          <w:rFonts w:ascii="Amiri" w:hAnsi="Amiri" w:eastAsia="Amiri" w:cs="Amiri"/>
          <w:lang w:bidi="ar-SA"/>
          <w:color w:val="111111"/>
          <w:sz w:val="28"/>
          <w:szCs w:val="28"/>
          <w:rtl/>
        </w:rPr>
        <w:t xml:space="preserve">وَ أَخِّرُوا الْحَاسِرَ </w:t>
      </w:r>
      <w:r>
        <w:rPr>
          <w:rStyle w:val="FootnoteReference"/>
        </w:rPr>
        <w:footnoteReference w:id="1665"/>
      </w:r>
      <w:r>
        <w:rPr>
          <w:rFonts w:ascii="Amiri" w:hAnsi="Amiri" w:eastAsia="Amiri" w:cs="Amiri"/>
          <w:lang w:bidi="ar-SA"/>
          <w:color w:val="111111"/>
          <w:sz w:val="28"/>
          <w:szCs w:val="28"/>
          <w:rtl/>
        </w:rPr>
        <w:t xml:space="preserve">وَ عَضُّوا عَلَی الْأَضْرَاسِ فَإِنَّهُ أَنْبَی </w:t>
      </w:r>
      <w:r>
        <w:rPr>
          <w:rStyle w:val="FootnoteReference"/>
        </w:rPr>
        <w:footnoteReference w:id="1666"/>
      </w:r>
      <w:r>
        <w:rPr>
          <w:rFonts w:ascii="Amiri" w:hAnsi="Amiri" w:eastAsia="Amiri" w:cs="Amiri"/>
          <w:lang w:bidi="ar-SA"/>
          <w:color w:val="111111"/>
          <w:sz w:val="28"/>
          <w:szCs w:val="28"/>
          <w:rtl/>
        </w:rPr>
        <w:t xml:space="preserve">لِلسُّیُوفِ عَنِ الْهَامِ </w:t>
      </w:r>
      <w:r>
        <w:rPr>
          <w:rStyle w:val="FootnoteReference"/>
        </w:rPr>
        <w:footnoteReference w:id="1667"/>
      </w:r>
      <w:r>
        <w:rPr>
          <w:rFonts w:ascii="Amiri" w:hAnsi="Amiri" w:eastAsia="Amiri" w:cs="Amiri"/>
          <w:lang w:bidi="ar-SA"/>
          <w:color w:val="111111"/>
          <w:sz w:val="28"/>
          <w:szCs w:val="28"/>
          <w:rtl/>
        </w:rPr>
        <w:t xml:space="preserve">وَ الْتَوُوا </w:t>
      </w:r>
      <w:r>
        <w:rPr>
          <w:rStyle w:val="FootnoteReference"/>
        </w:rPr>
        <w:footnoteReference w:id="1668"/>
      </w:r>
      <w:r>
        <w:rPr>
          <w:rFonts w:ascii="Amiri" w:hAnsi="Amiri" w:eastAsia="Amiri" w:cs="Amiri"/>
          <w:lang w:bidi="ar-SA"/>
          <w:color w:val="111111"/>
          <w:sz w:val="28"/>
          <w:szCs w:val="28"/>
          <w:rtl/>
        </w:rPr>
        <w:t xml:space="preserve">فِی أَطْرَافِ الرِّمَاحِ فَإِنَّهُ أَمْوَرُ </w:t>
      </w:r>
      <w:r>
        <w:rPr>
          <w:rStyle w:val="FootnoteReference"/>
        </w:rPr>
        <w:footnoteReference w:id="1669"/>
      </w:r>
      <w:r>
        <w:rPr>
          <w:rFonts w:ascii="Amiri" w:hAnsi="Amiri" w:eastAsia="Amiri" w:cs="Amiri"/>
          <w:lang w:bidi="ar-SA"/>
          <w:color w:val="111111"/>
          <w:sz w:val="28"/>
          <w:szCs w:val="28"/>
          <w:rtl/>
        </w:rPr>
        <w:t xml:space="preserve">لِلْأَسِنَّةِ وَ غُضُّوا الْأَبْصَارَ فَإِنَّهُ أَرْبَطُ لِلْجَأْشِ وَ أَسْکَنُ لِلْقُلُوبِ وَ أَمِیتُوا الْأَصْوَاتَ فَإِنَّهُ أَطْرَدُ لِلْفَشَلِ وَ رَایَتَکُمْ فَلاَ تُمِیلُوهَا وَ لاَ تُخِلُّوهَا وَ لاَ تَجْعَلُوهَا إِلاَّ بِأَیْدِی شُجْعَانِکُمْ وَ الْمَانِعِینَ الذِّمَارَ </w:t>
      </w:r>
      <w:r>
        <w:rPr>
          <w:rStyle w:val="FootnoteReference"/>
        </w:rPr>
        <w:footnoteReference w:id="1670"/>
      </w:r>
      <w:r>
        <w:rPr>
          <w:rFonts w:ascii="Amiri" w:hAnsi="Amiri" w:eastAsia="Amiri" w:cs="Amiri"/>
          <w:lang w:bidi="ar-SA"/>
          <w:color w:val="111111"/>
          <w:sz w:val="28"/>
          <w:szCs w:val="28"/>
          <w:rtl/>
        </w:rPr>
        <w:t xml:space="preserve">مِنْکُمْ فَإِنَّ الصَّابِرِینَ عَلَی نُزُولِ الْحَقَائِقِ </w:t>
      </w:r>
      <w:r>
        <w:rPr>
          <w:rStyle w:val="FootnoteReference"/>
        </w:rPr>
        <w:footnoteReference w:id="1671"/>
      </w:r>
      <w:r>
        <w:rPr>
          <w:rFonts w:ascii="Amiri" w:hAnsi="Amiri" w:eastAsia="Amiri" w:cs="Amiri"/>
          <w:lang w:bidi="ar-SA"/>
          <w:color w:val="111111"/>
          <w:sz w:val="28"/>
          <w:szCs w:val="28"/>
          <w:rtl/>
        </w:rPr>
        <w:t xml:space="preserve">هُمُ الَّذِینَ یَحُفُّونَ بِرَایَاتِهِمْ </w:t>
      </w:r>
      <w:r>
        <w:rPr>
          <w:rStyle w:val="FootnoteReference"/>
        </w:rPr>
        <w:footnoteReference w:id="1672"/>
      </w:r>
      <w:r>
        <w:rPr>
          <w:rFonts w:ascii="Amiri" w:hAnsi="Amiri" w:eastAsia="Amiri" w:cs="Amiri"/>
          <w:lang w:bidi="ar-SA"/>
          <w:color w:val="111111"/>
          <w:sz w:val="28"/>
          <w:szCs w:val="28"/>
          <w:rtl/>
        </w:rPr>
        <w:t xml:space="preserve">وَ یَکْتَنِفُونَهَا </w:t>
      </w:r>
      <w:r>
        <w:rPr>
          <w:rStyle w:val="FootnoteReference"/>
        </w:rPr>
        <w:footnoteReference w:id="1673"/>
      </w:r>
      <w:r>
        <w:rPr>
          <w:rFonts w:ascii="Amiri" w:hAnsi="Amiri" w:eastAsia="Amiri" w:cs="Amiri"/>
          <w:lang w:bidi="ar-SA"/>
          <w:color w:val="111111"/>
          <w:sz w:val="28"/>
          <w:szCs w:val="28"/>
          <w:rtl/>
        </w:rPr>
        <w:t xml:space="preserve">حِفَافَیْهَا </w:t>
      </w:r>
      <w:r>
        <w:rPr>
          <w:rStyle w:val="FootnoteReference"/>
        </w:rPr>
        <w:footnoteReference w:id="1674"/>
      </w:r>
      <w:r>
        <w:rPr>
          <w:rFonts w:ascii="Amiri" w:hAnsi="Amiri" w:eastAsia="Amiri" w:cs="Amiri"/>
          <w:lang w:bidi="ar-SA"/>
          <w:color w:val="111111"/>
          <w:sz w:val="28"/>
          <w:szCs w:val="28"/>
          <w:rtl/>
        </w:rPr>
        <w:t xml:space="preserve">وَ وَرَاءَهَا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أَمَامَهَا لاَ یَتَأَخَّرُونَ عَنْهَا فَیُسْلِمُوهَا وَ لاَ یَتَقَدَّمُونَ عَلَیْهَا فَیُفْرِدُوهَا.</w:t>
      </w:r>
    </w:p>
    <w:p>
      <w:pPr>
        <w:pStyle w:val="BookText"/>
      </w:pPr>
      <w:r>
        <w:rPr>
          <w:rFonts w:ascii="Amiri" w:hAnsi="Amiri" w:eastAsia="Amiri" w:cs="Amiri"/>
          <w:lang w:bidi="ar-SA"/>
          <w:color w:val="111111"/>
          <w:sz w:val="28"/>
          <w:szCs w:val="28"/>
          <w:rtl/>
        </w:rPr>
        <w:t xml:space="preserve">أَجْزَأَ امْرُؤٌ قِرْنَهُ </w:t>
      </w:r>
      <w:r>
        <w:rPr>
          <w:rStyle w:val="FootnoteReference"/>
        </w:rPr>
        <w:footnoteReference w:id="1675"/>
      </w:r>
      <w:r>
        <w:rPr>
          <w:rFonts w:ascii="Amiri" w:hAnsi="Amiri" w:eastAsia="Amiri" w:cs="Amiri"/>
          <w:lang w:bidi="ar-SA"/>
          <w:color w:val="111111"/>
          <w:sz w:val="28"/>
          <w:szCs w:val="28"/>
          <w:rtl/>
        </w:rPr>
        <w:t xml:space="preserve">وَ آسَی أَخَاهُ بِنَفْسِهِ وَ لَمْ یَکِلْ قِرْنَهُ إِلَی أَخِیهِ </w:t>
      </w:r>
      <w:r>
        <w:rPr>
          <w:rStyle w:val="FootnoteReference"/>
        </w:rPr>
        <w:footnoteReference w:id="1676"/>
      </w:r>
      <w:r>
        <w:rPr>
          <w:rFonts w:ascii="Amiri" w:hAnsi="Amiri" w:eastAsia="Amiri" w:cs="Amiri"/>
          <w:lang w:bidi="ar-SA"/>
          <w:color w:val="111111"/>
          <w:sz w:val="28"/>
          <w:szCs w:val="28"/>
          <w:rtl/>
        </w:rPr>
        <w:t xml:space="preserve">فَیَجْتَمِعَ عَلَیْهِ قِرْنُهُ وَ قِرْنُ أَخِیهِ وَ ایْمُ اللَّهِ لَئِنْ فَرَرْتُمْ مِنْ سَیْفِ الْعَاجِلَةِ لاَ تَسْلَمُوا مِنْ سَیْفِ الْآخِرَةِ وَ أَنْتُمْ لَهَامِیمُ </w:t>
      </w:r>
      <w:r>
        <w:rPr>
          <w:rStyle w:val="FootnoteReference"/>
        </w:rPr>
        <w:footnoteReference w:id="1677"/>
      </w:r>
      <w:r>
        <w:rPr>
          <w:rFonts w:ascii="Amiri" w:hAnsi="Amiri" w:eastAsia="Amiri" w:cs="Amiri"/>
          <w:lang w:bidi="ar-SA"/>
          <w:color w:val="111111"/>
          <w:sz w:val="28"/>
          <w:szCs w:val="28"/>
          <w:rtl/>
        </w:rPr>
        <w:t xml:space="preserve">الْعَرَبِ وَ السَّنَامُ الْأَعْظَمُ إِنَّ فِی الْفِرَارِ مَوْجِدَةَ </w:t>
      </w:r>
      <w:r>
        <w:rPr>
          <w:rStyle w:val="FootnoteReference"/>
        </w:rPr>
        <w:footnoteReference w:id="1678"/>
      </w:r>
      <w:r>
        <w:rPr>
          <w:rFonts w:ascii="Amiri" w:hAnsi="Amiri" w:eastAsia="Amiri" w:cs="Amiri"/>
          <w:lang w:bidi="ar-SA"/>
          <w:color w:val="111111"/>
          <w:sz w:val="28"/>
          <w:szCs w:val="28"/>
          <w:rtl/>
        </w:rPr>
        <w:t xml:space="preserve">اللَّهِ وَ الذُّلَّ اللاَّزِمَ وَ الْعَارَ الْبَاقِیَ وَ إِنَّ الْفَارَّ لَغَیْرُ مَزِیدٍ فِی عُمُرِهِ وَ لاَ مَحْجُوزٍ بَیْنَهُ وَ بَیْنَ یَوْمِهِ مَنِ الرَّائِحُ إِلَی اللَّهِ کَالظَّمْآنِ یَرِدُ الْمَاءَ الْجَنَّةُ تَحْتَ أَطْرَافِ الْعَوَالِی </w:t>
      </w:r>
      <w:r>
        <w:rPr>
          <w:rStyle w:val="FootnoteReference"/>
        </w:rPr>
        <w:footnoteReference w:id="1679"/>
      </w:r>
      <w:r>
        <w:rPr>
          <w:rFonts w:ascii="Amiri" w:hAnsi="Amiri" w:eastAsia="Amiri" w:cs="Amiri"/>
          <w:lang w:bidi="ar-SA"/>
          <w:color w:val="111111"/>
          <w:sz w:val="28"/>
          <w:szCs w:val="28"/>
          <w:rtl/>
        </w:rPr>
        <w:t xml:space="preserve">! الْیَوْمَ تُبْلَی الْأَخْبَارُ </w:t>
      </w:r>
      <w:r>
        <w:rPr>
          <w:rStyle w:val="FootnoteReference"/>
        </w:rPr>
        <w:footnoteReference w:id="1680"/>
      </w:r>
      <w:r>
        <w:rPr>
          <w:rFonts w:ascii="Amiri" w:hAnsi="Amiri" w:eastAsia="Amiri" w:cs="Amiri"/>
          <w:lang w:bidi="ar-SA"/>
          <w:color w:val="111111"/>
          <w:sz w:val="28"/>
          <w:szCs w:val="28"/>
          <w:rtl/>
        </w:rPr>
        <w:t xml:space="preserve">! وَ اللَّهِ لَأَنَا أَشْوَقُ إِلَی لِقَائِهِمْ مِنْهُمْ إِلَی دِیَارِهِمْ اللَّهُمَّ فَإِنْ رَدُّوا الْحَقَّ فَافْضُضْ جَمَاعَتَهُمْ وَ شَتِّتْ کَلِمَتَهُمْ وَ أَبْسِلْهُمْ بِخَطَایَاهُمْ </w:t>
      </w:r>
      <w:r>
        <w:rPr>
          <w:rStyle w:val="FootnoteReference"/>
        </w:rPr>
        <w:footnoteReference w:id="1681"/>
      </w:r>
      <w:r>
        <w:rPr>
          <w:rFonts w:ascii="Amiri" w:hAnsi="Amiri" w:eastAsia="Amiri" w:cs="Amiri"/>
          <w:lang w:bidi="ar-SA"/>
          <w:color w:val="111111"/>
          <w:sz w:val="28"/>
          <w:szCs w:val="28"/>
          <w:rtl/>
        </w:rPr>
        <w:t xml:space="preserve">. إِنَّهُمْ لَنْ یَزُولُوا عَنْ مَوَاقِفِهِمْ دُونَ طَعْنٍ دِرَاکٍ </w:t>
      </w:r>
      <w:r>
        <w:rPr>
          <w:rStyle w:val="FootnoteReference"/>
        </w:rPr>
        <w:footnoteReference w:id="1682"/>
      </w:r>
      <w:r>
        <w:rPr>
          <w:rFonts w:ascii="Amiri" w:hAnsi="Amiri" w:eastAsia="Amiri" w:cs="Amiri"/>
          <w:lang w:bidi="ar-SA"/>
          <w:color w:val="111111"/>
          <w:sz w:val="28"/>
          <w:szCs w:val="28"/>
          <w:rtl/>
        </w:rPr>
        <w:t xml:space="preserve">یَخْرُجُ مِنْهُمُ النَّسِیمُ وَ ضَرْبٍ یَفْلِقُ الْهَامَ وَ یُطِیحُ الْعِظَامَ وَ یُنْدِرُ </w:t>
      </w:r>
      <w:r>
        <w:rPr>
          <w:rStyle w:val="FootnoteReference"/>
        </w:rPr>
        <w:footnoteReference w:id="1683"/>
      </w:r>
      <w:r>
        <w:rPr>
          <w:rFonts w:ascii="Amiri" w:hAnsi="Amiri" w:eastAsia="Amiri" w:cs="Amiri"/>
          <w:lang w:bidi="ar-SA"/>
          <w:color w:val="111111"/>
          <w:sz w:val="28"/>
          <w:szCs w:val="28"/>
          <w:rtl/>
        </w:rPr>
        <w:t xml:space="preserve">السَّوَاعِدَ وَ الْأَقْدَامَ وَ حَتَّی یُرْمَوْا بِالْمَنَاسِرِ تَتْبَعُهَا الْمَنَاسِرُ </w:t>
      </w:r>
      <w:r>
        <w:rPr>
          <w:rStyle w:val="FootnoteReference"/>
        </w:rPr>
        <w:footnoteReference w:id="1684"/>
      </w:r>
      <w:r>
        <w:rPr>
          <w:rFonts w:ascii="Amiri" w:hAnsi="Amiri" w:eastAsia="Amiri" w:cs="Amiri"/>
          <w:lang w:bidi="ar-SA"/>
          <w:color w:val="111111"/>
          <w:sz w:val="28"/>
          <w:szCs w:val="28"/>
          <w:rtl/>
        </w:rPr>
        <w:t xml:space="preserve">وَ یُرْجَمُوا بِالْکَتَائِبِ </w:t>
      </w:r>
      <w:r>
        <w:rPr>
          <w:rStyle w:val="FootnoteReference"/>
        </w:rPr>
        <w:footnoteReference w:id="1685"/>
      </w:r>
      <w:r>
        <w:rPr>
          <w:rFonts w:ascii="Amiri" w:hAnsi="Amiri" w:eastAsia="Amiri" w:cs="Amiri"/>
          <w:lang w:bidi="ar-SA"/>
          <w:color w:val="111111"/>
          <w:sz w:val="28"/>
          <w:szCs w:val="28"/>
          <w:rtl/>
        </w:rPr>
        <w:t xml:space="preserve">تَقْفُوهَا الْحَلاَئِبُ </w:t>
      </w:r>
      <w:r>
        <w:rPr>
          <w:rStyle w:val="FootnoteReference"/>
        </w:rPr>
        <w:footnoteReference w:id="1686"/>
      </w:r>
      <w:r>
        <w:rPr>
          <w:rFonts w:ascii="Amiri" w:hAnsi="Amiri" w:eastAsia="Amiri" w:cs="Amiri"/>
          <w:lang w:bidi="ar-SA"/>
          <w:color w:val="111111"/>
          <w:sz w:val="28"/>
          <w:szCs w:val="28"/>
          <w:rtl/>
        </w:rPr>
        <w:t xml:space="preserve">وَ حَتَّی یُجَرَّ بِبِلاَدِهِمُ الْخَمِیسُ یَتْلُوهُ الْخَمِیسُ وَ حَتَّی تَدْعَقَ </w:t>
      </w:r>
      <w:r>
        <w:rPr>
          <w:rStyle w:val="FootnoteReference"/>
        </w:rPr>
        <w:footnoteReference w:id="1687"/>
      </w:r>
      <w:r>
        <w:rPr>
          <w:rFonts w:ascii="Amiri" w:hAnsi="Amiri" w:eastAsia="Amiri" w:cs="Amiri"/>
          <w:lang w:bidi="ar-SA"/>
          <w:color w:val="111111"/>
          <w:sz w:val="28"/>
          <w:szCs w:val="28"/>
          <w:rtl/>
        </w:rPr>
        <w:t xml:space="preserve">الْخُیُولُ فِی نَوَاحِرِ أَرْضِهِمْ وَ بِأَعْنَانِ </w:t>
      </w:r>
      <w:r>
        <w:rPr>
          <w:rStyle w:val="FootnoteReference"/>
        </w:rPr>
        <w:footnoteReference w:id="1688"/>
      </w:r>
      <w:r>
        <w:rPr>
          <w:rFonts w:ascii="Amiri" w:hAnsi="Amiri" w:eastAsia="Amiri" w:cs="Amiri"/>
          <w:lang w:bidi="ar-SA"/>
          <w:color w:val="111111"/>
          <w:sz w:val="28"/>
          <w:szCs w:val="28"/>
          <w:rtl/>
        </w:rPr>
        <w:t xml:space="preserve">مَسَارِبِهِمْ </w:t>
      </w:r>
      <w:r>
        <w:rPr>
          <w:rStyle w:val="FootnoteReference"/>
        </w:rPr>
        <w:footnoteReference w:id="1689"/>
      </w:r>
      <w:r>
        <w:rPr>
          <w:rFonts w:ascii="Amiri" w:hAnsi="Amiri" w:eastAsia="Amiri" w:cs="Amiri"/>
          <w:lang w:bidi="ar-SA"/>
          <w:color w:val="111111"/>
          <w:sz w:val="28"/>
          <w:szCs w:val="28"/>
          <w:rtl/>
        </w:rPr>
        <w:t xml:space="preserve">وَ مَسَارِحِهِمْ.</w:t>
      </w:r>
    </w:p>
    <w:p>
      <w:pPr>
        <w:pStyle w:val="BookText"/>
      </w:pPr>
      <w:r>
        <w:rPr>
          <w:rFonts w:ascii="IRNazanin" w:hAnsi="IRNazanin" w:eastAsia="IRNazanin" w:cs="IRNazanin"/>
          <w:lang w:bidi="fa-IR"/>
          <w:color w:val="111111"/>
          <w:sz w:val="28"/>
          <w:szCs w:val="28"/>
          <w:rtl/>
        </w:rPr>
        <w:t xml:space="preserve">قال السید الشریف: أقول: الدعق: الدق أی تدق الخیول بحوافرها أرضهم. و نواحر أرضهم: متقابلاتها. و یقال: منازل بنی فلان تتناحر، أی تتقابل.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1" w:name="pg6114_85228"/>
    <w:bookmarkEnd w:id="131"/>
    <w:p>
      <w:pPr>
        <w:pStyle w:val="Heading3"/>
      </w:pPr>
      <w:bookmarkStart w:id="1006" w:name="_Toc496"/>
      <w:r>
        <w:t>الخطبه 125</w:t>
      </w:r>
      <w:bookmarkEnd w:id="1006"/>
    </w:p>
    <w:p>
      <w:pPr>
        <w:pStyle w:val="Heading4"/>
      </w:pPr>
      <w:bookmarkStart w:id="1007" w:name="_Toc497"/>
      <w:r>
        <w:t>موضوع الخطبه</w:t>
      </w:r>
      <w:bookmarkEnd w:id="1007"/>
    </w:p>
    <w:p>
      <w:pPr>
        <w:pStyle w:val="BookText"/>
      </w:pPr>
      <w:r>
        <w:rPr>
          <w:rFonts w:ascii="IRNazanin" w:hAnsi="IRNazanin" w:eastAsia="IRNazanin" w:cs="IRNazanin"/>
          <w:lang w:bidi="fa-IR"/>
          <w:color w:val="111111"/>
          <w:sz w:val="28"/>
          <w:szCs w:val="28"/>
          <w:rtl/>
        </w:rPr>
        <w:t xml:space="preserve">و من کلام له علیه السلام فی التحکیم و ذلک بعد سماعه لأمر الحکمین</w:t>
      </w:r>
    </w:p>
    <w:p>
      <w:pPr>
        <w:pStyle w:val="Heading4"/>
      </w:pPr>
      <w:bookmarkStart w:id="1008" w:name="_Toc498"/>
      <w:r>
        <w:t>متن الخطبه</w:t>
      </w:r>
      <w:bookmarkEnd w:id="1008"/>
    </w:p>
    <w:p>
      <w:pPr>
        <w:pStyle w:val="BookText"/>
      </w:pPr>
      <w:r>
        <w:rPr>
          <w:rFonts w:ascii="Amiri" w:hAnsi="Amiri" w:eastAsia="Amiri" w:cs="Amiri"/>
          <w:lang w:bidi="ar-SA"/>
          <w:color w:val="111111"/>
          <w:sz w:val="28"/>
          <w:szCs w:val="28"/>
          <w:rtl/>
        </w:rPr>
        <w:t xml:space="preserve">إِنَّا لَمْ نُحَکِّمِ الرِّجَالَ وَ إِنَّمَا حَکَّمْنَا الْقُرْآنَ هَذَا الْقُرْآنُ إِنَّمَا هُوَ خَطٌّ مَسْطُورٌ بَیْنَ الدَّفَّتَیْنِ </w:t>
      </w:r>
      <w:r>
        <w:rPr>
          <w:rStyle w:val="FootnoteReference"/>
        </w:rPr>
        <w:footnoteReference w:id="1690"/>
      </w:r>
      <w:r>
        <w:rPr>
          <w:rFonts w:ascii="Amiri" w:hAnsi="Amiri" w:eastAsia="Amiri" w:cs="Amiri"/>
          <w:lang w:bidi="ar-SA"/>
          <w:color w:val="111111"/>
          <w:sz w:val="28"/>
          <w:szCs w:val="28"/>
          <w:rtl/>
        </w:rPr>
        <w:t xml:space="preserve">لاَ یَنْطِقُ بِلِسَانٍ وَ لاَ بُدَّ لَهُ مِنْ تَرْجُمَانٍ وَ إِنَّمَا یَنْطِقُ عَنْهُ الرِّجَالُ وَ لَمَّا دَعَانَا الْقَوْمُ إلَی أَنْ نُحَکِّمَ بَیْنَنَا الْقُرْآنَ لَمْ نَکُنِ الْفَرِیقَ الْمُتَوَلِّیَ عَنْ کِتَابِ اللَّهِ سُبْحَانَهُ وَ تَعَالَی وَ قَدْ قَالَ اللَّهُ سُبْحَانَهُ فَإِنْ تَنازَعْتُمْ فِی شَیْءٍ فَرُدُّوهُ إِلَی اللّهِ وَ الرَّسُولِ فَرَدُّهُ إِلَی اللَّهِ أَنْ نَحْکُمَ بِکِتَابِهِ وَ رَدُّهُ إِلَی الرَّسُولِ أَنْ نَأْخُذَ بِسُنَّتِهِ فَإِذَا حُکِمَ بِالصِّدْقِ فِی کِتَابِ اللَّهِ فَنَحْنُ أَحَقُّ النَّاسِ بِهِ وَ إِنْ حُکِمَ بِسُنَّةِ رَسُولِ اللَّهِ صلی‌الله‌علیه‌وآله فَنَحْنُ أَحَقُّ النَّاسِ وَ أَوْلاَهُمْ بِهَا وَ أَمَّا قَوْلُکُمْ لِمَ جَعَلْتَ بَیْنَکَ وَ بَیْنَهُمْ أَجَلاً فِی التَّحْکِیمِ فَإِنَّمَا فَعَلْتُ ذَلِکَ لِیَتَبَیَّنَ الْجَاهِلُ وَ یَتَثَبَّتَ الْعَالِمُ وَ لَعَلَّ اللَّهَ أَنْ یُصْلِحَ فِی هَذِهِ الْهُدْنَةِ أَمْرَ هَذِهِ الْأُمَّةِ وَ لاَ تُؤْخَذَ بِأَکْظَامِهَا </w:t>
      </w:r>
      <w:r>
        <w:rPr>
          <w:rStyle w:val="FootnoteReference"/>
        </w:rPr>
        <w:footnoteReference w:id="1691"/>
      </w:r>
      <w:r>
        <w:rPr>
          <w:rFonts w:ascii="Amiri" w:hAnsi="Amiri" w:eastAsia="Amiri" w:cs="Amiri"/>
          <w:lang w:bidi="ar-SA"/>
          <w:color w:val="111111"/>
          <w:sz w:val="28"/>
          <w:szCs w:val="28"/>
          <w:rtl/>
        </w:rPr>
        <w:t xml:space="preserve">فَتَعْجَلَ عَنْ تَبَیُّنِ الْحَقِّ وَ تَنْقَادَ لِأَوَّلِ الْغَیِّ إِنَّ أَفْضَلَ النَّاسِ عِنْدَ اللَّهِ مَنْ کَانَ الْعَمَلُ بِالْحَقِّ أَحَبَّ إِلَیْهِ وَ إِنْ نَقَصَهُ وَ کَرَثَهُ </w:t>
      </w:r>
      <w:r>
        <w:rPr>
          <w:rStyle w:val="FootnoteReference"/>
        </w:rPr>
        <w:footnoteReference w:id="1692"/>
      </w:r>
      <w:r>
        <w:rPr>
          <w:rFonts w:ascii="Amiri" w:hAnsi="Amiri" w:eastAsia="Amiri" w:cs="Amiri"/>
          <w:lang w:bidi="ar-SA"/>
          <w:color w:val="111111"/>
          <w:sz w:val="28"/>
          <w:szCs w:val="28"/>
          <w:rtl/>
        </w:rPr>
        <w:t xml:space="preserve">مِنَ الْبَاطِلِ وَ إِنْ جَرَّ إِلَیْهِ فَائِدَةً وَ زَادَهُ فَأَیْنَ یُتَاهُ بِکُمْ وَ مِنْ أَیْنَ أُتِیتُمْ - اسْتَعِدُّوا لِلْمَسِیرِ إِلَی قَوْمٍ حَیَارَی عَنِ الْحَقِّ لاَ یُبْصِرُونَهُ وَ مُوزَعِینَ بِالْجَوْرِ </w:t>
      </w:r>
      <w:r>
        <w:rPr>
          <w:rStyle w:val="FootnoteReference"/>
        </w:rPr>
        <w:footnoteReference w:id="1693"/>
      </w:r>
      <w:r>
        <w:rPr>
          <w:rFonts w:ascii="Amiri" w:hAnsi="Amiri" w:eastAsia="Amiri" w:cs="Amiri"/>
          <w:lang w:bidi="ar-SA"/>
          <w:color w:val="111111"/>
          <w:sz w:val="28"/>
          <w:szCs w:val="28"/>
          <w:rtl/>
        </w:rPr>
        <w:t xml:space="preserve">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2" w:name="pg6114_85232"/>
    <w:bookmarkEnd w:id="132"/>
    <w:p>
      <w:pPr>
        <w:pStyle w:val="BookText"/>
      </w:pPr>
      <w:r>
        <w:rPr>
          <w:rFonts w:ascii="Amiri" w:hAnsi="Amiri" w:eastAsia="Amiri" w:cs="Amiri"/>
          <w:lang w:bidi="ar-SA"/>
          <w:color w:val="111111"/>
          <w:sz w:val="28"/>
          <w:szCs w:val="28"/>
          <w:rtl/>
        </w:rPr>
        <w:t xml:space="preserve">یَعْدِلُونَ </w:t>
      </w:r>
      <w:r>
        <w:rPr>
          <w:rStyle w:val="FootnoteReference"/>
        </w:rPr>
        <w:footnoteReference w:id="1694"/>
      </w:r>
      <w:r>
        <w:rPr>
          <w:rFonts w:ascii="Amiri" w:hAnsi="Amiri" w:eastAsia="Amiri" w:cs="Amiri"/>
          <w:lang w:bidi="ar-SA"/>
          <w:color w:val="111111"/>
          <w:sz w:val="28"/>
          <w:szCs w:val="28"/>
          <w:rtl/>
        </w:rPr>
        <w:t xml:space="preserve">بِهِ جُفَاةٍ عَنِ الْکِتَابِ نُکُبٍ </w:t>
      </w:r>
      <w:r>
        <w:rPr>
          <w:rStyle w:val="FootnoteReference"/>
        </w:rPr>
        <w:footnoteReference w:id="1695"/>
      </w:r>
      <w:r>
        <w:rPr>
          <w:rFonts w:ascii="Amiri" w:hAnsi="Amiri" w:eastAsia="Amiri" w:cs="Amiri"/>
          <w:lang w:bidi="ar-SA"/>
          <w:color w:val="111111"/>
          <w:sz w:val="28"/>
          <w:szCs w:val="28"/>
          <w:rtl/>
        </w:rPr>
        <w:t xml:space="preserve">عَنِ الطَّرِیقِ. مَا أَنْتُمْ بِوَثِیقَةٍ </w:t>
      </w:r>
      <w:r>
        <w:rPr>
          <w:rStyle w:val="FootnoteReference"/>
        </w:rPr>
        <w:footnoteReference w:id="1696"/>
      </w:r>
      <w:r>
        <w:rPr>
          <w:rFonts w:ascii="Amiri" w:hAnsi="Amiri" w:eastAsia="Amiri" w:cs="Amiri"/>
          <w:lang w:bidi="ar-SA"/>
          <w:color w:val="111111"/>
          <w:sz w:val="28"/>
          <w:szCs w:val="28"/>
          <w:rtl/>
        </w:rPr>
        <w:t xml:space="preserve">یُعْلَقُ بِهَا وَ لاَ زَوَافِرِ </w:t>
      </w:r>
      <w:r>
        <w:rPr>
          <w:rStyle w:val="FootnoteReference"/>
        </w:rPr>
        <w:footnoteReference w:id="1697"/>
      </w:r>
      <w:r>
        <w:rPr>
          <w:rFonts w:ascii="Amiri" w:hAnsi="Amiri" w:eastAsia="Amiri" w:cs="Amiri"/>
          <w:lang w:bidi="ar-SA"/>
          <w:color w:val="111111"/>
          <w:sz w:val="28"/>
          <w:szCs w:val="28"/>
          <w:rtl/>
        </w:rPr>
        <w:t xml:space="preserve">عِزٍّ یُعْتَصَمُ إِلَیْهَا لَبِئْسَ حُشَّاشُ </w:t>
      </w:r>
      <w:r>
        <w:rPr>
          <w:rStyle w:val="FootnoteReference"/>
        </w:rPr>
        <w:footnoteReference w:id="1698"/>
      </w:r>
      <w:r>
        <w:rPr>
          <w:rFonts w:ascii="Amiri" w:hAnsi="Amiri" w:eastAsia="Amiri" w:cs="Amiri"/>
          <w:lang w:bidi="ar-SA"/>
          <w:color w:val="111111"/>
          <w:sz w:val="28"/>
          <w:szCs w:val="28"/>
          <w:rtl/>
        </w:rPr>
        <w:t xml:space="preserve">نَارِ الْحَرْبِ أَنْتُمْ! أُفٍّ لَکُمْ لَقَدْ لَقِیتُ مِنْکُمْ بَرْحاً </w:t>
      </w:r>
      <w:r>
        <w:rPr>
          <w:rStyle w:val="FootnoteReference"/>
        </w:rPr>
        <w:footnoteReference w:id="1699"/>
      </w:r>
    </w:p>
    <w:p>
      <w:pPr>
        <w:pStyle w:val="BookText"/>
      </w:pPr>
      <w:r>
        <w:rPr>
          <w:rFonts w:ascii="Amiri" w:hAnsi="Amiri" w:eastAsia="Amiri" w:cs="Amiri"/>
          <w:lang w:bidi="ar-SA"/>
          <w:color w:val="111111"/>
          <w:sz w:val="28"/>
          <w:szCs w:val="28"/>
          <w:rtl/>
        </w:rPr>
        <w:t xml:space="preserve">یَوْماً أُنَادِیکُمْ وَ یَوْماً أُنَاجِیکُمْ فَلاَ أَحْرَارُ صِدْقٍ عِنْدَ النِّدَاءِ </w:t>
      </w:r>
      <w:r>
        <w:rPr>
          <w:rStyle w:val="FootnoteReference"/>
        </w:rPr>
        <w:footnoteReference w:id="1700"/>
      </w:r>
      <w:r>
        <w:rPr>
          <w:rFonts w:ascii="Amiri" w:hAnsi="Amiri" w:eastAsia="Amiri" w:cs="Amiri"/>
          <w:lang w:bidi="ar-SA"/>
          <w:color w:val="111111"/>
          <w:sz w:val="28"/>
          <w:szCs w:val="28"/>
          <w:rtl/>
        </w:rPr>
        <w:t xml:space="preserve">وَ لاَ إِخْوَانُ ثِقَةٍ عِنْدَ النَّجَاءِ!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Heading3"/>
      </w:pPr>
      <w:bookmarkStart w:id="1009" w:name="_Toc499"/>
      <w:r>
        <w:t>الخطبه 126</w:t>
      </w:r>
      <w:bookmarkEnd w:id="1009"/>
    </w:p>
    <w:p>
      <w:pPr>
        <w:pStyle w:val="Heading4"/>
      </w:pPr>
      <w:bookmarkStart w:id="1010" w:name="_Toc500"/>
      <w:r>
        <w:t>موضوع الخطبه</w:t>
      </w:r>
      <w:bookmarkEnd w:id="1010"/>
    </w:p>
    <w:p>
      <w:pPr>
        <w:pStyle w:val="BookText"/>
      </w:pPr>
      <w:r>
        <w:rPr>
          <w:rFonts w:ascii="IRNazanin" w:hAnsi="IRNazanin" w:eastAsia="IRNazanin" w:cs="IRNazanin"/>
          <w:lang w:bidi="fa-IR"/>
          <w:color w:val="111111"/>
          <w:sz w:val="28"/>
          <w:szCs w:val="28"/>
          <w:rtl/>
        </w:rPr>
        <w:t xml:space="preserve">و من کلام له علیه السلام لما عوتب علی التسویة فی العطاء</w:t>
      </w:r>
    </w:p>
    <w:p>
      <w:pPr>
        <w:pStyle w:val="Heading4"/>
      </w:pPr>
      <w:bookmarkStart w:id="1011" w:name="_Toc501"/>
      <w:r>
        <w:t>متن الخطبه</w:t>
      </w:r>
      <w:bookmarkEnd w:id="1011"/>
    </w:p>
    <w:p>
      <w:pPr>
        <w:pStyle w:val="BookText"/>
      </w:pPr>
      <w:r>
        <w:rPr>
          <w:rFonts w:ascii="Amiri" w:hAnsi="Amiri" w:eastAsia="Amiri" w:cs="Amiri"/>
          <w:lang w:bidi="ar-SA"/>
          <w:color w:val="111111"/>
          <w:sz w:val="28"/>
          <w:szCs w:val="28"/>
          <w:rtl/>
        </w:rPr>
        <w:t xml:space="preserve">أَ تَأْمُرُونِّی أَنْ أَطْلُبَ النَّصْرَ بِالْجَوْرِ فِیمَنْ وُلِّیتُ عَلَیْهِ! وَ اللَّهِ لاَ أَطُورُ </w:t>
      </w:r>
      <w:r>
        <w:rPr>
          <w:rStyle w:val="FootnoteReference"/>
        </w:rPr>
        <w:footnoteReference w:id="1702"/>
      </w:r>
      <w:r>
        <w:rPr>
          <w:rFonts w:ascii="Amiri" w:hAnsi="Amiri" w:eastAsia="Amiri" w:cs="Amiri"/>
          <w:lang w:bidi="ar-SA"/>
          <w:color w:val="111111"/>
          <w:sz w:val="28"/>
          <w:szCs w:val="28"/>
          <w:rtl/>
        </w:rPr>
        <w:t xml:space="preserve">بِهِ مَا سَمَرَ سَمِیرٌ </w:t>
      </w:r>
      <w:r>
        <w:rPr>
          <w:rStyle w:val="FootnoteReference"/>
        </w:rPr>
        <w:footnoteReference w:id="1703"/>
      </w:r>
      <w:r>
        <w:rPr>
          <w:rFonts w:ascii="Amiri" w:hAnsi="Amiri" w:eastAsia="Amiri" w:cs="Amiri"/>
          <w:lang w:bidi="ar-SA"/>
          <w:color w:val="111111"/>
          <w:sz w:val="28"/>
          <w:szCs w:val="28"/>
          <w:rtl/>
        </w:rPr>
        <w:t xml:space="preserve">وَ مَا أَمَّ </w:t>
      </w:r>
      <w:r>
        <w:rPr>
          <w:rStyle w:val="FootnoteReference"/>
        </w:rPr>
        <w:footnoteReference w:id="1704"/>
      </w:r>
      <w:r>
        <w:rPr>
          <w:rFonts w:ascii="Amiri" w:hAnsi="Amiri" w:eastAsia="Amiri" w:cs="Amiri"/>
          <w:lang w:bidi="ar-SA"/>
          <w:color w:val="111111"/>
          <w:sz w:val="28"/>
          <w:szCs w:val="28"/>
          <w:rtl/>
        </w:rPr>
        <w:t xml:space="preserve">نَجْمٌ فِی السَّمَاءِ نَجْماً! لَوْ کَانَ الْمَالُ لِی لَسَوَّیْتُ بَیْنَهُمْ فَکَیْفَ وَ إِنَّمَا الْمَالُ مَالُ اللَّهِ! أَلاَ وَ إِنَّ إِعْطَاءَ الْمَالِ فِی غَیْرِ حَقِّهِ تَبْذِیرٌ وَ إِسْرَافٌ وَ هُوَ یَرْفَعُ صَاحِبَهُ فِی الدُّنْیَا وَ یَضَعُهُ فِی الْآخِرَةِ وَ یُکْرِمُهُ فِی النَّاسِ وَ یُهِینُهُ عِنْدَ اللَّهِ وَ لَمْ یَضَعِ امْرُؤٌ مَالَهُ فِی غَیْرِ حَقِّهِ وَ لاَ عِنْدَ غَیْرِ أَهْلِهِ إِلاَّ حَرَمَهُ اللَّهُ شُکْرَهُمْ وَ کَانَ لِغَیْرِهِ وُدُّهُمْ فَإِنْ زَلَّتْ بِهِ النَّعْلُ یَوْماً فَاحْتَاجَ إِلَی مَعُونَتِهِمْ فَشَرُّ خَلِیلٍ وَ أَلْأَمُ خَدِینٍ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3" w:name="pg6114_85235"/>
    <w:bookmarkEnd w:id="133"/>
    <w:p>
      <w:pPr>
        <w:pStyle w:val="Heading3"/>
      </w:pPr>
      <w:bookmarkStart w:id="1012" w:name="_Toc502"/>
      <w:r>
        <w:t>الخطبه 127</w:t>
      </w:r>
      <w:bookmarkEnd w:id="1012"/>
    </w:p>
    <w:p>
      <w:pPr>
        <w:pStyle w:val="Heading4"/>
      </w:pPr>
      <w:bookmarkStart w:id="1013" w:name="_Toc503"/>
      <w:r>
        <w:t>موضوع الخطبه</w:t>
      </w:r>
      <w:bookmarkEnd w:id="1013"/>
    </w:p>
    <w:p>
      <w:pPr>
        <w:pStyle w:val="BookText"/>
      </w:pPr>
      <w:r>
        <w:rPr>
          <w:rFonts w:ascii="IRNazanin" w:hAnsi="IRNazanin" w:eastAsia="IRNazanin" w:cs="IRNazanin"/>
          <w:lang w:bidi="fa-IR"/>
          <w:color w:val="111111"/>
          <w:sz w:val="28"/>
          <w:szCs w:val="28"/>
          <w:rtl/>
        </w:rPr>
        <w:t xml:space="preserve">و من کلام له علیه السلام و فیه یبین بعض أحکام الدین و یکشف للخوارج الشبهة و ینقض حکم الحکمین</w:t>
      </w:r>
    </w:p>
    <w:p>
      <w:pPr>
        <w:pStyle w:val="Heading4"/>
      </w:pPr>
      <w:bookmarkStart w:id="1014" w:name="_Toc504"/>
      <w:r>
        <w:t>متن الخطبه</w:t>
      </w:r>
      <w:bookmarkEnd w:id="1014"/>
    </w:p>
    <w:p>
      <w:pPr>
        <w:pStyle w:val="BookText"/>
      </w:pPr>
      <w:r>
        <w:rPr>
          <w:rFonts w:ascii="Amiri" w:hAnsi="Amiri" w:eastAsia="Amiri" w:cs="Amiri"/>
          <w:lang w:bidi="ar-SA"/>
          <w:color w:val="111111"/>
          <w:sz w:val="28"/>
          <w:szCs w:val="28"/>
          <w:rtl/>
        </w:rPr>
        <w:t xml:space="preserve">فَإِنْ أَبَیْتُمْ إِلاَّ أَنْ تَزْعُمُوا أَنِّی أَخْطَأْتُ وَ ضَلَلْتُ فَلِمَ تُضَلِّلُونَ عَامَّةَ أُمَّةِ مُحَمَّدٍ صلی‌الله‌علیه‌وآله بِضَلاَلِی وَ تَأْخُذُونَهُمْ بِخَطَئِی وَ تُکَفِّرُونَهُمْ بِذُنُوبِی سُیُوفُکُمْ عَلَی عَوَاتِقِکُمْ تَضَعُونَهَا مَوَاضِعَ الْبُرْءِ وَ السُّقْمِ وَ تَخْلِطُونَ مَنْ أَذْنَبَ بِمَنْ لَمْ یُذْنِبْ وَ قَدْ عَلِمْتُمْ أَنَّ رَسُولَ اللَّهِ صلی‌الله‌علیه‌وآله رَجَمَ الزَّانِیَ الْمُحْصَنَ ثُمَّ صَلَّی عَلَیْهِ ثُمَّ وَرَّثَهُ أَهْلَهُ وَ قَتَلَ الْقَاتِلَ وَ وَرَّثَ مِیرَاثَهُ أَهْلَهُ وَ قَطَعَ السَّارِقَ وَ جَلَدَ الزَّانِیَ غَیْرَ الْمُحْصَنِ ثُمَّ قَسَمَ عَلَیْهِمَا مِنَ الْفَیْءِ وَ نَکَحَا الْمُسْلِمَاتِ فَأَخَذَهُمْ رَسُولُ اللَّهِ صلی‌الله‌علیه‌وآله بِذُنُوبِهِمْ وَ أَقَامَ حَقَّ اللَّهِ فِیهِمْ وَ لَمْ یَمْنَعْهُمْ سَهْمَهُمْ مِنَ الْإِسْلاَمِ وَ لَمْ یُخْرِجْ أَسْمَاءَهُمْ مِنْ بَیْنِ أَهْلِهِ ثُمَّ أَنْتُمْ شِرَارُ النَّاسِ وَ مَنْ رَمَی بِهِ الشَّیْطَانُ مَرَامِیَهُ وَ ضَرَبَ بِهِ تِیهَهُ </w:t>
      </w:r>
      <w:r>
        <w:rPr>
          <w:rStyle w:val="FootnoteReference"/>
        </w:rPr>
        <w:footnoteReference w:id="1706"/>
      </w:r>
      <w:r>
        <w:rPr>
          <w:rFonts w:ascii="Amiri" w:hAnsi="Amiri" w:eastAsia="Amiri" w:cs="Amiri"/>
          <w:lang w:bidi="ar-SA"/>
          <w:color w:val="111111"/>
          <w:sz w:val="28"/>
          <w:szCs w:val="28"/>
          <w:rtl/>
        </w:rPr>
        <w:t xml:space="preserve">! وَ سَیَهْلِکُ فِیَّ صِنْفَانِ مُحِبٌّ مُفْرِطٌ یَذْهَبُ بِهِ الْحُبُّ إِلَی غَیْرِ الْحَقِّ وَ مُبْغِضٌ مُفْرِطٌ یَذْهَبُ بِهِ الْبُغْضُ إِلَی غَیْرِ الْحَقِّ وَ خَیْرُ النَّاسِ فِیَّ حَالاً النَّمَطُ الْأَوْسَطُ فَالْزَمُوهُ وَ الْزَمُوا السَّوَادَ الْأَعْظَمَ فَإِنَّ یَدَ اللَّهِ مَعَ الْجَمَاعَةِ وَ إِیَّاکُمْ وَ الْفُرْقَةَ! فَإِنَّ الشَّاذَّ مِنَ النَّاسِ لِلشَّیْطَانِ کَمَا أَنَّ الشَّاذَّ مِنَ الْغَنَمِ لِلذِّئْبِ.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4" w:name="pg6114_85238"/>
    <w:bookmarkEnd w:id="134"/>
    <w:p>
      <w:pPr>
        <w:pStyle w:val="BookText"/>
      </w:pPr>
      <w:r>
        <w:rPr>
          <w:rFonts w:ascii="Amiri" w:hAnsi="Amiri" w:eastAsia="Amiri" w:cs="Amiri"/>
          <w:lang w:bidi="ar-SA"/>
          <w:color w:val="111111"/>
          <w:sz w:val="28"/>
          <w:szCs w:val="28"/>
          <w:rtl/>
        </w:rPr>
        <w:t xml:space="preserve">أَلاَ مَنْ دَعَا إِلَی هَذَا الشِّعَارِ </w:t>
      </w:r>
      <w:r>
        <w:rPr>
          <w:rStyle w:val="FootnoteReference"/>
        </w:rPr>
        <w:footnoteReference w:id="1707"/>
      </w:r>
      <w:r>
        <w:rPr>
          <w:rFonts w:ascii="Amiri" w:hAnsi="Amiri" w:eastAsia="Amiri" w:cs="Amiri"/>
          <w:lang w:bidi="ar-SA"/>
          <w:color w:val="111111"/>
          <w:sz w:val="28"/>
          <w:szCs w:val="28"/>
          <w:rtl/>
        </w:rPr>
        <w:t xml:space="preserve">فَاقْتُلُوهُ وَ لَوْ کَانَ تَحْتَ عِمَامَتِی هَذِهِ فَإِنَّمَا حُکِّمَ الْحَکَمَانِ لِیُحْیِیَا مَا أَحْیَا الْقُرْآنُ وَ یُمِیتَا مَا أَمَاتَ الْقُرْآنُ وَ إِحْیَاؤُهُ الاِجْتِمَاعُ عَلَیْهِ وَ إِمَاتَتُهُ الاِفْتِرَاقُ عَنْهُ فَإِنْ جَرَّنَا الْقُرْآنُ إِلَیْهِمُ اتَّبَعْنَاهُمْ وَ إِنْ جَرَّهُمْ إِلَیْنَا اتَّبَعُونَا فَلَمْ آتِ لاَ أَبَا لَکُمْ بُجْراً </w:t>
      </w:r>
      <w:r>
        <w:rPr>
          <w:rStyle w:val="FootnoteReference"/>
        </w:rPr>
        <w:footnoteReference w:id="1708"/>
      </w:r>
      <w:r>
        <w:rPr>
          <w:rFonts w:ascii="Amiri" w:hAnsi="Amiri" w:eastAsia="Amiri" w:cs="Amiri"/>
          <w:lang w:bidi="ar-SA"/>
          <w:color w:val="111111"/>
          <w:sz w:val="28"/>
          <w:szCs w:val="28"/>
          <w:rtl/>
        </w:rPr>
        <w:t xml:space="preserve">وَ لاَ خَتَلْتُکُمْ </w:t>
      </w:r>
      <w:r>
        <w:rPr>
          <w:rStyle w:val="FootnoteReference"/>
        </w:rPr>
        <w:footnoteReference w:id="1709"/>
      </w:r>
      <w:r>
        <w:rPr>
          <w:rFonts w:ascii="Amiri" w:hAnsi="Amiri" w:eastAsia="Amiri" w:cs="Amiri"/>
          <w:lang w:bidi="ar-SA"/>
          <w:color w:val="111111"/>
          <w:sz w:val="28"/>
          <w:szCs w:val="28"/>
          <w:rtl/>
        </w:rPr>
        <w:t xml:space="preserve">عَنْ أَمْرِکُمْ وَ لاَ لَبَّسْتُهُ عَلَیْکُمْ إِنَّمَا اجْتَمَعَ رَأْیُ مَلَئِکُمْ عَلَی اخْتِیَارِ رَجُلَیْنِ أَخَذْنَا عَلَیْهِمَا أَلاَّ یَتَعَدَّیَا الْقُرْآنَ فَتَاهَا عَنْهُ وَ تَرَکَا الْحَقَّ وَ هُمَا یُبْصِرَانِهِ وَ کَانَ الْجَوْرُ هَوَاهُمَا فَمَضَیَا عَلَیْهِ وَ قَدْ سَبَقَ اسْتِثْنَاؤُنَا عَلَیْهِمَا فِی الْحُکُومَةِ بِالْعَدْلِ وَ الصَّمْدِ </w:t>
      </w:r>
      <w:r>
        <w:rPr>
          <w:rStyle w:val="FootnoteReference"/>
        </w:rPr>
        <w:footnoteReference w:id="1710"/>
      </w:r>
      <w:r>
        <w:rPr>
          <w:rFonts w:ascii="Amiri" w:hAnsi="Amiri" w:eastAsia="Amiri" w:cs="Amiri"/>
          <w:lang w:bidi="ar-SA"/>
          <w:color w:val="111111"/>
          <w:sz w:val="28"/>
          <w:szCs w:val="28"/>
          <w:rtl/>
        </w:rPr>
        <w:t xml:space="preserve">لِلْحَقِّ سُوءَ رَأْیِهِمَا وَ جَوْرَ حُکْمِهِمَا.</w:t>
      </w:r>
    </w:p>
    <w:p>
      <w:pPr>
        <w:pStyle w:val="Heading3"/>
      </w:pPr>
      <w:bookmarkStart w:id="1015" w:name="_Toc505"/>
      <w:r>
        <w:t>الخطبه 128</w:t>
      </w:r>
      <w:bookmarkEnd w:id="1015"/>
    </w:p>
    <w:p>
      <w:pPr>
        <w:pStyle w:val="Heading4"/>
      </w:pPr>
      <w:bookmarkStart w:id="1016" w:name="_Toc506"/>
      <w:r>
        <w:t>موضوع الخطبه</w:t>
      </w:r>
      <w:bookmarkEnd w:id="1016"/>
    </w:p>
    <w:p>
      <w:pPr>
        <w:pStyle w:val="BookText"/>
      </w:pPr>
      <w:r>
        <w:rPr>
          <w:rFonts w:ascii="IRNazanin" w:hAnsi="IRNazanin" w:eastAsia="IRNazanin" w:cs="IRNazanin"/>
          <w:lang w:bidi="fa-IR"/>
          <w:color w:val="111111"/>
          <w:sz w:val="28"/>
          <w:szCs w:val="28"/>
          <w:rtl/>
        </w:rPr>
        <w:t xml:space="preserve">و من کلام له علیه السلام فیما یخبر به عن الملاحم </w:t>
      </w:r>
      <w:r>
        <w:rPr>
          <w:rStyle w:val="FootnoteReference"/>
        </w:rPr>
        <w:footnoteReference w:id="1711"/>
      </w:r>
      <w:r>
        <w:rPr>
          <w:rFonts w:ascii="Amiri" w:hAnsi="Amiri" w:eastAsia="Amiri" w:cs="Amiri"/>
          <w:lang w:bidi="ar-SA"/>
          <w:color w:val="111111"/>
          <w:sz w:val="28"/>
          <w:szCs w:val="28"/>
          <w:rtl/>
        </w:rPr>
        <w:t xml:space="preserve">بالبصرة</w:t>
      </w:r>
    </w:p>
    <w:p>
      <w:pPr>
        <w:pStyle w:val="Heading4"/>
      </w:pPr>
      <w:bookmarkStart w:id="1017" w:name="_Toc507"/>
      <w:r>
        <w:t>متن الخطبه</w:t>
      </w:r>
      <w:bookmarkEnd w:id="1017"/>
    </w:p>
    <w:p>
      <w:pPr>
        <w:pStyle w:val="Heading5"/>
      </w:pPr>
      <w:bookmarkStart w:id="1018" w:name="_Toc508"/>
      <w:r>
        <w:t>اشارة</w:t>
      </w:r>
      <w:bookmarkEnd w:id="1018"/>
    </w:p>
    <w:p>
      <w:pPr>
        <w:pStyle w:val="BookText"/>
      </w:pPr>
      <w:r>
        <w:rPr>
          <w:rFonts w:ascii="Amiri" w:hAnsi="Amiri" w:eastAsia="Amiri" w:cs="Amiri"/>
          <w:lang w:bidi="ar-SA"/>
          <w:color w:val="111111"/>
          <w:sz w:val="28"/>
          <w:szCs w:val="28"/>
          <w:rtl/>
        </w:rPr>
        <w:t xml:space="preserve">یَا أَحْنَفُ کَأَنِّی بِهِ وَ قَدْ سَارَ بِالْجَیْشِ الَّذِی لاَ یَکُونُ لَهُ غُبَارٌ وَ لاَ لَجَبٌ </w:t>
      </w:r>
      <w:r>
        <w:rPr>
          <w:rStyle w:val="FootnoteReference"/>
        </w:rPr>
        <w:footnoteReference w:id="1712"/>
      </w:r>
      <w:r>
        <w:rPr>
          <w:rFonts w:ascii="Amiri" w:hAnsi="Amiri" w:eastAsia="Amiri" w:cs="Amiri"/>
          <w:lang w:bidi="ar-SA"/>
          <w:color w:val="111111"/>
          <w:sz w:val="28"/>
          <w:szCs w:val="28"/>
          <w:rtl/>
        </w:rPr>
        <w:t xml:space="preserve">وَ لاَ قَعْقَعَةُ لُجُمٍ </w:t>
      </w:r>
      <w:r>
        <w:rPr>
          <w:rStyle w:val="FootnoteReference"/>
        </w:rPr>
        <w:footnoteReference w:id="1713"/>
      </w:r>
      <w:r>
        <w:rPr>
          <w:rFonts w:ascii="Amiri" w:hAnsi="Amiri" w:eastAsia="Amiri" w:cs="Amiri"/>
          <w:lang w:bidi="ar-SA"/>
          <w:color w:val="111111"/>
          <w:sz w:val="28"/>
          <w:szCs w:val="28"/>
          <w:rtl/>
        </w:rPr>
        <w:t xml:space="preserve">وَ لاَ حَمْحَمَةُ خَیْلٍ </w:t>
      </w:r>
      <w:r>
        <w:rPr>
          <w:rStyle w:val="FootnoteReference"/>
        </w:rPr>
        <w:footnoteReference w:id="1714"/>
      </w:r>
      <w:r>
        <w:rPr>
          <w:rFonts w:ascii="Amiri" w:hAnsi="Amiri" w:eastAsia="Amiri" w:cs="Amiri"/>
          <w:lang w:bidi="ar-SA"/>
          <w:color w:val="111111"/>
          <w:sz w:val="28"/>
          <w:szCs w:val="28"/>
          <w:rtl/>
        </w:rPr>
        <w:t xml:space="preserve">یُثِیرُونَ الْأَرْضَ بِأَقْدَامِهِمْ کَأَنَّهَا أَقْدَامُ النَّعَامِ.</w:t>
      </w:r>
    </w:p>
    <w:p>
      <w:pPr>
        <w:pStyle w:val="BookText"/>
      </w:pPr>
      <w:r>
        <w:rPr>
          <w:rFonts w:ascii="IRNazanin" w:hAnsi="IRNazanin" w:eastAsia="IRNazanin" w:cs="IRNazanin"/>
          <w:lang w:bidi="fa-IR"/>
          <w:color w:val="111111"/>
          <w:sz w:val="28"/>
          <w:szCs w:val="28"/>
          <w:rtl/>
        </w:rPr>
        <w:t xml:space="preserve">قال الشریف: یومئ بذلک إلی صاحب الزنج.</w:t>
      </w:r>
    </w:p>
    <w:p>
      <w:pPr>
        <w:pStyle w:val="BookText"/>
      </w:pPr>
      <w:r>
        <w:rPr>
          <w:rFonts w:ascii="Amiri" w:hAnsi="Amiri" w:eastAsia="Amiri" w:cs="Amiri"/>
          <w:lang w:bidi="ar-SA"/>
          <w:color w:val="111111"/>
          <w:sz w:val="28"/>
          <w:szCs w:val="28"/>
          <w:rtl/>
        </w:rPr>
        <w:t xml:space="preserve">ثُمَّ قَالَ عَلَیْهِ السَّلاَمُ: وَیلٌ لِسِکَکِکُمُ العَامِرَةِ </w:t>
      </w:r>
      <w:r>
        <w:rPr>
          <w:rStyle w:val="FootnoteReference"/>
        </w:rPr>
        <w:footnoteReference w:id="1715"/>
      </w:r>
      <w:r>
        <w:rPr>
          <w:rFonts w:ascii="Amiri" w:hAnsi="Amiri" w:eastAsia="Amiri" w:cs="Amiri"/>
          <w:lang w:bidi="ar-SA"/>
          <w:color w:val="111111"/>
          <w:sz w:val="28"/>
          <w:szCs w:val="28"/>
          <w:rtl/>
        </w:rPr>
        <w:t xml:space="preserve">وَ الدّورِ المُزَخرَفَةِ التّیِ لَهَا أَجنِحَةٌ </w:t>
      </w:r>
      <w:r>
        <w:rPr>
          <w:rStyle w:val="FootnoteReference"/>
        </w:rPr>
        <w:footnoteReference w:id="1716"/>
      </w:r>
      <w:r>
        <w:rPr>
          <w:rFonts w:ascii="Amiri" w:hAnsi="Amiri" w:eastAsia="Amiri" w:cs="Amiri"/>
          <w:lang w:bidi="ar-SA"/>
          <w:color w:val="111111"/>
          <w:sz w:val="28"/>
          <w:szCs w:val="28"/>
          <w:rtl/>
        </w:rPr>
        <w:t xml:space="preserve">کَأَجنِحَةِ النّسُورِ وَ خَرَاطِیمُ کَخَرَاطِیمِ </w:t>
      </w:r>
      <w:r>
        <w:rPr>
          <w:rStyle w:val="FootnoteReference"/>
        </w:rPr>
        <w:footnoteReference w:id="1717"/>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5" w:name="pg6114_85242"/>
    <w:bookmarkEnd w:id="135"/>
    <w:p>
      <w:pPr>
        <w:pStyle w:val="BookText"/>
      </w:pPr>
      <w:r>
        <w:rPr>
          <w:rFonts w:ascii="Amiri" w:hAnsi="Amiri" w:eastAsia="Amiri" w:cs="Amiri"/>
          <w:lang w:bidi="ar-SA"/>
          <w:color w:val="111111"/>
          <w:sz w:val="28"/>
          <w:szCs w:val="28"/>
          <w:rtl/>
        </w:rPr>
        <w:t xml:space="preserve">الْفِیَلَةِ مِنْ أُولَئِکَ الَّذِینَ لاَ یُنْدَبُ قَتِیلُهُمْ وَ لاَ یُفْقَدُ غَائِبُهُمْ أَنَا کَابُّ الدُّنْیَا لِوَجْهِهَا وَ قَادِرُهَا بِقَدْرِهَا وَ نَاظِرُهَا بِعَیْنِهَا.</w:t>
      </w:r>
    </w:p>
    <w:p>
      <w:pPr>
        <w:pStyle w:val="Heading5"/>
      </w:pPr>
      <w:bookmarkStart w:id="1019" w:name="_Toc509"/>
      <w:r>
        <w:t>منه فی وصف الأتراک</w:t>
      </w:r>
      <w:bookmarkEnd w:id="1019"/>
    </w:p>
    <w:p>
      <w:pPr>
        <w:pStyle w:val="BookText"/>
      </w:pPr>
      <w:r>
        <w:rPr>
          <w:rFonts w:ascii="Amiri" w:hAnsi="Amiri" w:eastAsia="Amiri" w:cs="Amiri"/>
          <w:lang w:bidi="ar-SA"/>
          <w:color w:val="111111"/>
          <w:sz w:val="28"/>
          <w:szCs w:val="28"/>
          <w:rtl/>
        </w:rPr>
        <w:t xml:space="preserve">کَأَنِّی أَرَاهُمْ قَوْماً کَأَنَّ وُجُوهَهُمُ الْمَجَانُّ الْمُطَرَّقَةُ </w:t>
      </w:r>
      <w:r>
        <w:rPr>
          <w:rStyle w:val="FootnoteReference"/>
        </w:rPr>
        <w:footnoteReference w:id="1718"/>
      </w:r>
      <w:r>
        <w:rPr>
          <w:rFonts w:ascii="Amiri" w:hAnsi="Amiri" w:eastAsia="Amiri" w:cs="Amiri"/>
          <w:lang w:bidi="ar-SA"/>
          <w:color w:val="111111"/>
          <w:sz w:val="28"/>
          <w:szCs w:val="28"/>
          <w:rtl/>
        </w:rPr>
        <w:t xml:space="preserve">یَلْبَسُونَ السَّرَقَ </w:t>
      </w:r>
      <w:r>
        <w:rPr>
          <w:rStyle w:val="FootnoteReference"/>
        </w:rPr>
        <w:footnoteReference w:id="1719"/>
      </w:r>
      <w:r>
        <w:rPr>
          <w:rFonts w:ascii="Amiri" w:hAnsi="Amiri" w:eastAsia="Amiri" w:cs="Amiri"/>
          <w:lang w:bidi="ar-SA"/>
          <w:color w:val="111111"/>
          <w:sz w:val="28"/>
          <w:szCs w:val="28"/>
          <w:rtl/>
        </w:rPr>
        <w:t xml:space="preserve">وَ الدِّیبَاجَ وَ یَعْتَقِبُونَ </w:t>
      </w:r>
      <w:r>
        <w:rPr>
          <w:rStyle w:val="FootnoteReference"/>
        </w:rPr>
        <w:footnoteReference w:id="1720"/>
      </w:r>
      <w:r>
        <w:rPr>
          <w:rFonts w:ascii="Amiri" w:hAnsi="Amiri" w:eastAsia="Amiri" w:cs="Amiri"/>
          <w:lang w:bidi="ar-SA"/>
          <w:color w:val="111111"/>
          <w:sz w:val="28"/>
          <w:szCs w:val="28"/>
          <w:rtl/>
        </w:rPr>
        <w:t xml:space="preserve">الْخَیْلَ الْعِتَاقَ وَ یَکُونُ هُنَاکَ اسْتِحْرَارُ </w:t>
      </w:r>
      <w:r>
        <w:rPr>
          <w:rStyle w:val="FootnoteReference"/>
        </w:rPr>
        <w:footnoteReference w:id="1721"/>
      </w:r>
      <w:r>
        <w:rPr>
          <w:rFonts w:ascii="Amiri" w:hAnsi="Amiri" w:eastAsia="Amiri" w:cs="Amiri"/>
          <w:lang w:bidi="ar-SA"/>
          <w:color w:val="111111"/>
          <w:sz w:val="28"/>
          <w:szCs w:val="28"/>
          <w:rtl/>
        </w:rPr>
        <w:t xml:space="preserve">قَتْلٍ حَتَّی یَمْشِیَ الْمَجْرُوحُ عَلَی الْمَقْتُولِ وَ یَکُونَ الْمُفْلِتُ أَقَلَّ مِنَ الْمَأْسُورِ! فَقَالَ لَهُ بَعْضُ أَصْحَابِهِ لَقَدْ أُعْطِیتَ یَا أَمِیرَ الْمُؤْمِنِینَ عِلْمَ الْغَیْبِ فَضَحِکَ عَلَیْهِ السَّلاَمُ وَ قَالَ لِلرَّجُلِ وَ کَانَ کَلْبِیّاً یَا أَخَا کَلْبٍ لَیْسَ هُوَ بِعِلْمِ غَیْبٍ وَ إِنَّمَا هُوَ تَعَلُّمٌ مِنْ ذِی عِلْمٍ وَ إِنَّمَا عِلْمُ الْغَیْبِ عِلْمُ السَّاعَةِ وَ مَا عَدَّدَهُ اللَّهُ سُبْحَانَهُ بِقَوْلِهِ - إِنَّ اللّهَ عِنْدَهُ عِلْمُ السّاعَةِ وَ یُنَزِّلُ الْغَیْثَ وَ یَعْلَمُ ما فِی الْأَرْحامِ وَ ما تَدْرِی نَفْسٌ ما ذا تَکْسِبُ غَداً وَ ما تَدْرِی نَفْسٌ بِأَیِّ أَرْضٍ تَمُوتُ الْآیَةَ فَیَعْلَمُ اللَّهُ سُبْحَانَهُ مَا فِی الْأَرْحَامِ مِنْ ذَکَرٍ أَوْ أُنْثَی وَ قَبِیحٍ أَوْ جَمِیلٍ وَ سَخِیٍّ أَوْ بَخِیلٍ وَ شَقِیٍّ أَوْ سَعِیدٍ وَ مَنْ یَکُونُ فِی النَّارِ حَطَباً أَوْ فِی الْجِنَانِ لِلنَّبِیِّینَ مُرَافِقاً فَهَذَا عِلْمُ الْغَیْبِ الَّذِی لاَ یَعْلَمُهُ أَحَدٌ إِلاَّ اللَّهُ وَ مَا سِوَی ذَلِکَ فَعِلْمٌ عَلَّمَهُ اللَّهُ نَبِیَّهُ فَعَلَّمَنِیهِ، وَ دَعَا لِی بِأَنْ یَعِیَهُ صَدْرِی وَ تَضْطَمَّ عَلَیْهِ جَوَانِحِی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6" w:name="pg6114_85246"/>
    <w:bookmarkEnd w:id="136"/>
    <w:p>
      <w:pPr>
        <w:pStyle w:val="Heading3"/>
      </w:pPr>
      <w:bookmarkStart w:id="1020" w:name="_Toc510"/>
      <w:r>
        <w:t>الخطبه 129</w:t>
      </w:r>
      <w:bookmarkEnd w:id="1020"/>
    </w:p>
    <w:p>
      <w:pPr>
        <w:pStyle w:val="Heading4"/>
      </w:pPr>
      <w:bookmarkStart w:id="1021" w:name="_Toc511"/>
      <w:r>
        <w:t>موضوع الخطبه</w:t>
      </w:r>
      <w:bookmarkEnd w:id="1021"/>
    </w:p>
    <w:p>
      <w:pPr>
        <w:pStyle w:val="BookText"/>
      </w:pPr>
      <w:r>
        <w:rPr>
          <w:rFonts w:ascii="IRNazanin" w:hAnsi="IRNazanin" w:eastAsia="IRNazanin" w:cs="IRNazanin"/>
          <w:lang w:bidi="fa-IR"/>
          <w:color w:val="111111"/>
          <w:sz w:val="28"/>
          <w:szCs w:val="28"/>
          <w:rtl/>
        </w:rPr>
        <w:t xml:space="preserve">و من خطبة له علیه السلام فی ذکر المکاییل و الموازین</w:t>
      </w:r>
    </w:p>
    <w:p>
      <w:pPr>
        <w:pStyle w:val="Heading4"/>
      </w:pPr>
      <w:bookmarkStart w:id="1022" w:name="_Toc512"/>
      <w:r>
        <w:t>متن الخطبه</w:t>
      </w:r>
      <w:bookmarkEnd w:id="1022"/>
    </w:p>
    <w:p>
      <w:pPr>
        <w:pStyle w:val="BookText"/>
      </w:pPr>
      <w:r>
        <w:rPr>
          <w:rFonts w:ascii="Amiri" w:hAnsi="Amiri" w:eastAsia="Amiri" w:cs="Amiri"/>
          <w:lang w:bidi="ar-SA"/>
          <w:color w:val="111111"/>
          <w:sz w:val="28"/>
          <w:szCs w:val="28"/>
          <w:rtl/>
        </w:rPr>
        <w:t xml:space="preserve">عِبَادَ اللَّهِ إِنَّکُمْ وَ مَا تَأْمُلُونَ مِنْ هَذِهِ الدُّنْیَا أَثْوِیَاءُ </w:t>
      </w:r>
      <w:r>
        <w:rPr>
          <w:rStyle w:val="FootnoteReference"/>
        </w:rPr>
        <w:footnoteReference w:id="1723"/>
      </w:r>
      <w:r>
        <w:rPr>
          <w:rFonts w:ascii="Amiri" w:hAnsi="Amiri" w:eastAsia="Amiri" w:cs="Amiri"/>
          <w:lang w:bidi="ar-SA"/>
          <w:color w:val="111111"/>
          <w:sz w:val="28"/>
          <w:szCs w:val="28"/>
          <w:rtl/>
        </w:rPr>
        <w:t xml:space="preserve">مُؤَجّلُونَ وَ مَدِینُونَ مُقتَضَونَ أَجَلٌ مَنقُوصٌ وَ عَمَلٌ مَحفُوظٌ فَرُبّ دَائِبٍ </w:t>
      </w:r>
      <w:r>
        <w:rPr>
          <w:rStyle w:val="FootnoteReference"/>
        </w:rPr>
        <w:footnoteReference w:id="1724"/>
      </w:r>
      <w:r>
        <w:rPr>
          <w:rFonts w:ascii="Amiri" w:hAnsi="Amiri" w:eastAsia="Amiri" w:cs="Amiri"/>
          <w:lang w:bidi="ar-SA"/>
          <w:color w:val="111111"/>
          <w:sz w:val="28"/>
          <w:szCs w:val="28"/>
          <w:rtl/>
        </w:rPr>
        <w:t xml:space="preserve">مُضَیّعٌ وَ رُبّ کَادِحٍ </w:t>
      </w:r>
      <w:r>
        <w:rPr>
          <w:rStyle w:val="FootnoteReference"/>
        </w:rPr>
        <w:footnoteReference w:id="1725"/>
      </w:r>
      <w:r>
        <w:rPr>
          <w:rFonts w:ascii="Amiri" w:hAnsi="Amiri" w:eastAsia="Amiri" w:cs="Amiri"/>
          <w:lang w:bidi="ar-SA"/>
          <w:color w:val="111111"/>
          <w:sz w:val="28"/>
          <w:szCs w:val="28"/>
          <w:rtl/>
        </w:rPr>
        <w:t xml:space="preserve">خَاسِرٌ. وَ قَد أَصبَحتُم فِی زَمَنٍ لَا یَزدَادُ الخَیرُ فِیهِ إِلّا إِدبَاراً وَ لَا الشّرّ فِیهِ إِلّا إِقبَالًا وَ لَا الشّیطَانُ فِی هَلَاکِ النّاسِ إِلّا طَمَعاً فَهَذَا أَوَانٌ قَوِیَت عُدّتُهُ وَ عَمّت مَکِیدَتُهُ وَ أَمکَنَت فَرِیسَتُهُ </w:t>
      </w:r>
      <w:r>
        <w:rPr>
          <w:rStyle w:val="FootnoteReference"/>
        </w:rPr>
        <w:footnoteReference w:id="1726"/>
      </w:r>
      <w:r>
        <w:rPr>
          <w:rFonts w:ascii="Amiri" w:hAnsi="Amiri" w:eastAsia="Amiri" w:cs="Amiri"/>
          <w:lang w:bidi="ar-SA"/>
          <w:color w:val="111111"/>
          <w:sz w:val="28"/>
          <w:szCs w:val="28"/>
          <w:rtl/>
        </w:rPr>
        <w:t xml:space="preserve">. اضرِب بِطَرفِکَ حَیثُ شِئتَ مِنَ النّاسِ فَهَل تُبصِرُ إِلّا فَقِیراً یُکَابِدُ فَقراً أَو غَنِیّاً بَدّلَ نِعمَةَ اللّهِ کُفراً أَو بَخِیلًا اتّخَذَ البُخلَ بِحَقّ اللّهِ وَفراً أَو مُتَمَرّداً کَأَنّ بِأُذُنِهِ عَن سَمعِ المَوَاعِظِ وَقراً أَینَ أَخیَارُکُم وَ صُلَحَاؤُکُم وَ أَینَ أَحرَارُکُم وَ سُمَحَاؤُکُم وَ أَینَ المُتَوَرّعُونَ فِی مَکَاسِبِهِم وَ المُتَنَزّهُونَ فِی مَذَاهِبِهِم أَ لَیسَ قَد ظَعَنُوا جَمِیعاً عَن هَذِهِ الدّنیَا الدّنِیّةِ وَ العَاجِلَةِ المُنَغّصَةِ وَ هَل خُلِقتُم إِلّا فِی حُثَالَةٍ </w:t>
      </w:r>
      <w:r>
        <w:rPr>
          <w:rStyle w:val="FootnoteReference"/>
        </w:rPr>
        <w:footnoteReference w:id="1727"/>
      </w:r>
      <w:r>
        <w:rPr>
          <w:rFonts w:ascii="Amiri" w:hAnsi="Amiri" w:eastAsia="Amiri" w:cs="Amiri"/>
          <w:lang w:bidi="ar-SA"/>
          <w:color w:val="111111"/>
          <w:sz w:val="28"/>
          <w:szCs w:val="28"/>
          <w:rtl/>
        </w:rPr>
        <w:t xml:space="preserve">لَا تلَتقَیِ إِلّا بِذَمّهِمُ الشّفَتَانِ استِصغَاراً لِقَدرِهِم وَ ذَهَاباً عَن ذِکرِهِم فَإِنّا لِلّهِ وَ إِنّا إِلَیهِ راجِعُونَظَهَرَ الفَسَادُ فَلَا مُنکِرٌ مُغَیّرٌ وَ لَا زَاجِرٌ مُزدَجِرٌ أَ فَبِهَذَا تُرِیدُونَ أَن تُجَاوِرُوا اللّهَ فِی دَارِ قُدسِهِ وَ تَکُونُوا أَعَزّ أَولِیَائِهِ عِندَهُ هَیهَاتَ لَا یُخدَعُ اللّهُ عَن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7" w:name="pg6114_85249"/>
    <w:bookmarkEnd w:id="137"/>
    <w:p>
      <w:pPr>
        <w:pStyle w:val="BookText"/>
      </w:pPr>
      <w:r>
        <w:rPr>
          <w:rFonts w:ascii="Amiri" w:hAnsi="Amiri" w:eastAsia="Amiri" w:cs="Amiri"/>
          <w:lang w:bidi="ar-SA"/>
          <w:color w:val="111111"/>
          <w:sz w:val="28"/>
          <w:szCs w:val="28"/>
          <w:rtl/>
        </w:rPr>
        <w:t xml:space="preserve">جَنَّتِهِ وَ لاَ تُنَالُ مَرْضَاتُهُ إِلاَّ بِطَاعَتِهِ - لَعَنَ اللَّهُ الْآمِرِینَ بِالْمَعْرُوفِ التَّارِکِینَ لَهُ وَ النَّاهِینَ عَنِ الْمُنْکَرِ الْعَامِلِینَ بِهِ.</w:t>
      </w:r>
    </w:p>
    <w:p>
      <w:pPr>
        <w:pStyle w:val="Heading3"/>
      </w:pPr>
      <w:bookmarkStart w:id="1023" w:name="_Toc513"/>
      <w:r>
        <w:t>الخطبه 130</w:t>
      </w:r>
      <w:bookmarkEnd w:id="1023"/>
    </w:p>
    <w:p>
      <w:pPr>
        <w:pStyle w:val="Heading4"/>
      </w:pPr>
      <w:bookmarkStart w:id="1024" w:name="_Toc514"/>
      <w:r>
        <w:t>موضوع الخطبه</w:t>
      </w:r>
      <w:bookmarkEnd w:id="1024"/>
    </w:p>
    <w:p>
      <w:pPr>
        <w:pStyle w:val="BookText"/>
      </w:pPr>
      <w:r>
        <w:rPr>
          <w:rFonts w:ascii="IRNazanin" w:hAnsi="IRNazanin" w:eastAsia="IRNazanin" w:cs="IRNazanin"/>
          <w:lang w:bidi="fa-IR"/>
          <w:color w:val="111111"/>
          <w:sz w:val="28"/>
          <w:szCs w:val="28"/>
          <w:rtl/>
        </w:rPr>
        <w:t xml:space="preserve">و من کلام له علیه السلام لأبی ذر رحمه الله لما أخرج إلی الربذة</w:t>
      </w:r>
      <w:r>
        <w:rPr>
          <w:rStyle w:val="FootnoteReference"/>
        </w:rPr>
        <w:footnoteReference w:id="1728"/>
      </w:r>
    </w:p>
    <w:p>
      <w:pPr>
        <w:pStyle w:val="Heading4"/>
      </w:pPr>
      <w:bookmarkStart w:id="1025" w:name="_Toc515"/>
      <w:r>
        <w:t>متن الخطبه</w:t>
      </w:r>
      <w:bookmarkEnd w:id="1025"/>
    </w:p>
    <w:p>
      <w:pPr>
        <w:pStyle w:val="BookText"/>
      </w:pPr>
      <w:r>
        <w:rPr>
          <w:rFonts w:ascii="Amiri" w:hAnsi="Amiri" w:eastAsia="Amiri" w:cs="Amiri"/>
          <w:lang w:bidi="ar-SA"/>
          <w:color w:val="111111"/>
          <w:sz w:val="28"/>
          <w:szCs w:val="28"/>
          <w:rtl/>
        </w:rPr>
        <w:t xml:space="preserve">یَا أَبَا ذَرٍّ إِنَّکَ غَضِبْتَ لِلَّهِ فَارْجُ مَنْ غَضِبْتَ لَهُ إِنَّ الْقَوْمَ خَافُوکَ عَلَی دُنْیَاهُمْ وَ خِفْتَهُمْ عَلَی دِینِکَ فَاتْرُکْ فِی أَیْدِیهِمْ مَا خَافُوکَ عَلَیْهِ وَ اهْرُبْ مِنْهُمْ بِمَا خِفْتَهُمْ عَلَیْهِ فَمَا أَحْوَجَهُمْ إِلَی مَا مَنَعْتَهُمْ وَ مَا أَغْنَاکَ عَمَّا مَنَعُوکَ وَ سَتَعْلَمُ مَنِ الرَّابِحُ غَداً وَ الْأَکْثَرُ حُسَّداً وَ لَوْ أَنَّ السَّمَاوَاتِ وَ الْأَرَضِینَ کَانَتَا عَلَی عَبْدٍ رَتْقاً ثُمَّ اتَّقَی اللَّهَ لَجَعَلَ اللَّهُ لَهُ مِنْهُمَا مَخْرَجاً لاَ یُؤْنِسَنَّکَ إِلاَّ الْحَقُّ وَ لاَ یُوحِشَنَّکَ إِلاَّ الْبَاطِلُ فَلَوْ قَبِلْتَ دُنْیَاهُمْ لَأَحَبُّوکَ وَ لَوْ قَرَضْتَ </w:t>
      </w:r>
      <w:r>
        <w:rPr>
          <w:rStyle w:val="FootnoteReference"/>
        </w:rPr>
        <w:footnoteReference w:id="1729"/>
      </w:r>
      <w:r>
        <w:rPr>
          <w:rFonts w:ascii="Amiri" w:hAnsi="Amiri" w:eastAsia="Amiri" w:cs="Amiri"/>
          <w:lang w:bidi="ar-SA"/>
          <w:color w:val="111111"/>
          <w:sz w:val="28"/>
          <w:szCs w:val="28"/>
          <w:rtl/>
        </w:rPr>
        <w:t xml:space="preserve">مِنْهَا لَأَمَّنُوکَ.</w:t>
      </w:r>
    </w:p>
    <w:p>
      <w:pPr>
        <w:pStyle w:val="Heading3"/>
      </w:pPr>
      <w:bookmarkStart w:id="1026" w:name="_Toc516"/>
      <w:r>
        <w:t>الخطبه 131</w:t>
      </w:r>
      <w:bookmarkEnd w:id="1026"/>
    </w:p>
    <w:p>
      <w:pPr>
        <w:pStyle w:val="Heading4"/>
      </w:pPr>
      <w:bookmarkStart w:id="1027" w:name="_Toc517"/>
      <w:r>
        <w:t>موضوع الخطبه</w:t>
      </w:r>
      <w:bookmarkEnd w:id="1027"/>
    </w:p>
    <w:p>
      <w:pPr>
        <w:pStyle w:val="BookText"/>
      </w:pPr>
      <w:r>
        <w:rPr>
          <w:rFonts w:ascii="IRNazanin" w:hAnsi="IRNazanin" w:eastAsia="IRNazanin" w:cs="IRNazanin"/>
          <w:lang w:bidi="fa-IR"/>
          <w:color w:val="111111"/>
          <w:sz w:val="28"/>
          <w:szCs w:val="28"/>
          <w:rtl/>
        </w:rPr>
        <w:t xml:space="preserve">و من کلام له علیه السلام و فیه یبین سبب طلبه الحکم و یصف الإمام الحق</w:t>
      </w:r>
    </w:p>
    <w:p>
      <w:pPr>
        <w:pStyle w:val="Heading4"/>
      </w:pPr>
      <w:bookmarkStart w:id="1028" w:name="_Toc518"/>
      <w:r>
        <w:t>متن الخطبه</w:t>
      </w:r>
      <w:bookmarkEnd w:id="1028"/>
    </w:p>
    <w:p>
      <w:pPr>
        <w:pStyle w:val="BookText"/>
      </w:pPr>
      <w:r>
        <w:rPr>
          <w:rFonts w:ascii="Amiri" w:hAnsi="Amiri" w:eastAsia="Amiri" w:cs="Amiri"/>
          <w:lang w:bidi="ar-SA"/>
          <w:color w:val="111111"/>
          <w:sz w:val="28"/>
          <w:szCs w:val="28"/>
          <w:rtl/>
        </w:rPr>
        <w:t xml:space="preserve">أَیَّتُهَا النُّفُوسُ الْمُخْتَلِفَةُ وَ الْقُلُوبُ الْمُتَشَتِّتَةُ الشَّاهِدَةُ أَبْدَانُهُمْ وَ الْغَائِبَةُ عَنْهُمْ عُقُولُهُمْ أَظْأَرُکُمْ </w:t>
      </w:r>
      <w:r>
        <w:rPr>
          <w:rStyle w:val="FootnoteReference"/>
        </w:rPr>
        <w:footnoteReference w:id="1730"/>
      </w:r>
      <w:r>
        <w:rPr>
          <w:rFonts w:ascii="Amiri" w:hAnsi="Amiri" w:eastAsia="Amiri" w:cs="Amiri"/>
          <w:lang w:bidi="ar-SA"/>
          <w:color w:val="111111"/>
          <w:sz w:val="28"/>
          <w:szCs w:val="28"/>
          <w:rtl/>
        </w:rPr>
        <w:t xml:space="preserve">عَلَی الْحَقِّ وَ أَنْتُمْ تَنْفِرُونَ عَنْهُ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8" w:name="pg6114_85252"/>
    <w:bookmarkEnd w:id="138"/>
    <w:p>
      <w:pPr>
        <w:pStyle w:val="BookText"/>
      </w:pPr>
      <w:r>
        <w:rPr>
          <w:rFonts w:ascii="Amiri" w:hAnsi="Amiri" w:eastAsia="Amiri" w:cs="Amiri"/>
          <w:lang w:bidi="ar-SA"/>
          <w:color w:val="111111"/>
          <w:sz w:val="28"/>
          <w:szCs w:val="28"/>
          <w:rtl/>
        </w:rPr>
        <w:t xml:space="preserve">نُفُورَ الْمِعْزَی مِنْ وَعْوَعَةِ الْأَسَدِ هَیْهَاتَ أَنْ أَطْلَعَ بِکُمْ سَرَارَ </w:t>
      </w:r>
      <w:r>
        <w:rPr>
          <w:rStyle w:val="FootnoteReference"/>
        </w:rPr>
        <w:footnoteReference w:id="1731"/>
      </w:r>
      <w:r>
        <w:rPr>
          <w:rFonts w:ascii="Amiri" w:hAnsi="Amiri" w:eastAsia="Amiri" w:cs="Amiri"/>
          <w:lang w:bidi="ar-SA"/>
          <w:color w:val="111111"/>
          <w:sz w:val="28"/>
          <w:szCs w:val="28"/>
          <w:rtl/>
        </w:rPr>
        <w:t xml:space="preserve">الْعَدْلِ أَوْ أُقِیمَ اعْوِجَاجَ الْحَقِّ 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اللَّهُمَّ إِنِّی أَوَّلُ مَنْ أَنَابَ وَ سَمِعَ وَ أَجَابَ لَمْ یَسْبِقْنِی إِلاَّ رَسُولُ اللَّهِ صَلَّی اللَّهُ عَلَیْهِ وَ آلِهِ بِالصَّلاَةِ.</w:t>
      </w:r>
    </w:p>
    <w:p>
      <w:pPr>
        <w:pStyle w:val="BookText"/>
      </w:pPr>
      <w:r>
        <w:rPr>
          <w:rFonts w:ascii="Amiri" w:hAnsi="Amiri" w:eastAsia="Amiri" w:cs="Amiri"/>
          <w:lang w:bidi="ar-SA"/>
          <w:color w:val="111111"/>
          <w:sz w:val="28"/>
          <w:szCs w:val="28"/>
          <w:rtl/>
        </w:rPr>
        <w:t xml:space="preserve">وَ قَدْ عَلِمْتُمْ أَنَّهُ لاَ یَنْبَغِی أَنْ یَکُونَ الْوَالِی عَلَی الْفُرُوجِ وَ الدِّمَاءِ وَ الْمَغَانِمِ وَ الْأَحْکَامِ وَ إِمَامَةِ الْمُسْلِمِینَ الْبَخِیلُ فَتَکُونَ فِی أَمْوَالِهِمْ نَهْمَتُهُ </w:t>
      </w:r>
      <w:r>
        <w:rPr>
          <w:rStyle w:val="FootnoteReference"/>
        </w:rPr>
        <w:footnoteReference w:id="1732"/>
      </w:r>
      <w:r>
        <w:rPr>
          <w:rFonts w:ascii="Amiri" w:hAnsi="Amiri" w:eastAsia="Amiri" w:cs="Amiri"/>
          <w:lang w:bidi="ar-SA"/>
          <w:color w:val="111111"/>
          <w:sz w:val="28"/>
          <w:szCs w:val="28"/>
          <w:rtl/>
        </w:rPr>
        <w:t xml:space="preserve">وَ لاَ الْجَاهِلُ فَیُضِلَّهُمْ بِجَهْلِهِ وَ لاَ الْجَافِی فَیَقْطَعَهُمْ بِجَفَائِهِ وَ لاَ الْحَائِفُ </w:t>
      </w:r>
      <w:r>
        <w:rPr>
          <w:rStyle w:val="FootnoteReference"/>
        </w:rPr>
        <w:footnoteReference w:id="1733"/>
      </w:r>
      <w:r>
        <w:rPr>
          <w:rFonts w:ascii="Amiri" w:hAnsi="Amiri" w:eastAsia="Amiri" w:cs="Amiri"/>
          <w:lang w:bidi="ar-SA"/>
          <w:color w:val="111111"/>
          <w:sz w:val="28"/>
          <w:szCs w:val="28"/>
          <w:rtl/>
        </w:rPr>
        <w:t xml:space="preserve">لِلدُّوَلِ </w:t>
      </w:r>
      <w:r>
        <w:rPr>
          <w:rStyle w:val="FootnoteReference"/>
        </w:rPr>
        <w:footnoteReference w:id="1734"/>
      </w:r>
      <w:r>
        <w:rPr>
          <w:rFonts w:ascii="Amiri" w:hAnsi="Amiri" w:eastAsia="Amiri" w:cs="Amiri"/>
          <w:lang w:bidi="ar-SA"/>
          <w:color w:val="111111"/>
          <w:sz w:val="28"/>
          <w:szCs w:val="28"/>
          <w:rtl/>
        </w:rPr>
        <w:t xml:space="preserve">فَیَتَّخِذَ قَوْماً دُونَ قَوْمٍ وَ لاَ الْمُرْتَشِی فِی الْحُکْمِ فَیَذْهَبَ بِالْحُقُوقِ وَ یَقِفَ بِهَا دُونَ الْمَقَاطِعِ </w:t>
      </w:r>
      <w:r>
        <w:rPr>
          <w:rStyle w:val="FootnoteReference"/>
        </w:rPr>
        <w:footnoteReference w:id="1735"/>
      </w:r>
      <w:r>
        <w:rPr>
          <w:rFonts w:ascii="Amiri" w:hAnsi="Amiri" w:eastAsia="Amiri" w:cs="Amiri"/>
          <w:lang w:bidi="ar-SA"/>
          <w:color w:val="111111"/>
          <w:sz w:val="28"/>
          <w:szCs w:val="28"/>
          <w:rtl/>
        </w:rPr>
        <w:t xml:space="preserve">، وَ لاَ الْمُعَطِّلُ لِلسُّنَّةِ فَیُهْلِکَ الْأُمَّةَ.</w:t>
      </w:r>
    </w:p>
    <w:p>
      <w:pPr>
        <w:pStyle w:val="Heading3"/>
      </w:pPr>
      <w:bookmarkStart w:id="1029" w:name="_Toc519"/>
      <w:r>
        <w:t>الخطبه 132</w:t>
      </w:r>
      <w:bookmarkEnd w:id="1029"/>
    </w:p>
    <w:p>
      <w:pPr>
        <w:pStyle w:val="Heading4"/>
      </w:pPr>
      <w:bookmarkStart w:id="1030" w:name="_Toc520"/>
      <w:r>
        <w:t>موضوع الخطبه</w:t>
      </w:r>
      <w:bookmarkEnd w:id="1030"/>
    </w:p>
    <w:p>
      <w:pPr>
        <w:pStyle w:val="BookText"/>
      </w:pPr>
      <w:r>
        <w:rPr>
          <w:rFonts w:ascii="IRNazanin" w:hAnsi="IRNazanin" w:eastAsia="IRNazanin" w:cs="IRNazanin"/>
          <w:lang w:bidi="fa-IR"/>
          <w:color w:val="111111"/>
          <w:sz w:val="28"/>
          <w:szCs w:val="28"/>
          <w:rtl/>
        </w:rPr>
        <w:t xml:space="preserve">و من خطبة له علیه السلام یعظ فیها و یزهد فی الدنیا</w:t>
      </w:r>
    </w:p>
    <w:p>
      <w:pPr>
        <w:pStyle w:val="Heading4"/>
      </w:pPr>
      <w:bookmarkStart w:id="1031" w:name="_Toc521"/>
      <w:r>
        <w:t>متن الخطبه</w:t>
      </w:r>
      <w:bookmarkEnd w:id="1031"/>
    </w:p>
    <w:p>
      <w:pPr>
        <w:pStyle w:val="Heading5"/>
      </w:pPr>
      <w:bookmarkStart w:id="1032" w:name="_Toc522"/>
      <w:r>
        <w:t>حمد اللّه</w:t>
      </w:r>
      <w:bookmarkEnd w:id="1032"/>
    </w:p>
    <w:p>
      <w:pPr>
        <w:pStyle w:val="BookText"/>
      </w:pPr>
      <w:r>
        <w:rPr>
          <w:rFonts w:ascii="Amiri" w:hAnsi="Amiri" w:eastAsia="Amiri" w:cs="Amiri"/>
          <w:lang w:bidi="ar-SA"/>
          <w:color w:val="111111"/>
          <w:sz w:val="28"/>
          <w:szCs w:val="28"/>
          <w:rtl/>
        </w:rPr>
        <w:t xml:space="preserve">نَحْمَدُهُ عَلَی مَا أَخَذَ وَ أَعْطَی وَ عَلَی مَا أَبْلَی وَ ابْتَلَی </w:t>
      </w:r>
      <w:r>
        <w:rPr>
          <w:rStyle w:val="FootnoteReference"/>
        </w:rPr>
        <w:footnoteReference w:id="1736"/>
      </w:r>
      <w:r>
        <w:rPr>
          <w:rFonts w:ascii="Amiri" w:hAnsi="Amiri" w:eastAsia="Amiri" w:cs="Amiri"/>
          <w:lang w:bidi="ar-SA"/>
          <w:color w:val="111111"/>
          <w:sz w:val="28"/>
          <w:szCs w:val="28"/>
          <w:rtl/>
        </w:rPr>
        <w:t xml:space="preserve">. الْبَاطِنُ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9" w:name="pg6114_85255"/>
    <w:bookmarkEnd w:id="139"/>
    <w:p>
      <w:pPr>
        <w:pStyle w:val="BookText"/>
      </w:pPr>
      <w:r>
        <w:rPr>
          <w:rFonts w:ascii="Amiri" w:hAnsi="Amiri" w:eastAsia="Amiri" w:cs="Amiri"/>
          <w:lang w:bidi="ar-SA"/>
          <w:color w:val="111111"/>
          <w:sz w:val="28"/>
          <w:szCs w:val="28"/>
          <w:rtl/>
        </w:rPr>
        <w:t xml:space="preserve">لِکُلِّ خَفِیَّةٍ وَ الْحَاضِرُ لِکُلِّ سَرِیرَةٍ الْعَالِمُ بِمَا تُکِنُّ الصُّدُورُ وَ مَا تَخُونُ الْعُیُونُ وَ نَشْهَدُ أَنْ لاَ إِلَهَ غَیْرُهُ وَ أَنَّ مُحَمَّداً نَجِیبُهُ وَ بَعِیثُهُ </w:t>
      </w:r>
      <w:r>
        <w:rPr>
          <w:rStyle w:val="FootnoteReference"/>
        </w:rPr>
        <w:footnoteReference w:id="1737"/>
      </w:r>
    </w:p>
    <w:p>
      <w:pPr>
        <w:pStyle w:val="BookText"/>
      </w:pPr>
      <w:r>
        <w:rPr>
          <w:rFonts w:ascii="Amiri" w:hAnsi="Amiri" w:eastAsia="Amiri" w:cs="Amiri"/>
          <w:lang w:bidi="ar-SA"/>
          <w:color w:val="111111"/>
          <w:sz w:val="28"/>
          <w:szCs w:val="28"/>
          <w:rtl/>
        </w:rPr>
        <w:t xml:space="preserve">شَهَادَةً یُوَافِقُ فِیهَا السِّرُّ الْإِعْلاَنَ وَ الْقَلْبُ اللِّسَانَ.</w:t>
      </w:r>
    </w:p>
    <w:p>
      <w:pPr>
        <w:pStyle w:val="Heading5"/>
      </w:pPr>
      <w:bookmarkStart w:id="1033" w:name="_Toc523"/>
      <w:r>
        <w:t>عظة الناس</w:t>
      </w:r>
      <w:bookmarkEnd w:id="1033"/>
    </w:p>
    <w:p>
      <w:pPr>
        <w:pStyle w:val="BookText"/>
      </w:pPr>
      <w:r>
        <w:rPr>
          <w:rFonts w:ascii="Amiri" w:hAnsi="Amiri" w:eastAsia="Amiri" w:cs="Amiri"/>
          <w:lang w:bidi="ar-SA"/>
          <w:color w:val="111111"/>
          <w:sz w:val="28"/>
          <w:szCs w:val="28"/>
          <w:rtl/>
        </w:rPr>
        <w:t xml:space="preserve">و منها: فَإِنَّهُ وَ اللَّهِ الْجِدُّ لاَ اللَّعِبُ وَ الْحَقُّ لاَ الْکَذِبُ وَ مَا هُوَ إِلاَّ الْمَوْتُ أَسْمَعَ دَاعِیهِ </w:t>
      </w:r>
      <w:r>
        <w:rPr>
          <w:rStyle w:val="FootnoteReference"/>
        </w:rPr>
        <w:footnoteReference w:id="1738"/>
      </w:r>
      <w:r>
        <w:rPr>
          <w:rFonts w:ascii="Amiri" w:hAnsi="Amiri" w:eastAsia="Amiri" w:cs="Amiri"/>
          <w:lang w:bidi="ar-SA"/>
          <w:color w:val="111111"/>
          <w:sz w:val="28"/>
          <w:szCs w:val="28"/>
          <w:rtl/>
        </w:rPr>
        <w:t xml:space="preserve">وَ أَعْجَلَ حَادِیهِ </w:t>
      </w:r>
      <w:r>
        <w:rPr>
          <w:rStyle w:val="FootnoteReference"/>
        </w:rPr>
        <w:footnoteReference w:id="1739"/>
      </w:r>
      <w:r>
        <w:rPr>
          <w:rFonts w:ascii="Amiri" w:hAnsi="Amiri" w:eastAsia="Amiri" w:cs="Amiri"/>
          <w:lang w:bidi="ar-SA"/>
          <w:color w:val="111111"/>
          <w:sz w:val="28"/>
          <w:szCs w:val="28"/>
          <w:rtl/>
        </w:rPr>
        <w:t xml:space="preserve">. فَلاَ یَغُرَّنَّکَ سَوَادُ النَّاسِ مِنْ نَفْسِکَ وَ قَدْ رَأَیْتَ مَنْ کَانَ قَبْلَکَ مِمَّنْ جَمَعَ الْمَالَ وَ حَذِرَ الْإِقْلاَلَ وَ أَمِنَ الْعَوَاقِبَ طُولَ أَمَلٍ وَ اسْتِبْعَادَ أَجَلٍ کَیْفَ نَزَلَ بِهِ الْمَوْتُ فَأَزْعَجَهُ عَنْ وَطَنِهِ وَ أَخَذَهُ مِنْ مَأْمَنِهِ مَحْمُولاً عَلَی أَعْوَادِ الْمَنَایَا یَتَعَاطَی بِهِ الرِّجَالُ الرِّجَالَ حَمْلاً عَلَی الْمَنَاکِبِ وَ إِمْسَاکاً بِالْأَنَامِلِ أَ مَا رَأَیْتُمُ الَّذِینَ یَأْمُلُونَ بَعِیداً وَ یَبْنُونَ مَشِیداً وَ یَجْمَعُونَ کَثِیراً کَیْفَ أَصْبَحَتْ بُیُوتُهُمْ قُبُوراً وَ مَا جَمَعُوا بُوراً وَ صَارَتْ أَمْوَالُهُمْ لِلْوَارِثِینَ وَ أَزْوَاجُهُمْ لِقَوْمٍ آخَرِینَ لاَ فِی حَسَنَةٍ یَزِیدُونَ وَ لاَ مِنْ سَیِّئَةٍ یَسْتَعْتِبُونَ فَمَنْ أَشْعَرَ التَّقْوَی قَلْبَهُ بَرَّزَ مَهَلُهُ </w:t>
      </w:r>
      <w:r>
        <w:rPr>
          <w:rStyle w:val="FootnoteReference"/>
        </w:rPr>
        <w:footnoteReference w:id="1740"/>
      </w:r>
      <w:r>
        <w:rPr>
          <w:rFonts w:ascii="Amiri" w:hAnsi="Amiri" w:eastAsia="Amiri" w:cs="Amiri"/>
          <w:lang w:bidi="ar-SA"/>
          <w:color w:val="111111"/>
          <w:sz w:val="28"/>
          <w:szCs w:val="28"/>
          <w:rtl/>
        </w:rPr>
        <w:t xml:space="preserve">وَ فَازَ عَمَلُهُ فَاهْتَبِلُوا </w:t>
      </w:r>
      <w:r>
        <w:rPr>
          <w:rStyle w:val="FootnoteReference"/>
        </w:rPr>
        <w:footnoteReference w:id="1741"/>
      </w:r>
      <w:r>
        <w:rPr>
          <w:rFonts w:ascii="Amiri" w:hAnsi="Amiri" w:eastAsia="Amiri" w:cs="Amiri"/>
          <w:lang w:bidi="ar-SA"/>
          <w:color w:val="111111"/>
          <w:sz w:val="28"/>
          <w:szCs w:val="28"/>
          <w:rtl/>
        </w:rPr>
        <w:t xml:space="preserve">هَبَلَهَا وَ اعْمَلُوا لِلْجَنَّةِ عَمَلَهَا فَإِنَّ الدُّنْیَا لَمْ تُخْلَقْ لَکُمْ دَارَ مُقَامٍ بَلْ خُلِقَتْ لَکُمْ مَجَازاً لِتَزَوَّدُوا مِنْهَا الْأَعْمَالَ إِلَی دَارِ الْقَرَارِ فَکُونُوا مِنْهَا عَلَی أَوْفَازٍ </w:t>
      </w:r>
      <w:r>
        <w:rPr>
          <w:rStyle w:val="FootnoteReference"/>
        </w:rPr>
        <w:footnoteReference w:id="1742"/>
      </w:r>
      <w:r>
        <w:rPr>
          <w:rFonts w:ascii="Amiri" w:hAnsi="Amiri" w:eastAsia="Amiri" w:cs="Amiri"/>
          <w:lang w:bidi="ar-SA"/>
          <w:color w:val="111111"/>
          <w:sz w:val="28"/>
          <w:szCs w:val="28"/>
          <w:rtl/>
        </w:rPr>
        <w:t xml:space="preserve">. وَ قَرِّبُوا الظُّهُورَ </w:t>
      </w:r>
      <w:r>
        <w:rPr>
          <w:rStyle w:val="FootnoteReference"/>
        </w:rPr>
        <w:footnoteReference w:id="1743"/>
      </w:r>
      <w:r>
        <w:rPr>
          <w:rFonts w:ascii="Amiri" w:hAnsi="Amiri" w:eastAsia="Amiri" w:cs="Amiri"/>
          <w:lang w:bidi="ar-SA"/>
          <w:color w:val="111111"/>
          <w:sz w:val="28"/>
          <w:szCs w:val="28"/>
          <w:rtl/>
        </w:rPr>
        <w:t xml:space="preserve">لِلزِّیَالِ.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0" w:name="pg6114_85258"/>
    <w:bookmarkEnd w:id="140"/>
    <w:p>
      <w:pPr>
        <w:pStyle w:val="Heading3"/>
      </w:pPr>
      <w:bookmarkStart w:id="1034" w:name="_Toc524"/>
      <w:r>
        <w:t>الخطبه 133</w:t>
      </w:r>
      <w:bookmarkEnd w:id="1034"/>
    </w:p>
    <w:p>
      <w:pPr>
        <w:pStyle w:val="Heading4"/>
      </w:pPr>
      <w:bookmarkStart w:id="1035" w:name="_Toc525"/>
      <w:r>
        <w:t>موضوع الخطبه</w:t>
      </w:r>
      <w:bookmarkEnd w:id="1035"/>
    </w:p>
    <w:p>
      <w:pPr>
        <w:pStyle w:val="BookText"/>
      </w:pPr>
      <w:r>
        <w:rPr>
          <w:rFonts w:ascii="IRNazanin" w:hAnsi="IRNazanin" w:eastAsia="IRNazanin" w:cs="IRNazanin"/>
          <w:lang w:bidi="fa-IR"/>
          <w:color w:val="111111"/>
          <w:sz w:val="28"/>
          <w:szCs w:val="28"/>
          <w:rtl/>
        </w:rPr>
        <w:t xml:space="preserve">و من خطبة له علیه السلام یعظم اللّه سبحانه و یذکر القرآن و النبی و یعظ الناس</w:t>
      </w:r>
    </w:p>
    <w:p>
      <w:pPr>
        <w:pStyle w:val="Heading4"/>
      </w:pPr>
      <w:bookmarkStart w:id="1036" w:name="_Toc526"/>
      <w:r>
        <w:t>متن الخطبه</w:t>
      </w:r>
      <w:bookmarkEnd w:id="1036"/>
    </w:p>
    <w:p>
      <w:pPr>
        <w:pStyle w:val="Heading5"/>
      </w:pPr>
      <w:bookmarkStart w:id="1037" w:name="_Toc527"/>
      <w:r>
        <w:t>عظمة اللّه تعالی</w:t>
      </w:r>
      <w:bookmarkEnd w:id="1037"/>
    </w:p>
    <w:p>
      <w:pPr>
        <w:pStyle w:val="BookText"/>
      </w:pPr>
      <w:r>
        <w:rPr>
          <w:rFonts w:ascii="Amiri" w:hAnsi="Amiri" w:eastAsia="Amiri" w:cs="Amiri"/>
          <w:lang w:bidi="ar-SA"/>
          <w:color w:val="111111"/>
          <w:sz w:val="28"/>
          <w:szCs w:val="28"/>
          <w:rtl/>
        </w:rPr>
        <w:t xml:space="preserve">وَ انْقَادَتْ لَهُ الدُّنْیَا وَ الْآخِرَةُ بِأَزِمَّتِهَا وَ قَذَفَتْ إِلَیْهِ السَّمَاوَاتُ وَ الْأَرَضُونَ مَقَالِیدَهَا </w:t>
      </w:r>
      <w:r>
        <w:rPr>
          <w:rStyle w:val="FootnoteReference"/>
        </w:rPr>
        <w:footnoteReference w:id="1745"/>
      </w:r>
      <w:r>
        <w:rPr>
          <w:rFonts w:ascii="Amiri" w:hAnsi="Amiri" w:eastAsia="Amiri" w:cs="Amiri"/>
          <w:lang w:bidi="ar-SA"/>
          <w:color w:val="111111"/>
          <w:sz w:val="28"/>
          <w:szCs w:val="28"/>
          <w:rtl/>
        </w:rPr>
        <w:t xml:space="preserve">وَ سَجَدَتْ لَهُ بِالْغُدُوِّ وَ الْآصَالِ الْأَشْجَارُ النَّاضِرَةُ وَ قَدَحَتْ </w:t>
      </w:r>
      <w:r>
        <w:rPr>
          <w:rStyle w:val="FootnoteReference"/>
        </w:rPr>
        <w:footnoteReference w:id="1746"/>
      </w:r>
      <w:r>
        <w:rPr>
          <w:rFonts w:ascii="Amiri" w:hAnsi="Amiri" w:eastAsia="Amiri" w:cs="Amiri"/>
          <w:lang w:bidi="ar-SA"/>
          <w:color w:val="111111"/>
          <w:sz w:val="28"/>
          <w:szCs w:val="28"/>
          <w:rtl/>
        </w:rPr>
        <w:t xml:space="preserve">لَهُ مِنْ قُضْبَانِهَا النِّیرَانَ الْمُضِیئَةَ وَ آتَتْ أُکُلَهَا بِکَلِمَاتِهِ الثِّمَارُ الْیَانِعَةُ.</w:t>
      </w:r>
    </w:p>
    <w:p>
      <w:pPr>
        <w:pStyle w:val="Heading5"/>
      </w:pPr>
      <w:bookmarkStart w:id="1038" w:name="_Toc528"/>
      <w:r>
        <w:t>القرآن</w:t>
      </w:r>
      <w:bookmarkEnd w:id="1038"/>
    </w:p>
    <w:p>
      <w:pPr>
        <w:pStyle w:val="BookText"/>
      </w:pPr>
      <w:r>
        <w:rPr>
          <w:rFonts w:ascii="Amiri" w:hAnsi="Amiri" w:eastAsia="Amiri" w:cs="Amiri"/>
          <w:lang w:bidi="ar-SA"/>
          <w:color w:val="111111"/>
          <w:sz w:val="28"/>
          <w:szCs w:val="28"/>
          <w:rtl/>
        </w:rPr>
        <w:t xml:space="preserve">منها: وَ کِتَابُ اللَّهِ بَیْنَ أَظْهُرِکُمْ نَاطِقٌ لاَ یَعْیَا لِسَانُهُ وَ بَیْتٌ لاَ تُهْدَمُ أَرْکَانُهُ وَ عِزٌّ لاَ تُهْزَمُ أَعْوَانُهُ.</w:t>
      </w:r>
    </w:p>
    <w:p>
      <w:pPr>
        <w:pStyle w:val="Heading5"/>
      </w:pPr>
      <w:bookmarkStart w:id="1039" w:name="_Toc529"/>
      <w:r>
        <w:t>رسول اللّه</w:t>
      </w:r>
      <w:bookmarkEnd w:id="1039"/>
    </w:p>
    <w:p>
      <w:pPr>
        <w:pStyle w:val="BookText"/>
      </w:pPr>
      <w:r>
        <w:rPr>
          <w:rFonts w:ascii="Amiri" w:hAnsi="Amiri" w:eastAsia="Amiri" w:cs="Amiri"/>
          <w:lang w:bidi="ar-SA"/>
          <w:color w:val="111111"/>
          <w:sz w:val="28"/>
          <w:szCs w:val="28"/>
          <w:rtl/>
        </w:rPr>
        <w:t xml:space="preserve">منها: أَرْسَلَهُ عَلَی حِینِ فَتْرَةٍ مِنَ الرُّسُلِ وَ تَنَازُعٍ مِنَ الْأَلْسُنِ فَقَفَّی بِهِ الرُّسُلَ وَ خَتَمَ بِهِ الْوَحْیَ فَجَاهَدَ فِی اللَّهِ الْمُدْبِرِینَ عَنْهُ وَ الْعَادِلِینَ بِهِ.</w:t>
      </w:r>
    </w:p>
    <w:p>
      <w:pPr>
        <w:pStyle w:val="Heading5"/>
      </w:pPr>
      <w:bookmarkStart w:id="1040" w:name="_Toc530"/>
      <w:r>
        <w:t>الدنیا</w:t>
      </w:r>
      <w:bookmarkEnd w:id="1040"/>
    </w:p>
    <w:p>
      <w:pPr>
        <w:pStyle w:val="BookText"/>
      </w:pPr>
      <w:r>
        <w:rPr>
          <w:rFonts w:ascii="Amiri" w:hAnsi="Amiri" w:eastAsia="Amiri" w:cs="Amiri"/>
          <w:lang w:bidi="ar-SA"/>
          <w:color w:val="111111"/>
          <w:sz w:val="28"/>
          <w:szCs w:val="28"/>
          <w:rtl/>
        </w:rPr>
        <w:t xml:space="preserve">منها: وَ إِنّمَا الدّنیَا مُنتَهَی بَصَرِ الأَعمَی لَا یُبصِرُ مِمّا وَرَاءَهَا شَیئاً وَ البَصِیرُ یَنفُذُهَا بَصَرُهُ وَ یَعلَمُ أَنّ الدّارَ وَرَاءَهَا فَالبَصِیرُ مِنهَا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1" w:name="pg6114_85261"/>
    <w:bookmarkEnd w:id="141"/>
    <w:p>
      <w:pPr>
        <w:pStyle w:val="BookText"/>
      </w:pPr>
      <w:r>
        <w:rPr>
          <w:rFonts w:ascii="Amiri" w:hAnsi="Amiri" w:eastAsia="Amiri" w:cs="Amiri"/>
          <w:lang w:bidi="ar-SA"/>
          <w:color w:val="111111"/>
          <w:sz w:val="28"/>
          <w:szCs w:val="28"/>
          <w:rtl/>
        </w:rPr>
        <w:t xml:space="preserve">شَاخِصٌ وَ الْأَعْمَی إِلَیْهَا شَاخِصٌ وَ الْبَصِیرُ مِنْهَا مُتَزَوِّدٌ وَ الْأَعْمَی لَهَا مُتَزَوِّدٌ.</w:t>
      </w:r>
    </w:p>
    <w:p>
      <w:pPr>
        <w:pStyle w:val="Heading5"/>
      </w:pPr>
      <w:bookmarkStart w:id="1041" w:name="_Toc531"/>
      <w:r>
        <w:t>عظة الناس</w:t>
      </w:r>
      <w:bookmarkEnd w:id="1041"/>
    </w:p>
    <w:p>
      <w:pPr>
        <w:pStyle w:val="BookText"/>
      </w:pPr>
      <w:r>
        <w:rPr>
          <w:rFonts w:ascii="Amiri" w:hAnsi="Amiri" w:eastAsia="Amiri" w:cs="Amiri"/>
          <w:lang w:bidi="ar-SA"/>
          <w:color w:val="111111"/>
          <w:sz w:val="28"/>
          <w:szCs w:val="28"/>
          <w:rtl/>
        </w:rPr>
        <w:t xml:space="preserve">منها: وَ اعْلَمُوا أَنَّهُ لَیْسَ مِنْ شَیْءٍ إِلاَّ وَ یَکَادُ صَاحِبُهُ یَشْبَعُ مِنْهُ وَ یَمَلُّهُ إِلاَّ الْحَیَاةَ فَإِنَّهُ لاَ یَجِدُ فِی الْمَوْتِ رَاحَةً وَ إِنَّمَا ذَلِکَ بِمَنْزِلَةِ الْحِکْمَةِ الَّتِی هِیَ حَیَاةٌ لِلْقَلْبِ الْمَیِّتِ وَ بَصَرٌ لِلْعَیْنِ الْعَمْیَاءِ وَ سَمْعٌ لِلْأُذُنِ الصَّمَّاءِ وَ رِیٌّ لِلظَّمْآنِ وَ فِیهَا الْغِنَی کُلُّهُ وَ السَّلاَمَةُ کِتَابُ اللَّهِ تُبْصِرُونَ بِهِ وَ تَنْطِقُونَ بِهِ وَ تَسْمَعُونَ بِهِ وَ یَنْطِقُ بَعْضُهُ بِبَعْضٍ وَ یَشْهَدُ بَعْضُهُ عَلَی بَعْضٍ وَ لاَ یَخْتَلِفُ فِی اللَّهِ وَ لاَ یُخَالِفُ بِصَاحِبِهِ عَنِ اللَّهِ قَدِ اصْطَلَحْتُمْ عَلَی الْغِلِّ </w:t>
      </w:r>
      <w:r>
        <w:rPr>
          <w:rStyle w:val="FootnoteReference"/>
        </w:rPr>
        <w:footnoteReference w:id="1747"/>
      </w:r>
      <w:r>
        <w:rPr>
          <w:rFonts w:ascii="Amiri" w:hAnsi="Amiri" w:eastAsia="Amiri" w:cs="Amiri"/>
          <w:lang w:bidi="ar-SA"/>
          <w:color w:val="111111"/>
          <w:sz w:val="28"/>
          <w:szCs w:val="28"/>
          <w:rtl/>
        </w:rPr>
        <w:t xml:space="preserve">فِیمَا بَیْنَکُمْ وَ نَبَتَ الْمَرْعَی عَلَی دِمَنِکُمْ </w:t>
      </w:r>
      <w:r>
        <w:rPr>
          <w:rStyle w:val="FootnoteReference"/>
        </w:rPr>
        <w:footnoteReference w:id="1748"/>
      </w:r>
      <w:r>
        <w:rPr>
          <w:rFonts w:ascii="Amiri" w:hAnsi="Amiri" w:eastAsia="Amiri" w:cs="Amiri"/>
          <w:lang w:bidi="ar-SA"/>
          <w:color w:val="111111"/>
          <w:sz w:val="28"/>
          <w:szCs w:val="28"/>
          <w:rtl/>
        </w:rPr>
        <w:t xml:space="preserve">. وَ تَصَافَیْتُمْ عَلَی حُبِّ الْآمَالِ وَ تَعَادَیْتُمْ فِی کَسْبِ الْأَمْوَالِ لَقَدِ اسْتَهَامَ </w:t>
      </w:r>
      <w:r>
        <w:rPr>
          <w:rStyle w:val="FootnoteReference"/>
        </w:rPr>
        <w:footnoteReference w:id="1749"/>
      </w:r>
      <w:r>
        <w:rPr>
          <w:rFonts w:ascii="Amiri" w:hAnsi="Amiri" w:eastAsia="Amiri" w:cs="Amiri"/>
          <w:lang w:bidi="ar-SA"/>
          <w:color w:val="111111"/>
          <w:sz w:val="28"/>
          <w:szCs w:val="28"/>
          <w:rtl/>
        </w:rPr>
        <w:t xml:space="preserve">بِکُمُ الْخَبِیثُ وَ تَاهَ بِکُمُ الْغُرُورُ وَ اللَّهُ الْمُسْتَعَانُ عَلَی نَفْسِی وَ أَنْفُسِکُمْ.</w:t>
      </w:r>
    </w:p>
    <w:p>
      <w:pPr>
        <w:pStyle w:val="Heading3"/>
      </w:pPr>
      <w:bookmarkStart w:id="1042" w:name="_Toc532"/>
      <w:r>
        <w:t>الخطبه 134</w:t>
      </w:r>
      <w:bookmarkEnd w:id="1042"/>
    </w:p>
    <w:p>
      <w:pPr>
        <w:pStyle w:val="Heading4"/>
      </w:pPr>
      <w:bookmarkStart w:id="1043" w:name="_Toc533"/>
      <w:r>
        <w:t>موضوع الخطبه</w:t>
      </w:r>
      <w:bookmarkEnd w:id="1043"/>
    </w:p>
    <w:p>
      <w:pPr>
        <w:pStyle w:val="BookText"/>
      </w:pPr>
      <w:r>
        <w:rPr>
          <w:rFonts w:ascii="IRNazanin" w:hAnsi="IRNazanin" w:eastAsia="IRNazanin" w:cs="IRNazanin"/>
          <w:lang w:bidi="fa-IR"/>
          <w:color w:val="111111"/>
          <w:sz w:val="28"/>
          <w:szCs w:val="28"/>
          <w:rtl/>
        </w:rPr>
        <w:t xml:space="preserve">و من کلام له علیه السلام و قد شاوره عمر بن الخطاب فی الخروج إلی غزو الروم</w:t>
      </w:r>
    </w:p>
    <w:p>
      <w:pPr>
        <w:pStyle w:val="Heading4"/>
      </w:pPr>
      <w:bookmarkStart w:id="1044" w:name="_Toc534"/>
      <w:r>
        <w:t>متن الخطبه</w:t>
      </w:r>
      <w:bookmarkEnd w:id="1044"/>
    </w:p>
    <w:p>
      <w:pPr>
        <w:pStyle w:val="BookText"/>
      </w:pPr>
      <w:r>
        <w:rPr>
          <w:rFonts w:ascii="Amiri" w:hAnsi="Amiri" w:eastAsia="Amiri" w:cs="Amiri"/>
          <w:lang w:bidi="ar-SA"/>
          <w:color w:val="111111"/>
          <w:sz w:val="28"/>
          <w:szCs w:val="28"/>
          <w:rtl/>
        </w:rPr>
        <w:t xml:space="preserve">وَ قَدْ تَوَکَّلَ اللَّهُ لِأَهْلِ هَذَا الدِّینِ بِإِعْزَازِ الْحَوْزَةِ </w:t>
      </w:r>
      <w:r>
        <w:rPr>
          <w:rStyle w:val="FootnoteReference"/>
        </w:rPr>
        <w:footnoteReference w:id="1750"/>
      </w:r>
      <w:r>
        <w:rPr>
          <w:rFonts w:ascii="Amiri" w:hAnsi="Amiri" w:eastAsia="Amiri" w:cs="Amiri"/>
          <w:lang w:bidi="ar-SA"/>
          <w:color w:val="111111"/>
          <w:sz w:val="28"/>
          <w:szCs w:val="28"/>
          <w:rtl/>
        </w:rPr>
        <w:t xml:space="preserve">وَ سَتْرِ الْعَوْرَةِ.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2" w:name="pg6114_85264"/>
    <w:bookmarkEnd w:id="142"/>
    <w:p>
      <w:pPr>
        <w:pStyle w:val="BookText"/>
      </w:pPr>
      <w:r>
        <w:rPr>
          <w:rFonts w:ascii="Amiri" w:hAnsi="Amiri" w:eastAsia="Amiri" w:cs="Amiri"/>
          <w:lang w:bidi="ar-SA"/>
          <w:color w:val="111111"/>
          <w:sz w:val="28"/>
          <w:szCs w:val="28"/>
          <w:rtl/>
        </w:rPr>
        <w:t xml:space="preserve">وَ الَّذِی نَصَرَهُمْ وَ هُمْ قَلِیلٌ لاَ یَنْتَصِرُونَ وَ مَنَعَهُمْ وَ هُمْ قَلِیلٌ لاَ یَمْتَنِعُونَ حَیٌّ لاَ یَمُوتُ إِنَّکَ مَتَی تَسِرْ إِلَی هَذَا الْعَدُوِّ بِنَفْسِکَ فَتَلْقَهُمْ فَتُنْکَبْ لاَ تَکُنْ لِلْمُسْلِمِینَ کَانِفَةٌ </w:t>
      </w:r>
      <w:r>
        <w:rPr>
          <w:rStyle w:val="FootnoteReference"/>
        </w:rPr>
        <w:footnoteReference w:id="1751"/>
      </w:r>
      <w:r>
        <w:rPr>
          <w:rFonts w:ascii="Amiri" w:hAnsi="Amiri" w:eastAsia="Amiri" w:cs="Amiri"/>
          <w:lang w:bidi="ar-SA"/>
          <w:color w:val="111111"/>
          <w:sz w:val="28"/>
          <w:szCs w:val="28"/>
          <w:rtl/>
        </w:rPr>
        <w:t xml:space="preserve">دُونَ أَقْصَی بِلاَدِهِمْ. لَیْسَ بَعْدَکَ مَرْجِعٌ یَرْجِعُونَ إِلَیْهِ فَابْعَثْ إِلَیْهِمْ رَجُلاً مِحْرَباً وَ احْفِزْ </w:t>
      </w:r>
      <w:r>
        <w:rPr>
          <w:rStyle w:val="FootnoteReference"/>
        </w:rPr>
        <w:footnoteReference w:id="1752"/>
      </w:r>
      <w:r>
        <w:rPr>
          <w:rFonts w:ascii="Amiri" w:hAnsi="Amiri" w:eastAsia="Amiri" w:cs="Amiri"/>
          <w:lang w:bidi="ar-SA"/>
          <w:color w:val="111111"/>
          <w:sz w:val="28"/>
          <w:szCs w:val="28"/>
          <w:rtl/>
        </w:rPr>
        <w:t xml:space="preserve">مَعَهُ أَهْلَ الْبَلاَءِ </w:t>
      </w:r>
      <w:r>
        <w:rPr>
          <w:rStyle w:val="FootnoteReference"/>
        </w:rPr>
        <w:footnoteReference w:id="1753"/>
      </w:r>
    </w:p>
    <w:p>
      <w:pPr>
        <w:pStyle w:val="BookText"/>
      </w:pPr>
      <w:r>
        <w:rPr>
          <w:rFonts w:ascii="Amiri" w:hAnsi="Amiri" w:eastAsia="Amiri" w:cs="Amiri"/>
          <w:lang w:bidi="ar-SA"/>
          <w:color w:val="111111"/>
          <w:sz w:val="28"/>
          <w:szCs w:val="28"/>
          <w:rtl/>
        </w:rPr>
        <w:t xml:space="preserve">وَ النَّصِیحَةِ فَإِنْ أَظْهَرَ اللَّهُ فَذَاکَ مَا تُحِبُّ وَ إِنْ تَکُنِ الْأُخْرَی کُنْتَ رِدْءاً لِلنَّاسِ </w:t>
      </w:r>
      <w:r>
        <w:rPr>
          <w:rStyle w:val="FootnoteReference"/>
        </w:rPr>
        <w:footnoteReference w:id="1754"/>
      </w:r>
      <w:r>
        <w:rPr>
          <w:rFonts w:ascii="Amiri" w:hAnsi="Amiri" w:eastAsia="Amiri" w:cs="Amiri"/>
          <w:lang w:bidi="ar-SA"/>
          <w:color w:val="111111"/>
          <w:sz w:val="28"/>
          <w:szCs w:val="28"/>
          <w:rtl/>
        </w:rPr>
        <w:t xml:space="preserve">وَ مَثَابَةً </w:t>
      </w:r>
      <w:r>
        <w:rPr>
          <w:rStyle w:val="FootnoteReference"/>
        </w:rPr>
        <w:footnoteReference w:id="1755"/>
      </w:r>
      <w:r>
        <w:rPr>
          <w:rFonts w:ascii="Amiri" w:hAnsi="Amiri" w:eastAsia="Amiri" w:cs="Amiri"/>
          <w:lang w:bidi="ar-SA"/>
          <w:color w:val="111111"/>
          <w:sz w:val="28"/>
          <w:szCs w:val="28"/>
          <w:rtl/>
        </w:rPr>
        <w:t xml:space="preserve">لِلْمُسْلِمِینَ.</w:t>
      </w:r>
    </w:p>
    <w:p>
      <w:pPr>
        <w:pStyle w:val="Heading3"/>
      </w:pPr>
      <w:bookmarkStart w:id="1045" w:name="_Toc535"/>
      <w:r>
        <w:t>الخطبه 135</w:t>
      </w:r>
      <w:bookmarkEnd w:id="1045"/>
    </w:p>
    <w:p>
      <w:pPr>
        <w:pStyle w:val="Heading4"/>
      </w:pPr>
      <w:bookmarkStart w:id="1046" w:name="_Toc536"/>
      <w:r>
        <w:t>موضوع الخطبه</w:t>
      </w:r>
      <w:bookmarkEnd w:id="1046"/>
    </w:p>
    <w:p>
      <w:pPr>
        <w:pStyle w:val="BookText"/>
      </w:pPr>
      <w:r>
        <w:rPr>
          <w:rFonts w:ascii="IRNazanin" w:hAnsi="IRNazanin" w:eastAsia="IRNazanin" w:cs="IRNazanin"/>
          <w:lang w:bidi="fa-IR"/>
          <w:color w:val="111111"/>
          <w:sz w:val="28"/>
          <w:szCs w:val="28"/>
          <w:rtl/>
        </w:rPr>
        <w:t xml:space="preserve">و من کلام له علیه السلام و قد وقعت مشاجرة بینه و بین عثمان فقال المغیرة بن الأخنس لعثمان: أنا أکفیکه، فقال علی علیه السلام للمغیرة:</w:t>
      </w:r>
    </w:p>
    <w:p>
      <w:pPr>
        <w:pStyle w:val="Heading4"/>
      </w:pPr>
      <w:bookmarkStart w:id="1047" w:name="_Toc537"/>
      <w:r>
        <w:t>متن الخطبه</w:t>
      </w:r>
      <w:bookmarkEnd w:id="1047"/>
    </w:p>
    <w:p>
      <w:pPr>
        <w:pStyle w:val="BookText"/>
      </w:pPr>
      <w:r>
        <w:rPr>
          <w:rFonts w:ascii="Amiri" w:hAnsi="Amiri" w:eastAsia="Amiri" w:cs="Amiri"/>
          <w:lang w:bidi="ar-SA"/>
          <w:color w:val="111111"/>
          <w:sz w:val="28"/>
          <w:szCs w:val="28"/>
          <w:rtl/>
        </w:rPr>
        <w:t xml:space="preserve">یَا ابْنَ اللَّعِینِ الْأَبْتَرِ </w:t>
      </w:r>
      <w:r>
        <w:rPr>
          <w:rStyle w:val="FootnoteReference"/>
        </w:rPr>
        <w:footnoteReference w:id="1756"/>
      </w:r>
      <w:r>
        <w:rPr>
          <w:rFonts w:ascii="Amiri" w:hAnsi="Amiri" w:eastAsia="Amiri" w:cs="Amiri"/>
          <w:lang w:bidi="ar-SA"/>
          <w:color w:val="111111"/>
          <w:sz w:val="28"/>
          <w:szCs w:val="28"/>
          <w:rtl/>
        </w:rPr>
        <w:t xml:space="preserve">وَ الشَّجَرَةِ الَّتِی لاَ أَصْلَ لَهَا وَ لاَ فَرْعَ أَنْتَ تَکْفِینِی فَوَ اللَّهِ مَا أَعَزَّ اللَّهُ مَنْ أَنْتَ نَاصِرُهُ وَ لاَ قَامَ مَنْ أَنْتَ مُنْهِضُهُ اخْرُجْ عَنَّا أَبْعَدَ اللَّهُ نَوَاکَ </w:t>
      </w:r>
      <w:r>
        <w:rPr>
          <w:rStyle w:val="FootnoteReference"/>
        </w:rPr>
        <w:footnoteReference w:id="1757"/>
      </w:r>
      <w:r>
        <w:rPr>
          <w:rFonts w:ascii="Amiri" w:hAnsi="Amiri" w:eastAsia="Amiri" w:cs="Amiri"/>
          <w:lang w:bidi="ar-SA"/>
          <w:color w:val="111111"/>
          <w:sz w:val="28"/>
          <w:szCs w:val="28"/>
          <w:rtl/>
        </w:rPr>
        <w:t xml:space="preserve">ثُمَّ ابْلُغْ جَهْدَکَ فَلاَ أَبْقَی اللَّهُ عَلَیْکَ إِنْ أَبْقَیْتَ!.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3" w:name="pg6114_85266"/>
    <w:bookmarkEnd w:id="143"/>
    <w:p>
      <w:pPr>
        <w:pStyle w:val="Heading3"/>
      </w:pPr>
      <w:bookmarkStart w:id="1048" w:name="_Toc538"/>
      <w:r>
        <w:t>الخطبه 136</w:t>
      </w:r>
      <w:bookmarkEnd w:id="1048"/>
    </w:p>
    <w:p>
      <w:pPr>
        <w:pStyle w:val="Heading4"/>
      </w:pPr>
      <w:bookmarkStart w:id="1049" w:name="_Toc539"/>
      <w:r>
        <w:t>موضوع الخطبه</w:t>
      </w:r>
      <w:bookmarkEnd w:id="1049"/>
    </w:p>
    <w:p>
      <w:pPr>
        <w:pStyle w:val="BookText"/>
      </w:pPr>
      <w:r>
        <w:rPr>
          <w:rFonts w:ascii="IRNazanin" w:hAnsi="IRNazanin" w:eastAsia="IRNazanin" w:cs="IRNazanin"/>
          <w:lang w:bidi="fa-IR"/>
          <w:color w:val="111111"/>
          <w:sz w:val="28"/>
          <w:szCs w:val="28"/>
          <w:rtl/>
        </w:rPr>
        <w:t xml:space="preserve">و من کلام له علیه السلام فی أمر البیعة</w:t>
      </w:r>
    </w:p>
    <w:p>
      <w:pPr>
        <w:pStyle w:val="Heading4"/>
      </w:pPr>
      <w:bookmarkStart w:id="1050" w:name="_Toc540"/>
      <w:r>
        <w:t>متن الخطبه</w:t>
      </w:r>
      <w:bookmarkEnd w:id="1050"/>
    </w:p>
    <w:p>
      <w:pPr>
        <w:pStyle w:val="BookText"/>
      </w:pPr>
      <w:r>
        <w:rPr>
          <w:rFonts w:ascii="Amiri" w:hAnsi="Amiri" w:eastAsia="Amiri" w:cs="Amiri"/>
          <w:lang w:bidi="ar-SA"/>
          <w:color w:val="111111"/>
          <w:sz w:val="28"/>
          <w:szCs w:val="28"/>
          <w:rtl/>
        </w:rPr>
        <w:t xml:space="preserve">لَمْ تَکُنْ بَیْعَتُکُمْ إِیَّایَ فَلْتَةً </w:t>
      </w:r>
      <w:r>
        <w:rPr>
          <w:rStyle w:val="FootnoteReference"/>
        </w:rPr>
        <w:footnoteReference w:id="1758"/>
      </w:r>
      <w:r>
        <w:rPr>
          <w:rFonts w:ascii="Amiri" w:hAnsi="Amiri" w:eastAsia="Amiri" w:cs="Amiri"/>
          <w:lang w:bidi="ar-SA"/>
          <w:color w:val="111111"/>
          <w:sz w:val="28"/>
          <w:szCs w:val="28"/>
          <w:rtl/>
        </w:rPr>
        <w:t xml:space="preserve">وَ لَیْسَ أَمْرِی وَ أَمْرُکُمْ وَاحِداً إِنِّی أُرِیدُکُمْ لِلَّهِ وَ أَنْتُمْ تُرِیدُونَنِی لِأَنْفُسِکُمْ أَیُّهَا النَّاسُ أَعِینُونِی عَلَی أَنْفُسِکُمْ وَ ایْمُ اللَّهِ لَأُنْصِفَنَّ الْمَظْلُومَ مِنْ ظَالِمِهِ وَ لَأَقُودَنَّ الظَّالِمَ بِخِزَامَتِهِ </w:t>
      </w:r>
      <w:r>
        <w:rPr>
          <w:rStyle w:val="FootnoteReference"/>
        </w:rPr>
        <w:footnoteReference w:id="1759"/>
      </w:r>
      <w:r>
        <w:rPr>
          <w:rFonts w:ascii="Amiri" w:hAnsi="Amiri" w:eastAsia="Amiri" w:cs="Amiri"/>
          <w:lang w:bidi="ar-SA"/>
          <w:color w:val="111111"/>
          <w:sz w:val="28"/>
          <w:szCs w:val="28"/>
          <w:rtl/>
        </w:rPr>
        <w:t xml:space="preserve">حَتَّی أُورِدَهُ مَنْهَلَ الْحَقِّ وَ إِنْ کَانَ کَارِهاً.</w:t>
      </w:r>
    </w:p>
    <w:p>
      <w:pPr>
        <w:pStyle w:val="Heading3"/>
      </w:pPr>
      <w:bookmarkStart w:id="1051" w:name="_Toc541"/>
      <w:r>
        <w:t>الخطبه 137</w:t>
      </w:r>
      <w:bookmarkEnd w:id="1051"/>
    </w:p>
    <w:p>
      <w:pPr>
        <w:pStyle w:val="Heading4"/>
      </w:pPr>
      <w:bookmarkStart w:id="1052" w:name="_Toc542"/>
      <w:r>
        <w:t>موضوع الخطبه</w:t>
      </w:r>
      <w:bookmarkEnd w:id="1052"/>
    </w:p>
    <w:p>
      <w:pPr>
        <w:pStyle w:val="BookText"/>
      </w:pPr>
      <w:r>
        <w:rPr>
          <w:rFonts w:ascii="IRNazanin" w:hAnsi="IRNazanin" w:eastAsia="IRNazanin" w:cs="IRNazanin"/>
          <w:lang w:bidi="fa-IR"/>
          <w:color w:val="111111"/>
          <w:sz w:val="28"/>
          <w:szCs w:val="28"/>
          <w:rtl/>
        </w:rPr>
        <w:t xml:space="preserve">و من کلام له علیه السلام فی شأن طلحة و الزبیر و فی البیعة له</w:t>
      </w:r>
    </w:p>
    <w:p>
      <w:pPr>
        <w:pStyle w:val="Heading4"/>
      </w:pPr>
      <w:bookmarkStart w:id="1053" w:name="_Toc543"/>
      <w:r>
        <w:t>متن الخطبه</w:t>
      </w:r>
      <w:bookmarkEnd w:id="1053"/>
    </w:p>
    <w:p>
      <w:pPr>
        <w:pStyle w:val="Heading5"/>
      </w:pPr>
      <w:bookmarkStart w:id="1054" w:name="_Toc544"/>
      <w:r>
        <w:t>طلحة و الزبیر</w:t>
      </w:r>
      <w:bookmarkEnd w:id="1054"/>
    </w:p>
    <w:p>
      <w:pPr>
        <w:pStyle w:val="BookText"/>
      </w:pPr>
      <w:r>
        <w:rPr>
          <w:rFonts w:ascii="Amiri" w:hAnsi="Amiri" w:eastAsia="Amiri" w:cs="Amiri"/>
          <w:lang w:bidi="ar-SA"/>
          <w:color w:val="111111"/>
          <w:sz w:val="28"/>
          <w:szCs w:val="28"/>
          <w:rtl/>
        </w:rPr>
        <w:t xml:space="preserve">وَ اللَّهِ مَا أَنْکَرُوا عَلَیَّ مُنْکَراً وَ لاَ جَعَلُوا بَیْنِی وَ بَیْنَهُمْ نِصْفاً </w:t>
      </w:r>
      <w:r>
        <w:rPr>
          <w:rStyle w:val="FootnoteReference"/>
        </w:rPr>
        <w:footnoteReference w:id="1760"/>
      </w:r>
      <w:r>
        <w:rPr>
          <w:rFonts w:ascii="Amiri" w:hAnsi="Amiri" w:eastAsia="Amiri" w:cs="Amiri"/>
          <w:lang w:bidi="ar-SA"/>
          <w:color w:val="111111"/>
          <w:sz w:val="28"/>
          <w:szCs w:val="28"/>
          <w:rtl/>
        </w:rPr>
        <w:t xml:space="preserve">وَ إِنَّهُمْ لَیَطْلُبُونَ حَقّاً هُمْ تَرَکُوهُ وَ دَماً هُمْ سَفَکُوهُ فَإِنْ کُنْتُ شَرِیکَهُمْ فِیهِ فَإِنَّ لَهُمْ نَصِیبَهُمْ مِنْهُ وَ إِنْ کَانُوا وَلُوهُ دُونِی فَمَا الطَّلِبَةُ </w:t>
      </w:r>
      <w:r>
        <w:rPr>
          <w:rStyle w:val="FootnoteReference"/>
        </w:rPr>
        <w:footnoteReference w:id="1761"/>
      </w:r>
      <w:r>
        <w:rPr>
          <w:rFonts w:ascii="Amiri" w:hAnsi="Amiri" w:eastAsia="Amiri" w:cs="Amiri"/>
          <w:lang w:bidi="ar-SA"/>
          <w:color w:val="111111"/>
          <w:sz w:val="28"/>
          <w:szCs w:val="28"/>
          <w:rtl/>
        </w:rPr>
        <w:t xml:space="preserve">إِلاَّ قِبَلَهُمْ وَ إِنَّ أَوَّلَ عَدْلِهِمْ لَلْحُکْمُ عَلَی أَنْفُسِهِمْ إِنَّ مَعِی لَبَصِیرَتِی مَا لَبَسْتُ وَ لاَ لُبِسَ عَلَیَّ وَ إِنَّهَا لَلْفِئَةُ الْبَاغِیَةُ فِیهَا الْحَمَأُ وَ الْحُمَّةُ </w:t>
      </w:r>
      <w:r>
        <w:rPr>
          <w:rStyle w:val="FootnoteReference"/>
        </w:rPr>
        <w:footnoteReference w:id="1762"/>
      </w:r>
      <w:r>
        <w:rPr>
          <w:rFonts w:ascii="Amiri" w:hAnsi="Amiri" w:eastAsia="Amiri" w:cs="Amiri"/>
          <w:lang w:bidi="ar-SA"/>
          <w:color w:val="111111"/>
          <w:sz w:val="28"/>
          <w:szCs w:val="28"/>
          <w:rtl/>
        </w:rPr>
        <w:t xml:space="preserve">وَ الشّبهَةُ المُغدِفَةُ </w:t>
      </w:r>
      <w:r>
        <w:rPr>
          <w:rStyle w:val="FootnoteReference"/>
        </w:rPr>
        <w:footnoteReference w:id="1763"/>
      </w:r>
      <w:r>
        <w:rPr>
          <w:rFonts w:ascii="Amiri" w:hAnsi="Amiri" w:eastAsia="Amiri" w:cs="Amiri"/>
          <w:lang w:bidi="ar-SA"/>
          <w:color w:val="111111"/>
          <w:sz w:val="28"/>
          <w:szCs w:val="28"/>
          <w:rtl/>
        </w:rPr>
        <w:t xml:space="preserve">وَ إِنّ الأَمرَ لَوَاضِحٌ وَ قَد زَاحَ </w:t>
      </w:r>
      <w:r>
        <w:rPr>
          <w:rStyle w:val="FootnoteReference"/>
        </w:rPr>
        <w:footnoteReference w:id="1764"/>
      </w:r>
      <w:r>
        <w:rPr>
          <w:rFonts w:ascii="Amiri" w:hAnsi="Amiri" w:eastAsia="Amiri" w:cs="Amiri"/>
          <w:lang w:bidi="ar-SA"/>
          <w:color w:val="111111"/>
          <w:sz w:val="28"/>
          <w:szCs w:val="28"/>
          <w:rtl/>
        </w:rPr>
        <w:t xml:space="preserve">البَاطِلُ عَن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4" w:name="pg6114_85270"/>
    <w:bookmarkEnd w:id="144"/>
    <w:p>
      <w:pPr>
        <w:pStyle w:val="BookText"/>
      </w:pPr>
      <w:r>
        <w:rPr>
          <w:rFonts w:ascii="Amiri" w:hAnsi="Amiri" w:eastAsia="Amiri" w:cs="Amiri"/>
          <w:lang w:bidi="ar-SA"/>
          <w:color w:val="111111"/>
          <w:sz w:val="28"/>
          <w:szCs w:val="28"/>
          <w:rtl/>
        </w:rPr>
        <w:t xml:space="preserve">نِصَابِهِ وَ انْقَطَعَ لِسَانُهُ عَنْ شَغْبِهِ </w:t>
      </w:r>
      <w:r>
        <w:rPr>
          <w:rStyle w:val="FootnoteReference"/>
        </w:rPr>
        <w:footnoteReference w:id="1765"/>
      </w:r>
      <w:r>
        <w:rPr>
          <w:rFonts w:ascii="Amiri" w:hAnsi="Amiri" w:eastAsia="Amiri" w:cs="Amiri"/>
          <w:lang w:bidi="ar-SA"/>
          <w:color w:val="111111"/>
          <w:sz w:val="28"/>
          <w:szCs w:val="28"/>
          <w:rtl/>
        </w:rPr>
        <w:t xml:space="preserve">. وَ ایْمُ اللَّهِ لَأُفْرِطَنَّ </w:t>
      </w:r>
      <w:r>
        <w:rPr>
          <w:rStyle w:val="FootnoteReference"/>
        </w:rPr>
        <w:footnoteReference w:id="1766"/>
      </w:r>
      <w:r>
        <w:rPr>
          <w:rFonts w:ascii="Amiri" w:hAnsi="Amiri" w:eastAsia="Amiri" w:cs="Amiri"/>
          <w:lang w:bidi="ar-SA"/>
          <w:color w:val="111111"/>
          <w:sz w:val="28"/>
          <w:szCs w:val="28"/>
          <w:rtl/>
        </w:rPr>
        <w:t xml:space="preserve">لَهُمْ حَوْضاً أَنَا مَاتِحُهُ </w:t>
      </w:r>
      <w:r>
        <w:rPr>
          <w:rStyle w:val="FootnoteReference"/>
        </w:rPr>
        <w:footnoteReference w:id="1767"/>
      </w:r>
      <w:r>
        <w:rPr>
          <w:rFonts w:ascii="Amiri" w:hAnsi="Amiri" w:eastAsia="Amiri" w:cs="Amiri"/>
          <w:lang w:bidi="ar-SA"/>
          <w:color w:val="111111"/>
          <w:sz w:val="28"/>
          <w:szCs w:val="28"/>
          <w:rtl/>
        </w:rPr>
        <w:t xml:space="preserve">لاَ یَصْدُرُونَ عَنْهُ بِرِیٍّ وَ لاَ یَعُبُّونَ </w:t>
      </w:r>
      <w:r>
        <w:rPr>
          <w:rStyle w:val="FootnoteReference"/>
        </w:rPr>
        <w:footnoteReference w:id="1768"/>
      </w:r>
      <w:r>
        <w:rPr>
          <w:rFonts w:ascii="Amiri" w:hAnsi="Amiri" w:eastAsia="Amiri" w:cs="Amiri"/>
          <w:lang w:bidi="ar-SA"/>
          <w:color w:val="111111"/>
          <w:sz w:val="28"/>
          <w:szCs w:val="28"/>
          <w:rtl/>
        </w:rPr>
        <w:t xml:space="preserve">بَعْدَهُ فِی حَسْیٍ!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Heading5"/>
      </w:pPr>
      <w:bookmarkStart w:id="1055" w:name="_Toc545"/>
      <w:r>
        <w:t>أمر البیعة</w:t>
      </w:r>
      <w:bookmarkEnd w:id="1055"/>
    </w:p>
    <w:p>
      <w:pPr>
        <w:pStyle w:val="BookText"/>
      </w:pPr>
      <w:r>
        <w:rPr>
          <w:rFonts w:ascii="Amiri" w:hAnsi="Amiri" w:eastAsia="Amiri" w:cs="Amiri"/>
          <w:lang w:bidi="ar-SA"/>
          <w:color w:val="111111"/>
          <w:sz w:val="28"/>
          <w:szCs w:val="28"/>
          <w:rtl/>
        </w:rPr>
        <w:t xml:space="preserve">و منه: فَأَقْبَلْتُمْ إِلَیَّ إِقْبَالَ الْعُوذِ الْمَطَافِیلِ </w:t>
      </w:r>
      <w:r>
        <w:rPr>
          <w:rStyle w:val="FootnoteReference"/>
        </w:rPr>
        <w:footnoteReference w:id="1770"/>
      </w:r>
      <w:r>
        <w:rPr>
          <w:rFonts w:ascii="Amiri" w:hAnsi="Amiri" w:eastAsia="Amiri" w:cs="Amiri"/>
          <w:lang w:bidi="ar-SA"/>
          <w:color w:val="111111"/>
          <w:sz w:val="28"/>
          <w:szCs w:val="28"/>
          <w:rtl/>
        </w:rPr>
        <w:t xml:space="preserve">عَلَی أَوْلاَدِهَا تَقُولُونَ الْبَیْعَةَ الْبَیْعَةَ قَبَضْتُ کَفِّی فَبَسَطْتُمُوهَا وَ نَازَعَتْکُمْ یَدِی فَجَاذَبْتُمُوهَا اللَّهُمَّ إِنَّهُمَا قَطَعَانِی وَ ظَلَمَانِی وَ نَکَثَا بَیْعَتِی وَ أَلَّبَا </w:t>
      </w:r>
      <w:r>
        <w:rPr>
          <w:rStyle w:val="FootnoteReference"/>
        </w:rPr>
        <w:footnoteReference w:id="1771"/>
      </w:r>
      <w:r>
        <w:rPr>
          <w:rFonts w:ascii="Amiri" w:hAnsi="Amiri" w:eastAsia="Amiri" w:cs="Amiri"/>
          <w:lang w:bidi="ar-SA"/>
          <w:color w:val="111111"/>
          <w:sz w:val="28"/>
          <w:szCs w:val="28"/>
          <w:rtl/>
        </w:rPr>
        <w:t xml:space="preserve">النَّاسَ عَلَیَّ فَاحْلُلْ مَا عَقَدَا وَ لاَ تُحْکِمْ لَهُمَا مَا أَبْرَمَا وَ أَرِهِمَا الْمَسَاءَةَ فِیمَا أَمَّلاَ وَ عَمِلاَ وَ لَقَدِ اسْتَثَبْتُهُمَا </w:t>
      </w:r>
      <w:r>
        <w:rPr>
          <w:rStyle w:val="FootnoteReference"/>
        </w:rPr>
        <w:footnoteReference w:id="1772"/>
      </w:r>
      <w:r>
        <w:rPr>
          <w:rFonts w:ascii="Amiri" w:hAnsi="Amiri" w:eastAsia="Amiri" w:cs="Amiri"/>
          <w:lang w:bidi="ar-SA"/>
          <w:color w:val="111111"/>
          <w:sz w:val="28"/>
          <w:szCs w:val="28"/>
          <w:rtl/>
        </w:rPr>
        <w:t xml:space="preserve">قَبْلَ الْقِتَالِ وَ اسْتَأْنَیْتُ بِهِمَا أَمَامَ الْوِقَاعِ </w:t>
      </w:r>
      <w:r>
        <w:rPr>
          <w:rStyle w:val="FootnoteReference"/>
        </w:rPr>
        <w:footnoteReference w:id="1773"/>
      </w:r>
      <w:r>
        <w:rPr>
          <w:rFonts w:ascii="Amiri" w:hAnsi="Amiri" w:eastAsia="Amiri" w:cs="Amiri"/>
          <w:lang w:bidi="ar-SA"/>
          <w:color w:val="111111"/>
          <w:sz w:val="28"/>
          <w:szCs w:val="28"/>
          <w:rtl/>
        </w:rPr>
        <w:t xml:space="preserve">فَغَمَطَا النِّعْمَةَ </w:t>
      </w:r>
      <w:r>
        <w:rPr>
          <w:rStyle w:val="FootnoteReference"/>
        </w:rPr>
        <w:footnoteReference w:id="1774"/>
      </w:r>
      <w:r>
        <w:rPr>
          <w:rFonts w:ascii="Amiri" w:hAnsi="Amiri" w:eastAsia="Amiri" w:cs="Amiri"/>
          <w:lang w:bidi="ar-SA"/>
          <w:color w:val="111111"/>
          <w:sz w:val="28"/>
          <w:szCs w:val="28"/>
          <w:rtl/>
        </w:rPr>
        <w:t xml:space="preserve">وَ رَدَّا الْعَافِیَةَ.</w:t>
      </w:r>
    </w:p>
    <w:p>
      <w:pPr>
        <w:pStyle w:val="Heading3"/>
      </w:pPr>
      <w:bookmarkStart w:id="1056" w:name="_Toc546"/>
      <w:r>
        <w:t>الخطبه 138</w:t>
      </w:r>
      <w:bookmarkEnd w:id="1056"/>
    </w:p>
    <w:p>
      <w:pPr>
        <w:pStyle w:val="Heading4"/>
      </w:pPr>
      <w:bookmarkStart w:id="1057" w:name="_Toc547"/>
      <w:r>
        <w:t>موضوع الخطبه</w:t>
      </w:r>
      <w:bookmarkEnd w:id="1057"/>
    </w:p>
    <w:p>
      <w:pPr>
        <w:pStyle w:val="BookText"/>
      </w:pPr>
      <w:r>
        <w:rPr>
          <w:rFonts w:ascii="IRNazanin" w:hAnsi="IRNazanin" w:eastAsia="IRNazanin" w:cs="IRNazanin"/>
          <w:lang w:bidi="fa-IR"/>
          <w:color w:val="111111"/>
          <w:sz w:val="28"/>
          <w:szCs w:val="28"/>
          <w:rtl/>
        </w:rPr>
        <w:t xml:space="preserve">و من خطبة له علیه السلام یومئ فیها إلی ذکر الملاحم</w:t>
      </w:r>
    </w:p>
    <w:p>
      <w:pPr>
        <w:pStyle w:val="Heading4"/>
      </w:pPr>
      <w:bookmarkStart w:id="1058" w:name="_Toc548"/>
      <w:r>
        <w:t>متن الخطبه</w:t>
      </w:r>
      <w:bookmarkEnd w:id="1058"/>
    </w:p>
    <w:p>
      <w:pPr>
        <w:pStyle w:val="BookText"/>
      </w:pPr>
      <w:r>
        <w:rPr>
          <w:rFonts w:ascii="Amiri" w:hAnsi="Amiri" w:eastAsia="Amiri" w:cs="Amiri"/>
          <w:lang w:bidi="ar-SA"/>
          <w:color w:val="111111"/>
          <w:sz w:val="28"/>
          <w:szCs w:val="28"/>
          <w:rtl/>
        </w:rPr>
        <w:t xml:space="preserve">یَعْطِفُ الْهَوَی عَلَی الْهُدَی إِذَا عَطَفُوا الْهُدَی عَلَی الْهَوَی وَ یَعْطِفُ الرَّأْیَ عَلَی الْقُرْآنِ إِذَا عَطَفُوا الْقُرْآنَ عَلَی الرَّأْیِ.</w:t>
      </w:r>
    </w:p>
    <w:p>
      <w:pPr>
        <w:pStyle w:val="BookText"/>
      </w:pPr>
      <w:r>
        <w:rPr>
          <w:rFonts w:ascii="Amiri" w:hAnsi="Amiri" w:eastAsia="Amiri" w:cs="Amiri"/>
          <w:lang w:bidi="ar-SA"/>
          <w:color w:val="111111"/>
          <w:sz w:val="28"/>
          <w:szCs w:val="28"/>
          <w:rtl/>
        </w:rPr>
        <w:t xml:space="preserve">و منها: حَتَّی تَقُومَ الْحَرْبُ بِکُمْ عَلَی سَاقٍ بَادِیاً نَوَاجِذُهَا </w:t>
      </w:r>
      <w:r>
        <w:rPr>
          <w:rStyle w:val="FootnoteReference"/>
        </w:rPr>
        <w:footnoteReference w:id="1775"/>
      </w:r>
      <w:r>
        <w:rPr>
          <w:rFonts w:ascii="Amiri" w:hAnsi="Amiri" w:eastAsia="Amiri" w:cs="Amiri"/>
          <w:lang w:bidi="ar-SA"/>
          <w:color w:val="111111"/>
          <w:sz w:val="28"/>
          <w:szCs w:val="28"/>
          <w:rtl/>
        </w:rPr>
        <w:t xml:space="preserve">مَملُوءَةً أَخلَافُهَا </w:t>
      </w:r>
      <w:r>
        <w:rPr>
          <w:rStyle w:val="FootnoteReference"/>
        </w:rPr>
        <w:footnoteReference w:id="1776"/>
      </w:r>
      <w:r>
        <w:rPr>
          <w:rFonts w:ascii="Amiri" w:hAnsi="Amiri" w:eastAsia="Amiri" w:cs="Amiri"/>
          <w:lang w:bidi="ar-SA"/>
          <w:color w:val="111111"/>
          <w:sz w:val="28"/>
          <w:szCs w:val="28"/>
          <w:rtl/>
        </w:rPr>
        <w:t xml:space="preserve">حُلواً رَضَاعُهَا عَلقَماً عَاقِبَتُهَا أَلَا وَ فِی غَدٍ وَ سیَأَتیِ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5" w:name="pg6114_85273"/>
    <w:bookmarkEnd w:id="145"/>
    <w:p>
      <w:pPr>
        <w:pStyle w:val="BookText"/>
      </w:pPr>
      <w:r>
        <w:rPr>
          <w:rFonts w:ascii="Amiri" w:hAnsi="Amiri" w:eastAsia="Amiri" w:cs="Amiri"/>
          <w:lang w:bidi="ar-SA"/>
          <w:color w:val="111111"/>
          <w:sz w:val="28"/>
          <w:szCs w:val="28"/>
          <w:rtl/>
        </w:rPr>
        <w:t xml:space="preserve">غَدٌ بِمَا لاَ تَعْرِفُونَ یَأْخُذُ الْوَالِی مِنْ غَیْرِهَا عُمَّالَهَا عَلَی مَسَاوِئِ أَعْمَالِهَا وَ تُخْرِجُ لَهُ الْأَرْضُ أَفَالِیذَ </w:t>
      </w:r>
      <w:r>
        <w:rPr>
          <w:rStyle w:val="FootnoteReference"/>
        </w:rPr>
        <w:footnoteReference w:id="1777"/>
      </w:r>
      <w:r>
        <w:rPr>
          <w:rFonts w:ascii="Amiri" w:hAnsi="Amiri" w:eastAsia="Amiri" w:cs="Amiri"/>
          <w:lang w:bidi="ar-SA"/>
          <w:color w:val="111111"/>
          <w:sz w:val="28"/>
          <w:szCs w:val="28"/>
          <w:rtl/>
        </w:rPr>
        <w:t xml:space="preserve">کَبِدِهَا وَ تُلْقِی إِلَیْهِ سِلْماً مَقَالِیدَهَا فَیُرِیکُمْ کَیْفَ عَدْلُ السِّیرَةِ وَ یُحْیِی مَیِّتَ الْکِتَابِ وَ السُّنَّةِ.</w:t>
      </w:r>
    </w:p>
    <w:p>
      <w:pPr>
        <w:pStyle w:val="BookText"/>
      </w:pPr>
      <w:r>
        <w:rPr>
          <w:rFonts w:ascii="Amiri" w:hAnsi="Amiri" w:eastAsia="Amiri" w:cs="Amiri"/>
          <w:lang w:bidi="ar-SA"/>
          <w:color w:val="111111"/>
          <w:sz w:val="28"/>
          <w:szCs w:val="28"/>
          <w:rtl/>
        </w:rPr>
        <w:t xml:space="preserve">منها: کَأَنِّی بِهِ قَدْ نَعَقَ بِالشَّامِ وَ فَحَصَ </w:t>
      </w:r>
      <w:r>
        <w:rPr>
          <w:rStyle w:val="FootnoteReference"/>
        </w:rPr>
        <w:footnoteReference w:id="1778"/>
      </w:r>
      <w:r>
        <w:rPr>
          <w:rFonts w:ascii="Amiri" w:hAnsi="Amiri" w:eastAsia="Amiri" w:cs="Amiri"/>
          <w:lang w:bidi="ar-SA"/>
          <w:color w:val="111111"/>
          <w:sz w:val="28"/>
          <w:szCs w:val="28"/>
          <w:rtl/>
        </w:rPr>
        <w:t xml:space="preserve">بِرَایَاتِهِ فِی ضَوَاحِی کُوفَانَ</w:t>
      </w:r>
      <w:r>
        <w:rPr>
          <w:rStyle w:val="FootnoteReference"/>
        </w:rPr>
        <w:footnoteReference w:id="1779"/>
      </w:r>
      <w:r>
        <w:rPr>
          <w:rFonts w:ascii="Amiri" w:hAnsi="Amiri" w:eastAsia="Amiri" w:cs="Amiri"/>
          <w:lang w:bidi="ar-SA"/>
          <w:color w:val="111111"/>
          <w:sz w:val="28"/>
          <w:szCs w:val="28"/>
          <w:rtl/>
        </w:rPr>
        <w:t xml:space="preserve">فَعَطَفَ عَلَیْهَا عَطْفَ الضَّرُوسِ </w:t>
      </w:r>
      <w:r>
        <w:rPr>
          <w:rStyle w:val="FootnoteReference"/>
        </w:rPr>
        <w:footnoteReference w:id="1780"/>
      </w:r>
      <w:r>
        <w:rPr>
          <w:rFonts w:ascii="Amiri" w:hAnsi="Amiri" w:eastAsia="Amiri" w:cs="Amiri"/>
          <w:lang w:bidi="ar-SA"/>
          <w:color w:val="111111"/>
          <w:sz w:val="28"/>
          <w:szCs w:val="28"/>
          <w:rtl/>
        </w:rPr>
        <w:t xml:space="preserve">وَ فَرَشَ الْأَرْضَ بِالرُّءُوسِ قَدْ فَغَرَتْ فَاغِرَتُهُ </w:t>
      </w:r>
      <w:r>
        <w:rPr>
          <w:rStyle w:val="FootnoteReference"/>
        </w:rPr>
        <w:footnoteReference w:id="1781"/>
      </w:r>
      <w:r>
        <w:rPr>
          <w:rFonts w:ascii="Amiri" w:hAnsi="Amiri" w:eastAsia="Amiri" w:cs="Amiri"/>
          <w:lang w:bidi="ar-SA"/>
          <w:color w:val="111111"/>
          <w:sz w:val="28"/>
          <w:szCs w:val="28"/>
          <w:rtl/>
        </w:rPr>
        <w:t xml:space="preserve">وَ ثَقُلَتْ فِی الْأَرْضِ وَطْأَتُهُ بَعِیدَ الْجَوْلَةِ عَظِیمَ الصَّوْلَةِ - وَ اللَّهِ لَیُشَرِّدَنَّکُمْ </w:t>
      </w:r>
      <w:r>
        <w:rPr>
          <w:rStyle w:val="FootnoteReference"/>
        </w:rPr>
        <w:footnoteReference w:id="1782"/>
      </w:r>
      <w:r>
        <w:rPr>
          <w:rFonts w:ascii="Amiri" w:hAnsi="Amiri" w:eastAsia="Amiri" w:cs="Amiri"/>
          <w:lang w:bidi="ar-SA"/>
          <w:color w:val="111111"/>
          <w:sz w:val="28"/>
          <w:szCs w:val="28"/>
          <w:rtl/>
        </w:rPr>
        <w:t xml:space="preserve">فِی أَطْرَافِ الْأَرْضِ حَتَّی لاَ یَبْقَی مِنْکُمْ إِلاَّ قَلِیلٌ کَالْکُحْلِ فِی الْعَیْنِ فَلاَ تَزَالُونَ کَذَلِکَ حَتَّی تَئُوبَ إِلَی الْعَرَبِ عَوَازِبُ أَحْلاَمِهَا </w:t>
      </w:r>
      <w:r>
        <w:rPr>
          <w:rStyle w:val="FootnoteReference"/>
        </w:rPr>
        <w:footnoteReference w:id="1783"/>
      </w:r>
      <w:r>
        <w:rPr>
          <w:rFonts w:ascii="Amiri" w:hAnsi="Amiri" w:eastAsia="Amiri" w:cs="Amiri"/>
          <w:lang w:bidi="ar-SA"/>
          <w:color w:val="111111"/>
          <w:sz w:val="28"/>
          <w:szCs w:val="28"/>
          <w:rtl/>
        </w:rPr>
        <w:t xml:space="preserve">! فَالْزَمُوا السُّنَنَ الْقَائِمَةَ وَ الْآثَارَ الْبَیِّنَةَ وَ الْعَهْدَ الْقَرِیبَ الَّذِی عَلَیْهِ بَاقِی النُّبُوَّةِ وَ اعْلَمُوا أَنَّ الشَّیْطَانَ إِنَّمَا یُسَنِّی </w:t>
      </w:r>
      <w:r>
        <w:rPr>
          <w:rStyle w:val="FootnoteReference"/>
        </w:rPr>
        <w:footnoteReference w:id="1784"/>
      </w:r>
      <w:r>
        <w:rPr>
          <w:rFonts w:ascii="Amiri" w:hAnsi="Amiri" w:eastAsia="Amiri" w:cs="Amiri"/>
          <w:lang w:bidi="ar-SA"/>
          <w:color w:val="111111"/>
          <w:sz w:val="28"/>
          <w:szCs w:val="28"/>
          <w:rtl/>
        </w:rPr>
        <w:t xml:space="preserve">لَکُمْ طُرُقَهُ لِتَتَّبِعُوا عَقِبَهُ.</w:t>
      </w:r>
    </w:p>
    <w:p>
      <w:pPr>
        <w:pStyle w:val="Heading3"/>
      </w:pPr>
      <w:bookmarkStart w:id="1059" w:name="_Toc549"/>
      <w:r>
        <w:t>الخطبه 139</w:t>
      </w:r>
      <w:bookmarkEnd w:id="1059"/>
    </w:p>
    <w:p>
      <w:pPr>
        <w:pStyle w:val="Heading4"/>
      </w:pPr>
      <w:bookmarkStart w:id="1060" w:name="_Toc550"/>
      <w:r>
        <w:t>موضوع الخطبه</w:t>
      </w:r>
      <w:bookmarkEnd w:id="1060"/>
    </w:p>
    <w:p>
      <w:pPr>
        <w:pStyle w:val="BookText"/>
      </w:pPr>
      <w:r>
        <w:rPr>
          <w:rFonts w:ascii="IRNazanin" w:hAnsi="IRNazanin" w:eastAsia="IRNazanin" w:cs="IRNazanin"/>
          <w:lang w:bidi="fa-IR"/>
          <w:color w:val="111111"/>
          <w:sz w:val="28"/>
          <w:szCs w:val="28"/>
          <w:rtl/>
        </w:rPr>
        <w:t xml:space="preserve">و من کلام له علیه السلام فی وقت الشوری</w:t>
      </w:r>
    </w:p>
    <w:p>
      <w:pPr>
        <w:pStyle w:val="Heading4"/>
      </w:pPr>
      <w:bookmarkStart w:id="1061" w:name="_Toc551"/>
      <w:r>
        <w:t>متن الخطبه</w:t>
      </w:r>
      <w:bookmarkEnd w:id="1061"/>
    </w:p>
    <w:p>
      <w:pPr>
        <w:pStyle w:val="BookText"/>
      </w:pPr>
      <w:r>
        <w:rPr>
          <w:rFonts w:ascii="Amiri" w:hAnsi="Amiri" w:eastAsia="Amiri" w:cs="Amiri"/>
          <w:lang w:bidi="ar-SA"/>
          <w:color w:val="111111"/>
          <w:sz w:val="28"/>
          <w:szCs w:val="28"/>
          <w:rtl/>
        </w:rPr>
        <w:t xml:space="preserve">لَنْ یُسْرِعَ أَحَدٌ قَبْلِی إِلَی دَعْوَةِ حَقٍّ وَ صِلَةِ رَحِمٍ وَ عَائِدَةِ کَرَمٍ فَاسْمَعُوا قَوْلِی وَ عُوا مَنْطِقِی عَسَی أَنْ تَرَوْا هَذَا الْأَمْرَ مِنْ بَعْدِ هَذَا الْیَوْمِ تُنْتَضَی </w:t>
      </w:r>
      <w:r>
        <w:rPr>
          <w:rStyle w:val="FootnoteReference"/>
        </w:rPr>
        <w:footnoteReference w:id="1785"/>
      </w:r>
      <w:r>
        <w:rPr>
          <w:rFonts w:ascii="Amiri" w:hAnsi="Amiri" w:eastAsia="Amiri" w:cs="Amiri"/>
          <w:lang w:bidi="ar-SA"/>
          <w:color w:val="111111"/>
          <w:sz w:val="28"/>
          <w:szCs w:val="28"/>
          <w:rtl/>
        </w:rPr>
        <w:t xml:space="preserve">فِیهِ السُّیُوفُ وَ تُخَانُ فِیهِ الْعُهُودُ حَتَّی یَکُونَ بَعْضُکُمْ أَئِمَّةً لِأَهْلِ الضَّلاَلَةِ وَ شِیعَةً لِأَهْلِ الْجَهَالَةِ.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6" w:name="pg6114_85276"/>
    <w:bookmarkEnd w:id="146"/>
    <w:p>
      <w:pPr>
        <w:pStyle w:val="Heading3"/>
      </w:pPr>
      <w:bookmarkStart w:id="1062" w:name="_Toc552"/>
      <w:r>
        <w:t>الخطبه 140</w:t>
      </w:r>
      <w:bookmarkEnd w:id="1062"/>
    </w:p>
    <w:p>
      <w:pPr>
        <w:pStyle w:val="Heading4"/>
      </w:pPr>
      <w:bookmarkStart w:id="1063" w:name="_Toc553"/>
      <w:r>
        <w:t>موضوع الخطبه</w:t>
      </w:r>
      <w:bookmarkEnd w:id="1063"/>
    </w:p>
    <w:p>
      <w:pPr>
        <w:pStyle w:val="BookText"/>
      </w:pPr>
      <w:r>
        <w:rPr>
          <w:rFonts w:ascii="IRNazanin" w:hAnsi="IRNazanin" w:eastAsia="IRNazanin" w:cs="IRNazanin"/>
          <w:lang w:bidi="fa-IR"/>
          <w:color w:val="111111"/>
          <w:sz w:val="28"/>
          <w:szCs w:val="28"/>
          <w:rtl/>
        </w:rPr>
        <w:t xml:space="preserve">و من کلام له علیه السلام فی النهی عن غیبة الناس</w:t>
      </w:r>
    </w:p>
    <w:p>
      <w:pPr>
        <w:pStyle w:val="Heading4"/>
      </w:pPr>
      <w:bookmarkStart w:id="1064" w:name="_Toc554"/>
      <w:r>
        <w:t>متن الخطبه</w:t>
      </w:r>
      <w:bookmarkEnd w:id="1064"/>
    </w:p>
    <w:p>
      <w:pPr>
        <w:pStyle w:val="BookText"/>
      </w:pPr>
      <w:r>
        <w:rPr>
          <w:rFonts w:ascii="Amiri" w:hAnsi="Amiri" w:eastAsia="Amiri" w:cs="Amiri"/>
          <w:lang w:bidi="ar-SA"/>
          <w:color w:val="111111"/>
          <w:sz w:val="28"/>
          <w:szCs w:val="28"/>
          <w:rtl/>
        </w:rPr>
        <w:t xml:space="preserve">وَ إِنَّمَا یَنْبَغِی لِأَهْلِ الْعِصْمَةِ وَ الْمَصْنُوعِ إِلَیْهِمْ فِی السَّلاَمَةِ </w:t>
      </w:r>
      <w:r>
        <w:rPr>
          <w:rStyle w:val="FootnoteReference"/>
        </w:rPr>
        <w:footnoteReference w:id="1786"/>
      </w:r>
      <w:r>
        <w:rPr>
          <w:rFonts w:ascii="Amiri" w:hAnsi="Amiri" w:eastAsia="Amiri" w:cs="Amiri"/>
          <w:lang w:bidi="ar-SA"/>
          <w:color w:val="111111"/>
          <w:sz w:val="28"/>
          <w:szCs w:val="28"/>
          <w:rtl/>
        </w:rPr>
        <w:t xml:space="preserve">أَنْ یَرْحَمُوا أَهْلَ الذُّنُوبِ وَ الْمَعْصِیَةِ وَ یَکُونَ الشُّکْرُ هُوَ الْغَالِبَ عَلَیْهِمْ وَ الْحَاجِزَ لَهُمْ عَنْهُمْ فَکَیْفَ بِالْعَائِبِ الَّذِی عَابَ أَخَاهُ وَ عَیَّرَهُ بِبَلْوَاهُ أَ مَا ذَکَرَ مَوْضِعَ سَتْرِ اللَّهِ عَلَیْهِ مِنْ ذُنُوبِهِ مِمَّا هُوَ أَعْظَمُ مِنَ الذَّنْبِ الَّذِی عَابَهُ بِهِ وَ کَیْفَ یَذُمُّهُ بِذَنْبٍ قَدْ رَکِبَ مِثْلَهُ فَإِنْ لَمْ یَکُنْ رَکِبَ ذَلِکَ الذَّنْبَ بِعَیْنِهِ فَقَدْ عَصَی اللَّهَ فِیمَا سِوَاهُ مِمَّا هُوَ أَعْظَمُ مِنْهُ وَ ایْمُ اللَّهِ لَئِنْ لَمْ یَکُنْ عَصَاهُ فِی الْکَبِیرِ وَ عَصَاهُ فِی الصَّغِیرِ لَجَرَاءَتُهُ عَلَی عَیْبِ النَّاسِ أَکْبَرُ یَا عَبْدَ اللَّهِ لاَ تَعْجَلْ فِی عَیْبِ أَحَدٍ بِذَنْبِهِ فَلَعَلَّهُ مَغْفُورٌ لَهُ وَ لاَ تَأْمَنْ عَلَی نَفْسِکَ صَغِیرَ مَعْصِیَةٍ فَلَعَلَّکَ مُعَذَّبٌ عَلَیْهِ فَلْیَکْفُفْ مَنْ عَلِمَ مِنْکُمْ عَیْبَ غَیْرِهِ لِمَا یَعْلَمُ مِنْ عَیْبِ نَفْسِهِ وَ لْیَکُنِ الشُّکْرُ شَاغِلاً لَهُ عَلَی مُعَافَاتِهِ مِمَّا ابْتُلِیَ بِهِ غَیْرُهُ.</w:t>
      </w:r>
    </w:p>
    <w:p>
      <w:pPr>
        <w:pStyle w:val="Heading3"/>
      </w:pPr>
      <w:bookmarkStart w:id="1065" w:name="_Toc555"/>
      <w:r>
        <w:t>الخطبه 141</w:t>
      </w:r>
      <w:bookmarkEnd w:id="1065"/>
    </w:p>
    <w:p>
      <w:pPr>
        <w:pStyle w:val="Heading4"/>
      </w:pPr>
      <w:bookmarkStart w:id="1066" w:name="_Toc556"/>
      <w:r>
        <w:t>موضوع الخطبه</w:t>
      </w:r>
      <w:bookmarkEnd w:id="1066"/>
    </w:p>
    <w:p>
      <w:pPr>
        <w:pStyle w:val="BookText"/>
      </w:pPr>
      <w:r>
        <w:rPr>
          <w:rFonts w:ascii="IRNazanin" w:hAnsi="IRNazanin" w:eastAsia="IRNazanin" w:cs="IRNazanin"/>
          <w:lang w:bidi="fa-IR"/>
          <w:color w:val="111111"/>
          <w:sz w:val="28"/>
          <w:szCs w:val="28"/>
          <w:rtl/>
        </w:rPr>
        <w:t xml:space="preserve">و من کلام له علیه السلام فی النهی عن سماع الغیبة و فی الفرق بین الحق و الباطل</w:t>
      </w:r>
    </w:p>
    <w:p>
      <w:pPr>
        <w:pStyle w:val="Heading4"/>
      </w:pPr>
      <w:bookmarkStart w:id="1067" w:name="_Toc557"/>
      <w:r>
        <w:t>متن الخطبه</w:t>
      </w:r>
      <w:bookmarkEnd w:id="1067"/>
    </w:p>
    <w:p>
      <w:pPr>
        <w:pStyle w:val="BookText"/>
      </w:pPr>
      <w:r>
        <w:rPr>
          <w:rFonts w:ascii="Amiri" w:hAnsi="Amiri" w:eastAsia="Amiri" w:cs="Amiri"/>
          <w:lang w:bidi="ar-SA"/>
          <w:color w:val="111111"/>
          <w:sz w:val="28"/>
          <w:szCs w:val="28"/>
          <w:rtl/>
        </w:rPr>
        <w:t xml:space="preserve">أَیُّهَا النَّاسُ مَنْ عَرَفَ مِنْ أَخِیهِ وَثِیقَةَ دِینٍ وَ سَدَادَ طَرِیقٍ فَلاَ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7" w:name="pg6114_85280"/>
    <w:bookmarkEnd w:id="147"/>
    <w:p>
      <w:pPr>
        <w:pStyle w:val="BookText"/>
      </w:pPr>
      <w:r>
        <w:rPr>
          <w:rFonts w:ascii="Amiri" w:hAnsi="Amiri" w:eastAsia="Amiri" w:cs="Amiri"/>
          <w:lang w:bidi="ar-SA"/>
          <w:color w:val="111111"/>
          <w:sz w:val="28"/>
          <w:szCs w:val="28"/>
          <w:rtl/>
        </w:rPr>
        <w:t xml:space="preserve">یَسْمَعَنَّ فِیهِ أَقَاوِیلَ الرِّجَالِ أَمَا إِنَّهُ قَدْ یَرْمِی الرَّامِی وَ تُخْطِئُ السِّهَامُ وَ یُحِیلُ الْکَلاَمُ </w:t>
      </w:r>
      <w:r>
        <w:rPr>
          <w:rStyle w:val="FootnoteReference"/>
        </w:rPr>
        <w:footnoteReference w:id="1787"/>
      </w:r>
      <w:r>
        <w:rPr>
          <w:rFonts w:ascii="Amiri" w:hAnsi="Amiri" w:eastAsia="Amiri" w:cs="Amiri"/>
          <w:lang w:bidi="ar-SA"/>
          <w:color w:val="111111"/>
          <w:sz w:val="28"/>
          <w:szCs w:val="28"/>
          <w:rtl/>
        </w:rPr>
        <w:t xml:space="preserve">وَ بَاطِلُ ذَلِکَ یَبُورُ وَ اللَّهُ سَمِیعٌ وَ شَهِیدٌ أَمَا إِنَّهُ لَیْسَ بَیْنَ الْحَقِّ وَ الْبَاطِلِ إِلاَّ أَرْبَعُ أَصَابِعَ.</w:t>
      </w:r>
    </w:p>
    <w:p>
      <w:pPr>
        <w:pStyle w:val="BookText"/>
      </w:pPr>
      <w:r>
        <w:rPr>
          <w:rFonts w:ascii="IRNazanin" w:hAnsi="IRNazanin" w:eastAsia="IRNazanin" w:cs="IRNazanin"/>
          <w:lang w:bidi="fa-IR"/>
          <w:color w:val="111111"/>
          <w:sz w:val="28"/>
          <w:szCs w:val="28"/>
          <w:rtl/>
        </w:rPr>
        <w:t xml:space="preserve">فسئل علیه السلام عن معنی قوله هذا فجمع أصابعه و وضعها بین أذنه و عینه ثم قال:</w:t>
      </w:r>
    </w:p>
    <w:p>
      <w:pPr>
        <w:pStyle w:val="BookText"/>
      </w:pPr>
      <w:r>
        <w:rPr>
          <w:rFonts w:ascii="Amiri" w:hAnsi="Amiri" w:eastAsia="Amiri" w:cs="Amiri"/>
          <w:lang w:bidi="ar-SA"/>
          <w:color w:val="111111"/>
          <w:sz w:val="28"/>
          <w:szCs w:val="28"/>
          <w:rtl/>
        </w:rPr>
        <w:t xml:space="preserve">الْبَاطِلُ أَنْ تَقُولَ سَمِعْتُ وَ الْحَقُّ أَنْ تَقُولَ رَأَیْتُ.</w:t>
      </w:r>
    </w:p>
    <w:p>
      <w:pPr>
        <w:pStyle w:val="Heading3"/>
      </w:pPr>
      <w:bookmarkStart w:id="1068" w:name="_Toc558"/>
      <w:r>
        <w:t>الخطبه 142</w:t>
      </w:r>
      <w:bookmarkEnd w:id="1068"/>
    </w:p>
    <w:p>
      <w:pPr>
        <w:pStyle w:val="Heading4"/>
      </w:pPr>
      <w:bookmarkStart w:id="1069" w:name="_Toc559"/>
      <w:r>
        <w:t>موضوع الخطبه</w:t>
      </w:r>
      <w:bookmarkEnd w:id="1069"/>
    </w:p>
    <w:p>
      <w:pPr>
        <w:pStyle w:val="BookText"/>
      </w:pPr>
      <w:r>
        <w:rPr>
          <w:rFonts w:ascii="IRNazanin" w:hAnsi="IRNazanin" w:eastAsia="IRNazanin" w:cs="IRNazanin"/>
          <w:lang w:bidi="fa-IR"/>
          <w:color w:val="111111"/>
          <w:sz w:val="28"/>
          <w:szCs w:val="28"/>
          <w:rtl/>
        </w:rPr>
        <w:t xml:space="preserve">و من کلام له علیه السلام</w:t>
      </w:r>
    </w:p>
    <w:p>
      <w:pPr>
        <w:pStyle w:val="Heading4"/>
      </w:pPr>
      <w:bookmarkStart w:id="1070" w:name="_Toc560"/>
      <w:r>
        <w:t>متن الخطبه</w:t>
      </w:r>
      <w:bookmarkEnd w:id="1070"/>
    </w:p>
    <w:p>
      <w:pPr>
        <w:pStyle w:val="Heading5"/>
      </w:pPr>
      <w:bookmarkStart w:id="1071" w:name="_Toc561"/>
      <w:r>
        <w:t>المعروف فی غیر أهله</w:t>
      </w:r>
      <w:bookmarkEnd w:id="1071"/>
    </w:p>
    <w:p>
      <w:pPr>
        <w:pStyle w:val="BookText"/>
      </w:pPr>
      <w:r>
        <w:rPr>
          <w:rFonts w:ascii="Amiri" w:hAnsi="Amiri" w:eastAsia="Amiri" w:cs="Amiri"/>
          <w:lang w:bidi="ar-SA"/>
          <w:color w:val="111111"/>
          <w:sz w:val="28"/>
          <w:szCs w:val="28"/>
          <w:rtl/>
        </w:rPr>
        <w:t xml:space="preserve">وَ لَیْسَ لِوَاضِعِ الْمَعْرُوفِ فِی غَیْرِ حَقِّهِ وَ عِنْدَ غَیْرِ أَهْلِهِ مِنَ الْحَظِّ فِیمَا أَتَی إِلاَّ مَحْمَدَةُ اللِّئَامِ وَ ثَنَاءُ الْأَشْرَارِ وَ مَقَالَةُ الْجُهَّالَ مَا دَامَ مُنْعِماً عَلَیْهِمْ مَا أَجْوَدَ یَدَهُ وَ هُوَ عَنْ ذَاتِ اللَّهِ بِخَیْلٌ.</w:t>
      </w:r>
    </w:p>
    <w:p>
      <w:pPr>
        <w:pStyle w:val="Heading5"/>
      </w:pPr>
      <w:bookmarkStart w:id="1072" w:name="_Toc562"/>
      <w:r>
        <w:t>مواضع المعروف</w:t>
      </w:r>
      <w:bookmarkEnd w:id="1072"/>
    </w:p>
    <w:p>
      <w:pPr>
        <w:pStyle w:val="BookText"/>
      </w:pPr>
      <w:r>
        <w:rPr>
          <w:rFonts w:ascii="Amiri" w:hAnsi="Amiri" w:eastAsia="Amiri" w:cs="Amiri"/>
          <w:lang w:bidi="ar-SA"/>
          <w:color w:val="111111"/>
          <w:sz w:val="28"/>
          <w:szCs w:val="28"/>
          <w:rtl/>
        </w:rPr>
        <w:t xml:space="preserve">فَمَنْ آتَاهُ اللَّهُ مَالاً فَلْیَصِلْ بِهِ الْقَرَابَةَ وَ لْیُحْسِنْ مِنْهُ الضِّیَافَةَ وَ لْیَفُکَّ بِهِ الْأَسِیرَ وَ الْعَانِیَ وَ لْیُعْطِ مِنْهُ الْفَقِیرَ وَ الْغَارِمَ </w:t>
      </w:r>
      <w:r>
        <w:rPr>
          <w:rStyle w:val="FootnoteReference"/>
        </w:rPr>
        <w:footnoteReference w:id="1788"/>
      </w:r>
      <w:r>
        <w:rPr>
          <w:rFonts w:ascii="Amiri" w:hAnsi="Amiri" w:eastAsia="Amiri" w:cs="Amiri"/>
          <w:lang w:bidi="ar-SA"/>
          <w:color w:val="111111"/>
          <w:sz w:val="28"/>
          <w:szCs w:val="28"/>
          <w:rtl/>
        </w:rPr>
        <w:t xml:space="preserve">وَ لْیَصْبِرْ نَفْسَهُ </w:t>
      </w:r>
      <w:r>
        <w:rPr>
          <w:rStyle w:val="FootnoteReference"/>
        </w:rPr>
        <w:footnoteReference w:id="1789"/>
      </w:r>
      <w:r>
        <w:rPr>
          <w:rFonts w:ascii="Amiri" w:hAnsi="Amiri" w:eastAsia="Amiri" w:cs="Amiri"/>
          <w:lang w:bidi="ar-SA"/>
          <w:color w:val="111111"/>
          <w:sz w:val="28"/>
          <w:szCs w:val="28"/>
          <w:rtl/>
        </w:rPr>
        <w:t xml:space="preserve">عَلَی الْحُقُوقِ وَ النَّوَائِبِ ابْتِغَاءَ الثَّوَابِ فَإِنَّ فَوْزاً بِهَذِهِ الْخِصَالِ شَرَفُ مَکَارِمِ الدُّنْیَا وَ دَرْکُ فَضَائِلِ الْآخِرَةِ إِنْ شَاءَ اللَّهُ.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8" w:name="pg6114_85283"/>
    <w:bookmarkEnd w:id="148"/>
    <w:p>
      <w:pPr>
        <w:pStyle w:val="Heading3"/>
      </w:pPr>
      <w:bookmarkStart w:id="1073" w:name="_Toc563"/>
      <w:r>
        <w:t>الخطبه 143</w:t>
      </w:r>
      <w:bookmarkEnd w:id="1073"/>
    </w:p>
    <w:p>
      <w:pPr>
        <w:pStyle w:val="Heading4"/>
      </w:pPr>
      <w:bookmarkStart w:id="1074" w:name="_Toc564"/>
      <w:r>
        <w:t>موضوع الخطبه</w:t>
      </w:r>
      <w:bookmarkEnd w:id="1074"/>
    </w:p>
    <w:p>
      <w:pPr>
        <w:pStyle w:val="BookText"/>
      </w:pPr>
      <w:r>
        <w:rPr>
          <w:rFonts w:ascii="IRNazanin" w:hAnsi="IRNazanin" w:eastAsia="IRNazanin" w:cs="IRNazanin"/>
          <w:lang w:bidi="fa-IR"/>
          <w:color w:val="111111"/>
          <w:sz w:val="28"/>
          <w:szCs w:val="28"/>
          <w:rtl/>
        </w:rPr>
        <w:t xml:space="preserve">و من خطبة له علیه السلام فی الاستسقاء و فیه تنبیه العباد وجوب استغاثة رحمة اللّه إذا حبس عنهم رحمة المطر</w:t>
      </w:r>
    </w:p>
    <w:p>
      <w:pPr>
        <w:pStyle w:val="Heading4"/>
      </w:pPr>
      <w:bookmarkStart w:id="1075" w:name="_Toc565"/>
      <w:r>
        <w:t>متن الخطبه</w:t>
      </w:r>
      <w:bookmarkEnd w:id="1075"/>
    </w:p>
    <w:p>
      <w:pPr>
        <w:pStyle w:val="BookText"/>
      </w:pPr>
      <w:r>
        <w:rPr>
          <w:rFonts w:ascii="Amiri" w:hAnsi="Amiri" w:eastAsia="Amiri" w:cs="Amiri"/>
          <w:lang w:bidi="ar-SA"/>
          <w:color w:val="111111"/>
          <w:sz w:val="28"/>
          <w:szCs w:val="28"/>
          <w:rtl/>
        </w:rPr>
        <w:t xml:space="preserve">أَلاَ وَ إِنَّ الْأَرْضَ الَّتِی تُقِلُّکُمْ وَ السَّمَاءَ الَّتِی تُظِلُّکُمْ </w:t>
      </w:r>
      <w:r>
        <w:rPr>
          <w:rStyle w:val="FootnoteReference"/>
        </w:rPr>
        <w:footnoteReference w:id="1790"/>
      </w:r>
      <w:r>
        <w:rPr>
          <w:rFonts w:ascii="Amiri" w:hAnsi="Amiri" w:eastAsia="Amiri" w:cs="Amiri"/>
          <w:lang w:bidi="ar-SA"/>
          <w:color w:val="111111"/>
          <w:sz w:val="28"/>
          <w:szCs w:val="28"/>
          <w:rtl/>
        </w:rPr>
        <w:t xml:space="preserve">مُطِیعَتَانِ لِرَبِّکُمْ وَ مَا أَصْبَحَتَا تَجُودَانِ لَکُمْ بِبَرَکَتِهِمَا تَوَجُّعاً لَکُمْ وَ لاَ زُلْفَةً </w:t>
      </w:r>
      <w:r>
        <w:rPr>
          <w:rStyle w:val="FootnoteReference"/>
        </w:rPr>
        <w:footnoteReference w:id="1791"/>
      </w:r>
      <w:r>
        <w:rPr>
          <w:rFonts w:ascii="Amiri" w:hAnsi="Amiri" w:eastAsia="Amiri" w:cs="Amiri"/>
          <w:lang w:bidi="ar-SA"/>
          <w:color w:val="111111"/>
          <w:sz w:val="28"/>
          <w:szCs w:val="28"/>
          <w:rtl/>
        </w:rPr>
        <w:t xml:space="preserve">إِلَیْکُمْ وَ لاَ لِخَیْرٍ تَرْجُوَانِهِ مِنْکُمْ وَ لَکِنْ أُمِرَتَا بِمَنَافِعِکُمْ فَأَطَاعَتَا وَ أُقِیمَتَا عَلَی حُدُودِ مَصَالِحِکُمْ فَقَامَتَا إِنَّ اللَّهَ یَبْتَلِی عِبَادَهُ عِنْدَ الْأَعْمَالِ السَّیِّئَةِ بِنَقْصِ الثَّمَرَاتِ وَ حَبْسِ الْبَرَکَاتِ وَ إِغْلاَقِ خَزَائِنِ الْخَیْرَاتِ لِیَتُوبَ تَائِبٌ وَ یُقْلِعَ مُقْلِعٌ وَ یَتَذَکَّرَ مُتَذَکِّرٌ وَ یَزْدَجِرَ مُزْدَجِرٌ وَ قَدْ جَعَلَ اللَّهُ سُبْحَانَهُ الاِسْتِغْفَارَ سَبَباً لِدُرُورِ الرِّزْقِ وَ رَحْمَةِ الْخَلْقِ فَقَالَ سُبْحَانَهُ - اِسْتَغْفِرُوا رَبَّکُمْ إِنَّهُ کانَ غَفّاراً یُرْسِلِ السَّماءَ عَلَیْکُمْ مِدْراراً وَ یُمْدِدْکُمْ بِأَمْوالٍ وَ بَنِینَ وَ یَجْعَلْ لَکُمْ جَنّاتٍ وَ یَجْعَلْ لَکُمْ أَنْهاراً فَرَحِمَ اللَّهُ امْرَأً اسْتَقْبَلَ تَوْبَتَهُ وَ اسْتَقَالَ خَطِیئَتَهُ وَ بَادَرَ مَنِیَّتَهُ!</w:t>
      </w:r>
    </w:p>
    <w:p>
      <w:pPr>
        <w:pStyle w:val="BookText"/>
      </w:pPr>
      <w:r>
        <w:rPr>
          <w:rFonts w:ascii="Amiri" w:hAnsi="Amiri" w:eastAsia="Amiri" w:cs="Amiri"/>
          <w:lang w:bidi="ar-SA"/>
          <w:color w:val="111111"/>
          <w:sz w:val="28"/>
          <w:szCs w:val="28"/>
          <w:rtl/>
        </w:rPr>
        <w:t xml:space="preserve">اللَّهُمَّ إِنَّا خَرَجْنَا إِلَیْکَ مِنْ تَحْتِ الْأَسْتَارِ وَ الْأَکْنَانِ وَ بَعْدَ عَجِیجِ الْبَهَائِمِ وَ الْوِلْدَانِ رَاغِبِینَ فِی رَحْمَتِکَ وَ رَاجِینَ فَضْلَ نِعْمَتِکَ وَ خَائِفِینَ مِنْ عَذَابِکَ وَ نِقْمَتِکَ. اللَّهُمَّ فَاسْقِنَا غَیْثَکَ وَ لاَ تَجْعَلْنَا 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9" w:name="pg6114_85286"/>
    <w:bookmarkEnd w:id="149"/>
    <w:p>
      <w:pPr>
        <w:pStyle w:val="BookText"/>
      </w:pPr>
      <w:r>
        <w:rPr>
          <w:rFonts w:ascii="Amiri" w:hAnsi="Amiri" w:eastAsia="Amiri" w:cs="Amiri"/>
          <w:lang w:bidi="ar-SA"/>
          <w:color w:val="111111"/>
          <w:sz w:val="28"/>
          <w:szCs w:val="28"/>
          <w:rtl/>
        </w:rPr>
        <w:t xml:space="preserve">الْقَانِطِینَ وَ لاَ تُهْلِکْنَا بِالسِّنِینَ </w:t>
      </w:r>
      <w:r>
        <w:rPr>
          <w:rStyle w:val="FootnoteReference"/>
        </w:rPr>
        <w:footnoteReference w:id="1792"/>
      </w:r>
      <w:r>
        <w:rPr>
          <w:rFonts w:ascii="Amiri" w:hAnsi="Amiri" w:eastAsia="Amiri" w:cs="Amiri"/>
          <w:lang w:bidi="ar-SA"/>
          <w:color w:val="111111"/>
          <w:sz w:val="28"/>
          <w:szCs w:val="28"/>
          <w:rtl/>
        </w:rPr>
        <w:t xml:space="preserve">وَ لاَ تُؤَاخِذْنَا بِمَا فَعَلَ السُّفَهَاءُ مِنَّا یَا أَرْحَمَ الرَّاحِمِینَ اللَّهُمَّ إِنَّا خَرَجْنَا إِلَیْکَ نَشْکُو إِلَیْکَ مَا لاَ یَخْفَی عَلَیْکَ حِینَ أَلْجَأَتْنَا الْمَضَایِقُ الْوَعْرَةُ </w:t>
      </w:r>
      <w:r>
        <w:rPr>
          <w:rStyle w:val="FootnoteReference"/>
        </w:rPr>
        <w:footnoteReference w:id="1793"/>
      </w:r>
      <w:r>
        <w:rPr>
          <w:rFonts w:ascii="Amiri" w:hAnsi="Amiri" w:eastAsia="Amiri" w:cs="Amiri"/>
          <w:lang w:bidi="ar-SA"/>
          <w:color w:val="111111"/>
          <w:sz w:val="28"/>
          <w:szCs w:val="28"/>
          <w:rtl/>
        </w:rPr>
        <w:t xml:space="preserve">وَ أَجَاءَتْنَا </w:t>
      </w:r>
      <w:r>
        <w:rPr>
          <w:rStyle w:val="FootnoteReference"/>
        </w:rPr>
        <w:footnoteReference w:id="1794"/>
      </w:r>
      <w:r>
        <w:rPr>
          <w:rFonts w:ascii="Amiri" w:hAnsi="Amiri" w:eastAsia="Amiri" w:cs="Amiri"/>
          <w:lang w:bidi="ar-SA"/>
          <w:color w:val="111111"/>
          <w:sz w:val="28"/>
          <w:szCs w:val="28"/>
          <w:rtl/>
        </w:rPr>
        <w:t xml:space="preserve">الْمَقَاحِطُ </w:t>
      </w:r>
      <w:r>
        <w:rPr>
          <w:rStyle w:val="FootnoteReference"/>
        </w:rPr>
        <w:footnoteReference w:id="1795"/>
      </w:r>
      <w:r>
        <w:rPr>
          <w:rFonts w:ascii="Amiri" w:hAnsi="Amiri" w:eastAsia="Amiri" w:cs="Amiri"/>
          <w:lang w:bidi="ar-SA"/>
          <w:color w:val="111111"/>
          <w:sz w:val="28"/>
          <w:szCs w:val="28"/>
          <w:rtl/>
        </w:rPr>
        <w:t xml:space="preserve">الْمُجْدِبَةُ وَ أَعْیَتْنَا الْمَطَالِبُ الْمُتَعَسِّرَةُ وَ تَلاَحَمَتْ </w:t>
      </w:r>
      <w:r>
        <w:rPr>
          <w:rStyle w:val="FootnoteReference"/>
        </w:rPr>
        <w:footnoteReference w:id="1796"/>
      </w:r>
      <w:r>
        <w:rPr>
          <w:rFonts w:ascii="Amiri" w:hAnsi="Amiri" w:eastAsia="Amiri" w:cs="Amiri"/>
          <w:lang w:bidi="ar-SA"/>
          <w:color w:val="111111"/>
          <w:sz w:val="28"/>
          <w:szCs w:val="28"/>
          <w:rtl/>
        </w:rPr>
        <w:t xml:space="preserve">عَلَیْنَا الْفِتَنُ الْمُسْتَصْعِبَةُ اللَّهُمَّ إِنَّا نَسْأَلُکَ أَلاَّ تَرُدَّنَا خَائِبِینَ وَ لاَ تَقْلِبَنَا وَاجِمِینَ </w:t>
      </w:r>
      <w:r>
        <w:rPr>
          <w:rStyle w:val="FootnoteReference"/>
        </w:rPr>
        <w:footnoteReference w:id="1797"/>
      </w:r>
      <w:r>
        <w:rPr>
          <w:rFonts w:ascii="Amiri" w:hAnsi="Amiri" w:eastAsia="Amiri" w:cs="Amiri"/>
          <w:lang w:bidi="ar-SA"/>
          <w:color w:val="111111"/>
          <w:sz w:val="28"/>
          <w:szCs w:val="28"/>
          <w:rtl/>
        </w:rPr>
        <w:t xml:space="preserve">وَ لاَ تُخَاطِبَنَا بِذُنُوبِنَا وَ لاَ تُقَایِسَنَا بِأَعْمَالِنَا اللَّهُمَّ انْشُرْ عَلَیْنَا غَیْثَکَ وَ بَرَکَتَکَ وَ رِزْقَکَ وَ رَحْمَتَکَ وَ اسْقِنَا سُقْیَا نَاقِعَةً مُرْوِیَةً مُعْشِبَةً تُنْبِتُ بِهَا مَا قَدْ فَاتَ وَ تُحْیِی بِهَا مَا قَدْ مَاتَ نَافِعَةَ الْحَیَا </w:t>
      </w:r>
      <w:r>
        <w:rPr>
          <w:rStyle w:val="FootnoteReference"/>
        </w:rPr>
        <w:footnoteReference w:id="1798"/>
      </w:r>
      <w:r>
        <w:rPr>
          <w:rFonts w:ascii="Amiri" w:hAnsi="Amiri" w:eastAsia="Amiri" w:cs="Amiri"/>
          <w:lang w:bidi="ar-SA"/>
          <w:color w:val="111111"/>
          <w:sz w:val="28"/>
          <w:szCs w:val="28"/>
          <w:rtl/>
        </w:rPr>
        <w:t xml:space="preserve">کَثِیرَةَ الْمُجْتَنَی تُرْوِی بِهَا الْقِیعَانَ </w:t>
      </w:r>
      <w:r>
        <w:rPr>
          <w:rStyle w:val="FootnoteReference"/>
        </w:rPr>
        <w:footnoteReference w:id="1799"/>
      </w:r>
      <w:r>
        <w:rPr>
          <w:rFonts w:ascii="Amiri" w:hAnsi="Amiri" w:eastAsia="Amiri" w:cs="Amiri"/>
          <w:lang w:bidi="ar-SA"/>
          <w:color w:val="111111"/>
          <w:sz w:val="28"/>
          <w:szCs w:val="28"/>
          <w:rtl/>
        </w:rPr>
        <w:t xml:space="preserve">وَ تُسِیلُ الْبُطْنَانَ </w:t>
      </w:r>
      <w:r>
        <w:rPr>
          <w:rStyle w:val="FootnoteReference"/>
        </w:rPr>
        <w:footnoteReference w:id="1800"/>
      </w:r>
      <w:r>
        <w:rPr>
          <w:rFonts w:ascii="Amiri" w:hAnsi="Amiri" w:eastAsia="Amiri" w:cs="Amiri"/>
          <w:lang w:bidi="ar-SA"/>
          <w:color w:val="111111"/>
          <w:sz w:val="28"/>
          <w:szCs w:val="28"/>
          <w:rtl/>
        </w:rPr>
        <w:t xml:space="preserve">وَ تَسْتَوْرِقُ الْأَشْجَارَ </w:t>
      </w:r>
      <w:r>
        <w:rPr>
          <w:rStyle w:val="FootnoteReference"/>
        </w:rPr>
        <w:footnoteReference w:id="1801"/>
      </w:r>
      <w:r>
        <w:rPr>
          <w:rFonts w:ascii="Amiri" w:hAnsi="Amiri" w:eastAsia="Amiri" w:cs="Amiri"/>
          <w:lang w:bidi="ar-SA"/>
          <w:color w:val="111111"/>
          <w:sz w:val="28"/>
          <w:szCs w:val="28"/>
          <w:rtl/>
        </w:rPr>
        <w:t xml:space="preserve">وَ تُرْخِصُ الْأَسْعَارَ إِنَّکَ عَلَی مَا تَشَاءُ قَدِیرٌ.</w:t>
      </w:r>
    </w:p>
    <w:p>
      <w:pPr>
        <w:pStyle w:val="Heading3"/>
      </w:pPr>
      <w:bookmarkStart w:id="1076" w:name="_Toc566"/>
      <w:r>
        <w:t>الخطبه 144</w:t>
      </w:r>
      <w:bookmarkEnd w:id="1076"/>
    </w:p>
    <w:p>
      <w:pPr>
        <w:pStyle w:val="Heading4"/>
      </w:pPr>
      <w:bookmarkStart w:id="1077" w:name="_Toc567"/>
      <w:r>
        <w:t>موضوع الخطبه</w:t>
      </w:r>
      <w:bookmarkEnd w:id="1077"/>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1078" w:name="_Toc568"/>
      <w:r>
        <w:t>متن الخطبه</w:t>
      </w:r>
      <w:bookmarkEnd w:id="1078"/>
    </w:p>
    <w:p>
      <w:pPr>
        <w:pStyle w:val="Heading5"/>
      </w:pPr>
      <w:bookmarkStart w:id="1079" w:name="_Toc569"/>
      <w:r>
        <w:t>مبعث الرسل</w:t>
      </w:r>
      <w:bookmarkEnd w:id="1079"/>
    </w:p>
    <w:p>
      <w:pPr>
        <w:pStyle w:val="BookText"/>
      </w:pPr>
      <w:r>
        <w:rPr>
          <w:rFonts w:ascii="Amiri" w:hAnsi="Amiri" w:eastAsia="Amiri" w:cs="Amiri"/>
          <w:lang w:bidi="ar-SA"/>
          <w:color w:val="111111"/>
          <w:sz w:val="28"/>
          <w:szCs w:val="28"/>
          <w:rtl/>
        </w:rPr>
        <w:t xml:space="preserve">بَعَثَ اللَّهُ رُسُلَهُ بِمَا خَصَّهُمْ بِهِ مِنْ وَحْیِهِ وَ جَعَلَهُمْ حُجَّةً لَهُ عَلَی خَلْقِهِ لِئَلاَّ تَجِبَ الْحُجَّةُ لَهُمْ بِتَرْکِ الْإِعْذَارِ إِلَیْهِمْ فَدَعَاهُمْ بِلِسَانِ الصِّدْقِ إِلَی سَبِیلِ الْحَقِّ أَلاَ إِنَّ اللَّهَ تَعَالَی قَدْ کَشَفَ الْخَلْقَ </w:t>
      </w:r>
      <w:r>
        <w:rPr>
          <w:rStyle w:val="FootnoteReference"/>
        </w:rPr>
        <w:footnoteReference w:id="1802"/>
      </w:r>
      <w:r>
        <w:rPr>
          <w:rFonts w:ascii="Amiri" w:hAnsi="Amiri" w:eastAsia="Amiri" w:cs="Amiri"/>
          <w:lang w:bidi="ar-SA"/>
          <w:color w:val="111111"/>
          <w:sz w:val="28"/>
          <w:szCs w:val="28"/>
          <w:rtl/>
        </w:rPr>
        <w:t xml:space="preserve">کَشْفَةً لاَ أَنَّهُ جَهِلَ مَا أَخْفَوْهُ مِنْ مَصُونِ أَسْرَارِهِمْ وَ مَکْنُونِ ضَمَائِرِهِمْ وَ لَکِنْ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0" w:name="pg6114_85290"/>
    <w:bookmarkEnd w:id="150"/>
    <w:p>
      <w:pPr>
        <w:pStyle w:val="BookText"/>
      </w:pPr>
      <w:r>
        <w:rPr>
          <w:rFonts w:ascii="Amiri" w:hAnsi="Amiri" w:eastAsia="Amiri" w:cs="Amiri"/>
          <w:lang w:bidi="ar-SA"/>
          <w:color w:val="111111"/>
          <w:sz w:val="28"/>
          <w:szCs w:val="28"/>
          <w:rtl/>
        </w:rPr>
        <w:t xml:space="preserve">لِیَبْلُوَهُمْ أَیُّهُمْ أَحْسَنُ عَمَلاً فَیَکُونَ الثَّوَابُ جَزَاءً وَ الْعِقَابُ بَوَاءً.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5"/>
      </w:pPr>
      <w:bookmarkStart w:id="1080" w:name="_Toc570"/>
      <w:r>
        <w:t>فضل أهل البیت</w:t>
      </w:r>
      <w:bookmarkEnd w:id="1080"/>
    </w:p>
    <w:p>
      <w:pPr>
        <w:pStyle w:val="BookText"/>
      </w:pPr>
      <w:r>
        <w:rPr>
          <w:rFonts w:ascii="Amiri" w:hAnsi="Amiri" w:eastAsia="Amiri" w:cs="Amiri"/>
          <w:lang w:bidi="ar-SA"/>
          <w:color w:val="111111"/>
          <w:sz w:val="28"/>
          <w:szCs w:val="28"/>
          <w:rtl/>
        </w:rPr>
        <w:t xml:space="preserve">أَیْنَ الَّذِینَ زَعَمُوا أَنَّهُمُ الرَّاسِخُونَ فِی الْعِلْمِ دُونَنَا کَذِباً وَ بَغْیاً عَلَیْنَا أَنْ رَفَعَنَا اللَّهُ وَ وَضَعَهُمْ وَ أَعْطَانَا وَ حَرَمَهُمْ وَ أَدْخَلَنَا وَ أَخْرَجَهُمْ بِنَا یُسْتَعْطَی الْهُدَی وَ یُسْتَجْلَی الْعَمَی إِنَّ اَلْأَئِمَّةَ مِنْ قُرَیْشٍ غُرِسُوا فِی هَذَا الْبَطْنِ مِنْ هَاشِمٍ لاَ تَصْلُحُ عَلَی سِوَاهُمْ وَ لاَ تَصْلُحُ الْوُلاَةُ مِنْ غَیْرِهِمْ.</w:t>
      </w:r>
    </w:p>
    <w:p>
      <w:pPr>
        <w:pStyle w:val="Heading5"/>
      </w:pPr>
      <w:bookmarkStart w:id="1081" w:name="_Toc571"/>
      <w:r>
        <w:t>أهل الضلال</w:t>
      </w:r>
      <w:bookmarkEnd w:id="1081"/>
    </w:p>
    <w:p>
      <w:pPr>
        <w:pStyle w:val="BookText"/>
      </w:pPr>
      <w:r>
        <w:rPr>
          <w:rFonts w:ascii="Amiri" w:hAnsi="Amiri" w:eastAsia="Amiri" w:cs="Amiri"/>
          <w:lang w:bidi="ar-SA"/>
          <w:color w:val="111111"/>
          <w:sz w:val="28"/>
          <w:szCs w:val="28"/>
          <w:rtl/>
        </w:rPr>
        <w:t xml:space="preserve">منها: آثَرُوا عَاجِلاً وَ أَخَّرُوا آجِلاً وَ تَرَکُوا صَافِیاً وَ شَرِبُوا آجِناً </w:t>
      </w:r>
      <w:r>
        <w:rPr>
          <w:rStyle w:val="FootnoteReference"/>
        </w:rPr>
        <w:footnoteReference w:id="1804"/>
      </w:r>
      <w:r>
        <w:rPr>
          <w:rFonts w:ascii="Amiri" w:hAnsi="Amiri" w:eastAsia="Amiri" w:cs="Amiri"/>
          <w:lang w:bidi="ar-SA"/>
          <w:color w:val="111111"/>
          <w:sz w:val="28"/>
          <w:szCs w:val="28"/>
          <w:rtl/>
        </w:rPr>
        <w:t xml:space="preserve">کَأَنِّی أَنْظُرُ إِلَی فَاسِقِهِمْ وَ قَدْ صَحِبَ الْمُنْکَرَ فَأَلِفَهُ وَ بَسِئَ بِهِ </w:t>
      </w:r>
      <w:r>
        <w:rPr>
          <w:rStyle w:val="FootnoteReference"/>
        </w:rPr>
        <w:footnoteReference w:id="1805"/>
      </w:r>
      <w:r>
        <w:rPr>
          <w:rFonts w:ascii="Amiri" w:hAnsi="Amiri" w:eastAsia="Amiri" w:cs="Amiri"/>
          <w:lang w:bidi="ar-SA"/>
          <w:color w:val="111111"/>
          <w:sz w:val="28"/>
          <w:szCs w:val="28"/>
          <w:rtl/>
        </w:rPr>
        <w:t xml:space="preserve">وَ وَافَقَهُ حَتّی شَابَت عَلَیهِ مَفَارِقُهُ وَ صُبِغَت بِهِ خَلَائِقُهُ ثُمّ أَقبَلَ مُزبِداً کَالتّیّارِ لَا یبُاَلیِ مَا غَرّقَ أَو کَوَقعِ النّارِ فِی الهَشِیمِ لَا یَحفِلُ </w:t>
      </w:r>
      <w:r>
        <w:rPr>
          <w:rStyle w:val="FootnoteReference"/>
        </w:rPr>
        <w:footnoteReference w:id="1806"/>
      </w:r>
      <w:r>
        <w:rPr>
          <w:rFonts w:ascii="Amiri" w:hAnsi="Amiri" w:eastAsia="Amiri" w:cs="Amiri"/>
          <w:lang w:bidi="ar-SA"/>
          <w:color w:val="111111"/>
          <w:sz w:val="28"/>
          <w:szCs w:val="28"/>
          <w:rtl/>
        </w:rPr>
        <w:t xml:space="preserve">مَا حَرّقَ !</w:t>
      </w:r>
    </w:p>
    <w:p>
      <w:pPr>
        <w:pStyle w:val="BookText"/>
      </w:pPr>
      <w:r>
        <w:rPr>
          <w:rFonts w:ascii="Amiri" w:hAnsi="Amiri" w:eastAsia="Amiri" w:cs="Amiri"/>
          <w:lang w:bidi="ar-SA"/>
          <w:color w:val="111111"/>
          <w:sz w:val="28"/>
          <w:szCs w:val="28"/>
          <w:rtl/>
        </w:rPr>
        <w:t xml:space="preserve">أَینَ العُقُولُ المُستَصبِحَةُ بِمَصَابِیحِ الهُدَی وَ الأَبصَارُ اللّامِحَةُ إِلَی مَنَارِ التّقوَی أَینَ القُلُوبُ التّیِ وُهِبَت لِلّهِ وَ عُوقِدَت عَلَی طَاعَةِ اللّهِ ازدَحَمُوا عَلَی الحُطَامِ </w:t>
      </w:r>
      <w:r>
        <w:rPr>
          <w:rStyle w:val="FootnoteReference"/>
        </w:rPr>
        <w:footnoteReference w:id="1807"/>
      </w:r>
      <w:r>
        <w:rPr>
          <w:rFonts w:ascii="Amiri" w:hAnsi="Amiri" w:eastAsia="Amiri" w:cs="Amiri"/>
          <w:lang w:bidi="ar-SA"/>
          <w:color w:val="111111"/>
          <w:sz w:val="28"/>
          <w:szCs w:val="28"/>
          <w:rtl/>
        </w:rPr>
        <w:t xml:space="preserve">وَ تَشَاحّوا عَلَی الحَرَامِ وَ رُفِعَ لَهُم عَلَمُ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1" w:name="pg6114_85293"/>
    <w:bookmarkEnd w:id="151"/>
    <w:p>
      <w:pPr>
        <w:pStyle w:val="BookText"/>
      </w:pPr>
      <w:r>
        <w:rPr>
          <w:rFonts w:ascii="Amiri" w:hAnsi="Amiri" w:eastAsia="Amiri" w:cs="Amiri"/>
          <w:lang w:bidi="ar-SA"/>
          <w:color w:val="111111"/>
          <w:sz w:val="28"/>
          <w:szCs w:val="28"/>
          <w:rtl/>
        </w:rPr>
        <w:t xml:space="preserve">الْجَنَّةِ وَ النَّارِ فَصَرَفُوا عَنِ الْجَنَّةِ وُجُوهَهُمْ وَ أَقْبَلُوا إِلَی النَّارِ بِأَعْمَالِهِمْ وَ دَعَاهُمْ رَبُّهُمْ فَنَفَرُوا وَ وَلَّوْا وَ دَعَاهُمُ الشَّیْطَانُ فَاسْتَجَابُوا وَ أَقْبَلُوا!</w:t>
      </w:r>
    </w:p>
    <w:p>
      <w:pPr>
        <w:pStyle w:val="Heading3"/>
      </w:pPr>
      <w:bookmarkStart w:id="1082" w:name="_Toc572"/>
      <w:r>
        <w:t>الخطبه 145</w:t>
      </w:r>
      <w:bookmarkEnd w:id="1082"/>
    </w:p>
    <w:p>
      <w:pPr>
        <w:pStyle w:val="Heading4"/>
      </w:pPr>
      <w:bookmarkStart w:id="1083" w:name="_Toc573"/>
      <w:r>
        <w:t>موضوع الخطبه</w:t>
      </w:r>
      <w:bookmarkEnd w:id="1083"/>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1084" w:name="_Toc574"/>
      <w:r>
        <w:t>متن الخطبه</w:t>
      </w:r>
      <w:bookmarkEnd w:id="1084"/>
    </w:p>
    <w:p>
      <w:pPr>
        <w:pStyle w:val="Heading5"/>
      </w:pPr>
      <w:bookmarkStart w:id="1085" w:name="_Toc575"/>
      <w:r>
        <w:t>فناء الدنیا</w:t>
      </w:r>
      <w:bookmarkEnd w:id="1085"/>
    </w:p>
    <w:p>
      <w:pPr>
        <w:pStyle w:val="BookText"/>
      </w:pPr>
      <w:r>
        <w:rPr>
          <w:rFonts w:ascii="Amiri" w:hAnsi="Amiri" w:eastAsia="Amiri" w:cs="Amiri"/>
          <w:lang w:bidi="ar-SA"/>
          <w:color w:val="111111"/>
          <w:sz w:val="28"/>
          <w:szCs w:val="28"/>
          <w:rtl/>
        </w:rPr>
        <w:t xml:space="preserve">أَیُّهَا النَّاسُ إِنَّمَا أَنْتُمْ فِی هَذِهِ الدُّنْیَا غَرَضٌ تَنْتَضِلُ </w:t>
      </w:r>
      <w:r>
        <w:rPr>
          <w:rStyle w:val="FootnoteReference"/>
        </w:rPr>
        <w:footnoteReference w:id="1808"/>
      </w:r>
      <w:r>
        <w:rPr>
          <w:rFonts w:ascii="Amiri" w:hAnsi="Amiri" w:eastAsia="Amiri" w:cs="Amiri"/>
          <w:lang w:bidi="ar-SA"/>
          <w:color w:val="111111"/>
          <w:sz w:val="28"/>
          <w:szCs w:val="28"/>
          <w:rtl/>
        </w:rPr>
        <w:t xml:space="preserve">فِیهِ الْمَنَایَا مَعَ کُلِّ جَرْعَةٍ شَرَقٌ وَ فِی کُلِّ أَکْلَةٍ غَصَصٌ لاَ تَنَالُونَ مِنْهَا نِعْمَةً إِلاَّ بِفِرَاقِ أُخْرَی وَ لاَ یُعَمَّرُ مُعَمَّرٌ مِنْکُمْ یَوْماً مِنْ عُمُرِهِ إِلاَّ بِهَدْمِ آخَرَ مِنْ أَجَلِهِ وَ لاَ تُجَدَّدُ لَهُ زِیَادَةٌ فِی أَکْلِهِ إِلاَّ بِنَفَادِ مَا قَبْلَهَا مِنْ رِزْقِهِ وَ لاَ یَحْیَا لَهُ أَثَرٌ إِلاَّ مَاتَ لَهُ أَثَرٌ وَ لاَ یَتَجَدَّدُ لَهُ جَدِیدٌ إِلاَّ بَعْدَ أَنْ یَخْلَقَ </w:t>
      </w:r>
      <w:r>
        <w:rPr>
          <w:rStyle w:val="FootnoteReference"/>
        </w:rPr>
        <w:footnoteReference w:id="1809"/>
      </w:r>
      <w:r>
        <w:rPr>
          <w:rFonts w:ascii="Amiri" w:hAnsi="Amiri" w:eastAsia="Amiri" w:cs="Amiri"/>
          <w:lang w:bidi="ar-SA"/>
          <w:color w:val="111111"/>
          <w:sz w:val="28"/>
          <w:szCs w:val="28"/>
          <w:rtl/>
        </w:rPr>
        <w:t xml:space="preserve">لَهُ جَدِیدٌ وَ لاَ تَقُومُ لَهُ نَابِتَةٌ إِلاَّ وَ تَسْقُطُ مِنْهُ مَحْصُودَةٌ وَ قَدْ مَضَتْ أُصُولٌ نَحْنُ فُرُوعُهَا فَمَا بَقَاءُ فَرْعٍ بَعْدَ ذَهَابِ أَصْلِهِ.</w:t>
      </w:r>
    </w:p>
    <w:p>
      <w:pPr>
        <w:pStyle w:val="Heading5"/>
      </w:pPr>
      <w:bookmarkStart w:id="1086" w:name="_Toc576"/>
      <w:r>
        <w:t>ذم البدعة</w:t>
      </w:r>
      <w:bookmarkEnd w:id="1086"/>
    </w:p>
    <w:p>
      <w:pPr>
        <w:pStyle w:val="BookText"/>
      </w:pPr>
      <w:r>
        <w:rPr>
          <w:rFonts w:ascii="Amiri" w:hAnsi="Amiri" w:eastAsia="Amiri" w:cs="Amiri"/>
          <w:lang w:bidi="ar-SA"/>
          <w:color w:val="111111"/>
          <w:sz w:val="28"/>
          <w:szCs w:val="28"/>
          <w:rtl/>
        </w:rPr>
        <w:t xml:space="preserve">منها: وَ مَا أُحْدِثَتْ بِدْعَةٌ إِلاَّ تُرِکَ بِهَا سُنَّةٌ فَاتَّقُوا الْبِدَعَ وَ الْزَمُوا الْمَهْیَعَ </w:t>
      </w:r>
      <w:r>
        <w:rPr>
          <w:rStyle w:val="FootnoteReference"/>
        </w:rPr>
        <w:footnoteReference w:id="1810"/>
      </w:r>
      <w:r>
        <w:rPr>
          <w:rFonts w:ascii="Amiri" w:hAnsi="Amiri" w:eastAsia="Amiri" w:cs="Amiri"/>
          <w:lang w:bidi="ar-SA"/>
          <w:color w:val="111111"/>
          <w:sz w:val="28"/>
          <w:szCs w:val="28"/>
          <w:rtl/>
        </w:rPr>
        <w:t xml:space="preserve">إِنَّ عَوَازِمَ الْأُمُورِ </w:t>
      </w:r>
      <w:r>
        <w:rPr>
          <w:rStyle w:val="FootnoteReference"/>
        </w:rPr>
        <w:footnoteReference w:id="1811"/>
      </w:r>
      <w:r>
        <w:rPr>
          <w:rFonts w:ascii="Amiri" w:hAnsi="Amiri" w:eastAsia="Amiri" w:cs="Amiri"/>
          <w:lang w:bidi="ar-SA"/>
          <w:color w:val="111111"/>
          <w:sz w:val="28"/>
          <w:szCs w:val="28"/>
          <w:rtl/>
        </w:rPr>
        <w:t xml:space="preserve">أَفْضَلُهَا وَ إِنَّ مُحْدِثَاتِهَا شِرَارُهَا.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2" w:name="pg6114_85297"/>
    <w:bookmarkEnd w:id="152"/>
    <w:p>
      <w:pPr>
        <w:pStyle w:val="Heading3"/>
      </w:pPr>
      <w:bookmarkStart w:id="1087" w:name="_Toc577"/>
      <w:r>
        <w:t>الخطبه 146</w:t>
      </w:r>
      <w:bookmarkEnd w:id="1087"/>
    </w:p>
    <w:p>
      <w:pPr>
        <w:pStyle w:val="Heading4"/>
      </w:pPr>
      <w:bookmarkStart w:id="1088" w:name="_Toc578"/>
      <w:r>
        <w:t>موضوع الخطبه</w:t>
      </w:r>
      <w:bookmarkEnd w:id="1088"/>
    </w:p>
    <w:p>
      <w:pPr>
        <w:pStyle w:val="BookText"/>
      </w:pPr>
      <w:r>
        <w:rPr>
          <w:rFonts w:ascii="IRNazanin" w:hAnsi="IRNazanin" w:eastAsia="IRNazanin" w:cs="IRNazanin"/>
          <w:lang w:bidi="fa-IR"/>
          <w:color w:val="111111"/>
          <w:sz w:val="28"/>
          <w:szCs w:val="28"/>
          <w:rtl/>
        </w:rPr>
        <w:t xml:space="preserve">و من کلام له علیه السلام و قد استشاره عمر بن الخطاب فی الشخوص لقتال الفرس بنفسه</w:t>
      </w:r>
    </w:p>
    <w:p>
      <w:pPr>
        <w:pStyle w:val="Heading4"/>
      </w:pPr>
      <w:bookmarkStart w:id="1089" w:name="_Toc579"/>
      <w:r>
        <w:t>متن الخطبه</w:t>
      </w:r>
      <w:bookmarkEnd w:id="1089"/>
    </w:p>
    <w:p>
      <w:pPr>
        <w:pStyle w:val="BookText"/>
      </w:pPr>
      <w:r>
        <w:rPr>
          <w:rFonts w:ascii="Amiri" w:hAnsi="Amiri" w:eastAsia="Amiri" w:cs="Amiri"/>
          <w:lang w:bidi="ar-SA"/>
          <w:color w:val="111111"/>
          <w:sz w:val="28"/>
          <w:szCs w:val="28"/>
          <w:rtl/>
        </w:rPr>
        <w:t xml:space="preserve">إِنَّ هَذَا الْأَمْرَ لَمْ یَکُنْ نَصْرُهُ وَ لاَ خِذْلاَنُهُ بِکَثْرَةٍ وَ لاَ بِقِلَّةٍ وَ هُوَ دِینُ اللَّهِ الَّذِی أَظْهَرَهُ وَ جُنْدُهُ الَّذِی أَعَدَّهُ وَ أَمَدَّهُ حَتَّی بَلَغَ مَا بَلَغَ وَ طَلَعَ حَیْثُ طَلَعَ وَ نَحْنُ عَلَی مَوْعُودٍ مِنَ اللَّهِ وَ اللَّهُ مُنْجِزٌ وَعْدَهُ وَ نَاصِرٌ جُنْدَهُ وَ مَکَانُ الْقَیِّمِ </w:t>
      </w:r>
      <w:r>
        <w:rPr>
          <w:rStyle w:val="FootnoteReference"/>
        </w:rPr>
        <w:footnoteReference w:id="1812"/>
      </w:r>
      <w:r>
        <w:rPr>
          <w:rFonts w:ascii="Amiri" w:hAnsi="Amiri" w:eastAsia="Amiri" w:cs="Amiri"/>
          <w:lang w:bidi="ar-SA"/>
          <w:color w:val="111111"/>
          <w:sz w:val="28"/>
          <w:szCs w:val="28"/>
          <w:rtl/>
        </w:rPr>
        <w:t xml:space="preserve">بِالْأَمْرِ مَکَانُ النِّظَامِ </w:t>
      </w:r>
      <w:r>
        <w:rPr>
          <w:rStyle w:val="FootnoteReference"/>
        </w:rPr>
        <w:footnoteReference w:id="1813"/>
      </w:r>
      <w:r>
        <w:rPr>
          <w:rFonts w:ascii="Amiri" w:hAnsi="Amiri" w:eastAsia="Amiri" w:cs="Amiri"/>
          <w:lang w:bidi="ar-SA"/>
          <w:color w:val="111111"/>
          <w:sz w:val="28"/>
          <w:szCs w:val="28"/>
          <w:rtl/>
        </w:rPr>
        <w:t xml:space="preserve">مِنَ الْخَرَزِ یَجْمَعُهُ وَ یَضُمُّهُ فَإِنِ انْقَطَعَ النِّظَامُ تَفَرَّقَ الْخَرَزُ وَ ذَهَبَ ثُمَّ لَمْ یَجْتَمِعْ بِحَذَافِیرِهِ </w:t>
      </w:r>
      <w:r>
        <w:rPr>
          <w:rStyle w:val="FootnoteReference"/>
        </w:rPr>
        <w:footnoteReference w:id="1814"/>
      </w:r>
      <w:r>
        <w:rPr>
          <w:rFonts w:ascii="Amiri" w:hAnsi="Amiri" w:eastAsia="Amiri" w:cs="Amiri"/>
          <w:lang w:bidi="ar-SA"/>
          <w:color w:val="111111"/>
          <w:sz w:val="28"/>
          <w:szCs w:val="28"/>
          <w:rtl/>
        </w:rPr>
        <w:t xml:space="preserve">أَبَداً وَ الْعَرَبُ الْیَوْمَ وَ إِنْ کَانُوا قَلِیلاً فَهُمْ کَثِیرُونَ بِالْإِسْلاَمِ عَزِیزُونَ بِالاِجْتِمَاعِ فَکُنْ قُطْباً وَ اسْتَدِرِ الرَّحَا بِالْعَرَبِ وَ أَصْلِهِمْ دُونَکَ نَارَ الْحَرْبِ فَإِنَّکَ إِنْ شَخَصْتَ </w:t>
      </w:r>
      <w:r>
        <w:rPr>
          <w:rStyle w:val="FootnoteReference"/>
        </w:rPr>
        <w:footnoteReference w:id="1815"/>
      </w:r>
      <w:r>
        <w:rPr>
          <w:rFonts w:ascii="Amiri" w:hAnsi="Amiri" w:eastAsia="Amiri" w:cs="Amiri"/>
          <w:lang w:bidi="ar-SA"/>
          <w:color w:val="111111"/>
          <w:sz w:val="28"/>
          <w:szCs w:val="28"/>
          <w:rtl/>
        </w:rPr>
        <w:t xml:space="preserve">مِنْ هَذِهِ الْأَرْضِ انْتَقَضَتْ عَلَیْکَ الْعَرَبُ مِنْ أَطْرَافِهَا وَ أَقْطَارِهَا حَتَّی یَکُونَ مَا تَدَعُ وَرَاءَکَ مِنَ الْعَوْرَاتِ أَهَمَّ إِلَیْکَ مِمَّا بَیْنَ یَدَیْکَ.</w:t>
      </w:r>
    </w:p>
    <w:p>
      <w:pPr>
        <w:pStyle w:val="BookText"/>
      </w:pPr>
      <w:r>
        <w:rPr>
          <w:rFonts w:ascii="Amiri" w:hAnsi="Amiri" w:eastAsia="Amiri" w:cs="Amiri"/>
          <w:lang w:bidi="ar-SA"/>
          <w:color w:val="111111"/>
          <w:sz w:val="28"/>
          <w:szCs w:val="28"/>
          <w:rtl/>
        </w:rPr>
        <w:t xml:space="preserve">إِنَّ الْأَعَاجِمَ إِنْ یَنْظُرُوا إِلَیْکَ غَداً یَقُولُوا هَذَا أَصْلُ الْعَرَبِ فَإِذَا اقْتَطَعْتُمُوهُ اسْتَرَحْتُمْ فَیَکُونُ ذَلِکَ أَشَدَّ لِکَلَبِهِمْ عَلَیْکَ وَ طَمَعِهِمْ فِیکَ فَأَمَّا مَا ذَکَرْتَ مِنْ مَسِیرِ الْقَوْمِ إِلَی قِتَالِ الْمُسْلِمِینَ فَإِنَّ اللَّهَ سُبْحَانَهُ هُوَ أَکْرَهُ لِمَسِیرِهِمْ مِنْکَ وَ هُوَ أَقْدَرُ عَلَی تَغْیِیرِ مَا یَکْرَهُ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3" w:name="pg6114_85298"/>
    <w:bookmarkEnd w:id="153"/>
    <w:p>
      <w:pPr>
        <w:pStyle w:val="BookText"/>
      </w:pPr>
      <w:r>
        <w:rPr>
          <w:rFonts w:ascii="Amiri" w:hAnsi="Amiri" w:eastAsia="Amiri" w:cs="Amiri"/>
          <w:lang w:bidi="ar-SA"/>
          <w:color w:val="111111"/>
          <w:sz w:val="28"/>
          <w:szCs w:val="28"/>
          <w:rtl/>
        </w:rPr>
        <w:t xml:space="preserve">وَ أَمَّا مَا ذَکَرْتَ مِنْ عَدَدِهِمْ فَإِنَّا لَمْ نَکُنْ نُقَاتِلُ فِیمَا مَضَی بِالْکَثْرَةِ وَ إِنَّمَا کُنَّا نُقَاتِلُ بِالنَّصْرِ وَ الْمَعُونَةِ!</w:t>
      </w:r>
    </w:p>
    <w:p>
      <w:pPr>
        <w:pStyle w:val="Heading3"/>
      </w:pPr>
      <w:bookmarkStart w:id="1090" w:name="_Toc580"/>
      <w:r>
        <w:t>الخطبه 147</w:t>
      </w:r>
      <w:bookmarkEnd w:id="1090"/>
    </w:p>
    <w:p>
      <w:pPr>
        <w:pStyle w:val="Heading4"/>
      </w:pPr>
      <w:bookmarkStart w:id="1091" w:name="_Toc581"/>
      <w:r>
        <w:t>موضوع الخطبه</w:t>
      </w:r>
      <w:bookmarkEnd w:id="1091"/>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1092" w:name="_Toc582"/>
      <w:r>
        <w:t>متن الخطبه</w:t>
      </w:r>
      <w:bookmarkEnd w:id="1092"/>
    </w:p>
    <w:p>
      <w:pPr>
        <w:pStyle w:val="Heading5"/>
      </w:pPr>
      <w:bookmarkStart w:id="1093" w:name="_Toc583"/>
      <w:r>
        <w:t>الغایة من البعثة</w:t>
      </w:r>
      <w:bookmarkEnd w:id="1093"/>
    </w:p>
    <w:p>
      <w:pPr>
        <w:pStyle w:val="BookText"/>
      </w:pPr>
      <w:r>
        <w:rPr>
          <w:rFonts w:ascii="Amiri" w:hAnsi="Amiri" w:eastAsia="Amiri" w:cs="Amiri"/>
          <w:lang w:bidi="ar-SA"/>
          <w:color w:val="111111"/>
          <w:sz w:val="28"/>
          <w:szCs w:val="28"/>
          <w:rtl/>
        </w:rPr>
        <w:t xml:space="preserve">فَبَعَثَ اللَّهُ مُحَمَّداً صلی‌الله‌علیه‌وآله بِالْحَقِّ لِیُخْرِجَ عِبَادَهُ مِنْ عِبَادَةِ الْأَوْثَانِ إِلَی عِبَادَتِهِ وَ مِنْ طَاعَةِ الشَّیْطَانِ إِلَی طَاعَتِهِ بِقُرْآنٍ قَدْ بَیَّنَهُ وَ أَحْکَمَهُ لِیَعْلَمَ الْعِبَادُ رَبَّهُمْ إِذْ جَهِلُوهُ وَ لِیُقِرُّوا بِهِ بَعْدَ إِذْ جَحَدُوهُ وَ لِیُثْبِتُوهُ بَعْدَ إِذْ أَنْکَرُوهُ فَتَجَلَّی لَهُمْ سُبْحَانَهُ </w:t>
      </w:r>
      <w:r>
        <w:rPr>
          <w:rStyle w:val="FootnoteReference"/>
        </w:rPr>
        <w:footnoteReference w:id="1816"/>
      </w:r>
      <w:r>
        <w:rPr>
          <w:rFonts w:ascii="Amiri" w:hAnsi="Amiri" w:eastAsia="Amiri" w:cs="Amiri"/>
          <w:lang w:bidi="ar-SA"/>
          <w:color w:val="111111"/>
          <w:sz w:val="28"/>
          <w:szCs w:val="28"/>
          <w:rtl/>
        </w:rPr>
        <w:t xml:space="preserve">فِی کِتَابِهِ مِنْ غَیْرِ أَنْ یَکُونُوا رَأَوْهُ بِمَا أَرَاهُمْ مِنْ قُدْرَتِهِ وَ خَوَّفَهُمْ مِنْ سَطْوَتِهِ وَ کَیْفَ مَحَقَ مَنْ مَحَقَ بِالْمَثُلاَتِ </w:t>
      </w:r>
      <w:r>
        <w:rPr>
          <w:rStyle w:val="FootnoteReference"/>
        </w:rPr>
        <w:footnoteReference w:id="1817"/>
      </w:r>
      <w:r>
        <w:rPr>
          <w:rFonts w:ascii="Amiri" w:hAnsi="Amiri" w:eastAsia="Amiri" w:cs="Amiri"/>
          <w:lang w:bidi="ar-SA"/>
          <w:color w:val="111111"/>
          <w:sz w:val="28"/>
          <w:szCs w:val="28"/>
          <w:rtl/>
        </w:rPr>
        <w:t xml:space="preserve">. وَ احْتَصَدَ مَنِ احْتَصَدَ بِالنَّقِمَاتِ!.</w:t>
      </w:r>
    </w:p>
    <w:p>
      <w:pPr>
        <w:pStyle w:val="Heading5"/>
      </w:pPr>
      <w:bookmarkStart w:id="1094" w:name="_Toc584"/>
      <w:r>
        <w:t>الزمان المقبل</w:t>
      </w:r>
      <w:bookmarkEnd w:id="1094"/>
    </w:p>
    <w:p>
      <w:pPr>
        <w:pStyle w:val="BookText"/>
      </w:pPr>
      <w:r>
        <w:rPr>
          <w:rFonts w:ascii="Amiri" w:hAnsi="Amiri" w:eastAsia="Amiri" w:cs="Amiri"/>
          <w:lang w:bidi="ar-SA"/>
          <w:color w:val="111111"/>
          <w:sz w:val="28"/>
          <w:szCs w:val="28"/>
          <w:rtl/>
        </w:rPr>
        <w:t xml:space="preserve">وَ إِنَّهُ سَیَأْتِی عَلَیْکُمْ مِنْ بَعْدِی زَمَانٌ لَیْسَ فِیهِ شَیْءٌ أَخْفَی مِنَ الْحَقِّ وَ لاَ أَظْهَرَ مِنَ الْبَاطِلِ وَ لاَ أَکْثَرَ مِنَ الْکَذِبِ عَلَی اللَّهِ وَ رَسُولِهِ وَ لَیْسَ عِنْدَ أَهْلِ ذَلِکَ الزَّمَانِ سِلْعَةٌ أَبْوَرَ مِنَ الْکِتَابِ إِذَا تُلِیَ حَقَّ تِلاَوَتِهِ وَ لاَ أَنْفَقَ مِنْهُ </w:t>
      </w:r>
      <w:r>
        <w:rPr>
          <w:rStyle w:val="FootnoteReference"/>
        </w:rPr>
        <w:footnoteReference w:id="1818"/>
      </w:r>
      <w:r>
        <w:rPr>
          <w:rFonts w:ascii="Amiri" w:hAnsi="Amiri" w:eastAsia="Amiri" w:cs="Amiri"/>
          <w:lang w:bidi="ar-SA"/>
          <w:color w:val="111111"/>
          <w:sz w:val="28"/>
          <w:szCs w:val="28"/>
          <w:rtl/>
        </w:rPr>
        <w:t xml:space="preserve">إِذَا حُرِّفَ عَنْ مَوَاضِعِهِ وَ لاَ فِی الْبِلاَدِ شَیْءٌ أَنْکَرَ مِنَ الْمَعْرُوفِ وَ لاَ أَعْرَفَ مِنَ الْمُنْکَرِ فَقَدْ نَبَذَ الْکِتَابَ حَمَلَتُهُ وَ تَنَاسَاهُ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4" w:name="pg6114_85302"/>
    <w:bookmarkEnd w:id="154"/>
    <w:p>
      <w:pPr>
        <w:pStyle w:val="BookText"/>
      </w:pPr>
      <w:r>
        <w:rPr>
          <w:rFonts w:ascii="Amiri" w:hAnsi="Amiri" w:eastAsia="Amiri" w:cs="Amiri"/>
          <w:lang w:bidi="ar-SA"/>
          <w:color w:val="111111"/>
          <w:sz w:val="28"/>
          <w:szCs w:val="28"/>
          <w:rtl/>
        </w:rPr>
        <w:t xml:space="preserve">حَفَظَتُهُ فَالْکِتَابُ یَوْمَئِذٍ وَ أَهْلُهُ طَرِیدَانِ مَنْفِیَّانِ وَ صَاحِبَانِ مُصْطَحِبَانِ فِی طَرِیقٍ وَاحِدٍ لاَ یُؤْوِیهِمَا مُؤْوٍ فَالْکِتَابُ وَ أَهْلُهُ فِی ذَلِکَ الزَّمَانِ فِی النَّاسِ وَ لَیْسَا فِیهِمْ وَ مَعَهُمْ وَ لَیْسَا مَعَهُمْ لِأَنَّ الضَّلاَلَةَ لاَ تُوَافِقُ الْهُدَی وَ إِنِ اجْتَمَعَا فَاجْتَمَعَ الْقَوْمُ عَلَی الْفُرْقَةِ وَ افْتَرَقُوا عَلَی الْجَمَاعَةِ کَأَنَّهُمْ أَئِمَّةُ الْکِتَابِ وَ لَیْسَ الْکِتَابُ إِمَامَهُمْ فَلَمْ یَبْقَ عِنْدَهُمْ مِنْهُ إِلاَّ اسْمُهُ وَ لاَ یَعْرِفُونَ إِلاَّ خَطَّهُ وَ زَبْرَهُ </w:t>
      </w:r>
      <w:r>
        <w:rPr>
          <w:rStyle w:val="FootnoteReference"/>
        </w:rPr>
        <w:footnoteReference w:id="1819"/>
      </w:r>
      <w:r>
        <w:rPr>
          <w:rFonts w:ascii="Amiri" w:hAnsi="Amiri" w:eastAsia="Amiri" w:cs="Amiri"/>
          <w:lang w:bidi="ar-SA"/>
          <w:color w:val="111111"/>
          <w:sz w:val="28"/>
          <w:szCs w:val="28"/>
          <w:rtl/>
        </w:rPr>
        <w:t xml:space="preserve">وَ مِنْ قَبْلُ مَا مَثَّلُوا </w:t>
      </w:r>
      <w:r>
        <w:rPr>
          <w:rStyle w:val="FootnoteReference"/>
        </w:rPr>
        <w:footnoteReference w:id="1820"/>
      </w:r>
    </w:p>
    <w:p>
      <w:pPr>
        <w:pStyle w:val="BookText"/>
      </w:pPr>
      <w:r>
        <w:rPr>
          <w:rFonts w:ascii="Amiri" w:hAnsi="Amiri" w:eastAsia="Amiri" w:cs="Amiri"/>
          <w:lang w:bidi="ar-SA"/>
          <w:color w:val="111111"/>
          <w:sz w:val="28"/>
          <w:szCs w:val="28"/>
          <w:rtl/>
        </w:rPr>
        <w:t xml:space="preserve">بِالصَّالِحِینَ کُلَّ مُثْلَةٍ وَ سَمَّوْا صِدْقَهُمْ عَلَی اللَّهِ فِرْیَةً </w:t>
      </w:r>
      <w:r>
        <w:rPr>
          <w:rStyle w:val="FootnoteReference"/>
        </w:rPr>
        <w:footnoteReference w:id="1821"/>
      </w:r>
      <w:r>
        <w:rPr>
          <w:rFonts w:ascii="Amiri" w:hAnsi="Amiri" w:eastAsia="Amiri" w:cs="Amiri"/>
          <w:lang w:bidi="ar-SA"/>
          <w:color w:val="111111"/>
          <w:sz w:val="28"/>
          <w:szCs w:val="28"/>
          <w:rtl/>
        </w:rPr>
        <w:t xml:space="preserve">وَ جَعَلُوا فِی الْحَسَنَةِ عُقُوبَةَ السَّیِّئَةِ وَ إِنَّمَا هَلَکَ مَنْ کَانَ قَبْلَکُمْ بِطُولِ آمَالِهِمْ وَ تَغَیُّبِ آجَالِهِمْ حَتَّی نَزَلَ بِهِمُ الْمَوْعُودُ </w:t>
      </w:r>
      <w:r>
        <w:rPr>
          <w:rStyle w:val="FootnoteReference"/>
        </w:rPr>
        <w:footnoteReference w:id="1822"/>
      </w:r>
      <w:r>
        <w:rPr>
          <w:rFonts w:ascii="Amiri" w:hAnsi="Amiri" w:eastAsia="Amiri" w:cs="Amiri"/>
          <w:lang w:bidi="ar-SA"/>
          <w:color w:val="111111"/>
          <w:sz w:val="28"/>
          <w:szCs w:val="28"/>
          <w:rtl/>
        </w:rPr>
        <w:t xml:space="preserve">الَّذِی تُرَدُّ عَنْهُ الْمَعْذِرَةُ وَ تُرْفَعُ عَنْهُ التَّوْبَةُ وَ تَحُلُّ مَعَهُ الْقَارِعَةُ </w:t>
      </w:r>
      <w:r>
        <w:rPr>
          <w:rStyle w:val="FootnoteReference"/>
        </w:rPr>
        <w:footnoteReference w:id="1823"/>
      </w:r>
      <w:r>
        <w:rPr>
          <w:rFonts w:ascii="Amiri" w:hAnsi="Amiri" w:eastAsia="Amiri" w:cs="Amiri"/>
          <w:lang w:bidi="ar-SA"/>
          <w:color w:val="111111"/>
          <w:sz w:val="28"/>
          <w:szCs w:val="28"/>
          <w:rtl/>
        </w:rPr>
        <w:t xml:space="preserve">وَ النِّقْمَةُ.</w:t>
      </w:r>
    </w:p>
    <w:p>
      <w:pPr>
        <w:pStyle w:val="Heading5"/>
      </w:pPr>
      <w:bookmarkStart w:id="1095" w:name="_Toc585"/>
      <w:r>
        <w:t>عظة الناس</w:t>
      </w:r>
      <w:bookmarkEnd w:id="1095"/>
    </w:p>
    <w:p>
      <w:pPr>
        <w:pStyle w:val="BookText"/>
      </w:pPr>
      <w:r>
        <w:rPr>
          <w:rFonts w:ascii="Amiri" w:hAnsi="Amiri" w:eastAsia="Amiri" w:cs="Amiri"/>
          <w:lang w:bidi="ar-SA"/>
          <w:color w:val="111111"/>
          <w:sz w:val="28"/>
          <w:szCs w:val="28"/>
          <w:rtl/>
        </w:rPr>
        <w:t xml:space="preserve">أَیُّهَا النَّاسُ إِنَّهُ مَنِ اسْتَنْصَحَ اللَّهَ وُفِّقَ وَ مَنِ اتَّخَذَ قَوْلَهُ دَلِیلاً هُدِیَ لِلَّتِی هِیَ أَقُومُ فَإِنَّ جَارَ اللَّهِ آمِنٌ وَ عَدُوَّهُ خَائِفٌ وَ إِنَّهُ لاَ یَنْبَغِی لِمَنْ عَرَفَ عَظَمَةَ اللَّهِ أَنْ یَتَعَظَّمَ فَإِنَّ رِفْعَةَ الَّذِینَ یَعْلَمُونَ مَا عَظَمَتُهُ أَنْ یَتَوَاضَعُوا لَهُ وَ سَلاَمَةَ الَّذِینَ یَعْلَمُونَ مَا قُدْرَتُهُ أَنْ یَسْتَسْلِمُوا لَهُ فَلاَ تَنْفِرُوا مِنَ الْحَقِّ نِفَارَ الصَّحِیحِ مِنَ الْأَجْرَبِ وَ الْبَارِئِ </w:t>
      </w:r>
      <w:r>
        <w:rPr>
          <w:rStyle w:val="FootnoteReference"/>
        </w:rPr>
        <w:footnoteReference w:id="1824"/>
      </w:r>
      <w:r>
        <w:rPr>
          <w:rFonts w:ascii="Amiri" w:hAnsi="Amiri" w:eastAsia="Amiri" w:cs="Amiri"/>
          <w:lang w:bidi="ar-SA"/>
          <w:color w:val="111111"/>
          <w:sz w:val="28"/>
          <w:szCs w:val="28"/>
          <w:rtl/>
        </w:rPr>
        <w:t xml:space="preserve">مِن ذیِ السّقَمِ </w:t>
      </w:r>
      <w:r>
        <w:rPr>
          <w:rStyle w:val="FootnoteReference"/>
        </w:rPr>
        <w:footnoteReference w:id="1825"/>
      </w:r>
      <w:r>
        <w:rPr>
          <w:rFonts w:ascii="Amiri" w:hAnsi="Amiri" w:eastAsia="Amiri" w:cs="Amiri"/>
          <w:lang w:bidi="ar-SA"/>
          <w:color w:val="111111"/>
          <w:sz w:val="28"/>
          <w:szCs w:val="28"/>
          <w:rtl/>
        </w:rPr>
        <w:t xml:space="preserve">وَ اعلَمُوا أَنّکُم لَن تَعرِفُوا الرّشدَ حَتّی تَعرِفُوا ألّذِی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5" w:name="pg6114_85306"/>
    <w:bookmarkEnd w:id="155"/>
    <w:p>
      <w:pPr>
        <w:pStyle w:val="BookText"/>
      </w:pPr>
      <w:r>
        <w:rPr>
          <w:rFonts w:ascii="Amiri" w:hAnsi="Amiri" w:eastAsia="Amiri" w:cs="Amiri"/>
          <w:lang w:bidi="ar-SA"/>
          <w:color w:val="111111"/>
          <w:sz w:val="28"/>
          <w:szCs w:val="28"/>
          <w:rtl/>
        </w:rPr>
        <w:t xml:space="preserve">تَرَکَهُ وَ لَنْ تَأْخُذُوا بِمِیثَاقِ الْکِتَابِ حَتَّی تَعْرِفُوا الَّذِی نَقَضَهُ وَ لَنْ تَمَسَّکُوا بِهِ حَتَّی تَعْرِفُوا الَّذِی نَبَذَهُ فَالْتَمِسُوا ذَلِکَ مِنْ عِنْدِ أَهْلِهِ فَإِنَّهُمْ عَیْشُ الْعِلْمِ وَ مَوْتُ الْجَهْلِ هُمُ الَّذِینَ یُخْبِرُکُمْ حُکْمُهُمْ عَنْ عِلْمِهِمْ وَ صَمْتُهُمْ عَنْ مَنْطِقِهِمْ وَ ظَاهِرُهُمْ عَنْ بَاطِنِهِمْ لاَ یُخَالِفُونَ الدِّینَ وَ لاَ یَخْتَلِفُونَ فِیهِ فَهُوَ بَیْنَهُمْ شَاهِدٌ صَادِقٌ وَ صَامِتٌ نَاطِقٌ.</w:t>
      </w:r>
    </w:p>
    <w:p>
      <w:pPr>
        <w:pStyle w:val="Heading3"/>
      </w:pPr>
      <w:bookmarkStart w:id="1096" w:name="_Toc586"/>
      <w:r>
        <w:t>الخطبه 148</w:t>
      </w:r>
      <w:bookmarkEnd w:id="1096"/>
    </w:p>
    <w:p>
      <w:pPr>
        <w:pStyle w:val="Heading4"/>
      </w:pPr>
      <w:bookmarkStart w:id="1097" w:name="_Toc587"/>
      <w:r>
        <w:t>موضوع الخطبه</w:t>
      </w:r>
      <w:bookmarkEnd w:id="1097"/>
    </w:p>
    <w:p>
      <w:pPr>
        <w:pStyle w:val="BookText"/>
      </w:pPr>
      <w:r>
        <w:rPr>
          <w:rFonts w:ascii="IRNazanin" w:hAnsi="IRNazanin" w:eastAsia="IRNazanin" w:cs="IRNazanin"/>
          <w:lang w:bidi="fa-IR"/>
          <w:color w:val="111111"/>
          <w:sz w:val="28"/>
          <w:szCs w:val="28"/>
          <w:rtl/>
        </w:rPr>
        <w:t xml:space="preserve">و من کلام له علیه السلام فی ذکر أهل البصرة</w:t>
      </w:r>
    </w:p>
    <w:p>
      <w:pPr>
        <w:pStyle w:val="Heading4"/>
      </w:pPr>
      <w:bookmarkStart w:id="1098" w:name="_Toc588"/>
      <w:r>
        <w:t>متن الخطبه</w:t>
      </w:r>
      <w:bookmarkEnd w:id="1098"/>
    </w:p>
    <w:p>
      <w:pPr>
        <w:pStyle w:val="BookText"/>
      </w:pPr>
      <w:r>
        <w:rPr>
          <w:rFonts w:ascii="Amiri" w:hAnsi="Amiri" w:eastAsia="Amiri" w:cs="Amiri"/>
          <w:lang w:bidi="ar-SA"/>
          <w:color w:val="111111"/>
          <w:sz w:val="28"/>
          <w:szCs w:val="28"/>
          <w:rtl/>
        </w:rPr>
        <w:t xml:space="preserve">کُلُّ وَاحِدٍ مِنْهُمَا یَرْجُو الْأَمْرَ لَهُ وَ یَعْطِفُهُ عَلَیْهِ دُونَ صَاحِبِهِ لاَ یَمُتَّانِ </w:t>
      </w:r>
      <w:r>
        <w:rPr>
          <w:rStyle w:val="FootnoteReference"/>
        </w:rPr>
        <w:footnoteReference w:id="1826"/>
      </w:r>
      <w:r>
        <w:rPr>
          <w:rFonts w:ascii="Amiri" w:hAnsi="Amiri" w:eastAsia="Amiri" w:cs="Amiri"/>
          <w:lang w:bidi="ar-SA"/>
          <w:color w:val="111111"/>
          <w:sz w:val="28"/>
          <w:szCs w:val="28"/>
          <w:rtl/>
        </w:rPr>
        <w:t xml:space="preserve">إِلَی اللَّهِ بِحَبْلٍ وَ لاَ یَمُدَّانِ إِلَیْهِ بِسَبَبٍ </w:t>
      </w:r>
      <w:r>
        <w:rPr>
          <w:rStyle w:val="FootnoteReference"/>
        </w:rPr>
        <w:footnoteReference w:id="1827"/>
      </w:r>
      <w:r>
        <w:rPr>
          <w:rFonts w:ascii="Amiri" w:hAnsi="Amiri" w:eastAsia="Amiri" w:cs="Amiri"/>
          <w:lang w:bidi="ar-SA"/>
          <w:color w:val="111111"/>
          <w:sz w:val="28"/>
          <w:szCs w:val="28"/>
          <w:rtl/>
        </w:rPr>
        <w:t xml:space="preserve">. کُلُّ وَاحِدٍ مِنْهُمَا حَامِلُ ضَبٍّ </w:t>
      </w:r>
      <w:r>
        <w:rPr>
          <w:rStyle w:val="FootnoteReference"/>
        </w:rPr>
        <w:footnoteReference w:id="1828"/>
      </w:r>
      <w:r>
        <w:rPr>
          <w:rFonts w:ascii="Amiri" w:hAnsi="Amiri" w:eastAsia="Amiri" w:cs="Amiri"/>
          <w:lang w:bidi="ar-SA"/>
          <w:color w:val="111111"/>
          <w:sz w:val="28"/>
          <w:szCs w:val="28"/>
          <w:rtl/>
        </w:rPr>
        <w:t xml:space="preserve">لِصَاحِبِهِ وَ عَمَّا قَلِیلٍ یُکْشَفُ قِنَاعُهُ بِهِ! وَ اللَّهِ لَئِنْ أَصَابُوا الَّذِی یُرِیدُونَ لَیَنْتَزِعَنَّ هَذَا نَفْسَ هَذَا وَ لَیَأْتِیَنَّ هَذَا عَلَی هَذَا قَدْ قَامَتِ الْفِئَةُ الْبَاغِیَةُ فَأَیْنَ الْمُحْتَسِبُونَ </w:t>
      </w:r>
      <w:r>
        <w:rPr>
          <w:rStyle w:val="FootnoteReference"/>
        </w:rPr>
        <w:footnoteReference w:id="1829"/>
      </w:r>
      <w:r>
        <w:rPr>
          <w:rFonts w:ascii="Amiri" w:hAnsi="Amiri" w:eastAsia="Amiri" w:cs="Amiri"/>
          <w:lang w:bidi="ar-SA"/>
          <w:color w:val="111111"/>
          <w:sz w:val="28"/>
          <w:szCs w:val="28"/>
          <w:rtl/>
        </w:rPr>
        <w:t xml:space="preserve">! فَقَدْ سُنَّتْ لَهُمُ السُّنَنُ وَ قُدِّمَ لَهُمُ الْخَبَرُ وَ لِکُلِّ ضَلَّةٍ عِلَّةٌ وَ لِکُلِّ نَاکِثٍ شُبْهَةٌ وَ اللَّهِ لاَ أَکُونُ کَمُسْتَمِعِ اللَّدْمِ </w:t>
      </w:r>
      <w:r>
        <w:rPr>
          <w:rStyle w:val="FootnoteReference"/>
        </w:rPr>
        <w:footnoteReference w:id="1830"/>
      </w:r>
      <w:r>
        <w:rPr>
          <w:rFonts w:ascii="Amiri" w:hAnsi="Amiri" w:eastAsia="Amiri" w:cs="Amiri"/>
          <w:lang w:bidi="ar-SA"/>
          <w:color w:val="111111"/>
          <w:sz w:val="28"/>
          <w:szCs w:val="28"/>
          <w:rtl/>
        </w:rPr>
        <w:t xml:space="preserve">یَسْمَعُ النَّاعِیَ وَ یَحْضُرُ الْبَاکِیَ ثُمَّ لاَ یَعْتَبِرُ!.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6" w:name="pg6114_85310"/>
    <w:bookmarkEnd w:id="156"/>
    <w:p>
      <w:pPr>
        <w:pStyle w:val="Heading3"/>
      </w:pPr>
      <w:bookmarkStart w:id="1099" w:name="_Toc589"/>
      <w:r>
        <w:t>الخطبه 149</w:t>
      </w:r>
      <w:bookmarkEnd w:id="1099"/>
    </w:p>
    <w:p>
      <w:pPr>
        <w:pStyle w:val="Heading4"/>
      </w:pPr>
      <w:bookmarkStart w:id="1100" w:name="_Toc590"/>
      <w:r>
        <w:t>موضوع الخطبه</w:t>
      </w:r>
      <w:bookmarkEnd w:id="1100"/>
    </w:p>
    <w:p>
      <w:pPr>
        <w:pStyle w:val="BookText"/>
      </w:pPr>
      <w:r>
        <w:rPr>
          <w:rFonts w:ascii="IRNazanin" w:hAnsi="IRNazanin" w:eastAsia="IRNazanin" w:cs="IRNazanin"/>
          <w:lang w:bidi="fa-IR"/>
          <w:color w:val="111111"/>
          <w:sz w:val="28"/>
          <w:szCs w:val="28"/>
          <w:rtl/>
        </w:rPr>
        <w:t xml:space="preserve">و من کلام له علیه السلام قبل موته</w:t>
      </w:r>
    </w:p>
    <w:p>
      <w:pPr>
        <w:pStyle w:val="Heading4"/>
      </w:pPr>
      <w:bookmarkStart w:id="1101" w:name="_Toc591"/>
      <w:r>
        <w:t>متن الخطبه</w:t>
      </w:r>
      <w:bookmarkEnd w:id="1101"/>
    </w:p>
    <w:p>
      <w:pPr>
        <w:pStyle w:val="BookText"/>
      </w:pPr>
      <w:r>
        <w:rPr>
          <w:rFonts w:ascii="Amiri" w:hAnsi="Amiri" w:eastAsia="Amiri" w:cs="Amiri"/>
          <w:lang w:bidi="ar-SA"/>
          <w:color w:val="111111"/>
          <w:sz w:val="28"/>
          <w:szCs w:val="28"/>
          <w:rtl/>
        </w:rPr>
        <w:t xml:space="preserve">أَیُّهَا النَّاسُ کُلُّ امْرِئٍ لاَقٍ مَا یَفِرُّ مِنْهُ فِی فِرَارِهِ الْأَجَلُ مَسَاقُ النَّفْسِ </w:t>
      </w:r>
      <w:r>
        <w:rPr>
          <w:rStyle w:val="FootnoteReference"/>
        </w:rPr>
        <w:footnoteReference w:id="1831"/>
      </w:r>
      <w:r>
        <w:rPr>
          <w:rFonts w:ascii="Amiri" w:hAnsi="Amiri" w:eastAsia="Amiri" w:cs="Amiri"/>
          <w:lang w:bidi="ar-SA"/>
          <w:color w:val="111111"/>
          <w:sz w:val="28"/>
          <w:szCs w:val="28"/>
          <w:rtl/>
        </w:rPr>
        <w:t xml:space="preserve">وَ الْهَرَبُ مِنْهُ مُوَافَاتُهُ کَمْ أَطْرَدْتُ </w:t>
      </w:r>
      <w:r>
        <w:rPr>
          <w:rStyle w:val="FootnoteReference"/>
        </w:rPr>
        <w:footnoteReference w:id="1832"/>
      </w:r>
      <w:r>
        <w:rPr>
          <w:rFonts w:ascii="Amiri" w:hAnsi="Amiri" w:eastAsia="Amiri" w:cs="Amiri"/>
          <w:lang w:bidi="ar-SA"/>
          <w:color w:val="111111"/>
          <w:sz w:val="28"/>
          <w:szCs w:val="28"/>
          <w:rtl/>
        </w:rPr>
        <w:t xml:space="preserve">الْأَیَّامَ أَبْحَثُهَا عَنْ مَکْنُونِ هَذَا الْأَمْرِ فَأَبَی اللَّهُ إِلاَّ إِخْفَاءَهُ هَیْهَاتَ عِلْمٌ مَخْزُونٌ أَمَّا وَصِیَّتِی فَاللَّهَ لاَ تُشْرِکُوا بِهِ شَیْئاً وَ مُحَمَّداً صلی‌الله‌علیه‌وآلهفَلاَ تُضَیِّعُوا سُنَّتَهُ أَقِیمُوا هَذَیْنِ الْعَمُودَیْنِ وَ أَوْقِدُوا هَذَیْنِ الْمِصْبَاحَیْنِ وَ خَلاَکُمْ ذَمٌّ </w:t>
      </w:r>
      <w:r>
        <w:rPr>
          <w:rStyle w:val="FootnoteReference"/>
        </w:rPr>
        <w:footnoteReference w:id="1833"/>
      </w:r>
      <w:r>
        <w:rPr>
          <w:rFonts w:ascii="Amiri" w:hAnsi="Amiri" w:eastAsia="Amiri" w:cs="Amiri"/>
          <w:lang w:bidi="ar-SA"/>
          <w:color w:val="111111"/>
          <w:sz w:val="28"/>
          <w:szCs w:val="28"/>
          <w:rtl/>
        </w:rPr>
        <w:t xml:space="preserve">مَا لَمْ تَشْرُدُوا </w:t>
      </w:r>
      <w:r>
        <w:rPr>
          <w:rStyle w:val="FootnoteReference"/>
        </w:rPr>
        <w:footnoteReference w:id="1834"/>
      </w:r>
      <w:r>
        <w:rPr>
          <w:rFonts w:ascii="Amiri" w:hAnsi="Amiri" w:eastAsia="Amiri" w:cs="Amiri"/>
          <w:lang w:bidi="ar-SA"/>
          <w:color w:val="111111"/>
          <w:sz w:val="28"/>
          <w:szCs w:val="28"/>
          <w:rtl/>
        </w:rPr>
        <w:t xml:space="preserve">حُمِّلَ کُلُّ امْرِئٍ مِنْکُمْ مَجْهُودَهُ وَ خُفِّفَ عَنِ الْجَهَلَةِ رَبٌّ رَحِیمٌ وَ دِینٌ قَوِیمٌ وَ إِمَامٌ عَلِیمٌ أَنَا بِالْأَمْسِ صَاحِبُکُمْ وَ أَنَا الْیَوْمَ عِبْرَةٌ لَکُمْ وَ غَداً مُفَارِقُکُمْ غَفَرَ اللَّهُ لِی وَ لَکُمْ إِنْ تَثْبُتِ الْوَطْأَةُ </w:t>
      </w:r>
      <w:r>
        <w:rPr>
          <w:rStyle w:val="FootnoteReference"/>
        </w:rPr>
        <w:footnoteReference w:id="1835"/>
      </w:r>
      <w:r>
        <w:rPr>
          <w:rFonts w:ascii="Amiri" w:hAnsi="Amiri" w:eastAsia="Amiri" w:cs="Amiri"/>
          <w:lang w:bidi="ar-SA"/>
          <w:color w:val="111111"/>
          <w:sz w:val="28"/>
          <w:szCs w:val="28"/>
          <w:rtl/>
        </w:rPr>
        <w:t xml:space="preserve">فِی هَذِهِ الْمَزَلَّةِ </w:t>
      </w:r>
      <w:r>
        <w:rPr>
          <w:rStyle w:val="FootnoteReference"/>
        </w:rPr>
        <w:footnoteReference w:id="1836"/>
      </w:r>
      <w:r>
        <w:rPr>
          <w:rFonts w:ascii="Amiri" w:hAnsi="Amiri" w:eastAsia="Amiri" w:cs="Amiri"/>
          <w:lang w:bidi="ar-SA"/>
          <w:color w:val="111111"/>
          <w:sz w:val="28"/>
          <w:szCs w:val="28"/>
          <w:rtl/>
        </w:rPr>
        <w:t xml:space="preserve">فَذَاکَ وَ إِنْ تَدْحَضِ </w:t>
      </w:r>
      <w:r>
        <w:rPr>
          <w:rStyle w:val="FootnoteReference"/>
        </w:rPr>
        <w:footnoteReference w:id="1837"/>
      </w:r>
      <w:r>
        <w:rPr>
          <w:rFonts w:ascii="Amiri" w:hAnsi="Amiri" w:eastAsia="Amiri" w:cs="Amiri"/>
          <w:lang w:bidi="ar-SA"/>
          <w:color w:val="111111"/>
          <w:sz w:val="28"/>
          <w:szCs w:val="28"/>
          <w:rtl/>
        </w:rPr>
        <w:t xml:space="preserve">الْقَدَمُ فَإِنَّا کُنَّا فِی أَفْیَاءِ </w:t>
      </w:r>
      <w:r>
        <w:rPr>
          <w:rStyle w:val="FootnoteReference"/>
        </w:rPr>
        <w:footnoteReference w:id="1838"/>
      </w:r>
      <w:r>
        <w:rPr>
          <w:rFonts w:ascii="Amiri" w:hAnsi="Amiri" w:eastAsia="Amiri" w:cs="Amiri"/>
          <w:lang w:bidi="ar-SA"/>
          <w:color w:val="111111"/>
          <w:sz w:val="28"/>
          <w:szCs w:val="28"/>
          <w:rtl/>
        </w:rPr>
        <w:t xml:space="preserve">أَغْصَانٍ وَ مَهَابِّ رِیَاحٍ وَ تَحْتَ ظِلِّ غَمَامٍ اضْمَحَلَّ فِی الْجَوِّ مُتَلَفَّقُهَا </w:t>
      </w:r>
      <w:r>
        <w:rPr>
          <w:rStyle w:val="FootnoteReference"/>
        </w:rPr>
        <w:footnoteReference w:id="1839"/>
      </w:r>
      <w:r>
        <w:rPr>
          <w:rFonts w:ascii="Amiri" w:hAnsi="Amiri" w:eastAsia="Amiri" w:cs="Amiri"/>
          <w:lang w:bidi="ar-SA"/>
          <w:color w:val="111111"/>
          <w:sz w:val="28"/>
          <w:szCs w:val="28"/>
          <w:rtl/>
        </w:rPr>
        <w:t xml:space="preserve">وَ عَفَا </w:t>
      </w:r>
      <w:r>
        <w:rPr>
          <w:rStyle w:val="FootnoteReference"/>
        </w:rPr>
        <w:footnoteReference w:id="1840"/>
      </w:r>
      <w:r>
        <w:rPr>
          <w:rFonts w:ascii="Amiri" w:hAnsi="Amiri" w:eastAsia="Amiri" w:cs="Amiri"/>
          <w:lang w:bidi="ar-SA"/>
          <w:color w:val="111111"/>
          <w:sz w:val="28"/>
          <w:szCs w:val="28"/>
          <w:rtl/>
        </w:rPr>
        <w:t xml:space="preserve">فِی الْأَرْضِ مَخَطُّهَا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کُنْتُ جَاراً جَاوَرَکُمْ بَدَنِی أَیَّاماً وَ سَتُعْقَبُونَ مِنِّی جُثَّةً خَلاَءً </w:t>
      </w:r>
      <w:r>
        <w:rPr>
          <w:rStyle w:val="FootnoteReference"/>
        </w:rPr>
        <w:footnoteReference w:id="1842"/>
      </w:r>
      <w:r>
        <w:rPr>
          <w:rFonts w:ascii="Amiri" w:hAnsi="Amiri" w:eastAsia="Amiri" w:cs="Amiri"/>
          <w:lang w:bidi="ar-SA"/>
          <w:color w:val="111111"/>
          <w:sz w:val="28"/>
          <w:szCs w:val="28"/>
          <w:rtl/>
        </w:rPr>
        <w:t xml:space="preserve">سَاکِنَةً بَعْدَ حَرَاکٍ وَ صَامِتَةً بَعْدَ نُطْقٍ لِیَعِظْکُمْ هُدُوِّی وَ خُفُوتُ </w:t>
      </w:r>
      <w:r>
        <w:rPr>
          <w:rStyle w:val="FootnoteReference"/>
        </w:rPr>
        <w:footnoteReference w:id="1843"/>
      </w:r>
      <w:r>
        <w:rPr>
          <w:rFonts w:ascii="Amiri" w:hAnsi="Amiri" w:eastAsia="Amiri" w:cs="Amiri"/>
          <w:lang w:bidi="ar-SA"/>
          <w:color w:val="111111"/>
          <w:sz w:val="28"/>
          <w:szCs w:val="28"/>
          <w:rtl/>
        </w:rPr>
        <w:t xml:space="preserve">وَ سُکُونُ أطَراَفیِ </w:t>
      </w:r>
      <w:r>
        <w:rPr>
          <w:rStyle w:val="FootnoteReference"/>
        </w:rPr>
        <w:footnoteReference w:id="1844"/>
      </w:r>
      <w:r>
        <w:rPr>
          <w:rFonts w:ascii="Amiri" w:hAnsi="Amiri" w:eastAsia="Amiri" w:cs="Amiri"/>
          <w:lang w:bidi="ar-SA"/>
          <w:color w:val="111111"/>
          <w:sz w:val="28"/>
          <w:szCs w:val="28"/>
          <w:rtl/>
        </w:rPr>
        <w:t xml:space="preserve">فَإِنّهُ أَوعَظُ لِلمُعتَبِرِینَ مِنَ المَنطِقِ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7" w:name="pg6114_85313"/>
    <w:bookmarkEnd w:id="157"/>
    <w:p>
      <w:pPr>
        <w:pStyle w:val="BookText"/>
      </w:pPr>
      <w:r>
        <w:rPr>
          <w:rFonts w:ascii="Amiri" w:hAnsi="Amiri" w:eastAsia="Amiri" w:cs="Amiri"/>
          <w:lang w:bidi="ar-SA"/>
          <w:color w:val="111111"/>
          <w:sz w:val="28"/>
          <w:szCs w:val="28"/>
          <w:rtl/>
        </w:rPr>
        <w:t xml:space="preserve">الْبَلِیغِ وَ الْقَوْلِ الْمَسْمُوعِ - وَدَاعِی لَکُمْ وَدَاعُ امْرِئٍ مُرْصِدٍ </w:t>
      </w:r>
      <w:r>
        <w:rPr>
          <w:rStyle w:val="FootnoteReference"/>
        </w:rPr>
        <w:footnoteReference w:id="1845"/>
      </w:r>
    </w:p>
    <w:p>
      <w:pPr>
        <w:pStyle w:val="BookText"/>
      </w:pPr>
      <w:r>
        <w:rPr>
          <w:rFonts w:ascii="Amiri" w:hAnsi="Amiri" w:eastAsia="Amiri" w:cs="Amiri"/>
          <w:lang w:bidi="ar-SA"/>
          <w:color w:val="111111"/>
          <w:sz w:val="28"/>
          <w:szCs w:val="28"/>
          <w:rtl/>
        </w:rPr>
        <w:t xml:space="preserve">لِلتَّلاَقِی غَداً تَرَوْنَ أَیَّامِی وَ یُکْشَفُ لَکُمْ عَنْ سَرَائِرِی وَ تَعْرِفُونَنِی بَعْدَ خُلُوِّ مَکَانِی وَ قِیَامِ غَیْرِی مَقَامِی.</w:t>
      </w:r>
    </w:p>
    <w:p>
      <w:pPr>
        <w:pStyle w:val="Heading3"/>
      </w:pPr>
      <w:bookmarkStart w:id="1102" w:name="_Toc592"/>
      <w:r>
        <w:t>الخطبه 150</w:t>
      </w:r>
      <w:bookmarkEnd w:id="1102"/>
    </w:p>
    <w:p>
      <w:pPr>
        <w:pStyle w:val="Heading4"/>
      </w:pPr>
      <w:bookmarkStart w:id="1103" w:name="_Toc593"/>
      <w:r>
        <w:t>موضوع الخطبه</w:t>
      </w:r>
      <w:bookmarkEnd w:id="1103"/>
    </w:p>
    <w:p>
      <w:pPr>
        <w:pStyle w:val="BookText"/>
      </w:pPr>
      <w:r>
        <w:rPr>
          <w:rFonts w:ascii="IRNazanin" w:hAnsi="IRNazanin" w:eastAsia="IRNazanin" w:cs="IRNazanin"/>
          <w:lang w:bidi="fa-IR"/>
          <w:color w:val="111111"/>
          <w:sz w:val="28"/>
          <w:szCs w:val="28"/>
          <w:rtl/>
        </w:rPr>
        <w:t xml:space="preserve">و من خطبة له علیه السلام یومی فیها إلی الملاحم و یصف فئة من أهل الضلال</w:t>
      </w:r>
    </w:p>
    <w:p>
      <w:pPr>
        <w:pStyle w:val="Heading4"/>
      </w:pPr>
      <w:bookmarkStart w:id="1104" w:name="_Toc594"/>
      <w:r>
        <w:t>متن الخطبه</w:t>
      </w:r>
      <w:bookmarkEnd w:id="1104"/>
    </w:p>
    <w:p>
      <w:pPr>
        <w:pStyle w:val="Heading5"/>
      </w:pPr>
      <w:bookmarkStart w:id="1105" w:name="_Toc595"/>
      <w:r>
        <w:t>اشارة</w:t>
      </w:r>
      <w:bookmarkEnd w:id="1105"/>
    </w:p>
    <w:p>
      <w:pPr>
        <w:pStyle w:val="BookText"/>
      </w:pPr>
      <w:r>
        <w:rPr>
          <w:rFonts w:ascii="Amiri" w:hAnsi="Amiri" w:eastAsia="Amiri" w:cs="Amiri"/>
          <w:lang w:bidi="ar-SA"/>
          <w:color w:val="111111"/>
          <w:sz w:val="28"/>
          <w:szCs w:val="28"/>
          <w:rtl/>
        </w:rPr>
        <w:t xml:space="preserve">وَ أَخَذُوا یَمِیناً وَ شِمَالاً ظَعْناً فِی مَسَالِکِ الْغَیِّ وَ تَرْکاً لِمَذَاهِبِ الرُّشْدِ فَلاَ تَسْتَعْجِلُوا مَا هُوَ کَائِنٌ مُرْصَدٌ وَ لاَ تَسْتَبْطِئُوا مَا یَجِیءُ بِهِ الْغَدُ.</w:t>
      </w:r>
    </w:p>
    <w:p>
      <w:pPr>
        <w:pStyle w:val="BookText"/>
      </w:pPr>
      <w:r>
        <w:rPr>
          <w:rFonts w:ascii="Amiri" w:hAnsi="Amiri" w:eastAsia="Amiri" w:cs="Amiri"/>
          <w:lang w:bidi="ar-SA"/>
          <w:color w:val="111111"/>
          <w:sz w:val="28"/>
          <w:szCs w:val="28"/>
          <w:rtl/>
        </w:rPr>
        <w:t xml:space="preserve">فَکَمْ مِنْ مُسْتَعْجِلٍ بِمَا إِنْ أَدْرَکَهُ وَدَّ أَنَّهُ لَمْ یُدْرِکْهُ وَ مَا أَقْرَبَ الْیَوْمَ مِنْ تَبَاشِیرِ </w:t>
      </w:r>
      <w:r>
        <w:rPr>
          <w:rStyle w:val="FootnoteReference"/>
        </w:rPr>
        <w:footnoteReference w:id="1846"/>
      </w:r>
      <w:r>
        <w:rPr>
          <w:rFonts w:ascii="Amiri" w:hAnsi="Amiri" w:eastAsia="Amiri" w:cs="Amiri"/>
          <w:lang w:bidi="ar-SA"/>
          <w:color w:val="111111"/>
          <w:sz w:val="28"/>
          <w:szCs w:val="28"/>
          <w:rtl/>
        </w:rPr>
        <w:t xml:space="preserve">غَدٍ! یَا قَوْمِ هَذَا إِبَّانُ </w:t>
      </w:r>
      <w:r>
        <w:rPr>
          <w:rStyle w:val="FootnoteReference"/>
        </w:rPr>
        <w:footnoteReference w:id="1847"/>
      </w:r>
      <w:r>
        <w:rPr>
          <w:rFonts w:ascii="Amiri" w:hAnsi="Amiri" w:eastAsia="Amiri" w:cs="Amiri"/>
          <w:lang w:bidi="ar-SA"/>
          <w:color w:val="111111"/>
          <w:sz w:val="28"/>
          <w:szCs w:val="28"/>
          <w:rtl/>
        </w:rPr>
        <w:t xml:space="preserve">وُرُودِ کُلِّ مَوْعُودٍ وَ دُنُوٍّ </w:t>
      </w:r>
      <w:r>
        <w:rPr>
          <w:rStyle w:val="FootnoteReference"/>
        </w:rPr>
        <w:footnoteReference w:id="1848"/>
      </w:r>
      <w:r>
        <w:rPr>
          <w:rFonts w:ascii="Amiri" w:hAnsi="Amiri" w:eastAsia="Amiri" w:cs="Amiri"/>
          <w:lang w:bidi="ar-SA"/>
          <w:color w:val="111111"/>
          <w:sz w:val="28"/>
          <w:szCs w:val="28"/>
          <w:rtl/>
        </w:rPr>
        <w:t xml:space="preserve">مِنْ طَلْعَةِ مَا لاَ تَعْرِفُونَ. أَلاَ وَ إِنَّ مَنْ أَدْرَکَهَا مِنَّا یَسْرِی فِیهَا بِسِرَاجٍ مُنِیرٍ وَ یَحْذُو فِیهَا عَلَی مِثَالِ الصَّالِحِینَ لِیَحُلَّ فِیهَا رِبْقاً </w:t>
      </w:r>
      <w:r>
        <w:rPr>
          <w:rStyle w:val="FootnoteReference"/>
        </w:rPr>
        <w:footnoteReference w:id="1849"/>
      </w:r>
      <w:r>
        <w:rPr>
          <w:rFonts w:ascii="Amiri" w:hAnsi="Amiri" w:eastAsia="Amiri" w:cs="Amiri"/>
          <w:lang w:bidi="ar-SA"/>
          <w:color w:val="111111"/>
          <w:sz w:val="28"/>
          <w:szCs w:val="28"/>
          <w:rtl/>
        </w:rPr>
        <w:t xml:space="preserve">وَ یُعْتِقَ فِیهَا رِقّاً وَ یَصْدَعَ شَعْباً </w:t>
      </w:r>
      <w:r>
        <w:rPr>
          <w:rStyle w:val="FootnoteReference"/>
        </w:rPr>
        <w:footnoteReference w:id="1850"/>
      </w:r>
      <w:r>
        <w:rPr>
          <w:rFonts w:ascii="Amiri" w:hAnsi="Amiri" w:eastAsia="Amiri" w:cs="Amiri"/>
          <w:lang w:bidi="ar-SA"/>
          <w:color w:val="111111"/>
          <w:sz w:val="28"/>
          <w:szCs w:val="28"/>
          <w:rtl/>
        </w:rPr>
        <w:t xml:space="preserve">وَ یَشْعَبَ صَدْعاً </w:t>
      </w:r>
      <w:r>
        <w:rPr>
          <w:rStyle w:val="FootnoteReference"/>
        </w:rPr>
        <w:footnoteReference w:id="1851"/>
      </w:r>
      <w:r>
        <w:rPr>
          <w:rFonts w:ascii="Amiri" w:hAnsi="Amiri" w:eastAsia="Amiri" w:cs="Amiri"/>
          <w:lang w:bidi="ar-SA"/>
          <w:color w:val="111111"/>
          <w:sz w:val="28"/>
          <w:szCs w:val="28"/>
          <w:rtl/>
        </w:rPr>
        <w:t xml:space="preserve">فِی سُتْرَةٍ عَنِ النَّاسِ لاَ یُبْصِرُ الْقَائِفُ </w:t>
      </w:r>
      <w:r>
        <w:rPr>
          <w:rStyle w:val="FootnoteReference"/>
        </w:rPr>
        <w:footnoteReference w:id="1852"/>
      </w:r>
      <w:r>
        <w:rPr>
          <w:rFonts w:ascii="Amiri" w:hAnsi="Amiri" w:eastAsia="Amiri" w:cs="Amiri"/>
          <w:lang w:bidi="ar-SA"/>
          <w:color w:val="111111"/>
          <w:sz w:val="28"/>
          <w:szCs w:val="28"/>
          <w:rtl/>
        </w:rPr>
        <w:t xml:space="preserve">أَثَرَهُ وَ لَوْ تَابَعَ نَظَرَهُ. ثُمَّ لَیُشْحَذَنَّ </w:t>
      </w:r>
      <w:r>
        <w:rPr>
          <w:rStyle w:val="FootnoteReference"/>
        </w:rPr>
        <w:footnoteReference w:id="1853"/>
      </w:r>
      <w:r>
        <w:rPr>
          <w:rFonts w:ascii="Amiri" w:hAnsi="Amiri" w:eastAsia="Amiri" w:cs="Amiri"/>
          <w:lang w:bidi="ar-SA"/>
          <w:color w:val="111111"/>
          <w:sz w:val="28"/>
          <w:szCs w:val="28"/>
          <w:rtl/>
        </w:rPr>
        <w:t xml:space="preserve">فِیهَا قَوْمٌ شَحْذَ الْقَیْنِ النَّصْلَ </w:t>
      </w:r>
      <w:r>
        <w:rPr>
          <w:rStyle w:val="FootnoteReference"/>
        </w:rPr>
        <w:footnoteReference w:id="1854"/>
      </w:r>
      <w:r>
        <w:rPr>
          <w:rFonts w:ascii="Amiri" w:hAnsi="Amiri" w:eastAsia="Amiri" w:cs="Amiri"/>
          <w:lang w:bidi="ar-SA"/>
          <w:color w:val="111111"/>
          <w:sz w:val="28"/>
          <w:szCs w:val="28"/>
          <w:rtl/>
        </w:rPr>
        <w:t xml:space="preserve">. تُجْلَی بِالتَّنْزِیلِ أَبْصَارُهُمْ وَ یُرْمَی بِالتَّفْسِیرِ فِی مَسَامِعِهِمْ وَ یُغْبَقُونَ کَأْسَ الْحِکْمَةِ بَعْدَ الصَّبُوحِ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8" w:name="pg6114_85316"/>
    <w:bookmarkEnd w:id="158"/>
    <w:p>
      <w:pPr>
        <w:pStyle w:val="Heading5"/>
      </w:pPr>
      <w:bookmarkStart w:id="1106" w:name="_Toc596"/>
      <w:r>
        <w:t>فی الضلال</w:t>
      </w:r>
      <w:bookmarkEnd w:id="1106"/>
    </w:p>
    <w:p>
      <w:pPr>
        <w:pStyle w:val="BookText"/>
      </w:pPr>
      <w:r>
        <w:rPr>
          <w:rFonts w:ascii="Amiri" w:hAnsi="Amiri" w:eastAsia="Amiri" w:cs="Amiri"/>
          <w:lang w:bidi="ar-SA"/>
          <w:color w:val="111111"/>
          <w:sz w:val="28"/>
          <w:szCs w:val="28"/>
          <w:rtl/>
        </w:rPr>
        <w:t xml:space="preserve">منها: وَ طَالَ الْأَمَدُ بِهِمْ لِیَسْتَکْمِلُوا الْخِزْیَ وَ یَسْتَوْجِبُوا الْغِیَرَ </w:t>
      </w:r>
      <w:r>
        <w:rPr>
          <w:rStyle w:val="FootnoteReference"/>
        </w:rPr>
        <w:footnoteReference w:id="1856"/>
      </w:r>
      <w:r>
        <w:rPr>
          <w:rFonts w:ascii="Amiri" w:hAnsi="Amiri" w:eastAsia="Amiri" w:cs="Amiri"/>
          <w:lang w:bidi="ar-SA"/>
          <w:color w:val="111111"/>
          <w:sz w:val="28"/>
          <w:szCs w:val="28"/>
          <w:rtl/>
        </w:rPr>
        <w:t xml:space="preserve">حَتَّی إِذَا اخْلَوْلَقَ الْأَجَلُ </w:t>
      </w:r>
      <w:r>
        <w:rPr>
          <w:rStyle w:val="FootnoteReference"/>
        </w:rPr>
        <w:footnoteReference w:id="1857"/>
      </w:r>
      <w:r>
        <w:rPr>
          <w:rFonts w:ascii="Amiri" w:hAnsi="Amiri" w:eastAsia="Amiri" w:cs="Amiri"/>
          <w:lang w:bidi="ar-SA"/>
          <w:color w:val="111111"/>
          <w:sz w:val="28"/>
          <w:szCs w:val="28"/>
          <w:rtl/>
        </w:rPr>
        <w:t xml:space="preserve">وَ اسْتَرَاحَ قَوْمٌ إِلَی الْفِتَنِ وَ أَشَالُوا </w:t>
      </w:r>
      <w:r>
        <w:rPr>
          <w:rStyle w:val="FootnoteReference"/>
        </w:rPr>
        <w:footnoteReference w:id="1858"/>
      </w:r>
    </w:p>
    <w:p>
      <w:pPr>
        <w:pStyle w:val="BookText"/>
      </w:pPr>
      <w:r>
        <w:rPr>
          <w:rFonts w:ascii="Amiri" w:hAnsi="Amiri" w:eastAsia="Amiri" w:cs="Amiri"/>
          <w:lang w:bidi="ar-SA"/>
          <w:color w:val="111111"/>
          <w:sz w:val="28"/>
          <w:szCs w:val="28"/>
          <w:rtl/>
        </w:rPr>
        <w:t xml:space="preserve">عَنْ لَقَاحِ حَرْبِهِمْ لَمْ یَمُنُّوا عَلَی اللَّهِ بِالصَّبْرِ وَ لَمْ یَسْتَعْظِمُوا بَذْلَ أَنْفُسِهِمْ فِی الْحَقِّ حَتَّی إِذَا وَافَقَ وَارِدُ الْقَضَاءِ انْقِطَاعَ مُدَّةِ الْبَلاَءِ حَمَلُوا بَصَائِرَهُمْ عَلَی أَسْیَافِهِمْ </w:t>
      </w:r>
      <w:r>
        <w:rPr>
          <w:rStyle w:val="FootnoteReference"/>
        </w:rPr>
        <w:footnoteReference w:id="1859"/>
      </w:r>
      <w:r>
        <w:rPr>
          <w:rFonts w:ascii="Amiri" w:hAnsi="Amiri" w:eastAsia="Amiri" w:cs="Amiri"/>
          <w:lang w:bidi="ar-SA"/>
          <w:color w:val="111111"/>
          <w:sz w:val="28"/>
          <w:szCs w:val="28"/>
          <w:rtl/>
        </w:rPr>
        <w:t xml:space="preserve">وَ دَانُوا لِرَبِّهِمْ بِأَمْرِ وَاعِظِهِمْ حَتَّی إِذَا قَبَضَ اللَّهُ رَسُولَهُ صلی‌الله‌علیه‌وآله رَجَعَ قَوْمٌ عَلَی الْأَعْقَابِ وَ غَالَتْهُمُ السُّبُلُ وَ اتَّکَلُوا عَلَی الْوَلاَئِجِ </w:t>
      </w:r>
      <w:r>
        <w:rPr>
          <w:rStyle w:val="FootnoteReference"/>
        </w:rPr>
        <w:footnoteReference w:id="1860"/>
      </w:r>
      <w:r>
        <w:rPr>
          <w:rFonts w:ascii="Amiri" w:hAnsi="Amiri" w:eastAsia="Amiri" w:cs="Amiri"/>
          <w:lang w:bidi="ar-SA"/>
          <w:color w:val="111111"/>
          <w:sz w:val="28"/>
          <w:szCs w:val="28"/>
          <w:rtl/>
        </w:rPr>
        <w:t xml:space="preserve">وَ وَصَلُوا غَیْرَ الرَّحِمِ وَ هَجَرُوا السَّبَبَ الَّذِی أُمِرُوا بِمَوَدَّتِهِ وَ نَقَلُوا الْبِنَاءَ عَنْ رَصِّ أَسَاسِهِ فَبَنَوْهُ فِی غَیْرِ مَوْضِعِهِ مَعَادِنُ کُلِّ خَطِیئَةٍ وَ أَبْوَابُ کُلِّ ضَارِبٍ فِی غَمْرَةٍ </w:t>
      </w:r>
      <w:r>
        <w:rPr>
          <w:rStyle w:val="FootnoteReference"/>
        </w:rPr>
        <w:footnoteReference w:id="1861"/>
      </w:r>
      <w:r>
        <w:rPr>
          <w:rFonts w:ascii="Amiri" w:hAnsi="Amiri" w:eastAsia="Amiri" w:cs="Amiri"/>
          <w:lang w:bidi="ar-SA"/>
          <w:color w:val="111111"/>
          <w:sz w:val="28"/>
          <w:szCs w:val="28"/>
          <w:rtl/>
        </w:rPr>
        <w:t xml:space="preserve">قَدْ مَارُوا </w:t>
      </w:r>
      <w:r>
        <w:rPr>
          <w:rStyle w:val="FootnoteReference"/>
        </w:rPr>
        <w:footnoteReference w:id="1862"/>
      </w:r>
      <w:r>
        <w:rPr>
          <w:rFonts w:ascii="Amiri" w:hAnsi="Amiri" w:eastAsia="Amiri" w:cs="Amiri"/>
          <w:lang w:bidi="ar-SA"/>
          <w:color w:val="111111"/>
          <w:sz w:val="28"/>
          <w:szCs w:val="28"/>
          <w:rtl/>
        </w:rPr>
        <w:t xml:space="preserve">فِی الْحَیْرَةِ وَ ذَهَلُوا فِی السَّکْرَةِ عَلَی سُنَّةٍ مِنْ آلِ فِرْعَوْنَ مِنْ مُنْقَطِعٍ إِلَی الدُّنْیَا رَاکِنٍ أَوْ مُفَارِقٍ لِلدِّینِ مُبَایِنٍ.</w:t>
      </w:r>
    </w:p>
    <w:p>
      <w:pPr>
        <w:pStyle w:val="Heading3"/>
      </w:pPr>
      <w:bookmarkStart w:id="1107" w:name="_Toc597"/>
      <w:r>
        <w:t>الخطبه 151</w:t>
      </w:r>
      <w:bookmarkEnd w:id="1107"/>
    </w:p>
    <w:p>
      <w:pPr>
        <w:pStyle w:val="Heading4"/>
      </w:pPr>
      <w:bookmarkStart w:id="1108" w:name="_Toc598"/>
      <w:r>
        <w:t>موضوع الخطبه</w:t>
      </w:r>
      <w:bookmarkEnd w:id="1108"/>
    </w:p>
    <w:p>
      <w:pPr>
        <w:pStyle w:val="BookText"/>
      </w:pPr>
      <w:r>
        <w:rPr>
          <w:rFonts w:ascii="IRNazanin" w:hAnsi="IRNazanin" w:eastAsia="IRNazanin" w:cs="IRNazanin"/>
          <w:lang w:bidi="fa-IR"/>
          <w:color w:val="111111"/>
          <w:sz w:val="28"/>
          <w:szCs w:val="28"/>
          <w:rtl/>
        </w:rPr>
        <w:t xml:space="preserve">و من خطبة له علیه السلام یحذر من الفتن</w:t>
      </w:r>
    </w:p>
    <w:p>
      <w:pPr>
        <w:pStyle w:val="Heading4"/>
      </w:pPr>
      <w:bookmarkStart w:id="1109" w:name="_Toc599"/>
      <w:r>
        <w:t>متن الخطبه</w:t>
      </w:r>
      <w:bookmarkEnd w:id="1109"/>
    </w:p>
    <w:p>
      <w:pPr>
        <w:pStyle w:val="Heading5"/>
      </w:pPr>
      <w:bookmarkStart w:id="1110" w:name="_Toc600"/>
      <w:r>
        <w:t>اللّه و رسوله</w:t>
      </w:r>
      <w:bookmarkEnd w:id="1110"/>
    </w:p>
    <w:p>
      <w:pPr>
        <w:pStyle w:val="BookText"/>
      </w:pPr>
      <w:r>
        <w:rPr>
          <w:rFonts w:ascii="Amiri" w:hAnsi="Amiri" w:eastAsia="Amiri" w:cs="Amiri"/>
          <w:lang w:bidi="ar-SA"/>
          <w:color w:val="111111"/>
          <w:sz w:val="28"/>
          <w:szCs w:val="28"/>
          <w:rtl/>
        </w:rPr>
        <w:t xml:space="preserve">وَ أَحْمَدُ اللَّهَ وَ أَسْتَعِینُهُ عَلَی مَدَاحِرِ </w:t>
      </w:r>
      <w:r>
        <w:rPr>
          <w:rStyle w:val="FootnoteReference"/>
        </w:rPr>
        <w:footnoteReference w:id="1863"/>
      </w:r>
      <w:r>
        <w:rPr>
          <w:rFonts w:ascii="Amiri" w:hAnsi="Amiri" w:eastAsia="Amiri" w:cs="Amiri"/>
          <w:lang w:bidi="ar-SA"/>
          <w:color w:val="111111"/>
          <w:sz w:val="28"/>
          <w:szCs w:val="28"/>
          <w:rtl/>
        </w:rPr>
        <w:t xml:space="preserve">الشَّیْطَانِ وَ مَزَاجِرِهِ وَ الاِعْتِصَامِ مِنْ حَبَائِلِهِ وَ مَخَاتِلِهِ </w:t>
      </w:r>
      <w:r>
        <w:rPr>
          <w:rStyle w:val="FootnoteReference"/>
        </w:rPr>
        <w:footnoteReference w:id="1864"/>
      </w:r>
      <w:r>
        <w:rPr>
          <w:rFonts w:ascii="Amiri" w:hAnsi="Amiri" w:eastAsia="Amiri" w:cs="Amiri"/>
          <w:lang w:bidi="ar-SA"/>
          <w:color w:val="111111"/>
          <w:sz w:val="28"/>
          <w:szCs w:val="28"/>
          <w:rtl/>
        </w:rPr>
        <w:t xml:space="preserve">وَ أَشْهَدُ أَنْ لاَ إِلَهَ إِلاَّ اللَّهُ وَ أَشْهَدُ أَنَّ مُحَمَّداً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9" w:name="pg6114_85319"/>
    <w:bookmarkEnd w:id="159"/>
    <w:p>
      <w:pPr>
        <w:pStyle w:val="BookText"/>
      </w:pPr>
      <w:r>
        <w:rPr>
          <w:rFonts w:ascii="Amiri" w:hAnsi="Amiri" w:eastAsia="Amiri" w:cs="Amiri"/>
          <w:lang w:bidi="ar-SA"/>
          <w:color w:val="111111"/>
          <w:sz w:val="28"/>
          <w:szCs w:val="28"/>
          <w:rtl/>
        </w:rPr>
        <w:t xml:space="preserve">عَبْدُهُ وَ رَسُولُهُ وَ نَجِیبُهُ وَ صَفْوَتُهُ لاَ یُؤَازَی فَضْلُهُ وَ لاَ یُجْبَرُ فَقْدُهُ أَضَاءَتْ بِهِ الْبِلاَدُ بَعْدَ الضَّلاَلَةِ الْمُظْلِمَةِ وَ الْجَهَالَةِ الْغَالِبَةِ وَ الْجَفْوَةِ الْجَافِیَةِ وَ النَّاسُ یَسْتَحِلُّونَ الْحَرِیمَ وَ یَسْتَذِلُّونَ الْحَکِیمَ یَحْیَوْنَ عَلَی فَتْرَةٍ </w:t>
      </w:r>
      <w:r>
        <w:rPr>
          <w:rStyle w:val="FootnoteReference"/>
        </w:rPr>
        <w:footnoteReference w:id="1865"/>
      </w:r>
      <w:r>
        <w:rPr>
          <w:rFonts w:ascii="Amiri" w:hAnsi="Amiri" w:eastAsia="Amiri" w:cs="Amiri"/>
          <w:lang w:bidi="ar-SA"/>
          <w:color w:val="111111"/>
          <w:sz w:val="28"/>
          <w:szCs w:val="28"/>
          <w:rtl/>
        </w:rPr>
        <w:t xml:space="preserve">وَ یَمُوتُونَ عَلَی کَفْرَةٍ!.</w:t>
      </w:r>
    </w:p>
    <w:p>
      <w:pPr>
        <w:pStyle w:val="Heading5"/>
      </w:pPr>
      <w:bookmarkStart w:id="1111" w:name="_Toc601"/>
      <w:r>
        <w:t>التحذیر من الفتن</w:t>
      </w:r>
      <w:bookmarkEnd w:id="1111"/>
    </w:p>
    <w:p>
      <w:pPr>
        <w:pStyle w:val="BookText"/>
      </w:pPr>
      <w:r>
        <w:rPr>
          <w:rFonts w:ascii="Amiri" w:hAnsi="Amiri" w:eastAsia="Amiri" w:cs="Amiri"/>
          <w:lang w:bidi="ar-SA"/>
          <w:color w:val="111111"/>
          <w:sz w:val="28"/>
          <w:szCs w:val="28"/>
          <w:rtl/>
        </w:rPr>
        <w:t xml:space="preserve">ثُمَّ إِنَّکُمْ مَعْشَرَ الْعَرَبِ أَغْرَاضُ بَلاَیَا قَدِ اقْتَرَبَتْ فَاتَّقُوا سَکَرَاتِ النِّعْمَةِ وَ احْذَرُوا بَوَائِقَ </w:t>
      </w:r>
      <w:r>
        <w:rPr>
          <w:rStyle w:val="FootnoteReference"/>
        </w:rPr>
        <w:footnoteReference w:id="1866"/>
      </w:r>
      <w:r>
        <w:rPr>
          <w:rFonts w:ascii="Amiri" w:hAnsi="Amiri" w:eastAsia="Amiri" w:cs="Amiri"/>
          <w:lang w:bidi="ar-SA"/>
          <w:color w:val="111111"/>
          <w:sz w:val="28"/>
          <w:szCs w:val="28"/>
          <w:rtl/>
        </w:rPr>
        <w:t xml:space="preserve">النِّقْمَةِ وَ تَثَبَّتُوا فِی قَتَامِ الْعِشْوَةِ </w:t>
      </w:r>
      <w:r>
        <w:rPr>
          <w:rStyle w:val="FootnoteReference"/>
        </w:rPr>
        <w:footnoteReference w:id="1867"/>
      </w:r>
    </w:p>
    <w:p>
      <w:pPr>
        <w:pStyle w:val="BookText"/>
      </w:pPr>
      <w:r>
        <w:rPr>
          <w:rFonts w:ascii="Amiri" w:hAnsi="Amiri" w:eastAsia="Amiri" w:cs="Amiri"/>
          <w:lang w:bidi="ar-SA"/>
          <w:color w:val="111111"/>
          <w:sz w:val="28"/>
          <w:szCs w:val="28"/>
          <w:rtl/>
        </w:rPr>
        <w:t xml:space="preserve">وَ اعْوِجَاجِ الْفِتْنَةِ عِنْدَ طُلُوعِ جَنِینِهَا وَ ظُهُورِ کَمِینِهَا وَ انْتِصَابِ قُطْبِهَا وَ مَدَارِ رَحَاهَا تَبْدَأُ فِی مَدَارِجَ خَفِیَّةٍ وَ تَئُولُ إِلَی فَظَاعَةٍ جَلِیَّةٍ شِبَابُهَا </w:t>
      </w:r>
      <w:r>
        <w:rPr>
          <w:rStyle w:val="FootnoteReference"/>
        </w:rPr>
        <w:footnoteReference w:id="1868"/>
      </w:r>
      <w:r>
        <w:rPr>
          <w:rFonts w:ascii="Amiri" w:hAnsi="Amiri" w:eastAsia="Amiri" w:cs="Amiri"/>
          <w:lang w:bidi="ar-SA"/>
          <w:color w:val="111111"/>
          <w:sz w:val="28"/>
          <w:szCs w:val="28"/>
          <w:rtl/>
        </w:rPr>
        <w:t xml:space="preserve">کَشِبَابِ الْغُلاَمِ وَ آثَارُهَا کَآثَارِ السِّلاَمِ </w:t>
      </w:r>
      <w:r>
        <w:rPr>
          <w:rStyle w:val="FootnoteReference"/>
        </w:rPr>
        <w:footnoteReference w:id="1869"/>
      </w:r>
      <w:r>
        <w:rPr>
          <w:rFonts w:ascii="Amiri" w:hAnsi="Amiri" w:eastAsia="Amiri" w:cs="Amiri"/>
          <w:lang w:bidi="ar-SA"/>
          <w:color w:val="111111"/>
          <w:sz w:val="28"/>
          <w:szCs w:val="28"/>
          <w:rtl/>
        </w:rPr>
        <w:t xml:space="preserve">یَتَوَارَثُهَا الظَّلَمَةُ بِالْعُهُودِ! أَوَّلُهُمْ قَائِدٌ لِآخِرِهِمْ وَ آخِرُهُمْ مُقْتَدٍ بِأَوَّلِهِمْ یَتَنَافَسُونَ فِی دُنْیَا دَنِیَّةٍ وَ یَتَکَالَبُونَ عَلَی جِیفَةٍ مُرِیحَةٍ </w:t>
      </w:r>
      <w:r>
        <w:rPr>
          <w:rStyle w:val="FootnoteReference"/>
        </w:rPr>
        <w:footnoteReference w:id="1870"/>
      </w:r>
      <w:r>
        <w:rPr>
          <w:rFonts w:ascii="Amiri" w:hAnsi="Amiri" w:eastAsia="Amiri" w:cs="Amiri"/>
          <w:lang w:bidi="ar-SA"/>
          <w:color w:val="111111"/>
          <w:sz w:val="28"/>
          <w:szCs w:val="28"/>
          <w:rtl/>
        </w:rPr>
        <w:t xml:space="preserve">وَ عَنْ قَلِیلٍ یَتَبَرَّأُ التَّابِعُ مِنَ الْمَتْبُوعِ وَ الْقَائِدُ مِنَ الْمَقُودِ فَیَتَزَایَلُونَ </w:t>
      </w:r>
      <w:r>
        <w:rPr>
          <w:rStyle w:val="FootnoteReference"/>
        </w:rPr>
        <w:footnoteReference w:id="1871"/>
      </w:r>
      <w:r>
        <w:rPr>
          <w:rFonts w:ascii="Amiri" w:hAnsi="Amiri" w:eastAsia="Amiri" w:cs="Amiri"/>
          <w:lang w:bidi="ar-SA"/>
          <w:color w:val="111111"/>
          <w:sz w:val="28"/>
          <w:szCs w:val="28"/>
          <w:rtl/>
        </w:rPr>
        <w:t xml:space="preserve">بِالبَغضَاءِ وَ یَتَلَاعَنُونَ</w:t>
      </w:r>
    </w:p>
    <w:p>
      <w:pPr>
        <w:pStyle w:val="BookText"/>
      </w:pPr>
      <w:r>
        <w:rPr>
          <w:rFonts w:ascii="Amiri" w:hAnsi="Amiri" w:eastAsia="Amiri" w:cs="Amiri"/>
          <w:lang w:bidi="ar-SA"/>
          <w:color w:val="111111"/>
          <w:sz w:val="28"/>
          <w:szCs w:val="28"/>
          <w:rtl/>
        </w:rPr>
        <w:t xml:space="preserve">عِندَ اللّقَاءِ ثُمّ یأَتیِ بَعدَ ذَلِکَ طَالِعُ الفِتنَةِ الرّجُوفِ </w:t>
      </w:r>
      <w:r>
        <w:rPr>
          <w:rStyle w:val="FootnoteReference"/>
        </w:rPr>
        <w:footnoteReference w:id="1872"/>
      </w:r>
      <w:r>
        <w:rPr>
          <w:rFonts w:ascii="Amiri" w:hAnsi="Amiri" w:eastAsia="Amiri" w:cs="Amiri"/>
          <w:lang w:bidi="ar-SA"/>
          <w:color w:val="111111"/>
          <w:sz w:val="28"/>
          <w:szCs w:val="28"/>
          <w:rtl/>
        </w:rPr>
        <w:t xml:space="preserve">وَ القَاصِمَةِ </w:t>
      </w:r>
      <w:r>
        <w:rPr>
          <w:rStyle w:val="FootnoteReference"/>
        </w:rPr>
        <w:footnoteReference w:id="1873"/>
      </w:r>
      <w:r>
        <w:rPr>
          <w:rFonts w:ascii="Amiri" w:hAnsi="Amiri" w:eastAsia="Amiri" w:cs="Amiri"/>
          <w:lang w:bidi="ar-SA"/>
          <w:color w:val="111111"/>
          <w:sz w:val="28"/>
          <w:szCs w:val="28"/>
          <w:rtl/>
        </w:rPr>
        <w:t xml:space="preserve">الزّحُوفِ فَتَزِیغُ قُلُوبٌ بَعدَ استِقَامَةٍ وَ تَضِلّ رِجَالٌ بَعدَ سَلَامَةٍ وَ تَختَلِفُ الأَهوَاءُ عِندَ هُجُومِهَا وَ تَلتَبِسُ الآرَاءُ عِندَ نُجُومِهَا </w:t>
      </w:r>
      <w:r>
        <w:rPr>
          <w:rStyle w:val="FootnoteReference"/>
        </w:rPr>
        <w:footnoteReference w:id="1874"/>
      </w:r>
      <w:r>
        <w:rPr>
          <w:rFonts w:ascii="Amiri" w:hAnsi="Amiri" w:eastAsia="Amiri" w:cs="Amiri"/>
          <w:lang w:bidi="ar-SA"/>
          <w:color w:val="111111"/>
          <w:sz w:val="28"/>
          <w:szCs w:val="28"/>
          <w:rtl/>
        </w:rPr>
        <w:t xml:space="preserve">مَن أَشرَفَ لَهَا قَصَمَتهُ وَ مَن سَعَی فِیهَا حَطَمَتهُ یَتَکَادَمُونَ </w:t>
      </w:r>
      <w:r>
        <w:rPr>
          <w:rStyle w:val="FootnoteReference"/>
        </w:rPr>
        <w:footnoteReference w:id="1875"/>
      </w:r>
      <w:r>
        <w:rPr>
          <w:rFonts w:ascii="Amiri" w:hAnsi="Amiri" w:eastAsia="Amiri" w:cs="Amiri"/>
          <w:lang w:bidi="ar-SA"/>
          <w:color w:val="111111"/>
          <w:sz w:val="28"/>
          <w:szCs w:val="28"/>
          <w:rtl/>
        </w:rPr>
        <w:t xml:space="preserve">فِیهَا تَکَادُمَ الحُمُرِ فِی العَانَةِ </w:t>
      </w:r>
      <w:r>
        <w:rPr>
          <w:rStyle w:val="FootnoteReference"/>
        </w:rPr>
        <w:footnoteReference w:id="1876"/>
      </w:r>
      <w:r>
        <w:rPr>
          <w:rFonts w:ascii="Amiri" w:hAnsi="Amiri" w:eastAsia="Amiri" w:cs="Amiri"/>
          <w:lang w:bidi="ar-SA"/>
          <w:color w:val="111111"/>
          <w:sz w:val="28"/>
          <w:szCs w:val="28"/>
          <w:rtl/>
        </w:rPr>
        <w:t xml:space="preserve">قَدِ اضطَرَبَ مَعقُودُ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0" w:name="pg6114_85321"/>
    <w:bookmarkEnd w:id="160"/>
    <w:p>
      <w:pPr>
        <w:pStyle w:val="BookText"/>
      </w:pPr>
      <w:r>
        <w:rPr>
          <w:rFonts w:ascii="Amiri" w:hAnsi="Amiri" w:eastAsia="Amiri" w:cs="Amiri"/>
          <w:lang w:bidi="ar-SA"/>
          <w:color w:val="111111"/>
          <w:sz w:val="28"/>
          <w:szCs w:val="28"/>
          <w:rtl/>
        </w:rPr>
        <w:t xml:space="preserve">الْحَبْلِ وَ عَمِیَ وَجْهُ الْأَمْرِ تَغِیضُ </w:t>
      </w:r>
      <w:r>
        <w:rPr>
          <w:rStyle w:val="FootnoteReference"/>
        </w:rPr>
        <w:footnoteReference w:id="1877"/>
      </w:r>
      <w:r>
        <w:rPr>
          <w:rFonts w:ascii="Amiri" w:hAnsi="Amiri" w:eastAsia="Amiri" w:cs="Amiri"/>
          <w:lang w:bidi="ar-SA"/>
          <w:color w:val="111111"/>
          <w:sz w:val="28"/>
          <w:szCs w:val="28"/>
          <w:rtl/>
        </w:rPr>
        <w:t xml:space="preserve">فِیهَا الْحِکْمَةُ وَ تَنْطِقُ فِیهَا الظَّلَمَةُ وَ تَدُقُّ </w:t>
      </w:r>
      <w:r>
        <w:rPr>
          <w:rStyle w:val="FootnoteReference"/>
        </w:rPr>
        <w:footnoteReference w:id="1878"/>
      </w:r>
      <w:r>
        <w:rPr>
          <w:rFonts w:ascii="Amiri" w:hAnsi="Amiri" w:eastAsia="Amiri" w:cs="Amiri"/>
          <w:lang w:bidi="ar-SA"/>
          <w:color w:val="111111"/>
          <w:sz w:val="28"/>
          <w:szCs w:val="28"/>
          <w:rtl/>
        </w:rPr>
        <w:t xml:space="preserve">أَهْلَ الْبَدْوِ بِمِسْحَلِهَا </w:t>
      </w:r>
      <w:r>
        <w:rPr>
          <w:rStyle w:val="FootnoteReference"/>
        </w:rPr>
        <w:footnoteReference w:id="1879"/>
      </w:r>
      <w:r>
        <w:rPr>
          <w:rFonts w:ascii="Amiri" w:hAnsi="Amiri" w:eastAsia="Amiri" w:cs="Amiri"/>
          <w:lang w:bidi="ar-SA"/>
          <w:color w:val="111111"/>
          <w:sz w:val="28"/>
          <w:szCs w:val="28"/>
          <w:rtl/>
        </w:rPr>
        <w:t xml:space="preserve">وَ تَرُضُّهُمْ </w:t>
      </w:r>
      <w:r>
        <w:rPr>
          <w:rStyle w:val="FootnoteReference"/>
        </w:rPr>
        <w:footnoteReference w:id="1880"/>
      </w:r>
    </w:p>
    <w:p>
      <w:pPr>
        <w:pStyle w:val="BookText"/>
      </w:pPr>
      <w:r>
        <w:rPr>
          <w:rFonts w:ascii="Amiri" w:hAnsi="Amiri" w:eastAsia="Amiri" w:cs="Amiri"/>
          <w:lang w:bidi="ar-SA"/>
          <w:color w:val="111111"/>
          <w:sz w:val="28"/>
          <w:szCs w:val="28"/>
          <w:rtl/>
        </w:rPr>
        <w:t xml:space="preserve">بِکَلْکَلِهَا </w:t>
      </w:r>
      <w:r>
        <w:rPr>
          <w:rStyle w:val="FootnoteReference"/>
        </w:rPr>
        <w:footnoteReference w:id="1881"/>
      </w:r>
      <w:r>
        <w:rPr>
          <w:rFonts w:ascii="Amiri" w:hAnsi="Amiri" w:eastAsia="Amiri" w:cs="Amiri"/>
          <w:lang w:bidi="ar-SA"/>
          <w:color w:val="111111"/>
          <w:sz w:val="28"/>
          <w:szCs w:val="28"/>
          <w:rtl/>
        </w:rPr>
        <w:t xml:space="preserve">! یَضِیعُ فِی غُبَارِهَا الْوُحْدَانُ </w:t>
      </w:r>
      <w:r>
        <w:rPr>
          <w:rStyle w:val="FootnoteReference"/>
        </w:rPr>
        <w:footnoteReference w:id="1882"/>
      </w:r>
      <w:r>
        <w:rPr>
          <w:rFonts w:ascii="Amiri" w:hAnsi="Amiri" w:eastAsia="Amiri" w:cs="Amiri"/>
          <w:lang w:bidi="ar-SA"/>
          <w:color w:val="111111"/>
          <w:sz w:val="28"/>
          <w:szCs w:val="28"/>
          <w:rtl/>
        </w:rPr>
        <w:t xml:space="preserve">وَ یَهْلِکُ فِی طَرِیقِهَا الرُّکْبَانُ تَرِدُ بِمُرِّ الْقَضَاءِ وَ تَحْلُبُ عَبِیطَ الدِّمَاءِ </w:t>
      </w:r>
      <w:r>
        <w:rPr>
          <w:rStyle w:val="FootnoteReference"/>
        </w:rPr>
        <w:footnoteReference w:id="1883"/>
      </w:r>
      <w:r>
        <w:rPr>
          <w:rFonts w:ascii="Amiri" w:hAnsi="Amiri" w:eastAsia="Amiri" w:cs="Amiri"/>
          <w:lang w:bidi="ar-SA"/>
          <w:color w:val="111111"/>
          <w:sz w:val="28"/>
          <w:szCs w:val="28"/>
          <w:rtl/>
        </w:rPr>
        <w:t xml:space="preserve">. وَ تَثْلِمُ مَنَارَ الدِّینِ </w:t>
      </w:r>
      <w:r>
        <w:rPr>
          <w:rStyle w:val="FootnoteReference"/>
        </w:rPr>
        <w:footnoteReference w:id="1884"/>
      </w:r>
      <w:r>
        <w:rPr>
          <w:rFonts w:ascii="Amiri" w:hAnsi="Amiri" w:eastAsia="Amiri" w:cs="Amiri"/>
          <w:lang w:bidi="ar-SA"/>
          <w:color w:val="111111"/>
          <w:sz w:val="28"/>
          <w:szCs w:val="28"/>
          <w:rtl/>
        </w:rPr>
        <w:t xml:space="preserve">وَ تَنْقُضُ عَقْدَ الْیَقِینِ یَهْرُبُ مِنْهَا الْأَکْیَاسُ </w:t>
      </w:r>
      <w:r>
        <w:rPr>
          <w:rStyle w:val="FootnoteReference"/>
        </w:rPr>
        <w:footnoteReference w:id="1885"/>
      </w:r>
      <w:r>
        <w:rPr>
          <w:rFonts w:ascii="Amiri" w:hAnsi="Amiri" w:eastAsia="Amiri" w:cs="Amiri"/>
          <w:lang w:bidi="ar-SA"/>
          <w:color w:val="111111"/>
          <w:sz w:val="28"/>
          <w:szCs w:val="28"/>
          <w:rtl/>
        </w:rPr>
        <w:t xml:space="preserve">وَ یُدَبِّرُهَا الْأَرْجَاسُ </w:t>
      </w:r>
      <w:r>
        <w:rPr>
          <w:rStyle w:val="FootnoteReference"/>
        </w:rPr>
        <w:footnoteReference w:id="1886"/>
      </w:r>
      <w:r>
        <w:rPr>
          <w:rFonts w:ascii="Amiri" w:hAnsi="Amiri" w:eastAsia="Amiri" w:cs="Amiri"/>
          <w:lang w:bidi="ar-SA"/>
          <w:color w:val="111111"/>
          <w:sz w:val="28"/>
          <w:szCs w:val="28"/>
          <w:rtl/>
        </w:rPr>
        <w:t xml:space="preserve">مِرْعَادٌ مِبْرَاقٌ کَاشِفَةٌ عَنْ سَاقٍ تُقْطَعُ فِیهَا الْأَرْحَامُ وَ یُفَارَقُ عَلَیْهَا الْإِسْلاَمُ بَرِیئُهَا سَقِیمٌ وَ ظَاعِنُهَا مُقِیمٌ.</w:t>
      </w:r>
    </w:p>
    <w:p>
      <w:pPr>
        <w:pStyle w:val="BookText"/>
      </w:pPr>
      <w:r>
        <w:rPr>
          <w:rFonts w:ascii="Amiri" w:hAnsi="Amiri" w:eastAsia="Amiri" w:cs="Amiri"/>
          <w:lang w:bidi="ar-SA"/>
          <w:color w:val="111111"/>
          <w:sz w:val="28"/>
          <w:szCs w:val="28"/>
          <w:rtl/>
        </w:rPr>
        <w:t xml:space="preserve">منها: بَیْنَ قَتِیلٍ مَطْلُولٍ </w:t>
      </w:r>
      <w:r>
        <w:rPr>
          <w:rStyle w:val="FootnoteReference"/>
        </w:rPr>
        <w:footnoteReference w:id="1887"/>
      </w:r>
      <w:r>
        <w:rPr>
          <w:rFonts w:ascii="Amiri" w:hAnsi="Amiri" w:eastAsia="Amiri" w:cs="Amiri"/>
          <w:lang w:bidi="ar-SA"/>
          <w:color w:val="111111"/>
          <w:sz w:val="28"/>
          <w:szCs w:val="28"/>
          <w:rtl/>
        </w:rPr>
        <w:t xml:space="preserve">وَ خَائِفٍ مُسْتَجِیرٍ یَخْتِلُونَ </w:t>
      </w:r>
      <w:r>
        <w:rPr>
          <w:rStyle w:val="FootnoteReference"/>
        </w:rPr>
        <w:footnoteReference w:id="1888"/>
      </w:r>
      <w:r>
        <w:rPr>
          <w:rFonts w:ascii="Amiri" w:hAnsi="Amiri" w:eastAsia="Amiri" w:cs="Amiri"/>
          <w:lang w:bidi="ar-SA"/>
          <w:color w:val="111111"/>
          <w:sz w:val="28"/>
          <w:szCs w:val="28"/>
          <w:rtl/>
        </w:rPr>
        <w:t xml:space="preserve">بِعَقْدِ الْأَیْمَانِ وَ بِغُرُورِ الْإِیمَانِ فَلاَ تَکُونُوا أَنْصَابَ </w:t>
      </w:r>
      <w:r>
        <w:rPr>
          <w:rStyle w:val="FootnoteReference"/>
        </w:rPr>
        <w:footnoteReference w:id="1889"/>
      </w:r>
      <w:r>
        <w:rPr>
          <w:rFonts w:ascii="Amiri" w:hAnsi="Amiri" w:eastAsia="Amiri" w:cs="Amiri"/>
          <w:lang w:bidi="ar-SA"/>
          <w:color w:val="111111"/>
          <w:sz w:val="28"/>
          <w:szCs w:val="28"/>
          <w:rtl/>
        </w:rPr>
        <w:t xml:space="preserve">الْفِتَنِ وَ أَعْلاَمَ الْبِدَعِ - وَ الْزَمُوا مَا عُقِدَ عَلَیْهِ حَبْلُ الْجَمَاعَةِ وَ بُنِیَتْ عَلَیْهِ أَرْکَانُ الطَّاعَةِ وَ اقْدَمُوا عَلَی اللَّهِ مَظْلُومِینَ وَ لاَ تَقْدَمُوا عَلَیْهِ ظَالِمِینَ وَ اتَّقُوا مَدَارِجَ الشَّیْطَانِ وَ مَهَابِطَ الْعُدْوَانِ وَ لاَ تُدْخِلُوا بُطُونَکُمْ لُعَقَ </w:t>
      </w:r>
      <w:r>
        <w:rPr>
          <w:rStyle w:val="FootnoteReference"/>
        </w:rPr>
        <w:footnoteReference w:id="1890"/>
      </w:r>
      <w:r>
        <w:rPr>
          <w:rFonts w:ascii="Amiri" w:hAnsi="Amiri" w:eastAsia="Amiri" w:cs="Amiri"/>
          <w:lang w:bidi="ar-SA"/>
          <w:color w:val="111111"/>
          <w:sz w:val="28"/>
          <w:szCs w:val="28"/>
          <w:rtl/>
        </w:rPr>
        <w:t xml:space="preserve">الْحَرَامِ فَإِنَّکُمْ بِعَیْنِ </w:t>
      </w:r>
      <w:r>
        <w:rPr>
          <w:rStyle w:val="FootnoteReference"/>
        </w:rPr>
        <w:footnoteReference w:id="1891"/>
      </w:r>
      <w:r>
        <w:rPr>
          <w:rFonts w:ascii="Amiri" w:hAnsi="Amiri" w:eastAsia="Amiri" w:cs="Amiri"/>
          <w:lang w:bidi="ar-SA"/>
          <w:color w:val="111111"/>
          <w:sz w:val="28"/>
          <w:szCs w:val="28"/>
          <w:rtl/>
        </w:rPr>
        <w:t xml:space="preserve">مَنْ حَرَّمَ عَلَیْکُمُ الْمَعْصِیَةَ وَ سَهَّلَ لَکُمْ سُبُلَ الطَّاعَةِ.</w:t>
      </w:r>
    </w:p>
    <w:p>
      <w:pPr>
        <w:pStyle w:val="Heading3"/>
      </w:pPr>
      <w:bookmarkStart w:id="1112" w:name="_Toc602"/>
      <w:r>
        <w:t>الخطبه 152</w:t>
      </w:r>
      <w:bookmarkEnd w:id="1112"/>
    </w:p>
    <w:p>
      <w:pPr>
        <w:pStyle w:val="Heading4"/>
      </w:pPr>
      <w:bookmarkStart w:id="1113" w:name="_Toc603"/>
      <w:r>
        <w:t>موضوع الخطبه</w:t>
      </w:r>
      <w:bookmarkEnd w:id="1113"/>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1114" w:name="_Toc604"/>
      <w:r>
        <w:t>متن الخطبه</w:t>
      </w:r>
      <w:bookmarkEnd w:id="1114"/>
    </w:p>
    <w:p>
      <w:pPr>
        <w:pStyle w:val="Heading5"/>
      </w:pPr>
      <w:bookmarkStart w:id="1115" w:name="_Toc605"/>
      <w:r>
        <w:t>فی صفات اللّه جل جلاله، و صفات أئمة الدین</w:t>
      </w:r>
      <w:bookmarkEnd w:id="1115"/>
    </w:p>
    <w:p>
      <w:pPr>
        <w:pStyle w:val="BookText"/>
      </w:pPr>
      <w:r>
        <w:rPr>
          <w:rFonts w:ascii="Amiri" w:hAnsi="Amiri" w:eastAsia="Amiri" w:cs="Amiri"/>
          <w:lang w:bidi="ar-SA"/>
          <w:color w:val="111111"/>
          <w:sz w:val="28"/>
          <w:szCs w:val="28"/>
          <w:rtl/>
        </w:rPr>
        <w:t xml:space="preserve">الْحَمْدُ لِلَّهِ الدَّالِّ عَلَی وُجُودِهِ بِخَلْقِهِ، وَ بِمُحْدَثِ خَلْقِهِ عَلَی أَزَلِیَّتِهِ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1" w:name="pg6114_85324"/>
    <w:bookmarkEnd w:id="161"/>
    <w:p>
      <w:pPr>
        <w:pStyle w:val="BookText"/>
      </w:pPr>
      <w:r>
        <w:rPr>
          <w:rFonts w:ascii="Amiri" w:hAnsi="Amiri" w:eastAsia="Amiri" w:cs="Amiri"/>
          <w:lang w:bidi="ar-SA"/>
          <w:color w:val="111111"/>
          <w:sz w:val="28"/>
          <w:szCs w:val="28"/>
          <w:rtl/>
        </w:rPr>
        <w:t xml:space="preserve">وَ بِاشْتِبَاهِهِمْ عَلَی أَنْ لاَ شَبَهَ لَهُ لاَ تَسْتَلِمُهُ </w:t>
      </w:r>
      <w:r>
        <w:rPr>
          <w:rStyle w:val="FootnoteReference"/>
        </w:rPr>
        <w:footnoteReference w:id="1892"/>
      </w:r>
      <w:r>
        <w:rPr>
          <w:rFonts w:ascii="Amiri" w:hAnsi="Amiri" w:eastAsia="Amiri" w:cs="Amiri"/>
          <w:lang w:bidi="ar-SA"/>
          <w:color w:val="111111"/>
          <w:sz w:val="28"/>
          <w:szCs w:val="28"/>
          <w:rtl/>
        </w:rPr>
        <w:t xml:space="preserve">الْمَشَاعِرُ وَ لاَ تَحْجُبُهُ السَّوَاتِرُ لاِفْتِرَاقِ الصَّانِعِ وَ الْمَصْنُوعِ وَ الْحَادِّ وَ الْمَحْدُودِ وَ الرَّبِّ وَ الْمَرْبُوبِ الْأَحَدِ بِلاَ تَأْوِیلِ عَدَدٍ وَ الْخَالِقِ لاَ بِمَعْنَی حَرَکَةٍ وَ نَصَبٍ </w:t>
      </w:r>
      <w:r>
        <w:rPr>
          <w:rStyle w:val="FootnoteReference"/>
        </w:rPr>
        <w:footnoteReference w:id="1893"/>
      </w:r>
      <w:r>
        <w:rPr>
          <w:rFonts w:ascii="Amiri" w:hAnsi="Amiri" w:eastAsia="Amiri" w:cs="Amiri"/>
          <w:lang w:bidi="ar-SA"/>
          <w:color w:val="111111"/>
          <w:sz w:val="28"/>
          <w:szCs w:val="28"/>
          <w:rtl/>
        </w:rPr>
        <w:t xml:space="preserve">وَ السَّمِیعِ لاَ بِأَدَاةٍ </w:t>
      </w:r>
      <w:r>
        <w:rPr>
          <w:rStyle w:val="FootnoteReference"/>
        </w:rPr>
        <w:footnoteReference w:id="1894"/>
      </w:r>
      <w:r>
        <w:rPr>
          <w:rFonts w:ascii="Amiri" w:hAnsi="Amiri" w:eastAsia="Amiri" w:cs="Amiri"/>
          <w:lang w:bidi="ar-SA"/>
          <w:color w:val="111111"/>
          <w:sz w:val="28"/>
          <w:szCs w:val="28"/>
          <w:rtl/>
        </w:rPr>
        <w:t xml:space="preserve">وَ الْبَصِیرِ لاَ بِتَفْرِیقِ آلَةٍ </w:t>
      </w:r>
      <w:r>
        <w:rPr>
          <w:rStyle w:val="FootnoteReference"/>
        </w:rPr>
        <w:footnoteReference w:id="1895"/>
      </w:r>
      <w:r>
        <w:rPr>
          <w:rFonts w:ascii="Amiri" w:hAnsi="Amiri" w:eastAsia="Amiri" w:cs="Amiri"/>
          <w:lang w:bidi="ar-SA"/>
          <w:color w:val="111111"/>
          <w:sz w:val="28"/>
          <w:szCs w:val="28"/>
          <w:rtl/>
        </w:rPr>
        <w:t xml:space="preserve">وَ الشَّاهِدِ لاَ بِمُمَاسَّةٍ وَ الْبَائِنِ </w:t>
      </w:r>
      <w:r>
        <w:rPr>
          <w:rStyle w:val="FootnoteReference"/>
        </w:rPr>
        <w:footnoteReference w:id="1896"/>
      </w:r>
      <w:r>
        <w:rPr>
          <w:rFonts w:ascii="Amiri" w:hAnsi="Amiri" w:eastAsia="Amiri" w:cs="Amiri"/>
          <w:lang w:bidi="ar-SA"/>
          <w:color w:val="111111"/>
          <w:sz w:val="28"/>
          <w:szCs w:val="28"/>
          <w:rtl/>
        </w:rPr>
        <w:t xml:space="preserve">لاَ بِتَرَاخِی مَسَافَةٍ وَ الظَّاهِرِ لاَ بِرُؤْیَةٍ وَ الْبَاطِنِ لاَ بِلَطَافَةٍ بَانَ مِنَ الْأَشْیَاءِ بِالْقَهْرِ لَهَا وَ الْقُدْرَةِ عَلَیْهَا وَ بَانَتِ الْأَشْیَاءُ مِنْهُ بِالْخُضُوعِ لَهُ وَ الرُّجُوعِ إِلَیْهِ مَنْ وَصَفَهُ فَقَدْ حَدَّهُ </w:t>
      </w:r>
      <w:r>
        <w:rPr>
          <w:rStyle w:val="FootnoteReference"/>
        </w:rPr>
        <w:footnoteReference w:id="1897"/>
      </w:r>
      <w:r>
        <w:rPr>
          <w:rFonts w:ascii="Amiri" w:hAnsi="Amiri" w:eastAsia="Amiri" w:cs="Amiri"/>
          <w:lang w:bidi="ar-SA"/>
          <w:color w:val="111111"/>
          <w:sz w:val="28"/>
          <w:szCs w:val="28"/>
          <w:rtl/>
        </w:rPr>
        <w:t xml:space="preserve">وَ مَنْ حَدَّهُ فَقَدْ عَدَّهُ وَ مَنْ عَدَّهُ فَقَدْ أَبْطَلَ أَزَلَهُ وَ مَنْ قَالَ کَیْفَ فَقَدِ اسْتَوْصَفَهُ وَ مَنْ قَالَ أَیْنَ فَقَدْ حَیَّزَهُ عَالِمٌ إِذْ لاَ مَعْلُومٌ وَ رَبٌّ إِذْ لاَ مَرْبُوبٌ وَ قَادِرٌ إِذْ لاَ مَقْدُورٌ.</w:t>
      </w:r>
    </w:p>
    <w:p>
      <w:pPr>
        <w:pStyle w:val="Heading5"/>
      </w:pPr>
      <w:bookmarkStart w:id="1116" w:name="_Toc606"/>
      <w:r>
        <w:t>أئمة الدین</w:t>
      </w:r>
      <w:bookmarkEnd w:id="1116"/>
    </w:p>
    <w:p>
      <w:pPr>
        <w:pStyle w:val="BookText"/>
      </w:pPr>
      <w:r>
        <w:rPr>
          <w:rFonts w:ascii="Amiri" w:hAnsi="Amiri" w:eastAsia="Amiri" w:cs="Amiri"/>
          <w:lang w:bidi="ar-SA"/>
          <w:color w:val="111111"/>
          <w:sz w:val="28"/>
          <w:szCs w:val="28"/>
          <w:rtl/>
        </w:rPr>
        <w:t xml:space="preserve">منها: قَدْ طَلَعَ طَالِعٌ وَ لَمَعَ لاَمِعٌ وَ لاَحَ </w:t>
      </w:r>
      <w:r>
        <w:rPr>
          <w:rStyle w:val="FootnoteReference"/>
        </w:rPr>
        <w:footnoteReference w:id="1898"/>
      </w:r>
      <w:r>
        <w:rPr>
          <w:rFonts w:ascii="Amiri" w:hAnsi="Amiri" w:eastAsia="Amiri" w:cs="Amiri"/>
          <w:lang w:bidi="ar-SA"/>
          <w:color w:val="111111"/>
          <w:sz w:val="28"/>
          <w:szCs w:val="28"/>
          <w:rtl/>
        </w:rPr>
        <w:t xml:space="preserve">لاَئِحٌ وَ اعْتَدَلَ مَائِلٌ وَ اسْتَبْدَلَ اللَّهُ بِقَوْمٍ قَوْماً وَ بِیَوْمٍ یَوْماً وَ انْتَظَرْنَا الْغِیَرَ </w:t>
      </w:r>
      <w:r>
        <w:rPr>
          <w:rStyle w:val="FootnoteReference"/>
        </w:rPr>
        <w:footnoteReference w:id="1899"/>
      </w:r>
      <w:r>
        <w:rPr>
          <w:rFonts w:ascii="Amiri" w:hAnsi="Amiri" w:eastAsia="Amiri" w:cs="Amiri"/>
          <w:lang w:bidi="ar-SA"/>
          <w:color w:val="111111"/>
          <w:sz w:val="28"/>
          <w:szCs w:val="28"/>
          <w:rtl/>
        </w:rPr>
        <w:t xml:space="preserve">انتِظَارَ المُجدِبِ المَطَرَ وَ إِنّمَا الأَئِمّةُ قُوّامُ اللّهِ عَلَی خَلقِهِ وَ عُرَفَاؤُهُ عَلَی عِبَادِهِ وَ لَا یَدخُلُ الجَنّةَ إِلّا مَن عَرَفَهُم وَ عَرَفُوهُ وَ لَا یَدخُلُ النّارَ إِلّا مَن أَنکَرَهُم وَ أَنکَرُوهُ إِنّ اللّهَ تَعَالَی خَصّکُم بِالإِسلَامِ وَ استَخلَصَکُم لَهُ وَ ذَلِکَ لِأَنّهُ اسمُ سَلَامَةٍ وَ جِمَاعُ </w:t>
      </w:r>
      <w:r>
        <w:rPr>
          <w:rStyle w:val="FootnoteReference"/>
        </w:rPr>
        <w:footnoteReference w:id="1900"/>
      </w:r>
      <w:r>
        <w:rPr>
          <w:rFonts w:ascii="Amiri" w:hAnsi="Amiri" w:eastAsia="Amiri" w:cs="Amiri"/>
          <w:lang w:bidi="ar-SA"/>
          <w:color w:val="111111"/>
          <w:sz w:val="28"/>
          <w:szCs w:val="28"/>
          <w:rtl/>
        </w:rPr>
        <w:t xml:space="preserve">کَرَامَةٍ اصطَفَی اللّهُ تَعَالَی مَنهَجَهُ وَ بَیّنَ حُجَجَهُ مِن ظَاهِرِ عِلمٍ وَ بَاطِنِ حُکمٍ لَا تَفنَی غَرَائِبُهُ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2" w:name="pg6114_85327"/>
    <w:bookmarkEnd w:id="162"/>
    <w:p>
      <w:pPr>
        <w:pStyle w:val="BookText"/>
      </w:pPr>
      <w:r>
        <w:rPr>
          <w:rFonts w:ascii="Amiri" w:hAnsi="Amiri" w:eastAsia="Amiri" w:cs="Amiri"/>
          <w:lang w:bidi="ar-SA"/>
          <w:color w:val="111111"/>
          <w:sz w:val="28"/>
          <w:szCs w:val="28"/>
          <w:rtl/>
        </w:rPr>
        <w:t xml:space="preserve">وَ لاَ تَنْقَضِی عَجَائِبُهُ فِیهِ مَرَابِیعُ النِّعَمِ </w:t>
      </w:r>
      <w:r>
        <w:rPr>
          <w:rStyle w:val="FootnoteReference"/>
        </w:rPr>
        <w:footnoteReference w:id="1901"/>
      </w:r>
      <w:r>
        <w:rPr>
          <w:rFonts w:ascii="Amiri" w:hAnsi="Amiri" w:eastAsia="Amiri" w:cs="Amiri"/>
          <w:lang w:bidi="ar-SA"/>
          <w:color w:val="111111"/>
          <w:sz w:val="28"/>
          <w:szCs w:val="28"/>
          <w:rtl/>
        </w:rPr>
        <w:t xml:space="preserve">وَ مَصَابِیحُ الظُّلَمِ لاَ تُفْتَحُ الْخَیْرَاتُ إِلاَّ بِمَفَاتِیحِهِ وَ لاَ تُکْشَفُ الظُّلُمَاتُ إِلاَّ بِمَصَابِیحِهِ.</w:t>
      </w:r>
    </w:p>
    <w:p>
      <w:pPr>
        <w:pStyle w:val="BookText"/>
      </w:pPr>
      <w:r>
        <w:rPr>
          <w:rFonts w:ascii="Amiri" w:hAnsi="Amiri" w:eastAsia="Amiri" w:cs="Amiri"/>
          <w:lang w:bidi="ar-SA"/>
          <w:color w:val="111111"/>
          <w:sz w:val="28"/>
          <w:szCs w:val="28"/>
          <w:rtl/>
        </w:rPr>
        <w:t xml:space="preserve">قَدْ أَحْمَی حِمَاهُ </w:t>
      </w:r>
      <w:r>
        <w:rPr>
          <w:rStyle w:val="FootnoteReference"/>
        </w:rPr>
        <w:footnoteReference w:id="1902"/>
      </w:r>
      <w:r>
        <w:rPr>
          <w:rFonts w:ascii="Amiri" w:hAnsi="Amiri" w:eastAsia="Amiri" w:cs="Amiri"/>
          <w:lang w:bidi="ar-SA"/>
          <w:color w:val="111111"/>
          <w:sz w:val="28"/>
          <w:szCs w:val="28"/>
          <w:rtl/>
        </w:rPr>
        <w:t xml:space="preserve">وَ أَرْعَی مَرْعَاهُ فِیهِ شِفَاءُ الْمُسْتَشْفِی وَ کِفَایَةُ الْمُکْتَفِی.</w:t>
      </w:r>
    </w:p>
    <w:p>
      <w:pPr>
        <w:pStyle w:val="Heading3"/>
      </w:pPr>
      <w:bookmarkStart w:id="1117" w:name="_Toc607"/>
      <w:r>
        <w:t>الخطبه 153</w:t>
      </w:r>
      <w:bookmarkEnd w:id="1117"/>
    </w:p>
    <w:p>
      <w:pPr>
        <w:pStyle w:val="Heading4"/>
      </w:pPr>
      <w:bookmarkStart w:id="1118" w:name="_Toc608"/>
      <w:r>
        <w:t>موضوع الخطبه</w:t>
      </w:r>
      <w:bookmarkEnd w:id="1118"/>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1119" w:name="_Toc609"/>
      <w:r>
        <w:t>متن الخطبه</w:t>
      </w:r>
      <w:bookmarkEnd w:id="1119"/>
    </w:p>
    <w:p>
      <w:pPr>
        <w:pStyle w:val="Heading5"/>
      </w:pPr>
      <w:bookmarkStart w:id="1120" w:name="_Toc610"/>
      <w:r>
        <w:t>صفة الضال</w:t>
      </w:r>
      <w:bookmarkEnd w:id="1120"/>
    </w:p>
    <w:p>
      <w:pPr>
        <w:pStyle w:val="BookText"/>
      </w:pPr>
      <w:r>
        <w:rPr>
          <w:rFonts w:ascii="Amiri" w:hAnsi="Amiri" w:eastAsia="Amiri" w:cs="Amiri"/>
          <w:lang w:bidi="ar-SA"/>
          <w:color w:val="111111"/>
          <w:sz w:val="28"/>
          <w:szCs w:val="28"/>
          <w:rtl/>
        </w:rPr>
        <w:t xml:space="preserve">وَ هُوَ فِی مُهْلَةٍ مِنَ اللَّهِ یَهْوِی مَعَ الْغَافِلِینَ وَ یَغْدُو مَعَ الْمُذْنِبِینَ بِلاَ سَبِیلٍ قَاصِدٍ وَ لاَ إِمَامٍ قَائِدٍ.</w:t>
      </w:r>
    </w:p>
    <w:p>
      <w:pPr>
        <w:pStyle w:val="Heading5"/>
      </w:pPr>
      <w:bookmarkStart w:id="1121" w:name="_Toc611"/>
      <w:r>
        <w:t>صفات الغافلین</w:t>
      </w:r>
      <w:bookmarkEnd w:id="1121"/>
    </w:p>
    <w:p>
      <w:pPr>
        <w:pStyle w:val="BookText"/>
      </w:pPr>
      <w:r>
        <w:rPr>
          <w:rFonts w:ascii="Amiri" w:hAnsi="Amiri" w:eastAsia="Amiri" w:cs="Amiri"/>
          <w:lang w:bidi="ar-SA"/>
          <w:color w:val="111111"/>
          <w:sz w:val="28"/>
          <w:szCs w:val="28"/>
          <w:rtl/>
        </w:rPr>
        <w:t xml:space="preserve">منها: حَتّی إِذَا کَشَفَ لَهُم عَن جَزَاءِ مَعصِیَتِهِم وَ استَخرَجَهُم مِن جَلَابِیبِ غَفلَتِهِمُ استَقبَلُوا مُدبِراً وَ استَدبَرُوا مُقبِلًا فَلَم یَنتَفِعُوا بِمَا أَدرَکُوا مِن طَلِبَتِهِم وَ لَا بِمَا قَضَوا مِن وَطَرِهِم.</w:t>
      </w:r>
    </w:p>
    <w:p>
      <w:pPr>
        <w:pStyle w:val="BookText"/>
      </w:pPr>
      <w:r>
        <w:rPr>
          <w:rFonts w:ascii="Amiri" w:hAnsi="Amiri" w:eastAsia="Amiri" w:cs="Amiri"/>
          <w:lang w:bidi="ar-SA"/>
          <w:color w:val="111111"/>
          <w:sz w:val="28"/>
          <w:szCs w:val="28"/>
          <w:rtl/>
        </w:rPr>
        <w:t xml:space="preserve">إنِیّ أُحَذّرُکُم وَ نفَسیِ هَذِهِ المَنزِلَةَ فَلیَنتَفِعِ امرُؤٌ بِنَفسِهِ فَإِنّمَا البَصِیرُ مَن سَمِعَ فَتَفَکّرَ وَ نَظَرَ فَأَبصَرَ وَ انتَفَعَ بِالعِبَرِ ثُمّ سَلَکَ جَدَداً وَاضِحاً یَتَجَنّبُ فِیهِ الصّرعَةَ فِی المهَاَویِ وَ الضّلَالَ فِی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3" w:name="pg6114_85331"/>
    <w:bookmarkEnd w:id="163"/>
    <w:p>
      <w:pPr>
        <w:pStyle w:val="BookText"/>
      </w:pPr>
      <w:r>
        <w:rPr>
          <w:rFonts w:ascii="Amiri" w:hAnsi="Amiri" w:eastAsia="Amiri" w:cs="Amiri"/>
          <w:lang w:bidi="ar-SA"/>
          <w:color w:val="111111"/>
          <w:sz w:val="28"/>
          <w:szCs w:val="28"/>
          <w:rtl/>
        </w:rPr>
        <w:t xml:space="preserve">الْمَغَاوِی </w:t>
      </w:r>
      <w:r>
        <w:rPr>
          <w:rStyle w:val="FootnoteReference"/>
        </w:rPr>
        <w:footnoteReference w:id="1903"/>
      </w:r>
      <w:r>
        <w:rPr>
          <w:rFonts w:ascii="Amiri" w:hAnsi="Amiri" w:eastAsia="Amiri" w:cs="Amiri"/>
          <w:lang w:bidi="ar-SA"/>
          <w:color w:val="111111"/>
          <w:sz w:val="28"/>
          <w:szCs w:val="28"/>
          <w:rtl/>
        </w:rPr>
        <w:t xml:space="preserve">وَ لاَ یُعِینُ عَلَی نَفْسِهِ الْغُوَاةَ بِتَعَسُّفٍ فِی حَقٍّ أَوْ تَحْرِیفٍ فِی نُطْقٍ أَوْ تَخَوُّفٍ مِنْ صِدْقٍ.</w:t>
      </w:r>
    </w:p>
    <w:p>
      <w:pPr>
        <w:pStyle w:val="Heading5"/>
      </w:pPr>
      <w:bookmarkStart w:id="1122" w:name="_Toc612"/>
      <w:r>
        <w:t>عظة الناس</w:t>
      </w:r>
      <w:bookmarkEnd w:id="1122"/>
    </w:p>
    <w:p>
      <w:pPr>
        <w:pStyle w:val="BookText"/>
      </w:pPr>
      <w:r>
        <w:rPr>
          <w:rFonts w:ascii="Amiri" w:hAnsi="Amiri" w:eastAsia="Amiri" w:cs="Amiri"/>
          <w:lang w:bidi="ar-SA"/>
          <w:color w:val="111111"/>
          <w:sz w:val="28"/>
          <w:szCs w:val="28"/>
          <w:rtl/>
        </w:rPr>
        <w:t xml:space="preserve">فَأَفِقْ أَیُّهَا السَّامِعُ مِنْ سَکْرَتِکَ وَ اسْتَیْقِظْ مِنْ غَفْلَتِکَ وَ اخْتَصِرْ مِنْ عَجَلَتِکَ وَ أَنْعِمِ الْفِکْرَ فِیمَا جَاءَکَ عَلَی لِسَانِ النَّبِیِّ الْأُمِّیِّ صَلَّی اللَّهُ عَلَیْهِ وَ آلِهِمِمَّا لاَ بُدَّ مِنْهُ وَ لاَ مَحِیصَ عَنْهُ وَ خَالِفْ مَنْ خَالَفَ ذَلِکَ إِلَی غَیْرِهِ وَ دَعْهُ وَ مَا رَضِیَ لِنَفْسِهِ وَ ضَعْ فَخْرَکَ وَ احْطُطْ کِبْرَکَ وَ اذْکُرْ قَبْرَکَ فَإِنَّ عَلَیْهِ مَمَرَّکَ وَ کَمَا تَدِینُ تُدَانُ وَ کَمَا تَزْرَعُ تَحْصُدُ وَ مَا قَدَّمْتَ الْیَوْمَ تَقْدَمُ عَلَیْهِ غَداً فَامْهَدْ </w:t>
      </w:r>
      <w:r>
        <w:rPr>
          <w:rStyle w:val="FootnoteReference"/>
        </w:rPr>
        <w:footnoteReference w:id="1904"/>
      </w:r>
      <w:r>
        <w:rPr>
          <w:rFonts w:ascii="Amiri" w:hAnsi="Amiri" w:eastAsia="Amiri" w:cs="Amiri"/>
          <w:lang w:bidi="ar-SA"/>
          <w:color w:val="111111"/>
          <w:sz w:val="28"/>
          <w:szCs w:val="28"/>
          <w:rtl/>
        </w:rPr>
        <w:t xml:space="preserve">لِقَدَمِکَ وَ قَدِّمْ لِیَوْمِکَ فَالْحَذَرَ الْحَذَرَ أَیُّهَا الْمُسْتَمِعُ وَ الْجِدَّ الْجِدَّ أَیُّهَا الْغَافِلُ! وَ لا یُنَبِّئُکَ مِثْلُ خَبِیرٍ.</w:t>
      </w:r>
    </w:p>
    <w:p>
      <w:pPr>
        <w:pStyle w:val="BookText"/>
      </w:pPr>
      <w:r>
        <w:rPr>
          <w:rFonts w:ascii="Amiri" w:hAnsi="Amiri" w:eastAsia="Amiri" w:cs="Amiri"/>
          <w:lang w:bidi="ar-SA"/>
          <w:color w:val="111111"/>
          <w:sz w:val="28"/>
          <w:szCs w:val="28"/>
          <w:rtl/>
        </w:rPr>
        <w:t xml:space="preserve">إِنَّ مِنْ عَزَائِمِ اللَّهِ فِی الذِّکْرِ الْحَکِیمِ الَّتِی عَلَیْهَا یُثِیبُ وَ یُعَاقِبُ وَ لَهَا یَرْضَی وَ یَسْخَطُ أَنَّهُ لاَ یَنْفَعُ عَبْداً وَ إِنْ أَجْهَدَ نَفْسَهُ وَ أَخْلَصَ فِعْلَهُ أَنْ یَخْرُجَ مِنَ الدُّنْیَا لاَقِیاً رَبَّهُ بِخَصْلَةٍ مِنْ هَذِهِ الْخِصَالِ لَمْ یَتُبْ مِنْهَا أَنْ یُشْرِکَ بِاللَّهِ فِیمَا افْتَرَضَ عَلَیْهِ مِنْ عِبَادَتِهِ أَوْ یَشْفِیَ غَیْظَهُ بِهَلاَکِ نَفْسٍ أَوْ یَعُرَّ </w:t>
      </w:r>
      <w:r>
        <w:rPr>
          <w:rStyle w:val="FootnoteReference"/>
        </w:rPr>
        <w:footnoteReference w:id="1905"/>
      </w:r>
      <w:r>
        <w:rPr>
          <w:rFonts w:ascii="Amiri" w:hAnsi="Amiri" w:eastAsia="Amiri" w:cs="Amiri"/>
          <w:lang w:bidi="ar-SA"/>
          <w:color w:val="111111"/>
          <w:sz w:val="28"/>
          <w:szCs w:val="28"/>
          <w:rtl/>
        </w:rPr>
        <w:t xml:space="preserve">بِأَمْرٍ فَعَلَهُ غَیْرُهُ أَوْ یَسْتَنْجِحَ </w:t>
      </w:r>
      <w:r>
        <w:rPr>
          <w:rStyle w:val="FootnoteReference"/>
        </w:rPr>
        <w:footnoteReference w:id="1906"/>
      </w:r>
      <w:r>
        <w:rPr>
          <w:rFonts w:ascii="Amiri" w:hAnsi="Amiri" w:eastAsia="Amiri" w:cs="Amiri"/>
          <w:lang w:bidi="ar-SA"/>
          <w:color w:val="111111"/>
          <w:sz w:val="28"/>
          <w:szCs w:val="28"/>
          <w:rtl/>
        </w:rPr>
        <w:t xml:space="preserve">حَاجَةً إِلَی النَّاسِ بِإِظْهَارِ بِدْعَةٍ فِی دِینِهِ أَوْ یَلْقَی النَّاسَ بِوَجْهَیْنِ أَوْ یَمْشِیَ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4" w:name="pg6114_85335"/>
    <w:bookmarkEnd w:id="164"/>
    <w:p>
      <w:pPr>
        <w:pStyle w:val="BookText"/>
      </w:pPr>
      <w:r>
        <w:rPr>
          <w:rFonts w:ascii="Amiri" w:hAnsi="Amiri" w:eastAsia="Amiri" w:cs="Amiri"/>
          <w:lang w:bidi="ar-SA"/>
          <w:color w:val="111111"/>
          <w:sz w:val="28"/>
          <w:szCs w:val="28"/>
          <w:rtl/>
        </w:rPr>
        <w:t xml:space="preserve">فِیهِمْ بِلِسَانَیْنِ اعْقِلْ ذَلِکَ فَإِنَّ الْمِثْلَ دَلِیلٌ عَلَی شِبْهِهِ.</w:t>
      </w:r>
    </w:p>
    <w:p>
      <w:pPr>
        <w:pStyle w:val="BookText"/>
      </w:pPr>
      <w:r>
        <w:rPr>
          <w:rFonts w:ascii="Amiri" w:hAnsi="Amiri" w:eastAsia="Amiri" w:cs="Amiri"/>
          <w:lang w:bidi="ar-SA"/>
          <w:color w:val="111111"/>
          <w:sz w:val="28"/>
          <w:szCs w:val="28"/>
          <w:rtl/>
        </w:rPr>
        <w:t xml:space="preserve">إِنَّ الْبَهَائِمَ هَمُّهَا بُطُونُهَا وَ إِنَّ السِّبَاعَ هَمُّهَا الْعُدْوَانُ عَلَی غَیْرِهَا وَ إِنَّ النِّسَاءَ هَمُّهُنَّ زِینَةُ الْحَیَاةِ الدُّنْیَا وَ الْفَسَادُ فِیهَا إِنَّ الْمُؤْمِنِینَ مُسْتَکِینُونَ </w:t>
      </w:r>
      <w:r>
        <w:rPr>
          <w:rStyle w:val="FootnoteReference"/>
        </w:rPr>
        <w:footnoteReference w:id="1907"/>
      </w:r>
      <w:r>
        <w:rPr>
          <w:rFonts w:ascii="Amiri" w:hAnsi="Amiri" w:eastAsia="Amiri" w:cs="Amiri"/>
          <w:lang w:bidi="ar-SA"/>
          <w:color w:val="111111"/>
          <w:sz w:val="28"/>
          <w:szCs w:val="28"/>
          <w:rtl/>
        </w:rPr>
        <w:t xml:space="preserve">إِنَّ الْمُؤْمِنِینَ مُشْفِقُونَ إِنَّ الْمُؤْمِنِینَ خَائِفُونَ.</w:t>
      </w:r>
    </w:p>
    <w:p>
      <w:pPr>
        <w:pStyle w:val="Heading3"/>
      </w:pPr>
      <w:bookmarkStart w:id="1123" w:name="_Toc613"/>
      <w:r>
        <w:t>الخطبه 154</w:t>
      </w:r>
      <w:bookmarkEnd w:id="1123"/>
    </w:p>
    <w:p>
      <w:pPr>
        <w:pStyle w:val="Heading4"/>
      </w:pPr>
      <w:bookmarkStart w:id="1124" w:name="_Toc614"/>
      <w:r>
        <w:t>موضوع الخطبه</w:t>
      </w:r>
      <w:bookmarkEnd w:id="1124"/>
    </w:p>
    <w:p>
      <w:pPr>
        <w:pStyle w:val="BookText"/>
      </w:pPr>
      <w:r>
        <w:rPr>
          <w:rFonts w:ascii="IRNazanin" w:hAnsi="IRNazanin" w:eastAsia="IRNazanin" w:cs="IRNazanin"/>
          <w:lang w:bidi="fa-IR"/>
          <w:color w:val="111111"/>
          <w:sz w:val="28"/>
          <w:szCs w:val="28"/>
          <w:rtl/>
        </w:rPr>
        <w:t xml:space="preserve">و من خطبة له علیه السلام یذکر فیها فضائل أهل البیت</w:t>
      </w:r>
    </w:p>
    <w:p>
      <w:pPr>
        <w:pStyle w:val="Heading4"/>
      </w:pPr>
      <w:bookmarkStart w:id="1125" w:name="_Toc615"/>
      <w:r>
        <w:t>متن الخطبه</w:t>
      </w:r>
      <w:bookmarkEnd w:id="1125"/>
    </w:p>
    <w:p>
      <w:pPr>
        <w:pStyle w:val="BookText"/>
      </w:pPr>
      <w:r>
        <w:rPr>
          <w:rFonts w:ascii="Amiri" w:hAnsi="Amiri" w:eastAsia="Amiri" w:cs="Amiri"/>
          <w:lang w:bidi="ar-SA"/>
          <w:color w:val="111111"/>
          <w:sz w:val="28"/>
          <w:szCs w:val="28"/>
          <w:rtl/>
        </w:rPr>
        <w:t xml:space="preserve">وَ نَاظِرُ قَلْبِ </w:t>
      </w:r>
      <w:r>
        <w:rPr>
          <w:rStyle w:val="FootnoteReference"/>
        </w:rPr>
        <w:footnoteReference w:id="1908"/>
      </w:r>
      <w:r>
        <w:rPr>
          <w:rFonts w:ascii="Amiri" w:hAnsi="Amiri" w:eastAsia="Amiri" w:cs="Amiri"/>
          <w:lang w:bidi="ar-SA"/>
          <w:color w:val="111111"/>
          <w:sz w:val="28"/>
          <w:szCs w:val="28"/>
          <w:rtl/>
        </w:rPr>
        <w:t xml:space="preserve">اللَّبِیبِ بِهِ یُبْصِرُ أَمَدَهُ وَ یَعْرِفُ غَوْرَهُ </w:t>
      </w:r>
      <w:r>
        <w:rPr>
          <w:rStyle w:val="FootnoteReference"/>
        </w:rPr>
        <w:footnoteReference w:id="1909"/>
      </w:r>
      <w:r>
        <w:rPr>
          <w:rFonts w:ascii="Amiri" w:hAnsi="Amiri" w:eastAsia="Amiri" w:cs="Amiri"/>
          <w:lang w:bidi="ar-SA"/>
          <w:color w:val="111111"/>
          <w:sz w:val="28"/>
          <w:szCs w:val="28"/>
          <w:rtl/>
        </w:rPr>
        <w:t xml:space="preserve">وَ نَجْدَهُ </w:t>
      </w:r>
      <w:r>
        <w:rPr>
          <w:rStyle w:val="FootnoteReference"/>
        </w:rPr>
        <w:footnoteReference w:id="1910"/>
      </w:r>
      <w:r>
        <w:rPr>
          <w:rFonts w:ascii="Amiri" w:hAnsi="Amiri" w:eastAsia="Amiri" w:cs="Amiri"/>
          <w:lang w:bidi="ar-SA"/>
          <w:color w:val="111111"/>
          <w:sz w:val="28"/>
          <w:szCs w:val="28"/>
          <w:rtl/>
        </w:rPr>
        <w:t xml:space="preserve">. دَاعٍ دَعَا وَ رَاعٍ رَعَی فَاسْتَجِیبُوا لِلدَّاعِی وَ اتَّبِعُوا الرَّاعِیَ.</w:t>
      </w:r>
    </w:p>
    <w:p>
      <w:pPr>
        <w:pStyle w:val="BookText"/>
      </w:pPr>
      <w:r>
        <w:rPr>
          <w:rFonts w:ascii="Amiri" w:hAnsi="Amiri" w:eastAsia="Amiri" w:cs="Amiri"/>
          <w:lang w:bidi="ar-SA"/>
          <w:color w:val="111111"/>
          <w:sz w:val="28"/>
          <w:szCs w:val="28"/>
          <w:rtl/>
        </w:rPr>
        <w:t xml:space="preserve">قَدْ خَاضُوا بِحَارَ الْفِتَنِ وَ أَخَذُوا بِالْبِدَعِ دُونَ السُّنَنِ وَ أَرَزَ </w:t>
      </w:r>
      <w:r>
        <w:rPr>
          <w:rStyle w:val="FootnoteReference"/>
        </w:rPr>
        <w:footnoteReference w:id="1911"/>
      </w:r>
      <w:r>
        <w:rPr>
          <w:rFonts w:ascii="Amiri" w:hAnsi="Amiri" w:eastAsia="Amiri" w:cs="Amiri"/>
          <w:lang w:bidi="ar-SA"/>
          <w:color w:val="111111"/>
          <w:sz w:val="28"/>
          <w:szCs w:val="28"/>
          <w:rtl/>
        </w:rPr>
        <w:t xml:space="preserve">الْمُؤْمِنُونَ وَ نَطَقَ الضَّالُّونَ الْمُکَذِّبُونَ نَحْنُ الشِّعَارُ </w:t>
      </w:r>
      <w:r>
        <w:rPr>
          <w:rStyle w:val="FootnoteReference"/>
        </w:rPr>
        <w:footnoteReference w:id="1912"/>
      </w:r>
      <w:r>
        <w:rPr>
          <w:rFonts w:ascii="Amiri" w:hAnsi="Amiri" w:eastAsia="Amiri" w:cs="Amiri"/>
          <w:lang w:bidi="ar-SA"/>
          <w:color w:val="111111"/>
          <w:sz w:val="28"/>
          <w:szCs w:val="28"/>
          <w:rtl/>
        </w:rPr>
        <w:t xml:space="preserve">وَ الْأَصْحَابُ وَ الْخَزَنَةُ وَ الْأَبْوَابُ وَ لاَ تُؤْتَی الْبُیُوتُ إِلاَّ مِنْ أَبْوَابِهَا فَمَنْ أَتَاهَا مِنْ غَیْرِ أَبْوَابِهَا سُمِّیَ سَارِقاً.</w:t>
      </w:r>
    </w:p>
    <w:p>
      <w:pPr>
        <w:pStyle w:val="BookText"/>
      </w:pPr>
      <w:r>
        <w:rPr>
          <w:rFonts w:ascii="Amiri" w:hAnsi="Amiri" w:eastAsia="Amiri" w:cs="Amiri"/>
          <w:lang w:bidi="ar-SA"/>
          <w:color w:val="111111"/>
          <w:sz w:val="28"/>
          <w:szCs w:val="28"/>
          <w:rtl/>
        </w:rPr>
        <w:t xml:space="preserve">منها: فِیهِم کَرَائِمُ القُرآنِ وَ هُم کُنُوزُ الرّحمَنِ إِن نَطَقُوا صَدَقُوا وَ إِن صَمَتُوا لَم یُسبَقُوا فَلیَصدُق رَائِدٌ أَهلَهُ وَ لیُحضِر عَقلَهُ وَ لیَکُن مِن أَبنَاءِ الآخِرَةِ فَإِنّهُ مِنهَا قَدِمَ وَ إِلَیهَا یَنقَلِبُ.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5" w:name="pg6114_85338"/>
    <w:bookmarkEnd w:id="165"/>
    <w:p>
      <w:pPr>
        <w:pStyle w:val="BookText"/>
      </w:pPr>
      <w:r>
        <w:rPr>
          <w:rFonts w:ascii="Amiri" w:hAnsi="Amiri" w:eastAsia="Amiri" w:cs="Amiri"/>
          <w:lang w:bidi="ar-SA"/>
          <w:color w:val="111111"/>
          <w:sz w:val="28"/>
          <w:szCs w:val="28"/>
          <w:rtl/>
        </w:rPr>
        <w:t xml:space="preserve">فَالنَّاظِرُ بِالْقَلْبِ الْعَامِلُ بِالْبَصَرِ یَکُونُ مُبْتَدَأُ عَمَلِهِ أَنْ یَعْلَمَ أَ عَمَلُهُ عَلَیْهِ أَمْ لَهُ فَإِنْ کَانَ لَهُ مَضَی فِیهِ وَ إِنْ کَانَ عَلَیْهِ وَقَفَ عَنْهُ فَإِنَّ الْعَامِلَ بِغَیْرِ عِلْمٍ کَالسَّائِرِ عَلَی غَیْرِ طَرِیقٍ فَلاَ یَزِیدُهُ بُعْدُهُ عَنِ الطَّرِیقِ الْوَاضِحِ إِلاَّ بُعْداً مِنْ حَاجَتِهِ وَ الْعَامِلُ بِالْعِلْمِ کَالسَّائِرِ عَلَی الطَّرِیقِ الْوَاضِحِ فَلْیَنْظُرْ نَاظِرٌ أَ سَائِرٌ هُوَ أَمْ رَاجِعٌ!</w:t>
      </w:r>
    </w:p>
    <w:p>
      <w:pPr>
        <w:pStyle w:val="BookText"/>
      </w:pPr>
      <w:r>
        <w:rPr>
          <w:rFonts w:ascii="Amiri" w:hAnsi="Amiri" w:eastAsia="Amiri" w:cs="Amiri"/>
          <w:lang w:bidi="ar-SA"/>
          <w:color w:val="111111"/>
          <w:sz w:val="28"/>
          <w:szCs w:val="28"/>
          <w:rtl/>
        </w:rPr>
        <w:t xml:space="preserve">وَ اعْلَمْ أَنَّ لِکُلِّ ظَاهِرٍ بَاطِناً عَلَی مِثَالِهِ فَمَا طَابَ ظَاهِرُهُ طَابَ بَاطِنُهُ وَ مَا خَبُثَ ظَاهِرُهُ خَبُثَ بَاطِنُهُ وَ قَدْ قَالَ الرَّسُولُ الصَّادِقُ صلی‌الله‌علیه‌وآله إِنَّ اللَّهَ یُحِبُّ الْعَبْدَ وَ یُبْغِضُ عَمَلَهُ وَ یُحِبُّ الْعَمَلَ وَ یُبْغِضُ بَدَنَهُ.</w:t>
      </w:r>
    </w:p>
    <w:p>
      <w:pPr>
        <w:pStyle w:val="BookText"/>
      </w:pPr>
      <w:r>
        <w:rPr>
          <w:rFonts w:ascii="Amiri" w:hAnsi="Amiri" w:eastAsia="Amiri" w:cs="Amiri"/>
          <w:lang w:bidi="ar-SA"/>
          <w:color w:val="111111"/>
          <w:sz w:val="28"/>
          <w:szCs w:val="28"/>
          <w:rtl/>
        </w:rPr>
        <w:t xml:space="preserve">وَ اعْلَمْ أَنَّ لِکُلِّ عَمَلٍ نَبَاتاً وَ کُلُّ نَبَاتٍ لاَ غِنَی بِهِ عَنِ الْمَاءِ وَ الْمِیَاهُ مُخْتَلِفَةٌ فَمَا طَابَ سَقْیُهُ طَابَ غَرْسُهُ وَ حَلَتْ ثَمَرَتُهُ وَ مَا خَبُثَ سَقْیُهُ خَبُثَ غَرْسُهُ وَ أَمَرَّتْ ثَمَرَتُهُ.</w:t>
      </w:r>
    </w:p>
    <w:p>
      <w:pPr>
        <w:pStyle w:val="Heading3"/>
      </w:pPr>
      <w:bookmarkStart w:id="1126" w:name="_Toc616"/>
      <w:r>
        <w:t>الخطبه 155</w:t>
      </w:r>
      <w:bookmarkEnd w:id="1126"/>
    </w:p>
    <w:p>
      <w:pPr>
        <w:pStyle w:val="Heading4"/>
      </w:pPr>
      <w:bookmarkStart w:id="1127" w:name="_Toc617"/>
      <w:r>
        <w:t>موضوع الخطبه</w:t>
      </w:r>
      <w:bookmarkEnd w:id="1127"/>
    </w:p>
    <w:p>
      <w:pPr>
        <w:pStyle w:val="BookText"/>
      </w:pPr>
      <w:r>
        <w:rPr>
          <w:rFonts w:ascii="IRNazanin" w:hAnsi="IRNazanin" w:eastAsia="IRNazanin" w:cs="IRNazanin"/>
          <w:lang w:bidi="fa-IR"/>
          <w:color w:val="111111"/>
          <w:sz w:val="28"/>
          <w:szCs w:val="28"/>
          <w:rtl/>
        </w:rPr>
        <w:t xml:space="preserve">و من خطبة له علیه السلام یذکر فیها بدیع خلقة الخفاش</w:t>
      </w:r>
    </w:p>
    <w:p>
      <w:pPr>
        <w:pStyle w:val="Heading4"/>
      </w:pPr>
      <w:bookmarkStart w:id="1128" w:name="_Toc618"/>
      <w:r>
        <w:t>متن الخطبه</w:t>
      </w:r>
      <w:bookmarkEnd w:id="1128"/>
    </w:p>
    <w:p>
      <w:pPr>
        <w:pStyle w:val="Heading5"/>
      </w:pPr>
      <w:bookmarkStart w:id="1129" w:name="_Toc619"/>
      <w:r>
        <w:t>حمد اللّه و تنزیهه</w:t>
      </w:r>
      <w:bookmarkEnd w:id="1129"/>
    </w:p>
    <w:p>
      <w:pPr>
        <w:pStyle w:val="BookText"/>
      </w:pPr>
      <w:r>
        <w:rPr>
          <w:rFonts w:ascii="Amiri" w:hAnsi="Amiri" w:eastAsia="Amiri" w:cs="Amiri"/>
          <w:lang w:bidi="ar-SA"/>
          <w:color w:val="111111"/>
          <w:sz w:val="28"/>
          <w:szCs w:val="28"/>
          <w:rtl/>
        </w:rPr>
        <w:t xml:space="preserve">الْحَمْدُ لِلَّهِ الَّذِی انْحَسَرَتِ </w:t>
      </w:r>
      <w:r>
        <w:rPr>
          <w:rStyle w:val="FootnoteReference"/>
        </w:rPr>
        <w:footnoteReference w:id="1913"/>
      </w:r>
      <w:r>
        <w:rPr>
          <w:rFonts w:ascii="Amiri" w:hAnsi="Amiri" w:eastAsia="Amiri" w:cs="Amiri"/>
          <w:lang w:bidi="ar-SA"/>
          <w:color w:val="111111"/>
          <w:sz w:val="28"/>
          <w:szCs w:val="28"/>
          <w:rtl/>
        </w:rPr>
        <w:t xml:space="preserve">الْأَوْصَافُ عَنْ کُنْهِ مَعْرِفَتِهِ وَ رَدَعَتْ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6" w:name="pg6114_85341"/>
    <w:bookmarkEnd w:id="166"/>
    <w:p>
      <w:pPr>
        <w:pStyle w:val="BookText"/>
      </w:pPr>
      <w:r>
        <w:rPr>
          <w:rFonts w:ascii="Amiri" w:hAnsi="Amiri" w:eastAsia="Amiri" w:cs="Amiri"/>
          <w:lang w:bidi="ar-SA"/>
          <w:color w:val="111111"/>
          <w:sz w:val="28"/>
          <w:szCs w:val="28"/>
          <w:rtl/>
        </w:rPr>
        <w:t xml:space="preserve">عَظَمَتُهُ الْعُقُولَ فَلَمْ تَجِدْ مَسَاغاً إِلَی بُلُوغِ غَایَةِ مَلَکُوتِهِ! هُوَ اللَّهُ اَلْحَقُّ الْمُبِینُ أَحَقُّ وَ أَبْیَنُ مِمَّا تَرَی الْعُیُونُ لَمْ تَبْلُغْهُ الْعُقُولُ بِتَحْدِیدٍ فَیَکُونَ مُشَبَّهاً وَ لَمْ تَقَعْ عَلَیْهِ الْأَوْهَامُ بِتَقْدِیرٍ فَیَکُونَ مُمَثَّلاً خَلَقَ الْخَلْقَ عَلَی غَیْرِ تَمْثِیلٍ وَ لاَ مَشُورَةِ مُشِیرٍ وَ لاَ مَعُونَةِ مُعِینٍ فَتَمَّ خَلْقُهُ بِأَمْرِهِ وَ أَذْعَنَ لِطَاعَتِهِ فَأَجَابَ وَ لَمْ یُدَافِعْ وَ انْقَادَ وَ لَمْ یُنَازِعْ.</w:t>
      </w:r>
    </w:p>
    <w:p>
      <w:pPr>
        <w:pStyle w:val="Heading5"/>
      </w:pPr>
      <w:bookmarkStart w:id="1130" w:name="_Toc620"/>
      <w:r>
        <w:t>خلقة الخفاش</w:t>
      </w:r>
      <w:bookmarkEnd w:id="1130"/>
    </w:p>
    <w:p>
      <w:pPr>
        <w:pStyle w:val="BookText"/>
      </w:pPr>
      <w:r>
        <w:rPr>
          <w:rFonts w:ascii="Amiri" w:hAnsi="Amiri" w:eastAsia="Amiri" w:cs="Amiri"/>
          <w:lang w:bidi="ar-SA"/>
          <w:color w:val="111111"/>
          <w:sz w:val="28"/>
          <w:szCs w:val="28"/>
          <w:rtl/>
        </w:rPr>
        <w:t xml:space="preserve">وَ مِنْ لَطَائِفِ صَنْعَتِهِ وَ عَجَائِبِ خِلْقَتِهِ مَا أَرَانَا مِنْ غَوَامِضِ الْحِکْمَةِ فِی هَذِهِ الْخَفَافِیشِ الَّتِی یَقْبِضُهَا الضِّیَاءُ الْبَاسِطُ لِکُلِّ شَیْءٍ وَ یَبْسُطُهَا الظَّلاَمُ الْقَابِضُ لِکُلِّ حَیٍّ وَ کَیْفَ عَشِیَتْ </w:t>
      </w:r>
      <w:r>
        <w:rPr>
          <w:rStyle w:val="FootnoteReference"/>
        </w:rPr>
        <w:footnoteReference w:id="1914"/>
      </w:r>
      <w:r>
        <w:rPr>
          <w:rFonts w:ascii="Amiri" w:hAnsi="Amiri" w:eastAsia="Amiri" w:cs="Amiri"/>
          <w:lang w:bidi="ar-SA"/>
          <w:color w:val="111111"/>
          <w:sz w:val="28"/>
          <w:szCs w:val="28"/>
          <w:rtl/>
        </w:rPr>
        <w:t xml:space="preserve">أَعْیُنُهَا عَنْ أَنْ تَسْتَمِدَّ مِنَ الشَّمْسِ الْمُضِیئَةِ نُوراً تَهْتَدِی بِهِ فِی مَذَاهِبِهَا وَ تَتَّصِلُ بِعَلاَنِیَةِ بُرْهَانِ الشَّمْسِ إِلَی مَعَارِفِهَا وَ رَدَعَهَا بِتَلَأْلُؤِ ضِیَائِهَا عَنِ الْمُضِیِّ فِی سُبُحَاتِ </w:t>
      </w:r>
      <w:r>
        <w:rPr>
          <w:rStyle w:val="FootnoteReference"/>
        </w:rPr>
        <w:footnoteReference w:id="1915"/>
      </w:r>
      <w:r>
        <w:rPr>
          <w:rFonts w:ascii="Amiri" w:hAnsi="Amiri" w:eastAsia="Amiri" w:cs="Amiri"/>
          <w:lang w:bidi="ar-SA"/>
          <w:color w:val="111111"/>
          <w:sz w:val="28"/>
          <w:szCs w:val="28"/>
          <w:rtl/>
        </w:rPr>
        <w:t xml:space="preserve">إِشْرَاقِهَا وَ أَکَنَّهَا فِی مَکَامِنِهَا عَنِ الذَّهَابِ فِی بُلَجِ ائْتِلاَقِهَا </w:t>
      </w:r>
      <w:r>
        <w:rPr>
          <w:rStyle w:val="FootnoteReference"/>
        </w:rPr>
        <w:footnoteReference w:id="1916"/>
      </w:r>
      <w:r>
        <w:rPr>
          <w:rFonts w:ascii="Amiri" w:hAnsi="Amiri" w:eastAsia="Amiri" w:cs="Amiri"/>
          <w:lang w:bidi="ar-SA"/>
          <w:color w:val="111111"/>
          <w:sz w:val="28"/>
          <w:szCs w:val="28"/>
          <w:rtl/>
        </w:rPr>
        <w:t xml:space="preserve">فَهِیَ مُسْدَلَةُ الْجُفُونِ بِالنَّهَارِ عَلَی حِدَاقِهَا وَ جَاعِلَةُ اللَّیْلِ سِرَاجاً تَسْتَدِلُّ بِهِ فِی الْتِمَاسِ أَرْزَاقِهَا فَلاَ یَرُدُّ أَبْصَارَهَا إِسْدَافُ </w:t>
      </w:r>
      <w:r>
        <w:rPr>
          <w:rStyle w:val="FootnoteReference"/>
        </w:rPr>
        <w:footnoteReference w:id="1917"/>
      </w:r>
      <w:r>
        <w:rPr>
          <w:rFonts w:ascii="Amiri" w:hAnsi="Amiri" w:eastAsia="Amiri" w:cs="Amiri"/>
          <w:lang w:bidi="ar-SA"/>
          <w:color w:val="111111"/>
          <w:sz w:val="28"/>
          <w:szCs w:val="28"/>
          <w:rtl/>
        </w:rPr>
        <w:t xml:space="preserve">ظُلمَتِهِ وَ لَا تَمتَنِعُ مِنَ المضُیِ‌ّ فِیهِ لِغَسَقِ دُجُنّتِهِ </w:t>
      </w:r>
      <w:r>
        <w:rPr>
          <w:rStyle w:val="FootnoteReference"/>
        </w:rPr>
        <w:footnoteReference w:id="1918"/>
      </w:r>
      <w:r>
        <w:rPr>
          <w:rFonts w:ascii="Amiri" w:hAnsi="Amiri" w:eastAsia="Amiri" w:cs="Amiri"/>
          <w:lang w:bidi="ar-SA"/>
          <w:color w:val="111111"/>
          <w:sz w:val="28"/>
          <w:szCs w:val="28"/>
          <w:rtl/>
        </w:rPr>
        <w:t xml:space="preserve">فَإِذَا أَلقَتِ الشّمسُ قِنَاعَهَا وَ بَدَت أَوضَاحُ </w:t>
      </w:r>
      <w:r>
        <w:rPr>
          <w:rStyle w:val="FootnoteReference"/>
        </w:rPr>
        <w:footnoteReference w:id="1919"/>
      </w:r>
      <w:r>
        <w:rPr>
          <w:rFonts w:ascii="Amiri" w:hAnsi="Amiri" w:eastAsia="Amiri" w:cs="Amiri"/>
          <w:lang w:bidi="ar-SA"/>
          <w:color w:val="111111"/>
          <w:sz w:val="28"/>
          <w:szCs w:val="28"/>
          <w:rtl/>
        </w:rPr>
        <w:t xml:space="preserve">نَهَارِهَا وَ دَخَلَ مِن إِشرَاقِ نُورِهَا عَلَی الضّبَابِ فِی وِجَارِهَا </w:t>
      </w:r>
      <w:r>
        <w:rPr>
          <w:rStyle w:val="FootnoteReference"/>
        </w:rPr>
        <w:footnoteReference w:id="1920"/>
      </w:r>
      <w:r>
        <w:rPr>
          <w:rFonts w:ascii="Amiri" w:hAnsi="Amiri" w:eastAsia="Amiri" w:cs="Amiri"/>
          <w:lang w:bidi="ar-SA"/>
          <w:color w:val="111111"/>
          <w:sz w:val="28"/>
          <w:szCs w:val="28"/>
          <w:rtl/>
        </w:rPr>
        <w:t xml:space="preserve">أَطبَقَتِ الأَجفَانَ عَلَی مَآقِیهَا </w:t>
      </w:r>
      <w:r>
        <w:rPr>
          <w:rStyle w:val="FootnoteReference"/>
        </w:rPr>
        <w:footnoteReference w:id="1921"/>
      </w:r>
      <w:r>
        <w:rPr>
          <w:rFonts w:ascii="IRNazanin" w:hAnsi="IRNazanin" w:eastAsia="IRNazanin" w:cs="IRNazanin"/>
          <w:lang w:bidi="fa-IR"/>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7" w:name="pg6114_85344"/>
    <w:bookmarkEnd w:id="167"/>
    <w:p>
      <w:pPr>
        <w:pStyle w:val="BookText"/>
      </w:pPr>
      <w:r>
        <w:rPr>
          <w:rFonts w:ascii="Amiri" w:hAnsi="Amiri" w:eastAsia="Amiri" w:cs="Amiri"/>
          <w:lang w:bidi="ar-SA"/>
          <w:color w:val="111111"/>
          <w:sz w:val="28"/>
          <w:szCs w:val="28"/>
          <w:rtl/>
        </w:rPr>
        <w:t xml:space="preserve">وَ تَبَلَّغَتْ </w:t>
      </w:r>
      <w:r>
        <w:rPr>
          <w:rStyle w:val="FootnoteReference"/>
        </w:rPr>
        <w:footnoteReference w:id="1922"/>
      </w:r>
      <w:r>
        <w:rPr>
          <w:rFonts w:ascii="Amiri" w:hAnsi="Amiri" w:eastAsia="Amiri" w:cs="Amiri"/>
          <w:lang w:bidi="ar-SA"/>
          <w:color w:val="111111"/>
          <w:sz w:val="28"/>
          <w:szCs w:val="28"/>
          <w:rtl/>
        </w:rPr>
        <w:t xml:space="preserve">بِمَا اکْتَسَبَتْهُ مِنَ الْمَعَاشِ فِی ظُلَمِ لَیَالِیهَا - فَسُبْحَانَ مَنْ جَعَلَ اللَّیْلَ لَهَا نَهَاراً وَ مَعَاشاً وَ النَّهَارَ سَکَناً وَ قَرَاراً! وَ جَعَلَ لَهَا أَجْنِحَةً مِنْ لَحْمِهَا تَعْرُجُ بِهَا عِنْدَ الْحَاجَةِ إِلَی الطَّیَرَانِ کَأَنَّهَا شَظَایَا الْآذَانِ </w:t>
      </w:r>
      <w:r>
        <w:rPr>
          <w:rStyle w:val="FootnoteReference"/>
        </w:rPr>
        <w:footnoteReference w:id="1923"/>
      </w:r>
      <w:r>
        <w:rPr>
          <w:rFonts w:ascii="Amiri" w:hAnsi="Amiri" w:eastAsia="Amiri" w:cs="Amiri"/>
          <w:lang w:bidi="ar-SA"/>
          <w:color w:val="111111"/>
          <w:sz w:val="28"/>
          <w:szCs w:val="28"/>
          <w:rtl/>
        </w:rPr>
        <w:t xml:space="preserve">غَیْرَ ذَوَاتِ رِیشٍ وَ لاَ قَصَبٍ </w:t>
      </w:r>
      <w:r>
        <w:rPr>
          <w:rStyle w:val="FootnoteReference"/>
        </w:rPr>
        <w:footnoteReference w:id="1924"/>
      </w:r>
      <w:r>
        <w:rPr>
          <w:rFonts w:ascii="Amiri" w:hAnsi="Amiri" w:eastAsia="Amiri" w:cs="Amiri"/>
          <w:lang w:bidi="ar-SA"/>
          <w:color w:val="111111"/>
          <w:sz w:val="28"/>
          <w:szCs w:val="28"/>
          <w:rtl/>
        </w:rPr>
        <w:t xml:space="preserve">إِلاَّ أَنَّکَ تَرَی مَوَاضِعَ الْعُرُوقِ بَیِّنَةً أَعْلاَماً </w:t>
      </w:r>
      <w:r>
        <w:rPr>
          <w:rStyle w:val="FootnoteReference"/>
        </w:rPr>
        <w:footnoteReference w:id="1925"/>
      </w:r>
      <w:r>
        <w:rPr>
          <w:rFonts w:ascii="Amiri" w:hAnsi="Amiri" w:eastAsia="Amiri" w:cs="Amiri"/>
          <w:lang w:bidi="ar-SA"/>
          <w:color w:val="111111"/>
          <w:sz w:val="28"/>
          <w:szCs w:val="28"/>
          <w:rtl/>
        </w:rPr>
        <w:t xml:space="preserve">. لَهَا جَنَاحَانِ لَمَّا یَرِقَّا فَیَنْشَقَّا وَ لَمْ یَغْلُظَا فَیَثْقُلاَ تَطِیرُ وَ وَلَدُهَا لاَصِقٌ بِهَا لاَجِئٌ إِلَیْهَا یَقَعُ إِذَا وَقَعَتْ وَ یَرْتَفِعُ إِذَا ارْتَفَعَتْ لاَ یُفَارِقُهَا حَتَّی تَشْتَدَّ أَرْکَانُهُ وَ یَحْمِلَهُ لِلنُّهُوضِ جَنَاحُهُ وَ یَعْرِفَ مَذَاهِبَ عَیْشِهِ وَ مَصَالِحَ نَفْسِهِ فَسُبْحَانَ الْبَارِئِ لِکُلِّ شَیْءٍ عَلَی غَیْرِ مِثَالٍ خَلاَ مِنْ غَیْرِهِ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Heading3"/>
      </w:pPr>
      <w:bookmarkStart w:id="1131" w:name="_Toc621"/>
      <w:r>
        <w:t>الخطبه 156</w:t>
      </w:r>
      <w:bookmarkEnd w:id="1131"/>
    </w:p>
    <w:p>
      <w:pPr>
        <w:pStyle w:val="Heading4"/>
      </w:pPr>
      <w:bookmarkStart w:id="1132" w:name="_Toc622"/>
      <w:r>
        <w:t>موضوع الخطبه</w:t>
      </w:r>
      <w:bookmarkEnd w:id="1132"/>
    </w:p>
    <w:p>
      <w:pPr>
        <w:pStyle w:val="BookText"/>
      </w:pPr>
      <w:r>
        <w:rPr>
          <w:rFonts w:ascii="IRNazanin" w:hAnsi="IRNazanin" w:eastAsia="IRNazanin" w:cs="IRNazanin"/>
          <w:lang w:bidi="fa-IR"/>
          <w:color w:val="111111"/>
          <w:sz w:val="28"/>
          <w:szCs w:val="28"/>
          <w:rtl/>
        </w:rPr>
        <w:t xml:space="preserve">و من کلام له علیه السلام</w:t>
      </w:r>
    </w:p>
    <w:p>
      <w:pPr>
        <w:pStyle w:val="Heading4"/>
      </w:pPr>
      <w:bookmarkStart w:id="1133" w:name="_Toc623"/>
      <w:r>
        <w:t>متن الخطبه</w:t>
      </w:r>
      <w:bookmarkEnd w:id="1133"/>
    </w:p>
    <w:p>
      <w:pPr>
        <w:pStyle w:val="Heading5"/>
      </w:pPr>
      <w:bookmarkStart w:id="1134" w:name="_Toc624"/>
      <w:r>
        <w:t>خاطب به أهل البصرة علی جهة اقتصاص الملاحم</w:t>
      </w:r>
      <w:bookmarkEnd w:id="1134"/>
    </w:p>
    <w:p>
      <w:pPr>
        <w:pStyle w:val="BookText"/>
      </w:pPr>
      <w:r>
        <w:rPr>
          <w:rFonts w:ascii="Amiri" w:hAnsi="Amiri" w:eastAsia="Amiri" w:cs="Amiri"/>
          <w:lang w:bidi="ar-SA"/>
          <w:color w:val="111111"/>
          <w:sz w:val="28"/>
          <w:szCs w:val="28"/>
          <w:rtl/>
        </w:rPr>
        <w:t xml:space="preserve">فَمَنِ اسْتَطَاعَ عِنْدَ ذَلِکَ أَنْ یَعْتَقِلَ نَفْسَهُ عَلَی اللَّهِ عَزَّ وَ جَلَّ فَلْیَفْعَلْ فَإِنْ أَطَعْتُمُونِی فَإِنِّی حَامِلُکُمْ إِنْ شَاءَ اللَّهُ عَلَی سَبِیلِ الْجَنَّةِ وَ إِنْ کَانَ ذَا مَشَقَّةٍ شَدِیدَةٍ وَ مَذَاقَةٍ مَرِیرَةٍ.</w:t>
      </w:r>
    </w:p>
    <w:p>
      <w:pPr>
        <w:pStyle w:val="BookText"/>
      </w:pPr>
      <w:r>
        <w:rPr>
          <w:rFonts w:ascii="Amiri" w:hAnsi="Amiri" w:eastAsia="Amiri" w:cs="Amiri"/>
          <w:lang w:bidi="ar-SA"/>
          <w:color w:val="111111"/>
          <w:sz w:val="28"/>
          <w:szCs w:val="28"/>
          <w:rtl/>
        </w:rPr>
        <w:t xml:space="preserve">وَ أَمَّا فُلاَنَةُ فَأَدْرَکَهَا رَأْیُ النِّسَاءِ وَ ضِغْنٌ غَلاَ فِی صَدْرِهَا کَمِرْجَلِ </w:t>
      </w:r>
      <w:r>
        <w:rPr>
          <w:rStyle w:val="FootnoteReference"/>
        </w:rPr>
        <w:footnoteReference w:id="1927"/>
      </w:r>
      <w:r>
        <w:rPr>
          <w:rFonts w:ascii="Amiri" w:hAnsi="Amiri" w:eastAsia="Amiri" w:cs="Amiri"/>
          <w:lang w:bidi="ar-SA"/>
          <w:color w:val="111111"/>
          <w:sz w:val="28"/>
          <w:szCs w:val="28"/>
          <w:rtl/>
        </w:rPr>
        <w:t xml:space="preserve">الْقَیْنِ </w:t>
      </w:r>
      <w:r>
        <w:rPr>
          <w:rStyle w:val="FootnoteReference"/>
        </w:rPr>
        <w:footnoteReference w:id="1928"/>
      </w:r>
      <w:r>
        <w:rPr>
          <w:rFonts w:ascii="Amiri" w:hAnsi="Amiri" w:eastAsia="Amiri" w:cs="Amiri"/>
          <w:lang w:bidi="ar-SA"/>
          <w:color w:val="111111"/>
          <w:sz w:val="28"/>
          <w:szCs w:val="28"/>
          <w:rtl/>
        </w:rPr>
        <w:t xml:space="preserve">وَ لَوْ دُعِیَتْ لِتَنَالَ مِنْ غَیْرِی مَا أَتَتْ إِلَیَّ لَمْ تَفْعَلْ وَ لَهَا بَعْدُ حُرْمَتُهَا الْأُولَی وَ الْحِسَابُ عَلَی اللَّهِ تَعَالَی.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8" w:name="pg6114_85348"/>
    <w:bookmarkEnd w:id="168"/>
    <w:p>
      <w:pPr>
        <w:pStyle w:val="Heading5"/>
      </w:pPr>
      <w:bookmarkStart w:id="1135" w:name="_Toc625"/>
      <w:r>
        <w:t>وصف الإیمان</w:t>
      </w:r>
      <w:bookmarkEnd w:id="1135"/>
    </w:p>
    <w:p>
      <w:pPr>
        <w:pStyle w:val="BookText"/>
      </w:pPr>
      <w:r>
        <w:rPr>
          <w:rFonts w:ascii="Amiri" w:hAnsi="Amiri" w:eastAsia="Amiri" w:cs="Amiri"/>
          <w:lang w:bidi="ar-SA"/>
          <w:color w:val="111111"/>
          <w:sz w:val="28"/>
          <w:szCs w:val="28"/>
          <w:rtl/>
        </w:rPr>
        <w:t xml:space="preserve">منه: سَبِیلٌ أَبْلَجُ الْمِنْهَاجِ أَنْوَرُ السِّرَاجِ فَبِالْإِیمَانِ یُسْتَدَلُّ عَلَی الصَّالِحَاتِ وَ بِالصَّالِحَاتِ یُسْتَدَلُّ عَلَی الْإِیمَانِ وَ بِالْإِیمَانِ یُعْمَرُ الْعِلْمُ وَ بِالْعِلْمِ یُرْهَبُ الْمَوْتُ وَ بِالْمَوْتِ تُخْتَمُ الدُّنْیَا وَ بِالدُّنْیَا تُحْرَزُ الْآخِرَةُ وَ بِالْقِیَامَةِ تُزْلَفُ الْجَنَّةُ وَ تُبَرَّزُ الْجَحِیمُ لِلْغَاوِینَ.</w:t>
      </w:r>
    </w:p>
    <w:p>
      <w:pPr>
        <w:pStyle w:val="BookText"/>
      </w:pPr>
      <w:r>
        <w:rPr>
          <w:rFonts w:ascii="Amiri" w:hAnsi="Amiri" w:eastAsia="Amiri" w:cs="Amiri"/>
          <w:lang w:bidi="ar-SA"/>
          <w:color w:val="111111"/>
          <w:sz w:val="28"/>
          <w:szCs w:val="28"/>
          <w:rtl/>
        </w:rPr>
        <w:t xml:space="preserve">وَ إِنَّ الْخَلْقَ لاَ مَقْصَرَ </w:t>
      </w:r>
      <w:r>
        <w:rPr>
          <w:rStyle w:val="FootnoteReference"/>
        </w:rPr>
        <w:footnoteReference w:id="1929"/>
      </w:r>
      <w:r>
        <w:rPr>
          <w:rFonts w:ascii="Amiri" w:hAnsi="Amiri" w:eastAsia="Amiri" w:cs="Amiri"/>
          <w:lang w:bidi="ar-SA"/>
          <w:color w:val="111111"/>
          <w:sz w:val="28"/>
          <w:szCs w:val="28"/>
          <w:rtl/>
        </w:rPr>
        <w:t xml:space="preserve">لَهُمْ عَنِ الْقِیَامَةِ مُرْقِلِینَ </w:t>
      </w:r>
      <w:r>
        <w:rPr>
          <w:rStyle w:val="FootnoteReference"/>
        </w:rPr>
        <w:footnoteReference w:id="1930"/>
      </w:r>
      <w:r>
        <w:rPr>
          <w:rFonts w:ascii="Amiri" w:hAnsi="Amiri" w:eastAsia="Amiri" w:cs="Amiri"/>
          <w:lang w:bidi="ar-SA"/>
          <w:color w:val="111111"/>
          <w:sz w:val="28"/>
          <w:szCs w:val="28"/>
          <w:rtl/>
        </w:rPr>
        <w:t xml:space="preserve">فِی مِضْمَارِهَا إِلَی الْغَایَةِ الْقُصْوَی.</w:t>
      </w:r>
    </w:p>
    <w:p>
      <w:pPr>
        <w:pStyle w:val="Heading5"/>
      </w:pPr>
      <w:bookmarkStart w:id="1136" w:name="_Toc626"/>
      <w:r>
        <w:t>حال أهل القبور فی القیامة</w:t>
      </w:r>
      <w:bookmarkEnd w:id="1136"/>
    </w:p>
    <w:p>
      <w:pPr>
        <w:pStyle w:val="BookText"/>
      </w:pPr>
      <w:r>
        <w:rPr>
          <w:rFonts w:ascii="Amiri" w:hAnsi="Amiri" w:eastAsia="Amiri" w:cs="Amiri"/>
          <w:lang w:bidi="ar-SA"/>
          <w:color w:val="111111"/>
          <w:sz w:val="28"/>
          <w:szCs w:val="28"/>
          <w:rtl/>
        </w:rPr>
        <w:t xml:space="preserve">منه: قَدْ شَخَصُوا </w:t>
      </w:r>
      <w:r>
        <w:rPr>
          <w:rStyle w:val="FootnoteReference"/>
        </w:rPr>
        <w:footnoteReference w:id="1931"/>
      </w:r>
      <w:r>
        <w:rPr>
          <w:rFonts w:ascii="Amiri" w:hAnsi="Amiri" w:eastAsia="Amiri" w:cs="Amiri"/>
          <w:lang w:bidi="ar-SA"/>
          <w:color w:val="111111"/>
          <w:sz w:val="28"/>
          <w:szCs w:val="28"/>
          <w:rtl/>
        </w:rPr>
        <w:t xml:space="preserve">مِنْ مُسْتَقَرِّ الْأَجْدَاثِ </w:t>
      </w:r>
      <w:r>
        <w:rPr>
          <w:rStyle w:val="FootnoteReference"/>
        </w:rPr>
        <w:footnoteReference w:id="1932"/>
      </w:r>
      <w:r>
        <w:rPr>
          <w:rFonts w:ascii="Amiri" w:hAnsi="Amiri" w:eastAsia="Amiri" w:cs="Amiri"/>
          <w:lang w:bidi="ar-SA"/>
          <w:color w:val="111111"/>
          <w:sz w:val="28"/>
          <w:szCs w:val="28"/>
          <w:rtl/>
        </w:rPr>
        <w:t xml:space="preserve">وَ صَارُوا إِلَی مَصَایِرِ الْغَایَاتِ </w:t>
      </w:r>
      <w:r>
        <w:rPr>
          <w:rStyle w:val="FootnoteReference"/>
        </w:rPr>
        <w:footnoteReference w:id="1933"/>
      </w:r>
      <w:r>
        <w:rPr>
          <w:rFonts w:ascii="Amiri" w:hAnsi="Amiri" w:eastAsia="Amiri" w:cs="Amiri"/>
          <w:lang w:bidi="ar-SA"/>
          <w:color w:val="111111"/>
          <w:sz w:val="28"/>
          <w:szCs w:val="28"/>
          <w:rtl/>
        </w:rPr>
        <w:t xml:space="preserve">. لِکُلِّ دَارٍ أَهْلُهَا - لاَ یَسْتَبْدِلُونَ بِهَا وَ لاَ یُنْقَلُونَ عَنْهَا.</w:t>
      </w:r>
    </w:p>
    <w:p>
      <w:pPr>
        <w:pStyle w:val="BookText"/>
      </w:pPr>
      <w:r>
        <w:rPr>
          <w:rFonts w:ascii="Amiri" w:hAnsi="Amiri" w:eastAsia="Amiri" w:cs="Amiri"/>
          <w:lang w:bidi="ar-SA"/>
          <w:color w:val="111111"/>
          <w:sz w:val="28"/>
          <w:szCs w:val="28"/>
          <w:rtl/>
        </w:rPr>
        <w:t xml:space="preserve">وَ إِنَّ الْأَمْرَ بِالْمَعْرُوفِ وَ النَّهْیَ عَنِ الْمُنْکَرِ لَخُلُقَانِ مِنْ خُلُقِ اللَّهِ سُبْحَانَهُ وَ إِنَّهُمَا لاَ یُقَرِّبَانِ مِنْ أَجَلٍ وَ لاَ یَنْقُصَانِ مِنْ رِزْقٍ وَ عَلَیْکُمْ بِکِتَابِ اللَّهِ فَإِنَّهُ الْحَبْلُ الْمَتِینُ وَ النُّورُ الْمُبِینُ وَ الشِّفَاءُ النَّافِعُ وَ الرِّیُّ النَّاقِعُ </w:t>
      </w:r>
      <w:r>
        <w:rPr>
          <w:rStyle w:val="FootnoteReference"/>
        </w:rPr>
        <w:footnoteReference w:id="1934"/>
      </w:r>
      <w:r>
        <w:rPr>
          <w:rFonts w:ascii="Amiri" w:hAnsi="Amiri" w:eastAsia="Amiri" w:cs="Amiri"/>
          <w:lang w:bidi="ar-SA"/>
          <w:color w:val="111111"/>
          <w:sz w:val="28"/>
          <w:szCs w:val="28"/>
          <w:rtl/>
        </w:rPr>
        <w:t xml:space="preserve">وَ الْعِصْمَةُ لِلْمُتَمَسِّکِ وَ النَّجَاةُ لِلْمُتَعَلِّقِ لاَ یَعْوَجُّ فَیُقَامَ وَ لاَ یَزِیغُ فَیُسْتَعْتَبَ </w:t>
      </w:r>
      <w:r>
        <w:rPr>
          <w:rStyle w:val="FootnoteReference"/>
        </w:rPr>
        <w:footnoteReference w:id="1935"/>
      </w:r>
      <w:r>
        <w:rPr>
          <w:rFonts w:ascii="Amiri" w:hAnsi="Amiri" w:eastAsia="Amiri" w:cs="Amiri"/>
          <w:lang w:bidi="ar-SA"/>
          <w:color w:val="111111"/>
          <w:sz w:val="28"/>
          <w:szCs w:val="28"/>
          <w:rtl/>
        </w:rPr>
        <w:t xml:space="preserve">وَ لاَ تُخْلِقُهُ کَثْرَةُ الرَّدِّ </w:t>
      </w:r>
      <w:r>
        <w:rPr>
          <w:rStyle w:val="FootnoteReference"/>
        </w:rPr>
        <w:footnoteReference w:id="1936"/>
      </w:r>
      <w:r>
        <w:rPr>
          <w:rFonts w:ascii="Amiri" w:hAnsi="Amiri" w:eastAsia="Amiri" w:cs="Amiri"/>
          <w:lang w:bidi="ar-SA"/>
          <w:color w:val="111111"/>
          <w:sz w:val="28"/>
          <w:szCs w:val="28"/>
          <w:rtl/>
        </w:rPr>
        <w:t xml:space="preserve">وَ وُلُوجُ السَّمْعِ </w:t>
      </w:r>
      <w:r>
        <w:rPr>
          <w:rStyle w:val="FootnoteReference"/>
        </w:rPr>
        <w:footnoteReference w:id="1937"/>
      </w:r>
      <w:r>
        <w:rPr>
          <w:rFonts w:ascii="Amiri" w:hAnsi="Amiri" w:eastAsia="Amiri" w:cs="Amiri"/>
          <w:lang w:bidi="ar-SA"/>
          <w:color w:val="111111"/>
          <w:sz w:val="28"/>
          <w:szCs w:val="28"/>
          <w:rtl/>
        </w:rPr>
        <w:t xml:space="preserve">. مَنْ قَالَ بِهِ صَدَقَ وَ مَنْ عَمِلَ بِهِ سَبَقَ.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قام إلیه رجل فقال: یا أمیر المؤمنین، أخبرنا عن الفتنة و هل سألت رسول اللّه - صلی‌الله‌علیه‌وآله عنها؟ فقال علیه السلام:</w:t>
      </w:r>
    </w:p>
    <w:p>
      <w:pPr>
        <w:pStyle w:val="BookText"/>
      </w:pPr>
      <w:r>
        <w:rPr>
          <w:rFonts w:ascii="Amiri" w:hAnsi="Amiri" w:eastAsia="Amiri" w:cs="Amiri"/>
          <w:lang w:bidi="ar-SA"/>
          <w:color w:val="111111"/>
          <w:sz w:val="28"/>
          <w:szCs w:val="28"/>
          <w:rtl/>
        </w:rPr>
        <w:t xml:space="preserve">إِنَّهُ لَمَّا أَنْزَلَ اللَّهُ سُبْحَانَهُ قَوْلَهُ - الم أَ حَسِبَ النّاسُ أَنْ یُتْرَکُوا أَنْ یَقُولُوا آمَنّا وَ هُمْ لا یُفْتَنُونَ عَلِمْتُ أَنَّ الْفِتْنَةَ لاَ تَنْزِلُ بِنَا وَ رَسُولُ اللَّهِ صلی‌الله‌علیه‌وآله بَیْنَ أَظْهُرِنَا فَقُلْتُ یَا رَسُولَ اللَّهِمَا هَذِهِ الْفِتْنَةُ الَّتِی أَخْبَرَکَ اللَّهُ تَعَالَی بِهَا فَقَالَ یَا عَلِیُّ إِنَّ أُمَّتِی سَیُفْتَنُونَ بَعْدِی فَقُلْتُ یَا رَسُولُ اللَّهِ أَ وَ لَیْسَ قَدْ قُلْتَ لِی یَوْمَ أُحُدٍ حَیْثُ اسْتُشْهِدَ مَنِ اسْتُشْهِدَ مِنَ الْمُسْلِمِینَ وَ حِیزَتْ </w:t>
      </w:r>
      <w:r>
        <w:rPr>
          <w:rStyle w:val="FootnoteReference"/>
        </w:rPr>
        <w:footnoteReference w:id="1938"/>
      </w:r>
      <w:r>
        <w:rPr>
          <w:rFonts w:ascii="Amiri" w:hAnsi="Amiri" w:eastAsia="Amiri" w:cs="Amiri"/>
          <w:lang w:bidi="ar-SA"/>
          <w:color w:val="111111"/>
          <w:sz w:val="28"/>
          <w:szCs w:val="28"/>
          <w:rtl/>
        </w:rPr>
        <w:t xml:space="preserve">عَنِّی الشَّهَادَةُ فَشَقَّ ذَلِکَ عَلَیَّ فَقُلْتَ لِی أَبْشِرْ فَإِنَّ الشَّهَادَةَ مِنْ وَرَائِکَ فَقَالَ لِی إِنَّ ذَلِکَ لَکَذَلِکَ فَکَیْفَ صَبْرُکَ إِذاً فَقُلْتُ یَا رَسُولَ اللَّهِ لَیْسَ هَذَا مِنْ مَوَاطِنِ الصَّبْرِ وَ لَکِنْ مِنْ مَوَاطِنِ الْبُشْرَی وَ الشُّکْرِ وَ قَالَ یَا عَلِیُّ إِنَّ الْقَوْمَ سَیُفْتَنُونَ بِأَمْوَالِهِمْ وَ یَمُنُّونَ بِدِینِهِمْ عَلَی رَبِّهِمْ وَ یَتَمَنَّوْنَ رَحْمَتَهُ وَ یَأْمَنُونَ سَطْوَتَهُ وَ یَسْتَحِلُّونَ حَرَامَهُ بِالشُّبُهَاتِ الْکَاذِبَةِ وَ الْأَهْوَاءِ السَّاهِیَةِ فَیَسْتَحِلُّونَ الْخَمْرَ بِالنَّبِیذِ وَ السُّحْتَ بِالْهَدِیَّةِ وَ الرِّبَا بِالْبَیْعِ قُلْتُ یَا رَسُولَ اللَّهِ فَبِأَیِّ الْمَنَازِلِ أُنْزِلُهُمْ عِنْدَ ذَلِکَ أَ بِمَنْزِلَةِ رِدَّةٍ أَمْ بِمَنْزِلَةِ فِتْنَةٍ فَقَالَ بِمَنْزِلَةِ فِتْنَةٍ.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9" w:name="pg6114_85354"/>
    <w:bookmarkEnd w:id="169"/>
    <w:p>
      <w:pPr>
        <w:pStyle w:val="Heading3"/>
      </w:pPr>
      <w:bookmarkStart w:id="1137" w:name="_Toc627"/>
      <w:r>
        <w:t>الخطبه 157</w:t>
      </w:r>
      <w:bookmarkEnd w:id="1137"/>
    </w:p>
    <w:p>
      <w:pPr>
        <w:pStyle w:val="Heading4"/>
      </w:pPr>
      <w:bookmarkStart w:id="1138" w:name="_Toc628"/>
      <w:r>
        <w:t>موضوع الخطبه</w:t>
      </w:r>
      <w:bookmarkEnd w:id="1138"/>
    </w:p>
    <w:p>
      <w:pPr>
        <w:pStyle w:val="BookText"/>
      </w:pPr>
      <w:r>
        <w:rPr>
          <w:rFonts w:ascii="IRNazanin" w:hAnsi="IRNazanin" w:eastAsia="IRNazanin" w:cs="IRNazanin"/>
          <w:lang w:bidi="fa-IR"/>
          <w:color w:val="111111"/>
          <w:sz w:val="28"/>
          <w:szCs w:val="28"/>
          <w:rtl/>
        </w:rPr>
        <w:t xml:space="preserve">و من خطبة له علیه السلام یحث الناس علی التقوی</w:t>
      </w:r>
    </w:p>
    <w:p>
      <w:pPr>
        <w:pStyle w:val="Heading4"/>
      </w:pPr>
      <w:bookmarkStart w:id="1139" w:name="_Toc629"/>
      <w:r>
        <w:t>متن الخطبه</w:t>
      </w:r>
      <w:bookmarkEnd w:id="1139"/>
    </w:p>
    <w:p>
      <w:pPr>
        <w:pStyle w:val="BookText"/>
      </w:pPr>
      <w:r>
        <w:rPr>
          <w:rFonts w:ascii="Amiri" w:hAnsi="Amiri" w:eastAsia="Amiri" w:cs="Amiri"/>
          <w:lang w:bidi="ar-SA"/>
          <w:color w:val="111111"/>
          <w:sz w:val="28"/>
          <w:szCs w:val="28"/>
          <w:rtl/>
        </w:rPr>
        <w:t xml:space="preserve">الْحَمْدُ لِلَّهِ الَّذِی جَعَلَ الْحَمْدَ مِفْتَاحاً لِذِکْرِهِ وَ سَبَباً لِلْمَزِیدِ مِنْ فَضْلِهِ وَ دَلِیلاً عَلَی آلاَئِهِ وَ عَظَمَتِهِ عِبَادَ اللَّهِ إِنَّ الدَّهْرَ یَجْرِی بِالْبَاقِینَ کَجَرْیِهِ بِالْمَاضِینَ لاَ یَعُودُ مَا قَدْ وَلَّی مِنْهُ وَ لاَ یَبْقَی سَرْمَداً مَا فِیهِ آخِرُ فَعَالِهِ کَأَوَّلِهِ مُتَشَابِهَةٌ أُمُورُهُ </w:t>
      </w:r>
      <w:r>
        <w:rPr>
          <w:rStyle w:val="FootnoteReference"/>
        </w:rPr>
        <w:footnoteReference w:id="1939"/>
      </w:r>
      <w:r>
        <w:rPr>
          <w:rFonts w:ascii="Amiri" w:hAnsi="Amiri" w:eastAsia="Amiri" w:cs="Amiri"/>
          <w:lang w:bidi="ar-SA"/>
          <w:color w:val="111111"/>
          <w:sz w:val="28"/>
          <w:szCs w:val="28"/>
          <w:rtl/>
        </w:rPr>
        <w:t xml:space="preserve">مُتَظَاهِرَةٌ أَعْلاَمُهُ </w:t>
      </w:r>
      <w:r>
        <w:rPr>
          <w:rStyle w:val="FootnoteReference"/>
        </w:rPr>
        <w:footnoteReference w:id="1940"/>
      </w:r>
      <w:r>
        <w:rPr>
          <w:rFonts w:ascii="Amiri" w:hAnsi="Amiri" w:eastAsia="Amiri" w:cs="Amiri"/>
          <w:lang w:bidi="ar-SA"/>
          <w:color w:val="111111"/>
          <w:sz w:val="28"/>
          <w:szCs w:val="28"/>
          <w:rtl/>
        </w:rPr>
        <w:t xml:space="preserve">فَکَأَنَّکُمْ بِالسَّاعَةِ </w:t>
      </w:r>
      <w:r>
        <w:rPr>
          <w:rStyle w:val="FootnoteReference"/>
        </w:rPr>
        <w:footnoteReference w:id="1941"/>
      </w:r>
      <w:r>
        <w:rPr>
          <w:rFonts w:ascii="Amiri" w:hAnsi="Amiri" w:eastAsia="Amiri" w:cs="Amiri"/>
          <w:lang w:bidi="ar-SA"/>
          <w:color w:val="111111"/>
          <w:sz w:val="28"/>
          <w:szCs w:val="28"/>
          <w:rtl/>
        </w:rPr>
        <w:t xml:space="preserve">تَحْدُوکُمْ حَدْوَ الزَّاجِرِ </w:t>
      </w:r>
      <w:r>
        <w:rPr>
          <w:rStyle w:val="FootnoteReference"/>
        </w:rPr>
        <w:footnoteReference w:id="1942"/>
      </w:r>
      <w:r>
        <w:rPr>
          <w:rFonts w:ascii="Amiri" w:hAnsi="Amiri" w:eastAsia="Amiri" w:cs="Amiri"/>
          <w:lang w:bidi="ar-SA"/>
          <w:color w:val="111111"/>
          <w:sz w:val="28"/>
          <w:szCs w:val="28"/>
          <w:rtl/>
        </w:rPr>
        <w:t xml:space="preserve">بِشَوْلِهِ </w:t>
      </w:r>
      <w:r>
        <w:rPr>
          <w:rStyle w:val="FootnoteReference"/>
        </w:rPr>
        <w:footnoteReference w:id="1943"/>
      </w:r>
      <w:r>
        <w:rPr>
          <w:rFonts w:ascii="Amiri" w:hAnsi="Amiri" w:eastAsia="Amiri" w:cs="Amiri"/>
          <w:lang w:bidi="ar-SA"/>
          <w:color w:val="111111"/>
          <w:sz w:val="28"/>
          <w:szCs w:val="28"/>
          <w:rtl/>
        </w:rPr>
        <w:t xml:space="preserve">فَمَنْ شَغَلَ نَفْسَهُ بِغَیْرِ نَفْسِهِ تَحَیَّرَ فِی الظُّلُمَاتِ وَ ارْتَبَکَ فِی الْهَلَکَاتِ وَ مَدَّتْ بِهِ شَیَاطِینُهُ فِی طُغْیَانِهِ وَ زَیَّنَتْ لَهُ سَیِّئَ أَعْمَالِهِ فَالْجَنَّةُ غَایَةُ السَّابِقِینَ وَ النَّارُ غَایَةُ الْمُفَرِّطِینَ.</w:t>
      </w:r>
    </w:p>
    <w:p>
      <w:pPr>
        <w:pStyle w:val="BookText"/>
      </w:pPr>
      <w:r>
        <w:rPr>
          <w:rFonts w:ascii="Amiri" w:hAnsi="Amiri" w:eastAsia="Amiri" w:cs="Amiri"/>
          <w:lang w:bidi="ar-SA"/>
          <w:color w:val="111111"/>
          <w:sz w:val="28"/>
          <w:szCs w:val="28"/>
          <w:rtl/>
        </w:rPr>
        <w:t xml:space="preserve">اعْلَمُوا عِبَادَ اللَّهِ أَنَّ التَّقْوَی دَارُ حِصْنٍ عَزِیزٍ وَ الْفُجُورَ دَارُ حِصْنٍ ذَلِیلٍ لاَ یَمْنَعُ أَهْلَهُ وَ لاَ یُحْرِزُ </w:t>
      </w:r>
      <w:r>
        <w:rPr>
          <w:rStyle w:val="FootnoteReference"/>
        </w:rPr>
        <w:footnoteReference w:id="1944"/>
      </w:r>
      <w:r>
        <w:rPr>
          <w:rFonts w:ascii="Amiri" w:hAnsi="Amiri" w:eastAsia="Amiri" w:cs="Amiri"/>
          <w:lang w:bidi="ar-SA"/>
          <w:color w:val="111111"/>
          <w:sz w:val="28"/>
          <w:szCs w:val="28"/>
          <w:rtl/>
        </w:rPr>
        <w:t xml:space="preserve">مَنْ لَجَأَ إِلَیْهِ أَلاَ وَ بِالتَّقْوَی تُقْطَعُ حُمَةُ </w:t>
      </w:r>
      <w:r>
        <w:rPr>
          <w:rStyle w:val="FootnoteReference"/>
        </w:rPr>
        <w:footnoteReference w:id="1945"/>
      </w:r>
      <w:r>
        <w:rPr>
          <w:rFonts w:ascii="Amiri" w:hAnsi="Amiri" w:eastAsia="Amiri" w:cs="Amiri"/>
          <w:lang w:bidi="ar-SA"/>
          <w:color w:val="111111"/>
          <w:sz w:val="28"/>
          <w:szCs w:val="28"/>
          <w:rtl/>
        </w:rPr>
        <w:t xml:space="preserve">الْخَطَایَا وَ بِالْیَقِینِ تُدْرَکُ الْغَایَةُ الْقُصْوَی.</w:t>
      </w:r>
    </w:p>
    <w:p>
      <w:pPr>
        <w:pStyle w:val="BookText"/>
      </w:pPr>
      <w:r>
        <w:rPr>
          <w:rFonts w:ascii="Amiri" w:hAnsi="Amiri" w:eastAsia="Amiri" w:cs="Amiri"/>
          <w:lang w:bidi="ar-SA"/>
          <w:color w:val="111111"/>
          <w:sz w:val="28"/>
          <w:szCs w:val="28"/>
          <w:rtl/>
        </w:rPr>
        <w:t xml:space="preserve">عِبَادَ اللَّهِ اللَّهَ اللَّهَ فِی أَعَزِّ الْأَنْفُسِ عَلَیْکُمْ وَ أَحَبِّهَا إِلَیْکُمْ فَإِنَّ اللَّهَ قَدْ أَوْضَحَ لَکُمْ سَبِیلَ الْحَقِّ وَ أَنَارَ طُرُقَهُ فَشِقْوَةٌ لاَزِمَةٌ أَوْ سَعَادَةٌ دَائِمَةٌ فَتَزَوَّدُوا فِی أَیَّامِ الْفَنَاءِ </w:t>
      </w:r>
      <w:r>
        <w:rPr>
          <w:rStyle w:val="FootnoteReference"/>
        </w:rPr>
        <w:footnoteReference w:id="1946"/>
      </w:r>
      <w:r>
        <w:rPr>
          <w:rFonts w:ascii="Amiri" w:hAnsi="Amiri" w:eastAsia="Amiri" w:cs="Amiri"/>
          <w:lang w:bidi="ar-SA"/>
          <w:color w:val="111111"/>
          <w:sz w:val="28"/>
          <w:szCs w:val="28"/>
          <w:rtl/>
        </w:rPr>
        <w:t xml:space="preserve">لِأَیَّامِ الْبَقَاءِ قَدْ دُلِلْتُمْ عَلَی الزَّادِ وَ أُمِرْتُمْ بِالظَّعْنِ </w:t>
      </w:r>
      <w:r>
        <w:rPr>
          <w:rStyle w:val="FootnoteReference"/>
        </w:rPr>
        <w:footnoteReference w:id="1947"/>
      </w:r>
      <w:r>
        <w:rPr>
          <w:rFonts w:ascii="Amiri" w:hAnsi="Amiri" w:eastAsia="Amiri" w:cs="Amiri"/>
          <w:lang w:bidi="ar-SA"/>
          <w:color w:val="111111"/>
          <w:sz w:val="28"/>
          <w:szCs w:val="28"/>
          <w:rtl/>
        </w:rPr>
        <w:t xml:space="preserve">وَ حُثِثْتُمْ عَلَی الْمَسِیرِ فَإِنَّمَا أَنْتُمْ کَرَکْبٍ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وُقُوفٍ لاَ یَدْرُونَ مَتَی یُؤْمَرُونَ بِالسَّیْرِ أَلاَ فَمَا یَصْنَعُ بِالدُّنْیَا مَنْ خُلِقَ لِلْآخِرَةِ! وَ مَا یَصْنَعُ بِالْمَالِ مَنْ عَمَّا قَلِیلٍ یُسْلَبُهُ وَ تَبْقَی عَلَیْهِ تَبِعَتُهُ </w:t>
      </w:r>
      <w:r>
        <w:rPr>
          <w:rStyle w:val="FootnoteReference"/>
        </w:rPr>
        <w:footnoteReference w:id="1948"/>
      </w:r>
      <w:r>
        <w:rPr>
          <w:rFonts w:ascii="Amiri" w:hAnsi="Amiri" w:eastAsia="Amiri" w:cs="Amiri"/>
          <w:lang w:bidi="ar-SA"/>
          <w:color w:val="111111"/>
          <w:sz w:val="28"/>
          <w:szCs w:val="28"/>
          <w:rtl/>
        </w:rPr>
        <w:t xml:space="preserve">وَ حِسَابُهُ!</w:t>
      </w:r>
    </w:p>
    <w:p>
      <w:pPr>
        <w:pStyle w:val="BookText"/>
      </w:pPr>
      <w:r>
        <w:rPr>
          <w:rFonts w:ascii="Amiri" w:hAnsi="Amiri" w:eastAsia="Amiri" w:cs="Amiri"/>
          <w:lang w:bidi="ar-SA"/>
          <w:color w:val="111111"/>
          <w:sz w:val="28"/>
          <w:szCs w:val="28"/>
          <w:rtl/>
        </w:rPr>
        <w:t xml:space="preserve">عِبَادَ اللَّهِ إِنَّهُ لَیْسَ لِمَا وَعَدَ اللَّهُ مِنَ الْخَیْرِ مَتْرَکٌ وَ لاَ فِیمَا نَهَی عَنْهُ مِنَ الشَّرِّ مَرْغَبٌ.</w:t>
      </w:r>
    </w:p>
    <w:p>
      <w:pPr>
        <w:pStyle w:val="BookText"/>
      </w:pPr>
      <w:r>
        <w:rPr>
          <w:rFonts w:ascii="Amiri" w:hAnsi="Amiri" w:eastAsia="Amiri" w:cs="Amiri"/>
          <w:lang w:bidi="ar-SA"/>
          <w:color w:val="111111"/>
          <w:sz w:val="28"/>
          <w:szCs w:val="28"/>
          <w:rtl/>
        </w:rPr>
        <w:t xml:space="preserve">عِبَادَ اللَّهِ احْذَرُوا یَوْماً تُفْحَصُ فِیهِ الْأَعْمَالُ وَ یَکْثُرُ فِیهِ الزِّلْزَالُ وَ تَشِیبُ فِیهِ الْأَطْفَالُ.</w:t>
      </w:r>
    </w:p>
    <w:p>
      <w:pPr>
        <w:pStyle w:val="BookText"/>
      </w:pPr>
      <w:r>
        <w:rPr>
          <w:rFonts w:ascii="Amiri" w:hAnsi="Amiri" w:eastAsia="Amiri" w:cs="Amiri"/>
          <w:lang w:bidi="ar-SA"/>
          <w:color w:val="111111"/>
          <w:sz w:val="28"/>
          <w:szCs w:val="28"/>
          <w:rtl/>
        </w:rPr>
        <w:t xml:space="preserve">اعْلَمُوا عِبَادَ اللَّهِ أَنَّ عَلَیْکُمْ رَصَداً </w:t>
      </w:r>
      <w:r>
        <w:rPr>
          <w:rStyle w:val="FootnoteReference"/>
        </w:rPr>
        <w:footnoteReference w:id="1949"/>
      </w:r>
      <w:r>
        <w:rPr>
          <w:rFonts w:ascii="Amiri" w:hAnsi="Amiri" w:eastAsia="Amiri" w:cs="Amiri"/>
          <w:lang w:bidi="ar-SA"/>
          <w:color w:val="111111"/>
          <w:sz w:val="28"/>
          <w:szCs w:val="28"/>
          <w:rtl/>
        </w:rPr>
        <w:t xml:space="preserve">مِنْ أَنْفُسِکُمْ وَ عُیُوناً مِنْ جَوَارِحِکُمْ وَ حُفَّاظَ صِدْقٍ یَحْفَظُونَ أَعْمَالَکُمْ وَ عَدَدَ أَنْفَاسِکُمْ لاَ تَسْتُرُکُمْ مِنْهُمْ ظُلْمَةُ لَیْلٍ دَاجٍ وَ لاَ یُکِنُّکُمْ مِنْهُمْ بَابٌ ذُو رِتَاجٍ </w:t>
      </w:r>
      <w:r>
        <w:rPr>
          <w:rStyle w:val="FootnoteReference"/>
        </w:rPr>
        <w:footnoteReference w:id="1950"/>
      </w:r>
    </w:p>
    <w:p>
      <w:pPr>
        <w:pStyle w:val="BookText"/>
      </w:pPr>
      <w:r>
        <w:rPr>
          <w:rFonts w:ascii="Amiri" w:hAnsi="Amiri" w:eastAsia="Amiri" w:cs="Amiri"/>
          <w:lang w:bidi="ar-SA"/>
          <w:color w:val="111111"/>
          <w:sz w:val="28"/>
          <w:szCs w:val="28"/>
          <w:rtl/>
        </w:rPr>
        <w:t xml:space="preserve">وَ إِنَّ غَداً مِنَ الْیَوْمِ قَرِیبٌ.</w:t>
      </w:r>
    </w:p>
    <w:p>
      <w:pPr>
        <w:pStyle w:val="BookText"/>
      </w:pPr>
      <w:r>
        <w:rPr>
          <w:rFonts w:ascii="Amiri" w:hAnsi="Amiri" w:eastAsia="Amiri" w:cs="Amiri"/>
          <w:lang w:bidi="ar-SA"/>
          <w:color w:val="111111"/>
          <w:sz w:val="28"/>
          <w:szCs w:val="28"/>
          <w:rtl/>
        </w:rPr>
        <w:t xml:space="preserve">یَذْهَبُ الْیَوْمُ بِمَا فِیهِ وَ یَجِیءُ الْغَدُ لاَحِقاً بِهِ فَکَأَنَّ کُلَّ امْرِئٍ مِنْکُمْ قَدْ بَلَغَ مِنَ الْأَرْضِ مَنْزِلَ وَحْدَتِهِ </w:t>
      </w:r>
      <w:r>
        <w:rPr>
          <w:rStyle w:val="FootnoteReference"/>
        </w:rPr>
        <w:footnoteReference w:id="1951"/>
      </w:r>
      <w:r>
        <w:rPr>
          <w:rFonts w:ascii="Amiri" w:hAnsi="Amiri" w:eastAsia="Amiri" w:cs="Amiri"/>
          <w:lang w:bidi="ar-SA"/>
          <w:color w:val="111111"/>
          <w:sz w:val="28"/>
          <w:szCs w:val="28"/>
          <w:rtl/>
        </w:rPr>
        <w:t xml:space="preserve">وَ مَخَطَّ حُفْرَتِهِ فَیَا لَهُ مِنْ بَیْتِ وَحْدَةٍ وَ مَنْزِلِ وَحْشَةٍ وَ مُفْرَدِ غُرْبَةٍ وَ کَأَنَّ الصَّیْحَةَ </w:t>
      </w:r>
      <w:r>
        <w:rPr>
          <w:rStyle w:val="FootnoteReference"/>
        </w:rPr>
        <w:footnoteReference w:id="1952"/>
      </w:r>
      <w:r>
        <w:rPr>
          <w:rFonts w:ascii="Amiri" w:hAnsi="Amiri" w:eastAsia="Amiri" w:cs="Amiri"/>
          <w:lang w:bidi="ar-SA"/>
          <w:color w:val="111111"/>
          <w:sz w:val="28"/>
          <w:szCs w:val="28"/>
          <w:rtl/>
        </w:rPr>
        <w:t xml:space="preserve">قَد أَتَتکُم وَ السّاعَةَ قَد غَشِیَتکُم وَ بَرَزتُم لِفَصلِ القَضَاءِ قَد زَاحَت </w:t>
      </w:r>
      <w:r>
        <w:rPr>
          <w:rStyle w:val="FootnoteReference"/>
        </w:rPr>
        <w:footnoteReference w:id="1953"/>
      </w:r>
      <w:r>
        <w:rPr>
          <w:rFonts w:ascii="Amiri" w:hAnsi="Amiri" w:eastAsia="Amiri" w:cs="Amiri"/>
          <w:lang w:bidi="ar-SA"/>
          <w:color w:val="111111"/>
          <w:sz w:val="28"/>
          <w:szCs w:val="28"/>
          <w:rtl/>
        </w:rPr>
        <w:t xml:space="preserve">عَنکُمُ الأَبَاطِیلُ وَ اضمَحَلّت عَنکُمُ العِلَلُ وَ استَحَقّت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0" w:name="pg6114_85360"/>
    <w:bookmarkEnd w:id="170"/>
    <w:p>
      <w:pPr>
        <w:pStyle w:val="BookText"/>
      </w:pPr>
      <w:r>
        <w:rPr>
          <w:rFonts w:ascii="Amiri" w:hAnsi="Amiri" w:eastAsia="Amiri" w:cs="Amiri"/>
          <w:lang w:bidi="ar-SA"/>
          <w:color w:val="111111"/>
          <w:sz w:val="28"/>
          <w:szCs w:val="28"/>
          <w:rtl/>
        </w:rPr>
        <w:t xml:space="preserve">بِکُمُ الْحَقَائِقُ وَ صَدَرَتْ بِکُمُ الْأُمُورُ مَصَادِرَهَا فَاتَّعِظُوا بِالْعِبَرِ وَ اعْتَبِرُوا بِالْغِیَرِ وَ انْتَفِعُوا بِالنُّذُرِ.</w:t>
      </w:r>
    </w:p>
    <w:p>
      <w:pPr>
        <w:pStyle w:val="Heading3"/>
      </w:pPr>
      <w:bookmarkStart w:id="1140" w:name="_Toc630"/>
      <w:r>
        <w:t>الخطبه 158</w:t>
      </w:r>
      <w:bookmarkEnd w:id="1140"/>
    </w:p>
    <w:p>
      <w:pPr>
        <w:pStyle w:val="Heading4"/>
      </w:pPr>
      <w:bookmarkStart w:id="1141" w:name="_Toc631"/>
      <w:r>
        <w:t>موضوع الخطبه</w:t>
      </w:r>
      <w:bookmarkEnd w:id="1141"/>
    </w:p>
    <w:p>
      <w:pPr>
        <w:pStyle w:val="BookText"/>
      </w:pPr>
      <w:r>
        <w:rPr>
          <w:rFonts w:ascii="IRNazanin" w:hAnsi="IRNazanin" w:eastAsia="IRNazanin" w:cs="IRNazanin"/>
          <w:lang w:bidi="fa-IR"/>
          <w:color w:val="111111"/>
          <w:sz w:val="28"/>
          <w:szCs w:val="28"/>
          <w:rtl/>
        </w:rPr>
        <w:t xml:space="preserve">و من خطبة له علیه السلام ینبه فیها علی فضل الرسول الأعظم، و فضل القرآن، ثم حال دولة بنی أمیة</w:t>
      </w:r>
    </w:p>
    <w:p>
      <w:pPr>
        <w:pStyle w:val="Heading4"/>
      </w:pPr>
      <w:bookmarkStart w:id="1142" w:name="_Toc632"/>
      <w:r>
        <w:t>متن الخطبه</w:t>
      </w:r>
      <w:bookmarkEnd w:id="1142"/>
    </w:p>
    <w:p>
      <w:pPr>
        <w:pStyle w:val="Heading5"/>
      </w:pPr>
      <w:bookmarkStart w:id="1143" w:name="_Toc633"/>
      <w:r>
        <w:t>النبی و القرآن</w:t>
      </w:r>
      <w:bookmarkEnd w:id="1143"/>
    </w:p>
    <w:p>
      <w:pPr>
        <w:pStyle w:val="BookText"/>
      </w:pPr>
      <w:r>
        <w:rPr>
          <w:rFonts w:ascii="Amiri" w:hAnsi="Amiri" w:eastAsia="Amiri" w:cs="Amiri"/>
          <w:lang w:bidi="ar-SA"/>
          <w:color w:val="111111"/>
          <w:sz w:val="28"/>
          <w:szCs w:val="28"/>
          <w:rtl/>
        </w:rPr>
        <w:t xml:space="preserve">أَرْسَلَهُ عَلَی حِینِ فَتْرَةٍ مِنَ الرُّسُلِ وَ طُولِ هَجْعَةٍ مِنَ الْأُمَمِ </w:t>
      </w:r>
      <w:r>
        <w:rPr>
          <w:rStyle w:val="FootnoteReference"/>
        </w:rPr>
        <w:footnoteReference w:id="1954"/>
      </w:r>
    </w:p>
    <w:p>
      <w:pPr>
        <w:pStyle w:val="BookText"/>
      </w:pPr>
      <w:r>
        <w:rPr>
          <w:rFonts w:ascii="Amiri" w:hAnsi="Amiri" w:eastAsia="Amiri" w:cs="Amiri"/>
          <w:lang w:bidi="ar-SA"/>
          <w:color w:val="111111"/>
          <w:sz w:val="28"/>
          <w:szCs w:val="28"/>
          <w:rtl/>
        </w:rPr>
        <w:t xml:space="preserve">وَ انْتِقَاضٍ مِنَ الْمُبْرَمِ </w:t>
      </w:r>
      <w:r>
        <w:rPr>
          <w:rStyle w:val="FootnoteReference"/>
        </w:rPr>
        <w:footnoteReference w:id="1955"/>
      </w:r>
      <w:r>
        <w:rPr>
          <w:rFonts w:ascii="Amiri" w:hAnsi="Amiri" w:eastAsia="Amiri" w:cs="Amiri"/>
          <w:lang w:bidi="ar-SA"/>
          <w:color w:val="111111"/>
          <w:sz w:val="28"/>
          <w:szCs w:val="28"/>
          <w:rtl/>
        </w:rPr>
        <w:t xml:space="preserve">فَجَاءَهُمْ بِتَصْدِیقِ الَّذِی بَیْنَ یَدَیْهِ وَ النُّورِ الْمُقْتَدَی بِهِ ذَلِکَ الْقُرْآنُ فَاسْتَنْطِقُوهُ وَ لَنْ یَنْطِقَ وَ لَکِنْ أُخْبِرُکُمْ عَنْهُ أَلاَ إِنَّ فِیهِ عِلْمَ مَا یَأْتِی وَ الْحَدِیثَ عَنِ الْمَاضِی وَ دَوَاءَ دَائِکُمْ وَ نَظْمَ مَا بَیْنَکُمْ.</w:t>
      </w:r>
    </w:p>
    <w:p>
      <w:pPr>
        <w:pStyle w:val="Heading5"/>
      </w:pPr>
      <w:bookmarkStart w:id="1144" w:name="_Toc634"/>
      <w:r>
        <w:t>دولة بنی أمیة</w:t>
      </w:r>
      <w:bookmarkEnd w:id="1144"/>
    </w:p>
    <w:p>
      <w:pPr>
        <w:pStyle w:val="BookText"/>
      </w:pPr>
      <w:r>
        <w:rPr>
          <w:rFonts w:ascii="Amiri" w:hAnsi="Amiri" w:eastAsia="Amiri" w:cs="Amiri"/>
          <w:lang w:bidi="ar-SA"/>
          <w:color w:val="111111"/>
          <w:sz w:val="28"/>
          <w:szCs w:val="28"/>
          <w:rtl/>
        </w:rPr>
        <w:t xml:space="preserve">و منها: فَعِندَ ذَلِکَ لَا یَبقَی بَیتُ مَدَرٍ وَ لَا وَبَرٍ </w:t>
      </w:r>
      <w:r>
        <w:rPr>
          <w:rStyle w:val="FootnoteReference"/>
        </w:rPr>
        <w:footnoteReference w:id="1956"/>
      </w:r>
      <w:r>
        <w:rPr>
          <w:rFonts w:ascii="Amiri" w:hAnsi="Amiri" w:eastAsia="Amiri" w:cs="Amiri"/>
          <w:lang w:bidi="ar-SA"/>
          <w:color w:val="111111"/>
          <w:sz w:val="28"/>
          <w:szCs w:val="28"/>
          <w:rtl/>
        </w:rPr>
        <w:t xml:space="preserve">إِلّا وَ أَدخَلَهُ الظّلَمَةُ تَرحَةً </w:t>
      </w:r>
      <w:r>
        <w:rPr>
          <w:rStyle w:val="FootnoteReference"/>
        </w:rPr>
        <w:footnoteReference w:id="1957"/>
      </w:r>
      <w:r>
        <w:rPr>
          <w:rFonts w:ascii="Amiri" w:hAnsi="Amiri" w:eastAsia="Amiri" w:cs="Amiri"/>
          <w:lang w:bidi="ar-SA"/>
          <w:color w:val="111111"/>
          <w:sz w:val="28"/>
          <w:szCs w:val="28"/>
          <w:rtl/>
        </w:rPr>
        <w:t xml:space="preserve">وَ أَولَجُوا فِیهِ نِقمَةً فَیَومَئِذٍ لَا یَبقَی لَهُم فِی السّمَاءِ عَاذِرٌ وَ لَا فِی الأَرضِ نَاصِرٌ أَصفَیتُم </w:t>
      </w:r>
      <w:r>
        <w:rPr>
          <w:rStyle w:val="FootnoteReference"/>
        </w:rPr>
        <w:footnoteReference w:id="1958"/>
      </w:r>
      <w:r>
        <w:rPr>
          <w:rFonts w:ascii="Amiri" w:hAnsi="Amiri" w:eastAsia="Amiri" w:cs="Amiri"/>
          <w:lang w:bidi="ar-SA"/>
          <w:color w:val="111111"/>
          <w:sz w:val="28"/>
          <w:szCs w:val="28"/>
          <w:rtl/>
        </w:rPr>
        <w:t xml:space="preserve">بِالأَمرِ غَیرَ أَهلِهِ وَ أَورَدتُمُوهُ غَیرَ مَورِدِهِ وَ سَیَنتَقِمُ اللّهُ مِمّن ظَلَمَ مَأکَلًا بِمَأکَلٍ وَ مَشرَباً بِمَشرَبٍ مِن مَطَاعِمِ العَلقَمِ وَ مَشَارِبِ الصّبِرِ </w:t>
      </w:r>
      <w:r>
        <w:rPr>
          <w:rStyle w:val="FootnoteReference"/>
        </w:rPr>
        <w:footnoteReference w:id="1959"/>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1" w:name="pg6114_85364"/>
    <w:bookmarkEnd w:id="171"/>
    <w:p>
      <w:pPr>
        <w:pStyle w:val="BookText"/>
      </w:pPr>
      <w:r>
        <w:rPr>
          <w:rFonts w:ascii="Amiri" w:hAnsi="Amiri" w:eastAsia="Amiri" w:cs="Amiri"/>
          <w:lang w:bidi="ar-SA"/>
          <w:color w:val="111111"/>
          <w:sz w:val="28"/>
          <w:szCs w:val="28"/>
          <w:rtl/>
        </w:rPr>
        <w:t xml:space="preserve">وَ الْمَقِرِ </w:t>
      </w:r>
      <w:r>
        <w:rPr>
          <w:rStyle w:val="FootnoteReference"/>
        </w:rPr>
        <w:footnoteReference w:id="1960"/>
      </w:r>
      <w:r>
        <w:rPr>
          <w:rFonts w:ascii="Amiri" w:hAnsi="Amiri" w:eastAsia="Amiri" w:cs="Amiri"/>
          <w:lang w:bidi="ar-SA"/>
          <w:color w:val="111111"/>
          <w:sz w:val="28"/>
          <w:szCs w:val="28"/>
          <w:rtl/>
        </w:rPr>
        <w:t xml:space="preserve">وَ لِبَاسِ شِعَارِ الْخَوْفِ وَ دِثَارِ السَّیْفِ </w:t>
      </w:r>
      <w:r>
        <w:rPr>
          <w:rStyle w:val="FootnoteReference"/>
        </w:rPr>
        <w:footnoteReference w:id="1961"/>
      </w:r>
      <w:r>
        <w:rPr>
          <w:rFonts w:ascii="Amiri" w:hAnsi="Amiri" w:eastAsia="Amiri" w:cs="Amiri"/>
          <w:lang w:bidi="ar-SA"/>
          <w:color w:val="111111"/>
          <w:sz w:val="28"/>
          <w:szCs w:val="28"/>
          <w:rtl/>
        </w:rPr>
        <w:t xml:space="preserve">وَ إِنَّمَا هُمْ مَطَایَا الْخَطِیئَاتِ وَ زَوَامِلُ الْآثَامِ </w:t>
      </w:r>
      <w:r>
        <w:rPr>
          <w:rStyle w:val="FootnoteReference"/>
        </w:rPr>
        <w:footnoteReference w:id="1962"/>
      </w:r>
      <w:r>
        <w:rPr>
          <w:rFonts w:ascii="Amiri" w:hAnsi="Amiri" w:eastAsia="Amiri" w:cs="Amiri"/>
          <w:lang w:bidi="ar-SA"/>
          <w:color w:val="111111"/>
          <w:sz w:val="28"/>
          <w:szCs w:val="28"/>
          <w:rtl/>
        </w:rPr>
        <w:t xml:space="preserve">فَأُقْسِمُ ثُمَّ أُقْسِمُ لَتَنْخَمَنَّهَا أُمَیَّةُ مِنْ بَعْدِی کَمَا تُلْفَظُ النُّخَامَةُ </w:t>
      </w:r>
      <w:r>
        <w:rPr>
          <w:rStyle w:val="FootnoteReference"/>
        </w:rPr>
        <w:footnoteReference w:id="1963"/>
      </w:r>
      <w:r>
        <w:rPr>
          <w:rFonts w:ascii="Amiri" w:hAnsi="Amiri" w:eastAsia="Amiri" w:cs="Amiri"/>
          <w:lang w:bidi="ar-SA"/>
          <w:color w:val="111111"/>
          <w:sz w:val="28"/>
          <w:szCs w:val="28"/>
          <w:rtl/>
        </w:rPr>
        <w:t xml:space="preserve">ثُمَّ لاَ تَذُوقُهَا وَ لاَ تَطْعَمُ بِطَعْمِهَا أَبَداً مَا کَرَّ الْجَدِیدَانِ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Heading3"/>
      </w:pPr>
      <w:bookmarkStart w:id="1145" w:name="_Toc635"/>
      <w:r>
        <w:t>الخطبه 159</w:t>
      </w:r>
      <w:bookmarkEnd w:id="1145"/>
    </w:p>
    <w:p>
      <w:pPr>
        <w:pStyle w:val="Heading4"/>
      </w:pPr>
      <w:bookmarkStart w:id="1146" w:name="_Toc636"/>
      <w:r>
        <w:t>موضوع الخطبه</w:t>
      </w:r>
      <w:bookmarkEnd w:id="1146"/>
    </w:p>
    <w:p>
      <w:pPr>
        <w:pStyle w:val="BookText"/>
      </w:pPr>
      <w:r>
        <w:rPr>
          <w:rFonts w:ascii="IRNazanin" w:hAnsi="IRNazanin" w:eastAsia="IRNazanin" w:cs="IRNazanin"/>
          <w:lang w:bidi="fa-IR"/>
          <w:color w:val="111111"/>
          <w:sz w:val="28"/>
          <w:szCs w:val="28"/>
          <w:rtl/>
        </w:rPr>
        <w:t xml:space="preserve">و من خطبة له علیه السلام یبین فیها حسن معاملته لرعیته</w:t>
      </w:r>
    </w:p>
    <w:p>
      <w:pPr>
        <w:pStyle w:val="Heading4"/>
      </w:pPr>
      <w:bookmarkStart w:id="1147" w:name="_Toc637"/>
      <w:r>
        <w:t>متن الخطبه</w:t>
      </w:r>
      <w:bookmarkEnd w:id="1147"/>
    </w:p>
    <w:p>
      <w:pPr>
        <w:pStyle w:val="BookText"/>
      </w:pPr>
      <w:r>
        <w:rPr>
          <w:rFonts w:ascii="Amiri" w:hAnsi="Amiri" w:eastAsia="Amiri" w:cs="Amiri"/>
          <w:lang w:bidi="ar-SA"/>
          <w:color w:val="111111"/>
          <w:sz w:val="28"/>
          <w:szCs w:val="28"/>
          <w:rtl/>
        </w:rPr>
        <w:t xml:space="preserve">وَ لَقَدْ أَحْسَنْتُ جِوَارَکُمْ وَ أَحَطْتُ بِجُهْدِی مِنْ وَرَائِکُمْ. وَ أَعْتَقْتُکُمْ مِنْ رِبَقِ </w:t>
      </w:r>
      <w:r>
        <w:rPr>
          <w:rStyle w:val="FootnoteReference"/>
        </w:rPr>
        <w:footnoteReference w:id="1965"/>
      </w:r>
      <w:r>
        <w:rPr>
          <w:rFonts w:ascii="Amiri" w:hAnsi="Amiri" w:eastAsia="Amiri" w:cs="Amiri"/>
          <w:lang w:bidi="ar-SA"/>
          <w:color w:val="111111"/>
          <w:sz w:val="28"/>
          <w:szCs w:val="28"/>
          <w:rtl/>
        </w:rPr>
        <w:t xml:space="preserve">الذُّلِّ وَ حَلَقِ </w:t>
      </w:r>
      <w:r>
        <w:rPr>
          <w:rStyle w:val="FootnoteReference"/>
        </w:rPr>
        <w:footnoteReference w:id="1966"/>
      </w:r>
      <w:r>
        <w:rPr>
          <w:rFonts w:ascii="Amiri" w:hAnsi="Amiri" w:eastAsia="Amiri" w:cs="Amiri"/>
          <w:lang w:bidi="ar-SA"/>
          <w:color w:val="111111"/>
          <w:sz w:val="28"/>
          <w:szCs w:val="28"/>
          <w:rtl/>
        </w:rPr>
        <w:t xml:space="preserve">الضَّیْمِ شُکْراً مِنِّی لِلْبِرِّ الْقَلِیلِ وَ إِطْرَاقاً عَمَّا أَدْرَکَهُ الْبَصَرُ وَ شَهِدَهُ الْبَدَنُ مِنَ الْمُنْکَرِ الْکَثِیرِ.</w:t>
      </w:r>
    </w:p>
    <w:p>
      <w:pPr>
        <w:pStyle w:val="Heading3"/>
      </w:pPr>
      <w:bookmarkStart w:id="1148" w:name="_Toc638"/>
      <w:r>
        <w:t>الخطبه 160</w:t>
      </w:r>
      <w:bookmarkEnd w:id="1148"/>
    </w:p>
    <w:p>
      <w:pPr>
        <w:pStyle w:val="Heading4"/>
      </w:pPr>
      <w:bookmarkStart w:id="1149" w:name="_Toc639"/>
      <w:r>
        <w:t>موضوع الخطبه</w:t>
      </w:r>
      <w:bookmarkEnd w:id="1149"/>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1150" w:name="_Toc640"/>
      <w:r>
        <w:t>متن الخطبه</w:t>
      </w:r>
      <w:bookmarkEnd w:id="1150"/>
    </w:p>
    <w:p>
      <w:pPr>
        <w:pStyle w:val="Heading5"/>
      </w:pPr>
      <w:bookmarkStart w:id="1151" w:name="_Toc641"/>
      <w:r>
        <w:t>عظمة اللّه</w:t>
      </w:r>
      <w:bookmarkEnd w:id="1151"/>
    </w:p>
    <w:p>
      <w:pPr>
        <w:pStyle w:val="BookText"/>
      </w:pPr>
      <w:r>
        <w:rPr>
          <w:rFonts w:ascii="Amiri" w:hAnsi="Amiri" w:eastAsia="Amiri" w:cs="Amiri"/>
          <w:lang w:bidi="ar-SA"/>
          <w:color w:val="111111"/>
          <w:sz w:val="28"/>
          <w:szCs w:val="28"/>
          <w:rtl/>
        </w:rPr>
        <w:t xml:space="preserve">أَمْرُهُ قَضَاءٌ وَ حِکْمَةٌ وَ رِضَاهُ أَمَانٌ وَ رَحْمَةٌ یَقْضِی بِعِلْمٍ وَ یَعْفُو بِحِلْمٍ.</w:t>
      </w:r>
    </w:p>
    <w:p>
      <w:pPr>
        <w:pStyle w:val="Heading5"/>
      </w:pPr>
      <w:bookmarkStart w:id="1152" w:name="_Toc642"/>
      <w:r>
        <w:t>حمد اللّه</w:t>
      </w:r>
      <w:bookmarkEnd w:id="1152"/>
    </w:p>
    <w:p>
      <w:pPr>
        <w:pStyle w:val="BookText"/>
      </w:pPr>
      <w:r>
        <w:rPr>
          <w:rFonts w:ascii="Amiri" w:hAnsi="Amiri" w:eastAsia="Amiri" w:cs="Amiri"/>
          <w:lang w:bidi="ar-SA"/>
          <w:color w:val="111111"/>
          <w:sz w:val="28"/>
          <w:szCs w:val="28"/>
          <w:rtl/>
        </w:rPr>
        <w:t xml:space="preserve">اللَّهُمَّ لَکَ الْحَمْدُ عَلَی مَا تَأْخُذُ وَ تُعْطِی وَ عَلَی مَا تُعَافِی وَ تَبْتَلِی حَمْداً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2" w:name="pg6114_85367"/>
    <w:bookmarkEnd w:id="172"/>
    <w:p>
      <w:pPr>
        <w:pStyle w:val="BookText"/>
      </w:pPr>
      <w:r>
        <w:rPr>
          <w:rFonts w:ascii="Amiri" w:hAnsi="Amiri" w:eastAsia="Amiri" w:cs="Amiri"/>
          <w:lang w:bidi="ar-SA"/>
          <w:color w:val="111111"/>
          <w:sz w:val="28"/>
          <w:szCs w:val="28"/>
          <w:rtl/>
        </w:rPr>
        <w:t xml:space="preserve">یَکُونُ أَرْضَی الْحَمْدِ لَکَ وَ أَحَبَّ الْحَمْدِ إِلَیْکَ وَ أَفْضَلَ الْحَمْدِ عِنْدَکَ حَمْداً یَمْلَأُ مَا خَلَقْتَ وَ یَبْلُغُ مَا أَرَدْتَ حَمْداً لاَ یُحْجَبُ عَنْکَ وَ لاَ یُقْصَرُ دُونَکَ.</w:t>
      </w:r>
    </w:p>
    <w:p>
      <w:pPr>
        <w:pStyle w:val="BookText"/>
      </w:pPr>
      <w:r>
        <w:rPr>
          <w:rFonts w:ascii="Amiri" w:hAnsi="Amiri" w:eastAsia="Amiri" w:cs="Amiri"/>
          <w:lang w:bidi="ar-SA"/>
          <w:color w:val="111111"/>
          <w:sz w:val="28"/>
          <w:szCs w:val="28"/>
          <w:rtl/>
        </w:rPr>
        <w:t xml:space="preserve">حَمْداً لاَ یَنْقَطِعُ عَدَدُهُ وَ لاَ یَفْنَی مَدَدُهُ فَلَسْنَا نَعْلَمُ کُنْهَ عَظَمَتِکَ إِلاَّ أَنَّا نَعْلَمُ أَنَّکَ حَیٌّ قَیُّومُ لاَ تَأْخُذُکَ سِنَةٌ </w:t>
      </w:r>
      <w:r>
        <w:rPr>
          <w:rStyle w:val="FootnoteReference"/>
        </w:rPr>
        <w:footnoteReference w:id="1967"/>
      </w:r>
      <w:r>
        <w:rPr>
          <w:rFonts w:ascii="Amiri" w:hAnsi="Amiri" w:eastAsia="Amiri" w:cs="Amiri"/>
          <w:lang w:bidi="ar-SA"/>
          <w:color w:val="111111"/>
          <w:sz w:val="28"/>
          <w:szCs w:val="28"/>
          <w:rtl/>
        </w:rPr>
        <w:t xml:space="preserve">وَ لاَ نَوْمٌ لَمْ یَنْتَهِ إِلَیْکَ نَظَرٌ وَ لَمْ یُدْرِکْکَ بَصَرٌ أَدْرَکْتَ الْأَبْصَارَ وَ أَحْصَیْتَ الْأَعْمَالَ وَ أَخَذْتَ بِالنَّوَاصِی وَ الْأَقْدَامِ وَ مَا الَّذِی نَرَی مِنْ خَلْقِکَ وَ نَعْجَبُ لَهُ مِنْ قُدْرَتِکَ وَ نَصِفُهُ مِنْ عَظِیمِ سُلْطَانِکَ وَ مَا تَغَیَّبَ عَنَّا مِنْهُ وَ قَصُرَتْ أَبْصَارُنَا عَنْهُ وَ انْتَهَتْ عُقُولُنَا دُونَهُ وَ حَالَتْ سُتُورُ الْغُیُوبِ بَیْنَنَا وَ بَیْنَهُ أَعْظَمُ فَمَنْ فَرَّغَ قَلْبَهُ وَ أَعْمَلَ فِکْرَهُ لِیَعْلَمَ کَیْفَ أَقَمْتَ عَرْشَکَ وَ کَیْفَ ذَرَأْتَ </w:t>
      </w:r>
      <w:r>
        <w:rPr>
          <w:rStyle w:val="FootnoteReference"/>
        </w:rPr>
        <w:footnoteReference w:id="1968"/>
      </w:r>
      <w:r>
        <w:rPr>
          <w:rFonts w:ascii="Amiri" w:hAnsi="Amiri" w:eastAsia="Amiri" w:cs="Amiri"/>
          <w:lang w:bidi="ar-SA"/>
          <w:color w:val="111111"/>
          <w:sz w:val="28"/>
          <w:szCs w:val="28"/>
          <w:rtl/>
        </w:rPr>
        <w:t xml:space="preserve">خَلْقَکَ وَ کَیْفَ عَلَّقْتَ فِی الْهَوَاءِ سَمَاوَاتِکَ وَ کَیْفَ مَدَدْتَ عَلَی مَوْرِ </w:t>
      </w:r>
      <w:r>
        <w:rPr>
          <w:rStyle w:val="FootnoteReference"/>
        </w:rPr>
        <w:footnoteReference w:id="1969"/>
      </w:r>
      <w:r>
        <w:rPr>
          <w:rFonts w:ascii="Amiri" w:hAnsi="Amiri" w:eastAsia="Amiri" w:cs="Amiri"/>
          <w:lang w:bidi="ar-SA"/>
          <w:color w:val="111111"/>
          <w:sz w:val="28"/>
          <w:szCs w:val="28"/>
          <w:rtl/>
        </w:rPr>
        <w:t xml:space="preserve">الْمَاءِ أَرْضَکَ رَجَعَ طَرْفُهُ حَسِیراً </w:t>
      </w:r>
      <w:r>
        <w:rPr>
          <w:rStyle w:val="FootnoteReference"/>
        </w:rPr>
        <w:footnoteReference w:id="1970"/>
      </w:r>
      <w:r>
        <w:rPr>
          <w:rFonts w:ascii="Amiri" w:hAnsi="Amiri" w:eastAsia="Amiri" w:cs="Amiri"/>
          <w:lang w:bidi="ar-SA"/>
          <w:color w:val="111111"/>
          <w:sz w:val="28"/>
          <w:szCs w:val="28"/>
          <w:rtl/>
        </w:rPr>
        <w:t xml:space="preserve">وَ عَقْلُهُ مَبْهُوراً </w:t>
      </w:r>
      <w:r>
        <w:rPr>
          <w:rStyle w:val="FootnoteReference"/>
        </w:rPr>
        <w:footnoteReference w:id="1971"/>
      </w:r>
      <w:r>
        <w:rPr>
          <w:rFonts w:ascii="Amiri" w:hAnsi="Amiri" w:eastAsia="Amiri" w:cs="Amiri"/>
          <w:lang w:bidi="ar-SA"/>
          <w:color w:val="111111"/>
          <w:sz w:val="28"/>
          <w:szCs w:val="28"/>
          <w:rtl/>
        </w:rPr>
        <w:t xml:space="preserve">وَ سَمْعُهُ وَالِهاً </w:t>
      </w:r>
      <w:r>
        <w:rPr>
          <w:rStyle w:val="FootnoteReference"/>
        </w:rPr>
        <w:footnoteReference w:id="1972"/>
      </w:r>
      <w:r>
        <w:rPr>
          <w:rFonts w:ascii="Amiri" w:hAnsi="Amiri" w:eastAsia="Amiri" w:cs="Amiri"/>
          <w:lang w:bidi="ar-SA"/>
          <w:color w:val="111111"/>
          <w:sz w:val="28"/>
          <w:szCs w:val="28"/>
          <w:rtl/>
        </w:rPr>
        <w:t xml:space="preserve">وَ فِکْرُهُ حَائِراً.</w:t>
      </w:r>
    </w:p>
    <w:p>
      <w:pPr>
        <w:pStyle w:val="Heading5"/>
      </w:pPr>
      <w:bookmarkStart w:id="1153" w:name="_Toc643"/>
      <w:r>
        <w:t>کیف یکون الرجاء</w:t>
      </w:r>
      <w:bookmarkEnd w:id="1153"/>
    </w:p>
    <w:p>
      <w:pPr>
        <w:pStyle w:val="BookText"/>
      </w:pPr>
      <w:r>
        <w:rPr>
          <w:rFonts w:ascii="Amiri" w:hAnsi="Amiri" w:eastAsia="Amiri" w:cs="Amiri"/>
          <w:lang w:bidi="ar-SA"/>
          <w:color w:val="111111"/>
          <w:sz w:val="28"/>
          <w:szCs w:val="28"/>
          <w:rtl/>
        </w:rPr>
        <w:t xml:space="preserve">منها: یدَّعیِ بِزَعمِهِ أَنّهُ یَرجُو اللّهَ کَذَبَ وَ العَظِیمِ مَا بَالُهُ لَا یَتَبَیّنُ رَجَاؤُهُ فِی عَمَلِهِ فَکُلّ مَن رَجَا عُرِفَ رَجَاؤُهُ فِی عَمَلِهِ وَ کُلّ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3" w:name="pg6114_85370"/>
    <w:bookmarkEnd w:id="173"/>
    <w:p>
      <w:pPr>
        <w:pStyle w:val="BookText"/>
      </w:pPr>
      <w:r>
        <w:rPr>
          <w:rFonts w:ascii="Amiri" w:hAnsi="Amiri" w:eastAsia="Amiri" w:cs="Amiri"/>
          <w:lang w:bidi="ar-SA"/>
          <w:color w:val="111111"/>
          <w:sz w:val="28"/>
          <w:szCs w:val="28"/>
          <w:rtl/>
        </w:rPr>
        <w:t xml:space="preserve">رَجَاءٍ إِلاَّ رَجَاءَ اللَّهِ تَعَالَی فَإِنَّهُ مَدْخُولٌ </w:t>
      </w:r>
      <w:r>
        <w:rPr>
          <w:rStyle w:val="FootnoteReference"/>
        </w:rPr>
        <w:footnoteReference w:id="1973"/>
      </w:r>
      <w:r>
        <w:rPr>
          <w:rFonts w:ascii="Amiri" w:hAnsi="Amiri" w:eastAsia="Amiri" w:cs="Amiri"/>
          <w:lang w:bidi="ar-SA"/>
          <w:color w:val="111111"/>
          <w:sz w:val="28"/>
          <w:szCs w:val="28"/>
          <w:rtl/>
        </w:rPr>
        <w:t xml:space="preserve">وَ کُلُّ خَوْفٍ مُحَقَّقٌ </w:t>
      </w:r>
      <w:r>
        <w:rPr>
          <w:rStyle w:val="FootnoteReference"/>
        </w:rPr>
        <w:footnoteReference w:id="1974"/>
      </w:r>
      <w:r>
        <w:rPr>
          <w:rFonts w:ascii="Amiri" w:hAnsi="Amiri" w:eastAsia="Amiri" w:cs="Amiri"/>
          <w:lang w:bidi="ar-SA"/>
          <w:color w:val="111111"/>
          <w:sz w:val="28"/>
          <w:szCs w:val="28"/>
          <w:rtl/>
        </w:rPr>
        <w:t xml:space="preserve">إِلاَّ خَوْفَ اللَّهِ فَإِنَّهُ مَعْلُولٌ </w:t>
      </w:r>
      <w:r>
        <w:rPr>
          <w:rStyle w:val="FootnoteReference"/>
        </w:rPr>
        <w:footnoteReference w:id="1975"/>
      </w:r>
      <w:r>
        <w:rPr>
          <w:rFonts w:ascii="Amiri" w:hAnsi="Amiri" w:eastAsia="Amiri" w:cs="Amiri"/>
          <w:lang w:bidi="ar-SA"/>
          <w:color w:val="111111"/>
          <w:sz w:val="28"/>
          <w:szCs w:val="28"/>
          <w:rtl/>
        </w:rPr>
        <w:t xml:space="preserve">یَرْجُو اللَّهَ فِی الْکَبِیرِ وَ یَرْجُو الْعِبَادَ فِی الصَّغِیرِ فَیُعْطِی الْعَبْدَ مَا لاَ یُعْطِی الرَّبَّ فَمَا بَالُ اللَّهِ جَلَّ ثَنَاؤُهُ یُقَصَّرُ بِهِ عَمَّا یُصْنَعُ بِهِ لِعِبَادِهِ أَ تَخَافُ أَنْ تَکُونَ فِی رَجَائِکَ لَهُ کَاذِباً أَوْ تَکُونَ لاَ تَرَاهُ لِلرَّجَاءِ مَوْضِعاً وَ کَذَلِکَ إِنْ هُوَ خَافَ عَبْداً مِنْ عَبِیدِهِ أَعْطَاهُ مِنْ خَوْفِهِ مَا لاَ یُعْطِی رَبَّهُ فَجَعَلَ خَوْفَهُ مِنَ الْعِبَادِ نَقْداً وَ خَوْفَهُ مِنْ خَالِقِهِ ضِمَاراً </w:t>
      </w:r>
      <w:r>
        <w:rPr>
          <w:rStyle w:val="FootnoteReference"/>
        </w:rPr>
        <w:footnoteReference w:id="1976"/>
      </w:r>
      <w:r>
        <w:rPr>
          <w:rFonts w:ascii="Amiri" w:hAnsi="Amiri" w:eastAsia="Amiri" w:cs="Amiri"/>
          <w:lang w:bidi="ar-SA"/>
          <w:color w:val="111111"/>
          <w:sz w:val="28"/>
          <w:szCs w:val="28"/>
          <w:rtl/>
        </w:rPr>
        <w:t xml:space="preserve">وَ وَعْداً وَ کَذَلِکَ مَنْ عَظُمَتِ الدُّنْیَا فِی عَیْنِهِ وَ کَبُرَ مَوْقِعُهَا مِنْ قَلْبِهِ آثَرَهَا عَلَی اللَّهِ تَعَالَی فَانْقَطَعَ إِلَیْهَا وَ صَارَ عَبْداً لَهَا.</w:t>
      </w:r>
    </w:p>
    <w:p>
      <w:pPr>
        <w:pStyle w:val="Heading5"/>
      </w:pPr>
      <w:bookmarkStart w:id="1154" w:name="_Toc644"/>
      <w:r>
        <w:t>رسول اللّه</w:t>
      </w:r>
      <w:bookmarkEnd w:id="1154"/>
    </w:p>
    <w:p>
      <w:pPr>
        <w:pStyle w:val="BookText"/>
      </w:pPr>
      <w:r>
        <w:rPr>
          <w:rFonts w:ascii="Amiri" w:hAnsi="Amiri" w:eastAsia="Amiri" w:cs="Amiri"/>
          <w:lang w:bidi="ar-SA"/>
          <w:color w:val="111111"/>
          <w:sz w:val="28"/>
          <w:szCs w:val="28"/>
          <w:rtl/>
        </w:rPr>
        <w:t xml:space="preserve">وَ لَقَدْ کَانَ فِی رَسُولِ اللَّهِ صلی‌الله‌علیه‌وآله کَافٍ لَکَ فِی الْأُسْوَةِ </w:t>
      </w:r>
      <w:r>
        <w:rPr>
          <w:rStyle w:val="FootnoteReference"/>
        </w:rPr>
        <w:footnoteReference w:id="1977"/>
      </w:r>
      <w:r>
        <w:rPr>
          <w:rFonts w:ascii="Amiri" w:hAnsi="Amiri" w:eastAsia="Amiri" w:cs="Amiri"/>
          <w:lang w:bidi="ar-SA"/>
          <w:color w:val="111111"/>
          <w:sz w:val="28"/>
          <w:szCs w:val="28"/>
          <w:rtl/>
        </w:rPr>
        <w:t xml:space="preserve">وَ دَلِیلٌ لَکَ عَلَی ذَمِّ الدُّنْیَا وَ عَیْبِهَا وَ کَثْرَةِ مَخَازِیهَا وَ مَسَاوِیهَا إِذْ قُبِضَتْ عَنْهُ أَطْرَافُهَا وَ وُطِّئَتْ لِغَیْرِهِ أَکْنَافُهَا </w:t>
      </w:r>
      <w:r>
        <w:rPr>
          <w:rStyle w:val="FootnoteReference"/>
        </w:rPr>
        <w:footnoteReference w:id="1978"/>
      </w:r>
    </w:p>
    <w:p>
      <w:pPr>
        <w:pStyle w:val="BookText"/>
      </w:pPr>
      <w:r>
        <w:rPr>
          <w:rFonts w:ascii="Amiri" w:hAnsi="Amiri" w:eastAsia="Amiri" w:cs="Amiri"/>
          <w:lang w:bidi="ar-SA"/>
          <w:color w:val="111111"/>
          <w:sz w:val="28"/>
          <w:szCs w:val="28"/>
          <w:rtl/>
        </w:rPr>
        <w:t xml:space="preserve">وَ فُطِمَ عَنْ رَضَاعِهَا وَ زُوِیَ عَنْ زَخَارِفِهَا.</w:t>
      </w:r>
    </w:p>
    <w:p>
      <w:pPr>
        <w:pStyle w:val="Heading5"/>
      </w:pPr>
      <w:bookmarkStart w:id="1155" w:name="_Toc645"/>
      <w:r>
        <w:t>موسی</w:t>
      </w:r>
      <w:bookmarkEnd w:id="1155"/>
    </w:p>
    <w:p>
      <w:pPr>
        <w:pStyle w:val="BookText"/>
      </w:pPr>
      <w:r>
        <w:rPr>
          <w:rFonts w:ascii="Amiri" w:hAnsi="Amiri" w:eastAsia="Amiri" w:cs="Amiri"/>
          <w:lang w:bidi="ar-SA"/>
          <w:color w:val="111111"/>
          <w:sz w:val="28"/>
          <w:szCs w:val="28"/>
          <w:rtl/>
        </w:rPr>
        <w:t xml:space="preserve">وَ إِنْ شِئْتَ ثَنَّیْتُ بِمُوسَی کَلِیمِ اللَّهِ صلی‌الله‌علیه‌وسلم حَیْثُ یَقُولُ - رَبِّ إِنِّی لِما أَنْزَلْتَ إِلَیَّ مِنْ خَیْرٍ فَقِیرٌ وَ اللَّهِ مَا سَأَلَهُ إِلاَّ خُبْزاً یَأْکُلُهُ لِأَنَّهُ کَانَ یَأْکُلُ بَقْلَةَ الْأَرْضِ وَ لَقَدْ کَانَتْ خُضْرَةُ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4" w:name="pg6114_85373"/>
    <w:bookmarkEnd w:id="174"/>
    <w:p>
      <w:pPr>
        <w:pStyle w:val="BookText"/>
      </w:pPr>
      <w:r>
        <w:rPr>
          <w:rFonts w:ascii="Amiri" w:hAnsi="Amiri" w:eastAsia="Amiri" w:cs="Amiri"/>
          <w:lang w:bidi="ar-SA"/>
          <w:color w:val="111111"/>
          <w:sz w:val="28"/>
          <w:szCs w:val="28"/>
          <w:rtl/>
        </w:rPr>
        <w:t xml:space="preserve">الْبَقْلِ تُرَی مِنْ شَفِیفِ </w:t>
      </w:r>
      <w:r>
        <w:rPr>
          <w:rStyle w:val="FootnoteReference"/>
        </w:rPr>
        <w:footnoteReference w:id="1979"/>
      </w:r>
      <w:r>
        <w:rPr>
          <w:rFonts w:ascii="Amiri" w:hAnsi="Amiri" w:eastAsia="Amiri" w:cs="Amiri"/>
          <w:lang w:bidi="ar-SA"/>
          <w:color w:val="111111"/>
          <w:sz w:val="28"/>
          <w:szCs w:val="28"/>
          <w:rtl/>
        </w:rPr>
        <w:t xml:space="preserve">صِفَاقِ </w:t>
      </w:r>
      <w:r>
        <w:rPr>
          <w:rStyle w:val="FootnoteReference"/>
        </w:rPr>
        <w:footnoteReference w:id="1980"/>
      </w:r>
      <w:r>
        <w:rPr>
          <w:rFonts w:ascii="Amiri" w:hAnsi="Amiri" w:eastAsia="Amiri" w:cs="Amiri"/>
          <w:lang w:bidi="ar-SA"/>
          <w:color w:val="111111"/>
          <w:sz w:val="28"/>
          <w:szCs w:val="28"/>
          <w:rtl/>
        </w:rPr>
        <w:t xml:space="preserve">بَطْنِهِ لِهُزَالِهِ وَ تَشَذُّبِ لَحْمِهِ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Heading5"/>
      </w:pPr>
      <w:bookmarkStart w:id="1156" w:name="_Toc646"/>
      <w:r>
        <w:t>داود</w:t>
      </w:r>
      <w:bookmarkEnd w:id="1156"/>
    </w:p>
    <w:p>
      <w:pPr>
        <w:pStyle w:val="BookText"/>
      </w:pPr>
      <w:r>
        <w:rPr>
          <w:rFonts w:ascii="Amiri" w:hAnsi="Amiri" w:eastAsia="Amiri" w:cs="Amiri"/>
          <w:lang w:bidi="ar-SA"/>
          <w:color w:val="111111"/>
          <w:sz w:val="28"/>
          <w:szCs w:val="28"/>
          <w:rtl/>
        </w:rPr>
        <w:t xml:space="preserve">وَ إِنْ شِئْتَ ثَلَّثْتُ بِدَاوُدَ صلی‌الله‌علیه‌وسلم صَاحِبِ الْمَزَامِیرِ، وَ قَارِئِ أَهْلِ الْجَنَّةِ فَلَقَدْ کَانَ یَعْمَلُ سَفَائِفَ الْخُوصِ بِیَدِهِ </w:t>
      </w:r>
      <w:r>
        <w:rPr>
          <w:rStyle w:val="FootnoteReference"/>
        </w:rPr>
        <w:footnoteReference w:id="1982"/>
      </w:r>
    </w:p>
    <w:p>
      <w:pPr>
        <w:pStyle w:val="BookText"/>
      </w:pPr>
      <w:r>
        <w:rPr>
          <w:rFonts w:ascii="Amiri" w:hAnsi="Amiri" w:eastAsia="Amiri" w:cs="Amiri"/>
          <w:lang w:bidi="ar-SA"/>
          <w:color w:val="111111"/>
          <w:sz w:val="28"/>
          <w:szCs w:val="28"/>
          <w:rtl/>
        </w:rPr>
        <w:t xml:space="preserve">وَ یَقُولُ لِجُلَسَائِهِ أَیُّکُمْ یَکْفِینِی بَیْعَهَا وَ یَأْکُلُ قُرْصَ الشَّعِیرِ مِنْ ثَمَنِهَا.</w:t>
      </w:r>
    </w:p>
    <w:p>
      <w:pPr>
        <w:pStyle w:val="Heading5"/>
      </w:pPr>
      <w:bookmarkStart w:id="1157" w:name="_Toc647"/>
      <w:r>
        <w:t>عیسی</w:t>
      </w:r>
      <w:bookmarkEnd w:id="1157"/>
    </w:p>
    <w:p>
      <w:pPr>
        <w:pStyle w:val="BookText"/>
      </w:pPr>
      <w:r>
        <w:rPr>
          <w:rFonts w:ascii="Amiri" w:hAnsi="Amiri" w:eastAsia="Amiri" w:cs="Amiri"/>
          <w:lang w:bidi="ar-SA"/>
          <w:color w:val="111111"/>
          <w:sz w:val="28"/>
          <w:szCs w:val="28"/>
          <w:rtl/>
        </w:rPr>
        <w:t xml:space="preserve">وَ إِنْ شِئْتَ قُلْتُ فِی عِیسَی بْنِ مَرْیَمَ عَلَیْهِ السَّلاَمُ فَلَقَدْ کَانَ یَتَوَسَّدُ الْحَجَرَ وَ یَلْبَسُ الْخَشِنَ وَ یَأْکُلُ الْجَشِبَ وَ کَانَ إِدَامُهُ الْجُوعَ وَ سِرَاجُهُ بِاللَّیْلِ الْقَمَرَ وَ ظِلاَلُهُ فِی الشِّتَاءِ مَشَارِقَ الْأَرْضِ وَ مَغَارِبَهَا </w:t>
      </w:r>
      <w:r>
        <w:rPr>
          <w:rStyle w:val="FootnoteReference"/>
        </w:rPr>
        <w:footnoteReference w:id="1983"/>
      </w:r>
    </w:p>
    <w:p>
      <w:pPr>
        <w:pStyle w:val="BookText"/>
      </w:pPr>
      <w:r>
        <w:rPr>
          <w:rFonts w:ascii="Amiri" w:hAnsi="Amiri" w:eastAsia="Amiri" w:cs="Amiri"/>
          <w:lang w:bidi="ar-SA"/>
          <w:color w:val="111111"/>
          <w:sz w:val="28"/>
          <w:szCs w:val="28"/>
          <w:rtl/>
        </w:rPr>
        <w:t xml:space="preserve">وَ فَاکِهَتُهُ وَ رَیْحَانُهُ مَا تُنْبِتُ الْأَرْضُ لِلْبَهَائِمِ وَ لَمْ تَکُنْ لَهُ زَوْجَةٌ تَفْتِنُهُ وَ لاَ وَلَدٌ یَحْزُنُهُ وَ لاَ مَالٌ یَلْفِتُهُ وَ لاَ طَمَعٌ یُذِلُّهُ دَابَّتُهُ رِجْلاَهُ وَ خَادِمُهُ یَدَاهُ.</w:t>
      </w:r>
    </w:p>
    <w:p>
      <w:pPr>
        <w:pStyle w:val="Heading5"/>
      </w:pPr>
      <w:bookmarkStart w:id="1158" w:name="_Toc648"/>
      <w:r>
        <w:t>الرسول الأعظم</w:t>
      </w:r>
      <w:bookmarkEnd w:id="1158"/>
    </w:p>
    <w:p>
      <w:pPr>
        <w:pStyle w:val="BookText"/>
      </w:pPr>
      <w:r>
        <w:rPr>
          <w:rFonts w:ascii="Amiri" w:hAnsi="Amiri" w:eastAsia="Amiri" w:cs="Amiri"/>
          <w:lang w:bidi="ar-SA"/>
          <w:color w:val="111111"/>
          <w:sz w:val="28"/>
          <w:szCs w:val="28"/>
          <w:rtl/>
        </w:rPr>
        <w:t xml:space="preserve">فَتَأَسَّ </w:t>
      </w:r>
      <w:r>
        <w:rPr>
          <w:rStyle w:val="FootnoteReference"/>
        </w:rPr>
        <w:footnoteReference w:id="1984"/>
      </w:r>
      <w:r>
        <w:rPr>
          <w:rFonts w:ascii="Amiri" w:hAnsi="Amiri" w:eastAsia="Amiri" w:cs="Amiri"/>
          <w:lang w:bidi="ar-SA"/>
          <w:color w:val="111111"/>
          <w:sz w:val="28"/>
          <w:szCs w:val="28"/>
          <w:rtl/>
        </w:rPr>
        <w:t xml:space="preserve">بِنَبِیِّکَ الْأَطْیَبِ الْأَطْهَرِ صلی‌الله‌علیه‌وآله فَإِنَّ فِیهِ أُسْوَةً لِمَنْ تَأَسَّی وَ عَزَاءً لِمَنْ تَعَزَّی وَ أَحَبُّ الْعِبَادِ إِلَی اللَّهِ الْمُتَأَسِّی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بِنَبِیِّهِ وَ الْمُقْتَصُّ لِأَثَرِهِ. قَضَمَ الدُّنْیَا قَضْماً </w:t>
      </w:r>
      <w:r>
        <w:rPr>
          <w:rStyle w:val="FootnoteReference"/>
        </w:rPr>
        <w:footnoteReference w:id="1985"/>
      </w:r>
      <w:r>
        <w:rPr>
          <w:rFonts w:ascii="Amiri" w:hAnsi="Amiri" w:eastAsia="Amiri" w:cs="Amiri"/>
          <w:lang w:bidi="ar-SA"/>
          <w:color w:val="111111"/>
          <w:sz w:val="28"/>
          <w:szCs w:val="28"/>
          <w:rtl/>
        </w:rPr>
        <w:t xml:space="preserve">وَ لَمْ یُعِرْهَا طَرْفاً أَهْضَمُ </w:t>
      </w:r>
      <w:r>
        <w:rPr>
          <w:rStyle w:val="FootnoteReference"/>
        </w:rPr>
        <w:footnoteReference w:id="1986"/>
      </w:r>
      <w:r>
        <w:rPr>
          <w:rFonts w:ascii="Amiri" w:hAnsi="Amiri" w:eastAsia="Amiri" w:cs="Amiri"/>
          <w:lang w:bidi="ar-SA"/>
          <w:color w:val="111111"/>
          <w:sz w:val="28"/>
          <w:szCs w:val="28"/>
          <w:rtl/>
        </w:rPr>
        <w:t xml:space="preserve">أَهْلِ الدُّنْیَا کَشْحاً </w:t>
      </w:r>
      <w:r>
        <w:rPr>
          <w:rStyle w:val="FootnoteReference"/>
        </w:rPr>
        <w:footnoteReference w:id="1987"/>
      </w:r>
      <w:r>
        <w:rPr>
          <w:rFonts w:ascii="Amiri" w:hAnsi="Amiri" w:eastAsia="Amiri" w:cs="Amiri"/>
          <w:lang w:bidi="ar-SA"/>
          <w:color w:val="111111"/>
          <w:sz w:val="28"/>
          <w:szCs w:val="28"/>
          <w:rtl/>
        </w:rPr>
        <w:t xml:space="preserve">وَ أَخْمَصُهُمْ </w:t>
      </w:r>
      <w:r>
        <w:rPr>
          <w:rStyle w:val="FootnoteReference"/>
        </w:rPr>
        <w:footnoteReference w:id="1988"/>
      </w:r>
      <w:r>
        <w:rPr>
          <w:rFonts w:ascii="Amiri" w:hAnsi="Amiri" w:eastAsia="Amiri" w:cs="Amiri"/>
          <w:lang w:bidi="ar-SA"/>
          <w:color w:val="111111"/>
          <w:sz w:val="28"/>
          <w:szCs w:val="28"/>
          <w:rtl/>
        </w:rPr>
        <w:t xml:space="preserve">مِنَ الدُّنْیَا بَطْناً عُرِضَتْ عَلَیْهِ الدُّنْیَا فَأَبَی أَنْ یَقْبَلَهَا وَ عَلِمَ أَنَّ اللَّهَ سُبْحَانَهُ أَبْغَضَ شَیْئاً فَأَبْغَضَهُ وَ حَقَّرَ شَیْئاً فَحَقَّرَهُ وَ صَغَّرَ شَیْئاً فَصَغَّرَهُ وَ لَوْ لَمْ یَکُنْ فِینَا إِلاَّ حُبُّنَا مَا أَبْغَضَ اللَّهُ وَ رَسُولُهُ وَ تَعْظِیمُنَا مَا صَغَّرَ اللَّهُ وَ رَسُولُهُ لَکَفَی بِهِ شِقَاقاً لِلَّهِ وَ مُحَادَّةً </w:t>
      </w:r>
      <w:r>
        <w:rPr>
          <w:rStyle w:val="FootnoteReference"/>
        </w:rPr>
        <w:footnoteReference w:id="1989"/>
      </w:r>
      <w:r>
        <w:rPr>
          <w:rFonts w:ascii="Amiri" w:hAnsi="Amiri" w:eastAsia="Amiri" w:cs="Amiri"/>
          <w:lang w:bidi="ar-SA"/>
          <w:color w:val="111111"/>
          <w:sz w:val="28"/>
          <w:szCs w:val="28"/>
          <w:rtl/>
        </w:rPr>
        <w:t xml:space="preserve">عَنْ أَمْرِ اللَّهِ وَ لَقَدْ کَانَ صَلَّی اللَّهُ عَلَیْهِ وَ آلِهِ یَأْکُلُ عَلَی الْأَرْضِ وَ یَجْلِسُ جِلْسَةَ الْعَبْدِ وَ یَخْصِفُ </w:t>
      </w:r>
      <w:r>
        <w:rPr>
          <w:rStyle w:val="FootnoteReference"/>
        </w:rPr>
        <w:footnoteReference w:id="1990"/>
      </w:r>
      <w:r>
        <w:rPr>
          <w:rFonts w:ascii="Amiri" w:hAnsi="Amiri" w:eastAsia="Amiri" w:cs="Amiri"/>
          <w:lang w:bidi="ar-SA"/>
          <w:color w:val="111111"/>
          <w:sz w:val="28"/>
          <w:szCs w:val="28"/>
          <w:rtl/>
        </w:rPr>
        <w:t xml:space="preserve">بِیَدِهِ نَعْلَهُ وَ یَرْقَعُ بِیَدِهِ ثَوْبَهُ وَ یَرْکَبُ الْحِمَارَ الْعَارِیَ </w:t>
      </w:r>
      <w:r>
        <w:rPr>
          <w:rStyle w:val="FootnoteReference"/>
        </w:rPr>
        <w:footnoteReference w:id="1991"/>
      </w:r>
      <w:r>
        <w:rPr>
          <w:rFonts w:ascii="Amiri" w:hAnsi="Amiri" w:eastAsia="Amiri" w:cs="Amiri"/>
          <w:lang w:bidi="ar-SA"/>
          <w:color w:val="111111"/>
          <w:sz w:val="28"/>
          <w:szCs w:val="28"/>
          <w:rtl/>
        </w:rPr>
        <w:t xml:space="preserve">، وَ یُردِفُ خَلفَهُ وَ یَکُونُ السّترُ عَلَی بَابِ بَیتِهِ فَتَکُونُ فِیهِ التّصَاوِیرُ فَیَقُولُ یَا فُلَانَةُ لِإِحدَی أَزوَاجِهِ غَیّبِیهِ عنَیّ فإَنِیّ إِذَا نَظَرتُ إِلَیهِ ذَکَرتُ الدّنیَا وَ زَخَارِفَهَا فَأَعرَضَ عَنِ الدّنیَا بِقَلبِهِ وَ أَمَاتَ ذِکرَهَا مِن نَفسِهِ وَ أَحَبّ أَن تَغِیبَ زِینَتُهَا عَن عَینِهِ لِکَیلَا یَتّخِذَ مِنهَا رِیَاشاً </w:t>
      </w:r>
      <w:r>
        <w:rPr>
          <w:rStyle w:val="FootnoteReference"/>
        </w:rPr>
        <w:footnoteReference w:id="1992"/>
      </w:r>
      <w:r>
        <w:rPr>
          <w:rFonts w:ascii="Amiri" w:hAnsi="Amiri" w:eastAsia="Amiri" w:cs="Amiri"/>
          <w:lang w:bidi="ar-SA"/>
          <w:color w:val="111111"/>
          <w:sz w:val="28"/>
          <w:szCs w:val="28"/>
          <w:rtl/>
        </w:rPr>
        <w:t xml:space="preserve">وَ لَا یَعتَقِدَهَا قَرَاراً وَ لَا یَرجُوَ فِیهَا مُقَاماً فَأَخرَجَهَا مِنَ النّفسِ وَ أَشخَصَهَا </w:t>
      </w:r>
      <w:r>
        <w:rPr>
          <w:rStyle w:val="FootnoteReference"/>
        </w:rPr>
        <w:footnoteReference w:id="1993"/>
      </w:r>
      <w:r>
        <w:rPr>
          <w:rFonts w:ascii="Amiri" w:hAnsi="Amiri" w:eastAsia="Amiri" w:cs="Amiri"/>
          <w:lang w:bidi="ar-SA"/>
          <w:color w:val="111111"/>
          <w:sz w:val="28"/>
          <w:szCs w:val="28"/>
          <w:rtl/>
        </w:rPr>
        <w:t xml:space="preserve">عَنِ القَلبِ وَ غَیّبَهَا عَنِ البَصَرِ وَ کَذَلِکَ مَن أَبغَضَ شَیئاً أَبغَضَ أَن یَنظُرَ إِلَیهِ وَ أَن یُذکَرَ عِندَهُ وَ لَقَد کَانَ فِی رَسُولِ اللّهِ ص مَا یَدُلّکُ عَلَی مسَاَو‌ِئِ الدّنیَا وَ عُیُوبِهَا إِذ جَاعَ فِیهَا مَعَ خَاصّتِهِ </w:t>
      </w:r>
      <w:r>
        <w:rPr>
          <w:rStyle w:val="FootnoteReference"/>
        </w:rPr>
        <w:footnoteReference w:id="1994"/>
      </w:r>
      <w:r>
        <w:rPr>
          <w:rFonts w:ascii="Amiri" w:hAnsi="Amiri" w:eastAsia="Amiri" w:cs="Amiri"/>
          <w:lang w:bidi="ar-SA"/>
          <w:color w:val="111111"/>
          <w:sz w:val="28"/>
          <w:szCs w:val="28"/>
          <w:rtl/>
        </w:rPr>
        <w:t xml:space="preserve">وَ زُوِیَت عَنهُ </w:t>
      </w:r>
      <w:r>
        <w:rPr>
          <w:rStyle w:val="FootnoteReference"/>
        </w:rPr>
        <w:footnoteReference w:id="1995"/>
      </w:r>
      <w:r>
        <w:rPr>
          <w:rFonts w:ascii="Amiri" w:hAnsi="Amiri" w:eastAsia="Amiri" w:cs="Amiri"/>
          <w:lang w:bidi="ar-SA"/>
          <w:color w:val="111111"/>
          <w:sz w:val="28"/>
          <w:szCs w:val="28"/>
          <w:rtl/>
        </w:rPr>
        <w:t xml:space="preserve">زَخَارِفُهَا مَعَ عَظِیمِ زُلفَتِهِ </w:t>
      </w:r>
      <w:r>
        <w:rPr>
          <w:rStyle w:val="FootnoteReference"/>
        </w:rPr>
        <w:footnoteReference w:id="1996"/>
      </w:r>
      <w:r>
        <w:rPr>
          <w:rFonts w:ascii="Amiri" w:hAnsi="Amiri" w:eastAsia="Amiri" w:cs="Amiri"/>
          <w:lang w:bidi="ar-SA"/>
          <w:color w:val="111111"/>
          <w:sz w:val="28"/>
          <w:szCs w:val="28"/>
          <w:rtl/>
        </w:rPr>
        <w:t xml:space="preserve">فَلیَنظُر نَاظِرٌ بِعَقلِهِ أَکرَمَ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5" w:name="pg6114_85379"/>
    <w:bookmarkEnd w:id="175"/>
    <w:p>
      <w:pPr>
        <w:pStyle w:val="BookText"/>
      </w:pPr>
      <w:r>
        <w:rPr>
          <w:rFonts w:ascii="Amiri" w:hAnsi="Amiri" w:eastAsia="Amiri" w:cs="Amiri"/>
          <w:lang w:bidi="ar-SA"/>
          <w:color w:val="111111"/>
          <w:sz w:val="28"/>
          <w:szCs w:val="28"/>
          <w:rtl/>
        </w:rPr>
        <w:t xml:space="preserve">اللَّهُ مُحَمَّداً بِذَلِکَ أَمْ أَهَانَهُ فَإِنْ قَالَ أَهَانَهُ فَقَدْ کَذَبَ وَ اللَّهِ الْعَظِیمِ بِالْإِفْکِ الْعَظِیمِ وَ إِنْ قَالَ أَکْرَمَهُ فَلْیَعْلَمْ أَنَّ اللَّهَ قَدْ أَهَانَ غَیْرَهُ حَیْثُ بَسَطَ الدُّنْیَا لَهُ وَ زَوَاهَا عَنْ أَقْرَبِ النَّاسِ مِنْهُ فَتَأَسَّی مُتَأَسٍّ بِنَبِیِّهِ وَ اقْتَصَّ أَثَرَهُ وَ وَلَجَ مَوْلِجَهُ وَ إِلاَّ فَلاَ یَأْمَنِ الْهَلَکَةَ فَإِنَّ اللَّهَ جَعَلَ مُحَمَّداً صلی‌الله‌علیه‌وآله عَلَماً لِلسَّاعَةِ </w:t>
      </w:r>
      <w:r>
        <w:rPr>
          <w:rStyle w:val="FootnoteReference"/>
        </w:rPr>
        <w:footnoteReference w:id="1997"/>
      </w:r>
      <w:r>
        <w:rPr>
          <w:rFonts w:ascii="Amiri" w:hAnsi="Amiri" w:eastAsia="Amiri" w:cs="Amiri"/>
          <w:lang w:bidi="ar-SA"/>
          <w:color w:val="111111"/>
          <w:sz w:val="28"/>
          <w:szCs w:val="28"/>
          <w:rtl/>
        </w:rPr>
        <w:t xml:space="preserve">وَ مُبَشِّراً بِالْجَنَّةِ وَ مُنْذِراً بِالْعُقُوبَةِ خَرَجَ مِنَ الدُّنْیَا خَمِیصاً </w:t>
      </w:r>
      <w:r>
        <w:rPr>
          <w:rStyle w:val="FootnoteReference"/>
        </w:rPr>
        <w:footnoteReference w:id="1998"/>
      </w:r>
      <w:r>
        <w:rPr>
          <w:rFonts w:ascii="Amiri" w:hAnsi="Amiri" w:eastAsia="Amiri" w:cs="Amiri"/>
          <w:lang w:bidi="ar-SA"/>
          <w:color w:val="111111"/>
          <w:sz w:val="28"/>
          <w:szCs w:val="28"/>
          <w:rtl/>
        </w:rPr>
        <w:t xml:space="preserve">وَ وَرَدَ الْآخِرَةَ سَلِیماً لَمْ یَضَعْ حَجَراً عَلَی حَجَرٍ حَتَّی مَضَی لِسَبِیلِهِ وَ أَجَابَ دَاعِیَ رَبِّهِ فَمَا أَعْظَمَ مِنَّةَ اللَّهِ عِنْدَنَا حِینَ أَنْعَمَ عَلَیْنَا بِهِ سَلَفاً نَتَّبِعُهُ وَ قَائِداً نَطَأُ عَقِبَهُ </w:t>
      </w:r>
      <w:r>
        <w:rPr>
          <w:rStyle w:val="FootnoteReference"/>
        </w:rPr>
        <w:footnoteReference w:id="1999"/>
      </w:r>
      <w:r>
        <w:rPr>
          <w:rFonts w:ascii="Amiri" w:hAnsi="Amiri" w:eastAsia="Amiri" w:cs="Amiri"/>
          <w:lang w:bidi="ar-SA"/>
          <w:color w:val="111111"/>
          <w:sz w:val="28"/>
          <w:szCs w:val="28"/>
          <w:rtl/>
        </w:rPr>
        <w:t xml:space="preserve">! وَ اللَّهِ لَقَدْ رَقَّعْتُ مِدْرَعَتِی </w:t>
      </w:r>
      <w:r>
        <w:rPr>
          <w:rStyle w:val="FootnoteReference"/>
        </w:rPr>
        <w:footnoteReference w:id="2000"/>
      </w:r>
      <w:r>
        <w:rPr>
          <w:rFonts w:ascii="Amiri" w:hAnsi="Amiri" w:eastAsia="Amiri" w:cs="Amiri"/>
          <w:lang w:bidi="ar-SA"/>
          <w:color w:val="111111"/>
          <w:sz w:val="28"/>
          <w:szCs w:val="28"/>
          <w:rtl/>
        </w:rPr>
        <w:t xml:space="preserve">هَذِهِ حَتَّی اسْتَحْیَیْتُ مِنْ رَاقِعِهَا وَ لَقَدْ قَالَ لِی قَائِلٌ أَ لاَ تَنْبِذُهَا عَنْکَ فَقُلْتُ اغْرُبْ عَنِّی </w:t>
      </w:r>
      <w:r>
        <w:rPr>
          <w:rStyle w:val="FootnoteReference"/>
        </w:rPr>
        <w:footnoteReference w:id="2001"/>
      </w:r>
      <w:r>
        <w:rPr>
          <w:rFonts w:ascii="Amiri" w:hAnsi="Amiri" w:eastAsia="Amiri" w:cs="Amiri"/>
          <w:lang w:bidi="ar-SA"/>
          <w:color w:val="111111"/>
          <w:sz w:val="28"/>
          <w:szCs w:val="28"/>
          <w:rtl/>
        </w:rPr>
        <w:t xml:space="preserve">فَعِنْدَ الصَّبَاحِ یَحْمَدُ الْقَوْمُ السُّرَی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Heading3"/>
      </w:pPr>
      <w:bookmarkStart w:id="1159" w:name="_Toc649"/>
      <w:r>
        <w:t>الخطبه 161</w:t>
      </w:r>
      <w:bookmarkEnd w:id="1159"/>
    </w:p>
    <w:p>
      <w:pPr>
        <w:pStyle w:val="Heading4"/>
      </w:pPr>
      <w:bookmarkStart w:id="1160" w:name="_Toc650"/>
      <w:r>
        <w:t>موضوع الخطبه</w:t>
      </w:r>
      <w:bookmarkEnd w:id="1160"/>
    </w:p>
    <w:p>
      <w:pPr>
        <w:pStyle w:val="BookText"/>
      </w:pPr>
      <w:r>
        <w:rPr>
          <w:rFonts w:ascii="IRNazanin" w:hAnsi="IRNazanin" w:eastAsia="IRNazanin" w:cs="IRNazanin"/>
          <w:lang w:bidi="fa-IR"/>
          <w:color w:val="111111"/>
          <w:sz w:val="28"/>
          <w:szCs w:val="28"/>
          <w:rtl/>
        </w:rPr>
        <w:t xml:space="preserve">و من خطبة له علیه السلام فی صفة النبی و أهل بیته و أتباع دینه، و فیها یعظ بالتقوی</w:t>
      </w:r>
    </w:p>
    <w:p>
      <w:pPr>
        <w:pStyle w:val="Heading4"/>
      </w:pPr>
      <w:bookmarkStart w:id="1161" w:name="_Toc651"/>
      <w:r>
        <w:t>متن الخطبه</w:t>
      </w:r>
      <w:bookmarkEnd w:id="1161"/>
    </w:p>
    <w:p>
      <w:pPr>
        <w:pStyle w:val="Heading5"/>
      </w:pPr>
      <w:bookmarkStart w:id="1162" w:name="_Toc652"/>
      <w:r>
        <w:t>الرسول و أهله و أتباع دینه</w:t>
      </w:r>
      <w:bookmarkEnd w:id="1162"/>
    </w:p>
    <w:p>
      <w:pPr>
        <w:pStyle w:val="BookText"/>
      </w:pPr>
      <w:r>
        <w:rPr>
          <w:rFonts w:ascii="Amiri" w:hAnsi="Amiri" w:eastAsia="Amiri" w:cs="Amiri"/>
          <w:lang w:bidi="ar-SA"/>
          <w:color w:val="111111"/>
          <w:sz w:val="28"/>
          <w:szCs w:val="28"/>
          <w:rtl/>
        </w:rPr>
        <w:t xml:space="preserve">ابْتَعَثَهُ بِالنُّورِ الْمُضِیءِ وَ الْبُرْهَانِ الْجَلِیِّ وَ الْمِنْهَاجِ الْبَادِی </w:t>
      </w:r>
      <w:r>
        <w:rPr>
          <w:rStyle w:val="FootnoteReference"/>
        </w:rPr>
        <w:footnoteReference w:id="2003"/>
      </w:r>
      <w:r>
        <w:rPr>
          <w:rFonts w:ascii="Amiri" w:hAnsi="Amiri" w:eastAsia="Amiri" w:cs="Amiri"/>
          <w:lang w:bidi="ar-SA"/>
          <w:color w:val="111111"/>
          <w:sz w:val="28"/>
          <w:szCs w:val="28"/>
          <w:rtl/>
        </w:rPr>
        <w:t xml:space="preserve">وَ الکِتَابِ الهاَدیِ أُسرَتُهُ خَیرُ أُسرَةٍ وَ شَجَرَتُهُ خَیرُ شَجَرَةٍ أَغصَانُهَا مُعتَدِلَةٌ وَ ثِمَارُهَا مُتَهَدّلَةٌ </w:t>
      </w:r>
      <w:r>
        <w:rPr>
          <w:rStyle w:val="FootnoteReference"/>
        </w:rPr>
        <w:footnoteReference w:id="2004"/>
      </w:r>
      <w:r>
        <w:rPr>
          <w:rFonts w:ascii="Amiri" w:hAnsi="Amiri" w:eastAsia="Amiri" w:cs="Amiri"/>
          <w:lang w:bidi="ar-SA"/>
          <w:color w:val="111111"/>
          <w:sz w:val="28"/>
          <w:szCs w:val="28"/>
          <w:rtl/>
        </w:rPr>
        <w:t xml:space="preserve">مَولِدُهُ بِمَکّةَ وَ هِجرَتُهُ بِطَیبَةَ </w:t>
      </w:r>
      <w:r>
        <w:rPr>
          <w:rStyle w:val="FootnoteReference"/>
        </w:rPr>
        <w:footnoteReference w:id="2005"/>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6" w:name="pg6114_85382"/>
    <w:bookmarkEnd w:id="176"/>
    <w:p>
      <w:pPr>
        <w:pStyle w:val="BookText"/>
      </w:pPr>
      <w:r>
        <w:rPr>
          <w:rFonts w:ascii="Amiri" w:hAnsi="Amiri" w:eastAsia="Amiri" w:cs="Amiri"/>
          <w:lang w:bidi="ar-SA"/>
          <w:color w:val="111111"/>
          <w:sz w:val="28"/>
          <w:szCs w:val="28"/>
          <w:rtl/>
        </w:rPr>
        <w:t xml:space="preserve">عَلاَ بِهَا ذِکْرُهُ وَ امْتَدَّ مِنْهَا صَوْتُهُ أَرْسَلَهُ بِحُجَّةٍ کَافِیَةٍ وَ مَوْعِظَةٍ شَافِیَةٍ وَ دَعْوَةٍ مُتَلاَفِیَةٍ </w:t>
      </w:r>
      <w:r>
        <w:rPr>
          <w:rStyle w:val="FootnoteReference"/>
        </w:rPr>
        <w:footnoteReference w:id="2006"/>
      </w:r>
      <w:r>
        <w:rPr>
          <w:rFonts w:ascii="Amiri" w:hAnsi="Amiri" w:eastAsia="Amiri" w:cs="Amiri"/>
          <w:lang w:bidi="ar-SA"/>
          <w:color w:val="111111"/>
          <w:sz w:val="28"/>
          <w:szCs w:val="28"/>
          <w:rtl/>
        </w:rPr>
        <w:t xml:space="preserve">. أَظْهَرَ بِهِ الشَّرَائِعَ الْمَجْهُولَةَ وَ قَمَعَ بِهِ الْبِدَعَ الْمَدْخُولَةَ وَ بَیَّنَ بِهِ الْأَحْکَامَ الْمَفْصُولَةَ </w:t>
      </w:r>
      <w:r>
        <w:rPr>
          <w:rStyle w:val="FootnoteReference"/>
        </w:rPr>
        <w:footnoteReference w:id="2007"/>
      </w:r>
      <w:r>
        <w:rPr>
          <w:rFonts w:ascii="Amiri" w:hAnsi="Amiri" w:eastAsia="Amiri" w:cs="Amiri"/>
          <w:lang w:bidi="ar-SA"/>
          <w:color w:val="111111"/>
          <w:sz w:val="28"/>
          <w:szCs w:val="28"/>
          <w:rtl/>
        </w:rPr>
        <w:t xml:space="preserve">فَمَنْ یَبْتَغِ غَیْرَ الْإِسْلاَمِ دِیناً تَتَحَقَّقْ شِقْوَتُهُ وَ تَنْفَصِمْ عُرْوَتُهُ وَ تَعْظُمْ کَبْوَتُهُ </w:t>
      </w:r>
      <w:r>
        <w:rPr>
          <w:rStyle w:val="FootnoteReference"/>
        </w:rPr>
        <w:footnoteReference w:id="2008"/>
      </w:r>
    </w:p>
    <w:p>
      <w:pPr>
        <w:pStyle w:val="BookText"/>
      </w:pPr>
      <w:r>
        <w:rPr>
          <w:rFonts w:ascii="Amiri" w:hAnsi="Amiri" w:eastAsia="Amiri" w:cs="Amiri"/>
          <w:lang w:bidi="ar-SA"/>
          <w:color w:val="111111"/>
          <w:sz w:val="28"/>
          <w:szCs w:val="28"/>
          <w:rtl/>
        </w:rPr>
        <w:t xml:space="preserve">وَ یَکُنْ مَآبُهُ </w:t>
      </w:r>
      <w:r>
        <w:rPr>
          <w:rStyle w:val="FootnoteReference"/>
        </w:rPr>
        <w:footnoteReference w:id="2009"/>
      </w:r>
      <w:r>
        <w:rPr>
          <w:rFonts w:ascii="Amiri" w:hAnsi="Amiri" w:eastAsia="Amiri" w:cs="Amiri"/>
          <w:lang w:bidi="ar-SA"/>
          <w:color w:val="111111"/>
          <w:sz w:val="28"/>
          <w:szCs w:val="28"/>
          <w:rtl/>
        </w:rPr>
        <w:t xml:space="preserve">إِلَی الْحُزْنِ الطَّوِیلِ وَ الْعَذَابِ الْوَبِیلِ وَ أَتَوَکَّلُ عَلَی اللَّهِ تَوَکُّلَ الْإِنَابَةِ </w:t>
      </w:r>
      <w:r>
        <w:rPr>
          <w:rStyle w:val="FootnoteReference"/>
        </w:rPr>
        <w:footnoteReference w:id="2010"/>
      </w:r>
      <w:r>
        <w:rPr>
          <w:rFonts w:ascii="Amiri" w:hAnsi="Amiri" w:eastAsia="Amiri" w:cs="Amiri"/>
          <w:lang w:bidi="ar-SA"/>
          <w:color w:val="111111"/>
          <w:sz w:val="28"/>
          <w:szCs w:val="28"/>
          <w:rtl/>
        </w:rPr>
        <w:t xml:space="preserve">إِلَیْهِ وَ أَسْتَرْشِدُهُ السَّبِیلَ الْمُؤَدِّیَةَ إِلَی جَنَّتِهِ الْقَاصِدَةَ إِلَی مَحَلِّ رَغْبَتِهِ.</w:t>
      </w:r>
    </w:p>
    <w:p>
      <w:pPr>
        <w:pStyle w:val="Heading5"/>
      </w:pPr>
      <w:bookmarkStart w:id="1163" w:name="_Toc653"/>
      <w:r>
        <w:t>النصح بالتقوی</w:t>
      </w:r>
      <w:bookmarkEnd w:id="1163"/>
    </w:p>
    <w:p>
      <w:pPr>
        <w:pStyle w:val="BookText"/>
      </w:pPr>
      <w:r>
        <w:rPr>
          <w:rFonts w:ascii="Amiri" w:hAnsi="Amiri" w:eastAsia="Amiri" w:cs="Amiri"/>
          <w:lang w:bidi="ar-SA"/>
          <w:color w:val="111111"/>
          <w:sz w:val="28"/>
          <w:szCs w:val="28"/>
          <w:rtl/>
        </w:rPr>
        <w:t xml:space="preserve">أُوصِیکُمْ عِبَادَ اللَّهِ بِتَقْوَی اللَّهِ وَ طَاعَتِهِ فَإِنَّهَا النَّجَاةُ غَداً وَ الْمَنْجَاةُ أَبَداً رَهَّبَ فَأَبْلَغَ وَ رَغَّبَ فَأَسْبَغَ </w:t>
      </w:r>
      <w:r>
        <w:rPr>
          <w:rStyle w:val="FootnoteReference"/>
        </w:rPr>
        <w:footnoteReference w:id="2011"/>
      </w:r>
      <w:r>
        <w:rPr>
          <w:rFonts w:ascii="Amiri" w:hAnsi="Amiri" w:eastAsia="Amiri" w:cs="Amiri"/>
          <w:lang w:bidi="ar-SA"/>
          <w:color w:val="111111"/>
          <w:sz w:val="28"/>
          <w:szCs w:val="28"/>
          <w:rtl/>
        </w:rPr>
        <w:t xml:space="preserve">وَ وَصَفَ لَکُمُ الدُّنْیَا وَ انْقِطَاعَهَا وَ زَوَالَهَا وَ انْتِقَالَهَا فَأَعْرِضُوا عَمَّا یُعْجِبُکُمْ فِیهَا لِقِلَّةِ مَا یَصْحَبُکُمْ مِنْهَا أَقْرَبُ دَارٍ مِنْ سَخَطِ اللَّهِ وَ أَبْعَدُهَا مِنْ رِضْوَانِ اللَّهِ - فَغُضُّوا عَنْکُمْ عِبَادَ اللَّهِ غُمُومَهَا وَ أَشْغَالَهَا لِمَا قَدْ أَیْقَنْتُمْ بِهِ مِنْ فِرَاقِهَا وَ تَصَرُّفِ حَالاَتِهَا فَاحْذَرُوهَا حَذَرَ الشَّفِیقِ النَّاصِحِ </w:t>
      </w:r>
      <w:r>
        <w:rPr>
          <w:rStyle w:val="FootnoteReference"/>
        </w:rPr>
        <w:footnoteReference w:id="2012"/>
      </w:r>
      <w:r>
        <w:rPr>
          <w:rFonts w:ascii="Amiri" w:hAnsi="Amiri" w:eastAsia="Amiri" w:cs="Amiri"/>
          <w:lang w:bidi="ar-SA"/>
          <w:color w:val="111111"/>
          <w:sz w:val="28"/>
          <w:szCs w:val="28"/>
          <w:rtl/>
        </w:rPr>
        <w:t xml:space="preserve">وَ المُجِدّ الکَادِحِ </w:t>
      </w:r>
      <w:r>
        <w:rPr>
          <w:rStyle w:val="FootnoteReference"/>
        </w:rPr>
        <w:footnoteReference w:id="2013"/>
      </w:r>
      <w:r>
        <w:rPr>
          <w:rFonts w:ascii="Amiri" w:hAnsi="Amiri" w:eastAsia="Amiri" w:cs="Amiri"/>
          <w:lang w:bidi="ar-SA"/>
          <w:color w:val="111111"/>
          <w:sz w:val="28"/>
          <w:szCs w:val="28"/>
          <w:rtl/>
        </w:rPr>
        <w:t xml:space="preserve">وَ اعتَبِرُوا بِمَا قَد رَأَیتُم مِن مَصَارِعِ القُرُونِ قَبلَکُم قَد تَزَایَلَت أَوصَالُهُم </w:t>
      </w:r>
      <w:r>
        <w:rPr>
          <w:rStyle w:val="FootnoteReference"/>
        </w:rPr>
        <w:footnoteReference w:id="2014"/>
      </w:r>
      <w:r>
        <w:rPr>
          <w:rFonts w:ascii="Amiri" w:hAnsi="Amiri" w:eastAsia="Amiri" w:cs="Amiri"/>
          <w:lang w:bidi="ar-SA"/>
          <w:color w:val="111111"/>
          <w:sz w:val="28"/>
          <w:szCs w:val="28"/>
          <w:rtl/>
        </w:rPr>
        <w:t xml:space="preserve">وَ زَالَت أَبصَارُهُم وَ أَسمَاعُهُم وَ ذَهَبَ شَرَفُهُم وَ عِزّهُم وَ انقَطَعَ سُرُورُهُم وَ نَعِیمُهُم فَبُدّلُوا بِقُربِ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7" w:name="pg6114_85385"/>
    <w:bookmarkEnd w:id="177"/>
    <w:p>
      <w:pPr>
        <w:pStyle w:val="BookText"/>
      </w:pPr>
      <w:r>
        <w:rPr>
          <w:rFonts w:ascii="Amiri" w:hAnsi="Amiri" w:eastAsia="Amiri" w:cs="Amiri"/>
          <w:lang w:bidi="ar-SA"/>
          <w:color w:val="111111"/>
          <w:sz w:val="28"/>
          <w:szCs w:val="28"/>
          <w:rtl/>
        </w:rPr>
        <w:t xml:space="preserve">الْأَوْلاَدِ فَقْدَهَا وَ بِصُحْبَةِ الْأَزْوَاجِ مُفَارَقَتَهَا لاَ یَتَفَاخَرُونَ وَ لاَ یَتَنَاسَلُونَ وَ لاَ یَتَزَاوَرُونَ وَ لاَ یَتَحَاوَرُونَ </w:t>
      </w:r>
      <w:r>
        <w:rPr>
          <w:rStyle w:val="FootnoteReference"/>
        </w:rPr>
        <w:footnoteReference w:id="2015"/>
      </w:r>
      <w:r>
        <w:rPr>
          <w:rFonts w:ascii="Amiri" w:hAnsi="Amiri" w:eastAsia="Amiri" w:cs="Amiri"/>
          <w:lang w:bidi="ar-SA"/>
          <w:color w:val="111111"/>
          <w:sz w:val="28"/>
          <w:szCs w:val="28"/>
          <w:rtl/>
        </w:rPr>
        <w:t xml:space="preserve">فَاحْذَرُوا عِبَادَ اللَّهِ حَذَرَ الْغَالِبِ لِنَفْسِهِ الْمَانِعِ لِشَهْوَتِهِ النَّاظِرِ بِعَقْلِهِ فَإِنَّ الْأَمْرَ وَاضِحٌ وَ الْعَلَمَ قَائِمٌ وَ الطَّرِیقَ جَدَدٌ </w:t>
      </w:r>
      <w:r>
        <w:rPr>
          <w:rStyle w:val="FootnoteReference"/>
        </w:rPr>
        <w:footnoteReference w:id="2016"/>
      </w:r>
      <w:r>
        <w:rPr>
          <w:rFonts w:ascii="Amiri" w:hAnsi="Amiri" w:eastAsia="Amiri" w:cs="Amiri"/>
          <w:lang w:bidi="ar-SA"/>
          <w:color w:val="111111"/>
          <w:sz w:val="28"/>
          <w:szCs w:val="28"/>
          <w:rtl/>
        </w:rPr>
        <w:t xml:space="preserve">وَ السَّبِیلَ قَصْدٌ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Heading3"/>
      </w:pPr>
      <w:bookmarkStart w:id="1164" w:name="_Toc654"/>
      <w:r>
        <w:t>الخطبه 162</w:t>
      </w:r>
      <w:bookmarkEnd w:id="1164"/>
    </w:p>
    <w:p>
      <w:pPr>
        <w:pStyle w:val="Heading4"/>
      </w:pPr>
      <w:bookmarkStart w:id="1165" w:name="_Toc655"/>
      <w:r>
        <w:t>موضوع الخطبه</w:t>
      </w:r>
      <w:bookmarkEnd w:id="1165"/>
    </w:p>
    <w:p>
      <w:pPr>
        <w:pStyle w:val="BookText"/>
      </w:pPr>
      <w:r>
        <w:rPr>
          <w:rFonts w:ascii="IRNazanin" w:hAnsi="IRNazanin" w:eastAsia="IRNazanin" w:cs="IRNazanin"/>
          <w:lang w:bidi="fa-IR"/>
          <w:color w:val="111111"/>
          <w:sz w:val="28"/>
          <w:szCs w:val="28"/>
          <w:rtl/>
        </w:rPr>
        <w:t xml:space="preserve">و من کلام له علیه السلام لبعض أصحابه و قد سأله: کیف دفعکم قومکم عن هذا المقام و أنتم أحق به فقال:</w:t>
      </w:r>
    </w:p>
    <w:p>
      <w:pPr>
        <w:pStyle w:val="Heading4"/>
      </w:pPr>
      <w:bookmarkStart w:id="1166" w:name="_Toc656"/>
      <w:r>
        <w:t>متن الخطبه</w:t>
      </w:r>
      <w:bookmarkEnd w:id="1166"/>
    </w:p>
    <w:p>
      <w:pPr>
        <w:pStyle w:val="BookText"/>
      </w:pPr>
      <w:r>
        <w:rPr>
          <w:rFonts w:ascii="Amiri" w:hAnsi="Amiri" w:eastAsia="Amiri" w:cs="Amiri"/>
          <w:lang w:bidi="ar-SA"/>
          <w:color w:val="111111"/>
          <w:sz w:val="28"/>
          <w:szCs w:val="28"/>
          <w:rtl/>
        </w:rPr>
        <w:t xml:space="preserve">یَا أَخَا بَنِی أَسَدٍ إِنَّکَ لَقَلِقُ الْوَضِینِ </w:t>
      </w:r>
      <w:r>
        <w:rPr>
          <w:rStyle w:val="FootnoteReference"/>
        </w:rPr>
        <w:footnoteReference w:id="2018"/>
      </w:r>
      <w:r>
        <w:rPr>
          <w:rFonts w:ascii="Amiri" w:hAnsi="Amiri" w:eastAsia="Amiri" w:cs="Amiri"/>
          <w:lang w:bidi="ar-SA"/>
          <w:color w:val="111111"/>
          <w:sz w:val="28"/>
          <w:szCs w:val="28"/>
          <w:rtl/>
        </w:rPr>
        <w:t xml:space="preserve">تُرْسِلُ </w:t>
      </w:r>
      <w:r>
        <w:rPr>
          <w:rStyle w:val="FootnoteReference"/>
        </w:rPr>
        <w:footnoteReference w:id="2019"/>
      </w:r>
      <w:r>
        <w:rPr>
          <w:rFonts w:ascii="Amiri" w:hAnsi="Amiri" w:eastAsia="Amiri" w:cs="Amiri"/>
          <w:lang w:bidi="ar-SA"/>
          <w:color w:val="111111"/>
          <w:sz w:val="28"/>
          <w:szCs w:val="28"/>
          <w:rtl/>
        </w:rPr>
        <w:t xml:space="preserve">فِی غَیْرِ سَدَدٍ </w:t>
      </w:r>
      <w:r>
        <w:rPr>
          <w:rStyle w:val="FootnoteReference"/>
        </w:rPr>
        <w:footnoteReference w:id="2020"/>
      </w:r>
      <w:r>
        <w:rPr>
          <w:rFonts w:ascii="Amiri" w:hAnsi="Amiri" w:eastAsia="Amiri" w:cs="Amiri"/>
          <w:lang w:bidi="ar-SA"/>
          <w:color w:val="111111"/>
          <w:sz w:val="28"/>
          <w:szCs w:val="28"/>
          <w:rtl/>
        </w:rPr>
        <w:t xml:space="preserve">وَ لَکَ بَعْدُ ذِمَامَةُ </w:t>
      </w:r>
      <w:r>
        <w:rPr>
          <w:rStyle w:val="FootnoteReference"/>
        </w:rPr>
        <w:footnoteReference w:id="2021"/>
      </w:r>
      <w:r>
        <w:rPr>
          <w:rFonts w:ascii="Amiri" w:hAnsi="Amiri" w:eastAsia="Amiri" w:cs="Amiri"/>
          <w:lang w:bidi="ar-SA"/>
          <w:color w:val="111111"/>
          <w:sz w:val="28"/>
          <w:szCs w:val="28"/>
          <w:rtl/>
        </w:rPr>
        <w:t xml:space="preserve">الصِّهْرِ وَ حَقُّ الْمَسْأَلَةِ وَ قَدِ اسْتَعْلَمْتَ فَاعْلَمْ أَمَّا الاِسْتِبْدَادُ عَلَیْنَا بِهَذَا الْمَقَامِ وَ نَحْنُ الْأَعْلَوْنَ نَسَباً وَ الْأَشَدُّونَ بِرَسُولِ اللَّهِ صلی‌الله‌علیه‌وآله نَوْطاً </w:t>
      </w:r>
      <w:r>
        <w:rPr>
          <w:rStyle w:val="FootnoteReference"/>
        </w:rPr>
        <w:footnoteReference w:id="2022"/>
      </w:r>
      <w:r>
        <w:rPr>
          <w:rFonts w:ascii="Amiri" w:hAnsi="Amiri" w:eastAsia="Amiri" w:cs="Amiri"/>
          <w:lang w:bidi="ar-SA"/>
          <w:color w:val="111111"/>
          <w:sz w:val="28"/>
          <w:szCs w:val="28"/>
          <w:rtl/>
        </w:rPr>
        <w:t xml:space="preserve">فَإِنَّهَا کَانَتْ أَثَرَةً </w:t>
      </w:r>
      <w:r>
        <w:rPr>
          <w:rStyle w:val="FootnoteReference"/>
        </w:rPr>
        <w:footnoteReference w:id="2023"/>
      </w:r>
      <w:r>
        <w:rPr>
          <w:rFonts w:ascii="Amiri" w:hAnsi="Amiri" w:eastAsia="Amiri" w:cs="Amiri"/>
          <w:lang w:bidi="ar-SA"/>
          <w:color w:val="111111"/>
          <w:sz w:val="28"/>
          <w:szCs w:val="28"/>
          <w:rtl/>
        </w:rPr>
        <w:t xml:space="preserve">شَحَّتْ عَلَیْهَا نُفُوسُ قَوْمٍ وَ سَخَتْ عَنْهَا نُفُوسُ آخَرِینَ وَ الْحَکَمُ اللَّهُ وَ الْمَعُودُ إِلَیْهِ الْقِیَامَةُ</w:t>
      </w:r>
    </w:p>
    <w:p>
      <w:pPr>
        <w:pStyle w:val="BookText"/>
      </w:pPr>
      <w:r>
        <w:rPr>
          <w:rFonts w:ascii="Amiri" w:hAnsi="Amiri" w:eastAsia="Amiri" w:cs="Amiri"/>
          <w:lang w:bidi="ar-SA"/>
          <w:color w:val="111111"/>
          <w:sz w:val="28"/>
          <w:szCs w:val="28"/>
          <w:rtl/>
        </w:rPr>
        <w:t xml:space="preserve">وَ دَعْ عَنْکَ نَهْباً </w:t>
      </w:r>
      <w:r>
        <w:rPr>
          <w:rStyle w:val="FootnoteReference"/>
        </w:rPr>
        <w:footnoteReference w:id="2024"/>
      </w:r>
      <w:r>
        <w:rPr>
          <w:rFonts w:ascii="Amiri" w:hAnsi="Amiri" w:eastAsia="Amiri" w:cs="Amiri"/>
          <w:lang w:bidi="ar-SA"/>
          <w:color w:val="111111"/>
          <w:sz w:val="28"/>
          <w:szCs w:val="28"/>
          <w:rtl/>
        </w:rPr>
        <w:t xml:space="preserve">صِیحَ </w:t>
      </w:r>
      <w:r>
        <w:rPr>
          <w:rStyle w:val="FootnoteReference"/>
        </w:rPr>
        <w:footnoteReference w:id="2025"/>
      </w:r>
      <w:r>
        <w:rPr>
          <w:rFonts w:ascii="Amiri" w:hAnsi="Amiri" w:eastAsia="Amiri" w:cs="Amiri"/>
          <w:lang w:bidi="ar-SA"/>
          <w:color w:val="111111"/>
          <w:sz w:val="28"/>
          <w:szCs w:val="28"/>
          <w:rtl/>
        </w:rPr>
        <w:t xml:space="preserve">فِی حَجَرَاتِهِ </w:t>
      </w:r>
      <w:r>
        <w:rPr>
          <w:rStyle w:val="FootnoteReference"/>
        </w:rPr>
        <w:footnoteReference w:id="2026"/>
      </w:r>
      <w:r>
        <w:rPr>
          <w:rFonts w:ascii="Amiri" w:hAnsi="Amiri" w:eastAsia="Amiri" w:cs="Amiri"/>
          <w:lang w:bidi="ar-SA"/>
          <w:color w:val="111111"/>
          <w:sz w:val="28"/>
          <w:szCs w:val="28"/>
          <w:rtl/>
        </w:rPr>
        <w:t xml:space="preserve">***وَ لَکِنْ حَدِیثاً مَا حَدِیثُ الرَّوَاحِلِ</w:t>
      </w:r>
    </w:p>
    <w:p>
      <w:pPr>
        <w:pStyle w:val="BookText"/>
      </w:pPr>
      <w:r>
        <w:rPr>
          <w:rFonts w:ascii="Amiri" w:hAnsi="Amiri" w:eastAsia="Amiri" w:cs="Amiri"/>
          <w:lang w:bidi="ar-SA"/>
          <w:color w:val="111111"/>
          <w:sz w:val="28"/>
          <w:szCs w:val="28"/>
          <w:rtl/>
        </w:rPr>
        <w:t xml:space="preserve">وَ هَلُمَّ </w:t>
      </w:r>
      <w:r>
        <w:rPr>
          <w:rStyle w:val="FootnoteReference"/>
        </w:rPr>
        <w:footnoteReference w:id="2027"/>
      </w:r>
      <w:r>
        <w:rPr>
          <w:rFonts w:ascii="Amiri" w:hAnsi="Amiri" w:eastAsia="Amiri" w:cs="Amiri"/>
          <w:lang w:bidi="ar-SA"/>
          <w:color w:val="111111"/>
          <w:sz w:val="28"/>
          <w:szCs w:val="28"/>
          <w:rtl/>
        </w:rPr>
        <w:t xml:space="preserve">الْخَطْبَ </w:t>
      </w:r>
      <w:r>
        <w:rPr>
          <w:rStyle w:val="FootnoteReference"/>
        </w:rPr>
        <w:footnoteReference w:id="2028"/>
      </w:r>
      <w:r>
        <w:rPr>
          <w:rFonts w:ascii="Amiri" w:hAnsi="Amiri" w:eastAsia="Amiri" w:cs="Amiri"/>
          <w:lang w:bidi="ar-SA"/>
          <w:color w:val="111111"/>
          <w:sz w:val="28"/>
          <w:szCs w:val="28"/>
          <w:rtl/>
        </w:rPr>
        <w:t xml:space="preserve">فِی ابْنِ أَبِی سُفْیَانَ فَلَقَدْ أَضْحَکَنِی الدَّهْرُ بَعْدَ إِبْکَائِهِ وَ لاَ غَرْوَ وَ اللَّهِ فَیَا لَهُ خَطْباً یَسْتَفْرِغُ الْعَجَبَ وَ یُکْثِرُ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8" w:name="pg6114_85389"/>
    <w:bookmarkEnd w:id="178"/>
    <w:p>
      <w:pPr>
        <w:pStyle w:val="BookText"/>
      </w:pPr>
      <w:r>
        <w:rPr>
          <w:rFonts w:ascii="Amiri" w:hAnsi="Amiri" w:eastAsia="Amiri" w:cs="Amiri"/>
          <w:lang w:bidi="ar-SA"/>
          <w:color w:val="111111"/>
          <w:sz w:val="28"/>
          <w:szCs w:val="28"/>
          <w:rtl/>
        </w:rPr>
        <w:t xml:space="preserve">الْأَوَدَ </w:t>
      </w:r>
      <w:r>
        <w:rPr>
          <w:rStyle w:val="FootnoteReference"/>
        </w:rPr>
        <w:footnoteReference w:id="2029"/>
      </w:r>
      <w:r>
        <w:rPr>
          <w:rFonts w:ascii="Amiri" w:hAnsi="Amiri" w:eastAsia="Amiri" w:cs="Amiri"/>
          <w:lang w:bidi="ar-SA"/>
          <w:color w:val="111111"/>
          <w:sz w:val="28"/>
          <w:szCs w:val="28"/>
          <w:rtl/>
        </w:rPr>
        <w:t xml:space="preserve">! حَاوَلَ الْقَوْمُ إِطْفَاءَ نُورِ اللَّهِ مِنْ مِصْبَاحِهِ وَ سَدَّ فَوَّارِهِ </w:t>
      </w:r>
      <w:r>
        <w:rPr>
          <w:rStyle w:val="FootnoteReference"/>
        </w:rPr>
        <w:footnoteReference w:id="2030"/>
      </w:r>
      <w:r>
        <w:rPr>
          <w:rFonts w:ascii="Amiri" w:hAnsi="Amiri" w:eastAsia="Amiri" w:cs="Amiri"/>
          <w:lang w:bidi="ar-SA"/>
          <w:color w:val="111111"/>
          <w:sz w:val="28"/>
          <w:szCs w:val="28"/>
          <w:rtl/>
        </w:rPr>
        <w:t xml:space="preserve">مِنْ یَنْبُوعِهِ وَ جَدَحُوا </w:t>
      </w:r>
      <w:r>
        <w:rPr>
          <w:rStyle w:val="FootnoteReference"/>
        </w:rPr>
        <w:footnoteReference w:id="2031"/>
      </w:r>
      <w:r>
        <w:rPr>
          <w:rFonts w:ascii="Amiri" w:hAnsi="Amiri" w:eastAsia="Amiri" w:cs="Amiri"/>
          <w:lang w:bidi="ar-SA"/>
          <w:color w:val="111111"/>
          <w:sz w:val="28"/>
          <w:szCs w:val="28"/>
          <w:rtl/>
        </w:rPr>
        <w:t xml:space="preserve">بَیْنِی وَ بَیْنَهُمْ شِرْباً وَبِیئاً </w:t>
      </w:r>
      <w:r>
        <w:rPr>
          <w:rStyle w:val="FootnoteReference"/>
        </w:rPr>
        <w:footnoteReference w:id="2032"/>
      </w:r>
      <w:r>
        <w:rPr>
          <w:rFonts w:ascii="Amiri" w:hAnsi="Amiri" w:eastAsia="Amiri" w:cs="Amiri"/>
          <w:lang w:bidi="ar-SA"/>
          <w:color w:val="111111"/>
          <w:sz w:val="28"/>
          <w:szCs w:val="28"/>
          <w:rtl/>
        </w:rPr>
        <w:t xml:space="preserve">فَإِنْ تَرْتَفِعْ عَنَّا وَ عَنْهُمْ مِحَنُ الْبَلْوَی أَحْمِلْهُمْ مِنَ الْحَقِّ عَلَی مَحْضِهِ </w:t>
      </w:r>
      <w:r>
        <w:rPr>
          <w:rStyle w:val="FootnoteReference"/>
        </w:rPr>
        <w:footnoteReference w:id="2033"/>
      </w:r>
      <w:r>
        <w:rPr>
          <w:rFonts w:ascii="Amiri" w:hAnsi="Amiri" w:eastAsia="Amiri" w:cs="Amiri"/>
          <w:lang w:bidi="ar-SA"/>
          <w:color w:val="111111"/>
          <w:sz w:val="28"/>
          <w:szCs w:val="28"/>
          <w:rtl/>
        </w:rPr>
        <w:t xml:space="preserve">وَ إِنْ تَکُنِ الْأُخْرَی - فَلا تَذْهَبْ نَفْسُکَ عَلَیْهِمْ حَسَراتٍ إِنَّ اللّهَ عَلِیمٌ بِما یَصْنَعُونَ .</w:t>
      </w:r>
    </w:p>
    <w:p>
      <w:pPr>
        <w:pStyle w:val="Heading3"/>
      </w:pPr>
      <w:bookmarkStart w:id="1167" w:name="_Toc657"/>
      <w:r>
        <w:t>الخطبه 163</w:t>
      </w:r>
      <w:bookmarkEnd w:id="1167"/>
    </w:p>
    <w:p>
      <w:pPr>
        <w:pStyle w:val="Heading4"/>
      </w:pPr>
      <w:bookmarkStart w:id="1168" w:name="_Toc658"/>
      <w:r>
        <w:t>موضوع الخطبه</w:t>
      </w:r>
      <w:bookmarkEnd w:id="1168"/>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1169" w:name="_Toc659"/>
      <w:r>
        <w:t>متن الخطبه</w:t>
      </w:r>
      <w:bookmarkEnd w:id="1169"/>
    </w:p>
    <w:p>
      <w:pPr>
        <w:pStyle w:val="Heading5"/>
      </w:pPr>
      <w:bookmarkStart w:id="1170" w:name="_Toc660"/>
      <w:r>
        <w:t>الخالق جل و علا</w:t>
      </w:r>
      <w:bookmarkEnd w:id="1170"/>
    </w:p>
    <w:p>
      <w:pPr>
        <w:pStyle w:val="BookText"/>
      </w:pPr>
      <w:r>
        <w:rPr>
          <w:rFonts w:ascii="Amiri" w:hAnsi="Amiri" w:eastAsia="Amiri" w:cs="Amiri"/>
          <w:lang w:bidi="ar-SA"/>
          <w:color w:val="111111"/>
          <w:sz w:val="28"/>
          <w:szCs w:val="28"/>
          <w:rtl/>
        </w:rPr>
        <w:t xml:space="preserve">الْحَمْدُ لِلَّهِ خَالِقِ الْعِبَادِ وَ سَاطِحِ الْمِهَادِ </w:t>
      </w:r>
      <w:r>
        <w:rPr>
          <w:rStyle w:val="FootnoteReference"/>
        </w:rPr>
        <w:footnoteReference w:id="2034"/>
      </w:r>
      <w:r>
        <w:rPr>
          <w:rFonts w:ascii="Amiri" w:hAnsi="Amiri" w:eastAsia="Amiri" w:cs="Amiri"/>
          <w:lang w:bidi="ar-SA"/>
          <w:color w:val="111111"/>
          <w:sz w:val="28"/>
          <w:szCs w:val="28"/>
          <w:rtl/>
        </w:rPr>
        <w:t xml:space="preserve">وَ مُسِیلِ الْوِهَادِ </w:t>
      </w:r>
      <w:r>
        <w:rPr>
          <w:rStyle w:val="FootnoteReference"/>
        </w:rPr>
        <w:footnoteReference w:id="2035"/>
      </w:r>
      <w:r>
        <w:rPr>
          <w:rFonts w:ascii="Amiri" w:hAnsi="Amiri" w:eastAsia="Amiri" w:cs="Amiri"/>
          <w:lang w:bidi="ar-SA"/>
          <w:color w:val="111111"/>
          <w:sz w:val="28"/>
          <w:szCs w:val="28"/>
          <w:rtl/>
        </w:rPr>
        <w:t xml:space="preserve">وَ مُخصِبِ النّجَادِ </w:t>
      </w:r>
      <w:r>
        <w:rPr>
          <w:rStyle w:val="FootnoteReference"/>
        </w:rPr>
        <w:footnoteReference w:id="2036"/>
      </w:r>
      <w:r>
        <w:rPr>
          <w:rFonts w:ascii="Amiri" w:hAnsi="Amiri" w:eastAsia="Amiri" w:cs="Amiri"/>
          <w:lang w:bidi="ar-SA"/>
          <w:color w:val="111111"/>
          <w:sz w:val="28"/>
          <w:szCs w:val="28"/>
          <w:rtl/>
        </w:rPr>
        <w:t xml:space="preserve">لَیسَ لِأَوّلِیّتِهِ ابتِدَاءٌ وَ لَا لِأَزَلِیّتِهِ انقِضَاءٌ هُوَ الأَوّلُ وَ لَم یَزَل وَ الباَقیِ بِلَا أَجَلٍ خَرّت لَهُ الجِبَاهُ وَ وَحّدَتهُ الشّفَاهُ حَدّ الأَشیَاءَ عِندَ خَلقِهِ لَهَا إِبَانَةً لَهُ </w:t>
      </w:r>
      <w:r>
        <w:rPr>
          <w:rStyle w:val="FootnoteReference"/>
        </w:rPr>
        <w:footnoteReference w:id="2037"/>
      </w:r>
      <w:r>
        <w:rPr>
          <w:rFonts w:ascii="Amiri" w:hAnsi="Amiri" w:eastAsia="Amiri" w:cs="Amiri"/>
          <w:lang w:bidi="ar-SA"/>
          <w:color w:val="111111"/>
          <w:sz w:val="28"/>
          <w:szCs w:val="28"/>
          <w:rtl/>
        </w:rPr>
        <w:t xml:space="preserve">مِن شَبَهِهَا لَا تُقَدّرُهُ الأَوهَامُ بِالحُدُودِ وَ الحَرَکَاتِ وَ لَا بِالجَوَارِحِ وَ الأَدَوَاتِ لَا یُقَالُ لَهُ مَتَی وَ لَا یُضرَبُ لَهُ أَمَدٌ بِحَتّی الظّاهِرُ لَا یُقَالُ مِمّ وَ البَاطِنُ لَا یُقَالُ فِیمَ لَا شَبَحٌ فَیُتَقَصّی وَ لَا مَحجُوبٌ فَیُحوَی لَم یَقرُب مِنَ الأَشیَاءِ بِالتِصَاقٍ وَ لَم یَبعُد عَنهَا بِافتِرَاقٍ وَ لَا یَخفَی عَلَیهِ مِن عِبَادِهِ شُخُوصُ لَحظَةٍ </w:t>
      </w:r>
      <w:r>
        <w:rPr>
          <w:rStyle w:val="FootnoteReference"/>
        </w:rPr>
        <w:footnoteReference w:id="2038"/>
      </w:r>
      <w:r>
        <w:rPr>
          <w:rFonts w:ascii="Amiri" w:hAnsi="Amiri" w:eastAsia="Amiri" w:cs="Amiri"/>
          <w:lang w:bidi="ar-SA"/>
          <w:color w:val="111111"/>
          <w:sz w:val="28"/>
          <w:szCs w:val="28"/>
          <w:rtl/>
        </w:rPr>
        <w:t xml:space="preserve">وَ لَا کُرُورُ لَفظَةٍ وَ لَا ازدِلَافُ رَبوَةٍ </w:t>
      </w:r>
      <w:r>
        <w:rPr>
          <w:rStyle w:val="FootnoteReference"/>
        </w:rPr>
        <w:footnoteReference w:id="2039"/>
      </w:r>
      <w:r>
        <w:rPr>
          <w:rFonts w:ascii="Amiri" w:hAnsi="Amiri" w:eastAsia="Amiri" w:cs="Amiri"/>
          <w:lang w:bidi="ar-SA"/>
          <w:color w:val="111111"/>
          <w:sz w:val="28"/>
          <w:szCs w:val="28"/>
          <w:rtl/>
        </w:rPr>
        <w:t xml:space="preserve">وَ لَا انبِسَاطُ خُطوَةٍ فِی لَیلٍ دَاجٍ </w:t>
      </w:r>
      <w:r>
        <w:rPr>
          <w:rStyle w:val="FootnoteReference"/>
        </w:rPr>
        <w:footnoteReference w:id="2040"/>
      </w:r>
      <w:r>
        <w:rPr>
          <w:rFonts w:ascii="Amiri" w:hAnsi="Amiri" w:eastAsia="Amiri" w:cs="Amiri"/>
          <w:lang w:bidi="ar-SA"/>
          <w:color w:val="111111"/>
          <w:sz w:val="28"/>
          <w:szCs w:val="28"/>
          <w:rtl/>
        </w:rPr>
        <w:t xml:space="preserve">وَ لَا غَسَقٍ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9" w:name="pg6114_85393"/>
    <w:bookmarkEnd w:id="179"/>
    <w:p>
      <w:pPr>
        <w:pStyle w:val="BookText"/>
      </w:pPr>
      <w:r>
        <w:rPr>
          <w:rFonts w:ascii="Amiri" w:hAnsi="Amiri" w:eastAsia="Amiri" w:cs="Amiri"/>
          <w:lang w:bidi="ar-SA"/>
          <w:color w:val="111111"/>
          <w:sz w:val="28"/>
          <w:szCs w:val="28"/>
          <w:rtl/>
        </w:rPr>
        <w:t xml:space="preserve">سَاجٍ </w:t>
      </w:r>
      <w:r>
        <w:rPr>
          <w:rStyle w:val="FootnoteReference"/>
        </w:rPr>
        <w:footnoteReference w:id="2041"/>
      </w:r>
      <w:r>
        <w:rPr>
          <w:rFonts w:ascii="Amiri" w:hAnsi="Amiri" w:eastAsia="Amiri" w:cs="Amiri"/>
          <w:lang w:bidi="ar-SA"/>
          <w:color w:val="111111"/>
          <w:sz w:val="28"/>
          <w:szCs w:val="28"/>
          <w:rtl/>
        </w:rPr>
        <w:t xml:space="preserve">یَتَفَیَّأُ </w:t>
      </w:r>
      <w:r>
        <w:rPr>
          <w:rStyle w:val="FootnoteReference"/>
        </w:rPr>
        <w:footnoteReference w:id="2042"/>
      </w:r>
      <w:r>
        <w:rPr>
          <w:rFonts w:ascii="Amiri" w:hAnsi="Amiri" w:eastAsia="Amiri" w:cs="Amiri"/>
          <w:lang w:bidi="ar-SA"/>
          <w:color w:val="111111"/>
          <w:sz w:val="28"/>
          <w:szCs w:val="28"/>
          <w:rtl/>
        </w:rPr>
        <w:t xml:space="preserve">عَلَیْهِ الْقَمَرُ الْمُنِیرُ وَ تَعْقُبُهُ الشَّمْسُ ذَاتُ النُّورِ فِی الْأُفُولِ وَ الْکُرُورِ </w:t>
      </w:r>
      <w:r>
        <w:rPr>
          <w:rStyle w:val="FootnoteReference"/>
        </w:rPr>
        <w:footnoteReference w:id="2043"/>
      </w:r>
      <w:r>
        <w:rPr>
          <w:rFonts w:ascii="Amiri" w:hAnsi="Amiri" w:eastAsia="Amiri" w:cs="Amiri"/>
          <w:lang w:bidi="ar-SA"/>
          <w:color w:val="111111"/>
          <w:sz w:val="28"/>
          <w:szCs w:val="28"/>
          <w:rtl/>
        </w:rPr>
        <w:t xml:space="preserve">وَ تَقَلُّبِ الْأَزْمِنَةِ وَ الدُّهُورِ مِنْ إِقْبَالِ لَیْلٍ مُقْبِلٍ وَ إِدْبَارِ نَهَارٍ مُدْبِرٍ قَبْلَ کُلِّ غَایَةٍ وَ مُدَّةٍ وَ کُلِّ إِحْصَاءٍ وَ عِدَّةٍ تَعَالَی عَمَّا یَنْحَلُهُ </w:t>
      </w:r>
      <w:r>
        <w:rPr>
          <w:rStyle w:val="FootnoteReference"/>
        </w:rPr>
        <w:footnoteReference w:id="2044"/>
      </w:r>
      <w:r>
        <w:rPr>
          <w:rFonts w:ascii="Amiri" w:hAnsi="Amiri" w:eastAsia="Amiri" w:cs="Amiri"/>
          <w:lang w:bidi="ar-SA"/>
          <w:color w:val="111111"/>
          <w:sz w:val="28"/>
          <w:szCs w:val="28"/>
          <w:rtl/>
        </w:rPr>
        <w:t xml:space="preserve">الْمُحَدِّدُونَ مِنْ صِفَاتِ الْأَقْدَارِ </w:t>
      </w:r>
      <w:r>
        <w:rPr>
          <w:rStyle w:val="FootnoteReference"/>
        </w:rPr>
        <w:footnoteReference w:id="2045"/>
      </w:r>
    </w:p>
    <w:p>
      <w:pPr>
        <w:pStyle w:val="BookText"/>
      </w:pPr>
      <w:r>
        <w:rPr>
          <w:rFonts w:ascii="Amiri" w:hAnsi="Amiri" w:eastAsia="Amiri" w:cs="Amiri"/>
          <w:lang w:bidi="ar-SA"/>
          <w:color w:val="111111"/>
          <w:sz w:val="28"/>
          <w:szCs w:val="28"/>
          <w:rtl/>
        </w:rPr>
        <w:t xml:space="preserve">وَ نِهَایَاتِ الْأَقْطَارِ </w:t>
      </w:r>
      <w:r>
        <w:rPr>
          <w:rStyle w:val="FootnoteReference"/>
        </w:rPr>
        <w:footnoteReference w:id="2046"/>
      </w:r>
      <w:r>
        <w:rPr>
          <w:rFonts w:ascii="Amiri" w:hAnsi="Amiri" w:eastAsia="Amiri" w:cs="Amiri"/>
          <w:lang w:bidi="ar-SA"/>
          <w:color w:val="111111"/>
          <w:sz w:val="28"/>
          <w:szCs w:val="28"/>
          <w:rtl/>
        </w:rPr>
        <w:t xml:space="preserve">وَ تَأَثُّلِ </w:t>
      </w:r>
      <w:r>
        <w:rPr>
          <w:rStyle w:val="FootnoteReference"/>
        </w:rPr>
        <w:footnoteReference w:id="2047"/>
      </w:r>
      <w:r>
        <w:rPr>
          <w:rFonts w:ascii="Amiri" w:hAnsi="Amiri" w:eastAsia="Amiri" w:cs="Amiri"/>
          <w:lang w:bidi="ar-SA"/>
          <w:color w:val="111111"/>
          <w:sz w:val="28"/>
          <w:szCs w:val="28"/>
          <w:rtl/>
        </w:rPr>
        <w:t xml:space="preserve">الْمَسَاکِنِ وَ تَمَکُّنِ الْأَمَاکِنِ فَالْحَدُّ لِخَلْقِهِ مَضْرُوبٌ وَ إِلَی غَیْرِهِ مَنْسُوبٌ.</w:t>
      </w:r>
    </w:p>
    <w:p>
      <w:pPr>
        <w:pStyle w:val="Heading5"/>
      </w:pPr>
      <w:bookmarkStart w:id="1171" w:name="_Toc661"/>
      <w:r>
        <w:t>ابتداع المخلوقین</w:t>
      </w:r>
      <w:bookmarkEnd w:id="1171"/>
    </w:p>
    <w:p>
      <w:pPr>
        <w:pStyle w:val="BookText"/>
      </w:pPr>
      <w:r>
        <w:rPr>
          <w:rFonts w:ascii="Amiri" w:hAnsi="Amiri" w:eastAsia="Amiri" w:cs="Amiri"/>
          <w:lang w:bidi="ar-SA"/>
          <w:color w:val="111111"/>
          <w:sz w:val="28"/>
          <w:szCs w:val="28"/>
          <w:rtl/>
        </w:rPr>
        <w:t xml:space="preserve">لَمْ یَخْلُقِ الْأَشْیَاءَ مِنْ أُصُولٍ أَزَلِیَّةٍ وَ لاَ مِنْ أَوَائِلَ أَبَدِیَّةٍ بَلْ خَلَقَ مَا خَلَقَ فَأَقَامَ حَدَّهُ </w:t>
      </w:r>
      <w:r>
        <w:rPr>
          <w:rStyle w:val="FootnoteReference"/>
        </w:rPr>
        <w:footnoteReference w:id="2048"/>
      </w:r>
      <w:r>
        <w:rPr>
          <w:rFonts w:ascii="Amiri" w:hAnsi="Amiri" w:eastAsia="Amiri" w:cs="Amiri"/>
          <w:lang w:bidi="ar-SA"/>
          <w:color w:val="111111"/>
          <w:sz w:val="28"/>
          <w:szCs w:val="28"/>
          <w:rtl/>
        </w:rPr>
        <w:t xml:space="preserve">وَ صَوَّرَ فَأَحْسَنَ صُورَتَهُ لَیْسَ لِشَیْءٍ مِنْهُ امْتِنَاعٌ وَ لاَ لَهُ بِطَاعَةِ شَیْءٍ انْتِفَاعٌ عِلْمُهُ بِالْأَمْوَاتِ الْمَاضِینَ کَعِلْمِهِ بِالْأَحْیَاءِ الْبَاقِینَ وَ عِلْمُهُ بِمَا فِی السَّمَاوَاتِ الْعُلَی کَعِلْمِهِ بِمَا فِی الْأَرَضِینَ السُّفْلَی.</w:t>
      </w:r>
    </w:p>
    <w:p>
      <w:pPr>
        <w:pStyle w:val="BookText"/>
      </w:pPr>
      <w:r>
        <w:rPr>
          <w:rFonts w:ascii="Amiri" w:hAnsi="Amiri" w:eastAsia="Amiri" w:cs="Amiri"/>
          <w:lang w:bidi="ar-SA"/>
          <w:color w:val="111111"/>
          <w:sz w:val="28"/>
          <w:szCs w:val="28"/>
          <w:rtl/>
        </w:rPr>
        <w:t xml:space="preserve">منها: أَیّهَا المَخلُوقُ السوّیِ‌ّ وَ المُنشَأُ المرَعیِ‌ّ </w:t>
      </w:r>
      <w:r>
        <w:rPr>
          <w:rStyle w:val="FootnoteReference"/>
        </w:rPr>
        <w:footnoteReference w:id="2049"/>
      </w:r>
      <w:r>
        <w:rPr>
          <w:rFonts w:ascii="Amiri" w:hAnsi="Amiri" w:eastAsia="Amiri" w:cs="Amiri"/>
          <w:lang w:bidi="ar-SA"/>
          <w:color w:val="111111"/>
          <w:sz w:val="28"/>
          <w:szCs w:val="28"/>
          <w:rtl/>
        </w:rPr>
        <w:t xml:space="preserve">فِی ظُلُمَاتِ الأَرحَامِ وَ مُضَاعَفَاتِ الأَستَارِ.بُدِئتَمِن سُلالَةٍ </w:t>
      </w:r>
      <w:r>
        <w:rPr>
          <w:rStyle w:val="FootnoteReference"/>
        </w:rPr>
        <w:footnoteReference w:id="2050"/>
      </w:r>
      <w:r>
        <w:rPr>
          <w:rFonts w:ascii="Amiri" w:hAnsi="Amiri" w:eastAsia="Amiri" w:cs="Amiri"/>
          <w:lang w:bidi="ar-SA"/>
          <w:color w:val="111111"/>
          <w:sz w:val="28"/>
          <w:szCs w:val="28"/>
          <w:rtl/>
        </w:rPr>
        <w:t xml:space="preserve">مِن طِینٍ وَ وُضِعتَفِی قَرارٍ مَکِینٍ </w:t>
      </w:r>
      <w:r>
        <w:rPr>
          <w:rStyle w:val="FootnoteReference"/>
        </w:rPr>
        <w:footnoteReference w:id="2051"/>
      </w:r>
      <w:r>
        <w:rPr>
          <w:rFonts w:ascii="Amiri" w:hAnsi="Amiri" w:eastAsia="Amiri" w:cs="Amiri"/>
          <w:lang w:bidi="ar-SA"/>
          <w:color w:val="111111"/>
          <w:sz w:val="28"/>
          <w:szCs w:val="28"/>
          <w:rtl/>
        </w:rPr>
        <w:t xml:space="preserve">إِلی قَدَرٍ مَعلُومٍ وَ أَجَلٍ مَقسُومٍ تَمُورُ </w:t>
      </w:r>
      <w:r>
        <w:rPr>
          <w:rStyle w:val="FootnoteReference"/>
        </w:rPr>
        <w:footnoteReference w:id="2052"/>
      </w:r>
      <w:r>
        <w:rPr>
          <w:rFonts w:ascii="Amiri" w:hAnsi="Amiri" w:eastAsia="Amiri" w:cs="Amiri"/>
          <w:lang w:bidi="ar-SA"/>
          <w:color w:val="111111"/>
          <w:sz w:val="28"/>
          <w:szCs w:val="28"/>
          <w:rtl/>
        </w:rPr>
        <w:t xml:space="preserve">فِی بَطنِ أُمّکَ جَنِیناً لَا تُحِیرُ </w:t>
      </w:r>
      <w:r>
        <w:rPr>
          <w:rStyle w:val="FootnoteReference"/>
        </w:rPr>
        <w:footnoteReference w:id="2053"/>
      </w:r>
      <w:r>
        <w:rPr>
          <w:rFonts w:ascii="Amiri" w:hAnsi="Amiri" w:eastAsia="Amiri" w:cs="Amiri"/>
          <w:lang w:bidi="ar-SA"/>
          <w:color w:val="111111"/>
          <w:sz w:val="28"/>
          <w:szCs w:val="28"/>
          <w:rtl/>
        </w:rPr>
        <w:t xml:space="preserve">دُعَاءً وَ لَا تَسمَعُ نِدَاءً ثُمّ أُخرِجتَ مِن مَقَرّکَ إِلَی دَارٍ لَم تَشهَدهَا وَ لَم تَعرِف سُبُلَ مَنَافِعِهَا.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0" w:name="pg6114_85396"/>
    <w:bookmarkEnd w:id="180"/>
    <w:p>
      <w:pPr>
        <w:pStyle w:val="BookText"/>
      </w:pPr>
      <w:r>
        <w:rPr>
          <w:rFonts w:ascii="Amiri" w:hAnsi="Amiri" w:eastAsia="Amiri" w:cs="Amiri"/>
          <w:lang w:bidi="ar-SA"/>
          <w:color w:val="111111"/>
          <w:sz w:val="28"/>
          <w:szCs w:val="28"/>
          <w:rtl/>
        </w:rPr>
        <w:t xml:space="preserve">فَمَنْ هَدَاکَ لاِجْتِرَارِ الْغِذَاءِ مِنْ ثَدْیِ أُمِّکَ وَ عَرَّفَکَ عِنْدَ الْحَاجَةِ مَوَاضِعَ طَلَبِکَ وَ إِرَادَتِکَ هَیْهَاتَ إِنَّ مَنْ یَعْجِزُ عَنْ صِفَاتِ ذِی الْهَیْئَةِ وَ الْأَدَوَاتِ فَهُوَ عَنْ صِفَاتِ خَالِقِهِ أَعْجَزُ وَ مِنْ تَنَاوُلِهِ بِحُدُودِ الْمَخْلُوقِینَ أَبْعَدُ.</w:t>
      </w:r>
    </w:p>
    <w:p>
      <w:pPr>
        <w:pStyle w:val="Heading3"/>
      </w:pPr>
      <w:bookmarkStart w:id="1172" w:name="_Toc662"/>
      <w:r>
        <w:t>الخطبه 164</w:t>
      </w:r>
      <w:bookmarkEnd w:id="1172"/>
    </w:p>
    <w:p>
      <w:pPr>
        <w:pStyle w:val="Heading4"/>
      </w:pPr>
      <w:bookmarkStart w:id="1173" w:name="_Toc663"/>
      <w:r>
        <w:t>موضوع الخطبه</w:t>
      </w:r>
      <w:bookmarkEnd w:id="1173"/>
    </w:p>
    <w:p>
      <w:pPr>
        <w:pStyle w:val="BookText"/>
      </w:pPr>
      <w:r>
        <w:rPr>
          <w:rFonts w:ascii="IRNazanin" w:hAnsi="IRNazanin" w:eastAsia="IRNazanin" w:cs="IRNazanin"/>
          <w:lang w:bidi="fa-IR"/>
          <w:color w:val="111111"/>
          <w:sz w:val="28"/>
          <w:szCs w:val="28"/>
          <w:rtl/>
        </w:rPr>
        <w:t xml:space="preserve">و من کلام له علیه السلام لما اجتمع الناس إلیه و شکوا ما نقموه علی عثمان و سألوه مخاطبته لهم و استعتابه لهم، فدخل علیه فقال:</w:t>
      </w:r>
    </w:p>
    <w:p>
      <w:pPr>
        <w:pStyle w:val="Heading4"/>
      </w:pPr>
      <w:bookmarkStart w:id="1174" w:name="_Toc664"/>
      <w:r>
        <w:t>متن الخطبه</w:t>
      </w:r>
      <w:bookmarkEnd w:id="1174"/>
    </w:p>
    <w:p>
      <w:pPr>
        <w:pStyle w:val="BookText"/>
      </w:pPr>
      <w:r>
        <w:rPr>
          <w:rFonts w:ascii="Amiri" w:hAnsi="Amiri" w:eastAsia="Amiri" w:cs="Amiri"/>
          <w:lang w:bidi="ar-SA"/>
          <w:color w:val="111111"/>
          <w:sz w:val="28"/>
          <w:szCs w:val="28"/>
          <w:rtl/>
        </w:rPr>
        <w:t xml:space="preserve">إِنَّ النَّاسَ وَرَائِی وَ قَدِ اسْتَسْفَرُونِی </w:t>
      </w:r>
      <w:r>
        <w:rPr>
          <w:rStyle w:val="FootnoteReference"/>
        </w:rPr>
        <w:footnoteReference w:id="2054"/>
      </w:r>
      <w:r>
        <w:rPr>
          <w:rFonts w:ascii="Amiri" w:hAnsi="Amiri" w:eastAsia="Amiri" w:cs="Amiri"/>
          <w:lang w:bidi="ar-SA"/>
          <w:color w:val="111111"/>
          <w:sz w:val="28"/>
          <w:szCs w:val="28"/>
          <w:rtl/>
        </w:rPr>
        <w:t xml:space="preserve">بَیْنَکَ وَ بَیْنَهُمْ وَ وَ اللَّهِ مَا أَدْرِی مَا أَقُولُ لَکَ مَا أَعْرِفُ شَیْئاً تَجْهَلُهُ وَ لاَ أَدُلُّکَ عَلَی أَمْرٍ لاَ تَعْرِفُهُ إِنَّکَ لَتَعْلَمُ مَا نَعْلَمُ مَا سَبَقْنَاکَ إِلَی شَیْءٍ فَنُخْبِرَکَ عَنْهُ وَ لاَ خَلَوْنَا بِشَیْءٍ فَنُبَلِّغَکَهُ وَ قَدْ رَأَیْتَ کَمَا رَأَیْنَا وَ سَمِعْتَ کَمَا سَمِعْنَا وَ صَحِبْتَ رَسُولَ اللَّهِ صلی‌الله‌علیه‌وآله کَمَا صَحِبْنَا وَ مَا ابْنُ أَبِی قُحَافَةَ وَ لاَ ابْنُ الْخَطَّابِ بِأَوْلَی بِعَمَلِ الْحَقِّ مِنْکَ وَ أَنْتَ أَقْرَبُ إِلَی أَبِی رَسُولِ اللَّهِ صَلَّی اللَّهُ عَلَیْهِ وَ آلِهِ وَشِیجَةَ </w:t>
      </w:r>
      <w:r>
        <w:rPr>
          <w:rStyle w:val="FootnoteReference"/>
        </w:rPr>
        <w:footnoteReference w:id="2055"/>
      </w:r>
      <w:r>
        <w:rPr>
          <w:rFonts w:ascii="Amiri" w:hAnsi="Amiri" w:eastAsia="Amiri" w:cs="Amiri"/>
          <w:lang w:bidi="ar-SA"/>
          <w:color w:val="111111"/>
          <w:sz w:val="28"/>
          <w:szCs w:val="28"/>
          <w:rtl/>
        </w:rPr>
        <w:t xml:space="preserve">رَحِمٍ مِنْهُمَا وَ قَدْ نِلْتَ مِنْ صِهْرِهِ مَا لَمْ یَنَالاَ فَاللَّهَ اللَّهَ فِی نَفْسِکَ فَإِنَّکَ وَ اللَّهِ مَا تُبَصَّرُ مِنْ عَمًی وَ لاَ تُعَلَّمُ مِنْ جَهْلٍ وَ إِنَّ الطُّرُقَ لَوَاضِحَةٌ وَ إِنَّ أَعْلاَمَ الدِّینِ لَقَائِمَةٌ فَاعْلَمْ أَنَّ أَفْضَلَ عِبَادِ اللَّهِ عِنْدَ اللَّهِ إِمَامٌ عَادِلٌ،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1" w:name="pg6114_85399"/>
    <w:bookmarkEnd w:id="181"/>
    <w:p>
      <w:pPr>
        <w:pStyle w:val="BookText"/>
      </w:pPr>
      <w:r>
        <w:rPr>
          <w:rFonts w:ascii="Amiri" w:hAnsi="Amiri" w:eastAsia="Amiri" w:cs="Amiri"/>
          <w:lang w:bidi="ar-SA"/>
          <w:color w:val="111111"/>
          <w:sz w:val="28"/>
          <w:szCs w:val="28"/>
          <w:rtl/>
        </w:rPr>
        <w:t xml:space="preserve">هُدِیَ وَ هَدَی فَأَقَامَ سُنَّةً مَعْلُومَةً وَ أَمَاتَ بِدْعَةً مَجْهُولَةً وَ إِنَّ السُّنَنَ لَنَیِّرَةٌ لَهَا أَعْلاَمٌ وَ إِنَّ الْبِدَعَ لَظَاهِرَةٌ لَهَا أَعْلاَمٌ وَ إِنَّ شَرَّ النَّاسِ عِنْدَ اللَّهِ إِمَامٌ جَائِرٌ ضَلَّ وَ ضُلَّ بِهِ فَأَمَاتَ سُنَّةً مَأْخُوذَةً وَ أَحْیَا بِدْعَةً مَتْرُوکَةً وَ إِنِّی سَمِعْتُ رَسُولَ اللَّهِ صلی‌الله‌علیه‌وآله یَقُولُ یُؤْتَی یَوْمَ الْقِیَامَةِ بِالْإِمَامِ الْجَائِرِ وَ لَیْسَ مَعَهُ نَصِیرٌ وَ لاَ عَاذِرٌ فَیُلْقَی فِی نَارِ جَهَنَّمَ فَیَدُورُ فِیهَا کَمَا تَدُورُ الرَّحَی ثُمَّ یَرْتَبِطُ </w:t>
      </w:r>
      <w:r>
        <w:rPr>
          <w:rStyle w:val="FootnoteReference"/>
        </w:rPr>
        <w:footnoteReference w:id="2056"/>
      </w:r>
      <w:r>
        <w:rPr>
          <w:rFonts w:ascii="Amiri" w:hAnsi="Amiri" w:eastAsia="Amiri" w:cs="Amiri"/>
          <w:lang w:bidi="ar-SA"/>
          <w:color w:val="111111"/>
          <w:sz w:val="28"/>
          <w:szCs w:val="28"/>
          <w:rtl/>
        </w:rPr>
        <w:t xml:space="preserve">فِی قَعْرِهَا.</w:t>
      </w:r>
    </w:p>
    <w:p>
      <w:pPr>
        <w:pStyle w:val="BookText"/>
      </w:pPr>
      <w:r>
        <w:rPr>
          <w:rFonts w:ascii="Amiri" w:hAnsi="Amiri" w:eastAsia="Amiri" w:cs="Amiri"/>
          <w:lang w:bidi="ar-SA"/>
          <w:color w:val="111111"/>
          <w:sz w:val="28"/>
          <w:szCs w:val="28"/>
          <w:rtl/>
        </w:rPr>
        <w:t xml:space="preserve">وَ إِنِّی أَنْشُدُکَ اللَّهَ أَلاَّ تَکُونَ إِمَامَ هَذِهِ الْأُمَّةِ الْمَقْتُولَ فَإِنَّهُ کَانَ یُقَالُ یُقْتَلُ فِی هَذِهِ الْأُمَّةِ إِمَامٌ یَفْتَحُ عَلَیْهَا الْقَتْلَ وَ الْقِتَالَ إِلَی یَوْمِ الْقِیَامَةِ وَ یَلْبِسُ أُمُورَهَا عَلَیْهَا وَ یَبُثُّ الْفِتَنَ فِیهَا فَلاَ یُبْصِرُونَ الْحَقَّ مِنَ الْبَاطِلِ یَمُوجُونَ فِیهَا مَوْجاً وَ یَمْرُجُونَ فِیهَا مَرْجاً </w:t>
      </w:r>
      <w:r>
        <w:rPr>
          <w:rStyle w:val="FootnoteReference"/>
        </w:rPr>
        <w:footnoteReference w:id="2057"/>
      </w:r>
      <w:r>
        <w:rPr>
          <w:rFonts w:ascii="Amiri" w:hAnsi="Amiri" w:eastAsia="Amiri" w:cs="Amiri"/>
          <w:lang w:bidi="ar-SA"/>
          <w:color w:val="111111"/>
          <w:sz w:val="28"/>
          <w:szCs w:val="28"/>
          <w:rtl/>
        </w:rPr>
        <w:t xml:space="preserve">. فَلاَ تَکُونَنَّ لِمَرْوَانَ سَیِّقَةً </w:t>
      </w:r>
      <w:r>
        <w:rPr>
          <w:rStyle w:val="FootnoteReference"/>
        </w:rPr>
        <w:footnoteReference w:id="2058"/>
      </w:r>
      <w:r>
        <w:rPr>
          <w:rFonts w:ascii="Amiri" w:hAnsi="Amiri" w:eastAsia="Amiri" w:cs="Amiri"/>
          <w:lang w:bidi="ar-SA"/>
          <w:color w:val="111111"/>
          <w:sz w:val="28"/>
          <w:szCs w:val="28"/>
          <w:rtl/>
        </w:rPr>
        <w:t xml:space="preserve">یَسُوقُکَ حَیْثُ شَاءَ بَعْدَ جَلاَلِ السِّنِّ وَ تَقَضِّی الْعُمُرِ فَقَالَ لَهُ عُثْمَانُ رَضِیَ اللَّهُ عَنْهُ کَلِّمِ النَّاسَ فِی أَنْ یُؤَجِّلُونِی حَتَّی أَخْرُجَ إِلَیْهِمْ مِنْ مَظَالِمِهِمْ فَقَالَ عَلَیْهِ السَّلاَمُ مَا کَانَ بِالْمَدِینَةِ فَلاَ أَجَلَ فِیهِ وَ مَا غَابَ فَأَجَلُهُ وُصُولُ أَمْرِکَ إِلَیْهِ.</w:t>
      </w:r>
    </w:p>
    <w:p>
      <w:pPr>
        <w:pStyle w:val="Heading3"/>
      </w:pPr>
      <w:bookmarkStart w:id="1175" w:name="_Toc665"/>
      <w:r>
        <w:t>الخطبه 165</w:t>
      </w:r>
      <w:bookmarkEnd w:id="1175"/>
    </w:p>
    <w:p>
      <w:pPr>
        <w:pStyle w:val="Heading4"/>
      </w:pPr>
      <w:bookmarkStart w:id="1176" w:name="_Toc666"/>
      <w:r>
        <w:t>موضوع الخطبه</w:t>
      </w:r>
      <w:bookmarkEnd w:id="1176"/>
    </w:p>
    <w:p>
      <w:pPr>
        <w:pStyle w:val="BookText"/>
      </w:pPr>
      <w:r>
        <w:rPr>
          <w:rFonts w:ascii="IRNazanin" w:hAnsi="IRNazanin" w:eastAsia="IRNazanin" w:cs="IRNazanin"/>
          <w:lang w:bidi="fa-IR"/>
          <w:color w:val="111111"/>
          <w:sz w:val="28"/>
          <w:szCs w:val="28"/>
          <w:rtl/>
        </w:rPr>
        <w:t xml:space="preserve">و من خطبة له علیه السلام یذکر فیها عجیب خلقة الطاوس</w:t>
      </w:r>
    </w:p>
    <w:p>
      <w:pPr>
        <w:pStyle w:val="Heading4"/>
      </w:pPr>
      <w:bookmarkStart w:id="1177" w:name="_Toc667"/>
      <w:r>
        <w:t>متن الخطبه</w:t>
      </w:r>
      <w:bookmarkEnd w:id="1177"/>
    </w:p>
    <w:p>
      <w:pPr>
        <w:pStyle w:val="Heading5"/>
      </w:pPr>
      <w:bookmarkStart w:id="1178" w:name="_Toc668"/>
      <w:r>
        <w:t>خلقة الطیور</w:t>
      </w:r>
      <w:bookmarkEnd w:id="1178"/>
    </w:p>
    <w:p>
      <w:pPr>
        <w:pStyle w:val="BookText"/>
      </w:pPr>
      <w:r>
        <w:rPr>
          <w:rFonts w:ascii="Amiri" w:hAnsi="Amiri" w:eastAsia="Amiri" w:cs="Amiri"/>
          <w:lang w:bidi="ar-SA"/>
          <w:color w:val="111111"/>
          <w:sz w:val="28"/>
          <w:szCs w:val="28"/>
          <w:rtl/>
        </w:rPr>
        <w:t xml:space="preserve">ابْتَدَعَهُمْ خَلْقاً عَجِیباً مِنْ حَیَوَانٍ وَ مَوَاتٍ وَ سَاکِنٍ وَ ذِی حَرَکَاتٍ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2" w:name="pg6114_85402"/>
    <w:bookmarkEnd w:id="182"/>
    <w:p>
      <w:pPr>
        <w:pStyle w:val="BookText"/>
      </w:pPr>
      <w:r>
        <w:rPr>
          <w:rFonts w:ascii="Amiri" w:hAnsi="Amiri" w:eastAsia="Amiri" w:cs="Amiri"/>
          <w:lang w:bidi="ar-SA"/>
          <w:color w:val="111111"/>
          <w:sz w:val="28"/>
          <w:szCs w:val="28"/>
          <w:rtl/>
        </w:rPr>
        <w:t xml:space="preserve">وَ أَقَامَ مِنْ شَوَاهِدِ الْبَیِّنَاتِ عَلَی لَطِیفِ صَنْعَتِهِ وَ عَظِیمِ قُدْرَتِهِ مَا انْقَادَتْ لَهُ الْعُقُولُ مُعْتَرِفَةً بِهِ وَ مَسَلِّمَةً لَهُ وَ نَعَقَتْ </w:t>
      </w:r>
      <w:r>
        <w:rPr>
          <w:rStyle w:val="FootnoteReference"/>
        </w:rPr>
        <w:footnoteReference w:id="2059"/>
      </w:r>
      <w:r>
        <w:rPr>
          <w:rFonts w:ascii="Amiri" w:hAnsi="Amiri" w:eastAsia="Amiri" w:cs="Amiri"/>
          <w:lang w:bidi="ar-SA"/>
          <w:color w:val="111111"/>
          <w:sz w:val="28"/>
          <w:szCs w:val="28"/>
          <w:rtl/>
        </w:rPr>
        <w:t xml:space="preserve">فِی أَسْمَاعِنَا دَلاَئِلُهُ عَلَی وَحْدَانِیَّتِهِ وَ مَا ذَرَأَ </w:t>
      </w:r>
      <w:r>
        <w:rPr>
          <w:rStyle w:val="FootnoteReference"/>
        </w:rPr>
        <w:footnoteReference w:id="2060"/>
      </w:r>
      <w:r>
        <w:rPr>
          <w:rFonts w:ascii="Amiri" w:hAnsi="Amiri" w:eastAsia="Amiri" w:cs="Amiri"/>
          <w:lang w:bidi="ar-SA"/>
          <w:color w:val="111111"/>
          <w:sz w:val="28"/>
          <w:szCs w:val="28"/>
          <w:rtl/>
        </w:rPr>
        <w:t xml:space="preserve">مِنْ مُخْتَلِفِ صُوَرِ الْأَطْیَارِ الَّتِی أَسْکَنَهَا </w:t>
      </w:r>
      <w:r>
        <w:rPr>
          <w:rStyle w:val="FootnoteReference"/>
        </w:rPr>
        <w:footnoteReference w:id="2061"/>
      </w:r>
      <w:r>
        <w:rPr>
          <w:rFonts w:ascii="Amiri" w:hAnsi="Amiri" w:eastAsia="Amiri" w:cs="Amiri"/>
          <w:lang w:bidi="ar-SA"/>
          <w:color w:val="111111"/>
          <w:sz w:val="28"/>
          <w:szCs w:val="28"/>
          <w:rtl/>
        </w:rPr>
        <w:t xml:space="preserve">أَخَادِیدَ الْأَرْضِ وَ خُرُوقَ فِجَاجِهَا </w:t>
      </w:r>
      <w:r>
        <w:rPr>
          <w:rStyle w:val="FootnoteReference"/>
        </w:rPr>
        <w:footnoteReference w:id="2062"/>
      </w:r>
      <w:r>
        <w:rPr>
          <w:rFonts w:ascii="Amiri" w:hAnsi="Amiri" w:eastAsia="Amiri" w:cs="Amiri"/>
          <w:lang w:bidi="ar-SA"/>
          <w:color w:val="111111"/>
          <w:sz w:val="28"/>
          <w:szCs w:val="28"/>
          <w:rtl/>
        </w:rPr>
        <w:t xml:space="preserve">وَ رَوَاسِیَ أَعْلاَمِهَا </w:t>
      </w:r>
      <w:r>
        <w:rPr>
          <w:rStyle w:val="FootnoteReference"/>
        </w:rPr>
        <w:footnoteReference w:id="2063"/>
      </w:r>
    </w:p>
    <w:p>
      <w:pPr>
        <w:pStyle w:val="BookText"/>
      </w:pPr>
      <w:r>
        <w:rPr>
          <w:rFonts w:ascii="Amiri" w:hAnsi="Amiri" w:eastAsia="Amiri" w:cs="Amiri"/>
          <w:lang w:bidi="ar-SA"/>
          <w:color w:val="111111"/>
          <w:sz w:val="28"/>
          <w:szCs w:val="28"/>
          <w:rtl/>
        </w:rPr>
        <w:t xml:space="preserve">مِنْ ذَاتِ أَجْنِحَةٍ مُخْتَلِفَةٍ وَ هَیْئَاتٍ مُتَبَایِنَةٍ مُصَرَّفَةٍ فِی زِمَامِ التَّسْخِیرِ وَ مُرَفْرِفَةٍ </w:t>
      </w:r>
      <w:r>
        <w:rPr>
          <w:rStyle w:val="FootnoteReference"/>
        </w:rPr>
        <w:footnoteReference w:id="2064"/>
      </w:r>
      <w:r>
        <w:rPr>
          <w:rFonts w:ascii="Amiri" w:hAnsi="Amiri" w:eastAsia="Amiri" w:cs="Amiri"/>
          <w:lang w:bidi="ar-SA"/>
          <w:color w:val="111111"/>
          <w:sz w:val="28"/>
          <w:szCs w:val="28"/>
          <w:rtl/>
        </w:rPr>
        <w:t xml:space="preserve">بِأَجْنِحَتِهَا فِی مَخَارِقِ الْجَوِّ </w:t>
      </w:r>
      <w:r>
        <w:rPr>
          <w:rStyle w:val="FootnoteReference"/>
        </w:rPr>
        <w:footnoteReference w:id="2065"/>
      </w:r>
      <w:r>
        <w:rPr>
          <w:rFonts w:ascii="Amiri" w:hAnsi="Amiri" w:eastAsia="Amiri" w:cs="Amiri"/>
          <w:lang w:bidi="ar-SA"/>
          <w:color w:val="111111"/>
          <w:sz w:val="28"/>
          <w:szCs w:val="28"/>
          <w:rtl/>
        </w:rPr>
        <w:t xml:space="preserve">الْمُنْفَسِحِ وَ الْفَضَاءِ الْمُنْفَرِجِ کَوَّنَهَا بَعْدَ إِذْ لَمْ تَکُنْ فِی عَجَائِبِ صُوَرٍ ظَاهِرَةٍ وَ رَکَّبَهَا فِی حِقَاقِ </w:t>
      </w:r>
      <w:r>
        <w:rPr>
          <w:rStyle w:val="FootnoteReference"/>
        </w:rPr>
        <w:footnoteReference w:id="2066"/>
      </w:r>
      <w:r>
        <w:rPr>
          <w:rFonts w:ascii="Amiri" w:hAnsi="Amiri" w:eastAsia="Amiri" w:cs="Amiri"/>
          <w:lang w:bidi="ar-SA"/>
          <w:color w:val="111111"/>
          <w:sz w:val="28"/>
          <w:szCs w:val="28"/>
          <w:rtl/>
        </w:rPr>
        <w:t xml:space="preserve">مَفَاصِلَ مُحْتَجِبَةٍ </w:t>
      </w:r>
      <w:r>
        <w:rPr>
          <w:rStyle w:val="FootnoteReference"/>
        </w:rPr>
        <w:footnoteReference w:id="2067"/>
      </w:r>
      <w:r>
        <w:rPr>
          <w:rFonts w:ascii="Amiri" w:hAnsi="Amiri" w:eastAsia="Amiri" w:cs="Amiri"/>
          <w:lang w:bidi="ar-SA"/>
          <w:color w:val="111111"/>
          <w:sz w:val="28"/>
          <w:szCs w:val="28"/>
          <w:rtl/>
        </w:rPr>
        <w:t xml:space="preserve">وَ مَنَعَ بَعْضَهَا بِعَبَالَةِ </w:t>
      </w:r>
      <w:r>
        <w:rPr>
          <w:rStyle w:val="FootnoteReference"/>
        </w:rPr>
        <w:footnoteReference w:id="2068"/>
      </w:r>
      <w:r>
        <w:rPr>
          <w:rFonts w:ascii="Amiri" w:hAnsi="Amiri" w:eastAsia="Amiri" w:cs="Amiri"/>
          <w:lang w:bidi="ar-SA"/>
          <w:color w:val="111111"/>
          <w:sz w:val="28"/>
          <w:szCs w:val="28"/>
          <w:rtl/>
        </w:rPr>
        <w:t xml:space="preserve">خَلْقِهِ أَنْ یَسْمُوَ </w:t>
      </w:r>
      <w:r>
        <w:rPr>
          <w:rStyle w:val="FootnoteReference"/>
        </w:rPr>
        <w:footnoteReference w:id="2069"/>
      </w:r>
      <w:r>
        <w:rPr>
          <w:rFonts w:ascii="Amiri" w:hAnsi="Amiri" w:eastAsia="Amiri" w:cs="Amiri"/>
          <w:lang w:bidi="ar-SA"/>
          <w:color w:val="111111"/>
          <w:sz w:val="28"/>
          <w:szCs w:val="28"/>
          <w:rtl/>
        </w:rPr>
        <w:t xml:space="preserve">فِی الْهَوَاءِ خُفُوفاً </w:t>
      </w:r>
      <w:r>
        <w:rPr>
          <w:rStyle w:val="FootnoteReference"/>
        </w:rPr>
        <w:footnoteReference w:id="2070"/>
      </w:r>
      <w:r>
        <w:rPr>
          <w:rFonts w:ascii="Amiri" w:hAnsi="Amiri" w:eastAsia="Amiri" w:cs="Amiri"/>
          <w:lang w:bidi="ar-SA"/>
          <w:color w:val="111111"/>
          <w:sz w:val="28"/>
          <w:szCs w:val="28"/>
          <w:rtl/>
        </w:rPr>
        <w:t xml:space="preserve">وَ جَعَلَهُ یَدِفُّ دَفِیفاً </w:t>
      </w:r>
      <w:r>
        <w:rPr>
          <w:rStyle w:val="FootnoteReference"/>
        </w:rPr>
        <w:footnoteReference w:id="2071"/>
      </w:r>
    </w:p>
    <w:p>
      <w:pPr>
        <w:pStyle w:val="BookText"/>
      </w:pPr>
      <w:r>
        <w:rPr>
          <w:rFonts w:ascii="Amiri" w:hAnsi="Amiri" w:eastAsia="Amiri" w:cs="Amiri"/>
          <w:lang w:bidi="ar-SA"/>
          <w:color w:val="111111"/>
          <w:sz w:val="28"/>
          <w:szCs w:val="28"/>
          <w:rtl/>
        </w:rPr>
        <w:t xml:space="preserve">وَ نَسَقَهَا </w:t>
      </w:r>
      <w:r>
        <w:rPr>
          <w:rStyle w:val="FootnoteReference"/>
        </w:rPr>
        <w:footnoteReference w:id="2072"/>
      </w:r>
      <w:r>
        <w:rPr>
          <w:rFonts w:ascii="Amiri" w:hAnsi="Amiri" w:eastAsia="Amiri" w:cs="Amiri"/>
          <w:lang w:bidi="ar-SA"/>
          <w:color w:val="111111"/>
          <w:sz w:val="28"/>
          <w:szCs w:val="28"/>
          <w:rtl/>
        </w:rPr>
        <w:t xml:space="preserve">عَلَی اخْتِلاَفِهَا فِی الْأَصَابِیغِ </w:t>
      </w:r>
      <w:r>
        <w:rPr>
          <w:rStyle w:val="FootnoteReference"/>
        </w:rPr>
        <w:footnoteReference w:id="2073"/>
      </w:r>
      <w:r>
        <w:rPr>
          <w:rFonts w:ascii="Amiri" w:hAnsi="Amiri" w:eastAsia="Amiri" w:cs="Amiri"/>
          <w:lang w:bidi="ar-SA"/>
          <w:color w:val="111111"/>
          <w:sz w:val="28"/>
          <w:szCs w:val="28"/>
          <w:rtl/>
        </w:rPr>
        <w:t xml:space="preserve">بِلَطِیفِ قُدْرَتِهِ وَ دَقِیقِ صَنْعَتِهِ فَمِنْهَا مَغْمُوسٌ فِی قَالَبِ </w:t>
      </w:r>
      <w:r>
        <w:rPr>
          <w:rStyle w:val="FootnoteReference"/>
        </w:rPr>
        <w:footnoteReference w:id="2074"/>
      </w:r>
      <w:r>
        <w:rPr>
          <w:rFonts w:ascii="Amiri" w:hAnsi="Amiri" w:eastAsia="Amiri" w:cs="Amiri"/>
          <w:lang w:bidi="ar-SA"/>
          <w:color w:val="111111"/>
          <w:sz w:val="28"/>
          <w:szCs w:val="28"/>
          <w:rtl/>
        </w:rPr>
        <w:t xml:space="preserve">لَوْنٍ لاَ یَشُوبُهُ غَیْرُ لَوْنِ مَا غُمِسَ فِیهِ وَ مِنْهَا مَغْمُوسٌ فِی لَوْنِ صِبْغٍ قَدْ طُوِّقَ </w:t>
      </w:r>
      <w:r>
        <w:rPr>
          <w:rStyle w:val="FootnoteReference"/>
        </w:rPr>
        <w:footnoteReference w:id="2075"/>
      </w:r>
      <w:r>
        <w:rPr>
          <w:rFonts w:ascii="Amiri" w:hAnsi="Amiri" w:eastAsia="Amiri" w:cs="Amiri"/>
          <w:lang w:bidi="ar-SA"/>
          <w:color w:val="111111"/>
          <w:sz w:val="28"/>
          <w:szCs w:val="28"/>
          <w:rtl/>
        </w:rPr>
        <w:t xml:space="preserve">بِخِلاَفِ مَا صُبِغَ بِهِ.</w:t>
      </w:r>
    </w:p>
    <w:p>
      <w:pPr>
        <w:pStyle w:val="Heading5"/>
      </w:pPr>
      <w:bookmarkStart w:id="1179" w:name="_Toc669"/>
      <w:r>
        <w:t>الطاوس</w:t>
      </w:r>
      <w:bookmarkEnd w:id="1179"/>
    </w:p>
    <w:p>
      <w:pPr>
        <w:pStyle w:val="BookText"/>
      </w:pPr>
      <w:r>
        <w:rPr>
          <w:rFonts w:ascii="Amiri" w:hAnsi="Amiri" w:eastAsia="Amiri" w:cs="Amiri"/>
          <w:lang w:bidi="ar-SA"/>
          <w:color w:val="111111"/>
          <w:sz w:val="28"/>
          <w:szCs w:val="28"/>
          <w:rtl/>
        </w:rPr>
        <w:t xml:space="preserve">وَ مِنْ أَعْجَبِهَا خَلْقاً الطَّاوُسُ الَّذِی أَقَامَهُ فِی أَحْکَمِ تَعْدِیلٍ وَ نَضَّدَ أَلْوَانَهُ فِی أَحْسَنِ تَنْضِیدٍ </w:t>
      </w:r>
      <w:r>
        <w:rPr>
          <w:rStyle w:val="FootnoteReference"/>
        </w:rPr>
        <w:footnoteReference w:id="2076"/>
      </w:r>
      <w:r>
        <w:rPr>
          <w:rFonts w:ascii="Amiri" w:hAnsi="Amiri" w:eastAsia="Amiri" w:cs="Amiri"/>
          <w:lang w:bidi="ar-SA"/>
          <w:color w:val="111111"/>
          <w:sz w:val="28"/>
          <w:szCs w:val="28"/>
          <w:rtl/>
        </w:rPr>
        <w:t xml:space="preserve">. بِجَنَاحٍ أَشْرَجَ قَصَبَهُ </w:t>
      </w:r>
      <w:r>
        <w:rPr>
          <w:rStyle w:val="FootnoteReference"/>
        </w:rPr>
        <w:footnoteReference w:id="2077"/>
      </w:r>
      <w:r>
        <w:rPr>
          <w:rFonts w:ascii="Amiri" w:hAnsi="Amiri" w:eastAsia="Amiri" w:cs="Amiri"/>
          <w:lang w:bidi="ar-SA"/>
          <w:color w:val="111111"/>
          <w:sz w:val="28"/>
          <w:szCs w:val="28"/>
          <w:rtl/>
        </w:rPr>
        <w:t xml:space="preserve">وَ ذَنَبٍ أَطَالَ مَسْحَبَهُ إِذَا دَرَجَ </w:t>
      </w:r>
      <w:r>
        <w:rPr>
          <w:rStyle w:val="FootnoteReference"/>
        </w:rPr>
        <w:footnoteReference w:id="2078"/>
      </w:r>
      <w:r>
        <w:rPr>
          <w:rFonts w:ascii="Amiri" w:hAnsi="Amiri" w:eastAsia="Amiri" w:cs="Amiri"/>
          <w:lang w:bidi="ar-SA"/>
          <w:color w:val="111111"/>
          <w:sz w:val="28"/>
          <w:szCs w:val="28"/>
          <w:rtl/>
        </w:rPr>
        <w:t xml:space="preserve">إِلَی الْأُنْثَی نَشَرَهُ مِنْ طَیِّهِ وَ سَمَا بِهِ </w:t>
      </w:r>
      <w:r>
        <w:rPr>
          <w:rStyle w:val="FootnoteReference"/>
        </w:rPr>
        <w:footnoteReference w:id="2079"/>
      </w:r>
      <w:r>
        <w:rPr>
          <w:rFonts w:ascii="Amiri" w:hAnsi="Amiri" w:eastAsia="Amiri" w:cs="Amiri"/>
          <w:lang w:bidi="ar-SA"/>
          <w:color w:val="111111"/>
          <w:sz w:val="28"/>
          <w:szCs w:val="28"/>
          <w:rtl/>
        </w:rPr>
        <w:t xml:space="preserve">مُطِلاًّ عَلَی رَأْسِهِ </w:t>
      </w:r>
      <w:r>
        <w:rPr>
          <w:rStyle w:val="FootnoteReference"/>
        </w:rPr>
        <w:footnoteReference w:id="2080"/>
      </w:r>
      <w:r>
        <w:rPr>
          <w:rFonts w:ascii="Amiri" w:hAnsi="Amiri" w:eastAsia="Amiri" w:cs="Amiri"/>
          <w:lang w:bidi="ar-SA"/>
          <w:color w:val="111111"/>
          <w:sz w:val="28"/>
          <w:szCs w:val="28"/>
          <w:rtl/>
        </w:rPr>
        <w:t xml:space="preserve">کَأَنَّهُ قِلْعُ </w:t>
      </w:r>
      <w:r>
        <w:rPr>
          <w:rStyle w:val="FootnoteReference"/>
        </w:rPr>
        <w:footnoteReference w:id="2081"/>
      </w:r>
      <w:r>
        <w:rPr>
          <w:rFonts w:ascii="Amiri" w:hAnsi="Amiri" w:eastAsia="Amiri" w:cs="Amiri"/>
          <w:lang w:bidi="ar-SA"/>
          <w:color w:val="111111"/>
          <w:sz w:val="28"/>
          <w:szCs w:val="28"/>
          <w:rtl/>
        </w:rPr>
        <w:t xml:space="preserve">دَارِیٍّ </w:t>
      </w:r>
      <w:r>
        <w:rPr>
          <w:rStyle w:val="FootnoteReference"/>
        </w:rPr>
        <w:footnoteReference w:id="2082"/>
      </w:r>
      <w:r>
        <w:rPr>
          <w:rFonts w:ascii="Amiri" w:hAnsi="Amiri" w:eastAsia="Amiri" w:cs="Amiri"/>
          <w:lang w:bidi="ar-SA"/>
          <w:color w:val="111111"/>
          <w:sz w:val="28"/>
          <w:szCs w:val="28"/>
          <w:rtl/>
        </w:rPr>
        <w:t xml:space="preserve">عَنَجَهُ نُوتِیُّهُ </w:t>
      </w:r>
      <w:r>
        <w:rPr>
          <w:rStyle w:val="FootnoteReference"/>
        </w:rPr>
        <w:footnoteReference w:id="2083"/>
      </w:r>
      <w:r>
        <w:rPr>
          <w:rFonts w:ascii="Amiri" w:hAnsi="Amiri" w:eastAsia="Amiri" w:cs="Amiri"/>
          <w:lang w:bidi="ar-SA"/>
          <w:color w:val="111111"/>
          <w:sz w:val="28"/>
          <w:szCs w:val="28"/>
          <w:rtl/>
        </w:rPr>
        <w:t xml:space="preserve">یَختَالُ </w:t>
      </w:r>
      <w:r>
        <w:rPr>
          <w:rStyle w:val="FootnoteReference"/>
        </w:rPr>
        <w:footnoteReference w:id="2084"/>
      </w:r>
      <w:r>
        <w:rPr>
          <w:rFonts w:ascii="Amiri" w:hAnsi="Amiri" w:eastAsia="Amiri" w:cs="Amiri"/>
          <w:lang w:bidi="ar-SA"/>
          <w:color w:val="111111"/>
          <w:sz w:val="28"/>
          <w:szCs w:val="28"/>
          <w:rtl/>
        </w:rPr>
        <w:t xml:space="preserve">بِأَلوَانِهِ وَ یَمِیسُ بِزَیَفَانِهِ </w:t>
      </w:r>
      <w:r>
        <w:rPr>
          <w:rStyle w:val="FootnoteReference"/>
        </w:rPr>
        <w:footnoteReference w:id="2085"/>
      </w:r>
      <w:r>
        <w:rPr>
          <w:rFonts w:ascii="Amiri" w:hAnsi="Amiri" w:eastAsia="Amiri" w:cs="Amiri"/>
          <w:lang w:bidi="ar-SA"/>
          <w:color w:val="111111"/>
          <w:sz w:val="28"/>
          <w:szCs w:val="28"/>
          <w:rtl/>
        </w:rPr>
        <w:t xml:space="preserve">یفُضیِ کَإِفضَاءِ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الدِّیَکَةِ وَ یَؤُرُّ بِمَلاَقِحِهِ </w:t>
      </w:r>
      <w:r>
        <w:rPr>
          <w:rStyle w:val="FootnoteReference"/>
        </w:rPr>
        <w:footnoteReference w:id="2086"/>
      </w:r>
      <w:r>
        <w:rPr>
          <w:rFonts w:ascii="Amiri" w:hAnsi="Amiri" w:eastAsia="Amiri" w:cs="Amiri"/>
          <w:lang w:bidi="ar-SA"/>
          <w:color w:val="111111"/>
          <w:sz w:val="28"/>
          <w:szCs w:val="28"/>
          <w:rtl/>
        </w:rPr>
        <w:t xml:space="preserve">أَرَّ الْفُحُولِ الْمُغْتَلِمَةِ </w:t>
      </w:r>
      <w:r>
        <w:rPr>
          <w:rStyle w:val="FootnoteReference"/>
        </w:rPr>
        <w:footnoteReference w:id="2087"/>
      </w:r>
      <w:r>
        <w:rPr>
          <w:rFonts w:ascii="Amiri" w:hAnsi="Amiri" w:eastAsia="Amiri" w:cs="Amiri"/>
          <w:lang w:bidi="ar-SA"/>
          <w:color w:val="111111"/>
          <w:sz w:val="28"/>
          <w:szCs w:val="28"/>
          <w:rtl/>
        </w:rPr>
        <w:t xml:space="preserve">لِلضِّرَابِ </w:t>
      </w:r>
      <w:r>
        <w:rPr>
          <w:rStyle w:val="FootnoteReference"/>
        </w:rPr>
        <w:footnoteReference w:id="2088"/>
      </w:r>
      <w:r>
        <w:rPr>
          <w:rFonts w:ascii="Amiri" w:hAnsi="Amiri" w:eastAsia="Amiri" w:cs="Amiri"/>
          <w:lang w:bidi="ar-SA"/>
          <w:color w:val="111111"/>
          <w:sz w:val="28"/>
          <w:szCs w:val="28"/>
          <w:rtl/>
        </w:rPr>
        <w:t xml:space="preserve">أُحِیلُکَ مِنْ ذَلِکَ عَلَی مُعَایَنَةٍ </w:t>
      </w:r>
      <w:r>
        <w:rPr>
          <w:rStyle w:val="FootnoteReference"/>
        </w:rPr>
        <w:footnoteReference w:id="2089"/>
      </w:r>
      <w:r>
        <w:rPr>
          <w:rFonts w:ascii="Amiri" w:hAnsi="Amiri" w:eastAsia="Amiri" w:cs="Amiri"/>
          <w:lang w:bidi="ar-SA"/>
          <w:color w:val="111111"/>
          <w:sz w:val="28"/>
          <w:szCs w:val="28"/>
          <w:rtl/>
        </w:rPr>
        <w:t xml:space="preserve">لاَ کَمَنْ یُحِیلُ عَلَی ضَعِیفٍ إِسْنَادُهُ وَ لَوْ کَانَ کَزَعْمِ مَنْ یَزْعُمُ أَنَّهُ یُلْقِحُ بِدَمْعَةٍ تَسْفَحُهَا مَدَامِعُهُ </w:t>
      </w:r>
      <w:r>
        <w:rPr>
          <w:rStyle w:val="FootnoteReference"/>
        </w:rPr>
        <w:footnoteReference w:id="2090"/>
      </w:r>
      <w:r>
        <w:rPr>
          <w:rFonts w:ascii="Amiri" w:hAnsi="Amiri" w:eastAsia="Amiri" w:cs="Amiri"/>
          <w:lang w:bidi="ar-SA"/>
          <w:color w:val="111111"/>
          <w:sz w:val="28"/>
          <w:szCs w:val="28"/>
          <w:rtl/>
        </w:rPr>
        <w:t xml:space="preserve">فَتَقِفُ فِی ضَفَّتَیْ </w:t>
      </w:r>
      <w:r>
        <w:rPr>
          <w:rStyle w:val="FootnoteReference"/>
        </w:rPr>
        <w:footnoteReference w:id="2091"/>
      </w:r>
      <w:r>
        <w:rPr>
          <w:rFonts w:ascii="Amiri" w:hAnsi="Amiri" w:eastAsia="Amiri" w:cs="Amiri"/>
          <w:lang w:bidi="ar-SA"/>
          <w:color w:val="111111"/>
          <w:sz w:val="28"/>
          <w:szCs w:val="28"/>
          <w:rtl/>
        </w:rPr>
        <w:t xml:space="preserve">جُفُونِهِ وَ أَنَّ أُنْثَاهُ تَطْعَمُ </w:t>
      </w:r>
      <w:r>
        <w:rPr>
          <w:rStyle w:val="FootnoteReference"/>
        </w:rPr>
        <w:footnoteReference w:id="2092"/>
      </w:r>
      <w:r>
        <w:rPr>
          <w:rFonts w:ascii="Amiri" w:hAnsi="Amiri" w:eastAsia="Amiri" w:cs="Amiri"/>
          <w:lang w:bidi="ar-SA"/>
          <w:color w:val="111111"/>
          <w:sz w:val="28"/>
          <w:szCs w:val="28"/>
          <w:rtl/>
        </w:rPr>
        <w:t xml:space="preserve">ذَلِکَ ثُمَّ تَبِیضُ لاَ مِنْ لِقَاحِ </w:t>
      </w:r>
      <w:r>
        <w:rPr>
          <w:rStyle w:val="FootnoteReference"/>
        </w:rPr>
        <w:footnoteReference w:id="2093"/>
      </w:r>
      <w:r>
        <w:rPr>
          <w:rFonts w:ascii="Amiri" w:hAnsi="Amiri" w:eastAsia="Amiri" w:cs="Amiri"/>
          <w:lang w:bidi="ar-SA"/>
          <w:color w:val="111111"/>
          <w:sz w:val="28"/>
          <w:szCs w:val="28"/>
          <w:rtl/>
        </w:rPr>
        <w:t xml:space="preserve">فَحْلٍ سِوَی الدَّمْعِ الْمُنْبَجِسِ </w:t>
      </w:r>
      <w:r>
        <w:rPr>
          <w:rStyle w:val="FootnoteReference"/>
        </w:rPr>
        <w:footnoteReference w:id="2094"/>
      </w:r>
      <w:r>
        <w:rPr>
          <w:rFonts w:ascii="Amiri" w:hAnsi="Amiri" w:eastAsia="Amiri" w:cs="Amiri"/>
          <w:lang w:bidi="ar-SA"/>
          <w:color w:val="111111"/>
          <w:sz w:val="28"/>
          <w:szCs w:val="28"/>
          <w:rtl/>
        </w:rPr>
        <w:t xml:space="preserve">لَمَا کَانَ ذَلِکَ بِأَعْجَبَ مِنْ مُطَاعَمَةِ الْغُرَابِ </w:t>
      </w:r>
      <w:r>
        <w:rPr>
          <w:rStyle w:val="FootnoteReference"/>
        </w:rPr>
        <w:footnoteReference w:id="2095"/>
      </w:r>
      <w:r>
        <w:rPr>
          <w:rFonts w:ascii="Amiri" w:hAnsi="Amiri" w:eastAsia="Amiri" w:cs="Amiri"/>
          <w:lang w:bidi="ar-SA"/>
          <w:color w:val="111111"/>
          <w:sz w:val="28"/>
          <w:szCs w:val="28"/>
          <w:rtl/>
        </w:rPr>
        <w:t xml:space="preserve">تَخَالُ قَصَبَهُ </w:t>
      </w:r>
      <w:r>
        <w:rPr>
          <w:rStyle w:val="FootnoteReference"/>
        </w:rPr>
        <w:footnoteReference w:id="2096"/>
      </w:r>
      <w:r>
        <w:rPr>
          <w:rFonts w:ascii="Amiri" w:hAnsi="Amiri" w:eastAsia="Amiri" w:cs="Amiri"/>
          <w:lang w:bidi="ar-SA"/>
          <w:color w:val="111111"/>
          <w:sz w:val="28"/>
          <w:szCs w:val="28"/>
          <w:rtl/>
        </w:rPr>
        <w:t xml:space="preserve">مَدَارِیَ </w:t>
      </w:r>
      <w:r>
        <w:rPr>
          <w:rStyle w:val="FootnoteReference"/>
        </w:rPr>
        <w:footnoteReference w:id="2097"/>
      </w:r>
      <w:r>
        <w:rPr>
          <w:rFonts w:ascii="Amiri" w:hAnsi="Amiri" w:eastAsia="Amiri" w:cs="Amiri"/>
          <w:lang w:bidi="ar-SA"/>
          <w:color w:val="111111"/>
          <w:sz w:val="28"/>
          <w:szCs w:val="28"/>
          <w:rtl/>
        </w:rPr>
        <w:t xml:space="preserve">مِنْ فِضَّةٍ وَ مَا أُنْبِتَ عَلَیْهَا مِنْ عَجِیبِ دَارَاتِهِ </w:t>
      </w:r>
      <w:r>
        <w:rPr>
          <w:rStyle w:val="FootnoteReference"/>
        </w:rPr>
        <w:footnoteReference w:id="2098"/>
      </w:r>
      <w:r>
        <w:rPr>
          <w:rFonts w:ascii="Amiri" w:hAnsi="Amiri" w:eastAsia="Amiri" w:cs="Amiri"/>
          <w:lang w:bidi="ar-SA"/>
          <w:color w:val="111111"/>
          <w:sz w:val="28"/>
          <w:szCs w:val="28"/>
          <w:rtl/>
        </w:rPr>
        <w:t xml:space="preserve">وَ شُمُوسِهِ خَالِصَ الْعِقْیَانِ </w:t>
      </w:r>
      <w:r>
        <w:rPr>
          <w:rStyle w:val="FootnoteReference"/>
        </w:rPr>
        <w:footnoteReference w:id="2099"/>
      </w:r>
      <w:r>
        <w:rPr>
          <w:rFonts w:ascii="Amiri" w:hAnsi="Amiri" w:eastAsia="Amiri" w:cs="Amiri"/>
          <w:lang w:bidi="ar-SA"/>
          <w:color w:val="111111"/>
          <w:sz w:val="28"/>
          <w:szCs w:val="28"/>
          <w:rtl/>
        </w:rPr>
        <w:t xml:space="preserve">وَ فِلَذَ الزَّبَرْجَدِ </w:t>
      </w:r>
      <w:r>
        <w:rPr>
          <w:rStyle w:val="FootnoteReference"/>
        </w:rPr>
        <w:footnoteReference w:id="2100"/>
      </w:r>
      <w:r>
        <w:rPr>
          <w:rFonts w:ascii="Amiri" w:hAnsi="Amiri" w:eastAsia="Amiri" w:cs="Amiri"/>
          <w:lang w:bidi="ar-SA"/>
          <w:color w:val="111111"/>
          <w:sz w:val="28"/>
          <w:szCs w:val="28"/>
          <w:rtl/>
        </w:rPr>
        <w:t xml:space="preserve">فَإِنْ شَبَّهْتَهُ بِمَا أَنْبَتَتِ الْأَرْضُ قُلْتَ جَنًی </w:t>
      </w:r>
      <w:r>
        <w:rPr>
          <w:rStyle w:val="FootnoteReference"/>
        </w:rPr>
        <w:footnoteReference w:id="2101"/>
      </w:r>
      <w:r>
        <w:rPr>
          <w:rFonts w:ascii="Amiri" w:hAnsi="Amiri" w:eastAsia="Amiri" w:cs="Amiri"/>
          <w:lang w:bidi="ar-SA"/>
          <w:color w:val="111111"/>
          <w:sz w:val="28"/>
          <w:szCs w:val="28"/>
          <w:rtl/>
        </w:rPr>
        <w:t xml:space="preserve">جُنِیَ مِنْ زَهْرَةِ کُلِّ رَبِیعٍ وَ إِنْ ضَاهَیْتَهُ بِالْمَلاَبِسِ فَهُوَ کَمَوْشِیِّ الْحُلَلِ </w:t>
      </w:r>
      <w:r>
        <w:rPr>
          <w:rStyle w:val="FootnoteReference"/>
        </w:rPr>
        <w:footnoteReference w:id="2102"/>
      </w:r>
      <w:r>
        <w:rPr>
          <w:rFonts w:ascii="Amiri" w:hAnsi="Amiri" w:eastAsia="Amiri" w:cs="Amiri"/>
          <w:lang w:bidi="ar-SA"/>
          <w:color w:val="111111"/>
          <w:sz w:val="28"/>
          <w:szCs w:val="28"/>
          <w:rtl/>
        </w:rPr>
        <w:t xml:space="preserve">أَوْ کَمُونِقِ عَصْبِ الْیَمَنِ</w:t>
      </w:r>
      <w:r>
        <w:rPr>
          <w:rStyle w:val="FootnoteReference"/>
        </w:rPr>
        <w:footnoteReference w:id="2103"/>
      </w:r>
      <w:r>
        <w:rPr>
          <w:rFonts w:ascii="Amiri" w:hAnsi="Amiri" w:eastAsia="Amiri" w:cs="Amiri"/>
          <w:lang w:bidi="ar-SA"/>
          <w:color w:val="111111"/>
          <w:sz w:val="28"/>
          <w:szCs w:val="28"/>
          <w:rtl/>
        </w:rPr>
        <w:t xml:space="preserve">. وَ إِنْ شَاکَلْتَهُ بِالْحُلِیِّ فَهُوَ کَفُصُوصٍ ذَاتِ أَلْوَانٍ قَدْ نُطِّقَتْ بِاللُّجَیْنِ الْمُکَلَّلِ </w:t>
      </w:r>
      <w:r>
        <w:rPr>
          <w:rStyle w:val="FootnoteReference"/>
        </w:rPr>
        <w:footnoteReference w:id="2104"/>
      </w:r>
      <w:r>
        <w:rPr>
          <w:rFonts w:ascii="Amiri" w:hAnsi="Amiri" w:eastAsia="Amiri" w:cs="Amiri"/>
          <w:lang w:bidi="ar-SA"/>
          <w:color w:val="111111"/>
          <w:sz w:val="28"/>
          <w:szCs w:val="28"/>
          <w:rtl/>
        </w:rPr>
        <w:t xml:space="preserve">. یَمْشِی مَشْیَ الْمَرِحِ الْمُخْتَالِ </w:t>
      </w:r>
      <w:r>
        <w:rPr>
          <w:rStyle w:val="FootnoteReference"/>
        </w:rPr>
        <w:footnoteReference w:id="2105"/>
      </w:r>
      <w:r>
        <w:rPr>
          <w:rFonts w:ascii="Amiri" w:hAnsi="Amiri" w:eastAsia="Amiri" w:cs="Amiri"/>
          <w:lang w:bidi="ar-SA"/>
          <w:color w:val="111111"/>
          <w:sz w:val="28"/>
          <w:szCs w:val="28"/>
          <w:rtl/>
        </w:rPr>
        <w:t xml:space="preserve">وَ یَتَصَفَّحُ ذَنَبَهُ وَ جَنَاحَیْهِ فَیُقَهْقِهُ ضَاحِکاً لِجَمَالِ سِرْبَالِهِ </w:t>
      </w:r>
      <w:r>
        <w:rPr>
          <w:rStyle w:val="FootnoteReference"/>
        </w:rPr>
        <w:footnoteReference w:id="2106"/>
      </w:r>
      <w:r>
        <w:rPr>
          <w:rFonts w:ascii="Amiri" w:hAnsi="Amiri" w:eastAsia="Amiri" w:cs="Amiri"/>
          <w:lang w:bidi="ar-SA"/>
          <w:color w:val="111111"/>
          <w:sz w:val="28"/>
          <w:szCs w:val="28"/>
          <w:rtl/>
        </w:rPr>
        <w:t xml:space="preserve">وَ أَصَابِیغِ وِشَاحِهِ </w:t>
      </w:r>
      <w:r>
        <w:rPr>
          <w:rStyle w:val="FootnoteReference"/>
        </w:rPr>
        <w:footnoteReference w:id="2107"/>
      </w:r>
      <w:r>
        <w:rPr>
          <w:rFonts w:ascii="Amiri" w:hAnsi="Amiri" w:eastAsia="Amiri" w:cs="Amiri"/>
          <w:lang w:bidi="ar-SA"/>
          <w:color w:val="111111"/>
          <w:sz w:val="28"/>
          <w:szCs w:val="28"/>
          <w:rtl/>
        </w:rPr>
        <w:t xml:space="preserve">فَإِذَا رَمَی بِبَصَرِهِ إِلَی قَوَائِمِهِ زَقَا </w:t>
      </w:r>
      <w:r>
        <w:rPr>
          <w:rStyle w:val="FootnoteReference"/>
        </w:rPr>
        <w:footnoteReference w:id="2108"/>
      </w:r>
      <w:r>
        <w:rPr>
          <w:rFonts w:ascii="Amiri" w:hAnsi="Amiri" w:eastAsia="Amiri" w:cs="Amiri"/>
          <w:lang w:bidi="ar-SA"/>
          <w:color w:val="111111"/>
          <w:sz w:val="28"/>
          <w:szCs w:val="28"/>
          <w:rtl/>
        </w:rPr>
        <w:t xml:space="preserve">مُعْوِلاً </w:t>
      </w:r>
      <w:r>
        <w:rPr>
          <w:rStyle w:val="FootnoteReference"/>
        </w:rPr>
        <w:footnoteReference w:id="2109"/>
      </w:r>
      <w:r>
        <w:rPr>
          <w:rFonts w:ascii="Amiri" w:hAnsi="Amiri" w:eastAsia="Amiri" w:cs="Amiri"/>
          <w:lang w:bidi="ar-SA"/>
          <w:color w:val="111111"/>
          <w:sz w:val="28"/>
          <w:szCs w:val="28"/>
          <w:rtl/>
        </w:rPr>
        <w:t xml:space="preserve">بِصَوْتٍ یَکَادُ یُبِینُ عَنِ اسْتِغَاثَتِهِ وَ یَشْهَدُ بِصَادِقِ تَوَجُّعِهِ لِأَنَّ قَوَائِمَهُ حُمْشٌ </w:t>
      </w:r>
      <w:r>
        <w:rPr>
          <w:rStyle w:val="FootnoteReference"/>
        </w:rPr>
        <w:footnoteReference w:id="2110"/>
      </w:r>
      <w:r>
        <w:rPr>
          <w:rFonts w:ascii="Amiri" w:hAnsi="Amiri" w:eastAsia="Amiri" w:cs="Amiri"/>
          <w:lang w:bidi="ar-SA"/>
          <w:color w:val="111111"/>
          <w:sz w:val="28"/>
          <w:szCs w:val="28"/>
          <w:rtl/>
        </w:rPr>
        <w:t xml:space="preserve">کَقَوَائِمِ الدِّیَکَةِ الْخِلاَسِیَّةِ </w:t>
      </w:r>
      <w:r>
        <w:rPr>
          <w:rStyle w:val="FootnoteReference"/>
        </w:rPr>
        <w:footnoteReference w:id="2111"/>
      </w:r>
      <w:r>
        <w:rPr>
          <w:rFonts w:ascii="Amiri" w:hAnsi="Amiri" w:eastAsia="Amiri" w:cs="Amiri"/>
          <w:lang w:bidi="ar-SA"/>
          <w:color w:val="111111"/>
          <w:sz w:val="28"/>
          <w:szCs w:val="28"/>
          <w:rtl/>
        </w:rPr>
        <w:t xml:space="preserve">وَ قَد نَجَمَت </w:t>
      </w:r>
      <w:r>
        <w:rPr>
          <w:rStyle w:val="FootnoteReference"/>
        </w:rPr>
        <w:footnoteReference w:id="2112"/>
      </w:r>
      <w:r>
        <w:rPr>
          <w:rFonts w:ascii="Amiri" w:hAnsi="Amiri" w:eastAsia="Amiri" w:cs="Amiri"/>
          <w:lang w:bidi="ar-SA"/>
          <w:color w:val="111111"/>
          <w:sz w:val="28"/>
          <w:szCs w:val="28"/>
          <w:rtl/>
        </w:rPr>
        <w:t xml:space="preserve">مِن ظُنبُوبِ </w:t>
      </w:r>
      <w:r>
        <w:rPr>
          <w:rStyle w:val="FootnoteReference"/>
        </w:rPr>
        <w:footnoteReference w:id="2113"/>
      </w:r>
      <w:r>
        <w:rPr>
          <w:rFonts w:ascii="Amiri" w:hAnsi="Amiri" w:eastAsia="Amiri" w:cs="Amiri"/>
          <w:lang w:bidi="ar-SA"/>
          <w:color w:val="111111"/>
          <w:sz w:val="28"/>
          <w:szCs w:val="28"/>
          <w:rtl/>
        </w:rPr>
        <w:t xml:space="preserve">سَاقِهِ صِیصِیَةٌ </w:t>
      </w:r>
      <w:r>
        <w:rPr>
          <w:rStyle w:val="FootnoteReference"/>
        </w:rPr>
        <w:footnoteReference w:id="2114"/>
      </w:r>
      <w:r>
        <w:rPr>
          <w:rFonts w:ascii="Amiri" w:hAnsi="Amiri" w:eastAsia="Amiri" w:cs="Amiri"/>
          <w:lang w:bidi="ar-SA"/>
          <w:color w:val="111111"/>
          <w:sz w:val="28"/>
          <w:szCs w:val="28"/>
          <w:rtl/>
        </w:rPr>
        <w:t xml:space="preserve">خَفِیّةٌ وَ لَهُ فِی مَوضِعِ العُرفِ قُنزُعَةٌ </w:t>
      </w:r>
      <w:r>
        <w:rPr>
          <w:rStyle w:val="FootnoteReference"/>
        </w:rPr>
        <w:footnoteReference w:id="2115"/>
      </w:r>
      <w:r>
        <w:rPr>
          <w:rFonts w:ascii="Amiri" w:hAnsi="Amiri" w:eastAsia="Amiri" w:cs="Amiri"/>
          <w:lang w:bidi="ar-SA"/>
          <w:color w:val="111111"/>
          <w:sz w:val="28"/>
          <w:szCs w:val="28"/>
          <w:rtl/>
        </w:rPr>
        <w:t xml:space="preserve">خَضرَاءُ مُوَشّاةٌ </w:t>
      </w:r>
      <w:r>
        <w:rPr>
          <w:rStyle w:val="FootnoteReference"/>
        </w:rPr>
        <w:footnoteReference w:id="2116"/>
      </w:r>
      <w:r>
        <w:rPr>
          <w:rFonts w:ascii="Amiri" w:hAnsi="Amiri" w:eastAsia="Amiri" w:cs="Amiri"/>
          <w:lang w:bidi="ar-SA"/>
          <w:color w:val="111111"/>
          <w:sz w:val="28"/>
          <w:szCs w:val="28"/>
          <w:rtl/>
        </w:rPr>
        <w:t xml:space="preserve">وَ مَخرَجُ عَنُقِهِ کَالإِبرِیقِ وَ مَغرِزُهَا </w:t>
      </w:r>
      <w:r>
        <w:rPr>
          <w:rStyle w:val="FootnoteReference"/>
        </w:rPr>
        <w:footnoteReference w:id="2117"/>
      </w:r>
      <w:r>
        <w:rPr>
          <w:rFonts w:ascii="Amiri" w:hAnsi="Amiri" w:eastAsia="Amiri" w:cs="Amiri"/>
          <w:lang w:bidi="ar-SA"/>
          <w:color w:val="111111"/>
          <w:sz w:val="28"/>
          <w:szCs w:val="28"/>
          <w:rtl/>
        </w:rPr>
        <w:t xml:space="preserve">إِلَی حَیثُ بَطنُهُ کَصِبغِ الوَسِمَةِ </w:t>
      </w:r>
      <w:r>
        <w:rPr>
          <w:rStyle w:val="FootnoteReference"/>
        </w:rPr>
        <w:footnoteReference w:id="2118"/>
      </w:r>
      <w:r>
        <w:rPr>
          <w:rFonts w:ascii="Amiri" w:hAnsi="Amiri" w:eastAsia="Amiri" w:cs="Amiri"/>
          <w:lang w:bidi="ar-SA"/>
          <w:color w:val="111111"/>
          <w:sz w:val="28"/>
          <w:szCs w:val="28"/>
          <w:rtl/>
        </w:rPr>
        <w:t xml:space="preserve">الیَمَانِیّةِ أَو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کَحَرِیرَةٍ مُلْبَسَةٍ مِرْآةً ذَاتَ صِقَالٍ </w:t>
      </w:r>
      <w:r>
        <w:rPr>
          <w:rStyle w:val="FootnoteReference"/>
        </w:rPr>
        <w:footnoteReference w:id="2119"/>
      </w:r>
      <w:r>
        <w:rPr>
          <w:rFonts w:ascii="Amiri" w:hAnsi="Amiri" w:eastAsia="Amiri" w:cs="Amiri"/>
          <w:lang w:bidi="ar-SA"/>
          <w:color w:val="111111"/>
          <w:sz w:val="28"/>
          <w:szCs w:val="28"/>
          <w:rtl/>
        </w:rPr>
        <w:t xml:space="preserve">وَ کَأَنَّهُ مُتَلَفِّعٌ بِمِعْجَرٍ أَسْحَمَ </w:t>
      </w:r>
      <w:r>
        <w:rPr>
          <w:rStyle w:val="FootnoteReference"/>
        </w:rPr>
        <w:footnoteReference w:id="2120"/>
      </w:r>
      <w:r>
        <w:rPr>
          <w:rFonts w:ascii="Amiri" w:hAnsi="Amiri" w:eastAsia="Amiri" w:cs="Amiri"/>
          <w:lang w:bidi="ar-SA"/>
          <w:color w:val="111111"/>
          <w:sz w:val="28"/>
          <w:szCs w:val="28"/>
          <w:rtl/>
        </w:rPr>
        <w:t xml:space="preserve">إِلاَّ أَنَّهُ یُخَیَّلُ لِکَثْرَةِ مَائِهِ وَ شِدَّةِ بَرِیقِهِ أَنَّ الْخُضْرَةَ النَّاضِرَةَ مُمْتَزِجَةٌ بِهِ وَ مَعَ فَتْقِ سَمْعِهِ خَطٌّ کَمُسْتَدَقِّ الْقَلَمِ فِی لَوْنِ الْأُقْحُوَانِ </w:t>
      </w:r>
      <w:r>
        <w:rPr>
          <w:rStyle w:val="FootnoteReference"/>
        </w:rPr>
        <w:footnoteReference w:id="2121"/>
      </w:r>
      <w:r>
        <w:rPr>
          <w:rFonts w:ascii="Amiri" w:hAnsi="Amiri" w:eastAsia="Amiri" w:cs="Amiri"/>
          <w:lang w:bidi="ar-SA"/>
          <w:color w:val="111111"/>
          <w:sz w:val="28"/>
          <w:szCs w:val="28"/>
          <w:rtl/>
        </w:rPr>
        <w:t xml:space="preserve">أَبْیَضُ یَقَقٌ </w:t>
      </w:r>
      <w:r>
        <w:rPr>
          <w:rStyle w:val="FootnoteReference"/>
        </w:rPr>
        <w:footnoteReference w:id="2122"/>
      </w:r>
      <w:r>
        <w:rPr>
          <w:rFonts w:ascii="Amiri" w:hAnsi="Amiri" w:eastAsia="Amiri" w:cs="Amiri"/>
          <w:lang w:bidi="ar-SA"/>
          <w:color w:val="111111"/>
          <w:sz w:val="28"/>
          <w:szCs w:val="28"/>
          <w:rtl/>
        </w:rPr>
        <w:t xml:space="preserve">فَهُوَ بِبَیَاضِهِ فِی سَوَادِ مَا هُنَالِکَ یَأْتَلِقُ </w:t>
      </w:r>
      <w:r>
        <w:rPr>
          <w:rStyle w:val="FootnoteReference"/>
        </w:rPr>
        <w:footnoteReference w:id="2123"/>
      </w:r>
      <w:r>
        <w:rPr>
          <w:rFonts w:ascii="Amiri" w:hAnsi="Amiri" w:eastAsia="Amiri" w:cs="Amiri"/>
          <w:lang w:bidi="ar-SA"/>
          <w:color w:val="111111"/>
          <w:sz w:val="28"/>
          <w:szCs w:val="28"/>
          <w:rtl/>
        </w:rPr>
        <w:t xml:space="preserve">وَ قَلَّ صِبْغٌ إِلاَّ وَ قَدْ أَخَذَ مِنْهُ بِقِسْطٍ </w:t>
      </w:r>
      <w:r>
        <w:rPr>
          <w:rStyle w:val="FootnoteReference"/>
        </w:rPr>
        <w:footnoteReference w:id="2124"/>
      </w:r>
      <w:r>
        <w:rPr>
          <w:rFonts w:ascii="Amiri" w:hAnsi="Amiri" w:eastAsia="Amiri" w:cs="Amiri"/>
          <w:lang w:bidi="ar-SA"/>
          <w:color w:val="111111"/>
          <w:sz w:val="28"/>
          <w:szCs w:val="28"/>
          <w:rtl/>
        </w:rPr>
        <w:t xml:space="preserve">وَ عَلاَهُ </w:t>
      </w:r>
      <w:r>
        <w:rPr>
          <w:rStyle w:val="FootnoteReference"/>
        </w:rPr>
        <w:footnoteReference w:id="2125"/>
      </w:r>
      <w:r>
        <w:rPr>
          <w:rFonts w:ascii="Amiri" w:hAnsi="Amiri" w:eastAsia="Amiri" w:cs="Amiri"/>
          <w:lang w:bidi="ar-SA"/>
          <w:color w:val="111111"/>
          <w:sz w:val="28"/>
          <w:szCs w:val="28"/>
          <w:rtl/>
        </w:rPr>
        <w:t xml:space="preserve">بِکَثْرَةِ صِقَالِهِ وَ بَرِیقِهِ وَ بَصِیصِ </w:t>
      </w:r>
      <w:r>
        <w:rPr>
          <w:rStyle w:val="FootnoteReference"/>
        </w:rPr>
        <w:footnoteReference w:id="2126"/>
      </w:r>
      <w:r>
        <w:rPr>
          <w:rFonts w:ascii="Amiri" w:hAnsi="Amiri" w:eastAsia="Amiri" w:cs="Amiri"/>
          <w:lang w:bidi="ar-SA"/>
          <w:color w:val="111111"/>
          <w:sz w:val="28"/>
          <w:szCs w:val="28"/>
          <w:rtl/>
        </w:rPr>
        <w:t xml:space="preserve">دِیبَاجِهِ وَ رَوْنَقِهِ </w:t>
      </w:r>
      <w:r>
        <w:rPr>
          <w:rStyle w:val="FootnoteReference"/>
        </w:rPr>
        <w:footnoteReference w:id="2127"/>
      </w:r>
      <w:r>
        <w:rPr>
          <w:rFonts w:ascii="Amiri" w:hAnsi="Amiri" w:eastAsia="Amiri" w:cs="Amiri"/>
          <w:lang w:bidi="ar-SA"/>
          <w:color w:val="111111"/>
          <w:sz w:val="28"/>
          <w:szCs w:val="28"/>
          <w:rtl/>
        </w:rPr>
        <w:t xml:space="preserve">فَهُوَ کَالْأَزَاهِیرِ الْمَبْثُوثَةِ </w:t>
      </w:r>
      <w:r>
        <w:rPr>
          <w:rStyle w:val="FootnoteReference"/>
        </w:rPr>
        <w:footnoteReference w:id="2128"/>
      </w:r>
      <w:r>
        <w:rPr>
          <w:rFonts w:ascii="Amiri" w:hAnsi="Amiri" w:eastAsia="Amiri" w:cs="Amiri"/>
          <w:lang w:bidi="ar-SA"/>
          <w:color w:val="111111"/>
          <w:sz w:val="28"/>
          <w:szCs w:val="28"/>
          <w:rtl/>
        </w:rPr>
        <w:t xml:space="preserve">لَمْ تُرَبِّهَا </w:t>
      </w:r>
      <w:r>
        <w:rPr>
          <w:rStyle w:val="FootnoteReference"/>
        </w:rPr>
        <w:footnoteReference w:id="2129"/>
      </w:r>
      <w:r>
        <w:rPr>
          <w:rFonts w:ascii="Amiri" w:hAnsi="Amiri" w:eastAsia="Amiri" w:cs="Amiri"/>
          <w:lang w:bidi="ar-SA"/>
          <w:color w:val="111111"/>
          <w:sz w:val="28"/>
          <w:szCs w:val="28"/>
          <w:rtl/>
        </w:rPr>
        <w:t xml:space="preserve">أَمْطَارُ رَبِیعٍ وَ لاَ شُمُوسُ قَیْظٍ </w:t>
      </w:r>
      <w:r>
        <w:rPr>
          <w:rStyle w:val="FootnoteReference"/>
        </w:rPr>
        <w:footnoteReference w:id="2130"/>
      </w:r>
      <w:r>
        <w:rPr>
          <w:rFonts w:ascii="Amiri" w:hAnsi="Amiri" w:eastAsia="Amiri" w:cs="Amiri"/>
          <w:lang w:bidi="ar-SA"/>
          <w:color w:val="111111"/>
          <w:sz w:val="28"/>
          <w:szCs w:val="28"/>
          <w:rtl/>
        </w:rPr>
        <w:t xml:space="preserve">وَ قَدْ یَنْحَسِرُ </w:t>
      </w:r>
      <w:r>
        <w:rPr>
          <w:rStyle w:val="FootnoteReference"/>
        </w:rPr>
        <w:footnoteReference w:id="2131"/>
      </w:r>
      <w:r>
        <w:rPr>
          <w:rFonts w:ascii="Amiri" w:hAnsi="Amiri" w:eastAsia="Amiri" w:cs="Amiri"/>
          <w:lang w:bidi="ar-SA"/>
          <w:color w:val="111111"/>
          <w:sz w:val="28"/>
          <w:szCs w:val="28"/>
          <w:rtl/>
        </w:rPr>
        <w:t xml:space="preserve">مِنْ رِیشِهِ وَ یَعْرَی مِنْ لِبَاسِهِ فَیَسْقُطُ تَتْرَی </w:t>
      </w:r>
      <w:r>
        <w:rPr>
          <w:rStyle w:val="FootnoteReference"/>
        </w:rPr>
        <w:footnoteReference w:id="2132"/>
      </w:r>
      <w:r>
        <w:rPr>
          <w:rFonts w:ascii="Amiri" w:hAnsi="Amiri" w:eastAsia="Amiri" w:cs="Amiri"/>
          <w:lang w:bidi="ar-SA"/>
          <w:color w:val="111111"/>
          <w:sz w:val="28"/>
          <w:szCs w:val="28"/>
          <w:rtl/>
        </w:rPr>
        <w:t xml:space="preserve">وَ یَنْبُتُ تِبَاعاً فَیَنْحَتُّ </w:t>
      </w:r>
      <w:r>
        <w:rPr>
          <w:rStyle w:val="FootnoteReference"/>
        </w:rPr>
        <w:footnoteReference w:id="2133"/>
      </w:r>
      <w:r>
        <w:rPr>
          <w:rFonts w:ascii="Amiri" w:hAnsi="Amiri" w:eastAsia="Amiri" w:cs="Amiri"/>
          <w:lang w:bidi="ar-SA"/>
          <w:color w:val="111111"/>
          <w:sz w:val="28"/>
          <w:szCs w:val="28"/>
          <w:rtl/>
        </w:rPr>
        <w:t xml:space="preserve">مِنْ قَصَبِهِ انْحِتَاتَ أَوْرَاقِ الْأَغْصَانِ ثُمَّ یَتَلاَحَقُ نَامِیاً حَتَّی یَعُودَ کَهَیْئَتِهِ قَبْلَ سُقُوطِهِ لاَ یُخَالِفُ سَالِفَ أَلْوَانِهِ وَ لاَ یَقَعُ لَوْنٌ فِی غَیْرِ مَکَانِهِ وَ إِذَا تَصَفَّحْتَ شَعْرَةً مِنْ شَعَرَاتِ قَصَبِهِ أَرَتْکَ حُمْرَةً وَرْدِیَّةً وَ تَارَةً خُضْرَةً زَبَرْجَدِیَّةً وَ أَحْیَاناً صُفْرَةً عَسْجَدِیَّةً </w:t>
      </w:r>
      <w:r>
        <w:rPr>
          <w:rStyle w:val="FootnoteReference"/>
        </w:rPr>
        <w:footnoteReference w:id="2134"/>
      </w:r>
      <w:r>
        <w:rPr>
          <w:rFonts w:ascii="Amiri" w:hAnsi="Amiri" w:eastAsia="Amiri" w:cs="Amiri"/>
          <w:lang w:bidi="ar-SA"/>
          <w:color w:val="111111"/>
          <w:sz w:val="28"/>
          <w:szCs w:val="28"/>
          <w:rtl/>
        </w:rPr>
        <w:t xml:space="preserve">فَکَیْفَ تَصِلُ إِلَی صِفَةِ هَذَا عَمَائِقُ </w:t>
      </w:r>
      <w:r>
        <w:rPr>
          <w:rStyle w:val="FootnoteReference"/>
        </w:rPr>
        <w:footnoteReference w:id="2135"/>
      </w:r>
      <w:r>
        <w:rPr>
          <w:rFonts w:ascii="Amiri" w:hAnsi="Amiri" w:eastAsia="Amiri" w:cs="Amiri"/>
          <w:lang w:bidi="ar-SA"/>
          <w:color w:val="111111"/>
          <w:sz w:val="28"/>
          <w:szCs w:val="28"/>
          <w:rtl/>
        </w:rPr>
        <w:t xml:space="preserve">الْفِطَنِ أَوْ تَبْلُغُهُ قَرَائِحُ الْعُقُولِ أَوْ تَسْتَنْظِمُ وَصْفَهُ أَقْوَالُ الْوَاصِفِینَ!</w:t>
      </w:r>
    </w:p>
    <w:p>
      <w:pPr>
        <w:pStyle w:val="BookText"/>
      </w:pPr>
      <w:r>
        <w:rPr>
          <w:rFonts w:ascii="Amiri" w:hAnsi="Amiri" w:eastAsia="Amiri" w:cs="Amiri"/>
          <w:lang w:bidi="ar-SA"/>
          <w:color w:val="111111"/>
          <w:sz w:val="28"/>
          <w:szCs w:val="28"/>
          <w:rtl/>
        </w:rPr>
        <w:t xml:space="preserve">وَ أَقَلُّ أَجْزَائِهِ قَدْ أَعْجَزَ الْأَوْهَامَ أَنْ تُدْرِکَهُ وَ الْأَلْسِنَةَ أَنْ تَصِفَهُ فَسُبْحَانَ الَّذِی بَهَرَ </w:t>
      </w:r>
      <w:r>
        <w:rPr>
          <w:rStyle w:val="FootnoteReference"/>
        </w:rPr>
        <w:footnoteReference w:id="2136"/>
      </w:r>
      <w:r>
        <w:rPr>
          <w:rFonts w:ascii="Amiri" w:hAnsi="Amiri" w:eastAsia="Amiri" w:cs="Amiri"/>
          <w:lang w:bidi="ar-SA"/>
          <w:color w:val="111111"/>
          <w:sz w:val="28"/>
          <w:szCs w:val="28"/>
          <w:rtl/>
        </w:rPr>
        <w:t xml:space="preserve">الْعُقُولَ عَنْ وَصْفِ خَلْقٍ جَلاَّهُ </w:t>
      </w:r>
      <w:r>
        <w:rPr>
          <w:rStyle w:val="FootnoteReference"/>
        </w:rPr>
        <w:footnoteReference w:id="2137"/>
      </w:r>
      <w:r>
        <w:rPr>
          <w:rFonts w:ascii="Amiri" w:hAnsi="Amiri" w:eastAsia="Amiri" w:cs="Amiri"/>
          <w:lang w:bidi="ar-SA"/>
          <w:color w:val="111111"/>
          <w:sz w:val="28"/>
          <w:szCs w:val="28"/>
          <w:rtl/>
        </w:rPr>
        <w:t xml:space="preserve">لِلْعُیُونِ فَأَدْرَکَتْهُ مَحْدُوداً مُکَوَّناً وَ مُؤَلَّفاً مُلَوَّناً وَ أَعْجَزَ الْأَلْسُنَ عَنْ تَلْخِیصِ صِفَتِهِ وَ قَعَدَ بِهَا عَنْ تَأْدِیَةِ نَعْتِهِ!.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3" w:name="pg6114_85413"/>
    <w:bookmarkEnd w:id="183"/>
    <w:p>
      <w:pPr>
        <w:pStyle w:val="Heading5"/>
      </w:pPr>
      <w:bookmarkStart w:id="1180" w:name="_Toc670"/>
      <w:r>
        <w:t>صغار المخلوقات</w:t>
      </w:r>
      <w:bookmarkEnd w:id="1180"/>
    </w:p>
    <w:p>
      <w:pPr>
        <w:pStyle w:val="BookText"/>
      </w:pPr>
      <w:r>
        <w:rPr>
          <w:rFonts w:ascii="Amiri" w:hAnsi="Amiri" w:eastAsia="Amiri" w:cs="Amiri"/>
          <w:lang w:bidi="ar-SA"/>
          <w:color w:val="111111"/>
          <w:sz w:val="28"/>
          <w:szCs w:val="28"/>
          <w:rtl/>
        </w:rPr>
        <w:t xml:space="preserve">وَ سُبْحَانَ مَنْ أَدْمَجَ قَوَائِمَ </w:t>
      </w:r>
      <w:r>
        <w:rPr>
          <w:rStyle w:val="FootnoteReference"/>
        </w:rPr>
        <w:footnoteReference w:id="2138"/>
      </w:r>
      <w:r>
        <w:rPr>
          <w:rFonts w:ascii="Amiri" w:hAnsi="Amiri" w:eastAsia="Amiri" w:cs="Amiri"/>
          <w:lang w:bidi="ar-SA"/>
          <w:color w:val="111111"/>
          <w:sz w:val="28"/>
          <w:szCs w:val="28"/>
          <w:rtl/>
        </w:rPr>
        <w:t xml:space="preserve">الذَّرَّةِ </w:t>
      </w:r>
      <w:r>
        <w:rPr>
          <w:rStyle w:val="FootnoteReference"/>
        </w:rPr>
        <w:footnoteReference w:id="2139"/>
      </w:r>
      <w:r>
        <w:rPr>
          <w:rFonts w:ascii="Amiri" w:hAnsi="Amiri" w:eastAsia="Amiri" w:cs="Amiri"/>
          <w:lang w:bidi="ar-SA"/>
          <w:color w:val="111111"/>
          <w:sz w:val="28"/>
          <w:szCs w:val="28"/>
          <w:rtl/>
        </w:rPr>
        <w:t xml:space="preserve">وَ الْهَمَجَةِ </w:t>
      </w:r>
      <w:r>
        <w:rPr>
          <w:rStyle w:val="FootnoteReference"/>
        </w:rPr>
        <w:footnoteReference w:id="2140"/>
      </w:r>
      <w:r>
        <w:rPr>
          <w:rFonts w:ascii="Amiri" w:hAnsi="Amiri" w:eastAsia="Amiri" w:cs="Amiri"/>
          <w:lang w:bidi="ar-SA"/>
          <w:color w:val="111111"/>
          <w:sz w:val="28"/>
          <w:szCs w:val="28"/>
          <w:rtl/>
        </w:rPr>
        <w:t xml:space="preserve">إِلَی مَا فَوْقَهُمَا مِنْ خَلْقِ الْحِیتَانِ وَ الْفِیَلَةِ! وَ وَأَی </w:t>
      </w:r>
      <w:r>
        <w:rPr>
          <w:rStyle w:val="FootnoteReference"/>
        </w:rPr>
        <w:footnoteReference w:id="2141"/>
      </w:r>
      <w:r>
        <w:rPr>
          <w:rFonts w:ascii="Amiri" w:hAnsi="Amiri" w:eastAsia="Amiri" w:cs="Amiri"/>
          <w:lang w:bidi="ar-SA"/>
          <w:color w:val="111111"/>
          <w:sz w:val="28"/>
          <w:szCs w:val="28"/>
          <w:rtl/>
        </w:rPr>
        <w:t xml:space="preserve">عَلَی نَفْسِهِ أَلاَّ یَضْطَرِبَ شَبَحٌ مِمَّا أَوْلَجَ فِیهِ الرُّوحَ إِلاَّ وَ جَعَلَ الْحِمَامَ </w:t>
      </w:r>
      <w:r>
        <w:rPr>
          <w:rStyle w:val="FootnoteReference"/>
        </w:rPr>
        <w:footnoteReference w:id="2142"/>
      </w:r>
      <w:r>
        <w:rPr>
          <w:rFonts w:ascii="Amiri" w:hAnsi="Amiri" w:eastAsia="Amiri" w:cs="Amiri"/>
          <w:lang w:bidi="ar-SA"/>
          <w:color w:val="111111"/>
          <w:sz w:val="28"/>
          <w:szCs w:val="28"/>
          <w:rtl/>
        </w:rPr>
        <w:t xml:space="preserve">مَوْعِدَهُ وَ الْفَنَاءَ غَایَتَهُ.</w:t>
      </w:r>
    </w:p>
    <w:p>
      <w:pPr>
        <w:pStyle w:val="Heading5"/>
      </w:pPr>
      <w:bookmarkStart w:id="1181" w:name="_Toc671"/>
      <w:r>
        <w:t>منها فی صفة الجنة</w:t>
      </w:r>
      <w:bookmarkEnd w:id="1181"/>
    </w:p>
    <w:p>
      <w:pPr>
        <w:pStyle w:val="BookText"/>
      </w:pPr>
      <w:r>
        <w:rPr>
          <w:rFonts w:ascii="Amiri" w:hAnsi="Amiri" w:eastAsia="Amiri" w:cs="Amiri"/>
          <w:lang w:bidi="ar-SA"/>
          <w:color w:val="111111"/>
          <w:sz w:val="28"/>
          <w:szCs w:val="28"/>
          <w:rtl/>
        </w:rPr>
        <w:t xml:space="preserve">فَلَوْ رَمَیْتَ بِبَصَرِ قَلْبِکَ نَحْوَ مَا یُوصَفُ لَکَ مِنْهَا لَعَزَفَتْ نَفْسُکَ </w:t>
      </w:r>
      <w:r>
        <w:rPr>
          <w:rStyle w:val="FootnoteReference"/>
        </w:rPr>
        <w:footnoteReference w:id="2143"/>
      </w:r>
    </w:p>
    <w:p>
      <w:pPr>
        <w:pStyle w:val="BookText"/>
      </w:pPr>
      <w:r>
        <w:rPr>
          <w:rFonts w:ascii="Amiri" w:hAnsi="Amiri" w:eastAsia="Amiri" w:cs="Amiri"/>
          <w:lang w:bidi="ar-SA"/>
          <w:color w:val="111111"/>
          <w:sz w:val="28"/>
          <w:szCs w:val="28"/>
          <w:rtl/>
        </w:rPr>
        <w:t xml:space="preserve">عَنْ بَدَائِعِ مَا أُخْرِجَ إِلَی الدُّنْیَا مِنْ شَهَوَاتِهَا وَ لَذَّاتِهَا وَ زَخَارِفِ مَنَاظِرِهَا وَ لَذَهِلَتْ بِالْفِکْرِ فِی اصْطِفَاقِ أَشْجَارٍ </w:t>
      </w:r>
      <w:r>
        <w:rPr>
          <w:rStyle w:val="FootnoteReference"/>
        </w:rPr>
        <w:footnoteReference w:id="2144"/>
      </w:r>
      <w:r>
        <w:rPr>
          <w:rFonts w:ascii="Amiri" w:hAnsi="Amiri" w:eastAsia="Amiri" w:cs="Amiri"/>
          <w:lang w:bidi="ar-SA"/>
          <w:color w:val="111111"/>
          <w:sz w:val="28"/>
          <w:szCs w:val="28"/>
          <w:rtl/>
        </w:rPr>
        <w:t xml:space="preserve">غُیِّبَتْ عُرُوقُهَا فِی کُثْبَانِ </w:t>
      </w:r>
      <w:r>
        <w:rPr>
          <w:rStyle w:val="FootnoteReference"/>
        </w:rPr>
        <w:footnoteReference w:id="2145"/>
      </w:r>
      <w:r>
        <w:rPr>
          <w:rFonts w:ascii="Amiri" w:hAnsi="Amiri" w:eastAsia="Amiri" w:cs="Amiri"/>
          <w:lang w:bidi="ar-SA"/>
          <w:color w:val="111111"/>
          <w:sz w:val="28"/>
          <w:szCs w:val="28"/>
          <w:rtl/>
        </w:rPr>
        <w:t xml:space="preserve">الْمِسْکِ عَلَی سَوَاحِلِ أَنْهَارِهَا وَ فِی تَعْلِیقِ کَبَائِسِ اللُّؤْلُؤِ الرَّطْبِ فِی عَسَالِیجِهَا وَ أَفْنَانِهَا </w:t>
      </w:r>
      <w:r>
        <w:rPr>
          <w:rStyle w:val="FootnoteReference"/>
        </w:rPr>
        <w:footnoteReference w:id="2146"/>
      </w:r>
      <w:r>
        <w:rPr>
          <w:rFonts w:ascii="Amiri" w:hAnsi="Amiri" w:eastAsia="Amiri" w:cs="Amiri"/>
          <w:lang w:bidi="ar-SA"/>
          <w:color w:val="111111"/>
          <w:sz w:val="28"/>
          <w:szCs w:val="28"/>
          <w:rtl/>
        </w:rPr>
        <w:t xml:space="preserve">وَ طُلُوعِ تِلْکَ الثِّمَارِ مُخْتَلِفَةً فِی غُلُفِ أَکْمَامِهَا </w:t>
      </w:r>
      <w:r>
        <w:rPr>
          <w:rStyle w:val="FootnoteReference"/>
        </w:rPr>
        <w:footnoteReference w:id="2147"/>
      </w:r>
      <w:r>
        <w:rPr>
          <w:rFonts w:ascii="Amiri" w:hAnsi="Amiri" w:eastAsia="Amiri" w:cs="Amiri"/>
          <w:lang w:bidi="ar-SA"/>
          <w:color w:val="111111"/>
          <w:sz w:val="28"/>
          <w:szCs w:val="28"/>
          <w:rtl/>
        </w:rPr>
        <w:t xml:space="preserve">تُجْنَی </w:t>
      </w:r>
      <w:r>
        <w:rPr>
          <w:rStyle w:val="FootnoteReference"/>
        </w:rPr>
        <w:footnoteReference w:id="2148"/>
      </w:r>
      <w:r>
        <w:rPr>
          <w:rFonts w:ascii="Amiri" w:hAnsi="Amiri" w:eastAsia="Amiri" w:cs="Amiri"/>
          <w:lang w:bidi="ar-SA"/>
          <w:color w:val="111111"/>
          <w:sz w:val="28"/>
          <w:szCs w:val="28"/>
          <w:rtl/>
        </w:rPr>
        <w:t xml:space="preserve">مِنْ غَیْرِ تَکَلُّفٍ فَتَأْتِی عَلَی مُنْیَةِ مُجْتَنِیهَا وَ یُطَافُ عَلَی نُزَّالِهَا فِی أَفْنِیَةِ قُصُورِهَا بِالْأَعْسَالِ الْمُصَفَّقَةِ </w:t>
      </w:r>
      <w:r>
        <w:rPr>
          <w:rStyle w:val="FootnoteReference"/>
        </w:rPr>
        <w:footnoteReference w:id="2149"/>
      </w:r>
    </w:p>
    <w:p>
      <w:pPr>
        <w:pStyle w:val="BookText"/>
      </w:pPr>
      <w:r>
        <w:rPr>
          <w:rFonts w:ascii="Amiri" w:hAnsi="Amiri" w:eastAsia="Amiri" w:cs="Amiri"/>
          <w:lang w:bidi="ar-SA"/>
          <w:color w:val="111111"/>
          <w:sz w:val="28"/>
          <w:szCs w:val="28"/>
          <w:rtl/>
        </w:rPr>
        <w:t xml:space="preserve">وَ الْخُمُورِ الْمُرَوَّقَةِ قَوْمٌ لَمْ تَزَلِ الْکَرَامَةُ تَتَمَادَی بِهِمْ حَتَّی حَلُّوا دَارَ الْقَرَارِ وَ أَمِنُوا نُقْلَةَ الْأَسْفَارِ فَلَوْ شَغَلْتَ قَلْبَکَ أَیُّهَا الْمُسْتَمِعُ بِالْوُصُولِ إِلَی مَا یَهْجُمُ عَلَیْکَ مِنْ تِلْکَ الْمَنَاظِرِ الْمُونِقَةِ </w:t>
      </w:r>
      <w:r>
        <w:rPr>
          <w:rStyle w:val="FootnoteReference"/>
        </w:rPr>
        <w:footnoteReference w:id="2150"/>
      </w:r>
      <w:r>
        <w:rPr>
          <w:rFonts w:ascii="Amiri" w:hAnsi="Amiri" w:eastAsia="Amiri" w:cs="Amiri"/>
          <w:lang w:bidi="ar-SA"/>
          <w:color w:val="111111"/>
          <w:sz w:val="28"/>
          <w:szCs w:val="28"/>
          <w:rtl/>
        </w:rPr>
        <w:t xml:space="preserve">لَزَهِقَتْ نَفْسُکَ شَوْقاً إِلَیْهَا وَ لَتَحَمَّلْتَ مِنْ مَجْلِسِی هَذَا إِلَی مُجَاوَرَةِ أَهْلِ الْقُبُورِ اسْتِعْجَالاً بِهَا جَعَلَنَا اللَّهُ وَ إِیَّاکُمْ مِمَّنْ یَسْعَی بِقَلْبِهِ إِلَی مَنَازِلِ الْأَبْرَارِ بِرَحْمَتِهِ.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4" w:name="pg6114_85416"/>
    <w:bookmarkEnd w:id="184"/>
    <w:p>
      <w:pPr>
        <w:pStyle w:val="Heading5"/>
      </w:pPr>
      <w:bookmarkStart w:id="1182" w:name="_Toc672"/>
      <w:r>
        <w:t>تفسیر بعض ما فی هذه الخطبة من الغریب</w:t>
      </w:r>
      <w:bookmarkEnd w:id="1182"/>
    </w:p>
    <w:p>
      <w:pPr>
        <w:pStyle w:val="BookText"/>
      </w:pPr>
      <w:r>
        <w:rPr>
          <w:rFonts w:ascii="IRNazanin" w:hAnsi="IRNazanin" w:eastAsia="IRNazanin" w:cs="IRNazanin"/>
          <w:lang w:bidi="fa-IR"/>
          <w:color w:val="111111"/>
          <w:sz w:val="28"/>
          <w:szCs w:val="28"/>
          <w:rtl/>
        </w:rPr>
        <w:t xml:space="preserve">قال السید الشریف رضی الله عنه: قوله علیه السلام: یؤر بملاقحه، الأر: کنایة عن النکاح یقال أر الرجل المرأة یؤرها إذا نکحها.</w:t>
      </w:r>
    </w:p>
    <w:p>
      <w:pPr>
        <w:pStyle w:val="BookText"/>
      </w:pPr>
      <w:r>
        <w:rPr>
          <w:rFonts w:ascii="IRNazanin" w:hAnsi="IRNazanin" w:eastAsia="IRNazanin" w:cs="IRNazanin"/>
          <w:lang w:bidi="fa-IR"/>
          <w:color w:val="111111"/>
          <w:sz w:val="28"/>
          <w:szCs w:val="28"/>
          <w:rtl/>
        </w:rPr>
        <w:t xml:space="preserve">و قوله علیه السلام کأنه قلع داری عنجه نوتیه القلع شراع السفینة و داری منسوب إلی دارین و هی بلدة علی البحر یجلب منها الطیب و عنجه أی عطفه یقال عنجت الناقة کنصرت أعنجها عنجا إذا عطفتها و النوتی الملاح. و قوله علیه السلام ضفتی جفونه أراد جانبی جفونه و الضفتان الجانبان. و قوله علیه السلام و فلذ الزبرجد الفلذ جمع فلذة و هی القطعة. و قوله علیه السلام کبائس اللؤلؤ الرطب الکباسة العذق </w:t>
      </w:r>
      <w:r>
        <w:rPr>
          <w:rStyle w:val="FootnoteReference"/>
        </w:rPr>
        <w:footnoteReference w:id="2151"/>
      </w:r>
      <w:r>
        <w:rPr>
          <w:rFonts w:ascii="IRNazanin" w:hAnsi="IRNazanin" w:eastAsia="IRNazanin" w:cs="IRNazanin"/>
          <w:lang w:bidi="fa-IR"/>
          <w:color w:val="111111"/>
          <w:sz w:val="28"/>
          <w:szCs w:val="28"/>
          <w:rtl/>
        </w:rPr>
        <w:t xml:space="preserve">و العسالیج الغصون واحدها عسلوج.</w:t>
      </w:r>
    </w:p>
    <w:p>
      <w:pPr>
        <w:pStyle w:val="Heading3"/>
      </w:pPr>
      <w:bookmarkStart w:id="1183" w:name="_Toc673"/>
      <w:r>
        <w:t>الخطبه 166</w:t>
      </w:r>
      <w:bookmarkEnd w:id="1183"/>
    </w:p>
    <w:p>
      <w:pPr>
        <w:pStyle w:val="Heading4"/>
      </w:pPr>
      <w:bookmarkStart w:id="1184" w:name="_Toc674"/>
      <w:r>
        <w:t>موضوع الخطبه</w:t>
      </w:r>
      <w:bookmarkEnd w:id="1184"/>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1185" w:name="_Toc675"/>
      <w:r>
        <w:t>متن الخطبه</w:t>
      </w:r>
      <w:bookmarkEnd w:id="1185"/>
    </w:p>
    <w:p>
      <w:pPr>
        <w:pStyle w:val="Heading5"/>
      </w:pPr>
      <w:bookmarkStart w:id="1186" w:name="_Toc676"/>
      <w:r>
        <w:t>الحث علی التآلف</w:t>
      </w:r>
      <w:bookmarkEnd w:id="1186"/>
    </w:p>
    <w:p>
      <w:pPr>
        <w:pStyle w:val="BookText"/>
      </w:pPr>
      <w:r>
        <w:rPr>
          <w:rFonts w:ascii="Amiri" w:hAnsi="Amiri" w:eastAsia="Amiri" w:cs="Amiri"/>
          <w:lang w:bidi="ar-SA"/>
          <w:color w:val="111111"/>
          <w:sz w:val="28"/>
          <w:szCs w:val="28"/>
          <w:rtl/>
        </w:rPr>
        <w:t xml:space="preserve">لِیَتَأَسَّ </w:t>
      </w:r>
      <w:r>
        <w:rPr>
          <w:rStyle w:val="FootnoteReference"/>
        </w:rPr>
        <w:footnoteReference w:id="2152"/>
      </w:r>
      <w:r>
        <w:rPr>
          <w:rFonts w:ascii="Amiri" w:hAnsi="Amiri" w:eastAsia="Amiri" w:cs="Amiri"/>
          <w:lang w:bidi="ar-SA"/>
          <w:color w:val="111111"/>
          <w:sz w:val="28"/>
          <w:szCs w:val="28"/>
          <w:rtl/>
        </w:rPr>
        <w:t xml:space="preserve">صَغِیرُکُمْ بِکَبِیرِکُمْ وَ لْیَرْأَفْ کَبِیرُکُمْ بِصَغِیرِکُمْ وَ لاَ تَکُونُوا کَجُفَاةِ الْجَاهِلِیَّةِ لاَ فِی الدِّینِ یَتَفَقَّهُونَ وَ لاَ عَنِ اللَّهِ یَعْقِلُونَ کَقَیْضِ </w:t>
      </w:r>
      <w:r>
        <w:rPr>
          <w:rStyle w:val="FootnoteReference"/>
        </w:rPr>
        <w:footnoteReference w:id="2153"/>
      </w:r>
      <w:r>
        <w:rPr>
          <w:rFonts w:ascii="Amiri" w:hAnsi="Amiri" w:eastAsia="Amiri" w:cs="Amiri"/>
          <w:lang w:bidi="ar-SA"/>
          <w:color w:val="111111"/>
          <w:sz w:val="28"/>
          <w:szCs w:val="28"/>
          <w:rtl/>
        </w:rPr>
        <w:t xml:space="preserve">بَیْضٍ فِی أَدَاحٍ </w:t>
      </w:r>
      <w:r>
        <w:rPr>
          <w:rStyle w:val="FootnoteReference"/>
        </w:rPr>
        <w:footnoteReference w:id="2154"/>
      </w:r>
      <w:r>
        <w:rPr>
          <w:rFonts w:ascii="Amiri" w:hAnsi="Amiri" w:eastAsia="Amiri" w:cs="Amiri"/>
          <w:lang w:bidi="ar-SA"/>
          <w:color w:val="111111"/>
          <w:sz w:val="28"/>
          <w:szCs w:val="28"/>
          <w:rtl/>
        </w:rPr>
        <w:t xml:space="preserve">یَکُونُ کَسْرُهَا وِزْراً وَ یُخْرِجُ حِضَانُهَا شَرّاً.</w:t>
      </w:r>
    </w:p>
    <w:p>
      <w:pPr>
        <w:pStyle w:val="Heading5"/>
      </w:pPr>
      <w:bookmarkStart w:id="1187" w:name="_Toc677"/>
      <w:r>
        <w:t>بنو أمیة</w:t>
      </w:r>
      <w:bookmarkEnd w:id="1187"/>
    </w:p>
    <w:p>
      <w:pPr>
        <w:pStyle w:val="BookText"/>
      </w:pPr>
      <w:r>
        <w:rPr>
          <w:rFonts w:ascii="Amiri" w:hAnsi="Amiri" w:eastAsia="Amiri" w:cs="Amiri"/>
          <w:lang w:bidi="ar-SA"/>
          <w:color w:val="111111"/>
          <w:sz w:val="28"/>
          <w:szCs w:val="28"/>
          <w:rtl/>
        </w:rPr>
        <w:t xml:space="preserve">و منها: افتَرَقُوا بَعدَ أُلفَتِهِم وَ تَشَتّتُوا عَن أَصلِهِم فَمِنهُم آخِذٌ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5" w:name="pg6114_85419"/>
    <w:bookmarkEnd w:id="185"/>
    <w:p>
      <w:pPr>
        <w:pStyle w:val="BookText"/>
      </w:pPr>
      <w:r>
        <w:rPr>
          <w:rFonts w:ascii="Amiri" w:hAnsi="Amiri" w:eastAsia="Amiri" w:cs="Amiri"/>
          <w:lang w:bidi="ar-SA"/>
          <w:color w:val="111111"/>
          <w:sz w:val="28"/>
          <w:szCs w:val="28"/>
          <w:rtl/>
        </w:rPr>
        <w:t xml:space="preserve">بِغُصْنٍ أَیْنَمَا مَالَ مَالَ مَعَهُ عَلَی أَنَّ اللَّهَ تَعَالَی سَیَجْمَعُهُمْ لِشَرِّ یَوْمٍ لِبَنِی أُمَیَّةَ کَمَا تَجْتَمِعُ قَزَعُ الْخَرِیفِ </w:t>
      </w:r>
      <w:r>
        <w:rPr>
          <w:rStyle w:val="FootnoteReference"/>
        </w:rPr>
        <w:footnoteReference w:id="2155"/>
      </w:r>
      <w:r>
        <w:rPr>
          <w:rFonts w:ascii="Amiri" w:hAnsi="Amiri" w:eastAsia="Amiri" w:cs="Amiri"/>
          <w:lang w:bidi="ar-SA"/>
          <w:color w:val="111111"/>
          <w:sz w:val="28"/>
          <w:szCs w:val="28"/>
          <w:rtl/>
        </w:rPr>
        <w:t xml:space="preserve">! یُؤَلِّفُ اللَّهُ بَیْنَهُمْ ثُمَّ یَجْمَعُهُمْ رُکَاماً کَرُکَامِ </w:t>
      </w:r>
      <w:r>
        <w:rPr>
          <w:rStyle w:val="FootnoteReference"/>
        </w:rPr>
        <w:footnoteReference w:id="2156"/>
      </w:r>
      <w:r>
        <w:rPr>
          <w:rFonts w:ascii="Amiri" w:hAnsi="Amiri" w:eastAsia="Amiri" w:cs="Amiri"/>
          <w:lang w:bidi="ar-SA"/>
          <w:color w:val="111111"/>
          <w:sz w:val="28"/>
          <w:szCs w:val="28"/>
          <w:rtl/>
        </w:rPr>
        <w:t xml:space="preserve">السَّحَابِ ثُمَّ یَفْتَحُ لَهُمْ أَبْوَاباً. یَسِیلُونَ مِنْ مُسْتَثَارِهِمْ کَسَیْلِ الْجَنَّتَیْنِ حَیْثُ لَمْ تَسْلَمْ عَلَیْهِ قَارَةٌ وَ لَمْ تَثْبُتْ عَلَیْهِ أَکَمَةٌ </w:t>
      </w:r>
      <w:r>
        <w:rPr>
          <w:rStyle w:val="FootnoteReference"/>
        </w:rPr>
        <w:footnoteReference w:id="2157"/>
      </w:r>
      <w:r>
        <w:rPr>
          <w:rFonts w:ascii="Amiri" w:hAnsi="Amiri" w:eastAsia="Amiri" w:cs="Amiri"/>
          <w:lang w:bidi="ar-SA"/>
          <w:color w:val="111111"/>
          <w:sz w:val="28"/>
          <w:szCs w:val="28"/>
          <w:rtl/>
        </w:rPr>
        <w:t xml:space="preserve">وَ لَمْ یَرُدَّ سَنَنَهُ رَصُّ طَوْدٍ وَ لاَ حِدَابُ أَرْضٍ یُذَعْذِعُهُمُ </w:t>
      </w:r>
      <w:r>
        <w:rPr>
          <w:rStyle w:val="FootnoteReference"/>
        </w:rPr>
        <w:footnoteReference w:id="2158"/>
      </w:r>
      <w:r>
        <w:rPr>
          <w:rFonts w:ascii="Amiri" w:hAnsi="Amiri" w:eastAsia="Amiri" w:cs="Amiri"/>
          <w:lang w:bidi="ar-SA"/>
          <w:color w:val="111111"/>
          <w:sz w:val="28"/>
          <w:szCs w:val="28"/>
          <w:rtl/>
        </w:rPr>
        <w:t xml:space="preserve">اللَّهُ فِی بُطُونِ أَوْدِیَتِهِ ثُمَّ یَسْلُکُهُمْ یَنَابِیعَ فِی الْأَرْضِ یَأْخُذُ بِهِمْ مِنْ قَوْمٍ حُقُوقَ قَوْمٍ وَ یُمَکِّنُ لِقَوْمٍ فِی دِیَارِ قَوْمٍ وَ ایْمُ اللَّهِ لَیَذُوبَنَّ مَا فِی أَیْدِیهِمْ بَعْدَ الْعُلُوِّ وَ التَّمْکِینِ کَمَا تَذُوبُ الْأَلْیَةُ عَلَی النَّارِ.</w:t>
      </w:r>
    </w:p>
    <w:p>
      <w:pPr>
        <w:pStyle w:val="Heading5"/>
      </w:pPr>
      <w:bookmarkStart w:id="1188" w:name="_Toc678"/>
      <w:r>
        <w:t>الناس آخر الزمان</w:t>
      </w:r>
      <w:bookmarkEnd w:id="1188"/>
    </w:p>
    <w:p>
      <w:pPr>
        <w:pStyle w:val="BookText"/>
      </w:pPr>
      <w:r>
        <w:rPr>
          <w:rFonts w:ascii="Amiri" w:hAnsi="Amiri" w:eastAsia="Amiri" w:cs="Amiri"/>
          <w:lang w:bidi="ar-SA"/>
          <w:color w:val="111111"/>
          <w:sz w:val="28"/>
          <w:szCs w:val="28"/>
          <w:rtl/>
        </w:rPr>
        <w:t xml:space="preserve">أَیُّهَا النَّاسُ لَوْ لَمْ تَتَخَاذَلُوا عَنْ نَصْرِ الْحَقِّ وَ لَمْ تَهِنُوا عَنْ تَوْهِینِ الْبَاطِلِ لَمْ یَطْمَعْ فِیکُمْ مَنْ لَیْسَ مِثْلَکُمْ وَ لَمْ یَقْوَ مَنْ قَوِیَ عَلَیْکُمْ لَکِنَّکُمْ تِهْتُمْ مَتَاهَ بَنِی إِسْرَائِیلَ وَ لَعَمْرِی لَیُضَعَّفَنَّ لَکُمُ التِّیهُ مِنْ بَعْدِی أَضْعَافاً </w:t>
      </w:r>
      <w:r>
        <w:rPr>
          <w:rStyle w:val="FootnoteReference"/>
        </w:rPr>
        <w:footnoteReference w:id="2159"/>
      </w:r>
      <w:r>
        <w:rPr>
          <w:rFonts w:ascii="Amiri" w:hAnsi="Amiri" w:eastAsia="Amiri" w:cs="Amiri"/>
          <w:lang w:bidi="ar-SA"/>
          <w:color w:val="111111"/>
          <w:sz w:val="28"/>
          <w:szCs w:val="28"/>
          <w:rtl/>
        </w:rPr>
        <w:t xml:space="preserve">بِمَا خَلَّفْتُمُ الْحَقَّ وَرَاءَ ظُهُورِکُمْ وَ قَطَعْتُمُ الْأَدْنَی وَ وَصَلْتُمُ الْأَبْعَدَ وَ اعْلَمُوا أَنَّکُمْ إِنِ اتَّبَعْتُمُ الدَّاعِیَ لَکُمْ سَلَکَ بِکُمْ مِنْهَاجَ الرَّسُولِ وَ کُفِیتُمْ مَئُونَةَ الاِعْتِسَافِ وَ نَبَذْتُمُ الثِّقْلَ الْفَادِحَ </w:t>
      </w:r>
      <w:r>
        <w:rPr>
          <w:rStyle w:val="FootnoteReference"/>
        </w:rPr>
        <w:footnoteReference w:id="2160"/>
      </w:r>
      <w:r>
        <w:rPr>
          <w:rFonts w:ascii="Amiri" w:hAnsi="Amiri" w:eastAsia="Amiri" w:cs="Amiri"/>
          <w:lang w:bidi="ar-SA"/>
          <w:color w:val="111111"/>
          <w:sz w:val="28"/>
          <w:szCs w:val="28"/>
          <w:rtl/>
        </w:rPr>
        <w:t xml:space="preserve">عَنِ الْأَعْنَاقِ.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6" w:name="pg6114_85422"/>
    <w:bookmarkEnd w:id="186"/>
    <w:p>
      <w:pPr>
        <w:pStyle w:val="Heading3"/>
      </w:pPr>
      <w:bookmarkStart w:id="1189" w:name="_Toc679"/>
      <w:r>
        <w:t>الخطبه 167</w:t>
      </w:r>
      <w:bookmarkEnd w:id="1189"/>
    </w:p>
    <w:p>
      <w:pPr>
        <w:pStyle w:val="Heading4"/>
      </w:pPr>
      <w:bookmarkStart w:id="1190" w:name="_Toc680"/>
      <w:r>
        <w:t>موضوع الخطبه</w:t>
      </w:r>
      <w:bookmarkEnd w:id="1190"/>
    </w:p>
    <w:p>
      <w:pPr>
        <w:pStyle w:val="BookText"/>
      </w:pPr>
      <w:r>
        <w:rPr>
          <w:rFonts w:ascii="IRNazanin" w:hAnsi="IRNazanin" w:eastAsia="IRNazanin" w:cs="IRNazanin"/>
          <w:lang w:bidi="fa-IR"/>
          <w:color w:val="111111"/>
          <w:sz w:val="28"/>
          <w:szCs w:val="28"/>
          <w:rtl/>
        </w:rPr>
        <w:t xml:space="preserve">و من خطبة له علیه السلام فی أوائل خلافته</w:t>
      </w:r>
    </w:p>
    <w:p>
      <w:pPr>
        <w:pStyle w:val="Heading4"/>
      </w:pPr>
      <w:bookmarkStart w:id="1191" w:name="_Toc681"/>
      <w:r>
        <w:t>متن الخطبه</w:t>
      </w:r>
      <w:bookmarkEnd w:id="1191"/>
    </w:p>
    <w:p>
      <w:pPr>
        <w:pStyle w:val="BookText"/>
      </w:pPr>
      <w:r>
        <w:rPr>
          <w:rFonts w:ascii="Amiri" w:hAnsi="Amiri" w:eastAsia="Amiri" w:cs="Amiri"/>
          <w:lang w:bidi="ar-SA"/>
          <w:color w:val="111111"/>
          <w:sz w:val="28"/>
          <w:szCs w:val="28"/>
          <w:rtl/>
        </w:rPr>
        <w:t xml:space="preserve">إِنَّ اللَّهَ سُبْحَانَهُ أَنْزَلَ کِتَاباً هَادِیاً بَیَّنَ فِیهِ الْخَیْرَ وَ الشَّرَّ فَخُذُوا نَهْجَ الْخَیْرِ تَهْتَدُوا وَ اصْدِفُوا </w:t>
      </w:r>
      <w:r>
        <w:rPr>
          <w:rStyle w:val="FootnoteReference"/>
        </w:rPr>
        <w:footnoteReference w:id="2161"/>
      </w:r>
      <w:r>
        <w:rPr>
          <w:rFonts w:ascii="Amiri" w:hAnsi="Amiri" w:eastAsia="Amiri" w:cs="Amiri"/>
          <w:lang w:bidi="ar-SA"/>
          <w:color w:val="111111"/>
          <w:sz w:val="28"/>
          <w:szCs w:val="28"/>
          <w:rtl/>
        </w:rPr>
        <w:t xml:space="preserve">عَنْ سَمْتِ الشَّرِّ تَقْصِدُوا.</w:t>
      </w:r>
    </w:p>
    <w:p>
      <w:pPr>
        <w:pStyle w:val="BookText"/>
      </w:pPr>
      <w:r>
        <w:rPr>
          <w:rFonts w:ascii="Amiri" w:hAnsi="Amiri" w:eastAsia="Amiri" w:cs="Amiri"/>
          <w:lang w:bidi="ar-SA"/>
          <w:color w:val="111111"/>
          <w:sz w:val="28"/>
          <w:szCs w:val="28"/>
          <w:rtl/>
        </w:rPr>
        <w:t xml:space="preserve">الْفَرَائِضَ الْفَرَائِضَ أَدُّوهَا إِلَی اللَّهِ تُؤَدِّکُمْ إِلَی الْجَنَّةِ إِنَّ اللَّهَ حَرَّمَ حَرَاماً غَیْرَ مَجْهُولٍ وَ أَحَلَّ حَلاَلاً غَیْرَ مَدْخُولٍ </w:t>
      </w:r>
      <w:r>
        <w:rPr>
          <w:rStyle w:val="FootnoteReference"/>
        </w:rPr>
        <w:footnoteReference w:id="2162"/>
      </w:r>
      <w:r>
        <w:rPr>
          <w:rFonts w:ascii="Amiri" w:hAnsi="Amiri" w:eastAsia="Amiri" w:cs="Amiri"/>
          <w:lang w:bidi="ar-SA"/>
          <w:color w:val="111111"/>
          <w:sz w:val="28"/>
          <w:szCs w:val="28"/>
          <w:rtl/>
        </w:rPr>
        <w:t xml:space="preserve">وَ فَضَّلَ حُرْمَةَ الْمُسْلِمِ عَلَی الْحُرَمِ کُلِّهَا وَ شَدَّ بِالْإِخْلاَصِ وَ التَّوْحِیدِ حُقُوقَ الْمُسْلِمِینَ فِی مَعَاقِدِهَا </w:t>
      </w:r>
      <w:r>
        <w:rPr>
          <w:rStyle w:val="FootnoteReference"/>
        </w:rPr>
        <w:footnoteReference w:id="2163"/>
      </w:r>
      <w:r>
        <w:rPr>
          <w:rFonts w:ascii="Amiri" w:hAnsi="Amiri" w:eastAsia="Amiri" w:cs="Amiri"/>
          <w:lang w:bidi="ar-SA"/>
          <w:color w:val="111111"/>
          <w:sz w:val="28"/>
          <w:szCs w:val="28"/>
          <w:rtl/>
        </w:rPr>
        <w:t xml:space="preserve">فَالْمُسْلِمُ مَنْ سَلِمَ الْمُسْلِمُونَ مِنْ لِسَانِهِ وَ یَدِهِ إِلاَّ بِالْحَقِّ وَ لاَ یَحِلُّ أَذَی الْمُسْلِمِ إِلاَّ بِمَا یَجِبُ.</w:t>
      </w:r>
    </w:p>
    <w:p>
      <w:pPr>
        <w:pStyle w:val="BookText"/>
      </w:pPr>
      <w:r>
        <w:rPr>
          <w:rFonts w:ascii="Amiri" w:hAnsi="Amiri" w:eastAsia="Amiri" w:cs="Amiri"/>
          <w:lang w:bidi="ar-SA"/>
          <w:color w:val="111111"/>
          <w:sz w:val="28"/>
          <w:szCs w:val="28"/>
          <w:rtl/>
        </w:rPr>
        <w:t xml:space="preserve">بَادِرُوا أَمْرَ الْعَامَّةِ وَ خَاصَّةَ أَحَدِکُمْ وَ هُوَ الْمَوْتُ </w:t>
      </w:r>
      <w:r>
        <w:rPr>
          <w:rStyle w:val="FootnoteReference"/>
        </w:rPr>
        <w:footnoteReference w:id="2164"/>
      </w:r>
      <w:r>
        <w:rPr>
          <w:rFonts w:ascii="Amiri" w:hAnsi="Amiri" w:eastAsia="Amiri" w:cs="Amiri"/>
          <w:lang w:bidi="ar-SA"/>
          <w:color w:val="111111"/>
          <w:sz w:val="28"/>
          <w:szCs w:val="28"/>
          <w:rtl/>
        </w:rPr>
        <w:t xml:space="preserve">فَإِنَّ النَّاسَ أَمَامَکُمْ وَ إِنَّ السَّاعَةَ تَحْدُوکُمْ مِنْ خَلْفِکُمْ تَخَفَّفُوا تَلْحَقُوا فَإِنَّمَا یُنْتَظَرُ بِأَوَّلِکُمْ آخِرُکُمْ.</w:t>
      </w:r>
    </w:p>
    <w:p>
      <w:pPr>
        <w:pStyle w:val="BookText"/>
      </w:pPr>
      <w:r>
        <w:rPr>
          <w:rFonts w:ascii="Amiri" w:hAnsi="Amiri" w:eastAsia="Amiri" w:cs="Amiri"/>
          <w:lang w:bidi="ar-SA"/>
          <w:color w:val="111111"/>
          <w:sz w:val="28"/>
          <w:szCs w:val="28"/>
          <w:rtl/>
        </w:rPr>
        <w:t xml:space="preserve">اتَّقُوا اللَّهَ فِی عِبَادِهِ وَ بِلاَدِهِ فَإِنَّکُمْ مَسْئُولُونَ حَتَّی عَنِ الْبِقَاعِ وَ الْبَهَائِمِ أَطِیعُوا اللَّهَ وَ لاَ تَعْصُوهُ وَ إِذَا رَأَیْتُمُ الْخَیْرَ فَخُذُوا بِهِ وَ إِذَا رَأَیْتُمُ الشَّرَّ فَأَعْرِضُوا عَنْهُ.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7" w:name="pg6114_85425"/>
    <w:bookmarkEnd w:id="187"/>
    <w:p>
      <w:pPr>
        <w:pStyle w:val="Heading3"/>
      </w:pPr>
      <w:bookmarkStart w:id="1192" w:name="_Toc682"/>
      <w:r>
        <w:t>الخطبه 168</w:t>
      </w:r>
      <w:bookmarkEnd w:id="1192"/>
    </w:p>
    <w:p>
      <w:pPr>
        <w:pStyle w:val="Heading4"/>
      </w:pPr>
      <w:bookmarkStart w:id="1193" w:name="_Toc683"/>
      <w:r>
        <w:t>موضوع الخطبه</w:t>
      </w:r>
      <w:bookmarkEnd w:id="1193"/>
    </w:p>
    <w:p>
      <w:pPr>
        <w:pStyle w:val="BookText"/>
      </w:pPr>
      <w:r>
        <w:rPr>
          <w:rFonts w:ascii="IRNazanin" w:hAnsi="IRNazanin" w:eastAsia="IRNazanin" w:cs="IRNazanin"/>
          <w:lang w:bidi="fa-IR"/>
          <w:color w:val="111111"/>
          <w:sz w:val="28"/>
          <w:szCs w:val="28"/>
          <w:rtl/>
        </w:rPr>
        <w:t xml:space="preserve">و من کلام له علیه السلام بعد ما بویع له بالخلافة، و قد قال له قوم من الصحابة: لو عاقبت قوما ممن أجلب علی عثمان فقال علیه السلام:</w:t>
      </w:r>
    </w:p>
    <w:p>
      <w:pPr>
        <w:pStyle w:val="Heading4"/>
      </w:pPr>
      <w:bookmarkStart w:id="1194" w:name="_Toc684"/>
      <w:r>
        <w:t>متن الخطبه</w:t>
      </w:r>
      <w:bookmarkEnd w:id="1194"/>
    </w:p>
    <w:p>
      <w:pPr>
        <w:pStyle w:val="BookText"/>
      </w:pPr>
      <w:r>
        <w:rPr>
          <w:rFonts w:ascii="Amiri" w:hAnsi="Amiri" w:eastAsia="Amiri" w:cs="Amiri"/>
          <w:lang w:bidi="ar-SA"/>
          <w:color w:val="111111"/>
          <w:sz w:val="28"/>
          <w:szCs w:val="28"/>
          <w:rtl/>
        </w:rPr>
        <w:t xml:space="preserve">یَا إِخْوَتَاهْ إِنِّی لَسْتُ أَجْهَلُ مَا تَعْلَمُونَ وَ لَکِنْ کَیْفَ لِی بِقُوَّةٍ وَ الْقَوْمُ الْمُجْلِبُونَ </w:t>
      </w:r>
      <w:r>
        <w:rPr>
          <w:rStyle w:val="FootnoteReference"/>
        </w:rPr>
        <w:footnoteReference w:id="2165"/>
      </w:r>
      <w:r>
        <w:rPr>
          <w:rFonts w:ascii="Amiri" w:hAnsi="Amiri" w:eastAsia="Amiri" w:cs="Amiri"/>
          <w:lang w:bidi="ar-SA"/>
          <w:color w:val="111111"/>
          <w:sz w:val="28"/>
          <w:szCs w:val="28"/>
          <w:rtl/>
        </w:rPr>
        <w:t xml:space="preserve">عَلَی حَدِّ شَوْکَتِهِمْ </w:t>
      </w:r>
      <w:r>
        <w:rPr>
          <w:rStyle w:val="FootnoteReference"/>
        </w:rPr>
        <w:footnoteReference w:id="2166"/>
      </w:r>
      <w:r>
        <w:rPr>
          <w:rFonts w:ascii="Amiri" w:hAnsi="Amiri" w:eastAsia="Amiri" w:cs="Amiri"/>
          <w:lang w:bidi="ar-SA"/>
          <w:color w:val="111111"/>
          <w:sz w:val="28"/>
          <w:szCs w:val="28"/>
          <w:rtl/>
        </w:rPr>
        <w:t xml:space="preserve">یَمْلِکُونَنَا وَ لاَ نَمْلِکُهُمْ وَ هَا هُمْ هَؤُلاَءِ قَدْ ثَارَتْ مَعَهُمْ عِبْدَانُکُمْ وَ الْتَفَّتْ إِلَیْهِمْ أَعْرَابُکُمْ وَ هُمْ خِلاَلَکُمْ </w:t>
      </w:r>
      <w:r>
        <w:rPr>
          <w:rStyle w:val="FootnoteReference"/>
        </w:rPr>
        <w:footnoteReference w:id="2167"/>
      </w:r>
      <w:r>
        <w:rPr>
          <w:rFonts w:ascii="Amiri" w:hAnsi="Amiri" w:eastAsia="Amiri" w:cs="Amiri"/>
          <w:lang w:bidi="ar-SA"/>
          <w:color w:val="111111"/>
          <w:sz w:val="28"/>
          <w:szCs w:val="28"/>
          <w:rtl/>
        </w:rPr>
        <w:t xml:space="preserve">یَسُومُونَکُمْ </w:t>
      </w:r>
      <w:r>
        <w:rPr>
          <w:rStyle w:val="FootnoteReference"/>
        </w:rPr>
        <w:footnoteReference w:id="2168"/>
      </w:r>
      <w:r>
        <w:rPr>
          <w:rFonts w:ascii="Amiri" w:hAnsi="Amiri" w:eastAsia="Amiri" w:cs="Amiri"/>
          <w:lang w:bidi="ar-SA"/>
          <w:color w:val="111111"/>
          <w:sz w:val="28"/>
          <w:szCs w:val="28"/>
          <w:rtl/>
        </w:rPr>
        <w:t xml:space="preserve">مَا شَاءُوا وَ هَلْ تَرَوْنَ مَوْضِعاً لِقُدْرَةٍ عَلَی شَیْءٍ تُرِیدُونَهُ إِنَّ هَذَا الْأَمْرَ أَمْرُ جَاهِلِیَّةٍ وَ إِنَّ لِهَؤُلاَءِ الْقَوْمِ مَادَّةً </w:t>
      </w:r>
      <w:r>
        <w:rPr>
          <w:rStyle w:val="FootnoteReference"/>
        </w:rPr>
        <w:footnoteReference w:id="2169"/>
      </w:r>
      <w:r>
        <w:rPr>
          <w:rFonts w:ascii="Amiri" w:hAnsi="Amiri" w:eastAsia="Amiri" w:cs="Amiri"/>
          <w:lang w:bidi="ar-SA"/>
          <w:color w:val="111111"/>
          <w:sz w:val="28"/>
          <w:szCs w:val="28"/>
          <w:rtl/>
        </w:rPr>
        <w:t xml:space="preserve">إِنَّ النَّاسَ مِنْ هَذَا الْأَمْرِ إِذَا حُرِّکَ عَلَی أُمُورٍ فِرْقَةٌ تَرَی مَا تَرَوْنَ وَ فِرْقَةٌ تَرَی مَا لاَ تَرَوْنَ وَ فِرْقَةٌ لاَ تَرَی هَذَا وَ لاَ ذَاکَ فَاصْبِرُوا حَتَّی یَهْدَأَ النَّاسُ وَ تَقَعَ الْقُلُوبُ مَوَاقِعَهَا وَ تُؤْخَذَ الْحُقُوقُ مُسْمَحَةً </w:t>
      </w:r>
      <w:r>
        <w:rPr>
          <w:rStyle w:val="FootnoteReference"/>
        </w:rPr>
        <w:footnoteReference w:id="2170"/>
      </w:r>
      <w:r>
        <w:rPr>
          <w:rFonts w:ascii="Amiri" w:hAnsi="Amiri" w:eastAsia="Amiri" w:cs="Amiri"/>
          <w:lang w:bidi="ar-SA"/>
          <w:color w:val="111111"/>
          <w:sz w:val="28"/>
          <w:szCs w:val="28"/>
          <w:rtl/>
        </w:rPr>
        <w:t xml:space="preserve">فَاهْدَءُوا عَنِّی وَ انْظُرُوا مَا ذَا یَأْتِیکُمْ بِهِ أَمْرِی وَ لاَ تَفْعَلُوا فَعْلَةً تُضَعْضِعُ </w:t>
      </w:r>
      <w:r>
        <w:rPr>
          <w:rStyle w:val="FootnoteReference"/>
        </w:rPr>
        <w:footnoteReference w:id="2171"/>
      </w:r>
      <w:r>
        <w:rPr>
          <w:rFonts w:ascii="Amiri" w:hAnsi="Amiri" w:eastAsia="Amiri" w:cs="Amiri"/>
          <w:lang w:bidi="ar-SA"/>
          <w:color w:val="111111"/>
          <w:sz w:val="28"/>
          <w:szCs w:val="28"/>
          <w:rtl/>
        </w:rPr>
        <w:t xml:space="preserve">قُوَّةً وَ تُسْقِطُ مُنَّةً </w:t>
      </w:r>
      <w:r>
        <w:rPr>
          <w:rStyle w:val="FootnoteReference"/>
        </w:rPr>
        <w:footnoteReference w:id="2172"/>
      </w:r>
      <w:r>
        <w:rPr>
          <w:rFonts w:ascii="Amiri" w:hAnsi="Amiri" w:eastAsia="Amiri" w:cs="Amiri"/>
          <w:lang w:bidi="ar-SA"/>
          <w:color w:val="111111"/>
          <w:sz w:val="28"/>
          <w:szCs w:val="28"/>
          <w:rtl/>
        </w:rPr>
        <w:t xml:space="preserve">وَ تُورِثُ وَهْناً </w:t>
      </w:r>
      <w:r>
        <w:rPr>
          <w:rStyle w:val="FootnoteReference"/>
        </w:rPr>
        <w:footnoteReference w:id="2173"/>
      </w:r>
      <w:r>
        <w:rPr>
          <w:rFonts w:ascii="Amiri" w:hAnsi="Amiri" w:eastAsia="Amiri" w:cs="Amiri"/>
          <w:lang w:bidi="ar-SA"/>
          <w:color w:val="111111"/>
          <w:sz w:val="28"/>
          <w:szCs w:val="28"/>
          <w:rtl/>
        </w:rPr>
        <w:t xml:space="preserve">وَ ذِلَّةً وَ سَأُمْسِکُ الْأَمْرَ مَا اسْتَمْسَکَ وَ إِذَا لَمْ أَجِدْ بُدّاً فَآخِرُ الدَّوَاءِ الْکَیُّ.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Heading3"/>
      </w:pPr>
      <w:bookmarkStart w:id="1195" w:name="_Toc685"/>
      <w:r>
        <w:t>الخطبه 169</w:t>
      </w:r>
      <w:bookmarkEnd w:id="1195"/>
    </w:p>
    <w:p>
      <w:pPr>
        <w:pStyle w:val="Heading4"/>
      </w:pPr>
      <w:bookmarkStart w:id="1196" w:name="_Toc686"/>
      <w:r>
        <w:t>موضوع الخطبه</w:t>
      </w:r>
      <w:bookmarkEnd w:id="1196"/>
    </w:p>
    <w:p>
      <w:pPr>
        <w:pStyle w:val="BookText"/>
      </w:pPr>
      <w:r>
        <w:rPr>
          <w:rFonts w:ascii="IRNazanin" w:hAnsi="IRNazanin" w:eastAsia="IRNazanin" w:cs="IRNazanin"/>
          <w:lang w:bidi="fa-IR"/>
          <w:color w:val="111111"/>
          <w:sz w:val="28"/>
          <w:szCs w:val="28"/>
          <w:rtl/>
        </w:rPr>
        <w:t xml:space="preserve">و من خطبة له علیه السلام عند مسیر أصحاب الجمل إلی البصرة</w:t>
      </w:r>
    </w:p>
    <w:p>
      <w:pPr>
        <w:pStyle w:val="Heading4"/>
      </w:pPr>
      <w:bookmarkStart w:id="1197" w:name="_Toc687"/>
      <w:r>
        <w:t>متن الخطبه</w:t>
      </w:r>
      <w:bookmarkEnd w:id="1197"/>
    </w:p>
    <w:p>
      <w:pPr>
        <w:pStyle w:val="Heading5"/>
      </w:pPr>
      <w:bookmarkStart w:id="1198" w:name="_Toc688"/>
      <w:r>
        <w:t>الأمور الجامعة للمسلمین</w:t>
      </w:r>
      <w:bookmarkEnd w:id="1198"/>
    </w:p>
    <w:p>
      <w:pPr>
        <w:pStyle w:val="BookText"/>
      </w:pPr>
      <w:r>
        <w:rPr>
          <w:rFonts w:ascii="Amiri" w:hAnsi="Amiri" w:eastAsia="Amiri" w:cs="Amiri"/>
          <w:lang w:bidi="ar-SA"/>
          <w:color w:val="111111"/>
          <w:sz w:val="28"/>
          <w:szCs w:val="28"/>
          <w:rtl/>
        </w:rPr>
        <w:t xml:space="preserve">إِنَّ اللَّهَ بَعَثَ رَسُولاً هَادِیاً بِکِتَابٍ نَاطِقٍ وَ أَمْرٍ قَائِمٍ لاَ یَهْلِکُ عَنْهُ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8" w:name="pg6114_85429"/>
    <w:bookmarkEnd w:id="188"/>
    <w:p>
      <w:pPr>
        <w:pStyle w:val="BookText"/>
      </w:pPr>
      <w:r>
        <w:rPr>
          <w:rFonts w:ascii="Amiri" w:hAnsi="Amiri" w:eastAsia="Amiri" w:cs="Amiri"/>
          <w:lang w:bidi="ar-SA"/>
          <w:color w:val="111111"/>
          <w:sz w:val="28"/>
          <w:szCs w:val="28"/>
          <w:rtl/>
        </w:rPr>
        <w:t xml:space="preserve">إِلاَّ هَالِکٌ </w:t>
      </w:r>
      <w:r>
        <w:rPr>
          <w:rStyle w:val="FootnoteReference"/>
        </w:rPr>
        <w:footnoteReference w:id="2175"/>
      </w:r>
      <w:r>
        <w:rPr>
          <w:rFonts w:ascii="Amiri" w:hAnsi="Amiri" w:eastAsia="Amiri" w:cs="Amiri"/>
          <w:lang w:bidi="ar-SA"/>
          <w:color w:val="111111"/>
          <w:sz w:val="28"/>
          <w:szCs w:val="28"/>
          <w:rtl/>
        </w:rPr>
        <w:t xml:space="preserve">. وَ إِنَّ الْمُبْتَدَعَاتِ </w:t>
      </w:r>
      <w:r>
        <w:rPr>
          <w:rStyle w:val="FootnoteReference"/>
        </w:rPr>
        <w:footnoteReference w:id="2176"/>
      </w:r>
      <w:r>
        <w:rPr>
          <w:rFonts w:ascii="Amiri" w:hAnsi="Amiri" w:eastAsia="Amiri" w:cs="Amiri"/>
          <w:lang w:bidi="ar-SA"/>
          <w:color w:val="111111"/>
          <w:sz w:val="28"/>
          <w:szCs w:val="28"/>
          <w:rtl/>
        </w:rPr>
        <w:t xml:space="preserve">الْمُشَبَّهَاتِ </w:t>
      </w:r>
      <w:r>
        <w:rPr>
          <w:rStyle w:val="FootnoteReference"/>
        </w:rPr>
        <w:footnoteReference w:id="2177"/>
      </w:r>
      <w:r>
        <w:rPr>
          <w:rFonts w:ascii="Amiri" w:hAnsi="Amiri" w:eastAsia="Amiri" w:cs="Amiri"/>
          <w:lang w:bidi="ar-SA"/>
          <w:color w:val="111111"/>
          <w:sz w:val="28"/>
          <w:szCs w:val="28"/>
          <w:rtl/>
        </w:rPr>
        <w:t xml:space="preserve">هُنَّ الْمُهْلِکَاتُ إِلاَّ مَا حَفِظَ اللَّهُ مِنْهَا وَ إِنَّ فِی سُلْطَانِ اللَّهِ عِصْمَةً لِأَمْرِکُمْ فَأَعْطُوهُ طَاعَتَکُمْ غَیْرَ مُلَوَّمَةٍ </w:t>
      </w:r>
      <w:r>
        <w:rPr>
          <w:rStyle w:val="FootnoteReference"/>
        </w:rPr>
        <w:footnoteReference w:id="2178"/>
      </w:r>
      <w:r>
        <w:rPr>
          <w:rFonts w:ascii="Amiri" w:hAnsi="Amiri" w:eastAsia="Amiri" w:cs="Amiri"/>
          <w:lang w:bidi="ar-SA"/>
          <w:color w:val="111111"/>
          <w:sz w:val="28"/>
          <w:szCs w:val="28"/>
          <w:rtl/>
        </w:rPr>
        <w:t xml:space="preserve">وَ لاَ مُسْتَکْرَهٍ بِهَا وَ اللَّهِ لَتَفْعَلُنَّ أَوْ لَیَنْقُلَنَّ اللَّهُ عَنْکُمْ سُلْطَانَ الْإِسْلاَمِ ثُمَّ لاَ یَنْقُلُهُ إِلَیْکُمْ أَبَداً حَتَّی یَأْرِزَ </w:t>
      </w:r>
      <w:r>
        <w:rPr>
          <w:rStyle w:val="FootnoteReference"/>
        </w:rPr>
        <w:footnoteReference w:id="2179"/>
      </w:r>
      <w:r>
        <w:rPr>
          <w:rFonts w:ascii="Amiri" w:hAnsi="Amiri" w:eastAsia="Amiri" w:cs="Amiri"/>
          <w:lang w:bidi="ar-SA"/>
          <w:color w:val="111111"/>
          <w:sz w:val="28"/>
          <w:szCs w:val="28"/>
          <w:rtl/>
        </w:rPr>
        <w:t xml:space="preserve">الْأَمْرُ إِلَی غَیْرِکُمْ.</w:t>
      </w:r>
    </w:p>
    <w:p>
      <w:pPr>
        <w:pStyle w:val="Heading5"/>
      </w:pPr>
      <w:bookmarkStart w:id="1199" w:name="_Toc689"/>
      <w:r>
        <w:t>التنفیر من خصومه</w:t>
      </w:r>
      <w:bookmarkEnd w:id="1199"/>
    </w:p>
    <w:p>
      <w:pPr>
        <w:pStyle w:val="BookText"/>
      </w:pPr>
      <w:r>
        <w:rPr>
          <w:rFonts w:ascii="Amiri" w:hAnsi="Amiri" w:eastAsia="Amiri" w:cs="Amiri"/>
          <w:lang w:bidi="ar-SA"/>
          <w:color w:val="111111"/>
          <w:sz w:val="28"/>
          <w:szCs w:val="28"/>
          <w:rtl/>
        </w:rPr>
        <w:t xml:space="preserve">إِنَّ هَؤُلاَءِ قَدْ تَمَالَؤُوا </w:t>
      </w:r>
      <w:r>
        <w:rPr>
          <w:rStyle w:val="FootnoteReference"/>
        </w:rPr>
        <w:footnoteReference w:id="2180"/>
      </w:r>
      <w:r>
        <w:rPr>
          <w:rFonts w:ascii="Amiri" w:hAnsi="Amiri" w:eastAsia="Amiri" w:cs="Amiri"/>
          <w:lang w:bidi="ar-SA"/>
          <w:color w:val="111111"/>
          <w:sz w:val="28"/>
          <w:szCs w:val="28"/>
          <w:rtl/>
        </w:rPr>
        <w:t xml:space="preserve">عَلَی سَخْطَةِ </w:t>
      </w:r>
      <w:r>
        <w:rPr>
          <w:rStyle w:val="FootnoteReference"/>
        </w:rPr>
        <w:footnoteReference w:id="2181"/>
      </w:r>
      <w:r>
        <w:rPr>
          <w:rFonts w:ascii="Amiri" w:hAnsi="Amiri" w:eastAsia="Amiri" w:cs="Amiri"/>
          <w:lang w:bidi="ar-SA"/>
          <w:color w:val="111111"/>
          <w:sz w:val="28"/>
          <w:szCs w:val="28"/>
          <w:rtl/>
        </w:rPr>
        <w:t xml:space="preserve">إِمَارَتِی وَ سَأَصْبِرُ مَا لَمْ أَخَفْ عَلَی جَمَاعَتِکُمْ فَإِنَّهُمْ إِنْ تَمَّمُوا عَلَی فَیَالَةِ </w:t>
      </w:r>
      <w:r>
        <w:rPr>
          <w:rStyle w:val="FootnoteReference"/>
        </w:rPr>
        <w:footnoteReference w:id="2182"/>
      </w:r>
      <w:r>
        <w:rPr>
          <w:rFonts w:ascii="Amiri" w:hAnsi="Amiri" w:eastAsia="Amiri" w:cs="Amiri"/>
          <w:lang w:bidi="ar-SA"/>
          <w:color w:val="111111"/>
          <w:sz w:val="28"/>
          <w:szCs w:val="28"/>
          <w:rtl/>
        </w:rPr>
        <w:t xml:space="preserve">هَذَا الرَّأْیِ انْقَطَعَ نِظَامُ الْمُسْلِمِینَ وَ إِنَّمَا طَلَبُوا هَذِهِ الدُّنْیَا حَسَداً لِمَنْ أَفَاءَهَا </w:t>
      </w:r>
      <w:r>
        <w:rPr>
          <w:rStyle w:val="FootnoteReference"/>
        </w:rPr>
        <w:footnoteReference w:id="2183"/>
      </w:r>
      <w:r>
        <w:rPr>
          <w:rFonts w:ascii="Amiri" w:hAnsi="Amiri" w:eastAsia="Amiri" w:cs="Amiri"/>
          <w:lang w:bidi="ar-SA"/>
          <w:color w:val="111111"/>
          <w:sz w:val="28"/>
          <w:szCs w:val="28"/>
          <w:rtl/>
        </w:rPr>
        <w:t xml:space="preserve">اللَّهُ عَلَیْهِ فَأَرَادُوا رَدَّ الْأُمُورِ عَلَی أَدْبَارِهَا وَ لَکُمْ عَلَیْنَا الْعَمَلُ بِکِتَابِ اللَّهِ تَعَالَی وَ سِیرَةِ رَسُولِ اللَّهِ صلی‌الله‌علیه‌وآله وَ الْقِیَامُ بِحَقِّهِ وَ النَّعْشُ </w:t>
      </w:r>
      <w:r>
        <w:rPr>
          <w:rStyle w:val="FootnoteReference"/>
        </w:rPr>
        <w:footnoteReference w:id="2184"/>
      </w:r>
      <w:r>
        <w:rPr>
          <w:rFonts w:ascii="Amiri" w:hAnsi="Amiri" w:eastAsia="Amiri" w:cs="Amiri"/>
          <w:lang w:bidi="ar-SA"/>
          <w:color w:val="111111"/>
          <w:sz w:val="28"/>
          <w:szCs w:val="28"/>
          <w:rtl/>
        </w:rPr>
        <w:t xml:space="preserve">لِسُنَّتِهِ.</w:t>
      </w:r>
    </w:p>
    <w:p>
      <w:pPr>
        <w:pStyle w:val="Heading3"/>
      </w:pPr>
      <w:bookmarkStart w:id="1200" w:name="_Toc690"/>
      <w:r>
        <w:t>الخطبه 170</w:t>
      </w:r>
      <w:bookmarkEnd w:id="1200"/>
    </w:p>
    <w:p>
      <w:pPr>
        <w:pStyle w:val="Heading4"/>
      </w:pPr>
      <w:bookmarkStart w:id="1201" w:name="_Toc691"/>
      <w:r>
        <w:t>موضوع الخطبه</w:t>
      </w:r>
      <w:bookmarkEnd w:id="1201"/>
    </w:p>
    <w:p>
      <w:pPr>
        <w:pStyle w:val="BookText"/>
      </w:pPr>
      <w:r>
        <w:rPr>
          <w:rFonts w:ascii="IRNazanin" w:hAnsi="IRNazanin" w:eastAsia="IRNazanin" w:cs="IRNazanin"/>
          <w:lang w:bidi="fa-IR"/>
          <w:color w:val="111111"/>
          <w:sz w:val="28"/>
          <w:szCs w:val="28"/>
          <w:rtl/>
        </w:rPr>
        <w:t xml:space="preserve">و من کلام له علیه السلام فی وجوب اتباع الحق عند قیام الحجة</w:t>
      </w:r>
    </w:p>
    <w:p>
      <w:pPr>
        <w:pStyle w:val="Heading4"/>
      </w:pPr>
      <w:bookmarkStart w:id="1202" w:name="_Toc692"/>
      <w:r>
        <w:t>متن الخطبه</w:t>
      </w:r>
      <w:bookmarkEnd w:id="1202"/>
    </w:p>
    <w:p>
      <w:pPr>
        <w:pStyle w:val="BookText"/>
      </w:pPr>
      <w:r>
        <w:rPr>
          <w:rFonts w:ascii="Amiri" w:hAnsi="Amiri" w:eastAsia="Amiri" w:cs="Amiri"/>
          <w:lang w:bidi="ar-SA"/>
          <w:color w:val="111111"/>
          <w:sz w:val="28"/>
          <w:szCs w:val="28"/>
          <w:rtl/>
        </w:rPr>
        <w:t xml:space="preserve">کلّم به بعض العرب وَ قَدْ أَرْسَلَهُ قَوْمٌ مِنْ أَهْلِ الْبَصْرَةِ لَمَّا قَرُبَ عَلَیْهِ السَّلاَمُ مِنْهَا لِیَعْلَمَ لَهُمْ مِنْهُ حَقِیقَةَ حَالِهِ مَعَ أَصْحَابِ الْجَمَلِ لِتَزُولَ الشُّبْهَةُ مِنْ نُفُوسِهِمْ فَبَیَّنَ لَهُ عَلَیْهِ السَّلاَمُ مِنْ أَمْرِهِ مَعَهُمْ مَا عَلِمَ بِهِ أَنَّهُ عَلَی الْحَقِّ ثُمَّ قَالَ لَهُ بَایِعْ فَقَالَ إِنِّی رَسُولُ قَوْمٍ وَ لاَ أُحْدِثُ حَدَثاً حَتَّی أَرْجِعَ إِلَیْهِمْ فَقَالَ عَلَیْهِ السَّلاَمُ:</w:t>
      </w:r>
    </w:p>
    <w:p>
      <w:pPr>
        <w:pStyle w:val="BookText"/>
      </w:pPr>
      <w:r>
        <w:rPr>
          <w:rFonts w:ascii="Amiri" w:hAnsi="Amiri" w:eastAsia="Amiri" w:cs="Amiri"/>
          <w:lang w:bidi="ar-SA"/>
          <w:color w:val="111111"/>
          <w:sz w:val="28"/>
          <w:szCs w:val="28"/>
          <w:rtl/>
        </w:rPr>
        <w:t xml:space="preserve">أَ رَأَیتَ لَو أَنّ الّذِینَ وَرَاءَکَ بَعَثُوکَ رَائِداً تبَتغَیِ لَهُم مَسَاقِطَ الغَیثِ،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9" w:name="pg6114_85432"/>
    <w:bookmarkEnd w:id="189"/>
    <w:p>
      <w:pPr>
        <w:pStyle w:val="BookText"/>
      </w:pPr>
      <w:r>
        <w:rPr>
          <w:rFonts w:ascii="Amiri" w:hAnsi="Amiri" w:eastAsia="Amiri" w:cs="Amiri"/>
          <w:lang w:bidi="ar-SA"/>
          <w:color w:val="111111"/>
          <w:sz w:val="28"/>
          <w:szCs w:val="28"/>
          <w:rtl/>
        </w:rPr>
        <w:t xml:space="preserve">فَرَجَعْتَ إِلَیْهِمْ وَ أَخْبَرْتَهُمْ عَنِ الْکَلَإِ وَ الْمَاءِ فَخَالَفُوا إِلَی الْمَعَاطِشِ وَ الْمَجَادِبِ مَا کُنْتَ صَانِعاً قَالَ کُنْتُ تَارِکَهُمْ وَ مُخَالِفَهُمْ إِلَی الْکَلَإِ وَ الْمَاءِ فَقَالَ عَلَیْهِ السَّلاَمُ فَامْدُدْ إِذاً یَدَکَ فَقَالَ الرَّجُلُ فَوَاللَّهِ مَا اسْتَطَعْتُ أَنْ أَمْتَنِعَ عِنْدَ قِیَامِ الْحُجَّةِ عَلَیَّ فَبَایَعْتُلَهُ عَلَیْهِ السَّلاَمُ.</w:t>
      </w:r>
    </w:p>
    <w:p>
      <w:pPr>
        <w:pStyle w:val="BookText"/>
      </w:pPr>
      <w:r>
        <w:rPr>
          <w:rFonts w:ascii="Amiri" w:hAnsi="Amiri" w:eastAsia="Amiri" w:cs="Amiri"/>
          <w:lang w:bidi="ar-SA"/>
          <w:color w:val="111111"/>
          <w:sz w:val="28"/>
          <w:szCs w:val="28"/>
          <w:rtl/>
        </w:rPr>
        <w:t xml:space="preserve">وَ الرَّجُلُ یُعْرَفُ بِکُلَیْبٍ الْجَرْمِیِّ</w:t>
      </w:r>
    </w:p>
    <w:p>
      <w:pPr>
        <w:pStyle w:val="Heading3"/>
      </w:pPr>
      <w:bookmarkStart w:id="1203" w:name="_Toc693"/>
      <w:r>
        <w:t>الخطبه 171</w:t>
      </w:r>
      <w:bookmarkEnd w:id="1203"/>
    </w:p>
    <w:p>
      <w:pPr>
        <w:pStyle w:val="Heading4"/>
      </w:pPr>
      <w:bookmarkStart w:id="1204" w:name="_Toc694"/>
      <w:r>
        <w:t>موضوع الخطبه</w:t>
      </w:r>
      <w:bookmarkEnd w:id="1204"/>
    </w:p>
    <w:p>
      <w:pPr>
        <w:pStyle w:val="BookText"/>
      </w:pPr>
      <w:r>
        <w:rPr>
          <w:rFonts w:ascii="IRNazanin" w:hAnsi="IRNazanin" w:eastAsia="IRNazanin" w:cs="IRNazanin"/>
          <w:lang w:bidi="fa-IR"/>
          <w:color w:val="111111"/>
          <w:sz w:val="28"/>
          <w:szCs w:val="28"/>
          <w:rtl/>
        </w:rPr>
        <w:t xml:space="preserve">و من کلام له علیه السلام لما عزم علی لقاء القوم بصفین</w:t>
      </w:r>
    </w:p>
    <w:p>
      <w:pPr>
        <w:pStyle w:val="Heading4"/>
      </w:pPr>
      <w:bookmarkStart w:id="1205" w:name="_Toc695"/>
      <w:r>
        <w:t>متن الخطبه</w:t>
      </w:r>
      <w:bookmarkEnd w:id="1205"/>
    </w:p>
    <w:p>
      <w:pPr>
        <w:pStyle w:val="Heading5"/>
      </w:pPr>
      <w:bookmarkStart w:id="1206" w:name="_Toc696"/>
      <w:r>
        <w:t>الدعاء</w:t>
      </w:r>
      <w:bookmarkEnd w:id="1206"/>
    </w:p>
    <w:p>
      <w:pPr>
        <w:pStyle w:val="BookText"/>
      </w:pPr>
      <w:r>
        <w:rPr>
          <w:rFonts w:ascii="Amiri" w:hAnsi="Amiri" w:eastAsia="Amiri" w:cs="Amiri"/>
          <w:lang w:bidi="ar-SA"/>
          <w:color w:val="111111"/>
          <w:sz w:val="28"/>
          <w:szCs w:val="28"/>
          <w:rtl/>
        </w:rPr>
        <w:t xml:space="preserve">اللَّهُمَّ رَبَّ السَّقْفِ الْمَرْفُوعِ </w:t>
      </w:r>
      <w:r>
        <w:rPr>
          <w:rStyle w:val="FootnoteReference"/>
        </w:rPr>
        <w:footnoteReference w:id="2185"/>
      </w:r>
      <w:r>
        <w:rPr>
          <w:rFonts w:ascii="Amiri" w:hAnsi="Amiri" w:eastAsia="Amiri" w:cs="Amiri"/>
          <w:lang w:bidi="ar-SA"/>
          <w:color w:val="111111"/>
          <w:sz w:val="28"/>
          <w:szCs w:val="28"/>
          <w:rtl/>
        </w:rPr>
        <w:t xml:space="preserve">وَ الْجَوِّ الْمَکْفُوفِ </w:t>
      </w:r>
      <w:r>
        <w:rPr>
          <w:rStyle w:val="FootnoteReference"/>
        </w:rPr>
        <w:footnoteReference w:id="2186"/>
      </w:r>
      <w:r>
        <w:rPr>
          <w:rFonts w:ascii="Amiri" w:hAnsi="Amiri" w:eastAsia="Amiri" w:cs="Amiri"/>
          <w:lang w:bidi="ar-SA"/>
          <w:color w:val="111111"/>
          <w:sz w:val="28"/>
          <w:szCs w:val="28"/>
          <w:rtl/>
        </w:rPr>
        <w:t xml:space="preserve">الَّذِی جَعَلْتَهُ مَغِیضاً </w:t>
      </w:r>
      <w:r>
        <w:rPr>
          <w:rStyle w:val="FootnoteReference"/>
        </w:rPr>
        <w:footnoteReference w:id="2187"/>
      </w:r>
      <w:r>
        <w:rPr>
          <w:rFonts w:ascii="Amiri" w:hAnsi="Amiri" w:eastAsia="Amiri" w:cs="Amiri"/>
          <w:lang w:bidi="ar-SA"/>
          <w:color w:val="111111"/>
          <w:sz w:val="28"/>
          <w:szCs w:val="28"/>
          <w:rtl/>
        </w:rPr>
        <w:t xml:space="preserve">لِلَّیْلِ وَ النَّهَارِ وَ مَجْرًی لِلشَّمْسِ وَ الْقَمَرِ وَ مُخْتَلَفاً لِلنُّجُومِ السَّیَّارَةِ وَ جَعَلْتَ سُکَّانَهُ سِبْطاً </w:t>
      </w:r>
      <w:r>
        <w:rPr>
          <w:rStyle w:val="FootnoteReference"/>
        </w:rPr>
        <w:footnoteReference w:id="2188"/>
      </w:r>
      <w:r>
        <w:rPr>
          <w:rFonts w:ascii="Amiri" w:hAnsi="Amiri" w:eastAsia="Amiri" w:cs="Amiri"/>
          <w:lang w:bidi="ar-SA"/>
          <w:color w:val="111111"/>
          <w:sz w:val="28"/>
          <w:szCs w:val="28"/>
          <w:rtl/>
        </w:rPr>
        <w:t xml:space="preserve">مِنْ مَلاَئِکَتِکَ لاَ یَسْأَمُونَ مِنْ عِبَادَتِکَ وَ رَبَّ هَذِهِ الْأَرْضِ الَّتِی جَعَلْتَهَا قَرَاراً لِلْأَنَامِ وَ مَدْرَجاً لِلْهَوَامِّ وَ الْأَنْعَامِ وَ مَا لاَ یُحْصَی مِمَّا یُرَی وَ مَا لاَ یُرَی وَ رَبَّ الْجِبَالِ الرَّوَاسِی الَّتِی جَعَلْتَهَا لِلْأَرْضِ أَوْتَاداً وَ لِلْخَلْقِ اعْتِمَاداً </w:t>
      </w:r>
      <w:r>
        <w:rPr>
          <w:rStyle w:val="FootnoteReference"/>
        </w:rPr>
        <w:footnoteReference w:id="2189"/>
      </w:r>
      <w:r>
        <w:rPr>
          <w:rFonts w:ascii="Amiri" w:hAnsi="Amiri" w:eastAsia="Amiri" w:cs="Amiri"/>
          <w:lang w:bidi="ar-SA"/>
          <w:color w:val="111111"/>
          <w:sz w:val="28"/>
          <w:szCs w:val="28"/>
          <w:rtl/>
        </w:rPr>
        <w:t xml:space="preserve">إِنْ أَظْهَرْتَنَا عَلَی عَدُوِّنَا فَجَنِّبْنَا الْبَغْیَ وَ سَدِّدْنَا لِلْحَقِّ وَ إِنْ أَظْهَرْتَهُمْ عَلَیْنَا فَارْزُقْنَا الشَّهَادَةَ وَ اعْصِمْنَا مِنَ الْفِتْنَةِ.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0" w:name="pg6114_85435"/>
    <w:bookmarkEnd w:id="190"/>
    <w:p>
      <w:pPr>
        <w:pStyle w:val="Heading5"/>
      </w:pPr>
      <w:bookmarkStart w:id="1207" w:name="_Toc697"/>
      <w:r>
        <w:t>الدعوة للقتال</w:t>
      </w:r>
      <w:bookmarkEnd w:id="1207"/>
    </w:p>
    <w:p>
      <w:pPr>
        <w:pStyle w:val="BookText"/>
      </w:pPr>
      <w:r>
        <w:rPr>
          <w:rFonts w:ascii="Amiri" w:hAnsi="Amiri" w:eastAsia="Amiri" w:cs="Amiri"/>
          <w:lang w:bidi="ar-SA"/>
          <w:color w:val="111111"/>
          <w:sz w:val="28"/>
          <w:szCs w:val="28"/>
          <w:rtl/>
        </w:rPr>
        <w:t xml:space="preserve">أَیْنَ الْمَانِعُ لِلذِّمَارِ </w:t>
      </w:r>
      <w:r>
        <w:rPr>
          <w:rStyle w:val="FootnoteReference"/>
        </w:rPr>
        <w:footnoteReference w:id="2190"/>
      </w:r>
      <w:r>
        <w:rPr>
          <w:rFonts w:ascii="Amiri" w:hAnsi="Amiri" w:eastAsia="Amiri" w:cs="Amiri"/>
          <w:lang w:bidi="ar-SA"/>
          <w:color w:val="111111"/>
          <w:sz w:val="28"/>
          <w:szCs w:val="28"/>
          <w:rtl/>
        </w:rPr>
        <w:t xml:space="preserve">وَ الْغَائِرُ </w:t>
      </w:r>
      <w:r>
        <w:rPr>
          <w:rStyle w:val="FootnoteReference"/>
        </w:rPr>
        <w:footnoteReference w:id="2191"/>
      </w:r>
      <w:r>
        <w:rPr>
          <w:rFonts w:ascii="Amiri" w:hAnsi="Amiri" w:eastAsia="Amiri" w:cs="Amiri"/>
          <w:lang w:bidi="ar-SA"/>
          <w:color w:val="111111"/>
          <w:sz w:val="28"/>
          <w:szCs w:val="28"/>
          <w:rtl/>
        </w:rPr>
        <w:t xml:space="preserve">عِنْدَ نُزُولِ الْحَقَائِقِ </w:t>
      </w:r>
      <w:r>
        <w:rPr>
          <w:rStyle w:val="FootnoteReference"/>
        </w:rPr>
        <w:footnoteReference w:id="2192"/>
      </w:r>
      <w:r>
        <w:rPr>
          <w:rFonts w:ascii="Amiri" w:hAnsi="Amiri" w:eastAsia="Amiri" w:cs="Amiri"/>
          <w:lang w:bidi="ar-SA"/>
          <w:color w:val="111111"/>
          <w:sz w:val="28"/>
          <w:szCs w:val="28"/>
          <w:rtl/>
        </w:rPr>
        <w:t xml:space="preserve">مِنْ أَهْلِ الْحِفَاظِ </w:t>
      </w:r>
      <w:r>
        <w:rPr>
          <w:rStyle w:val="FootnoteReference"/>
        </w:rPr>
        <w:footnoteReference w:id="2193"/>
      </w:r>
      <w:r>
        <w:rPr>
          <w:rFonts w:ascii="Amiri" w:hAnsi="Amiri" w:eastAsia="Amiri" w:cs="Amiri"/>
          <w:lang w:bidi="ar-SA"/>
          <w:color w:val="111111"/>
          <w:sz w:val="28"/>
          <w:szCs w:val="28"/>
          <w:rtl/>
        </w:rPr>
        <w:t xml:space="preserve">! الْعَارُ وَرَاءَکُمْ وَ الْجَنَّةُ أَمَامَکُمْ!.</w:t>
      </w:r>
    </w:p>
    <w:p>
      <w:pPr>
        <w:pStyle w:val="Heading3"/>
      </w:pPr>
      <w:bookmarkStart w:id="1208" w:name="_Toc698"/>
      <w:r>
        <w:t>الخطبه 172</w:t>
      </w:r>
      <w:bookmarkEnd w:id="1208"/>
    </w:p>
    <w:p>
      <w:pPr>
        <w:pStyle w:val="Heading4"/>
      </w:pPr>
      <w:bookmarkStart w:id="1209" w:name="_Toc699"/>
      <w:r>
        <w:t>موضوع الخطبه</w:t>
      </w:r>
      <w:bookmarkEnd w:id="1209"/>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1210" w:name="_Toc700"/>
      <w:r>
        <w:t>متن الخطبه</w:t>
      </w:r>
      <w:bookmarkEnd w:id="1210"/>
    </w:p>
    <w:p>
      <w:pPr>
        <w:pStyle w:val="Heading5"/>
      </w:pPr>
      <w:bookmarkStart w:id="1211" w:name="_Toc701"/>
      <w:r>
        <w:t>حمد الله</w:t>
      </w:r>
      <w:bookmarkEnd w:id="1211"/>
    </w:p>
    <w:p>
      <w:pPr>
        <w:pStyle w:val="BookText"/>
      </w:pPr>
      <w:r>
        <w:rPr>
          <w:rFonts w:ascii="Amiri" w:hAnsi="Amiri" w:eastAsia="Amiri" w:cs="Amiri"/>
          <w:lang w:bidi="ar-SA"/>
          <w:color w:val="111111"/>
          <w:sz w:val="28"/>
          <w:szCs w:val="28"/>
          <w:rtl/>
        </w:rPr>
        <w:t xml:space="preserve">الْحَمْدُ لِلَّهِ الَّذِی لاَ تُوَارِی </w:t>
      </w:r>
      <w:r>
        <w:rPr>
          <w:rStyle w:val="FootnoteReference"/>
        </w:rPr>
        <w:footnoteReference w:id="2194"/>
      </w:r>
      <w:r>
        <w:rPr>
          <w:rFonts w:ascii="Amiri" w:hAnsi="Amiri" w:eastAsia="Amiri" w:cs="Amiri"/>
          <w:lang w:bidi="ar-SA"/>
          <w:color w:val="111111"/>
          <w:sz w:val="28"/>
          <w:szCs w:val="28"/>
          <w:rtl/>
        </w:rPr>
        <w:t xml:space="preserve">عَنْهُ سَمَاءٌ سَمَاءً وَ لاَ أَرْضٌ أَرْضاً.</w:t>
      </w:r>
    </w:p>
    <w:p>
      <w:pPr>
        <w:pStyle w:val="Heading5"/>
      </w:pPr>
      <w:bookmarkStart w:id="1212" w:name="_Toc702"/>
      <w:r>
        <w:t>یوم الشوری</w:t>
      </w:r>
      <w:bookmarkEnd w:id="1212"/>
    </w:p>
    <w:p>
      <w:pPr>
        <w:pStyle w:val="BookText"/>
      </w:pPr>
      <w:r>
        <w:rPr>
          <w:rFonts w:ascii="IRNazanin" w:hAnsi="IRNazanin" w:eastAsia="IRNazanin" w:cs="IRNazanin"/>
          <w:lang w:bidi="fa-IR"/>
          <w:color w:val="111111"/>
          <w:sz w:val="28"/>
          <w:szCs w:val="28"/>
          <w:rtl/>
        </w:rPr>
        <w:t xml:space="preserve">منها: -</w:t>
      </w:r>
    </w:p>
    <w:p>
      <w:pPr>
        <w:pStyle w:val="BookText"/>
      </w:pPr>
      <w:r>
        <w:rPr>
          <w:rFonts w:ascii="Amiri" w:hAnsi="Amiri" w:eastAsia="Amiri" w:cs="Amiri"/>
          <w:lang w:bidi="ar-SA"/>
          <w:color w:val="111111"/>
          <w:sz w:val="28"/>
          <w:szCs w:val="28"/>
          <w:rtl/>
        </w:rPr>
        <w:t xml:space="preserve">وَ قَدْ قَالَ قَائِلٌ إِنَّکَ عَلَی هَذَا الْأَمْرِ یَا ابْنَ أَبِی طَالِبٍ لَحَرِیصٌ فَقُلْتُ بَلْ أَنْتُمْ وَ اللَّهِ لَأَحْرَصُ وَ أَبْعَدُ وَ أَنَا أَخَصُّ وَ أَقْرَبُ وَ إِنَّمَا طَلَبْتُ حَقّاً لِی وَ أَنْتُمْ تَحُولُونَ بَیْنِی وَ بَیْنَهُ وَ تَضْرِبُونَ وَجْهِی </w:t>
      </w:r>
      <w:r>
        <w:rPr>
          <w:rStyle w:val="FootnoteReference"/>
        </w:rPr>
        <w:footnoteReference w:id="2195"/>
      </w:r>
    </w:p>
    <w:p>
      <w:pPr>
        <w:pStyle w:val="BookText"/>
      </w:pPr>
      <w:r>
        <w:rPr>
          <w:rFonts w:ascii="Amiri" w:hAnsi="Amiri" w:eastAsia="Amiri" w:cs="Amiri"/>
          <w:lang w:bidi="ar-SA"/>
          <w:color w:val="111111"/>
          <w:sz w:val="28"/>
          <w:szCs w:val="28"/>
          <w:rtl/>
        </w:rPr>
        <w:t xml:space="preserve">دُونَهُ فَلَمَّا قَرَّعْتُهُ </w:t>
      </w:r>
      <w:r>
        <w:rPr>
          <w:rStyle w:val="FootnoteReference"/>
        </w:rPr>
        <w:footnoteReference w:id="2196"/>
      </w:r>
      <w:r>
        <w:rPr>
          <w:rFonts w:ascii="Amiri" w:hAnsi="Amiri" w:eastAsia="Amiri" w:cs="Amiri"/>
          <w:lang w:bidi="ar-SA"/>
          <w:color w:val="111111"/>
          <w:sz w:val="28"/>
          <w:szCs w:val="28"/>
          <w:rtl/>
        </w:rPr>
        <w:t xml:space="preserve">بِالْحُجَّةِ فِی الْمَلَإِ الْحَاضِرِینَ هَبَّ </w:t>
      </w:r>
      <w:r>
        <w:rPr>
          <w:rStyle w:val="FootnoteReference"/>
        </w:rPr>
        <w:footnoteReference w:id="2197"/>
      </w:r>
      <w:r>
        <w:rPr>
          <w:rFonts w:ascii="Amiri" w:hAnsi="Amiri" w:eastAsia="Amiri" w:cs="Amiri"/>
          <w:lang w:bidi="ar-SA"/>
          <w:color w:val="111111"/>
          <w:sz w:val="28"/>
          <w:szCs w:val="28"/>
          <w:rtl/>
        </w:rPr>
        <w:t xml:space="preserve">کَأَنَّهُ بُهِتَ لاَ یَدْرِی مَا یُجِیبُنِی بِهِ!.</w:t>
      </w:r>
    </w:p>
    <w:p>
      <w:pPr>
        <w:pStyle w:val="Heading5"/>
      </w:pPr>
      <w:bookmarkStart w:id="1213" w:name="_Toc703"/>
      <w:r>
        <w:t>الاستنصار علی قریش</w:t>
      </w:r>
      <w:bookmarkEnd w:id="1213"/>
    </w:p>
    <w:p>
      <w:pPr>
        <w:pStyle w:val="BookText"/>
      </w:pPr>
      <w:r>
        <w:rPr>
          <w:rFonts w:ascii="Amiri" w:hAnsi="Amiri" w:eastAsia="Amiri" w:cs="Amiri"/>
          <w:lang w:bidi="ar-SA"/>
          <w:color w:val="111111"/>
          <w:sz w:val="28"/>
          <w:szCs w:val="28"/>
          <w:rtl/>
        </w:rPr>
        <w:t xml:space="preserve">اللَّهُمَّ إِنِّی أَسْتَعْدِیکَ عَلَی قُرَیْشٍ وَ مَنْ أَعَانَهُمْ! فَإِنَّهُمْ قَطَعُوا رَحِمِی وَ صَغَّرُوا عَظِیمَ مَنْزِلَتِیَ وَ أَجْمَعُوا عَلَی مُنَازَعَتِی أَمْراً هُوَ لِی ثُمَّ قَالُوا أَلاَ إِنَّ فِی الْحَقِّ أَنْ تَأْخُذَهُ وَ فِی الْحَقِّ أَنْ تَتْرُکَهُ.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1" w:name="pg6114_85438"/>
    <w:bookmarkEnd w:id="191"/>
    <w:p>
      <w:pPr>
        <w:pStyle w:val="Heading5"/>
      </w:pPr>
      <w:bookmarkStart w:id="1214" w:name="_Toc704"/>
      <w:r>
        <w:t>منها فی ذکر أصحاب الجمل</w:t>
      </w:r>
      <w:bookmarkEnd w:id="1214"/>
    </w:p>
    <w:p>
      <w:pPr>
        <w:pStyle w:val="BookText"/>
      </w:pPr>
      <w:r>
        <w:rPr>
          <w:rFonts w:ascii="Amiri" w:hAnsi="Amiri" w:eastAsia="Amiri" w:cs="Amiri"/>
          <w:lang w:bidi="ar-SA"/>
          <w:color w:val="111111"/>
          <w:sz w:val="28"/>
          <w:szCs w:val="28"/>
          <w:rtl/>
        </w:rPr>
        <w:t xml:space="preserve">فَخَرَجُوا یَجُرُّونَ حُرْمَةَ رَسُولِ اللَّهِ صلی‌الله‌علیه‌وآله کَمَا تُجَرُّ الْأَمَةُ عِنْدَ شِرَائِهَا - مُتَوَجِّهِینَ بِهَا إِلَی الْبَصْرَةِ فَحَبَسَا نِسَاءَهُمَا فِی بُیُوتِهِمَا وَ أَبْرَزَا حَبِیسَ </w:t>
      </w:r>
      <w:r>
        <w:rPr>
          <w:rStyle w:val="FootnoteReference"/>
        </w:rPr>
        <w:footnoteReference w:id="2198"/>
      </w:r>
      <w:r>
        <w:rPr>
          <w:rFonts w:ascii="Amiri" w:hAnsi="Amiri" w:eastAsia="Amiri" w:cs="Amiri"/>
          <w:lang w:bidi="ar-SA"/>
          <w:color w:val="111111"/>
          <w:sz w:val="28"/>
          <w:szCs w:val="28"/>
          <w:rtl/>
        </w:rPr>
        <w:t xml:space="preserve">رَسُولِ اللَّهِ صلی‌الله‌علیه‌وآلهلَهُمَا وَ لِغَیْرِهِمَا فِی جَیْشٍ مَا مِنْهُمْ رَجُلٌ إِلاَّ وَ قَدْ أَعْطَانِی الطَّاعَةَ وَ سَمَحَ لِی بِالْبَیْعَةِ طَائِعاً غَیْرَ مُکْرَهٍ فَقَدِمُوا عَلَی عَامِلِی بِهَا وَ خُزَّانِ </w:t>
      </w:r>
      <w:r>
        <w:rPr>
          <w:rStyle w:val="FootnoteReference"/>
        </w:rPr>
        <w:footnoteReference w:id="2199"/>
      </w:r>
    </w:p>
    <w:p>
      <w:pPr>
        <w:pStyle w:val="BookText"/>
      </w:pPr>
      <w:r>
        <w:rPr>
          <w:rFonts w:ascii="Amiri" w:hAnsi="Amiri" w:eastAsia="Amiri" w:cs="Amiri"/>
          <w:lang w:bidi="ar-SA"/>
          <w:color w:val="111111"/>
          <w:sz w:val="28"/>
          <w:szCs w:val="28"/>
          <w:rtl/>
        </w:rPr>
        <w:t xml:space="preserve">بَیْتِ مَالِ الْمُسْلِمِینَ وَ غَیْرِهِمْ مِنْ أَهْلِهَا فَقَتَلُوا طَائِفَةً صَبْراً </w:t>
      </w:r>
      <w:r>
        <w:rPr>
          <w:rStyle w:val="FootnoteReference"/>
        </w:rPr>
        <w:footnoteReference w:id="2200"/>
      </w:r>
    </w:p>
    <w:p>
      <w:pPr>
        <w:pStyle w:val="BookText"/>
      </w:pPr>
      <w:r>
        <w:rPr>
          <w:rFonts w:ascii="Amiri" w:hAnsi="Amiri" w:eastAsia="Amiri" w:cs="Amiri"/>
          <w:lang w:bidi="ar-SA"/>
          <w:color w:val="111111"/>
          <w:sz w:val="28"/>
          <w:szCs w:val="28"/>
          <w:rtl/>
        </w:rPr>
        <w:t xml:space="preserve">وَ طَائِفَةً غَدْراً فَوَاللَّهِ لَوْ لَمْ یُصِیبُوا مِنَ الْمُسْلِمِینَ إِلاَّ رَجُلاً وَاحِداً مُعْتَمِدِینَ </w:t>
      </w:r>
      <w:r>
        <w:rPr>
          <w:rStyle w:val="FootnoteReference"/>
        </w:rPr>
        <w:footnoteReference w:id="2201"/>
      </w:r>
      <w:r>
        <w:rPr>
          <w:rFonts w:ascii="Amiri" w:hAnsi="Amiri" w:eastAsia="Amiri" w:cs="Amiri"/>
          <w:lang w:bidi="ar-SA"/>
          <w:color w:val="111111"/>
          <w:sz w:val="28"/>
          <w:szCs w:val="28"/>
          <w:rtl/>
        </w:rPr>
        <w:t xml:space="preserve">لِقَتْلِهِ بِلاَ جُرْمٍ جَرَّهُ لَحَلَّ لِی قَتْلُ ذَلِکَ الْجَیْشِ کُلِّهِ إِذْ حَضَرُوهُ فَلَمْ یُنْکِرُوا وَ لَمْ یَدْفَعُوا عَنْهُ بِلِسَانٍ وَ لاَ بِیَدٍ دَعْ مَا أَنَّهُمْ قَدْ قَتَلُوا مِنَ الْمُسْلِمِینَ مِثْلَ الْعِدَّةِ الَّتِی دَخَلُوا بِهَا عَلَیْهِمْ.</w:t>
      </w:r>
    </w:p>
    <w:p>
      <w:pPr>
        <w:pStyle w:val="Heading3"/>
      </w:pPr>
      <w:bookmarkStart w:id="1215" w:name="_Toc705"/>
      <w:r>
        <w:t>الخطبه 173</w:t>
      </w:r>
      <w:bookmarkEnd w:id="1215"/>
    </w:p>
    <w:p>
      <w:pPr>
        <w:pStyle w:val="Heading4"/>
      </w:pPr>
      <w:bookmarkStart w:id="1216" w:name="_Toc706"/>
      <w:r>
        <w:t>موضوع الخطبه</w:t>
      </w:r>
      <w:bookmarkEnd w:id="1216"/>
    </w:p>
    <w:p>
      <w:pPr>
        <w:pStyle w:val="BookText"/>
      </w:pPr>
      <w:r>
        <w:rPr>
          <w:rFonts w:ascii="IRNazanin" w:hAnsi="IRNazanin" w:eastAsia="IRNazanin" w:cs="IRNazanin"/>
          <w:lang w:bidi="fa-IR"/>
          <w:color w:val="111111"/>
          <w:sz w:val="28"/>
          <w:szCs w:val="28"/>
          <w:rtl/>
        </w:rPr>
        <w:t xml:space="preserve">و من خطبة له علیه السلام فی رسول اللّه، صلی اللّه علیه و سلم، و من هو جدیر بأن یکون للخلافة و فی هوان الدنیا</w:t>
      </w:r>
    </w:p>
    <w:p>
      <w:pPr>
        <w:pStyle w:val="Heading4"/>
      </w:pPr>
      <w:bookmarkStart w:id="1217" w:name="_Toc707"/>
      <w:r>
        <w:t>متن الخطبه</w:t>
      </w:r>
      <w:bookmarkEnd w:id="1217"/>
    </w:p>
    <w:p>
      <w:pPr>
        <w:pStyle w:val="Heading5"/>
      </w:pPr>
      <w:bookmarkStart w:id="1218" w:name="_Toc708"/>
      <w:r>
        <w:t>رسول الله</w:t>
      </w:r>
      <w:bookmarkEnd w:id="1218"/>
    </w:p>
    <w:p>
      <w:pPr>
        <w:pStyle w:val="BookText"/>
      </w:pPr>
      <w:r>
        <w:rPr>
          <w:rFonts w:ascii="Amiri" w:hAnsi="Amiri" w:eastAsia="Amiri" w:cs="Amiri"/>
          <w:lang w:bidi="ar-SA"/>
          <w:color w:val="111111"/>
          <w:sz w:val="28"/>
          <w:szCs w:val="28"/>
          <w:rtl/>
        </w:rPr>
        <w:t xml:space="preserve">أَمِینُ وَحْیِهِ وَ خَاتَمُ رُسُلِهِ وَ بَشِیرُ رَحْمَتِهِ وَ نَذِیرُ نِقْمَتِهِ.</w:t>
      </w:r>
    </w:p>
    <w:p>
      <w:pPr>
        <w:pStyle w:val="Heading5"/>
      </w:pPr>
      <w:bookmarkStart w:id="1219" w:name="_Toc709"/>
      <w:r>
        <w:t>الجدیر بالخلافة</w:t>
      </w:r>
      <w:bookmarkEnd w:id="1219"/>
    </w:p>
    <w:p>
      <w:pPr>
        <w:pStyle w:val="BookText"/>
      </w:pPr>
      <w:r>
        <w:rPr>
          <w:rFonts w:ascii="Amiri" w:hAnsi="Amiri" w:eastAsia="Amiri" w:cs="Amiri"/>
          <w:lang w:bidi="ar-SA"/>
          <w:color w:val="111111"/>
          <w:sz w:val="28"/>
          <w:szCs w:val="28"/>
          <w:rtl/>
        </w:rPr>
        <w:t xml:space="preserve">أَیُّهَا النَّاسُ إِنَّ أَحَقَّ النَّاسِ بِهَذَا الْأَمْرِ أَقْوَاهُمْ عَلَیْهِ وَ أَعْلَمُهُمْ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2" w:name="pg6114_85442"/>
    <w:bookmarkEnd w:id="192"/>
    <w:p>
      <w:pPr>
        <w:pStyle w:val="BookText"/>
      </w:pPr>
      <w:r>
        <w:rPr>
          <w:rFonts w:ascii="Amiri" w:hAnsi="Amiri" w:eastAsia="Amiri" w:cs="Amiri"/>
          <w:lang w:bidi="ar-SA"/>
          <w:color w:val="111111"/>
          <w:sz w:val="28"/>
          <w:szCs w:val="28"/>
          <w:rtl/>
        </w:rPr>
        <w:t xml:space="preserve">بِأَمْرِ اللَّهِ فِیهِ فَإِنْ شَغَبَ </w:t>
      </w:r>
      <w:r>
        <w:rPr>
          <w:rStyle w:val="FootnoteReference"/>
        </w:rPr>
        <w:footnoteReference w:id="2202"/>
      </w:r>
      <w:r>
        <w:rPr>
          <w:rFonts w:ascii="Amiri" w:hAnsi="Amiri" w:eastAsia="Amiri" w:cs="Amiri"/>
          <w:lang w:bidi="ar-SA"/>
          <w:color w:val="111111"/>
          <w:sz w:val="28"/>
          <w:szCs w:val="28"/>
          <w:rtl/>
        </w:rPr>
        <w:t xml:space="preserve">شَاغِبٌ اسْتُعْتِبَ </w:t>
      </w:r>
      <w:r>
        <w:rPr>
          <w:rStyle w:val="FootnoteReference"/>
        </w:rPr>
        <w:footnoteReference w:id="2203"/>
      </w:r>
      <w:r>
        <w:rPr>
          <w:rFonts w:ascii="Amiri" w:hAnsi="Amiri" w:eastAsia="Amiri" w:cs="Amiri"/>
          <w:lang w:bidi="ar-SA"/>
          <w:color w:val="111111"/>
          <w:sz w:val="28"/>
          <w:szCs w:val="28"/>
          <w:rtl/>
        </w:rPr>
        <w:t xml:space="preserve">فَإِنْ أَبَی قُوتِلَ وَ لَعَمْرِی لَئِنْ کَانَتِ الْإِمَامَةُ لاَ تَنْعَقِدُ حَتَّی یَحْضُرَهَا عَامَّةُ النَّاسِ فَمَا إِلَی ذَلِکَ سَبِیلٌ وَ لَکِنْ أَهْلُهَا یَحْکُمُونَ عَلَی مَنْ غَابَ عَنْهَا ثُمَّ لَیْسَ لِلشَّاهِدِ أَنْ یَرْجِعَ وَ لاَ لِلْغَائِبِ أَنْ یَخْتَارَ أَلاَ وَ إِنِّی أُقَاتِلُ رَجُلَیْنِ رَجُلاً ادَّعَی مَا لَیْسَ لَهُ وَ آخَرَ مَنَعَ الَّذِی عَلَیْهِ أُوصِیکُمْ عِبَادَ اللَّهِ بِتَقْوَی اللَّهِ فَإِنَّهَا خَیْرُ مَا تَوَاصَی الْعِبَادُ بِهِ وَ خَیْرُ عَوَاقِبِ الْأُمُورِ عِنْدَ اللَّهِ وَ قَدْ فُتِحَ بَابُ الْحَرْبِ بَیْنَکُمْ وَ بَیْنَ أَهْلِ الْقِبْلَةِ</w:t>
      </w:r>
      <w:r>
        <w:rPr>
          <w:rStyle w:val="FootnoteReference"/>
        </w:rPr>
        <w:footnoteReference w:id="2204"/>
      </w:r>
      <w:r>
        <w:rPr>
          <w:rFonts w:ascii="Amiri" w:hAnsi="Amiri" w:eastAsia="Amiri" w:cs="Amiri"/>
          <w:lang w:bidi="ar-SA"/>
          <w:color w:val="111111"/>
          <w:sz w:val="28"/>
          <w:szCs w:val="28"/>
          <w:rtl/>
        </w:rPr>
        <w:t xml:space="preserve">وَ لاَ یَحْمِلُ هَذَا الْعَلَمَ إِلاَّ أَهْلُ الْبَصَرِ وَ الصَّبْرِ وَ الْعِلْمِ بِمَوَاضِعِ الْحَقِّ فَامْضُوا لِمَا تُؤْمَرُونَ بِهِ وَ قِفُوا عِنْدَ مَا تُنْهَوْنَ عَنْهُ وَ لاَ تَعْجَلُوا فِی أَمْرٍ حَتَّی تَتَبَیَّنُوا فَإِنَّ لَنَا مَعَ کُلِّ أَمْرٍ تُنْکِرُونَهُ غِیَراً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Heading5"/>
      </w:pPr>
      <w:bookmarkStart w:id="1220" w:name="_Toc710"/>
      <w:r>
        <w:t>هوان الدنیا</w:t>
      </w:r>
      <w:bookmarkEnd w:id="1220"/>
    </w:p>
    <w:p>
      <w:pPr>
        <w:pStyle w:val="BookText"/>
      </w:pPr>
      <w:r>
        <w:rPr>
          <w:rFonts w:ascii="Amiri" w:hAnsi="Amiri" w:eastAsia="Amiri" w:cs="Amiri"/>
          <w:lang w:bidi="ar-SA"/>
          <w:color w:val="111111"/>
          <w:sz w:val="28"/>
          <w:szCs w:val="28"/>
          <w:rtl/>
        </w:rPr>
        <w:t xml:space="preserve">أَلاَ وَ إِنَّ هَذِهِ الدُّنْیَا الَّتِی أَصْبَحْتُمْ تَتَمَنَّوْنَهَا وَ تَرْغَبُونَ فِیهَا وَ أَصْبَحَتْ تُغْضِبُکُمْ وَ تُرْضِیکُمْ لَیْسَتْ بِدَارِکُمْ وَ لاَ مَنْزِلِکُمُ الَّذِی خُلِقْتُمْ لَهُ وَ لاَ الَّذِی دُعِیتُمْ إِلَیْهِ أَلاَ وَ إِنَّهَا لَیْسَتْ بِبَاقِیَةٍ لَکُمْ وَ لاَ تَبْقَوْنَ عَلَیْهَا وَ هِیَ وَ إِنْ غَرَّتْکُمْ مِنْهَا فَقَدْ حَذَّرَتْکُمْ شَرَّهَا فَدَعُوا غُرُورَهَا لِتَحْذِیرِهَا وَ أَطْمَاعَهَا لِتَخْوِیفِهَا وَ سَابِقُوا فِیهَا إِلَی الدَّارِ الَّتِی دُعِیتُمْ إِلَیْهَا وَ انْصَرِفُوا بِقُلُوبِکُمْ عَنْهَا وَ لاَ یَخِنَّنَّ أَحَدُکُمْ خَنِینَ </w:t>
      </w:r>
      <w:r>
        <w:rPr>
          <w:rStyle w:val="FootnoteReference"/>
        </w:rPr>
        <w:footnoteReference w:id="2206"/>
      </w:r>
      <w:r>
        <w:rPr>
          <w:rFonts w:ascii="Amiri" w:hAnsi="Amiri" w:eastAsia="Amiri" w:cs="Amiri"/>
          <w:lang w:bidi="ar-SA"/>
          <w:color w:val="111111"/>
          <w:sz w:val="28"/>
          <w:szCs w:val="28"/>
          <w:rtl/>
        </w:rPr>
        <w:t xml:space="preserve">الْأَمَةِ عَلَی مَا زُوِیَ </w:t>
      </w:r>
      <w:r>
        <w:rPr>
          <w:rStyle w:val="FootnoteReference"/>
        </w:rPr>
        <w:footnoteReference w:id="2207"/>
      </w:r>
      <w:r>
        <w:rPr>
          <w:rFonts w:ascii="Amiri" w:hAnsi="Amiri" w:eastAsia="Amiri" w:cs="Amiri"/>
          <w:lang w:bidi="ar-SA"/>
          <w:color w:val="111111"/>
          <w:sz w:val="28"/>
          <w:szCs w:val="28"/>
          <w:rtl/>
        </w:rPr>
        <w:t xml:space="preserve">عَنْهُ مِنْهَا وَ اسْتَتِمُّوا نِعْمَةَ اللَّهِ عَلَیْکُمْ بِالصَّبْرِ عَلَی طَاعَةِ اللَّهِ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3" w:name="pg6114_85445"/>
    <w:bookmarkEnd w:id="193"/>
    <w:p>
      <w:pPr>
        <w:pStyle w:val="BookText"/>
      </w:pPr>
      <w:r>
        <w:rPr>
          <w:rFonts w:ascii="Amiri" w:hAnsi="Amiri" w:eastAsia="Amiri" w:cs="Amiri"/>
          <w:lang w:bidi="ar-SA"/>
          <w:color w:val="111111"/>
          <w:sz w:val="28"/>
          <w:szCs w:val="28"/>
          <w:rtl/>
        </w:rPr>
        <w:t xml:space="preserve">وَ الْمُحَافَظَةِ عَلَی مَا اسْتَحْفَظَکُمْ مِنْ کِتَابِهِ أَلاَ وَ إِنَّهُ لاَ یَضُرُّکُمْ تَضْیِیعُ شَیْءٍ مِنْ دُنْیَاکُمْ بَعْدَ حِفْظِکُمْ قَائِمَةَ دِینِکُمْ - أَلاَ وَ إِنَّهُ لاَ یَنْفَعُکُمْ بَعْدَ تَضْیِیعِ دِینِکُمْ شَیْءٌ حَافَظْتُمْ عَلَیْهِ مِنْ أَمْرِ دُنْیَاکُمْ أَخَذَ اللَّهُ بِقُلُوبِنَا وَ قُلُوبِکُمْ إِلَی الْحَقِّ وَ أَلْهَمَنَا وَ إِیَّاکُمُ الصَّبْرَ.</w:t>
      </w:r>
    </w:p>
    <w:p>
      <w:pPr>
        <w:pStyle w:val="Heading3"/>
      </w:pPr>
      <w:bookmarkStart w:id="1221" w:name="_Toc711"/>
      <w:r>
        <w:t>الخطبه 174</w:t>
      </w:r>
      <w:bookmarkEnd w:id="1221"/>
    </w:p>
    <w:p>
      <w:pPr>
        <w:pStyle w:val="Heading4"/>
      </w:pPr>
      <w:bookmarkStart w:id="1222" w:name="_Toc712"/>
      <w:r>
        <w:t>موضوع الخطبه</w:t>
      </w:r>
      <w:bookmarkEnd w:id="1222"/>
    </w:p>
    <w:p>
      <w:pPr>
        <w:pStyle w:val="BookText"/>
      </w:pPr>
      <w:r>
        <w:rPr>
          <w:rFonts w:ascii="IRNazanin" w:hAnsi="IRNazanin" w:eastAsia="IRNazanin" w:cs="IRNazanin"/>
          <w:lang w:bidi="fa-IR"/>
          <w:color w:val="111111"/>
          <w:sz w:val="28"/>
          <w:szCs w:val="28"/>
          <w:rtl/>
        </w:rPr>
        <w:t xml:space="preserve">و من کلام له علیه السلام فی معنی طلحة بن عبید الله و قد قاله حین بلغه خروج طلحة و الزبیر إلی البصرة لقتاله</w:t>
      </w:r>
    </w:p>
    <w:p>
      <w:pPr>
        <w:pStyle w:val="Heading4"/>
      </w:pPr>
      <w:bookmarkStart w:id="1223" w:name="_Toc713"/>
      <w:r>
        <w:t>متن الخطبه</w:t>
      </w:r>
      <w:bookmarkEnd w:id="1223"/>
    </w:p>
    <w:p>
      <w:pPr>
        <w:pStyle w:val="BookText"/>
      </w:pPr>
      <w:r>
        <w:rPr>
          <w:rFonts w:ascii="Amiri" w:hAnsi="Amiri" w:eastAsia="Amiri" w:cs="Amiri"/>
          <w:lang w:bidi="ar-SA"/>
          <w:color w:val="111111"/>
          <w:sz w:val="28"/>
          <w:szCs w:val="28"/>
          <w:rtl/>
        </w:rPr>
        <w:t xml:space="preserve">قَدْ کُنْتُ وَ مَا أُهَدَّدُ بِالْحَرْبِ وَ لاَ أُرَهَّبُ بِالضَّرْبِ وَ أَنَا عَلَی مَا قَدْ وَعَدَنِی رَبِّی مِنَ النَّصْرِ وَ اللَّهِ مَا اسْتَعْجَلَ مُتَجَرِّداً </w:t>
      </w:r>
      <w:r>
        <w:rPr>
          <w:rStyle w:val="FootnoteReference"/>
        </w:rPr>
        <w:footnoteReference w:id="2208"/>
      </w:r>
      <w:r>
        <w:rPr>
          <w:rFonts w:ascii="Amiri" w:hAnsi="Amiri" w:eastAsia="Amiri" w:cs="Amiri"/>
          <w:lang w:bidi="ar-SA"/>
          <w:color w:val="111111"/>
          <w:sz w:val="28"/>
          <w:szCs w:val="28"/>
          <w:rtl/>
        </w:rPr>
        <w:t xml:space="preserve">لِلطَّلَبِ بِدَمِ عُثْمَانَ إِلاَّ خَوْفاً مِنْ أَنْ یُطَالَبَ بِدَمِهِ لِأَنَّهُ مَظِنَّتُهُ وَ لَمْ یَکُنْ فِی الْقَوْمِ أَحْرَصُ عَلَیْهِ مِنْهُ فَأَرَادَ أَنْ یُغَالِطَ بِمَا أَجْلَبَ فِیهِ لِیَلْتَبِسَ الْأَمْرُ </w:t>
      </w:r>
      <w:r>
        <w:rPr>
          <w:rStyle w:val="FootnoteReference"/>
        </w:rPr>
        <w:footnoteReference w:id="2209"/>
      </w:r>
    </w:p>
    <w:p>
      <w:pPr>
        <w:pStyle w:val="BookText"/>
      </w:pPr>
      <w:r>
        <w:rPr>
          <w:rFonts w:ascii="Amiri" w:hAnsi="Amiri" w:eastAsia="Amiri" w:cs="Amiri"/>
          <w:lang w:bidi="ar-SA"/>
          <w:color w:val="111111"/>
          <w:sz w:val="28"/>
          <w:szCs w:val="28"/>
          <w:rtl/>
        </w:rPr>
        <w:t xml:space="preserve">وَ یَقَعَ الشَّکُّ. وَ وَ اللَّهِ مَا صَنَعَ فِی أَمْرِ عُثْمَانَ وَاحِدَةً مِنْ ثَلاَثٍ لَئِنْ کَانَ ابْنُ عَفَّانَ ظَالِماً کَمَا کَانَ یَزْعُمُ لَقَدْ کَانَ یَنْبَغِی لَهُ أَنْ یُوَازِرَ </w:t>
      </w:r>
      <w:r>
        <w:rPr>
          <w:rStyle w:val="FootnoteReference"/>
        </w:rPr>
        <w:footnoteReference w:id="2210"/>
      </w:r>
      <w:r>
        <w:rPr>
          <w:rFonts w:ascii="Amiri" w:hAnsi="Amiri" w:eastAsia="Amiri" w:cs="Amiri"/>
          <w:lang w:bidi="ar-SA"/>
          <w:color w:val="111111"/>
          <w:sz w:val="28"/>
          <w:szCs w:val="28"/>
          <w:rtl/>
        </w:rPr>
        <w:t xml:space="preserve">قَاتِلِیهِ وَ أَن یُنَابِذَ </w:t>
      </w:r>
      <w:r>
        <w:rPr>
          <w:rStyle w:val="FootnoteReference"/>
        </w:rPr>
        <w:footnoteReference w:id="2211"/>
      </w:r>
      <w:r>
        <w:rPr>
          <w:rFonts w:ascii="Amiri" w:hAnsi="Amiri" w:eastAsia="Amiri" w:cs="Amiri"/>
          <w:lang w:bidi="ar-SA"/>
          <w:color w:val="111111"/>
          <w:sz w:val="28"/>
          <w:szCs w:val="28"/>
          <w:rtl/>
        </w:rPr>
        <w:t xml:space="preserve">نَاصِرِیهِ. وَ لَئِن کَانَ مَظلُوماً لَقَد کَانَ ینَبغَیِ لَهُ أَن یَکُونَ مِنَ المُنَهنِهِینَ </w:t>
      </w:r>
      <w:r>
        <w:rPr>
          <w:rStyle w:val="FootnoteReference"/>
        </w:rPr>
        <w:footnoteReference w:id="2212"/>
      </w:r>
      <w:r>
        <w:rPr>
          <w:rFonts w:ascii="Amiri" w:hAnsi="Amiri" w:eastAsia="Amiri" w:cs="Amiri"/>
          <w:lang w:bidi="ar-SA"/>
          <w:color w:val="111111"/>
          <w:sz w:val="28"/>
          <w:szCs w:val="28"/>
          <w:rtl/>
        </w:rPr>
        <w:t xml:space="preserve">عَنهُ وَ المُعَذّرِینَ فِیهِ </w:t>
      </w:r>
      <w:r>
        <w:rPr>
          <w:rStyle w:val="FootnoteReference"/>
        </w:rPr>
        <w:footnoteReference w:id="2213"/>
      </w:r>
      <w:r>
        <w:rPr>
          <w:rFonts w:ascii="Amiri" w:hAnsi="Amiri" w:eastAsia="Amiri" w:cs="Amiri"/>
          <w:lang w:bidi="ar-SA"/>
          <w:color w:val="111111"/>
          <w:sz w:val="28"/>
          <w:szCs w:val="28"/>
          <w:rtl/>
        </w:rPr>
        <w:t xml:space="preserve">وَ لَئِن کَانَ فِی شَکّ مِنَ الخَصلَتَینِ لَقَد کَانَ ینَبغَیِ لَهُ أَن یَعتَزِلَهُ وَ یَرکُدَ</w:t>
      </w:r>
      <w:r>
        <w:rPr>
          <w:rStyle w:val="FootnoteReference"/>
        </w:rPr>
        <w:footnoteReference w:id="2214"/>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4" w:name="pg6114_85449"/>
    <w:bookmarkEnd w:id="194"/>
    <w:p>
      <w:pPr>
        <w:pStyle w:val="BookText"/>
      </w:pPr>
      <w:r>
        <w:rPr>
          <w:rFonts w:ascii="Amiri" w:hAnsi="Amiri" w:eastAsia="Amiri" w:cs="Amiri"/>
          <w:lang w:bidi="ar-SA"/>
          <w:color w:val="111111"/>
          <w:sz w:val="28"/>
          <w:szCs w:val="28"/>
          <w:rtl/>
        </w:rPr>
        <w:t xml:space="preserve">جَانِباً وَ یَدَعَ النَّاسَ مَعَهُ فَمَا فَعَلَ وَاحِدَةً مِنَ الثَّلاَثِ وَ جَاءَ بِأَمْرٍ لَمْ یُعْرَفْ بَابُهُ وَ لَمْ تَسْلَمْ مَعَاذِیرُهُ.</w:t>
      </w:r>
    </w:p>
    <w:p>
      <w:pPr>
        <w:pStyle w:val="Heading3"/>
      </w:pPr>
      <w:bookmarkStart w:id="1224" w:name="_Toc714"/>
      <w:r>
        <w:t>الخطبه 175</w:t>
      </w:r>
      <w:bookmarkEnd w:id="1224"/>
    </w:p>
    <w:p>
      <w:pPr>
        <w:pStyle w:val="Heading4"/>
      </w:pPr>
      <w:bookmarkStart w:id="1225" w:name="_Toc715"/>
      <w:r>
        <w:t>موضوع الخطبه</w:t>
      </w:r>
      <w:bookmarkEnd w:id="1225"/>
    </w:p>
    <w:p>
      <w:pPr>
        <w:pStyle w:val="BookText"/>
      </w:pPr>
      <w:r>
        <w:rPr>
          <w:rFonts w:ascii="IRNazanin" w:hAnsi="IRNazanin" w:eastAsia="IRNazanin" w:cs="IRNazanin"/>
          <w:lang w:bidi="fa-IR"/>
          <w:color w:val="111111"/>
          <w:sz w:val="28"/>
          <w:szCs w:val="28"/>
          <w:rtl/>
        </w:rPr>
        <w:t xml:space="preserve">من خطبة له علیه السلام فی الموعظة و بیان قرباه من رسول اللّه</w:t>
      </w:r>
    </w:p>
    <w:p>
      <w:pPr>
        <w:pStyle w:val="Heading4"/>
      </w:pPr>
      <w:bookmarkStart w:id="1226" w:name="_Toc716"/>
      <w:r>
        <w:t>متن الخطبه</w:t>
      </w:r>
      <w:bookmarkEnd w:id="1226"/>
    </w:p>
    <w:p>
      <w:pPr>
        <w:pStyle w:val="BookText"/>
      </w:pPr>
      <w:r>
        <w:rPr>
          <w:rFonts w:ascii="Amiri" w:hAnsi="Amiri" w:eastAsia="Amiri" w:cs="Amiri"/>
          <w:lang w:bidi="ar-SA"/>
          <w:color w:val="111111"/>
          <w:sz w:val="28"/>
          <w:szCs w:val="28"/>
          <w:rtl/>
        </w:rPr>
        <w:t xml:space="preserve">أَیُّهَا النَّاسُ غَیْرُ الْمَغْفُولِ عَنْهُمْ وَ التَّارِکُونَ الْمَأْخُوذُ مِنْهُمْ مَا لِی أَرَاکُمْ عَنِ اللَّهِ ذَاهِبِینَ وَ إِلَی غَیْرِهِ رَاغِبِینَ کَأَنَّکُمْ نَعَمٌ </w:t>
      </w:r>
      <w:r>
        <w:rPr>
          <w:rStyle w:val="FootnoteReference"/>
        </w:rPr>
        <w:footnoteReference w:id="2215"/>
      </w:r>
      <w:r>
        <w:rPr>
          <w:rFonts w:ascii="Amiri" w:hAnsi="Amiri" w:eastAsia="Amiri" w:cs="Amiri"/>
          <w:lang w:bidi="ar-SA"/>
          <w:color w:val="111111"/>
          <w:sz w:val="28"/>
          <w:szCs w:val="28"/>
          <w:rtl/>
        </w:rPr>
        <w:t xml:space="preserve">أَرَاحَ بِهَا </w:t>
      </w:r>
      <w:r>
        <w:rPr>
          <w:rStyle w:val="FootnoteReference"/>
        </w:rPr>
        <w:footnoteReference w:id="2216"/>
      </w:r>
      <w:r>
        <w:rPr>
          <w:rFonts w:ascii="Amiri" w:hAnsi="Amiri" w:eastAsia="Amiri" w:cs="Amiri"/>
          <w:lang w:bidi="ar-SA"/>
          <w:color w:val="111111"/>
          <w:sz w:val="28"/>
          <w:szCs w:val="28"/>
          <w:rtl/>
        </w:rPr>
        <w:t xml:space="preserve">سَائِمٌ </w:t>
      </w:r>
      <w:r>
        <w:rPr>
          <w:rStyle w:val="FootnoteReference"/>
        </w:rPr>
        <w:footnoteReference w:id="2217"/>
      </w:r>
      <w:r>
        <w:rPr>
          <w:rFonts w:ascii="Amiri" w:hAnsi="Amiri" w:eastAsia="Amiri" w:cs="Amiri"/>
          <w:lang w:bidi="ar-SA"/>
          <w:color w:val="111111"/>
          <w:sz w:val="28"/>
          <w:szCs w:val="28"/>
          <w:rtl/>
        </w:rPr>
        <w:t xml:space="preserve">إِلَی مَرْعًی وَبِیٍّ </w:t>
      </w:r>
      <w:r>
        <w:rPr>
          <w:rStyle w:val="FootnoteReference"/>
        </w:rPr>
        <w:footnoteReference w:id="2218"/>
      </w:r>
      <w:r>
        <w:rPr>
          <w:rFonts w:ascii="Amiri" w:hAnsi="Amiri" w:eastAsia="Amiri" w:cs="Amiri"/>
          <w:lang w:bidi="ar-SA"/>
          <w:color w:val="111111"/>
          <w:sz w:val="28"/>
          <w:szCs w:val="28"/>
          <w:rtl/>
        </w:rPr>
        <w:t xml:space="preserve">وَ مَشْرَبٍ دَوِیٍّ </w:t>
      </w:r>
      <w:r>
        <w:rPr>
          <w:rStyle w:val="FootnoteReference"/>
        </w:rPr>
        <w:footnoteReference w:id="2219"/>
      </w:r>
      <w:r>
        <w:rPr>
          <w:rFonts w:ascii="Amiri" w:hAnsi="Amiri" w:eastAsia="Amiri" w:cs="Amiri"/>
          <w:lang w:bidi="ar-SA"/>
          <w:color w:val="111111"/>
          <w:sz w:val="28"/>
          <w:szCs w:val="28"/>
          <w:rtl/>
        </w:rPr>
        <w:t xml:space="preserve">وَ إِنَّمَا هِیَ کَالْمَعْلُوفَةِ لِلْمُدَی </w:t>
      </w:r>
      <w:r>
        <w:rPr>
          <w:rStyle w:val="FootnoteReference"/>
        </w:rPr>
        <w:footnoteReference w:id="2220"/>
      </w:r>
      <w:r>
        <w:rPr>
          <w:rFonts w:ascii="Amiri" w:hAnsi="Amiri" w:eastAsia="Amiri" w:cs="Amiri"/>
          <w:lang w:bidi="ar-SA"/>
          <w:color w:val="111111"/>
          <w:sz w:val="28"/>
          <w:szCs w:val="28"/>
          <w:rtl/>
        </w:rPr>
        <w:t xml:space="preserve">لاَ تَعْرِفُ مَا ذَا یُرَادُ بِهَا إِذَا أُحْسِنَ إِلَیْهَا تَحْسَبُ یَوْمَهَا دَهْرَهَا </w:t>
      </w:r>
      <w:r>
        <w:rPr>
          <w:rStyle w:val="FootnoteReference"/>
        </w:rPr>
        <w:footnoteReference w:id="2221"/>
      </w:r>
      <w:r>
        <w:rPr>
          <w:rFonts w:ascii="Amiri" w:hAnsi="Amiri" w:eastAsia="Amiri" w:cs="Amiri"/>
          <w:lang w:bidi="ar-SA"/>
          <w:color w:val="111111"/>
          <w:sz w:val="28"/>
          <w:szCs w:val="28"/>
          <w:rtl/>
        </w:rPr>
        <w:t xml:space="preserve">وَ شِبَعَهَا أَمْرَهَا وَ اللَّهِ لَوْ شِئْتُ أَنْ أُخْبِرَ کُلَّ رَجُلٍ مِنْکُمْ بِمَخْرَجِهِ وَ مَوْلِجِهِ </w:t>
      </w:r>
      <w:r>
        <w:rPr>
          <w:rStyle w:val="FootnoteReference"/>
        </w:rPr>
        <w:footnoteReference w:id="2222"/>
      </w:r>
      <w:r>
        <w:rPr>
          <w:rFonts w:ascii="Amiri" w:hAnsi="Amiri" w:eastAsia="Amiri" w:cs="Amiri"/>
          <w:lang w:bidi="ar-SA"/>
          <w:color w:val="111111"/>
          <w:sz w:val="28"/>
          <w:szCs w:val="28"/>
          <w:rtl/>
        </w:rPr>
        <w:t xml:space="preserve">وَ جَمِیعِ شَأْنِهِ لَفَعَلْتُ وَ لَکِنْ أَخَافُ أَنْ تَکْفُرُوا فِیَّ بِرَسُولِ اللَّهِ صلی‌الله‌علیه‌وآلهأَلاَ وَ إِنِّی مُفْضِیهِ </w:t>
      </w:r>
      <w:r>
        <w:rPr>
          <w:rStyle w:val="FootnoteReference"/>
        </w:rPr>
        <w:footnoteReference w:id="2223"/>
      </w:r>
      <w:r>
        <w:rPr>
          <w:rFonts w:ascii="Amiri" w:hAnsi="Amiri" w:eastAsia="Amiri" w:cs="Amiri"/>
          <w:lang w:bidi="ar-SA"/>
          <w:color w:val="111111"/>
          <w:sz w:val="28"/>
          <w:szCs w:val="28"/>
          <w:rtl/>
        </w:rPr>
        <w:t xml:space="preserve">إِلَی الْخَاصَّةِ مِمَّنْ یُؤْمَنُ ذَلِکَ مِنْهُ وَ الَّذِی بَعَثَهُ بِالْحَقِّ وَ اصْطَفَاهُ عَلَی الْخَلْقِ مَا أَنْطِقُ إِلاَّ صَادِقاً وَ قَدْ عَهِدَ إِلَیَّ بِذَلِکَ کُلِّهِ وَ بِمَهْلِکِ مَنْ یَهْلِکُ وَ مَنْجَی مَنْ یَنْجُو وَ مَآلِ هَذَا الْأَمْرِ وَ مَا أَبْقَی شَیْئاً یَمُرُّ عَلَی رَأْسِی إِلاَّ أَفْرَغَهُ فِی أُذُنَیَّ وَ أَفْضَی بِهِ إِلَیَّ أَیُّهَا النَّاسُ إِنِّی وَ اللَّهِ مَا أَحُثُّکُمْ عَلَی طَاعَةٍ إِلاَّ وَ أَسْبِقُکُمْ إِلَیْهَا وَ لاَ أَنْهَاکُمْ عَنْ مَعْصِیَةٍ إِلاَّ وَ أَتَنَاهَی قَبْلَکُمْ عَنْهَا.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5" w:name="pg6114_85452"/>
    <w:bookmarkEnd w:id="195"/>
    <w:p>
      <w:pPr>
        <w:pStyle w:val="Heading3"/>
      </w:pPr>
      <w:bookmarkStart w:id="1227" w:name="_Toc717"/>
      <w:r>
        <w:t>الخطبه 176</w:t>
      </w:r>
      <w:bookmarkEnd w:id="1227"/>
    </w:p>
    <w:p>
      <w:pPr>
        <w:pStyle w:val="Heading4"/>
      </w:pPr>
      <w:bookmarkStart w:id="1228" w:name="_Toc718"/>
      <w:r>
        <w:t>موضوع الخطبه</w:t>
      </w:r>
      <w:bookmarkEnd w:id="1228"/>
    </w:p>
    <w:p>
      <w:pPr>
        <w:pStyle w:val="BookText"/>
      </w:pPr>
      <w:r>
        <w:rPr>
          <w:rFonts w:ascii="IRNazanin" w:hAnsi="IRNazanin" w:eastAsia="IRNazanin" w:cs="IRNazanin"/>
          <w:lang w:bidi="fa-IR"/>
          <w:color w:val="111111"/>
          <w:sz w:val="28"/>
          <w:szCs w:val="28"/>
          <w:rtl/>
        </w:rPr>
        <w:t xml:space="preserve">و من خطبة له علیه السلام و فیها یعظ و یبین فضل القرآن و ینهی عن البدعة</w:t>
      </w:r>
    </w:p>
    <w:p>
      <w:pPr>
        <w:pStyle w:val="Heading4"/>
      </w:pPr>
      <w:bookmarkStart w:id="1229" w:name="_Toc719"/>
      <w:r>
        <w:t>متن الخطبه</w:t>
      </w:r>
      <w:bookmarkEnd w:id="1229"/>
    </w:p>
    <w:p>
      <w:pPr>
        <w:pStyle w:val="Heading5"/>
      </w:pPr>
      <w:bookmarkStart w:id="1230" w:name="_Toc720"/>
      <w:r>
        <w:t>عظة الناس</w:t>
      </w:r>
      <w:bookmarkEnd w:id="1230"/>
    </w:p>
    <w:p>
      <w:pPr>
        <w:pStyle w:val="BookText"/>
      </w:pPr>
      <w:r>
        <w:rPr>
          <w:rFonts w:ascii="Amiri" w:hAnsi="Amiri" w:eastAsia="Amiri" w:cs="Amiri"/>
          <w:lang w:bidi="ar-SA"/>
          <w:color w:val="111111"/>
          <w:sz w:val="28"/>
          <w:szCs w:val="28"/>
          <w:rtl/>
        </w:rPr>
        <w:t xml:space="preserve">انْتَفِعُوا بِبَیَانِ اللَّهِ وَ اتَّعِظُوا بِمَوَاعِظِ اللَّهِ وَ اقْبَلُوا نَصِیحَةَ اللَّهِ فَإِنَّ اللَّهَ قَدْ أَعْذَرَ إِلَیْکُمْ بِالْجَلِیَّةِ </w:t>
      </w:r>
      <w:r>
        <w:rPr>
          <w:rStyle w:val="FootnoteReference"/>
        </w:rPr>
        <w:footnoteReference w:id="2224"/>
      </w:r>
      <w:r>
        <w:rPr>
          <w:rFonts w:ascii="Amiri" w:hAnsi="Amiri" w:eastAsia="Amiri" w:cs="Amiri"/>
          <w:lang w:bidi="ar-SA"/>
          <w:color w:val="111111"/>
          <w:sz w:val="28"/>
          <w:szCs w:val="28"/>
          <w:rtl/>
        </w:rPr>
        <w:t xml:space="preserve">وَ اتَّخَذَ عَلَیْکُمُ الْحُجَّةَ وَ بَیَّنَ لَکُمْ مَحَابَّهُ مِنَ الْأَعْمَالِ وَ مَکَارِهَهُ مِنْهَا لِتَتَّبِعُوا هَذِهِ وَ تَجْتَنِبُوا هَذِهِ فَإِنَّ رَسُولَ اللَّهِ صلی‌الله‌علیه‌وآله کَانَ یَقُولُ إِنَّ الْجَنَّةَ حُفَّتْ بِالْمَکَارِهِ وَ إِنَّ النَّارَ حُفَّتْ بِالشَّهَوَاتِ وَ اعْلَمُوا أَنَّهُ مَا مِنْ طَاعَةِ اللَّهِ شَیْءٌ إِلاَّ یَأْتِی فِی کُرْهٍ وَ مَا مِنْ مَعْصِیَةِ اللَّهِ شَیْءٌ إِلاَّ یَأْتِی فِی شَهْوَةٍ فَرَحِمَ اللَّهُ امْرَأً نَزَعَ </w:t>
      </w:r>
      <w:r>
        <w:rPr>
          <w:rStyle w:val="FootnoteReference"/>
        </w:rPr>
        <w:footnoteReference w:id="2225"/>
      </w:r>
      <w:r>
        <w:rPr>
          <w:rFonts w:ascii="Amiri" w:hAnsi="Amiri" w:eastAsia="Amiri" w:cs="Amiri"/>
          <w:lang w:bidi="ar-SA"/>
          <w:color w:val="111111"/>
          <w:sz w:val="28"/>
          <w:szCs w:val="28"/>
          <w:rtl/>
        </w:rPr>
        <w:t xml:space="preserve">عَنْ شَهْوَتِهِ وَ قَمَعَ هَوَی نَفْسِهِ فَإِنَّ هَذِهِ النَّفْسَ أَبْعَدُ شَیْءٍ مَنْزِعاً </w:t>
      </w:r>
      <w:r>
        <w:rPr>
          <w:rStyle w:val="FootnoteReference"/>
        </w:rPr>
        <w:footnoteReference w:id="2226"/>
      </w:r>
      <w:r>
        <w:rPr>
          <w:rFonts w:ascii="Amiri" w:hAnsi="Amiri" w:eastAsia="Amiri" w:cs="Amiri"/>
          <w:lang w:bidi="ar-SA"/>
          <w:color w:val="111111"/>
          <w:sz w:val="28"/>
          <w:szCs w:val="28"/>
          <w:rtl/>
        </w:rPr>
        <w:t xml:space="preserve">وَ إِنَّهَا لاَ تَزَالُ تَنْزِعُ إِلَی مَعْصِیَةٍ فِی هَوًی وَ اعْلَمُوا عِبَادَ اللَّهِ أَنَّ الْمُؤْمِنَ لاَ یُصْبِحُ وَ لاَ یُمْسِی إِلاَّ وَ نَفْسُهُ ظَنُونٌ </w:t>
      </w:r>
      <w:r>
        <w:rPr>
          <w:rStyle w:val="FootnoteReference"/>
        </w:rPr>
        <w:footnoteReference w:id="2227"/>
      </w:r>
      <w:r>
        <w:rPr>
          <w:rFonts w:ascii="Amiri" w:hAnsi="Amiri" w:eastAsia="Amiri" w:cs="Amiri"/>
          <w:lang w:bidi="ar-SA"/>
          <w:color w:val="111111"/>
          <w:sz w:val="28"/>
          <w:szCs w:val="28"/>
          <w:rtl/>
        </w:rPr>
        <w:t xml:space="preserve">عِنْدَهُ فَلاَ یَزَالُ زَارِیاً </w:t>
      </w:r>
      <w:r>
        <w:rPr>
          <w:rStyle w:val="FootnoteReference"/>
        </w:rPr>
        <w:footnoteReference w:id="2228"/>
      </w:r>
      <w:r>
        <w:rPr>
          <w:rFonts w:ascii="Amiri" w:hAnsi="Amiri" w:eastAsia="Amiri" w:cs="Amiri"/>
          <w:lang w:bidi="ar-SA"/>
          <w:color w:val="111111"/>
          <w:sz w:val="28"/>
          <w:szCs w:val="28"/>
          <w:rtl/>
        </w:rPr>
        <w:t xml:space="preserve">عَلَیْهَا وَ مُسْتَزِیداً لَهَا فَکُونُوا کَالسَّابِقِینَ قَبْلَکُمْ وَ الْمَاضِینَ أَمَامَکُمْ قَوَّضُوا </w:t>
      </w:r>
      <w:r>
        <w:rPr>
          <w:rStyle w:val="FootnoteReference"/>
        </w:rPr>
        <w:footnoteReference w:id="2229"/>
      </w:r>
      <w:r>
        <w:rPr>
          <w:rFonts w:ascii="Amiri" w:hAnsi="Amiri" w:eastAsia="Amiri" w:cs="Amiri"/>
          <w:lang w:bidi="ar-SA"/>
          <w:color w:val="111111"/>
          <w:sz w:val="28"/>
          <w:szCs w:val="28"/>
          <w:rtl/>
        </w:rPr>
        <w:t xml:space="preserve">مِنَ الدُّنْیَا تَقْوِیضَ الرَّاحِلِ وَ طَوَوْهَا طَیَّ الْمَنَازِلِ.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6" w:name="pg6114_85456"/>
    <w:bookmarkEnd w:id="196"/>
    <w:p>
      <w:pPr>
        <w:pStyle w:val="Heading5"/>
      </w:pPr>
      <w:bookmarkStart w:id="1231" w:name="_Toc721"/>
      <w:r>
        <w:t>فضل القرآن</w:t>
      </w:r>
      <w:bookmarkEnd w:id="1231"/>
    </w:p>
    <w:p>
      <w:pPr>
        <w:pStyle w:val="BookText"/>
      </w:pPr>
      <w:r>
        <w:rPr>
          <w:rFonts w:ascii="Amiri" w:hAnsi="Amiri" w:eastAsia="Amiri" w:cs="Amiri"/>
          <w:lang w:bidi="ar-SA"/>
          <w:color w:val="111111"/>
          <w:sz w:val="28"/>
          <w:szCs w:val="28"/>
          <w:rtl/>
        </w:rPr>
        <w:t xml:space="preserve">وَ اعْلَمُوا أَنَّ هَذَا الْقُرْآنَ هُوَ النَّاصِحُ الَّذِی لاَ یَغُشُّ وَ الْهَادِی الَّذِی لاَ یُضِلُّ وَ الْمُحَدِّثُ الَّذِی لاَ یَکْذِبُ وَ مَا جَالَسَ هَذَا الْقُرْآنَ أَحَدٌ إِلاَّ قَامَ عَنْهُ بِزِیَادَةٍ أَوْ نُقْصَانٍ زِیَادَةٍ فِی هُدًی أَوْ نُقْصَانٍ مِنْ عَمًی وَ اعْلَمُوا أَنَّهُ لَیْسَ عَلَی أَحَدٍ بَعْدَ الْقُرْآنِ مِنْ فَاقَةٍ </w:t>
      </w:r>
      <w:r>
        <w:rPr>
          <w:rStyle w:val="FootnoteReference"/>
        </w:rPr>
        <w:footnoteReference w:id="2230"/>
      </w:r>
      <w:r>
        <w:rPr>
          <w:rFonts w:ascii="Amiri" w:hAnsi="Amiri" w:eastAsia="Amiri" w:cs="Amiri"/>
          <w:lang w:bidi="ar-SA"/>
          <w:color w:val="111111"/>
          <w:sz w:val="28"/>
          <w:szCs w:val="28"/>
          <w:rtl/>
        </w:rPr>
        <w:t xml:space="preserve">وَ لاَ لِأَحَدٍ قَبْلَ الْقُرْآنِ مِنْ غِنًی فَاسْتَشْفُوهُ مِنْ أَدْوَائِکُمْ وَ اسْتَعِینُوا بِهِ عَلَی لَأْوَائِکُمْ </w:t>
      </w:r>
      <w:r>
        <w:rPr>
          <w:rStyle w:val="FootnoteReference"/>
        </w:rPr>
        <w:footnoteReference w:id="2231"/>
      </w:r>
    </w:p>
    <w:p>
      <w:pPr>
        <w:pStyle w:val="BookText"/>
      </w:pPr>
      <w:r>
        <w:rPr>
          <w:rFonts w:ascii="Amiri" w:hAnsi="Amiri" w:eastAsia="Amiri" w:cs="Amiri"/>
          <w:lang w:bidi="ar-SA"/>
          <w:color w:val="111111"/>
          <w:sz w:val="28"/>
          <w:szCs w:val="28"/>
          <w:rtl/>
        </w:rPr>
        <w:t xml:space="preserve">فَإِنَّ فِیهِ شِفَاءً مِنْ أَکْبَرِ الدَّاءِ وَ هُوَ الْکُفْرُ وَ النِّفَاقُ وَ الْغَیُّ وَ الضَّلاَلُ فَاسْأَلُوا اللَّهَ بِهِ وَ تَوَجَّهُوا إِلَیْهِ بِحُبِّهِ وَ لاَ تَسْأَلُوا بِهِ خَلْقَهُ إِنَّهُ مَا تَوَجَّهَ الْعِبَادُ إِلَی اللَّهِ تَعَالَی بِمِثْلِهِ وَ اعْلَمُوا أَنَّهُ شَافِعٌ مُشَفَّعٌ وَ قَائِلٌ مُصَدَّقٌ وَ أَنَّهُ مَنْ شَفَعَ لَهُ الْقُرْآنُ یَوْمَ الْقِیَامَةِ شُفِّعَ فِیهِ </w:t>
      </w:r>
      <w:r>
        <w:rPr>
          <w:rStyle w:val="FootnoteReference"/>
        </w:rPr>
        <w:footnoteReference w:id="2232"/>
      </w:r>
      <w:r>
        <w:rPr>
          <w:rFonts w:ascii="Amiri" w:hAnsi="Amiri" w:eastAsia="Amiri" w:cs="Amiri"/>
          <w:lang w:bidi="ar-SA"/>
          <w:color w:val="111111"/>
          <w:sz w:val="28"/>
          <w:szCs w:val="28"/>
          <w:rtl/>
        </w:rPr>
        <w:t xml:space="preserve">وَ مَنْ مَحَلَ </w:t>
      </w:r>
      <w:r>
        <w:rPr>
          <w:rStyle w:val="FootnoteReference"/>
        </w:rPr>
        <w:footnoteReference w:id="2233"/>
      </w:r>
      <w:r>
        <w:rPr>
          <w:rFonts w:ascii="Amiri" w:hAnsi="Amiri" w:eastAsia="Amiri" w:cs="Amiri"/>
          <w:lang w:bidi="ar-SA"/>
          <w:color w:val="111111"/>
          <w:sz w:val="28"/>
          <w:szCs w:val="28"/>
          <w:rtl/>
        </w:rPr>
        <w:t xml:space="preserve">بِهِ الْقُرْآنُ یَوْمَ الْقِیَامَةِ صُدِّقَ عَلَیْهِ فَإِنَّهُ یُنَادِی مُنَادٍ یَوْمَ الْقِیَامَةِ أَلاَ إِنَّ کُلَّ حَارِثٍ مُبْتَلًی فِی حَرْثِهِ وَ عَاقِبَةِ عَمَلِهِ غَیْرَ حَرَثَةِ الْقُرْآنِ فَکُونُوا مِنْ حَرَثَتِهِ وَ أَتْبَاعِهِ وَ اسْتَدِلُّوهُ عَلَی رَبِّکُمْ وَ اسْتَنْصِحُوهُ عَلَی أَنْفُسِکُمْ وَ اتَّهِمُوا عَلَیْهِ آرَاءَکُمْ وَ اسْتَغِشُّوا </w:t>
      </w:r>
      <w:r>
        <w:rPr>
          <w:rStyle w:val="FootnoteReference"/>
        </w:rPr>
        <w:footnoteReference w:id="2234"/>
      </w:r>
      <w:r>
        <w:rPr>
          <w:rFonts w:ascii="Amiri" w:hAnsi="Amiri" w:eastAsia="Amiri" w:cs="Amiri"/>
          <w:lang w:bidi="ar-SA"/>
          <w:color w:val="111111"/>
          <w:sz w:val="28"/>
          <w:szCs w:val="28"/>
          <w:rtl/>
        </w:rPr>
        <w:t xml:space="preserve">فِیهِ أَهْوَاءَکُمْ.</w:t>
      </w:r>
    </w:p>
    <w:p>
      <w:pPr>
        <w:pStyle w:val="Heading5"/>
      </w:pPr>
      <w:bookmarkStart w:id="1232" w:name="_Toc722"/>
      <w:r>
        <w:t>الحث علی العمل</w:t>
      </w:r>
      <w:bookmarkEnd w:id="1232"/>
    </w:p>
    <w:p>
      <w:pPr>
        <w:pStyle w:val="BookText"/>
      </w:pPr>
      <w:r>
        <w:rPr>
          <w:rFonts w:ascii="Amiri" w:hAnsi="Amiri" w:eastAsia="Amiri" w:cs="Amiri"/>
          <w:lang w:bidi="ar-SA"/>
          <w:color w:val="111111"/>
          <w:sz w:val="28"/>
          <w:szCs w:val="28"/>
          <w:rtl/>
        </w:rPr>
        <w:t xml:space="preserve">الْعَمَلَ الْعَمَلَ ثُمَّ النِّهَایَةَ النِّهَایَةَ وَ الاِسْتِقَامَةَ الاِسْتِقَامَةَ ثُمَّ الصَّبْرَ الصَّبْرَ وَ الْوَرَعَ الْوَرَعَ إِنَّ لَکُمْ نِهَایَةً فَانْتَهُوا إِلَی نِهَایَتِکُمْ وَ إِنَّ لَکُمْ عَلَماً </w:t>
      </w:r>
      <w:r>
        <w:rPr>
          <w:rStyle w:val="FootnoteReference"/>
        </w:rPr>
        <w:footnoteReference w:id="2235"/>
      </w:r>
      <w:r>
        <w:rPr>
          <w:rFonts w:ascii="Amiri" w:hAnsi="Amiri" w:eastAsia="Amiri" w:cs="Amiri"/>
          <w:lang w:bidi="ar-SA"/>
          <w:color w:val="111111"/>
          <w:sz w:val="28"/>
          <w:szCs w:val="28"/>
          <w:rtl/>
        </w:rPr>
        <w:t xml:space="preserve">فَاهْتَدُوا بِعَلَمِکُمْ وَ إِنَّ لِلْإِسْلاَمِ غَایَةً فَانْتَهُوا إِلَی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7" w:name="pg6114_85460"/>
    <w:bookmarkEnd w:id="197"/>
    <w:p>
      <w:pPr>
        <w:pStyle w:val="BookText"/>
      </w:pPr>
      <w:r>
        <w:rPr>
          <w:rFonts w:ascii="Amiri" w:hAnsi="Amiri" w:eastAsia="Amiri" w:cs="Amiri"/>
          <w:lang w:bidi="ar-SA"/>
          <w:color w:val="111111"/>
          <w:sz w:val="28"/>
          <w:szCs w:val="28"/>
          <w:rtl/>
        </w:rPr>
        <w:t xml:space="preserve">غَایَتِهِ وَ اخْرُجُوا إِلَی اللَّهِ بِمَا افْتَرَضَ عَلَیْکُمْ مِنْ حَقِّهِ </w:t>
      </w:r>
      <w:r>
        <w:rPr>
          <w:rStyle w:val="FootnoteReference"/>
        </w:rPr>
        <w:footnoteReference w:id="2236"/>
      </w:r>
      <w:r>
        <w:rPr>
          <w:rFonts w:ascii="Amiri" w:hAnsi="Amiri" w:eastAsia="Amiri" w:cs="Amiri"/>
          <w:lang w:bidi="ar-SA"/>
          <w:color w:val="111111"/>
          <w:sz w:val="28"/>
          <w:szCs w:val="28"/>
          <w:rtl/>
        </w:rPr>
        <w:t xml:space="preserve">وَ بَیَّنَ لَکُمْ مِنْ وَظَائِفِهِ </w:t>
      </w:r>
      <w:r>
        <w:rPr>
          <w:rStyle w:val="FootnoteReference"/>
        </w:rPr>
        <w:footnoteReference w:id="2237"/>
      </w:r>
      <w:r>
        <w:rPr>
          <w:rFonts w:ascii="Amiri" w:hAnsi="Amiri" w:eastAsia="Amiri" w:cs="Amiri"/>
          <w:lang w:bidi="ar-SA"/>
          <w:color w:val="111111"/>
          <w:sz w:val="28"/>
          <w:szCs w:val="28"/>
          <w:rtl/>
        </w:rPr>
        <w:t xml:space="preserve">. أَنَا شَاهِدٌ لَکُمْ وَ حَجِیجٌ </w:t>
      </w:r>
      <w:r>
        <w:rPr>
          <w:rStyle w:val="FootnoteReference"/>
        </w:rPr>
        <w:footnoteReference w:id="2238"/>
      </w:r>
      <w:r>
        <w:rPr>
          <w:rFonts w:ascii="Amiri" w:hAnsi="Amiri" w:eastAsia="Amiri" w:cs="Amiri"/>
          <w:lang w:bidi="ar-SA"/>
          <w:color w:val="111111"/>
          <w:sz w:val="28"/>
          <w:szCs w:val="28"/>
          <w:rtl/>
        </w:rPr>
        <w:t xml:space="preserve">یَوْمَ الْقِیَامَةِ عَنْکُمْ.</w:t>
      </w:r>
    </w:p>
    <w:p>
      <w:pPr>
        <w:pStyle w:val="Heading5"/>
      </w:pPr>
      <w:bookmarkStart w:id="1233" w:name="_Toc723"/>
      <w:r>
        <w:t>نصائح للناس</w:t>
      </w:r>
      <w:bookmarkEnd w:id="1233"/>
    </w:p>
    <w:p>
      <w:pPr>
        <w:pStyle w:val="BookText"/>
      </w:pPr>
      <w:r>
        <w:rPr>
          <w:rFonts w:ascii="Amiri" w:hAnsi="Amiri" w:eastAsia="Amiri" w:cs="Amiri"/>
          <w:lang w:bidi="ar-SA"/>
          <w:color w:val="111111"/>
          <w:sz w:val="28"/>
          <w:szCs w:val="28"/>
          <w:rtl/>
        </w:rPr>
        <w:t xml:space="preserve">أَلاَ وَ إِنَّ الْقَدَرَ السَّابِقَ قَدْ وَقَعَ وَ الْقَضَاءَ الْمَاضِیَ قَدْ تَوَرَّدَ </w:t>
      </w:r>
      <w:r>
        <w:rPr>
          <w:rStyle w:val="FootnoteReference"/>
        </w:rPr>
        <w:footnoteReference w:id="2239"/>
      </w:r>
      <w:r>
        <w:rPr>
          <w:rFonts w:ascii="Amiri" w:hAnsi="Amiri" w:eastAsia="Amiri" w:cs="Amiri"/>
          <w:lang w:bidi="ar-SA"/>
          <w:color w:val="111111"/>
          <w:sz w:val="28"/>
          <w:szCs w:val="28"/>
          <w:rtl/>
        </w:rPr>
        <w:t xml:space="preserve">وَ إنِیّ مُتَکَلّمٌ بِعِدَةِ </w:t>
      </w:r>
      <w:r>
        <w:rPr>
          <w:rStyle w:val="FootnoteReference"/>
        </w:rPr>
        <w:footnoteReference w:id="2240"/>
      </w:r>
      <w:r>
        <w:rPr>
          <w:rFonts w:ascii="Amiri" w:hAnsi="Amiri" w:eastAsia="Amiri" w:cs="Amiri"/>
          <w:lang w:bidi="ar-SA"/>
          <w:color w:val="111111"/>
          <w:sz w:val="28"/>
          <w:szCs w:val="28"/>
          <w:rtl/>
        </w:rPr>
        <w:t xml:space="preserve">اللّهِ وَ حُجّتِهِ قَالَ اللّهُ تَعَالَیإِنّ الّذِینَ قالُوا رَبّنَا اللّهُ ثُمّ استَقامُوا تَتَنَزّلُ عَلَیهِمُ المَلائِکَةُ أَلّا تَخافُوا وَ لا تَحزَنُوا وَ أَبشِرُوا بِالجَنّةِ التّیِ کُنتُم تُوعَدُونَ وَ قَد قُلتُم رَبّنَا اللّهُ فَاستَقِیمُوا عَلَی کِتَابِهِ وَ عَلَی مِنهَاجِ أَمرِهِ وَ عَلَی الطّرِیقَةِ الصّالِحَةِ مِن عِبَادَتِهِ ثُمّ لَا تَمرُقُوا مِنهَا وَ لَا تَبتَدِعُوا فِیهَا وَ لَا تُخَالِفُوا عَنهَا فَإِنّ أَهلَ المُرُوقِ مُنقَطَعٌ بِهِم عِندَ اللّهِ یَومَ القِیَامَةِ ثُمّ إِیّاکُم وَ تَهزِیعَ </w:t>
      </w:r>
      <w:r>
        <w:rPr>
          <w:rStyle w:val="FootnoteReference"/>
        </w:rPr>
        <w:footnoteReference w:id="2241"/>
      </w:r>
      <w:r>
        <w:rPr>
          <w:rFonts w:ascii="Amiri" w:hAnsi="Amiri" w:eastAsia="Amiri" w:cs="Amiri"/>
          <w:lang w:bidi="ar-SA"/>
          <w:color w:val="111111"/>
          <w:sz w:val="28"/>
          <w:szCs w:val="28"/>
          <w:rtl/>
        </w:rPr>
        <w:t xml:space="preserve">الأَخلَاقِ وَ تَصرِیفَهَا </w:t>
      </w:r>
      <w:r>
        <w:rPr>
          <w:rStyle w:val="FootnoteReference"/>
        </w:rPr>
        <w:footnoteReference w:id="2242"/>
      </w:r>
      <w:r>
        <w:rPr>
          <w:rFonts w:ascii="Amiri" w:hAnsi="Amiri" w:eastAsia="Amiri" w:cs="Amiri"/>
          <w:lang w:bidi="ar-SA"/>
          <w:color w:val="111111"/>
          <w:sz w:val="28"/>
          <w:szCs w:val="28"/>
          <w:rtl/>
        </w:rPr>
        <w:t xml:space="preserve">وَ اجعَلُوا اللّسَانَ وَاحِداً وَ لیَخزُنِ الرّجُلُ لِسَانَهُ </w:t>
      </w:r>
      <w:r>
        <w:rPr>
          <w:rStyle w:val="FootnoteReference"/>
        </w:rPr>
        <w:footnoteReference w:id="2243"/>
      </w:r>
      <w:r>
        <w:rPr>
          <w:rFonts w:ascii="Amiri" w:hAnsi="Amiri" w:eastAsia="Amiri" w:cs="Amiri"/>
          <w:lang w:bidi="ar-SA"/>
          <w:color w:val="111111"/>
          <w:sz w:val="28"/>
          <w:szCs w:val="28"/>
          <w:rtl/>
        </w:rPr>
        <w:t xml:space="preserve">فَإِنّ هَذَا اللّسَانَ جَمُوحٌ بِصَاحِبِهِ </w:t>
      </w:r>
      <w:r>
        <w:rPr>
          <w:rStyle w:val="FootnoteReference"/>
        </w:rPr>
        <w:footnoteReference w:id="2244"/>
      </w:r>
      <w:r>
        <w:rPr>
          <w:rFonts w:ascii="Amiri" w:hAnsi="Amiri" w:eastAsia="Amiri" w:cs="Amiri"/>
          <w:lang w:bidi="ar-SA"/>
          <w:color w:val="111111"/>
          <w:sz w:val="28"/>
          <w:szCs w:val="28"/>
          <w:rtl/>
        </w:rPr>
        <w:t xml:space="preserve">وَ اللّهِ مَا أَرَی عَبداً یتَقّیِ تَقوَی تَنفَعُهُ حَتّی یَخزُنَ لِسَانَهُ وَ إِنّ لِسَانَ المُؤمِنِ مِن وَرَاءِ قَلبِهِ </w:t>
      </w:r>
      <w:r>
        <w:rPr>
          <w:rStyle w:val="FootnoteReference"/>
        </w:rPr>
        <w:footnoteReference w:id="2245"/>
      </w:r>
      <w:r>
        <w:rPr>
          <w:rFonts w:ascii="Amiri" w:hAnsi="Amiri" w:eastAsia="Amiri" w:cs="Amiri"/>
          <w:lang w:bidi="ar-SA"/>
          <w:color w:val="111111"/>
          <w:sz w:val="28"/>
          <w:szCs w:val="28"/>
          <w:rtl/>
        </w:rPr>
        <w:t xml:space="preserve">وَ إِنّ قَلبَ المُنَافِقِ مِن وَرَاءِ لِسَانِهِ لِأَنّ المُؤمِنَ إِذَا أَرَادَ أَن یَتَکَلّمَ بِکَلَامٍ تَدَبّرَهُ فِی نَفسِهِ فَإِن کَانَ خَیراً أَبدَاهُ وَ إِن کَانَ شَرّاً وَارَاهُ وَ إِنّ المُنَافِقَ یَتَکَلّمُ بِمَا أَتَی عَلَی لِسَانِهِ لَا یدَریِ مَا ذَا لَهُ وَ مَا ذَا عَلَیهِ وَ لَقَد قَالَ رَسُولُ اللّهِ ص لَا یَستَقِیمُ إِیمَانُ عَبدٍ حَتّی یَستَقِیمَ قَلبُهُ وَ لَا یَستَقِیمُ قَلبُهُ حَتّی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8" w:name="pg6114_85463"/>
    <w:bookmarkEnd w:id="198"/>
    <w:p>
      <w:pPr>
        <w:pStyle w:val="BookText"/>
      </w:pPr>
      <w:r>
        <w:rPr>
          <w:rFonts w:ascii="Amiri" w:hAnsi="Amiri" w:eastAsia="Amiri" w:cs="Amiri"/>
          <w:lang w:bidi="ar-SA"/>
          <w:color w:val="111111"/>
          <w:sz w:val="28"/>
          <w:szCs w:val="28"/>
          <w:rtl/>
        </w:rPr>
        <w:t xml:space="preserve">یَسْتَقِیمَ لِسَانُهُ فَمَنِ اسْتَطَاعَ مِنْکُمْ أَنْ یَلْقَی اللَّهَ تَعَالَی وَ هُوَ نَقِیُّ الرَّاحَةِ مِنْ دِمَاءِ الْمُسْلِمِینَ وَ أَمْوَالِهِمْ سَلِیمُ اللِّسَانِ مِنْ أَعْرَاضِهِمْ فَلْیَفْعَلْ.</w:t>
      </w:r>
    </w:p>
    <w:p>
      <w:pPr>
        <w:pStyle w:val="Heading5"/>
      </w:pPr>
      <w:bookmarkStart w:id="1234" w:name="_Toc724"/>
      <w:r>
        <w:t>تحریم البدع</w:t>
      </w:r>
      <w:bookmarkEnd w:id="1234"/>
    </w:p>
    <w:p>
      <w:pPr>
        <w:pStyle w:val="BookText"/>
      </w:pPr>
      <w:r>
        <w:rPr>
          <w:rFonts w:ascii="Amiri" w:hAnsi="Amiri" w:eastAsia="Amiri" w:cs="Amiri"/>
          <w:lang w:bidi="ar-SA"/>
          <w:color w:val="111111"/>
          <w:sz w:val="28"/>
          <w:szCs w:val="28"/>
          <w:rtl/>
        </w:rPr>
        <w:t xml:space="preserve">وَ اعْلَمُوا عِبَادَ اللَّهِ أَنَّ الْمُؤْمِنَ یَسْتَحِلُّ الْعَامَ مَا اسْتَحَلَّ عَاماً أَوَّلَ وَ یُحَرِّمُ الْعَامَ مَا حَرَّمَ عَاماً أَوَّلَ وَ أَنَّ مَا أَحْدَثَ النَّاسُ لاَ یُحِلُّ لَکُمْ شَیْئاً مِمَّا حُرِّمَ عَلَیْکُمْ وَ لَکِنَّ الْحَلاَلَ مَا أَحَلَّ اللَّهُ وَ الْحَرَامَ مَا حَرَّمَ اللَّهُ فَقَدْ جَرَّبْتُمُ الْأُمُورَ وَ ضَرَّسْتُمُوهَا </w:t>
      </w:r>
      <w:r>
        <w:rPr>
          <w:rStyle w:val="FootnoteReference"/>
        </w:rPr>
        <w:footnoteReference w:id="2246"/>
      </w:r>
      <w:r>
        <w:rPr>
          <w:rFonts w:ascii="Amiri" w:hAnsi="Amiri" w:eastAsia="Amiri" w:cs="Amiri"/>
          <w:lang w:bidi="ar-SA"/>
          <w:color w:val="111111"/>
          <w:sz w:val="28"/>
          <w:szCs w:val="28"/>
          <w:rtl/>
        </w:rPr>
        <w:t xml:space="preserve">وَ وُعِظْتُمْ بِمَنْ کَانَ قَبْلَکُمْ وَ ضُرِبَتِ الْأَمْثَالُ لَکُمْ وَ دُعِیتُمْ إِلَی الْأَمْرِ الْوَاضِحِ فَلاَ یَصَمُّ عَنْ ذَلِکَ إِلاَّ أَصَمُّ وَ لاَ یَعْمَی عَنْ ذَلِکَ إِلاَّ أَعْمَی وَ مَنْ لَمْ یَنْفَعْهُ اللَّهُ بِالْبَلاَءِ وَ التَّجَارِبِ لَمْ یَنْتَفِعْ بِشَیْءٍ مِنَ الْعِظَةِ وَ أَتَاهُ التَّقْصِیرُ مِنْ أَمَامِهِ </w:t>
      </w:r>
      <w:r>
        <w:rPr>
          <w:rStyle w:val="FootnoteReference"/>
        </w:rPr>
        <w:footnoteReference w:id="2247"/>
      </w:r>
      <w:r>
        <w:rPr>
          <w:rFonts w:ascii="Amiri" w:hAnsi="Amiri" w:eastAsia="Amiri" w:cs="Amiri"/>
          <w:lang w:bidi="ar-SA"/>
          <w:color w:val="111111"/>
          <w:sz w:val="28"/>
          <w:szCs w:val="28"/>
          <w:rtl/>
        </w:rPr>
        <w:t xml:space="preserve">حَتَّی یَعْرِفَ مَا أَنْکَرَ وَ یُنْکِرَ مَا عَرَفَ وَ إِنَّمَا النَّاسُ رَجُلاَنِ مُتَّبِعٌ شِرْعَةً وَ مُبْتَدِعٌ بِدْعَةً لَیْسَ مَعَهُ مِنَ اللَّهِ سُبْحَانَهُ بُرْهَانُ سُنَّةٍ وَ لاَ ضِیَاءُ حُجَّةٍ.</w:t>
      </w:r>
    </w:p>
    <w:p>
      <w:pPr>
        <w:pStyle w:val="Heading5"/>
      </w:pPr>
      <w:bookmarkStart w:id="1235" w:name="_Toc725"/>
      <w:r>
        <w:t>القرآن</w:t>
      </w:r>
      <w:bookmarkEnd w:id="1235"/>
    </w:p>
    <w:p>
      <w:pPr>
        <w:pStyle w:val="BookText"/>
      </w:pPr>
      <w:r>
        <w:rPr>
          <w:rFonts w:ascii="Amiri" w:hAnsi="Amiri" w:eastAsia="Amiri" w:cs="Amiri"/>
          <w:lang w:bidi="ar-SA"/>
          <w:color w:val="111111"/>
          <w:sz w:val="28"/>
          <w:szCs w:val="28"/>
          <w:rtl/>
        </w:rPr>
        <w:t xml:space="preserve">وَ إِنَّ اللَّهَ سُبْحَانَهُ لَمْ یَعِظْ أَحَداً بِمِثْلِ هَذَا الْقُرْآنِ فَإِنَّهُ حَبْلُ اللَّهِ الْمَتِینُ وَ سَبَبُهُ الْأَمِینُ وَ فِیهِ رَبِیعُ الْقَلْبِ وَ یَنَابِیعُ الْعِلْمِ وَ مَا لِلْقَلْبِ جِلاَءٌ غَیْرُهُ مَعَ أَنَّهُ قَدْ ذَهَبَ الْمُتَذَکِّرُونَ وَ بَقِیَ النَّاسُونَ أَوِ الْمُتَنَاسُونَ فَإِذَا رَأَیْتُمْ خَیْراً فَأَعِینُوا عَلَیْهِ وَ إِذَا رَأَیْتُمْ شَرّاً فَاذْهَبُوا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9" w:name="pg6114_85466"/>
    <w:bookmarkEnd w:id="199"/>
    <w:p>
      <w:pPr>
        <w:pStyle w:val="BookText"/>
      </w:pPr>
      <w:r>
        <w:rPr>
          <w:rFonts w:ascii="Amiri" w:hAnsi="Amiri" w:eastAsia="Amiri" w:cs="Amiri"/>
          <w:lang w:bidi="ar-SA"/>
          <w:color w:val="111111"/>
          <w:sz w:val="28"/>
          <w:szCs w:val="28"/>
          <w:rtl/>
        </w:rPr>
        <w:t xml:space="preserve">عَنْهُ فَإِنَّ رَسُولَ اللَّهِ صلی‌الله‌علیه‌وآله کَانَ یَقُولُ یَا ابْنَ آدَمَ اعْمَلِ الْخَیْرَ وَ دَعِ الشَّرَّ فَإِذَا أَنْتَ جَوَادٌ قَاصِدٌ.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Heading5"/>
      </w:pPr>
      <w:bookmarkStart w:id="1236" w:name="_Toc726"/>
      <w:r>
        <w:t>انواع الظلم</w:t>
      </w:r>
      <w:bookmarkEnd w:id="1236"/>
    </w:p>
    <w:p>
      <w:pPr>
        <w:pStyle w:val="BookText"/>
      </w:pPr>
      <w:r>
        <w:rPr>
          <w:rFonts w:ascii="Amiri" w:hAnsi="Amiri" w:eastAsia="Amiri" w:cs="Amiri"/>
          <w:lang w:bidi="ar-SA"/>
          <w:color w:val="111111"/>
          <w:sz w:val="28"/>
          <w:szCs w:val="28"/>
          <w:rtl/>
        </w:rPr>
        <w:t xml:space="preserve">أَلاَ وَ إِنَّ الظُّلْمَ ثَلاَثَةٌ فَظُلْمٌ لاَ یُغْفَرُ وَ ظُلْمٌ لاَ یُتْرَکُ وَ ظُلْمٌ مَغْفُورٌ لاَ یُطْلَبُ فَأَمَّا الظُّلْمُ الَّذِی لاَ یُغْفَرُ فَالشِّرْکُ بِاللَّهِ قَالَ اللَّهُ تَعَالَی إِنَّ اللّهَ لا یَغْفِرُ أَنْ یُشْرَکَ بِهِ وَ أَمَّا الظُّلْمُ الَّذِی یُغْفَرُ فَظُلْمُ الْعَبْدِ نَفْسَهُ عِنْدَ بَعْضِ الْهَنَاتِ </w:t>
      </w:r>
      <w:r>
        <w:rPr>
          <w:rStyle w:val="FootnoteReference"/>
        </w:rPr>
        <w:footnoteReference w:id="2249"/>
      </w:r>
      <w:r>
        <w:rPr>
          <w:rFonts w:ascii="Amiri" w:hAnsi="Amiri" w:eastAsia="Amiri" w:cs="Amiri"/>
          <w:lang w:bidi="ar-SA"/>
          <w:color w:val="111111"/>
          <w:sz w:val="28"/>
          <w:szCs w:val="28"/>
          <w:rtl/>
        </w:rPr>
        <w:t xml:space="preserve">وَ أَمَّا الظُّلْمُ الَّذِی لاَ یُتْرَکُ فَظُلْمُ الْعِبَادِ بَعْضِهِمْ بَعْضاً الْقِصَاصُ هُنَاکَ شَدِیدٌ لَیْسَ هُوَ جَرْحاً بِاْلمُدَی </w:t>
      </w:r>
      <w:r>
        <w:rPr>
          <w:rStyle w:val="FootnoteReference"/>
        </w:rPr>
        <w:footnoteReference w:id="2250"/>
      </w:r>
    </w:p>
    <w:p>
      <w:pPr>
        <w:pStyle w:val="BookText"/>
      </w:pPr>
      <w:r>
        <w:rPr>
          <w:rFonts w:ascii="Amiri" w:hAnsi="Amiri" w:eastAsia="Amiri" w:cs="Amiri"/>
          <w:lang w:bidi="ar-SA"/>
          <w:color w:val="111111"/>
          <w:sz w:val="28"/>
          <w:szCs w:val="28"/>
          <w:rtl/>
        </w:rPr>
        <w:t xml:space="preserve">وَ لاَ ضَرْباً بِالسِّیَاطِ </w:t>
      </w:r>
      <w:r>
        <w:rPr>
          <w:rStyle w:val="FootnoteReference"/>
        </w:rPr>
        <w:footnoteReference w:id="2251"/>
      </w:r>
      <w:r>
        <w:rPr>
          <w:rFonts w:ascii="Amiri" w:hAnsi="Amiri" w:eastAsia="Amiri" w:cs="Amiri"/>
          <w:lang w:bidi="ar-SA"/>
          <w:color w:val="111111"/>
          <w:sz w:val="28"/>
          <w:szCs w:val="28"/>
          <w:rtl/>
        </w:rPr>
        <w:t xml:space="preserve">وَ لَکِنَّهُ مَا یُسْتَصْغَرُ ذَلِکَ مَعَهُ فَإِیَّاکُمْ وَ التَّلَوُّنَ فِی دِینِ اللَّهِ فَإِنَّ جَمَاعَةً فِیمَا تَکْرَهُونَ مِنَ الْحَقِّ خَیْرٌ مِنْ فُرْقَةٍ </w:t>
      </w:r>
      <w:r>
        <w:rPr>
          <w:rStyle w:val="FootnoteReference"/>
        </w:rPr>
        <w:footnoteReference w:id="2252"/>
      </w:r>
    </w:p>
    <w:p>
      <w:pPr>
        <w:pStyle w:val="BookText"/>
      </w:pPr>
      <w:r>
        <w:rPr>
          <w:rFonts w:ascii="Amiri" w:hAnsi="Amiri" w:eastAsia="Amiri" w:cs="Amiri"/>
          <w:lang w:bidi="ar-SA"/>
          <w:color w:val="111111"/>
          <w:sz w:val="28"/>
          <w:szCs w:val="28"/>
          <w:rtl/>
        </w:rPr>
        <w:t xml:space="preserve">فِیمَا تُحِبُّونَ مِنَ الْبَاطِلِ وَ إِنَّ اللَّهَ سُبْحَانَهُ لَمْ یُعْطِ أَحَداً بِفُرْقَةٍ خَیْراً مِمَّنْ مَضَی وَ لاَ مِمَّنْ بَقِیَ.</w:t>
      </w:r>
    </w:p>
    <w:p>
      <w:pPr>
        <w:pStyle w:val="Heading5"/>
      </w:pPr>
      <w:bookmarkStart w:id="1237" w:name="_Toc727"/>
      <w:r>
        <w:t>لزوم الطاعة</w:t>
      </w:r>
      <w:bookmarkEnd w:id="1237"/>
    </w:p>
    <w:p>
      <w:pPr>
        <w:pStyle w:val="BookText"/>
      </w:pPr>
      <w:r>
        <w:rPr>
          <w:rFonts w:ascii="Amiri" w:hAnsi="Amiri" w:eastAsia="Amiri" w:cs="Amiri"/>
          <w:lang w:bidi="ar-SA"/>
          <w:color w:val="111111"/>
          <w:sz w:val="28"/>
          <w:szCs w:val="28"/>
          <w:rtl/>
        </w:rPr>
        <w:t xml:space="preserve">یَا أَیُّهَا النَّاسُ طُوبَی لِمَنْ شَغَلَهُ عَیْبُهُ عَنْ عُیُوبِ النَّاسِ وَ طُوبَی لِمَنْ لَزِمَ بَیْتَهُ وَ أَکَلَ قُوتَهُ وَ اشْتَغَلَ بِطَاعَةِ رَبِّهِ وَ بَکَی عَلَی خَطِیئَتِهِ فَکَانَ مِنْ نَفْسِهِ فِی شُغُلٍ وَ النَّاسُ مِنْهُ فِی رَاحَةٍ.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0" w:name="pg6114_85469"/>
    <w:bookmarkEnd w:id="200"/>
    <w:p>
      <w:pPr>
        <w:pStyle w:val="Heading3"/>
      </w:pPr>
      <w:bookmarkStart w:id="1238" w:name="_Toc728"/>
      <w:r>
        <w:t>الخطبه 177</w:t>
      </w:r>
      <w:bookmarkEnd w:id="1238"/>
    </w:p>
    <w:p>
      <w:pPr>
        <w:pStyle w:val="Heading4"/>
      </w:pPr>
      <w:bookmarkStart w:id="1239" w:name="_Toc729"/>
      <w:r>
        <w:t>موضوع الخطبه</w:t>
      </w:r>
      <w:bookmarkEnd w:id="1239"/>
    </w:p>
    <w:p>
      <w:pPr>
        <w:pStyle w:val="BookText"/>
      </w:pPr>
      <w:r>
        <w:rPr>
          <w:rFonts w:ascii="IRNazanin" w:hAnsi="IRNazanin" w:eastAsia="IRNazanin" w:cs="IRNazanin"/>
          <w:lang w:bidi="fa-IR"/>
          <w:color w:val="111111"/>
          <w:sz w:val="28"/>
          <w:szCs w:val="28"/>
          <w:rtl/>
        </w:rPr>
        <w:t xml:space="preserve">و من کلام له علیه السلام فی معنی الحکمین</w:t>
      </w:r>
    </w:p>
    <w:p>
      <w:pPr>
        <w:pStyle w:val="Heading4"/>
      </w:pPr>
      <w:bookmarkStart w:id="1240" w:name="_Toc730"/>
      <w:r>
        <w:t>متن الخطبه</w:t>
      </w:r>
      <w:bookmarkEnd w:id="1240"/>
    </w:p>
    <w:p>
      <w:pPr>
        <w:pStyle w:val="BookText"/>
      </w:pPr>
      <w:r>
        <w:rPr>
          <w:rFonts w:ascii="Amiri" w:hAnsi="Amiri" w:eastAsia="Amiri" w:cs="Amiri"/>
          <w:lang w:bidi="ar-SA"/>
          <w:color w:val="111111"/>
          <w:sz w:val="28"/>
          <w:szCs w:val="28"/>
          <w:rtl/>
        </w:rPr>
        <w:t xml:space="preserve">فَأَجْمَعَ رَأْیُ مَلَئِکُمْ عَلَی أَنِ اخْتَارُوا رَجُلَیْنِ فَأَخَذْنَا عَلَیْهِمَا أَنْ یُجَعْجِعَا </w:t>
      </w:r>
      <w:r>
        <w:rPr>
          <w:rStyle w:val="FootnoteReference"/>
        </w:rPr>
        <w:footnoteReference w:id="2253"/>
      </w:r>
      <w:r>
        <w:rPr>
          <w:rFonts w:ascii="Amiri" w:hAnsi="Amiri" w:eastAsia="Amiri" w:cs="Amiri"/>
          <w:lang w:bidi="ar-SA"/>
          <w:color w:val="111111"/>
          <w:sz w:val="28"/>
          <w:szCs w:val="28"/>
          <w:rtl/>
        </w:rPr>
        <w:t xml:space="preserve">عِنْدَ الْقُرْآنِ وَ لاَ یُجَاوِزَاهُ وَ تَکُونَ أَلْسِنَتُهُمَا مَعَهُ وَ قُلُوبُهُمَا تَبَعَهُ فَتَاهَا عَنْهُ وَ تَرَکَا الْحَقَّ وَ هُمَا یُبْصِرَانِهِ وَ کَانَ الْجَوْرُ هَوَاهُمَا وَ الاِعْوِجَاجُ رَأْیَهُمَا وَ قَدْ سَبَقَ اسْتِثْنَاؤُنَا عَلَیْهِمَا فِی الْحُکْمِ بِالْعَدْلِ وَ الْعَمَلِ بِالْحَقِّ سُوءَ رَأْیِهِمَا وَ جَوْرَ حُکْمِهِمَا وَ الثِّقَةُ فِی أَیْدِینَا لِأَنْفُسِنَا حِینَ خَالَفَا سَبِیلَ الْحَقِّ وَ أَتَیَا بِمَا لاَ یُعْرَفُ مِنْ مَعْکُوسِ الْحُکْمِ.</w:t>
      </w:r>
    </w:p>
    <w:p>
      <w:pPr>
        <w:pStyle w:val="Heading3"/>
      </w:pPr>
      <w:bookmarkStart w:id="1241" w:name="_Toc731"/>
      <w:r>
        <w:t>الخطبه 178</w:t>
      </w:r>
      <w:bookmarkEnd w:id="1241"/>
    </w:p>
    <w:p>
      <w:pPr>
        <w:pStyle w:val="Heading4"/>
      </w:pPr>
      <w:bookmarkStart w:id="1242" w:name="_Toc732"/>
      <w:r>
        <w:t>موضوع الخطبه</w:t>
      </w:r>
      <w:bookmarkEnd w:id="1242"/>
    </w:p>
    <w:p>
      <w:pPr>
        <w:pStyle w:val="BookText"/>
      </w:pPr>
      <w:r>
        <w:rPr>
          <w:rFonts w:ascii="IRNazanin" w:hAnsi="IRNazanin" w:eastAsia="IRNazanin" w:cs="IRNazanin"/>
          <w:lang w:bidi="fa-IR"/>
          <w:color w:val="111111"/>
          <w:sz w:val="28"/>
          <w:szCs w:val="28"/>
          <w:rtl/>
        </w:rPr>
        <w:t xml:space="preserve">و من خطبة له علیه السلام فی الشهادة و التقوی. و قیل: إنه خطبها بعد مقتل عثمان فی أول خلافته</w:t>
      </w:r>
    </w:p>
    <w:p>
      <w:pPr>
        <w:pStyle w:val="Heading4"/>
      </w:pPr>
      <w:bookmarkStart w:id="1243" w:name="_Toc733"/>
      <w:r>
        <w:t>متن الخطبه</w:t>
      </w:r>
      <w:bookmarkEnd w:id="1243"/>
    </w:p>
    <w:p>
      <w:pPr>
        <w:pStyle w:val="Heading5"/>
      </w:pPr>
      <w:bookmarkStart w:id="1244" w:name="_Toc734"/>
      <w:r>
        <w:t>اللّه و رسوله</w:t>
      </w:r>
      <w:bookmarkEnd w:id="1244"/>
    </w:p>
    <w:p>
      <w:pPr>
        <w:pStyle w:val="BookText"/>
      </w:pPr>
      <w:r>
        <w:rPr>
          <w:rFonts w:ascii="Amiri" w:hAnsi="Amiri" w:eastAsia="Amiri" w:cs="Amiri"/>
          <w:lang w:bidi="ar-SA"/>
          <w:color w:val="111111"/>
          <w:sz w:val="28"/>
          <w:szCs w:val="28"/>
          <w:rtl/>
        </w:rPr>
        <w:t xml:space="preserve">لاَ یَشْغَلُهُ شَأْنٌ وَ لاَ یُغَیِّرُهُ زَمَانٌ وَ لاَ یَحْوِیهِ مَکَانٌ وَ لاَ یَصِفُهُ لِسَانٌ لاَ یَعْزُبُ </w:t>
      </w:r>
      <w:r>
        <w:rPr>
          <w:rStyle w:val="FootnoteReference"/>
        </w:rPr>
        <w:footnoteReference w:id="2254"/>
      </w:r>
      <w:r>
        <w:rPr>
          <w:rFonts w:ascii="Amiri" w:hAnsi="Amiri" w:eastAsia="Amiri" w:cs="Amiri"/>
          <w:lang w:bidi="ar-SA"/>
          <w:color w:val="111111"/>
          <w:sz w:val="28"/>
          <w:szCs w:val="28"/>
          <w:rtl/>
        </w:rPr>
        <w:t xml:space="preserve">عَنْهُ عَدَدُ قَطْرِ الْمَاءِ وَ لاَ نُجُومِ السَّمَاءِ وَ لاَ سَوَافِی الرِّیحِ </w:t>
      </w:r>
      <w:r>
        <w:rPr>
          <w:rStyle w:val="FootnoteReference"/>
        </w:rPr>
        <w:footnoteReference w:id="2255"/>
      </w:r>
      <w:r>
        <w:rPr>
          <w:rFonts w:ascii="Amiri" w:hAnsi="Amiri" w:eastAsia="Amiri" w:cs="Amiri"/>
          <w:lang w:bidi="ar-SA"/>
          <w:color w:val="111111"/>
          <w:sz w:val="28"/>
          <w:szCs w:val="28"/>
          <w:rtl/>
        </w:rPr>
        <w:t xml:space="preserve">فِی الْهَوَاءِ وَ لاَ دَبِیبُ النَّمْلِ عَلَی الصَّفَا </w:t>
      </w:r>
      <w:r>
        <w:rPr>
          <w:rStyle w:val="FootnoteReference"/>
        </w:rPr>
        <w:footnoteReference w:id="2256"/>
      </w:r>
      <w:r>
        <w:rPr>
          <w:rFonts w:ascii="Amiri" w:hAnsi="Amiri" w:eastAsia="Amiri" w:cs="Amiri"/>
          <w:lang w:bidi="ar-SA"/>
          <w:color w:val="111111"/>
          <w:sz w:val="28"/>
          <w:szCs w:val="28"/>
          <w:rtl/>
        </w:rPr>
        <w:t xml:space="preserve">وَ لاَ مَقِیلُ الذَّرِّ </w:t>
      </w:r>
      <w:r>
        <w:rPr>
          <w:rStyle w:val="FootnoteReference"/>
        </w:rPr>
        <w:footnoteReference w:id="2257"/>
      </w:r>
      <w:r>
        <w:rPr>
          <w:rFonts w:ascii="Amiri" w:hAnsi="Amiri" w:eastAsia="Amiri" w:cs="Amiri"/>
          <w:lang w:bidi="ar-SA"/>
          <w:color w:val="111111"/>
          <w:sz w:val="28"/>
          <w:szCs w:val="28"/>
          <w:rtl/>
        </w:rPr>
        <w:t xml:space="preserve">فِی اللَّیْلَةِ الظَّلْمَاءِ یَعْلَمُ مَسَاقِطَ الْأَوْرَاقِ وَ خَفِیَّ طَرْفِ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الْأَحْدَاقِ </w:t>
      </w:r>
      <w:r>
        <w:rPr>
          <w:rStyle w:val="FootnoteReference"/>
        </w:rPr>
        <w:footnoteReference w:id="2258"/>
      </w:r>
      <w:r>
        <w:rPr>
          <w:rFonts w:ascii="Amiri" w:hAnsi="Amiri" w:eastAsia="Amiri" w:cs="Amiri"/>
          <w:lang w:bidi="ar-SA"/>
          <w:color w:val="111111"/>
          <w:sz w:val="28"/>
          <w:szCs w:val="28"/>
          <w:rtl/>
        </w:rPr>
        <w:t xml:space="preserve">. وَ أَشْهَدُ أَنْ لاَ إِلَهَ إِلاَّ اللَّهُ غَیْرَ مَعْدُولٍ بِهِ </w:t>
      </w:r>
      <w:r>
        <w:rPr>
          <w:rStyle w:val="FootnoteReference"/>
        </w:rPr>
        <w:footnoteReference w:id="2259"/>
      </w:r>
      <w:r>
        <w:rPr>
          <w:rFonts w:ascii="Amiri" w:hAnsi="Amiri" w:eastAsia="Amiri" w:cs="Amiri"/>
          <w:lang w:bidi="ar-SA"/>
          <w:color w:val="111111"/>
          <w:sz w:val="28"/>
          <w:szCs w:val="28"/>
          <w:rtl/>
        </w:rPr>
        <w:t xml:space="preserve">وَ لاَ مَشْکُوکٍ فِیهِ وَ لاَ مَکْفُورٍ دِینُهُ وَ لاَ مَجْحُودٍ تَکْوِینُهُ </w:t>
      </w:r>
      <w:r>
        <w:rPr>
          <w:rStyle w:val="FootnoteReference"/>
        </w:rPr>
        <w:footnoteReference w:id="2260"/>
      </w:r>
      <w:r>
        <w:rPr>
          <w:rFonts w:ascii="Amiri" w:hAnsi="Amiri" w:eastAsia="Amiri" w:cs="Amiri"/>
          <w:lang w:bidi="ar-SA"/>
          <w:color w:val="111111"/>
          <w:sz w:val="28"/>
          <w:szCs w:val="28"/>
          <w:rtl/>
        </w:rPr>
        <w:t xml:space="preserve">شَهَادَةَ مَنْ صَدَقَتْ نِیَّتُهُ وَ صَفَتْ دِخْلَتُهُ </w:t>
      </w:r>
      <w:r>
        <w:rPr>
          <w:rStyle w:val="FootnoteReference"/>
        </w:rPr>
        <w:footnoteReference w:id="2261"/>
      </w:r>
      <w:r>
        <w:rPr>
          <w:rFonts w:ascii="Amiri" w:hAnsi="Amiri" w:eastAsia="Amiri" w:cs="Amiri"/>
          <w:lang w:bidi="ar-SA"/>
          <w:color w:val="111111"/>
          <w:sz w:val="28"/>
          <w:szCs w:val="28"/>
          <w:rtl/>
        </w:rPr>
        <w:t xml:space="preserve">وَ خَلَصَ یَقِینُهُ وَ ثَقُلَتْ مَوَازِینُهُ وَ أَشْهَدُ أَنَّ مُحَمَّداً عَبْدُهُ وَ رَسُولُهُ الَمْجُتْبَیَ </w:t>
      </w:r>
      <w:r>
        <w:rPr>
          <w:rStyle w:val="FootnoteReference"/>
        </w:rPr>
        <w:footnoteReference w:id="2262"/>
      </w:r>
      <w:r>
        <w:rPr>
          <w:rFonts w:ascii="Amiri" w:hAnsi="Amiri" w:eastAsia="Amiri" w:cs="Amiri"/>
          <w:lang w:bidi="ar-SA"/>
          <w:color w:val="111111"/>
          <w:sz w:val="28"/>
          <w:szCs w:val="28"/>
          <w:rtl/>
        </w:rPr>
        <w:t xml:space="preserve">مِنْ خَلاَئِقِهِ وَ الْمُعْتَامُ </w:t>
      </w:r>
      <w:r>
        <w:rPr>
          <w:rStyle w:val="FootnoteReference"/>
        </w:rPr>
        <w:footnoteReference w:id="2263"/>
      </w:r>
    </w:p>
    <w:p>
      <w:pPr>
        <w:pStyle w:val="BookText"/>
      </w:pPr>
      <w:r>
        <w:rPr>
          <w:rFonts w:ascii="Amiri" w:hAnsi="Amiri" w:eastAsia="Amiri" w:cs="Amiri"/>
          <w:lang w:bidi="ar-SA"/>
          <w:color w:val="111111"/>
          <w:sz w:val="28"/>
          <w:szCs w:val="28"/>
          <w:rtl/>
        </w:rPr>
        <w:t xml:space="preserve">لِشَرْحِ حَقَائِقِهِ وَ الْمُخْتَصُّ بِعَقَائِلِ </w:t>
      </w:r>
      <w:r>
        <w:rPr>
          <w:rStyle w:val="FootnoteReference"/>
        </w:rPr>
        <w:footnoteReference w:id="2264"/>
      </w:r>
      <w:r>
        <w:rPr>
          <w:rFonts w:ascii="Amiri" w:hAnsi="Amiri" w:eastAsia="Amiri" w:cs="Amiri"/>
          <w:lang w:bidi="ar-SA"/>
          <w:color w:val="111111"/>
          <w:sz w:val="28"/>
          <w:szCs w:val="28"/>
          <w:rtl/>
        </w:rPr>
        <w:t xml:space="preserve">کَرَامَاتِهِ </w:t>
      </w:r>
      <w:r>
        <w:rPr>
          <w:rStyle w:val="FootnoteReference"/>
        </w:rPr>
        <w:footnoteReference w:id="2265"/>
      </w:r>
      <w:r>
        <w:rPr>
          <w:rFonts w:ascii="Amiri" w:hAnsi="Amiri" w:eastAsia="Amiri" w:cs="Amiri"/>
          <w:lang w:bidi="ar-SA"/>
          <w:color w:val="111111"/>
          <w:sz w:val="28"/>
          <w:szCs w:val="28"/>
          <w:rtl/>
        </w:rPr>
        <w:t xml:space="preserve">وَ الْمُصْطَفَی لِکَرَائِمِ رِسَالاَتِهِ وَ الْمُوَضَّحَةُ بِهِ أَشْرَاطُ الْهُدَی </w:t>
      </w:r>
      <w:r>
        <w:rPr>
          <w:rStyle w:val="FootnoteReference"/>
        </w:rPr>
        <w:footnoteReference w:id="2266"/>
      </w:r>
      <w:r>
        <w:rPr>
          <w:rFonts w:ascii="Amiri" w:hAnsi="Amiri" w:eastAsia="Amiri" w:cs="Amiri"/>
          <w:lang w:bidi="ar-SA"/>
          <w:color w:val="111111"/>
          <w:sz w:val="28"/>
          <w:szCs w:val="28"/>
          <w:rtl/>
        </w:rPr>
        <w:t xml:space="preserve">وَ الْمَجْلُوُّ بِهِ غِرْبِیبُ </w:t>
      </w:r>
      <w:r>
        <w:rPr>
          <w:rStyle w:val="FootnoteReference"/>
        </w:rPr>
        <w:footnoteReference w:id="2267"/>
      </w:r>
      <w:r>
        <w:rPr>
          <w:rFonts w:ascii="Amiri" w:hAnsi="Amiri" w:eastAsia="Amiri" w:cs="Amiri"/>
          <w:lang w:bidi="ar-SA"/>
          <w:color w:val="111111"/>
          <w:sz w:val="28"/>
          <w:szCs w:val="28"/>
          <w:rtl/>
        </w:rPr>
        <w:t xml:space="preserve">الْعَمَی.</w:t>
      </w:r>
    </w:p>
    <w:p>
      <w:pPr>
        <w:pStyle w:val="BookText"/>
      </w:pPr>
      <w:r>
        <w:rPr>
          <w:rFonts w:ascii="Amiri" w:hAnsi="Amiri" w:eastAsia="Amiri" w:cs="Amiri"/>
          <w:lang w:bidi="ar-SA"/>
          <w:color w:val="111111"/>
          <w:sz w:val="28"/>
          <w:szCs w:val="28"/>
          <w:rtl/>
        </w:rPr>
        <w:t xml:space="preserve">أَیُّهَا النَّاسُ إِنَّ الدُّنْیَا تَغُرُّ الْمُؤَمِّلَ لَهَا وَ الْمُخْلِدَ إِلَیْهَا </w:t>
      </w:r>
      <w:r>
        <w:rPr>
          <w:rStyle w:val="FootnoteReference"/>
        </w:rPr>
        <w:footnoteReference w:id="2268"/>
      </w:r>
      <w:r>
        <w:rPr>
          <w:rFonts w:ascii="Amiri" w:hAnsi="Amiri" w:eastAsia="Amiri" w:cs="Amiri"/>
          <w:lang w:bidi="ar-SA"/>
          <w:color w:val="111111"/>
          <w:sz w:val="28"/>
          <w:szCs w:val="28"/>
          <w:rtl/>
        </w:rPr>
        <w:t xml:space="preserve">وَ لاَ تَنْفَسُ </w:t>
      </w:r>
      <w:r>
        <w:rPr>
          <w:rStyle w:val="FootnoteReference"/>
        </w:rPr>
        <w:footnoteReference w:id="2269"/>
      </w:r>
    </w:p>
    <w:p>
      <w:pPr>
        <w:pStyle w:val="BookText"/>
      </w:pPr>
      <w:r>
        <w:rPr>
          <w:rFonts w:ascii="Amiri" w:hAnsi="Amiri" w:eastAsia="Amiri" w:cs="Amiri"/>
          <w:lang w:bidi="ar-SA"/>
          <w:color w:val="111111"/>
          <w:sz w:val="28"/>
          <w:szCs w:val="28"/>
          <w:rtl/>
        </w:rPr>
        <w:t xml:space="preserve">بِمَنْ نَافَسَ فِیهَا وَ تَغْلِبُ مَنْ غَلَبَ عَلَیْهَا وَ ایْمُ اللَّهِ مَا کَانَ قَوْمٌ قَطُّ فِی غَضِّ </w:t>
      </w:r>
      <w:r>
        <w:rPr>
          <w:rStyle w:val="FootnoteReference"/>
        </w:rPr>
        <w:footnoteReference w:id="2270"/>
      </w:r>
      <w:r>
        <w:rPr>
          <w:rFonts w:ascii="Amiri" w:hAnsi="Amiri" w:eastAsia="Amiri" w:cs="Amiri"/>
          <w:lang w:bidi="ar-SA"/>
          <w:color w:val="111111"/>
          <w:sz w:val="28"/>
          <w:szCs w:val="28"/>
          <w:rtl/>
        </w:rPr>
        <w:t xml:space="preserve">نِعْمَةٍ مِنْ عَیْشٍ فَزَالَ عَنْهُمْ إِلاَّ بِذُنُوبٍ اجْتَرَحُوهَا </w:t>
      </w:r>
      <w:r>
        <w:rPr>
          <w:rStyle w:val="FootnoteReference"/>
        </w:rPr>
        <w:footnoteReference w:id="2271"/>
      </w:r>
    </w:p>
    <w:p>
      <w:pPr>
        <w:pStyle w:val="BookText"/>
      </w:pPr>
      <w:r>
        <w:rPr>
          <w:rFonts w:ascii="Amiri" w:hAnsi="Amiri" w:eastAsia="Amiri" w:cs="Amiri"/>
          <w:lang w:bidi="ar-SA"/>
          <w:color w:val="111111"/>
          <w:sz w:val="28"/>
          <w:szCs w:val="28"/>
          <w:rtl/>
        </w:rPr>
        <w:t xml:space="preserve">لِ أَنَّ اللّهَ لَیْسَ بِظَلاّمٍ لِلْعَبِیدِ وَ لَوْ أَنَّ النَّاسَ حِینَ تَنْزِلُ بِهِمُ النِّقَمُ وَ تَزُولُ عَنْهُمُ النِّعَمُ فَزِعُوا إِلَی رَبِّهِمْ بِصِدْقٍ مِنْ نِیَّاتِهِمْ وَ وَلَهٍ مِنْ قُلُوبِهِمْ لَرَدَّ عَلَیْهِمْ کُلَّ شَارِدٍ وَ أَصْلَحَ لَهُمْ کُلَّ فَاسِدٍ وَ إِنِّی لَأَخْشَی عَلَیْکُمْ أَنْ تَکُونُوا فِی فَتْرَةٍ </w:t>
      </w:r>
      <w:r>
        <w:rPr>
          <w:rStyle w:val="FootnoteReference"/>
        </w:rPr>
        <w:footnoteReference w:id="2272"/>
      </w:r>
      <w:r>
        <w:rPr>
          <w:rFonts w:ascii="Amiri" w:hAnsi="Amiri" w:eastAsia="Amiri" w:cs="Amiri"/>
          <w:lang w:bidi="ar-SA"/>
          <w:color w:val="111111"/>
          <w:sz w:val="28"/>
          <w:szCs w:val="28"/>
          <w:rtl/>
        </w:rPr>
        <w:t xml:space="preserve">. وَ قَدْ کَانَتْ أُمُورٌ مَضَتْ مِلْتُمْ فِیهَا مَیْلَةً کُنْتُمْ فِیهَا عِنْدِی غَیْرَ مَحْمُودِینَ وَ لَئِنْ رُدَّ عَلَیْکُمْ أَمْرُکُمْ إِنَّکُمْ لَسُعَدَاءُ وَ مَا عَلَیَّ إِلاَّ الْجُهْدُ وَ لَوْ أَشَاءُ أَنْ أَقُولَ لَقُلْتُ عَفَا اللّهُ عَمّا سَلَفَ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1" w:name="pg6114_85476"/>
    <w:bookmarkEnd w:id="201"/>
    <w:p>
      <w:pPr>
        <w:pStyle w:val="Heading3"/>
      </w:pPr>
      <w:bookmarkStart w:id="1245" w:name="_Toc735"/>
      <w:r>
        <w:t>الخطبه 179</w:t>
      </w:r>
      <w:bookmarkEnd w:id="1245"/>
    </w:p>
    <w:p>
      <w:pPr>
        <w:pStyle w:val="Heading4"/>
      </w:pPr>
      <w:bookmarkStart w:id="1246" w:name="_Toc736"/>
      <w:r>
        <w:t>موضوع الخطبه</w:t>
      </w:r>
      <w:bookmarkEnd w:id="1246"/>
    </w:p>
    <w:p>
      <w:pPr>
        <w:pStyle w:val="BookText"/>
      </w:pPr>
      <w:r>
        <w:rPr>
          <w:rFonts w:ascii="IRNazanin" w:hAnsi="IRNazanin" w:eastAsia="IRNazanin" w:cs="IRNazanin"/>
          <w:lang w:bidi="fa-IR"/>
          <w:color w:val="111111"/>
          <w:sz w:val="28"/>
          <w:szCs w:val="28"/>
          <w:rtl/>
        </w:rPr>
        <w:t xml:space="preserve">و من کلام له علیه السلام</w:t>
      </w:r>
    </w:p>
    <w:p>
      <w:pPr>
        <w:pStyle w:val="Heading4"/>
      </w:pPr>
      <w:bookmarkStart w:id="1247" w:name="_Toc737"/>
      <w:r>
        <w:t>متن الخطبه</w:t>
      </w:r>
      <w:bookmarkEnd w:id="1247"/>
    </w:p>
    <w:p>
      <w:pPr>
        <w:pStyle w:val="BookText"/>
      </w:pPr>
      <w:r>
        <w:rPr>
          <w:rFonts w:ascii="IRNazanin" w:hAnsi="IRNazanin" w:eastAsia="IRNazanin" w:cs="IRNazanin"/>
          <w:lang w:bidi="fa-IR"/>
          <w:color w:val="111111"/>
          <w:sz w:val="28"/>
          <w:szCs w:val="28"/>
          <w:rtl/>
        </w:rPr>
        <w:t xml:space="preserve">و قد سأله ذعلب الیمانی فقال هل رأیت ربک یا أمیر المؤمنینفقال علیه السلام أ فأعبد ما لا أری فقال و کیف تراه فقال</w:t>
      </w:r>
    </w:p>
    <w:p>
      <w:pPr>
        <w:pStyle w:val="BookText"/>
      </w:pPr>
      <w:r>
        <w:rPr>
          <w:rFonts w:ascii="Amiri" w:hAnsi="Amiri" w:eastAsia="Amiri" w:cs="Amiri"/>
          <w:lang w:bidi="ar-SA"/>
          <w:color w:val="111111"/>
          <w:sz w:val="28"/>
          <w:szCs w:val="28"/>
          <w:rtl/>
        </w:rPr>
        <w:t xml:space="preserve">لاَ تُدْرِکُهُ الْعُیُونُ بِمُشَاهَدَةِ الْعِیَانِ وَ لَکِنْ تُدْرِکُهُ الْقُلُوبُ بِحَقَائِقِ الْإِیمَانِ قَرِیبٌ مِنَ الْأَشْیَاءِ غَیْرَ مُلاَبِسٍ بَعِیدٌ مِنْهَا غَیْرَ مُبَایِنٍ مُتَکَلِّمٌ لاَ بِرَوِیَّةٍ </w:t>
      </w:r>
      <w:r>
        <w:rPr>
          <w:rStyle w:val="FootnoteReference"/>
        </w:rPr>
        <w:footnoteReference w:id="2273"/>
      </w:r>
      <w:r>
        <w:rPr>
          <w:rFonts w:ascii="Amiri" w:hAnsi="Amiri" w:eastAsia="Amiri" w:cs="Amiri"/>
          <w:lang w:bidi="ar-SA"/>
          <w:color w:val="111111"/>
          <w:sz w:val="28"/>
          <w:szCs w:val="28"/>
          <w:rtl/>
        </w:rPr>
        <w:t xml:space="preserve">مُرِیدٌ لاَ بِهِمَّةٍ </w:t>
      </w:r>
      <w:r>
        <w:rPr>
          <w:rStyle w:val="FootnoteReference"/>
        </w:rPr>
        <w:footnoteReference w:id="2274"/>
      </w:r>
      <w:r>
        <w:rPr>
          <w:rFonts w:ascii="Amiri" w:hAnsi="Amiri" w:eastAsia="Amiri" w:cs="Amiri"/>
          <w:lang w:bidi="ar-SA"/>
          <w:color w:val="111111"/>
          <w:sz w:val="28"/>
          <w:szCs w:val="28"/>
          <w:rtl/>
        </w:rPr>
        <w:t xml:space="preserve">صَانِعٌ لاَ بِجَارِحَةٍ </w:t>
      </w:r>
      <w:r>
        <w:rPr>
          <w:rStyle w:val="FootnoteReference"/>
        </w:rPr>
        <w:footnoteReference w:id="2275"/>
      </w:r>
      <w:r>
        <w:rPr>
          <w:rFonts w:ascii="Amiri" w:hAnsi="Amiri" w:eastAsia="Amiri" w:cs="Amiri"/>
          <w:lang w:bidi="ar-SA"/>
          <w:color w:val="111111"/>
          <w:sz w:val="28"/>
          <w:szCs w:val="28"/>
          <w:rtl/>
        </w:rPr>
        <w:t xml:space="preserve">لَطِیفٌ لاَ یُوصَفُ بِالْخَفَاءِ کَبِیرٌ لاَ یُوصَفُ بِالْجَفَاءِ </w:t>
      </w:r>
      <w:r>
        <w:rPr>
          <w:rStyle w:val="FootnoteReference"/>
        </w:rPr>
        <w:footnoteReference w:id="2276"/>
      </w:r>
      <w:r>
        <w:rPr>
          <w:rFonts w:ascii="Amiri" w:hAnsi="Amiri" w:eastAsia="Amiri" w:cs="Amiri"/>
          <w:lang w:bidi="ar-SA"/>
          <w:color w:val="111111"/>
          <w:sz w:val="28"/>
          <w:szCs w:val="28"/>
          <w:rtl/>
        </w:rPr>
        <w:t xml:space="preserve">بَصِیرٌ لاَ یُوصَفُ بِالْحَاسَّةِ رَحِیمٌ لاَ یُوصَفُ بِالرِّقَّةِ تَعْنُو </w:t>
      </w:r>
      <w:r>
        <w:rPr>
          <w:rStyle w:val="FootnoteReference"/>
        </w:rPr>
        <w:footnoteReference w:id="2277"/>
      </w:r>
      <w:r>
        <w:rPr>
          <w:rFonts w:ascii="Amiri" w:hAnsi="Amiri" w:eastAsia="Amiri" w:cs="Amiri"/>
          <w:lang w:bidi="ar-SA"/>
          <w:color w:val="111111"/>
          <w:sz w:val="28"/>
          <w:szCs w:val="28"/>
          <w:rtl/>
        </w:rPr>
        <w:t xml:space="preserve">الْوُجُوهُ لِعَظَمَتِهِ وَ تَجِبُ الْقُلُوبُ </w:t>
      </w:r>
      <w:r>
        <w:rPr>
          <w:rStyle w:val="FootnoteReference"/>
        </w:rPr>
        <w:footnoteReference w:id="2278"/>
      </w:r>
      <w:r>
        <w:rPr>
          <w:rFonts w:ascii="Amiri" w:hAnsi="Amiri" w:eastAsia="Amiri" w:cs="Amiri"/>
          <w:lang w:bidi="ar-SA"/>
          <w:color w:val="111111"/>
          <w:sz w:val="28"/>
          <w:szCs w:val="28"/>
          <w:rtl/>
        </w:rPr>
        <w:t xml:space="preserve">مِنْ مَخَافَتِهِ.</w:t>
      </w:r>
    </w:p>
    <w:p>
      <w:pPr>
        <w:pStyle w:val="Heading3"/>
      </w:pPr>
      <w:bookmarkStart w:id="1248" w:name="_Toc738"/>
      <w:r>
        <w:t>الخطبه 180</w:t>
      </w:r>
      <w:bookmarkEnd w:id="1248"/>
    </w:p>
    <w:p>
      <w:pPr>
        <w:pStyle w:val="Heading4"/>
      </w:pPr>
      <w:bookmarkStart w:id="1249" w:name="_Toc739"/>
      <w:r>
        <w:t>موضوع الخطبه</w:t>
      </w:r>
      <w:bookmarkEnd w:id="1249"/>
    </w:p>
    <w:p>
      <w:pPr>
        <w:pStyle w:val="BookText"/>
      </w:pPr>
      <w:r>
        <w:rPr>
          <w:rFonts w:ascii="IRNazanin" w:hAnsi="IRNazanin" w:eastAsia="IRNazanin" w:cs="IRNazanin"/>
          <w:lang w:bidi="fa-IR"/>
          <w:color w:val="111111"/>
          <w:sz w:val="28"/>
          <w:szCs w:val="28"/>
          <w:rtl/>
        </w:rPr>
        <w:t xml:space="preserve">و من خطبة له علیه السلام فی ذم العاصین من أصحابه</w:t>
      </w:r>
    </w:p>
    <w:p>
      <w:pPr>
        <w:pStyle w:val="Heading4"/>
      </w:pPr>
      <w:bookmarkStart w:id="1250" w:name="_Toc740"/>
      <w:r>
        <w:t>متن الخطبه</w:t>
      </w:r>
      <w:bookmarkEnd w:id="1250"/>
    </w:p>
    <w:p>
      <w:pPr>
        <w:pStyle w:val="BookText"/>
      </w:pPr>
      <w:r>
        <w:rPr>
          <w:rFonts w:ascii="Amiri" w:hAnsi="Amiri" w:eastAsia="Amiri" w:cs="Amiri"/>
          <w:lang w:bidi="ar-SA"/>
          <w:color w:val="111111"/>
          <w:sz w:val="28"/>
          <w:szCs w:val="28"/>
          <w:rtl/>
        </w:rPr>
        <w:t xml:space="preserve">أَحْمَدُ اللَّهَ عَلَی مَا قَضَی مِنْ أَمْرٍ وَ قَدَّرَ مِنْ فِعْلٍ وَ عَلَی ابْتِلاَئِی بِکُمْ أَیَّتُهَا الْفِرْقَةُ الَّتِی إِذَا أَمَرْتُ لَمْ تُطِعْ وَ إِذَا دَعَوْتُ لَمْ تُجِبْ إِنْ أُمْهِلْتُمْ </w:t>
      </w:r>
      <w:r>
        <w:rPr>
          <w:rStyle w:val="FootnoteReference"/>
        </w:rPr>
        <w:footnoteReference w:id="2279"/>
      </w:r>
      <w:r>
        <w:rPr>
          <w:rFonts w:ascii="Amiri" w:hAnsi="Amiri" w:eastAsia="Amiri" w:cs="Amiri"/>
          <w:lang w:bidi="ar-SA"/>
          <w:color w:val="111111"/>
          <w:sz w:val="28"/>
          <w:szCs w:val="28"/>
          <w:rtl/>
        </w:rPr>
        <w:t xml:space="preserve">خُضْتُمْ وَ إِنْ حُورِبْتُمْ خُرْتُمْ </w:t>
      </w:r>
      <w:r>
        <w:rPr>
          <w:rStyle w:val="FootnoteReference"/>
        </w:rPr>
        <w:footnoteReference w:id="2280"/>
      </w:r>
      <w:r>
        <w:rPr>
          <w:rFonts w:ascii="Amiri" w:hAnsi="Amiri" w:eastAsia="Amiri" w:cs="Amiri"/>
          <w:lang w:bidi="ar-SA"/>
          <w:color w:val="111111"/>
          <w:sz w:val="28"/>
          <w:szCs w:val="28"/>
          <w:rtl/>
        </w:rPr>
        <w:t xml:space="preserve">. وَ إِنِ اجْتَمَعَ النَّاسُ عَلَی إِمَامٍ طَعَنْتُمْ وَ إِنْ أُجِئْتُمْ إِلَی مُشَاقَّةٍ </w:t>
      </w:r>
      <w:r>
        <w:rPr>
          <w:rStyle w:val="FootnoteReference"/>
        </w:rPr>
        <w:footnoteReference w:id="2281"/>
      </w:r>
      <w:r>
        <w:rPr>
          <w:rFonts w:ascii="Amiri" w:hAnsi="Amiri" w:eastAsia="Amiri" w:cs="Amiri"/>
          <w:lang w:bidi="ar-SA"/>
          <w:color w:val="111111"/>
          <w:sz w:val="28"/>
          <w:szCs w:val="28"/>
          <w:rtl/>
        </w:rPr>
        <w:t xml:space="preserve">نَکَصْتُمْ </w:t>
      </w:r>
      <w:r>
        <w:rPr>
          <w:rStyle w:val="FootnoteReference"/>
        </w:rPr>
        <w:footnoteReference w:id="2282"/>
      </w:r>
      <w:r>
        <w:rPr>
          <w:rFonts w:ascii="Amiri" w:hAnsi="Amiri" w:eastAsia="Amiri" w:cs="Amiri"/>
          <w:lang w:bidi="ar-SA"/>
          <w:color w:val="111111"/>
          <w:sz w:val="28"/>
          <w:szCs w:val="28"/>
          <w:rtl/>
        </w:rPr>
        <w:t xml:space="preserve">. لاَ أَبَا لِغَیْرِکُمْ </w:t>
      </w:r>
      <w:r>
        <w:rPr>
          <w:rStyle w:val="FootnoteReference"/>
        </w:rPr>
        <w:footnoteReference w:id="2283"/>
      </w:r>
      <w:r>
        <w:rPr>
          <w:rFonts w:ascii="Amiri" w:hAnsi="Amiri" w:eastAsia="Amiri" w:cs="Amiri"/>
          <w:lang w:bidi="ar-SA"/>
          <w:color w:val="111111"/>
          <w:sz w:val="28"/>
          <w:szCs w:val="28"/>
          <w:rtl/>
        </w:rPr>
        <w:t xml:space="preserve">! مَا تَنْتَظِرُونَ بِنَصْرِکُمْ وَ الْجِهَادِ عَلَی حَقِّکُمْ الْمَوْتَ أَوِ الذُّلَّ لَکُمْ فَوَاللَّهِ لَئِنْ جَاءَ یَومِی وَ لَیَأْتِیَنِّی لَیُفَرِّقَنَّ بَیْنِی وَ بَیْنَکُمْ وَ أَنَا لِصُحْبَتِکُمْ قَالٍ </w:t>
      </w:r>
      <w:r>
        <w:rPr>
          <w:rStyle w:val="FootnoteReference"/>
        </w:rPr>
        <w:footnoteReference w:id="2284"/>
      </w:r>
      <w:r>
        <w:rPr>
          <w:rFonts w:ascii="Amiri" w:hAnsi="Amiri" w:eastAsia="Amiri" w:cs="Amiri"/>
          <w:lang w:bidi="ar-SA"/>
          <w:color w:val="111111"/>
          <w:sz w:val="28"/>
          <w:szCs w:val="28"/>
          <w:rtl/>
        </w:rPr>
        <w:t xml:space="preserve">وَ بِکُمْ غَیْرُ کَثِیرٍ </w:t>
      </w:r>
      <w:r>
        <w:rPr>
          <w:rStyle w:val="FootnoteReference"/>
        </w:rPr>
        <w:footnoteReference w:id="2285"/>
      </w:r>
      <w:r>
        <w:rPr>
          <w:rFonts w:ascii="Amiri" w:hAnsi="Amiri" w:eastAsia="Amiri" w:cs="Amiri"/>
          <w:lang w:bidi="ar-SA"/>
          <w:color w:val="111111"/>
          <w:sz w:val="28"/>
          <w:szCs w:val="28"/>
          <w:rtl/>
        </w:rPr>
        <w:t xml:space="preserve">. لِلَّهِ أَنْتُمْ! أَ مَا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2" w:name="pg6114_85480"/>
    <w:bookmarkEnd w:id="202"/>
    <w:p>
      <w:pPr>
        <w:pStyle w:val="BookText"/>
      </w:pPr>
      <w:r>
        <w:rPr>
          <w:rFonts w:ascii="Amiri" w:hAnsi="Amiri" w:eastAsia="Amiri" w:cs="Amiri"/>
          <w:lang w:bidi="ar-SA"/>
          <w:color w:val="111111"/>
          <w:sz w:val="28"/>
          <w:szCs w:val="28"/>
          <w:rtl/>
        </w:rPr>
        <w:t xml:space="preserve">دِینٌ یَجْمَعُکُمْ وَ لاَ حَمِیَّةٌ تَشْحَذُکُمْ </w:t>
      </w:r>
      <w:r>
        <w:rPr>
          <w:rStyle w:val="FootnoteReference"/>
        </w:rPr>
        <w:footnoteReference w:id="2286"/>
      </w:r>
      <w:r>
        <w:rPr>
          <w:rFonts w:ascii="Amiri" w:hAnsi="Amiri" w:eastAsia="Amiri" w:cs="Amiri"/>
          <w:lang w:bidi="ar-SA"/>
          <w:color w:val="111111"/>
          <w:sz w:val="28"/>
          <w:szCs w:val="28"/>
          <w:rtl/>
        </w:rPr>
        <w:t xml:space="preserve">أَ وَ لَیْسَ عَجَباً أَنَّ مُعَاوِیَةَ یَدْعُو الْجُفَاةَ </w:t>
      </w:r>
      <w:r>
        <w:rPr>
          <w:rStyle w:val="FootnoteReference"/>
        </w:rPr>
        <w:footnoteReference w:id="2287"/>
      </w:r>
      <w:r>
        <w:rPr>
          <w:rFonts w:ascii="Amiri" w:hAnsi="Amiri" w:eastAsia="Amiri" w:cs="Amiri"/>
          <w:lang w:bidi="ar-SA"/>
          <w:color w:val="111111"/>
          <w:sz w:val="28"/>
          <w:szCs w:val="28"/>
          <w:rtl/>
        </w:rPr>
        <w:t xml:space="preserve">الطَّغَامَ </w:t>
      </w:r>
      <w:r>
        <w:rPr>
          <w:rStyle w:val="FootnoteReference"/>
        </w:rPr>
        <w:footnoteReference w:id="2288"/>
      </w:r>
      <w:r>
        <w:rPr>
          <w:rFonts w:ascii="Amiri" w:hAnsi="Amiri" w:eastAsia="Amiri" w:cs="Amiri"/>
          <w:lang w:bidi="ar-SA"/>
          <w:color w:val="111111"/>
          <w:sz w:val="28"/>
          <w:szCs w:val="28"/>
          <w:rtl/>
        </w:rPr>
        <w:t xml:space="preserve">فَیَتَّبِعُونَهُ عَلَی غَیْرِ مَعُونَةٍ </w:t>
      </w:r>
      <w:r>
        <w:rPr>
          <w:rStyle w:val="FootnoteReference"/>
        </w:rPr>
        <w:footnoteReference w:id="2289"/>
      </w:r>
      <w:r>
        <w:rPr>
          <w:rFonts w:ascii="Amiri" w:hAnsi="Amiri" w:eastAsia="Amiri" w:cs="Amiri"/>
          <w:lang w:bidi="ar-SA"/>
          <w:color w:val="111111"/>
          <w:sz w:val="28"/>
          <w:szCs w:val="28"/>
          <w:rtl/>
        </w:rPr>
        <w:t xml:space="preserve">وَ لاَ عَطَاءٍ وَ أَنَا أَدْعُوکُمْ وَ أَنْتُمْ تَرِیکَةُ الْإِسْلاَمِ</w:t>
      </w:r>
      <w:r>
        <w:rPr>
          <w:rStyle w:val="FootnoteReference"/>
        </w:rPr>
        <w:footnoteReference w:id="2290"/>
      </w:r>
      <w:r>
        <w:rPr>
          <w:rFonts w:ascii="Amiri" w:hAnsi="Amiri" w:eastAsia="Amiri" w:cs="Amiri"/>
          <w:lang w:bidi="ar-SA"/>
          <w:color w:val="111111"/>
          <w:sz w:val="28"/>
          <w:szCs w:val="28"/>
          <w:rtl/>
        </w:rPr>
        <w:t xml:space="preserve">وَ بَقِیَّةُ النَّاسِ إِلَی الْمَعُونَةِ أَوْ طَائِفَةٍ مِنَ الْعَطَاءِ فَتَفَرَّقُونَ عَنِّی وَ تَخْتَلِفُونَ عَلَیَّ إِنَّهُ لاَ یَخْرُجُ إِلَیْکُمْ مِنْ أَمْرِی رِضًی فَتَرْضَوْنَهُ وَ لاَ سُخْطٌ فَتَجْتَمِعُونَ عَلَیْهِ وَ إِنَّ أَحَبَّ مَا أَنَا لاَقٍ إِلَیَّ الْمَوْتُ قَدْ دَارَسْتُکُمُ الْکِتَابَ</w:t>
      </w:r>
      <w:r>
        <w:rPr>
          <w:rStyle w:val="FootnoteReference"/>
        </w:rPr>
        <w:footnoteReference w:id="2291"/>
      </w:r>
      <w:r>
        <w:rPr>
          <w:rFonts w:ascii="Amiri" w:hAnsi="Amiri" w:eastAsia="Amiri" w:cs="Amiri"/>
          <w:lang w:bidi="ar-SA"/>
          <w:color w:val="111111"/>
          <w:sz w:val="28"/>
          <w:szCs w:val="28"/>
          <w:rtl/>
        </w:rPr>
        <w:t xml:space="preserve">وَ فَاتَحْتُکُمُ الْحِجَاجَ </w:t>
      </w:r>
      <w:r>
        <w:rPr>
          <w:rStyle w:val="FootnoteReference"/>
        </w:rPr>
        <w:footnoteReference w:id="2292"/>
      </w:r>
      <w:r>
        <w:rPr>
          <w:rFonts w:ascii="Amiri" w:hAnsi="Amiri" w:eastAsia="Amiri" w:cs="Amiri"/>
          <w:lang w:bidi="ar-SA"/>
          <w:color w:val="111111"/>
          <w:sz w:val="28"/>
          <w:szCs w:val="28"/>
          <w:rtl/>
        </w:rPr>
        <w:t xml:space="preserve">وَ عَرَّفْتُکُمْ مَا أَنْکَرْتُمْ وَ سَوَّغْتُکُمْ </w:t>
      </w:r>
      <w:r>
        <w:rPr>
          <w:rStyle w:val="FootnoteReference"/>
        </w:rPr>
        <w:footnoteReference w:id="2293"/>
      </w:r>
      <w:r>
        <w:rPr>
          <w:rFonts w:ascii="Amiri" w:hAnsi="Amiri" w:eastAsia="Amiri" w:cs="Amiri"/>
          <w:lang w:bidi="ar-SA"/>
          <w:color w:val="111111"/>
          <w:sz w:val="28"/>
          <w:szCs w:val="28"/>
          <w:rtl/>
        </w:rPr>
        <w:t xml:space="preserve">مَا مَجَجْتُمْ لَوْ کَانَ الْأَعْمَی یَلْحَظُ أَوِ النَّائِمُ یَسْتَیْقِظُ! وَ أَقْرِبْ بِقَوْمٍ </w:t>
      </w:r>
      <w:r>
        <w:rPr>
          <w:rStyle w:val="FootnoteReference"/>
        </w:rPr>
        <w:footnoteReference w:id="2294"/>
      </w:r>
      <w:r>
        <w:rPr>
          <w:rFonts w:ascii="Amiri" w:hAnsi="Amiri" w:eastAsia="Amiri" w:cs="Amiri"/>
          <w:lang w:bidi="ar-SA"/>
          <w:color w:val="111111"/>
          <w:sz w:val="28"/>
          <w:szCs w:val="28"/>
          <w:rtl/>
        </w:rPr>
        <w:t xml:space="preserve">مِنَ الْجَهْلِ بِاللَّهِ قَائِدُهُمْ مُعَاوِیَةُ! وَ مُؤَدِّبُهُمُ ابْنُ النَّابِغَةِ</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Heading3"/>
      </w:pPr>
      <w:bookmarkStart w:id="1251" w:name="_Toc741"/>
      <w:r>
        <w:t>الخطبه 181</w:t>
      </w:r>
      <w:bookmarkEnd w:id="1251"/>
    </w:p>
    <w:p>
      <w:pPr>
        <w:pStyle w:val="Heading4"/>
      </w:pPr>
      <w:bookmarkStart w:id="1252" w:name="_Toc742"/>
      <w:r>
        <w:t>موضوع الخطبه</w:t>
      </w:r>
      <w:bookmarkEnd w:id="1252"/>
    </w:p>
    <w:p>
      <w:pPr>
        <w:pStyle w:val="BookText"/>
      </w:pPr>
      <w:r>
        <w:rPr>
          <w:rFonts w:ascii="Amiri" w:hAnsi="Amiri" w:eastAsia="Amiri" w:cs="Amiri"/>
          <w:lang w:bidi="ar-SA"/>
          <w:color w:val="111111"/>
          <w:sz w:val="28"/>
          <w:szCs w:val="28"/>
          <w:rtl/>
        </w:rPr>
        <w:t xml:space="preserve">وَ مِنْ کَلاَمٍ لَهُ عَلَیْهِ السَّلاَمُ:</w:t>
      </w:r>
    </w:p>
    <w:p>
      <w:pPr>
        <w:pStyle w:val="Heading4"/>
      </w:pPr>
      <w:bookmarkStart w:id="1253" w:name="_Toc743"/>
      <w:r>
        <w:t>متن الخطبه</w:t>
      </w:r>
      <w:bookmarkEnd w:id="1253"/>
    </w:p>
    <w:p>
      <w:pPr>
        <w:pStyle w:val="BookText"/>
      </w:pPr>
      <w:r>
        <w:rPr>
          <w:rFonts w:ascii="Amiri" w:hAnsi="Amiri" w:eastAsia="Amiri" w:cs="Amiri"/>
          <w:lang w:bidi="ar-SA"/>
          <w:color w:val="111111"/>
          <w:sz w:val="28"/>
          <w:szCs w:val="28"/>
          <w:rtl/>
        </w:rPr>
        <w:t xml:space="preserve">وَ قَدْ أَرْسَلَ رَجُلاً مِنْ أَصْحَابِهِ یَعْلَمُ لَهُ عِلْمَ أَحْوَالِ قَوْمٍ مِنْ جُنْدِ الْکُوفَةِ قَدْ هَمُّوا بِاللِّحَاقِ بِالْخَوَارِجِ وَ کَانُوا عَلَی خَوْفٍ مِنْلَهُ عَلَیْهِ السَّلاَمُ</w:t>
      </w:r>
    </w:p>
    <w:p>
      <w:pPr>
        <w:pStyle w:val="BookText"/>
      </w:pPr>
      <w:r>
        <w:rPr>
          <w:rFonts w:ascii="Amiri" w:hAnsi="Amiri" w:eastAsia="Amiri" w:cs="Amiri"/>
          <w:lang w:bidi="ar-SA"/>
          <w:color w:val="111111"/>
          <w:sz w:val="28"/>
          <w:szCs w:val="28"/>
          <w:rtl/>
        </w:rPr>
        <w:t xml:space="preserve">فَلَمَّا عَادَ إِلَیْهِ الرَّجُلُ قَالَ لَهُ أَ أَمِنُوا فَقَطَنُوا </w:t>
      </w:r>
      <w:r>
        <w:rPr>
          <w:rStyle w:val="FootnoteReference"/>
        </w:rPr>
        <w:footnoteReference w:id="2296"/>
      </w:r>
      <w:r>
        <w:rPr>
          <w:rFonts w:ascii="Amiri" w:hAnsi="Amiri" w:eastAsia="Amiri" w:cs="Amiri"/>
          <w:lang w:bidi="ar-SA"/>
          <w:color w:val="111111"/>
          <w:sz w:val="28"/>
          <w:szCs w:val="28"/>
          <w:rtl/>
        </w:rPr>
        <w:t xml:space="preserve">أَمْ جَبَنُوا فَظَعَنُوا </w:t>
      </w:r>
      <w:r>
        <w:rPr>
          <w:rStyle w:val="FootnoteReference"/>
        </w:rPr>
        <w:footnoteReference w:id="2297"/>
      </w:r>
      <w:r>
        <w:rPr>
          <w:rFonts w:ascii="Amiri" w:hAnsi="Amiri" w:eastAsia="Amiri" w:cs="Amiri"/>
          <w:lang w:bidi="ar-SA"/>
          <w:color w:val="111111"/>
          <w:sz w:val="28"/>
          <w:szCs w:val="28"/>
          <w:rtl/>
        </w:rPr>
        <w:t xml:space="preserve">؟ فَقَالَ الرَّجُلُ بَلْ ظَعَنُوا یَا أَمِیرَ الْمُؤْمِنِینَ فَقَالَ عَلَیْهِ السَّلاَمُ</w:t>
      </w:r>
    </w:p>
    <w:p>
      <w:pPr>
        <w:pStyle w:val="BookText"/>
      </w:pPr>
      <w:r>
        <w:rPr>
          <w:rFonts w:ascii="Amiri" w:hAnsi="Amiri" w:eastAsia="Amiri" w:cs="Amiri"/>
          <w:lang w:bidi="ar-SA"/>
          <w:color w:val="111111"/>
          <w:sz w:val="28"/>
          <w:szCs w:val="28"/>
          <w:rtl/>
        </w:rPr>
        <w:t xml:space="preserve">بُعْداً لَهُمْ کَمَا بَعِدَتْ ثَمُودُ أَمَا لَوْ أُشْرِعَتِ </w:t>
      </w:r>
      <w:r>
        <w:rPr>
          <w:rStyle w:val="FootnoteReference"/>
        </w:rPr>
        <w:footnoteReference w:id="2298"/>
      </w:r>
      <w:r>
        <w:rPr>
          <w:rFonts w:ascii="Amiri" w:hAnsi="Amiri" w:eastAsia="Amiri" w:cs="Amiri"/>
          <w:lang w:bidi="ar-SA"/>
          <w:color w:val="111111"/>
          <w:sz w:val="28"/>
          <w:szCs w:val="28"/>
          <w:rtl/>
        </w:rPr>
        <w:t xml:space="preserve">الْأَسِنَّةُ إِلَیْهِمْ وَ صُبَّتِ السُّیُوفُ عَلَی هَامَاتِهِمْ </w:t>
      </w:r>
      <w:r>
        <w:rPr>
          <w:rStyle w:val="FootnoteReference"/>
        </w:rPr>
        <w:footnoteReference w:id="2299"/>
      </w:r>
      <w:r>
        <w:rPr>
          <w:rFonts w:ascii="Amiri" w:hAnsi="Amiri" w:eastAsia="Amiri" w:cs="Amiri"/>
          <w:lang w:bidi="ar-SA"/>
          <w:color w:val="111111"/>
          <w:sz w:val="28"/>
          <w:szCs w:val="28"/>
          <w:rtl/>
        </w:rPr>
        <w:t xml:space="preserve">لَقَدْ نَدِمُوا عَلَی مَا کَانَ مِنْهُمْ إِنَّ الشَّیْطَانَ الْیَوْمَ قَدِ اسْتَفَلَّهُمْ </w:t>
      </w:r>
      <w:r>
        <w:rPr>
          <w:rStyle w:val="FootnoteReference"/>
        </w:rPr>
        <w:footnoteReference w:id="2300"/>
      </w:r>
      <w:r>
        <w:rPr>
          <w:rFonts w:ascii="Amiri" w:hAnsi="Amiri" w:eastAsia="Amiri" w:cs="Amiri"/>
          <w:lang w:bidi="ar-SA"/>
          <w:color w:val="111111"/>
          <w:sz w:val="28"/>
          <w:szCs w:val="28"/>
          <w:rtl/>
        </w:rPr>
        <w:t xml:space="preserve">وَ هُوَ غَداً مُتَبَرِّئٌ مِنْهُمْ وَ مُتَخَلٍّ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3" w:name="pg6114_85483"/>
    <w:bookmarkEnd w:id="203"/>
    <w:p>
      <w:pPr>
        <w:pStyle w:val="BookText"/>
      </w:pPr>
      <w:r>
        <w:rPr>
          <w:rFonts w:ascii="Amiri" w:hAnsi="Amiri" w:eastAsia="Amiri" w:cs="Amiri"/>
          <w:lang w:bidi="ar-SA"/>
          <w:color w:val="111111"/>
          <w:sz w:val="28"/>
          <w:szCs w:val="28"/>
          <w:rtl/>
        </w:rPr>
        <w:t xml:space="preserve">عَنْهُمْ فَحَسْبُهُمْ بِخُرُوجِهِمْ </w:t>
      </w:r>
      <w:r>
        <w:rPr>
          <w:rStyle w:val="FootnoteReference"/>
        </w:rPr>
        <w:footnoteReference w:id="2301"/>
      </w:r>
      <w:r>
        <w:rPr>
          <w:rFonts w:ascii="Amiri" w:hAnsi="Amiri" w:eastAsia="Amiri" w:cs="Amiri"/>
          <w:lang w:bidi="ar-SA"/>
          <w:color w:val="111111"/>
          <w:sz w:val="28"/>
          <w:szCs w:val="28"/>
          <w:rtl/>
        </w:rPr>
        <w:t xml:space="preserve">مِنَ الْهُدَی وَ ارْتِکَاسِهِمْ </w:t>
      </w:r>
      <w:r>
        <w:rPr>
          <w:rStyle w:val="FootnoteReference"/>
        </w:rPr>
        <w:footnoteReference w:id="2302"/>
      </w:r>
      <w:r>
        <w:rPr>
          <w:rFonts w:ascii="Amiri" w:hAnsi="Amiri" w:eastAsia="Amiri" w:cs="Amiri"/>
          <w:lang w:bidi="ar-SA"/>
          <w:color w:val="111111"/>
          <w:sz w:val="28"/>
          <w:szCs w:val="28"/>
          <w:rtl/>
        </w:rPr>
        <w:t xml:space="preserve">فِی الضَّلاَلِ وَ الْعَمَی وَ صَدِّهِمْ </w:t>
      </w:r>
      <w:r>
        <w:rPr>
          <w:rStyle w:val="FootnoteReference"/>
        </w:rPr>
        <w:footnoteReference w:id="2303"/>
      </w:r>
      <w:r>
        <w:rPr>
          <w:rFonts w:ascii="Amiri" w:hAnsi="Amiri" w:eastAsia="Amiri" w:cs="Amiri"/>
          <w:lang w:bidi="ar-SA"/>
          <w:color w:val="111111"/>
          <w:sz w:val="28"/>
          <w:szCs w:val="28"/>
          <w:rtl/>
        </w:rPr>
        <w:t xml:space="preserve">عَنِ الْحَقِّ وَ جِمَاحِهِمْ </w:t>
      </w:r>
      <w:r>
        <w:rPr>
          <w:rStyle w:val="FootnoteReference"/>
        </w:rPr>
        <w:footnoteReference w:id="2304"/>
      </w:r>
      <w:r>
        <w:rPr>
          <w:rFonts w:ascii="Amiri" w:hAnsi="Amiri" w:eastAsia="Amiri" w:cs="Amiri"/>
          <w:lang w:bidi="ar-SA"/>
          <w:color w:val="111111"/>
          <w:sz w:val="28"/>
          <w:szCs w:val="28"/>
          <w:rtl/>
        </w:rPr>
        <w:t xml:space="preserve">فِی التِّیهِ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Heading3"/>
      </w:pPr>
      <w:bookmarkStart w:id="1254" w:name="_Toc744"/>
      <w:r>
        <w:t>الخطبه 182</w:t>
      </w:r>
      <w:bookmarkEnd w:id="1254"/>
    </w:p>
    <w:p>
      <w:pPr>
        <w:pStyle w:val="Heading4"/>
      </w:pPr>
      <w:bookmarkStart w:id="1255" w:name="_Toc745"/>
      <w:r>
        <w:t>موضوع الخطبه</w:t>
      </w:r>
      <w:bookmarkEnd w:id="1255"/>
    </w:p>
    <w:p>
      <w:pPr>
        <w:pStyle w:val="BookText"/>
      </w:pPr>
      <w:r>
        <w:rPr>
          <w:rFonts w:ascii="Amiri" w:hAnsi="Amiri" w:eastAsia="Amiri" w:cs="Amiri"/>
          <w:lang w:bidi="ar-SA"/>
          <w:color w:val="111111"/>
          <w:sz w:val="28"/>
          <w:szCs w:val="28"/>
          <w:rtl/>
        </w:rPr>
        <w:t xml:space="preserve">وَ مِنْ خُطْبَةٍ لَهُ عَلَیْهِ السَّلاَمُ:</w:t>
      </w:r>
    </w:p>
    <w:p>
      <w:pPr>
        <w:pStyle w:val="Heading4"/>
      </w:pPr>
      <w:bookmarkStart w:id="1256" w:name="_Toc746"/>
      <w:r>
        <w:t>متن الخطبه</w:t>
      </w:r>
      <w:bookmarkEnd w:id="1256"/>
    </w:p>
    <w:p>
      <w:pPr>
        <w:pStyle w:val="Heading5"/>
      </w:pPr>
      <w:bookmarkStart w:id="1257" w:name="_Toc747"/>
      <w:r>
        <w:t>اشارة</w:t>
      </w:r>
      <w:bookmarkEnd w:id="1257"/>
    </w:p>
    <w:p>
      <w:pPr>
        <w:pStyle w:val="BookText"/>
      </w:pPr>
      <w:r>
        <w:rPr>
          <w:rFonts w:ascii="Amiri" w:hAnsi="Amiri" w:eastAsia="Amiri" w:cs="Amiri"/>
          <w:lang w:bidi="ar-SA"/>
          <w:color w:val="111111"/>
          <w:sz w:val="28"/>
          <w:szCs w:val="28"/>
          <w:rtl/>
        </w:rPr>
        <w:t xml:space="preserve">رُوِیَ عَنْ نَوْفٍ الْبَکَالِیِّ قَالَ خَطَبَنَا بِهَذِهِ الْخُطْبَةِ أَمِیرُ الْمُؤْمِنِینَ عَلِیٌّ عَلَیْهِ السَّلاَمُ بِالْکُوفَةِ وَ هُوَ قَائِمٌ عَلَی حِجَارَةٍ نَصَبَهَا لَهُ جَعْدَةُ بْنُ هُبَیْرَةَ الْمَخْزُومِیُّ وَ عَلَیْهِ مِدْرَعَةٌ مِنْ صُوفٍ </w:t>
      </w:r>
      <w:r>
        <w:rPr>
          <w:rStyle w:val="FootnoteReference"/>
        </w:rPr>
        <w:footnoteReference w:id="2306"/>
      </w:r>
    </w:p>
    <w:p>
      <w:pPr>
        <w:pStyle w:val="BookText"/>
      </w:pPr>
      <w:r>
        <w:rPr>
          <w:rFonts w:ascii="Amiri" w:hAnsi="Amiri" w:eastAsia="Amiri" w:cs="Amiri"/>
          <w:lang w:bidi="ar-SA"/>
          <w:color w:val="111111"/>
          <w:sz w:val="28"/>
          <w:szCs w:val="28"/>
          <w:rtl/>
        </w:rPr>
        <w:t xml:space="preserve">وَ حَمَائِلُ سَیْفِهِ لِیفٌ وَ فِی رِجْلَیْهِ نَعْلاَنِ مِنْ لِیفٍ وَ کَأَنَّ جَبِینَهُ ثَفِنَةُ </w:t>
      </w:r>
      <w:r>
        <w:rPr>
          <w:rStyle w:val="FootnoteReference"/>
        </w:rPr>
        <w:footnoteReference w:id="2307"/>
      </w:r>
      <w:r>
        <w:rPr>
          <w:rFonts w:ascii="Amiri" w:hAnsi="Amiri" w:eastAsia="Amiri" w:cs="Amiri"/>
          <w:lang w:bidi="ar-SA"/>
          <w:color w:val="111111"/>
          <w:sz w:val="28"/>
          <w:szCs w:val="28"/>
          <w:rtl/>
        </w:rPr>
        <w:t xml:space="preserve">بَعِیرٍ. فَقَالَ عَلَیْهِ السَّلاَمُ:</w:t>
      </w:r>
    </w:p>
    <w:p>
      <w:pPr>
        <w:pStyle w:val="Heading5"/>
      </w:pPr>
      <w:bookmarkStart w:id="1258" w:name="_Toc748"/>
      <w:r>
        <w:t>حمد اللّه و استعانته</w:t>
      </w:r>
      <w:bookmarkEnd w:id="1258"/>
    </w:p>
    <w:p>
      <w:pPr>
        <w:pStyle w:val="BookText"/>
      </w:pPr>
      <w:r>
        <w:rPr>
          <w:rFonts w:ascii="Amiri" w:hAnsi="Amiri" w:eastAsia="Amiri" w:cs="Amiri"/>
          <w:lang w:bidi="ar-SA"/>
          <w:color w:val="111111"/>
          <w:sz w:val="28"/>
          <w:szCs w:val="28"/>
          <w:rtl/>
        </w:rPr>
        <w:t xml:space="preserve">الْحَمْدُ لِلَّهِ الَّذِی إِلَیْهِ مَصَائِرُ الْخَلْقِ وَ عَوَاقِبُ الْأَمْرِ نَحْمَدُهُ عَلَی عَظِیمِ إِحْسَانِهِ وَ نَیِّرِ بُرْهَانِهِ وَ نَوَامِی </w:t>
      </w:r>
      <w:r>
        <w:rPr>
          <w:rStyle w:val="FootnoteReference"/>
        </w:rPr>
        <w:footnoteReference w:id="2308"/>
      </w:r>
      <w:r>
        <w:rPr>
          <w:rFonts w:ascii="Amiri" w:hAnsi="Amiri" w:eastAsia="Amiri" w:cs="Amiri"/>
          <w:lang w:bidi="ar-SA"/>
          <w:color w:val="111111"/>
          <w:sz w:val="28"/>
          <w:szCs w:val="28"/>
          <w:rtl/>
        </w:rPr>
        <w:t xml:space="preserve">فَضْلِهِ وَ امْتِنَانِهِ حَمْداً یَکُونُ لِحَقِّهِ قَضَاءً وَ لِشُکْرِهِ أَدَاءً وَ إِلَی ثَوَابِهِ مُقَرِّباً وَ لِحُسْنِ مَزِیدِهِ مُوجِباً وَ نَسْتَعِینُ بِهِ اسْتِعَانَةَ رَاجٍ لِفَضْلِهِ مُؤَمِّلٍ لِنَفْعِهِ وَاثِقٍ بِدَفْعِهِ مُعْتَرِفٍ لَهُ بِالطَّوْلِ </w:t>
      </w:r>
      <w:r>
        <w:rPr>
          <w:rStyle w:val="FootnoteReference"/>
        </w:rPr>
        <w:footnoteReference w:id="2309"/>
      </w:r>
      <w:r>
        <w:rPr>
          <w:rFonts w:ascii="Amiri" w:hAnsi="Amiri" w:eastAsia="Amiri" w:cs="Amiri"/>
          <w:lang w:bidi="ar-SA"/>
          <w:color w:val="111111"/>
          <w:sz w:val="28"/>
          <w:szCs w:val="28"/>
          <w:rtl/>
        </w:rPr>
        <w:t xml:space="preserve">مُذْعِنٍ لَهُ بِالْعَمَلِ وَ الْقَوْلِ وَ نُؤْمِنُ بِهِ إِیمَانَ مَنْ رَجَاهُ مُوقِناً وَ أَنَابَ إِلَیْهِ مُؤْمِناً وَ خَنَعَ </w:t>
      </w:r>
      <w:r>
        <w:rPr>
          <w:rStyle w:val="FootnoteReference"/>
        </w:rPr>
        <w:footnoteReference w:id="2310"/>
      </w:r>
      <w:r>
        <w:rPr>
          <w:rFonts w:ascii="Amiri" w:hAnsi="Amiri" w:eastAsia="Amiri" w:cs="Amiri"/>
          <w:lang w:bidi="ar-SA"/>
          <w:color w:val="111111"/>
          <w:sz w:val="28"/>
          <w:szCs w:val="28"/>
          <w:rtl/>
        </w:rPr>
        <w:t xml:space="preserve">لَهُ مُذْعِناً وَ أَخْلَصَ لَهُ مُوَحِّداً وَ عَظَّمَهُ مُمَجِّداً وَ لاَذَ بِهِ رَاغِباً مُجْتَهِداً.</w:t>
      </w:r>
    </w:p>
    <w:p>
      <w:pPr>
        <w:pStyle w:val="Heading5"/>
      </w:pPr>
      <w:bookmarkStart w:id="1259" w:name="_Toc749"/>
      <w:r>
        <w:t>اللّه الواحد</w:t>
      </w:r>
      <w:bookmarkEnd w:id="1259"/>
    </w:p>
    <w:p>
      <w:pPr>
        <w:pStyle w:val="BookText"/>
      </w:pPr>
      <w:r>
        <w:rPr>
          <w:rFonts w:ascii="Amiri" w:hAnsi="Amiri" w:eastAsia="Amiri" w:cs="Amiri"/>
          <w:lang w:bidi="ar-SA"/>
          <w:color w:val="111111"/>
          <w:sz w:val="28"/>
          <w:szCs w:val="28"/>
          <w:rtl/>
        </w:rPr>
        <w:t xml:space="preserve">لَمْ یُولَدْ سُبْحَانَهُ فَیَکُونَ فِی الْعِزِّ مُشَارَکاً وَ لَمْ یَلِدْ فَیَکُونَ مَوْرُوثاً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هَالِکاً وَ لَمْ یَتَقَدَّمْهُ وَقْتٌ وَ لاَ زَمَانٌ وَ لَمْ یَتَعَاوَرْهُ زِیَادَةٌ وَ لاَ نُقْصَانٌ </w:t>
      </w:r>
      <w:r>
        <w:rPr>
          <w:rStyle w:val="FootnoteReference"/>
        </w:rPr>
        <w:footnoteReference w:id="2311"/>
      </w:r>
    </w:p>
    <w:p>
      <w:pPr>
        <w:pStyle w:val="BookText"/>
      </w:pPr>
      <w:r>
        <w:rPr>
          <w:rFonts w:ascii="Amiri" w:hAnsi="Amiri" w:eastAsia="Amiri" w:cs="Amiri"/>
          <w:lang w:bidi="ar-SA"/>
          <w:color w:val="111111"/>
          <w:sz w:val="28"/>
          <w:szCs w:val="28"/>
          <w:rtl/>
        </w:rPr>
        <w:t xml:space="preserve">بَلْ ظَهَرَ لِلْعُقُولِ بِمَا أَرَانَا مِنْ عَلاَمَاتِ التَّدْبِیرِ الْمُتْقَنِ وَ الْقَضَاءِ الْمُبْرَمِ فَمِنْ شَوَاهِدِ خَلْقِهِ خَلْقُ السَّمَاوَاتِ مُوَطَّدَاتٍ </w:t>
      </w:r>
      <w:r>
        <w:rPr>
          <w:rStyle w:val="FootnoteReference"/>
        </w:rPr>
        <w:footnoteReference w:id="2312"/>
      </w:r>
      <w:r>
        <w:rPr>
          <w:rFonts w:ascii="Amiri" w:hAnsi="Amiri" w:eastAsia="Amiri" w:cs="Amiri"/>
          <w:lang w:bidi="ar-SA"/>
          <w:color w:val="111111"/>
          <w:sz w:val="28"/>
          <w:szCs w:val="28"/>
          <w:rtl/>
        </w:rPr>
        <w:t xml:space="preserve">بِلاَ عَمَدٍ قَائِمَاتٍ بِلاَ سَنَدٍ دَعَاهُنَّ فَأَجَبْنَ طَائِعَاتٍ مُذْعِنَاتٍ غَیْرَ مُتَلَکِّئَاتٍ </w:t>
      </w:r>
      <w:r>
        <w:rPr>
          <w:rStyle w:val="FootnoteReference"/>
        </w:rPr>
        <w:footnoteReference w:id="2313"/>
      </w:r>
      <w:r>
        <w:rPr>
          <w:rFonts w:ascii="Amiri" w:hAnsi="Amiri" w:eastAsia="Amiri" w:cs="Amiri"/>
          <w:lang w:bidi="ar-SA"/>
          <w:color w:val="111111"/>
          <w:sz w:val="28"/>
          <w:szCs w:val="28"/>
          <w:rtl/>
        </w:rPr>
        <w:t xml:space="preserve">وَ لاَ مُبْطِئَاتٍ وَ لَوْ لاَ إِقْرَارُهُنَّ لَهُ بِالرُّبُوبِیَّةِ وَ إِذْعَانُهُنَّ بِالطَّوَاعِیَةِ لَمَا جَعَلَهُنَّ مَوْضِعاً لِعَرْشِهِ وَ لاَ مَسْکَناً لِمَلاَئِکَتِهِ وَ لاَ مَصْعَداً لِلْکَلِمِ الطَّیِّبِ وَ الْعَمَلِ الصَّالِحِ مِنْ خَلْقِهِ جَعَلَ نُجُومَهَا أَعْلاَماً یَسْتَدِلُّ بِهَا الْحَیْرَانُ فِی مُخْتَلِفِ فِجَاجِ الْأَقْطَارِ لَمْ یَمْنَعْ ضَوْءَ نُورِهَا ادْلِهْمَامُ </w:t>
      </w:r>
      <w:r>
        <w:rPr>
          <w:rStyle w:val="FootnoteReference"/>
        </w:rPr>
        <w:footnoteReference w:id="2314"/>
      </w:r>
    </w:p>
    <w:p>
      <w:pPr>
        <w:pStyle w:val="BookText"/>
      </w:pPr>
      <w:r>
        <w:rPr>
          <w:rFonts w:ascii="Amiri" w:hAnsi="Amiri" w:eastAsia="Amiri" w:cs="Amiri"/>
          <w:lang w:bidi="ar-SA"/>
          <w:color w:val="111111"/>
          <w:sz w:val="28"/>
          <w:szCs w:val="28"/>
          <w:rtl/>
        </w:rPr>
        <w:t xml:space="preserve">سُجُفِ </w:t>
      </w:r>
      <w:r>
        <w:rPr>
          <w:rStyle w:val="FootnoteReference"/>
        </w:rPr>
        <w:footnoteReference w:id="2315"/>
      </w:r>
      <w:r>
        <w:rPr>
          <w:rFonts w:ascii="Amiri" w:hAnsi="Amiri" w:eastAsia="Amiri" w:cs="Amiri"/>
          <w:lang w:bidi="ar-SA"/>
          <w:color w:val="111111"/>
          <w:sz w:val="28"/>
          <w:szCs w:val="28"/>
          <w:rtl/>
        </w:rPr>
        <w:t xml:space="preserve">اللَّیْلِ الْمُظْلِمِ وَ لاَ اسْتَطَاعَتْ جَلاَبِیبُ </w:t>
      </w:r>
      <w:r>
        <w:rPr>
          <w:rStyle w:val="FootnoteReference"/>
        </w:rPr>
        <w:footnoteReference w:id="2316"/>
      </w:r>
      <w:r>
        <w:rPr>
          <w:rFonts w:ascii="Amiri" w:hAnsi="Amiri" w:eastAsia="Amiri" w:cs="Amiri"/>
          <w:lang w:bidi="ar-SA"/>
          <w:color w:val="111111"/>
          <w:sz w:val="28"/>
          <w:szCs w:val="28"/>
          <w:rtl/>
        </w:rPr>
        <w:t xml:space="preserve">سَوَادِ الْحَنَادِسِ </w:t>
      </w:r>
      <w:r>
        <w:rPr>
          <w:rStyle w:val="FootnoteReference"/>
        </w:rPr>
        <w:footnoteReference w:id="2317"/>
      </w:r>
      <w:r>
        <w:rPr>
          <w:rFonts w:ascii="Amiri" w:hAnsi="Amiri" w:eastAsia="Amiri" w:cs="Amiri"/>
          <w:lang w:bidi="ar-SA"/>
          <w:color w:val="111111"/>
          <w:sz w:val="28"/>
          <w:szCs w:val="28"/>
          <w:rtl/>
        </w:rPr>
        <w:t xml:space="preserve">أَنْ تَرُدَّ مَا شَاعَ </w:t>
      </w:r>
      <w:r>
        <w:rPr>
          <w:rStyle w:val="FootnoteReference"/>
        </w:rPr>
        <w:footnoteReference w:id="2318"/>
      </w:r>
      <w:r>
        <w:rPr>
          <w:rFonts w:ascii="Amiri" w:hAnsi="Amiri" w:eastAsia="Amiri" w:cs="Amiri"/>
          <w:lang w:bidi="ar-SA"/>
          <w:color w:val="111111"/>
          <w:sz w:val="28"/>
          <w:szCs w:val="28"/>
          <w:rtl/>
        </w:rPr>
        <w:t xml:space="preserve">فِی السَّمَاوَاتِ مِنْ تَلَأْلُؤِ نُورِ الْقَمَرِ فَسُبْحَانَ مَنْ لاَ یَخْفَی عَلَیْهِ سَوَادُ غَسَقٍ دَاجٍ </w:t>
      </w:r>
      <w:r>
        <w:rPr>
          <w:rStyle w:val="FootnoteReference"/>
        </w:rPr>
        <w:footnoteReference w:id="2319"/>
      </w:r>
      <w:r>
        <w:rPr>
          <w:rFonts w:ascii="Amiri" w:hAnsi="Amiri" w:eastAsia="Amiri" w:cs="Amiri"/>
          <w:lang w:bidi="ar-SA"/>
          <w:color w:val="111111"/>
          <w:sz w:val="28"/>
          <w:szCs w:val="28"/>
          <w:rtl/>
        </w:rPr>
        <w:t xml:space="preserve">وَ لاَ لَیْلٍ سَاجٍ </w:t>
      </w:r>
      <w:r>
        <w:rPr>
          <w:rStyle w:val="FootnoteReference"/>
        </w:rPr>
        <w:footnoteReference w:id="2320"/>
      </w:r>
    </w:p>
    <w:p>
      <w:pPr>
        <w:pStyle w:val="BookText"/>
      </w:pPr>
      <w:r>
        <w:rPr>
          <w:rFonts w:ascii="Amiri" w:hAnsi="Amiri" w:eastAsia="Amiri" w:cs="Amiri"/>
          <w:lang w:bidi="ar-SA"/>
          <w:color w:val="111111"/>
          <w:sz w:val="28"/>
          <w:szCs w:val="28"/>
          <w:rtl/>
        </w:rPr>
        <w:t xml:space="preserve">فِی بِقَاعِ الْأَرَضِینَ الْمُتَطَأْطِئَاتِ </w:t>
      </w:r>
      <w:r>
        <w:rPr>
          <w:rStyle w:val="FootnoteReference"/>
        </w:rPr>
        <w:footnoteReference w:id="2321"/>
      </w:r>
      <w:r>
        <w:rPr>
          <w:rFonts w:ascii="Amiri" w:hAnsi="Amiri" w:eastAsia="Amiri" w:cs="Amiri"/>
          <w:lang w:bidi="ar-SA"/>
          <w:color w:val="111111"/>
          <w:sz w:val="28"/>
          <w:szCs w:val="28"/>
          <w:rtl/>
        </w:rPr>
        <w:t xml:space="preserve">وَ لاَ فِی یَفَاعِ السُّفْعِ </w:t>
      </w:r>
      <w:r>
        <w:rPr>
          <w:rStyle w:val="FootnoteReference"/>
        </w:rPr>
        <w:footnoteReference w:id="2322"/>
      </w:r>
    </w:p>
    <w:p>
      <w:pPr>
        <w:pStyle w:val="BookText"/>
      </w:pPr>
      <w:r>
        <w:rPr>
          <w:rFonts w:ascii="Amiri" w:hAnsi="Amiri" w:eastAsia="Amiri" w:cs="Amiri"/>
          <w:lang w:bidi="ar-SA"/>
          <w:color w:val="111111"/>
          <w:sz w:val="28"/>
          <w:szCs w:val="28"/>
          <w:rtl/>
        </w:rPr>
        <w:t xml:space="preserve">الْمُتَجَاوِرَاتِ وَ مَا یَتَجَلْجَلُ بِهِ الرَّعْدُ </w:t>
      </w:r>
      <w:r>
        <w:rPr>
          <w:rStyle w:val="FootnoteReference"/>
        </w:rPr>
        <w:footnoteReference w:id="2323"/>
      </w:r>
      <w:r>
        <w:rPr>
          <w:rFonts w:ascii="Amiri" w:hAnsi="Amiri" w:eastAsia="Amiri" w:cs="Amiri"/>
          <w:lang w:bidi="ar-SA"/>
          <w:color w:val="111111"/>
          <w:sz w:val="28"/>
          <w:szCs w:val="28"/>
          <w:rtl/>
        </w:rPr>
        <w:t xml:space="preserve">فِی أُفُقِ السَّمَاءِ وَ مَا تَلاَشَتْ </w:t>
      </w:r>
      <w:r>
        <w:rPr>
          <w:rStyle w:val="FootnoteReference"/>
        </w:rPr>
        <w:footnoteReference w:id="2324"/>
      </w:r>
      <w:r>
        <w:rPr>
          <w:rFonts w:ascii="Amiri" w:hAnsi="Amiri" w:eastAsia="Amiri" w:cs="Amiri"/>
          <w:lang w:bidi="ar-SA"/>
          <w:color w:val="111111"/>
          <w:sz w:val="28"/>
          <w:szCs w:val="28"/>
          <w:rtl/>
        </w:rPr>
        <w:t xml:space="preserve">عَنْهُ بُرُوقُ الْغَمَامِ وَ مَا تَسْقُطُ مِنْ وَرَقَةٍ تُزِیلُهَا عَنْ مَسْقَطِهَا عَوَاصِفُ الْأَنْوَاءِ </w:t>
      </w:r>
      <w:r>
        <w:rPr>
          <w:rStyle w:val="FootnoteReference"/>
        </w:rPr>
        <w:footnoteReference w:id="2325"/>
      </w:r>
      <w:r>
        <w:rPr>
          <w:rFonts w:ascii="Amiri" w:hAnsi="Amiri" w:eastAsia="Amiri" w:cs="Amiri"/>
          <w:lang w:bidi="ar-SA"/>
          <w:color w:val="111111"/>
          <w:sz w:val="28"/>
          <w:szCs w:val="28"/>
          <w:rtl/>
        </w:rPr>
        <w:t xml:space="preserve">وَ انْهِطَالُ السَّمَاءِ </w:t>
      </w:r>
      <w:r>
        <w:rPr>
          <w:rStyle w:val="FootnoteReference"/>
        </w:rPr>
        <w:footnoteReference w:id="2326"/>
      </w:r>
      <w:r>
        <w:rPr>
          <w:rFonts w:ascii="Amiri" w:hAnsi="Amiri" w:eastAsia="Amiri" w:cs="Amiri"/>
          <w:lang w:bidi="ar-SA"/>
          <w:color w:val="111111"/>
          <w:sz w:val="28"/>
          <w:szCs w:val="28"/>
          <w:rtl/>
        </w:rPr>
        <w:t xml:space="preserve">! وَ یَعْلَمُ مَسْقَطَ الْقَطْرَةِ وَ مَقَرَّهَا وَ مَسْحَبَ الذَّرَّةِ وَ مَجَرَّهَا وَ مَا یَکْفِی الْبَعُوضَةَ مِنْ قُوتِهَا وَ مَا تَحْمِلُ الْأُنْثَی فِی بَطْنِهَا.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4" w:name="pg6114_85489"/>
    <w:bookmarkEnd w:id="204"/>
    <w:p>
      <w:pPr>
        <w:pStyle w:val="Heading5"/>
      </w:pPr>
      <w:bookmarkStart w:id="1260" w:name="_Toc750"/>
      <w:r>
        <w:t>عود إلی الحمد</w:t>
      </w:r>
      <w:bookmarkEnd w:id="1260"/>
    </w:p>
    <w:p>
      <w:pPr>
        <w:pStyle w:val="BookText"/>
      </w:pPr>
      <w:r>
        <w:rPr>
          <w:rFonts w:ascii="Amiri" w:hAnsi="Amiri" w:eastAsia="Amiri" w:cs="Amiri"/>
          <w:lang w:bidi="ar-SA"/>
          <w:color w:val="111111"/>
          <w:sz w:val="28"/>
          <w:szCs w:val="28"/>
          <w:rtl/>
        </w:rPr>
        <w:t xml:space="preserve">وَ الْحَمْدُ لِلَّهِ الْکَائِنِ قَبْلَ أَنْ یَکُونَ کُرْسِیٌّ أَوْ عَرْشٌ أَوْ سَمَاءٌ أَوْ أَرْضٌ أَوْ جَانٌّ أَوْ إِنْسٌ لاَ یُدْرَکُ بِوَهْمٍ </w:t>
      </w:r>
      <w:r>
        <w:rPr>
          <w:rStyle w:val="FootnoteReference"/>
        </w:rPr>
        <w:footnoteReference w:id="2327"/>
      </w:r>
      <w:r>
        <w:rPr>
          <w:rFonts w:ascii="Amiri" w:hAnsi="Amiri" w:eastAsia="Amiri" w:cs="Amiri"/>
          <w:lang w:bidi="ar-SA"/>
          <w:color w:val="111111"/>
          <w:sz w:val="28"/>
          <w:szCs w:val="28"/>
          <w:rtl/>
        </w:rPr>
        <w:t xml:space="preserve">وَ لاَ یُقَدَّرُ بِفَهْمٍ وَ لاَ یَشْغَلُهُ سَائِلٌ </w:t>
      </w:r>
      <w:r>
        <w:rPr>
          <w:rStyle w:val="FootnoteReference"/>
        </w:rPr>
        <w:footnoteReference w:id="2328"/>
      </w:r>
      <w:r>
        <w:rPr>
          <w:rFonts w:ascii="Amiri" w:hAnsi="Amiri" w:eastAsia="Amiri" w:cs="Amiri"/>
          <w:lang w:bidi="ar-SA"/>
          <w:color w:val="111111"/>
          <w:sz w:val="28"/>
          <w:szCs w:val="28"/>
          <w:rtl/>
        </w:rPr>
        <w:t xml:space="preserve">وَ لاَ یَنْقُصُهُ نَائِلٌ </w:t>
      </w:r>
      <w:r>
        <w:rPr>
          <w:rStyle w:val="FootnoteReference"/>
        </w:rPr>
        <w:footnoteReference w:id="2329"/>
      </w:r>
      <w:r>
        <w:rPr>
          <w:rFonts w:ascii="Amiri" w:hAnsi="Amiri" w:eastAsia="Amiri" w:cs="Amiri"/>
          <w:lang w:bidi="ar-SA"/>
          <w:color w:val="111111"/>
          <w:sz w:val="28"/>
          <w:szCs w:val="28"/>
          <w:rtl/>
        </w:rPr>
        <w:t xml:space="preserve">وَ لاَ یَنْظُرُ بِعَیْنٍ وَ لاَ یُحَدُّ بِأَیْنٍ </w:t>
      </w:r>
      <w:r>
        <w:rPr>
          <w:rStyle w:val="FootnoteReference"/>
        </w:rPr>
        <w:footnoteReference w:id="2330"/>
      </w:r>
      <w:r>
        <w:rPr>
          <w:rFonts w:ascii="Amiri" w:hAnsi="Amiri" w:eastAsia="Amiri" w:cs="Amiri"/>
          <w:lang w:bidi="ar-SA"/>
          <w:color w:val="111111"/>
          <w:sz w:val="28"/>
          <w:szCs w:val="28"/>
          <w:rtl/>
        </w:rPr>
        <w:t xml:space="preserve">وَ لاَ یُوصَفُ بِالْأَزْوَاجِ </w:t>
      </w:r>
      <w:r>
        <w:rPr>
          <w:rStyle w:val="FootnoteReference"/>
        </w:rPr>
        <w:footnoteReference w:id="2331"/>
      </w:r>
      <w:r>
        <w:rPr>
          <w:rFonts w:ascii="Amiri" w:hAnsi="Amiri" w:eastAsia="Amiri" w:cs="Amiri"/>
          <w:lang w:bidi="ar-SA"/>
          <w:color w:val="111111"/>
          <w:sz w:val="28"/>
          <w:szCs w:val="28"/>
          <w:rtl/>
        </w:rPr>
        <w:t xml:space="preserve">وَ لاَ یُخْلَقُ بِعِلاَجٍ </w:t>
      </w:r>
      <w:r>
        <w:rPr>
          <w:rStyle w:val="FootnoteReference"/>
        </w:rPr>
        <w:footnoteReference w:id="2332"/>
      </w:r>
      <w:r>
        <w:rPr>
          <w:rFonts w:ascii="Amiri" w:hAnsi="Amiri" w:eastAsia="Amiri" w:cs="Amiri"/>
          <w:lang w:bidi="ar-SA"/>
          <w:color w:val="111111"/>
          <w:sz w:val="28"/>
          <w:szCs w:val="28"/>
          <w:rtl/>
        </w:rPr>
        <w:t xml:space="preserve">وَ لاَ یُدْرَکُ بِالْحَوَاسِّ وَ لاَ یُقَاسُ بِالنَّاسِ الَّذِی کَلَّمَ مُوسَی تَکْلِیماً وَ أَرَاهُ مِنْ آیَاتِهِ عَظِیماً بِلاَ جَوَارِحَ وَ لاَ أَدَوَاتٍ وَ لاَ نُطْقٍ وَ لاَ لَهَوَاتٍ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کُنْتَ صَادِقاً أَیُّهَا الْمُتَکَلِّفُ </w:t>
      </w:r>
      <w:r>
        <w:rPr>
          <w:rStyle w:val="FootnoteReference"/>
        </w:rPr>
        <w:footnoteReference w:id="2334"/>
      </w:r>
      <w:r>
        <w:rPr>
          <w:rFonts w:ascii="Amiri" w:hAnsi="Amiri" w:eastAsia="Amiri" w:cs="Amiri"/>
          <w:lang w:bidi="ar-SA"/>
          <w:color w:val="111111"/>
          <w:sz w:val="28"/>
          <w:szCs w:val="28"/>
          <w:rtl/>
        </w:rPr>
        <w:t xml:space="preserve">لِوَصْفِ رَبِّکَ فَصِفْ جِبْرِیلَ وَ مِیکَائِیلَ وَ جُنُودَ الْمَلاَئِکَةِ الْمُقَرَّبِینَ فِی حُجُرَاتِ </w:t>
      </w:r>
      <w:r>
        <w:rPr>
          <w:rStyle w:val="FootnoteReference"/>
        </w:rPr>
        <w:footnoteReference w:id="2335"/>
      </w:r>
      <w:r>
        <w:rPr>
          <w:rFonts w:ascii="Amiri" w:hAnsi="Amiri" w:eastAsia="Amiri" w:cs="Amiri"/>
          <w:lang w:bidi="ar-SA"/>
          <w:color w:val="111111"/>
          <w:sz w:val="28"/>
          <w:szCs w:val="28"/>
          <w:rtl/>
        </w:rPr>
        <w:t xml:space="preserve">الْقُدُسِ مُرْجَحِنِّینَ </w:t>
      </w:r>
      <w:r>
        <w:rPr>
          <w:rStyle w:val="FootnoteReference"/>
        </w:rPr>
        <w:footnoteReference w:id="2336"/>
      </w:r>
      <w:r>
        <w:rPr>
          <w:rFonts w:ascii="Amiri" w:hAnsi="Amiri" w:eastAsia="Amiri" w:cs="Amiri"/>
          <w:lang w:bidi="ar-SA"/>
          <w:color w:val="111111"/>
          <w:sz w:val="28"/>
          <w:szCs w:val="28"/>
          <w:rtl/>
        </w:rPr>
        <w:t xml:space="preserve">مُتَوَلِّهَةً </w:t>
      </w:r>
      <w:r>
        <w:rPr>
          <w:rStyle w:val="FootnoteReference"/>
        </w:rPr>
        <w:footnoteReference w:id="2337"/>
      </w:r>
      <w:r>
        <w:rPr>
          <w:rFonts w:ascii="Amiri" w:hAnsi="Amiri" w:eastAsia="Amiri" w:cs="Amiri"/>
          <w:lang w:bidi="ar-SA"/>
          <w:color w:val="111111"/>
          <w:sz w:val="28"/>
          <w:szCs w:val="28"/>
          <w:rtl/>
        </w:rPr>
        <w:t xml:space="preserve">عُقُولُهُمْ أَنْ یَحُدُّوا أَحْسَنَ الْخَالِقِینَ فَإِنَّمَا یُدْرَکُ بِالصِّفَاتِ ذَوُو الْهَیْئَاتِ وَ الْأَدَوَاتِ وَ مَنْ یَنْقَضِی إِذَا بَلَغَ أَمَدَ حَدِّهِ بِالْفَنَاءِ فَلاَ إِلَهَ إِلاَّ هُوَ أَضَاءَ بِنُورِهِ کُلَّ ظَلاَمٍ وَ أَظْلَمَ بِظُلْمَتِهِ کُلَّ نُورٍ.</w:t>
      </w:r>
    </w:p>
    <w:p>
      <w:pPr>
        <w:pStyle w:val="Heading5"/>
      </w:pPr>
      <w:bookmarkStart w:id="1261" w:name="_Toc751"/>
      <w:r>
        <w:t>الوصیة بالتقوی</w:t>
      </w:r>
      <w:bookmarkEnd w:id="1261"/>
    </w:p>
    <w:p>
      <w:pPr>
        <w:pStyle w:val="BookText"/>
      </w:pPr>
      <w:r>
        <w:rPr>
          <w:rFonts w:ascii="Amiri" w:hAnsi="Amiri" w:eastAsia="Amiri" w:cs="Amiri"/>
          <w:lang w:bidi="ar-SA"/>
          <w:color w:val="111111"/>
          <w:sz w:val="28"/>
          <w:szCs w:val="28"/>
          <w:rtl/>
        </w:rPr>
        <w:t xml:space="preserve">أُوصِیکُمْ عِبَادَ اللَّهِ بِتَقْوَی اللَّهِ الَّذِی أَلْبَسَکُمُ الرِّیَاشَ </w:t>
      </w:r>
      <w:r>
        <w:rPr>
          <w:rStyle w:val="FootnoteReference"/>
        </w:rPr>
        <w:footnoteReference w:id="2338"/>
      </w:r>
      <w:r>
        <w:rPr>
          <w:rFonts w:ascii="Amiri" w:hAnsi="Amiri" w:eastAsia="Amiri" w:cs="Amiri"/>
          <w:lang w:bidi="ar-SA"/>
          <w:color w:val="111111"/>
          <w:sz w:val="28"/>
          <w:szCs w:val="28"/>
          <w:rtl/>
        </w:rPr>
        <w:t xml:space="preserve">وَ أَسْبَغَ عَلَیْکُمُ الْمَعَاشَ فَلَوْ أَنَّ أَحَداً یَجِدُ إِلَی الْبَقَاءِ سُلَّماً أَوْ لِدَفْعِ الْمَوْتِ سَبِیلاً لَکَانَ ذَلِکَ سُلَیْمَانُ بْنُ دَاوُدَ عَلَیْهِ السَّلاَمُ الَّذِی سُخِّرَ لَهُ مُلْکُ الْجِنِّ وَ الْإِنْسِ مَعَ النُّبُوَّةِ وَ عَظِیمِ الزُّلْفَةِ فَلَمَّا اسْتَوْفَی طُعْمَتَهُ </w:t>
      </w:r>
      <w:r>
        <w:rPr>
          <w:rStyle w:val="FootnoteReference"/>
        </w:rPr>
        <w:footnoteReference w:id="2339"/>
      </w:r>
      <w:r>
        <w:rPr>
          <w:rFonts w:ascii="Amiri" w:hAnsi="Amiri" w:eastAsia="Amiri" w:cs="Amiri"/>
          <w:lang w:bidi="ar-SA"/>
          <w:color w:val="111111"/>
          <w:sz w:val="28"/>
          <w:szCs w:val="28"/>
          <w:rtl/>
        </w:rPr>
        <w:t xml:space="preserve">وَ استَکمَلَ مُدّتَهُ رَمَتهُ قسِیِ‌ّ الفَنَاءِ بِنِبَالِ المَوتِ وَ أَصبَحَتِ الدّیَارُ مِنهُ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خَالِیَةً وَ الْمَسَاکِنُ مُعَطَّلَةً وَ وَرِثَهَا قَوْمٌ آخَرُونَ وَ إِنَّ لَکُمْ فِی الْقُرُونِ السَّالِفَةِ لَعِبْرَةً أَیْنَ الْعَمَالِقَةُ وَ أَبْنَاءُ الْعَمَالِقَةِ أَیْنَ الْفَرَاعِنَةُ وَ أَبْنَاءُ الْفَرَاعِنَةِ أَیْنَ أَصْحَابُ مَدَائِنِ الرَّسِّ الَّذِینَ قَتَلُوا النَّبِیِّینَ وَ أَطْفَئُوا سُنَنَ الْمُرْسَلِینَ وَ أَحْیَوْا سُنَنَ الْجَبَّارِینَ أَیْنَ الَّذِینَ سَارُوا بِالْجُیُوشِ وَ هَزَمُوا بِالْأُلُوفِ وَ عَسْکَرُوا الْعَسَاکِرَ وَ مَدَّنُوا الْمَدَائِنَ.</w:t>
      </w:r>
    </w:p>
    <w:p>
      <w:pPr>
        <w:pStyle w:val="BookText"/>
      </w:pPr>
      <w:r>
        <w:rPr>
          <w:rFonts w:ascii="IRNazanin" w:hAnsi="IRNazanin" w:eastAsia="IRNazanin" w:cs="IRNazanin"/>
          <w:lang w:bidi="fa-IR"/>
          <w:color w:val="111111"/>
          <w:sz w:val="28"/>
          <w:szCs w:val="28"/>
          <w:rtl/>
        </w:rPr>
        <w:t xml:space="preserve">و منها: -</w:t>
      </w:r>
    </w:p>
    <w:p>
      <w:pPr>
        <w:pStyle w:val="BookText"/>
      </w:pPr>
      <w:r>
        <w:rPr>
          <w:rFonts w:ascii="Amiri" w:hAnsi="Amiri" w:eastAsia="Amiri" w:cs="Amiri"/>
          <w:lang w:bidi="ar-SA"/>
          <w:color w:val="111111"/>
          <w:sz w:val="28"/>
          <w:szCs w:val="28"/>
          <w:rtl/>
        </w:rPr>
        <w:t xml:space="preserve">قَدْ لَبِسَ لِلْحِکْمَةِ جُنَّتَهَا </w:t>
      </w:r>
      <w:r>
        <w:rPr>
          <w:rStyle w:val="FootnoteReference"/>
        </w:rPr>
        <w:footnoteReference w:id="2340"/>
      </w:r>
      <w:r>
        <w:rPr>
          <w:rFonts w:ascii="Amiri" w:hAnsi="Amiri" w:eastAsia="Amiri" w:cs="Amiri"/>
          <w:lang w:bidi="ar-SA"/>
          <w:color w:val="111111"/>
          <w:sz w:val="28"/>
          <w:szCs w:val="28"/>
          <w:rtl/>
        </w:rPr>
        <w:t xml:space="preserve">وَ أَخَذَهَا بِجَمِیعِ أَدَبِهَا مِنَ الْإِقْبَالِ عَلَیْهَا وَ الْمَعْرِفَةِ بِهَا وَ التَّفَرُّغِ لَهَا فَهِیَ عِنْدَ نَفْسِهِ ضَالَّتُهُ الَّتِی یَطْلُبُهَا وَ حَاجَتُهُ الَّتِی یَسْأَلُ عَنْهَا فَهُوَ مُغْتَرِبٌ إِذَا اغْتَرَبَ الْإِسْلاَمُ وَ ضَرَبَ بِعَسِیبِ ذَنَبِهِ </w:t>
      </w:r>
      <w:r>
        <w:rPr>
          <w:rStyle w:val="FootnoteReference"/>
        </w:rPr>
        <w:footnoteReference w:id="2341"/>
      </w:r>
      <w:r>
        <w:rPr>
          <w:rFonts w:ascii="Amiri" w:hAnsi="Amiri" w:eastAsia="Amiri" w:cs="Amiri"/>
          <w:lang w:bidi="ar-SA"/>
          <w:color w:val="111111"/>
          <w:sz w:val="28"/>
          <w:szCs w:val="28"/>
          <w:rtl/>
        </w:rPr>
        <w:t xml:space="preserve">وَ أَلْصَقَ الْأَرْضَ بِجِرَانِهِ </w:t>
      </w:r>
      <w:r>
        <w:rPr>
          <w:rStyle w:val="FootnoteReference"/>
        </w:rPr>
        <w:footnoteReference w:id="2342"/>
      </w:r>
    </w:p>
    <w:p>
      <w:pPr>
        <w:pStyle w:val="BookText"/>
      </w:pPr>
      <w:r>
        <w:rPr>
          <w:rFonts w:ascii="Amiri" w:hAnsi="Amiri" w:eastAsia="Amiri" w:cs="Amiri"/>
          <w:lang w:bidi="ar-SA"/>
          <w:color w:val="111111"/>
          <w:sz w:val="28"/>
          <w:szCs w:val="28"/>
          <w:rtl/>
        </w:rPr>
        <w:t xml:space="preserve">بَقِیَّةٌ مِنْ بَقَایَا حُجَّتِهِ خَلِیفَةٌ مِنْ خَلاَئِفِ أَنْبِیَائِهِ.</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Amiri" w:hAnsi="Amiri" w:eastAsia="Amiri" w:cs="Amiri"/>
          <w:lang w:bidi="ar-SA"/>
          <w:color w:val="111111"/>
          <w:sz w:val="28"/>
          <w:szCs w:val="28"/>
          <w:rtl/>
        </w:rPr>
        <w:t xml:space="preserve">أَیُّهَا النَّاسُ إِنِّی قَدْ بَثَثْتُ لَکُمُ الْمَوَاعِظَ الَّتِی وَعَظَ الْأَنْبِیَاءُ بِهَا أُمَمَهُمْ وَ أَدَّیْتُ إِلَیْکُمْ مَا أَدَّتِ الْأَوْصِیَاءُ إِلَی مَنْ بَعْدَهُمْ وَ أَدَّبْتُکُمْ بِسَوْطِی فَلَمْ تَسْتَقِیمُوا وَ حَدَوْتُکُمْ بِالزَّوَاجِرِ فَلَمْ تَسْتَوْسِقُوا </w:t>
      </w:r>
      <w:r>
        <w:rPr>
          <w:rStyle w:val="FootnoteReference"/>
        </w:rPr>
        <w:footnoteReference w:id="2343"/>
      </w:r>
      <w:r>
        <w:rPr>
          <w:rFonts w:ascii="Amiri" w:hAnsi="Amiri" w:eastAsia="Amiri" w:cs="Amiri"/>
          <w:lang w:bidi="ar-SA"/>
          <w:color w:val="111111"/>
          <w:sz w:val="28"/>
          <w:szCs w:val="28"/>
          <w:rtl/>
        </w:rPr>
        <w:t xml:space="preserve">. لِلَّهِ أَنْتُمْ أَ تَتَوَقَّعُونَ إِمَاماً غَیْرِی یَطَأُ بِکُمُ الطَّرِیقَ وَ یُرْشِدُکُمُ السَّبِیلَ؟ أَلاَ إِنَّهُ قَدْ أَدْبَرَ مِنَ الدُّنْیَا مَا کَانَ مُقْبِلاً وَ أَقْبَلَ مِنْهَا مَا کَانَ مُدْبِراً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أَزْمَعَ التَّرْحَالَ عِبَادُ اللَّهِ الْأَخْیَارُ وَ بَاعُوا قَلِیلاً مِنَ الدُّنْیَا لاَ یَبْقَی بِکَثِیرٍ مِنَ الْآخِرَةِ لاَ یَفْنَی مَا ضَرَّ إِخْوَانَنَا الَّذِینَ سُفِکَتْ دِمَاؤُهُمْ وَ هُمْ بِصِفِّینَ أَلاَّ یَکُونُوا الْیَوْمَ أَحْیَاءً یُسِیغُونَ الْغُصَصَ وَ یَشْرَبُونَ الرَّنْقَ </w:t>
      </w:r>
      <w:r>
        <w:rPr>
          <w:rStyle w:val="FootnoteReference"/>
        </w:rPr>
        <w:footnoteReference w:id="2344"/>
      </w:r>
      <w:r>
        <w:rPr>
          <w:rFonts w:ascii="Amiri" w:hAnsi="Amiri" w:eastAsia="Amiri" w:cs="Amiri"/>
          <w:lang w:bidi="ar-SA"/>
          <w:color w:val="111111"/>
          <w:sz w:val="28"/>
          <w:szCs w:val="28"/>
          <w:rtl/>
        </w:rPr>
        <w:t xml:space="preserve">! قَدْ وَ اللَّهِ لَقُوا اللَّهَ فَوَفَّاهُمْ أُجُورَهُمْ وَ أَحَلَّهُمْ دَارَ الْأَمْنِ بَعْدَ خَوْفِهِمْ.</w:t>
      </w:r>
    </w:p>
    <w:p>
      <w:pPr>
        <w:pStyle w:val="BookText"/>
      </w:pPr>
      <w:r>
        <w:rPr>
          <w:rFonts w:ascii="Amiri" w:hAnsi="Amiri" w:eastAsia="Amiri" w:cs="Amiri"/>
          <w:lang w:bidi="ar-SA"/>
          <w:color w:val="111111"/>
          <w:sz w:val="28"/>
          <w:szCs w:val="28"/>
          <w:rtl/>
        </w:rPr>
        <w:t xml:space="preserve">أَیْنَ إِخْوَانِیَ الَّذِینَ رَکِبُوا الطَّرِیقَ وَ مَضَوْا عَلَی الْحَقِّ؟ أَیْنَ عَمَّارٌ</w:t>
      </w:r>
      <w:r>
        <w:rPr>
          <w:rStyle w:val="FootnoteReference"/>
        </w:rPr>
        <w:footnoteReference w:id="2345"/>
      </w:r>
      <w:r>
        <w:rPr>
          <w:rFonts w:ascii="Amiri" w:hAnsi="Amiri" w:eastAsia="Amiri" w:cs="Amiri"/>
          <w:lang w:bidi="ar-SA"/>
          <w:color w:val="111111"/>
          <w:sz w:val="28"/>
          <w:szCs w:val="28"/>
          <w:rtl/>
        </w:rPr>
        <w:t xml:space="preserve">؟ وَ أَیْنَ ابْنُ التَّیِّهَانِ؟ </w:t>
      </w:r>
      <w:r>
        <w:rPr>
          <w:rStyle w:val="FootnoteReference"/>
        </w:rPr>
        <w:footnoteReference w:id="2346"/>
      </w:r>
      <w:r>
        <w:rPr>
          <w:rFonts w:ascii="Amiri" w:hAnsi="Amiri" w:eastAsia="Amiri" w:cs="Amiri"/>
          <w:lang w:bidi="ar-SA"/>
          <w:color w:val="111111"/>
          <w:sz w:val="28"/>
          <w:szCs w:val="28"/>
          <w:rtl/>
        </w:rPr>
        <w:t xml:space="preserve">وَ أَیْنَ ذُو الشَّهَادَتَیْنِ</w:t>
      </w:r>
      <w:r>
        <w:rPr>
          <w:rStyle w:val="FootnoteReference"/>
        </w:rPr>
        <w:footnoteReference w:id="2347"/>
      </w:r>
      <w:r>
        <w:rPr>
          <w:rFonts w:ascii="Amiri" w:hAnsi="Amiri" w:eastAsia="Amiri" w:cs="Amiri"/>
          <w:lang w:bidi="ar-SA"/>
          <w:color w:val="111111"/>
          <w:sz w:val="28"/>
          <w:szCs w:val="28"/>
          <w:rtl/>
        </w:rPr>
        <w:t xml:space="preserve">؟ وَ أَیْنَ نُظَرَاؤُهُمْ مِنْ إِخْوَانِهِمُ الَّذِینَ تَعَاقَدُوا عَلَی الْمَنِیَّةِ وَ أُبْرِدَ بِرُءُوسِهِمْ </w:t>
      </w:r>
      <w:r>
        <w:rPr>
          <w:rStyle w:val="FootnoteReference"/>
        </w:rPr>
        <w:footnoteReference w:id="2348"/>
      </w:r>
      <w:r>
        <w:rPr>
          <w:rFonts w:ascii="Amiri" w:hAnsi="Amiri" w:eastAsia="Amiri" w:cs="Amiri"/>
          <w:lang w:bidi="ar-SA"/>
          <w:color w:val="111111"/>
          <w:sz w:val="28"/>
          <w:szCs w:val="28"/>
          <w:rtl/>
        </w:rPr>
        <w:t xml:space="preserve">إِلَی الْفَجَرَةِ! قَالَ ثُمَّ ضَرَبَ بِیَدِهِ عَلَی لِحْیَتِهِ الشَّرِیفَةِ الْکَرِیمَةِ فَأَطَالَ الْبُکَاءَ ثُمَّ قَالَ عَلَیْهِ السَّلاَمُ أَوِّهِ </w:t>
      </w:r>
      <w:r>
        <w:rPr>
          <w:rStyle w:val="FootnoteReference"/>
        </w:rPr>
        <w:footnoteReference w:id="2349"/>
      </w:r>
      <w:r>
        <w:rPr>
          <w:rFonts w:ascii="Amiri" w:hAnsi="Amiri" w:eastAsia="Amiri" w:cs="Amiri"/>
          <w:lang w:bidi="ar-SA"/>
          <w:color w:val="111111"/>
          <w:sz w:val="28"/>
          <w:szCs w:val="28"/>
          <w:rtl/>
        </w:rPr>
        <w:t xml:space="preserve">عَلَی إِخْوَانِیَ الَّذِینَ تَلَوُا الْقُرْآنَ فَأَحْکَمُوهُ وَ تَدَبَّرُوا الْفَرْضَ فَأَقَامُوهُ - أَحْیَوُا السُّنَّةَ وَ أَمَاتُوا الْبِدْعَةَ دُعُوا لِلْجِهَادِ فَأَجَابُوا وَ وَثِقُوا بِالْقَائِدِ فَاتَّبَعُوهُ.</w:t>
      </w:r>
    </w:p>
    <w:p>
      <w:pPr>
        <w:pStyle w:val="BookText"/>
      </w:pPr>
      <w:r>
        <w:rPr>
          <w:rFonts w:ascii="Amiri" w:hAnsi="Amiri" w:eastAsia="Amiri" w:cs="Amiri"/>
          <w:lang w:bidi="ar-SA"/>
          <w:color w:val="111111"/>
          <w:sz w:val="28"/>
          <w:szCs w:val="28"/>
          <w:rtl/>
        </w:rPr>
        <w:t xml:space="preserve">ثُمَّ نَادَی بِأَعْلَی صَوْتِهِ -</w:t>
      </w:r>
    </w:p>
    <w:p>
      <w:pPr>
        <w:pStyle w:val="BookText"/>
      </w:pPr>
      <w:r>
        <w:rPr>
          <w:rFonts w:ascii="Amiri" w:hAnsi="Amiri" w:eastAsia="Amiri" w:cs="Amiri"/>
          <w:lang w:bidi="ar-SA"/>
          <w:color w:val="111111"/>
          <w:sz w:val="28"/>
          <w:szCs w:val="28"/>
          <w:rtl/>
        </w:rPr>
        <w:t xml:space="preserve">الْجِهَادَ الْجِهَادَ عِبَادَ اللَّهِ أَلاَ وَ إِنِّی مُعَسْکِرٌ فِی یَومِی هَذَا فَمَنْ أَرَادَ الرَّوَاحَ إِلَی اللَّهِ فَلْیَخْرُجْ.</w:t>
      </w:r>
    </w:p>
    <w:p>
      <w:pPr>
        <w:pStyle w:val="BookText"/>
      </w:pPr>
      <w:r>
        <w:rPr>
          <w:rFonts w:ascii="Amiri" w:hAnsi="Amiri" w:eastAsia="Amiri" w:cs="Amiri"/>
          <w:lang w:bidi="ar-SA"/>
          <w:color w:val="111111"/>
          <w:sz w:val="28"/>
          <w:szCs w:val="28"/>
          <w:rtl/>
        </w:rPr>
        <w:t xml:space="preserve">قَالَ نَوْفٌ وَ عَقَدَ لِلْحُسَیْنِ عَلَیْهِ السَّلاَمُ فِی عَشَرَةِ آلاَفٍ وَ لِقَیْسِ بْنِ سَعْدٍ رَحِمَهُ اللَّهُ فِی عَشَرَةِ آلاَفٍ وَ لِأَبِی أَیُّوبَ الْأَنْصَارِیِّ فِی عَشَرَةِ آلاَفٍ وَ لِغَیْرِهِمْ عَلَی أَعْدَادٍ أُخَرَ وَ هُوَ یُرِیدُ الرَّجْعَةَ إِلَی صِفِّینَ فَمَا دَارَتِ الْجُمُعَةُ حَتَّی ضَرَبَهُ الْمَلْعُونُ ابْنُ مُلْجَمٍ لَعَنَهُ اللَّهُ فَتَرَاجَعَتِ الْعَسَاکِرُ فَکُنَّا کَأَغْنَامٍ فَقَدَتْ رَاعِیَهَا تَخْتَطِفُهَا الذِّئَابُ مِنْ کُلِّ مَکَانٍ!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5" w:name="pg6114_85499"/>
    <w:bookmarkEnd w:id="205"/>
    <w:p>
      <w:pPr>
        <w:pStyle w:val="Heading3"/>
      </w:pPr>
      <w:bookmarkStart w:id="1262" w:name="_Toc752"/>
      <w:r>
        <w:t>الخطبه 183</w:t>
      </w:r>
      <w:bookmarkEnd w:id="1262"/>
    </w:p>
    <w:p>
      <w:pPr>
        <w:pStyle w:val="Heading4"/>
      </w:pPr>
      <w:bookmarkStart w:id="1263" w:name="_Toc753"/>
      <w:r>
        <w:t>موضوع الخطبه</w:t>
      </w:r>
      <w:bookmarkEnd w:id="1263"/>
    </w:p>
    <w:p>
      <w:pPr>
        <w:pStyle w:val="BookText"/>
      </w:pPr>
      <w:r>
        <w:rPr>
          <w:rFonts w:ascii="IRNazanin" w:hAnsi="IRNazanin" w:eastAsia="IRNazanin" w:cs="IRNazanin"/>
          <w:lang w:bidi="fa-IR"/>
          <w:color w:val="111111"/>
          <w:sz w:val="28"/>
          <w:szCs w:val="28"/>
          <w:rtl/>
        </w:rPr>
        <w:t xml:space="preserve">و من خطبة له علیه السلام فی قدرة اللّه و فی فضل القرآن و فی الوصیة بالتقوی</w:t>
      </w:r>
    </w:p>
    <w:p>
      <w:pPr>
        <w:pStyle w:val="Heading4"/>
      </w:pPr>
      <w:bookmarkStart w:id="1264" w:name="_Toc754"/>
      <w:r>
        <w:t>متن الخطبه</w:t>
      </w:r>
      <w:bookmarkEnd w:id="1264"/>
    </w:p>
    <w:p>
      <w:pPr>
        <w:pStyle w:val="Heading5"/>
      </w:pPr>
      <w:bookmarkStart w:id="1265" w:name="_Toc755"/>
      <w:r>
        <w:t>الله تعالی</w:t>
      </w:r>
      <w:bookmarkEnd w:id="1265"/>
    </w:p>
    <w:p>
      <w:pPr>
        <w:pStyle w:val="BookText"/>
      </w:pPr>
      <w:r>
        <w:rPr>
          <w:rFonts w:ascii="Amiri" w:hAnsi="Amiri" w:eastAsia="Amiri" w:cs="Amiri"/>
          <w:lang w:bidi="ar-SA"/>
          <w:color w:val="111111"/>
          <w:sz w:val="28"/>
          <w:szCs w:val="28"/>
          <w:rtl/>
        </w:rPr>
        <w:t xml:space="preserve">الْحَمْدُ لِلَّهِ الْمَعْرُوفِ مِنْ غَیْرِ رُؤْیَةٍ وَ الْخَالِقِ مِنْ غَیْرِ مَنْصَبَةٍ </w:t>
      </w:r>
      <w:r>
        <w:rPr>
          <w:rStyle w:val="FootnoteReference"/>
        </w:rPr>
        <w:footnoteReference w:id="2350"/>
      </w:r>
      <w:r>
        <w:rPr>
          <w:rFonts w:ascii="Amiri" w:hAnsi="Amiri" w:eastAsia="Amiri" w:cs="Amiri"/>
          <w:lang w:bidi="ar-SA"/>
          <w:color w:val="111111"/>
          <w:sz w:val="28"/>
          <w:szCs w:val="28"/>
          <w:rtl/>
        </w:rPr>
        <w:t xml:space="preserve">. خَلَقَ الْخَلاَئِقَ بِقُدْرَتِهِ وَ اسْتَعْبَدَ الْأَرْبَابَ بِعِزَّتِهِ وَ سَادَ الْعُظَمَاءَ بِجُودِهِ وَ هُوَ الَّذِی أَسْکَنَ الدُّنْیَا خَلْقَهُ وَ بَعَثَ إِلَی الْجِنِّ وَ الْإِنْسِ رُسُلَهُ لِیَکْشِفُوا لَهُمْ عَنْ غِطَائِهَا وَ لِیُحَذِّرُوهُمْ مِنْ ضَرَّائِهَا وَ لِیَضْرِبُوا لَهُمْ أَمْثَالَهَا وَ لِیُبَصِّرُوهُمْ عُیُوبَهَا وَ لِیَهْجُمُوا </w:t>
      </w:r>
      <w:r>
        <w:rPr>
          <w:rStyle w:val="FootnoteReference"/>
        </w:rPr>
        <w:footnoteReference w:id="2351"/>
      </w:r>
      <w:r>
        <w:rPr>
          <w:rFonts w:ascii="Amiri" w:hAnsi="Amiri" w:eastAsia="Amiri" w:cs="Amiri"/>
          <w:lang w:bidi="ar-SA"/>
          <w:color w:val="111111"/>
          <w:sz w:val="28"/>
          <w:szCs w:val="28"/>
          <w:rtl/>
        </w:rPr>
        <w:t xml:space="preserve">عَلَیْهِمْ بِمُعْتَبَرٍ </w:t>
      </w:r>
      <w:r>
        <w:rPr>
          <w:rStyle w:val="FootnoteReference"/>
        </w:rPr>
        <w:footnoteReference w:id="2352"/>
      </w:r>
    </w:p>
    <w:p>
      <w:pPr>
        <w:pStyle w:val="BookText"/>
      </w:pPr>
      <w:r>
        <w:rPr>
          <w:rFonts w:ascii="Amiri" w:hAnsi="Amiri" w:eastAsia="Amiri" w:cs="Amiri"/>
          <w:lang w:bidi="ar-SA"/>
          <w:color w:val="111111"/>
          <w:sz w:val="28"/>
          <w:szCs w:val="28"/>
          <w:rtl/>
        </w:rPr>
        <w:t xml:space="preserve">مِنْ تَصَرُّفِ </w:t>
      </w:r>
      <w:r>
        <w:rPr>
          <w:rStyle w:val="FootnoteReference"/>
        </w:rPr>
        <w:footnoteReference w:id="2353"/>
      </w:r>
      <w:r>
        <w:rPr>
          <w:rFonts w:ascii="Amiri" w:hAnsi="Amiri" w:eastAsia="Amiri" w:cs="Amiri"/>
          <w:lang w:bidi="ar-SA"/>
          <w:color w:val="111111"/>
          <w:sz w:val="28"/>
          <w:szCs w:val="28"/>
          <w:rtl/>
        </w:rPr>
        <w:t xml:space="preserve">مَصَاحِّهَا </w:t>
      </w:r>
      <w:r>
        <w:rPr>
          <w:rStyle w:val="FootnoteReference"/>
        </w:rPr>
        <w:footnoteReference w:id="2354"/>
      </w:r>
      <w:r>
        <w:rPr>
          <w:rFonts w:ascii="Amiri" w:hAnsi="Amiri" w:eastAsia="Amiri" w:cs="Amiri"/>
          <w:lang w:bidi="ar-SA"/>
          <w:color w:val="111111"/>
          <w:sz w:val="28"/>
          <w:szCs w:val="28"/>
          <w:rtl/>
        </w:rPr>
        <w:t xml:space="preserve">وَ أَسْقَامِهَا وَ حَلاَلِهَا وَ حَرَامِهَا وَ مَا أَعَدَّ اللَّهُ لِلْمُطِیعِینَ مِنْهُمْ وَ الْعُصَاةِ مِنْ جَنَّةٍ وَ نَارٍ وَ کَرَامَةٍ وَ هَوَانٍ أَحْمَدُهُ إِلَی نَفْسِهِ کَمَا اسْتَحْمَدَ </w:t>
      </w:r>
      <w:r>
        <w:rPr>
          <w:rStyle w:val="FootnoteReference"/>
        </w:rPr>
        <w:footnoteReference w:id="2355"/>
      </w:r>
      <w:r>
        <w:rPr>
          <w:rFonts w:ascii="Amiri" w:hAnsi="Amiri" w:eastAsia="Amiri" w:cs="Amiri"/>
          <w:lang w:bidi="ar-SA"/>
          <w:color w:val="111111"/>
          <w:sz w:val="28"/>
          <w:szCs w:val="28"/>
          <w:rtl/>
        </w:rPr>
        <w:t xml:space="preserve">إِلَی خَلْقِهِ وَ جَعَلَ لِکُلِّ شَیْءٍ قَدْراً وَ لِکُلِّ قَدْرٍ أَجَلاً وَ لِکُلِّ أَجَلٍ کِتَاباً.</w:t>
      </w:r>
    </w:p>
    <w:p>
      <w:pPr>
        <w:pStyle w:val="Heading5"/>
      </w:pPr>
      <w:bookmarkStart w:id="1266" w:name="_Toc756"/>
      <w:r>
        <w:t>فضل القرآن</w:t>
      </w:r>
      <w:bookmarkEnd w:id="1266"/>
    </w:p>
    <w:p>
      <w:pPr>
        <w:pStyle w:val="BookText"/>
      </w:pPr>
      <w:r>
        <w:rPr>
          <w:rFonts w:ascii="Amiri" w:hAnsi="Amiri" w:eastAsia="Amiri" w:cs="Amiri"/>
          <w:lang w:bidi="ar-SA"/>
          <w:color w:val="111111"/>
          <w:sz w:val="28"/>
          <w:szCs w:val="28"/>
          <w:rtl/>
        </w:rPr>
        <w:t xml:space="preserve">منها: فَالقُرآنُ آمِرٌ زَاجِرٌ وَ صَامِتٌ نَاطِقٌ حُجّةُ اللّهِ عَلَی خَلقِهِ أَخَذَ عَلَیهِ مِیثَاقَهُم وَ ارتَهَنَ عَلَیهِم أَنفُسَهُم </w:t>
      </w:r>
      <w:r>
        <w:rPr>
          <w:rStyle w:val="FootnoteReference"/>
        </w:rPr>
        <w:footnoteReference w:id="2356"/>
      </w:r>
      <w:r>
        <w:rPr>
          <w:rFonts w:ascii="Amiri" w:hAnsi="Amiri" w:eastAsia="Amiri" w:cs="Amiri"/>
          <w:lang w:bidi="ar-SA"/>
          <w:color w:val="111111"/>
          <w:sz w:val="28"/>
          <w:szCs w:val="28"/>
          <w:rtl/>
        </w:rPr>
        <w:t xml:space="preserve">أَتَمّ نُورَهُ وَ أَکمَلَ بِهِ دِینَهُ وَ قَبَضَ نَبِیّهُ ص وَ قَد فَرَغَ إِلَی الخَلقِ مِن أَحکَامِ الهُدَی بِهِ فَعَظّمُوا مِنهُ سُبحَانَهُ مَا عَظّمَ مِن نَفسِهِ فَإِنّهُ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6" w:name="pg6114_85502"/>
    <w:bookmarkEnd w:id="206"/>
    <w:p>
      <w:pPr>
        <w:pStyle w:val="BookText"/>
      </w:pPr>
      <w:r>
        <w:rPr>
          <w:rFonts w:ascii="Amiri" w:hAnsi="Amiri" w:eastAsia="Amiri" w:cs="Amiri"/>
          <w:lang w:bidi="ar-SA"/>
          <w:color w:val="111111"/>
          <w:sz w:val="28"/>
          <w:szCs w:val="28"/>
          <w:rtl/>
        </w:rPr>
        <w:t xml:space="preserve">لَمْ یُخْفِ عَنْکُمْ شَیْئاً مِنْ دِینِهِ وَ لَمْ یَتْرُکْ شَیْئاً رَضِیَهُ أَوْ کَرِهَهُ إِلاَّ وَ جَعَلَ لَهُ عَلَماً بَادِیاً وَ آیَةً مُحْکَمَةً تَزْجُرُ عَنْهُ أَوْ تَدْعُو إِلَیْهِ فَرِضَاهُ فِیمَا بَقِیَ وَاحِدٌ وَ سَخَطُهُ فِیمَا بَقِیَ وَاحِدٌ - وَ اعْلَمُوا أَنَّهُ لَنْ یَرْضَی عَنْکُمْ بِشَیْءٍ سَخِطَهُ عَلَی مَنْ کَانَ قَبْلَکُمْ وَ لَنْ یَسْخَطَ عَلَیْکُمْ بِشَیْءٍ رَضِیَهُ مِمَّنْ کَانَ قَبْلَکُمْ وَ إِنَّمَا تَسِیرُونَ فِی أَثَرٍ بَیِّنٍ وَ تَتَکَلَّمُونَ بِرَجْعِ قَوْلٍ قَدْ قَالَهُ الرِّجَالُ مِنْ قَبْلِکُمْ قَدْ کَفَاکُمْ مَئُونَةَ دُنْیَاکُمْ وَ حَثَّکُمْ عَلَی الشُّکْرِ وَ افْتَرَضَ مِنْ أَلْسِنَتِکُمُ الذِّکْرَ.</w:t>
      </w:r>
    </w:p>
    <w:p>
      <w:pPr>
        <w:pStyle w:val="Heading5"/>
      </w:pPr>
      <w:bookmarkStart w:id="1267" w:name="_Toc757"/>
      <w:r>
        <w:t>الوصیة بالتقوی</w:t>
      </w:r>
      <w:bookmarkEnd w:id="1267"/>
    </w:p>
    <w:p>
      <w:pPr>
        <w:pStyle w:val="BookText"/>
      </w:pPr>
      <w:r>
        <w:rPr>
          <w:rFonts w:ascii="Amiri" w:hAnsi="Amiri" w:eastAsia="Amiri" w:cs="Amiri"/>
          <w:lang w:bidi="ar-SA"/>
          <w:color w:val="111111"/>
          <w:sz w:val="28"/>
          <w:szCs w:val="28"/>
          <w:rtl/>
        </w:rPr>
        <w:t xml:space="preserve">وَ أَوْصَاکُمْ بِالتَّقْوَی وَ جَعَلَهَا مُنْتَهَی رِضَاهُ وَ حَاجَتَهُ مِنْ خَلْقِهِ فَاتَّقُوا اللَّهَ الَّذِی أَنْتُمْ بِعَیْنِهِ </w:t>
      </w:r>
      <w:r>
        <w:rPr>
          <w:rStyle w:val="FootnoteReference"/>
        </w:rPr>
        <w:footnoteReference w:id="2357"/>
      </w:r>
      <w:r>
        <w:rPr>
          <w:rFonts w:ascii="Amiri" w:hAnsi="Amiri" w:eastAsia="Amiri" w:cs="Amiri"/>
          <w:lang w:bidi="ar-SA"/>
          <w:color w:val="111111"/>
          <w:sz w:val="28"/>
          <w:szCs w:val="28"/>
          <w:rtl/>
        </w:rPr>
        <w:t xml:space="preserve">وَ نَوَاصِیکُمْ بِیَدِهِ وَ تَقَلُّبُکُمْ فِی قَبْضَتِهِ إِنْ أَسْرَرْتُمْ عَلِمَهُ وَ إِنْ أَعْلَنْتُمْ کَتَبَهُ قَدْ وَکَّلَ بِذَلِکَ حَفَظَةً کِرَاماً لاَ یُسْقِطُونَ حَقّاً وَ لاَ یُثْبِتُونَ بَاطِلاً وَ اعْلَمُوا أَنَّهُ مَنْ یَتَّقِ اللّهَ یَجْعَلْ لَهُ مَخْرَجاً مِنَ الْفِتَنِ وَ نُوراً مِنَ الظُّلَمِ وَ یُخَلِّدْهُ فِیمَا اشْتَهَتْ نَفْسُهُ وَ یُنْزِلْهُ مَنْزِلَ الْکَرَامَةِ عِنْدَهُ فِی دَارٍ اصْطَنَعَهَا لِنَفْسِهِ ظِلُّهَا عَرْشُهُ وَ نُورُهَا بَهْجَتُهُ وَ زُوَّارُهَا مَلاَئِکَتُهُ وَ رُفَقَاؤُهَا رُسُلُهُ فَبَادِرُوا الْمَعَادَ وَ سَابِقُوا الْآجَالَ فَإِنَّ النَّاسَ یُوشِکُ أَنْ یَنْقَطِعَ بِهِمُ الْأَمَلُ وَ یَرْهَقَهُمُ الْأَجَلُ </w:t>
      </w:r>
      <w:r>
        <w:rPr>
          <w:rStyle w:val="FootnoteReference"/>
        </w:rPr>
        <w:footnoteReference w:id="2358"/>
      </w:r>
      <w:r>
        <w:rPr>
          <w:rFonts w:ascii="Amiri" w:hAnsi="Amiri" w:eastAsia="Amiri" w:cs="Amiri"/>
          <w:lang w:bidi="ar-SA"/>
          <w:color w:val="111111"/>
          <w:sz w:val="28"/>
          <w:szCs w:val="28"/>
          <w:rtl/>
        </w:rPr>
        <w:t xml:space="preserve">وَ یُسَدَّ عَنْهُمْ بَابُ التَّوْبَةِ فَقَدْ أَصْبَحْتُمْ فِی مِثْلِ مَا سَأَلَ إِلَیْهِ الرَّجْعَةَ </w:t>
      </w:r>
      <w:r>
        <w:rPr>
          <w:rStyle w:val="FootnoteReference"/>
        </w:rPr>
        <w:footnoteReference w:id="2359"/>
      </w:r>
      <w:r>
        <w:rPr>
          <w:rFonts w:ascii="Amiri" w:hAnsi="Amiri" w:eastAsia="Amiri" w:cs="Amiri"/>
          <w:lang w:bidi="ar-SA"/>
          <w:color w:val="111111"/>
          <w:sz w:val="28"/>
          <w:szCs w:val="28"/>
          <w:rtl/>
        </w:rPr>
        <w:t xml:space="preserve">مَنْ کَانَ قَبْلَکُمْ وَ أَنْتُمْ بَنُو سَبِیلٍ عَلَی سَفَرٍ مِنْ دَارٍ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لَیْسَتْ بِدَارِکُمْ وَ قَدْ أُوذِنْتُمْ مِنْهَا بِالاِرْتِحَالِ وَ أُمِرْتُمْ فِیهَا بِالزَّادِ وَ اعْلَمُوا أَنَّهُ لَیْسَ لِهَذَا الْجِلْدِ الرَّقِیقِ صَبْرٌ عَلَی النَّارِ فَارْحَمُوا نُفُوسَکُمْ فَإِنَّکُمْ قَدْ جَرَّبْتُمُوهَا فِی مَصَائِبِ الدُّنْیَا أَ فَرَأَیْتُمْ جَزَعَ أَحَدِکُمْ مِنَ الشَّوْکَةِ تُصِیبُهُ وَ الْعَثْرَةِ تُدْمِیهِ وَ الرَّمْضَاءِ تُحْرِقُهُ فَکَیْفَ إِذَا کَانَ بَیْنَ طَابَقَیْنِ مِنْ نَارٍ ضَجِیعَ حَجَرٍ وَ قَرِینَ شَیْطَانٍ! أَ عَلِمْتُمْ أَنَّ مَالِکاً</w:t>
      </w:r>
      <w:r>
        <w:rPr>
          <w:rStyle w:val="FootnoteReference"/>
        </w:rPr>
        <w:footnoteReference w:id="2360"/>
      </w:r>
      <w:r>
        <w:rPr>
          <w:rFonts w:ascii="Amiri" w:hAnsi="Amiri" w:eastAsia="Amiri" w:cs="Amiri"/>
          <w:lang w:bidi="ar-SA"/>
          <w:color w:val="111111"/>
          <w:sz w:val="28"/>
          <w:szCs w:val="28"/>
          <w:rtl/>
        </w:rPr>
        <w:t xml:space="preserve">إِذَا غَضِبَ عَلَی النَّارِ حَطَمَ بَعْضُهَا بَعْضاً لِغَضَبِهِ وَ إِذَا زَجَرَهَا تَوَثَّبَتْ بَیْنَ أَبْوَابِهَا جَزَعاً مِنْ زَجْرَتِهِ! أَیُّهَا الْیَفَنُ الْکَبِیرُ </w:t>
      </w:r>
      <w:r>
        <w:rPr>
          <w:rStyle w:val="FootnoteReference"/>
        </w:rPr>
        <w:footnoteReference w:id="2361"/>
      </w:r>
      <w:r>
        <w:rPr>
          <w:rFonts w:ascii="Amiri" w:hAnsi="Amiri" w:eastAsia="Amiri" w:cs="Amiri"/>
          <w:lang w:bidi="ar-SA"/>
          <w:color w:val="111111"/>
          <w:sz w:val="28"/>
          <w:szCs w:val="28"/>
          <w:rtl/>
        </w:rPr>
        <w:t xml:space="preserve">الَّذِی قَدْ لَهَزَهُ الْقَتِیرُ </w:t>
      </w:r>
      <w:r>
        <w:rPr>
          <w:rStyle w:val="FootnoteReference"/>
        </w:rPr>
        <w:footnoteReference w:id="2362"/>
      </w:r>
      <w:r>
        <w:rPr>
          <w:rFonts w:ascii="Amiri" w:hAnsi="Amiri" w:eastAsia="Amiri" w:cs="Amiri"/>
          <w:lang w:bidi="ar-SA"/>
          <w:color w:val="111111"/>
          <w:sz w:val="28"/>
          <w:szCs w:val="28"/>
          <w:rtl/>
        </w:rPr>
        <w:t xml:space="preserve">کَیْفَ أَنْتَ إِذَا الْتَحَمَتْ أَطْوَاقُ النَّارِ بِعِظَامِ الْأَعْنَاقِ وَ نَشِبَتِ الْجَوَامِعُ </w:t>
      </w:r>
      <w:r>
        <w:rPr>
          <w:rStyle w:val="FootnoteReference"/>
        </w:rPr>
        <w:footnoteReference w:id="2363"/>
      </w:r>
      <w:r>
        <w:rPr>
          <w:rFonts w:ascii="Amiri" w:hAnsi="Amiri" w:eastAsia="Amiri" w:cs="Amiri"/>
          <w:lang w:bidi="ar-SA"/>
          <w:color w:val="111111"/>
          <w:sz w:val="28"/>
          <w:szCs w:val="28"/>
          <w:rtl/>
        </w:rPr>
        <w:t xml:space="preserve">حَتَّی أَکَلَتْ لُحُومَ السَّوَاعِدِ فَاللَّهَ اللَّهَ مَعْشَرَ الْعِبَادِ وَ أَنْتُمْ سَالِمُونَ فِی الصِّحَّةِ قَبْلَ السُّقْمِ وَ فِی الْفُسْحَةِ قَبْلَ الضِّیقِ فَاسْعَوْا فِی فَکَاکِ رِقَابِکُمْ مِنْ قَبْلِ أَنْ تُغْلَقَ رَهَائِنُهَا </w:t>
      </w:r>
      <w:r>
        <w:rPr>
          <w:rStyle w:val="FootnoteReference"/>
        </w:rPr>
        <w:footnoteReference w:id="2364"/>
      </w:r>
      <w:r>
        <w:rPr>
          <w:rFonts w:ascii="Amiri" w:hAnsi="Amiri" w:eastAsia="Amiri" w:cs="Amiri"/>
          <w:lang w:bidi="ar-SA"/>
          <w:color w:val="111111"/>
          <w:sz w:val="28"/>
          <w:szCs w:val="28"/>
          <w:rtl/>
        </w:rPr>
        <w:t xml:space="preserve">. أَسْهِرُوا عُیُونَکُمْ وَ أَضْمِرُوا بُطُونَکُمْ وَ اسْتَعْمِلُوا أَقْدَامَکُمْ وَ أَنْفِقُوا أَمْوَالَکُمْ وَ خُذُوا مِنْ أَجْسَادِکُمْ فَجُودُوا بِهَا عَلَی أَنْفُسِکُمْ وَ لاَ تَبْخَلُوا بِهَا عَنْهَا فَقَدْ قَالَ اللَّهُ سُبْحَانَهُ - إِنْ تَنْصُرُوا اللّهَ یَنْصُرْکُمْ وَ یُثَبِّتْ أَقْدامَکُمْ وَ قَالَ تَعَالَی مَنْ ذَا الَّذِی یُقْرِضُ اللّهَ قَرْضاً حَسَناً فَیُضاعِفَهُ لَهُ وَ لَهُ أَجْرٌ کَرِیمٌ فَلَمْ یَسْتَنْصِرْکُمْ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7" w:name="pg6114_85509"/>
    <w:bookmarkEnd w:id="207"/>
    <w:p>
      <w:pPr>
        <w:pStyle w:val="BookText"/>
      </w:pPr>
      <w:r>
        <w:rPr>
          <w:rFonts w:ascii="Amiri" w:hAnsi="Amiri" w:eastAsia="Amiri" w:cs="Amiri"/>
          <w:lang w:bidi="ar-SA"/>
          <w:color w:val="111111"/>
          <w:sz w:val="28"/>
          <w:szCs w:val="28"/>
          <w:rtl/>
        </w:rPr>
        <w:t xml:space="preserve">مِنْ ذُلٍّ وَ لَمْ یَسْتَقْرِضْکُمْ مِنْ قُلٍّ اسْتَنْصَرَکُمْ وَ لَهُ جُنُودُ السَّمَاوَاتِ وَ الْأَرْضِ وَ هُوَ الْعَزِیزُ الْحَکِیمُ وَ اسْتَقْرَضَکُمْ وَ لَهُ خَزَائِنُ السَّمَاوَاتِ وَ الْأَرْضِ وَ هُوَ الْغَنِیُّ الْحَمِیدُ وَ إِنَّمَا أَرَادَ أَنْ یَبْلُوَکُمْ </w:t>
      </w:r>
      <w:r>
        <w:rPr>
          <w:rStyle w:val="FootnoteReference"/>
        </w:rPr>
        <w:footnoteReference w:id="2365"/>
      </w:r>
      <w:r>
        <w:rPr>
          <w:rFonts w:ascii="Amiri" w:hAnsi="Amiri" w:eastAsia="Amiri" w:cs="Amiri"/>
          <w:lang w:bidi="ar-SA"/>
          <w:color w:val="111111"/>
          <w:sz w:val="28"/>
          <w:szCs w:val="28"/>
          <w:rtl/>
        </w:rPr>
        <w:t xml:space="preserve">أَیُّکُمْ أَحْسَنُ عَمَلاً فَبَادِرُوا بِأَعْمَالِکُمْ تَکُونُوا مَعَ جِیرَانِ اللَّهِ فِی دَارِهِ رَافَقَ بِهِمْ رُسُلَهُ وَ أَزَارَهُمْ مَلاَئِکَتَهُ وَ أَکْرَمَ أَسْمَاعَهُمْ أَنْ تَسْمَعَ حَسِیسَ </w:t>
      </w:r>
      <w:r>
        <w:rPr>
          <w:rStyle w:val="FootnoteReference"/>
        </w:rPr>
        <w:footnoteReference w:id="2366"/>
      </w:r>
    </w:p>
    <w:p>
      <w:pPr>
        <w:pStyle w:val="BookText"/>
      </w:pPr>
      <w:r>
        <w:rPr>
          <w:rFonts w:ascii="Amiri" w:hAnsi="Amiri" w:eastAsia="Amiri" w:cs="Amiri"/>
          <w:lang w:bidi="ar-SA"/>
          <w:color w:val="111111"/>
          <w:sz w:val="28"/>
          <w:szCs w:val="28"/>
          <w:rtl/>
        </w:rPr>
        <w:t xml:space="preserve">نَارٍ أَبَداً وَ صَانَ أَجْسَادَهُمْ أَنْ تَلْقَی لُغُوباً وَ نَصَباً </w:t>
      </w:r>
      <w:r>
        <w:rPr>
          <w:rStyle w:val="FootnoteReference"/>
        </w:rPr>
        <w:footnoteReference w:id="2367"/>
      </w:r>
      <w:r>
        <w:rPr>
          <w:rFonts w:ascii="Amiri" w:hAnsi="Amiri" w:eastAsia="Amiri" w:cs="Amiri"/>
          <w:lang w:bidi="ar-SA"/>
          <w:color w:val="111111"/>
          <w:sz w:val="28"/>
          <w:szCs w:val="28"/>
          <w:rtl/>
        </w:rPr>
        <w:t xml:space="preserve">ذلِکَ فَضْلُ اللّهِ یُؤْتِیهِ مَنْ یَشاءُ وَ اللّهُ ذُو الْفَضْلِ الْعَظِیمِ أَقُولُ مَا تَسْمَعُونَ وَ اللّهُ الْمُسْتَعانُ عَلَی نَفْسِی وَ أَنْفُسِکُمْ وَ هُوَ حَسْبُنَا وَ نِعْمَ الْوَکِیلُ .</w:t>
      </w:r>
    </w:p>
    <w:p>
      <w:pPr>
        <w:pStyle w:val="Heading3"/>
      </w:pPr>
      <w:bookmarkStart w:id="1268" w:name="_Toc758"/>
      <w:r>
        <w:t>الخطبه 184</w:t>
      </w:r>
      <w:bookmarkEnd w:id="1268"/>
    </w:p>
    <w:p>
      <w:pPr>
        <w:pStyle w:val="Heading4"/>
      </w:pPr>
      <w:bookmarkStart w:id="1269" w:name="_Toc759"/>
      <w:r>
        <w:t>موضوع الخطبه</w:t>
      </w:r>
      <w:bookmarkEnd w:id="1269"/>
    </w:p>
    <w:p>
      <w:pPr>
        <w:pStyle w:val="BookText"/>
      </w:pPr>
      <w:r>
        <w:rPr>
          <w:rFonts w:ascii="IRNazanin" w:hAnsi="IRNazanin" w:eastAsia="IRNazanin" w:cs="IRNazanin"/>
          <w:lang w:bidi="fa-IR"/>
          <w:color w:val="111111"/>
          <w:sz w:val="28"/>
          <w:szCs w:val="28"/>
          <w:rtl/>
        </w:rPr>
        <w:t xml:space="preserve">و من کلام له علیه السلام قاله للبرج بن مسهر الطائی و قد قال له بحیث یسمعه «لا حکم إلا للّه»، و کان من الخوارج</w:t>
      </w:r>
    </w:p>
    <w:p>
      <w:pPr>
        <w:pStyle w:val="Heading4"/>
      </w:pPr>
      <w:bookmarkStart w:id="1270" w:name="_Toc760"/>
      <w:r>
        <w:t>متن الخطبه</w:t>
      </w:r>
      <w:bookmarkEnd w:id="1270"/>
    </w:p>
    <w:p>
      <w:pPr>
        <w:pStyle w:val="BookText"/>
      </w:pPr>
      <w:r>
        <w:rPr>
          <w:rFonts w:ascii="Amiri" w:hAnsi="Amiri" w:eastAsia="Amiri" w:cs="Amiri"/>
          <w:lang w:bidi="ar-SA"/>
          <w:color w:val="111111"/>
          <w:sz w:val="28"/>
          <w:szCs w:val="28"/>
          <w:rtl/>
        </w:rPr>
        <w:t xml:space="preserve">اسْکُتْ قَبَحَکَ اللَّهُ </w:t>
      </w:r>
      <w:r>
        <w:rPr>
          <w:rStyle w:val="FootnoteReference"/>
        </w:rPr>
        <w:footnoteReference w:id="2368"/>
      </w:r>
      <w:r>
        <w:rPr>
          <w:rFonts w:ascii="Amiri" w:hAnsi="Amiri" w:eastAsia="Amiri" w:cs="Amiri"/>
          <w:lang w:bidi="ar-SA"/>
          <w:color w:val="111111"/>
          <w:sz w:val="28"/>
          <w:szCs w:val="28"/>
          <w:rtl/>
        </w:rPr>
        <w:t xml:space="preserve">یَا أَثْرَمُ </w:t>
      </w:r>
      <w:r>
        <w:rPr>
          <w:rStyle w:val="FootnoteReference"/>
        </w:rPr>
        <w:footnoteReference w:id="2369"/>
      </w:r>
      <w:r>
        <w:rPr>
          <w:rFonts w:ascii="Amiri" w:hAnsi="Amiri" w:eastAsia="Amiri" w:cs="Amiri"/>
          <w:lang w:bidi="ar-SA"/>
          <w:color w:val="111111"/>
          <w:sz w:val="28"/>
          <w:szCs w:val="28"/>
          <w:rtl/>
        </w:rPr>
        <w:t xml:space="preserve">فَوَاللَّهِ لَقَدْ ظَهَرَ الْحَقُّ فَکُنْتَ فِیهِ ضَئِیلاً </w:t>
      </w:r>
      <w:r>
        <w:rPr>
          <w:rStyle w:val="FootnoteReference"/>
        </w:rPr>
        <w:footnoteReference w:id="2370"/>
      </w:r>
      <w:r>
        <w:rPr>
          <w:rFonts w:ascii="Amiri" w:hAnsi="Amiri" w:eastAsia="Amiri" w:cs="Amiri"/>
          <w:lang w:bidi="ar-SA"/>
          <w:color w:val="111111"/>
          <w:sz w:val="28"/>
          <w:szCs w:val="28"/>
          <w:rtl/>
        </w:rPr>
        <w:t xml:space="preserve">شَخْصُکَ خَفِیّاً صَوْتُکَ حَتَّی إِذَا نَعَرَ </w:t>
      </w:r>
      <w:r>
        <w:rPr>
          <w:rStyle w:val="FootnoteReference"/>
        </w:rPr>
        <w:footnoteReference w:id="2371"/>
      </w:r>
      <w:r>
        <w:rPr>
          <w:rFonts w:ascii="Amiri" w:hAnsi="Amiri" w:eastAsia="Amiri" w:cs="Amiri"/>
          <w:lang w:bidi="ar-SA"/>
          <w:color w:val="111111"/>
          <w:sz w:val="28"/>
          <w:szCs w:val="28"/>
          <w:rtl/>
        </w:rPr>
        <w:t xml:space="preserve">الْبَاطِلُ نَجَمْتَ </w:t>
      </w:r>
      <w:r>
        <w:rPr>
          <w:rStyle w:val="FootnoteReference"/>
        </w:rPr>
        <w:footnoteReference w:id="2372"/>
      </w:r>
      <w:r>
        <w:rPr>
          <w:rFonts w:ascii="Amiri" w:hAnsi="Amiri" w:eastAsia="Amiri" w:cs="Amiri"/>
          <w:lang w:bidi="ar-SA"/>
          <w:color w:val="111111"/>
          <w:sz w:val="28"/>
          <w:szCs w:val="28"/>
          <w:rtl/>
        </w:rPr>
        <w:t xml:space="preserve">نُجُومَ قَرْنِ الْمَاعِزِ.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8" w:name="pg6114_85512"/>
    <w:bookmarkEnd w:id="208"/>
    <w:p>
      <w:pPr>
        <w:pStyle w:val="Heading3"/>
      </w:pPr>
      <w:bookmarkStart w:id="1271" w:name="_Toc761"/>
      <w:r>
        <w:t>الخطبه 185</w:t>
      </w:r>
      <w:bookmarkEnd w:id="1271"/>
    </w:p>
    <w:p>
      <w:pPr>
        <w:pStyle w:val="Heading4"/>
      </w:pPr>
      <w:bookmarkStart w:id="1272" w:name="_Toc762"/>
      <w:r>
        <w:t>موضوع الخطبه</w:t>
      </w:r>
      <w:bookmarkEnd w:id="1272"/>
    </w:p>
    <w:p>
      <w:pPr>
        <w:pStyle w:val="BookText"/>
      </w:pPr>
      <w:r>
        <w:rPr>
          <w:rFonts w:ascii="IRNazanin" w:hAnsi="IRNazanin" w:eastAsia="IRNazanin" w:cs="IRNazanin"/>
          <w:lang w:bidi="fa-IR"/>
          <w:color w:val="111111"/>
          <w:sz w:val="28"/>
          <w:szCs w:val="28"/>
          <w:rtl/>
        </w:rPr>
        <w:t xml:space="preserve">و من خطبة له علیه السلام یحمد اللّه فیها و یثنی علی رسوله و یصف خلقا من الحیوان</w:t>
      </w:r>
    </w:p>
    <w:p>
      <w:pPr>
        <w:pStyle w:val="Heading4"/>
      </w:pPr>
      <w:bookmarkStart w:id="1273" w:name="_Toc763"/>
      <w:r>
        <w:t>متن الخطبه</w:t>
      </w:r>
      <w:bookmarkEnd w:id="1273"/>
    </w:p>
    <w:p>
      <w:pPr>
        <w:pStyle w:val="Heading5"/>
      </w:pPr>
      <w:bookmarkStart w:id="1274" w:name="_Toc764"/>
      <w:r>
        <w:t>حمد اللّه تعالی</w:t>
      </w:r>
      <w:bookmarkEnd w:id="1274"/>
    </w:p>
    <w:p>
      <w:pPr>
        <w:pStyle w:val="BookText"/>
      </w:pPr>
      <w:r>
        <w:rPr>
          <w:rFonts w:ascii="Amiri" w:hAnsi="Amiri" w:eastAsia="Amiri" w:cs="Amiri"/>
          <w:lang w:bidi="ar-SA"/>
          <w:color w:val="111111"/>
          <w:sz w:val="28"/>
          <w:szCs w:val="28"/>
          <w:rtl/>
        </w:rPr>
        <w:t xml:space="preserve">الْحَمْدُ لِلَّهِ الَّذِی لاَ تُدْرِکُهُ الشَّوَاهِدُ وَ لاَ تَحْوِیهِ الْمَشَاهِدُ وَ لاَ تَرَاهُ النَّوَاظِرُ وَ لاَ تَحْجُبُهُ السَّوَاتِرُ الدَّالِّ عَلَی قِدَمِهِ بِحُدُوثِ خَلْقِهِ وَ بِحُدُوثِ خَلْقِهِ عَلَی وُجُودِهِ وَ بِاشْتِبَاهِهِمْ عَلَی أَنْ لاَ شَبَهَ لَهُ. الَّذِی صَدَقَ فِی مِیعَادِهِ وَ ارْتَفَعَ عَنْ ظُلْمِ عِبَادِهِ وَ قَامَ بِالْقِسْطِ فِی خَلْقِهِ وَ عَدَلَ عَلَیْهِمْ فِی حُکْمِهِ مُسْتَشْهِدٌ بِحُدُوثِ الْأَشْیَاءِ عَلَی أَزَلِیَّتِهِ وَ بِمَا وَسَمَهَا بِهِ مِنَ الْعَجْزِ عَلَی قُدْرَتِهِ وَ بِمَا اضْطَرَّهَا إِلَیْهِ مِنَ الْفَنَاءِ عَلَی دَوَامِهِ وَاحِدٌ لاَ بِعَدَدٍ </w:t>
      </w:r>
      <w:r>
        <w:rPr>
          <w:rStyle w:val="FootnoteReference"/>
        </w:rPr>
        <w:footnoteReference w:id="2373"/>
      </w:r>
      <w:r>
        <w:rPr>
          <w:rFonts w:ascii="Amiri" w:hAnsi="Amiri" w:eastAsia="Amiri" w:cs="Amiri"/>
          <w:lang w:bidi="ar-SA"/>
          <w:color w:val="111111"/>
          <w:sz w:val="28"/>
          <w:szCs w:val="28"/>
          <w:rtl/>
        </w:rPr>
        <w:t xml:space="preserve">وَ دَائِمٌ لاَ بِأَمَدٍ </w:t>
      </w:r>
      <w:r>
        <w:rPr>
          <w:rStyle w:val="FootnoteReference"/>
        </w:rPr>
        <w:footnoteReference w:id="2374"/>
      </w:r>
      <w:r>
        <w:rPr>
          <w:rFonts w:ascii="Amiri" w:hAnsi="Amiri" w:eastAsia="Amiri" w:cs="Amiri"/>
          <w:lang w:bidi="ar-SA"/>
          <w:color w:val="111111"/>
          <w:sz w:val="28"/>
          <w:szCs w:val="28"/>
          <w:rtl/>
        </w:rPr>
        <w:t xml:space="preserve">وَ قَائِمٌ لاَ بِعَمَدٍ.</w:t>
      </w:r>
    </w:p>
    <w:p>
      <w:pPr>
        <w:pStyle w:val="BookText"/>
      </w:pPr>
      <w:r>
        <w:rPr>
          <w:rFonts w:ascii="Amiri" w:hAnsi="Amiri" w:eastAsia="Amiri" w:cs="Amiri"/>
          <w:lang w:bidi="ar-SA"/>
          <w:color w:val="111111"/>
          <w:sz w:val="28"/>
          <w:szCs w:val="28"/>
          <w:rtl/>
        </w:rPr>
        <w:t xml:space="preserve">تَتَلَقَّاهُ الْأَذْهَانُ لاَ بِمُشَاعَرَةٍ </w:t>
      </w:r>
      <w:r>
        <w:rPr>
          <w:rStyle w:val="FootnoteReference"/>
        </w:rPr>
        <w:footnoteReference w:id="2375"/>
      </w:r>
      <w:r>
        <w:rPr>
          <w:rFonts w:ascii="Amiri" w:hAnsi="Amiri" w:eastAsia="Amiri" w:cs="Amiri"/>
          <w:lang w:bidi="ar-SA"/>
          <w:color w:val="111111"/>
          <w:sz w:val="28"/>
          <w:szCs w:val="28"/>
          <w:rtl/>
        </w:rPr>
        <w:t xml:space="preserve">وَ تَشْهَدُ لَهُ الْمَرَائِی </w:t>
      </w:r>
      <w:r>
        <w:rPr>
          <w:rStyle w:val="FootnoteReference"/>
        </w:rPr>
        <w:footnoteReference w:id="2376"/>
      </w:r>
      <w:r>
        <w:rPr>
          <w:rFonts w:ascii="Amiri" w:hAnsi="Amiri" w:eastAsia="Amiri" w:cs="Amiri"/>
          <w:lang w:bidi="ar-SA"/>
          <w:color w:val="111111"/>
          <w:sz w:val="28"/>
          <w:szCs w:val="28"/>
          <w:rtl/>
        </w:rPr>
        <w:t xml:space="preserve">لاَ بِمُحَاضَرَةٍ.</w:t>
      </w:r>
    </w:p>
    <w:p>
      <w:pPr>
        <w:pStyle w:val="BookText"/>
      </w:pPr>
      <w:r>
        <w:rPr>
          <w:rFonts w:ascii="Amiri" w:hAnsi="Amiri" w:eastAsia="Amiri" w:cs="Amiri"/>
          <w:lang w:bidi="ar-SA"/>
          <w:color w:val="111111"/>
          <w:sz w:val="28"/>
          <w:szCs w:val="28"/>
          <w:rtl/>
        </w:rPr>
        <w:t xml:space="preserve">لَمْ تُحِطْ بِهِ الْأَوْهَامُ بَلْ تَجَلَّی لَهَا بِهَا وَ بِهَا امْتَنَعَ مِنْهَا وَ إِلَیْهَا حَاکَمَهَا لَیْسَ بِذِی کِبَرٍ امْتَدَّتْ بِهِ النِّهَایَاتُ فَکَبَّرَتْهُ تَجْسِیماً وَ لاَ بِذِی عِظَمٍ تَنَاهَتْ بِهِ الْغَایَاتُ فَعَظَّمَتْهُ تَجْسِیداً بَلْ کَبُرَ شَأْناً وَ عَظُمَ سُلْطَاناً.</w:t>
      </w:r>
    </w:p>
    <w:p>
      <w:pPr>
        <w:pStyle w:val="Heading5"/>
      </w:pPr>
      <w:bookmarkStart w:id="1275" w:name="_Toc765"/>
      <w:r>
        <w:t>الرسول الأعظم</w:t>
      </w:r>
      <w:bookmarkEnd w:id="1275"/>
    </w:p>
    <w:p>
      <w:pPr>
        <w:pStyle w:val="BookText"/>
      </w:pPr>
      <w:r>
        <w:rPr>
          <w:rFonts w:ascii="Amiri" w:hAnsi="Amiri" w:eastAsia="Amiri" w:cs="Amiri"/>
          <w:lang w:bidi="ar-SA"/>
          <w:color w:val="111111"/>
          <w:sz w:val="28"/>
          <w:szCs w:val="28"/>
          <w:rtl/>
        </w:rPr>
        <w:t xml:space="preserve">وَ أَشْهَدُ أَنَّ مُحَمَّداً عَبْدُهُ وَ رَسُولُهُ الصَّفِیُّ وَ أَمِینُهُ الرَّضِیُّ صلی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9" w:name="pg6114_85516"/>
    <w:bookmarkEnd w:id="209"/>
    <w:p>
      <w:pPr>
        <w:pStyle w:val="BookText"/>
      </w:pPr>
      <w:r>
        <w:rPr>
          <w:rFonts w:ascii="Amiri" w:hAnsi="Amiri" w:eastAsia="Amiri" w:cs="Amiri"/>
          <w:lang w:bidi="ar-SA"/>
          <w:color w:val="111111"/>
          <w:sz w:val="28"/>
          <w:szCs w:val="28"/>
          <w:rtl/>
        </w:rPr>
        <w:t xml:space="preserve">الله‌علیه‌وآله أَرْسَلَهُ بِوُجُوبِ الْحُجَجِ وَ ظُهُورِ الْفَلَجِ </w:t>
      </w:r>
      <w:r>
        <w:rPr>
          <w:rStyle w:val="FootnoteReference"/>
        </w:rPr>
        <w:footnoteReference w:id="2377"/>
      </w:r>
      <w:r>
        <w:rPr>
          <w:rFonts w:ascii="Amiri" w:hAnsi="Amiri" w:eastAsia="Amiri" w:cs="Amiri"/>
          <w:lang w:bidi="ar-SA"/>
          <w:color w:val="111111"/>
          <w:sz w:val="28"/>
          <w:szCs w:val="28"/>
          <w:rtl/>
        </w:rPr>
        <w:t xml:space="preserve">وَ إِیضَاحِ الْمَنْهَجِ فَبَلَّغَ الرِّسَالَةَ صَادِعاً </w:t>
      </w:r>
      <w:r>
        <w:rPr>
          <w:rStyle w:val="FootnoteReference"/>
        </w:rPr>
        <w:footnoteReference w:id="2378"/>
      </w:r>
      <w:r>
        <w:rPr>
          <w:rFonts w:ascii="Amiri" w:hAnsi="Amiri" w:eastAsia="Amiri" w:cs="Amiri"/>
          <w:lang w:bidi="ar-SA"/>
          <w:color w:val="111111"/>
          <w:sz w:val="28"/>
          <w:szCs w:val="28"/>
          <w:rtl/>
        </w:rPr>
        <w:t xml:space="preserve">بِهَا وَ حَمَلَ عَلَی الْمَحَجَّةِ دَالاًّ عَلَیْهَا وَ أَقَامَ أَعْلاَمَ الاِهْتِدَاءِ وَ مَنَارَ الضِّیَاءِ وَ جَعَلَ أَمْرَاسَ </w:t>
      </w:r>
      <w:r>
        <w:rPr>
          <w:rStyle w:val="FootnoteReference"/>
        </w:rPr>
        <w:footnoteReference w:id="2379"/>
      </w:r>
      <w:r>
        <w:rPr>
          <w:rFonts w:ascii="Amiri" w:hAnsi="Amiri" w:eastAsia="Amiri" w:cs="Amiri"/>
          <w:lang w:bidi="ar-SA"/>
          <w:color w:val="111111"/>
          <w:sz w:val="28"/>
          <w:szCs w:val="28"/>
          <w:rtl/>
        </w:rPr>
        <w:t xml:space="preserve">الْإِسْلاَمِ مَتِینَةً وَ عُرَی الْإِیمَانِ وَثِیقَةً.</w:t>
      </w:r>
    </w:p>
    <w:p>
      <w:pPr>
        <w:pStyle w:val="Heading5"/>
      </w:pPr>
      <w:bookmarkStart w:id="1276" w:name="_Toc766"/>
      <w:r>
        <w:t>منها فی صفة خلق أصناف من الحیوان</w:t>
      </w:r>
      <w:bookmarkEnd w:id="1276"/>
    </w:p>
    <w:p>
      <w:pPr>
        <w:pStyle w:val="BookText"/>
      </w:pPr>
      <w:r>
        <w:rPr>
          <w:rFonts w:ascii="Amiri" w:hAnsi="Amiri" w:eastAsia="Amiri" w:cs="Amiri"/>
          <w:lang w:bidi="ar-SA"/>
          <w:color w:val="111111"/>
          <w:sz w:val="28"/>
          <w:szCs w:val="28"/>
          <w:rtl/>
        </w:rPr>
        <w:t xml:space="preserve">وَ لَوْ فَکَّرُوا فِی عَظِیمِ الْقُدْرَةِ وَ جَسِیمِ النِّعْمَةِ لَرَجَعُوا إِلَی الطَّرِیقِ وَ خَافُوا عَذَابَ الْحَرِیقِ وَ لَکِنِ الْقُلُوبُ عَلِیلَةٌ وَ الْبَصَائِرُ مَدْخُولَةٌ أَ لاَ یَنْظُرُونَ إِلَی صَغِیرِ مَا خَلَقَ کَیْفَ أَحْکَمَ خَلْقَهُ وَ أَتْقَنَ تَرْکِیبَهُ وَ فَلَقَ لَهُ السَّمْعَ وَ الْبَصَرَ وَ سَوَّی لَهُ الْعَظْمَ وَ الْبَشَرَ </w:t>
      </w:r>
      <w:r>
        <w:rPr>
          <w:rStyle w:val="FootnoteReference"/>
        </w:rPr>
        <w:footnoteReference w:id="2380"/>
      </w:r>
      <w:r>
        <w:rPr>
          <w:rFonts w:ascii="Amiri" w:hAnsi="Amiri" w:eastAsia="Amiri" w:cs="Amiri"/>
          <w:lang w:bidi="ar-SA"/>
          <w:color w:val="111111"/>
          <w:sz w:val="28"/>
          <w:szCs w:val="28"/>
          <w:rtl/>
        </w:rPr>
        <w:t xml:space="preserve">! انْظُرُوا إِلَی النَّمْلَةِ فِی صِغَرِ جُثَّتِهَا وَ لَطَافَةِ هَیْئَتِهَا لاَ تَکَادُ تُنَالُ بِلَحْظِ الْبَصَرِ وَ لاَ بِمُسْتَدْرَکِ الْفِکَرِ کَیْفَ دَبَّتْ عَلَی أَرْضِهَا وَ صُبَّتْ عَلَی رِزْقِهَا تَنْقُلُ الْحَبَّةَ إِلَی جُحْرِهَا وَ تُعِدُّهَا فِی مُسْتَقَرِّهَا تَجْمَعُ فِی حَرِّهَا لِبَرْدِهَا وَ فِی وِرْدِهَا لِصَدَرِهَا </w:t>
      </w:r>
      <w:r>
        <w:rPr>
          <w:rStyle w:val="FootnoteReference"/>
        </w:rPr>
        <w:footnoteReference w:id="2381"/>
      </w:r>
      <w:r>
        <w:rPr>
          <w:rFonts w:ascii="Amiri" w:hAnsi="Amiri" w:eastAsia="Amiri" w:cs="Amiri"/>
          <w:lang w:bidi="ar-SA"/>
          <w:color w:val="111111"/>
          <w:sz w:val="28"/>
          <w:szCs w:val="28"/>
          <w:rtl/>
        </w:rPr>
        <w:t xml:space="preserve">مَکْفُولٌ بِرِزْقِهَا مَرْزُوقَةٌ بِوِفْقِهَا </w:t>
      </w:r>
      <w:r>
        <w:rPr>
          <w:rStyle w:val="FootnoteReference"/>
        </w:rPr>
        <w:footnoteReference w:id="2382"/>
      </w:r>
      <w:r>
        <w:rPr>
          <w:rFonts w:ascii="Amiri" w:hAnsi="Amiri" w:eastAsia="Amiri" w:cs="Amiri"/>
          <w:lang w:bidi="ar-SA"/>
          <w:color w:val="111111"/>
          <w:sz w:val="28"/>
          <w:szCs w:val="28"/>
          <w:rtl/>
        </w:rPr>
        <w:t xml:space="preserve">لاَ یُغْفِلُهَا الْمَنَّانُ وَ لاَ یَحْرِمُهَا الدَّیَّانُ وَ لَوْ فِی الصَّفَا </w:t>
      </w:r>
      <w:r>
        <w:rPr>
          <w:rStyle w:val="FootnoteReference"/>
        </w:rPr>
        <w:footnoteReference w:id="2383"/>
      </w:r>
      <w:r>
        <w:rPr>
          <w:rFonts w:ascii="Amiri" w:hAnsi="Amiri" w:eastAsia="Amiri" w:cs="Amiri"/>
          <w:lang w:bidi="ar-SA"/>
          <w:color w:val="111111"/>
          <w:sz w:val="28"/>
          <w:szCs w:val="28"/>
          <w:rtl/>
        </w:rPr>
        <w:t xml:space="preserve">الْیَابِسِ وَ الْحَجَرِ الْجَامِسِ وَ لَوْ فَکَّرْتَ فِی مَجَارِی أَکْلِهَا، فِی عُلْوِهَا وَ سُفْلِهَا، وَ مَا فِی الْجَوْفِ مِنْ شَرَاسِیفِ </w:t>
      </w:r>
      <w:r>
        <w:rPr>
          <w:rStyle w:val="FootnoteReference"/>
        </w:rPr>
        <w:footnoteReference w:id="2384"/>
      </w:r>
      <w:r>
        <w:rPr>
          <w:rFonts w:ascii="Amiri" w:hAnsi="Amiri" w:eastAsia="Amiri" w:cs="Amiri"/>
          <w:lang w:bidi="ar-SA"/>
          <w:color w:val="111111"/>
          <w:sz w:val="28"/>
          <w:szCs w:val="28"/>
          <w:rtl/>
        </w:rPr>
        <w:t xml:space="preserve">بَطْنِهَا وَ مَا فِی الرَّأْسِ مِنْ عَیْنِهَا وَ أُذُنِهَا لَقَضَیْتَ مِنْ خَلْقِهَا عَجَباً وَ لَقِیتَ مِنْ وَصْفِهَا تَعَباً - فَتَعَالَی الَّذِی أَقَامَهَا عَلَی قَوَائِمِهَا وَ بَنَاهَا عَلَی دَعَائِمِهَا لَمْ یَشْرَکْهُ فِی فِطْرَتِهَا فَاطِرٌ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0" w:name="pg6114_85519"/>
    <w:bookmarkEnd w:id="210"/>
    <w:p>
      <w:pPr>
        <w:pStyle w:val="BookText"/>
      </w:pPr>
      <w:r>
        <w:rPr>
          <w:rFonts w:ascii="Amiri" w:hAnsi="Amiri" w:eastAsia="Amiri" w:cs="Amiri"/>
          <w:lang w:bidi="ar-SA"/>
          <w:color w:val="111111"/>
          <w:sz w:val="28"/>
          <w:szCs w:val="28"/>
          <w:rtl/>
        </w:rPr>
        <w:t xml:space="preserve">وَ لَمْ یُعِنْهُ عَلَی خَلْقِهَا قَادِرٌ وَ لَوْ ضَرَبْتَ فِی مَذَاهِبِ فِکْرِکَ لِتَبْلُغَ غَایَاتِهِ مَا دَلَّتْکَ الدَّلاَلَةُ إِلاَّ عَلَی أَنَّ فَاطِرَ النَّمْلَةِ هُوَ فَاطِرُ النَّخْلَةِ لِدَقِیقِ تَفْصِیلِ کُلِّ شَیْءٍ وَ غَامِضِ اخْتِلاَفِ کُلِّ حَیٍّ وَ مَا الْجَلِیلُ وَ اللَّطِیفُ وَ الثَّقِیلُ وَ الْخَفِیفُ وَ الْقَوِیُّ وَ الضَّعِیفُ فِی خَلْقِهِ إِلاَّ سَوَاءٌ.</w:t>
      </w:r>
    </w:p>
    <w:p>
      <w:pPr>
        <w:pStyle w:val="Heading5"/>
      </w:pPr>
      <w:bookmarkStart w:id="1277" w:name="_Toc767"/>
      <w:r>
        <w:t>خلقة السماء و الکون</w:t>
      </w:r>
      <w:bookmarkEnd w:id="1277"/>
    </w:p>
    <w:p>
      <w:pPr>
        <w:pStyle w:val="BookText"/>
      </w:pPr>
      <w:r>
        <w:rPr>
          <w:rFonts w:ascii="Amiri" w:hAnsi="Amiri" w:eastAsia="Amiri" w:cs="Amiri"/>
          <w:lang w:bidi="ar-SA"/>
          <w:color w:val="111111"/>
          <w:sz w:val="28"/>
          <w:szCs w:val="28"/>
          <w:rtl/>
        </w:rPr>
        <w:t xml:space="preserve">وَ کَذَلِکَ السَّمَاءُ وَ الْهَوَاءُ وَ الرِّیَاحُ وَ الْمَاءُ فَانْظُرْ إِلَی الشَّمْسِ وَ الْقَمَرِ وَ النَّبَاتِ وَ الشَّجَرِ وَ الْمَاءِ وَ الْحَجَرِ وَ اخْتِلاَفِ هَذَا اللَّیْلِ وَ النَّهَارِ وَ تَفَجُّرِ هَذِهِ الْبِحَارِ وَ کَثْرَةِ هَذِهِ الْجِبَالِ وَ طُولِ هَذِهِ الْقِلاَلِ </w:t>
      </w:r>
      <w:r>
        <w:rPr>
          <w:rStyle w:val="FootnoteReference"/>
        </w:rPr>
        <w:footnoteReference w:id="2385"/>
      </w:r>
      <w:r>
        <w:rPr>
          <w:rFonts w:ascii="Amiri" w:hAnsi="Amiri" w:eastAsia="Amiri" w:cs="Amiri"/>
          <w:lang w:bidi="ar-SA"/>
          <w:color w:val="111111"/>
          <w:sz w:val="28"/>
          <w:szCs w:val="28"/>
          <w:rtl/>
        </w:rPr>
        <w:t xml:space="preserve">وَ تَفَرُّقِ هَذِهِ اللُّغَاتِ وَ الْأَلْسُنِ الْمُخْتَلِفَاتِ فَالْوَیْلُ لِمَنْ أَنْکَرَ الْمُقَدِّرَ وَ جَحَدَ الْمُدَبِّرَ زَعَمُوا أَنَّهُمْ کَالنَّبَاتِ مَا لَهُمْ زَارِعٌ وَ لاَ لاِخْتِلاَفِ صُوَرِهِمْ صَانِعٌ وَ لَمْ یَلْجَؤُوا </w:t>
      </w:r>
      <w:r>
        <w:rPr>
          <w:rStyle w:val="FootnoteReference"/>
        </w:rPr>
        <w:footnoteReference w:id="2386"/>
      </w:r>
      <w:r>
        <w:rPr>
          <w:rFonts w:ascii="Amiri" w:hAnsi="Amiri" w:eastAsia="Amiri" w:cs="Amiri"/>
          <w:lang w:bidi="ar-SA"/>
          <w:color w:val="111111"/>
          <w:sz w:val="28"/>
          <w:szCs w:val="28"/>
          <w:rtl/>
        </w:rPr>
        <w:t xml:space="preserve">إِلَی حُجَّةٍ فِیمَا ادَّعَوْا وَ لاَ تَحْقِیقٍ لِمَا أَوْعَوْا </w:t>
      </w:r>
      <w:r>
        <w:rPr>
          <w:rStyle w:val="FootnoteReference"/>
        </w:rPr>
        <w:footnoteReference w:id="2387"/>
      </w:r>
    </w:p>
    <w:p>
      <w:pPr>
        <w:pStyle w:val="BookText"/>
      </w:pPr>
      <w:r>
        <w:rPr>
          <w:rFonts w:ascii="Amiri" w:hAnsi="Amiri" w:eastAsia="Amiri" w:cs="Amiri"/>
          <w:lang w:bidi="ar-SA"/>
          <w:color w:val="111111"/>
          <w:sz w:val="28"/>
          <w:szCs w:val="28"/>
          <w:rtl/>
        </w:rPr>
        <w:t xml:space="preserve">وَ هَلْ یَکُونُ بِنَاءٌ مِنْ غَیْرِ بَانٍ أَوْ جِنَایَةٌ مِنْ غَیْرِ جَانٍ!.</w:t>
      </w:r>
    </w:p>
    <w:p>
      <w:pPr>
        <w:pStyle w:val="Heading5"/>
      </w:pPr>
      <w:bookmarkStart w:id="1278" w:name="_Toc768"/>
      <w:r>
        <w:t>خلقة الجرادة</w:t>
      </w:r>
      <w:bookmarkEnd w:id="1278"/>
    </w:p>
    <w:p>
      <w:pPr>
        <w:pStyle w:val="BookText"/>
      </w:pPr>
      <w:r>
        <w:rPr>
          <w:rFonts w:ascii="Amiri" w:hAnsi="Amiri" w:eastAsia="Amiri" w:cs="Amiri"/>
          <w:lang w:bidi="ar-SA"/>
          <w:color w:val="111111"/>
          <w:sz w:val="28"/>
          <w:szCs w:val="28"/>
          <w:rtl/>
        </w:rPr>
        <w:t xml:space="preserve">وَ إِنْ شِئْتَ قُلْتَ فِی الْجَرَادَةِ إِذْ خَلَقَ لَهَا عَیْنَیْنِ حَمْرَاوَیْنِ وَ أَسْرَجَ لَهَا حَدَقَتَیْنِ قَمْرَاوَیْنِ </w:t>
      </w:r>
      <w:r>
        <w:rPr>
          <w:rStyle w:val="FootnoteReference"/>
        </w:rPr>
        <w:footnoteReference w:id="2388"/>
      </w:r>
      <w:r>
        <w:rPr>
          <w:rFonts w:ascii="Amiri" w:hAnsi="Amiri" w:eastAsia="Amiri" w:cs="Amiri"/>
          <w:lang w:bidi="ar-SA"/>
          <w:color w:val="111111"/>
          <w:sz w:val="28"/>
          <w:szCs w:val="28"/>
          <w:rtl/>
        </w:rPr>
        <w:t xml:space="preserve">وَ جَعَلَ لَهَا السَّمْعَ الْخَفِیَّ وَ فَتَحَ لَهَا الْفَمَ السَّوِیَّ وَ جَعَلَ لَهَا الْحِسَّ الْقَوِیَّ وَ نَابَیْنِ بِهِمَا تَقْرِضُ وَ مِنْجَلَیْنِ </w:t>
      </w:r>
      <w:r>
        <w:rPr>
          <w:rStyle w:val="FootnoteReference"/>
        </w:rPr>
        <w:footnoteReference w:id="2389"/>
      </w:r>
      <w:r>
        <w:rPr>
          <w:rFonts w:ascii="Amiri" w:hAnsi="Amiri" w:eastAsia="Amiri" w:cs="Amiri"/>
          <w:lang w:bidi="ar-SA"/>
          <w:color w:val="111111"/>
          <w:sz w:val="28"/>
          <w:szCs w:val="28"/>
          <w:rtl/>
        </w:rPr>
        <w:t xml:space="preserve">بِهِمَا تَقبِضُ یَرهَبُهَا الزّرّاعُ فِی زَرعِهِم وَ لَا یَستَطِیعُونَ ذَبّهَا </w:t>
      </w:r>
      <w:r>
        <w:rPr>
          <w:rStyle w:val="FootnoteReference"/>
        </w:rPr>
        <w:footnoteReference w:id="2390"/>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1" w:name="pg6114_85522"/>
    <w:bookmarkEnd w:id="211"/>
    <w:p>
      <w:pPr>
        <w:pStyle w:val="BookText"/>
      </w:pPr>
      <w:r>
        <w:rPr>
          <w:rFonts w:ascii="Amiri" w:hAnsi="Amiri" w:eastAsia="Amiri" w:cs="Amiri"/>
          <w:lang w:bidi="ar-SA"/>
          <w:color w:val="111111"/>
          <w:sz w:val="28"/>
          <w:szCs w:val="28"/>
          <w:rtl/>
        </w:rPr>
        <w:t xml:space="preserve">وَ لَوْ أَجْلَبُوا بِجَمْعِهِمْ حَتَّی تَرِدَ الْحَرْثَ فِی نَزَوَاتِهَا </w:t>
      </w:r>
      <w:r>
        <w:rPr>
          <w:rStyle w:val="FootnoteReference"/>
        </w:rPr>
        <w:footnoteReference w:id="2391"/>
      </w:r>
      <w:r>
        <w:rPr>
          <w:rFonts w:ascii="Amiri" w:hAnsi="Amiri" w:eastAsia="Amiri" w:cs="Amiri"/>
          <w:lang w:bidi="ar-SA"/>
          <w:color w:val="111111"/>
          <w:sz w:val="28"/>
          <w:szCs w:val="28"/>
          <w:rtl/>
        </w:rPr>
        <w:t xml:space="preserve">وَ تَقْضِیَ مِنْهُ شَهَوَاتِهَا وَ خَلْقُهَا کُلُّهُ لاَ یُکَوِّنُ إِصْبَعاً مُسْتَدِقَّةً.</w:t>
      </w:r>
    </w:p>
    <w:p>
      <w:pPr>
        <w:pStyle w:val="BookText"/>
      </w:pPr>
      <w:r>
        <w:rPr>
          <w:rFonts w:ascii="Amiri" w:hAnsi="Amiri" w:eastAsia="Amiri" w:cs="Amiri"/>
          <w:lang w:bidi="ar-SA"/>
          <w:color w:val="111111"/>
          <w:sz w:val="28"/>
          <w:szCs w:val="28"/>
          <w:rtl/>
        </w:rPr>
        <w:t xml:space="preserve">فَتَبَارَکَ اللَّهُ الَّذِی یَسْجُدُ لَهُ مَنْ فِی السَّمَوَاتِ وَ الْأَرْضِ طَوْعاً وَ کَرْهاً وَ یُعَفِّرُ لَهُ خَدّاً وَ وَجْهاً وَ یُلْقِی إِلَیْهِ بِالطَّاعَةِ سِلْماً وَ ضَعْفاً وَ یُعْطِی لَهُ الْقِیَادَ رَهْبَةً وَ خَوْفاً فَالطَّیْرُ مُسَخَّرَةٌ لِأَمْرِهِ أَحْصَی عَدَدَ الرِّیشِ مِنْهَا وَ النَّفَسِ وَ أَرْسَی قَوَائِمَهَا عَلَی النَّدَی </w:t>
      </w:r>
      <w:r>
        <w:rPr>
          <w:rStyle w:val="FootnoteReference"/>
        </w:rPr>
        <w:footnoteReference w:id="2392"/>
      </w:r>
      <w:r>
        <w:rPr>
          <w:rFonts w:ascii="Amiri" w:hAnsi="Amiri" w:eastAsia="Amiri" w:cs="Amiri"/>
          <w:lang w:bidi="ar-SA"/>
          <w:color w:val="111111"/>
          <w:sz w:val="28"/>
          <w:szCs w:val="28"/>
          <w:rtl/>
        </w:rPr>
        <w:t xml:space="preserve">وَ الْیَبَسِ وَ قَدَّرَ أَقْوَاتَهَا وَ أَحْصَی أَجْنَاسَهَا فَهَذَا غُرَابٌ وَ هَذَا عُقَابٌ وَ هَذَا حَمَامٌ وَ هَذَا نَعَامٌ دَعَا کُلَّ طَائِرٍ بِاسْمِهِ وَ کَفَلَ لَهُ بِرِزْقِهِ وَ أَنْشَأَ السَّحَابَ الثِّقَالَ فَأَهْطَلَ </w:t>
      </w:r>
      <w:r>
        <w:rPr>
          <w:rStyle w:val="FootnoteReference"/>
        </w:rPr>
        <w:footnoteReference w:id="2393"/>
      </w:r>
      <w:r>
        <w:rPr>
          <w:rFonts w:ascii="Amiri" w:hAnsi="Amiri" w:eastAsia="Amiri" w:cs="Amiri"/>
          <w:lang w:bidi="ar-SA"/>
          <w:color w:val="111111"/>
          <w:sz w:val="28"/>
          <w:szCs w:val="28"/>
          <w:rtl/>
        </w:rPr>
        <w:t xml:space="preserve">دِیَمَهَا </w:t>
      </w:r>
      <w:r>
        <w:rPr>
          <w:rStyle w:val="FootnoteReference"/>
        </w:rPr>
        <w:footnoteReference w:id="2394"/>
      </w:r>
      <w:r>
        <w:rPr>
          <w:rFonts w:ascii="Amiri" w:hAnsi="Amiri" w:eastAsia="Amiri" w:cs="Amiri"/>
          <w:lang w:bidi="ar-SA"/>
          <w:color w:val="111111"/>
          <w:sz w:val="28"/>
          <w:szCs w:val="28"/>
          <w:rtl/>
        </w:rPr>
        <w:t xml:space="preserve">وَ عَدَّدَ قِسَمَهَا </w:t>
      </w:r>
      <w:r>
        <w:rPr>
          <w:rStyle w:val="FootnoteReference"/>
        </w:rPr>
        <w:footnoteReference w:id="2395"/>
      </w:r>
      <w:r>
        <w:rPr>
          <w:rFonts w:ascii="Amiri" w:hAnsi="Amiri" w:eastAsia="Amiri" w:cs="Amiri"/>
          <w:lang w:bidi="ar-SA"/>
          <w:color w:val="111111"/>
          <w:sz w:val="28"/>
          <w:szCs w:val="28"/>
          <w:rtl/>
        </w:rPr>
        <w:t xml:space="preserve">. فَبَلَّ الْأَرْضَ بَعْدَ جُفُوفِهَا وَ أَخْرَجَ نَبْتَهَا بَعْدَ جُدُوبِهَا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Heading3"/>
      </w:pPr>
      <w:bookmarkStart w:id="1279" w:name="_Toc769"/>
      <w:r>
        <w:t>الخطبه 186</w:t>
      </w:r>
      <w:bookmarkEnd w:id="1279"/>
    </w:p>
    <w:p>
      <w:pPr>
        <w:pStyle w:val="Heading4"/>
      </w:pPr>
      <w:bookmarkStart w:id="1280" w:name="_Toc770"/>
      <w:r>
        <w:t>موضوع الخطبه</w:t>
      </w:r>
      <w:bookmarkEnd w:id="1280"/>
    </w:p>
    <w:p>
      <w:pPr>
        <w:pStyle w:val="BookText"/>
      </w:pPr>
      <w:r>
        <w:rPr>
          <w:rFonts w:ascii="IRNazanin" w:hAnsi="IRNazanin" w:eastAsia="IRNazanin" w:cs="IRNazanin"/>
          <w:lang w:bidi="fa-IR"/>
          <w:color w:val="111111"/>
          <w:sz w:val="28"/>
          <w:szCs w:val="28"/>
          <w:rtl/>
        </w:rPr>
        <w:t xml:space="preserve">و من خطبة له علیه السلام فی التوحید و تجمع هذه الخطبة من أصول العلم ما لا تجمعه خطبة</w:t>
      </w:r>
    </w:p>
    <w:p>
      <w:pPr>
        <w:pStyle w:val="Heading4"/>
      </w:pPr>
      <w:bookmarkStart w:id="1281" w:name="_Toc771"/>
      <w:r>
        <w:t>متن الخطبه</w:t>
      </w:r>
      <w:bookmarkEnd w:id="1281"/>
    </w:p>
    <w:p>
      <w:pPr>
        <w:pStyle w:val="BookText"/>
      </w:pPr>
      <w:r>
        <w:rPr>
          <w:rFonts w:ascii="Amiri" w:hAnsi="Amiri" w:eastAsia="Amiri" w:cs="Amiri"/>
          <w:lang w:bidi="ar-SA"/>
          <w:color w:val="111111"/>
          <w:sz w:val="28"/>
          <w:szCs w:val="28"/>
          <w:rtl/>
        </w:rPr>
        <w:t xml:space="preserve">مَا وَحَّدَهُ مَنْ کَیَّفَهُ وَ لاَ حَقِیقَتَهُ أَصَابَ مَنْ مَثَّلَهُ وَ لاَ إِیَّاهُ عَنَی مَنْ شَبَّهَهُ وَ لاَ صَمَدَهُ </w:t>
      </w:r>
      <w:r>
        <w:rPr>
          <w:rStyle w:val="FootnoteReference"/>
        </w:rPr>
        <w:footnoteReference w:id="2397"/>
      </w:r>
      <w:r>
        <w:rPr>
          <w:rFonts w:ascii="Amiri" w:hAnsi="Amiri" w:eastAsia="Amiri" w:cs="Amiri"/>
          <w:lang w:bidi="ar-SA"/>
          <w:color w:val="111111"/>
          <w:sz w:val="28"/>
          <w:szCs w:val="28"/>
          <w:rtl/>
        </w:rPr>
        <w:t xml:space="preserve">مَنْ أَشَارَ إِلَیْهِ وَ تَوَهَّمَهُ کُلُّ مَعْرُوفٍ بِنَفْسِهِ مَصْنُوعٌ </w:t>
      </w:r>
      <w:r>
        <w:rPr>
          <w:rStyle w:val="FootnoteReference"/>
        </w:rPr>
        <w:footnoteReference w:id="2398"/>
      </w:r>
      <w:r>
        <w:rPr>
          <w:rFonts w:ascii="Amiri" w:hAnsi="Amiri" w:eastAsia="Amiri" w:cs="Amiri"/>
          <w:lang w:bidi="ar-SA"/>
          <w:color w:val="111111"/>
          <w:sz w:val="28"/>
          <w:szCs w:val="28"/>
          <w:rtl/>
        </w:rPr>
        <w:t xml:space="preserve">وَ کُلُّ قَائِمٍ فِی سِوَاهُ مَعْلُولٌ فَاعِلٌ لاَ بِاضْطِرَابِ آلَةٍ مُقَدِّرٌ لاَ بِجَوْلِ فِکْرَةٍ غَنِیٌّ لاَ بِاسْتِفَادَةٍ لاَ تَصْحَبُهُ الْأَوْقَاتُ وَ لاَ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تَرْفِدُهُ </w:t>
      </w:r>
      <w:r>
        <w:rPr>
          <w:rStyle w:val="FootnoteReference"/>
        </w:rPr>
        <w:footnoteReference w:id="2399"/>
      </w:r>
      <w:r>
        <w:rPr>
          <w:rFonts w:ascii="Amiri" w:hAnsi="Amiri" w:eastAsia="Amiri" w:cs="Amiri"/>
          <w:lang w:bidi="ar-SA"/>
          <w:color w:val="111111"/>
          <w:sz w:val="28"/>
          <w:szCs w:val="28"/>
          <w:rtl/>
        </w:rPr>
        <w:t xml:space="preserve">الْأَدَوَاتُ سَبَقَ الْأَوْقَاتَ کَوْنُهُ وَ الْعَدَمَ وُجُودُهُ وَ الاِبْتِدَاءَ أَزَلُهُ بِتَشْعِیرِهِ الْمَشَاعِرَ عُرِفَ أَنْ لاَ مَشْعَرَ لَهُ </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(و تشعیرها): إعدادها للانفعال المخصوص الذی یعرض لها من المواد، و هو ما یسمی بالاحساس، فالمشعر، من حیث هو مشعر، منفعل دائما. و لو کان للّه مشعر لکان منفعلا، و المنفعل لا یکون فاعلا.</w:t>
      </w:r>
    </w:p>
    <w:p>
      <w:pPr>
        <w:pStyle w:val="BookText"/>
      </w:pPr>
      <w:r>
        <w:rPr>
          <w:rFonts w:ascii="Amiri" w:hAnsi="Amiri" w:eastAsia="Amiri" w:cs="Amiri"/>
          <w:lang w:bidi="ar-SA"/>
          <w:color w:val="111111"/>
          <w:sz w:val="28"/>
          <w:szCs w:val="28"/>
          <w:rtl/>
        </w:rPr>
        <w:t xml:space="preserve">وَ بِمُضَادَّتِهِ بَیْنَ الْأُمُورِ عُرِفَ أَنْ لاَ ضِدَّ لَهُ وَ بِمُقَارَنَتِهِ بَیْنَ الْأَشْیَاءِ عُرِفَ أَنْ لاَ قَرِینَ لَهُ ضَادَّ النُّورَ بِالظُّلْمَةِ وَ الْوُضُوحَ بِالْبُهْمَةِ وَ الْجُمُودَ بِالْبَلَلِ وَ الْحَرُورَ بِالصَّرَدِ.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مُؤَلِّفٌ بَیْنَ مُتَعَادِیَاتِهَا مُقَارِنٌ بَیْنَ مُتَبَایِنَاتِهَا مُقَرِّبٌ بَیْنَ مُتَبَاعِدَاتِهَا مُفَرِّقٌ بَیْنَ مُتَدَانِیَاتِهَا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لاَ یُشْمَلُ بِحَدٍّ وَ لاَ یُحْسَبُ بِعَدٍّ وَ إِنَّمَا تَحُدُّ الْأَدَوَاتُ أَنْفُسَهَا وَ تُشِیرُ الْآلاَتُ إِلَی نَظَائِرِهَا مَنَعَتْهَا مُنْذُ الْقِدْمَةَ وَ حَمَتْهَا قَدُ الْأَزَلِیَّةَ وَ جَنَّبَتْهَا لَوْلاَ التَّکْمِلَةَ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بِهَا تَجَلَّی صَانِعُهَا لِلْعُقُولِ وَ بِهَا امْتَنَعَ عَنْ نَظَرِ الْعُیُونِ وَ لاَ یَجْرِی عَلَیْهِ السُّکُونُ وَ الْحَرَکَةُ وَ کَیْفَ یَجْرِی عَلَیْهِ مَا هُوَ أَجْرَاهُ وَ یَعُودُ فِیهِ مَا هُوَ أَبْدَاهُ وَ یَحْدُثُ فِیهِ مَا هُوَ أَحْدَثَهُ إِذاً لَتَفَاوَتَتْ ذَاتُهُ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لَتَجَزَّأَ کُنْهُهُ وَ لاَمْتَنَعَ مِنَ الْأَزَلِ مَعْنَاهُ وَ لَکَانَ لَهُ وَرَاءٌ إِذْ وُجِدَ لَهُ أَمَامٌ وَ لاَلْتَمَسَ التَّمَامَ إِذْ لَزِمَهُ النُّقْصَانُ وَ إِذاً لَقَامَتْ آیَةُ الْمَصْنُوعِ فِیهِ وَ لَتَحَوَّلَ دَلِیلاً بَعْدَ أَنْ کَانَ مَدْلُولاً عَلَیْهِ وَ خَرَجَ بِسُلْطَانِ الاِمْتِنَاعِ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مِنْ أَنْ یُؤَثِّرَ فِیهِ مَا یُؤَثِّرُ فِی غَیْرِهِ الَّذِی لاَ یَحُولُ وَ لاَ یَزُولُ وَ لاَ یَجُوزُ عَلَیْهِ الْأُفُولُ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لَمْ یَلِدْ فَیَکُونَ مَوْلُوداً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لَمْ یُولَدْ فَیَصِیرَ مَحْدُوداً. جَلَّ عَنِ اتِّخَاذِ الْأَبْنَاءِ</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طَهُرَ عَنْ مُلاَمَسَةِ النِّسَاءِ لاَ تَنَالُهُ الْأَوْهَامُ فَتُقَدِّرَهُ وَ لاَ تَتَوَهَّمُهُ الْفِطَنُ فَتُصَوِّرَهُ وَ لاَ تُدْرِکُهُ الْحَوَاسُّ فَتُحِسَّهُ وَ لاَ تَلْمِسُهُ الْأَیْدِی فَتَمَسَّهُ وَ لاَ یَتَغَیَّرُ بِحَالٍ وَ لاَ یَتَبَدَّلُ فِی الْأَحْوَالِ وَ لاَ تُبْلِیهِ اللَّیَالِی وَ الْأَیَّامُ وَ لاَ یُغَیِّرُهُ الضِّیَاءُ وَ الظَّلاَمُ وَ لاَ یُوصَفُ بِشَیْءٍ مِنَ الْأَجْزَاءِ </w:t>
      </w:r>
      <w:r>
        <w:rPr>
          <w:rStyle w:val="FootnoteReference"/>
        </w:rPr>
        <w:footnoteReference w:id="2401"/>
      </w:r>
      <w:r>
        <w:rPr>
          <w:rFonts w:ascii="Amiri" w:hAnsi="Amiri" w:eastAsia="Amiri" w:cs="Amiri"/>
          <w:lang w:bidi="ar-SA"/>
          <w:color w:val="111111"/>
          <w:sz w:val="28"/>
          <w:szCs w:val="28"/>
          <w:rtl/>
        </w:rPr>
        <w:t xml:space="preserve">وَ لاَ بِالْجَوَارِحِ وَ الْأَعْضَاءِ وَ لاَ بِعَرَضٍ مِنَ الْأَعْرَاضِ وَ لاَ بِالْغَیْرِیَّةِ وَ الْأَبْعَاضِ وَ لاَ یُقَالُ لَهُ حَدٌّ وَ لاَ نِهَایَةٌ وَ لاَ انْقِطَاعٌ وَ لاَ غَایَةٌ وَ لاَ أَنَّ الْأَشْیَاءَ تَحْوِیهِ فَتُقِلَّهُ </w:t>
      </w:r>
      <w:r>
        <w:rPr>
          <w:rStyle w:val="FootnoteReference"/>
        </w:rPr>
        <w:footnoteReference w:id="2402"/>
      </w:r>
    </w:p>
    <w:p>
      <w:pPr>
        <w:pStyle w:val="BookText"/>
      </w:pPr>
      <w:r>
        <w:rPr>
          <w:rFonts w:ascii="Amiri" w:hAnsi="Amiri" w:eastAsia="Amiri" w:cs="Amiri"/>
          <w:lang w:bidi="ar-SA"/>
          <w:color w:val="111111"/>
          <w:sz w:val="28"/>
          <w:szCs w:val="28"/>
          <w:rtl/>
        </w:rPr>
        <w:t xml:space="preserve">أَوْ تُهْوِیَهُ </w:t>
      </w:r>
      <w:r>
        <w:rPr>
          <w:rStyle w:val="FootnoteReference"/>
        </w:rPr>
        <w:footnoteReference w:id="2403"/>
      </w:r>
      <w:r>
        <w:rPr>
          <w:rFonts w:ascii="Amiri" w:hAnsi="Amiri" w:eastAsia="Amiri" w:cs="Amiri"/>
          <w:lang w:bidi="ar-SA"/>
          <w:color w:val="111111"/>
          <w:sz w:val="28"/>
          <w:szCs w:val="28"/>
          <w:rtl/>
        </w:rPr>
        <w:t xml:space="preserve">أَوْ أَنَّ شَیْئاً یَحْمِلُهُ فَیُمِیلَهُ أَوْ یُعَدِّلَهُ لَیْسَ فِی الْأَشْیَاءِ بِوَالِجٍ </w:t>
      </w:r>
      <w:r>
        <w:rPr>
          <w:rStyle w:val="FootnoteReference"/>
        </w:rPr>
        <w:footnoteReference w:id="2404"/>
      </w:r>
      <w:r>
        <w:rPr>
          <w:rFonts w:ascii="Amiri" w:hAnsi="Amiri" w:eastAsia="Amiri" w:cs="Amiri"/>
          <w:lang w:bidi="ar-SA"/>
          <w:color w:val="111111"/>
          <w:sz w:val="28"/>
          <w:szCs w:val="28"/>
          <w:rtl/>
        </w:rPr>
        <w:t xml:space="preserve">وَ لاَ عَنْهَا بِخَارِجٍ یُخْبِرُ لاَ بِلِسَانٍ وَ لَهَوَاتٍ </w:t>
      </w:r>
      <w:r>
        <w:rPr>
          <w:rStyle w:val="FootnoteReference"/>
        </w:rPr>
        <w:footnoteReference w:id="2405"/>
      </w:r>
    </w:p>
    <w:p>
      <w:pPr>
        <w:pStyle w:val="BookText"/>
      </w:pPr>
      <w:r>
        <w:rPr>
          <w:rFonts w:ascii="Amiri" w:hAnsi="Amiri" w:eastAsia="Amiri" w:cs="Amiri"/>
          <w:lang w:bidi="ar-SA"/>
          <w:color w:val="111111"/>
          <w:sz w:val="28"/>
          <w:szCs w:val="28"/>
          <w:rtl/>
        </w:rPr>
        <w:t xml:space="preserve">وَ یَسْمَعُ لاَ بِخُرُوقٍ وَ أَدَوَاتٍ یَقُولُ وَ لاَ یَلْفِظُ وَ یَحْفَظُ وَ لاَ یَتَحَفَّظُ </w:t>
      </w:r>
      <w:r>
        <w:rPr>
          <w:rStyle w:val="FootnoteReference"/>
        </w:rPr>
        <w:footnoteReference w:id="2406"/>
      </w:r>
      <w:r>
        <w:rPr>
          <w:rFonts w:ascii="Amiri" w:hAnsi="Amiri" w:eastAsia="Amiri" w:cs="Amiri"/>
          <w:lang w:bidi="ar-SA"/>
          <w:color w:val="111111"/>
          <w:sz w:val="28"/>
          <w:szCs w:val="28"/>
          <w:rtl/>
        </w:rPr>
        <w:t xml:space="preserve">وَ یُرِیدُ وَ لَا یُضمِرُ یُحِبّ وَ یَرضَی مِن غَیرِ رِقّةٍ وَ یُبغِضُ وَ یَغضَبُ مِن غَیرِ مَشَقّةٍ یَقُولُ لِمَن أَرَادَ کَونَهُ کُن فَیَکُونُ لَا بِصَوتٍ یَقرَعُ وَ لَا بِنِدَاءٍ یُسمَعُ وَ إِنّمَا کَلَامُهُ سُبحَانَهُ فِعلٌ مِنهُ أَنشَأَهُ وَ مَثّلَهُ لَم یَکُن مِن قَبلِ ذَلِکَ کَائِناً وَ لَو کَانَ قَدِیماً لَکَانَ إِلَهاً ثَانِیاً.</w:t>
      </w:r>
    </w:p>
    <w:p>
      <w:pPr>
        <w:pStyle w:val="BookText"/>
      </w:pPr>
      <w:r>
        <w:rPr>
          <w:rFonts w:ascii="Amiri" w:hAnsi="Amiri" w:eastAsia="Amiri" w:cs="Amiri"/>
          <w:lang w:bidi="ar-SA"/>
          <w:color w:val="111111"/>
          <w:sz w:val="28"/>
          <w:szCs w:val="28"/>
          <w:rtl/>
        </w:rPr>
        <w:t xml:space="preserve">لَا یُقَالُ کَانَ بَعدَ أَن لَم یَکُن فتَجَریِ‌َ عَلَیهِ الصّفَاتُ المُحدَثَاتُ وَ لَا یَکُونُ بَینَهَا وَ بَینَهُ فَصلٌ وَ لَا لَهُ عَلَیهَا فَضلٌ فیَسَتوَیِ‌َ الصّانِعُ وَ المَصنُوعُ وَ یَتَکَافَأَ المُبتَدَعُ وَ البَدِیعُ خَلَقَ الخَلَائِقَ عَلَی غَیرِ مِثَالٍ خَلَا مِن غَیرِهِ وَ لَم یَستَعِن عَلَی خَلقِهَا بِأَحَدٍ مِن خَلقِهِ وَ أَنشَأَ الأَرضَ فَأَمسَکَهَا مِن غَیرِ اشتِغَالٍ وَ أَرسَاهَا عَلَی غَیرِ قَرَارٍ وَ أَقَامَهَا بِغَیرِ قَوَائِمَ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رَفَعَهَا بِغَیْرِ دَعَائِمَ وَ حَصَّنَهَا مِنَ الْأَوَدِ </w:t>
      </w:r>
      <w:r>
        <w:rPr>
          <w:rStyle w:val="FootnoteReference"/>
        </w:rPr>
        <w:footnoteReference w:id="2407"/>
      </w:r>
      <w:r>
        <w:rPr>
          <w:rFonts w:ascii="Amiri" w:hAnsi="Amiri" w:eastAsia="Amiri" w:cs="Amiri"/>
          <w:lang w:bidi="ar-SA"/>
          <w:color w:val="111111"/>
          <w:sz w:val="28"/>
          <w:szCs w:val="28"/>
          <w:rtl/>
        </w:rPr>
        <w:t xml:space="preserve">وَ الاِعْوِجَاجِ وَ مَنَعَهَا مِنَ التَّهَافُتِ </w:t>
      </w:r>
      <w:r>
        <w:rPr>
          <w:rStyle w:val="FootnoteReference"/>
        </w:rPr>
        <w:footnoteReference w:id="2408"/>
      </w:r>
      <w:r>
        <w:rPr>
          <w:rFonts w:ascii="Amiri" w:hAnsi="Amiri" w:eastAsia="Amiri" w:cs="Amiri"/>
          <w:lang w:bidi="ar-SA"/>
          <w:color w:val="111111"/>
          <w:sz w:val="28"/>
          <w:szCs w:val="28"/>
          <w:rtl/>
        </w:rPr>
        <w:t xml:space="preserve">وَ الاِنْفِرَاجِ </w:t>
      </w:r>
      <w:r>
        <w:rPr>
          <w:rStyle w:val="FootnoteReference"/>
        </w:rPr>
        <w:footnoteReference w:id="2409"/>
      </w:r>
      <w:r>
        <w:rPr>
          <w:rFonts w:ascii="Amiri" w:hAnsi="Amiri" w:eastAsia="Amiri" w:cs="Amiri"/>
          <w:lang w:bidi="ar-SA"/>
          <w:color w:val="111111"/>
          <w:sz w:val="28"/>
          <w:szCs w:val="28"/>
          <w:rtl/>
        </w:rPr>
        <w:t xml:space="preserve">. أَرْسَی أَوْتَادَهَا </w:t>
      </w:r>
      <w:r>
        <w:rPr>
          <w:rStyle w:val="FootnoteReference"/>
        </w:rPr>
        <w:footnoteReference w:id="2410"/>
      </w:r>
      <w:r>
        <w:rPr>
          <w:rFonts w:ascii="Amiri" w:hAnsi="Amiri" w:eastAsia="Amiri" w:cs="Amiri"/>
          <w:lang w:bidi="ar-SA"/>
          <w:color w:val="111111"/>
          <w:sz w:val="28"/>
          <w:szCs w:val="28"/>
          <w:rtl/>
        </w:rPr>
        <w:t xml:space="preserve">وَ ضَرَبَ أَسْدَادَهَا </w:t>
      </w:r>
      <w:r>
        <w:rPr>
          <w:rStyle w:val="FootnoteReference"/>
        </w:rPr>
        <w:footnoteReference w:id="2411"/>
      </w:r>
      <w:r>
        <w:rPr>
          <w:rFonts w:ascii="Amiri" w:hAnsi="Amiri" w:eastAsia="Amiri" w:cs="Amiri"/>
          <w:lang w:bidi="ar-SA"/>
          <w:color w:val="111111"/>
          <w:sz w:val="28"/>
          <w:szCs w:val="28"/>
          <w:rtl/>
        </w:rPr>
        <w:t xml:space="preserve">وَ اسْتَفَاضَ عُیُونَهَا وَ خَدَّ </w:t>
      </w:r>
      <w:r>
        <w:rPr>
          <w:rStyle w:val="FootnoteReference"/>
        </w:rPr>
        <w:footnoteReference w:id="2412"/>
      </w:r>
      <w:r>
        <w:rPr>
          <w:rFonts w:ascii="Amiri" w:hAnsi="Amiri" w:eastAsia="Amiri" w:cs="Amiri"/>
          <w:lang w:bidi="ar-SA"/>
          <w:color w:val="111111"/>
          <w:sz w:val="28"/>
          <w:szCs w:val="28"/>
          <w:rtl/>
        </w:rPr>
        <w:t xml:space="preserve">أَوْدِیَتَهَا فَلَمْ یَهِنْ </w:t>
      </w:r>
      <w:r>
        <w:rPr>
          <w:rStyle w:val="FootnoteReference"/>
        </w:rPr>
        <w:footnoteReference w:id="2413"/>
      </w:r>
      <w:r>
        <w:rPr>
          <w:rFonts w:ascii="Amiri" w:hAnsi="Amiri" w:eastAsia="Amiri" w:cs="Amiri"/>
          <w:lang w:bidi="ar-SA"/>
          <w:color w:val="111111"/>
          <w:sz w:val="28"/>
          <w:szCs w:val="28"/>
          <w:rtl/>
        </w:rPr>
        <w:t xml:space="preserve">وَ لَا ضَعُفَ مَا قَوّاهُ هُوَ الظّاهِرُ عَلَیهَا بِسُلطَانِهِ وَ عَظَمَتِهِ وَ هُوَ البَاطِنُ لَهَا بِعِلمِهِ وَ مَعرِفَتِهِ وَ العاَلیِ عَلَی کُلّ شَیءٍ مِنهَا بِجَلَالِهِ وَ عِزّتِهِ لَا یُعجِزُهُ شَیءٌ مِنهَا طَلَبَهُ وَ لَا یَمتَنِعُ عَلَیهِ فَیَغلِبَهُ وَ لَا یَفُوتُهُ السّرِیعُ مِنهَا فَیَسبِقَهُ وَ لَا یَحتَاجُ إِلَی ذیِ مَالٍ فَیَرزُقَهُ خَضَعَتِ الأَشیَاءُ لَهُ وَ ذَلّت مُستَکِینَةً لِعَظَمَتِهِ لَا تَستَطِیعُ الهَرَبَ مِن سُلطَانِهِ إِلَی غَیرِهِ فَتَمتَنِعَ مِن نَفعِهِ وَ ضَرّهِ وَ لَا کفُ ءَ لَهُ فَیُکَافِئَهُ وَ لَا نَظِیرَ لَهُ فَیُسَاوِیَهُ هُوَ المفُنیِ لَهَا بَعدَ وُجُودِهَا حَتّی یَصِیرَ مَوجُودُهَا کَمَفقُودِهَا وَ لَیسَ فَنَاءُ الدّنیَا بَعدَ ابتِدَاعِهَا بِأَعجَبَ مِن إِنشَائِهَا وَ اختِرَاعِهَا وَ کَیفَ وَ لَوِ اجتَمَعَ جَمِیعُ حَیَوَانِهَا مِن طَیرِهَا وَ بَهَائِمِهَا وَ مَا کَانَ مِن مُرَاحِهَا </w:t>
      </w:r>
      <w:r>
        <w:rPr>
          <w:rStyle w:val="FootnoteReference"/>
        </w:rPr>
        <w:footnoteReference w:id="2414"/>
      </w:r>
      <w:r>
        <w:rPr>
          <w:rFonts w:ascii="Amiri" w:hAnsi="Amiri" w:eastAsia="Amiri" w:cs="Amiri"/>
          <w:lang w:bidi="ar-SA"/>
          <w:color w:val="111111"/>
          <w:sz w:val="28"/>
          <w:szCs w:val="28"/>
          <w:rtl/>
        </w:rPr>
        <w:t xml:space="preserve">وَ سَائِمِهَا </w:t>
      </w:r>
      <w:r>
        <w:rPr>
          <w:rStyle w:val="FootnoteReference"/>
        </w:rPr>
        <w:footnoteReference w:id="2415"/>
      </w:r>
      <w:r>
        <w:rPr>
          <w:rFonts w:ascii="Amiri" w:hAnsi="Amiri" w:eastAsia="Amiri" w:cs="Amiri"/>
          <w:lang w:bidi="ar-SA"/>
          <w:color w:val="111111"/>
          <w:sz w:val="28"/>
          <w:szCs w:val="28"/>
          <w:rtl/>
        </w:rPr>
        <w:t xml:space="preserve">وَ أَصنَافِ أَسنَاخِهَا </w:t>
      </w:r>
      <w:r>
        <w:rPr>
          <w:rStyle w:val="FootnoteReference"/>
        </w:rPr>
        <w:footnoteReference w:id="2416"/>
      </w:r>
      <w:r>
        <w:rPr>
          <w:rFonts w:ascii="Amiri" w:hAnsi="Amiri" w:eastAsia="Amiri" w:cs="Amiri"/>
          <w:lang w:bidi="ar-SA"/>
          <w:color w:val="111111"/>
          <w:sz w:val="28"/>
          <w:szCs w:val="28"/>
          <w:rtl/>
        </w:rPr>
        <w:t xml:space="preserve">وَ أَجنَاسِهَا وَ مُتَبَلّدَةِ </w:t>
      </w:r>
      <w:r>
        <w:rPr>
          <w:rStyle w:val="FootnoteReference"/>
        </w:rPr>
        <w:footnoteReference w:id="2417"/>
      </w:r>
      <w:r>
        <w:rPr>
          <w:rFonts w:ascii="Amiri" w:hAnsi="Amiri" w:eastAsia="Amiri" w:cs="Amiri"/>
          <w:lang w:bidi="ar-SA"/>
          <w:color w:val="111111"/>
          <w:sz w:val="28"/>
          <w:szCs w:val="28"/>
          <w:rtl/>
        </w:rPr>
        <w:t xml:space="preserve">أُمَمِهَا وَ أَکیَاسِهَا </w:t>
      </w:r>
      <w:r>
        <w:rPr>
          <w:rStyle w:val="FootnoteReference"/>
        </w:rPr>
        <w:footnoteReference w:id="2418"/>
      </w:r>
      <w:r>
        <w:rPr>
          <w:rFonts w:ascii="Amiri" w:hAnsi="Amiri" w:eastAsia="Amiri" w:cs="Amiri"/>
          <w:lang w:bidi="ar-SA"/>
          <w:color w:val="111111"/>
          <w:sz w:val="28"/>
          <w:szCs w:val="28"/>
          <w:rtl/>
        </w:rPr>
        <w:t xml:space="preserve">عَلَی إِحدَاثِ بَعُوضَةٍ مَا قَدَرَت عَلَی إِحدَاثِهَا وَ لَا عَرَفَت کَیفَ السّبِیلُ إِلَی إِیجَادِهَا وَ لَتَحَیّرَت عُقُولُهَا فِی عِلمِ ذَلِکَ وَ تَاهَت وَ عَجَزَت قُوَاهَا وَ تَنَاهَت وَ رَجَعَت خَاسِئَةً حَسِیرَةً عَارِفَةً بِأَنّهَا مَقهُورَةٌ مُقِرّةً بِالعَجزِ عَن إِنشَائِهَا مُذعِنَةً بِالضّعفِ عَن إِفنَائِهَا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اللَّهَ سُبْحَانَهُ یَعُودُ بَعْدَ فَنَاءِ الدُّنْیَا وَحْدَهُ لاَ شَیْءَ مَعَهُ کَمَا کَانَ قَبْلَ ابْتِدَائِهَا کَذَلِکَ یَکُونُ بَعْدَ فَنَائِهَا بِلاَ وَقْتٍ وَ لاَ مَکَانٍ وَ لاَ حِینٍ وَ لاَ زَمَانٍ عُدِمَتْ عِنْدَ ذَلِکَ الْآجَالُ وَ الْأَوْقَاتُ وَ زَالَتِ السِّنُونَ وَ السَّاعَاتُ فَلاَ شَیْءَ إِلاَّ اللّهُ الْواحِدُ الْقَهّارُ الَّذِی إِلَیْهِ مَصِیرُ جَمِیعِ الْأُمُورِ بِلاَ قُدْرَةٍ مِنْهَا کَانَ ابْتِدَاءُ خَلْقِهَا وَ بِغَیْرِ امْتِنَاعٍ مِنْهَا کَانَ فَنَاؤُهَا وَ لَوْ قَدَرَتْ عَلَی الاِمْتِنَاعِ لَدَامَ بَقَاؤُهَا لَمْ یَتَکَاءَدْهُ </w:t>
      </w:r>
      <w:r>
        <w:rPr>
          <w:rStyle w:val="FootnoteReference"/>
        </w:rPr>
        <w:footnoteReference w:id="2419"/>
      </w:r>
      <w:r>
        <w:rPr>
          <w:rFonts w:ascii="Amiri" w:hAnsi="Amiri" w:eastAsia="Amiri" w:cs="Amiri"/>
          <w:lang w:bidi="ar-SA"/>
          <w:color w:val="111111"/>
          <w:sz w:val="28"/>
          <w:szCs w:val="28"/>
          <w:rtl/>
        </w:rPr>
        <w:t xml:space="preserve">صُنْعُ شَیْءٍ مِنْهَا إِذْ صَنَعَهُ وَ لَمْ یَؤُدْهُ </w:t>
      </w:r>
      <w:r>
        <w:rPr>
          <w:rStyle w:val="FootnoteReference"/>
        </w:rPr>
        <w:footnoteReference w:id="2420"/>
      </w:r>
      <w:r>
        <w:rPr>
          <w:rFonts w:ascii="Amiri" w:hAnsi="Amiri" w:eastAsia="Amiri" w:cs="Amiri"/>
          <w:lang w:bidi="ar-SA"/>
          <w:color w:val="111111"/>
          <w:sz w:val="28"/>
          <w:szCs w:val="28"/>
          <w:rtl/>
        </w:rPr>
        <w:t xml:space="preserve">مِنْهَا خَلْقُ مَا خَلَقَهُ وَ بَرَأَهُ </w:t>
      </w:r>
      <w:r>
        <w:rPr>
          <w:rStyle w:val="FootnoteReference"/>
        </w:rPr>
        <w:footnoteReference w:id="2421"/>
      </w:r>
      <w:r>
        <w:rPr>
          <w:rFonts w:ascii="Amiri" w:hAnsi="Amiri" w:eastAsia="Amiri" w:cs="Amiri"/>
          <w:lang w:bidi="ar-SA"/>
          <w:color w:val="111111"/>
          <w:sz w:val="28"/>
          <w:szCs w:val="28"/>
          <w:rtl/>
        </w:rPr>
        <w:t xml:space="preserve">وَ لَمْ یُکَوِّنْهَا لِتَشْدِیدِ سُلْطَانٍ وَ لاَ لِخَوْفٍ مِنْ زَوَالٍ وَ نُقْصَانٍ وَ لاَ لِلاِسْتِعَانَةِ بِهَا عَلَی نِدٍّ </w:t>
      </w:r>
      <w:r>
        <w:rPr>
          <w:rStyle w:val="FootnoteReference"/>
        </w:rPr>
        <w:footnoteReference w:id="2422"/>
      </w:r>
      <w:r>
        <w:rPr>
          <w:rFonts w:ascii="Amiri" w:hAnsi="Amiri" w:eastAsia="Amiri" w:cs="Amiri"/>
          <w:lang w:bidi="ar-SA"/>
          <w:color w:val="111111"/>
          <w:sz w:val="28"/>
          <w:szCs w:val="28"/>
          <w:rtl/>
        </w:rPr>
        <w:t xml:space="preserve">مُکَاثِرٍ </w:t>
      </w:r>
      <w:r>
        <w:rPr>
          <w:rStyle w:val="FootnoteReference"/>
        </w:rPr>
        <w:footnoteReference w:id="2423"/>
      </w:r>
      <w:r>
        <w:rPr>
          <w:rFonts w:ascii="Amiri" w:hAnsi="Amiri" w:eastAsia="Amiri" w:cs="Amiri"/>
          <w:lang w:bidi="ar-SA"/>
          <w:color w:val="111111"/>
          <w:sz w:val="28"/>
          <w:szCs w:val="28"/>
          <w:rtl/>
        </w:rPr>
        <w:t xml:space="preserve">وَ لاَ لِلاِحْتِرَازِ بِهَا مِنْ ضِدٍّ مُثَاوِرٍ </w:t>
      </w:r>
      <w:r>
        <w:rPr>
          <w:rStyle w:val="FootnoteReference"/>
        </w:rPr>
        <w:footnoteReference w:id="2424"/>
      </w:r>
      <w:r>
        <w:rPr>
          <w:rFonts w:ascii="Amiri" w:hAnsi="Amiri" w:eastAsia="Amiri" w:cs="Amiri"/>
          <w:lang w:bidi="ar-SA"/>
          <w:color w:val="111111"/>
          <w:sz w:val="28"/>
          <w:szCs w:val="28"/>
          <w:rtl/>
        </w:rPr>
        <w:t xml:space="preserve">وَ لاَ لِلاِزْدِیَادِ بِهَا فِی مُلْکِهِ وَ لاَ لِمُکَاثَرَةِ شَرِیکٍ فِی شِرْکِهِ وَ لاَ لِوَحْشَةٍ کَانَتْ مِنْهُ فَأَرَادَ أَنْ یَسْتَأْنِسَ إِلَیْهَا.</w:t>
      </w:r>
    </w:p>
    <w:p>
      <w:pPr>
        <w:pStyle w:val="BookText"/>
      </w:pPr>
      <w:r>
        <w:rPr>
          <w:rFonts w:ascii="Amiri" w:hAnsi="Amiri" w:eastAsia="Amiri" w:cs="Amiri"/>
          <w:lang w:bidi="ar-SA"/>
          <w:color w:val="111111"/>
          <w:sz w:val="28"/>
          <w:szCs w:val="28"/>
          <w:rtl/>
        </w:rPr>
        <w:t xml:space="preserve">ثُمّ هُوَ یُفنِیهَا بَعدَ تَکوِینِهَا لَا لِسَأَمٍ دَخَلَ عَلَیهِ فِی تَصرِیفِهَا وَ تَدبِیرِهَا وَ لَا لِرَاحَةٍ وَاصِلَةٍ إِلَیهِ وَ لَا لِثِقَلِ شَیءٍ مِنهَا عَلَیهِ لَا یُمِلّهُ طُولُ بَقَائِهَا فَیَدعُوَهُ إِلَی سُرعَةِ إِفنَائِهَا وَ لَکِنّهُ سُبحَانَهُ دَبّرَهَا بِلُطفِهِ وَ أَمسَکَهَا بِأَمرِهِ وَ أَتقَنَهَا بِقُدرَتِهِ ثُمّ یُعِیدُهَا بَعدَ الفَنَاءِ مِن غَیرِ حَاجَةٍ مِنهُ إِلَیهَا وَ لَا استِعَانَةٍ بشِیَ‌ءٍ مِنهَا عَلَیهَا وَ لَا لِانصِرَافٍ مِن حَالِ وَحشَةٍ إِلَی حَالِ استِئنَاسٍ وَ لَا مِن حَالِ جَهلٍ وَ عَمًی إِلَی حَالِ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2" w:name="pg6114_85538"/>
    <w:bookmarkEnd w:id="212"/>
    <w:p>
      <w:pPr>
        <w:pStyle w:val="BookText"/>
      </w:pPr>
      <w:r>
        <w:rPr>
          <w:rFonts w:ascii="Amiri" w:hAnsi="Amiri" w:eastAsia="Amiri" w:cs="Amiri"/>
          <w:lang w:bidi="ar-SA"/>
          <w:color w:val="111111"/>
          <w:sz w:val="28"/>
          <w:szCs w:val="28"/>
          <w:rtl/>
        </w:rPr>
        <w:t xml:space="preserve">عِلْمٍ وَ الْتِمَاسٍ وَ لاَ مِنْ فَقْرٍ وَ حَاجَةٍ إِلَی غِنًی وَ کَثْرَةٍ وَ لاَ مِنْ ذُلٍّ وَ ضَعَةٍ إِلَی عِزٍّ وَ قُدْرَةٍ.</w:t>
      </w:r>
    </w:p>
    <w:p>
      <w:pPr>
        <w:pStyle w:val="Heading3"/>
      </w:pPr>
      <w:bookmarkStart w:id="1282" w:name="_Toc772"/>
      <w:r>
        <w:t>الخطبه 187</w:t>
      </w:r>
      <w:bookmarkEnd w:id="1282"/>
    </w:p>
    <w:p>
      <w:pPr>
        <w:pStyle w:val="Heading4"/>
      </w:pPr>
      <w:bookmarkStart w:id="1283" w:name="_Toc773"/>
      <w:r>
        <w:t>موضوع الخطبه</w:t>
      </w:r>
      <w:bookmarkEnd w:id="1283"/>
    </w:p>
    <w:p>
      <w:pPr>
        <w:pStyle w:val="BookText"/>
      </w:pPr>
      <w:r>
        <w:rPr>
          <w:rFonts w:ascii="IRNazanin" w:hAnsi="IRNazanin" w:eastAsia="IRNazanin" w:cs="IRNazanin"/>
          <w:lang w:bidi="fa-IR"/>
          <w:color w:val="111111"/>
          <w:sz w:val="28"/>
          <w:szCs w:val="28"/>
          <w:rtl/>
        </w:rPr>
        <w:t xml:space="preserve">و من خطبة له علیه السلام و هی فی ذکر الملاحم</w:t>
      </w:r>
    </w:p>
    <w:p>
      <w:pPr>
        <w:pStyle w:val="Heading4"/>
      </w:pPr>
      <w:bookmarkStart w:id="1284" w:name="_Toc774"/>
      <w:r>
        <w:t>متن الخطبه</w:t>
      </w:r>
      <w:bookmarkEnd w:id="1284"/>
    </w:p>
    <w:p>
      <w:pPr>
        <w:pStyle w:val="BookText"/>
      </w:pPr>
      <w:r>
        <w:rPr>
          <w:rFonts w:ascii="Amiri" w:hAnsi="Amiri" w:eastAsia="Amiri" w:cs="Amiri"/>
          <w:lang w:bidi="ar-SA"/>
          <w:color w:val="111111"/>
          <w:sz w:val="28"/>
          <w:szCs w:val="28"/>
          <w:rtl/>
        </w:rPr>
        <w:t xml:space="preserve">أَلاَ بِأَبِی وَ أُمِّی هُمْ مِنْ عِدَّةٍ أَسْمَاؤُهُمْ فِی السَّمَاءِ مَعْرُوفَةٌ وَ فِی الْأَرْضِ مَجْهُولَةٌ أَلاَ فَتَوَقَّعُوا مَا یَکُونُ مِنْ إِدْبَارِ أُمُورِکُمْ وَ انْقِطَاعِ وُصَلِکُمْ وَ اسْتِعْمَالِ صِغَارِکُمْ ذَاکَ حَیْثُ تَکُونُ ضَرْبَةُ السَّیْفِ عَلَی الْمُؤْمِنِ أَهْوَنَ مِنَ الدِّرْهَمِ مِنْ حِلِّهِ ذَاکَ حَیْثُ یَکُونُ الْمُعْطَی أَعْظَمَ أَجْراً مِنَ الْمُعْطِی ذَاکَ حَیْثُ تَسْکَرُونَ مِنْ غَیْرِ شَرَابٍ بَلْ مِنَ النِّعْمَةِ وَ النَّعِیمِ وَ تَحْلِفُونَ مِنْ غَیْرِ اضْطِرَارٍ وَ تَکْذِبُونَ مِنْ غَیْرِ إِحْرَاجٍ </w:t>
      </w:r>
      <w:r>
        <w:rPr>
          <w:rStyle w:val="FootnoteReference"/>
        </w:rPr>
        <w:footnoteReference w:id="2425"/>
      </w:r>
      <w:r>
        <w:rPr>
          <w:rFonts w:ascii="Amiri" w:hAnsi="Amiri" w:eastAsia="Amiri" w:cs="Amiri"/>
          <w:lang w:bidi="ar-SA"/>
          <w:color w:val="111111"/>
          <w:sz w:val="28"/>
          <w:szCs w:val="28"/>
          <w:rtl/>
        </w:rPr>
        <w:t xml:space="preserve">. ذَاکَ إِذَا عَضَّکُمُ الْبَلاَءُ کَمَا یَعَضُّ الْقَتَبُ </w:t>
      </w:r>
      <w:r>
        <w:rPr>
          <w:rStyle w:val="FootnoteReference"/>
        </w:rPr>
        <w:footnoteReference w:id="2426"/>
      </w:r>
      <w:r>
        <w:rPr>
          <w:rFonts w:ascii="Amiri" w:hAnsi="Amiri" w:eastAsia="Amiri" w:cs="Amiri"/>
          <w:lang w:bidi="ar-SA"/>
          <w:color w:val="111111"/>
          <w:sz w:val="28"/>
          <w:szCs w:val="28"/>
          <w:rtl/>
        </w:rPr>
        <w:t xml:space="preserve">غَارِبَ الْبَعِیرِ </w:t>
      </w:r>
      <w:r>
        <w:rPr>
          <w:rStyle w:val="FootnoteReference"/>
        </w:rPr>
        <w:footnoteReference w:id="2427"/>
      </w:r>
      <w:r>
        <w:rPr>
          <w:rFonts w:ascii="Amiri" w:hAnsi="Amiri" w:eastAsia="Amiri" w:cs="Amiri"/>
          <w:lang w:bidi="ar-SA"/>
          <w:color w:val="111111"/>
          <w:sz w:val="28"/>
          <w:szCs w:val="28"/>
          <w:rtl/>
        </w:rPr>
        <w:t xml:space="preserve">. مَا أَطْوَلَ هَذَا الْعَنَاءَ وَ أَبْعَدَ هَذَا الرَّجَاءَ!</w:t>
      </w:r>
    </w:p>
    <w:p>
      <w:pPr>
        <w:pStyle w:val="BookText"/>
      </w:pPr>
      <w:r>
        <w:rPr>
          <w:rFonts w:ascii="Amiri" w:hAnsi="Amiri" w:eastAsia="Amiri" w:cs="Amiri"/>
          <w:lang w:bidi="ar-SA"/>
          <w:color w:val="111111"/>
          <w:sz w:val="28"/>
          <w:szCs w:val="28"/>
          <w:rtl/>
        </w:rPr>
        <w:t xml:space="preserve">أَیُّهَا النَّاسُ أَلْقُوا هَذِهِ الْأَزِمَّةَ </w:t>
      </w:r>
      <w:r>
        <w:rPr>
          <w:rStyle w:val="FootnoteReference"/>
        </w:rPr>
        <w:footnoteReference w:id="2428"/>
      </w:r>
      <w:r>
        <w:rPr>
          <w:rFonts w:ascii="Amiri" w:hAnsi="Amiri" w:eastAsia="Amiri" w:cs="Amiri"/>
          <w:lang w:bidi="ar-SA"/>
          <w:color w:val="111111"/>
          <w:sz w:val="28"/>
          <w:szCs w:val="28"/>
          <w:rtl/>
        </w:rPr>
        <w:t xml:space="preserve">الَّتِی تَحْمِلُ ظُهُورُهَا الْأَثْقَالَ مِنْ أَیْدِیکُمْ وَ لاَ تَصَدَّعُوا </w:t>
      </w:r>
      <w:r>
        <w:rPr>
          <w:rStyle w:val="FootnoteReference"/>
        </w:rPr>
        <w:footnoteReference w:id="2429"/>
      </w:r>
      <w:r>
        <w:rPr>
          <w:rFonts w:ascii="Amiri" w:hAnsi="Amiri" w:eastAsia="Amiri" w:cs="Amiri"/>
          <w:lang w:bidi="ar-SA"/>
          <w:color w:val="111111"/>
          <w:sz w:val="28"/>
          <w:szCs w:val="28"/>
          <w:rtl/>
        </w:rPr>
        <w:t xml:space="preserve">عَلَی سُلْطَانِکُمْ فَتَذُمُّوا غِبَّ فِعَالِکُمْ وَ لاَ تَقْتَحِمُوا مَا اسْتَقْبَلْتُمْ مِنْ فَوْرِ نَارِ </w:t>
      </w:r>
      <w:r>
        <w:rPr>
          <w:rStyle w:val="FootnoteReference"/>
        </w:rPr>
        <w:footnoteReference w:id="2430"/>
      </w:r>
      <w:r>
        <w:rPr>
          <w:rFonts w:ascii="Amiri" w:hAnsi="Amiri" w:eastAsia="Amiri" w:cs="Amiri"/>
          <w:lang w:bidi="ar-SA"/>
          <w:color w:val="111111"/>
          <w:sz w:val="28"/>
          <w:szCs w:val="28"/>
          <w:rtl/>
        </w:rPr>
        <w:t xml:space="preserve">الْفِتْنَةِ وَ أَمِیطُوا عَنْ سَنَنِهَا </w:t>
      </w:r>
      <w:r>
        <w:rPr>
          <w:rStyle w:val="FootnoteReference"/>
        </w:rPr>
        <w:footnoteReference w:id="2431"/>
      </w:r>
      <w:r>
        <w:rPr>
          <w:rFonts w:ascii="Amiri" w:hAnsi="Amiri" w:eastAsia="Amiri" w:cs="Amiri"/>
          <w:lang w:bidi="ar-SA"/>
          <w:color w:val="111111"/>
          <w:sz w:val="28"/>
          <w:szCs w:val="28"/>
          <w:rtl/>
        </w:rPr>
        <w:t xml:space="preserve">وَ خَلّوا قَصدَ السّبِیلِ </w:t>
      </w:r>
      <w:r>
        <w:rPr>
          <w:rStyle w:val="FootnoteReference"/>
        </w:rPr>
        <w:footnoteReference w:id="2432"/>
      </w:r>
      <w:r>
        <w:rPr>
          <w:rFonts w:ascii="Amiri" w:hAnsi="Amiri" w:eastAsia="Amiri" w:cs="Amiri"/>
          <w:lang w:bidi="ar-SA"/>
          <w:color w:val="111111"/>
          <w:sz w:val="28"/>
          <w:szCs w:val="28"/>
          <w:rtl/>
        </w:rPr>
        <w:t xml:space="preserve">لَهَا فَقَد لعَمَریِ یَهلِکُ فِی لَهَبِهَا المُؤمِنُ وَ یَسلَمُ فِیهَا غَیرُ المُسلِمِ.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3" w:name="pg6114_85541"/>
    <w:bookmarkEnd w:id="213"/>
    <w:p>
      <w:pPr>
        <w:pStyle w:val="BookText"/>
      </w:pPr>
      <w:r>
        <w:rPr>
          <w:rFonts w:ascii="Amiri" w:hAnsi="Amiri" w:eastAsia="Amiri" w:cs="Amiri"/>
          <w:lang w:bidi="ar-SA"/>
          <w:color w:val="111111"/>
          <w:sz w:val="28"/>
          <w:szCs w:val="28"/>
          <w:rtl/>
        </w:rPr>
        <w:t xml:space="preserve">إِنَّمَا مَثَلِی بَیْنَکُمْ کَمَثَلِ السِّرَاجِ فِی الظُّلْمَةِ یَسْتَضِیءُ بِهِ مَنْ وَلَجَهَا فَاسْمَعُوا أَیُّهَا النَّاسُ وَ عُوا وَ أَحْضِرُوا آذَانَ قُلُوبِکُمْ تَفْهَمُوا.</w:t>
      </w:r>
    </w:p>
    <w:p>
      <w:pPr>
        <w:pStyle w:val="Heading3"/>
      </w:pPr>
      <w:bookmarkStart w:id="1285" w:name="_Toc775"/>
      <w:r>
        <w:t>الخطبه 188</w:t>
      </w:r>
      <w:bookmarkEnd w:id="1285"/>
    </w:p>
    <w:p>
      <w:pPr>
        <w:pStyle w:val="Heading4"/>
      </w:pPr>
      <w:bookmarkStart w:id="1286" w:name="_Toc776"/>
      <w:r>
        <w:t>موضوع الخطبه</w:t>
      </w:r>
      <w:bookmarkEnd w:id="1286"/>
    </w:p>
    <w:p>
      <w:pPr>
        <w:pStyle w:val="BookText"/>
      </w:pPr>
      <w:r>
        <w:rPr>
          <w:rFonts w:ascii="IRNazanin" w:hAnsi="IRNazanin" w:eastAsia="IRNazanin" w:cs="IRNazanin"/>
          <w:lang w:bidi="fa-IR"/>
          <w:color w:val="111111"/>
          <w:sz w:val="28"/>
          <w:szCs w:val="28"/>
          <w:rtl/>
        </w:rPr>
        <w:t xml:space="preserve">و من خطبة له علیه السلام فی الوصیة بأمور</w:t>
      </w:r>
    </w:p>
    <w:p>
      <w:pPr>
        <w:pStyle w:val="Heading4"/>
      </w:pPr>
      <w:bookmarkStart w:id="1287" w:name="_Toc777"/>
      <w:r>
        <w:t>متن الخطبه</w:t>
      </w:r>
      <w:bookmarkEnd w:id="1287"/>
    </w:p>
    <w:p>
      <w:pPr>
        <w:pStyle w:val="Heading5"/>
      </w:pPr>
      <w:bookmarkStart w:id="1288" w:name="_Toc778"/>
      <w:r>
        <w:t>التقوی</w:t>
      </w:r>
      <w:bookmarkEnd w:id="1288"/>
    </w:p>
    <w:p>
      <w:pPr>
        <w:pStyle w:val="BookText"/>
      </w:pPr>
      <w:r>
        <w:rPr>
          <w:rFonts w:ascii="Amiri" w:hAnsi="Amiri" w:eastAsia="Amiri" w:cs="Amiri"/>
          <w:lang w:bidi="ar-SA"/>
          <w:color w:val="111111"/>
          <w:sz w:val="28"/>
          <w:szCs w:val="28"/>
          <w:rtl/>
        </w:rPr>
        <w:t xml:space="preserve">أُوصِیکُمْ أَیُّهَا النَّاسُ بِتَقْوَی اللَّهِ وَ کَثْرَةِ حَمْدِهِ عَلَی آلاَئِهِ إِلَیْکُمْ وَ نَعْمَائِهِ عَلَیْکُمْ وَ بَلاَئِهِ </w:t>
      </w:r>
      <w:r>
        <w:rPr>
          <w:rStyle w:val="FootnoteReference"/>
        </w:rPr>
        <w:footnoteReference w:id="2433"/>
      </w:r>
      <w:r>
        <w:rPr>
          <w:rFonts w:ascii="Amiri" w:hAnsi="Amiri" w:eastAsia="Amiri" w:cs="Amiri"/>
          <w:lang w:bidi="ar-SA"/>
          <w:color w:val="111111"/>
          <w:sz w:val="28"/>
          <w:szCs w:val="28"/>
          <w:rtl/>
        </w:rPr>
        <w:t xml:space="preserve">لَدَیْکُمْ فَکَمْ خَصَّکُمْ بِنِعْمَةٍ وَ تَدَارَکَکُمْ بِرَحْمَةٍ أَعْوَرْتُمْ </w:t>
      </w:r>
      <w:r>
        <w:rPr>
          <w:rStyle w:val="FootnoteReference"/>
        </w:rPr>
        <w:footnoteReference w:id="2434"/>
      </w:r>
      <w:r>
        <w:rPr>
          <w:rFonts w:ascii="Amiri" w:hAnsi="Amiri" w:eastAsia="Amiri" w:cs="Amiri"/>
          <w:lang w:bidi="ar-SA"/>
          <w:color w:val="111111"/>
          <w:sz w:val="28"/>
          <w:szCs w:val="28"/>
          <w:rtl/>
        </w:rPr>
        <w:t xml:space="preserve">لَهُ فَسَتَرَکُمْ وَ تَعَرَّضْتُمْ لِأَخْذِهِ </w:t>
      </w:r>
      <w:r>
        <w:rPr>
          <w:rStyle w:val="FootnoteReference"/>
        </w:rPr>
        <w:footnoteReference w:id="2435"/>
      </w:r>
    </w:p>
    <w:p>
      <w:pPr>
        <w:pStyle w:val="BookText"/>
      </w:pPr>
      <w:r>
        <w:rPr>
          <w:rFonts w:ascii="Amiri" w:hAnsi="Amiri" w:eastAsia="Amiri" w:cs="Amiri"/>
          <w:lang w:bidi="ar-SA"/>
          <w:color w:val="111111"/>
          <w:sz w:val="28"/>
          <w:szCs w:val="28"/>
          <w:rtl/>
        </w:rPr>
        <w:t xml:space="preserve">فَأَمْهَلَکُمْ!.</w:t>
      </w:r>
    </w:p>
    <w:p>
      <w:pPr>
        <w:pStyle w:val="Heading5"/>
      </w:pPr>
      <w:bookmarkStart w:id="1289" w:name="_Toc779"/>
      <w:r>
        <w:t>الموت</w:t>
      </w:r>
      <w:bookmarkEnd w:id="1289"/>
    </w:p>
    <w:p>
      <w:pPr>
        <w:pStyle w:val="BookText"/>
      </w:pPr>
      <w:r>
        <w:rPr>
          <w:rFonts w:ascii="Amiri" w:hAnsi="Amiri" w:eastAsia="Amiri" w:cs="Amiri"/>
          <w:lang w:bidi="ar-SA"/>
          <w:color w:val="111111"/>
          <w:sz w:val="28"/>
          <w:szCs w:val="28"/>
          <w:rtl/>
        </w:rPr>
        <w:t xml:space="preserve">وَ أُوصِیکُمْ بِذِکْرِ الْمَوْتِ وَ إِقْلاَلِ الْغَفْلَةِ عَنْهُ وَ کَیْفَ غَفْلَتُکُمْ عَمَّا لَیْسَ یُغْفِلُکُمْ </w:t>
      </w:r>
      <w:r>
        <w:rPr>
          <w:rStyle w:val="FootnoteReference"/>
        </w:rPr>
        <w:footnoteReference w:id="2436"/>
      </w:r>
      <w:r>
        <w:rPr>
          <w:rFonts w:ascii="Amiri" w:hAnsi="Amiri" w:eastAsia="Amiri" w:cs="Amiri"/>
          <w:lang w:bidi="ar-SA"/>
          <w:color w:val="111111"/>
          <w:sz w:val="28"/>
          <w:szCs w:val="28"/>
          <w:rtl/>
        </w:rPr>
        <w:t xml:space="preserve">وَ طَمَعُکُمْ فِیمَنْ لَیْسَ یُمْهِلُکُمْ! فَکَفَی وَاعِظاً بِمَوْتَی عَایَنْتُمُوهُمْ حُمِلُوا إِلَی قُبُورِهِمْ غَیْرَ رَاکِبینَ وَ أُنْزِلُوا فِیهَا غَیْرَ نَازِلِینَ فَکَأَنَّهُمْ لَمْ یَکُونُوا لِلدُّنْیَا عُمَّاراً وَ کَأَنَّ الْآخِرَةَ لَمْ تَزَلْ لَهُمْ دَاراً أَوْحَشُوا مَا کَانُوا یُوطِنُونَ </w:t>
      </w:r>
      <w:r>
        <w:rPr>
          <w:rStyle w:val="FootnoteReference"/>
        </w:rPr>
        <w:footnoteReference w:id="2437"/>
      </w:r>
      <w:r>
        <w:rPr>
          <w:rFonts w:ascii="Amiri" w:hAnsi="Amiri" w:eastAsia="Amiri" w:cs="Amiri"/>
          <w:lang w:bidi="ar-SA"/>
          <w:color w:val="111111"/>
          <w:sz w:val="28"/>
          <w:szCs w:val="28"/>
          <w:rtl/>
        </w:rPr>
        <w:t xml:space="preserve">وَ أَوْطَنُوا مَا کَانُوا یُوحِشُونَ </w:t>
      </w:r>
      <w:r>
        <w:rPr>
          <w:rStyle w:val="FootnoteReference"/>
        </w:rPr>
        <w:footnoteReference w:id="2438"/>
      </w:r>
      <w:r>
        <w:rPr>
          <w:rFonts w:ascii="Amiri" w:hAnsi="Amiri" w:eastAsia="Amiri" w:cs="Amiri"/>
          <w:lang w:bidi="ar-SA"/>
          <w:color w:val="111111"/>
          <w:sz w:val="28"/>
          <w:szCs w:val="28"/>
          <w:rtl/>
        </w:rPr>
        <w:t xml:space="preserve">وَ اشْتَغَلُوا بِمَا فَارَقُوا وَ أَضَاعُوا مَا إِلَیْهِ انْتَقَلُوا. لاَ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4" w:name="pg6114_85546"/>
    <w:bookmarkEnd w:id="214"/>
    <w:p>
      <w:pPr>
        <w:pStyle w:val="BookText"/>
      </w:pPr>
      <w:r>
        <w:rPr>
          <w:rFonts w:ascii="Amiri" w:hAnsi="Amiri" w:eastAsia="Amiri" w:cs="Amiri"/>
          <w:lang w:bidi="ar-SA"/>
          <w:color w:val="111111"/>
          <w:sz w:val="28"/>
          <w:szCs w:val="28"/>
          <w:rtl/>
        </w:rPr>
        <w:t xml:space="preserve">عَنْ قَبِیحٍ یَسْتَطِیعُونَ انْتِقَالاً وَ لاَ فِی حَسَنٍ یَسْتَطِیعُونَ ازْدِیَاداً أَنِسُوا بِالدُّنْیَا فَغَرَّتْهُمْ وَ وَثِقُوا بِهَا فَصَرَعَتْهُمْ.</w:t>
      </w:r>
    </w:p>
    <w:p>
      <w:pPr>
        <w:pStyle w:val="Heading5"/>
      </w:pPr>
      <w:bookmarkStart w:id="1290" w:name="_Toc780"/>
      <w:r>
        <w:t>سرعة النفاد</w:t>
      </w:r>
      <w:bookmarkEnd w:id="1290"/>
    </w:p>
    <w:p>
      <w:pPr>
        <w:pStyle w:val="BookText"/>
      </w:pPr>
      <w:r>
        <w:rPr>
          <w:rFonts w:ascii="Amiri" w:hAnsi="Amiri" w:eastAsia="Amiri" w:cs="Amiri"/>
          <w:lang w:bidi="ar-SA"/>
          <w:color w:val="111111"/>
          <w:sz w:val="28"/>
          <w:szCs w:val="28"/>
          <w:rtl/>
        </w:rPr>
        <w:t xml:space="preserve">فَسَابِقُوا رَحِمَکُمُ اللَّهُ إِلَی مَنَازِلِکُمُ الَّتِی أُمِرْتُمْ أَنْ تَعْمُرُوهَا وَ الَّتِی رَغِبْتُمْ فِیهَا وَ دُعِیتُمْ إِلَیْهَا وَ اسْتَتِمُّوا نِعَمَ اللَّهِ عَلَیْکُمْ بِالصَّبْرِ عَلَی طَاعَتِهِ وَ الْمُجَانَبَةِ لِمَعْصِیَتِهِ فَإِنَّ غَداً مِنَ الْیَوْمِ قَرِیبٌ مَا أَسْرَعَ السَّاعَاتِ فِی الْیَوْمِ وَ أَسْرَعَ الْأَیَّامَ فِی الشَّهْرِ وَ أَسْرَعَ الشُّهُورَ فِی السَّنَةِ وَ أَسْرَعَ السِّنِینَ فِی الْعُمُرِ.</w:t>
      </w:r>
    </w:p>
    <w:p>
      <w:pPr>
        <w:pStyle w:val="Heading3"/>
      </w:pPr>
      <w:bookmarkStart w:id="1291" w:name="_Toc781"/>
      <w:r>
        <w:t>الخطبه 189</w:t>
      </w:r>
      <w:bookmarkEnd w:id="1291"/>
    </w:p>
    <w:p>
      <w:pPr>
        <w:pStyle w:val="Heading4"/>
      </w:pPr>
      <w:bookmarkStart w:id="1292" w:name="_Toc782"/>
      <w:r>
        <w:t>موضوع الخطبه</w:t>
      </w:r>
      <w:bookmarkEnd w:id="1292"/>
    </w:p>
    <w:p>
      <w:pPr>
        <w:pStyle w:val="BookText"/>
      </w:pPr>
      <w:r>
        <w:rPr>
          <w:rFonts w:ascii="IRNazanin" w:hAnsi="IRNazanin" w:eastAsia="IRNazanin" w:cs="IRNazanin"/>
          <w:lang w:bidi="fa-IR"/>
          <w:color w:val="111111"/>
          <w:sz w:val="28"/>
          <w:szCs w:val="28"/>
          <w:rtl/>
        </w:rPr>
        <w:t xml:space="preserve">و من کلام له علیه السلام فی الإیمان و وجوب الهجرة</w:t>
      </w:r>
    </w:p>
    <w:p>
      <w:pPr>
        <w:pStyle w:val="Heading4"/>
      </w:pPr>
      <w:bookmarkStart w:id="1293" w:name="_Toc783"/>
      <w:r>
        <w:t>متن الخطبه</w:t>
      </w:r>
      <w:bookmarkEnd w:id="1293"/>
    </w:p>
    <w:p>
      <w:pPr>
        <w:pStyle w:val="Heading5"/>
      </w:pPr>
      <w:bookmarkStart w:id="1294" w:name="_Toc784"/>
      <w:r>
        <w:t>أقسام الإیمان</w:t>
      </w:r>
      <w:bookmarkEnd w:id="1294"/>
    </w:p>
    <w:p>
      <w:pPr>
        <w:pStyle w:val="BookText"/>
      </w:pPr>
      <w:r>
        <w:rPr>
          <w:rFonts w:ascii="Amiri" w:hAnsi="Amiri" w:eastAsia="Amiri" w:cs="Amiri"/>
          <w:lang w:bidi="ar-SA"/>
          <w:color w:val="111111"/>
          <w:sz w:val="28"/>
          <w:szCs w:val="28"/>
          <w:rtl/>
        </w:rPr>
        <w:t xml:space="preserve">فَمِنَ الْإِیمَانِ مَا یَکُونُ ثَابِتاً مُسْتَقِرّاً فِی الْقُلُوبِ وَ مِنْهُ مَا یَکُونُ عَوَارِیَ </w:t>
      </w:r>
      <w:r>
        <w:rPr>
          <w:rStyle w:val="FootnoteReference"/>
        </w:rPr>
        <w:footnoteReference w:id="2439"/>
      </w:r>
      <w:r>
        <w:rPr>
          <w:rFonts w:ascii="Amiri" w:hAnsi="Amiri" w:eastAsia="Amiri" w:cs="Amiri"/>
          <w:lang w:bidi="ar-SA"/>
          <w:color w:val="111111"/>
          <w:sz w:val="28"/>
          <w:szCs w:val="28"/>
          <w:rtl/>
        </w:rPr>
        <w:t xml:space="preserve">بَیْنَ الْقُلُوبِ وَ الصُّدُورِ إِلَی أَجَلٍ مَعْلُومٍ فَإِذَا کَانَتْ لَکُمْ بَرَاءَةٌ مِنْ أَحَدٍ فَقِفُوهُ حَتَّی یَحْضُرَهُ الْمَوْتُ فَعِنْدَ ذَلِکَ یَقَعُ حَدُّ الْبَرَاءَةِ.</w:t>
      </w:r>
    </w:p>
    <w:p>
      <w:pPr>
        <w:pStyle w:val="Heading5"/>
      </w:pPr>
      <w:bookmarkStart w:id="1295" w:name="_Toc785"/>
      <w:r>
        <w:t>وجوب الهجرة</w:t>
      </w:r>
      <w:bookmarkEnd w:id="1295"/>
    </w:p>
    <w:p>
      <w:pPr>
        <w:pStyle w:val="BookText"/>
      </w:pPr>
      <w:r>
        <w:rPr>
          <w:rFonts w:ascii="Amiri" w:hAnsi="Amiri" w:eastAsia="Amiri" w:cs="Amiri"/>
          <w:lang w:bidi="ar-SA"/>
          <w:color w:val="111111"/>
          <w:sz w:val="28"/>
          <w:szCs w:val="28"/>
          <w:rtl/>
        </w:rPr>
        <w:t xml:space="preserve">وَ الْهِجْرَةُ قَائِمَةٌ عَلَی حَدِّهَا </w:t>
      </w:r>
      <w:r>
        <w:rPr>
          <w:rStyle w:val="FootnoteReference"/>
        </w:rPr>
        <w:footnoteReference w:id="2440"/>
      </w:r>
      <w:r>
        <w:rPr>
          <w:rFonts w:ascii="Amiri" w:hAnsi="Amiri" w:eastAsia="Amiri" w:cs="Amiri"/>
          <w:lang w:bidi="ar-SA"/>
          <w:color w:val="111111"/>
          <w:sz w:val="28"/>
          <w:szCs w:val="28"/>
          <w:rtl/>
        </w:rPr>
        <w:t xml:space="preserve">الْأَوَّلِ مَا کَانَ لِلَّهِ فِی أَهْلِ الْأَرْضِ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5" w:name="pg6114_85548"/>
    <w:bookmarkEnd w:id="215"/>
    <w:p>
      <w:pPr>
        <w:pStyle w:val="BookText"/>
      </w:pPr>
      <w:r>
        <w:rPr>
          <w:rFonts w:ascii="Amiri" w:hAnsi="Amiri" w:eastAsia="Amiri" w:cs="Amiri"/>
          <w:lang w:bidi="ar-SA"/>
          <w:color w:val="111111"/>
          <w:sz w:val="28"/>
          <w:szCs w:val="28"/>
          <w:rtl/>
        </w:rPr>
        <w:t xml:space="preserve">حَاجَةٌ مِنْ مُسْتَسِرِّ </w:t>
      </w:r>
      <w:r>
        <w:rPr>
          <w:rStyle w:val="FootnoteReference"/>
        </w:rPr>
        <w:footnoteReference w:id="2441"/>
      </w:r>
      <w:r>
        <w:rPr>
          <w:rFonts w:ascii="Amiri" w:hAnsi="Amiri" w:eastAsia="Amiri" w:cs="Amiri"/>
          <w:lang w:bidi="ar-SA"/>
          <w:color w:val="111111"/>
          <w:sz w:val="28"/>
          <w:szCs w:val="28"/>
          <w:rtl/>
        </w:rPr>
        <w:t xml:space="preserve">الْإِمَّةِ </w:t>
      </w:r>
      <w:r>
        <w:rPr>
          <w:rStyle w:val="FootnoteReference"/>
        </w:rPr>
        <w:footnoteReference w:id="2442"/>
      </w:r>
      <w:r>
        <w:rPr>
          <w:rFonts w:ascii="Amiri" w:hAnsi="Amiri" w:eastAsia="Amiri" w:cs="Amiri"/>
          <w:lang w:bidi="ar-SA"/>
          <w:color w:val="111111"/>
          <w:sz w:val="28"/>
          <w:szCs w:val="28"/>
          <w:rtl/>
        </w:rPr>
        <w:t xml:space="preserve">وَ مُعْلِنِهَا لاَ یَقَعُ اسْمُ الْهِجْرَةِ عَلَی أَحَدٍ إِلاَّ بِمَعْرِفَةِ الْحُجَّةِ فِی الْأَرْضِ فَمَنْ عَرَفَهَا وَ أَقَرَّ بِهَا فَهُوَ مُهَاجِرٌ وَ لاَ یَقَعُ اسْمُ الاِسْتِضْعَافِ عَلَی مَنْ بَلَغَتْهُ الْحُجَّةُ فَسَمِعَتْهَا أُذُنُهُ وَ وَعَاهَا قَلْبُهُ.</w:t>
      </w:r>
    </w:p>
    <w:p>
      <w:pPr>
        <w:pStyle w:val="Heading5"/>
      </w:pPr>
      <w:bookmarkStart w:id="1296" w:name="_Toc786"/>
      <w:r>
        <w:t>صوبة الإیمان</w:t>
      </w:r>
      <w:bookmarkEnd w:id="1296"/>
    </w:p>
    <w:p>
      <w:pPr>
        <w:pStyle w:val="BookText"/>
      </w:pPr>
      <w:r>
        <w:rPr>
          <w:rFonts w:ascii="Amiri" w:hAnsi="Amiri" w:eastAsia="Amiri" w:cs="Amiri"/>
          <w:lang w:bidi="ar-SA"/>
          <w:color w:val="111111"/>
          <w:sz w:val="28"/>
          <w:szCs w:val="28"/>
          <w:rtl/>
        </w:rPr>
        <w:t xml:space="preserve">إِنَّ أَمْرَنَا صَعْبٌ مُسْتَصْعَبٌ لاَ یَحْمِلُهُ إِلاَّ عَبْدٌ مُؤْمِنٌ امْتَحَنَ اللَّهُ قَلْبَهُ لِلْإِیمَانِ وَ لاَ یَعِی حَدِیثَنَا إِلاَّ صُدُورٌ أَمِینَةٌ وَ أَحْلاَمٌ </w:t>
      </w:r>
      <w:r>
        <w:rPr>
          <w:rStyle w:val="FootnoteReference"/>
        </w:rPr>
        <w:footnoteReference w:id="2443"/>
      </w:r>
      <w:r>
        <w:rPr>
          <w:rFonts w:ascii="Amiri" w:hAnsi="Amiri" w:eastAsia="Amiri" w:cs="Amiri"/>
          <w:lang w:bidi="ar-SA"/>
          <w:color w:val="111111"/>
          <w:sz w:val="28"/>
          <w:szCs w:val="28"/>
          <w:rtl/>
        </w:rPr>
        <w:t xml:space="preserve">رَزِینَةٌ.</w:t>
      </w:r>
    </w:p>
    <w:p>
      <w:pPr>
        <w:pStyle w:val="Heading5"/>
      </w:pPr>
      <w:bookmarkStart w:id="1297" w:name="_Toc787"/>
      <w:r>
        <w:t>علم الوصی</w:t>
      </w:r>
      <w:bookmarkEnd w:id="1297"/>
    </w:p>
    <w:p>
      <w:pPr>
        <w:pStyle w:val="BookText"/>
      </w:pPr>
      <w:r>
        <w:rPr>
          <w:rFonts w:ascii="Amiri" w:hAnsi="Amiri" w:eastAsia="Amiri" w:cs="Amiri"/>
          <w:lang w:bidi="ar-SA"/>
          <w:color w:val="111111"/>
          <w:sz w:val="28"/>
          <w:szCs w:val="28"/>
          <w:rtl/>
        </w:rPr>
        <w:t xml:space="preserve">أَیُّهَا النَّاسُ سَلُونِی قَبْلَ أَنْ تَفْقِدُونِی فَلَأَنَا بِطُرُقِ السَّمَاءِ أَعْلَمُ مِنِّی بِطُرُقِ الْأَرْضِ قَبْلَ أَنْ تَشْغَرَ </w:t>
      </w:r>
      <w:r>
        <w:rPr>
          <w:rStyle w:val="FootnoteReference"/>
        </w:rPr>
        <w:footnoteReference w:id="2444"/>
      </w:r>
      <w:r>
        <w:rPr>
          <w:rFonts w:ascii="Amiri" w:hAnsi="Amiri" w:eastAsia="Amiri" w:cs="Amiri"/>
          <w:lang w:bidi="ar-SA"/>
          <w:color w:val="111111"/>
          <w:sz w:val="28"/>
          <w:szCs w:val="28"/>
          <w:rtl/>
        </w:rPr>
        <w:t xml:space="preserve">بِرِجْلِهَا فِتْنَةٌ تَطَأُ فِی خِطَامِهَا </w:t>
      </w:r>
      <w:r>
        <w:rPr>
          <w:rStyle w:val="FootnoteReference"/>
        </w:rPr>
        <w:footnoteReference w:id="2445"/>
      </w:r>
    </w:p>
    <w:p>
      <w:pPr>
        <w:pStyle w:val="BookText"/>
      </w:pPr>
      <w:r>
        <w:rPr>
          <w:rFonts w:ascii="Amiri" w:hAnsi="Amiri" w:eastAsia="Amiri" w:cs="Amiri"/>
          <w:lang w:bidi="ar-SA"/>
          <w:color w:val="111111"/>
          <w:sz w:val="28"/>
          <w:szCs w:val="28"/>
          <w:rtl/>
        </w:rPr>
        <w:t xml:space="preserve">وَ تَذْهَبُ بِأَحْلاَمِ قَوْمِهَا.</w:t>
      </w:r>
    </w:p>
    <w:p>
      <w:pPr>
        <w:pStyle w:val="Heading3"/>
      </w:pPr>
      <w:bookmarkStart w:id="1298" w:name="_Toc788"/>
      <w:r>
        <w:t>الخطبه 190</w:t>
      </w:r>
      <w:bookmarkEnd w:id="1298"/>
    </w:p>
    <w:p>
      <w:pPr>
        <w:pStyle w:val="Heading4"/>
      </w:pPr>
      <w:bookmarkStart w:id="1299" w:name="_Toc789"/>
      <w:r>
        <w:t>موضوع الخطبه</w:t>
      </w:r>
      <w:bookmarkEnd w:id="1299"/>
    </w:p>
    <w:p>
      <w:pPr>
        <w:pStyle w:val="BookText"/>
      </w:pPr>
      <w:r>
        <w:rPr>
          <w:rFonts w:ascii="IRNazanin" w:hAnsi="IRNazanin" w:eastAsia="IRNazanin" w:cs="IRNazanin"/>
          <w:lang w:bidi="fa-IR"/>
          <w:color w:val="111111"/>
          <w:sz w:val="28"/>
          <w:szCs w:val="28"/>
          <w:rtl/>
        </w:rPr>
        <w:t xml:space="preserve">و من خطبة له علیه السلام یحمد اللّه و یثنی علی نبیه و یعظ بالتقوی</w:t>
      </w:r>
    </w:p>
    <w:p>
      <w:pPr>
        <w:pStyle w:val="Heading4"/>
      </w:pPr>
      <w:bookmarkStart w:id="1300" w:name="_Toc790"/>
      <w:r>
        <w:t>متن الخطبه</w:t>
      </w:r>
      <w:bookmarkEnd w:id="1300"/>
    </w:p>
    <w:p>
      <w:pPr>
        <w:pStyle w:val="Heading5"/>
      </w:pPr>
      <w:bookmarkStart w:id="1301" w:name="_Toc791"/>
      <w:r>
        <w:t>حمد اللّه</w:t>
      </w:r>
      <w:bookmarkEnd w:id="1301"/>
    </w:p>
    <w:p>
      <w:pPr>
        <w:pStyle w:val="BookText"/>
      </w:pPr>
      <w:r>
        <w:rPr>
          <w:rFonts w:ascii="Amiri" w:hAnsi="Amiri" w:eastAsia="Amiri" w:cs="Amiri"/>
          <w:lang w:bidi="ar-SA"/>
          <w:color w:val="111111"/>
          <w:sz w:val="28"/>
          <w:szCs w:val="28"/>
          <w:rtl/>
        </w:rPr>
        <w:t xml:space="preserve">أَحْمَدُهُ شُکْراً لِإِنْعَامِهِ وَ أَسْتَعِینُهُ عَلَی وَظَائِفِ حُقُوقِهِ عَزِیزَ الْجُنْدِ، عَظِیمَ الْمَجْدِ.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6" w:name="pg6114_85552"/>
    <w:bookmarkEnd w:id="216"/>
    <w:p>
      <w:pPr>
        <w:pStyle w:val="Heading5"/>
      </w:pPr>
      <w:bookmarkStart w:id="1302" w:name="_Toc792"/>
      <w:r>
        <w:t>الثناء علی النبی</w:t>
      </w:r>
      <w:bookmarkEnd w:id="1302"/>
    </w:p>
    <w:p>
      <w:pPr>
        <w:pStyle w:val="BookText"/>
      </w:pPr>
      <w:r>
        <w:rPr>
          <w:rFonts w:ascii="Amiri" w:hAnsi="Amiri" w:eastAsia="Amiri" w:cs="Amiri"/>
          <w:lang w:bidi="ar-SA"/>
          <w:color w:val="111111"/>
          <w:sz w:val="28"/>
          <w:szCs w:val="28"/>
          <w:rtl/>
        </w:rPr>
        <w:t xml:space="preserve">وَ أَشْهَدُ أَنَّ مُحَمَّداً عَبْدُهُ وَ رَسُولُهُ دَعَا إِلَی طَاعَتِهِ وَ قَاهَرَ أَعْدَاءَهُ جِهَاداً عَنْ دِینِهِ لاَ یَثْنِیهِ عَنْ ذَلِکَ اجْتِمَاعٌ عَلَی تَکْذِیبِهِ وَ الْتِمَاسٌ لِإِطْفَاءِ نُورِهِ.</w:t>
      </w:r>
    </w:p>
    <w:p>
      <w:pPr>
        <w:pStyle w:val="Heading5"/>
      </w:pPr>
      <w:bookmarkStart w:id="1303" w:name="_Toc793"/>
      <w:r>
        <w:t>العظة بالتقوی</w:t>
      </w:r>
      <w:bookmarkEnd w:id="1303"/>
    </w:p>
    <w:p>
      <w:pPr>
        <w:pStyle w:val="BookText"/>
      </w:pPr>
      <w:r>
        <w:rPr>
          <w:rFonts w:ascii="Amiri" w:hAnsi="Amiri" w:eastAsia="Amiri" w:cs="Amiri"/>
          <w:lang w:bidi="ar-SA"/>
          <w:color w:val="111111"/>
          <w:sz w:val="28"/>
          <w:szCs w:val="28"/>
          <w:rtl/>
        </w:rPr>
        <w:t xml:space="preserve">فَاعْتَصِمُوا بِتَقْوَی اللَّهِ فَإِنَّ لَهَا حَبْلاً وَثِیقاً عُرْوَتُهُ وَ مَعْقِلاً </w:t>
      </w:r>
      <w:r>
        <w:rPr>
          <w:rStyle w:val="FootnoteReference"/>
        </w:rPr>
        <w:footnoteReference w:id="2446"/>
      </w:r>
    </w:p>
    <w:p>
      <w:pPr>
        <w:pStyle w:val="BookText"/>
      </w:pPr>
      <w:r>
        <w:rPr>
          <w:rFonts w:ascii="Amiri" w:hAnsi="Amiri" w:eastAsia="Amiri" w:cs="Amiri"/>
          <w:lang w:bidi="ar-SA"/>
          <w:color w:val="111111"/>
          <w:sz w:val="28"/>
          <w:szCs w:val="28"/>
          <w:rtl/>
        </w:rPr>
        <w:t xml:space="preserve">مَنِیعاً ذِرْوَتُهُ </w:t>
      </w:r>
      <w:r>
        <w:rPr>
          <w:rStyle w:val="FootnoteReference"/>
        </w:rPr>
        <w:footnoteReference w:id="2447"/>
      </w:r>
      <w:r>
        <w:rPr>
          <w:rFonts w:ascii="Amiri" w:hAnsi="Amiri" w:eastAsia="Amiri" w:cs="Amiri"/>
          <w:lang w:bidi="ar-SA"/>
          <w:color w:val="111111"/>
          <w:sz w:val="28"/>
          <w:szCs w:val="28"/>
          <w:rtl/>
        </w:rPr>
        <w:t xml:space="preserve">. وَ بَادِرُوا </w:t>
      </w:r>
      <w:r>
        <w:rPr>
          <w:rStyle w:val="FootnoteReference"/>
        </w:rPr>
        <w:footnoteReference w:id="2448"/>
      </w:r>
      <w:r>
        <w:rPr>
          <w:rFonts w:ascii="Amiri" w:hAnsi="Amiri" w:eastAsia="Amiri" w:cs="Amiri"/>
          <w:lang w:bidi="ar-SA"/>
          <w:color w:val="111111"/>
          <w:sz w:val="28"/>
          <w:szCs w:val="28"/>
          <w:rtl/>
        </w:rPr>
        <w:t xml:space="preserve">الْمَوْتَ وَ غَمَرَاتِهِ </w:t>
      </w:r>
      <w:r>
        <w:rPr>
          <w:rStyle w:val="FootnoteReference"/>
        </w:rPr>
        <w:footnoteReference w:id="2449"/>
      </w:r>
      <w:r>
        <w:rPr>
          <w:rFonts w:ascii="Amiri" w:hAnsi="Amiri" w:eastAsia="Amiri" w:cs="Amiri"/>
          <w:lang w:bidi="ar-SA"/>
          <w:color w:val="111111"/>
          <w:sz w:val="28"/>
          <w:szCs w:val="28"/>
          <w:rtl/>
        </w:rPr>
        <w:t xml:space="preserve">وَ امْهَدُوا </w:t>
      </w:r>
      <w:r>
        <w:rPr>
          <w:rStyle w:val="FootnoteReference"/>
        </w:rPr>
        <w:footnoteReference w:id="2450"/>
      </w:r>
    </w:p>
    <w:p>
      <w:pPr>
        <w:pStyle w:val="BookText"/>
      </w:pPr>
      <w:r>
        <w:rPr>
          <w:rFonts w:ascii="Amiri" w:hAnsi="Amiri" w:eastAsia="Amiri" w:cs="Amiri"/>
          <w:lang w:bidi="ar-SA"/>
          <w:color w:val="111111"/>
          <w:sz w:val="28"/>
          <w:szCs w:val="28"/>
          <w:rtl/>
        </w:rPr>
        <w:t xml:space="preserve">لَهُ قَبْلَ حُلُولِهِ وَ أَعِدُّوا لَهُ قَبْلَ نُزُولِهِ فَإِنَّ الْغَایَةَ الْقِیَامَةُ وَ کَفَی بِذَلِکَ وَاعِظاً لِمَنْ عَقَلَ وَ مُعْتَبَراً لِمَنْ جَهِلَ وَ قَبْلَ بُلُوغِ الْغَایَةِ مَا تَعْلَمُونَ مِنْ ضِیقِ الْأَرْمَاسِ </w:t>
      </w:r>
      <w:r>
        <w:rPr>
          <w:rStyle w:val="FootnoteReference"/>
        </w:rPr>
        <w:footnoteReference w:id="2451"/>
      </w:r>
      <w:r>
        <w:rPr>
          <w:rFonts w:ascii="Amiri" w:hAnsi="Amiri" w:eastAsia="Amiri" w:cs="Amiri"/>
          <w:lang w:bidi="ar-SA"/>
          <w:color w:val="111111"/>
          <w:sz w:val="28"/>
          <w:szCs w:val="28"/>
          <w:rtl/>
        </w:rPr>
        <w:t xml:space="preserve">وَ شِدَّةِ الْإِبْلاَسِ </w:t>
      </w:r>
      <w:r>
        <w:rPr>
          <w:rStyle w:val="FootnoteReference"/>
        </w:rPr>
        <w:footnoteReference w:id="2452"/>
      </w:r>
      <w:r>
        <w:rPr>
          <w:rFonts w:ascii="Amiri" w:hAnsi="Amiri" w:eastAsia="Amiri" w:cs="Amiri"/>
          <w:lang w:bidi="ar-SA"/>
          <w:color w:val="111111"/>
          <w:sz w:val="28"/>
          <w:szCs w:val="28"/>
          <w:rtl/>
        </w:rPr>
        <w:t xml:space="preserve">وَ هَوْلِ الْمُطَّلَعِ </w:t>
      </w:r>
      <w:r>
        <w:rPr>
          <w:rStyle w:val="FootnoteReference"/>
        </w:rPr>
        <w:footnoteReference w:id="2453"/>
      </w:r>
      <w:r>
        <w:rPr>
          <w:rFonts w:ascii="Amiri" w:hAnsi="Amiri" w:eastAsia="Amiri" w:cs="Amiri"/>
          <w:lang w:bidi="ar-SA"/>
          <w:color w:val="111111"/>
          <w:sz w:val="28"/>
          <w:szCs w:val="28"/>
          <w:rtl/>
        </w:rPr>
        <w:t xml:space="preserve">وَ رَوْعَاتِ الْفَزَعِ وَ اخْتِلاَفِ الْأَضْلاَعِ </w:t>
      </w:r>
      <w:r>
        <w:rPr>
          <w:rStyle w:val="FootnoteReference"/>
        </w:rPr>
        <w:footnoteReference w:id="2454"/>
      </w:r>
      <w:r>
        <w:rPr>
          <w:rFonts w:ascii="Amiri" w:hAnsi="Amiri" w:eastAsia="Amiri" w:cs="Amiri"/>
          <w:lang w:bidi="ar-SA"/>
          <w:color w:val="111111"/>
          <w:sz w:val="28"/>
          <w:szCs w:val="28"/>
          <w:rtl/>
        </w:rPr>
        <w:t xml:space="preserve">وَ اسْتِکَاکِ الْأَسْمَاعِ </w:t>
      </w:r>
      <w:r>
        <w:rPr>
          <w:rStyle w:val="FootnoteReference"/>
        </w:rPr>
        <w:footnoteReference w:id="2455"/>
      </w:r>
      <w:r>
        <w:rPr>
          <w:rFonts w:ascii="Amiri" w:hAnsi="Amiri" w:eastAsia="Amiri" w:cs="Amiri"/>
          <w:lang w:bidi="ar-SA"/>
          <w:color w:val="111111"/>
          <w:sz w:val="28"/>
          <w:szCs w:val="28"/>
          <w:rtl/>
        </w:rPr>
        <w:t xml:space="preserve">وَ ظُلْمَةِ اللَّحْدِ </w:t>
      </w:r>
      <w:r>
        <w:rPr>
          <w:rStyle w:val="FootnoteReference"/>
        </w:rPr>
        <w:footnoteReference w:id="2456"/>
      </w:r>
      <w:r>
        <w:rPr>
          <w:rFonts w:ascii="Amiri" w:hAnsi="Amiri" w:eastAsia="Amiri" w:cs="Amiri"/>
          <w:lang w:bidi="ar-SA"/>
          <w:color w:val="111111"/>
          <w:sz w:val="28"/>
          <w:szCs w:val="28"/>
          <w:rtl/>
        </w:rPr>
        <w:t xml:space="preserve">وَ خِیفَةِ الْوَعْدِ وَ غَمِّ الضَّرِیحِ وَ رَدْمِ الصَّفِیحِ </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اللَّهَ عِبَادَ اللَّهِ فَإِنَّ الدُّنْیَا مَاضِیَةٌ بِکُمْ عَلَی سَنَنٍ </w:t>
      </w:r>
      <w:r>
        <w:rPr>
          <w:rStyle w:val="FootnoteReference"/>
        </w:rPr>
        <w:footnoteReference w:id="2458"/>
      </w:r>
      <w:r>
        <w:rPr>
          <w:rFonts w:ascii="Amiri" w:hAnsi="Amiri" w:eastAsia="Amiri" w:cs="Amiri"/>
          <w:lang w:bidi="ar-SA"/>
          <w:color w:val="111111"/>
          <w:sz w:val="28"/>
          <w:szCs w:val="28"/>
          <w:rtl/>
        </w:rPr>
        <w:t xml:space="preserve">وَ أَنْتُمْ وَ السَّاعَةُ فِی قَرَنٍ </w:t>
      </w:r>
      <w:r>
        <w:rPr>
          <w:rStyle w:val="FootnoteReference"/>
        </w:rPr>
        <w:footnoteReference w:id="2459"/>
      </w:r>
      <w:r>
        <w:rPr>
          <w:rFonts w:ascii="Amiri" w:hAnsi="Amiri" w:eastAsia="Amiri" w:cs="Amiri"/>
          <w:lang w:bidi="ar-SA"/>
          <w:color w:val="111111"/>
          <w:sz w:val="28"/>
          <w:szCs w:val="28"/>
          <w:rtl/>
        </w:rPr>
        <w:t xml:space="preserve">. وَ کَأَنَّهَا قَدْ جَاءَتْ بِأَشْرَاطِهَا </w:t>
      </w:r>
      <w:r>
        <w:rPr>
          <w:rStyle w:val="FootnoteReference"/>
        </w:rPr>
        <w:footnoteReference w:id="2460"/>
      </w:r>
      <w:r>
        <w:rPr>
          <w:rFonts w:ascii="Amiri" w:hAnsi="Amiri" w:eastAsia="Amiri" w:cs="Amiri"/>
          <w:lang w:bidi="ar-SA"/>
          <w:color w:val="111111"/>
          <w:sz w:val="28"/>
          <w:szCs w:val="28"/>
          <w:rtl/>
        </w:rPr>
        <w:t xml:space="preserve">وَ أَزِفَتْ </w:t>
      </w:r>
      <w:r>
        <w:rPr>
          <w:rStyle w:val="FootnoteReference"/>
        </w:rPr>
        <w:footnoteReference w:id="2461"/>
      </w:r>
      <w:r>
        <w:rPr>
          <w:rFonts w:ascii="Amiri" w:hAnsi="Amiri" w:eastAsia="Amiri" w:cs="Amiri"/>
          <w:lang w:bidi="ar-SA"/>
          <w:color w:val="111111"/>
          <w:sz w:val="28"/>
          <w:szCs w:val="28"/>
          <w:rtl/>
        </w:rPr>
        <w:t xml:space="preserve">بِأَفرَاطِهَا </w:t>
      </w:r>
      <w:r>
        <w:rPr>
          <w:rStyle w:val="FootnoteReference"/>
        </w:rPr>
        <w:footnoteReference w:id="2462"/>
      </w:r>
      <w:r>
        <w:rPr>
          <w:rFonts w:ascii="Amiri" w:hAnsi="Amiri" w:eastAsia="Amiri" w:cs="Amiri"/>
          <w:lang w:bidi="ar-SA"/>
          <w:color w:val="111111"/>
          <w:sz w:val="28"/>
          <w:szCs w:val="28"/>
          <w:rtl/>
        </w:rPr>
        <w:t xml:space="preserve">وَ وَقَفَت بِکُم عَلَی صِرَاطِهَا وَ کَأَنّهَا قَد أَشرَفَت بِزَلَازِلِهَا وَ أَنَاخَت بِکَلَاکِلِهَا </w:t>
      </w:r>
      <w:r>
        <w:rPr>
          <w:rStyle w:val="FootnoteReference"/>
        </w:rPr>
        <w:footnoteReference w:id="2463"/>
      </w:r>
      <w:r>
        <w:rPr>
          <w:rFonts w:ascii="Amiri" w:hAnsi="Amiri" w:eastAsia="Amiri" w:cs="Amiri"/>
          <w:lang w:bidi="ar-SA"/>
          <w:color w:val="111111"/>
          <w:sz w:val="28"/>
          <w:szCs w:val="28"/>
          <w:rtl/>
        </w:rPr>
        <w:t xml:space="preserve">وَ انصَرَمَتِ </w:t>
      </w:r>
      <w:r>
        <w:rPr>
          <w:rStyle w:val="FootnoteReference"/>
        </w:rPr>
        <w:footnoteReference w:id="2464"/>
      </w:r>
      <w:r>
        <w:rPr>
          <w:rFonts w:ascii="Amiri" w:hAnsi="Amiri" w:eastAsia="Amiri" w:cs="Amiri"/>
          <w:lang w:bidi="ar-SA"/>
          <w:color w:val="111111"/>
          <w:sz w:val="28"/>
          <w:szCs w:val="28"/>
          <w:rtl/>
        </w:rPr>
        <w:t xml:space="preserve">الدّنیَا بِأَهلِهَا وَ أَخرَجَتهُم مِن حِضنِهَا فَکَانَت کَیَومٍ مَضَی أَو شَهرٍ انقَضَی وَ صَارَ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جَدِیدُهَا رَثّاً </w:t>
      </w:r>
      <w:r>
        <w:rPr>
          <w:rStyle w:val="FootnoteReference"/>
        </w:rPr>
        <w:footnoteReference w:id="2465"/>
      </w:r>
      <w:r>
        <w:rPr>
          <w:rFonts w:ascii="Amiri" w:hAnsi="Amiri" w:eastAsia="Amiri" w:cs="Amiri"/>
          <w:lang w:bidi="ar-SA"/>
          <w:color w:val="111111"/>
          <w:sz w:val="28"/>
          <w:szCs w:val="28"/>
          <w:rtl/>
        </w:rPr>
        <w:t xml:space="preserve">وَ سَمِینُهَا غَثّاً </w:t>
      </w:r>
      <w:r>
        <w:rPr>
          <w:rStyle w:val="FootnoteReference"/>
        </w:rPr>
        <w:footnoteReference w:id="2466"/>
      </w:r>
      <w:r>
        <w:rPr>
          <w:rFonts w:ascii="Amiri" w:hAnsi="Amiri" w:eastAsia="Amiri" w:cs="Amiri"/>
          <w:lang w:bidi="ar-SA"/>
          <w:color w:val="111111"/>
          <w:sz w:val="28"/>
          <w:szCs w:val="28"/>
          <w:rtl/>
        </w:rPr>
        <w:t xml:space="preserve">. فِی مَوْقِفٍ ضَنْکِ الْمَقَامِ وَ أُمُورٍ مُشْتَبِهَةٍ عِظَامٍ وَ نَارٍ شَدِیدٍ کَلَبُهَا </w:t>
      </w:r>
      <w:r>
        <w:rPr>
          <w:rStyle w:val="FootnoteReference"/>
        </w:rPr>
        <w:footnoteReference w:id="2467"/>
      </w:r>
      <w:r>
        <w:rPr>
          <w:rFonts w:ascii="Amiri" w:hAnsi="Amiri" w:eastAsia="Amiri" w:cs="Amiri"/>
          <w:lang w:bidi="ar-SA"/>
          <w:color w:val="111111"/>
          <w:sz w:val="28"/>
          <w:szCs w:val="28"/>
          <w:rtl/>
        </w:rPr>
        <w:t xml:space="preserve">عَالٍ لَجَبُهَا </w:t>
      </w:r>
      <w:r>
        <w:rPr>
          <w:rStyle w:val="FootnoteReference"/>
        </w:rPr>
        <w:footnoteReference w:id="2468"/>
      </w:r>
    </w:p>
    <w:p>
      <w:pPr>
        <w:pStyle w:val="BookText"/>
      </w:pPr>
      <w:r>
        <w:rPr>
          <w:rFonts w:ascii="Amiri" w:hAnsi="Amiri" w:eastAsia="Amiri" w:cs="Amiri"/>
          <w:lang w:bidi="ar-SA"/>
          <w:color w:val="111111"/>
          <w:sz w:val="28"/>
          <w:szCs w:val="28"/>
          <w:rtl/>
        </w:rPr>
        <w:t xml:space="preserve">سَاطِعٍ لَهَبُهَا مُتَغَیِّظٍ </w:t>
      </w:r>
      <w:r>
        <w:rPr>
          <w:rStyle w:val="FootnoteReference"/>
        </w:rPr>
        <w:footnoteReference w:id="2469"/>
      </w:r>
      <w:r>
        <w:rPr>
          <w:rFonts w:ascii="Amiri" w:hAnsi="Amiri" w:eastAsia="Amiri" w:cs="Amiri"/>
          <w:lang w:bidi="ar-SA"/>
          <w:color w:val="111111"/>
          <w:sz w:val="28"/>
          <w:szCs w:val="28"/>
          <w:rtl/>
        </w:rPr>
        <w:t xml:space="preserve">زَفِیرُهَا </w:t>
      </w:r>
      <w:r>
        <w:rPr>
          <w:rStyle w:val="FootnoteReference"/>
        </w:rPr>
        <w:footnoteReference w:id="2470"/>
      </w:r>
      <w:r>
        <w:rPr>
          <w:rFonts w:ascii="Amiri" w:hAnsi="Amiri" w:eastAsia="Amiri" w:cs="Amiri"/>
          <w:lang w:bidi="ar-SA"/>
          <w:color w:val="111111"/>
          <w:sz w:val="28"/>
          <w:szCs w:val="28"/>
          <w:rtl/>
        </w:rPr>
        <w:t xml:space="preserve">مُتَأَجِّجٍ سَعِیرُهَا بَعِیدٍ خُمُودُهَا ذَاکٍ </w:t>
      </w:r>
      <w:r>
        <w:rPr>
          <w:rStyle w:val="FootnoteReference"/>
        </w:rPr>
        <w:footnoteReference w:id="2471"/>
      </w:r>
      <w:r>
        <w:rPr>
          <w:rFonts w:ascii="Amiri" w:hAnsi="Amiri" w:eastAsia="Amiri" w:cs="Amiri"/>
          <w:lang w:bidi="ar-SA"/>
          <w:color w:val="111111"/>
          <w:sz w:val="28"/>
          <w:szCs w:val="28"/>
          <w:rtl/>
        </w:rPr>
        <w:t xml:space="preserve">وُقُودُهَا مَخُوفٍ وَعِیدُهَا عَمٍ قَرَارُهَا </w:t>
      </w:r>
      <w:r>
        <w:rPr>
          <w:rStyle w:val="FootnoteReference"/>
        </w:rPr>
        <w:footnoteReference w:id="2472"/>
      </w:r>
    </w:p>
    <w:p>
      <w:pPr>
        <w:pStyle w:val="BookText"/>
      </w:pPr>
      <w:r>
        <w:rPr>
          <w:rFonts w:ascii="Amiri" w:hAnsi="Amiri" w:eastAsia="Amiri" w:cs="Amiri"/>
          <w:lang w:bidi="ar-SA"/>
          <w:color w:val="111111"/>
          <w:sz w:val="28"/>
          <w:szCs w:val="28"/>
          <w:rtl/>
        </w:rPr>
        <w:t xml:space="preserve">مُظْلِمَةٍ أَقْطَارُهَا حَامِیَةٍ قُدُورُهَا فَظِیعَةٍ أُمُورُهَا - وَ سِیقَ الَّذِینَ اتَّقَوْا رَبَّهُمْ إِلَی الْجَنَّةِ زُمَراً قَدْ أُمِنَ الْعَذَابُ وَ انْقَطَعَ الْعِتَابُ وَ زُحْزِحُوا عَنِ النَّارِ وَ اطْمَأَنَّتْ بِهِمُ الدَّارُ وَ رَضُوا الْمَثْوَی وَ الْقَرَارَ الَّذِینَ کَانَتْ أَعْمَالُهُمْ فِی الدُّنْیَا زَاکِیَةً وَ أَعْیُنُهُمْ بَاکِیَةً وَ کَانَ لَیْلُهُمْ فِی دُنْیَاهُمْ نَهَاراً تَخَشُّعاً وَ اسْتِغْفَارًا وَ کَانَ نَهَارُهُمْ لَیْلاً تَوَحُّشاً </w:t>
      </w:r>
      <w:r>
        <w:rPr>
          <w:rStyle w:val="FootnoteReference"/>
        </w:rPr>
        <w:footnoteReference w:id="2473"/>
      </w:r>
      <w:r>
        <w:rPr>
          <w:rFonts w:ascii="Amiri" w:hAnsi="Amiri" w:eastAsia="Amiri" w:cs="Amiri"/>
          <w:lang w:bidi="ar-SA"/>
          <w:color w:val="111111"/>
          <w:sz w:val="28"/>
          <w:szCs w:val="28"/>
          <w:rtl/>
        </w:rPr>
        <w:t xml:space="preserve">وَ انقِطَاعاً فَجَعَلَ اللّهُ لَهُمُ الجَنّةَ مَآباً وَ الجَزَاءَ ثَوَاباًوَ کانُوا أَحَقّ بِها وَ أَهلَها فِی مُلکٍ دَائِمٍ وَ نَعِیمٍ قَائِمٍ.</w:t>
      </w:r>
    </w:p>
    <w:p>
      <w:pPr>
        <w:pStyle w:val="BookText"/>
      </w:pPr>
      <w:r>
        <w:rPr>
          <w:rFonts w:ascii="Amiri" w:hAnsi="Amiri" w:eastAsia="Amiri" w:cs="Amiri"/>
          <w:lang w:bidi="ar-SA"/>
          <w:color w:val="111111"/>
          <w:sz w:val="28"/>
          <w:szCs w:val="28"/>
          <w:rtl/>
        </w:rPr>
        <w:t xml:space="preserve">فَارعَوا عِبَادَ اللّهِ مَا بِرِعَایَتِهِ یَفُوزُ فَائِزُکُم وَ بِإِضَاعَتِهِ یَخسَرُ مُبطِلُکُم وَ بَادِرُوا آجَالَکُم بِأَعمَالِکُم فَإِنّکُم مُرتَهَنُونَ بِمَا أَسلَفتُم وَ مَدِینُونَ بِمَا قَدّمتُم وَ کَأَن قَد نَزَلَ بِکُمُ المَخُوفُ فَلَا رَجعَةً تَنَالُونَ وَ لَا عَثرَةً تُقَالُونَ استَعمَلَنَا اللّهُ وَ إِیّاکُم بِطَاعَتِهِ وَ طَاعَةِ رَسُولِهِ وَ عَفَا عَنّا وَ عَنکُم بِفَضلِ رَحمَتِهِ.</w:t>
      </w:r>
    </w:p>
    <w:p>
      <w:pPr>
        <w:pStyle w:val="BookText"/>
      </w:pPr>
      <w:r>
        <w:rPr>
          <w:rFonts w:ascii="Amiri" w:hAnsi="Amiri" w:eastAsia="Amiri" w:cs="Amiri"/>
          <w:lang w:bidi="ar-SA"/>
          <w:color w:val="111111"/>
          <w:sz w:val="28"/>
          <w:szCs w:val="28"/>
          <w:rtl/>
        </w:rPr>
        <w:t xml:space="preserve">الزَمُوا الأَرضَ </w:t>
      </w:r>
      <w:r>
        <w:rPr>
          <w:rStyle w:val="FootnoteReference"/>
        </w:rPr>
        <w:footnoteReference w:id="2474"/>
      </w:r>
      <w:r>
        <w:rPr>
          <w:rFonts w:ascii="Amiri" w:hAnsi="Amiri" w:eastAsia="Amiri" w:cs="Amiri"/>
          <w:lang w:bidi="ar-SA"/>
          <w:color w:val="111111"/>
          <w:sz w:val="28"/>
          <w:szCs w:val="28"/>
          <w:rtl/>
        </w:rPr>
        <w:t xml:space="preserve">وَ اصبِرُوا عَلَی البَلَاءِ وَ لَا تُحَرّکُوا بِأَیدِیکُم وَ سُیُوفِکُم فِی هَوَی أَلسِنَتِکُم وَ لَا تَستَعجِلُوا بِمَا لَم یُعَجّلهُ اللّهُ لَکُم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7" w:name="pg6114_85558"/>
    <w:bookmarkEnd w:id="217"/>
    <w:p>
      <w:pPr>
        <w:pStyle w:val="BookText"/>
      </w:pPr>
      <w:r>
        <w:rPr>
          <w:rFonts w:ascii="Amiri" w:hAnsi="Amiri" w:eastAsia="Amiri" w:cs="Amiri"/>
          <w:lang w:bidi="ar-SA"/>
          <w:color w:val="111111"/>
          <w:sz w:val="28"/>
          <w:szCs w:val="28"/>
          <w:rtl/>
        </w:rPr>
        <w:t xml:space="preserve">فَإِنَّهُ مَنْ مَاتَ مِنْکُمْ عَلَی فِرَاشِهِ وَ هُوَ عَلَی مَعْرِفَةِ حَقِّ رَبِّهِ وَ حَقِّ رَسُولِهِوَ أَهْلِ بَیْتِهِ مَاتَ شَهِیداً وَ وَقَعَ أَجْرُهُ عَلَی اللّهِ وَ اسْتَوْجَبَ ثَوَابَ مَا نَوَی مِنْ صَالِحِ عَمَلِهِ وَ قَامَتِ النِّیَّةُ مَقَامَ إِصْلاَتِهِ </w:t>
      </w:r>
      <w:r>
        <w:rPr>
          <w:rStyle w:val="FootnoteReference"/>
        </w:rPr>
        <w:footnoteReference w:id="2475"/>
      </w:r>
      <w:r>
        <w:rPr>
          <w:rFonts w:ascii="Amiri" w:hAnsi="Amiri" w:eastAsia="Amiri" w:cs="Amiri"/>
          <w:lang w:bidi="ar-SA"/>
          <w:color w:val="111111"/>
          <w:sz w:val="28"/>
          <w:szCs w:val="28"/>
          <w:rtl/>
        </w:rPr>
        <w:t xml:space="preserve">لِسَیْفِهِ فَإِنَّ لِکُلِّ شَیْءٍ مُدَّةً وَ أَجَلاً.</w:t>
      </w:r>
    </w:p>
    <w:p>
      <w:pPr>
        <w:pStyle w:val="Heading3"/>
      </w:pPr>
      <w:bookmarkStart w:id="1304" w:name="_Toc794"/>
      <w:r>
        <w:t>الخطبه 191</w:t>
      </w:r>
      <w:bookmarkEnd w:id="1304"/>
    </w:p>
    <w:p>
      <w:pPr>
        <w:pStyle w:val="Heading4"/>
      </w:pPr>
      <w:bookmarkStart w:id="1305" w:name="_Toc795"/>
      <w:r>
        <w:t>موضوع الخطبه</w:t>
      </w:r>
      <w:bookmarkEnd w:id="1305"/>
    </w:p>
    <w:p>
      <w:pPr>
        <w:pStyle w:val="BookText"/>
      </w:pPr>
      <w:r>
        <w:rPr>
          <w:rFonts w:ascii="IRNazanin" w:hAnsi="IRNazanin" w:eastAsia="IRNazanin" w:cs="IRNazanin"/>
          <w:lang w:bidi="fa-IR"/>
          <w:color w:val="111111"/>
          <w:sz w:val="28"/>
          <w:szCs w:val="28"/>
          <w:rtl/>
        </w:rPr>
        <w:t xml:space="preserve">و من خطبة له علیه السلام یحمد اللّه و یثنی علی نبیه و یوصی بالزهد و التقوی</w:t>
      </w:r>
    </w:p>
    <w:p>
      <w:pPr>
        <w:pStyle w:val="Heading4"/>
      </w:pPr>
      <w:bookmarkStart w:id="1306" w:name="_Toc796"/>
      <w:r>
        <w:t>متن الخطبه</w:t>
      </w:r>
      <w:bookmarkEnd w:id="1306"/>
    </w:p>
    <w:p>
      <w:pPr>
        <w:pStyle w:val="Heading5"/>
      </w:pPr>
      <w:bookmarkStart w:id="1307" w:name="_Toc797"/>
      <w:r>
        <w:t>اشارة</w:t>
      </w:r>
      <w:bookmarkEnd w:id="1307"/>
    </w:p>
    <w:p>
      <w:pPr>
        <w:pStyle w:val="BookText"/>
      </w:pPr>
      <w:r>
        <w:rPr>
          <w:rFonts w:ascii="Amiri" w:hAnsi="Amiri" w:eastAsia="Amiri" w:cs="Amiri"/>
          <w:lang w:bidi="ar-SA"/>
          <w:color w:val="111111"/>
          <w:sz w:val="28"/>
          <w:szCs w:val="28"/>
          <w:rtl/>
        </w:rPr>
        <w:t xml:space="preserve">الْحَمْدُ لِلَّهِ الْفَاشِی </w:t>
      </w:r>
      <w:r>
        <w:rPr>
          <w:rStyle w:val="FootnoteReference"/>
        </w:rPr>
        <w:footnoteReference w:id="2476"/>
      </w:r>
      <w:r>
        <w:rPr>
          <w:rFonts w:ascii="Amiri" w:hAnsi="Amiri" w:eastAsia="Amiri" w:cs="Amiri"/>
          <w:lang w:bidi="ar-SA"/>
          <w:color w:val="111111"/>
          <w:sz w:val="28"/>
          <w:szCs w:val="28"/>
          <w:rtl/>
        </w:rPr>
        <w:t xml:space="preserve">فِی الْخَلْقِ حَمْدُهُ وَ الْغَالِبِ جُنْدُهُ وَ الْمُتَعَالِی جَدُّهُ </w:t>
      </w:r>
      <w:r>
        <w:rPr>
          <w:rStyle w:val="FootnoteReference"/>
        </w:rPr>
        <w:footnoteReference w:id="2477"/>
      </w:r>
      <w:r>
        <w:rPr>
          <w:rFonts w:ascii="Amiri" w:hAnsi="Amiri" w:eastAsia="Amiri" w:cs="Amiri"/>
          <w:lang w:bidi="ar-SA"/>
          <w:color w:val="111111"/>
          <w:sz w:val="28"/>
          <w:szCs w:val="28"/>
          <w:rtl/>
        </w:rPr>
        <w:t xml:space="preserve">. أَحْمَدُهُ عَلَی نِعَمِهِ التُّؤَامِ </w:t>
      </w:r>
      <w:r>
        <w:rPr>
          <w:rStyle w:val="FootnoteReference"/>
        </w:rPr>
        <w:footnoteReference w:id="2478"/>
      </w:r>
      <w:r>
        <w:rPr>
          <w:rFonts w:ascii="Amiri" w:hAnsi="Amiri" w:eastAsia="Amiri" w:cs="Amiri"/>
          <w:lang w:bidi="ar-SA"/>
          <w:color w:val="111111"/>
          <w:sz w:val="28"/>
          <w:szCs w:val="28"/>
          <w:rtl/>
        </w:rPr>
        <w:t xml:space="preserve">وَ آلاَئِهِ الْعِظَامِ الَّذِی عَظُمَ حِلْمُهُ فَعَفَا وَ عَدَلَ فِی کُلِّ مَا قَضَی وَ عَلِمَ مَا یَمْضِی وَ مَا مَضَی مُبْتَدِعِ الْخَلاَئِقِ بِعِلْمِهِ وَ مُنْشِئِهِمْ بِحُکْمِهِ </w:t>
      </w:r>
      <w:r>
        <w:rPr>
          <w:rStyle w:val="FootnoteReference"/>
        </w:rPr>
        <w:footnoteReference w:id="2479"/>
      </w:r>
      <w:r>
        <w:rPr>
          <w:rFonts w:ascii="Amiri" w:hAnsi="Amiri" w:eastAsia="Amiri" w:cs="Amiri"/>
          <w:lang w:bidi="ar-SA"/>
          <w:color w:val="111111"/>
          <w:sz w:val="28"/>
          <w:szCs w:val="28"/>
          <w:rtl/>
        </w:rPr>
        <w:t xml:space="preserve">بِلاَ اقْتِدَاءٍ وَ لاَ تَعْلِیمٍ وَ لاَ احْتِذَاءٍ لِمِثَالِ صَانِعٍ حَکِیمٍ وَ لاَ إِصَابَةِ خَطَإٍ وَ لاَ حَضْرَةِ مَلَإٍ.</w:t>
      </w:r>
    </w:p>
    <w:p>
      <w:pPr>
        <w:pStyle w:val="Heading5"/>
      </w:pPr>
      <w:bookmarkStart w:id="1308" w:name="_Toc798"/>
      <w:r>
        <w:t>الرسول الأعظم</w:t>
      </w:r>
      <w:bookmarkEnd w:id="1308"/>
    </w:p>
    <w:p>
      <w:pPr>
        <w:pStyle w:val="BookText"/>
      </w:pPr>
      <w:r>
        <w:rPr>
          <w:rFonts w:ascii="Amiri" w:hAnsi="Amiri" w:eastAsia="Amiri" w:cs="Amiri"/>
          <w:lang w:bidi="ar-SA"/>
          <w:color w:val="111111"/>
          <w:sz w:val="28"/>
          <w:szCs w:val="28"/>
          <w:rtl/>
        </w:rPr>
        <w:t xml:space="preserve">وَ أَشْهَدُ أَنَّ مُحَمَّداً عَبْدُهُ وَ رَسُولُهُ ابْتَعَثَهُ وَ النَّاسُ یَضْرِبُونَ فِی غَمْرَةٍ </w:t>
      </w:r>
      <w:r>
        <w:rPr>
          <w:rStyle w:val="FootnoteReference"/>
        </w:rPr>
        <w:footnoteReference w:id="2480"/>
      </w:r>
    </w:p>
    <w:p>
      <w:pPr>
        <w:pStyle w:val="BookText"/>
      </w:pPr>
      <w:r>
        <w:rPr>
          <w:rFonts w:ascii="Amiri" w:hAnsi="Amiri" w:eastAsia="Amiri" w:cs="Amiri"/>
          <w:lang w:bidi="ar-SA"/>
          <w:color w:val="111111"/>
          <w:sz w:val="28"/>
          <w:szCs w:val="28"/>
          <w:rtl/>
        </w:rPr>
        <w:t xml:space="preserve">وَ یَمُوجُونَ فِی حَیْرَةٍ قَدْ قَادَتْهُمْ أَزِمَّةُ </w:t>
      </w:r>
      <w:r>
        <w:rPr>
          <w:rStyle w:val="FootnoteReference"/>
        </w:rPr>
        <w:footnoteReference w:id="2481"/>
      </w:r>
      <w:r>
        <w:rPr>
          <w:rFonts w:ascii="Amiri" w:hAnsi="Amiri" w:eastAsia="Amiri" w:cs="Amiri"/>
          <w:lang w:bidi="ar-SA"/>
          <w:color w:val="111111"/>
          <w:sz w:val="28"/>
          <w:szCs w:val="28"/>
          <w:rtl/>
        </w:rPr>
        <w:t xml:space="preserve">الْحَیْنِ </w:t>
      </w:r>
      <w:r>
        <w:rPr>
          <w:rStyle w:val="FootnoteReference"/>
        </w:rPr>
        <w:footnoteReference w:id="2482"/>
      </w:r>
      <w:r>
        <w:rPr>
          <w:rFonts w:ascii="Amiri" w:hAnsi="Amiri" w:eastAsia="Amiri" w:cs="Amiri"/>
          <w:lang w:bidi="ar-SA"/>
          <w:color w:val="111111"/>
          <w:sz w:val="28"/>
          <w:szCs w:val="28"/>
          <w:rtl/>
        </w:rPr>
        <w:t xml:space="preserve">وَ اسْتَغْلَقَتْ عَلَی أَفْئِدَتِهِمْ أَقْفَالُ الرَّیْنِ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8" w:name="pg6114_85561"/>
    <w:bookmarkEnd w:id="218"/>
    <w:p>
      <w:pPr>
        <w:pStyle w:val="Heading5"/>
      </w:pPr>
      <w:bookmarkStart w:id="1309" w:name="_Toc799"/>
      <w:r>
        <w:t>الوصیة بالزهد و التقوی</w:t>
      </w:r>
      <w:bookmarkEnd w:id="1309"/>
    </w:p>
    <w:p>
      <w:pPr>
        <w:pStyle w:val="BookText"/>
      </w:pPr>
      <w:r>
        <w:rPr>
          <w:rFonts w:ascii="Amiri" w:hAnsi="Amiri" w:eastAsia="Amiri" w:cs="Amiri"/>
          <w:lang w:bidi="ar-SA"/>
          <w:color w:val="111111"/>
          <w:sz w:val="28"/>
          <w:szCs w:val="28"/>
          <w:rtl/>
        </w:rPr>
        <w:t xml:space="preserve">عِبَادَ اللَّهِ! أُوصِیکُمْ بِتَقْوَی اللَّهِ فَإِنَّهَا حَقُّ اللَّهِ عَلَیْکُمْ وَ الْمُوجِبَةُ عَلَی اللَّهِ حَقَّکُمْ وَ أَنْ تَسْتَعِینُوا عَلَیْهَا بِاللَّهِ وَ تَسْتَعِینُوا بِهَا عَلَی اللَّهِ فَإِنَّ التَّقْوَی فِی الْیَوْمِ الْحِرْزُ وَ الْجُنَّةُ وَ فِی غَدٍ الطَّرِیقُ إِلَی الْجَنَّةِ مَسْلَکُهَا وَاضِحٌ وَ سَالِکُهَا رَابِحٌ وَ مُسْتَوْدَعُهَا </w:t>
      </w:r>
      <w:r>
        <w:rPr>
          <w:rStyle w:val="FootnoteReference"/>
        </w:rPr>
        <w:footnoteReference w:id="2484"/>
      </w:r>
      <w:r>
        <w:rPr>
          <w:rFonts w:ascii="Amiri" w:hAnsi="Amiri" w:eastAsia="Amiri" w:cs="Amiri"/>
          <w:lang w:bidi="ar-SA"/>
          <w:color w:val="111111"/>
          <w:sz w:val="28"/>
          <w:szCs w:val="28"/>
          <w:rtl/>
        </w:rPr>
        <w:t xml:space="preserve">حَافِظٌ لَمْ تَبْرَحْ عَارِضَةً نَفْسَهَا عَلَی الْأُمَمِ الْمَاضِینَ مِنْکُمْ وَ الْغَابِرِینَ لِحَاجَتِهِمْ إِلَیْهَا غَداً إِذَا أَعَادَ اللَّهُ مَا أَبْدَی وَ أَخَذَ مَا أَعْطَی وَ سَأَلَ عَمَّا أَسْدَی </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أَقَلَّ مَنْ قَبِلَهَا وَ حَمَلَهَا حَقَّ حَمْلِهَا أُولَئِکَ الْأَقَلُّونَ عَدَداً وَ هُمْ أَهْلُ صِفَةِ اللَّهِ سُبْحَانَهُ إِذْ یَقُولُ - وَ قَلِیلٌ مِنْ عِبادِیَ الشَّکُورُ فَأَهْطِعُوا </w:t>
      </w:r>
      <w:r>
        <w:rPr>
          <w:rStyle w:val="FootnoteReference"/>
        </w:rPr>
        <w:footnoteReference w:id="2486"/>
      </w:r>
      <w:r>
        <w:rPr>
          <w:rFonts w:ascii="Amiri" w:hAnsi="Amiri" w:eastAsia="Amiri" w:cs="Amiri"/>
          <w:lang w:bidi="ar-SA"/>
          <w:color w:val="111111"/>
          <w:sz w:val="28"/>
          <w:szCs w:val="28"/>
          <w:rtl/>
        </w:rPr>
        <w:t xml:space="preserve">بِأَسْمَاعِکُمْ إِلَیْهَا وَ أَلِظُّوا </w:t>
      </w:r>
      <w:r>
        <w:rPr>
          <w:rStyle w:val="FootnoteReference"/>
        </w:rPr>
        <w:footnoteReference w:id="2487"/>
      </w:r>
      <w:r>
        <w:rPr>
          <w:rFonts w:ascii="Amiri" w:hAnsi="Amiri" w:eastAsia="Amiri" w:cs="Amiri"/>
          <w:lang w:bidi="ar-SA"/>
          <w:color w:val="111111"/>
          <w:sz w:val="28"/>
          <w:szCs w:val="28"/>
          <w:rtl/>
        </w:rPr>
        <w:t xml:space="preserve">بِجِدِّکُمْ عَلَیْهَا وَ اعْتَاضُوهَا مِنْ کُلِّ سَلَفٍ خَلَفاً وَ مِنْ کُلِّ مُخَالِفٍ مُوَافِقاً - أَیْقِظُوا بِهَا نَوْمَکُمْ وَ اقْطَعُوا بِهَا یَوْمَکُمْ وَ أَشْعِرُوهَا قُلُوبَکُمْ وَ ارْحَضُوا </w:t>
      </w:r>
      <w:r>
        <w:rPr>
          <w:rStyle w:val="FootnoteReference"/>
        </w:rPr>
        <w:footnoteReference w:id="2488"/>
      </w:r>
      <w:r>
        <w:rPr>
          <w:rFonts w:ascii="Amiri" w:hAnsi="Amiri" w:eastAsia="Amiri" w:cs="Amiri"/>
          <w:lang w:bidi="ar-SA"/>
          <w:color w:val="111111"/>
          <w:sz w:val="28"/>
          <w:szCs w:val="28"/>
          <w:rtl/>
        </w:rPr>
        <w:t xml:space="preserve">بِهَا ذُنُوبَکُمْ وَ دَاوُوا بِهَا الْأَسْقَامَ وَ بَادِرُوا بِهَا الْحِمَامَ وَ اعْتَبِرُوا بِمَنْ أَضَاعَهَا وَ لاَ یَعْتَبِرَنَّ بِکُمْ مَنْ أَطَاعَهَا أَلاَ فَصُونُوهَا وَ تَصَوَّنُوا </w:t>
      </w:r>
      <w:r>
        <w:rPr>
          <w:rStyle w:val="FootnoteReference"/>
        </w:rPr>
        <w:footnoteReference w:id="2489"/>
      </w:r>
      <w:r>
        <w:rPr>
          <w:rFonts w:ascii="Amiri" w:hAnsi="Amiri" w:eastAsia="Amiri" w:cs="Amiri"/>
          <w:lang w:bidi="ar-SA"/>
          <w:color w:val="111111"/>
          <w:sz w:val="28"/>
          <w:szCs w:val="28"/>
          <w:rtl/>
        </w:rPr>
        <w:t xml:space="preserve">بِهَا وَ کُونُوا عَنِ الدُّنْیَا نُزَّاهاً </w:t>
      </w:r>
      <w:r>
        <w:rPr>
          <w:rStyle w:val="FootnoteReference"/>
        </w:rPr>
        <w:footnoteReference w:id="2490"/>
      </w:r>
      <w:r>
        <w:rPr>
          <w:rFonts w:ascii="Amiri" w:hAnsi="Amiri" w:eastAsia="Amiri" w:cs="Amiri"/>
          <w:lang w:bidi="ar-SA"/>
          <w:color w:val="111111"/>
          <w:sz w:val="28"/>
          <w:szCs w:val="28"/>
          <w:rtl/>
        </w:rPr>
        <w:t xml:space="preserve">وَ إِلَی الْآخِرَةِ وُلاَّهاً </w:t>
      </w:r>
      <w:r>
        <w:rPr>
          <w:rStyle w:val="FootnoteReference"/>
        </w:rPr>
        <w:footnoteReference w:id="2491"/>
      </w:r>
      <w:r>
        <w:rPr>
          <w:rFonts w:ascii="Amiri" w:hAnsi="Amiri" w:eastAsia="Amiri" w:cs="Amiri"/>
          <w:lang w:bidi="ar-SA"/>
          <w:color w:val="111111"/>
          <w:sz w:val="28"/>
          <w:szCs w:val="28"/>
          <w:rtl/>
        </w:rPr>
        <w:t xml:space="preserve">. وَ لاَ تَضَعُوا مَنْ رَفَعَتْهُ التَّقْوَی وَ لاَ تَرْفَعُوا مَنْ رَفَعَتْهُ الدُّنْیَا وَ لاَ تَشِیمُوا </w:t>
      </w:r>
      <w:r>
        <w:rPr>
          <w:rStyle w:val="FootnoteReference"/>
        </w:rPr>
        <w:footnoteReference w:id="2492"/>
      </w:r>
      <w:r>
        <w:rPr>
          <w:rFonts w:ascii="Amiri" w:hAnsi="Amiri" w:eastAsia="Amiri" w:cs="Amiri"/>
          <w:lang w:bidi="ar-SA"/>
          <w:color w:val="111111"/>
          <w:sz w:val="28"/>
          <w:szCs w:val="28"/>
          <w:rtl/>
        </w:rPr>
        <w:t xml:space="preserve">بَارِقَهَا </w:t>
      </w:r>
      <w:r>
        <w:rPr>
          <w:rStyle w:val="FootnoteReference"/>
        </w:rPr>
        <w:footnoteReference w:id="2493"/>
      </w:r>
      <w:r>
        <w:rPr>
          <w:rFonts w:ascii="Amiri" w:hAnsi="Amiri" w:eastAsia="Amiri" w:cs="Amiri"/>
          <w:lang w:bidi="ar-SA"/>
          <w:color w:val="111111"/>
          <w:sz w:val="28"/>
          <w:szCs w:val="28"/>
          <w:rtl/>
        </w:rPr>
        <w:t xml:space="preserve">وَ لَا تَسمَعُوا نَاطِقَهَا وَ لَا تُجِیبُوا نَاعِقَهَا وَ لَا تَستَضِیئُوا بِإِشرَاقِهَا وَ لَا تُفتَنُوا بِأَعلَاقِهَا </w:t>
      </w:r>
      <w:r>
        <w:rPr>
          <w:rStyle w:val="FootnoteReference"/>
        </w:rPr>
        <w:footnoteReference w:id="2494"/>
      </w:r>
      <w:r>
        <w:rPr>
          <w:rFonts w:ascii="Amiri" w:hAnsi="Amiri" w:eastAsia="Amiri" w:cs="Amiri"/>
          <w:lang w:bidi="ar-SA"/>
          <w:color w:val="111111"/>
          <w:sz w:val="28"/>
          <w:szCs w:val="28"/>
          <w:rtl/>
        </w:rPr>
        <w:t xml:space="preserve">فَإِنّ بَرقَهَا خَالِبٌ </w:t>
      </w:r>
      <w:r>
        <w:rPr>
          <w:rStyle w:val="FootnoteReference"/>
        </w:rPr>
        <w:footnoteReference w:id="2495"/>
      </w:r>
      <w:r>
        <w:rPr>
          <w:rFonts w:ascii="Amiri" w:hAnsi="Amiri" w:eastAsia="Amiri" w:cs="Amiri"/>
          <w:lang w:bidi="ar-SA"/>
          <w:color w:val="111111"/>
          <w:sz w:val="28"/>
          <w:szCs w:val="28"/>
          <w:rtl/>
        </w:rPr>
        <w:t xml:space="preserve">وَ نُطقَهَا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9" w:name="pg6114_85564"/>
    <w:bookmarkEnd w:id="219"/>
    <w:p>
      <w:pPr>
        <w:pStyle w:val="BookText"/>
      </w:pPr>
      <w:r>
        <w:rPr>
          <w:rFonts w:ascii="Amiri" w:hAnsi="Amiri" w:eastAsia="Amiri" w:cs="Amiri"/>
          <w:lang w:bidi="ar-SA"/>
          <w:color w:val="111111"/>
          <w:sz w:val="28"/>
          <w:szCs w:val="28"/>
          <w:rtl/>
        </w:rPr>
        <w:t xml:space="preserve">کَاذِبٌ وَ أَمْوَالَهَا مَحْرُوبَةٌ </w:t>
      </w:r>
      <w:r>
        <w:rPr>
          <w:rStyle w:val="FootnoteReference"/>
        </w:rPr>
        <w:footnoteReference w:id="2496"/>
      </w:r>
      <w:r>
        <w:rPr>
          <w:rFonts w:ascii="Amiri" w:hAnsi="Amiri" w:eastAsia="Amiri" w:cs="Amiri"/>
          <w:lang w:bidi="ar-SA"/>
          <w:color w:val="111111"/>
          <w:sz w:val="28"/>
          <w:szCs w:val="28"/>
          <w:rtl/>
        </w:rPr>
        <w:t xml:space="preserve">وَ أَعْلاَقَهَا مَسْلُوبَةٌ أَلاَ وَ هِیَ الْمُتَصَدِّیَةُ </w:t>
      </w:r>
      <w:r>
        <w:rPr>
          <w:rStyle w:val="FootnoteReference"/>
        </w:rPr>
        <w:footnoteReference w:id="2497"/>
      </w:r>
      <w:r>
        <w:rPr>
          <w:rFonts w:ascii="Amiri" w:hAnsi="Amiri" w:eastAsia="Amiri" w:cs="Amiri"/>
          <w:lang w:bidi="ar-SA"/>
          <w:color w:val="111111"/>
          <w:sz w:val="28"/>
          <w:szCs w:val="28"/>
          <w:rtl/>
        </w:rPr>
        <w:t xml:space="preserve">الْعَنُونُ </w:t>
      </w:r>
      <w:r>
        <w:rPr>
          <w:rStyle w:val="FootnoteReference"/>
        </w:rPr>
        <w:footnoteReference w:id="2498"/>
      </w:r>
      <w:r>
        <w:rPr>
          <w:rFonts w:ascii="Amiri" w:hAnsi="Amiri" w:eastAsia="Amiri" w:cs="Amiri"/>
          <w:lang w:bidi="ar-SA"/>
          <w:color w:val="111111"/>
          <w:sz w:val="28"/>
          <w:szCs w:val="28"/>
          <w:rtl/>
        </w:rPr>
        <w:t xml:space="preserve">وَ الْجَامِحَةُ الْحَرُونُ </w:t>
      </w:r>
      <w:r>
        <w:rPr>
          <w:rStyle w:val="FootnoteReference"/>
        </w:rPr>
        <w:footnoteReference w:id="2499"/>
      </w:r>
      <w:r>
        <w:rPr>
          <w:rFonts w:ascii="Amiri" w:hAnsi="Amiri" w:eastAsia="Amiri" w:cs="Amiri"/>
          <w:lang w:bidi="ar-SA"/>
          <w:color w:val="111111"/>
          <w:sz w:val="28"/>
          <w:szCs w:val="28"/>
          <w:rtl/>
        </w:rPr>
        <w:t xml:space="preserve">وَ الْمَائِنَةُ الْخَؤُونُ </w:t>
      </w:r>
      <w:r>
        <w:rPr>
          <w:rStyle w:val="FootnoteReference"/>
        </w:rPr>
        <w:footnoteReference w:id="2500"/>
      </w:r>
      <w:r>
        <w:rPr>
          <w:rFonts w:ascii="Amiri" w:hAnsi="Amiri" w:eastAsia="Amiri" w:cs="Amiri"/>
          <w:lang w:bidi="ar-SA"/>
          <w:color w:val="111111"/>
          <w:sz w:val="28"/>
          <w:szCs w:val="28"/>
          <w:rtl/>
        </w:rPr>
        <w:t xml:space="preserve">وَ الْجَحُودُ الْکَنُودُ </w:t>
      </w:r>
      <w:r>
        <w:rPr>
          <w:rStyle w:val="FootnoteReference"/>
        </w:rPr>
        <w:footnoteReference w:id="2501"/>
      </w:r>
      <w:r>
        <w:rPr>
          <w:rFonts w:ascii="Amiri" w:hAnsi="Amiri" w:eastAsia="Amiri" w:cs="Amiri"/>
          <w:lang w:bidi="ar-SA"/>
          <w:color w:val="111111"/>
          <w:sz w:val="28"/>
          <w:szCs w:val="28"/>
          <w:rtl/>
        </w:rPr>
        <w:t xml:space="preserve">وَ الْعَنُودُ الصَّدُودُ وَ </w:t>
      </w:r>
      <w:r>
        <w:rPr>
          <w:rStyle w:val="FootnoteReference"/>
        </w:rPr>
        <w:footnoteReference w:id="2502"/>
      </w:r>
      <w:r>
        <w:rPr>
          <w:rFonts w:ascii="Amiri" w:hAnsi="Amiri" w:eastAsia="Amiri" w:cs="Amiri"/>
          <w:lang w:bidi="ar-SA"/>
          <w:color w:val="111111"/>
          <w:sz w:val="28"/>
          <w:szCs w:val="28"/>
          <w:rtl/>
        </w:rPr>
        <w:t xml:space="preserve">الْحَیُودُ الْمَیُودُ </w:t>
      </w:r>
      <w:r>
        <w:rPr>
          <w:rStyle w:val="FootnoteReference"/>
        </w:rPr>
        <w:footnoteReference w:id="2503"/>
      </w:r>
      <w:r>
        <w:rPr>
          <w:rFonts w:ascii="Amiri" w:hAnsi="Amiri" w:eastAsia="Amiri" w:cs="Amiri"/>
          <w:lang w:bidi="ar-SA"/>
          <w:color w:val="111111"/>
          <w:sz w:val="28"/>
          <w:szCs w:val="28"/>
          <w:rtl/>
        </w:rPr>
        <w:t xml:space="preserve">. حَالُهَا انْتِقَالٌ وَ وَطْأَتُهَا زِلْزَالٌ وَ عِزُّهَا ذُلٌّ وَ جِدُّهَا هَزْلٌ وَ عُلْوُهَا سُفْلٌ دَارُ حَرَبٍ </w:t>
      </w:r>
      <w:r>
        <w:rPr>
          <w:rStyle w:val="FootnoteReference"/>
        </w:rPr>
        <w:footnoteReference w:id="2504"/>
      </w:r>
      <w:r>
        <w:rPr>
          <w:rFonts w:ascii="Amiri" w:hAnsi="Amiri" w:eastAsia="Amiri" w:cs="Amiri"/>
          <w:lang w:bidi="ar-SA"/>
          <w:color w:val="111111"/>
          <w:sz w:val="28"/>
          <w:szCs w:val="28"/>
          <w:rtl/>
        </w:rPr>
        <w:t xml:space="preserve">وَ سَلَبٍ وَ نَهْبٍ وَ عَطَبٍ أَهْلُهَا عَلَی سَاقٍ وَ سِیَاقٍ </w:t>
      </w:r>
      <w:r>
        <w:rPr>
          <w:rStyle w:val="FootnoteReference"/>
        </w:rPr>
        <w:footnoteReference w:id="2505"/>
      </w:r>
      <w:r>
        <w:rPr>
          <w:rFonts w:ascii="Amiri" w:hAnsi="Amiri" w:eastAsia="Amiri" w:cs="Amiri"/>
          <w:lang w:bidi="ar-SA"/>
          <w:color w:val="111111"/>
          <w:sz w:val="28"/>
          <w:szCs w:val="28"/>
          <w:rtl/>
        </w:rPr>
        <w:t xml:space="preserve">وَ لَحَاقٍ وَ فِرَاقٍ </w:t>
      </w:r>
      <w:r>
        <w:rPr>
          <w:rStyle w:val="FootnoteReference"/>
        </w:rPr>
        <w:footnoteReference w:id="2506"/>
      </w:r>
      <w:r>
        <w:rPr>
          <w:rFonts w:ascii="Amiri" w:hAnsi="Amiri" w:eastAsia="Amiri" w:cs="Amiri"/>
          <w:lang w:bidi="ar-SA"/>
          <w:color w:val="111111"/>
          <w:sz w:val="28"/>
          <w:szCs w:val="28"/>
          <w:rtl/>
        </w:rPr>
        <w:t xml:space="preserve">. قَدْ تَحَیَّرَتْ مَذَاهِبُهَا </w:t>
      </w:r>
      <w:r>
        <w:rPr>
          <w:rStyle w:val="FootnoteReference"/>
        </w:rPr>
        <w:footnoteReference w:id="2507"/>
      </w:r>
    </w:p>
    <w:p>
      <w:pPr>
        <w:pStyle w:val="BookText"/>
      </w:pPr>
      <w:r>
        <w:rPr>
          <w:rFonts w:ascii="Amiri" w:hAnsi="Amiri" w:eastAsia="Amiri" w:cs="Amiri"/>
          <w:lang w:bidi="ar-SA"/>
          <w:color w:val="111111"/>
          <w:sz w:val="28"/>
          <w:szCs w:val="28"/>
          <w:rtl/>
        </w:rPr>
        <w:t xml:space="preserve">وَ أَعْجَزَتْ مَهَارِبُهَا </w:t>
      </w:r>
      <w:r>
        <w:rPr>
          <w:rStyle w:val="FootnoteReference"/>
        </w:rPr>
        <w:footnoteReference w:id="2508"/>
      </w:r>
      <w:r>
        <w:rPr>
          <w:rFonts w:ascii="Amiri" w:hAnsi="Amiri" w:eastAsia="Amiri" w:cs="Amiri"/>
          <w:lang w:bidi="ar-SA"/>
          <w:color w:val="111111"/>
          <w:sz w:val="28"/>
          <w:szCs w:val="28"/>
          <w:rtl/>
        </w:rPr>
        <w:t xml:space="preserve">وَ خَابَتْ مَطَالِبُهَا فَأَسْلَمَتْهُمُ الْمَعَاقِلُ وَ لَفَظَتْهُمُ الْمَنَازِلُ وَ أَعْیَتْهُمُ الْمَحَاوِلُ </w:t>
      </w:r>
      <w:r>
        <w:rPr>
          <w:rStyle w:val="FootnoteReference"/>
        </w:rPr>
        <w:footnoteReference w:id="2509"/>
      </w:r>
      <w:r>
        <w:rPr>
          <w:rFonts w:ascii="Amiri" w:hAnsi="Amiri" w:eastAsia="Amiri" w:cs="Amiri"/>
          <w:lang w:bidi="ar-SA"/>
          <w:color w:val="111111"/>
          <w:sz w:val="28"/>
          <w:szCs w:val="28"/>
          <w:rtl/>
        </w:rPr>
        <w:t xml:space="preserve">فَمِنْ نَاجٍ مَعْقُورٍ </w:t>
      </w:r>
      <w:r>
        <w:rPr>
          <w:rStyle w:val="FootnoteReference"/>
        </w:rPr>
        <w:footnoteReference w:id="2510"/>
      </w:r>
      <w:r>
        <w:rPr>
          <w:rFonts w:ascii="Amiri" w:hAnsi="Amiri" w:eastAsia="Amiri" w:cs="Amiri"/>
          <w:lang w:bidi="ar-SA"/>
          <w:color w:val="111111"/>
          <w:sz w:val="28"/>
          <w:szCs w:val="28"/>
          <w:rtl/>
        </w:rPr>
        <w:t xml:space="preserve">وَ لَحْمٍ مَجْزُورٍ </w:t>
      </w:r>
      <w:r>
        <w:rPr>
          <w:rStyle w:val="FootnoteReference"/>
        </w:rPr>
        <w:footnoteReference w:id="2511"/>
      </w:r>
      <w:r>
        <w:rPr>
          <w:rFonts w:ascii="Amiri" w:hAnsi="Amiri" w:eastAsia="Amiri" w:cs="Amiri"/>
          <w:lang w:bidi="ar-SA"/>
          <w:color w:val="111111"/>
          <w:sz w:val="28"/>
          <w:szCs w:val="28"/>
          <w:rtl/>
        </w:rPr>
        <w:t xml:space="preserve">وَ شِلْوٍ </w:t>
      </w:r>
      <w:r>
        <w:rPr>
          <w:rStyle w:val="FootnoteReference"/>
        </w:rPr>
        <w:footnoteReference w:id="2512"/>
      </w:r>
      <w:r>
        <w:rPr>
          <w:rFonts w:ascii="Amiri" w:hAnsi="Amiri" w:eastAsia="Amiri" w:cs="Amiri"/>
          <w:lang w:bidi="ar-SA"/>
          <w:color w:val="111111"/>
          <w:sz w:val="28"/>
          <w:szCs w:val="28"/>
          <w:rtl/>
        </w:rPr>
        <w:t xml:space="preserve">مَذْبُوحٍ وَ دَمٍ مَسْفُوحٍ </w:t>
      </w:r>
      <w:r>
        <w:rPr>
          <w:rStyle w:val="FootnoteReference"/>
        </w:rPr>
        <w:footnoteReference w:id="2513"/>
      </w:r>
      <w:r>
        <w:rPr>
          <w:rFonts w:ascii="Amiri" w:hAnsi="Amiri" w:eastAsia="Amiri" w:cs="Amiri"/>
          <w:lang w:bidi="ar-SA"/>
          <w:color w:val="111111"/>
          <w:sz w:val="28"/>
          <w:szCs w:val="28"/>
          <w:rtl/>
        </w:rPr>
        <w:t xml:space="preserve">وَ عَاضٍّ عَلَی یَدَیْهِ وَ صَافِقٍ بِکَفَّیْهِ وَ مُرْتَفِقٍ بِخَدَّیْهِ </w:t>
      </w:r>
      <w:r>
        <w:rPr>
          <w:rStyle w:val="FootnoteReference"/>
        </w:rPr>
        <w:footnoteReference w:id="2514"/>
      </w:r>
      <w:r>
        <w:rPr>
          <w:rFonts w:ascii="Amiri" w:hAnsi="Amiri" w:eastAsia="Amiri" w:cs="Amiri"/>
          <w:lang w:bidi="ar-SA"/>
          <w:color w:val="111111"/>
          <w:sz w:val="28"/>
          <w:szCs w:val="28"/>
          <w:rtl/>
        </w:rPr>
        <w:t xml:space="preserve">وَ زَارٍ </w:t>
      </w:r>
      <w:r>
        <w:rPr>
          <w:rStyle w:val="FootnoteReference"/>
        </w:rPr>
        <w:footnoteReference w:id="2515"/>
      </w:r>
      <w:r>
        <w:rPr>
          <w:rFonts w:ascii="Amiri" w:hAnsi="Amiri" w:eastAsia="Amiri" w:cs="Amiri"/>
          <w:lang w:bidi="ar-SA"/>
          <w:color w:val="111111"/>
          <w:sz w:val="28"/>
          <w:szCs w:val="28"/>
          <w:rtl/>
        </w:rPr>
        <w:t xml:space="preserve">عَلَی رَأْیِهِ وَ رَاجِعٍ عَنْ عَزْمِهِ وَ قَدْ أَدْبَرَتِ الْحِیلَةُ وَ أَقْبَلَتِ الْغِیلَةُ </w:t>
      </w:r>
      <w:r>
        <w:rPr>
          <w:rStyle w:val="FootnoteReference"/>
        </w:rPr>
        <w:footnoteReference w:id="2516"/>
      </w:r>
    </w:p>
    <w:p>
      <w:pPr>
        <w:pStyle w:val="BookText"/>
      </w:pPr>
      <w:r>
        <w:rPr>
          <w:rFonts w:ascii="Amiri" w:hAnsi="Amiri" w:eastAsia="Amiri" w:cs="Amiri"/>
          <w:lang w:bidi="ar-SA"/>
          <w:color w:val="111111"/>
          <w:sz w:val="28"/>
          <w:szCs w:val="28"/>
          <w:rtl/>
        </w:rPr>
        <w:t xml:space="preserve">وَ لاَتَ حِینَ مَنَاصٍ </w:t>
      </w:r>
      <w:r>
        <w:rPr>
          <w:rStyle w:val="FootnoteReference"/>
        </w:rPr>
        <w:footnoteReference w:id="2517"/>
      </w:r>
      <w:r>
        <w:rPr>
          <w:rFonts w:ascii="Amiri" w:hAnsi="Amiri" w:eastAsia="Amiri" w:cs="Amiri"/>
          <w:lang w:bidi="ar-SA"/>
          <w:color w:val="111111"/>
          <w:sz w:val="28"/>
          <w:szCs w:val="28"/>
          <w:rtl/>
        </w:rPr>
        <w:t xml:space="preserve">هَیْهَاتَ هَیْهَاتَ قَدْ فَاتَ مَا فَاتَ وَ ذَهَبَ مَا ذَهَبَ وَ مَضَتِ الدُّنْیَا لِحَالِ بَالِهَا </w:t>
      </w:r>
      <w:r>
        <w:rPr>
          <w:rStyle w:val="FootnoteReference"/>
        </w:rPr>
        <w:footnoteReference w:id="2518"/>
      </w:r>
      <w:r>
        <w:rPr>
          <w:rFonts w:ascii="Amiri" w:hAnsi="Amiri" w:eastAsia="Amiri" w:cs="Amiri"/>
          <w:lang w:bidi="ar-SA"/>
          <w:color w:val="111111"/>
          <w:sz w:val="28"/>
          <w:szCs w:val="28"/>
          <w:rtl/>
        </w:rPr>
        <w:t xml:space="preserve">. فَما بَکَتْ عَلَیْهِمُ السَّماءُ وَ الْأَرْضُ وَ ما کانُوا مُنْظَرِینَ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Heading3"/>
      </w:pPr>
      <w:bookmarkStart w:id="1310" w:name="_Toc800"/>
      <w:r>
        <w:t>الخطبه 192</w:t>
      </w:r>
      <w:bookmarkEnd w:id="1310"/>
    </w:p>
    <w:p>
      <w:pPr>
        <w:pStyle w:val="Heading4"/>
      </w:pPr>
      <w:bookmarkStart w:id="1311" w:name="_Toc801"/>
      <w:r>
        <w:t>موضوع الخطبه</w:t>
      </w:r>
      <w:bookmarkEnd w:id="1311"/>
    </w:p>
    <w:p>
      <w:pPr>
        <w:pStyle w:val="BookText"/>
      </w:pPr>
      <w:r>
        <w:rPr>
          <w:rFonts w:ascii="IRNazanin" w:hAnsi="IRNazanin" w:eastAsia="IRNazanin" w:cs="IRNazanin"/>
          <w:lang w:bidi="fa-IR"/>
          <w:color w:val="111111"/>
          <w:sz w:val="28"/>
          <w:szCs w:val="28"/>
          <w:rtl/>
        </w:rPr>
        <w:t xml:space="preserve">و من خطبة له علیه السلام تسمی القاصعة </w:t>
      </w:r>
      <w:r>
        <w:rPr>
          <w:rStyle w:val="FootnoteReference"/>
        </w:rPr>
        <w:footnoteReference w:id="2520"/>
      </w:r>
    </w:p>
    <w:p>
      <w:pPr>
        <w:pStyle w:val="Heading4"/>
      </w:pPr>
      <w:bookmarkStart w:id="1312" w:name="_Toc802"/>
      <w:r>
        <w:t>متن الخطبه</w:t>
      </w:r>
      <w:bookmarkEnd w:id="1312"/>
    </w:p>
    <w:p>
      <w:pPr>
        <w:pStyle w:val="Heading5"/>
      </w:pPr>
      <w:bookmarkStart w:id="1313" w:name="_Toc803"/>
      <w:r>
        <w:t>اشارة</w:t>
      </w:r>
      <w:bookmarkEnd w:id="1313"/>
    </w:p>
    <w:p>
      <w:pPr>
        <w:pStyle w:val="BookText"/>
      </w:pPr>
      <w:r>
        <w:rPr>
          <w:rFonts w:ascii="IRNazanin" w:hAnsi="IRNazanin" w:eastAsia="IRNazanin" w:cs="IRNazanin"/>
          <w:lang w:bidi="fa-IR"/>
          <w:color w:val="111111"/>
          <w:sz w:val="28"/>
          <w:szCs w:val="28"/>
          <w:rtl/>
        </w:rPr>
        <w:t xml:space="preserve">و هی تتضمن ذم إبلیس لعنه الله، علی استکباره و ترکه السجود لآدم علیه السلام ، و أنه أول من أظهر العصبیة </w:t>
      </w:r>
      <w:r>
        <w:rPr>
          <w:rStyle w:val="FootnoteReference"/>
        </w:rPr>
        <w:footnoteReference w:id="2521"/>
      </w:r>
      <w:r>
        <w:rPr>
          <w:rFonts w:ascii="IRNazanin" w:hAnsi="IRNazanin" w:eastAsia="IRNazanin" w:cs="IRNazanin"/>
          <w:lang w:bidi="fa-IR"/>
          <w:color w:val="111111"/>
          <w:sz w:val="28"/>
          <w:szCs w:val="28"/>
          <w:rtl/>
        </w:rPr>
        <w:t xml:space="preserve">و تبع الحمیة، و تحذیر الناس من سلوک طریقته.</w:t>
      </w:r>
    </w:p>
    <w:p>
      <w:pPr>
        <w:pStyle w:val="BookText"/>
      </w:pPr>
      <w:r>
        <w:rPr>
          <w:rFonts w:ascii="Amiri" w:hAnsi="Amiri" w:eastAsia="Amiri" w:cs="Amiri"/>
          <w:lang w:bidi="ar-SA"/>
          <w:color w:val="111111"/>
          <w:sz w:val="28"/>
          <w:szCs w:val="28"/>
          <w:rtl/>
        </w:rPr>
        <w:t xml:space="preserve">الْحَمْدُ لِلَّهِ الَّذِی لَبِسَ الْعِزَّ وَ الْکِبْرِیَاءَ وَ اخْتَارَهُمَا لِنَفْسِهِ دُونَ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0" w:name="pg6114_85568"/>
    <w:bookmarkEnd w:id="220"/>
    <w:p>
      <w:pPr>
        <w:pStyle w:val="BookText"/>
      </w:pPr>
      <w:r>
        <w:rPr>
          <w:rFonts w:ascii="Amiri" w:hAnsi="Amiri" w:eastAsia="Amiri" w:cs="Amiri"/>
          <w:lang w:bidi="ar-SA"/>
          <w:color w:val="111111"/>
          <w:sz w:val="28"/>
          <w:szCs w:val="28"/>
          <w:rtl/>
        </w:rPr>
        <w:t xml:space="preserve">خَلْقِهِ وَ جَعَلَهُمَا حِمًی </w:t>
      </w:r>
      <w:r>
        <w:rPr>
          <w:rStyle w:val="FootnoteReference"/>
        </w:rPr>
        <w:footnoteReference w:id="2522"/>
      </w:r>
      <w:r>
        <w:rPr>
          <w:rFonts w:ascii="Amiri" w:hAnsi="Amiri" w:eastAsia="Amiri" w:cs="Amiri"/>
          <w:lang w:bidi="ar-SA"/>
          <w:color w:val="111111"/>
          <w:sz w:val="28"/>
          <w:szCs w:val="28"/>
          <w:rtl/>
        </w:rPr>
        <w:t xml:space="preserve">وَ حَرَماً عَلَی غَیْرِهِ وَ اصْطَفَاهُمَا </w:t>
      </w:r>
      <w:r>
        <w:rPr>
          <w:rStyle w:val="FootnoteReference"/>
        </w:rPr>
        <w:footnoteReference w:id="2523"/>
      </w:r>
    </w:p>
    <w:p>
      <w:pPr>
        <w:pStyle w:val="BookText"/>
      </w:pPr>
      <w:r>
        <w:rPr>
          <w:rFonts w:ascii="Amiri" w:hAnsi="Amiri" w:eastAsia="Amiri" w:cs="Amiri"/>
          <w:lang w:bidi="ar-SA"/>
          <w:color w:val="111111"/>
          <w:sz w:val="28"/>
          <w:szCs w:val="28"/>
          <w:rtl/>
        </w:rPr>
        <w:t xml:space="preserve">لِجَلاَلِهِ.</w:t>
      </w:r>
    </w:p>
    <w:p>
      <w:pPr>
        <w:pStyle w:val="Heading5"/>
      </w:pPr>
      <w:bookmarkStart w:id="1314" w:name="_Toc804"/>
      <w:r>
        <w:t>رأس العصیان</w:t>
      </w:r>
      <w:bookmarkEnd w:id="1314"/>
    </w:p>
    <w:p>
      <w:pPr>
        <w:pStyle w:val="BookText"/>
      </w:pPr>
      <w:r>
        <w:rPr>
          <w:rFonts w:ascii="Amiri" w:hAnsi="Amiri" w:eastAsia="Amiri" w:cs="Amiri"/>
          <w:lang w:bidi="ar-SA"/>
          <w:color w:val="111111"/>
          <w:sz w:val="28"/>
          <w:szCs w:val="28"/>
          <w:rtl/>
        </w:rPr>
        <w:t xml:space="preserve">وَ جَعَلَ اللَّعْنَةَ عَلَی مَنْ نَازَعَهُ فِیهِمَا مِنْ عِبَادِهِ ثُمَّ اخْتَبَرَ بِذَلِکَ مَلاَئِکَتَهُ الْمُقَرَّبِینَ لِیَمِیزَ الْمُتَوَاضِعِینَ مِنْهُمْ مِنَ الْمُسْتَکْبِرِینَ فَقَالَ سُبْحَانَهُ وَ هُوَ الْعَالِمُ بِمُضْمَرَاتِ الْقُلُوبِ وَ مَحْجُوبَاتِ الْغُیُوبِ إِنِّی خالِقٌ بَشَراً مِنْ طِینٍ فَإِذا سَوَّیْتُهُ وَ نَفَخْتُ فِیهِ مِنْ رُوحِی فَقَعُوا لَهُ ساجِدِینَ فَسَجَدَ الْمَلائِکَةُ کُلُّهُمْ أَجْمَعُونَ إِلاّ إِبْلِیسَ اعْتَرَضَتْهُ الْحَمِیَّةُ فَافْتَخَرَ عَلَی آدَمَ بِخَلْقِهِ وَ تَعَصَّبَ عَلَیْهِ لِأَصْلِهِ فَعَدُوُّ اللَّهِ إِمَامُ الْمُتَعَصِّبِینَ وَ سَلَفُ الْمُسْتَکْبِرِینَ الَّذِی وَضَعَ أَسَاسَ الْعَصَبِیَّةِ وَ نَازَعَ اللَّهَ رِدَاءَ الْجَبْرِیَّةِ وَ ادَّرَعَ لِبَاسَ التَّعَزُّزِ وَ خَلَعَ قِنَاعَ التَّذَلُّلِ أَ لاَ تَرَوْنَ کَیْفَ صَغَّرَهُ اللَّهُ بِتَکَبُّرِهِ وَ وَضَعَهُ بِتَرَفُّعِهِ فَجَعَلَهُ فِی الدُّنْیَا مَدْحُوراً وَ أَعَدَّ لَهُ فِی الْآخِرَةِ سَعِیراً.</w:t>
      </w:r>
    </w:p>
    <w:p>
      <w:pPr>
        <w:pStyle w:val="Heading5"/>
      </w:pPr>
      <w:bookmarkStart w:id="1315" w:name="_Toc805"/>
      <w:r>
        <w:t>ابتلاء اللّه لخلقه</w:t>
      </w:r>
      <w:bookmarkEnd w:id="1315"/>
    </w:p>
    <w:p>
      <w:pPr>
        <w:pStyle w:val="BookText"/>
      </w:pPr>
      <w:r>
        <w:rPr>
          <w:rFonts w:ascii="Amiri" w:hAnsi="Amiri" w:eastAsia="Amiri" w:cs="Amiri"/>
          <w:lang w:bidi="ar-SA"/>
          <w:color w:val="111111"/>
          <w:sz w:val="28"/>
          <w:szCs w:val="28"/>
          <w:rtl/>
        </w:rPr>
        <w:t xml:space="preserve">وَ لَوْ أَرَادَ اللَّهُ أَنْ یَخْلُقَ آدَمَ مِنْ نُورٍ یَخْطَفُ الْأَبْصَارَ ضِیَاؤُهُ وَ یَبْهَرُ الْعُقُولَ رُوَاؤُهُ </w:t>
      </w:r>
      <w:r>
        <w:rPr>
          <w:rStyle w:val="FootnoteReference"/>
        </w:rPr>
        <w:footnoteReference w:id="2524"/>
      </w:r>
      <w:r>
        <w:rPr>
          <w:rFonts w:ascii="Amiri" w:hAnsi="Amiri" w:eastAsia="Amiri" w:cs="Amiri"/>
          <w:lang w:bidi="ar-SA"/>
          <w:color w:val="111111"/>
          <w:sz w:val="28"/>
          <w:szCs w:val="28"/>
          <w:rtl/>
        </w:rPr>
        <w:t xml:space="preserve">وَ طِیبٍ یَأْخُذُ الْأَنْفَاسَ عَرْفُهُ </w:t>
      </w:r>
      <w:r>
        <w:rPr>
          <w:rStyle w:val="FootnoteReference"/>
        </w:rPr>
        <w:footnoteReference w:id="2525"/>
      </w:r>
      <w:r>
        <w:rPr>
          <w:rFonts w:ascii="Amiri" w:hAnsi="Amiri" w:eastAsia="Amiri" w:cs="Amiri"/>
          <w:lang w:bidi="ar-SA"/>
          <w:color w:val="111111"/>
          <w:sz w:val="28"/>
          <w:szCs w:val="28"/>
          <w:rtl/>
        </w:rPr>
        <w:t xml:space="preserve">لَفَعَلَ. وَ لَو فَعَلَ لَظَلّت لَهُ الأَعنَاقُ خَاضِعَةً وَ لَخَفّتِ البَلوَی فِیهِ عَلَی المَلَائِکَةِ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1" w:name="pg6114_85571"/>
    <w:bookmarkEnd w:id="221"/>
    <w:p>
      <w:pPr>
        <w:pStyle w:val="BookText"/>
      </w:pPr>
      <w:r>
        <w:rPr>
          <w:rFonts w:ascii="Amiri" w:hAnsi="Amiri" w:eastAsia="Amiri" w:cs="Amiri"/>
          <w:lang w:bidi="ar-SA"/>
          <w:color w:val="111111"/>
          <w:sz w:val="28"/>
          <w:szCs w:val="28"/>
          <w:rtl/>
        </w:rPr>
        <w:t xml:space="preserve">وَ لَکِنَّ اللَّهَ سُبْحَانَهُ یَبْتَلِی خَلْقَهُ بِبَعْضِ مَا یَجْهَلُونَ أَصْلَهُ تَمْیِیزاً بِالاِخْتِبَارِ لَهُمْ وَ نَفْیاً لِلاِسْتِکْبَارِ عَنْهُمْ وَ إِبْعَاداً لِلْخُیَلاَءِ مِنْهُمْ.</w:t>
      </w:r>
    </w:p>
    <w:p>
      <w:pPr>
        <w:pStyle w:val="Heading5"/>
      </w:pPr>
      <w:bookmarkStart w:id="1316" w:name="_Toc806"/>
      <w:r>
        <w:t>طلب العبرة</w:t>
      </w:r>
      <w:bookmarkEnd w:id="1316"/>
    </w:p>
    <w:p>
      <w:pPr>
        <w:pStyle w:val="BookText"/>
      </w:pPr>
      <w:r>
        <w:rPr>
          <w:rFonts w:ascii="Amiri" w:hAnsi="Amiri" w:eastAsia="Amiri" w:cs="Amiri"/>
          <w:lang w:bidi="ar-SA"/>
          <w:color w:val="111111"/>
          <w:sz w:val="28"/>
          <w:szCs w:val="28"/>
          <w:rtl/>
        </w:rPr>
        <w:t xml:space="preserve">فَاعْتَبِرُوا بِمَا کَانَ مِنْ فِعْلِ اللَّهِ بِإِبْلِیسَ إِذْ أَحْبَطَ </w:t>
      </w:r>
      <w:r>
        <w:rPr>
          <w:rStyle w:val="FootnoteReference"/>
        </w:rPr>
        <w:footnoteReference w:id="2526"/>
      </w:r>
      <w:r>
        <w:rPr>
          <w:rFonts w:ascii="Amiri" w:hAnsi="Amiri" w:eastAsia="Amiri" w:cs="Amiri"/>
          <w:lang w:bidi="ar-SA"/>
          <w:color w:val="111111"/>
          <w:sz w:val="28"/>
          <w:szCs w:val="28"/>
          <w:rtl/>
        </w:rPr>
        <w:t xml:space="preserve">عَمَلَهُ الطَّوِیلَ وَ جَهْدَهُ الْجَهِیدَ وَ کَانَ قَدْ عَبَدَ اللَّهَ سِتَّةَ آلاَفِ سَنَةٍ لاَ یُدْرَی أَ مِنْ سِنِی الدُّنْیَا أَمْ مِنْ سِنِی الْآخِرَةِ عَنْ کِبْرِ سَاعَةٍ وَاحِدَةٍ فَمَنْ ذَا بَعْدَ إِبْلِیسَ یَسْلَمُ عَلَی اللَّهِ بِمِثْلِ مَعْصِیَتِهِ کَلاَّ مَا کَانَ اللَّهُ سُبْحَانَهُ لِیُدْخِلَ الْجَنَّةَ بَشَراً بِأَمْرٍ أَخْرَجَ بِهِ مِنْهَا مَلَکاً إِنَّ حُکْمَهُ فِی أَهْلِ السَّمَاءِ وَ أَهْلِ الْأَرْضِ لَوَاحِدٌ وَ مَا بَیْنَ اللَّهِ وَ بَیْنَ أَحَدٍ مِنْ خَلْقِهِ هَوَادَةٌ </w:t>
      </w:r>
      <w:r>
        <w:rPr>
          <w:rStyle w:val="FootnoteReference"/>
        </w:rPr>
        <w:footnoteReference w:id="2527"/>
      </w:r>
    </w:p>
    <w:p>
      <w:pPr>
        <w:pStyle w:val="BookText"/>
      </w:pPr>
      <w:r>
        <w:rPr>
          <w:rFonts w:ascii="Amiri" w:hAnsi="Amiri" w:eastAsia="Amiri" w:cs="Amiri"/>
          <w:lang w:bidi="ar-SA"/>
          <w:color w:val="111111"/>
          <w:sz w:val="28"/>
          <w:szCs w:val="28"/>
          <w:rtl/>
        </w:rPr>
        <w:t xml:space="preserve">فِی إِبَاحَةِ حِمًی حَرَّمَهُ عَلَی الْعَالَمِینَ.</w:t>
      </w:r>
    </w:p>
    <w:p>
      <w:pPr>
        <w:pStyle w:val="Heading5"/>
      </w:pPr>
      <w:bookmarkStart w:id="1317" w:name="_Toc807"/>
      <w:r>
        <w:t>التحذیر من الشیطان</w:t>
      </w:r>
      <w:bookmarkEnd w:id="1317"/>
    </w:p>
    <w:p>
      <w:pPr>
        <w:pStyle w:val="BookText"/>
      </w:pPr>
      <w:r>
        <w:rPr>
          <w:rFonts w:ascii="Amiri" w:hAnsi="Amiri" w:eastAsia="Amiri" w:cs="Amiri"/>
          <w:lang w:bidi="ar-SA"/>
          <w:color w:val="111111"/>
          <w:sz w:val="28"/>
          <w:szCs w:val="28"/>
          <w:rtl/>
        </w:rPr>
        <w:t xml:space="preserve">فَاحْذَرُوا عِبَادَ اللَّهِ عَدُوَّ اللَّهِ أَنْ یُعْدِیَکُمْ بِدَائِهِ </w:t>
      </w:r>
      <w:r>
        <w:rPr>
          <w:rStyle w:val="FootnoteReference"/>
        </w:rPr>
        <w:footnoteReference w:id="2528"/>
      </w:r>
      <w:r>
        <w:rPr>
          <w:rFonts w:ascii="Amiri" w:hAnsi="Amiri" w:eastAsia="Amiri" w:cs="Amiri"/>
          <w:lang w:bidi="ar-SA"/>
          <w:color w:val="111111"/>
          <w:sz w:val="28"/>
          <w:szCs w:val="28"/>
          <w:rtl/>
        </w:rPr>
        <w:t xml:space="preserve">وَ أَنْ یَسْتَفِزَّکُمْ </w:t>
      </w:r>
      <w:r>
        <w:rPr>
          <w:rStyle w:val="FootnoteReference"/>
        </w:rPr>
        <w:footnoteReference w:id="2529"/>
      </w:r>
      <w:r>
        <w:rPr>
          <w:rFonts w:ascii="Amiri" w:hAnsi="Amiri" w:eastAsia="Amiri" w:cs="Amiri"/>
          <w:lang w:bidi="ar-SA"/>
          <w:color w:val="111111"/>
          <w:sz w:val="28"/>
          <w:szCs w:val="28"/>
          <w:rtl/>
        </w:rPr>
        <w:t xml:space="preserve">بِنِدَائِهِ وَ أَن یُجلِبَ عَلَیکُم بِخَیلِهِ وَ رَجِلِهِ </w:t>
      </w:r>
      <w:r>
        <w:rPr>
          <w:rStyle w:val="FootnoteReference"/>
        </w:rPr>
        <w:footnoteReference w:id="2530"/>
      </w:r>
      <w:r>
        <w:rPr>
          <w:rFonts w:ascii="Amiri" w:hAnsi="Amiri" w:eastAsia="Amiri" w:cs="Amiri"/>
          <w:lang w:bidi="ar-SA"/>
          <w:color w:val="111111"/>
          <w:sz w:val="28"/>
          <w:szCs w:val="28"/>
          <w:rtl/>
        </w:rPr>
        <w:t xml:space="preserve">فلَعَمَریِ لَقَد فَوّقَ </w:t>
      </w:r>
      <w:r>
        <w:rPr>
          <w:rStyle w:val="FootnoteReference"/>
        </w:rPr>
        <w:footnoteReference w:id="2531"/>
      </w:r>
      <w:r>
        <w:rPr>
          <w:rFonts w:ascii="Amiri" w:hAnsi="Amiri" w:eastAsia="Amiri" w:cs="Amiri"/>
          <w:lang w:bidi="ar-SA"/>
          <w:color w:val="111111"/>
          <w:sz w:val="28"/>
          <w:szCs w:val="28"/>
          <w:rtl/>
        </w:rPr>
        <w:t xml:space="preserve">لَکُم سَهمَ الوَعِیدِ وَ أَغرَقَ </w:t>
      </w:r>
      <w:r>
        <w:rPr>
          <w:rStyle w:val="FootnoteReference"/>
        </w:rPr>
        <w:footnoteReference w:id="2532"/>
      </w:r>
      <w:r>
        <w:rPr>
          <w:rFonts w:ascii="Amiri" w:hAnsi="Amiri" w:eastAsia="Amiri" w:cs="Amiri"/>
          <w:lang w:bidi="ar-SA"/>
          <w:color w:val="111111"/>
          <w:sz w:val="28"/>
          <w:szCs w:val="28"/>
          <w:rtl/>
        </w:rPr>
        <w:t xml:space="preserve">إِلَیکُم بِالنّزعِ </w:t>
      </w:r>
      <w:r>
        <w:rPr>
          <w:rStyle w:val="FootnoteReference"/>
        </w:rPr>
        <w:footnoteReference w:id="2533"/>
      </w:r>
      <w:r>
        <w:rPr>
          <w:rFonts w:ascii="Amiri" w:hAnsi="Amiri" w:eastAsia="Amiri" w:cs="Amiri"/>
          <w:lang w:bidi="ar-SA"/>
          <w:color w:val="111111"/>
          <w:sz w:val="28"/>
          <w:szCs w:val="28"/>
          <w:rtl/>
        </w:rPr>
        <w:t xml:space="preserve">الشّدِیدِ وَ رَمَاکُم مِن مَکَانٍ قَرِیبٍ فَقَالَرَبّ بِما أغَویَتنَیِ لَأُزَیّنَنّ لَهُم فِی الأَرضِ وَ لَأُغوِیَنّهُم أَجمَعِینَقَذفاً بِغَیبٍ بَعِیدٍ وَ رَجماً بِظَنّ غَیرِ مُصِیبٍ صَدّقَهُ بِهِ أَبنَاءُ الحَمِیّةِ وَ إِخوَانُ العَصَبِیّةِ وَ فُرسَانُ الکِبرِ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الْجَاهِلِیَّةِ حَتَّی إِذَا انْقَادَتْ لَهُ الْجَامِحَةُ </w:t>
      </w:r>
      <w:r>
        <w:rPr>
          <w:rStyle w:val="FootnoteReference"/>
        </w:rPr>
        <w:footnoteReference w:id="2534"/>
      </w:r>
      <w:r>
        <w:rPr>
          <w:rFonts w:ascii="Amiri" w:hAnsi="Amiri" w:eastAsia="Amiri" w:cs="Amiri"/>
          <w:lang w:bidi="ar-SA"/>
          <w:color w:val="111111"/>
          <w:sz w:val="28"/>
          <w:szCs w:val="28"/>
          <w:rtl/>
        </w:rPr>
        <w:t xml:space="preserve">مِنْکُمْ وَ اسْتَحْکَمَتِ الطَّمَاعِیَّةُ </w:t>
      </w:r>
      <w:r>
        <w:rPr>
          <w:rStyle w:val="FootnoteReference"/>
        </w:rPr>
        <w:footnoteReference w:id="2535"/>
      </w:r>
      <w:r>
        <w:rPr>
          <w:rFonts w:ascii="Amiri" w:hAnsi="Amiri" w:eastAsia="Amiri" w:cs="Amiri"/>
          <w:lang w:bidi="ar-SA"/>
          <w:color w:val="111111"/>
          <w:sz w:val="28"/>
          <w:szCs w:val="28"/>
          <w:rtl/>
        </w:rPr>
        <w:t xml:space="preserve">مِنْهُ فِیکُمْ فَنَجَمَتِ </w:t>
      </w:r>
      <w:r>
        <w:rPr>
          <w:rStyle w:val="FootnoteReference"/>
        </w:rPr>
        <w:footnoteReference w:id="2536"/>
      </w:r>
      <w:r>
        <w:rPr>
          <w:rFonts w:ascii="Amiri" w:hAnsi="Amiri" w:eastAsia="Amiri" w:cs="Amiri"/>
          <w:lang w:bidi="ar-SA"/>
          <w:color w:val="111111"/>
          <w:sz w:val="28"/>
          <w:szCs w:val="28"/>
          <w:rtl/>
        </w:rPr>
        <w:t xml:space="preserve">الْحَالُ مِنَ السِّرِّ الْخَفِیِّ إِلَی الْأَمْرِ الْجَلِیِّ اسْتَفْحَلَ سُلْطَانُهُ عَلَیْکُمْ وَ دَلَفَ </w:t>
      </w:r>
      <w:r>
        <w:rPr>
          <w:rStyle w:val="FootnoteReference"/>
        </w:rPr>
        <w:footnoteReference w:id="2537"/>
      </w:r>
      <w:r>
        <w:rPr>
          <w:rFonts w:ascii="Amiri" w:hAnsi="Amiri" w:eastAsia="Amiri" w:cs="Amiri"/>
          <w:lang w:bidi="ar-SA"/>
          <w:color w:val="111111"/>
          <w:sz w:val="28"/>
          <w:szCs w:val="28"/>
          <w:rtl/>
        </w:rPr>
        <w:t xml:space="preserve">بِجُنُودِهِ نَحْوَکُمْ فَأَقْحَمُوکُمْ </w:t>
      </w:r>
      <w:r>
        <w:rPr>
          <w:rStyle w:val="FootnoteReference"/>
        </w:rPr>
        <w:footnoteReference w:id="2538"/>
      </w:r>
      <w:r>
        <w:rPr>
          <w:rFonts w:ascii="Amiri" w:hAnsi="Amiri" w:eastAsia="Amiri" w:cs="Amiri"/>
          <w:lang w:bidi="ar-SA"/>
          <w:color w:val="111111"/>
          <w:sz w:val="28"/>
          <w:szCs w:val="28"/>
          <w:rtl/>
        </w:rPr>
        <w:t xml:space="preserve">وَلَجَاتِ </w:t>
      </w:r>
      <w:r>
        <w:rPr>
          <w:rStyle w:val="FootnoteReference"/>
        </w:rPr>
        <w:footnoteReference w:id="2539"/>
      </w:r>
      <w:r>
        <w:rPr>
          <w:rFonts w:ascii="Amiri" w:hAnsi="Amiri" w:eastAsia="Amiri" w:cs="Amiri"/>
          <w:lang w:bidi="ar-SA"/>
          <w:color w:val="111111"/>
          <w:sz w:val="28"/>
          <w:szCs w:val="28"/>
          <w:rtl/>
        </w:rPr>
        <w:t xml:space="preserve">الذُّلِّ وَ أَحَلُّوکُمْ وَرَطَاتِ الْقَتْلِ وَ أَوْطَؤُوکُمْ </w:t>
      </w:r>
      <w:r>
        <w:rPr>
          <w:rStyle w:val="FootnoteReference"/>
        </w:rPr>
        <w:footnoteReference w:id="2540"/>
      </w:r>
      <w:r>
        <w:rPr>
          <w:rFonts w:ascii="Amiri" w:hAnsi="Amiri" w:eastAsia="Amiri" w:cs="Amiri"/>
          <w:lang w:bidi="ar-SA"/>
          <w:color w:val="111111"/>
          <w:sz w:val="28"/>
          <w:szCs w:val="28"/>
          <w:rtl/>
        </w:rPr>
        <w:t xml:space="preserve">إِثْخَانَ </w:t>
      </w:r>
      <w:r>
        <w:rPr>
          <w:rStyle w:val="FootnoteReference"/>
        </w:rPr>
        <w:footnoteReference w:id="2541"/>
      </w:r>
      <w:r>
        <w:rPr>
          <w:rFonts w:ascii="Amiri" w:hAnsi="Amiri" w:eastAsia="Amiri" w:cs="Amiri"/>
          <w:lang w:bidi="ar-SA"/>
          <w:color w:val="111111"/>
          <w:sz w:val="28"/>
          <w:szCs w:val="28"/>
          <w:rtl/>
        </w:rPr>
        <w:t xml:space="preserve">الْجِرَاحَةِ طَعْناً فِی عُیُونِکُمْ وَ حَزّاً فِی حُلُوقِکُمْ وَ دَقّاً لِمَنَاخِرِکُمْ وَ قَصْداً لِمَقَاتِلِکُمْ وَ سَوْقاً بِخَزَائِمِ </w:t>
      </w:r>
      <w:r>
        <w:rPr>
          <w:rStyle w:val="FootnoteReference"/>
        </w:rPr>
        <w:footnoteReference w:id="2542"/>
      </w:r>
      <w:r>
        <w:rPr>
          <w:rFonts w:ascii="Amiri" w:hAnsi="Amiri" w:eastAsia="Amiri" w:cs="Amiri"/>
          <w:lang w:bidi="ar-SA"/>
          <w:color w:val="111111"/>
          <w:sz w:val="28"/>
          <w:szCs w:val="28"/>
          <w:rtl/>
        </w:rPr>
        <w:t xml:space="preserve">الْقَهْرِ إِلَی النَّارِ الْمُعَدَّةِ لَکُمْ فَأَصْبَحَ أَعْظَمَ فِی دِینِکُمْ حَرْجاً وَ أَوْرَی </w:t>
      </w:r>
      <w:r>
        <w:rPr>
          <w:rStyle w:val="FootnoteReference"/>
        </w:rPr>
        <w:footnoteReference w:id="2543"/>
      </w:r>
      <w:r>
        <w:rPr>
          <w:rFonts w:ascii="Amiri" w:hAnsi="Amiri" w:eastAsia="Amiri" w:cs="Amiri"/>
          <w:lang w:bidi="ar-SA"/>
          <w:color w:val="111111"/>
          <w:sz w:val="28"/>
          <w:szCs w:val="28"/>
          <w:rtl/>
        </w:rPr>
        <w:t xml:space="preserve">فِی دُنیَاکُم قَدحاً مِنَ الّذِینَ أَصبَحتُم لَهُم مُنَاصِبِینَ </w:t>
      </w:r>
      <w:r>
        <w:rPr>
          <w:rStyle w:val="FootnoteReference"/>
        </w:rPr>
        <w:footnoteReference w:id="2544"/>
      </w:r>
      <w:r>
        <w:rPr>
          <w:rFonts w:ascii="Amiri" w:hAnsi="Amiri" w:eastAsia="Amiri" w:cs="Amiri"/>
          <w:lang w:bidi="ar-SA"/>
          <w:color w:val="111111"/>
          <w:sz w:val="28"/>
          <w:szCs w:val="28"/>
          <w:rtl/>
        </w:rPr>
        <w:t xml:space="preserve">وَ عَلَیهِم مُتَأَلّبِینَ </w:t>
      </w:r>
      <w:r>
        <w:rPr>
          <w:rStyle w:val="FootnoteReference"/>
        </w:rPr>
        <w:footnoteReference w:id="2545"/>
      </w:r>
      <w:r>
        <w:rPr>
          <w:rFonts w:ascii="Amiri" w:hAnsi="Amiri" w:eastAsia="Amiri" w:cs="Amiri"/>
          <w:lang w:bidi="ar-SA"/>
          <w:color w:val="111111"/>
          <w:sz w:val="28"/>
          <w:szCs w:val="28"/>
          <w:rtl/>
        </w:rPr>
        <w:t xml:space="preserve">فَاجعَلُوا عَلَیهِ حَدّکُم </w:t>
      </w:r>
      <w:r>
        <w:rPr>
          <w:rStyle w:val="FootnoteReference"/>
        </w:rPr>
        <w:footnoteReference w:id="2546"/>
      </w:r>
      <w:r>
        <w:rPr>
          <w:rFonts w:ascii="Amiri" w:hAnsi="Amiri" w:eastAsia="Amiri" w:cs="Amiri"/>
          <w:lang w:bidi="ar-SA"/>
          <w:color w:val="111111"/>
          <w:sz w:val="28"/>
          <w:szCs w:val="28"/>
          <w:rtl/>
        </w:rPr>
        <w:t xml:space="preserve">وَ لَهُ جِدّکُم </w:t>
      </w:r>
      <w:r>
        <w:rPr>
          <w:rStyle w:val="FootnoteReference"/>
        </w:rPr>
        <w:footnoteReference w:id="2547"/>
      </w:r>
      <w:r>
        <w:rPr>
          <w:rFonts w:ascii="Amiri" w:hAnsi="Amiri" w:eastAsia="Amiri" w:cs="Amiri"/>
          <w:lang w:bidi="ar-SA"/>
          <w:color w:val="111111"/>
          <w:sz w:val="28"/>
          <w:szCs w:val="28"/>
          <w:rtl/>
        </w:rPr>
        <w:t xml:space="preserve">فَلَعَمرُ اللّهِ لَقَد فَخَرَ عَلَی أَصلِکُم وَ وَقَعَ فِی حَسَبِکُم وَ دَفَعَ فِی نَسَبِکُم وَ أَجلَبَ بِخَیلِهِ عَلَیکُم وَ قَصَدَ بِرَجِلِهِ سَبِیلَکُم یَقتَنِصُونَکُم بِکُلّ مَکَانٍ وَ یَضرِبُونَ مِنکُم کُلّ بَنَانٍ </w:t>
      </w:r>
      <w:r>
        <w:rPr>
          <w:rStyle w:val="FootnoteReference"/>
        </w:rPr>
        <w:footnoteReference w:id="2548"/>
      </w:r>
      <w:r>
        <w:rPr>
          <w:rFonts w:ascii="Amiri" w:hAnsi="Amiri" w:eastAsia="Amiri" w:cs="Amiri"/>
          <w:lang w:bidi="ar-SA"/>
          <w:color w:val="111111"/>
          <w:sz w:val="28"/>
          <w:szCs w:val="28"/>
          <w:rtl/>
        </w:rPr>
        <w:t xml:space="preserve">لَا تَمتَنِعُونَ بِحِیلَةٍ وَ لَا تَدفَعُونَ بِعَزِیمَةٍ فِی حَومَةِ ذُلّ </w:t>
      </w:r>
      <w:r>
        <w:rPr>
          <w:rStyle w:val="FootnoteReference"/>
        </w:rPr>
        <w:footnoteReference w:id="2549"/>
      </w:r>
      <w:r>
        <w:rPr>
          <w:rFonts w:ascii="Amiri" w:hAnsi="Amiri" w:eastAsia="Amiri" w:cs="Amiri"/>
          <w:lang w:bidi="ar-SA"/>
          <w:color w:val="111111"/>
          <w:sz w:val="28"/>
          <w:szCs w:val="28"/>
          <w:rtl/>
        </w:rPr>
        <w:t xml:space="preserve">وَ حَلقَةِ ضِیقٍ وَ عَرصَةِ مَوتٍ وَ جَولَةِ بَلَاءٍ فَأَطفِئُوا مَا کَمَنَ فِی قُلُوبِکُم مِن نِیرَانِ العَصَبِیّةِ وَ أَحقَادِ الجَاهِلِیّةِ فَإِنّمَا تِلکَ الحَمِیّةُ تَکُونُ فِی المُسلِمِ مِن خَطَرَاتِ الشّیطَانِ وَ نَخَوَاتِهِ </w:t>
      </w:r>
      <w:r>
        <w:rPr>
          <w:rStyle w:val="FootnoteReference"/>
        </w:rPr>
        <w:footnoteReference w:id="2550"/>
      </w:r>
      <w:r>
        <w:rPr>
          <w:rFonts w:ascii="Amiri" w:hAnsi="Amiri" w:eastAsia="Amiri" w:cs="Amiri"/>
          <w:lang w:bidi="ar-SA"/>
          <w:color w:val="111111"/>
          <w:sz w:val="28"/>
          <w:szCs w:val="28"/>
          <w:rtl/>
        </w:rPr>
        <w:t xml:space="preserve">وَ نَزَغَاتِهِ </w:t>
      </w:r>
      <w:r>
        <w:rPr>
          <w:rStyle w:val="FootnoteReference"/>
        </w:rPr>
        <w:footnoteReference w:id="2551"/>
      </w:r>
      <w:r>
        <w:rPr>
          <w:rFonts w:ascii="Amiri" w:hAnsi="Amiri" w:eastAsia="Amiri" w:cs="Amiri"/>
          <w:lang w:bidi="ar-SA"/>
          <w:color w:val="111111"/>
          <w:sz w:val="28"/>
          <w:szCs w:val="28"/>
          <w:rtl/>
        </w:rPr>
        <w:t xml:space="preserve">وَ نَفَثَاتِهِ </w:t>
      </w:r>
      <w:r>
        <w:rPr>
          <w:rStyle w:val="FootnoteReference"/>
        </w:rPr>
        <w:footnoteReference w:id="2552"/>
      </w:r>
      <w:r>
        <w:rPr>
          <w:rFonts w:ascii="Amiri" w:hAnsi="Amiri" w:eastAsia="Amiri" w:cs="Amiri"/>
          <w:lang w:bidi="ar-SA"/>
          <w:color w:val="111111"/>
          <w:sz w:val="28"/>
          <w:szCs w:val="28"/>
          <w:rtl/>
        </w:rPr>
        <w:t xml:space="preserve">وَ اعتَمِدُوا وَضعَ التّذَلّلِ عَلَی رُءُوسِکُم وَ إِلقَاءَ التّعَزّزِ تَحتَ أَقدَامِکُم وَ خَلعَ التّکَبّرِ مِن أَعنَاقِکُم وَ اتّخِذُوا التّوَاضُعَ مَسلَحَةً </w:t>
      </w:r>
      <w:r>
        <w:rPr>
          <w:rStyle w:val="FootnoteReference"/>
        </w:rPr>
        <w:footnoteReference w:id="2553"/>
      </w:r>
      <w:r>
        <w:rPr>
          <w:rFonts w:ascii="Amiri" w:hAnsi="Amiri" w:eastAsia="Amiri" w:cs="Amiri"/>
          <w:lang w:bidi="ar-SA"/>
          <w:color w:val="111111"/>
          <w:sz w:val="28"/>
          <w:szCs w:val="28"/>
          <w:rtl/>
        </w:rPr>
        <w:t xml:space="preserve">بَینَکُم وَ بَینَ عَدُوّکُم إِبلِیسَ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2" w:name="pg6114_85578"/>
    <w:bookmarkEnd w:id="222"/>
    <w:p>
      <w:pPr>
        <w:pStyle w:val="BookText"/>
      </w:pPr>
      <w:r>
        <w:rPr>
          <w:rFonts w:ascii="Amiri" w:hAnsi="Amiri" w:eastAsia="Amiri" w:cs="Amiri"/>
          <w:lang w:bidi="ar-SA"/>
          <w:color w:val="111111"/>
          <w:sz w:val="28"/>
          <w:szCs w:val="28"/>
          <w:rtl/>
        </w:rPr>
        <w:t xml:space="preserve">وَ جُنُودِهِ فَإِنَّ لَهُ مِنْ کُلِّ أُمَّةٍ جُنُوداً وَ أَعْوَاناً وَ رَجِلاً وَ فُرْسَاناً وَ لاَ تَکُونُوا کَالْمُتَکَبِّرِ عَلَی ابْنِ أُمِّهِ مِنْ غَیْرِ مَا فَضْلٍ جَعَلَهُ اللَّهُ فِیهِ سِوَی مَا أَلْحَقَتِ الْعَظَمَةُ بِنَفْسِهِ مِنْ عَدَاوَةِ الْحَسَدِ وَ قَدَحَتِ الْحَمِیَّةُ فِی قَلْبِهِ مِنْ نَارِ الْغَضَبِ وَ نَفَخَ الشَّیْطَانُ فِی أَنْفِهِ مِنْ رِیحِ الْکِبْرِ الَّذِی أَعْقَبَهُ اللَّهُ بِهِ النَّدَامَةَ وَ أَلْزَمَهُ آثَامَ الْقَاتِلِینَ إِلَی یَوْمِ الْقِیَامَةِ.</w:t>
      </w:r>
    </w:p>
    <w:p>
      <w:pPr>
        <w:pStyle w:val="Heading5"/>
      </w:pPr>
      <w:bookmarkStart w:id="1318" w:name="_Toc808"/>
      <w:r>
        <w:t>التحذیر من الکبر</w:t>
      </w:r>
      <w:bookmarkEnd w:id="1318"/>
    </w:p>
    <w:p>
      <w:pPr>
        <w:pStyle w:val="BookText"/>
      </w:pPr>
      <w:r>
        <w:rPr>
          <w:rFonts w:ascii="Amiri" w:hAnsi="Amiri" w:eastAsia="Amiri" w:cs="Amiri"/>
          <w:lang w:bidi="ar-SA"/>
          <w:color w:val="111111"/>
          <w:sz w:val="28"/>
          <w:szCs w:val="28"/>
          <w:rtl/>
        </w:rPr>
        <w:t xml:space="preserve">أَلاَ وَ قَدْ أَمْعَنْتُمْ </w:t>
      </w:r>
      <w:r>
        <w:rPr>
          <w:rStyle w:val="FootnoteReference"/>
        </w:rPr>
        <w:footnoteReference w:id="2554"/>
      </w:r>
      <w:r>
        <w:rPr>
          <w:rFonts w:ascii="Amiri" w:hAnsi="Amiri" w:eastAsia="Amiri" w:cs="Amiri"/>
          <w:lang w:bidi="ar-SA"/>
          <w:color w:val="111111"/>
          <w:sz w:val="28"/>
          <w:szCs w:val="28"/>
          <w:rtl/>
        </w:rPr>
        <w:t xml:space="preserve">فِی الْبَغْیِ وَ أَفْسَدْتُمْ فِی الْأَرْضِ مُصَارَحَةً </w:t>
      </w:r>
      <w:r>
        <w:rPr>
          <w:rStyle w:val="FootnoteReference"/>
        </w:rPr>
        <w:footnoteReference w:id="2555"/>
      </w:r>
      <w:r>
        <w:rPr>
          <w:rFonts w:ascii="Amiri" w:hAnsi="Amiri" w:eastAsia="Amiri" w:cs="Amiri"/>
          <w:lang w:bidi="ar-SA"/>
          <w:color w:val="111111"/>
          <w:sz w:val="28"/>
          <w:szCs w:val="28"/>
          <w:rtl/>
        </w:rPr>
        <w:t xml:space="preserve">لِلَّهِ بِالْمُنَاصَبَةِ وَ مُبَارَزَةً لِلْمُؤْمِنِینَ بِالْمُحَارَبَةِ فَاللَّهَ اللَّهَ فِی کِبْرِ الْحَمِیَّةِ وَ فَخْرِ الْجَاهِلِیَّةِ فَإِنَّهُ مَلاَقِحُ </w:t>
      </w:r>
      <w:r>
        <w:rPr>
          <w:rStyle w:val="FootnoteReference"/>
        </w:rPr>
        <w:footnoteReference w:id="2556"/>
      </w:r>
      <w:r>
        <w:rPr>
          <w:rFonts w:ascii="Amiri" w:hAnsi="Amiri" w:eastAsia="Amiri" w:cs="Amiri"/>
          <w:lang w:bidi="ar-SA"/>
          <w:color w:val="111111"/>
          <w:sz w:val="28"/>
          <w:szCs w:val="28"/>
          <w:rtl/>
        </w:rPr>
        <w:t xml:space="preserve">الشَّنَئَانِ </w:t>
      </w:r>
      <w:r>
        <w:rPr>
          <w:rStyle w:val="FootnoteReference"/>
        </w:rPr>
        <w:footnoteReference w:id="2557"/>
      </w:r>
      <w:r>
        <w:rPr>
          <w:rFonts w:ascii="Amiri" w:hAnsi="Amiri" w:eastAsia="Amiri" w:cs="Amiri"/>
          <w:lang w:bidi="ar-SA"/>
          <w:color w:val="111111"/>
          <w:sz w:val="28"/>
          <w:szCs w:val="28"/>
          <w:rtl/>
        </w:rPr>
        <w:t xml:space="preserve">وَ مَنَافِخُ الشَّیْطَانِ الَّتِی خَدَعَ بِهَا الْأُمَمَ الْمَاضِیَةَ وَ الْقُرُونَ الْخَالِیَةَ حَتَّی أَعْنَقُوا </w:t>
      </w:r>
      <w:r>
        <w:rPr>
          <w:rStyle w:val="FootnoteReference"/>
        </w:rPr>
        <w:footnoteReference w:id="2558"/>
      </w:r>
    </w:p>
    <w:p>
      <w:pPr>
        <w:pStyle w:val="BookText"/>
      </w:pPr>
      <w:r>
        <w:rPr>
          <w:rFonts w:ascii="Amiri" w:hAnsi="Amiri" w:eastAsia="Amiri" w:cs="Amiri"/>
          <w:lang w:bidi="ar-SA"/>
          <w:color w:val="111111"/>
          <w:sz w:val="28"/>
          <w:szCs w:val="28"/>
          <w:rtl/>
        </w:rPr>
        <w:t xml:space="preserve">فِی حَنَادِسِ </w:t>
      </w:r>
      <w:r>
        <w:rPr>
          <w:rStyle w:val="FootnoteReference"/>
        </w:rPr>
        <w:footnoteReference w:id="2559"/>
      </w:r>
      <w:r>
        <w:rPr>
          <w:rFonts w:ascii="Amiri" w:hAnsi="Amiri" w:eastAsia="Amiri" w:cs="Amiri"/>
          <w:lang w:bidi="ar-SA"/>
          <w:color w:val="111111"/>
          <w:sz w:val="28"/>
          <w:szCs w:val="28"/>
          <w:rtl/>
        </w:rPr>
        <w:t xml:space="preserve">جَهَالَتِهِ وَ مَهَاوِی </w:t>
      </w:r>
      <w:r>
        <w:rPr>
          <w:rStyle w:val="FootnoteReference"/>
        </w:rPr>
        <w:footnoteReference w:id="2560"/>
      </w:r>
      <w:r>
        <w:rPr>
          <w:rFonts w:ascii="Amiri" w:hAnsi="Amiri" w:eastAsia="Amiri" w:cs="Amiri"/>
          <w:lang w:bidi="ar-SA"/>
          <w:color w:val="111111"/>
          <w:sz w:val="28"/>
          <w:szCs w:val="28"/>
          <w:rtl/>
        </w:rPr>
        <w:t xml:space="preserve">ضَلاَلَتِهِ ذُلُلاً </w:t>
      </w:r>
      <w:r>
        <w:rPr>
          <w:rStyle w:val="FootnoteReference"/>
        </w:rPr>
        <w:footnoteReference w:id="2561"/>
      </w:r>
      <w:r>
        <w:rPr>
          <w:rFonts w:ascii="Amiri" w:hAnsi="Amiri" w:eastAsia="Amiri" w:cs="Amiri"/>
          <w:lang w:bidi="ar-SA"/>
          <w:color w:val="111111"/>
          <w:sz w:val="28"/>
          <w:szCs w:val="28"/>
          <w:rtl/>
        </w:rPr>
        <w:t xml:space="preserve">عَنْ سِیَاقِهِ سُلُساً </w:t>
      </w:r>
      <w:r>
        <w:rPr>
          <w:rStyle w:val="FootnoteReference"/>
        </w:rPr>
        <w:footnoteReference w:id="2562"/>
      </w:r>
      <w:r>
        <w:rPr>
          <w:rFonts w:ascii="Amiri" w:hAnsi="Amiri" w:eastAsia="Amiri" w:cs="Amiri"/>
          <w:lang w:bidi="ar-SA"/>
          <w:color w:val="111111"/>
          <w:sz w:val="28"/>
          <w:szCs w:val="28"/>
          <w:rtl/>
        </w:rPr>
        <w:t xml:space="preserve">فِی قِیَادِهِ أَمْراً تَشَابَهَتِ الْقُلُوبُ فِیهِ وَ تَتَابَعَتِ الْقُرُونُ عَلَیْهِ وَ کِبْراً تَضَایَقَتِ الصُّدُورُ بِهِ.</w:t>
      </w:r>
    </w:p>
    <w:p>
      <w:pPr>
        <w:pStyle w:val="Heading5"/>
      </w:pPr>
      <w:bookmarkStart w:id="1319" w:name="_Toc809"/>
      <w:r>
        <w:t>التحذیر من طاعة الکبراء</w:t>
      </w:r>
      <w:bookmarkEnd w:id="1319"/>
    </w:p>
    <w:p>
      <w:pPr>
        <w:pStyle w:val="BookText"/>
      </w:pPr>
      <w:r>
        <w:rPr>
          <w:rFonts w:ascii="Amiri" w:hAnsi="Amiri" w:eastAsia="Amiri" w:cs="Amiri"/>
          <w:lang w:bidi="ar-SA"/>
          <w:color w:val="111111"/>
          <w:sz w:val="28"/>
          <w:szCs w:val="28"/>
          <w:rtl/>
        </w:rPr>
        <w:t xml:space="preserve">أَلاَ فَالْحَذَرَ الْحَذَرَ مِنْ طَاعَةِ سَادَاتِکُمْ وَ کُبَرَائِکُمْ الَّذِینَ تَکَبَّرُوا عَنْ حَسَبِهِمْ وَ تَرَفَّعُوا فَوْقَ نَسَبِهِمْ وَ أَلْقَوُا الْهَجِینَةَ </w:t>
      </w:r>
      <w:r>
        <w:rPr>
          <w:rStyle w:val="FootnoteReference"/>
        </w:rPr>
        <w:footnoteReference w:id="2563"/>
      </w:r>
      <w:r>
        <w:rPr>
          <w:rFonts w:ascii="Amiri" w:hAnsi="Amiri" w:eastAsia="Amiri" w:cs="Amiri"/>
          <w:lang w:bidi="ar-SA"/>
          <w:color w:val="111111"/>
          <w:sz w:val="28"/>
          <w:szCs w:val="28"/>
          <w:rtl/>
        </w:rPr>
        <w:t xml:space="preserve">عَلَی رَبِّهِمْ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3" w:name="pg6114_85581"/>
    <w:bookmarkEnd w:id="223"/>
    <w:p>
      <w:pPr>
        <w:pStyle w:val="BookText"/>
      </w:pPr>
      <w:r>
        <w:rPr>
          <w:rFonts w:ascii="Amiri" w:hAnsi="Amiri" w:eastAsia="Amiri" w:cs="Amiri"/>
          <w:lang w:bidi="ar-SA"/>
          <w:color w:val="111111"/>
          <w:sz w:val="28"/>
          <w:szCs w:val="28"/>
          <w:rtl/>
        </w:rPr>
        <w:t xml:space="preserve">وَ جَاحَدُوا اللَّهَ عَلَی مَا صَنَعَ بِهِمْ مُکَابَرَةً لِقَضَائِهِ وَ مُغَالَبَةً لِآلاَئِهِ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 قَوَاعِدُ أَسَاسِ الْعَصَبِیَّةِ وَ دَعَائِمُ أَرْکَانِ الْفِتْنَةِ وَ سُیُوفُ اعْتِزَاءِ </w:t>
      </w:r>
      <w:r>
        <w:rPr>
          <w:rStyle w:val="FootnoteReference"/>
        </w:rPr>
        <w:footnoteReference w:id="2565"/>
      </w:r>
      <w:r>
        <w:rPr>
          <w:rFonts w:ascii="Amiri" w:hAnsi="Amiri" w:eastAsia="Amiri" w:cs="Amiri"/>
          <w:lang w:bidi="ar-SA"/>
          <w:color w:val="111111"/>
          <w:sz w:val="28"/>
          <w:szCs w:val="28"/>
          <w:rtl/>
        </w:rPr>
        <w:t xml:space="preserve">الْجَاهِلِیَّةِ فَاتَّقُوا اللَّهَ وَ لاَ تَکُونُوا لِنِعَمِهِ عَلَیْکُمْ أَضْدَاداً وَ لاَ لِفَضْلِهِ عِنْدَکُمْ حُسَّاداً - وَ لاَ تُطِیعُوا الْأَدْعِیَاءَ </w:t>
      </w:r>
      <w:r>
        <w:rPr>
          <w:rStyle w:val="FootnoteReference"/>
        </w:rPr>
        <w:footnoteReference w:id="2566"/>
      </w:r>
      <w:r>
        <w:rPr>
          <w:rFonts w:ascii="Amiri" w:hAnsi="Amiri" w:eastAsia="Amiri" w:cs="Amiri"/>
          <w:lang w:bidi="ar-SA"/>
          <w:color w:val="111111"/>
          <w:sz w:val="28"/>
          <w:szCs w:val="28"/>
          <w:rtl/>
        </w:rPr>
        <w:t xml:space="preserve">الَّذِینَ شَرِبْتُمْ بِصَفْوِکُمْ کَدَرَهُمْ </w:t>
      </w:r>
      <w:r>
        <w:rPr>
          <w:rStyle w:val="FootnoteReference"/>
        </w:rPr>
        <w:footnoteReference w:id="2567"/>
      </w:r>
      <w:r>
        <w:rPr>
          <w:rFonts w:ascii="Amiri" w:hAnsi="Amiri" w:eastAsia="Amiri" w:cs="Amiri"/>
          <w:lang w:bidi="ar-SA"/>
          <w:color w:val="111111"/>
          <w:sz w:val="28"/>
          <w:szCs w:val="28"/>
          <w:rtl/>
        </w:rPr>
        <w:t xml:space="preserve">وَ خَلَطْتُمْ بِصِحَّتِکُمْ مَرَضَهُمْ وَ أَدْخَلْتُمْ فِی حَقِّکُمْ بَاطِلَهُمْ وَ هُمْ أَسَاسُ </w:t>
      </w:r>
      <w:r>
        <w:rPr>
          <w:rStyle w:val="FootnoteReference"/>
        </w:rPr>
        <w:footnoteReference w:id="2568"/>
      </w:r>
      <w:r>
        <w:rPr>
          <w:rFonts w:ascii="Amiri" w:hAnsi="Amiri" w:eastAsia="Amiri" w:cs="Amiri"/>
          <w:lang w:bidi="ar-SA"/>
          <w:color w:val="111111"/>
          <w:sz w:val="28"/>
          <w:szCs w:val="28"/>
          <w:rtl/>
        </w:rPr>
        <w:t xml:space="preserve">الْفُسُوقِ وَ أَحْلاَسُ الْعُقُوقِ </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اتَّخَذَهُمْ إِبْلِیسُ مَطَایَا ضَلاَلٍ وَ جُنْداً بِهِمْ یَصُولُ عَلَی النَّاسِ وَ تَرَاجِمَةً یَنْطِقُ عَلَی أَلْسِنَتِهِمْ اسْتِرَاقاً لِعُقُولِکُمْ وَ دُخُولاً فِی عُیُونِکُمْ وَ نَفْثاً فِی أَسْمَاعِکُمْ فَجَعَلَکُمْ مَرْمَی نَبْلِهِ </w:t>
      </w:r>
      <w:r>
        <w:rPr>
          <w:rStyle w:val="FootnoteReference"/>
        </w:rPr>
        <w:footnoteReference w:id="2570"/>
      </w:r>
      <w:r>
        <w:rPr>
          <w:rFonts w:ascii="Amiri" w:hAnsi="Amiri" w:eastAsia="Amiri" w:cs="Amiri"/>
          <w:lang w:bidi="ar-SA"/>
          <w:color w:val="111111"/>
          <w:sz w:val="28"/>
          <w:szCs w:val="28"/>
          <w:rtl/>
        </w:rPr>
        <w:t xml:space="preserve">وَ مَوْطِئَ قَدَمِهِ وَ مَأْخَذَ یَدِهِ.</w:t>
      </w:r>
    </w:p>
    <w:p>
      <w:pPr>
        <w:pStyle w:val="Heading5"/>
      </w:pPr>
      <w:bookmarkStart w:id="1320" w:name="_Toc810"/>
      <w:r>
        <w:t>العبرة بالماضین</w:t>
      </w:r>
      <w:bookmarkEnd w:id="1320"/>
    </w:p>
    <w:p>
      <w:pPr>
        <w:pStyle w:val="BookText"/>
      </w:pPr>
      <w:r>
        <w:rPr>
          <w:rFonts w:ascii="Amiri" w:hAnsi="Amiri" w:eastAsia="Amiri" w:cs="Amiri"/>
          <w:lang w:bidi="ar-SA"/>
          <w:color w:val="111111"/>
          <w:sz w:val="28"/>
          <w:szCs w:val="28"/>
          <w:rtl/>
        </w:rPr>
        <w:t xml:space="preserve">فَاعْتَبِرُوا بِمَا أَصَابَ الْأُمَمَ الْمُسْتَکْبِرِینَ مِنْ قَبْلِکُمْ مِنْ بَأْسِ اللَّهِ وَ صَوْلاَتِهِ وَ وَقَائِعِهِ وَ مَثُلاَتِهِ </w:t>
      </w:r>
      <w:r>
        <w:rPr>
          <w:rStyle w:val="FootnoteReference"/>
        </w:rPr>
        <w:footnoteReference w:id="2571"/>
      </w:r>
      <w:r>
        <w:rPr>
          <w:rFonts w:ascii="Amiri" w:hAnsi="Amiri" w:eastAsia="Amiri" w:cs="Amiri"/>
          <w:lang w:bidi="ar-SA"/>
          <w:color w:val="111111"/>
          <w:sz w:val="28"/>
          <w:szCs w:val="28"/>
          <w:rtl/>
        </w:rPr>
        <w:t xml:space="preserve">وَ اتَّعِظُوا بِمَثَاوِی خُدُودِهِمْ </w:t>
      </w:r>
      <w:r>
        <w:rPr>
          <w:rStyle w:val="FootnoteReference"/>
        </w:rPr>
        <w:footnoteReference w:id="2572"/>
      </w:r>
      <w:r>
        <w:rPr>
          <w:rFonts w:ascii="Amiri" w:hAnsi="Amiri" w:eastAsia="Amiri" w:cs="Amiri"/>
          <w:lang w:bidi="ar-SA"/>
          <w:color w:val="111111"/>
          <w:sz w:val="28"/>
          <w:szCs w:val="28"/>
          <w:rtl/>
        </w:rPr>
        <w:t xml:space="preserve">وَ مَصَارِعِ جُنُوبِهِمْ </w:t>
      </w:r>
      <w:r>
        <w:rPr>
          <w:rStyle w:val="FootnoteReference"/>
        </w:rPr>
        <w:footnoteReference w:id="2573"/>
      </w:r>
      <w:r>
        <w:rPr>
          <w:rFonts w:ascii="Amiri" w:hAnsi="Amiri" w:eastAsia="Amiri" w:cs="Amiri"/>
          <w:lang w:bidi="ar-SA"/>
          <w:color w:val="111111"/>
          <w:sz w:val="28"/>
          <w:szCs w:val="28"/>
          <w:rtl/>
        </w:rPr>
        <w:t xml:space="preserve">وَ اسْتَعِیذُوا بِاللَّهِ مِنْ لَوَاقِحِ الْکِبْرِ </w:t>
      </w:r>
      <w:r>
        <w:rPr>
          <w:rStyle w:val="FootnoteReference"/>
        </w:rPr>
        <w:footnoteReference w:id="2574"/>
      </w:r>
      <w:r>
        <w:rPr>
          <w:rFonts w:ascii="Amiri" w:hAnsi="Amiri" w:eastAsia="Amiri" w:cs="Amiri"/>
          <w:lang w:bidi="ar-SA"/>
          <w:color w:val="111111"/>
          <w:sz w:val="28"/>
          <w:szCs w:val="28"/>
          <w:rtl/>
        </w:rPr>
        <w:t xml:space="preserve">کَمَا تَسْتَعِیذُونَهُ مِنْ طَوَارِقِ الدَّهْرِ فَلَوْ رَخَّصَ اللَّهُ فِی الْکِبْرِ لِأَحَدٍ مِنْ عِبَادِهِ لَرَخَّصَ فِیهِ لِخَاصَّةِ أَنْبِیَائِهِ وَ أَوْلِیَائِهِ وَ لَکِنَّهُ سُبْحَانَهُ کَرَّهَ إِلَیْهِمُ التَّکَابُرَ وَ رَضِیَ لَهُمُ التَّوَاضُعَ فَأَلْصَقُوا بِالْأَرْضِ خُدُودَهُمْ وَ عَفَّرُوا فِی التُّرَابِ وُجُوهَهُمْ وَ خَفَضُوا أَجْنِحَتَهُمْ لِلْمُؤْمِنِینَ وَ کَانُوا قَوْماً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4" w:name="pg6114_85585"/>
    <w:bookmarkEnd w:id="224"/>
    <w:p>
      <w:pPr>
        <w:pStyle w:val="BookText"/>
      </w:pPr>
      <w:r>
        <w:rPr>
          <w:rFonts w:ascii="Amiri" w:hAnsi="Amiri" w:eastAsia="Amiri" w:cs="Amiri"/>
          <w:lang w:bidi="ar-SA"/>
          <w:color w:val="111111"/>
          <w:sz w:val="28"/>
          <w:szCs w:val="28"/>
          <w:rtl/>
        </w:rPr>
        <w:t xml:space="preserve">مُسْتَضْعَفِینَ قَدِ اخْتَبَرَهُمُ اللَّهُ بِالْمَخْمَصَةِ </w:t>
      </w:r>
      <w:r>
        <w:rPr>
          <w:rStyle w:val="FootnoteReference"/>
        </w:rPr>
        <w:footnoteReference w:id="2575"/>
      </w:r>
      <w:r>
        <w:rPr>
          <w:rFonts w:ascii="Amiri" w:hAnsi="Amiri" w:eastAsia="Amiri" w:cs="Amiri"/>
          <w:lang w:bidi="ar-SA"/>
          <w:color w:val="111111"/>
          <w:sz w:val="28"/>
          <w:szCs w:val="28"/>
          <w:rtl/>
        </w:rPr>
        <w:t xml:space="preserve">وَ ابْتَلاَهُمْ بِالْمَجْهَدَةِ </w:t>
      </w:r>
      <w:r>
        <w:rPr>
          <w:rStyle w:val="FootnoteReference"/>
        </w:rPr>
        <w:footnoteReference w:id="2576"/>
      </w:r>
    </w:p>
    <w:p>
      <w:pPr>
        <w:pStyle w:val="BookText"/>
      </w:pPr>
      <w:r>
        <w:rPr>
          <w:rFonts w:ascii="Amiri" w:hAnsi="Amiri" w:eastAsia="Amiri" w:cs="Amiri"/>
          <w:lang w:bidi="ar-SA"/>
          <w:color w:val="111111"/>
          <w:sz w:val="28"/>
          <w:szCs w:val="28"/>
          <w:rtl/>
        </w:rPr>
        <w:t xml:space="preserve">وَ امْتَحَنَهُمْ بِالْمَخَاوِفِ وَ مَخَضَهُمْ </w:t>
      </w:r>
      <w:r>
        <w:rPr>
          <w:rStyle w:val="FootnoteReference"/>
        </w:rPr>
        <w:footnoteReference w:id="2577"/>
      </w:r>
      <w:r>
        <w:rPr>
          <w:rFonts w:ascii="Amiri" w:hAnsi="Amiri" w:eastAsia="Amiri" w:cs="Amiri"/>
          <w:lang w:bidi="ar-SA"/>
          <w:color w:val="111111"/>
          <w:sz w:val="28"/>
          <w:szCs w:val="28"/>
          <w:rtl/>
        </w:rPr>
        <w:t xml:space="preserve">بِالْمَکَارِهِ فَلاَ تَعْتَبِرُوا الرِّضَی وَ السُّخْطَ بِالْمَالِ وَ الْوَلَدِ جَهْلاً بِمَوَاقِعِ الْفِتْنَةِ وَ الاِخْتِبَارِ فِی مَوْضِعِ الْغِنَی وَ الاِقْتِدَارِ فَقَدْ قَالَ سُبْحَانَهُ وَ تَعَالَی - أَ یَحْسَبُونَ أَنَّما نُمِدُّهُمْ بِهِ مِنْ مالٍ وَ بَنِینَ نُسارِعُ لَهُمْ فِی الْخَیْراتِ بَلْ لا یَشْعُرُونَ فَإِنَّ اللَّهَ سُبْحَانَهُ یَخْتَبِرُ عِبَادَهُ الْمُسْتَکْبِرِینَ فِی أَنْفُسِهِمْ بِأَوْلِیَائِهِ الْمُسْتَضْعَفِینَ فِی أَعْیُنِهِمْ.</w:t>
      </w:r>
    </w:p>
    <w:p>
      <w:pPr>
        <w:pStyle w:val="Heading5"/>
      </w:pPr>
      <w:bookmarkStart w:id="1321" w:name="_Toc811"/>
      <w:r>
        <w:t>تواضع الأنبیاء</w:t>
      </w:r>
      <w:bookmarkEnd w:id="1321"/>
    </w:p>
    <w:p>
      <w:pPr>
        <w:pStyle w:val="BookText"/>
      </w:pPr>
      <w:r>
        <w:rPr>
          <w:rFonts w:ascii="Amiri" w:hAnsi="Amiri" w:eastAsia="Amiri" w:cs="Amiri"/>
          <w:lang w:bidi="ar-SA"/>
          <w:color w:val="111111"/>
          <w:sz w:val="28"/>
          <w:szCs w:val="28"/>
          <w:rtl/>
        </w:rPr>
        <w:t xml:space="preserve">وَ لَقَدْ دَخَلَ مُوسَی بْنُ عِمْرَانَ وَ مَعَهُ أَخُوهُ هَارُونُ علیهماالسلام عَلَی فِرْعَوْنَ وَ عَلَیْهِمَا مَدَارِعُ الصُّوفِ وَ بِأَیْدِیهِمَا الْعِصِیُّ فَشَرَطَا لَهُ إِنْ أَسْلَمَ بَقَاءَ مُلْکِهِ وَ دَوَامَ عِزِّهِ فَقَالَ أَ لاَ تَعْجَبُونَ مِنْ هَذَیْنِ یَشْرِطَانِ لِی دَوَامَ الْعِزِّ وَ بَقَاءَ الْمُلْکِ وَ هُمَا بِمَا تَرَوْنَ مِنْ حَالِ الْفَقْرِ وَ الذُّلِّ فَهَلاَّ أُلْقِیَ عَلَیْهِمَا أَسَاوِرَةٌ مِنْ ذَهَبٍ إِعْظَاماً لِلذَّهَبِ وَ جَمْعِهِ وَ احْتِقَاراً لِلصُّوفِ وَ لُبْسِهِ وَ لَوْ أَرَادَ اللَّهُ سُبْحَانَهُ لِأَنْبِیَائِهِ حَیْثُ بَعَثَهُمْ أَنْ یَفْتَحَ لَهُمْ کُنُوزَ الذِّهْبَانِ </w:t>
      </w:r>
      <w:r>
        <w:rPr>
          <w:rStyle w:val="FootnoteReference"/>
        </w:rPr>
        <w:footnoteReference w:id="2578"/>
      </w:r>
      <w:r>
        <w:rPr>
          <w:rFonts w:ascii="Amiri" w:hAnsi="Amiri" w:eastAsia="Amiri" w:cs="Amiri"/>
          <w:lang w:bidi="ar-SA"/>
          <w:color w:val="111111"/>
          <w:sz w:val="28"/>
          <w:szCs w:val="28"/>
          <w:rtl/>
        </w:rPr>
        <w:t xml:space="preserve">وَ مَعَادِنَ العِقیَانِ </w:t>
      </w:r>
      <w:r>
        <w:rPr>
          <w:rStyle w:val="FootnoteReference"/>
        </w:rPr>
        <w:footnoteReference w:id="2579"/>
      </w:r>
      <w:r>
        <w:rPr>
          <w:rFonts w:ascii="Amiri" w:hAnsi="Amiri" w:eastAsia="Amiri" w:cs="Amiri"/>
          <w:lang w:bidi="ar-SA"/>
          <w:color w:val="111111"/>
          <w:sz w:val="28"/>
          <w:szCs w:val="28"/>
          <w:rtl/>
        </w:rPr>
        <w:t xml:space="preserve">وَ مَغَارِسَ الجِنَانِ وَ أَن یَحشُرَ مَعَهُم طُیُورَ السّمَاءِ وَ وُحُوشَ الأَرَضِینَ لَفَعَلَ وَ لَو فَعَلَ لَسَقَطَ البَلَاءُ </w:t>
      </w:r>
      <w:r>
        <w:rPr>
          <w:rStyle w:val="FootnoteReference"/>
        </w:rPr>
        <w:footnoteReference w:id="2580"/>
      </w:r>
      <w:r>
        <w:rPr>
          <w:rFonts w:ascii="Amiri" w:hAnsi="Amiri" w:eastAsia="Amiri" w:cs="Amiri"/>
          <w:lang w:bidi="ar-SA"/>
          <w:color w:val="111111"/>
          <w:sz w:val="28"/>
          <w:szCs w:val="28"/>
          <w:rtl/>
        </w:rPr>
        <w:t xml:space="preserve">وَ بَطَلَ الجَزَاءُ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5" w:name="pg6114_85588"/>
    <w:bookmarkEnd w:id="225"/>
    <w:p>
      <w:pPr>
        <w:pStyle w:val="BookText"/>
      </w:pPr>
      <w:r>
        <w:rPr>
          <w:rFonts w:ascii="Amiri" w:hAnsi="Amiri" w:eastAsia="Amiri" w:cs="Amiri"/>
          <w:lang w:bidi="ar-SA"/>
          <w:color w:val="111111"/>
          <w:sz w:val="28"/>
          <w:szCs w:val="28"/>
          <w:rtl/>
        </w:rPr>
        <w:t xml:space="preserve">وَ اضْمَحَلَّتِ الْأَنْبَاءُ وَ لَمَا وَجَبَ لِلْقَابِلِینَ أُجُورُ الْمُبْتَلِینَ وَ لاَ اسْتَحَقَّ الْمُؤْمِنُونَ ثَوَابَ الْمُحْسِنِینَ وَ لاَ لَزِمَتِ الْأَسْمَاءُ مَعَانِیَهَا وَ لَکِنَّ اللَّهَ سُبْحَانَهُ جَعَلَ رُسُلَهُ أُولِی قُوَّةٍ فِی عَزَائِمِهِمْ وَ ضَعَفَةً فِیمَا تَرَی الْأَعْیُنُ مِنْ حَالاَتِهِمْ مَعَ قَنَاعَةٍ تَمْلَأُ الْقُلُوبَ وَ الْعُیُونَ غِنًی وَ خَصَاصَةٍ </w:t>
      </w:r>
      <w:r>
        <w:rPr>
          <w:rStyle w:val="FootnoteReference"/>
        </w:rPr>
        <w:footnoteReference w:id="2581"/>
      </w:r>
    </w:p>
    <w:p>
      <w:pPr>
        <w:pStyle w:val="BookText"/>
      </w:pPr>
      <w:r>
        <w:rPr>
          <w:rFonts w:ascii="Amiri" w:hAnsi="Amiri" w:eastAsia="Amiri" w:cs="Amiri"/>
          <w:lang w:bidi="ar-SA"/>
          <w:color w:val="111111"/>
          <w:sz w:val="28"/>
          <w:szCs w:val="28"/>
          <w:rtl/>
        </w:rPr>
        <w:t xml:space="preserve">تَمْلَأُ الْأَبْصَارَ وَ الْأَسْمَاعَ أَذًی وَ لَوْ کَانَتِ الْأَنْبِیَاءُ أَهْلَ قُوَّةٍ لاَ تُرَامُ وَ عِزَّةٍ لاَ تُضَامُ وَ مُلْکٍ تُمَدُّ نَحْوَهُ أَعْنَاقُ الرِّجَالِ وَ تُشَدُّ إِلَیْهِ عُقَدُ الرِّحَالِ لَکَانَ ذَلِکَ أَهْوَنَ عَلَی الْخَلْقِ فِی الاِعْتِبَارِ وَ أَبْعَدَ لَهُمْ فِی الاِسْتِکْبَارِ وَ لَآمَنُوا عَنْ رَهْبَةٍ قَاهِرَةٍ لَهُمْ أَوْ رَغْبَةٍ مَائِلَةٍ بِهِمْ فَکَانَتِ النِّیَّاتُ مُشْتَرَکَةً وَ الْحَسَنَاتُ مُقْتَسَمَةً وَ لَکِنَّ اللَّهَ سُبْحَانَهُ أَرَادَ أَنْ یَکُونَ الاِتِّبَاعُ لِرُسُلِهِ وَ التَّصْدِیقُ بِکُتُبِهِ وَ الْخُشُوعُ لِوَجْهِهِ وَ الاِسْتِکَانَةُ لِأَمْرِهِ وَ الاِسْتِسْلاَمُ لِطَاعَتِهِ أُمُوراً لَهُ خَاصَّةً لاَ تَشُوبُهَا مِنْ غَیْرِهَا شَائِبَةٌ وَ کُلَّمَا کَانَتِ الْبَلْوَی وَ الاِخْتِبَارُ أَعْظَمَ کَانَتِ الْمَثُوبَةُ وَ الْجَزَاءُ أَجْزَلَ.</w:t>
      </w:r>
    </w:p>
    <w:p>
      <w:pPr>
        <w:pStyle w:val="Heading5"/>
      </w:pPr>
      <w:bookmarkStart w:id="1322" w:name="_Toc812"/>
      <w:r>
        <w:t>الکعبة المقدسة</w:t>
      </w:r>
      <w:bookmarkEnd w:id="1322"/>
    </w:p>
    <w:p>
      <w:pPr>
        <w:pStyle w:val="BookText"/>
      </w:pPr>
      <w:r>
        <w:rPr>
          <w:rFonts w:ascii="Amiri" w:hAnsi="Amiri" w:eastAsia="Amiri" w:cs="Amiri"/>
          <w:lang w:bidi="ar-SA"/>
          <w:color w:val="111111"/>
          <w:sz w:val="28"/>
          <w:szCs w:val="28"/>
          <w:rtl/>
        </w:rPr>
        <w:t xml:space="preserve">أَ لاَ تَرَوْنَ أَنَّ اللَّهَ سُبْحَانَهُ اخْتَبَرَ الْأَوَّلِینَ مِنْ لَدُنْ آدَمَ صلوات‌الله‌علیه إِلَی الْآخِرِینَ مِنْ هَذَا الْعَالَمِ بِأَحْجَارٍ لاَ تَضُرُّ وَ لاَ تَنْفَعُ وَ لاَ تُبْصِرُ وَ لاَ تَسْمَعُ فَجَعَلَهَا بَیْتَهُ الْحَرَامَ الَّذِی جَعَلَهُ لِلنَّاسِ قِیَاماً ثُمَّ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وَضَعَهُ بِأَوْعَرِ بِقَاعِ الْأَرْضِ حَجَراً وَ أَقَلِّ نَتَائِقِ </w:t>
      </w:r>
      <w:r>
        <w:rPr>
          <w:rStyle w:val="FootnoteReference"/>
        </w:rPr>
        <w:footnoteReference w:id="2582"/>
      </w:r>
      <w:r>
        <w:rPr>
          <w:rFonts w:ascii="Amiri" w:hAnsi="Amiri" w:eastAsia="Amiri" w:cs="Amiri"/>
          <w:lang w:bidi="ar-SA"/>
          <w:color w:val="111111"/>
          <w:sz w:val="28"/>
          <w:szCs w:val="28"/>
          <w:rtl/>
        </w:rPr>
        <w:t xml:space="preserve">الدُّنْیَا مَدَراً </w:t>
      </w:r>
      <w:r>
        <w:rPr>
          <w:rStyle w:val="FootnoteReference"/>
        </w:rPr>
        <w:footnoteReference w:id="2583"/>
      </w:r>
    </w:p>
    <w:p>
      <w:pPr>
        <w:pStyle w:val="BookText"/>
      </w:pPr>
      <w:r>
        <w:rPr>
          <w:rFonts w:ascii="Amiri" w:hAnsi="Amiri" w:eastAsia="Amiri" w:cs="Amiri"/>
          <w:lang w:bidi="ar-SA"/>
          <w:color w:val="111111"/>
          <w:sz w:val="28"/>
          <w:szCs w:val="28"/>
          <w:rtl/>
        </w:rPr>
        <w:t xml:space="preserve">وَ أَضْیَقِ بُطُونِ الْأَوْدِیَةِ قُطْراً بَیْنَ جِبَالٍ خَشِنَةٍ وَ رِمَالٍ دَمِثَةٍ </w:t>
      </w:r>
      <w:r>
        <w:rPr>
          <w:rStyle w:val="FootnoteReference"/>
        </w:rPr>
        <w:footnoteReference w:id="2584"/>
      </w:r>
    </w:p>
    <w:p>
      <w:pPr>
        <w:pStyle w:val="BookText"/>
      </w:pPr>
      <w:r>
        <w:rPr>
          <w:rFonts w:ascii="Amiri" w:hAnsi="Amiri" w:eastAsia="Amiri" w:cs="Amiri"/>
          <w:lang w:bidi="ar-SA"/>
          <w:color w:val="111111"/>
          <w:sz w:val="28"/>
          <w:szCs w:val="28"/>
          <w:rtl/>
        </w:rPr>
        <w:t xml:space="preserve">وَ عُیُونٍ وَشِلَةٍ </w:t>
      </w:r>
      <w:r>
        <w:rPr>
          <w:rStyle w:val="FootnoteReference"/>
        </w:rPr>
        <w:footnoteReference w:id="2585"/>
      </w:r>
      <w:r>
        <w:rPr>
          <w:rFonts w:ascii="Amiri" w:hAnsi="Amiri" w:eastAsia="Amiri" w:cs="Amiri"/>
          <w:lang w:bidi="ar-SA"/>
          <w:color w:val="111111"/>
          <w:sz w:val="28"/>
          <w:szCs w:val="28"/>
          <w:rtl/>
        </w:rPr>
        <w:t xml:space="preserve">وَ قُرًی مُنْقَطِعَةٍ لاَ یَزْکُو بِهَا خُفٌّ وَ لاَ حَافِرٌ وَ لاَ ظِلْفٌ </w:t>
      </w:r>
      <w:r>
        <w:rPr>
          <w:rStyle w:val="FootnoteReference"/>
        </w:rPr>
        <w:footnoteReference w:id="2586"/>
      </w:r>
      <w:r>
        <w:rPr>
          <w:rFonts w:ascii="Amiri" w:hAnsi="Amiri" w:eastAsia="Amiri" w:cs="Amiri"/>
          <w:lang w:bidi="ar-SA"/>
          <w:color w:val="111111"/>
          <w:sz w:val="28"/>
          <w:szCs w:val="28"/>
          <w:rtl/>
        </w:rPr>
        <w:t xml:space="preserve">. ثُمَّ أَمَرَ آدَمَ عَلَیْهِ السَّلاَمُ وَ وَلَدَهُ أَنْ یَثْنُوا أَعْطَافَهُمْ </w:t>
      </w:r>
      <w:r>
        <w:rPr>
          <w:rStyle w:val="FootnoteReference"/>
        </w:rPr>
        <w:footnoteReference w:id="2587"/>
      </w:r>
    </w:p>
    <w:p>
      <w:pPr>
        <w:pStyle w:val="BookText"/>
      </w:pPr>
      <w:r>
        <w:rPr>
          <w:rFonts w:ascii="Amiri" w:hAnsi="Amiri" w:eastAsia="Amiri" w:cs="Amiri"/>
          <w:lang w:bidi="ar-SA"/>
          <w:color w:val="111111"/>
          <w:sz w:val="28"/>
          <w:szCs w:val="28"/>
          <w:rtl/>
        </w:rPr>
        <w:t xml:space="preserve">نَحْوَهُ فَصَارَ مَثَابَةً لِمُنْتَجَعِ </w:t>
      </w:r>
      <w:r>
        <w:rPr>
          <w:rStyle w:val="FootnoteReference"/>
        </w:rPr>
        <w:footnoteReference w:id="2588"/>
      </w:r>
      <w:r>
        <w:rPr>
          <w:rFonts w:ascii="Amiri" w:hAnsi="Amiri" w:eastAsia="Amiri" w:cs="Amiri"/>
          <w:lang w:bidi="ar-SA"/>
          <w:color w:val="111111"/>
          <w:sz w:val="28"/>
          <w:szCs w:val="28"/>
          <w:rtl/>
        </w:rPr>
        <w:t xml:space="preserve">أَسْفَارِهِمْ وَ غَایَةً لِمُلْقَی </w:t>
      </w:r>
      <w:r>
        <w:rPr>
          <w:rStyle w:val="FootnoteReference"/>
        </w:rPr>
        <w:footnoteReference w:id="2589"/>
      </w:r>
    </w:p>
    <w:p>
      <w:pPr>
        <w:pStyle w:val="BookText"/>
      </w:pPr>
      <w:r>
        <w:rPr>
          <w:rFonts w:ascii="Amiri" w:hAnsi="Amiri" w:eastAsia="Amiri" w:cs="Amiri"/>
          <w:lang w:bidi="ar-SA"/>
          <w:color w:val="111111"/>
          <w:sz w:val="28"/>
          <w:szCs w:val="28"/>
          <w:rtl/>
        </w:rPr>
        <w:t xml:space="preserve">رِحَالِهِمْ. تَهْوِی </w:t>
      </w:r>
      <w:r>
        <w:rPr>
          <w:rStyle w:val="FootnoteReference"/>
        </w:rPr>
        <w:footnoteReference w:id="2590"/>
      </w:r>
      <w:r>
        <w:rPr>
          <w:rFonts w:ascii="Amiri" w:hAnsi="Amiri" w:eastAsia="Amiri" w:cs="Amiri"/>
          <w:lang w:bidi="ar-SA"/>
          <w:color w:val="111111"/>
          <w:sz w:val="28"/>
          <w:szCs w:val="28"/>
          <w:rtl/>
        </w:rPr>
        <w:t xml:space="preserve">إِلَیْهِ ثِمَارُ الْأَفْئِدَةِ مِنْ مَفَاوِزِ </w:t>
      </w:r>
      <w:r>
        <w:rPr>
          <w:rStyle w:val="FootnoteReference"/>
        </w:rPr>
        <w:footnoteReference w:id="2591"/>
      </w:r>
      <w:r>
        <w:rPr>
          <w:rFonts w:ascii="Amiri" w:hAnsi="Amiri" w:eastAsia="Amiri" w:cs="Amiri"/>
          <w:lang w:bidi="ar-SA"/>
          <w:color w:val="111111"/>
          <w:sz w:val="28"/>
          <w:szCs w:val="28"/>
          <w:rtl/>
        </w:rPr>
        <w:t xml:space="preserve">قِفَارٍ سَحِیقَةٍ </w:t>
      </w:r>
      <w:r>
        <w:rPr>
          <w:rStyle w:val="FootnoteReference"/>
        </w:rPr>
        <w:footnoteReference w:id="2592"/>
      </w:r>
    </w:p>
    <w:p>
      <w:pPr>
        <w:pStyle w:val="BookText"/>
      </w:pPr>
      <w:r>
        <w:rPr>
          <w:rFonts w:ascii="Amiri" w:hAnsi="Amiri" w:eastAsia="Amiri" w:cs="Amiri"/>
          <w:lang w:bidi="ar-SA"/>
          <w:color w:val="111111"/>
          <w:sz w:val="28"/>
          <w:szCs w:val="28"/>
          <w:rtl/>
        </w:rPr>
        <w:t xml:space="preserve">وَ مَهَاوِی </w:t>
      </w:r>
      <w:r>
        <w:rPr>
          <w:rStyle w:val="FootnoteReference"/>
        </w:rPr>
        <w:footnoteReference w:id="2593"/>
      </w:r>
      <w:r>
        <w:rPr>
          <w:rFonts w:ascii="Amiri" w:hAnsi="Amiri" w:eastAsia="Amiri" w:cs="Amiri"/>
          <w:lang w:bidi="ar-SA"/>
          <w:color w:val="111111"/>
          <w:sz w:val="28"/>
          <w:szCs w:val="28"/>
          <w:rtl/>
        </w:rPr>
        <w:t xml:space="preserve">فِجَاجٍ </w:t>
      </w:r>
      <w:r>
        <w:rPr>
          <w:rStyle w:val="FootnoteReference"/>
        </w:rPr>
        <w:footnoteReference w:id="2594"/>
      </w:r>
      <w:r>
        <w:rPr>
          <w:rFonts w:ascii="Amiri" w:hAnsi="Amiri" w:eastAsia="Amiri" w:cs="Amiri"/>
          <w:lang w:bidi="ar-SA"/>
          <w:color w:val="111111"/>
          <w:sz w:val="28"/>
          <w:szCs w:val="28"/>
          <w:rtl/>
        </w:rPr>
        <w:t xml:space="preserve">عَمِیقَةٍ وَ جَزَائِرِ بِحَارٍ مُنْقَطِعَةٍ حَتَّی یَهُزُّوا مَنَاکِبَهُمْ </w:t>
      </w:r>
      <w:r>
        <w:rPr>
          <w:rStyle w:val="FootnoteReference"/>
        </w:rPr>
        <w:footnoteReference w:id="2595"/>
      </w:r>
      <w:r>
        <w:rPr>
          <w:rFonts w:ascii="Amiri" w:hAnsi="Amiri" w:eastAsia="Amiri" w:cs="Amiri"/>
          <w:lang w:bidi="ar-SA"/>
          <w:color w:val="111111"/>
          <w:sz w:val="28"/>
          <w:szCs w:val="28"/>
          <w:rtl/>
        </w:rPr>
        <w:t xml:space="preserve">ذُلُلاً یُهَلِّلُونَ لِلَّهِ حَوْلَهُ وَ یَرْمُلُونَ </w:t>
      </w:r>
      <w:r>
        <w:rPr>
          <w:rStyle w:val="FootnoteReference"/>
        </w:rPr>
        <w:footnoteReference w:id="2596"/>
      </w:r>
      <w:r>
        <w:rPr>
          <w:rFonts w:ascii="Amiri" w:hAnsi="Amiri" w:eastAsia="Amiri" w:cs="Amiri"/>
          <w:lang w:bidi="ar-SA"/>
          <w:color w:val="111111"/>
          <w:sz w:val="28"/>
          <w:szCs w:val="28"/>
          <w:rtl/>
        </w:rPr>
        <w:t xml:space="preserve">عَلَی أَقْدَامِهِمْ شُعْثاً </w:t>
      </w:r>
      <w:r>
        <w:rPr>
          <w:rStyle w:val="FootnoteReference"/>
        </w:rPr>
        <w:footnoteReference w:id="2597"/>
      </w:r>
      <w:r>
        <w:rPr>
          <w:rFonts w:ascii="Amiri" w:hAnsi="Amiri" w:eastAsia="Amiri" w:cs="Amiri"/>
          <w:lang w:bidi="ar-SA"/>
          <w:color w:val="111111"/>
          <w:sz w:val="28"/>
          <w:szCs w:val="28"/>
          <w:rtl/>
        </w:rPr>
        <w:t xml:space="preserve">غُبْراً </w:t>
      </w:r>
      <w:r>
        <w:rPr>
          <w:rStyle w:val="FootnoteReference"/>
        </w:rPr>
        <w:footnoteReference w:id="2598"/>
      </w:r>
      <w:r>
        <w:rPr>
          <w:rFonts w:ascii="Amiri" w:hAnsi="Amiri" w:eastAsia="Amiri" w:cs="Amiri"/>
          <w:lang w:bidi="ar-SA"/>
          <w:color w:val="111111"/>
          <w:sz w:val="28"/>
          <w:szCs w:val="28"/>
          <w:rtl/>
        </w:rPr>
        <w:t xml:space="preserve">لَهُ قَدْ نَبَذُوا السَّرَابِیلَ </w:t>
      </w:r>
      <w:r>
        <w:rPr>
          <w:rStyle w:val="FootnoteReference"/>
        </w:rPr>
        <w:footnoteReference w:id="2599"/>
      </w:r>
      <w:r>
        <w:rPr>
          <w:rFonts w:ascii="Amiri" w:hAnsi="Amiri" w:eastAsia="Amiri" w:cs="Amiri"/>
          <w:lang w:bidi="ar-SA"/>
          <w:color w:val="111111"/>
          <w:sz w:val="28"/>
          <w:szCs w:val="28"/>
          <w:rtl/>
        </w:rPr>
        <w:t xml:space="preserve">وَرَاءَ ظُهُورِهِمْ وَ شَوَّهُوا بِإِعْفَاءِ الشُّعُورِ </w:t>
      </w:r>
      <w:r>
        <w:rPr>
          <w:rStyle w:val="FootnoteReference"/>
        </w:rPr>
        <w:footnoteReference w:id="2600"/>
      </w:r>
      <w:r>
        <w:rPr>
          <w:rFonts w:ascii="Amiri" w:hAnsi="Amiri" w:eastAsia="Amiri" w:cs="Amiri"/>
          <w:lang w:bidi="ar-SA"/>
          <w:color w:val="111111"/>
          <w:sz w:val="28"/>
          <w:szCs w:val="28"/>
          <w:rtl/>
        </w:rPr>
        <w:t xml:space="preserve">مَحَاسِنَ خَلْقِهِمُ ابْتِلاَءً عَظِیماً وَ امْتِحَاناً شَدِیداً وَ اخْتِبَاراً مُبِیناً وَ تَمْحِیصاً بَلِیغاً جَعَلَهُ اللَّهُ سَبَباً لِرَحْمَتِهِ وَ وُصْلَةً إِلَی جَنَّتِهِ - وَ لَوْ أَرَادَ سُبْحَانَهُ أَنْ یَضَعَ بَیْتَهُ الْحَرَامَ وَ مَشَاعِرَهُ الْعِظَامَ بَیْنَ جَنَّاتٍ وَ أَنْهَارٍ وَ سَهْلٍ وَ قَرَارٍ </w:t>
      </w:r>
      <w:r>
        <w:rPr>
          <w:rStyle w:val="FootnoteReference"/>
        </w:rPr>
        <w:footnoteReference w:id="2601"/>
      </w:r>
      <w:r>
        <w:rPr>
          <w:rFonts w:ascii="Amiri" w:hAnsi="Amiri" w:eastAsia="Amiri" w:cs="Amiri"/>
          <w:lang w:bidi="ar-SA"/>
          <w:color w:val="111111"/>
          <w:sz w:val="28"/>
          <w:szCs w:val="28"/>
          <w:rtl/>
        </w:rPr>
        <w:t xml:space="preserve">جَمَّ </w:t>
      </w:r>
      <w:r>
        <w:rPr>
          <w:rStyle w:val="FootnoteReference"/>
        </w:rPr>
        <w:footnoteReference w:id="2602"/>
      </w:r>
      <w:r>
        <w:rPr>
          <w:rFonts w:ascii="Amiri" w:hAnsi="Amiri" w:eastAsia="Amiri" w:cs="Amiri"/>
          <w:lang w:bidi="ar-SA"/>
          <w:color w:val="111111"/>
          <w:sz w:val="28"/>
          <w:szCs w:val="28"/>
          <w:rtl/>
        </w:rPr>
        <w:t xml:space="preserve">الْأَشْجَارِ دَانِیَ الثِّمَارِ مُلْتَفَّ الْبُنَی </w:t>
      </w:r>
      <w:r>
        <w:rPr>
          <w:rStyle w:val="FootnoteReference"/>
        </w:rPr>
        <w:footnoteReference w:id="2603"/>
      </w:r>
      <w:r>
        <w:rPr>
          <w:rFonts w:ascii="Amiri" w:hAnsi="Amiri" w:eastAsia="Amiri" w:cs="Amiri"/>
          <w:lang w:bidi="ar-SA"/>
          <w:color w:val="111111"/>
          <w:sz w:val="28"/>
          <w:szCs w:val="28"/>
          <w:rtl/>
        </w:rPr>
        <w:t xml:space="preserve">مُتَّصِلَ الْقُرَی بَیْنَ بُرَّةٍ </w:t>
      </w:r>
      <w:r>
        <w:rPr>
          <w:rStyle w:val="FootnoteReference"/>
        </w:rPr>
        <w:footnoteReference w:id="2604"/>
      </w:r>
      <w:r>
        <w:rPr>
          <w:rFonts w:ascii="Amiri" w:hAnsi="Amiri" w:eastAsia="Amiri" w:cs="Amiri"/>
          <w:lang w:bidi="ar-SA"/>
          <w:color w:val="111111"/>
          <w:sz w:val="28"/>
          <w:szCs w:val="28"/>
          <w:rtl/>
        </w:rPr>
        <w:t xml:space="preserve">سَمْرَاءَ وَ رَوْضَةٍ خَضْرَاءَ وَ أَرْیَافٍ </w:t>
      </w:r>
      <w:r>
        <w:rPr>
          <w:rStyle w:val="FootnoteReference"/>
        </w:rPr>
        <w:footnoteReference w:id="2605"/>
      </w:r>
      <w:r>
        <w:rPr>
          <w:rFonts w:ascii="Amiri" w:hAnsi="Amiri" w:eastAsia="Amiri" w:cs="Amiri"/>
          <w:lang w:bidi="ar-SA"/>
          <w:color w:val="111111"/>
          <w:sz w:val="28"/>
          <w:szCs w:val="28"/>
          <w:rtl/>
        </w:rPr>
        <w:t xml:space="preserve">مُحْدِقَةٍ وَ عِرَاصٍ </w:t>
      </w:r>
      <w:r>
        <w:rPr>
          <w:rStyle w:val="FootnoteReference"/>
        </w:rPr>
        <w:footnoteReference w:id="2606"/>
      </w:r>
      <w:r>
        <w:rPr>
          <w:rFonts w:ascii="Amiri" w:hAnsi="Amiri" w:eastAsia="Amiri" w:cs="Amiri"/>
          <w:lang w:bidi="ar-SA"/>
          <w:color w:val="111111"/>
          <w:sz w:val="28"/>
          <w:szCs w:val="28"/>
          <w:rtl/>
        </w:rPr>
        <w:t xml:space="preserve">مُغْدِقَةٍ </w:t>
      </w:r>
      <w:r>
        <w:rPr>
          <w:rStyle w:val="FootnoteReference"/>
        </w:rPr>
        <w:footnoteReference w:id="2607"/>
      </w:r>
      <w:r>
        <w:rPr>
          <w:rFonts w:ascii="Amiri" w:hAnsi="Amiri" w:eastAsia="Amiri" w:cs="Amiri"/>
          <w:lang w:bidi="ar-SA"/>
          <w:color w:val="111111"/>
          <w:sz w:val="28"/>
          <w:szCs w:val="28"/>
          <w:rtl/>
        </w:rPr>
        <w:t xml:space="preserve">وَ رِیَاضٍ نَاضِرَةٍ وَ طُرُقٍ عَامِرَةٍ لَکَانَ قَد صَغُرَ قَدرُ الجَزَاءِ عَلَی حَسَبِ ضَعفِ البَلَاءِ وَ لَو کَانَ الإِسَاسُ </w:t>
      </w:r>
      <w:r>
        <w:rPr>
          <w:rStyle w:val="FootnoteReference"/>
        </w:rPr>
        <w:footnoteReference w:id="2608"/>
      </w:r>
      <w:r>
        <w:rPr>
          <w:rFonts w:ascii="Amiri" w:hAnsi="Amiri" w:eastAsia="Amiri" w:cs="Amiri"/>
          <w:lang w:bidi="ar-SA"/>
          <w:color w:val="111111"/>
          <w:sz w:val="28"/>
          <w:szCs w:val="28"/>
          <w:rtl/>
        </w:rPr>
        <w:t xml:space="preserve">المَحمُولُ عَلَیهَا وَ الأَحجَارُ المَرفُوعُ بِهَا بَینَ زُمُرّدَةٍ خَضرَاءَ وَ یَاقُوتَةٍ حَمرَاءَ وَ نُورٍ وَ ضِیَاءٍ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6" w:name="pg6114_85594"/>
    <w:bookmarkEnd w:id="226"/>
    <w:p>
      <w:pPr>
        <w:pStyle w:val="BookText"/>
      </w:pPr>
      <w:r>
        <w:rPr>
          <w:rFonts w:ascii="Amiri" w:hAnsi="Amiri" w:eastAsia="Amiri" w:cs="Amiri"/>
          <w:lang w:bidi="ar-SA"/>
          <w:color w:val="111111"/>
          <w:sz w:val="28"/>
          <w:szCs w:val="28"/>
          <w:rtl/>
        </w:rPr>
        <w:t xml:space="preserve">لَخَفَّفَ ذَلِکَ مُصَارَعَةَ الشَّکِّ فِی الصُّدُورِ وَ لَوَضَعَ مُجَاهَدَةَ إِبْلِیسَ عَنِ الْقُلُوبِ وَ لَنَفَی مُعْتَلَجَ </w:t>
      </w:r>
      <w:r>
        <w:rPr>
          <w:rStyle w:val="FootnoteReference"/>
        </w:rPr>
        <w:footnoteReference w:id="2609"/>
      </w:r>
      <w:r>
        <w:rPr>
          <w:rFonts w:ascii="Amiri" w:hAnsi="Amiri" w:eastAsia="Amiri" w:cs="Amiri"/>
          <w:lang w:bidi="ar-SA"/>
          <w:color w:val="111111"/>
          <w:sz w:val="28"/>
          <w:szCs w:val="28"/>
          <w:rtl/>
        </w:rPr>
        <w:t xml:space="preserve">الرَّیْبِ مِنَ النَّاسِ وَ لَکِنَّ اللَّهَ یَخْتَبِرُ عِبَادَهُ بِأَنْوَاعِ الشَّدَائِدِ وَ یَتَعَبَّدُهُمْ بِأَنْوَاعِ الْمَجَاهِدِ وَ یَبْتَلِیهِمْ بِضُرُوبِ الْمَکَارِهِ إِخْرَاجاً لِلتَّکَبُّرِ مِنْ قُلُوبِهِمْ وَ إِسْکَاناً لِلتَّذَلُّلِ فِی نُفُوسِهِمْ وَ لِیَجْعَلَ ذَلِکَ أَبْوَاباً فُتُحاً </w:t>
      </w:r>
      <w:r>
        <w:rPr>
          <w:rStyle w:val="FootnoteReference"/>
        </w:rPr>
        <w:footnoteReference w:id="2610"/>
      </w:r>
      <w:r>
        <w:rPr>
          <w:rFonts w:ascii="Amiri" w:hAnsi="Amiri" w:eastAsia="Amiri" w:cs="Amiri"/>
          <w:lang w:bidi="ar-SA"/>
          <w:color w:val="111111"/>
          <w:sz w:val="28"/>
          <w:szCs w:val="28"/>
          <w:rtl/>
        </w:rPr>
        <w:t xml:space="preserve">إِلَی فَضْلِهِ وَ أَسْبَاباً ذُلُلاً لِعَفْوِهِ.</w:t>
      </w:r>
    </w:p>
    <w:p>
      <w:pPr>
        <w:pStyle w:val="Heading5"/>
      </w:pPr>
      <w:bookmarkStart w:id="1323" w:name="_Toc813"/>
      <w:r>
        <w:t>عود إلی التحذیر</w:t>
      </w:r>
      <w:bookmarkEnd w:id="1323"/>
    </w:p>
    <w:p>
      <w:pPr>
        <w:pStyle w:val="BookText"/>
      </w:pPr>
      <w:r>
        <w:rPr>
          <w:rFonts w:ascii="Amiri" w:hAnsi="Amiri" w:eastAsia="Amiri" w:cs="Amiri"/>
          <w:lang w:bidi="ar-SA"/>
          <w:color w:val="111111"/>
          <w:sz w:val="28"/>
          <w:szCs w:val="28"/>
          <w:rtl/>
        </w:rPr>
        <w:t xml:space="preserve">فَاللَّهَ اللَّهَ فِی عَاجِلِ الْبَغْیِ وَ آجِلِ وَخَامَةِ الظُّلْمِ وَ سُوءِ عَاقِبَةِ الْکِبْرِ فَإِنَّهَا مَصْیَدَةُ إِبْلِیسَ الْعُظْمَی وَ مَکِیدَتُهُ الْکُبْرَی الَّتِی تُسَاوِرُ </w:t>
      </w:r>
      <w:r>
        <w:rPr>
          <w:rStyle w:val="FootnoteReference"/>
        </w:rPr>
        <w:footnoteReference w:id="2611"/>
      </w:r>
      <w:r>
        <w:rPr>
          <w:rFonts w:ascii="Amiri" w:hAnsi="Amiri" w:eastAsia="Amiri" w:cs="Amiri"/>
          <w:lang w:bidi="ar-SA"/>
          <w:color w:val="111111"/>
          <w:sz w:val="28"/>
          <w:szCs w:val="28"/>
          <w:rtl/>
        </w:rPr>
        <w:t xml:space="preserve">قُلُوبَ الرِّجَالِ مُسَاوَرَةَ السُّمُومِ الْقَاتِلَةِ فَمَا تُکْدِی </w:t>
      </w:r>
      <w:r>
        <w:rPr>
          <w:rStyle w:val="FootnoteReference"/>
        </w:rPr>
        <w:footnoteReference w:id="2612"/>
      </w:r>
    </w:p>
    <w:p>
      <w:pPr>
        <w:pStyle w:val="BookText"/>
      </w:pPr>
      <w:r>
        <w:rPr>
          <w:rFonts w:ascii="Amiri" w:hAnsi="Amiri" w:eastAsia="Amiri" w:cs="Amiri"/>
          <w:lang w:bidi="ar-SA"/>
          <w:color w:val="111111"/>
          <w:sz w:val="28"/>
          <w:szCs w:val="28"/>
          <w:rtl/>
        </w:rPr>
        <w:t xml:space="preserve">أَبَداً وَ لاَ تُشْوِی </w:t>
      </w:r>
      <w:r>
        <w:rPr>
          <w:rStyle w:val="FootnoteReference"/>
        </w:rPr>
        <w:footnoteReference w:id="2613"/>
      </w:r>
      <w:r>
        <w:rPr>
          <w:rFonts w:ascii="Amiri" w:hAnsi="Amiri" w:eastAsia="Amiri" w:cs="Amiri"/>
          <w:lang w:bidi="ar-SA"/>
          <w:color w:val="111111"/>
          <w:sz w:val="28"/>
          <w:szCs w:val="28"/>
          <w:rtl/>
        </w:rPr>
        <w:t xml:space="preserve">أَحَداً لاَ عَالِماً لِعِلْمِهِ وَ لاَ مُقِلاًّ فِی طِمْرِهِ </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ذَلِکَ مَا حَرَسَ اللَّهُ عِبَادَهُ الْمُؤْمِنِینَ بِالصَّلَوَاتِ وَ الزَّکَوَاتِ وَ مُجَاهَدَةِ الصِّیَامِ فِی الْأَیَّامِ الْمَفْرُوضَاتِ تَسْکِیناً لِأَطْرَافِهِمْ </w:t>
      </w:r>
      <w:r>
        <w:rPr>
          <w:rStyle w:val="FootnoteReference"/>
        </w:rPr>
        <w:footnoteReference w:id="2615"/>
      </w:r>
      <w:r>
        <w:rPr>
          <w:rFonts w:ascii="Amiri" w:hAnsi="Amiri" w:eastAsia="Amiri" w:cs="Amiri"/>
          <w:lang w:bidi="ar-SA"/>
          <w:color w:val="111111"/>
          <w:sz w:val="28"/>
          <w:szCs w:val="28"/>
          <w:rtl/>
        </w:rPr>
        <w:t xml:space="preserve">وَ تَخْشِیعاً لِأَبْصَارِهِمْ وَ تَذْلِیلاً لِنُفُوسِهِمْ وَ تَخْفِیضاً لِقُلُوبِهِمْ وَ إِذْهَاباً لِلْخُیَلاَءِ عَنْهُمْ وَ لِمَا فِی ذَلِکَ مِنْ تَعْفِیرِ عِتَاقِ الْوُجُوهِ </w:t>
      </w:r>
      <w:r>
        <w:rPr>
          <w:rStyle w:val="FootnoteReference"/>
        </w:rPr>
        <w:footnoteReference w:id="2616"/>
      </w:r>
      <w:r>
        <w:rPr>
          <w:rFonts w:ascii="Amiri" w:hAnsi="Amiri" w:eastAsia="Amiri" w:cs="Amiri"/>
          <w:lang w:bidi="ar-SA"/>
          <w:color w:val="111111"/>
          <w:sz w:val="28"/>
          <w:szCs w:val="28"/>
          <w:rtl/>
        </w:rPr>
        <w:t xml:space="preserve">بِالتُّرَابِ تَوَاضُعاً وَ الْتِصَاقِ کَرَائِمِ الْجَوَارِحِ بِالْأَرْضِ تَصَاغُراً وَ لُحُوقِ الْبُطُونِ بِالْمُتُونِ </w:t>
      </w:r>
      <w:r>
        <w:rPr>
          <w:rStyle w:val="FootnoteReference"/>
        </w:rPr>
        <w:footnoteReference w:id="2617"/>
      </w:r>
      <w:r>
        <w:rPr>
          <w:rFonts w:ascii="Amiri" w:hAnsi="Amiri" w:eastAsia="Amiri" w:cs="Amiri"/>
          <w:lang w:bidi="ar-SA"/>
          <w:color w:val="111111"/>
          <w:sz w:val="28"/>
          <w:szCs w:val="28"/>
          <w:rtl/>
        </w:rPr>
        <w:t xml:space="preserve">مِنَ الصِّیَامِ تَذَلُّلاً مَعَ مَا فِی الزَّکَاةِ مِنْ صَرْفِ ثَمَرَاتِ الْأَرْضِ وَ غَیْرِ ذَلِکَ إِلَی أَهْلِ الْمَسْکَنَةِ وَ الْفَقْرِ.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7" w:name="pg6114_85598"/>
    <w:bookmarkEnd w:id="227"/>
    <w:p>
      <w:pPr>
        <w:pStyle w:val="Heading5"/>
      </w:pPr>
      <w:bookmarkStart w:id="1324" w:name="_Toc814"/>
      <w:r>
        <w:t>فضائل الفرائض</w:t>
      </w:r>
      <w:bookmarkEnd w:id="1324"/>
    </w:p>
    <w:p>
      <w:pPr>
        <w:pStyle w:val="BookText"/>
      </w:pPr>
      <w:r>
        <w:rPr>
          <w:rFonts w:ascii="Amiri" w:hAnsi="Amiri" w:eastAsia="Amiri" w:cs="Amiri"/>
          <w:lang w:bidi="ar-SA"/>
          <w:color w:val="111111"/>
          <w:sz w:val="28"/>
          <w:szCs w:val="28"/>
          <w:rtl/>
        </w:rPr>
        <w:t xml:space="preserve">انْظُرُوا إِلَی مَا فِی هَذِهِ الْأَفْعَالِ مِنْ قَمْعِ </w:t>
      </w:r>
      <w:r>
        <w:rPr>
          <w:rStyle w:val="FootnoteReference"/>
        </w:rPr>
        <w:footnoteReference w:id="2618"/>
      </w:r>
      <w:r>
        <w:rPr>
          <w:rFonts w:ascii="Amiri" w:hAnsi="Amiri" w:eastAsia="Amiri" w:cs="Amiri"/>
          <w:lang w:bidi="ar-SA"/>
          <w:color w:val="111111"/>
          <w:sz w:val="28"/>
          <w:szCs w:val="28"/>
          <w:rtl/>
        </w:rPr>
        <w:t xml:space="preserve">نَوَاجِمِ </w:t>
      </w:r>
      <w:r>
        <w:rPr>
          <w:rStyle w:val="FootnoteReference"/>
        </w:rPr>
        <w:footnoteReference w:id="2619"/>
      </w:r>
      <w:r>
        <w:rPr>
          <w:rFonts w:ascii="Amiri" w:hAnsi="Amiri" w:eastAsia="Amiri" w:cs="Amiri"/>
          <w:lang w:bidi="ar-SA"/>
          <w:color w:val="111111"/>
          <w:sz w:val="28"/>
          <w:szCs w:val="28"/>
          <w:rtl/>
        </w:rPr>
        <w:t xml:space="preserve">الْفَخْرِ وَ قَدْعِ </w:t>
      </w:r>
      <w:r>
        <w:rPr>
          <w:rStyle w:val="FootnoteReference"/>
        </w:rPr>
        <w:footnoteReference w:id="2620"/>
      </w:r>
      <w:r>
        <w:rPr>
          <w:rFonts w:ascii="Amiri" w:hAnsi="Amiri" w:eastAsia="Amiri" w:cs="Amiri"/>
          <w:lang w:bidi="ar-SA"/>
          <w:color w:val="111111"/>
          <w:sz w:val="28"/>
          <w:szCs w:val="28"/>
          <w:rtl/>
        </w:rPr>
        <w:t xml:space="preserve">طَوَالِعِ الْکِبْرِ! وَ لَقَدْ نَظَرْتُ فَمَا وَجَدْتُ أَحَداً مِنَ الْعَالَمِینَ یَتَعَصَّبُ لِشَیْءٍ مِنَ الْأَشْیَاءِ إِلاَّ عَنْ عِلَّةٍ تَحْتَمِلُ تَمْوِیهَ الْجُهَلاَءِ أَوْ حُجَّةٍ تَلِیطُ </w:t>
      </w:r>
      <w:r>
        <w:rPr>
          <w:rStyle w:val="FootnoteReference"/>
        </w:rPr>
        <w:footnoteReference w:id="2621"/>
      </w:r>
      <w:r>
        <w:rPr>
          <w:rFonts w:ascii="Amiri" w:hAnsi="Amiri" w:eastAsia="Amiri" w:cs="Amiri"/>
          <w:lang w:bidi="ar-SA"/>
          <w:color w:val="111111"/>
          <w:sz w:val="28"/>
          <w:szCs w:val="28"/>
          <w:rtl/>
        </w:rPr>
        <w:t xml:space="preserve">بِعُقُولِ السُّفَهَاءِ غَیْرَکُمْ فَإِنَّکُمْ تَتَعَصَّبُونَ لِأَمْرٍ مَا یُعْرَفُ لَهُ سَبَبٌ وَ لاَ عِلَّةٌ أَمَّا إِبْلِیسُ فَتَعَصَّبَ عَلَی آدَمَ لِأَصْلِهِ وَ طَعَنَ عَلَیْهِ فِی خِلْقَتِهِ فَقَالَ أَنَا نَارِیٌّ وَ أَنْتَ طِینِیٌّ.</w:t>
      </w:r>
    </w:p>
    <w:p>
      <w:pPr>
        <w:pStyle w:val="Heading5"/>
      </w:pPr>
      <w:bookmarkStart w:id="1325" w:name="_Toc815"/>
      <w:r>
        <w:t>عصبیة المال</w:t>
      </w:r>
      <w:bookmarkEnd w:id="1325"/>
    </w:p>
    <w:p>
      <w:pPr>
        <w:pStyle w:val="BookText"/>
      </w:pPr>
      <w:r>
        <w:rPr>
          <w:rFonts w:ascii="Amiri" w:hAnsi="Amiri" w:eastAsia="Amiri" w:cs="Amiri"/>
          <w:lang w:bidi="ar-SA"/>
          <w:color w:val="111111"/>
          <w:sz w:val="28"/>
          <w:szCs w:val="28"/>
          <w:rtl/>
        </w:rPr>
        <w:t xml:space="preserve">وَ أَمَّا الْأَغْنِیَاءُ مِنْ مُتْرَفَةِ </w:t>
      </w:r>
      <w:r>
        <w:rPr>
          <w:rStyle w:val="FootnoteReference"/>
        </w:rPr>
        <w:footnoteReference w:id="2622"/>
      </w:r>
      <w:r>
        <w:rPr>
          <w:rFonts w:ascii="Amiri" w:hAnsi="Amiri" w:eastAsia="Amiri" w:cs="Amiri"/>
          <w:lang w:bidi="ar-SA"/>
          <w:color w:val="111111"/>
          <w:sz w:val="28"/>
          <w:szCs w:val="28"/>
          <w:rtl/>
        </w:rPr>
        <w:t xml:space="preserve">الْأُمَمِ فَتَعَصَّبُوا لِآثَارِ مَوَاقِعِ النِّعَمِ </w:t>
      </w:r>
      <w:r>
        <w:rPr>
          <w:rStyle w:val="FootnoteReference"/>
        </w:rPr>
        <w:footnoteReference w:id="2623"/>
      </w:r>
      <w:r>
        <w:rPr>
          <w:rFonts w:ascii="Amiri" w:hAnsi="Amiri" w:eastAsia="Amiri" w:cs="Amiri"/>
          <w:lang w:bidi="ar-SA"/>
          <w:color w:val="111111"/>
          <w:sz w:val="28"/>
          <w:szCs w:val="28"/>
          <w:rtl/>
        </w:rPr>
        <w:t xml:space="preserve">فَ قالُوا نَحْنُ أَکْثَرُ أَمْوالاً وَ أَوْلاداً وَ ما نَحْنُ بِمُعَذَّبِینَ فَإِنْ کَانَ لاَ بُدَّ مِنَ الْعَصَبِیَّةِ فَلْیَکُنْ تَعَصُّبُکُمْ لِمَکَارِمِ الْخِصَالِ وَ مَحَامِدِ الْأَفْعَالِ وَ مَحَاسِنِ الْأُمُورِ الَّتِی تَفَاضَلَتْ فِیهَا الْمُجَدَاءُ وَ النُّجَدَاءُ مِنْ بُیُوتَاتِ الْعَرَبِ وَ یَعَاسِیبِ </w:t>
      </w:r>
      <w:r>
        <w:rPr>
          <w:rStyle w:val="FootnoteReference"/>
        </w:rPr>
        <w:footnoteReference w:id="2624"/>
      </w:r>
      <w:r>
        <w:rPr>
          <w:rFonts w:ascii="Amiri" w:hAnsi="Amiri" w:eastAsia="Amiri" w:cs="Amiri"/>
          <w:lang w:bidi="ar-SA"/>
          <w:color w:val="111111"/>
          <w:sz w:val="28"/>
          <w:szCs w:val="28"/>
          <w:rtl/>
        </w:rPr>
        <w:t xml:space="preserve">القَبَائِلِ بِالْأَخْلاَقِ الرَّغِیبَةِ </w:t>
      </w:r>
      <w:r>
        <w:rPr>
          <w:rStyle w:val="FootnoteReference"/>
        </w:rPr>
        <w:footnoteReference w:id="2625"/>
      </w:r>
      <w:r>
        <w:rPr>
          <w:rFonts w:ascii="Amiri" w:hAnsi="Amiri" w:eastAsia="Amiri" w:cs="Amiri"/>
          <w:lang w:bidi="ar-SA"/>
          <w:color w:val="111111"/>
          <w:sz w:val="28"/>
          <w:szCs w:val="28"/>
          <w:rtl/>
        </w:rPr>
        <w:t xml:space="preserve">وَ الْأَحْلاَمِ </w:t>
      </w:r>
      <w:r>
        <w:rPr>
          <w:rStyle w:val="FootnoteReference"/>
        </w:rPr>
        <w:footnoteReference w:id="2626"/>
      </w:r>
      <w:r>
        <w:rPr>
          <w:rFonts w:ascii="Amiri" w:hAnsi="Amiri" w:eastAsia="Amiri" w:cs="Amiri"/>
          <w:lang w:bidi="ar-SA"/>
          <w:color w:val="111111"/>
          <w:sz w:val="28"/>
          <w:szCs w:val="28"/>
          <w:rtl/>
        </w:rPr>
        <w:t xml:space="preserve">الْعَظِیمَةِ وَ الْأَخْطَارِ الْجَلِیلَةِ وَ الْآثَارِ الْمَحْمُودَةِ فَتَعَصَّبُوا لِخِلاَلِ الْحَمْدِ مِنَ الْحِفْظِ لِلْجِوَارِ </w:t>
      </w:r>
      <w:r>
        <w:rPr>
          <w:rStyle w:val="FootnoteReference"/>
        </w:rPr>
        <w:footnoteReference w:id="2627"/>
      </w:r>
      <w:r>
        <w:rPr>
          <w:rFonts w:ascii="Amiri" w:hAnsi="Amiri" w:eastAsia="Amiri" w:cs="Amiri"/>
          <w:lang w:bidi="ar-SA"/>
          <w:color w:val="111111"/>
          <w:sz w:val="28"/>
          <w:szCs w:val="28"/>
          <w:rtl/>
        </w:rPr>
        <w:t xml:space="preserve">وَ الْوَفَاءِ بِالذِّمَامِ </w:t>
      </w:r>
      <w:r>
        <w:rPr>
          <w:rStyle w:val="FootnoteReference"/>
        </w:rPr>
        <w:footnoteReference w:id="2628"/>
      </w:r>
      <w:r>
        <w:rPr>
          <w:rFonts w:ascii="Amiri" w:hAnsi="Amiri" w:eastAsia="Amiri" w:cs="Amiri"/>
          <w:lang w:bidi="ar-SA"/>
          <w:color w:val="111111"/>
          <w:sz w:val="28"/>
          <w:szCs w:val="28"/>
          <w:rtl/>
        </w:rPr>
        <w:t xml:space="preserve">وَ الطّاعَةِ لِلبِرّ وَ المَعصِیَةِ لِلکِبرِ وَ الأَخذِ بِالفَضلِ وَ الکَفّ عَنِ البغَی‌ِ وَ الإِعظَامِ لِلقَتلِ وَ الإِنصَافِ لِلخَلقِ وَ الکَظمِ لِلغَیظِ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اجْتِنَابِ الْفَسَادِ فِی الْأَرْضِ وَ احْذَرُوا مَا نَزَلَ بِالْأُمَمِ قَبْلَکُمْ مِنَ الْمَثُلاَتِ </w:t>
      </w:r>
      <w:r>
        <w:rPr>
          <w:rStyle w:val="FootnoteReference"/>
        </w:rPr>
        <w:footnoteReference w:id="2629"/>
      </w:r>
      <w:r>
        <w:rPr>
          <w:rFonts w:ascii="Amiri" w:hAnsi="Amiri" w:eastAsia="Amiri" w:cs="Amiri"/>
          <w:lang w:bidi="ar-SA"/>
          <w:color w:val="111111"/>
          <w:sz w:val="28"/>
          <w:szCs w:val="28"/>
          <w:rtl/>
        </w:rPr>
        <w:t xml:space="preserve">بِسُوءِ الْأَفْعَالِ وَ ذَمِیمِ الْأَعْمَالِ فَتَذَکَّرُوا فِی الْخَیْرِ وَ الشَّرِّ أَحْوَالَهُمْ وَ احْذَرُوا أَنْ تَکُونُوا أَمْثَالَهُمْ فَإِذَا تَفَکَّرْتُمْ فِی تَفَاوُتِ </w:t>
      </w:r>
      <w:r>
        <w:rPr>
          <w:rStyle w:val="FootnoteReference"/>
        </w:rPr>
        <w:footnoteReference w:id="2630"/>
      </w:r>
      <w:r>
        <w:rPr>
          <w:rFonts w:ascii="Amiri" w:hAnsi="Amiri" w:eastAsia="Amiri" w:cs="Amiri"/>
          <w:lang w:bidi="ar-SA"/>
          <w:color w:val="111111"/>
          <w:sz w:val="28"/>
          <w:szCs w:val="28"/>
          <w:rtl/>
        </w:rPr>
        <w:t xml:space="preserve">حَالَیْهِمْ فَالْزَمُوا کُلَّ أَمْرٍ لَزِمَتِ الْعِزَّةُ بِهِ شَأْنَهُمْ وَ زَاحَتِ الْأَعْدَاءُ لَهُ عَنْهُمْ وَ مُدَّتِ </w:t>
      </w:r>
      <w:r>
        <w:rPr>
          <w:rStyle w:val="FootnoteReference"/>
        </w:rPr>
        <w:footnoteReference w:id="2631"/>
      </w:r>
      <w:r>
        <w:rPr>
          <w:rFonts w:ascii="Amiri" w:hAnsi="Amiri" w:eastAsia="Amiri" w:cs="Amiri"/>
          <w:lang w:bidi="ar-SA"/>
          <w:color w:val="111111"/>
          <w:sz w:val="28"/>
          <w:szCs w:val="28"/>
          <w:rtl/>
        </w:rPr>
        <w:t xml:space="preserve">الْعَافِیَةُ بِهِ عَلَیْهِمْ وَ انْقَادَتِ النِّعْمَةُ لَهُ مَعَهُمْ وَ وَصَلَتِ الْکَرَامَةُ عَلَیْهِ حَبْلَهُمْ مِنَ الاِجْتِنَابِ لِلْفُرْقَةِ وَ اللُّزُومِ لِلْأُلْفَةِ وَ التَّحَاضِّ عَلَیْهَا وَ التَّوَاصِی بِهَا وَ اجْتَنِبُوا کُلَّ أَمْرٍ کَسَرَ فِقْرَتَهُمْ </w:t>
      </w:r>
      <w:r>
        <w:rPr>
          <w:rStyle w:val="FootnoteReference"/>
        </w:rPr>
        <w:footnoteReference w:id="2632"/>
      </w:r>
      <w:r>
        <w:rPr>
          <w:rFonts w:ascii="Amiri" w:hAnsi="Amiri" w:eastAsia="Amiri" w:cs="Amiri"/>
          <w:lang w:bidi="ar-SA"/>
          <w:color w:val="111111"/>
          <w:sz w:val="28"/>
          <w:szCs w:val="28"/>
          <w:rtl/>
        </w:rPr>
        <w:t xml:space="preserve">وَ أَوْهَنَ </w:t>
      </w:r>
      <w:r>
        <w:rPr>
          <w:rStyle w:val="FootnoteReference"/>
        </w:rPr>
        <w:footnoteReference w:id="2633"/>
      </w:r>
      <w:r>
        <w:rPr>
          <w:rFonts w:ascii="Amiri" w:hAnsi="Amiri" w:eastAsia="Amiri" w:cs="Amiri"/>
          <w:lang w:bidi="ar-SA"/>
          <w:color w:val="111111"/>
          <w:sz w:val="28"/>
          <w:szCs w:val="28"/>
          <w:rtl/>
        </w:rPr>
        <w:t xml:space="preserve">مُنَّتَهُمْ </w:t>
      </w:r>
      <w:r>
        <w:rPr>
          <w:rStyle w:val="FootnoteReference"/>
        </w:rPr>
        <w:footnoteReference w:id="2634"/>
      </w:r>
      <w:r>
        <w:rPr>
          <w:rFonts w:ascii="Amiri" w:hAnsi="Amiri" w:eastAsia="Amiri" w:cs="Amiri"/>
          <w:lang w:bidi="ar-SA"/>
          <w:color w:val="111111"/>
          <w:sz w:val="28"/>
          <w:szCs w:val="28"/>
          <w:rtl/>
        </w:rPr>
        <w:t xml:space="preserve">مِنْ تَضَاغُنِ الْقُلُوبِ وَ تَشَاحُنِ الصُّدُورِ وَ تَدَابُرِ النُّفُوسِ وَ تَخَاذُلِ الْأَیْدِی وَ تَدَبَّرُوا أَحْوَالَ الْمَاضِینَ مِنَ الْمُؤْمِنِینَ قَبْلَکُمْ کَیْفَ کَانُوا فِی حَالِ التَّمْحِیصِ </w:t>
      </w:r>
      <w:r>
        <w:rPr>
          <w:rStyle w:val="FootnoteReference"/>
        </w:rPr>
        <w:footnoteReference w:id="2635"/>
      </w:r>
      <w:r>
        <w:rPr>
          <w:rFonts w:ascii="Amiri" w:hAnsi="Amiri" w:eastAsia="Amiri" w:cs="Amiri"/>
          <w:lang w:bidi="ar-SA"/>
          <w:color w:val="111111"/>
          <w:sz w:val="28"/>
          <w:szCs w:val="28"/>
          <w:rtl/>
        </w:rPr>
        <w:t xml:space="preserve">وَ الْبَلاَءِ أَ لَمْ یَکُونُوا أَثْقَلَ الْخَلاَئِقِ أَعْبَاءً وَ أَجْهَدَ الْعِبَادِ بَلاَءً وَ أَضْیَقَ أَهْلِ الدُّنْیَا حَالاً اتَّخَذَتْهُمُ الْفَرَاعِنَةُ عَبِیداً فَسَامُوهُمْ سُوءَ الْعَذَابِ وَ جَرَّعُوهُمُ الْمُرَارَ </w:t>
      </w:r>
      <w:r>
        <w:rPr>
          <w:rStyle w:val="FootnoteReference"/>
        </w:rPr>
        <w:footnoteReference w:id="2636"/>
      </w:r>
      <w:r>
        <w:rPr>
          <w:rFonts w:ascii="Amiri" w:hAnsi="Amiri" w:eastAsia="Amiri" w:cs="Amiri"/>
          <w:lang w:bidi="ar-SA"/>
          <w:color w:val="111111"/>
          <w:sz w:val="28"/>
          <w:szCs w:val="28"/>
          <w:rtl/>
        </w:rPr>
        <w:t xml:space="preserve">فَلَمْ تَبْرَحِ الْحَالُ بِهِمْ فِی ذُلِّ الْهَلَکَةِ وَ قَهْرِ الْغَلَبَةِ لاَ یَجِدُونَ حِیلَةً فِی امْتِنَاعٍ وَ لاَ سَبِیلاً إِلَی دِفَاعٍ حَتَّی إِذَا رَأَی اللَّهُ سُبْحَانَهُ جِدَّ الصَّبْرِ مِنْهُمْ عَلَی الْأَذَی فِی مَحَبَّتِهِ وَ الاِحْتِمَالَ لِلْمَکْرُوهِ مِنْ خَوْفِهِ جَعَلَ لَهُمْ مِنْ مَضَایِقِ الْبَلاَءِ فَرَجاً فَأَبْدَلَهُمُ الْعِزَّ مَکَانَ الذُّلِّ وَ الْأَمْنَ مَکَانَ الْخَوْفِ فَصَارُوا مُلُوکاً حُکَّاماً وَ أَئِمَّةً أَعْلاَماً وَ قَدْ بَلَغَتِ الْکَرَامَةُ مِنَ اللَّهِ لَهُمْ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8" w:name="pg6114_85605"/>
    <w:bookmarkEnd w:id="228"/>
    <w:p>
      <w:pPr>
        <w:pStyle w:val="BookText"/>
      </w:pPr>
      <w:r>
        <w:rPr>
          <w:rFonts w:ascii="Amiri" w:hAnsi="Amiri" w:eastAsia="Amiri" w:cs="Amiri"/>
          <w:lang w:bidi="ar-SA"/>
          <w:color w:val="111111"/>
          <w:sz w:val="28"/>
          <w:szCs w:val="28"/>
          <w:rtl/>
        </w:rPr>
        <w:t xml:space="preserve">مَا لَمْ تَذْهَبِ الْآمَالُ إِلَیْهِ بِهِمْ فَانْظُرُوا کَیْفَ کَانُوا حَیْثُ کَانَتِ الْأَمْلاَءُ </w:t>
      </w:r>
      <w:r>
        <w:rPr>
          <w:rStyle w:val="FootnoteReference"/>
        </w:rPr>
        <w:footnoteReference w:id="2637"/>
      </w:r>
      <w:r>
        <w:rPr>
          <w:rFonts w:ascii="Amiri" w:hAnsi="Amiri" w:eastAsia="Amiri" w:cs="Amiri"/>
          <w:lang w:bidi="ar-SA"/>
          <w:color w:val="111111"/>
          <w:sz w:val="28"/>
          <w:szCs w:val="28"/>
          <w:rtl/>
        </w:rPr>
        <w:t xml:space="preserve">مُجْتَمِعَةً وَ الْأَهْوَاءُ مُؤْتَلِفَةً وَ الْقُلُوبُ مُعْتَدِلَةً وَ الْأَیْدِی مُتَرَادِفَةً وَ السُّیُوفُ مُتَنَاصِرَةً وَ الْبَصَائِرُ نَافِذَةً وَ الْعَزَائِمُ وَاحِدَةً أَ لَمْ یَکُونُوا أَرْبَاباً </w:t>
      </w:r>
      <w:r>
        <w:rPr>
          <w:rStyle w:val="FootnoteReference"/>
        </w:rPr>
        <w:footnoteReference w:id="2638"/>
      </w:r>
      <w:r>
        <w:rPr>
          <w:rFonts w:ascii="Amiri" w:hAnsi="Amiri" w:eastAsia="Amiri" w:cs="Amiri"/>
          <w:lang w:bidi="ar-SA"/>
          <w:color w:val="111111"/>
          <w:sz w:val="28"/>
          <w:szCs w:val="28"/>
          <w:rtl/>
        </w:rPr>
        <w:t xml:space="preserve">فِی أَقْطَارِ الْأَرَضِینَ وَ مُلُوکاً عَلَی رِقَابِ الْعَالَمِینَ فَانْظُرُوا إِلَی مَا صَارُوا إِلَیْهِ فِی آخِرِ أُمُورِهِمْ حِینَ وَقَعَتِ الْفُرْقَةُ وَ تَشَتَّتَتِ الْأُلْفَةُ وَ اخْتَلَفَتِ الْکَلِمَةُ وَ الْأَفْئِدَةُ وَ تَشَعَّبُوا مُخْتَلِفِینَ وَ تَفَرَّقُوا مُتَحَارِبِینَ، قَدْ خَلَعَ اللَّهُ عَنْهُمْ لِبَاسَ کَرَامَتِهِ وَ سَلَبَهُمْ غَضَارَةَ نِعْمَتِهِ </w:t>
      </w:r>
      <w:r>
        <w:rPr>
          <w:rStyle w:val="FootnoteReference"/>
        </w:rPr>
        <w:footnoteReference w:id="2639"/>
      </w:r>
      <w:r>
        <w:rPr>
          <w:rFonts w:ascii="Amiri" w:hAnsi="Amiri" w:eastAsia="Amiri" w:cs="Amiri"/>
          <w:lang w:bidi="ar-SA"/>
          <w:color w:val="111111"/>
          <w:sz w:val="28"/>
          <w:szCs w:val="28"/>
          <w:rtl/>
        </w:rPr>
        <w:t xml:space="preserve">وَ بَقِیَ قَصَصُ أَخْبَارِهِمْ فِیکُمْ عِبَراً لِلْمُعْتَبِرِینَ.</w:t>
      </w:r>
    </w:p>
    <w:p>
      <w:pPr>
        <w:pStyle w:val="Heading5"/>
      </w:pPr>
      <w:bookmarkStart w:id="1326" w:name="_Toc816"/>
      <w:r>
        <w:t>الاعتبار بالأمم</w:t>
      </w:r>
      <w:bookmarkEnd w:id="1326"/>
    </w:p>
    <w:p>
      <w:pPr>
        <w:pStyle w:val="BookText"/>
      </w:pPr>
      <w:r>
        <w:rPr>
          <w:rFonts w:ascii="Amiri" w:hAnsi="Amiri" w:eastAsia="Amiri" w:cs="Amiri"/>
          <w:lang w:bidi="ar-SA"/>
          <w:color w:val="111111"/>
          <w:sz w:val="28"/>
          <w:szCs w:val="28"/>
          <w:rtl/>
        </w:rPr>
        <w:t xml:space="preserve">فَاعْتَبِرُوا بِحَالِ وَلَدِ إِسْمَاعِیلَ وَ بَنِی إِسْحَاقَ وَ بَنِی إِسْرَائِیلَ علیهم‌السلام فَمَا أَشَدَّ اعْتِدَالَ </w:t>
      </w:r>
      <w:r>
        <w:rPr>
          <w:rStyle w:val="FootnoteReference"/>
        </w:rPr>
        <w:footnoteReference w:id="2640"/>
      </w:r>
      <w:r>
        <w:rPr>
          <w:rFonts w:ascii="Amiri" w:hAnsi="Amiri" w:eastAsia="Amiri" w:cs="Amiri"/>
          <w:lang w:bidi="ar-SA"/>
          <w:color w:val="111111"/>
          <w:sz w:val="28"/>
          <w:szCs w:val="28"/>
          <w:rtl/>
        </w:rPr>
        <w:t xml:space="preserve">الْأَحْوَالِ وَ أَقْرَبَ اشْتِبَاهَ </w:t>
      </w:r>
      <w:r>
        <w:rPr>
          <w:rStyle w:val="FootnoteReference"/>
        </w:rPr>
        <w:footnoteReference w:id="2641"/>
      </w:r>
      <w:r>
        <w:rPr>
          <w:rFonts w:ascii="Amiri" w:hAnsi="Amiri" w:eastAsia="Amiri" w:cs="Amiri"/>
          <w:lang w:bidi="ar-SA"/>
          <w:color w:val="111111"/>
          <w:sz w:val="28"/>
          <w:szCs w:val="28"/>
          <w:rtl/>
        </w:rPr>
        <w:t xml:space="preserve">الْأَمْثَالِ! تَأَمَّلُوا أَمْرَهُمْ فِی حَالِ تَشَتُّتِهِمْ وَ تَفَرُّقِهِمْ لَیَالِیَ کَانَتِ الْأَکَاسِرَةُ وَ الْقَیَاصِرَةُ أَرْبَاباً لَهُمْ یَحْتَازُونَهُمْ </w:t>
      </w:r>
      <w:r>
        <w:rPr>
          <w:rStyle w:val="FootnoteReference"/>
        </w:rPr>
        <w:footnoteReference w:id="2642"/>
      </w:r>
      <w:r>
        <w:rPr>
          <w:rFonts w:ascii="Amiri" w:hAnsi="Amiri" w:eastAsia="Amiri" w:cs="Amiri"/>
          <w:lang w:bidi="ar-SA"/>
          <w:color w:val="111111"/>
          <w:sz w:val="28"/>
          <w:szCs w:val="28"/>
          <w:rtl/>
        </w:rPr>
        <w:t xml:space="preserve">عَنْ رِیفِ الْآفَاقِ وَ بَحْرِ الْعِرَاقِ وَ خُضْرَةِ الدُّنْیَا إِلَی مَنَابِتِ الشِّیحِ وَ مَهَافِی </w:t>
      </w:r>
      <w:r>
        <w:rPr>
          <w:rStyle w:val="FootnoteReference"/>
        </w:rPr>
        <w:footnoteReference w:id="2643"/>
      </w:r>
      <w:r>
        <w:rPr>
          <w:rFonts w:ascii="Amiri" w:hAnsi="Amiri" w:eastAsia="Amiri" w:cs="Amiri"/>
          <w:lang w:bidi="ar-SA"/>
          <w:color w:val="111111"/>
          <w:sz w:val="28"/>
          <w:szCs w:val="28"/>
          <w:rtl/>
        </w:rPr>
        <w:t xml:space="preserve">الرِّیحِ وَ نَکَدِ </w:t>
      </w:r>
      <w:r>
        <w:rPr>
          <w:rStyle w:val="FootnoteReference"/>
        </w:rPr>
        <w:footnoteReference w:id="2644"/>
      </w:r>
      <w:r>
        <w:rPr>
          <w:rFonts w:ascii="Amiri" w:hAnsi="Amiri" w:eastAsia="Amiri" w:cs="Amiri"/>
          <w:lang w:bidi="ar-SA"/>
          <w:color w:val="111111"/>
          <w:sz w:val="28"/>
          <w:szCs w:val="28"/>
          <w:rtl/>
        </w:rPr>
        <w:t xml:space="preserve">الْمَعَاشِ فَتَرَکُوهُمْ عَالَةً مَسَاکِینَ إِخْوَانَ دَبَرٍ </w:t>
      </w:r>
      <w:r>
        <w:rPr>
          <w:rStyle w:val="FootnoteReference"/>
        </w:rPr>
        <w:footnoteReference w:id="2645"/>
      </w:r>
      <w:r>
        <w:rPr>
          <w:rFonts w:ascii="Amiri" w:hAnsi="Amiri" w:eastAsia="Amiri" w:cs="Amiri"/>
          <w:lang w:bidi="ar-SA"/>
          <w:color w:val="111111"/>
          <w:sz w:val="28"/>
          <w:szCs w:val="28"/>
          <w:rtl/>
        </w:rPr>
        <w:t xml:space="preserve">وَ وَبَرٍ </w:t>
      </w:r>
      <w:r>
        <w:rPr>
          <w:rStyle w:val="FootnoteReference"/>
        </w:rPr>
        <w:footnoteReference w:id="2646"/>
      </w:r>
      <w:r>
        <w:rPr>
          <w:rFonts w:ascii="Amiri" w:hAnsi="Amiri" w:eastAsia="Amiri" w:cs="Amiri"/>
          <w:lang w:bidi="ar-SA"/>
          <w:color w:val="111111"/>
          <w:sz w:val="28"/>
          <w:szCs w:val="28"/>
          <w:rtl/>
        </w:rPr>
        <w:t xml:space="preserve">أَذَلّ الأُمَمِ دَاراً وَ أَجدَبَهُم قَرَاراً لَا یَأوُونَ </w:t>
      </w:r>
      <w:r>
        <w:rPr>
          <w:rStyle w:val="FootnoteReference"/>
        </w:rPr>
        <w:footnoteReference w:id="2647"/>
      </w:r>
      <w:r>
        <w:rPr>
          <w:rFonts w:ascii="Amiri" w:hAnsi="Amiri" w:eastAsia="Amiri" w:cs="Amiri"/>
          <w:lang w:bidi="ar-SA"/>
          <w:color w:val="111111"/>
          <w:sz w:val="28"/>
          <w:szCs w:val="28"/>
          <w:rtl/>
        </w:rPr>
        <w:t xml:space="preserve">إِلَی جَنَاحِ دَعوَةٍ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9" w:name="pg6114_85608"/>
    <w:bookmarkEnd w:id="229"/>
    <w:p>
      <w:pPr>
        <w:pStyle w:val="BookText"/>
      </w:pPr>
      <w:r>
        <w:rPr>
          <w:rFonts w:ascii="Amiri" w:hAnsi="Amiri" w:eastAsia="Amiri" w:cs="Amiri"/>
          <w:lang w:bidi="ar-SA"/>
          <w:color w:val="111111"/>
          <w:sz w:val="28"/>
          <w:szCs w:val="28"/>
          <w:rtl/>
        </w:rPr>
        <w:t xml:space="preserve">یَعْتَصِمُونَ بِهَا وَ لاَ إِلَی ظِلِّ أُلْفَةٍ یَعْتَمِدُونَ عَلَی عِزِّهَا فَالْأَحْوَالُ مُضْطَرِبَةٌ وَ الْأَیْدِی مُخْتَلِفَةٌ وَ الْکَثْرَةُ مُتَفَرِّقَةٌ فِی بَلاَءِ أَزْلٍ </w:t>
      </w:r>
      <w:r>
        <w:rPr>
          <w:rStyle w:val="FootnoteReference"/>
        </w:rPr>
        <w:footnoteReference w:id="2648"/>
      </w:r>
    </w:p>
    <w:p>
      <w:pPr>
        <w:pStyle w:val="BookText"/>
      </w:pPr>
      <w:r>
        <w:rPr>
          <w:rFonts w:ascii="Amiri" w:hAnsi="Amiri" w:eastAsia="Amiri" w:cs="Amiri"/>
          <w:lang w:bidi="ar-SA"/>
          <w:color w:val="111111"/>
          <w:sz w:val="28"/>
          <w:szCs w:val="28"/>
          <w:rtl/>
        </w:rPr>
        <w:t xml:space="preserve">وَ أَطْبَاقِ جَهْلٍ مِنْ بَنَاتٍ مَوْءُودَةٍ </w:t>
      </w:r>
      <w:r>
        <w:rPr>
          <w:rStyle w:val="FootnoteReference"/>
        </w:rPr>
        <w:footnoteReference w:id="2649"/>
      </w:r>
      <w:r>
        <w:rPr>
          <w:rFonts w:ascii="Amiri" w:hAnsi="Amiri" w:eastAsia="Amiri" w:cs="Amiri"/>
          <w:lang w:bidi="ar-SA"/>
          <w:color w:val="111111"/>
          <w:sz w:val="28"/>
          <w:szCs w:val="28"/>
          <w:rtl/>
        </w:rPr>
        <w:t xml:space="preserve">وَ أَصْنَامٍ مَعْبُودَةٍ وَ أَرْحَامٍ مَقْطُوعَةٍ وَ غَارَاتٍ مَشْنُونَةٍ.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Heading5"/>
      </w:pPr>
      <w:bookmarkStart w:id="1327" w:name="_Toc817"/>
      <w:r>
        <w:t>النعمة برسول اللّه</w:t>
      </w:r>
      <w:bookmarkEnd w:id="1327"/>
    </w:p>
    <w:p>
      <w:pPr>
        <w:pStyle w:val="BookText"/>
      </w:pPr>
      <w:r>
        <w:rPr>
          <w:rFonts w:ascii="Amiri" w:hAnsi="Amiri" w:eastAsia="Amiri" w:cs="Amiri"/>
          <w:lang w:bidi="ar-SA"/>
          <w:color w:val="111111"/>
          <w:sz w:val="28"/>
          <w:szCs w:val="28"/>
          <w:rtl/>
        </w:rPr>
        <w:t xml:space="preserve">فَانْظُرُوا إِلَی مَوَاقِعِ نِعَمِ اللَّهِ عَلَیْهِمْ حِینَ بَعَثَ إِلَیْهِمْ رَسُولاً فَعَقَدَ بِمِلَّتِهِ طَاعَتَهُمْ وَ جَمَعَ عَلَی دَعْوَتِهِ أُلْفَتَهُمْ کَیْفَ نَشَرَتِ النِّعْمَةُ عَلَیْهِمْ جَنَاحَ کَرَامَتِهَا وَ أَسَالَتْ لَهُمْ جَدَاوِلَ نَعِیمِهَا وَ الْتَفَّتِ الْمِلَّةُ بِهِمْ </w:t>
      </w:r>
      <w:r>
        <w:rPr>
          <w:rStyle w:val="FootnoteReference"/>
        </w:rPr>
        <w:footnoteReference w:id="2651"/>
      </w:r>
      <w:r>
        <w:rPr>
          <w:rFonts w:ascii="Amiri" w:hAnsi="Amiri" w:eastAsia="Amiri" w:cs="Amiri"/>
          <w:lang w:bidi="ar-SA"/>
          <w:color w:val="111111"/>
          <w:sz w:val="28"/>
          <w:szCs w:val="28"/>
          <w:rtl/>
        </w:rPr>
        <w:t xml:space="preserve">فِی عَوَائِدِ </w:t>
      </w:r>
      <w:r>
        <w:rPr>
          <w:rStyle w:val="FootnoteReference"/>
        </w:rPr>
        <w:footnoteReference w:id="2652"/>
      </w:r>
      <w:r>
        <w:rPr>
          <w:rFonts w:ascii="Amiri" w:hAnsi="Amiri" w:eastAsia="Amiri" w:cs="Amiri"/>
          <w:lang w:bidi="ar-SA"/>
          <w:color w:val="111111"/>
          <w:sz w:val="28"/>
          <w:szCs w:val="28"/>
          <w:rtl/>
        </w:rPr>
        <w:t xml:space="preserve">بَرَکَتِهَا فَأَصْبَحُوا فِی نِعْمَتِهَا غَرِقِینَ وَ فِی خُضْرَةِ عَیْشِهَا فَکِهِینَ </w:t>
      </w:r>
      <w:r>
        <w:rPr>
          <w:rStyle w:val="FootnoteReference"/>
        </w:rPr>
        <w:footnoteReference w:id="2653"/>
      </w:r>
      <w:r>
        <w:rPr>
          <w:rFonts w:ascii="Amiri" w:hAnsi="Amiri" w:eastAsia="Amiri" w:cs="Amiri"/>
          <w:lang w:bidi="ar-SA"/>
          <w:color w:val="111111"/>
          <w:sz w:val="28"/>
          <w:szCs w:val="28"/>
          <w:rtl/>
        </w:rPr>
        <w:t xml:space="preserve">. قَدْ تَرَبَّعَتِ </w:t>
      </w:r>
      <w:r>
        <w:rPr>
          <w:rStyle w:val="FootnoteReference"/>
        </w:rPr>
        <w:footnoteReference w:id="2654"/>
      </w:r>
      <w:r>
        <w:rPr>
          <w:rFonts w:ascii="Amiri" w:hAnsi="Amiri" w:eastAsia="Amiri" w:cs="Amiri"/>
          <w:lang w:bidi="ar-SA"/>
          <w:color w:val="111111"/>
          <w:sz w:val="28"/>
          <w:szCs w:val="28"/>
          <w:rtl/>
        </w:rPr>
        <w:t xml:space="preserve">الْأُمُورُ بِهِمْ فِی ظِلِّ سُلْطَانٍ قَاهِرٍ وَ آوَتْهُمُ الْحَالُ إِلَی کَنَفِ عِزٍّ غَالِبٍ وَ تَعَطَّفَتِ الْأُمُورُ عَلَیْهِمْ فِی ذُرَی مُلْکٍ ثَابِتٍ فَهُمْ حُکَّامٌ عَلَی الْعَالَمِینَ وَ مُلُوکٌ فِی أَطْرَافِ الْأَرَضِینَ یَمْلِکُونَ الْأُمُورَ عَلَی مَنْ کَانَ یَمْلِکُهَا عَلَیْهِمْ وَ یُمْضُونَ الْأَحْکَامَ فِیمَنْ کَانَ یُمْضِیهَا فِیهِمْ لاَ تُغْمَزُ لَهُمْ قَنَاةٌ </w:t>
      </w:r>
      <w:r>
        <w:rPr>
          <w:rStyle w:val="FootnoteReference"/>
        </w:rPr>
        <w:footnoteReference w:id="2655"/>
      </w:r>
      <w:r>
        <w:rPr>
          <w:rFonts w:ascii="Amiri" w:hAnsi="Amiri" w:eastAsia="Amiri" w:cs="Amiri"/>
          <w:lang w:bidi="ar-SA"/>
          <w:color w:val="111111"/>
          <w:sz w:val="28"/>
          <w:szCs w:val="28"/>
          <w:rtl/>
        </w:rPr>
        <w:t xml:space="preserve">وَ لاَ تُقْرَعُ لَهُمْ صَفَاةٌ </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Heading5"/>
      </w:pPr>
      <w:bookmarkStart w:id="1328" w:name="_Toc818"/>
      <w:r>
        <w:t>لوم العصاة</w:t>
      </w:r>
      <w:bookmarkEnd w:id="1328"/>
    </w:p>
    <w:p>
      <w:pPr>
        <w:pStyle w:val="BookText"/>
      </w:pPr>
      <w:r>
        <w:rPr>
          <w:rFonts w:ascii="Amiri" w:hAnsi="Amiri" w:eastAsia="Amiri" w:cs="Amiri"/>
          <w:lang w:bidi="ar-SA"/>
          <w:color w:val="111111"/>
          <w:sz w:val="28"/>
          <w:szCs w:val="28"/>
          <w:rtl/>
        </w:rPr>
        <w:t xml:space="preserve">أَلاَ وَ إِنَّکُمْ قَدْ نَفَضْتُمْ أَیْدِیَکُمْ مِنْ حَبْلِ الطَّاعَةِ وَ ثَلَمْتُمْ </w:t>
      </w:r>
      <w:r>
        <w:rPr>
          <w:rStyle w:val="FootnoteReference"/>
        </w:rPr>
        <w:footnoteReference w:id="2657"/>
      </w:r>
      <w:r>
        <w:rPr>
          <w:rFonts w:ascii="Amiri" w:hAnsi="Amiri" w:eastAsia="Amiri" w:cs="Amiri"/>
          <w:lang w:bidi="ar-SA"/>
          <w:color w:val="111111"/>
          <w:sz w:val="28"/>
          <w:szCs w:val="28"/>
          <w:rtl/>
        </w:rPr>
        <w:t xml:space="preserve">حِصْنَ اللَّهِ الْمَضْرُوبَ عَلَیْکُمْ بِأَحْکَامِ الْجَاهِلِیَّةِ فَإِنَّ اللَّهَ سُبْحَانَهُ قَدِ امْتَنَّ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جَمَاعَةِ هَذِهِ الْأُمَّةِ فِیمَا عَقَدَ بَیْنَهُمْ مِنْ حَبْلِ هَذِهِ الْأُلْفَةِ الَّتِی یَنْتَقِلُونَ فِی ظِلِّهَا وَ یَأْوُونَ إِلَی کَنَفِهَا بِنِعْمَةٍ لاَ یَعْرِفُ أَحَدٌ مِنَ الْمَخْلُوقِینَ لَهَا قِیمَةً لِأَنَّهَا أَرْجَحُ مِنْ کُلِّ ثَمَنٍ وَ أَجَلُّ مِنْ کُلِّ خَطَرٍ وَ اعْلَمُوا أَنَّکُمْ صِرْتُمْ بَعْدَ الْهِجْرَةِ أَعْرَاباً وَ بَعْدَ الْمُوَالاَةِ </w:t>
      </w:r>
      <w:r>
        <w:rPr>
          <w:rStyle w:val="FootnoteReference"/>
        </w:rPr>
        <w:footnoteReference w:id="2658"/>
      </w:r>
      <w:r>
        <w:rPr>
          <w:rFonts w:ascii="Amiri" w:hAnsi="Amiri" w:eastAsia="Amiri" w:cs="Amiri"/>
          <w:lang w:bidi="ar-SA"/>
          <w:color w:val="111111"/>
          <w:sz w:val="28"/>
          <w:szCs w:val="28"/>
          <w:rtl/>
        </w:rPr>
        <w:t xml:space="preserve">أَحْزَاباً.</w:t>
      </w:r>
    </w:p>
    <w:p>
      <w:pPr>
        <w:pStyle w:val="BookText"/>
      </w:pPr>
      <w:r>
        <w:rPr>
          <w:rFonts w:ascii="Amiri" w:hAnsi="Amiri" w:eastAsia="Amiri" w:cs="Amiri"/>
          <w:lang w:bidi="ar-SA"/>
          <w:color w:val="111111"/>
          <w:sz w:val="28"/>
          <w:szCs w:val="28"/>
          <w:rtl/>
        </w:rPr>
        <w:t xml:space="preserve">مَا تَتَعَلَّقُونَ مِنَ الْإِسْلاَمِ إِلاَّ بِاسْمِهِ وَ لاَ تَعْرِفُونَ مِنَ الْإِیمَانِ إِلاَّ رَسْمَهُ.</w:t>
      </w:r>
    </w:p>
    <w:p>
      <w:pPr>
        <w:pStyle w:val="BookText"/>
      </w:pPr>
      <w:r>
        <w:rPr>
          <w:rFonts w:ascii="Amiri" w:hAnsi="Amiri" w:eastAsia="Amiri" w:cs="Amiri"/>
          <w:lang w:bidi="ar-SA"/>
          <w:color w:val="111111"/>
          <w:sz w:val="28"/>
          <w:szCs w:val="28"/>
          <w:rtl/>
        </w:rPr>
        <w:t xml:space="preserve">تَقُولُونَ النّارَ وَ لَا العَارَ کَأَنّکُم تُرِیدُونَ أَن تُکفِئُوا الإِسلَامَ عَلَی وَجهِهِ انتِهَاکاً لِحَرِیمِهِ وَ نَقضاً لِمِیثَاقِهِ ألّذِی وَضَعَهُ اللّهُ لَکُم حَرَماً فِی أَرضِهِ وَ أَمناً بَینَ خَلقِهِ وَ إِنّکُم إِن لَجَأتُم إِلَی غَیرِهِ حَارَبَکُم أَهلُ الکُفرِ ثُمّ لَا جَبرَائِیلُ وَ لَا مِیکَائِیلُ وَ لَا مُهَاجِرُونَ وَ لَا أَنصَارٌ یَنصُرُونَکُم إِلّا المُقَارَعَةَ بِالسّیفِ حَتّی یَحکُمَ اللّهُ بَینَکُم وَ إِنّ عِندَکُمُ الأَمثَالَ مِن بَأسِ اللّهِ وَ قَوَارِعِهِ وَ أَیّامِهِ وَ وَقَائِعِهِ فَلَا تَستَبطِئُوا وَعِیدَهُ جَهلًا بِأَخذِهِ وَ تَهَاوُناً بِبَطشِهِ وَ یَأساً مِن بَأسِهِ فَإِنّ اللّهَ سُبحَانَهُ لَم یَلعَنِ القَرنَ الماَضیِ‌َ بَینَ أَیدِیکُم إِلّا لِتَرکِهِمُ الأَمرَ بِالمَعرُوفِ وَ النهّی‌َ عَنِ المُنکَرِ فَلَعَنَ اللّهُ السّفَهَاءَ لِرُکُوبِ المعَاَصیِ وَ الحُلَمَاءَ لِتَرکِ التنّاَهیِ أَلَا وَ قَد قَطَعتُم قَیدَ الإِسلَامِ وَ عَطّلتُم حُدُودَهُ وَ أَمَتّم أَحکَامَهُ أَلَا وَ قَد أمَرَنَیِ‌َ اللّهُ بِقِتَالِ أَهلِ البغَی‌ِ وَ النّکثِ وَ الفَسَادِ فِی الأَرضِ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0" w:name="pg6114_85615"/>
    <w:bookmarkEnd w:id="230"/>
    <w:p>
      <w:pPr>
        <w:pStyle w:val="BookText"/>
      </w:pPr>
      <w:r>
        <w:rPr>
          <w:rFonts w:ascii="Amiri" w:hAnsi="Amiri" w:eastAsia="Amiri" w:cs="Amiri"/>
          <w:lang w:bidi="ar-SA"/>
          <w:color w:val="111111"/>
          <w:sz w:val="28"/>
          <w:szCs w:val="28"/>
          <w:rtl/>
        </w:rPr>
        <w:t xml:space="preserve">فَأَمَّا النَّاکِثُونَ فَقَدْ قَاتَلْتُ وَ أَمَّا الْقَاسِطُونَ</w:t>
      </w:r>
      <w:r>
        <w:rPr>
          <w:rStyle w:val="FootnoteReference"/>
        </w:rPr>
        <w:footnoteReference w:id="2659"/>
      </w:r>
      <w:r>
        <w:rPr>
          <w:rFonts w:ascii="Amiri" w:hAnsi="Amiri" w:eastAsia="Amiri" w:cs="Amiri"/>
          <w:lang w:bidi="ar-SA"/>
          <w:color w:val="111111"/>
          <w:sz w:val="28"/>
          <w:szCs w:val="28"/>
          <w:rtl/>
        </w:rPr>
        <w:t xml:space="preserve">فَقَدْ جَاهَدْتُ وَ أَمَّا الْمَارِقَةُ</w:t>
      </w:r>
      <w:r>
        <w:rPr>
          <w:rStyle w:val="FootnoteReference"/>
        </w:rPr>
        <w:footnoteReference w:id="2660"/>
      </w:r>
      <w:r>
        <w:rPr>
          <w:rFonts w:ascii="Amiri" w:hAnsi="Amiri" w:eastAsia="Amiri" w:cs="Amiri"/>
          <w:lang w:bidi="ar-SA"/>
          <w:color w:val="111111"/>
          <w:sz w:val="28"/>
          <w:szCs w:val="28"/>
          <w:rtl/>
        </w:rPr>
        <w:t xml:space="preserve">فَقَدْ دَوَّخْتُ </w:t>
      </w:r>
      <w:r>
        <w:rPr>
          <w:rStyle w:val="FootnoteReference"/>
        </w:rPr>
        <w:footnoteReference w:id="2661"/>
      </w:r>
      <w:r>
        <w:rPr>
          <w:rFonts w:ascii="Amiri" w:hAnsi="Amiri" w:eastAsia="Amiri" w:cs="Amiri"/>
          <w:lang w:bidi="ar-SA"/>
          <w:color w:val="111111"/>
          <w:sz w:val="28"/>
          <w:szCs w:val="28"/>
          <w:rtl/>
        </w:rPr>
        <w:t xml:space="preserve">وَ أَمَّا شَیْطَانُ الرَّدْهَةِ </w:t>
      </w:r>
      <w:r>
        <w:rPr>
          <w:rStyle w:val="FootnoteReference"/>
        </w:rPr>
        <w:footnoteReference w:id="2662"/>
      </w:r>
      <w:r>
        <w:rPr>
          <w:rFonts w:ascii="Amiri" w:hAnsi="Amiri" w:eastAsia="Amiri" w:cs="Amiri"/>
          <w:lang w:bidi="ar-SA"/>
          <w:color w:val="111111"/>
          <w:sz w:val="28"/>
          <w:szCs w:val="28"/>
          <w:rtl/>
        </w:rPr>
        <w:t xml:space="preserve">فَقَدْ کُفِیتُهُ بِصَعْقَةٍ </w:t>
      </w:r>
      <w:r>
        <w:rPr>
          <w:rStyle w:val="FootnoteReference"/>
        </w:rPr>
        <w:footnoteReference w:id="2663"/>
      </w:r>
      <w:r>
        <w:rPr>
          <w:rFonts w:ascii="Amiri" w:hAnsi="Amiri" w:eastAsia="Amiri" w:cs="Amiri"/>
          <w:lang w:bidi="ar-SA"/>
          <w:color w:val="111111"/>
          <w:sz w:val="28"/>
          <w:szCs w:val="28"/>
          <w:rtl/>
        </w:rPr>
        <w:t xml:space="preserve">سُمِعَتْ لَهَا وَجْبَةُ </w:t>
      </w:r>
      <w:r>
        <w:rPr>
          <w:rStyle w:val="FootnoteReference"/>
        </w:rPr>
        <w:footnoteReference w:id="2664"/>
      </w:r>
      <w:r>
        <w:rPr>
          <w:rFonts w:ascii="Amiri" w:hAnsi="Amiri" w:eastAsia="Amiri" w:cs="Amiri"/>
          <w:lang w:bidi="ar-SA"/>
          <w:color w:val="111111"/>
          <w:sz w:val="28"/>
          <w:szCs w:val="28"/>
          <w:rtl/>
        </w:rPr>
        <w:t xml:space="preserve">قَلْبِهِ وَ رَجَّةُ صَدْرِهِ </w:t>
      </w:r>
      <w:r>
        <w:rPr>
          <w:rStyle w:val="FootnoteReference"/>
        </w:rPr>
        <w:footnoteReference w:id="2665"/>
      </w:r>
      <w:r>
        <w:rPr>
          <w:rFonts w:ascii="Amiri" w:hAnsi="Amiri" w:eastAsia="Amiri" w:cs="Amiri"/>
          <w:lang w:bidi="ar-SA"/>
          <w:color w:val="111111"/>
          <w:sz w:val="28"/>
          <w:szCs w:val="28"/>
          <w:rtl/>
        </w:rPr>
        <w:t xml:space="preserve">وَ بَقِیَتْ بَقِیَّةٌ مِنْ أَهْلِ الْبَغْیِ وَ لَئِنْ أَذِنَ اللَّهُ فِی الْکَرَّةِ عَلَیْهِمْ لَأُدِیلَنَّ مِنْهُمْ </w:t>
      </w:r>
      <w:r>
        <w:rPr>
          <w:rStyle w:val="FootnoteReference"/>
        </w:rPr>
        <w:footnoteReference w:id="2666"/>
      </w:r>
      <w:r>
        <w:rPr>
          <w:rFonts w:ascii="Amiri" w:hAnsi="Amiri" w:eastAsia="Amiri" w:cs="Amiri"/>
          <w:lang w:bidi="ar-SA"/>
          <w:color w:val="111111"/>
          <w:sz w:val="28"/>
          <w:szCs w:val="28"/>
          <w:rtl/>
        </w:rPr>
        <w:t xml:space="preserve">إِلاَّ مَا یَتَشَذَّرُ </w:t>
      </w:r>
      <w:r>
        <w:rPr>
          <w:rStyle w:val="FootnoteReference"/>
        </w:rPr>
        <w:footnoteReference w:id="2667"/>
      </w:r>
      <w:r>
        <w:rPr>
          <w:rFonts w:ascii="Amiri" w:hAnsi="Amiri" w:eastAsia="Amiri" w:cs="Amiri"/>
          <w:lang w:bidi="ar-SA"/>
          <w:color w:val="111111"/>
          <w:sz w:val="28"/>
          <w:szCs w:val="28"/>
          <w:rtl/>
        </w:rPr>
        <w:t xml:space="preserve">فِی أَطْرَافِ الْبِلاَدِ تَشَذُّراً!.</w:t>
      </w:r>
    </w:p>
    <w:p>
      <w:pPr>
        <w:pStyle w:val="Heading5"/>
      </w:pPr>
      <w:bookmarkStart w:id="1329" w:name="_Toc819"/>
      <w:r>
        <w:t>فضل الوحی</w:t>
      </w:r>
      <w:bookmarkEnd w:id="1329"/>
    </w:p>
    <w:p>
      <w:pPr>
        <w:pStyle w:val="BookText"/>
      </w:pPr>
      <w:r>
        <w:rPr>
          <w:rFonts w:ascii="Amiri" w:hAnsi="Amiri" w:eastAsia="Amiri" w:cs="Amiri"/>
          <w:lang w:bidi="ar-SA"/>
          <w:color w:val="111111"/>
          <w:sz w:val="28"/>
          <w:szCs w:val="28"/>
          <w:rtl/>
        </w:rPr>
        <w:t xml:space="preserve">أَنَا وَضَعْتُ فِی الصِّغَرِ بِکَلاَکِلِ </w:t>
      </w:r>
      <w:r>
        <w:rPr>
          <w:rStyle w:val="FootnoteReference"/>
        </w:rPr>
        <w:footnoteReference w:id="2668"/>
      </w:r>
      <w:r>
        <w:rPr>
          <w:rFonts w:ascii="Amiri" w:hAnsi="Amiri" w:eastAsia="Amiri" w:cs="Amiri"/>
          <w:lang w:bidi="ar-SA"/>
          <w:color w:val="111111"/>
          <w:sz w:val="28"/>
          <w:szCs w:val="28"/>
          <w:rtl/>
        </w:rPr>
        <w:t xml:space="preserve">الْعَرَبِ وَ کَسَرْتُ نَوَاجِمَ </w:t>
      </w:r>
      <w:r>
        <w:rPr>
          <w:rStyle w:val="FootnoteReference"/>
        </w:rPr>
        <w:footnoteReference w:id="2669"/>
      </w:r>
      <w:r>
        <w:rPr>
          <w:rFonts w:ascii="Amiri" w:hAnsi="Amiri" w:eastAsia="Amiri" w:cs="Amiri"/>
          <w:lang w:bidi="ar-SA"/>
          <w:color w:val="111111"/>
          <w:sz w:val="28"/>
          <w:szCs w:val="28"/>
          <w:rtl/>
        </w:rPr>
        <w:t xml:space="preserve">قُرُونِ رَبِیعَةَ وَ مُضَرَ وَ قَد عَلِمتُم موَضعِیِ مِن رَسُولِ اللّهِ ص بِالقَرَابَةِ القَرِیبَةِ وَ المَنزِلَةِ الخَصِیصَةِ وضَعَنَیِ فِی حِجرِهِ وَ أَنَا وَلَدٌ یضَمُنّیِ إِلَی صَدرِهِ وَ یکَنفُنُیِ فِی فِرَاشِهِ وَ یمُسِنّیِ جَسَدَهُ وَ یشُمِنّیِ عَرفَهُ </w:t>
      </w:r>
      <w:r>
        <w:rPr>
          <w:rStyle w:val="FootnoteReference"/>
        </w:rPr>
        <w:footnoteReference w:id="2670"/>
      </w:r>
      <w:r>
        <w:rPr>
          <w:rFonts w:ascii="Amiri" w:hAnsi="Amiri" w:eastAsia="Amiri" w:cs="Amiri"/>
          <w:lang w:bidi="ar-SA"/>
          <w:color w:val="111111"/>
          <w:sz w:val="28"/>
          <w:szCs w:val="28"/>
          <w:rtl/>
        </w:rPr>
        <w:t xml:space="preserve">وَ کَانَ یَمضَغُ الشیّ‌ءَ ثُمّ یُلقِمُنِیهِ وَ مَا وَجَدَ لِی کَذبَةً فِی قَولٍ وَ لَا خَطلَةً </w:t>
      </w:r>
      <w:r>
        <w:rPr>
          <w:rStyle w:val="FootnoteReference"/>
        </w:rPr>
        <w:footnoteReference w:id="2671"/>
      </w:r>
      <w:r>
        <w:rPr>
          <w:rFonts w:ascii="Amiri" w:hAnsi="Amiri" w:eastAsia="Amiri" w:cs="Amiri"/>
          <w:lang w:bidi="ar-SA"/>
          <w:color w:val="111111"/>
          <w:sz w:val="28"/>
          <w:szCs w:val="28"/>
          <w:rtl/>
        </w:rPr>
        <w:t xml:space="preserve">فِی فِعلٍ وَ لَقَد قَرَنَ اللّهُ بِهِ ص مِن لَدُن أَن کَانَ فَطِیماً أَعظَمَ مَلَکٍ مِن مَلَائِکَتِهِ یَسلُکُ بِهِ طَرِیقَ المَکَارِمِ وَ مَحَاسِنَ أَخلَاقِ العَالَمِ لَیلَهُ وَ نَهَارَهُ وَ لَقَد کُنتُ أَتّبِعُهُ اتّبَاعَ الفَصِیلِ </w:t>
      </w:r>
      <w:r>
        <w:rPr>
          <w:rStyle w:val="FootnoteReference"/>
        </w:rPr>
        <w:footnoteReference w:id="2672"/>
      </w:r>
      <w:r>
        <w:rPr>
          <w:rFonts w:ascii="Amiri" w:hAnsi="Amiri" w:eastAsia="Amiri" w:cs="Amiri"/>
          <w:lang w:bidi="ar-SA"/>
          <w:color w:val="111111"/>
          <w:sz w:val="28"/>
          <w:szCs w:val="28"/>
          <w:rtl/>
        </w:rPr>
        <w:t xml:space="preserve">أَثَرَ أُمّهِ یَرفَعُ لِی فِی کُلّ یَومٍ مِن أَخلَاقِهِ عَلَماً </w:t>
      </w:r>
      <w:r>
        <w:rPr>
          <w:rStyle w:val="FootnoteReference"/>
        </w:rPr>
        <w:footnoteReference w:id="2673"/>
      </w:r>
      <w:r>
        <w:rPr>
          <w:rFonts w:ascii="Amiri" w:hAnsi="Amiri" w:eastAsia="Amiri" w:cs="Amiri"/>
          <w:lang w:bidi="ar-SA"/>
          <w:color w:val="111111"/>
          <w:sz w:val="28"/>
          <w:szCs w:val="28"/>
          <w:rtl/>
        </w:rPr>
        <w:t xml:space="preserve">وَ یأَمرُنُیِ بِالِاقتِدَاءِ بِهِ وَ لَقَد کَانَ یُجَاوِرُ فِی کُلّ سَنَةٍ بِحِرَاءَ </w:t>
      </w:r>
      <w:r>
        <w:rPr>
          <w:rStyle w:val="FootnoteReference"/>
        </w:rPr>
        <w:footnoteReference w:id="2674"/>
      </w:r>
      <w:r>
        <w:rPr>
          <w:rFonts w:ascii="Amiri" w:hAnsi="Amiri" w:eastAsia="Amiri" w:cs="Amiri"/>
          <w:lang w:bidi="ar-SA"/>
          <w:color w:val="111111"/>
          <w:sz w:val="28"/>
          <w:szCs w:val="28"/>
          <w:rtl/>
        </w:rPr>
        <w:t xml:space="preserve">فَأَرَاهُ وَ لَا یَرَاهُ غیَریِ وَ لَم یَجمَع بَیتٌ وَاحِدٌ یَومَئِذٍ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الْإِسْلاَمِ غَیْرَ رَسُولِ اللَّهِ صلی‌الله‌علیه‌وآله وَ خَدِیجَةَ وَ أَنَا ثَالِثُهُمَا أَرَی نُورَ الْوَحْیِ وَ الرِّسَالَةِ وَ أَشُمُّ رِیحَ النُّبُوَّةِ وَ لَقَدْ سَمِعْتُ رَنَّةَ الشَّیْطَانِ حِینَ نَزَلَ الْوَحْیُ عَلَیْهِ صلی‌الله‌علیه‌وآله فَقُلْتُ یَا رَسُولَ اللَّهِ مَا هَذِهِ الرَّنَّةُ فَقَالَ هَذَا الشَّیْطَانُ قَدْ أَیِسَ مِنْ عِبَادَتِهِ إِنَّکَ تَسْمَعُ مَا أَسْمَعُ وَ تَرَی مَا أَرَی إِلاَّ أَنَّکَ لَسْتَ بِنَبِیٍّ وَ لَکِنَّکَ لَوَزِیرٌ وَ إِنَّکَ لَعَلَی خَیْرٍ وَ لَقَدْ کُنْتُ مَعَهُ صلی‌الله‌علیه‌وآله لَمَّا أَتَاهُ الْمَلَأُ مِنْ قُرَیْشٍ فَقَالُوا لَهُ یَا مُحَمَّدُإِنَّکَ قَدِ ادَّعَیْتَ عَظِیماً لَمْ یَدَّعِهِ آبَاؤُکَ وَ لاَ أَحَدٌ مِنْ بَیْتِکَ وَ نَحْنُ نَسْأَلُکَ أَمْراً إِنْ أَنْتَ أَجَبْتَنَا إِلَیْهِ وَ أَرَیْتَنَاهُ عَلِمْنَا أَنَّکَ نَبِیٌّ وَ رَسُولٌ وَ إِنْ لَمْ تَفْعَلْ عَلِمْنَا أَنَّکَ سَاحِرٌ کَذَّابٌ فَقَالَ صلی‌الله‌علیه‌وآله وَ مَا تَسْأَلُونَ قَالُوا تَدْعُو لَنَا هَذِهِ الشَّجَرَةَ حَتَّی تَنْقَلِعَ بِعُرُوقِهَا وَ تَقِفَ بَیْنَ یَدَیْکَ فَقَالَ صلی‌الله‌علیه‌وآله - إِنَّ اللّهَ عَلی کُلِّ شَیْءٍ قَدِیرٌ فَإِنْ فَعَلَ اللَّهُ لَکُمْ ذَلِکَ أَ تُؤْمِنُونَ وَ تَشْهَدُونَ بِالْحَقِّ قَالُوا نَعَمْ قَالَ فَإِنِّی سَأُرِیکُمْ مَا تَطْلُبُونَ وَ إِنِّی لَأَعْلَمُ أَنَّکُمْ لاَ تَفِیئُونَ </w:t>
      </w:r>
      <w:r>
        <w:rPr>
          <w:rStyle w:val="FootnoteReference"/>
        </w:rPr>
        <w:footnoteReference w:id="2675"/>
      </w:r>
      <w:r>
        <w:rPr>
          <w:rFonts w:ascii="Amiri" w:hAnsi="Amiri" w:eastAsia="Amiri" w:cs="Amiri"/>
          <w:lang w:bidi="ar-SA"/>
          <w:color w:val="111111"/>
          <w:sz w:val="28"/>
          <w:szCs w:val="28"/>
          <w:rtl/>
        </w:rPr>
        <w:t xml:space="preserve">إِلَی خَیْرٍ وَ إِنَّ فِیکُمْ مَنْ یُطْرَحُ فِی الْقَلِیبِ </w:t>
      </w:r>
      <w:r>
        <w:rPr>
          <w:rStyle w:val="FootnoteReference"/>
        </w:rPr>
        <w:footnoteReference w:id="2676"/>
      </w:r>
      <w:r>
        <w:rPr>
          <w:rFonts w:ascii="Amiri" w:hAnsi="Amiri" w:eastAsia="Amiri" w:cs="Amiri"/>
          <w:lang w:bidi="ar-SA"/>
          <w:color w:val="111111"/>
          <w:sz w:val="28"/>
          <w:szCs w:val="28"/>
          <w:rtl/>
        </w:rPr>
        <w:t xml:space="preserve">وَ مَنْ یُحَزِّبُ الْأَحْزَابَ ثُمَّ قَالَ صلی‌الله‌علیه‌وآله یَا أَیَّتُهَا الشَّجَرَةُ إِنْ کُنْتِ تُؤْمِنِینَ بِاللَّهِ وَ الْیَوْمِ الْآخِرِ وَ تَعْلَمِینَ أَنِّی رَسُولُ اللَّهِ فَانْقَلِعِی بِعُرُوقِکِ حَتَّی تَقِفِی بَیْنَ یَدَیَّ بِإِذْنِ اللَّهِ فَوَالَّذِی بَعَثَهُ بِالْحَقِّ لاَنْقَلَعَتْ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بِعُرُوقِهَا وَ جَاءَتْ وَ لَهَا دَوِیٌّ شَدِیدٌ وَ قَصْفٌ </w:t>
      </w:r>
      <w:r>
        <w:rPr>
          <w:rStyle w:val="FootnoteReference"/>
        </w:rPr>
        <w:footnoteReference w:id="2677"/>
      </w:r>
      <w:r>
        <w:rPr>
          <w:rFonts w:ascii="Amiri" w:hAnsi="Amiri" w:eastAsia="Amiri" w:cs="Amiri"/>
          <w:lang w:bidi="ar-SA"/>
          <w:color w:val="111111"/>
          <w:sz w:val="28"/>
          <w:szCs w:val="28"/>
          <w:rtl/>
        </w:rPr>
        <w:t xml:space="preserve">کَقَصْفِ أَجْنِحَةِ الطَّیْرِ حَتَّی وَقَفَتْ بَیْنَ یَدَیْ رَسُولِ اللَّهِ صلی‌الله‌علیه‌وآله مُرَفْرِفَةً وَ أَلْقَتْ بِغُصْنِهَا الْأَعْلَی عَلَی رَسُولِ اللَّهِ صلی‌الله‌علیه‌وآله وَ بِبَعْضِ أَغْصَانِهَا عَلَی مَنْکِبِی وَ کُنْتُ عَنْ یَمِینِهِ صلی‌الله‌علیه‌وآله فَلَمَّا نَظَرَ الْقَوْمُ إِلَی ذَلِکَ قَالُوا عُلُوّاً وَ اسْتِکْبَاراً فَمُرْهَا فَلْیَأْتِکَ نِصْفُهَا وَ یَبْقَی نِصْفُهَا فَأَمَرَهَا بِذَلِکَ فَأَقْبَلَ إِلَیْهِ نِصْفُهَا کَأَعْجَبِ إِقْبَالٍ وَ أَشَدِّهِ دَوِیّاً فَکَادَتْ تَلْتَفُّ بِرَسُولِ اللَّهِ صلی‌الله‌علیه‌وآله فَقَالُوا کُفْراً وَ عُتُوّاً فَمُرْ هَذَا النِّصْفَ فَلْیَرْجِعْ إِلَی نِصْفِهِ کَمَا کَانَ فَأَمَرَهُ صلی‌الله‌علیه‌وآله فَرَجَعَ فَقُلْتُ أَنَا لاَ إِلَهَ إِلاَّ اللَّهُ إِنِّی أَوَّلُ مُؤْمِنٍ بِکَ یَا رَسُولَ اللَّهِ وَ أَوَّلُ مَنْ أَقَرَّ بِأَنَّ الشَّجَرَةَ فَعَلَتْ مَا فَعَلَتْ بِأَمْرِ اللَّهِ تَعَالَی تَصْدِیقاً بِنُبُوَّتِکَ وَ إِجْلاَلاً لِکَلِمَتِکَ فَقَالَ الْقَوْمُ کُلُّهُمْ بَلْ ساحِرٌ کَذّابٌ عَجِیبُ السِّحْرِ خَفِیفٌ فِیهِ وَ هَلْ یُصَدِّقُکَ فِی أَمْرِکَ إِلاَّ مِثْلُ هَذَا یَعْنُونَنِی وَ إِنِّی لَمِنْ قَوْمٍ لاَ تَأْخُذُهُمْ فِی اللَّهِ لَوْمَةُ لاَئِمٍ سِیمَاهُمْ سِیمَا الصِّدِّیقِینَ وَ کَلاَمُهُمْ کَلاَمُ الْأَبْرَارِ عُمَّارُ </w:t>
      </w:r>
      <w:r>
        <w:rPr>
          <w:rStyle w:val="FootnoteReference"/>
        </w:rPr>
        <w:footnoteReference w:id="2678"/>
      </w:r>
      <w:r>
        <w:rPr>
          <w:rFonts w:ascii="Amiri" w:hAnsi="Amiri" w:eastAsia="Amiri" w:cs="Amiri"/>
          <w:lang w:bidi="ar-SA"/>
          <w:color w:val="111111"/>
          <w:sz w:val="28"/>
          <w:szCs w:val="28"/>
          <w:rtl/>
        </w:rPr>
        <w:t xml:space="preserve">اللَّیْلِ وَ مَنَارُ النَّهَارِ مُتَمَسِّکُونَ بِحَبْلِ الْقُرْآنِ یُحْیُونَ سُنَنَ اللَّهِ وَ سُنَنَ رَسُولِهِ لاَ یَسْتَکْبِرُونَ وَ لاَ یَعْلُونَ وَ لاَ یَغُلُّونَ </w:t>
      </w:r>
      <w:r>
        <w:rPr>
          <w:rStyle w:val="FootnoteReference"/>
        </w:rPr>
        <w:footnoteReference w:id="2679"/>
      </w:r>
      <w:r>
        <w:rPr>
          <w:rFonts w:ascii="Amiri" w:hAnsi="Amiri" w:eastAsia="Amiri" w:cs="Amiri"/>
          <w:lang w:bidi="ar-SA"/>
          <w:color w:val="111111"/>
          <w:sz w:val="28"/>
          <w:szCs w:val="28"/>
          <w:rtl/>
        </w:rPr>
        <w:t xml:space="preserve">وَ لاَ یُفْسِدُونَ قُلُوبُهُمْ فِی الْجِنَانِ وَ أَجْسَادُهُمْ فِی الْعَمَلِ!.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1" w:name="pg6114_85623"/>
    <w:bookmarkEnd w:id="231"/>
    <w:p>
      <w:pPr>
        <w:pStyle w:val="Heading3"/>
      </w:pPr>
      <w:bookmarkStart w:id="1330" w:name="_Toc820"/>
      <w:r>
        <w:t>الخطبه 193</w:t>
      </w:r>
      <w:bookmarkEnd w:id="1330"/>
    </w:p>
    <w:p>
      <w:pPr>
        <w:pStyle w:val="Heading4"/>
      </w:pPr>
      <w:bookmarkStart w:id="1331" w:name="_Toc821"/>
      <w:r>
        <w:t>موضوع الخطبه</w:t>
      </w:r>
      <w:bookmarkEnd w:id="1331"/>
    </w:p>
    <w:p>
      <w:pPr>
        <w:pStyle w:val="BookText"/>
      </w:pPr>
      <w:r>
        <w:rPr>
          <w:rFonts w:ascii="IRNazanin" w:hAnsi="IRNazanin" w:eastAsia="IRNazanin" w:cs="IRNazanin"/>
          <w:lang w:bidi="fa-IR"/>
          <w:color w:val="111111"/>
          <w:sz w:val="28"/>
          <w:szCs w:val="28"/>
          <w:rtl/>
        </w:rPr>
        <w:t xml:space="preserve">و من خطبة له علیه السلام یصف فیها المتقین</w:t>
      </w:r>
    </w:p>
    <w:p>
      <w:pPr>
        <w:pStyle w:val="Heading4"/>
      </w:pPr>
      <w:bookmarkStart w:id="1332" w:name="_Toc822"/>
      <w:r>
        <w:t>متن الخطبه</w:t>
      </w:r>
      <w:bookmarkEnd w:id="1332"/>
    </w:p>
    <w:p>
      <w:pPr>
        <w:pStyle w:val="BookText"/>
      </w:pPr>
      <w:r>
        <w:rPr>
          <w:rFonts w:ascii="Amiri" w:hAnsi="Amiri" w:eastAsia="Amiri" w:cs="Amiri"/>
          <w:lang w:bidi="ar-SA"/>
          <w:color w:val="111111"/>
          <w:sz w:val="28"/>
          <w:szCs w:val="28"/>
          <w:rtl/>
        </w:rPr>
        <w:t xml:space="preserve">رُوِیَ أَنَّ صَاحِباً لِأَمِیرِ الْمُؤْمِنِینَ عَلَیْهِ السَّلاَمُ یُقَالُ لَهُ هَمَّامٌ کَانَ رَجُلاً عَابِداً فَقَالَ لَهُ یَا أَمِیرَ الْمُؤْمِنِینَ صِفْ لِیَ الْمُتَّقِینَ حَتَّی کَأَنِّی أَنْظُرُ إِلَیْهِمْ فَتَثَاقَلَ عَلَیْهِ السَّلاَمُ عَنْ جَوَابِهِ ثُمَّ قَالَ یَا هَمَّامُ اتَّقِ اللَّهَ وَ أَحْسِنْ فَ إِنَّ اللّهَ مَعَ الَّذِینَ اتَّقَوْا وَ الَّذِینَ هُمْ مُحْسِنُونَ فَلَمْ یَقْنَعْ هَمَّامٌ بِهَذَا الْقَوْلِ حَتَّی عَزَمَ عَلَیْهِ فَحَمِدَ اللَّهَ وَ أَثْنَی عَلَیْهِ وَ صَلَّی عَلَی النَّبِیِّ صلی‌الله‌علیه‌وآلهثُمَّ قَالَ عَلَیْهِ السَّلاَمُ:</w:t>
      </w:r>
    </w:p>
    <w:p>
      <w:pPr>
        <w:pStyle w:val="BookText"/>
      </w:pPr>
      <w:r>
        <w:rPr>
          <w:rFonts w:ascii="Amiri" w:hAnsi="Amiri" w:eastAsia="Amiri" w:cs="Amiri"/>
          <w:lang w:bidi="ar-SA"/>
          <w:color w:val="111111"/>
          <w:sz w:val="28"/>
          <w:szCs w:val="28"/>
          <w:rtl/>
        </w:rPr>
        <w:t xml:space="preserve">أَمّا بَعدُ فَإِنّ اللّهَ سُبحَانَهُ وَ تَعَالَی خَلَقَ الخَلقَ حِینَ خَلَقَهُم غَنِیّاً عَن طَاعَتِهِم آمِناً مِن مَعصِیَتِهِم لِأَنّهُ لَا تَضُرّهُ مَعصِیَةُ مَن عَصَاهُ وَ لَا تَنفَعُهُ طَاعَةُ مَن أَطَاعَهُ فَقَسَمَ بَینَهُم مَعَایِشَهُم وَ وَضَعَهُم مِنَ الدّنیَا مَوَاضِعَهُم فَالمُتّقُونَ فِیهَا هُم أَهلُ الفَضَائِلِ مَنطِقُهُمُ الصّوَابُ وَ مَلبَسُهُمُ الِاقتِصَادُ </w:t>
      </w:r>
      <w:r>
        <w:rPr>
          <w:rStyle w:val="FootnoteReference"/>
        </w:rPr>
        <w:footnoteReference w:id="2680"/>
      </w:r>
      <w:r>
        <w:rPr>
          <w:rFonts w:ascii="Amiri" w:hAnsi="Amiri" w:eastAsia="Amiri" w:cs="Amiri"/>
          <w:lang w:bidi="ar-SA"/>
          <w:color w:val="111111"/>
          <w:sz w:val="28"/>
          <w:szCs w:val="28"/>
          <w:rtl/>
        </w:rPr>
        <w:t xml:space="preserve">وَ مَشیُهُمُ التّوَاضُعُ غَضّوا أَبصَارَهُم </w:t>
      </w:r>
      <w:r>
        <w:rPr>
          <w:rStyle w:val="FootnoteReference"/>
        </w:rPr>
        <w:footnoteReference w:id="2681"/>
      </w:r>
      <w:r>
        <w:rPr>
          <w:rFonts w:ascii="Amiri" w:hAnsi="Amiri" w:eastAsia="Amiri" w:cs="Amiri"/>
          <w:lang w:bidi="ar-SA"/>
          <w:color w:val="111111"/>
          <w:sz w:val="28"/>
          <w:szCs w:val="28"/>
          <w:rtl/>
        </w:rPr>
        <w:t xml:space="preserve">عَمّا حَرّمَ اللّهُ عَلَیهِم وَ وَقَفُوا أَسمَاعَهُم عَلَی العِلمِ النّافِعِ لَهُم نُزّلَت أَنفُسُهُم مِنهُم فِی البَلَاءِ کاَلتّیِ نُزّلَت فِی الرّخَاءِ </w:t>
      </w:r>
      <w:r>
        <w:rPr>
          <w:rStyle w:val="FootnoteReference"/>
        </w:rPr>
        <w:footnoteReference w:id="2682"/>
      </w:r>
      <w:r>
        <w:rPr>
          <w:rFonts w:ascii="Amiri" w:hAnsi="Amiri" w:eastAsia="Amiri" w:cs="Amiri"/>
          <w:lang w:bidi="ar-SA"/>
          <w:color w:val="111111"/>
          <w:sz w:val="28"/>
          <w:szCs w:val="28"/>
          <w:rtl/>
        </w:rPr>
        <w:t xml:space="preserve">وَ لَو لَا الأَجَلُ ألّذِی کَتَبَ اللّهُ عَلَیهِم لَم تَستَقِرّ أَروَاحُهُم فِی أَجسَادِهِم طَرفَةَ عَینٍ شَوقاً إِلَی الثّوَابِ وَ خَوفاً مِنَ العِقَابِ عَظُمَ الخَالِقُ فِی أَنفُسِهِم فَصَغُرَ مَا دُونَهُ فِی أَعیُنِهِم فَهُم وَ الجَنّةُ کَمَن قَد رَآهَا فَهُم فِیهَا مُنَعّمُونَ وَ هُم وَ النّارُ کَمَن قَد رَآهَا فَهُم فِیهَا مُعَذّبُونَ قُلُوبُهُم مَحزُونَةٌ وَ شُرُورُهُم مَأمُونَةٌ وَ أَجسَادُهُم نَحِیفَةٌ وَ حَاجَاتُهُم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خَفِیفَةٌ وَ أَنْفُسُهُمْ عَفِیفَةٌ صَبَرُوا أَیَّاماً قَصِیرَةً أَعْقَبَتْهُمْ رَاحَةً طَوِیلَةً تِجَارَةٌ مُرْبِحَةٌ </w:t>
      </w:r>
      <w:r>
        <w:rPr>
          <w:rStyle w:val="FootnoteReference"/>
        </w:rPr>
        <w:footnoteReference w:id="2683"/>
      </w:r>
      <w:r>
        <w:rPr>
          <w:rFonts w:ascii="Amiri" w:hAnsi="Amiri" w:eastAsia="Amiri" w:cs="Amiri"/>
          <w:lang w:bidi="ar-SA"/>
          <w:color w:val="111111"/>
          <w:sz w:val="28"/>
          <w:szCs w:val="28"/>
          <w:rtl/>
        </w:rPr>
        <w:t xml:space="preserve">یَسَّرَهَا لَهُمْ رَبُّهُمْ أَرَادَتْهُمُ الدُّنْیَا فَلَمْ یُرِیدُوهَا وَ أَسَرَتْهُمْ فَفَدَوْا أَنْفُسَهُمْ مِنْهَا أَمَّا اللَّیْلَ فَصَافُّونَ أَقْدَامَهُمْ تَالِینَ لِأَجْزَاءِ الْقُرْآنِ یُرَتِّلُونَهَا تَرْتِیلاً </w:t>
      </w:r>
      <w:r>
        <w:rPr>
          <w:rStyle w:val="FootnoteReference"/>
        </w:rPr>
        <w:footnoteReference w:id="2684"/>
      </w:r>
      <w:r>
        <w:rPr>
          <w:rFonts w:ascii="Amiri" w:hAnsi="Amiri" w:eastAsia="Amiri" w:cs="Amiri"/>
          <w:lang w:bidi="ar-SA"/>
          <w:color w:val="111111"/>
          <w:sz w:val="28"/>
          <w:szCs w:val="28"/>
          <w:rtl/>
        </w:rPr>
        <w:t xml:space="preserve">. یُحَزِّنُونَ بِهِ أَنْفُسَهُمْ وَ یَسْتَثِیرُونَ </w:t>
      </w:r>
      <w:r>
        <w:rPr>
          <w:rStyle w:val="FootnoteReference"/>
        </w:rPr>
        <w:footnoteReference w:id="2685"/>
      </w:r>
    </w:p>
    <w:p>
      <w:pPr>
        <w:pStyle w:val="BookText"/>
      </w:pPr>
      <w:r>
        <w:rPr>
          <w:rFonts w:ascii="Amiri" w:hAnsi="Amiri" w:eastAsia="Amiri" w:cs="Amiri"/>
          <w:lang w:bidi="ar-SA"/>
          <w:color w:val="111111"/>
          <w:sz w:val="28"/>
          <w:szCs w:val="28"/>
          <w:rtl/>
        </w:rPr>
        <w:t xml:space="preserve">بِهِ دَوَاءَ دَائِهِمْ 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w:t>
      </w:r>
      <w:r>
        <w:rPr>
          <w:rStyle w:val="FootnoteReference"/>
        </w:rPr>
        <w:footnoteReference w:id="2686"/>
      </w:r>
      <w:r>
        <w:rPr>
          <w:rFonts w:ascii="Amiri" w:hAnsi="Amiri" w:eastAsia="Amiri" w:cs="Amiri"/>
          <w:lang w:bidi="ar-SA"/>
          <w:color w:val="111111"/>
          <w:sz w:val="28"/>
          <w:szCs w:val="28"/>
          <w:rtl/>
        </w:rPr>
        <w:t xml:space="preserve">جَهَنَّمَ وَ شَهِیقَهَا </w:t>
      </w:r>
      <w:r>
        <w:rPr>
          <w:rStyle w:val="FootnoteReference"/>
        </w:rPr>
        <w:footnoteReference w:id="2687"/>
      </w:r>
      <w:r>
        <w:rPr>
          <w:rFonts w:ascii="Amiri" w:hAnsi="Amiri" w:eastAsia="Amiri" w:cs="Amiri"/>
          <w:lang w:bidi="ar-SA"/>
          <w:color w:val="111111"/>
          <w:sz w:val="28"/>
          <w:szCs w:val="28"/>
          <w:rtl/>
        </w:rPr>
        <w:t xml:space="preserve">فِی أُصُولِ آذَانِهِمْ فَهُمْ حَانُونَ </w:t>
      </w:r>
      <w:r>
        <w:rPr>
          <w:rStyle w:val="FootnoteReference"/>
        </w:rPr>
        <w:footnoteReference w:id="2688"/>
      </w:r>
      <w:r>
        <w:rPr>
          <w:rFonts w:ascii="Amiri" w:hAnsi="Amiri" w:eastAsia="Amiri" w:cs="Amiri"/>
          <w:lang w:bidi="ar-SA"/>
          <w:color w:val="111111"/>
          <w:sz w:val="28"/>
          <w:szCs w:val="28"/>
          <w:rtl/>
        </w:rPr>
        <w:t xml:space="preserve">عَلَی أَوْسَاطِهِمْ مُفْتَرِشُونَ لِجِبَاهِهِمْ </w:t>
      </w:r>
      <w:r>
        <w:rPr>
          <w:rStyle w:val="FootnoteReference"/>
        </w:rPr>
        <w:footnoteReference w:id="2689"/>
      </w:r>
      <w:r>
        <w:rPr>
          <w:rFonts w:ascii="Amiri" w:hAnsi="Amiri" w:eastAsia="Amiri" w:cs="Amiri"/>
          <w:lang w:bidi="ar-SA"/>
          <w:color w:val="111111"/>
          <w:sz w:val="28"/>
          <w:szCs w:val="28"/>
          <w:rtl/>
        </w:rPr>
        <w:t xml:space="preserve">وَ أَکُفِّهِمْ وَ رُکَبِهِمْ وَ أَطْرَافِ أَقْدَامِهِمْ یَطْلُبُونَ إِلَی اللَّهِ تَعَالَی فِی فَکَاکِ رِقَابِهِمْ </w:t>
      </w:r>
      <w:r>
        <w:rPr>
          <w:rStyle w:val="FootnoteReference"/>
        </w:rPr>
        <w:footnoteReference w:id="2690"/>
      </w:r>
      <w:r>
        <w:rPr>
          <w:rFonts w:ascii="Amiri" w:hAnsi="Amiri" w:eastAsia="Amiri" w:cs="Amiri"/>
          <w:lang w:bidi="ar-SA"/>
          <w:color w:val="111111"/>
          <w:sz w:val="28"/>
          <w:szCs w:val="28"/>
          <w:rtl/>
        </w:rPr>
        <w:t xml:space="preserve">. وَ أَمَّا النَّهَارَ فَحُلَمَاءُ عُلَمَاءُ أَبْرَارٌ أَتْقِیَاءُ قَدْ بَرَاهُمُ الْخَوْفُ بَرْیَ الْقِدَاحِ </w:t>
      </w:r>
      <w:r>
        <w:rPr>
          <w:rStyle w:val="FootnoteReference"/>
        </w:rPr>
        <w:footnoteReference w:id="2691"/>
      </w:r>
      <w:r>
        <w:rPr>
          <w:rFonts w:ascii="Amiri" w:hAnsi="Amiri" w:eastAsia="Amiri" w:cs="Amiri"/>
          <w:lang w:bidi="ar-SA"/>
          <w:color w:val="111111"/>
          <w:sz w:val="28"/>
          <w:szCs w:val="28"/>
          <w:rtl/>
        </w:rPr>
        <w:t xml:space="preserve">یَنظُرُ إِلَیهِمُ النّاظِرُ فَیَحسَبُهُم مَرضَی وَ مَا بِالقَومِ مِن مَرَضٍ وَ یَقُولُ لَقَد خُولِطُوا </w:t>
      </w:r>
      <w:r>
        <w:rPr>
          <w:rStyle w:val="FootnoteReference"/>
        </w:rPr>
        <w:footnoteReference w:id="2692"/>
      </w:r>
      <w:r>
        <w:rPr>
          <w:rFonts w:ascii="Amiri" w:hAnsi="Amiri" w:eastAsia="Amiri" w:cs="Amiri"/>
          <w:lang w:bidi="ar-SA"/>
          <w:color w:val="111111"/>
          <w:sz w:val="28"/>
          <w:szCs w:val="28"/>
          <w:rtl/>
        </w:rPr>
        <w:t xml:space="preserve">وَ لَقَد خَالَطَهُم أَمرٌ عَظِیمٌ لَا یَرضَونَ مِن أَعمَالِهِمُ القَلِیلَ وَ لَا یَستَکثِرُونَ الکَثِیرَ فَهُم لِأَنفُسِهِم مُتّهِمُونَ وَ مِن أَعمَالِهِم مُشفِقُونَ </w:t>
      </w:r>
      <w:r>
        <w:rPr>
          <w:rStyle w:val="FootnoteReference"/>
        </w:rPr>
        <w:footnoteReference w:id="2693"/>
      </w:r>
      <w:r>
        <w:rPr>
          <w:rFonts w:ascii="Amiri" w:hAnsi="Amiri" w:eastAsia="Amiri" w:cs="Amiri"/>
          <w:lang w:bidi="ar-SA"/>
          <w:color w:val="111111"/>
          <w:sz w:val="28"/>
          <w:szCs w:val="28"/>
          <w:rtl/>
        </w:rPr>
        <w:t xml:space="preserve">إِذَا زکُیّ‌َ </w:t>
      </w:r>
      <w:r>
        <w:rPr>
          <w:rStyle w:val="FootnoteReference"/>
        </w:rPr>
        <w:footnoteReference w:id="2694"/>
      </w:r>
      <w:r>
        <w:rPr>
          <w:rFonts w:ascii="Amiri" w:hAnsi="Amiri" w:eastAsia="Amiri" w:cs="Amiri"/>
          <w:lang w:bidi="ar-SA"/>
          <w:color w:val="111111"/>
          <w:sz w:val="28"/>
          <w:szCs w:val="28"/>
          <w:rtl/>
        </w:rPr>
        <w:t xml:space="preserve">أَحَدٌ مِنهُم خَافَ مِمّا یُقَالُ لَهُ فَیَقُولُ أَنَا أَعلَمُ بنِفَسیِ مِن غیَریِ وَ ربَیّ أَعلَمُ بیِ منِیّ بنِفَسیِ أللّهُمّ لَا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تُؤَاخِذْنِی بِمَا یَقُولُونَ وَ اجْعَلْنِی أَفْضَلَ مِمَّا یَظُنُّونَ وَ اغْفِرْ لِی مَا لاَ یَعْلَمُونَ فَمِنْ عَلاَمَةِ أَحَدِهِمْ أَنَّکَ تَرَی لَهُ قُوَّةً فِی دِینٍ وَ حَزْماً فِی لِینٍ وَ إِیمَاناً فِی یَقِینٍ وَ حِرْصاً فِی عِلْمٍ وَ عِلْماً فِی حِلْمٍ وَ قَصْداً فِی غِنًی </w:t>
      </w:r>
      <w:r>
        <w:rPr>
          <w:rStyle w:val="FootnoteReference"/>
        </w:rPr>
        <w:footnoteReference w:id="2695"/>
      </w:r>
      <w:r>
        <w:rPr>
          <w:rFonts w:ascii="Amiri" w:hAnsi="Amiri" w:eastAsia="Amiri" w:cs="Amiri"/>
          <w:lang w:bidi="ar-SA"/>
          <w:color w:val="111111"/>
          <w:sz w:val="28"/>
          <w:szCs w:val="28"/>
          <w:rtl/>
        </w:rPr>
        <w:t xml:space="preserve">وَ خُشُوعاً فِی عِبَادَةٍ وَ تَجَمُّلاً </w:t>
      </w:r>
      <w:r>
        <w:rPr>
          <w:rStyle w:val="FootnoteReference"/>
        </w:rPr>
        <w:footnoteReference w:id="2696"/>
      </w:r>
      <w:r>
        <w:rPr>
          <w:rFonts w:ascii="Amiri" w:hAnsi="Amiri" w:eastAsia="Amiri" w:cs="Amiri"/>
          <w:lang w:bidi="ar-SA"/>
          <w:color w:val="111111"/>
          <w:sz w:val="28"/>
          <w:szCs w:val="28"/>
          <w:rtl/>
        </w:rPr>
        <w:t xml:space="preserve">فِی فَاقَةٍ وَ صَبْراً فِی شِدَّةٍ وَ طَلَباً فِی حَلاَلٍ وَ نَشَاطاً فِی هُدًی وَ تَحَرُّجاً </w:t>
      </w:r>
      <w:r>
        <w:rPr>
          <w:rStyle w:val="FootnoteReference"/>
        </w:rPr>
        <w:footnoteReference w:id="2697"/>
      </w:r>
      <w:r>
        <w:rPr>
          <w:rFonts w:ascii="Amiri" w:hAnsi="Amiri" w:eastAsia="Amiri" w:cs="Amiri"/>
          <w:lang w:bidi="ar-SA"/>
          <w:color w:val="111111"/>
          <w:sz w:val="28"/>
          <w:szCs w:val="28"/>
          <w:rtl/>
        </w:rPr>
        <w:t xml:space="preserve">عَنْ طَمَعٍ یَعْمَلُ الْأَعْمَالَ الصَّالِحَةَ وَ هُوَ عَلَی وَجَلٍ یُمْسِی وَ هَمُّهُ الشُّکْرُ وَ یُصْبِحُ وَ هَمُّهُ الذِّکْرُ یَبِیتُ حَذِراً وَ یُصْبِحُ فَرِحاً حَذِراً لِمَا حُذِّرَ مِنَ الْغَفْلَةِ وَ فَرِحاً بِمَا أَصَابَ مِنَ الْفَضْلِ وَ الرَّحْمَةِ إِنِ اسْتَصْعَبَتْ </w:t>
      </w:r>
      <w:r>
        <w:rPr>
          <w:rStyle w:val="FootnoteReference"/>
        </w:rPr>
        <w:footnoteReference w:id="2698"/>
      </w:r>
      <w:r>
        <w:rPr>
          <w:rFonts w:ascii="Amiri" w:hAnsi="Amiri" w:eastAsia="Amiri" w:cs="Amiri"/>
          <w:lang w:bidi="ar-SA"/>
          <w:color w:val="111111"/>
          <w:sz w:val="28"/>
          <w:szCs w:val="28"/>
          <w:rtl/>
        </w:rPr>
        <w:t xml:space="preserve">عَلَیهِ نَفسُهُ فِیمَا تَکرَهُ لَم یُعطِهَا سُؤلَهَا فِیمَا تُحِبّ قُرّةُ عَینِهِ فِیمَا لَا یَزُولُ وَ زَهَادَتُهُ فِیمَا لَا یَبقَی یَمزُجُ الحِلمَ بِالعِلمِ وَ القَولَ بِالعَمَلِ تَرَاهُ قَرِیباً أَمَلُهُ قَلِیلًا زَلَلُهُ خَاشِعاً قَلبُهُ قَانِعَةً نَفسُهُ مَنزُوراً أَکلُهُ سَهلًا أَمرُهُ حَرِیزاً دِینُهُ مَیّتَةً شَهوَتُهُ مَکظُوماً غَیظُهُ الخَیرُ مِنهُ مَأمُولٌ وَ الشّرّ مِنهُ مَأمُونٌ إِن کَانَ فِی الغَافِلِینَ کُتِبَ فِی الذّاکِرِینَ وَ إِن کَانَ فِی الذّاکِرِینَ لَم یُکتَب مِنَ الغَافِلِینَ یَعفُو عَمّن ظَلَمَهُ وَ یعُطیِ مَن حَرَمَهُ وَ یَصِلُ مَن قَطَعَهُ بَعِیداً فُحشُهُ لَیّناً قَولُهُ غَائِباً مُنکَرُهُ حَاضِراً مَعرُوفُهُ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مُقْبِلاً خَیْرُهُ مُدْبِراً شَرُّهُ. فِی الزَّلاَزِلِ </w:t>
      </w:r>
      <w:r>
        <w:rPr>
          <w:rStyle w:val="FootnoteReference"/>
        </w:rPr>
        <w:footnoteReference w:id="2699"/>
      </w:r>
      <w:r>
        <w:rPr>
          <w:rFonts w:ascii="Amiri" w:hAnsi="Amiri" w:eastAsia="Amiri" w:cs="Amiri"/>
          <w:lang w:bidi="ar-SA"/>
          <w:color w:val="111111"/>
          <w:sz w:val="28"/>
          <w:szCs w:val="28"/>
          <w:rtl/>
        </w:rPr>
        <w:t xml:space="preserve">وَقُورٌ </w:t>
      </w:r>
      <w:r>
        <w:rPr>
          <w:rStyle w:val="FootnoteReference"/>
        </w:rPr>
        <w:footnoteReference w:id="2700"/>
      </w:r>
      <w:r>
        <w:rPr>
          <w:rFonts w:ascii="Amiri" w:hAnsi="Amiri" w:eastAsia="Amiri" w:cs="Amiri"/>
          <w:lang w:bidi="ar-SA"/>
          <w:color w:val="111111"/>
          <w:sz w:val="28"/>
          <w:szCs w:val="28"/>
          <w:rtl/>
        </w:rPr>
        <w:t xml:space="preserve">وَ فِی الْمَکَارِهِ صَبُورٌ وَ فِی الرَّخَاءِ شَکُورٌ لاَ یَحِیفُ عَلَی مَنْ یُبْغِضُ وَ لاَ یَأْثَمُ فِیمَنْ یُحِبُّ یَعْتَرِفُ بِالْحَقِّ قَبْلَ أَنْ یُشْهَدَ عَلَیْهِ لاَ یُضِیعُ مَا اسْتُحْفِظَ وَ لاَ یَنْسَی مَا ذُکِّرَ وَ لاَ یُنَابِزُ بِالْأَلْقَابِ </w:t>
      </w:r>
      <w:r>
        <w:rPr>
          <w:rStyle w:val="FootnoteReference"/>
        </w:rPr>
        <w:footnoteReference w:id="2701"/>
      </w:r>
      <w:r>
        <w:rPr>
          <w:rFonts w:ascii="Amiri" w:hAnsi="Amiri" w:eastAsia="Amiri" w:cs="Amiri"/>
          <w:lang w:bidi="ar-SA"/>
          <w:color w:val="111111"/>
          <w:sz w:val="28"/>
          <w:szCs w:val="28"/>
          <w:rtl/>
        </w:rPr>
        <w:t xml:space="preserve">وَ لاَ یُضَارُّ بِالْجَارِ وَ لاَ یَشْمَتُ بِالْمَصَائِبِ وَ لاَ یَدْخُلُ فِی الْبَاطِلِ وَ لاَ یَخْرُجُ مِنَ الْحَقِّ إِنْ صَمَتَ لَمْ یَغُمَّهُ صَمْتُهُ وَ إِنْ ضَحِکَ لَمْ یَعْلُ صَوْتُهُ وَ إِنْ بُغِیَ عَلَیْهِ صَبَرَ حَتَّی یَکُونَ اللَّهُ هُوَ الَّذِی یَنْتَقِمُ لَهُ نَفْسُهُ مِنْهُ فِی عَنَاءٍ وَ النَّاسُ مِنْهُ فِی رَاحَةٍ أَتْعَبَ نَفْسَهُ لِآخِرَتِهِ وَ أَرَاحَ النَّاسَ مِنْ نَفْسِهِ بُعْدُهُ عَمَّنْ تَبَاعَدَ عَنْهُ زُهْدٌ وَ نَزَاهَةٌ وَ دُنُوُّهُ مِمَّنْ دَنَا مِنْهُ لِینٌ وَ رَحْمَةٌ لَیْسَ تَبَاعُدُهُ بِکِبْرٍ وَ عَظَمَةٍ وَ لاَ دُنُوُّهُ بِمَکْرٍ وَ خَدِیعَةٍ - قَالَ فَصَعِقَ هَمَّامٌ صَعْقَةً </w:t>
      </w:r>
      <w:r>
        <w:rPr>
          <w:rStyle w:val="FootnoteReference"/>
        </w:rPr>
        <w:footnoteReference w:id="2702"/>
      </w:r>
      <w:r>
        <w:rPr>
          <w:rFonts w:ascii="Amiri" w:hAnsi="Amiri" w:eastAsia="Amiri" w:cs="Amiri"/>
          <w:lang w:bidi="ar-SA"/>
          <w:color w:val="111111"/>
          <w:sz w:val="28"/>
          <w:szCs w:val="28"/>
          <w:rtl/>
        </w:rPr>
        <w:t xml:space="preserve">کَانَتْ نَفْسُهُ فِیهَا فَقَالَ أَمِیرُ الْمُؤْمِنِینَ عَلَیْهِ السَّلاَمُ أَمَا وَ اللَّهِ لَقَدْ کُنْتُ أَخَافُهَا عَلَیْهِ ثُمَّ قَالَ أَ هَکَذَا تَصْنَعُ الْمَوَاعِظُ الْبَالِغَةُ بِأَهْلِهَا؟ فَقَالَ لَهُ قَائِلٌ: فَمَا بَالُکَ یَا أَمِیرَ الْمُؤْمِنِینَ؟ فَقَالَ عَلَیْهِ السَّلاَمُ وَیْحَکَ إِنَّ لِکُلِّ أَجَلٍ وَقْتاً لاَ یَعْدُوهُ وَ سَبَباً لاَ یَتَجَاوَزُهُ فَمَهْلاً لاَ تَعُدْ لِمِثْلِهَا فَإِنَّمَا نَفَثَ الشَّیْطَانُ عَلَی لِسَانِکَ!.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2" w:name="pg6114_85635"/>
    <w:bookmarkEnd w:id="232"/>
    <w:p>
      <w:pPr>
        <w:pStyle w:val="Heading3"/>
      </w:pPr>
      <w:bookmarkStart w:id="1333" w:name="_Toc823"/>
      <w:r>
        <w:t>الخطبه 194</w:t>
      </w:r>
      <w:bookmarkEnd w:id="1333"/>
    </w:p>
    <w:p>
      <w:pPr>
        <w:pStyle w:val="Heading4"/>
      </w:pPr>
      <w:bookmarkStart w:id="1334" w:name="_Toc824"/>
      <w:r>
        <w:t>موضوع الخطبه</w:t>
      </w:r>
      <w:bookmarkEnd w:id="1334"/>
    </w:p>
    <w:p>
      <w:pPr>
        <w:pStyle w:val="BookText"/>
      </w:pPr>
      <w:r>
        <w:rPr>
          <w:rFonts w:ascii="IRNazanin" w:hAnsi="IRNazanin" w:eastAsia="IRNazanin" w:cs="IRNazanin"/>
          <w:lang w:bidi="fa-IR"/>
          <w:color w:val="111111"/>
          <w:sz w:val="28"/>
          <w:szCs w:val="28"/>
          <w:rtl/>
        </w:rPr>
        <w:t xml:space="preserve">و من خطبة له علیه السلام یصف فیها المنافقین</w:t>
      </w:r>
    </w:p>
    <w:p>
      <w:pPr>
        <w:pStyle w:val="Heading4"/>
      </w:pPr>
      <w:bookmarkStart w:id="1335" w:name="_Toc825"/>
      <w:r>
        <w:t>متن الخطبه</w:t>
      </w:r>
      <w:bookmarkEnd w:id="1335"/>
    </w:p>
    <w:p>
      <w:pPr>
        <w:pStyle w:val="BookText"/>
      </w:pPr>
      <w:r>
        <w:rPr>
          <w:rFonts w:ascii="Amiri" w:hAnsi="Amiri" w:eastAsia="Amiri" w:cs="Amiri"/>
          <w:lang w:bidi="ar-SA"/>
          <w:color w:val="111111"/>
          <w:sz w:val="28"/>
          <w:szCs w:val="28"/>
          <w:rtl/>
        </w:rPr>
        <w:t xml:space="preserve">نَحْمَدُهُ عَلَی مَا وَفَّقَ لَهُ مِنَ الطَّاعَةِ وَ ذَادَ </w:t>
      </w:r>
      <w:r>
        <w:rPr>
          <w:rStyle w:val="FootnoteReference"/>
        </w:rPr>
        <w:footnoteReference w:id="2703"/>
      </w:r>
      <w:r>
        <w:rPr>
          <w:rFonts w:ascii="Amiri" w:hAnsi="Amiri" w:eastAsia="Amiri" w:cs="Amiri"/>
          <w:lang w:bidi="ar-SA"/>
          <w:color w:val="111111"/>
          <w:sz w:val="28"/>
          <w:szCs w:val="28"/>
          <w:rtl/>
        </w:rPr>
        <w:t xml:space="preserve">عَنْهُ مِنَ الْمَعْصِیَةِ وَ نَسْأَلُهُ لِمِنَّتِهِ تَمَاماً وَ بِحَبْلِهِ اعْتِصَاماً وَ نَشْهَدُ أَنَّ مُحَمَّداً عَبْدُهُ وَ رَسُولُهُ خَاضَ إِلَی رِضْوَانِ اللَّهِ کُلَّ غَمْرَةٍ </w:t>
      </w:r>
      <w:r>
        <w:rPr>
          <w:rStyle w:val="FootnoteReference"/>
        </w:rPr>
        <w:footnoteReference w:id="2704"/>
      </w:r>
      <w:r>
        <w:rPr>
          <w:rFonts w:ascii="Amiri" w:hAnsi="Amiri" w:eastAsia="Amiri" w:cs="Amiri"/>
          <w:lang w:bidi="ar-SA"/>
          <w:color w:val="111111"/>
          <w:sz w:val="28"/>
          <w:szCs w:val="28"/>
          <w:rtl/>
        </w:rPr>
        <w:t xml:space="preserve">وَ تَجَرَّعَ فِیهِ کُلَّ غُصَّةٍ </w:t>
      </w:r>
      <w:r>
        <w:rPr>
          <w:rStyle w:val="FootnoteReference"/>
        </w:rPr>
        <w:footnoteReference w:id="2705"/>
      </w:r>
      <w:r>
        <w:rPr>
          <w:rFonts w:ascii="Amiri" w:hAnsi="Amiri" w:eastAsia="Amiri" w:cs="Amiri"/>
          <w:lang w:bidi="ar-SA"/>
          <w:color w:val="111111"/>
          <w:sz w:val="28"/>
          <w:szCs w:val="28"/>
          <w:rtl/>
        </w:rPr>
        <w:t xml:space="preserve">. وَ قَدْ تَلَوَّنَ لَهُ الْأَدْنَوْنَ </w:t>
      </w:r>
      <w:r>
        <w:rPr>
          <w:rStyle w:val="FootnoteReference"/>
        </w:rPr>
        <w:footnoteReference w:id="2706"/>
      </w:r>
      <w:r>
        <w:rPr>
          <w:rFonts w:ascii="Amiri" w:hAnsi="Amiri" w:eastAsia="Amiri" w:cs="Amiri"/>
          <w:lang w:bidi="ar-SA"/>
          <w:color w:val="111111"/>
          <w:sz w:val="28"/>
          <w:szCs w:val="28"/>
          <w:rtl/>
        </w:rPr>
        <w:t xml:space="preserve">وَ تَأَلَّبَ عَلَیْهِ الْأَقْصَوْنَ </w:t>
      </w:r>
      <w:r>
        <w:rPr>
          <w:rStyle w:val="FootnoteReference"/>
        </w:rPr>
        <w:footnoteReference w:id="2707"/>
      </w:r>
    </w:p>
    <w:p>
      <w:pPr>
        <w:pStyle w:val="BookText"/>
      </w:pPr>
      <w:r>
        <w:rPr>
          <w:rFonts w:ascii="Amiri" w:hAnsi="Amiri" w:eastAsia="Amiri" w:cs="Amiri"/>
          <w:lang w:bidi="ar-SA"/>
          <w:color w:val="111111"/>
          <w:sz w:val="28"/>
          <w:szCs w:val="28"/>
          <w:rtl/>
        </w:rPr>
        <w:t xml:space="preserve">وَ خَلَعَتْ إِلَیْهِ الْعَرَبُ أَعِنَّتَهَا </w:t>
      </w:r>
      <w:r>
        <w:rPr>
          <w:rStyle w:val="FootnoteReference"/>
        </w:rPr>
        <w:footnoteReference w:id="2708"/>
      </w:r>
      <w:r>
        <w:rPr>
          <w:rFonts w:ascii="Amiri" w:hAnsi="Amiri" w:eastAsia="Amiri" w:cs="Amiri"/>
          <w:lang w:bidi="ar-SA"/>
          <w:color w:val="111111"/>
          <w:sz w:val="28"/>
          <w:szCs w:val="28"/>
          <w:rtl/>
        </w:rPr>
        <w:t xml:space="preserve">وَ ضَرَبَتْ إِلَی مُحَارَبَتِهِ بُطُونَ رَوَاحِلِهَا حَتَّی أَنْزَلَتْ بِسَاحَتِهِ عَدَاوَتَهَا مِنْ أَبْعَدِ الدَّارِ وَ أَسْحَقِ </w:t>
      </w:r>
      <w:r>
        <w:rPr>
          <w:rStyle w:val="FootnoteReference"/>
        </w:rPr>
        <w:footnoteReference w:id="2709"/>
      </w:r>
      <w:r>
        <w:rPr>
          <w:rFonts w:ascii="Amiri" w:hAnsi="Amiri" w:eastAsia="Amiri" w:cs="Amiri"/>
          <w:lang w:bidi="ar-SA"/>
          <w:color w:val="111111"/>
          <w:sz w:val="28"/>
          <w:szCs w:val="28"/>
          <w:rtl/>
        </w:rPr>
        <w:t xml:space="preserve">الْمَزَارِ أُوصِیکُمْ عِبَادَ اللَّهِ بِتَقْوَی اللَّهِ وَ أُحَذِّرُکُمْ أَهْلَ النِّفَاقِ فَإِنَّهُمُ الضَّالُّونَ الْمُضِلُّونَ وَ الزَّالُّونَ الْمُزِلُّونَ </w:t>
      </w:r>
      <w:r>
        <w:rPr>
          <w:rStyle w:val="FootnoteReference"/>
        </w:rPr>
        <w:footnoteReference w:id="2710"/>
      </w:r>
      <w:r>
        <w:rPr>
          <w:rFonts w:ascii="Amiri" w:hAnsi="Amiri" w:eastAsia="Amiri" w:cs="Amiri"/>
          <w:lang w:bidi="ar-SA"/>
          <w:color w:val="111111"/>
          <w:sz w:val="28"/>
          <w:szCs w:val="28"/>
          <w:rtl/>
        </w:rPr>
        <w:t xml:space="preserve">یَتَلَوَّنُونَ أَلْوَاناً وَ یَفْتَنُّونَ افْتِنَاناً </w:t>
      </w:r>
      <w:r>
        <w:rPr>
          <w:rStyle w:val="FootnoteReference"/>
        </w:rPr>
        <w:footnoteReference w:id="2711"/>
      </w:r>
      <w:r>
        <w:rPr>
          <w:rFonts w:ascii="Amiri" w:hAnsi="Amiri" w:eastAsia="Amiri" w:cs="Amiri"/>
          <w:lang w:bidi="ar-SA"/>
          <w:color w:val="111111"/>
          <w:sz w:val="28"/>
          <w:szCs w:val="28"/>
          <w:rtl/>
        </w:rPr>
        <w:t xml:space="preserve">وَ یَعْمِدُونَکُمْ </w:t>
      </w:r>
      <w:r>
        <w:rPr>
          <w:rStyle w:val="FootnoteReference"/>
        </w:rPr>
        <w:footnoteReference w:id="2712"/>
      </w:r>
      <w:r>
        <w:rPr>
          <w:rFonts w:ascii="Amiri" w:hAnsi="Amiri" w:eastAsia="Amiri" w:cs="Amiri"/>
          <w:lang w:bidi="ar-SA"/>
          <w:color w:val="111111"/>
          <w:sz w:val="28"/>
          <w:szCs w:val="28"/>
          <w:rtl/>
        </w:rPr>
        <w:t xml:space="preserve">بِکُلِّ عِمَادٍ </w:t>
      </w:r>
      <w:r>
        <w:rPr>
          <w:rStyle w:val="FootnoteReference"/>
        </w:rPr>
        <w:footnoteReference w:id="2713"/>
      </w:r>
      <w:r>
        <w:rPr>
          <w:rFonts w:ascii="Amiri" w:hAnsi="Amiri" w:eastAsia="Amiri" w:cs="Amiri"/>
          <w:lang w:bidi="ar-SA"/>
          <w:color w:val="111111"/>
          <w:sz w:val="28"/>
          <w:szCs w:val="28"/>
          <w:rtl/>
        </w:rPr>
        <w:t xml:space="preserve">وَ یَرْصُدُونَکُمْ </w:t>
      </w:r>
      <w:r>
        <w:rPr>
          <w:rStyle w:val="FootnoteReference"/>
        </w:rPr>
        <w:footnoteReference w:id="2714"/>
      </w:r>
    </w:p>
    <w:p>
      <w:pPr>
        <w:pStyle w:val="BookText"/>
      </w:pPr>
      <w:r>
        <w:rPr>
          <w:rFonts w:ascii="Amiri" w:hAnsi="Amiri" w:eastAsia="Amiri" w:cs="Amiri"/>
          <w:lang w:bidi="ar-SA"/>
          <w:color w:val="111111"/>
          <w:sz w:val="28"/>
          <w:szCs w:val="28"/>
          <w:rtl/>
        </w:rPr>
        <w:t xml:space="preserve">بِکُلِّ مِرْصَادٍ </w:t>
      </w:r>
      <w:r>
        <w:rPr>
          <w:rStyle w:val="FootnoteReference"/>
        </w:rPr>
        <w:footnoteReference w:id="2715"/>
      </w:r>
      <w:r>
        <w:rPr>
          <w:rFonts w:ascii="Amiri" w:hAnsi="Amiri" w:eastAsia="Amiri" w:cs="Amiri"/>
          <w:lang w:bidi="ar-SA"/>
          <w:color w:val="111111"/>
          <w:sz w:val="28"/>
          <w:szCs w:val="28"/>
          <w:rtl/>
        </w:rPr>
        <w:t xml:space="preserve">. قُلُوبُهُمْ دَوِیَّةٌ </w:t>
      </w:r>
      <w:r>
        <w:rPr>
          <w:rStyle w:val="FootnoteReference"/>
        </w:rPr>
        <w:footnoteReference w:id="2716"/>
      </w:r>
      <w:r>
        <w:rPr>
          <w:rFonts w:ascii="Amiri" w:hAnsi="Amiri" w:eastAsia="Amiri" w:cs="Amiri"/>
          <w:lang w:bidi="ar-SA"/>
          <w:color w:val="111111"/>
          <w:sz w:val="28"/>
          <w:szCs w:val="28"/>
          <w:rtl/>
        </w:rPr>
        <w:t xml:space="preserve">وَ صِفَاحُهُمْ </w:t>
      </w:r>
      <w:r>
        <w:rPr>
          <w:rStyle w:val="FootnoteReference"/>
        </w:rPr>
        <w:footnoteReference w:id="2717"/>
      </w:r>
      <w:r>
        <w:rPr>
          <w:rFonts w:ascii="Amiri" w:hAnsi="Amiri" w:eastAsia="Amiri" w:cs="Amiri"/>
          <w:lang w:bidi="ar-SA"/>
          <w:color w:val="111111"/>
          <w:sz w:val="28"/>
          <w:szCs w:val="28"/>
          <w:rtl/>
        </w:rPr>
        <w:t xml:space="preserve">نَقِیَّةٌ.</w:t>
      </w:r>
    </w:p>
    <w:p>
      <w:pPr>
        <w:pStyle w:val="BookText"/>
      </w:pPr>
      <w:r>
        <w:rPr>
          <w:rFonts w:ascii="Amiri" w:hAnsi="Amiri" w:eastAsia="Amiri" w:cs="Amiri"/>
          <w:lang w:bidi="ar-SA"/>
          <w:color w:val="111111"/>
          <w:sz w:val="28"/>
          <w:szCs w:val="28"/>
          <w:rtl/>
        </w:rPr>
        <w:t xml:space="preserve">یَمْشُونَ الْخَفَاءَ </w:t>
      </w:r>
      <w:r>
        <w:rPr>
          <w:rStyle w:val="FootnoteReference"/>
        </w:rPr>
        <w:footnoteReference w:id="2718"/>
      </w:r>
      <w:r>
        <w:rPr>
          <w:rFonts w:ascii="Amiri" w:hAnsi="Amiri" w:eastAsia="Amiri" w:cs="Amiri"/>
          <w:lang w:bidi="ar-SA"/>
          <w:color w:val="111111"/>
          <w:sz w:val="28"/>
          <w:szCs w:val="28"/>
          <w:rtl/>
        </w:rPr>
        <w:t xml:space="preserve">وَ یَدِبُّونَ </w:t>
      </w:r>
      <w:r>
        <w:rPr>
          <w:rStyle w:val="FootnoteReference"/>
        </w:rPr>
        <w:footnoteReference w:id="2719"/>
      </w:r>
      <w:r>
        <w:rPr>
          <w:rFonts w:ascii="Amiri" w:hAnsi="Amiri" w:eastAsia="Amiri" w:cs="Amiri"/>
          <w:lang w:bidi="ar-SA"/>
          <w:color w:val="111111"/>
          <w:sz w:val="28"/>
          <w:szCs w:val="28"/>
          <w:rtl/>
        </w:rPr>
        <w:t xml:space="preserve">الضَّرَاءَ. وَصْفُهُمْ دَوَاءٌ وَ قَوْلُهُمْ شِفَاءٌ وَ فِعْلُهُمُ الدَّاءُ الْعَیَاءُ </w:t>
      </w:r>
      <w:r>
        <w:rPr>
          <w:rStyle w:val="FootnoteReference"/>
        </w:rPr>
        <w:footnoteReference w:id="2720"/>
      </w:r>
      <w:r>
        <w:rPr>
          <w:rFonts w:ascii="Amiri" w:hAnsi="Amiri" w:eastAsia="Amiri" w:cs="Amiri"/>
          <w:lang w:bidi="ar-SA"/>
          <w:color w:val="111111"/>
          <w:sz w:val="28"/>
          <w:szCs w:val="28"/>
          <w:rtl/>
        </w:rPr>
        <w:t xml:space="preserve">حَسَدَةُ </w:t>
      </w:r>
      <w:r>
        <w:rPr>
          <w:rStyle w:val="FootnoteReference"/>
        </w:rPr>
        <w:footnoteReference w:id="2721"/>
      </w:r>
      <w:r>
        <w:rPr>
          <w:rFonts w:ascii="Amiri" w:hAnsi="Amiri" w:eastAsia="Amiri" w:cs="Amiri"/>
          <w:lang w:bidi="ar-SA"/>
          <w:color w:val="111111"/>
          <w:sz w:val="28"/>
          <w:szCs w:val="28"/>
          <w:rtl/>
        </w:rPr>
        <w:t xml:space="preserve">الرَّخَاءِ وَ مُؤَکِّدُو الْبَلاَءِ وَ مُقْنِطُو الرَّجَاءِ لَهُمْ بِکُلِّ طَرِیقٍ صَرِیعٌ </w:t>
      </w:r>
      <w:r>
        <w:rPr>
          <w:rStyle w:val="FootnoteReference"/>
        </w:rPr>
        <w:footnoteReference w:id="2722"/>
      </w:r>
      <w:r>
        <w:rPr>
          <w:rFonts w:ascii="Amiri" w:hAnsi="Amiri" w:eastAsia="Amiri" w:cs="Amiri"/>
          <w:lang w:bidi="ar-SA"/>
          <w:color w:val="111111"/>
          <w:sz w:val="28"/>
          <w:szCs w:val="28"/>
          <w:rtl/>
        </w:rPr>
        <w:t xml:space="preserve">وَ إِلَی کُلِّ قَلْبٍ شَفِیعٌ وَ لِکُلِّ شَجْوٍ </w:t>
      </w:r>
      <w:r>
        <w:rPr>
          <w:rStyle w:val="FootnoteReference"/>
        </w:rPr>
        <w:footnoteReference w:id="2723"/>
      </w:r>
      <w:r>
        <w:rPr>
          <w:rFonts w:ascii="Amiri" w:hAnsi="Amiri" w:eastAsia="Amiri" w:cs="Amiri"/>
          <w:lang w:bidi="ar-SA"/>
          <w:color w:val="111111"/>
          <w:sz w:val="28"/>
          <w:szCs w:val="28"/>
          <w:rtl/>
        </w:rPr>
        <w:t xml:space="preserve">دُمُوعٌ یَتَقَارَضُونَ الثَّنَاءَ </w:t>
      </w:r>
      <w:r>
        <w:rPr>
          <w:rStyle w:val="FootnoteReference"/>
        </w:rPr>
        <w:footnoteReference w:id="2724"/>
      </w:r>
      <w:r>
        <w:rPr>
          <w:rFonts w:ascii="Amiri" w:hAnsi="Amiri" w:eastAsia="Amiri" w:cs="Amiri"/>
          <w:lang w:bidi="ar-SA"/>
          <w:color w:val="111111"/>
          <w:sz w:val="28"/>
          <w:szCs w:val="28"/>
          <w:rtl/>
        </w:rPr>
        <w:t xml:space="preserve">وَ یَتَرَاقَبُونَ الجَزَاءَ إِن سَأَلُوا أَلحَفُوا </w:t>
      </w:r>
      <w:r>
        <w:rPr>
          <w:rStyle w:val="FootnoteReference"/>
        </w:rPr>
        <w:footnoteReference w:id="2725"/>
      </w:r>
      <w:r>
        <w:rPr>
          <w:rFonts w:ascii="Amiri" w:hAnsi="Amiri" w:eastAsia="Amiri" w:cs="Amiri"/>
          <w:lang w:bidi="ar-SA"/>
          <w:color w:val="111111"/>
          <w:sz w:val="28"/>
          <w:szCs w:val="28"/>
          <w:rtl/>
        </w:rPr>
        <w:t xml:space="preserve">وَ إِن عَذَلُوا </w:t>
      </w:r>
      <w:r>
        <w:rPr>
          <w:rStyle w:val="FootnoteReference"/>
        </w:rPr>
        <w:footnoteReference w:id="2726"/>
      </w:r>
      <w:r>
        <w:rPr>
          <w:rFonts w:ascii="Amiri" w:hAnsi="Amiri" w:eastAsia="Amiri" w:cs="Amiri"/>
          <w:lang w:bidi="ar-SA"/>
          <w:color w:val="111111"/>
          <w:sz w:val="28"/>
          <w:szCs w:val="28"/>
          <w:rtl/>
        </w:rPr>
        <w:t xml:space="preserve">کَشَفُوا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3" w:name="pg6114_85639"/>
    <w:bookmarkEnd w:id="233"/>
    <w:p>
      <w:pPr>
        <w:pStyle w:val="BookText"/>
      </w:pPr>
      <w:r>
        <w:rPr>
          <w:rFonts w:ascii="Amiri" w:hAnsi="Amiri" w:eastAsia="Amiri" w:cs="Amiri"/>
          <w:lang w:bidi="ar-SA"/>
          <w:color w:val="111111"/>
          <w:sz w:val="28"/>
          <w:szCs w:val="28"/>
          <w:rtl/>
        </w:rPr>
        <w:t xml:space="preserve">وَ إِنْ حَکَمُوا أَسْرَفُوا - قَدْ أَعَدُّوا لِکُلِّ حَقٍّ بَاطِلاً وَ لِکُلِّ قَائِمٍ مَائِلاً وَ لِکُلِّ حَیٍّ قَاتِلاً وَ لِکُلِّ بَابٍ مِفْتَاحاً وَ لِکُلِّ لَیْلٍ مِصْبَاحاً یَتَوَصَّلُونَ إِلَی الطَّمَعِ بِالْیَأْسِ لِیُقِیمُوا بِهِ أَسْوَاقَهُمْ وَ یُنْفِقُوا </w:t>
      </w:r>
      <w:r>
        <w:rPr>
          <w:rStyle w:val="FootnoteReference"/>
        </w:rPr>
        <w:footnoteReference w:id="2727"/>
      </w:r>
      <w:r>
        <w:rPr>
          <w:rFonts w:ascii="Amiri" w:hAnsi="Amiri" w:eastAsia="Amiri" w:cs="Amiri"/>
          <w:lang w:bidi="ar-SA"/>
          <w:color w:val="111111"/>
          <w:sz w:val="28"/>
          <w:szCs w:val="28"/>
          <w:rtl/>
        </w:rPr>
        <w:t xml:space="preserve">بِهِ أَعْلاَقَهُمْ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یَقُولُونَ فَیُشَبِّهُونَ </w:t>
      </w:r>
      <w:r>
        <w:rPr>
          <w:rStyle w:val="FootnoteReference"/>
        </w:rPr>
        <w:footnoteReference w:id="2729"/>
      </w:r>
      <w:r>
        <w:rPr>
          <w:rFonts w:ascii="Amiri" w:hAnsi="Amiri" w:eastAsia="Amiri" w:cs="Amiri"/>
          <w:lang w:bidi="ar-SA"/>
          <w:color w:val="111111"/>
          <w:sz w:val="28"/>
          <w:szCs w:val="28"/>
          <w:rtl/>
        </w:rPr>
        <w:t xml:space="preserve">وَ یَصِفُونَ فَیُمَوِّهُونَ. قَدْ هَوَّنُوا الطَّرِیقَ وَ أَضْلَعُوا الْمَضِیقَ </w:t>
      </w:r>
      <w:r>
        <w:rPr>
          <w:rStyle w:val="FootnoteReference"/>
        </w:rPr>
        <w:footnoteReference w:id="2730"/>
      </w:r>
      <w:r>
        <w:rPr>
          <w:rFonts w:ascii="Amiri" w:hAnsi="Amiri" w:eastAsia="Amiri" w:cs="Amiri"/>
          <w:lang w:bidi="ar-SA"/>
          <w:color w:val="111111"/>
          <w:sz w:val="28"/>
          <w:szCs w:val="28"/>
          <w:rtl/>
        </w:rPr>
        <w:t xml:space="preserve">فَهُمْ لُمَةُ </w:t>
      </w:r>
      <w:r>
        <w:rPr>
          <w:rStyle w:val="FootnoteReference"/>
        </w:rPr>
        <w:footnoteReference w:id="2731"/>
      </w:r>
      <w:r>
        <w:rPr>
          <w:rFonts w:ascii="Amiri" w:hAnsi="Amiri" w:eastAsia="Amiri" w:cs="Amiri"/>
          <w:lang w:bidi="ar-SA"/>
          <w:color w:val="111111"/>
          <w:sz w:val="28"/>
          <w:szCs w:val="28"/>
          <w:rtl/>
        </w:rPr>
        <w:t xml:space="preserve">الشَّیْطَانِ وَ حُمَةُ </w:t>
      </w:r>
      <w:r>
        <w:rPr>
          <w:rStyle w:val="FootnoteReference"/>
        </w:rPr>
        <w:footnoteReference w:id="2732"/>
      </w:r>
      <w:r>
        <w:rPr>
          <w:rFonts w:ascii="Amiri" w:hAnsi="Amiri" w:eastAsia="Amiri" w:cs="Amiri"/>
          <w:lang w:bidi="ar-SA"/>
          <w:color w:val="111111"/>
          <w:sz w:val="28"/>
          <w:szCs w:val="28"/>
          <w:rtl/>
        </w:rPr>
        <w:t xml:space="preserve">النِّیرَانِ - أُولئِکَ حِزْبُ الشَّیْطانِ أَلا إِنَّ حِزْبَ الشَّیْطانِ هُمُ الْخاسِرُونَ .</w:t>
      </w:r>
    </w:p>
    <w:p>
      <w:pPr>
        <w:pStyle w:val="Heading3"/>
      </w:pPr>
      <w:bookmarkStart w:id="1336" w:name="_Toc826"/>
      <w:r>
        <w:t>الخطبه 195</w:t>
      </w:r>
      <w:bookmarkEnd w:id="1336"/>
    </w:p>
    <w:p>
      <w:pPr>
        <w:pStyle w:val="Heading4"/>
      </w:pPr>
      <w:bookmarkStart w:id="1337" w:name="_Toc827"/>
      <w:r>
        <w:t>موضوع الخطبه</w:t>
      </w:r>
      <w:bookmarkEnd w:id="1337"/>
    </w:p>
    <w:p>
      <w:pPr>
        <w:pStyle w:val="BookText"/>
      </w:pPr>
      <w:r>
        <w:rPr>
          <w:rFonts w:ascii="IRNazanin" w:hAnsi="IRNazanin" w:eastAsia="IRNazanin" w:cs="IRNazanin"/>
          <w:lang w:bidi="fa-IR"/>
          <w:color w:val="111111"/>
          <w:sz w:val="28"/>
          <w:szCs w:val="28"/>
          <w:rtl/>
        </w:rPr>
        <w:t xml:space="preserve">و من خطبة له علیه السلام یحمد اللّه و یثنی علی نبیه و یعظ</w:t>
      </w:r>
    </w:p>
    <w:p>
      <w:pPr>
        <w:pStyle w:val="Heading4"/>
      </w:pPr>
      <w:bookmarkStart w:id="1338" w:name="_Toc828"/>
      <w:r>
        <w:t>متن الخطبه</w:t>
      </w:r>
      <w:bookmarkEnd w:id="1338"/>
    </w:p>
    <w:p>
      <w:pPr>
        <w:pStyle w:val="Heading5"/>
      </w:pPr>
      <w:bookmarkStart w:id="1339" w:name="_Toc829"/>
      <w:r>
        <w:t>حمد اللّه</w:t>
      </w:r>
      <w:bookmarkEnd w:id="1339"/>
    </w:p>
    <w:p>
      <w:pPr>
        <w:pStyle w:val="BookText"/>
      </w:pPr>
      <w:r>
        <w:rPr>
          <w:rFonts w:ascii="Amiri" w:hAnsi="Amiri" w:eastAsia="Amiri" w:cs="Amiri"/>
          <w:lang w:bidi="ar-SA"/>
          <w:color w:val="111111"/>
          <w:sz w:val="28"/>
          <w:szCs w:val="28"/>
          <w:rtl/>
        </w:rPr>
        <w:t xml:space="preserve">الْحَمْدُ لِلَّهِ الَّذِی أَظْهَرَ مِنْ آثَارِ سُلْطَانِهِ وَ جَلاَلِ کِبْرِیَائِهِ مَا حَیَّرَ مُقَلَ </w:t>
      </w:r>
      <w:r>
        <w:rPr>
          <w:rStyle w:val="FootnoteReference"/>
        </w:rPr>
        <w:footnoteReference w:id="2733"/>
      </w:r>
      <w:r>
        <w:rPr>
          <w:rFonts w:ascii="Amiri" w:hAnsi="Amiri" w:eastAsia="Amiri" w:cs="Amiri"/>
          <w:lang w:bidi="ar-SA"/>
          <w:color w:val="111111"/>
          <w:sz w:val="28"/>
          <w:szCs w:val="28"/>
          <w:rtl/>
        </w:rPr>
        <w:t xml:space="preserve">الْعُقُولِ مِنْ عَجَائِبِ قُدْرَتِهِ وَ رَدَعَ خَطَرَاتِ هَمَاهِمِ </w:t>
      </w:r>
      <w:r>
        <w:rPr>
          <w:rStyle w:val="FootnoteReference"/>
        </w:rPr>
        <w:footnoteReference w:id="2734"/>
      </w:r>
    </w:p>
    <w:p>
      <w:pPr>
        <w:pStyle w:val="BookText"/>
      </w:pPr>
      <w:r>
        <w:rPr>
          <w:rFonts w:ascii="Amiri" w:hAnsi="Amiri" w:eastAsia="Amiri" w:cs="Amiri"/>
          <w:lang w:bidi="ar-SA"/>
          <w:color w:val="111111"/>
          <w:sz w:val="28"/>
          <w:szCs w:val="28"/>
          <w:rtl/>
        </w:rPr>
        <w:t xml:space="preserve">النُّفُوسِ عَنْ عِرْفَانِ کُنْهِ صِفَتِهِ.</w:t>
      </w:r>
    </w:p>
    <w:p>
      <w:pPr>
        <w:pStyle w:val="Heading5"/>
      </w:pPr>
      <w:bookmarkStart w:id="1340" w:name="_Toc830"/>
      <w:r>
        <w:t>الشهادتان</w:t>
      </w:r>
      <w:bookmarkEnd w:id="1340"/>
    </w:p>
    <w:p>
      <w:pPr>
        <w:pStyle w:val="BookText"/>
      </w:pPr>
      <w:r>
        <w:rPr>
          <w:rFonts w:ascii="Amiri" w:hAnsi="Amiri" w:eastAsia="Amiri" w:cs="Amiri"/>
          <w:lang w:bidi="ar-SA"/>
          <w:color w:val="111111"/>
          <w:sz w:val="28"/>
          <w:szCs w:val="28"/>
          <w:rtl/>
        </w:rPr>
        <w:t xml:space="preserve">وَ أَشْهَدُ أَنْ لاَ إِلَهَ إِلاَّ اللَّهُ شَهَادَةَ إِیمَانٍ وَ إِیقَانٍ وَ إِخْلاَصٍ وَ إِذْعَانٍ وَ أَشْهَدُ أَنَّ مُحَمَّداً عَبْدُهُ وَ رَسُولُهُ أَرْسَلَهُ وَ أَعْلاَمُ الْهُدَی دَارِسَةٌ وَ مَنَاهِجُ الدِّینِ طَامِسَةٌ </w:t>
      </w:r>
      <w:r>
        <w:rPr>
          <w:rStyle w:val="FootnoteReference"/>
        </w:rPr>
        <w:footnoteReference w:id="2735"/>
      </w:r>
      <w:r>
        <w:rPr>
          <w:rFonts w:ascii="Amiri" w:hAnsi="Amiri" w:eastAsia="Amiri" w:cs="Amiri"/>
          <w:lang w:bidi="ar-SA"/>
          <w:color w:val="111111"/>
          <w:sz w:val="28"/>
          <w:szCs w:val="28"/>
          <w:rtl/>
        </w:rPr>
        <w:t xml:space="preserve">فَصَدَعَ </w:t>
      </w:r>
      <w:r>
        <w:rPr>
          <w:rStyle w:val="FootnoteReference"/>
        </w:rPr>
        <w:footnoteReference w:id="2736"/>
      </w:r>
      <w:r>
        <w:rPr>
          <w:rFonts w:ascii="Amiri" w:hAnsi="Amiri" w:eastAsia="Amiri" w:cs="Amiri"/>
          <w:lang w:bidi="ar-SA"/>
          <w:color w:val="111111"/>
          <w:sz w:val="28"/>
          <w:szCs w:val="28"/>
          <w:rtl/>
        </w:rPr>
        <w:t xml:space="preserve">بِالْحَقِّ وَ نَصَحَ لِلْخَلْقِ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4" w:name="pg6114_85642"/>
    <w:bookmarkEnd w:id="234"/>
    <w:p>
      <w:pPr>
        <w:pStyle w:val="BookText"/>
      </w:pPr>
      <w:r>
        <w:rPr>
          <w:rFonts w:ascii="Amiri" w:hAnsi="Amiri" w:eastAsia="Amiri" w:cs="Amiri"/>
          <w:lang w:bidi="ar-SA"/>
          <w:color w:val="111111"/>
          <w:sz w:val="28"/>
          <w:szCs w:val="28"/>
          <w:rtl/>
        </w:rPr>
        <w:t xml:space="preserve">وَ هَدَی إِلَی الرُّشْدِ وَ أَمَرَ بِالْقَصْدِ </w:t>
      </w:r>
      <w:r>
        <w:rPr>
          <w:rStyle w:val="FootnoteReference"/>
        </w:rPr>
        <w:footnoteReference w:id="2737"/>
      </w:r>
      <w:r>
        <w:rPr>
          <w:rFonts w:ascii="Amiri" w:hAnsi="Amiri" w:eastAsia="Amiri" w:cs="Amiri"/>
          <w:lang w:bidi="ar-SA"/>
          <w:color w:val="111111"/>
          <w:sz w:val="28"/>
          <w:szCs w:val="28"/>
          <w:rtl/>
        </w:rPr>
        <w:t xml:space="preserve">صَلَّی اللَّهُ عَلَیْهِ وَ آلِهِ.</w:t>
      </w:r>
    </w:p>
    <w:p>
      <w:pPr>
        <w:pStyle w:val="Heading5"/>
      </w:pPr>
      <w:bookmarkStart w:id="1341" w:name="_Toc831"/>
      <w:r>
        <w:t>العظة</w:t>
      </w:r>
      <w:bookmarkEnd w:id="1341"/>
    </w:p>
    <w:p>
      <w:pPr>
        <w:pStyle w:val="BookText"/>
      </w:pPr>
      <w:r>
        <w:rPr>
          <w:rFonts w:ascii="Amiri" w:hAnsi="Amiri" w:eastAsia="Amiri" w:cs="Amiri"/>
          <w:lang w:bidi="ar-SA"/>
          <w:color w:val="111111"/>
          <w:sz w:val="28"/>
          <w:szCs w:val="28"/>
          <w:rtl/>
        </w:rPr>
        <w:t xml:space="preserve">وَ اعْلَمُوا عِبَادَ اللَّهِ أَنَّهُ لَمْ یَخْلُقْکُمْ عَبَثاً وَ لَمْ یُرْسِلْکُمْ هَمَلاً عَلِمَ مَبْلَغَ نِعَمِهِ عَلَیْکُمْ وَ أَحْصَی إِحْسَانَهُ إِلَیْکُمْ فَاسْتَفْتِحُوهُ </w:t>
      </w:r>
      <w:r>
        <w:rPr>
          <w:rStyle w:val="FootnoteReference"/>
        </w:rPr>
        <w:footnoteReference w:id="2738"/>
      </w:r>
    </w:p>
    <w:p>
      <w:pPr>
        <w:pStyle w:val="BookText"/>
      </w:pPr>
      <w:r>
        <w:rPr>
          <w:rFonts w:ascii="Amiri" w:hAnsi="Amiri" w:eastAsia="Amiri" w:cs="Amiri"/>
          <w:lang w:bidi="ar-SA"/>
          <w:color w:val="111111"/>
          <w:sz w:val="28"/>
          <w:szCs w:val="28"/>
          <w:rtl/>
        </w:rPr>
        <w:t xml:space="preserve">وَ اسْتَنْجِحُوهُ </w:t>
      </w:r>
      <w:r>
        <w:rPr>
          <w:rStyle w:val="FootnoteReference"/>
        </w:rPr>
        <w:footnoteReference w:id="2739"/>
      </w:r>
      <w:r>
        <w:rPr>
          <w:rFonts w:ascii="Amiri" w:hAnsi="Amiri" w:eastAsia="Amiri" w:cs="Amiri"/>
          <w:lang w:bidi="ar-SA"/>
          <w:color w:val="111111"/>
          <w:sz w:val="28"/>
          <w:szCs w:val="28"/>
          <w:rtl/>
        </w:rPr>
        <w:t xml:space="preserve">وَ اطْلُبُوا إِلَیْهِ وَ اسْتَمْنِحُوهُ </w:t>
      </w:r>
      <w:r>
        <w:rPr>
          <w:rStyle w:val="FootnoteReference"/>
        </w:rPr>
        <w:footnoteReference w:id="2740"/>
      </w:r>
      <w:r>
        <w:rPr>
          <w:rFonts w:ascii="Amiri" w:hAnsi="Amiri" w:eastAsia="Amiri" w:cs="Amiri"/>
          <w:lang w:bidi="ar-SA"/>
          <w:color w:val="111111"/>
          <w:sz w:val="28"/>
          <w:szCs w:val="28"/>
          <w:rtl/>
        </w:rPr>
        <w:t xml:space="preserve">فَمَا قَطَعَکُمْ عَنْهُ حِجَابٌ وَ لاَ أُغْلِقَ عَنْکُمْ دُونَهُ بَابٌ وَ إِنَّهُ لَبِکُلِّ مَکَانٍ وَ فِی کُلِّ حِینٍ وَ أَوَانٍ وَ مَعَ کُلِّ إِنْسٍ وَ جَانٍّ لاَ یَثْلِمُهُ </w:t>
      </w:r>
      <w:r>
        <w:rPr>
          <w:rStyle w:val="FootnoteReference"/>
        </w:rPr>
        <w:footnoteReference w:id="2741"/>
      </w:r>
      <w:r>
        <w:rPr>
          <w:rFonts w:ascii="Amiri" w:hAnsi="Amiri" w:eastAsia="Amiri" w:cs="Amiri"/>
          <w:lang w:bidi="ar-SA"/>
          <w:color w:val="111111"/>
          <w:sz w:val="28"/>
          <w:szCs w:val="28"/>
          <w:rtl/>
        </w:rPr>
        <w:t xml:space="preserve">الْعَطَاءُ وَ لاَ یَنْقُصُهُ الْحِبَاءُ </w:t>
      </w:r>
      <w:r>
        <w:rPr>
          <w:rStyle w:val="FootnoteReference"/>
        </w:rPr>
        <w:footnoteReference w:id="2742"/>
      </w:r>
      <w:r>
        <w:rPr>
          <w:rFonts w:ascii="Amiri" w:hAnsi="Amiri" w:eastAsia="Amiri" w:cs="Amiri"/>
          <w:lang w:bidi="ar-SA"/>
          <w:color w:val="111111"/>
          <w:sz w:val="28"/>
          <w:szCs w:val="28"/>
          <w:rtl/>
        </w:rPr>
        <w:t xml:space="preserve">وَ لاَ یَسْتَنْفِدُهُ سَائِلٌ وَ لاَ یَسْتَقْصِیهِ نَائِلٌ وَ لاَ یَلْوِیهِ </w:t>
      </w:r>
      <w:r>
        <w:rPr>
          <w:rStyle w:val="FootnoteReference"/>
        </w:rPr>
        <w:footnoteReference w:id="2743"/>
      </w:r>
    </w:p>
    <w:p>
      <w:pPr>
        <w:pStyle w:val="BookText"/>
      </w:pPr>
      <w:r>
        <w:rPr>
          <w:rFonts w:ascii="Amiri" w:hAnsi="Amiri" w:eastAsia="Amiri" w:cs="Amiri"/>
          <w:lang w:bidi="ar-SA"/>
          <w:color w:val="111111"/>
          <w:sz w:val="28"/>
          <w:szCs w:val="28"/>
          <w:rtl/>
        </w:rPr>
        <w:t xml:space="preserve">شَخْصٌ عَنْ شَخْصٍ وَ لاَ یُلْهِیهِ صَوْتٌ عَنْ صَوْتٍ وَ لاَ تَحْجُزُهُ هِبَةٌ عَنْ سَلْبٍ وَ لاَ یَشْغَلُهُ غَضَبٌ عَنْ رَحْمَةٍ وَ لاَ تُولِهُهُ </w:t>
      </w:r>
      <w:r>
        <w:rPr>
          <w:rStyle w:val="FootnoteReference"/>
        </w:rPr>
        <w:footnoteReference w:id="2744"/>
      </w:r>
      <w:r>
        <w:rPr>
          <w:rFonts w:ascii="Amiri" w:hAnsi="Amiri" w:eastAsia="Amiri" w:cs="Amiri"/>
          <w:lang w:bidi="ar-SA"/>
          <w:color w:val="111111"/>
          <w:sz w:val="28"/>
          <w:szCs w:val="28"/>
          <w:rtl/>
        </w:rPr>
        <w:t xml:space="preserve">رَحْمَةٌ عَنْ عِقَابٍ وَ لاَ یُجِنُّهُ </w:t>
      </w:r>
      <w:r>
        <w:rPr>
          <w:rStyle w:val="FootnoteReference"/>
        </w:rPr>
        <w:footnoteReference w:id="2745"/>
      </w:r>
      <w:r>
        <w:rPr>
          <w:rFonts w:ascii="Amiri" w:hAnsi="Amiri" w:eastAsia="Amiri" w:cs="Amiri"/>
          <w:lang w:bidi="ar-SA"/>
          <w:color w:val="111111"/>
          <w:sz w:val="28"/>
          <w:szCs w:val="28"/>
          <w:rtl/>
        </w:rPr>
        <w:t xml:space="preserve">الْبُطُونُ عَنِ الظُّهُورِ وَ لاَ یَقْطَعُهُ الظُّهُورُ عَنِ الْبُطُونِ قَرُبَ فَنَأَی وَ عَلاَ فَدَنَا وَ ظَهَرَ فَبَطَنَ وَ بَطَنَ فَعَلَنَ وَ دَانَ </w:t>
      </w:r>
      <w:r>
        <w:rPr>
          <w:rStyle w:val="FootnoteReference"/>
        </w:rPr>
        <w:footnoteReference w:id="2746"/>
      </w:r>
      <w:r>
        <w:rPr>
          <w:rFonts w:ascii="Amiri" w:hAnsi="Amiri" w:eastAsia="Amiri" w:cs="Amiri"/>
          <w:lang w:bidi="ar-SA"/>
          <w:color w:val="111111"/>
          <w:sz w:val="28"/>
          <w:szCs w:val="28"/>
          <w:rtl/>
        </w:rPr>
        <w:t xml:space="preserve">وَ لَمْ یُدَنْ لَمْ یَذْرَإِ </w:t>
      </w:r>
      <w:r>
        <w:rPr>
          <w:rStyle w:val="FootnoteReference"/>
        </w:rPr>
        <w:footnoteReference w:id="2747"/>
      </w:r>
      <w:r>
        <w:rPr>
          <w:rFonts w:ascii="Amiri" w:hAnsi="Amiri" w:eastAsia="Amiri" w:cs="Amiri"/>
          <w:lang w:bidi="ar-SA"/>
          <w:color w:val="111111"/>
          <w:sz w:val="28"/>
          <w:szCs w:val="28"/>
          <w:rtl/>
        </w:rPr>
        <w:t xml:space="preserve">الْخَلْقَ بِاحْتِیَالٍ </w:t>
      </w:r>
      <w:r>
        <w:rPr>
          <w:rStyle w:val="FootnoteReference"/>
        </w:rPr>
        <w:footnoteReference w:id="2748"/>
      </w:r>
      <w:r>
        <w:rPr>
          <w:rFonts w:ascii="Amiri" w:hAnsi="Amiri" w:eastAsia="Amiri" w:cs="Amiri"/>
          <w:lang w:bidi="ar-SA"/>
          <w:color w:val="111111"/>
          <w:sz w:val="28"/>
          <w:szCs w:val="28"/>
          <w:rtl/>
        </w:rPr>
        <w:t xml:space="preserve">وَ لاَ اسْتَعَانَ بِهِمْ لِکَلاَلٍ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أُوصِیکُمْ عِبَادَ اللَّهِ بِتَقْوَی اللَّهِ فَإِنَّهَا الزِّمَامُ </w:t>
      </w:r>
      <w:r>
        <w:rPr>
          <w:rStyle w:val="FootnoteReference"/>
        </w:rPr>
        <w:footnoteReference w:id="2750"/>
      </w:r>
      <w:r>
        <w:rPr>
          <w:rFonts w:ascii="Amiri" w:hAnsi="Amiri" w:eastAsia="Amiri" w:cs="Amiri"/>
          <w:lang w:bidi="ar-SA"/>
          <w:color w:val="111111"/>
          <w:sz w:val="28"/>
          <w:szCs w:val="28"/>
          <w:rtl/>
        </w:rPr>
        <w:t xml:space="preserve">وَ الْقِوَامُ </w:t>
      </w:r>
      <w:r>
        <w:rPr>
          <w:rStyle w:val="FootnoteReference"/>
        </w:rPr>
        <w:footnoteReference w:id="2751"/>
      </w:r>
      <w:r>
        <w:rPr>
          <w:rFonts w:ascii="Amiri" w:hAnsi="Amiri" w:eastAsia="Amiri" w:cs="Amiri"/>
          <w:lang w:bidi="ar-SA"/>
          <w:color w:val="111111"/>
          <w:sz w:val="28"/>
          <w:szCs w:val="28"/>
          <w:rtl/>
        </w:rPr>
        <w:t xml:space="preserve">فَتَمَسَّکُوا بِوَثَائِقِهَا وَ اعْتَصِمُوا بِحَقَائِقِهَا تَؤُلْ بِکُمْ إِلَی أَکْنَانِ </w:t>
      </w:r>
      <w:r>
        <w:rPr>
          <w:rStyle w:val="FootnoteReference"/>
        </w:rPr>
        <w:footnoteReference w:id="2752"/>
      </w:r>
      <w:r>
        <w:rPr>
          <w:rFonts w:ascii="Amiri" w:hAnsi="Amiri" w:eastAsia="Amiri" w:cs="Amiri"/>
          <w:lang w:bidi="ar-SA"/>
          <w:color w:val="111111"/>
          <w:sz w:val="28"/>
          <w:szCs w:val="28"/>
          <w:rtl/>
        </w:rPr>
        <w:t xml:space="preserve">الدّعَةِ </w:t>
      </w:r>
      <w:r>
        <w:rPr>
          <w:rStyle w:val="FootnoteReference"/>
        </w:rPr>
        <w:footnoteReference w:id="2753"/>
      </w:r>
      <w:r>
        <w:rPr>
          <w:rFonts w:ascii="Amiri" w:hAnsi="Amiri" w:eastAsia="Amiri" w:cs="Amiri"/>
          <w:lang w:bidi="ar-SA"/>
          <w:color w:val="111111"/>
          <w:sz w:val="28"/>
          <w:szCs w:val="28"/>
          <w:rtl/>
        </w:rPr>
        <w:t xml:space="preserve">وَ أَوطَانِ السّعَةِ وَ مَعَاقِلِ </w:t>
      </w:r>
      <w:r>
        <w:rPr>
          <w:rStyle w:val="FootnoteReference"/>
        </w:rPr>
        <w:footnoteReference w:id="2754"/>
      </w:r>
      <w:r>
        <w:rPr>
          <w:rFonts w:ascii="Amiri" w:hAnsi="Amiri" w:eastAsia="Amiri" w:cs="Amiri"/>
          <w:lang w:bidi="ar-SA"/>
          <w:color w:val="111111"/>
          <w:sz w:val="28"/>
          <w:szCs w:val="28"/>
          <w:rtl/>
        </w:rPr>
        <w:t xml:space="preserve">الحِرزِ </w:t>
      </w:r>
      <w:r>
        <w:rPr>
          <w:rStyle w:val="FootnoteReference"/>
        </w:rPr>
        <w:footnoteReference w:id="2755"/>
      </w:r>
      <w:r>
        <w:rPr>
          <w:rFonts w:ascii="Amiri" w:hAnsi="Amiri" w:eastAsia="Amiri" w:cs="Amiri"/>
          <w:lang w:bidi="ar-SA"/>
          <w:color w:val="111111"/>
          <w:sz w:val="28"/>
          <w:szCs w:val="28"/>
          <w:rtl/>
        </w:rPr>
        <w:t xml:space="preserve">وَ مَنَازِلِ العِزّ فِی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5" w:name="pg6114_85645"/>
    <w:bookmarkEnd w:id="235"/>
    <w:p>
      <w:pPr>
        <w:pStyle w:val="BookText"/>
      </w:pPr>
      <w:r>
        <w:rPr>
          <w:rFonts w:ascii="Amiri" w:hAnsi="Amiri" w:eastAsia="Amiri" w:cs="Amiri"/>
          <w:lang w:bidi="ar-SA"/>
          <w:color w:val="111111"/>
          <w:sz w:val="28"/>
          <w:szCs w:val="28"/>
          <w:rtl/>
        </w:rPr>
        <w:t xml:space="preserve">یَوْمٍ تَشْخَصُ فِیهِ الْأَبْصَارُ وَ تُظْلِمُ لَهُ الْأَقْطَارُ وَ تُعَطَّلُ فِیهِ صُرُومُ </w:t>
      </w:r>
      <w:r>
        <w:rPr>
          <w:rStyle w:val="FootnoteReference"/>
        </w:rPr>
        <w:footnoteReference w:id="2756"/>
      </w:r>
      <w:r>
        <w:rPr>
          <w:rFonts w:ascii="Amiri" w:hAnsi="Amiri" w:eastAsia="Amiri" w:cs="Amiri"/>
          <w:lang w:bidi="ar-SA"/>
          <w:color w:val="111111"/>
          <w:sz w:val="28"/>
          <w:szCs w:val="28"/>
          <w:rtl/>
        </w:rPr>
        <w:t xml:space="preserve">الْعِشَارِ </w:t>
      </w:r>
      <w:r>
        <w:rPr>
          <w:rStyle w:val="FootnoteReference"/>
        </w:rPr>
        <w:footnoteReference w:id="2757"/>
      </w:r>
      <w:r>
        <w:rPr>
          <w:rFonts w:ascii="Amiri" w:hAnsi="Amiri" w:eastAsia="Amiri" w:cs="Amiri"/>
          <w:lang w:bidi="ar-SA"/>
          <w:color w:val="111111"/>
          <w:sz w:val="28"/>
          <w:szCs w:val="28"/>
          <w:rtl/>
        </w:rPr>
        <w:t xml:space="preserve">. وَ یُنْفَخُ فِی الصُّورِ فَتَزْهَقُ کُلُّ مُهْجَةٍ وَ تَبْکَمُ کُلُّ لَهْجَةٍ وَ تَذِلُّ الشُّمُّ </w:t>
      </w:r>
      <w:r>
        <w:rPr>
          <w:rStyle w:val="FootnoteReference"/>
        </w:rPr>
        <w:footnoteReference w:id="2758"/>
      </w:r>
      <w:r>
        <w:rPr>
          <w:rFonts w:ascii="Amiri" w:hAnsi="Amiri" w:eastAsia="Amiri" w:cs="Amiri"/>
          <w:lang w:bidi="ar-SA"/>
          <w:color w:val="111111"/>
          <w:sz w:val="28"/>
          <w:szCs w:val="28"/>
          <w:rtl/>
        </w:rPr>
        <w:t xml:space="preserve">الشَّوَامِخُ </w:t>
      </w:r>
      <w:r>
        <w:rPr>
          <w:rStyle w:val="FootnoteReference"/>
        </w:rPr>
        <w:footnoteReference w:id="2759"/>
      </w:r>
      <w:r>
        <w:rPr>
          <w:rFonts w:ascii="Amiri" w:hAnsi="Amiri" w:eastAsia="Amiri" w:cs="Amiri"/>
          <w:lang w:bidi="ar-SA"/>
          <w:color w:val="111111"/>
          <w:sz w:val="28"/>
          <w:szCs w:val="28"/>
          <w:rtl/>
        </w:rPr>
        <w:t xml:space="preserve">وَ الصُّمُّ </w:t>
      </w:r>
      <w:r>
        <w:rPr>
          <w:rStyle w:val="FootnoteReference"/>
        </w:rPr>
        <w:footnoteReference w:id="2760"/>
      </w:r>
    </w:p>
    <w:p>
      <w:pPr>
        <w:pStyle w:val="BookText"/>
      </w:pPr>
      <w:r>
        <w:rPr>
          <w:rFonts w:ascii="Amiri" w:hAnsi="Amiri" w:eastAsia="Amiri" w:cs="Amiri"/>
          <w:lang w:bidi="ar-SA"/>
          <w:color w:val="111111"/>
          <w:sz w:val="28"/>
          <w:szCs w:val="28"/>
          <w:rtl/>
        </w:rPr>
        <w:t xml:space="preserve">الرَّوَاسِخُ </w:t>
      </w:r>
      <w:r>
        <w:rPr>
          <w:rStyle w:val="FootnoteReference"/>
        </w:rPr>
        <w:footnoteReference w:id="2761"/>
      </w:r>
      <w:r>
        <w:rPr>
          <w:rFonts w:ascii="Amiri" w:hAnsi="Amiri" w:eastAsia="Amiri" w:cs="Amiri"/>
          <w:lang w:bidi="ar-SA"/>
          <w:color w:val="111111"/>
          <w:sz w:val="28"/>
          <w:szCs w:val="28"/>
          <w:rtl/>
        </w:rPr>
        <w:t xml:space="preserve">فَیَصِیرُ صَلْدُهَا </w:t>
      </w:r>
      <w:r>
        <w:rPr>
          <w:rStyle w:val="FootnoteReference"/>
        </w:rPr>
        <w:footnoteReference w:id="2762"/>
      </w:r>
      <w:r>
        <w:rPr>
          <w:rFonts w:ascii="Amiri" w:hAnsi="Amiri" w:eastAsia="Amiri" w:cs="Amiri"/>
          <w:lang w:bidi="ar-SA"/>
          <w:color w:val="111111"/>
          <w:sz w:val="28"/>
          <w:szCs w:val="28"/>
          <w:rtl/>
        </w:rPr>
        <w:t xml:space="preserve">سَرَاباً </w:t>
      </w:r>
      <w:r>
        <w:rPr>
          <w:rStyle w:val="FootnoteReference"/>
        </w:rPr>
        <w:footnoteReference w:id="2763"/>
      </w:r>
      <w:r>
        <w:rPr>
          <w:rFonts w:ascii="Amiri" w:hAnsi="Amiri" w:eastAsia="Amiri" w:cs="Amiri"/>
          <w:lang w:bidi="ar-SA"/>
          <w:color w:val="111111"/>
          <w:sz w:val="28"/>
          <w:szCs w:val="28"/>
          <w:rtl/>
        </w:rPr>
        <w:t xml:space="preserve">رَقْرَقاً </w:t>
      </w:r>
      <w:r>
        <w:rPr>
          <w:rStyle w:val="FootnoteReference"/>
        </w:rPr>
        <w:footnoteReference w:id="2764"/>
      </w:r>
      <w:r>
        <w:rPr>
          <w:rFonts w:ascii="Amiri" w:hAnsi="Amiri" w:eastAsia="Amiri" w:cs="Amiri"/>
          <w:lang w:bidi="ar-SA"/>
          <w:color w:val="111111"/>
          <w:sz w:val="28"/>
          <w:szCs w:val="28"/>
          <w:rtl/>
        </w:rPr>
        <w:t xml:space="preserve">وَ مَعْهَدُهَا </w:t>
      </w:r>
      <w:r>
        <w:rPr>
          <w:rStyle w:val="FootnoteReference"/>
        </w:rPr>
        <w:footnoteReference w:id="2765"/>
      </w:r>
    </w:p>
    <w:p>
      <w:pPr>
        <w:pStyle w:val="BookText"/>
      </w:pPr>
      <w:r>
        <w:rPr>
          <w:rFonts w:ascii="Amiri" w:hAnsi="Amiri" w:eastAsia="Amiri" w:cs="Amiri"/>
          <w:lang w:bidi="ar-SA"/>
          <w:color w:val="111111"/>
          <w:sz w:val="28"/>
          <w:szCs w:val="28"/>
          <w:rtl/>
        </w:rPr>
        <w:t xml:space="preserve">قَاعاً </w:t>
      </w:r>
      <w:r>
        <w:rPr>
          <w:rStyle w:val="FootnoteReference"/>
        </w:rPr>
        <w:footnoteReference w:id="2766"/>
      </w:r>
      <w:r>
        <w:rPr>
          <w:rFonts w:ascii="Amiri" w:hAnsi="Amiri" w:eastAsia="Amiri" w:cs="Amiri"/>
          <w:lang w:bidi="ar-SA"/>
          <w:color w:val="111111"/>
          <w:sz w:val="28"/>
          <w:szCs w:val="28"/>
          <w:rtl/>
        </w:rPr>
        <w:t xml:space="preserve">سَمْلَقاً </w:t>
      </w:r>
      <w:r>
        <w:rPr>
          <w:rStyle w:val="FootnoteReference"/>
        </w:rPr>
        <w:footnoteReference w:id="2767"/>
      </w:r>
      <w:r>
        <w:rPr>
          <w:rFonts w:ascii="Amiri" w:hAnsi="Amiri" w:eastAsia="Amiri" w:cs="Amiri"/>
          <w:lang w:bidi="ar-SA"/>
          <w:color w:val="111111"/>
          <w:sz w:val="28"/>
          <w:szCs w:val="28"/>
          <w:rtl/>
        </w:rPr>
        <w:t xml:space="preserve">فَلاَ شَفِیعٌ یَشْفَعُ وَ لاَ حَمِیمٌ یَنْفَعُ وَ لاَ مَعْذِرَةٌ تَدْفَعُ.</w:t>
      </w:r>
    </w:p>
    <w:p>
      <w:pPr>
        <w:pStyle w:val="Heading3"/>
      </w:pPr>
      <w:bookmarkStart w:id="1342" w:name="_Toc832"/>
      <w:r>
        <w:t>الخطبه 196</w:t>
      </w:r>
      <w:bookmarkEnd w:id="1342"/>
    </w:p>
    <w:p>
      <w:pPr>
        <w:pStyle w:val="Heading4"/>
      </w:pPr>
      <w:bookmarkStart w:id="1343" w:name="_Toc833"/>
      <w:r>
        <w:t>موضوع الخطبه</w:t>
      </w:r>
      <w:bookmarkEnd w:id="1343"/>
    </w:p>
    <w:p>
      <w:pPr>
        <w:pStyle w:val="BookText"/>
      </w:pPr>
      <w:r>
        <w:rPr>
          <w:rFonts w:ascii="IRNazanin" w:hAnsi="IRNazanin" w:eastAsia="IRNazanin" w:cs="IRNazanin"/>
          <w:lang w:bidi="fa-IR"/>
          <w:color w:val="111111"/>
          <w:sz w:val="28"/>
          <w:szCs w:val="28"/>
          <w:rtl/>
        </w:rPr>
        <w:t xml:space="preserve">و من خطبة له علیه السلام</w:t>
      </w:r>
    </w:p>
    <w:p>
      <w:pPr>
        <w:pStyle w:val="Heading4"/>
      </w:pPr>
      <w:bookmarkStart w:id="1344" w:name="_Toc834"/>
      <w:r>
        <w:t>متن الخطبه</w:t>
      </w:r>
      <w:bookmarkEnd w:id="1344"/>
    </w:p>
    <w:p>
      <w:pPr>
        <w:pStyle w:val="Heading5"/>
      </w:pPr>
      <w:bookmarkStart w:id="1345" w:name="_Toc835"/>
      <w:r>
        <w:t>بعثة النبی</w:t>
      </w:r>
      <w:bookmarkEnd w:id="1345"/>
    </w:p>
    <w:p>
      <w:pPr>
        <w:pStyle w:val="BookText"/>
      </w:pPr>
      <w:r>
        <w:rPr>
          <w:rFonts w:ascii="Amiri" w:hAnsi="Amiri" w:eastAsia="Amiri" w:cs="Amiri"/>
          <w:lang w:bidi="ar-SA"/>
          <w:color w:val="111111"/>
          <w:sz w:val="28"/>
          <w:szCs w:val="28"/>
          <w:rtl/>
        </w:rPr>
        <w:t xml:space="preserve">بَعَثَهُ حِینَ لاَ عَلَمٌ قَائِمٌ وَ لاَ مَنَارٌ سَاطِعٌ وَ لاَ مَنْهَجٌ وَاضِحٌ.</w:t>
      </w:r>
    </w:p>
    <w:p>
      <w:pPr>
        <w:pStyle w:val="Heading5"/>
      </w:pPr>
      <w:bookmarkStart w:id="1346" w:name="_Toc836"/>
      <w:r>
        <w:t>العظة بالزهد</w:t>
      </w:r>
      <w:bookmarkEnd w:id="1346"/>
    </w:p>
    <w:p>
      <w:pPr>
        <w:pStyle w:val="BookText"/>
      </w:pPr>
      <w:r>
        <w:rPr>
          <w:rFonts w:ascii="Amiri" w:hAnsi="Amiri" w:eastAsia="Amiri" w:cs="Amiri"/>
          <w:lang w:bidi="ar-SA"/>
          <w:color w:val="111111"/>
          <w:sz w:val="28"/>
          <w:szCs w:val="28"/>
          <w:rtl/>
        </w:rPr>
        <w:t xml:space="preserve">أُوصِیکُمْ عِبَادَ اللَّهِ بِتَقْوَی اللَّهِ وَ أُحَذِّرُکُمُ الدُّنْیَا فَإِنَّهَا دَارُ شُخُوصٍ </w:t>
      </w:r>
      <w:r>
        <w:rPr>
          <w:rStyle w:val="FootnoteReference"/>
        </w:rPr>
        <w:footnoteReference w:id="2768"/>
      </w:r>
      <w:r>
        <w:rPr>
          <w:rFonts w:ascii="Amiri" w:hAnsi="Amiri" w:eastAsia="Amiri" w:cs="Amiri"/>
          <w:lang w:bidi="ar-SA"/>
          <w:color w:val="111111"/>
          <w:sz w:val="28"/>
          <w:szCs w:val="28"/>
          <w:rtl/>
        </w:rPr>
        <w:t xml:space="preserve">وَ مَحَلَّةُ تَنْغِیصٍ سَاکِنُهَا ظَاعِنٌ وَ قَاطِنُهَا بَائِنٌ </w:t>
      </w:r>
      <w:r>
        <w:rPr>
          <w:rStyle w:val="FootnoteReference"/>
        </w:rPr>
        <w:footnoteReference w:id="2769"/>
      </w:r>
      <w:r>
        <w:rPr>
          <w:rFonts w:ascii="Amiri" w:hAnsi="Amiri" w:eastAsia="Amiri" w:cs="Amiri"/>
          <w:lang w:bidi="ar-SA"/>
          <w:color w:val="111111"/>
          <w:sz w:val="28"/>
          <w:szCs w:val="28"/>
          <w:rtl/>
        </w:rPr>
        <w:t xml:space="preserve">تَمِیدُ </w:t>
      </w:r>
      <w:r>
        <w:rPr>
          <w:rStyle w:val="FootnoteReference"/>
        </w:rPr>
        <w:footnoteReference w:id="2770"/>
      </w:r>
      <w:r>
        <w:rPr>
          <w:rFonts w:ascii="Amiri" w:hAnsi="Amiri" w:eastAsia="Amiri" w:cs="Amiri"/>
          <w:lang w:bidi="ar-SA"/>
          <w:color w:val="111111"/>
          <w:sz w:val="28"/>
          <w:szCs w:val="28"/>
          <w:rtl/>
        </w:rPr>
        <w:t xml:space="preserve">بِأَهلِهَا مَیَدَانَ السّفِینَةِ تَقصِفُهَا </w:t>
      </w:r>
      <w:r>
        <w:rPr>
          <w:rStyle w:val="FootnoteReference"/>
        </w:rPr>
        <w:footnoteReference w:id="2771"/>
      </w:r>
      <w:r>
        <w:rPr>
          <w:rFonts w:ascii="Amiri" w:hAnsi="Amiri" w:eastAsia="Amiri" w:cs="Amiri"/>
          <w:lang w:bidi="ar-SA"/>
          <w:color w:val="111111"/>
          <w:sz w:val="28"/>
          <w:szCs w:val="28"/>
          <w:rtl/>
        </w:rPr>
        <w:t xml:space="preserve">العَوَاصِفُ فِی لُجَجِ البِحَارِ فَمِنهُمُ الغَرِقُ الوَبِقُ </w:t>
      </w:r>
      <w:r>
        <w:rPr>
          <w:rStyle w:val="FootnoteReference"/>
        </w:rPr>
        <w:footnoteReference w:id="2772"/>
      </w:r>
      <w:r>
        <w:rPr>
          <w:rFonts w:ascii="Amiri" w:hAnsi="Amiri" w:eastAsia="Amiri" w:cs="Amiri"/>
          <w:lang w:bidi="ar-SA"/>
          <w:color w:val="111111"/>
          <w:sz w:val="28"/>
          <w:szCs w:val="28"/>
          <w:rtl/>
        </w:rPr>
        <w:t xml:space="preserve">وَ مِنهُمُ الناّجیِ عَلَی بُطُونِ الأَموَاجِ تَحفِزُهُ </w:t>
      </w:r>
      <w:r>
        <w:rPr>
          <w:rStyle w:val="FootnoteReference"/>
        </w:rPr>
        <w:footnoteReference w:id="2773"/>
      </w:r>
      <w:r>
        <w:rPr>
          <w:rFonts w:ascii="Amiri" w:hAnsi="Amiri" w:eastAsia="Amiri" w:cs="Amiri"/>
          <w:lang w:bidi="ar-SA"/>
          <w:color w:val="111111"/>
          <w:sz w:val="28"/>
          <w:szCs w:val="28"/>
          <w:rtl/>
        </w:rPr>
        <w:t xml:space="preserve">الرّیَاحُ بِأَذیَالِهَا وَ تَحمِلُهُ عَلَی أَهوَالِهَا فَمَا غَرِقَ مِنهَا فَلَیسَ بِمُستَدرَکٍ وَ مَا نَجَا مِنهَا فَإِلَی مَهلَکٍ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6" w:name="pg6114_85649"/>
    <w:bookmarkEnd w:id="236"/>
    <w:p>
      <w:pPr>
        <w:pStyle w:val="BookText"/>
      </w:pPr>
      <w:r>
        <w:rPr>
          <w:rFonts w:ascii="Amiri" w:hAnsi="Amiri" w:eastAsia="Amiri" w:cs="Amiri"/>
          <w:lang w:bidi="ar-SA"/>
          <w:color w:val="111111"/>
          <w:sz w:val="28"/>
          <w:szCs w:val="28"/>
          <w:rtl/>
        </w:rPr>
        <w:t xml:space="preserve">عِبَادَ اللَّهِ الْآنَ فَاعْلَمُوا وَ الْأَلْسُنُ مُطْلَقَةٌ وَ الْأَبْدَانُ صَحِیحَةٌ وَ الْأَعْضَاءُ لَدْنَةٌ </w:t>
      </w:r>
      <w:r>
        <w:rPr>
          <w:rStyle w:val="FootnoteReference"/>
        </w:rPr>
        <w:footnoteReference w:id="2774"/>
      </w:r>
      <w:r>
        <w:rPr>
          <w:rFonts w:ascii="Amiri" w:hAnsi="Amiri" w:eastAsia="Amiri" w:cs="Amiri"/>
          <w:lang w:bidi="ar-SA"/>
          <w:color w:val="111111"/>
          <w:sz w:val="28"/>
          <w:szCs w:val="28"/>
          <w:rtl/>
        </w:rPr>
        <w:t xml:space="preserve">وَ الْمُنْقَلَبُ </w:t>
      </w:r>
      <w:r>
        <w:rPr>
          <w:rStyle w:val="FootnoteReference"/>
        </w:rPr>
        <w:footnoteReference w:id="2775"/>
      </w:r>
      <w:r>
        <w:rPr>
          <w:rFonts w:ascii="Amiri" w:hAnsi="Amiri" w:eastAsia="Amiri" w:cs="Amiri"/>
          <w:lang w:bidi="ar-SA"/>
          <w:color w:val="111111"/>
          <w:sz w:val="28"/>
          <w:szCs w:val="28"/>
          <w:rtl/>
        </w:rPr>
        <w:t xml:space="preserve">فَسِیحٌ وَ الْمَجَالُ عَرِیضٌ قَبْلَ إِرْهَاقِ </w:t>
      </w:r>
      <w:r>
        <w:rPr>
          <w:rStyle w:val="FootnoteReference"/>
        </w:rPr>
        <w:footnoteReference w:id="2776"/>
      </w:r>
      <w:r>
        <w:rPr>
          <w:rFonts w:ascii="Amiri" w:hAnsi="Amiri" w:eastAsia="Amiri" w:cs="Amiri"/>
          <w:lang w:bidi="ar-SA"/>
          <w:color w:val="111111"/>
          <w:sz w:val="28"/>
          <w:szCs w:val="28"/>
          <w:rtl/>
        </w:rPr>
        <w:t xml:space="preserve">الْفَوْتِ </w:t>
      </w:r>
      <w:r>
        <w:rPr>
          <w:rStyle w:val="FootnoteReference"/>
        </w:rPr>
        <w:footnoteReference w:id="2777"/>
      </w:r>
      <w:r>
        <w:rPr>
          <w:rFonts w:ascii="Amiri" w:hAnsi="Amiri" w:eastAsia="Amiri" w:cs="Amiri"/>
          <w:lang w:bidi="ar-SA"/>
          <w:color w:val="111111"/>
          <w:sz w:val="28"/>
          <w:szCs w:val="28"/>
          <w:rtl/>
        </w:rPr>
        <w:t xml:space="preserve">وَ حُلُولِ الْمَوْتِ فَحَقِّقُوا عَلَیْکُمْ نُزُولَهُ وَ لاَ تَنْتَظِرُوا قُدُومَهُ.</w:t>
      </w:r>
    </w:p>
    <w:p>
      <w:pPr>
        <w:pStyle w:val="Heading3"/>
      </w:pPr>
      <w:bookmarkStart w:id="1347" w:name="_Toc837"/>
      <w:r>
        <w:t>الخطبه 197</w:t>
      </w:r>
      <w:bookmarkEnd w:id="1347"/>
    </w:p>
    <w:p>
      <w:pPr>
        <w:pStyle w:val="Heading4"/>
      </w:pPr>
      <w:bookmarkStart w:id="1348" w:name="_Toc838"/>
      <w:r>
        <w:t>موضوع الخطبه</w:t>
      </w:r>
      <w:bookmarkEnd w:id="1348"/>
    </w:p>
    <w:p>
      <w:pPr>
        <w:pStyle w:val="BookText"/>
      </w:pPr>
      <w:r>
        <w:rPr>
          <w:rFonts w:ascii="IRNazanin" w:hAnsi="IRNazanin" w:eastAsia="IRNazanin" w:cs="IRNazanin"/>
          <w:lang w:bidi="fa-IR"/>
          <w:color w:val="111111"/>
          <w:sz w:val="28"/>
          <w:szCs w:val="28"/>
          <w:rtl/>
        </w:rPr>
        <w:t xml:space="preserve">و من کلام له علیه السلام ینبه فیه علی فضیلته لقبول قوله و أمره و نهیه</w:t>
      </w:r>
    </w:p>
    <w:p>
      <w:pPr>
        <w:pStyle w:val="Heading4"/>
      </w:pPr>
      <w:bookmarkStart w:id="1349" w:name="_Toc839"/>
      <w:r>
        <w:t>متن الخطبه</w:t>
      </w:r>
      <w:bookmarkEnd w:id="1349"/>
    </w:p>
    <w:p>
      <w:pPr>
        <w:pStyle w:val="BookText"/>
      </w:pPr>
      <w:r>
        <w:rPr>
          <w:rFonts w:ascii="Amiri" w:hAnsi="Amiri" w:eastAsia="Amiri" w:cs="Amiri"/>
          <w:lang w:bidi="ar-SA"/>
          <w:color w:val="111111"/>
          <w:sz w:val="28"/>
          <w:szCs w:val="28"/>
          <w:rtl/>
        </w:rPr>
        <w:t xml:space="preserve">وَ لَقَدْ عَلِمَ الْمُسْتَحْفَظُونَ </w:t>
      </w:r>
      <w:r>
        <w:rPr>
          <w:rStyle w:val="FootnoteReference"/>
        </w:rPr>
        <w:footnoteReference w:id="2778"/>
      </w:r>
      <w:r>
        <w:rPr>
          <w:rFonts w:ascii="Amiri" w:hAnsi="Amiri" w:eastAsia="Amiri" w:cs="Amiri"/>
          <w:lang w:bidi="ar-SA"/>
          <w:color w:val="111111"/>
          <w:sz w:val="28"/>
          <w:szCs w:val="28"/>
          <w:rtl/>
        </w:rPr>
        <w:t xml:space="preserve">مِنْ أَصْحَابِ مُحَمَّدٍ صلی‌الله‌علیه‌وآلهأَنِّی لَمْ أَرُدَّ عَلَی اللَّهِ وَ لاَ عَلَی رَسُولِهِ سَاعَةً قَطُّ وَ لَقَدْ وَاسَیْتُهُ </w:t>
      </w:r>
      <w:r>
        <w:rPr>
          <w:rStyle w:val="FootnoteReference"/>
        </w:rPr>
        <w:footnoteReference w:id="2779"/>
      </w:r>
    </w:p>
    <w:p>
      <w:pPr>
        <w:pStyle w:val="BookText"/>
      </w:pPr>
      <w:r>
        <w:rPr>
          <w:rFonts w:ascii="Amiri" w:hAnsi="Amiri" w:eastAsia="Amiri" w:cs="Amiri"/>
          <w:lang w:bidi="ar-SA"/>
          <w:color w:val="111111"/>
          <w:sz w:val="28"/>
          <w:szCs w:val="28"/>
          <w:rtl/>
        </w:rPr>
        <w:t xml:space="preserve">بِنَفْسِی فِی الْمَوَاطِنِ الَّتِی تَنْکُصُ </w:t>
      </w:r>
      <w:r>
        <w:rPr>
          <w:rStyle w:val="FootnoteReference"/>
        </w:rPr>
        <w:footnoteReference w:id="2780"/>
      </w:r>
      <w:r>
        <w:rPr>
          <w:rFonts w:ascii="Amiri" w:hAnsi="Amiri" w:eastAsia="Amiri" w:cs="Amiri"/>
          <w:lang w:bidi="ar-SA"/>
          <w:color w:val="111111"/>
          <w:sz w:val="28"/>
          <w:szCs w:val="28"/>
          <w:rtl/>
        </w:rPr>
        <w:t xml:space="preserve">فِیهَا الْأَبْطَالُ وَ تَتَأَخَّرُ فِیهَا الْأَقْدَامُ نَجْدَةً </w:t>
      </w:r>
      <w:r>
        <w:rPr>
          <w:rStyle w:val="FootnoteReference"/>
        </w:rPr>
        <w:footnoteReference w:id="2781"/>
      </w:r>
      <w:r>
        <w:rPr>
          <w:rFonts w:ascii="Amiri" w:hAnsi="Amiri" w:eastAsia="Amiri" w:cs="Amiri"/>
          <w:lang w:bidi="ar-SA"/>
          <w:color w:val="111111"/>
          <w:sz w:val="28"/>
          <w:szCs w:val="28"/>
          <w:rtl/>
        </w:rPr>
        <w:t xml:space="preserve">أَکْرَمَنِی اللَّهُ بِهَا.</w:t>
      </w:r>
    </w:p>
    <w:p>
      <w:pPr>
        <w:pStyle w:val="BookText"/>
      </w:pPr>
      <w:r>
        <w:rPr>
          <w:rFonts w:ascii="Amiri" w:hAnsi="Amiri" w:eastAsia="Amiri" w:cs="Amiri"/>
          <w:lang w:bidi="ar-SA"/>
          <w:color w:val="111111"/>
          <w:sz w:val="28"/>
          <w:szCs w:val="28"/>
          <w:rtl/>
        </w:rPr>
        <w:t xml:space="preserve">وَ لَقَد قُبِضَ رَسُولُ اللّهِ ص وَ إِنّ رَأسَهُ لَعَلَی صدَریِ وَ لَقَد سَالَت نَفسُهُ فِی کفَیّ فَأَمرَرتُهَا عَلَی وجَهیِ وَ لَقَد وُلّیتُ غُسلَهُ ص وَ المَلَائِکَةُ أعَواَنیِ فَضَجّتِ الدّارُ وَ الأَفنِیَةُ </w:t>
      </w:r>
      <w:r>
        <w:rPr>
          <w:rStyle w:val="FootnoteReference"/>
        </w:rPr>
        <w:footnoteReference w:id="2782"/>
      </w:r>
      <w:r>
        <w:rPr>
          <w:rFonts w:ascii="Amiri" w:hAnsi="Amiri" w:eastAsia="Amiri" w:cs="Amiri"/>
          <w:lang w:bidi="ar-SA"/>
          <w:color w:val="111111"/>
          <w:sz w:val="28"/>
          <w:szCs w:val="28"/>
          <w:rtl/>
        </w:rPr>
        <w:t xml:space="preserve">مَلَأٌ یَهبِطُ وَ مَلَأٌ یَعرُجُ وَ مَا فَارَقَت سمَعیِ هَینَمَةٌ </w:t>
      </w:r>
      <w:r>
        <w:rPr>
          <w:rStyle w:val="FootnoteReference"/>
        </w:rPr>
        <w:footnoteReference w:id="2783"/>
      </w:r>
      <w:r>
        <w:rPr>
          <w:rFonts w:ascii="Amiri" w:hAnsi="Amiri" w:eastAsia="Amiri" w:cs="Amiri"/>
          <w:lang w:bidi="ar-SA"/>
          <w:color w:val="111111"/>
          <w:sz w:val="28"/>
          <w:szCs w:val="28"/>
          <w:rtl/>
        </w:rPr>
        <w:t xml:space="preserve">مِنهُم یُصَلّونَ عَلَیهِ حَتّی وَارَینَاهُ فِی ضَرِیحِهِ فَمَن ذَا أَحَقّ بِهِ منِیّ حَیّاً وَ مَیّتاً فَانفُذُوا عَلَی بَصَائِرِکُم </w:t>
      </w:r>
      <w:r>
        <w:rPr>
          <w:rStyle w:val="FootnoteReference"/>
        </w:rPr>
        <w:footnoteReference w:id="2784"/>
      </w:r>
      <w:r>
        <w:rPr>
          <w:rFonts w:ascii="Amiri" w:hAnsi="Amiri" w:eastAsia="Amiri" w:cs="Amiri"/>
          <w:lang w:bidi="ar-SA"/>
          <w:color w:val="111111"/>
          <w:sz w:val="28"/>
          <w:szCs w:val="28"/>
          <w:rtl/>
        </w:rPr>
        <w:t xml:space="preserve">وَ لتَصدُق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7" w:name="pg6114_85652"/>
    <w:bookmarkEnd w:id="237"/>
    <w:p>
      <w:pPr>
        <w:pStyle w:val="BookText"/>
      </w:pPr>
      <w:r>
        <w:rPr>
          <w:rFonts w:ascii="Amiri" w:hAnsi="Amiri" w:eastAsia="Amiri" w:cs="Amiri"/>
          <w:lang w:bidi="ar-SA"/>
          <w:color w:val="111111"/>
          <w:sz w:val="28"/>
          <w:szCs w:val="28"/>
          <w:rtl/>
        </w:rPr>
        <w:t xml:space="preserve">نِیَّاتُکُمْ فِی جِهَادِ عَدُوِّکُمْ فَوَالَّذِی لاَ إِلَهَ إِلاَّ هُوَ إِنِّی لَعَلَی جَادَّةِ الْحَقِّ وَ إِنَّهُمْ لَعَلَی مَزَلَّةِ </w:t>
      </w:r>
      <w:r>
        <w:rPr>
          <w:rStyle w:val="FootnoteReference"/>
        </w:rPr>
        <w:footnoteReference w:id="2785"/>
      </w:r>
      <w:r>
        <w:rPr>
          <w:rFonts w:ascii="Amiri" w:hAnsi="Amiri" w:eastAsia="Amiri" w:cs="Amiri"/>
          <w:lang w:bidi="ar-SA"/>
          <w:color w:val="111111"/>
          <w:sz w:val="28"/>
          <w:szCs w:val="28"/>
          <w:rtl/>
        </w:rPr>
        <w:t xml:space="preserve">الْبَاطِلِ أَقُولُ مَا تَسْمَعُونَ وَ أَسْتَغْفِرُ اللَّهَ لِی وَ لَکُمْ!.</w:t>
      </w:r>
    </w:p>
    <w:p>
      <w:pPr>
        <w:pStyle w:val="Heading3"/>
      </w:pPr>
      <w:bookmarkStart w:id="1350" w:name="_Toc840"/>
      <w:r>
        <w:t>الخطبه 198</w:t>
      </w:r>
      <w:bookmarkEnd w:id="1350"/>
    </w:p>
    <w:p>
      <w:pPr>
        <w:pStyle w:val="Heading4"/>
      </w:pPr>
      <w:bookmarkStart w:id="1351" w:name="_Toc841"/>
      <w:r>
        <w:t>موضوع الخطبه</w:t>
      </w:r>
      <w:bookmarkEnd w:id="1351"/>
    </w:p>
    <w:p>
      <w:pPr>
        <w:pStyle w:val="BookText"/>
      </w:pPr>
      <w:r>
        <w:rPr>
          <w:rFonts w:ascii="IRNazanin" w:hAnsi="IRNazanin" w:eastAsia="IRNazanin" w:cs="IRNazanin"/>
          <w:lang w:bidi="fa-IR"/>
          <w:color w:val="111111"/>
          <w:sz w:val="28"/>
          <w:szCs w:val="28"/>
          <w:rtl/>
        </w:rPr>
        <w:t xml:space="preserve">و من خطبة له علیه السلام ینبه علی إحاطة علم اللّه بالجزئیات، ثم یحث علی التقوی، و یبین فضل الإسلام و القرآن</w:t>
      </w:r>
    </w:p>
    <w:p>
      <w:pPr>
        <w:pStyle w:val="Heading4"/>
      </w:pPr>
      <w:bookmarkStart w:id="1352" w:name="_Toc842"/>
      <w:r>
        <w:t>متن الخطبه</w:t>
      </w:r>
      <w:bookmarkEnd w:id="1352"/>
    </w:p>
    <w:p>
      <w:pPr>
        <w:pStyle w:val="Heading5"/>
      </w:pPr>
      <w:bookmarkStart w:id="1353" w:name="_Toc843"/>
      <w:r>
        <w:t>اشارة</w:t>
      </w:r>
      <w:bookmarkEnd w:id="1353"/>
    </w:p>
    <w:p>
      <w:pPr>
        <w:pStyle w:val="BookText"/>
      </w:pPr>
      <w:r>
        <w:rPr>
          <w:rFonts w:ascii="Amiri" w:hAnsi="Amiri" w:eastAsia="Amiri" w:cs="Amiri"/>
          <w:lang w:bidi="ar-SA"/>
          <w:color w:val="111111"/>
          <w:sz w:val="28"/>
          <w:szCs w:val="28"/>
          <w:rtl/>
        </w:rPr>
        <w:t xml:space="preserve">یَعْلَمُ عَجِیجَ الْوُحُوشِ فِی الْفَلَوَاتِ وَ مَعَاصِیَ الْعِبَادِ فِی الْخَلَوَاتِ وَ اخْتِلاَفَ النِّینَانِ </w:t>
      </w:r>
      <w:r>
        <w:rPr>
          <w:rStyle w:val="FootnoteReference"/>
        </w:rPr>
        <w:footnoteReference w:id="2786"/>
      </w:r>
      <w:r>
        <w:rPr>
          <w:rFonts w:ascii="Amiri" w:hAnsi="Amiri" w:eastAsia="Amiri" w:cs="Amiri"/>
          <w:lang w:bidi="ar-SA"/>
          <w:color w:val="111111"/>
          <w:sz w:val="28"/>
          <w:szCs w:val="28"/>
          <w:rtl/>
        </w:rPr>
        <w:t xml:space="preserve">فِی الْبِحَارِ الْغَامِرَاتِ وَ تَلاَطُمَ الْمَاءِ بِالرِّیَاحِ الْعَاصِفَاتِ وَ أَشْهَدُ أَنَّ مُحَمَّداً نَجِیبُ اللَّهِ </w:t>
      </w:r>
      <w:r>
        <w:rPr>
          <w:rStyle w:val="FootnoteReference"/>
        </w:rPr>
        <w:footnoteReference w:id="2787"/>
      </w:r>
      <w:r>
        <w:rPr>
          <w:rFonts w:ascii="Amiri" w:hAnsi="Amiri" w:eastAsia="Amiri" w:cs="Amiri"/>
          <w:lang w:bidi="ar-SA"/>
          <w:color w:val="111111"/>
          <w:sz w:val="28"/>
          <w:szCs w:val="28"/>
          <w:rtl/>
        </w:rPr>
        <w:t xml:space="preserve">وَ سَفِیرُ وَحْیِهِ وَ رَسُولُ رَحْمَتِهِ.</w:t>
      </w:r>
    </w:p>
    <w:p>
      <w:pPr>
        <w:pStyle w:val="Heading5"/>
      </w:pPr>
      <w:bookmarkStart w:id="1354" w:name="_Toc844"/>
      <w:r>
        <w:t>الوصیة بالتقوی</w:t>
      </w:r>
      <w:bookmarkEnd w:id="1354"/>
    </w:p>
    <w:p>
      <w:pPr>
        <w:pStyle w:val="BookText"/>
      </w:pPr>
      <w:r>
        <w:rPr>
          <w:rFonts w:ascii="Amiri" w:hAnsi="Amiri" w:eastAsia="Amiri" w:cs="Amiri"/>
          <w:lang w:bidi="ar-SA"/>
          <w:color w:val="111111"/>
          <w:sz w:val="28"/>
          <w:szCs w:val="28"/>
          <w:rtl/>
        </w:rPr>
        <w:t xml:space="preserve">أَمَّا بَعْدُ فَإِنِّی أُوصِیکُمْ بِتَقْوَی اللَّهِ الَّذِی ابْتَدَأَ خَلْقَکُمْ وَ إِلَیْهِ یَکُونُ مَعَادُکُمْ وَ بِهِ نَجَاحُ طَلِبَتِکُمْ وَ إِلَیْهِ مُنْتَهَی رَغْبَتِکُمْ وَ نَحْوَهُ قَصْدُ سَبِیلِکُمْ وَ إِلَیْهِ مَرَامِی مَفْزَعِکُمْ </w:t>
      </w:r>
      <w:r>
        <w:rPr>
          <w:rStyle w:val="FootnoteReference"/>
        </w:rPr>
        <w:footnoteReference w:id="2788"/>
      </w:r>
      <w:r>
        <w:rPr>
          <w:rFonts w:ascii="Amiri" w:hAnsi="Amiri" w:eastAsia="Amiri" w:cs="Amiri"/>
          <w:lang w:bidi="ar-SA"/>
          <w:color w:val="111111"/>
          <w:sz w:val="28"/>
          <w:szCs w:val="28"/>
          <w:rtl/>
        </w:rPr>
        <w:t xml:space="preserve">فَإِنَّ تَقْوَی اللَّهِ دَوَاءُ دَاءِ قُلُوبِکُمْ وَ بَصَرُ عَمَی أَفْئِدَتِکُمْ وَ شِفَاءُ مَرَضِ أَجْسَادِکُمْ وَ صَلاَحُ فَسَادِ صُدُورِکُمْ وَ طُهُورُ دَنَسِ أَنْفُسِکُمْ وَ جِلاَءُ عَشَا أَبْصَارِکُمْ،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8" w:name="pg6114_85655"/>
    <w:bookmarkEnd w:id="238"/>
    <w:p>
      <w:pPr>
        <w:pStyle w:val="BookText"/>
      </w:pPr>
      <w:r>
        <w:rPr>
          <w:rFonts w:ascii="Amiri" w:hAnsi="Amiri" w:eastAsia="Amiri" w:cs="Amiri"/>
          <w:lang w:bidi="ar-SA"/>
          <w:color w:val="111111"/>
          <w:sz w:val="28"/>
          <w:szCs w:val="28"/>
          <w:rtl/>
        </w:rPr>
        <w:t xml:space="preserve">وَ أَمْنُ فَزَعِ جَأْشِکُمْ </w:t>
      </w:r>
      <w:r>
        <w:rPr>
          <w:rStyle w:val="FootnoteReference"/>
        </w:rPr>
        <w:footnoteReference w:id="2789"/>
      </w:r>
      <w:r>
        <w:rPr>
          <w:rFonts w:ascii="Amiri" w:hAnsi="Amiri" w:eastAsia="Amiri" w:cs="Amiri"/>
          <w:lang w:bidi="ar-SA"/>
          <w:color w:val="111111"/>
          <w:sz w:val="28"/>
          <w:szCs w:val="28"/>
          <w:rtl/>
        </w:rPr>
        <w:t xml:space="preserve">وَ ضِیَاءُ سَوَادِ ظُلْمَتِکُمْ. فَاجْعَلُوا طَاعَةَ اللَّهِ شِعَاراً </w:t>
      </w:r>
      <w:r>
        <w:rPr>
          <w:rStyle w:val="FootnoteReference"/>
        </w:rPr>
        <w:footnoteReference w:id="2790"/>
      </w:r>
      <w:r>
        <w:rPr>
          <w:rFonts w:ascii="Amiri" w:hAnsi="Amiri" w:eastAsia="Amiri" w:cs="Amiri"/>
          <w:lang w:bidi="ar-SA"/>
          <w:color w:val="111111"/>
          <w:sz w:val="28"/>
          <w:szCs w:val="28"/>
          <w:rtl/>
        </w:rPr>
        <w:t xml:space="preserve">دُونَ دِثَارِکُمْ </w:t>
      </w:r>
      <w:r>
        <w:rPr>
          <w:rStyle w:val="FootnoteReference"/>
        </w:rPr>
        <w:footnoteReference w:id="2791"/>
      </w:r>
      <w:r>
        <w:rPr>
          <w:rFonts w:ascii="Amiri" w:hAnsi="Amiri" w:eastAsia="Amiri" w:cs="Amiri"/>
          <w:lang w:bidi="ar-SA"/>
          <w:color w:val="111111"/>
          <w:sz w:val="28"/>
          <w:szCs w:val="28"/>
          <w:rtl/>
        </w:rPr>
        <w:t xml:space="preserve">وَ دَخِیلاً دُونَ شِعَارِکُمْ وَ لَطِیفاً بَیْنَ أَضْلاَعِکُمْ وَ أَمِیراً فَوْقَ أُمُورِکُمْ وَ مَنْهَلاً </w:t>
      </w:r>
      <w:r>
        <w:rPr>
          <w:rStyle w:val="FootnoteReference"/>
        </w:rPr>
        <w:footnoteReference w:id="2792"/>
      </w:r>
      <w:r>
        <w:rPr>
          <w:rFonts w:ascii="Amiri" w:hAnsi="Amiri" w:eastAsia="Amiri" w:cs="Amiri"/>
          <w:lang w:bidi="ar-SA"/>
          <w:color w:val="111111"/>
          <w:sz w:val="28"/>
          <w:szCs w:val="28"/>
          <w:rtl/>
        </w:rPr>
        <w:t xml:space="preserve">لِحِینِ وُرُودِکُمْ وَ شَفِیعاً لِدَرَکِ </w:t>
      </w:r>
      <w:r>
        <w:rPr>
          <w:rStyle w:val="FootnoteReference"/>
        </w:rPr>
        <w:footnoteReference w:id="2793"/>
      </w:r>
      <w:r>
        <w:rPr>
          <w:rFonts w:ascii="Amiri" w:hAnsi="Amiri" w:eastAsia="Amiri" w:cs="Amiri"/>
          <w:lang w:bidi="ar-SA"/>
          <w:color w:val="111111"/>
          <w:sz w:val="28"/>
          <w:szCs w:val="28"/>
          <w:rtl/>
        </w:rPr>
        <w:t xml:space="preserve">طَلِبَتِکُمْ </w:t>
      </w:r>
      <w:r>
        <w:rPr>
          <w:rStyle w:val="FootnoteReference"/>
        </w:rPr>
        <w:footnoteReference w:id="2794"/>
      </w:r>
      <w:r>
        <w:rPr>
          <w:rFonts w:ascii="Amiri" w:hAnsi="Amiri" w:eastAsia="Amiri" w:cs="Amiri"/>
          <w:lang w:bidi="ar-SA"/>
          <w:color w:val="111111"/>
          <w:sz w:val="28"/>
          <w:szCs w:val="28"/>
          <w:rtl/>
        </w:rPr>
        <w:t xml:space="preserve">وَ جُنَّةً </w:t>
      </w:r>
      <w:r>
        <w:rPr>
          <w:rStyle w:val="FootnoteReference"/>
        </w:rPr>
        <w:footnoteReference w:id="2795"/>
      </w:r>
      <w:r>
        <w:rPr>
          <w:rFonts w:ascii="Amiri" w:hAnsi="Amiri" w:eastAsia="Amiri" w:cs="Amiri"/>
          <w:lang w:bidi="ar-SA"/>
          <w:color w:val="111111"/>
          <w:sz w:val="28"/>
          <w:szCs w:val="28"/>
          <w:rtl/>
        </w:rPr>
        <w:t xml:space="preserve">لِیَوْمِ فَزَعِکُمْ وَ مَصَابِیحَ لِبُطُونِ قُبُورِکُمْ وَ سَکَناً لِطُولِ وَحْشَتِکُمْ وَ نَفَساً لِکَرْبِ مَوَاطِنِکُمْ فَإِنَّ طَاعَةَ اللَّهِ حِرْزٌ مِنْ مَتَالِفَ مُکْتَنِفَةٍ وَ مَخَاوِفَ مُتَوَقَّعَةٍ وَ أُوَارِ </w:t>
      </w:r>
      <w:r>
        <w:rPr>
          <w:rStyle w:val="FootnoteReference"/>
        </w:rPr>
        <w:footnoteReference w:id="2796"/>
      </w:r>
    </w:p>
    <w:p>
      <w:pPr>
        <w:pStyle w:val="BookText"/>
      </w:pPr>
      <w:r>
        <w:rPr>
          <w:rFonts w:ascii="Amiri" w:hAnsi="Amiri" w:eastAsia="Amiri" w:cs="Amiri"/>
          <w:lang w:bidi="ar-SA"/>
          <w:color w:val="111111"/>
          <w:sz w:val="28"/>
          <w:szCs w:val="28"/>
          <w:rtl/>
        </w:rPr>
        <w:t xml:space="preserve">نِیرَانٍ مُوقَدَةٍ فَمَنْ أَخَذَ بِالتَّقْوَی عَزَبَتْ </w:t>
      </w:r>
      <w:r>
        <w:rPr>
          <w:rStyle w:val="FootnoteReference"/>
        </w:rPr>
        <w:footnoteReference w:id="2797"/>
      </w:r>
      <w:r>
        <w:rPr>
          <w:rFonts w:ascii="Amiri" w:hAnsi="Amiri" w:eastAsia="Amiri" w:cs="Amiri"/>
          <w:lang w:bidi="ar-SA"/>
          <w:color w:val="111111"/>
          <w:sz w:val="28"/>
          <w:szCs w:val="28"/>
          <w:rtl/>
        </w:rPr>
        <w:t xml:space="preserve">عَنْهُ الشَّدَائِدُ بَعْدَ دُنُوِّهَا وَ احْلَوْلَتْ لَهُ الْأُمُورُ بَعْدَ مَرَارَتِهَا وَ انْفَرَجَتْ عَنْهُ الْأَمْوَاجُ بَعْدَ تَرَاکُمِهَا وَ أَسْهَلَتْ لَهُ الصِّعَابُ بَعْدَ إِنْصَابِهَا </w:t>
      </w:r>
      <w:r>
        <w:rPr>
          <w:rStyle w:val="FootnoteReference"/>
        </w:rPr>
        <w:footnoteReference w:id="2798"/>
      </w:r>
      <w:r>
        <w:rPr>
          <w:rFonts w:ascii="Amiri" w:hAnsi="Amiri" w:eastAsia="Amiri" w:cs="Amiri"/>
          <w:lang w:bidi="ar-SA"/>
          <w:color w:val="111111"/>
          <w:sz w:val="28"/>
          <w:szCs w:val="28"/>
          <w:rtl/>
        </w:rPr>
        <w:t xml:space="preserve">وَ هَطَلَتْ عَلَیْهِ الْکَرَامَةُ بَعْدَ قُحُوطِهَا. وَ تَحَدَّبَتْ </w:t>
      </w:r>
      <w:r>
        <w:rPr>
          <w:rStyle w:val="FootnoteReference"/>
        </w:rPr>
        <w:footnoteReference w:id="2799"/>
      </w:r>
      <w:r>
        <w:rPr>
          <w:rFonts w:ascii="Amiri" w:hAnsi="Amiri" w:eastAsia="Amiri" w:cs="Amiri"/>
          <w:lang w:bidi="ar-SA"/>
          <w:color w:val="111111"/>
          <w:sz w:val="28"/>
          <w:szCs w:val="28"/>
          <w:rtl/>
        </w:rPr>
        <w:t xml:space="preserve">عَلَیْهِ الرَّحْمَةُ بَعْدَ نُفُورِهَا وَ تَفَجَّرَتْ عَلَیْهِ النِّعَمُ بَعْدَ نُضُوبِهَا </w:t>
      </w:r>
      <w:r>
        <w:rPr>
          <w:rStyle w:val="FootnoteReference"/>
        </w:rPr>
        <w:footnoteReference w:id="2800"/>
      </w:r>
      <w:r>
        <w:rPr>
          <w:rFonts w:ascii="Amiri" w:hAnsi="Amiri" w:eastAsia="Amiri" w:cs="Amiri"/>
          <w:lang w:bidi="ar-SA"/>
          <w:color w:val="111111"/>
          <w:sz w:val="28"/>
          <w:szCs w:val="28"/>
          <w:rtl/>
        </w:rPr>
        <w:t xml:space="preserve">وَ وَبَلَتْ عَلَیْهِ الْبَرَکَةُ بَعْدَ إِرْذَاذِهَا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الَّذِی نَفَعَکُمْ بِمَوْعِظَتِهِ وَ وَعَظَکُمْ بِرِسَالَتِهِ وَ امْتَنَّ عَلَیْکُمْ بِنِعْمَتِهِ فَعَبِّدُوا أَنْفُسَکُمْ لِعِبَادَتِهِ وَ اخْرُجُوا إِلَیْهِ مِنْ حَقِّ طَاعَتِهِ.</w:t>
      </w:r>
    </w:p>
    <w:p>
      <w:pPr>
        <w:pStyle w:val="Heading5"/>
      </w:pPr>
      <w:bookmarkStart w:id="1355" w:name="_Toc845"/>
      <w:r>
        <w:t>فضل الإسلام</w:t>
      </w:r>
      <w:bookmarkEnd w:id="1355"/>
    </w:p>
    <w:p>
      <w:pPr>
        <w:pStyle w:val="BookText"/>
      </w:pPr>
      <w:r>
        <w:rPr>
          <w:rFonts w:ascii="Amiri" w:hAnsi="Amiri" w:eastAsia="Amiri" w:cs="Amiri"/>
          <w:lang w:bidi="ar-SA"/>
          <w:color w:val="111111"/>
          <w:sz w:val="28"/>
          <w:szCs w:val="28"/>
          <w:rtl/>
        </w:rPr>
        <w:t xml:space="preserve">ثُمَّ إِنَّ هَذَا الْإِسْلاَمَ دِینُ اللَّهِ الَّذِی اصْطَفَاهُ لِنَفْسِهِ وَ اصْطَنَعَهُ عَلَی عَیْنِهِ وَ أَصْفَاهُ </w:t>
      </w:r>
      <w:r>
        <w:rPr>
          <w:rStyle w:val="FootnoteReference"/>
        </w:rPr>
        <w:footnoteReference w:id="2802"/>
      </w:r>
      <w:r>
        <w:rPr>
          <w:rFonts w:ascii="Amiri" w:hAnsi="Amiri" w:eastAsia="Amiri" w:cs="Amiri"/>
          <w:lang w:bidi="ar-SA"/>
          <w:color w:val="111111"/>
          <w:sz w:val="28"/>
          <w:szCs w:val="28"/>
          <w:rtl/>
        </w:rPr>
        <w:t xml:space="preserve">خِیَرَةَ خَلْقِهِ وَ أَقَامَ دَعَائِمَهُ عَلَی مَحَبَّتِهِ. أَذَلَّ الْأَدْیَانَ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9" w:name="pg6114_85659"/>
    <w:bookmarkEnd w:id="239"/>
    <w:p>
      <w:pPr>
        <w:pStyle w:val="BookText"/>
      </w:pPr>
      <w:r>
        <w:rPr>
          <w:rFonts w:ascii="Amiri" w:hAnsi="Amiri" w:eastAsia="Amiri" w:cs="Amiri"/>
          <w:lang w:bidi="ar-SA"/>
          <w:color w:val="111111"/>
          <w:sz w:val="28"/>
          <w:szCs w:val="28"/>
          <w:rtl/>
        </w:rPr>
        <w:t xml:space="preserve">بِعِزَّتِهِ وَ وَضَعَ الْمِلَلَ بِرَفْعِهِ وَ أَهَانَ أَعْدَاءَهُ بِکَرَامَتِهِ وَ خَذَلَ مُحَادِّیهِ </w:t>
      </w:r>
      <w:r>
        <w:rPr>
          <w:rStyle w:val="FootnoteReference"/>
        </w:rPr>
        <w:footnoteReference w:id="2803"/>
      </w:r>
    </w:p>
    <w:p>
      <w:pPr>
        <w:pStyle w:val="BookText"/>
      </w:pPr>
      <w:r>
        <w:rPr>
          <w:rFonts w:ascii="Amiri" w:hAnsi="Amiri" w:eastAsia="Amiri" w:cs="Amiri"/>
          <w:lang w:bidi="ar-SA"/>
          <w:color w:val="111111"/>
          <w:sz w:val="28"/>
          <w:szCs w:val="28"/>
          <w:rtl/>
        </w:rPr>
        <w:t xml:space="preserve">بِنَصْرِهِ وَ هَدَمَ أَرْکَانَ الضَّلاَلَةِ بِرُکْنِهِ </w:t>
      </w:r>
      <w:r>
        <w:rPr>
          <w:rStyle w:val="FootnoteReference"/>
        </w:rPr>
        <w:footnoteReference w:id="2804"/>
      </w:r>
      <w:r>
        <w:rPr>
          <w:rFonts w:ascii="Amiri" w:hAnsi="Amiri" w:eastAsia="Amiri" w:cs="Amiri"/>
          <w:lang w:bidi="ar-SA"/>
          <w:color w:val="111111"/>
          <w:sz w:val="28"/>
          <w:szCs w:val="28"/>
          <w:rtl/>
        </w:rPr>
        <w:t xml:space="preserve">. وَ سَقَی مَنْ عَطِشَ مِنْ حِیَاضِهِ وَ أَتْأَقَ </w:t>
      </w:r>
      <w:r>
        <w:rPr>
          <w:rStyle w:val="FootnoteReference"/>
        </w:rPr>
        <w:footnoteReference w:id="2805"/>
      </w:r>
      <w:r>
        <w:rPr>
          <w:rFonts w:ascii="Amiri" w:hAnsi="Amiri" w:eastAsia="Amiri" w:cs="Amiri"/>
          <w:lang w:bidi="ar-SA"/>
          <w:color w:val="111111"/>
          <w:sz w:val="28"/>
          <w:szCs w:val="28"/>
          <w:rtl/>
        </w:rPr>
        <w:t xml:space="preserve">الْحِیَاضَ بِمَوَاتِحِهِ </w:t>
      </w:r>
      <w:r>
        <w:rPr>
          <w:rStyle w:val="FootnoteReference"/>
        </w:rPr>
        <w:footnoteReference w:id="2806"/>
      </w:r>
      <w:r>
        <w:rPr>
          <w:rFonts w:ascii="Amiri" w:hAnsi="Amiri" w:eastAsia="Amiri" w:cs="Amiri"/>
          <w:lang w:bidi="ar-SA"/>
          <w:color w:val="111111"/>
          <w:sz w:val="28"/>
          <w:szCs w:val="28"/>
          <w:rtl/>
        </w:rPr>
        <w:t xml:space="preserve">. ثُمَّ جَعَلَهُ لاَ انْفِصَامَ لِعُرْوَتِهِ وَ لاَ فَکَّ لِحَلْقَتِهِ وَ لاَ انْهِدَامَ لِأَسَاسِهِ وَ لاَ زَوَالَ لِدَعَائِمِهِ وَ لاَ انْقِلاَعَ لِشَجَرَتِهِ وَ لاَ انْقِطَاعَ لِمُدَّتِهِ وَ لاَ عَفَاءَ </w:t>
      </w:r>
      <w:r>
        <w:rPr>
          <w:rStyle w:val="FootnoteReference"/>
        </w:rPr>
        <w:footnoteReference w:id="2807"/>
      </w:r>
      <w:r>
        <w:rPr>
          <w:rFonts w:ascii="Amiri" w:hAnsi="Amiri" w:eastAsia="Amiri" w:cs="Amiri"/>
          <w:lang w:bidi="ar-SA"/>
          <w:color w:val="111111"/>
          <w:sz w:val="28"/>
          <w:szCs w:val="28"/>
          <w:rtl/>
        </w:rPr>
        <w:t xml:space="preserve">لِشَرَائِعِهِ وَ لاَ جَذَّ </w:t>
      </w:r>
      <w:r>
        <w:rPr>
          <w:rStyle w:val="FootnoteReference"/>
        </w:rPr>
        <w:footnoteReference w:id="2808"/>
      </w:r>
      <w:r>
        <w:rPr>
          <w:rFonts w:ascii="Amiri" w:hAnsi="Amiri" w:eastAsia="Amiri" w:cs="Amiri"/>
          <w:lang w:bidi="ar-SA"/>
          <w:color w:val="111111"/>
          <w:sz w:val="28"/>
          <w:szCs w:val="28"/>
          <w:rtl/>
        </w:rPr>
        <w:t xml:space="preserve">لِفُرُوعِهِ وَ لاَ ضَنْکَ </w:t>
      </w:r>
      <w:r>
        <w:rPr>
          <w:rStyle w:val="FootnoteReference"/>
        </w:rPr>
        <w:footnoteReference w:id="2809"/>
      </w:r>
      <w:r>
        <w:rPr>
          <w:rFonts w:ascii="Amiri" w:hAnsi="Amiri" w:eastAsia="Amiri" w:cs="Amiri"/>
          <w:lang w:bidi="ar-SA"/>
          <w:color w:val="111111"/>
          <w:sz w:val="28"/>
          <w:szCs w:val="28"/>
          <w:rtl/>
        </w:rPr>
        <w:t xml:space="preserve">لِطُرُقِهِ وَ لاَ وُعُوثَةَ </w:t>
      </w:r>
      <w:r>
        <w:rPr>
          <w:rStyle w:val="FootnoteReference"/>
        </w:rPr>
        <w:footnoteReference w:id="2810"/>
      </w:r>
    </w:p>
    <w:p>
      <w:pPr>
        <w:pStyle w:val="BookText"/>
      </w:pPr>
      <w:r>
        <w:rPr>
          <w:rFonts w:ascii="Amiri" w:hAnsi="Amiri" w:eastAsia="Amiri" w:cs="Amiri"/>
          <w:lang w:bidi="ar-SA"/>
          <w:color w:val="111111"/>
          <w:sz w:val="28"/>
          <w:szCs w:val="28"/>
          <w:rtl/>
        </w:rPr>
        <w:t xml:space="preserve">لِسُهُولَتِهِ وَ لاَ سَوَادَ لِوَضَحِهِ </w:t>
      </w:r>
      <w:r>
        <w:rPr>
          <w:rStyle w:val="FootnoteReference"/>
        </w:rPr>
        <w:footnoteReference w:id="2811"/>
      </w:r>
      <w:r>
        <w:rPr>
          <w:rFonts w:ascii="Amiri" w:hAnsi="Amiri" w:eastAsia="Amiri" w:cs="Amiri"/>
          <w:lang w:bidi="ar-SA"/>
          <w:color w:val="111111"/>
          <w:sz w:val="28"/>
          <w:szCs w:val="28"/>
          <w:rtl/>
        </w:rPr>
        <w:t xml:space="preserve">وَ لاَ عِوَجَ لاِنْتِصَابِهِ وَ لاَ عَصَلَ </w:t>
      </w:r>
      <w:r>
        <w:rPr>
          <w:rStyle w:val="FootnoteReference"/>
        </w:rPr>
        <w:footnoteReference w:id="2812"/>
      </w:r>
    </w:p>
    <w:p>
      <w:pPr>
        <w:pStyle w:val="BookText"/>
      </w:pPr>
      <w:r>
        <w:rPr>
          <w:rFonts w:ascii="Amiri" w:hAnsi="Amiri" w:eastAsia="Amiri" w:cs="Amiri"/>
          <w:lang w:bidi="ar-SA"/>
          <w:color w:val="111111"/>
          <w:sz w:val="28"/>
          <w:szCs w:val="28"/>
          <w:rtl/>
        </w:rPr>
        <w:t xml:space="preserve">فِی عُودِهِ وَ لاَ وَعَثَ </w:t>
      </w:r>
      <w:r>
        <w:rPr>
          <w:rStyle w:val="FootnoteReference"/>
        </w:rPr>
        <w:footnoteReference w:id="2813"/>
      </w:r>
      <w:r>
        <w:rPr>
          <w:rFonts w:ascii="Amiri" w:hAnsi="Amiri" w:eastAsia="Amiri" w:cs="Amiri"/>
          <w:lang w:bidi="ar-SA"/>
          <w:color w:val="111111"/>
          <w:sz w:val="28"/>
          <w:szCs w:val="28"/>
          <w:rtl/>
        </w:rPr>
        <w:t xml:space="preserve">لِفَجِّهِ </w:t>
      </w:r>
      <w:r>
        <w:rPr>
          <w:rStyle w:val="FootnoteReference"/>
        </w:rPr>
        <w:footnoteReference w:id="2814"/>
      </w:r>
      <w:r>
        <w:rPr>
          <w:rFonts w:ascii="Amiri" w:hAnsi="Amiri" w:eastAsia="Amiri" w:cs="Amiri"/>
          <w:lang w:bidi="ar-SA"/>
          <w:color w:val="111111"/>
          <w:sz w:val="28"/>
          <w:szCs w:val="28"/>
          <w:rtl/>
        </w:rPr>
        <w:t xml:space="preserve">وَ لاَ انْطِفَاءَ لِمَصَابِیحِهِ وَ لاَ مَرَارَةَ لِحَلاَوَتِهِ فَهُوَ دَعَائِمُ أَسَاخَ </w:t>
      </w:r>
      <w:r>
        <w:rPr>
          <w:rStyle w:val="FootnoteReference"/>
        </w:rPr>
        <w:footnoteReference w:id="2815"/>
      </w:r>
      <w:r>
        <w:rPr>
          <w:rFonts w:ascii="Amiri" w:hAnsi="Amiri" w:eastAsia="Amiri" w:cs="Amiri"/>
          <w:lang w:bidi="ar-SA"/>
          <w:color w:val="111111"/>
          <w:sz w:val="28"/>
          <w:szCs w:val="28"/>
          <w:rtl/>
        </w:rPr>
        <w:t xml:space="preserve">فِی الْحَقِّ أَسْنَاخَهَا </w:t>
      </w:r>
      <w:r>
        <w:rPr>
          <w:rStyle w:val="FootnoteReference"/>
        </w:rPr>
        <w:footnoteReference w:id="2816"/>
      </w:r>
    </w:p>
    <w:p>
      <w:pPr>
        <w:pStyle w:val="BookText"/>
      </w:pPr>
      <w:r>
        <w:rPr>
          <w:rFonts w:ascii="Amiri" w:hAnsi="Amiri" w:eastAsia="Amiri" w:cs="Amiri"/>
          <w:lang w:bidi="ar-SA"/>
          <w:color w:val="111111"/>
          <w:sz w:val="28"/>
          <w:szCs w:val="28"/>
          <w:rtl/>
        </w:rPr>
        <w:t xml:space="preserve">وَ ثَبَّتَ لَهَا آسَاسَهَا وَ یَنَابِیعُ غَزُرَتْ عُیُونُهَا وَ مَصَابِیحُ شَبَّتْ نِیرَانُهَا </w:t>
      </w:r>
      <w:r>
        <w:rPr>
          <w:rStyle w:val="FootnoteReference"/>
        </w:rPr>
        <w:footnoteReference w:id="2817"/>
      </w:r>
      <w:r>
        <w:rPr>
          <w:rFonts w:ascii="Amiri" w:hAnsi="Amiri" w:eastAsia="Amiri" w:cs="Amiri"/>
          <w:lang w:bidi="ar-SA"/>
          <w:color w:val="111111"/>
          <w:sz w:val="28"/>
          <w:szCs w:val="28"/>
          <w:rtl/>
        </w:rPr>
        <w:t xml:space="preserve">وَ مَنَارٌ </w:t>
      </w:r>
      <w:r>
        <w:rPr>
          <w:rStyle w:val="FootnoteReference"/>
        </w:rPr>
        <w:footnoteReference w:id="2818"/>
      </w:r>
      <w:r>
        <w:rPr>
          <w:rFonts w:ascii="Amiri" w:hAnsi="Amiri" w:eastAsia="Amiri" w:cs="Amiri"/>
          <w:lang w:bidi="ar-SA"/>
          <w:color w:val="111111"/>
          <w:sz w:val="28"/>
          <w:szCs w:val="28"/>
          <w:rtl/>
        </w:rPr>
        <w:t xml:space="preserve">اقْتَدَی بِهَا سُفَّارُهَا </w:t>
      </w:r>
      <w:r>
        <w:rPr>
          <w:rStyle w:val="FootnoteReference"/>
        </w:rPr>
        <w:footnoteReference w:id="2819"/>
      </w:r>
      <w:r>
        <w:rPr>
          <w:rFonts w:ascii="Amiri" w:hAnsi="Amiri" w:eastAsia="Amiri" w:cs="Amiri"/>
          <w:lang w:bidi="ar-SA"/>
          <w:color w:val="111111"/>
          <w:sz w:val="28"/>
          <w:szCs w:val="28"/>
          <w:rtl/>
        </w:rPr>
        <w:t xml:space="preserve">وَ أَعْلاَمٌ </w:t>
      </w:r>
      <w:r>
        <w:rPr>
          <w:rStyle w:val="FootnoteReference"/>
        </w:rPr>
        <w:footnoteReference w:id="2820"/>
      </w:r>
    </w:p>
    <w:p>
      <w:pPr>
        <w:pStyle w:val="BookText"/>
      </w:pPr>
      <w:r>
        <w:rPr>
          <w:rFonts w:ascii="Amiri" w:hAnsi="Amiri" w:eastAsia="Amiri" w:cs="Amiri"/>
          <w:lang w:bidi="ar-SA"/>
          <w:color w:val="111111"/>
          <w:sz w:val="28"/>
          <w:szCs w:val="28"/>
          <w:rtl/>
        </w:rPr>
        <w:t xml:space="preserve">قُصِدَ بِهَا فِجَاجُهَا وَ مَنَاهِلُ رَوِیَ بِهَا وُرَّادُهَا. جَعَلَ اللَّهُ فِیهِ مُنْتَهَی رِضْوَانِهِ وَ ذِرْوَةَ دَعَائِمِهِ وَ سَنَامَ طَاعَتِهِ فَهُوَ عِنْدَ اللَّهِ وَثِیقُ الْأَرْکَانِ رَفِیعُ الْبُنْیَانِ مُنِیرُ الْبُرْهَانِ مُضِیءُ النِّیرَانِ عَزِیزُ السُّلْطَانِ مُشْرِفُ الْمَنَارِ </w:t>
      </w:r>
      <w:r>
        <w:rPr>
          <w:rStyle w:val="FootnoteReference"/>
        </w:rPr>
        <w:footnoteReference w:id="2821"/>
      </w:r>
      <w:r>
        <w:rPr>
          <w:rFonts w:ascii="Amiri" w:hAnsi="Amiri" w:eastAsia="Amiri" w:cs="Amiri"/>
          <w:lang w:bidi="ar-SA"/>
          <w:color w:val="111111"/>
          <w:sz w:val="28"/>
          <w:szCs w:val="28"/>
          <w:rtl/>
        </w:rPr>
        <w:t xml:space="preserve">مُعْوِذُ الْمَثَارِ </w:t>
      </w:r>
      <w:r>
        <w:rPr>
          <w:rStyle w:val="FootnoteReference"/>
        </w:rPr>
        <w:footnoteReference w:id="2822"/>
      </w:r>
      <w:r>
        <w:rPr>
          <w:rFonts w:ascii="Amiri" w:hAnsi="Amiri" w:eastAsia="Amiri" w:cs="Amiri"/>
          <w:lang w:bidi="ar-SA"/>
          <w:color w:val="111111"/>
          <w:sz w:val="28"/>
          <w:szCs w:val="28"/>
          <w:rtl/>
        </w:rPr>
        <w:t xml:space="preserve">. فَشَرِّفُوهُ وَ اتَّبِعُوهُ وَ أَدُّوا إِلَیْهِ حَقَّهُ وَ ضَعُوهُ مَوَاضِعَهُ.</w:t>
      </w:r>
    </w:p>
    <w:p>
      <w:pPr>
        <w:pStyle w:val="Heading5"/>
      </w:pPr>
      <w:bookmarkStart w:id="1356" w:name="_Toc846"/>
      <w:r>
        <w:t>الرسول الأعظم</w:t>
      </w:r>
      <w:bookmarkEnd w:id="1356"/>
    </w:p>
    <w:p>
      <w:pPr>
        <w:pStyle w:val="BookText"/>
      </w:pPr>
      <w:r>
        <w:rPr>
          <w:rFonts w:ascii="Amiri" w:hAnsi="Amiri" w:eastAsia="Amiri" w:cs="Amiri"/>
          <w:lang w:bidi="ar-SA"/>
          <w:color w:val="111111"/>
          <w:sz w:val="28"/>
          <w:szCs w:val="28"/>
          <w:rtl/>
        </w:rPr>
        <w:t xml:space="preserve">ثُمَّ إِنَّ اللَّهَ سُبْحَانَهُ بَعَثَ مُحَمَّداً صلی‌الله‌علیه‌وآله بِالْحَقِّ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0" w:name="pg6114_85662"/>
    <w:bookmarkEnd w:id="240"/>
    <w:p>
      <w:pPr>
        <w:pStyle w:val="BookText"/>
      </w:pPr>
      <w:r>
        <w:rPr>
          <w:rFonts w:ascii="Amiri" w:hAnsi="Amiri" w:eastAsia="Amiri" w:cs="Amiri"/>
          <w:lang w:bidi="ar-SA"/>
          <w:color w:val="111111"/>
          <w:sz w:val="28"/>
          <w:szCs w:val="28"/>
          <w:rtl/>
        </w:rPr>
        <w:t xml:space="preserve">حِینَ دَنَا مِنَ الدُّنْیَا الاِنْقِطَاعُ وَ أَقْبَلَ مِنَ الْآخِرَةِ الاِطِّلاَعُ </w:t>
      </w:r>
      <w:r>
        <w:rPr>
          <w:rStyle w:val="FootnoteReference"/>
        </w:rPr>
        <w:footnoteReference w:id="2823"/>
      </w:r>
    </w:p>
    <w:p>
      <w:pPr>
        <w:pStyle w:val="BookText"/>
      </w:pPr>
      <w:r>
        <w:rPr>
          <w:rFonts w:ascii="Amiri" w:hAnsi="Amiri" w:eastAsia="Amiri" w:cs="Amiri"/>
          <w:lang w:bidi="ar-SA"/>
          <w:color w:val="111111"/>
          <w:sz w:val="28"/>
          <w:szCs w:val="28"/>
          <w:rtl/>
        </w:rPr>
        <w:t xml:space="preserve">وَ أَظْلَمَتْ بَهْجَتُهَا بَعْدَ إِشْرَاقٍ وَ قَامَتْ بِأَهْلِهَا عَلَی سَاقٍ وَ خَشُنَ مِنْهَا مِهَادٌ </w:t>
      </w:r>
      <w:r>
        <w:rPr>
          <w:rStyle w:val="FootnoteReference"/>
        </w:rPr>
        <w:footnoteReference w:id="2824"/>
      </w:r>
      <w:r>
        <w:rPr>
          <w:rFonts w:ascii="Amiri" w:hAnsi="Amiri" w:eastAsia="Amiri" w:cs="Amiri"/>
          <w:lang w:bidi="ar-SA"/>
          <w:color w:val="111111"/>
          <w:sz w:val="28"/>
          <w:szCs w:val="28"/>
          <w:rtl/>
        </w:rPr>
        <w:t xml:space="preserve">وَ أَزِفَ مِنْهَا قِیَادٌ </w:t>
      </w:r>
      <w:r>
        <w:rPr>
          <w:rStyle w:val="FootnoteReference"/>
        </w:rPr>
        <w:footnoteReference w:id="2825"/>
      </w:r>
      <w:r>
        <w:rPr>
          <w:rFonts w:ascii="Amiri" w:hAnsi="Amiri" w:eastAsia="Amiri" w:cs="Amiri"/>
          <w:lang w:bidi="ar-SA"/>
          <w:color w:val="111111"/>
          <w:sz w:val="28"/>
          <w:szCs w:val="28"/>
          <w:rtl/>
        </w:rPr>
        <w:t xml:space="preserve">فِی انْقِطَاعٍ مِنْ مُدَّتِهَا وَ اقْتِرَابٍ مِنْ أَشْرَاطِهَا </w:t>
      </w:r>
      <w:r>
        <w:rPr>
          <w:rStyle w:val="FootnoteReference"/>
        </w:rPr>
        <w:footnoteReference w:id="2826"/>
      </w:r>
      <w:r>
        <w:rPr>
          <w:rFonts w:ascii="Amiri" w:hAnsi="Amiri" w:eastAsia="Amiri" w:cs="Amiri"/>
          <w:lang w:bidi="ar-SA"/>
          <w:color w:val="111111"/>
          <w:sz w:val="28"/>
          <w:szCs w:val="28"/>
          <w:rtl/>
        </w:rPr>
        <w:t xml:space="preserve">وَ تَصَرُّمٍ </w:t>
      </w:r>
      <w:r>
        <w:rPr>
          <w:rStyle w:val="FootnoteReference"/>
        </w:rPr>
        <w:footnoteReference w:id="2827"/>
      </w:r>
      <w:r>
        <w:rPr>
          <w:rFonts w:ascii="Amiri" w:hAnsi="Amiri" w:eastAsia="Amiri" w:cs="Amiri"/>
          <w:lang w:bidi="ar-SA"/>
          <w:color w:val="111111"/>
          <w:sz w:val="28"/>
          <w:szCs w:val="28"/>
          <w:rtl/>
        </w:rPr>
        <w:t xml:space="preserve">مِنْ أَهْلِهَا وَ انْفِصَامٍ </w:t>
      </w:r>
      <w:r>
        <w:rPr>
          <w:rStyle w:val="FootnoteReference"/>
        </w:rPr>
        <w:footnoteReference w:id="2828"/>
      </w:r>
      <w:r>
        <w:rPr>
          <w:rFonts w:ascii="Amiri" w:hAnsi="Amiri" w:eastAsia="Amiri" w:cs="Amiri"/>
          <w:lang w:bidi="ar-SA"/>
          <w:color w:val="111111"/>
          <w:sz w:val="28"/>
          <w:szCs w:val="28"/>
          <w:rtl/>
        </w:rPr>
        <w:t xml:space="preserve">مِنْ حَلْقَتِهَا وَ انْتِشَارٍ </w:t>
      </w:r>
      <w:r>
        <w:rPr>
          <w:rStyle w:val="FootnoteReference"/>
        </w:rPr>
        <w:footnoteReference w:id="2829"/>
      </w:r>
      <w:r>
        <w:rPr>
          <w:rFonts w:ascii="Amiri" w:hAnsi="Amiri" w:eastAsia="Amiri" w:cs="Amiri"/>
          <w:lang w:bidi="ar-SA"/>
          <w:color w:val="111111"/>
          <w:sz w:val="28"/>
          <w:szCs w:val="28"/>
          <w:rtl/>
        </w:rPr>
        <w:t xml:space="preserve">مِنْ سَبَبِهَا وَ عَفَاءٍ مِنْ أَعْلاَمِهَا </w:t>
      </w:r>
      <w:r>
        <w:rPr>
          <w:rStyle w:val="FootnoteReference"/>
        </w:rPr>
        <w:footnoteReference w:id="2830"/>
      </w:r>
      <w:r>
        <w:rPr>
          <w:rFonts w:ascii="Amiri" w:hAnsi="Amiri" w:eastAsia="Amiri" w:cs="Amiri"/>
          <w:lang w:bidi="ar-SA"/>
          <w:color w:val="111111"/>
          <w:sz w:val="28"/>
          <w:szCs w:val="28"/>
          <w:rtl/>
        </w:rPr>
        <w:t xml:space="preserve">وَ تَکَشُّفٍ مِنْ عَوْرَاتِهَا وَ قِصَرٍ مِنْ طُولِهَا.</w:t>
      </w:r>
    </w:p>
    <w:p>
      <w:pPr>
        <w:pStyle w:val="BookText"/>
      </w:pPr>
      <w:r>
        <w:rPr>
          <w:rFonts w:ascii="Amiri" w:hAnsi="Amiri" w:eastAsia="Amiri" w:cs="Amiri"/>
          <w:lang w:bidi="ar-SA"/>
          <w:color w:val="111111"/>
          <w:sz w:val="28"/>
          <w:szCs w:val="28"/>
          <w:rtl/>
        </w:rPr>
        <w:t xml:space="preserve">جَعَلَهُ اللَّهُ بَلاَغاً لِرِسَالَتِهِ وَ کَرَامَةً لِأُمَّتِهِ وَ رَبِیعاً لِأَهْلِ زَمَانِهِ وَ رِفْعَةً لِأَعْوَانِهِ وَ شَرَفاً لِأَنْصَارِهِ.</w:t>
      </w:r>
    </w:p>
    <w:p>
      <w:pPr>
        <w:pStyle w:val="Heading5"/>
      </w:pPr>
      <w:bookmarkStart w:id="1357" w:name="_Toc847"/>
      <w:r>
        <w:t>القرآن الکریم</w:t>
      </w:r>
      <w:bookmarkEnd w:id="1357"/>
    </w:p>
    <w:p>
      <w:pPr>
        <w:pStyle w:val="BookText"/>
      </w:pPr>
      <w:r>
        <w:rPr>
          <w:rFonts w:ascii="Amiri" w:hAnsi="Amiri" w:eastAsia="Amiri" w:cs="Amiri"/>
          <w:lang w:bidi="ar-SA"/>
          <w:color w:val="111111"/>
          <w:sz w:val="28"/>
          <w:szCs w:val="28"/>
          <w:rtl/>
        </w:rPr>
        <w:t xml:space="preserve">ثُمَّ أَنْزَلَ عَلَیْهِ الْکِتَابَ نُوراً لاَ تُطْفَأُ مَصَابِیحُهُ وَ سِرَاجاً لاَ یَخْبُو </w:t>
      </w:r>
      <w:r>
        <w:rPr>
          <w:rStyle w:val="FootnoteReference"/>
        </w:rPr>
        <w:footnoteReference w:id="2831"/>
      </w:r>
      <w:r>
        <w:rPr>
          <w:rFonts w:ascii="Amiri" w:hAnsi="Amiri" w:eastAsia="Amiri" w:cs="Amiri"/>
          <w:lang w:bidi="ar-SA"/>
          <w:color w:val="111111"/>
          <w:sz w:val="28"/>
          <w:szCs w:val="28"/>
          <w:rtl/>
        </w:rPr>
        <w:t xml:space="preserve">تَوَقُّدُهُ وَ بَحْراً لاَ یُدْرَکُ قَعْرُهُ وَ مِنْهَاجاً </w:t>
      </w:r>
      <w:r>
        <w:rPr>
          <w:rStyle w:val="FootnoteReference"/>
        </w:rPr>
        <w:footnoteReference w:id="2832"/>
      </w:r>
      <w:r>
        <w:rPr>
          <w:rFonts w:ascii="Amiri" w:hAnsi="Amiri" w:eastAsia="Amiri" w:cs="Amiri"/>
          <w:lang w:bidi="ar-SA"/>
          <w:color w:val="111111"/>
          <w:sz w:val="28"/>
          <w:szCs w:val="28"/>
          <w:rtl/>
        </w:rPr>
        <w:t xml:space="preserve">لاَ یُضِلُّ نَهْجُهُ </w:t>
      </w:r>
      <w:r>
        <w:rPr>
          <w:rStyle w:val="FootnoteReference"/>
        </w:rPr>
        <w:footnoteReference w:id="2833"/>
      </w:r>
      <w:r>
        <w:rPr>
          <w:rFonts w:ascii="Amiri" w:hAnsi="Amiri" w:eastAsia="Amiri" w:cs="Amiri"/>
          <w:lang w:bidi="ar-SA"/>
          <w:color w:val="111111"/>
          <w:sz w:val="28"/>
          <w:szCs w:val="28"/>
          <w:rtl/>
        </w:rPr>
        <w:t xml:space="preserve">وَ شُعَاعاً لاَ یُظْلِمُ ضَوْءُهُ وَ فُرْقَاناً لاَ یُخْمَدُ بُرْهَانُهُ وَ تِبْیَاناً لاَ تُهْدَمُ أَرْکَانُهُ وَ شِفَاءً لاَ تُخْشَی أَسْقَامُهُ وَ عِزّاً لاَ تُهْزَمُ أَنْصَارُهُ وَ حَقّاً لاَ تُخْذَلُ أَعْوَانُهُ فَهُوَ مَعْدِنُ الْإِیمَانِ وَ بُحْبُوحَتُهُ </w:t>
      </w:r>
      <w:r>
        <w:rPr>
          <w:rStyle w:val="FootnoteReference"/>
        </w:rPr>
        <w:footnoteReference w:id="2834"/>
      </w:r>
      <w:r>
        <w:rPr>
          <w:rFonts w:ascii="Amiri" w:hAnsi="Amiri" w:eastAsia="Amiri" w:cs="Amiri"/>
          <w:lang w:bidi="ar-SA"/>
          <w:color w:val="111111"/>
          <w:sz w:val="28"/>
          <w:szCs w:val="28"/>
          <w:rtl/>
        </w:rPr>
        <w:t xml:space="preserve">وَ یَنَابِیعُ الْعِلْمِ وَ بُحُورُهُ وَ رِیَاضُ </w:t>
      </w:r>
      <w:r>
        <w:rPr>
          <w:rStyle w:val="FootnoteReference"/>
        </w:rPr>
        <w:footnoteReference w:id="2835"/>
      </w:r>
      <w:r>
        <w:rPr>
          <w:rFonts w:ascii="Amiri" w:hAnsi="Amiri" w:eastAsia="Amiri" w:cs="Amiri"/>
          <w:lang w:bidi="ar-SA"/>
          <w:color w:val="111111"/>
          <w:sz w:val="28"/>
          <w:szCs w:val="28"/>
          <w:rtl/>
        </w:rPr>
        <w:t xml:space="preserve">الْعَدْلِ وَ غُدْرَانُهُ </w:t>
      </w:r>
      <w:r>
        <w:rPr>
          <w:rStyle w:val="FootnoteReference"/>
        </w:rPr>
        <w:footnoteReference w:id="2836"/>
      </w:r>
      <w:r>
        <w:rPr>
          <w:rFonts w:ascii="Amiri" w:hAnsi="Amiri" w:eastAsia="Amiri" w:cs="Amiri"/>
          <w:lang w:bidi="ar-SA"/>
          <w:color w:val="111111"/>
          <w:sz w:val="28"/>
          <w:szCs w:val="28"/>
          <w:rtl/>
        </w:rPr>
        <w:t xml:space="preserve">وَ أَثَافِیُّ </w:t>
      </w:r>
      <w:r>
        <w:rPr>
          <w:rStyle w:val="FootnoteReference"/>
        </w:rPr>
        <w:footnoteReference w:id="2837"/>
      </w:r>
      <w:r>
        <w:rPr>
          <w:rFonts w:ascii="Amiri" w:hAnsi="Amiri" w:eastAsia="Amiri" w:cs="Amiri"/>
          <w:lang w:bidi="ar-SA"/>
          <w:color w:val="111111"/>
          <w:sz w:val="28"/>
          <w:szCs w:val="28"/>
          <w:rtl/>
        </w:rPr>
        <w:t xml:space="preserve">الإِسلَامِ وَ بُنیَانُهُ وَ أَودِیَةُ الحَقّ وَ غِیطَانُهُ </w:t>
      </w:r>
      <w:r>
        <w:rPr>
          <w:rStyle w:val="FootnoteReference"/>
        </w:rPr>
        <w:footnoteReference w:id="2838"/>
      </w:r>
      <w:r>
        <w:rPr>
          <w:rFonts w:ascii="Amiri" w:hAnsi="Amiri" w:eastAsia="Amiri" w:cs="Amiri"/>
          <w:lang w:bidi="ar-SA"/>
          <w:color w:val="111111"/>
          <w:sz w:val="28"/>
          <w:szCs w:val="28"/>
          <w:rtl/>
        </w:rPr>
        <w:t xml:space="preserve">وَ بَحرٌ لَا یَنزِفُهُ المُستَنزِفُونَ وَ عُیُونٌ لَا یُنضِبُهَا المَاتِحُونَ </w:t>
      </w:r>
      <w:r>
        <w:rPr>
          <w:rStyle w:val="FootnoteReference"/>
        </w:rPr>
        <w:footnoteReference w:id="2839"/>
      </w:r>
      <w:r>
        <w:rPr>
          <w:rFonts w:ascii="Amiri" w:hAnsi="Amiri" w:eastAsia="Amiri" w:cs="Amiri"/>
          <w:lang w:bidi="ar-SA"/>
          <w:color w:val="111111"/>
          <w:sz w:val="28"/>
          <w:szCs w:val="28"/>
          <w:rtl/>
        </w:rPr>
        <w:t xml:space="preserve">وَ مَنَاهِلُ </w:t>
      </w:r>
      <w:r>
        <w:rPr>
          <w:rStyle w:val="FootnoteReference"/>
        </w:rPr>
        <w:footnoteReference w:id="2840"/>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1" w:name="pg6114_85667"/>
    <w:bookmarkEnd w:id="241"/>
    <w:p>
      <w:pPr>
        <w:pStyle w:val="BookText"/>
      </w:pPr>
      <w:r>
        <w:rPr>
          <w:rFonts w:ascii="Amiri" w:hAnsi="Amiri" w:eastAsia="Amiri" w:cs="Amiri"/>
          <w:lang w:bidi="ar-SA"/>
          <w:color w:val="111111"/>
          <w:sz w:val="28"/>
          <w:szCs w:val="28"/>
          <w:rtl/>
        </w:rPr>
        <w:t xml:space="preserve">لاَ یَغِیضُهَا </w:t>
      </w:r>
      <w:r>
        <w:rPr>
          <w:rStyle w:val="FootnoteReference"/>
        </w:rPr>
        <w:footnoteReference w:id="2841"/>
      </w:r>
      <w:r>
        <w:rPr>
          <w:rFonts w:ascii="Amiri" w:hAnsi="Amiri" w:eastAsia="Amiri" w:cs="Amiri"/>
          <w:lang w:bidi="ar-SA"/>
          <w:color w:val="111111"/>
          <w:sz w:val="28"/>
          <w:szCs w:val="28"/>
          <w:rtl/>
        </w:rPr>
        <w:t xml:space="preserve">الْوَارِدُونَ وَ مَنَازِلُ لاَ یَضِلُّ نَهْجَهَا الْمُسَافِرُونَ وَ أَعْلاَمٌ لاَ یَعْمَی عَنْهَا السَّائِرُونَ وَ آکَامٌ </w:t>
      </w:r>
      <w:r>
        <w:rPr>
          <w:rStyle w:val="FootnoteReference"/>
        </w:rPr>
        <w:footnoteReference w:id="2842"/>
      </w:r>
      <w:r>
        <w:rPr>
          <w:rFonts w:ascii="Amiri" w:hAnsi="Amiri" w:eastAsia="Amiri" w:cs="Amiri"/>
          <w:lang w:bidi="ar-SA"/>
          <w:color w:val="111111"/>
          <w:sz w:val="28"/>
          <w:szCs w:val="28"/>
          <w:rtl/>
        </w:rPr>
        <w:t xml:space="preserve">لاَ یَجُوزُ عَنْهَا </w:t>
      </w:r>
      <w:r>
        <w:rPr>
          <w:rStyle w:val="FootnoteReference"/>
        </w:rPr>
        <w:footnoteReference w:id="2843"/>
      </w:r>
      <w:r>
        <w:rPr>
          <w:rFonts w:ascii="Amiri" w:hAnsi="Amiri" w:eastAsia="Amiri" w:cs="Amiri"/>
          <w:lang w:bidi="ar-SA"/>
          <w:color w:val="111111"/>
          <w:sz w:val="28"/>
          <w:szCs w:val="28"/>
          <w:rtl/>
        </w:rPr>
        <w:t xml:space="preserve">الْقَاصِدُونَ.</w:t>
      </w:r>
    </w:p>
    <w:p>
      <w:pPr>
        <w:pStyle w:val="BookText"/>
      </w:pPr>
      <w:r>
        <w:rPr>
          <w:rFonts w:ascii="Amiri" w:hAnsi="Amiri" w:eastAsia="Amiri" w:cs="Amiri"/>
          <w:lang w:bidi="ar-SA"/>
          <w:color w:val="111111"/>
          <w:sz w:val="28"/>
          <w:szCs w:val="28"/>
          <w:rtl/>
        </w:rPr>
        <w:t xml:space="preserve">جَعَلَهُ اللَّهُ رِیّاً لِعَطَشِ الْعُلَمَاءِ وَ رَبِیعاً لِقُلُوبِ الْفُقَهَاءِ وَ مَحَاجَّ </w:t>
      </w:r>
      <w:r>
        <w:rPr>
          <w:rStyle w:val="FootnoteReference"/>
        </w:rPr>
        <w:footnoteReference w:id="2844"/>
      </w:r>
    </w:p>
    <w:p>
      <w:pPr>
        <w:pStyle w:val="BookText"/>
      </w:pPr>
      <w:r>
        <w:rPr>
          <w:rFonts w:ascii="Amiri" w:hAnsi="Amiri" w:eastAsia="Amiri" w:cs="Amiri"/>
          <w:lang w:bidi="ar-SA"/>
          <w:color w:val="111111"/>
          <w:sz w:val="28"/>
          <w:szCs w:val="28"/>
          <w:rtl/>
        </w:rPr>
        <w:t xml:space="preserve">لِطُرُقِ الصُّلَحَاءِ وَ دَوَاءً لَیْسَ بَعْدَهُ دَاءٌ وَ نُوراً لَیْسَ مَعَهُ ظُلْمَةٌ وَ حَبْلاً وَثِیقاً عُرْوَتُهُ وَ مَعْقِلاً مَنِیعاً ذِرْوَتُهُ وَ عِزّاً لِمَنْ تَوَلاَّهُ وَ سِلْماً لِمَنْ دَخَلَهُ وَ هُدًی لِمَنِ ائْتَمَّ بِهِ وَ عُذْراً لِمَنِ انْتَحَلَهُ وَ بُرْهَاناً لِمَنْ تَکَلَّمَ بِهِ وَ شَاهِداً لِمَنْ خَاصَمَ بِهِ وَ فَلْجاً </w:t>
      </w:r>
      <w:r>
        <w:rPr>
          <w:rStyle w:val="FootnoteReference"/>
        </w:rPr>
        <w:footnoteReference w:id="2845"/>
      </w:r>
      <w:r>
        <w:rPr>
          <w:rFonts w:ascii="Amiri" w:hAnsi="Amiri" w:eastAsia="Amiri" w:cs="Amiri"/>
          <w:lang w:bidi="ar-SA"/>
          <w:color w:val="111111"/>
          <w:sz w:val="28"/>
          <w:szCs w:val="28"/>
          <w:rtl/>
        </w:rPr>
        <w:t xml:space="preserve">لِمَنْ حَاجَّ بِهِ وَ حَامِلاً لِمَنْ حَمَلَهُ وَ مَطِیَّةً لِمَنْ أَعْمَلَهُ وَ آیَةً لِمَنْ تَوَسَّمَ وَ جُنَّةً </w:t>
      </w:r>
      <w:r>
        <w:rPr>
          <w:rStyle w:val="FootnoteReference"/>
        </w:rPr>
        <w:footnoteReference w:id="2846"/>
      </w:r>
    </w:p>
    <w:p>
      <w:pPr>
        <w:pStyle w:val="BookText"/>
      </w:pPr>
      <w:r>
        <w:rPr>
          <w:rFonts w:ascii="Amiri" w:hAnsi="Amiri" w:eastAsia="Amiri" w:cs="Amiri"/>
          <w:lang w:bidi="ar-SA"/>
          <w:color w:val="111111"/>
          <w:sz w:val="28"/>
          <w:szCs w:val="28"/>
          <w:rtl/>
        </w:rPr>
        <w:t xml:space="preserve">لِمَنِ اسْتَلْأَمَ </w:t>
      </w:r>
      <w:r>
        <w:rPr>
          <w:rStyle w:val="FootnoteReference"/>
        </w:rPr>
        <w:footnoteReference w:id="2847"/>
      </w:r>
      <w:r>
        <w:rPr>
          <w:rFonts w:ascii="Amiri" w:hAnsi="Amiri" w:eastAsia="Amiri" w:cs="Amiri"/>
          <w:lang w:bidi="ar-SA"/>
          <w:color w:val="111111"/>
          <w:sz w:val="28"/>
          <w:szCs w:val="28"/>
          <w:rtl/>
        </w:rPr>
        <w:t xml:space="preserve">وَ عِلْماً لِمَنْ وَعَی وَ حَدِیثاً لِمَنْ رَوَی وَ حُکْماً لِمَنْ قَضَی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Heading3"/>
      </w:pPr>
      <w:bookmarkStart w:id="1358" w:name="_Toc848"/>
      <w:r>
        <w:t>الخطبه 199</w:t>
      </w:r>
      <w:bookmarkEnd w:id="1358"/>
    </w:p>
    <w:p>
      <w:pPr>
        <w:pStyle w:val="Heading4"/>
      </w:pPr>
      <w:bookmarkStart w:id="1359" w:name="_Toc849"/>
      <w:r>
        <w:t>موضوع الخطبه</w:t>
      </w:r>
      <w:bookmarkEnd w:id="1359"/>
    </w:p>
    <w:p>
      <w:pPr>
        <w:pStyle w:val="BookText"/>
      </w:pPr>
      <w:r>
        <w:rPr>
          <w:rFonts w:ascii="IRNazanin" w:hAnsi="IRNazanin" w:eastAsia="IRNazanin" w:cs="IRNazanin"/>
          <w:lang w:bidi="fa-IR"/>
          <w:color w:val="111111"/>
          <w:sz w:val="28"/>
          <w:szCs w:val="28"/>
          <w:rtl/>
        </w:rPr>
        <w:t xml:space="preserve">و من کلام له علیه السلام کان یوصی به أصحابه</w:t>
      </w:r>
    </w:p>
    <w:p>
      <w:pPr>
        <w:pStyle w:val="Heading4"/>
      </w:pPr>
      <w:bookmarkStart w:id="1360" w:name="_Toc850"/>
      <w:r>
        <w:t>متن الخطبه</w:t>
      </w:r>
      <w:bookmarkEnd w:id="1360"/>
    </w:p>
    <w:p>
      <w:pPr>
        <w:pStyle w:val="Heading5"/>
      </w:pPr>
      <w:bookmarkStart w:id="1361" w:name="_Toc851"/>
      <w:r>
        <w:t>اشارة</w:t>
      </w:r>
      <w:bookmarkEnd w:id="1361"/>
    </w:p>
    <w:p>
      <w:pPr>
        <w:pStyle w:val="BookText"/>
      </w:pPr>
      <w:r>
        <w:rPr>
          <w:rFonts w:ascii="Amiri" w:hAnsi="Amiri" w:eastAsia="Amiri" w:cs="Amiri"/>
          <w:lang w:bidi="ar-SA"/>
          <w:color w:val="111111"/>
          <w:sz w:val="28"/>
          <w:szCs w:val="28"/>
          <w:rtl/>
        </w:rPr>
        <w:t xml:space="preserve">تَعَاهَدُوا أَمْرَ الصَّلاَةِ وَ حَافِظُوا عَلَیْهَا وَ اسْتَکْثِرُوا مِنْهَا وَ تَقَرَّبُوا بِهَا فَإِنَّهَا کانَتْ عَلَی الْمُؤْمِنِینَ کِتاباً مَوْقُوتاً أَ لاَ تَسْمَعُونَ إِلَی جَوَابِ أَهْلِ النَّارِ حِینَ سُئِلُوا - ما سَلَکَکُمْ فِی سَقَرَ قالُوا لَمْ نَکُ مِنَ الْمُصَلِّینَ وَ إِنَّهَا لَتَحُتُّ الذُّنُوبَ حَتَّ </w:t>
      </w:r>
      <w:r>
        <w:rPr>
          <w:rStyle w:val="FootnoteReference"/>
        </w:rPr>
        <w:footnoteReference w:id="2849"/>
      </w:r>
      <w:r>
        <w:rPr>
          <w:rFonts w:ascii="Amiri" w:hAnsi="Amiri" w:eastAsia="Amiri" w:cs="Amiri"/>
          <w:lang w:bidi="ar-SA"/>
          <w:color w:val="111111"/>
          <w:sz w:val="28"/>
          <w:szCs w:val="28"/>
          <w:rtl/>
        </w:rPr>
        <w:t xml:space="preserve">الْوَرَقِ وَ تُطْلِقُهَا إِطْلاَقَ الرِّبَقِ </w:t>
      </w:r>
      <w:r>
        <w:rPr>
          <w:rStyle w:val="FootnoteReference"/>
        </w:rPr>
        <w:footnoteReference w:id="2850"/>
      </w:r>
      <w:r>
        <w:rPr>
          <w:rFonts w:ascii="Amiri" w:hAnsi="Amiri" w:eastAsia="Amiri" w:cs="Amiri"/>
          <w:lang w:bidi="ar-SA"/>
          <w:color w:val="111111"/>
          <w:sz w:val="28"/>
          <w:szCs w:val="28"/>
          <w:rtl/>
        </w:rPr>
        <w:t xml:space="preserve">وَ شَبَّهَهَا رَسُولُ اللَّهِ صَلَّی اللَّهُ عَلَیْهِ وَ آلِهِ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2" w:name="pg6114_85670"/>
    <w:bookmarkEnd w:id="242"/>
    <w:p>
      <w:pPr>
        <w:pStyle w:val="BookText"/>
      </w:pPr>
      <w:r>
        <w:rPr>
          <w:rFonts w:ascii="Amiri" w:hAnsi="Amiri" w:eastAsia="Amiri" w:cs="Amiri"/>
          <w:lang w:bidi="ar-SA"/>
          <w:color w:val="111111"/>
          <w:sz w:val="28"/>
          <w:szCs w:val="28"/>
          <w:rtl/>
        </w:rPr>
        <w:t xml:space="preserve">بِالْحَمَّةِ </w:t>
      </w:r>
      <w:r>
        <w:rPr>
          <w:rStyle w:val="FootnoteReference"/>
        </w:rPr>
        <w:footnoteReference w:id="2851"/>
      </w:r>
      <w:r>
        <w:rPr>
          <w:rFonts w:ascii="Amiri" w:hAnsi="Amiri" w:eastAsia="Amiri" w:cs="Amiri"/>
          <w:lang w:bidi="ar-SA"/>
          <w:color w:val="111111"/>
          <w:sz w:val="28"/>
          <w:szCs w:val="28"/>
          <w:rtl/>
        </w:rPr>
        <w:t xml:space="preserve">تَکُونُ عَلَی بَابِ الرَّجُلِ فَهُوَ یَغْتَسِلُ مِنْهَا فِی الْیَوْمِ وَ اللَّیْلَةِ خَمْسَ مَرَّاتٍ فَمَا عَسَی أَنْ یَبْقَی عَلَیْهِ مِنَ الدَّرَنِ </w:t>
      </w:r>
      <w:r>
        <w:rPr>
          <w:rStyle w:val="FootnoteReference"/>
        </w:rPr>
        <w:footnoteReference w:id="2852"/>
      </w:r>
      <w:r>
        <w:rPr>
          <w:rFonts w:ascii="Amiri" w:hAnsi="Amiri" w:eastAsia="Amiri" w:cs="Amiri"/>
          <w:lang w:bidi="ar-SA"/>
          <w:color w:val="111111"/>
          <w:sz w:val="28"/>
          <w:szCs w:val="28"/>
          <w:rtl/>
        </w:rPr>
        <w:t xml:space="preserve">؟ وَ قَدْ عَرَفَ حَقَّهَا رِجَالٌ مِنَ الْمُؤْمِنِینَ الَّذِینَ لاَ تَشْغَلُهُمْ عَنْهَا زِینَةُ مَتَاعٍ وَ لاَ قُرَّةُ عَیْنٍ مِنْ وَلَدٍ وَ لاَ مَالٍ یَقُولُ اللَّهُ سُبْحَانَهُ - رِجالٌ لا تُلْهِیهِمْ تِجارَةٌ وَ لا بَیْعٌ عَنْ ذِکْرِ اللّهِ وَ إِقامِ الصَّلاةِ وَ إِیتاءِ الزَّکاةِ وَ کَانَ رَسُولُ اللَّهِ صلی‌الله‌علیه‌وآله نَصِباً </w:t>
      </w:r>
      <w:r>
        <w:rPr>
          <w:rStyle w:val="FootnoteReference"/>
        </w:rPr>
        <w:footnoteReference w:id="2853"/>
      </w:r>
      <w:r>
        <w:rPr>
          <w:rFonts w:ascii="Amiri" w:hAnsi="Amiri" w:eastAsia="Amiri" w:cs="Amiri"/>
          <w:lang w:bidi="ar-SA"/>
          <w:color w:val="111111"/>
          <w:sz w:val="28"/>
          <w:szCs w:val="28"/>
          <w:rtl/>
        </w:rPr>
        <w:t xml:space="preserve">بِالصَّلاَةِ بَعْدَ التَّبْشِیرِ لَهُ بِالْجَنَّةِ لِقَوْلِ اللَّهِ سُبْحَانَهُ وَ أْمُرْ أَهْلَکَ بِالصَّلاةِ وَ اصْطَبِرْ عَلَیْها فَکَانَ یَأْمُرُ بِهَا أَهْلَهُ وَ یَصْبِرُ عَلَیْهَا نَفْسَهُ.</w:t>
      </w:r>
    </w:p>
    <w:p>
      <w:pPr>
        <w:pStyle w:val="Heading5"/>
      </w:pPr>
      <w:bookmarkStart w:id="1362" w:name="_Toc852"/>
      <w:r>
        <w:t>الزکاة</w:t>
      </w:r>
      <w:bookmarkEnd w:id="1362"/>
    </w:p>
    <w:p>
      <w:pPr>
        <w:pStyle w:val="BookText"/>
      </w:pPr>
      <w:r>
        <w:rPr>
          <w:rFonts w:ascii="Amiri" w:hAnsi="Amiri" w:eastAsia="Amiri" w:cs="Amiri"/>
          <w:lang w:bidi="ar-SA"/>
          <w:color w:val="111111"/>
          <w:sz w:val="28"/>
          <w:szCs w:val="28"/>
          <w:rtl/>
        </w:rPr>
        <w:t xml:space="preserve">ثُمَّ إِنَّ الزَّکَاةَ جُعِلَتْ مَعَ الصَّلاَةِ قُرْبَاناً لِأَهْلِ الْإِسْلاَمِ فَمَنْ أَعْطَاهَا طَیِّبَ النَّفْسِ بِهَا فَإِنَّهَا تُجْعَلُ لَهُ کَفَّارَةً وَ مِنَ النَّارِ حِجَازاً وَ وِقَایَةً فَلاَ یُتْبِعَنَّهَا أَحَدٌ نَفْسَهُ وَ لاَ یُکْثِرَنَّ عَلَیْهَا لَهَفَهُ، فَإِنَّ مَنْ أَعْطَاهَا غَیْرَ طَیِّبِ النَّفْسِ بِهَا یَرْجُو بِهَا مَا هُوَ أَفْضَلُ مِنْهَا فَهُوَ جَاهِلٌ بِالسُّنَّةِ مَغْبُونُ </w:t>
      </w:r>
      <w:r>
        <w:rPr>
          <w:rStyle w:val="FootnoteReference"/>
        </w:rPr>
        <w:footnoteReference w:id="2854"/>
      </w:r>
      <w:r>
        <w:rPr>
          <w:rFonts w:ascii="Amiri" w:hAnsi="Amiri" w:eastAsia="Amiri" w:cs="Amiri"/>
          <w:lang w:bidi="ar-SA"/>
          <w:color w:val="111111"/>
          <w:sz w:val="28"/>
          <w:szCs w:val="28"/>
          <w:rtl/>
        </w:rPr>
        <w:t xml:space="preserve">الْأَجْرِ ضَالُّ الْعَمَلِ طَوِیلُ النَّدَمِ.</w:t>
      </w:r>
    </w:p>
    <w:p>
      <w:pPr>
        <w:pStyle w:val="Heading5"/>
      </w:pPr>
      <w:bookmarkStart w:id="1363" w:name="_Toc853"/>
      <w:r>
        <w:t>الأمانة</w:t>
      </w:r>
      <w:bookmarkEnd w:id="1363"/>
    </w:p>
    <w:p>
      <w:pPr>
        <w:pStyle w:val="BookText"/>
      </w:pPr>
      <w:r>
        <w:rPr>
          <w:rFonts w:ascii="Amiri" w:hAnsi="Amiri" w:eastAsia="Amiri" w:cs="Amiri"/>
          <w:lang w:bidi="ar-SA"/>
          <w:color w:val="111111"/>
          <w:sz w:val="28"/>
          <w:szCs w:val="28"/>
          <w:rtl/>
        </w:rPr>
        <w:t xml:space="preserve">ثُمَّ أَدَاءَ الْأَمَانَةِ فَقَدْ خَابَ مَنْ لَیْسَ مِنْ أَهْلِهَا إِنَّهَا عُرِضَتْ عَلَی السَّمَاوَاتِ الْمَبْنِیَّةِ وَ الْأَرَضِینَ الْمَدْحُوَّةِ </w:t>
      </w:r>
      <w:r>
        <w:rPr>
          <w:rStyle w:val="FootnoteReference"/>
        </w:rPr>
        <w:footnoteReference w:id="2855"/>
      </w:r>
      <w:r>
        <w:rPr>
          <w:rFonts w:ascii="Amiri" w:hAnsi="Amiri" w:eastAsia="Amiri" w:cs="Amiri"/>
          <w:lang w:bidi="ar-SA"/>
          <w:color w:val="111111"/>
          <w:sz w:val="28"/>
          <w:szCs w:val="28"/>
          <w:rtl/>
        </w:rPr>
        <w:t xml:space="preserve">وَ الْجِبَالِ ذَاتِ الطُّولِ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3" w:name="pg6114_85672"/>
    <w:bookmarkEnd w:id="243"/>
    <w:p>
      <w:pPr>
        <w:pStyle w:val="BookText"/>
      </w:pPr>
      <w:r>
        <w:rPr>
          <w:rFonts w:ascii="Amiri" w:hAnsi="Amiri" w:eastAsia="Amiri" w:cs="Amiri"/>
          <w:lang w:bidi="ar-SA"/>
          <w:color w:val="111111"/>
          <w:sz w:val="28"/>
          <w:szCs w:val="28"/>
          <w:rtl/>
        </w:rPr>
        <w:t xml:space="preserve">الْمَنْصُوبَةِ فَلاَ أَطْوَلَ وَ لاَ أَعْرَضَ وَ لاَ أَعْلَی وَ لاَ أَعْظَمَ مِنْهَا وَ لَوِ امْتَنَعَ شَیْءٌ بِطُولٍ أَوْ عَرْضٍ أَوْ قُوَّةٍ أَوْ عِزٍّ لاَمْتَنَعْنَ وَ لَکِنْ أَشْفَقْنَ مِنَ الْعُقُوبَةِ وَ عَقَلْنَ مَا جَهِلَ مَنْ هُوَ أَضْعَفُ مِنْهُنَّ وَ هُوَ الْإِنْسَانُ - إِنَّهُ کانَ ظَلُوماً جَهُولاً .</w:t>
      </w:r>
    </w:p>
    <w:p>
      <w:pPr>
        <w:pStyle w:val="Heading5"/>
      </w:pPr>
      <w:bookmarkStart w:id="1364" w:name="_Toc854"/>
      <w:r>
        <w:t>علم اللّه تعالی</w:t>
      </w:r>
      <w:bookmarkEnd w:id="1364"/>
    </w:p>
    <w:p>
      <w:pPr>
        <w:pStyle w:val="BookText"/>
      </w:pPr>
      <w:r>
        <w:rPr>
          <w:rFonts w:ascii="Amiri" w:hAnsi="Amiri" w:eastAsia="Amiri" w:cs="Amiri"/>
          <w:lang w:bidi="ar-SA"/>
          <w:color w:val="111111"/>
          <w:sz w:val="28"/>
          <w:szCs w:val="28"/>
          <w:rtl/>
        </w:rPr>
        <w:t xml:space="preserve">إِنَّ اللَّهَ سُبْحَانَهُ وَ تَعَالَی لاَ یَخْفَی عَلَیْهِ مَا الْعِبَادُ مُقْتَرِفُونَ </w:t>
      </w:r>
      <w:r>
        <w:rPr>
          <w:rStyle w:val="FootnoteReference"/>
        </w:rPr>
        <w:footnoteReference w:id="2856"/>
      </w:r>
      <w:r>
        <w:rPr>
          <w:rFonts w:ascii="Amiri" w:hAnsi="Amiri" w:eastAsia="Amiri" w:cs="Amiri"/>
          <w:lang w:bidi="ar-SA"/>
          <w:color w:val="111111"/>
          <w:sz w:val="28"/>
          <w:szCs w:val="28"/>
          <w:rtl/>
        </w:rPr>
        <w:t xml:space="preserve">فِی لَیْلِهِمْ وَ نَهَارِهِمْ لَطُفَ بِهِ خُبْراً </w:t>
      </w:r>
      <w:r>
        <w:rPr>
          <w:rStyle w:val="FootnoteReference"/>
        </w:rPr>
        <w:footnoteReference w:id="2857"/>
      </w:r>
      <w:r>
        <w:rPr>
          <w:rFonts w:ascii="Amiri" w:hAnsi="Amiri" w:eastAsia="Amiri" w:cs="Amiri"/>
          <w:lang w:bidi="ar-SA"/>
          <w:color w:val="111111"/>
          <w:sz w:val="28"/>
          <w:szCs w:val="28"/>
          <w:rtl/>
        </w:rPr>
        <w:t xml:space="preserve">وَ أَحَاطَ بِهِ عِلْماً أَعْضَاؤُکُمْ شُهُودُهُ وَ جَوَارِحُکُمْ جُنُودُهُ وَ ضَمَائِرُکُمْ عُیُونُهُ وَ خَلَوَاتُکُمْ عِیَانُهُ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Heading3"/>
      </w:pPr>
      <w:bookmarkStart w:id="1365" w:name="_Toc855"/>
      <w:r>
        <w:t>الخطبه 200</w:t>
      </w:r>
      <w:bookmarkEnd w:id="1365"/>
    </w:p>
    <w:p>
      <w:pPr>
        <w:pStyle w:val="Heading4"/>
      </w:pPr>
      <w:bookmarkStart w:id="1366" w:name="_Toc856"/>
      <w:r>
        <w:t>موضوع الخطبه</w:t>
      </w:r>
      <w:bookmarkEnd w:id="1366"/>
    </w:p>
    <w:p>
      <w:pPr>
        <w:pStyle w:val="BookText"/>
      </w:pPr>
      <w:r>
        <w:rPr>
          <w:rFonts w:ascii="IRNazanin" w:hAnsi="IRNazanin" w:eastAsia="IRNazanin" w:cs="IRNazanin"/>
          <w:lang w:bidi="fa-IR"/>
          <w:color w:val="111111"/>
          <w:sz w:val="28"/>
          <w:szCs w:val="28"/>
          <w:rtl/>
        </w:rPr>
        <w:t xml:space="preserve">و من کلام له علیه السلام فی معاویة</w:t>
      </w:r>
    </w:p>
    <w:p>
      <w:pPr>
        <w:pStyle w:val="Heading4"/>
      </w:pPr>
      <w:bookmarkStart w:id="1367" w:name="_Toc857"/>
      <w:r>
        <w:t>متن الخطبه</w:t>
      </w:r>
      <w:bookmarkEnd w:id="1367"/>
    </w:p>
    <w:p>
      <w:pPr>
        <w:pStyle w:val="BookText"/>
      </w:pPr>
      <w:r>
        <w:rPr>
          <w:rFonts w:ascii="Amiri" w:hAnsi="Amiri" w:eastAsia="Amiri" w:cs="Amiri"/>
          <w:lang w:bidi="ar-SA"/>
          <w:color w:val="111111"/>
          <w:sz w:val="28"/>
          <w:szCs w:val="28"/>
          <w:rtl/>
        </w:rPr>
        <w:t xml:space="preserve">وَ اللَّهِ مَا مُعَاوِیَةُ بِأَدْهَی مِنِّی وَ لَکِنَّهُ یَغْدِرُ وَ یَفْجُرُ وَ لَوْ لاَ کَرَاهِیَةُ الْغَدْرِ لَکُنْتُ مِنْ أَدْهَی النَّاسِ وَ لَکِنْ کُلُّ غُدَرَةٍ فُجَرَةٌ وَ کُلُّ فُجَرَةٍ کُفَرَةٌ وَ لِکُلِّ غَادِرٍ لِوَاءٌ یُعْرَفُ بِهِ یَوْمَ الْقِیَامَةِ وَ اللَّهِ مَا أُسْتَغْفَلُ بِالْمَکِیدَةِ وَ لاَ أُسْتَغْمَزُ بِالشَّدِیدَةِ </w:t>
      </w:r>
      <w:r>
        <w:rPr>
          <w:rStyle w:val="FootnoteReference"/>
        </w:rPr>
        <w:footnoteReference w:id="2859"/>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4" w:name="pg6114_85676"/>
    <w:bookmarkEnd w:id="244"/>
    <w:p>
      <w:pPr>
        <w:pStyle w:val="Heading3"/>
      </w:pPr>
      <w:bookmarkStart w:id="1368" w:name="_Toc858"/>
      <w:r>
        <w:t>الخطبه 201</w:t>
      </w:r>
      <w:bookmarkEnd w:id="1368"/>
    </w:p>
    <w:p>
      <w:pPr>
        <w:pStyle w:val="Heading4"/>
      </w:pPr>
      <w:bookmarkStart w:id="1369" w:name="_Toc859"/>
      <w:r>
        <w:t>موضوع الخطبه</w:t>
      </w:r>
      <w:bookmarkEnd w:id="1369"/>
    </w:p>
    <w:p>
      <w:pPr>
        <w:pStyle w:val="BookText"/>
      </w:pPr>
      <w:r>
        <w:rPr>
          <w:rFonts w:ascii="IRNazanin" w:hAnsi="IRNazanin" w:eastAsia="IRNazanin" w:cs="IRNazanin"/>
          <w:lang w:bidi="fa-IR"/>
          <w:color w:val="111111"/>
          <w:sz w:val="28"/>
          <w:szCs w:val="28"/>
          <w:rtl/>
        </w:rPr>
        <w:t xml:space="preserve">و من کلام له علیه السلام یعظ بسلوک الطریق الواضح</w:t>
      </w:r>
    </w:p>
    <w:p>
      <w:pPr>
        <w:pStyle w:val="Heading4"/>
      </w:pPr>
      <w:bookmarkStart w:id="1370" w:name="_Toc860"/>
      <w:r>
        <w:t>متن الخطبه</w:t>
      </w:r>
      <w:bookmarkEnd w:id="1370"/>
    </w:p>
    <w:p>
      <w:pPr>
        <w:pStyle w:val="BookText"/>
      </w:pPr>
      <w:r>
        <w:rPr>
          <w:rFonts w:ascii="Amiri" w:hAnsi="Amiri" w:eastAsia="Amiri" w:cs="Amiri"/>
          <w:lang w:bidi="ar-SA"/>
          <w:color w:val="111111"/>
          <w:sz w:val="28"/>
          <w:szCs w:val="28"/>
          <w:rtl/>
        </w:rPr>
        <w:t xml:space="preserve">أَیُّهَا النَّاسُ لاَ تَسْتَوْحِشُوا فِی طَرِیقِ الْهُدَی لِقِلَّةِ أَهْلِهِ فَإِنَّ النَّاسَ قَدِ اجْتَمَعُوا عَلَی مَائِدَةٍ شِبَعُهَا قَصِیرٌ وَ جُوعُهَا طَوِیلٌ.</w:t>
      </w:r>
    </w:p>
    <w:p>
      <w:pPr>
        <w:pStyle w:val="BookText"/>
      </w:pPr>
      <w:r>
        <w:rPr>
          <w:rFonts w:ascii="Amiri" w:hAnsi="Amiri" w:eastAsia="Amiri" w:cs="Amiri"/>
          <w:lang w:bidi="ar-SA"/>
          <w:color w:val="111111"/>
          <w:sz w:val="28"/>
          <w:szCs w:val="28"/>
          <w:rtl/>
        </w:rPr>
        <w:t xml:space="preserve">أَیُّهَا النَّاسُ إِنَّمَا یَجْمَعُ النَّاسَ الرِّضَا وَ السُّخْطُ </w:t>
      </w:r>
      <w:r>
        <w:rPr>
          <w:rStyle w:val="FootnoteReference"/>
        </w:rPr>
        <w:footnoteReference w:id="2860"/>
      </w:r>
      <w:r>
        <w:rPr>
          <w:rFonts w:ascii="Amiri" w:hAnsi="Amiri" w:eastAsia="Amiri" w:cs="Amiri"/>
          <w:lang w:bidi="ar-SA"/>
          <w:color w:val="111111"/>
          <w:sz w:val="28"/>
          <w:szCs w:val="28"/>
          <w:rtl/>
        </w:rPr>
        <w:t xml:space="preserve">. وَ إِنَّمَا عَقَرَ نَاقَةَ ثَمُودَ رَجُلٌ وَاحِدٌ فَعَمَّهُمُ اللَّهُ بِالْعَذَابِ لَمَّا عَمُّوهُ بِالرِّضَا فَقَالَ سُبْحَانَهُ فَعَقَرُوها فَأَصْبَحُوا نادِمِینَ فَمَا کَانَ إِلاَّ أَنْ خَارَتْ </w:t>
      </w:r>
      <w:r>
        <w:rPr>
          <w:rStyle w:val="FootnoteReference"/>
        </w:rPr>
        <w:footnoteReference w:id="2861"/>
      </w:r>
      <w:r>
        <w:rPr>
          <w:rFonts w:ascii="Amiri" w:hAnsi="Amiri" w:eastAsia="Amiri" w:cs="Amiri"/>
          <w:lang w:bidi="ar-SA"/>
          <w:color w:val="111111"/>
          <w:sz w:val="28"/>
          <w:szCs w:val="28"/>
          <w:rtl/>
        </w:rPr>
        <w:t xml:space="preserve">أَرْضُهُمْ بِالْخَسْفَةِ خُوَارَ السِّکَّةِ الْمُحْمَاةِ </w:t>
      </w:r>
      <w:r>
        <w:rPr>
          <w:rStyle w:val="FootnoteReference"/>
        </w:rPr>
        <w:footnoteReference w:id="2862"/>
      </w:r>
      <w:r>
        <w:rPr>
          <w:rFonts w:ascii="Amiri" w:hAnsi="Amiri" w:eastAsia="Amiri" w:cs="Amiri"/>
          <w:lang w:bidi="ar-SA"/>
          <w:color w:val="111111"/>
          <w:sz w:val="28"/>
          <w:szCs w:val="28"/>
          <w:rtl/>
        </w:rPr>
        <w:t xml:space="preserve">فِی الْأَرْضِ الْخَوَّارَةِ </w:t>
      </w:r>
      <w:r>
        <w:rPr>
          <w:rStyle w:val="FootnoteReference"/>
        </w:rPr>
        <w:footnoteReference w:id="2863"/>
      </w:r>
      <w:r>
        <w:rPr>
          <w:rFonts w:ascii="Amiri" w:hAnsi="Amiri" w:eastAsia="Amiri" w:cs="Amiri"/>
          <w:lang w:bidi="ar-SA"/>
          <w:color w:val="111111"/>
          <w:sz w:val="28"/>
          <w:szCs w:val="28"/>
          <w:rtl/>
        </w:rPr>
        <w:t xml:space="preserve">. أَیُّهَا النَّاسُ مَنْ سَلَکَ الطَّرِیقَ الْوَاضِحَ وَرَدَ الْمَاءَ وَ مَنْ خَالَفَ وَقَعَ فِی التِّیهِ!.</w:t>
      </w:r>
    </w:p>
    <w:p>
      <w:pPr>
        <w:pStyle w:val="Heading3"/>
      </w:pPr>
      <w:bookmarkStart w:id="1371" w:name="_Toc861"/>
      <w:r>
        <w:t>الخطبه 202</w:t>
      </w:r>
      <w:bookmarkEnd w:id="1371"/>
    </w:p>
    <w:p>
      <w:pPr>
        <w:pStyle w:val="Heading4"/>
      </w:pPr>
      <w:bookmarkStart w:id="1372" w:name="_Toc862"/>
      <w:r>
        <w:t>موضوع الخطبه</w:t>
      </w:r>
      <w:bookmarkEnd w:id="1372"/>
    </w:p>
    <w:p>
      <w:pPr>
        <w:pStyle w:val="BookText"/>
      </w:pPr>
      <w:r>
        <w:rPr>
          <w:rFonts w:ascii="Amiri" w:hAnsi="Amiri" w:eastAsia="Amiri" w:cs="Amiri"/>
          <w:lang w:bidi="ar-SA"/>
          <w:color w:val="111111"/>
          <w:sz w:val="28"/>
          <w:szCs w:val="28"/>
          <w:rtl/>
        </w:rPr>
        <w:t xml:space="preserve">وَ مِنْ کَلاَمٍ لَهُ عَلَیْهِ السَّلاَمُ رُوِیَ عَنْهُ أَنَّهُ قَالَهُ عِنْدَ دَفْنِ سَیِّدَةِ النِّسَاءِ فَاطِمَةَ علیهاالسلام کَالْمُنَاجِی بِهِ رَسُولَ اللَّهِ صلی الله علیه وسلم عِنْدَ قَبْرِهِ</w:t>
      </w:r>
    </w:p>
    <w:p>
      <w:pPr>
        <w:pStyle w:val="Heading4"/>
      </w:pPr>
      <w:bookmarkStart w:id="1373" w:name="_Toc863"/>
      <w:r>
        <w:t>متن الخطبه</w:t>
      </w:r>
      <w:bookmarkEnd w:id="1373"/>
    </w:p>
    <w:p>
      <w:pPr>
        <w:pStyle w:val="BookText"/>
      </w:pPr>
      <w:r>
        <w:rPr>
          <w:rFonts w:ascii="Amiri" w:hAnsi="Amiri" w:eastAsia="Amiri" w:cs="Amiri"/>
          <w:lang w:bidi="ar-SA"/>
          <w:color w:val="111111"/>
          <w:sz w:val="28"/>
          <w:szCs w:val="28"/>
          <w:rtl/>
        </w:rPr>
        <w:t xml:space="preserve">السَّلاَمُ عَلَیْکَ یَا رَسُولَ اللَّهِ عَنِّی وَ عَنِ ابْنَتِکَ النَّازِلَةِ فِی جِوَارِکَ وَ السَّرِیعَةِ اللَّحَاقِ بِکَ قَلَّ یَا رَسُولَ اللَّهِ عَنْ صَفِیَّتِکَ صَبْرِی وَ رَقَّ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5" w:name="pg6114_85679"/>
    <w:bookmarkEnd w:id="245"/>
    <w:p>
      <w:pPr>
        <w:pStyle w:val="BookText"/>
      </w:pPr>
      <w:r>
        <w:rPr>
          <w:rFonts w:ascii="Amiri" w:hAnsi="Amiri" w:eastAsia="Amiri" w:cs="Amiri"/>
          <w:lang w:bidi="ar-SA"/>
          <w:color w:val="111111"/>
          <w:sz w:val="28"/>
          <w:szCs w:val="28"/>
          <w:rtl/>
        </w:rPr>
        <w:t xml:space="preserve">عَنْهَا تَجَلُّدِی إِلاَّ أَنَّ فِی التَّأَسِّی </w:t>
      </w:r>
      <w:r>
        <w:rPr>
          <w:rStyle w:val="FootnoteReference"/>
        </w:rPr>
        <w:footnoteReference w:id="2864"/>
      </w:r>
      <w:r>
        <w:rPr>
          <w:rFonts w:ascii="Amiri" w:hAnsi="Amiri" w:eastAsia="Amiri" w:cs="Amiri"/>
          <w:lang w:bidi="ar-SA"/>
          <w:color w:val="111111"/>
          <w:sz w:val="28"/>
          <w:szCs w:val="28"/>
          <w:rtl/>
        </w:rPr>
        <w:t xml:space="preserve">لِی بِعَظِیمِ فُرْقَتِکَ وَ فَادِحِ </w:t>
      </w:r>
      <w:r>
        <w:rPr>
          <w:rStyle w:val="FootnoteReference"/>
        </w:rPr>
        <w:footnoteReference w:id="2865"/>
      </w:r>
    </w:p>
    <w:p>
      <w:pPr>
        <w:pStyle w:val="BookText"/>
      </w:pPr>
      <w:r>
        <w:rPr>
          <w:rFonts w:ascii="Amiri" w:hAnsi="Amiri" w:eastAsia="Amiri" w:cs="Amiri"/>
          <w:lang w:bidi="ar-SA"/>
          <w:color w:val="111111"/>
          <w:sz w:val="28"/>
          <w:szCs w:val="28"/>
          <w:rtl/>
        </w:rPr>
        <w:t xml:space="preserve">مُصِیبَتِکَ مَوْضِعَ تَعَزٍّ </w:t>
      </w:r>
      <w:r>
        <w:rPr>
          <w:rStyle w:val="FootnoteReference"/>
        </w:rPr>
        <w:footnoteReference w:id="2866"/>
      </w:r>
      <w:r>
        <w:rPr>
          <w:rFonts w:ascii="Amiri" w:hAnsi="Amiri" w:eastAsia="Amiri" w:cs="Amiri"/>
          <w:lang w:bidi="ar-SA"/>
          <w:color w:val="111111"/>
          <w:sz w:val="28"/>
          <w:szCs w:val="28"/>
          <w:rtl/>
        </w:rPr>
        <w:t xml:space="preserve">فَلَقَدْ وَسَّدْتُکَ فِی مَلْحُودَةِ </w:t>
      </w:r>
      <w:r>
        <w:rPr>
          <w:rStyle w:val="FootnoteReference"/>
        </w:rPr>
        <w:footnoteReference w:id="2867"/>
      </w:r>
      <w:r>
        <w:rPr>
          <w:rFonts w:ascii="Amiri" w:hAnsi="Amiri" w:eastAsia="Amiri" w:cs="Amiri"/>
          <w:lang w:bidi="ar-SA"/>
          <w:color w:val="111111"/>
          <w:sz w:val="28"/>
          <w:szCs w:val="28"/>
          <w:rtl/>
        </w:rPr>
        <w:t xml:space="preserve">قَبْرِکَ وَ فَاضَتْ بَیْنَ نَحْرِی وَ صَدْرِی نَفْسُکَ فَ إِنّا لِلّهِ وَ إِنّا إِلَیْهِ راجِعُونَ فَلَقَدِ اسْتُرْجِعَتِ الْوَدِیعَةُ وَ أُخِذَتِ الرَّهِینَةُ أَمَّا حُزْنِی فَسَرْمَدٌ وَ أَمَّا لَیْلِی فَمُسَهَّدٌ </w:t>
      </w:r>
      <w:r>
        <w:rPr>
          <w:rStyle w:val="FootnoteReference"/>
        </w:rPr>
        <w:footnoteReference w:id="2868"/>
      </w:r>
      <w:r>
        <w:rPr>
          <w:rFonts w:ascii="Amiri" w:hAnsi="Amiri" w:eastAsia="Amiri" w:cs="Amiri"/>
          <w:lang w:bidi="ar-SA"/>
          <w:color w:val="111111"/>
          <w:sz w:val="28"/>
          <w:szCs w:val="28"/>
          <w:rtl/>
        </w:rPr>
        <w:t xml:space="preserve">إِلَی أَنْ یَخْتَارَ اللَّهُ لِی دَارَکَ الَّتِی أَنْتَ بِهَا مُقِیمٌ وَ سَتُنَبِّئُکَ ابْنَتُکَ بِتَضَافُرِ أُمَّتِکَ عَلَی هَضْمِهَا </w:t>
      </w:r>
      <w:r>
        <w:rPr>
          <w:rStyle w:val="FootnoteReference"/>
        </w:rPr>
        <w:footnoteReference w:id="2869"/>
      </w:r>
      <w:r>
        <w:rPr>
          <w:rFonts w:ascii="Amiri" w:hAnsi="Amiri" w:eastAsia="Amiri" w:cs="Amiri"/>
          <w:lang w:bidi="ar-SA"/>
          <w:color w:val="111111"/>
          <w:sz w:val="28"/>
          <w:szCs w:val="28"/>
          <w:rtl/>
        </w:rPr>
        <w:t xml:space="preserve">فَأَحْفِهَا </w:t>
      </w:r>
      <w:r>
        <w:rPr>
          <w:rStyle w:val="FootnoteReference"/>
        </w:rPr>
        <w:footnoteReference w:id="2870"/>
      </w:r>
      <w:r>
        <w:rPr>
          <w:rFonts w:ascii="Amiri" w:hAnsi="Amiri" w:eastAsia="Amiri" w:cs="Amiri"/>
          <w:lang w:bidi="ar-SA"/>
          <w:color w:val="111111"/>
          <w:sz w:val="28"/>
          <w:szCs w:val="28"/>
          <w:rtl/>
        </w:rPr>
        <w:t xml:space="preserve">السُّؤَالَ وَ اسْتَخْبِرْهَا الْحَالَ هَذَا وَ لَمْ یَطُلِ الْعَهْدُ وَ لَمْ یَخْلُ مِنْکَ الذِّکْرُ وَ السَّلاَمُ عَلَیْکُمَا سَلاَمَ مُوَدِّعٍ لاَ قَالٍ </w:t>
      </w:r>
      <w:r>
        <w:rPr>
          <w:rStyle w:val="FootnoteReference"/>
        </w:rPr>
        <w:footnoteReference w:id="2871"/>
      </w:r>
      <w:r>
        <w:rPr>
          <w:rFonts w:ascii="Amiri" w:hAnsi="Amiri" w:eastAsia="Amiri" w:cs="Amiri"/>
          <w:lang w:bidi="ar-SA"/>
          <w:color w:val="111111"/>
          <w:sz w:val="28"/>
          <w:szCs w:val="28"/>
          <w:rtl/>
        </w:rPr>
        <w:t xml:space="preserve">وَ لاَ سَئِمٍ </w:t>
      </w:r>
      <w:r>
        <w:rPr>
          <w:rStyle w:val="FootnoteReference"/>
        </w:rPr>
        <w:footnoteReference w:id="2872"/>
      </w:r>
      <w:r>
        <w:rPr>
          <w:rFonts w:ascii="Amiri" w:hAnsi="Amiri" w:eastAsia="Amiri" w:cs="Amiri"/>
          <w:lang w:bidi="ar-SA"/>
          <w:color w:val="111111"/>
          <w:sz w:val="28"/>
          <w:szCs w:val="28"/>
          <w:rtl/>
        </w:rPr>
        <w:t xml:space="preserve">فَإِنْ أَنْصَرِفْ فَلاَ عَنْ مَلاَلَةٍ وَ إِنْ أُقِمْ فَلاَ عَنْ سُوءِ ظَنٍّ بِمَا وَعَدَ اللَّهُ الصَّابِرِینَ.</w:t>
      </w:r>
    </w:p>
    <w:p>
      <w:pPr>
        <w:pStyle w:val="Heading3"/>
      </w:pPr>
      <w:bookmarkStart w:id="1374" w:name="_Toc864"/>
      <w:r>
        <w:t>الخطبه 203</w:t>
      </w:r>
      <w:bookmarkEnd w:id="1374"/>
    </w:p>
    <w:p>
      <w:pPr>
        <w:pStyle w:val="Heading4"/>
      </w:pPr>
      <w:bookmarkStart w:id="1375" w:name="_Toc865"/>
      <w:r>
        <w:t>موضوع الخطبه</w:t>
      </w:r>
      <w:bookmarkEnd w:id="1375"/>
    </w:p>
    <w:p>
      <w:pPr>
        <w:pStyle w:val="BookText"/>
      </w:pPr>
      <w:r>
        <w:rPr>
          <w:rFonts w:ascii="IRNazanin" w:hAnsi="IRNazanin" w:eastAsia="IRNazanin" w:cs="IRNazanin"/>
          <w:lang w:bidi="fa-IR"/>
          <w:color w:val="111111"/>
          <w:sz w:val="28"/>
          <w:szCs w:val="28"/>
          <w:rtl/>
        </w:rPr>
        <w:t xml:space="preserve">و من کلام له علیه السلام فی التزهید من الدنیا و الترغیب فی الآخرة</w:t>
      </w:r>
    </w:p>
    <w:p>
      <w:pPr>
        <w:pStyle w:val="Heading4"/>
      </w:pPr>
      <w:bookmarkStart w:id="1376" w:name="_Toc866"/>
      <w:r>
        <w:t>متن الخطبه</w:t>
      </w:r>
      <w:bookmarkEnd w:id="1376"/>
    </w:p>
    <w:p>
      <w:pPr>
        <w:pStyle w:val="BookText"/>
      </w:pPr>
      <w:r>
        <w:rPr>
          <w:rFonts w:ascii="Amiri" w:hAnsi="Amiri" w:eastAsia="Amiri" w:cs="Amiri"/>
          <w:lang w:bidi="ar-SA"/>
          <w:color w:val="111111"/>
          <w:sz w:val="28"/>
          <w:szCs w:val="28"/>
          <w:rtl/>
        </w:rPr>
        <w:t xml:space="preserve">أَیُّهَا النَّاسُ إِنَّمَا الدُّنْیَا دَارُ مَجَازٍ </w:t>
      </w:r>
      <w:r>
        <w:rPr>
          <w:rStyle w:val="FootnoteReference"/>
        </w:rPr>
        <w:footnoteReference w:id="2873"/>
      </w:r>
      <w:r>
        <w:rPr>
          <w:rFonts w:ascii="Amiri" w:hAnsi="Amiri" w:eastAsia="Amiri" w:cs="Amiri"/>
          <w:lang w:bidi="ar-SA"/>
          <w:color w:val="111111"/>
          <w:sz w:val="28"/>
          <w:szCs w:val="28"/>
          <w:rtl/>
        </w:rPr>
        <w:t xml:space="preserve">وَ الْآخِرَةُ دَارُ قَرَارٍ فَخُذُوا مِنْ مَمَرِّکُمْ لِمَقَرِّکُمْ وَ لاَ تَهْتِکُوا أَسْتَارَکُمْ عِنْدَ مَنْ یَعْلَمُ أَسْرَارَکُمْ وَ أَخْرِجُوا مِنَ الدُّنْیَا قُلُوبَکُمْ مِنْ قَبْلِ أَنْ تَخْرُجَ مِنْهَا أَبْدَانُکُمْ فَفِیهَا اخْتُبِرْتُمْ وَ لِغَیْرِهَا خُلِقْتُمْ إِنَّ الْمَرْءَ إِذَا هَلَکَ قَالَ النَّاسُ مَا تَرَکَ؟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6" w:name="pg6114_85683"/>
    <w:bookmarkEnd w:id="246"/>
    <w:p>
      <w:pPr>
        <w:pStyle w:val="BookText"/>
      </w:pPr>
      <w:r>
        <w:rPr>
          <w:rFonts w:ascii="Amiri" w:hAnsi="Amiri" w:eastAsia="Amiri" w:cs="Amiri"/>
          <w:lang w:bidi="ar-SA"/>
          <w:color w:val="111111"/>
          <w:sz w:val="28"/>
          <w:szCs w:val="28"/>
          <w:rtl/>
        </w:rPr>
        <w:t xml:space="preserve">وَ قَالَتِ الْمَلاَئِکَةُ مَا قَدَّمَ لِلَّهِ آبَاؤُکُمْ فَقَدِّمُوا بَعْضاً یَکُنْ لَکُمْ قَرْضاً وَ لاَ تُخْلِفُوا کُلاًّ فَیَکُونَ فَرْضاً عَلَیْکُمْ.</w:t>
      </w:r>
    </w:p>
    <w:p>
      <w:pPr>
        <w:pStyle w:val="Heading3"/>
      </w:pPr>
      <w:bookmarkStart w:id="1377" w:name="_Toc867"/>
      <w:r>
        <w:t>الخطبه 204</w:t>
      </w:r>
      <w:bookmarkEnd w:id="1377"/>
    </w:p>
    <w:p>
      <w:pPr>
        <w:pStyle w:val="Heading4"/>
      </w:pPr>
      <w:bookmarkStart w:id="1378" w:name="_Toc868"/>
      <w:r>
        <w:t>موضوع الخطبه</w:t>
      </w:r>
      <w:bookmarkEnd w:id="1378"/>
    </w:p>
    <w:p>
      <w:pPr>
        <w:pStyle w:val="BookText"/>
      </w:pPr>
      <w:r>
        <w:rPr>
          <w:rFonts w:ascii="IRNazanin" w:hAnsi="IRNazanin" w:eastAsia="IRNazanin" w:cs="IRNazanin"/>
          <w:lang w:bidi="fa-IR"/>
          <w:color w:val="111111"/>
          <w:sz w:val="28"/>
          <w:szCs w:val="28"/>
          <w:rtl/>
        </w:rPr>
        <w:t xml:space="preserve">و من کلام له علیه السلام کان کثیرا ما ینادی به أصحابه</w:t>
      </w:r>
    </w:p>
    <w:p>
      <w:pPr>
        <w:pStyle w:val="Heading4"/>
      </w:pPr>
      <w:bookmarkStart w:id="1379" w:name="_Toc869"/>
      <w:r>
        <w:t>متن الخطبه</w:t>
      </w:r>
      <w:bookmarkEnd w:id="1379"/>
    </w:p>
    <w:p>
      <w:pPr>
        <w:pStyle w:val="BookText"/>
      </w:pPr>
      <w:r>
        <w:rPr>
          <w:rFonts w:ascii="Amiri" w:hAnsi="Amiri" w:eastAsia="Amiri" w:cs="Amiri"/>
          <w:lang w:bidi="ar-SA"/>
          <w:color w:val="111111"/>
          <w:sz w:val="28"/>
          <w:szCs w:val="28"/>
          <w:rtl/>
        </w:rPr>
        <w:t xml:space="preserve">تَجَهَّزُوا رَحِمَکُمُ اللَّهُ فَقَدْ نُودِیَ فِیکُمْ بِالرَّحِیلِ وَ أَقِلُّوا الْعُرْجَةَ </w:t>
      </w:r>
      <w:r>
        <w:rPr>
          <w:rStyle w:val="FootnoteReference"/>
        </w:rPr>
        <w:footnoteReference w:id="2874"/>
      </w:r>
      <w:r>
        <w:rPr>
          <w:rFonts w:ascii="Amiri" w:hAnsi="Amiri" w:eastAsia="Amiri" w:cs="Amiri"/>
          <w:lang w:bidi="ar-SA"/>
          <w:color w:val="111111"/>
          <w:sz w:val="28"/>
          <w:szCs w:val="28"/>
          <w:rtl/>
        </w:rPr>
        <w:t xml:space="preserve">عَلَی الدُّنْیَا وَ انْقَلِبُوا بِصَالِحِ مَا بِحَضْرَتِکُمْ مِنَ الزَّادِ فَإِنَّ أَمَامَکُمْ عَقَبَةً کَؤُوداً </w:t>
      </w:r>
      <w:r>
        <w:rPr>
          <w:rStyle w:val="FootnoteReference"/>
        </w:rPr>
        <w:footnoteReference w:id="2875"/>
      </w:r>
      <w:r>
        <w:rPr>
          <w:rFonts w:ascii="Amiri" w:hAnsi="Amiri" w:eastAsia="Amiri" w:cs="Amiri"/>
          <w:lang w:bidi="ar-SA"/>
          <w:color w:val="111111"/>
          <w:sz w:val="28"/>
          <w:szCs w:val="28"/>
          <w:rtl/>
        </w:rPr>
        <w:t xml:space="preserve">وَ مَنَازِلَ مَخُوفَةً مَهُولَةً لاَ بُدَّ مِنَ الْوُرُودِ عَلَیْهَا وَ الْوُقُوفِ عِنْدَهَا. وَ اعْلَمُوا أَنَّ مَلاَحِظَ الْمَنِیَّةِ </w:t>
      </w:r>
      <w:r>
        <w:rPr>
          <w:rStyle w:val="FootnoteReference"/>
        </w:rPr>
        <w:footnoteReference w:id="2876"/>
      </w:r>
      <w:r>
        <w:rPr>
          <w:rFonts w:ascii="Amiri" w:hAnsi="Amiri" w:eastAsia="Amiri" w:cs="Amiri"/>
          <w:lang w:bidi="ar-SA"/>
          <w:color w:val="111111"/>
          <w:sz w:val="28"/>
          <w:szCs w:val="28"/>
          <w:rtl/>
        </w:rPr>
        <w:t xml:space="preserve">نَحْوَکُمْ دَانِیَةٌ </w:t>
      </w:r>
      <w:r>
        <w:rPr>
          <w:rStyle w:val="FootnoteReference"/>
        </w:rPr>
        <w:footnoteReference w:id="2877"/>
      </w:r>
      <w:r>
        <w:rPr>
          <w:rFonts w:ascii="Amiri" w:hAnsi="Amiri" w:eastAsia="Amiri" w:cs="Amiri"/>
          <w:lang w:bidi="ar-SA"/>
          <w:color w:val="111111"/>
          <w:sz w:val="28"/>
          <w:szCs w:val="28"/>
          <w:rtl/>
        </w:rPr>
        <w:t xml:space="preserve">وَ کَأَنَّکُمْ بِمَخَالِبِهَا وَ قَدْ نَشِبَتْ </w:t>
      </w:r>
      <w:r>
        <w:rPr>
          <w:rStyle w:val="FootnoteReference"/>
        </w:rPr>
        <w:footnoteReference w:id="2878"/>
      </w:r>
      <w:r>
        <w:rPr>
          <w:rFonts w:ascii="Amiri" w:hAnsi="Amiri" w:eastAsia="Amiri" w:cs="Amiri"/>
          <w:lang w:bidi="ar-SA"/>
          <w:color w:val="111111"/>
          <w:sz w:val="28"/>
          <w:szCs w:val="28"/>
          <w:rtl/>
        </w:rPr>
        <w:t xml:space="preserve">فِیکُمْ وَ قَدْ دَهَمَتْکُمْ فِیهَا مُفْظِعَاتُ الْأُمُورِ وَ مُعْضِلاَتُ الْمَحْذُورِ. فَقَطِّعُوا عَلاَئِقَ الدُّنْیَا وَ اسْتَظْهِرُوا </w:t>
      </w:r>
      <w:r>
        <w:rPr>
          <w:rStyle w:val="FootnoteReference"/>
        </w:rPr>
        <w:footnoteReference w:id="2879"/>
      </w:r>
      <w:r>
        <w:rPr>
          <w:rFonts w:ascii="Amiri" w:hAnsi="Amiri" w:eastAsia="Amiri" w:cs="Amiri"/>
          <w:lang w:bidi="ar-SA"/>
          <w:color w:val="111111"/>
          <w:sz w:val="28"/>
          <w:szCs w:val="28"/>
          <w:rtl/>
        </w:rPr>
        <w:t xml:space="preserve">بِزَادِ التَّقْوَی.</w:t>
      </w:r>
    </w:p>
    <w:p>
      <w:pPr>
        <w:pStyle w:val="BookText"/>
      </w:pPr>
      <w:r>
        <w:rPr>
          <w:rFonts w:ascii="IRNazanin" w:hAnsi="IRNazanin" w:eastAsia="IRNazanin" w:cs="IRNazanin"/>
          <w:lang w:bidi="fa-IR"/>
          <w:color w:val="111111"/>
          <w:sz w:val="28"/>
          <w:szCs w:val="28"/>
          <w:rtl/>
        </w:rPr>
        <w:t xml:space="preserve">و قد مضی شیء من هذا الکلام فیما تقدم بخلاف هذه الروایة</w:t>
      </w:r>
    </w:p>
    <w:p>
      <w:pPr>
        <w:pStyle w:val="Heading3"/>
      </w:pPr>
      <w:bookmarkStart w:id="1380" w:name="_Toc870"/>
      <w:r>
        <w:t>الخطبه 205</w:t>
      </w:r>
      <w:bookmarkEnd w:id="1380"/>
    </w:p>
    <w:p>
      <w:pPr>
        <w:pStyle w:val="Heading4"/>
      </w:pPr>
      <w:bookmarkStart w:id="1381" w:name="_Toc871"/>
      <w:r>
        <w:t>موضوع الخطبه</w:t>
      </w:r>
      <w:bookmarkEnd w:id="1381"/>
    </w:p>
    <w:p>
      <w:pPr>
        <w:pStyle w:val="BookText"/>
      </w:pPr>
      <w:r>
        <w:rPr>
          <w:rFonts w:ascii="IRNazanin" w:hAnsi="IRNazanin" w:eastAsia="IRNazanin" w:cs="IRNazanin"/>
          <w:lang w:bidi="fa-IR"/>
          <w:color w:val="111111"/>
          <w:sz w:val="28"/>
          <w:szCs w:val="28"/>
          <w:rtl/>
        </w:rPr>
        <w:t xml:space="preserve">و من کلام له علیه السلام کلم به طلحة و الزبیر بعد بیعته بالخلافة و قد عتبا علیه من ترک مشورتهما، و الاستعانة فی الأمور بهما</w:t>
      </w:r>
    </w:p>
    <w:p>
      <w:pPr>
        <w:pStyle w:val="Heading4"/>
      </w:pPr>
      <w:bookmarkStart w:id="1382" w:name="_Toc872"/>
      <w:r>
        <w:t>متن الخطبه</w:t>
      </w:r>
      <w:bookmarkEnd w:id="1382"/>
    </w:p>
    <w:p>
      <w:pPr>
        <w:pStyle w:val="BookText"/>
      </w:pPr>
      <w:r>
        <w:rPr>
          <w:rFonts w:ascii="Amiri" w:hAnsi="Amiri" w:eastAsia="Amiri" w:cs="Amiri"/>
          <w:lang w:bidi="ar-SA"/>
          <w:color w:val="111111"/>
          <w:sz w:val="28"/>
          <w:szCs w:val="28"/>
          <w:rtl/>
        </w:rPr>
        <w:t xml:space="preserve">لَقَدْ نَقَمْتُمَا </w:t>
      </w:r>
      <w:r>
        <w:rPr>
          <w:rStyle w:val="FootnoteReference"/>
        </w:rPr>
        <w:footnoteReference w:id="2880"/>
      </w:r>
      <w:r>
        <w:rPr>
          <w:rFonts w:ascii="Amiri" w:hAnsi="Amiri" w:eastAsia="Amiri" w:cs="Amiri"/>
          <w:lang w:bidi="ar-SA"/>
          <w:color w:val="111111"/>
          <w:sz w:val="28"/>
          <w:szCs w:val="28"/>
          <w:rtl/>
        </w:rPr>
        <w:t xml:space="preserve">یَسِیراً وَ أَرْجَأْتُمَا </w:t>
      </w:r>
      <w:r>
        <w:rPr>
          <w:rStyle w:val="FootnoteReference"/>
        </w:rPr>
        <w:footnoteReference w:id="2881"/>
      </w:r>
      <w:r>
        <w:rPr>
          <w:rFonts w:ascii="Amiri" w:hAnsi="Amiri" w:eastAsia="Amiri" w:cs="Amiri"/>
          <w:lang w:bidi="ar-SA"/>
          <w:color w:val="111111"/>
          <w:sz w:val="28"/>
          <w:szCs w:val="28"/>
          <w:rtl/>
        </w:rPr>
        <w:t xml:space="preserve">کَثِیراً. أَ لاَ تُخْبِرَانِی أَیُّ شَیْءٍ کَانَ لَکُمَا فِیهِ حَقٌّ دَفَعْتُکُمَا عَنْهُ أَمْ أَیُّ قَسْمٍ اسْتَأْثَرْتُ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عَلَیْکُمَا بِهِ أَمْ أَیُّ حَقٍّ رَفَعَهُ إِلَیَّ أَحَدٌ مِنَ الْمُسْلِمِینَ ضَعُفْتُ عَنْهُ أَمْ جَهِلْتُهُ أَمْ أَخْطَأْتُ بَابَهُ.</w:t>
      </w:r>
    </w:p>
    <w:p>
      <w:pPr>
        <w:pStyle w:val="BookText"/>
      </w:pPr>
      <w:r>
        <w:rPr>
          <w:rFonts w:ascii="Amiri" w:hAnsi="Amiri" w:eastAsia="Amiri" w:cs="Amiri"/>
          <w:lang w:bidi="ar-SA"/>
          <w:color w:val="111111"/>
          <w:sz w:val="28"/>
          <w:szCs w:val="28"/>
          <w:rtl/>
        </w:rPr>
        <w:t xml:space="preserve">وَ اللَّهِ مَا کَانَتْ لِی فِی الْخِلاَفَةِ رَغْبَةٌ وَ لاَ فِی الْوِلاَیَةِ إِرْبَةٌ </w:t>
      </w:r>
      <w:r>
        <w:rPr>
          <w:rStyle w:val="FootnoteReference"/>
        </w:rPr>
        <w:footnoteReference w:id="2882"/>
      </w:r>
    </w:p>
    <w:p>
      <w:pPr>
        <w:pStyle w:val="BookText"/>
      </w:pPr>
      <w:r>
        <w:rPr>
          <w:rFonts w:ascii="Amiri" w:hAnsi="Amiri" w:eastAsia="Amiri" w:cs="Amiri"/>
          <w:lang w:bidi="ar-SA"/>
          <w:color w:val="111111"/>
          <w:sz w:val="28"/>
          <w:szCs w:val="28"/>
          <w:rtl/>
        </w:rPr>
        <w:t xml:space="preserve">وَ لَکِنَّکُمْ دَعَوْتُمُونِی إِلَیْهَا وَ حَمَلْتُمُونِی عَلَیْهَا فَلَمَّا أَفْضَتْ إِلَیَّ نَظَرْتُ إِلَی کِتَابِ اللَّهِ وَ مَا وَضَعَ لَنَا وَ أَمَرَنَا بِالْحُکْمِ بِهِ فَاتَّبَعْتُهُ وَ مَا اسْتَنَّ النَّبِیُّ صَلَّی اللَّهُ عَلَیْهِ وَ آلِهِ فَاقْتَدَیْتُهُ فَلَمْ أَحْتَجْ فِی ذَلِکَ إِلَی رَأْیِکُمَا وَ لاَ رَأْیِ غَیْرِکُمَا وَ لاَ وَقَعَ حُکْمٌ جَهِلْتُهُ فَأَسْتَشِیرَکُمَا وَ إِخْوَانِی مِنَ الْمُسْلِمِینَ وَ لَوْ کَانَ ذَلِکَ لَمْ أَرْغَبْ عَنْکُمَا وَ لاَ عَنْ غَیْرِکُمَا. وَ أَمَّا مَا ذَکَرْتُمَا مِنْ أَمْرِ الْأُسْوَةِ </w:t>
      </w:r>
      <w:r>
        <w:rPr>
          <w:rStyle w:val="FootnoteReference"/>
        </w:rPr>
        <w:footnoteReference w:id="2883"/>
      </w:r>
      <w:r>
        <w:rPr>
          <w:rFonts w:ascii="Amiri" w:hAnsi="Amiri" w:eastAsia="Amiri" w:cs="Amiri"/>
          <w:lang w:bidi="ar-SA"/>
          <w:color w:val="111111"/>
          <w:sz w:val="28"/>
          <w:szCs w:val="28"/>
          <w:rtl/>
        </w:rPr>
        <w:t xml:space="preserve">فَإِنَّ ذَلِکَ أَمْرٌ لَمْ أَحْکُمْ أَنَا فِیهِ بِرَأْیِی وَ لاَ وَلِیتُهُ هَوًی مِنِّی بَلْ وَجَدْتُ أَنَا وَ أَنْتُمَا مَا جَاءَ بِهِ رَسُولُ اللَّهِ صَلَّی اللَّهُ عَلَیْهِ وَ آلِهِ قَدْ فُرِغَ مِنْهُ فَلَمْ أَحْتَجْ إِلَیْکُمَا فِیمَا قَدْ فَرَغَ اللَّهُ مِنْ قَسْمِهِ وَ أَمْضَی فِیهِ حُکْمَهُ فَلَیْسَ لَکُمَا وَ اللَّهِ عِنْدِی وَ لاَ لِغَیْرِکُمَا فِی هَذَا عُتْبَی </w:t>
      </w:r>
      <w:r>
        <w:rPr>
          <w:rStyle w:val="FootnoteReference"/>
        </w:rPr>
        <w:footnoteReference w:id="2884"/>
      </w:r>
      <w:r>
        <w:rPr>
          <w:rFonts w:ascii="Amiri" w:hAnsi="Amiri" w:eastAsia="Amiri" w:cs="Amiri"/>
          <w:lang w:bidi="ar-SA"/>
          <w:color w:val="111111"/>
          <w:sz w:val="28"/>
          <w:szCs w:val="28"/>
          <w:rtl/>
        </w:rPr>
        <w:t xml:space="preserve">. أَخَذَ اللَّهُ بِقُلُوبِنَا وَ قُلُوبِکُمْ إِلَی الْحَقِّ وَ أَلْهَمَنَا وَ إِیَّاکُمُ الصَّبْرَ.</w:t>
      </w:r>
    </w:p>
    <w:p>
      <w:pPr>
        <w:pStyle w:val="BookText"/>
      </w:pPr>
      <w:r>
        <w:rPr>
          <w:rFonts w:ascii="IRNazanin" w:hAnsi="IRNazanin" w:eastAsia="IRNazanin" w:cs="IRNazanin"/>
          <w:lang w:bidi="fa-IR"/>
          <w:color w:val="111111"/>
          <w:sz w:val="28"/>
          <w:szCs w:val="28"/>
          <w:rtl/>
        </w:rPr>
        <w:t xml:space="preserve">ثم قال علیه السلام -</w:t>
      </w:r>
    </w:p>
    <w:p>
      <w:pPr>
        <w:pStyle w:val="BookText"/>
      </w:pPr>
      <w:r>
        <w:rPr>
          <w:rFonts w:ascii="Amiri" w:hAnsi="Amiri" w:eastAsia="Amiri" w:cs="Amiri"/>
          <w:lang w:bidi="ar-SA"/>
          <w:color w:val="111111"/>
          <w:sz w:val="28"/>
          <w:szCs w:val="28"/>
          <w:rtl/>
        </w:rPr>
        <w:t xml:space="preserve">رَحِمَ اللَّهُ رَجُلاً رَأَی حَقّاً فَأَعَانَ عَلَیْهِ أَوْ رَأَی جَوْراً فَرَدَّهُ وَ کَانَ عَوْناً بِالْحَقِّ عَلَی صَاحِبِهِ.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7" w:name="pg6114_85689"/>
    <w:bookmarkEnd w:id="247"/>
    <w:p>
      <w:pPr>
        <w:pStyle w:val="Heading3"/>
      </w:pPr>
      <w:bookmarkStart w:id="1383" w:name="_Toc873"/>
      <w:r>
        <w:t>الخطبه 206</w:t>
      </w:r>
      <w:bookmarkEnd w:id="1383"/>
    </w:p>
    <w:p>
      <w:pPr>
        <w:pStyle w:val="Heading4"/>
      </w:pPr>
      <w:bookmarkStart w:id="1384" w:name="_Toc874"/>
      <w:r>
        <w:t>موضوع الخطبه</w:t>
      </w:r>
      <w:bookmarkEnd w:id="1384"/>
    </w:p>
    <w:p>
      <w:pPr>
        <w:pStyle w:val="BookText"/>
      </w:pPr>
      <w:r>
        <w:rPr>
          <w:rFonts w:ascii="IRNazanin" w:hAnsi="IRNazanin" w:eastAsia="IRNazanin" w:cs="IRNazanin"/>
          <w:lang w:bidi="fa-IR"/>
          <w:color w:val="111111"/>
          <w:sz w:val="28"/>
          <w:szCs w:val="28"/>
          <w:rtl/>
        </w:rPr>
        <w:t xml:space="preserve">و من کلام له علیه السلام و قد سمع قوما من أصحابه یسبون أهل الشام أیام حربهم بصفین</w:t>
      </w:r>
    </w:p>
    <w:p>
      <w:pPr>
        <w:pStyle w:val="Heading4"/>
      </w:pPr>
      <w:bookmarkStart w:id="1385" w:name="_Toc875"/>
      <w:r>
        <w:t>متن الخطبه</w:t>
      </w:r>
      <w:bookmarkEnd w:id="1385"/>
    </w:p>
    <w:p>
      <w:pPr>
        <w:pStyle w:val="BookText"/>
      </w:pPr>
      <w:r>
        <w:rPr>
          <w:rFonts w:ascii="Amiri" w:hAnsi="Amiri" w:eastAsia="Amiri" w:cs="Amiri"/>
          <w:lang w:bidi="ar-SA"/>
          <w:color w:val="111111"/>
          <w:sz w:val="28"/>
          <w:szCs w:val="28"/>
          <w:rtl/>
        </w:rPr>
        <w:t xml:space="preserve">إِنِّی أَکْرَهُ لَکُمْ أَنْ تَکُونُوا سَبَّابِینَ وَ لَکِنَّکُمْ لَوْ وَصَفْتُمْ أَعْمَالَهُمْ وَ ذَکَرْتُمْ حَالَهُمْ کَانَ أَصْوَبَ فِی الْقَوْلِ وَ أَبْلَغَ فِی الْعُذْرِ وَ قُلْتُمْ مَکَانَ سَبِّکُمْ إِیَّاهُمْ اللَّهُمَّ احْقِنْ دِمَاءَنَا وَ دِمَاءَهُمْ وَ أَصْلِحْ ذَاتَ بَیْنِنَا وَ بَیْنِهِمْ وَ اهْدِهِمْ مِنْ ضَلاَلَتِهِمْ حَتَّی یَعْرِفَ الْحَقَّ مَنْ جَهِلَهُ وَ یَرْعَوِیَ </w:t>
      </w:r>
      <w:r>
        <w:rPr>
          <w:rStyle w:val="FootnoteReference"/>
        </w:rPr>
        <w:footnoteReference w:id="2885"/>
      </w:r>
      <w:r>
        <w:rPr>
          <w:rFonts w:ascii="Amiri" w:hAnsi="Amiri" w:eastAsia="Amiri" w:cs="Amiri"/>
          <w:lang w:bidi="ar-SA"/>
          <w:color w:val="111111"/>
          <w:sz w:val="28"/>
          <w:szCs w:val="28"/>
          <w:rtl/>
        </w:rPr>
        <w:t xml:space="preserve">عَنِ الْغَیِّ وَ الْعُدْوَانِ مَنْ لَهِجَ بِهِ</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Heading3"/>
      </w:pPr>
      <w:bookmarkStart w:id="1386" w:name="_Toc876"/>
      <w:r>
        <w:t>الخطبه 207</w:t>
      </w:r>
      <w:bookmarkEnd w:id="1386"/>
    </w:p>
    <w:p>
      <w:pPr>
        <w:pStyle w:val="Heading4"/>
      </w:pPr>
      <w:bookmarkStart w:id="1387" w:name="_Toc877"/>
      <w:r>
        <w:t>موضوع الخطبه</w:t>
      </w:r>
      <w:bookmarkEnd w:id="1387"/>
    </w:p>
    <w:p>
      <w:pPr>
        <w:pStyle w:val="BookText"/>
      </w:pPr>
      <w:r>
        <w:rPr>
          <w:rFonts w:ascii="IRNazanin" w:hAnsi="IRNazanin" w:eastAsia="IRNazanin" w:cs="IRNazanin"/>
          <w:lang w:bidi="fa-IR"/>
          <w:color w:val="111111"/>
          <w:sz w:val="28"/>
          <w:szCs w:val="28"/>
          <w:rtl/>
        </w:rPr>
        <w:t xml:space="preserve">و من کلام له علیه السلام فی بعض أیام صفین و قد رأی الحسن ابنه علیه السلام یتسرع إلی الحرب</w:t>
      </w:r>
    </w:p>
    <w:p>
      <w:pPr>
        <w:pStyle w:val="Heading4"/>
      </w:pPr>
      <w:bookmarkStart w:id="1388" w:name="_Toc878"/>
      <w:r>
        <w:t>متن الخطبه</w:t>
      </w:r>
      <w:bookmarkEnd w:id="1388"/>
    </w:p>
    <w:p>
      <w:pPr>
        <w:pStyle w:val="BookText"/>
      </w:pPr>
      <w:r>
        <w:rPr>
          <w:rFonts w:ascii="Amiri" w:hAnsi="Amiri" w:eastAsia="Amiri" w:cs="Amiri"/>
          <w:lang w:bidi="ar-SA"/>
          <w:color w:val="111111"/>
          <w:sz w:val="28"/>
          <w:szCs w:val="28"/>
          <w:rtl/>
        </w:rPr>
        <w:t xml:space="preserve">امْلِکُوا </w:t>
      </w:r>
      <w:r>
        <w:rPr>
          <w:rStyle w:val="FootnoteReference"/>
        </w:rPr>
        <w:footnoteReference w:id="2887"/>
      </w:r>
      <w:r>
        <w:rPr>
          <w:rFonts w:ascii="Amiri" w:hAnsi="Amiri" w:eastAsia="Amiri" w:cs="Amiri"/>
          <w:lang w:bidi="ar-SA"/>
          <w:color w:val="111111"/>
          <w:sz w:val="28"/>
          <w:szCs w:val="28"/>
          <w:rtl/>
        </w:rPr>
        <w:t xml:space="preserve">عَنِّی هَذَا الْغُلاَمَ لاَ یَهُدَّنِی </w:t>
      </w:r>
      <w:r>
        <w:rPr>
          <w:rStyle w:val="FootnoteReference"/>
        </w:rPr>
        <w:footnoteReference w:id="2888"/>
      </w:r>
      <w:r>
        <w:rPr>
          <w:rFonts w:ascii="Amiri" w:hAnsi="Amiri" w:eastAsia="Amiri" w:cs="Amiri"/>
          <w:lang w:bidi="ar-SA"/>
          <w:color w:val="111111"/>
          <w:sz w:val="28"/>
          <w:szCs w:val="28"/>
          <w:rtl/>
        </w:rPr>
        <w:t xml:space="preserve">فَإِنَّنِی أَنْفَسُ </w:t>
      </w:r>
      <w:r>
        <w:rPr>
          <w:rStyle w:val="FootnoteReference"/>
        </w:rPr>
        <w:footnoteReference w:id="2889"/>
      </w:r>
    </w:p>
    <w:p>
      <w:pPr>
        <w:pStyle w:val="BookText"/>
      </w:pPr>
      <w:r>
        <w:rPr>
          <w:rFonts w:ascii="Amiri" w:hAnsi="Amiri" w:eastAsia="Amiri" w:cs="Amiri"/>
          <w:lang w:bidi="ar-SA"/>
          <w:color w:val="111111"/>
          <w:sz w:val="28"/>
          <w:szCs w:val="28"/>
          <w:rtl/>
        </w:rPr>
        <w:t xml:space="preserve">بِهَذَیْنِ یَعْنِی الْحَسَنَ وَ الْحُسَیْنَ عَلَیْهِمَاالسَّلاَمُ عَلَی الْمَوْتِ لِئَلاَّ یَنْقَطِعَ بِهِمَا نَسْلُ رَسُولِ اللَّهِ صَلَی اللَّهُ عَلَیْهِ وَ آلِهِ.</w:t>
      </w:r>
    </w:p>
    <w:p>
      <w:pPr>
        <w:pStyle w:val="BookText"/>
      </w:pPr>
      <w:r>
        <w:rPr>
          <w:rFonts w:ascii="IRNazanin" w:hAnsi="IRNazanin" w:eastAsia="IRNazanin" w:cs="IRNazanin"/>
          <w:lang w:bidi="fa-IR"/>
          <w:color w:val="111111"/>
          <w:sz w:val="28"/>
          <w:szCs w:val="28"/>
          <w:rtl/>
        </w:rPr>
        <w:t xml:space="preserve">قال السید الشریف: قوله علیه السلام املکوا عنی هذا الغلام من أعلی الکلام و أفصحه</w:t>
      </w:r>
    </w:p>
    <w:p>
      <w:pPr>
        <w:pStyle w:val="Heading3"/>
      </w:pPr>
      <w:bookmarkStart w:id="1389" w:name="_Toc879"/>
      <w:r>
        <w:t>الخطبه 208</w:t>
      </w:r>
      <w:bookmarkEnd w:id="1389"/>
    </w:p>
    <w:p>
      <w:pPr>
        <w:pStyle w:val="Heading4"/>
      </w:pPr>
      <w:bookmarkStart w:id="1390" w:name="_Toc880"/>
      <w:r>
        <w:t>موضوع الخطبه</w:t>
      </w:r>
      <w:bookmarkEnd w:id="1390"/>
    </w:p>
    <w:p>
      <w:pPr>
        <w:pStyle w:val="BookText"/>
      </w:pPr>
      <w:r>
        <w:rPr>
          <w:rFonts w:ascii="IRNazanin" w:hAnsi="IRNazanin" w:eastAsia="IRNazanin" w:cs="IRNazanin"/>
          <w:lang w:bidi="fa-IR"/>
          <w:color w:val="111111"/>
          <w:sz w:val="28"/>
          <w:szCs w:val="28"/>
          <w:rtl/>
        </w:rPr>
        <w:t xml:space="preserve">و من کلام له علیه السلام قاله لما اضطرب علیه أصحابه فی أمر الحکومة</w:t>
      </w:r>
    </w:p>
    <w:p>
      <w:pPr>
        <w:pStyle w:val="Heading4"/>
      </w:pPr>
      <w:bookmarkStart w:id="1391" w:name="_Toc881"/>
      <w:r>
        <w:t>متن الخطبه</w:t>
      </w:r>
      <w:bookmarkEnd w:id="1391"/>
    </w:p>
    <w:p>
      <w:pPr>
        <w:pStyle w:val="BookText"/>
      </w:pPr>
      <w:r>
        <w:rPr>
          <w:rFonts w:ascii="Amiri" w:hAnsi="Amiri" w:eastAsia="Amiri" w:cs="Amiri"/>
          <w:lang w:bidi="ar-SA"/>
          <w:color w:val="111111"/>
          <w:sz w:val="28"/>
          <w:szCs w:val="28"/>
          <w:rtl/>
        </w:rPr>
        <w:t xml:space="preserve">أَیُّهَا النَّاسُ إِنَّهُ لَمْ یَزَلْ أَمْرِی مَعَکُمْ عَلَی مَا أُحِبُّ حَتَّی نَهِکَتْکُمُ </w:t>
      </w:r>
      <w:r>
        <w:rPr>
          <w:rStyle w:val="FootnoteReference"/>
        </w:rPr>
        <w:footnoteReference w:id="2890"/>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8" w:name="pg6114_85692"/>
    <w:bookmarkEnd w:id="248"/>
    <w:p>
      <w:pPr>
        <w:pStyle w:val="BookText"/>
      </w:pPr>
      <w:r>
        <w:rPr>
          <w:rFonts w:ascii="Amiri" w:hAnsi="Amiri" w:eastAsia="Amiri" w:cs="Amiri"/>
          <w:lang w:bidi="ar-SA"/>
          <w:color w:val="111111"/>
          <w:sz w:val="28"/>
          <w:szCs w:val="28"/>
          <w:rtl/>
        </w:rPr>
        <w:t xml:space="preserve">الْحَرْبُ وَ قَدْ وَ اللَّهِ أَخَذَتْ مِنْکُمْ وَ تَرَکَتْ وَ هِیَ لِعَدُوِّکُمْ أَنْهَکُ.</w:t>
      </w:r>
    </w:p>
    <w:p>
      <w:pPr>
        <w:pStyle w:val="BookText"/>
      </w:pPr>
      <w:r>
        <w:rPr>
          <w:rFonts w:ascii="Amiri" w:hAnsi="Amiri" w:eastAsia="Amiri" w:cs="Amiri"/>
          <w:lang w:bidi="ar-SA"/>
          <w:color w:val="111111"/>
          <w:sz w:val="28"/>
          <w:szCs w:val="28"/>
          <w:rtl/>
        </w:rPr>
        <w:t xml:space="preserve">لَقَدْ کُنْتُ أَمْسِ أَمِیراً فَأَصْبَحْتُ الْیَوْمَ مَأْمُوراً وَ کُنْتُ أَمْسِ نَاهِیاً فَأَصْبَحْتُ الْیَوْمَ مَنْهِیّاً وَ قَدْ أَحْبَبْتُمُ الْبَقَاءَ وَ لَیْسَ لِی أَنْ أَحْمِلَکُمْ عَلَی مَا تَکْرَهُونَ!.</w:t>
      </w:r>
    </w:p>
    <w:p>
      <w:pPr>
        <w:pStyle w:val="Heading3"/>
      </w:pPr>
      <w:bookmarkStart w:id="1392" w:name="_Toc882"/>
      <w:r>
        <w:t>الخطبه 209</w:t>
      </w:r>
      <w:bookmarkEnd w:id="1392"/>
    </w:p>
    <w:p>
      <w:pPr>
        <w:pStyle w:val="Heading4"/>
      </w:pPr>
      <w:bookmarkStart w:id="1393" w:name="_Toc883"/>
      <w:r>
        <w:t>موضوع الخطبه</w:t>
      </w:r>
      <w:bookmarkEnd w:id="1393"/>
    </w:p>
    <w:p>
      <w:pPr>
        <w:pStyle w:val="BookText"/>
      </w:pPr>
      <w:r>
        <w:rPr>
          <w:rFonts w:ascii="IRNazanin" w:hAnsi="IRNazanin" w:eastAsia="IRNazanin" w:cs="IRNazanin"/>
          <w:lang w:bidi="fa-IR"/>
          <w:color w:val="111111"/>
          <w:sz w:val="28"/>
          <w:szCs w:val="28"/>
          <w:rtl/>
        </w:rPr>
        <w:t xml:space="preserve">و من کلام له علیه السلام بالبصرة و قد دخل علی العلاء بن زیاد الحارثی و هو من أصحابهیعوده، فلما رأی سعة داره قال:</w:t>
      </w:r>
    </w:p>
    <w:p>
      <w:pPr>
        <w:pStyle w:val="Heading4"/>
      </w:pPr>
      <w:bookmarkStart w:id="1394" w:name="_Toc884"/>
      <w:r>
        <w:t>متن الخطبه</w:t>
      </w:r>
      <w:bookmarkEnd w:id="1394"/>
    </w:p>
    <w:p>
      <w:pPr>
        <w:pStyle w:val="BookText"/>
      </w:pPr>
      <w:r>
        <w:rPr>
          <w:rFonts w:ascii="Amiri" w:hAnsi="Amiri" w:eastAsia="Amiri" w:cs="Amiri"/>
          <w:lang w:bidi="ar-SA"/>
          <w:color w:val="111111"/>
          <w:sz w:val="28"/>
          <w:szCs w:val="28"/>
          <w:rtl/>
        </w:rPr>
        <w:t xml:space="preserve">مَا کُنْتَ تَصْنَعُ بِسِعَةِ هَذِهِ الدَّارِ فِی الدُّنْیَا - وَ أَنْتَ إِلَیْهَا فِی الْآخِرَةِ کُنْتَ أَحْوَجَ وَ بَلَی إِنْ شِئْتَ بَلَغْتَ بِهَا الْآخِرَةَ تَقْرِی فِیهَا الضَّیْفَ وَ تَصِلُ فِیهَا الرَّحِمَ وَ تُطْلِعُ </w:t>
      </w:r>
      <w:r>
        <w:rPr>
          <w:rStyle w:val="FootnoteReference"/>
        </w:rPr>
        <w:footnoteReference w:id="2891"/>
      </w:r>
      <w:r>
        <w:rPr>
          <w:rFonts w:ascii="Amiri" w:hAnsi="Amiri" w:eastAsia="Amiri" w:cs="Amiri"/>
          <w:lang w:bidi="ar-SA"/>
          <w:color w:val="111111"/>
          <w:sz w:val="28"/>
          <w:szCs w:val="28"/>
          <w:rtl/>
        </w:rPr>
        <w:t xml:space="preserve">مِنْهَا الْحُقُوقَ مَطَالِعَهَا فَإِذاً أَنْتَ قَدْ بَلَغْتَ بِهَا الْآخِرَةَ.</w:t>
      </w:r>
    </w:p>
    <w:p>
      <w:pPr>
        <w:pStyle w:val="BookText"/>
      </w:pPr>
      <w:r>
        <w:rPr>
          <w:rFonts w:ascii="Amiri" w:hAnsi="Amiri" w:eastAsia="Amiri" w:cs="Amiri"/>
          <w:lang w:bidi="ar-SA"/>
          <w:color w:val="111111"/>
          <w:sz w:val="28"/>
          <w:szCs w:val="28"/>
          <w:rtl/>
        </w:rPr>
        <w:t xml:space="preserve">فَقَالَ لَهُ الْعَلاَءُ یَا أَمِیرَ الْمُؤْمِنِینَ أَشْکُو إِلَیْکَ أَخِی عَاصِمَ بْنَ زِیَادٍ قَالَ وَ مَا لَهُ قَالَ لَبِسَ الْعَبَاءَةَ وَ تَخَلَّی عَنِ الدُّنْیَا قَالَ عَلَیَّ بِهِ فَلَمَّا جَاءَ قَالَ: یَا عدُیَ‌ّ </w:t>
      </w:r>
      <w:r>
        <w:rPr>
          <w:rStyle w:val="FootnoteReference"/>
        </w:rPr>
        <w:footnoteReference w:id="2892"/>
      </w:r>
      <w:r>
        <w:rPr>
          <w:rFonts w:ascii="Amiri" w:hAnsi="Amiri" w:eastAsia="Amiri" w:cs="Amiri"/>
          <w:lang w:bidi="ar-SA"/>
          <w:color w:val="111111"/>
          <w:sz w:val="28"/>
          <w:szCs w:val="28"/>
          <w:rtl/>
        </w:rPr>
        <w:t xml:space="preserve">نَفسِهِ لَقَدِ استَهَامَ بِکَ الخَبِیثُ أَ مَا رَحِمتَ أَهلَکَ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9" w:name="pg6114_85694"/>
    <w:bookmarkEnd w:id="249"/>
    <w:p>
      <w:pPr>
        <w:pStyle w:val="BookText"/>
      </w:pPr>
      <w:r>
        <w:rPr>
          <w:rFonts w:ascii="Amiri" w:hAnsi="Amiri" w:eastAsia="Amiri" w:cs="Amiri"/>
          <w:lang w:bidi="ar-SA"/>
          <w:color w:val="111111"/>
          <w:sz w:val="28"/>
          <w:szCs w:val="28"/>
          <w:rtl/>
        </w:rPr>
        <w:t xml:space="preserve">وَ وَلَدَکَ أَ تَرَی اللَّهَ أَحَلَّ لَکَ الطَّیِّبَاتِ وَ هُوَ یَکْرَهُ أَنْ تَأْخُذَهَا أَنْتَ أَهْوَنُ عَلَی اللَّهِ مِنْ ذَلِکَ! قَالَ یَا أَمِیرَ الْمُؤْمِنِینَ هَذَا أَنْتَ فِی خُشُونَةِ مَلْبَسِکَ وَ جُشُوبَةِ مَأْکَلِکَ قَالَ وَیْحَکَ إِنِّی لَسْتُ کَأَنْتَ إِنَّ اللَّهَ تَعَالَی فَرَضَ عَلَی أَئِمَّةِ الْعَدْلِ أَنْ یُقَدِّرُوا أَنْفُسَهُمْ </w:t>
      </w:r>
      <w:r>
        <w:rPr>
          <w:rStyle w:val="FootnoteReference"/>
        </w:rPr>
        <w:footnoteReference w:id="2893"/>
      </w:r>
      <w:r>
        <w:rPr>
          <w:rFonts w:ascii="Amiri" w:hAnsi="Amiri" w:eastAsia="Amiri" w:cs="Amiri"/>
          <w:lang w:bidi="ar-SA"/>
          <w:color w:val="111111"/>
          <w:sz w:val="28"/>
          <w:szCs w:val="28"/>
          <w:rtl/>
        </w:rPr>
        <w:t xml:space="preserve">بِضَعَفَةِ النَّاسِ کَیْلاَ یَتَبَیَّغَ </w:t>
      </w:r>
      <w:r>
        <w:rPr>
          <w:rStyle w:val="FootnoteReference"/>
        </w:rPr>
        <w:footnoteReference w:id="2894"/>
      </w:r>
    </w:p>
    <w:p>
      <w:pPr>
        <w:pStyle w:val="BookText"/>
      </w:pPr>
      <w:r>
        <w:rPr>
          <w:rFonts w:ascii="Amiri" w:hAnsi="Amiri" w:eastAsia="Amiri" w:cs="Amiri"/>
          <w:lang w:bidi="ar-SA"/>
          <w:color w:val="111111"/>
          <w:sz w:val="28"/>
          <w:szCs w:val="28"/>
          <w:rtl/>
        </w:rPr>
        <w:t xml:space="preserve">بِالْفَقِیرِ فَقْرُهُ!.</w:t>
      </w:r>
    </w:p>
    <w:p>
      <w:pPr>
        <w:pStyle w:val="Heading3"/>
      </w:pPr>
      <w:bookmarkStart w:id="1395" w:name="_Toc885"/>
      <w:r>
        <w:t>الخطبه 210</w:t>
      </w:r>
      <w:bookmarkEnd w:id="1395"/>
    </w:p>
    <w:p>
      <w:pPr>
        <w:pStyle w:val="Heading4"/>
      </w:pPr>
      <w:bookmarkStart w:id="1396" w:name="_Toc886"/>
      <w:r>
        <w:t>موضوع الخطبه</w:t>
      </w:r>
      <w:bookmarkEnd w:id="1396"/>
    </w:p>
    <w:p>
      <w:pPr>
        <w:pStyle w:val="BookText"/>
      </w:pPr>
      <w:r>
        <w:rPr>
          <w:rFonts w:ascii="IRNazanin" w:hAnsi="IRNazanin" w:eastAsia="IRNazanin" w:cs="IRNazanin"/>
          <w:lang w:bidi="fa-IR"/>
          <w:color w:val="111111"/>
          <w:sz w:val="28"/>
          <w:szCs w:val="28"/>
          <w:rtl/>
        </w:rPr>
        <w:t xml:space="preserve">و من کلام له علیه السلام و قد سأله سائل عن أحادیث البدع و عما فی أیدی الناس من اختلاف الخبر فقال علیه السلام</w:t>
      </w:r>
    </w:p>
    <w:p>
      <w:pPr>
        <w:pStyle w:val="Heading4"/>
      </w:pPr>
      <w:bookmarkStart w:id="1397" w:name="_Toc887"/>
      <w:r>
        <w:t>متن الخطبه</w:t>
      </w:r>
      <w:bookmarkEnd w:id="1397"/>
    </w:p>
    <w:p>
      <w:pPr>
        <w:pStyle w:val="Heading5"/>
      </w:pPr>
      <w:bookmarkStart w:id="1398" w:name="_Toc888"/>
      <w:r>
        <w:t>اشارة</w:t>
      </w:r>
      <w:bookmarkEnd w:id="1398"/>
    </w:p>
    <w:p>
      <w:pPr>
        <w:pStyle w:val="BookText"/>
      </w:pPr>
      <w:r>
        <w:rPr>
          <w:rFonts w:ascii="Amiri" w:hAnsi="Amiri" w:eastAsia="Amiri" w:cs="Amiri"/>
          <w:lang w:bidi="ar-SA"/>
          <w:color w:val="111111"/>
          <w:sz w:val="28"/>
          <w:szCs w:val="28"/>
          <w:rtl/>
        </w:rPr>
        <w:t xml:space="preserve">إِنَّ فِی أَیْدِی النَّاسِ حَقّاً وَ بَاطِلاً وَ صِدْقاً وَ کَذِباً وَ نَاسِخاً وَ مَنْسُوخاً وَ عَامّاً وَ خَاصّاً وَ مُحْکَماً وَ مُتَشَابِهاً وَ حِفْظاً وَ وَهْماً وَ لَقَدْ کُذِبَ عَلَی رَسُولِ اللَّهِ صَلَّی اللَّهُ عَلَیْهِ وَ آلِهِ عَلَی عَهْدِهِ حَتَّی قَامَ خَطِیباً فَقَالَ مَنْ کَذَبَ عَلَیَّ مُتَعَمِّداً فَلْیَتَبَوَّأْ مَقْعَدَهُ مِنَ النَّارِ وَ إِنَّمَا أَتَاکَ بِالْحَدِیثِ أَرْبَعَةُ رِجَالٍ لَیْسَ لَهُمْ خَامِسٌ.</w:t>
      </w:r>
    </w:p>
    <w:p>
      <w:pPr>
        <w:pStyle w:val="Heading5"/>
      </w:pPr>
      <w:bookmarkStart w:id="1399" w:name="_Toc889"/>
      <w:r>
        <w:t>المنافقون</w:t>
      </w:r>
      <w:bookmarkEnd w:id="1399"/>
    </w:p>
    <w:p>
      <w:pPr>
        <w:pStyle w:val="BookText"/>
      </w:pPr>
      <w:r>
        <w:rPr>
          <w:rFonts w:ascii="Amiri" w:hAnsi="Amiri" w:eastAsia="Amiri" w:cs="Amiri"/>
          <w:lang w:bidi="ar-SA"/>
          <w:color w:val="111111"/>
          <w:sz w:val="28"/>
          <w:szCs w:val="28"/>
          <w:rtl/>
        </w:rPr>
        <w:t xml:space="preserve">رَجُلٌ مُنَافِقٌ مُظْهِرٌ لِلْإِیمَانِ مُتَصَنِّعٌ بِالْإِسْلاَمِ لاَ یَتَأَثَّمُ </w:t>
      </w:r>
      <w:r>
        <w:rPr>
          <w:rStyle w:val="FootnoteReference"/>
        </w:rPr>
        <w:footnoteReference w:id="2895"/>
      </w:r>
      <w:r>
        <w:rPr>
          <w:rFonts w:ascii="Amiri" w:hAnsi="Amiri" w:eastAsia="Amiri" w:cs="Amiri"/>
          <w:lang w:bidi="ar-SA"/>
          <w:color w:val="111111"/>
          <w:sz w:val="28"/>
          <w:szCs w:val="28"/>
          <w:rtl/>
        </w:rPr>
        <w:t xml:space="preserve">وَ لاَ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0" w:name="pg6114_85697"/>
    <w:bookmarkEnd w:id="250"/>
    <w:p>
      <w:pPr>
        <w:pStyle w:val="BookText"/>
      </w:pPr>
      <w:r>
        <w:rPr>
          <w:rFonts w:ascii="Amiri" w:hAnsi="Amiri" w:eastAsia="Amiri" w:cs="Amiri"/>
          <w:lang w:bidi="ar-SA"/>
          <w:color w:val="111111"/>
          <w:sz w:val="28"/>
          <w:szCs w:val="28"/>
          <w:rtl/>
        </w:rPr>
        <w:t xml:space="preserve">یَتَحَرَّجُ </w:t>
      </w:r>
      <w:r>
        <w:rPr>
          <w:rStyle w:val="FootnoteReference"/>
        </w:rPr>
        <w:footnoteReference w:id="2896"/>
      </w:r>
      <w:r>
        <w:rPr>
          <w:rFonts w:ascii="Amiri" w:hAnsi="Amiri" w:eastAsia="Amiri" w:cs="Amiri"/>
          <w:lang w:bidi="ar-SA"/>
          <w:color w:val="111111"/>
          <w:sz w:val="28"/>
          <w:szCs w:val="28"/>
          <w:rtl/>
        </w:rPr>
        <w:t xml:space="preserve">یَکْذِبُ عَلَی رَسُولِ اللَّهِ صَلَّی اللَّهُ عَلَیْهِ وَ آلِهِمُتَعَمِّداً فَلَوْ عَلِمَ النَّاسُ أَنَّهُ مُنَافِقٌ کَاذِبٌ لَمْ یَقْبَلُوا مِنْهُ وَ لَمْ یُصَدِّقُوا قَوْلَهُ وَ لَکِنَّهُمْ قَالُوا صَاحِبُ رَسُولِ اللَّهِ صَلَّی اللَّهُ عَلَیْهِ وَ آلِهِرَآهُ وَ سَمِعَ مِنْهُ وَ لَقِفَ عَنْهُ </w:t>
      </w:r>
      <w:r>
        <w:rPr>
          <w:rStyle w:val="FootnoteReference"/>
        </w:rPr>
        <w:footnoteReference w:id="2897"/>
      </w:r>
      <w:r>
        <w:rPr>
          <w:rFonts w:ascii="Amiri" w:hAnsi="Amiri" w:eastAsia="Amiri" w:cs="Amiri"/>
          <w:lang w:bidi="ar-SA"/>
          <w:color w:val="111111"/>
          <w:sz w:val="28"/>
          <w:szCs w:val="28"/>
          <w:rtl/>
        </w:rPr>
        <w:t xml:space="preserve">فَیَأْخُذُونَ بِقَوْلِهِ وَ قَدْ أَخْبَرَکَ اللَّهُ عَنِ الْمُنَافِقِینَ بِمَا أَخْبَرَکَ وَ وَصَفَهُمْ بِمَا وَصَفَهُمْ بِهِ لَکَ ثُمَّ بَقُوا بَعْدَهُ فَتَقَرَّبُوا إِلَی أَئِمَّةِ الضَّلاَلَةِ وَ الدُّعَاةِ إِلَی النَّارِ بِالزُّورِ وَ الْبُهْتَانِ فَوَلَّوْهُمُ الْأَعْمَالَ وَ جَعَلُوهُمْ حُکَّاماً عَلَی رِقَابِ النَّاسِ فَأَکَلُوا بِهِمُ الدُّنْیَا وَ إِنَّمَا النَّاسُ مَعَ الْمُلُوکِ وَ الدُّنْیَا إِلاَّ مَنْ عَصَمَ اللَّهُ فَهَذَا أَحَدُ الْأَرْبَعَةِ.</w:t>
      </w:r>
    </w:p>
    <w:p>
      <w:pPr>
        <w:pStyle w:val="Heading5"/>
      </w:pPr>
      <w:bookmarkStart w:id="1400" w:name="_Toc890"/>
      <w:r>
        <w:t>الخاطئون</w:t>
      </w:r>
      <w:bookmarkEnd w:id="1400"/>
    </w:p>
    <w:p>
      <w:pPr>
        <w:pStyle w:val="BookText"/>
      </w:pPr>
      <w:r>
        <w:rPr>
          <w:rFonts w:ascii="Amiri" w:hAnsi="Amiri" w:eastAsia="Amiri" w:cs="Amiri"/>
          <w:lang w:bidi="ar-SA"/>
          <w:color w:val="111111"/>
          <w:sz w:val="28"/>
          <w:szCs w:val="28"/>
          <w:rtl/>
        </w:rPr>
        <w:t xml:space="preserve">وَ رَجُلٌ سَمِعَ مِنْ رَسُولِ اللَّهِ شَیْئاً لَمْ یَحْفَظْهُ عَلَی وَجْهِهِ فَوَهِمَ </w:t>
      </w:r>
      <w:r>
        <w:rPr>
          <w:rStyle w:val="FootnoteReference"/>
        </w:rPr>
        <w:footnoteReference w:id="2898"/>
      </w:r>
    </w:p>
    <w:p>
      <w:pPr>
        <w:pStyle w:val="BookText"/>
      </w:pPr>
      <w:r>
        <w:rPr>
          <w:rFonts w:ascii="Amiri" w:hAnsi="Amiri" w:eastAsia="Amiri" w:cs="Amiri"/>
          <w:lang w:bidi="ar-SA"/>
          <w:color w:val="111111"/>
          <w:sz w:val="28"/>
          <w:szCs w:val="28"/>
          <w:rtl/>
        </w:rPr>
        <w:t xml:space="preserve">فِیهِ وَ لَمْ یَتَعَمَّدْ کَذِباً فَهُوَ فِی یَدَیْهِ وَ یَرْوِیهِ وَ یَعْمَلُ بِهِ وَ یَقُولُ أَنَا سَمِعْتُهُ مِنْ رَسُولِ اللَّهِ صَلَّی اللَّهُ عَلَیْهِ وَ آلِهِ فَلَوْ عَلِمَ الْمُسْلِمُونَ أَنَّهُ وَهِمَ فِیهِ لَمْ یَقْبَلُوهُ مِنْهُ وَ لَوْ عَلِمَ هُوَ أَنَّهُ کَذَلِکَ لَرَفَضَهُ!.</w:t>
      </w:r>
    </w:p>
    <w:p>
      <w:pPr>
        <w:pStyle w:val="Heading5"/>
      </w:pPr>
      <w:bookmarkStart w:id="1401" w:name="_Toc891"/>
      <w:r>
        <w:t>اهل الشبهة</w:t>
      </w:r>
      <w:bookmarkEnd w:id="1401"/>
    </w:p>
    <w:p>
      <w:pPr>
        <w:pStyle w:val="BookText"/>
      </w:pPr>
      <w:r>
        <w:rPr>
          <w:rFonts w:ascii="Amiri" w:hAnsi="Amiri" w:eastAsia="Amiri" w:cs="Amiri"/>
          <w:lang w:bidi="ar-SA"/>
          <w:color w:val="111111"/>
          <w:sz w:val="28"/>
          <w:szCs w:val="28"/>
          <w:rtl/>
        </w:rPr>
        <w:t xml:space="preserve">وَ رَجُلٌ ثَالِثٌ، سَمِعَ مِنْ رَسُولِ اللَّهِ صَلَّی اللَّهُ عَلَیْهِ وَ آلِهِشَیْئاً یَأْمُرُ بِهِ ثُمَّ إِنَّهُ نَهَی عَنْهُ، وَ هُوَ لاَ یَعْلَمُ، أَوْ سَمِعَهُ یَنْهَی عَنْ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1" w:name="pg6114_85700"/>
    <w:bookmarkEnd w:id="251"/>
    <w:p>
      <w:pPr>
        <w:pStyle w:val="BookText"/>
      </w:pPr>
      <w:r>
        <w:rPr>
          <w:rFonts w:ascii="Amiri" w:hAnsi="Amiri" w:eastAsia="Amiri" w:cs="Amiri"/>
          <w:lang w:bidi="ar-SA"/>
          <w:color w:val="111111"/>
          <w:sz w:val="28"/>
          <w:szCs w:val="28"/>
          <w:rtl/>
        </w:rPr>
        <w:t xml:space="preserve">شَیْءٍ ثُمَّ أَمَرَ بِهِ وَ هُوَ لاَ یَعْلَمُ فَحَفِظَ الْمَنْسُوخَ وَ لَمْ یَحْفَظِ النَّاسِخَ فَلَوْ عَلِمَ أَنَّهُ مَنْسُوخٌ لَرَفَضَهُ وَ لَوْ عَلِمَ الْمُسْلِمُونَ إِذْ سَمِعُوهُ مِنْهُ أَنَّهُ مَنْسُوخٌ لَرَفَضُوهُ.</w:t>
      </w:r>
    </w:p>
    <w:p>
      <w:pPr>
        <w:pStyle w:val="Heading5"/>
      </w:pPr>
      <w:bookmarkStart w:id="1402" w:name="_Toc892"/>
      <w:r>
        <w:t>الصادقون الحافظون</w:t>
      </w:r>
      <w:bookmarkEnd w:id="1402"/>
    </w:p>
    <w:p>
      <w:pPr>
        <w:pStyle w:val="BookText"/>
      </w:pPr>
      <w:r>
        <w:rPr>
          <w:rFonts w:ascii="Amiri" w:hAnsi="Amiri" w:eastAsia="Amiri" w:cs="Amiri"/>
          <w:lang w:bidi="ar-SA"/>
          <w:color w:val="111111"/>
          <w:sz w:val="28"/>
          <w:szCs w:val="28"/>
          <w:rtl/>
        </w:rPr>
        <w:t xml:space="preserve">وَ آخَرُ رَابِعٌ لَمْ یَکْذِبْ عَلَی اللَّهِ وَ لاَ عَلَی رَسُولِهِ مُبْغِضٌ لِلْکَذِبِ خَوْفاً مِنَ اللَّهِ وَ تَعْظِیماً لِرَسُولِ اللَّهِ صَلَّی اللَّهُ عَلَیْهِ وَ آلِهِوَ لَمْ یَهِمْ </w:t>
      </w:r>
      <w:r>
        <w:rPr>
          <w:rStyle w:val="FootnoteReference"/>
        </w:rPr>
        <w:footnoteReference w:id="2899"/>
      </w:r>
      <w:r>
        <w:rPr>
          <w:rFonts w:ascii="Amiri" w:hAnsi="Amiri" w:eastAsia="Amiri" w:cs="Amiri"/>
          <w:lang w:bidi="ar-SA"/>
          <w:color w:val="111111"/>
          <w:sz w:val="28"/>
          <w:szCs w:val="28"/>
          <w:rtl/>
        </w:rPr>
        <w:t xml:space="preserve">بَلْ حَفِظَ مَا سَمِعَ عَلَی وَجْهِهِ فَجَاءَ بِهِ عَلَی مَا سَمِعَهُ لَمْ یَزِدْ فِیهِ وَ لَمْ یَنْقُصْ مِنْهُ فَهُوَ حَفِظَ النَّاسِخَ فَعَمِلَ بِهِ وَ حَفِظَ الْمَنْسُوخَ فَجَنَّبَ عَنْهُ </w:t>
      </w:r>
      <w:r>
        <w:rPr>
          <w:rStyle w:val="FootnoteReference"/>
        </w:rPr>
        <w:footnoteReference w:id="2900"/>
      </w:r>
      <w:r>
        <w:rPr>
          <w:rFonts w:ascii="Amiri" w:hAnsi="Amiri" w:eastAsia="Amiri" w:cs="Amiri"/>
          <w:lang w:bidi="ar-SA"/>
          <w:color w:val="111111"/>
          <w:sz w:val="28"/>
          <w:szCs w:val="28"/>
          <w:rtl/>
        </w:rPr>
        <w:t xml:space="preserve">وَ عَرَفَ الْخَاصَّ وَ الْعَامَّ، وَ الْمُحْکَمَ وَ الْمُتَشَابِهَ </w:t>
      </w:r>
      <w:r>
        <w:rPr>
          <w:rStyle w:val="FootnoteReference"/>
        </w:rPr>
        <w:footnoteReference w:id="2901"/>
      </w:r>
    </w:p>
    <w:p>
      <w:pPr>
        <w:pStyle w:val="BookText"/>
      </w:pPr>
      <w:r>
        <w:rPr>
          <w:rFonts w:ascii="IRNazanin" w:hAnsi="IRNazanin" w:eastAsia="IRNazanin" w:cs="IRNazanin"/>
          <w:lang w:bidi="fa-IR"/>
          <w:color w:val="111111"/>
          <w:sz w:val="28"/>
          <w:szCs w:val="28"/>
          <w:rtl/>
        </w:rPr>
        <w:t xml:space="preserve">(و محکم الکلام): صریحه الذی لم ینسخ.</w:t>
      </w:r>
    </w:p>
    <w:p>
      <w:pPr>
        <w:pStyle w:val="BookText"/>
      </w:pPr>
      <w:r>
        <w:rPr>
          <w:rFonts w:ascii="Amiri" w:hAnsi="Amiri" w:eastAsia="Amiri" w:cs="Amiri"/>
          <w:lang w:bidi="ar-SA"/>
          <w:color w:val="111111"/>
          <w:sz w:val="28"/>
          <w:szCs w:val="28"/>
          <w:rtl/>
        </w:rPr>
        <w:t xml:space="preserve">، فَوَضَعَ کُلَّ شَیْءٍ مَوْضِعَهُ.</w:t>
      </w:r>
    </w:p>
    <w:p>
      <w:pPr>
        <w:pStyle w:val="BookText"/>
      </w:pPr>
      <w:r>
        <w:rPr>
          <w:rFonts w:ascii="Amiri" w:hAnsi="Amiri" w:eastAsia="Amiri" w:cs="Amiri"/>
          <w:lang w:bidi="ar-SA"/>
          <w:color w:val="111111"/>
          <w:sz w:val="28"/>
          <w:szCs w:val="28"/>
          <w:rtl/>
        </w:rPr>
        <w:t xml:space="preserve">وَ قَد کَانَ یَکُونُ مِن رَسُولِ اللّهِ ص الکَلَامُ لَهُ وَجهَانِ فَکَلَامٌ خَاصّ وَ کَلَامٌ عَامّ فَیَسمَعُهُ مَن لَا یَعرِفُ مَا عَنَی اللّهُ سُبحَانَهُ بِهِ وَ لَا مَا عَنَی رَسُولُ اللّهِ ص فَیَحمِلُهُ السّامِعُ وَ یُوَجّهُهُ عَلَی غَیرِ مَعرِفَةٍ بِمَعنَاهُ وَ مَا قُصِدَ بِهِ وَ مَا خَرَجَ مِن أَجلِهِ وَ لَیسَ کُلّ أَصحَابِ رَسُولِ اللّهِ ص مَن کَانَ یَسأَلُهُ وَ یَستَفهِمُهُ حَتّی إِن کَانُوا لَیُحِبّونَ أَن یجَیِ‌ءَ الأعَراَبیِ‌ّ وَ الطاّر‌ِئُ فَیَسأَلَهُ ع حَتّی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2" w:name="pg6114_85702"/>
    <w:bookmarkEnd w:id="252"/>
    <w:p>
      <w:pPr>
        <w:pStyle w:val="BookText"/>
      </w:pPr>
      <w:r>
        <w:rPr>
          <w:rFonts w:ascii="Amiri" w:hAnsi="Amiri" w:eastAsia="Amiri" w:cs="Amiri"/>
          <w:lang w:bidi="ar-SA"/>
          <w:color w:val="111111"/>
          <w:sz w:val="28"/>
          <w:szCs w:val="28"/>
          <w:rtl/>
        </w:rPr>
        <w:t xml:space="preserve">یَسْمَعُوا وَ کَانَ لاَ یَمُرُّ بِی مِنْ ذَلِکَ شَیْءٌ إِلاَّ سَأَلْتُهُ عَنْهُ وَ حَفِظْتُهُ فَهَذِهِ وُجُوهُ مَا عَلَیْهِ النَّاسُ فِی اخْتِلاَفِهِمْ وَ عِلَلِهِمْ فِی رِوَایَاتِهِمْ.</w:t>
      </w:r>
    </w:p>
    <w:p>
      <w:pPr>
        <w:pStyle w:val="Heading3"/>
      </w:pPr>
      <w:bookmarkStart w:id="1403" w:name="_Toc893"/>
      <w:r>
        <w:t>الخطبه 211</w:t>
      </w:r>
      <w:bookmarkEnd w:id="1403"/>
    </w:p>
    <w:p>
      <w:pPr>
        <w:pStyle w:val="Heading4"/>
      </w:pPr>
      <w:bookmarkStart w:id="1404" w:name="_Toc894"/>
      <w:r>
        <w:t>موضوع الخطبه</w:t>
      </w:r>
      <w:bookmarkEnd w:id="1404"/>
    </w:p>
    <w:p>
      <w:pPr>
        <w:pStyle w:val="BookText"/>
      </w:pPr>
      <w:r>
        <w:rPr>
          <w:rFonts w:ascii="IRNazanin" w:hAnsi="IRNazanin" w:eastAsia="IRNazanin" w:cs="IRNazanin"/>
          <w:lang w:bidi="fa-IR"/>
          <w:color w:val="111111"/>
          <w:sz w:val="28"/>
          <w:szCs w:val="28"/>
          <w:rtl/>
        </w:rPr>
        <w:t xml:space="preserve">و من خطبة له علیه السلام فی عجیب صنعة الکون</w:t>
      </w:r>
    </w:p>
    <w:p>
      <w:pPr>
        <w:pStyle w:val="Heading4"/>
      </w:pPr>
      <w:bookmarkStart w:id="1405" w:name="_Toc895"/>
      <w:r>
        <w:t>متن الخطبه</w:t>
      </w:r>
      <w:bookmarkEnd w:id="1405"/>
    </w:p>
    <w:p>
      <w:pPr>
        <w:pStyle w:val="BookText"/>
      </w:pPr>
      <w:r>
        <w:rPr>
          <w:rFonts w:ascii="Amiri" w:hAnsi="Amiri" w:eastAsia="Amiri" w:cs="Amiri"/>
          <w:lang w:bidi="ar-SA"/>
          <w:color w:val="111111"/>
          <w:sz w:val="28"/>
          <w:szCs w:val="28"/>
          <w:rtl/>
        </w:rPr>
        <w:t xml:space="preserve">وَ کَانَ مِنِ اقْتِدَارِ جَبَرُوتِهِ وَ بَدِیعِ لَطَائِفِ صَنْعَتِهِ أَنْ جَعَلَ مِنْ مَاءِ الْبَحْرِ الزَّاخِرِ </w:t>
      </w:r>
      <w:r>
        <w:rPr>
          <w:rStyle w:val="FootnoteReference"/>
        </w:rPr>
        <w:footnoteReference w:id="2902"/>
      </w:r>
      <w:r>
        <w:rPr>
          <w:rFonts w:ascii="Amiri" w:hAnsi="Amiri" w:eastAsia="Amiri" w:cs="Amiri"/>
          <w:lang w:bidi="ar-SA"/>
          <w:color w:val="111111"/>
          <w:sz w:val="28"/>
          <w:szCs w:val="28"/>
          <w:rtl/>
        </w:rPr>
        <w:t xml:space="preserve">الْمُتَرَاکِمِ الْمُتَقَاصِفِ </w:t>
      </w:r>
      <w:r>
        <w:rPr>
          <w:rStyle w:val="FootnoteReference"/>
        </w:rPr>
        <w:footnoteReference w:id="2903"/>
      </w:r>
      <w:r>
        <w:rPr>
          <w:rFonts w:ascii="Amiri" w:hAnsi="Amiri" w:eastAsia="Amiri" w:cs="Amiri"/>
          <w:lang w:bidi="ar-SA"/>
          <w:color w:val="111111"/>
          <w:sz w:val="28"/>
          <w:szCs w:val="28"/>
          <w:rtl/>
        </w:rPr>
        <w:t xml:space="preserve">یَبَساً جَامِداً </w:t>
      </w:r>
      <w:r>
        <w:rPr>
          <w:rStyle w:val="FootnoteReference"/>
        </w:rPr>
        <w:footnoteReference w:id="2904"/>
      </w:r>
    </w:p>
    <w:p>
      <w:pPr>
        <w:pStyle w:val="BookText"/>
      </w:pPr>
      <w:r>
        <w:rPr>
          <w:rFonts w:ascii="Amiri" w:hAnsi="Amiri" w:eastAsia="Amiri" w:cs="Amiri"/>
          <w:lang w:bidi="ar-SA"/>
          <w:color w:val="111111"/>
          <w:sz w:val="28"/>
          <w:szCs w:val="28"/>
          <w:rtl/>
        </w:rPr>
        <w:t xml:space="preserve">ثُمَّ فَطَرَ </w:t>
      </w:r>
      <w:r>
        <w:rPr>
          <w:rStyle w:val="FootnoteReference"/>
        </w:rPr>
        <w:footnoteReference w:id="2905"/>
      </w:r>
      <w:r>
        <w:rPr>
          <w:rFonts w:ascii="Amiri" w:hAnsi="Amiri" w:eastAsia="Amiri" w:cs="Amiri"/>
          <w:lang w:bidi="ar-SA"/>
          <w:color w:val="111111"/>
          <w:sz w:val="28"/>
          <w:szCs w:val="28"/>
          <w:rtl/>
        </w:rPr>
        <w:t xml:space="preserve">مِنْهُ أَطْبَاقاً </w:t>
      </w:r>
      <w:r>
        <w:rPr>
          <w:rStyle w:val="FootnoteReference"/>
        </w:rPr>
        <w:footnoteReference w:id="2906"/>
      </w:r>
      <w:r>
        <w:rPr>
          <w:rFonts w:ascii="Amiri" w:hAnsi="Amiri" w:eastAsia="Amiri" w:cs="Amiri"/>
          <w:lang w:bidi="ar-SA"/>
          <w:color w:val="111111"/>
          <w:sz w:val="28"/>
          <w:szCs w:val="28"/>
          <w:rtl/>
        </w:rPr>
        <w:t xml:space="preserve">فَفَتَقَهَا سَبْعَ سَمَاوَاتٍ بَعْدَ ارْتِتَاقِهَا </w:t>
      </w:r>
      <w:r>
        <w:rPr>
          <w:rStyle w:val="FootnoteReference"/>
        </w:rPr>
        <w:footnoteReference w:id="2907"/>
      </w:r>
      <w:r>
        <w:rPr>
          <w:rFonts w:ascii="Amiri" w:hAnsi="Amiri" w:eastAsia="Amiri" w:cs="Amiri"/>
          <w:lang w:bidi="ar-SA"/>
          <w:color w:val="111111"/>
          <w:sz w:val="28"/>
          <w:szCs w:val="28"/>
          <w:rtl/>
        </w:rPr>
        <w:t xml:space="preserve">فَاسْتَمْسَکَتْ بِأَمْرِهِ </w:t>
      </w:r>
      <w:r>
        <w:rPr>
          <w:rStyle w:val="FootnoteReference"/>
        </w:rPr>
        <w:footnoteReference w:id="2908"/>
      </w:r>
      <w:r>
        <w:rPr>
          <w:rFonts w:ascii="Amiri" w:hAnsi="Amiri" w:eastAsia="Amiri" w:cs="Amiri"/>
          <w:lang w:bidi="ar-SA"/>
          <w:color w:val="111111"/>
          <w:sz w:val="28"/>
          <w:szCs w:val="28"/>
          <w:rtl/>
        </w:rPr>
        <w:t xml:space="preserve">وَ قَامَتْ عَلَی حَدِّهِ </w:t>
      </w:r>
      <w:r>
        <w:rPr>
          <w:rStyle w:val="FootnoteReference"/>
        </w:rPr>
        <w:footnoteReference w:id="2909"/>
      </w:r>
      <w:r>
        <w:rPr>
          <w:rFonts w:ascii="Amiri" w:hAnsi="Amiri" w:eastAsia="Amiri" w:cs="Amiri"/>
          <w:lang w:bidi="ar-SA"/>
          <w:color w:val="111111"/>
          <w:sz w:val="28"/>
          <w:szCs w:val="28"/>
          <w:rtl/>
        </w:rPr>
        <w:t xml:space="preserve">. وَ أَرْسَی أَرْضاً یَحْمِلُهَا الْأَخْضَرُ </w:t>
      </w:r>
      <w:r>
        <w:rPr>
          <w:rStyle w:val="FootnoteReference"/>
        </w:rPr>
        <w:footnoteReference w:id="2910"/>
      </w:r>
      <w:r>
        <w:rPr>
          <w:rFonts w:ascii="Amiri" w:hAnsi="Amiri" w:eastAsia="Amiri" w:cs="Amiri"/>
          <w:lang w:bidi="ar-SA"/>
          <w:color w:val="111111"/>
          <w:sz w:val="28"/>
          <w:szCs w:val="28"/>
          <w:rtl/>
        </w:rPr>
        <w:t xml:space="preserve">الْمُثْعَنْجِرُ </w:t>
      </w:r>
      <w:r>
        <w:rPr>
          <w:rStyle w:val="FootnoteReference"/>
        </w:rPr>
        <w:footnoteReference w:id="2911"/>
      </w:r>
      <w:r>
        <w:rPr>
          <w:rFonts w:ascii="Amiri" w:hAnsi="Amiri" w:eastAsia="Amiri" w:cs="Amiri"/>
          <w:lang w:bidi="ar-SA"/>
          <w:color w:val="111111"/>
          <w:sz w:val="28"/>
          <w:szCs w:val="28"/>
          <w:rtl/>
        </w:rPr>
        <w:t xml:space="preserve">وَ الْقَمْقَامُ </w:t>
      </w:r>
      <w:r>
        <w:rPr>
          <w:rStyle w:val="FootnoteReference"/>
        </w:rPr>
        <w:footnoteReference w:id="2912"/>
      </w:r>
      <w:r>
        <w:rPr>
          <w:rFonts w:ascii="Amiri" w:hAnsi="Amiri" w:eastAsia="Amiri" w:cs="Amiri"/>
          <w:lang w:bidi="ar-SA"/>
          <w:color w:val="111111"/>
          <w:sz w:val="28"/>
          <w:szCs w:val="28"/>
          <w:rtl/>
        </w:rPr>
        <w:t xml:space="preserve">الْمُسَخَّرُ قَدْ ذَلَّ لِأَمْرِهِ وَ أَذْعَنَ لِهَیْبَتِهِ وَ وَقَفَ الْجَارِی مِنْهُ لِخَشْیَتِهِ وَ جَبَلَ </w:t>
      </w:r>
      <w:r>
        <w:rPr>
          <w:rStyle w:val="FootnoteReference"/>
        </w:rPr>
        <w:footnoteReference w:id="2913"/>
      </w:r>
      <w:r>
        <w:rPr>
          <w:rFonts w:ascii="Amiri" w:hAnsi="Amiri" w:eastAsia="Amiri" w:cs="Amiri"/>
          <w:lang w:bidi="ar-SA"/>
          <w:color w:val="111111"/>
          <w:sz w:val="28"/>
          <w:szCs w:val="28"/>
          <w:rtl/>
        </w:rPr>
        <w:t xml:space="preserve">جَلاَمِیدَهَا </w:t>
      </w:r>
      <w:r>
        <w:rPr>
          <w:rStyle w:val="FootnoteReference"/>
        </w:rPr>
        <w:footnoteReference w:id="2914"/>
      </w:r>
      <w:r>
        <w:rPr>
          <w:rFonts w:ascii="Amiri" w:hAnsi="Amiri" w:eastAsia="Amiri" w:cs="Amiri"/>
          <w:lang w:bidi="ar-SA"/>
          <w:color w:val="111111"/>
          <w:sz w:val="28"/>
          <w:szCs w:val="28"/>
          <w:rtl/>
        </w:rPr>
        <w:t xml:space="preserve">وَ نُشُوزَ </w:t>
      </w:r>
      <w:r>
        <w:rPr>
          <w:rStyle w:val="FootnoteReference"/>
        </w:rPr>
        <w:footnoteReference w:id="2915"/>
      </w:r>
      <w:r>
        <w:rPr>
          <w:rFonts w:ascii="Amiri" w:hAnsi="Amiri" w:eastAsia="Amiri" w:cs="Amiri"/>
          <w:lang w:bidi="ar-SA"/>
          <w:color w:val="111111"/>
          <w:sz w:val="28"/>
          <w:szCs w:val="28"/>
          <w:rtl/>
        </w:rPr>
        <w:t xml:space="preserve">مُتُونِهَا </w:t>
      </w:r>
      <w:r>
        <w:rPr>
          <w:rStyle w:val="FootnoteReference"/>
        </w:rPr>
        <w:footnoteReference w:id="2916"/>
      </w:r>
      <w:r>
        <w:rPr>
          <w:rFonts w:ascii="Amiri" w:hAnsi="Amiri" w:eastAsia="Amiri" w:cs="Amiri"/>
          <w:lang w:bidi="ar-SA"/>
          <w:color w:val="111111"/>
          <w:sz w:val="28"/>
          <w:szCs w:val="28"/>
          <w:rtl/>
        </w:rPr>
        <w:t xml:space="preserve">وَ أَطْوَادِهَا </w:t>
      </w:r>
      <w:r>
        <w:rPr>
          <w:rStyle w:val="FootnoteReference"/>
        </w:rPr>
        <w:footnoteReference w:id="2917"/>
      </w:r>
      <w:r>
        <w:rPr>
          <w:rFonts w:ascii="Amiri" w:hAnsi="Amiri" w:eastAsia="Amiri" w:cs="Amiri"/>
          <w:lang w:bidi="ar-SA"/>
          <w:color w:val="111111"/>
          <w:sz w:val="28"/>
          <w:szCs w:val="28"/>
          <w:rtl/>
        </w:rPr>
        <w:t xml:space="preserve">فَأَرْسَاهَا فِی مَرَاسِیهَا </w:t>
      </w:r>
      <w:r>
        <w:rPr>
          <w:rStyle w:val="FootnoteReference"/>
        </w:rPr>
        <w:footnoteReference w:id="2918"/>
      </w:r>
      <w:r>
        <w:rPr>
          <w:rFonts w:ascii="Amiri" w:hAnsi="Amiri" w:eastAsia="Amiri" w:cs="Amiri"/>
          <w:lang w:bidi="ar-SA"/>
          <w:color w:val="111111"/>
          <w:sz w:val="28"/>
          <w:szCs w:val="28"/>
          <w:rtl/>
        </w:rPr>
        <w:t xml:space="preserve">وَ أَلْزَمَهَا قَرَارَاتِهَا </w:t>
      </w:r>
      <w:r>
        <w:rPr>
          <w:rStyle w:val="FootnoteReference"/>
        </w:rPr>
        <w:footnoteReference w:id="2919"/>
      </w:r>
      <w:r>
        <w:rPr>
          <w:rFonts w:ascii="Amiri" w:hAnsi="Amiri" w:eastAsia="Amiri" w:cs="Amiri"/>
          <w:lang w:bidi="ar-SA"/>
          <w:color w:val="111111"/>
          <w:sz w:val="28"/>
          <w:szCs w:val="28"/>
          <w:rtl/>
        </w:rPr>
        <w:t xml:space="preserve">فَمَضَتْ رُءُوسُهَا فِی الْهَوَاءِ وَ رَسَتْ أُصُولُهَا فِی الْمَاءِ فَأَنْهَدَ جِبَالَهَا </w:t>
      </w:r>
      <w:r>
        <w:rPr>
          <w:rStyle w:val="FootnoteReference"/>
        </w:rPr>
        <w:footnoteReference w:id="2920"/>
      </w:r>
      <w:r>
        <w:rPr>
          <w:rFonts w:ascii="Amiri" w:hAnsi="Amiri" w:eastAsia="Amiri" w:cs="Amiri"/>
          <w:lang w:bidi="ar-SA"/>
          <w:color w:val="111111"/>
          <w:sz w:val="28"/>
          <w:szCs w:val="28"/>
          <w:rtl/>
        </w:rPr>
        <w:t xml:space="preserve">عَنْ سُهُولِهَا وَ أَسَاخَ </w:t>
      </w:r>
      <w:r>
        <w:rPr>
          <w:rStyle w:val="FootnoteReference"/>
        </w:rPr>
        <w:footnoteReference w:id="2921"/>
      </w:r>
      <w:r>
        <w:rPr>
          <w:rFonts w:ascii="Amiri" w:hAnsi="Amiri" w:eastAsia="Amiri" w:cs="Amiri"/>
          <w:lang w:bidi="ar-SA"/>
          <w:color w:val="111111"/>
          <w:sz w:val="28"/>
          <w:szCs w:val="28"/>
          <w:rtl/>
        </w:rPr>
        <w:t xml:space="preserve">قَوَاعِدَهَا فِی مُتُونِ أَقْطَارِهَا وَ مَوَاضِعِ أَنْصَابِهَا </w:t>
      </w:r>
      <w:r>
        <w:rPr>
          <w:rStyle w:val="FootnoteReference"/>
        </w:rPr>
        <w:footnoteReference w:id="2922"/>
      </w:r>
      <w:r>
        <w:rPr>
          <w:rFonts w:ascii="Amiri" w:hAnsi="Amiri" w:eastAsia="Amiri" w:cs="Amiri"/>
          <w:lang w:bidi="ar-SA"/>
          <w:color w:val="111111"/>
          <w:sz w:val="28"/>
          <w:szCs w:val="28"/>
          <w:rtl/>
        </w:rPr>
        <w:t xml:space="preserve">فَأَشْهَقَ قِلاَلَهَا </w:t>
      </w:r>
      <w:r>
        <w:rPr>
          <w:rStyle w:val="FootnoteReference"/>
        </w:rPr>
        <w:footnoteReference w:id="2923"/>
      </w:r>
      <w:r>
        <w:rPr>
          <w:rFonts w:ascii="Amiri" w:hAnsi="Amiri" w:eastAsia="Amiri" w:cs="Amiri"/>
          <w:lang w:bidi="ar-SA"/>
          <w:color w:val="111111"/>
          <w:sz w:val="28"/>
          <w:szCs w:val="28"/>
          <w:rtl/>
        </w:rPr>
        <w:t xml:space="preserve">وَ أَطَالَ أَنْشَازَهَا </w:t>
      </w:r>
      <w:r>
        <w:rPr>
          <w:rStyle w:val="FootnoteReference"/>
        </w:rPr>
        <w:footnoteReference w:id="2924"/>
      </w:r>
      <w:r>
        <w:rPr>
          <w:rFonts w:ascii="Amiri" w:hAnsi="Amiri" w:eastAsia="Amiri" w:cs="Amiri"/>
          <w:lang w:bidi="ar-SA"/>
          <w:color w:val="111111"/>
          <w:sz w:val="28"/>
          <w:szCs w:val="28"/>
          <w:rtl/>
        </w:rPr>
        <w:t xml:space="preserve">وَ جَعَلَهَا لِلْأَرْضِ عِمَاداً وَ أَرَّزَهَا </w:t>
      </w:r>
      <w:r>
        <w:rPr>
          <w:rStyle w:val="FootnoteReference"/>
        </w:rPr>
        <w:footnoteReference w:id="2925"/>
      </w:r>
      <w:r>
        <w:rPr>
          <w:rFonts w:ascii="Amiri" w:hAnsi="Amiri" w:eastAsia="Amiri" w:cs="Amiri"/>
          <w:lang w:bidi="ar-SA"/>
          <w:color w:val="111111"/>
          <w:sz w:val="28"/>
          <w:szCs w:val="28"/>
          <w:rtl/>
        </w:rPr>
        <w:t xml:space="preserve">فِیهَا أَوْتَاداً فَسَکَنَتْ عَلَی حَرَکَتِهَا مِنْ أَنْ تَمِیدَ </w:t>
      </w:r>
      <w:r>
        <w:rPr>
          <w:rStyle w:val="FootnoteReference"/>
        </w:rPr>
        <w:footnoteReference w:id="2926"/>
      </w:r>
      <w:r>
        <w:rPr>
          <w:rFonts w:ascii="Amiri" w:hAnsi="Amiri" w:eastAsia="Amiri" w:cs="Amiri"/>
          <w:lang w:bidi="ar-SA"/>
          <w:color w:val="111111"/>
          <w:sz w:val="28"/>
          <w:szCs w:val="28"/>
          <w:rtl/>
        </w:rPr>
        <w:t xml:space="preserve">بِأَهْلِهَا أَوْ تَسِیخَ </w:t>
      </w:r>
      <w:r>
        <w:rPr>
          <w:rStyle w:val="FootnoteReference"/>
        </w:rPr>
        <w:footnoteReference w:id="2927"/>
      </w:r>
      <w:r>
        <w:rPr>
          <w:rFonts w:ascii="Amiri" w:hAnsi="Amiri" w:eastAsia="Amiri" w:cs="Amiri"/>
          <w:lang w:bidi="ar-SA"/>
          <w:color w:val="111111"/>
          <w:sz w:val="28"/>
          <w:szCs w:val="28"/>
          <w:rtl/>
        </w:rPr>
        <w:t xml:space="preserve">بِحِملِهَا أَو تَزُولَ عَن مَوَاضِعِهَا فَسُبحَانَ مَن أَمسَکَهَا بَعدَ مَوَجَانِ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3" w:name="pg6114_85705"/>
    <w:bookmarkEnd w:id="253"/>
    <w:p>
      <w:pPr>
        <w:pStyle w:val="BookText"/>
      </w:pPr>
      <w:r>
        <w:rPr>
          <w:rFonts w:ascii="Amiri" w:hAnsi="Amiri" w:eastAsia="Amiri" w:cs="Amiri"/>
          <w:lang w:bidi="ar-SA"/>
          <w:color w:val="111111"/>
          <w:sz w:val="28"/>
          <w:szCs w:val="28"/>
          <w:rtl/>
        </w:rPr>
        <w:t xml:space="preserve">مِیَاهِهَا وَ أَجْمَدَهَا بَعْدَ رُطُوبَةِ أَکْنَافِهَا فَجَعَلَهَا لِخَلْقِهِ مِهَاداً وَ بَسَطَهَا لَهُمْ فِرَاشاً فَوْقَ بَحْرٍ لُجِّیٍّ رَاکِدٍ لاَ یَجْرِی </w:t>
      </w:r>
      <w:r>
        <w:rPr>
          <w:rStyle w:val="FootnoteReference"/>
        </w:rPr>
        <w:footnoteReference w:id="2928"/>
      </w:r>
      <w:r>
        <w:rPr>
          <w:rFonts w:ascii="Amiri" w:hAnsi="Amiri" w:eastAsia="Amiri" w:cs="Amiri"/>
          <w:lang w:bidi="ar-SA"/>
          <w:color w:val="111111"/>
          <w:sz w:val="28"/>
          <w:szCs w:val="28"/>
          <w:rtl/>
        </w:rPr>
        <w:t xml:space="preserve">وَ قَائِمٍ لاَ یَسْرِی تُکَرْکِرُهُ </w:t>
      </w:r>
      <w:r>
        <w:rPr>
          <w:rStyle w:val="FootnoteReference"/>
        </w:rPr>
        <w:footnoteReference w:id="2929"/>
      </w:r>
      <w:r>
        <w:rPr>
          <w:rFonts w:ascii="Amiri" w:hAnsi="Amiri" w:eastAsia="Amiri" w:cs="Amiri"/>
          <w:lang w:bidi="ar-SA"/>
          <w:color w:val="111111"/>
          <w:sz w:val="28"/>
          <w:szCs w:val="28"/>
          <w:rtl/>
        </w:rPr>
        <w:t xml:space="preserve">الرِّیَاحُ الْعَوَاصِفُ وَ تَمْخُضُهُ الْغَمَامُ الذَّوَارِفُ </w:t>
      </w:r>
      <w:r>
        <w:rPr>
          <w:rStyle w:val="FootnoteReference"/>
        </w:rPr>
        <w:footnoteReference w:id="2930"/>
      </w:r>
      <w:r>
        <w:rPr>
          <w:rFonts w:ascii="Amiri" w:hAnsi="Amiri" w:eastAsia="Amiri" w:cs="Amiri"/>
          <w:lang w:bidi="ar-SA"/>
          <w:color w:val="111111"/>
          <w:sz w:val="28"/>
          <w:szCs w:val="28"/>
          <w:rtl/>
        </w:rPr>
        <w:t xml:space="preserve">- إِنَّ فِی ذلِکَ لَعِبْرَةً لِمَنْ یَخْشی .</w:t>
      </w:r>
    </w:p>
    <w:p>
      <w:pPr>
        <w:pStyle w:val="Heading3"/>
      </w:pPr>
      <w:bookmarkStart w:id="1406" w:name="_Toc896"/>
      <w:r>
        <w:t>الخطبه 212</w:t>
      </w:r>
      <w:bookmarkEnd w:id="1406"/>
    </w:p>
    <w:p>
      <w:pPr>
        <w:pStyle w:val="Heading4"/>
      </w:pPr>
      <w:bookmarkStart w:id="1407" w:name="_Toc897"/>
      <w:r>
        <w:t>موضوع الخطبه</w:t>
      </w:r>
      <w:bookmarkEnd w:id="1407"/>
    </w:p>
    <w:p>
      <w:pPr>
        <w:pStyle w:val="BookText"/>
      </w:pPr>
      <w:r>
        <w:rPr>
          <w:rFonts w:ascii="IRNazanin" w:hAnsi="IRNazanin" w:eastAsia="IRNazanin" w:cs="IRNazanin"/>
          <w:lang w:bidi="fa-IR"/>
          <w:color w:val="111111"/>
          <w:sz w:val="28"/>
          <w:szCs w:val="28"/>
          <w:rtl/>
        </w:rPr>
        <w:t xml:space="preserve">و من خطبة له علیه السلام کان یستنهض بها أصحابه إلی جهاد أهل الشام فی زمانه</w:t>
      </w:r>
    </w:p>
    <w:p>
      <w:pPr>
        <w:pStyle w:val="Heading4"/>
      </w:pPr>
      <w:bookmarkStart w:id="1408" w:name="_Toc898"/>
      <w:r>
        <w:t>متن الخطبه</w:t>
      </w:r>
      <w:bookmarkEnd w:id="1408"/>
    </w:p>
    <w:p>
      <w:pPr>
        <w:pStyle w:val="BookText"/>
      </w:pPr>
      <w:r>
        <w:rPr>
          <w:rFonts w:ascii="Amiri" w:hAnsi="Amiri" w:eastAsia="Amiri" w:cs="Amiri"/>
          <w:lang w:bidi="ar-SA"/>
          <w:color w:val="111111"/>
          <w:sz w:val="28"/>
          <w:szCs w:val="28"/>
          <w:rtl/>
        </w:rPr>
        <w:t xml:space="preserve">اللَّهُمَّ أَیُّمَا عَبْدٍ مِنْ عِبَادِکَ سَمِعَ مَقَالَتَنَا الْعَادِلَةَ غَیْرَ الْجَائِرَةِ وَ الْمُصْلِحَةَ غَیْرَ الْمُفْسِدَةِ فِی الدِّینِ وَ الدُّنْیَا فَأَبَی بَعْدَ سَمْعِهِ لَهَا إِلاَّ النُّکُوصَ عَنْ نُصْرَتِکَ وَ الْإِبْطَاءَ عَنْ إِعْزَازِ دِینِکَ فَإِنَّا نَسْتَشْهِدُکَ عَلَیْهِ یَا أَکْبَرَ الشَّاهِدِینَ شَهَادَةً وَ نَسْتَشْهِدُ عَلَیْهِ جَمِیعَ مَا أَسْکَنْتَهُ أَرْضَکَ وَ سمَاوَاتِکَ ثُمَّ أَنْتَ بَعْدُ الْمُغْنِی عَنْ نَصْرِهِ وَ الْآخِذُ لَهُ بِذَنْبِهِ.</w:t>
      </w:r>
    </w:p>
    <w:p>
      <w:pPr>
        <w:pStyle w:val="Heading3"/>
      </w:pPr>
      <w:bookmarkStart w:id="1409" w:name="_Toc899"/>
      <w:r>
        <w:t>الخطبه 213</w:t>
      </w:r>
      <w:bookmarkEnd w:id="1409"/>
    </w:p>
    <w:p>
      <w:pPr>
        <w:pStyle w:val="Heading4"/>
      </w:pPr>
      <w:bookmarkStart w:id="1410" w:name="_Toc900"/>
      <w:r>
        <w:t>موضوع الخطبه</w:t>
      </w:r>
      <w:bookmarkEnd w:id="1410"/>
    </w:p>
    <w:p>
      <w:pPr>
        <w:pStyle w:val="BookText"/>
      </w:pPr>
      <w:r>
        <w:rPr>
          <w:rFonts w:ascii="IRNazanin" w:hAnsi="IRNazanin" w:eastAsia="IRNazanin" w:cs="IRNazanin"/>
          <w:lang w:bidi="fa-IR"/>
          <w:color w:val="111111"/>
          <w:sz w:val="28"/>
          <w:szCs w:val="28"/>
          <w:rtl/>
        </w:rPr>
        <w:t xml:space="preserve">و من خطبة له علیه السلام فی تمجید اللّه و تعظیمه</w:t>
      </w:r>
    </w:p>
    <w:p>
      <w:pPr>
        <w:pStyle w:val="Heading4"/>
      </w:pPr>
      <w:bookmarkStart w:id="1411" w:name="_Toc901"/>
      <w:r>
        <w:t>متن الخطبه</w:t>
      </w:r>
      <w:bookmarkEnd w:id="1411"/>
    </w:p>
    <w:p>
      <w:pPr>
        <w:pStyle w:val="Heading5"/>
      </w:pPr>
      <w:bookmarkStart w:id="1412" w:name="_Toc902"/>
      <w:r>
        <w:t>اشارة</w:t>
      </w:r>
      <w:bookmarkEnd w:id="1412"/>
    </w:p>
    <w:p>
      <w:pPr>
        <w:pStyle w:val="BookText"/>
      </w:pPr>
      <w:r>
        <w:rPr>
          <w:rFonts w:ascii="Amiri" w:hAnsi="Amiri" w:eastAsia="Amiri" w:cs="Amiri"/>
          <w:lang w:bidi="ar-SA"/>
          <w:color w:val="111111"/>
          <w:sz w:val="28"/>
          <w:szCs w:val="28"/>
          <w:rtl/>
        </w:rPr>
        <w:t xml:space="preserve">الْحَمْدُ لِلَّهِ الْعَلِیِّ عَنْ شَبَهِ </w:t>
      </w:r>
      <w:r>
        <w:rPr>
          <w:rStyle w:val="FootnoteReference"/>
        </w:rPr>
        <w:footnoteReference w:id="2931"/>
      </w:r>
      <w:r>
        <w:rPr>
          <w:rFonts w:ascii="Amiri" w:hAnsi="Amiri" w:eastAsia="Amiri" w:cs="Amiri"/>
          <w:lang w:bidi="ar-SA"/>
          <w:color w:val="111111"/>
          <w:sz w:val="28"/>
          <w:szCs w:val="28"/>
          <w:rtl/>
        </w:rPr>
        <w:t xml:space="preserve">الْمَخْلُوقِینَ الْغَالِبِ لِمَقَالِ الْوَاصِفِینَ الظَّاهِرِ بِعَجَائِبِ تَدْبِیرِهِ لِلنَّاظِرِینَ وَ الْبَاطِنِ بِجَلاَلِ عِزَّتِهِ عَنْ فِکْرِ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4" w:name="pg6114_85708"/>
    <w:bookmarkEnd w:id="254"/>
    <w:p>
      <w:pPr>
        <w:pStyle w:val="BookText"/>
      </w:pPr>
      <w:r>
        <w:rPr>
          <w:rFonts w:ascii="Amiri" w:hAnsi="Amiri" w:eastAsia="Amiri" w:cs="Amiri"/>
          <w:lang w:bidi="ar-SA"/>
          <w:color w:val="111111"/>
          <w:sz w:val="28"/>
          <w:szCs w:val="28"/>
          <w:rtl/>
        </w:rPr>
        <w:t xml:space="preserve">الْمُتَوَهِّمِینَ الْعَالِمِ بِلاَ اکْتِسَابٍ وَ لاَ ازْدِیَادٍ وَ لاَ عِلْمٍ مُسْتَفَادٍ الْمُقَدِّرِ لِجَمِیعِ الْأُمُورِ بِلاَ رَوِیَّةٍ وَ لاَ ضَمِیرٍ الَّذِی لاَ تَغْشَاهُ الظُّلَمُ وَ لاَ یَسْتَضِیءُ بِالْأَنْوَارِ وَ لاَ یَرْهَقُهُ </w:t>
      </w:r>
      <w:r>
        <w:rPr>
          <w:rStyle w:val="FootnoteReference"/>
        </w:rPr>
        <w:footnoteReference w:id="2932"/>
      </w:r>
      <w:r>
        <w:rPr>
          <w:rFonts w:ascii="Amiri" w:hAnsi="Amiri" w:eastAsia="Amiri" w:cs="Amiri"/>
          <w:lang w:bidi="ar-SA"/>
          <w:color w:val="111111"/>
          <w:sz w:val="28"/>
          <w:szCs w:val="28"/>
          <w:rtl/>
        </w:rPr>
        <w:t xml:space="preserve">لَیْلٌ وَ لاَ یَجْرِی عَلَیْهِ نَهَارٌ لَیْسَ إِدْرَاکُهُ بِالْإِبْصَارِ وَ لاَ عِلْمُهُ بِالْإِخْبَارِ.</w:t>
      </w:r>
    </w:p>
    <w:p>
      <w:pPr>
        <w:pStyle w:val="Heading5"/>
      </w:pPr>
      <w:bookmarkStart w:id="1413" w:name="_Toc903"/>
      <w:r>
        <w:t>و منها فی ذکر النبی صلی الله علیه و آله:</w:t>
      </w:r>
      <w:bookmarkEnd w:id="1413"/>
    </w:p>
    <w:p>
      <w:pPr>
        <w:pStyle w:val="BookText"/>
      </w:pPr>
      <w:r>
        <w:rPr>
          <w:rFonts w:ascii="Amiri" w:hAnsi="Amiri" w:eastAsia="Amiri" w:cs="Amiri"/>
          <w:lang w:bidi="ar-SA"/>
          <w:color w:val="111111"/>
          <w:sz w:val="28"/>
          <w:szCs w:val="28"/>
          <w:rtl/>
        </w:rPr>
        <w:t xml:space="preserve">أَرْسَلَهُ بِالضِّیَاءِ وَ قَدَّمَهُ فِی الاِصْطِفَاءِ فَرَتَقَ </w:t>
      </w:r>
      <w:r>
        <w:rPr>
          <w:rStyle w:val="FootnoteReference"/>
        </w:rPr>
        <w:footnoteReference w:id="2933"/>
      </w:r>
      <w:r>
        <w:rPr>
          <w:rFonts w:ascii="Amiri" w:hAnsi="Amiri" w:eastAsia="Amiri" w:cs="Amiri"/>
          <w:lang w:bidi="ar-SA"/>
          <w:color w:val="111111"/>
          <w:sz w:val="28"/>
          <w:szCs w:val="28"/>
          <w:rtl/>
        </w:rPr>
        <w:t xml:space="preserve">بِهِ الْمَفَاتِقَ </w:t>
      </w:r>
      <w:r>
        <w:rPr>
          <w:rStyle w:val="FootnoteReference"/>
        </w:rPr>
        <w:footnoteReference w:id="2934"/>
      </w:r>
      <w:r>
        <w:rPr>
          <w:rFonts w:ascii="Amiri" w:hAnsi="Amiri" w:eastAsia="Amiri" w:cs="Amiri"/>
          <w:lang w:bidi="ar-SA"/>
          <w:color w:val="111111"/>
          <w:sz w:val="28"/>
          <w:szCs w:val="28"/>
          <w:rtl/>
        </w:rPr>
        <w:t xml:space="preserve">وَ سَاوَرَ </w:t>
      </w:r>
      <w:r>
        <w:rPr>
          <w:rStyle w:val="FootnoteReference"/>
        </w:rPr>
        <w:footnoteReference w:id="2935"/>
      </w:r>
      <w:r>
        <w:rPr>
          <w:rFonts w:ascii="Amiri" w:hAnsi="Amiri" w:eastAsia="Amiri" w:cs="Amiri"/>
          <w:lang w:bidi="ar-SA"/>
          <w:color w:val="111111"/>
          <w:sz w:val="28"/>
          <w:szCs w:val="28"/>
          <w:rtl/>
        </w:rPr>
        <w:t xml:space="preserve">بِهِ الْمُغَالِبَ وَ ذَلَّلَ بِهِ الصُّعُوبَةَ وَ سَهَّلَ بِهِ الْحُزُونَةَ </w:t>
      </w:r>
      <w:r>
        <w:rPr>
          <w:rStyle w:val="FootnoteReference"/>
        </w:rPr>
        <w:footnoteReference w:id="2936"/>
      </w:r>
    </w:p>
    <w:p>
      <w:pPr>
        <w:pStyle w:val="BookText"/>
      </w:pPr>
      <w:r>
        <w:rPr>
          <w:rFonts w:ascii="Amiri" w:hAnsi="Amiri" w:eastAsia="Amiri" w:cs="Amiri"/>
          <w:lang w:bidi="ar-SA"/>
          <w:color w:val="111111"/>
          <w:sz w:val="28"/>
          <w:szCs w:val="28"/>
          <w:rtl/>
        </w:rPr>
        <w:t xml:space="preserve">حَتَّی سَرَّحَ الضَّلاَلَ عَنْ یَمِینٍ وَ شِمَالٍ.</w:t>
      </w:r>
    </w:p>
    <w:p>
      <w:pPr>
        <w:pStyle w:val="Heading3"/>
      </w:pPr>
      <w:bookmarkStart w:id="1414" w:name="_Toc904"/>
      <w:r>
        <w:t>الخطبه 214</w:t>
      </w:r>
      <w:bookmarkEnd w:id="1414"/>
    </w:p>
    <w:p>
      <w:pPr>
        <w:pStyle w:val="Heading4"/>
      </w:pPr>
      <w:bookmarkStart w:id="1415" w:name="_Toc905"/>
      <w:r>
        <w:t>موضوع الخطبه</w:t>
      </w:r>
      <w:bookmarkEnd w:id="1415"/>
    </w:p>
    <w:p>
      <w:pPr>
        <w:pStyle w:val="BookText"/>
      </w:pPr>
      <w:r>
        <w:rPr>
          <w:rFonts w:ascii="IRNazanin" w:hAnsi="IRNazanin" w:eastAsia="IRNazanin" w:cs="IRNazanin"/>
          <w:lang w:bidi="fa-IR"/>
          <w:color w:val="111111"/>
          <w:sz w:val="28"/>
          <w:szCs w:val="28"/>
          <w:rtl/>
        </w:rPr>
        <w:t xml:space="preserve">و من خطبة له علیه السلام یصف جوهر الرسول، و یصف العلماء، و یعظ بالتقوی</w:t>
      </w:r>
    </w:p>
    <w:p>
      <w:pPr>
        <w:pStyle w:val="Heading4"/>
      </w:pPr>
      <w:bookmarkStart w:id="1416" w:name="_Toc906"/>
      <w:r>
        <w:t>متن الخطبه</w:t>
      </w:r>
      <w:bookmarkEnd w:id="1416"/>
    </w:p>
    <w:p>
      <w:pPr>
        <w:pStyle w:val="Heading5"/>
      </w:pPr>
      <w:bookmarkStart w:id="1417" w:name="_Toc907"/>
      <w:r>
        <w:t>اشارة</w:t>
      </w:r>
      <w:bookmarkEnd w:id="1417"/>
    </w:p>
    <w:p>
      <w:pPr>
        <w:pStyle w:val="BookText"/>
      </w:pPr>
      <w:r>
        <w:rPr>
          <w:rFonts w:ascii="Amiri" w:hAnsi="Amiri" w:eastAsia="Amiri" w:cs="Amiri"/>
          <w:lang w:bidi="ar-SA"/>
          <w:color w:val="111111"/>
          <w:sz w:val="28"/>
          <w:szCs w:val="28"/>
          <w:rtl/>
        </w:rPr>
        <w:t xml:space="preserve">وَ أَشْهَدُ أَنَّهُ عَدْلٌ عَدَلَ وَ حَکَمٌ فَصَلَ وَ أَشْهَدُ أَنَّ مُحَمَّداً عَبْدُهُ وَ رَسُولُهُ وَ سَیِّدُ عِبَادِهِ کُلَّمَا نَسَخَ اللَّهُ الْخَلْقَ </w:t>
      </w:r>
      <w:r>
        <w:rPr>
          <w:rStyle w:val="FootnoteReference"/>
        </w:rPr>
        <w:footnoteReference w:id="2937"/>
      </w:r>
      <w:r>
        <w:rPr>
          <w:rFonts w:ascii="Amiri" w:hAnsi="Amiri" w:eastAsia="Amiri" w:cs="Amiri"/>
          <w:lang w:bidi="ar-SA"/>
          <w:color w:val="111111"/>
          <w:sz w:val="28"/>
          <w:szCs w:val="28"/>
          <w:rtl/>
        </w:rPr>
        <w:t xml:space="preserve">فِرْقَتَیْنِ جَعَلَهُ فِی خَیْرِهِمَا لَمْ یُسْهِمْ فِیهِ عَاهِرٌ </w:t>
      </w:r>
      <w:r>
        <w:rPr>
          <w:rStyle w:val="FootnoteReference"/>
        </w:rPr>
        <w:footnoteReference w:id="2938"/>
      </w:r>
      <w:r>
        <w:rPr>
          <w:rFonts w:ascii="Amiri" w:hAnsi="Amiri" w:eastAsia="Amiri" w:cs="Amiri"/>
          <w:lang w:bidi="ar-SA"/>
          <w:color w:val="111111"/>
          <w:sz w:val="28"/>
          <w:szCs w:val="28"/>
          <w:rtl/>
        </w:rPr>
        <w:t xml:space="preserve">وَ لاَ ضَرَبَ فِیهِ </w:t>
      </w:r>
      <w:r>
        <w:rPr>
          <w:rStyle w:val="FootnoteReference"/>
        </w:rPr>
        <w:footnoteReference w:id="2939"/>
      </w:r>
      <w:r>
        <w:rPr>
          <w:rFonts w:ascii="Amiri" w:hAnsi="Amiri" w:eastAsia="Amiri" w:cs="Amiri"/>
          <w:lang w:bidi="ar-SA"/>
          <w:color w:val="111111"/>
          <w:sz w:val="28"/>
          <w:szCs w:val="28"/>
          <w:rtl/>
        </w:rPr>
        <w:t xml:space="preserve">فَاجِرٌ.</w:t>
      </w:r>
    </w:p>
    <w:p>
      <w:pPr>
        <w:pStyle w:val="BookText"/>
      </w:pPr>
      <w:r>
        <w:rPr>
          <w:rFonts w:ascii="Amiri" w:hAnsi="Amiri" w:eastAsia="Amiri" w:cs="Amiri"/>
          <w:lang w:bidi="ar-SA"/>
          <w:color w:val="111111"/>
          <w:sz w:val="28"/>
          <w:szCs w:val="28"/>
          <w:rtl/>
        </w:rPr>
        <w:t xml:space="preserve">أَلَا وَ إِنّ اللّهَ سُبحَانَهُ قَد جَعَلَ لِلخَیرِ أَهلًا وَ لِلحَقّ دَعَائِمَ وَ لِلطّاعَةِ عِصَماً </w:t>
      </w:r>
      <w:r>
        <w:rPr>
          <w:rStyle w:val="FootnoteReference"/>
        </w:rPr>
        <w:footnoteReference w:id="2940"/>
      </w:r>
      <w:r>
        <w:rPr>
          <w:rFonts w:ascii="Amiri" w:hAnsi="Amiri" w:eastAsia="Amiri" w:cs="Amiri"/>
          <w:lang w:bidi="ar-SA"/>
          <w:color w:val="111111"/>
          <w:sz w:val="28"/>
          <w:szCs w:val="28"/>
          <w:rtl/>
        </w:rPr>
        <w:t xml:space="preserve">وَ إِنّ لَکُم عِندَ کُلّ طَاعَةٍ عَوناً مِنَ اللّهِ سُبحَانَهُ یَقُولُ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5" w:name="pg6114_85711"/>
    <w:bookmarkEnd w:id="255"/>
    <w:p>
      <w:pPr>
        <w:pStyle w:val="BookText"/>
      </w:pPr>
      <w:r>
        <w:rPr>
          <w:rFonts w:ascii="Amiri" w:hAnsi="Amiri" w:eastAsia="Amiri" w:cs="Amiri"/>
          <w:lang w:bidi="ar-SA"/>
          <w:color w:val="111111"/>
          <w:sz w:val="28"/>
          <w:szCs w:val="28"/>
          <w:rtl/>
        </w:rPr>
        <w:t xml:space="preserve">عَلَی الْأَلْسِنَةِ وَ یُثَبِّتُ الْأَفْئِدَةَ فِیهِ کِفَاءٌ </w:t>
      </w:r>
      <w:r>
        <w:rPr>
          <w:rStyle w:val="FootnoteReference"/>
        </w:rPr>
        <w:footnoteReference w:id="2941"/>
      </w:r>
      <w:r>
        <w:rPr>
          <w:rFonts w:ascii="Amiri" w:hAnsi="Amiri" w:eastAsia="Amiri" w:cs="Amiri"/>
          <w:lang w:bidi="ar-SA"/>
          <w:color w:val="111111"/>
          <w:sz w:val="28"/>
          <w:szCs w:val="28"/>
          <w:rtl/>
        </w:rPr>
        <w:t xml:space="preserve">لِمُکْتَفٍ وَ شِفَاءٌ لِمُشْتَفٍ.</w:t>
      </w:r>
    </w:p>
    <w:p>
      <w:pPr>
        <w:pStyle w:val="Heading5"/>
      </w:pPr>
      <w:bookmarkStart w:id="1418" w:name="_Toc908"/>
      <w:r>
        <w:t>صفة العلماء</w:t>
      </w:r>
      <w:bookmarkEnd w:id="1418"/>
    </w:p>
    <w:p>
      <w:pPr>
        <w:pStyle w:val="BookText"/>
      </w:pPr>
      <w:r>
        <w:rPr>
          <w:rFonts w:ascii="Amiri" w:hAnsi="Amiri" w:eastAsia="Amiri" w:cs="Amiri"/>
          <w:lang w:bidi="ar-SA"/>
          <w:color w:val="111111"/>
          <w:sz w:val="28"/>
          <w:szCs w:val="28"/>
          <w:rtl/>
        </w:rPr>
        <w:t xml:space="preserve">وَ اعْلَمُوا أَنَّ عِبَادَ اللَّهِ الْمُسْتَحْفَظِینَ </w:t>
      </w:r>
      <w:r>
        <w:rPr>
          <w:rStyle w:val="FootnoteReference"/>
        </w:rPr>
        <w:footnoteReference w:id="2942"/>
      </w:r>
      <w:r>
        <w:rPr>
          <w:rFonts w:ascii="Amiri" w:hAnsi="Amiri" w:eastAsia="Amiri" w:cs="Amiri"/>
          <w:lang w:bidi="ar-SA"/>
          <w:color w:val="111111"/>
          <w:sz w:val="28"/>
          <w:szCs w:val="28"/>
          <w:rtl/>
        </w:rPr>
        <w:t xml:space="preserve">عِلْمَهُ یَصُونُونَ مَصُونَهُ وَ یُفَجِّرُونَ عُیُونَهُ یَتَوَاصَلُونَ بِالْوِلاَیَةِ </w:t>
      </w:r>
      <w:r>
        <w:rPr>
          <w:rStyle w:val="FootnoteReference"/>
        </w:rPr>
        <w:footnoteReference w:id="2943"/>
      </w:r>
      <w:r>
        <w:rPr>
          <w:rFonts w:ascii="Amiri" w:hAnsi="Amiri" w:eastAsia="Amiri" w:cs="Amiri"/>
          <w:lang w:bidi="ar-SA"/>
          <w:color w:val="111111"/>
          <w:sz w:val="28"/>
          <w:szCs w:val="28"/>
          <w:rtl/>
        </w:rPr>
        <w:t xml:space="preserve">وَ یَتَلاَقَوْنَ بِالْمَحَبَّةِ وَ یَتَسَاقَوْنَ بِکَأْسٍ رَوِیَّةٍ </w:t>
      </w:r>
      <w:r>
        <w:rPr>
          <w:rStyle w:val="FootnoteReference"/>
        </w:rPr>
        <w:footnoteReference w:id="2944"/>
      </w:r>
      <w:r>
        <w:rPr>
          <w:rFonts w:ascii="Amiri" w:hAnsi="Amiri" w:eastAsia="Amiri" w:cs="Amiri"/>
          <w:lang w:bidi="ar-SA"/>
          <w:color w:val="111111"/>
          <w:sz w:val="28"/>
          <w:szCs w:val="28"/>
          <w:rtl/>
        </w:rPr>
        <w:t xml:space="preserve">وَ یَصْدُرُونَ بِرِیَّةٍ </w:t>
      </w:r>
      <w:r>
        <w:rPr>
          <w:rStyle w:val="FootnoteReference"/>
        </w:rPr>
        <w:footnoteReference w:id="2945"/>
      </w:r>
      <w:r>
        <w:rPr>
          <w:rFonts w:ascii="Amiri" w:hAnsi="Amiri" w:eastAsia="Amiri" w:cs="Amiri"/>
          <w:lang w:bidi="ar-SA"/>
          <w:color w:val="111111"/>
          <w:sz w:val="28"/>
          <w:szCs w:val="28"/>
          <w:rtl/>
        </w:rPr>
        <w:t xml:space="preserve">لاَ تَشُوبُهُمُ الرِّیبَةُ </w:t>
      </w:r>
      <w:r>
        <w:rPr>
          <w:rStyle w:val="FootnoteReference"/>
        </w:rPr>
        <w:footnoteReference w:id="2946"/>
      </w:r>
      <w:r>
        <w:rPr>
          <w:rFonts w:ascii="Amiri" w:hAnsi="Amiri" w:eastAsia="Amiri" w:cs="Amiri"/>
          <w:lang w:bidi="ar-SA"/>
          <w:color w:val="111111"/>
          <w:sz w:val="28"/>
          <w:szCs w:val="28"/>
          <w:rtl/>
        </w:rPr>
        <w:t xml:space="preserve">وَ لاَ تُسْرِعُ فِیهِمُ الْغِیبَةُ عَلَی ذَلِکَ عَقَدَ خَلْقَهُمْ وَ أَخْلاَقَهُمْ </w:t>
      </w:r>
      <w:r>
        <w:rPr>
          <w:rStyle w:val="FootnoteReference"/>
        </w:rPr>
        <w:footnoteReference w:id="2947"/>
      </w:r>
      <w:r>
        <w:rPr>
          <w:rFonts w:ascii="Amiri" w:hAnsi="Amiri" w:eastAsia="Amiri" w:cs="Amiri"/>
          <w:lang w:bidi="ar-SA"/>
          <w:color w:val="111111"/>
          <w:sz w:val="28"/>
          <w:szCs w:val="28"/>
          <w:rtl/>
        </w:rPr>
        <w:t xml:space="preserve">فَعَلَیْهِ یَتَحَابُّونَ وَ بِهِ یَتَوَاصَلُونَ فَکَانُوا کَتَفَاضُلِ الْبَذْرِ یُنْتَقَی </w:t>
      </w:r>
      <w:r>
        <w:rPr>
          <w:rStyle w:val="FootnoteReference"/>
        </w:rPr>
        <w:footnoteReference w:id="2948"/>
      </w:r>
      <w:r>
        <w:rPr>
          <w:rFonts w:ascii="Amiri" w:hAnsi="Amiri" w:eastAsia="Amiri" w:cs="Amiri"/>
          <w:lang w:bidi="ar-SA"/>
          <w:color w:val="111111"/>
          <w:sz w:val="28"/>
          <w:szCs w:val="28"/>
          <w:rtl/>
        </w:rPr>
        <w:t xml:space="preserve">فَیُؤْخَذُ مِنْهُ وَ یُلْقَی قَدْ مَیَّزَهُ التَّخْلِیصُ وَ هَذَّبَهُ </w:t>
      </w:r>
      <w:r>
        <w:rPr>
          <w:rStyle w:val="FootnoteReference"/>
        </w:rPr>
        <w:footnoteReference w:id="2949"/>
      </w:r>
      <w:r>
        <w:rPr>
          <w:rFonts w:ascii="Amiri" w:hAnsi="Amiri" w:eastAsia="Amiri" w:cs="Amiri"/>
          <w:lang w:bidi="ar-SA"/>
          <w:color w:val="111111"/>
          <w:sz w:val="28"/>
          <w:szCs w:val="28"/>
          <w:rtl/>
        </w:rPr>
        <w:t xml:space="preserve">التَّمْحِیصُ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Heading5"/>
      </w:pPr>
      <w:bookmarkStart w:id="1419" w:name="_Toc909"/>
      <w:r>
        <w:t>العظة بالتقوی</w:t>
      </w:r>
      <w:bookmarkEnd w:id="1419"/>
    </w:p>
    <w:p>
      <w:pPr>
        <w:pStyle w:val="BookText"/>
      </w:pPr>
      <w:r>
        <w:rPr>
          <w:rFonts w:ascii="Amiri" w:hAnsi="Amiri" w:eastAsia="Amiri" w:cs="Amiri"/>
          <w:lang w:bidi="ar-SA"/>
          <w:color w:val="111111"/>
          <w:sz w:val="28"/>
          <w:szCs w:val="28"/>
          <w:rtl/>
        </w:rPr>
        <w:t xml:space="preserve">فَلْیَقْبَلِ امْرُؤٌ کَرَامَةً </w:t>
      </w:r>
      <w:r>
        <w:rPr>
          <w:rStyle w:val="FootnoteReference"/>
        </w:rPr>
        <w:footnoteReference w:id="2951"/>
      </w:r>
      <w:r>
        <w:rPr>
          <w:rFonts w:ascii="Amiri" w:hAnsi="Amiri" w:eastAsia="Amiri" w:cs="Amiri"/>
          <w:lang w:bidi="ar-SA"/>
          <w:color w:val="111111"/>
          <w:sz w:val="28"/>
          <w:szCs w:val="28"/>
          <w:rtl/>
        </w:rPr>
        <w:t xml:space="preserve">بِقَبُولِهَا وَ لْیَحْذَرْ قَارِعَةً </w:t>
      </w:r>
      <w:r>
        <w:rPr>
          <w:rStyle w:val="FootnoteReference"/>
        </w:rPr>
        <w:footnoteReference w:id="2952"/>
      </w:r>
      <w:r>
        <w:rPr>
          <w:rFonts w:ascii="Amiri" w:hAnsi="Amiri" w:eastAsia="Amiri" w:cs="Amiri"/>
          <w:lang w:bidi="ar-SA"/>
          <w:color w:val="111111"/>
          <w:sz w:val="28"/>
          <w:szCs w:val="28"/>
          <w:rtl/>
        </w:rPr>
        <w:t xml:space="preserve">قَبْلَ حُلُولِهَا وَ لْیَنْظُرِ امْرُؤٌ فِی قَصِیرِ أَیَّامِهِ وَ قَلِیلِ مُقَامِهِ فِی مَنْزِلٍ حَتَّی یَسْتَبْدِلَ بِهِ مَنْزِلاً فَلْیَصْنَعْ لِمُتَحَوَّلِهِ </w:t>
      </w:r>
      <w:r>
        <w:rPr>
          <w:rStyle w:val="FootnoteReference"/>
        </w:rPr>
        <w:footnoteReference w:id="2953"/>
      </w:r>
      <w:r>
        <w:rPr>
          <w:rFonts w:ascii="Amiri" w:hAnsi="Amiri" w:eastAsia="Amiri" w:cs="Amiri"/>
          <w:lang w:bidi="ar-SA"/>
          <w:color w:val="111111"/>
          <w:sz w:val="28"/>
          <w:szCs w:val="28"/>
          <w:rtl/>
        </w:rPr>
        <w:t xml:space="preserve">وَ مَعَارِفِ مُنْتَقَلِهِ </w:t>
      </w:r>
      <w:r>
        <w:rPr>
          <w:rStyle w:val="FootnoteReference"/>
        </w:rPr>
        <w:footnoteReference w:id="2954"/>
      </w:r>
      <w:r>
        <w:rPr>
          <w:rFonts w:ascii="Amiri" w:hAnsi="Amiri" w:eastAsia="Amiri" w:cs="Amiri"/>
          <w:lang w:bidi="ar-SA"/>
          <w:color w:val="111111"/>
          <w:sz w:val="28"/>
          <w:szCs w:val="28"/>
          <w:rtl/>
        </w:rPr>
        <w:t xml:space="preserve">. فَطُوبَی لِذِی قَلْبٍ سَلِیمٍ أَطَاعَ مَنْ یَهْدِیهِ وَ تَجَنَّبَ مَنْ یُرْدِیهِ وَ أَصَابَ سَبِیلَ السَّلاَمَةِ بِبَصَرِ مَنْ بَصَّرَهُ وَ طَاعَةِ هَادٍ أَمَرَهُ وَ بَادَرَ الْهُدَی قَبْلَ أَنْ تُغْلَقَ أَبْوَابُهُ - وَ تُقْطَعَ أَسْبَابُهُ وَ اسْتَفْتَحَ التَّوْبَةَ وَ أَمَاطَ الْحَوْبَةَ </w:t>
      </w:r>
      <w:r>
        <w:rPr>
          <w:rStyle w:val="FootnoteReference"/>
        </w:rPr>
        <w:footnoteReference w:id="2955"/>
      </w:r>
    </w:p>
    <w:p>
      <w:pPr>
        <w:pStyle w:val="BookText"/>
      </w:pPr>
      <w:r>
        <w:rPr>
          <w:rFonts w:ascii="Amiri" w:hAnsi="Amiri" w:eastAsia="Amiri" w:cs="Amiri"/>
          <w:lang w:bidi="ar-SA"/>
          <w:color w:val="111111"/>
          <w:sz w:val="28"/>
          <w:szCs w:val="28"/>
          <w:rtl/>
        </w:rPr>
        <w:t xml:space="preserve">فَقَدْ أُقِیمَ عَلَی الطَّرِیقِ وَ هُدِیَ نَهْجَ السَّبِیلِ.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6" w:name="pg6114_85714"/>
    <w:bookmarkEnd w:id="256"/>
    <w:p>
      <w:pPr>
        <w:pStyle w:val="Heading3"/>
      </w:pPr>
      <w:bookmarkStart w:id="1420" w:name="_Toc910"/>
      <w:r>
        <w:t>الخطبه 215</w:t>
      </w:r>
      <w:bookmarkEnd w:id="1420"/>
    </w:p>
    <w:p>
      <w:pPr>
        <w:pStyle w:val="Heading4"/>
      </w:pPr>
      <w:bookmarkStart w:id="1421" w:name="_Toc911"/>
      <w:r>
        <w:t>موضوع الخطبه</w:t>
      </w:r>
      <w:bookmarkEnd w:id="1421"/>
    </w:p>
    <w:p>
      <w:pPr>
        <w:pStyle w:val="BookText"/>
      </w:pPr>
      <w:r>
        <w:rPr>
          <w:rFonts w:ascii="IRNazanin" w:hAnsi="IRNazanin" w:eastAsia="IRNazanin" w:cs="IRNazanin"/>
          <w:lang w:bidi="fa-IR"/>
          <w:color w:val="111111"/>
          <w:sz w:val="28"/>
          <w:szCs w:val="28"/>
          <w:rtl/>
        </w:rPr>
        <w:t xml:space="preserve">و من دعاء له علیه السلام کان یدعو به کثیرا</w:t>
      </w:r>
    </w:p>
    <w:p>
      <w:pPr>
        <w:pStyle w:val="Heading4"/>
      </w:pPr>
      <w:bookmarkStart w:id="1422" w:name="_Toc912"/>
      <w:r>
        <w:t>متن الخطبه</w:t>
      </w:r>
      <w:bookmarkEnd w:id="1422"/>
    </w:p>
    <w:p>
      <w:pPr>
        <w:pStyle w:val="BookText"/>
      </w:pPr>
      <w:r>
        <w:rPr>
          <w:rFonts w:ascii="Amiri" w:hAnsi="Amiri" w:eastAsia="Amiri" w:cs="Amiri"/>
          <w:lang w:bidi="ar-SA"/>
          <w:color w:val="111111"/>
          <w:sz w:val="28"/>
          <w:szCs w:val="28"/>
          <w:rtl/>
        </w:rPr>
        <w:t xml:space="preserve">الْحَمْدُ لِلَّهِ الَّذِی لَمْ یُصْبِحْ بِی مَیِّتاً وَ لاَ سَقِیماً وَ لاَ مَضْرُوباً عَلَی عُرُوقِی بِسُوءٍ وَ لاَ مَأْخُوذاً بِأَسْوَإِ عَمَلِی وَ لاَ مَقْطُوعاً دَابِرِی </w:t>
      </w:r>
      <w:r>
        <w:rPr>
          <w:rStyle w:val="FootnoteReference"/>
        </w:rPr>
        <w:footnoteReference w:id="2956"/>
      </w:r>
      <w:r>
        <w:rPr>
          <w:rFonts w:ascii="Amiri" w:hAnsi="Amiri" w:eastAsia="Amiri" w:cs="Amiri"/>
          <w:lang w:bidi="ar-SA"/>
          <w:color w:val="111111"/>
          <w:sz w:val="28"/>
          <w:szCs w:val="28"/>
          <w:rtl/>
        </w:rPr>
        <w:t xml:space="preserve">وَ لاَ مُرْتَدّاً عَنْ دِینِی وَ لاَ مُنْکِراً لِرَبِّی وَ لاَ مُسْتَوْحِشاً مِنْ إِیمَانِی وَ لاَ مُلْتَبِساً </w:t>
      </w:r>
      <w:r>
        <w:rPr>
          <w:rStyle w:val="FootnoteReference"/>
        </w:rPr>
        <w:footnoteReference w:id="2957"/>
      </w:r>
      <w:r>
        <w:rPr>
          <w:rFonts w:ascii="Amiri" w:hAnsi="Amiri" w:eastAsia="Amiri" w:cs="Amiri"/>
          <w:lang w:bidi="ar-SA"/>
          <w:color w:val="111111"/>
          <w:sz w:val="28"/>
          <w:szCs w:val="28"/>
          <w:rtl/>
        </w:rPr>
        <w:t xml:space="preserve">عَقْلِی وَ لاَ مُعَذَّباً بِعَذَابِ الْأُمَمِ مِنْ قَبْلِی أَصْبَحْتُ عَبْداً مَمْلُوکاً ظَالِماً لِنَفْسِی لَکَ الْحُجَّةُ عَلَیَّ وَ لاَ حُجَّةَ لِی وَ لاَ أَسْتَطِیعُ أَنْ آخُذَ إِلاَّ مَا أَعْطَیْتَنِی وَ لاَ أَتَّقِیَ إِلاَّ مَا وَقَیْتَنِی اللَّهُمَّ إِنِّی أَعُوذُ بِکَ أَنْ أَفْتَقِرَ فِی غِنَاکَ أَوْ أَضِلَّ فِی هُدَاکَ أَوْ أُضَامَ فِی سُلْطَانِکَ أَوْ أُضْطَهَدَ وَ الْأَمْرُ لَکَ! اللَّهُمَّ اجْعَلْ نَفْسِی أَوَّلَ کَرِیمَةٍ تَنْتَزِعُهَا مِنْ کَرَائِمِی وَ أَوَّلَ وَدِیعَةٍ تَرْتَجِعُهَا مِنْ وَدَائِعِ نِعَمِکَ عِنْدِی! اللَّهُمَّ إِنَّا نَعُوذُ بِکَ أَنْ نَذْهَبَ عَنْ قَوْلِکَ أَوْ أَنْ نُفْتَتَنَ عَنْ دِینِکَ أَوْ تَتَابَعَ بِنَا أَهْوَاؤُنَا </w:t>
      </w:r>
      <w:r>
        <w:rPr>
          <w:rStyle w:val="FootnoteReference"/>
        </w:rPr>
        <w:footnoteReference w:id="2958"/>
      </w:r>
      <w:r>
        <w:rPr>
          <w:rFonts w:ascii="Amiri" w:hAnsi="Amiri" w:eastAsia="Amiri" w:cs="Amiri"/>
          <w:lang w:bidi="ar-SA"/>
          <w:color w:val="111111"/>
          <w:sz w:val="28"/>
          <w:szCs w:val="28"/>
          <w:rtl/>
        </w:rPr>
        <w:t xml:space="preserve">دُونَ الْهُدَی الَّذِی جَاءَ مِنْ عِنْدِکَ!.</w:t>
      </w:r>
    </w:p>
    <w:p>
      <w:pPr>
        <w:pStyle w:val="Heading3"/>
      </w:pPr>
      <w:bookmarkStart w:id="1423" w:name="_Toc913"/>
      <w:r>
        <w:t>الخطبه 216</w:t>
      </w:r>
      <w:bookmarkEnd w:id="1423"/>
    </w:p>
    <w:p>
      <w:pPr>
        <w:pStyle w:val="Heading4"/>
      </w:pPr>
      <w:bookmarkStart w:id="1424" w:name="_Toc914"/>
      <w:r>
        <w:t>موضوع الخطبه</w:t>
      </w:r>
      <w:bookmarkEnd w:id="1424"/>
    </w:p>
    <w:p>
      <w:pPr>
        <w:pStyle w:val="BookText"/>
      </w:pPr>
      <w:r>
        <w:rPr>
          <w:rFonts w:ascii="IRNazanin" w:hAnsi="IRNazanin" w:eastAsia="IRNazanin" w:cs="IRNazanin"/>
          <w:lang w:bidi="fa-IR"/>
          <w:color w:val="111111"/>
          <w:sz w:val="28"/>
          <w:szCs w:val="28"/>
          <w:rtl/>
        </w:rPr>
        <w:t xml:space="preserve">و من خطبة له علیه السلام خطبها بصفین</w:t>
      </w:r>
    </w:p>
    <w:p>
      <w:pPr>
        <w:pStyle w:val="Heading4"/>
      </w:pPr>
      <w:bookmarkStart w:id="1425" w:name="_Toc915"/>
      <w:r>
        <w:t>متن الخطبه</w:t>
      </w:r>
      <w:bookmarkEnd w:id="1425"/>
    </w:p>
    <w:p>
      <w:pPr>
        <w:pStyle w:val="Heading5"/>
      </w:pPr>
      <w:bookmarkStart w:id="1426" w:name="_Toc916"/>
      <w:r>
        <w:t>اشارة</w:t>
      </w:r>
      <w:bookmarkEnd w:id="1426"/>
    </w:p>
    <w:p>
      <w:pPr>
        <w:pStyle w:val="BookText"/>
      </w:pPr>
      <w:r>
        <w:rPr>
          <w:rFonts w:ascii="Amiri" w:hAnsi="Amiri" w:eastAsia="Amiri" w:cs="Amiri"/>
          <w:lang w:bidi="ar-SA"/>
          <w:color w:val="111111"/>
          <w:sz w:val="28"/>
          <w:szCs w:val="28"/>
          <w:rtl/>
        </w:rPr>
        <w:t xml:space="preserve">أَمَّا بَعْدُ فَقَدْ جَعَلَ اللَّهُ سُبْحَانَهُ لِی عَلَیْکُمْ حَقّاً بِوِلاَیَةِ أَمْرِکُمْ وَ لَکُمْ عَلَیَّ مِنَ الْحَقِّ مِثْلُ الَّذِی لِی عَلَیْکُمْ فَالْحَقُّ أَوْسَعُ الْأَشْیَاءِ فِی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7" w:name="pg6114_85717"/>
    <w:bookmarkEnd w:id="257"/>
    <w:p>
      <w:pPr>
        <w:pStyle w:val="BookText"/>
      </w:pPr>
      <w:r>
        <w:rPr>
          <w:rFonts w:ascii="Amiri" w:hAnsi="Amiri" w:eastAsia="Amiri" w:cs="Amiri"/>
          <w:lang w:bidi="ar-SA"/>
          <w:color w:val="111111"/>
          <w:sz w:val="28"/>
          <w:szCs w:val="28"/>
          <w:rtl/>
        </w:rPr>
        <w:t xml:space="preserve">التَّوَاصُفِ وَ أَضْیَقُهَا فِی التَّنَاصُفِ لاَ یَجْرِی لِأَحَدٍ إِلاَّ جَرَی عَلَیْهِ وَ لاَ یَجْرِی عَلَیْهِ إِلاَّ جَرَی لَهُ وَ لَوْ کَانَ لِأَحَدٍ أَنْ یَجْرِیَ لَهُ وَ لاَ یَجْرِیَ عَلَیْهِ لَکَانَ ذَلِکَ خَالِصاً لِلَّهِ سُبْحَانَهُ دُونَ خَلْقِهِ لِقُدْرَتِهِ عَلَی عِبَادِهِ وَ لِعَدْلِهِ فِی کُلِّ مَا جَرَتْ عَلَیْهِ صُرُوفُ قَضَائِهِ وَ لَکِنَّهُ سُبْحَانَهُ جَعَلَ حَقَّهُ عَلَی الْعِبَادِ أَنْ یُطِیعُوهُ وَ جَعَلَ جَزَاءَهُمْ عَلَیْهِ مُضَاعَفَةَ الثَّوَابِ تَفَضُّلاً مِنْهُ وَ تَوَسُّعاً بِمَا هُوَ مِنَ الْمَزِیدِ أَهْلُهُ.</w:t>
      </w:r>
    </w:p>
    <w:p>
      <w:pPr>
        <w:pStyle w:val="Heading5"/>
      </w:pPr>
      <w:bookmarkStart w:id="1427" w:name="_Toc917"/>
      <w:r>
        <w:t>حق الوالی و حق الرعیة</w:t>
      </w:r>
      <w:bookmarkEnd w:id="1427"/>
    </w:p>
    <w:p>
      <w:pPr>
        <w:pStyle w:val="BookText"/>
      </w:pPr>
      <w:r>
        <w:rPr>
          <w:rFonts w:ascii="Amiri" w:hAnsi="Amiri" w:eastAsia="Amiri" w:cs="Amiri"/>
          <w:lang w:bidi="ar-SA"/>
          <w:color w:val="111111"/>
          <w:sz w:val="28"/>
          <w:szCs w:val="28"/>
          <w:rtl/>
        </w:rPr>
        <w:t xml:space="preserve">ثُمَّ جَعَلَ سُبْحَانَهُ مِنْ حُقُوقِهِ حُقُوقاً افْتَرَضَهَا لِبَعْضِ النَّاسِ عَلَی بَعْضٍ فَجَعَلَهَا تَتَکَافَأُ </w:t>
      </w:r>
      <w:r>
        <w:rPr>
          <w:rStyle w:val="FootnoteReference"/>
        </w:rPr>
        <w:footnoteReference w:id="2959"/>
      </w:r>
      <w:r>
        <w:rPr>
          <w:rFonts w:ascii="Amiri" w:hAnsi="Amiri" w:eastAsia="Amiri" w:cs="Amiri"/>
          <w:lang w:bidi="ar-SA"/>
          <w:color w:val="111111"/>
          <w:sz w:val="28"/>
          <w:szCs w:val="28"/>
          <w:rtl/>
        </w:rPr>
        <w:t xml:space="preserve">فِی وُجُوهِهَا وَ یُوجِبُ بَعْضُهَا بَعْضاً وَ لاَ یُسْتَوْجَبُ بَعْضُهَا إِلاَّ بِبَعْضٍ. وَ أَعْظَمُ مَا افْتَرَضَ سُبْحَانَهُ مِنْ تِلْکَ الْحُقُوقِ حَقُّ الْوَالِی عَلَی الرَّعِیَّةِ وَ حَقُّ الرَّعِیَّةِ عَلَی الْوَالِی فَرِیضَةٌ فَرَضَهَا اللَّهُ سُبْحَانَهُ لِکُلٍّ عَلَی کُلٍّ فَجَعَلَهَا نِظَاماً لِأُلْفَتِهِمْ وَ عِزّاً لِدِینِهِمْ فَلَیْسَتْ تَصْلُحُ الرَّعِیَّةُ إِلاَّ بِصَلاَحِ الْوُلاَةِ وَ لاَ تَصْلُحُ الْوُلاَةُ إِلاَّ بِاسْتِقَامَةِ الرَّعِیَّةِ فَإِذَا أَدَّتْ الرَّعِیَّةُ إِلَی الْوَالِی حَقَّهُ وَ أَدَّی الْوَالِی إِلَیْهَا حَقَّهَا عَزَّ الْحَقُّ بَیْنَهُمْ وَ قَامَتْ مَنَاهِجُ الدِّینِ وَ اعْتَدَلَتْ مَعَالِمُ الْعَدْلِ وَ جَرَتْ عَلَی أَذْلاَلِهَا </w:t>
      </w:r>
      <w:r>
        <w:rPr>
          <w:rStyle w:val="FootnoteReference"/>
        </w:rPr>
        <w:footnoteReference w:id="2960"/>
      </w:r>
      <w:r>
        <w:rPr>
          <w:rFonts w:ascii="Amiri" w:hAnsi="Amiri" w:eastAsia="Amiri" w:cs="Amiri"/>
          <w:lang w:bidi="ar-SA"/>
          <w:color w:val="111111"/>
          <w:sz w:val="28"/>
          <w:szCs w:val="28"/>
          <w:rtl/>
        </w:rPr>
        <w:t xml:space="preserve">السُّنَنُ </w:t>
      </w:r>
      <w:r>
        <w:rPr>
          <w:rStyle w:val="FootnoteReference"/>
        </w:rPr>
        <w:footnoteReference w:id="2961"/>
      </w:r>
      <w:r>
        <w:rPr>
          <w:rFonts w:ascii="Amiri" w:hAnsi="Amiri" w:eastAsia="Amiri" w:cs="Amiri"/>
          <w:lang w:bidi="ar-SA"/>
          <w:color w:val="111111"/>
          <w:sz w:val="28"/>
          <w:szCs w:val="28"/>
          <w:rtl/>
        </w:rPr>
        <w:t xml:space="preserve">فَصَلَحَ بِذَلِکَ الزَّمَانُ وَ طُمِعَ فِی بَقَاءِ الدَّوْلَةِ وَ یَئِسَتْ مَطَامِعُ الْأَعْدَاءِ. وَ إِذَا غَلَبَتِ الرَّعِیَّةُ وَالِیَهَا أَوْ أَجْحَفَ </w:t>
      </w:r>
      <w:r>
        <w:rPr>
          <w:rStyle w:val="FootnoteReference"/>
        </w:rPr>
        <w:footnoteReference w:id="2962"/>
      </w:r>
      <w:r>
        <w:rPr>
          <w:rFonts w:ascii="Amiri" w:hAnsi="Amiri" w:eastAsia="Amiri" w:cs="Amiri"/>
          <w:lang w:bidi="ar-SA"/>
          <w:color w:val="111111"/>
          <w:sz w:val="28"/>
          <w:szCs w:val="28"/>
          <w:rtl/>
        </w:rPr>
        <w:t xml:space="preserve">الْوَالِی بِرَعِیَّتِهِ اخْتَلَفَتْ هُنَالِکَ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الْکَلِمَةُ وَ ظَهَرَتْ مَعَالِمُ الْجَوْرِ وَ کَثُرَ الْإِدْغَالُ </w:t>
      </w:r>
      <w:r>
        <w:rPr>
          <w:rStyle w:val="FootnoteReference"/>
        </w:rPr>
        <w:footnoteReference w:id="2963"/>
      </w:r>
      <w:r>
        <w:rPr>
          <w:rFonts w:ascii="Amiri" w:hAnsi="Amiri" w:eastAsia="Amiri" w:cs="Amiri"/>
          <w:lang w:bidi="ar-SA"/>
          <w:color w:val="111111"/>
          <w:sz w:val="28"/>
          <w:szCs w:val="28"/>
          <w:rtl/>
        </w:rPr>
        <w:t xml:space="preserve">فِی الدِّینِ وَ تُرِکَتْ مَحَاجُّ السُّنَنِ </w:t>
      </w:r>
      <w:r>
        <w:rPr>
          <w:rStyle w:val="FootnoteReference"/>
        </w:rPr>
        <w:footnoteReference w:id="2964"/>
      </w:r>
      <w:r>
        <w:rPr>
          <w:rFonts w:ascii="Amiri" w:hAnsi="Amiri" w:eastAsia="Amiri" w:cs="Amiri"/>
          <w:lang w:bidi="ar-SA"/>
          <w:color w:val="111111"/>
          <w:sz w:val="28"/>
          <w:szCs w:val="28"/>
          <w:rtl/>
        </w:rPr>
        <w:t xml:space="preserve">فَعُمِلَ بِالْهَوَی وَ عُطِّلَتِ الْأَحْکَامُ وَ کَثُرَتْ عِلَلُ النُّفُوسِ فَلاَ یُسْتَوْحَشُ لِعَظِیمِ </w:t>
      </w:r>
      <w:r>
        <w:rPr>
          <w:rStyle w:val="FootnoteReference"/>
        </w:rPr>
        <w:footnoteReference w:id="2965"/>
      </w:r>
      <w:r>
        <w:rPr>
          <w:rFonts w:ascii="Amiri" w:hAnsi="Amiri" w:eastAsia="Amiri" w:cs="Amiri"/>
          <w:lang w:bidi="ar-SA"/>
          <w:color w:val="111111"/>
          <w:sz w:val="28"/>
          <w:szCs w:val="28"/>
          <w:rtl/>
        </w:rPr>
        <w:t xml:space="preserve">حَقٍّ عُطِّلَ وَ لاَ لِعَظِیمِ بَاطِلٍ فُعِلَ! فَهُنَالِکَ تَذِلُّ الْأَبْرَارُ وَ تَعِزُّ الْأَشْرَارُ وَ تَعْظُمُ تَبِعَاتُ اللَّهِ سُبْحَانَهُ عِنْدَ الْعِبَادِ. فَعَلَیْکُمْ بِالتَّنَاصُحِ فِی ذَلِکَ وَ حُسْنِ التَّعَاوُنِ عَلَیْهِ فَلَیْسَ أَحَدٌ وَ إِنِ اشْتَدَّ عَلَی رِضَا اللَّهِ حِرْصُهُ وَ طَالَ فِی الْعَمَلِ اجْتِهَادُهُ بِبَالِغٍ حَقِیقَةَ مَا اللَّهُ سُبْحَانَهُ أَهْلُهُ مِنَ الطَّاعَةِ لَهُ وَ لَکِنْ مِنْ وَاجِبِ حُقُوقِ اللَّهِ عَلَی عِبَادِهِ النَّصِیحَةُ بِمَبْلَغِ جُهْدِهِمْ وَ التَّعَاوُنُ عَلَی إِقَامَةِ الْحَقِّ بَیْنَهُمْ وَ لَیْسَ امْرُؤٌ وَ إِنْ عَظُمَتْ فِی الْحَقِّ مَنْزِلَتُهُ وَ تَقَدَّمَتْ فِی الدِّینِ فَضِیلَتُهُ بِفَوْقِ أَنْ یُعَانَ </w:t>
      </w:r>
      <w:r>
        <w:rPr>
          <w:rStyle w:val="FootnoteReference"/>
        </w:rPr>
        <w:footnoteReference w:id="2966"/>
      </w:r>
      <w:r>
        <w:rPr>
          <w:rFonts w:ascii="Amiri" w:hAnsi="Amiri" w:eastAsia="Amiri" w:cs="Amiri"/>
          <w:lang w:bidi="ar-SA"/>
          <w:color w:val="111111"/>
          <w:sz w:val="28"/>
          <w:szCs w:val="28"/>
          <w:rtl/>
        </w:rPr>
        <w:t xml:space="preserve">عَلَی مَا حَمَّلَهُ اللَّهُ مِنْ حَقِّهِ وَ لاَ امْرُؤٌ وَ إِنْ صَغَّرَتْهُ النُّفُوسُ وَ اقْتَحَمَتْهُ </w:t>
      </w:r>
      <w:r>
        <w:rPr>
          <w:rStyle w:val="FootnoteReference"/>
        </w:rPr>
        <w:footnoteReference w:id="2967"/>
      </w:r>
    </w:p>
    <w:p>
      <w:pPr>
        <w:pStyle w:val="BookText"/>
      </w:pPr>
      <w:r>
        <w:rPr>
          <w:rFonts w:ascii="Amiri" w:hAnsi="Amiri" w:eastAsia="Amiri" w:cs="Amiri"/>
          <w:lang w:bidi="ar-SA"/>
          <w:color w:val="111111"/>
          <w:sz w:val="28"/>
          <w:szCs w:val="28"/>
          <w:rtl/>
        </w:rPr>
        <w:t xml:space="preserve">الْعُیُونُ بِدُونِ أَنْ یُعِینَ عَلَی ذَلِکَ أَوْ یُعَانَ عَلَیْهِ.</w:t>
      </w:r>
    </w:p>
    <w:p>
      <w:pPr>
        <w:pStyle w:val="BookText"/>
      </w:pPr>
      <w:r>
        <w:rPr>
          <w:rFonts w:ascii="Amiri" w:hAnsi="Amiri" w:eastAsia="Amiri" w:cs="Amiri"/>
          <w:lang w:bidi="ar-SA"/>
          <w:color w:val="111111"/>
          <w:sz w:val="28"/>
          <w:szCs w:val="28"/>
          <w:rtl/>
        </w:rPr>
        <w:t xml:space="preserve">فَأَجَابَهُ ع رَجُلٌ مِن أَصحَابِهِ بِکَلَامٍ طَوِیلٍ یُکثِرُ فِیهِ الثّنَاءَ عَلَیهِ وَ یَذکُرُ سَمعَهُ وَ طَاعَتَهُ لَهُ فَقَالَ ع</w:t>
      </w:r>
    </w:p>
    <w:p>
      <w:pPr>
        <w:pStyle w:val="BookText"/>
      </w:pPr>
      <w:r>
        <w:rPr>
          <w:rFonts w:ascii="Amiri" w:hAnsi="Amiri" w:eastAsia="Amiri" w:cs="Amiri"/>
          <w:lang w:bidi="ar-SA"/>
          <w:color w:val="111111"/>
          <w:sz w:val="28"/>
          <w:szCs w:val="28"/>
          <w:rtl/>
        </w:rPr>
        <w:t xml:space="preserve">إِنّ مِن حَقّ مَن عَظُمَ جَلَالُ اللّهِ سُبحَانَهُ فِی نَفسِهِ وَ جَلّ مَوضِعُهُ مِن قَلبِهِ أَن یَصغُرَ عِندَهُ لِعِظَمِ ذَلِکَ کُلّ مَا سِوَاهُ وَ إِنّ أَحَقّ مَن کَانَ کَذَلِکَ لَمَن عَظُمَت نِعمَةُ اللّهِ عَلَیهِ وَ لَطُفَ إِحسَانُهُ إِلَیهِ فَإِنّهُ لَم تَعظُم نِعمَةُ اللّهِ عَلَی أَحَدٍ إِلّا ازدَادَ حَقّ اللّهِ عَلَیهِ عِظَماً وَ إِنّ مِن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أَسْخَفِ </w:t>
      </w:r>
      <w:r>
        <w:rPr>
          <w:rStyle w:val="FootnoteReference"/>
        </w:rPr>
        <w:footnoteReference w:id="2968"/>
      </w:r>
      <w:r>
        <w:rPr>
          <w:rFonts w:ascii="Amiri" w:hAnsi="Amiri" w:eastAsia="Amiri" w:cs="Amiri"/>
          <w:lang w:bidi="ar-SA"/>
          <w:color w:val="111111"/>
          <w:sz w:val="28"/>
          <w:szCs w:val="28"/>
          <w:rtl/>
        </w:rPr>
        <w:t xml:space="preserve">حَالاَتِ الْوُلاَةِ عِنْدَ صَالِحِ النَّاسِ أَنْ یُظَنَّ بِهِمْ حُبُّ الْفَخْرِ وَ یُوضَعَ أَمْرُهُمْ عَلَی الْکِبْرِ وَ قَدْ کَرِهْتُ أَنْ یَکُونَ جَالَ فِی ظَنِّکُمْ أَنِّی أُحِبُّ الْإِطْرَاءَ وَ اسْتِمَاعَ الثَّنَاءِ وَ لَسْتُ بِحَمْدِ اللَّهِ کَذَلِکَ وَ لَوْ کُنْتُ أُحِبُّ أَنْ یُقَالَ ذَلِکَ لَتَرَکْتُهُ انْحِطَاطاً لِلَّهِ سُبْحَانَهُ عَنْ تَنَاوُلِ مَا هُوَ أَحَقُّ بِهِ مِنَ الْعَظَمَةِ وَ الْکِبْرِیَاءِ وَ رُبَّمَا اسْتَحْلَی النَّاسُ الثَّنَاءَ بَعْدَ الْبَلاَءِ </w:t>
      </w:r>
      <w:r>
        <w:rPr>
          <w:rStyle w:val="FootnoteReference"/>
        </w:rPr>
        <w:footnoteReference w:id="2969"/>
      </w:r>
      <w:r>
        <w:rPr>
          <w:rFonts w:ascii="Amiri" w:hAnsi="Amiri" w:eastAsia="Amiri" w:cs="Amiri"/>
          <w:lang w:bidi="ar-SA"/>
          <w:color w:val="111111"/>
          <w:sz w:val="28"/>
          <w:szCs w:val="28"/>
          <w:rtl/>
        </w:rPr>
        <w:t xml:space="preserve">فَلاَ تُثْنُوا عَلَیَّ بِجَمِیلِ ثَنَاءٍ لِإِخْرَاجِی نَفْسِی إِلَی اللَّهِ سُبْحَانَهُ وَ إِلَیْکُمْ مِنَ التَّقِیَّةِ </w:t>
      </w:r>
      <w:r>
        <w:rPr>
          <w:rStyle w:val="FootnoteReference"/>
        </w:rPr>
        <w:footnoteReference w:id="2970"/>
      </w:r>
      <w:r>
        <w:rPr>
          <w:rFonts w:ascii="Amiri" w:hAnsi="Amiri" w:eastAsia="Amiri" w:cs="Amiri"/>
          <w:lang w:bidi="ar-SA"/>
          <w:color w:val="111111"/>
          <w:sz w:val="28"/>
          <w:szCs w:val="28"/>
          <w:rtl/>
        </w:rPr>
        <w:t xml:space="preserve">فِی حُقُوقٍ لَمْ أَفْرُغْ مِنْ أَدَائِهَا وَ فَرَائِضَ لاَ بُدَّ مِنْ إِمْضَائِهَا فَلاَ تُکَلِّمُونِی بِمَا تُکَلَّمُ بِهِ الْجَبَابِرَةُ وَ لاَ تَتَحَفَّظُوا مِنِّی بِمَا یُتَحَفَّظُ بِهِ عِنْدَ أَهْلِ الْبَادِرَةِ </w:t>
      </w:r>
      <w:r>
        <w:rPr>
          <w:rStyle w:val="FootnoteReference"/>
        </w:rPr>
        <w:footnoteReference w:id="2971"/>
      </w:r>
      <w:r>
        <w:rPr>
          <w:rFonts w:ascii="Amiri" w:hAnsi="Amiri" w:eastAsia="Amiri" w:cs="Amiri"/>
          <w:lang w:bidi="ar-SA"/>
          <w:color w:val="111111"/>
          <w:sz w:val="28"/>
          <w:szCs w:val="28"/>
          <w:rtl/>
        </w:rPr>
        <w:t xml:space="preserve">وَ لاَ تُخَالِطُونِی بِالْمُصَانَعَةِ </w:t>
      </w:r>
      <w:r>
        <w:rPr>
          <w:rStyle w:val="FootnoteReference"/>
        </w:rPr>
        <w:footnoteReference w:id="2972"/>
      </w:r>
      <w:r>
        <w:rPr>
          <w:rFonts w:ascii="Amiri" w:hAnsi="Amiri" w:eastAsia="Amiri" w:cs="Amiri"/>
          <w:lang w:bidi="ar-SA"/>
          <w:color w:val="111111"/>
          <w:sz w:val="28"/>
          <w:szCs w:val="28"/>
          <w:rtl/>
        </w:rPr>
        <w:t xml:space="preserve">وَ لاَ تَظُنُّوا بِی اسْتِثْقَالاً فِی حَقٍّ قِیلَ لِی وَ لاَ الْتِمَاسَ إِعْظَامٍ لِنَفْسِی فَإِنَّهُ مَنِ اسْتَثْقَلَ الْحَقَّ أَنْ یُقَالَ لَهُ أَوِ الْعَدْلَ أَنْ یُعْرَضَ عَلَیْهِ کَانَ الْعَمَلُ بِهِمَا أَثْقَلَ عَلَیْهِ - فَلاَ تَکُفُّوا عَنْ مَقَالَةٍ بِحَقٍّ أَوْ مَشُورَةٍ بِعَدْلٍ فَإِنِّی لَسْتُ فِی نَفْسِی بِفَوْقِ أَنْ أُخْطِئَ وَ لاَ آمَنُ ذَلِکَ مِنْ فِعْلِی إِلاَّ أَنْ یَکْفِیَ اللَّهُ مِنْ نَفْسِی مَا هُوَ أَمْلَکُ بِهِ مِنِّی </w:t>
      </w:r>
      <w:r>
        <w:rPr>
          <w:rStyle w:val="FootnoteReference"/>
        </w:rPr>
        <w:footnoteReference w:id="2973"/>
      </w:r>
      <w:r>
        <w:rPr>
          <w:rFonts w:ascii="Amiri" w:hAnsi="Amiri" w:eastAsia="Amiri" w:cs="Amiri"/>
          <w:lang w:bidi="ar-SA"/>
          <w:color w:val="111111"/>
          <w:sz w:val="28"/>
          <w:szCs w:val="28"/>
          <w:rtl/>
        </w:rPr>
        <w:t xml:space="preserve">فَإِنَّمَا أَنَا وَ أَنْتُمْ عَبِیدٌ مَمْلُوکُونَ لِرَبٍّ لاَ رَبَّ غَیْرُهُ یَمْلِکُ مِنَّا مَا لاَ نَمْلِکُ مِنْ أَنْفُسِنَا وَ أَخْرَجَنَا مِمَّا کُنَّا فِیهِ إِلَی مَا صَلَحْنَا عَلَیْهِ فَأَبْدَلَنَا بَعْدَ الضَّلاَلَةِ بِالْهُدَی وَ أَعْطَانَا الْبَصِیرَةَ بَعْدَ الْعَمَی.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8" w:name="pg6114_85725"/>
    <w:bookmarkEnd w:id="258"/>
    <w:p>
      <w:pPr>
        <w:pStyle w:val="Heading3"/>
      </w:pPr>
      <w:bookmarkStart w:id="1428" w:name="_Toc918"/>
      <w:r>
        <w:t>الخطبه 217</w:t>
      </w:r>
      <w:bookmarkEnd w:id="1428"/>
    </w:p>
    <w:p>
      <w:pPr>
        <w:pStyle w:val="Heading4"/>
      </w:pPr>
      <w:bookmarkStart w:id="1429" w:name="_Toc919"/>
      <w:r>
        <w:t>موضوع الخطبه</w:t>
      </w:r>
      <w:bookmarkEnd w:id="1429"/>
    </w:p>
    <w:p>
      <w:pPr>
        <w:pStyle w:val="BookText"/>
      </w:pPr>
      <w:r>
        <w:rPr>
          <w:rFonts w:ascii="IRNazanin" w:hAnsi="IRNazanin" w:eastAsia="IRNazanin" w:cs="IRNazanin"/>
          <w:lang w:bidi="fa-IR"/>
          <w:color w:val="111111"/>
          <w:sz w:val="28"/>
          <w:szCs w:val="28"/>
          <w:rtl/>
        </w:rPr>
        <w:t xml:space="preserve">و من کلام له علیه السلام فی التظلم و التشکی من قریش</w:t>
      </w:r>
    </w:p>
    <w:p>
      <w:pPr>
        <w:pStyle w:val="Heading4"/>
      </w:pPr>
      <w:bookmarkStart w:id="1430" w:name="_Toc920"/>
      <w:r>
        <w:t>متن الخطبه</w:t>
      </w:r>
      <w:bookmarkEnd w:id="1430"/>
    </w:p>
    <w:p>
      <w:pPr>
        <w:pStyle w:val="BookText"/>
      </w:pPr>
      <w:r>
        <w:rPr>
          <w:rFonts w:ascii="Amiri" w:hAnsi="Amiri" w:eastAsia="Amiri" w:cs="Amiri"/>
          <w:lang w:bidi="ar-SA"/>
          <w:color w:val="111111"/>
          <w:sz w:val="28"/>
          <w:szCs w:val="28"/>
          <w:rtl/>
        </w:rPr>
        <w:t xml:space="preserve">اللَّهُمَّ إِنِّی أَسْتَعْدِیکَ </w:t>
      </w:r>
      <w:r>
        <w:rPr>
          <w:rStyle w:val="FootnoteReference"/>
        </w:rPr>
        <w:footnoteReference w:id="2974"/>
      </w:r>
      <w:r>
        <w:rPr>
          <w:rFonts w:ascii="Amiri" w:hAnsi="Amiri" w:eastAsia="Amiri" w:cs="Amiri"/>
          <w:lang w:bidi="ar-SA"/>
          <w:color w:val="111111"/>
          <w:sz w:val="28"/>
          <w:szCs w:val="28"/>
          <w:rtl/>
        </w:rPr>
        <w:t xml:space="preserve">عَلَی قُرَیْشٍ وَ مَنْ أَعَانَهُمْ فَإِنَّهُمْ قَدْ قَطَعُوا رَحِمِی وَ أَکْفَئُوا إِنَائِی </w:t>
      </w:r>
      <w:r>
        <w:rPr>
          <w:rStyle w:val="FootnoteReference"/>
        </w:rPr>
        <w:footnoteReference w:id="2975"/>
      </w:r>
      <w:r>
        <w:rPr>
          <w:rFonts w:ascii="Amiri" w:hAnsi="Amiri" w:eastAsia="Amiri" w:cs="Amiri"/>
          <w:lang w:bidi="ar-SA"/>
          <w:color w:val="111111"/>
          <w:sz w:val="28"/>
          <w:szCs w:val="28"/>
          <w:rtl/>
        </w:rPr>
        <w:t xml:space="preserve">وَ أَجْمَعُوا عَلَی مُنَازَعَتِی حَقّاً کُنْتُ أَوْلَی بِهِ مِنْ غَیْرِی وَ قَالُوا أَلاَ إِنَّ فِی الْحَقِّ أَنْ تَأْخُذَهُ وَ فِی الْحَقِّ أَنْ تُمْنَعَهُ فَاصْبِرْ مَغْمُوماً أَوْ مُتْ مُتَأَسِّفاً فَنَظَرْتُ فَإِذَا لَیْسَ لِی رَافِدٌ </w:t>
      </w:r>
      <w:r>
        <w:rPr>
          <w:rStyle w:val="FootnoteReference"/>
        </w:rPr>
        <w:footnoteReference w:id="2976"/>
      </w:r>
    </w:p>
    <w:p>
      <w:pPr>
        <w:pStyle w:val="BookText"/>
      </w:pPr>
      <w:r>
        <w:rPr>
          <w:rFonts w:ascii="Amiri" w:hAnsi="Amiri" w:eastAsia="Amiri" w:cs="Amiri"/>
          <w:lang w:bidi="ar-SA"/>
          <w:color w:val="111111"/>
          <w:sz w:val="28"/>
          <w:szCs w:val="28"/>
          <w:rtl/>
        </w:rPr>
        <w:t xml:space="preserve">وَ لاَ ذَابٌّ </w:t>
      </w:r>
      <w:r>
        <w:rPr>
          <w:rStyle w:val="FootnoteReference"/>
        </w:rPr>
        <w:footnoteReference w:id="2977"/>
      </w:r>
      <w:r>
        <w:rPr>
          <w:rFonts w:ascii="Amiri" w:hAnsi="Amiri" w:eastAsia="Amiri" w:cs="Amiri"/>
          <w:lang w:bidi="ar-SA"/>
          <w:color w:val="111111"/>
          <w:sz w:val="28"/>
          <w:szCs w:val="28"/>
          <w:rtl/>
        </w:rPr>
        <w:t xml:space="preserve">وَ لاَ مُسَاعِدٌ إِلاَّ أَهْلَ بَیْتِی فَضَنَنْتُ </w:t>
      </w:r>
      <w:r>
        <w:rPr>
          <w:rStyle w:val="FootnoteReference"/>
        </w:rPr>
        <w:footnoteReference w:id="2978"/>
      </w:r>
      <w:r>
        <w:rPr>
          <w:rFonts w:ascii="Amiri" w:hAnsi="Amiri" w:eastAsia="Amiri" w:cs="Amiri"/>
          <w:lang w:bidi="ar-SA"/>
          <w:color w:val="111111"/>
          <w:sz w:val="28"/>
          <w:szCs w:val="28"/>
          <w:rtl/>
        </w:rPr>
        <w:t xml:space="preserve">بِهِمْ عَنِ الْمَنِیَّةِ فَأَغْضَیْتُ عَلَی الْقَذَی </w:t>
      </w:r>
      <w:r>
        <w:rPr>
          <w:rStyle w:val="FootnoteReference"/>
        </w:rPr>
        <w:footnoteReference w:id="2979"/>
      </w:r>
      <w:r>
        <w:rPr>
          <w:rFonts w:ascii="Amiri" w:hAnsi="Amiri" w:eastAsia="Amiri" w:cs="Amiri"/>
          <w:lang w:bidi="ar-SA"/>
          <w:color w:val="111111"/>
          <w:sz w:val="28"/>
          <w:szCs w:val="28"/>
          <w:rtl/>
        </w:rPr>
        <w:t xml:space="preserve">وَ جَرِعْتُ رِیقِی عَلَی الشَّجَا </w:t>
      </w:r>
      <w:r>
        <w:rPr>
          <w:rStyle w:val="FootnoteReference"/>
        </w:rPr>
        <w:footnoteReference w:id="2980"/>
      </w:r>
    </w:p>
    <w:p>
      <w:pPr>
        <w:pStyle w:val="BookText"/>
      </w:pPr>
      <w:r>
        <w:rPr>
          <w:rFonts w:ascii="Amiri" w:hAnsi="Amiri" w:eastAsia="Amiri" w:cs="Amiri"/>
          <w:lang w:bidi="ar-SA"/>
          <w:color w:val="111111"/>
          <w:sz w:val="28"/>
          <w:szCs w:val="28"/>
          <w:rtl/>
        </w:rPr>
        <w:t xml:space="preserve">وَ صَبَرْتُ مِنْ کَظْمِ الْغَیْظِ عَلَی أَمَرَّ مِنَ الْعَلْقَمِ وَ آلَمَ لِلْقَلْبِ مِنْ وَخْزِ الشِّفَارِ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الشریف رضی الله عنه: و قد مضی هذا الکلام فی أثناء خطبة متقدمة إلا أنی ذکرته هاهنا لاختلاف الروایتین</w:t>
      </w:r>
    </w:p>
    <w:p>
      <w:pPr>
        <w:pStyle w:val="Heading3"/>
      </w:pPr>
      <w:bookmarkStart w:id="1431" w:name="_Toc921"/>
      <w:r>
        <w:t>الخطبه 218</w:t>
      </w:r>
      <w:bookmarkEnd w:id="1431"/>
    </w:p>
    <w:p>
      <w:pPr>
        <w:pStyle w:val="Heading4"/>
      </w:pPr>
      <w:bookmarkStart w:id="1432" w:name="_Toc922"/>
      <w:r>
        <w:t>موضوع الخطبه</w:t>
      </w:r>
      <w:bookmarkEnd w:id="1432"/>
    </w:p>
    <w:p>
      <w:pPr>
        <w:pStyle w:val="BookText"/>
      </w:pPr>
      <w:r>
        <w:rPr>
          <w:rFonts w:ascii="IRNazanin" w:hAnsi="IRNazanin" w:eastAsia="IRNazanin" w:cs="IRNazanin"/>
          <w:lang w:bidi="fa-IR"/>
          <w:color w:val="111111"/>
          <w:sz w:val="28"/>
          <w:szCs w:val="28"/>
          <w:rtl/>
        </w:rPr>
        <w:t xml:space="preserve">و من کلام له علیه السلام فی ذکر السائرین إلی البصرة لحربه علیه السلام</w:t>
      </w:r>
    </w:p>
    <w:p>
      <w:pPr>
        <w:pStyle w:val="Heading4"/>
      </w:pPr>
      <w:bookmarkStart w:id="1433" w:name="_Toc923"/>
      <w:r>
        <w:t>متن الخطبه</w:t>
      </w:r>
      <w:bookmarkEnd w:id="1433"/>
    </w:p>
    <w:p>
      <w:pPr>
        <w:pStyle w:val="BookText"/>
      </w:pPr>
      <w:r>
        <w:rPr>
          <w:rFonts w:ascii="Amiri" w:hAnsi="Amiri" w:eastAsia="Amiri" w:cs="Amiri"/>
          <w:lang w:bidi="ar-SA"/>
          <w:color w:val="111111"/>
          <w:sz w:val="28"/>
          <w:szCs w:val="28"/>
          <w:rtl/>
        </w:rPr>
        <w:t xml:space="preserve">فَقَدِمُوا عَلَی عُمَّالِی وَ خُزَّانِ بَیْتِ الْمُسْلِمِینَ الَّذِی فِی یَدَیَّ وَ عَلَی أَهْلِ مِصْرٍ کُلُّهُمْ فِی طَاعَتِی وَ عَلَی بَیْعَتِی فَشَتَّتُوا کَلِمَتَهُمْ وَ أَفْسَدُوا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9" w:name="pg6114_85728"/>
    <w:bookmarkEnd w:id="259"/>
    <w:p>
      <w:pPr>
        <w:pStyle w:val="BookText"/>
      </w:pPr>
      <w:r>
        <w:rPr>
          <w:rFonts w:ascii="Amiri" w:hAnsi="Amiri" w:eastAsia="Amiri" w:cs="Amiri"/>
          <w:lang w:bidi="ar-SA"/>
          <w:color w:val="111111"/>
          <w:sz w:val="28"/>
          <w:szCs w:val="28"/>
          <w:rtl/>
        </w:rPr>
        <w:t xml:space="preserve">عَلَیَّ جَمَاعَتَهُمْ وَ وَثَبُوا عَلَی شِیعَتِی فَقَتَلُوا طَاِئفَةً منْهُمْ غَدْراً وَ طَاِئفَةٌ عَضُّوا عَلَی أَسْیَافِهِمْ </w:t>
      </w:r>
      <w:r>
        <w:rPr>
          <w:rStyle w:val="FootnoteReference"/>
        </w:rPr>
        <w:footnoteReference w:id="2982"/>
      </w:r>
      <w:r>
        <w:rPr>
          <w:rFonts w:ascii="Amiri" w:hAnsi="Amiri" w:eastAsia="Amiri" w:cs="Amiri"/>
          <w:lang w:bidi="ar-SA"/>
          <w:color w:val="111111"/>
          <w:sz w:val="28"/>
          <w:szCs w:val="28"/>
          <w:rtl/>
        </w:rPr>
        <w:t xml:space="preserve">فَضَارَبُوا بِهَا حَتَّی لَقُوا اللَّهَ صَادِقِینَ.</w:t>
      </w:r>
    </w:p>
    <w:p>
      <w:pPr>
        <w:pStyle w:val="Heading3"/>
      </w:pPr>
      <w:bookmarkStart w:id="1434" w:name="_Toc924"/>
      <w:r>
        <w:t>الخطبه 219</w:t>
      </w:r>
      <w:bookmarkEnd w:id="1434"/>
    </w:p>
    <w:p>
      <w:pPr>
        <w:pStyle w:val="Heading4"/>
      </w:pPr>
      <w:bookmarkStart w:id="1435" w:name="_Toc925"/>
      <w:r>
        <w:t>موضوع الخطبه</w:t>
      </w:r>
      <w:bookmarkEnd w:id="1435"/>
    </w:p>
    <w:p>
      <w:pPr>
        <w:pStyle w:val="BookText"/>
      </w:pPr>
      <w:r>
        <w:rPr>
          <w:rFonts w:ascii="IRNazanin" w:hAnsi="IRNazanin" w:eastAsia="IRNazanin" w:cs="IRNazanin"/>
          <w:lang w:bidi="fa-IR"/>
          <w:color w:val="111111"/>
          <w:sz w:val="28"/>
          <w:szCs w:val="28"/>
          <w:rtl/>
        </w:rPr>
        <w:t xml:space="preserve">و من کلام له علیه السلام لما مر بطلحة بن عبد الله و عبد الرحمن بن عتاب بن أسید و هما قتیلان یوم الجمل</w:t>
      </w:r>
    </w:p>
    <w:p>
      <w:pPr>
        <w:pStyle w:val="Heading4"/>
      </w:pPr>
      <w:bookmarkStart w:id="1436" w:name="_Toc926"/>
      <w:r>
        <w:t>متن الخطبه</w:t>
      </w:r>
      <w:bookmarkEnd w:id="1436"/>
    </w:p>
    <w:p>
      <w:pPr>
        <w:pStyle w:val="BookText"/>
      </w:pPr>
      <w:r>
        <w:rPr>
          <w:rFonts w:ascii="Amiri" w:hAnsi="Amiri" w:eastAsia="Amiri" w:cs="Amiri"/>
          <w:lang w:bidi="ar-SA"/>
          <w:color w:val="111111"/>
          <w:sz w:val="28"/>
          <w:szCs w:val="28"/>
          <w:rtl/>
        </w:rPr>
        <w:t xml:space="preserve">لَقَدْ أَصْبَحَ أَبُو مُحَمَّدٍ بِهَذَا الْمَکَانِ غَرِیباً أَمَا وَ اللَّهِ لَقَدْ کُنْتُ أَکْرَهُ أَنْ تَکُونَ قُرَیْشٌ قَتْلَی تَحْتَ بُطُونِ الْکَوَاکِبِ أَدْرَکْتُ وَتْرِی </w:t>
      </w:r>
      <w:r>
        <w:rPr>
          <w:rStyle w:val="FootnoteReference"/>
        </w:rPr>
        <w:footnoteReference w:id="2983"/>
      </w:r>
      <w:r>
        <w:rPr>
          <w:rFonts w:ascii="Amiri" w:hAnsi="Amiri" w:eastAsia="Amiri" w:cs="Amiri"/>
          <w:lang w:bidi="ar-SA"/>
          <w:color w:val="111111"/>
          <w:sz w:val="28"/>
          <w:szCs w:val="28"/>
          <w:rtl/>
        </w:rPr>
        <w:t xml:space="preserve">مِنْ بَنِی عَبْدِ مَنَافٍ وَ أَفْلَتَتْنِی أَعْیَانُ بَنِی جُمَحَ لَقَدْ أَتْلَعُوا </w:t>
      </w:r>
      <w:r>
        <w:rPr>
          <w:rStyle w:val="FootnoteReference"/>
        </w:rPr>
        <w:footnoteReference w:id="2984"/>
      </w:r>
      <w:r>
        <w:rPr>
          <w:rFonts w:ascii="Amiri" w:hAnsi="Amiri" w:eastAsia="Amiri" w:cs="Amiri"/>
          <w:lang w:bidi="ar-SA"/>
          <w:color w:val="111111"/>
          <w:sz w:val="28"/>
          <w:szCs w:val="28"/>
          <w:rtl/>
        </w:rPr>
        <w:t xml:space="preserve">أَعْنَاقَهُمْ إِلَی أَمْرٍ لَمْ یَکُونُوا أَهْلَهُ فَوُقِصُوا </w:t>
      </w:r>
      <w:r>
        <w:rPr>
          <w:rStyle w:val="FootnoteReference"/>
        </w:rPr>
        <w:footnoteReference w:id="2985"/>
      </w:r>
      <w:r>
        <w:rPr>
          <w:rFonts w:ascii="Amiri" w:hAnsi="Amiri" w:eastAsia="Amiri" w:cs="Amiri"/>
          <w:lang w:bidi="ar-SA"/>
          <w:color w:val="111111"/>
          <w:sz w:val="28"/>
          <w:szCs w:val="28"/>
          <w:rtl/>
        </w:rPr>
        <w:t xml:space="preserve">دُونَهُ.</w:t>
      </w:r>
    </w:p>
    <w:p>
      <w:pPr>
        <w:pStyle w:val="Heading3"/>
      </w:pPr>
      <w:bookmarkStart w:id="1437" w:name="_Toc927"/>
      <w:r>
        <w:t>الخطبه 220</w:t>
      </w:r>
      <w:bookmarkEnd w:id="1437"/>
    </w:p>
    <w:p>
      <w:pPr>
        <w:pStyle w:val="Heading4"/>
      </w:pPr>
      <w:bookmarkStart w:id="1438" w:name="_Toc928"/>
      <w:r>
        <w:t>موضوع الخطبه</w:t>
      </w:r>
      <w:bookmarkEnd w:id="1438"/>
    </w:p>
    <w:p>
      <w:pPr>
        <w:pStyle w:val="BookText"/>
      </w:pPr>
      <w:r>
        <w:rPr>
          <w:rFonts w:ascii="IRNazanin" w:hAnsi="IRNazanin" w:eastAsia="IRNazanin" w:cs="IRNazanin"/>
          <w:lang w:bidi="fa-IR"/>
          <w:color w:val="111111"/>
          <w:sz w:val="28"/>
          <w:szCs w:val="28"/>
          <w:rtl/>
        </w:rPr>
        <w:t xml:space="preserve">و من کلام له علیه السلام فی وصف السالک الطریق إلی اللّه سبحانه</w:t>
      </w:r>
    </w:p>
    <w:p>
      <w:pPr>
        <w:pStyle w:val="Heading4"/>
      </w:pPr>
      <w:bookmarkStart w:id="1439" w:name="_Toc929"/>
      <w:r>
        <w:t>متن الخطبه</w:t>
      </w:r>
      <w:bookmarkEnd w:id="1439"/>
    </w:p>
    <w:p>
      <w:pPr>
        <w:pStyle w:val="BookText"/>
      </w:pPr>
      <w:r>
        <w:rPr>
          <w:rFonts w:ascii="Amiri" w:hAnsi="Amiri" w:eastAsia="Amiri" w:cs="Amiri"/>
          <w:lang w:bidi="ar-SA"/>
          <w:color w:val="111111"/>
          <w:sz w:val="28"/>
          <w:szCs w:val="28"/>
          <w:rtl/>
        </w:rPr>
        <w:t xml:space="preserve">قَدْ أَحْیَا عَقْلَهُ </w:t>
      </w:r>
      <w:r>
        <w:rPr>
          <w:rStyle w:val="FootnoteReference"/>
        </w:rPr>
        <w:footnoteReference w:id="2986"/>
      </w:r>
      <w:r>
        <w:rPr>
          <w:rFonts w:ascii="Amiri" w:hAnsi="Amiri" w:eastAsia="Amiri" w:cs="Amiri"/>
          <w:lang w:bidi="ar-SA"/>
          <w:color w:val="111111"/>
          <w:sz w:val="28"/>
          <w:szCs w:val="28"/>
          <w:rtl/>
        </w:rPr>
        <w:t xml:space="preserve">وَ أَمَاتَ نَفْسَهُ </w:t>
      </w:r>
      <w:r>
        <w:rPr>
          <w:rStyle w:val="FootnoteReference"/>
        </w:rPr>
        <w:footnoteReference w:id="2987"/>
      </w:r>
      <w:r>
        <w:rPr>
          <w:rFonts w:ascii="Amiri" w:hAnsi="Amiri" w:eastAsia="Amiri" w:cs="Amiri"/>
          <w:lang w:bidi="ar-SA"/>
          <w:color w:val="111111"/>
          <w:sz w:val="28"/>
          <w:szCs w:val="28"/>
          <w:rtl/>
        </w:rPr>
        <w:t xml:space="preserve">حَتَّی دَقَّ جَلِیلُهُ </w:t>
      </w:r>
      <w:r>
        <w:rPr>
          <w:rStyle w:val="FootnoteReference"/>
        </w:rPr>
        <w:footnoteReference w:id="2988"/>
      </w:r>
      <w:r>
        <w:rPr>
          <w:rFonts w:ascii="Amiri" w:hAnsi="Amiri" w:eastAsia="Amiri" w:cs="Amiri"/>
          <w:lang w:bidi="ar-SA"/>
          <w:color w:val="111111"/>
          <w:sz w:val="28"/>
          <w:szCs w:val="28"/>
          <w:rtl/>
        </w:rPr>
        <w:t xml:space="preserve">وَ لَطُفَ غَلِیظُهُ </w:t>
      </w:r>
      <w:r>
        <w:rPr>
          <w:rStyle w:val="FootnoteReference"/>
        </w:rPr>
        <w:footnoteReference w:id="2989"/>
      </w:r>
      <w:r>
        <w:rPr>
          <w:rFonts w:ascii="Amiri" w:hAnsi="Amiri" w:eastAsia="Amiri" w:cs="Amiri"/>
          <w:lang w:bidi="ar-SA"/>
          <w:color w:val="111111"/>
          <w:sz w:val="28"/>
          <w:szCs w:val="28"/>
          <w:rtl/>
        </w:rPr>
        <w:t xml:space="preserve">وَ بَرَقَ لَهُ لاَمِعٌ کَثِیرُ الْبَرْقِ فَأَبَانَ لَهُ الطَّرِیقَ وَ سَلَکَ بِهِ السَّبِیلَ وَ تَدَافَعَتْهُ </w:t>
      </w:r>
      <w:r>
        <w:rPr>
          <w:rStyle w:val="FootnoteReference"/>
        </w:rPr>
        <w:footnoteReference w:id="2990"/>
      </w:r>
      <w:r>
        <w:rPr>
          <w:rFonts w:ascii="Amiri" w:hAnsi="Amiri" w:eastAsia="Amiri" w:cs="Amiri"/>
          <w:lang w:bidi="ar-SA"/>
          <w:color w:val="111111"/>
          <w:sz w:val="28"/>
          <w:szCs w:val="28"/>
          <w:rtl/>
        </w:rPr>
        <w:t xml:space="preserve">الْأَبْوَابُ إِلَی بَابِ السَّلاَمَةِ وَ دَارِ الْإِقَامَةِ وَ ثَبَتَتْ رِجْلاَهُ بِطُمَأْنِینَةِ بَدَنِهِ فِی قَرَارِ الْأَمْنِ وَ الرَّاحَةِ بِمَا اسْتَعْمَلَ قَلْبَهُ وَ أَرْضَی رَبَّهُ.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0" w:name="pg6114_85731"/>
    <w:bookmarkEnd w:id="260"/>
    <w:p>
      <w:pPr>
        <w:pStyle w:val="Heading3"/>
      </w:pPr>
      <w:bookmarkStart w:id="1440" w:name="_Toc930"/>
      <w:r>
        <w:t>الخطبه 221</w:t>
      </w:r>
      <w:bookmarkEnd w:id="1440"/>
    </w:p>
    <w:p>
      <w:pPr>
        <w:pStyle w:val="Heading4"/>
      </w:pPr>
      <w:bookmarkStart w:id="1441" w:name="_Toc931"/>
      <w:r>
        <w:t>موضوع الخطبه</w:t>
      </w:r>
      <w:bookmarkEnd w:id="1441"/>
    </w:p>
    <w:p>
      <w:pPr>
        <w:pStyle w:val="BookText"/>
      </w:pPr>
      <w:r>
        <w:rPr>
          <w:rFonts w:ascii="Amiri" w:hAnsi="Amiri" w:eastAsia="Amiri" w:cs="Amiri"/>
          <w:lang w:bidi="ar-SA"/>
          <w:color w:val="111111"/>
          <w:sz w:val="28"/>
          <w:szCs w:val="28"/>
          <w:rtl/>
        </w:rPr>
        <w:t xml:space="preserve">و من کلام له علیه السلام قاله بعد تلاوته أَلْهاکُمُ التَّکاثُرُ </w:t>
      </w:r>
      <w:r>
        <w:rPr>
          <w:rStyle w:val="FootnoteReference"/>
        </w:rPr>
        <w:footnoteReference w:id="2991"/>
      </w:r>
      <w:r>
        <w:rPr>
          <w:rFonts w:ascii="Amiri" w:hAnsi="Amiri" w:eastAsia="Amiri" w:cs="Amiri"/>
          <w:lang w:bidi="ar-SA"/>
          <w:color w:val="111111"/>
          <w:sz w:val="28"/>
          <w:szCs w:val="28"/>
          <w:rtl/>
        </w:rPr>
        <w:t xml:space="preserve">حَتّی زُرْتُمُ الْمَقابِرَ</w:t>
      </w:r>
    </w:p>
    <w:p>
      <w:pPr>
        <w:pStyle w:val="Heading4"/>
      </w:pPr>
      <w:bookmarkStart w:id="1442" w:name="_Toc932"/>
      <w:r>
        <w:t>متن الخطبه</w:t>
      </w:r>
      <w:bookmarkEnd w:id="1442"/>
    </w:p>
    <w:p>
      <w:pPr>
        <w:pStyle w:val="BookText"/>
      </w:pPr>
      <w:r>
        <w:rPr>
          <w:rFonts w:ascii="Amiri" w:hAnsi="Amiri" w:eastAsia="Amiri" w:cs="Amiri"/>
          <w:lang w:bidi="ar-SA"/>
          <w:color w:val="111111"/>
          <w:sz w:val="28"/>
          <w:szCs w:val="28"/>
          <w:rtl/>
        </w:rPr>
        <w:t xml:space="preserve">یَا لَهُ مَرَاماً </w:t>
      </w:r>
      <w:r>
        <w:rPr>
          <w:rStyle w:val="FootnoteReference"/>
        </w:rPr>
        <w:footnoteReference w:id="2992"/>
      </w:r>
      <w:r>
        <w:rPr>
          <w:rFonts w:ascii="Amiri" w:hAnsi="Amiri" w:eastAsia="Amiri" w:cs="Amiri"/>
          <w:lang w:bidi="ar-SA"/>
          <w:color w:val="111111"/>
          <w:sz w:val="28"/>
          <w:szCs w:val="28"/>
          <w:rtl/>
        </w:rPr>
        <w:t xml:space="preserve">مَا أَبْعَدَهُ! وَ زَوْراً </w:t>
      </w:r>
      <w:r>
        <w:rPr>
          <w:rStyle w:val="FootnoteReference"/>
        </w:rPr>
        <w:footnoteReference w:id="2993"/>
      </w:r>
      <w:r>
        <w:rPr>
          <w:rFonts w:ascii="Amiri" w:hAnsi="Amiri" w:eastAsia="Amiri" w:cs="Amiri"/>
          <w:lang w:bidi="ar-SA"/>
          <w:color w:val="111111"/>
          <w:sz w:val="28"/>
          <w:szCs w:val="28"/>
          <w:rtl/>
        </w:rPr>
        <w:t xml:space="preserve">مَا أَغْفَلَهُ </w:t>
      </w:r>
      <w:r>
        <w:rPr>
          <w:rStyle w:val="FootnoteReference"/>
        </w:rPr>
        <w:footnoteReference w:id="2994"/>
      </w:r>
      <w:r>
        <w:rPr>
          <w:rFonts w:ascii="Amiri" w:hAnsi="Amiri" w:eastAsia="Amiri" w:cs="Amiri"/>
          <w:lang w:bidi="ar-SA"/>
          <w:color w:val="111111"/>
          <w:sz w:val="28"/>
          <w:szCs w:val="28"/>
          <w:rtl/>
        </w:rPr>
        <w:t xml:space="preserve">! وَ خَطَراً مَا أَفْظَعَهُ لَقَدِ اسْتَخْلَوْا </w:t>
      </w:r>
      <w:r>
        <w:rPr>
          <w:rStyle w:val="FootnoteReference"/>
        </w:rPr>
        <w:footnoteReference w:id="2995"/>
      </w:r>
      <w:r>
        <w:rPr>
          <w:rFonts w:ascii="Amiri" w:hAnsi="Amiri" w:eastAsia="Amiri" w:cs="Amiri"/>
          <w:lang w:bidi="ar-SA"/>
          <w:color w:val="111111"/>
          <w:sz w:val="28"/>
          <w:szCs w:val="28"/>
          <w:rtl/>
        </w:rPr>
        <w:t xml:space="preserve">مِنْهُمْ أَیَّ مُدَّکِرٍ </w:t>
      </w:r>
      <w:r>
        <w:rPr>
          <w:rStyle w:val="FootnoteReference"/>
        </w:rPr>
        <w:footnoteReference w:id="2996"/>
      </w:r>
      <w:r>
        <w:rPr>
          <w:rFonts w:ascii="Amiri" w:hAnsi="Amiri" w:eastAsia="Amiri" w:cs="Amiri"/>
          <w:lang w:bidi="ar-SA"/>
          <w:color w:val="111111"/>
          <w:sz w:val="28"/>
          <w:szCs w:val="28"/>
          <w:rtl/>
        </w:rPr>
        <w:t xml:space="preserve">وَ تَنَاوَشُوهُمْ </w:t>
      </w:r>
      <w:r>
        <w:rPr>
          <w:rStyle w:val="FootnoteReference"/>
        </w:rPr>
        <w:footnoteReference w:id="2997"/>
      </w:r>
      <w:r>
        <w:rPr>
          <w:rFonts w:ascii="Amiri" w:hAnsi="Amiri" w:eastAsia="Amiri" w:cs="Amiri"/>
          <w:lang w:bidi="ar-SA"/>
          <w:color w:val="111111"/>
          <w:sz w:val="28"/>
          <w:szCs w:val="28"/>
          <w:rtl/>
        </w:rPr>
        <w:t xml:space="preserve">مِنْ مَکَانٍ بَعِیدٍ أَ فَبِمَصَارِعِ آبَائِهِمْ یَفْخَرُونَ أَمْ بِعَدِیدِ الْهَلْکَی یَتَکَاثَرُونَ یَرْتَجِعُونَ مِنْهُمْ أَجْسَاداً خَوَتْ </w:t>
      </w:r>
      <w:r>
        <w:rPr>
          <w:rStyle w:val="FootnoteReference"/>
        </w:rPr>
        <w:footnoteReference w:id="2998"/>
      </w:r>
      <w:r>
        <w:rPr>
          <w:rFonts w:ascii="Amiri" w:hAnsi="Amiri" w:eastAsia="Amiri" w:cs="Amiri"/>
          <w:lang w:bidi="ar-SA"/>
          <w:color w:val="111111"/>
          <w:sz w:val="28"/>
          <w:szCs w:val="28"/>
          <w:rtl/>
        </w:rPr>
        <w:t xml:space="preserve">وَ حَرَکَاتٍ سَکَنَتْ وَ لَأَنْ یَکُونُوا عِبَراً أَحَقُّ مِنْ أَنْ یَکُونُوا مُفْتَخَراً وَ لَأَنْ یَهْبِطُوا بِهِمْ جَنَابَ ذِلَّةٍ أَحْجَی </w:t>
      </w:r>
      <w:r>
        <w:rPr>
          <w:rStyle w:val="FootnoteReference"/>
        </w:rPr>
        <w:footnoteReference w:id="2999"/>
      </w:r>
      <w:r>
        <w:rPr>
          <w:rFonts w:ascii="Amiri" w:hAnsi="Amiri" w:eastAsia="Amiri" w:cs="Amiri"/>
          <w:lang w:bidi="ar-SA"/>
          <w:color w:val="111111"/>
          <w:sz w:val="28"/>
          <w:szCs w:val="28"/>
          <w:rtl/>
        </w:rPr>
        <w:t xml:space="preserve">مِنْ أَنْ یَقُومُوا بِهِمْ مَقَامَ عِزَّةٍ لَقَدْ نَظَرُوا إِلَیْهِمْ بِأَبْصَارِ الْعَشْوَةِ </w:t>
      </w:r>
      <w:r>
        <w:rPr>
          <w:rStyle w:val="FootnoteReference"/>
        </w:rPr>
        <w:footnoteReference w:id="3000"/>
      </w:r>
      <w:r>
        <w:rPr>
          <w:rFonts w:ascii="Amiri" w:hAnsi="Amiri" w:eastAsia="Amiri" w:cs="Amiri"/>
          <w:lang w:bidi="ar-SA"/>
          <w:color w:val="111111"/>
          <w:sz w:val="28"/>
          <w:szCs w:val="28"/>
          <w:rtl/>
        </w:rPr>
        <w:t xml:space="preserve">وَ ضَرَبُوا مِنْهُمْ فِی غَمْرَةِ جَهَالَةٍ وَ لَوِ اسْتَنْطَقُوا عَنْهُمْ عَرَصَاتِ تِلْکَ الدِّیَارِ الْخَاوِیَةِ </w:t>
      </w:r>
      <w:r>
        <w:rPr>
          <w:rStyle w:val="FootnoteReference"/>
        </w:rPr>
        <w:footnoteReference w:id="3001"/>
      </w:r>
      <w:r>
        <w:rPr>
          <w:rFonts w:ascii="Amiri" w:hAnsi="Amiri" w:eastAsia="Amiri" w:cs="Amiri"/>
          <w:lang w:bidi="ar-SA"/>
          <w:color w:val="111111"/>
          <w:sz w:val="28"/>
          <w:szCs w:val="28"/>
          <w:rtl/>
        </w:rPr>
        <w:t xml:space="preserve">وَ الرُّبُوعِ </w:t>
      </w:r>
      <w:r>
        <w:rPr>
          <w:rStyle w:val="FootnoteReference"/>
        </w:rPr>
        <w:footnoteReference w:id="3002"/>
      </w:r>
      <w:r>
        <w:rPr>
          <w:rFonts w:ascii="Amiri" w:hAnsi="Amiri" w:eastAsia="Amiri" w:cs="Amiri"/>
          <w:lang w:bidi="ar-SA"/>
          <w:color w:val="111111"/>
          <w:sz w:val="28"/>
          <w:szCs w:val="28"/>
          <w:rtl/>
        </w:rPr>
        <w:t xml:space="preserve">الْخَالِیَةِ لَقَالَتْ ذَهَبُوا فِی الْأَرْضِ ضُلاَّلاً </w:t>
      </w:r>
      <w:r>
        <w:rPr>
          <w:rStyle w:val="FootnoteReference"/>
        </w:rPr>
        <w:footnoteReference w:id="3003"/>
      </w:r>
      <w:r>
        <w:rPr>
          <w:rFonts w:ascii="Amiri" w:hAnsi="Amiri" w:eastAsia="Amiri" w:cs="Amiri"/>
          <w:lang w:bidi="ar-SA"/>
          <w:color w:val="111111"/>
          <w:sz w:val="28"/>
          <w:szCs w:val="28"/>
          <w:rtl/>
        </w:rPr>
        <w:t xml:space="preserve">وَ ذَهَبْتُمْ فِی أَعْقَابِهِمْ جُهَّالاً تَطَئُونَ فِی هَامِهِمْ </w:t>
      </w:r>
      <w:r>
        <w:rPr>
          <w:rStyle w:val="FootnoteReference"/>
        </w:rPr>
        <w:footnoteReference w:id="3004"/>
      </w:r>
      <w:r>
        <w:rPr>
          <w:rFonts w:ascii="Amiri" w:hAnsi="Amiri" w:eastAsia="Amiri" w:cs="Amiri"/>
          <w:lang w:bidi="ar-SA"/>
          <w:color w:val="111111"/>
          <w:sz w:val="28"/>
          <w:szCs w:val="28"/>
          <w:rtl/>
        </w:rPr>
        <w:t xml:space="preserve">وَ تَسْتَنْبِتُونَ </w:t>
      </w:r>
      <w:r>
        <w:rPr>
          <w:rStyle w:val="FootnoteReference"/>
        </w:rPr>
        <w:footnoteReference w:id="3005"/>
      </w:r>
      <w:r>
        <w:rPr>
          <w:rFonts w:ascii="Amiri" w:hAnsi="Amiri" w:eastAsia="Amiri" w:cs="Amiri"/>
          <w:lang w:bidi="ar-SA"/>
          <w:color w:val="111111"/>
          <w:sz w:val="28"/>
          <w:szCs w:val="28"/>
          <w:rtl/>
        </w:rPr>
        <w:t xml:space="preserve">فِی أَجْسَادِهِمْ وَ تَرْتَعُونَ </w:t>
      </w:r>
      <w:r>
        <w:rPr>
          <w:rStyle w:val="FootnoteReference"/>
        </w:rPr>
        <w:footnoteReference w:id="3006"/>
      </w:r>
      <w:r>
        <w:rPr>
          <w:rFonts w:ascii="Amiri" w:hAnsi="Amiri" w:eastAsia="Amiri" w:cs="Amiri"/>
          <w:lang w:bidi="ar-SA"/>
          <w:color w:val="111111"/>
          <w:sz w:val="28"/>
          <w:szCs w:val="28"/>
          <w:rtl/>
        </w:rPr>
        <w:t xml:space="preserve">فِیمَا لَفَظُوا وَ تَسْکُنُونَ فِیمَا خَرَّبُوا وَ إِنَّمَا الْأَیَّامُ بَیْنَکُمْ وَ بَیْنَهُمْ بَوَاکٍ </w:t>
      </w:r>
      <w:r>
        <w:rPr>
          <w:rStyle w:val="FootnoteReference"/>
        </w:rPr>
        <w:footnoteReference w:id="3007"/>
      </w:r>
      <w:r>
        <w:rPr>
          <w:rFonts w:ascii="Amiri" w:hAnsi="Amiri" w:eastAsia="Amiri" w:cs="Amiri"/>
          <w:lang w:bidi="ar-SA"/>
          <w:color w:val="111111"/>
          <w:sz w:val="28"/>
          <w:szCs w:val="28"/>
          <w:rtl/>
        </w:rPr>
        <w:t xml:space="preserve">وَ نَوَائِحُ </w:t>
      </w:r>
      <w:r>
        <w:rPr>
          <w:rStyle w:val="FootnoteReference"/>
        </w:rPr>
        <w:footnoteReference w:id="3008"/>
      </w:r>
      <w:r>
        <w:rPr>
          <w:rFonts w:ascii="Amiri" w:hAnsi="Amiri" w:eastAsia="Amiri" w:cs="Amiri"/>
          <w:lang w:bidi="ar-SA"/>
          <w:color w:val="111111"/>
          <w:sz w:val="28"/>
          <w:szCs w:val="28"/>
          <w:rtl/>
        </w:rPr>
        <w:t xml:space="preserve">عَلَیْکُمْ.</w:t>
      </w:r>
    </w:p>
    <w:p>
      <w:pPr>
        <w:pStyle w:val="BookText"/>
      </w:pPr>
      <w:r>
        <w:rPr>
          <w:rFonts w:ascii="Amiri" w:hAnsi="Amiri" w:eastAsia="Amiri" w:cs="Amiri"/>
          <w:lang w:bidi="ar-SA"/>
          <w:color w:val="111111"/>
          <w:sz w:val="28"/>
          <w:szCs w:val="28"/>
          <w:rtl/>
        </w:rPr>
        <w:t xml:space="preserve">أُولَئِکُم سَلَفُ غَایَتِکُم </w:t>
      </w:r>
      <w:r>
        <w:rPr>
          <w:rStyle w:val="FootnoteReference"/>
        </w:rPr>
        <w:footnoteReference w:id="3009"/>
      </w:r>
      <w:r>
        <w:rPr>
          <w:rFonts w:ascii="Amiri" w:hAnsi="Amiri" w:eastAsia="Amiri" w:cs="Amiri"/>
          <w:lang w:bidi="ar-SA"/>
          <w:color w:val="111111"/>
          <w:sz w:val="28"/>
          <w:szCs w:val="28"/>
          <w:rtl/>
        </w:rPr>
        <w:t xml:space="preserve">وَ فُرّاطُ </w:t>
      </w:r>
      <w:r>
        <w:rPr>
          <w:rStyle w:val="FootnoteReference"/>
        </w:rPr>
        <w:footnoteReference w:id="3010"/>
      </w:r>
      <w:r>
        <w:rPr>
          <w:rFonts w:ascii="Amiri" w:hAnsi="Amiri" w:eastAsia="Amiri" w:cs="Amiri"/>
          <w:lang w:bidi="ar-SA"/>
          <w:color w:val="111111"/>
          <w:sz w:val="28"/>
          <w:szCs w:val="28"/>
          <w:rtl/>
        </w:rPr>
        <w:t xml:space="preserve">مَنَاهِلِکُم </w:t>
      </w:r>
      <w:r>
        <w:rPr>
          <w:rStyle w:val="FootnoteReference"/>
        </w:rPr>
        <w:footnoteReference w:id="3011"/>
      </w:r>
      <w:r>
        <w:rPr>
          <w:rFonts w:ascii="Amiri" w:hAnsi="Amiri" w:eastAsia="Amiri" w:cs="Amiri"/>
          <w:lang w:bidi="ar-SA"/>
          <w:color w:val="111111"/>
          <w:sz w:val="28"/>
          <w:szCs w:val="28"/>
          <w:rtl/>
        </w:rPr>
        <w:t xml:space="preserve">الّذِینَ کَانَت لَهُم مَقَاوِمُ </w:t>
      </w:r>
      <w:r>
        <w:rPr>
          <w:rStyle w:val="FootnoteReference"/>
        </w:rPr>
        <w:footnoteReference w:id="3012"/>
      </w:r>
      <w:r>
        <w:rPr>
          <w:rFonts w:ascii="Amiri" w:hAnsi="Amiri" w:eastAsia="Amiri" w:cs="Amiri"/>
          <w:lang w:bidi="ar-SA"/>
          <w:color w:val="111111"/>
          <w:sz w:val="28"/>
          <w:szCs w:val="28"/>
          <w:rtl/>
        </w:rPr>
        <w:t xml:space="preserve">العِزّ وَ حَلَبَاتُ </w:t>
      </w:r>
      <w:r>
        <w:rPr>
          <w:rStyle w:val="FootnoteReference"/>
        </w:rPr>
        <w:footnoteReference w:id="3013"/>
      </w:r>
      <w:r>
        <w:rPr>
          <w:rFonts w:ascii="Amiri" w:hAnsi="Amiri" w:eastAsia="Amiri" w:cs="Amiri"/>
          <w:lang w:bidi="ar-SA"/>
          <w:color w:val="111111"/>
          <w:sz w:val="28"/>
          <w:szCs w:val="28"/>
          <w:rtl/>
        </w:rPr>
        <w:t xml:space="preserve">الفَخرِ مُلُوکاً وَ سُوَقاً </w:t>
      </w:r>
      <w:r>
        <w:rPr>
          <w:rStyle w:val="FootnoteReference"/>
        </w:rPr>
        <w:footnoteReference w:id="3014"/>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سَلَکُوا فِی بُطُونِ الْبَرْزَخِ </w:t>
      </w:r>
      <w:r>
        <w:rPr>
          <w:rStyle w:val="FootnoteReference"/>
        </w:rPr>
        <w:footnoteReference w:id="3015"/>
      </w:r>
      <w:r>
        <w:rPr>
          <w:rFonts w:ascii="Amiri" w:hAnsi="Amiri" w:eastAsia="Amiri" w:cs="Amiri"/>
          <w:lang w:bidi="ar-SA"/>
          <w:color w:val="111111"/>
          <w:sz w:val="28"/>
          <w:szCs w:val="28"/>
          <w:rtl/>
        </w:rPr>
        <w:t xml:space="preserve">سَبِیلاً سُلِّطَتِ الْأَرْضُ عَلَیْهِمْ فِیهِ فَأَکَلَتْ مِنْ لُحُومِهِمْ وَ شَرِبَتْ مِنْ دِمَائِهِمْ فَأَصْبَحُوا فِی فَجَوَاتِ </w:t>
      </w:r>
      <w:r>
        <w:rPr>
          <w:rStyle w:val="FootnoteReference"/>
        </w:rPr>
        <w:footnoteReference w:id="3016"/>
      </w:r>
    </w:p>
    <w:p>
      <w:pPr>
        <w:pStyle w:val="BookText"/>
      </w:pPr>
      <w:r>
        <w:rPr>
          <w:rFonts w:ascii="Amiri" w:hAnsi="Amiri" w:eastAsia="Amiri" w:cs="Amiri"/>
          <w:lang w:bidi="ar-SA"/>
          <w:color w:val="111111"/>
          <w:sz w:val="28"/>
          <w:szCs w:val="28"/>
          <w:rtl/>
        </w:rPr>
        <w:t xml:space="preserve">قُبُورِهِمْ جَمَاداً لاَ یَنْمُونَ </w:t>
      </w:r>
      <w:r>
        <w:rPr>
          <w:rStyle w:val="FootnoteReference"/>
        </w:rPr>
        <w:footnoteReference w:id="3017"/>
      </w:r>
      <w:r>
        <w:rPr>
          <w:rFonts w:ascii="Amiri" w:hAnsi="Amiri" w:eastAsia="Amiri" w:cs="Amiri"/>
          <w:lang w:bidi="ar-SA"/>
          <w:color w:val="111111"/>
          <w:sz w:val="28"/>
          <w:szCs w:val="28"/>
          <w:rtl/>
        </w:rPr>
        <w:t xml:space="preserve">وَ ضِمَاراً </w:t>
      </w:r>
      <w:r>
        <w:rPr>
          <w:rStyle w:val="FootnoteReference"/>
        </w:rPr>
        <w:footnoteReference w:id="3018"/>
      </w:r>
      <w:r>
        <w:rPr>
          <w:rFonts w:ascii="Amiri" w:hAnsi="Amiri" w:eastAsia="Amiri" w:cs="Amiri"/>
          <w:lang w:bidi="ar-SA"/>
          <w:color w:val="111111"/>
          <w:sz w:val="28"/>
          <w:szCs w:val="28"/>
          <w:rtl/>
        </w:rPr>
        <w:t xml:space="preserve">لاَ یُوجَدُونَ لاَ یُفْزِعُهُمْ وُرُودُ الْأَهْوَالِ وَ لاَ یَحْزُنُهُمْ تَنَکُّرُ الْأَحْوَالِ وَ لاَ یَحْفِلُونَ </w:t>
      </w:r>
      <w:r>
        <w:rPr>
          <w:rStyle w:val="FootnoteReference"/>
        </w:rPr>
        <w:footnoteReference w:id="3019"/>
      </w:r>
    </w:p>
    <w:p>
      <w:pPr>
        <w:pStyle w:val="BookText"/>
      </w:pPr>
      <w:r>
        <w:rPr>
          <w:rFonts w:ascii="Amiri" w:hAnsi="Amiri" w:eastAsia="Amiri" w:cs="Amiri"/>
          <w:lang w:bidi="ar-SA"/>
          <w:color w:val="111111"/>
          <w:sz w:val="28"/>
          <w:szCs w:val="28"/>
          <w:rtl/>
        </w:rPr>
        <w:t xml:space="preserve">بِالرَّوَاجِفِ </w:t>
      </w:r>
      <w:r>
        <w:rPr>
          <w:rStyle w:val="FootnoteReference"/>
        </w:rPr>
        <w:footnoteReference w:id="3020"/>
      </w:r>
      <w:r>
        <w:rPr>
          <w:rFonts w:ascii="Amiri" w:hAnsi="Amiri" w:eastAsia="Amiri" w:cs="Amiri"/>
          <w:lang w:bidi="ar-SA"/>
          <w:color w:val="111111"/>
          <w:sz w:val="28"/>
          <w:szCs w:val="28"/>
          <w:rtl/>
        </w:rPr>
        <w:t xml:space="preserve">وَ لاَ یَأْذَنُونَ </w:t>
      </w:r>
      <w:r>
        <w:rPr>
          <w:rStyle w:val="FootnoteReference"/>
        </w:rPr>
        <w:footnoteReference w:id="3021"/>
      </w:r>
      <w:r>
        <w:rPr>
          <w:rFonts w:ascii="Amiri" w:hAnsi="Amiri" w:eastAsia="Amiri" w:cs="Amiri"/>
          <w:lang w:bidi="ar-SA"/>
          <w:color w:val="111111"/>
          <w:sz w:val="28"/>
          <w:szCs w:val="28"/>
          <w:rtl/>
        </w:rPr>
        <w:t xml:space="preserve">لِلْقَوَاصِفِ </w:t>
      </w:r>
      <w:r>
        <w:rPr>
          <w:rStyle w:val="FootnoteReference"/>
        </w:rPr>
        <w:footnoteReference w:id="3022"/>
      </w:r>
      <w:r>
        <w:rPr>
          <w:rFonts w:ascii="Amiri" w:hAnsi="Amiri" w:eastAsia="Amiri" w:cs="Amiri"/>
          <w:lang w:bidi="ar-SA"/>
          <w:color w:val="111111"/>
          <w:sz w:val="28"/>
          <w:szCs w:val="28"/>
          <w:rtl/>
        </w:rPr>
        <w:t xml:space="preserve">. غُیَّباً لاَ یُنْتَظَرُونَ وَ شُهُوداً لاَ یَحْضُرُونَ وَ إِنَّمَا کَانُوا جَمِیعاً فَتَشَتَّتُوا وَ آلاَفاً </w:t>
      </w:r>
      <w:r>
        <w:rPr>
          <w:rStyle w:val="FootnoteReference"/>
        </w:rPr>
        <w:footnoteReference w:id="3023"/>
      </w:r>
      <w:r>
        <w:rPr>
          <w:rFonts w:ascii="Amiri" w:hAnsi="Amiri" w:eastAsia="Amiri" w:cs="Amiri"/>
          <w:lang w:bidi="ar-SA"/>
          <w:color w:val="111111"/>
          <w:sz w:val="28"/>
          <w:szCs w:val="28"/>
          <w:rtl/>
        </w:rPr>
        <w:t xml:space="preserve">فَافْتَرَقُوا وَ مَا عَنْ طُولِ عَهْدِهِمْ وَ لاَ بُعْدِ مَحَلِّهِمْ عَمِیَتْ أَخْبَارُهُمْ وَ صَمَّتْ </w:t>
      </w:r>
      <w:r>
        <w:rPr>
          <w:rStyle w:val="FootnoteReference"/>
        </w:rPr>
        <w:footnoteReference w:id="3024"/>
      </w:r>
      <w:r>
        <w:rPr>
          <w:rFonts w:ascii="Amiri" w:hAnsi="Amiri" w:eastAsia="Amiri" w:cs="Amiri"/>
          <w:lang w:bidi="ar-SA"/>
          <w:color w:val="111111"/>
          <w:sz w:val="28"/>
          <w:szCs w:val="28"/>
          <w:rtl/>
        </w:rPr>
        <w:t xml:space="preserve">دِیَارُهُمْ وَ لَکِنَّهُمْ سُقُوا کَأْساً بَدَّلَتْهُمْ بِالنُّطْقِ خَرَساً وَ بِالسَّمْعِ صَمَماً وَ بِالْحَرَکَاتِ سُکُوناً فَکَأَنَّهُمْ فِی ارْتِجَالِ الصِّفَةِ </w:t>
      </w:r>
      <w:r>
        <w:rPr>
          <w:rStyle w:val="FootnoteReference"/>
        </w:rPr>
        <w:footnoteReference w:id="3025"/>
      </w:r>
      <w:r>
        <w:rPr>
          <w:rFonts w:ascii="Amiri" w:hAnsi="Amiri" w:eastAsia="Amiri" w:cs="Amiri"/>
          <w:lang w:bidi="ar-SA"/>
          <w:color w:val="111111"/>
          <w:sz w:val="28"/>
          <w:szCs w:val="28"/>
          <w:rtl/>
        </w:rPr>
        <w:t xml:space="preserve">صَرْعَی </w:t>
      </w:r>
      <w:r>
        <w:rPr>
          <w:rStyle w:val="FootnoteReference"/>
        </w:rPr>
        <w:footnoteReference w:id="3026"/>
      </w:r>
      <w:r>
        <w:rPr>
          <w:rFonts w:ascii="Amiri" w:hAnsi="Amiri" w:eastAsia="Amiri" w:cs="Amiri"/>
          <w:lang w:bidi="ar-SA"/>
          <w:color w:val="111111"/>
          <w:sz w:val="28"/>
          <w:szCs w:val="28"/>
          <w:rtl/>
        </w:rPr>
        <w:t xml:space="preserve">سُبَاتٍ </w:t>
      </w:r>
      <w:r>
        <w:rPr>
          <w:rStyle w:val="FootnoteReference"/>
        </w:rPr>
        <w:footnoteReference w:id="3027"/>
      </w:r>
      <w:r>
        <w:rPr>
          <w:rFonts w:ascii="Amiri" w:hAnsi="Amiri" w:eastAsia="Amiri" w:cs="Amiri"/>
          <w:lang w:bidi="ar-SA"/>
          <w:color w:val="111111"/>
          <w:sz w:val="28"/>
          <w:szCs w:val="28"/>
          <w:rtl/>
        </w:rPr>
        <w:t xml:space="preserve">. جِیرَانٌ لاَ یَتَأَنَّسُونَ وَ أَحِبَّاءُ لاَ یَتَزَاوَرُونَ بَلِیَتْ </w:t>
      </w:r>
      <w:r>
        <w:rPr>
          <w:rStyle w:val="FootnoteReference"/>
        </w:rPr>
        <w:footnoteReference w:id="3028"/>
      </w:r>
      <w:r>
        <w:rPr>
          <w:rFonts w:ascii="Amiri" w:hAnsi="Amiri" w:eastAsia="Amiri" w:cs="Amiri"/>
          <w:lang w:bidi="ar-SA"/>
          <w:color w:val="111111"/>
          <w:sz w:val="28"/>
          <w:szCs w:val="28"/>
          <w:rtl/>
        </w:rPr>
        <w:t xml:space="preserve">بَیْنَهُمْ عُرَا </w:t>
      </w:r>
      <w:r>
        <w:rPr>
          <w:rStyle w:val="FootnoteReference"/>
        </w:rPr>
        <w:footnoteReference w:id="3029"/>
      </w:r>
      <w:r>
        <w:rPr>
          <w:rFonts w:ascii="Amiri" w:hAnsi="Amiri" w:eastAsia="Amiri" w:cs="Amiri"/>
          <w:lang w:bidi="ar-SA"/>
          <w:color w:val="111111"/>
          <w:sz w:val="28"/>
          <w:szCs w:val="28"/>
          <w:rtl/>
        </w:rPr>
        <w:t xml:space="preserve">التَّعَارُفِ وَ انْقَطَعَتْ مِنْهُمْ أَسْبَابُ الْإِخَاءِ فَکُلُّهُمْ وَحِیدٌ وَ هُمْ جَمِیعٌ وَ بِجَانِبِ الْهَجْرِ وَ هُمْ أَخِلاَّءُ لاَ یَتَعَارَفُونَ لِلَیْلٍ صَبَاحاً وَ لاَ لِنَهَارٍ مَسَاءً.</w:t>
      </w:r>
    </w:p>
    <w:p>
      <w:pPr>
        <w:pStyle w:val="BookText"/>
      </w:pPr>
      <w:r>
        <w:rPr>
          <w:rFonts w:ascii="Amiri" w:hAnsi="Amiri" w:eastAsia="Amiri" w:cs="Amiri"/>
          <w:lang w:bidi="ar-SA"/>
          <w:color w:val="111111"/>
          <w:sz w:val="28"/>
          <w:szCs w:val="28"/>
          <w:rtl/>
        </w:rPr>
        <w:t xml:space="preserve">أَیّ الجَدِیدَینِ </w:t>
      </w:r>
      <w:r>
        <w:rPr>
          <w:rStyle w:val="FootnoteReference"/>
        </w:rPr>
        <w:footnoteReference w:id="3030"/>
      </w:r>
      <w:r>
        <w:rPr>
          <w:rFonts w:ascii="Amiri" w:hAnsi="Amiri" w:eastAsia="Amiri" w:cs="Amiri"/>
          <w:lang w:bidi="ar-SA"/>
          <w:color w:val="111111"/>
          <w:sz w:val="28"/>
          <w:szCs w:val="28"/>
          <w:rtl/>
        </w:rPr>
        <w:t xml:space="preserve">ظَعَنُوا فِیهِ کَانَ عَلَیهِم سَرمَداً شَاهَدُوا مِن أَخطَارِ دَارِهِم أَفظَعَ مِمّا خَافُوا وَ رَأَوا مِن آیَاتِهَا أَعظَمَ مِمّا قَدّرُوا فَکِلتَا الغَایَتَینِ </w:t>
      </w:r>
      <w:r>
        <w:rPr>
          <w:rStyle w:val="FootnoteReference"/>
        </w:rPr>
        <w:footnoteReference w:id="3031"/>
      </w:r>
      <w:r>
        <w:rPr>
          <w:rFonts w:ascii="Amiri" w:hAnsi="Amiri" w:eastAsia="Amiri" w:cs="Amiri"/>
          <w:lang w:bidi="ar-SA"/>
          <w:color w:val="111111"/>
          <w:sz w:val="28"/>
          <w:szCs w:val="28"/>
          <w:rtl/>
        </w:rPr>
        <w:t xml:space="preserve">مُدّت لَهُم إِلَی مَبَاءَةٍ </w:t>
      </w:r>
      <w:r>
        <w:rPr>
          <w:rStyle w:val="FootnoteReference"/>
        </w:rPr>
        <w:footnoteReference w:id="3032"/>
      </w:r>
      <w:r>
        <w:rPr>
          <w:rFonts w:ascii="Amiri" w:hAnsi="Amiri" w:eastAsia="Amiri" w:cs="Amiri"/>
          <w:lang w:bidi="ar-SA"/>
          <w:color w:val="111111"/>
          <w:sz w:val="28"/>
          <w:szCs w:val="28"/>
          <w:rtl/>
        </w:rPr>
        <w:t xml:space="preserve">فَاتَت مَبَالِغَ الخَوفِ وَ الرّجَاءِ فَلَو کَانُوا یَنطِقُونَ بِهَا لَعَیّوا </w:t>
      </w:r>
      <w:r>
        <w:rPr>
          <w:rStyle w:val="FootnoteReference"/>
        </w:rPr>
        <w:footnoteReference w:id="3033"/>
      </w:r>
      <w:r>
        <w:rPr>
          <w:rFonts w:ascii="Amiri" w:hAnsi="Amiri" w:eastAsia="Amiri" w:cs="Amiri"/>
          <w:lang w:bidi="ar-SA"/>
          <w:color w:val="111111"/>
          <w:sz w:val="28"/>
          <w:szCs w:val="28"/>
          <w:rtl/>
        </w:rPr>
        <w:t xml:space="preserve">بِصِفَةِ مَا شَاهَدُوا وَ مَا عَایَنُوا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عَمِیَتْ آثَارُهُمْ وَ انْقَطَعَتْ أَخْبَارُهُمْ لَقَدْ رَجَعَتْ فِیهِمْ أَبْصَارُ الْعِبَرِ </w:t>
      </w:r>
      <w:r>
        <w:rPr>
          <w:rStyle w:val="FootnoteReference"/>
        </w:rPr>
        <w:footnoteReference w:id="3034"/>
      </w:r>
      <w:r>
        <w:rPr>
          <w:rFonts w:ascii="Amiri" w:hAnsi="Amiri" w:eastAsia="Amiri" w:cs="Amiri"/>
          <w:lang w:bidi="ar-SA"/>
          <w:color w:val="111111"/>
          <w:sz w:val="28"/>
          <w:szCs w:val="28"/>
          <w:rtl/>
        </w:rPr>
        <w:t xml:space="preserve">وَ سَمِعَتْ عَنْهُمْ آذَانُ الْعُقُولِ وَ تَکَلَّمُوا مِنْ غَیْرِ جِهَاتِ النُّطْقِ فَقَالُوا کَلَحَتِ </w:t>
      </w:r>
      <w:r>
        <w:rPr>
          <w:rStyle w:val="FootnoteReference"/>
        </w:rPr>
        <w:footnoteReference w:id="3035"/>
      </w:r>
      <w:r>
        <w:rPr>
          <w:rFonts w:ascii="Amiri" w:hAnsi="Amiri" w:eastAsia="Amiri" w:cs="Amiri"/>
          <w:lang w:bidi="ar-SA"/>
          <w:color w:val="111111"/>
          <w:sz w:val="28"/>
          <w:szCs w:val="28"/>
          <w:rtl/>
        </w:rPr>
        <w:t xml:space="preserve">الْوُجُوهُ النَّوَاضِرُ </w:t>
      </w:r>
      <w:r>
        <w:rPr>
          <w:rStyle w:val="FootnoteReference"/>
        </w:rPr>
        <w:footnoteReference w:id="3036"/>
      </w:r>
      <w:r>
        <w:rPr>
          <w:rFonts w:ascii="Amiri" w:hAnsi="Amiri" w:eastAsia="Amiri" w:cs="Amiri"/>
          <w:lang w:bidi="ar-SA"/>
          <w:color w:val="111111"/>
          <w:sz w:val="28"/>
          <w:szCs w:val="28"/>
          <w:rtl/>
        </w:rPr>
        <w:t xml:space="preserve">وَ خَوَتِ </w:t>
      </w:r>
      <w:r>
        <w:rPr>
          <w:rStyle w:val="FootnoteReference"/>
        </w:rPr>
        <w:footnoteReference w:id="3037"/>
      </w:r>
    </w:p>
    <w:p>
      <w:pPr>
        <w:pStyle w:val="BookText"/>
      </w:pPr>
      <w:r>
        <w:rPr>
          <w:rFonts w:ascii="Amiri" w:hAnsi="Amiri" w:eastAsia="Amiri" w:cs="Amiri"/>
          <w:lang w:bidi="ar-SA"/>
          <w:color w:val="111111"/>
          <w:sz w:val="28"/>
          <w:szCs w:val="28"/>
          <w:rtl/>
        </w:rPr>
        <w:t xml:space="preserve">الْأَجْسَامُ النَّوَاعِمُ وَ لَبِسْنَا أَهْدَامَ </w:t>
      </w:r>
      <w:r>
        <w:rPr>
          <w:rStyle w:val="FootnoteReference"/>
        </w:rPr>
        <w:footnoteReference w:id="3038"/>
      </w:r>
      <w:r>
        <w:rPr>
          <w:rFonts w:ascii="Amiri" w:hAnsi="Amiri" w:eastAsia="Amiri" w:cs="Amiri"/>
          <w:lang w:bidi="ar-SA"/>
          <w:color w:val="111111"/>
          <w:sz w:val="28"/>
          <w:szCs w:val="28"/>
          <w:rtl/>
        </w:rPr>
        <w:t xml:space="preserve">الْبِلَی وَ تَکَاءَدَنَا </w:t>
      </w:r>
      <w:r>
        <w:rPr>
          <w:rStyle w:val="FootnoteReference"/>
        </w:rPr>
        <w:footnoteReference w:id="3039"/>
      </w:r>
      <w:r>
        <w:rPr>
          <w:rFonts w:ascii="Amiri" w:hAnsi="Amiri" w:eastAsia="Amiri" w:cs="Amiri"/>
          <w:lang w:bidi="ar-SA"/>
          <w:color w:val="111111"/>
          <w:sz w:val="28"/>
          <w:szCs w:val="28"/>
          <w:rtl/>
        </w:rPr>
        <w:t xml:space="preserve">ضِیقُ الْمَضْجَعِ وَ تَوَارَثْنَا الْوَحْشَةَ وَ تَهَکَّمَتْ </w:t>
      </w:r>
      <w:r>
        <w:rPr>
          <w:rStyle w:val="FootnoteReference"/>
        </w:rPr>
        <w:footnoteReference w:id="3040"/>
      </w:r>
      <w:r>
        <w:rPr>
          <w:rFonts w:ascii="Amiri" w:hAnsi="Amiri" w:eastAsia="Amiri" w:cs="Amiri"/>
          <w:lang w:bidi="ar-SA"/>
          <w:color w:val="111111"/>
          <w:sz w:val="28"/>
          <w:szCs w:val="28"/>
          <w:rtl/>
        </w:rPr>
        <w:t xml:space="preserve">عَلَیْنَا الرُّبُوعُ </w:t>
      </w:r>
      <w:r>
        <w:rPr>
          <w:rStyle w:val="FootnoteReference"/>
        </w:rPr>
        <w:footnoteReference w:id="3041"/>
      </w:r>
    </w:p>
    <w:p>
      <w:pPr>
        <w:pStyle w:val="BookText"/>
      </w:pPr>
      <w:r>
        <w:rPr>
          <w:rFonts w:ascii="Amiri" w:hAnsi="Amiri" w:eastAsia="Amiri" w:cs="Amiri"/>
          <w:lang w:bidi="ar-SA"/>
          <w:color w:val="111111"/>
          <w:sz w:val="28"/>
          <w:szCs w:val="28"/>
          <w:rtl/>
        </w:rPr>
        <w:t xml:space="preserve">الصُّمُوتُ </w:t>
      </w:r>
      <w:r>
        <w:rPr>
          <w:rStyle w:val="FootnoteReference"/>
        </w:rPr>
        <w:footnoteReference w:id="3042"/>
      </w:r>
      <w:r>
        <w:rPr>
          <w:rFonts w:ascii="Amiri" w:hAnsi="Amiri" w:eastAsia="Amiri" w:cs="Amiri"/>
          <w:lang w:bidi="ar-SA"/>
          <w:color w:val="111111"/>
          <w:sz w:val="28"/>
          <w:szCs w:val="28"/>
          <w:rtl/>
        </w:rPr>
        <w:t xml:space="preserve">فَانْمَحَتْ مَحَاسِنُ أَجْسَادِنَا وَ تَنَکَّرَتْ مَعَارِفُ صُوَرِنَا وَ طَالَتْ فِی مَسَاکِنِ الْوَحْشَةِ إِقَامَتُنَا وَ لَمْ نَجِدْ مِنْ کَرْبٍ فَرَجاً وَ لاَ مِنْ ضِیقٍ مُتَّسَعاً فَلَوْ مَثَّلْتَهُمْ بِعَقْلِکَ أَوْ کُشِفَ عَنْهُمْ مَحْجُوبُ الْغِطَاءِ لَکَ وَ قَدِ ارْتَسَخَتْ </w:t>
      </w:r>
      <w:r>
        <w:rPr>
          <w:rStyle w:val="FootnoteReference"/>
        </w:rPr>
        <w:footnoteReference w:id="3043"/>
      </w:r>
      <w:r>
        <w:rPr>
          <w:rFonts w:ascii="Amiri" w:hAnsi="Amiri" w:eastAsia="Amiri" w:cs="Amiri"/>
          <w:lang w:bidi="ar-SA"/>
          <w:color w:val="111111"/>
          <w:sz w:val="28"/>
          <w:szCs w:val="28"/>
          <w:rtl/>
        </w:rPr>
        <w:t xml:space="preserve">أَسْمَاعُهُمْ بِالْهَوَامِّ </w:t>
      </w:r>
      <w:r>
        <w:rPr>
          <w:rStyle w:val="FootnoteReference"/>
        </w:rPr>
        <w:footnoteReference w:id="3044"/>
      </w:r>
      <w:r>
        <w:rPr>
          <w:rFonts w:ascii="Amiri" w:hAnsi="Amiri" w:eastAsia="Amiri" w:cs="Amiri"/>
          <w:lang w:bidi="ar-SA"/>
          <w:color w:val="111111"/>
          <w:sz w:val="28"/>
          <w:szCs w:val="28"/>
          <w:rtl/>
        </w:rPr>
        <w:t xml:space="preserve">فَاسْتَکَّتْ </w:t>
      </w:r>
      <w:r>
        <w:rPr>
          <w:rStyle w:val="FootnoteReference"/>
        </w:rPr>
        <w:footnoteReference w:id="3045"/>
      </w:r>
    </w:p>
    <w:p>
      <w:pPr>
        <w:pStyle w:val="BookText"/>
      </w:pPr>
      <w:r>
        <w:rPr>
          <w:rFonts w:ascii="Amiri" w:hAnsi="Amiri" w:eastAsia="Amiri" w:cs="Amiri"/>
          <w:lang w:bidi="ar-SA"/>
          <w:color w:val="111111"/>
          <w:sz w:val="28"/>
          <w:szCs w:val="28"/>
          <w:rtl/>
        </w:rPr>
        <w:t xml:space="preserve">وَ اکْتَحَلَتْ أَبْصَارُهُمْ بِالتُّرَاب فَخَسَفَتْ </w:t>
      </w:r>
      <w:r>
        <w:rPr>
          <w:rStyle w:val="FootnoteReference"/>
        </w:rPr>
        <w:footnoteReference w:id="3046"/>
      </w:r>
      <w:r>
        <w:rPr>
          <w:rFonts w:ascii="Amiri" w:hAnsi="Amiri" w:eastAsia="Amiri" w:cs="Amiri"/>
          <w:lang w:bidi="ar-SA"/>
          <w:color w:val="111111"/>
          <w:sz w:val="28"/>
          <w:szCs w:val="28"/>
          <w:rtl/>
        </w:rPr>
        <w:t xml:space="preserve">وَ تَقَطَّعَتِ الْأَلْسِنَةُ فِی أَفْوَاهِهِمْ بَعْدَ ذَلاَقَتِهَا </w:t>
      </w:r>
      <w:r>
        <w:rPr>
          <w:rStyle w:val="FootnoteReference"/>
        </w:rPr>
        <w:footnoteReference w:id="3047"/>
      </w:r>
      <w:r>
        <w:rPr>
          <w:rFonts w:ascii="Amiri" w:hAnsi="Amiri" w:eastAsia="Amiri" w:cs="Amiri"/>
          <w:lang w:bidi="ar-SA"/>
          <w:color w:val="111111"/>
          <w:sz w:val="28"/>
          <w:szCs w:val="28"/>
          <w:rtl/>
        </w:rPr>
        <w:t xml:space="preserve">وَ هَمَدَتِ الْقُلُوبُ فِی صُدُورِهِمْ بَعْدَ یَقَظَتِهَا وَ عَاثَ </w:t>
      </w:r>
      <w:r>
        <w:rPr>
          <w:rStyle w:val="FootnoteReference"/>
        </w:rPr>
        <w:footnoteReference w:id="3048"/>
      </w:r>
      <w:r>
        <w:rPr>
          <w:rFonts w:ascii="Amiri" w:hAnsi="Amiri" w:eastAsia="Amiri" w:cs="Amiri"/>
          <w:lang w:bidi="ar-SA"/>
          <w:color w:val="111111"/>
          <w:sz w:val="28"/>
          <w:szCs w:val="28"/>
          <w:rtl/>
        </w:rPr>
        <w:t xml:space="preserve">فِی کُلِّ جَارِحَةٍ مِنْهُمْ جَدِیدُ بِلًی </w:t>
      </w:r>
      <w:r>
        <w:rPr>
          <w:rStyle w:val="FootnoteReference"/>
        </w:rPr>
        <w:footnoteReference w:id="3049"/>
      </w:r>
      <w:r>
        <w:rPr>
          <w:rFonts w:ascii="Amiri" w:hAnsi="Amiri" w:eastAsia="Amiri" w:cs="Amiri"/>
          <w:lang w:bidi="ar-SA"/>
          <w:color w:val="111111"/>
          <w:sz w:val="28"/>
          <w:szCs w:val="28"/>
          <w:rtl/>
        </w:rPr>
        <w:t xml:space="preserve">سَمَّجَهَا </w:t>
      </w:r>
      <w:r>
        <w:rPr>
          <w:rStyle w:val="FootnoteReference"/>
        </w:rPr>
        <w:footnoteReference w:id="3050"/>
      </w:r>
      <w:r>
        <w:rPr>
          <w:rFonts w:ascii="Amiri" w:hAnsi="Amiri" w:eastAsia="Amiri" w:cs="Amiri"/>
          <w:lang w:bidi="ar-SA"/>
          <w:color w:val="111111"/>
          <w:sz w:val="28"/>
          <w:szCs w:val="28"/>
          <w:rtl/>
        </w:rPr>
        <w:t xml:space="preserve">وَ سَهّلَ طُرُقَ الآفَةِ إِلَیهَا مُستَسلِمَاتٍ فَلَا أَیدٍ تَدفَعُ وَ لَا قُلُوبٌ تَجزَعُ لَرَأَیتَ أَشجَانَ قُلُوبٍ </w:t>
      </w:r>
      <w:r>
        <w:rPr>
          <w:rStyle w:val="FootnoteReference"/>
        </w:rPr>
        <w:footnoteReference w:id="3051"/>
      </w:r>
      <w:r>
        <w:rPr>
          <w:rFonts w:ascii="Amiri" w:hAnsi="Amiri" w:eastAsia="Amiri" w:cs="Amiri"/>
          <w:lang w:bidi="ar-SA"/>
          <w:color w:val="111111"/>
          <w:sz w:val="28"/>
          <w:szCs w:val="28"/>
          <w:rtl/>
        </w:rPr>
        <w:t xml:space="preserve">وَ أَقذَاءَ عُیُونٍ </w:t>
      </w:r>
      <w:r>
        <w:rPr>
          <w:rStyle w:val="FootnoteReference"/>
        </w:rPr>
        <w:footnoteReference w:id="3052"/>
      </w:r>
      <w:r>
        <w:rPr>
          <w:rFonts w:ascii="Amiri" w:hAnsi="Amiri" w:eastAsia="Amiri" w:cs="Amiri"/>
          <w:lang w:bidi="ar-SA"/>
          <w:color w:val="111111"/>
          <w:sz w:val="28"/>
          <w:szCs w:val="28"/>
          <w:rtl/>
        </w:rPr>
        <w:t xml:space="preserve">لَهُم فِی کُلّ فَظَاعَةٍ صِفَةُ حَالٍ لَا تَنتَقِلُ وَ غَمرَةٌ </w:t>
      </w:r>
      <w:r>
        <w:rPr>
          <w:rStyle w:val="FootnoteReference"/>
        </w:rPr>
        <w:footnoteReference w:id="3053"/>
      </w:r>
      <w:r>
        <w:rPr>
          <w:rFonts w:ascii="Amiri" w:hAnsi="Amiri" w:eastAsia="Amiri" w:cs="Amiri"/>
          <w:lang w:bidi="ar-SA"/>
          <w:color w:val="111111"/>
          <w:sz w:val="28"/>
          <w:szCs w:val="28"/>
          <w:rtl/>
        </w:rPr>
        <w:t xml:space="preserve">لَا تنَجلَیِ فَکَم أَکَلَتِ الأَرضُ مِن عَزِیزِ جَسَدٍ وَ أَنِیقِ </w:t>
      </w:r>
      <w:r>
        <w:rPr>
          <w:rStyle w:val="FootnoteReference"/>
        </w:rPr>
        <w:footnoteReference w:id="3054"/>
      </w:r>
      <w:r>
        <w:rPr>
          <w:rFonts w:ascii="Amiri" w:hAnsi="Amiri" w:eastAsia="Amiri" w:cs="Amiri"/>
          <w:lang w:bidi="ar-SA"/>
          <w:color w:val="111111"/>
          <w:sz w:val="28"/>
          <w:szCs w:val="28"/>
          <w:rtl/>
        </w:rPr>
        <w:t xml:space="preserve">لَونٍ کَانَ فِی الدّنیَا غذِیِ‌ّ </w:t>
      </w:r>
      <w:r>
        <w:rPr>
          <w:rStyle w:val="FootnoteReference"/>
        </w:rPr>
        <w:footnoteReference w:id="3055"/>
      </w:r>
      <w:r>
        <w:rPr>
          <w:rFonts w:ascii="Amiri" w:hAnsi="Amiri" w:eastAsia="Amiri" w:cs="Amiri"/>
          <w:lang w:bidi="ar-SA"/>
          <w:color w:val="111111"/>
          <w:sz w:val="28"/>
          <w:szCs w:val="28"/>
          <w:rtl/>
        </w:rPr>
        <w:t xml:space="preserve">تَرَفٍ وَ رَبِیبَ </w:t>
      </w:r>
      <w:r>
        <w:rPr>
          <w:rStyle w:val="FootnoteReference"/>
        </w:rPr>
        <w:footnoteReference w:id="3056"/>
      </w:r>
      <w:r>
        <w:rPr>
          <w:rFonts w:ascii="Amiri" w:hAnsi="Amiri" w:eastAsia="Amiri" w:cs="Amiri"/>
          <w:lang w:bidi="ar-SA"/>
          <w:color w:val="111111"/>
          <w:sz w:val="28"/>
          <w:szCs w:val="28"/>
          <w:rtl/>
        </w:rPr>
        <w:t xml:space="preserve">شَرَفٍ یَتَعَلّلُ </w:t>
      </w:r>
      <w:r>
        <w:rPr>
          <w:rStyle w:val="FootnoteReference"/>
        </w:rPr>
        <w:footnoteReference w:id="3057"/>
      </w:r>
      <w:r>
        <w:rPr>
          <w:rFonts w:ascii="Amiri" w:hAnsi="Amiri" w:eastAsia="Amiri" w:cs="Amiri"/>
          <w:lang w:bidi="ar-SA"/>
          <w:color w:val="111111"/>
          <w:sz w:val="28"/>
          <w:szCs w:val="28"/>
          <w:rtl/>
        </w:rPr>
        <w:t xml:space="preserve">بِالسّرُورِ فِی سَاعَةِ حُزنِهِ وَ یَفزَعُ إِلَی السّلوَةِ </w:t>
      </w:r>
      <w:r>
        <w:rPr>
          <w:rStyle w:val="FootnoteReference"/>
        </w:rPr>
        <w:footnoteReference w:id="3058"/>
      </w:r>
      <w:r>
        <w:rPr>
          <w:rFonts w:ascii="Amiri" w:hAnsi="Amiri" w:eastAsia="Amiri" w:cs="Amiri"/>
          <w:lang w:bidi="ar-SA"/>
          <w:color w:val="111111"/>
          <w:sz w:val="28"/>
          <w:szCs w:val="28"/>
          <w:rtl/>
        </w:rPr>
        <w:t xml:space="preserve">إِن مُصِیبَةٌ نَزَلَت بِهِ ضَنّاً </w:t>
      </w:r>
      <w:r>
        <w:rPr>
          <w:rStyle w:val="FootnoteReference"/>
        </w:rPr>
        <w:footnoteReference w:id="3059"/>
      </w:r>
      <w:r>
        <w:rPr>
          <w:rFonts w:ascii="Amiri" w:hAnsi="Amiri" w:eastAsia="Amiri" w:cs="Amiri"/>
          <w:lang w:bidi="ar-SA"/>
          <w:color w:val="111111"/>
          <w:sz w:val="28"/>
          <w:szCs w:val="28"/>
          <w:rtl/>
        </w:rPr>
        <w:t xml:space="preserve">بِغَضَارَةِ </w:t>
      </w:r>
      <w:r>
        <w:rPr>
          <w:rStyle w:val="FootnoteReference"/>
        </w:rPr>
        <w:footnoteReference w:id="3060"/>
      </w:r>
      <w:r>
        <w:rPr>
          <w:rFonts w:ascii="Amiri" w:hAnsi="Amiri" w:eastAsia="Amiri" w:cs="Amiri"/>
          <w:lang w:bidi="ar-SA"/>
          <w:color w:val="111111"/>
          <w:sz w:val="28"/>
          <w:szCs w:val="28"/>
          <w:rtl/>
        </w:rPr>
        <w:t xml:space="preserve">عَیشِهِ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شَحَاحَةً </w:t>
      </w:r>
      <w:r>
        <w:rPr>
          <w:rStyle w:val="FootnoteReference"/>
        </w:rPr>
        <w:footnoteReference w:id="3061"/>
      </w:r>
      <w:r>
        <w:rPr>
          <w:rFonts w:ascii="Amiri" w:hAnsi="Amiri" w:eastAsia="Amiri" w:cs="Amiri"/>
          <w:lang w:bidi="ar-SA"/>
          <w:color w:val="111111"/>
          <w:sz w:val="28"/>
          <w:szCs w:val="28"/>
          <w:rtl/>
        </w:rPr>
        <w:t xml:space="preserve">بِلَهْوِهِ وَ لَعِبِهِ! فَبَیْنَا هُوَ یَضْحَکُ إِلَی الدُّنْیَا وَ تَضْحَکُ إِلَیْهِ فِی ظِلِّ عَیْشٍ غَفُولٍ </w:t>
      </w:r>
      <w:r>
        <w:rPr>
          <w:rStyle w:val="FootnoteReference"/>
        </w:rPr>
        <w:footnoteReference w:id="3062"/>
      </w:r>
      <w:r>
        <w:rPr>
          <w:rFonts w:ascii="Amiri" w:hAnsi="Amiri" w:eastAsia="Amiri" w:cs="Amiri"/>
          <w:lang w:bidi="ar-SA"/>
          <w:color w:val="111111"/>
          <w:sz w:val="28"/>
          <w:szCs w:val="28"/>
          <w:rtl/>
        </w:rPr>
        <w:t xml:space="preserve">إِذْ وَطِئَ الدَّهْرُ بِهِ حَسَکَهُ </w:t>
      </w:r>
      <w:r>
        <w:rPr>
          <w:rStyle w:val="FootnoteReference"/>
        </w:rPr>
        <w:footnoteReference w:id="3063"/>
      </w:r>
      <w:r>
        <w:rPr>
          <w:rFonts w:ascii="Amiri" w:hAnsi="Amiri" w:eastAsia="Amiri" w:cs="Amiri"/>
          <w:lang w:bidi="ar-SA"/>
          <w:color w:val="111111"/>
          <w:sz w:val="28"/>
          <w:szCs w:val="28"/>
          <w:rtl/>
        </w:rPr>
        <w:t xml:space="preserve">وَ نَقَضَتِ الْأَیَّامُ قُوَاهُ وَ نَظَرَتْ إِلَیْهِ الْحُتُوفُ </w:t>
      </w:r>
      <w:r>
        <w:rPr>
          <w:rStyle w:val="FootnoteReference"/>
        </w:rPr>
        <w:footnoteReference w:id="3064"/>
      </w:r>
      <w:r>
        <w:rPr>
          <w:rFonts w:ascii="Amiri" w:hAnsi="Amiri" w:eastAsia="Amiri" w:cs="Amiri"/>
          <w:lang w:bidi="ar-SA"/>
          <w:color w:val="111111"/>
          <w:sz w:val="28"/>
          <w:szCs w:val="28"/>
          <w:rtl/>
        </w:rPr>
        <w:t xml:space="preserve">مِنْ کَثَبٍ </w:t>
      </w:r>
      <w:r>
        <w:rPr>
          <w:rStyle w:val="FootnoteReference"/>
        </w:rPr>
        <w:footnoteReference w:id="3065"/>
      </w:r>
      <w:r>
        <w:rPr>
          <w:rFonts w:ascii="Amiri" w:hAnsi="Amiri" w:eastAsia="Amiri" w:cs="Amiri"/>
          <w:lang w:bidi="ar-SA"/>
          <w:color w:val="111111"/>
          <w:sz w:val="28"/>
          <w:szCs w:val="28"/>
          <w:rtl/>
        </w:rPr>
        <w:t xml:space="preserve">فَخَالَطَهُ </w:t>
      </w:r>
      <w:r>
        <w:rPr>
          <w:rStyle w:val="FootnoteReference"/>
        </w:rPr>
        <w:footnoteReference w:id="3066"/>
      </w:r>
    </w:p>
    <w:p>
      <w:pPr>
        <w:pStyle w:val="BookText"/>
      </w:pPr>
      <w:r>
        <w:rPr>
          <w:rFonts w:ascii="Amiri" w:hAnsi="Amiri" w:eastAsia="Amiri" w:cs="Amiri"/>
          <w:lang w:bidi="ar-SA"/>
          <w:color w:val="111111"/>
          <w:sz w:val="28"/>
          <w:szCs w:val="28"/>
          <w:rtl/>
        </w:rPr>
        <w:t xml:space="preserve">بَثٌّ </w:t>
      </w:r>
      <w:r>
        <w:rPr>
          <w:rStyle w:val="FootnoteReference"/>
        </w:rPr>
        <w:footnoteReference w:id="3067"/>
      </w:r>
      <w:r>
        <w:rPr>
          <w:rFonts w:ascii="Amiri" w:hAnsi="Amiri" w:eastAsia="Amiri" w:cs="Amiri"/>
          <w:lang w:bidi="ar-SA"/>
          <w:color w:val="111111"/>
          <w:sz w:val="28"/>
          <w:szCs w:val="28"/>
          <w:rtl/>
        </w:rPr>
        <w:t xml:space="preserve">لاَ یَعْرِفُهُ وَ نَجِیُّ </w:t>
      </w:r>
      <w:r>
        <w:rPr>
          <w:rStyle w:val="FootnoteReference"/>
        </w:rPr>
        <w:footnoteReference w:id="3068"/>
      </w:r>
      <w:r>
        <w:rPr>
          <w:rFonts w:ascii="Amiri" w:hAnsi="Amiri" w:eastAsia="Amiri" w:cs="Amiri"/>
          <w:lang w:bidi="ar-SA"/>
          <w:color w:val="111111"/>
          <w:sz w:val="28"/>
          <w:szCs w:val="28"/>
          <w:rtl/>
        </w:rPr>
        <w:t xml:space="preserve">هَمٍّ مَا کَانَ یَجِدُهُ وَ تَوَلَّدَتْ فِیهِ فَتَرَاتُ </w:t>
      </w:r>
      <w:r>
        <w:rPr>
          <w:rStyle w:val="FootnoteReference"/>
        </w:rPr>
        <w:footnoteReference w:id="3069"/>
      </w:r>
      <w:r>
        <w:rPr>
          <w:rFonts w:ascii="Amiri" w:hAnsi="Amiri" w:eastAsia="Amiri" w:cs="Amiri"/>
          <w:lang w:bidi="ar-SA"/>
          <w:color w:val="111111"/>
          <w:sz w:val="28"/>
          <w:szCs w:val="28"/>
          <w:rtl/>
        </w:rPr>
        <w:t xml:space="preserve">عِلَلٍ آنَسَ مَا کَانَ بِصِحَّتِهِ فَفَزِعَ إِلَی مَا کَانَ عَوَّدَهُ الْأَطِبَّاءُ مِنْ تَسْکِینِ الْحَارِّ بِالْقَارِّ </w:t>
      </w:r>
      <w:r>
        <w:rPr>
          <w:rStyle w:val="FootnoteReference"/>
        </w:rPr>
        <w:footnoteReference w:id="3070"/>
      </w:r>
      <w:r>
        <w:rPr>
          <w:rFonts w:ascii="Amiri" w:hAnsi="Amiri" w:eastAsia="Amiri" w:cs="Amiri"/>
          <w:lang w:bidi="ar-SA"/>
          <w:color w:val="111111"/>
          <w:sz w:val="28"/>
          <w:szCs w:val="28"/>
          <w:rtl/>
        </w:rPr>
        <w:t xml:space="preserve">وَ تَحْرِیکِ الْبَارِدِ بِالْحَارِّ فَلَمْ یُطْفِئْ بِبَارِدٍ إِلاَّ ثَوَّرَ حَرَارَةً وَ لاَ حَرَّکَ بِحَارٍّ إِلاَّ هَیَّجَ بُرُودَةً وَ لاَ اعْتَدَلَ بِمُمَازِجٍ </w:t>
      </w:r>
      <w:r>
        <w:rPr>
          <w:rStyle w:val="FootnoteReference"/>
        </w:rPr>
        <w:footnoteReference w:id="3071"/>
      </w:r>
      <w:r>
        <w:rPr>
          <w:rFonts w:ascii="Amiri" w:hAnsi="Amiri" w:eastAsia="Amiri" w:cs="Amiri"/>
          <w:lang w:bidi="ar-SA"/>
          <w:color w:val="111111"/>
          <w:sz w:val="28"/>
          <w:szCs w:val="28"/>
          <w:rtl/>
        </w:rPr>
        <w:t xml:space="preserve">لِتِلْکَ الطَّبَائِعِ إِلاَّ أَمَدَّ مِنْهَا کُلَّ ذَاتِ دَاءٍ حَتَّی فَتَرَ مُعَلِّلُهُ </w:t>
      </w:r>
      <w:r>
        <w:rPr>
          <w:rStyle w:val="FootnoteReference"/>
        </w:rPr>
        <w:footnoteReference w:id="3072"/>
      </w:r>
      <w:r>
        <w:rPr>
          <w:rFonts w:ascii="Amiri" w:hAnsi="Amiri" w:eastAsia="Amiri" w:cs="Amiri"/>
          <w:lang w:bidi="ar-SA"/>
          <w:color w:val="111111"/>
          <w:sz w:val="28"/>
          <w:szCs w:val="28"/>
          <w:rtl/>
        </w:rPr>
        <w:t xml:space="preserve">وَ ذَهَلَ مُمَرِّضُهُ وَ تَعَایَا </w:t>
      </w:r>
      <w:r>
        <w:rPr>
          <w:rStyle w:val="FootnoteReference"/>
        </w:rPr>
        <w:footnoteReference w:id="3073"/>
      </w:r>
      <w:r>
        <w:rPr>
          <w:rFonts w:ascii="Amiri" w:hAnsi="Amiri" w:eastAsia="Amiri" w:cs="Amiri"/>
          <w:lang w:bidi="ar-SA"/>
          <w:color w:val="111111"/>
          <w:sz w:val="28"/>
          <w:szCs w:val="28"/>
          <w:rtl/>
        </w:rPr>
        <w:t xml:space="preserve">أَهْلُهُ بِصِفَةِ دَائِهِ وَ خَرِسُوا عَنْ جَوَابِ السَّاِئِلینَ عَنْهُ وَ تَنَازَعُوا دُونَهُ شَجِیَّ خَبَرٍ یَکْتُمُونَهُ فَقَائِلٌ یَقُولُ هُوَ لِمَا بِهِ </w:t>
      </w:r>
      <w:r>
        <w:rPr>
          <w:rStyle w:val="FootnoteReference"/>
        </w:rPr>
        <w:footnoteReference w:id="3074"/>
      </w:r>
      <w:r>
        <w:rPr>
          <w:rFonts w:ascii="Amiri" w:hAnsi="Amiri" w:eastAsia="Amiri" w:cs="Amiri"/>
          <w:lang w:bidi="ar-SA"/>
          <w:color w:val="111111"/>
          <w:sz w:val="28"/>
          <w:szCs w:val="28"/>
          <w:rtl/>
        </w:rPr>
        <w:t xml:space="preserve">وَ مُمَنٍّ </w:t>
      </w:r>
      <w:r>
        <w:rPr>
          <w:rStyle w:val="FootnoteReference"/>
        </w:rPr>
        <w:footnoteReference w:id="3075"/>
      </w:r>
      <w:r>
        <w:rPr>
          <w:rFonts w:ascii="Amiri" w:hAnsi="Amiri" w:eastAsia="Amiri" w:cs="Amiri"/>
          <w:lang w:bidi="ar-SA"/>
          <w:color w:val="111111"/>
          <w:sz w:val="28"/>
          <w:szCs w:val="28"/>
          <w:rtl/>
        </w:rPr>
        <w:t xml:space="preserve">لَهُمْ إِیَابَ </w:t>
      </w:r>
      <w:r>
        <w:rPr>
          <w:rStyle w:val="FootnoteReference"/>
        </w:rPr>
        <w:footnoteReference w:id="3076"/>
      </w:r>
      <w:r>
        <w:rPr>
          <w:rFonts w:ascii="Amiri" w:hAnsi="Amiri" w:eastAsia="Amiri" w:cs="Amiri"/>
          <w:lang w:bidi="ar-SA"/>
          <w:color w:val="111111"/>
          <w:sz w:val="28"/>
          <w:szCs w:val="28"/>
          <w:rtl/>
        </w:rPr>
        <w:t xml:space="preserve">عَافِیَتِهِ وَ مُصَبِّرٌ لَهُمْ عَلَی فَقْدِهِ یُذَکِّرُهُمْ أُسَی </w:t>
      </w:r>
      <w:r>
        <w:rPr>
          <w:rStyle w:val="FootnoteReference"/>
        </w:rPr>
        <w:footnoteReference w:id="3077"/>
      </w:r>
      <w:r>
        <w:rPr>
          <w:rFonts w:ascii="Amiri" w:hAnsi="Amiri" w:eastAsia="Amiri" w:cs="Amiri"/>
          <w:lang w:bidi="ar-SA"/>
          <w:color w:val="111111"/>
          <w:sz w:val="28"/>
          <w:szCs w:val="28"/>
          <w:rtl/>
        </w:rPr>
        <w:t xml:space="preserve">الْمَاضِینَ مِنْ قَبْلِهِ فَبَیْنَا هُوَ کَذَلِکَ عَلَی جَنَاحٍ مِنْ فِرَاقِ الدُّنْیَا وَ تَرْکِ الْأَحِبَّةِ إِذْ عَرَضَ لَهُ عَارِضٌ مِنْ غُصَصِهِ فَتَحَیَّرَتْ نَوَافِذُ فِطْنَتِهِ </w:t>
      </w:r>
      <w:r>
        <w:rPr>
          <w:rStyle w:val="FootnoteReference"/>
        </w:rPr>
        <w:footnoteReference w:id="3078"/>
      </w:r>
      <w:r>
        <w:rPr>
          <w:rFonts w:ascii="Amiri" w:hAnsi="Amiri" w:eastAsia="Amiri" w:cs="Amiri"/>
          <w:lang w:bidi="ar-SA"/>
          <w:color w:val="111111"/>
          <w:sz w:val="28"/>
          <w:szCs w:val="28"/>
          <w:rtl/>
        </w:rPr>
        <w:t xml:space="preserve">وَ یَبِسَتْ رُطُوبَةُ لِسَانِهِ فَکَمْ مِنْ مُهِمٍّ مِنْ جَوَابِهِ عَرَفَهُ فَعَیَّ </w:t>
      </w:r>
      <w:r>
        <w:rPr>
          <w:rStyle w:val="FootnoteReference"/>
        </w:rPr>
        <w:footnoteReference w:id="3079"/>
      </w:r>
      <w:r>
        <w:rPr>
          <w:rFonts w:ascii="Amiri" w:hAnsi="Amiri" w:eastAsia="Amiri" w:cs="Amiri"/>
          <w:lang w:bidi="ar-SA"/>
          <w:color w:val="111111"/>
          <w:sz w:val="28"/>
          <w:szCs w:val="28"/>
          <w:rtl/>
        </w:rPr>
        <w:t xml:space="preserve">عَنْ رَدِّهِ وَ دُعَاءٍ مُؤْلِمٍ بِقَلْبِهِ سَمِعَهُ فَتَصَامَّ عَنْهُ مِنْ کَبِیرٍ کَانَ یُعَظِّمُهُ أَوْ صَغِیرٍ کَانَ یَرْحَمُهُ وَ إِنَّ لِلْمَوْتِ لَغَمَرَاتٍ </w:t>
      </w:r>
      <w:r>
        <w:rPr>
          <w:rStyle w:val="FootnoteReference"/>
        </w:rPr>
        <w:footnoteReference w:id="3080"/>
      </w:r>
      <w:r>
        <w:rPr>
          <w:rFonts w:ascii="Amiri" w:hAnsi="Amiri" w:eastAsia="Amiri" w:cs="Amiri"/>
          <w:lang w:bidi="ar-SA"/>
          <w:color w:val="111111"/>
          <w:sz w:val="28"/>
          <w:szCs w:val="28"/>
          <w:rtl/>
        </w:rPr>
        <w:t xml:space="preserve">هِیَ أَفْظَعُ مِنْ أَنْ تُسْتَغْرَقَ بِصِفَةٍ أَوْ تَعْتَدِلَ عَلَی عُقُولِ </w:t>
      </w:r>
      <w:r>
        <w:rPr>
          <w:rStyle w:val="FootnoteReference"/>
        </w:rPr>
        <w:footnoteReference w:id="3081"/>
      </w:r>
      <w:r>
        <w:rPr>
          <w:rFonts w:ascii="Amiri" w:hAnsi="Amiri" w:eastAsia="Amiri" w:cs="Amiri"/>
          <w:lang w:bidi="ar-SA"/>
          <w:color w:val="111111"/>
          <w:sz w:val="28"/>
          <w:szCs w:val="28"/>
          <w:rtl/>
        </w:rPr>
        <w:t xml:space="preserve">أَهْلِ الدُّنْیَا.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1" w:name="pg6114_85745"/>
    <w:bookmarkEnd w:id="261"/>
    <w:p>
      <w:pPr>
        <w:pStyle w:val="Heading3"/>
      </w:pPr>
      <w:bookmarkStart w:id="1443" w:name="_Toc933"/>
      <w:r>
        <w:t>الخطبه 222</w:t>
      </w:r>
      <w:bookmarkEnd w:id="1443"/>
    </w:p>
    <w:p>
      <w:pPr>
        <w:pStyle w:val="Heading4"/>
      </w:pPr>
      <w:bookmarkStart w:id="1444" w:name="_Toc934"/>
      <w:r>
        <w:t>موضوع الخطبه</w:t>
      </w:r>
      <w:bookmarkEnd w:id="1444"/>
    </w:p>
    <w:p>
      <w:pPr>
        <w:pStyle w:val="BookText"/>
      </w:pPr>
      <w:r>
        <w:rPr>
          <w:rFonts w:ascii="Amiri" w:hAnsi="Amiri" w:eastAsia="Amiri" w:cs="Amiri"/>
          <w:lang w:bidi="ar-SA"/>
          <w:color w:val="111111"/>
          <w:sz w:val="28"/>
          <w:szCs w:val="28"/>
          <w:rtl/>
        </w:rPr>
        <w:t xml:space="preserve">و من کلام له علیه السلام قاله عند تلاوته: یُسَبِّحُ لَهُ فِیها بِالْغُدُوِّ وَ الْآصالِ رِجالٌ لا تُلْهِیهِمْ تِجارَةٌ وَ لا بَیْعٌ عَنْ ذِکْرِ اللّهِ</w:t>
      </w:r>
    </w:p>
    <w:p>
      <w:pPr>
        <w:pStyle w:val="Heading4"/>
      </w:pPr>
      <w:bookmarkStart w:id="1445" w:name="_Toc935"/>
      <w:r>
        <w:t>متن الخطبه</w:t>
      </w:r>
      <w:bookmarkEnd w:id="1445"/>
    </w:p>
    <w:p>
      <w:pPr>
        <w:pStyle w:val="BookText"/>
      </w:pPr>
      <w:r>
        <w:rPr>
          <w:rFonts w:ascii="Amiri" w:hAnsi="Amiri" w:eastAsia="Amiri" w:cs="Amiri"/>
          <w:lang w:bidi="ar-SA"/>
          <w:color w:val="111111"/>
          <w:sz w:val="28"/>
          <w:szCs w:val="28"/>
          <w:rtl/>
        </w:rPr>
        <w:t xml:space="preserve">إِنَّ اللَّهَ سُبْحَانَهُ وَ تَعَالَی جَعَلَ الذِّکْرَ </w:t>
      </w:r>
      <w:r>
        <w:rPr>
          <w:rStyle w:val="FootnoteReference"/>
        </w:rPr>
        <w:footnoteReference w:id="3082"/>
      </w:r>
      <w:r>
        <w:rPr>
          <w:rFonts w:ascii="Amiri" w:hAnsi="Amiri" w:eastAsia="Amiri" w:cs="Amiri"/>
          <w:lang w:bidi="ar-SA"/>
          <w:color w:val="111111"/>
          <w:sz w:val="28"/>
          <w:szCs w:val="28"/>
          <w:rtl/>
        </w:rPr>
        <w:t xml:space="preserve">جِلاءً </w:t>
      </w:r>
      <w:r>
        <w:rPr>
          <w:rStyle w:val="FootnoteReference"/>
        </w:rPr>
        <w:footnoteReference w:id="3083"/>
      </w:r>
      <w:r>
        <w:rPr>
          <w:rFonts w:ascii="Amiri" w:hAnsi="Amiri" w:eastAsia="Amiri" w:cs="Amiri"/>
          <w:lang w:bidi="ar-SA"/>
          <w:color w:val="111111"/>
          <w:sz w:val="28"/>
          <w:szCs w:val="28"/>
          <w:rtl/>
        </w:rPr>
        <w:t xml:space="preserve">لِلْقُلُوبِ تَسْمَعُ بِهِ بَعْدَ الْوَقْرَةِ </w:t>
      </w:r>
      <w:r>
        <w:rPr>
          <w:rStyle w:val="FootnoteReference"/>
        </w:rPr>
        <w:footnoteReference w:id="3084"/>
      </w:r>
      <w:r>
        <w:rPr>
          <w:rFonts w:ascii="Amiri" w:hAnsi="Amiri" w:eastAsia="Amiri" w:cs="Amiri"/>
          <w:lang w:bidi="ar-SA"/>
          <w:color w:val="111111"/>
          <w:sz w:val="28"/>
          <w:szCs w:val="28"/>
          <w:rtl/>
        </w:rPr>
        <w:t xml:space="preserve">وَ تُبْصِرُ بِهِ بَعْدَ الْعَشْوَةِ </w:t>
      </w:r>
      <w:r>
        <w:rPr>
          <w:rStyle w:val="FootnoteReference"/>
        </w:rPr>
        <w:footnoteReference w:id="3085"/>
      </w:r>
      <w:r>
        <w:rPr>
          <w:rFonts w:ascii="Amiri" w:hAnsi="Amiri" w:eastAsia="Amiri" w:cs="Amiri"/>
          <w:lang w:bidi="ar-SA"/>
          <w:color w:val="111111"/>
          <w:sz w:val="28"/>
          <w:szCs w:val="28"/>
          <w:rtl/>
        </w:rPr>
        <w:t xml:space="preserve">وَ تَنْقَادُ بِهِ بَعْدَ الْمُعَانَدَةِ وَ مَا بَرِحَ لِلَّهِ عَزَّتْ آلاَؤُهُ فِی الْبُرْهَةِ بَعْدَ الْبُرْهَةِ وَ فِی أَزْمَانِ الْفَتَرَاتِ </w:t>
      </w:r>
      <w:r>
        <w:rPr>
          <w:rStyle w:val="FootnoteReference"/>
        </w:rPr>
        <w:footnoteReference w:id="3086"/>
      </w:r>
      <w:r>
        <w:rPr>
          <w:rFonts w:ascii="Amiri" w:hAnsi="Amiri" w:eastAsia="Amiri" w:cs="Amiri"/>
          <w:lang w:bidi="ar-SA"/>
          <w:color w:val="111111"/>
          <w:sz w:val="28"/>
          <w:szCs w:val="28"/>
          <w:rtl/>
        </w:rPr>
        <w:t xml:space="preserve">عِبَادٌ نَاجَاهُمْ </w:t>
      </w:r>
      <w:r>
        <w:rPr>
          <w:rStyle w:val="FootnoteReference"/>
        </w:rPr>
        <w:footnoteReference w:id="3087"/>
      </w:r>
      <w:r>
        <w:rPr>
          <w:rFonts w:ascii="Amiri" w:hAnsi="Amiri" w:eastAsia="Amiri" w:cs="Amiri"/>
          <w:lang w:bidi="ar-SA"/>
          <w:color w:val="111111"/>
          <w:sz w:val="28"/>
          <w:szCs w:val="28"/>
          <w:rtl/>
        </w:rPr>
        <w:t xml:space="preserve">فِی فِکْرِهِمْ وَ کَلَّمَهُمْ فِی ذَاتِ عُقُولِهِمْ فَاسْتَصْبَحُوا </w:t>
      </w:r>
      <w:r>
        <w:rPr>
          <w:rStyle w:val="FootnoteReference"/>
        </w:rPr>
        <w:footnoteReference w:id="3088"/>
      </w:r>
      <w:r>
        <w:rPr>
          <w:rFonts w:ascii="Amiri" w:hAnsi="Amiri" w:eastAsia="Amiri" w:cs="Amiri"/>
          <w:lang w:bidi="ar-SA"/>
          <w:color w:val="111111"/>
          <w:sz w:val="28"/>
          <w:szCs w:val="28"/>
          <w:rtl/>
        </w:rPr>
        <w:t xml:space="preserve">بِنُورِ یَقَظَةٍ فِی الْأَبْصَارِ وَ الْأَسْمَاعِ وَ الْأَفْئِدَةِ یُذَکِّرُونَ بِأَیَّامِ اللَّهِ وَ یُخَوِّفُونَ مَقَامَهُ بِمَنْزِلَةِ الْأَدِلَّةِ </w:t>
      </w:r>
      <w:r>
        <w:rPr>
          <w:rStyle w:val="FootnoteReference"/>
        </w:rPr>
        <w:footnoteReference w:id="3089"/>
      </w:r>
      <w:r>
        <w:rPr>
          <w:rFonts w:ascii="Amiri" w:hAnsi="Amiri" w:eastAsia="Amiri" w:cs="Amiri"/>
          <w:lang w:bidi="ar-SA"/>
          <w:color w:val="111111"/>
          <w:sz w:val="28"/>
          <w:szCs w:val="28"/>
          <w:rtl/>
        </w:rPr>
        <w:t xml:space="preserve">فِی الْفَلَوَاتِ </w:t>
      </w:r>
      <w:r>
        <w:rPr>
          <w:rStyle w:val="FootnoteReference"/>
        </w:rPr>
        <w:footnoteReference w:id="3090"/>
      </w:r>
      <w:r>
        <w:rPr>
          <w:rFonts w:ascii="Amiri" w:hAnsi="Amiri" w:eastAsia="Amiri" w:cs="Amiri"/>
          <w:lang w:bidi="ar-SA"/>
          <w:color w:val="111111"/>
          <w:sz w:val="28"/>
          <w:szCs w:val="28"/>
          <w:rtl/>
        </w:rPr>
        <w:t xml:space="preserve">. مَنْ أَخَذَ الْقَصْدَ </w:t>
      </w:r>
      <w:r>
        <w:rPr>
          <w:rStyle w:val="FootnoteReference"/>
        </w:rPr>
        <w:footnoteReference w:id="3091"/>
      </w:r>
      <w:r>
        <w:rPr>
          <w:rFonts w:ascii="Amiri" w:hAnsi="Amiri" w:eastAsia="Amiri" w:cs="Amiri"/>
          <w:lang w:bidi="ar-SA"/>
          <w:color w:val="111111"/>
          <w:sz w:val="28"/>
          <w:szCs w:val="28"/>
          <w:rtl/>
        </w:rPr>
        <w:t xml:space="preserve">حَمِدُوا إِلَیْهِ طَرِیقَهُ وَ بَشَّرُوهُ بِالنَّجَاةِ وَ مَنْ أَخَذَ یَمِیناً وَ شِمَالاً ذَمُّوا إِلَیْهِ الطَّرِیقَ وَ حَذَّرُوهُ مِنَ الْهَلَکَةِ وَ کَانُوا کَذَلِکَ مَصَابِیحَ تِلْکَ الظُّلُمَاتِ وَ أَدِلَّةَ تِلْکَ الشُّبُهَاتِ وَ إِنَّ لِلذِّکْرِ لَأَهْلاً أَخَذُوهُ مِنَ الدُّنْیَا بَدَلاً فَلَمْ تَشْغَلْهُمْ تِجَارَةٌ وَ لاَ بَیْعٌ عَنْهُ یَقْطَعُونَ بِهِ أَیَّامَ الْحَیَاةِ وَ یَهْتِفُونَ </w:t>
      </w:r>
      <w:r>
        <w:rPr>
          <w:rStyle w:val="FootnoteReference"/>
        </w:rPr>
        <w:footnoteReference w:id="3092"/>
      </w:r>
      <w:r>
        <w:rPr>
          <w:rFonts w:ascii="Amiri" w:hAnsi="Amiri" w:eastAsia="Amiri" w:cs="Amiri"/>
          <w:lang w:bidi="ar-SA"/>
          <w:color w:val="111111"/>
          <w:sz w:val="28"/>
          <w:szCs w:val="28"/>
          <w:rtl/>
        </w:rPr>
        <w:t xml:space="preserve">بِالزَّوَاجِرِ عَنْ مَحَارِمِ اللَّهِ فِی أَسْمَاعِ الْغَافِلِینَ وَ یَأْمُرُونَ بِالْقِسْطِ </w:t>
      </w:r>
      <w:r>
        <w:rPr>
          <w:rStyle w:val="FootnoteReference"/>
        </w:rPr>
        <w:footnoteReference w:id="3093"/>
      </w:r>
      <w:r>
        <w:rPr>
          <w:rFonts w:ascii="Amiri" w:hAnsi="Amiri" w:eastAsia="Amiri" w:cs="Amiri"/>
          <w:lang w:bidi="ar-SA"/>
          <w:color w:val="111111"/>
          <w:sz w:val="28"/>
          <w:szCs w:val="28"/>
          <w:rtl/>
        </w:rPr>
        <w:t xml:space="preserve">وَ یَأْتَمِرُونَ بِهِ </w:t>
      </w:r>
      <w:r>
        <w:rPr>
          <w:rStyle w:val="FootnoteReference"/>
        </w:rPr>
        <w:footnoteReference w:id="3094"/>
      </w:r>
      <w:r>
        <w:rPr>
          <w:rFonts w:ascii="Amiri" w:hAnsi="Amiri" w:eastAsia="Amiri" w:cs="Amiri"/>
          <w:lang w:bidi="ar-SA"/>
          <w:color w:val="111111"/>
          <w:sz w:val="28"/>
          <w:szCs w:val="28"/>
          <w:rtl/>
        </w:rPr>
        <w:t xml:space="preserve">وَ یَنهَونَ عَنِ المُنکَرِ وَ یَتَنَاهَونَ عَنهُ فَکَأَنّمَا قَطَعُوا الدّنیَا إِلَی الآخِرَةِ وَ هُم فِیهَا فَشَاهَدُوا مَا وَرَاءَ ذَلِکَ فَکَأَنّمَا اطّلَعُوا غُیُوبَ أَهلِ البَرزَخِ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طُولِ الْإِقَامَةِ فِیهِ وَ حَقَّقَتِ الْقِیَامَةُ عَلَیْهِمْ عِدَاتِهَا </w:t>
      </w:r>
      <w:r>
        <w:rPr>
          <w:rStyle w:val="FootnoteReference"/>
        </w:rPr>
        <w:footnoteReference w:id="3095"/>
      </w:r>
      <w:r>
        <w:rPr>
          <w:rFonts w:ascii="Amiri" w:hAnsi="Amiri" w:eastAsia="Amiri" w:cs="Amiri"/>
          <w:lang w:bidi="ar-SA"/>
          <w:color w:val="111111"/>
          <w:sz w:val="28"/>
          <w:szCs w:val="28"/>
          <w:rtl/>
        </w:rPr>
        <w:t xml:space="preserve">فَکَشَفُوا غِطَاءَ ذَلِکَ لِأَهْلِ الدُّنْیَا حَتَّی کَأَنَّهُمْ یَرَوْنَ مَا لاَ یَرَی النَّاسُ وَ یَسْمَعُونَ مَا لاَ یَسْمَعُونَ فَلَوْ مَثَّلْتَهُمْ لِعَقْلِکَ فِی مَقَاوِمِهِمُ </w:t>
      </w:r>
      <w:r>
        <w:rPr>
          <w:rStyle w:val="FootnoteReference"/>
        </w:rPr>
        <w:footnoteReference w:id="3096"/>
      </w:r>
      <w:r>
        <w:rPr>
          <w:rFonts w:ascii="Amiri" w:hAnsi="Amiri" w:eastAsia="Amiri" w:cs="Amiri"/>
          <w:lang w:bidi="ar-SA"/>
          <w:color w:val="111111"/>
          <w:sz w:val="28"/>
          <w:szCs w:val="28"/>
          <w:rtl/>
        </w:rPr>
        <w:t xml:space="preserve">الْمَحْمُودَةِ وَ مَجَالِسِهِمُ الْمَشْهُودَةِ وَ قَدْ نَشَرُوا دَوَاوِینَ </w:t>
      </w:r>
      <w:r>
        <w:rPr>
          <w:rStyle w:val="FootnoteReference"/>
        </w:rPr>
        <w:footnoteReference w:id="3097"/>
      </w:r>
      <w:r>
        <w:rPr>
          <w:rFonts w:ascii="Amiri" w:hAnsi="Amiri" w:eastAsia="Amiri" w:cs="Amiri"/>
          <w:lang w:bidi="ar-SA"/>
          <w:color w:val="111111"/>
          <w:sz w:val="28"/>
          <w:szCs w:val="28"/>
          <w:rtl/>
        </w:rPr>
        <w:t xml:space="preserve">أَعْمَالِهِمْ وَ فَرَغُوا لِمُحَاسَبَةِ أَنْفُسِهِمْ عَلَی کُلِّ صَغِیرَةٍ وَ کَبِیرَةٍ أُمِرُوا بِهَا فَقَصَّرُوا عَنْهَا أَوْ نُهُوا عَنْهَا فَفَرَّطُوا فیهَا وَ حَمَّلُوا ثِقَلَ أَوْزَاِرِهمْ </w:t>
      </w:r>
      <w:r>
        <w:rPr>
          <w:rStyle w:val="FootnoteReference"/>
        </w:rPr>
        <w:footnoteReference w:id="3098"/>
      </w:r>
      <w:r>
        <w:rPr>
          <w:rFonts w:ascii="Amiri" w:hAnsi="Amiri" w:eastAsia="Amiri" w:cs="Amiri"/>
          <w:lang w:bidi="ar-SA"/>
          <w:color w:val="111111"/>
          <w:sz w:val="28"/>
          <w:szCs w:val="28"/>
          <w:rtl/>
        </w:rPr>
        <w:t xml:space="preserve">ظُهُورَهُمْ فَضَعُفُوا عَنِ الاِسْتِقْلاَلِ بِهَا فَنَشَجُوا </w:t>
      </w:r>
      <w:r>
        <w:rPr>
          <w:rStyle w:val="FootnoteReference"/>
        </w:rPr>
        <w:footnoteReference w:id="3099"/>
      </w:r>
      <w:r>
        <w:rPr>
          <w:rFonts w:ascii="Amiri" w:hAnsi="Amiri" w:eastAsia="Amiri" w:cs="Amiri"/>
          <w:lang w:bidi="ar-SA"/>
          <w:color w:val="111111"/>
          <w:sz w:val="28"/>
          <w:szCs w:val="28"/>
          <w:rtl/>
        </w:rPr>
        <w:t xml:space="preserve">نَشِیجاً وَ تَجَاوَبُوا نَحِیباً </w:t>
      </w:r>
      <w:r>
        <w:rPr>
          <w:rStyle w:val="FootnoteReference"/>
        </w:rPr>
        <w:footnoteReference w:id="3100"/>
      </w:r>
      <w:r>
        <w:rPr>
          <w:rFonts w:ascii="Amiri" w:hAnsi="Amiri" w:eastAsia="Amiri" w:cs="Amiri"/>
          <w:lang w:bidi="ar-SA"/>
          <w:color w:val="111111"/>
          <w:sz w:val="28"/>
          <w:szCs w:val="28"/>
          <w:rtl/>
        </w:rPr>
        <w:t xml:space="preserve">یَعِجُّونَ </w:t>
      </w:r>
      <w:r>
        <w:rPr>
          <w:rStyle w:val="FootnoteReference"/>
        </w:rPr>
        <w:footnoteReference w:id="3101"/>
      </w:r>
      <w:r>
        <w:rPr>
          <w:rFonts w:ascii="Amiri" w:hAnsi="Amiri" w:eastAsia="Amiri" w:cs="Amiri"/>
          <w:lang w:bidi="ar-SA"/>
          <w:color w:val="111111"/>
          <w:sz w:val="28"/>
          <w:szCs w:val="28"/>
          <w:rtl/>
        </w:rPr>
        <w:t xml:space="preserve">إِلَی رَبِّهِمْ مِنْ مَقَامِ نَدَمٍ وَ اعْتِرَافٍ لَرَأَیْتَ أَعْلاَمَ هُدًی وَ مَصَابِیحَ دُجًی قَدْ حَفَّتْ بِهِمُ الْمَلاَئِکَةُ وَ تَنَزَّلَتْ عَلَیْهِمُ السَّکِینَةُ وَ فُتِحَتْ لَهُمْ أَبْوَابُ السَّمَاءِ وَ أُعِدَّتْ لَهُمْ مَقَاعِدُ الْکَرَامَاتِ فِی مَقْعَدٍ اطَّلَعَ اللَّهُ عَلَیْهِمْ فِیهِ فَرَضِیَ سَعْیَهُمْ وَ حَمِدَ مَقَامَهُمْ یَتَنَسَّمُونَ </w:t>
      </w:r>
      <w:r>
        <w:rPr>
          <w:rStyle w:val="FootnoteReference"/>
        </w:rPr>
        <w:footnoteReference w:id="3102"/>
      </w:r>
      <w:r>
        <w:rPr>
          <w:rFonts w:ascii="Amiri" w:hAnsi="Amiri" w:eastAsia="Amiri" w:cs="Amiri"/>
          <w:lang w:bidi="ar-SA"/>
          <w:color w:val="111111"/>
          <w:sz w:val="28"/>
          <w:szCs w:val="28"/>
          <w:rtl/>
        </w:rPr>
        <w:t xml:space="preserve">بِدُعَائِهِ رَوْحَ التَّجَاوُزِ. رَهَائِنُ فَاقَةٍ إِلَی فَضْلِهِ وَ أُسَارَی ذِلَّةٍ لِعَظَمَتِهِ جَرَحَ طُولُ الْأَسَی </w:t>
      </w:r>
      <w:r>
        <w:rPr>
          <w:rStyle w:val="FootnoteReference"/>
        </w:rPr>
        <w:footnoteReference w:id="3103"/>
      </w:r>
      <w:r>
        <w:rPr>
          <w:rFonts w:ascii="Amiri" w:hAnsi="Amiri" w:eastAsia="Amiri" w:cs="Amiri"/>
          <w:lang w:bidi="ar-SA"/>
          <w:color w:val="111111"/>
          <w:sz w:val="28"/>
          <w:szCs w:val="28"/>
          <w:rtl/>
        </w:rPr>
        <w:t xml:space="preserve">قُلُوبَهُمْ وَ طُولُ الْبُکَاءِ عُیُونَهُمْ لِکُلِّ بَابِ رَغْبَةٍ إِلَی اللَّهِ مِنْهُمْ یَدٌ قَارِعَةٌ یَسْأَلُونَ مَنْ لاَ تَضِیقُ لَدَیْهِ الْمَنَادِحُ </w:t>
      </w:r>
      <w:r>
        <w:rPr>
          <w:rStyle w:val="FootnoteReference"/>
        </w:rPr>
        <w:footnoteReference w:id="3104"/>
      </w:r>
    </w:p>
    <w:p>
      <w:pPr>
        <w:pStyle w:val="BookText"/>
      </w:pPr>
      <w:r>
        <w:rPr>
          <w:rFonts w:ascii="IRNazanin" w:hAnsi="IRNazanin" w:eastAsia="IRNazanin" w:cs="IRNazanin"/>
          <w:lang w:bidi="fa-IR"/>
          <w:color w:val="111111"/>
          <w:sz w:val="28"/>
          <w:szCs w:val="28"/>
          <w:rtl/>
        </w:rPr>
        <w:t xml:space="preserve">بفتح الدال - المتسع من الأرض.</w:t>
      </w:r>
    </w:p>
    <w:p>
      <w:pPr>
        <w:pStyle w:val="BookText"/>
      </w:pPr>
      <w:r>
        <w:rPr>
          <w:rFonts w:ascii="Amiri" w:hAnsi="Amiri" w:eastAsia="Amiri" w:cs="Amiri"/>
          <w:lang w:bidi="ar-SA"/>
          <w:color w:val="111111"/>
          <w:sz w:val="28"/>
          <w:szCs w:val="28"/>
          <w:rtl/>
        </w:rPr>
        <w:t xml:space="preserve">وَ لاَ یَخِیبُ عَلَیْهِ الرَّاغِبُونَ فَحَاسِبْ نَفْسَکَ لِنَفْسِکَ فَإِنَّ غَیْرَهَا مِنَ الْأَنْفُسِ لَهَا حَسِیبٌ غَیْرُکَ.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2" w:name="pg6114_85752"/>
    <w:bookmarkEnd w:id="262"/>
    <w:p>
      <w:pPr>
        <w:pStyle w:val="Heading3"/>
      </w:pPr>
      <w:bookmarkStart w:id="1446" w:name="_Toc936"/>
      <w:r>
        <w:t>الخطبه 223</w:t>
      </w:r>
      <w:bookmarkEnd w:id="1446"/>
    </w:p>
    <w:p>
      <w:pPr>
        <w:pStyle w:val="Heading4"/>
      </w:pPr>
      <w:bookmarkStart w:id="1447" w:name="_Toc937"/>
      <w:r>
        <w:t>موضوع الخطبه</w:t>
      </w:r>
      <w:bookmarkEnd w:id="1447"/>
    </w:p>
    <w:p>
      <w:pPr>
        <w:pStyle w:val="BookText"/>
      </w:pPr>
      <w:r>
        <w:rPr>
          <w:rFonts w:ascii="Amiri" w:hAnsi="Amiri" w:eastAsia="Amiri" w:cs="Amiri"/>
          <w:lang w:bidi="ar-SA"/>
          <w:color w:val="111111"/>
          <w:sz w:val="28"/>
          <w:szCs w:val="28"/>
          <w:rtl/>
        </w:rPr>
        <w:t xml:space="preserve">و من کلام له علیه السلام قاله عند تلاوته یا أَیُّهَا الْإِنْسانُ ما غَرَّکَ بِرَبِّکَ الْکَرِیمِ</w:t>
      </w:r>
    </w:p>
    <w:p>
      <w:pPr>
        <w:pStyle w:val="Heading4"/>
      </w:pPr>
      <w:bookmarkStart w:id="1448" w:name="_Toc938"/>
      <w:r>
        <w:t>متن الخطبه</w:t>
      </w:r>
      <w:bookmarkEnd w:id="1448"/>
    </w:p>
    <w:p>
      <w:pPr>
        <w:pStyle w:val="BookText"/>
      </w:pPr>
      <w:r>
        <w:rPr>
          <w:rFonts w:ascii="Amiri" w:hAnsi="Amiri" w:eastAsia="Amiri" w:cs="Amiri"/>
          <w:lang w:bidi="ar-SA"/>
          <w:color w:val="111111"/>
          <w:sz w:val="28"/>
          <w:szCs w:val="28"/>
          <w:rtl/>
        </w:rPr>
        <w:t xml:space="preserve">أَدْحَضُ </w:t>
      </w:r>
      <w:r>
        <w:rPr>
          <w:rStyle w:val="FootnoteReference"/>
        </w:rPr>
        <w:footnoteReference w:id="3105"/>
      </w:r>
      <w:r>
        <w:rPr>
          <w:rFonts w:ascii="Amiri" w:hAnsi="Amiri" w:eastAsia="Amiri" w:cs="Amiri"/>
          <w:lang w:bidi="ar-SA"/>
          <w:color w:val="111111"/>
          <w:sz w:val="28"/>
          <w:szCs w:val="28"/>
          <w:rtl/>
        </w:rPr>
        <w:t xml:space="preserve">مَسْئُولٍ حُجَّةً وَ أَقْطَعُ مُغْتَرٍّ مَعْذِرَةً لَقَدْ أَبْرَحَ </w:t>
      </w:r>
      <w:r>
        <w:rPr>
          <w:rStyle w:val="FootnoteReference"/>
        </w:rPr>
        <w:footnoteReference w:id="3106"/>
      </w:r>
      <w:r>
        <w:rPr>
          <w:rFonts w:ascii="Amiri" w:hAnsi="Amiri" w:eastAsia="Amiri" w:cs="Amiri"/>
          <w:lang w:bidi="ar-SA"/>
          <w:color w:val="111111"/>
          <w:sz w:val="28"/>
          <w:szCs w:val="28"/>
          <w:rtl/>
        </w:rPr>
        <w:t xml:space="preserve">جَهَالَةً بِنَفْسِهِ یَا أَیُّهَا الْإِنْسَانُ مَا جَرَّأَکَ عَلَی ذَنْبِکَ وَ مَا غَرَّکَ بِرَبِّکَ وَ مَا أَنَّسَکَ بِهَلَکَةِ نَفْسِکَ أَ مَا مِنْ دَائِکَ بُلُولٌ </w:t>
      </w:r>
      <w:r>
        <w:rPr>
          <w:rStyle w:val="FootnoteReference"/>
        </w:rPr>
        <w:footnoteReference w:id="3107"/>
      </w:r>
      <w:r>
        <w:rPr>
          <w:rFonts w:ascii="Amiri" w:hAnsi="Amiri" w:eastAsia="Amiri" w:cs="Amiri"/>
          <w:lang w:bidi="ar-SA"/>
          <w:color w:val="111111"/>
          <w:sz w:val="28"/>
          <w:szCs w:val="28"/>
          <w:rtl/>
        </w:rPr>
        <w:t xml:space="preserve">أَمْ لَیْسَ مِنْ نَوْمَتِکَ یَقَظَةٌ أَ مَا تَرْحَمُ مِنْ نَفْسِکَ مَا تَرْحَمُ مِنْ غَیْرِکَ فَلَرُبَّمَا تَرَی الضَّاحِیَ </w:t>
      </w:r>
      <w:r>
        <w:rPr>
          <w:rStyle w:val="FootnoteReference"/>
        </w:rPr>
        <w:footnoteReference w:id="3108"/>
      </w:r>
      <w:r>
        <w:rPr>
          <w:rFonts w:ascii="Amiri" w:hAnsi="Amiri" w:eastAsia="Amiri" w:cs="Amiri"/>
          <w:lang w:bidi="ar-SA"/>
          <w:color w:val="111111"/>
          <w:sz w:val="28"/>
          <w:szCs w:val="28"/>
          <w:rtl/>
        </w:rPr>
        <w:t xml:space="preserve">مِنْ حَرِّ الشَّمْسِ فَتُظِلُّهُ أَوْ تَرَی الْمُبْتَلَی بِأَلَمٍ یُمِضُّ جَسَدَهُ </w:t>
      </w:r>
      <w:r>
        <w:rPr>
          <w:rStyle w:val="FootnoteReference"/>
        </w:rPr>
        <w:footnoteReference w:id="3109"/>
      </w:r>
      <w:r>
        <w:rPr>
          <w:rFonts w:ascii="Amiri" w:hAnsi="Amiri" w:eastAsia="Amiri" w:cs="Amiri"/>
          <w:lang w:bidi="ar-SA"/>
          <w:color w:val="111111"/>
          <w:sz w:val="28"/>
          <w:szCs w:val="28"/>
          <w:rtl/>
        </w:rPr>
        <w:t xml:space="preserve">فَتَبْکِی رَحْمَةً لَهُ فَمَا صَبَّرَکَ عَلَی دَائِکَ وَ جَلَّدَکَ عَلَی مُصَابِکَ وَ عَزَّاکَ عَنِ الْبُکَاءِ عَلَی نَفْسِکَ وَ هِیَ أَعَزُّ الْأَنْفُسِ عَلَیْکَ وَ کَیْفَ لاَ یُوقِظُکَ خَوْفُ بَیَاتِ نِقْمَةٍ </w:t>
      </w:r>
      <w:r>
        <w:rPr>
          <w:rStyle w:val="FootnoteReference"/>
        </w:rPr>
        <w:footnoteReference w:id="3110"/>
      </w:r>
      <w:r>
        <w:rPr>
          <w:rFonts w:ascii="Amiri" w:hAnsi="Amiri" w:eastAsia="Amiri" w:cs="Amiri"/>
          <w:lang w:bidi="ar-SA"/>
          <w:color w:val="111111"/>
          <w:sz w:val="28"/>
          <w:szCs w:val="28"/>
          <w:rtl/>
        </w:rPr>
        <w:t xml:space="preserve">وَ قَدْ تَوَرَّطْتَ بِمَعَاصِیهِ مَدَارِجَ سَطَوَاتِهِ فَتَدَاوَ مِنْ دَاءِ الْفَتْرَةِ فِی قَلْبِکَ بِعَزِیمَةٍ وَ مِنْ کَرَی </w:t>
      </w:r>
      <w:r>
        <w:rPr>
          <w:rStyle w:val="FootnoteReference"/>
        </w:rPr>
        <w:footnoteReference w:id="3111"/>
      </w:r>
      <w:r>
        <w:rPr>
          <w:rFonts w:ascii="Amiri" w:hAnsi="Amiri" w:eastAsia="Amiri" w:cs="Amiri"/>
          <w:lang w:bidi="ar-SA"/>
          <w:color w:val="111111"/>
          <w:sz w:val="28"/>
          <w:szCs w:val="28"/>
          <w:rtl/>
        </w:rPr>
        <w:t xml:space="preserve">الْغَفْلَةِ فِی نَاظِرِکَ بِیَقَظَةٍ وَ کُنْ لِلَّهِ مُطِیعاً وَ بِذِکْرِهِ آنِساً وَ تَمَثَّلْ </w:t>
      </w:r>
      <w:r>
        <w:rPr>
          <w:rStyle w:val="FootnoteReference"/>
        </w:rPr>
        <w:footnoteReference w:id="3112"/>
      </w:r>
      <w:r>
        <w:rPr>
          <w:rFonts w:ascii="Amiri" w:hAnsi="Amiri" w:eastAsia="Amiri" w:cs="Amiri"/>
          <w:lang w:bidi="ar-SA"/>
          <w:color w:val="111111"/>
          <w:sz w:val="28"/>
          <w:szCs w:val="28"/>
          <w:rtl/>
        </w:rPr>
        <w:t xml:space="preserve">فِی حَالِ تَوَلِّیکَ </w:t>
      </w:r>
      <w:r>
        <w:rPr>
          <w:rStyle w:val="FootnoteReference"/>
        </w:rPr>
        <w:footnoteReference w:id="3113"/>
      </w:r>
      <w:r>
        <w:rPr>
          <w:rFonts w:ascii="Amiri" w:hAnsi="Amiri" w:eastAsia="Amiri" w:cs="Amiri"/>
          <w:lang w:bidi="ar-SA"/>
          <w:color w:val="111111"/>
          <w:sz w:val="28"/>
          <w:szCs w:val="28"/>
          <w:rtl/>
        </w:rPr>
        <w:t xml:space="preserve">عَنْهُ إِقْبَالَهُ عَلَیْکَ یَدْعُوکَ إِلَی عَفْوِهِ وَ یَتَغَمَّدُکَ </w:t>
      </w:r>
      <w:r>
        <w:rPr>
          <w:rStyle w:val="FootnoteReference"/>
        </w:rPr>
        <w:footnoteReference w:id="3114"/>
      </w:r>
      <w:r>
        <w:rPr>
          <w:rFonts w:ascii="Amiri" w:hAnsi="Amiri" w:eastAsia="Amiri" w:cs="Amiri"/>
          <w:lang w:bidi="ar-SA"/>
          <w:color w:val="111111"/>
          <w:sz w:val="28"/>
          <w:szCs w:val="28"/>
          <w:rtl/>
        </w:rPr>
        <w:t xml:space="preserve">وَ أَنتَ مُتَوَلّ عَنهُ إِلَی غَیرِهِ فَتَعَالَی مِن قوَیِ‌ّ مَا أَکرَمَهُ وَ تَوَاضَعتَ مِن ضَعِیفٍ مَا أَجرَأَکَ عَلَی مَعصِیَتِهِ وَ أَنتَ فِی کَنَفِ سِترِهِ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مُقِیمٌ وَ فِی سَعَةِ فَضْلِهِ مُتَقَلِّبٌ فَلَمْ یَمْنَعْکَ فَضْلَهُ وَ لَمْ یَهْتِکْ عَنْکَ سِتْرَهُ بَلْ لَمْ تَخْلُ مِنْ لُطْفِهِ مَطْرَفَ عَیْنٍ </w:t>
      </w:r>
      <w:r>
        <w:rPr>
          <w:rStyle w:val="FootnoteReference"/>
        </w:rPr>
        <w:footnoteReference w:id="3115"/>
      </w:r>
      <w:r>
        <w:rPr>
          <w:rFonts w:ascii="Amiri" w:hAnsi="Amiri" w:eastAsia="Amiri" w:cs="Amiri"/>
          <w:lang w:bidi="ar-SA"/>
          <w:color w:val="111111"/>
          <w:sz w:val="28"/>
          <w:szCs w:val="28"/>
          <w:rtl/>
        </w:rPr>
        <w:t xml:space="preserve">فِی نِعْمَةٍ یُحْدِثُهَا لَکَ أَوْ سَیِّئَةٍ یَسْتُرُهَا عَلَیْکَ أَوْ بَلِیَّةٍ یَصْرِفُهَا عَنْکَ فَمَا ظَنُّکَ بِهِ لَوْ أَطَعْتَهُ وَ ایْمُ اللَّهِ لَوْ أَنَّ هَذِهِ الصِّفَةَ کَانَتْ فِی مُتَّفِقَیْنِ فِی الْقُوَّةِ مُتَوَازِیَیْنِ فِی الْقُدْرَةِ لَکُنْتَ أَوَّلَ حَاکِمٍ عَلَی نَفْسِکَ بِذَمِیمِ الْأَخْلاَقِ وَ مَسَاوِئِ الْأَعْمَالِ وَ حَقّاً أَقُولُ مَا الدُّنْیَا غَرَّتْکَ وَ لَکِنْ بِهَا اغْتَرَرْتَ وَ لَقَدْ کَاشَفَتْکَ الْعِظَاتِ </w:t>
      </w:r>
      <w:r>
        <w:rPr>
          <w:rStyle w:val="FootnoteReference"/>
        </w:rPr>
        <w:footnoteReference w:id="3116"/>
      </w:r>
      <w:r>
        <w:rPr>
          <w:rFonts w:ascii="Amiri" w:hAnsi="Amiri" w:eastAsia="Amiri" w:cs="Amiri"/>
          <w:lang w:bidi="ar-SA"/>
          <w:color w:val="111111"/>
          <w:sz w:val="28"/>
          <w:szCs w:val="28"/>
          <w:rtl/>
        </w:rPr>
        <w:t xml:space="preserve">وَ آذَنَتْکَ </w:t>
      </w:r>
      <w:r>
        <w:rPr>
          <w:rStyle w:val="FootnoteReference"/>
        </w:rPr>
        <w:footnoteReference w:id="3117"/>
      </w:r>
      <w:r>
        <w:rPr>
          <w:rFonts w:ascii="Amiri" w:hAnsi="Amiri" w:eastAsia="Amiri" w:cs="Amiri"/>
          <w:lang w:bidi="ar-SA"/>
          <w:color w:val="111111"/>
          <w:sz w:val="28"/>
          <w:szCs w:val="28"/>
          <w:rtl/>
        </w:rPr>
        <w:t xml:space="preserve">عَلَی سَوَاءٍ وَ لَهِیَ بِمَا تَعِدُکَ مِنْ نُزُولِ الْبَلاَءِ بِجِسْمِکَ وَ النَّقْصِ فِی قُوَّتِکَ أَصْدَقُ وَ أَوْفَی مِنْ أَنْ تَکْذِبَکَ أَوْ تَغُرَّکَ وَ لَرُبَّ نَاصِحٍ لَهَا عِنْدَکَ مُتَّهَمٌ </w:t>
      </w:r>
      <w:r>
        <w:rPr>
          <w:rStyle w:val="FootnoteReference"/>
        </w:rPr>
        <w:footnoteReference w:id="3118"/>
      </w:r>
    </w:p>
    <w:p>
      <w:pPr>
        <w:pStyle w:val="BookText"/>
      </w:pPr>
      <w:r>
        <w:rPr>
          <w:rFonts w:ascii="Amiri" w:hAnsi="Amiri" w:eastAsia="Amiri" w:cs="Amiri"/>
          <w:lang w:bidi="ar-SA"/>
          <w:color w:val="111111"/>
          <w:sz w:val="28"/>
          <w:szCs w:val="28"/>
          <w:rtl/>
        </w:rPr>
        <w:t xml:space="preserve">وَ صَادِقٍ مِنْ خَبَرِهَا مُکَذَّبٌ وَ لَئِنْ تَعَرَّفْتَهَا </w:t>
      </w:r>
      <w:r>
        <w:rPr>
          <w:rStyle w:val="FootnoteReference"/>
        </w:rPr>
        <w:footnoteReference w:id="3119"/>
      </w:r>
      <w:r>
        <w:rPr>
          <w:rFonts w:ascii="Amiri" w:hAnsi="Amiri" w:eastAsia="Amiri" w:cs="Amiri"/>
          <w:lang w:bidi="ar-SA"/>
          <w:color w:val="111111"/>
          <w:sz w:val="28"/>
          <w:szCs w:val="28"/>
          <w:rtl/>
        </w:rPr>
        <w:t xml:space="preserve">فِی الدِّیَارِ الْخَاوِیَةِ وَ الرُّبُوعِ الْخَالِیَةِ لَتَجِدَنَّهَا مِنْ حُسْنِ تَذْکِیرِکَ وَ بَلاَغِ مَوْعِظَتِکَ بِمَحَلَّةِ الشَّفِیقِ عَلَیْکَ وَ الشَّحِیحِ </w:t>
      </w:r>
      <w:r>
        <w:rPr>
          <w:rStyle w:val="FootnoteReference"/>
        </w:rPr>
        <w:footnoteReference w:id="3120"/>
      </w:r>
      <w:r>
        <w:rPr>
          <w:rFonts w:ascii="Amiri" w:hAnsi="Amiri" w:eastAsia="Amiri" w:cs="Amiri"/>
          <w:lang w:bidi="ar-SA"/>
          <w:color w:val="111111"/>
          <w:sz w:val="28"/>
          <w:szCs w:val="28"/>
          <w:rtl/>
        </w:rPr>
        <w:t xml:space="preserve">بِکَ! وَ لَنِعْمَ دَارُ مَنْ لَمْ یَرْضَ بِهَا دَاراً وَ مَحَلُّ مَنْ لَمْ یُوَطِّنْهَا </w:t>
      </w:r>
      <w:r>
        <w:rPr>
          <w:rStyle w:val="FootnoteReference"/>
        </w:rPr>
        <w:footnoteReference w:id="3121"/>
      </w:r>
      <w:r>
        <w:rPr>
          <w:rFonts w:ascii="Amiri" w:hAnsi="Amiri" w:eastAsia="Amiri" w:cs="Amiri"/>
          <w:lang w:bidi="ar-SA"/>
          <w:color w:val="111111"/>
          <w:sz w:val="28"/>
          <w:szCs w:val="28"/>
          <w:rtl/>
        </w:rPr>
        <w:t xml:space="preserve">مَحَلاًّ! وَ إِنَّ السُّعَدَاءَ بِالدُّنْیَا غَداً هُمُ الْهَارِبُونَ مِنْهَا الْیَوْمَ.</w:t>
      </w:r>
    </w:p>
    <w:p>
      <w:pPr>
        <w:pStyle w:val="BookText"/>
      </w:pPr>
      <w:r>
        <w:rPr>
          <w:rFonts w:ascii="Amiri" w:hAnsi="Amiri" w:eastAsia="Amiri" w:cs="Amiri"/>
          <w:lang w:bidi="ar-SA"/>
          <w:color w:val="111111"/>
          <w:sz w:val="28"/>
          <w:szCs w:val="28"/>
          <w:rtl/>
        </w:rPr>
        <w:t xml:space="preserve">إِذَا رَجَفَتِ الرّاجِفَةُ </w:t>
      </w:r>
      <w:r>
        <w:rPr>
          <w:rStyle w:val="FootnoteReference"/>
        </w:rPr>
        <w:footnoteReference w:id="3122"/>
      </w:r>
      <w:r>
        <w:rPr>
          <w:rFonts w:ascii="Amiri" w:hAnsi="Amiri" w:eastAsia="Amiri" w:cs="Amiri"/>
          <w:lang w:bidi="ar-SA"/>
          <w:color w:val="111111"/>
          <w:sz w:val="28"/>
          <w:szCs w:val="28"/>
          <w:rtl/>
        </w:rPr>
        <w:t xml:space="preserve">وَ حَقّت </w:t>
      </w:r>
      <w:r>
        <w:rPr>
          <w:rStyle w:val="FootnoteReference"/>
        </w:rPr>
        <w:footnoteReference w:id="3123"/>
      </w:r>
      <w:r>
        <w:rPr>
          <w:rFonts w:ascii="Amiri" w:hAnsi="Amiri" w:eastAsia="Amiri" w:cs="Amiri"/>
          <w:lang w:bidi="ar-SA"/>
          <w:color w:val="111111"/>
          <w:sz w:val="28"/>
          <w:szCs w:val="28"/>
          <w:rtl/>
        </w:rPr>
        <w:t xml:space="preserve">بِجَلَائِلِهَا القِیَامَةُ وَ لَحِقَ بِکُلّ مَنسَکٍ </w:t>
      </w:r>
      <w:r>
        <w:rPr>
          <w:rStyle w:val="FootnoteReference"/>
        </w:rPr>
        <w:footnoteReference w:id="3124"/>
      </w:r>
      <w:r>
        <w:rPr>
          <w:rFonts w:ascii="Amiri" w:hAnsi="Amiri" w:eastAsia="Amiri" w:cs="Amiri"/>
          <w:lang w:bidi="ar-SA"/>
          <w:color w:val="111111"/>
          <w:sz w:val="28"/>
          <w:szCs w:val="28"/>
          <w:rtl/>
        </w:rPr>
        <w:t xml:space="preserve">أَهلُهُ وَ بِکُلّ مَعبُودٍ عَبَدَتُهُ وَ بِکُلّ مُطَاعٍ أَهلُ طَاعَتِهِ فَلَم یُجزَ </w:t>
      </w:r>
      <w:r>
        <w:rPr>
          <w:rStyle w:val="FootnoteReference"/>
        </w:rPr>
        <w:footnoteReference w:id="3125"/>
      </w:r>
      <w:r>
        <w:rPr>
          <w:rFonts w:ascii="Amiri" w:hAnsi="Amiri" w:eastAsia="Amiri" w:cs="Amiri"/>
          <w:lang w:bidi="ar-SA"/>
          <w:color w:val="111111"/>
          <w:sz w:val="28"/>
          <w:szCs w:val="28"/>
          <w:rtl/>
        </w:rPr>
        <w:t xml:space="preserve">فِی عَدلِهِ وَ قِسطِهِ یَومَئِذٍ خَرقُ بَصَرٍ فِی الهَوَاءِ وَ لَا هَمسُ قَدَمٍ فِی الأَرضِ إِلّا بِحَقّهِ فَکَم حُجّةٍ یَومَ ذَاکَ دَاحِضَةٌ وَ عَلَائِقِ عُذرٍ مُنقَطِعَةٌ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3" w:name="pg6114_85759"/>
    <w:bookmarkEnd w:id="263"/>
    <w:p>
      <w:pPr>
        <w:pStyle w:val="BookText"/>
      </w:pPr>
      <w:r>
        <w:rPr>
          <w:rFonts w:ascii="Amiri" w:hAnsi="Amiri" w:eastAsia="Amiri" w:cs="Amiri"/>
          <w:lang w:bidi="ar-SA"/>
          <w:color w:val="111111"/>
          <w:sz w:val="28"/>
          <w:szCs w:val="28"/>
          <w:rtl/>
        </w:rPr>
        <w:t xml:space="preserve">فَتَحَرَّ </w:t>
      </w:r>
      <w:r>
        <w:rPr>
          <w:rStyle w:val="FootnoteReference"/>
        </w:rPr>
        <w:footnoteReference w:id="3126"/>
      </w:r>
      <w:r>
        <w:rPr>
          <w:rFonts w:ascii="Amiri" w:hAnsi="Amiri" w:eastAsia="Amiri" w:cs="Amiri"/>
          <w:lang w:bidi="ar-SA"/>
          <w:color w:val="111111"/>
          <w:sz w:val="28"/>
          <w:szCs w:val="28"/>
          <w:rtl/>
        </w:rPr>
        <w:t xml:space="preserve">مِنْ أَمْرِکَ مَا یَقُومُ بِهِ عُذْرُکَ وَ تَثْبُتُ بِهِ حُجَّتُکَ وَ خُذْ مَا یَبْقَی لَکَ مِمَّا لاَ تَبْقَی لَهُ وَ تَیَسَّرْ </w:t>
      </w:r>
      <w:r>
        <w:rPr>
          <w:rStyle w:val="FootnoteReference"/>
        </w:rPr>
        <w:footnoteReference w:id="3127"/>
      </w:r>
      <w:r>
        <w:rPr>
          <w:rFonts w:ascii="Amiri" w:hAnsi="Amiri" w:eastAsia="Amiri" w:cs="Amiri"/>
          <w:lang w:bidi="ar-SA"/>
          <w:color w:val="111111"/>
          <w:sz w:val="28"/>
          <w:szCs w:val="28"/>
          <w:rtl/>
        </w:rPr>
        <w:t xml:space="preserve">لِسَفَرِکَ وَ شِمْ </w:t>
      </w:r>
      <w:r>
        <w:rPr>
          <w:rStyle w:val="FootnoteReference"/>
        </w:rPr>
        <w:footnoteReference w:id="3128"/>
      </w:r>
      <w:r>
        <w:rPr>
          <w:rFonts w:ascii="Amiri" w:hAnsi="Amiri" w:eastAsia="Amiri" w:cs="Amiri"/>
          <w:lang w:bidi="ar-SA"/>
          <w:color w:val="111111"/>
          <w:sz w:val="28"/>
          <w:szCs w:val="28"/>
          <w:rtl/>
        </w:rPr>
        <w:t xml:space="preserve">بَرْقَ النَّجَاةِ وَ ارْحَلْ </w:t>
      </w:r>
      <w:r>
        <w:rPr>
          <w:rStyle w:val="FootnoteReference"/>
        </w:rPr>
        <w:footnoteReference w:id="3129"/>
      </w:r>
      <w:r>
        <w:rPr>
          <w:rFonts w:ascii="Amiri" w:hAnsi="Amiri" w:eastAsia="Amiri" w:cs="Amiri"/>
          <w:lang w:bidi="ar-SA"/>
          <w:color w:val="111111"/>
          <w:sz w:val="28"/>
          <w:szCs w:val="28"/>
          <w:rtl/>
        </w:rPr>
        <w:t xml:space="preserve">مَطَایَا التَّشْمِیرِ.</w:t>
      </w:r>
    </w:p>
    <w:p>
      <w:pPr>
        <w:pStyle w:val="Heading3"/>
      </w:pPr>
      <w:bookmarkStart w:id="1449" w:name="_Toc939"/>
      <w:r>
        <w:t>الخطبه 224</w:t>
      </w:r>
      <w:bookmarkEnd w:id="1449"/>
    </w:p>
    <w:p>
      <w:pPr>
        <w:pStyle w:val="Heading4"/>
      </w:pPr>
      <w:bookmarkStart w:id="1450" w:name="_Toc940"/>
      <w:r>
        <w:t>موضوع الخطبه</w:t>
      </w:r>
      <w:bookmarkEnd w:id="1450"/>
    </w:p>
    <w:p>
      <w:pPr>
        <w:pStyle w:val="BookText"/>
      </w:pPr>
      <w:r>
        <w:rPr>
          <w:rFonts w:ascii="IRNazanin" w:hAnsi="IRNazanin" w:eastAsia="IRNazanin" w:cs="IRNazanin"/>
          <w:lang w:bidi="fa-IR"/>
          <w:color w:val="111111"/>
          <w:sz w:val="28"/>
          <w:szCs w:val="28"/>
          <w:rtl/>
        </w:rPr>
        <w:t xml:space="preserve">و من کلام له علیه السلام یتبرأ من الظلم</w:t>
      </w:r>
    </w:p>
    <w:p>
      <w:pPr>
        <w:pStyle w:val="Heading4"/>
      </w:pPr>
      <w:bookmarkStart w:id="1451" w:name="_Toc941"/>
      <w:r>
        <w:t>متن الخطبه</w:t>
      </w:r>
      <w:bookmarkEnd w:id="1451"/>
    </w:p>
    <w:p>
      <w:pPr>
        <w:pStyle w:val="BookText"/>
      </w:pPr>
      <w:r>
        <w:rPr>
          <w:rFonts w:ascii="Amiri" w:hAnsi="Amiri" w:eastAsia="Amiri" w:cs="Amiri"/>
          <w:lang w:bidi="ar-SA"/>
          <w:color w:val="111111"/>
          <w:sz w:val="28"/>
          <w:szCs w:val="28"/>
          <w:rtl/>
        </w:rPr>
        <w:t xml:space="preserve">وَ اللَّهِ لَأَنْ أَبِیتَ عَلَی حَسَکِ السَّعْدَانِ </w:t>
      </w:r>
      <w:r>
        <w:rPr>
          <w:rStyle w:val="FootnoteReference"/>
        </w:rPr>
        <w:footnoteReference w:id="3130"/>
      </w:r>
      <w:r>
        <w:rPr>
          <w:rFonts w:ascii="Amiri" w:hAnsi="Amiri" w:eastAsia="Amiri" w:cs="Amiri"/>
          <w:lang w:bidi="ar-SA"/>
          <w:color w:val="111111"/>
          <w:sz w:val="28"/>
          <w:szCs w:val="28"/>
          <w:rtl/>
        </w:rPr>
        <w:t xml:space="preserve">مُسَهَّداً </w:t>
      </w:r>
      <w:r>
        <w:rPr>
          <w:rStyle w:val="FootnoteReference"/>
        </w:rPr>
        <w:footnoteReference w:id="3131"/>
      </w:r>
      <w:r>
        <w:rPr>
          <w:rFonts w:ascii="Amiri" w:hAnsi="Amiri" w:eastAsia="Amiri" w:cs="Amiri"/>
          <w:lang w:bidi="ar-SA"/>
          <w:color w:val="111111"/>
          <w:sz w:val="28"/>
          <w:szCs w:val="28"/>
          <w:rtl/>
        </w:rPr>
        <w:t xml:space="preserve">أَوْ أُجَرَّ فِی الْأَغْلاَلِ مُصَفَّداً أَحَبُّ إِلَیَّ مِنْ أَنْ أَلْقَی اللَّهَ وَ رَسُولَهُ یَوْمَ الْقِیَامَةِ ظَالِماً لِبَعْضِ الْعِبَادِ وَ غَاصِباً لِشَیْءٍ مِنَ الْحُطَامِ وَ کَیْفَ أَظْلِمُ أَحَداً لِنَفْسٍ یُسْرِعُ إِلَی الْبِلَی قُفُولُهَا </w:t>
      </w:r>
      <w:r>
        <w:rPr>
          <w:rStyle w:val="FootnoteReference"/>
        </w:rPr>
        <w:footnoteReference w:id="3132"/>
      </w:r>
      <w:r>
        <w:rPr>
          <w:rFonts w:ascii="Amiri" w:hAnsi="Amiri" w:eastAsia="Amiri" w:cs="Amiri"/>
          <w:lang w:bidi="ar-SA"/>
          <w:color w:val="111111"/>
          <w:sz w:val="28"/>
          <w:szCs w:val="28"/>
          <w:rtl/>
        </w:rPr>
        <w:t xml:space="preserve">وَ یَطُولُ فِی الثَّرَی </w:t>
      </w:r>
      <w:r>
        <w:rPr>
          <w:rStyle w:val="FootnoteReference"/>
        </w:rPr>
        <w:footnoteReference w:id="3133"/>
      </w:r>
      <w:r>
        <w:rPr>
          <w:rFonts w:ascii="Amiri" w:hAnsi="Amiri" w:eastAsia="Amiri" w:cs="Amiri"/>
          <w:lang w:bidi="ar-SA"/>
          <w:color w:val="111111"/>
          <w:sz w:val="28"/>
          <w:szCs w:val="28"/>
          <w:rtl/>
        </w:rPr>
        <w:t xml:space="preserve">حُلُولُهَا؟!</w:t>
      </w:r>
    </w:p>
    <w:p>
      <w:pPr>
        <w:pStyle w:val="BookText"/>
      </w:pPr>
      <w:r>
        <w:rPr>
          <w:rFonts w:ascii="Amiri" w:hAnsi="Amiri" w:eastAsia="Amiri" w:cs="Amiri"/>
          <w:lang w:bidi="ar-SA"/>
          <w:color w:val="111111"/>
          <w:sz w:val="28"/>
          <w:szCs w:val="28"/>
          <w:rtl/>
        </w:rPr>
        <w:t xml:space="preserve">وَ اللَّهِ لَقَدْ رَأَیْتُ عَقِیلاً وَ قَدْ أَمْلَقَ </w:t>
      </w:r>
      <w:r>
        <w:rPr>
          <w:rStyle w:val="FootnoteReference"/>
        </w:rPr>
        <w:footnoteReference w:id="3134"/>
      </w:r>
      <w:r>
        <w:rPr>
          <w:rFonts w:ascii="Amiri" w:hAnsi="Amiri" w:eastAsia="Amiri" w:cs="Amiri"/>
          <w:lang w:bidi="ar-SA"/>
          <w:color w:val="111111"/>
          <w:sz w:val="28"/>
          <w:szCs w:val="28"/>
          <w:rtl/>
        </w:rPr>
        <w:t xml:space="preserve">حَتَّی اسْتَمَاحَنِی </w:t>
      </w:r>
      <w:r>
        <w:rPr>
          <w:rStyle w:val="FootnoteReference"/>
        </w:rPr>
        <w:footnoteReference w:id="3135"/>
      </w:r>
      <w:r>
        <w:rPr>
          <w:rFonts w:ascii="Amiri" w:hAnsi="Amiri" w:eastAsia="Amiri" w:cs="Amiri"/>
          <w:lang w:bidi="ar-SA"/>
          <w:color w:val="111111"/>
          <w:sz w:val="28"/>
          <w:szCs w:val="28"/>
          <w:rtl/>
        </w:rPr>
        <w:t xml:space="preserve">مِنْ بُرِّکُمْ </w:t>
      </w:r>
      <w:r>
        <w:rPr>
          <w:rStyle w:val="FootnoteReference"/>
        </w:rPr>
        <w:footnoteReference w:id="3136"/>
      </w:r>
      <w:r>
        <w:rPr>
          <w:rFonts w:ascii="Amiri" w:hAnsi="Amiri" w:eastAsia="Amiri" w:cs="Amiri"/>
          <w:lang w:bidi="ar-SA"/>
          <w:color w:val="111111"/>
          <w:sz w:val="28"/>
          <w:szCs w:val="28"/>
          <w:rtl/>
        </w:rPr>
        <w:t xml:space="preserve">صَاعاً وَ رَأَیْتُ صِبْیَانَهُ شُعْثَ </w:t>
      </w:r>
      <w:r>
        <w:rPr>
          <w:rStyle w:val="FootnoteReference"/>
        </w:rPr>
        <w:footnoteReference w:id="3137"/>
      </w:r>
      <w:r>
        <w:rPr>
          <w:rFonts w:ascii="Amiri" w:hAnsi="Amiri" w:eastAsia="Amiri" w:cs="Amiri"/>
          <w:lang w:bidi="ar-SA"/>
          <w:color w:val="111111"/>
          <w:sz w:val="28"/>
          <w:szCs w:val="28"/>
          <w:rtl/>
        </w:rPr>
        <w:t xml:space="preserve">الشُّعُورِ غُبْرَ </w:t>
      </w:r>
      <w:r>
        <w:rPr>
          <w:rStyle w:val="FootnoteReference"/>
        </w:rPr>
        <w:footnoteReference w:id="3138"/>
      </w:r>
    </w:p>
    <w:p>
      <w:pPr>
        <w:pStyle w:val="BookText"/>
      </w:pPr>
      <w:r>
        <w:rPr>
          <w:rFonts w:ascii="Amiri" w:hAnsi="Amiri" w:eastAsia="Amiri" w:cs="Amiri"/>
          <w:lang w:bidi="ar-SA"/>
          <w:color w:val="111111"/>
          <w:sz w:val="28"/>
          <w:szCs w:val="28"/>
          <w:rtl/>
        </w:rPr>
        <w:t xml:space="preserve">الْأَلْوَانِ مِنْ فَقْرِهِمْ کَأَنَّمَا سُوِّدَتْ وُجُوهُهُمْ بِالْعِظْلِمِ </w:t>
      </w:r>
      <w:r>
        <w:rPr>
          <w:rStyle w:val="FootnoteReference"/>
        </w:rPr>
        <w:footnoteReference w:id="3139"/>
      </w:r>
      <w:r>
        <w:rPr>
          <w:rFonts w:ascii="Amiri" w:hAnsi="Amiri" w:eastAsia="Amiri" w:cs="Amiri"/>
          <w:lang w:bidi="ar-SA"/>
          <w:color w:val="111111"/>
          <w:sz w:val="28"/>
          <w:szCs w:val="28"/>
          <w:rtl/>
        </w:rPr>
        <w:t xml:space="preserve">وَ عاَودَنَیِ مُؤَکّداً وَ کَرّرَ عَلَیّ القَولَ مُرَدّداً فَأَصغَیتُ إِلَیهِ سمَعیِ فَظَنّ أنَیّ أَبِیعُهُ دیِنیِ وَ أَتّبِعُ قِیَادَهُ </w:t>
      </w:r>
      <w:r>
        <w:rPr>
          <w:rStyle w:val="FootnoteReference"/>
        </w:rPr>
        <w:footnoteReference w:id="3140"/>
      </w:r>
      <w:r>
        <w:rPr>
          <w:rFonts w:ascii="Amiri" w:hAnsi="Amiri" w:eastAsia="Amiri" w:cs="Amiri"/>
          <w:lang w:bidi="ar-SA"/>
          <w:color w:val="111111"/>
          <w:sz w:val="28"/>
          <w:szCs w:val="28"/>
          <w:rtl/>
        </w:rPr>
        <w:t xml:space="preserve">مُفَارِقاً طرَیِقتَیِ فَأَحمَیتُ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4" w:name="pg6114_85762"/>
    <w:bookmarkEnd w:id="264"/>
    <w:p>
      <w:pPr>
        <w:pStyle w:val="BookText"/>
      </w:pPr>
      <w:r>
        <w:rPr>
          <w:rFonts w:ascii="Amiri" w:hAnsi="Amiri" w:eastAsia="Amiri" w:cs="Amiri"/>
          <w:lang w:bidi="ar-SA"/>
          <w:color w:val="111111"/>
          <w:sz w:val="28"/>
          <w:szCs w:val="28"/>
          <w:rtl/>
        </w:rPr>
        <w:t xml:space="preserve">لَهُ حَدِیدَةً ثُمَّ أَدْنَیْتُهَا مِنْ جِسْمِهِ لِیَعْتَبِرَ بِهَا فَضَجَّ ضَجِیجَ ذِی دَنَفٍ </w:t>
      </w:r>
      <w:r>
        <w:rPr>
          <w:rStyle w:val="FootnoteReference"/>
        </w:rPr>
        <w:footnoteReference w:id="3141"/>
      </w:r>
      <w:r>
        <w:rPr>
          <w:rFonts w:ascii="Amiri" w:hAnsi="Amiri" w:eastAsia="Amiri" w:cs="Amiri"/>
          <w:lang w:bidi="ar-SA"/>
          <w:color w:val="111111"/>
          <w:sz w:val="28"/>
          <w:szCs w:val="28"/>
          <w:rtl/>
        </w:rPr>
        <w:t xml:space="preserve">مِنْ أَلَمِهَا وَ کَادَ أَنْ یَحْتَرِقَ مِنْ مِیْسَمِهَا </w:t>
      </w:r>
      <w:r>
        <w:rPr>
          <w:rStyle w:val="FootnoteReference"/>
        </w:rPr>
        <w:footnoteReference w:id="3142"/>
      </w:r>
      <w:r>
        <w:rPr>
          <w:rFonts w:ascii="Amiri" w:hAnsi="Amiri" w:eastAsia="Amiri" w:cs="Amiri"/>
          <w:lang w:bidi="ar-SA"/>
          <w:color w:val="111111"/>
          <w:sz w:val="28"/>
          <w:szCs w:val="28"/>
          <w:rtl/>
        </w:rPr>
        <w:t xml:space="preserve">فَقُلْتُ لَهُ ثَکِلَتْکَ الثَّوَاکِلُ </w:t>
      </w:r>
      <w:r>
        <w:rPr>
          <w:rStyle w:val="FootnoteReference"/>
        </w:rPr>
        <w:footnoteReference w:id="3143"/>
      </w:r>
      <w:r>
        <w:rPr>
          <w:rFonts w:ascii="Amiri" w:hAnsi="Amiri" w:eastAsia="Amiri" w:cs="Amiri"/>
          <w:lang w:bidi="ar-SA"/>
          <w:color w:val="111111"/>
          <w:sz w:val="28"/>
          <w:szCs w:val="28"/>
          <w:rtl/>
        </w:rPr>
        <w:t xml:space="preserve">یَا عَقِیلُ! أَ تَئِنُّ مِنْ حَدِیدَةٍ أَحْمَاهَا إِنْسَانُهَا لِلَعِبِهِ وَ تَجُرُّنِی إِلَی نَارٍ سَجَرَهَا جَبَّارُهَا لِغَضَبِهِ أَ تَئِنُّ مِنَ الْأَذَی وَ لاَ أَئِنُّ مِنْ لَظَی </w:t>
      </w:r>
      <w:r>
        <w:rPr>
          <w:rStyle w:val="FootnoteReference"/>
        </w:rPr>
        <w:footnoteReference w:id="3144"/>
      </w:r>
      <w:r>
        <w:rPr>
          <w:rFonts w:ascii="Amiri" w:hAnsi="Amiri" w:eastAsia="Amiri" w:cs="Amiri"/>
          <w:lang w:bidi="ar-SA"/>
          <w:color w:val="111111"/>
          <w:sz w:val="28"/>
          <w:szCs w:val="28"/>
          <w:rtl/>
        </w:rPr>
        <w:t xml:space="preserve">؟! وَ أَعْجَبُ مِنْ ذَلِکَ طَارِقٌ طَرَقَنَا بِمَلْفُوفَةٍ </w:t>
      </w:r>
      <w:r>
        <w:rPr>
          <w:rStyle w:val="FootnoteReference"/>
        </w:rPr>
        <w:footnoteReference w:id="3145"/>
      </w:r>
      <w:r>
        <w:rPr>
          <w:rFonts w:ascii="Amiri" w:hAnsi="Amiri" w:eastAsia="Amiri" w:cs="Amiri"/>
          <w:lang w:bidi="ar-SA"/>
          <w:color w:val="111111"/>
          <w:sz w:val="28"/>
          <w:szCs w:val="28"/>
          <w:rtl/>
        </w:rPr>
        <w:t xml:space="preserve">فِی وِعَائِهَا وَ مَعْجُونَةٍ شَنِئْتُهَا </w:t>
      </w:r>
      <w:r>
        <w:rPr>
          <w:rStyle w:val="FootnoteReference"/>
        </w:rPr>
        <w:footnoteReference w:id="3146"/>
      </w:r>
      <w:r>
        <w:rPr>
          <w:rFonts w:ascii="Amiri" w:hAnsi="Amiri" w:eastAsia="Amiri" w:cs="Amiri"/>
          <w:lang w:bidi="ar-SA"/>
          <w:color w:val="111111"/>
          <w:sz w:val="28"/>
          <w:szCs w:val="28"/>
          <w:rtl/>
        </w:rPr>
        <w:t xml:space="preserve">کَأَنَّمَا عُجِنَتْ بِرِیقِ حَیَّةٍ أَوْ قَیْئِهَا فَقُلْتُ: أَ صِلَةٌ </w:t>
      </w:r>
      <w:r>
        <w:rPr>
          <w:rStyle w:val="FootnoteReference"/>
        </w:rPr>
        <w:footnoteReference w:id="3147"/>
      </w:r>
      <w:r>
        <w:rPr>
          <w:rFonts w:ascii="Amiri" w:hAnsi="Amiri" w:eastAsia="Amiri" w:cs="Amiri"/>
          <w:lang w:bidi="ar-SA"/>
          <w:color w:val="111111"/>
          <w:sz w:val="28"/>
          <w:szCs w:val="28"/>
          <w:rtl/>
        </w:rPr>
        <w:t xml:space="preserve">أَمْ زَکَاةٌ أَمْ صَدَقَةٌ؟ فَذَلِکَ مُحَرَّمٌ عَلَیْنَا أَهْلَ الْبَیْتِ! فَقَالَ: لاَ ذَا وَ لاَ ذَاکَ وَ لَکِنَّهَا هَدِیَّةٌ. فَقُلْتُ: هَبِلَتْکَ الْهَبُولُ </w:t>
      </w:r>
      <w:r>
        <w:rPr>
          <w:rStyle w:val="FootnoteReference"/>
        </w:rPr>
        <w:footnoteReference w:id="3148"/>
      </w:r>
      <w:r>
        <w:rPr>
          <w:rFonts w:ascii="Amiri" w:hAnsi="Amiri" w:eastAsia="Amiri" w:cs="Amiri"/>
          <w:lang w:bidi="ar-SA"/>
          <w:color w:val="111111"/>
          <w:sz w:val="28"/>
          <w:szCs w:val="28"/>
          <w:rtl/>
        </w:rPr>
        <w:t xml:space="preserve">! أَ عَنْ دِینِ اللَّهِ أَتَیْتَنِی لِتَخْدَعَنِی؟ أَ مُخْتَبِطٌ </w:t>
      </w:r>
      <w:r>
        <w:rPr>
          <w:rStyle w:val="FootnoteReference"/>
        </w:rPr>
        <w:footnoteReference w:id="3149"/>
      </w:r>
      <w:r>
        <w:rPr>
          <w:rFonts w:ascii="Amiri" w:hAnsi="Amiri" w:eastAsia="Amiri" w:cs="Amiri"/>
          <w:lang w:bidi="ar-SA"/>
          <w:color w:val="111111"/>
          <w:sz w:val="28"/>
          <w:szCs w:val="28"/>
          <w:rtl/>
        </w:rPr>
        <w:t xml:space="preserve">أَنْتَ أَمْ ذُو جِنَّةٍ </w:t>
      </w:r>
      <w:r>
        <w:rPr>
          <w:rStyle w:val="FootnoteReference"/>
        </w:rPr>
        <w:footnoteReference w:id="3150"/>
      </w:r>
      <w:r>
        <w:rPr>
          <w:rFonts w:ascii="Amiri" w:hAnsi="Amiri" w:eastAsia="Amiri" w:cs="Amiri"/>
          <w:lang w:bidi="ar-SA"/>
          <w:color w:val="111111"/>
          <w:sz w:val="28"/>
          <w:szCs w:val="28"/>
          <w:rtl/>
        </w:rPr>
        <w:t xml:space="preserve">أَمْ تَهْجُرُ؟ </w:t>
      </w:r>
      <w:r>
        <w:rPr>
          <w:rStyle w:val="FootnoteReference"/>
        </w:rPr>
        <w:footnoteReference w:id="3151"/>
      </w:r>
      <w:r>
        <w:rPr>
          <w:rFonts w:ascii="Amiri" w:hAnsi="Amiri" w:eastAsia="Amiri" w:cs="Amiri"/>
          <w:lang w:bidi="ar-SA"/>
          <w:color w:val="111111"/>
          <w:sz w:val="28"/>
          <w:szCs w:val="28"/>
          <w:rtl/>
        </w:rPr>
        <w:t xml:space="preserve">وَ اللَّهِ لَوْ أُعْطِیتُ الْأَقَالِیمَ السَّبْعَةَ بِمَا تَحْتَ أَفْلاَکِهَا عَلَی أَنْ أَعْصِیَ اللَّهَ فِی نَمْلَةٍ أَسْلُبُهَا جُلْبَ </w:t>
      </w:r>
      <w:r>
        <w:rPr>
          <w:rStyle w:val="FootnoteReference"/>
        </w:rPr>
        <w:footnoteReference w:id="3152"/>
      </w:r>
      <w:r>
        <w:rPr>
          <w:rFonts w:ascii="Amiri" w:hAnsi="Amiri" w:eastAsia="Amiri" w:cs="Amiri"/>
          <w:lang w:bidi="ar-SA"/>
          <w:color w:val="111111"/>
          <w:sz w:val="28"/>
          <w:szCs w:val="28"/>
          <w:rtl/>
        </w:rPr>
        <w:t xml:space="preserve">شَعِیرَةٍ مَا فَعَلْتُهُ وَ إِنَّ دُنْیَاکُمْ عِنْدِی لَأَهْوَنُ مِنْ وَرَقَةٍ فِی فَمِ جَرَادَةٍ تَقْضَمُهَا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لِعَلِیٍّ وَ لِنَعِیمٍ یَفْنَی وَ لَذَّةٍ لاَ تَبْقَی نَعُوذُ بِاللَّهِ مِنْ سُبَاتِ </w:t>
      </w:r>
      <w:r>
        <w:rPr>
          <w:rStyle w:val="FootnoteReference"/>
        </w:rPr>
        <w:footnoteReference w:id="3154"/>
      </w:r>
      <w:r>
        <w:rPr>
          <w:rFonts w:ascii="Amiri" w:hAnsi="Amiri" w:eastAsia="Amiri" w:cs="Amiri"/>
          <w:lang w:bidi="ar-SA"/>
          <w:color w:val="111111"/>
          <w:sz w:val="28"/>
          <w:szCs w:val="28"/>
          <w:rtl/>
        </w:rPr>
        <w:t xml:space="preserve">الْعَقْلِ وَ قُبْحِ الزَّلَلِ وَ بِهِ نَسْتَعِینُ.</w:t>
      </w:r>
    </w:p>
    <w:p>
      <w:pPr>
        <w:pStyle w:val="Heading3"/>
      </w:pPr>
      <w:bookmarkStart w:id="1452" w:name="_Toc942"/>
      <w:r>
        <w:t>الخطبه 225</w:t>
      </w:r>
      <w:bookmarkEnd w:id="1452"/>
    </w:p>
    <w:p>
      <w:pPr>
        <w:pStyle w:val="Heading4"/>
      </w:pPr>
      <w:bookmarkStart w:id="1453" w:name="_Toc943"/>
      <w:r>
        <w:t>موضوع الخطبه</w:t>
      </w:r>
      <w:bookmarkEnd w:id="1453"/>
    </w:p>
    <w:p>
      <w:pPr>
        <w:pStyle w:val="BookText"/>
      </w:pPr>
      <w:r>
        <w:rPr>
          <w:rFonts w:ascii="IRNazanin" w:hAnsi="IRNazanin" w:eastAsia="IRNazanin" w:cs="IRNazanin"/>
          <w:lang w:bidi="fa-IR"/>
          <w:color w:val="111111"/>
          <w:sz w:val="28"/>
          <w:szCs w:val="28"/>
          <w:rtl/>
        </w:rPr>
        <w:t xml:space="preserve">و من دعاء له علیه السلام یلتجئ إلی اللّه أن یغنیه</w:t>
      </w:r>
    </w:p>
    <w:p>
      <w:pPr>
        <w:pStyle w:val="Heading4"/>
      </w:pPr>
      <w:bookmarkStart w:id="1454" w:name="_Toc944"/>
      <w:r>
        <w:t>متن الخطبه</w:t>
      </w:r>
      <w:bookmarkEnd w:id="1454"/>
    </w:p>
    <w:p>
      <w:pPr>
        <w:pStyle w:val="BookText"/>
      </w:pPr>
      <w:r>
        <w:rPr>
          <w:rFonts w:ascii="Amiri" w:hAnsi="Amiri" w:eastAsia="Amiri" w:cs="Amiri"/>
          <w:lang w:bidi="ar-SA"/>
          <w:color w:val="111111"/>
          <w:sz w:val="28"/>
          <w:szCs w:val="28"/>
          <w:rtl/>
        </w:rPr>
        <w:t xml:space="preserve">اللَّهُمَّ صُنْ وَجْهِی </w:t>
      </w:r>
      <w:r>
        <w:rPr>
          <w:rStyle w:val="FootnoteReference"/>
        </w:rPr>
        <w:footnoteReference w:id="3155"/>
      </w:r>
      <w:r>
        <w:rPr>
          <w:rFonts w:ascii="Amiri" w:hAnsi="Amiri" w:eastAsia="Amiri" w:cs="Amiri"/>
          <w:lang w:bidi="ar-SA"/>
          <w:color w:val="111111"/>
          <w:sz w:val="28"/>
          <w:szCs w:val="28"/>
          <w:rtl/>
        </w:rPr>
        <w:t xml:space="preserve">بِالْیَسَارِ </w:t>
      </w:r>
      <w:r>
        <w:rPr>
          <w:rStyle w:val="FootnoteReference"/>
        </w:rPr>
        <w:footnoteReference w:id="3156"/>
      </w:r>
      <w:r>
        <w:rPr>
          <w:rFonts w:ascii="Amiri" w:hAnsi="Amiri" w:eastAsia="Amiri" w:cs="Amiri"/>
          <w:lang w:bidi="ar-SA"/>
          <w:color w:val="111111"/>
          <w:sz w:val="28"/>
          <w:szCs w:val="28"/>
          <w:rtl/>
        </w:rPr>
        <w:t xml:space="preserve">وَ لاَ تَبْذُلْ جَاهِیَ </w:t>
      </w:r>
      <w:r>
        <w:rPr>
          <w:rStyle w:val="FootnoteReference"/>
        </w:rPr>
        <w:footnoteReference w:id="3157"/>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5" w:name="pg6114_85765"/>
    <w:bookmarkEnd w:id="265"/>
    <w:p>
      <w:pPr>
        <w:pStyle w:val="BookText"/>
      </w:pPr>
      <w:r>
        <w:rPr>
          <w:rFonts w:ascii="Amiri" w:hAnsi="Amiri" w:eastAsia="Amiri" w:cs="Amiri"/>
          <w:lang w:bidi="ar-SA"/>
          <w:color w:val="111111"/>
          <w:sz w:val="28"/>
          <w:szCs w:val="28"/>
          <w:rtl/>
        </w:rPr>
        <w:t xml:space="preserve">بِالْإِقْتَارِ </w:t>
      </w:r>
      <w:r>
        <w:rPr>
          <w:rStyle w:val="FootnoteReference"/>
        </w:rPr>
        <w:footnoteReference w:id="3158"/>
      </w:r>
      <w:r>
        <w:rPr>
          <w:rFonts w:ascii="Amiri" w:hAnsi="Amiri" w:eastAsia="Amiri" w:cs="Amiri"/>
          <w:lang w:bidi="ar-SA"/>
          <w:color w:val="111111"/>
          <w:sz w:val="28"/>
          <w:szCs w:val="28"/>
          <w:rtl/>
        </w:rPr>
        <w:t xml:space="preserve">فَأَسْتَرْزِقَ طَالِبِی رِزْقِکَ وَ أَسْتَعْطِفَ شِرَارَ خَلْقِکَ وَ أُبْتَلَی بِحَمْدِ مَنْ أَعْطَانِی وَ أُفْتَتَنَ بِذَمِّ مَنْ مَنَعَنِی وَ أَنْتَ مِنْ وَرَاءِ ذَلِکَ کُلِّهِ وَلِیُّ الْإِعْطَاءِ وَ الْمَنْعِ - إِنَّکَ عَلی کُلِّ شَیْءٍ قَدِیرٌ .</w:t>
      </w:r>
    </w:p>
    <w:p>
      <w:pPr>
        <w:pStyle w:val="Heading3"/>
      </w:pPr>
      <w:bookmarkStart w:id="1455" w:name="_Toc945"/>
      <w:r>
        <w:t>الخطبه 226</w:t>
      </w:r>
      <w:bookmarkEnd w:id="1455"/>
    </w:p>
    <w:p>
      <w:pPr>
        <w:pStyle w:val="Heading4"/>
      </w:pPr>
      <w:bookmarkStart w:id="1456" w:name="_Toc946"/>
      <w:r>
        <w:t>موضوع الخطبه</w:t>
      </w:r>
      <w:bookmarkEnd w:id="1456"/>
    </w:p>
    <w:p>
      <w:pPr>
        <w:pStyle w:val="BookText"/>
      </w:pPr>
      <w:r>
        <w:rPr>
          <w:rFonts w:ascii="IRNazanin" w:hAnsi="IRNazanin" w:eastAsia="IRNazanin" w:cs="IRNazanin"/>
          <w:lang w:bidi="fa-IR"/>
          <w:color w:val="111111"/>
          <w:sz w:val="28"/>
          <w:szCs w:val="28"/>
          <w:rtl/>
        </w:rPr>
        <w:t xml:space="preserve">و من خطبة له علیه السلام فی التنفیر من الدنیا</w:t>
      </w:r>
    </w:p>
    <w:p>
      <w:pPr>
        <w:pStyle w:val="Heading4"/>
      </w:pPr>
      <w:bookmarkStart w:id="1457" w:name="_Toc947"/>
      <w:r>
        <w:t>متن الخطبه</w:t>
      </w:r>
      <w:bookmarkEnd w:id="1457"/>
    </w:p>
    <w:p>
      <w:pPr>
        <w:pStyle w:val="BookText"/>
      </w:pPr>
      <w:r>
        <w:rPr>
          <w:rFonts w:ascii="Amiri" w:hAnsi="Amiri" w:eastAsia="Amiri" w:cs="Amiri"/>
          <w:lang w:bidi="ar-SA"/>
          <w:color w:val="111111"/>
          <w:sz w:val="28"/>
          <w:szCs w:val="28"/>
          <w:rtl/>
        </w:rPr>
        <w:t xml:space="preserve">دَارٌ بِالْبَلاَءِ مَحْفُوفَةٌ وَ بِالْغَدْرِ مَعْرُوفَةٌ لاَ تَدُومُ أَحْوَالُهَا وَ لاَ یَسْلَمُ نُزَّالُهَا </w:t>
      </w:r>
      <w:r>
        <w:rPr>
          <w:rStyle w:val="FootnoteReference"/>
        </w:rPr>
        <w:footnoteReference w:id="3159"/>
      </w:r>
    </w:p>
    <w:p>
      <w:pPr>
        <w:pStyle w:val="BookText"/>
      </w:pPr>
      <w:r>
        <w:rPr>
          <w:rFonts w:ascii="Amiri" w:hAnsi="Amiri" w:eastAsia="Amiri" w:cs="Amiri"/>
          <w:lang w:bidi="ar-SA"/>
          <w:color w:val="111111"/>
          <w:sz w:val="28"/>
          <w:szCs w:val="28"/>
          <w:rtl/>
        </w:rPr>
        <w:t xml:space="preserve">أَحْوَالٌ مُخْتَلِفَةٌ وَ تَارَاتٌ مُتَصَرِّفَةٌ </w:t>
      </w:r>
      <w:r>
        <w:rPr>
          <w:rStyle w:val="FootnoteReference"/>
        </w:rPr>
        <w:footnoteReference w:id="3160"/>
      </w:r>
      <w:r>
        <w:rPr>
          <w:rFonts w:ascii="Amiri" w:hAnsi="Amiri" w:eastAsia="Amiri" w:cs="Amiri"/>
          <w:lang w:bidi="ar-SA"/>
          <w:color w:val="111111"/>
          <w:sz w:val="28"/>
          <w:szCs w:val="28"/>
          <w:rtl/>
        </w:rPr>
        <w:t xml:space="preserve">الْعَیْشُ فِیهَا مَذْمُومٌ وَ الْأَمَانُ مِنْهَا مَعْدُومٌ وَ إِنَّمَا أَهْلُهَا فِیهَا أَغْرَاضٌ مُسْتَهْدَفَةٌ </w:t>
      </w:r>
      <w:r>
        <w:rPr>
          <w:rStyle w:val="FootnoteReference"/>
        </w:rPr>
        <w:footnoteReference w:id="3161"/>
      </w:r>
    </w:p>
    <w:p>
      <w:pPr>
        <w:pStyle w:val="BookText"/>
      </w:pPr>
      <w:r>
        <w:rPr>
          <w:rFonts w:ascii="Amiri" w:hAnsi="Amiri" w:eastAsia="Amiri" w:cs="Amiri"/>
          <w:lang w:bidi="ar-SA"/>
          <w:color w:val="111111"/>
          <w:sz w:val="28"/>
          <w:szCs w:val="28"/>
          <w:rtl/>
        </w:rPr>
        <w:t xml:space="preserve">تَرْمِیهِمْ بِسِهَامِهَا وَ تُفْنِیهِمْ بِحِمَامِهَا </w:t>
      </w:r>
      <w:r>
        <w:rPr>
          <w:rStyle w:val="FootnoteReference"/>
        </w:rPr>
        <w:footnoteReference w:id="3162"/>
      </w:r>
    </w:p>
    <w:p>
      <w:pPr>
        <w:pStyle w:val="BookText"/>
      </w:pPr>
      <w:r>
        <w:rPr>
          <w:rFonts w:ascii="Amiri" w:hAnsi="Amiri" w:eastAsia="Amiri" w:cs="Amiri"/>
          <w:lang w:bidi="ar-SA"/>
          <w:color w:val="111111"/>
          <w:sz w:val="28"/>
          <w:szCs w:val="28"/>
          <w:rtl/>
        </w:rPr>
        <w:t xml:space="preserve">وَ اعْلَمُوا عِبَادَ اللَّهِ أَنَّکُمْ وَ مَا أَنْتُمْ فِیهِ مِنْ هَذِهِ الدُّنْیَا عَلَی سَبِیلِ مَنْ قَدْ مَضَی قَبْلَکُمْ مِمَّنْ کَانَ أَطْوَلَ مِنْکُمْ أَعْمَاراً وَ أَعْمَرَ دِیَاراً وَ أَبْعَدَ آثَاراً </w:t>
      </w:r>
      <w:r>
        <w:rPr>
          <w:rStyle w:val="FootnoteReference"/>
        </w:rPr>
        <w:footnoteReference w:id="3163"/>
      </w:r>
      <w:r>
        <w:rPr>
          <w:rFonts w:ascii="Amiri" w:hAnsi="Amiri" w:eastAsia="Amiri" w:cs="Amiri"/>
          <w:lang w:bidi="ar-SA"/>
          <w:color w:val="111111"/>
          <w:sz w:val="28"/>
          <w:szCs w:val="28"/>
          <w:rtl/>
        </w:rPr>
        <w:t xml:space="preserve">أَصْبَحَتْ أَصْوَاتُهُمْ هَامِدَةً وَ رِیَاحُهُمْ رَاکِدَةً </w:t>
      </w:r>
      <w:r>
        <w:rPr>
          <w:rStyle w:val="FootnoteReference"/>
        </w:rPr>
        <w:footnoteReference w:id="3164"/>
      </w:r>
      <w:r>
        <w:rPr>
          <w:rFonts w:ascii="Amiri" w:hAnsi="Amiri" w:eastAsia="Amiri" w:cs="Amiri"/>
          <w:lang w:bidi="ar-SA"/>
          <w:color w:val="111111"/>
          <w:sz w:val="28"/>
          <w:szCs w:val="28"/>
          <w:rtl/>
        </w:rPr>
        <w:t xml:space="preserve">وَ أَجسَادُهُم بَالِیَةً وَ دِیَارُهُم خَالِیَةً وَ آثَارُهُم عَافِیَةً </w:t>
      </w:r>
      <w:r>
        <w:rPr>
          <w:rStyle w:val="FootnoteReference"/>
        </w:rPr>
        <w:footnoteReference w:id="3165"/>
      </w:r>
      <w:r>
        <w:rPr>
          <w:rFonts w:ascii="Amiri" w:hAnsi="Amiri" w:eastAsia="Amiri" w:cs="Amiri"/>
          <w:lang w:bidi="ar-SA"/>
          <w:color w:val="111111"/>
          <w:sz w:val="28"/>
          <w:szCs w:val="28"/>
          <w:rtl/>
        </w:rPr>
        <w:t xml:space="preserve">فَاستَبدَلُوا بِالقُصُورِ المَشَیّدَةِ وَ النّمَارِقِ </w:t>
      </w:r>
      <w:r>
        <w:rPr>
          <w:rStyle w:val="FootnoteReference"/>
        </w:rPr>
        <w:footnoteReference w:id="3166"/>
      </w:r>
      <w:r>
        <w:rPr>
          <w:rFonts w:ascii="Amiri" w:hAnsi="Amiri" w:eastAsia="Amiri" w:cs="Amiri"/>
          <w:lang w:bidi="ar-SA"/>
          <w:color w:val="111111"/>
          <w:sz w:val="28"/>
          <w:szCs w:val="28"/>
          <w:rtl/>
        </w:rPr>
        <w:t xml:space="preserve">المُمَهّدَةِ </w:t>
      </w:r>
      <w:r>
        <w:rPr>
          <w:rStyle w:val="FootnoteReference"/>
        </w:rPr>
        <w:footnoteReference w:id="3167"/>
      </w:r>
      <w:r>
        <w:rPr>
          <w:rFonts w:ascii="Amiri" w:hAnsi="Amiri" w:eastAsia="Amiri" w:cs="Amiri"/>
          <w:lang w:bidi="ar-SA"/>
          <w:color w:val="111111"/>
          <w:sz w:val="28"/>
          <w:szCs w:val="28"/>
          <w:rtl/>
        </w:rPr>
        <w:t xml:space="preserve">الصّخُورَ وَ الأَحجَارَ المُسَنّدَةَ وَ القُبُورَ اللّاطِئَةَ </w:t>
      </w:r>
      <w:r>
        <w:rPr>
          <w:rStyle w:val="FootnoteReference"/>
        </w:rPr>
        <w:footnoteReference w:id="3168"/>
      </w:r>
      <w:r>
        <w:rPr>
          <w:rFonts w:ascii="Amiri" w:hAnsi="Amiri" w:eastAsia="Amiri" w:cs="Amiri"/>
          <w:lang w:bidi="ar-SA"/>
          <w:color w:val="111111"/>
          <w:sz w:val="28"/>
          <w:szCs w:val="28"/>
          <w:rtl/>
        </w:rPr>
        <w:t xml:space="preserve">المُلحَدَةَ </w:t>
      </w:r>
      <w:r>
        <w:rPr>
          <w:rStyle w:val="FootnoteReference"/>
        </w:rPr>
        <w:footnoteReference w:id="3169"/>
      </w:r>
      <w:r>
        <w:rPr>
          <w:rFonts w:ascii="Amiri" w:hAnsi="Amiri" w:eastAsia="Amiri" w:cs="Amiri"/>
          <w:lang w:bidi="ar-SA"/>
          <w:color w:val="111111"/>
          <w:sz w:val="28"/>
          <w:szCs w:val="28"/>
          <w:rtl/>
        </w:rPr>
        <w:t xml:space="preserve">التّیِ قَد بنُیِ‌َ عَلَی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6" w:name="pg6114_85769"/>
    <w:bookmarkEnd w:id="266"/>
    <w:p>
      <w:pPr>
        <w:pStyle w:val="BookText"/>
      </w:pPr>
      <w:r>
        <w:rPr>
          <w:rFonts w:ascii="Amiri" w:hAnsi="Amiri" w:eastAsia="Amiri" w:cs="Amiri"/>
          <w:lang w:bidi="ar-SA"/>
          <w:color w:val="111111"/>
          <w:sz w:val="28"/>
          <w:szCs w:val="28"/>
          <w:rtl/>
        </w:rPr>
        <w:t xml:space="preserve">الْخَرَابِ فِنَاؤُهَا </w:t>
      </w:r>
      <w:r>
        <w:rPr>
          <w:rStyle w:val="FootnoteReference"/>
        </w:rPr>
        <w:footnoteReference w:id="3170"/>
      </w:r>
      <w:r>
        <w:rPr>
          <w:rFonts w:ascii="Amiri" w:hAnsi="Amiri" w:eastAsia="Amiri" w:cs="Amiri"/>
          <w:lang w:bidi="ar-SA"/>
          <w:color w:val="111111"/>
          <w:sz w:val="28"/>
          <w:szCs w:val="28"/>
          <w:rtl/>
        </w:rPr>
        <w:t xml:space="preserve">وَ شُیِّدَ بِالتُّرَابِ بِنَاؤُهَا فَمَحَلُّهَا مُقْتَرِبٌ وَ سَاکِنُهَا مُغْتَرِبٌ بَیْنَ أَهْلِ مَحَلَّةٍ مُوحِشِینَ وَ أَهْلِ فَرَاغٍ مُتَشَاغِلِینَ لاَ یَسْتَأْنِسُونَ بِالْأَوْطَانِ وَ لاَ یَتَوَاصَلُونَ تَوَاصُلَ الْجِیرَانِ عَلَی مَا بَیْنَهُمْ مِنْ قُرْبِ الْجِوَارِ وَ دُنُوِّ الدَّارِ وَ کَیْفَ یَکُونُ بَیْنَهُمْ تَزَاوُرٌ وَ قَدْ طَحَنَهُمْ بِکَلْکَلِهِ </w:t>
      </w:r>
      <w:r>
        <w:rPr>
          <w:rStyle w:val="FootnoteReference"/>
        </w:rPr>
        <w:footnoteReference w:id="3171"/>
      </w:r>
      <w:r>
        <w:rPr>
          <w:rFonts w:ascii="Amiri" w:hAnsi="Amiri" w:eastAsia="Amiri" w:cs="Amiri"/>
          <w:lang w:bidi="ar-SA"/>
          <w:color w:val="111111"/>
          <w:sz w:val="28"/>
          <w:szCs w:val="28"/>
          <w:rtl/>
        </w:rPr>
        <w:t xml:space="preserve">الْبِلَی </w:t>
      </w:r>
      <w:r>
        <w:rPr>
          <w:rStyle w:val="FootnoteReference"/>
        </w:rPr>
        <w:footnoteReference w:id="3172"/>
      </w:r>
      <w:r>
        <w:rPr>
          <w:rFonts w:ascii="Amiri" w:hAnsi="Amiri" w:eastAsia="Amiri" w:cs="Amiri"/>
          <w:lang w:bidi="ar-SA"/>
          <w:color w:val="111111"/>
          <w:sz w:val="28"/>
          <w:szCs w:val="28"/>
          <w:rtl/>
        </w:rPr>
        <w:t xml:space="preserve">وَ أَکَلَتْهُمُ الْجَنَادِلُ </w:t>
      </w:r>
      <w:r>
        <w:rPr>
          <w:rStyle w:val="FootnoteReference"/>
        </w:rPr>
        <w:footnoteReference w:id="3173"/>
      </w:r>
      <w:r>
        <w:rPr>
          <w:rFonts w:ascii="Amiri" w:hAnsi="Amiri" w:eastAsia="Amiri" w:cs="Amiri"/>
          <w:lang w:bidi="ar-SA"/>
          <w:color w:val="111111"/>
          <w:sz w:val="28"/>
          <w:szCs w:val="28"/>
          <w:rtl/>
        </w:rPr>
        <w:t xml:space="preserve">وَ الثَّرَی </w:t>
      </w:r>
      <w:r>
        <w:rPr>
          <w:rStyle w:val="FootnoteReference"/>
        </w:rPr>
        <w:footnoteReference w:id="3174"/>
      </w:r>
      <w:r>
        <w:rPr>
          <w:rFonts w:ascii="Amiri" w:hAnsi="Amiri" w:eastAsia="Amiri" w:cs="Amiri"/>
          <w:lang w:bidi="ar-SA"/>
          <w:color w:val="111111"/>
          <w:sz w:val="28"/>
          <w:szCs w:val="28"/>
          <w:rtl/>
        </w:rPr>
        <w:t xml:space="preserve">! وَ کَأَنْ قَدْ صِرْتُمْ إِلَی مَا صَارُوا إِلَیْهِ وَ ارْتَهَنَکُمْ ذَلِکَ الْمَضْجَعُ </w:t>
      </w:r>
      <w:r>
        <w:rPr>
          <w:rStyle w:val="FootnoteReference"/>
        </w:rPr>
        <w:footnoteReference w:id="3175"/>
      </w:r>
    </w:p>
    <w:p>
      <w:pPr>
        <w:pStyle w:val="BookText"/>
      </w:pPr>
      <w:r>
        <w:rPr>
          <w:rFonts w:ascii="Amiri" w:hAnsi="Amiri" w:eastAsia="Amiri" w:cs="Amiri"/>
          <w:lang w:bidi="ar-SA"/>
          <w:color w:val="111111"/>
          <w:sz w:val="28"/>
          <w:szCs w:val="28"/>
          <w:rtl/>
        </w:rPr>
        <w:t xml:space="preserve">وَ ضَمَّکُمْ ذَلِکَ الْمُسْتَوْدَعُ فَکَیْفَ بِکُمْ لَوْ تَنَاهَتْ </w:t>
      </w:r>
      <w:r>
        <w:rPr>
          <w:rStyle w:val="FootnoteReference"/>
        </w:rPr>
        <w:footnoteReference w:id="3176"/>
      </w:r>
      <w:r>
        <w:rPr>
          <w:rFonts w:ascii="Amiri" w:hAnsi="Amiri" w:eastAsia="Amiri" w:cs="Amiri"/>
          <w:lang w:bidi="ar-SA"/>
          <w:color w:val="111111"/>
          <w:sz w:val="28"/>
          <w:szCs w:val="28"/>
          <w:rtl/>
        </w:rPr>
        <w:t xml:space="preserve">بِکُمُ الْأُمُورُ وَ بُعْثِرَتِ الْقُبُورُ </w:t>
      </w:r>
      <w:r>
        <w:rPr>
          <w:rStyle w:val="FootnoteReference"/>
        </w:rPr>
        <w:footnoteReference w:id="3177"/>
      </w:r>
      <w:r>
        <w:rPr>
          <w:rFonts w:ascii="Amiri" w:hAnsi="Amiri" w:eastAsia="Amiri" w:cs="Amiri"/>
          <w:lang w:bidi="ar-SA"/>
          <w:color w:val="111111"/>
          <w:sz w:val="28"/>
          <w:szCs w:val="28"/>
          <w:rtl/>
        </w:rPr>
        <w:t xml:space="preserve">هُنالِکَ تَبْلُوا </w:t>
      </w:r>
      <w:r>
        <w:rPr>
          <w:rStyle w:val="FootnoteReference"/>
        </w:rPr>
        <w:footnoteReference w:id="3178"/>
      </w:r>
      <w:r>
        <w:rPr>
          <w:rFonts w:ascii="Amiri" w:hAnsi="Amiri" w:eastAsia="Amiri" w:cs="Amiri"/>
          <w:lang w:bidi="ar-SA"/>
          <w:color w:val="111111"/>
          <w:sz w:val="28"/>
          <w:szCs w:val="28"/>
          <w:rtl/>
        </w:rPr>
        <w:t xml:space="preserve">کُلُّ نَفْسٍ ما أَسْلَفَتْ وَ رُدُّوا إِلَی اللّهِ مَوْلاهُمُ الْحَقِّ وَ ضَلَّ عَنْهُمْ ما کانُوا یَفْتَرُونَ .</w:t>
      </w:r>
    </w:p>
    <w:p>
      <w:pPr>
        <w:pStyle w:val="Heading3"/>
      </w:pPr>
      <w:bookmarkStart w:id="1458" w:name="_Toc948"/>
      <w:r>
        <w:t>الخطبه 227</w:t>
      </w:r>
      <w:bookmarkEnd w:id="1458"/>
    </w:p>
    <w:p>
      <w:pPr>
        <w:pStyle w:val="Heading4"/>
      </w:pPr>
      <w:bookmarkStart w:id="1459" w:name="_Toc949"/>
      <w:r>
        <w:t>موضوع الخطبه</w:t>
      </w:r>
      <w:bookmarkEnd w:id="1459"/>
    </w:p>
    <w:p>
      <w:pPr>
        <w:pStyle w:val="BookText"/>
      </w:pPr>
      <w:r>
        <w:rPr>
          <w:rFonts w:ascii="IRNazanin" w:hAnsi="IRNazanin" w:eastAsia="IRNazanin" w:cs="IRNazanin"/>
          <w:lang w:bidi="fa-IR"/>
          <w:color w:val="111111"/>
          <w:sz w:val="28"/>
          <w:szCs w:val="28"/>
          <w:rtl/>
        </w:rPr>
        <w:t xml:space="preserve">و من دعاء له علیه السلام یلجأ فیه إلی اللّه لیهدیه إلی الرشاد</w:t>
      </w:r>
    </w:p>
    <w:p>
      <w:pPr>
        <w:pStyle w:val="Heading4"/>
      </w:pPr>
      <w:bookmarkStart w:id="1460" w:name="_Toc950"/>
      <w:r>
        <w:t>متن الخطبه</w:t>
      </w:r>
      <w:bookmarkEnd w:id="1460"/>
    </w:p>
    <w:p>
      <w:pPr>
        <w:pStyle w:val="BookText"/>
      </w:pPr>
      <w:r>
        <w:rPr>
          <w:rFonts w:ascii="Amiri" w:hAnsi="Amiri" w:eastAsia="Amiri" w:cs="Amiri"/>
          <w:lang w:bidi="ar-SA"/>
          <w:color w:val="111111"/>
          <w:sz w:val="28"/>
          <w:szCs w:val="28"/>
          <w:rtl/>
        </w:rPr>
        <w:t xml:space="preserve">اللَّهُمَّ إِنَّکَ آنَسُ </w:t>
      </w:r>
      <w:r>
        <w:rPr>
          <w:rStyle w:val="FootnoteReference"/>
        </w:rPr>
        <w:footnoteReference w:id="3179"/>
      </w:r>
      <w:r>
        <w:rPr>
          <w:rFonts w:ascii="Amiri" w:hAnsi="Amiri" w:eastAsia="Amiri" w:cs="Amiri"/>
          <w:lang w:bidi="ar-SA"/>
          <w:color w:val="111111"/>
          <w:sz w:val="28"/>
          <w:szCs w:val="28"/>
          <w:rtl/>
        </w:rPr>
        <w:t xml:space="preserve">الْآنِسِینَ لِأَوْلِیَائِکَ وَ أَحْضَرُهُمْ بِالْکِفَایَةِ لِلْمُتَوَکِّلِینَ عَلَیْکَ تُشَاهِدُهُمْ فِی سَرَائِرِهِمْ وَ تَطَّلِعُ عَلَیْهِمْ فِی ضَمَائِرِهِمْ وَ تَعْلَمُ مَبْلَغَ بَصَائِرِهِمْ فَأَسْرَارُهُمْ لَکَ مَکْشُوفَةٌ وَ قُلُوبُهُمْ إِلَیْکَ مَلْهُوفَةٌ </w:t>
      </w:r>
      <w:r>
        <w:rPr>
          <w:rStyle w:val="FootnoteReference"/>
        </w:rPr>
        <w:footnoteReference w:id="3180"/>
      </w:r>
      <w:r>
        <w:rPr>
          <w:rFonts w:ascii="Amiri" w:hAnsi="Amiri" w:eastAsia="Amiri" w:cs="Amiri"/>
          <w:lang w:bidi="ar-SA"/>
          <w:color w:val="111111"/>
          <w:sz w:val="28"/>
          <w:szCs w:val="28"/>
          <w:rtl/>
        </w:rPr>
        <w:t xml:space="preserve">. إِنْ أَوْحَشَتْهُمُ الْغُرْبَةُ آنَسَهُمْ ذِکْرُکَ وَ إِنْ صُبَّتْ عَلَیْهِمُ الْمَصَائِبُ لَجَئُوا إِلَی الاِسْتِجَارَةِ بِکَ عِلْماً بِأَنَّ أَزِمَّةَ الْأُمُورِ بِیَدِکَ وَ مَصَادِرَهَا عَنْ قَضَائِکَ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7" w:name="pg6114_85771"/>
    <w:bookmarkEnd w:id="267"/>
    <w:p>
      <w:pPr>
        <w:pStyle w:val="BookText"/>
      </w:pPr>
      <w:r>
        <w:rPr>
          <w:rFonts w:ascii="Amiri" w:hAnsi="Amiri" w:eastAsia="Amiri" w:cs="Amiri"/>
          <w:lang w:bidi="ar-SA"/>
          <w:color w:val="111111"/>
          <w:sz w:val="28"/>
          <w:szCs w:val="28"/>
          <w:rtl/>
        </w:rPr>
        <w:t xml:space="preserve">اللَّهُمَّ إِنْ فَهِهْتُ </w:t>
      </w:r>
      <w:r>
        <w:rPr>
          <w:rStyle w:val="FootnoteReference"/>
        </w:rPr>
        <w:footnoteReference w:id="3181"/>
      </w:r>
      <w:r>
        <w:rPr>
          <w:rFonts w:ascii="Amiri" w:hAnsi="Amiri" w:eastAsia="Amiri" w:cs="Amiri"/>
          <w:lang w:bidi="ar-SA"/>
          <w:color w:val="111111"/>
          <w:sz w:val="28"/>
          <w:szCs w:val="28"/>
          <w:rtl/>
        </w:rPr>
        <w:t xml:space="preserve">عَنْ مَسْأَلَتِی أَوْ عَمِیتُ عَنْ طِلْبَتِی </w:t>
      </w:r>
      <w:r>
        <w:rPr>
          <w:rStyle w:val="FootnoteReference"/>
        </w:rPr>
        <w:footnoteReference w:id="3182"/>
      </w:r>
      <w:r>
        <w:rPr>
          <w:rFonts w:ascii="Amiri" w:hAnsi="Amiri" w:eastAsia="Amiri" w:cs="Amiri"/>
          <w:lang w:bidi="ar-SA"/>
          <w:color w:val="111111"/>
          <w:sz w:val="28"/>
          <w:szCs w:val="28"/>
          <w:rtl/>
        </w:rPr>
        <w:t xml:space="preserve">فَدُلَّنِی عَلَی مَصَالِحِی وَ خُذْ بِقَلْبِی إِلَی مَرَاشِدِی </w:t>
      </w:r>
      <w:r>
        <w:rPr>
          <w:rStyle w:val="FootnoteReference"/>
        </w:rPr>
        <w:footnoteReference w:id="3183"/>
      </w:r>
      <w:r>
        <w:rPr>
          <w:rFonts w:ascii="Amiri" w:hAnsi="Amiri" w:eastAsia="Amiri" w:cs="Amiri"/>
          <w:lang w:bidi="ar-SA"/>
          <w:color w:val="111111"/>
          <w:sz w:val="28"/>
          <w:szCs w:val="28"/>
          <w:rtl/>
        </w:rPr>
        <w:t xml:space="preserve">فَلَیْسَ ذَلِکَ بِنُکْرٍ </w:t>
      </w:r>
      <w:r>
        <w:rPr>
          <w:rStyle w:val="FootnoteReference"/>
        </w:rPr>
        <w:footnoteReference w:id="3184"/>
      </w:r>
      <w:r>
        <w:rPr>
          <w:rFonts w:ascii="Amiri" w:hAnsi="Amiri" w:eastAsia="Amiri" w:cs="Amiri"/>
          <w:lang w:bidi="ar-SA"/>
          <w:color w:val="111111"/>
          <w:sz w:val="28"/>
          <w:szCs w:val="28"/>
          <w:rtl/>
        </w:rPr>
        <w:t xml:space="preserve">مِنْ هِدَایَاتِکَ وَ لاَ بِبِدْعٍ </w:t>
      </w:r>
      <w:r>
        <w:rPr>
          <w:rStyle w:val="FootnoteReference"/>
        </w:rPr>
        <w:footnoteReference w:id="3185"/>
      </w:r>
      <w:r>
        <w:rPr>
          <w:rFonts w:ascii="Amiri" w:hAnsi="Amiri" w:eastAsia="Amiri" w:cs="Amiri"/>
          <w:lang w:bidi="ar-SA"/>
          <w:color w:val="111111"/>
          <w:sz w:val="28"/>
          <w:szCs w:val="28"/>
          <w:rtl/>
        </w:rPr>
        <w:t xml:space="preserve">مِنْ کِفَایَاتِکَ.</w:t>
      </w:r>
    </w:p>
    <w:p>
      <w:pPr>
        <w:pStyle w:val="BookText"/>
      </w:pPr>
      <w:r>
        <w:rPr>
          <w:rFonts w:ascii="Amiri" w:hAnsi="Amiri" w:eastAsia="Amiri" w:cs="Amiri"/>
          <w:lang w:bidi="ar-SA"/>
          <w:color w:val="111111"/>
          <w:sz w:val="28"/>
          <w:szCs w:val="28"/>
          <w:rtl/>
        </w:rPr>
        <w:t xml:space="preserve">اللَّهُمَّ احْمِلْنِی عَلَی عَفْوِکَ وَ لاَ تَحْمِلْنِی عَلَی عَدْلِکَ.</w:t>
      </w:r>
    </w:p>
    <w:p>
      <w:pPr>
        <w:pStyle w:val="Heading3"/>
      </w:pPr>
      <w:bookmarkStart w:id="1461" w:name="_Toc951"/>
      <w:r>
        <w:t>الخطبه 228</w:t>
      </w:r>
      <w:bookmarkEnd w:id="1461"/>
    </w:p>
    <w:p>
      <w:pPr>
        <w:pStyle w:val="Heading4"/>
      </w:pPr>
      <w:bookmarkStart w:id="1462" w:name="_Toc952"/>
      <w:r>
        <w:t>موضوع الخطبه</w:t>
      </w:r>
      <w:bookmarkEnd w:id="1462"/>
    </w:p>
    <w:p>
      <w:pPr>
        <w:pStyle w:val="BookText"/>
      </w:pPr>
      <w:r>
        <w:rPr>
          <w:rFonts w:ascii="IRNazanin" w:hAnsi="IRNazanin" w:eastAsia="IRNazanin" w:cs="IRNazanin"/>
          <w:lang w:bidi="fa-IR"/>
          <w:color w:val="111111"/>
          <w:sz w:val="28"/>
          <w:szCs w:val="28"/>
          <w:rtl/>
        </w:rPr>
        <w:t xml:space="preserve">و من کلام له علیه السلام یرید به بعض أصحابه</w:t>
      </w:r>
    </w:p>
    <w:p>
      <w:pPr>
        <w:pStyle w:val="Heading4"/>
      </w:pPr>
      <w:bookmarkStart w:id="1463" w:name="_Toc953"/>
      <w:r>
        <w:t>متن الخطبه</w:t>
      </w:r>
      <w:bookmarkEnd w:id="1463"/>
    </w:p>
    <w:p>
      <w:pPr>
        <w:pStyle w:val="BookText"/>
      </w:pPr>
      <w:r>
        <w:rPr>
          <w:rFonts w:ascii="Amiri" w:hAnsi="Amiri" w:eastAsia="Amiri" w:cs="Amiri"/>
          <w:lang w:bidi="ar-SA"/>
          <w:color w:val="111111"/>
          <w:sz w:val="28"/>
          <w:szCs w:val="28"/>
          <w:rtl/>
        </w:rPr>
        <w:t xml:space="preserve">لِلَّهِ بَلاَءُ فُلاَنٍ </w:t>
      </w:r>
      <w:r>
        <w:rPr>
          <w:rStyle w:val="FootnoteReference"/>
        </w:rPr>
        <w:footnoteReference w:id="3186"/>
      </w:r>
      <w:r>
        <w:rPr>
          <w:rFonts w:ascii="Amiri" w:hAnsi="Amiri" w:eastAsia="Amiri" w:cs="Amiri"/>
          <w:lang w:bidi="ar-SA"/>
          <w:color w:val="111111"/>
          <w:sz w:val="28"/>
          <w:szCs w:val="28"/>
          <w:rtl/>
        </w:rPr>
        <w:t xml:space="preserve">فَلَقَدْ قَوَّمَ </w:t>
      </w:r>
      <w:r>
        <w:rPr>
          <w:rStyle w:val="FootnoteReference"/>
        </w:rPr>
        <w:footnoteReference w:id="3187"/>
      </w:r>
      <w:r>
        <w:rPr>
          <w:rFonts w:ascii="Amiri" w:hAnsi="Amiri" w:eastAsia="Amiri" w:cs="Amiri"/>
          <w:lang w:bidi="ar-SA"/>
          <w:color w:val="111111"/>
          <w:sz w:val="28"/>
          <w:szCs w:val="28"/>
          <w:rtl/>
        </w:rPr>
        <w:t xml:space="preserve">الْأَوَدَ وَ دَاوَی الْعَمَدَ </w:t>
      </w:r>
      <w:r>
        <w:rPr>
          <w:rStyle w:val="FootnoteReference"/>
        </w:rPr>
        <w:footnoteReference w:id="3188"/>
      </w:r>
      <w:r>
        <w:rPr>
          <w:rFonts w:ascii="Amiri" w:hAnsi="Amiri" w:eastAsia="Amiri" w:cs="Amiri"/>
          <w:lang w:bidi="ar-SA"/>
          <w:color w:val="111111"/>
          <w:sz w:val="28"/>
          <w:szCs w:val="28"/>
          <w:rtl/>
        </w:rPr>
        <w:t xml:space="preserve">وَ أَقَامَ السُّنَّةَ وَ خَلَّفَ </w:t>
      </w:r>
      <w:r>
        <w:rPr>
          <w:rStyle w:val="FootnoteReference"/>
        </w:rPr>
        <w:footnoteReference w:id="3189"/>
      </w:r>
      <w:r>
        <w:rPr>
          <w:rFonts w:ascii="Amiri" w:hAnsi="Amiri" w:eastAsia="Amiri" w:cs="Amiri"/>
          <w:lang w:bidi="ar-SA"/>
          <w:color w:val="111111"/>
          <w:sz w:val="28"/>
          <w:szCs w:val="28"/>
          <w:rtl/>
        </w:rPr>
        <w:t xml:space="preserve">الْفِتْنَةَ! ذَهَبَ نَقِیَّ الثَّوْبِ قَلِیلَ الْعَیْبِ.</w:t>
      </w:r>
    </w:p>
    <w:p>
      <w:pPr>
        <w:pStyle w:val="BookText"/>
      </w:pPr>
      <w:r>
        <w:rPr>
          <w:rFonts w:ascii="Amiri" w:hAnsi="Amiri" w:eastAsia="Amiri" w:cs="Amiri"/>
          <w:lang w:bidi="ar-SA"/>
          <w:color w:val="111111"/>
          <w:sz w:val="28"/>
          <w:szCs w:val="28"/>
          <w:rtl/>
        </w:rPr>
        <w:t xml:space="preserve">أَصَابَ خَیْرَهَا وَ سَبَقَ شَرَّهَا أَدَّی إِلَی اللَّهِ طَاعَتَهُ وَ اتَّقَاهُ بِحَقِّهِ رَحَلَ وَ تَرَکَهُمْ فِی طُرُقٍ مُتَشَعِّبَةٍ </w:t>
      </w:r>
      <w:r>
        <w:rPr>
          <w:rStyle w:val="FootnoteReference"/>
        </w:rPr>
        <w:footnoteReference w:id="3190"/>
      </w:r>
      <w:r>
        <w:rPr>
          <w:rFonts w:ascii="Amiri" w:hAnsi="Amiri" w:eastAsia="Amiri" w:cs="Amiri"/>
          <w:lang w:bidi="ar-SA"/>
          <w:color w:val="111111"/>
          <w:sz w:val="28"/>
          <w:szCs w:val="28"/>
          <w:rtl/>
        </w:rPr>
        <w:t xml:space="preserve">لاَ یَهْتَدِی بِهَا الضَّالُّ وَ لاَ یَسْتَیْقِنُ الْمُهْتَدِی.</w:t>
      </w:r>
    </w:p>
    <w:p>
      <w:pPr>
        <w:pStyle w:val="Heading3"/>
      </w:pPr>
      <w:bookmarkStart w:id="1464" w:name="_Toc954"/>
      <w:r>
        <w:t>الخطبه 229</w:t>
      </w:r>
      <w:bookmarkEnd w:id="1464"/>
    </w:p>
    <w:p>
      <w:pPr>
        <w:pStyle w:val="Heading4"/>
      </w:pPr>
      <w:bookmarkStart w:id="1465" w:name="_Toc955"/>
      <w:r>
        <w:t>موضوع الخطبه</w:t>
      </w:r>
      <w:bookmarkEnd w:id="1465"/>
    </w:p>
    <w:p>
      <w:pPr>
        <w:pStyle w:val="BookText"/>
      </w:pPr>
      <w:r>
        <w:rPr>
          <w:rFonts w:ascii="IRNazanin" w:hAnsi="IRNazanin" w:eastAsia="IRNazanin" w:cs="IRNazanin"/>
          <w:lang w:bidi="fa-IR"/>
          <w:color w:val="111111"/>
          <w:sz w:val="28"/>
          <w:szCs w:val="28"/>
          <w:rtl/>
        </w:rPr>
        <w:t xml:space="preserve">و من کلام له علیه السلام فی وصف بیعته بالخلافة</w:t>
      </w:r>
    </w:p>
    <w:p>
      <w:pPr>
        <w:pStyle w:val="Heading4"/>
      </w:pPr>
      <w:bookmarkStart w:id="1466" w:name="_Toc956"/>
      <w:r>
        <w:t>متن الخطبه</w:t>
      </w:r>
      <w:bookmarkEnd w:id="1466"/>
    </w:p>
    <w:p>
      <w:pPr>
        <w:pStyle w:val="BookText"/>
      </w:pPr>
      <w:r>
        <w:rPr>
          <w:rFonts w:ascii="IRNazanin" w:hAnsi="IRNazanin" w:eastAsia="IRNazanin" w:cs="IRNazanin"/>
          <w:lang w:bidi="fa-IR"/>
          <w:color w:val="111111"/>
          <w:sz w:val="28"/>
          <w:szCs w:val="28"/>
          <w:rtl/>
        </w:rPr>
        <w:t xml:space="preserve">قال الشریف: و قد تقدم مثله بألفاظ مختلفة.</w:t>
      </w:r>
    </w:p>
    <w:p>
      <w:pPr>
        <w:pStyle w:val="BookText"/>
      </w:pPr>
      <w:r>
        <w:rPr>
          <w:rFonts w:ascii="Amiri" w:hAnsi="Amiri" w:eastAsia="Amiri" w:cs="Amiri"/>
          <w:lang w:bidi="ar-SA"/>
          <w:color w:val="111111"/>
          <w:sz w:val="28"/>
          <w:szCs w:val="28"/>
          <w:rtl/>
        </w:rPr>
        <w:t xml:space="preserve">وَ بَسَطْتُمْ یَدِی فَکَفَفْتُهَا وَ مَدَدْتُمُوهَا فَقَبَضْتُهَا ثُمَّ تَدَاکَکْتُمْ عَلَیَّ </w:t>
      </w:r>
      <w:r>
        <w:rPr>
          <w:rStyle w:val="FootnoteReference"/>
        </w:rPr>
        <w:footnoteReference w:id="3191"/>
      </w:r>
      <w:r>
        <w:rPr>
          <w:rFonts w:ascii="Amiri" w:hAnsi="Amiri" w:eastAsia="Amiri" w:cs="Amiri"/>
          <w:lang w:bidi="ar-SA"/>
          <w:color w:val="111111"/>
          <w:sz w:val="28"/>
          <w:szCs w:val="28"/>
          <w:rtl/>
        </w:rPr>
        <w:t xml:space="preserve">تَدَاکَّ الْإِبِلِ الْهِیمِ </w:t>
      </w:r>
      <w:r>
        <w:rPr>
          <w:rStyle w:val="FootnoteReference"/>
        </w:rPr>
        <w:footnoteReference w:id="3192"/>
      </w:r>
      <w:r>
        <w:rPr>
          <w:rFonts w:ascii="Amiri" w:hAnsi="Amiri" w:eastAsia="Amiri" w:cs="Amiri"/>
          <w:lang w:bidi="ar-SA"/>
          <w:color w:val="111111"/>
          <w:sz w:val="28"/>
          <w:szCs w:val="28"/>
          <w:rtl/>
        </w:rPr>
        <w:t xml:space="preserve">عَلَی حِیَاضِهَا یَوْمَ وِرْدِهَا حَتَّی انْقَطَعَتِ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8" w:name="pg6114_85774"/>
    <w:bookmarkEnd w:id="268"/>
    <w:p>
      <w:pPr>
        <w:pStyle w:val="BookText"/>
      </w:pPr>
      <w:r>
        <w:rPr>
          <w:rFonts w:ascii="Amiri" w:hAnsi="Amiri" w:eastAsia="Amiri" w:cs="Amiri"/>
          <w:lang w:bidi="ar-SA"/>
          <w:color w:val="111111"/>
          <w:sz w:val="28"/>
          <w:szCs w:val="28"/>
          <w:rtl/>
        </w:rPr>
        <w:t xml:space="preserve">النَّعْلُ وَ سَقَطَ الرِّدَاءُ وَ وُطِئَ الضَّعِیفُ وَ بَلَغَ مِنْ سُرُورِ النَّاسِ بِبَیْعَتِهِمْ إِیَّایَ أَنِ ابْتَهَجَ بِهَا الصَّغِیرُ وَ هَدَجَ </w:t>
      </w:r>
      <w:r>
        <w:rPr>
          <w:rStyle w:val="FootnoteReference"/>
        </w:rPr>
        <w:footnoteReference w:id="3193"/>
      </w:r>
      <w:r>
        <w:rPr>
          <w:rFonts w:ascii="Amiri" w:hAnsi="Amiri" w:eastAsia="Amiri" w:cs="Amiri"/>
          <w:lang w:bidi="ar-SA"/>
          <w:color w:val="111111"/>
          <w:sz w:val="28"/>
          <w:szCs w:val="28"/>
          <w:rtl/>
        </w:rPr>
        <w:t xml:space="preserve">إِلَیْهَا الْکَبِیرُ وَ تَحَامَلَ نَحْوَهَا الْعَلِیلُ وَ حَسَرَتْ </w:t>
      </w:r>
      <w:r>
        <w:rPr>
          <w:rStyle w:val="FootnoteReference"/>
        </w:rPr>
        <w:footnoteReference w:id="3194"/>
      </w:r>
      <w:r>
        <w:rPr>
          <w:rFonts w:ascii="Amiri" w:hAnsi="Amiri" w:eastAsia="Amiri" w:cs="Amiri"/>
          <w:lang w:bidi="ar-SA"/>
          <w:color w:val="111111"/>
          <w:sz w:val="28"/>
          <w:szCs w:val="28"/>
          <w:rtl/>
        </w:rPr>
        <w:t xml:space="preserve">إِلَیْهَا الْکِعَابُ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Heading3"/>
      </w:pPr>
      <w:bookmarkStart w:id="1467" w:name="_Toc957"/>
      <w:r>
        <w:t>الخطبه 230</w:t>
      </w:r>
      <w:bookmarkEnd w:id="1467"/>
    </w:p>
    <w:p>
      <w:pPr>
        <w:pStyle w:val="Heading4"/>
      </w:pPr>
      <w:bookmarkStart w:id="1468" w:name="_Toc958"/>
      <w:r>
        <w:t>موضوع الخطبه</w:t>
      </w:r>
      <w:bookmarkEnd w:id="1468"/>
    </w:p>
    <w:p>
      <w:pPr>
        <w:pStyle w:val="BookText"/>
      </w:pPr>
      <w:r>
        <w:rPr>
          <w:rFonts w:ascii="IRNazanin" w:hAnsi="IRNazanin" w:eastAsia="IRNazanin" w:cs="IRNazanin"/>
          <w:lang w:bidi="fa-IR"/>
          <w:color w:val="111111"/>
          <w:sz w:val="28"/>
          <w:szCs w:val="28"/>
          <w:rtl/>
        </w:rPr>
        <w:t xml:space="preserve">و من خطبة له علیه السلام فی مقاصد أخری</w:t>
      </w:r>
    </w:p>
    <w:p>
      <w:pPr>
        <w:pStyle w:val="Heading4"/>
      </w:pPr>
      <w:bookmarkStart w:id="1469" w:name="_Toc959"/>
      <w:r>
        <w:t>متن الخطبه</w:t>
      </w:r>
      <w:bookmarkEnd w:id="1469"/>
    </w:p>
    <w:p>
      <w:pPr>
        <w:pStyle w:val="Heading5"/>
      </w:pPr>
      <w:bookmarkStart w:id="1470" w:name="_Toc960"/>
      <w:r>
        <w:t>اشارة</w:t>
      </w:r>
      <w:bookmarkEnd w:id="1470"/>
    </w:p>
    <w:p>
      <w:pPr>
        <w:pStyle w:val="BookText"/>
      </w:pPr>
      <w:r>
        <w:rPr>
          <w:rFonts w:ascii="Amiri" w:hAnsi="Amiri" w:eastAsia="Amiri" w:cs="Amiri"/>
          <w:lang w:bidi="ar-SA"/>
          <w:color w:val="111111"/>
          <w:sz w:val="28"/>
          <w:szCs w:val="28"/>
          <w:rtl/>
        </w:rPr>
        <w:t xml:space="preserve">فَإِنَّ تَقْوَی اللَّهِ مِفْتَاحُ سَدَادٍ وَ ذَخِیرَةُ مَعَادٍ وَ عِتْقٌ مِنْ کُلِّ مَلَکَةٍ </w:t>
      </w:r>
      <w:r>
        <w:rPr>
          <w:rStyle w:val="FootnoteReference"/>
        </w:rPr>
        <w:footnoteReference w:id="3196"/>
      </w:r>
      <w:r>
        <w:rPr>
          <w:rFonts w:ascii="Amiri" w:hAnsi="Amiri" w:eastAsia="Amiri" w:cs="Amiri"/>
          <w:lang w:bidi="ar-SA"/>
          <w:color w:val="111111"/>
          <w:sz w:val="28"/>
          <w:szCs w:val="28"/>
          <w:rtl/>
        </w:rPr>
        <w:t xml:space="preserve">وَ نَجَاةٌ مِنْ کُلِّ هَلَکَةٍ </w:t>
      </w:r>
      <w:r>
        <w:rPr>
          <w:rStyle w:val="FootnoteReference"/>
        </w:rPr>
        <w:footnoteReference w:id="3197"/>
      </w:r>
      <w:r>
        <w:rPr>
          <w:rFonts w:ascii="Amiri" w:hAnsi="Amiri" w:eastAsia="Amiri" w:cs="Amiri"/>
          <w:lang w:bidi="ar-SA"/>
          <w:color w:val="111111"/>
          <w:sz w:val="28"/>
          <w:szCs w:val="28"/>
          <w:rtl/>
        </w:rPr>
        <w:t xml:space="preserve">. بِهَا یَنْجَحُ الطَّالِبُ وَ یَنْجُو الْهَارِبُ وَ تُنَالُ الرَّغَائِبُ.</w:t>
      </w:r>
    </w:p>
    <w:p>
      <w:pPr>
        <w:pStyle w:val="Heading5"/>
      </w:pPr>
      <w:bookmarkStart w:id="1471" w:name="_Toc961"/>
      <w:r>
        <w:t>فضل العمل</w:t>
      </w:r>
      <w:bookmarkEnd w:id="1471"/>
    </w:p>
    <w:p>
      <w:pPr>
        <w:pStyle w:val="BookText"/>
      </w:pPr>
      <w:r>
        <w:rPr>
          <w:rFonts w:ascii="Amiri" w:hAnsi="Amiri" w:eastAsia="Amiri" w:cs="Amiri"/>
          <w:lang w:bidi="ar-SA"/>
          <w:color w:val="111111"/>
          <w:sz w:val="28"/>
          <w:szCs w:val="28"/>
          <w:rtl/>
        </w:rPr>
        <w:t xml:space="preserve">فَاعْمَلُوا وَ الْعَمَلُ یُرْفَعُ وَ التَّوْبَةُ تَنْفَعُ وَ الدُّعَاءُ یُسْمَعُ وَ الْحَالُ هَادِئَةٌ وَ الْأَقْلاَمُ جَارِیَةٌ وَ بَادِرُوا </w:t>
      </w:r>
      <w:r>
        <w:rPr>
          <w:rStyle w:val="FootnoteReference"/>
        </w:rPr>
        <w:footnoteReference w:id="3198"/>
      </w:r>
      <w:r>
        <w:rPr>
          <w:rFonts w:ascii="Amiri" w:hAnsi="Amiri" w:eastAsia="Amiri" w:cs="Amiri"/>
          <w:lang w:bidi="ar-SA"/>
          <w:color w:val="111111"/>
          <w:sz w:val="28"/>
          <w:szCs w:val="28"/>
          <w:rtl/>
        </w:rPr>
        <w:t xml:space="preserve">بِالْأَعْمَالِ عُمُراً نَاکِساً </w:t>
      </w:r>
      <w:r>
        <w:rPr>
          <w:rStyle w:val="FootnoteReference"/>
        </w:rPr>
        <w:footnoteReference w:id="3199"/>
      </w:r>
    </w:p>
    <w:p>
      <w:pPr>
        <w:pStyle w:val="BookText"/>
      </w:pPr>
      <w:r>
        <w:rPr>
          <w:rFonts w:ascii="Amiri" w:hAnsi="Amiri" w:eastAsia="Amiri" w:cs="Amiri"/>
          <w:lang w:bidi="ar-SA"/>
          <w:color w:val="111111"/>
          <w:sz w:val="28"/>
          <w:szCs w:val="28"/>
          <w:rtl/>
        </w:rPr>
        <w:t xml:space="preserve">أَوْ مَرَضاً حَابِساً </w:t>
      </w:r>
      <w:r>
        <w:rPr>
          <w:rStyle w:val="FootnoteReference"/>
        </w:rPr>
        <w:footnoteReference w:id="3200"/>
      </w:r>
      <w:r>
        <w:rPr>
          <w:rFonts w:ascii="Amiri" w:hAnsi="Amiri" w:eastAsia="Amiri" w:cs="Amiri"/>
          <w:lang w:bidi="ar-SA"/>
          <w:color w:val="111111"/>
          <w:sz w:val="28"/>
          <w:szCs w:val="28"/>
          <w:rtl/>
        </w:rPr>
        <w:t xml:space="preserve">أَوْ مَوْتاً خَالِساً </w:t>
      </w:r>
      <w:r>
        <w:rPr>
          <w:rStyle w:val="FootnoteReference"/>
        </w:rPr>
        <w:footnoteReference w:id="3201"/>
      </w:r>
      <w:r>
        <w:rPr>
          <w:rFonts w:ascii="Amiri" w:hAnsi="Amiri" w:eastAsia="Amiri" w:cs="Amiri"/>
          <w:lang w:bidi="ar-SA"/>
          <w:color w:val="111111"/>
          <w:sz w:val="28"/>
          <w:szCs w:val="28"/>
          <w:rtl/>
        </w:rPr>
        <w:t xml:space="preserve">. فَإِنَّ الْمَوْتَ هَادِمُ لَذَّاتِکُمْ وَ مُکَدِّرُ شَهَوَاتِکُمْ وَ مُبَاعِدُ طِیَّاتِکُمْ </w:t>
      </w:r>
      <w:r>
        <w:rPr>
          <w:rStyle w:val="FootnoteReference"/>
        </w:rPr>
        <w:footnoteReference w:id="3202"/>
      </w:r>
      <w:r>
        <w:rPr>
          <w:rFonts w:ascii="Amiri" w:hAnsi="Amiri" w:eastAsia="Amiri" w:cs="Amiri"/>
          <w:lang w:bidi="ar-SA"/>
          <w:color w:val="111111"/>
          <w:sz w:val="28"/>
          <w:szCs w:val="28"/>
          <w:rtl/>
        </w:rPr>
        <w:t xml:space="preserve">. زَائِرٌ غَیْرُ مَحْبُوبٍ وَ قِرْنٌ </w:t>
      </w:r>
      <w:r>
        <w:rPr>
          <w:rStyle w:val="FootnoteReference"/>
        </w:rPr>
        <w:footnoteReference w:id="3203"/>
      </w:r>
      <w:r>
        <w:rPr>
          <w:rFonts w:ascii="Amiri" w:hAnsi="Amiri" w:eastAsia="Amiri" w:cs="Amiri"/>
          <w:lang w:bidi="ar-SA"/>
          <w:color w:val="111111"/>
          <w:sz w:val="28"/>
          <w:szCs w:val="28"/>
          <w:rtl/>
        </w:rPr>
        <w:t xml:space="preserve">غَیْرُ مَغْلُوبٍ وَ وَاتِرٌ </w:t>
      </w:r>
      <w:r>
        <w:rPr>
          <w:rStyle w:val="FootnoteReference"/>
        </w:rPr>
        <w:footnoteReference w:id="3204"/>
      </w:r>
      <w:r>
        <w:rPr>
          <w:rFonts w:ascii="Amiri" w:hAnsi="Amiri" w:eastAsia="Amiri" w:cs="Amiri"/>
          <w:lang w:bidi="ar-SA"/>
          <w:color w:val="111111"/>
          <w:sz w:val="28"/>
          <w:szCs w:val="28"/>
          <w:rtl/>
        </w:rPr>
        <w:t xml:space="preserve">غَیْرُ مَطْلُوبٍ. قَدْ أَعْلَقَتْکُمْ حَبَائِلُهُ </w:t>
      </w:r>
      <w:r>
        <w:rPr>
          <w:rStyle w:val="FootnoteReference"/>
        </w:rPr>
        <w:footnoteReference w:id="3205"/>
      </w:r>
      <w:r>
        <w:rPr>
          <w:rFonts w:ascii="Amiri" w:hAnsi="Amiri" w:eastAsia="Amiri" w:cs="Amiri"/>
          <w:lang w:bidi="ar-SA"/>
          <w:color w:val="111111"/>
          <w:sz w:val="28"/>
          <w:szCs w:val="28"/>
          <w:rtl/>
        </w:rPr>
        <w:t xml:space="preserve">وَ تَکَنَّفَتْکُمْ </w:t>
      </w:r>
      <w:r>
        <w:rPr>
          <w:rStyle w:val="FootnoteReference"/>
        </w:rPr>
        <w:footnoteReference w:id="3206"/>
      </w:r>
      <w:r>
        <w:rPr>
          <w:rFonts w:ascii="Amiri" w:hAnsi="Amiri" w:eastAsia="Amiri" w:cs="Amiri"/>
          <w:lang w:bidi="ar-SA"/>
          <w:color w:val="111111"/>
          <w:sz w:val="28"/>
          <w:szCs w:val="28"/>
          <w:rtl/>
        </w:rPr>
        <w:t xml:space="preserve">غَوَائِلُهُ </w:t>
      </w:r>
      <w:r>
        <w:rPr>
          <w:rStyle w:val="FootnoteReference"/>
        </w:rPr>
        <w:footnoteReference w:id="3207"/>
      </w:r>
      <w:r>
        <w:rPr>
          <w:rFonts w:ascii="Amiri" w:hAnsi="Amiri" w:eastAsia="Amiri" w:cs="Amiri"/>
          <w:lang w:bidi="ar-SA"/>
          <w:color w:val="111111"/>
          <w:sz w:val="28"/>
          <w:szCs w:val="28"/>
          <w:rtl/>
        </w:rPr>
        <w:t xml:space="preserve">وَ أَقْصَدَتْکُمْ </w:t>
      </w:r>
      <w:r>
        <w:rPr>
          <w:rStyle w:val="FootnoteReference"/>
        </w:rPr>
        <w:footnoteReference w:id="3208"/>
      </w:r>
      <w:r>
        <w:rPr>
          <w:rFonts w:ascii="Amiri" w:hAnsi="Amiri" w:eastAsia="Amiri" w:cs="Amiri"/>
          <w:lang w:bidi="ar-SA"/>
          <w:color w:val="111111"/>
          <w:sz w:val="28"/>
          <w:szCs w:val="28"/>
          <w:rtl/>
        </w:rPr>
        <w:t xml:space="preserve">مَعَابِلُهُ </w:t>
      </w:r>
      <w:r>
        <w:rPr>
          <w:rStyle w:val="FootnoteReference"/>
        </w:rPr>
        <w:footnoteReference w:id="3209"/>
      </w:r>
      <w:r>
        <w:rPr>
          <w:rFonts w:ascii="Amiri" w:hAnsi="Amiri" w:eastAsia="Amiri" w:cs="Amiri"/>
          <w:lang w:bidi="ar-SA"/>
          <w:color w:val="111111"/>
          <w:sz w:val="28"/>
          <w:szCs w:val="28"/>
          <w:rtl/>
        </w:rPr>
        <w:t xml:space="preserve">وَ عَظُمَت فِیکُم سَطوَتُهُ وَ تَتَابَعَت عَلَیکُم عَدوَتُهُ </w:t>
      </w:r>
      <w:r>
        <w:rPr>
          <w:rStyle w:val="FootnoteReference"/>
        </w:rPr>
        <w:footnoteReference w:id="3210"/>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9" w:name="pg6114_85777"/>
    <w:bookmarkEnd w:id="269"/>
    <w:p>
      <w:pPr>
        <w:pStyle w:val="BookText"/>
      </w:pPr>
      <w:r>
        <w:rPr>
          <w:rFonts w:ascii="Amiri" w:hAnsi="Amiri" w:eastAsia="Amiri" w:cs="Amiri"/>
          <w:lang w:bidi="ar-SA"/>
          <w:color w:val="111111"/>
          <w:sz w:val="28"/>
          <w:szCs w:val="28"/>
          <w:rtl/>
        </w:rPr>
        <w:t xml:space="preserve">وَ قَلَّتْ عَنْکُمْ نَبْوَتُهُ </w:t>
      </w:r>
      <w:r>
        <w:rPr>
          <w:rStyle w:val="FootnoteReference"/>
        </w:rPr>
        <w:footnoteReference w:id="3211"/>
      </w:r>
      <w:r>
        <w:rPr>
          <w:rFonts w:ascii="Amiri" w:hAnsi="Amiri" w:eastAsia="Amiri" w:cs="Amiri"/>
          <w:lang w:bidi="ar-SA"/>
          <w:color w:val="111111"/>
          <w:sz w:val="28"/>
          <w:szCs w:val="28"/>
          <w:rtl/>
        </w:rPr>
        <w:t xml:space="preserve">فَیُوشِکُ </w:t>
      </w:r>
      <w:r>
        <w:rPr>
          <w:rStyle w:val="FootnoteReference"/>
        </w:rPr>
        <w:footnoteReference w:id="3212"/>
      </w:r>
      <w:r>
        <w:rPr>
          <w:rFonts w:ascii="Amiri" w:hAnsi="Amiri" w:eastAsia="Amiri" w:cs="Amiri"/>
          <w:lang w:bidi="ar-SA"/>
          <w:color w:val="111111"/>
          <w:sz w:val="28"/>
          <w:szCs w:val="28"/>
          <w:rtl/>
        </w:rPr>
        <w:t xml:space="preserve">أَنْ تَغْشَاکُمْ </w:t>
      </w:r>
      <w:r>
        <w:rPr>
          <w:rStyle w:val="FootnoteReference"/>
        </w:rPr>
        <w:footnoteReference w:id="3213"/>
      </w:r>
      <w:r>
        <w:rPr>
          <w:rFonts w:ascii="Amiri" w:hAnsi="Amiri" w:eastAsia="Amiri" w:cs="Amiri"/>
          <w:lang w:bidi="ar-SA"/>
          <w:color w:val="111111"/>
          <w:sz w:val="28"/>
          <w:szCs w:val="28"/>
          <w:rtl/>
        </w:rPr>
        <w:t xml:space="preserve">دَوَاجِی </w:t>
      </w:r>
      <w:r>
        <w:rPr>
          <w:rStyle w:val="FootnoteReference"/>
        </w:rPr>
        <w:footnoteReference w:id="3214"/>
      </w:r>
      <w:r>
        <w:rPr>
          <w:rFonts w:ascii="Amiri" w:hAnsi="Amiri" w:eastAsia="Amiri" w:cs="Amiri"/>
          <w:lang w:bidi="ar-SA"/>
          <w:color w:val="111111"/>
          <w:sz w:val="28"/>
          <w:szCs w:val="28"/>
          <w:rtl/>
        </w:rPr>
        <w:t xml:space="preserve">ظُلَلِهِ </w:t>
      </w:r>
      <w:r>
        <w:rPr>
          <w:rStyle w:val="FootnoteReference"/>
        </w:rPr>
        <w:footnoteReference w:id="3215"/>
      </w:r>
      <w:r>
        <w:rPr>
          <w:rFonts w:ascii="Amiri" w:hAnsi="Amiri" w:eastAsia="Amiri" w:cs="Amiri"/>
          <w:lang w:bidi="ar-SA"/>
          <w:color w:val="111111"/>
          <w:sz w:val="28"/>
          <w:szCs w:val="28"/>
          <w:rtl/>
        </w:rPr>
        <w:t xml:space="preserve">وَ احْتِدَامُ </w:t>
      </w:r>
      <w:r>
        <w:rPr>
          <w:rStyle w:val="FootnoteReference"/>
        </w:rPr>
        <w:footnoteReference w:id="3216"/>
      </w:r>
      <w:r>
        <w:rPr>
          <w:rFonts w:ascii="Amiri" w:hAnsi="Amiri" w:eastAsia="Amiri" w:cs="Amiri"/>
          <w:lang w:bidi="ar-SA"/>
          <w:color w:val="111111"/>
          <w:sz w:val="28"/>
          <w:szCs w:val="28"/>
          <w:rtl/>
        </w:rPr>
        <w:t xml:space="preserve">عِلَلِهِ وَ حَنَادِسُ </w:t>
      </w:r>
      <w:r>
        <w:rPr>
          <w:rStyle w:val="FootnoteReference"/>
        </w:rPr>
        <w:footnoteReference w:id="3217"/>
      </w:r>
      <w:r>
        <w:rPr>
          <w:rFonts w:ascii="Amiri" w:hAnsi="Amiri" w:eastAsia="Amiri" w:cs="Amiri"/>
          <w:lang w:bidi="ar-SA"/>
          <w:color w:val="111111"/>
          <w:sz w:val="28"/>
          <w:szCs w:val="28"/>
          <w:rtl/>
        </w:rPr>
        <w:t xml:space="preserve">غَمَرَاتِهِ </w:t>
      </w:r>
      <w:r>
        <w:rPr>
          <w:rStyle w:val="FootnoteReference"/>
        </w:rPr>
        <w:footnoteReference w:id="3218"/>
      </w:r>
      <w:r>
        <w:rPr>
          <w:rFonts w:ascii="Amiri" w:hAnsi="Amiri" w:eastAsia="Amiri" w:cs="Amiri"/>
          <w:lang w:bidi="ar-SA"/>
          <w:color w:val="111111"/>
          <w:sz w:val="28"/>
          <w:szCs w:val="28"/>
          <w:rtl/>
        </w:rPr>
        <w:t xml:space="preserve">وَ غَوَاشِی سَکَرَاتِهِ وَ أَلِیمُ إِرْهَاقِهِ </w:t>
      </w:r>
      <w:r>
        <w:rPr>
          <w:rStyle w:val="FootnoteReference"/>
        </w:rPr>
        <w:footnoteReference w:id="3219"/>
      </w:r>
      <w:r>
        <w:rPr>
          <w:rFonts w:ascii="Amiri" w:hAnsi="Amiri" w:eastAsia="Amiri" w:cs="Amiri"/>
          <w:lang w:bidi="ar-SA"/>
          <w:color w:val="111111"/>
          <w:sz w:val="28"/>
          <w:szCs w:val="28"/>
          <w:rtl/>
        </w:rPr>
        <w:t xml:space="preserve">وَ دُجُوُّ </w:t>
      </w:r>
      <w:r>
        <w:rPr>
          <w:rStyle w:val="FootnoteReference"/>
        </w:rPr>
        <w:footnoteReference w:id="3220"/>
      </w:r>
      <w:r>
        <w:rPr>
          <w:rFonts w:ascii="Amiri" w:hAnsi="Amiri" w:eastAsia="Amiri" w:cs="Amiri"/>
          <w:lang w:bidi="ar-SA"/>
          <w:color w:val="111111"/>
          <w:sz w:val="28"/>
          <w:szCs w:val="28"/>
          <w:rtl/>
        </w:rPr>
        <w:t xml:space="preserve">أَطْبَاقِهِ </w:t>
      </w:r>
      <w:r>
        <w:rPr>
          <w:rStyle w:val="FootnoteReference"/>
        </w:rPr>
        <w:footnoteReference w:id="3221"/>
      </w:r>
      <w:r>
        <w:rPr>
          <w:rFonts w:ascii="Amiri" w:hAnsi="Amiri" w:eastAsia="Amiri" w:cs="Amiri"/>
          <w:lang w:bidi="ar-SA"/>
          <w:color w:val="111111"/>
          <w:sz w:val="28"/>
          <w:szCs w:val="28"/>
          <w:rtl/>
        </w:rPr>
        <w:t xml:space="preserve">وَ جُشُوبَةُ </w:t>
      </w:r>
      <w:r>
        <w:rPr>
          <w:rStyle w:val="FootnoteReference"/>
        </w:rPr>
        <w:footnoteReference w:id="3222"/>
      </w:r>
      <w:r>
        <w:rPr>
          <w:rFonts w:ascii="Amiri" w:hAnsi="Amiri" w:eastAsia="Amiri" w:cs="Amiri"/>
          <w:lang w:bidi="ar-SA"/>
          <w:color w:val="111111"/>
          <w:sz w:val="28"/>
          <w:szCs w:val="28"/>
          <w:rtl/>
        </w:rPr>
        <w:t xml:space="preserve">مَذَاقِهِ. فَکَأَنْ قَدْ أَتَاکُمْ بَغْتَةً فَأَسْکَتَ نَجِیَّکُمْ </w:t>
      </w:r>
      <w:r>
        <w:rPr>
          <w:rStyle w:val="FootnoteReference"/>
        </w:rPr>
        <w:footnoteReference w:id="3223"/>
      </w:r>
      <w:r>
        <w:rPr>
          <w:rFonts w:ascii="Amiri" w:hAnsi="Amiri" w:eastAsia="Amiri" w:cs="Amiri"/>
          <w:lang w:bidi="ar-SA"/>
          <w:color w:val="111111"/>
          <w:sz w:val="28"/>
          <w:szCs w:val="28"/>
          <w:rtl/>
        </w:rPr>
        <w:t xml:space="preserve">وَ فَرَّقَ نَدِیَّکُمْ </w:t>
      </w:r>
      <w:r>
        <w:rPr>
          <w:rStyle w:val="FootnoteReference"/>
        </w:rPr>
        <w:footnoteReference w:id="3224"/>
      </w:r>
      <w:r>
        <w:rPr>
          <w:rFonts w:ascii="Amiri" w:hAnsi="Amiri" w:eastAsia="Amiri" w:cs="Amiri"/>
          <w:lang w:bidi="ar-SA"/>
          <w:color w:val="111111"/>
          <w:sz w:val="28"/>
          <w:szCs w:val="28"/>
          <w:rtl/>
        </w:rPr>
        <w:t xml:space="preserve">وَ عَفَّی آثَارَکُمْ </w:t>
      </w:r>
      <w:r>
        <w:rPr>
          <w:rStyle w:val="FootnoteReference"/>
        </w:rPr>
        <w:footnoteReference w:id="3225"/>
      </w:r>
      <w:r>
        <w:rPr>
          <w:rFonts w:ascii="Amiri" w:hAnsi="Amiri" w:eastAsia="Amiri" w:cs="Amiri"/>
          <w:lang w:bidi="ar-SA"/>
          <w:color w:val="111111"/>
          <w:sz w:val="28"/>
          <w:szCs w:val="28"/>
          <w:rtl/>
        </w:rPr>
        <w:t xml:space="preserve">وَ عَطَّلَ دِیَارَکُمْ وَ بَعَثَ وُرَّاثَکُمْ یَقْتَسِمُونَ تُرَاثَکُمْ </w:t>
      </w:r>
      <w:r>
        <w:rPr>
          <w:rStyle w:val="FootnoteReference"/>
        </w:rPr>
        <w:footnoteReference w:id="3226"/>
      </w:r>
      <w:r>
        <w:rPr>
          <w:rFonts w:ascii="Amiri" w:hAnsi="Amiri" w:eastAsia="Amiri" w:cs="Amiri"/>
          <w:lang w:bidi="ar-SA"/>
          <w:color w:val="111111"/>
          <w:sz w:val="28"/>
          <w:szCs w:val="28"/>
          <w:rtl/>
        </w:rPr>
        <w:t xml:space="preserve">بَیْنَ حَمِیمٍ </w:t>
      </w:r>
      <w:r>
        <w:rPr>
          <w:rStyle w:val="FootnoteReference"/>
        </w:rPr>
        <w:footnoteReference w:id="3227"/>
      </w:r>
      <w:r>
        <w:rPr>
          <w:rFonts w:ascii="Amiri" w:hAnsi="Amiri" w:eastAsia="Amiri" w:cs="Amiri"/>
          <w:lang w:bidi="ar-SA"/>
          <w:color w:val="111111"/>
          <w:sz w:val="28"/>
          <w:szCs w:val="28"/>
          <w:rtl/>
        </w:rPr>
        <w:t xml:space="preserve">خَاصٍّ لَمْ یَنْفَعْ وَ قَرِیبٍ مَحْزُونٍ لَمْ یَمْنَعْ وَ آخَرَ شَامِتٍ لَمْ یَجْزَعْ.</w:t>
      </w:r>
    </w:p>
    <w:p>
      <w:pPr>
        <w:pStyle w:val="Heading5"/>
      </w:pPr>
      <w:bookmarkStart w:id="1472" w:name="_Toc962"/>
      <w:r>
        <w:t>فضل الجد</w:t>
      </w:r>
      <w:bookmarkEnd w:id="1472"/>
    </w:p>
    <w:p>
      <w:pPr>
        <w:pStyle w:val="BookText"/>
      </w:pPr>
      <w:r>
        <w:rPr>
          <w:rFonts w:ascii="Amiri" w:hAnsi="Amiri" w:eastAsia="Amiri" w:cs="Amiri"/>
          <w:lang w:bidi="ar-SA"/>
          <w:color w:val="111111"/>
          <w:sz w:val="28"/>
          <w:szCs w:val="28"/>
          <w:rtl/>
        </w:rPr>
        <w:t xml:space="preserve">فَعَلَیْکُمْ بِالْجَدِّ وَ الاِجْتِهَادِ وَ التَّأَهُّبِ وَ الاِسْتِعْدَادِ وَ التَّزَوُّدِ فِی مَنْزِلِ الزَّادِ وَ لاَ تَغُرَّنَّکُمُ الْحَیَاةُ الدُّنْیَا کَمَا غَرَّتْ مَنْ کَانَ قَبْلَکُمْ مِنَ الْأُمَمِ الْمَاضِیَةِ وَ الْقُرُونِ الْخَالِیَةِ الَّذِینَ احْتَلَبُوا دِرَّتَهَا </w:t>
      </w:r>
      <w:r>
        <w:rPr>
          <w:rStyle w:val="FootnoteReference"/>
        </w:rPr>
        <w:footnoteReference w:id="3228"/>
      </w:r>
    </w:p>
    <w:p>
      <w:pPr>
        <w:pStyle w:val="BookText"/>
      </w:pPr>
      <w:r>
        <w:rPr>
          <w:rFonts w:ascii="Amiri" w:hAnsi="Amiri" w:eastAsia="Amiri" w:cs="Amiri"/>
          <w:lang w:bidi="ar-SA"/>
          <w:color w:val="111111"/>
          <w:sz w:val="28"/>
          <w:szCs w:val="28"/>
          <w:rtl/>
        </w:rPr>
        <w:t xml:space="preserve">وَ أَصَابُوا غِرَّتَهَا </w:t>
      </w:r>
      <w:r>
        <w:rPr>
          <w:rStyle w:val="FootnoteReference"/>
        </w:rPr>
        <w:footnoteReference w:id="3229"/>
      </w:r>
      <w:r>
        <w:rPr>
          <w:rFonts w:ascii="Amiri" w:hAnsi="Amiri" w:eastAsia="Amiri" w:cs="Amiri"/>
          <w:lang w:bidi="ar-SA"/>
          <w:color w:val="111111"/>
          <w:sz w:val="28"/>
          <w:szCs w:val="28"/>
          <w:rtl/>
        </w:rPr>
        <w:t xml:space="preserve">وَ أَفْنَوْا عِدَّتَهَا وَ أَخْلَقُوا جِدَّتَهَا </w:t>
      </w:r>
      <w:r>
        <w:rPr>
          <w:rStyle w:val="FootnoteReference"/>
        </w:rPr>
        <w:footnoteReference w:id="3230"/>
      </w:r>
      <w:r>
        <w:rPr>
          <w:rFonts w:ascii="Amiri" w:hAnsi="Amiri" w:eastAsia="Amiri" w:cs="Amiri"/>
          <w:lang w:bidi="ar-SA"/>
          <w:color w:val="111111"/>
          <w:sz w:val="28"/>
          <w:szCs w:val="28"/>
          <w:rtl/>
        </w:rPr>
        <w:t xml:space="preserve">. وَ أَصْبَحَتْ مَسَاکِنُهُمْ أَجْدَاثاً </w:t>
      </w:r>
      <w:r>
        <w:rPr>
          <w:rStyle w:val="FootnoteReference"/>
        </w:rPr>
        <w:footnoteReference w:id="3231"/>
      </w:r>
      <w:r>
        <w:rPr>
          <w:rFonts w:ascii="Amiri" w:hAnsi="Amiri" w:eastAsia="Amiri" w:cs="Amiri"/>
          <w:lang w:bidi="ar-SA"/>
          <w:color w:val="111111"/>
          <w:sz w:val="28"/>
          <w:szCs w:val="28"/>
          <w:rtl/>
        </w:rPr>
        <w:t xml:space="preserve">وَ أَمْوَالُهُمْ مِیرَاثاً لاَ یَعْرِفُونَ مَنْ أَتَاهُمْ وَ لاَ یَحْفِلُونَ مَنْ بَکَاهُمْ </w:t>
      </w:r>
      <w:r>
        <w:rPr>
          <w:rStyle w:val="FootnoteReference"/>
        </w:rPr>
        <w:footnoteReference w:id="3232"/>
      </w:r>
      <w:r>
        <w:rPr>
          <w:rFonts w:ascii="Amiri" w:hAnsi="Amiri" w:eastAsia="Amiri" w:cs="Amiri"/>
          <w:lang w:bidi="ar-SA"/>
          <w:color w:val="111111"/>
          <w:sz w:val="28"/>
          <w:szCs w:val="28"/>
          <w:rtl/>
        </w:rPr>
        <w:t xml:space="preserve">وَ لاَ یُجِیبُونَ مَنْ دَعَاهُمْ فَاحْذَرُوا الدُّنْیَا فَإِنَّهَا غَدَّارَةٌ غَرَّارَةٌ خَدُوعٌ مُعْطِیَةٌ مَنُوعٌ مُلْبِسَةٌ نَزُوعٌ </w:t>
      </w:r>
      <w:r>
        <w:rPr>
          <w:rStyle w:val="FootnoteReference"/>
        </w:rPr>
        <w:footnoteReference w:id="3233"/>
      </w:r>
      <w:r>
        <w:rPr>
          <w:rFonts w:ascii="Amiri" w:hAnsi="Amiri" w:eastAsia="Amiri" w:cs="Amiri"/>
          <w:lang w:bidi="ar-SA"/>
          <w:color w:val="111111"/>
          <w:sz w:val="28"/>
          <w:szCs w:val="28"/>
          <w:rtl/>
        </w:rPr>
        <w:t xml:space="preserve">لاَ یَدُومُ رَخَاؤُهَا وَ لاَ یَنْقَضِی عَنَاؤُهَا وَ لاَ یَرْکُدُ </w:t>
      </w:r>
      <w:r>
        <w:rPr>
          <w:rStyle w:val="FootnoteReference"/>
        </w:rPr>
        <w:footnoteReference w:id="3234"/>
      </w:r>
      <w:r>
        <w:rPr>
          <w:rFonts w:ascii="Amiri" w:hAnsi="Amiri" w:eastAsia="Amiri" w:cs="Amiri"/>
          <w:lang w:bidi="ar-SA"/>
          <w:color w:val="111111"/>
          <w:sz w:val="28"/>
          <w:szCs w:val="28"/>
          <w:rtl/>
        </w:rPr>
        <w:t xml:space="preserve">بَلاَؤُهَا.</w:t>
      </w:r>
    </w:p>
    <w:p>
      <w:pPr>
        <w:pStyle w:val="Heading5"/>
      </w:pPr>
      <w:bookmarkStart w:id="1473" w:name="_Toc963"/>
      <w:r>
        <w:t>و منها فی صفة الزهاد: کَانُوا قَوماً مِن أَهلِ الدّنیَا وَ لَیسُوا مِن أَهلِهَا فَکَانُوا</w:t>
      </w:r>
      <w:bookmarkEnd w:id="1473"/>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0" w:name="pg6114_85782"/>
    <w:bookmarkEnd w:id="270"/>
    <w:p>
      <w:pPr>
        <w:pStyle w:val="BookText"/>
      </w:pPr>
      <w:r>
        <w:rPr>
          <w:rFonts w:ascii="Amiri" w:hAnsi="Amiri" w:eastAsia="Amiri" w:cs="Amiri"/>
          <w:lang w:bidi="ar-SA"/>
          <w:color w:val="111111"/>
          <w:sz w:val="28"/>
          <w:szCs w:val="28"/>
          <w:rtl/>
        </w:rPr>
        <w:t xml:space="preserve">فِیهَا کَمَنْ لَیْسَ مِنْهَا - عَمِلُوا فِیهَا بِمَا یُبْصِرُونَ وَ بَادَرُوا </w:t>
      </w:r>
      <w:r>
        <w:rPr>
          <w:rStyle w:val="FootnoteReference"/>
        </w:rPr>
        <w:footnoteReference w:id="3235"/>
      </w:r>
      <w:r>
        <w:rPr>
          <w:rFonts w:ascii="Amiri" w:hAnsi="Amiri" w:eastAsia="Amiri" w:cs="Amiri"/>
          <w:lang w:bidi="ar-SA"/>
          <w:color w:val="111111"/>
          <w:sz w:val="28"/>
          <w:szCs w:val="28"/>
          <w:rtl/>
        </w:rPr>
        <w:t xml:space="preserve">فِیهَا مَا یَحْذَرُونَ تَقَلَّبُ أَبْدَانِهِمْ بَیْنَ ظَهْرَانَیْ أَهْلِ الْآخِرَةِ </w:t>
      </w:r>
      <w:r>
        <w:rPr>
          <w:rStyle w:val="FootnoteReference"/>
        </w:rPr>
        <w:footnoteReference w:id="3236"/>
      </w:r>
      <w:r>
        <w:rPr>
          <w:rFonts w:ascii="Amiri" w:hAnsi="Amiri" w:eastAsia="Amiri" w:cs="Amiri"/>
          <w:lang w:bidi="ar-SA"/>
          <w:color w:val="111111"/>
          <w:sz w:val="28"/>
          <w:szCs w:val="28"/>
          <w:rtl/>
        </w:rPr>
        <w:t xml:space="preserve">وَ یَرَوْنَ أَهْلَ الدُّنْیَا یُعَظِّمُونَ مَوْتَ أَجْسَادِهِمْ وَ هُمْ أَشَدُّ إِعْظَاماً لِمَوْتِ قُلُوبِ أَحْیَائِهِمْ.</w:t>
      </w:r>
    </w:p>
    <w:p>
      <w:pPr>
        <w:pStyle w:val="Heading3"/>
      </w:pPr>
      <w:bookmarkStart w:id="1474" w:name="_Toc964"/>
      <w:r>
        <w:t>الخطبه 231</w:t>
      </w:r>
      <w:bookmarkEnd w:id="1474"/>
    </w:p>
    <w:p>
      <w:pPr>
        <w:pStyle w:val="Heading4"/>
      </w:pPr>
      <w:bookmarkStart w:id="1475" w:name="_Toc965"/>
      <w:r>
        <w:t>موضوع الخطبه</w:t>
      </w:r>
      <w:bookmarkEnd w:id="1475"/>
    </w:p>
    <w:p>
      <w:pPr>
        <w:pStyle w:val="BookText"/>
      </w:pPr>
      <w:r>
        <w:rPr>
          <w:rFonts w:ascii="IRNazanin" w:hAnsi="IRNazanin" w:eastAsia="IRNazanin" w:cs="IRNazanin"/>
          <w:lang w:bidi="fa-IR"/>
          <w:color w:val="111111"/>
          <w:sz w:val="28"/>
          <w:szCs w:val="28"/>
          <w:rtl/>
        </w:rPr>
        <w:t xml:space="preserve">و من خطبة له علیه السلام خطبها بذی قار و هو متوجه إلی البصرة ذکرها الواقدی فی کتاب «الجمل»</w:t>
      </w:r>
    </w:p>
    <w:p>
      <w:pPr>
        <w:pStyle w:val="Heading4"/>
      </w:pPr>
      <w:bookmarkStart w:id="1476" w:name="_Toc966"/>
      <w:r>
        <w:t>متن الخطبه</w:t>
      </w:r>
      <w:bookmarkEnd w:id="1476"/>
    </w:p>
    <w:p>
      <w:pPr>
        <w:pStyle w:val="BookText"/>
      </w:pPr>
      <w:r>
        <w:rPr>
          <w:rFonts w:ascii="Amiri" w:hAnsi="Amiri" w:eastAsia="Amiri" w:cs="Amiri"/>
          <w:lang w:bidi="ar-SA"/>
          <w:color w:val="111111"/>
          <w:sz w:val="28"/>
          <w:szCs w:val="28"/>
          <w:rtl/>
        </w:rPr>
        <w:t xml:space="preserve">فَصَدَعَ </w:t>
      </w:r>
      <w:r>
        <w:rPr>
          <w:rStyle w:val="FootnoteReference"/>
        </w:rPr>
        <w:footnoteReference w:id="3237"/>
      </w:r>
      <w:r>
        <w:rPr>
          <w:rFonts w:ascii="Amiri" w:hAnsi="Amiri" w:eastAsia="Amiri" w:cs="Amiri"/>
          <w:lang w:bidi="ar-SA"/>
          <w:color w:val="111111"/>
          <w:sz w:val="28"/>
          <w:szCs w:val="28"/>
          <w:rtl/>
        </w:rPr>
        <w:t xml:space="preserve">بِمَا أُمِرَ بِهِ وَ بَلَّغَ رِسَالاَتِ رَبِّهِ فَلَمَّ اللَّهُ بِهِ الصَّدْعَ </w:t>
      </w:r>
      <w:r>
        <w:rPr>
          <w:rStyle w:val="FootnoteReference"/>
        </w:rPr>
        <w:footnoteReference w:id="3238"/>
      </w:r>
      <w:r>
        <w:rPr>
          <w:rFonts w:ascii="Amiri" w:hAnsi="Amiri" w:eastAsia="Amiri" w:cs="Amiri"/>
          <w:lang w:bidi="ar-SA"/>
          <w:color w:val="111111"/>
          <w:sz w:val="28"/>
          <w:szCs w:val="28"/>
          <w:rtl/>
        </w:rPr>
        <w:t xml:space="preserve">وَ رَتَقَ بِهِ الْفَتْقَ </w:t>
      </w:r>
      <w:r>
        <w:rPr>
          <w:rStyle w:val="FootnoteReference"/>
        </w:rPr>
        <w:footnoteReference w:id="3239"/>
      </w:r>
      <w:r>
        <w:rPr>
          <w:rFonts w:ascii="Amiri" w:hAnsi="Amiri" w:eastAsia="Amiri" w:cs="Amiri"/>
          <w:lang w:bidi="ar-SA"/>
          <w:color w:val="111111"/>
          <w:sz w:val="28"/>
          <w:szCs w:val="28"/>
          <w:rtl/>
        </w:rPr>
        <w:t xml:space="preserve">وَ أَلَّفَ بِهِ الشَّمْلَ بَیْنَ ذَوِی الْأَرْحَامِ بَعْدَ الْعَدَاوَةِ الْوَاغِرَةِ </w:t>
      </w:r>
      <w:r>
        <w:rPr>
          <w:rStyle w:val="FootnoteReference"/>
        </w:rPr>
        <w:footnoteReference w:id="3240"/>
      </w:r>
      <w:r>
        <w:rPr>
          <w:rFonts w:ascii="Amiri" w:hAnsi="Amiri" w:eastAsia="Amiri" w:cs="Amiri"/>
          <w:lang w:bidi="ar-SA"/>
          <w:color w:val="111111"/>
          <w:sz w:val="28"/>
          <w:szCs w:val="28"/>
          <w:rtl/>
        </w:rPr>
        <w:t xml:space="preserve">فِی الصُّدُورِ وَ الضَّغَائِنِ الْقَادِحَةِ </w:t>
      </w:r>
      <w:r>
        <w:rPr>
          <w:rStyle w:val="FootnoteReference"/>
        </w:rPr>
        <w:footnoteReference w:id="3241"/>
      </w:r>
      <w:r>
        <w:rPr>
          <w:rFonts w:ascii="Amiri" w:hAnsi="Amiri" w:eastAsia="Amiri" w:cs="Amiri"/>
          <w:lang w:bidi="ar-SA"/>
          <w:color w:val="111111"/>
          <w:sz w:val="28"/>
          <w:szCs w:val="28"/>
          <w:rtl/>
        </w:rPr>
        <w:t xml:space="preserve">فِی الْقُلُوبِ.</w:t>
      </w:r>
    </w:p>
    <w:p>
      <w:pPr>
        <w:pStyle w:val="Heading3"/>
      </w:pPr>
      <w:bookmarkStart w:id="1477" w:name="_Toc967"/>
      <w:r>
        <w:t>الخطبه 232</w:t>
      </w:r>
      <w:bookmarkEnd w:id="1477"/>
    </w:p>
    <w:p>
      <w:pPr>
        <w:pStyle w:val="Heading4"/>
      </w:pPr>
      <w:bookmarkStart w:id="1478" w:name="_Toc968"/>
      <w:r>
        <w:t>موضوع الخطبه</w:t>
      </w:r>
      <w:bookmarkEnd w:id="1478"/>
    </w:p>
    <w:p>
      <w:pPr>
        <w:pStyle w:val="BookText"/>
      </w:pPr>
      <w:r>
        <w:rPr>
          <w:rFonts w:ascii="IRNazanin" w:hAnsi="IRNazanin" w:eastAsia="IRNazanin" w:cs="IRNazanin"/>
          <w:lang w:bidi="fa-IR"/>
          <w:color w:val="111111"/>
          <w:sz w:val="28"/>
          <w:szCs w:val="28"/>
          <w:rtl/>
        </w:rPr>
        <w:t xml:space="preserve">و من کلام له علیه السلام کلم به عبد الله بن زمعة و هو من شیعته، و ذلک أنه قدم علیه فی خلافته یطلب منه مالا فقال علیه السلام:</w:t>
      </w:r>
    </w:p>
    <w:p>
      <w:pPr>
        <w:pStyle w:val="Heading4"/>
      </w:pPr>
      <w:bookmarkStart w:id="1479" w:name="_Toc969"/>
      <w:r>
        <w:t>متن الخطبه</w:t>
      </w:r>
      <w:bookmarkEnd w:id="1479"/>
    </w:p>
    <w:p>
      <w:pPr>
        <w:pStyle w:val="BookText"/>
      </w:pPr>
      <w:r>
        <w:rPr>
          <w:rFonts w:ascii="Amiri" w:hAnsi="Amiri" w:eastAsia="Amiri" w:cs="Amiri"/>
          <w:lang w:bidi="ar-SA"/>
          <w:color w:val="111111"/>
          <w:sz w:val="28"/>
          <w:szCs w:val="28"/>
          <w:rtl/>
        </w:rPr>
        <w:t xml:space="preserve">إِنَّ هَذَا الْمَالَ لَیْسَ لِی وَ لاَ لَکَ وَ إِنَّمَا هُوَ فَیْءٌ لِلْمُسْلِمِینَ</w:t>
      </w:r>
      <w:r>
        <w:rPr>
          <w:rStyle w:val="FootnoteReference"/>
        </w:rPr>
        <w:footnoteReference w:id="3242"/>
      </w:r>
      <w:r>
        <w:rPr>
          <w:rFonts w:ascii="Amiri" w:hAnsi="Amiri" w:eastAsia="Amiri" w:cs="Amiri"/>
          <w:lang w:bidi="ar-SA"/>
          <w:color w:val="111111"/>
          <w:sz w:val="28"/>
          <w:szCs w:val="28"/>
          <w:rtl/>
        </w:rPr>
        <w:t xml:space="preserve">وَ جَلْبُ أَسْیَافِهِمْ </w:t>
      </w:r>
      <w:r>
        <w:rPr>
          <w:rStyle w:val="FootnoteReference"/>
        </w:rPr>
        <w:footnoteReference w:id="3243"/>
      </w:r>
      <w:r>
        <w:rPr>
          <w:rFonts w:ascii="Amiri" w:hAnsi="Amiri" w:eastAsia="Amiri" w:cs="Amiri"/>
          <w:lang w:bidi="ar-SA"/>
          <w:color w:val="111111"/>
          <w:sz w:val="28"/>
          <w:szCs w:val="28"/>
          <w:rtl/>
        </w:rPr>
        <w:t xml:space="preserve">فَإِنْ شَرِکْتَهُمْ </w:t>
      </w:r>
      <w:r>
        <w:rPr>
          <w:rStyle w:val="FootnoteReference"/>
        </w:rPr>
        <w:footnoteReference w:id="3244"/>
      </w:r>
      <w:r>
        <w:rPr>
          <w:rFonts w:ascii="Amiri" w:hAnsi="Amiri" w:eastAsia="Amiri" w:cs="Amiri"/>
          <w:lang w:bidi="ar-SA"/>
          <w:color w:val="111111"/>
          <w:sz w:val="28"/>
          <w:szCs w:val="28"/>
          <w:rtl/>
        </w:rPr>
        <w:t xml:space="preserve">فِی حَرْبِهِمْ کَانَ لَکَ مِثْلُ حَظِّهِمْ وَ إِلاَّ فَجَنَاةُ </w:t>
      </w:r>
      <w:r>
        <w:rPr>
          <w:rStyle w:val="FootnoteReference"/>
        </w:rPr>
        <w:footnoteReference w:id="3245"/>
      </w:r>
      <w:r>
        <w:rPr>
          <w:rFonts w:ascii="Amiri" w:hAnsi="Amiri" w:eastAsia="Amiri" w:cs="Amiri"/>
          <w:lang w:bidi="ar-SA"/>
          <w:color w:val="111111"/>
          <w:sz w:val="28"/>
          <w:szCs w:val="28"/>
          <w:rtl/>
        </w:rPr>
        <w:t xml:space="preserve">أَیْدِیهِمْ لاَ تَکُونُ لِغَیْرِ أَفْوَاهِهِمْ.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1" w:name="pg6114_85785"/>
    <w:bookmarkEnd w:id="271"/>
    <w:p>
      <w:pPr>
        <w:pStyle w:val="Heading3"/>
      </w:pPr>
      <w:bookmarkStart w:id="1480" w:name="_Toc970"/>
      <w:r>
        <w:t>الخطبه 233</w:t>
      </w:r>
      <w:bookmarkEnd w:id="1480"/>
    </w:p>
    <w:p>
      <w:pPr>
        <w:pStyle w:val="Heading4"/>
      </w:pPr>
      <w:bookmarkStart w:id="1481" w:name="_Toc971"/>
      <w:r>
        <w:t>موضوع الخطبه</w:t>
      </w:r>
      <w:bookmarkEnd w:id="1481"/>
    </w:p>
    <w:p>
      <w:pPr>
        <w:pStyle w:val="BookText"/>
      </w:pPr>
      <w:r>
        <w:rPr>
          <w:rFonts w:ascii="IRNazanin" w:hAnsi="IRNazanin" w:eastAsia="IRNazanin" w:cs="IRNazanin"/>
          <w:lang w:bidi="fa-IR"/>
          <w:color w:val="111111"/>
          <w:sz w:val="28"/>
          <w:szCs w:val="28"/>
          <w:rtl/>
        </w:rPr>
        <w:t xml:space="preserve">و من کلام له علیه السلام بعد أن أقدم أحدهم عل الکلام فحصر، و هو فی فضل أهل البیت، و وصف فساد الزمان</w:t>
      </w:r>
    </w:p>
    <w:p>
      <w:pPr>
        <w:pStyle w:val="Heading4"/>
      </w:pPr>
      <w:bookmarkStart w:id="1482" w:name="_Toc972"/>
      <w:r>
        <w:t>متن الخطبه</w:t>
      </w:r>
      <w:bookmarkEnd w:id="1482"/>
    </w:p>
    <w:p>
      <w:pPr>
        <w:pStyle w:val="Heading5"/>
      </w:pPr>
      <w:bookmarkStart w:id="1483" w:name="_Toc973"/>
      <w:r>
        <w:t>اشارة</w:t>
      </w:r>
      <w:bookmarkEnd w:id="1483"/>
    </w:p>
    <w:p>
      <w:pPr>
        <w:pStyle w:val="BookText"/>
      </w:pPr>
      <w:r>
        <w:rPr>
          <w:rFonts w:ascii="Amiri" w:hAnsi="Amiri" w:eastAsia="Amiri" w:cs="Amiri"/>
          <w:lang w:bidi="ar-SA"/>
          <w:color w:val="111111"/>
          <w:sz w:val="28"/>
          <w:szCs w:val="28"/>
          <w:rtl/>
        </w:rPr>
        <w:t xml:space="preserve">أَلاَ وَ إِنَّ اللِّسَانَ بَضْعَةٌ </w:t>
      </w:r>
      <w:r>
        <w:rPr>
          <w:rStyle w:val="FootnoteReference"/>
        </w:rPr>
        <w:footnoteReference w:id="3246"/>
      </w:r>
      <w:r>
        <w:rPr>
          <w:rFonts w:ascii="Amiri" w:hAnsi="Amiri" w:eastAsia="Amiri" w:cs="Amiri"/>
          <w:lang w:bidi="ar-SA"/>
          <w:color w:val="111111"/>
          <w:sz w:val="28"/>
          <w:szCs w:val="28"/>
          <w:rtl/>
        </w:rPr>
        <w:t xml:space="preserve">مِنَ الْإِنْسَانِ فَلاَ یُسْعِدُهُ الْقَوْلُ إِذَا امْتَنَعَ وَ لاَ یُمْهِلُهُ النُّطْقُ إِذَا اتَّسَعَ وَ إِنَّا لَأُمَرَاءُ الْکَلاَمِ وَ فِینَا تَنَشَّبَتْ </w:t>
      </w:r>
      <w:r>
        <w:rPr>
          <w:rStyle w:val="FootnoteReference"/>
        </w:rPr>
        <w:footnoteReference w:id="3247"/>
      </w:r>
    </w:p>
    <w:p>
      <w:pPr>
        <w:pStyle w:val="BookText"/>
      </w:pPr>
      <w:r>
        <w:rPr>
          <w:rFonts w:ascii="Amiri" w:hAnsi="Amiri" w:eastAsia="Amiri" w:cs="Amiri"/>
          <w:lang w:bidi="ar-SA"/>
          <w:color w:val="111111"/>
          <w:sz w:val="28"/>
          <w:szCs w:val="28"/>
          <w:rtl/>
        </w:rPr>
        <w:t xml:space="preserve">عُرُوقُهُ وَ عَلَیْنَا تَهَدَّلَتْ </w:t>
      </w:r>
      <w:r>
        <w:rPr>
          <w:rStyle w:val="FootnoteReference"/>
        </w:rPr>
        <w:footnoteReference w:id="3248"/>
      </w:r>
      <w:r>
        <w:rPr>
          <w:rFonts w:ascii="Amiri" w:hAnsi="Amiri" w:eastAsia="Amiri" w:cs="Amiri"/>
          <w:lang w:bidi="ar-SA"/>
          <w:color w:val="111111"/>
          <w:sz w:val="28"/>
          <w:szCs w:val="28"/>
          <w:rtl/>
        </w:rPr>
        <w:t xml:space="preserve">غُصُونُهُ.</w:t>
      </w:r>
    </w:p>
    <w:p>
      <w:pPr>
        <w:pStyle w:val="Heading5"/>
      </w:pPr>
      <w:bookmarkStart w:id="1484" w:name="_Toc974"/>
      <w:r>
        <w:t>فساد الزمان</w:t>
      </w:r>
      <w:bookmarkEnd w:id="1484"/>
    </w:p>
    <w:p>
      <w:pPr>
        <w:pStyle w:val="BookText"/>
      </w:pPr>
      <w:r>
        <w:rPr>
          <w:rFonts w:ascii="Amiri" w:hAnsi="Amiri" w:eastAsia="Amiri" w:cs="Amiri"/>
          <w:lang w:bidi="ar-SA"/>
          <w:color w:val="111111"/>
          <w:sz w:val="28"/>
          <w:szCs w:val="28"/>
          <w:rtl/>
        </w:rPr>
        <w:t xml:space="preserve">وَ اعْلَمُوا رَحِمَکُمُ اللَّهُ أَنَّکُمْ فِی زَمَانٍ الْقَائِلُ فِیهِ بِالْحَقِّ قَلِیلٌ وَ اللِّسَانُ عَنِ الصِّدْقِ کَلِیلٌ </w:t>
      </w:r>
      <w:r>
        <w:rPr>
          <w:rStyle w:val="FootnoteReference"/>
        </w:rPr>
        <w:footnoteReference w:id="3249"/>
      </w:r>
      <w:r>
        <w:rPr>
          <w:rFonts w:ascii="Amiri" w:hAnsi="Amiri" w:eastAsia="Amiri" w:cs="Amiri"/>
          <w:lang w:bidi="ar-SA"/>
          <w:color w:val="111111"/>
          <w:sz w:val="28"/>
          <w:szCs w:val="28"/>
          <w:rtl/>
        </w:rPr>
        <w:t xml:space="preserve">وَ اللاَّزِمُ لِلْحَقِّ ذَلِیلٌ أَهْلُهُ مُعْتَکِفُونَ عَلَی الْعِصْیَانِ مُصْطَلِحُونَ عَلَی الْإِدْهَانِ فَتَاهُمْ عَارِمٌ </w:t>
      </w:r>
      <w:r>
        <w:rPr>
          <w:rStyle w:val="FootnoteReference"/>
        </w:rPr>
        <w:footnoteReference w:id="3250"/>
      </w:r>
      <w:r>
        <w:rPr>
          <w:rFonts w:ascii="Amiri" w:hAnsi="Amiri" w:eastAsia="Amiri" w:cs="Amiri"/>
          <w:lang w:bidi="ar-SA"/>
          <w:color w:val="111111"/>
          <w:sz w:val="28"/>
          <w:szCs w:val="28"/>
          <w:rtl/>
        </w:rPr>
        <w:t xml:space="preserve">وَ شَائِبُهُمْ آثِمٌ وَ عَالِمُهُمْ مُنَافِقٌ وَ قَارِنُهُمْ مُمَاذِقٌ </w:t>
      </w:r>
      <w:r>
        <w:rPr>
          <w:rStyle w:val="FootnoteReference"/>
        </w:rPr>
        <w:footnoteReference w:id="3251"/>
      </w:r>
      <w:r>
        <w:rPr>
          <w:rFonts w:ascii="Amiri" w:hAnsi="Amiri" w:eastAsia="Amiri" w:cs="Amiri"/>
          <w:lang w:bidi="ar-SA"/>
          <w:color w:val="111111"/>
          <w:sz w:val="28"/>
          <w:szCs w:val="28"/>
          <w:rtl/>
        </w:rPr>
        <w:t xml:space="preserve">. لاَ یُعَظِّمُ صَغِیرُهُمْ کَبِیرَهُمْ وَ لاَ یَعُولُ غَنِیُّهُمْ فَقِیرَهُمْ.</w:t>
      </w:r>
    </w:p>
    <w:p>
      <w:pPr>
        <w:pStyle w:val="Heading3"/>
      </w:pPr>
      <w:bookmarkStart w:id="1485" w:name="_Toc975"/>
      <w:r>
        <w:t>الخطبه 234</w:t>
      </w:r>
      <w:bookmarkEnd w:id="1485"/>
    </w:p>
    <w:p>
      <w:pPr>
        <w:pStyle w:val="Heading4"/>
      </w:pPr>
      <w:bookmarkStart w:id="1486" w:name="_Toc976"/>
      <w:r>
        <w:t>موضوع الخطبه</w:t>
      </w:r>
      <w:bookmarkEnd w:id="1486"/>
    </w:p>
    <w:p>
      <w:pPr>
        <w:pStyle w:val="BookText"/>
      </w:pPr>
      <w:r>
        <w:rPr>
          <w:rFonts w:ascii="IRNazanin" w:hAnsi="IRNazanin" w:eastAsia="IRNazanin" w:cs="IRNazanin"/>
          <w:lang w:bidi="fa-IR"/>
          <w:color w:val="111111"/>
          <w:sz w:val="28"/>
          <w:szCs w:val="28"/>
          <w:rtl/>
        </w:rPr>
        <w:t xml:space="preserve">و من کلام له علیه السلام</w:t>
      </w:r>
    </w:p>
    <w:p>
      <w:pPr>
        <w:pStyle w:val="Heading4"/>
      </w:pPr>
      <w:bookmarkStart w:id="1487" w:name="_Toc977"/>
      <w:r>
        <w:t>متن الخطبه</w:t>
      </w:r>
      <w:bookmarkEnd w:id="1487"/>
    </w:p>
    <w:p>
      <w:pPr>
        <w:pStyle w:val="BookText"/>
      </w:pPr>
      <w:r>
        <w:rPr>
          <w:rFonts w:ascii="Amiri" w:hAnsi="Amiri" w:eastAsia="Amiri" w:cs="Amiri"/>
          <w:lang w:bidi="ar-SA"/>
          <w:color w:val="111111"/>
          <w:sz w:val="28"/>
          <w:szCs w:val="28"/>
          <w:rtl/>
        </w:rPr>
        <w:t xml:space="preserve">رَوَی ذِعْلَبٌ الْیَمَامِیُّ عَنْ أَحْمَدَ بْنِ قُتَیْبَةَ عَنْ عَبْدِ اللَّهِ بْنِ یَزِیدَ عَنْ مَالِکِ بْنِ دِحْیَةَ قَالَ: إِنّمَا فَرّقَ بَینَهُم مبَاَد‌ِئُ طِینِهِم </w:t>
      </w:r>
      <w:r>
        <w:rPr>
          <w:rStyle w:val="FootnoteReference"/>
        </w:rPr>
        <w:footnoteReference w:id="3252"/>
      </w:r>
      <w:r>
        <w:rPr>
          <w:rFonts w:ascii="Amiri" w:hAnsi="Amiri" w:eastAsia="Amiri" w:cs="Amiri"/>
          <w:lang w:bidi="ar-SA"/>
          <w:color w:val="111111"/>
          <w:sz w:val="28"/>
          <w:szCs w:val="28"/>
          <w:rtl/>
        </w:rPr>
        <w:t xml:space="preserve">وَ ذَلِکَ أَنّهُم کَانُوا فِلقَةً </w:t>
      </w:r>
      <w:r>
        <w:rPr>
          <w:rStyle w:val="FootnoteReference"/>
        </w:rPr>
        <w:footnoteReference w:id="3253"/>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2" w:name="pg6114_85788"/>
    <w:bookmarkEnd w:id="272"/>
    <w:p>
      <w:pPr>
        <w:pStyle w:val="BookText"/>
      </w:pPr>
      <w:r>
        <w:rPr>
          <w:rFonts w:ascii="Amiri" w:hAnsi="Amiri" w:eastAsia="Amiri" w:cs="Amiri"/>
          <w:lang w:bidi="ar-SA"/>
          <w:color w:val="111111"/>
          <w:sz w:val="28"/>
          <w:szCs w:val="28"/>
          <w:rtl/>
        </w:rPr>
        <w:t xml:space="preserve">مِنْ سَبَخِ </w:t>
      </w:r>
      <w:r>
        <w:rPr>
          <w:rStyle w:val="FootnoteReference"/>
        </w:rPr>
        <w:footnoteReference w:id="3254"/>
      </w:r>
      <w:r>
        <w:rPr>
          <w:rFonts w:ascii="Amiri" w:hAnsi="Amiri" w:eastAsia="Amiri" w:cs="Amiri"/>
          <w:lang w:bidi="ar-SA"/>
          <w:color w:val="111111"/>
          <w:sz w:val="28"/>
          <w:szCs w:val="28"/>
          <w:rtl/>
        </w:rPr>
        <w:t xml:space="preserve">أَرْضٍ وَ عَذْبِهَا وَ حَزْنِ تُرْبَةٍ وَ سَهْلِهَا فَهُمْ عَلَی حَسَبِ قُرْبِ أَرْضِهِمْ یَتَقَارَبُونَ وَ عَلَی قَدْرِ اخْتِلاَفِهَا یَتَفَاوَتُونَ فَتَامُّ الرُّوَاءِ </w:t>
      </w:r>
      <w:r>
        <w:rPr>
          <w:rStyle w:val="FootnoteReference"/>
        </w:rPr>
        <w:footnoteReference w:id="3255"/>
      </w:r>
    </w:p>
    <w:p>
      <w:pPr>
        <w:pStyle w:val="BookText"/>
      </w:pPr>
      <w:r>
        <w:rPr>
          <w:rFonts w:ascii="Amiri" w:hAnsi="Amiri" w:eastAsia="Amiri" w:cs="Amiri"/>
          <w:lang w:bidi="ar-SA"/>
          <w:color w:val="111111"/>
          <w:sz w:val="28"/>
          <w:szCs w:val="28"/>
          <w:rtl/>
        </w:rPr>
        <w:t xml:space="preserve">نَاقِصُ الْعَقْلِ وَ مَادُّ الْقَامَةِ </w:t>
      </w:r>
      <w:r>
        <w:rPr>
          <w:rStyle w:val="FootnoteReference"/>
        </w:rPr>
        <w:footnoteReference w:id="3256"/>
      </w:r>
      <w:r>
        <w:rPr>
          <w:rFonts w:ascii="Amiri" w:hAnsi="Amiri" w:eastAsia="Amiri" w:cs="Amiri"/>
          <w:lang w:bidi="ar-SA"/>
          <w:color w:val="111111"/>
          <w:sz w:val="28"/>
          <w:szCs w:val="28"/>
          <w:rtl/>
        </w:rPr>
        <w:t xml:space="preserve">قَصِیرُ الْهِمَّةِ وَ زَاکِی الْعَمَلِ قَبِیحُ الْمَنْظَرِ وَ قَرِیبُ الْقَعْرِ </w:t>
      </w:r>
      <w:r>
        <w:rPr>
          <w:rStyle w:val="FootnoteReference"/>
        </w:rPr>
        <w:footnoteReference w:id="3257"/>
      </w:r>
      <w:r>
        <w:rPr>
          <w:rFonts w:ascii="Amiri" w:hAnsi="Amiri" w:eastAsia="Amiri" w:cs="Amiri"/>
          <w:lang w:bidi="ar-SA"/>
          <w:color w:val="111111"/>
          <w:sz w:val="28"/>
          <w:szCs w:val="28"/>
          <w:rtl/>
        </w:rPr>
        <w:t xml:space="preserve">بَعِیدُ السَّبْرِ وَ مَعْرُوفُ الضَّرِیبَةِ </w:t>
      </w:r>
      <w:r>
        <w:rPr>
          <w:rStyle w:val="FootnoteReference"/>
        </w:rPr>
        <w:footnoteReference w:id="3258"/>
      </w:r>
    </w:p>
    <w:p>
      <w:pPr>
        <w:pStyle w:val="BookText"/>
      </w:pPr>
      <w:r>
        <w:rPr>
          <w:rFonts w:ascii="Amiri" w:hAnsi="Amiri" w:eastAsia="Amiri" w:cs="Amiri"/>
          <w:lang w:bidi="ar-SA"/>
          <w:color w:val="111111"/>
          <w:sz w:val="28"/>
          <w:szCs w:val="28"/>
          <w:rtl/>
        </w:rPr>
        <w:t xml:space="preserve">مُنْکَرُ الْجَلِیبَةِ </w:t>
      </w:r>
      <w:r>
        <w:rPr>
          <w:rStyle w:val="FootnoteReference"/>
        </w:rPr>
        <w:footnoteReference w:id="3259"/>
      </w:r>
      <w:r>
        <w:rPr>
          <w:rFonts w:ascii="Amiri" w:hAnsi="Amiri" w:eastAsia="Amiri" w:cs="Amiri"/>
          <w:lang w:bidi="ar-SA"/>
          <w:color w:val="111111"/>
          <w:sz w:val="28"/>
          <w:szCs w:val="28"/>
          <w:rtl/>
        </w:rPr>
        <w:t xml:space="preserve">وَ تَائِهُ الْقَلْبِ مُتَفَرِّقُ اللُّبِّ وَ طَلِیقُ اللِّسَانِ حَدِیدُ الْجَنَانِ.</w:t>
      </w:r>
    </w:p>
    <w:p>
      <w:pPr>
        <w:pStyle w:val="Heading3"/>
      </w:pPr>
      <w:bookmarkStart w:id="1488" w:name="_Toc978"/>
      <w:r>
        <w:t>الخطبه 235</w:t>
      </w:r>
      <w:bookmarkEnd w:id="1488"/>
    </w:p>
    <w:p>
      <w:pPr>
        <w:pStyle w:val="Heading4"/>
      </w:pPr>
      <w:bookmarkStart w:id="1489" w:name="_Toc979"/>
      <w:r>
        <w:t>موضوع الخطبه</w:t>
      </w:r>
      <w:bookmarkEnd w:id="1489"/>
    </w:p>
    <w:p>
      <w:pPr>
        <w:pStyle w:val="BookText"/>
      </w:pPr>
      <w:r>
        <w:rPr>
          <w:rFonts w:ascii="Amiri" w:hAnsi="Amiri" w:eastAsia="Amiri" w:cs="Amiri"/>
          <w:lang w:bidi="ar-SA"/>
          <w:color w:val="111111"/>
          <w:sz w:val="28"/>
          <w:szCs w:val="28"/>
          <w:rtl/>
        </w:rPr>
        <w:t xml:space="preserve">وَ مِنْ کَلاَمٍ لَهُ عَلَیْهِ السَّلاَمُ قَالَهُ وَ هُوَ یَلِی غُسْلَ رَسُولِ اللَّهِ صلی الله علیه وآله وَ تَجْهِیزَهُ</w:t>
      </w:r>
    </w:p>
    <w:p>
      <w:pPr>
        <w:pStyle w:val="Heading4"/>
      </w:pPr>
      <w:bookmarkStart w:id="1490" w:name="_Toc980"/>
      <w:r>
        <w:t>متن الخطبه</w:t>
      </w:r>
      <w:bookmarkEnd w:id="1490"/>
    </w:p>
    <w:p>
      <w:pPr>
        <w:pStyle w:val="BookText"/>
      </w:pPr>
      <w:r>
        <w:rPr>
          <w:rFonts w:ascii="Amiri" w:hAnsi="Amiri" w:eastAsia="Amiri" w:cs="Amiri"/>
          <w:lang w:bidi="ar-SA"/>
          <w:color w:val="111111"/>
          <w:sz w:val="28"/>
          <w:szCs w:val="28"/>
          <w:rtl/>
        </w:rPr>
        <w:t xml:space="preserve">بِأَبِی أَنْتَ وَ أُمِّی یَا رَسُولَ اللَّهِ لَقَدِ انْقَطَعَ بِمَوْتِکَ مَا لَمْ یَنْقَطِعْ بِمَوْتِ غَیْرِکَ مِنَ النُّبُوَّةِ وَ الْإِنْبَاءِ وَ أَخْبَارِ السَّمَاءِ خَصَّصْتَ حَتَّی صِرْتَ مُسَلِّیاً عَمَّنْ سِوَاکَ وَ عَمَّمْتَ حَتَّی صَارَ النَّاسُ فِیکَ سَوَاءً وَ لَوْ لاَ أَنَّکَ أَمَرْتَ بِالصَّبْرِ وَ نَهَیْتَ عَنِ الْجَزَعِ لَأَنْفَدْنَا </w:t>
      </w:r>
      <w:r>
        <w:rPr>
          <w:rStyle w:val="FootnoteReference"/>
        </w:rPr>
        <w:footnoteReference w:id="3260"/>
      </w:r>
      <w:r>
        <w:rPr>
          <w:rFonts w:ascii="Amiri" w:hAnsi="Amiri" w:eastAsia="Amiri" w:cs="Amiri"/>
          <w:lang w:bidi="ar-SA"/>
          <w:color w:val="111111"/>
          <w:sz w:val="28"/>
          <w:szCs w:val="28"/>
          <w:rtl/>
        </w:rPr>
        <w:t xml:space="preserve">عَلَیْکَ مَاءَ الشُّؤُونِ </w:t>
      </w:r>
      <w:r>
        <w:rPr>
          <w:rStyle w:val="FootnoteReference"/>
        </w:rPr>
        <w:footnoteReference w:id="3261"/>
      </w:r>
    </w:p>
    <w:p>
      <w:pPr>
        <w:pStyle w:val="BookText"/>
      </w:pPr>
      <w:r>
        <w:rPr>
          <w:rFonts w:ascii="Amiri" w:hAnsi="Amiri" w:eastAsia="Amiri" w:cs="Amiri"/>
          <w:lang w:bidi="ar-SA"/>
          <w:color w:val="111111"/>
          <w:sz w:val="28"/>
          <w:szCs w:val="28"/>
          <w:rtl/>
        </w:rPr>
        <w:t xml:space="preserve">وَ لَکَانَ الدَّاءُ مُمَاطِلاً </w:t>
      </w:r>
      <w:r>
        <w:rPr>
          <w:rStyle w:val="FootnoteReference"/>
        </w:rPr>
        <w:footnoteReference w:id="3262"/>
      </w:r>
      <w:r>
        <w:rPr>
          <w:rFonts w:ascii="Amiri" w:hAnsi="Amiri" w:eastAsia="Amiri" w:cs="Amiri"/>
          <w:lang w:bidi="ar-SA"/>
          <w:color w:val="111111"/>
          <w:sz w:val="28"/>
          <w:szCs w:val="28"/>
          <w:rtl/>
        </w:rPr>
        <w:t xml:space="preserve">وَ الْکَمَدُ مُحَالِفاً </w:t>
      </w:r>
      <w:r>
        <w:rPr>
          <w:rStyle w:val="FootnoteReference"/>
        </w:rPr>
        <w:footnoteReference w:id="3263"/>
      </w:r>
      <w:r>
        <w:rPr>
          <w:rFonts w:ascii="Amiri" w:hAnsi="Amiri" w:eastAsia="Amiri" w:cs="Amiri"/>
          <w:lang w:bidi="ar-SA"/>
          <w:color w:val="111111"/>
          <w:sz w:val="28"/>
          <w:szCs w:val="28"/>
          <w:rtl/>
        </w:rPr>
        <w:t xml:space="preserve">وَ قَلاَّ لَکَ </w:t>
      </w:r>
      <w:r>
        <w:rPr>
          <w:rStyle w:val="FootnoteReference"/>
        </w:rPr>
        <w:footnoteReference w:id="3264"/>
      </w:r>
      <w:r>
        <w:rPr>
          <w:rFonts w:ascii="Amiri" w:hAnsi="Amiri" w:eastAsia="Amiri" w:cs="Amiri"/>
          <w:lang w:bidi="ar-SA"/>
          <w:color w:val="111111"/>
          <w:sz w:val="28"/>
          <w:szCs w:val="28"/>
          <w:rtl/>
        </w:rPr>
        <w:t xml:space="preserve">! وَ لَکِنَّهُ مَا لاَ یُمْلَکُ رَدُّهُ وَ لاَ یُسْتَطَاعُ دَفْعُهُ بِأَبِی أَنْتَ وَ أُمِّی اذْکُرْنَا عِنْدَ رَبِّکَ وَ اجْعَلْنَا مِنْ بَالِکَ!.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3" w:name="pg6114_85791"/>
    <w:bookmarkEnd w:id="273"/>
    <w:p>
      <w:pPr>
        <w:pStyle w:val="Heading3"/>
      </w:pPr>
      <w:bookmarkStart w:id="1491" w:name="_Toc981"/>
      <w:r>
        <w:t>الخطبه 236</w:t>
      </w:r>
      <w:bookmarkEnd w:id="1491"/>
    </w:p>
    <w:p>
      <w:pPr>
        <w:pStyle w:val="Heading4"/>
      </w:pPr>
      <w:bookmarkStart w:id="1492" w:name="_Toc982"/>
      <w:r>
        <w:t>موضوع الخطبه</w:t>
      </w:r>
      <w:bookmarkEnd w:id="1492"/>
    </w:p>
    <w:p>
      <w:pPr>
        <w:pStyle w:val="BookText"/>
      </w:pPr>
      <w:r>
        <w:rPr>
          <w:rFonts w:ascii="IRNazanin" w:hAnsi="IRNazanin" w:eastAsia="IRNazanin" w:cs="IRNazanin"/>
          <w:lang w:bidi="fa-IR"/>
          <w:color w:val="111111"/>
          <w:sz w:val="28"/>
          <w:szCs w:val="28"/>
          <w:rtl/>
        </w:rPr>
        <w:t xml:space="preserve">و من کلام له علیه السلام اقتص فیه ذکر ما کان منه بعد هجرة النبی صلی الله علیه وآله ثم لحاقه به</w:t>
      </w:r>
    </w:p>
    <w:p>
      <w:pPr>
        <w:pStyle w:val="Heading4"/>
      </w:pPr>
      <w:bookmarkStart w:id="1493" w:name="_Toc983"/>
      <w:r>
        <w:t>متن الخطبه</w:t>
      </w:r>
      <w:bookmarkEnd w:id="1493"/>
    </w:p>
    <w:p>
      <w:pPr>
        <w:pStyle w:val="BookText"/>
      </w:pPr>
      <w:r>
        <w:rPr>
          <w:rFonts w:ascii="Amiri" w:hAnsi="Amiri" w:eastAsia="Amiri" w:cs="Amiri"/>
          <w:lang w:bidi="ar-SA"/>
          <w:color w:val="111111"/>
          <w:sz w:val="28"/>
          <w:szCs w:val="28"/>
          <w:rtl/>
        </w:rPr>
        <w:t xml:space="preserve">فَجَعَلْتُ أَتْبَعُ مَأْخَذَ رَسُولِ اللَّهِ صلی‌الله‌علیه‌وآله فَأَطَأُ ذِکْرَهُ حَتَّی انْتَهَیْتُ إِلَی الْعَرَجِ</w:t>
      </w:r>
      <w:r>
        <w:rPr>
          <w:rStyle w:val="FootnoteReference"/>
        </w:rPr>
        <w:footnoteReference w:id="3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الشریف رضی الله عنه فی کلام طویل:</w:t>
      </w:r>
    </w:p>
    <w:p>
      <w:pPr>
        <w:pStyle w:val="BookText"/>
      </w:pPr>
      <w:r>
        <w:rPr>
          <w:rFonts w:ascii="IRNazanin" w:hAnsi="IRNazanin" w:eastAsia="IRNazanin" w:cs="IRNazanin"/>
          <w:lang w:bidi="fa-IR"/>
          <w:color w:val="111111"/>
          <w:sz w:val="28"/>
          <w:szCs w:val="28"/>
          <w:rtl/>
        </w:rPr>
        <w:t xml:space="preserve">قوله علیه السلام: فأطأ ذکره من الکلام الذی رمی به إلی غایتی الإیجاز و الفصاحة، أراد أنی کنت أعطی خبره صلی‌الله‌علیه‌وآله من بدء خروجی إلی أن انتهیت إلی هذا الموضع، فکنی عن ذلک بهذه الکنایة العجیبة</w:t>
      </w:r>
    </w:p>
    <w:p>
      <w:pPr>
        <w:pStyle w:val="Heading3"/>
      </w:pPr>
      <w:bookmarkStart w:id="1494" w:name="_Toc984"/>
      <w:r>
        <w:t>الخطبه 237</w:t>
      </w:r>
      <w:bookmarkEnd w:id="1494"/>
    </w:p>
    <w:p>
      <w:pPr>
        <w:pStyle w:val="Heading4"/>
      </w:pPr>
      <w:bookmarkStart w:id="1495" w:name="_Toc985"/>
      <w:r>
        <w:t>موضوع الخطبه</w:t>
      </w:r>
      <w:bookmarkEnd w:id="1495"/>
    </w:p>
    <w:p>
      <w:pPr>
        <w:pStyle w:val="BookText"/>
      </w:pPr>
      <w:r>
        <w:rPr>
          <w:rFonts w:ascii="IRNazanin" w:hAnsi="IRNazanin" w:eastAsia="IRNazanin" w:cs="IRNazanin"/>
          <w:lang w:bidi="fa-IR"/>
          <w:color w:val="111111"/>
          <w:sz w:val="28"/>
          <w:szCs w:val="28"/>
          <w:rtl/>
        </w:rPr>
        <w:t xml:space="preserve">و من خطبة له علیه السلام فی المسارعة إلی العمل</w:t>
      </w:r>
    </w:p>
    <w:p>
      <w:pPr>
        <w:pStyle w:val="Heading4"/>
      </w:pPr>
      <w:bookmarkStart w:id="1496" w:name="_Toc986"/>
      <w:r>
        <w:t>متن الخطبه</w:t>
      </w:r>
      <w:bookmarkEnd w:id="1496"/>
    </w:p>
    <w:p>
      <w:pPr>
        <w:pStyle w:val="BookText"/>
      </w:pPr>
      <w:r>
        <w:rPr>
          <w:rFonts w:ascii="Amiri" w:hAnsi="Amiri" w:eastAsia="Amiri" w:cs="Amiri"/>
          <w:lang w:bidi="ar-SA"/>
          <w:color w:val="111111"/>
          <w:sz w:val="28"/>
          <w:szCs w:val="28"/>
          <w:rtl/>
        </w:rPr>
        <w:t xml:space="preserve">فَاعْمَلُوا وَ أَنْتُمْ فِی نَفَسِ الْبَقَاءِ </w:t>
      </w:r>
      <w:r>
        <w:rPr>
          <w:rStyle w:val="FootnoteReference"/>
        </w:rPr>
        <w:footnoteReference w:id="3266"/>
      </w:r>
      <w:r>
        <w:rPr>
          <w:rFonts w:ascii="Amiri" w:hAnsi="Amiri" w:eastAsia="Amiri" w:cs="Amiri"/>
          <w:lang w:bidi="ar-SA"/>
          <w:color w:val="111111"/>
          <w:sz w:val="28"/>
          <w:szCs w:val="28"/>
          <w:rtl/>
        </w:rPr>
        <w:t xml:space="preserve">وَ الصُّحُفُ مَنْشُورَةٌ </w:t>
      </w:r>
      <w:r>
        <w:rPr>
          <w:rStyle w:val="FootnoteReference"/>
        </w:rPr>
        <w:footnoteReference w:id="3267"/>
      </w:r>
    </w:p>
    <w:p>
      <w:pPr>
        <w:pStyle w:val="BookText"/>
      </w:pPr>
      <w:r>
        <w:rPr>
          <w:rFonts w:ascii="Amiri" w:hAnsi="Amiri" w:eastAsia="Amiri" w:cs="Amiri"/>
          <w:lang w:bidi="ar-SA"/>
          <w:color w:val="111111"/>
          <w:sz w:val="28"/>
          <w:szCs w:val="28"/>
          <w:rtl/>
        </w:rPr>
        <w:t xml:space="preserve">وَ التَّوْبَةُ مَبْسُوطَةٌ </w:t>
      </w:r>
      <w:r>
        <w:rPr>
          <w:rStyle w:val="FootnoteReference"/>
        </w:rPr>
        <w:footnoteReference w:id="3268"/>
      </w:r>
      <w:r>
        <w:rPr>
          <w:rFonts w:ascii="Amiri" w:hAnsi="Amiri" w:eastAsia="Amiri" w:cs="Amiri"/>
          <w:lang w:bidi="ar-SA"/>
          <w:color w:val="111111"/>
          <w:sz w:val="28"/>
          <w:szCs w:val="28"/>
          <w:rtl/>
        </w:rPr>
        <w:t xml:space="preserve">وَ الْمُدْبِرُ </w:t>
      </w:r>
      <w:r>
        <w:rPr>
          <w:rStyle w:val="FootnoteReference"/>
        </w:rPr>
        <w:footnoteReference w:id="3269"/>
      </w:r>
      <w:r>
        <w:rPr>
          <w:rFonts w:ascii="Amiri" w:hAnsi="Amiri" w:eastAsia="Amiri" w:cs="Amiri"/>
          <w:lang w:bidi="ar-SA"/>
          <w:color w:val="111111"/>
          <w:sz w:val="28"/>
          <w:szCs w:val="28"/>
          <w:rtl/>
        </w:rPr>
        <w:t xml:space="preserve">یُدْعَی وَ الْمُسِیءُ یُرْجَی قَبْلَ أَنْ یَخْمُدَ الْعَمَلُ </w:t>
      </w:r>
      <w:r>
        <w:rPr>
          <w:rStyle w:val="FootnoteReference"/>
        </w:rPr>
        <w:footnoteReference w:id="3270"/>
      </w:r>
      <w:r>
        <w:rPr>
          <w:rFonts w:ascii="Amiri" w:hAnsi="Amiri" w:eastAsia="Amiri" w:cs="Amiri"/>
          <w:lang w:bidi="ar-SA"/>
          <w:color w:val="111111"/>
          <w:sz w:val="28"/>
          <w:szCs w:val="28"/>
          <w:rtl/>
        </w:rPr>
        <w:t xml:space="preserve">وَ یَنْقَطِعَ الْمَهَلُ وَ یَنْقَضِیَ الْأَجَلُ وَ یُسَدَّ بَابُ التَّوْبَةِ وَ تَصْعَدَ الْمَلاَئِکَةُ </w:t>
      </w:r>
      <w:r>
        <w:rPr>
          <w:rStyle w:val="FootnoteReference"/>
        </w:rPr>
        <w:footnoteReference w:id="3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 امْرُؤٌ مِنْ نَفْسِهِ لِنَفْسِهِ وَ أَخَذَ مِنْ حَیٍّ لِمَیِّتٍ وَ مِنْ فَانٍ لِبَاقٍ وَ مِنْ ذَاهِبٍ لِدَائِمٍ امْرُؤٌ خَافَ اللَّهَ وَ هُوَ مُعَمَّرٌ إِلَی أَجَلِهِ وَ مَنْظُورٌ </w:t>
      </w:r>
      <w:r>
        <w:rPr>
          <w:rStyle w:val="FootnoteReference"/>
        </w:rPr>
        <w:footnoteReference w:id="3272"/>
      </w:r>
    </w:p>
    <w:p>
      <w:pPr>
        <w:pStyle w:val="BookText"/>
      </w:pPr>
      <w:r>
        <w:rPr>
          <w:rFonts w:ascii="Amiri" w:hAnsi="Amiri" w:eastAsia="Amiri" w:cs="Amiri"/>
          <w:lang w:bidi="ar-SA"/>
          <w:color w:val="111111"/>
          <w:sz w:val="28"/>
          <w:szCs w:val="28"/>
          <w:rtl/>
        </w:rPr>
        <w:t xml:space="preserve">إِلَی عَمَلِهِ امْرُؤٌ أَلْجَمَ نَفْسَهُ بِلِجَامِهَا وَ زَمَّهَا بِزِمَامِهَا </w:t>
      </w:r>
      <w:r>
        <w:rPr>
          <w:rStyle w:val="FootnoteReference"/>
        </w:rPr>
        <w:footnoteReference w:id="3273"/>
      </w:r>
      <w:r>
        <w:rPr>
          <w:rFonts w:ascii="Amiri" w:hAnsi="Amiri" w:eastAsia="Amiri" w:cs="Amiri"/>
          <w:lang w:bidi="ar-SA"/>
          <w:color w:val="111111"/>
          <w:sz w:val="28"/>
          <w:szCs w:val="28"/>
          <w:rtl/>
        </w:rPr>
        <w:t xml:space="preserve">فَأَمْسَکَهَا بِلِجَامِهَا عَنْ مَعَاصِی اللَّهِ وَ قَادَهَا بِزِمَامِهَا إِلَی طَاعَةِ اللَّهِ.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4" w:name="pg6114_85794"/>
    <w:bookmarkEnd w:id="274"/>
    <w:p>
      <w:pPr>
        <w:pStyle w:val="Heading3"/>
      </w:pPr>
      <w:bookmarkStart w:id="1497" w:name="_Toc987"/>
      <w:r>
        <w:t>الخطبه 238</w:t>
      </w:r>
      <w:bookmarkEnd w:id="1497"/>
    </w:p>
    <w:p>
      <w:pPr>
        <w:pStyle w:val="Heading4"/>
      </w:pPr>
      <w:bookmarkStart w:id="1498" w:name="_Toc988"/>
      <w:r>
        <w:t>موضوع الخطبه</w:t>
      </w:r>
      <w:bookmarkEnd w:id="1498"/>
    </w:p>
    <w:p>
      <w:pPr>
        <w:pStyle w:val="BookText"/>
      </w:pPr>
      <w:r>
        <w:rPr>
          <w:rFonts w:ascii="IRNazanin" w:hAnsi="IRNazanin" w:eastAsia="IRNazanin" w:cs="IRNazanin"/>
          <w:lang w:bidi="fa-IR"/>
          <w:color w:val="111111"/>
          <w:sz w:val="28"/>
          <w:szCs w:val="28"/>
          <w:rtl/>
        </w:rPr>
        <w:t xml:space="preserve">و من کلام له علیه السلام فی شأن الحکمین و ذم أهل الشام</w:t>
      </w:r>
    </w:p>
    <w:p>
      <w:pPr>
        <w:pStyle w:val="Heading4"/>
      </w:pPr>
      <w:bookmarkStart w:id="1499" w:name="_Toc989"/>
      <w:r>
        <w:t>متن الخطبه</w:t>
      </w:r>
      <w:bookmarkEnd w:id="1499"/>
    </w:p>
    <w:p>
      <w:pPr>
        <w:pStyle w:val="BookText"/>
      </w:pPr>
      <w:r>
        <w:rPr>
          <w:rFonts w:ascii="Amiri" w:hAnsi="Amiri" w:eastAsia="Amiri" w:cs="Amiri"/>
          <w:lang w:bidi="ar-SA"/>
          <w:color w:val="111111"/>
          <w:sz w:val="28"/>
          <w:szCs w:val="28"/>
          <w:rtl/>
        </w:rPr>
        <w:t xml:space="preserve">جُفَاةٌ </w:t>
      </w:r>
      <w:r>
        <w:rPr>
          <w:rStyle w:val="FootnoteReference"/>
        </w:rPr>
        <w:footnoteReference w:id="3274"/>
      </w:r>
      <w:r>
        <w:rPr>
          <w:rFonts w:ascii="Amiri" w:hAnsi="Amiri" w:eastAsia="Amiri" w:cs="Amiri"/>
          <w:lang w:bidi="ar-SA"/>
          <w:color w:val="111111"/>
          <w:sz w:val="28"/>
          <w:szCs w:val="28"/>
          <w:rtl/>
        </w:rPr>
        <w:t xml:space="preserve">طَغَامٌ، </w:t>
      </w:r>
      <w:r>
        <w:rPr>
          <w:rStyle w:val="FootnoteReference"/>
        </w:rPr>
        <w:footnoteReference w:id="3275"/>
      </w:r>
      <w:r>
        <w:rPr>
          <w:rFonts w:ascii="Amiri" w:hAnsi="Amiri" w:eastAsia="Amiri" w:cs="Amiri"/>
          <w:lang w:bidi="ar-SA"/>
          <w:color w:val="111111"/>
          <w:sz w:val="28"/>
          <w:szCs w:val="28"/>
          <w:rtl/>
        </w:rPr>
        <w:t xml:space="preserve">وَ عَبِیدٌ أَقْزَامٌ، </w:t>
      </w:r>
      <w:r>
        <w:rPr>
          <w:rStyle w:val="FootnoteReference"/>
        </w:rPr>
        <w:footnoteReference w:id="3276"/>
      </w:r>
      <w:r>
        <w:rPr>
          <w:rFonts w:ascii="Amiri" w:hAnsi="Amiri" w:eastAsia="Amiri" w:cs="Amiri"/>
          <w:lang w:bidi="ar-SA"/>
          <w:color w:val="111111"/>
          <w:sz w:val="28"/>
          <w:szCs w:val="28"/>
          <w:rtl/>
        </w:rPr>
        <w:t xml:space="preserve">جُمِعُوا مِنْ کُلِّ أَوْبٍ، وَ تُلُقِّطُوا مِنْ کُلِّ شَوْبٍ، </w:t>
      </w:r>
      <w:r>
        <w:rPr>
          <w:rStyle w:val="FootnoteReference"/>
        </w:rPr>
        <w:footnoteReference w:id="3277"/>
      </w:r>
      <w:r>
        <w:rPr>
          <w:rFonts w:ascii="Amiri" w:hAnsi="Amiri" w:eastAsia="Amiri" w:cs="Amiri"/>
          <w:lang w:bidi="ar-SA"/>
          <w:color w:val="111111"/>
          <w:sz w:val="28"/>
          <w:szCs w:val="28"/>
          <w:rtl/>
        </w:rPr>
        <w:t xml:space="preserve">مِمَّنْ یَنْبَغِی أَنْ یُفَقَّهَ وَ یُؤَدَّبَ، وَ یُعَلَّمَ وَ یُدَرَّبَ، وَ یُوَلَّی عَلَیْهِ، وَ یُؤْخَذَ عَلَی یَدَیْهِ. لَیْسُوا مِنَ الْمُهَاجِرِینَ وَ الْأَنْصَارِ وَ لاَ مِنَ اَلَّذِینَ تَبَوَّؤُا الدّارَ وَ الْإِیمانَ أَلاَ وَ إِنَّ الْقَوْمَ اخْتَارُوا لِأَنْفُسِهِمْ أَقْرَبَ الْقَوْمِ مِمَّا تُحِبُّونَ وَ إِنَّکُمُ اخْتَرْتُمْ لِأَنْفُسِکُمْ أَقْرَبَ الْقَوْمِ مِمَّا تَکْرَهُونَ وَ إِنَّمَا عَهْدُکُمْ بِعَبْدِ اللَّهِ بْنِ قَیْسٍ بِالْأَمْسِ یَقُولُ إِنَّهَا فِتْنَةٌ فَقَطِّعُوا أَوْتَارَکُمْ </w:t>
      </w:r>
      <w:r>
        <w:rPr>
          <w:rStyle w:val="FootnoteReference"/>
        </w:rPr>
        <w:footnoteReference w:id="3278"/>
      </w:r>
    </w:p>
    <w:p>
      <w:pPr>
        <w:pStyle w:val="BookText"/>
      </w:pPr>
      <w:r>
        <w:rPr>
          <w:rFonts w:ascii="Amiri" w:hAnsi="Amiri" w:eastAsia="Amiri" w:cs="Amiri"/>
          <w:lang w:bidi="ar-SA"/>
          <w:color w:val="111111"/>
          <w:sz w:val="28"/>
          <w:szCs w:val="28"/>
          <w:rtl/>
        </w:rPr>
        <w:t xml:space="preserve">وَ شِیمُوا </w:t>
      </w:r>
      <w:r>
        <w:rPr>
          <w:rStyle w:val="FootnoteReference"/>
        </w:rPr>
        <w:footnoteReference w:id="3279"/>
      </w:r>
      <w:r>
        <w:rPr>
          <w:rFonts w:ascii="Amiri" w:hAnsi="Amiri" w:eastAsia="Amiri" w:cs="Amiri"/>
          <w:lang w:bidi="ar-SA"/>
          <w:color w:val="111111"/>
          <w:sz w:val="28"/>
          <w:szCs w:val="28"/>
          <w:rtl/>
        </w:rPr>
        <w:t xml:space="preserve">سُیُوفَکُمْ فَإِنْ کَانَ صَادِقاً فَقَدْ أَخْطَأَ بِمَسِیرِهِ غَیْرَ مُسْتَکْرَهٍ وَ إِنْ کَانَ کَاذِباً فَقَدْ لَزِمَتْهُ التُّهَمَةُ فَادْفَعُوا فِی صَدْرِ عَمْرِو بْنِ الْعَاصِ بِعَبْدِ اللَّهِ بْنِ الْعَبَّاسِ وَ خُذُوا مَهَلَ الْأَیَّامِ وَ حُوطُوا قَوَاصِیَ الْإِسْلاَمِ.</w:t>
      </w:r>
    </w:p>
    <w:p>
      <w:pPr>
        <w:pStyle w:val="BookText"/>
      </w:pPr>
      <w:r>
        <w:rPr>
          <w:rFonts w:ascii="Amiri" w:hAnsi="Amiri" w:eastAsia="Amiri" w:cs="Amiri"/>
          <w:lang w:bidi="ar-SA"/>
          <w:color w:val="111111"/>
          <w:sz w:val="28"/>
          <w:szCs w:val="28"/>
          <w:rtl/>
        </w:rPr>
        <w:t xml:space="preserve">أَ لاَ تَرَوْنَ إِلَی بِلاَدِکُمْ تُغْزَی وَ إِلَی صَفَاتِکُمْ تُرْمَی؟.</w:t>
      </w:r>
    </w:p>
    <w:p>
      <w:pPr>
        <w:pStyle w:val="Heading3"/>
      </w:pPr>
      <w:bookmarkStart w:id="1500" w:name="_Toc990"/>
      <w:r>
        <w:t>الخطبه 239</w:t>
      </w:r>
      <w:bookmarkEnd w:id="1500"/>
    </w:p>
    <w:p>
      <w:pPr>
        <w:pStyle w:val="Heading4"/>
      </w:pPr>
      <w:bookmarkStart w:id="1501" w:name="_Toc991"/>
      <w:r>
        <w:t>موضوع الخطبه</w:t>
      </w:r>
      <w:bookmarkEnd w:id="1501"/>
    </w:p>
    <w:p>
      <w:pPr>
        <w:pStyle w:val="BookText"/>
      </w:pPr>
      <w:r>
        <w:rPr>
          <w:rFonts w:ascii="IRNazanin" w:hAnsi="IRNazanin" w:eastAsia="IRNazanin" w:cs="IRNazanin"/>
          <w:lang w:bidi="fa-IR"/>
          <w:color w:val="111111"/>
          <w:sz w:val="28"/>
          <w:szCs w:val="28"/>
          <w:rtl/>
        </w:rPr>
        <w:t xml:space="preserve">و من خطبة له علیه السلام یذکر فیها آل محمد صلی الله علیه وآله</w:t>
      </w:r>
    </w:p>
    <w:p>
      <w:pPr>
        <w:pStyle w:val="Heading4"/>
      </w:pPr>
      <w:bookmarkStart w:id="1502" w:name="_Toc992"/>
      <w:r>
        <w:t>متن الخطبه</w:t>
      </w:r>
      <w:bookmarkEnd w:id="1502"/>
    </w:p>
    <w:p>
      <w:pPr>
        <w:pStyle w:val="BookText"/>
      </w:pPr>
      <w:r>
        <w:rPr>
          <w:rFonts w:ascii="Amiri" w:hAnsi="Amiri" w:eastAsia="Amiri" w:cs="Amiri"/>
          <w:lang w:bidi="ar-SA"/>
          <w:color w:val="111111"/>
          <w:sz w:val="28"/>
          <w:szCs w:val="28"/>
          <w:rtl/>
        </w:rPr>
        <w:t xml:space="preserve">هُمْ عَیْشُ الْعِلْمِ وَ مَوْتُ الْجَهْلِ یُخْبِرُکُمْ حِلْمُهُمْ عَنْ عِلْمِهِمْ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5" w:name="pg6114_85797"/>
    <w:bookmarkEnd w:id="275"/>
    <w:p>
      <w:pPr>
        <w:pStyle w:val="BookText"/>
      </w:pPr>
      <w:r>
        <w:rPr>
          <w:rFonts w:ascii="Amiri" w:hAnsi="Amiri" w:eastAsia="Amiri" w:cs="Amiri"/>
          <w:lang w:bidi="ar-SA"/>
          <w:color w:val="111111"/>
          <w:sz w:val="28"/>
          <w:szCs w:val="28"/>
          <w:rtl/>
        </w:rPr>
        <w:t xml:space="preserve">وَ ظَاهِرُهُمْ عَنْ بَاطِنِهِمْ وَ صَمْتُهُمْ عَنْ حِکَمِ مَنْطِقِهِمْ لاَ یُخَالِفُونَ الْحَقَّ وَ لاَ یَخْتَلِفُونَ فِیهِ وَ هُمْ دَعَائِمُ الْإِسْلاَمِ وَ وَلاَئِجُ </w:t>
      </w:r>
      <w:r>
        <w:rPr>
          <w:rStyle w:val="FootnoteReference"/>
        </w:rPr>
        <w:footnoteReference w:id="3280"/>
      </w:r>
      <w:r>
        <w:rPr>
          <w:rFonts w:ascii="Amiri" w:hAnsi="Amiri" w:eastAsia="Amiri" w:cs="Amiri"/>
          <w:lang w:bidi="ar-SA"/>
          <w:color w:val="111111"/>
          <w:sz w:val="28"/>
          <w:szCs w:val="28"/>
          <w:rtl/>
        </w:rPr>
        <w:t xml:space="preserve">الاِعْتِصَامِ بِهِمْ عَادَ الْحَقُّ إِلَی نِصَابِهِ </w:t>
      </w:r>
      <w:r>
        <w:rPr>
          <w:rStyle w:val="FootnoteReference"/>
        </w:rPr>
        <w:footnoteReference w:id="3281"/>
      </w:r>
      <w:r>
        <w:rPr>
          <w:rFonts w:ascii="Amiri" w:hAnsi="Amiri" w:eastAsia="Amiri" w:cs="Amiri"/>
          <w:lang w:bidi="ar-SA"/>
          <w:color w:val="111111"/>
          <w:sz w:val="28"/>
          <w:szCs w:val="28"/>
          <w:rtl/>
        </w:rPr>
        <w:t xml:space="preserve">وَ انْزَاحَ الْبَاطِلُ </w:t>
      </w:r>
      <w:r>
        <w:rPr>
          <w:rStyle w:val="FootnoteReference"/>
        </w:rPr>
        <w:footnoteReference w:id="3282"/>
      </w:r>
      <w:r>
        <w:rPr>
          <w:rFonts w:ascii="Amiri" w:hAnsi="Amiri" w:eastAsia="Amiri" w:cs="Amiri"/>
          <w:lang w:bidi="ar-SA"/>
          <w:color w:val="111111"/>
          <w:sz w:val="28"/>
          <w:szCs w:val="28"/>
          <w:rtl/>
        </w:rPr>
        <w:t xml:space="preserve">عَنْ مُقَامِهِ وَ انْقَطَعَ لِسَانُهُ عَنْ مَنْبِتِهِ </w:t>
      </w:r>
      <w:r>
        <w:rPr>
          <w:rStyle w:val="FootnoteReference"/>
        </w:rPr>
        <w:footnoteReference w:id="3283"/>
      </w:r>
    </w:p>
    <w:p>
      <w:pPr>
        <w:pStyle w:val="BookText"/>
      </w:pPr>
      <w:r>
        <w:rPr>
          <w:rFonts w:ascii="IRNazanin" w:hAnsi="IRNazanin" w:eastAsia="IRNazanin" w:cs="IRNazanin"/>
          <w:lang w:bidi="fa-IR"/>
          <w:color w:val="111111"/>
          <w:sz w:val="28"/>
          <w:szCs w:val="28"/>
          <w:rtl/>
        </w:rPr>
        <w:t xml:space="preserve">بکسر الباء: أی عن أصله، مجاز عن بطلان حجته و انخذاله عند هجوم جیش الحق علیه.</w:t>
      </w:r>
    </w:p>
    <w:p>
      <w:pPr>
        <w:pStyle w:val="BookText"/>
      </w:pPr>
      <w:r>
        <w:rPr>
          <w:rFonts w:ascii="Amiri" w:hAnsi="Amiri" w:eastAsia="Amiri" w:cs="Amiri"/>
          <w:lang w:bidi="ar-SA"/>
          <w:color w:val="111111"/>
          <w:sz w:val="28"/>
          <w:szCs w:val="28"/>
          <w:rtl/>
        </w:rPr>
        <w:t xml:space="preserve">. عَقَلُوا الدِّینَ عَقْلَ وِعَایَةٍ وَ رِعَایَةٍ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لاَ عَقْلَ سَمَاعٍ وَ رِوَایَةٍ. فَإِنَّ رُوَاةَ الْعِلْمِ کَثِیرٌ وَ رُعَاتَهُ قَلِیلٌ.</w:t>
      </w:r>
    </w:p>
    <w:p>
      <w:pPr>
        <w:pStyle w:val="Heading3"/>
      </w:pPr>
      <w:bookmarkStart w:id="1503" w:name="_Toc993"/>
      <w:r>
        <w:t>الخطبه 240</w:t>
      </w:r>
      <w:bookmarkEnd w:id="1503"/>
    </w:p>
    <w:p>
      <w:pPr>
        <w:pStyle w:val="Heading4"/>
      </w:pPr>
      <w:bookmarkStart w:id="1504" w:name="_Toc994"/>
      <w:r>
        <w:t>موضوع الخطبه</w:t>
      </w:r>
      <w:bookmarkEnd w:id="1504"/>
    </w:p>
    <w:p>
      <w:pPr>
        <w:pStyle w:val="BookText"/>
      </w:pPr>
      <w:r>
        <w:rPr>
          <w:rFonts w:ascii="IRNazanin" w:hAnsi="IRNazanin" w:eastAsia="IRNazanin" w:cs="IRNazanin"/>
          <w:lang w:bidi="fa-IR"/>
          <w:color w:val="111111"/>
          <w:sz w:val="28"/>
          <w:szCs w:val="28"/>
          <w:rtl/>
        </w:rPr>
        <w:t xml:space="preserve">و من کلام له علیه السلام قاله لعبد الله بن العباس</w:t>
      </w:r>
    </w:p>
    <w:p>
      <w:pPr>
        <w:pStyle w:val="BookText"/>
      </w:pPr>
      <w:r>
        <w:rPr>
          <w:rFonts w:ascii="IRNazanin" w:hAnsi="IRNazanin" w:eastAsia="IRNazanin" w:cs="IRNazanin"/>
          <w:lang w:bidi="fa-IR"/>
          <w:color w:val="111111"/>
          <w:sz w:val="28"/>
          <w:szCs w:val="28"/>
          <w:rtl/>
        </w:rPr>
        <w:t xml:space="preserve">و قد جاءه برسالة من عثمان و هو محصور یسأله فیها الخروج إلی ماله بینبع، لیقل هتف </w:t>
      </w:r>
      <w:r>
        <w:rPr>
          <w:rStyle w:val="FootnoteReference"/>
        </w:rPr>
        <w:footnoteReference w:id="3284"/>
      </w:r>
      <w:r>
        <w:rPr>
          <w:rFonts w:ascii="IRNazanin" w:hAnsi="IRNazanin" w:eastAsia="IRNazanin" w:cs="IRNazanin"/>
          <w:lang w:bidi="fa-IR"/>
          <w:color w:val="111111"/>
          <w:sz w:val="28"/>
          <w:szCs w:val="28"/>
          <w:rtl/>
        </w:rPr>
        <w:t xml:space="preserve">الناس باسمه للخلافة، بعد أن کان سأله مثل ذلک من قبل، فقال علیه السلام:</w:t>
      </w:r>
    </w:p>
    <w:p>
      <w:pPr>
        <w:pStyle w:val="Heading4"/>
      </w:pPr>
      <w:bookmarkStart w:id="1505" w:name="_Toc995"/>
      <w:r>
        <w:t>متن الخطبه</w:t>
      </w:r>
      <w:bookmarkEnd w:id="1505"/>
    </w:p>
    <w:p>
      <w:pPr>
        <w:pStyle w:val="BookText"/>
      </w:pPr>
      <w:r>
        <w:rPr>
          <w:rFonts w:ascii="Amiri" w:hAnsi="Amiri" w:eastAsia="Amiri" w:cs="Amiri"/>
          <w:lang w:bidi="ar-SA"/>
          <w:color w:val="111111"/>
          <w:sz w:val="28"/>
          <w:szCs w:val="28"/>
          <w:rtl/>
        </w:rPr>
        <w:t xml:space="preserve">یَا ابْنَ عَبَّاسٍ مَا یُرِیدُ عُثْمَانُ إِلاَّ أَنْ یَجْعَلَنِی جَمَلاً نَاضِحاً بِالْغَرْبِ </w:t>
      </w:r>
      <w:r>
        <w:rPr>
          <w:rStyle w:val="FootnoteReference"/>
        </w:rPr>
        <w:footnoteReference w:id="3285"/>
      </w:r>
      <w:r>
        <w:rPr>
          <w:rFonts w:ascii="Amiri" w:hAnsi="Amiri" w:eastAsia="Amiri" w:cs="Amiri"/>
          <w:lang w:bidi="ar-SA"/>
          <w:color w:val="111111"/>
          <w:sz w:val="28"/>
          <w:szCs w:val="28"/>
          <w:rtl/>
        </w:rPr>
        <w:t xml:space="preserve">أَقْبِلْ وَ أَدْبِرْ! بَعَثَ إِلَیَّ أَنْ أَخْرُجَ ثُمَّ بَعَثَ إِلَیَّ أَنْ أَقْدُمَ ثُمَّ هُوَ الْآنَ یَبْعَثُ إِلَیَّ أَنْ أَخْرُجَ وَ اللَّهِ لَقَدْ دَفَعْتُ عَنْهُ حَتَّی خَشِیتُ أَنْ أَکُونَ آثِماً.</w:t>
      </w:r>
    </w:p>
    <w:p>
      <w:pPr>
        <w:pStyle w:val="Heading3"/>
      </w:pPr>
      <w:bookmarkStart w:id="1506" w:name="_Toc996"/>
      <w:r>
        <w:t>الخطبه 241</w:t>
      </w:r>
      <w:bookmarkEnd w:id="1506"/>
    </w:p>
    <w:p>
      <w:pPr>
        <w:pStyle w:val="Heading4"/>
      </w:pPr>
      <w:bookmarkStart w:id="1507" w:name="_Toc997"/>
      <w:r>
        <w:t>موضوع الخطبه</w:t>
      </w:r>
      <w:bookmarkEnd w:id="1507"/>
    </w:p>
    <w:p>
      <w:pPr>
        <w:pStyle w:val="BookText"/>
      </w:pPr>
      <w:r>
        <w:rPr>
          <w:rFonts w:ascii="IRNazanin" w:hAnsi="IRNazanin" w:eastAsia="IRNazanin" w:cs="IRNazanin"/>
          <w:lang w:bidi="fa-IR"/>
          <w:color w:val="111111"/>
          <w:sz w:val="28"/>
          <w:szCs w:val="28"/>
          <w:rtl/>
        </w:rPr>
        <w:t xml:space="preserve">و من کلام له علیه السلام یحث به أصحابه علی الجهاد</w:t>
      </w:r>
    </w:p>
    <w:p>
      <w:pPr>
        <w:pStyle w:val="Heading4"/>
      </w:pPr>
      <w:bookmarkStart w:id="1508" w:name="_Toc998"/>
      <w:r>
        <w:t>متن الخطبه</w:t>
      </w:r>
      <w:bookmarkEnd w:id="1508"/>
    </w:p>
    <w:p>
      <w:pPr>
        <w:pStyle w:val="BookText"/>
      </w:pPr>
      <w:r>
        <w:rPr>
          <w:rFonts w:ascii="Amiri" w:hAnsi="Amiri" w:eastAsia="Amiri" w:cs="Amiri"/>
          <w:lang w:bidi="ar-SA"/>
          <w:color w:val="111111"/>
          <w:sz w:val="28"/>
          <w:szCs w:val="28"/>
          <w:rtl/>
        </w:rPr>
        <w:t xml:space="preserve">وَ اللَّهُ مُسْتَأْدِیکُمْ </w:t>
      </w:r>
      <w:r>
        <w:rPr>
          <w:rStyle w:val="FootnoteReference"/>
        </w:rPr>
        <w:footnoteReference w:id="3286"/>
      </w:r>
      <w:r>
        <w:rPr>
          <w:rFonts w:ascii="Amiri" w:hAnsi="Amiri" w:eastAsia="Amiri" w:cs="Amiri"/>
          <w:lang w:bidi="ar-SA"/>
          <w:color w:val="111111"/>
          <w:sz w:val="28"/>
          <w:szCs w:val="28"/>
          <w:rtl/>
        </w:rPr>
        <w:t xml:space="preserve">شُکْرَهُ وَ مُوَرِّثُکُمْ أَمْرَهُ وَ مُمْهِلُکُمْ </w:t>
      </w:r>
      <w:r>
        <w:rPr>
          <w:rStyle w:val="FootnoteReference"/>
        </w:rPr>
        <w:footnoteReference w:id="3287"/>
      </w:r>
      <w:r>
        <w:rPr>
          <w:rFonts w:ascii="Amiri" w:hAnsi="Amiri" w:eastAsia="Amiri" w:cs="Amiri"/>
          <w:lang w:bidi="ar-SA"/>
          <w:color w:val="111111"/>
          <w:sz w:val="28"/>
          <w:szCs w:val="28"/>
          <w:rtl/>
        </w:rPr>
        <w:t xml:space="preserve">فِی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مِضْمَارٍ </w:t>
      </w:r>
      <w:r>
        <w:rPr>
          <w:rStyle w:val="FootnoteReference"/>
        </w:rPr>
        <w:footnoteReference w:id="3288"/>
      </w:r>
      <w:r>
        <w:rPr>
          <w:rFonts w:ascii="Amiri" w:hAnsi="Amiri" w:eastAsia="Amiri" w:cs="Amiri"/>
          <w:lang w:bidi="ar-SA"/>
          <w:color w:val="111111"/>
          <w:sz w:val="28"/>
          <w:szCs w:val="28"/>
          <w:rtl/>
        </w:rPr>
        <w:t xml:space="preserve">مَحْدُودٍ لِتَتَنَازَعُوا سَبَقَهُ </w:t>
      </w:r>
      <w:r>
        <w:rPr>
          <w:rStyle w:val="FootnoteReference"/>
        </w:rPr>
        <w:footnoteReference w:id="3289"/>
      </w:r>
      <w:r>
        <w:rPr>
          <w:rFonts w:ascii="Amiri" w:hAnsi="Amiri" w:eastAsia="Amiri" w:cs="Amiri"/>
          <w:lang w:bidi="ar-SA"/>
          <w:color w:val="111111"/>
          <w:sz w:val="28"/>
          <w:szCs w:val="28"/>
          <w:rtl/>
        </w:rPr>
        <w:t xml:space="preserve">فَشُدُّوا عُقَدَ الْمَآزِرِ </w:t>
      </w:r>
      <w:r>
        <w:rPr>
          <w:rStyle w:val="FootnoteReference"/>
        </w:rPr>
        <w:footnoteReference w:id="3290"/>
      </w:r>
    </w:p>
    <w:p>
      <w:pPr>
        <w:pStyle w:val="BookText"/>
      </w:pPr>
      <w:r>
        <w:rPr>
          <w:rFonts w:ascii="Amiri" w:hAnsi="Amiri" w:eastAsia="Amiri" w:cs="Amiri"/>
          <w:lang w:bidi="ar-SA"/>
          <w:color w:val="111111"/>
          <w:sz w:val="28"/>
          <w:szCs w:val="28"/>
          <w:rtl/>
        </w:rPr>
        <w:t xml:space="preserve">وَ اطْوُوا فُضُولَ الْخَوَاصِرِ </w:t>
      </w:r>
      <w:r>
        <w:rPr>
          <w:rStyle w:val="FootnoteReference"/>
        </w:rPr>
        <w:footnoteReference w:id="3291"/>
      </w:r>
      <w:r>
        <w:rPr>
          <w:rFonts w:ascii="Amiri" w:hAnsi="Amiri" w:eastAsia="Amiri" w:cs="Amiri"/>
          <w:lang w:bidi="ar-SA"/>
          <w:color w:val="111111"/>
          <w:sz w:val="28"/>
          <w:szCs w:val="28"/>
          <w:rtl/>
        </w:rPr>
        <w:t xml:space="preserve">لاَ تَجْتَمِعُ عَزِیمَةٌ وَ وَلِیمَةٌ </w:t>
      </w:r>
      <w:r>
        <w:rPr>
          <w:rStyle w:val="FootnoteReference"/>
        </w:rPr>
        <w:footnoteReference w:id="3292"/>
      </w:r>
      <w:r>
        <w:rPr>
          <w:rFonts w:ascii="Amiri" w:hAnsi="Amiri" w:eastAsia="Amiri" w:cs="Amiri"/>
          <w:lang w:bidi="ar-SA"/>
          <w:color w:val="111111"/>
          <w:sz w:val="28"/>
          <w:szCs w:val="28"/>
          <w:rtl/>
        </w:rPr>
        <w:t xml:space="preserve">. مَا أَنْقَضَ النَّوْمَ لِعَزَائِمِ الْیَوْمِ. وَ أَمْحَی الظُّلَمَ </w:t>
      </w:r>
      <w:r>
        <w:rPr>
          <w:rStyle w:val="FootnoteReference"/>
        </w:rPr>
        <w:footnoteReference w:id="3293"/>
      </w:r>
      <w:r>
        <w:rPr>
          <w:rFonts w:ascii="Amiri" w:hAnsi="Amiri" w:eastAsia="Amiri" w:cs="Amiri"/>
          <w:lang w:bidi="ar-SA"/>
          <w:color w:val="111111"/>
          <w:sz w:val="28"/>
          <w:szCs w:val="28"/>
          <w:rtl/>
        </w:rPr>
        <w:t xml:space="preserve">لِتَذَاکِیرِ الْهِمَمِ!.</w:t>
      </w:r>
    </w:p>
    <w:p>
      <w:pPr>
        <w:pStyle w:val="BookText"/>
      </w:pPr>
      <w:r>
        <w:rPr>
          <w:rFonts w:ascii="IRNazanin" w:hAnsi="IRNazanin" w:eastAsia="IRNazanin" w:cs="IRNazanin"/>
          <w:lang w:bidi="fa-IR"/>
          <w:color w:val="111111"/>
          <w:sz w:val="28"/>
          <w:szCs w:val="28"/>
          <w:rtl/>
        </w:rPr>
        <w:t xml:space="preserve">و صلی اللّه علی سیدنا محمد النبی الأمی، و علی آله مصابیح الدجی و العروة الوثقی، و سلم تسلیما کثیرا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6" w:name="pg6114_85808"/>
    <w:bookmarkEnd w:id="276"/>
    <w:p>
      <w:pPr>
        <w:pStyle w:val="Heading2"/>
      </w:pPr>
      <w:bookmarkStart w:id="1509" w:name="_Toc999"/>
      <w:r>
        <w:t>رسائل أمیر المؤمنین علیه السلام</w:t>
      </w:r>
      <w:bookmarkEnd w:id="1509"/>
    </w:p>
    <w:p>
      <w:pPr>
        <w:pStyle w:val="Heading3"/>
      </w:pPr>
      <w:bookmarkStart w:id="1510" w:name="_Toc1000"/>
      <w:r>
        <w:t>اشارة</w:t>
      </w:r>
      <w:bookmarkEnd w:id="1510"/>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7" w:name="pg6114_85812"/>
    <w:bookmarkEnd w:id="277"/>
    <w:p>
      <w:pPr>
        <w:pStyle w:val="BookText"/>
      </w:pPr>
      <w:r>
        <w:rPr>
          <w:rFonts w:ascii="IRNazanin" w:hAnsi="IRNazanin" w:eastAsia="IRNazanin" w:cs="IRNazanin"/>
          <w:lang w:bidi="fa-IR"/>
          <w:color w:val="111111"/>
          <w:sz w:val="28"/>
          <w:szCs w:val="28"/>
          <w:rtl/>
        </w:rPr>
        <w:t xml:space="preserve">باب المختار من کتب مولانا أمیر المؤمنین علی علیه السلام، و رسائله إلی أعدائه و أمراء بلاده، و یدخل فی ذلک ما اختیر من عهوده إلی عماله، و وصایاه لأهله و أصحابه.</w:t>
      </w:r>
    </w:p>
    <w:p>
      <w:pPr>
        <w:pStyle w:val="Heading3"/>
      </w:pPr>
      <w:bookmarkStart w:id="1511" w:name="_Toc1001"/>
      <w:r>
        <w:t>الرساله1</w:t>
      </w:r>
      <w:bookmarkEnd w:id="1511"/>
    </w:p>
    <w:p>
      <w:pPr>
        <w:pStyle w:val="Heading4"/>
      </w:pPr>
      <w:bookmarkStart w:id="1512" w:name="_Toc1002"/>
      <w:r>
        <w:t>موضوع الرساله</w:t>
      </w:r>
      <w:bookmarkEnd w:id="1512"/>
    </w:p>
    <w:p>
      <w:pPr>
        <w:pStyle w:val="BookText"/>
      </w:pPr>
      <w:r>
        <w:rPr>
          <w:rFonts w:ascii="IRNazanin" w:hAnsi="IRNazanin" w:eastAsia="IRNazanin" w:cs="IRNazanin"/>
          <w:lang w:bidi="fa-IR"/>
          <w:color w:val="111111"/>
          <w:sz w:val="28"/>
          <w:szCs w:val="28"/>
          <w:rtl/>
        </w:rPr>
        <w:t xml:space="preserve">و من کتاب له علیه السلام إلی أهل الکوفة عند مسیره من المدینة إلی البصرة</w:t>
      </w:r>
    </w:p>
    <w:p>
      <w:pPr>
        <w:pStyle w:val="Heading4"/>
      </w:pPr>
      <w:bookmarkStart w:id="1513" w:name="_Toc1003"/>
      <w:r>
        <w:t>متن الرساله</w:t>
      </w:r>
      <w:bookmarkEnd w:id="1513"/>
    </w:p>
    <w:p>
      <w:pPr>
        <w:pStyle w:val="BookText"/>
      </w:pPr>
      <w:r>
        <w:rPr>
          <w:rFonts w:ascii="Amiri" w:hAnsi="Amiri" w:eastAsia="Amiri" w:cs="Amiri"/>
          <w:lang w:bidi="ar-SA"/>
          <w:color w:val="111111"/>
          <w:sz w:val="28"/>
          <w:szCs w:val="28"/>
          <w:rtl/>
        </w:rPr>
        <w:t xml:space="preserve">مِنْ عَبْدِ اللَّهِ عَلِیٍّ أَمِیرِ الْمُؤْمِنِینَ إِلَی أَهْلِ الْکُوفَةِ جَبْهَةِ </w:t>
      </w:r>
      <w:r>
        <w:rPr>
          <w:rStyle w:val="FootnoteReference"/>
        </w:rPr>
        <w:footnoteReference w:id="3294"/>
      </w:r>
      <w:r>
        <w:rPr>
          <w:rFonts w:ascii="Amiri" w:hAnsi="Amiri" w:eastAsia="Amiri" w:cs="Amiri"/>
          <w:lang w:bidi="ar-SA"/>
          <w:color w:val="111111"/>
          <w:sz w:val="28"/>
          <w:szCs w:val="28"/>
          <w:rtl/>
        </w:rPr>
        <w:t xml:space="preserve">الْأَنْصَارِ وَ سَنَامِ </w:t>
      </w:r>
      <w:r>
        <w:rPr>
          <w:rStyle w:val="FootnoteReference"/>
        </w:rPr>
        <w:footnoteReference w:id="3295"/>
      </w:r>
      <w:r>
        <w:rPr>
          <w:rFonts w:ascii="Amiri" w:hAnsi="Amiri" w:eastAsia="Amiri" w:cs="Amiri"/>
          <w:lang w:bidi="ar-SA"/>
          <w:color w:val="111111"/>
          <w:sz w:val="28"/>
          <w:szCs w:val="28"/>
          <w:rtl/>
        </w:rPr>
        <w:t xml:space="preserve">الْعَرَبِ.</w:t>
      </w:r>
    </w:p>
    <w:p>
      <w:pPr>
        <w:pStyle w:val="BookText"/>
      </w:pPr>
      <w:r>
        <w:rPr>
          <w:rFonts w:ascii="Amiri" w:hAnsi="Amiri" w:eastAsia="Amiri" w:cs="Amiri"/>
          <w:lang w:bidi="ar-SA"/>
          <w:color w:val="111111"/>
          <w:sz w:val="28"/>
          <w:szCs w:val="28"/>
          <w:rtl/>
        </w:rPr>
        <w:t xml:space="preserve">أَمَّا بَعْدُ فَإِنِّی أُخْبِرُکُمْ عَنْ أَمْرِ عُثْمَانَ حَتَّی یَکُونَ سَمْعُهُ کَعِیَانِهِ </w:t>
      </w:r>
      <w:r>
        <w:rPr>
          <w:rStyle w:val="FootnoteReference"/>
        </w:rPr>
        <w:footnoteReference w:id="3296"/>
      </w:r>
      <w:r>
        <w:rPr>
          <w:rFonts w:ascii="Amiri" w:hAnsi="Amiri" w:eastAsia="Amiri" w:cs="Amiri"/>
          <w:lang w:bidi="ar-SA"/>
          <w:color w:val="111111"/>
          <w:sz w:val="28"/>
          <w:szCs w:val="28"/>
          <w:rtl/>
        </w:rPr>
        <w:t xml:space="preserve">إِنَّ النَّاسَ طَعَنُوا عَلَیْهِ فَکُنْتُ رَجُلاً مِنَ الْمُهَاجِرِینَ أُکْثِرُ اسْتِعْتَابَهُ </w:t>
      </w:r>
      <w:r>
        <w:rPr>
          <w:rStyle w:val="FootnoteReference"/>
        </w:rPr>
        <w:footnoteReference w:id="3297"/>
      </w:r>
    </w:p>
    <w:p>
      <w:pPr>
        <w:pStyle w:val="BookText"/>
      </w:pPr>
      <w:r>
        <w:rPr>
          <w:rFonts w:ascii="Amiri" w:hAnsi="Amiri" w:eastAsia="Amiri" w:cs="Amiri"/>
          <w:lang w:bidi="ar-SA"/>
          <w:color w:val="111111"/>
          <w:sz w:val="28"/>
          <w:szCs w:val="28"/>
          <w:rtl/>
        </w:rPr>
        <w:t xml:space="preserve">وَ أُقِلُّ عِتَابَهُ وَ کَانَ طَلْحَةُ وَ الزُّبَیْرُ أَهْوَنُ سَیْرِهِمَا فِیهِ الْوَجِیفُ </w:t>
      </w:r>
      <w:r>
        <w:rPr>
          <w:rStyle w:val="FootnoteReference"/>
        </w:rPr>
        <w:footnoteReference w:id="3298"/>
      </w:r>
      <w:r>
        <w:rPr>
          <w:rFonts w:ascii="Amiri" w:hAnsi="Amiri" w:eastAsia="Amiri" w:cs="Amiri"/>
          <w:lang w:bidi="ar-SA"/>
          <w:color w:val="111111"/>
          <w:sz w:val="28"/>
          <w:szCs w:val="28"/>
          <w:rtl/>
        </w:rPr>
        <w:t xml:space="preserve">وَ أَرْفَقُ حِدَائِهِمَا </w:t>
      </w:r>
      <w:r>
        <w:rPr>
          <w:rStyle w:val="FootnoteReference"/>
        </w:rPr>
        <w:footnoteReference w:id="3299"/>
      </w:r>
      <w:r>
        <w:rPr>
          <w:rFonts w:ascii="Amiri" w:hAnsi="Amiri" w:eastAsia="Amiri" w:cs="Amiri"/>
          <w:lang w:bidi="ar-SA"/>
          <w:color w:val="111111"/>
          <w:sz w:val="28"/>
          <w:szCs w:val="28"/>
          <w:rtl/>
        </w:rPr>
        <w:t xml:space="preserve">الْعَنِیفُ. وَ کَانَ مِنْ عَائِشَةَ فِیهِ فَلْتَةُ غَضَبٍ فَأُتِیحَ لَهُ قَوْمٌ فَقَتَلُوهُ وَ بَایَعَنِی النَّاسُ غَیْرَ مُسْتَکْرَهِینَ وَ لاَ مُجْبَرِینَ بَلْ طَائِعِینَ مُخَیَّرِینَ وَ اعْلَمُوا أَنَّ دَارَ الْهِجْرَةِ</w:t>
      </w:r>
      <w:r>
        <w:rPr>
          <w:rStyle w:val="FootnoteReference"/>
        </w:rPr>
        <w:footnoteReference w:id="3300"/>
      </w:r>
      <w:r>
        <w:rPr>
          <w:rFonts w:ascii="Amiri" w:hAnsi="Amiri" w:eastAsia="Amiri" w:cs="Amiri"/>
          <w:lang w:bidi="ar-SA"/>
          <w:color w:val="111111"/>
          <w:sz w:val="28"/>
          <w:szCs w:val="28"/>
          <w:rtl/>
        </w:rPr>
        <w:t xml:space="preserve">قَدْ قَلَعَتْ بِأَهْلِهَا وَ قَلَعُوا بِهَا </w:t>
      </w:r>
      <w:r>
        <w:rPr>
          <w:rStyle w:val="FootnoteReference"/>
        </w:rPr>
        <w:footnoteReference w:id="3301"/>
      </w:r>
      <w:r>
        <w:rPr>
          <w:rFonts w:ascii="Amiri" w:hAnsi="Amiri" w:eastAsia="Amiri" w:cs="Amiri"/>
          <w:lang w:bidi="ar-SA"/>
          <w:color w:val="111111"/>
          <w:sz w:val="28"/>
          <w:szCs w:val="28"/>
          <w:rtl/>
        </w:rPr>
        <w:t xml:space="preserve">وَ جَاشَتْ </w:t>
      </w:r>
      <w:r>
        <w:rPr>
          <w:rStyle w:val="FootnoteReference"/>
        </w:rPr>
        <w:footnoteReference w:id="3302"/>
      </w:r>
      <w:r>
        <w:rPr>
          <w:rFonts w:ascii="Amiri" w:hAnsi="Amiri" w:eastAsia="Amiri" w:cs="Amiri"/>
          <w:lang w:bidi="ar-SA"/>
          <w:color w:val="111111"/>
          <w:sz w:val="28"/>
          <w:szCs w:val="28"/>
          <w:rtl/>
        </w:rPr>
        <w:t xml:space="preserve">جَیْشَ الْمِرْجَلِ </w:t>
      </w:r>
      <w:r>
        <w:rPr>
          <w:rStyle w:val="FootnoteReference"/>
        </w:rPr>
        <w:footnoteReference w:id="3303"/>
      </w:r>
      <w:r>
        <w:rPr>
          <w:rFonts w:ascii="Amiri" w:hAnsi="Amiri" w:eastAsia="Amiri" w:cs="Amiri"/>
          <w:lang w:bidi="ar-SA"/>
          <w:color w:val="111111"/>
          <w:sz w:val="28"/>
          <w:szCs w:val="28"/>
          <w:rtl/>
        </w:rPr>
        <w:t xml:space="preserve">وَ قَامَتِ الْفِتْنَةُ عَلَی الْقُطْبِ فَأَسْرِعُوا إِلَی أَمِیرِکُمْ وَ بَادِرُوا جِهَادَ عَدُوِّکُمْ إِنْ شَاءَ اللَّهُ عَزَّ وَ جَلَّ.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8" w:name="pg6114_85815"/>
    <w:bookmarkEnd w:id="278"/>
    <w:p>
      <w:pPr>
        <w:pStyle w:val="Heading3"/>
      </w:pPr>
      <w:bookmarkStart w:id="1514" w:name="_Toc1004"/>
      <w:r>
        <w:t>الرساله2</w:t>
      </w:r>
      <w:bookmarkEnd w:id="1514"/>
    </w:p>
    <w:p>
      <w:pPr>
        <w:pStyle w:val="Heading4"/>
      </w:pPr>
      <w:bookmarkStart w:id="1515" w:name="_Toc1005"/>
      <w:r>
        <w:t>موضوع الرساله</w:t>
      </w:r>
      <w:bookmarkEnd w:id="1515"/>
    </w:p>
    <w:p>
      <w:pPr>
        <w:pStyle w:val="BookText"/>
      </w:pPr>
      <w:r>
        <w:rPr>
          <w:rFonts w:ascii="IRNazanin" w:hAnsi="IRNazanin" w:eastAsia="IRNazanin" w:cs="IRNazanin"/>
          <w:lang w:bidi="fa-IR"/>
          <w:color w:val="111111"/>
          <w:sz w:val="28"/>
          <w:szCs w:val="28"/>
          <w:rtl/>
        </w:rPr>
        <w:t xml:space="preserve">و من کتاب له علیه السلام إلیهم بعد فتح البصرة</w:t>
      </w:r>
    </w:p>
    <w:p>
      <w:pPr>
        <w:pStyle w:val="Heading4"/>
      </w:pPr>
      <w:bookmarkStart w:id="1516" w:name="_Toc1006"/>
      <w:r>
        <w:t>متن الرساله</w:t>
      </w:r>
      <w:bookmarkEnd w:id="1516"/>
    </w:p>
    <w:p>
      <w:pPr>
        <w:pStyle w:val="BookText"/>
      </w:pPr>
      <w:r>
        <w:rPr>
          <w:rFonts w:ascii="Amiri" w:hAnsi="Amiri" w:eastAsia="Amiri" w:cs="Amiri"/>
          <w:lang w:bidi="ar-SA"/>
          <w:color w:val="111111"/>
          <w:sz w:val="28"/>
          <w:szCs w:val="28"/>
          <w:rtl/>
        </w:rPr>
        <w:t xml:space="preserve">وَ جَزَاکُمُ اللَّهُ مِنْ أَهْلِ مِصْرٍ عَنْ أَهْلِ بَیْتِ نَبِیِّکُمْ أَحْسَنَ مَا یَجْزِی الْعَامِلِینَ بِطَاعَتِهِ وَ الشَّاکِرِینَ لِنِعْمَتِهِ فَقَدْ سَمِعْتُمْ وَ أَطَعْتُمْ وَ دُعِیتُمْ فَأَجَبْتُمْ.</w:t>
      </w:r>
    </w:p>
    <w:p>
      <w:pPr>
        <w:pStyle w:val="Heading3"/>
      </w:pPr>
      <w:bookmarkStart w:id="1517" w:name="_Toc1007"/>
      <w:r>
        <w:t>الرساله3</w:t>
      </w:r>
      <w:bookmarkEnd w:id="1517"/>
    </w:p>
    <w:p>
      <w:pPr>
        <w:pStyle w:val="Heading4"/>
      </w:pPr>
      <w:bookmarkStart w:id="1518" w:name="_Toc1008"/>
      <w:r>
        <w:t>موضوع الرساله</w:t>
      </w:r>
      <w:bookmarkEnd w:id="1518"/>
    </w:p>
    <w:p>
      <w:pPr>
        <w:pStyle w:val="BookText"/>
      </w:pPr>
      <w:r>
        <w:rPr>
          <w:rFonts w:ascii="IRNazanin" w:hAnsi="IRNazanin" w:eastAsia="IRNazanin" w:cs="IRNazanin"/>
          <w:lang w:bidi="fa-IR"/>
          <w:color w:val="111111"/>
          <w:sz w:val="28"/>
          <w:szCs w:val="28"/>
          <w:rtl/>
        </w:rPr>
        <w:t xml:space="preserve">و من کتاب له علیه السلام لشریح بن الحارث قاضیه</w:t>
      </w:r>
    </w:p>
    <w:p>
      <w:pPr>
        <w:pStyle w:val="Heading4"/>
      </w:pPr>
      <w:bookmarkStart w:id="1519" w:name="_Toc1009"/>
      <w:r>
        <w:t>متن الرساله</w:t>
      </w:r>
      <w:bookmarkEnd w:id="1519"/>
    </w:p>
    <w:p>
      <w:pPr>
        <w:pStyle w:val="BookText"/>
      </w:pPr>
      <w:r>
        <w:rPr>
          <w:rFonts w:ascii="Amiri" w:hAnsi="Amiri" w:eastAsia="Amiri" w:cs="Amiri"/>
          <w:lang w:bidi="ar-SA"/>
          <w:color w:val="111111"/>
          <w:sz w:val="28"/>
          <w:szCs w:val="28"/>
          <w:rtl/>
        </w:rPr>
        <w:t xml:space="preserve">وَ رُوِیَ: أَنَّ شُرَیْحَ بْنَ الْحَارِثِ قَاضِیَ أَمِیرِ الْمُؤْمِنِینَ عَلَیْهِ السَّلاَمُ اشْتَرَی عَلَی عَهْدِهِ دَاراً بِثَمَانِینَ دِینَاراً فَبَلَغَهُ ذَلِکَ فَاسْتَدْعَی شُرَیْحاً وَ قَالَ لَهُ بَلَغَنِی أَنَّکَ ابْتَعْتَ دَاراً بِثَمَانِینَ دِینَاراً وَ کَتَبْتَ لَهَا کِتَاباً وَ أَشْهَدْتَ فِیهِ شُهُوداً فَقَالَ لَهُ شُرَیْحٌ قَدْ کَانَ ذَلِکَ یَا أَمِیرَ الْمُؤْمِنِینَ قَالَ فَنَظَرَ إِلَیْهِ نَظَرَ الْمُغْضَبِ ثُمَّ قَالَ لَهُ - یَا شُرَیْحُ أَمَا إِنَّهُ سَیَأْتِیکَ مَنْ لاَ یَنْظُرُ فِی کِتَابِکَ وَ لاَ یَسْأَلُکَ عَنْ بَیِّنَتِکَ حَتَّی یُخْرِجَکَ مِنْهَا شَاخِصاً </w:t>
      </w:r>
      <w:r>
        <w:rPr>
          <w:rStyle w:val="FootnoteReference"/>
        </w:rPr>
        <w:footnoteReference w:id="3304"/>
      </w:r>
      <w:r>
        <w:rPr>
          <w:rFonts w:ascii="Amiri" w:hAnsi="Amiri" w:eastAsia="Amiri" w:cs="Amiri"/>
          <w:lang w:bidi="ar-SA"/>
          <w:color w:val="111111"/>
          <w:sz w:val="28"/>
          <w:szCs w:val="28"/>
          <w:rtl/>
        </w:rPr>
        <w:t xml:space="preserve">وَ یُسْلِمَکَ إِلَی قَبْرِکَ خَالِصاً فَانْظُرْ یَا شُرَیْحُ لاَ تَکُونُ ابْتَعْتَ هَذِهِ الدَّارَ مِنْ غَیْرِ مَالِکَ أَوْ نَقَدْتَ الثَّمَنَ مِنْ غَیْرِ حَلاَلِکَ فَإِذَا أَنْتَ قَدْ خَسِرْتَ دَارَ الدُّنْیَا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دَارَ الْآخِرَةِ. أَمَا إِنَّکَ لَوْ کُنْتَ أَتَیْتَنِی عِنْدَ شِرَائِکَ مَا اشْتَرَیْتَ لَکَتَبْتُ لَکَ کِتَاباً عَلَی هَذِهِ النُّسْخَةِ فَلَمْ تَرْغَبْ فِی شِرَاءِ هَذِهِ الدَّارِ بِدِرْهَمٍ فَمَا فَوْقُ وَ النُّسْخَةُ هَذِهِ هَذَا مَا اشْتَرَی عَبْدٌ ذَلِیلٌ مِنْ مَیِّتٍ قَدْ أُزْعِجَ لِلرَّحِیلِ اشْتَرَی مِنْهُ دَاراً مِنْ دَارِ الْغُرُورِ مِنْ جَانِبِ الْفَانِینَ وَ خِطَّةِ </w:t>
      </w:r>
      <w:r>
        <w:rPr>
          <w:rStyle w:val="FootnoteReference"/>
        </w:rPr>
        <w:footnoteReference w:id="3305"/>
      </w:r>
      <w:r>
        <w:rPr>
          <w:rFonts w:ascii="Amiri" w:hAnsi="Amiri" w:eastAsia="Amiri" w:cs="Amiri"/>
          <w:lang w:bidi="ar-SA"/>
          <w:color w:val="111111"/>
          <w:sz w:val="28"/>
          <w:szCs w:val="28"/>
          <w:rtl/>
        </w:rPr>
        <w:t xml:space="preserve">الْهَالِکِینَ. وَ تَجْمَعُ هَذِهِ الدَّارَ حُدُودٌ أَرْبَعَةٌ 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w:t>
      </w:r>
      <w:r>
        <w:rPr>
          <w:rStyle w:val="FootnoteReference"/>
        </w:rPr>
        <w:footnoteReference w:id="3306"/>
      </w:r>
      <w:r>
        <w:rPr>
          <w:rFonts w:ascii="Amiri" w:hAnsi="Amiri" w:eastAsia="Amiri" w:cs="Amiri"/>
          <w:lang w:bidi="ar-SA"/>
          <w:color w:val="111111"/>
          <w:sz w:val="28"/>
          <w:szCs w:val="28"/>
          <w:rtl/>
        </w:rPr>
        <w:t xml:space="preserve">بَابُ هَذِهِ الدَّارِ. اشْتَرَی هَذَا الْمُغْتَرُّ بِالْأَمَلِ مِنْ هَذَا الْمُزْعَجِ بِالْأَجَلِ هَذِهِ الدَّارَ بِالْخُرُوجِ مِنْ عِزِّ الْقَنَاعَةِ وَ الدُّخُولِ فِی ذُلِّ الطَّلَبِ وَ الضَّرَاعَةِ </w:t>
      </w:r>
      <w:r>
        <w:rPr>
          <w:rStyle w:val="FootnoteReference"/>
        </w:rPr>
        <w:footnoteReference w:id="3307"/>
      </w:r>
      <w:r>
        <w:rPr>
          <w:rFonts w:ascii="Amiri" w:hAnsi="Amiri" w:eastAsia="Amiri" w:cs="Amiri"/>
          <w:lang w:bidi="ar-SA"/>
          <w:color w:val="111111"/>
          <w:sz w:val="28"/>
          <w:szCs w:val="28"/>
          <w:rtl/>
        </w:rPr>
        <w:t xml:space="preserve">فَمَا أَدْرَکَ هَذَا الْمُشْتَرِی فِیمَا اشْتَرَی مِنْهُ مِنْ دَرَکٍ فَعَلَی مُبَلْبِلِ أَجْسَامِ </w:t>
      </w:r>
      <w:r>
        <w:rPr>
          <w:rStyle w:val="FootnoteReference"/>
        </w:rPr>
        <w:footnoteReference w:id="3308"/>
      </w:r>
      <w:r>
        <w:rPr>
          <w:rFonts w:ascii="Amiri" w:hAnsi="Amiri" w:eastAsia="Amiri" w:cs="Amiri"/>
          <w:lang w:bidi="ar-SA"/>
          <w:color w:val="111111"/>
          <w:sz w:val="28"/>
          <w:szCs w:val="28"/>
          <w:rtl/>
        </w:rPr>
        <w:t xml:space="preserve">الْمُلُوکِ وَ سَالِبِ نُفُوسِ الْجَبَابِرَةِ وَ مُزِیلِ مُلْکِ الْفَرَاعِنَةِ مِثْلِ کِسْرَی وَ قَیْصَرَ وَ تُبَّعٍ وَ حِمْیَرَ وَ مَنْ جَمَعَ الْمَالَ عَلَی الْمَالِ فَأَکْثَرَ وَ مَنْ بَنَی وَ شَیَّدَ </w:t>
      </w:r>
      <w:r>
        <w:rPr>
          <w:rStyle w:val="FootnoteReference"/>
        </w:rPr>
        <w:footnoteReference w:id="3309"/>
      </w:r>
      <w:r>
        <w:rPr>
          <w:rFonts w:ascii="Amiri" w:hAnsi="Amiri" w:eastAsia="Amiri" w:cs="Amiri"/>
          <w:lang w:bidi="ar-SA"/>
          <w:color w:val="111111"/>
          <w:sz w:val="28"/>
          <w:szCs w:val="28"/>
          <w:rtl/>
        </w:rPr>
        <w:t xml:space="preserve">وَ زَخْرَفَ وَ نَجَّدَ </w:t>
      </w:r>
      <w:r>
        <w:rPr>
          <w:rStyle w:val="FootnoteReference"/>
        </w:rPr>
        <w:footnoteReference w:id="3310"/>
      </w:r>
      <w:r>
        <w:rPr>
          <w:rFonts w:ascii="Amiri" w:hAnsi="Amiri" w:eastAsia="Amiri" w:cs="Amiri"/>
          <w:lang w:bidi="ar-SA"/>
          <w:color w:val="111111"/>
          <w:sz w:val="28"/>
          <w:szCs w:val="28"/>
          <w:rtl/>
        </w:rPr>
        <w:t xml:space="preserve">وَ ادَّخَرَ وَ اعْتَقَدَ </w:t>
      </w:r>
      <w:r>
        <w:rPr>
          <w:rStyle w:val="FootnoteReference"/>
        </w:rPr>
        <w:footnoteReference w:id="3311"/>
      </w:r>
      <w:r>
        <w:rPr>
          <w:rFonts w:ascii="Amiri" w:hAnsi="Amiri" w:eastAsia="Amiri" w:cs="Amiri"/>
          <w:lang w:bidi="ar-SA"/>
          <w:color w:val="111111"/>
          <w:sz w:val="28"/>
          <w:szCs w:val="28"/>
          <w:rtl/>
        </w:rPr>
        <w:t xml:space="preserve">وَ نَظَرَ بِزَعْمِهِ لِلْوَلَدِ إِشْخَاصُهُمْ </w:t>
      </w:r>
      <w:r>
        <w:rPr>
          <w:rStyle w:val="FootnoteReference"/>
        </w:rPr>
        <w:footnoteReference w:id="3312"/>
      </w:r>
      <w:r>
        <w:rPr>
          <w:rFonts w:ascii="Amiri" w:hAnsi="Amiri" w:eastAsia="Amiri" w:cs="Amiri"/>
          <w:lang w:bidi="ar-SA"/>
          <w:color w:val="111111"/>
          <w:sz w:val="28"/>
          <w:szCs w:val="28"/>
          <w:rtl/>
        </w:rPr>
        <w:t xml:space="preserve">جَمِیعاً إِلَی مَوْقِفِ الْعَرْضِ وَ الْحِسَابِ وَ مَوْضِعِ الثَّوَابِ وَ الْعِقَابِ إِذَا وَقَعَ الْأَمْرُ بِفَصْلِ الْقَضَاءِ وَ خَسِرَ هُنالِکَ الْمُبْطِلُونَ شَهِدَ عَلَی ذَلِکَ الْعَقْلُ إِذَا خَرَجَ مِنْ أَسْرِ الْهَوَی وَ سَلِمَ مِنْ عَلاَئِقِ الدُّنْیَا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9" w:name="pg6114_85822"/>
    <w:bookmarkEnd w:id="279"/>
    <w:p>
      <w:pPr>
        <w:pStyle w:val="Heading3"/>
      </w:pPr>
      <w:bookmarkStart w:id="1520" w:name="_Toc1010"/>
      <w:r>
        <w:t>الرساله4</w:t>
      </w:r>
      <w:bookmarkEnd w:id="1520"/>
    </w:p>
    <w:p>
      <w:pPr>
        <w:pStyle w:val="Heading4"/>
      </w:pPr>
      <w:bookmarkStart w:id="1521" w:name="_Toc1011"/>
      <w:r>
        <w:t>موضوع الرساله</w:t>
      </w:r>
      <w:bookmarkEnd w:id="1521"/>
    </w:p>
    <w:p>
      <w:pPr>
        <w:pStyle w:val="BookText"/>
      </w:pPr>
      <w:r>
        <w:rPr>
          <w:rFonts w:ascii="IRNazanin" w:hAnsi="IRNazanin" w:eastAsia="IRNazanin" w:cs="IRNazanin"/>
          <w:lang w:bidi="fa-IR"/>
          <w:color w:val="111111"/>
          <w:sz w:val="28"/>
          <w:szCs w:val="28"/>
          <w:rtl/>
        </w:rPr>
        <w:t xml:space="preserve">و من کتاب له علیه السلام إلی بعض أمراء جیشه</w:t>
      </w:r>
    </w:p>
    <w:p>
      <w:pPr>
        <w:pStyle w:val="Heading4"/>
      </w:pPr>
      <w:bookmarkStart w:id="1522" w:name="_Toc1012"/>
      <w:r>
        <w:t>متن الرساله</w:t>
      </w:r>
      <w:bookmarkEnd w:id="1522"/>
    </w:p>
    <w:p>
      <w:pPr>
        <w:pStyle w:val="BookText"/>
      </w:pPr>
      <w:r>
        <w:rPr>
          <w:rFonts w:ascii="Amiri" w:hAnsi="Amiri" w:eastAsia="Amiri" w:cs="Amiri"/>
          <w:lang w:bidi="ar-SA"/>
          <w:color w:val="111111"/>
          <w:sz w:val="28"/>
          <w:szCs w:val="28"/>
          <w:rtl/>
        </w:rPr>
        <w:t xml:space="preserve">فَإِنْ عَادُوا إِلَی ظِلِّ الطَّاعَةِ فَذَاکَ الَّذِی نُحِبُّ وَ إِنْ تَوَافَتِ </w:t>
      </w:r>
      <w:r>
        <w:rPr>
          <w:rStyle w:val="FootnoteReference"/>
        </w:rPr>
        <w:footnoteReference w:id="3313"/>
      </w:r>
    </w:p>
    <w:p>
      <w:pPr>
        <w:pStyle w:val="BookText"/>
      </w:pPr>
      <w:r>
        <w:rPr>
          <w:rFonts w:ascii="Amiri" w:hAnsi="Amiri" w:eastAsia="Amiri" w:cs="Amiri"/>
          <w:lang w:bidi="ar-SA"/>
          <w:color w:val="111111"/>
          <w:sz w:val="28"/>
          <w:szCs w:val="28"/>
          <w:rtl/>
        </w:rPr>
        <w:t xml:space="preserve">الْأُمُورُ بِالْقَوْمِ إِلَی الشِّقَاقِ وَ الْعِصْیَانِ فَانْهَدْ بِمَنْ أَطَاعَکَ إِلَی مَنْ عَصَاکَ وَ اسْتَغْنِ بِمَنِ انْقَادَ مَعَکَ عَمَّنْ تَقَاعَسَ عَنْکَ فَإِنَّ الْمُتَکَارِهَ </w:t>
      </w:r>
      <w:r>
        <w:rPr>
          <w:rStyle w:val="FootnoteReference"/>
        </w:rPr>
        <w:footnoteReference w:id="3314"/>
      </w:r>
      <w:r>
        <w:rPr>
          <w:rFonts w:ascii="Amiri" w:hAnsi="Amiri" w:eastAsia="Amiri" w:cs="Amiri"/>
          <w:lang w:bidi="ar-SA"/>
          <w:color w:val="111111"/>
          <w:sz w:val="28"/>
          <w:szCs w:val="28"/>
          <w:rtl/>
        </w:rPr>
        <w:t xml:space="preserve">مَغِیبُهُ خَیْرٌ مِنْ مَشْهَدِهِ وَ قُعُودُهُ أَغْنَی مِنْ نُهُوضِهِ.</w:t>
      </w:r>
    </w:p>
    <w:p>
      <w:pPr>
        <w:pStyle w:val="Heading3"/>
      </w:pPr>
      <w:bookmarkStart w:id="1523" w:name="_Toc1013"/>
      <w:r>
        <w:t>الرساله5</w:t>
      </w:r>
      <w:bookmarkEnd w:id="1523"/>
    </w:p>
    <w:p>
      <w:pPr>
        <w:pStyle w:val="Heading4"/>
      </w:pPr>
      <w:bookmarkStart w:id="1524" w:name="_Toc1014"/>
      <w:r>
        <w:t>موضوع الرساله</w:t>
      </w:r>
      <w:bookmarkEnd w:id="1524"/>
    </w:p>
    <w:p>
      <w:pPr>
        <w:pStyle w:val="BookText"/>
      </w:pPr>
      <w:r>
        <w:rPr>
          <w:rFonts w:ascii="IRNazanin" w:hAnsi="IRNazanin" w:eastAsia="IRNazanin" w:cs="IRNazanin"/>
          <w:lang w:bidi="fa-IR"/>
          <w:color w:val="111111"/>
          <w:sz w:val="28"/>
          <w:szCs w:val="28"/>
          <w:rtl/>
        </w:rPr>
        <w:t xml:space="preserve">و من کتاب له علیه السلام إلی أشعث بن قیس عامل أذربیجان</w:t>
      </w:r>
    </w:p>
    <w:p>
      <w:pPr>
        <w:pStyle w:val="Heading4"/>
      </w:pPr>
      <w:bookmarkStart w:id="1525" w:name="_Toc1015"/>
      <w:r>
        <w:t>متن الرساله</w:t>
      </w:r>
      <w:bookmarkEnd w:id="1525"/>
    </w:p>
    <w:p>
      <w:pPr>
        <w:pStyle w:val="BookText"/>
      </w:pPr>
      <w:r>
        <w:rPr>
          <w:rFonts w:ascii="Amiri" w:hAnsi="Amiri" w:eastAsia="Amiri" w:cs="Amiri"/>
          <w:lang w:bidi="ar-SA"/>
          <w:color w:val="111111"/>
          <w:sz w:val="28"/>
          <w:szCs w:val="28"/>
          <w:rtl/>
        </w:rPr>
        <w:t xml:space="preserve">وَ إِنَّ عَمَلَکَ لَیْسَ لَکَ بِطُعْمَةٍ </w:t>
      </w:r>
      <w:r>
        <w:rPr>
          <w:rStyle w:val="FootnoteReference"/>
        </w:rPr>
        <w:footnoteReference w:id="3315"/>
      </w:r>
      <w:r>
        <w:rPr>
          <w:rFonts w:ascii="Amiri" w:hAnsi="Amiri" w:eastAsia="Amiri" w:cs="Amiri"/>
          <w:lang w:bidi="ar-SA"/>
          <w:color w:val="111111"/>
          <w:sz w:val="28"/>
          <w:szCs w:val="28"/>
          <w:rtl/>
        </w:rPr>
        <w:t xml:space="preserve">وَ لَکِنَّهُ فِی عُنُقِکَ أَمَانَةٌ وَ أَنْتَ مُسْتَرْعًی لِمَنْ فَوْقَکَ لَیْسَ لَکَ أَنْ تَفْتَاتَ </w:t>
      </w:r>
      <w:r>
        <w:rPr>
          <w:rStyle w:val="FootnoteReference"/>
        </w:rPr>
        <w:footnoteReference w:id="3316"/>
      </w:r>
      <w:r>
        <w:rPr>
          <w:rFonts w:ascii="Amiri" w:hAnsi="Amiri" w:eastAsia="Amiri" w:cs="Amiri"/>
          <w:lang w:bidi="ar-SA"/>
          <w:color w:val="111111"/>
          <w:sz w:val="28"/>
          <w:szCs w:val="28"/>
          <w:rtl/>
        </w:rPr>
        <w:t xml:space="preserve">فِی رَعِیَّةٍ وَ لاَ تُخَاطِرَ إِلاَّ بِوَثِیقَةٍ وَ فِی یَدَیْکَ مَالٌ مِنْ مَالِ اللَّهِ عَزَّ وَ جَلَّ وَ أَنْتَ مِنْ خُزَّانِهِ </w:t>
      </w:r>
      <w:r>
        <w:rPr>
          <w:rStyle w:val="FootnoteReference"/>
        </w:rPr>
        <w:footnoteReference w:id="3317"/>
      </w:r>
      <w:r>
        <w:rPr>
          <w:rFonts w:ascii="Amiri" w:hAnsi="Amiri" w:eastAsia="Amiri" w:cs="Amiri"/>
          <w:lang w:bidi="ar-SA"/>
          <w:color w:val="111111"/>
          <w:sz w:val="28"/>
          <w:szCs w:val="28"/>
          <w:rtl/>
        </w:rPr>
        <w:t xml:space="preserve">حَتَّی تُسَلِّمَهُ إِلَیَّ وَ لَعَلِّی أَلاَّ أَکُونَ شَرَّ وُلاَتِکَ </w:t>
      </w:r>
      <w:r>
        <w:rPr>
          <w:rStyle w:val="FootnoteReference"/>
        </w:rPr>
        <w:footnoteReference w:id="3318"/>
      </w:r>
      <w:r>
        <w:rPr>
          <w:rFonts w:ascii="Amiri" w:hAnsi="Amiri" w:eastAsia="Amiri" w:cs="Amiri"/>
          <w:lang w:bidi="ar-SA"/>
          <w:color w:val="111111"/>
          <w:sz w:val="28"/>
          <w:szCs w:val="28"/>
          <w:rtl/>
        </w:rPr>
        <w:t xml:space="preserve">لَکَ وَ السَّلاَمُ.</w:t>
      </w:r>
    </w:p>
    <w:p>
      <w:pPr>
        <w:pStyle w:val="Heading3"/>
      </w:pPr>
      <w:bookmarkStart w:id="1526" w:name="_Toc1016"/>
      <w:r>
        <w:t>الرساله6</w:t>
      </w:r>
      <w:bookmarkEnd w:id="1526"/>
    </w:p>
    <w:p>
      <w:pPr>
        <w:pStyle w:val="Heading4"/>
      </w:pPr>
      <w:bookmarkStart w:id="1527" w:name="_Toc1017"/>
      <w:r>
        <w:t>موضوع الرساله</w:t>
      </w:r>
      <w:bookmarkEnd w:id="1527"/>
    </w:p>
    <w:p>
      <w:pPr>
        <w:pStyle w:val="BookText"/>
      </w:pPr>
      <w:r>
        <w:rPr>
          <w:rFonts w:ascii="IRNazanin" w:hAnsi="IRNazanin" w:eastAsia="IRNazanin" w:cs="IRNazanin"/>
          <w:lang w:bidi="fa-IR"/>
          <w:color w:val="111111"/>
          <w:sz w:val="28"/>
          <w:szCs w:val="28"/>
          <w:rtl/>
        </w:rPr>
        <w:t xml:space="preserve">و من کتاب له علیه السلام إلی معاویة</w:t>
      </w:r>
    </w:p>
    <w:p>
      <w:pPr>
        <w:pStyle w:val="Heading4"/>
      </w:pPr>
      <w:bookmarkStart w:id="1528" w:name="_Toc1018"/>
      <w:r>
        <w:t>متن الرساله</w:t>
      </w:r>
      <w:bookmarkEnd w:id="1528"/>
    </w:p>
    <w:p>
      <w:pPr>
        <w:pStyle w:val="BookText"/>
      </w:pPr>
      <w:r>
        <w:rPr>
          <w:rFonts w:ascii="Amiri" w:hAnsi="Amiri" w:eastAsia="Amiri" w:cs="Amiri"/>
          <w:lang w:bidi="ar-SA"/>
          <w:color w:val="111111"/>
          <w:sz w:val="28"/>
          <w:szCs w:val="28"/>
          <w:rtl/>
        </w:rPr>
        <w:t xml:space="preserve">إِنَّهُ بَایَعَنِی الْقَوْمُ الَّذِینَ بَایَعُوا أَبَا بَکْرٍ وَ عُمَرَ وَ عُثْمَانَ عَلَی مَا بَایَعُوهُمْ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0" w:name="pg6114_85825"/>
    <w:bookmarkEnd w:id="280"/>
    <w:p>
      <w:pPr>
        <w:pStyle w:val="BookText"/>
      </w:pPr>
      <w:r>
        <w:rPr>
          <w:rFonts w:ascii="Amiri" w:hAnsi="Amiri" w:eastAsia="Amiri" w:cs="Amiri"/>
          <w:lang w:bidi="ar-SA"/>
          <w:color w:val="111111"/>
          <w:sz w:val="28"/>
          <w:szCs w:val="28"/>
          <w:rtl/>
        </w:rPr>
        <w:t xml:space="preserve">عَلَیْهِ فَلَمْ یَکُنْ لِلشَّاهِدِ أَنْ یَخْتَارَ وَ لاَ لِلْغَائِبِ أَنْ یَرُدَّ وَ إِنَّمَا الشُّورَی لِلْمُهَاجِرِینَ وَ الْأَنْصَارِ فَإِنِ اجْتَمَعُوا عَلَی رَجُلٍ وَ سَمَّوْهُ إِمَاماً کَانَ ذَلِکَ لِلَّهِ رِضًا فَإِنْ خَرَجَ عَنْ أَمْرِهِمْ خَارِجٌ بِطَعْنٍ أَوْ بِدْعَةٍ رَدُّوهُ إِلَی مَا خَرَجَ مِنْهُ فَإِنْ أَبَی قَاتَلُوهُ عَلَی اتِّبَاعِهِ غَیْرَ سَبِیلِ الْمُؤْمِنِینَ وَ وَلاَّهُ اللَّهُ مَا تَوَلَّی وَ لَعَمْرِی یَا مُعَاوِیَةُ لَئِنْ نَظَرْتَ بِعَقْلِکَ دُونَ هَوَاکَ لَتَجِدَنِّی أَبْرَأَ النَّاسِ مِنْ دَمِ عُثْمَانَ وَ لَتَعْلَمَنَّ أَنِّی کُنْتُ فِی عُزْلَةٍ عَنْهُ إِلاَّ أَنْ تَتَجَنَّی </w:t>
      </w:r>
      <w:r>
        <w:rPr>
          <w:rStyle w:val="FootnoteReference"/>
        </w:rPr>
        <w:footnoteReference w:id="3319"/>
      </w:r>
      <w:r>
        <w:rPr>
          <w:rFonts w:ascii="Amiri" w:hAnsi="Amiri" w:eastAsia="Amiri" w:cs="Amiri"/>
          <w:lang w:bidi="ar-SA"/>
          <w:color w:val="111111"/>
          <w:sz w:val="28"/>
          <w:szCs w:val="28"/>
          <w:rtl/>
        </w:rPr>
        <w:t xml:space="preserve">فَتَجَنَّ مَا بَدَا لَکَ! وَ السَّلاَمُ.</w:t>
      </w:r>
    </w:p>
    <w:p>
      <w:pPr>
        <w:pStyle w:val="Heading3"/>
      </w:pPr>
      <w:bookmarkStart w:id="1529" w:name="_Toc1019"/>
      <w:r>
        <w:t>الرساله7</w:t>
      </w:r>
      <w:bookmarkEnd w:id="1529"/>
    </w:p>
    <w:p>
      <w:pPr>
        <w:pStyle w:val="Heading4"/>
      </w:pPr>
      <w:bookmarkStart w:id="1530" w:name="_Toc1020"/>
      <w:r>
        <w:t>موضوع الرساله</w:t>
      </w:r>
      <w:bookmarkEnd w:id="1530"/>
    </w:p>
    <w:p>
      <w:pPr>
        <w:pStyle w:val="BookText"/>
      </w:pPr>
      <w:r>
        <w:rPr>
          <w:rFonts w:ascii="IRNazanin" w:hAnsi="IRNazanin" w:eastAsia="IRNazanin" w:cs="IRNazanin"/>
          <w:lang w:bidi="fa-IR"/>
          <w:color w:val="111111"/>
          <w:sz w:val="28"/>
          <w:szCs w:val="28"/>
          <w:rtl/>
        </w:rPr>
        <w:t xml:space="preserve">و من کتاب له علیه السلام إلیه أیضا</w:t>
      </w:r>
    </w:p>
    <w:p>
      <w:pPr>
        <w:pStyle w:val="Heading4"/>
      </w:pPr>
      <w:bookmarkStart w:id="1531" w:name="_Toc1021"/>
      <w:r>
        <w:t>متن الرساله</w:t>
      </w:r>
      <w:bookmarkEnd w:id="1531"/>
    </w:p>
    <w:p>
      <w:pPr>
        <w:pStyle w:val="BookText"/>
      </w:pPr>
      <w:r>
        <w:rPr>
          <w:rFonts w:ascii="Amiri" w:hAnsi="Amiri" w:eastAsia="Amiri" w:cs="Amiri"/>
          <w:lang w:bidi="ar-SA"/>
          <w:color w:val="111111"/>
          <w:sz w:val="28"/>
          <w:szCs w:val="28"/>
          <w:rtl/>
        </w:rPr>
        <w:t xml:space="preserve">أَمَّا بَعْدُ فَقَدْ أَتَتْنِی مِنْکَ مَوْعِظَةٌ مُوَصَّلَةٌ </w:t>
      </w:r>
      <w:r>
        <w:rPr>
          <w:rStyle w:val="FootnoteReference"/>
        </w:rPr>
        <w:footnoteReference w:id="3320"/>
      </w:r>
      <w:r>
        <w:rPr>
          <w:rFonts w:ascii="Amiri" w:hAnsi="Amiri" w:eastAsia="Amiri" w:cs="Amiri"/>
          <w:lang w:bidi="ar-SA"/>
          <w:color w:val="111111"/>
          <w:sz w:val="28"/>
          <w:szCs w:val="28"/>
          <w:rtl/>
        </w:rPr>
        <w:t xml:space="preserve">وَ رِسَالَةٌ مُحَبَّرَةٌ </w:t>
      </w:r>
      <w:r>
        <w:rPr>
          <w:rStyle w:val="FootnoteReference"/>
        </w:rPr>
        <w:footnoteReference w:id="3321"/>
      </w:r>
      <w:r>
        <w:rPr>
          <w:rFonts w:ascii="Amiri" w:hAnsi="Amiri" w:eastAsia="Amiri" w:cs="Amiri"/>
          <w:lang w:bidi="ar-SA"/>
          <w:color w:val="111111"/>
          <w:sz w:val="28"/>
          <w:szCs w:val="28"/>
          <w:rtl/>
        </w:rPr>
        <w:t xml:space="preserve">نَمَّقْتَهَا </w:t>
      </w:r>
      <w:r>
        <w:rPr>
          <w:rStyle w:val="FootnoteReference"/>
        </w:rPr>
        <w:footnoteReference w:id="3322"/>
      </w:r>
      <w:r>
        <w:rPr>
          <w:rFonts w:ascii="Amiri" w:hAnsi="Amiri" w:eastAsia="Amiri" w:cs="Amiri"/>
          <w:lang w:bidi="ar-SA"/>
          <w:color w:val="111111"/>
          <w:sz w:val="28"/>
          <w:szCs w:val="28"/>
          <w:rtl/>
        </w:rPr>
        <w:t xml:space="preserve">بِضَلاَلِکَ وَ أَمْضَیْتَهَا بِسُوءِ رَأْیِکَ وَ کِتَابُ امْرِئٍ لَیْسَ لَهُ بَصَرٌ یَهْدِیهِ وَ لاَ قَائِدٌ یُرْشِدُهُ قَدْ دَعَاهُ الْهَوَی فَأَجَابَهُ وَ قَادَهُ الضَّلاَلُ فَاتَّبَعَهُ فَهَجَرَ </w:t>
      </w:r>
      <w:r>
        <w:rPr>
          <w:rStyle w:val="FootnoteReference"/>
        </w:rPr>
        <w:footnoteReference w:id="3323"/>
      </w:r>
      <w:r>
        <w:rPr>
          <w:rFonts w:ascii="Amiri" w:hAnsi="Amiri" w:eastAsia="Amiri" w:cs="Amiri"/>
          <w:lang w:bidi="ar-SA"/>
          <w:color w:val="111111"/>
          <w:sz w:val="28"/>
          <w:szCs w:val="28"/>
          <w:rtl/>
        </w:rPr>
        <w:t xml:space="preserve">لاَغِطاً </w:t>
      </w:r>
      <w:r>
        <w:rPr>
          <w:rStyle w:val="FootnoteReference"/>
        </w:rPr>
        <w:footnoteReference w:id="3324"/>
      </w:r>
      <w:r>
        <w:rPr>
          <w:rFonts w:ascii="Amiri" w:hAnsi="Amiri" w:eastAsia="Amiri" w:cs="Amiri"/>
          <w:lang w:bidi="ar-SA"/>
          <w:color w:val="111111"/>
          <w:sz w:val="28"/>
          <w:szCs w:val="28"/>
          <w:rtl/>
        </w:rPr>
        <w:t xml:space="preserve">وَ ضَلَّ خَابِطاً.</w:t>
      </w:r>
    </w:p>
    <w:p>
      <w:pPr>
        <w:pStyle w:val="BookText"/>
      </w:pPr>
      <w:r>
        <w:rPr>
          <w:rFonts w:ascii="Amiri" w:hAnsi="Amiri" w:eastAsia="Amiri" w:cs="Amiri"/>
          <w:lang w:bidi="ar-SA"/>
          <w:color w:val="111111"/>
          <w:sz w:val="28"/>
          <w:szCs w:val="28"/>
          <w:rtl/>
        </w:rPr>
        <w:t xml:space="preserve">وَ مِنْهُ:</w:t>
      </w:r>
    </w:p>
    <w:p>
      <w:pPr>
        <w:pStyle w:val="BookText"/>
      </w:pPr>
      <w:r>
        <w:rPr>
          <w:rFonts w:ascii="Amiri" w:hAnsi="Amiri" w:eastAsia="Amiri" w:cs="Amiri"/>
          <w:lang w:bidi="ar-SA"/>
          <w:color w:val="111111"/>
          <w:sz w:val="28"/>
          <w:szCs w:val="28"/>
          <w:rtl/>
        </w:rPr>
        <w:t xml:space="preserve">لِأَنَّهَا بَیْعَةٌ وَاحِدَةٌ لاَ یُثَنَّی فِیهَا النَّظَرُ، </w:t>
      </w:r>
      <w:r>
        <w:rPr>
          <w:rStyle w:val="FootnoteReference"/>
        </w:rPr>
        <w:footnoteReference w:id="3325"/>
      </w:r>
      <w:r>
        <w:rPr>
          <w:rFonts w:ascii="Amiri" w:hAnsi="Amiri" w:eastAsia="Amiri" w:cs="Amiri"/>
          <w:lang w:bidi="ar-SA"/>
          <w:color w:val="111111"/>
          <w:sz w:val="28"/>
          <w:szCs w:val="28"/>
          <w:rtl/>
        </w:rPr>
        <w:t xml:space="preserve">وَ لاَ یُسْتَأْنَفُ فِیهَا الْخِیَارُ. الْخَارِجُ مِنْهَا طَاعِنٌ، وَ الْمُرَوِّی </w:t>
      </w:r>
      <w:r>
        <w:rPr>
          <w:rStyle w:val="FootnoteReference"/>
        </w:rPr>
        <w:footnoteReference w:id="3326"/>
      </w:r>
      <w:r>
        <w:rPr>
          <w:rFonts w:ascii="Amiri" w:hAnsi="Amiri" w:eastAsia="Amiri" w:cs="Amiri"/>
          <w:lang w:bidi="ar-SA"/>
          <w:color w:val="111111"/>
          <w:sz w:val="28"/>
          <w:szCs w:val="28"/>
          <w:rtl/>
        </w:rPr>
        <w:t xml:space="preserve">فِیهَا مُدَاهِنٌ </w:t>
      </w:r>
      <w:r>
        <w:rPr>
          <w:rStyle w:val="FootnoteReference"/>
        </w:rPr>
        <w:footnoteReference w:id="3327"/>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1" w:name="pg6114_85828"/>
    <w:bookmarkEnd w:id="281"/>
    <w:p>
      <w:pPr>
        <w:pStyle w:val="Heading3"/>
      </w:pPr>
      <w:bookmarkStart w:id="1532" w:name="_Toc1022"/>
      <w:r>
        <w:t>الرساله8</w:t>
      </w:r>
      <w:bookmarkEnd w:id="1532"/>
    </w:p>
    <w:p>
      <w:pPr>
        <w:pStyle w:val="Heading4"/>
      </w:pPr>
      <w:bookmarkStart w:id="1533" w:name="_Toc1023"/>
      <w:r>
        <w:t>موضوع الرساله</w:t>
      </w:r>
      <w:bookmarkEnd w:id="1533"/>
    </w:p>
    <w:p>
      <w:pPr>
        <w:pStyle w:val="BookText"/>
      </w:pPr>
      <w:r>
        <w:rPr>
          <w:rFonts w:ascii="IRNazanin" w:hAnsi="IRNazanin" w:eastAsia="IRNazanin" w:cs="IRNazanin"/>
          <w:lang w:bidi="fa-IR"/>
          <w:color w:val="111111"/>
          <w:sz w:val="28"/>
          <w:szCs w:val="28"/>
          <w:rtl/>
        </w:rPr>
        <w:t xml:space="preserve">و من کتاب له علیه السلام إلی جریر بن عبد الله البجلی لما أرسله إلی معاویة</w:t>
      </w:r>
    </w:p>
    <w:p>
      <w:pPr>
        <w:pStyle w:val="Heading4"/>
      </w:pPr>
      <w:bookmarkStart w:id="1534" w:name="_Toc1024"/>
      <w:r>
        <w:t>متن الرساله</w:t>
      </w:r>
      <w:bookmarkEnd w:id="1534"/>
    </w:p>
    <w:p>
      <w:pPr>
        <w:pStyle w:val="BookText"/>
      </w:pPr>
      <w:r>
        <w:rPr>
          <w:rFonts w:ascii="Amiri" w:hAnsi="Amiri" w:eastAsia="Amiri" w:cs="Amiri"/>
          <w:lang w:bidi="ar-SA"/>
          <w:color w:val="111111"/>
          <w:sz w:val="28"/>
          <w:szCs w:val="28"/>
          <w:rtl/>
        </w:rPr>
        <w:t xml:space="preserve">أَمَّا بَعْدُ فَإِذَا أَتَاکَ کِتَابِی فَاحْمِلْ مُعَاوِیَةَ عَلَی الْفَصْلِ </w:t>
      </w:r>
      <w:r>
        <w:rPr>
          <w:rStyle w:val="FootnoteReference"/>
        </w:rPr>
        <w:footnoteReference w:id="3328"/>
      </w:r>
      <w:r>
        <w:rPr>
          <w:rFonts w:ascii="Amiri" w:hAnsi="Amiri" w:eastAsia="Amiri" w:cs="Amiri"/>
          <w:lang w:bidi="ar-SA"/>
          <w:color w:val="111111"/>
          <w:sz w:val="28"/>
          <w:szCs w:val="28"/>
          <w:rtl/>
        </w:rPr>
        <w:t xml:space="preserve">وَ خُذْهُ بِالْأَمْرِ الْجَزْمِ ثُمَّ خَیِّرْهُ بَیْنَ حَرْبٍ مُجْلِیَةٍ </w:t>
      </w:r>
      <w:r>
        <w:rPr>
          <w:rStyle w:val="FootnoteReference"/>
        </w:rPr>
        <w:footnoteReference w:id="3329"/>
      </w:r>
      <w:r>
        <w:rPr>
          <w:rFonts w:ascii="Amiri" w:hAnsi="Amiri" w:eastAsia="Amiri" w:cs="Amiri"/>
          <w:lang w:bidi="ar-SA"/>
          <w:color w:val="111111"/>
          <w:sz w:val="28"/>
          <w:szCs w:val="28"/>
          <w:rtl/>
        </w:rPr>
        <w:t xml:space="preserve">أَوْ سِلْمٍ مُخْزِیَةٍ </w:t>
      </w:r>
      <w:r>
        <w:rPr>
          <w:rStyle w:val="FootnoteReference"/>
        </w:rPr>
        <w:footnoteReference w:id="3330"/>
      </w:r>
    </w:p>
    <w:p>
      <w:pPr>
        <w:pStyle w:val="BookText"/>
      </w:pPr>
      <w:r>
        <w:rPr>
          <w:rFonts w:ascii="Amiri" w:hAnsi="Amiri" w:eastAsia="Amiri" w:cs="Amiri"/>
          <w:lang w:bidi="ar-SA"/>
          <w:color w:val="111111"/>
          <w:sz w:val="28"/>
          <w:szCs w:val="28"/>
          <w:rtl/>
        </w:rPr>
        <w:t xml:space="preserve">فَإِنِ اخْتَارَ الْحَرْبَ فَانْبِذْ إِلَیْهِ </w:t>
      </w:r>
      <w:r>
        <w:rPr>
          <w:rStyle w:val="FootnoteReference"/>
        </w:rPr>
        <w:footnoteReference w:id="3331"/>
      </w:r>
      <w:r>
        <w:rPr>
          <w:rFonts w:ascii="Amiri" w:hAnsi="Amiri" w:eastAsia="Amiri" w:cs="Amiri"/>
          <w:lang w:bidi="ar-SA"/>
          <w:color w:val="111111"/>
          <w:sz w:val="28"/>
          <w:szCs w:val="28"/>
          <w:rtl/>
        </w:rPr>
        <w:t xml:space="preserve">وَ إِنِ اخْتَارَ السِّلْمَ فَخُذْ بَیْعَتَهُ وَ السَّلاَمُ.</w:t>
      </w:r>
    </w:p>
    <w:p>
      <w:pPr>
        <w:pStyle w:val="Heading3"/>
      </w:pPr>
      <w:bookmarkStart w:id="1535" w:name="_Toc1025"/>
      <w:r>
        <w:t>الرساله9</w:t>
      </w:r>
      <w:bookmarkEnd w:id="1535"/>
    </w:p>
    <w:p>
      <w:pPr>
        <w:pStyle w:val="Heading4"/>
      </w:pPr>
      <w:bookmarkStart w:id="1536" w:name="_Toc1026"/>
      <w:r>
        <w:t>موضوع الرساله</w:t>
      </w:r>
      <w:bookmarkEnd w:id="1536"/>
    </w:p>
    <w:p>
      <w:pPr>
        <w:pStyle w:val="BookText"/>
      </w:pPr>
      <w:r>
        <w:rPr>
          <w:rFonts w:ascii="IRNazanin" w:hAnsi="IRNazanin" w:eastAsia="IRNazanin" w:cs="IRNazanin"/>
          <w:lang w:bidi="fa-IR"/>
          <w:color w:val="111111"/>
          <w:sz w:val="28"/>
          <w:szCs w:val="28"/>
          <w:rtl/>
        </w:rPr>
        <w:t xml:space="preserve">و من کتاب له علیه السلام إلی معاویة</w:t>
      </w:r>
    </w:p>
    <w:p>
      <w:pPr>
        <w:pStyle w:val="Heading4"/>
      </w:pPr>
      <w:bookmarkStart w:id="1537" w:name="_Toc1027"/>
      <w:r>
        <w:t>متن الرساله</w:t>
      </w:r>
      <w:bookmarkEnd w:id="1537"/>
    </w:p>
    <w:p>
      <w:pPr>
        <w:pStyle w:val="BookText"/>
      </w:pPr>
      <w:r>
        <w:rPr>
          <w:rFonts w:ascii="Amiri" w:hAnsi="Amiri" w:eastAsia="Amiri" w:cs="Amiri"/>
          <w:lang w:bidi="ar-SA"/>
          <w:color w:val="111111"/>
          <w:sz w:val="28"/>
          <w:szCs w:val="28"/>
          <w:rtl/>
        </w:rPr>
        <w:t xml:space="preserve">فَأَرَادَ قَوْمُنَا قَتْلَ نَبِیِّنَا وَ اجْتِیَاحَ أَصْلِنَا </w:t>
      </w:r>
      <w:r>
        <w:rPr>
          <w:rStyle w:val="FootnoteReference"/>
        </w:rPr>
        <w:footnoteReference w:id="3332"/>
      </w:r>
      <w:r>
        <w:rPr>
          <w:rFonts w:ascii="Amiri" w:hAnsi="Amiri" w:eastAsia="Amiri" w:cs="Amiri"/>
          <w:lang w:bidi="ar-SA"/>
          <w:color w:val="111111"/>
          <w:sz w:val="28"/>
          <w:szCs w:val="28"/>
          <w:rtl/>
        </w:rPr>
        <w:t xml:space="preserve">وَ هَمُّوا بِنَا الْهُمُومَ </w:t>
      </w:r>
      <w:r>
        <w:rPr>
          <w:rStyle w:val="FootnoteReference"/>
        </w:rPr>
        <w:footnoteReference w:id="3333"/>
      </w:r>
      <w:r>
        <w:rPr>
          <w:rFonts w:ascii="Amiri" w:hAnsi="Amiri" w:eastAsia="Amiri" w:cs="Amiri"/>
          <w:lang w:bidi="ar-SA"/>
          <w:color w:val="111111"/>
          <w:sz w:val="28"/>
          <w:szCs w:val="28"/>
          <w:rtl/>
        </w:rPr>
        <w:t xml:space="preserve">وَ فَعَلُوا بِنَا الْأَفَاعِیلَ </w:t>
      </w:r>
      <w:r>
        <w:rPr>
          <w:rStyle w:val="FootnoteReference"/>
        </w:rPr>
        <w:footnoteReference w:id="3334"/>
      </w:r>
      <w:r>
        <w:rPr>
          <w:rFonts w:ascii="Amiri" w:hAnsi="Amiri" w:eastAsia="Amiri" w:cs="Amiri"/>
          <w:lang w:bidi="ar-SA"/>
          <w:color w:val="111111"/>
          <w:sz w:val="28"/>
          <w:szCs w:val="28"/>
          <w:rtl/>
        </w:rPr>
        <w:t xml:space="preserve">وَ مَنَعُونَا الْعَذْبَ </w:t>
      </w:r>
      <w:r>
        <w:rPr>
          <w:rStyle w:val="FootnoteReference"/>
        </w:rPr>
        <w:footnoteReference w:id="3335"/>
      </w:r>
    </w:p>
    <w:p>
      <w:pPr>
        <w:pStyle w:val="BookText"/>
      </w:pPr>
      <w:r>
        <w:rPr>
          <w:rFonts w:ascii="Amiri" w:hAnsi="Amiri" w:eastAsia="Amiri" w:cs="Amiri"/>
          <w:lang w:bidi="ar-SA"/>
          <w:color w:val="111111"/>
          <w:sz w:val="28"/>
          <w:szCs w:val="28"/>
          <w:rtl/>
        </w:rPr>
        <w:t xml:space="preserve">وَ أَحْلَسُونَا </w:t>
      </w:r>
      <w:r>
        <w:rPr>
          <w:rStyle w:val="FootnoteReference"/>
        </w:rPr>
        <w:footnoteReference w:id="3336"/>
      </w:r>
      <w:r>
        <w:rPr>
          <w:rFonts w:ascii="Amiri" w:hAnsi="Amiri" w:eastAsia="Amiri" w:cs="Amiri"/>
          <w:lang w:bidi="ar-SA"/>
          <w:color w:val="111111"/>
          <w:sz w:val="28"/>
          <w:szCs w:val="28"/>
          <w:rtl/>
        </w:rPr>
        <w:t xml:space="preserve">الْخَوْفَ وَ اضْطَرُّونَا </w:t>
      </w:r>
      <w:r>
        <w:rPr>
          <w:rStyle w:val="FootnoteReference"/>
        </w:rPr>
        <w:footnoteReference w:id="3337"/>
      </w:r>
      <w:r>
        <w:rPr>
          <w:rFonts w:ascii="Amiri" w:hAnsi="Amiri" w:eastAsia="Amiri" w:cs="Amiri"/>
          <w:lang w:bidi="ar-SA"/>
          <w:color w:val="111111"/>
          <w:sz w:val="28"/>
          <w:szCs w:val="28"/>
          <w:rtl/>
        </w:rPr>
        <w:t xml:space="preserve">إِلَی جَبَلٍ وَعْرٍ </w:t>
      </w:r>
      <w:r>
        <w:rPr>
          <w:rStyle w:val="FootnoteReference"/>
        </w:rPr>
        <w:footnoteReference w:id="3338"/>
      </w:r>
      <w:r>
        <w:rPr>
          <w:rFonts w:ascii="Amiri" w:hAnsi="Amiri" w:eastAsia="Amiri" w:cs="Amiri"/>
          <w:lang w:bidi="ar-SA"/>
          <w:color w:val="111111"/>
          <w:sz w:val="28"/>
          <w:szCs w:val="28"/>
          <w:rtl/>
        </w:rPr>
        <w:t xml:space="preserve">وَ أَوْقَدُوا لَنَا نَارَ الْحَرْبِ فَعَزَمَ اللَّهُ لَنَا </w:t>
      </w:r>
      <w:r>
        <w:rPr>
          <w:rStyle w:val="FootnoteReference"/>
        </w:rPr>
        <w:footnoteReference w:id="3339"/>
      </w:r>
      <w:r>
        <w:rPr>
          <w:rFonts w:ascii="Amiri" w:hAnsi="Amiri" w:eastAsia="Amiri" w:cs="Amiri"/>
          <w:lang w:bidi="ar-SA"/>
          <w:color w:val="111111"/>
          <w:sz w:val="28"/>
          <w:szCs w:val="28"/>
          <w:rtl/>
        </w:rPr>
        <w:t xml:space="preserve">عَلَی الذَّبِّ عَنْ حَوْزَتِهِ </w:t>
      </w:r>
      <w:r>
        <w:rPr>
          <w:rStyle w:val="FootnoteReference"/>
        </w:rPr>
        <w:footnoteReference w:id="3340"/>
      </w:r>
    </w:p>
    <w:p>
      <w:pPr>
        <w:pStyle w:val="BookText"/>
      </w:pPr>
      <w:r>
        <w:rPr>
          <w:rFonts w:ascii="Amiri" w:hAnsi="Amiri" w:eastAsia="Amiri" w:cs="Amiri"/>
          <w:lang w:bidi="ar-SA"/>
          <w:color w:val="111111"/>
          <w:sz w:val="28"/>
          <w:szCs w:val="28"/>
          <w:rtl/>
        </w:rPr>
        <w:t xml:space="preserve">وَ الرَّمْیِ مِنْ وَرَاءِ حُرْمَتِهِ </w:t>
      </w:r>
      <w:r>
        <w:rPr>
          <w:rStyle w:val="FootnoteReference"/>
        </w:rPr>
        <w:footnoteReference w:id="3341"/>
      </w:r>
      <w:r>
        <w:rPr>
          <w:rFonts w:ascii="Amiri" w:hAnsi="Amiri" w:eastAsia="Amiri" w:cs="Amiri"/>
          <w:lang w:bidi="ar-SA"/>
          <w:color w:val="111111"/>
          <w:sz w:val="28"/>
          <w:szCs w:val="28"/>
          <w:rtl/>
        </w:rPr>
        <w:t xml:space="preserve">. مُؤْمِنُنَا یَبْغِی بِذَلِکَ الْأَجْرَ وَ کَافِرُنَا یُحَامِی عَنِ الْأَصْلِ وَ مَنْ أَسْلَمَ مِنْ قُرَیْشٍ خِلْوٌ مِمَّا نَحْنُ فِیهِ بِحِلْفٍ یَمْنَعُهُ أَوْ عَشِیرَةٍ تَقُومُ دُونَهُ فَهُوَ مِنَ الْقَتْلِ بِمَکَانِ أَمْنٍ.</w:t>
      </w:r>
    </w:p>
    <w:p>
      <w:pPr>
        <w:pStyle w:val="BookText"/>
      </w:pPr>
      <w:r>
        <w:rPr>
          <w:rFonts w:ascii="Amiri" w:hAnsi="Amiri" w:eastAsia="Amiri" w:cs="Amiri"/>
          <w:lang w:bidi="ar-SA"/>
          <w:color w:val="111111"/>
          <w:sz w:val="28"/>
          <w:szCs w:val="28"/>
          <w:rtl/>
        </w:rPr>
        <w:t xml:space="preserve">وَ کَانَ رَسُولُ اللّهِ ص إِذَا احمَرّ البَأسُ </w:t>
      </w:r>
      <w:r>
        <w:rPr>
          <w:rStyle w:val="FootnoteReference"/>
        </w:rPr>
        <w:footnoteReference w:id="3342"/>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2" w:name="pg6114_85832"/>
    <w:bookmarkEnd w:id="282"/>
    <w:p>
      <w:pPr>
        <w:pStyle w:val="BookText"/>
      </w:pPr>
      <w:r>
        <w:rPr>
          <w:rFonts w:ascii="Amiri" w:hAnsi="Amiri" w:eastAsia="Amiri" w:cs="Amiri"/>
          <w:lang w:bidi="ar-SA"/>
          <w:color w:val="111111"/>
          <w:sz w:val="28"/>
          <w:szCs w:val="28"/>
          <w:rtl/>
        </w:rPr>
        <w:t xml:space="preserve">وَ أَحْجَمَ النَّاسُ قَدَّمَ أَهْلَ بَیْتِهِ فَوَقَی بِهِمْ أَصْحَابَهُ حَرَّ السُّیُوفِ </w:t>
      </w:r>
      <w:r>
        <w:rPr>
          <w:rStyle w:val="FootnoteReference"/>
        </w:rPr>
        <w:footnoteReference w:id="3343"/>
      </w:r>
      <w:r>
        <w:rPr>
          <w:rFonts w:ascii="Amiri" w:hAnsi="Amiri" w:eastAsia="Amiri" w:cs="Amiri"/>
          <w:lang w:bidi="ar-SA"/>
          <w:color w:val="111111"/>
          <w:sz w:val="28"/>
          <w:szCs w:val="28"/>
          <w:rtl/>
        </w:rPr>
        <w:t xml:space="preserve">وَ الْأَسِنَّةِ فَقُتِلَ عُبَیْدَةُ بْنُ الْحَارِثِ یَوْمَ بَدْرٍ وَ قُتِلَ حَمْزَةُ یَوْمَ أُحُدٍ وَ قُتِلَ جَعْفَرٌ یَوْمَ مُؤْتَةَ</w:t>
      </w:r>
      <w:r>
        <w:rPr>
          <w:rStyle w:val="FootnoteReference"/>
        </w:rPr>
        <w:footnoteReference w:id="3344"/>
      </w:r>
      <w:r>
        <w:rPr>
          <w:rFonts w:ascii="Amiri" w:hAnsi="Amiri" w:eastAsia="Amiri" w:cs="Amiri"/>
          <w:lang w:bidi="ar-SA"/>
          <w:color w:val="111111"/>
          <w:sz w:val="28"/>
          <w:szCs w:val="28"/>
          <w:rtl/>
        </w:rPr>
        <w:t xml:space="preserve">. وَ أَرَادَ مَنْ لَوْ شِئْتُ ذَکَرْتُ اسْمَهُ مِثْلَ الَّذِی أَرَادُوا مِنَ الشَّهَادَةِ وَ لَکِنَّ آجَالَهُمْ عُجِّلَتْ وَ مَنِیَّتَهُ أُجِّلَتْ فَیَا عَجَباً لِلدَّهْرِ إِذْ صِرْتُ یُقْرَنُ بِی مَنْ لَمْ یَسْعَ بِقَدَمِی </w:t>
      </w:r>
      <w:r>
        <w:rPr>
          <w:rStyle w:val="FootnoteReference"/>
        </w:rPr>
        <w:footnoteReference w:id="3345"/>
      </w:r>
      <w:r>
        <w:rPr>
          <w:rFonts w:ascii="Amiri" w:hAnsi="Amiri" w:eastAsia="Amiri" w:cs="Amiri"/>
          <w:lang w:bidi="ar-SA"/>
          <w:color w:val="111111"/>
          <w:sz w:val="28"/>
          <w:szCs w:val="28"/>
          <w:rtl/>
        </w:rPr>
        <w:t xml:space="preserve">وَ لَمْ تَکُنْ لَهُ کَسَابِقَتِی </w:t>
      </w:r>
      <w:r>
        <w:rPr>
          <w:rStyle w:val="FootnoteReference"/>
        </w:rPr>
        <w:footnoteReference w:id="3346"/>
      </w:r>
      <w:r>
        <w:rPr>
          <w:rFonts w:ascii="Amiri" w:hAnsi="Amiri" w:eastAsia="Amiri" w:cs="Amiri"/>
          <w:lang w:bidi="ar-SA"/>
          <w:color w:val="111111"/>
          <w:sz w:val="28"/>
          <w:szCs w:val="28"/>
          <w:rtl/>
        </w:rPr>
        <w:t xml:space="preserve">الَّتِی لاَ یُدْلِی أَحَدٌ </w:t>
      </w:r>
      <w:r>
        <w:rPr>
          <w:rStyle w:val="FootnoteReference"/>
        </w:rPr>
        <w:footnoteReference w:id="3347"/>
      </w:r>
      <w:r>
        <w:rPr>
          <w:rFonts w:ascii="Amiri" w:hAnsi="Amiri" w:eastAsia="Amiri" w:cs="Amiri"/>
          <w:lang w:bidi="ar-SA"/>
          <w:color w:val="111111"/>
          <w:sz w:val="28"/>
          <w:szCs w:val="28"/>
          <w:rtl/>
        </w:rPr>
        <w:t xml:space="preserve">بِمِثْلِهَا إِلاَّ أَنْ یَدَّعِیَ مُدَّعٍ مَا لاَ أَعْرِفُهُ وَ لاَ أَظُنُّ اللَّهَ یَعْرِفُهُ. وَ الْحَمْدُ لِلَّهِ عَلَی کُلِّ حَالٍ.</w:t>
      </w:r>
    </w:p>
    <w:p>
      <w:pPr>
        <w:pStyle w:val="BookText"/>
      </w:pPr>
      <w:r>
        <w:rPr>
          <w:rFonts w:ascii="Amiri" w:hAnsi="Amiri" w:eastAsia="Amiri" w:cs="Amiri"/>
          <w:lang w:bidi="ar-SA"/>
          <w:color w:val="111111"/>
          <w:sz w:val="28"/>
          <w:szCs w:val="28"/>
          <w:rtl/>
        </w:rPr>
        <w:t xml:space="preserve">وَ أَمَّا مَا سَأَلْتَ مِنْ دَفْعِ قَتَلَةِ عُثْمَانَ إِلَیْکَ فَإِنِّی نَظَرْتُ فِی هَذَا الْأَمْرِ فَلَمْ أَرَهُ یَسَعُنِی دَفْعُهُمْ إِلَیْکَ وَ لاَ إِلَی غَیْرِکَ وَ لَعَمْرِی لَئِنْ لَمْ تَنْزِعْ </w:t>
      </w:r>
      <w:r>
        <w:rPr>
          <w:rStyle w:val="FootnoteReference"/>
        </w:rPr>
        <w:footnoteReference w:id="3348"/>
      </w:r>
      <w:r>
        <w:rPr>
          <w:rFonts w:ascii="Amiri" w:hAnsi="Amiri" w:eastAsia="Amiri" w:cs="Amiri"/>
          <w:lang w:bidi="ar-SA"/>
          <w:color w:val="111111"/>
          <w:sz w:val="28"/>
          <w:szCs w:val="28"/>
          <w:rtl/>
        </w:rPr>
        <w:t xml:space="preserve">عَنْ غَیِّکَ وَ شِقَاقِکَ </w:t>
      </w:r>
      <w:r>
        <w:rPr>
          <w:rStyle w:val="FootnoteReference"/>
        </w:rPr>
        <w:footnoteReference w:id="3349"/>
      </w:r>
      <w:r>
        <w:rPr>
          <w:rFonts w:ascii="Amiri" w:hAnsi="Amiri" w:eastAsia="Amiri" w:cs="Amiri"/>
          <w:lang w:bidi="ar-SA"/>
          <w:color w:val="111111"/>
          <w:sz w:val="28"/>
          <w:szCs w:val="28"/>
          <w:rtl/>
        </w:rPr>
        <w:t xml:space="preserve">لَتَعْرِفَنَّهُمْ عَنْ قَلِیلٍ یَطْلُبُونَکَ لاَ یُکَلِّفُونَکَ طَلَبَهُمْ فِی بَرٍّ وَ لاَ بَحْرٍ وَ لاَ جَبَلٍ وَ لاَ سَهْلٍ إِلاَّ أَنَّهُ طَلَبٌ یَسُوءُکَ وِجْدَانُهُ وَ زَوْرٌ </w:t>
      </w:r>
      <w:r>
        <w:rPr>
          <w:rStyle w:val="FootnoteReference"/>
        </w:rPr>
        <w:footnoteReference w:id="3350"/>
      </w:r>
      <w:r>
        <w:rPr>
          <w:rFonts w:ascii="Amiri" w:hAnsi="Amiri" w:eastAsia="Amiri" w:cs="Amiri"/>
          <w:lang w:bidi="ar-SA"/>
          <w:color w:val="111111"/>
          <w:sz w:val="28"/>
          <w:szCs w:val="28"/>
          <w:rtl/>
        </w:rPr>
        <w:t xml:space="preserve">لاَ یَسُرُّکَ لُقْیَانُهُ وَ السَّلاَمُ لِأَهْلِهِ .</w:t>
      </w:r>
    </w:p>
    <w:p>
      <w:pPr>
        <w:pStyle w:val="Heading3"/>
      </w:pPr>
      <w:bookmarkStart w:id="1538" w:name="_Toc1028"/>
      <w:r>
        <w:t>الرساله10</w:t>
      </w:r>
      <w:bookmarkEnd w:id="1538"/>
    </w:p>
    <w:p>
      <w:pPr>
        <w:pStyle w:val="Heading4"/>
      </w:pPr>
      <w:bookmarkStart w:id="1539" w:name="_Toc1029"/>
      <w:r>
        <w:t>موضوع الرساله</w:t>
      </w:r>
      <w:bookmarkEnd w:id="1539"/>
    </w:p>
    <w:p>
      <w:pPr>
        <w:pStyle w:val="BookText"/>
      </w:pPr>
      <w:r>
        <w:rPr>
          <w:rFonts w:ascii="IRNazanin" w:hAnsi="IRNazanin" w:eastAsia="IRNazanin" w:cs="IRNazanin"/>
          <w:lang w:bidi="fa-IR"/>
          <w:color w:val="111111"/>
          <w:sz w:val="28"/>
          <w:szCs w:val="28"/>
          <w:rtl/>
        </w:rPr>
        <w:t xml:space="preserve">و من کتاب له علیه السلام إلیه أیضا</w:t>
      </w:r>
    </w:p>
    <w:p>
      <w:pPr>
        <w:pStyle w:val="Heading4"/>
      </w:pPr>
      <w:bookmarkStart w:id="1540" w:name="_Toc1030"/>
      <w:r>
        <w:t>متن الرساله</w:t>
      </w:r>
      <w:bookmarkEnd w:id="1540"/>
    </w:p>
    <w:p>
      <w:pPr>
        <w:pStyle w:val="BookText"/>
      </w:pPr>
      <w:r>
        <w:rPr>
          <w:rFonts w:ascii="Amiri" w:hAnsi="Amiri" w:eastAsia="Amiri" w:cs="Amiri"/>
          <w:lang w:bidi="ar-SA"/>
          <w:color w:val="111111"/>
          <w:sz w:val="28"/>
          <w:szCs w:val="28"/>
          <w:rtl/>
        </w:rPr>
        <w:t xml:space="preserve">وَ کَیْفَ أَنْتَ صَانِعٌ إِذَا تَکَشَّفَتْ عَنْکَ جَلاَبِیبُ </w:t>
      </w:r>
      <w:r>
        <w:rPr>
          <w:rStyle w:val="FootnoteReference"/>
        </w:rPr>
        <w:footnoteReference w:id="3351"/>
      </w:r>
      <w:r>
        <w:rPr>
          <w:rFonts w:ascii="Amiri" w:hAnsi="Amiri" w:eastAsia="Amiri" w:cs="Amiri"/>
          <w:lang w:bidi="ar-SA"/>
          <w:color w:val="111111"/>
          <w:sz w:val="28"/>
          <w:szCs w:val="28"/>
          <w:rtl/>
        </w:rPr>
        <w:t xml:space="preserve">مَا أَنْتَ فِیهِ مِنْ دُنْیَا قَدْ تَبَهَّجَتْ بِزِینَتِهَا </w:t>
      </w:r>
      <w:r>
        <w:rPr>
          <w:rStyle w:val="FootnoteReference"/>
        </w:rPr>
        <w:footnoteReference w:id="3352"/>
      </w:r>
      <w:r>
        <w:rPr>
          <w:rFonts w:ascii="Amiri" w:hAnsi="Amiri" w:eastAsia="Amiri" w:cs="Amiri"/>
          <w:lang w:bidi="ar-SA"/>
          <w:color w:val="111111"/>
          <w:sz w:val="28"/>
          <w:szCs w:val="28"/>
          <w:rtl/>
        </w:rPr>
        <w:t xml:space="preserve">وَ خَدَعَتْ بِلَذَّتِهَا دَعَتْکَ فَأَجَبْتَهَا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قَادَتْکَ فَاتَّبَعْتَهَا وَ أَمَرَتْکَ فَأَطَعْتَهَا وَ إِنَّهُ یُوشِکُ أَنْ یَقِفَکَ وَاقِفٌ عَلَی مَا لاَ یُنْجِیکَ مِنْهُ مِجَنٌّ </w:t>
      </w:r>
      <w:r>
        <w:rPr>
          <w:rStyle w:val="FootnoteReference"/>
        </w:rPr>
        <w:footnoteReference w:id="3353"/>
      </w:r>
      <w:r>
        <w:rPr>
          <w:rFonts w:ascii="Amiri" w:hAnsi="Amiri" w:eastAsia="Amiri" w:cs="Amiri"/>
          <w:lang w:bidi="ar-SA"/>
          <w:color w:val="111111"/>
          <w:sz w:val="28"/>
          <w:szCs w:val="28"/>
          <w:rtl/>
        </w:rPr>
        <w:t xml:space="preserve">فَاقْعَسْ </w:t>
      </w:r>
      <w:r>
        <w:rPr>
          <w:rStyle w:val="FootnoteReference"/>
        </w:rPr>
        <w:footnoteReference w:id="3354"/>
      </w:r>
      <w:r>
        <w:rPr>
          <w:rFonts w:ascii="Amiri" w:hAnsi="Amiri" w:eastAsia="Amiri" w:cs="Amiri"/>
          <w:lang w:bidi="ar-SA"/>
          <w:color w:val="111111"/>
          <w:sz w:val="28"/>
          <w:szCs w:val="28"/>
          <w:rtl/>
        </w:rPr>
        <w:t xml:space="preserve">عَنْ هَذَا الْأَمْرِ وَ خُذْ أُهْبَةَ </w:t>
      </w:r>
      <w:r>
        <w:rPr>
          <w:rStyle w:val="FootnoteReference"/>
        </w:rPr>
        <w:footnoteReference w:id="3355"/>
      </w:r>
    </w:p>
    <w:p>
      <w:pPr>
        <w:pStyle w:val="BookText"/>
      </w:pPr>
      <w:r>
        <w:rPr>
          <w:rFonts w:ascii="Amiri" w:hAnsi="Amiri" w:eastAsia="Amiri" w:cs="Amiri"/>
          <w:lang w:bidi="ar-SA"/>
          <w:color w:val="111111"/>
          <w:sz w:val="28"/>
          <w:szCs w:val="28"/>
          <w:rtl/>
        </w:rPr>
        <w:t xml:space="preserve">الْحِسَابِ وَ شَمِّرْ لِمَا قَدْ نَزَلَ بِکَ وَ لاَ تُمَکِّنِ الْغُوَاةَ </w:t>
      </w:r>
      <w:r>
        <w:rPr>
          <w:rStyle w:val="FootnoteReference"/>
        </w:rPr>
        <w:footnoteReference w:id="3356"/>
      </w:r>
      <w:r>
        <w:rPr>
          <w:rFonts w:ascii="Amiri" w:hAnsi="Amiri" w:eastAsia="Amiri" w:cs="Amiri"/>
          <w:lang w:bidi="ar-SA"/>
          <w:color w:val="111111"/>
          <w:sz w:val="28"/>
          <w:szCs w:val="28"/>
          <w:rtl/>
        </w:rPr>
        <w:t xml:space="preserve">مِنْ سَمْعِکَ وَ إِلاَّ تَفْعَلْ أُعْلِمْکَ مَا أَغْفَلْتَ مِنْ نَفْسِکَ فَإِنَّکَ مُتْرَفٌ </w:t>
      </w:r>
      <w:r>
        <w:rPr>
          <w:rStyle w:val="FootnoteReference"/>
        </w:rPr>
        <w:footnoteReference w:id="3357"/>
      </w:r>
      <w:r>
        <w:rPr>
          <w:rFonts w:ascii="Amiri" w:hAnsi="Amiri" w:eastAsia="Amiri" w:cs="Amiri"/>
          <w:lang w:bidi="ar-SA"/>
          <w:color w:val="111111"/>
          <w:sz w:val="28"/>
          <w:szCs w:val="28"/>
          <w:rtl/>
        </w:rPr>
        <w:t xml:space="preserve">قَدْ أَخَذَ الشَّیْطَانُ مِنْکَ مَأْخَذَهُ وَ بَلَغَ فِیکَ أَمَلَهُ وَ جَرَی مِنْکَ مَجْرَی الرُّوحِ وَ الدَّمِ.</w:t>
      </w:r>
    </w:p>
    <w:p>
      <w:pPr>
        <w:pStyle w:val="BookText"/>
      </w:pPr>
      <w:r>
        <w:rPr>
          <w:rFonts w:ascii="Amiri" w:hAnsi="Amiri" w:eastAsia="Amiri" w:cs="Amiri"/>
          <w:lang w:bidi="ar-SA"/>
          <w:color w:val="111111"/>
          <w:sz w:val="28"/>
          <w:szCs w:val="28"/>
          <w:rtl/>
        </w:rPr>
        <w:t xml:space="preserve">وَ مَتَی کُنْتُمْ یَا مُعَاوِیَةُ سَاسَةَ الرَّعِیَّةِ </w:t>
      </w:r>
      <w:r>
        <w:rPr>
          <w:rStyle w:val="FootnoteReference"/>
        </w:rPr>
        <w:footnoteReference w:id="3358"/>
      </w:r>
      <w:r>
        <w:rPr>
          <w:rFonts w:ascii="Amiri" w:hAnsi="Amiri" w:eastAsia="Amiri" w:cs="Amiri"/>
          <w:lang w:bidi="ar-SA"/>
          <w:color w:val="111111"/>
          <w:sz w:val="28"/>
          <w:szCs w:val="28"/>
          <w:rtl/>
        </w:rPr>
        <w:t xml:space="preserve">وَ وُلاَةَ أَمْرِ الْأُمَّةِ؟ بِغَیْرِ قَدَمٍ سَابِقٍ وَ لاَ شَرَفٍ بَاسِقٍ </w:t>
      </w:r>
      <w:r>
        <w:rPr>
          <w:rStyle w:val="FootnoteReference"/>
        </w:rPr>
        <w:footnoteReference w:id="3359"/>
      </w:r>
      <w:r>
        <w:rPr>
          <w:rFonts w:ascii="Amiri" w:hAnsi="Amiri" w:eastAsia="Amiri" w:cs="Amiri"/>
          <w:lang w:bidi="ar-SA"/>
          <w:color w:val="111111"/>
          <w:sz w:val="28"/>
          <w:szCs w:val="28"/>
          <w:rtl/>
        </w:rPr>
        <w:t xml:space="preserve">وَ نَعُوذُ بِاللَّهِ مِنْ لُزُومِ سَوَابِقِ الشَّقَاءِ وَ أُحَذِّرُکَ أَنْ تَکُونَ مُتَمَادِیاً فِی غِرَّةِ </w:t>
      </w:r>
      <w:r>
        <w:rPr>
          <w:rStyle w:val="FootnoteReference"/>
        </w:rPr>
        <w:footnoteReference w:id="3360"/>
      </w:r>
      <w:r>
        <w:rPr>
          <w:rFonts w:ascii="Amiri" w:hAnsi="Amiri" w:eastAsia="Amiri" w:cs="Amiri"/>
          <w:lang w:bidi="ar-SA"/>
          <w:color w:val="111111"/>
          <w:sz w:val="28"/>
          <w:szCs w:val="28"/>
          <w:rtl/>
        </w:rPr>
        <w:t xml:space="preserve">الْأُمْنِیِّةِ </w:t>
      </w:r>
      <w:r>
        <w:rPr>
          <w:rStyle w:val="FootnoteReference"/>
        </w:rPr>
        <w:footnoteReference w:id="3361"/>
      </w:r>
      <w:r>
        <w:rPr>
          <w:rFonts w:ascii="Amiri" w:hAnsi="Amiri" w:eastAsia="Amiri" w:cs="Amiri"/>
          <w:lang w:bidi="ar-SA"/>
          <w:color w:val="111111"/>
          <w:sz w:val="28"/>
          <w:szCs w:val="28"/>
          <w:rtl/>
        </w:rPr>
        <w:t xml:space="preserve">مُخْتَلِفَ الْعَلاَنِیَةِ وَ السَّرِیرَةِ.</w:t>
      </w:r>
    </w:p>
    <w:p>
      <w:pPr>
        <w:pStyle w:val="BookText"/>
      </w:pPr>
      <w:r>
        <w:rPr>
          <w:rFonts w:ascii="Amiri" w:hAnsi="Amiri" w:eastAsia="Amiri" w:cs="Amiri"/>
          <w:lang w:bidi="ar-SA"/>
          <w:color w:val="111111"/>
          <w:sz w:val="28"/>
          <w:szCs w:val="28"/>
          <w:rtl/>
        </w:rPr>
        <w:t xml:space="preserve">وَ قَدْ دَعَوْتَ إِلَی الْحَرْبِ فَدَعِ النَّاسَ جَانِباً وَ اخْرُجْ إِلَیَّ وَ أَعْفِ الْفَرِیقَیْنِ مِنَ الْقِتَالِ لِتَعْلَمَ أَیُّنَا الْمَرِینُ </w:t>
      </w:r>
      <w:r>
        <w:rPr>
          <w:rStyle w:val="FootnoteReference"/>
        </w:rPr>
        <w:footnoteReference w:id="3362"/>
      </w:r>
      <w:r>
        <w:rPr>
          <w:rFonts w:ascii="Amiri" w:hAnsi="Amiri" w:eastAsia="Amiri" w:cs="Amiri"/>
          <w:lang w:bidi="ar-SA"/>
          <w:color w:val="111111"/>
          <w:sz w:val="28"/>
          <w:szCs w:val="28"/>
          <w:rtl/>
        </w:rPr>
        <w:t xml:space="preserve">عَلَی قَلْبِهِ وَ الْمُغَطَّی عَلَی بَصَرِهِ فَأَنَا أَبُو حَسَنٍ قَاتِلُ جَدِّکَ وَ أَخِیکَ وَ خَالِکَ شَدْخاً </w:t>
      </w:r>
      <w:r>
        <w:rPr>
          <w:rStyle w:val="FootnoteReference"/>
        </w:rPr>
        <w:footnoteReference w:id="3363"/>
      </w:r>
      <w:r>
        <w:rPr>
          <w:rFonts w:ascii="Amiri" w:hAnsi="Amiri" w:eastAsia="Amiri" w:cs="Amiri"/>
          <w:lang w:bidi="ar-SA"/>
          <w:color w:val="111111"/>
          <w:sz w:val="28"/>
          <w:szCs w:val="28"/>
          <w:rtl/>
        </w:rPr>
        <w:t xml:space="preserve">یَوْمَ بَدْرٍ وَ ذَلِکَ السَّیْفُ مَعِی وَ بِذَلِکَ الْقَلْبِ أَلْقَی عَدُوِّی مَا اسْتَبْدَلْتُ دِیناً وَ لاَ اسْتَحْدَثْتُ نَبِیّاً وَ إِنِّی لَعَلَی الْمِنْهَاجِ </w:t>
      </w:r>
      <w:r>
        <w:rPr>
          <w:rStyle w:val="FootnoteReference"/>
        </w:rPr>
        <w:footnoteReference w:id="3364"/>
      </w:r>
      <w:r>
        <w:rPr>
          <w:rFonts w:ascii="Amiri" w:hAnsi="Amiri" w:eastAsia="Amiri" w:cs="Amiri"/>
          <w:lang w:bidi="ar-SA"/>
          <w:color w:val="111111"/>
          <w:sz w:val="28"/>
          <w:szCs w:val="28"/>
          <w:rtl/>
        </w:rPr>
        <w:t xml:space="preserve">الَّذِی تَرَکْتُمُوهُ طَائِعِینَ وَ دَخَلْتُمْ فِیهِ مُکْرَهِینَ.</w:t>
      </w:r>
    </w:p>
    <w:p>
      <w:pPr>
        <w:pStyle w:val="BookText"/>
      </w:pPr>
      <w:r>
        <w:rPr>
          <w:rFonts w:ascii="Amiri" w:hAnsi="Amiri" w:eastAsia="Amiri" w:cs="Amiri"/>
          <w:lang w:bidi="ar-SA"/>
          <w:color w:val="111111"/>
          <w:sz w:val="28"/>
          <w:szCs w:val="28"/>
          <w:rtl/>
        </w:rPr>
        <w:t xml:space="preserve">وَ زَعَمتَ أَنّکَ جِئتَ ثَائِراً </w:t>
      </w:r>
      <w:r>
        <w:rPr>
          <w:rStyle w:val="FootnoteReference"/>
        </w:rPr>
        <w:footnoteReference w:id="3365"/>
      </w:r>
      <w:r>
        <w:rPr>
          <w:rFonts w:ascii="Amiri" w:hAnsi="Amiri" w:eastAsia="Amiri" w:cs="Amiri"/>
          <w:lang w:bidi="ar-SA"/>
          <w:color w:val="111111"/>
          <w:sz w:val="28"/>
          <w:szCs w:val="28"/>
          <w:rtl/>
        </w:rPr>
        <w:t xml:space="preserve">بِدَمِ عُثمَانَ وَ لَقَد عَلِمتَ حَیثُ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3" w:name="pg6114_85837"/>
    <w:bookmarkEnd w:id="283"/>
    <w:p>
      <w:pPr>
        <w:pStyle w:val="BookText"/>
      </w:pPr>
      <w:r>
        <w:rPr>
          <w:rFonts w:ascii="Amiri" w:hAnsi="Amiri" w:eastAsia="Amiri" w:cs="Amiri"/>
          <w:lang w:bidi="ar-SA"/>
          <w:color w:val="111111"/>
          <w:sz w:val="28"/>
          <w:szCs w:val="28"/>
          <w:rtl/>
        </w:rPr>
        <w:t xml:space="preserve">وَقَعَ دَمُ عُثْمَانَ فَاطْلُبْهُ مِنْ هُنَاکَ إِنْ کُنْتَ طَالِباً فَکَأَنِّی قَدْ رَأَیْتُکَ تَضِجُّ مِنَ الْحَرْبِ إِذَا عَضَّتْکَ ضَجِیجَ الْجِمَالِ بِالْأَثْقَالِ وَ کَأَنِّی بِجَمَاعَتِکَ تَدْعُونِی جَزَعاً مِنَ الضَّرْبِ الْمُتَتَابِعِ وَ الْقَضَاءِ الْوَاقِعِ وَ مَصَارِعَ بَعْدَ مَصَارِعَ إِلَی کِتَابِ اللَّهِ وَ هِیَ کَافِرَةٌ جَاحِدَةٌ أَوْ مُبَایِعَةٌ حَائِدَةٌ </w:t>
      </w:r>
      <w:r>
        <w:rPr>
          <w:rStyle w:val="FootnoteReference"/>
        </w:rPr>
        <w:footnoteReference w:id="3366"/>
      </w:r>
      <w:r>
        <w:rPr>
          <w:rFonts w:ascii="Times New Roman" w:hAnsi="Times New Roman" w:eastAsia="Times New Roman" w:cs="Times New Roman"/>
          <w:lang w:val="en-US" w:bidi="en-US"/>
          <w:color w:val="111111"/>
          <w:sz w:val="28"/>
          <w:szCs w:val="28"/>
          <w:rtl/>
        </w:rPr>
        <w:t xml:space="preserve">.</w:t>
      </w:r>
    </w:p>
    <w:p>
      <w:pPr>
        <w:pStyle w:val="Heading3"/>
      </w:pPr>
      <w:bookmarkStart w:id="1541" w:name="_Toc1031"/>
      <w:r>
        <w:t>الرساله11</w:t>
      </w:r>
      <w:bookmarkEnd w:id="1541"/>
    </w:p>
    <w:p>
      <w:pPr>
        <w:pStyle w:val="Heading4"/>
      </w:pPr>
      <w:bookmarkStart w:id="1542" w:name="_Toc1032"/>
      <w:r>
        <w:t>موضوع الرساله</w:t>
      </w:r>
      <w:bookmarkEnd w:id="1542"/>
    </w:p>
    <w:p>
      <w:pPr>
        <w:pStyle w:val="BookText"/>
      </w:pPr>
      <w:r>
        <w:rPr>
          <w:rFonts w:ascii="IRNazanin" w:hAnsi="IRNazanin" w:eastAsia="IRNazanin" w:cs="IRNazanin"/>
          <w:lang w:bidi="fa-IR"/>
          <w:color w:val="111111"/>
          <w:sz w:val="28"/>
          <w:szCs w:val="28"/>
          <w:rtl/>
        </w:rPr>
        <w:t xml:space="preserve">و من وصیة له علیه السلام وصی بها جیشا بعثه إلی العدو</w:t>
      </w:r>
    </w:p>
    <w:p>
      <w:pPr>
        <w:pStyle w:val="Heading4"/>
      </w:pPr>
      <w:bookmarkStart w:id="1543" w:name="_Toc1033"/>
      <w:r>
        <w:t>متن الرساله</w:t>
      </w:r>
      <w:bookmarkEnd w:id="1543"/>
    </w:p>
    <w:p>
      <w:pPr>
        <w:pStyle w:val="BookText"/>
      </w:pPr>
      <w:r>
        <w:rPr>
          <w:rFonts w:ascii="Amiri" w:hAnsi="Amiri" w:eastAsia="Amiri" w:cs="Amiri"/>
          <w:lang w:bidi="ar-SA"/>
          <w:color w:val="111111"/>
          <w:sz w:val="28"/>
          <w:szCs w:val="28"/>
          <w:rtl/>
        </w:rPr>
        <w:t xml:space="preserve">فَإِذَا نَزَلْتُمْ بِعَدُوٍّ أَوْ نَزَلَ بِکُمْ فَلْیَکُنْ مُعَسْکَرُکُمْ فِی قُبُلِ </w:t>
      </w:r>
      <w:r>
        <w:rPr>
          <w:rStyle w:val="FootnoteReference"/>
        </w:rPr>
        <w:footnoteReference w:id="3367"/>
      </w:r>
      <w:r>
        <w:rPr>
          <w:rFonts w:ascii="Amiri" w:hAnsi="Amiri" w:eastAsia="Amiri" w:cs="Amiri"/>
          <w:lang w:bidi="ar-SA"/>
          <w:color w:val="111111"/>
          <w:sz w:val="28"/>
          <w:szCs w:val="28"/>
          <w:rtl/>
        </w:rPr>
        <w:t xml:space="preserve">الْأَشْرَافِ </w:t>
      </w:r>
      <w:r>
        <w:rPr>
          <w:rStyle w:val="FootnoteReference"/>
        </w:rPr>
        <w:footnoteReference w:id="3368"/>
      </w:r>
      <w:r>
        <w:rPr>
          <w:rFonts w:ascii="Amiri" w:hAnsi="Amiri" w:eastAsia="Amiri" w:cs="Amiri"/>
          <w:lang w:bidi="ar-SA"/>
          <w:color w:val="111111"/>
          <w:sz w:val="28"/>
          <w:szCs w:val="28"/>
          <w:rtl/>
        </w:rPr>
        <w:t xml:space="preserve">أَوْ سِفَاحِ </w:t>
      </w:r>
      <w:r>
        <w:rPr>
          <w:rStyle w:val="FootnoteReference"/>
        </w:rPr>
        <w:footnoteReference w:id="3369"/>
      </w:r>
      <w:r>
        <w:rPr>
          <w:rFonts w:ascii="Amiri" w:hAnsi="Amiri" w:eastAsia="Amiri" w:cs="Amiri"/>
          <w:lang w:bidi="ar-SA"/>
          <w:color w:val="111111"/>
          <w:sz w:val="28"/>
          <w:szCs w:val="28"/>
          <w:rtl/>
        </w:rPr>
        <w:t xml:space="preserve">الْجِبَالِ أَوْ أَثْنَاءِ </w:t>
      </w:r>
      <w:r>
        <w:rPr>
          <w:rStyle w:val="FootnoteReference"/>
        </w:rPr>
        <w:footnoteReference w:id="3370"/>
      </w:r>
      <w:r>
        <w:rPr>
          <w:rFonts w:ascii="Amiri" w:hAnsi="Amiri" w:eastAsia="Amiri" w:cs="Amiri"/>
          <w:lang w:bidi="ar-SA"/>
          <w:color w:val="111111"/>
          <w:sz w:val="28"/>
          <w:szCs w:val="28"/>
          <w:rtl/>
        </w:rPr>
        <w:t xml:space="preserve">الْأَنْهَارِ کَیْمَا یَکُونَ لَکُمْ رِدْءاً </w:t>
      </w:r>
      <w:r>
        <w:rPr>
          <w:rStyle w:val="FootnoteReference"/>
        </w:rPr>
        <w:footnoteReference w:id="3371"/>
      </w:r>
      <w:r>
        <w:rPr>
          <w:rFonts w:ascii="Amiri" w:hAnsi="Amiri" w:eastAsia="Amiri" w:cs="Amiri"/>
          <w:lang w:bidi="ar-SA"/>
          <w:color w:val="111111"/>
          <w:sz w:val="28"/>
          <w:szCs w:val="28"/>
          <w:rtl/>
        </w:rPr>
        <w:t xml:space="preserve">وَ دُونَکُمْ مَرَدّاً </w:t>
      </w:r>
      <w:r>
        <w:rPr>
          <w:rStyle w:val="FootnoteReference"/>
        </w:rPr>
        <w:footnoteReference w:id="3372"/>
      </w:r>
      <w:r>
        <w:rPr>
          <w:rFonts w:ascii="Amiri" w:hAnsi="Amiri" w:eastAsia="Amiri" w:cs="Amiri"/>
          <w:lang w:bidi="ar-SA"/>
          <w:color w:val="111111"/>
          <w:sz w:val="28"/>
          <w:szCs w:val="28"/>
          <w:rtl/>
        </w:rPr>
        <w:t xml:space="preserve">. وَ لْتَکُنْ مُقَاتَلَتُکُمْ مِنْ وَجْهٍ وَاحِدٍ أَوِ اثْنَیْنِ وَ اجْعَلُوا لَکُمْ رُقَبَاءَ فِی صَیَاصِی الْجِبَالِ </w:t>
      </w:r>
      <w:r>
        <w:rPr>
          <w:rStyle w:val="FootnoteReference"/>
        </w:rPr>
        <w:footnoteReference w:id="3373"/>
      </w:r>
      <w:r>
        <w:rPr>
          <w:rFonts w:ascii="Amiri" w:hAnsi="Amiri" w:eastAsia="Amiri" w:cs="Amiri"/>
          <w:lang w:bidi="ar-SA"/>
          <w:color w:val="111111"/>
          <w:sz w:val="28"/>
          <w:szCs w:val="28"/>
          <w:rtl/>
        </w:rPr>
        <w:t xml:space="preserve">وَ مَنَاکِبِ </w:t>
      </w:r>
      <w:r>
        <w:rPr>
          <w:rStyle w:val="FootnoteReference"/>
        </w:rPr>
        <w:footnoteReference w:id="3374"/>
      </w:r>
      <w:r>
        <w:rPr>
          <w:rFonts w:ascii="Amiri" w:hAnsi="Amiri" w:eastAsia="Amiri" w:cs="Amiri"/>
          <w:lang w:bidi="ar-SA"/>
          <w:color w:val="111111"/>
          <w:sz w:val="28"/>
          <w:szCs w:val="28"/>
          <w:rtl/>
        </w:rPr>
        <w:t xml:space="preserve">الْهِضَابِ </w:t>
      </w:r>
      <w:r>
        <w:rPr>
          <w:rStyle w:val="FootnoteReference"/>
        </w:rPr>
        <w:footnoteReference w:id="3375"/>
      </w:r>
      <w:r>
        <w:rPr>
          <w:rFonts w:ascii="Amiri" w:hAnsi="Amiri" w:eastAsia="Amiri" w:cs="Amiri"/>
          <w:lang w:bidi="ar-SA"/>
          <w:color w:val="111111"/>
          <w:sz w:val="28"/>
          <w:szCs w:val="28"/>
          <w:rtl/>
        </w:rPr>
        <w:t xml:space="preserve">لِئَلاَّ یَأْتِیَکُمُ الْعَدُوُّ مِنْ مَکَانِ مَخَافَةٍ أَوْ أَمْنٍ وَ اعْلَمُوا أَنَّ مُقَدِّمَةَ الْقَوْمِ عُیُونُهُمْ وَ عُیُونَ الْمُقَدِّمَةِ طَلاَئِعُهُمْ وَ إِیَّاکُمْ وَ التَّفَرُّقَ فَإِذَا نَزَلْتُمْ فَانْزِلُوا جَمِیعاً وَ إِذَا ارْتَحَلْتُمْ فَارْتَحِلُوا جَمِیعاً وَ إِذَا غَشِیَکُمُ اللَّیْلُ فَاجْعَلُوا الرِّمَاحَ کِفَّةً </w:t>
      </w:r>
      <w:r>
        <w:rPr>
          <w:rStyle w:val="FootnoteReference"/>
        </w:rPr>
        <w:footnoteReference w:id="3376"/>
      </w:r>
      <w:r>
        <w:rPr>
          <w:rFonts w:ascii="Amiri" w:hAnsi="Amiri" w:eastAsia="Amiri" w:cs="Amiri"/>
          <w:lang w:bidi="ar-SA"/>
          <w:color w:val="111111"/>
          <w:sz w:val="28"/>
          <w:szCs w:val="28"/>
          <w:rtl/>
        </w:rPr>
        <w:t xml:space="preserve">وَ لاَ تَذُوقُوا النَّوْمَ إِلاَّ غِرَاراً </w:t>
      </w:r>
      <w:r>
        <w:rPr>
          <w:rStyle w:val="FootnoteReference"/>
        </w:rPr>
        <w:footnoteReference w:id="3377"/>
      </w:r>
      <w:r>
        <w:rPr>
          <w:rFonts w:ascii="Amiri" w:hAnsi="Amiri" w:eastAsia="Amiri" w:cs="Amiri"/>
          <w:lang w:bidi="ar-SA"/>
          <w:color w:val="111111"/>
          <w:sz w:val="28"/>
          <w:szCs w:val="28"/>
          <w:rtl/>
        </w:rPr>
        <w:t xml:space="preserve">أَوْ مَضْمَضَةً </w:t>
      </w:r>
      <w:r>
        <w:rPr>
          <w:rStyle w:val="FootnoteReference"/>
        </w:rPr>
        <w:footnoteReference w:id="3378"/>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4" w:name="pg6114_85841"/>
    <w:bookmarkEnd w:id="284"/>
    <w:p>
      <w:pPr>
        <w:pStyle w:val="Heading3"/>
      </w:pPr>
      <w:bookmarkStart w:id="1544" w:name="_Toc1034"/>
      <w:r>
        <w:t>الرساله12</w:t>
      </w:r>
      <w:bookmarkEnd w:id="1544"/>
    </w:p>
    <w:p>
      <w:pPr>
        <w:pStyle w:val="Heading4"/>
      </w:pPr>
      <w:bookmarkStart w:id="1545" w:name="_Toc1035"/>
      <w:r>
        <w:t>موضوع الرساله</w:t>
      </w:r>
      <w:bookmarkEnd w:id="1545"/>
    </w:p>
    <w:p>
      <w:pPr>
        <w:pStyle w:val="BookText"/>
      </w:pPr>
      <w:r>
        <w:rPr>
          <w:rFonts w:ascii="IRNazanin" w:hAnsi="IRNazanin" w:eastAsia="IRNazanin" w:cs="IRNazanin"/>
          <w:lang w:bidi="fa-IR"/>
          <w:color w:val="111111"/>
          <w:sz w:val="28"/>
          <w:szCs w:val="28"/>
          <w:rtl/>
        </w:rPr>
        <w:t xml:space="preserve">و من وصیة له علیه السلام وصی بها معقل بن قیس الریاحی حین أنفذه إلی الشام فی ثلاثة آلاف مقدمة له</w:t>
      </w:r>
    </w:p>
    <w:p>
      <w:pPr>
        <w:pStyle w:val="Heading4"/>
      </w:pPr>
      <w:bookmarkStart w:id="1546" w:name="_Toc1036"/>
      <w:r>
        <w:t>متن الرساله</w:t>
      </w:r>
      <w:bookmarkEnd w:id="1546"/>
    </w:p>
    <w:p>
      <w:pPr>
        <w:pStyle w:val="BookText"/>
      </w:pPr>
      <w:r>
        <w:rPr>
          <w:rFonts w:ascii="Amiri" w:hAnsi="Amiri" w:eastAsia="Amiri" w:cs="Amiri"/>
          <w:lang w:bidi="ar-SA"/>
          <w:color w:val="111111"/>
          <w:sz w:val="28"/>
          <w:szCs w:val="28"/>
          <w:rtl/>
        </w:rPr>
        <w:t xml:space="preserve">اتَّقِ اللَّهَ الَّذِی لاَ بُدَّ لَکَ مِنْ لِقَائِهِ وَ لاَ مُنْتَهَی لَکَ دُونَهُ وَ لاَ تُقَاتِلَنَّ إِلاَّ مَنْ قَاتَلَکَ وَ سِرِ الْبَرْدَیْنِ </w:t>
      </w:r>
      <w:r>
        <w:rPr>
          <w:rStyle w:val="FootnoteReference"/>
        </w:rPr>
        <w:footnoteReference w:id="3379"/>
      </w:r>
      <w:r>
        <w:rPr>
          <w:rFonts w:ascii="Amiri" w:hAnsi="Amiri" w:eastAsia="Amiri" w:cs="Amiri"/>
          <w:lang w:bidi="ar-SA"/>
          <w:color w:val="111111"/>
          <w:sz w:val="28"/>
          <w:szCs w:val="28"/>
          <w:rtl/>
        </w:rPr>
        <w:t xml:space="preserve">وَ غَوِّرْ </w:t>
      </w:r>
      <w:r>
        <w:rPr>
          <w:rStyle w:val="FootnoteReference"/>
        </w:rPr>
        <w:footnoteReference w:id="3380"/>
      </w:r>
      <w:r>
        <w:rPr>
          <w:rFonts w:ascii="Amiri" w:hAnsi="Amiri" w:eastAsia="Amiri" w:cs="Amiri"/>
          <w:lang w:bidi="ar-SA"/>
          <w:color w:val="111111"/>
          <w:sz w:val="28"/>
          <w:szCs w:val="28"/>
          <w:rtl/>
        </w:rPr>
        <w:t xml:space="preserve">بِالنَّاسِ وَ رَفِّهْ </w:t>
      </w:r>
      <w:r>
        <w:rPr>
          <w:rStyle w:val="FootnoteReference"/>
        </w:rPr>
        <w:footnoteReference w:id="3381"/>
      </w:r>
      <w:r>
        <w:rPr>
          <w:rFonts w:ascii="Amiri" w:hAnsi="Amiri" w:eastAsia="Amiri" w:cs="Amiri"/>
          <w:lang w:bidi="ar-SA"/>
          <w:color w:val="111111"/>
          <w:sz w:val="28"/>
          <w:szCs w:val="28"/>
          <w:rtl/>
        </w:rPr>
        <w:t xml:space="preserve">فِی السَّیْرِ وَ لاَ تَسِرْ أَوَّلَ اللَّیْلِ فَإِنَّ اللَّهَ جَعَلَهُ سَکَناً وَ قَدَّرَهُ مُقَاماً لاَ ظَعْناً </w:t>
      </w:r>
      <w:r>
        <w:rPr>
          <w:rStyle w:val="FootnoteReference"/>
        </w:rPr>
        <w:footnoteReference w:id="3382"/>
      </w:r>
      <w:r>
        <w:rPr>
          <w:rFonts w:ascii="Amiri" w:hAnsi="Amiri" w:eastAsia="Amiri" w:cs="Amiri"/>
          <w:lang w:bidi="ar-SA"/>
          <w:color w:val="111111"/>
          <w:sz w:val="28"/>
          <w:szCs w:val="28"/>
          <w:rtl/>
        </w:rPr>
        <w:t xml:space="preserve">فَأَرِحْ فِیهِ بَدَنَکَ وَ رَوِّحْ ظَهْرَکَ فَإِذَا وَقَفْتَ حِینَ یَنْبَطِحُ السَّحَرُ </w:t>
      </w:r>
      <w:r>
        <w:rPr>
          <w:rStyle w:val="FootnoteReference"/>
        </w:rPr>
        <w:footnoteReference w:id="3383"/>
      </w:r>
      <w:r>
        <w:rPr>
          <w:rFonts w:ascii="Amiri" w:hAnsi="Amiri" w:eastAsia="Amiri" w:cs="Amiri"/>
          <w:lang w:bidi="ar-SA"/>
          <w:color w:val="111111"/>
          <w:sz w:val="28"/>
          <w:szCs w:val="28"/>
          <w:rtl/>
        </w:rPr>
        <w:t xml:space="preserve">أَوْ حِینَ یَنْفَجِرُ الْفَجْرُ فَسِرْ عَلَی بَرَکَةِ اللَّهِ فَإِذَا لَقِیتَ الْعَدُوَّ فَقِفْ مِنْ أَصْحَابِکَ وَسَطاً وَ لاَ تَدْنُ مِنَ الْقَوْمِ دُنُوَّ مَنْ یُرِیدُ أَنْ یُنْشِبَ الْحَرْبَ وَ لاَ تَبَاعَدْ عَنْهُمْ تَبَاعُدَ مَنْ یَهَابُ الْبَأْسَ حَتَّی یَأْتِیَکَ أَمْرِی وَ لاَ یَحْمِلَنَّکُمُ شَنَآنُهُمْ </w:t>
      </w:r>
      <w:r>
        <w:rPr>
          <w:rStyle w:val="FootnoteReference"/>
        </w:rPr>
        <w:footnoteReference w:id="3384"/>
      </w:r>
      <w:r>
        <w:rPr>
          <w:rFonts w:ascii="Amiri" w:hAnsi="Amiri" w:eastAsia="Amiri" w:cs="Amiri"/>
          <w:lang w:bidi="ar-SA"/>
          <w:color w:val="111111"/>
          <w:sz w:val="28"/>
          <w:szCs w:val="28"/>
          <w:rtl/>
        </w:rPr>
        <w:t xml:space="preserve">عَلَی قِتَالِهِمْ قَبْلَ دُعَائِهِمْ وَ الْإِعْذَارِ </w:t>
      </w:r>
      <w:r>
        <w:rPr>
          <w:rStyle w:val="FootnoteReference"/>
        </w:rPr>
        <w:footnoteReference w:id="3385"/>
      </w:r>
      <w:r>
        <w:rPr>
          <w:rFonts w:ascii="Amiri" w:hAnsi="Amiri" w:eastAsia="Amiri" w:cs="Amiri"/>
          <w:lang w:bidi="ar-SA"/>
          <w:color w:val="111111"/>
          <w:sz w:val="28"/>
          <w:szCs w:val="28"/>
          <w:rtl/>
        </w:rPr>
        <w:t xml:space="preserve">إِلَیْهِمْ.</w:t>
      </w:r>
    </w:p>
    <w:p>
      <w:pPr>
        <w:pStyle w:val="Heading3"/>
      </w:pPr>
      <w:bookmarkStart w:id="1547" w:name="_Toc1037"/>
      <w:r>
        <w:t>الرساله13</w:t>
      </w:r>
      <w:bookmarkEnd w:id="1547"/>
    </w:p>
    <w:p>
      <w:pPr>
        <w:pStyle w:val="Heading4"/>
      </w:pPr>
      <w:bookmarkStart w:id="1548" w:name="_Toc1038"/>
      <w:r>
        <w:t>موضوع الرساله</w:t>
      </w:r>
      <w:bookmarkEnd w:id="1548"/>
    </w:p>
    <w:p>
      <w:pPr>
        <w:pStyle w:val="BookText"/>
      </w:pPr>
      <w:r>
        <w:rPr>
          <w:rFonts w:ascii="IRNazanin" w:hAnsi="IRNazanin" w:eastAsia="IRNazanin" w:cs="IRNazanin"/>
          <w:lang w:bidi="fa-IR"/>
          <w:color w:val="111111"/>
          <w:sz w:val="28"/>
          <w:szCs w:val="28"/>
          <w:rtl/>
        </w:rPr>
        <w:t xml:space="preserve">و من کتاب له علیه السلام إلی أمیرین من أمراء جیشه</w:t>
      </w:r>
    </w:p>
    <w:p>
      <w:pPr>
        <w:pStyle w:val="Heading4"/>
      </w:pPr>
      <w:bookmarkStart w:id="1549" w:name="_Toc1039"/>
      <w:r>
        <w:t>متن الرساله</w:t>
      </w:r>
      <w:bookmarkEnd w:id="1549"/>
    </w:p>
    <w:p>
      <w:pPr>
        <w:pStyle w:val="BookText"/>
      </w:pPr>
      <w:r>
        <w:rPr>
          <w:rFonts w:ascii="Amiri" w:hAnsi="Amiri" w:eastAsia="Amiri" w:cs="Amiri"/>
          <w:lang w:bidi="ar-SA"/>
          <w:color w:val="111111"/>
          <w:sz w:val="28"/>
          <w:szCs w:val="28"/>
          <w:rtl/>
        </w:rPr>
        <w:t xml:space="preserve">وَ قَد أَمّرتُ عَلَیکُمَا وَ عَلَی مَن فِی حَیّزِکُمَا </w:t>
      </w:r>
      <w:r>
        <w:rPr>
          <w:rStyle w:val="FootnoteReference"/>
        </w:rPr>
        <w:footnoteReference w:id="3386"/>
      </w:r>
      <w:r>
        <w:rPr>
          <w:rFonts w:ascii="Amiri" w:hAnsi="Amiri" w:eastAsia="Amiri" w:cs="Amiri"/>
          <w:lang w:bidi="ar-SA"/>
          <w:color w:val="111111"/>
          <w:sz w:val="28"/>
          <w:szCs w:val="28"/>
          <w:rtl/>
        </w:rPr>
        <w:t xml:space="preserve">مَالِکَ بنَ الحَارِثِ الأَشتَرَ فَاسمَعَا لَهُ وَ أَطِیعَا وَ اجعَلَاهُ دِرعاً </w:t>
      </w:r>
      <w:r>
        <w:rPr>
          <w:rStyle w:val="FootnoteReference"/>
        </w:rPr>
        <w:footnoteReference w:id="3387"/>
      </w:r>
      <w:r>
        <w:rPr>
          <w:rFonts w:ascii="Amiri" w:hAnsi="Amiri" w:eastAsia="Amiri" w:cs="Amiri"/>
          <w:lang w:bidi="ar-SA"/>
          <w:color w:val="111111"/>
          <w:sz w:val="28"/>
          <w:szCs w:val="28"/>
          <w:rtl/>
        </w:rPr>
        <w:t xml:space="preserve">وَ مِجَنّاً </w:t>
      </w:r>
      <w:r>
        <w:rPr>
          <w:rStyle w:val="FootnoteReference"/>
        </w:rPr>
        <w:footnoteReference w:id="3388"/>
      </w:r>
      <w:r>
        <w:rPr>
          <w:rFonts w:ascii="Amiri" w:hAnsi="Amiri" w:eastAsia="Amiri" w:cs="Amiri"/>
          <w:lang w:bidi="ar-SA"/>
          <w:color w:val="111111"/>
          <w:sz w:val="28"/>
          <w:szCs w:val="28"/>
          <w:rtl/>
        </w:rPr>
        <w:t xml:space="preserve">فَإِنّهُ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5" w:name="pg6114_85845"/>
    <w:bookmarkEnd w:id="285"/>
    <w:p>
      <w:pPr>
        <w:pStyle w:val="BookText"/>
      </w:pPr>
      <w:r>
        <w:rPr>
          <w:rFonts w:ascii="Amiri" w:hAnsi="Amiri" w:eastAsia="Amiri" w:cs="Amiri"/>
          <w:lang w:bidi="ar-SA"/>
          <w:color w:val="111111"/>
          <w:sz w:val="28"/>
          <w:szCs w:val="28"/>
          <w:rtl/>
        </w:rPr>
        <w:t xml:space="preserve">مِمَّنْ لاَ یُخَافُ وَهْنُهُ </w:t>
      </w:r>
      <w:r>
        <w:rPr>
          <w:rStyle w:val="FootnoteReference"/>
        </w:rPr>
        <w:footnoteReference w:id="3389"/>
      </w:r>
      <w:r>
        <w:rPr>
          <w:rFonts w:ascii="Amiri" w:hAnsi="Amiri" w:eastAsia="Amiri" w:cs="Amiri"/>
          <w:lang w:bidi="ar-SA"/>
          <w:color w:val="111111"/>
          <w:sz w:val="28"/>
          <w:szCs w:val="28"/>
          <w:rtl/>
        </w:rPr>
        <w:t xml:space="preserve">وَ لاَ سَقْطَتُهُ </w:t>
      </w:r>
      <w:r>
        <w:rPr>
          <w:rStyle w:val="FootnoteReference"/>
        </w:rPr>
        <w:footnoteReference w:id="3390"/>
      </w:r>
      <w:r>
        <w:rPr>
          <w:rFonts w:ascii="Amiri" w:hAnsi="Amiri" w:eastAsia="Amiri" w:cs="Amiri"/>
          <w:lang w:bidi="ar-SA"/>
          <w:color w:val="111111"/>
          <w:sz w:val="28"/>
          <w:szCs w:val="28"/>
          <w:rtl/>
        </w:rPr>
        <w:t xml:space="preserve">وَ لاَ بُطْؤُهُ عَمَّا الْإِسْرَاعُ إِلَیْهِ أَحْزَمُ </w:t>
      </w:r>
      <w:r>
        <w:rPr>
          <w:rStyle w:val="FootnoteReference"/>
        </w:rPr>
        <w:footnoteReference w:id="3391"/>
      </w:r>
      <w:r>
        <w:rPr>
          <w:rFonts w:ascii="Amiri" w:hAnsi="Amiri" w:eastAsia="Amiri" w:cs="Amiri"/>
          <w:lang w:bidi="ar-SA"/>
          <w:color w:val="111111"/>
          <w:sz w:val="28"/>
          <w:szCs w:val="28"/>
          <w:rtl/>
        </w:rPr>
        <w:t xml:space="preserve">وَ لاَ إِسْرَاعُهُ إِلَی مَا الْبُطْءُ عَنْهُ أَمْثَلُ </w:t>
      </w:r>
      <w:r>
        <w:rPr>
          <w:rStyle w:val="FootnoteReference"/>
        </w:rPr>
        <w:footnoteReference w:id="3392"/>
      </w:r>
      <w:r>
        <w:rPr>
          <w:rFonts w:ascii="Times New Roman" w:hAnsi="Times New Roman" w:eastAsia="Times New Roman" w:cs="Times New Roman"/>
          <w:lang w:val="en-US" w:bidi="en-US"/>
          <w:color w:val="111111"/>
          <w:sz w:val="28"/>
          <w:szCs w:val="28"/>
          <w:rtl/>
        </w:rPr>
        <w:t xml:space="preserve">.</w:t>
      </w:r>
    </w:p>
    <w:p>
      <w:pPr>
        <w:pStyle w:val="Heading3"/>
      </w:pPr>
      <w:bookmarkStart w:id="1550" w:name="_Toc1040"/>
      <w:r>
        <w:t>الرساله14</w:t>
      </w:r>
      <w:bookmarkEnd w:id="1550"/>
    </w:p>
    <w:p>
      <w:pPr>
        <w:pStyle w:val="Heading4"/>
      </w:pPr>
      <w:bookmarkStart w:id="1551" w:name="_Toc1041"/>
      <w:r>
        <w:t>موضوع الرساله</w:t>
      </w:r>
      <w:bookmarkEnd w:id="1551"/>
    </w:p>
    <w:p>
      <w:pPr>
        <w:pStyle w:val="BookText"/>
      </w:pPr>
      <w:r>
        <w:rPr>
          <w:rFonts w:ascii="IRNazanin" w:hAnsi="IRNazanin" w:eastAsia="IRNazanin" w:cs="IRNazanin"/>
          <w:lang w:bidi="fa-IR"/>
          <w:color w:val="111111"/>
          <w:sz w:val="28"/>
          <w:szCs w:val="28"/>
          <w:rtl/>
        </w:rPr>
        <w:t xml:space="preserve">و من وصیة له علیه السلام لعسکره قبل لقاء العدو بصفین</w:t>
      </w:r>
    </w:p>
    <w:p>
      <w:pPr>
        <w:pStyle w:val="Heading4"/>
      </w:pPr>
      <w:bookmarkStart w:id="1552" w:name="_Toc1042"/>
      <w:r>
        <w:t>متن الرساله</w:t>
      </w:r>
      <w:bookmarkEnd w:id="1552"/>
    </w:p>
    <w:p>
      <w:pPr>
        <w:pStyle w:val="BookText"/>
      </w:pPr>
      <w:r>
        <w:rPr>
          <w:rFonts w:ascii="Amiri" w:hAnsi="Amiri" w:eastAsia="Amiri" w:cs="Amiri"/>
          <w:lang w:bidi="ar-SA"/>
          <w:color w:val="111111"/>
          <w:sz w:val="28"/>
          <w:szCs w:val="28"/>
          <w:rtl/>
        </w:rPr>
        <w:t xml:space="preserve">لاَ تُقَاتِلُوهُمْ حَتَّی یَبْدَءُوکُمْ فَإِنَّکُمْ بِحَمْدِ اللَّهِ عَلَی حُجَّةٍ وَ تَرْکُکُمْ إِیَّاهُمْ حَتَّی یَبْدَأُوکُمْ حُجَّةٌ أُخْرَی لَکُمْ عَلَیْهِمْ فَإِذَا کَانَتِ الْهَزِیمَةُ بِإِذْنِ اللَّهِ فَلاَ تَقْتُلُوا مُدْبِراً وَ لاَ تُصِیبُوا مُعْوِراً </w:t>
      </w:r>
      <w:r>
        <w:rPr>
          <w:rStyle w:val="FootnoteReference"/>
        </w:rPr>
        <w:footnoteReference w:id="3393"/>
      </w:r>
      <w:r>
        <w:rPr>
          <w:rFonts w:ascii="Amiri" w:hAnsi="Amiri" w:eastAsia="Amiri" w:cs="Amiri"/>
          <w:lang w:bidi="ar-SA"/>
          <w:color w:val="111111"/>
          <w:sz w:val="28"/>
          <w:szCs w:val="28"/>
          <w:rtl/>
        </w:rPr>
        <w:t xml:space="preserve">وَ لاَ تُجْهِزُوا </w:t>
      </w:r>
      <w:r>
        <w:rPr>
          <w:rStyle w:val="FootnoteReference"/>
        </w:rPr>
        <w:footnoteReference w:id="3394"/>
      </w:r>
    </w:p>
    <w:p>
      <w:pPr>
        <w:pStyle w:val="BookText"/>
      </w:pPr>
      <w:r>
        <w:rPr>
          <w:rFonts w:ascii="Amiri" w:hAnsi="Amiri" w:eastAsia="Amiri" w:cs="Amiri"/>
          <w:lang w:bidi="ar-SA"/>
          <w:color w:val="111111"/>
          <w:sz w:val="28"/>
          <w:szCs w:val="28"/>
          <w:rtl/>
        </w:rPr>
        <w:t xml:space="preserve">عَلَی جَرِیحٍ وَ لاَ تَهِیجُوا النِّسَاءَ بِأَذًی وَ إِنْ شَتَمْنَ أَعْرَاضَکُمْ وَ سَبَبْنَ أُمَرَاءَکُمْ فَإِنَّهُنَّ ضَعِیفَاتُ الْقُوَی وَ الْأَنْفُسِ وَ الْعُقُولِ إِنْ کُنَّا لَنُؤْمَرُ بِالْکَفِّ عَنْهُنَّ وَ إِنَّهُنَّ لَمُشْرِکَاتٌ وَ إِنْ کَانَ الرَّجُلُ لَیَتَنَاوَلُ الْمَرْأَةَ فِی الْجَاهِلِیَّةِ بِالْفَهْرِ </w:t>
      </w:r>
      <w:r>
        <w:rPr>
          <w:rStyle w:val="FootnoteReference"/>
        </w:rPr>
        <w:footnoteReference w:id="3395"/>
      </w:r>
      <w:r>
        <w:rPr>
          <w:rFonts w:ascii="Amiri" w:hAnsi="Amiri" w:eastAsia="Amiri" w:cs="Amiri"/>
          <w:lang w:bidi="ar-SA"/>
          <w:color w:val="111111"/>
          <w:sz w:val="28"/>
          <w:szCs w:val="28"/>
          <w:rtl/>
        </w:rPr>
        <w:t xml:space="preserve">أَوِ الْهِرَاوَةِ </w:t>
      </w:r>
      <w:r>
        <w:rPr>
          <w:rStyle w:val="FootnoteReference"/>
        </w:rPr>
        <w:footnoteReference w:id="3396"/>
      </w:r>
      <w:r>
        <w:rPr>
          <w:rFonts w:ascii="Amiri" w:hAnsi="Amiri" w:eastAsia="Amiri" w:cs="Amiri"/>
          <w:lang w:bidi="ar-SA"/>
          <w:color w:val="111111"/>
          <w:sz w:val="28"/>
          <w:szCs w:val="28"/>
          <w:rtl/>
        </w:rPr>
        <w:t xml:space="preserve">فَیُعَیَّرُ بِهَا وَ عَقِبُهُ مِنْ بَعْدِهِ.</w:t>
      </w:r>
    </w:p>
    <w:p>
      <w:pPr>
        <w:pStyle w:val="Heading3"/>
      </w:pPr>
      <w:bookmarkStart w:id="1553" w:name="_Toc1043"/>
      <w:r>
        <w:t>الرساله15</w:t>
      </w:r>
      <w:bookmarkEnd w:id="1553"/>
    </w:p>
    <w:p>
      <w:pPr>
        <w:pStyle w:val="Heading4"/>
      </w:pPr>
      <w:bookmarkStart w:id="1554" w:name="_Toc1044"/>
      <w:r>
        <w:t>موضوع الرساله</w:t>
      </w:r>
      <w:bookmarkEnd w:id="1554"/>
    </w:p>
    <w:p>
      <w:pPr>
        <w:pStyle w:val="BookText"/>
      </w:pPr>
      <w:r>
        <w:rPr>
          <w:rFonts w:ascii="IRNazanin" w:hAnsi="IRNazanin" w:eastAsia="IRNazanin" w:cs="IRNazanin"/>
          <w:lang w:bidi="fa-IR"/>
          <w:color w:val="111111"/>
          <w:sz w:val="28"/>
          <w:szCs w:val="28"/>
          <w:rtl/>
        </w:rPr>
        <w:t xml:space="preserve">و من دعاء له علیه السلام کان علیه السلام یقول إذا لقی العدو محاربا:</w:t>
      </w:r>
    </w:p>
    <w:p>
      <w:pPr>
        <w:pStyle w:val="Heading4"/>
      </w:pPr>
      <w:bookmarkStart w:id="1555" w:name="_Toc1045"/>
      <w:r>
        <w:t>متن الرساله</w:t>
      </w:r>
      <w:bookmarkEnd w:id="1555"/>
    </w:p>
    <w:p>
      <w:pPr>
        <w:pStyle w:val="BookText"/>
      </w:pPr>
      <w:r>
        <w:rPr>
          <w:rFonts w:ascii="Amiri" w:hAnsi="Amiri" w:eastAsia="Amiri" w:cs="Amiri"/>
          <w:lang w:bidi="ar-SA"/>
          <w:color w:val="111111"/>
          <w:sz w:val="28"/>
          <w:szCs w:val="28"/>
          <w:rtl/>
        </w:rPr>
        <w:t xml:space="preserve">اللَّهُمَّ إِلَیْکَ أَفْضَتِ </w:t>
      </w:r>
      <w:r>
        <w:rPr>
          <w:rStyle w:val="FootnoteReference"/>
        </w:rPr>
        <w:footnoteReference w:id="3397"/>
      </w:r>
      <w:r>
        <w:rPr>
          <w:rFonts w:ascii="Amiri" w:hAnsi="Amiri" w:eastAsia="Amiri" w:cs="Amiri"/>
          <w:lang w:bidi="ar-SA"/>
          <w:color w:val="111111"/>
          <w:sz w:val="28"/>
          <w:szCs w:val="28"/>
          <w:rtl/>
        </w:rPr>
        <w:t xml:space="preserve">الْقُلُوبُ وَ مُدَّتِ الْأَعْنَاقُ وَ شَخَصَتِ الْأَبْصَارُ وَ نُقِلَتِ الْأَقْدَامُ وَ أُنْضِیَتِ </w:t>
      </w:r>
      <w:r>
        <w:rPr>
          <w:rStyle w:val="FootnoteReference"/>
        </w:rPr>
        <w:footnoteReference w:id="3398"/>
      </w:r>
      <w:r>
        <w:rPr>
          <w:rFonts w:ascii="Amiri" w:hAnsi="Amiri" w:eastAsia="Amiri" w:cs="Amiri"/>
          <w:lang w:bidi="ar-SA"/>
          <w:color w:val="111111"/>
          <w:sz w:val="28"/>
          <w:szCs w:val="28"/>
          <w:rtl/>
        </w:rPr>
        <w:t xml:space="preserve">الْأَبْدَانُ. اللَّهُمَّ قَدْ صَرَّحَ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6" w:name="pg6114_85848"/>
    <w:bookmarkEnd w:id="286"/>
    <w:p>
      <w:pPr>
        <w:pStyle w:val="BookText"/>
      </w:pPr>
      <w:r>
        <w:rPr>
          <w:rFonts w:ascii="Amiri" w:hAnsi="Amiri" w:eastAsia="Amiri" w:cs="Amiri"/>
          <w:lang w:bidi="ar-SA"/>
          <w:color w:val="111111"/>
          <w:sz w:val="28"/>
          <w:szCs w:val="28"/>
          <w:rtl/>
        </w:rPr>
        <w:t xml:space="preserve">مَکْنُونُ الشَّنَآنِ </w:t>
      </w:r>
      <w:r>
        <w:rPr>
          <w:rStyle w:val="FootnoteReference"/>
        </w:rPr>
        <w:footnoteReference w:id="3399"/>
      </w:r>
      <w:r>
        <w:rPr>
          <w:rFonts w:ascii="Amiri" w:hAnsi="Amiri" w:eastAsia="Amiri" w:cs="Amiri"/>
          <w:lang w:bidi="ar-SA"/>
          <w:color w:val="111111"/>
          <w:sz w:val="28"/>
          <w:szCs w:val="28"/>
          <w:rtl/>
        </w:rPr>
        <w:t xml:space="preserve">وَ جَاشَتْ </w:t>
      </w:r>
      <w:r>
        <w:rPr>
          <w:rStyle w:val="FootnoteReference"/>
        </w:rPr>
        <w:footnoteReference w:id="3400"/>
      </w:r>
      <w:r>
        <w:rPr>
          <w:rFonts w:ascii="Amiri" w:hAnsi="Amiri" w:eastAsia="Amiri" w:cs="Amiri"/>
          <w:lang w:bidi="ar-SA"/>
          <w:color w:val="111111"/>
          <w:sz w:val="28"/>
          <w:szCs w:val="28"/>
          <w:rtl/>
        </w:rPr>
        <w:t xml:space="preserve">مَرَاجِلُ </w:t>
      </w:r>
      <w:r>
        <w:rPr>
          <w:rStyle w:val="FootnoteReference"/>
        </w:rPr>
        <w:footnoteReference w:id="3401"/>
      </w:r>
      <w:r>
        <w:rPr>
          <w:rFonts w:ascii="Amiri" w:hAnsi="Amiri" w:eastAsia="Amiri" w:cs="Amiri"/>
          <w:lang w:bidi="ar-SA"/>
          <w:color w:val="111111"/>
          <w:sz w:val="28"/>
          <w:szCs w:val="28"/>
          <w:rtl/>
        </w:rPr>
        <w:t xml:space="preserve">الْأَضْغَانِ </w:t>
      </w:r>
      <w:r>
        <w:rPr>
          <w:rStyle w:val="FootnoteReference"/>
        </w:rPr>
        <w:footnoteReference w:id="3402"/>
      </w:r>
      <w:r>
        <w:rPr>
          <w:rFonts w:ascii="Amiri" w:hAnsi="Amiri" w:eastAsia="Amiri" w:cs="Amiri"/>
          <w:lang w:bidi="ar-SA"/>
          <w:color w:val="111111"/>
          <w:sz w:val="28"/>
          <w:szCs w:val="28"/>
          <w:rtl/>
        </w:rPr>
        <w:t xml:space="preserve">. اللَّهُمَّ إِنَّا نَشْکُو إِلَیْکَ غَیْبَةَ نَبِیِّنَا وَ کَثْرَةَ عَدُوِّنَا وَ تَشَتُّتَ أَهْوَائِنَا - رَبَّنَا افْتَحْ بَیْنَنا وَ بَیْنَ قَوْمِنا بِالْحَقِّ وَ أَنْتَ خَیْرُ الْفاتِحِینَ .</w:t>
      </w:r>
    </w:p>
    <w:p>
      <w:pPr>
        <w:pStyle w:val="Heading3"/>
      </w:pPr>
      <w:bookmarkStart w:id="1556" w:name="_Toc1046"/>
      <w:r>
        <w:t>الرساله16</w:t>
      </w:r>
      <w:bookmarkEnd w:id="1556"/>
    </w:p>
    <w:p>
      <w:pPr>
        <w:pStyle w:val="Heading4"/>
      </w:pPr>
      <w:bookmarkStart w:id="1557" w:name="_Toc1047"/>
      <w:r>
        <w:t>موضوع الرساله</w:t>
      </w:r>
      <w:bookmarkEnd w:id="1557"/>
    </w:p>
    <w:p>
      <w:pPr>
        <w:pStyle w:val="BookText"/>
      </w:pPr>
      <w:r>
        <w:rPr>
          <w:rFonts w:ascii="IRNazanin" w:hAnsi="IRNazanin" w:eastAsia="IRNazanin" w:cs="IRNazanin"/>
          <w:lang w:bidi="fa-IR"/>
          <w:color w:val="111111"/>
          <w:sz w:val="28"/>
          <w:szCs w:val="28"/>
          <w:rtl/>
        </w:rPr>
        <w:t xml:space="preserve">و کان یقول علیه السلام لأصحابه عند الحرب</w:t>
      </w:r>
    </w:p>
    <w:p>
      <w:pPr>
        <w:pStyle w:val="Heading4"/>
      </w:pPr>
      <w:bookmarkStart w:id="1558" w:name="_Toc1048"/>
      <w:r>
        <w:t>متن الرساله</w:t>
      </w:r>
      <w:bookmarkEnd w:id="1558"/>
    </w:p>
    <w:p>
      <w:pPr>
        <w:pStyle w:val="BookText"/>
      </w:pPr>
      <w:r>
        <w:rPr>
          <w:rFonts w:ascii="Amiri" w:hAnsi="Amiri" w:eastAsia="Amiri" w:cs="Amiri"/>
          <w:lang w:bidi="ar-SA"/>
          <w:color w:val="111111"/>
          <w:sz w:val="28"/>
          <w:szCs w:val="28"/>
          <w:rtl/>
        </w:rPr>
        <w:t xml:space="preserve">لاَ تَشْتَدَّنَّ عَلَیْکُمْ فَرَّةٌ بَعْدَهَا کَرَّةٌ </w:t>
      </w:r>
      <w:r>
        <w:rPr>
          <w:rStyle w:val="FootnoteReference"/>
        </w:rPr>
        <w:footnoteReference w:id="3403"/>
      </w:r>
      <w:r>
        <w:rPr>
          <w:rFonts w:ascii="Amiri" w:hAnsi="Amiri" w:eastAsia="Amiri" w:cs="Amiri"/>
          <w:lang w:bidi="ar-SA"/>
          <w:color w:val="111111"/>
          <w:sz w:val="28"/>
          <w:szCs w:val="28"/>
          <w:rtl/>
        </w:rPr>
        <w:t xml:space="preserve">وَ لاَ جَوْلَةٌ بَعْدَهَا حَمْلَةٌ وَ أَعْطُوا السُّیُوفَ حُقُوقَهَا وَ وَطِّئُوا لِلْجُنُوبِ مَصَارِعَهَا </w:t>
      </w:r>
      <w:r>
        <w:rPr>
          <w:rStyle w:val="FootnoteReference"/>
        </w:rPr>
        <w:footnoteReference w:id="3404"/>
      </w:r>
      <w:r>
        <w:rPr>
          <w:rFonts w:ascii="Amiri" w:hAnsi="Amiri" w:eastAsia="Amiri" w:cs="Amiri"/>
          <w:lang w:bidi="ar-SA"/>
          <w:color w:val="111111"/>
          <w:sz w:val="28"/>
          <w:szCs w:val="28"/>
          <w:rtl/>
        </w:rPr>
        <w:t xml:space="preserve">وَ اذْمُرُوا </w:t>
      </w:r>
      <w:r>
        <w:rPr>
          <w:rStyle w:val="FootnoteReference"/>
        </w:rPr>
        <w:footnoteReference w:id="3405"/>
      </w:r>
    </w:p>
    <w:p>
      <w:pPr>
        <w:pStyle w:val="BookText"/>
      </w:pPr>
      <w:r>
        <w:rPr>
          <w:rFonts w:ascii="Amiri" w:hAnsi="Amiri" w:eastAsia="Amiri" w:cs="Amiri"/>
          <w:lang w:bidi="ar-SA"/>
          <w:color w:val="111111"/>
          <w:sz w:val="28"/>
          <w:szCs w:val="28"/>
          <w:rtl/>
        </w:rPr>
        <w:t xml:space="preserve">أَنْفُسَکُمْ عَلَی الطَّعْنِ الدَّعْسِیِّ </w:t>
      </w:r>
      <w:r>
        <w:rPr>
          <w:rStyle w:val="FootnoteReference"/>
        </w:rPr>
        <w:footnoteReference w:id="3406"/>
      </w:r>
      <w:r>
        <w:rPr>
          <w:rFonts w:ascii="Amiri" w:hAnsi="Amiri" w:eastAsia="Amiri" w:cs="Amiri"/>
          <w:lang w:bidi="ar-SA"/>
          <w:color w:val="111111"/>
          <w:sz w:val="28"/>
          <w:szCs w:val="28"/>
          <w:rtl/>
        </w:rPr>
        <w:t xml:space="preserve">وَ الضَّرْبِ الطِّلَحْفِیِّ </w:t>
      </w:r>
      <w:r>
        <w:rPr>
          <w:rStyle w:val="FootnoteReference"/>
        </w:rPr>
        <w:footnoteReference w:id="3407"/>
      </w:r>
      <w:r>
        <w:rPr>
          <w:rFonts w:ascii="Amiri" w:hAnsi="Amiri" w:eastAsia="Amiri" w:cs="Amiri"/>
          <w:lang w:bidi="ar-SA"/>
          <w:color w:val="111111"/>
          <w:sz w:val="28"/>
          <w:szCs w:val="28"/>
          <w:rtl/>
        </w:rPr>
        <w:t xml:space="preserve">وَ أَمِیتُوا الْأَصْوَاتَ </w:t>
      </w:r>
      <w:r>
        <w:rPr>
          <w:rStyle w:val="FootnoteReference"/>
        </w:rPr>
        <w:footnoteReference w:id="3408"/>
      </w:r>
      <w:r>
        <w:rPr>
          <w:rFonts w:ascii="Amiri" w:hAnsi="Amiri" w:eastAsia="Amiri" w:cs="Amiri"/>
          <w:lang w:bidi="ar-SA"/>
          <w:color w:val="111111"/>
          <w:sz w:val="28"/>
          <w:szCs w:val="28"/>
          <w:rtl/>
        </w:rPr>
        <w:t xml:space="preserve">فَإِنَّهُ أَطْرَدُ لِلْفَشَلِ فَوَ الَّذِی فَلَقَ الْحَبَّةَ وَ بَرَأَ النَّسَمَةَ مَا أَسْلَمُوا وَ لَکِنِ اسْتَسْلَمُوا وَ أَسَرُّوا الْکُفْرَ فَلَمَّا وَجَدُوا أَعْوَاناً عَلَیْهِ أَظْهَرُوهُ.</w:t>
      </w:r>
    </w:p>
    <w:p>
      <w:pPr>
        <w:pStyle w:val="Heading3"/>
      </w:pPr>
      <w:bookmarkStart w:id="1559" w:name="_Toc1049"/>
      <w:r>
        <w:t>الرساله17</w:t>
      </w:r>
      <w:bookmarkEnd w:id="1559"/>
    </w:p>
    <w:p>
      <w:pPr>
        <w:pStyle w:val="Heading4"/>
      </w:pPr>
      <w:bookmarkStart w:id="1560" w:name="_Toc1050"/>
      <w:r>
        <w:t>موضوع الرساله</w:t>
      </w:r>
      <w:bookmarkEnd w:id="1560"/>
    </w:p>
    <w:p>
      <w:pPr>
        <w:pStyle w:val="BookText"/>
      </w:pPr>
      <w:r>
        <w:rPr>
          <w:rFonts w:ascii="IRNazanin" w:hAnsi="IRNazanin" w:eastAsia="IRNazanin" w:cs="IRNazanin"/>
          <w:lang w:bidi="fa-IR"/>
          <w:color w:val="111111"/>
          <w:sz w:val="28"/>
          <w:szCs w:val="28"/>
          <w:rtl/>
        </w:rPr>
        <w:t xml:space="preserve">و من کتاب له علیه السلام إلی معاویة جوابا عن کتاب منه إلیه</w:t>
      </w:r>
    </w:p>
    <w:p>
      <w:pPr>
        <w:pStyle w:val="Heading4"/>
      </w:pPr>
      <w:bookmarkStart w:id="1561" w:name="_Toc1051"/>
      <w:r>
        <w:t>متن الرساله</w:t>
      </w:r>
      <w:bookmarkEnd w:id="1561"/>
    </w:p>
    <w:p>
      <w:pPr>
        <w:pStyle w:val="BookText"/>
      </w:pPr>
      <w:r>
        <w:rPr>
          <w:rFonts w:ascii="Amiri" w:hAnsi="Amiri" w:eastAsia="Amiri" w:cs="Amiri"/>
          <w:lang w:bidi="ar-SA"/>
          <w:color w:val="111111"/>
          <w:sz w:val="28"/>
          <w:szCs w:val="28"/>
          <w:rtl/>
        </w:rPr>
        <w:t xml:space="preserve">وَ أَمَّا طَلَبُکَ إِلَیَّ الشَّامَ فَإِنِّی لَمْ أَکُنْ لِأُعْطِیَکَ الْیَوْمَ مَا مَنَعْتُکَ أَمْسِ وَ أَمَّا قَوْلُکَ إِنَّ الْحَرْبَ قَدْ أَکَلَتِ الْعَرَبَ إِلاَّ حُشَاشَاتِ أَنْفُسٍ بَقِیَتْ أَلاَ وَ مَنْ أَکَلَهُ الْحَقُّ فَإِلَی الْجَنَّةِ وَ مَنْ أَکَلَهُ الْبَاطِلُ فَإِلَی النَّارِ وَ أَمَّا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7" w:name="pg6114_85851"/>
    <w:bookmarkEnd w:id="287"/>
    <w:p>
      <w:pPr>
        <w:pStyle w:val="BookText"/>
      </w:pPr>
      <w:r>
        <w:rPr>
          <w:rFonts w:ascii="Amiri" w:hAnsi="Amiri" w:eastAsia="Amiri" w:cs="Amiri"/>
          <w:lang w:bidi="ar-SA"/>
          <w:color w:val="111111"/>
          <w:sz w:val="28"/>
          <w:szCs w:val="28"/>
          <w:rtl/>
        </w:rPr>
        <w:t xml:space="preserve">اسْتِوَاؤُنَا فِی الْحَرْبِ وَ الرِّجَالِ فَلَسْتَ بِأَمْضَی عَلَی الشَّکِّ مِنِّی عَلَی الْیَقِینِ وَ لَیْسَ أَهْلُ الشَّامِ بِأَحْرَصَ عَلَی الدُّنْیَا مِنْ أَهْلِ الْعِرَاقِ عَلَی الْآخِرَةِ وَ أَمَّا قَوْلُکَ إِنَّا بَنُو عَبْدِ مَنَافٍ فَکَذَلِکَ نَحْنُ وَ لَکِنْ لَیْسَ أُمَیَّةُ کَهَاشِمٍ وَ لاَ حَرْبٌ کَعَبْدِ الْمُطَّلِبِ وَ لاَ أَبُو سُفْیَانَ کَأَبِی طَالِبٍ وَ لاَ الْمُهَاجِرُ </w:t>
      </w:r>
      <w:r>
        <w:rPr>
          <w:rStyle w:val="FootnoteReference"/>
        </w:rPr>
        <w:footnoteReference w:id="3409"/>
      </w:r>
      <w:r>
        <w:rPr>
          <w:rFonts w:ascii="Amiri" w:hAnsi="Amiri" w:eastAsia="Amiri" w:cs="Amiri"/>
          <w:lang w:bidi="ar-SA"/>
          <w:color w:val="111111"/>
          <w:sz w:val="28"/>
          <w:szCs w:val="28"/>
          <w:rtl/>
        </w:rPr>
        <w:t xml:space="preserve">کَالطَّلِیقِ </w:t>
      </w:r>
      <w:r>
        <w:rPr>
          <w:rStyle w:val="FootnoteReference"/>
        </w:rPr>
        <w:footnoteReference w:id="3410"/>
      </w:r>
      <w:r>
        <w:rPr>
          <w:rFonts w:ascii="Amiri" w:hAnsi="Amiri" w:eastAsia="Amiri" w:cs="Amiri"/>
          <w:lang w:bidi="ar-SA"/>
          <w:color w:val="111111"/>
          <w:sz w:val="28"/>
          <w:szCs w:val="28"/>
          <w:rtl/>
        </w:rPr>
        <w:t xml:space="preserve">وَ لاَ الصَّرِیحُ </w:t>
      </w:r>
      <w:r>
        <w:rPr>
          <w:rStyle w:val="FootnoteReference"/>
        </w:rPr>
        <w:footnoteReference w:id="3411"/>
      </w:r>
      <w:r>
        <w:rPr>
          <w:rFonts w:ascii="Amiri" w:hAnsi="Amiri" w:eastAsia="Amiri" w:cs="Amiri"/>
          <w:lang w:bidi="ar-SA"/>
          <w:color w:val="111111"/>
          <w:sz w:val="28"/>
          <w:szCs w:val="28"/>
          <w:rtl/>
        </w:rPr>
        <w:t xml:space="preserve">کَاللَّصِیقِ </w:t>
      </w:r>
      <w:r>
        <w:rPr>
          <w:rStyle w:val="FootnoteReference"/>
        </w:rPr>
        <w:footnoteReference w:id="3412"/>
      </w:r>
      <w:r>
        <w:rPr>
          <w:rFonts w:ascii="Amiri" w:hAnsi="Amiri" w:eastAsia="Amiri" w:cs="Amiri"/>
          <w:lang w:bidi="ar-SA"/>
          <w:color w:val="111111"/>
          <w:sz w:val="28"/>
          <w:szCs w:val="28"/>
          <w:rtl/>
        </w:rPr>
        <w:t xml:space="preserve">وَ لاَ الْمُحِقُّ کَالْمُبْطِلِ وَ لاَ الْمُؤْمِنُ کَالْمُدْغِلِ </w:t>
      </w:r>
      <w:r>
        <w:rPr>
          <w:rStyle w:val="FootnoteReference"/>
        </w:rPr>
        <w:footnoteReference w:id="3413"/>
      </w:r>
      <w:r>
        <w:rPr>
          <w:rFonts w:ascii="Amiri" w:hAnsi="Amiri" w:eastAsia="Amiri" w:cs="Amiri"/>
          <w:lang w:bidi="ar-SA"/>
          <w:color w:val="111111"/>
          <w:sz w:val="28"/>
          <w:szCs w:val="28"/>
          <w:rtl/>
        </w:rPr>
        <w:t xml:space="preserve">. وَ لَبِئْسَ الْخَلْفُ خَلْفٌ یَتْبَعُ سَلَفاً هَوَی فِی نَارِ جَهَنَّمَ.</w:t>
      </w:r>
    </w:p>
    <w:p>
      <w:pPr>
        <w:pStyle w:val="BookText"/>
      </w:pPr>
      <w:r>
        <w:rPr>
          <w:rFonts w:ascii="Amiri" w:hAnsi="Amiri" w:eastAsia="Amiri" w:cs="Amiri"/>
          <w:lang w:bidi="ar-SA"/>
          <w:color w:val="111111"/>
          <w:sz w:val="28"/>
          <w:szCs w:val="28"/>
          <w:rtl/>
        </w:rPr>
        <w:t xml:space="preserve">وَ فِی أَیْدِینَا بَعْدُ فَضْلُ النُّبُوَّةِ الَّتِی أَذْلَلْنَا بِهَا الْعَزِیزَ وَ نَعَشْنَا </w:t>
      </w:r>
      <w:r>
        <w:rPr>
          <w:rStyle w:val="FootnoteReference"/>
        </w:rPr>
        <w:footnoteReference w:id="3414"/>
      </w:r>
      <w:r>
        <w:rPr>
          <w:rFonts w:ascii="Amiri" w:hAnsi="Amiri" w:eastAsia="Amiri" w:cs="Amiri"/>
          <w:lang w:bidi="ar-SA"/>
          <w:color w:val="111111"/>
          <w:sz w:val="28"/>
          <w:szCs w:val="28"/>
          <w:rtl/>
        </w:rPr>
        <w:t xml:space="preserve">بِهَا الذَّلِیلَ وَ لَمَّا أَدْخَلَ اللَّهُ الْعَرَبَ فِی دِینِهِ أَفْوَاجاً وَ أَسْلَمَتْ لَهُ هَذِهِ الْأُمَّةُ طَوْعاً وَ کَرْهاً کُنْتُمْ مِمَّنْ دَخَلَ فِی الدِّینِ إِمَّا رَغْبَةً وَ إِمَّا رَهْبَةً عَلَی حِینَ فَازَ أَهْلُ السَّبْقِ بِسَبْقِهِمْ وَ ذَهَبَ الْمُهَاجِرُونَ الْأَوَّلُونَ بِفَضْلِهِمْ فَلاَ تَجْعَلَنَّ لِلشَّیْطَانِ فِیکَ نَصِیباً وَ لاَ عَلَی نَفْسِکَ سَبِیلاً وَ السَّلاَمُ.</w:t>
      </w:r>
    </w:p>
    <w:p>
      <w:pPr>
        <w:pStyle w:val="Heading3"/>
      </w:pPr>
      <w:bookmarkStart w:id="1562" w:name="_Toc1052"/>
      <w:r>
        <w:t>الرساله18</w:t>
      </w:r>
      <w:bookmarkEnd w:id="1562"/>
    </w:p>
    <w:p>
      <w:pPr>
        <w:pStyle w:val="Heading4"/>
      </w:pPr>
      <w:bookmarkStart w:id="1563" w:name="_Toc1053"/>
      <w:r>
        <w:t>موضوع الرساله</w:t>
      </w:r>
      <w:bookmarkEnd w:id="1563"/>
    </w:p>
    <w:p>
      <w:pPr>
        <w:pStyle w:val="BookText"/>
      </w:pPr>
      <w:r>
        <w:rPr>
          <w:rFonts w:ascii="IRNazanin" w:hAnsi="IRNazanin" w:eastAsia="IRNazanin" w:cs="IRNazanin"/>
          <w:lang w:bidi="fa-IR"/>
          <w:color w:val="111111"/>
          <w:sz w:val="28"/>
          <w:szCs w:val="28"/>
          <w:rtl/>
        </w:rPr>
        <w:t xml:space="preserve">و من کتاب له علیه السلام إلی عبد الله بن عباس و هو عامله علی البصرة</w:t>
      </w:r>
    </w:p>
    <w:p>
      <w:pPr>
        <w:pStyle w:val="Heading4"/>
      </w:pPr>
      <w:bookmarkStart w:id="1564" w:name="_Toc1054"/>
      <w:r>
        <w:t>متن الرساله</w:t>
      </w:r>
      <w:bookmarkEnd w:id="1564"/>
    </w:p>
    <w:p>
      <w:pPr>
        <w:pStyle w:val="BookText"/>
      </w:pPr>
      <w:r>
        <w:rPr>
          <w:rFonts w:ascii="Amiri" w:hAnsi="Amiri" w:eastAsia="Amiri" w:cs="Amiri"/>
          <w:lang w:bidi="ar-SA"/>
          <w:color w:val="111111"/>
          <w:sz w:val="28"/>
          <w:szCs w:val="28"/>
          <w:rtl/>
        </w:rPr>
        <w:t xml:space="preserve">وَ اعْلَمْ أَنَّ الْبَصْرَةَ مَهْبِطُ إِبْلِیسَ وَ مَغْرِسُ الْفِتَنِ فَحَادِثْ أَهْلَهَا بِالْإِحْسَانِ إِلَیْهِمْ وَ احْلُلْ عُقْدَةَ الْخَوْفِ عَنْ قُلُوبِهِمْ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8" w:name="pg6114_85854"/>
    <w:bookmarkEnd w:id="288"/>
    <w:p>
      <w:pPr>
        <w:pStyle w:val="BookText"/>
      </w:pPr>
      <w:r>
        <w:rPr>
          <w:rFonts w:ascii="Amiri" w:hAnsi="Amiri" w:eastAsia="Amiri" w:cs="Amiri"/>
          <w:lang w:bidi="ar-SA"/>
          <w:color w:val="111111"/>
          <w:sz w:val="28"/>
          <w:szCs w:val="28"/>
          <w:rtl/>
        </w:rPr>
        <w:t xml:space="preserve">وَ قَدْ بَلَغَنِی تَنَمُّرُکَ </w:t>
      </w:r>
      <w:r>
        <w:rPr>
          <w:rStyle w:val="FootnoteReference"/>
        </w:rPr>
        <w:footnoteReference w:id="3415"/>
      </w:r>
      <w:r>
        <w:rPr>
          <w:rFonts w:ascii="Amiri" w:hAnsi="Amiri" w:eastAsia="Amiri" w:cs="Amiri"/>
          <w:lang w:bidi="ar-SA"/>
          <w:color w:val="111111"/>
          <w:sz w:val="28"/>
          <w:szCs w:val="28"/>
          <w:rtl/>
        </w:rPr>
        <w:t xml:space="preserve">لِبَنِی تَمِیمٍ وَ غِلْظَتُک عَلَیْهِمْ وَ إِنَّ بَنِی تَمِیمٍ لَمْ یَغِبْ لَهُمْ نَجْمٌ </w:t>
      </w:r>
      <w:r>
        <w:rPr>
          <w:rStyle w:val="FootnoteReference"/>
        </w:rPr>
        <w:footnoteReference w:id="3416"/>
      </w:r>
      <w:r>
        <w:rPr>
          <w:rFonts w:ascii="Amiri" w:hAnsi="Amiri" w:eastAsia="Amiri" w:cs="Amiri"/>
          <w:lang w:bidi="ar-SA"/>
          <w:color w:val="111111"/>
          <w:sz w:val="28"/>
          <w:szCs w:val="28"/>
          <w:rtl/>
        </w:rPr>
        <w:t xml:space="preserve">إِلاَّ طَلَعَ لَهُمْ آخَرُ </w:t>
      </w:r>
      <w:r>
        <w:rPr>
          <w:rStyle w:val="FootnoteReference"/>
        </w:rPr>
        <w:footnoteReference w:id="3417"/>
      </w:r>
      <w:r>
        <w:rPr>
          <w:rFonts w:ascii="Amiri" w:hAnsi="Amiri" w:eastAsia="Amiri" w:cs="Amiri"/>
          <w:lang w:bidi="ar-SA"/>
          <w:color w:val="111111"/>
          <w:sz w:val="28"/>
          <w:szCs w:val="28"/>
          <w:rtl/>
        </w:rPr>
        <w:t xml:space="preserve">وَ إِنَّهُمْ لَمْ یُسْبَقُوا بِوَغْمٍ </w:t>
      </w:r>
      <w:r>
        <w:rPr>
          <w:rStyle w:val="FootnoteReference"/>
        </w:rPr>
        <w:footnoteReference w:id="3418"/>
      </w:r>
      <w:r>
        <w:rPr>
          <w:rFonts w:ascii="Amiri" w:hAnsi="Amiri" w:eastAsia="Amiri" w:cs="Amiri"/>
          <w:lang w:bidi="ar-SA"/>
          <w:color w:val="111111"/>
          <w:sz w:val="28"/>
          <w:szCs w:val="28"/>
          <w:rtl/>
        </w:rPr>
        <w:t xml:space="preserve">فِی جَاهِلِیَّةٍ وَ لاَ إِسْلاَمٍ وَ إِنَّ لَهُمْ بِنَا رَحِماً مَاسَّةً وَ قَرَابَةً خَاصَّةً نَحْنُ مَأْجُورُونَ عَلَی صِلَتِهَا وَ مَأْزُورُونَ عَلَی قَطِیعَتِهَا فَارْبَعْ </w:t>
      </w:r>
      <w:r>
        <w:rPr>
          <w:rStyle w:val="FootnoteReference"/>
        </w:rPr>
        <w:footnoteReference w:id="3419"/>
      </w:r>
      <w:r>
        <w:rPr>
          <w:rFonts w:ascii="Amiri" w:hAnsi="Amiri" w:eastAsia="Amiri" w:cs="Amiri"/>
          <w:lang w:bidi="ar-SA"/>
          <w:color w:val="111111"/>
          <w:sz w:val="28"/>
          <w:szCs w:val="28"/>
          <w:rtl/>
        </w:rPr>
        <w:t xml:space="preserve">أَبَا الْعَبَّاسِ رَحِمَکَ اللَّهُ فِیمَا جَرَی عَلَی لِسَانِکَ وَ یَدِکَ مِنْ خَیْرٍ وَ شَرٍّ فَإِنَّا شَرِیکَانِ فِی ذَلِکَ وَ کُنْ عِنْدَ صَالِحِ ظَنِّی بِکَ وَ لاَ یَفِیلَنَّ </w:t>
      </w:r>
      <w:r>
        <w:rPr>
          <w:rStyle w:val="FootnoteReference"/>
        </w:rPr>
        <w:footnoteReference w:id="3420"/>
      </w:r>
      <w:r>
        <w:rPr>
          <w:rFonts w:ascii="Amiri" w:hAnsi="Amiri" w:eastAsia="Amiri" w:cs="Amiri"/>
          <w:lang w:bidi="ar-SA"/>
          <w:color w:val="111111"/>
          <w:sz w:val="28"/>
          <w:szCs w:val="28"/>
          <w:rtl/>
        </w:rPr>
        <w:t xml:space="preserve">رَأْیِی فِیکَ وَ السَّلاَمُ.</w:t>
      </w:r>
    </w:p>
    <w:p>
      <w:pPr>
        <w:pStyle w:val="Heading3"/>
      </w:pPr>
      <w:bookmarkStart w:id="1565" w:name="_Toc1055"/>
      <w:r>
        <w:t>الرساله19</w:t>
      </w:r>
      <w:bookmarkEnd w:id="1565"/>
    </w:p>
    <w:p>
      <w:pPr>
        <w:pStyle w:val="Heading4"/>
      </w:pPr>
      <w:bookmarkStart w:id="1566" w:name="_Toc1056"/>
      <w:r>
        <w:t>موضوع الرساله</w:t>
      </w:r>
      <w:bookmarkEnd w:id="1566"/>
    </w:p>
    <w:p>
      <w:pPr>
        <w:pStyle w:val="BookText"/>
      </w:pPr>
      <w:r>
        <w:rPr>
          <w:rFonts w:ascii="IRNazanin" w:hAnsi="IRNazanin" w:eastAsia="IRNazanin" w:cs="IRNazanin"/>
          <w:lang w:bidi="fa-IR"/>
          <w:color w:val="111111"/>
          <w:sz w:val="28"/>
          <w:szCs w:val="28"/>
          <w:rtl/>
        </w:rPr>
        <w:t xml:space="preserve">و من کتاب له علیه السلام إلی بعض عماله</w:t>
      </w:r>
    </w:p>
    <w:p>
      <w:pPr>
        <w:pStyle w:val="Heading4"/>
      </w:pPr>
      <w:bookmarkStart w:id="1567" w:name="_Toc1057"/>
      <w:r>
        <w:t>متن الرساله</w:t>
      </w:r>
      <w:bookmarkEnd w:id="1567"/>
    </w:p>
    <w:p>
      <w:pPr>
        <w:pStyle w:val="BookText"/>
      </w:pPr>
      <w:r>
        <w:rPr>
          <w:rFonts w:ascii="Amiri" w:hAnsi="Amiri" w:eastAsia="Amiri" w:cs="Amiri"/>
          <w:lang w:bidi="ar-SA"/>
          <w:color w:val="111111"/>
          <w:sz w:val="28"/>
          <w:szCs w:val="28"/>
          <w:rtl/>
        </w:rPr>
        <w:t xml:space="preserve">أَمَّا بَعْدُ فَإِنَّ دَهَاقِینَ </w:t>
      </w:r>
      <w:r>
        <w:rPr>
          <w:rStyle w:val="FootnoteReference"/>
        </w:rPr>
        <w:footnoteReference w:id="3421"/>
      </w:r>
      <w:r>
        <w:rPr>
          <w:rFonts w:ascii="Amiri" w:hAnsi="Amiri" w:eastAsia="Amiri" w:cs="Amiri"/>
          <w:lang w:bidi="ar-SA"/>
          <w:color w:val="111111"/>
          <w:sz w:val="28"/>
          <w:szCs w:val="28"/>
          <w:rtl/>
        </w:rPr>
        <w:t xml:space="preserve">أَهْلِ بَلَدِکَ شَکَوْا مِنْکَ غِلْظَةً وَ قَسْوَةً وَ احْتِقَاراً وَ جَفْوَةً وَ نَظَرْتُ فَلَمْ أَرَهُمْ أَهْلاً لِأَنْ یُدْنَوْا </w:t>
      </w:r>
      <w:r>
        <w:rPr>
          <w:rStyle w:val="FootnoteReference"/>
        </w:rPr>
        <w:footnoteReference w:id="3422"/>
      </w:r>
      <w:r>
        <w:rPr>
          <w:rFonts w:ascii="Amiri" w:hAnsi="Amiri" w:eastAsia="Amiri" w:cs="Amiri"/>
          <w:lang w:bidi="ar-SA"/>
          <w:color w:val="111111"/>
          <w:sz w:val="28"/>
          <w:szCs w:val="28"/>
          <w:rtl/>
        </w:rPr>
        <w:t xml:space="preserve">لِشِرْکِهِمْ وَ لاَ أَنْ یُقْصَوْا </w:t>
      </w:r>
      <w:r>
        <w:rPr>
          <w:rStyle w:val="FootnoteReference"/>
        </w:rPr>
        <w:footnoteReference w:id="3423"/>
      </w:r>
      <w:r>
        <w:rPr>
          <w:rFonts w:ascii="Amiri" w:hAnsi="Amiri" w:eastAsia="Amiri" w:cs="Amiri"/>
          <w:lang w:bidi="ar-SA"/>
          <w:color w:val="111111"/>
          <w:sz w:val="28"/>
          <w:szCs w:val="28"/>
          <w:rtl/>
        </w:rPr>
        <w:t xml:space="preserve">وَ یُجْفَوْا </w:t>
      </w:r>
      <w:r>
        <w:rPr>
          <w:rStyle w:val="FootnoteReference"/>
        </w:rPr>
        <w:footnoteReference w:id="3424"/>
      </w:r>
      <w:r>
        <w:rPr>
          <w:rFonts w:ascii="Amiri" w:hAnsi="Amiri" w:eastAsia="Amiri" w:cs="Amiri"/>
          <w:lang w:bidi="ar-SA"/>
          <w:color w:val="111111"/>
          <w:sz w:val="28"/>
          <w:szCs w:val="28"/>
          <w:rtl/>
        </w:rPr>
        <w:t xml:space="preserve">لِعَهْدِهِمْ فَالْبَسْ لَهُمْ جِلْبَاباً مِنَ اللِّینِ تَشُوبُهُ </w:t>
      </w:r>
      <w:r>
        <w:rPr>
          <w:rStyle w:val="FootnoteReference"/>
        </w:rPr>
        <w:footnoteReference w:id="3425"/>
      </w:r>
      <w:r>
        <w:rPr>
          <w:rFonts w:ascii="Amiri" w:hAnsi="Amiri" w:eastAsia="Amiri" w:cs="Amiri"/>
          <w:lang w:bidi="ar-SA"/>
          <w:color w:val="111111"/>
          <w:sz w:val="28"/>
          <w:szCs w:val="28"/>
          <w:rtl/>
        </w:rPr>
        <w:t xml:space="preserve">بِطَرَفٍ مِنَ الشِّدَّةِ وَ دَاوِلْ </w:t>
      </w:r>
      <w:r>
        <w:rPr>
          <w:rStyle w:val="FootnoteReference"/>
        </w:rPr>
        <w:footnoteReference w:id="3426"/>
      </w:r>
      <w:r>
        <w:rPr>
          <w:rFonts w:ascii="Amiri" w:hAnsi="Amiri" w:eastAsia="Amiri" w:cs="Amiri"/>
          <w:lang w:bidi="ar-SA"/>
          <w:color w:val="111111"/>
          <w:sz w:val="28"/>
          <w:szCs w:val="28"/>
          <w:rtl/>
        </w:rPr>
        <w:t xml:space="preserve">لَهُمْ بَیْنَ الْقَسْوَةِ وَ الرَّأْفَةِ وَ امْزُجْ لَهُمْ بَیْنَ التَّقْرِیبِ وَ الْإِدْنَاءِ وَ الْإِبْعَادِ وَ الْإِقْصَاءِ إِنْ شَاءَ اللَّهُ.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9" w:name="pg6114_85857"/>
    <w:bookmarkEnd w:id="289"/>
    <w:p>
      <w:pPr>
        <w:pStyle w:val="Heading3"/>
      </w:pPr>
      <w:bookmarkStart w:id="1568" w:name="_Toc1058"/>
      <w:r>
        <w:t>الرساله20</w:t>
      </w:r>
      <w:bookmarkEnd w:id="1568"/>
    </w:p>
    <w:p>
      <w:pPr>
        <w:pStyle w:val="Heading4"/>
      </w:pPr>
      <w:bookmarkStart w:id="1569" w:name="_Toc1059"/>
      <w:r>
        <w:t>موضوع الرساله</w:t>
      </w:r>
      <w:bookmarkEnd w:id="1569"/>
    </w:p>
    <w:p>
      <w:pPr>
        <w:pStyle w:val="BookText"/>
      </w:pPr>
      <w:r>
        <w:rPr>
          <w:rFonts w:ascii="IRNazanin" w:hAnsi="IRNazanin" w:eastAsia="IRNazanin" w:cs="IRNazanin"/>
          <w:lang w:bidi="fa-IR"/>
          <w:color w:val="111111"/>
          <w:sz w:val="28"/>
          <w:szCs w:val="28"/>
          <w:rtl/>
        </w:rPr>
        <w:t xml:space="preserve">و من کتاب له علیه السلام إلی زیاد ابن أبیه و هو خلیفة عامله عبد الله بن عباس علی البصرة و عبد الله عامل أمیر المؤمنین یومئذ علیها و علی کور الأهواز </w:t>
      </w:r>
      <w:r>
        <w:rPr>
          <w:rStyle w:val="FootnoteReference"/>
        </w:rPr>
        <w:footnoteReference w:id="3427"/>
      </w:r>
      <w:r>
        <w:rPr>
          <w:rFonts w:ascii="IRNazanin" w:hAnsi="IRNazanin" w:eastAsia="IRNazanin" w:cs="IRNazanin"/>
          <w:lang w:bidi="fa-IR"/>
          <w:color w:val="111111"/>
          <w:sz w:val="28"/>
          <w:szCs w:val="28"/>
          <w:rtl/>
        </w:rPr>
        <w:t xml:space="preserve">و فارس و کرمان و غیرها:</w:t>
      </w:r>
    </w:p>
    <w:p>
      <w:pPr>
        <w:pStyle w:val="Heading4"/>
      </w:pPr>
      <w:bookmarkStart w:id="1570" w:name="_Toc1060"/>
      <w:r>
        <w:t>متن الرساله</w:t>
      </w:r>
      <w:bookmarkEnd w:id="1570"/>
    </w:p>
    <w:p>
      <w:pPr>
        <w:pStyle w:val="BookText"/>
      </w:pPr>
      <w:r>
        <w:rPr>
          <w:rFonts w:ascii="Amiri" w:hAnsi="Amiri" w:eastAsia="Amiri" w:cs="Amiri"/>
          <w:lang w:bidi="ar-SA"/>
          <w:color w:val="111111"/>
          <w:sz w:val="28"/>
          <w:szCs w:val="28"/>
          <w:rtl/>
        </w:rPr>
        <w:t xml:space="preserve">وَ إِنِّی أُقْسِمُ بِاللَّهِ قَسَماً صَادِقاً لَئِنْ بَلَغَنِی أَنَّکَ خُنْتَ مِنْ فَیْءِ </w:t>
      </w:r>
      <w:r>
        <w:rPr>
          <w:rStyle w:val="FootnoteReference"/>
        </w:rPr>
        <w:footnoteReference w:id="3428"/>
      </w:r>
    </w:p>
    <w:p>
      <w:pPr>
        <w:pStyle w:val="BookText"/>
      </w:pPr>
      <w:r>
        <w:rPr>
          <w:rFonts w:ascii="Amiri" w:hAnsi="Amiri" w:eastAsia="Amiri" w:cs="Amiri"/>
          <w:lang w:bidi="ar-SA"/>
          <w:color w:val="111111"/>
          <w:sz w:val="28"/>
          <w:szCs w:val="28"/>
          <w:rtl/>
        </w:rPr>
        <w:t xml:space="preserve">الْمُسْلِمِینَ شَیْئاً صَغِیراً أَوْ کَبِیراً لَأَشُدَّنَّ عَلَیْکَ شَدَّةً تَدَعُکَ قَلِیلَ الْوَفْرِ </w:t>
      </w:r>
      <w:r>
        <w:rPr>
          <w:rStyle w:val="FootnoteReference"/>
        </w:rPr>
        <w:footnoteReference w:id="3429"/>
      </w:r>
      <w:r>
        <w:rPr>
          <w:rFonts w:ascii="Amiri" w:hAnsi="Amiri" w:eastAsia="Amiri" w:cs="Amiri"/>
          <w:lang w:bidi="ar-SA"/>
          <w:color w:val="111111"/>
          <w:sz w:val="28"/>
          <w:szCs w:val="28"/>
          <w:rtl/>
        </w:rPr>
        <w:t xml:space="preserve">ثَقِیلَ الظَّهْرِ </w:t>
      </w:r>
      <w:r>
        <w:rPr>
          <w:rStyle w:val="FootnoteReference"/>
        </w:rPr>
        <w:footnoteReference w:id="3430"/>
      </w:r>
      <w:r>
        <w:rPr>
          <w:rFonts w:ascii="Amiri" w:hAnsi="Amiri" w:eastAsia="Amiri" w:cs="Amiri"/>
          <w:lang w:bidi="ar-SA"/>
          <w:color w:val="111111"/>
          <w:sz w:val="28"/>
          <w:szCs w:val="28"/>
          <w:rtl/>
        </w:rPr>
        <w:t xml:space="preserve">ضَئِیلَ الْأَمْرِ </w:t>
      </w:r>
      <w:r>
        <w:rPr>
          <w:rStyle w:val="FootnoteReference"/>
        </w:rPr>
        <w:footnoteReference w:id="3431"/>
      </w:r>
      <w:r>
        <w:rPr>
          <w:rFonts w:ascii="Amiri" w:hAnsi="Amiri" w:eastAsia="Amiri" w:cs="Amiri"/>
          <w:lang w:bidi="ar-SA"/>
          <w:color w:val="111111"/>
          <w:sz w:val="28"/>
          <w:szCs w:val="28"/>
          <w:rtl/>
        </w:rPr>
        <w:t xml:space="preserve">وَ السَّلاَمُ.</w:t>
      </w:r>
    </w:p>
    <w:p>
      <w:pPr>
        <w:pStyle w:val="Heading3"/>
      </w:pPr>
      <w:bookmarkStart w:id="1571" w:name="_Toc1061"/>
      <w:r>
        <w:t>الرساله21</w:t>
      </w:r>
      <w:bookmarkEnd w:id="1571"/>
    </w:p>
    <w:p>
      <w:pPr>
        <w:pStyle w:val="Heading4"/>
      </w:pPr>
      <w:bookmarkStart w:id="1572" w:name="_Toc1062"/>
      <w:r>
        <w:t>موضوع الرساله</w:t>
      </w:r>
      <w:bookmarkEnd w:id="1572"/>
    </w:p>
    <w:p>
      <w:pPr>
        <w:pStyle w:val="BookText"/>
      </w:pPr>
      <w:r>
        <w:rPr>
          <w:rFonts w:ascii="IRNazanin" w:hAnsi="IRNazanin" w:eastAsia="IRNazanin" w:cs="IRNazanin"/>
          <w:lang w:bidi="fa-IR"/>
          <w:color w:val="111111"/>
          <w:sz w:val="28"/>
          <w:szCs w:val="28"/>
          <w:rtl/>
        </w:rPr>
        <w:t xml:space="preserve">و من کتاب له علیه السلام إلی زیاد أیضا</w:t>
      </w:r>
    </w:p>
    <w:p>
      <w:pPr>
        <w:pStyle w:val="Heading4"/>
      </w:pPr>
      <w:bookmarkStart w:id="1573" w:name="_Toc1063"/>
      <w:r>
        <w:t>متن الرساله</w:t>
      </w:r>
      <w:bookmarkEnd w:id="1573"/>
    </w:p>
    <w:p>
      <w:pPr>
        <w:pStyle w:val="BookText"/>
      </w:pPr>
      <w:r>
        <w:rPr>
          <w:rFonts w:ascii="Amiri" w:hAnsi="Amiri" w:eastAsia="Amiri" w:cs="Amiri"/>
          <w:lang w:bidi="ar-SA"/>
          <w:color w:val="111111"/>
          <w:sz w:val="28"/>
          <w:szCs w:val="28"/>
          <w:rtl/>
        </w:rPr>
        <w:t xml:space="preserve">فَدَعِ الْإِسْرَافَ مُقْتَصِداً وَ اذْکُرْ فِی الْیَوْمِ غَداً وَ أَمْسِکْ مِنَ الْمَالِ بِقَدْرِ ضَرُورَتِکَ وَ قَدِّمِ الْفَضْلَ </w:t>
      </w:r>
      <w:r>
        <w:rPr>
          <w:rStyle w:val="FootnoteReference"/>
        </w:rPr>
        <w:footnoteReference w:id="3432"/>
      </w:r>
      <w:r>
        <w:rPr>
          <w:rFonts w:ascii="Amiri" w:hAnsi="Amiri" w:eastAsia="Amiri" w:cs="Amiri"/>
          <w:lang w:bidi="ar-SA"/>
          <w:color w:val="111111"/>
          <w:sz w:val="28"/>
          <w:szCs w:val="28"/>
          <w:rtl/>
        </w:rPr>
        <w:t xml:space="preserve">لِیَوْمِ حَاجَتِکَ.</w:t>
      </w:r>
    </w:p>
    <w:p>
      <w:pPr>
        <w:pStyle w:val="BookText"/>
      </w:pPr>
      <w:r>
        <w:rPr>
          <w:rFonts w:ascii="Amiri" w:hAnsi="Amiri" w:eastAsia="Amiri" w:cs="Amiri"/>
          <w:lang w:bidi="ar-SA"/>
          <w:color w:val="111111"/>
          <w:sz w:val="28"/>
          <w:szCs w:val="28"/>
          <w:rtl/>
        </w:rPr>
        <w:t xml:space="preserve">أَ تَرْجُو أَنْ یُعْطِیَکَ اللَّهُ أَجْرَ الْمُتَوَاضِعِینَ وَ أَنْتَ عِنْدَهُ مِنَ الْمُتَکَبِّرِینَ وَ تَطْمَعُ وَ أَنْتَ مُتَمَرِّغٌ فِی النَّعِیمِ </w:t>
      </w:r>
      <w:r>
        <w:rPr>
          <w:rStyle w:val="FootnoteReference"/>
        </w:rPr>
        <w:footnoteReference w:id="3433"/>
      </w:r>
      <w:r>
        <w:rPr>
          <w:rFonts w:ascii="Amiri" w:hAnsi="Amiri" w:eastAsia="Amiri" w:cs="Amiri"/>
          <w:lang w:bidi="ar-SA"/>
          <w:color w:val="111111"/>
          <w:sz w:val="28"/>
          <w:szCs w:val="28"/>
          <w:rtl/>
        </w:rPr>
        <w:t xml:space="preserve">تَمْنَعُهُ الضَّعِیفَ وَ الْأَرْمَلَةَ - أَنْ یُوجِبَ لَکَ ثَوَابَ الْمُتَصَدِّقِینَ وَ إِنَّمَا الْمَرْءُ مَجْزِیٌّ بِمَا أَسْلَفَ </w:t>
      </w:r>
      <w:r>
        <w:rPr>
          <w:rStyle w:val="FootnoteReference"/>
        </w:rPr>
        <w:footnoteReference w:id="3434"/>
      </w:r>
      <w:r>
        <w:rPr>
          <w:rFonts w:ascii="Amiri" w:hAnsi="Amiri" w:eastAsia="Amiri" w:cs="Amiri"/>
          <w:lang w:bidi="ar-SA"/>
          <w:color w:val="111111"/>
          <w:sz w:val="28"/>
          <w:szCs w:val="28"/>
          <w:rtl/>
        </w:rPr>
        <w:t xml:space="preserve">وَ قَادِمٌ عَلَی مَا قَدَّمَ وَ السَّلاَمُ.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0" w:name="pg6114_85860"/>
    <w:bookmarkEnd w:id="290"/>
    <w:p>
      <w:pPr>
        <w:pStyle w:val="Heading3"/>
      </w:pPr>
      <w:bookmarkStart w:id="1574" w:name="_Toc1064"/>
      <w:r>
        <w:t>الرساله22</w:t>
      </w:r>
      <w:bookmarkEnd w:id="1574"/>
    </w:p>
    <w:p>
      <w:pPr>
        <w:pStyle w:val="Heading4"/>
      </w:pPr>
      <w:bookmarkStart w:id="1575" w:name="_Toc1065"/>
      <w:r>
        <w:t>موضوع الرساله</w:t>
      </w:r>
      <w:bookmarkEnd w:id="1575"/>
    </w:p>
    <w:p>
      <w:pPr>
        <w:pStyle w:val="BookText"/>
      </w:pPr>
      <w:r>
        <w:rPr>
          <w:rFonts w:ascii="IRNazanin" w:hAnsi="IRNazanin" w:eastAsia="IRNazanin" w:cs="IRNazanin"/>
          <w:lang w:bidi="fa-IR"/>
          <w:color w:val="111111"/>
          <w:sz w:val="28"/>
          <w:szCs w:val="28"/>
          <w:rtl/>
        </w:rPr>
        <w:t xml:space="preserve">و من کتاب له علیه السلام إلی عبد الله بن العباس رحمه الله تعالی و کان عبد اللّه یقول: «ما انتفعت بکلام بعد کلام رسول الله صلی الله علیه وآله، کانتفاعی بهذا الکلام!»</w:t>
      </w:r>
    </w:p>
    <w:p>
      <w:pPr>
        <w:pStyle w:val="Heading4"/>
      </w:pPr>
      <w:bookmarkStart w:id="1576" w:name="_Toc1066"/>
      <w:r>
        <w:t>متن الرساله</w:t>
      </w:r>
      <w:bookmarkEnd w:id="1576"/>
    </w:p>
    <w:p>
      <w:pPr>
        <w:pStyle w:val="BookText"/>
      </w:pPr>
      <w:r>
        <w:rPr>
          <w:rFonts w:ascii="Amiri" w:hAnsi="Amiri" w:eastAsia="Amiri" w:cs="Amiri"/>
          <w:lang w:bidi="ar-SA"/>
          <w:color w:val="111111"/>
          <w:sz w:val="28"/>
          <w:szCs w:val="28"/>
          <w:rtl/>
        </w:rPr>
        <w:t xml:space="preserve">أَمَّا بَعْدُ فَإِنَّ الْمَرْءَ قَدْ یَسُرُّهُ دَرْکُ مَا لَمْ یَکُنْ لِیَفُوتَهُ </w:t>
      </w:r>
      <w:r>
        <w:rPr>
          <w:rStyle w:val="FootnoteReference"/>
        </w:rPr>
        <w:footnoteReference w:id="3435"/>
      </w:r>
      <w:r>
        <w:rPr>
          <w:rFonts w:ascii="Amiri" w:hAnsi="Amiri" w:eastAsia="Amiri" w:cs="Amiri"/>
          <w:lang w:bidi="ar-SA"/>
          <w:color w:val="111111"/>
          <w:sz w:val="28"/>
          <w:szCs w:val="28"/>
          <w:rtl/>
        </w:rPr>
        <w:t xml:space="preserve">وَ یَسُوؤُهُ فَوْتُ مَا لَمْ یَکُنْ لِیُدْرِکَهُ </w:t>
      </w:r>
      <w:r>
        <w:rPr>
          <w:rStyle w:val="FootnoteReference"/>
        </w:rPr>
        <w:footnoteReference w:id="3436"/>
      </w:r>
      <w:r>
        <w:rPr>
          <w:rFonts w:ascii="Amiri" w:hAnsi="Amiri" w:eastAsia="Amiri" w:cs="Amiri"/>
          <w:lang w:bidi="ar-SA"/>
          <w:color w:val="111111"/>
          <w:sz w:val="28"/>
          <w:szCs w:val="28"/>
          <w:rtl/>
        </w:rPr>
        <w:t xml:space="preserve">فَلْیَکُنْ سُرُورُکَ بِمَا نِلْتَ مِنْ آخِرَتِکَ وَ لْیَکُنْ أَسَفُکَ عَلَی مَا فَاتَکَ مِنْهَا وَ مَا نِلْتَ مِنْ دُنْیَاکَ فَلاَ تُکْثِرْ بِهِ فَرَحاً وَ مَا فَاتَکَ مِنْهَا فَلاَ تَأْسَ عَلَیْهِ جَزَعاً وَ لْیَکُنْ هَمُّکَ فِیمَا بَعْدَ الْمَوْتِ.</w:t>
      </w:r>
    </w:p>
    <w:p>
      <w:pPr>
        <w:pStyle w:val="Heading3"/>
      </w:pPr>
      <w:bookmarkStart w:id="1577" w:name="_Toc1067"/>
      <w:r>
        <w:t>الرساله23</w:t>
      </w:r>
      <w:bookmarkEnd w:id="1577"/>
    </w:p>
    <w:p>
      <w:pPr>
        <w:pStyle w:val="Heading4"/>
      </w:pPr>
      <w:bookmarkStart w:id="1578" w:name="_Toc1068"/>
      <w:r>
        <w:t>موضوع الرساله</w:t>
      </w:r>
      <w:bookmarkEnd w:id="1578"/>
    </w:p>
    <w:p>
      <w:pPr>
        <w:pStyle w:val="BookText"/>
      </w:pPr>
      <w:r>
        <w:rPr>
          <w:rFonts w:ascii="IRNazanin" w:hAnsi="IRNazanin" w:eastAsia="IRNazanin" w:cs="IRNazanin"/>
          <w:lang w:bidi="fa-IR"/>
          <w:color w:val="111111"/>
          <w:sz w:val="28"/>
          <w:szCs w:val="28"/>
          <w:rtl/>
        </w:rPr>
        <w:t xml:space="preserve">و من کلام له علیه السلام قاله قبل موته علی سبیل الوصیة لما ضربه ابن ملجم لعنه الله</w:t>
      </w:r>
    </w:p>
    <w:p>
      <w:pPr>
        <w:pStyle w:val="Heading4"/>
      </w:pPr>
      <w:bookmarkStart w:id="1579" w:name="_Toc1069"/>
      <w:r>
        <w:t>متن الرساله</w:t>
      </w:r>
      <w:bookmarkEnd w:id="1579"/>
    </w:p>
    <w:p>
      <w:pPr>
        <w:pStyle w:val="BookText"/>
      </w:pPr>
      <w:r>
        <w:rPr>
          <w:rFonts w:ascii="Amiri" w:hAnsi="Amiri" w:eastAsia="Amiri" w:cs="Amiri"/>
          <w:lang w:bidi="ar-SA"/>
          <w:color w:val="111111"/>
          <w:sz w:val="28"/>
          <w:szCs w:val="28"/>
          <w:rtl/>
        </w:rPr>
        <w:t xml:space="preserve">وَصِیَّتِی لَکُمْ أَلاَّ تُشْرِکُوا بِاللَّهِ شَیْئاً وَ مُحَمَّدٌ صلی‌الله‌علیه‌وآلهفَلاَ تُضَیِّعُوا سُنَّتَهُ أَقِیمُوا هَذَیْنِ الْعَمُودَیْنِ وَ أَوْقِدُوا هَذَیْنِ الْمِصْبَاحَیْنِ وَ خَلاَکُمْ ذَمٌّ </w:t>
      </w:r>
      <w:r>
        <w:rPr>
          <w:rStyle w:val="FootnoteReference"/>
        </w:rPr>
        <w:footnoteReference w:id="3437"/>
      </w:r>
      <w:r>
        <w:rPr>
          <w:rFonts w:ascii="Amiri" w:hAnsi="Amiri" w:eastAsia="Amiri" w:cs="Amiri"/>
          <w:lang w:bidi="ar-SA"/>
          <w:color w:val="111111"/>
          <w:sz w:val="28"/>
          <w:szCs w:val="28"/>
          <w:rtl/>
        </w:rPr>
        <w:t xml:space="preserve">! أَنَا بِالْأَمْسِ صَاحِبُکُمْ وَ الْیَوْمَ عِبْرَةٌ لَکُمْ وَ غَداً مُفَارِقُکُمْ إِنْ أَبْقَ فَأَنَا وَلِیُّ دَمِی وَ إِنْ أَفْنَ فَالْفَنَاءُ مِیعَادِی وَ إِنْ أَعْفُ فَالْعَفْوُ لِی قُرْبَةٌ وَ هُوَ لَکُمْ حَسَنَةٌ فَاعْفُوا أَ لا تُحِبُّونَ أَنْ یَغْفِرَ اللّهُ لَکُمْ وَ اللَّهِ مَا فَجَأَنِی مِنَ الْمَوْتِ وَارِدٌ کَرِهْتُهُ وَ لاَ طَالِعٌ أَنْکَرْتُهُ وَ مَا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1" w:name="pg6114_85863"/>
    <w:bookmarkEnd w:id="291"/>
    <w:p>
      <w:pPr>
        <w:pStyle w:val="BookText"/>
      </w:pPr>
      <w:r>
        <w:rPr>
          <w:rFonts w:ascii="Amiri" w:hAnsi="Amiri" w:eastAsia="Amiri" w:cs="Amiri"/>
          <w:lang w:bidi="ar-SA"/>
          <w:color w:val="111111"/>
          <w:sz w:val="28"/>
          <w:szCs w:val="28"/>
          <w:rtl/>
        </w:rPr>
        <w:t xml:space="preserve">کُنْتُ إِلاَّ کَقَارِبٍ </w:t>
      </w:r>
      <w:r>
        <w:rPr>
          <w:rStyle w:val="FootnoteReference"/>
        </w:rPr>
        <w:footnoteReference w:id="3438"/>
      </w:r>
      <w:r>
        <w:rPr>
          <w:rFonts w:ascii="Amiri" w:hAnsi="Amiri" w:eastAsia="Amiri" w:cs="Amiri"/>
          <w:lang w:bidi="ar-SA"/>
          <w:color w:val="111111"/>
          <w:sz w:val="28"/>
          <w:szCs w:val="28"/>
          <w:rtl/>
        </w:rPr>
        <w:t xml:space="preserve">وَرَدَ وَ طَالِبٍ وَجَدَ - وَ ما عِنْدَ اللّهِ خَیْرٌ لِلْأَبْرارِ .</w:t>
      </w:r>
    </w:p>
    <w:p>
      <w:pPr>
        <w:pStyle w:val="BookText"/>
      </w:pPr>
      <w:r>
        <w:rPr>
          <w:rFonts w:ascii="IRNazanin" w:hAnsi="IRNazanin" w:eastAsia="IRNazanin" w:cs="IRNazanin"/>
          <w:lang w:bidi="fa-IR"/>
          <w:color w:val="111111"/>
          <w:sz w:val="28"/>
          <w:szCs w:val="28"/>
          <w:rtl/>
        </w:rPr>
        <w:t xml:space="preserve">قال السید الشریف رضی الله عنه: أقول: و قد مضی بعض هذا الکلام فیما تقدم من الخطب إلا أن فیه هاهنا زیادة أوجبت تکریره.</w:t>
      </w:r>
    </w:p>
    <w:p>
      <w:pPr>
        <w:pStyle w:val="Heading3"/>
      </w:pPr>
      <w:bookmarkStart w:id="1580" w:name="_Toc1070"/>
      <w:r>
        <w:t>الرساله24</w:t>
      </w:r>
      <w:bookmarkEnd w:id="1580"/>
    </w:p>
    <w:p>
      <w:pPr>
        <w:pStyle w:val="Heading4"/>
      </w:pPr>
      <w:bookmarkStart w:id="1581" w:name="_Toc1071"/>
      <w:r>
        <w:t>موضوع الرساله</w:t>
      </w:r>
      <w:bookmarkEnd w:id="1581"/>
    </w:p>
    <w:p>
      <w:pPr>
        <w:pStyle w:val="BookText"/>
      </w:pPr>
      <w:r>
        <w:rPr>
          <w:rFonts w:ascii="IRNazanin" w:hAnsi="IRNazanin" w:eastAsia="IRNazanin" w:cs="IRNazanin"/>
          <w:lang w:bidi="fa-IR"/>
          <w:color w:val="111111"/>
          <w:sz w:val="28"/>
          <w:szCs w:val="28"/>
          <w:rtl/>
        </w:rPr>
        <w:t xml:space="preserve">و من وصیة له علیه السلام بما یعمل فی أمواله کتبها بعد منصرفه من صفین</w:t>
      </w:r>
    </w:p>
    <w:p>
      <w:pPr>
        <w:pStyle w:val="Heading4"/>
      </w:pPr>
      <w:bookmarkStart w:id="1582" w:name="_Toc1072"/>
      <w:r>
        <w:t>متن الرساله</w:t>
      </w:r>
      <w:bookmarkEnd w:id="1582"/>
    </w:p>
    <w:p>
      <w:pPr>
        <w:pStyle w:val="BookText"/>
      </w:pPr>
      <w:r>
        <w:rPr>
          <w:rFonts w:ascii="Amiri" w:hAnsi="Amiri" w:eastAsia="Amiri" w:cs="Amiri"/>
          <w:lang w:bidi="ar-SA"/>
          <w:color w:val="111111"/>
          <w:sz w:val="28"/>
          <w:szCs w:val="28"/>
          <w:rtl/>
        </w:rPr>
        <w:t xml:space="preserve">هَذَا مَا أَمَرَ بِهِ عَبْدُ اللَّهِ عَلِیُّ بْنُ أَبِی طَالِبٍ أَمِیرُ الْمُؤْمِنِینَ فِی مَالِهِ ابْتِغَاءَ وَجْهِ اللَّهِ لِیُولِجَهُ </w:t>
      </w:r>
      <w:r>
        <w:rPr>
          <w:rStyle w:val="FootnoteReference"/>
        </w:rPr>
        <w:footnoteReference w:id="3439"/>
      </w:r>
      <w:r>
        <w:rPr>
          <w:rFonts w:ascii="Amiri" w:hAnsi="Amiri" w:eastAsia="Amiri" w:cs="Amiri"/>
          <w:lang w:bidi="ar-SA"/>
          <w:color w:val="111111"/>
          <w:sz w:val="28"/>
          <w:szCs w:val="28"/>
          <w:rtl/>
        </w:rPr>
        <w:t xml:space="preserve">بِهِ الْجَنَّةَ وَ یُعْطِیَهُ بِهِ الْأَمَنَةَ </w:t>
      </w:r>
      <w:r>
        <w:rPr>
          <w:rStyle w:val="FootnoteReference"/>
        </w:rPr>
        <w:footnoteReference w:id="3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w:t>
      </w:r>
    </w:p>
    <w:p>
      <w:pPr>
        <w:pStyle w:val="BookText"/>
      </w:pPr>
      <w:r>
        <w:rPr>
          <w:rFonts w:ascii="Amiri" w:hAnsi="Amiri" w:eastAsia="Amiri" w:cs="Amiri"/>
          <w:lang w:bidi="ar-SA"/>
          <w:color w:val="111111"/>
          <w:sz w:val="28"/>
          <w:szCs w:val="28"/>
          <w:rtl/>
        </w:rPr>
        <w:t xml:space="preserve">فَإِنَّهُ یَقُومُ بِذَلِکَ الْحَسَنُ بْنُ عَلِیٍّ یَأْکُلُ مِنْهُ بِالْمَعْرُوفِ وَ یُنْفِقُ مِنْهُ بِالْمَعْرُوفِ فَإِنْ حَدَثَ بِحَسَنٍ حَدَثٌ </w:t>
      </w:r>
      <w:r>
        <w:rPr>
          <w:rStyle w:val="FootnoteReference"/>
        </w:rPr>
        <w:footnoteReference w:id="3441"/>
      </w:r>
      <w:r>
        <w:rPr>
          <w:rFonts w:ascii="Amiri" w:hAnsi="Amiri" w:eastAsia="Amiri" w:cs="Amiri"/>
          <w:lang w:bidi="ar-SA"/>
          <w:color w:val="111111"/>
          <w:sz w:val="28"/>
          <w:szCs w:val="28"/>
          <w:rtl/>
        </w:rPr>
        <w:t xml:space="preserve">وَ حُسَیْنٌ حَیٌّ قَامَ بِالْأَمْرِ بَعْدَهُ وَ أَصْدَرَهُ </w:t>
      </w:r>
      <w:r>
        <w:rPr>
          <w:rStyle w:val="FootnoteReference"/>
        </w:rPr>
        <w:footnoteReference w:id="3442"/>
      </w:r>
      <w:r>
        <w:rPr>
          <w:rFonts w:ascii="Amiri" w:hAnsi="Amiri" w:eastAsia="Amiri" w:cs="Amiri"/>
          <w:lang w:bidi="ar-SA"/>
          <w:color w:val="111111"/>
          <w:sz w:val="28"/>
          <w:szCs w:val="28"/>
          <w:rtl/>
        </w:rPr>
        <w:t xml:space="preserve">مَصْدَرَهُ.</w:t>
      </w:r>
    </w:p>
    <w:p>
      <w:pPr>
        <w:pStyle w:val="BookText"/>
      </w:pPr>
      <w:r>
        <w:rPr>
          <w:rFonts w:ascii="Amiri" w:hAnsi="Amiri" w:eastAsia="Amiri" w:cs="Amiri"/>
          <w:lang w:bidi="ar-SA"/>
          <w:color w:val="111111"/>
          <w:sz w:val="28"/>
          <w:szCs w:val="28"/>
          <w:rtl/>
        </w:rPr>
        <w:t xml:space="preserve">وَ إِنَّ لاِبْنَیْ فَاطِمَةَ مِنْ صَدَقَةِ عَلِیٍّ مِثْلَ الَّذِی لِبَنِی عَلِیٍّ وَ إِنِّی إِنَّمَا جَعَلْتُ الْقِیَامَ بِذَلِکَ إِلَی ابْنَیْ فَاطِمَةَ ابْتِغَاءَ وَجْهِ اللَّهِ وَ قُرْبَةً إِلَی رَسُولِ اللَّهِ صلی‌الله‌علیه‌وآله، وَ تَکْرِیماً لِحُرْمَتِهِ، وَ تَشْرِیفاً لِوُصْلَتِهِ. </w:t>
      </w:r>
      <w:r>
        <w:rPr>
          <w:rStyle w:val="FootnoteReference"/>
        </w:rPr>
        <w:footnoteReference w:id="3443"/>
      </w:r>
    </w:p>
    <w:p>
      <w:pPr>
        <w:pStyle w:val="BookText"/>
      </w:pPr>
      <w:r>
        <w:rPr>
          <w:rFonts w:ascii="Amiri" w:hAnsi="Amiri" w:eastAsia="Amiri" w:cs="Amiri"/>
          <w:lang w:bidi="ar-SA"/>
          <w:color w:val="111111"/>
          <w:sz w:val="28"/>
          <w:szCs w:val="28"/>
          <w:rtl/>
        </w:rPr>
        <w:t xml:space="preserve">وَ یَشْتَرِطُ عَلَی الَّذِی یَجْعَلُهُ إِلَیْهِ أَنْ یَتْرُکَ الْمَالَ عَلَی أُصُولِهِ </w:t>
      </w:r>
      <w:r>
        <w:rPr>
          <w:rStyle w:val="FootnoteReference"/>
        </w:rPr>
        <w:footnoteReference w:id="3444"/>
      </w:r>
      <w:r>
        <w:rPr>
          <w:rFonts w:ascii="Amiri" w:hAnsi="Amiri" w:eastAsia="Amiri" w:cs="Amiri"/>
          <w:lang w:bidi="ar-SA"/>
          <w:color w:val="111111"/>
          <w:sz w:val="28"/>
          <w:szCs w:val="28"/>
          <w:rtl/>
        </w:rPr>
        <w:t xml:space="preserve">وَ یُنفِقَ مِن ثَمَرِهِ حَیثُ أُمِرَ بِهِ وَ هدُیِ‌َ لَهُ وَ أَلّا یَبِیعَ مِن أَولَادِ نَخِیلِ هَذِهِ القُرَی وَدِیّةً </w:t>
      </w:r>
      <w:r>
        <w:rPr>
          <w:rStyle w:val="FootnoteReference"/>
        </w:rPr>
        <w:footnoteReference w:id="3445"/>
      </w:r>
      <w:r>
        <w:rPr>
          <w:rFonts w:ascii="Amiri" w:hAnsi="Amiri" w:eastAsia="Amiri" w:cs="Amiri"/>
          <w:lang w:bidi="ar-SA"/>
          <w:color w:val="111111"/>
          <w:sz w:val="28"/>
          <w:szCs w:val="28"/>
          <w:rtl/>
        </w:rPr>
        <w:t xml:space="preserve">حَتّی تُشکِلَ أَرضُهَا غِرَاساً.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2" w:name="pg6114_85864"/>
    <w:bookmarkEnd w:id="292"/>
    <w:p>
      <w:pPr>
        <w:pStyle w:val="BookText"/>
      </w:pPr>
      <w:r>
        <w:rPr>
          <w:rFonts w:ascii="Amiri" w:hAnsi="Amiri" w:eastAsia="Amiri" w:cs="Amiri"/>
          <w:lang w:bidi="ar-SA"/>
          <w:color w:val="111111"/>
          <w:sz w:val="28"/>
          <w:szCs w:val="28"/>
          <w:rtl/>
        </w:rPr>
        <w:t xml:space="preserve">وَ مَنْ کَانَ مِنْ إِمَائِی اللاَّتِی أَطُوفُ عَلَیْهِنَّ </w:t>
      </w:r>
      <w:r>
        <w:rPr>
          <w:rStyle w:val="FootnoteReference"/>
        </w:rPr>
        <w:footnoteReference w:id="3446"/>
      </w:r>
      <w:r>
        <w:rPr>
          <w:rFonts w:ascii="Amiri" w:hAnsi="Amiri" w:eastAsia="Amiri" w:cs="Amiri"/>
          <w:lang w:bidi="ar-SA"/>
          <w:color w:val="111111"/>
          <w:sz w:val="28"/>
          <w:szCs w:val="28"/>
          <w:rtl/>
        </w:rPr>
        <w:t xml:space="preserve">لَهَا وَلَدٌ أَوْ هِیَ حَامِلٌ فَتُمْسَکُ عَلَی وَلَدِهَا وَ هِیَ مِنْ حَظِّهِ فَإِنْ مَاتَ وَلَدُهَا وَ هِیَ حَیَّةٌ فَهِیَ عَتِیقَةٌ قَدْ أَفْرَجَ عَنْهَا الرِّقُّ وَ حَرَّرَهَا الْعِتْقُ.</w:t>
      </w:r>
    </w:p>
    <w:p>
      <w:pPr>
        <w:pStyle w:val="BookText"/>
      </w:pPr>
      <w:r>
        <w:rPr>
          <w:rFonts w:ascii="IRNazanin" w:hAnsi="IRNazanin" w:eastAsia="IRNazanin" w:cs="IRNazanin"/>
          <w:lang w:bidi="fa-IR"/>
          <w:color w:val="111111"/>
          <w:sz w:val="28"/>
          <w:szCs w:val="28"/>
          <w:rtl/>
        </w:rPr>
        <w:t xml:space="preserve">قال الشریف: قوله علیه السلام فی هذه الوصیة و ألا یبیع من نخلها ودیة الودیة الفسیلة و جمعها ودی. و قوله علیه السلام حتی تشکل أرضها غراسا هو من أفصح الکلام و المراد به أن الأرض یکثر فیها غراس النخل حتی یراها الناظر علی غیر تلک الصفة التی عرفها بها فیشکل علیه أمرها و یحسبها غیرها</w:t>
      </w:r>
    </w:p>
    <w:p>
      <w:pPr>
        <w:pStyle w:val="Heading3"/>
      </w:pPr>
      <w:bookmarkStart w:id="1583" w:name="_Toc1073"/>
      <w:r>
        <w:t>الرساله25</w:t>
      </w:r>
      <w:bookmarkEnd w:id="1583"/>
    </w:p>
    <w:p>
      <w:pPr>
        <w:pStyle w:val="Heading4"/>
      </w:pPr>
      <w:bookmarkStart w:id="1584" w:name="_Toc1074"/>
      <w:r>
        <w:t>موضوع الرساله</w:t>
      </w:r>
      <w:bookmarkEnd w:id="1584"/>
    </w:p>
    <w:p>
      <w:pPr>
        <w:pStyle w:val="BookText"/>
      </w:pPr>
      <w:r>
        <w:rPr>
          <w:rFonts w:ascii="IRNazanin" w:hAnsi="IRNazanin" w:eastAsia="IRNazanin" w:cs="IRNazanin"/>
          <w:lang w:bidi="fa-IR"/>
          <w:color w:val="111111"/>
          <w:sz w:val="28"/>
          <w:szCs w:val="28"/>
          <w:rtl/>
        </w:rPr>
        <w:t xml:space="preserve">و من وصیة له علیه السلام کان یکتبها لمن یستعمله علی الصدقات</w:t>
      </w:r>
    </w:p>
    <w:p>
      <w:pPr>
        <w:pStyle w:val="Heading4"/>
      </w:pPr>
      <w:bookmarkStart w:id="1585" w:name="_Toc1075"/>
      <w:r>
        <w:t>متن الرساله</w:t>
      </w:r>
      <w:bookmarkEnd w:id="1585"/>
    </w:p>
    <w:p>
      <w:pPr>
        <w:pStyle w:val="BookText"/>
      </w:pPr>
      <w:r>
        <w:rPr>
          <w:rFonts w:ascii="IRNazanin" w:hAnsi="IRNazanin" w:eastAsia="IRNazanin" w:cs="IRNazanin"/>
          <w:lang w:bidi="fa-IR"/>
          <w:color w:val="111111"/>
          <w:sz w:val="28"/>
          <w:szCs w:val="28"/>
          <w:rtl/>
        </w:rPr>
        <w:t xml:space="preserve">قال الشریف: و إنما ذکرنا هنا جملا لیعلم بها أنه علیه السلام کان یقیم عماد الحق، و یشرع أمثلة العدل، فی صغیر الأمور و کبیرها و دقیقها و جلیلها.</w:t>
      </w:r>
    </w:p>
    <w:p>
      <w:pPr>
        <w:pStyle w:val="BookText"/>
      </w:pPr>
      <w:r>
        <w:rPr>
          <w:rFonts w:ascii="Amiri" w:hAnsi="Amiri" w:eastAsia="Amiri" w:cs="Amiri"/>
          <w:lang w:bidi="ar-SA"/>
          <w:color w:val="111111"/>
          <w:sz w:val="28"/>
          <w:szCs w:val="28"/>
          <w:rtl/>
        </w:rPr>
        <w:t xml:space="preserve">انْطَلِقْ عَلَی تَقْوَی اللَّهِ وَحْدَهُ لاَ شَرِیکَ لَهُ وَ لاَ تُرَوِّعَنَّ </w:t>
      </w:r>
      <w:r>
        <w:rPr>
          <w:rStyle w:val="FootnoteReference"/>
        </w:rPr>
        <w:footnoteReference w:id="3447"/>
      </w:r>
      <w:r>
        <w:rPr>
          <w:rFonts w:ascii="Amiri" w:hAnsi="Amiri" w:eastAsia="Amiri" w:cs="Amiri"/>
          <w:lang w:bidi="ar-SA"/>
          <w:color w:val="111111"/>
          <w:sz w:val="28"/>
          <w:szCs w:val="28"/>
          <w:rtl/>
        </w:rPr>
        <w:t xml:space="preserve">مُسْلِماً وَ لاَ تَجْتَازَنَّ </w:t>
      </w:r>
      <w:r>
        <w:rPr>
          <w:rStyle w:val="FootnoteReference"/>
        </w:rPr>
        <w:footnoteReference w:id="3448"/>
      </w:r>
      <w:r>
        <w:rPr>
          <w:rFonts w:ascii="Amiri" w:hAnsi="Amiri" w:eastAsia="Amiri" w:cs="Amiri"/>
          <w:lang w:bidi="ar-SA"/>
          <w:color w:val="111111"/>
          <w:sz w:val="28"/>
          <w:szCs w:val="28"/>
          <w:rtl/>
        </w:rPr>
        <w:t xml:space="preserve">عَلَیْهِ کَارِهاً وَ لاَ تَأْخُذَنَّ مِنْهُ أَکْثَرَ مِنْ حَقِّ اللَّهِ فِی مَالِهِ فَإِذَا قَدِمْتَ عَلَی الْحَیِّ فَانْزِلْ بِمَائِهِمْ مِنْ غَیْرِ أَنْ تُخَالِطَ أَبْیَاتَهُمْ ثُمَّ امْضِ إِلَیْهِمْ بِالسَّکِینَةِ وَ الْوَقَارِ حَتَّی تَقُومَ بَیْنَهُمْ فَتُسَلِّمَ عَلَیْهِمْ وَ لاَ تُخْدِجْ بِالتَّحِیَّةِ لَهُمْ </w:t>
      </w:r>
      <w:r>
        <w:rPr>
          <w:rStyle w:val="FootnoteReference"/>
        </w:rPr>
        <w:footnoteReference w:id="3449"/>
      </w:r>
      <w:r>
        <w:rPr>
          <w:rFonts w:ascii="Amiri" w:hAnsi="Amiri" w:eastAsia="Amiri" w:cs="Amiri"/>
          <w:lang w:bidi="ar-SA"/>
          <w:color w:val="111111"/>
          <w:sz w:val="28"/>
          <w:szCs w:val="28"/>
          <w:rtl/>
        </w:rPr>
        <w:t xml:space="preserve">ثُمَّ تَقُولَ عِبَادَ اللَّهِ أَرْسَلَنِی إِلَیْکُمْ وَلِیُّ اللَّهِ وَ خَلِیفَتُهُ لِآخُذَ مِنْکُمْ حَقَّ اللَّهِ فِی أَمْوَالِکُمْ فَهَلْ لِلَّهِ فِی أَمْوَالِکُمْ مِنْ حَقٍّ فَتُؤَدُّوهُ إِلَی وَلِیِّهِ فَإِنْ قَالَ قَائِلٌ لاَ فَلاَ تُرَاجِعْهُ وَ إِنْ أَنْعَمَ </w:t>
      </w:r>
      <w:r>
        <w:rPr>
          <w:rStyle w:val="FootnoteReference"/>
        </w:rPr>
        <w:footnoteReference w:id="3450"/>
      </w:r>
      <w:r>
        <w:rPr>
          <w:rFonts w:ascii="Amiri" w:hAnsi="Amiri" w:eastAsia="Amiri" w:cs="Amiri"/>
          <w:lang w:bidi="ar-SA"/>
          <w:color w:val="111111"/>
          <w:sz w:val="28"/>
          <w:szCs w:val="28"/>
          <w:rtl/>
        </w:rPr>
        <w:t xml:space="preserve">لَکَ مُنْعِمٌ فَانْطَلِقْ مَعَهُ مِنْ غَیْرِ أَنْ تُخِیفَهُ أَوْ تُوعِدَهُ أَوْ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تَعْسِفَهُ </w:t>
      </w:r>
      <w:r>
        <w:rPr>
          <w:rStyle w:val="FootnoteReference"/>
        </w:rPr>
        <w:footnoteReference w:id="3451"/>
      </w:r>
      <w:r>
        <w:rPr>
          <w:rFonts w:ascii="Amiri" w:hAnsi="Amiri" w:eastAsia="Amiri" w:cs="Amiri"/>
          <w:lang w:bidi="ar-SA"/>
          <w:color w:val="111111"/>
          <w:sz w:val="28"/>
          <w:szCs w:val="28"/>
          <w:rtl/>
        </w:rPr>
        <w:t xml:space="preserve">أَوْ تُرْهِقَهُ </w:t>
      </w:r>
      <w:r>
        <w:rPr>
          <w:rStyle w:val="FootnoteReference"/>
        </w:rPr>
        <w:footnoteReference w:id="3452"/>
      </w:r>
      <w:r>
        <w:rPr>
          <w:rFonts w:ascii="Amiri" w:hAnsi="Amiri" w:eastAsia="Amiri" w:cs="Amiri"/>
          <w:lang w:bidi="ar-SA"/>
          <w:color w:val="111111"/>
          <w:sz w:val="28"/>
          <w:szCs w:val="28"/>
          <w:rtl/>
        </w:rPr>
        <w:t xml:space="preserve">فَخُذْ مَا أَعْطَاکَ مِنْ ذَهَبٍ أَوْ فِضَّةٍ فَإِنْ کَانَ لَهُ مَاشِیَةٌ أَوْ إِبِلٌ فَلاَ تَدْخُلْهَا إِلاَّ بِإِذْنِهِ فَإِنَّ أَکْثَرَهَا لَهُ فَإِذَا أَتَیْتَهَا فَلاَ تَدْخُلْ عَلَیْهَا دُخُولَ مُتَسَلِّطٍ عَلَیْهِ وَ لاَ عَنِیفٍ بِهِ وَ لاَ تُنَفِّرَنَّ بَهِیمَةً وَ لاَ تُفْزِعَنَّهَا وَ لاَ تَسُوءَنَّ صَاحِبَهَا فِیهَا وَ اصْدَعِ </w:t>
      </w:r>
      <w:r>
        <w:rPr>
          <w:rStyle w:val="FootnoteReference"/>
        </w:rPr>
        <w:footnoteReference w:id="3453"/>
      </w:r>
      <w:r>
        <w:rPr>
          <w:rFonts w:ascii="Amiri" w:hAnsi="Amiri" w:eastAsia="Amiri" w:cs="Amiri"/>
          <w:lang w:bidi="ar-SA"/>
          <w:color w:val="111111"/>
          <w:sz w:val="28"/>
          <w:szCs w:val="28"/>
          <w:rtl/>
        </w:rPr>
        <w:t xml:space="preserve">الْمَالَ صَدْعَیْنِ ثُمَّ خَیِّرْهُ </w:t>
      </w:r>
      <w:r>
        <w:rPr>
          <w:rStyle w:val="FootnoteReference"/>
        </w:rPr>
        <w:footnoteReference w:id="3454"/>
      </w:r>
      <w:r>
        <w:rPr>
          <w:rFonts w:ascii="Amiri" w:hAnsi="Amiri" w:eastAsia="Amiri" w:cs="Amiri"/>
          <w:lang w:bidi="ar-SA"/>
          <w:color w:val="111111"/>
          <w:sz w:val="28"/>
          <w:szCs w:val="28"/>
          <w:rtl/>
        </w:rPr>
        <w:t xml:space="preserve">. فَإِذَا اخْتَارَ فَلاَ تَعْرِضَنَّ لِمَا اخْتَارَهُ ثُمَّ اصْدَعِ الْبَاقِیَ صَدْعَیْنِ ثُمَّ خَیِّرْهُ فَإِذَا اخْتَارَ فَلاَ تَعْرِضَنَّ لِمَا اخْتَارَهُ فَلاَ تَزَالُ کَذَلِکَ حَتَّی یَبْقَی مَا فِیهِ وَفَاءٌ لِحَقِّ اللَّهِ فِی مَالِهِ فَاقْبِضْ حَقَّ اللَّهِ مِنْهُ. فَإِنِ اسْتَقَالَکَ فَأَقِلْهُ </w:t>
      </w:r>
      <w:r>
        <w:rPr>
          <w:rStyle w:val="FootnoteReference"/>
        </w:rPr>
        <w:footnoteReference w:id="3455"/>
      </w:r>
      <w:r>
        <w:rPr>
          <w:rFonts w:ascii="Amiri" w:hAnsi="Amiri" w:eastAsia="Amiri" w:cs="Amiri"/>
          <w:lang w:bidi="ar-SA"/>
          <w:color w:val="111111"/>
          <w:sz w:val="28"/>
          <w:szCs w:val="28"/>
          <w:rtl/>
        </w:rPr>
        <w:t xml:space="preserve">ثُمَّ اخْلِطْهُمَا ثُمَّ اصْنَعْ مِثْلَ الَّذِی صَنَعْتَ أَوَّلاً حَتَّی تَأْخُذَ حَقَّ اللَّهِ فِی مَالِهِ وَ لاَ تَأْخُذَنَّ عَوْداً </w:t>
      </w:r>
      <w:r>
        <w:rPr>
          <w:rStyle w:val="FootnoteReference"/>
        </w:rPr>
        <w:footnoteReference w:id="3456"/>
      </w:r>
      <w:r>
        <w:rPr>
          <w:rFonts w:ascii="Amiri" w:hAnsi="Amiri" w:eastAsia="Amiri" w:cs="Amiri"/>
          <w:lang w:bidi="ar-SA"/>
          <w:color w:val="111111"/>
          <w:sz w:val="28"/>
          <w:szCs w:val="28"/>
          <w:rtl/>
        </w:rPr>
        <w:t xml:space="preserve">وَ لاَ هَرِمَةً </w:t>
      </w:r>
      <w:r>
        <w:rPr>
          <w:rStyle w:val="FootnoteReference"/>
        </w:rPr>
        <w:footnoteReference w:id="3457"/>
      </w:r>
      <w:r>
        <w:rPr>
          <w:rFonts w:ascii="Amiri" w:hAnsi="Amiri" w:eastAsia="Amiri" w:cs="Amiri"/>
          <w:lang w:bidi="ar-SA"/>
          <w:color w:val="111111"/>
          <w:sz w:val="28"/>
          <w:szCs w:val="28"/>
          <w:rtl/>
        </w:rPr>
        <w:t xml:space="preserve">وَ لاَ مَکْسُورَةً وَ لاَ مَهْلُوسَةً </w:t>
      </w:r>
      <w:r>
        <w:rPr>
          <w:rStyle w:val="FootnoteReference"/>
        </w:rPr>
        <w:footnoteReference w:id="3458"/>
      </w:r>
      <w:r>
        <w:rPr>
          <w:rFonts w:ascii="Amiri" w:hAnsi="Amiri" w:eastAsia="Amiri" w:cs="Amiri"/>
          <w:lang w:bidi="ar-SA"/>
          <w:color w:val="111111"/>
          <w:sz w:val="28"/>
          <w:szCs w:val="28"/>
          <w:rtl/>
        </w:rPr>
        <w:t xml:space="preserve">وَ لاَ ذَاتَ عَوَارٍ </w:t>
      </w:r>
      <w:r>
        <w:rPr>
          <w:rStyle w:val="FootnoteReference"/>
        </w:rPr>
        <w:footnoteReference w:id="3459"/>
      </w:r>
      <w:r>
        <w:rPr>
          <w:rFonts w:ascii="Amiri" w:hAnsi="Amiri" w:eastAsia="Amiri" w:cs="Amiri"/>
          <w:lang w:bidi="ar-SA"/>
          <w:color w:val="111111"/>
          <w:sz w:val="28"/>
          <w:szCs w:val="28"/>
          <w:rtl/>
        </w:rPr>
        <w:t xml:space="preserve">وَ لاَ تَأْمَنَنَّ عَلَیْهَا إِلاَّ مَنْ تَثِقُ بِدِینِهِ رَافِقاً بِمَالِ الْمُسْلِمِینَ حَتَّی یُوَصِّلَهُ إِلَی وَلِیِّهِمْ فَیَقْسِمَهُ بَیْنَهُمْ وَ لاَ تُوَکِّلْ بِهَا إِلاَّ نَاصِحاً شَفِیقاً وَ أَمِیناً حَفِیظاً غَیْرَ مُعْنِفٍ وَ لاَ مُجْحِفٍ </w:t>
      </w:r>
      <w:r>
        <w:rPr>
          <w:rStyle w:val="FootnoteReference"/>
        </w:rPr>
        <w:footnoteReference w:id="3460"/>
      </w:r>
      <w:r>
        <w:rPr>
          <w:rFonts w:ascii="Amiri" w:hAnsi="Amiri" w:eastAsia="Amiri" w:cs="Amiri"/>
          <w:lang w:bidi="ar-SA"/>
          <w:color w:val="111111"/>
          <w:sz w:val="28"/>
          <w:szCs w:val="28"/>
          <w:rtl/>
        </w:rPr>
        <w:t xml:space="preserve">وَ لاَ مُلْغِبٍ </w:t>
      </w:r>
      <w:r>
        <w:rPr>
          <w:rStyle w:val="FootnoteReference"/>
        </w:rPr>
        <w:footnoteReference w:id="3461"/>
      </w:r>
      <w:r>
        <w:rPr>
          <w:rFonts w:ascii="Amiri" w:hAnsi="Amiri" w:eastAsia="Amiri" w:cs="Amiri"/>
          <w:lang w:bidi="ar-SA"/>
          <w:color w:val="111111"/>
          <w:sz w:val="28"/>
          <w:szCs w:val="28"/>
          <w:rtl/>
        </w:rPr>
        <w:t xml:space="preserve">وَ لاَ مُتْعِبٍ ثُمَّ احْدُرْ </w:t>
      </w:r>
      <w:r>
        <w:rPr>
          <w:rStyle w:val="FootnoteReference"/>
        </w:rPr>
        <w:footnoteReference w:id="3462"/>
      </w:r>
      <w:r>
        <w:rPr>
          <w:rFonts w:ascii="Amiri" w:hAnsi="Amiri" w:eastAsia="Amiri" w:cs="Amiri"/>
          <w:lang w:bidi="ar-SA"/>
          <w:color w:val="111111"/>
          <w:sz w:val="28"/>
          <w:szCs w:val="28"/>
          <w:rtl/>
        </w:rPr>
        <w:t xml:space="preserve">إِلَیْنَا مَا اجْتَمَعَ عِنْدَکَ نُصَیِّرْهُ حَیْثُ أَمَرَ اللَّهُ بِهِ فَإِذَا أَخَذَهَا أَمِینُکَ فَأَوْعِزْ إِلَیْهِ أَلاَّ یَحُولَ بَیْنَ نَاقَةٍ وَ بَیْنَ فَصِیلِهَا </w:t>
      </w:r>
      <w:r>
        <w:rPr>
          <w:rStyle w:val="FootnoteReference"/>
        </w:rPr>
        <w:footnoteReference w:id="3463"/>
      </w:r>
      <w:r>
        <w:rPr>
          <w:rFonts w:ascii="Amiri" w:hAnsi="Amiri" w:eastAsia="Amiri" w:cs="Amiri"/>
          <w:lang w:bidi="ar-SA"/>
          <w:color w:val="111111"/>
          <w:sz w:val="28"/>
          <w:szCs w:val="28"/>
          <w:rtl/>
        </w:rPr>
        <w:t xml:space="preserve">وَ لاَ یَمْصُرَ </w:t>
      </w:r>
      <w:r>
        <w:rPr>
          <w:rStyle w:val="FootnoteReference"/>
        </w:rPr>
        <w:footnoteReference w:id="3464"/>
      </w:r>
      <w:r>
        <w:rPr>
          <w:rFonts w:ascii="Amiri" w:hAnsi="Amiri" w:eastAsia="Amiri" w:cs="Amiri"/>
          <w:lang w:bidi="ar-SA"/>
          <w:color w:val="111111"/>
          <w:sz w:val="28"/>
          <w:szCs w:val="28"/>
          <w:rtl/>
        </w:rPr>
        <w:t xml:space="preserve">لَبَنَهَا فَیَضُرَّ ذَلِکَ بِوَلَدِهَا وَ لاَ یَجْهَدَنَّهَا رُکُوباً وَ لْیَعْدِلْ بَیْنَ صَوَاحِبَاتِهَا فِی ذَلِکَ وَ بَیْنَهَا وَ لْیُرَفِّهْ عَلَی اللاَّغِبِ </w:t>
      </w:r>
      <w:r>
        <w:rPr>
          <w:rStyle w:val="FootnoteReference"/>
        </w:rPr>
        <w:footnoteReference w:id="3465"/>
      </w:r>
      <w:r>
        <w:rPr>
          <w:rFonts w:ascii="Amiri" w:hAnsi="Amiri" w:eastAsia="Amiri" w:cs="Amiri"/>
          <w:lang w:bidi="ar-SA"/>
          <w:color w:val="111111"/>
          <w:sz w:val="28"/>
          <w:szCs w:val="28"/>
          <w:rtl/>
        </w:rPr>
        <w:t xml:space="preserve">وَ لْیَسْتَأْنِ </w:t>
      </w:r>
      <w:r>
        <w:rPr>
          <w:rStyle w:val="FootnoteReference"/>
        </w:rPr>
        <w:footnoteReference w:id="3466"/>
      </w:r>
      <w:r>
        <w:rPr>
          <w:rFonts w:ascii="Amiri" w:hAnsi="Amiri" w:eastAsia="Amiri" w:cs="Amiri"/>
          <w:lang w:bidi="ar-SA"/>
          <w:color w:val="111111"/>
          <w:sz w:val="28"/>
          <w:szCs w:val="28"/>
          <w:rtl/>
        </w:rPr>
        <w:t xml:space="preserve">بِالنَّقِبِ </w:t>
      </w:r>
      <w:r>
        <w:rPr>
          <w:rStyle w:val="FootnoteReference"/>
        </w:rPr>
        <w:footnoteReference w:id="3467"/>
      </w:r>
      <w:r>
        <w:rPr>
          <w:rFonts w:ascii="Amiri" w:hAnsi="Amiri" w:eastAsia="Amiri" w:cs="Amiri"/>
          <w:lang w:bidi="ar-SA"/>
          <w:color w:val="111111"/>
          <w:sz w:val="28"/>
          <w:szCs w:val="28"/>
          <w:rtl/>
        </w:rPr>
        <w:t xml:space="preserve">وَ الظَّالِعِ </w:t>
      </w:r>
      <w:r>
        <w:rPr>
          <w:rStyle w:val="FootnoteReference"/>
        </w:rPr>
        <w:footnoteReference w:id="3468"/>
      </w:r>
      <w:r>
        <w:rPr>
          <w:rFonts w:ascii="Amiri" w:hAnsi="Amiri" w:eastAsia="Amiri" w:cs="Amiri"/>
          <w:lang w:bidi="ar-SA"/>
          <w:color w:val="111111"/>
          <w:sz w:val="28"/>
          <w:szCs w:val="28"/>
          <w:rtl/>
        </w:rPr>
        <w:t xml:space="preserve">وَ لْیُورِدْهَا مَا تَمُرُّ بِهِ مِنَ الْغُدُرِ </w:t>
      </w:r>
      <w:r>
        <w:rPr>
          <w:rStyle w:val="FootnoteReference"/>
        </w:rPr>
        <w:footnoteReference w:id="3469"/>
      </w:r>
      <w:r>
        <w:rPr>
          <w:rFonts w:ascii="Amiri" w:hAnsi="Amiri" w:eastAsia="Amiri" w:cs="Amiri"/>
          <w:lang w:bidi="ar-SA"/>
          <w:color w:val="111111"/>
          <w:sz w:val="28"/>
          <w:szCs w:val="28"/>
          <w:rtl/>
        </w:rPr>
        <w:t xml:space="preserve">وَ لَا یَعدِل بِهَا عَن نَبتِ الأَرضِ إِلَی جَوَادّ الطّرُقِ </w:t>
      </w:r>
      <w:r>
        <w:rPr>
          <w:rStyle w:val="FootnoteReference"/>
        </w:rPr>
        <w:footnoteReference w:id="3470"/>
      </w:r>
      <w:r>
        <w:rPr>
          <w:rFonts w:ascii="Amiri" w:hAnsi="Amiri" w:eastAsia="Amiri" w:cs="Amiri"/>
          <w:lang w:bidi="ar-SA"/>
          <w:color w:val="111111"/>
          <w:sz w:val="28"/>
          <w:szCs w:val="28"/>
          <w:rtl/>
        </w:rPr>
        <w:t xml:space="preserve">وَ لیُرَوّحهَا فِی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3" w:name="pg6114_85870"/>
    <w:bookmarkEnd w:id="293"/>
    <w:p>
      <w:pPr>
        <w:pStyle w:val="BookText"/>
      </w:pPr>
      <w:r>
        <w:rPr>
          <w:rFonts w:ascii="Amiri" w:hAnsi="Amiri" w:eastAsia="Amiri" w:cs="Amiri"/>
          <w:lang w:bidi="ar-SA"/>
          <w:color w:val="111111"/>
          <w:sz w:val="28"/>
          <w:szCs w:val="28"/>
          <w:rtl/>
        </w:rPr>
        <w:t xml:space="preserve">السَّاعَاتِ وَ لْیُمْهِلْهَا عِنْدَ النِّطَافِ </w:t>
      </w:r>
      <w:r>
        <w:rPr>
          <w:rStyle w:val="FootnoteReference"/>
        </w:rPr>
        <w:footnoteReference w:id="3471"/>
      </w:r>
      <w:r>
        <w:rPr>
          <w:rFonts w:ascii="Amiri" w:hAnsi="Amiri" w:eastAsia="Amiri" w:cs="Amiri"/>
          <w:lang w:bidi="ar-SA"/>
          <w:color w:val="111111"/>
          <w:sz w:val="28"/>
          <w:szCs w:val="28"/>
          <w:rtl/>
        </w:rPr>
        <w:t xml:space="preserve">وَ الْأَعْشَابِ حَتَّی تَأْتِیَنَا بِإِذْنِ اللَّهِ بُدَّناً </w:t>
      </w:r>
      <w:r>
        <w:rPr>
          <w:rStyle w:val="FootnoteReference"/>
        </w:rPr>
        <w:footnoteReference w:id="3472"/>
      </w:r>
      <w:r>
        <w:rPr>
          <w:rFonts w:ascii="Amiri" w:hAnsi="Amiri" w:eastAsia="Amiri" w:cs="Amiri"/>
          <w:lang w:bidi="ar-SA"/>
          <w:color w:val="111111"/>
          <w:sz w:val="28"/>
          <w:szCs w:val="28"/>
          <w:rtl/>
        </w:rPr>
        <w:t xml:space="preserve">مُنْقِیَاتٍ </w:t>
      </w:r>
      <w:r>
        <w:rPr>
          <w:rStyle w:val="FootnoteReference"/>
        </w:rPr>
        <w:footnoteReference w:id="3473"/>
      </w:r>
      <w:r>
        <w:rPr>
          <w:rFonts w:ascii="Amiri" w:hAnsi="Amiri" w:eastAsia="Amiri" w:cs="Amiri"/>
          <w:lang w:bidi="ar-SA"/>
          <w:color w:val="111111"/>
          <w:sz w:val="28"/>
          <w:szCs w:val="28"/>
          <w:rtl/>
        </w:rPr>
        <w:t xml:space="preserve">غَیْرَ مُتْعَبَاتٍ وَ لاَ مَجْهُودَاتٍ </w:t>
      </w:r>
      <w:r>
        <w:rPr>
          <w:rStyle w:val="FootnoteReference"/>
        </w:rPr>
        <w:footnoteReference w:id="3474"/>
      </w:r>
    </w:p>
    <w:p>
      <w:pPr>
        <w:pStyle w:val="BookText"/>
      </w:pPr>
      <w:r>
        <w:rPr>
          <w:rFonts w:ascii="Amiri" w:hAnsi="Amiri" w:eastAsia="Amiri" w:cs="Amiri"/>
          <w:lang w:bidi="ar-SA"/>
          <w:color w:val="111111"/>
          <w:sz w:val="28"/>
          <w:szCs w:val="28"/>
          <w:rtl/>
        </w:rPr>
        <w:t xml:space="preserve">لِنَقْسِمَهَا عَلَی کِتَابِ اللَّهِ وَ سُنَّةِ نَبِیِّهِ صلی‌الله‌علیه‌وآله فَإِنَّ ذَلِکَ أَعْظَمُ لِأَجْرِکَ وَ أَقْرَبُ لِرُشْدِکَ إِنْ شَاءَ اللَّهُ.</w:t>
      </w:r>
    </w:p>
    <w:p>
      <w:pPr>
        <w:pStyle w:val="Heading3"/>
      </w:pPr>
      <w:bookmarkStart w:id="1586" w:name="_Toc1076"/>
      <w:r>
        <w:t>الرساله26</w:t>
      </w:r>
      <w:bookmarkEnd w:id="1586"/>
    </w:p>
    <w:p>
      <w:pPr>
        <w:pStyle w:val="Heading4"/>
      </w:pPr>
      <w:bookmarkStart w:id="1587" w:name="_Toc1077"/>
      <w:r>
        <w:t>موضوع الرساله</w:t>
      </w:r>
      <w:bookmarkEnd w:id="1587"/>
    </w:p>
    <w:p>
      <w:pPr>
        <w:pStyle w:val="BookText"/>
      </w:pPr>
      <w:r>
        <w:rPr>
          <w:rFonts w:ascii="IRNazanin" w:hAnsi="IRNazanin" w:eastAsia="IRNazanin" w:cs="IRNazanin"/>
          <w:lang w:bidi="fa-IR"/>
          <w:color w:val="111111"/>
          <w:sz w:val="28"/>
          <w:szCs w:val="28"/>
          <w:rtl/>
        </w:rPr>
        <w:t xml:space="preserve">و من عهد له علیه السلام إلی بعض عماله و قد بعثه علی الصدقة</w:t>
      </w:r>
    </w:p>
    <w:p>
      <w:pPr>
        <w:pStyle w:val="Heading4"/>
      </w:pPr>
      <w:bookmarkStart w:id="1588" w:name="_Toc1078"/>
      <w:r>
        <w:t>متن الرساله</w:t>
      </w:r>
      <w:bookmarkEnd w:id="1588"/>
    </w:p>
    <w:p>
      <w:pPr>
        <w:pStyle w:val="BookText"/>
      </w:pPr>
      <w:r>
        <w:rPr>
          <w:rFonts w:ascii="Amiri" w:hAnsi="Amiri" w:eastAsia="Amiri" w:cs="Amiri"/>
          <w:lang w:bidi="ar-SA"/>
          <w:color w:val="111111"/>
          <w:sz w:val="28"/>
          <w:szCs w:val="28"/>
          <w:rtl/>
        </w:rPr>
        <w:t xml:space="preserve">أَمَرَهُ بِتَقْوَی اللَّهِ فِی سَرَائِرِ أَمْرِهِ وَ خَفِیَّاتِ عَمَلِهِ حَیْثُ لاَ شَهِیدَ غَیْرُهُ وَ لاَ وَکِیلَ دُونَهُ وَ أَمَرَهُ أَلاَّ یَعْمَلَ بِشَیْءٍ مِنْ طَاعَةِ اللَّهِ فِیمَا ظَهَرَ فَیُخَالِفَ إِلَی غَیْرِهِ فِیمَا أَسَرَّ وَ مَنْ لَمْ یَخْتَلِفْ سِرُّهُ وَ عَلاَنِیَتُهُ وَ فِعْلُهُ وَ مَقَالَتُهُ فَقَدْ أَدَّی الْأَمَانَةَ وَ أَخْلَصَ الْعِبَادَةَ.</w:t>
      </w:r>
    </w:p>
    <w:p>
      <w:pPr>
        <w:pStyle w:val="BookText"/>
      </w:pPr>
      <w:r>
        <w:rPr>
          <w:rFonts w:ascii="Amiri" w:hAnsi="Amiri" w:eastAsia="Amiri" w:cs="Amiri"/>
          <w:lang w:bidi="ar-SA"/>
          <w:color w:val="111111"/>
          <w:sz w:val="28"/>
          <w:szCs w:val="28"/>
          <w:rtl/>
        </w:rPr>
        <w:t xml:space="preserve">وَ أَمَرَهُ أَلاَّ یَجْبَهَهُمْ </w:t>
      </w:r>
      <w:r>
        <w:rPr>
          <w:rStyle w:val="FootnoteReference"/>
        </w:rPr>
        <w:footnoteReference w:id="3475"/>
      </w:r>
      <w:r>
        <w:rPr>
          <w:rFonts w:ascii="Amiri" w:hAnsi="Amiri" w:eastAsia="Amiri" w:cs="Amiri"/>
          <w:lang w:bidi="ar-SA"/>
          <w:color w:val="111111"/>
          <w:sz w:val="28"/>
          <w:szCs w:val="28"/>
          <w:rtl/>
        </w:rPr>
        <w:t xml:space="preserve">وَ لاَ یَعْضَهَهُمْ </w:t>
      </w:r>
      <w:r>
        <w:rPr>
          <w:rStyle w:val="FootnoteReference"/>
        </w:rPr>
        <w:footnoteReference w:id="3476"/>
      </w:r>
      <w:r>
        <w:rPr>
          <w:rFonts w:ascii="Amiri" w:hAnsi="Amiri" w:eastAsia="Amiri" w:cs="Amiri"/>
          <w:lang w:bidi="ar-SA"/>
          <w:color w:val="111111"/>
          <w:sz w:val="28"/>
          <w:szCs w:val="28"/>
          <w:rtl/>
        </w:rPr>
        <w:t xml:space="preserve">وَ لاَ یَرْغَبَ عَنْهُمْ </w:t>
      </w:r>
      <w:r>
        <w:rPr>
          <w:rStyle w:val="FootnoteReference"/>
        </w:rPr>
        <w:footnoteReference w:id="3477"/>
      </w:r>
      <w:r>
        <w:rPr>
          <w:rFonts w:ascii="Amiri" w:hAnsi="Amiri" w:eastAsia="Amiri" w:cs="Amiri"/>
          <w:lang w:bidi="ar-SA"/>
          <w:color w:val="111111"/>
          <w:sz w:val="28"/>
          <w:szCs w:val="28"/>
          <w:rtl/>
        </w:rPr>
        <w:t xml:space="preserve">تَفَضُّلاً بِالْإِمَارَةِ عَلَیْهِمْ فَإِنَّهُمُ الْإِخْوَانُ فِی الدِّینِ وَ الْأَعْوَانُ عَلَی اسْتِخْرَاجِ الْحُقُوقِ.</w:t>
      </w:r>
    </w:p>
    <w:p>
      <w:pPr>
        <w:pStyle w:val="BookText"/>
      </w:pPr>
      <w:r>
        <w:rPr>
          <w:rFonts w:ascii="Amiri" w:hAnsi="Amiri" w:eastAsia="Amiri" w:cs="Amiri"/>
          <w:lang w:bidi="ar-SA"/>
          <w:color w:val="111111"/>
          <w:sz w:val="28"/>
          <w:szCs w:val="28"/>
          <w:rtl/>
        </w:rPr>
        <w:t xml:space="preserve">وَ إِنّ لَکَ فِی هَذِهِ الصّدَقَةِ نَصِیباً مَفرُوضاً وَ حَقّاً مَعلُوماً وَ شُرَکَاءَ أَهلَ مَسکَنَةٍ وَ ضُعَفَاءَ ذوَیِ فَاقَةٍ وَ إِنّا مُوَفّوکَ حَقّکَ فَوَفّهِم حُقُوقَهُم وَ إِلّا تَفعَل فَإِنّکَ مِن أَکثَرِ النّاسِ خُصُوماً یَومَ القِیَامَةِ،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4" w:name="pg6114_85875"/>
    <w:bookmarkEnd w:id="294"/>
    <w:p>
      <w:pPr>
        <w:pStyle w:val="BookText"/>
      </w:pPr>
      <w:r>
        <w:rPr>
          <w:rFonts w:ascii="Amiri" w:hAnsi="Amiri" w:eastAsia="Amiri" w:cs="Amiri"/>
          <w:lang w:bidi="ar-SA"/>
          <w:color w:val="111111"/>
          <w:sz w:val="28"/>
          <w:szCs w:val="28"/>
          <w:rtl/>
        </w:rPr>
        <w:t xml:space="preserve">وَ بُؤْسَی </w:t>
      </w:r>
      <w:r>
        <w:rPr>
          <w:rStyle w:val="FootnoteReference"/>
        </w:rPr>
        <w:footnoteReference w:id="3478"/>
      </w:r>
      <w:r>
        <w:rPr>
          <w:rFonts w:ascii="Amiri" w:hAnsi="Amiri" w:eastAsia="Amiri" w:cs="Amiri"/>
          <w:lang w:bidi="ar-SA"/>
          <w:color w:val="111111"/>
          <w:sz w:val="28"/>
          <w:szCs w:val="28"/>
          <w:rtl/>
        </w:rPr>
        <w:t xml:space="preserve">لِمَنْ خَصْمُهُ عِنْدَ اللَّهِ الْفُقَرَاءُ وَ الْمَسَاکِینُ وَ السَّائِلُونَ وَ الْمَدْفُوعُونَ وَ الْغَارِمُونَ وَ ابْنُ السَّبِیلِ وَ مَنِ اسْتَهَانَ بِالْأَمَانَةِ وَ رَتَعَ فِی الْخِیَانَةِ وَ لَمْ یُنَزِّهْ نَفْسَهُ وَ دِینَهُ عَنْهَا فَقَدْ أَحَلَّ بِنَفْسِهِ الذُّلَّ وَ الْخِزْیَ </w:t>
      </w:r>
      <w:r>
        <w:rPr>
          <w:rStyle w:val="FootnoteReference"/>
        </w:rPr>
        <w:footnoteReference w:id="3479"/>
      </w:r>
      <w:r>
        <w:rPr>
          <w:rFonts w:ascii="Amiri" w:hAnsi="Amiri" w:eastAsia="Amiri" w:cs="Amiri"/>
          <w:lang w:bidi="ar-SA"/>
          <w:color w:val="111111"/>
          <w:sz w:val="28"/>
          <w:szCs w:val="28"/>
          <w:rtl/>
        </w:rPr>
        <w:t xml:space="preserve">فِی الدُّنْیَا وَ هُوَ فِی الْآخِرَةِ أَذَلُّ وَ أَخْزَی وَ إِنَّ أَعْظَمَ الْخِیَانَةِ خِیَانَةُ الْأُمَّةِ وَ أَفْظَعَ الْغِشِّ غِشُّ اَلْأَئِمَّةِ وَ السَّلاَمُ.</w:t>
      </w:r>
    </w:p>
    <w:p>
      <w:pPr>
        <w:pStyle w:val="Heading3"/>
      </w:pPr>
      <w:bookmarkStart w:id="1589" w:name="_Toc1079"/>
      <w:r>
        <w:t>الرساله27</w:t>
      </w:r>
      <w:bookmarkEnd w:id="1589"/>
    </w:p>
    <w:p>
      <w:pPr>
        <w:pStyle w:val="Heading4"/>
      </w:pPr>
      <w:bookmarkStart w:id="1590" w:name="_Toc1080"/>
      <w:r>
        <w:t>موضوع الرساله</w:t>
      </w:r>
      <w:bookmarkEnd w:id="1590"/>
    </w:p>
    <w:p>
      <w:pPr>
        <w:pStyle w:val="BookText"/>
      </w:pPr>
      <w:r>
        <w:rPr>
          <w:rFonts w:ascii="IRNazanin" w:hAnsi="IRNazanin" w:eastAsia="IRNazanin" w:cs="IRNazanin"/>
          <w:lang w:bidi="fa-IR"/>
          <w:color w:val="111111"/>
          <w:sz w:val="28"/>
          <w:szCs w:val="28"/>
          <w:rtl/>
        </w:rPr>
        <w:t xml:space="preserve">و من عهد له علیه السلام إلی محمد بن أبی بکر رضی الله عنه حین قلده مصر</w:t>
      </w:r>
    </w:p>
    <w:p>
      <w:pPr>
        <w:pStyle w:val="Heading4"/>
      </w:pPr>
      <w:bookmarkStart w:id="1591" w:name="_Toc1081"/>
      <w:r>
        <w:t>متن الرساله</w:t>
      </w:r>
      <w:bookmarkEnd w:id="1591"/>
    </w:p>
    <w:p>
      <w:pPr>
        <w:pStyle w:val="BookText"/>
      </w:pPr>
      <w:r>
        <w:rPr>
          <w:rFonts w:ascii="Amiri" w:hAnsi="Amiri" w:eastAsia="Amiri" w:cs="Amiri"/>
          <w:lang w:bidi="ar-SA"/>
          <w:color w:val="111111"/>
          <w:sz w:val="28"/>
          <w:szCs w:val="28"/>
          <w:rtl/>
        </w:rPr>
        <w:t xml:space="preserve">فَاخْفِضْ لَهُمْ جَنَاحَکَ وَ أَلِنْ لَهُمْ جَانِبَکَ وَ ابْسُطْ لَهُمْ وَجْهَکَ وَ آسِ </w:t>
      </w:r>
      <w:r>
        <w:rPr>
          <w:rStyle w:val="FootnoteReference"/>
        </w:rPr>
        <w:footnoteReference w:id="3480"/>
      </w:r>
      <w:r>
        <w:rPr>
          <w:rFonts w:ascii="Amiri" w:hAnsi="Amiri" w:eastAsia="Amiri" w:cs="Amiri"/>
          <w:lang w:bidi="ar-SA"/>
          <w:color w:val="111111"/>
          <w:sz w:val="28"/>
          <w:szCs w:val="28"/>
          <w:rtl/>
        </w:rPr>
        <w:t xml:space="preserve">بَیْنَهُمْ فِی اللَّحْظَةِ وَ النَّظْرَةِ حَتَّی لاَ یَطْمَعَ الْعُظَمَاءُ فِی حَیْفِکَ لَهُمْ </w:t>
      </w:r>
      <w:r>
        <w:rPr>
          <w:rStyle w:val="FootnoteReference"/>
        </w:rPr>
        <w:footnoteReference w:id="3481"/>
      </w:r>
      <w:r>
        <w:rPr>
          <w:rFonts w:ascii="Amiri" w:hAnsi="Amiri" w:eastAsia="Amiri" w:cs="Amiri"/>
          <w:lang w:bidi="ar-SA"/>
          <w:color w:val="111111"/>
          <w:sz w:val="28"/>
          <w:szCs w:val="28"/>
          <w:rtl/>
        </w:rPr>
        <w:t xml:space="preserve">وَ لاَ یَیْأَسَ الضُّعَفَاءُ مِنْ عَدْلِکَ عَلَیْهِمْ فَإِنَّ اللَّهَ تَعَالَی یُسَائِلُکُمْ مَعْشَرَ عِبَادِهِ عَنِ الصَّغِیرَةِ مِنْ أَعْمَالِکُمْ وَ الْکَبِیرَةِ وَ الظَّاهِرَةِ وَ الْمَسْتُورَةِ فَإِنْ یُعَذِّبْ فَأَنْتُمْ أَظْلَمُ وَ إِنْ یَعْفُ فَهُوَ أَکْرَمُ وَ اعْلَمُوا عِبَادَ اللَّهِ أَنَّ الْمُتَّقِینَ ذَهَبُوا بِعَاجِلِ الدُّنْیَا وَ آجِلِ الْآخِرَةِ فَشَارَکُوا أَهْلَ الدُّنْیَا فِی دُنْیَاهُمْ وَ لَمْ یُشَارِکُوا أَهْلَ الدُّنْیَا فِی آخِرَتِهِمْ سَکَنُوا الدُّنْیَا بِأَفْضَلِ مَا سُکِنَتْ وَ أَکَلُوهَا بِأَفْضَلِ مَا أُکِلَتْ فَحَظُوا مِنَ الدُّنْیَا بِمَا حَظِیَ بِهِ الْمُتْرَفُونَ </w:t>
      </w:r>
      <w:r>
        <w:rPr>
          <w:rStyle w:val="FootnoteReference"/>
        </w:rPr>
        <w:footnoteReference w:id="3482"/>
      </w:r>
      <w:r>
        <w:rPr>
          <w:rFonts w:ascii="Amiri" w:hAnsi="Amiri" w:eastAsia="Amiri" w:cs="Amiri"/>
          <w:lang w:bidi="ar-SA"/>
          <w:color w:val="111111"/>
          <w:sz w:val="28"/>
          <w:szCs w:val="28"/>
          <w:rtl/>
        </w:rPr>
        <w:t xml:space="preserve">وَ أَخَذُوا مِنْهَا مَا أَخَذَهُ الْجَبَابِرَةُ الْمُتَکَبِّرُونَ ثُمَّ انْقَلَبُوا عَنْهَا بِالزَّادِ الْمُبَلِّغِ وَ الْمَتْجَرِ الرَّابِحِ أَصَابُوا لَذَّةَ زُهْدِ الدُّنْیَا فِی دُنْیَاهُمْ وَ تَیَقَّنُوا أَنَّهُمْ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جِیرَانُ اللَّهِ غَداً فِی آخِرَتِهِمْ لاَ تُرَدُّ لَهُمْ دَعْوَةٌ وَ لاَ یَنْقُصُ لَهُمْ نَصِیبٌ مِنْ لَذَّةٍ فَاحْذَرُوا عِبَادَ اللَّهِ الْمَوْتَ وَ قُرْبَهُ وَ أَعِدُّوا لَهُ عُدَّتَهُ فَإِنَّهُ یَأْتِی بِأَمْرٍ عَظِیمٍ وَ خَطْبٍ جَلِیلٍ بِخَیْرٍ لاَ یَکُونُ مَعَهُ شَرٌّ أَبَداً أَوْ شَرٍّ لاَ یَکُونُ مَعَهُ خَیْرٌ أَبَداً فَمَنْ أَقْرَبُ إِلَی الْجَنَّةِ مِنْ عَامِلِهَا وَ مَنْ أَقْرَبُ إِلَی النَّارِ مِنْ عَامِلِهَا وَ أَنْتُمْ طُرَدَاءُ الْمَوْتِ إِنْ أَقَمْتُمْ لَهُ أَخَذَکُمْ وَ إِنْ فَرَرْتُمْ مِنْهُ أَدْرَکَکُمْ وَ هُوَ أَلْزَمُ لَکُمْ مِنْ ظِلِّکُمْ.</w:t>
      </w:r>
    </w:p>
    <w:p>
      <w:pPr>
        <w:pStyle w:val="BookText"/>
      </w:pPr>
      <w:r>
        <w:rPr>
          <w:rFonts w:ascii="Amiri" w:hAnsi="Amiri" w:eastAsia="Amiri" w:cs="Amiri"/>
          <w:lang w:bidi="ar-SA"/>
          <w:color w:val="111111"/>
          <w:sz w:val="28"/>
          <w:szCs w:val="28"/>
          <w:rtl/>
        </w:rPr>
        <w:t xml:space="preserve">الْمَوْتُ مَعْقُودٌ بِنَوَاصِیکُمْ </w:t>
      </w:r>
      <w:r>
        <w:rPr>
          <w:rStyle w:val="FootnoteReference"/>
        </w:rPr>
        <w:footnoteReference w:id="3483"/>
      </w:r>
      <w:r>
        <w:rPr>
          <w:rFonts w:ascii="Amiri" w:hAnsi="Amiri" w:eastAsia="Amiri" w:cs="Amiri"/>
          <w:lang w:bidi="ar-SA"/>
          <w:color w:val="111111"/>
          <w:sz w:val="28"/>
          <w:szCs w:val="28"/>
          <w:rtl/>
        </w:rPr>
        <w:t xml:space="preserve">وَ الدُّنْیَا تُطْوَی مِنْ خَلْفِکُمْ - فَاحْذَرُوا نَاراً قَعْرُهَا بَعِیدٌ وَ حَرُّهَا شَدِیدٌ وَ عَذَابُهَا جَدِیدٌ دَارٌ لَیْسَ فِیهَا رَحْمَةٌ وَ لاَ تُسْمَعُ فِیهَا دَعْوَةٌ وَ لاَ تُفَرَّجُ فِیهَا کُرْبَةٌ وَ إِنِ اسْتَطَعْتُمْ أَنْ یَشْتَدَّ خَوْفُکُمْ مِنَ اللَّهِ وَ أَنْ یَحْسُنَ ظَنُّکُمْ بِهِ فَاجْمَعُوا بَیْنَهُمَا فَإِنَّ الْعَبْدَ إِنَّمَا یَکُونُ حُسْنُ ظَنِّهِ بِرَبِّهِ عَلَی قَدْرِ خَوْفِهِ مِنْ رَبِّهِ وَ إِنَّ أَحْسَنَ النَّاسِ ظَنّاً بِاللَّهِ أَشَدُّهُمْ خَوْفاً لِلَّهِ وَ اعْلَمْ یَا مُحَمَّدَ بْنَ أَبِی بَکْرٍ أَنِّی قَدْ وَلَّیْتُکَ أَعْظَمَ أَجْنَادِی فِی نَفْسِی أَهْلَ مِصْرَ فَأَنْتَ مَحْقُوقٌ أَنْ تُخَالِفَ عَلَی نَفْسِکَ </w:t>
      </w:r>
      <w:r>
        <w:rPr>
          <w:rStyle w:val="FootnoteReference"/>
        </w:rPr>
        <w:footnoteReference w:id="3484"/>
      </w:r>
      <w:r>
        <w:rPr>
          <w:rFonts w:ascii="Amiri" w:hAnsi="Amiri" w:eastAsia="Amiri" w:cs="Amiri"/>
          <w:lang w:bidi="ar-SA"/>
          <w:color w:val="111111"/>
          <w:sz w:val="28"/>
          <w:szCs w:val="28"/>
          <w:rtl/>
        </w:rPr>
        <w:t xml:space="preserve">وَ أَنْ تُنَافِحَ </w:t>
      </w:r>
      <w:r>
        <w:rPr>
          <w:rStyle w:val="FootnoteReference"/>
        </w:rPr>
        <w:footnoteReference w:id="3485"/>
      </w:r>
      <w:r>
        <w:rPr>
          <w:rFonts w:ascii="Amiri" w:hAnsi="Amiri" w:eastAsia="Amiri" w:cs="Amiri"/>
          <w:lang w:bidi="ar-SA"/>
          <w:color w:val="111111"/>
          <w:sz w:val="28"/>
          <w:szCs w:val="28"/>
          <w:rtl/>
        </w:rPr>
        <w:t xml:space="preserve">عَنْ دِینِکَ وَ لَوْ لَمْ یَکُنْ لَکَ إِلاَّ سَاعَةٌ مِنَ الدَّهْرِ وَ لاَ تُسْخِطِ اللَّهَ بِرِضَا أَحَدٍ مِنْ خَلْقِهِ فَإِنَّ فِی اللَّهِ خَلَفاً مِنْ غَیْرِهِ </w:t>
      </w:r>
      <w:r>
        <w:rPr>
          <w:rStyle w:val="FootnoteReference"/>
        </w:rPr>
        <w:footnoteReference w:id="3486"/>
      </w:r>
      <w:r>
        <w:rPr>
          <w:rFonts w:ascii="Amiri" w:hAnsi="Amiri" w:eastAsia="Amiri" w:cs="Amiri"/>
          <w:lang w:bidi="ar-SA"/>
          <w:color w:val="111111"/>
          <w:sz w:val="28"/>
          <w:szCs w:val="28"/>
          <w:rtl/>
        </w:rPr>
        <w:t xml:space="preserve">وَ لَیْسَ مِنَ اللَّهِ خَلَفٌ فِی غَیْرِهِ.</w:t>
      </w:r>
    </w:p>
    <w:p>
      <w:pPr>
        <w:pStyle w:val="BookText"/>
      </w:pPr>
      <w:r>
        <w:rPr>
          <w:rFonts w:ascii="Amiri" w:hAnsi="Amiri" w:eastAsia="Amiri" w:cs="Amiri"/>
          <w:lang w:bidi="ar-SA"/>
          <w:color w:val="111111"/>
          <w:sz w:val="28"/>
          <w:szCs w:val="28"/>
          <w:rtl/>
        </w:rPr>
        <w:t xml:space="preserve">صَلّ الصّلَاةَ لِوَقتِهَا المُؤَقّتِ لَهَا وَ لَا تُعَجّل وَقتَهَا لِفَرَاغٍ وَ لَا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5" w:name="pg6114_85881"/>
    <w:bookmarkEnd w:id="295"/>
    <w:p>
      <w:pPr>
        <w:pStyle w:val="BookText"/>
      </w:pPr>
      <w:r>
        <w:rPr>
          <w:rFonts w:ascii="Amiri" w:hAnsi="Amiri" w:eastAsia="Amiri" w:cs="Amiri"/>
          <w:lang w:bidi="ar-SA"/>
          <w:color w:val="111111"/>
          <w:sz w:val="28"/>
          <w:szCs w:val="28"/>
          <w:rtl/>
        </w:rPr>
        <w:t xml:space="preserve">تُؤَخِّرْهَا عَنْ وَقْتِهَا لاِشْتِغَالٍ وَ اعْلَمْ أَنَّ کُلَّ شَیْءٍ مِنْ عَمَلِکَ تَبَعٌ لِصَلاَتِکَ.</w:t>
      </w:r>
    </w:p>
    <w:p>
      <w:pPr>
        <w:pStyle w:val="BookText"/>
      </w:pPr>
      <w:r>
        <w:rPr>
          <w:rFonts w:ascii="Amiri" w:hAnsi="Amiri" w:eastAsia="Amiri" w:cs="Amiri"/>
          <w:lang w:bidi="ar-SA"/>
          <w:color w:val="111111"/>
          <w:sz w:val="28"/>
          <w:szCs w:val="28"/>
          <w:rtl/>
        </w:rPr>
        <w:t xml:space="preserve">وَ مِنْهُ: فَإِنَّهُ لاَ سَوَاءَ إِمَامُ الْهُدَی وَ إِمَامُ الرَّدَی وَ وَلِیُّ النَّبِیِّوَ عَدُوُّ النَّبِیِّ وَ لَقَدْ قَالَ لِی رَسُولُ اللَّهِ صلی‌الله‌علیه‌وآله إِنِّی لاَ أَخَافُ عَلَی أُمَّتِی مُؤْمِناً وَ لاَ مُشْرِکاً أَمَّا الْمُؤْمِنُ فَیَمْنَعُهُ اللَّهُ بِإِیمَانِهِ وَ أَمَّا الْمُشْرِکُ فَیَقْمَعُهُ </w:t>
      </w:r>
      <w:r>
        <w:rPr>
          <w:rStyle w:val="FootnoteReference"/>
        </w:rPr>
        <w:footnoteReference w:id="3487"/>
      </w:r>
      <w:r>
        <w:rPr>
          <w:rFonts w:ascii="Amiri" w:hAnsi="Amiri" w:eastAsia="Amiri" w:cs="Amiri"/>
          <w:lang w:bidi="ar-SA"/>
          <w:color w:val="111111"/>
          <w:sz w:val="28"/>
          <w:szCs w:val="28"/>
          <w:rtl/>
        </w:rPr>
        <w:t xml:space="preserve">اللَّهُ بِشِرْکِهِ. وَ لَکِنِّی أَخَافُ عَلَیْکُمْ کُلَّ مُنَافِقِ الْجَنَانِ </w:t>
      </w:r>
      <w:r>
        <w:rPr>
          <w:rStyle w:val="FootnoteReference"/>
        </w:rPr>
        <w:footnoteReference w:id="3488"/>
      </w:r>
      <w:r>
        <w:rPr>
          <w:rFonts w:ascii="Amiri" w:hAnsi="Amiri" w:eastAsia="Amiri" w:cs="Amiri"/>
          <w:lang w:bidi="ar-SA"/>
          <w:color w:val="111111"/>
          <w:sz w:val="28"/>
          <w:szCs w:val="28"/>
          <w:rtl/>
        </w:rPr>
        <w:t xml:space="preserve">عَالِمِ اللِّسَانِ </w:t>
      </w:r>
      <w:r>
        <w:rPr>
          <w:rStyle w:val="FootnoteReference"/>
        </w:rPr>
        <w:footnoteReference w:id="3489"/>
      </w:r>
      <w:r>
        <w:rPr>
          <w:rFonts w:ascii="Amiri" w:hAnsi="Amiri" w:eastAsia="Amiri" w:cs="Amiri"/>
          <w:lang w:bidi="ar-SA"/>
          <w:color w:val="111111"/>
          <w:sz w:val="28"/>
          <w:szCs w:val="28"/>
          <w:rtl/>
        </w:rPr>
        <w:t xml:space="preserve">یَقُولُ مَا تَعْرِفُونَ وَ یَفْعَلُ مَا تُنْکِرُونَ.</w:t>
      </w:r>
    </w:p>
    <w:p>
      <w:pPr>
        <w:pStyle w:val="Heading3"/>
      </w:pPr>
      <w:bookmarkStart w:id="1592" w:name="_Toc1082"/>
      <w:r>
        <w:t>الرساله28</w:t>
      </w:r>
      <w:bookmarkEnd w:id="1592"/>
    </w:p>
    <w:p>
      <w:pPr>
        <w:pStyle w:val="Heading4"/>
      </w:pPr>
      <w:bookmarkStart w:id="1593" w:name="_Toc1083"/>
      <w:r>
        <w:t>موضوع الرساله</w:t>
      </w:r>
      <w:bookmarkEnd w:id="1593"/>
    </w:p>
    <w:p>
      <w:pPr>
        <w:pStyle w:val="BookText"/>
      </w:pPr>
      <w:r>
        <w:rPr>
          <w:rFonts w:ascii="IRNazanin" w:hAnsi="IRNazanin" w:eastAsia="IRNazanin" w:cs="IRNazanin"/>
          <w:lang w:bidi="fa-IR"/>
          <w:color w:val="111111"/>
          <w:sz w:val="28"/>
          <w:szCs w:val="28"/>
          <w:rtl/>
        </w:rPr>
        <w:t xml:space="preserve">و من کتاب له علیه السلام إلی معاویة جوابا، قال الشریف: و هو من محاسن الکتب</w:t>
      </w:r>
    </w:p>
    <w:p>
      <w:pPr>
        <w:pStyle w:val="Heading4"/>
      </w:pPr>
      <w:bookmarkStart w:id="1594" w:name="_Toc1084"/>
      <w:r>
        <w:t>متن الرساله</w:t>
      </w:r>
      <w:bookmarkEnd w:id="1594"/>
    </w:p>
    <w:p>
      <w:pPr>
        <w:pStyle w:val="BookText"/>
      </w:pPr>
      <w:r>
        <w:rPr>
          <w:rFonts w:ascii="Amiri" w:hAnsi="Amiri" w:eastAsia="Amiri" w:cs="Amiri"/>
          <w:lang w:bidi="ar-SA"/>
          <w:color w:val="111111"/>
          <w:sz w:val="28"/>
          <w:szCs w:val="28"/>
          <w:rtl/>
        </w:rPr>
        <w:t xml:space="preserve">أَمَّا بَعْدُ فَقَدْ أَتَانِی کِتَابُکَ تَذْکُرُ فِیهِ اصْطِفَاءَ اللَّهِ مُحَمَّداً صلی‌الله‌علیه‌وآلهلِدِینِهِ وَ تَأْیِیدَهُ إِیَّاهُ لِمَنْ أَیَّدَهُ مِنْ أَصْحَابِهِ فَلَقَدْ خَبَّأَ لَنَا الدَّهْرُ مِنْکَ عَجَباً </w:t>
      </w:r>
      <w:r>
        <w:rPr>
          <w:rStyle w:val="FootnoteReference"/>
        </w:rPr>
        <w:footnoteReference w:id="3490"/>
      </w:r>
      <w:r>
        <w:rPr>
          <w:rFonts w:ascii="Amiri" w:hAnsi="Amiri" w:eastAsia="Amiri" w:cs="Amiri"/>
          <w:lang w:bidi="ar-SA"/>
          <w:color w:val="111111"/>
          <w:sz w:val="28"/>
          <w:szCs w:val="28"/>
          <w:rtl/>
        </w:rPr>
        <w:t xml:space="preserve">إِذْ طَفِقْتَ </w:t>
      </w:r>
      <w:r>
        <w:rPr>
          <w:rStyle w:val="FootnoteReference"/>
        </w:rPr>
        <w:footnoteReference w:id="3491"/>
      </w:r>
      <w:r>
        <w:rPr>
          <w:rFonts w:ascii="Amiri" w:hAnsi="Amiri" w:eastAsia="Amiri" w:cs="Amiri"/>
          <w:lang w:bidi="ar-SA"/>
          <w:color w:val="111111"/>
          <w:sz w:val="28"/>
          <w:szCs w:val="28"/>
          <w:rtl/>
        </w:rPr>
        <w:t xml:space="preserve">تُخْبِرُنَا بِبَلاَءِ اللَّهِ </w:t>
      </w:r>
      <w:r>
        <w:rPr>
          <w:rStyle w:val="FootnoteReference"/>
        </w:rPr>
        <w:footnoteReference w:id="3492"/>
      </w:r>
      <w:r>
        <w:rPr>
          <w:rFonts w:ascii="Amiri" w:hAnsi="Amiri" w:eastAsia="Amiri" w:cs="Amiri"/>
          <w:lang w:bidi="ar-SA"/>
          <w:color w:val="111111"/>
          <w:sz w:val="28"/>
          <w:szCs w:val="28"/>
          <w:rtl/>
        </w:rPr>
        <w:t xml:space="preserve">تَعَالَی عِندَنَا وَ نِعمَتِهِ عَلَینَا فِی نَبِیّنَا فَکُنتَ فِی ذَلِکَ کَنَاقِلِ التّمرِ إِلَی هَجَرَ </w:t>
      </w:r>
      <w:r>
        <w:rPr>
          <w:rStyle w:val="FootnoteReference"/>
        </w:rPr>
        <w:footnoteReference w:id="3493"/>
      </w:r>
      <w:r>
        <w:rPr>
          <w:rFonts w:ascii="Amiri" w:hAnsi="Amiri" w:eastAsia="Amiri" w:cs="Amiri"/>
          <w:lang w:bidi="ar-SA"/>
          <w:color w:val="111111"/>
          <w:sz w:val="28"/>
          <w:szCs w:val="28"/>
          <w:rtl/>
        </w:rPr>
        <w:t xml:space="preserve">أَو داَعیِ مُسَدّدِهِ </w:t>
      </w:r>
      <w:r>
        <w:rPr>
          <w:rStyle w:val="FootnoteReference"/>
        </w:rPr>
        <w:footnoteReference w:id="3494"/>
      </w:r>
      <w:r>
        <w:rPr>
          <w:rFonts w:ascii="Amiri" w:hAnsi="Amiri" w:eastAsia="Amiri" w:cs="Amiri"/>
          <w:lang w:bidi="ar-SA"/>
          <w:color w:val="111111"/>
          <w:sz w:val="28"/>
          <w:szCs w:val="28"/>
          <w:rtl/>
        </w:rPr>
        <w:t xml:space="preserve">إِلَی النّضَالِ </w:t>
      </w:r>
      <w:r>
        <w:rPr>
          <w:rStyle w:val="FootnoteReference"/>
        </w:rPr>
        <w:footnoteReference w:id="3495"/>
      </w:r>
      <w:r>
        <w:rPr>
          <w:rFonts w:ascii="Amiri" w:hAnsi="Amiri" w:eastAsia="Amiri" w:cs="Amiri"/>
          <w:lang w:bidi="ar-SA"/>
          <w:color w:val="111111"/>
          <w:sz w:val="28"/>
          <w:szCs w:val="28"/>
          <w:rtl/>
        </w:rPr>
        <w:t xml:space="preserve">وَ زَعَمتَ أَنّ أَفضَلَ النّاسِ فِی الإِسلَامِ فُلَانٌ وَ فُلَانٌ فَذَکَرتَ أَمراً إِن تَمّ اعتَزَلَکَ </w:t>
      </w:r>
      <w:r>
        <w:rPr>
          <w:rStyle w:val="FootnoteReference"/>
        </w:rPr>
        <w:footnoteReference w:id="3496"/>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کُلُّهُ وَ إِنْ نَقَصَ لَمْ یَلْحَقْکَ ثَلْمُهُ </w:t>
      </w:r>
      <w:r>
        <w:rPr>
          <w:rStyle w:val="FootnoteReference"/>
        </w:rPr>
        <w:footnoteReference w:id="3497"/>
      </w:r>
      <w:r>
        <w:rPr>
          <w:rFonts w:ascii="Amiri" w:hAnsi="Amiri" w:eastAsia="Amiri" w:cs="Amiri"/>
          <w:lang w:bidi="ar-SA"/>
          <w:color w:val="111111"/>
          <w:sz w:val="28"/>
          <w:szCs w:val="28"/>
          <w:rtl/>
        </w:rPr>
        <w:t xml:space="preserve">. وَ مَا أَنْتَ وَ الْفَاضِلَ وَ الْمَفْضُولَ وَ السَّائِسَ وَ الْمَسُوسَ! وَ مَا لِلطُّلَقَاءِ </w:t>
      </w:r>
      <w:r>
        <w:rPr>
          <w:rStyle w:val="FootnoteReference"/>
        </w:rPr>
        <w:footnoteReference w:id="3498"/>
      </w:r>
      <w:r>
        <w:rPr>
          <w:rFonts w:ascii="Amiri" w:hAnsi="Amiri" w:eastAsia="Amiri" w:cs="Amiri"/>
          <w:lang w:bidi="ar-SA"/>
          <w:color w:val="111111"/>
          <w:sz w:val="28"/>
          <w:szCs w:val="28"/>
          <w:rtl/>
        </w:rPr>
        <w:t xml:space="preserve">وَ أَبْنَاءِ الطُّلَقَاءِ وَ التَّمْیِیزَ بَیْنَ الْمُهَاجِرِینَ الْأَوَّلِینَ وَ تَرْتِیبَ دَرَجَاتِهِمْ وَ تَعْرِیفَ طَبَقَاتِهِمْ هَیْهَاتَ لَقَدْ حَنَّ </w:t>
      </w:r>
      <w:r>
        <w:rPr>
          <w:rStyle w:val="FootnoteReference"/>
        </w:rPr>
        <w:footnoteReference w:id="3499"/>
      </w:r>
    </w:p>
    <w:p>
      <w:pPr>
        <w:pStyle w:val="BookText"/>
      </w:pPr>
      <w:r>
        <w:rPr>
          <w:rFonts w:ascii="IRNazanin" w:hAnsi="IRNazanin" w:eastAsia="IRNazanin" w:cs="IRNazanin"/>
          <w:lang w:bidi="fa-IR"/>
          <w:color w:val="111111"/>
          <w:sz w:val="28"/>
          <w:szCs w:val="28"/>
          <w:rtl/>
        </w:rPr>
        <w:t xml:space="preserve">«حنّ قدح لیس منها».</w:t>
      </w:r>
    </w:p>
    <w:p>
      <w:pPr>
        <w:pStyle w:val="BookText"/>
      </w:pPr>
      <w:r>
        <w:rPr>
          <w:rFonts w:ascii="Amiri" w:hAnsi="Amiri" w:eastAsia="Amiri" w:cs="Amiri"/>
          <w:lang w:bidi="ar-SA"/>
          <w:color w:val="111111"/>
          <w:sz w:val="28"/>
          <w:szCs w:val="28"/>
          <w:rtl/>
        </w:rPr>
        <w:t xml:space="preserve">قِدْحٌ لَیْسَ مِنْهَا وَ طَفِقَ یَحْکُمُ فِیهَا مَنْ عَلَیْهِ الْحُکْمُ لَهَا أَ لاَ تَرْبَعُ أَیُّهَا الْإِنْسَانُ عَلَی ظَلْعِکَ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تَعْرِفُ قُصُورَ ذَرْعِکَ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تَتَأَخَّرُ حَیْثُ أَخَّرَکَ الْقَدَرُ فَمَا عَلَیْکَ غَلَبَةُ الْمَغْلُوبِ وَ لاَ ظَفَرُ الظَّافِرِ!</w:t>
      </w:r>
    </w:p>
    <w:p>
      <w:pPr>
        <w:pStyle w:val="BookText"/>
      </w:pPr>
      <w:r>
        <w:rPr>
          <w:rFonts w:ascii="Amiri" w:hAnsi="Amiri" w:eastAsia="Amiri" w:cs="Amiri"/>
          <w:lang w:bidi="ar-SA"/>
          <w:color w:val="111111"/>
          <w:sz w:val="28"/>
          <w:szCs w:val="28"/>
          <w:rtl/>
        </w:rPr>
        <w:t xml:space="preserve">وَ إِنَّکَ لَذَهَّابٌ </w:t>
      </w:r>
      <w:r>
        <w:rPr>
          <w:rStyle w:val="FootnoteReference"/>
        </w:rPr>
        <w:footnoteReference w:id="3500"/>
      </w:r>
      <w:r>
        <w:rPr>
          <w:rFonts w:ascii="Amiri" w:hAnsi="Amiri" w:eastAsia="Amiri" w:cs="Amiri"/>
          <w:lang w:bidi="ar-SA"/>
          <w:color w:val="111111"/>
          <w:sz w:val="28"/>
          <w:szCs w:val="28"/>
          <w:rtl/>
        </w:rPr>
        <w:t xml:space="preserve">فِی التِّیهِ </w:t>
      </w:r>
      <w:r>
        <w:rPr>
          <w:rStyle w:val="FootnoteReference"/>
        </w:rPr>
        <w:footnoteReference w:id="3501"/>
      </w:r>
      <w:r>
        <w:rPr>
          <w:rFonts w:ascii="Amiri" w:hAnsi="Amiri" w:eastAsia="Amiri" w:cs="Amiri"/>
          <w:lang w:bidi="ar-SA"/>
          <w:color w:val="111111"/>
          <w:sz w:val="28"/>
          <w:szCs w:val="28"/>
          <w:rtl/>
        </w:rPr>
        <w:t xml:space="preserve">رَوَّاغٌ </w:t>
      </w:r>
      <w:r>
        <w:rPr>
          <w:rStyle w:val="FootnoteReference"/>
        </w:rPr>
        <w:footnoteReference w:id="3502"/>
      </w:r>
      <w:r>
        <w:rPr>
          <w:rFonts w:ascii="Amiri" w:hAnsi="Amiri" w:eastAsia="Amiri" w:cs="Amiri"/>
          <w:lang w:bidi="ar-SA"/>
          <w:color w:val="111111"/>
          <w:sz w:val="28"/>
          <w:szCs w:val="28"/>
          <w:rtl/>
        </w:rPr>
        <w:t xml:space="preserve">عَنِ الْقَصْدِ </w:t>
      </w:r>
      <w:r>
        <w:rPr>
          <w:rStyle w:val="FootnoteReference"/>
        </w:rPr>
        <w:footnoteReference w:id="3503"/>
      </w:r>
      <w:r>
        <w:rPr>
          <w:rFonts w:ascii="Amiri" w:hAnsi="Amiri" w:eastAsia="Amiri" w:cs="Amiri"/>
          <w:lang w:bidi="ar-SA"/>
          <w:color w:val="111111"/>
          <w:sz w:val="28"/>
          <w:szCs w:val="28"/>
          <w:rtl/>
        </w:rPr>
        <w:t xml:space="preserve">أَ لَا تَرَی غَیرَ مُخبِرٍ لَکَ وَ لَکِن بِنِعمَةِ اللّهِ أُحَدّثُ أَنّ قَوماً استُشهِدُوا فِی سَبِیلِ اللّهِ تَعَالَی مِنَ المُهَاجِرِینَ وَ الأَنصَارِ وَ لِکُلّ فَضلٌ حَتّی إِذَا استُشهِدَ شَهِیدُنَا قِیلَ سَیّدُ الشّهَدَاءِ وَ خَصّهُ رَسُولُ اللّهِ ص بِسَبعِینَ تَکبِیرَةً</w:t>
      </w:r>
    </w:p>
    <w:p>
      <w:pPr>
        <w:pStyle w:val="BookText"/>
      </w:pPr>
      <w:r>
        <w:rPr>
          <w:rFonts w:ascii="Amiri" w:hAnsi="Amiri" w:eastAsia="Amiri" w:cs="Amiri"/>
          <w:lang w:bidi="ar-SA"/>
          <w:color w:val="111111"/>
          <w:sz w:val="28"/>
          <w:szCs w:val="28"/>
          <w:rtl/>
        </w:rPr>
        <w:t xml:space="preserve">عِندَ صَلَاتِهِ عَلَیهِ أَ وَ لَا تَرَی أَنّ قَوماً قُطّعَت أَیدِیهِم فِی سَبِیلِ اللّهِ وَ لِکُلّ فَضلٌ حَتّی إِذَا فُعِلَ بِوَاحِدِنَا مَا فُعِلَ بِوَاحِدِهِم قِیلَ الطّیّارُ فِی الجَنّةِ وَ ذُو الجَنَاحَینِ وَ لَو لَا مَا نَهَی اللّهُ عَنهُ مِن تَزکِیَةِ المَرءِ نَفسَهُ لَذَکَرَ ذَاکِرٌ فَضَائِلَ جَمّةً تَعرِفُهَا قُلُوبُ المُؤمِنِینَ وَ لَا تَمُجّهَا آذَانُ السّامِعِینَ فَدَع عَنکَ مَن مَالَت بِهِ الرّمِیّةُ فَإِنّا صَنَائِعُ رَبّنَا وَ النّاسُ بَعدُ صَنَائِعُ لَنَا لَم یَمنَعنَا قَدِیمُ عِزّنَا وَ لَا عاَدیِ‌ّ طَولِنَا عَلَی قَومِکَ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خَلَطْنَاکُمْ بِأَنْفُسِنَا فَنَکَحْنَا وَ أَنْکَحْنَا فِعْلَ الْأَکْفَاءِ </w:t>
      </w:r>
      <w:r>
        <w:rPr>
          <w:rStyle w:val="FootnoteReference"/>
        </w:rPr>
        <w:footnoteReference w:id="3504"/>
      </w:r>
      <w:r>
        <w:rPr>
          <w:rFonts w:ascii="Amiri" w:hAnsi="Amiri" w:eastAsia="Amiri" w:cs="Amiri"/>
          <w:lang w:bidi="ar-SA"/>
          <w:color w:val="111111"/>
          <w:sz w:val="28"/>
          <w:szCs w:val="28"/>
          <w:rtl/>
        </w:rPr>
        <w:t xml:space="preserve">وَ لَسْتُمْ هُنَاکَ وَ أَنَّی یَکُونُ ذَلِکَ وَ مِنَّا النَّبِیُّ وَ مِنْکُمُ الْمُکَذِّبُ </w:t>
      </w:r>
      <w:r>
        <w:rPr>
          <w:rStyle w:val="FootnoteReference"/>
        </w:rPr>
        <w:footnoteReference w:id="3505"/>
      </w:r>
      <w:r>
        <w:rPr>
          <w:rFonts w:ascii="Amiri" w:hAnsi="Amiri" w:eastAsia="Amiri" w:cs="Amiri"/>
          <w:lang w:bidi="ar-SA"/>
          <w:color w:val="111111"/>
          <w:sz w:val="28"/>
          <w:szCs w:val="28"/>
          <w:rtl/>
        </w:rPr>
        <w:t xml:space="preserve">وَ مِنَّا أَسَدُ اللَّهِ</w:t>
      </w:r>
      <w:r>
        <w:rPr>
          <w:rStyle w:val="FootnoteReference"/>
        </w:rPr>
        <w:footnoteReference w:id="3506"/>
      </w:r>
      <w:r>
        <w:rPr>
          <w:rFonts w:ascii="Amiri" w:hAnsi="Amiri" w:eastAsia="Amiri" w:cs="Amiri"/>
          <w:lang w:bidi="ar-SA"/>
          <w:color w:val="111111"/>
          <w:sz w:val="28"/>
          <w:szCs w:val="28"/>
          <w:rtl/>
        </w:rPr>
        <w:t xml:space="preserve">وَ مِنْکُمْ أَسَدُ الْأَحْلاَفِ</w:t>
      </w:r>
      <w:r>
        <w:rPr>
          <w:rStyle w:val="FootnoteReference"/>
        </w:rPr>
        <w:footnoteReference w:id="3507"/>
      </w:r>
      <w:r>
        <w:rPr>
          <w:rFonts w:ascii="Amiri" w:hAnsi="Amiri" w:eastAsia="Amiri" w:cs="Amiri"/>
          <w:lang w:bidi="ar-SA"/>
          <w:color w:val="111111"/>
          <w:sz w:val="28"/>
          <w:szCs w:val="28"/>
          <w:rtl/>
        </w:rPr>
        <w:t xml:space="preserve">وَ مِنَّا سَیِّدَا شَبَابِ أَهْلِ الْجَنَّةِ</w:t>
      </w:r>
      <w:r>
        <w:rPr>
          <w:rStyle w:val="FootnoteReference"/>
        </w:rPr>
        <w:footnoteReference w:id="3508"/>
      </w:r>
      <w:r>
        <w:rPr>
          <w:rFonts w:ascii="Amiri" w:hAnsi="Amiri" w:eastAsia="Amiri" w:cs="Amiri"/>
          <w:lang w:bidi="ar-SA"/>
          <w:color w:val="111111"/>
          <w:sz w:val="28"/>
          <w:szCs w:val="28"/>
          <w:rtl/>
        </w:rPr>
        <w:t xml:space="preserve">وَ مِنْکُمْ صِبْیَةُ النَّارِ</w:t>
      </w:r>
      <w:r>
        <w:rPr>
          <w:rStyle w:val="FootnoteReference"/>
        </w:rPr>
        <w:footnoteReference w:id="3509"/>
      </w:r>
      <w:r>
        <w:rPr>
          <w:rFonts w:ascii="Amiri" w:hAnsi="Amiri" w:eastAsia="Amiri" w:cs="Amiri"/>
          <w:lang w:bidi="ar-SA"/>
          <w:color w:val="111111"/>
          <w:sz w:val="28"/>
          <w:szCs w:val="28"/>
          <w:rtl/>
        </w:rPr>
        <w:t xml:space="preserve">وَ مِنَّا خَیْرُ نِسَاءِ الْعَالَمِینَ </w:t>
      </w:r>
      <w:r>
        <w:rPr>
          <w:rStyle w:val="FootnoteReference"/>
        </w:rPr>
        <w:footnoteReference w:id="3510"/>
      </w:r>
      <w:r>
        <w:rPr>
          <w:rFonts w:ascii="Amiri" w:hAnsi="Amiri" w:eastAsia="Amiri" w:cs="Amiri"/>
          <w:lang w:bidi="ar-SA"/>
          <w:color w:val="111111"/>
          <w:sz w:val="28"/>
          <w:szCs w:val="28"/>
          <w:rtl/>
        </w:rPr>
        <w:t xml:space="preserve">وَ مِنْکُمْ حَمَّالَةُ الْحَطَبِ</w:t>
      </w:r>
      <w:r>
        <w:rPr>
          <w:rStyle w:val="FootnoteReference"/>
        </w:rPr>
        <w:footnoteReference w:id="3511"/>
      </w:r>
      <w:r>
        <w:rPr>
          <w:rFonts w:ascii="Amiri" w:hAnsi="Amiri" w:eastAsia="Amiri" w:cs="Amiri"/>
          <w:lang w:bidi="ar-SA"/>
          <w:color w:val="111111"/>
          <w:sz w:val="28"/>
          <w:szCs w:val="28"/>
          <w:rtl/>
        </w:rPr>
        <w:t xml:space="preserve">فِی کَثِیرٍ مِمَّا لَنَا وَ عَلَیْکُمْ!</w:t>
      </w:r>
    </w:p>
    <w:p>
      <w:pPr>
        <w:pStyle w:val="BookText"/>
      </w:pPr>
      <w:r>
        <w:rPr>
          <w:rFonts w:ascii="Amiri" w:hAnsi="Amiri" w:eastAsia="Amiri" w:cs="Amiri"/>
          <w:lang w:bidi="ar-SA"/>
          <w:color w:val="111111"/>
          <w:sz w:val="28"/>
          <w:szCs w:val="28"/>
          <w:rtl/>
        </w:rPr>
        <w:t xml:space="preserve">فَإِسْلاَمُنَا قَدْ سُمِعَ وَ جَاهِلِیَّتُنَا لاَ تُدْفَعُ </w:t>
      </w:r>
      <w:r>
        <w:rPr>
          <w:rStyle w:val="FootnoteReference"/>
        </w:rPr>
        <w:footnoteReference w:id="3512"/>
      </w:r>
      <w:r>
        <w:rPr>
          <w:rFonts w:ascii="Amiri" w:hAnsi="Amiri" w:eastAsia="Amiri" w:cs="Amiri"/>
          <w:lang w:bidi="ar-SA"/>
          <w:color w:val="111111"/>
          <w:sz w:val="28"/>
          <w:szCs w:val="28"/>
          <w:rtl/>
        </w:rPr>
        <w:t xml:space="preserve">وَ کِتَابُ اللَّهِ یَجْمَعُ لَنَا مَا شَذَّ عَنَّا وَ هُوَ قَوْلُهُ سُبْحَانَهُ وَ تَعَالَی - وَ أُولُوا الْأَرْحامِ بَعْضُهُمْ أَوْلی بِبَعْضٍ فِی کِتابِ اللّهِ وَ قَوْلُهُ تَعَالَی إِنَّ أَوْلَی النّاسِ بِإِبْراهِیمَ لَلَّذِینَ اتَّبَعُوهُ وَ هذَا النَّبِیُّ وَ الَّذِینَ آمَنُوا وَ اللّهُ وَلِیُّ الْمُؤْمِنِینَ فَنَحْنُ مَرَّةً أَوْلَی بِالْقَرَابَةِ وَ تَارَةً أَوْلَی بِالطَّاعَةِ وَ لَمَّا احْتَجَّ الْمُهَاجِرُونَ عَلَی الْأَنْصَارِ یَوْمَ السَّقِیفَةِ </w:t>
      </w:r>
      <w:r>
        <w:rPr>
          <w:rStyle w:val="FootnoteReference"/>
        </w:rPr>
        <w:footnoteReference w:id="3513"/>
      </w:r>
      <w:r>
        <w:rPr>
          <w:rFonts w:ascii="Amiri" w:hAnsi="Amiri" w:eastAsia="Amiri" w:cs="Amiri"/>
          <w:lang w:bidi="ar-SA"/>
          <w:color w:val="111111"/>
          <w:sz w:val="28"/>
          <w:szCs w:val="28"/>
          <w:rtl/>
        </w:rPr>
        <w:t xml:space="preserve">بِرَسُولِ اللَّهِ صلی‌الله‌علیه‌وآله فَلَجُوا </w:t>
      </w:r>
      <w:r>
        <w:rPr>
          <w:rStyle w:val="FootnoteReference"/>
        </w:rPr>
        <w:footnoteReference w:id="3514"/>
      </w:r>
      <w:r>
        <w:rPr>
          <w:rFonts w:ascii="Amiri" w:hAnsi="Amiri" w:eastAsia="Amiri" w:cs="Amiri"/>
          <w:lang w:bidi="ar-SA"/>
          <w:color w:val="111111"/>
          <w:sz w:val="28"/>
          <w:szCs w:val="28"/>
          <w:rtl/>
        </w:rPr>
        <w:t xml:space="preserve">عَلَیْهِمْ فَإِنْ یَکُنِ الْفَلَجُ بِهِ فَالْحَقُّ لَنَا دُونَکُمْ وَ إِنْ یَکُنْ بِغَیْرِهِ فَالْأَنْصَارُ عَلَی دَعْوَاهُمْ.</w:t>
      </w:r>
    </w:p>
    <w:p>
      <w:pPr>
        <w:pStyle w:val="BookText"/>
      </w:pPr>
      <w:r>
        <w:rPr>
          <w:rFonts w:ascii="Amiri" w:hAnsi="Amiri" w:eastAsia="Amiri" w:cs="Amiri"/>
          <w:lang w:bidi="ar-SA"/>
          <w:color w:val="111111"/>
          <w:sz w:val="28"/>
          <w:szCs w:val="28"/>
          <w:rtl/>
        </w:rPr>
        <w:t xml:space="preserve">وَ زَعَمْتَ أَنِّی لِکُلِّ الْخُلَفَاءِ حَسَدْتُ وَ عَلَی کُلِّهِمْ بَغَیْتُ فَإِنْ یَکُنْ ذَلِکَ کَذَلِکَ فَلَیْسَتِ الْجِنَایَةُ عَلَیْکَ فَیَکُونَ الْعُذْرُ إِلَیْکَ.</w:t>
      </w:r>
    </w:p>
    <w:p>
      <w:pPr>
        <w:pStyle w:val="BookText"/>
      </w:pPr>
      <w:r>
        <w:rPr>
          <w:rFonts w:ascii="Amiri" w:hAnsi="Amiri" w:eastAsia="Amiri" w:cs="Amiri"/>
          <w:lang w:bidi="ar-SA"/>
          <w:color w:val="111111"/>
          <w:sz w:val="28"/>
          <w:szCs w:val="28"/>
          <w:rtl/>
        </w:rPr>
        <w:t xml:space="preserve">وَ تِلْکَ شَکَاةٌ </w:t>
      </w:r>
      <w:r>
        <w:rPr>
          <w:rStyle w:val="FootnoteReference"/>
        </w:rPr>
        <w:footnoteReference w:id="3515"/>
      </w:r>
      <w:r>
        <w:rPr>
          <w:rFonts w:ascii="Amiri" w:hAnsi="Amiri" w:eastAsia="Amiri" w:cs="Amiri"/>
          <w:lang w:bidi="ar-SA"/>
          <w:color w:val="111111"/>
          <w:sz w:val="28"/>
          <w:szCs w:val="28"/>
          <w:rtl/>
        </w:rPr>
        <w:t xml:space="preserve">ظَاهِرٌ عَنْکَ عَارُهَا</w:t>
      </w:r>
      <w:r>
        <w:rPr>
          <w:rStyle w:val="FootnoteReference"/>
        </w:rPr>
        <w:footnoteReference w:id="3516"/>
      </w:r>
    </w:p>
    <w:p>
      <w:pPr>
        <w:pStyle w:val="BookText"/>
      </w:pPr>
      <w:r>
        <w:rPr>
          <w:rFonts w:ascii="Amiri" w:hAnsi="Amiri" w:eastAsia="Amiri" w:cs="Amiri"/>
          <w:lang w:bidi="ar-SA"/>
          <w:color w:val="111111"/>
          <w:sz w:val="28"/>
          <w:szCs w:val="28"/>
          <w:rtl/>
        </w:rPr>
        <w:t xml:space="preserve">وَ قُلتَ إنِیّ کُنتُ أُقَادُ کَمَا یُقَادُ الجَمَلُ المَخشُوشُ </w:t>
      </w:r>
      <w:r>
        <w:rPr>
          <w:rStyle w:val="FootnoteReference"/>
        </w:rPr>
        <w:footnoteReference w:id="3517"/>
      </w:r>
      <w:r>
        <w:rPr>
          <w:rFonts w:ascii="Amiri" w:hAnsi="Amiri" w:eastAsia="Amiri" w:cs="Amiri"/>
          <w:lang w:bidi="ar-SA"/>
          <w:color w:val="111111"/>
          <w:sz w:val="28"/>
          <w:szCs w:val="28"/>
          <w:rtl/>
        </w:rPr>
        <w:t xml:space="preserve">حَتّی أُبَایِعَ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لَعَمْرُ اللَّهِ لَقَدْ أَرَدْتَ أَنْ تَذُمَّ فَمَدَحْتَ وَ أَنْ تَفْضَحَ فَافْتَضَحْتَ وَ مَا عَلَی الْمُسْلِمِ مِنْ غَضَاضَةٍ </w:t>
      </w:r>
      <w:r>
        <w:rPr>
          <w:rStyle w:val="FootnoteReference"/>
        </w:rPr>
        <w:footnoteReference w:id="3518"/>
      </w:r>
      <w:r>
        <w:rPr>
          <w:rFonts w:ascii="Amiri" w:hAnsi="Amiri" w:eastAsia="Amiri" w:cs="Amiri"/>
          <w:lang w:bidi="ar-SA"/>
          <w:color w:val="111111"/>
          <w:sz w:val="28"/>
          <w:szCs w:val="28"/>
          <w:rtl/>
        </w:rPr>
        <w:t xml:space="preserve">. فِی أَنْ یَکُونَ مَظْلُوماً مَا لَمْ یَکُنْ شَاکّاً فِی دِینِهِ وَ لاَ مُرْتَاباً بِیَقِینِهِ وَ هَذِهِ حُجَّتِی إِلَی غَیْرِکَ قَصْدُهَا وَ لَکِنِّی أَطْلَقْتُ لَکَ مِنْهَا بِقَدْرِ مَا سَنَحَ </w:t>
      </w:r>
      <w:r>
        <w:rPr>
          <w:rStyle w:val="FootnoteReference"/>
        </w:rPr>
        <w:footnoteReference w:id="3519"/>
      </w:r>
      <w:r>
        <w:rPr>
          <w:rFonts w:ascii="Amiri" w:hAnsi="Amiri" w:eastAsia="Amiri" w:cs="Amiri"/>
          <w:lang w:bidi="ar-SA"/>
          <w:color w:val="111111"/>
          <w:sz w:val="28"/>
          <w:szCs w:val="28"/>
          <w:rtl/>
        </w:rPr>
        <w:t xml:space="preserve">مِنْ ذِکْرِهَا.</w:t>
      </w:r>
    </w:p>
    <w:p>
      <w:pPr>
        <w:pStyle w:val="BookText"/>
      </w:pPr>
      <w:r>
        <w:rPr>
          <w:rFonts w:ascii="Amiri" w:hAnsi="Amiri" w:eastAsia="Amiri" w:cs="Amiri"/>
          <w:lang w:bidi="ar-SA"/>
          <w:color w:val="111111"/>
          <w:sz w:val="28"/>
          <w:szCs w:val="28"/>
          <w:rtl/>
        </w:rPr>
        <w:t xml:space="preserve">ثُمَّ ذَکَرْتَ مَا کَانَ مِنْ أَمْرِی وَ أَمْرِ عُثْمَانَ فَلَکَ أَنْ تُجَابَ عَنْ هَذِهِ لِرَحِمِکَ مِنْهُ </w:t>
      </w:r>
      <w:r>
        <w:rPr>
          <w:rStyle w:val="FootnoteReference"/>
        </w:rPr>
        <w:footnoteReference w:id="3520"/>
      </w:r>
      <w:r>
        <w:rPr>
          <w:rFonts w:ascii="Amiri" w:hAnsi="Amiri" w:eastAsia="Amiri" w:cs="Amiri"/>
          <w:lang w:bidi="ar-SA"/>
          <w:color w:val="111111"/>
          <w:sz w:val="28"/>
          <w:szCs w:val="28"/>
          <w:rtl/>
        </w:rPr>
        <w:t xml:space="preserve">فَأَیُّنَا کَانَ أَعْدَی لَهُ </w:t>
      </w:r>
      <w:r>
        <w:rPr>
          <w:rStyle w:val="FootnoteReference"/>
        </w:rPr>
        <w:footnoteReference w:id="3521"/>
      </w:r>
      <w:r>
        <w:rPr>
          <w:rFonts w:ascii="Amiri" w:hAnsi="Amiri" w:eastAsia="Amiri" w:cs="Amiri"/>
          <w:lang w:bidi="ar-SA"/>
          <w:color w:val="111111"/>
          <w:sz w:val="28"/>
          <w:szCs w:val="28"/>
          <w:rtl/>
        </w:rPr>
        <w:t xml:space="preserve">وَ أَهْدَی إِلَی مَقَاتِلِهِ </w:t>
      </w:r>
      <w:r>
        <w:rPr>
          <w:rStyle w:val="FootnoteReference"/>
        </w:rPr>
        <w:footnoteReference w:id="3522"/>
      </w:r>
      <w:r>
        <w:rPr>
          <w:rFonts w:ascii="Amiri" w:hAnsi="Amiri" w:eastAsia="Amiri" w:cs="Amiri"/>
          <w:lang w:bidi="ar-SA"/>
          <w:color w:val="111111"/>
          <w:sz w:val="28"/>
          <w:szCs w:val="28"/>
          <w:rtl/>
        </w:rPr>
        <w:t xml:space="preserve">! أَ مَنْ بَذَلَ لَهُ نُصْرَتَهُ فَاسْتَقْعَدَهُ </w:t>
      </w:r>
      <w:r>
        <w:rPr>
          <w:rStyle w:val="FootnoteReference"/>
        </w:rPr>
        <w:footnoteReference w:id="3523"/>
      </w:r>
      <w:r>
        <w:rPr>
          <w:rFonts w:ascii="Amiri" w:hAnsi="Amiri" w:eastAsia="Amiri" w:cs="Amiri"/>
          <w:lang w:bidi="ar-SA"/>
          <w:color w:val="111111"/>
          <w:sz w:val="28"/>
          <w:szCs w:val="28"/>
          <w:rtl/>
        </w:rPr>
        <w:t xml:space="preserve">وَ اسْتَکَفَّهُ </w:t>
      </w:r>
      <w:r>
        <w:rPr>
          <w:rStyle w:val="FootnoteReference"/>
        </w:rPr>
        <w:footnoteReference w:id="3524"/>
      </w:r>
      <w:r>
        <w:rPr>
          <w:rFonts w:ascii="Amiri" w:hAnsi="Amiri" w:eastAsia="Amiri" w:cs="Amiri"/>
          <w:lang w:bidi="ar-SA"/>
          <w:color w:val="111111"/>
          <w:sz w:val="28"/>
          <w:szCs w:val="28"/>
          <w:rtl/>
        </w:rPr>
        <w:t xml:space="preserve">أَمْ مَنِ اسْتَنْصَرَهُ فَتَرَاخَی عَنْهُ وَ بَثَّ الْمَنُونَ إِلَیْهِ </w:t>
      </w:r>
      <w:r>
        <w:rPr>
          <w:rStyle w:val="FootnoteReference"/>
        </w:rPr>
        <w:footnoteReference w:id="3525"/>
      </w:r>
      <w:r>
        <w:rPr>
          <w:rFonts w:ascii="Amiri" w:hAnsi="Amiri" w:eastAsia="Amiri" w:cs="Amiri"/>
          <w:lang w:bidi="ar-SA"/>
          <w:color w:val="111111"/>
          <w:sz w:val="28"/>
          <w:szCs w:val="28"/>
          <w:rtl/>
        </w:rPr>
        <w:t xml:space="preserve">حَتَّی أَتَی قَدَرُهُ عَلَیْهِ کَلاَّ وَ اللَّهِ لَ قَدْ یَعْلَمُ اللّهُ الْمُعَوِّقِینَ </w:t>
      </w:r>
      <w:r>
        <w:rPr>
          <w:rStyle w:val="FootnoteReference"/>
        </w:rPr>
        <w:footnoteReference w:id="3526"/>
      </w:r>
      <w:r>
        <w:rPr>
          <w:rFonts w:ascii="Amiri" w:hAnsi="Amiri" w:eastAsia="Amiri" w:cs="Amiri"/>
          <w:lang w:bidi="ar-SA"/>
          <w:color w:val="111111"/>
          <w:sz w:val="28"/>
          <w:szCs w:val="28"/>
          <w:rtl/>
        </w:rPr>
        <w:t xml:space="preserve">مِنْکُمْ وَ الْقائِلِینَ لِإِخْوانِهِمْ هَلُمَّ إِلَیْنا وَ لا یَأْتُونَ الْبَأْسَ إِلاّ قَلِیلاً .</w:t>
      </w:r>
    </w:p>
    <w:p>
      <w:pPr>
        <w:pStyle w:val="BookText"/>
      </w:pPr>
      <w:r>
        <w:rPr>
          <w:rFonts w:ascii="Amiri" w:hAnsi="Amiri" w:eastAsia="Amiri" w:cs="Amiri"/>
          <w:lang w:bidi="ar-SA"/>
          <w:color w:val="111111"/>
          <w:sz w:val="28"/>
          <w:szCs w:val="28"/>
          <w:rtl/>
        </w:rPr>
        <w:t xml:space="preserve">وَ مَا کُنْتُ لِأَعْتَذِرَ مِنْ أَنِّی کُنْتُ أَنْقِمُ </w:t>
      </w:r>
      <w:r>
        <w:rPr>
          <w:rStyle w:val="FootnoteReference"/>
        </w:rPr>
        <w:footnoteReference w:id="3527"/>
      </w:r>
      <w:r>
        <w:rPr>
          <w:rFonts w:ascii="Amiri" w:hAnsi="Amiri" w:eastAsia="Amiri" w:cs="Amiri"/>
          <w:lang w:bidi="ar-SA"/>
          <w:color w:val="111111"/>
          <w:sz w:val="28"/>
          <w:szCs w:val="28"/>
          <w:rtl/>
        </w:rPr>
        <w:t xml:space="preserve">عَلَیْهِ أَحْدَاثاً </w:t>
      </w:r>
      <w:r>
        <w:rPr>
          <w:rStyle w:val="FootnoteReference"/>
        </w:rPr>
        <w:footnoteReference w:id="3528"/>
      </w:r>
      <w:r>
        <w:rPr>
          <w:rFonts w:ascii="Amiri" w:hAnsi="Amiri" w:eastAsia="Amiri" w:cs="Amiri"/>
          <w:lang w:bidi="ar-SA"/>
          <w:color w:val="111111"/>
          <w:sz w:val="28"/>
          <w:szCs w:val="28"/>
          <w:rtl/>
        </w:rPr>
        <w:t xml:space="preserve">فَإِنْ کَانَ الذَّنْبُ إِلَیْهِ إِرْشَادِی وَ هِدَایَتِی لَهُ فَرُبَّ مَلُومٍ لاَ ذَنْبَ لَهُ.</w:t>
      </w:r>
    </w:p>
    <w:p>
      <w:pPr>
        <w:pStyle w:val="BookText"/>
      </w:pPr>
      <w:r>
        <w:rPr>
          <w:rFonts w:ascii="Amiri" w:hAnsi="Amiri" w:eastAsia="Amiri" w:cs="Amiri"/>
          <w:lang w:bidi="ar-SA"/>
          <w:color w:val="111111"/>
          <w:sz w:val="28"/>
          <w:szCs w:val="28"/>
          <w:rtl/>
        </w:rPr>
        <w:t xml:space="preserve">وَ قَدْ یَسْتَفِیدُ الظِّنَّةَ </w:t>
      </w:r>
      <w:r>
        <w:rPr>
          <w:rStyle w:val="FootnoteReference"/>
        </w:rPr>
        <w:footnoteReference w:id="3529"/>
      </w:r>
      <w:r>
        <w:rPr>
          <w:rFonts w:ascii="Amiri" w:hAnsi="Amiri" w:eastAsia="Amiri" w:cs="Amiri"/>
          <w:lang w:bidi="ar-SA"/>
          <w:color w:val="111111"/>
          <w:sz w:val="28"/>
          <w:szCs w:val="28"/>
          <w:rtl/>
        </w:rPr>
        <w:t xml:space="preserve">الْمُتَنَصِّحُ</w:t>
      </w:r>
      <w:r>
        <w:rPr>
          <w:rStyle w:val="FootnoteReference"/>
        </w:rPr>
        <w:footnoteReference w:id="3530"/>
      </w:r>
    </w:p>
    <w:p>
      <w:pPr>
        <w:pStyle w:val="BookText"/>
      </w:pPr>
      <w:r>
        <w:rPr>
          <w:rFonts w:ascii="Amiri" w:hAnsi="Amiri" w:eastAsia="Amiri" w:cs="Amiri"/>
          <w:lang w:bidi="ar-SA"/>
          <w:color w:val="111111"/>
          <w:sz w:val="28"/>
          <w:szCs w:val="28"/>
          <w:rtl/>
        </w:rPr>
        <w:t xml:space="preserve">وَ مَا أَرَدتُإِلّا الإِصلاحَ مَا استَطَعتُ وَ ما توَفیِقیِ إِلّا بِاللّهِ عَلَیهِ تَوَکّلتُ وَ إِلَیهِ أُنِیبُ.</w:t>
      </w:r>
    </w:p>
    <w:p>
      <w:pPr>
        <w:pStyle w:val="BookText"/>
      </w:pPr>
      <w:r>
        <w:rPr>
          <w:rFonts w:ascii="Amiri" w:hAnsi="Amiri" w:eastAsia="Amiri" w:cs="Amiri"/>
          <w:lang w:bidi="ar-SA"/>
          <w:color w:val="111111"/>
          <w:sz w:val="28"/>
          <w:szCs w:val="28"/>
          <w:rtl/>
        </w:rPr>
        <w:t xml:space="preserve">وَ ذَکَرتَ أَنّهُ لَیسَ لِی وَ لأِصَحاَبیِ عِندَکَ إِلّا السّیفُ فَلَقَد أَضحَکتَ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6" w:name="pg6114_85893"/>
    <w:bookmarkEnd w:id="296"/>
    <w:p>
      <w:pPr>
        <w:pStyle w:val="BookText"/>
      </w:pPr>
      <w:r>
        <w:rPr>
          <w:rFonts w:ascii="Amiri" w:hAnsi="Amiri" w:eastAsia="Amiri" w:cs="Amiri"/>
          <w:lang w:bidi="ar-SA"/>
          <w:color w:val="111111"/>
          <w:sz w:val="28"/>
          <w:szCs w:val="28"/>
          <w:rtl/>
        </w:rPr>
        <w:t xml:space="preserve">بَعْدَ اسْتِعْبَارٍ </w:t>
      </w:r>
      <w:r>
        <w:rPr>
          <w:rStyle w:val="FootnoteReference"/>
        </w:rPr>
        <w:footnoteReference w:id="3531"/>
      </w:r>
      <w:r>
        <w:rPr>
          <w:rFonts w:ascii="Amiri" w:hAnsi="Amiri" w:eastAsia="Amiri" w:cs="Amiri"/>
          <w:lang w:bidi="ar-SA"/>
          <w:color w:val="111111"/>
          <w:sz w:val="28"/>
          <w:szCs w:val="28"/>
          <w:rtl/>
        </w:rPr>
        <w:t xml:space="preserve">! مَتَی أَلْفَیْتَ </w:t>
      </w:r>
      <w:r>
        <w:rPr>
          <w:rStyle w:val="FootnoteReference"/>
        </w:rPr>
        <w:footnoteReference w:id="3532"/>
      </w:r>
      <w:r>
        <w:rPr>
          <w:rFonts w:ascii="Amiri" w:hAnsi="Amiri" w:eastAsia="Amiri" w:cs="Amiri"/>
          <w:lang w:bidi="ar-SA"/>
          <w:color w:val="111111"/>
          <w:sz w:val="28"/>
          <w:szCs w:val="28"/>
          <w:rtl/>
        </w:rPr>
        <w:t xml:space="preserve">بَنِی عَبْدِ الْمُطَّلِبِ عَنِ الْأَعْدَاءِ نَاکِلِینَ </w:t>
      </w:r>
      <w:r>
        <w:rPr>
          <w:rStyle w:val="FootnoteReference"/>
        </w:rPr>
        <w:footnoteReference w:id="3533"/>
      </w:r>
      <w:r>
        <w:rPr>
          <w:rFonts w:ascii="Amiri" w:hAnsi="Amiri" w:eastAsia="Amiri" w:cs="Amiri"/>
          <w:lang w:bidi="ar-SA"/>
          <w:color w:val="111111"/>
          <w:sz w:val="28"/>
          <w:szCs w:val="28"/>
          <w:rtl/>
        </w:rPr>
        <w:t xml:space="preserve">وَ بِالسَّیْفِ مُخَوَّفِینَ؟!</w:t>
      </w:r>
    </w:p>
    <w:p>
      <w:pPr>
        <w:pStyle w:val="BookText"/>
      </w:pPr>
      <w:r>
        <w:rPr>
          <w:rFonts w:ascii="Amiri" w:hAnsi="Amiri" w:eastAsia="Amiri" w:cs="Amiri"/>
          <w:lang w:bidi="ar-SA"/>
          <w:color w:val="111111"/>
          <w:sz w:val="28"/>
          <w:szCs w:val="28"/>
          <w:rtl/>
        </w:rPr>
        <w:t xml:space="preserve">فَلَبِّثْ </w:t>
      </w:r>
      <w:r>
        <w:rPr>
          <w:rStyle w:val="FootnoteReference"/>
        </w:rPr>
        <w:footnoteReference w:id="3534"/>
      </w:r>
      <w:r>
        <w:rPr>
          <w:rFonts w:ascii="Amiri" w:hAnsi="Amiri" w:eastAsia="Amiri" w:cs="Amiri"/>
          <w:lang w:bidi="ar-SA"/>
          <w:color w:val="111111"/>
          <w:sz w:val="28"/>
          <w:szCs w:val="28"/>
          <w:rtl/>
        </w:rPr>
        <w:t xml:space="preserve">قَلِیلاً یَلْحَقِ الْهَیْجَا </w:t>
      </w:r>
      <w:r>
        <w:rPr>
          <w:rStyle w:val="FootnoteReference"/>
        </w:rPr>
        <w:footnoteReference w:id="3535"/>
      </w:r>
      <w:r>
        <w:rPr>
          <w:rFonts w:ascii="Amiri" w:hAnsi="Amiri" w:eastAsia="Amiri" w:cs="Amiri"/>
          <w:lang w:bidi="ar-SA"/>
          <w:color w:val="111111"/>
          <w:sz w:val="28"/>
          <w:szCs w:val="28"/>
          <w:rtl/>
        </w:rPr>
        <w:t xml:space="preserve">حَمَلْ</w:t>
      </w:r>
      <w:r>
        <w:rPr>
          <w:rStyle w:val="FootnoteReference"/>
        </w:rPr>
        <w:footnoteReference w:id="3536"/>
      </w:r>
    </w:p>
    <w:p>
      <w:pPr>
        <w:pStyle w:val="BookText"/>
      </w:pPr>
      <w:r>
        <w:rPr>
          <w:rFonts w:ascii="Amiri" w:hAnsi="Amiri" w:eastAsia="Amiri" w:cs="Amiri"/>
          <w:lang w:bidi="ar-SA"/>
          <w:color w:val="111111"/>
          <w:sz w:val="28"/>
          <w:szCs w:val="28"/>
          <w:rtl/>
        </w:rPr>
        <w:t xml:space="preserve">فَسَیَطْلُبُکَ مَنْ تَطْلُبُ وَ یَقْرُبُ مِنْکَ مَا تَسْتَبْعِدُ وَ أَنَا مُرْقِلٌ </w:t>
      </w:r>
      <w:r>
        <w:rPr>
          <w:rStyle w:val="FootnoteReference"/>
        </w:rPr>
        <w:footnoteReference w:id="3537"/>
      </w:r>
      <w:r>
        <w:rPr>
          <w:rFonts w:ascii="Amiri" w:hAnsi="Amiri" w:eastAsia="Amiri" w:cs="Amiri"/>
          <w:lang w:bidi="ar-SA"/>
          <w:color w:val="111111"/>
          <w:sz w:val="28"/>
          <w:szCs w:val="28"/>
          <w:rtl/>
        </w:rPr>
        <w:t xml:space="preserve">نَحْوَکَ فِی جَحْفَلٍ </w:t>
      </w:r>
      <w:r>
        <w:rPr>
          <w:rStyle w:val="FootnoteReference"/>
        </w:rPr>
        <w:footnoteReference w:id="3538"/>
      </w:r>
      <w:r>
        <w:rPr>
          <w:rFonts w:ascii="Amiri" w:hAnsi="Amiri" w:eastAsia="Amiri" w:cs="Amiri"/>
          <w:lang w:bidi="ar-SA"/>
          <w:color w:val="111111"/>
          <w:sz w:val="28"/>
          <w:szCs w:val="28"/>
          <w:rtl/>
        </w:rPr>
        <w:t xml:space="preserve">مِنَ الْمُهَاجِرِینَ وَ الْأَنْصَارِ وَ التَّابِعِینَ لَهُمْ بِإِحْسَانٍ شَدِیدٍ زِحَامُهُمْ سَاطِعٍ </w:t>
      </w:r>
      <w:r>
        <w:rPr>
          <w:rStyle w:val="FootnoteReference"/>
        </w:rPr>
        <w:footnoteReference w:id="3539"/>
      </w:r>
      <w:r>
        <w:rPr>
          <w:rFonts w:ascii="Amiri" w:hAnsi="Amiri" w:eastAsia="Amiri" w:cs="Amiri"/>
          <w:lang w:bidi="ar-SA"/>
          <w:color w:val="111111"/>
          <w:sz w:val="28"/>
          <w:szCs w:val="28"/>
          <w:rtl/>
        </w:rPr>
        <w:t xml:space="preserve">قَتَامُهُمْ </w:t>
      </w:r>
      <w:r>
        <w:rPr>
          <w:rStyle w:val="FootnoteReference"/>
        </w:rPr>
        <w:footnoteReference w:id="3540"/>
      </w:r>
      <w:r>
        <w:rPr>
          <w:rFonts w:ascii="Amiri" w:hAnsi="Amiri" w:eastAsia="Amiri" w:cs="Amiri"/>
          <w:lang w:bidi="ar-SA"/>
          <w:color w:val="111111"/>
          <w:sz w:val="28"/>
          <w:szCs w:val="28"/>
          <w:rtl/>
        </w:rPr>
        <w:t xml:space="preserve">مُتَسَرْبِلِینَ </w:t>
      </w:r>
      <w:r>
        <w:rPr>
          <w:rStyle w:val="FootnoteReference"/>
        </w:rPr>
        <w:footnoteReference w:id="3541"/>
      </w:r>
      <w:r>
        <w:rPr>
          <w:rFonts w:ascii="Amiri" w:hAnsi="Amiri" w:eastAsia="Amiri" w:cs="Amiri"/>
          <w:lang w:bidi="ar-SA"/>
          <w:color w:val="111111"/>
          <w:sz w:val="28"/>
          <w:szCs w:val="28"/>
          <w:rtl/>
        </w:rPr>
        <w:t xml:space="preserve">سَرَابِیلَ الْمَوْتِ أَحَبُّ اللِّقَاءِ إِلَیْهِمْ لِقَاءُ رَبِّهِمْ وَ قَدْ صَحِبَتْهُمْ ذُرِّیَّةٌ بَدْرِیَّةٌ </w:t>
      </w:r>
      <w:r>
        <w:rPr>
          <w:rStyle w:val="FootnoteReference"/>
        </w:rPr>
        <w:footnoteReference w:id="3542"/>
      </w:r>
      <w:r>
        <w:rPr>
          <w:rFonts w:ascii="Amiri" w:hAnsi="Amiri" w:eastAsia="Amiri" w:cs="Amiri"/>
          <w:lang w:bidi="ar-SA"/>
          <w:color w:val="111111"/>
          <w:sz w:val="28"/>
          <w:szCs w:val="28"/>
          <w:rtl/>
        </w:rPr>
        <w:t xml:space="preserve">وَ سُیُوفٌ هَاشِمِیَّةٌ قَدْ عَرَفْتَ مَوَاقِعَ نِصَالِهَا فِی أَخِیکَ وَ خَالِکَ وَ جَدِّکَ وَ أَهْلِکَ </w:t>
      </w:r>
      <w:r>
        <w:rPr>
          <w:rStyle w:val="FootnoteReference"/>
        </w:rPr>
        <w:footnoteReference w:id="3543"/>
      </w:r>
      <w:r>
        <w:rPr>
          <w:rFonts w:ascii="Amiri" w:hAnsi="Amiri" w:eastAsia="Amiri" w:cs="Amiri"/>
          <w:lang w:bidi="ar-SA"/>
          <w:color w:val="111111"/>
          <w:sz w:val="28"/>
          <w:szCs w:val="28"/>
          <w:rtl/>
        </w:rPr>
        <w:t xml:space="preserve">- وَ ما هِیَ مِنَ الظّالِمِینَ بِبَعِیدٍ .</w:t>
      </w:r>
    </w:p>
    <w:p>
      <w:pPr>
        <w:pStyle w:val="Heading3"/>
      </w:pPr>
      <w:bookmarkStart w:id="1595" w:name="_Toc1085"/>
      <w:r>
        <w:t>الرساله29</w:t>
      </w:r>
      <w:bookmarkEnd w:id="1595"/>
    </w:p>
    <w:p>
      <w:pPr>
        <w:pStyle w:val="Heading4"/>
      </w:pPr>
      <w:bookmarkStart w:id="1596" w:name="_Toc1086"/>
      <w:r>
        <w:t>موضوع الرساله</w:t>
      </w:r>
      <w:bookmarkEnd w:id="1596"/>
    </w:p>
    <w:p>
      <w:pPr>
        <w:pStyle w:val="BookText"/>
      </w:pPr>
      <w:r>
        <w:rPr>
          <w:rFonts w:ascii="IRNazanin" w:hAnsi="IRNazanin" w:eastAsia="IRNazanin" w:cs="IRNazanin"/>
          <w:lang w:bidi="fa-IR"/>
          <w:color w:val="111111"/>
          <w:sz w:val="28"/>
          <w:szCs w:val="28"/>
          <w:rtl/>
        </w:rPr>
        <w:t xml:space="preserve">و من کتاب له علیه السلام إلی أهل البصرة</w:t>
      </w:r>
    </w:p>
    <w:p>
      <w:pPr>
        <w:pStyle w:val="Heading4"/>
      </w:pPr>
      <w:bookmarkStart w:id="1597" w:name="_Toc1087"/>
      <w:r>
        <w:t>متن الرساله</w:t>
      </w:r>
      <w:bookmarkEnd w:id="1597"/>
    </w:p>
    <w:p>
      <w:pPr>
        <w:pStyle w:val="BookText"/>
      </w:pPr>
      <w:r>
        <w:rPr>
          <w:rFonts w:ascii="Amiri" w:hAnsi="Amiri" w:eastAsia="Amiri" w:cs="Amiri"/>
          <w:lang w:bidi="ar-SA"/>
          <w:color w:val="111111"/>
          <w:sz w:val="28"/>
          <w:szCs w:val="28"/>
          <w:rtl/>
        </w:rPr>
        <w:t xml:space="preserve">وَ قَدْ کَانَ مِنِ انْتِشَارِ حَبْلِکُمْ </w:t>
      </w:r>
      <w:r>
        <w:rPr>
          <w:rStyle w:val="FootnoteReference"/>
        </w:rPr>
        <w:footnoteReference w:id="3544"/>
      </w:r>
      <w:r>
        <w:rPr>
          <w:rFonts w:ascii="Amiri" w:hAnsi="Amiri" w:eastAsia="Amiri" w:cs="Amiri"/>
          <w:lang w:bidi="ar-SA"/>
          <w:color w:val="111111"/>
          <w:sz w:val="28"/>
          <w:szCs w:val="28"/>
          <w:rtl/>
        </w:rPr>
        <w:t xml:space="preserve">وَ شِقَاقِکُمْ مَا لَمْ تَغْبَوْا عَنْهُ </w:t>
      </w:r>
      <w:r>
        <w:rPr>
          <w:rStyle w:val="FootnoteReference"/>
        </w:rPr>
        <w:footnoteReference w:id="3545"/>
      </w:r>
    </w:p>
    <w:p>
      <w:pPr>
        <w:pStyle w:val="BookText"/>
      </w:pPr>
      <w:r>
        <w:rPr>
          <w:rFonts w:ascii="Amiri" w:hAnsi="Amiri" w:eastAsia="Amiri" w:cs="Amiri"/>
          <w:lang w:bidi="ar-SA"/>
          <w:color w:val="111111"/>
          <w:sz w:val="28"/>
          <w:szCs w:val="28"/>
          <w:rtl/>
        </w:rPr>
        <w:t xml:space="preserve">فَعَفَوْتُ عَنْ مُجْرِمِکُمْ وَ رَفَعْتُ السَّیْفَ عَنْ مُدْبِرِکُمْ وَ قَبِلْتُ مِنْ مُقْبِلِکُمْ. فَإِنْ خَطَتْ </w:t>
      </w:r>
      <w:r>
        <w:rPr>
          <w:rStyle w:val="FootnoteReference"/>
        </w:rPr>
        <w:footnoteReference w:id="3546"/>
      </w:r>
      <w:r>
        <w:rPr>
          <w:rFonts w:ascii="Amiri" w:hAnsi="Amiri" w:eastAsia="Amiri" w:cs="Amiri"/>
          <w:lang w:bidi="ar-SA"/>
          <w:color w:val="111111"/>
          <w:sz w:val="28"/>
          <w:szCs w:val="28"/>
          <w:rtl/>
        </w:rPr>
        <w:t xml:space="preserve">بِکُمُ الْأُمُورُ الْمُرْدِیَةُ </w:t>
      </w:r>
      <w:r>
        <w:rPr>
          <w:rStyle w:val="FootnoteReference"/>
        </w:rPr>
        <w:footnoteReference w:id="3547"/>
      </w:r>
      <w:r>
        <w:rPr>
          <w:rFonts w:ascii="Amiri" w:hAnsi="Amiri" w:eastAsia="Amiri" w:cs="Amiri"/>
          <w:lang w:bidi="ar-SA"/>
          <w:color w:val="111111"/>
          <w:sz w:val="28"/>
          <w:szCs w:val="28"/>
          <w:rtl/>
        </w:rPr>
        <w:t xml:space="preserve">وَ سَفَهُ </w:t>
      </w:r>
      <w:r>
        <w:rPr>
          <w:rStyle w:val="FootnoteReference"/>
        </w:rPr>
        <w:footnoteReference w:id="3548"/>
      </w:r>
      <w:r>
        <w:rPr>
          <w:rFonts w:ascii="Amiri" w:hAnsi="Amiri" w:eastAsia="Amiri" w:cs="Amiri"/>
          <w:lang w:bidi="ar-SA"/>
          <w:color w:val="111111"/>
          <w:sz w:val="28"/>
          <w:szCs w:val="28"/>
          <w:rtl/>
        </w:rPr>
        <w:t xml:space="preserve">الآرَاءِ الجَائِرَةِ </w:t>
      </w:r>
      <w:r>
        <w:rPr>
          <w:rStyle w:val="FootnoteReference"/>
        </w:rPr>
        <w:footnoteReference w:id="3549"/>
      </w:r>
      <w:r>
        <w:rPr>
          <w:rFonts w:ascii="Amiri" w:hAnsi="Amiri" w:eastAsia="Amiri" w:cs="Amiri"/>
          <w:lang w:bidi="ar-SA"/>
          <w:color w:val="111111"/>
          <w:sz w:val="28"/>
          <w:szCs w:val="28"/>
          <w:rtl/>
        </w:rPr>
        <w:t xml:space="preserve">إِلَی منُاَبذَتَیِ </w:t>
      </w:r>
      <w:r>
        <w:rPr>
          <w:rStyle w:val="FootnoteReference"/>
        </w:rPr>
        <w:footnoteReference w:id="3550"/>
      </w:r>
      <w:r>
        <w:rPr>
          <w:rFonts w:ascii="Amiri" w:hAnsi="Amiri" w:eastAsia="Amiri" w:cs="Amiri"/>
          <w:lang w:bidi="ar-SA"/>
          <w:color w:val="111111"/>
          <w:sz w:val="28"/>
          <w:szCs w:val="28"/>
          <w:rtl/>
        </w:rPr>
        <w:t xml:space="preserve">وَ خلِاَفیِ فَهَا أَنَا ذَا قَد قَرّبتُ جیِاَدیِ </w:t>
      </w:r>
      <w:r>
        <w:rPr>
          <w:rStyle w:val="FootnoteReference"/>
        </w:rPr>
        <w:footnoteReference w:id="3551"/>
      </w:r>
      <w:r>
        <w:rPr>
          <w:rFonts w:ascii="Amiri" w:hAnsi="Amiri" w:eastAsia="Amiri" w:cs="Amiri"/>
          <w:lang w:bidi="ar-SA"/>
          <w:color w:val="111111"/>
          <w:sz w:val="28"/>
          <w:szCs w:val="28"/>
          <w:rtl/>
        </w:rPr>
        <w:t xml:space="preserve">وَ رَحَلتُ </w:t>
      </w:r>
      <w:r>
        <w:rPr>
          <w:rStyle w:val="FootnoteReference"/>
        </w:rPr>
        <w:footnoteReference w:id="3552"/>
      </w:r>
      <w:r>
        <w:rPr>
          <w:rFonts w:ascii="Amiri" w:hAnsi="Amiri" w:eastAsia="Amiri" w:cs="Amiri"/>
          <w:lang w:bidi="ar-SA"/>
          <w:color w:val="111111"/>
          <w:sz w:val="28"/>
          <w:szCs w:val="28"/>
          <w:rtl/>
        </w:rPr>
        <w:t xml:space="preserve">رکِاَبیِ وَ لَئِن ألَجأَتمُوُنیِ إِلَی المَسِیرِ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7" w:name="pg6114_85896"/>
    <w:bookmarkEnd w:id="297"/>
    <w:p>
      <w:pPr>
        <w:pStyle w:val="BookText"/>
      </w:pPr>
      <w:r>
        <w:rPr>
          <w:rFonts w:ascii="Amiri" w:hAnsi="Amiri" w:eastAsia="Amiri" w:cs="Amiri"/>
          <w:lang w:bidi="ar-SA"/>
          <w:color w:val="111111"/>
          <w:sz w:val="28"/>
          <w:szCs w:val="28"/>
          <w:rtl/>
        </w:rPr>
        <w:t xml:space="preserve">إِلَیْکُمْ لَأُوقِعَنَّ بِکُمْ وَقْعَةً لاَ یَکُونُ یَوْمُ الْجَمَلِ إِلَیْهَا إِلاَّ کَلَعْقَةِ </w:t>
      </w:r>
      <w:r>
        <w:rPr>
          <w:rStyle w:val="FootnoteReference"/>
        </w:rPr>
        <w:footnoteReference w:id="3553"/>
      </w:r>
      <w:r>
        <w:rPr>
          <w:rFonts w:ascii="Amiri" w:hAnsi="Amiri" w:eastAsia="Amiri" w:cs="Amiri"/>
          <w:lang w:bidi="ar-SA"/>
          <w:color w:val="111111"/>
          <w:sz w:val="28"/>
          <w:szCs w:val="28"/>
          <w:rtl/>
        </w:rPr>
        <w:t xml:space="preserve">لاَعِقٍ مَعَ أَنِّی عَارِفٌ لِذِی الطَّاعَةِ مِنْکُمْ فَضْلَهُ وَ لِذِی النَّصِیحَةِ حَقَّهُ غَیْرُ مُتَجَاوِزٍ مُتَّهَماً إِلَی بَرِیٍّ وَ لاَ نَاکِثاً </w:t>
      </w:r>
      <w:r>
        <w:rPr>
          <w:rStyle w:val="FootnoteReference"/>
        </w:rPr>
        <w:footnoteReference w:id="3554"/>
      </w:r>
      <w:r>
        <w:rPr>
          <w:rFonts w:ascii="Amiri" w:hAnsi="Amiri" w:eastAsia="Amiri" w:cs="Amiri"/>
          <w:lang w:bidi="ar-SA"/>
          <w:color w:val="111111"/>
          <w:sz w:val="28"/>
          <w:szCs w:val="28"/>
          <w:rtl/>
        </w:rPr>
        <w:t xml:space="preserve">إِلَی وَفِیٍّ.</w:t>
      </w:r>
    </w:p>
    <w:p>
      <w:pPr>
        <w:pStyle w:val="Heading3"/>
      </w:pPr>
      <w:bookmarkStart w:id="1598" w:name="_Toc1088"/>
      <w:r>
        <w:t>الرساله30</w:t>
      </w:r>
      <w:bookmarkEnd w:id="1598"/>
    </w:p>
    <w:p>
      <w:pPr>
        <w:pStyle w:val="Heading4"/>
      </w:pPr>
      <w:bookmarkStart w:id="1599" w:name="_Toc1089"/>
      <w:r>
        <w:t>موضوع الرساله</w:t>
      </w:r>
      <w:bookmarkEnd w:id="1599"/>
    </w:p>
    <w:p>
      <w:pPr>
        <w:pStyle w:val="BookText"/>
      </w:pPr>
      <w:r>
        <w:rPr>
          <w:rFonts w:ascii="IRNazanin" w:hAnsi="IRNazanin" w:eastAsia="IRNazanin" w:cs="IRNazanin"/>
          <w:lang w:bidi="fa-IR"/>
          <w:color w:val="111111"/>
          <w:sz w:val="28"/>
          <w:szCs w:val="28"/>
          <w:rtl/>
        </w:rPr>
        <w:t xml:space="preserve">و من کتاب له علیه السلام إلی معاویة</w:t>
      </w:r>
    </w:p>
    <w:p>
      <w:pPr>
        <w:pStyle w:val="Heading4"/>
      </w:pPr>
      <w:bookmarkStart w:id="1600" w:name="_Toc1090"/>
      <w:r>
        <w:t>متن الرساله</w:t>
      </w:r>
      <w:bookmarkEnd w:id="1600"/>
    </w:p>
    <w:p>
      <w:pPr>
        <w:pStyle w:val="BookText"/>
      </w:pPr>
      <w:r>
        <w:rPr>
          <w:rFonts w:ascii="Amiri" w:hAnsi="Amiri" w:eastAsia="Amiri" w:cs="Amiri"/>
          <w:lang w:bidi="ar-SA"/>
          <w:color w:val="111111"/>
          <w:sz w:val="28"/>
          <w:szCs w:val="28"/>
          <w:rtl/>
        </w:rPr>
        <w:t xml:space="preserve">فَاتَّقِ اللَّهَ فِیمَا لَدَیْکَ وَ انْظُرْ فِی حَقِّهِ عَلَیْکَ وَ ارْجِعْ إِلَی مَعْرِفَةِ مَا لاَ تُعْذَرُ بِجَهَالَتِهِ فَإِنَّ لِلطَّاعَةِ أَعْلاَماً وَاضِحَةً وَ سُبُلاً نَیِّرَةً وَ مَحَجَّةً </w:t>
      </w:r>
      <w:r>
        <w:rPr>
          <w:rStyle w:val="FootnoteReference"/>
        </w:rPr>
        <w:footnoteReference w:id="3555"/>
      </w:r>
      <w:r>
        <w:rPr>
          <w:rFonts w:ascii="Amiri" w:hAnsi="Amiri" w:eastAsia="Amiri" w:cs="Amiri"/>
          <w:lang w:bidi="ar-SA"/>
          <w:color w:val="111111"/>
          <w:sz w:val="28"/>
          <w:szCs w:val="28"/>
          <w:rtl/>
        </w:rPr>
        <w:t xml:space="preserve">نَهْجَةً </w:t>
      </w:r>
      <w:r>
        <w:rPr>
          <w:rStyle w:val="FootnoteReference"/>
        </w:rPr>
        <w:footnoteReference w:id="3556"/>
      </w:r>
      <w:r>
        <w:rPr>
          <w:rFonts w:ascii="Amiri" w:hAnsi="Amiri" w:eastAsia="Amiri" w:cs="Amiri"/>
          <w:lang w:bidi="ar-SA"/>
          <w:color w:val="111111"/>
          <w:sz w:val="28"/>
          <w:szCs w:val="28"/>
          <w:rtl/>
        </w:rPr>
        <w:t xml:space="preserve">وَ غَایَةً مُطَّلَبَةً </w:t>
      </w:r>
      <w:r>
        <w:rPr>
          <w:rStyle w:val="FootnoteReference"/>
        </w:rPr>
        <w:footnoteReference w:id="3557"/>
      </w:r>
      <w:r>
        <w:rPr>
          <w:rFonts w:ascii="Amiri" w:hAnsi="Amiri" w:eastAsia="Amiri" w:cs="Amiri"/>
          <w:lang w:bidi="ar-SA"/>
          <w:color w:val="111111"/>
          <w:sz w:val="28"/>
          <w:szCs w:val="28"/>
          <w:rtl/>
        </w:rPr>
        <w:t xml:space="preserve">یَرِدُهَا الْأَکْیَاسُ </w:t>
      </w:r>
      <w:r>
        <w:rPr>
          <w:rStyle w:val="FootnoteReference"/>
        </w:rPr>
        <w:footnoteReference w:id="3558"/>
      </w:r>
      <w:r>
        <w:rPr>
          <w:rFonts w:ascii="Amiri" w:hAnsi="Amiri" w:eastAsia="Amiri" w:cs="Amiri"/>
          <w:lang w:bidi="ar-SA"/>
          <w:color w:val="111111"/>
          <w:sz w:val="28"/>
          <w:szCs w:val="28"/>
          <w:rtl/>
        </w:rPr>
        <w:t xml:space="preserve">وَ یُخَالِفُهَا الْأَنْکَاسُ </w:t>
      </w:r>
      <w:r>
        <w:rPr>
          <w:rStyle w:val="FootnoteReference"/>
        </w:rPr>
        <w:footnoteReference w:id="3559"/>
      </w:r>
      <w:r>
        <w:rPr>
          <w:rFonts w:ascii="Amiri" w:hAnsi="Amiri" w:eastAsia="Amiri" w:cs="Amiri"/>
          <w:lang w:bidi="ar-SA"/>
          <w:color w:val="111111"/>
          <w:sz w:val="28"/>
          <w:szCs w:val="28"/>
          <w:rtl/>
        </w:rPr>
        <w:t xml:space="preserve">مَنْ نَکَبَ </w:t>
      </w:r>
      <w:r>
        <w:rPr>
          <w:rStyle w:val="FootnoteReference"/>
        </w:rPr>
        <w:footnoteReference w:id="3560"/>
      </w:r>
      <w:r>
        <w:rPr>
          <w:rFonts w:ascii="Amiri" w:hAnsi="Amiri" w:eastAsia="Amiri" w:cs="Amiri"/>
          <w:lang w:bidi="ar-SA"/>
          <w:color w:val="111111"/>
          <w:sz w:val="28"/>
          <w:szCs w:val="28"/>
          <w:rtl/>
        </w:rPr>
        <w:t xml:space="preserve">عَنْهَا جَارَ </w:t>
      </w:r>
      <w:r>
        <w:rPr>
          <w:rStyle w:val="FootnoteReference"/>
        </w:rPr>
        <w:footnoteReference w:id="3561"/>
      </w:r>
      <w:r>
        <w:rPr>
          <w:rFonts w:ascii="Amiri" w:hAnsi="Amiri" w:eastAsia="Amiri" w:cs="Amiri"/>
          <w:lang w:bidi="ar-SA"/>
          <w:color w:val="111111"/>
          <w:sz w:val="28"/>
          <w:szCs w:val="28"/>
          <w:rtl/>
        </w:rPr>
        <w:t xml:space="preserve">عَنِ الْحَقِّ وَ خَبَطَ </w:t>
      </w:r>
      <w:r>
        <w:rPr>
          <w:rStyle w:val="FootnoteReference"/>
        </w:rPr>
        <w:footnoteReference w:id="3562"/>
      </w:r>
      <w:r>
        <w:rPr>
          <w:rFonts w:ascii="Amiri" w:hAnsi="Amiri" w:eastAsia="Amiri" w:cs="Amiri"/>
          <w:lang w:bidi="ar-SA"/>
          <w:color w:val="111111"/>
          <w:sz w:val="28"/>
          <w:szCs w:val="28"/>
          <w:rtl/>
        </w:rPr>
        <w:t xml:space="preserve">فِی التِّیهِ </w:t>
      </w:r>
      <w:r>
        <w:rPr>
          <w:rStyle w:val="FootnoteReference"/>
        </w:rPr>
        <w:footnoteReference w:id="3563"/>
      </w:r>
      <w:r>
        <w:rPr>
          <w:rFonts w:ascii="Amiri" w:hAnsi="Amiri" w:eastAsia="Amiri" w:cs="Amiri"/>
          <w:lang w:bidi="ar-SA"/>
          <w:color w:val="111111"/>
          <w:sz w:val="28"/>
          <w:szCs w:val="28"/>
          <w:rtl/>
        </w:rPr>
        <w:t xml:space="preserve">وَ غَیَّرَ اللَّهُ نِعْمَتَهُ وَ أَحَلَّ بِهِ نِقْمَتَهُ فَنَفْسَکَ نَفْسَکَ فَقَدْ بَیَّنَ اللَّهُ لَکَ سَبِیلَکَ وَ حَیْثُ تَنَاهَتْ بِکَ أُمُورُکَ فَقَدْ أَجْرَیْتَ إِلَی غَایَةِ خُسْرٍ </w:t>
      </w:r>
      <w:r>
        <w:rPr>
          <w:rStyle w:val="FootnoteReference"/>
        </w:rPr>
        <w:footnoteReference w:id="3564"/>
      </w:r>
      <w:r>
        <w:rPr>
          <w:rFonts w:ascii="Amiri" w:hAnsi="Amiri" w:eastAsia="Amiri" w:cs="Amiri"/>
          <w:lang w:bidi="ar-SA"/>
          <w:color w:val="111111"/>
          <w:sz w:val="28"/>
          <w:szCs w:val="28"/>
          <w:rtl/>
        </w:rPr>
        <w:t xml:space="preserve">وَ مَحَلَّةِ کُفْرٍ فَإِنَّ نَفْسَکَ قَدْ أَوْلَجَتْکَ </w:t>
      </w:r>
      <w:r>
        <w:rPr>
          <w:rStyle w:val="FootnoteReference"/>
        </w:rPr>
        <w:footnoteReference w:id="3565"/>
      </w:r>
      <w:r>
        <w:rPr>
          <w:rFonts w:ascii="Amiri" w:hAnsi="Amiri" w:eastAsia="Amiri" w:cs="Amiri"/>
          <w:lang w:bidi="ar-SA"/>
          <w:color w:val="111111"/>
          <w:sz w:val="28"/>
          <w:szCs w:val="28"/>
          <w:rtl/>
        </w:rPr>
        <w:t xml:space="preserve">شَرّاً وَ أَقْحَمَتْکَ </w:t>
      </w:r>
      <w:r>
        <w:rPr>
          <w:rStyle w:val="FootnoteReference"/>
        </w:rPr>
        <w:footnoteReference w:id="3566"/>
      </w:r>
      <w:r>
        <w:rPr>
          <w:rFonts w:ascii="Amiri" w:hAnsi="Amiri" w:eastAsia="Amiri" w:cs="Amiri"/>
          <w:lang w:bidi="ar-SA"/>
          <w:color w:val="111111"/>
          <w:sz w:val="28"/>
          <w:szCs w:val="28"/>
          <w:rtl/>
        </w:rPr>
        <w:t xml:space="preserve">غَیّاً </w:t>
      </w:r>
      <w:r>
        <w:rPr>
          <w:rStyle w:val="FootnoteReference"/>
        </w:rPr>
        <w:footnoteReference w:id="3567"/>
      </w:r>
      <w:r>
        <w:rPr>
          <w:rFonts w:ascii="Amiri" w:hAnsi="Amiri" w:eastAsia="Amiri" w:cs="Amiri"/>
          <w:lang w:bidi="ar-SA"/>
          <w:color w:val="111111"/>
          <w:sz w:val="28"/>
          <w:szCs w:val="28"/>
          <w:rtl/>
        </w:rPr>
        <w:t xml:space="preserve">وَ أَوْرَدَتْکَ الْمَهَالِکَ وَ أَوْعَرَتْ </w:t>
      </w:r>
      <w:r>
        <w:rPr>
          <w:rStyle w:val="FootnoteReference"/>
        </w:rPr>
        <w:footnoteReference w:id="3568"/>
      </w:r>
      <w:r>
        <w:rPr>
          <w:rFonts w:ascii="Amiri" w:hAnsi="Amiri" w:eastAsia="Amiri" w:cs="Amiri"/>
          <w:lang w:bidi="ar-SA"/>
          <w:color w:val="111111"/>
          <w:sz w:val="28"/>
          <w:szCs w:val="28"/>
          <w:rtl/>
        </w:rPr>
        <w:t xml:space="preserve">عَلَیْکَ الْمَسَالِکَ.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8" w:name="pg6114_85899"/>
    <w:bookmarkEnd w:id="298"/>
    <w:p>
      <w:pPr>
        <w:pStyle w:val="Heading3"/>
      </w:pPr>
      <w:bookmarkStart w:id="1601" w:name="_Toc1091"/>
      <w:r>
        <w:t>الرساله31</w:t>
      </w:r>
      <w:bookmarkEnd w:id="1601"/>
    </w:p>
    <w:p>
      <w:pPr>
        <w:pStyle w:val="Heading4"/>
      </w:pPr>
      <w:bookmarkStart w:id="1602" w:name="_Toc1092"/>
      <w:r>
        <w:t>موضوع الرساله</w:t>
      </w:r>
      <w:bookmarkEnd w:id="1602"/>
    </w:p>
    <w:p>
      <w:pPr>
        <w:pStyle w:val="BookText"/>
      </w:pPr>
      <w:r>
        <w:rPr>
          <w:rFonts w:ascii="IRNazanin" w:hAnsi="IRNazanin" w:eastAsia="IRNazanin" w:cs="IRNazanin"/>
          <w:lang w:bidi="fa-IR"/>
          <w:color w:val="111111"/>
          <w:sz w:val="28"/>
          <w:szCs w:val="28"/>
          <w:rtl/>
        </w:rPr>
        <w:t xml:space="preserve">و من وصیة له علیه السلام للحسن بن علی علیهماالسلام کتبها إلیه بحاضرین </w:t>
      </w:r>
      <w:r>
        <w:rPr>
          <w:rStyle w:val="FootnoteReference"/>
        </w:rPr>
        <w:footnoteReference w:id="3569"/>
      </w:r>
      <w:r>
        <w:rPr>
          <w:rFonts w:ascii="IRNazanin" w:hAnsi="IRNazanin" w:eastAsia="IRNazanin" w:cs="IRNazanin"/>
          <w:lang w:bidi="fa-IR"/>
          <w:color w:val="111111"/>
          <w:sz w:val="28"/>
          <w:szCs w:val="28"/>
          <w:rtl/>
        </w:rPr>
        <w:t xml:space="preserve">عند انصرافه من صفین</w:t>
      </w:r>
    </w:p>
    <w:p>
      <w:pPr>
        <w:pStyle w:val="Heading4"/>
      </w:pPr>
      <w:bookmarkStart w:id="1603" w:name="_Toc1093"/>
      <w:r>
        <w:t>متن الرساله</w:t>
      </w:r>
      <w:bookmarkEnd w:id="1603"/>
    </w:p>
    <w:p>
      <w:pPr>
        <w:pStyle w:val="BookText"/>
      </w:pPr>
      <w:r>
        <w:rPr>
          <w:rFonts w:ascii="Amiri" w:hAnsi="Amiri" w:eastAsia="Amiri" w:cs="Amiri"/>
          <w:lang w:bidi="ar-SA"/>
          <w:color w:val="111111"/>
          <w:sz w:val="28"/>
          <w:szCs w:val="28"/>
          <w:rtl/>
        </w:rPr>
        <w:t xml:space="preserve">مِنَ الْوَالِدِ الْفَانِ الْمُقِرِّ لِلزَّمَانِ </w:t>
      </w:r>
      <w:r>
        <w:rPr>
          <w:rStyle w:val="FootnoteReference"/>
        </w:rPr>
        <w:footnoteReference w:id="3570"/>
      </w:r>
      <w:r>
        <w:rPr>
          <w:rFonts w:ascii="Amiri" w:hAnsi="Amiri" w:eastAsia="Amiri" w:cs="Amiri"/>
          <w:lang w:bidi="ar-SA"/>
          <w:color w:val="111111"/>
          <w:sz w:val="28"/>
          <w:szCs w:val="28"/>
          <w:rtl/>
        </w:rPr>
        <w:t xml:space="preserve">الْمُدْبِرِ الْعُمُرِ الْمُسْتَسْلِمِ لِلدُّنْیَا السَّاکِنِ مَسَاکِنَ الْمَوْتَی وَ الظَّاعِنِ عَنْهَا غَداً إِلَی الْمَوْلُودِ الْمُؤَمِّلِ مَا لاَ یُدْرِکُ السَّالِکِ سَبِیلَ مَنْ قَدْ هَلَکَ غَرَضِ </w:t>
      </w:r>
      <w:r>
        <w:rPr>
          <w:rStyle w:val="FootnoteReference"/>
        </w:rPr>
        <w:footnoteReference w:id="3571"/>
      </w:r>
      <w:r>
        <w:rPr>
          <w:rFonts w:ascii="Amiri" w:hAnsi="Amiri" w:eastAsia="Amiri" w:cs="Amiri"/>
          <w:lang w:bidi="ar-SA"/>
          <w:color w:val="111111"/>
          <w:sz w:val="28"/>
          <w:szCs w:val="28"/>
          <w:rtl/>
        </w:rPr>
        <w:t xml:space="preserve">الْأَسْقَامِ وَ رَهِینَةِ </w:t>
      </w:r>
      <w:r>
        <w:rPr>
          <w:rStyle w:val="FootnoteReference"/>
        </w:rPr>
        <w:footnoteReference w:id="3572"/>
      </w:r>
      <w:r>
        <w:rPr>
          <w:rFonts w:ascii="Amiri" w:hAnsi="Amiri" w:eastAsia="Amiri" w:cs="Amiri"/>
          <w:lang w:bidi="ar-SA"/>
          <w:color w:val="111111"/>
          <w:sz w:val="28"/>
          <w:szCs w:val="28"/>
          <w:rtl/>
        </w:rPr>
        <w:t xml:space="preserve">الْأَیَّامِ وَ رَمِیَّةِ </w:t>
      </w:r>
      <w:r>
        <w:rPr>
          <w:rStyle w:val="FootnoteReference"/>
        </w:rPr>
        <w:footnoteReference w:id="3573"/>
      </w:r>
      <w:r>
        <w:rPr>
          <w:rFonts w:ascii="Amiri" w:hAnsi="Amiri" w:eastAsia="Amiri" w:cs="Amiri"/>
          <w:lang w:bidi="ar-SA"/>
          <w:color w:val="111111"/>
          <w:sz w:val="28"/>
          <w:szCs w:val="28"/>
          <w:rtl/>
        </w:rPr>
        <w:t xml:space="preserve">الْمَصَائِبِ وَ عَبْدِ الدُّنْیَا وَ تَاجِرِ الْغُرُورِ وَ غَرِیمِ الْمَنَایَا وَ أَسِیرِ الْمَوْتِ وَ حَلِیفِ الْهُمُومِ وَ قَرِینِ الْأَحْزَانِ وَ نُصُبِ الْآفَاتِ </w:t>
      </w:r>
      <w:r>
        <w:rPr>
          <w:rStyle w:val="FootnoteReference"/>
        </w:rPr>
        <w:footnoteReference w:id="3574"/>
      </w:r>
      <w:r>
        <w:rPr>
          <w:rFonts w:ascii="Amiri" w:hAnsi="Amiri" w:eastAsia="Amiri" w:cs="Amiri"/>
          <w:lang w:bidi="ar-SA"/>
          <w:color w:val="111111"/>
          <w:sz w:val="28"/>
          <w:szCs w:val="28"/>
          <w:rtl/>
        </w:rPr>
        <w:t xml:space="preserve">وَ صَرِیعِ </w:t>
      </w:r>
      <w:r>
        <w:rPr>
          <w:rStyle w:val="FootnoteReference"/>
        </w:rPr>
        <w:footnoteReference w:id="3575"/>
      </w:r>
      <w:r>
        <w:rPr>
          <w:rFonts w:ascii="Amiri" w:hAnsi="Amiri" w:eastAsia="Amiri" w:cs="Amiri"/>
          <w:lang w:bidi="ar-SA"/>
          <w:color w:val="111111"/>
          <w:sz w:val="28"/>
          <w:szCs w:val="28"/>
          <w:rtl/>
        </w:rPr>
        <w:t xml:space="preserve">الشَّهَوَاتِ وَ خَلِیفَةِ الْأَمْوَاتِ.</w:t>
      </w:r>
    </w:p>
    <w:p>
      <w:pPr>
        <w:pStyle w:val="BookText"/>
      </w:pPr>
      <w:r>
        <w:rPr>
          <w:rFonts w:ascii="Amiri" w:hAnsi="Amiri" w:eastAsia="Amiri" w:cs="Amiri"/>
          <w:lang w:bidi="ar-SA"/>
          <w:color w:val="111111"/>
          <w:sz w:val="28"/>
          <w:szCs w:val="28"/>
          <w:rtl/>
        </w:rPr>
        <w:t xml:space="preserve">أَمّا بَعدُ فَإِنّ فِیمَا تَبَیّنتُ مِن إِدبَارِ الدّنیَا عنَیّ وَ جُمُوحِ الدّهرِ </w:t>
      </w:r>
      <w:r>
        <w:rPr>
          <w:rStyle w:val="FootnoteReference"/>
        </w:rPr>
        <w:footnoteReference w:id="3576"/>
      </w:r>
      <w:r>
        <w:rPr>
          <w:rFonts w:ascii="Amiri" w:hAnsi="Amiri" w:eastAsia="Amiri" w:cs="Amiri"/>
          <w:lang w:bidi="ar-SA"/>
          <w:color w:val="111111"/>
          <w:sz w:val="28"/>
          <w:szCs w:val="28"/>
          <w:rtl/>
        </w:rPr>
        <w:t xml:space="preserve">عَلَیّ وَ إِقبَالِ الآخِرَةِ إلِیَ‌ّ مَا یزَعَنُیِ </w:t>
      </w:r>
      <w:r>
        <w:rPr>
          <w:rStyle w:val="FootnoteReference"/>
        </w:rPr>
        <w:footnoteReference w:id="3577"/>
      </w:r>
      <w:r>
        <w:rPr>
          <w:rFonts w:ascii="Amiri" w:hAnsi="Amiri" w:eastAsia="Amiri" w:cs="Amiri"/>
          <w:lang w:bidi="ar-SA"/>
          <w:color w:val="111111"/>
          <w:sz w:val="28"/>
          <w:szCs w:val="28"/>
          <w:rtl/>
        </w:rPr>
        <w:t xml:space="preserve">عَن ذِکرِ مَن سوِاَی‌َ وَ الِاهتِمَامِ بِمَا ورَاَئیِ </w:t>
      </w:r>
      <w:r>
        <w:rPr>
          <w:rStyle w:val="FootnoteReference"/>
        </w:rPr>
        <w:footnoteReference w:id="3578"/>
      </w:r>
      <w:r>
        <w:rPr>
          <w:rFonts w:ascii="Amiri" w:hAnsi="Amiri" w:eastAsia="Amiri" w:cs="Amiri"/>
          <w:lang w:bidi="ar-SA"/>
          <w:color w:val="111111"/>
          <w:sz w:val="28"/>
          <w:szCs w:val="28"/>
          <w:rtl/>
        </w:rPr>
        <w:t xml:space="preserve">غَیرَ أنَیّ حَیثُ تَفَرّدَ بیِ دُونَ هُمُومِ النّاسِ هَمّ نفَسیِ فصَدَفَنَیِ </w:t>
      </w:r>
      <w:r>
        <w:rPr>
          <w:rStyle w:val="FootnoteReference"/>
        </w:rPr>
        <w:footnoteReference w:id="3579"/>
      </w:r>
      <w:r>
        <w:rPr>
          <w:rFonts w:ascii="Amiri" w:hAnsi="Amiri" w:eastAsia="Amiri" w:cs="Amiri"/>
          <w:lang w:bidi="ar-SA"/>
          <w:color w:val="111111"/>
          <w:sz w:val="28"/>
          <w:szCs w:val="28"/>
          <w:rtl/>
        </w:rPr>
        <w:t xml:space="preserve">رأَییِ وَ صرَفَنَیِ عَن هوَاَی‌َ وَ صَرّحَ لِی مَحضُ أمَریِ </w:t>
      </w:r>
      <w:r>
        <w:rPr>
          <w:rStyle w:val="FootnoteReference"/>
        </w:rPr>
        <w:footnoteReference w:id="3580"/>
      </w:r>
      <w:r>
        <w:rPr>
          <w:rFonts w:ascii="Amiri" w:hAnsi="Amiri" w:eastAsia="Amiri" w:cs="Amiri"/>
          <w:lang w:bidi="ar-SA"/>
          <w:color w:val="111111"/>
          <w:sz w:val="28"/>
          <w:szCs w:val="28"/>
          <w:rtl/>
        </w:rPr>
        <w:t xml:space="preserve">فَأَفضَی بیِ إِلَی جِدّ لَا یَکُونُ فِیهِ لَعِبٌ وَ صِدقٍ لَا یَشُوبُهُ کَذِبٌ وَ وَجَدتُکَ عَضیِ بَل وَجَدتُکَ کلُیّ حَتّی کَأَنّ شَیئاً لَو أَصَابَکَ أصَاَبنَیِ وَ کَأَنّ المَوتَ لَو أَتَاکَ أتَاَنیِ فعَنَاَنیِ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أَمْرِکَ مَا یَعْنِینِی مِنْ أَمْرِ نَفْسِی فَکَتَبْتُ إِلَیْکَ کِتَابِی مُسْتَظْهِراً بِهِ </w:t>
      </w:r>
      <w:r>
        <w:rPr>
          <w:rStyle w:val="FootnoteReference"/>
        </w:rPr>
        <w:footnoteReference w:id="3581"/>
      </w:r>
      <w:r>
        <w:rPr>
          <w:rFonts w:ascii="Amiri" w:hAnsi="Amiri" w:eastAsia="Amiri" w:cs="Amiri"/>
          <w:lang w:bidi="ar-SA"/>
          <w:color w:val="111111"/>
          <w:sz w:val="28"/>
          <w:szCs w:val="28"/>
          <w:rtl/>
        </w:rPr>
        <w:t xml:space="preserve">إِنْ أَنَا بَقِیتُ لَکَ أَوْ فَنِیتُ.</w:t>
      </w:r>
    </w:p>
    <w:p>
      <w:pPr>
        <w:pStyle w:val="BookText"/>
      </w:pPr>
      <w:r>
        <w:rPr>
          <w:rFonts w:ascii="Amiri" w:hAnsi="Amiri" w:eastAsia="Amiri" w:cs="Amiri"/>
          <w:lang w:bidi="ar-SA"/>
          <w:color w:val="111111"/>
          <w:sz w:val="28"/>
          <w:szCs w:val="28"/>
          <w:rtl/>
        </w:rPr>
        <w:t xml:space="preserve">فَإِنِّی أُوصِیکَ بِتَقْوَی اللَّهِ أَیْ بُنَیَّ وَ لُزُومِ أَمْرِهِ وَ عِمَارَةِ قَلْبِکَ بِذِکْرِهِ وَ الاِعْتِصَامِ بِحَبْلِهِ وَ أَیُّ سَبَبٍ أَوْثَقُ مِنْ سَبَبٍ بَیْنَکَ وَ بَیْنَ اللَّهِ إِنْ أَنْتَ أَخَذْتَ بِهِ!</w:t>
      </w:r>
    </w:p>
    <w:p>
      <w:pPr>
        <w:pStyle w:val="BookText"/>
      </w:pPr>
      <w:r>
        <w:rPr>
          <w:rFonts w:ascii="Amiri" w:hAnsi="Amiri" w:eastAsia="Amiri" w:cs="Amiri"/>
          <w:lang w:bidi="ar-SA"/>
          <w:color w:val="111111"/>
          <w:sz w:val="28"/>
          <w:szCs w:val="28"/>
          <w:rtl/>
        </w:rPr>
        <w:t xml:space="preserve">أَحْیِ قَلْبَکَ بِالْمَوْعِظَةِ وَ أَمِتْهُ بِالزَّهَادَةِ وَ قَوِّهِ بِالْیَقِینِ وَ نَوِّرْهُ بِالْحِکْمَةِ وَ ذَلِّلْهُ بِذِکْرِ الْمَوْتِ وَ قَرِّرْهُ بِالْفَنَاءِ </w:t>
      </w:r>
      <w:r>
        <w:rPr>
          <w:rStyle w:val="FootnoteReference"/>
        </w:rPr>
        <w:footnoteReference w:id="3582"/>
      </w:r>
      <w:r>
        <w:rPr>
          <w:rFonts w:ascii="Amiri" w:hAnsi="Amiri" w:eastAsia="Amiri" w:cs="Amiri"/>
          <w:lang w:bidi="ar-SA"/>
          <w:color w:val="111111"/>
          <w:sz w:val="28"/>
          <w:szCs w:val="28"/>
          <w:rtl/>
        </w:rPr>
        <w:t xml:space="preserve">وَ بَصِّرْهُ </w:t>
      </w:r>
      <w:r>
        <w:rPr>
          <w:rStyle w:val="FootnoteReference"/>
        </w:rPr>
        <w:footnoteReference w:id="3583"/>
      </w:r>
    </w:p>
    <w:p>
      <w:pPr>
        <w:pStyle w:val="BookText"/>
      </w:pPr>
      <w:r>
        <w:rPr>
          <w:rFonts w:ascii="Amiri" w:hAnsi="Amiri" w:eastAsia="Amiri" w:cs="Amiri"/>
          <w:lang w:bidi="ar-SA"/>
          <w:color w:val="111111"/>
          <w:sz w:val="28"/>
          <w:szCs w:val="28"/>
          <w:rtl/>
        </w:rPr>
        <w:t xml:space="preserve">فَجَائِعَ </w:t>
      </w:r>
      <w:r>
        <w:rPr>
          <w:rStyle w:val="FootnoteReference"/>
        </w:rPr>
        <w:footnoteReference w:id="3584"/>
      </w:r>
      <w:r>
        <w:rPr>
          <w:rFonts w:ascii="Amiri" w:hAnsi="Amiri" w:eastAsia="Amiri" w:cs="Amiri"/>
          <w:lang w:bidi="ar-SA"/>
          <w:color w:val="111111"/>
          <w:sz w:val="28"/>
          <w:szCs w:val="28"/>
          <w:rtl/>
        </w:rPr>
        <w:t xml:space="preserve">الدُّنْیَا وَ حَذِّرْهُ صَوْلَةَ الدَّهْرِ وَ فُحْشَ تَقَلُّبِ اللَّیَالِی وَ الْأَیَّامِ وَ اعْرِضْ عَلَیْهِ أَخْبَارَ الْمَاضِینَ وَ ذَکِّرْهُ بِمَا أَصَابَ مَنْ کَانَ قَبْلَکَ مِنَ الْأَوَّلِینَ وَ سِرْ فِی دِیَارِهِمْ وَ آثَارِهِمْ فَانْظُرْ فِیمَا فَعَلُوا وَ عَمَّا انْتَقَلُوا وَ أَیْنَ حَلُّوا وَ نَزَلُوا فَإِنَّکَ تَجِدُهُمْ قَدِ انْتَقَلُوا عَنِ الْأَحِبَّةِ وَ حَلُّوا دِیَارَ الْغُرْبَةِ وَ کَأَنَّکَ عَنْ قَلِیلٍ قَدْ صِرْتَ کَأَحَدِهِمْ - فَأَصْلِحْ مَثْوَاکَ وَ لاَ تَبِعْ آخِرَتَکَ بِدُنْیَاکَ وَ دَعِ الْقَوْلَ فِیمَا لاَ تَعْرِفُ وَ الْخِطَابَ فِیمَا لَمْ تُکَلَّفْ وَ أَمْسِکْ عَنْ طَرِیقٍ إِذَا خِفْتَ ضَلاَلَتَهُ فَإِنَّ الْکَفَّ عِنْدَ حَیْرَةِ الضَّلاَلِ خَیْرٌ مِنْ رُکُوبِ الْأَهْوَالِ وَ أْمُرْ بِالْمَعْرُوفِ تَکُنْ مِنْ أَهْلِهِ وَ أَنْکِرِ الْمُنْکَرَ بِیَدِکَ وَ لِسَانِکَ وَ بَایِنْ </w:t>
      </w:r>
      <w:r>
        <w:rPr>
          <w:rStyle w:val="FootnoteReference"/>
        </w:rPr>
        <w:footnoteReference w:id="3585"/>
      </w:r>
      <w:r>
        <w:rPr>
          <w:rFonts w:ascii="Amiri" w:hAnsi="Amiri" w:eastAsia="Amiri" w:cs="Amiri"/>
          <w:lang w:bidi="ar-SA"/>
          <w:color w:val="111111"/>
          <w:sz w:val="28"/>
          <w:szCs w:val="28"/>
          <w:rtl/>
        </w:rPr>
        <w:t xml:space="preserve">مَن فَعَلَهُ بِجُهدِکَ وَ جَاهِد فِی اللّهِ حَقّ جِهَادِهِ وَ لَا تَأخُذکَ فِی اللّهِ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لَوْمَةُ لاَئِمٍ وَ خُضِ الْغَمَرَاتِ </w:t>
      </w:r>
      <w:r>
        <w:rPr>
          <w:rStyle w:val="FootnoteReference"/>
        </w:rPr>
        <w:footnoteReference w:id="3586"/>
      </w:r>
      <w:r>
        <w:rPr>
          <w:rFonts w:ascii="Amiri" w:hAnsi="Amiri" w:eastAsia="Amiri" w:cs="Amiri"/>
          <w:lang w:bidi="ar-SA"/>
          <w:color w:val="111111"/>
          <w:sz w:val="28"/>
          <w:szCs w:val="28"/>
          <w:rtl/>
        </w:rPr>
        <w:t xml:space="preserve">لِلْحَقِّ حَیْثُ کَانَ وَ تَفَقَّهْ فِی الدِّینِ وَ عَوِّدْ نَفْسَکَ التَّصَبُّرَ عَلَی الْمَکْرُوهِ وَ نِعْمَ الْخُلُقُ التَّصَبُرُ فِی الْحَقِّ وَ أَلْجِئْ نَفْسَکَ فِی أُمُورِکَ کُلِّهَا إِلَی إِلَهِکَ فَإِنَّکَ تُلْجِئُهَا إِلَی کَهْفٍ </w:t>
      </w:r>
      <w:r>
        <w:rPr>
          <w:rStyle w:val="FootnoteReference"/>
        </w:rPr>
        <w:footnoteReference w:id="3587"/>
      </w:r>
      <w:r>
        <w:rPr>
          <w:rFonts w:ascii="Amiri" w:hAnsi="Amiri" w:eastAsia="Amiri" w:cs="Amiri"/>
          <w:lang w:bidi="ar-SA"/>
          <w:color w:val="111111"/>
          <w:sz w:val="28"/>
          <w:szCs w:val="28"/>
          <w:rtl/>
        </w:rPr>
        <w:t xml:space="preserve">حَرِیزٍ </w:t>
      </w:r>
      <w:r>
        <w:rPr>
          <w:rStyle w:val="FootnoteReference"/>
        </w:rPr>
        <w:footnoteReference w:id="3588"/>
      </w:r>
      <w:r>
        <w:rPr>
          <w:rFonts w:ascii="Amiri" w:hAnsi="Amiri" w:eastAsia="Amiri" w:cs="Amiri"/>
          <w:lang w:bidi="ar-SA"/>
          <w:color w:val="111111"/>
          <w:sz w:val="28"/>
          <w:szCs w:val="28"/>
          <w:rtl/>
        </w:rPr>
        <w:t xml:space="preserve">وَ مَانِعٍ عَزِیزٍ وَ أَخْلِصْ فِی الْمَسْأَلَةِ لِرَبِّکَ فَإِنَّ بِیَدِهِ الْعَطَاءَ وَ الْحِرْمَانَ وَ أَکْثِرِ الاِسْتِخَارَةَ </w:t>
      </w:r>
      <w:r>
        <w:rPr>
          <w:rStyle w:val="FootnoteReference"/>
        </w:rPr>
        <w:footnoteReference w:id="3589"/>
      </w:r>
      <w:r>
        <w:rPr>
          <w:rFonts w:ascii="Amiri" w:hAnsi="Amiri" w:eastAsia="Amiri" w:cs="Amiri"/>
          <w:lang w:bidi="ar-SA"/>
          <w:color w:val="111111"/>
          <w:sz w:val="28"/>
          <w:szCs w:val="28"/>
          <w:rtl/>
        </w:rPr>
        <w:t xml:space="preserve">وَ تَفَهَّمْ وَصِیَّتِی وَ لاَ تَذْهَبَنَّ عَنْکَ صَفْحاً </w:t>
      </w:r>
      <w:r>
        <w:rPr>
          <w:rStyle w:val="FootnoteReference"/>
        </w:rPr>
        <w:footnoteReference w:id="3590"/>
      </w:r>
      <w:r>
        <w:rPr>
          <w:rFonts w:ascii="Amiri" w:hAnsi="Amiri" w:eastAsia="Amiri" w:cs="Amiri"/>
          <w:lang w:bidi="ar-SA"/>
          <w:color w:val="111111"/>
          <w:sz w:val="28"/>
          <w:szCs w:val="28"/>
          <w:rtl/>
        </w:rPr>
        <w:t xml:space="preserve">فَإِنَّ خَیْرَ الْقَوْلِ مَا نَفَعَ وَ اعْلَمْ أَنَّهُ لاَ خَیْرَ فِی عِلْمٍ لاَ یَنْفَعُ وَ لاَ یُنْتَفَعُ بِعِلْمٍ لاَ یَحِقُّ </w:t>
      </w:r>
      <w:r>
        <w:rPr>
          <w:rStyle w:val="FootnoteReference"/>
        </w:rPr>
        <w:footnoteReference w:id="3591"/>
      </w:r>
      <w:r>
        <w:rPr>
          <w:rFonts w:ascii="Amiri" w:hAnsi="Amiri" w:eastAsia="Amiri" w:cs="Amiri"/>
          <w:lang w:bidi="ar-SA"/>
          <w:color w:val="111111"/>
          <w:sz w:val="28"/>
          <w:szCs w:val="28"/>
          <w:rtl/>
        </w:rPr>
        <w:t xml:space="preserve">تَعَلُّمُهُ.</w:t>
      </w:r>
    </w:p>
    <w:p>
      <w:pPr>
        <w:pStyle w:val="BookText"/>
      </w:pPr>
      <w:r>
        <w:rPr>
          <w:rFonts w:ascii="Amiri" w:hAnsi="Amiri" w:eastAsia="Amiri" w:cs="Amiri"/>
          <w:lang w:bidi="ar-SA"/>
          <w:color w:val="111111"/>
          <w:sz w:val="28"/>
          <w:szCs w:val="28"/>
          <w:rtl/>
        </w:rPr>
        <w:t xml:space="preserve">أَیْ بُنَیَّ إِنِّی لَمَّا رَأَیْتُنِی قَدْ بَلَغْتُ سِنّاً </w:t>
      </w:r>
      <w:r>
        <w:rPr>
          <w:rStyle w:val="FootnoteReference"/>
        </w:rPr>
        <w:footnoteReference w:id="3592"/>
      </w:r>
      <w:r>
        <w:rPr>
          <w:rFonts w:ascii="Amiri" w:hAnsi="Amiri" w:eastAsia="Amiri" w:cs="Amiri"/>
          <w:lang w:bidi="ar-SA"/>
          <w:color w:val="111111"/>
          <w:sz w:val="28"/>
          <w:szCs w:val="28"/>
          <w:rtl/>
        </w:rPr>
        <w:t xml:space="preserve">وَ رَأَیْتُنِی أَزْدَادُ وَهْناً </w:t>
      </w:r>
      <w:r>
        <w:rPr>
          <w:rStyle w:val="FootnoteReference"/>
        </w:rPr>
        <w:footnoteReference w:id="3593"/>
      </w:r>
      <w:r>
        <w:rPr>
          <w:rFonts w:ascii="Amiri" w:hAnsi="Amiri" w:eastAsia="Amiri" w:cs="Amiri"/>
          <w:lang w:bidi="ar-SA"/>
          <w:color w:val="111111"/>
          <w:sz w:val="28"/>
          <w:szCs w:val="28"/>
          <w:rtl/>
        </w:rPr>
        <w:t xml:space="preserve">بَادَرْتُ بِوَصِیَّتِی إِلَیْکَ وَ أَوْرَدْتُ خِصَالاً مِنْهَا قَبْلَ أَنْ یَعْجَلَ بِی أَجَلِی دُونَ أَنْ أُفْضِیَ </w:t>
      </w:r>
      <w:r>
        <w:rPr>
          <w:rStyle w:val="FootnoteReference"/>
        </w:rPr>
        <w:footnoteReference w:id="3594"/>
      </w:r>
      <w:r>
        <w:rPr>
          <w:rFonts w:ascii="Amiri" w:hAnsi="Amiri" w:eastAsia="Amiri" w:cs="Amiri"/>
          <w:lang w:bidi="ar-SA"/>
          <w:color w:val="111111"/>
          <w:sz w:val="28"/>
          <w:szCs w:val="28"/>
          <w:rtl/>
        </w:rPr>
        <w:t xml:space="preserve">إِلَیْکَ بِمَا فِی نَفْسِی أَوْ أَنْ أُنْقَصَ فِی رَأْیِی کَمَا نُقِصْتُ فِی جِسْمِی أَوْ یَسْبِقَنِی إِلَیْکَ بَعْضُ غَلَبَاتِ الْهَوَی وَ فِتَنِ الدُّنْیَا فَتَکُونَ کَالصَّعْبِ </w:t>
      </w:r>
      <w:r>
        <w:rPr>
          <w:rStyle w:val="FootnoteReference"/>
        </w:rPr>
        <w:footnoteReference w:id="3595"/>
      </w:r>
      <w:r>
        <w:rPr>
          <w:rFonts w:ascii="Amiri" w:hAnsi="Amiri" w:eastAsia="Amiri" w:cs="Amiri"/>
          <w:lang w:bidi="ar-SA"/>
          <w:color w:val="111111"/>
          <w:sz w:val="28"/>
          <w:szCs w:val="28"/>
          <w:rtl/>
        </w:rPr>
        <w:t xml:space="preserve">النَّفُورِ </w:t>
      </w:r>
      <w:r>
        <w:rPr>
          <w:rStyle w:val="FootnoteReference"/>
        </w:rPr>
        <w:footnoteReference w:id="3596"/>
      </w:r>
      <w:r>
        <w:rPr>
          <w:rFonts w:ascii="Amiri" w:hAnsi="Amiri" w:eastAsia="Amiri" w:cs="Amiri"/>
          <w:lang w:bidi="ar-SA"/>
          <w:color w:val="111111"/>
          <w:sz w:val="28"/>
          <w:szCs w:val="28"/>
          <w:rtl/>
        </w:rPr>
        <w:t xml:space="preserve">. وَ إِنَّمَا قَلْبُ الْحَدَثِ کَالْأَرْضِ الْخَالِیَةِ مَا أُلْقِیَ فِیهَا مِنْ شَیْءٍ قَبِلَتْهُ فَبَادَرْتُکَ بِالْأَدَبِ قَبْلَ أَنْ یَقْسُوَ قَلْبُکَ وَ یَشْتَغِلَ لُبُّکَ لِتَسْتَقْبِلَ بِجِدِّ رَأْیِکَ </w:t>
      </w:r>
      <w:r>
        <w:rPr>
          <w:rStyle w:val="FootnoteReference"/>
        </w:rPr>
        <w:footnoteReference w:id="3597"/>
      </w:r>
      <w:r>
        <w:rPr>
          <w:rFonts w:ascii="Amiri" w:hAnsi="Amiri" w:eastAsia="Amiri" w:cs="Amiri"/>
          <w:lang w:bidi="ar-SA"/>
          <w:color w:val="111111"/>
          <w:sz w:val="28"/>
          <w:szCs w:val="28"/>
          <w:rtl/>
        </w:rPr>
        <w:t xml:space="preserve">مِنَ الْأَمْرِ مَا قَدْ کَفَاکَ أَهْلُ التَّجَارِبِ بُغْیَتَهُ </w:t>
      </w:r>
      <w:r>
        <w:rPr>
          <w:rStyle w:val="FootnoteReference"/>
        </w:rPr>
        <w:footnoteReference w:id="3598"/>
      </w:r>
      <w:r>
        <w:rPr>
          <w:rFonts w:ascii="Amiri" w:hAnsi="Amiri" w:eastAsia="Amiri" w:cs="Amiri"/>
          <w:lang w:bidi="ar-SA"/>
          <w:color w:val="111111"/>
          <w:sz w:val="28"/>
          <w:szCs w:val="28"/>
          <w:rtl/>
        </w:rPr>
        <w:t xml:space="preserve">وَ تَجْرِبَتَهُ فَتَکُونَ قَدْ کُفِیتَ مَئُونَةَ الطَّلَبِ وَ عُوفِیتَ مِنْ عِلاَجِ التَّجْرِبَةِ فَأَتَاکَ مِنْ ذَلِکَ مَا قَدْ کُنَّا نَأْتِیهِ وَ اسْتَبَانَ </w:t>
      </w:r>
      <w:r>
        <w:rPr>
          <w:rStyle w:val="FootnoteReference"/>
        </w:rPr>
        <w:footnoteReference w:id="3599"/>
      </w:r>
      <w:r>
        <w:rPr>
          <w:rFonts w:ascii="Amiri" w:hAnsi="Amiri" w:eastAsia="Amiri" w:cs="Amiri"/>
          <w:lang w:bidi="ar-SA"/>
          <w:color w:val="111111"/>
          <w:sz w:val="28"/>
          <w:szCs w:val="28"/>
          <w:rtl/>
        </w:rPr>
        <w:t xml:space="preserve">لَکَ مَا رُبَّمَا أَظْلَمَ عَلَیْنَا مِنْهُ.</w:t>
      </w:r>
    </w:p>
    <w:p>
      <w:pPr>
        <w:pStyle w:val="BookText"/>
      </w:pPr>
      <w:r>
        <w:rPr>
          <w:rFonts w:ascii="Amiri" w:hAnsi="Amiri" w:eastAsia="Amiri" w:cs="Amiri"/>
          <w:lang w:bidi="ar-SA"/>
          <w:color w:val="111111"/>
          <w:sz w:val="28"/>
          <w:szCs w:val="28"/>
          <w:rtl/>
        </w:rPr>
        <w:t xml:space="preserve">أَی بنُیَ‌ّ إنِیّ وَ إِن لَم أَکُن عُمّرتُ عُمُرَ مَن کَانَ قبَلیِ فَقَد نَظَرتُ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أَعْمَالِهِمْ وَ فَکَّرْتُ فِی أَخْبَارِهِمْ وَ سِرْتُ فِی آثَارِهِمْ حَتَّی عُدْتُ کَأَحَدِهِمْ بَلْ کَأَنِّی بِمَا انْتَهَی إِلَیَّ مِنْ أُمُورِهِمْ قَدْ عُمِّرْتُ مَعَ أَوَّلِهِمْ إِلَی آخِرِهِمْ فَعَرَفْتُ صَفْوَ ذَلِکَ مِنْ کَدَرِهِ وَ نَفْعَهُ مِنْ ضَرَرِهِ فَاسْتَخْلَصْتُ لَکَ مِنْ کُلِّ أَمْرٍ نَخِیلَهُ </w:t>
      </w:r>
      <w:r>
        <w:rPr>
          <w:rStyle w:val="FootnoteReference"/>
        </w:rPr>
        <w:footnoteReference w:id="3600"/>
      </w:r>
      <w:r>
        <w:rPr>
          <w:rFonts w:ascii="Amiri" w:hAnsi="Amiri" w:eastAsia="Amiri" w:cs="Amiri"/>
          <w:lang w:bidi="ar-SA"/>
          <w:color w:val="111111"/>
          <w:sz w:val="28"/>
          <w:szCs w:val="28"/>
          <w:rtl/>
        </w:rPr>
        <w:t xml:space="preserve">وَ تَوَخَّیْتُ </w:t>
      </w:r>
      <w:r>
        <w:rPr>
          <w:rStyle w:val="FootnoteReference"/>
        </w:rPr>
        <w:footnoteReference w:id="3601"/>
      </w:r>
      <w:r>
        <w:rPr>
          <w:rFonts w:ascii="Amiri" w:hAnsi="Amiri" w:eastAsia="Amiri" w:cs="Amiri"/>
          <w:lang w:bidi="ar-SA"/>
          <w:color w:val="111111"/>
          <w:sz w:val="28"/>
          <w:szCs w:val="28"/>
          <w:rtl/>
        </w:rPr>
        <w:t xml:space="preserve">لَکَ جَمِیلَهُ وَ صَرَفْتُ عَنْکَ مَجْهُولَهُ وَ رَأَیْتُ حَیْثُ عَنَانِی مِنْ أَمْرِکَ مَا یَعْنِی الْوَالِدَ الشَّفِیقَ وَ أَجْمَعْتُ عَلَیْهِ </w:t>
      </w:r>
      <w:r>
        <w:rPr>
          <w:rStyle w:val="FootnoteReference"/>
        </w:rPr>
        <w:footnoteReference w:id="3602"/>
      </w:r>
      <w:r>
        <w:rPr>
          <w:rFonts w:ascii="Amiri" w:hAnsi="Amiri" w:eastAsia="Amiri" w:cs="Amiri"/>
          <w:lang w:bidi="ar-SA"/>
          <w:color w:val="111111"/>
          <w:sz w:val="28"/>
          <w:szCs w:val="28"/>
          <w:rtl/>
        </w:rPr>
        <w:t xml:space="preserve">مِنْ أَدَبِکَ أَنْ یَکُونَ ذَلِکَ وَ أَنْتَ مُقْبِلُ الْعُمُرِ وَ مُقْتَبَلُ </w:t>
      </w:r>
      <w:r>
        <w:rPr>
          <w:rStyle w:val="FootnoteReference"/>
        </w:rPr>
        <w:footnoteReference w:id="3603"/>
      </w:r>
      <w:r>
        <w:rPr>
          <w:rFonts w:ascii="Amiri" w:hAnsi="Amiri" w:eastAsia="Amiri" w:cs="Amiri"/>
          <w:lang w:bidi="ar-SA"/>
          <w:color w:val="111111"/>
          <w:sz w:val="28"/>
          <w:szCs w:val="28"/>
          <w:rtl/>
        </w:rPr>
        <w:t xml:space="preserve">الدَّهْرِ ذُو نِیَّةٍ سَلِیمَةٍ وَ نَفْسٍ صَافِیَةٍ وَ أَنْ أَبْتَدِئَکَ بِتَعْلِیمِ کِتَابِ اللَّهِ عَزَّ وَ جَلَّ وَ تَأْوِیلِهِ وَ شَرَائِعِ الْإِسْلاَمِ وَ أَحْکَامِهِ وَ حَلاَلِهِ وَ حَرَامِهِ لاَ أُجَاوِزُ </w:t>
      </w:r>
      <w:r>
        <w:rPr>
          <w:rStyle w:val="FootnoteReference"/>
        </w:rPr>
        <w:footnoteReference w:id="3604"/>
      </w:r>
      <w:r>
        <w:rPr>
          <w:rFonts w:ascii="Amiri" w:hAnsi="Amiri" w:eastAsia="Amiri" w:cs="Amiri"/>
          <w:lang w:bidi="ar-SA"/>
          <w:color w:val="111111"/>
          <w:sz w:val="28"/>
          <w:szCs w:val="28"/>
          <w:rtl/>
        </w:rPr>
        <w:t xml:space="preserve">ذَلِکَ بِکَ إِلَی غَیْرِهِ ثُمَّ أَشْفَقْتُ </w:t>
      </w:r>
      <w:r>
        <w:rPr>
          <w:rStyle w:val="FootnoteReference"/>
        </w:rPr>
        <w:footnoteReference w:id="3605"/>
      </w:r>
      <w:r>
        <w:rPr>
          <w:rFonts w:ascii="Amiri" w:hAnsi="Amiri" w:eastAsia="Amiri" w:cs="Amiri"/>
          <w:lang w:bidi="ar-SA"/>
          <w:color w:val="111111"/>
          <w:sz w:val="28"/>
          <w:szCs w:val="28"/>
          <w:rtl/>
        </w:rPr>
        <w:t xml:space="preserve">أَنْ یَلْتَبِسَ عَلَیْکَ مَا اخْتَلَفَ النَّاسُ فِیهِ مِنْ أَهْوَائِهِمْ وَ آرَائِهِمْ مِثْلَ الَّذِی الْتَبَسَ </w:t>
      </w:r>
      <w:r>
        <w:rPr>
          <w:rStyle w:val="FootnoteReference"/>
        </w:rPr>
        <w:footnoteReference w:id="3606"/>
      </w:r>
      <w:r>
        <w:rPr>
          <w:rFonts w:ascii="Amiri" w:hAnsi="Amiri" w:eastAsia="Amiri" w:cs="Amiri"/>
          <w:lang w:bidi="ar-SA"/>
          <w:color w:val="111111"/>
          <w:sz w:val="28"/>
          <w:szCs w:val="28"/>
          <w:rtl/>
        </w:rPr>
        <w:t xml:space="preserve">عَلَیْهِمْ فَکَانَ إِحْکَامُ ذَلِکَ عَلَی مَا کَرِهْتُ مِنْ تَنْبِیهِکَ لَهُ أَحَبَّ إِلَیَّ مِنْ إِسْلاَمِکَ إِلَی أَمْرٍ لاَ آمَنُ عَلَیْکَ بِهِ الْهَلَکَةَ </w:t>
      </w:r>
      <w:r>
        <w:rPr>
          <w:rStyle w:val="FootnoteReference"/>
        </w:rPr>
        <w:footnoteReference w:id="3607"/>
      </w:r>
    </w:p>
    <w:p>
      <w:pPr>
        <w:pStyle w:val="BookText"/>
      </w:pPr>
      <w:r>
        <w:rPr>
          <w:rFonts w:ascii="Amiri" w:hAnsi="Amiri" w:eastAsia="Amiri" w:cs="Amiri"/>
          <w:lang w:bidi="ar-SA"/>
          <w:color w:val="111111"/>
          <w:sz w:val="28"/>
          <w:szCs w:val="28"/>
          <w:rtl/>
        </w:rPr>
        <w:t xml:space="preserve">وَ رَجَوْتُ أَنْ یُوَفِّقَکَ اللَّهُ فِیهِ لِرُشْدِکَ وَ أَنْ یَهْدِیَکَ لِقَصْدِکَ فَعَهِدْتُ إِلَیْکَ وَصِیَّتِی هَذِهِ.</w:t>
      </w:r>
    </w:p>
    <w:p>
      <w:pPr>
        <w:pStyle w:val="BookText"/>
      </w:pPr>
      <w:r>
        <w:rPr>
          <w:rFonts w:ascii="Amiri" w:hAnsi="Amiri" w:eastAsia="Amiri" w:cs="Amiri"/>
          <w:lang w:bidi="ar-SA"/>
          <w:color w:val="111111"/>
          <w:sz w:val="28"/>
          <w:szCs w:val="28"/>
          <w:rtl/>
        </w:rPr>
        <w:t xml:space="preserve">وَ اعلَم یَا بنُیَ‌ّ أَنّ أَحَبّ مَا أَنتَ آخِذٌ بِهِ إلِیَ‌ّ مِن وصَیِتّیِ تَقوَی اللّهِ وَ الِاقتِصَارُ عَلَی مَا فَرَضَهُ اللّهُ عَلَیکَ وَ الأَخذُ بِمَا مَضَی عَلَیهِ الأَوّلُونَ مِن آبَائِکَ وَ الصّالِحُونَ مِن أَهلِ بَیتِکَ فَإِنّهُم لَم یَدَعُوا أَن نَظَرُوا لِأَنفُسِهِم کَمَا أَنتَ نَاظِرٌ وَ فَکّرُوا کَمَا أَنتَ مُفَکّرٌ ثُمّ رَدّهُم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ذَلِکَ إِلَی الْأَخْذِ بِمَا عَرَفُوا وَ الْإِمْسَاکِ عَمَّا لَمْ یُکَلَّفُوا فَإِنْ أَبَتْ نَفْسُکَ أَنْ تَقْبَلَ ذَلِکَ دُونَ أَنْ تَعْلَمَ کَمَا عَلِمُوا فَلْیَکُنْ طَلَبُکَ ذَلِکَ بِتَفَهُّمٍ وَ تَعَلُّمٍ لاَ بِتَوَرُّطِ الشُّبُهَاتِ وَ عُلَقِ الْخُصُومَاتِ وَ ابْدَأْ قَبْلَ نَظَرِکَ فِی ذَلِکَ بِالاِسْتِعَانَةِ بِإِلَهِکَ وَ الرَّغْبَةِ إِلَیْهِ فِی تَوْفِیقِکَ وَ تَرْکِ کُلِّ شَائِبَةٍ </w:t>
      </w:r>
      <w:r>
        <w:rPr>
          <w:rStyle w:val="FootnoteReference"/>
        </w:rPr>
        <w:footnoteReference w:id="3608"/>
      </w:r>
      <w:r>
        <w:rPr>
          <w:rFonts w:ascii="Amiri" w:hAnsi="Amiri" w:eastAsia="Amiri" w:cs="Amiri"/>
          <w:lang w:bidi="ar-SA"/>
          <w:color w:val="111111"/>
          <w:sz w:val="28"/>
          <w:szCs w:val="28"/>
          <w:rtl/>
        </w:rPr>
        <w:t xml:space="preserve">أَوْلَجَتْکَ </w:t>
      </w:r>
      <w:r>
        <w:rPr>
          <w:rStyle w:val="FootnoteReference"/>
        </w:rPr>
        <w:footnoteReference w:id="3609"/>
      </w:r>
      <w:r>
        <w:rPr>
          <w:rFonts w:ascii="Amiri" w:hAnsi="Amiri" w:eastAsia="Amiri" w:cs="Amiri"/>
          <w:lang w:bidi="ar-SA"/>
          <w:color w:val="111111"/>
          <w:sz w:val="28"/>
          <w:szCs w:val="28"/>
          <w:rtl/>
        </w:rPr>
        <w:t xml:space="preserve">فِی شُبْهَةٍ أَوْ أَسْلَمَتْکَ إِلَی ضَلاَلَةٍ فَإِنْ أَیْقَنْتَ أَنْ قَدْ صَفَا قَلْبُکَ فَخَشَعَ وَ تَمَّ رَأْیُکَ فَاجْتَمَعَ وَ کَانَ هَمُّکَ فِی ذَلِکَ هَمّاً وَاحِداً فَانْظُرْ فِیمَا فَسَّرْتُ لَکَ وَ إِنْ لَمْ یَجْتَمِعْ لَکَ مَا تُحِبُّ مِنْ نَفْسِکَ وَ فَرَاغِ نَظَرِکَ وَ فِکْرِکَ - فَاعْلَمْ أَنَّکَ إِنَّمَا تَخْبِطُ الْعَشْوَاءَ </w:t>
      </w:r>
      <w:r>
        <w:rPr>
          <w:rStyle w:val="FootnoteReference"/>
        </w:rPr>
        <w:footnoteReference w:id="3610"/>
      </w:r>
      <w:r>
        <w:rPr>
          <w:rFonts w:ascii="Amiri" w:hAnsi="Amiri" w:eastAsia="Amiri" w:cs="Amiri"/>
          <w:lang w:bidi="ar-SA"/>
          <w:color w:val="111111"/>
          <w:sz w:val="28"/>
          <w:szCs w:val="28"/>
          <w:rtl/>
        </w:rPr>
        <w:t xml:space="preserve">وَ تَتَوَرَّطُ </w:t>
      </w:r>
      <w:r>
        <w:rPr>
          <w:rStyle w:val="FootnoteReference"/>
        </w:rPr>
        <w:footnoteReference w:id="3611"/>
      </w:r>
      <w:r>
        <w:rPr>
          <w:rFonts w:ascii="Amiri" w:hAnsi="Amiri" w:eastAsia="Amiri" w:cs="Amiri"/>
          <w:lang w:bidi="ar-SA"/>
          <w:color w:val="111111"/>
          <w:sz w:val="28"/>
          <w:szCs w:val="28"/>
          <w:rtl/>
        </w:rPr>
        <w:t xml:space="preserve">الظَّلْمَاءَ وَ لَیْسَ طَالِبُ الدِّینِ مَنْ خَبَطَ أَوْ خَلَطَ وَ الْإِمْسَاکُ </w:t>
      </w:r>
      <w:r>
        <w:rPr>
          <w:rStyle w:val="FootnoteReference"/>
        </w:rPr>
        <w:footnoteReference w:id="3612"/>
      </w:r>
      <w:r>
        <w:rPr>
          <w:rFonts w:ascii="Amiri" w:hAnsi="Amiri" w:eastAsia="Amiri" w:cs="Amiri"/>
          <w:lang w:bidi="ar-SA"/>
          <w:color w:val="111111"/>
          <w:sz w:val="28"/>
          <w:szCs w:val="28"/>
          <w:rtl/>
        </w:rPr>
        <w:t xml:space="preserve">عَنْ ذَلِکَ أَمْثَلُ </w:t>
      </w:r>
      <w:r>
        <w:rPr>
          <w:rStyle w:val="FootnoteReference"/>
        </w:rPr>
        <w:footnoteReference w:id="3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فَتَفَهَّمْ یَا بُنَیَّ وَصِیَّتِی وَ اعْلَمْ أَنَّ مَالِکَ الْمَوْتِ هُوَ مَالِکُ الْحَیَاةِ وَ أَنَّ الْخَالِقَ هُوَ الْمُمِیتُ وَ أَنَّ الْمُفْنِیَ هُوَ الْمُعِیدُ وَ أَنَّ الْمُبْتَلِیَ هُوَ الْمُعَافِی وَ أَنَّ الدُّنْیَا لَمْ تَکُنْ لِتَسْتَقِرَّ إِلاَّ عَلَی مَا جَعَلَهَا اللَّهُ عَلَیْهِ مِنَ النَّعْمَاءِ وَ الاِبْتِلاَءِ وَ الْجَزَاءِ فِی الْمَعَادِ أَوْ مَا شَاءَ مِمَّا لاَ تَعْلَمُ فَإِنْ أَشْکَلَ عَلَیْکَ شَیْءٌ مِنْ ذَلِکَ فَاحْمِلْهُ عَلَی جَهَالَتِکَ فَإِنَّکَ أَوَّلُ مَا خُلِقْتَ بِهِ جَاهِلاً ثُمَّ عُلِّمْتَ وَ مَا أَکْثَرَ مَا تَجْهَلُ مِنَ الْأَمْرِ وَ یَتَحَیَّرُ فِیهِ رَأْیُکَ وَ یَضِلُّ فِیهِ بَصَرُکَ ثُمَّ تُبْصِرُهُ بَعْدَ ذَلِکَ فَاعْتَصِمْ بِالَّذِی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خَلَقَکَ وَ رَزَقَکَ وَ سَوَّاکَ - وَ لْیَکُنْ لَهُ تَعَبُّدُکَ وَ إِلَیْهِ رَغْبَتُکَ وَ مِنْهُ شَفَقَتُکَ </w:t>
      </w:r>
      <w:r>
        <w:rPr>
          <w:rStyle w:val="FootnoteReference"/>
        </w:rPr>
        <w:footnoteReference w:id="3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یَا بُنَیَّ أَنَّ أَحَداً لَمْ یُنْبِئْ عَنِ اللَّهِ سُبْحَانَهُ کَمَا أَنْبَأَ عَنْهُ الرَّسُولُ صلی‌الله‌علیه‌وآله فَارْضَ بِهِ رَائِداً </w:t>
      </w:r>
      <w:r>
        <w:rPr>
          <w:rStyle w:val="FootnoteReference"/>
        </w:rPr>
        <w:footnoteReference w:id="3615"/>
      </w:r>
      <w:r>
        <w:rPr>
          <w:rFonts w:ascii="Amiri" w:hAnsi="Amiri" w:eastAsia="Amiri" w:cs="Amiri"/>
          <w:lang w:bidi="ar-SA"/>
          <w:color w:val="111111"/>
          <w:sz w:val="28"/>
          <w:szCs w:val="28"/>
          <w:rtl/>
        </w:rPr>
        <w:t xml:space="preserve">وَ إِلَی النَّجَاةِ قَائِداً فَإِنِّی لَمْ آلُکَ </w:t>
      </w:r>
      <w:r>
        <w:rPr>
          <w:rStyle w:val="FootnoteReference"/>
        </w:rPr>
        <w:footnoteReference w:id="3616"/>
      </w:r>
      <w:r>
        <w:rPr>
          <w:rFonts w:ascii="Amiri" w:hAnsi="Amiri" w:eastAsia="Amiri" w:cs="Amiri"/>
          <w:lang w:bidi="ar-SA"/>
          <w:color w:val="111111"/>
          <w:sz w:val="28"/>
          <w:szCs w:val="28"/>
          <w:rtl/>
        </w:rPr>
        <w:t xml:space="preserve">نَصِیحَةً. وَ إِنَّکَ لَنْ تَبْلُغَ فِی النَّظَرِ لِنَفْسِکَ وَ إِنِ اجْتَهَدْتَ مَبْلَغَ نَظَرِی لَکَ.</w:t>
      </w:r>
    </w:p>
    <w:p>
      <w:pPr>
        <w:pStyle w:val="BookText"/>
      </w:pPr>
      <w:r>
        <w:rPr>
          <w:rFonts w:ascii="Amiri" w:hAnsi="Amiri" w:eastAsia="Amiri" w:cs="Amiri"/>
          <w:lang w:bidi="ar-SA"/>
          <w:color w:val="111111"/>
          <w:sz w:val="28"/>
          <w:szCs w:val="28"/>
          <w:rtl/>
        </w:rPr>
        <w:t xml:space="preserve">وَ اعْلَمْ یَا بُنَیَّ أَنَّهُ لَوْ کَانَ لِرَبِّکَ شَرِیکٌ لَأَتَتْکَ رُسُلُهُ وَ لَرَأَیْتَ آثَارَ مُلْکِهِ وَ سُلْطَانِهِ وَ لَعَرَفْتَ أَفْعَالَهُ وَ صِفَاتِهِ وَ لَکِنَّهُ إِلَهٌ وَاحِدٌ کَمَا وَصَفَ نَفْسَهُ لاَ یُضَادُّهُ فِی مُلْکِهِ أَحَدٌ وَ لاَ یَزُولُ أَبَداً وَ لَمْ یَزَلْ أَوَّلٌ قَبْلَ الْأَشْیَاءِ بِلاَ أَوَّلِیَّةٍ وَ آخِرٌ بَعْدَ الْأَشْیَاءِ بِلاَ نِهَایَةٍ عَظُمَ عَنْ أَنْ تَثْبُتَ رُبُوبِیَّتُهُ بِإِحَاطَةِ قَلْبٍ أَوْ بَصَرٍ فَإِذَا عَرَفْتَ ذَلِکَ فَافْعَلْ کَمَا یَنْبَغِی لِمِثْلِکَ أَنْ یَفْعَلَهُ فِی صِغَرِ خَطَرِهِ </w:t>
      </w:r>
      <w:r>
        <w:rPr>
          <w:rStyle w:val="FootnoteReference"/>
        </w:rPr>
        <w:footnoteReference w:id="3617"/>
      </w:r>
      <w:r>
        <w:rPr>
          <w:rFonts w:ascii="Amiri" w:hAnsi="Amiri" w:eastAsia="Amiri" w:cs="Amiri"/>
          <w:lang w:bidi="ar-SA"/>
          <w:color w:val="111111"/>
          <w:sz w:val="28"/>
          <w:szCs w:val="28"/>
          <w:rtl/>
        </w:rPr>
        <w:t xml:space="preserve">وَ قِلَّةِ مَقْدِرَتِهِ وَ کَثْرَةِ عَجْزِهِ و عَظِیمِ حَاجَتِهِ إِلَی رَبِّهِ فِی طَلَبِ طَاعَتِهِ - وَ الْخَشْیَةِ مِنْ عُقُوبَتِهِ وَ الشَّفَقَةِ مِنْ سُخْطِهِ فَإِنَّهُ لَمْ یَأْمُرْکَ إِلاَّ بِحَسَنٍ وَ لَمْ یَنْهَکَ إِلاَّ عَنْ قَبِیحٍ.</w:t>
      </w:r>
    </w:p>
    <w:p>
      <w:pPr>
        <w:pStyle w:val="BookText"/>
      </w:pPr>
      <w:r>
        <w:rPr>
          <w:rFonts w:ascii="Amiri" w:hAnsi="Amiri" w:eastAsia="Amiri" w:cs="Amiri"/>
          <w:lang w:bidi="ar-SA"/>
          <w:color w:val="111111"/>
          <w:sz w:val="28"/>
          <w:szCs w:val="28"/>
          <w:rtl/>
        </w:rPr>
        <w:t xml:space="preserve">یَا بنُیَ‌ّ إنِیّ قَد أَنبَأتُکَ عَنِ الدّنیَا وَ حَالِهَا وَ زَوَالِهَا وَ انتِقَالِهَا وَ أَنبَأتُکَ عَنِ الآخِرَةِ وَ مَا أُعِدّ لِأَهلِهَا فِیهَا وَ ضَرَبتُ لَکَ فِیهِمَا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الْأَمْثَالَ لِتَعْتَبِرَ بِهَا وَ تَحْذُوَ عَلَیْهَا إِنَّمَا مَثَلُ مَنْ خَبَرَ </w:t>
      </w:r>
      <w:r>
        <w:rPr>
          <w:rStyle w:val="FootnoteReference"/>
        </w:rPr>
        <w:footnoteReference w:id="3618"/>
      </w:r>
      <w:r>
        <w:rPr>
          <w:rFonts w:ascii="Amiri" w:hAnsi="Amiri" w:eastAsia="Amiri" w:cs="Amiri"/>
          <w:lang w:bidi="ar-SA"/>
          <w:color w:val="111111"/>
          <w:sz w:val="28"/>
          <w:szCs w:val="28"/>
          <w:rtl/>
        </w:rPr>
        <w:t xml:space="preserve">الدُّنْیَا کَمَثَلِ قَوْمٍ سَفْرٍ </w:t>
      </w:r>
      <w:r>
        <w:rPr>
          <w:rStyle w:val="FootnoteReference"/>
        </w:rPr>
        <w:footnoteReference w:id="3619"/>
      </w:r>
      <w:r>
        <w:rPr>
          <w:rFonts w:ascii="Amiri" w:hAnsi="Amiri" w:eastAsia="Amiri" w:cs="Amiri"/>
          <w:lang w:bidi="ar-SA"/>
          <w:color w:val="111111"/>
          <w:sz w:val="28"/>
          <w:szCs w:val="28"/>
          <w:rtl/>
        </w:rPr>
        <w:t xml:space="preserve">نَبَا </w:t>
      </w:r>
      <w:r>
        <w:rPr>
          <w:rStyle w:val="FootnoteReference"/>
        </w:rPr>
        <w:footnoteReference w:id="3620"/>
      </w:r>
      <w:r>
        <w:rPr>
          <w:rFonts w:ascii="Amiri" w:hAnsi="Amiri" w:eastAsia="Amiri" w:cs="Amiri"/>
          <w:lang w:bidi="ar-SA"/>
          <w:color w:val="111111"/>
          <w:sz w:val="28"/>
          <w:szCs w:val="28"/>
          <w:rtl/>
        </w:rPr>
        <w:t xml:space="preserve">بِهِمْ مَنْزِلٌ جَدِیبٌ </w:t>
      </w:r>
      <w:r>
        <w:rPr>
          <w:rStyle w:val="FootnoteReference"/>
        </w:rPr>
        <w:footnoteReference w:id="3621"/>
      </w:r>
      <w:r>
        <w:rPr>
          <w:rFonts w:ascii="Amiri" w:hAnsi="Amiri" w:eastAsia="Amiri" w:cs="Amiri"/>
          <w:lang w:bidi="ar-SA"/>
          <w:color w:val="111111"/>
          <w:sz w:val="28"/>
          <w:szCs w:val="28"/>
          <w:rtl/>
        </w:rPr>
        <w:t xml:space="preserve">فَأَمُّوا </w:t>
      </w:r>
      <w:r>
        <w:rPr>
          <w:rStyle w:val="FootnoteReference"/>
        </w:rPr>
        <w:footnoteReference w:id="3622"/>
      </w:r>
    </w:p>
    <w:p>
      <w:pPr>
        <w:pStyle w:val="BookText"/>
      </w:pPr>
      <w:r>
        <w:rPr>
          <w:rFonts w:ascii="Amiri" w:hAnsi="Amiri" w:eastAsia="Amiri" w:cs="Amiri"/>
          <w:lang w:bidi="ar-SA"/>
          <w:color w:val="111111"/>
          <w:sz w:val="28"/>
          <w:szCs w:val="28"/>
          <w:rtl/>
        </w:rPr>
        <w:t xml:space="preserve">مَنْزِلاً خَصِیباً وَ جَنَاباً </w:t>
      </w:r>
      <w:r>
        <w:rPr>
          <w:rStyle w:val="FootnoteReference"/>
        </w:rPr>
        <w:footnoteReference w:id="3623"/>
      </w:r>
      <w:r>
        <w:rPr>
          <w:rFonts w:ascii="Amiri" w:hAnsi="Amiri" w:eastAsia="Amiri" w:cs="Amiri"/>
          <w:lang w:bidi="ar-SA"/>
          <w:color w:val="111111"/>
          <w:sz w:val="28"/>
          <w:szCs w:val="28"/>
          <w:rtl/>
        </w:rPr>
        <w:t xml:space="preserve">مَرِیعاً </w:t>
      </w:r>
      <w:r>
        <w:rPr>
          <w:rStyle w:val="FootnoteReference"/>
        </w:rPr>
        <w:footnoteReference w:id="3624"/>
      </w:r>
      <w:r>
        <w:rPr>
          <w:rFonts w:ascii="Amiri" w:hAnsi="Amiri" w:eastAsia="Amiri" w:cs="Amiri"/>
          <w:lang w:bidi="ar-SA"/>
          <w:color w:val="111111"/>
          <w:sz w:val="28"/>
          <w:szCs w:val="28"/>
          <w:rtl/>
        </w:rPr>
        <w:t xml:space="preserve">فَاحْتَمَلُوا وَعْثَاءَ </w:t>
      </w:r>
      <w:r>
        <w:rPr>
          <w:rStyle w:val="FootnoteReference"/>
        </w:rPr>
        <w:footnoteReference w:id="3625"/>
      </w:r>
      <w:r>
        <w:rPr>
          <w:rFonts w:ascii="Amiri" w:hAnsi="Amiri" w:eastAsia="Amiri" w:cs="Amiri"/>
          <w:lang w:bidi="ar-SA"/>
          <w:color w:val="111111"/>
          <w:sz w:val="28"/>
          <w:szCs w:val="28"/>
          <w:rtl/>
        </w:rPr>
        <w:t xml:space="preserve">الطَّرِیقِ وَ فِرَاقَ الصَّدِیقِ وَ خُشُونَةَ السَّفَرِ وَ جُشُوبَةَ </w:t>
      </w:r>
      <w:r>
        <w:rPr>
          <w:rStyle w:val="FootnoteReference"/>
        </w:rPr>
        <w:footnoteReference w:id="3626"/>
      </w:r>
      <w:r>
        <w:rPr>
          <w:rFonts w:ascii="Amiri" w:hAnsi="Amiri" w:eastAsia="Amiri" w:cs="Amiri"/>
          <w:lang w:bidi="ar-SA"/>
          <w:color w:val="111111"/>
          <w:sz w:val="28"/>
          <w:szCs w:val="28"/>
          <w:rtl/>
        </w:rPr>
        <w:t xml:space="preserve">المَطْعَمِ لِیَأْتُوا سَعَةَ دَارِهِمْ وَ مَنْزِلَ قَرَارِهِمْ فَلَیْسَ یَجِدُونَ لِشَیْءٍ مِنْ ذَلِکَ أَلَماً وَ لاَ یَرَوْنَ نَفَقَةً فِیهِ مَغْرَماً وَ لاَ شَیْءَ أَحَبُّ إِلَیْهِمْ مِمَّا قَرَّبَهُمْ مِنْ مَنْزِلِهِمْ - وَ أَدْنَاهُمْ مِنْ مَحَلَّتِهِمْ.</w:t>
      </w:r>
    </w:p>
    <w:p>
      <w:pPr>
        <w:pStyle w:val="BookText"/>
      </w:pPr>
      <w:r>
        <w:rPr>
          <w:rFonts w:ascii="Amiri" w:hAnsi="Amiri" w:eastAsia="Amiri" w:cs="Amiri"/>
          <w:lang w:bidi="ar-SA"/>
          <w:color w:val="111111"/>
          <w:sz w:val="28"/>
          <w:szCs w:val="28"/>
          <w:rtl/>
        </w:rPr>
        <w:t xml:space="preserve">وَ مَثَلُ مَنِ اغْتَرَّ بِهَا کَمَثَلِ قَوْمٍ کَانُوا بِمَنْزِلٍ خَصِیبٍ فَنَبَا بِهِمْ إِلَی مَنْزِلٍ جَدِیبٍ فَلَیْسَ شَیْءٌ أَکْرَهَ إِلَیْهِمْ وَ لاَ أَفْظَعَ عِنْدَهُمْ مِنْ مُفَارَقَةِ مَا کَانُوا فِیهِ إِلَی مَا یَهْجُمُونَ عَلَیْهِ </w:t>
      </w:r>
      <w:r>
        <w:rPr>
          <w:rStyle w:val="FootnoteReference"/>
        </w:rPr>
        <w:footnoteReference w:id="3627"/>
      </w:r>
      <w:r>
        <w:rPr>
          <w:rFonts w:ascii="Amiri" w:hAnsi="Amiri" w:eastAsia="Amiri" w:cs="Amiri"/>
          <w:lang w:bidi="ar-SA"/>
          <w:color w:val="111111"/>
          <w:sz w:val="28"/>
          <w:szCs w:val="28"/>
          <w:rtl/>
        </w:rPr>
        <w:t xml:space="preserve">وَ یَصِیرُونَ إِلَیْهِ.</w:t>
      </w:r>
    </w:p>
    <w:p>
      <w:pPr>
        <w:pStyle w:val="BookText"/>
      </w:pPr>
      <w:r>
        <w:rPr>
          <w:rFonts w:ascii="Amiri" w:hAnsi="Amiri" w:eastAsia="Amiri" w:cs="Amiri"/>
          <w:lang w:bidi="ar-SA"/>
          <w:color w:val="111111"/>
          <w:sz w:val="28"/>
          <w:szCs w:val="28"/>
          <w:rtl/>
        </w:rPr>
        <w:t xml:space="preserve">یَا بُنَیَّ اجْعَلْ نَفْسَکَ مِیزَاناً فِیمَا بَیْنَکَ وَ بَیْنَ غَیْرِکَ فَأَحْبِبْ لِغَیْرِکَ مَا تُحِبُّ لِنَفْسِکَ وَ اکْرَهْ لَهُ مَا تَکْرَهُ لَهَا وَ لاَ تَظْلِمْ کَمَا لاَ تُحِبُّ أَنْ تُظْلَمَ وَ أَحْسِنْ کَمَا تُحِبُّ أَنْ یُحْسَنَ إِلَیْکَ وَ اسْتَقْبِحْ مِنْ نَفْسِکَ مَا تَسْتَقْبِحُهُ مِنْ غَیْرِکَ وَ ارْضَ مِنَ النَّاسِ بِمَا تَرْضَاهُ لَهُمْ مِنْ نَفْسِکَ وَ لاَ تَقُلْ مَا لاَ تَعْلَمُ وَ إِنْ قَلَّ مَا تَعْلَمُ وَ لاَ تَقُلْ مَا لاَ تُحِبُّ أَنْ یُقَالَ لَکَ.</w:t>
      </w:r>
    </w:p>
    <w:p>
      <w:pPr>
        <w:pStyle w:val="BookText"/>
      </w:pPr>
      <w:r>
        <w:rPr>
          <w:rFonts w:ascii="Amiri" w:hAnsi="Amiri" w:eastAsia="Amiri" w:cs="Amiri"/>
          <w:lang w:bidi="ar-SA"/>
          <w:color w:val="111111"/>
          <w:sz w:val="28"/>
          <w:szCs w:val="28"/>
          <w:rtl/>
        </w:rPr>
        <w:t xml:space="preserve">وَ اعلَم أَنّ الإِعجَابَ </w:t>
      </w:r>
      <w:r>
        <w:rPr>
          <w:rStyle w:val="FootnoteReference"/>
        </w:rPr>
        <w:footnoteReference w:id="3628"/>
      </w:r>
      <w:r>
        <w:rPr>
          <w:rFonts w:ascii="Amiri" w:hAnsi="Amiri" w:eastAsia="Amiri" w:cs="Amiri"/>
          <w:lang w:bidi="ar-SA"/>
          <w:color w:val="111111"/>
          <w:sz w:val="28"/>
          <w:szCs w:val="28"/>
          <w:rtl/>
        </w:rPr>
        <w:t xml:space="preserve">ضِدّ الصّوَابِ وَ آفَةُ الأَلبَابِ </w:t>
      </w:r>
      <w:r>
        <w:rPr>
          <w:rStyle w:val="FootnoteReference"/>
        </w:rPr>
        <w:footnoteReference w:id="3629"/>
      </w:r>
      <w:r>
        <w:rPr>
          <w:rFonts w:ascii="Amiri" w:hAnsi="Amiri" w:eastAsia="Amiri" w:cs="Amiri"/>
          <w:lang w:bidi="ar-SA"/>
          <w:color w:val="111111"/>
          <w:sz w:val="28"/>
          <w:szCs w:val="28"/>
          <w:rtl/>
        </w:rPr>
        <w:t xml:space="preserve">فَاسعَ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کَدْحِکَ </w:t>
      </w:r>
      <w:r>
        <w:rPr>
          <w:rStyle w:val="FootnoteReference"/>
        </w:rPr>
        <w:footnoteReference w:id="3630"/>
      </w:r>
      <w:r>
        <w:rPr>
          <w:rFonts w:ascii="Amiri" w:hAnsi="Amiri" w:eastAsia="Amiri" w:cs="Amiri"/>
          <w:lang w:bidi="ar-SA"/>
          <w:color w:val="111111"/>
          <w:sz w:val="28"/>
          <w:szCs w:val="28"/>
          <w:rtl/>
        </w:rPr>
        <w:t xml:space="preserve">وَ لاَ تَکُنْ خَازِناً لِغَیْرِکَ </w:t>
      </w:r>
      <w:r>
        <w:rPr>
          <w:rStyle w:val="FootnoteReference"/>
        </w:rPr>
        <w:footnoteReference w:id="3631"/>
      </w:r>
      <w:r>
        <w:rPr>
          <w:rFonts w:ascii="Amiri" w:hAnsi="Amiri" w:eastAsia="Amiri" w:cs="Amiri"/>
          <w:lang w:bidi="ar-SA"/>
          <w:color w:val="111111"/>
          <w:sz w:val="28"/>
          <w:szCs w:val="28"/>
          <w:rtl/>
        </w:rPr>
        <w:t xml:space="preserve">وَ إِذَا أَنْتَ هُدِیتَ لِقَصْدِکَ فَکُنْ أَخْشَعَ مَا تَکُونُ لِرَبِّکَ.</w:t>
      </w:r>
    </w:p>
    <w:p>
      <w:pPr>
        <w:pStyle w:val="BookText"/>
      </w:pPr>
      <w:r>
        <w:rPr>
          <w:rFonts w:ascii="Amiri" w:hAnsi="Amiri" w:eastAsia="Amiri" w:cs="Amiri"/>
          <w:lang w:bidi="ar-SA"/>
          <w:color w:val="111111"/>
          <w:sz w:val="28"/>
          <w:szCs w:val="28"/>
          <w:rtl/>
        </w:rPr>
        <w:t xml:space="preserve">وَ اعْلَمْ أَنَّ أَمَامَکَ طَرِیقاً ذَا مَسَافَةٍ بَعِیدَةٍ وَ مَشَقَّةٍ شَدِیدَةٍ وَ أَنَّهُ لاَ غِنَی بِکَ فِیهِ عَنْ حُسْنِ الاِرْتِیَادِ </w:t>
      </w:r>
      <w:r>
        <w:rPr>
          <w:rStyle w:val="FootnoteReference"/>
        </w:rPr>
        <w:footnoteReference w:id="3632"/>
      </w:r>
      <w:r>
        <w:rPr>
          <w:rFonts w:ascii="Amiri" w:hAnsi="Amiri" w:eastAsia="Amiri" w:cs="Amiri"/>
          <w:lang w:bidi="ar-SA"/>
          <w:color w:val="111111"/>
          <w:sz w:val="28"/>
          <w:szCs w:val="28"/>
          <w:rtl/>
        </w:rPr>
        <w:t xml:space="preserve">وَ قَدْرِ بَلاَغِکَ </w:t>
      </w:r>
      <w:r>
        <w:rPr>
          <w:rStyle w:val="FootnoteReference"/>
        </w:rPr>
        <w:footnoteReference w:id="3633"/>
      </w:r>
      <w:r>
        <w:rPr>
          <w:rFonts w:ascii="Amiri" w:hAnsi="Amiri" w:eastAsia="Amiri" w:cs="Amiri"/>
          <w:lang w:bidi="ar-SA"/>
          <w:color w:val="111111"/>
          <w:sz w:val="28"/>
          <w:szCs w:val="28"/>
          <w:rtl/>
        </w:rPr>
        <w:t xml:space="preserve">مِنَ الزَّادِ مَعَ خِفَّةِ الظَّهْرِ فَلاَ تَحْمِلَنَّ عَلَی ظَهْرِکَ فَوْقَ طَاقَتِکَ فَیَکُونَ ثِقْلُ ذَلِکَ وَبَالاً عَلَیْکَ وَ إِذَا وَجَدْتَ مِنْ أَهْلِ الْفَاقَةِ </w:t>
      </w:r>
      <w:r>
        <w:rPr>
          <w:rStyle w:val="FootnoteReference"/>
        </w:rPr>
        <w:footnoteReference w:id="3634"/>
      </w:r>
      <w:r>
        <w:rPr>
          <w:rFonts w:ascii="Amiri" w:hAnsi="Amiri" w:eastAsia="Amiri" w:cs="Amiri"/>
          <w:lang w:bidi="ar-SA"/>
          <w:color w:val="111111"/>
          <w:sz w:val="28"/>
          <w:szCs w:val="28"/>
          <w:rtl/>
        </w:rPr>
        <w:t xml:space="preserve">مَنْ یَحْمِلُ لَکَ زَادَکَ إِلَی یَوْمِ الْقِیَامَةِ فَیُوَافِیکَ بِهِ غَداً حَیْثُ تَحْتَاجُ إِلَیْهِ فَاغْتَنِمْهُ وَ حَمِّلْهُ إِیَّاهُ وَ أَکْثِرْ مِنْ تَزْوِیدِهِ وَ أَنْتَ قَادِرٌ عَلَیْهِ فَلَعَلَّکَ تَطْلُبُهُ فَلاَ تَجِدُهُ وَ اغْتَنِمْ مَنِ اسْتَقْرَضَکَ فِی حَالِ غِنَاکَ لِیَجْعَلَ قَضَاءَهُ لَکَ فِی یَوْمِ عُسْرَتِکَ.</w:t>
      </w:r>
    </w:p>
    <w:p>
      <w:pPr>
        <w:pStyle w:val="BookText"/>
      </w:pPr>
      <w:r>
        <w:rPr>
          <w:rFonts w:ascii="Amiri" w:hAnsi="Amiri" w:eastAsia="Amiri" w:cs="Amiri"/>
          <w:lang w:bidi="ar-SA"/>
          <w:color w:val="111111"/>
          <w:sz w:val="28"/>
          <w:szCs w:val="28"/>
          <w:rtl/>
        </w:rPr>
        <w:t xml:space="preserve">وَ اعْلَمْ أَنَّ أَمَامَکَ عَقَبَةً کَؤُوداً </w:t>
      </w:r>
      <w:r>
        <w:rPr>
          <w:rStyle w:val="FootnoteReference"/>
        </w:rPr>
        <w:footnoteReference w:id="3635"/>
      </w:r>
      <w:r>
        <w:rPr>
          <w:rFonts w:ascii="Amiri" w:hAnsi="Amiri" w:eastAsia="Amiri" w:cs="Amiri"/>
          <w:lang w:bidi="ar-SA"/>
          <w:color w:val="111111"/>
          <w:sz w:val="28"/>
          <w:szCs w:val="28"/>
          <w:rtl/>
        </w:rPr>
        <w:t xml:space="preserve">الْمُخِفُّ </w:t>
      </w:r>
      <w:r>
        <w:rPr>
          <w:rStyle w:val="FootnoteReference"/>
        </w:rPr>
        <w:footnoteReference w:id="3636"/>
      </w:r>
      <w:r>
        <w:rPr>
          <w:rFonts w:ascii="Amiri" w:hAnsi="Amiri" w:eastAsia="Amiri" w:cs="Amiri"/>
          <w:lang w:bidi="ar-SA"/>
          <w:color w:val="111111"/>
          <w:sz w:val="28"/>
          <w:szCs w:val="28"/>
          <w:rtl/>
        </w:rPr>
        <w:t xml:space="preserve">فِیهَا أَحْسَنُ حَالاً مِنَ الْمُثْقِلِ </w:t>
      </w:r>
      <w:r>
        <w:rPr>
          <w:rStyle w:val="FootnoteReference"/>
        </w:rPr>
        <w:footnoteReference w:id="3637"/>
      </w:r>
      <w:r>
        <w:rPr>
          <w:rFonts w:ascii="Amiri" w:hAnsi="Amiri" w:eastAsia="Amiri" w:cs="Amiri"/>
          <w:lang w:bidi="ar-SA"/>
          <w:color w:val="111111"/>
          <w:sz w:val="28"/>
          <w:szCs w:val="28"/>
          <w:rtl/>
        </w:rPr>
        <w:t xml:space="preserve">وَ الْمُبْطِئُ عَلَیْهَا أَقْبَحُ حَالاً مِنَ الْمُسْرِعِ وَ أَنَّ مَهْبِطَکَ بِهَا لاَ مَحَالَةَ إِمَّا عَلَی جَنَّةٍ أَوْ عَلَی نَارٍ فَارْتَدْ </w:t>
      </w:r>
      <w:r>
        <w:rPr>
          <w:rStyle w:val="FootnoteReference"/>
        </w:rPr>
        <w:footnoteReference w:id="3638"/>
      </w:r>
      <w:r>
        <w:rPr>
          <w:rFonts w:ascii="Amiri" w:hAnsi="Amiri" w:eastAsia="Amiri" w:cs="Amiri"/>
          <w:lang w:bidi="ar-SA"/>
          <w:color w:val="111111"/>
          <w:sz w:val="28"/>
          <w:szCs w:val="28"/>
          <w:rtl/>
        </w:rPr>
        <w:t xml:space="preserve">لِنَفْسِکَ قَبْلَ نُزُولِکَ وَ وَطِّئِ الْمَنْزِلَ قَبْلَ حُلُولِکَ فَلَیْسَ بَعْدَ الْمَوْتِ مُسْتَعْتَبٌ </w:t>
      </w:r>
      <w:r>
        <w:rPr>
          <w:rStyle w:val="FootnoteReference"/>
        </w:rPr>
        <w:footnoteReference w:id="3639"/>
      </w:r>
      <w:r>
        <w:rPr>
          <w:rFonts w:ascii="Amiri" w:hAnsi="Amiri" w:eastAsia="Amiri" w:cs="Amiri"/>
          <w:lang w:bidi="ar-SA"/>
          <w:color w:val="111111"/>
          <w:sz w:val="28"/>
          <w:szCs w:val="28"/>
          <w:rtl/>
        </w:rPr>
        <w:t xml:space="preserve">وَ لاَ إِلَی الدُّنْیَا مُنْصَرَفٌ </w:t>
      </w:r>
      <w:r>
        <w:rPr>
          <w:rStyle w:val="FootnoteReference"/>
        </w:rPr>
        <w:footnoteReference w:id="3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ألّذِی بِیَدِهِ خَزَائِنُ السّمَاوَاتِ وَ الأَرضِ قَد أَذِنَ لَکَ فِی الدّعَاءِ وَ تَکَفّلَ لَکَ بِالإِجَابَةِ وَ أَمَرَکَ أَن تَسأَلَهُ لِیُعطِیَکَ وَ تَستَرحِمَهُ لِیَرحَمَکَ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یَجْعَلْ بَیْنَکَ وَ بَیْنَهُ مَنْ یَحْجُبُکَ عَنْهُ وَ لَمْ یُلْجِئْکَ إِلَی مَنْ یَشْفَعُ لَکَ إِلَیْهِ - وَ لَمْ یَمْنَعْکَ إِنْ أَسَأْتَ مِنَ التَّوْبَةِ وَ لَمْ یُعَاجِلْکَ بِالنِّقْمَةِ وَ لَمْ یُعَیِّرْکَ بِالْإِنَابَةِ </w:t>
      </w:r>
      <w:r>
        <w:rPr>
          <w:rStyle w:val="FootnoteReference"/>
        </w:rPr>
        <w:footnoteReference w:id="3641"/>
      </w:r>
      <w:r>
        <w:rPr>
          <w:rFonts w:ascii="Amiri" w:hAnsi="Amiri" w:eastAsia="Amiri" w:cs="Amiri"/>
          <w:lang w:bidi="ar-SA"/>
          <w:color w:val="111111"/>
          <w:sz w:val="28"/>
          <w:szCs w:val="28"/>
          <w:rtl/>
        </w:rPr>
        <w:t xml:space="preserve">وَ لَمْ یَفْضَحْکَ حَیْثُ الْفَضِیحَةُ بِکَ أَوْلَی وَ لَمْ یُشَدِّدْ عَلَیْکَ فِی قَبُولِ الْإِنَابَةِ وَ لَمْ یُنَاقِشْکَ بِالْجَرِیمَةِ وَ لَمْ یُؤْیِسْکَ مِنَ الرَّحْمَةِ بَلْ جَعَلَ نُزُوعَکَ </w:t>
      </w:r>
      <w:r>
        <w:rPr>
          <w:rStyle w:val="FootnoteReference"/>
        </w:rPr>
        <w:footnoteReference w:id="3642"/>
      </w:r>
      <w:r>
        <w:rPr>
          <w:rFonts w:ascii="Amiri" w:hAnsi="Amiri" w:eastAsia="Amiri" w:cs="Amiri"/>
          <w:lang w:bidi="ar-SA"/>
          <w:color w:val="111111"/>
          <w:sz w:val="28"/>
          <w:szCs w:val="28"/>
          <w:rtl/>
        </w:rPr>
        <w:t xml:space="preserve">عَنِ الذَّنْبِ حَسَنَةً وَ حَسَبَ سَیِّئَتَکَ وَاحِدَةً وَ حَسَبَ حَسَنَتَکَ عَشْراً وَ فَتَحَ لَکَ بَابَ الْمَتَابِ وَ بَابَ الاِسْتِعْتَابِ فَإِذَا نَادَیْتَهُ سَمِعَ نِدَاکَ وَ إِذَا نَاجَیْتَهُ عَلِمَ نَجْوَاکَ </w:t>
      </w:r>
      <w:r>
        <w:rPr>
          <w:rStyle w:val="FootnoteReference"/>
        </w:rPr>
        <w:footnoteReference w:id="3643"/>
      </w:r>
      <w:r>
        <w:rPr>
          <w:rFonts w:ascii="Amiri" w:hAnsi="Amiri" w:eastAsia="Amiri" w:cs="Amiri"/>
          <w:lang w:bidi="ar-SA"/>
          <w:color w:val="111111"/>
          <w:sz w:val="28"/>
          <w:szCs w:val="28"/>
          <w:rtl/>
        </w:rPr>
        <w:t xml:space="preserve">فَأَفْضَیْتَ </w:t>
      </w:r>
      <w:r>
        <w:rPr>
          <w:rStyle w:val="FootnoteReference"/>
        </w:rPr>
        <w:footnoteReference w:id="3644"/>
      </w:r>
      <w:r>
        <w:rPr>
          <w:rFonts w:ascii="Amiri" w:hAnsi="Amiri" w:eastAsia="Amiri" w:cs="Amiri"/>
          <w:lang w:bidi="ar-SA"/>
          <w:color w:val="111111"/>
          <w:sz w:val="28"/>
          <w:szCs w:val="28"/>
          <w:rtl/>
        </w:rPr>
        <w:t xml:space="preserve">إِلَیْهِ بِحَاجَتِکَ وَ أَبْثَثْتَهُ </w:t>
      </w:r>
      <w:r>
        <w:rPr>
          <w:rStyle w:val="FootnoteReference"/>
        </w:rPr>
        <w:footnoteReference w:id="3645"/>
      </w:r>
      <w:r>
        <w:rPr>
          <w:rFonts w:ascii="Amiri" w:hAnsi="Amiri" w:eastAsia="Amiri" w:cs="Amiri"/>
          <w:lang w:bidi="ar-SA"/>
          <w:color w:val="111111"/>
          <w:sz w:val="28"/>
          <w:szCs w:val="28"/>
          <w:rtl/>
        </w:rPr>
        <w:t xml:space="preserve">ذَاتَ نَفْسِکَ </w:t>
      </w:r>
      <w:r>
        <w:rPr>
          <w:rStyle w:val="FootnoteReference"/>
        </w:rPr>
        <w:footnoteReference w:id="3646"/>
      </w:r>
      <w:r>
        <w:rPr>
          <w:rFonts w:ascii="Amiri" w:hAnsi="Amiri" w:eastAsia="Amiri" w:cs="Amiri"/>
          <w:lang w:bidi="ar-SA"/>
          <w:color w:val="111111"/>
          <w:sz w:val="28"/>
          <w:szCs w:val="28"/>
          <w:rtl/>
        </w:rPr>
        <w:t xml:space="preserve">وَ شَکَوْتَ إِلَیْهِ هُمُومَکَ وَ اسْتَکْشَفْتَهُ کُرُوبَکَ </w:t>
      </w:r>
      <w:r>
        <w:rPr>
          <w:rStyle w:val="FootnoteReference"/>
        </w:rPr>
        <w:footnoteReference w:id="3647"/>
      </w:r>
      <w:r>
        <w:rPr>
          <w:rFonts w:ascii="Amiri" w:hAnsi="Amiri" w:eastAsia="Amiri" w:cs="Amiri"/>
          <w:lang w:bidi="ar-SA"/>
          <w:color w:val="111111"/>
          <w:sz w:val="28"/>
          <w:szCs w:val="28"/>
          <w:rtl/>
        </w:rPr>
        <w:t xml:space="preserve">وَ اسْتَعَنْتَهُ عَلَی أُمُورِکَ وَ سَأَلْتَهُ مِنْ خَزَائِنِ رَحْمَتِهِ مَا لاَ یَقْدِرُ عَلَی إِعْطَائِهِ غَیْرُهُ مِنْ زِیَادَةِ الْأَعْمَارِ وَ صِحَّةِ الْأَبْدَانِ وَ سَعَةِ الْأَرْزَاقِ ثُمَّ جَعَلَ فِی یَدَیْکَ مَفَاتِیحَ خَزَائِنِهِ بِمَا أَذِنَ لَکَ فِیهِ مِنْ مَسْأَلَتِهِ فَمَتَی شِئْتَ اسْتَفْتَحْتَ بِالدُّعَاءِ أَبْوَابَ نِعْمَتِهِ وَ اسْتَمْطَرْتَ شَآبِیبَ </w:t>
      </w:r>
      <w:r>
        <w:rPr>
          <w:rStyle w:val="FootnoteReference"/>
        </w:rPr>
        <w:footnoteReference w:id="3648"/>
      </w:r>
      <w:r>
        <w:rPr>
          <w:rFonts w:ascii="Amiri" w:hAnsi="Amiri" w:eastAsia="Amiri" w:cs="Amiri"/>
          <w:lang w:bidi="ar-SA"/>
          <w:color w:val="111111"/>
          <w:sz w:val="28"/>
          <w:szCs w:val="28"/>
          <w:rtl/>
        </w:rPr>
        <w:t xml:space="preserve">رَحْمَتِهِ فَلاَ یُقَنِّطَنَّکَ </w:t>
      </w:r>
      <w:r>
        <w:rPr>
          <w:rStyle w:val="FootnoteReference"/>
        </w:rPr>
        <w:footnoteReference w:id="3649"/>
      </w:r>
      <w:r>
        <w:rPr>
          <w:rFonts w:ascii="Amiri" w:hAnsi="Amiri" w:eastAsia="Amiri" w:cs="Amiri"/>
          <w:lang w:bidi="ar-SA"/>
          <w:color w:val="111111"/>
          <w:sz w:val="28"/>
          <w:szCs w:val="28"/>
          <w:rtl/>
        </w:rPr>
        <w:t xml:space="preserve">إِبْطَاءُ إِجَابَتِهِ فَإِنَّ الْعَطِیَّةَ عَلَی قَدْرِ النِّیَّةِ وَ رُبَّمَا أُخِّرَتْ عَنْکَ الْإِجَابَةُ لِیَکُونَ ذَلِکَ أَعْظَمَ لِأَجْرِ السَّائِلِ وَ أَجْزَلَ لِعَطَاءِ الْآمِلِ وَ رُبَّمَا سَأَلْتَ الشَّیْءَ فَلاَ تُؤْتَاهُ وَ أُوتِیتَ خَیْراً مِنْهُ عَاجِلاً أَوْ آجِلاً أَوْ صُرِفَ عَنْکَ لِمَا هُوَ خَیْرٌ لَکَ فَلَرُبَّ أَمْرٍ قَدْ طَلَبْتَهُ فِیهِ هَلاَکُ دِینِکَ لَوْ أُوتِیتَهُ فَلْتَکُنْ مَسْأَلَتُکَ فِیمَا یَبْقَی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9" w:name="pg6114_85928"/>
    <w:bookmarkEnd w:id="299"/>
    <w:p>
      <w:pPr>
        <w:pStyle w:val="BookText"/>
      </w:pPr>
      <w:r>
        <w:rPr>
          <w:rFonts w:ascii="Amiri" w:hAnsi="Amiri" w:eastAsia="Amiri" w:cs="Amiri"/>
          <w:lang w:bidi="ar-SA"/>
          <w:color w:val="111111"/>
          <w:sz w:val="28"/>
          <w:szCs w:val="28"/>
          <w:rtl/>
        </w:rPr>
        <w:t xml:space="preserve">لَکَ جَمَالُهُ وَ یُنْفَی عَنْکَ وَبَالُهُ فَالْمَالُ لاَ یَبْقَی لَکَ وَ لاَ تَبْقَی لَهُ وَ اعْلَمْ یَا بُنَیَّ أَنَّکَ إِنَّمَا خُلِقْتَ لِلْآخِرَةِ لاَ لِلدُّنْیَا وَ لِلْفَنَاءِ لاَ لِلْبَقَاءِ وَ لِلْمَوْتِ لاَ لِلْحَیَاةِ وَ أَنَّکَ فِی قُلْعَةٍ </w:t>
      </w:r>
      <w:r>
        <w:rPr>
          <w:rStyle w:val="FootnoteReference"/>
        </w:rPr>
        <w:footnoteReference w:id="3650"/>
      </w:r>
      <w:r>
        <w:rPr>
          <w:rFonts w:ascii="Amiri" w:hAnsi="Amiri" w:eastAsia="Amiri" w:cs="Amiri"/>
          <w:lang w:bidi="ar-SA"/>
          <w:color w:val="111111"/>
          <w:sz w:val="28"/>
          <w:szCs w:val="28"/>
          <w:rtl/>
        </w:rPr>
        <w:t xml:space="preserve">وَ دَارِ بُلْغَةٍ </w:t>
      </w:r>
      <w:r>
        <w:rPr>
          <w:rStyle w:val="FootnoteReference"/>
        </w:rPr>
        <w:footnoteReference w:id="3651"/>
      </w:r>
      <w:r>
        <w:rPr>
          <w:rFonts w:ascii="Amiri" w:hAnsi="Amiri" w:eastAsia="Amiri" w:cs="Amiri"/>
          <w:lang w:bidi="ar-SA"/>
          <w:color w:val="111111"/>
          <w:sz w:val="28"/>
          <w:szCs w:val="28"/>
          <w:rtl/>
        </w:rPr>
        <w:t xml:space="preserve">وَ طَرِیقٍ إِلَی الْآخِرَةِ وَ أَنَّکَ طَرِیدُ الْمَوْتِ الَّذِی لاَ یَنْجُو مِنْهُ هَارِبُهُ وَ لاَ یَفُوتُهُ طَالِبُهُ وَ لاَ بُدَّ أَنَّهُ مُدْرِکُهُ فَکُنْ مِنْهُ عَلَی حَذَرِ أَنْ یُدْرِکَکَ وَ أَنْتَ عَلَی حَالٍ سَیِّئَةٍ قَدْ کُنْتَ تُحَدِّثُ نَفْسَکَ مِنْهَا بِالتَّوْبَةِ فَیَحُولَ بَیْنَکَ وَ بَیْنَ ذَلِکَ فَإِذَا أَنْتَ قَدْ أَهْلَکْتَ نَفْسَکَ..</w:t>
      </w:r>
    </w:p>
    <w:p>
      <w:pPr>
        <w:pStyle w:val="Heading4"/>
      </w:pPr>
      <w:bookmarkStart w:id="1604" w:name="_Toc1094"/>
      <w:r>
        <w:t>ذکر الموت</w:t>
      </w:r>
      <w:bookmarkEnd w:id="1604"/>
    </w:p>
    <w:p>
      <w:pPr>
        <w:pStyle w:val="BookText"/>
      </w:pPr>
      <w:r>
        <w:rPr>
          <w:rFonts w:ascii="Amiri" w:hAnsi="Amiri" w:eastAsia="Amiri" w:cs="Amiri"/>
          <w:lang w:bidi="ar-SA"/>
          <w:color w:val="111111"/>
          <w:sz w:val="28"/>
          <w:szCs w:val="28"/>
          <w:rtl/>
        </w:rPr>
        <w:t xml:space="preserve">یَا بُنَیَّ أَکْثِرْ مِنْ ذِکْرِ الْمَوْتِ وَ ذِکْرِ مَا تَهْجُمُ عَلَیْهِ وَ تُفْضِی بَعْدَ الْمَوْتِ إِلَیْهِ حَتَّی یَأْتِیَکَ وَ قَدْ أَخَذْتَ مِنْهُ حِذْرَکَ </w:t>
      </w:r>
      <w:r>
        <w:rPr>
          <w:rStyle w:val="FootnoteReference"/>
        </w:rPr>
        <w:footnoteReference w:id="3652"/>
      </w:r>
      <w:r>
        <w:rPr>
          <w:rFonts w:ascii="Amiri" w:hAnsi="Amiri" w:eastAsia="Amiri" w:cs="Amiri"/>
          <w:lang w:bidi="ar-SA"/>
          <w:color w:val="111111"/>
          <w:sz w:val="28"/>
          <w:szCs w:val="28"/>
          <w:rtl/>
        </w:rPr>
        <w:t xml:space="preserve">وَ شَدَدْتَ لَهُ أَزْرَکَ </w:t>
      </w:r>
      <w:r>
        <w:rPr>
          <w:rStyle w:val="FootnoteReference"/>
        </w:rPr>
        <w:footnoteReference w:id="3653"/>
      </w:r>
      <w:r>
        <w:rPr>
          <w:rFonts w:ascii="Amiri" w:hAnsi="Amiri" w:eastAsia="Amiri" w:cs="Amiri"/>
          <w:lang w:bidi="ar-SA"/>
          <w:color w:val="111111"/>
          <w:sz w:val="28"/>
          <w:szCs w:val="28"/>
          <w:rtl/>
        </w:rPr>
        <w:t xml:space="preserve">وَ لاَ یَأْتِیَکَ بَغْتَةً فَیَبْهَرَکَ </w:t>
      </w:r>
      <w:r>
        <w:rPr>
          <w:rStyle w:val="FootnoteReference"/>
        </w:rPr>
        <w:footnoteReference w:id="3654"/>
      </w:r>
      <w:r>
        <w:rPr>
          <w:rFonts w:ascii="Amiri" w:hAnsi="Amiri" w:eastAsia="Amiri" w:cs="Amiri"/>
          <w:lang w:bidi="ar-SA"/>
          <w:color w:val="111111"/>
          <w:sz w:val="28"/>
          <w:szCs w:val="28"/>
          <w:rtl/>
        </w:rPr>
        <w:t xml:space="preserve">. وَ إِیَّاکَ أَنْ تَغْتَرَّ بِمَا تَرَی مِنْ إِخْلاَدِ </w:t>
      </w:r>
      <w:r>
        <w:rPr>
          <w:rStyle w:val="FootnoteReference"/>
        </w:rPr>
        <w:footnoteReference w:id="3655"/>
      </w:r>
      <w:r>
        <w:rPr>
          <w:rFonts w:ascii="Amiri" w:hAnsi="Amiri" w:eastAsia="Amiri" w:cs="Amiri"/>
          <w:lang w:bidi="ar-SA"/>
          <w:color w:val="111111"/>
          <w:sz w:val="28"/>
          <w:szCs w:val="28"/>
          <w:rtl/>
        </w:rPr>
        <w:t xml:space="preserve">أَهْلِ الدُّنْیَا إِلَیْهَا وَ تَکَالُبِهِمْ </w:t>
      </w:r>
      <w:r>
        <w:rPr>
          <w:rStyle w:val="FootnoteReference"/>
        </w:rPr>
        <w:footnoteReference w:id="3656"/>
      </w:r>
      <w:r>
        <w:rPr>
          <w:rFonts w:ascii="Amiri" w:hAnsi="Amiri" w:eastAsia="Amiri" w:cs="Amiri"/>
          <w:lang w:bidi="ar-SA"/>
          <w:color w:val="111111"/>
          <w:sz w:val="28"/>
          <w:szCs w:val="28"/>
          <w:rtl/>
        </w:rPr>
        <w:t xml:space="preserve">عَلَیْهَا فَقَدْ نَبَّأَکَ اللَّهُ عَنْهَا وَ نَعَتْ </w:t>
      </w:r>
      <w:r>
        <w:rPr>
          <w:rStyle w:val="FootnoteReference"/>
        </w:rPr>
        <w:footnoteReference w:id="3657"/>
      </w:r>
      <w:r>
        <w:rPr>
          <w:rFonts w:ascii="Amiri" w:hAnsi="Amiri" w:eastAsia="Amiri" w:cs="Amiri"/>
          <w:lang w:bidi="ar-SA"/>
          <w:color w:val="111111"/>
          <w:sz w:val="28"/>
          <w:szCs w:val="28"/>
          <w:rtl/>
        </w:rPr>
        <w:t xml:space="preserve">هِیَ لَکَ عَنْ نَفْسِهَا وَ تَکَشَّفَتْ لَکَ عَنْ مَسَاوِیهَا فَإِنَّمَا أَهْلُهَا کِلاَبٌ عَاوِیَةٌ وَ سِبَاعٌ ضَارِیَةٌ </w:t>
      </w:r>
      <w:r>
        <w:rPr>
          <w:rStyle w:val="FootnoteReference"/>
        </w:rPr>
        <w:footnoteReference w:id="3658"/>
      </w:r>
      <w:r>
        <w:rPr>
          <w:rFonts w:ascii="Amiri" w:hAnsi="Amiri" w:eastAsia="Amiri" w:cs="Amiri"/>
          <w:lang w:bidi="ar-SA"/>
          <w:color w:val="111111"/>
          <w:sz w:val="28"/>
          <w:szCs w:val="28"/>
          <w:rtl/>
        </w:rPr>
        <w:t xml:space="preserve">یَهِرُّ </w:t>
      </w:r>
      <w:r>
        <w:rPr>
          <w:rStyle w:val="FootnoteReference"/>
        </w:rPr>
        <w:footnoteReference w:id="3659"/>
      </w:r>
      <w:r>
        <w:rPr>
          <w:rFonts w:ascii="Amiri" w:hAnsi="Amiri" w:eastAsia="Amiri" w:cs="Amiri"/>
          <w:lang w:bidi="ar-SA"/>
          <w:color w:val="111111"/>
          <w:sz w:val="28"/>
          <w:szCs w:val="28"/>
          <w:rtl/>
        </w:rPr>
        <w:t xml:space="preserve">بَعضُهَا عَلَی بَعضٍ وَ یَأکُلُ عَزِیزُهَا ذَلِیلَهَا وَ یَقهَرُ کَبِیرُهَا صَغِیرَهَا نَعَمٌ </w:t>
      </w:r>
      <w:r>
        <w:rPr>
          <w:rStyle w:val="FootnoteReference"/>
        </w:rPr>
        <w:footnoteReference w:id="3660"/>
      </w:r>
      <w:r>
        <w:rPr>
          <w:rFonts w:ascii="Amiri" w:hAnsi="Amiri" w:eastAsia="Amiri" w:cs="Amiri"/>
          <w:lang w:bidi="ar-SA"/>
          <w:color w:val="111111"/>
          <w:sz w:val="28"/>
          <w:szCs w:val="28"/>
          <w:rtl/>
        </w:rPr>
        <w:t xml:space="preserve">مُعَقّلَةٌ </w:t>
      </w:r>
      <w:r>
        <w:rPr>
          <w:rStyle w:val="FootnoteReference"/>
        </w:rPr>
        <w:footnoteReference w:id="3661"/>
      </w:r>
      <w:r>
        <w:rPr>
          <w:rFonts w:ascii="Amiri" w:hAnsi="Amiri" w:eastAsia="Amiri" w:cs="Amiri"/>
          <w:lang w:bidi="ar-SA"/>
          <w:color w:val="111111"/>
          <w:sz w:val="28"/>
          <w:szCs w:val="28"/>
          <w:rtl/>
        </w:rPr>
        <w:t xml:space="preserve">وَ أُخرَی مُهمَلَةٌ قَد أَضَلّت </w:t>
      </w:r>
      <w:r>
        <w:rPr>
          <w:rStyle w:val="FootnoteReference"/>
        </w:rPr>
        <w:footnoteReference w:id="3662"/>
      </w:r>
      <w:r>
        <w:rPr>
          <w:rFonts w:ascii="Amiri" w:hAnsi="Amiri" w:eastAsia="Amiri" w:cs="Amiri"/>
          <w:lang w:bidi="ar-SA"/>
          <w:color w:val="111111"/>
          <w:sz w:val="28"/>
          <w:szCs w:val="28"/>
          <w:rtl/>
        </w:rPr>
        <w:t xml:space="preserve">عُقُولَهَا وَ رَکِبَت مَجهُولَهَا </w:t>
      </w:r>
      <w:r>
        <w:rPr>
          <w:rStyle w:val="FootnoteReference"/>
        </w:rPr>
        <w:footnoteReference w:id="3663"/>
      </w:r>
      <w:r>
        <w:rPr>
          <w:rFonts w:ascii="Amiri" w:hAnsi="Amiri" w:eastAsia="Amiri" w:cs="Amiri"/>
          <w:lang w:bidi="ar-SA"/>
          <w:color w:val="111111"/>
          <w:sz w:val="28"/>
          <w:szCs w:val="28"/>
          <w:rtl/>
        </w:rPr>
        <w:t xml:space="preserve">سُرُوحُ عَاهَةٍ </w:t>
      </w:r>
      <w:r>
        <w:rPr>
          <w:rStyle w:val="FootnoteReference"/>
        </w:rPr>
        <w:footnoteReference w:id="3664"/>
      </w:r>
    </w:p>
    <w:p>
      <w:pPr>
        <w:pStyle w:val="BookText"/>
      </w:pPr>
      <w:r>
        <w:rPr>
          <w:rFonts w:ascii="IRNazanin" w:hAnsi="IRNazanin" w:eastAsia="IRNazanin" w:cs="IRNazanin"/>
          <w:lang w:bidi="fa-IR"/>
          <w:color w:val="111111"/>
          <w:sz w:val="28"/>
          <w:szCs w:val="28"/>
          <w:rtl/>
        </w:rPr>
        <w:t xml:space="preserve">(سروح عاهة) أنهم یسرحون لرعی الآفات.</w:t>
      </w:r>
    </w:p>
    <w:p>
      <w:pPr>
        <w:pStyle w:val="BookText"/>
      </w:pPr>
      <w:r>
        <w:rPr>
          <w:rFonts w:ascii="Amiri" w:hAnsi="Amiri" w:eastAsia="Amiri" w:cs="Amiri"/>
          <w:lang w:bidi="ar-SA"/>
          <w:color w:val="111111"/>
          <w:sz w:val="28"/>
          <w:szCs w:val="28"/>
          <w:rtl/>
        </w:rPr>
        <w:t xml:space="preserve">بِوَادٍ وَعثٍ</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0" w:name="pg6114_85931"/>
    <w:bookmarkEnd w:id="300"/>
    <w:p>
      <w:pPr>
        <w:pStyle w:val="BookText"/>
      </w:pPr>
      <w:r>
        <w:rPr>
          <w:rFonts w:ascii="Amiri" w:hAnsi="Amiri" w:eastAsia="Amiri" w:cs="Amiri"/>
          <w:lang w:bidi="ar-SA"/>
          <w:color w:val="111111"/>
          <w:sz w:val="28"/>
          <w:szCs w:val="28"/>
          <w:rtl/>
        </w:rPr>
        <w:t xml:space="preserve">لَیْسَ لَهَا رَاعٍ یُقِیمُهَا وَ لاَ مُسِیمٌ </w:t>
      </w:r>
      <w:r>
        <w:rPr>
          <w:rStyle w:val="FootnoteReference"/>
        </w:rPr>
        <w:footnoteReference w:id="3665"/>
      </w:r>
      <w:r>
        <w:rPr>
          <w:rFonts w:ascii="Amiri" w:hAnsi="Amiri" w:eastAsia="Amiri" w:cs="Amiri"/>
          <w:lang w:bidi="ar-SA"/>
          <w:color w:val="111111"/>
          <w:sz w:val="28"/>
          <w:szCs w:val="28"/>
          <w:rtl/>
        </w:rPr>
        <w:t xml:space="preserve">یُسِیمُهَا سَلَکَتْ بِهِمُ الدُّنْیَا طَرِیقَ الْعَمَی وَ أَخَذَتْ بِأَبْصَارِهِمْ عَنْ مَنَارِ الْهُدَی فَتَاهُوا فِی حَیْرَتِهَا وَ غَرِقُوا فِی نِعْمَتِهَا وَ اتَّخَذُوهَا رَبّاً فَلَعِبَتْ بِهِمْ وَ لَعِبُوا بِهَا وَ نَسُوا مَا وَرَاءَهَا.</w:t>
      </w:r>
    </w:p>
    <w:p>
      <w:pPr>
        <w:pStyle w:val="Heading4"/>
      </w:pPr>
      <w:bookmarkStart w:id="1605" w:name="_Toc1095"/>
      <w:r>
        <w:t>الترفق فی الطلب</w:t>
      </w:r>
      <w:bookmarkEnd w:id="1605"/>
    </w:p>
    <w:p>
      <w:pPr>
        <w:pStyle w:val="BookText"/>
      </w:pPr>
      <w:r>
        <w:rPr>
          <w:rFonts w:ascii="Amiri" w:hAnsi="Amiri" w:eastAsia="Amiri" w:cs="Amiri"/>
          <w:lang w:bidi="ar-SA"/>
          <w:color w:val="111111"/>
          <w:sz w:val="28"/>
          <w:szCs w:val="28"/>
          <w:rtl/>
        </w:rPr>
        <w:t xml:space="preserve">رُوَیْداً یُسْفِرُ </w:t>
      </w:r>
      <w:r>
        <w:rPr>
          <w:rStyle w:val="FootnoteReference"/>
        </w:rPr>
        <w:footnoteReference w:id="3666"/>
      </w:r>
      <w:r>
        <w:rPr>
          <w:rFonts w:ascii="Amiri" w:hAnsi="Amiri" w:eastAsia="Amiri" w:cs="Amiri"/>
          <w:lang w:bidi="ar-SA"/>
          <w:color w:val="111111"/>
          <w:sz w:val="28"/>
          <w:szCs w:val="28"/>
          <w:rtl/>
        </w:rPr>
        <w:t xml:space="preserve">الظَّلاَمُ کَأَنْ قَدْ وَرَدَتِ الْأَظْعَانُ </w:t>
      </w:r>
      <w:r>
        <w:rPr>
          <w:rStyle w:val="FootnoteReference"/>
        </w:rPr>
        <w:footnoteReference w:id="3667"/>
      </w:r>
      <w:r>
        <w:rPr>
          <w:rFonts w:ascii="Amiri" w:hAnsi="Amiri" w:eastAsia="Amiri" w:cs="Amiri"/>
          <w:lang w:bidi="ar-SA"/>
          <w:color w:val="111111"/>
          <w:sz w:val="28"/>
          <w:szCs w:val="28"/>
          <w:rtl/>
        </w:rPr>
        <w:t xml:space="preserve">یُوشِکُ مَنْ أَسْرَعَ أَنْ یَلْحَقَ! وَ اعْلَمْ یَا بُنَیَّ أَنَّ مَنْ کَانَتْ مَطِیَّتُهُ اللَّیْلَ وَ النَّهَارَ فَإِنَّهُ یُسَارُ بِهِ وَ إِنْ کَانَ وَاقِفاً وَ یَقْطَعُ الْمَسَافَةَ وَ إِنْ کَانَ مُقِیماً وَادِعاً </w:t>
      </w:r>
      <w:r>
        <w:rPr>
          <w:rStyle w:val="FootnoteReference"/>
        </w:rPr>
        <w:footnoteReference w:id="3668"/>
      </w:r>
    </w:p>
    <w:p>
      <w:pPr>
        <w:pStyle w:val="BookText"/>
      </w:pPr>
      <w:r>
        <w:rPr>
          <w:rFonts w:ascii="Amiri" w:hAnsi="Amiri" w:eastAsia="Amiri" w:cs="Amiri"/>
          <w:lang w:bidi="ar-SA"/>
          <w:color w:val="111111"/>
          <w:sz w:val="28"/>
          <w:szCs w:val="28"/>
          <w:rtl/>
        </w:rPr>
        <w:t xml:space="preserve">وَ اعلَم یَا بنُیَ‌ّ أَنّ مَن کَانَت مَطِیّتُهُ اللّیلَ وَ النّهَارَ فَإِنّهُ یُسَارُ بِهِ وَ إِن کَانَ وَاقِفاً وَ یَقطَعُ المَسَافَةَ وَ إِن کَانَ مُقِیماً وَادِعاً وَ اعلَم یَقِیناً أَنّکَ لَن تَبلُغَ أَمَلَکَ وَ لَن تَعدُوَ أَجَلَکَ وَ أَنّکَ فِی سَبِیلِ مَن کَانَ قَبلَکَ فَخَفّض </w:t>
      </w:r>
      <w:r>
        <w:rPr>
          <w:rStyle w:val="FootnoteReference"/>
        </w:rPr>
        <w:footnoteReference w:id="3669"/>
      </w:r>
      <w:r>
        <w:rPr>
          <w:rFonts w:ascii="Amiri" w:hAnsi="Amiri" w:eastAsia="Amiri" w:cs="Amiri"/>
          <w:lang w:bidi="ar-SA"/>
          <w:color w:val="111111"/>
          <w:sz w:val="28"/>
          <w:szCs w:val="28"/>
          <w:rtl/>
        </w:rPr>
        <w:t xml:space="preserve">فِی الطّلَبِ وَ أَجمِل </w:t>
      </w:r>
      <w:r>
        <w:rPr>
          <w:rStyle w:val="FootnoteReference"/>
        </w:rPr>
        <w:footnoteReference w:id="3670"/>
      </w:r>
      <w:r>
        <w:rPr>
          <w:rFonts w:ascii="Amiri" w:hAnsi="Amiri" w:eastAsia="Amiri" w:cs="Amiri"/>
          <w:lang w:bidi="ar-SA"/>
          <w:color w:val="111111"/>
          <w:sz w:val="28"/>
          <w:szCs w:val="28"/>
          <w:rtl/>
        </w:rPr>
        <w:t xml:space="preserve">فِی المُکتَسَبِ فَإِنّهُ رُبّ طَلَبٍ قَد جَرّ إِلَی حَرَبٍ </w:t>
      </w:r>
      <w:r>
        <w:rPr>
          <w:rStyle w:val="FootnoteReference"/>
        </w:rPr>
        <w:footnoteReference w:id="3671"/>
      </w:r>
      <w:r>
        <w:rPr>
          <w:rFonts w:ascii="Amiri" w:hAnsi="Amiri" w:eastAsia="Amiri" w:cs="Amiri"/>
          <w:lang w:bidi="ar-SA"/>
          <w:color w:val="111111"/>
          <w:sz w:val="28"/>
          <w:szCs w:val="28"/>
          <w:rtl/>
        </w:rPr>
        <w:t xml:space="preserve">وَ لَیسَ کُلّ طَالِبٍ بِمَرزُوقٍ وَ لَا کُلّ مُجمِلٍ بِمَحرُومٍ وَ أَکرِم نَفسَکَ عَن کُلّ دَنِیّةٍ </w:t>
      </w:r>
      <w:r>
        <w:rPr>
          <w:rStyle w:val="FootnoteReference"/>
        </w:rPr>
        <w:footnoteReference w:id="3672"/>
      </w:r>
      <w:r>
        <w:rPr>
          <w:rFonts w:ascii="Amiri" w:hAnsi="Amiri" w:eastAsia="Amiri" w:cs="Amiri"/>
          <w:lang w:bidi="ar-SA"/>
          <w:color w:val="111111"/>
          <w:sz w:val="28"/>
          <w:szCs w:val="28"/>
          <w:rtl/>
        </w:rPr>
        <w:t xml:space="preserve">وَ إِن سَاقَتکَ إِلَی الرّغَائِبِ </w:t>
      </w:r>
      <w:r>
        <w:rPr>
          <w:rStyle w:val="FootnoteReference"/>
        </w:rPr>
        <w:footnoteReference w:id="3673"/>
      </w:r>
      <w:r>
        <w:rPr>
          <w:rFonts w:ascii="Amiri" w:hAnsi="Amiri" w:eastAsia="Amiri" w:cs="Amiri"/>
          <w:lang w:bidi="ar-SA"/>
          <w:color w:val="111111"/>
          <w:sz w:val="28"/>
          <w:szCs w:val="28"/>
          <w:rtl/>
        </w:rPr>
        <w:t xml:space="preserve">فَإِنّکَ لَن تَعتَاضَ بِمَا تَبذُلُ مِن نَفسِکَ عِوَضاً </w:t>
      </w:r>
      <w:r>
        <w:rPr>
          <w:rStyle w:val="FootnoteReference"/>
        </w:rPr>
        <w:footnoteReference w:id="3674"/>
      </w:r>
      <w:r>
        <w:rPr>
          <w:rFonts w:ascii="Amiri" w:hAnsi="Amiri" w:eastAsia="Amiri" w:cs="Amiri"/>
          <w:lang w:bidi="ar-SA"/>
          <w:color w:val="111111"/>
          <w:sz w:val="28"/>
          <w:szCs w:val="28"/>
          <w:rtl/>
        </w:rPr>
        <w:t xml:space="preserve">وَ لَا تَکُن عَبدَ غَیرِکَ وَ قَد جَعَلَکَ اللّهُ حُرّاً وَ مَا خَیرُ خَیرٍ لَا یُنَالُ إِلّا بِشَرّ وَ یُسرٍ </w:t>
      </w:r>
      <w:r>
        <w:rPr>
          <w:rStyle w:val="FootnoteReference"/>
        </w:rPr>
        <w:footnoteReference w:id="3675"/>
      </w:r>
      <w:r>
        <w:rPr>
          <w:rFonts w:ascii="Amiri" w:hAnsi="Amiri" w:eastAsia="Amiri" w:cs="Amiri"/>
          <w:lang w:bidi="ar-SA"/>
          <w:color w:val="111111"/>
          <w:sz w:val="28"/>
          <w:szCs w:val="28"/>
          <w:rtl/>
        </w:rPr>
        <w:t xml:space="preserve">لَا یُنَالُ إِلّا بِعُسرٍ </w:t>
      </w:r>
      <w:r>
        <w:rPr>
          <w:rStyle w:val="FootnoteReference"/>
        </w:rPr>
        <w:footnoteReference w:id="36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إِیّاکَ أَن تُوجِفَ </w:t>
      </w:r>
      <w:r>
        <w:rPr>
          <w:rStyle w:val="FootnoteReference"/>
        </w:rPr>
        <w:footnoteReference w:id="3677"/>
      </w:r>
      <w:r>
        <w:rPr>
          <w:rFonts w:ascii="Amiri" w:hAnsi="Amiri" w:eastAsia="Amiri" w:cs="Amiri"/>
          <w:lang w:bidi="ar-SA"/>
          <w:color w:val="111111"/>
          <w:sz w:val="28"/>
          <w:szCs w:val="28"/>
          <w:rtl/>
        </w:rPr>
        <w:t xml:space="preserve">بِکَ مَطَایَا </w:t>
      </w:r>
      <w:r>
        <w:rPr>
          <w:rStyle w:val="FootnoteReference"/>
        </w:rPr>
        <w:footnoteReference w:id="3678"/>
      </w:r>
      <w:r>
        <w:rPr>
          <w:rFonts w:ascii="Amiri" w:hAnsi="Amiri" w:eastAsia="Amiri" w:cs="Amiri"/>
          <w:lang w:bidi="ar-SA"/>
          <w:color w:val="111111"/>
          <w:sz w:val="28"/>
          <w:szCs w:val="28"/>
          <w:rtl/>
        </w:rPr>
        <w:t xml:space="preserve">الطّمَعِ فَتُورِدَکَ مَنَاهِلَ </w:t>
      </w:r>
      <w:r>
        <w:rPr>
          <w:rStyle w:val="FootnoteReference"/>
        </w:rPr>
        <w:footnoteReference w:id="3679"/>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1" w:name="pg6114_85935"/>
    <w:bookmarkEnd w:id="301"/>
    <w:p>
      <w:pPr>
        <w:pStyle w:val="BookText"/>
      </w:pPr>
      <w:r>
        <w:rPr>
          <w:rFonts w:ascii="Amiri" w:hAnsi="Amiri" w:eastAsia="Amiri" w:cs="Amiri"/>
          <w:lang w:bidi="ar-SA"/>
          <w:color w:val="111111"/>
          <w:sz w:val="28"/>
          <w:szCs w:val="28"/>
          <w:rtl/>
        </w:rPr>
        <w:t xml:space="preserve">الْهَلَکَةِ </w:t>
      </w:r>
      <w:r>
        <w:rPr>
          <w:rStyle w:val="FootnoteReference"/>
        </w:rPr>
        <w:footnoteReference w:id="3680"/>
      </w:r>
      <w:r>
        <w:rPr>
          <w:rFonts w:ascii="Amiri" w:hAnsi="Amiri" w:eastAsia="Amiri" w:cs="Amiri"/>
          <w:lang w:bidi="ar-SA"/>
          <w:color w:val="111111"/>
          <w:sz w:val="28"/>
          <w:szCs w:val="28"/>
          <w:rtl/>
        </w:rPr>
        <w:t xml:space="preserve">. وَ إِنِ اسْتَطَعْتَ أَلاَّ یَکُونَ بَیْنَکَ وَ بَیْنَ اللَّهِ ذُو نِعْمَةٍ فَافْعَلْ فَإِنَّکَ مُدْرِکٌ قَسْمَکَ وَ آخِذٌ سَهْمَکَ وَ إِنَّ الْیَسِیرَ مِنَ اللَّهِ سُبْحَانَهُ أَعْظَمُ وَ أَکْرَمُ مِنَ الْکَثِیرِ مِنْ خَلْقِهِ وَ إِنْ کَانَ کُلٌّ مِنْهُ..</w:t>
      </w:r>
    </w:p>
    <w:p>
      <w:pPr>
        <w:pStyle w:val="Heading4"/>
      </w:pPr>
      <w:bookmarkStart w:id="1606" w:name="_Toc1096"/>
      <w:r>
        <w:t>وصایا شتی</w:t>
      </w:r>
      <w:bookmarkEnd w:id="1606"/>
    </w:p>
    <w:p>
      <w:pPr>
        <w:pStyle w:val="BookText"/>
      </w:pPr>
      <w:r>
        <w:rPr>
          <w:rFonts w:ascii="Amiri" w:hAnsi="Amiri" w:eastAsia="Amiri" w:cs="Amiri"/>
          <w:lang w:bidi="ar-SA"/>
          <w:color w:val="111111"/>
          <w:sz w:val="28"/>
          <w:szCs w:val="28"/>
          <w:rtl/>
        </w:rPr>
        <w:t xml:space="preserve">وَ تَلاَفِیکَ </w:t>
      </w:r>
      <w:r>
        <w:rPr>
          <w:rStyle w:val="FootnoteReference"/>
        </w:rPr>
        <w:footnoteReference w:id="3681"/>
      </w:r>
      <w:r>
        <w:rPr>
          <w:rFonts w:ascii="Amiri" w:hAnsi="Amiri" w:eastAsia="Amiri" w:cs="Amiri"/>
          <w:lang w:bidi="ar-SA"/>
          <w:color w:val="111111"/>
          <w:sz w:val="28"/>
          <w:szCs w:val="28"/>
          <w:rtl/>
        </w:rPr>
        <w:t xml:space="preserve">مَا فَرَطَ </w:t>
      </w:r>
      <w:r>
        <w:rPr>
          <w:rStyle w:val="FootnoteReference"/>
        </w:rPr>
        <w:footnoteReference w:id="3682"/>
      </w:r>
      <w:r>
        <w:rPr>
          <w:rFonts w:ascii="Amiri" w:hAnsi="Amiri" w:eastAsia="Amiri" w:cs="Amiri"/>
          <w:lang w:bidi="ar-SA"/>
          <w:color w:val="111111"/>
          <w:sz w:val="28"/>
          <w:szCs w:val="28"/>
          <w:rtl/>
        </w:rPr>
        <w:t xml:space="preserve">مِنْ صَمْتِکَ أَیْسَرُ مِنْ إِدْرَاکِکَ مَا فَاتَ </w:t>
      </w:r>
      <w:r>
        <w:rPr>
          <w:rStyle w:val="FootnoteReference"/>
        </w:rPr>
        <w:footnoteReference w:id="3683"/>
      </w:r>
      <w:r>
        <w:rPr>
          <w:rFonts w:ascii="Amiri" w:hAnsi="Amiri" w:eastAsia="Amiri" w:cs="Amiri"/>
          <w:lang w:bidi="ar-SA"/>
          <w:color w:val="111111"/>
          <w:sz w:val="28"/>
          <w:szCs w:val="28"/>
          <w:rtl/>
        </w:rPr>
        <w:t xml:space="preserve">مِنْ مَنْطِقِکَ وَ حِفْظُ مَا فِی الْوِعَاءِ بِشَدِّ الْوِکَاءِ </w:t>
      </w:r>
      <w:r>
        <w:rPr>
          <w:rStyle w:val="FootnoteReference"/>
        </w:rPr>
        <w:footnoteReference w:id="3684"/>
      </w:r>
      <w:r>
        <w:rPr>
          <w:rFonts w:ascii="Amiri" w:hAnsi="Amiri" w:eastAsia="Amiri" w:cs="Amiri"/>
          <w:lang w:bidi="ar-SA"/>
          <w:color w:val="111111"/>
          <w:sz w:val="28"/>
          <w:szCs w:val="28"/>
          <w:rtl/>
        </w:rPr>
        <w:t xml:space="preserve">وَ حِفْظُ مَا فِی یَدَیْکَ أَحَبُّ إِلَیَّ مِنْ طَلَبِ مَا فِی یَدَیْ غَیْرِکَ وَ مَرَارَةُ الْیَأْسِ خَیْرٌ مِنَ الطَّلَبِ إِلَی النَّاسِ وَ الْحِرْفَةُ مَعَ الْعِفَّةِ خَیْرٌ مِنَ الْغِنَی مَعَ الْفُجُورِ وَ الْمَرْءُ أَحْفَظُ لِسِرِّهِ </w:t>
      </w:r>
      <w:r>
        <w:rPr>
          <w:rStyle w:val="FootnoteReference"/>
        </w:rPr>
        <w:footnoteReference w:id="3685"/>
      </w:r>
      <w:r>
        <w:rPr>
          <w:rFonts w:ascii="Amiri" w:hAnsi="Amiri" w:eastAsia="Amiri" w:cs="Amiri"/>
          <w:lang w:bidi="ar-SA"/>
          <w:color w:val="111111"/>
          <w:sz w:val="28"/>
          <w:szCs w:val="28"/>
          <w:rtl/>
        </w:rPr>
        <w:t xml:space="preserve">وَ رُبَّ سَاعٍ فِیمَا یَضُرُّهُ - مَنْ أَکْثَرَ أَهْجَرَ </w:t>
      </w:r>
      <w:r>
        <w:rPr>
          <w:rStyle w:val="FootnoteReference"/>
        </w:rPr>
        <w:footnoteReference w:id="3686"/>
      </w:r>
      <w:r>
        <w:rPr>
          <w:rFonts w:ascii="Amiri" w:hAnsi="Amiri" w:eastAsia="Amiri" w:cs="Amiri"/>
          <w:lang w:bidi="ar-SA"/>
          <w:color w:val="111111"/>
          <w:sz w:val="28"/>
          <w:szCs w:val="28"/>
          <w:rtl/>
        </w:rPr>
        <w:t xml:space="preserve">وَ مَن تَفَکّرَ أَبصَرَ قَارِن أَهلَ الخَیرِ تَکُن مِنهُم وَ بَایِن أَهلَ الشّرّ تَبِن عَنهُم بِئسَ الطّعَامُ الحَرَامُ وَ ظُلمُ الضّعِیفِ أَفحَشُ الظّلمِ إِذَا کَانَ الرّفقُ خُرقاً (37069 کَانَ الخُرقُ رِفقاً رُبّمَا کَانَ الدّوَاءُ دَاءً وَ الدّاءُ دَوَاءً وَ رُبّمَا نَصَحَ غَیرُ النّاصِحِ وَ غَشّ المُستَنصَحُ </w:t>
      </w:r>
      <w:r>
        <w:rPr>
          <w:rStyle w:val="FootnoteReference"/>
        </w:rPr>
        <w:footnoteReference w:id="3687"/>
      </w:r>
      <w:r>
        <w:rPr>
          <w:rFonts w:ascii="Amiri" w:hAnsi="Amiri" w:eastAsia="Amiri" w:cs="Amiri"/>
          <w:lang w:bidi="ar-SA"/>
          <w:color w:val="111111"/>
          <w:sz w:val="28"/>
          <w:szCs w:val="28"/>
          <w:rtl/>
        </w:rPr>
        <w:t xml:space="preserve">وَ إِیّاکَ وَ الِاتّکَالَ عَلَی المُنَی </w:t>
      </w:r>
      <w:r>
        <w:rPr>
          <w:rStyle w:val="FootnoteReference"/>
        </w:rPr>
        <w:footnoteReference w:id="3688"/>
      </w:r>
      <w:r>
        <w:rPr>
          <w:rFonts w:ascii="Amiri" w:hAnsi="Amiri" w:eastAsia="Amiri" w:cs="Amiri"/>
          <w:lang w:bidi="ar-SA"/>
          <w:color w:val="111111"/>
          <w:sz w:val="28"/>
          <w:szCs w:val="28"/>
          <w:rtl/>
        </w:rPr>
        <w:t xml:space="preserve">فَإِنّهَا بَضَائِعُ النّوکَی </w:t>
      </w:r>
      <w:r>
        <w:rPr>
          <w:rStyle w:val="FootnoteReference"/>
        </w:rPr>
        <w:footnoteReference w:id="3689"/>
      </w:r>
      <w:r>
        <w:rPr>
          <w:rFonts w:ascii="Amiri" w:hAnsi="Amiri" w:eastAsia="Amiri" w:cs="Amiri"/>
          <w:lang w:bidi="ar-SA"/>
          <w:color w:val="111111"/>
          <w:sz w:val="28"/>
          <w:szCs w:val="28"/>
          <w:rtl/>
        </w:rPr>
        <w:t xml:space="preserve">وَ العَقلُ حِفظُ التّجَارِبِ وَ خَیرُ مَا جَرّبتَ مَا وَعَظَکَ بَادِرِ الفُرصَةَ قَبلَ أَن تَکُونَ غُصّةً لَیسَ کُلّ طَالِبٍ یُصِیبُ وَ لَا کُلّ غَائِبٍ یَئُوبُ وَ مِنَ الفَسَادِ إِضَاعَةُ الزّادِ وَ مَفسَدَةُ المَعَادِ وَ لِکُلّ أَمرٍ عَاقِبَةٌ سَوفَ یَأتِیکَ مَا قُدّرَ لَکَ التّاجِرُ مُخَاطِرٌ وَ رُبّ یَسِیرٍ أَنمَی مِن کَثِیرٍ لَا خَیرَ فِی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مُعِینٍ مَهِینٍ </w:t>
      </w:r>
      <w:r>
        <w:rPr>
          <w:rStyle w:val="FootnoteReference"/>
        </w:rPr>
        <w:footnoteReference w:id="3690"/>
      </w:r>
      <w:r>
        <w:rPr>
          <w:rFonts w:ascii="Amiri" w:hAnsi="Amiri" w:eastAsia="Amiri" w:cs="Amiri"/>
          <w:lang w:bidi="ar-SA"/>
          <w:color w:val="111111"/>
          <w:sz w:val="28"/>
          <w:szCs w:val="28"/>
          <w:rtl/>
        </w:rPr>
        <w:t xml:space="preserve">وَ لاَ فِی صَدِیقٍ ظَنِینٍ </w:t>
      </w:r>
      <w:r>
        <w:rPr>
          <w:rStyle w:val="FootnoteReference"/>
        </w:rPr>
        <w:footnoteReference w:id="3691"/>
      </w:r>
      <w:r>
        <w:rPr>
          <w:rFonts w:ascii="Amiri" w:hAnsi="Amiri" w:eastAsia="Amiri" w:cs="Amiri"/>
          <w:lang w:bidi="ar-SA"/>
          <w:color w:val="111111"/>
          <w:sz w:val="28"/>
          <w:szCs w:val="28"/>
          <w:rtl/>
        </w:rPr>
        <w:t xml:space="preserve">. سَاهِلِ الدَّهْرَ </w:t>
      </w:r>
      <w:r>
        <w:rPr>
          <w:rStyle w:val="FootnoteReference"/>
        </w:rPr>
        <w:footnoteReference w:id="3692"/>
      </w:r>
      <w:r>
        <w:rPr>
          <w:rFonts w:ascii="Amiri" w:hAnsi="Amiri" w:eastAsia="Amiri" w:cs="Amiri"/>
          <w:lang w:bidi="ar-SA"/>
          <w:color w:val="111111"/>
          <w:sz w:val="28"/>
          <w:szCs w:val="28"/>
          <w:rtl/>
        </w:rPr>
        <w:t xml:space="preserve">مَا ذَلَّ لَکَ قَعُودُهُ </w:t>
      </w:r>
      <w:r>
        <w:rPr>
          <w:rStyle w:val="FootnoteReference"/>
        </w:rPr>
        <w:footnoteReference w:id="3693"/>
      </w:r>
      <w:r>
        <w:rPr>
          <w:rFonts w:ascii="Amiri" w:hAnsi="Amiri" w:eastAsia="Amiri" w:cs="Amiri"/>
          <w:lang w:bidi="ar-SA"/>
          <w:color w:val="111111"/>
          <w:sz w:val="28"/>
          <w:szCs w:val="28"/>
          <w:rtl/>
        </w:rPr>
        <w:t xml:space="preserve">وَ لاَ تُخَاطِرْ بِشَیْءٍ رَجَاءَ أَکْثَرَ مِنْهُ وَ إِیَّاکَ أَنْ تَجْمَحَ بِکَ مَطِیَّةُ اللَّجَاجِ </w:t>
      </w:r>
      <w:r>
        <w:rPr>
          <w:rStyle w:val="FootnoteReference"/>
        </w:rPr>
        <w:footnoteReference w:id="3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احْمِلْ نَفْسَکَ مِنْ أَخِیکَ عِنْدَ صَرْمِهِ </w:t>
      </w:r>
      <w:r>
        <w:rPr>
          <w:rStyle w:val="FootnoteReference"/>
        </w:rPr>
        <w:footnoteReference w:id="3695"/>
      </w:r>
      <w:r>
        <w:rPr>
          <w:rFonts w:ascii="Amiri" w:hAnsi="Amiri" w:eastAsia="Amiri" w:cs="Amiri"/>
          <w:lang w:bidi="ar-SA"/>
          <w:color w:val="111111"/>
          <w:sz w:val="28"/>
          <w:szCs w:val="28"/>
          <w:rtl/>
        </w:rPr>
        <w:t xml:space="preserve">عَلَی الصِّلَةِ </w:t>
      </w:r>
      <w:r>
        <w:rPr>
          <w:rStyle w:val="FootnoteReference"/>
        </w:rPr>
        <w:footnoteReference w:id="3696"/>
      </w:r>
      <w:r>
        <w:rPr>
          <w:rFonts w:ascii="Amiri" w:hAnsi="Amiri" w:eastAsia="Amiri" w:cs="Amiri"/>
          <w:lang w:bidi="ar-SA"/>
          <w:color w:val="111111"/>
          <w:sz w:val="28"/>
          <w:szCs w:val="28"/>
          <w:rtl/>
        </w:rPr>
        <w:t xml:space="preserve">وَ عِنْدَ صُدُودِهِ </w:t>
      </w:r>
      <w:r>
        <w:rPr>
          <w:rStyle w:val="FootnoteReference"/>
        </w:rPr>
        <w:footnoteReference w:id="3697"/>
      </w:r>
      <w:r>
        <w:rPr>
          <w:rFonts w:ascii="Amiri" w:hAnsi="Amiri" w:eastAsia="Amiri" w:cs="Amiri"/>
          <w:lang w:bidi="ar-SA"/>
          <w:color w:val="111111"/>
          <w:sz w:val="28"/>
          <w:szCs w:val="28"/>
          <w:rtl/>
        </w:rPr>
        <w:t xml:space="preserve">عَلَی اللَّطَفِ </w:t>
      </w:r>
      <w:r>
        <w:rPr>
          <w:rStyle w:val="FootnoteReference"/>
        </w:rPr>
        <w:footnoteReference w:id="3698"/>
      </w:r>
      <w:r>
        <w:rPr>
          <w:rFonts w:ascii="Amiri" w:hAnsi="Amiri" w:eastAsia="Amiri" w:cs="Amiri"/>
          <w:lang w:bidi="ar-SA"/>
          <w:color w:val="111111"/>
          <w:sz w:val="28"/>
          <w:szCs w:val="28"/>
          <w:rtl/>
        </w:rPr>
        <w:t xml:space="preserve">وَ الْمُقَارَبَةِ وَ عِنْدَ جُمُودِهِ </w:t>
      </w:r>
      <w:r>
        <w:rPr>
          <w:rStyle w:val="FootnoteReference"/>
        </w:rPr>
        <w:footnoteReference w:id="3699"/>
      </w:r>
      <w:r>
        <w:rPr>
          <w:rFonts w:ascii="Amiri" w:hAnsi="Amiri" w:eastAsia="Amiri" w:cs="Amiri"/>
          <w:lang w:bidi="ar-SA"/>
          <w:color w:val="111111"/>
          <w:sz w:val="28"/>
          <w:szCs w:val="28"/>
          <w:rtl/>
        </w:rPr>
        <w:t xml:space="preserve">عَلَی الْبَذْلِ </w:t>
      </w:r>
      <w:r>
        <w:rPr>
          <w:rStyle w:val="FootnoteReference"/>
        </w:rPr>
        <w:footnoteReference w:id="3700"/>
      </w:r>
      <w:r>
        <w:rPr>
          <w:rFonts w:ascii="Amiri" w:hAnsi="Amiri" w:eastAsia="Amiri" w:cs="Amiri"/>
          <w:lang w:bidi="ar-SA"/>
          <w:color w:val="111111"/>
          <w:sz w:val="28"/>
          <w:szCs w:val="28"/>
          <w:rtl/>
        </w:rPr>
        <w:t xml:space="preserve">وَ عِنْدَ تَبَاعُدِهِ عَلَی الدُّنُوِّ وَ عِنْدَ شِدَّتِهِ عَلَی اللِّینِ وَ عِنْدَ جُرْمِهِ عَلَی الْعُذْرِ حَتَّی کَأَنَّکَ لَهُ عَبْدٌ وَ کَأَنَّهُ ذُو نِعْمَةٍ عَلَیْکَ - وَ إِیَّاکَ أَنْ تَضَعَ ذَلِکَ فِی غَیْرِ مَوْضِعِهِ أَوْ أَنْ تَفْعَلَهُ بِغَیْرِ أَهْلِهِ لاَ تَتَّخِذَنَّ عَدُوَّ صَدِیقِکَ صَدِیقاً فَتُعَادِیَ صَدِیقَکَ وَ امْحَضْ أَخَاکَ النَّصِیحَةَ حَسَنَةً کَانَتْ أَوْ قَبِیحَةً وَ تَجَرَّعِ الْغَیْظَ </w:t>
      </w:r>
      <w:r>
        <w:rPr>
          <w:rStyle w:val="FootnoteReference"/>
        </w:rPr>
        <w:footnoteReference w:id="3701"/>
      </w:r>
      <w:r>
        <w:rPr>
          <w:rFonts w:ascii="Amiri" w:hAnsi="Amiri" w:eastAsia="Amiri" w:cs="Amiri"/>
          <w:lang w:bidi="ar-SA"/>
          <w:color w:val="111111"/>
          <w:sz w:val="28"/>
          <w:szCs w:val="28"/>
          <w:rtl/>
        </w:rPr>
        <w:t xml:space="preserve">فَإِنِّی لَمْ أَرَ جُرْعَةً أَحْلَی مِنْهَا عَاقِبَةً وَ لاَ أَلَذَّ مَغَبَّةً </w:t>
      </w:r>
      <w:r>
        <w:rPr>
          <w:rStyle w:val="FootnoteReference"/>
        </w:rPr>
        <w:footnoteReference w:id="3702"/>
      </w:r>
      <w:r>
        <w:rPr>
          <w:rFonts w:ascii="Amiri" w:hAnsi="Amiri" w:eastAsia="Amiri" w:cs="Amiri"/>
          <w:lang w:bidi="ar-SA"/>
          <w:color w:val="111111"/>
          <w:sz w:val="28"/>
          <w:szCs w:val="28"/>
          <w:rtl/>
        </w:rPr>
        <w:t xml:space="preserve">. وَ لِنْ </w:t>
      </w:r>
      <w:r>
        <w:rPr>
          <w:rStyle w:val="FootnoteReference"/>
        </w:rPr>
        <w:footnoteReference w:id="3703"/>
      </w:r>
      <w:r>
        <w:rPr>
          <w:rFonts w:ascii="Amiri" w:hAnsi="Amiri" w:eastAsia="Amiri" w:cs="Amiri"/>
          <w:lang w:bidi="ar-SA"/>
          <w:color w:val="111111"/>
          <w:sz w:val="28"/>
          <w:szCs w:val="28"/>
          <w:rtl/>
        </w:rPr>
        <w:t xml:space="preserve">لِمَنْ غَالَظَکَ </w:t>
      </w:r>
      <w:r>
        <w:rPr>
          <w:rStyle w:val="FootnoteReference"/>
        </w:rPr>
        <w:footnoteReference w:id="3704"/>
      </w:r>
      <w:r>
        <w:rPr>
          <w:rFonts w:ascii="Amiri" w:hAnsi="Amiri" w:eastAsia="Amiri" w:cs="Amiri"/>
          <w:lang w:bidi="ar-SA"/>
          <w:color w:val="111111"/>
          <w:sz w:val="28"/>
          <w:szCs w:val="28"/>
          <w:rtl/>
        </w:rPr>
        <w:t xml:space="preserve">فَإِنّهُ یُوشِکُ أَن یَلِینَ لَکَ وَ خُذ عَلَی عَدُوّکَ بِالفَضلِ فَإِنّهُ أَحلَی الظّفَرَینِ وَ إِن أَرَدتَ قَطِیعَةَ أَخِیکَ فَاستَبقِ لَهُ مِن نَفسِکَ بَقِیّةً یَرجِعُ إِلَیهَا إِن بَدَا لَهُ ذَلِکَ یَوماً مَا وَ مَن ظَنّ بِکَ خَیراً فَصَدّق ظَنّهُ وَ لَا تُضِیعَنّ حَقّ أَخِیکَ اتّکَالًا عَلَی مَا بَینَکَ وَ بَینَهُ فَإِنّهُ لَیسَ لَکَ بِأَخٍ مَن أَضَعتَ حَقّهُ وَ لَا یَکُن أَهلُکَ أَشقَی الخَلقِ بِکَ وَ لَا تَرغَبَنّ فِیمَن زَهِدَ عَنکَ وَ لَا یَکُونَنّ أَخُوکَ أَقوَی عَلَی قَطِیعَتِکَ مِنکَ عَلَی صِلَتِهِ وَ لَا تَکُونَنّ عَلَی الإِسَاءَةِ أَقوَی مِنکَ عَلَی الإِحسَانِ وَ لَا یَکبُرَنّ عَلَیکَ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 مَنْ ظَلَمَکَ فَإِنَّهُ یَسْعَی فِی مَضَرَّتِهِ وَ نَفْعِکَ وَ لَیْسَ جَزَاءُ مَنْ سَرَّکَ أَنْ تَسُوءَهُ.</w:t>
      </w:r>
    </w:p>
    <w:p>
      <w:pPr>
        <w:pStyle w:val="BookText"/>
      </w:pPr>
      <w:r>
        <w:rPr>
          <w:rFonts w:ascii="Amiri" w:hAnsi="Amiri" w:eastAsia="Amiri" w:cs="Amiri"/>
          <w:lang w:bidi="ar-SA"/>
          <w:color w:val="111111"/>
          <w:sz w:val="28"/>
          <w:szCs w:val="28"/>
          <w:rtl/>
        </w:rPr>
        <w:t xml:space="preserve">وَ اعْلَمْ یَا بُنَیَّ أَنَّ الرِّزْقَ رِزْقَانِ رِزْقٌ تَطْلُبُهُ وَ رِزْقٌ یَطْلُبُکَ فَإِنْ أَنْتَ لَمْ تَأْتِهِ أَتَاکَ مَا أَقْبَحَ الْخُضُوعَ عِنْدَ الْحَاجَةِ وَ الْجَفَاءَ عِنْدَ الْغِنَی إِنَّمَا لَکَ مِنْ دُنْیَاکَ مَا أَصْلَحْتَ بِهِ مَثْوَاکَ </w:t>
      </w:r>
      <w:r>
        <w:rPr>
          <w:rStyle w:val="FootnoteReference"/>
        </w:rPr>
        <w:footnoteReference w:id="3705"/>
      </w:r>
      <w:r>
        <w:rPr>
          <w:rFonts w:ascii="Amiri" w:hAnsi="Amiri" w:eastAsia="Amiri" w:cs="Amiri"/>
          <w:lang w:bidi="ar-SA"/>
          <w:color w:val="111111"/>
          <w:sz w:val="28"/>
          <w:szCs w:val="28"/>
          <w:rtl/>
        </w:rPr>
        <w:t xml:space="preserve">وَ إِنْ کُنْتَ جَازِعاً عَلَی مَا تَفَلَّتَ </w:t>
      </w:r>
      <w:r>
        <w:rPr>
          <w:rStyle w:val="FootnoteReference"/>
        </w:rPr>
        <w:footnoteReference w:id="3706"/>
      </w:r>
      <w:r>
        <w:rPr>
          <w:rFonts w:ascii="Amiri" w:hAnsi="Amiri" w:eastAsia="Amiri" w:cs="Amiri"/>
          <w:lang w:bidi="ar-SA"/>
          <w:color w:val="111111"/>
          <w:sz w:val="28"/>
          <w:szCs w:val="28"/>
          <w:rtl/>
        </w:rPr>
        <w:t xml:space="preserve">مِنْ یَدَیْکَ فَاجْزَعْ عَلَی کُلِّ مَا لَمْ یَصِلْ إِلَیْکَ - اسْتَدِلَّ عَلَی مَا لَمْ یَکُنْ بِمَا قَدْ کَانَ فَإِنَّ الْأُمُورَ أَشْبَاهٌ وَ لاَ تَکُونَنَّ مِمَّنْ لاَ تَنْفَعُهُ الْعِظَةُ إِلاَّ إِذَا بَالَغْتَ فِی إِیلاَمِهِ فَإِنَّ الْعَاقِلَ یَتَّعِظُ بِالْآدَابِ وَ الْبَهَائِمَ لاَ تَتَّعِظُ إِلاَّ بِالضَّرْبِ. اطْرَحْ عَنْکَ وَارِدَاتِ الْهُمُومِ بِعَزَائِمِ الصَّبْرِ وَ حُسْنِ الْیَقِینِ مَنْ تَرَکَ الْقَصْدَ </w:t>
      </w:r>
      <w:r>
        <w:rPr>
          <w:rStyle w:val="FootnoteReference"/>
        </w:rPr>
        <w:footnoteReference w:id="3707"/>
      </w:r>
      <w:r>
        <w:rPr>
          <w:rFonts w:ascii="Amiri" w:hAnsi="Amiri" w:eastAsia="Amiri" w:cs="Amiri"/>
          <w:lang w:bidi="ar-SA"/>
          <w:color w:val="111111"/>
          <w:sz w:val="28"/>
          <w:szCs w:val="28"/>
          <w:rtl/>
        </w:rPr>
        <w:t xml:space="preserve">جَارَ </w:t>
      </w:r>
      <w:r>
        <w:rPr>
          <w:rStyle w:val="FootnoteReference"/>
        </w:rPr>
        <w:footnoteReference w:id="3708"/>
      </w:r>
      <w:r>
        <w:rPr>
          <w:rFonts w:ascii="Amiri" w:hAnsi="Amiri" w:eastAsia="Amiri" w:cs="Amiri"/>
          <w:lang w:bidi="ar-SA"/>
          <w:color w:val="111111"/>
          <w:sz w:val="28"/>
          <w:szCs w:val="28"/>
          <w:rtl/>
        </w:rPr>
        <w:t xml:space="preserve">وَ الصَّاحِبُ مُنَاسِبٌ </w:t>
      </w:r>
      <w:r>
        <w:rPr>
          <w:rStyle w:val="FootnoteReference"/>
        </w:rPr>
        <w:footnoteReference w:id="3709"/>
      </w:r>
      <w:r>
        <w:rPr>
          <w:rFonts w:ascii="Amiri" w:hAnsi="Amiri" w:eastAsia="Amiri" w:cs="Amiri"/>
          <w:lang w:bidi="ar-SA"/>
          <w:color w:val="111111"/>
          <w:sz w:val="28"/>
          <w:szCs w:val="28"/>
          <w:rtl/>
        </w:rPr>
        <w:t xml:space="preserve">وَ الصَّدِیقُ مَنْ صَدَقَ غَیْبُهُ </w:t>
      </w:r>
      <w:r>
        <w:rPr>
          <w:rStyle w:val="FootnoteReference"/>
        </w:rPr>
        <w:footnoteReference w:id="3710"/>
      </w:r>
      <w:r>
        <w:rPr>
          <w:rFonts w:ascii="Amiri" w:hAnsi="Amiri" w:eastAsia="Amiri" w:cs="Amiri"/>
          <w:lang w:bidi="ar-SA"/>
          <w:color w:val="111111"/>
          <w:sz w:val="28"/>
          <w:szCs w:val="28"/>
          <w:rtl/>
        </w:rPr>
        <w:t xml:space="preserve">. وَ الْهَوَی </w:t>
      </w:r>
      <w:r>
        <w:rPr>
          <w:rStyle w:val="FootnoteReference"/>
        </w:rPr>
        <w:footnoteReference w:id="3711"/>
      </w:r>
      <w:r>
        <w:rPr>
          <w:rFonts w:ascii="Amiri" w:hAnsi="Amiri" w:eastAsia="Amiri" w:cs="Amiri"/>
          <w:lang w:bidi="ar-SA"/>
          <w:color w:val="111111"/>
          <w:sz w:val="28"/>
          <w:szCs w:val="28"/>
          <w:rtl/>
        </w:rPr>
        <w:t xml:space="preserve">شَرِیکُ العَمَی وَ رُبّ بَعِیدٍ أَقرَبُ مِن قَرِیبٍ وَ قَرِیبٍ أَبعَدُ مِن بَعِیدٍ وَ الغَرِیبُ مَن لَم یَکُن لَهُ حَبِیبٌ مَن تَعَدّی الحَقّ ضَاقَ مَذهَبُهُ وَ مَنِ اقتَصَرَ عَلَی قَدرِهِ کَانَ أَبقَی لَهُ وَ أَوثَقُ سَبَبٍ أَخَذتَ بِهِ سَبَبٌ بَینَکَ وَ بَینَ اللّهِ سُبحَانَهُ وَ مَن لَم یُبَالِکَ </w:t>
      </w:r>
      <w:r>
        <w:rPr>
          <w:rStyle w:val="FootnoteReference"/>
        </w:rPr>
        <w:footnoteReference w:id="3712"/>
      </w:r>
      <w:r>
        <w:rPr>
          <w:rFonts w:ascii="Amiri" w:hAnsi="Amiri" w:eastAsia="Amiri" w:cs="Amiri"/>
          <w:lang w:bidi="ar-SA"/>
          <w:color w:val="111111"/>
          <w:sz w:val="28"/>
          <w:szCs w:val="28"/>
          <w:rtl/>
        </w:rPr>
        <w:t xml:space="preserve">فَهُوَ عَدُوّکَ قَد یَکُونُ الیَأسُ إِدرَاکاً إِذَا کَانَ الطّمَعُ هَلَاکاً لَیسَ کُلّ عَورَةٍ تَظهَرُ وَ لَا کُلّ فُرصَةٍ تُصَابُ وَ رُبّمَا أَخطَأَ البَصِیرُ قَصدَهُ وَ أَصَابَ الأَعمَی رُشدَهُ أَخّرِ الشّرّ فَإِنّکَ إِذَا شِئتَ تَعَجّلتَهُ </w:t>
      </w:r>
      <w:r>
        <w:rPr>
          <w:rStyle w:val="FootnoteReference"/>
        </w:rPr>
        <w:footnoteReference w:id="3713"/>
      </w:r>
      <w:r>
        <w:rPr>
          <w:rFonts w:ascii="Amiri" w:hAnsi="Amiri" w:eastAsia="Amiri" w:cs="Amiri"/>
          <w:lang w:bidi="ar-SA"/>
          <w:color w:val="111111"/>
          <w:sz w:val="28"/>
          <w:szCs w:val="28"/>
          <w:rtl/>
        </w:rPr>
        <w:t xml:space="preserve">وَ قَطِیعَةُ الجَاهِلِ تَعدِلُ صِلَةَ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2" w:name="pg6114_85945"/>
    <w:bookmarkEnd w:id="302"/>
    <w:p>
      <w:pPr>
        <w:pStyle w:val="BookText"/>
      </w:pPr>
      <w:r>
        <w:rPr>
          <w:rFonts w:ascii="Amiri" w:hAnsi="Amiri" w:eastAsia="Amiri" w:cs="Amiri"/>
          <w:lang w:bidi="ar-SA"/>
          <w:color w:val="111111"/>
          <w:sz w:val="28"/>
          <w:szCs w:val="28"/>
          <w:rtl/>
        </w:rPr>
        <w:t xml:space="preserve">الْعَاقِلِ مَنْ أَمِنَ الزَّمَانَ خَانَهُ وَ مَنْ أَعْظَمَهُ </w:t>
      </w:r>
      <w:r>
        <w:rPr>
          <w:rStyle w:val="FootnoteReference"/>
        </w:rPr>
        <w:footnoteReference w:id="3714"/>
      </w:r>
      <w:r>
        <w:rPr>
          <w:rFonts w:ascii="Amiri" w:hAnsi="Amiri" w:eastAsia="Amiri" w:cs="Amiri"/>
          <w:lang w:bidi="ar-SA"/>
          <w:color w:val="111111"/>
          <w:sz w:val="28"/>
          <w:szCs w:val="28"/>
          <w:rtl/>
        </w:rPr>
        <w:t xml:space="preserve">أَهَانَهُ. لَیْسَ کُلُّ مَنْ رَمَی أَصَابَ إِذَا تَغَیَّرَ السُّلْطَانُ تَغَیَّرَ الزَّمَانُ سَلْ عَنِ الرَّفِیقِ قَبْلَ الطَّرِیقِ وَ عَنِ الْجَارِ قَبْلَ الدَّارِ إِیَّاکَ أَنْ تَذْکُرَ مِنَ الْکَلاَمِ مَا یَکُونُ مُضْحِکاً وَ إِنْ حَکَیْتَ ذَلِکَ عَنْ غَیْرِکَ.</w:t>
      </w:r>
    </w:p>
    <w:p>
      <w:pPr>
        <w:pStyle w:val="Heading4"/>
      </w:pPr>
      <w:bookmarkStart w:id="1607" w:name="_Toc1097"/>
      <w:r>
        <w:t>الرأی فی المرأة</w:t>
      </w:r>
      <w:bookmarkEnd w:id="1607"/>
    </w:p>
    <w:p>
      <w:pPr>
        <w:pStyle w:val="BookText"/>
      </w:pPr>
      <w:r>
        <w:rPr>
          <w:rFonts w:ascii="Amiri" w:hAnsi="Amiri" w:eastAsia="Amiri" w:cs="Amiri"/>
          <w:lang w:bidi="ar-SA"/>
          <w:color w:val="111111"/>
          <w:sz w:val="28"/>
          <w:szCs w:val="28"/>
          <w:rtl/>
        </w:rPr>
        <w:t xml:space="preserve">وَ إِیَّاکَ وَ مُشَاوَرَةَ النِّسَاءِ فَإِنَّ رَأْیَهُنَّ إِلَی أَفْنٍ </w:t>
      </w:r>
      <w:r>
        <w:rPr>
          <w:rStyle w:val="FootnoteReference"/>
        </w:rPr>
        <w:footnoteReference w:id="3715"/>
      </w:r>
      <w:r>
        <w:rPr>
          <w:rFonts w:ascii="Amiri" w:hAnsi="Amiri" w:eastAsia="Amiri" w:cs="Amiri"/>
          <w:lang w:bidi="ar-SA"/>
          <w:color w:val="111111"/>
          <w:sz w:val="28"/>
          <w:szCs w:val="28"/>
          <w:rtl/>
        </w:rPr>
        <w:t xml:space="preserve">وَ عَزْمَهُنَّ إِلَی وَهْنٍ </w:t>
      </w:r>
      <w:r>
        <w:rPr>
          <w:rStyle w:val="FootnoteReference"/>
        </w:rPr>
        <w:footnoteReference w:id="3716"/>
      </w:r>
      <w:r>
        <w:rPr>
          <w:rFonts w:ascii="Amiri" w:hAnsi="Amiri" w:eastAsia="Amiri" w:cs="Amiri"/>
          <w:lang w:bidi="ar-SA"/>
          <w:color w:val="111111"/>
          <w:sz w:val="28"/>
          <w:szCs w:val="28"/>
          <w:rtl/>
        </w:rPr>
        <w:t xml:space="preserve">. وَ اکْفُفْ عَلَیْهِنَّ مِنْ أَبْصَارِهِنَّ بِحِجَابِکَ إِیَّاهُنَّ فَإِنَّ شِدَّةَ الْحِجَابِ أَبْقَی عَلَیْهِنَّ وَ لَیْسَ خُرُوجُهُنَّ بِأَشَدَّ مِنْ إِدْخَالِکَ مَنْ لاَ یُوثَقُ بِهِ عَلَیْهِنَّ وَ إِنِ اسْتَطَعْتَ أَلاَّ یَعْرِفْنَ غَیْرَکَ فَافْعَلْ وَ لاَ تُمَلِّکِ الْمَرْأَةَ مِنْ أَمْرِهَا مَا جَاوَزَ نَفْسَهَا فَإِنَّ الْمَرْأَةَ رَیْحَانَةٌ وَ لَیْسَتْ بِقَهْرَمَانَةٍ </w:t>
      </w:r>
      <w:r>
        <w:rPr>
          <w:rStyle w:val="FootnoteReference"/>
        </w:rPr>
        <w:footnoteReference w:id="3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تَعْدُ </w:t>
      </w:r>
      <w:r>
        <w:rPr>
          <w:rStyle w:val="FootnoteReference"/>
        </w:rPr>
        <w:footnoteReference w:id="3718"/>
      </w:r>
      <w:r>
        <w:rPr>
          <w:rFonts w:ascii="Amiri" w:hAnsi="Amiri" w:eastAsia="Amiri" w:cs="Amiri"/>
          <w:lang w:bidi="ar-SA"/>
          <w:color w:val="111111"/>
          <w:sz w:val="28"/>
          <w:szCs w:val="28"/>
          <w:rtl/>
        </w:rPr>
        <w:t xml:space="preserve">بِکَرَامَتِهَا نَفْسَهَا وَ لاَ تُطْمِعْهَا فِی أَنْ تَشْفَعَ لِغَیْرِهَا. وَ إِیَّاکَ وَ التَّغَایُرَ </w:t>
      </w:r>
      <w:r>
        <w:rPr>
          <w:rStyle w:val="FootnoteReference"/>
        </w:rPr>
        <w:footnoteReference w:id="3719"/>
      </w:r>
      <w:r>
        <w:rPr>
          <w:rFonts w:ascii="Amiri" w:hAnsi="Amiri" w:eastAsia="Amiri" w:cs="Amiri"/>
          <w:lang w:bidi="ar-SA"/>
          <w:color w:val="111111"/>
          <w:sz w:val="28"/>
          <w:szCs w:val="28"/>
          <w:rtl/>
        </w:rPr>
        <w:t xml:space="preserve">فِی غَیْرِ مَوْضِعِ غَیْرَةٍ فَإِنَّ ذَلِکَ یَدْعُو الصَّحِیحَةَ إِلَی السَّقَمِ وَ الْبَرِیئَةَ إِلَی الرِّیَبِ وَ اجْعَلْ لِکُلِّ إِنْسَانٍ مِنْ خَدَمِکَ عَمَلاً تَأْخُذُهُ بِهِ فَإِنَّهُ أَحْرَی أَلاَّ یَتَوَاکَلُوا فِی خِدْمَتِکَ </w:t>
      </w:r>
      <w:r>
        <w:rPr>
          <w:rStyle w:val="FootnoteReference"/>
        </w:rPr>
        <w:footnoteReference w:id="3720"/>
      </w:r>
      <w:r>
        <w:rPr>
          <w:rFonts w:ascii="Amiri" w:hAnsi="Amiri" w:eastAsia="Amiri" w:cs="Amiri"/>
          <w:lang w:bidi="ar-SA"/>
          <w:color w:val="111111"/>
          <w:sz w:val="28"/>
          <w:szCs w:val="28"/>
          <w:rtl/>
        </w:rPr>
        <w:t xml:space="preserve">. وَ أَکْرِمْ عَشِیرَتَکَ فَإِنَّهُمْ جَنَاحُکَ الَّذِی بِهِ تَطِیرُ وَ أَصْلُکَ الَّذِی إِلَیْهِ تَصِیرُ وَ یَدُکَ الَّتِی بِهَا تَصُولُ.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3" w:name="pg6114_85948"/>
    <w:bookmarkEnd w:id="303"/>
    <w:p>
      <w:pPr>
        <w:pStyle w:val="Heading4"/>
      </w:pPr>
      <w:bookmarkStart w:id="1608" w:name="_Toc1098"/>
      <w:r>
        <w:t>دعاء</w:t>
      </w:r>
      <w:bookmarkEnd w:id="1608"/>
    </w:p>
    <w:p>
      <w:pPr>
        <w:pStyle w:val="BookText"/>
      </w:pPr>
      <w:r>
        <w:rPr>
          <w:rFonts w:ascii="Amiri" w:hAnsi="Amiri" w:eastAsia="Amiri" w:cs="Amiri"/>
          <w:lang w:bidi="ar-SA"/>
          <w:color w:val="111111"/>
          <w:sz w:val="28"/>
          <w:szCs w:val="28"/>
          <w:rtl/>
        </w:rPr>
        <w:t xml:space="preserve">اسْتَوْدِعِ اللَّهَ دِینَکَ وَ دُنْیَاکَ وَ اسْأَلْهُ خَیْرَ الْقَضَاءِ لَکَ فِی الْعَاجِلَةِ وَ الْآجِلَةِ وَ الدُّنْیَا وَ الْآخِرَةِ وَ السَّلاَمُ.</w:t>
      </w:r>
    </w:p>
    <w:p>
      <w:pPr>
        <w:pStyle w:val="Heading3"/>
      </w:pPr>
      <w:bookmarkStart w:id="1609" w:name="_Toc1099"/>
      <w:r>
        <w:t>الرساله32</w:t>
      </w:r>
      <w:bookmarkEnd w:id="1609"/>
    </w:p>
    <w:p>
      <w:pPr>
        <w:pStyle w:val="Heading4"/>
      </w:pPr>
      <w:bookmarkStart w:id="1610" w:name="_Toc1100"/>
      <w:r>
        <w:t>موضوع الرساله</w:t>
      </w:r>
      <w:bookmarkEnd w:id="1610"/>
    </w:p>
    <w:p>
      <w:pPr>
        <w:pStyle w:val="BookText"/>
      </w:pPr>
      <w:r>
        <w:rPr>
          <w:rFonts w:ascii="IRNazanin" w:hAnsi="IRNazanin" w:eastAsia="IRNazanin" w:cs="IRNazanin"/>
          <w:lang w:bidi="fa-IR"/>
          <w:color w:val="111111"/>
          <w:sz w:val="28"/>
          <w:szCs w:val="28"/>
          <w:rtl/>
        </w:rPr>
        <w:t xml:space="preserve">و من کتاب له علیه السلام إلی معاویة</w:t>
      </w:r>
    </w:p>
    <w:p>
      <w:pPr>
        <w:pStyle w:val="Heading4"/>
      </w:pPr>
      <w:bookmarkStart w:id="1611" w:name="_Toc1101"/>
      <w:r>
        <w:t>متن الرساله</w:t>
      </w:r>
      <w:bookmarkEnd w:id="1611"/>
    </w:p>
    <w:p>
      <w:pPr>
        <w:pStyle w:val="BookText"/>
      </w:pPr>
      <w:r>
        <w:rPr>
          <w:rFonts w:ascii="Amiri" w:hAnsi="Amiri" w:eastAsia="Amiri" w:cs="Amiri"/>
          <w:lang w:bidi="ar-SA"/>
          <w:color w:val="111111"/>
          <w:sz w:val="28"/>
          <w:szCs w:val="28"/>
          <w:rtl/>
        </w:rPr>
        <w:t xml:space="preserve">وَ أَرْدَیْتَ </w:t>
      </w:r>
      <w:r>
        <w:rPr>
          <w:rStyle w:val="FootnoteReference"/>
        </w:rPr>
        <w:footnoteReference w:id="3721"/>
      </w:r>
      <w:r>
        <w:rPr>
          <w:rFonts w:ascii="Amiri" w:hAnsi="Amiri" w:eastAsia="Amiri" w:cs="Amiri"/>
          <w:lang w:bidi="ar-SA"/>
          <w:color w:val="111111"/>
          <w:sz w:val="28"/>
          <w:szCs w:val="28"/>
          <w:rtl/>
        </w:rPr>
        <w:t xml:space="preserve">جِیلاً مِنَ النَّاسِ کَثِیراً خَدَعْتَهُمْ بِغَیِّکَ </w:t>
      </w:r>
      <w:r>
        <w:rPr>
          <w:rStyle w:val="FootnoteReference"/>
        </w:rPr>
        <w:footnoteReference w:id="3722"/>
      </w:r>
    </w:p>
    <w:p>
      <w:pPr>
        <w:pStyle w:val="BookText"/>
      </w:pPr>
      <w:r>
        <w:rPr>
          <w:rFonts w:ascii="Amiri" w:hAnsi="Amiri" w:eastAsia="Amiri" w:cs="Amiri"/>
          <w:lang w:bidi="ar-SA"/>
          <w:color w:val="111111"/>
          <w:sz w:val="28"/>
          <w:szCs w:val="28"/>
          <w:rtl/>
        </w:rPr>
        <w:t xml:space="preserve">وَ أَلْقَیْتَهُمْ فِی مَوْجِ بَحْرِکَ تَغْشَاهُمُ الظُّلُمَاتُ وَ تَتَلاَطَمُ بِهِمُ الشُّبُهَاتُ فَجَازُوا </w:t>
      </w:r>
      <w:r>
        <w:rPr>
          <w:rStyle w:val="FootnoteReference"/>
        </w:rPr>
        <w:footnoteReference w:id="3723"/>
      </w:r>
      <w:r>
        <w:rPr>
          <w:rFonts w:ascii="Amiri" w:hAnsi="Amiri" w:eastAsia="Amiri" w:cs="Amiri"/>
          <w:lang w:bidi="ar-SA"/>
          <w:color w:val="111111"/>
          <w:sz w:val="28"/>
          <w:szCs w:val="28"/>
          <w:rtl/>
        </w:rPr>
        <w:t xml:space="preserve">عَنْ وِجْهَتِهِمْ </w:t>
      </w:r>
      <w:r>
        <w:rPr>
          <w:rStyle w:val="FootnoteReference"/>
        </w:rPr>
        <w:footnoteReference w:id="3724"/>
      </w:r>
      <w:r>
        <w:rPr>
          <w:rFonts w:ascii="Amiri" w:hAnsi="Amiri" w:eastAsia="Amiri" w:cs="Amiri"/>
          <w:lang w:bidi="ar-SA"/>
          <w:color w:val="111111"/>
          <w:sz w:val="28"/>
          <w:szCs w:val="28"/>
          <w:rtl/>
        </w:rPr>
        <w:t xml:space="preserve">وَ نَکَصُوا </w:t>
      </w:r>
      <w:r>
        <w:rPr>
          <w:rStyle w:val="FootnoteReference"/>
        </w:rPr>
        <w:footnoteReference w:id="3725"/>
      </w:r>
      <w:r>
        <w:rPr>
          <w:rFonts w:ascii="Amiri" w:hAnsi="Amiri" w:eastAsia="Amiri" w:cs="Amiri"/>
          <w:lang w:bidi="ar-SA"/>
          <w:color w:val="111111"/>
          <w:sz w:val="28"/>
          <w:szCs w:val="28"/>
          <w:rtl/>
        </w:rPr>
        <w:t xml:space="preserve">عَلَی أَعْقَابِهِمْ وَ تَوَلَّوْا عَلَی أَدْبَارِهِمْ وَ عَوَّلُوا </w:t>
      </w:r>
      <w:r>
        <w:rPr>
          <w:rStyle w:val="FootnoteReference"/>
        </w:rPr>
        <w:footnoteReference w:id="3726"/>
      </w:r>
      <w:r>
        <w:rPr>
          <w:rFonts w:ascii="Amiri" w:hAnsi="Amiri" w:eastAsia="Amiri" w:cs="Amiri"/>
          <w:lang w:bidi="ar-SA"/>
          <w:color w:val="111111"/>
          <w:sz w:val="28"/>
          <w:szCs w:val="28"/>
          <w:rtl/>
        </w:rPr>
        <w:t xml:space="preserve">عَلَی أَحْسَابِهِمْ إِلاَّ مَنْ فَاءَ </w:t>
      </w:r>
      <w:r>
        <w:rPr>
          <w:rStyle w:val="FootnoteReference"/>
        </w:rPr>
        <w:footnoteReference w:id="3727"/>
      </w:r>
      <w:r>
        <w:rPr>
          <w:rFonts w:ascii="Amiri" w:hAnsi="Amiri" w:eastAsia="Amiri" w:cs="Amiri"/>
          <w:lang w:bidi="ar-SA"/>
          <w:color w:val="111111"/>
          <w:sz w:val="28"/>
          <w:szCs w:val="28"/>
          <w:rtl/>
        </w:rPr>
        <w:t xml:space="preserve">مِنْ أَهْلِ الْبَصَائِرِ فَإِنَّهُمْ فَارَقُوکَ بَعْدَ مَعْرِفَتِکَ وَ هَرَبُوا إِلَی اللَّهِ مِنْ مُوَازَرَتِکَ </w:t>
      </w:r>
      <w:r>
        <w:rPr>
          <w:rStyle w:val="FootnoteReference"/>
        </w:rPr>
        <w:footnoteReference w:id="3728"/>
      </w:r>
      <w:r>
        <w:rPr>
          <w:rFonts w:ascii="Amiri" w:hAnsi="Amiri" w:eastAsia="Amiri" w:cs="Amiri"/>
          <w:lang w:bidi="ar-SA"/>
          <w:color w:val="111111"/>
          <w:sz w:val="28"/>
          <w:szCs w:val="28"/>
          <w:rtl/>
        </w:rPr>
        <w:t xml:space="preserve">إِذْ حَمَلْتَهُمْ عَلَی الصَّعْبِ وَ عَدَلْتَ بِهِمْ عَنِ الْقَصْدِ فَاتَّقِ اللَّهَ یَا مُعَاوِیَةُ فِی نَفْسِکَ وَ جَاذِبِ </w:t>
      </w:r>
      <w:r>
        <w:rPr>
          <w:rStyle w:val="FootnoteReference"/>
        </w:rPr>
        <w:footnoteReference w:id="3729"/>
      </w:r>
      <w:r>
        <w:rPr>
          <w:rFonts w:ascii="Amiri" w:hAnsi="Amiri" w:eastAsia="Amiri" w:cs="Amiri"/>
          <w:lang w:bidi="ar-SA"/>
          <w:color w:val="111111"/>
          <w:sz w:val="28"/>
          <w:szCs w:val="28"/>
          <w:rtl/>
        </w:rPr>
        <w:t xml:space="preserve">الشَّیْطَانَ قِیَادَکَ </w:t>
      </w:r>
      <w:r>
        <w:rPr>
          <w:rStyle w:val="FootnoteReference"/>
        </w:rPr>
        <w:footnoteReference w:id="3730"/>
      </w:r>
      <w:r>
        <w:rPr>
          <w:rFonts w:ascii="Amiri" w:hAnsi="Amiri" w:eastAsia="Amiri" w:cs="Amiri"/>
          <w:lang w:bidi="ar-SA"/>
          <w:color w:val="111111"/>
          <w:sz w:val="28"/>
          <w:szCs w:val="28"/>
          <w:rtl/>
        </w:rPr>
        <w:t xml:space="preserve">فَإِنَّ الدُّنْیَا مُنْقَطِعَةٌ عَنْکَ وَ الْآخِرَةَ قَرِیبَةٌ مِنْکَ وَ السَّلاَمُ.</w:t>
      </w:r>
    </w:p>
    <w:p>
      <w:pPr>
        <w:pStyle w:val="Heading3"/>
      </w:pPr>
      <w:bookmarkStart w:id="1612" w:name="_Toc1102"/>
      <w:r>
        <w:t>الرساله33</w:t>
      </w:r>
      <w:bookmarkEnd w:id="1612"/>
    </w:p>
    <w:p>
      <w:pPr>
        <w:pStyle w:val="Heading4"/>
      </w:pPr>
      <w:bookmarkStart w:id="1613" w:name="_Toc1103"/>
      <w:r>
        <w:t>موضوع الرساله</w:t>
      </w:r>
      <w:bookmarkEnd w:id="1613"/>
    </w:p>
    <w:p>
      <w:pPr>
        <w:pStyle w:val="BookText"/>
      </w:pPr>
      <w:r>
        <w:rPr>
          <w:rFonts w:ascii="IRNazanin" w:hAnsi="IRNazanin" w:eastAsia="IRNazanin" w:cs="IRNazanin"/>
          <w:lang w:bidi="fa-IR"/>
          <w:color w:val="111111"/>
          <w:sz w:val="28"/>
          <w:szCs w:val="28"/>
          <w:rtl/>
        </w:rPr>
        <w:t xml:space="preserve">و من کتاب له علیه السلام إلی قثم بن العباس و هو عامله علی مکة</w:t>
      </w:r>
    </w:p>
    <w:p>
      <w:pPr>
        <w:pStyle w:val="Heading4"/>
      </w:pPr>
      <w:bookmarkStart w:id="1614" w:name="_Toc1104"/>
      <w:r>
        <w:t>متن الرساله</w:t>
      </w:r>
      <w:bookmarkEnd w:id="1614"/>
    </w:p>
    <w:p>
      <w:pPr>
        <w:pStyle w:val="BookText"/>
      </w:pPr>
      <w:r>
        <w:rPr>
          <w:rFonts w:ascii="Amiri" w:hAnsi="Amiri" w:eastAsia="Amiri" w:cs="Amiri"/>
          <w:lang w:bidi="ar-SA"/>
          <w:color w:val="111111"/>
          <w:sz w:val="28"/>
          <w:szCs w:val="28"/>
          <w:rtl/>
        </w:rPr>
        <w:t xml:space="preserve">أَمَّا بَعْدُ فَإِنَّ عَیْنِی </w:t>
      </w:r>
      <w:r>
        <w:rPr>
          <w:rStyle w:val="FootnoteReference"/>
        </w:rPr>
        <w:footnoteReference w:id="3731"/>
      </w:r>
      <w:r>
        <w:rPr>
          <w:rFonts w:ascii="Amiri" w:hAnsi="Amiri" w:eastAsia="Amiri" w:cs="Amiri"/>
          <w:lang w:bidi="ar-SA"/>
          <w:color w:val="111111"/>
          <w:sz w:val="28"/>
          <w:szCs w:val="28"/>
          <w:rtl/>
        </w:rPr>
        <w:t xml:space="preserve">بِالْمَغْرِبِ</w:t>
      </w:r>
      <w:r>
        <w:rPr>
          <w:rStyle w:val="FootnoteReference"/>
        </w:rPr>
        <w:footnoteReference w:id="3732"/>
      </w:r>
      <w:r>
        <w:rPr>
          <w:rFonts w:ascii="Amiri" w:hAnsi="Amiri" w:eastAsia="Amiri" w:cs="Amiri"/>
          <w:lang w:bidi="ar-SA"/>
          <w:color w:val="111111"/>
          <w:sz w:val="28"/>
          <w:szCs w:val="28"/>
          <w:rtl/>
        </w:rPr>
        <w:t xml:space="preserve">کَتَبَ إِلَیَّ یُعْلِمُنِی أَنَّهُ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4" w:name="pg6114_85953"/>
    <w:bookmarkEnd w:id="304"/>
    <w:p>
      <w:pPr>
        <w:pStyle w:val="BookText"/>
      </w:pPr>
      <w:r>
        <w:rPr>
          <w:rFonts w:ascii="Amiri" w:hAnsi="Amiri" w:eastAsia="Amiri" w:cs="Amiri"/>
          <w:lang w:bidi="ar-SA"/>
          <w:color w:val="111111"/>
          <w:sz w:val="28"/>
          <w:szCs w:val="28"/>
          <w:rtl/>
        </w:rPr>
        <w:t xml:space="preserve">وُجِّهَ إِلَی الْمَوْسِمِ </w:t>
      </w:r>
      <w:r>
        <w:rPr>
          <w:rStyle w:val="FootnoteReference"/>
        </w:rPr>
        <w:footnoteReference w:id="3733"/>
      </w:r>
      <w:r>
        <w:rPr>
          <w:rFonts w:ascii="Amiri" w:hAnsi="Amiri" w:eastAsia="Amiri" w:cs="Amiri"/>
          <w:lang w:bidi="ar-SA"/>
          <w:color w:val="111111"/>
          <w:sz w:val="28"/>
          <w:szCs w:val="28"/>
          <w:rtl/>
        </w:rPr>
        <w:t xml:space="preserve">أُنَاسٌ مِنْ أَهْلِ الشَّامِ الْعُمْیِ الْقُلُوبِ الصُّمِّ الْأَسْمَاعِ الْکُمْهِ </w:t>
      </w:r>
      <w:r>
        <w:rPr>
          <w:rStyle w:val="FootnoteReference"/>
        </w:rPr>
        <w:footnoteReference w:id="3734"/>
      </w:r>
      <w:r>
        <w:rPr>
          <w:rFonts w:ascii="Amiri" w:hAnsi="Amiri" w:eastAsia="Amiri" w:cs="Amiri"/>
          <w:lang w:bidi="ar-SA"/>
          <w:color w:val="111111"/>
          <w:sz w:val="28"/>
          <w:szCs w:val="28"/>
          <w:rtl/>
        </w:rPr>
        <w:t xml:space="preserve">الْأَبْصَارِ الَّذِینَ یَلْبِسُونَ </w:t>
      </w:r>
      <w:r>
        <w:rPr>
          <w:rStyle w:val="FootnoteReference"/>
        </w:rPr>
        <w:footnoteReference w:id="3735"/>
      </w:r>
      <w:r>
        <w:rPr>
          <w:rFonts w:ascii="Amiri" w:hAnsi="Amiri" w:eastAsia="Amiri" w:cs="Amiri"/>
          <w:lang w:bidi="ar-SA"/>
          <w:color w:val="111111"/>
          <w:sz w:val="28"/>
          <w:szCs w:val="28"/>
          <w:rtl/>
        </w:rPr>
        <w:t xml:space="preserve">اَلْحَقَّ بِالْبَاطِلِ وَ یُطِیعُونَ الْمَخْلُوقَ فِی مَعْصِیَةِ الْخَالِقِ وَ یَحْتَلِبُونَ </w:t>
      </w:r>
      <w:r>
        <w:rPr>
          <w:rStyle w:val="FootnoteReference"/>
        </w:rPr>
        <w:footnoteReference w:id="3736"/>
      </w:r>
      <w:r>
        <w:rPr>
          <w:rFonts w:ascii="Amiri" w:hAnsi="Amiri" w:eastAsia="Amiri" w:cs="Amiri"/>
          <w:lang w:bidi="ar-SA"/>
          <w:color w:val="111111"/>
          <w:sz w:val="28"/>
          <w:szCs w:val="28"/>
          <w:rtl/>
        </w:rPr>
        <w:t xml:space="preserve">الدُّنْیَا دَرَّهَا </w:t>
      </w:r>
      <w:r>
        <w:rPr>
          <w:rStyle w:val="FootnoteReference"/>
        </w:rPr>
        <w:footnoteReference w:id="3737"/>
      </w:r>
      <w:r>
        <w:rPr>
          <w:rFonts w:ascii="Amiri" w:hAnsi="Amiri" w:eastAsia="Amiri" w:cs="Amiri"/>
          <w:lang w:bidi="ar-SA"/>
          <w:color w:val="111111"/>
          <w:sz w:val="28"/>
          <w:szCs w:val="28"/>
          <w:rtl/>
        </w:rPr>
        <w:t xml:space="preserve">بِالدِّینِ وَ یَشْتَرُونَ عَاجِلَهَا بِآجِلِ الْأَبْرَارِ الْمُتَّقِینَ وَ لَنْ یَفُوزَ بِالْخَیْرِ إِلاَّ عَامِلُهُ وَ لاَ یُجْزَی جَزَاءَ الشَّرِّ إِلاَّ فَاعِلُهُ فَأَقِمْ عَلَی مَا فِی یَدَیْکَ قِیَامَ الْحَازِمِ الصَّلِیبِ </w:t>
      </w:r>
      <w:r>
        <w:rPr>
          <w:rStyle w:val="FootnoteReference"/>
        </w:rPr>
        <w:footnoteReference w:id="3738"/>
      </w:r>
      <w:r>
        <w:rPr>
          <w:rFonts w:ascii="Amiri" w:hAnsi="Amiri" w:eastAsia="Amiri" w:cs="Amiri"/>
          <w:lang w:bidi="ar-SA"/>
          <w:color w:val="111111"/>
          <w:sz w:val="28"/>
          <w:szCs w:val="28"/>
          <w:rtl/>
        </w:rPr>
        <w:t xml:space="preserve">وَ النَّاصِحِ اللَّبِیبِ التَّابِعِ لِسُلْطَانِهِ الْمُطِیعِ لِإِمَامِهِ وَ إِیَّاکَ وَ مَا یُعْتَذَرُ مِنْهُ وَ لاَ تَکُنْ عِنْدَ النَّعْمَاءِ </w:t>
      </w:r>
      <w:r>
        <w:rPr>
          <w:rStyle w:val="FootnoteReference"/>
        </w:rPr>
        <w:footnoteReference w:id="3739"/>
      </w:r>
      <w:r>
        <w:rPr>
          <w:rFonts w:ascii="Amiri" w:hAnsi="Amiri" w:eastAsia="Amiri" w:cs="Amiri"/>
          <w:lang w:bidi="ar-SA"/>
          <w:color w:val="111111"/>
          <w:sz w:val="28"/>
          <w:szCs w:val="28"/>
          <w:rtl/>
        </w:rPr>
        <w:t xml:space="preserve">بَطِراً </w:t>
      </w:r>
      <w:r>
        <w:rPr>
          <w:rStyle w:val="FootnoteReference"/>
        </w:rPr>
        <w:footnoteReference w:id="3740"/>
      </w:r>
      <w:r>
        <w:rPr>
          <w:rFonts w:ascii="Amiri" w:hAnsi="Amiri" w:eastAsia="Amiri" w:cs="Amiri"/>
          <w:lang w:bidi="ar-SA"/>
          <w:color w:val="111111"/>
          <w:sz w:val="28"/>
          <w:szCs w:val="28"/>
          <w:rtl/>
        </w:rPr>
        <w:t xml:space="preserve">وَ لاَ عِنْدَ الْبَأْسَاءِ </w:t>
      </w:r>
      <w:r>
        <w:rPr>
          <w:rStyle w:val="FootnoteReference"/>
        </w:rPr>
        <w:footnoteReference w:id="3741"/>
      </w:r>
      <w:r>
        <w:rPr>
          <w:rFonts w:ascii="Amiri" w:hAnsi="Amiri" w:eastAsia="Amiri" w:cs="Amiri"/>
          <w:lang w:bidi="ar-SA"/>
          <w:color w:val="111111"/>
          <w:sz w:val="28"/>
          <w:szCs w:val="28"/>
          <w:rtl/>
        </w:rPr>
        <w:t xml:space="preserve">فَشِلاً </w:t>
      </w:r>
      <w:r>
        <w:rPr>
          <w:rStyle w:val="FootnoteReference"/>
        </w:rPr>
        <w:footnoteReference w:id="3742"/>
      </w:r>
      <w:r>
        <w:rPr>
          <w:rFonts w:ascii="Amiri" w:hAnsi="Amiri" w:eastAsia="Amiri" w:cs="Amiri"/>
          <w:lang w:bidi="ar-SA"/>
          <w:color w:val="111111"/>
          <w:sz w:val="28"/>
          <w:szCs w:val="28"/>
          <w:rtl/>
        </w:rPr>
        <w:t xml:space="preserve">وَ السَّلاَمُ.</w:t>
      </w:r>
    </w:p>
    <w:p>
      <w:pPr>
        <w:pStyle w:val="Heading3"/>
      </w:pPr>
      <w:bookmarkStart w:id="1615" w:name="_Toc1105"/>
      <w:r>
        <w:t>الرساله34</w:t>
      </w:r>
      <w:bookmarkEnd w:id="1615"/>
    </w:p>
    <w:p>
      <w:pPr>
        <w:pStyle w:val="Heading4"/>
      </w:pPr>
      <w:bookmarkStart w:id="1616" w:name="_Toc1106"/>
      <w:r>
        <w:t>موضوع الرساله</w:t>
      </w:r>
      <w:bookmarkEnd w:id="1616"/>
    </w:p>
    <w:p>
      <w:pPr>
        <w:pStyle w:val="BookText"/>
      </w:pPr>
      <w:r>
        <w:rPr>
          <w:rFonts w:ascii="IRNazanin" w:hAnsi="IRNazanin" w:eastAsia="IRNazanin" w:cs="IRNazanin"/>
          <w:lang w:bidi="fa-IR"/>
          <w:color w:val="111111"/>
          <w:sz w:val="28"/>
          <w:szCs w:val="28"/>
          <w:rtl/>
        </w:rPr>
        <w:t xml:space="preserve">و من کتاب له علیه السلام إلی محمد بن أبی بکر لما بلغه توجده </w:t>
      </w:r>
      <w:r>
        <w:rPr>
          <w:rStyle w:val="FootnoteReference"/>
        </w:rPr>
        <w:footnoteReference w:id="3743"/>
      </w:r>
      <w:r>
        <w:rPr>
          <w:rFonts w:ascii="IRNazanin" w:hAnsi="IRNazanin" w:eastAsia="IRNazanin" w:cs="IRNazanin"/>
          <w:lang w:bidi="fa-IR"/>
          <w:color w:val="111111"/>
          <w:sz w:val="28"/>
          <w:szCs w:val="28"/>
          <w:rtl/>
        </w:rPr>
        <w:t xml:space="preserve">من عزله بالأشتر عن مصر، ثم توفی الأشتر فی توجهه إلی هناک قبل وصوله إلیها</w:t>
      </w:r>
    </w:p>
    <w:p>
      <w:pPr>
        <w:pStyle w:val="Heading4"/>
      </w:pPr>
      <w:bookmarkStart w:id="1617" w:name="_Toc1107"/>
      <w:r>
        <w:t>متن الرساله</w:t>
      </w:r>
      <w:bookmarkEnd w:id="1617"/>
    </w:p>
    <w:p>
      <w:pPr>
        <w:pStyle w:val="BookText"/>
      </w:pPr>
      <w:r>
        <w:rPr>
          <w:rFonts w:ascii="Amiri" w:hAnsi="Amiri" w:eastAsia="Amiri" w:cs="Amiri"/>
          <w:lang w:bidi="ar-SA"/>
          <w:color w:val="111111"/>
          <w:sz w:val="28"/>
          <w:szCs w:val="28"/>
          <w:rtl/>
        </w:rPr>
        <w:t xml:space="preserve">أَمَّا بَعْدُ فَقَدْ بَلَغَنِی مَوْجِدَتُکَ </w:t>
      </w:r>
      <w:r>
        <w:rPr>
          <w:rStyle w:val="FootnoteReference"/>
        </w:rPr>
        <w:footnoteReference w:id="3744"/>
      </w:r>
      <w:r>
        <w:rPr>
          <w:rFonts w:ascii="Amiri" w:hAnsi="Amiri" w:eastAsia="Amiri" w:cs="Amiri"/>
          <w:lang w:bidi="ar-SA"/>
          <w:color w:val="111111"/>
          <w:sz w:val="28"/>
          <w:szCs w:val="28"/>
          <w:rtl/>
        </w:rPr>
        <w:t xml:space="preserve">مِنْ تَسْرِیحِ </w:t>
      </w:r>
      <w:r>
        <w:rPr>
          <w:rStyle w:val="FootnoteReference"/>
        </w:rPr>
        <w:footnoteReference w:id="3745"/>
      </w:r>
      <w:r>
        <w:rPr>
          <w:rFonts w:ascii="Amiri" w:hAnsi="Amiri" w:eastAsia="Amiri" w:cs="Amiri"/>
          <w:lang w:bidi="ar-SA"/>
          <w:color w:val="111111"/>
          <w:sz w:val="28"/>
          <w:szCs w:val="28"/>
          <w:rtl/>
        </w:rPr>
        <w:t xml:space="preserve">الْأَشْتَرِ إِلَی عَمَلِکَ </w:t>
      </w:r>
      <w:r>
        <w:rPr>
          <w:rStyle w:val="FootnoteReference"/>
        </w:rPr>
        <w:footnoteReference w:id="3746"/>
      </w:r>
      <w:r>
        <w:rPr>
          <w:rFonts w:ascii="Amiri" w:hAnsi="Amiri" w:eastAsia="Amiri" w:cs="Amiri"/>
          <w:lang w:bidi="ar-SA"/>
          <w:color w:val="111111"/>
          <w:sz w:val="28"/>
          <w:szCs w:val="28"/>
          <w:rtl/>
        </w:rPr>
        <w:t xml:space="preserve">وَ إِنِّی لَمْ أَفْعَلْ ذَلِکَ اسْتِبْطَاءً لَکَ فِی الْجَهْدَ وَ لاَ ازْدِیَاداً لَکَ فِی الْجِدِّ وَ لَوْ نَزَعْتُ مَا تَحْتَ یَدِکَ مِنْ سُلْطَانِکَ لَوَلَّیْتُکَ مَا هُوَ أَیْسَرُ عَلَیْکَ مَئُونَةً وَ أَعْجَبُ إِلَیْکَ وِلاَیَةً.</w:t>
      </w:r>
    </w:p>
    <w:p>
      <w:pPr>
        <w:pStyle w:val="BookText"/>
      </w:pPr>
      <w:r>
        <w:rPr>
          <w:rFonts w:ascii="Amiri" w:hAnsi="Amiri" w:eastAsia="Amiri" w:cs="Amiri"/>
          <w:lang w:bidi="ar-SA"/>
          <w:color w:val="111111"/>
          <w:sz w:val="28"/>
          <w:szCs w:val="28"/>
          <w:rtl/>
        </w:rPr>
        <w:t xml:space="preserve">إِنّ الرّجُلَ ألّذِی کُنتُ وَلّیتُهُ أَمرَ مِصرَ کَانَ رَجُلًا لَنَا نَاصِحاً وَ عَلَی عَدُوّنَا شَدِیداً نَاقِماً </w:t>
      </w:r>
      <w:r>
        <w:rPr>
          <w:rStyle w:val="FootnoteReference"/>
        </w:rPr>
        <w:footnoteReference w:id="3747"/>
      </w:r>
      <w:r>
        <w:rPr>
          <w:rFonts w:ascii="Amiri" w:hAnsi="Amiri" w:eastAsia="Amiri" w:cs="Amiri"/>
          <w:lang w:bidi="ar-SA"/>
          <w:color w:val="111111"/>
          <w:sz w:val="28"/>
          <w:szCs w:val="28"/>
          <w:rtl/>
        </w:rPr>
        <w:t xml:space="preserve">فَرَحِمَهُ اللّهُ فَلَقَدِ استَکمَلَ أَیّامَهُ وَ لَاقَی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5" w:name="pg6114_85956"/>
    <w:bookmarkEnd w:id="305"/>
    <w:p>
      <w:pPr>
        <w:pStyle w:val="BookText"/>
      </w:pPr>
      <w:r>
        <w:rPr>
          <w:rFonts w:ascii="Amiri" w:hAnsi="Amiri" w:eastAsia="Amiri" w:cs="Amiri"/>
          <w:lang w:bidi="ar-SA"/>
          <w:color w:val="111111"/>
          <w:sz w:val="28"/>
          <w:szCs w:val="28"/>
          <w:rtl/>
        </w:rPr>
        <w:t xml:space="preserve">حِمَامَهُ </w:t>
      </w:r>
      <w:r>
        <w:rPr>
          <w:rStyle w:val="FootnoteReference"/>
        </w:rPr>
        <w:footnoteReference w:id="3748"/>
      </w:r>
      <w:r>
        <w:rPr>
          <w:rFonts w:ascii="Amiri" w:hAnsi="Amiri" w:eastAsia="Amiri" w:cs="Amiri"/>
          <w:lang w:bidi="ar-SA"/>
          <w:color w:val="111111"/>
          <w:sz w:val="28"/>
          <w:szCs w:val="28"/>
          <w:rtl/>
        </w:rPr>
        <w:t xml:space="preserve">وَ نَحْنُ عَنْهُ رَاضُونَ أَوْلاَهُ اللَّهُ رِضْوَانَهُ وَ ضَاعَفَ الثَّوَابَ لَهُ فَأَصْحِرْ </w:t>
      </w:r>
      <w:r>
        <w:rPr>
          <w:rStyle w:val="FootnoteReference"/>
        </w:rPr>
        <w:footnoteReference w:id="3749"/>
      </w:r>
      <w:r>
        <w:rPr>
          <w:rFonts w:ascii="Amiri" w:hAnsi="Amiri" w:eastAsia="Amiri" w:cs="Amiri"/>
          <w:lang w:bidi="ar-SA"/>
          <w:color w:val="111111"/>
          <w:sz w:val="28"/>
          <w:szCs w:val="28"/>
          <w:rtl/>
        </w:rPr>
        <w:t xml:space="preserve">لِعَدُوِّکَ وَ امْضِ عَلَی بَصِیرَتِکَ وَ شَمِّرْ لِحَرْبِ مَنْ حَارَبَکَ وَ اُدْعُ إِلی سَبِیلِ رَبِّکَ وَ أَکْثِرِ الاِسْتِعَانَةَ بِاللَّهِ یَکْفِکَ مَا أَهَمَّکَ وَ یُعِنْکَ عَلَی مَا یُنْزِلُ بِکَ إِنْ شَاءَ اللَّهُ.</w:t>
      </w:r>
    </w:p>
    <w:p>
      <w:pPr>
        <w:pStyle w:val="Heading3"/>
      </w:pPr>
      <w:bookmarkStart w:id="1618" w:name="_Toc1108"/>
      <w:r>
        <w:t>الرساله35</w:t>
      </w:r>
      <w:bookmarkEnd w:id="1618"/>
    </w:p>
    <w:p>
      <w:pPr>
        <w:pStyle w:val="Heading4"/>
      </w:pPr>
      <w:bookmarkStart w:id="1619" w:name="_Toc1109"/>
      <w:r>
        <w:t>موضوع الرساله</w:t>
      </w:r>
      <w:bookmarkEnd w:id="1619"/>
    </w:p>
    <w:p>
      <w:pPr>
        <w:pStyle w:val="BookText"/>
      </w:pPr>
      <w:r>
        <w:rPr>
          <w:rFonts w:ascii="IRNazanin" w:hAnsi="IRNazanin" w:eastAsia="IRNazanin" w:cs="IRNazanin"/>
          <w:lang w:bidi="fa-IR"/>
          <w:color w:val="111111"/>
          <w:sz w:val="28"/>
          <w:szCs w:val="28"/>
          <w:rtl/>
        </w:rPr>
        <w:t xml:space="preserve">و من کتاب له علیه السلام إلی عبد الله بن العباس بعد مقتل محمد بن أبی بکر</w:t>
      </w:r>
    </w:p>
    <w:p>
      <w:pPr>
        <w:pStyle w:val="Heading4"/>
      </w:pPr>
      <w:bookmarkStart w:id="1620" w:name="_Toc1110"/>
      <w:r>
        <w:t>متن الرساله</w:t>
      </w:r>
      <w:bookmarkEnd w:id="1620"/>
    </w:p>
    <w:p>
      <w:pPr>
        <w:pStyle w:val="BookText"/>
      </w:pPr>
      <w:r>
        <w:rPr>
          <w:rFonts w:ascii="Amiri" w:hAnsi="Amiri" w:eastAsia="Amiri" w:cs="Amiri"/>
          <w:lang w:bidi="ar-SA"/>
          <w:color w:val="111111"/>
          <w:sz w:val="28"/>
          <w:szCs w:val="28"/>
          <w:rtl/>
        </w:rPr>
        <w:t xml:space="preserve">أَمَّا بَعْدُ فَإِنَّ مِصْرَ قَدِ افْتُتِحَتْ وَ مُحَمَّدُ بْنُ أَبِی بَکْرٍ رَحِمَهُ اللَّهُ قَدِ اسْتُشْهِدَ فَعِنْدَ اللَّهِ نَحْتَسِبُهُ </w:t>
      </w:r>
      <w:r>
        <w:rPr>
          <w:rStyle w:val="FootnoteReference"/>
        </w:rPr>
        <w:footnoteReference w:id="3750"/>
      </w:r>
      <w:r>
        <w:rPr>
          <w:rFonts w:ascii="Amiri" w:hAnsi="Amiri" w:eastAsia="Amiri" w:cs="Amiri"/>
          <w:lang w:bidi="ar-SA"/>
          <w:color w:val="111111"/>
          <w:sz w:val="28"/>
          <w:szCs w:val="28"/>
          <w:rtl/>
        </w:rPr>
        <w:t xml:space="preserve">وَلَداً نَاصِحاً وَ عَامِلاً کَادِحاً </w:t>
      </w:r>
      <w:r>
        <w:rPr>
          <w:rStyle w:val="FootnoteReference"/>
        </w:rPr>
        <w:footnoteReference w:id="3751"/>
      </w:r>
    </w:p>
    <w:p>
      <w:pPr>
        <w:pStyle w:val="BookText"/>
      </w:pPr>
      <w:r>
        <w:rPr>
          <w:rFonts w:ascii="Amiri" w:hAnsi="Amiri" w:eastAsia="Amiri" w:cs="Amiri"/>
          <w:lang w:bidi="ar-SA"/>
          <w:color w:val="111111"/>
          <w:sz w:val="28"/>
          <w:szCs w:val="28"/>
          <w:rtl/>
        </w:rPr>
        <w:t xml:space="preserve">وَ سَیْفاً قَاطِعاً وَ رُکْناً دَافِعاً وَ قَدْ کُنْتُ حَثَثْتُ النَّاسَ عَلَی لَحَاقِهِ وَ أَمَرْتُهُمْ بِغِیَاثِهِ قَبْلَ الْوَقْعَةِ وَ دَعَوْتُهُمْ سِرّاً وَ جَهْراً وَ عَوْداً وَ بَدْءاً فَمِنْهُمُ الْآتِی کَارِهاً وَ مِنْهُمُ الْمُعْتَلُّ کَاذِباً وَ مِنْهُمُ الْقَاعِدُ خَاذِلاً أَسْأَلُ اللَّهَ تَعَالَی أَنْ یَجْعَلَ لِی مِنْهُمْ فَرَجاً عَاجِلاً فَوَاللَّهِ لَوْ لاَ طَمَعِی عِنْدَ لِقَائِی عَدُوِّی فِی الشَّهَادَةِ وَ تَوْطِینِی نَفْسِی عَلَی الْمَنِیَّةِ لَأَحْبَبْتُ أَلاَّ أَلْقَی مَعَ هَؤُلاَءِ یَوْماً وَاحِداً وَ لاَ أَلْتَقِیَ بِهِمْ أَبَداً.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6" w:name="pg6114_85959"/>
    <w:bookmarkEnd w:id="306"/>
    <w:p>
      <w:pPr>
        <w:pStyle w:val="Heading3"/>
      </w:pPr>
      <w:bookmarkStart w:id="1621" w:name="_Toc1111"/>
      <w:r>
        <w:t>الرساله36</w:t>
      </w:r>
      <w:bookmarkEnd w:id="1621"/>
    </w:p>
    <w:p>
      <w:pPr>
        <w:pStyle w:val="Heading4"/>
      </w:pPr>
      <w:bookmarkStart w:id="1622" w:name="_Toc1112"/>
      <w:r>
        <w:t>موضوع الرساله</w:t>
      </w:r>
      <w:bookmarkEnd w:id="1622"/>
    </w:p>
    <w:p>
      <w:pPr>
        <w:pStyle w:val="BookText"/>
      </w:pPr>
      <w:r>
        <w:rPr>
          <w:rFonts w:ascii="IRNazanin" w:hAnsi="IRNazanin" w:eastAsia="IRNazanin" w:cs="IRNazanin"/>
          <w:lang w:bidi="fa-IR"/>
          <w:color w:val="111111"/>
          <w:sz w:val="28"/>
          <w:szCs w:val="28"/>
          <w:rtl/>
        </w:rPr>
        <w:t xml:space="preserve">و من کتاب له علیه السلام إلی أخیه عقیل بن أبی طالب فی ذکر جیش أنفذه إلی بعض الأعداء و هو جواب کتاب کتبه إلیه عقیل</w:t>
      </w:r>
    </w:p>
    <w:p>
      <w:pPr>
        <w:pStyle w:val="Heading4"/>
      </w:pPr>
      <w:bookmarkStart w:id="1623" w:name="_Toc1113"/>
      <w:r>
        <w:t>متن الرساله</w:t>
      </w:r>
      <w:bookmarkEnd w:id="1623"/>
    </w:p>
    <w:p>
      <w:pPr>
        <w:pStyle w:val="BookText"/>
      </w:pPr>
      <w:r>
        <w:rPr>
          <w:rFonts w:ascii="Amiri" w:hAnsi="Amiri" w:eastAsia="Amiri" w:cs="Amiri"/>
          <w:lang w:bidi="ar-SA"/>
          <w:color w:val="111111"/>
          <w:sz w:val="28"/>
          <w:szCs w:val="28"/>
          <w:rtl/>
        </w:rPr>
        <w:t xml:space="preserve">فَسَرَّحْتُ إِلَیْهِ جَیْشاً کَثِیفاً مِنَ الْمُسْلِمِینَ فَلَمَّا بَلَغَهُ ذَلِکَ شَمَّرَ هَارِباً وَ نَکَصَ نَادِماً فَلَحِقُوهُ بِبَعْضِ الطَّرِیقِ وَ قَدْ طَفَّلَتِ </w:t>
      </w:r>
      <w:r>
        <w:rPr>
          <w:rStyle w:val="FootnoteReference"/>
        </w:rPr>
        <w:footnoteReference w:id="3752"/>
      </w:r>
    </w:p>
    <w:p>
      <w:pPr>
        <w:pStyle w:val="BookText"/>
      </w:pPr>
      <w:r>
        <w:rPr>
          <w:rFonts w:ascii="Amiri" w:hAnsi="Amiri" w:eastAsia="Amiri" w:cs="Amiri"/>
          <w:lang w:bidi="ar-SA"/>
          <w:color w:val="111111"/>
          <w:sz w:val="28"/>
          <w:szCs w:val="28"/>
          <w:rtl/>
        </w:rPr>
        <w:t xml:space="preserve">الشَّمْسُ لِلْإِیَابِ </w:t>
      </w:r>
      <w:r>
        <w:rPr>
          <w:rStyle w:val="FootnoteReference"/>
        </w:rPr>
        <w:footnoteReference w:id="3753"/>
      </w:r>
      <w:r>
        <w:rPr>
          <w:rFonts w:ascii="Amiri" w:hAnsi="Amiri" w:eastAsia="Amiri" w:cs="Amiri"/>
          <w:lang w:bidi="ar-SA"/>
          <w:color w:val="111111"/>
          <w:sz w:val="28"/>
          <w:szCs w:val="28"/>
          <w:rtl/>
        </w:rPr>
        <w:t xml:space="preserve">فَاقْتَتَلُوا شَیْئاً کَلاَ وَ لاَ </w:t>
      </w:r>
      <w:r>
        <w:rPr>
          <w:rStyle w:val="FootnoteReference"/>
        </w:rPr>
        <w:footnoteReference w:id="3754"/>
      </w:r>
      <w:r>
        <w:rPr>
          <w:rFonts w:ascii="Amiri" w:hAnsi="Amiri" w:eastAsia="Amiri" w:cs="Amiri"/>
          <w:lang w:bidi="ar-SA"/>
          <w:color w:val="111111"/>
          <w:sz w:val="28"/>
          <w:szCs w:val="28"/>
          <w:rtl/>
        </w:rPr>
        <w:t xml:space="preserve">فَمَا کَانَ إِلاَّ کَمَوْقِفِ سَاعَةٍ حَتَّی نَجَا جَرِیضاً </w:t>
      </w:r>
      <w:r>
        <w:rPr>
          <w:rStyle w:val="FootnoteReference"/>
        </w:rPr>
        <w:footnoteReference w:id="3755"/>
      </w:r>
      <w:r>
        <w:rPr>
          <w:rFonts w:ascii="Amiri" w:hAnsi="Amiri" w:eastAsia="Amiri" w:cs="Amiri"/>
          <w:lang w:bidi="ar-SA"/>
          <w:color w:val="111111"/>
          <w:sz w:val="28"/>
          <w:szCs w:val="28"/>
          <w:rtl/>
        </w:rPr>
        <w:t xml:space="preserve">بَعْدَ مَا أُخِذَ مِنْهُ بِالْمُخَنَّقِ </w:t>
      </w:r>
      <w:r>
        <w:rPr>
          <w:rStyle w:val="FootnoteReference"/>
        </w:rPr>
        <w:footnoteReference w:id="3756"/>
      </w:r>
    </w:p>
    <w:p>
      <w:pPr>
        <w:pStyle w:val="BookText"/>
      </w:pPr>
      <w:r>
        <w:rPr>
          <w:rFonts w:ascii="Amiri" w:hAnsi="Amiri" w:eastAsia="Amiri" w:cs="Amiri"/>
          <w:lang w:bidi="ar-SA"/>
          <w:color w:val="111111"/>
          <w:sz w:val="28"/>
          <w:szCs w:val="28"/>
          <w:rtl/>
        </w:rPr>
        <w:t xml:space="preserve">وَ لَمْ یَبْقَ مِنْهُ غَیْرُ الرَّمَقِ </w:t>
      </w:r>
      <w:r>
        <w:rPr>
          <w:rStyle w:val="FootnoteReference"/>
        </w:rPr>
        <w:footnoteReference w:id="3757"/>
      </w:r>
      <w:r>
        <w:rPr>
          <w:rFonts w:ascii="Amiri" w:hAnsi="Amiri" w:eastAsia="Amiri" w:cs="Amiri"/>
          <w:lang w:bidi="ar-SA"/>
          <w:color w:val="111111"/>
          <w:sz w:val="28"/>
          <w:szCs w:val="28"/>
          <w:rtl/>
        </w:rPr>
        <w:t xml:space="preserve">فَلَأْیاً بِلَأْیٍ </w:t>
      </w:r>
      <w:r>
        <w:rPr>
          <w:rStyle w:val="FootnoteReference"/>
        </w:rPr>
        <w:footnoteReference w:id="3758"/>
      </w:r>
      <w:r>
        <w:rPr>
          <w:rFonts w:ascii="Amiri" w:hAnsi="Amiri" w:eastAsia="Amiri" w:cs="Amiri"/>
          <w:lang w:bidi="ar-SA"/>
          <w:color w:val="111111"/>
          <w:sz w:val="28"/>
          <w:szCs w:val="28"/>
          <w:rtl/>
        </w:rPr>
        <w:t xml:space="preserve">مَا نَجَا. فَدَعْ عَنْکَ قُرَیْشاً وَ تَرْکَاضَهُمْ </w:t>
      </w:r>
      <w:r>
        <w:rPr>
          <w:rStyle w:val="FootnoteReference"/>
        </w:rPr>
        <w:footnoteReference w:id="3759"/>
      </w:r>
      <w:r>
        <w:rPr>
          <w:rFonts w:ascii="Amiri" w:hAnsi="Amiri" w:eastAsia="Amiri" w:cs="Amiri"/>
          <w:lang w:bidi="ar-SA"/>
          <w:color w:val="111111"/>
          <w:sz w:val="28"/>
          <w:szCs w:val="28"/>
          <w:rtl/>
        </w:rPr>
        <w:t xml:space="preserve">فِی الضَّلاَلِ وَ تَجْوَالَهُمْ </w:t>
      </w:r>
      <w:r>
        <w:rPr>
          <w:rStyle w:val="FootnoteReference"/>
        </w:rPr>
        <w:footnoteReference w:id="3760"/>
      </w:r>
      <w:r>
        <w:rPr>
          <w:rFonts w:ascii="Amiri" w:hAnsi="Amiri" w:eastAsia="Amiri" w:cs="Amiri"/>
          <w:lang w:bidi="ar-SA"/>
          <w:color w:val="111111"/>
          <w:sz w:val="28"/>
          <w:szCs w:val="28"/>
          <w:rtl/>
        </w:rPr>
        <w:t xml:space="preserve">فِی الشِّقَاقِ </w:t>
      </w:r>
      <w:r>
        <w:rPr>
          <w:rStyle w:val="FootnoteReference"/>
        </w:rPr>
        <w:footnoteReference w:id="3761"/>
      </w:r>
      <w:r>
        <w:rPr>
          <w:rFonts w:ascii="Amiri" w:hAnsi="Amiri" w:eastAsia="Amiri" w:cs="Amiri"/>
          <w:lang w:bidi="ar-SA"/>
          <w:color w:val="111111"/>
          <w:sz w:val="28"/>
          <w:szCs w:val="28"/>
          <w:rtl/>
        </w:rPr>
        <w:t xml:space="preserve">وَ جِمَاحَهُمْ </w:t>
      </w:r>
      <w:r>
        <w:rPr>
          <w:rStyle w:val="FootnoteReference"/>
        </w:rPr>
        <w:footnoteReference w:id="3762"/>
      </w:r>
      <w:r>
        <w:rPr>
          <w:rFonts w:ascii="Amiri" w:hAnsi="Amiri" w:eastAsia="Amiri" w:cs="Amiri"/>
          <w:lang w:bidi="ar-SA"/>
          <w:color w:val="111111"/>
          <w:sz w:val="28"/>
          <w:szCs w:val="28"/>
          <w:rtl/>
        </w:rPr>
        <w:t xml:space="preserve">فِی التِّیهِ </w:t>
      </w:r>
      <w:r>
        <w:rPr>
          <w:rStyle w:val="FootnoteReference"/>
        </w:rPr>
        <w:footnoteReference w:id="3763"/>
      </w:r>
      <w:r>
        <w:rPr>
          <w:rFonts w:ascii="Amiri" w:hAnsi="Amiri" w:eastAsia="Amiri" w:cs="Amiri"/>
          <w:lang w:bidi="ar-SA"/>
          <w:color w:val="111111"/>
          <w:sz w:val="28"/>
          <w:szCs w:val="28"/>
          <w:rtl/>
        </w:rPr>
        <w:t xml:space="preserve">فَإِنَّهُمْ قَدْ أَجْمَعُوا عَلَی حَرْبِی کَإِجْمَاعِهِمْ عَلَی حَرْبِ رَسُولِ اللَّهِ صَلَّی اللَّهُ عَلَیْهِ وَ آلِهِ قَبْلِی فَجَزَتْ قُرَیْشاً عَنِّی الْجَوَازِی </w:t>
      </w:r>
      <w:r>
        <w:rPr>
          <w:rStyle w:val="FootnoteReference"/>
        </w:rPr>
        <w:footnoteReference w:id="3764"/>
      </w:r>
      <w:r>
        <w:rPr>
          <w:rFonts w:ascii="Amiri" w:hAnsi="Amiri" w:eastAsia="Amiri" w:cs="Amiri"/>
          <w:lang w:bidi="ar-SA"/>
          <w:color w:val="111111"/>
          <w:sz w:val="28"/>
          <w:szCs w:val="28"/>
          <w:rtl/>
        </w:rPr>
        <w:t xml:space="preserve">! فَقَدْ قَطَعُوا رَحِمِی وَ سَلَبُونِی سُلْطَانَ ابْنِ أُمِّی </w:t>
      </w:r>
      <w:r>
        <w:rPr>
          <w:rStyle w:val="FootnoteReference"/>
        </w:rPr>
        <w:footnoteReference w:id="3765"/>
      </w:r>
    </w:p>
    <w:p>
      <w:pPr>
        <w:pStyle w:val="BookText"/>
      </w:pPr>
      <w:r>
        <w:rPr>
          <w:rFonts w:ascii="IRNazanin" w:hAnsi="IRNazanin" w:eastAsia="IRNazanin" w:cs="IRNazanin"/>
          <w:lang w:bidi="fa-IR"/>
          <w:color w:val="111111"/>
          <w:sz w:val="28"/>
          <w:szCs w:val="28"/>
          <w:rtl/>
        </w:rPr>
        <w:t xml:space="preserve">«فاطمة أمی بعد أمی».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سَأَلْتَ عَنْهُ مِنْ رَأْیِی فِی الْقِتَالِ فَإِنَّ رَأْیِی قِتَالُ الْمُحِلِّینَ </w:t>
      </w:r>
      <w:r>
        <w:rPr>
          <w:rStyle w:val="FootnoteReference"/>
        </w:rPr>
        <w:footnoteReference w:id="3766"/>
      </w:r>
      <w:r>
        <w:rPr>
          <w:rFonts w:ascii="Amiri" w:hAnsi="Amiri" w:eastAsia="Amiri" w:cs="Amiri"/>
          <w:lang w:bidi="ar-SA"/>
          <w:color w:val="111111"/>
          <w:sz w:val="28"/>
          <w:szCs w:val="28"/>
          <w:rtl/>
        </w:rPr>
        <w:t xml:space="preserve">حَتّی أَلقَی اللّهَ لَا یزَیِدنُیِ کَثرَةُ النّاسِ حوَلیِ عِزّةً وَ لَا تَفَرّقُهُم عنَیّ وَحشَةً وَ لَا تَحسَبَنّ ابنَ أَبِیکَ وَ لَو أَسلَمَهُ النّاسُ مُتَضَرّعاً مُتَخَشّعاً وَ لَا مُقِرّاً لِلضّیمِ </w:t>
      </w:r>
      <w:r>
        <w:rPr>
          <w:rStyle w:val="FootnoteReference"/>
        </w:rPr>
        <w:footnoteReference w:id="3767"/>
      </w:r>
      <w:r>
        <w:rPr>
          <w:rFonts w:ascii="Amiri" w:hAnsi="Amiri" w:eastAsia="Amiri" w:cs="Amiri"/>
          <w:lang w:bidi="ar-SA"/>
          <w:color w:val="111111"/>
          <w:sz w:val="28"/>
          <w:szCs w:val="28"/>
          <w:rtl/>
        </w:rPr>
        <w:t xml:space="preserve">وَاهِناً </w:t>
      </w:r>
      <w:r>
        <w:rPr>
          <w:rStyle w:val="FootnoteReference"/>
        </w:rPr>
        <w:footnoteReference w:id="3768"/>
      </w:r>
      <w:r>
        <w:rPr>
          <w:rFonts w:ascii="Amiri" w:hAnsi="Amiri" w:eastAsia="Amiri" w:cs="Amiri"/>
          <w:lang w:bidi="ar-SA"/>
          <w:color w:val="111111"/>
          <w:sz w:val="28"/>
          <w:szCs w:val="28"/>
          <w:rtl/>
        </w:rPr>
        <w:t xml:space="preserve">وَ لَا سَلِسَ </w:t>
      </w:r>
      <w:r>
        <w:rPr>
          <w:rStyle w:val="FootnoteReference"/>
        </w:rPr>
        <w:footnoteReference w:id="3769"/>
      </w:r>
      <w:r>
        <w:rPr>
          <w:rFonts w:ascii="Amiri" w:hAnsi="Amiri" w:eastAsia="Amiri" w:cs="Amiri"/>
          <w:lang w:bidi="ar-SA"/>
          <w:color w:val="111111"/>
          <w:sz w:val="28"/>
          <w:szCs w:val="28"/>
          <w:rtl/>
        </w:rPr>
        <w:t xml:space="preserve">الزّمَامِ </w:t>
      </w:r>
      <w:r>
        <w:rPr>
          <w:rStyle w:val="FootnoteReference"/>
        </w:rPr>
        <w:footnoteReference w:id="3770"/>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7" w:name="pg6114_85963"/>
    <w:bookmarkEnd w:id="307"/>
    <w:p>
      <w:pPr>
        <w:pStyle w:val="BookText"/>
      </w:pPr>
      <w:r>
        <w:rPr>
          <w:rFonts w:ascii="Amiri" w:hAnsi="Amiri" w:eastAsia="Amiri" w:cs="Amiri"/>
          <w:lang w:bidi="ar-SA"/>
          <w:color w:val="111111"/>
          <w:sz w:val="28"/>
          <w:szCs w:val="28"/>
          <w:rtl/>
        </w:rPr>
        <w:t xml:space="preserve">لِلْقَائِدِ وَ لاَ وَطِیءَ </w:t>
      </w:r>
      <w:r>
        <w:rPr>
          <w:rStyle w:val="FootnoteReference"/>
        </w:rPr>
        <w:footnoteReference w:id="3771"/>
      </w:r>
      <w:r>
        <w:rPr>
          <w:rFonts w:ascii="Amiri" w:hAnsi="Amiri" w:eastAsia="Amiri" w:cs="Amiri"/>
          <w:lang w:bidi="ar-SA"/>
          <w:color w:val="111111"/>
          <w:sz w:val="28"/>
          <w:szCs w:val="28"/>
          <w:rtl/>
        </w:rPr>
        <w:t xml:space="preserve">الظَّهْرِ لِلرَّاکِبِ الْمُتَقَعِّدِ </w:t>
      </w:r>
      <w:r>
        <w:rPr>
          <w:rStyle w:val="FootnoteReference"/>
        </w:rPr>
        <w:footnoteReference w:id="3772"/>
      </w:r>
      <w:r>
        <w:rPr>
          <w:rFonts w:ascii="Amiri" w:hAnsi="Amiri" w:eastAsia="Amiri" w:cs="Amiri"/>
          <w:lang w:bidi="ar-SA"/>
          <w:color w:val="111111"/>
          <w:sz w:val="28"/>
          <w:szCs w:val="28"/>
          <w:rtl/>
        </w:rPr>
        <w:t xml:space="preserve">وَ لَکِنَّهُ کَمَا قَالَ أَخُو بَنِی سَلِیمٍ:</w:t>
      </w:r>
    </w:p>
    <w:p>
      <w:pPr>
        <w:pStyle w:val="BookText"/>
      </w:pPr>
      <w:r>
        <w:rPr>
          <w:rFonts w:ascii="Amiri" w:hAnsi="Amiri" w:eastAsia="Amiri" w:cs="Amiri"/>
          <w:lang w:bidi="ar-SA"/>
          <w:color w:val="111111"/>
          <w:sz w:val="28"/>
          <w:szCs w:val="28"/>
          <w:rtl/>
        </w:rPr>
        <w:t xml:space="preserve">فَإِنْ تَسْأَلِینِی کَیْفَ أَنْتَ فَإِنَّنِی***صَبُورٌ عَلَی رَیْبِ الزَّمَانِ صَلِیبُ </w:t>
      </w:r>
      <w:r>
        <w:rPr>
          <w:rStyle w:val="FootnoteReference"/>
        </w:rPr>
        <w:footnoteReference w:id="3773"/>
      </w:r>
    </w:p>
    <w:p>
      <w:pPr>
        <w:pStyle w:val="BookText"/>
      </w:pPr>
      <w:r>
        <w:rPr>
          <w:rFonts w:ascii="Amiri" w:hAnsi="Amiri" w:eastAsia="Amiri" w:cs="Amiri"/>
          <w:lang w:bidi="ar-SA"/>
          <w:color w:val="111111"/>
          <w:sz w:val="28"/>
          <w:szCs w:val="28"/>
          <w:rtl/>
        </w:rPr>
        <w:t xml:space="preserve">یَعِزُّ عَلَیَّ </w:t>
      </w:r>
      <w:r>
        <w:rPr>
          <w:rStyle w:val="FootnoteReference"/>
        </w:rPr>
        <w:footnoteReference w:id="3774"/>
      </w:r>
      <w:r>
        <w:rPr>
          <w:rFonts w:ascii="Amiri" w:hAnsi="Amiri" w:eastAsia="Amiri" w:cs="Amiri"/>
          <w:lang w:bidi="ar-SA"/>
          <w:color w:val="111111"/>
          <w:sz w:val="28"/>
          <w:szCs w:val="28"/>
          <w:rtl/>
        </w:rPr>
        <w:t xml:space="preserve">أَنْ تُرَی بِی کَآبَةٌ </w:t>
      </w:r>
      <w:r>
        <w:rPr>
          <w:rStyle w:val="FootnoteReference"/>
        </w:rPr>
        <w:footnoteReference w:id="3775"/>
      </w:r>
      <w:r>
        <w:rPr>
          <w:rFonts w:ascii="Amiri" w:hAnsi="Amiri" w:eastAsia="Amiri" w:cs="Amiri"/>
          <w:lang w:bidi="ar-SA"/>
          <w:color w:val="111111"/>
          <w:sz w:val="28"/>
          <w:szCs w:val="28"/>
          <w:rtl/>
        </w:rPr>
        <w:t xml:space="preserve">***فَیَشْمَتَ عَادٍ </w:t>
      </w:r>
      <w:r>
        <w:rPr>
          <w:rStyle w:val="FootnoteReference"/>
        </w:rPr>
        <w:footnoteReference w:id="3776"/>
      </w:r>
      <w:r>
        <w:rPr>
          <w:rFonts w:ascii="Amiri" w:hAnsi="Amiri" w:eastAsia="Amiri" w:cs="Amiri"/>
          <w:lang w:bidi="ar-SA"/>
          <w:color w:val="111111"/>
          <w:sz w:val="28"/>
          <w:szCs w:val="28"/>
          <w:rtl/>
        </w:rPr>
        <w:t xml:space="preserve">أَوْ یُسَاءَ حَبِیبُ.</w:t>
      </w:r>
    </w:p>
    <w:p>
      <w:pPr>
        <w:pStyle w:val="Heading3"/>
      </w:pPr>
      <w:bookmarkStart w:id="1624" w:name="_Toc1114"/>
      <w:r>
        <w:t>الرساله37</w:t>
      </w:r>
      <w:bookmarkEnd w:id="1624"/>
    </w:p>
    <w:p>
      <w:pPr>
        <w:pStyle w:val="Heading4"/>
      </w:pPr>
      <w:bookmarkStart w:id="1625" w:name="_Toc1115"/>
      <w:r>
        <w:t>موضوع الرساله</w:t>
      </w:r>
      <w:bookmarkEnd w:id="1625"/>
    </w:p>
    <w:p>
      <w:pPr>
        <w:pStyle w:val="BookText"/>
      </w:pPr>
      <w:r>
        <w:rPr>
          <w:rFonts w:ascii="IRNazanin" w:hAnsi="IRNazanin" w:eastAsia="IRNazanin" w:cs="IRNazanin"/>
          <w:lang w:bidi="fa-IR"/>
          <w:color w:val="111111"/>
          <w:sz w:val="28"/>
          <w:szCs w:val="28"/>
          <w:rtl/>
        </w:rPr>
        <w:t xml:space="preserve">و من کتاب له علیه السلام إلی معاویة</w:t>
      </w:r>
    </w:p>
    <w:p>
      <w:pPr>
        <w:pStyle w:val="Heading4"/>
      </w:pPr>
      <w:bookmarkStart w:id="1626" w:name="_Toc1116"/>
      <w:r>
        <w:t>متن الرساله</w:t>
      </w:r>
      <w:bookmarkEnd w:id="1626"/>
    </w:p>
    <w:p>
      <w:pPr>
        <w:pStyle w:val="BookText"/>
      </w:pPr>
      <w:r>
        <w:rPr>
          <w:rFonts w:ascii="Amiri" w:hAnsi="Amiri" w:eastAsia="Amiri" w:cs="Amiri"/>
          <w:lang w:bidi="ar-SA"/>
          <w:color w:val="111111"/>
          <w:sz w:val="28"/>
          <w:szCs w:val="28"/>
          <w:rtl/>
        </w:rPr>
        <w:t xml:space="preserve">فَسُبْحَانَ اللَّهِ مَا أَشَدَّ لُزُومَکَ لِلْأَهْوَاءِ الْمُبْتَدَعَةِ وَ الْحَیْرَةِ الْمُتَّبَعَةِ </w:t>
      </w:r>
      <w:r>
        <w:rPr>
          <w:rStyle w:val="FootnoteReference"/>
        </w:rPr>
        <w:footnoteReference w:id="3777"/>
      </w:r>
      <w:r>
        <w:rPr>
          <w:rFonts w:ascii="Amiri" w:hAnsi="Amiri" w:eastAsia="Amiri" w:cs="Amiri"/>
          <w:lang w:bidi="ar-SA"/>
          <w:color w:val="111111"/>
          <w:sz w:val="28"/>
          <w:szCs w:val="28"/>
          <w:rtl/>
        </w:rPr>
        <w:t xml:space="preserve">مَعَ تَضْیِیعِ الْحَقَائِقِ وَ اطِّرَاحِ الْوَثَائِقِ الَّتِی هِیَ لِلَّهِ طِلْبَةٌ </w:t>
      </w:r>
      <w:r>
        <w:rPr>
          <w:rStyle w:val="FootnoteReference"/>
        </w:rPr>
        <w:footnoteReference w:id="3778"/>
      </w:r>
      <w:r>
        <w:rPr>
          <w:rFonts w:ascii="Amiri" w:hAnsi="Amiri" w:eastAsia="Amiri" w:cs="Amiri"/>
          <w:lang w:bidi="ar-SA"/>
          <w:color w:val="111111"/>
          <w:sz w:val="28"/>
          <w:szCs w:val="28"/>
          <w:rtl/>
        </w:rPr>
        <w:t xml:space="preserve">وَ عَلَی عِبَادِهِ حُجَّةٌ فَأَمَّا إِکْثَارُکَ الْحِجَاجَ </w:t>
      </w:r>
      <w:r>
        <w:rPr>
          <w:rStyle w:val="FootnoteReference"/>
        </w:rPr>
        <w:footnoteReference w:id="3779"/>
      </w:r>
      <w:r>
        <w:rPr>
          <w:rFonts w:ascii="Amiri" w:hAnsi="Amiri" w:eastAsia="Amiri" w:cs="Amiri"/>
          <w:lang w:bidi="ar-SA"/>
          <w:color w:val="111111"/>
          <w:sz w:val="28"/>
          <w:szCs w:val="28"/>
          <w:rtl/>
        </w:rPr>
        <w:t xml:space="preserve">عَلَی عُثْمَانَ وَ قَتَلَتِهِ فَإِنَّکَ إِنَّمَا نَصَرْتَ عُثْمَانَ حَیْثُ کَانَ النَّصْرُ لَکَ وَ خَذَلْتَهُ حَیْثُ کَانَ النَّصْرُ لَهُ وَ السَّلاَمُ.</w:t>
      </w:r>
    </w:p>
    <w:p>
      <w:pPr>
        <w:pStyle w:val="Heading3"/>
      </w:pPr>
      <w:bookmarkStart w:id="1627" w:name="_Toc1117"/>
      <w:r>
        <w:t>الرساله38</w:t>
      </w:r>
      <w:bookmarkEnd w:id="1627"/>
    </w:p>
    <w:p>
      <w:pPr>
        <w:pStyle w:val="Heading4"/>
      </w:pPr>
      <w:bookmarkStart w:id="1628" w:name="_Toc1118"/>
      <w:r>
        <w:t>موضوع الرساله</w:t>
      </w:r>
      <w:bookmarkEnd w:id="1628"/>
    </w:p>
    <w:p>
      <w:pPr>
        <w:pStyle w:val="BookText"/>
      </w:pPr>
      <w:r>
        <w:rPr>
          <w:rFonts w:ascii="IRNazanin" w:hAnsi="IRNazanin" w:eastAsia="IRNazanin" w:cs="IRNazanin"/>
          <w:lang w:bidi="fa-IR"/>
          <w:color w:val="111111"/>
          <w:sz w:val="28"/>
          <w:szCs w:val="28"/>
          <w:rtl/>
        </w:rPr>
        <w:t xml:space="preserve">و من کتاب له علیه السلام إلی أهل مصر لما ولی علیهم الأشتر</w:t>
      </w:r>
    </w:p>
    <w:p>
      <w:pPr>
        <w:pStyle w:val="Heading4"/>
      </w:pPr>
      <w:bookmarkStart w:id="1629" w:name="_Toc1119"/>
      <w:r>
        <w:t>متن الرساله</w:t>
      </w:r>
      <w:bookmarkEnd w:id="1629"/>
    </w:p>
    <w:p>
      <w:pPr>
        <w:pStyle w:val="BookText"/>
      </w:pPr>
      <w:r>
        <w:rPr>
          <w:rFonts w:ascii="Amiri" w:hAnsi="Amiri" w:eastAsia="Amiri" w:cs="Amiri"/>
          <w:lang w:bidi="ar-SA"/>
          <w:color w:val="111111"/>
          <w:sz w:val="28"/>
          <w:szCs w:val="28"/>
          <w:rtl/>
        </w:rPr>
        <w:t xml:space="preserve">مِنْ عَبْدِ اللَّهِ عَلِیٍّ أَمِیرِ الْمُؤْمِنِینَ إِلَی الْقَوْمِ الَّذِینَ غَضِبُوا لِلَّهِ حِینَ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8" w:name="pg6114_85966"/>
    <w:bookmarkEnd w:id="308"/>
    <w:p>
      <w:pPr>
        <w:pStyle w:val="BookText"/>
      </w:pPr>
      <w:r>
        <w:rPr>
          <w:rFonts w:ascii="Amiri" w:hAnsi="Amiri" w:eastAsia="Amiri" w:cs="Amiri"/>
          <w:lang w:bidi="ar-SA"/>
          <w:color w:val="111111"/>
          <w:sz w:val="28"/>
          <w:szCs w:val="28"/>
          <w:rtl/>
        </w:rPr>
        <w:t xml:space="preserve">عُصِیَ فِی أَرْضِهِ وَ ذُهِبَ بِحَقِّهِ فَضَرَبَ الْجَوْرُ </w:t>
      </w:r>
      <w:r>
        <w:rPr>
          <w:rStyle w:val="FootnoteReference"/>
        </w:rPr>
        <w:footnoteReference w:id="3780"/>
      </w:r>
      <w:r>
        <w:rPr>
          <w:rFonts w:ascii="Amiri" w:hAnsi="Amiri" w:eastAsia="Amiri" w:cs="Amiri"/>
          <w:lang w:bidi="ar-SA"/>
          <w:color w:val="111111"/>
          <w:sz w:val="28"/>
          <w:szCs w:val="28"/>
          <w:rtl/>
        </w:rPr>
        <w:t xml:space="preserve">سُرَادِقَهُ </w:t>
      </w:r>
      <w:r>
        <w:rPr>
          <w:rStyle w:val="FootnoteReference"/>
        </w:rPr>
        <w:footnoteReference w:id="3781"/>
      </w:r>
      <w:r>
        <w:rPr>
          <w:rFonts w:ascii="Amiri" w:hAnsi="Amiri" w:eastAsia="Amiri" w:cs="Amiri"/>
          <w:lang w:bidi="ar-SA"/>
          <w:color w:val="111111"/>
          <w:sz w:val="28"/>
          <w:szCs w:val="28"/>
          <w:rtl/>
        </w:rPr>
        <w:t xml:space="preserve">عَلَی الْبَرِّ </w:t>
      </w:r>
      <w:r>
        <w:rPr>
          <w:rStyle w:val="FootnoteReference"/>
        </w:rPr>
        <w:footnoteReference w:id="3782"/>
      </w:r>
      <w:r>
        <w:rPr>
          <w:rFonts w:ascii="Amiri" w:hAnsi="Amiri" w:eastAsia="Amiri" w:cs="Amiri"/>
          <w:lang w:bidi="ar-SA"/>
          <w:color w:val="111111"/>
          <w:sz w:val="28"/>
          <w:szCs w:val="28"/>
          <w:rtl/>
        </w:rPr>
        <w:t xml:space="preserve">وَ الْفَاجِرِ وَ الْمُقِیمِ وَ الظَّاعِنِ </w:t>
      </w:r>
      <w:r>
        <w:rPr>
          <w:rStyle w:val="FootnoteReference"/>
        </w:rPr>
        <w:footnoteReference w:id="3783"/>
      </w:r>
      <w:r>
        <w:rPr>
          <w:rFonts w:ascii="Amiri" w:hAnsi="Amiri" w:eastAsia="Amiri" w:cs="Amiri"/>
          <w:lang w:bidi="ar-SA"/>
          <w:color w:val="111111"/>
          <w:sz w:val="28"/>
          <w:szCs w:val="28"/>
          <w:rtl/>
        </w:rPr>
        <w:t xml:space="preserve">فَلاَ مَعْرُوفٌ یُسْتَرَاحُ إِلَیْهِ </w:t>
      </w:r>
      <w:r>
        <w:rPr>
          <w:rStyle w:val="FootnoteReference"/>
        </w:rPr>
        <w:footnoteReference w:id="3784"/>
      </w:r>
      <w:r>
        <w:rPr>
          <w:rFonts w:ascii="Amiri" w:hAnsi="Amiri" w:eastAsia="Amiri" w:cs="Amiri"/>
          <w:lang w:bidi="ar-SA"/>
          <w:color w:val="111111"/>
          <w:sz w:val="28"/>
          <w:szCs w:val="28"/>
          <w:rtl/>
        </w:rPr>
        <w:t xml:space="preserve">وَ لاَ مُنْکَرٌ یُتَنَاهَی عَنْهُ.</w:t>
      </w:r>
    </w:p>
    <w:p>
      <w:pPr>
        <w:pStyle w:val="BookText"/>
      </w:pPr>
      <w:r>
        <w:rPr>
          <w:rFonts w:ascii="Amiri" w:hAnsi="Amiri" w:eastAsia="Amiri" w:cs="Amiri"/>
          <w:lang w:bidi="ar-SA"/>
          <w:color w:val="111111"/>
          <w:sz w:val="28"/>
          <w:szCs w:val="28"/>
          <w:rtl/>
        </w:rPr>
        <w:t xml:space="preserve">أَمَّا بَعْدُ فَقَدْ بَعَثْتُ إِلَیْکُمْ عَبْداً مِنْ عِبَادِ اللَّهِ لاَ یَنَامُ أَیَّامَ الْخَوْفِ وَ لاَ یَنْکُلُ </w:t>
      </w:r>
      <w:r>
        <w:rPr>
          <w:rStyle w:val="FootnoteReference"/>
        </w:rPr>
        <w:footnoteReference w:id="3785"/>
      </w:r>
      <w:r>
        <w:rPr>
          <w:rFonts w:ascii="Amiri" w:hAnsi="Amiri" w:eastAsia="Amiri" w:cs="Amiri"/>
          <w:lang w:bidi="ar-SA"/>
          <w:color w:val="111111"/>
          <w:sz w:val="28"/>
          <w:szCs w:val="28"/>
          <w:rtl/>
        </w:rPr>
        <w:t xml:space="preserve">عَنِ الْأَعْدَاءِ سَاعَاتِ الرَّوْعِ </w:t>
      </w:r>
      <w:r>
        <w:rPr>
          <w:rStyle w:val="FootnoteReference"/>
        </w:rPr>
        <w:footnoteReference w:id="3786"/>
      </w:r>
      <w:r>
        <w:rPr>
          <w:rFonts w:ascii="Amiri" w:hAnsi="Amiri" w:eastAsia="Amiri" w:cs="Amiri"/>
          <w:lang w:bidi="ar-SA"/>
          <w:color w:val="111111"/>
          <w:sz w:val="28"/>
          <w:szCs w:val="28"/>
          <w:rtl/>
        </w:rPr>
        <w:t xml:space="preserve">أَشَدَّ عَلَی الْفُجَّارِ مِنْ حَرِیقِ النَّارِ وَ هُوَ مَالِکُ بْنُ الْحَارِثِ أَخُو مَذْحِجٍ</w:t>
      </w:r>
      <w:r>
        <w:rPr>
          <w:rStyle w:val="FootnoteReference"/>
        </w:rPr>
        <w:footnoteReference w:id="3787"/>
      </w:r>
      <w:r>
        <w:rPr>
          <w:rFonts w:ascii="Amiri" w:hAnsi="Amiri" w:eastAsia="Amiri" w:cs="Amiri"/>
          <w:lang w:bidi="ar-SA"/>
          <w:color w:val="111111"/>
          <w:sz w:val="28"/>
          <w:szCs w:val="28"/>
          <w:rtl/>
        </w:rPr>
        <w:t xml:space="preserve">فَاسْمَعُوا لَهُ وَ أَطِیعُوا أَمْرَهُ فِیمَا طَابَقَ الْحَقَّ فَإِنَّهُ سَیْفٌ مِنْ سُیُوفِ اللَّهِ لاَ کَلِیلُ </w:t>
      </w:r>
      <w:r>
        <w:rPr>
          <w:rStyle w:val="FootnoteReference"/>
        </w:rPr>
        <w:footnoteReference w:id="3788"/>
      </w:r>
      <w:r>
        <w:rPr>
          <w:rFonts w:ascii="Amiri" w:hAnsi="Amiri" w:eastAsia="Amiri" w:cs="Amiri"/>
          <w:lang w:bidi="ar-SA"/>
          <w:color w:val="111111"/>
          <w:sz w:val="28"/>
          <w:szCs w:val="28"/>
          <w:rtl/>
        </w:rPr>
        <w:t xml:space="preserve">الظُّبَةِ </w:t>
      </w:r>
      <w:r>
        <w:rPr>
          <w:rStyle w:val="FootnoteReference"/>
        </w:rPr>
        <w:footnoteReference w:id="3789"/>
      </w:r>
      <w:r>
        <w:rPr>
          <w:rFonts w:ascii="Amiri" w:hAnsi="Amiri" w:eastAsia="Amiri" w:cs="Amiri"/>
          <w:lang w:bidi="ar-SA"/>
          <w:color w:val="111111"/>
          <w:sz w:val="28"/>
          <w:szCs w:val="28"/>
          <w:rtl/>
        </w:rPr>
        <w:t xml:space="preserve">وَ لاَ نَابِی </w:t>
      </w:r>
      <w:r>
        <w:rPr>
          <w:rStyle w:val="FootnoteReference"/>
        </w:rPr>
        <w:footnoteReference w:id="3790"/>
      </w:r>
      <w:r>
        <w:rPr>
          <w:rFonts w:ascii="Amiri" w:hAnsi="Amiri" w:eastAsia="Amiri" w:cs="Amiri"/>
          <w:lang w:bidi="ar-SA"/>
          <w:color w:val="111111"/>
          <w:sz w:val="28"/>
          <w:szCs w:val="28"/>
          <w:rtl/>
        </w:rPr>
        <w:t xml:space="preserve">الضَّرِیبَةِ </w:t>
      </w:r>
      <w:r>
        <w:rPr>
          <w:rStyle w:val="FootnoteReference"/>
        </w:rPr>
        <w:footnoteReference w:id="3791"/>
      </w:r>
      <w:r>
        <w:rPr>
          <w:rFonts w:ascii="Amiri" w:hAnsi="Amiri" w:eastAsia="Amiri" w:cs="Amiri"/>
          <w:lang w:bidi="ar-SA"/>
          <w:color w:val="111111"/>
          <w:sz w:val="28"/>
          <w:szCs w:val="28"/>
          <w:rtl/>
        </w:rPr>
        <w:t xml:space="preserve">فَإِنْ أَمَرَکُمْ أَنْ تَنْفِرُوا فَانْفِرُوا وَ إِنْ أَمَرَکُمْ أَنْ تُقِیمُوا فَأَقِیمُوا فَإِنَّهُ لاَ یُقْدِمُ وَ لاَ یُحْجِمُ وَ لاَ یُؤَخِّرُ وَ لاَ یُقَدِّمُ إِلاَّ عَنْ أَمْرِی وَ قَدْ آثَرْتُکُمْ بِهِ </w:t>
      </w:r>
      <w:r>
        <w:rPr>
          <w:rStyle w:val="FootnoteReference"/>
        </w:rPr>
        <w:footnoteReference w:id="3792"/>
      </w:r>
      <w:r>
        <w:rPr>
          <w:rFonts w:ascii="Amiri" w:hAnsi="Amiri" w:eastAsia="Amiri" w:cs="Amiri"/>
          <w:lang w:bidi="ar-SA"/>
          <w:color w:val="111111"/>
          <w:sz w:val="28"/>
          <w:szCs w:val="28"/>
          <w:rtl/>
        </w:rPr>
        <w:t xml:space="preserve">عَلَی نَفْسِی لِنَصِیحَتِهِ لَکُمْ وَ شِدَّةِ شَکِیمَتِهِ </w:t>
      </w:r>
      <w:r>
        <w:rPr>
          <w:rStyle w:val="FootnoteReference"/>
        </w:rPr>
        <w:footnoteReference w:id="3793"/>
      </w:r>
      <w:r>
        <w:rPr>
          <w:rFonts w:ascii="Amiri" w:hAnsi="Amiri" w:eastAsia="Amiri" w:cs="Amiri"/>
          <w:lang w:bidi="ar-SA"/>
          <w:color w:val="111111"/>
          <w:sz w:val="28"/>
          <w:szCs w:val="28"/>
          <w:rtl/>
        </w:rPr>
        <w:t xml:space="preserve">عَلَی عَدُوِّکُمْ.</w:t>
      </w:r>
    </w:p>
    <w:p>
      <w:pPr>
        <w:pStyle w:val="Heading3"/>
      </w:pPr>
      <w:bookmarkStart w:id="1630" w:name="_Toc1120"/>
      <w:r>
        <w:t>الرساله39</w:t>
      </w:r>
      <w:bookmarkEnd w:id="1630"/>
    </w:p>
    <w:p>
      <w:pPr>
        <w:pStyle w:val="Heading4"/>
      </w:pPr>
      <w:bookmarkStart w:id="1631" w:name="_Toc1121"/>
      <w:r>
        <w:t>موضوع الرساله</w:t>
      </w:r>
      <w:bookmarkEnd w:id="1631"/>
    </w:p>
    <w:p>
      <w:pPr>
        <w:pStyle w:val="BookText"/>
      </w:pPr>
      <w:r>
        <w:rPr>
          <w:rFonts w:ascii="IRNazanin" w:hAnsi="IRNazanin" w:eastAsia="IRNazanin" w:cs="IRNazanin"/>
          <w:lang w:bidi="fa-IR"/>
          <w:color w:val="111111"/>
          <w:sz w:val="28"/>
          <w:szCs w:val="28"/>
          <w:rtl/>
        </w:rPr>
        <w:t xml:space="preserve">و من کتاب له علیه السلام إلی عمرو بن العاص</w:t>
      </w:r>
    </w:p>
    <w:p>
      <w:pPr>
        <w:pStyle w:val="Heading4"/>
      </w:pPr>
      <w:bookmarkStart w:id="1632" w:name="_Toc1122"/>
      <w:r>
        <w:t>متن الرساله</w:t>
      </w:r>
      <w:bookmarkEnd w:id="1632"/>
    </w:p>
    <w:p>
      <w:pPr>
        <w:pStyle w:val="BookText"/>
      </w:pPr>
      <w:r>
        <w:rPr>
          <w:rFonts w:ascii="Amiri" w:hAnsi="Amiri" w:eastAsia="Amiri" w:cs="Amiri"/>
          <w:lang w:bidi="ar-SA"/>
          <w:color w:val="111111"/>
          <w:sz w:val="28"/>
          <w:szCs w:val="28"/>
          <w:rtl/>
        </w:rPr>
        <w:t xml:space="preserve">فَإِنَّکَ قَدْ جَعَلْتَ دِینَکَ تَبَعاً لِدُنْیَا امْرِئٍ ظَاهِرٍ غَیُّهُ مَهْتُوکٍ سِتْرُهُ یَشِینُ الْکَرِیمَ بِمَجْلِسِهِ وَ یُسَفِّهُ الْحَلِیمَ بِخِلْطَتِهِ فَاتَّبَعْتَ أَثَرَهُ وَ طَلَبْتَ فَضْلَهُ اتِّبَاعَ الْکَلْبِ لِلضِّرْغَامِ </w:t>
      </w:r>
      <w:r>
        <w:rPr>
          <w:rStyle w:val="FootnoteReference"/>
        </w:rPr>
        <w:footnoteReference w:id="3794"/>
      </w:r>
      <w:r>
        <w:rPr>
          <w:rFonts w:ascii="Amiri" w:hAnsi="Amiri" w:eastAsia="Amiri" w:cs="Amiri"/>
          <w:lang w:bidi="ar-SA"/>
          <w:color w:val="111111"/>
          <w:sz w:val="28"/>
          <w:szCs w:val="28"/>
          <w:rtl/>
        </w:rPr>
        <w:t xml:space="preserve">یَلُوذُ بِمَخَالِبِهِ وَ یَنْتَظِرُ مَا یُلْقَی إِلَیْهِ مِنْ فَضْلِ فَرِیسَتِهِ فَأَذْهَبْتَ دُنْیَاکَ وَ آخِرَتَکَ! وَ لَوْ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9" w:name="pg6114_85969"/>
    <w:bookmarkEnd w:id="309"/>
    <w:p>
      <w:pPr>
        <w:pStyle w:val="BookText"/>
      </w:pPr>
      <w:r>
        <w:rPr>
          <w:rFonts w:ascii="Amiri" w:hAnsi="Amiri" w:eastAsia="Amiri" w:cs="Amiri"/>
          <w:lang w:bidi="ar-SA"/>
          <w:color w:val="111111"/>
          <w:sz w:val="28"/>
          <w:szCs w:val="28"/>
          <w:rtl/>
        </w:rPr>
        <w:t xml:space="preserve">بِالْحَقِّ أَخَذْتَ أَدْرَکْتَ مَا طَلَبْتَ. فَإِنْ یُمَکِّنِّی اللَّهُ مِنْکَ وَ مِنِ ابْنِ أَبِی سُفْیَانَ أَجْزِکُمَا بِمَا قَدَّمْتُمَا وَ إِنْ تُعْجِزَا </w:t>
      </w:r>
      <w:r>
        <w:rPr>
          <w:rStyle w:val="FootnoteReference"/>
        </w:rPr>
        <w:footnoteReference w:id="3795"/>
      </w:r>
      <w:r>
        <w:rPr>
          <w:rFonts w:ascii="Amiri" w:hAnsi="Amiri" w:eastAsia="Amiri" w:cs="Amiri"/>
          <w:lang w:bidi="ar-SA"/>
          <w:color w:val="111111"/>
          <w:sz w:val="28"/>
          <w:szCs w:val="28"/>
          <w:rtl/>
        </w:rPr>
        <w:t xml:space="preserve">وَ تَبْقَیَا فَمَا أَمَامَکُمَا شَرٌّ لَکُمَا وَ السَّلاَمُ.</w:t>
      </w:r>
    </w:p>
    <w:p>
      <w:pPr>
        <w:pStyle w:val="Heading3"/>
      </w:pPr>
      <w:bookmarkStart w:id="1633" w:name="_Toc1123"/>
      <w:r>
        <w:t>الرساله40</w:t>
      </w:r>
      <w:bookmarkEnd w:id="1633"/>
    </w:p>
    <w:p>
      <w:pPr>
        <w:pStyle w:val="Heading4"/>
      </w:pPr>
      <w:bookmarkStart w:id="1634" w:name="_Toc1124"/>
      <w:r>
        <w:t>موضوع الرساله</w:t>
      </w:r>
      <w:bookmarkEnd w:id="1634"/>
    </w:p>
    <w:p>
      <w:pPr>
        <w:pStyle w:val="BookText"/>
      </w:pPr>
      <w:r>
        <w:rPr>
          <w:rFonts w:ascii="IRNazanin" w:hAnsi="IRNazanin" w:eastAsia="IRNazanin" w:cs="IRNazanin"/>
          <w:lang w:bidi="fa-IR"/>
          <w:color w:val="111111"/>
          <w:sz w:val="28"/>
          <w:szCs w:val="28"/>
          <w:rtl/>
        </w:rPr>
        <w:t xml:space="preserve">و من کتاب له علیه السلام إلی بعض عماله</w:t>
      </w:r>
    </w:p>
    <w:p>
      <w:pPr>
        <w:pStyle w:val="Heading4"/>
      </w:pPr>
      <w:bookmarkStart w:id="1635" w:name="_Toc1125"/>
      <w:r>
        <w:t>متن الرساله</w:t>
      </w:r>
      <w:bookmarkEnd w:id="1635"/>
    </w:p>
    <w:p>
      <w:pPr>
        <w:pStyle w:val="BookText"/>
      </w:pPr>
      <w:r>
        <w:rPr>
          <w:rFonts w:ascii="Amiri" w:hAnsi="Amiri" w:eastAsia="Amiri" w:cs="Amiri"/>
          <w:lang w:bidi="ar-SA"/>
          <w:color w:val="111111"/>
          <w:sz w:val="28"/>
          <w:szCs w:val="28"/>
          <w:rtl/>
        </w:rPr>
        <w:t xml:space="preserve">أَمَّا بَعْدُ فَقَدْ بَلَغَنِی عَنْکَ أَمْرٌ إِنْ کُنْتَ فَعَلْتَهُ فَقَدْ أَسْخَطْتَ رَبَّکَ وَ عَصَیْتَ إِمَامَکَ وَ أَخْزَیْتَ أَمَانَتَکَ </w:t>
      </w:r>
      <w:r>
        <w:rPr>
          <w:rStyle w:val="FootnoteReference"/>
        </w:rPr>
        <w:footnoteReference w:id="3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بَلَغَنِی أَنَّکَ جَرَّدْتَ </w:t>
      </w:r>
      <w:r>
        <w:rPr>
          <w:rStyle w:val="FootnoteReference"/>
        </w:rPr>
        <w:footnoteReference w:id="3797"/>
      </w:r>
      <w:r>
        <w:rPr>
          <w:rFonts w:ascii="Amiri" w:hAnsi="Amiri" w:eastAsia="Amiri" w:cs="Amiri"/>
          <w:lang w:bidi="ar-SA"/>
          <w:color w:val="111111"/>
          <w:sz w:val="28"/>
          <w:szCs w:val="28"/>
          <w:rtl/>
        </w:rPr>
        <w:t xml:space="preserve">الْأَرْضَ فَأَخَذْتَ مَا تَحْتَ قَدَمَیْکَ وَ أَکَلْتَ مَا تَحْتَ یَدَیْکَ فَارْفَعْ إِلَیَّ حِسَابَکَ وَ اعْلَمْ أَنَّ حِسَابَ اللَّهِ أَعْظَمُ مِنْ حِسَابِ النَّاسِ وَ السَّلاَمُ.</w:t>
      </w:r>
    </w:p>
    <w:p>
      <w:pPr>
        <w:pStyle w:val="Heading3"/>
      </w:pPr>
      <w:bookmarkStart w:id="1636" w:name="_Toc1126"/>
      <w:r>
        <w:t>الرساله41</w:t>
      </w:r>
      <w:bookmarkEnd w:id="1636"/>
    </w:p>
    <w:p>
      <w:pPr>
        <w:pStyle w:val="Heading4"/>
      </w:pPr>
      <w:bookmarkStart w:id="1637" w:name="_Toc1127"/>
      <w:r>
        <w:t>موضوع الرساله</w:t>
      </w:r>
      <w:bookmarkEnd w:id="1637"/>
    </w:p>
    <w:p>
      <w:pPr>
        <w:pStyle w:val="BookText"/>
      </w:pPr>
      <w:r>
        <w:rPr>
          <w:rFonts w:ascii="IRNazanin" w:hAnsi="IRNazanin" w:eastAsia="IRNazanin" w:cs="IRNazanin"/>
          <w:lang w:bidi="fa-IR"/>
          <w:color w:val="111111"/>
          <w:sz w:val="28"/>
          <w:szCs w:val="28"/>
          <w:rtl/>
        </w:rPr>
        <w:t xml:space="preserve">و من کتاب له علیه السلام إلی بعض عماله</w:t>
      </w:r>
    </w:p>
    <w:p>
      <w:pPr>
        <w:pStyle w:val="Heading4"/>
      </w:pPr>
      <w:bookmarkStart w:id="1638" w:name="_Toc1128"/>
      <w:r>
        <w:t>متن الرساله</w:t>
      </w:r>
      <w:bookmarkEnd w:id="1638"/>
    </w:p>
    <w:p>
      <w:pPr>
        <w:pStyle w:val="BookText"/>
      </w:pPr>
      <w:r>
        <w:rPr>
          <w:rFonts w:ascii="Amiri" w:hAnsi="Amiri" w:eastAsia="Amiri" w:cs="Amiri"/>
          <w:lang w:bidi="ar-SA"/>
          <w:color w:val="111111"/>
          <w:sz w:val="28"/>
          <w:szCs w:val="28"/>
          <w:rtl/>
        </w:rPr>
        <w:t xml:space="preserve">أَمَّا بَعْدُ فَإِنِّی کُنْتُ أَشْرَکْتُکَ فِی أَمَانَتِی </w:t>
      </w:r>
      <w:r>
        <w:rPr>
          <w:rStyle w:val="FootnoteReference"/>
        </w:rPr>
        <w:footnoteReference w:id="3798"/>
      </w:r>
      <w:r>
        <w:rPr>
          <w:rFonts w:ascii="Amiri" w:hAnsi="Amiri" w:eastAsia="Amiri" w:cs="Amiri"/>
          <w:lang w:bidi="ar-SA"/>
          <w:color w:val="111111"/>
          <w:sz w:val="28"/>
          <w:szCs w:val="28"/>
          <w:rtl/>
        </w:rPr>
        <w:t xml:space="preserve">وَ جَعَلْتُکَ شِعَارِی وَ بِطَانَتِی وَ لَمْ یَکُنْ رَجُلٌ مِنْ أَهْلِی أَوْثَقَ مِنْکَ فِی نَفْسِی لِمُوَاسَاتِی </w:t>
      </w:r>
      <w:r>
        <w:rPr>
          <w:rStyle w:val="FootnoteReference"/>
        </w:rPr>
        <w:footnoteReference w:id="3799"/>
      </w:r>
      <w:r>
        <w:rPr>
          <w:rFonts w:ascii="Amiri" w:hAnsi="Amiri" w:eastAsia="Amiri" w:cs="Amiri"/>
          <w:lang w:bidi="ar-SA"/>
          <w:color w:val="111111"/>
          <w:sz w:val="28"/>
          <w:szCs w:val="28"/>
          <w:rtl/>
        </w:rPr>
        <w:t xml:space="preserve">وَ موُاَزرَتَیِ وَ أَدَاءِ الأَمَانَةِ إلِیَ‌ّ فَلَمّا رَأَیتَ الزّمَانَ عَلَی ابنِ عَمّکَ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کَلِبَ </w:t>
      </w:r>
      <w:r>
        <w:rPr>
          <w:rStyle w:val="FootnoteReference"/>
        </w:rPr>
        <w:footnoteReference w:id="3800"/>
      </w:r>
      <w:r>
        <w:rPr>
          <w:rFonts w:ascii="Amiri" w:hAnsi="Amiri" w:eastAsia="Amiri" w:cs="Amiri"/>
          <w:lang w:bidi="ar-SA"/>
          <w:color w:val="111111"/>
          <w:sz w:val="28"/>
          <w:szCs w:val="28"/>
          <w:rtl/>
        </w:rPr>
        <w:t xml:space="preserve">وَ الْعَدُوَّ قَدْ حَرِبَ </w:t>
      </w:r>
      <w:r>
        <w:rPr>
          <w:rStyle w:val="FootnoteReference"/>
        </w:rPr>
        <w:footnoteReference w:id="3801"/>
      </w:r>
      <w:r>
        <w:rPr>
          <w:rFonts w:ascii="Amiri" w:hAnsi="Amiri" w:eastAsia="Amiri" w:cs="Amiri"/>
          <w:lang w:bidi="ar-SA"/>
          <w:color w:val="111111"/>
          <w:sz w:val="28"/>
          <w:szCs w:val="28"/>
          <w:rtl/>
        </w:rPr>
        <w:t xml:space="preserve">وَ أَمَانَةَ النَّاسِ قَدْ خَزِیَتْ </w:t>
      </w:r>
      <w:r>
        <w:rPr>
          <w:rStyle w:val="FootnoteReference"/>
        </w:rPr>
        <w:footnoteReference w:id="3802"/>
      </w:r>
      <w:r>
        <w:rPr>
          <w:rFonts w:ascii="Amiri" w:hAnsi="Amiri" w:eastAsia="Amiri" w:cs="Amiri"/>
          <w:lang w:bidi="ar-SA"/>
          <w:color w:val="111111"/>
          <w:sz w:val="28"/>
          <w:szCs w:val="28"/>
          <w:rtl/>
        </w:rPr>
        <w:t xml:space="preserve">وَ هَذِهِ الْأُمَّةَ قَدْ فَنَکَتْ </w:t>
      </w:r>
      <w:r>
        <w:rPr>
          <w:rStyle w:val="FootnoteReference"/>
        </w:rPr>
        <w:footnoteReference w:id="3803"/>
      </w:r>
      <w:r>
        <w:rPr>
          <w:rFonts w:ascii="Amiri" w:hAnsi="Amiri" w:eastAsia="Amiri" w:cs="Amiri"/>
          <w:lang w:bidi="ar-SA"/>
          <w:color w:val="111111"/>
          <w:sz w:val="28"/>
          <w:szCs w:val="28"/>
          <w:rtl/>
        </w:rPr>
        <w:t xml:space="preserve">وَ شَغَرَتْ </w:t>
      </w:r>
      <w:r>
        <w:rPr>
          <w:rStyle w:val="FootnoteReference"/>
        </w:rPr>
        <w:footnoteReference w:id="3804"/>
      </w:r>
      <w:r>
        <w:rPr>
          <w:rFonts w:ascii="Amiri" w:hAnsi="Amiri" w:eastAsia="Amiri" w:cs="Amiri"/>
          <w:lang w:bidi="ar-SA"/>
          <w:color w:val="111111"/>
          <w:sz w:val="28"/>
          <w:szCs w:val="28"/>
          <w:rtl/>
        </w:rPr>
        <w:t xml:space="preserve">قَلَبْتَ لاِبْنِ عَمِّکَ ظَهْرَ الْمِجَنِّ </w:t>
      </w:r>
      <w:r>
        <w:rPr>
          <w:rStyle w:val="FootnoteReference"/>
        </w:rPr>
        <w:footnoteReference w:id="3805"/>
      </w:r>
      <w:r>
        <w:rPr>
          <w:rFonts w:ascii="Amiri" w:hAnsi="Amiri" w:eastAsia="Amiri" w:cs="Amiri"/>
          <w:lang w:bidi="ar-SA"/>
          <w:color w:val="111111"/>
          <w:sz w:val="28"/>
          <w:szCs w:val="28"/>
          <w:rtl/>
        </w:rPr>
        <w:t xml:space="preserve">فَفَارَقْتَهُ مَعَ الْمُفَارِقِینَ وَ خَذَلْتَهُ مَعَ الْخَاذِلِینَ وَ خُنْتَهُ مَعَ الْخَائِنِینَ فَلاَ ابْنَ عَمِّکَ آسَیْتَ </w:t>
      </w:r>
      <w:r>
        <w:rPr>
          <w:rStyle w:val="FootnoteReference"/>
        </w:rPr>
        <w:footnoteReference w:id="3806"/>
      </w:r>
      <w:r>
        <w:rPr>
          <w:rFonts w:ascii="Amiri" w:hAnsi="Amiri" w:eastAsia="Amiri" w:cs="Amiri"/>
          <w:lang w:bidi="ar-SA"/>
          <w:color w:val="111111"/>
          <w:sz w:val="28"/>
          <w:szCs w:val="28"/>
          <w:rtl/>
        </w:rPr>
        <w:t xml:space="preserve">وَ لاَ الْأَمَانَةَ أَدَّیْتَ وَ کَأَنَّکَ لَمْ تَکُنِ اللَّهَ تُرِیدُ بِجِهَادِکَ وَ کَأَنَّکَ لَمْ تَکُنْ عَلَی بَیِّنَةٍ مِنْ رَبِّکَ وَ کَأَنَّکَ إِنَّمَا کُنْتَ تَکِیدُ </w:t>
      </w:r>
      <w:r>
        <w:rPr>
          <w:rStyle w:val="FootnoteReference"/>
        </w:rPr>
        <w:footnoteReference w:id="3807"/>
      </w:r>
      <w:r>
        <w:rPr>
          <w:rFonts w:ascii="Amiri" w:hAnsi="Amiri" w:eastAsia="Amiri" w:cs="Amiri"/>
          <w:lang w:bidi="ar-SA"/>
          <w:color w:val="111111"/>
          <w:sz w:val="28"/>
          <w:szCs w:val="28"/>
          <w:rtl/>
        </w:rPr>
        <w:t xml:space="preserve">هَذِهِ الْأُمَّةَ عَنْ دُنْیَاهُمْ وَ تَنْوِی غِرَّتَهُمْ </w:t>
      </w:r>
      <w:r>
        <w:rPr>
          <w:rStyle w:val="FootnoteReference"/>
        </w:rPr>
        <w:footnoteReference w:id="3808"/>
      </w:r>
    </w:p>
    <w:p>
      <w:pPr>
        <w:pStyle w:val="BookText"/>
      </w:pPr>
      <w:r>
        <w:rPr>
          <w:rFonts w:ascii="Amiri" w:hAnsi="Amiri" w:eastAsia="Amiri" w:cs="Amiri"/>
          <w:lang w:bidi="ar-SA"/>
          <w:color w:val="111111"/>
          <w:sz w:val="28"/>
          <w:szCs w:val="28"/>
          <w:rtl/>
        </w:rPr>
        <w:t xml:space="preserve">عَنْ فَیْئِهِمْ </w:t>
      </w:r>
      <w:r>
        <w:rPr>
          <w:rStyle w:val="FootnoteReference"/>
        </w:rPr>
        <w:footnoteReference w:id="3809"/>
      </w:r>
      <w:r>
        <w:rPr>
          <w:rFonts w:ascii="Amiri" w:hAnsi="Amiri" w:eastAsia="Amiri" w:cs="Amiri"/>
          <w:lang w:bidi="ar-SA"/>
          <w:color w:val="111111"/>
          <w:sz w:val="28"/>
          <w:szCs w:val="28"/>
          <w:rtl/>
        </w:rPr>
        <w:t xml:space="preserve">فَلَمَّا أَمْکَنَتْکَ الشِّدَّةُ فِی خِیَانَةِ الْأُمَّةِ أَسْرَعْتَ الْکَرَّةَ وَ عَاجَلْتَ الْوَثْبَةَ وَ اخْتَطَفْتَ مَا قَدَرْتَ عَلَیْهِ مِنْ أَمْوَالِهِمُ الْمَصُونَةِ لِأَرَامِلِهِمْ وَ أَیْتَامِهِمُ اخْتِطَافَ الذِّئْبِ الْأَزَلِّ </w:t>
      </w:r>
      <w:r>
        <w:rPr>
          <w:rStyle w:val="FootnoteReference"/>
        </w:rPr>
        <w:footnoteReference w:id="3810"/>
      </w:r>
      <w:r>
        <w:rPr>
          <w:rFonts w:ascii="Amiri" w:hAnsi="Amiri" w:eastAsia="Amiri" w:cs="Amiri"/>
          <w:lang w:bidi="ar-SA"/>
          <w:color w:val="111111"/>
          <w:sz w:val="28"/>
          <w:szCs w:val="28"/>
          <w:rtl/>
        </w:rPr>
        <w:t xml:space="preserve">دَامِیَةَ </w:t>
      </w:r>
      <w:r>
        <w:rPr>
          <w:rStyle w:val="FootnoteReference"/>
        </w:rPr>
        <w:footnoteReference w:id="3811"/>
      </w:r>
      <w:r>
        <w:rPr>
          <w:rFonts w:ascii="Amiri" w:hAnsi="Amiri" w:eastAsia="Amiri" w:cs="Amiri"/>
          <w:lang w:bidi="ar-SA"/>
          <w:color w:val="111111"/>
          <w:sz w:val="28"/>
          <w:szCs w:val="28"/>
          <w:rtl/>
        </w:rPr>
        <w:t xml:space="preserve">الْمِعْزَی </w:t>
      </w:r>
      <w:r>
        <w:rPr>
          <w:rStyle w:val="FootnoteReference"/>
        </w:rPr>
        <w:footnoteReference w:id="3812"/>
      </w:r>
      <w:r>
        <w:rPr>
          <w:rFonts w:ascii="Amiri" w:hAnsi="Amiri" w:eastAsia="Amiri" w:cs="Amiri"/>
          <w:lang w:bidi="ar-SA"/>
          <w:color w:val="111111"/>
          <w:sz w:val="28"/>
          <w:szCs w:val="28"/>
          <w:rtl/>
        </w:rPr>
        <w:t xml:space="preserve">الْکَسِیرَةَ </w:t>
      </w:r>
      <w:r>
        <w:rPr>
          <w:rStyle w:val="FootnoteReference"/>
        </w:rPr>
        <w:footnoteReference w:id="3813"/>
      </w:r>
      <w:r>
        <w:rPr>
          <w:rFonts w:ascii="Amiri" w:hAnsi="Amiri" w:eastAsia="Amiri" w:cs="Amiri"/>
          <w:lang w:bidi="ar-SA"/>
          <w:color w:val="111111"/>
          <w:sz w:val="28"/>
          <w:szCs w:val="28"/>
          <w:rtl/>
        </w:rPr>
        <w:t xml:space="preserve">فَحَمَلْتَهُ إِلَی الْحِجَازِ رَحِیبَ الصَّدْرِ بِحَمْلِهِ غَیْرَ مُتَأَثِّمٍ </w:t>
      </w:r>
      <w:r>
        <w:rPr>
          <w:rStyle w:val="FootnoteReference"/>
        </w:rPr>
        <w:footnoteReference w:id="3814"/>
      </w:r>
      <w:r>
        <w:rPr>
          <w:rFonts w:ascii="Amiri" w:hAnsi="Amiri" w:eastAsia="Amiri" w:cs="Amiri"/>
          <w:lang w:bidi="ar-SA"/>
          <w:color w:val="111111"/>
          <w:sz w:val="28"/>
          <w:szCs w:val="28"/>
          <w:rtl/>
        </w:rPr>
        <w:t xml:space="preserve">مِنْ أَخْذِهِ کَأَنَّکَ لاَ أَبَا لِغَیْرِکَ </w:t>
      </w:r>
      <w:r>
        <w:rPr>
          <w:rStyle w:val="FootnoteReference"/>
        </w:rPr>
        <w:footnoteReference w:id="3815"/>
      </w:r>
      <w:r>
        <w:rPr>
          <w:rFonts w:ascii="Amiri" w:hAnsi="Amiri" w:eastAsia="Amiri" w:cs="Amiri"/>
          <w:lang w:bidi="ar-SA"/>
          <w:color w:val="111111"/>
          <w:sz w:val="28"/>
          <w:szCs w:val="28"/>
          <w:rtl/>
        </w:rPr>
        <w:t xml:space="preserve">حَدَرْتَ </w:t>
      </w:r>
      <w:r>
        <w:rPr>
          <w:rStyle w:val="FootnoteReference"/>
        </w:rPr>
        <w:footnoteReference w:id="3816"/>
      </w:r>
      <w:r>
        <w:rPr>
          <w:rFonts w:ascii="Amiri" w:hAnsi="Amiri" w:eastAsia="Amiri" w:cs="Amiri"/>
          <w:lang w:bidi="ar-SA"/>
          <w:color w:val="111111"/>
          <w:sz w:val="28"/>
          <w:szCs w:val="28"/>
          <w:rtl/>
        </w:rPr>
        <w:t xml:space="preserve">إِلَی أَهلِکَ تُرَاثَکَ </w:t>
      </w:r>
      <w:r>
        <w:rPr>
          <w:rStyle w:val="FootnoteReference"/>
        </w:rPr>
        <w:footnoteReference w:id="3817"/>
      </w:r>
      <w:r>
        <w:rPr>
          <w:rFonts w:ascii="Amiri" w:hAnsi="Amiri" w:eastAsia="Amiri" w:cs="Amiri"/>
          <w:lang w:bidi="ar-SA"/>
          <w:color w:val="111111"/>
          <w:sz w:val="28"/>
          <w:szCs w:val="28"/>
          <w:rtl/>
        </w:rPr>
        <w:t xml:space="preserve">مِن أَبِیکَ وَ أُمّکَ فَسُبحَانَ اللّهِ أَ مَا تُؤمِنُ بِالمَعَادِ أَ وَ مَا تَخَافُ نِقَاشَ </w:t>
      </w:r>
      <w:r>
        <w:rPr>
          <w:rStyle w:val="FootnoteReference"/>
        </w:rPr>
        <w:footnoteReference w:id="3818"/>
      </w:r>
      <w:r>
        <w:rPr>
          <w:rFonts w:ascii="Amiri" w:hAnsi="Amiri" w:eastAsia="Amiri" w:cs="Amiri"/>
          <w:lang w:bidi="ar-SA"/>
          <w:color w:val="111111"/>
          <w:sz w:val="28"/>
          <w:szCs w:val="28"/>
          <w:rtl/>
        </w:rPr>
        <w:t xml:space="preserve">الحِسَابِ أَیّهَا المَعدُودُ کَانَ عِندَنَا مِن أوُلیِ الأَلبَابِ کَیفَ تُسِیغُ </w:t>
      </w:r>
      <w:r>
        <w:rPr>
          <w:rStyle w:val="FootnoteReference"/>
        </w:rPr>
        <w:footnoteReference w:id="3819"/>
      </w:r>
      <w:r>
        <w:rPr>
          <w:rFonts w:ascii="Amiri" w:hAnsi="Amiri" w:eastAsia="Amiri" w:cs="Amiri"/>
          <w:lang w:bidi="ar-SA"/>
          <w:color w:val="111111"/>
          <w:sz w:val="28"/>
          <w:szCs w:val="28"/>
          <w:rtl/>
        </w:rPr>
        <w:t xml:space="preserve">شَرَاباً وَ طَعَاماً وَ أَنتَ تَعلَمُ أَنّکَ تَأکُلُ حَرَاماً وَ تَشرَبُ حَرَاماً وَ تَبتَاعُ الإِمَاءَ وَ تَنکِحُ النّسَاءَ مِن أَموَالِ الیَتَامَی وَ المَسَاکِینِ وَ المُؤمِنِینَ وَ المُجَاهِدِینَ الّذِینَ أَفَاءَ اللّهُ عَلَیهِم هَذِهِ الأَموَالَ وَ أَحرَزَ بِهِم هَذِهِ البِلَادَ فَاتّقِ اللّهَ وَ اردُد إِلَی هَؤُلَاءِ القَومِ أَموَالَهُم فَإِنّکَ إِن لَم تَفعَل ثُمّ أمَکنَنَیِ اللّهُ مِنکَ لَأُعذِرَنّ إِلَی اللّهِ فِیکَ </w:t>
      </w:r>
      <w:r>
        <w:rPr>
          <w:rStyle w:val="FootnoteReference"/>
        </w:rPr>
        <w:footnoteReference w:id="3820"/>
      </w:r>
      <w:r>
        <w:rPr>
          <w:rFonts w:ascii="Amiri" w:hAnsi="Amiri" w:eastAsia="Amiri" w:cs="Amiri"/>
          <w:lang w:bidi="ar-SA"/>
          <w:color w:val="111111"/>
          <w:sz w:val="28"/>
          <w:szCs w:val="28"/>
          <w:rtl/>
        </w:rPr>
        <w:t xml:space="preserve">وَ لَأَضرِبَنّکَ بسِیَفیِ ألّذِی مَا ضَرَبتُ بِهِ أَحَداً إِلّا دَخَلَ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0" w:name="pg6114_85977"/>
    <w:bookmarkEnd w:id="310"/>
    <w:p>
      <w:pPr>
        <w:pStyle w:val="BookText"/>
      </w:pPr>
      <w:r>
        <w:rPr>
          <w:rFonts w:ascii="Amiri" w:hAnsi="Amiri" w:eastAsia="Amiri" w:cs="Amiri"/>
          <w:lang w:bidi="ar-SA"/>
          <w:color w:val="111111"/>
          <w:sz w:val="28"/>
          <w:szCs w:val="28"/>
          <w:rtl/>
        </w:rPr>
        <w:t xml:space="preserve">النَّارَ وَ وَ اللَّهِ لَوْ أَنَّ الْحَسَنَ وَ الْحُسَیْنَ فَعَلاَ مِثْلَ الَّذِی فَعَلْتَ مَا کَانَتْ لَهُمَا عِنْدِی هَوَادَةٌ </w:t>
      </w:r>
      <w:r>
        <w:rPr>
          <w:rStyle w:val="FootnoteReference"/>
        </w:rPr>
        <w:footnoteReference w:id="3821"/>
      </w:r>
      <w:r>
        <w:rPr>
          <w:rFonts w:ascii="Amiri" w:hAnsi="Amiri" w:eastAsia="Amiri" w:cs="Amiri"/>
          <w:lang w:bidi="ar-SA"/>
          <w:color w:val="111111"/>
          <w:sz w:val="28"/>
          <w:szCs w:val="28"/>
          <w:rtl/>
        </w:rPr>
        <w:t xml:space="preserve">وَ لاَ ظَفِرَا مِنِّی بِإِرَادَةٍ حَتَّی آخُذَ الْحَقَّ مِنْهُمَا وَ أُزِیحَ الْبَاطِلَ عَنْ مَظْلَمَتِهِمَا وَ أُقْسِمُ بِاللَّهِ رَبِّ الْعَالَمِینَ مَا یَسُرُّنِی أَنَّ مَا أَخَذْتَهُ مِنْ أَمْوَالِهِمْ حَلاَلٌ لِی أَتْرُکُهُ مِیرَاثاً لِمَنْ بَعْدِی فَضَحِّ رُوَیْداً </w:t>
      </w:r>
      <w:r>
        <w:rPr>
          <w:rStyle w:val="FootnoteReference"/>
        </w:rPr>
        <w:footnoteReference w:id="3822"/>
      </w:r>
      <w:r>
        <w:rPr>
          <w:rFonts w:ascii="Amiri" w:hAnsi="Amiri" w:eastAsia="Amiri" w:cs="Amiri"/>
          <w:lang w:bidi="ar-SA"/>
          <w:color w:val="111111"/>
          <w:sz w:val="28"/>
          <w:szCs w:val="28"/>
          <w:rtl/>
        </w:rPr>
        <w:t xml:space="preserve">فَکَأَنَّکَ قَدْ بَلَغْتَ الْمَدَی </w:t>
      </w:r>
      <w:r>
        <w:rPr>
          <w:rStyle w:val="FootnoteReference"/>
        </w:rPr>
        <w:footnoteReference w:id="3823"/>
      </w:r>
      <w:r>
        <w:rPr>
          <w:rFonts w:ascii="Amiri" w:hAnsi="Amiri" w:eastAsia="Amiri" w:cs="Amiri"/>
          <w:lang w:bidi="ar-SA"/>
          <w:color w:val="111111"/>
          <w:sz w:val="28"/>
          <w:szCs w:val="28"/>
          <w:rtl/>
        </w:rPr>
        <w:t xml:space="preserve">وَ دُفِنْتَ تَحْتَ الثَّرَی </w:t>
      </w:r>
      <w:r>
        <w:rPr>
          <w:rStyle w:val="FootnoteReference"/>
        </w:rPr>
        <w:footnoteReference w:id="3824"/>
      </w:r>
      <w:r>
        <w:rPr>
          <w:rFonts w:ascii="Amiri" w:hAnsi="Amiri" w:eastAsia="Amiri" w:cs="Amiri"/>
          <w:lang w:bidi="ar-SA"/>
          <w:color w:val="111111"/>
          <w:sz w:val="28"/>
          <w:szCs w:val="28"/>
          <w:rtl/>
        </w:rPr>
        <w:t xml:space="preserve">وَ عُرِضَتْ عَلَیْکَ أَعْمَالُکَ بِالْمَحَلِّ الَّذِی یُنَادِی الظَّالِمُ فِیهِ بِالْحَسْرَةِ وَ یَتَمَنَّی الْمُضَیِّعُ فِیهِ الرَّجْعَةَ وَ لاتَ حِینَ مَناصٍ </w:t>
      </w:r>
      <w:r>
        <w:rPr>
          <w:rStyle w:val="FootnoteReference"/>
        </w:rPr>
        <w:footnoteReference w:id="3825"/>
      </w:r>
      <w:r>
        <w:rPr>
          <w:rFonts w:ascii="Times New Roman" w:hAnsi="Times New Roman" w:eastAsia="Times New Roman" w:cs="Times New Roman"/>
          <w:lang w:val="en-US" w:bidi="en-US"/>
          <w:color w:val="111111"/>
          <w:sz w:val="28"/>
          <w:szCs w:val="28"/>
          <w:rtl/>
        </w:rPr>
        <w:t xml:space="preserve">.</w:t>
      </w:r>
    </w:p>
    <w:p>
      <w:pPr>
        <w:pStyle w:val="Heading3"/>
      </w:pPr>
      <w:bookmarkStart w:id="1639" w:name="_Toc1129"/>
      <w:r>
        <w:t>الرساله42</w:t>
      </w:r>
      <w:bookmarkEnd w:id="1639"/>
    </w:p>
    <w:p>
      <w:pPr>
        <w:pStyle w:val="Heading4"/>
      </w:pPr>
      <w:bookmarkStart w:id="1640" w:name="_Toc1130"/>
      <w:r>
        <w:t>موضوع الرساله</w:t>
      </w:r>
      <w:bookmarkEnd w:id="1640"/>
    </w:p>
    <w:p>
      <w:pPr>
        <w:pStyle w:val="BookText"/>
      </w:pPr>
      <w:r>
        <w:rPr>
          <w:rFonts w:ascii="IRNazanin" w:hAnsi="IRNazanin" w:eastAsia="IRNazanin" w:cs="IRNazanin"/>
          <w:lang w:bidi="fa-IR"/>
          <w:color w:val="111111"/>
          <w:sz w:val="28"/>
          <w:szCs w:val="28"/>
          <w:rtl/>
        </w:rPr>
        <w:t xml:space="preserve">و من کتاب له علیه السلام إلی عمر بن أبی سلمة المخزومی و کان عامله علی البحرین، فعزله، و استعمل نعمان بن عجلان الزّرقی مکانه</w:t>
      </w:r>
    </w:p>
    <w:p>
      <w:pPr>
        <w:pStyle w:val="Heading4"/>
      </w:pPr>
      <w:bookmarkStart w:id="1641" w:name="_Toc1131"/>
      <w:r>
        <w:t>متن الرساله</w:t>
      </w:r>
      <w:bookmarkEnd w:id="1641"/>
    </w:p>
    <w:p>
      <w:pPr>
        <w:pStyle w:val="BookText"/>
      </w:pPr>
      <w:r>
        <w:rPr>
          <w:rFonts w:ascii="Amiri" w:hAnsi="Amiri" w:eastAsia="Amiri" w:cs="Amiri"/>
          <w:lang w:bidi="ar-SA"/>
          <w:color w:val="111111"/>
          <w:sz w:val="28"/>
          <w:szCs w:val="28"/>
          <w:rtl/>
        </w:rPr>
        <w:t xml:space="preserve">أَمَّا بَعْدُ فَإِنِّی قَدْ وَلَّیْتُ النُّعْمَانَ بْنِ عَجْلاَنَ الزُّرَقِیَّ عَلَی الْبَحْرَیْنِ وَ نَزَعْتُ یَدَکَ بِلاَ ذَمٍّ لَکَ وَ لاَ تَثْرِیبٍ </w:t>
      </w:r>
      <w:r>
        <w:rPr>
          <w:rStyle w:val="FootnoteReference"/>
        </w:rPr>
        <w:footnoteReference w:id="3826"/>
      </w:r>
      <w:r>
        <w:rPr>
          <w:rFonts w:ascii="Amiri" w:hAnsi="Amiri" w:eastAsia="Amiri" w:cs="Amiri"/>
          <w:lang w:bidi="ar-SA"/>
          <w:color w:val="111111"/>
          <w:sz w:val="28"/>
          <w:szCs w:val="28"/>
          <w:rtl/>
        </w:rPr>
        <w:t xml:space="preserve">عَلَیْکَ فَلَقَدْ أَحْسَنْتَ الْوِلاَیَةَ وَ أَدَّیْتَ الْأَمَانَةَ فَأَقْبِلْ غَیْرَ ظَنِینٍ </w:t>
      </w:r>
      <w:r>
        <w:rPr>
          <w:rStyle w:val="FootnoteReference"/>
        </w:rPr>
        <w:footnoteReference w:id="3827"/>
      </w:r>
    </w:p>
    <w:p>
      <w:pPr>
        <w:pStyle w:val="BookText"/>
      </w:pPr>
      <w:r>
        <w:rPr>
          <w:rFonts w:ascii="IRNazanin" w:hAnsi="IRNazanin" w:eastAsia="IRNazanin" w:cs="IRNazanin"/>
          <w:lang w:bidi="fa-IR"/>
          <w:color w:val="111111"/>
          <w:sz w:val="28"/>
          <w:szCs w:val="28"/>
          <w:rtl/>
        </w:rPr>
        <w:t xml:space="preserve">(و ما هو علی الغیب بظنین).</w:t>
      </w:r>
    </w:p>
    <w:p>
      <w:pPr>
        <w:pStyle w:val="BookText"/>
      </w:pPr>
      <w:r>
        <w:rPr>
          <w:rFonts w:ascii="Amiri" w:hAnsi="Amiri" w:eastAsia="Amiri" w:cs="Amiri"/>
          <w:lang w:bidi="ar-SA"/>
          <w:color w:val="111111"/>
          <w:sz w:val="28"/>
          <w:szCs w:val="28"/>
          <w:rtl/>
        </w:rPr>
        <w:t xml:space="preserve">وَ لاَ مَلُومٍ وَ لاَ مُتَّهَمٍ وَ لاَ مَأْثُومٍ فَلَقَدْ أَرَدْتُ الْمَسِیرَ إِلَی ظَلَمَةِ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أَهْلِ الشَّامِوَ أَحْبَبْتُ أَنْ تَشْهَدَ مَعِی فَإِنَّکَ مِمَّنْ أَسْتَظْهِرُ بِهِ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عَلَی جِهَادِ الْعَدُوِّ وَ إِقَامَةِ عَمُودِ الدِّینِ إِنْ شَاءَ اللَّهُ.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1" w:name="pg6114_85980"/>
    <w:bookmarkEnd w:id="311"/>
    <w:p>
      <w:pPr>
        <w:pStyle w:val="Heading3"/>
      </w:pPr>
      <w:bookmarkStart w:id="1642" w:name="_Toc1132"/>
      <w:r>
        <w:t>الرساله43</w:t>
      </w:r>
      <w:bookmarkEnd w:id="1642"/>
    </w:p>
    <w:p>
      <w:pPr>
        <w:pStyle w:val="Heading4"/>
      </w:pPr>
      <w:bookmarkStart w:id="1643" w:name="_Toc1133"/>
      <w:r>
        <w:t>موضوع الرساله</w:t>
      </w:r>
      <w:bookmarkEnd w:id="1643"/>
    </w:p>
    <w:p>
      <w:pPr>
        <w:pStyle w:val="BookText"/>
      </w:pPr>
      <w:r>
        <w:rPr>
          <w:rFonts w:ascii="IRNazanin" w:hAnsi="IRNazanin" w:eastAsia="IRNazanin" w:cs="IRNazanin"/>
          <w:lang w:bidi="fa-IR"/>
          <w:color w:val="111111"/>
          <w:sz w:val="28"/>
          <w:szCs w:val="28"/>
          <w:rtl/>
        </w:rPr>
        <w:t xml:space="preserve">و من کتاب له علیه السلام إلی مصقلة بن هبیرة الشیبانی و هو عامله علی أردشیرخرة</w:t>
      </w:r>
      <w:r>
        <w:rPr>
          <w:rStyle w:val="FootnoteReference"/>
        </w:rPr>
        <w:footnoteReference w:id="3828"/>
      </w:r>
    </w:p>
    <w:p>
      <w:pPr>
        <w:pStyle w:val="Heading4"/>
      </w:pPr>
      <w:bookmarkStart w:id="1644" w:name="_Toc1134"/>
      <w:r>
        <w:t>متن الرساله</w:t>
      </w:r>
      <w:bookmarkEnd w:id="1644"/>
    </w:p>
    <w:p>
      <w:pPr>
        <w:pStyle w:val="BookText"/>
      </w:pPr>
      <w:r>
        <w:rPr>
          <w:rFonts w:ascii="Amiri" w:hAnsi="Amiri" w:eastAsia="Amiri" w:cs="Amiri"/>
          <w:lang w:bidi="ar-SA"/>
          <w:color w:val="111111"/>
          <w:sz w:val="28"/>
          <w:szCs w:val="28"/>
          <w:rtl/>
        </w:rPr>
        <w:t xml:space="preserve">بَلَغَنِی عَنْکَ أَمْرٌ إِنْ کُنْتَ فَعَلْتَهُ فَقَدْ أَسْخَطْتَ إِلَهَکَ وَ عَصَیْتَ إِمَامَکَ أَنَّکَ تَقْسِمُ فَیْءَ </w:t>
      </w:r>
      <w:r>
        <w:rPr>
          <w:rStyle w:val="FootnoteReference"/>
        </w:rPr>
        <w:footnoteReference w:id="3829"/>
      </w:r>
      <w:r>
        <w:rPr>
          <w:rFonts w:ascii="Amiri" w:hAnsi="Amiri" w:eastAsia="Amiri" w:cs="Amiri"/>
          <w:lang w:bidi="ar-SA"/>
          <w:color w:val="111111"/>
          <w:sz w:val="28"/>
          <w:szCs w:val="28"/>
          <w:rtl/>
        </w:rPr>
        <w:t xml:space="preserve">الْمُسْلِمِینَ الَّذِی حَازَتْهُ رِمَاحُهُمْ وَ خُیُولُهُمْ وَ أُرِیقَتْ عَلَیْهِ دِمَاؤُهُمْ فِیمَنِ اعْتَامَکَ </w:t>
      </w:r>
      <w:r>
        <w:rPr>
          <w:rStyle w:val="FootnoteReference"/>
        </w:rPr>
        <w:footnoteReference w:id="3830"/>
      </w:r>
      <w:r>
        <w:rPr>
          <w:rFonts w:ascii="Amiri" w:hAnsi="Amiri" w:eastAsia="Amiri" w:cs="Amiri"/>
          <w:lang w:bidi="ar-SA"/>
          <w:color w:val="111111"/>
          <w:sz w:val="28"/>
          <w:szCs w:val="28"/>
          <w:rtl/>
        </w:rPr>
        <w:t xml:space="preserve">مِنْ أَعْرَابِ قَوْمِکَ فَوَالَّذِی فَلَقَ الْحَبَّةَ وَ بَرَأَ النَّسَمَةَ </w:t>
      </w:r>
      <w:r>
        <w:rPr>
          <w:rStyle w:val="FootnoteReference"/>
        </w:rPr>
        <w:footnoteReference w:id="3831"/>
      </w:r>
      <w:r>
        <w:rPr>
          <w:rFonts w:ascii="Amiri" w:hAnsi="Amiri" w:eastAsia="Amiri" w:cs="Amiri"/>
          <w:lang w:bidi="ar-SA"/>
          <w:color w:val="111111"/>
          <w:sz w:val="28"/>
          <w:szCs w:val="28"/>
          <w:rtl/>
        </w:rPr>
        <w:t xml:space="preserve">لَئِنْ کَانَ ذَلِکَ حَقّاً لَتَجِدَنَّ لَکَ عَلَیَّ هَوَاناً وَ لَتَخِفَّنَّ عِنْدِی مِیزَاناً فَلاَ تَسْتَهِنْ بِحَقِّ رَبِّکَ وَ لاَ تُصْلِحْ دُنْیَاکَ بِمَحْقِ دِینِکَ فَتَکُونَ مِنَ الْأَخْسَرِینَ أَعْمَالاً أَلاَ وَ إِنَّ حَقَّ مَنْ قِبَلَکَ </w:t>
      </w:r>
      <w:r>
        <w:rPr>
          <w:rStyle w:val="FootnoteReference"/>
        </w:rPr>
        <w:footnoteReference w:id="3832"/>
      </w:r>
      <w:r>
        <w:rPr>
          <w:rFonts w:ascii="Amiri" w:hAnsi="Amiri" w:eastAsia="Amiri" w:cs="Amiri"/>
          <w:lang w:bidi="ar-SA"/>
          <w:color w:val="111111"/>
          <w:sz w:val="28"/>
          <w:szCs w:val="28"/>
          <w:rtl/>
        </w:rPr>
        <w:t xml:space="preserve">وَ قِبَلَنَا مِنَ الْمُسْلِمِینَ فِی قِسْمَةِ هَذَا الْفَیْءِ سَوَاءٌ یَرِدُونَ عِنْدِی عَلَیْهِ وَ یَصْدُرُونَ عَنْهُ.</w:t>
      </w:r>
    </w:p>
    <w:p>
      <w:pPr>
        <w:pStyle w:val="Heading3"/>
      </w:pPr>
      <w:bookmarkStart w:id="1645" w:name="_Toc1135"/>
      <w:r>
        <w:t>الرساله44</w:t>
      </w:r>
      <w:bookmarkEnd w:id="1645"/>
    </w:p>
    <w:p>
      <w:pPr>
        <w:pStyle w:val="Heading4"/>
      </w:pPr>
      <w:bookmarkStart w:id="1646" w:name="_Toc1136"/>
      <w:r>
        <w:t>موضوع الرساله</w:t>
      </w:r>
      <w:bookmarkEnd w:id="1646"/>
    </w:p>
    <w:p>
      <w:pPr>
        <w:pStyle w:val="BookText"/>
      </w:pPr>
      <w:r>
        <w:rPr>
          <w:rFonts w:ascii="IRNazanin" w:hAnsi="IRNazanin" w:eastAsia="IRNazanin" w:cs="IRNazanin"/>
          <w:lang w:bidi="fa-IR"/>
          <w:color w:val="111111"/>
          <w:sz w:val="28"/>
          <w:szCs w:val="28"/>
          <w:rtl/>
        </w:rPr>
        <w:t xml:space="preserve">و من کتاب له علیه السلام إلی زیاد ابن أبیه و قد بلغه أن معاویة کتب إلیه یرید خدیعته باستلحاقه</w:t>
      </w:r>
    </w:p>
    <w:p>
      <w:pPr>
        <w:pStyle w:val="Heading4"/>
      </w:pPr>
      <w:bookmarkStart w:id="1647" w:name="_Toc1137"/>
      <w:r>
        <w:t>متن الرساله</w:t>
      </w:r>
      <w:bookmarkEnd w:id="1647"/>
    </w:p>
    <w:p>
      <w:pPr>
        <w:pStyle w:val="BookText"/>
      </w:pPr>
      <w:r>
        <w:rPr>
          <w:rFonts w:ascii="Amiri" w:hAnsi="Amiri" w:eastAsia="Amiri" w:cs="Amiri"/>
          <w:lang w:bidi="ar-SA"/>
          <w:color w:val="111111"/>
          <w:sz w:val="28"/>
          <w:szCs w:val="28"/>
          <w:rtl/>
        </w:rPr>
        <w:t xml:space="preserve">وَ قَدْ عَرَفْتُ أَنَّ مُعَاوِیَةَ کَتَبَ إِلَیْکَ یَسْتَزِلُّ </w:t>
      </w:r>
      <w:r>
        <w:rPr>
          <w:rStyle w:val="FootnoteReference"/>
        </w:rPr>
        <w:footnoteReference w:id="3833"/>
      </w:r>
      <w:r>
        <w:rPr>
          <w:rFonts w:ascii="Amiri" w:hAnsi="Amiri" w:eastAsia="Amiri" w:cs="Amiri"/>
          <w:lang w:bidi="ar-SA"/>
          <w:color w:val="111111"/>
          <w:sz w:val="28"/>
          <w:szCs w:val="28"/>
          <w:rtl/>
        </w:rPr>
        <w:t xml:space="preserve">لُبَّکَ </w:t>
      </w:r>
      <w:r>
        <w:rPr>
          <w:rStyle w:val="FootnoteReference"/>
        </w:rPr>
        <w:footnoteReference w:id="3834"/>
      </w:r>
      <w:r>
        <w:rPr>
          <w:rFonts w:ascii="Amiri" w:hAnsi="Amiri" w:eastAsia="Amiri" w:cs="Amiri"/>
          <w:lang w:bidi="ar-SA"/>
          <w:color w:val="111111"/>
          <w:sz w:val="28"/>
          <w:szCs w:val="28"/>
          <w:rtl/>
        </w:rPr>
        <w:t xml:space="preserve">وَ یَستَفِلّ غَربَکَ </w:t>
      </w:r>
      <w:r>
        <w:rPr>
          <w:rStyle w:val="FootnoteReference"/>
        </w:rPr>
        <w:footnoteReference w:id="3835"/>
      </w:r>
      <w:r>
        <w:rPr>
          <w:rFonts w:ascii="Amiri" w:hAnsi="Amiri" w:eastAsia="Amiri" w:cs="Amiri"/>
          <w:lang w:bidi="ar-SA"/>
          <w:color w:val="111111"/>
          <w:sz w:val="28"/>
          <w:szCs w:val="28"/>
          <w:rtl/>
        </w:rPr>
        <w:t xml:space="preserve">فَاحذَرهُ فَإِنّمَا هُوَ الشّیطَانُ یأَتیِ المَرءَ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2" w:name="pg6114_85985"/>
    <w:bookmarkEnd w:id="312"/>
    <w:p>
      <w:pPr>
        <w:pStyle w:val="BookText"/>
      </w:pPr>
      <w:r>
        <w:rPr>
          <w:rFonts w:ascii="Amiri" w:hAnsi="Amiri" w:eastAsia="Amiri" w:cs="Amiri"/>
          <w:lang w:bidi="ar-SA"/>
          <w:color w:val="111111"/>
          <w:sz w:val="28"/>
          <w:szCs w:val="28"/>
          <w:rtl/>
        </w:rPr>
        <w:t xml:space="preserve">مِنْ بَیْنِ یَدَیْهِ وَ مِنْ خَلْفِهِ وَ عَنْ یَمِینِهِ وَ عَنْ شِمَالِهِ لِیَقْتَحِمَ غَفْلَتَهُ </w:t>
      </w:r>
      <w:r>
        <w:rPr>
          <w:rStyle w:val="FootnoteReference"/>
        </w:rPr>
        <w:footnoteReference w:id="3836"/>
      </w:r>
      <w:r>
        <w:rPr>
          <w:rFonts w:ascii="Amiri" w:hAnsi="Amiri" w:eastAsia="Amiri" w:cs="Amiri"/>
          <w:lang w:bidi="ar-SA"/>
          <w:color w:val="111111"/>
          <w:sz w:val="28"/>
          <w:szCs w:val="28"/>
          <w:rtl/>
        </w:rPr>
        <w:t xml:space="preserve">وَ یَسْتَلِبَ غِرَّتَهُ </w:t>
      </w:r>
      <w:r>
        <w:rPr>
          <w:rStyle w:val="FootnoteReference"/>
        </w:rPr>
        <w:footnoteReference w:id="3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کَانَ مِنْ أَبِی سُفْیَانَ فِی زَمَنِ عُمَرَ بْنِ الْخَطَّابِ فَلْتَةٌ </w:t>
      </w:r>
      <w:r>
        <w:rPr>
          <w:rStyle w:val="FootnoteReference"/>
        </w:rPr>
        <w:footnoteReference w:id="3838"/>
      </w:r>
      <w:r>
        <w:rPr>
          <w:rFonts w:ascii="Amiri" w:hAnsi="Amiri" w:eastAsia="Amiri" w:cs="Amiri"/>
          <w:lang w:bidi="ar-SA"/>
          <w:color w:val="111111"/>
          <w:sz w:val="28"/>
          <w:szCs w:val="28"/>
          <w:rtl/>
        </w:rPr>
        <w:t xml:space="preserve">مِنْ حَدِیثِ النَّفْسِ وَ نَزْغَةٌ مِنْ نَزَغَاتِ الشَّیْطَانِ لاَ یَثْبُتُ بِهَا نَسَبٌ وَ لاَ یُسْتَحَقُّ بِهَا إِرْثٌ وَ الْمُتَعَلِّقُ بِهَا کَالْوَاغِلِ الْمُدَفَّعِ وَ النَّوْطِ الْمُذَبْذَبِ.</w:t>
      </w:r>
    </w:p>
    <w:p>
      <w:pPr>
        <w:pStyle w:val="BookText"/>
      </w:pPr>
      <w:r>
        <w:rPr>
          <w:rFonts w:ascii="Amiri" w:hAnsi="Amiri" w:eastAsia="Amiri" w:cs="Amiri"/>
          <w:lang w:bidi="ar-SA"/>
          <w:color w:val="111111"/>
          <w:sz w:val="28"/>
          <w:szCs w:val="28"/>
          <w:rtl/>
        </w:rPr>
        <w:t xml:space="preserve">فَلَمَّا قَرَأَ زِیَادٌ الْکِتَابَ قَالَ شَهِدَ بِهَا وَ رَبِّ الْکَعْبَةِ وَ لَمْ تَزَلْ فِی نَفْسِهِ حَتَّی ادَّعَاهُ مُعَاوِیَةُ قال الرضی: قوله علیه السلام الواغل: هو الذی یهجم علی الشرب لیشرب معهم و لیس منهم فلا یزال مدفعا محاجزا و النوط المذبذب هو ما یناط برحل الراکب من قعب أو قدح أو ما أشبه ذلک فهو أبدا یتقلقل إذا حث ظهره و استعجل سیره</w:t>
      </w:r>
    </w:p>
    <w:p>
      <w:pPr>
        <w:pStyle w:val="Heading3"/>
      </w:pPr>
      <w:bookmarkStart w:id="1648" w:name="_Toc1138"/>
      <w:r>
        <w:t>الرساله45</w:t>
      </w:r>
      <w:bookmarkEnd w:id="1648"/>
    </w:p>
    <w:p>
      <w:pPr>
        <w:pStyle w:val="Heading4"/>
      </w:pPr>
      <w:bookmarkStart w:id="1649" w:name="_Toc1139"/>
      <w:r>
        <w:t>موضوع الرساله</w:t>
      </w:r>
      <w:bookmarkEnd w:id="1649"/>
    </w:p>
    <w:p>
      <w:pPr>
        <w:pStyle w:val="BookText"/>
      </w:pPr>
      <w:r>
        <w:rPr>
          <w:rFonts w:ascii="IRNazanin" w:hAnsi="IRNazanin" w:eastAsia="IRNazanin" w:cs="IRNazanin"/>
          <w:lang w:bidi="fa-IR"/>
          <w:color w:val="111111"/>
          <w:sz w:val="28"/>
          <w:szCs w:val="28"/>
          <w:rtl/>
        </w:rPr>
        <w:t xml:space="preserve">و من کتاب له علیه السلام إلی عثمان بن حنیف الأنصاری و کان عامله علی البصرة و قد بلغه أنه دعی إلی ولیمة قوم من أهلها، فمضی إلیهاقوله:</w:t>
      </w:r>
    </w:p>
    <w:p>
      <w:pPr>
        <w:pStyle w:val="Heading4"/>
      </w:pPr>
      <w:bookmarkStart w:id="1650" w:name="_Toc1140"/>
      <w:r>
        <w:t>متن الرساله</w:t>
      </w:r>
      <w:bookmarkEnd w:id="1650"/>
    </w:p>
    <w:p>
      <w:pPr>
        <w:pStyle w:val="BookText"/>
      </w:pPr>
      <w:r>
        <w:rPr>
          <w:rFonts w:ascii="Amiri" w:hAnsi="Amiri" w:eastAsia="Amiri" w:cs="Amiri"/>
          <w:lang w:bidi="ar-SA"/>
          <w:color w:val="111111"/>
          <w:sz w:val="28"/>
          <w:szCs w:val="28"/>
          <w:rtl/>
        </w:rPr>
        <w:t xml:space="preserve">أَمَّا بَعْدُ یَا ابْنَ حُنَیْفٍ فَقَدْ بَلَغَنِی أَنَّ رَجُلاً مِنْ فِتْیَةِ أَهْلِ الْبَصْرَةِدَعَاکَ إِلَی مَأْدُبَةٍ </w:t>
      </w:r>
      <w:r>
        <w:rPr>
          <w:rStyle w:val="FootnoteReference"/>
        </w:rPr>
        <w:footnoteReference w:id="3839"/>
      </w:r>
      <w:r>
        <w:rPr>
          <w:rFonts w:ascii="Amiri" w:hAnsi="Amiri" w:eastAsia="Amiri" w:cs="Amiri"/>
          <w:lang w:bidi="ar-SA"/>
          <w:color w:val="111111"/>
          <w:sz w:val="28"/>
          <w:szCs w:val="28"/>
          <w:rtl/>
        </w:rPr>
        <w:t xml:space="preserve">فَأَسْرَعْتَ إِلَیْهَا تُسْتَطَابُ </w:t>
      </w:r>
      <w:r>
        <w:rPr>
          <w:rStyle w:val="FootnoteReference"/>
        </w:rPr>
        <w:footnoteReference w:id="3840"/>
      </w:r>
      <w:r>
        <w:rPr>
          <w:rFonts w:ascii="Amiri" w:hAnsi="Amiri" w:eastAsia="Amiri" w:cs="Amiri"/>
          <w:lang w:bidi="ar-SA"/>
          <w:color w:val="111111"/>
          <w:sz w:val="28"/>
          <w:szCs w:val="28"/>
          <w:rtl/>
        </w:rPr>
        <w:t xml:space="preserve">لَکَ الْأَلْوَانُ </w:t>
      </w:r>
      <w:r>
        <w:rPr>
          <w:rStyle w:val="FootnoteReference"/>
        </w:rPr>
        <w:footnoteReference w:id="3841"/>
      </w:r>
      <w:r>
        <w:rPr>
          <w:rFonts w:ascii="Amiri" w:hAnsi="Amiri" w:eastAsia="Amiri" w:cs="Amiri"/>
          <w:lang w:bidi="ar-SA"/>
          <w:color w:val="111111"/>
          <w:sz w:val="28"/>
          <w:szCs w:val="28"/>
          <w:rtl/>
        </w:rPr>
        <w:t xml:space="preserve">وَ تُنقَلُ إِلَیکَ الجِفَانُ </w:t>
      </w:r>
      <w:r>
        <w:rPr>
          <w:rStyle w:val="FootnoteReference"/>
        </w:rPr>
        <w:footnoteReference w:id="3842"/>
      </w:r>
      <w:r>
        <w:rPr>
          <w:rFonts w:ascii="Amiri" w:hAnsi="Amiri" w:eastAsia="Amiri" w:cs="Amiri"/>
          <w:lang w:bidi="ar-SA"/>
          <w:color w:val="111111"/>
          <w:sz w:val="28"/>
          <w:szCs w:val="28"/>
          <w:rtl/>
        </w:rPr>
        <w:t xml:space="preserve">وَ مَا ظَنَنتُ أَنّکَ تُجِیبُ إِلَی طَعَامِ قَومٍ عَائِلُهُم </w:t>
      </w:r>
      <w:r>
        <w:rPr>
          <w:rStyle w:val="FootnoteReference"/>
        </w:rPr>
        <w:footnoteReference w:id="3843"/>
      </w:r>
      <w:r>
        <w:rPr>
          <w:rFonts w:ascii="Amiri" w:hAnsi="Amiri" w:eastAsia="Amiri" w:cs="Amiri"/>
          <w:lang w:bidi="ar-SA"/>
          <w:color w:val="111111"/>
          <w:sz w:val="28"/>
          <w:szCs w:val="28"/>
          <w:rtl/>
        </w:rPr>
        <w:t xml:space="preserve">مَجفُوّ </w:t>
      </w:r>
      <w:r>
        <w:rPr>
          <w:rStyle w:val="FootnoteReference"/>
        </w:rPr>
        <w:footnoteReference w:id="3844"/>
      </w:r>
      <w:r>
        <w:rPr>
          <w:rFonts w:ascii="Amiri" w:hAnsi="Amiri" w:eastAsia="Amiri" w:cs="Amiri"/>
          <w:lang w:bidi="ar-SA"/>
          <w:color w:val="111111"/>
          <w:sz w:val="28"/>
          <w:szCs w:val="28"/>
          <w:rtl/>
        </w:rPr>
        <w:t xml:space="preserve">وَ غَنِیّهُم مَدعُوّ فَانظُر إِلَی مَا تَقضَمُهُ </w:t>
      </w:r>
      <w:r>
        <w:rPr>
          <w:rStyle w:val="FootnoteReference"/>
        </w:rPr>
        <w:footnoteReference w:id="3845"/>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الْمَقْضَمِ فَمَا اشْتَبَهَ عَلَیْکَ عِلْمُهُ فَالْفِظْهُ </w:t>
      </w:r>
      <w:r>
        <w:rPr>
          <w:rStyle w:val="FootnoteReference"/>
        </w:rPr>
        <w:footnoteReference w:id="3846"/>
      </w:r>
      <w:r>
        <w:rPr>
          <w:rFonts w:ascii="Amiri" w:hAnsi="Amiri" w:eastAsia="Amiri" w:cs="Amiri"/>
          <w:lang w:bidi="ar-SA"/>
          <w:color w:val="111111"/>
          <w:sz w:val="28"/>
          <w:szCs w:val="28"/>
          <w:rtl/>
        </w:rPr>
        <w:t xml:space="preserve">وَ مَا أَیْقَنْتَ بِطِیبِ وُجُوهِهِ فَنَلْ مِنْهُ.</w:t>
      </w:r>
    </w:p>
    <w:p>
      <w:pPr>
        <w:pStyle w:val="BookText"/>
      </w:pPr>
      <w:r>
        <w:rPr>
          <w:rFonts w:ascii="Amiri" w:hAnsi="Amiri" w:eastAsia="Amiri" w:cs="Amiri"/>
          <w:lang w:bidi="ar-SA"/>
          <w:color w:val="111111"/>
          <w:sz w:val="28"/>
          <w:szCs w:val="28"/>
          <w:rtl/>
        </w:rPr>
        <w:t xml:space="preserve">أَلاَ وَ إِنَّ لِکُلِّ مَأْمُومٍ إِمَاماً یَقْتَدِی بِهِ وَ یَسْتَضِیءُ بِنُورِ عِلْمِهِ أَلاَ وَ إِنَّ إِمَامَکُمْ قَدِ اکْتَفَی مِنْ دُنْیَاهُ بِطِمْرَیْهِ </w:t>
      </w:r>
      <w:r>
        <w:rPr>
          <w:rStyle w:val="FootnoteReference"/>
        </w:rPr>
        <w:footnoteReference w:id="3847"/>
      </w:r>
      <w:r>
        <w:rPr>
          <w:rFonts w:ascii="Amiri" w:hAnsi="Amiri" w:eastAsia="Amiri" w:cs="Amiri"/>
          <w:lang w:bidi="ar-SA"/>
          <w:color w:val="111111"/>
          <w:sz w:val="28"/>
          <w:szCs w:val="28"/>
          <w:rtl/>
        </w:rPr>
        <w:t xml:space="preserve">وَ مِنْ طُعْمِهِ </w:t>
      </w:r>
      <w:r>
        <w:rPr>
          <w:rStyle w:val="FootnoteReference"/>
        </w:rPr>
        <w:footnoteReference w:id="3848"/>
      </w:r>
    </w:p>
    <w:p>
      <w:pPr>
        <w:pStyle w:val="BookText"/>
      </w:pPr>
      <w:r>
        <w:rPr>
          <w:rFonts w:ascii="Amiri" w:hAnsi="Amiri" w:eastAsia="Amiri" w:cs="Amiri"/>
          <w:lang w:bidi="ar-SA"/>
          <w:color w:val="111111"/>
          <w:sz w:val="28"/>
          <w:szCs w:val="28"/>
          <w:rtl/>
        </w:rPr>
        <w:t xml:space="preserve">بِقُرْصَیْهِ </w:t>
      </w:r>
      <w:r>
        <w:rPr>
          <w:rStyle w:val="FootnoteReference"/>
        </w:rPr>
        <w:footnoteReference w:id="3849"/>
      </w:r>
      <w:r>
        <w:rPr>
          <w:rFonts w:ascii="Amiri" w:hAnsi="Amiri" w:eastAsia="Amiri" w:cs="Amiri"/>
          <w:lang w:bidi="ar-SA"/>
          <w:color w:val="111111"/>
          <w:sz w:val="28"/>
          <w:szCs w:val="28"/>
          <w:rtl/>
        </w:rPr>
        <w:t xml:space="preserve">. أَلاَ وَ إِنَّکُمْ لاَ تَقْدِرُونَ عَلَی ذَلِکَ وَ لَکِنْ أَعِینُونِی بِوَرَعٍ وَ اجْتِهَادٍ وَ عِفَّةٍ وَ سَدَادٍ </w:t>
      </w:r>
      <w:r>
        <w:rPr>
          <w:rStyle w:val="FootnoteReference"/>
        </w:rPr>
        <w:footnoteReference w:id="3850"/>
      </w:r>
      <w:r>
        <w:rPr>
          <w:rFonts w:ascii="Amiri" w:hAnsi="Amiri" w:eastAsia="Amiri" w:cs="Amiri"/>
          <w:lang w:bidi="ar-SA"/>
          <w:color w:val="111111"/>
          <w:sz w:val="28"/>
          <w:szCs w:val="28"/>
          <w:rtl/>
        </w:rPr>
        <w:t xml:space="preserve">. فَوَاللَّهِ مَا کَنَزْتُ مِنْ دُنْیَاکُمْ تِبْراً </w:t>
      </w:r>
      <w:r>
        <w:rPr>
          <w:rStyle w:val="FootnoteReference"/>
        </w:rPr>
        <w:footnoteReference w:id="3851"/>
      </w:r>
      <w:r>
        <w:rPr>
          <w:rFonts w:ascii="Amiri" w:hAnsi="Amiri" w:eastAsia="Amiri" w:cs="Amiri"/>
          <w:lang w:bidi="ar-SA"/>
          <w:color w:val="111111"/>
          <w:sz w:val="28"/>
          <w:szCs w:val="28"/>
          <w:rtl/>
        </w:rPr>
        <w:t xml:space="preserve">وَ لاَ ادَّخَرْتُ مِنْ غَنَائِمِهَا وَفْراً </w:t>
      </w:r>
      <w:r>
        <w:rPr>
          <w:rStyle w:val="FootnoteReference"/>
        </w:rPr>
        <w:footnoteReference w:id="3852"/>
      </w:r>
      <w:r>
        <w:rPr>
          <w:rFonts w:ascii="Amiri" w:hAnsi="Amiri" w:eastAsia="Amiri" w:cs="Amiri"/>
          <w:lang w:bidi="ar-SA"/>
          <w:color w:val="111111"/>
          <w:sz w:val="28"/>
          <w:szCs w:val="28"/>
          <w:rtl/>
        </w:rPr>
        <w:t xml:space="preserve">وَ لاَ أَعْدَدْتُ لِبَالِی ثَوْبِی طِمْراً </w:t>
      </w:r>
      <w:r>
        <w:rPr>
          <w:rStyle w:val="FootnoteReference"/>
        </w:rPr>
        <w:footnoteReference w:id="3853"/>
      </w:r>
      <w:r>
        <w:rPr>
          <w:rFonts w:ascii="Amiri" w:hAnsi="Amiri" w:eastAsia="Amiri" w:cs="Amiri"/>
          <w:lang w:bidi="ar-SA"/>
          <w:color w:val="111111"/>
          <w:sz w:val="28"/>
          <w:szCs w:val="28"/>
          <w:rtl/>
        </w:rPr>
        <w:t xml:space="preserve">وَ لاَ حُزْتُ مِنْ أَرْضِهَا شِبْراً وَ لاَ أَخَذْتُ مِنْهُ إِلاَّ کَقُوتِ أَتَانٍ دَبِرَةٍ </w:t>
      </w:r>
      <w:r>
        <w:rPr>
          <w:rStyle w:val="FootnoteReference"/>
        </w:rPr>
        <w:footnoteReference w:id="3854"/>
      </w:r>
      <w:r>
        <w:rPr>
          <w:rFonts w:ascii="Amiri" w:hAnsi="Amiri" w:eastAsia="Amiri" w:cs="Amiri"/>
          <w:lang w:bidi="ar-SA"/>
          <w:color w:val="111111"/>
          <w:sz w:val="28"/>
          <w:szCs w:val="28"/>
          <w:rtl/>
        </w:rPr>
        <w:t xml:space="preserve">وَ لَهِیَ فِی عَیْنِی أَوْهَی وَ أَوْهَنُ مِنْ عَفْصَةٍ مَقِرَةٍ </w:t>
      </w:r>
      <w:r>
        <w:rPr>
          <w:rStyle w:val="FootnoteReference"/>
        </w:rPr>
        <w:footnoteReference w:id="3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بَلَی! کَانَتْ فِی أَیْدِینَا فَدَکٌ مِنْ کُلِّ مَا أَظَلَّتْهُ السَّمَاءُ فَشَحَّتْ عَلَیْهَا نُفُوسُ قَوْمٍ وَ سَخَتْ عَنْهَا نُفُوسُ قَوْمٍ آخَرِینَ وَ نِعْمَ الْحَکَمُ اللَّهُ.</w:t>
      </w:r>
    </w:p>
    <w:p>
      <w:pPr>
        <w:pStyle w:val="BookText"/>
      </w:pPr>
      <w:r>
        <w:rPr>
          <w:rFonts w:ascii="Amiri" w:hAnsi="Amiri" w:eastAsia="Amiri" w:cs="Amiri"/>
          <w:lang w:bidi="ar-SA"/>
          <w:color w:val="111111"/>
          <w:sz w:val="28"/>
          <w:szCs w:val="28"/>
          <w:rtl/>
        </w:rPr>
        <w:t xml:space="preserve">وَ مَا أَصنَعُ بِفَدَکٍ </w:t>
      </w:r>
      <w:r>
        <w:rPr>
          <w:rStyle w:val="FootnoteReference"/>
        </w:rPr>
        <w:footnoteReference w:id="3856"/>
      </w:r>
      <w:r>
        <w:rPr>
          <w:rFonts w:ascii="Amiri" w:hAnsi="Amiri" w:eastAsia="Amiri" w:cs="Amiri"/>
          <w:lang w:bidi="ar-SA"/>
          <w:color w:val="111111"/>
          <w:sz w:val="28"/>
          <w:szCs w:val="28"/>
          <w:rtl/>
        </w:rPr>
        <w:t xml:space="preserve">وَ غَیرِ فَدَکٍ وَ النّفسُ مَظَانّهَا </w:t>
      </w:r>
      <w:r>
        <w:rPr>
          <w:rStyle w:val="FootnoteReference"/>
        </w:rPr>
        <w:footnoteReference w:id="3857"/>
      </w:r>
      <w:r>
        <w:rPr>
          <w:rFonts w:ascii="Amiri" w:hAnsi="Amiri" w:eastAsia="Amiri" w:cs="Amiri"/>
          <w:lang w:bidi="ar-SA"/>
          <w:color w:val="111111"/>
          <w:sz w:val="28"/>
          <w:szCs w:val="28"/>
          <w:rtl/>
        </w:rPr>
        <w:t xml:space="preserve">فِی غَدٍ جَدَثٌ </w:t>
      </w:r>
      <w:r>
        <w:rPr>
          <w:rStyle w:val="FootnoteReference"/>
        </w:rPr>
        <w:footnoteReference w:id="3858"/>
      </w:r>
      <w:r>
        <w:rPr>
          <w:rFonts w:ascii="Amiri" w:hAnsi="Amiri" w:eastAsia="Amiri" w:cs="Amiri"/>
          <w:lang w:bidi="ar-SA"/>
          <w:color w:val="111111"/>
          <w:sz w:val="28"/>
          <w:szCs w:val="28"/>
          <w:rtl/>
        </w:rPr>
        <w:t xml:space="preserve">تَنقَطِعُ فِی ظُلمَتِهِ آثَارُهَا وَ تَغِیبُ أَخبَارُهَا وَ حُفرَةٌ لَو زِیدَ فِی فُسحَتِهَا وَ أَوسَعَت یَدَا حَافِرِهَا لَأَضغَطَهَا </w:t>
      </w:r>
      <w:r>
        <w:rPr>
          <w:rStyle w:val="FootnoteReference"/>
        </w:rPr>
        <w:footnoteReference w:id="3859"/>
      </w:r>
      <w:r>
        <w:rPr>
          <w:rFonts w:ascii="Amiri" w:hAnsi="Amiri" w:eastAsia="Amiri" w:cs="Amiri"/>
          <w:lang w:bidi="ar-SA"/>
          <w:color w:val="111111"/>
          <w:sz w:val="28"/>
          <w:szCs w:val="28"/>
          <w:rtl/>
        </w:rPr>
        <w:t xml:space="preserve">الحَجَرُ وَ المَدَرُ </w:t>
      </w:r>
      <w:r>
        <w:rPr>
          <w:rStyle w:val="FootnoteReference"/>
        </w:rPr>
        <w:footnoteReference w:id="3860"/>
      </w:r>
      <w:r>
        <w:rPr>
          <w:rFonts w:ascii="Amiri" w:hAnsi="Amiri" w:eastAsia="Amiri" w:cs="Amiri"/>
          <w:lang w:bidi="ar-SA"/>
          <w:color w:val="111111"/>
          <w:sz w:val="28"/>
          <w:szCs w:val="28"/>
          <w:rtl/>
        </w:rPr>
        <w:t xml:space="preserve">وَ سَدّ فُرَجَهَا </w:t>
      </w:r>
      <w:r>
        <w:rPr>
          <w:rStyle w:val="FootnoteReference"/>
        </w:rPr>
        <w:footnoteReference w:id="3861"/>
      </w:r>
      <w:r>
        <w:rPr>
          <w:rFonts w:ascii="Amiri" w:hAnsi="Amiri" w:eastAsia="Amiri" w:cs="Amiri"/>
          <w:lang w:bidi="ar-SA"/>
          <w:color w:val="111111"/>
          <w:sz w:val="28"/>
          <w:szCs w:val="28"/>
          <w:rtl/>
        </w:rPr>
        <w:t xml:space="preserve">التّرَابُ المُتَرَاکِمُ وَ إِنّمَا هیِ‌َ نفَسیِ أَرُوضُهَا </w:t>
      </w:r>
      <w:r>
        <w:rPr>
          <w:rStyle w:val="FootnoteReference"/>
        </w:rPr>
        <w:footnoteReference w:id="3862"/>
      </w:r>
      <w:r>
        <w:rPr>
          <w:rFonts w:ascii="Amiri" w:hAnsi="Amiri" w:eastAsia="Amiri" w:cs="Amiri"/>
          <w:lang w:bidi="ar-SA"/>
          <w:color w:val="111111"/>
          <w:sz w:val="28"/>
          <w:szCs w:val="28"/>
          <w:rtl/>
        </w:rPr>
        <w:t xml:space="preserve">بِالتّقوَی لتِأَتیِ‌َ آمِنَةً یَومَ الخَوفِ الأَکبَرِ وَ تَثبُتَ عَلَی جَوَانِبِ المَزلَقِ </w:t>
      </w:r>
      <w:r>
        <w:rPr>
          <w:rStyle w:val="FootnoteReference"/>
        </w:rPr>
        <w:footnoteReference w:id="3863"/>
      </w:r>
      <w:r>
        <w:rPr>
          <w:rFonts w:ascii="Amiri" w:hAnsi="Amiri" w:eastAsia="Amiri" w:cs="Amiri"/>
          <w:lang w:bidi="ar-SA"/>
          <w:color w:val="111111"/>
          <w:sz w:val="28"/>
          <w:szCs w:val="28"/>
          <w:rtl/>
        </w:rPr>
        <w:t xml:space="preserve">وَ لَو شِئتُ لَاهتَدَیتُ الطّرِیقَ إِلَی مُصَفّی هَذَا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الْعَسَلِ وَ لُبَابِ هَذَا الْقَمْحِ وَ نَسَائِجِ هَذَا الْقَزِّ </w:t>
      </w:r>
      <w:r>
        <w:rPr>
          <w:rStyle w:val="FootnoteReference"/>
        </w:rPr>
        <w:footnoteReference w:id="3864"/>
      </w:r>
      <w:r>
        <w:rPr>
          <w:rFonts w:ascii="Amiri" w:hAnsi="Amiri" w:eastAsia="Amiri" w:cs="Amiri"/>
          <w:lang w:bidi="ar-SA"/>
          <w:color w:val="111111"/>
          <w:sz w:val="28"/>
          <w:szCs w:val="28"/>
          <w:rtl/>
        </w:rPr>
        <w:t xml:space="preserve">. وَ لَکِنْ هَیْهَاتَ أَنْ یَغْلِبَنِی هَوَایَ وَ یَقُودَنِی جَشَعِی </w:t>
      </w:r>
      <w:r>
        <w:rPr>
          <w:rStyle w:val="FootnoteReference"/>
        </w:rPr>
        <w:footnoteReference w:id="3865"/>
      </w:r>
      <w:r>
        <w:rPr>
          <w:rFonts w:ascii="Amiri" w:hAnsi="Amiri" w:eastAsia="Amiri" w:cs="Amiri"/>
          <w:lang w:bidi="ar-SA"/>
          <w:color w:val="111111"/>
          <w:sz w:val="28"/>
          <w:szCs w:val="28"/>
          <w:rtl/>
        </w:rPr>
        <w:t xml:space="preserve">إِلَی تَخَیُّرِ الْأَطْعِمَةِ وَ لَعَلَّ بِالْحِجَازِ أَوْ الْیَمَامَةِ مَنْ لاَ طَمَعَ لَهُ فِی الْقُرْصِ </w:t>
      </w:r>
      <w:r>
        <w:rPr>
          <w:rStyle w:val="FootnoteReference"/>
        </w:rPr>
        <w:footnoteReference w:id="3866"/>
      </w:r>
      <w:r>
        <w:rPr>
          <w:rFonts w:ascii="Amiri" w:hAnsi="Amiri" w:eastAsia="Amiri" w:cs="Amiri"/>
          <w:lang w:bidi="ar-SA"/>
          <w:color w:val="111111"/>
          <w:sz w:val="28"/>
          <w:szCs w:val="28"/>
          <w:rtl/>
        </w:rPr>
        <w:t xml:space="preserve">وَ لاَ عَهْدَ لَهُ بِالشِّبَعِ أَوْ أَبِیتَ مِبْطَاناً وَ حَوْلِی بُطُونٌ غَرْثَی </w:t>
      </w:r>
      <w:r>
        <w:rPr>
          <w:rStyle w:val="FootnoteReference"/>
        </w:rPr>
        <w:footnoteReference w:id="3867"/>
      </w:r>
      <w:r>
        <w:rPr>
          <w:rFonts w:ascii="Amiri" w:hAnsi="Amiri" w:eastAsia="Amiri" w:cs="Amiri"/>
          <w:lang w:bidi="ar-SA"/>
          <w:color w:val="111111"/>
          <w:sz w:val="28"/>
          <w:szCs w:val="28"/>
          <w:rtl/>
        </w:rPr>
        <w:t xml:space="preserve">وَ أَکْبَادٌ حَرَّی </w:t>
      </w:r>
      <w:r>
        <w:rPr>
          <w:rStyle w:val="FootnoteReference"/>
        </w:rPr>
        <w:footnoteReference w:id="3868"/>
      </w:r>
    </w:p>
    <w:p>
      <w:pPr>
        <w:pStyle w:val="BookText"/>
      </w:pPr>
      <w:r>
        <w:rPr>
          <w:rFonts w:ascii="Amiri" w:hAnsi="Amiri" w:eastAsia="Amiri" w:cs="Amiri"/>
          <w:lang w:bidi="ar-SA"/>
          <w:color w:val="111111"/>
          <w:sz w:val="28"/>
          <w:szCs w:val="28"/>
          <w:rtl/>
        </w:rPr>
        <w:t xml:space="preserve">أَوْ أَکُونَ کَمَا قَالَ الْقَائِلُ:</w:t>
      </w:r>
    </w:p>
    <w:p>
      <w:pPr>
        <w:pStyle w:val="BookText"/>
      </w:pPr>
      <w:r>
        <w:rPr>
          <w:rFonts w:ascii="Amiri" w:hAnsi="Amiri" w:eastAsia="Amiri" w:cs="Amiri"/>
          <w:lang w:bidi="ar-SA"/>
          <w:color w:val="111111"/>
          <w:sz w:val="28"/>
          <w:szCs w:val="28"/>
          <w:rtl/>
        </w:rPr>
        <w:t xml:space="preserve">وَ حَسْبُکَ دَاءً أَنْ تَبِیتَ بِبِطْنَةٍ </w:t>
      </w:r>
      <w:r>
        <w:rPr>
          <w:rStyle w:val="FootnoteReference"/>
        </w:rPr>
        <w:footnoteReference w:id="3869"/>
      </w:r>
      <w:r>
        <w:rPr>
          <w:rFonts w:ascii="Amiri" w:hAnsi="Amiri" w:eastAsia="Amiri" w:cs="Amiri"/>
          <w:lang w:bidi="ar-SA"/>
          <w:color w:val="111111"/>
          <w:sz w:val="28"/>
          <w:szCs w:val="28"/>
          <w:rtl/>
        </w:rPr>
        <w:t xml:space="preserve">***وَ حَوْلَکَ أَکْبَادٌ تَحِنُّ إِلَی الْقِدِّ </w:t>
      </w:r>
      <w:r>
        <w:rPr>
          <w:rStyle w:val="FootnoteReference"/>
        </w:rPr>
        <w:footnoteReference w:id="3870"/>
      </w:r>
    </w:p>
    <w:p>
      <w:pPr>
        <w:pStyle w:val="BookText"/>
      </w:pPr>
      <w:r>
        <w:rPr>
          <w:rFonts w:ascii="Amiri" w:hAnsi="Amiri" w:eastAsia="Amiri" w:cs="Amiri"/>
          <w:lang w:bidi="ar-SA"/>
          <w:color w:val="111111"/>
          <w:sz w:val="28"/>
          <w:szCs w:val="28"/>
          <w:rtl/>
        </w:rPr>
        <w:t xml:space="preserve">أَ أَقْنَعُ مِنْ نَفْسِی بِأَنْ یُقَالَ هَذَا أَمِیرُ الْمُؤْمِنِینَ وَ لاَ أُشَارِکُهُمْ فِی مَکَارِهِ الدَّهْرِ أَوْ أَکُونَ أُسْوَةً لَهُمْ فِی جُشُوبَةِ </w:t>
      </w:r>
      <w:r>
        <w:rPr>
          <w:rStyle w:val="FootnoteReference"/>
        </w:rPr>
        <w:footnoteReference w:id="3871"/>
      </w:r>
      <w:r>
        <w:rPr>
          <w:rFonts w:ascii="Amiri" w:hAnsi="Amiri" w:eastAsia="Amiri" w:cs="Amiri"/>
          <w:lang w:bidi="ar-SA"/>
          <w:color w:val="111111"/>
          <w:sz w:val="28"/>
          <w:szCs w:val="28"/>
          <w:rtl/>
        </w:rPr>
        <w:t xml:space="preserve">الْعَیْشِ! فَمَا خُلِقْتُ لِیَشْغَلَنِی أَکْلُ الطَّیِّبَاتِ کَالْبَهِیمَةِ الْمَرْبُوطَةِ هَمُّهَا عَلَفُهَا أَوِ الْمُرْسَلَةِ شُغُلُهَا تَقَمُّمُهَا </w:t>
      </w:r>
      <w:r>
        <w:rPr>
          <w:rStyle w:val="FootnoteReference"/>
        </w:rPr>
        <w:footnoteReference w:id="3872"/>
      </w:r>
      <w:r>
        <w:rPr>
          <w:rFonts w:ascii="Amiri" w:hAnsi="Amiri" w:eastAsia="Amiri" w:cs="Amiri"/>
          <w:lang w:bidi="ar-SA"/>
          <w:color w:val="111111"/>
          <w:sz w:val="28"/>
          <w:szCs w:val="28"/>
          <w:rtl/>
        </w:rPr>
        <w:t xml:space="preserve">تَکْتَرِشُ </w:t>
      </w:r>
      <w:r>
        <w:rPr>
          <w:rStyle w:val="FootnoteReference"/>
        </w:rPr>
        <w:footnoteReference w:id="3873"/>
      </w:r>
      <w:r>
        <w:rPr>
          <w:rFonts w:ascii="Amiri" w:hAnsi="Amiri" w:eastAsia="Amiri" w:cs="Amiri"/>
          <w:lang w:bidi="ar-SA"/>
          <w:color w:val="111111"/>
          <w:sz w:val="28"/>
          <w:szCs w:val="28"/>
          <w:rtl/>
        </w:rPr>
        <w:t xml:space="preserve">مِنْ أَعْلاَفِهَا </w:t>
      </w:r>
      <w:r>
        <w:rPr>
          <w:rStyle w:val="FootnoteReference"/>
        </w:rPr>
        <w:footnoteReference w:id="3874"/>
      </w:r>
      <w:r>
        <w:rPr>
          <w:rFonts w:ascii="Amiri" w:hAnsi="Amiri" w:eastAsia="Amiri" w:cs="Amiri"/>
          <w:lang w:bidi="ar-SA"/>
          <w:color w:val="111111"/>
          <w:sz w:val="28"/>
          <w:szCs w:val="28"/>
          <w:rtl/>
        </w:rPr>
        <w:t xml:space="preserve">وَ تَلْهُو عَمَّا یُرَادُ بِهَا أَوْ أُتْرَکَ سُدًی أَوْ أُهْمَلَ عَابِثاً أَوْ أَجُرَّ حَبْلَ الضَّلاَلَةِ أَوْ أَعْتَسِفَ </w:t>
      </w:r>
      <w:r>
        <w:rPr>
          <w:rStyle w:val="FootnoteReference"/>
        </w:rPr>
        <w:footnoteReference w:id="3875"/>
      </w:r>
      <w:r>
        <w:rPr>
          <w:rFonts w:ascii="Amiri" w:hAnsi="Amiri" w:eastAsia="Amiri" w:cs="Amiri"/>
          <w:lang w:bidi="ar-SA"/>
          <w:color w:val="111111"/>
          <w:sz w:val="28"/>
          <w:szCs w:val="28"/>
          <w:rtl/>
        </w:rPr>
        <w:t xml:space="preserve">طَرِیقَ الْمَتَاهَةِ </w:t>
      </w:r>
      <w:r>
        <w:rPr>
          <w:rStyle w:val="FootnoteReference"/>
        </w:rPr>
        <w:footnoteReference w:id="3876"/>
      </w:r>
      <w:r>
        <w:rPr>
          <w:rFonts w:ascii="Amiri" w:hAnsi="Amiri" w:eastAsia="Amiri" w:cs="Amiri"/>
          <w:lang w:bidi="ar-SA"/>
          <w:color w:val="111111"/>
          <w:sz w:val="28"/>
          <w:szCs w:val="28"/>
          <w:rtl/>
        </w:rPr>
        <w:t xml:space="preserve">! وَ کَأَنِّی بِقَائِلِکُمْ یَقُولُ إِذَا کَانَ هَذَا قُوتُ ابْنِ أَبِی طَالِبٍ فَقَدْ قَعَدَ بِهِ الضَّعْفُ عَنْ قِتَالِ الْأَقْرَانِ وَ مُنَازَلَةِ الشُّجْعَانِ أَلاَ وَ إِنَّ الشَّجَرَةَ الْبَرِّیَّةَ </w:t>
      </w:r>
      <w:r>
        <w:rPr>
          <w:rStyle w:val="FootnoteReference"/>
        </w:rPr>
        <w:footnoteReference w:id="3877"/>
      </w:r>
      <w:r>
        <w:rPr>
          <w:rFonts w:ascii="Amiri" w:hAnsi="Amiri" w:eastAsia="Amiri" w:cs="Amiri"/>
          <w:lang w:bidi="ar-SA"/>
          <w:color w:val="111111"/>
          <w:sz w:val="28"/>
          <w:szCs w:val="28"/>
          <w:rtl/>
        </w:rPr>
        <w:t xml:space="preserve">أَصْلَبُ عُوداً وَ الرَّوَاتِعَ الْخَضِرَةَ </w:t>
      </w:r>
      <w:r>
        <w:rPr>
          <w:rStyle w:val="FootnoteReference"/>
        </w:rPr>
        <w:footnoteReference w:id="3878"/>
      </w:r>
      <w:r>
        <w:rPr>
          <w:rFonts w:ascii="Amiri" w:hAnsi="Amiri" w:eastAsia="Amiri" w:cs="Amiri"/>
          <w:lang w:bidi="ar-SA"/>
          <w:color w:val="111111"/>
          <w:sz w:val="28"/>
          <w:szCs w:val="28"/>
          <w:rtl/>
        </w:rPr>
        <w:t xml:space="preserve">أَرَقُّ جُلُوداً وَ النَّابِتَاتِ الْعِذْیَةَ </w:t>
      </w:r>
      <w:r>
        <w:rPr>
          <w:rStyle w:val="FootnoteReference"/>
        </w:rPr>
        <w:footnoteReference w:id="3879"/>
      </w:r>
      <w:r>
        <w:rPr>
          <w:rFonts w:ascii="Amiri" w:hAnsi="Amiri" w:eastAsia="Amiri" w:cs="Amiri"/>
          <w:lang w:bidi="ar-SA"/>
          <w:color w:val="111111"/>
          <w:sz w:val="28"/>
          <w:szCs w:val="28"/>
          <w:rtl/>
        </w:rPr>
        <w:t xml:space="preserve">أَقْوَی وَقُوداً </w:t>
      </w:r>
      <w:r>
        <w:rPr>
          <w:rStyle w:val="FootnoteReference"/>
        </w:rPr>
        <w:footnoteReference w:id="3880"/>
      </w:r>
      <w:r>
        <w:rPr>
          <w:rFonts w:ascii="Amiri" w:hAnsi="Amiri" w:eastAsia="Amiri" w:cs="Amiri"/>
          <w:lang w:bidi="ar-SA"/>
          <w:color w:val="111111"/>
          <w:sz w:val="28"/>
          <w:szCs w:val="28"/>
          <w:rtl/>
        </w:rPr>
        <w:t xml:space="preserve">وَ أَبْطَأُ خُمُوداً. وَ أَنَا مِنْ رَسُولِ اللَّهِ کَالضَّوْءِ مِنَ الضَّوْءِ </w:t>
      </w:r>
      <w:r>
        <w:rPr>
          <w:rStyle w:val="FootnoteReference"/>
        </w:rPr>
        <w:footnoteReference w:id="3881"/>
      </w:r>
      <w:r>
        <w:rPr>
          <w:rFonts w:ascii="Amiri" w:hAnsi="Amiri" w:eastAsia="Amiri" w:cs="Amiri"/>
          <w:lang w:bidi="ar-SA"/>
          <w:color w:val="111111"/>
          <w:sz w:val="28"/>
          <w:szCs w:val="28"/>
          <w:rtl/>
        </w:rPr>
        <w:t xml:space="preserve">وَ الذّرَاعِ مِنَ العَضُدِ </w:t>
      </w:r>
      <w:r>
        <w:rPr>
          <w:rStyle w:val="FootnoteReference"/>
        </w:rPr>
        <w:footnoteReference w:id="3882"/>
      </w:r>
      <w:r>
        <w:rPr>
          <w:rFonts w:ascii="Amiri" w:hAnsi="Amiri" w:eastAsia="Amiri" w:cs="Amiri"/>
          <w:lang w:bidi="ar-SA"/>
          <w:color w:val="111111"/>
          <w:sz w:val="28"/>
          <w:szCs w:val="28"/>
          <w:rtl/>
        </w:rPr>
        <w:t xml:space="preserve">وَ اللّهِ لَو تَظَاهَرَتِ العَرَبُ عَلَی قتِاَلیِ لَمَا وَلّیتُ عَنهَا وَ لَو أَمکَنَتِ الفُرَصُ مِن رِقَابِهَا لَسَارَعتُ إِلَیهَا وَ سَأَجهَدُ </w:t>
      </w:r>
      <w:r>
        <w:rPr>
          <w:rStyle w:val="FootnoteReference"/>
        </w:rPr>
        <w:footnoteReference w:id="3883"/>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أَنْ أُطَهِّرَ الْأَرْضَ مِنْ هَذَا الشَّخْصِ الْمَعْکُوسِ وَ الْجِسْمِ الْمَرْکُوسِ </w:t>
      </w:r>
      <w:r>
        <w:rPr>
          <w:rStyle w:val="FootnoteReference"/>
        </w:rPr>
        <w:footnoteReference w:id="3884"/>
      </w:r>
      <w:r>
        <w:rPr>
          <w:rFonts w:ascii="Amiri" w:hAnsi="Amiri" w:eastAsia="Amiri" w:cs="Amiri"/>
          <w:lang w:bidi="ar-SA"/>
          <w:color w:val="111111"/>
          <w:sz w:val="28"/>
          <w:szCs w:val="28"/>
          <w:rtl/>
        </w:rPr>
        <w:t xml:space="preserve">حَتَّی تَخْرُجَ الْمَدَرَةُ </w:t>
      </w:r>
      <w:r>
        <w:rPr>
          <w:rStyle w:val="FootnoteReference"/>
        </w:rPr>
        <w:footnoteReference w:id="3885"/>
      </w:r>
      <w:r>
        <w:rPr>
          <w:rFonts w:ascii="Amiri" w:hAnsi="Amiri" w:eastAsia="Amiri" w:cs="Amiri"/>
          <w:lang w:bidi="ar-SA"/>
          <w:color w:val="111111"/>
          <w:sz w:val="28"/>
          <w:szCs w:val="28"/>
          <w:rtl/>
        </w:rPr>
        <w:t xml:space="preserve">مِنْ بَیْنِ حَبِّ الْحَصِیدِ </w:t>
      </w:r>
      <w:r>
        <w:rPr>
          <w:rStyle w:val="FootnoteReference"/>
        </w:rPr>
        <w:footnoteReference w:id="3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هَذَا الْکِتَابِ وَ هُوَ آخِرُهُ:</w:t>
      </w:r>
    </w:p>
    <w:p>
      <w:pPr>
        <w:pStyle w:val="BookText"/>
      </w:pPr>
      <w:r>
        <w:rPr>
          <w:rFonts w:ascii="Amiri" w:hAnsi="Amiri" w:eastAsia="Amiri" w:cs="Amiri"/>
          <w:lang w:bidi="ar-SA"/>
          <w:color w:val="111111"/>
          <w:sz w:val="28"/>
          <w:szCs w:val="28"/>
          <w:rtl/>
        </w:rPr>
        <w:t xml:space="preserve">إِلَیْکِ عَنِّی </w:t>
      </w:r>
      <w:r>
        <w:rPr>
          <w:rStyle w:val="FootnoteReference"/>
        </w:rPr>
        <w:footnoteReference w:id="3887"/>
      </w:r>
      <w:r>
        <w:rPr>
          <w:rFonts w:ascii="Amiri" w:hAnsi="Amiri" w:eastAsia="Amiri" w:cs="Amiri"/>
          <w:lang w:bidi="ar-SA"/>
          <w:color w:val="111111"/>
          <w:sz w:val="28"/>
          <w:szCs w:val="28"/>
          <w:rtl/>
        </w:rPr>
        <w:t xml:space="preserve">یَا دُنْیَا فَحَبْلُکِ عَلَی غَارِبِکِ </w:t>
      </w:r>
      <w:r>
        <w:rPr>
          <w:rStyle w:val="FootnoteReference"/>
        </w:rPr>
        <w:footnoteReference w:id="3888"/>
      </w:r>
      <w:r>
        <w:rPr>
          <w:rFonts w:ascii="Amiri" w:hAnsi="Amiri" w:eastAsia="Amiri" w:cs="Amiri"/>
          <w:lang w:bidi="ar-SA"/>
          <w:color w:val="111111"/>
          <w:sz w:val="28"/>
          <w:szCs w:val="28"/>
          <w:rtl/>
        </w:rPr>
        <w:t xml:space="preserve">قَدِ انْسَلَلْتُ مِنْ مَخَالِبِکِ </w:t>
      </w:r>
      <w:r>
        <w:rPr>
          <w:rStyle w:val="FootnoteReference"/>
        </w:rPr>
        <w:footnoteReference w:id="3889"/>
      </w:r>
      <w:r>
        <w:rPr>
          <w:rFonts w:ascii="Amiri" w:hAnsi="Amiri" w:eastAsia="Amiri" w:cs="Amiri"/>
          <w:lang w:bidi="ar-SA"/>
          <w:color w:val="111111"/>
          <w:sz w:val="28"/>
          <w:szCs w:val="28"/>
          <w:rtl/>
        </w:rPr>
        <w:t xml:space="preserve">وَ أَفْلَتُّ مِنْ حَبَائِلِکِ </w:t>
      </w:r>
      <w:r>
        <w:rPr>
          <w:rStyle w:val="FootnoteReference"/>
        </w:rPr>
        <w:footnoteReference w:id="3890"/>
      </w:r>
      <w:r>
        <w:rPr>
          <w:rFonts w:ascii="Amiri" w:hAnsi="Amiri" w:eastAsia="Amiri" w:cs="Amiri"/>
          <w:lang w:bidi="ar-SA"/>
          <w:color w:val="111111"/>
          <w:sz w:val="28"/>
          <w:szCs w:val="28"/>
          <w:rtl/>
        </w:rPr>
        <w:t xml:space="preserve">وَ اجْتَنَبْتُ الذَّهَابَ فِی مَدَاحِضِکِ </w:t>
      </w:r>
      <w:r>
        <w:rPr>
          <w:rStyle w:val="FootnoteReference"/>
        </w:rPr>
        <w:footnoteReference w:id="3891"/>
      </w:r>
      <w:r>
        <w:rPr>
          <w:rFonts w:ascii="Amiri" w:hAnsi="Amiri" w:eastAsia="Amiri" w:cs="Amiri"/>
          <w:lang w:bidi="ar-SA"/>
          <w:color w:val="111111"/>
          <w:sz w:val="28"/>
          <w:szCs w:val="28"/>
          <w:rtl/>
        </w:rPr>
        <w:t xml:space="preserve">. أَیْنَ الْقُرُونُ الَّذِینَ غَرَرْتِهِمْ بِمَدَاعِبِکِ </w:t>
      </w:r>
      <w:r>
        <w:rPr>
          <w:rStyle w:val="FootnoteReference"/>
        </w:rPr>
        <w:footnoteReference w:id="3892"/>
      </w:r>
      <w:r>
        <w:rPr>
          <w:rFonts w:ascii="Amiri" w:hAnsi="Amiri" w:eastAsia="Amiri" w:cs="Amiri"/>
          <w:lang w:bidi="ar-SA"/>
          <w:color w:val="111111"/>
          <w:sz w:val="28"/>
          <w:szCs w:val="28"/>
          <w:rtl/>
        </w:rPr>
        <w:t xml:space="preserve">! أَیْنَ الْأُمَمُ الَّذِینَ فَتَنْتِهِمْ بِزَخَارِفِکِ فَهَا هُمْ رَهَائِنُ الْقُبُورِ وَ مَضَامِینُ اللُّحُودِ </w:t>
      </w:r>
      <w:r>
        <w:rPr>
          <w:rStyle w:val="FootnoteReference"/>
        </w:rPr>
        <w:footnoteReference w:id="3893"/>
      </w:r>
      <w:r>
        <w:rPr>
          <w:rFonts w:ascii="Amiri" w:hAnsi="Amiri" w:eastAsia="Amiri" w:cs="Amiri"/>
          <w:lang w:bidi="ar-SA"/>
          <w:color w:val="111111"/>
          <w:sz w:val="28"/>
          <w:szCs w:val="28"/>
          <w:rtl/>
        </w:rPr>
        <w:t xml:space="preserve">. وَ اللَّهِ لَوْ کُنْتِ شَخْصاً مَرْئِیّاً وَ قَالَباً حِسِّیّاً لَأَقَمْتُ عَلَیْکِ حُدُودَ اللَّهِ فِی عِبَادٍ غَرَرْتِهِمْ بِالْأَمَانِیِّ وَ أُمَمٍ أَلْقَیْتِهِمْ فِی الْمَهَاوِی </w:t>
      </w:r>
      <w:r>
        <w:rPr>
          <w:rStyle w:val="FootnoteReference"/>
        </w:rPr>
        <w:footnoteReference w:id="3894"/>
      </w:r>
      <w:r>
        <w:rPr>
          <w:rFonts w:ascii="Amiri" w:hAnsi="Amiri" w:eastAsia="Amiri" w:cs="Amiri"/>
          <w:lang w:bidi="ar-SA"/>
          <w:color w:val="111111"/>
          <w:sz w:val="28"/>
          <w:szCs w:val="28"/>
          <w:rtl/>
        </w:rPr>
        <w:t xml:space="preserve">وَ مُلُوکٍ أَسْلَمْتِهِمْ إِلَی التَّلَفِ وَ أَوْرَدْتِهِمْ مَوَارِدَ الْبَلاَءِ إِذْ لاَ وِرْدَ </w:t>
      </w:r>
      <w:r>
        <w:rPr>
          <w:rStyle w:val="FootnoteReference"/>
        </w:rPr>
        <w:footnoteReference w:id="3895"/>
      </w:r>
      <w:r>
        <w:rPr>
          <w:rFonts w:ascii="Amiri" w:hAnsi="Amiri" w:eastAsia="Amiri" w:cs="Amiri"/>
          <w:lang w:bidi="ar-SA"/>
          <w:color w:val="111111"/>
          <w:sz w:val="28"/>
          <w:szCs w:val="28"/>
          <w:rtl/>
        </w:rPr>
        <w:t xml:space="preserve">وَ لاَ صَدَرَ </w:t>
      </w:r>
      <w:r>
        <w:rPr>
          <w:rStyle w:val="FootnoteReference"/>
        </w:rPr>
        <w:footnoteReference w:id="3896"/>
      </w:r>
      <w:r>
        <w:rPr>
          <w:rFonts w:ascii="Amiri" w:hAnsi="Amiri" w:eastAsia="Amiri" w:cs="Amiri"/>
          <w:lang w:bidi="ar-SA"/>
          <w:color w:val="111111"/>
          <w:sz w:val="28"/>
          <w:szCs w:val="28"/>
          <w:rtl/>
        </w:rPr>
        <w:t xml:space="preserve">! هَیْهَاتَ! مَنْ وَطِئَ دَحْضَکِ </w:t>
      </w:r>
      <w:r>
        <w:rPr>
          <w:rStyle w:val="FootnoteReference"/>
        </w:rPr>
        <w:footnoteReference w:id="3897"/>
      </w:r>
    </w:p>
    <w:p>
      <w:pPr>
        <w:pStyle w:val="BookText"/>
      </w:pPr>
      <w:r>
        <w:rPr>
          <w:rFonts w:ascii="Amiri" w:hAnsi="Amiri" w:eastAsia="Amiri" w:cs="Amiri"/>
          <w:lang w:bidi="ar-SA"/>
          <w:color w:val="111111"/>
          <w:sz w:val="28"/>
          <w:szCs w:val="28"/>
          <w:rtl/>
        </w:rPr>
        <w:t xml:space="preserve">زَلِقَ </w:t>
      </w:r>
      <w:r>
        <w:rPr>
          <w:rStyle w:val="FootnoteReference"/>
        </w:rPr>
        <w:footnoteReference w:id="3898"/>
      </w:r>
      <w:r>
        <w:rPr>
          <w:rFonts w:ascii="Amiri" w:hAnsi="Amiri" w:eastAsia="Amiri" w:cs="Amiri"/>
          <w:lang w:bidi="ar-SA"/>
          <w:color w:val="111111"/>
          <w:sz w:val="28"/>
          <w:szCs w:val="28"/>
          <w:rtl/>
        </w:rPr>
        <w:t xml:space="preserve">وَ مَنْ رَکِبَ لُجَجَکِ غَرِقَ وَ مَنِ ازْوَرَّ </w:t>
      </w:r>
      <w:r>
        <w:rPr>
          <w:rStyle w:val="FootnoteReference"/>
        </w:rPr>
        <w:footnoteReference w:id="3899"/>
      </w:r>
      <w:r>
        <w:rPr>
          <w:rFonts w:ascii="Amiri" w:hAnsi="Amiri" w:eastAsia="Amiri" w:cs="Amiri"/>
          <w:lang w:bidi="ar-SA"/>
          <w:color w:val="111111"/>
          <w:sz w:val="28"/>
          <w:szCs w:val="28"/>
          <w:rtl/>
        </w:rPr>
        <w:t xml:space="preserve">عَنْ حَبَائِلِکِ وُفِّقَ وَ السَّالِمُ مِنْکِ لاَ یُبَالِی إِنْ ضَاقَ بِهِ مُنَاخُهُ </w:t>
      </w:r>
      <w:r>
        <w:rPr>
          <w:rStyle w:val="FootnoteReference"/>
        </w:rPr>
        <w:footnoteReference w:id="3900"/>
      </w:r>
      <w:r>
        <w:rPr>
          <w:rFonts w:ascii="Amiri" w:hAnsi="Amiri" w:eastAsia="Amiri" w:cs="Amiri"/>
          <w:lang w:bidi="ar-SA"/>
          <w:color w:val="111111"/>
          <w:sz w:val="28"/>
          <w:szCs w:val="28"/>
          <w:rtl/>
        </w:rPr>
        <w:t xml:space="preserve">وَ الدُّنْیَا عِنْدَهُ کَیَوْمٍ حَانَ </w:t>
      </w:r>
      <w:r>
        <w:rPr>
          <w:rStyle w:val="FootnoteReference"/>
        </w:rPr>
        <w:footnoteReference w:id="3901"/>
      </w:r>
      <w:r>
        <w:rPr>
          <w:rFonts w:ascii="Amiri" w:hAnsi="Amiri" w:eastAsia="Amiri" w:cs="Amiri"/>
          <w:lang w:bidi="ar-SA"/>
          <w:color w:val="111111"/>
          <w:sz w:val="28"/>
          <w:szCs w:val="28"/>
          <w:rtl/>
        </w:rPr>
        <w:t xml:space="preserve">انْسِلاَخُهُ </w:t>
      </w:r>
      <w:r>
        <w:rPr>
          <w:rStyle w:val="FootnoteReference"/>
        </w:rPr>
        <w:footnoteReference w:id="3902"/>
      </w:r>
    </w:p>
    <w:p>
      <w:pPr>
        <w:pStyle w:val="BookText"/>
      </w:pPr>
      <w:r>
        <w:rPr>
          <w:rFonts w:ascii="Amiri" w:hAnsi="Amiri" w:eastAsia="Amiri" w:cs="Amiri"/>
          <w:lang w:bidi="ar-SA"/>
          <w:color w:val="111111"/>
          <w:sz w:val="28"/>
          <w:szCs w:val="28"/>
          <w:rtl/>
        </w:rPr>
        <w:t xml:space="preserve">اعْزُبِی </w:t>
      </w:r>
      <w:r>
        <w:rPr>
          <w:rStyle w:val="FootnoteReference"/>
        </w:rPr>
        <w:footnoteReference w:id="3903"/>
      </w:r>
      <w:r>
        <w:rPr>
          <w:rFonts w:ascii="Amiri" w:hAnsi="Amiri" w:eastAsia="Amiri" w:cs="Amiri"/>
          <w:lang w:bidi="ar-SA"/>
          <w:color w:val="111111"/>
          <w:sz w:val="28"/>
          <w:szCs w:val="28"/>
          <w:rtl/>
        </w:rPr>
        <w:t xml:space="preserve">عَنِّی! فَوَاللَّهِ لاَ أَذِلُّ لَکِ فَتَسْتَذِلِّینِی وَ لاَ أَسْلَسُ </w:t>
      </w:r>
      <w:r>
        <w:rPr>
          <w:rStyle w:val="FootnoteReference"/>
        </w:rPr>
        <w:footnoteReference w:id="3904"/>
      </w:r>
      <w:r>
        <w:rPr>
          <w:rFonts w:ascii="Amiri" w:hAnsi="Amiri" w:eastAsia="Amiri" w:cs="Amiri"/>
          <w:lang w:bidi="ar-SA"/>
          <w:color w:val="111111"/>
          <w:sz w:val="28"/>
          <w:szCs w:val="28"/>
          <w:rtl/>
        </w:rPr>
        <w:t xml:space="preserve">لَکِ فتَقَوُدیِنیِ وَ ایمُ اللّهِ یَمِیناً أسَتثَنیِ فِیهَا بِمَشِیئَةِ اللّهِ لَأَرُوضَنّ نفَسیِ رِیَاضَةً تَهِشّ </w:t>
      </w:r>
      <w:r>
        <w:rPr>
          <w:rStyle w:val="FootnoteReference"/>
        </w:rPr>
        <w:footnoteReference w:id="3905"/>
      </w:r>
      <w:r>
        <w:rPr>
          <w:rFonts w:ascii="Amiri" w:hAnsi="Amiri" w:eastAsia="Amiri" w:cs="Amiri"/>
          <w:lang w:bidi="ar-SA"/>
          <w:color w:val="111111"/>
          <w:sz w:val="28"/>
          <w:szCs w:val="28"/>
          <w:rtl/>
        </w:rPr>
        <w:t xml:space="preserve">مَعَهَا إِلَی القُرصِ إِذَا قَدَرتُ عَلَیهِ مَطعُوماً وَ تَقنَعُ بِالمِلحِ مَأدُوماً </w:t>
      </w:r>
      <w:r>
        <w:rPr>
          <w:rStyle w:val="FootnoteReference"/>
        </w:rPr>
        <w:footnoteReference w:id="3906"/>
      </w:r>
      <w:r>
        <w:rPr>
          <w:rFonts w:ascii="Amiri" w:hAnsi="Amiri" w:eastAsia="Amiri" w:cs="Amiri"/>
          <w:lang w:bidi="ar-SA"/>
          <w:color w:val="111111"/>
          <w:sz w:val="28"/>
          <w:szCs w:val="28"/>
          <w:rtl/>
        </w:rPr>
        <w:t xml:space="preserve">وَ لَأَدَعَنّ </w:t>
      </w:r>
      <w:r>
        <w:rPr>
          <w:rStyle w:val="FootnoteReference"/>
        </w:rPr>
        <w:footnoteReference w:id="3907"/>
      </w:r>
      <w:r>
        <w:rPr>
          <w:rFonts w:ascii="Amiri" w:hAnsi="Amiri" w:eastAsia="Amiri" w:cs="Amiri"/>
          <w:lang w:bidi="ar-SA"/>
          <w:color w:val="111111"/>
          <w:sz w:val="28"/>
          <w:szCs w:val="28"/>
          <w:rtl/>
        </w:rPr>
        <w:t xml:space="preserve">مقُلتَیِ </w:t>
      </w:r>
      <w:r>
        <w:rPr>
          <w:rStyle w:val="FootnoteReference"/>
        </w:rPr>
        <w:footnoteReference w:id="3908"/>
      </w:r>
      <w:r>
        <w:rPr>
          <w:rFonts w:ascii="Amiri" w:hAnsi="Amiri" w:eastAsia="Amiri" w:cs="Amiri"/>
          <w:lang w:bidi="ar-SA"/>
          <w:color w:val="111111"/>
          <w:sz w:val="28"/>
          <w:szCs w:val="28"/>
          <w:rtl/>
        </w:rPr>
        <w:t xml:space="preserve">کَعَینِ مَاءٍ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3" w:name="pg6114_85997"/>
    <w:bookmarkEnd w:id="313"/>
    <w:p>
      <w:pPr>
        <w:pStyle w:val="BookText"/>
      </w:pPr>
      <w:r>
        <w:rPr>
          <w:rFonts w:ascii="Amiri" w:hAnsi="Amiri" w:eastAsia="Amiri" w:cs="Amiri"/>
          <w:lang w:bidi="ar-SA"/>
          <w:color w:val="111111"/>
          <w:sz w:val="28"/>
          <w:szCs w:val="28"/>
          <w:rtl/>
        </w:rPr>
        <w:t xml:space="preserve">نَضَبَ </w:t>
      </w:r>
      <w:r>
        <w:rPr>
          <w:rStyle w:val="FootnoteReference"/>
        </w:rPr>
        <w:footnoteReference w:id="3909"/>
      </w:r>
      <w:r>
        <w:rPr>
          <w:rFonts w:ascii="Amiri" w:hAnsi="Amiri" w:eastAsia="Amiri" w:cs="Amiri"/>
          <w:lang w:bidi="ar-SA"/>
          <w:color w:val="111111"/>
          <w:sz w:val="28"/>
          <w:szCs w:val="28"/>
          <w:rtl/>
        </w:rPr>
        <w:t xml:space="preserve">مَعِینُهَا </w:t>
      </w:r>
      <w:r>
        <w:rPr>
          <w:rStyle w:val="FootnoteReference"/>
        </w:rPr>
        <w:footnoteReference w:id="3910"/>
      </w:r>
      <w:r>
        <w:rPr>
          <w:rFonts w:ascii="Amiri" w:hAnsi="Amiri" w:eastAsia="Amiri" w:cs="Amiri"/>
          <w:lang w:bidi="ar-SA"/>
          <w:color w:val="111111"/>
          <w:sz w:val="28"/>
          <w:szCs w:val="28"/>
          <w:rtl/>
        </w:rPr>
        <w:t xml:space="preserve">مُسْتَفْرِغَةً دُمُوعَهَا أَ تَمْتَلِئُ السَّائِمَةُ </w:t>
      </w:r>
      <w:r>
        <w:rPr>
          <w:rStyle w:val="FootnoteReference"/>
        </w:rPr>
        <w:footnoteReference w:id="3911"/>
      </w:r>
      <w:r>
        <w:rPr>
          <w:rFonts w:ascii="Amiri" w:hAnsi="Amiri" w:eastAsia="Amiri" w:cs="Amiri"/>
          <w:lang w:bidi="ar-SA"/>
          <w:color w:val="111111"/>
          <w:sz w:val="28"/>
          <w:szCs w:val="28"/>
          <w:rtl/>
        </w:rPr>
        <w:t xml:space="preserve">مِنْ رِعْیِهَا </w:t>
      </w:r>
      <w:r>
        <w:rPr>
          <w:rStyle w:val="FootnoteReference"/>
        </w:rPr>
        <w:footnoteReference w:id="3912"/>
      </w:r>
      <w:r>
        <w:rPr>
          <w:rFonts w:ascii="Amiri" w:hAnsi="Amiri" w:eastAsia="Amiri" w:cs="Amiri"/>
          <w:lang w:bidi="ar-SA"/>
          <w:color w:val="111111"/>
          <w:sz w:val="28"/>
          <w:szCs w:val="28"/>
          <w:rtl/>
        </w:rPr>
        <w:t xml:space="preserve">فَتَبْرُکَ؟ وَ تَشْبَعُ الرَّبِیضَةُ </w:t>
      </w:r>
      <w:r>
        <w:rPr>
          <w:rStyle w:val="FootnoteReference"/>
        </w:rPr>
        <w:footnoteReference w:id="3913"/>
      </w:r>
      <w:r>
        <w:rPr>
          <w:rFonts w:ascii="Amiri" w:hAnsi="Amiri" w:eastAsia="Amiri" w:cs="Amiri"/>
          <w:lang w:bidi="ar-SA"/>
          <w:color w:val="111111"/>
          <w:sz w:val="28"/>
          <w:szCs w:val="28"/>
          <w:rtl/>
        </w:rPr>
        <w:t xml:space="preserve">مِنْ عُشْبِهَا فَتَرْبِضَ </w:t>
      </w:r>
      <w:r>
        <w:rPr>
          <w:rStyle w:val="FootnoteReference"/>
        </w:rPr>
        <w:footnoteReference w:id="3914"/>
      </w:r>
      <w:r>
        <w:rPr>
          <w:rFonts w:ascii="Amiri" w:hAnsi="Amiri" w:eastAsia="Amiri" w:cs="Amiri"/>
          <w:lang w:bidi="ar-SA"/>
          <w:color w:val="111111"/>
          <w:sz w:val="28"/>
          <w:szCs w:val="28"/>
          <w:rtl/>
        </w:rPr>
        <w:t xml:space="preserve">؟ وَ یَأْکُلُ عَلِیٌّ مِنْ زَادِهِ فَیَهْجَعَ </w:t>
      </w:r>
      <w:r>
        <w:rPr>
          <w:rStyle w:val="FootnoteReference"/>
        </w:rPr>
        <w:footnoteReference w:id="3915"/>
      </w:r>
      <w:r>
        <w:rPr>
          <w:rFonts w:ascii="Amiri" w:hAnsi="Amiri" w:eastAsia="Amiri" w:cs="Amiri"/>
          <w:lang w:bidi="ar-SA"/>
          <w:color w:val="111111"/>
          <w:sz w:val="28"/>
          <w:szCs w:val="28"/>
          <w:rtl/>
        </w:rPr>
        <w:t xml:space="preserve">! قَرَّتْ إِذاً عَیْنُهُ </w:t>
      </w:r>
      <w:r>
        <w:rPr>
          <w:rStyle w:val="FootnoteReference"/>
        </w:rPr>
        <w:footnoteReference w:id="3916"/>
      </w:r>
      <w:r>
        <w:rPr>
          <w:rFonts w:ascii="Amiri" w:hAnsi="Amiri" w:eastAsia="Amiri" w:cs="Amiri"/>
          <w:lang w:bidi="ar-SA"/>
          <w:color w:val="111111"/>
          <w:sz w:val="28"/>
          <w:szCs w:val="28"/>
          <w:rtl/>
        </w:rPr>
        <w:t xml:space="preserve">إِذَا اقْتَدَی بَعْدَ السِّنِینَ الْمُتَطَاوِلَةِ بِالْبَهِیمَةِ الْهَامِلَةِ </w:t>
      </w:r>
      <w:r>
        <w:rPr>
          <w:rStyle w:val="FootnoteReference"/>
        </w:rPr>
        <w:footnoteReference w:id="3917"/>
      </w:r>
      <w:r>
        <w:rPr>
          <w:rFonts w:ascii="Amiri" w:hAnsi="Amiri" w:eastAsia="Amiri" w:cs="Amiri"/>
          <w:lang w:bidi="ar-SA"/>
          <w:color w:val="111111"/>
          <w:sz w:val="28"/>
          <w:szCs w:val="28"/>
          <w:rtl/>
        </w:rPr>
        <w:t xml:space="preserve">وَ السَّائِمَةِ الْمَرْعِیَّةِ!</w:t>
      </w:r>
    </w:p>
    <w:p>
      <w:pPr>
        <w:pStyle w:val="BookText"/>
      </w:pPr>
      <w:r>
        <w:rPr>
          <w:rFonts w:ascii="Amiri" w:hAnsi="Amiri" w:eastAsia="Amiri" w:cs="Amiri"/>
          <w:lang w:bidi="ar-SA"/>
          <w:color w:val="111111"/>
          <w:sz w:val="28"/>
          <w:szCs w:val="28"/>
          <w:rtl/>
        </w:rPr>
        <w:t xml:space="preserve">طُوبَی لِنَفْسٍ أَدَّتْ إِلَی رَبِّهَا فَرْضَهَا وَ عَرَکَتْ بِجَنْبِهَا بُؤْسَهَا </w:t>
      </w:r>
      <w:r>
        <w:rPr>
          <w:rStyle w:val="FootnoteReference"/>
        </w:rPr>
        <w:footnoteReference w:id="3918"/>
      </w:r>
      <w:r>
        <w:rPr>
          <w:rFonts w:ascii="Amiri" w:hAnsi="Amiri" w:eastAsia="Amiri" w:cs="Amiri"/>
          <w:lang w:bidi="ar-SA"/>
          <w:color w:val="111111"/>
          <w:sz w:val="28"/>
          <w:szCs w:val="28"/>
          <w:rtl/>
        </w:rPr>
        <w:t xml:space="preserve">وَ هَجَرَتْ فِی اللَّیْلِ غُمْضَهَا </w:t>
      </w:r>
      <w:r>
        <w:rPr>
          <w:rStyle w:val="FootnoteReference"/>
        </w:rPr>
        <w:footnoteReference w:id="3919"/>
      </w:r>
      <w:r>
        <w:rPr>
          <w:rFonts w:ascii="Amiri" w:hAnsi="Amiri" w:eastAsia="Amiri" w:cs="Amiri"/>
          <w:lang w:bidi="ar-SA"/>
          <w:color w:val="111111"/>
          <w:sz w:val="28"/>
          <w:szCs w:val="28"/>
          <w:rtl/>
        </w:rPr>
        <w:t xml:space="preserve">حَتَّی إِذَا غَلَبَ الْکَرَی </w:t>
      </w:r>
      <w:r>
        <w:rPr>
          <w:rStyle w:val="FootnoteReference"/>
        </w:rPr>
        <w:footnoteReference w:id="3920"/>
      </w:r>
      <w:r>
        <w:rPr>
          <w:rFonts w:ascii="Amiri" w:hAnsi="Amiri" w:eastAsia="Amiri" w:cs="Amiri"/>
          <w:lang w:bidi="ar-SA"/>
          <w:color w:val="111111"/>
          <w:sz w:val="28"/>
          <w:szCs w:val="28"/>
          <w:rtl/>
        </w:rPr>
        <w:t xml:space="preserve">عَلَیْهَا افْتَرَشَتْ أَرْضَهَا </w:t>
      </w:r>
      <w:r>
        <w:rPr>
          <w:rStyle w:val="FootnoteReference"/>
        </w:rPr>
        <w:footnoteReference w:id="3921"/>
      </w:r>
      <w:r>
        <w:rPr>
          <w:rFonts w:ascii="Amiri" w:hAnsi="Amiri" w:eastAsia="Amiri" w:cs="Amiri"/>
          <w:lang w:bidi="ar-SA"/>
          <w:color w:val="111111"/>
          <w:sz w:val="28"/>
          <w:szCs w:val="28"/>
          <w:rtl/>
        </w:rPr>
        <w:t xml:space="preserve">وَ تَوَسَّدَتْ کَفَّهَا </w:t>
      </w:r>
      <w:r>
        <w:rPr>
          <w:rStyle w:val="FootnoteReference"/>
        </w:rPr>
        <w:footnoteReference w:id="3922"/>
      </w:r>
      <w:r>
        <w:rPr>
          <w:rFonts w:ascii="Amiri" w:hAnsi="Amiri" w:eastAsia="Amiri" w:cs="Amiri"/>
          <w:lang w:bidi="ar-SA"/>
          <w:color w:val="111111"/>
          <w:sz w:val="28"/>
          <w:szCs w:val="28"/>
          <w:rtl/>
        </w:rPr>
        <w:t xml:space="preserve">فِی مَعْشَرٍ أَسْهَرَ عُیُونَهُمْ خَوْفُ مَعَادِهِمْ وَ تَجَافَتْ </w:t>
      </w:r>
      <w:r>
        <w:rPr>
          <w:rStyle w:val="FootnoteReference"/>
        </w:rPr>
        <w:footnoteReference w:id="3923"/>
      </w:r>
      <w:r>
        <w:rPr>
          <w:rFonts w:ascii="Amiri" w:hAnsi="Amiri" w:eastAsia="Amiri" w:cs="Amiri"/>
          <w:lang w:bidi="ar-SA"/>
          <w:color w:val="111111"/>
          <w:sz w:val="28"/>
          <w:szCs w:val="28"/>
          <w:rtl/>
        </w:rPr>
        <w:t xml:space="preserve">عَنْ مَضَاجِعِهِمْ </w:t>
      </w:r>
      <w:r>
        <w:rPr>
          <w:rStyle w:val="FootnoteReference"/>
        </w:rPr>
        <w:footnoteReference w:id="3924"/>
      </w:r>
      <w:r>
        <w:rPr>
          <w:rFonts w:ascii="Amiri" w:hAnsi="Amiri" w:eastAsia="Amiri" w:cs="Amiri"/>
          <w:lang w:bidi="ar-SA"/>
          <w:color w:val="111111"/>
          <w:sz w:val="28"/>
          <w:szCs w:val="28"/>
          <w:rtl/>
        </w:rPr>
        <w:t xml:space="preserve">جُنُوبُهُمْ وَ هَمْهَمَتْ </w:t>
      </w:r>
      <w:r>
        <w:rPr>
          <w:rStyle w:val="FootnoteReference"/>
        </w:rPr>
        <w:footnoteReference w:id="3925"/>
      </w:r>
      <w:r>
        <w:rPr>
          <w:rFonts w:ascii="Amiri" w:hAnsi="Amiri" w:eastAsia="Amiri" w:cs="Amiri"/>
          <w:lang w:bidi="ar-SA"/>
          <w:color w:val="111111"/>
          <w:sz w:val="28"/>
          <w:szCs w:val="28"/>
          <w:rtl/>
        </w:rPr>
        <w:t xml:space="preserve">بِذِکْرِ رَبِّهِمْ شِفَاهُهُمْ وَ تَقَشَّعَتْ </w:t>
      </w:r>
      <w:r>
        <w:rPr>
          <w:rStyle w:val="FootnoteReference"/>
        </w:rPr>
        <w:footnoteReference w:id="3926"/>
      </w:r>
      <w:r>
        <w:rPr>
          <w:rFonts w:ascii="Amiri" w:hAnsi="Amiri" w:eastAsia="Amiri" w:cs="Amiri"/>
          <w:lang w:bidi="ar-SA"/>
          <w:color w:val="111111"/>
          <w:sz w:val="28"/>
          <w:szCs w:val="28"/>
          <w:rtl/>
        </w:rPr>
        <w:t xml:space="preserve">بِطُولِ اسْتِغْفَارِهِمْ ذُنُوبُهُمْ - أُولئِکَ حِزْبُ اللّهِ أَلا إِنَّ حِزْبَ اللّهِ هُمُ الْمُفْلِحُونَ فَاتَّقِ اللَّهَ یَا ابْنَ حُنَیْفٍ وَ لْتَکْفُفْ أَقْرَاصُکَ </w:t>
      </w:r>
      <w:r>
        <w:rPr>
          <w:rStyle w:val="FootnoteReference"/>
        </w:rPr>
        <w:footnoteReference w:id="3927"/>
      </w:r>
      <w:r>
        <w:rPr>
          <w:rFonts w:ascii="Amiri" w:hAnsi="Amiri" w:eastAsia="Amiri" w:cs="Amiri"/>
          <w:lang w:bidi="ar-SA"/>
          <w:color w:val="111111"/>
          <w:sz w:val="28"/>
          <w:szCs w:val="28"/>
          <w:rtl/>
        </w:rPr>
        <w:t xml:space="preserve">لِیَکُونَ مِنَ النَّارِ خَلاَصُکَ.</w:t>
      </w:r>
    </w:p>
    <w:p>
      <w:pPr>
        <w:pStyle w:val="Heading3"/>
      </w:pPr>
      <w:bookmarkStart w:id="1651" w:name="_Toc1141"/>
      <w:r>
        <w:t>الرساله46</w:t>
      </w:r>
      <w:bookmarkEnd w:id="1651"/>
    </w:p>
    <w:p>
      <w:pPr>
        <w:pStyle w:val="Heading4"/>
      </w:pPr>
      <w:bookmarkStart w:id="1652" w:name="_Toc1142"/>
      <w:r>
        <w:t>موضوع الرساله</w:t>
      </w:r>
      <w:bookmarkEnd w:id="1652"/>
    </w:p>
    <w:p>
      <w:pPr>
        <w:pStyle w:val="BookText"/>
      </w:pPr>
      <w:r>
        <w:rPr>
          <w:rFonts w:ascii="IRNazanin" w:hAnsi="IRNazanin" w:eastAsia="IRNazanin" w:cs="IRNazanin"/>
          <w:lang w:bidi="fa-IR"/>
          <w:color w:val="111111"/>
          <w:sz w:val="28"/>
          <w:szCs w:val="28"/>
          <w:rtl/>
        </w:rPr>
        <w:t xml:space="preserve">و من کتاب له علیه السلام إلی بعض عماله</w:t>
      </w:r>
    </w:p>
    <w:p>
      <w:pPr>
        <w:pStyle w:val="Heading4"/>
      </w:pPr>
      <w:bookmarkStart w:id="1653" w:name="_Toc1143"/>
      <w:r>
        <w:t>متن الرساله</w:t>
      </w:r>
      <w:bookmarkEnd w:id="1653"/>
    </w:p>
    <w:p>
      <w:pPr>
        <w:pStyle w:val="BookText"/>
      </w:pPr>
      <w:r>
        <w:rPr>
          <w:rFonts w:ascii="Amiri" w:hAnsi="Amiri" w:eastAsia="Amiri" w:cs="Amiri"/>
          <w:lang w:bidi="ar-SA"/>
          <w:color w:val="111111"/>
          <w:sz w:val="28"/>
          <w:szCs w:val="28"/>
          <w:rtl/>
        </w:rPr>
        <w:t xml:space="preserve">أَمَّا بَعْدُ فَإِنَّکَ مِمَّنْ أَسْتَظْهِرُ </w:t>
      </w:r>
      <w:r>
        <w:rPr>
          <w:rStyle w:val="FootnoteReference"/>
        </w:rPr>
        <w:footnoteReference w:id="3928"/>
      </w:r>
      <w:r>
        <w:rPr>
          <w:rFonts w:ascii="Amiri" w:hAnsi="Amiri" w:eastAsia="Amiri" w:cs="Amiri"/>
          <w:lang w:bidi="ar-SA"/>
          <w:color w:val="111111"/>
          <w:sz w:val="28"/>
          <w:szCs w:val="28"/>
          <w:rtl/>
        </w:rPr>
        <w:t xml:space="preserve">بِهِ عَلَی إِقَامَةِ الدِّینِ وَ أَقْمَعُ </w:t>
      </w:r>
      <w:r>
        <w:rPr>
          <w:rStyle w:val="FootnoteReference"/>
        </w:rPr>
        <w:footnoteReference w:id="3929"/>
      </w:r>
      <w:r>
        <w:rPr>
          <w:rFonts w:ascii="Amiri" w:hAnsi="Amiri" w:eastAsia="Amiri" w:cs="Amiri"/>
          <w:lang w:bidi="ar-SA"/>
          <w:color w:val="111111"/>
          <w:sz w:val="28"/>
          <w:szCs w:val="28"/>
          <w:rtl/>
        </w:rPr>
        <w:t xml:space="preserve">بِهِ نَخْوَةَ </w:t>
      </w:r>
      <w:r>
        <w:rPr>
          <w:rStyle w:val="FootnoteReference"/>
        </w:rPr>
        <w:footnoteReference w:id="3930"/>
      </w:r>
      <w:r>
        <w:rPr>
          <w:rFonts w:ascii="Amiri" w:hAnsi="Amiri" w:eastAsia="Amiri" w:cs="Amiri"/>
          <w:lang w:bidi="ar-SA"/>
          <w:color w:val="111111"/>
          <w:sz w:val="28"/>
          <w:szCs w:val="28"/>
          <w:rtl/>
        </w:rPr>
        <w:t xml:space="preserve">الْأَثِیمِ </w:t>
      </w:r>
      <w:r>
        <w:rPr>
          <w:rStyle w:val="FootnoteReference"/>
        </w:rPr>
        <w:footnoteReference w:id="3931"/>
      </w:r>
      <w:r>
        <w:rPr>
          <w:rFonts w:ascii="Amiri" w:hAnsi="Amiri" w:eastAsia="Amiri" w:cs="Amiri"/>
          <w:lang w:bidi="ar-SA"/>
          <w:color w:val="111111"/>
          <w:sz w:val="28"/>
          <w:szCs w:val="28"/>
          <w:rtl/>
        </w:rPr>
        <w:t xml:space="preserve">وَ أَسُدُّ بِهِ لَهَاةَ </w:t>
      </w:r>
      <w:r>
        <w:rPr>
          <w:rStyle w:val="FootnoteReference"/>
        </w:rPr>
        <w:footnoteReference w:id="3932"/>
      </w:r>
      <w:r>
        <w:rPr>
          <w:rFonts w:ascii="Amiri" w:hAnsi="Amiri" w:eastAsia="Amiri" w:cs="Amiri"/>
          <w:lang w:bidi="ar-SA"/>
          <w:color w:val="111111"/>
          <w:sz w:val="28"/>
          <w:szCs w:val="28"/>
          <w:rtl/>
        </w:rPr>
        <w:t xml:space="preserve">الثَّغْرِ </w:t>
      </w:r>
      <w:r>
        <w:rPr>
          <w:rStyle w:val="FootnoteReference"/>
        </w:rPr>
        <w:footnoteReference w:id="3933"/>
      </w:r>
      <w:r>
        <w:rPr>
          <w:rFonts w:ascii="Amiri" w:hAnsi="Amiri" w:eastAsia="Amiri" w:cs="Amiri"/>
          <w:lang w:bidi="ar-SA"/>
          <w:color w:val="111111"/>
          <w:sz w:val="28"/>
          <w:szCs w:val="28"/>
          <w:rtl/>
        </w:rPr>
        <w:t xml:space="preserve">الْمَخُوفِ </w:t>
      </w:r>
      <w:r>
        <w:rPr>
          <w:rStyle w:val="FootnoteReference"/>
        </w:rPr>
        <w:footnoteReference w:id="3934"/>
      </w:r>
      <w:r>
        <w:rPr>
          <w:rFonts w:ascii="Amiri" w:hAnsi="Amiri" w:eastAsia="Amiri" w:cs="Amiri"/>
          <w:lang w:bidi="ar-SA"/>
          <w:color w:val="111111"/>
          <w:sz w:val="28"/>
          <w:szCs w:val="28"/>
          <w:rtl/>
        </w:rPr>
        <w:t xml:space="preserve">فَاستَعِن بِاللّهِ عَلَی مَا أَهَمّکَ وَ اخلِطِ الشّدّةَ بِضِغثٍ </w:t>
      </w:r>
      <w:r>
        <w:rPr>
          <w:rStyle w:val="FootnoteReference"/>
        </w:rPr>
        <w:footnoteReference w:id="3935"/>
      </w:r>
      <w:r>
        <w:rPr>
          <w:rFonts w:ascii="Amiri" w:hAnsi="Amiri" w:eastAsia="Amiri" w:cs="Amiri"/>
          <w:lang w:bidi="ar-SA"/>
          <w:color w:val="111111"/>
          <w:sz w:val="28"/>
          <w:szCs w:val="28"/>
          <w:rtl/>
        </w:rPr>
        <w:t xml:space="preserve">مِنَ اللّینِ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4" w:name="pg6114_86001"/>
    <w:bookmarkEnd w:id="314"/>
    <w:p>
      <w:pPr>
        <w:pStyle w:val="BookText"/>
      </w:pPr>
      <w:r>
        <w:rPr>
          <w:rFonts w:ascii="Amiri" w:hAnsi="Amiri" w:eastAsia="Amiri" w:cs="Amiri"/>
          <w:lang w:bidi="ar-SA"/>
          <w:color w:val="111111"/>
          <w:sz w:val="28"/>
          <w:szCs w:val="28"/>
          <w:rtl/>
        </w:rPr>
        <w:t xml:space="preserve">وَ ارْفُقْ مَا کَانَ الرِّفْقُ أَرْفَقَ وَ اعْتَزِمْ بِالشِّدَّةِ حِینَ لاَ تُغْنِی عَنْکَ إِلاَّ الشِّدَّةُ وَ اخْفِضْ لِلرَّعِیَّةِ جَنَاحَکَ وَ ابْسُطْ لَهُمْ وَجْهَکَ وَ أَلِنْ لَهُمْ جَانِبَکَ وَ آسِ </w:t>
      </w:r>
      <w:r>
        <w:rPr>
          <w:rStyle w:val="FootnoteReference"/>
        </w:rPr>
        <w:footnoteReference w:id="3936"/>
      </w:r>
      <w:r>
        <w:rPr>
          <w:rFonts w:ascii="Amiri" w:hAnsi="Amiri" w:eastAsia="Amiri" w:cs="Amiri"/>
          <w:lang w:bidi="ar-SA"/>
          <w:color w:val="111111"/>
          <w:sz w:val="28"/>
          <w:szCs w:val="28"/>
          <w:rtl/>
        </w:rPr>
        <w:t xml:space="preserve">بَیْنَهُمْ فِی اللَّحْظَةِ وَ النَّظْرَةِ وَ الْإِشَارَةِ وَ التَّحِیَّةِ حَتَّی لاَ یَطْمَعَ الْعُظَمَاءُ فِی حَیْفِکَ </w:t>
      </w:r>
      <w:r>
        <w:rPr>
          <w:rStyle w:val="FootnoteReference"/>
        </w:rPr>
        <w:footnoteReference w:id="3937"/>
      </w:r>
      <w:r>
        <w:rPr>
          <w:rFonts w:ascii="Amiri" w:hAnsi="Amiri" w:eastAsia="Amiri" w:cs="Amiri"/>
          <w:lang w:bidi="ar-SA"/>
          <w:color w:val="111111"/>
          <w:sz w:val="28"/>
          <w:szCs w:val="28"/>
          <w:rtl/>
        </w:rPr>
        <w:t xml:space="preserve">وَ لاَ یَیْأَسَ الضُّعَفَاءُ مِنْ عَدْلِکَ وَ السَّلاَمُ.</w:t>
      </w:r>
    </w:p>
    <w:p>
      <w:pPr>
        <w:pStyle w:val="Heading3"/>
      </w:pPr>
      <w:bookmarkStart w:id="1654" w:name="_Toc1144"/>
      <w:r>
        <w:t>الرساله47</w:t>
      </w:r>
      <w:bookmarkEnd w:id="1654"/>
    </w:p>
    <w:p>
      <w:pPr>
        <w:pStyle w:val="Heading4"/>
      </w:pPr>
      <w:bookmarkStart w:id="1655" w:name="_Toc1145"/>
      <w:r>
        <w:t>موضوع الرساله</w:t>
      </w:r>
      <w:bookmarkEnd w:id="1655"/>
    </w:p>
    <w:p>
      <w:pPr>
        <w:pStyle w:val="BookText"/>
      </w:pPr>
      <w:r>
        <w:rPr>
          <w:rFonts w:ascii="IRNazanin" w:hAnsi="IRNazanin" w:eastAsia="IRNazanin" w:cs="IRNazanin"/>
          <w:lang w:bidi="fa-IR"/>
          <w:color w:val="111111"/>
          <w:sz w:val="28"/>
          <w:szCs w:val="28"/>
          <w:rtl/>
        </w:rPr>
        <w:t xml:space="preserve">و من وصیة له علیه السلام للحسن و الحسین علیهماالسلام لما ضربه ابن ملجم لعنه الله</w:t>
      </w:r>
    </w:p>
    <w:p>
      <w:pPr>
        <w:pStyle w:val="Heading4"/>
      </w:pPr>
      <w:bookmarkStart w:id="1656" w:name="_Toc1146"/>
      <w:r>
        <w:t>متن الرساله</w:t>
      </w:r>
      <w:bookmarkEnd w:id="1656"/>
    </w:p>
    <w:p>
      <w:pPr>
        <w:pStyle w:val="BookText"/>
      </w:pPr>
      <w:r>
        <w:rPr>
          <w:rFonts w:ascii="Amiri" w:hAnsi="Amiri" w:eastAsia="Amiri" w:cs="Amiri"/>
          <w:lang w:bidi="ar-SA"/>
          <w:color w:val="111111"/>
          <w:sz w:val="28"/>
          <w:szCs w:val="28"/>
          <w:rtl/>
        </w:rPr>
        <w:t xml:space="preserve">أُوصِیکُمَا بِتَقْوَی اللَّهِ وَ أَلاَّ تَبْغِیَا الدُّنْیَا وَ إِنْ بَغَتْکُمَا </w:t>
      </w:r>
      <w:r>
        <w:rPr>
          <w:rStyle w:val="FootnoteReference"/>
        </w:rPr>
        <w:footnoteReference w:id="3938"/>
      </w:r>
      <w:r>
        <w:rPr>
          <w:rFonts w:ascii="Amiri" w:hAnsi="Amiri" w:eastAsia="Amiri" w:cs="Amiri"/>
          <w:lang w:bidi="ar-SA"/>
          <w:color w:val="111111"/>
          <w:sz w:val="28"/>
          <w:szCs w:val="28"/>
          <w:rtl/>
        </w:rPr>
        <w:t xml:space="preserve">وَ لاَ تَأْسَفَا عَلَی شَیْءٍ مِنْهَا زُوِیَ </w:t>
      </w:r>
      <w:r>
        <w:rPr>
          <w:rStyle w:val="FootnoteReference"/>
        </w:rPr>
        <w:footnoteReference w:id="3939"/>
      </w:r>
      <w:r>
        <w:rPr>
          <w:rFonts w:ascii="Amiri" w:hAnsi="Amiri" w:eastAsia="Amiri" w:cs="Amiri"/>
          <w:lang w:bidi="ar-SA"/>
          <w:color w:val="111111"/>
          <w:sz w:val="28"/>
          <w:szCs w:val="28"/>
          <w:rtl/>
        </w:rPr>
        <w:t xml:space="preserve">عَنْکُمَا وَ قُولاَ بِالْحَقِّ وَ اعْمَلاَ لِلْأَجْرِ وَ کُونَا لِلظَّالِمِ خَصْماً وَ لِلْمَظْلُومِ عَوْناً.</w:t>
      </w:r>
    </w:p>
    <w:p>
      <w:pPr>
        <w:pStyle w:val="BookText"/>
      </w:pPr>
      <w:r>
        <w:rPr>
          <w:rFonts w:ascii="Amiri" w:hAnsi="Amiri" w:eastAsia="Amiri" w:cs="Amiri"/>
          <w:lang w:bidi="ar-SA"/>
          <w:color w:val="111111"/>
          <w:sz w:val="28"/>
          <w:szCs w:val="28"/>
          <w:rtl/>
        </w:rPr>
        <w:t xml:space="preserve">أُوصِیکُمَا وَ جَمِیعَ ولَدَیِ وَ أهَلیِ وَ مَن بَلَغَهُ کتِاَبیِ بِتَقوَی اللّهِ وَ نَظمِ أَمرِکُم وَ صَلَاحِ ذَاتِ بَینِکُم فإَنِیّ سَمِعتُ جَدّکُمَا ص یَقُولُ صَلَاحُ ذَاتِ البَینِ أَفضَلُ مِن عَامّةِ الصّلَاةِ وَ الصّیَامِ.</w:t>
      </w:r>
    </w:p>
    <w:p>
      <w:pPr>
        <w:pStyle w:val="BookText"/>
      </w:pPr>
      <w:r>
        <w:rPr>
          <w:rFonts w:ascii="Amiri" w:hAnsi="Amiri" w:eastAsia="Amiri" w:cs="Amiri"/>
          <w:lang w:bidi="ar-SA"/>
          <w:color w:val="111111"/>
          <w:sz w:val="28"/>
          <w:szCs w:val="28"/>
          <w:rtl/>
        </w:rPr>
        <w:t xml:space="preserve">اللّهَ اللّهَ فِی الأَیتَامِ فَلَا تُغِبّوا </w:t>
      </w:r>
      <w:r>
        <w:rPr>
          <w:rStyle w:val="FootnoteReference"/>
        </w:rPr>
        <w:footnoteReference w:id="3940"/>
      </w:r>
      <w:r>
        <w:rPr>
          <w:rFonts w:ascii="Amiri" w:hAnsi="Amiri" w:eastAsia="Amiri" w:cs="Amiri"/>
          <w:lang w:bidi="ar-SA"/>
          <w:color w:val="111111"/>
          <w:sz w:val="28"/>
          <w:szCs w:val="28"/>
          <w:rtl/>
        </w:rPr>
        <w:t xml:space="preserve">أَفوَاهَهُم وَ لَا یَضِیعُوا بِحَضرَتِکُم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اللَّهَ فِی جِیرَانِکُمْ فَإِنَّهُمْ وَصِیَّةُ نَبِیِّکُمْ مَا زَالَ یُوصِی بِهِمْ حَتَّی ظَنَنَّا أَنَّهُ سَیُوَرِّثُهُمْ </w:t>
      </w:r>
      <w:r>
        <w:rPr>
          <w:rStyle w:val="FootnoteReference"/>
        </w:rPr>
        <w:footnoteReference w:id="3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اللَّهَ فِی الْقُرْآنِ لاَ یَسْبِقُکُمْ بِالْعَمَلِ بِهِ غَیْرُکُمْ.</w:t>
      </w:r>
    </w:p>
    <w:p>
      <w:pPr>
        <w:pStyle w:val="BookText"/>
      </w:pPr>
      <w:r>
        <w:rPr>
          <w:rFonts w:ascii="Amiri" w:hAnsi="Amiri" w:eastAsia="Amiri" w:cs="Amiri"/>
          <w:lang w:bidi="ar-SA"/>
          <w:color w:val="111111"/>
          <w:sz w:val="28"/>
          <w:szCs w:val="28"/>
          <w:rtl/>
        </w:rPr>
        <w:t xml:space="preserve">وَ اللَّهَ اللَّهَ فِی الصَّلاَةِ فَإِنَّهَا عَمُودُ دِینِکُمْ.</w:t>
      </w:r>
    </w:p>
    <w:p>
      <w:pPr>
        <w:pStyle w:val="BookText"/>
      </w:pPr>
      <w:r>
        <w:rPr>
          <w:rFonts w:ascii="Amiri" w:hAnsi="Amiri" w:eastAsia="Amiri" w:cs="Amiri"/>
          <w:lang w:bidi="ar-SA"/>
          <w:color w:val="111111"/>
          <w:sz w:val="28"/>
          <w:szCs w:val="28"/>
          <w:rtl/>
        </w:rPr>
        <w:t xml:space="preserve">وَ اللَّهَ اللَّهَ فِی بَیْتِ رَبِّکُمْ لاَ تُخَلُّوهُ مَا بَقِیتُمْ فَإِنَّهُ إِنْ تُرِکَ لَمْ تُنَاظَرُوا </w:t>
      </w:r>
      <w:r>
        <w:rPr>
          <w:rStyle w:val="FootnoteReference"/>
        </w:rPr>
        <w:footnoteReference w:id="3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اللَّهَ فِی الْجِهَادِ بِأَمْوَالِکُمْ وَ أَنْفُسِکُمْ وَ أَلْسِنَتِکُمْ فِی سَبِیلِ اللَّهِ وَ عَلَیْکُمْ بِالتَّوَاصُلِ وَ التَّبَاذُلِ </w:t>
      </w:r>
      <w:r>
        <w:rPr>
          <w:rStyle w:val="FootnoteReference"/>
        </w:rPr>
        <w:footnoteReference w:id="3943"/>
      </w:r>
      <w:r>
        <w:rPr>
          <w:rFonts w:ascii="Amiri" w:hAnsi="Amiri" w:eastAsia="Amiri" w:cs="Amiri"/>
          <w:lang w:bidi="ar-SA"/>
          <w:color w:val="111111"/>
          <w:sz w:val="28"/>
          <w:szCs w:val="28"/>
          <w:rtl/>
        </w:rPr>
        <w:t xml:space="preserve">وَ إِیَّاکُمْ وَ التَّدَابُرَ وَ التَّقَاطُعَ لاَ تَتْرُکُوا الْأَمْرَ بِالْمَعْرُوفِ وَ النَّهْیَ عَنِ الْمُنْکَرِ فَیُوَلَّی عَلَیْکُمْ شِرَارُکُمْ ثُمَّ تَدْعُونَ فَلاَ یُسْتَجَابُ لَکُمْ.</w:t>
      </w:r>
    </w:p>
    <w:p>
      <w:pPr>
        <w:pStyle w:val="BookText"/>
      </w:pPr>
      <w:r>
        <w:rPr>
          <w:rFonts w:ascii="Amiri" w:hAnsi="Amiri" w:eastAsia="Amiri" w:cs="Amiri"/>
          <w:lang w:bidi="ar-SA"/>
          <w:color w:val="111111"/>
          <w:sz w:val="28"/>
          <w:szCs w:val="28"/>
          <w:rtl/>
        </w:rPr>
        <w:t xml:space="preserve">ثُمَّ قَالَ یَا بَنِی عَبْدِ الْمُطَّلِبِ لاَ أُلْفِیَنَّکُمْ </w:t>
      </w:r>
      <w:r>
        <w:rPr>
          <w:rStyle w:val="FootnoteReference"/>
        </w:rPr>
        <w:footnoteReference w:id="3944"/>
      </w:r>
      <w:r>
        <w:rPr>
          <w:rFonts w:ascii="Amiri" w:hAnsi="Amiri" w:eastAsia="Amiri" w:cs="Amiri"/>
          <w:lang w:bidi="ar-SA"/>
          <w:color w:val="111111"/>
          <w:sz w:val="28"/>
          <w:szCs w:val="28"/>
          <w:rtl/>
        </w:rPr>
        <w:t xml:space="preserve">تَخُوضُونَ </w:t>
      </w:r>
      <w:r>
        <w:rPr>
          <w:rStyle w:val="FootnoteReference"/>
        </w:rPr>
        <w:footnoteReference w:id="3945"/>
      </w:r>
      <w:r>
        <w:rPr>
          <w:rFonts w:ascii="Amiri" w:hAnsi="Amiri" w:eastAsia="Amiri" w:cs="Amiri"/>
          <w:lang w:bidi="ar-SA"/>
          <w:color w:val="111111"/>
          <w:sz w:val="28"/>
          <w:szCs w:val="28"/>
          <w:rtl/>
        </w:rPr>
        <w:t xml:space="preserve">دِمَاءَ الْمُسْلِمِینَ خَوْضاً تَقُولُونَ قُتِلَ أَمِیرُ الْمُؤْمِنِینَ أَلاَ لاَ تَقْتُلُنَّ بِی إِلاَّ قَاتِلِی انْظُرُوا إِذَا أَنَا مِتُّ مِنْ ضَرْبَتِهِ هَذِهِ فَاضْرِبُوهُ ضَرْبَةً بِضَرْبَةٍ وَ لاَ تُمَثِّلُوا </w:t>
      </w:r>
      <w:r>
        <w:rPr>
          <w:rStyle w:val="FootnoteReference"/>
        </w:rPr>
        <w:footnoteReference w:id="3946"/>
      </w:r>
      <w:r>
        <w:rPr>
          <w:rFonts w:ascii="Amiri" w:hAnsi="Amiri" w:eastAsia="Amiri" w:cs="Amiri"/>
          <w:lang w:bidi="ar-SA"/>
          <w:color w:val="111111"/>
          <w:sz w:val="28"/>
          <w:szCs w:val="28"/>
          <w:rtl/>
        </w:rPr>
        <w:t xml:space="preserve">بِالرَّجُلِ فَإِنِّی سَمِعْتُ رَسُولَ اللَّهِ صَلَّی اللَّهُ عَلَیْهِ وَ آلِهِیَقُولُ إِیَّاکُمْ وَ الْمُثْلَةَ </w:t>
      </w:r>
      <w:r>
        <w:rPr>
          <w:rStyle w:val="FootnoteReference"/>
        </w:rPr>
        <w:footnoteReference w:id="3947"/>
      </w:r>
      <w:r>
        <w:rPr>
          <w:rFonts w:ascii="Amiri" w:hAnsi="Amiri" w:eastAsia="Amiri" w:cs="Amiri"/>
          <w:lang w:bidi="ar-SA"/>
          <w:color w:val="111111"/>
          <w:sz w:val="28"/>
          <w:szCs w:val="28"/>
          <w:rtl/>
        </w:rPr>
        <w:t xml:space="preserve">وَ لَوْ بِالْکَلْبِ الْعَقُورِ.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5" w:name="pg6114_86008"/>
    <w:bookmarkEnd w:id="315"/>
    <w:p>
      <w:pPr>
        <w:pStyle w:val="Heading3"/>
      </w:pPr>
      <w:bookmarkStart w:id="1657" w:name="_Toc1147"/>
      <w:r>
        <w:t>الرساله48</w:t>
      </w:r>
      <w:bookmarkEnd w:id="1657"/>
    </w:p>
    <w:p>
      <w:pPr>
        <w:pStyle w:val="Heading4"/>
      </w:pPr>
      <w:bookmarkStart w:id="1658" w:name="_Toc1148"/>
      <w:r>
        <w:t>موضوع الرساله</w:t>
      </w:r>
      <w:bookmarkEnd w:id="1658"/>
    </w:p>
    <w:p>
      <w:pPr>
        <w:pStyle w:val="BookText"/>
      </w:pPr>
      <w:r>
        <w:rPr>
          <w:rFonts w:ascii="IRNazanin" w:hAnsi="IRNazanin" w:eastAsia="IRNazanin" w:cs="IRNazanin"/>
          <w:lang w:bidi="fa-IR"/>
          <w:color w:val="111111"/>
          <w:sz w:val="28"/>
          <w:szCs w:val="28"/>
          <w:rtl/>
        </w:rPr>
        <w:t xml:space="preserve">و من کتاب له علیه السلام إلی معاویة</w:t>
      </w:r>
    </w:p>
    <w:p>
      <w:pPr>
        <w:pStyle w:val="Heading4"/>
      </w:pPr>
      <w:bookmarkStart w:id="1659" w:name="_Toc1149"/>
      <w:r>
        <w:t>متن الرساله</w:t>
      </w:r>
      <w:bookmarkEnd w:id="1659"/>
    </w:p>
    <w:p>
      <w:pPr>
        <w:pStyle w:val="BookText"/>
      </w:pPr>
      <w:r>
        <w:rPr>
          <w:rFonts w:ascii="Amiri" w:hAnsi="Amiri" w:eastAsia="Amiri" w:cs="Amiri"/>
          <w:lang w:bidi="ar-SA"/>
          <w:color w:val="111111"/>
          <w:sz w:val="28"/>
          <w:szCs w:val="28"/>
          <w:rtl/>
        </w:rPr>
        <w:t xml:space="preserve">فَإِنَّ الْبَغْیَ وَ الزُّورَ یُوتِغَانِ </w:t>
      </w:r>
      <w:r>
        <w:rPr>
          <w:rStyle w:val="FootnoteReference"/>
        </w:rPr>
        <w:footnoteReference w:id="3948"/>
      </w:r>
      <w:r>
        <w:rPr>
          <w:rFonts w:ascii="Amiri" w:hAnsi="Amiri" w:eastAsia="Amiri" w:cs="Amiri"/>
          <w:lang w:bidi="ar-SA"/>
          <w:color w:val="111111"/>
          <w:sz w:val="28"/>
          <w:szCs w:val="28"/>
          <w:rtl/>
        </w:rPr>
        <w:t xml:space="preserve">الْمَرْءَ فِی دِینِهِ وَ دُنْیَاهُ وَ یُبْدِیَانِ خَلَلَهُ عِنْدَ مَنْ یَعِیبُهُ وَ قَدْ عَلِمْتُ أَنَّکَ غَیْرُ مُدْرِکٍ مَا قُضِیَ فَوَاتُهُ </w:t>
      </w:r>
      <w:r>
        <w:rPr>
          <w:rStyle w:val="FootnoteReference"/>
        </w:rPr>
        <w:footnoteReference w:id="3949"/>
      </w:r>
    </w:p>
    <w:p>
      <w:pPr>
        <w:pStyle w:val="BookText"/>
      </w:pPr>
      <w:r>
        <w:rPr>
          <w:rFonts w:ascii="Amiri" w:hAnsi="Amiri" w:eastAsia="Amiri" w:cs="Amiri"/>
          <w:lang w:bidi="ar-SA"/>
          <w:color w:val="111111"/>
          <w:sz w:val="28"/>
          <w:szCs w:val="28"/>
          <w:rtl/>
        </w:rPr>
        <w:t xml:space="preserve">وَ قَدْ رَامَ أَقْوَامٌ أَمْراً بِغَیْرِ الْحَقِّ فَتَأَلَّوْا </w:t>
      </w:r>
      <w:r>
        <w:rPr>
          <w:rStyle w:val="FootnoteReference"/>
        </w:rPr>
        <w:footnoteReference w:id="3950"/>
      </w:r>
      <w:r>
        <w:rPr>
          <w:rFonts w:ascii="Amiri" w:hAnsi="Amiri" w:eastAsia="Amiri" w:cs="Amiri"/>
          <w:lang w:bidi="ar-SA"/>
          <w:color w:val="111111"/>
          <w:sz w:val="28"/>
          <w:szCs w:val="28"/>
          <w:rtl/>
        </w:rPr>
        <w:t xml:space="preserve">عَلَی اللَّهِ فَأَکْذَبَهُمْ </w:t>
      </w:r>
      <w:r>
        <w:rPr>
          <w:rStyle w:val="FootnoteReference"/>
        </w:rPr>
        <w:footnoteReference w:id="3951"/>
      </w:r>
    </w:p>
    <w:p>
      <w:pPr>
        <w:pStyle w:val="BookText"/>
      </w:pPr>
      <w:r>
        <w:rPr>
          <w:rFonts w:ascii="Amiri" w:hAnsi="Amiri" w:eastAsia="Amiri" w:cs="Amiri"/>
          <w:lang w:bidi="ar-SA"/>
          <w:color w:val="111111"/>
          <w:sz w:val="28"/>
          <w:szCs w:val="28"/>
          <w:rtl/>
        </w:rPr>
        <w:t xml:space="preserve">فَاحْذَرْ یَوْماً یَغْتَبِطُ </w:t>
      </w:r>
      <w:r>
        <w:rPr>
          <w:rStyle w:val="FootnoteReference"/>
        </w:rPr>
        <w:footnoteReference w:id="3952"/>
      </w:r>
      <w:r>
        <w:rPr>
          <w:rFonts w:ascii="Amiri" w:hAnsi="Amiri" w:eastAsia="Amiri" w:cs="Amiri"/>
          <w:lang w:bidi="ar-SA"/>
          <w:color w:val="111111"/>
          <w:sz w:val="28"/>
          <w:szCs w:val="28"/>
          <w:rtl/>
        </w:rPr>
        <w:t xml:space="preserve">فِیهِ مَنْ أَحْمَدَ </w:t>
      </w:r>
      <w:r>
        <w:rPr>
          <w:rStyle w:val="FootnoteReference"/>
        </w:rPr>
        <w:footnoteReference w:id="3953"/>
      </w:r>
      <w:r>
        <w:rPr>
          <w:rFonts w:ascii="Amiri" w:hAnsi="Amiri" w:eastAsia="Amiri" w:cs="Amiri"/>
          <w:lang w:bidi="ar-SA"/>
          <w:color w:val="111111"/>
          <w:sz w:val="28"/>
          <w:szCs w:val="28"/>
          <w:rtl/>
        </w:rPr>
        <w:t xml:space="preserve">عَاقِبَةَ عَمَلِهِ وَ یَنْدَمُ مَنْ أَمْکَنَ </w:t>
      </w:r>
      <w:r>
        <w:rPr>
          <w:rStyle w:val="FootnoteReference"/>
        </w:rPr>
        <w:footnoteReference w:id="3954"/>
      </w:r>
      <w:r>
        <w:rPr>
          <w:rFonts w:ascii="Amiri" w:hAnsi="Amiri" w:eastAsia="Amiri" w:cs="Amiri"/>
          <w:lang w:bidi="ar-SA"/>
          <w:color w:val="111111"/>
          <w:sz w:val="28"/>
          <w:szCs w:val="28"/>
          <w:rtl/>
        </w:rPr>
        <w:t xml:space="preserve">الشَّیْطَانَ مِنْ قِیَادِهِ فَلَمْ یُجَاذِبْهُ.</w:t>
      </w:r>
    </w:p>
    <w:p>
      <w:pPr>
        <w:pStyle w:val="BookText"/>
      </w:pPr>
      <w:r>
        <w:rPr>
          <w:rFonts w:ascii="Amiri" w:hAnsi="Amiri" w:eastAsia="Amiri" w:cs="Amiri"/>
          <w:lang w:bidi="ar-SA"/>
          <w:color w:val="111111"/>
          <w:sz w:val="28"/>
          <w:szCs w:val="28"/>
          <w:rtl/>
        </w:rPr>
        <w:t xml:space="preserve">وَ قَدْ دَعَوْتَنَا إِلَی حُکْمِ الْقُرْآنِ وَ لَسْتَ مِنْ أَهْلِهِ وَ لَسْنَا إِیَّاکَ أَجَبْنَا وَ لَکِنَّا أَجَبْنَا الْقُرْآنَ فِی حُکْمِهِ وَ السَّلاَمُ.</w:t>
      </w:r>
    </w:p>
    <w:p>
      <w:pPr>
        <w:pStyle w:val="Heading3"/>
      </w:pPr>
      <w:bookmarkStart w:id="1660" w:name="_Toc1150"/>
      <w:r>
        <w:t>الرساله49</w:t>
      </w:r>
      <w:bookmarkEnd w:id="1660"/>
    </w:p>
    <w:p>
      <w:pPr>
        <w:pStyle w:val="Heading4"/>
      </w:pPr>
      <w:bookmarkStart w:id="1661" w:name="_Toc1151"/>
      <w:r>
        <w:t>موضوع الرساله</w:t>
      </w:r>
      <w:bookmarkEnd w:id="1661"/>
    </w:p>
    <w:p>
      <w:pPr>
        <w:pStyle w:val="BookText"/>
      </w:pPr>
      <w:r>
        <w:rPr>
          <w:rFonts w:ascii="IRNazanin" w:hAnsi="IRNazanin" w:eastAsia="IRNazanin" w:cs="IRNazanin"/>
          <w:lang w:bidi="fa-IR"/>
          <w:color w:val="111111"/>
          <w:sz w:val="28"/>
          <w:szCs w:val="28"/>
          <w:rtl/>
        </w:rPr>
        <w:t xml:space="preserve">و من کتاب له علیه السلام إلی معاویة أیضا</w:t>
      </w:r>
    </w:p>
    <w:p>
      <w:pPr>
        <w:pStyle w:val="Heading4"/>
      </w:pPr>
      <w:bookmarkStart w:id="1662" w:name="_Toc1152"/>
      <w:r>
        <w:t>متن الرساله</w:t>
      </w:r>
      <w:bookmarkEnd w:id="1662"/>
    </w:p>
    <w:p>
      <w:pPr>
        <w:pStyle w:val="BookText"/>
      </w:pPr>
      <w:r>
        <w:rPr>
          <w:rFonts w:ascii="Amiri" w:hAnsi="Amiri" w:eastAsia="Amiri" w:cs="Amiri"/>
          <w:lang w:bidi="ar-SA"/>
          <w:color w:val="111111"/>
          <w:sz w:val="28"/>
          <w:szCs w:val="28"/>
          <w:rtl/>
        </w:rPr>
        <w:t xml:space="preserve">أَمَّا بَعْدُ فَإِنَّ الدُّنْیَا مَشْغَلَةٌ عَنْ غَیْرِهَا وَ لَمْ یُصِبْ صَاحِبُهَا مِنْهَا شَیْئاً إِلاَّ فَتَحَتْ لَهُ حِرْصاً عَلَیْهَا وَ لَهَجاً بِهَا </w:t>
      </w:r>
      <w:r>
        <w:rPr>
          <w:rStyle w:val="FootnoteReference"/>
        </w:rPr>
        <w:footnoteReference w:id="3955"/>
      </w:r>
      <w:r>
        <w:rPr>
          <w:rFonts w:ascii="Amiri" w:hAnsi="Amiri" w:eastAsia="Amiri" w:cs="Amiri"/>
          <w:lang w:bidi="ar-SA"/>
          <w:color w:val="111111"/>
          <w:sz w:val="28"/>
          <w:szCs w:val="28"/>
          <w:rtl/>
        </w:rPr>
        <w:t xml:space="preserve">وَ لَنْ یَسْتَغْنِیَ صَاحِبُهَا بِمَا نَالَ فِیهَا عَمَّا لَمْ یَبْلُغْهُ مِنْهَا وَ مِنْ وَرَاءِ ذَلِکَ فِرَاقُ مَا جَمَعَ وَ نَقْضُ مَا أَبْرَمَ! وَ لَوِ اعْتَبَرْتَ بِمَا مَضَی حَفِظْتَ مَا بَقِیَ وَ السَّلاَمُ.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16" w:name="pg6114_86011"/>
    <w:bookmarkEnd w:id="316"/>
    <w:p>
      <w:pPr>
        <w:pStyle w:val="Heading3"/>
      </w:pPr>
      <w:bookmarkStart w:id="1663" w:name="_Toc1153"/>
      <w:r>
        <w:t>الرساله50</w:t>
      </w:r>
      <w:bookmarkEnd w:id="1663"/>
    </w:p>
    <w:p>
      <w:pPr>
        <w:pStyle w:val="Heading4"/>
      </w:pPr>
      <w:bookmarkStart w:id="1664" w:name="_Toc1154"/>
      <w:r>
        <w:t>موضوع الرساله</w:t>
      </w:r>
      <w:bookmarkEnd w:id="1664"/>
    </w:p>
    <w:p>
      <w:pPr>
        <w:pStyle w:val="BookText"/>
      </w:pPr>
      <w:r>
        <w:rPr>
          <w:rFonts w:ascii="IRNazanin" w:hAnsi="IRNazanin" w:eastAsia="IRNazanin" w:cs="IRNazanin"/>
          <w:lang w:bidi="fa-IR"/>
          <w:color w:val="111111"/>
          <w:sz w:val="28"/>
          <w:szCs w:val="28"/>
          <w:rtl/>
        </w:rPr>
        <w:t xml:space="preserve">و من کتاب له علیه السلام إلی أمرائه علی الجیش</w:t>
      </w:r>
    </w:p>
    <w:p>
      <w:pPr>
        <w:pStyle w:val="Heading4"/>
      </w:pPr>
      <w:bookmarkStart w:id="1665" w:name="_Toc1155"/>
      <w:r>
        <w:t>متن الرساله</w:t>
      </w:r>
      <w:bookmarkEnd w:id="1665"/>
    </w:p>
    <w:p>
      <w:pPr>
        <w:pStyle w:val="BookText"/>
      </w:pPr>
      <w:r>
        <w:rPr>
          <w:rFonts w:ascii="Amiri" w:hAnsi="Amiri" w:eastAsia="Amiri" w:cs="Amiri"/>
          <w:lang w:bidi="ar-SA"/>
          <w:color w:val="111111"/>
          <w:sz w:val="28"/>
          <w:szCs w:val="28"/>
          <w:rtl/>
        </w:rPr>
        <w:t xml:space="preserve">مِنْ عَبْدِ اللَّهِ عَلِیِّ بْنِ أَبِی طَالِبٍ أَمِیرِ الْمُؤْمِنِینَ إِلَی أَصْحَابِ الْمَسَالِحِ </w:t>
      </w:r>
      <w:r>
        <w:rPr>
          <w:rStyle w:val="FootnoteReference"/>
        </w:rPr>
        <w:footnoteReference w:id="3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حَقّاً عَلَی الْوَالِی أَلاَّ یُغَیِّرَهُ عَلَی رَعِیَّتِهِ فَضْلٌ نَالَهُ وَ لاَ طَوْلٌ </w:t>
      </w:r>
      <w:r>
        <w:rPr>
          <w:rStyle w:val="FootnoteReference"/>
        </w:rPr>
        <w:footnoteReference w:id="3957"/>
      </w:r>
      <w:r>
        <w:rPr>
          <w:rFonts w:ascii="Amiri" w:hAnsi="Amiri" w:eastAsia="Amiri" w:cs="Amiri"/>
          <w:lang w:bidi="ar-SA"/>
          <w:color w:val="111111"/>
          <w:sz w:val="28"/>
          <w:szCs w:val="28"/>
          <w:rtl/>
        </w:rPr>
        <w:t xml:space="preserve">خُصَّ بِهِ وَ أَنْ یَزِیدَهُ مَا قَسَمَ اللَّهُ لَهُ مِنْ نِعَمِهِ دُنُوّاً مِنْ عِبَادِهِ وَ عَطْفاً عَلَی إِخْوَانِهِ.</w:t>
      </w:r>
    </w:p>
    <w:p>
      <w:pPr>
        <w:pStyle w:val="BookText"/>
      </w:pPr>
      <w:r>
        <w:rPr>
          <w:rFonts w:ascii="Amiri" w:hAnsi="Amiri" w:eastAsia="Amiri" w:cs="Amiri"/>
          <w:lang w:bidi="ar-SA"/>
          <w:color w:val="111111"/>
          <w:sz w:val="28"/>
          <w:szCs w:val="28"/>
          <w:rtl/>
        </w:rPr>
        <w:t xml:space="preserve">أَلاَ وَ إِنَّ لَکُمْ عِنْدِی أَلاَّ أَحْتَجِزَ </w:t>
      </w:r>
      <w:r>
        <w:rPr>
          <w:rStyle w:val="FootnoteReference"/>
        </w:rPr>
        <w:footnoteReference w:id="3958"/>
      </w:r>
      <w:r>
        <w:rPr>
          <w:rFonts w:ascii="Amiri" w:hAnsi="Amiri" w:eastAsia="Amiri" w:cs="Amiri"/>
          <w:lang w:bidi="ar-SA"/>
          <w:color w:val="111111"/>
          <w:sz w:val="28"/>
          <w:szCs w:val="28"/>
          <w:rtl/>
        </w:rPr>
        <w:t xml:space="preserve">دُونَکُمْ سِرّاً إِلاَّ فِی حَرْبٍ وَ لاَ أَطْوِیَ </w:t>
      </w:r>
      <w:r>
        <w:rPr>
          <w:rStyle w:val="FootnoteReference"/>
        </w:rPr>
        <w:footnoteReference w:id="3959"/>
      </w:r>
      <w:r>
        <w:rPr>
          <w:rFonts w:ascii="Amiri" w:hAnsi="Amiri" w:eastAsia="Amiri" w:cs="Amiri"/>
          <w:lang w:bidi="ar-SA"/>
          <w:color w:val="111111"/>
          <w:sz w:val="28"/>
          <w:szCs w:val="28"/>
          <w:rtl/>
        </w:rPr>
        <w:t xml:space="preserve">دُونَکُمْ أَمْراً إِلاَّ فِی حُکْمٍ وَ لاَ أُؤَخِّرَ لَکُمْ حَقّاً عَنْ مَحَلِّهِ وَ لاَ أَقِفَ بِهِ دُونَ مَقْطَعِهِ </w:t>
      </w:r>
      <w:r>
        <w:rPr>
          <w:rStyle w:val="FootnoteReference"/>
        </w:rPr>
        <w:footnoteReference w:id="3960"/>
      </w:r>
      <w:r>
        <w:rPr>
          <w:rFonts w:ascii="Amiri" w:hAnsi="Amiri" w:eastAsia="Amiri" w:cs="Amiri"/>
          <w:lang w:bidi="ar-SA"/>
          <w:color w:val="111111"/>
          <w:sz w:val="28"/>
          <w:szCs w:val="28"/>
          <w:rtl/>
        </w:rPr>
        <w:t xml:space="preserve">وَ أَنْ تَکُونُوا عِنْدِی فِی الْحَقِّ سَوَاءً فَإِذَا فَعَلْتُ ذَلِکَ وَجَبَتْ لِلَّهِ عَلَیْکُمُ النِّعْمَةُ وَ لِی عَلَیْکُمُ الطَّاعَةُ وَ أَلاَّ تَنْکُصُوا </w:t>
      </w:r>
      <w:r>
        <w:rPr>
          <w:rStyle w:val="FootnoteReference"/>
        </w:rPr>
        <w:footnoteReference w:id="3961"/>
      </w:r>
      <w:r>
        <w:rPr>
          <w:rFonts w:ascii="Amiri" w:hAnsi="Amiri" w:eastAsia="Amiri" w:cs="Amiri"/>
          <w:lang w:bidi="ar-SA"/>
          <w:color w:val="111111"/>
          <w:sz w:val="28"/>
          <w:szCs w:val="28"/>
          <w:rtl/>
        </w:rPr>
        <w:t xml:space="preserve">عَنْ دَعْوَةٍ وَ لاَ تُفَرِّطُوا فِی صَلاَحٍ وَ أَنْ تَخُوضُوا الْغَمَرَاتِ </w:t>
      </w:r>
      <w:r>
        <w:rPr>
          <w:rStyle w:val="FootnoteReference"/>
        </w:rPr>
        <w:footnoteReference w:id="3962"/>
      </w:r>
      <w:r>
        <w:rPr>
          <w:rFonts w:ascii="Amiri" w:hAnsi="Amiri" w:eastAsia="Amiri" w:cs="Amiri"/>
          <w:lang w:bidi="ar-SA"/>
          <w:color w:val="111111"/>
          <w:sz w:val="28"/>
          <w:szCs w:val="28"/>
          <w:rtl/>
        </w:rPr>
        <w:t xml:space="preserve">إِلَی الْحَقِّ فَإِنْ أَنْتُمْ لَمْ تَسْتَقِیمُوا لِی عَلَی ذَلِکَ لَمْ یَکُنْ أَحَدٌ أَهْوَنَ عَلَیَّ مِمَّنِ اعْوَجَّ مِنْکُمْ ثُمَّ أُعْظِمُ لَهُ الْعُقُوبَةَ وَ لاَ یَجِدُ عِنْدِی فِیهَا رُخْصَةً فَخُذُوا هَذَا مِنْ أُمَرَائِکُمْ وَ أَعْطُوهُمْ مِنْ أَنْفُسِکُمْ مَا یُصْلِحُ اللَّهُ بِهِ أَمْرَکُمْ وَ السَّلاَمُ.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7" w:name="pg6114_86015"/>
    <w:bookmarkEnd w:id="317"/>
    <w:p>
      <w:pPr>
        <w:pStyle w:val="Heading3"/>
      </w:pPr>
      <w:bookmarkStart w:id="1666" w:name="_Toc1156"/>
      <w:r>
        <w:t>الرساله51</w:t>
      </w:r>
      <w:bookmarkEnd w:id="1666"/>
    </w:p>
    <w:p>
      <w:pPr>
        <w:pStyle w:val="Heading4"/>
      </w:pPr>
      <w:bookmarkStart w:id="1667" w:name="_Toc1157"/>
      <w:r>
        <w:t>موضوع الرساله</w:t>
      </w:r>
      <w:bookmarkEnd w:id="1667"/>
    </w:p>
    <w:p>
      <w:pPr>
        <w:pStyle w:val="BookText"/>
      </w:pPr>
      <w:r>
        <w:rPr>
          <w:rFonts w:ascii="IRNazanin" w:hAnsi="IRNazanin" w:eastAsia="IRNazanin" w:cs="IRNazanin"/>
          <w:lang w:bidi="fa-IR"/>
          <w:color w:val="111111"/>
          <w:sz w:val="28"/>
          <w:szCs w:val="28"/>
          <w:rtl/>
        </w:rPr>
        <w:t xml:space="preserve">و من کتاب له علیه السلام إلی عماله علی الخراج</w:t>
      </w:r>
    </w:p>
    <w:p>
      <w:pPr>
        <w:pStyle w:val="Heading4"/>
      </w:pPr>
      <w:bookmarkStart w:id="1668" w:name="_Toc1158"/>
      <w:r>
        <w:t>متن الرساله</w:t>
      </w:r>
      <w:bookmarkEnd w:id="1668"/>
    </w:p>
    <w:p>
      <w:pPr>
        <w:pStyle w:val="BookText"/>
      </w:pPr>
      <w:r>
        <w:rPr>
          <w:rFonts w:ascii="Amiri" w:hAnsi="Amiri" w:eastAsia="Amiri" w:cs="Amiri"/>
          <w:lang w:bidi="ar-SA"/>
          <w:color w:val="111111"/>
          <w:sz w:val="28"/>
          <w:szCs w:val="28"/>
          <w:rtl/>
        </w:rPr>
        <w:t xml:space="preserve">مِنْ عَبْدِ اللَّهِ عَلِیٍّ أَمِیرِ الْمُؤْمِنِینَ إِلَی أَصْحَابِ الْخَرَاجِ أَمَّا بَعْدُ فَإِنَّ مَنْ لَمْ یَحْذَرْ مَا هُوَ صَائِرٌ إِلَیْهِ لَمْ یُقَدِّمْ لِنَفْسِهِ مَا یُحْرِزُهَا وَ اعْلَمُوا أَنَّ مَا کُلِّفْتُمْ بِهِ یَسِیرٌ وَ أَنَّ ثَوَابَهُ کَثِیرٌ وَ لَوْ لَمْ یَکُنْ فِیمَا نَهَی اللَّهُ عَنْهُ مِنَ الْبَغْیِ وَ الْعُدْوَانِ عِقَابٌ یُخَافُ لَکَانَ فِی ثَوَابِ اجْتِنَابِهِ مَا لاَ عُذْرَ فِی تَرْکِ طَلَبِهِ فَأَنْصِفُوا النَّاسَ مِنْ أَنْفُسِکُمْ وَ اصْبِرُوا لِحَوَائِجِهِمْ فَإِنَّکُمْ خُزَّانُ </w:t>
      </w:r>
      <w:r>
        <w:rPr>
          <w:rStyle w:val="FootnoteReference"/>
        </w:rPr>
        <w:footnoteReference w:id="3963"/>
      </w:r>
      <w:r>
        <w:rPr>
          <w:rFonts w:ascii="Amiri" w:hAnsi="Amiri" w:eastAsia="Amiri" w:cs="Amiri"/>
          <w:lang w:bidi="ar-SA"/>
          <w:color w:val="111111"/>
          <w:sz w:val="28"/>
          <w:szCs w:val="28"/>
          <w:rtl/>
        </w:rPr>
        <w:t xml:space="preserve">الرَّعِیَّةِ وَ وُکَلاَءُ الْأُمَّةِ وَ سُفَرَاءُ اَلْأَئِمَّةِ وَ لاَ تُحْشِمُوا </w:t>
      </w:r>
      <w:r>
        <w:rPr>
          <w:rStyle w:val="FootnoteReference"/>
        </w:rPr>
        <w:footnoteReference w:id="3964"/>
      </w:r>
      <w:r>
        <w:rPr>
          <w:rFonts w:ascii="Amiri" w:hAnsi="Amiri" w:eastAsia="Amiri" w:cs="Amiri"/>
          <w:lang w:bidi="ar-SA"/>
          <w:color w:val="111111"/>
          <w:sz w:val="28"/>
          <w:szCs w:val="28"/>
          <w:rtl/>
        </w:rPr>
        <w:t xml:space="preserve">أَحَداً عَنْ حَاجَتِهِ وَ لاَ تَحْبِسُوهُ عَنْ طَلِبَتِهِ </w:t>
      </w:r>
      <w:r>
        <w:rPr>
          <w:rStyle w:val="FootnoteReference"/>
        </w:rPr>
        <w:footnoteReference w:id="3965"/>
      </w:r>
      <w:r>
        <w:rPr>
          <w:rFonts w:ascii="Amiri" w:hAnsi="Amiri" w:eastAsia="Amiri" w:cs="Amiri"/>
          <w:lang w:bidi="ar-SA"/>
          <w:color w:val="111111"/>
          <w:sz w:val="28"/>
          <w:szCs w:val="28"/>
          <w:rtl/>
        </w:rPr>
        <w:t xml:space="preserve">وَ لاَ تَبِیعُنَّ لِلنَّاسِ فِی الْخَرَاجِ کِسْوَةَ شِتَاءٍ وَ لاَ صَیْفٍ وَ لاَ دَابَّةً یَعْتَمِلُونَ عَلَیْهَا </w:t>
      </w:r>
      <w:r>
        <w:rPr>
          <w:rStyle w:val="FootnoteReference"/>
        </w:rPr>
        <w:footnoteReference w:id="3966"/>
      </w:r>
      <w:r>
        <w:rPr>
          <w:rFonts w:ascii="Amiri" w:hAnsi="Amiri" w:eastAsia="Amiri" w:cs="Amiri"/>
          <w:lang w:bidi="ar-SA"/>
          <w:color w:val="111111"/>
          <w:sz w:val="28"/>
          <w:szCs w:val="28"/>
          <w:rtl/>
        </w:rPr>
        <w:t xml:space="preserve">وَ لاَ عَبْداً وَ لاَ تَضْرِبُنَّ أَحَداً سَوْطاً لِمَکَانِ دِرْهَمٍ </w:t>
      </w:r>
      <w:r>
        <w:rPr>
          <w:rStyle w:val="FootnoteReference"/>
        </w:rPr>
        <w:footnoteReference w:id="3967"/>
      </w:r>
      <w:r>
        <w:rPr>
          <w:rFonts w:ascii="Amiri" w:hAnsi="Amiri" w:eastAsia="Amiri" w:cs="Amiri"/>
          <w:lang w:bidi="ar-SA"/>
          <w:color w:val="111111"/>
          <w:sz w:val="28"/>
          <w:szCs w:val="28"/>
          <w:rtl/>
        </w:rPr>
        <w:t xml:space="preserve">وَ لاَ تَمَسُّنَّ مَالَ أَحَدٍ مِنَ النَّاسِ مُصَلٍّ وَ لاَ مُعَاهَدٍ </w:t>
      </w:r>
      <w:r>
        <w:rPr>
          <w:rStyle w:val="FootnoteReference"/>
        </w:rPr>
        <w:footnoteReference w:id="3968"/>
      </w:r>
      <w:r>
        <w:rPr>
          <w:rFonts w:ascii="Amiri" w:hAnsi="Amiri" w:eastAsia="Amiri" w:cs="Amiri"/>
          <w:lang w:bidi="ar-SA"/>
          <w:color w:val="111111"/>
          <w:sz w:val="28"/>
          <w:szCs w:val="28"/>
          <w:rtl/>
        </w:rPr>
        <w:t xml:space="preserve">إِلاَّ أَنْ تَجِدُوا فَرَساً أَوْ سِلاَحاً یُعْدَی بِهِ عَلَی أَهْلِ الْإِسْلاَمِ فَإِنَّهُ لاَ یَنْبَغِی لِلْمُسْلِمِ أَنْ یَدَعَ ذَلِکَ فِی أَیْدِی أَعْدَاءِ الْإِسْلاَمِ فَیَکُونَ شَوْکَةً عَلَیْهِ وَ لاَ تَدَّخِرُوا </w:t>
      </w:r>
      <w:r>
        <w:rPr>
          <w:rStyle w:val="FootnoteReference"/>
        </w:rPr>
        <w:footnoteReference w:id="3969"/>
      </w:r>
      <w:r>
        <w:rPr>
          <w:rFonts w:ascii="Amiri" w:hAnsi="Amiri" w:eastAsia="Amiri" w:cs="Amiri"/>
          <w:lang w:bidi="ar-SA"/>
          <w:color w:val="111111"/>
          <w:sz w:val="28"/>
          <w:szCs w:val="28"/>
          <w:rtl/>
        </w:rPr>
        <w:t xml:space="preserve">أَنْفُسَکُمْ نَصِیحَةً وَ لاَ الْجُنْدَ حُسْنَ سِیرَةٍ وَ لاَ الرَّعِیَّةَ مَعُونَةً وَ لاَ دِینَ اللَّهِ قُوَّةً وَ أَبْلُوا </w:t>
      </w:r>
      <w:r>
        <w:rPr>
          <w:rStyle w:val="FootnoteReference"/>
        </w:rPr>
        <w:footnoteReference w:id="3970"/>
      </w:r>
      <w:r>
        <w:rPr>
          <w:rFonts w:ascii="Amiri" w:hAnsi="Amiri" w:eastAsia="Amiri" w:cs="Amiri"/>
          <w:lang w:bidi="ar-SA"/>
          <w:color w:val="111111"/>
          <w:sz w:val="28"/>
          <w:szCs w:val="28"/>
          <w:rtl/>
        </w:rPr>
        <w:t xml:space="preserve">فِی سَبِیلِ اللَّهِ مَا اسْتَوْجَبَ عَلَیْکُمْ فَإِنَّ اللَّهَ سُبْحَانَهُ قَدِ اصْطَنَعَ </w:t>
      </w:r>
      <w:r>
        <w:rPr>
          <w:rStyle w:val="FootnoteReference"/>
        </w:rPr>
        <w:footnoteReference w:id="3971"/>
      </w:r>
      <w:r>
        <w:rPr>
          <w:rFonts w:ascii="Amiri" w:hAnsi="Amiri" w:eastAsia="Amiri" w:cs="Amiri"/>
          <w:lang w:bidi="ar-SA"/>
          <w:color w:val="111111"/>
          <w:sz w:val="28"/>
          <w:szCs w:val="28"/>
          <w:rtl/>
        </w:rPr>
        <w:t xml:space="preserve">عِنْدَنَا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8" w:name="pg6114_86018"/>
    <w:bookmarkEnd w:id="318"/>
    <w:p>
      <w:pPr>
        <w:pStyle w:val="BookText"/>
      </w:pPr>
      <w:r>
        <w:rPr>
          <w:rFonts w:ascii="Amiri" w:hAnsi="Amiri" w:eastAsia="Amiri" w:cs="Amiri"/>
          <w:lang w:bidi="ar-SA"/>
          <w:color w:val="111111"/>
          <w:sz w:val="28"/>
          <w:szCs w:val="28"/>
          <w:rtl/>
        </w:rPr>
        <w:t xml:space="preserve">وَ عِنْدَکُمْ أَنْ نَشْکُرَهُ بِجُهْدِنَا وَ أَنْ نَنْصُرَهُ بِمَا بَلَغَتْ قُوَّتُنَا وَ لاَ قُوَّةَ إِلاَّ بِاللَّهِ الْعَلِیِّ الْعَظِیمِ.</w:t>
      </w:r>
    </w:p>
    <w:p>
      <w:pPr>
        <w:pStyle w:val="Heading3"/>
      </w:pPr>
      <w:bookmarkStart w:id="1669" w:name="_Toc1159"/>
      <w:r>
        <w:t>الرساله52</w:t>
      </w:r>
      <w:bookmarkEnd w:id="1669"/>
    </w:p>
    <w:p>
      <w:pPr>
        <w:pStyle w:val="Heading4"/>
      </w:pPr>
      <w:bookmarkStart w:id="1670" w:name="_Toc1160"/>
      <w:r>
        <w:t>موضوع الرساله</w:t>
      </w:r>
      <w:bookmarkEnd w:id="1670"/>
    </w:p>
    <w:p>
      <w:pPr>
        <w:pStyle w:val="BookText"/>
      </w:pPr>
      <w:r>
        <w:rPr>
          <w:rFonts w:ascii="IRNazanin" w:hAnsi="IRNazanin" w:eastAsia="IRNazanin" w:cs="IRNazanin"/>
          <w:lang w:bidi="fa-IR"/>
          <w:color w:val="111111"/>
          <w:sz w:val="28"/>
          <w:szCs w:val="28"/>
          <w:rtl/>
        </w:rPr>
        <w:t xml:space="preserve">و من کتاب له علیه السلام إلی أمراء البلاد فی معنی الصلاة</w:t>
      </w:r>
    </w:p>
    <w:p>
      <w:pPr>
        <w:pStyle w:val="Heading4"/>
      </w:pPr>
      <w:bookmarkStart w:id="1671" w:name="_Toc1161"/>
      <w:r>
        <w:t>متن الرساله</w:t>
      </w:r>
      <w:bookmarkEnd w:id="1671"/>
    </w:p>
    <w:p>
      <w:pPr>
        <w:pStyle w:val="BookText"/>
      </w:pPr>
      <w:r>
        <w:rPr>
          <w:rFonts w:ascii="Amiri" w:hAnsi="Amiri" w:eastAsia="Amiri" w:cs="Amiri"/>
          <w:lang w:bidi="ar-SA"/>
          <w:color w:val="111111"/>
          <w:sz w:val="28"/>
          <w:szCs w:val="28"/>
          <w:rtl/>
        </w:rPr>
        <w:t xml:space="preserve">أَمَّا بَعْدُ فَصَلُّوا بِالنَّاسِ الظُّهْرَ حَتَّی تَفِیءَ </w:t>
      </w:r>
      <w:r>
        <w:rPr>
          <w:rStyle w:val="FootnoteReference"/>
        </w:rPr>
        <w:footnoteReference w:id="3972"/>
      </w:r>
      <w:r>
        <w:rPr>
          <w:rFonts w:ascii="Amiri" w:hAnsi="Amiri" w:eastAsia="Amiri" w:cs="Amiri"/>
          <w:lang w:bidi="ar-SA"/>
          <w:color w:val="111111"/>
          <w:sz w:val="28"/>
          <w:szCs w:val="28"/>
          <w:rtl/>
        </w:rPr>
        <w:t xml:space="preserve">الشَّمْسُ مِنْ مَرْبِضِ الْعَنْزِ </w:t>
      </w:r>
      <w:r>
        <w:rPr>
          <w:rStyle w:val="FootnoteReference"/>
        </w:rPr>
        <w:footnoteReference w:id="3973"/>
      </w:r>
      <w:r>
        <w:rPr>
          <w:rFonts w:ascii="Amiri" w:hAnsi="Amiri" w:eastAsia="Amiri" w:cs="Amiri"/>
          <w:lang w:bidi="ar-SA"/>
          <w:color w:val="111111"/>
          <w:sz w:val="28"/>
          <w:szCs w:val="28"/>
          <w:rtl/>
        </w:rPr>
        <w:t xml:space="preserve">وَ صَلُّوا بِهِمُ الْعَصْرَ وَ الشَّمْسُ بَیْضَاءُ حَیَّةٌ فِی عُضْوٍ مِنَ النَّهَارِ حِینَ یُسَارُ فِیهَا فَرْسَخَانِ وَ صَلُّوا بِهِمُ الْمَغْرِبَ حِینَ یُفْطِرُ الصَّائِمُ وَ یَدْفَعُ </w:t>
      </w:r>
      <w:r>
        <w:rPr>
          <w:rStyle w:val="FootnoteReference"/>
        </w:rPr>
        <w:footnoteReference w:id="3974"/>
      </w:r>
      <w:r>
        <w:rPr>
          <w:rFonts w:ascii="Amiri" w:hAnsi="Amiri" w:eastAsia="Amiri" w:cs="Amiri"/>
          <w:lang w:bidi="ar-SA"/>
          <w:color w:val="111111"/>
          <w:sz w:val="28"/>
          <w:szCs w:val="28"/>
          <w:rtl/>
        </w:rPr>
        <w:t xml:space="preserve">الْحَاجُّ إِلَی مِنًی وَ صَلُّوا بِهِمُ الْعِشَاءَ حِینَ یَتَوَارَی الشَّفَقُ إِلَی ثُلُثِ اللَّیْلِ وَ صَلُّوا بِهِمُ الْغَدَاةَ وَ الرَّجُلُ یَعْرِفُ وَجْهَ صَاحِبِهِ وَ صَلُّوا بِهِمْ صَلاَةَ أَضْعَفِهِمْ </w:t>
      </w:r>
      <w:r>
        <w:rPr>
          <w:rStyle w:val="FootnoteReference"/>
        </w:rPr>
        <w:footnoteReference w:id="3975"/>
      </w:r>
      <w:r>
        <w:rPr>
          <w:rFonts w:ascii="Amiri" w:hAnsi="Amiri" w:eastAsia="Amiri" w:cs="Amiri"/>
          <w:lang w:bidi="ar-SA"/>
          <w:color w:val="111111"/>
          <w:sz w:val="28"/>
          <w:szCs w:val="28"/>
          <w:rtl/>
        </w:rPr>
        <w:t xml:space="preserve">وَ لاَ تَکُونُوا فَتَّانِینَ </w:t>
      </w:r>
      <w:r>
        <w:rPr>
          <w:rStyle w:val="FootnoteReference"/>
        </w:rPr>
        <w:footnoteReference w:id="3976"/>
      </w:r>
      <w:r>
        <w:rPr>
          <w:rFonts w:ascii="Times New Roman" w:hAnsi="Times New Roman" w:eastAsia="Times New Roman" w:cs="Times New Roman"/>
          <w:lang w:val="en-US" w:bidi="en-US"/>
          <w:color w:val="111111"/>
          <w:sz w:val="28"/>
          <w:szCs w:val="28"/>
          <w:rtl/>
        </w:rPr>
        <w:t xml:space="preserve">.</w:t>
      </w:r>
    </w:p>
    <w:p>
      <w:pPr>
        <w:pStyle w:val="Heading3"/>
      </w:pPr>
      <w:bookmarkStart w:id="1672" w:name="_Toc1162"/>
      <w:r>
        <w:t>الرساله53</w:t>
      </w:r>
      <w:bookmarkEnd w:id="1672"/>
    </w:p>
    <w:p>
      <w:pPr>
        <w:pStyle w:val="Heading4"/>
      </w:pPr>
      <w:bookmarkStart w:id="1673" w:name="_Toc1163"/>
      <w:r>
        <w:t>موضوع الرساله</w:t>
      </w:r>
      <w:bookmarkEnd w:id="1673"/>
    </w:p>
    <w:p>
      <w:pPr>
        <w:pStyle w:val="BookText"/>
      </w:pPr>
      <w:r>
        <w:rPr>
          <w:rFonts w:ascii="IRNazanin" w:hAnsi="IRNazanin" w:eastAsia="IRNazanin" w:cs="IRNazanin"/>
          <w:lang w:bidi="fa-IR"/>
          <w:color w:val="111111"/>
          <w:sz w:val="28"/>
          <w:szCs w:val="28"/>
          <w:rtl/>
        </w:rPr>
        <w:t xml:space="preserve">و من کتاب له علیه السلام کتبه للأشتر النخعی لما ولاه علی مصر و أعمالها حین اضطرب أمر أمیرها محمد بن أبی بکر، و هو أطول عهد کتبه و أجمعه للمحاسن.</w:t>
      </w:r>
    </w:p>
    <w:p>
      <w:pPr>
        <w:pStyle w:val="Heading4"/>
      </w:pPr>
      <w:bookmarkStart w:id="1674" w:name="_Toc1164"/>
      <w:r>
        <w:t>متن الرساله</w:t>
      </w:r>
      <w:bookmarkEnd w:id="1674"/>
    </w:p>
    <w:p>
      <w:pPr>
        <w:pStyle w:val="BookText"/>
      </w:pPr>
      <w:r>
        <w:rPr>
          <w:rFonts w:ascii="Amiri" w:hAnsi="Amiri" w:eastAsia="Amiri" w:cs="Amiri"/>
          <w:lang w:bidi="ar-SA"/>
          <w:color w:val="111111"/>
          <w:sz w:val="28"/>
          <w:szCs w:val="28"/>
          <w:rtl/>
        </w:rPr>
        <w:t xml:space="preserve">بِسْمِ اللَّهِ الرَّحْمَنِ الرَّحِیمِ هَذَا مَا أَمَرَ بِهِ عَبْدُ اللَّهِ عَلِیٌّ أَمِیرُ الْمُؤْمِنِینَ مَالِکَ بْنَ الْحَارِثِ الْأَشْتَرَ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عَهْدِهِ إِلَیْهِ حِینَ وَلاَّهُ مِصْرَ جِبَایَةَ خَرَاجِهَا وَ جِهَادَ عَدُوِّهَا وَ اسْتِصْلاَحَ أَهْلِهَا وَ عِمَارَةَ بِلاَدِهَا أَمَرَهُ بِتَقْوَی اللَّهِ وَ إِیْثَارِ طَاعَتِهِ وَ اتِّبَاعِ مَا أَمَرَ بِهِ فِی کِتَابِهِ مِنْ فَرَائِضِهِ وَ سُنَنِهِ الَّتِی لاَ یَسْعَدُ أَحَدٌ إِلاَّ بِاتِّبَاعِهَا وَ لاَ یَشْقَی إِلاَّ مَعَ جُحُودِهَا وَ إِضَاعَتِهَا وَ أَنْ یَنْصُرَ اللَّهَ سُبْحَانَهُ بِقَلْبِهِ وَ یَدِهِ وَ لِسَانِهِ فَإِنَّهُ جَلَّ اسْمُهُ قَدْ تَکَفَّلَ بِنَصْرِ مَنْ نَصَرَهُ وَ إِعْزَازِ مَنْ أَعَزَّهُ.</w:t>
      </w:r>
    </w:p>
    <w:p>
      <w:pPr>
        <w:pStyle w:val="BookText"/>
      </w:pPr>
      <w:r>
        <w:rPr>
          <w:rFonts w:ascii="Amiri" w:hAnsi="Amiri" w:eastAsia="Amiri" w:cs="Amiri"/>
          <w:lang w:bidi="ar-SA"/>
          <w:color w:val="111111"/>
          <w:sz w:val="28"/>
          <w:szCs w:val="28"/>
          <w:rtl/>
        </w:rPr>
        <w:t xml:space="preserve">وَ أَمَرَهُ أَنْ یَکْسِرَ نَفْسَهُ مِنَ الشَّهَوَاتِ وَ یَزَعَهَا </w:t>
      </w:r>
      <w:r>
        <w:rPr>
          <w:rStyle w:val="FootnoteReference"/>
        </w:rPr>
        <w:footnoteReference w:id="3977"/>
      </w:r>
      <w:r>
        <w:rPr>
          <w:rFonts w:ascii="Amiri" w:hAnsi="Amiri" w:eastAsia="Amiri" w:cs="Amiri"/>
          <w:lang w:bidi="ar-SA"/>
          <w:color w:val="111111"/>
          <w:sz w:val="28"/>
          <w:szCs w:val="28"/>
          <w:rtl/>
        </w:rPr>
        <w:t xml:space="preserve">عِنْدَ الْجَمَحَاتِ </w:t>
      </w:r>
      <w:r>
        <w:rPr>
          <w:rStyle w:val="FootnoteReference"/>
        </w:rPr>
        <w:footnoteReference w:id="3978"/>
      </w:r>
      <w:r>
        <w:rPr>
          <w:rFonts w:ascii="Amiri" w:hAnsi="Amiri" w:eastAsia="Amiri" w:cs="Amiri"/>
          <w:lang w:bidi="ar-SA"/>
          <w:color w:val="111111"/>
          <w:sz w:val="28"/>
          <w:szCs w:val="28"/>
          <w:rtl/>
        </w:rPr>
        <w:t xml:space="preserve">فَإِنَّ النَّفْسَ أَمَّارَةٌ بِالسُّوءِ إِلاَّ مَا رَحِمَ اللَّهُ.</w:t>
      </w:r>
    </w:p>
    <w:p>
      <w:pPr>
        <w:pStyle w:val="BookText"/>
      </w:pPr>
      <w:r>
        <w:rPr>
          <w:rFonts w:ascii="Amiri" w:hAnsi="Amiri" w:eastAsia="Amiri" w:cs="Amiri"/>
          <w:lang w:bidi="ar-SA"/>
          <w:color w:val="111111"/>
          <w:sz w:val="28"/>
          <w:szCs w:val="28"/>
          <w:rtl/>
        </w:rPr>
        <w:t xml:space="preserve">ثُمّ اعلَم یَا مَالِکُ أنَیّ قَد وَجّهتُکَ إِلَی بِلَادٍ قَد جَرَت عَلَیهَا دُوَلٌ قَبلَکَ مِن عَدلٍ وَ جَورٍ وَ أَنّ النّاسَ یَنظُرُونَ مِن أُمُورِکَ فِی مِثلِ مَا کُنتَ تَنظُرُ فِیهِ مِن أُمُورِ الوُلَاةِ قَبلَکَ وَ یَقُولُونَ فِیکَ مَا کُنتَ تَقُولُ فِیهِم وَ إِنّمَا یُستَدَلّ عَلَی الصّالِحِینَ بِمَا یجُریِ اللّهُ لَهُم عَلَی أَلسُنِ عِبَادِهِ فَلیَکُن أَحَبّ الذّخَائِرِ إِلَیکَ ذَخِیرَةُ العَمَلِ الصّالِحِ فَاملِک هَوَاکَ وَ شُحّ </w:t>
      </w:r>
      <w:r>
        <w:rPr>
          <w:rStyle w:val="FootnoteReference"/>
        </w:rPr>
        <w:footnoteReference w:id="3979"/>
      </w:r>
      <w:r>
        <w:rPr>
          <w:rFonts w:ascii="Amiri" w:hAnsi="Amiri" w:eastAsia="Amiri" w:cs="Amiri"/>
          <w:lang w:bidi="ar-SA"/>
          <w:color w:val="111111"/>
          <w:sz w:val="28"/>
          <w:szCs w:val="28"/>
          <w:rtl/>
        </w:rPr>
        <w:t xml:space="preserve">بِنَفسِکَ عَمّا لَا یَحِلّ لَکَ فَإِنّ الشّحّ بِالنّفسِ الإِنصَافُ مِنهَا فِیمَا أَحَبّت أَو کَرِهَت وَ أَشعِر قَلبَکَ الرّحمَةَ لِلرّعِیّةِ وَ المَحَبّةَ لَهُم وَ اللّطفَ بِهِم وَ لَا تَکُونَنّ عَلَیهِم سَبُعاً ضَارِیاً تَغتَنِمُ أَکلَهُم فَإِنّهُم صِنفَانِ إِمّا أَخٌ لَکَ فِی الدّینِ وَ إِمّا نَظِیرٌ لَکَ فِی الخَلقِ یَفرُطُ </w:t>
      </w:r>
      <w:r>
        <w:rPr>
          <w:rStyle w:val="FootnoteReference"/>
        </w:rPr>
        <w:footnoteReference w:id="3980"/>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الزَّلَلُ </w:t>
      </w:r>
      <w:r>
        <w:rPr>
          <w:rStyle w:val="FootnoteReference"/>
        </w:rPr>
        <w:footnoteReference w:id="3981"/>
      </w:r>
      <w:r>
        <w:rPr>
          <w:rFonts w:ascii="Amiri" w:hAnsi="Amiri" w:eastAsia="Amiri" w:cs="Amiri"/>
          <w:lang w:bidi="ar-SA"/>
          <w:color w:val="111111"/>
          <w:sz w:val="28"/>
          <w:szCs w:val="28"/>
          <w:rtl/>
        </w:rPr>
        <w:t xml:space="preserve">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w:t>
      </w:r>
      <w:r>
        <w:rPr>
          <w:rStyle w:val="FootnoteReference"/>
        </w:rPr>
        <w:footnoteReference w:id="3982"/>
      </w:r>
      <w:r>
        <w:rPr>
          <w:rFonts w:ascii="Amiri" w:hAnsi="Amiri" w:eastAsia="Amiri" w:cs="Amiri"/>
          <w:lang w:bidi="ar-SA"/>
          <w:color w:val="111111"/>
          <w:sz w:val="28"/>
          <w:szCs w:val="28"/>
          <w:rtl/>
        </w:rPr>
        <w:t xml:space="preserve">وَ ابْتَلاَکَ بِهِمْ. وَ لاَ تَنْصِبَنَّ نَفْسَکَ لِحَرْبِ اللَّهِ </w:t>
      </w:r>
      <w:r>
        <w:rPr>
          <w:rStyle w:val="FootnoteReference"/>
        </w:rPr>
        <w:footnoteReference w:id="3983"/>
      </w:r>
      <w:r>
        <w:rPr>
          <w:rFonts w:ascii="Amiri" w:hAnsi="Amiri" w:eastAsia="Amiri" w:cs="Amiri"/>
          <w:lang w:bidi="ar-SA"/>
          <w:color w:val="111111"/>
          <w:sz w:val="28"/>
          <w:szCs w:val="28"/>
          <w:rtl/>
        </w:rPr>
        <w:t xml:space="preserve">فَإِنَّهُ لاَ یَدَ لَکَ بِنِقْمَتِهِ </w:t>
      </w:r>
      <w:r>
        <w:rPr>
          <w:rStyle w:val="FootnoteReference"/>
        </w:rPr>
        <w:footnoteReference w:id="3984"/>
      </w:r>
      <w:r>
        <w:rPr>
          <w:rFonts w:ascii="Amiri" w:hAnsi="Amiri" w:eastAsia="Amiri" w:cs="Amiri"/>
          <w:lang w:bidi="ar-SA"/>
          <w:color w:val="111111"/>
          <w:sz w:val="28"/>
          <w:szCs w:val="28"/>
          <w:rtl/>
        </w:rPr>
        <w:t xml:space="preserve">وَ لاَ غِنَی بِکَ عَنْ عَفْوِهِ وَ رَحْمَتِهِ وَ لاَ تَنْدَمَنَّ عَلَی عَفْوٍ وَ لاَ تَبْجَحَنَّ </w:t>
      </w:r>
      <w:r>
        <w:rPr>
          <w:rStyle w:val="FootnoteReference"/>
        </w:rPr>
        <w:footnoteReference w:id="3985"/>
      </w:r>
      <w:r>
        <w:rPr>
          <w:rFonts w:ascii="Amiri" w:hAnsi="Amiri" w:eastAsia="Amiri" w:cs="Amiri"/>
          <w:lang w:bidi="ar-SA"/>
          <w:color w:val="111111"/>
          <w:sz w:val="28"/>
          <w:szCs w:val="28"/>
          <w:rtl/>
        </w:rPr>
        <w:t xml:space="preserve">بِعُقُوبَةٍ وَ لاَ تُسْرِعَنَّ إِلَی بَادِرَةٍ </w:t>
      </w:r>
      <w:r>
        <w:rPr>
          <w:rStyle w:val="FootnoteReference"/>
        </w:rPr>
        <w:footnoteReference w:id="3986"/>
      </w:r>
      <w:r>
        <w:rPr>
          <w:rFonts w:ascii="Amiri" w:hAnsi="Amiri" w:eastAsia="Amiri" w:cs="Amiri"/>
          <w:lang w:bidi="ar-SA"/>
          <w:color w:val="111111"/>
          <w:sz w:val="28"/>
          <w:szCs w:val="28"/>
          <w:rtl/>
        </w:rPr>
        <w:t xml:space="preserve">وَجَدْتَ مِنْهَا مَنْدُوحَةً </w:t>
      </w:r>
      <w:r>
        <w:rPr>
          <w:rStyle w:val="FootnoteReference"/>
        </w:rPr>
        <w:footnoteReference w:id="3987"/>
      </w:r>
      <w:r>
        <w:rPr>
          <w:rFonts w:ascii="Amiri" w:hAnsi="Amiri" w:eastAsia="Amiri" w:cs="Amiri"/>
          <w:lang w:bidi="ar-SA"/>
          <w:color w:val="111111"/>
          <w:sz w:val="28"/>
          <w:szCs w:val="28"/>
          <w:rtl/>
        </w:rPr>
        <w:t xml:space="preserve">وَ لاَ تَقُولَنَّ إِنِّی مُؤَمَّرٌ </w:t>
      </w:r>
      <w:r>
        <w:rPr>
          <w:rStyle w:val="FootnoteReference"/>
        </w:rPr>
        <w:footnoteReference w:id="3988"/>
      </w:r>
      <w:r>
        <w:rPr>
          <w:rFonts w:ascii="Amiri" w:hAnsi="Amiri" w:eastAsia="Amiri" w:cs="Amiri"/>
          <w:lang w:bidi="ar-SA"/>
          <w:color w:val="111111"/>
          <w:sz w:val="28"/>
          <w:szCs w:val="28"/>
          <w:rtl/>
        </w:rPr>
        <w:t xml:space="preserve">آمُرُ فَأُطَاعُ فَإِنَّ ذَلِکَ إِدْغَالٌ </w:t>
      </w:r>
      <w:r>
        <w:rPr>
          <w:rStyle w:val="FootnoteReference"/>
        </w:rPr>
        <w:footnoteReference w:id="3989"/>
      </w:r>
      <w:r>
        <w:rPr>
          <w:rFonts w:ascii="Amiri" w:hAnsi="Amiri" w:eastAsia="Amiri" w:cs="Amiri"/>
          <w:lang w:bidi="ar-SA"/>
          <w:color w:val="111111"/>
          <w:sz w:val="28"/>
          <w:szCs w:val="28"/>
          <w:rtl/>
        </w:rPr>
        <w:t xml:space="preserve">فِی الْقَلْبِ وَ مَنْهَکَةٌ </w:t>
      </w:r>
      <w:r>
        <w:rPr>
          <w:rStyle w:val="FootnoteReference"/>
        </w:rPr>
        <w:footnoteReference w:id="3990"/>
      </w:r>
      <w:r>
        <w:rPr>
          <w:rFonts w:ascii="Amiri" w:hAnsi="Amiri" w:eastAsia="Amiri" w:cs="Amiri"/>
          <w:lang w:bidi="ar-SA"/>
          <w:color w:val="111111"/>
          <w:sz w:val="28"/>
          <w:szCs w:val="28"/>
          <w:rtl/>
        </w:rPr>
        <w:t xml:space="preserve">لِلدِّینِ وَ تَقَرُّبٌ مِنَ الْغِیَرِ </w:t>
      </w:r>
      <w:r>
        <w:rPr>
          <w:rStyle w:val="FootnoteReference"/>
        </w:rPr>
        <w:footnoteReference w:id="3991"/>
      </w:r>
      <w:r>
        <w:rPr>
          <w:rFonts w:ascii="Amiri" w:hAnsi="Amiri" w:eastAsia="Amiri" w:cs="Amiri"/>
          <w:lang w:bidi="ar-SA"/>
          <w:color w:val="111111"/>
          <w:sz w:val="28"/>
          <w:szCs w:val="28"/>
          <w:rtl/>
        </w:rPr>
        <w:t xml:space="preserve">. وَ إِذَا أَحْدَثَ لَکَ مَا أَنْتَ فِیهِ مِنْ سُلْطَانِکَ أُبَّهَةً </w:t>
      </w:r>
      <w:r>
        <w:rPr>
          <w:rStyle w:val="FootnoteReference"/>
        </w:rPr>
        <w:footnoteReference w:id="3992"/>
      </w:r>
      <w:r>
        <w:rPr>
          <w:rFonts w:ascii="Amiri" w:hAnsi="Amiri" w:eastAsia="Amiri" w:cs="Amiri"/>
          <w:lang w:bidi="ar-SA"/>
          <w:color w:val="111111"/>
          <w:sz w:val="28"/>
          <w:szCs w:val="28"/>
          <w:rtl/>
        </w:rPr>
        <w:t xml:space="preserve">أَوْ مَخِیلَةً </w:t>
      </w:r>
      <w:r>
        <w:rPr>
          <w:rStyle w:val="FootnoteReference"/>
        </w:rPr>
        <w:footnoteReference w:id="3993"/>
      </w:r>
      <w:r>
        <w:rPr>
          <w:rFonts w:ascii="Amiri" w:hAnsi="Amiri" w:eastAsia="Amiri" w:cs="Amiri"/>
          <w:lang w:bidi="ar-SA"/>
          <w:color w:val="111111"/>
          <w:sz w:val="28"/>
          <w:szCs w:val="28"/>
          <w:rtl/>
        </w:rPr>
        <w:t xml:space="preserve">فَانْظُرْ إِلَی عِظَمِ مُلْکِ اللَّهِ فَوْقَکَ وَ قُدْرَتِهِ مِنْکَ عَلَی مَا لاَ تَقْدِرُ عَلَیْهِ مِنْ نَفْسِکَ فَإِنَّ ذَلِکَ یُطَامِنُ </w:t>
      </w:r>
      <w:r>
        <w:rPr>
          <w:rStyle w:val="FootnoteReference"/>
        </w:rPr>
        <w:footnoteReference w:id="3994"/>
      </w:r>
      <w:r>
        <w:rPr>
          <w:rFonts w:ascii="Amiri" w:hAnsi="Amiri" w:eastAsia="Amiri" w:cs="Amiri"/>
          <w:lang w:bidi="ar-SA"/>
          <w:color w:val="111111"/>
          <w:sz w:val="28"/>
          <w:szCs w:val="28"/>
          <w:rtl/>
        </w:rPr>
        <w:t xml:space="preserve">إِلَیْکَ مِنْ طِمَاحِکَ </w:t>
      </w:r>
      <w:r>
        <w:rPr>
          <w:rStyle w:val="FootnoteReference"/>
        </w:rPr>
        <w:footnoteReference w:id="3995"/>
      </w:r>
      <w:r>
        <w:rPr>
          <w:rFonts w:ascii="Amiri" w:hAnsi="Amiri" w:eastAsia="Amiri" w:cs="Amiri"/>
          <w:lang w:bidi="ar-SA"/>
          <w:color w:val="111111"/>
          <w:sz w:val="28"/>
          <w:szCs w:val="28"/>
          <w:rtl/>
        </w:rPr>
        <w:t xml:space="preserve">وَ یَکُفُّ عَنْکَ مِنْ غَرْبِکَ </w:t>
      </w:r>
      <w:r>
        <w:rPr>
          <w:rStyle w:val="FootnoteReference"/>
        </w:rPr>
        <w:footnoteReference w:id="3996"/>
      </w:r>
      <w:r>
        <w:rPr>
          <w:rFonts w:ascii="Amiri" w:hAnsi="Amiri" w:eastAsia="Amiri" w:cs="Amiri"/>
          <w:lang w:bidi="ar-SA"/>
          <w:color w:val="111111"/>
          <w:sz w:val="28"/>
          <w:szCs w:val="28"/>
          <w:rtl/>
        </w:rPr>
        <w:t xml:space="preserve">وَ یَفِیءُ </w:t>
      </w:r>
      <w:r>
        <w:rPr>
          <w:rStyle w:val="FootnoteReference"/>
        </w:rPr>
        <w:footnoteReference w:id="3997"/>
      </w:r>
      <w:r>
        <w:rPr>
          <w:rFonts w:ascii="Amiri" w:hAnsi="Amiri" w:eastAsia="Amiri" w:cs="Amiri"/>
          <w:lang w:bidi="ar-SA"/>
          <w:color w:val="111111"/>
          <w:sz w:val="28"/>
          <w:szCs w:val="28"/>
          <w:rtl/>
        </w:rPr>
        <w:t xml:space="preserve">إِلَیْکَ بِمَا عَزَبَ </w:t>
      </w:r>
      <w:r>
        <w:rPr>
          <w:rStyle w:val="FootnoteReference"/>
        </w:rPr>
        <w:footnoteReference w:id="3998"/>
      </w:r>
      <w:r>
        <w:rPr>
          <w:rFonts w:ascii="Amiri" w:hAnsi="Amiri" w:eastAsia="Amiri" w:cs="Amiri"/>
          <w:lang w:bidi="ar-SA"/>
          <w:color w:val="111111"/>
          <w:sz w:val="28"/>
          <w:szCs w:val="28"/>
          <w:rtl/>
        </w:rPr>
        <w:t xml:space="preserve">عَنْکَ مِنْ عَقْلِکَ! إِیَّاکَ وَ مُسَامَاةَ </w:t>
      </w:r>
      <w:r>
        <w:rPr>
          <w:rStyle w:val="FootnoteReference"/>
        </w:rPr>
        <w:footnoteReference w:id="3999"/>
      </w:r>
      <w:r>
        <w:rPr>
          <w:rFonts w:ascii="Amiri" w:hAnsi="Amiri" w:eastAsia="Amiri" w:cs="Amiri"/>
          <w:lang w:bidi="ar-SA"/>
          <w:color w:val="111111"/>
          <w:sz w:val="28"/>
          <w:szCs w:val="28"/>
          <w:rtl/>
        </w:rPr>
        <w:t xml:space="preserve">اللَّهِ فِی عَظَمَتِهِ وَ التَّشَبُّهَ بِهِ فِی جَبَرُوتِهِ فَإِنَّ اللَّهَ یُذِلُّ کُلَّ جَبَّارٍ وَ یُهِینُ کُلَّ مُخْتَالٍ.</w:t>
      </w:r>
    </w:p>
    <w:p>
      <w:pPr>
        <w:pStyle w:val="BookText"/>
      </w:pPr>
      <w:r>
        <w:rPr>
          <w:rFonts w:ascii="Amiri" w:hAnsi="Amiri" w:eastAsia="Amiri" w:cs="Amiri"/>
          <w:lang w:bidi="ar-SA"/>
          <w:color w:val="111111"/>
          <w:sz w:val="28"/>
          <w:szCs w:val="28"/>
          <w:rtl/>
        </w:rPr>
        <w:t xml:space="preserve">أَنصِفِ اللّهَ وَ أَنصِفِ النّاسَ مِن نَفسِکَ وَ مِن خَاصّةِ أَهلِکَ وَ مَن لَکَ فِیهِ هَوًی </w:t>
      </w:r>
      <w:r>
        <w:rPr>
          <w:rStyle w:val="FootnoteReference"/>
        </w:rPr>
        <w:footnoteReference w:id="4000"/>
      </w:r>
      <w:r>
        <w:rPr>
          <w:rFonts w:ascii="Amiri" w:hAnsi="Amiri" w:eastAsia="Amiri" w:cs="Amiri"/>
          <w:lang w:bidi="ar-SA"/>
          <w:color w:val="111111"/>
          <w:sz w:val="28"/>
          <w:szCs w:val="28"/>
          <w:rtl/>
        </w:rPr>
        <w:t xml:space="preserve">مِن رَعِیّتِکَ فَإِنّکَ إِلّا تَفعَل تَظلِم وَ مَن ظَلَمَ عِبَادَ اللّهِ کَانَ اللّهُ خَصمَهُ دُونَ عِبَادِهِ وَ مَن خَاصَمَهُ اللّهُ أَدحَضَ </w:t>
      </w:r>
      <w:r>
        <w:rPr>
          <w:rStyle w:val="FootnoteReference"/>
        </w:rPr>
        <w:footnoteReference w:id="4001"/>
      </w:r>
      <w:r>
        <w:rPr>
          <w:rFonts w:ascii="Amiri" w:hAnsi="Amiri" w:eastAsia="Amiri" w:cs="Amiri"/>
          <w:lang w:bidi="ar-SA"/>
          <w:color w:val="111111"/>
          <w:sz w:val="28"/>
          <w:szCs w:val="28"/>
          <w:rtl/>
        </w:rPr>
        <w:t xml:space="preserve">حُجّتَهُ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لِلَّهِ حَرْباً </w:t>
      </w:r>
      <w:r>
        <w:rPr>
          <w:rStyle w:val="FootnoteReference"/>
        </w:rPr>
        <w:footnoteReference w:id="4002"/>
      </w:r>
      <w:r>
        <w:rPr>
          <w:rFonts w:ascii="Amiri" w:hAnsi="Amiri" w:eastAsia="Amiri" w:cs="Amiri"/>
          <w:lang w:bidi="ar-SA"/>
          <w:color w:val="111111"/>
          <w:sz w:val="28"/>
          <w:szCs w:val="28"/>
          <w:rtl/>
        </w:rPr>
        <w:t xml:space="preserve">حَتَّی یَنْزِعَ </w:t>
      </w:r>
      <w:r>
        <w:rPr>
          <w:rStyle w:val="FootnoteReference"/>
        </w:rPr>
        <w:footnoteReference w:id="4003"/>
      </w:r>
      <w:r>
        <w:rPr>
          <w:rFonts w:ascii="Amiri" w:hAnsi="Amiri" w:eastAsia="Amiri" w:cs="Amiri"/>
          <w:lang w:bidi="ar-SA"/>
          <w:color w:val="111111"/>
          <w:sz w:val="28"/>
          <w:szCs w:val="28"/>
          <w:rtl/>
        </w:rPr>
        <w:t xml:space="preserve">أَوْ یَتُوبَ. وَ لَیْسَ شَیْءٌ أَدْعَی إِلَی تَغْیِیرِ نِعْمَةِ اللَّهِ وَ تَعْجِیلِ نِقْمَتِهِ مِنْ إِقَامَةٍ عَلَی ظُلْمٍ فَإِنَّ اللَّهَ سَمِیعٌ دَعْوَةَ الْمُضْطَهَدِینَ وَ هُوَ لِلظَّالِمِینَ بِالْمِرْصَادِ.</w:t>
      </w:r>
    </w:p>
    <w:p>
      <w:pPr>
        <w:pStyle w:val="BookText"/>
      </w:pPr>
      <w:r>
        <w:rPr>
          <w:rFonts w:ascii="Amiri" w:hAnsi="Amiri" w:eastAsia="Amiri" w:cs="Amiri"/>
          <w:lang w:bidi="ar-SA"/>
          <w:color w:val="111111"/>
          <w:sz w:val="28"/>
          <w:szCs w:val="28"/>
          <w:rtl/>
        </w:rPr>
        <w:t xml:space="preserve">وَ لْیَکُنْ أَحَبَّ الْأُمُورِ إِلَیْکَ أَوْسَطُهَا فِی الْحَقِّ وَ أَعَمُّهَا فِی الْعَدْلِ وَ أَجْمَعُهَا لِرِضَی الرَّعِیَّةِ فَإِنَّ سُخْطَ الْعَامَّةِ یُجْحِفُ </w:t>
      </w:r>
      <w:r>
        <w:rPr>
          <w:rStyle w:val="FootnoteReference"/>
        </w:rPr>
        <w:footnoteReference w:id="4004"/>
      </w:r>
      <w:r>
        <w:rPr>
          <w:rFonts w:ascii="Amiri" w:hAnsi="Amiri" w:eastAsia="Amiri" w:cs="Amiri"/>
          <w:lang w:bidi="ar-SA"/>
          <w:color w:val="111111"/>
          <w:sz w:val="28"/>
          <w:szCs w:val="28"/>
          <w:rtl/>
        </w:rPr>
        <w:t xml:space="preserve">بِرِضَی الْخَاصَّةِ وَ إِنَّ سُخْطَ الْخَاصَّةِ یُغْتَفَرُ مَعَ رِضَی الْعَامَّةِ - وَ لَیْسَ أَحَدٌ مِنَ الرَّعِیَّةِ أَثْقَلَ عَلَی الْوَالِی مَئُونَةً فِی الرَّخَاءِ وَ أَقَلَّ مَعُونَةً لَهُ فِی الْبَلاَءِ وَ أَکْرَهَ لِلْإِنْصَافِ وَ أَسْأَلَ بِالْإِلْحَافِ </w:t>
      </w:r>
      <w:r>
        <w:rPr>
          <w:rStyle w:val="FootnoteReference"/>
        </w:rPr>
        <w:footnoteReference w:id="4005"/>
      </w:r>
      <w:r>
        <w:rPr>
          <w:rFonts w:ascii="Amiri" w:hAnsi="Amiri" w:eastAsia="Amiri" w:cs="Amiri"/>
          <w:lang w:bidi="ar-SA"/>
          <w:color w:val="111111"/>
          <w:sz w:val="28"/>
          <w:szCs w:val="28"/>
          <w:rtl/>
        </w:rPr>
        <w:t xml:space="preserve">وَ أَقَلَّ شُکْراً عِنْدَ الْإِعْطَاءِ وَ أَبْطَأَ عُذْراً عِنْدَ الْمَنْعِ وَ أَضْعَفَ صَبْراً عِنْدَ مُلِمَّاتِ الدَّهْرِ مِنْ أَهْلِ الْخَاصَّةِ وَ إِنَّمَا عِمَادُ الدِّینِ وَ جِمَاعُ </w:t>
      </w:r>
      <w:r>
        <w:rPr>
          <w:rStyle w:val="FootnoteReference"/>
        </w:rPr>
        <w:footnoteReference w:id="4006"/>
      </w:r>
      <w:r>
        <w:rPr>
          <w:rFonts w:ascii="Amiri" w:hAnsi="Amiri" w:eastAsia="Amiri" w:cs="Amiri"/>
          <w:lang w:bidi="ar-SA"/>
          <w:color w:val="111111"/>
          <w:sz w:val="28"/>
          <w:szCs w:val="28"/>
          <w:rtl/>
        </w:rPr>
        <w:t xml:space="preserve">الْمُسْلِمِینَ وَ الْعُدَّةُ لِلْأَعْدَاءِ الْعَامَّةُ مِنَ الْأُمَّةِ فَلْیَکُنْ صِغْوُکَ </w:t>
      </w:r>
      <w:r>
        <w:rPr>
          <w:rStyle w:val="FootnoteReference"/>
        </w:rPr>
        <w:footnoteReference w:id="4007"/>
      </w:r>
      <w:r>
        <w:rPr>
          <w:rFonts w:ascii="Amiri" w:hAnsi="Amiri" w:eastAsia="Amiri" w:cs="Amiri"/>
          <w:lang w:bidi="ar-SA"/>
          <w:color w:val="111111"/>
          <w:sz w:val="28"/>
          <w:szCs w:val="28"/>
          <w:rtl/>
        </w:rPr>
        <w:t xml:space="preserve">لَهُمْ وَ مَیْلُکَ مَعَهُمْ.</w:t>
      </w:r>
    </w:p>
    <w:p>
      <w:pPr>
        <w:pStyle w:val="BookText"/>
      </w:pPr>
      <w:r>
        <w:rPr>
          <w:rFonts w:ascii="Amiri" w:hAnsi="Amiri" w:eastAsia="Amiri" w:cs="Amiri"/>
          <w:lang w:bidi="ar-SA"/>
          <w:color w:val="111111"/>
          <w:sz w:val="28"/>
          <w:szCs w:val="28"/>
          <w:rtl/>
        </w:rPr>
        <w:t xml:space="preserve">وَ لیَکُن أَبعَدَ رَعِیّتِکَ مِنکَ وَ أَشنَأَهُم </w:t>
      </w:r>
      <w:r>
        <w:rPr>
          <w:rStyle w:val="FootnoteReference"/>
        </w:rPr>
        <w:footnoteReference w:id="4008"/>
      </w:r>
      <w:r>
        <w:rPr>
          <w:rFonts w:ascii="Amiri" w:hAnsi="Amiri" w:eastAsia="Amiri" w:cs="Amiri"/>
          <w:lang w:bidi="ar-SA"/>
          <w:color w:val="111111"/>
          <w:sz w:val="28"/>
          <w:szCs w:val="28"/>
          <w:rtl/>
        </w:rPr>
        <w:t xml:space="preserve">عِندَکَ أَطلَبُهُم </w:t>
      </w:r>
      <w:r>
        <w:rPr>
          <w:rStyle w:val="FootnoteReference"/>
        </w:rPr>
        <w:footnoteReference w:id="4009"/>
      </w:r>
      <w:r>
        <w:rPr>
          <w:rFonts w:ascii="Amiri" w:hAnsi="Amiri" w:eastAsia="Amiri" w:cs="Amiri"/>
          <w:lang w:bidi="ar-SA"/>
          <w:color w:val="111111"/>
          <w:sz w:val="28"/>
          <w:szCs w:val="28"/>
          <w:rtl/>
        </w:rPr>
        <w:t xml:space="preserve">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رَعِیّتِکَ أَطلِق </w:t>
      </w:r>
      <w:r>
        <w:rPr>
          <w:rStyle w:val="FootnoteReference"/>
        </w:rPr>
        <w:footnoteReference w:id="4010"/>
      </w:r>
      <w:r>
        <w:rPr>
          <w:rFonts w:ascii="Amiri" w:hAnsi="Amiri" w:eastAsia="Amiri" w:cs="Amiri"/>
          <w:lang w:bidi="ar-SA"/>
          <w:color w:val="111111"/>
          <w:sz w:val="28"/>
          <w:szCs w:val="28"/>
          <w:rtl/>
        </w:rPr>
        <w:t xml:space="preserve">عَنِ النّاسِ عُقدَةَ کُلّ حِقدٍ وَ اقطَع عَنکَ سَبَبَ کُلّ وِترٍ </w:t>
      </w:r>
      <w:r>
        <w:rPr>
          <w:rStyle w:val="FootnoteReference"/>
        </w:rPr>
        <w:footnoteReference w:id="4011"/>
      </w:r>
      <w:r>
        <w:rPr>
          <w:rFonts w:ascii="Amiri" w:hAnsi="Amiri" w:eastAsia="Amiri" w:cs="Amiri"/>
          <w:lang w:bidi="ar-SA"/>
          <w:color w:val="111111"/>
          <w:sz w:val="28"/>
          <w:szCs w:val="28"/>
          <w:rtl/>
        </w:rPr>
        <w:t xml:space="preserve">وَ تَغَابَ </w:t>
      </w:r>
      <w:r>
        <w:rPr>
          <w:rStyle w:val="FootnoteReference"/>
        </w:rPr>
        <w:footnoteReference w:id="4012"/>
      </w:r>
      <w:r>
        <w:rPr>
          <w:rFonts w:ascii="Amiri" w:hAnsi="Amiri" w:eastAsia="Amiri" w:cs="Amiri"/>
          <w:lang w:bidi="ar-SA"/>
          <w:color w:val="111111"/>
          <w:sz w:val="28"/>
          <w:szCs w:val="28"/>
          <w:rtl/>
        </w:rPr>
        <w:t xml:space="preserve">عَن کُلّ مَا لَا یَضِحُ </w:t>
      </w:r>
      <w:r>
        <w:rPr>
          <w:rStyle w:val="FootnoteReference"/>
        </w:rPr>
        <w:footnoteReference w:id="4013"/>
      </w:r>
      <w:r>
        <w:rPr>
          <w:rFonts w:ascii="Amiri" w:hAnsi="Amiri" w:eastAsia="Amiri" w:cs="Amiri"/>
          <w:lang w:bidi="ar-SA"/>
          <w:color w:val="111111"/>
          <w:sz w:val="28"/>
          <w:szCs w:val="28"/>
          <w:rtl/>
        </w:rPr>
        <w:t xml:space="preserve">لَکَ وَ لَا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تَعْجَلَنَّ إِلَی تَصْدِیقِ سَاعٍ فَإِنَّ السَّاعِیَ </w:t>
      </w:r>
      <w:r>
        <w:rPr>
          <w:rStyle w:val="FootnoteReference"/>
        </w:rPr>
        <w:footnoteReference w:id="4014"/>
      </w:r>
      <w:r>
        <w:rPr>
          <w:rFonts w:ascii="Amiri" w:hAnsi="Amiri" w:eastAsia="Amiri" w:cs="Amiri"/>
          <w:lang w:bidi="ar-SA"/>
          <w:color w:val="111111"/>
          <w:sz w:val="28"/>
          <w:szCs w:val="28"/>
          <w:rtl/>
        </w:rPr>
        <w:t xml:space="preserve">غَاشٌّ وَ إِنْ تَشَبَّهَ بِالنَّاصِحِینَ وَ لاَ تُدْخِلَنَّ فِی مَشُورَتِکَ بَخِیلاً یَعْدِلُ بِکَ عَنِ الْفَضْلِ </w:t>
      </w:r>
      <w:r>
        <w:rPr>
          <w:rStyle w:val="FootnoteReference"/>
        </w:rPr>
        <w:footnoteReference w:id="4015"/>
      </w:r>
      <w:r>
        <w:rPr>
          <w:rFonts w:ascii="Amiri" w:hAnsi="Amiri" w:eastAsia="Amiri" w:cs="Amiri"/>
          <w:lang w:bidi="ar-SA"/>
          <w:color w:val="111111"/>
          <w:sz w:val="28"/>
          <w:szCs w:val="28"/>
          <w:rtl/>
        </w:rPr>
        <w:t xml:space="preserve">وَ یَعِدُکَ الْفَقْرَ </w:t>
      </w:r>
      <w:r>
        <w:rPr>
          <w:rStyle w:val="FootnoteReference"/>
        </w:rPr>
        <w:footnoteReference w:id="4016"/>
      </w:r>
      <w:r>
        <w:rPr>
          <w:rFonts w:ascii="Amiri" w:hAnsi="Amiri" w:eastAsia="Amiri" w:cs="Amiri"/>
          <w:lang w:bidi="ar-SA"/>
          <w:color w:val="111111"/>
          <w:sz w:val="28"/>
          <w:szCs w:val="28"/>
          <w:rtl/>
        </w:rPr>
        <w:t xml:space="preserve">وَ لاَ جَبَاناً یُضْعِفُکَ عَنِ الْأُمُورِ وَ لاَ حَرِیصاً یُزَیِّنُ لَکَ الشَّرَهَ </w:t>
      </w:r>
      <w:r>
        <w:rPr>
          <w:rStyle w:val="FootnoteReference"/>
        </w:rPr>
        <w:footnoteReference w:id="4017"/>
      </w:r>
      <w:r>
        <w:rPr>
          <w:rFonts w:ascii="Amiri" w:hAnsi="Amiri" w:eastAsia="Amiri" w:cs="Amiri"/>
          <w:lang w:bidi="ar-SA"/>
          <w:color w:val="111111"/>
          <w:sz w:val="28"/>
          <w:szCs w:val="28"/>
          <w:rtl/>
        </w:rPr>
        <w:t xml:space="preserve">بِالْجَوْرِ فَإِنَّ الْبُخْلَ وَ الْجُبْنَ وَ الْحِرْصَ غَرَائِزُ شَتَّی </w:t>
      </w:r>
      <w:r>
        <w:rPr>
          <w:rStyle w:val="FootnoteReference"/>
        </w:rPr>
        <w:footnoteReference w:id="4018"/>
      </w:r>
    </w:p>
    <w:p>
      <w:pPr>
        <w:pStyle w:val="BookText"/>
      </w:pPr>
      <w:r>
        <w:rPr>
          <w:rFonts w:ascii="Amiri" w:hAnsi="Amiri" w:eastAsia="Amiri" w:cs="Amiri"/>
          <w:lang w:bidi="ar-SA"/>
          <w:color w:val="111111"/>
          <w:sz w:val="28"/>
          <w:szCs w:val="28"/>
          <w:rtl/>
        </w:rPr>
        <w:t xml:space="preserve">یَجْمَعُهَا سُوءُ الظَّنِّ بِاللَّهِ.</w:t>
      </w:r>
    </w:p>
    <w:p>
      <w:pPr>
        <w:pStyle w:val="BookText"/>
      </w:pPr>
      <w:r>
        <w:rPr>
          <w:rFonts w:ascii="Amiri" w:hAnsi="Amiri" w:eastAsia="Amiri" w:cs="Amiri"/>
          <w:lang w:bidi="ar-SA"/>
          <w:color w:val="111111"/>
          <w:sz w:val="28"/>
          <w:szCs w:val="28"/>
          <w:rtl/>
        </w:rPr>
        <w:t xml:space="preserve">إِنَّ شَرَّ وُزَرَائِکَ مَنْ کَانَ لِلْأَشْرَارِ قَبْلَکَ وَزِیراً وَ مَنْ شَرِکَهُمْ فِی الْآثَامِ فَلاَ یَکُونَنَّ لَکَ بِطَانَةً </w:t>
      </w:r>
      <w:r>
        <w:rPr>
          <w:rStyle w:val="FootnoteReference"/>
        </w:rPr>
        <w:footnoteReference w:id="4019"/>
      </w:r>
      <w:r>
        <w:rPr>
          <w:rFonts w:ascii="Amiri" w:hAnsi="Amiri" w:eastAsia="Amiri" w:cs="Amiri"/>
          <w:lang w:bidi="ar-SA"/>
          <w:color w:val="111111"/>
          <w:sz w:val="28"/>
          <w:szCs w:val="28"/>
          <w:rtl/>
        </w:rPr>
        <w:t xml:space="preserve">فَإِنَّهُمْ أَعْوَانُ الْأَثَمَةِ </w:t>
      </w:r>
      <w:r>
        <w:rPr>
          <w:rStyle w:val="FootnoteReference"/>
        </w:rPr>
        <w:footnoteReference w:id="4020"/>
      </w:r>
      <w:r>
        <w:rPr>
          <w:rFonts w:ascii="Amiri" w:hAnsi="Amiri" w:eastAsia="Amiri" w:cs="Amiri"/>
          <w:lang w:bidi="ar-SA"/>
          <w:color w:val="111111"/>
          <w:sz w:val="28"/>
          <w:szCs w:val="28"/>
          <w:rtl/>
        </w:rPr>
        <w:t xml:space="preserve">وَ إِخْوَانُ الظَّلَمَةِ </w:t>
      </w:r>
      <w:r>
        <w:rPr>
          <w:rStyle w:val="FootnoteReference"/>
        </w:rPr>
        <w:footnoteReference w:id="4021"/>
      </w:r>
      <w:r>
        <w:rPr>
          <w:rFonts w:ascii="Amiri" w:hAnsi="Amiri" w:eastAsia="Amiri" w:cs="Amiri"/>
          <w:lang w:bidi="ar-SA"/>
          <w:color w:val="111111"/>
          <w:sz w:val="28"/>
          <w:szCs w:val="28"/>
          <w:rtl/>
        </w:rPr>
        <w:t xml:space="preserve">وَ أَنْتَ وَاجِدٌ مِنْهُمْ خَیْرَ الْخَلَفِ مِمَّنْ لَهُ مِثْلُ آرَائِهِمْ وَ نَفَاذِهِمْ وَ لَیْسَ عَلَیْهِ مِثْلُ آصَارِهِمْ </w:t>
      </w:r>
      <w:r>
        <w:rPr>
          <w:rStyle w:val="FootnoteReference"/>
        </w:rPr>
        <w:footnoteReference w:id="4022"/>
      </w:r>
      <w:r>
        <w:rPr>
          <w:rFonts w:ascii="Amiri" w:hAnsi="Amiri" w:eastAsia="Amiri" w:cs="Amiri"/>
          <w:lang w:bidi="ar-SA"/>
          <w:color w:val="111111"/>
          <w:sz w:val="28"/>
          <w:szCs w:val="28"/>
          <w:rtl/>
        </w:rPr>
        <w:t xml:space="preserve">وَ أَوْزَارِهِمْ </w:t>
      </w:r>
      <w:r>
        <w:rPr>
          <w:rStyle w:val="FootnoteReference"/>
        </w:rPr>
        <w:footnoteReference w:id="4023"/>
      </w:r>
      <w:r>
        <w:rPr>
          <w:rFonts w:ascii="Amiri" w:hAnsi="Amiri" w:eastAsia="Amiri" w:cs="Amiri"/>
          <w:lang w:bidi="ar-SA"/>
          <w:color w:val="111111"/>
          <w:sz w:val="28"/>
          <w:szCs w:val="28"/>
          <w:rtl/>
        </w:rPr>
        <w:t xml:space="preserve">وَ آثَامِهِمْ مِمَّنْ لَمْ یُعَاوِنْ ظَالِماً عَلَی ظُلْمِهِ وَ لاَ آثِماً عَلَی إِثْمِهِ: أُولَئِکَ أَخَفُّ عَلَیْکَ مَئُونَةً وَ أَحْسَنُ لَکَ مَعُونَةً وَ أَحْنَی عَلَیْکَ عَطْفاً وَ أَقَلُّ لِغَیْرِکَ إِلْفاً </w:t>
      </w:r>
      <w:r>
        <w:rPr>
          <w:rStyle w:val="FootnoteReference"/>
        </w:rPr>
        <w:footnoteReference w:id="4024"/>
      </w:r>
      <w:r>
        <w:rPr>
          <w:rFonts w:ascii="Amiri" w:hAnsi="Amiri" w:eastAsia="Amiri" w:cs="Amiri"/>
          <w:lang w:bidi="ar-SA"/>
          <w:color w:val="111111"/>
          <w:sz w:val="28"/>
          <w:szCs w:val="28"/>
          <w:rtl/>
        </w:rPr>
        <w:t xml:space="preserve">فَاتَّخِذْ أُولَئِکَ خَاصَّةً لِخَلَوَاتِکَ وَ حَفَلاَتِکَ ثُمَّ لْیَکُنْ آثَرُهُمْ عِنْدَکَ أَقْوَلَهُمْ بِمُرِّ الْحَقِّ لَکَ وَ أَقَلَّهُمْ مُسَاعَدَةً فِیمَا یَکُونُ مِنْکَ مِمَّا کَرِهَ اللَّهُ لِأَوْلِیَائِهِ وَاقِعاً ذَلِکَ مِنْ هَوَاکَ حَیْثُ وَقَعَ وَ الْصَقْ بِأَهْلِ الْوَرَعِ وَ الصِّدْقِ ثُمَّ رُضْهُمْ </w:t>
      </w:r>
      <w:r>
        <w:rPr>
          <w:rStyle w:val="FootnoteReference"/>
        </w:rPr>
        <w:footnoteReference w:id="4025"/>
      </w:r>
      <w:r>
        <w:rPr>
          <w:rFonts w:ascii="Amiri" w:hAnsi="Amiri" w:eastAsia="Amiri" w:cs="Amiri"/>
          <w:lang w:bidi="ar-SA"/>
          <w:color w:val="111111"/>
          <w:sz w:val="28"/>
          <w:szCs w:val="28"/>
          <w:rtl/>
        </w:rPr>
        <w:t xml:space="preserve">عَلَی أَلاَّ یُطْرُوکَ وَ لاَ یَبْجَحُوکَ </w:t>
      </w:r>
      <w:r>
        <w:rPr>
          <w:rStyle w:val="FootnoteReference"/>
        </w:rPr>
        <w:footnoteReference w:id="4026"/>
      </w:r>
    </w:p>
    <w:p>
      <w:pPr>
        <w:pStyle w:val="BookText"/>
      </w:pPr>
      <w:r>
        <w:rPr>
          <w:rFonts w:ascii="Amiri" w:hAnsi="Amiri" w:eastAsia="Amiri" w:cs="Amiri"/>
          <w:lang w:bidi="ar-SA"/>
          <w:color w:val="111111"/>
          <w:sz w:val="28"/>
          <w:szCs w:val="28"/>
          <w:rtl/>
        </w:rPr>
        <w:t xml:space="preserve">بِبَاطِلٍ لَمْ تَفْعَلْهُ فَإِنَّ کَثْرَةَ الْإِطْرَاءِ تُحْدِثُ الزَّهْوَ </w:t>
      </w:r>
      <w:r>
        <w:rPr>
          <w:rStyle w:val="FootnoteReference"/>
        </w:rPr>
        <w:footnoteReference w:id="4027"/>
      </w:r>
      <w:r>
        <w:rPr>
          <w:rFonts w:ascii="Amiri" w:hAnsi="Amiri" w:eastAsia="Amiri" w:cs="Amiri"/>
          <w:lang w:bidi="ar-SA"/>
          <w:color w:val="111111"/>
          <w:sz w:val="28"/>
          <w:szCs w:val="28"/>
          <w:rtl/>
        </w:rPr>
        <w:t xml:space="preserve">وَ تُدْنِی </w:t>
      </w:r>
      <w:r>
        <w:rPr>
          <w:rStyle w:val="FootnoteReference"/>
        </w:rPr>
        <w:footnoteReference w:id="4028"/>
      </w:r>
      <w:r>
        <w:rPr>
          <w:rFonts w:ascii="Amiri" w:hAnsi="Amiri" w:eastAsia="Amiri" w:cs="Amiri"/>
          <w:lang w:bidi="ar-SA"/>
          <w:color w:val="111111"/>
          <w:sz w:val="28"/>
          <w:szCs w:val="28"/>
          <w:rtl/>
        </w:rPr>
        <w:t xml:space="preserve">مِنَ الْعِزَّةِ.</w:t>
      </w:r>
    </w:p>
    <w:p>
      <w:pPr>
        <w:pStyle w:val="BookText"/>
      </w:pPr>
      <w:r>
        <w:rPr>
          <w:rFonts w:ascii="Amiri" w:hAnsi="Amiri" w:eastAsia="Amiri" w:cs="Amiri"/>
          <w:lang w:bidi="ar-SA"/>
          <w:color w:val="111111"/>
          <w:sz w:val="28"/>
          <w:szCs w:val="28"/>
          <w:rtl/>
        </w:rPr>
        <w:t xml:space="preserve">وَ لَا یَکُونَنّ المُحسِنُ وَ المسُیِ‌ءُ عِندَکَ بِمَنزِلَةٍ سَوَاءٍ فَإِنّ فِی ذَلِکَ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تَزْهِیداً لِأَهْلِ الْإِحْسَانِ فِی الْإِحْسَانِ وَ تَدْرِیباً لِأَهْلِ الْإِسَاءَةِ عَلَی الْإِسَاءَةِ وَ أَلْزِمْ کُلاًّ مِنْهُمْ مَا أَلْزَمَ نَفْسَهُ وَ اعْلَمْ أَنَّهُ لَیْسَ شَیْءٌ بِأَدْعَی إِلَی حُسْنِ ظَنِّ رَاعٍ بِرَعِیَّتِهِ مِنْ إِحْسَانِهِ إِلَیْهِمْ وَ تَخْفِیفِهِ الْمَئُونَاتِ عَلَیْهِمْ وَ تَرْکِ اسْتِکْرَاهِهِ إِیَّاهُمْ عَلَی مَا لَیْسَ لَهُ قِبَلَهُمْ </w:t>
      </w:r>
      <w:r>
        <w:rPr>
          <w:rStyle w:val="FootnoteReference"/>
        </w:rPr>
        <w:footnoteReference w:id="4029"/>
      </w:r>
      <w:r>
        <w:rPr>
          <w:rFonts w:ascii="Amiri" w:hAnsi="Amiri" w:eastAsia="Amiri" w:cs="Amiri"/>
          <w:lang w:bidi="ar-SA"/>
          <w:color w:val="111111"/>
          <w:sz w:val="28"/>
          <w:szCs w:val="28"/>
          <w:rtl/>
        </w:rPr>
        <w:t xml:space="preserve">. فَلْیَکُنْ مِنْکَ فِی ذَلِکَ أَمْرٌ یَجْتَمِعُ لَکَ بِهِ حُسْنُ الظَّنِّ بِرَعِیَّتِکَ فَإِنَّ حُسْنَ الظَّنِّ یَقْطَعُ عَنْکَ نَصَباً </w:t>
      </w:r>
      <w:r>
        <w:rPr>
          <w:rStyle w:val="FootnoteReference"/>
        </w:rPr>
        <w:footnoteReference w:id="4030"/>
      </w:r>
      <w:r>
        <w:rPr>
          <w:rFonts w:ascii="Amiri" w:hAnsi="Amiri" w:eastAsia="Amiri" w:cs="Amiri"/>
          <w:lang w:bidi="ar-SA"/>
          <w:color w:val="111111"/>
          <w:sz w:val="28"/>
          <w:szCs w:val="28"/>
          <w:rtl/>
        </w:rPr>
        <w:t xml:space="preserve">طَوِیلاً. وَ إِنَّ أَحَقَّ مَنْ حَسُنَ ظَنُّکَ بِهِ لَمَنْ حَسُنَ بَلاَؤُکَ عِنْدَهُ وَ إِنَّ أَحَقَّ مَنْ سَاءَ ظَنُّکَ بِهِ لَمَنْ سَاءَ بَلاَؤُکَ عِنْدَهُ </w:t>
      </w:r>
      <w:r>
        <w:rPr>
          <w:rStyle w:val="FootnoteReference"/>
        </w:rPr>
        <w:footnoteReference w:id="4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w:t>
      </w:r>
    </w:p>
    <w:p>
      <w:pPr>
        <w:pStyle w:val="BookText"/>
      </w:pPr>
      <w:r>
        <w:rPr>
          <w:rFonts w:ascii="Amiri" w:hAnsi="Amiri" w:eastAsia="Amiri" w:cs="Amiri"/>
          <w:lang w:bidi="ar-SA"/>
          <w:color w:val="111111"/>
          <w:sz w:val="28"/>
          <w:szCs w:val="28"/>
          <w:rtl/>
        </w:rPr>
        <w:t xml:space="preserve">وَ أَکْثِرْ مُدَارَسَةَ الْعُلَمَاءِ وَ مُنَاقَشَةَ الْحُکَمَاءِ فِی تَثْبِیتِ مَا صَلَحَ عَلَیْهِ أَمْرُ بِلاَدِکَ وَ إِقَامَةِ مَا اسْتَقَامَ بِهِ النَّاسُ قَبْلَکَ.</w:t>
      </w:r>
    </w:p>
    <w:p>
      <w:pPr>
        <w:pStyle w:val="BookText"/>
      </w:pPr>
      <w:r>
        <w:rPr>
          <w:rFonts w:ascii="Amiri" w:hAnsi="Amiri" w:eastAsia="Amiri" w:cs="Amiri"/>
          <w:lang w:bidi="ar-SA"/>
          <w:color w:val="111111"/>
          <w:sz w:val="28"/>
          <w:szCs w:val="28"/>
          <w:rtl/>
        </w:rPr>
        <w:t xml:space="preserve">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الطَّبَقَةُ السُّفْلَی مِنْ ذَوِی الْحَاجَةِ وَ الْمَسْکَنَةِ وَ کُلٌّ قَدْ سَمَّی اللَّهُ لَهُ سَهْمَهُ </w:t>
      </w:r>
      <w:r>
        <w:rPr>
          <w:rStyle w:val="FootnoteReference"/>
        </w:rPr>
        <w:footnoteReference w:id="4032"/>
      </w:r>
      <w:r>
        <w:rPr>
          <w:rFonts w:ascii="Amiri" w:hAnsi="Amiri" w:eastAsia="Amiri" w:cs="Amiri"/>
          <w:lang w:bidi="ar-SA"/>
          <w:color w:val="111111"/>
          <w:sz w:val="28"/>
          <w:szCs w:val="28"/>
          <w:rtl/>
        </w:rPr>
        <w:t xml:space="preserve">وَ وَضَعَ عَلَی حَدِّهِ فَرِیضَةً فِی کِتَابِهِ أَوْ سُنَّةِ نَبِیِّهِ صَلَّی اللَّهُ عَلَیْهِ وَ آلِهِعَهْداً مِنْهُ عِنْدَنَا مَحْفُوظاً.</w:t>
      </w:r>
    </w:p>
    <w:p>
      <w:pPr>
        <w:pStyle w:val="BookText"/>
      </w:pPr>
      <w:r>
        <w:rPr>
          <w:rFonts w:ascii="Amiri" w:hAnsi="Amiri" w:eastAsia="Amiri" w:cs="Amiri"/>
          <w:lang w:bidi="ar-SA"/>
          <w:color w:val="111111"/>
          <w:sz w:val="28"/>
          <w:szCs w:val="28"/>
          <w:rtl/>
        </w:rPr>
        <w:t xml:space="preserve">فَالْجُنُودُ بِإِذْنِ اللَّهِ حُصُونُ الرَّعِیَّةِ وَ زَیْنُ الْوُلاَةِ وَ عِزُّ الدِّینِ وَ سُبُلُ الْأَمْنِ وَ لَیْسَ تَقُومُ الرَّعِیَّةُ إِلاَّ بِهِمْ ثُمَّ لاَ قِوَامَ لِلْجُنُودِ إِلاَّ بِمَا یُخْرِجُ اللَّهُ لَهُمْ مِنَ الْخَرَاجِ الَّذِی یَقْوَوْنَ بِهِ عَلَی جِهَادِ عَدُوِّهِمْ وَ یَعْتَمِدُونَ عَلَیْهِ فِیمَا یُصْلِحُهُمْ وَ یَکُونُ مِنْ وَرَاءِ حَاجَتِهِمْ </w:t>
      </w:r>
      <w:r>
        <w:rPr>
          <w:rStyle w:val="FootnoteReference"/>
        </w:rPr>
        <w:footnoteReference w:id="4033"/>
      </w:r>
      <w:r>
        <w:rPr>
          <w:rFonts w:ascii="Amiri" w:hAnsi="Amiri" w:eastAsia="Amiri" w:cs="Amiri"/>
          <w:lang w:bidi="ar-SA"/>
          <w:color w:val="111111"/>
          <w:sz w:val="28"/>
          <w:szCs w:val="28"/>
          <w:rtl/>
        </w:rPr>
        <w:t xml:space="preserve">. ثُمَّ لاَ قِوَامَ لِهَذَیْنِ الصِّنْفَیْنِ إِلاَّ بِالصِّنْفِ الثَّالِثِ مِنَ الْقُضَاةِ وَ الْعُمَّالِ وَ الْکُتَّابِ لِمَا یُحْکِمُونَ مِنَ الْمَعَاقِدِ </w:t>
      </w:r>
      <w:r>
        <w:rPr>
          <w:rStyle w:val="FootnoteReference"/>
        </w:rPr>
        <w:footnoteReference w:id="4034"/>
      </w:r>
      <w:r>
        <w:rPr>
          <w:rFonts w:ascii="Amiri" w:hAnsi="Amiri" w:eastAsia="Amiri" w:cs="Amiri"/>
          <w:lang w:bidi="ar-SA"/>
          <w:color w:val="111111"/>
          <w:sz w:val="28"/>
          <w:szCs w:val="28"/>
          <w:rtl/>
        </w:rPr>
        <w:t xml:space="preserve">وَ یَجْمَعُونَ مِنَ الْمَنَافِعِ وَ یُؤْتَمَنُونَ عَلَیْهِ مِنْ خَوَاصِّ الْأُمُورِ وَ عَوَامِّهَا وَ لاَ قِوَامَ لَهُمْ جَمِیعاً إِلاَّ بِالتُّجَّارِ وَ ذَوِی الصِّنَاعَاتِ فِیمَا یَجْتَمِعُونَ عَلَیْهِ مِنْ مَرَافِقِهِمْ </w:t>
      </w:r>
      <w:r>
        <w:rPr>
          <w:rStyle w:val="FootnoteReference"/>
        </w:rPr>
        <w:footnoteReference w:id="4035"/>
      </w:r>
      <w:r>
        <w:rPr>
          <w:rFonts w:ascii="Amiri" w:hAnsi="Amiri" w:eastAsia="Amiri" w:cs="Amiri"/>
          <w:lang w:bidi="ar-SA"/>
          <w:color w:val="111111"/>
          <w:sz w:val="28"/>
          <w:szCs w:val="28"/>
          <w:rtl/>
        </w:rPr>
        <w:t xml:space="preserve">وَ یُقِیمُونَهُ مِن أَسوَاقِهِم وَ یَکفُونَهُم مِنَ التّرَفّقِ </w:t>
      </w:r>
      <w:r>
        <w:rPr>
          <w:rStyle w:val="FootnoteReference"/>
        </w:rPr>
        <w:footnoteReference w:id="4036"/>
      </w:r>
      <w:r>
        <w:rPr>
          <w:rFonts w:ascii="Amiri" w:hAnsi="Amiri" w:eastAsia="Amiri" w:cs="Amiri"/>
          <w:lang w:bidi="ar-SA"/>
          <w:color w:val="111111"/>
          <w:sz w:val="28"/>
          <w:szCs w:val="28"/>
          <w:rtl/>
        </w:rPr>
        <w:t xml:space="preserve">بِأَیدِیهِم مَا لَا یَبلُغُهُ رِفقُ غَیرِهِم ثُمّ الطّبَقَةُ السّفلَی مِن أَهلِ الحَاجَةِ وَ المَسکَنَةِ الّذِینَ یَحِقّ رِفدُهُم </w:t>
      </w:r>
      <w:r>
        <w:rPr>
          <w:rStyle w:val="FootnoteReference"/>
        </w:rPr>
        <w:footnoteReference w:id="4037"/>
      </w:r>
      <w:r>
        <w:rPr>
          <w:rFonts w:ascii="Amiri" w:hAnsi="Amiri" w:eastAsia="Amiri" w:cs="Amiri"/>
          <w:lang w:bidi="ar-SA"/>
          <w:color w:val="111111"/>
          <w:sz w:val="28"/>
          <w:szCs w:val="28"/>
          <w:rtl/>
        </w:rPr>
        <w:t xml:space="preserve">وَ مَعُونَتُهُم وَ فِی اللّهِ لِکُلّ سَعَةٌ وَ لِکُلّ عَلَی الواَلیِ حَقّ بِقَدرِ مَا یُصلِحُهُ وَ لَیسَ یَخرُجُ الواَلیِ مِن حَقِیقَةِ مَا أَلزَمَهُ اللّهُ مِن ذَلِکَ إِلّا بِالِاهتِمَامِ وَ الِاستِعَانَةِ بِاللّهِ وَ تَوطِینِ نَفسِهِ عَلَی لُزُومِ الحَقّ وَ الصّبرِ عَلَیهِ فِیمَا خَفّ عَلَیهِ أَو ثَقُلَ فَوَلّ مِن جُنُودِکَ أَنصَحَهُم فِی نَفسِکَ لِلّهِ وَ لِرَسُولِهِ وَ لِإِمَامِکَ وَ أَنقَاهُم جَیباً </w:t>
      </w:r>
      <w:r>
        <w:rPr>
          <w:rStyle w:val="FootnoteReference"/>
        </w:rPr>
        <w:footnoteReference w:id="4038"/>
      </w:r>
      <w:r>
        <w:rPr>
          <w:rFonts w:ascii="Amiri" w:hAnsi="Amiri" w:eastAsia="Amiri" w:cs="Amiri"/>
          <w:lang w:bidi="ar-SA"/>
          <w:color w:val="111111"/>
          <w:sz w:val="28"/>
          <w:szCs w:val="28"/>
          <w:rtl/>
        </w:rPr>
        <w:t xml:space="preserve">وَ أَفضَلَهُم حِلماً </w:t>
      </w:r>
      <w:r>
        <w:rPr>
          <w:rStyle w:val="FootnoteReference"/>
        </w:rPr>
        <w:footnoteReference w:id="4039"/>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یُبْطِئُ عَنِ الْغَضَبِ وَ یَسْتَرِیحُ إِلَی الْعُذْرِ وَ یَرْأَفُ بِالضُّعَفَاءِ وَ یَنْبُو عَلَی الْأَقْوِیَاءِ </w:t>
      </w:r>
      <w:r>
        <w:rPr>
          <w:rStyle w:val="FootnoteReference"/>
        </w:rPr>
        <w:footnoteReference w:id="4040"/>
      </w:r>
      <w:r>
        <w:rPr>
          <w:rFonts w:ascii="Amiri" w:hAnsi="Amiri" w:eastAsia="Amiri" w:cs="Amiri"/>
          <w:lang w:bidi="ar-SA"/>
          <w:color w:val="111111"/>
          <w:sz w:val="28"/>
          <w:szCs w:val="28"/>
          <w:rtl/>
        </w:rPr>
        <w:t xml:space="preserve">وَ مِمَّنْ لاَ یُثِیرُهُ الْعُنْفُ وَ لاَ یَقْعُدُ بِهِ الضَّعْفُ.</w:t>
      </w:r>
    </w:p>
    <w:p>
      <w:pPr>
        <w:pStyle w:val="BookText"/>
      </w:pPr>
      <w:r>
        <w:rPr>
          <w:rFonts w:ascii="Amiri" w:hAnsi="Amiri" w:eastAsia="Amiri" w:cs="Amiri"/>
          <w:lang w:bidi="ar-SA"/>
          <w:color w:val="111111"/>
          <w:sz w:val="28"/>
          <w:szCs w:val="28"/>
          <w:rtl/>
        </w:rPr>
        <w:t xml:space="preserve">ثُمَّ الْصَقْ بِذَوِی الْمُرُوءَاتِ وَ الْأَحْسَابِ وَ أَهْلِ الْبُیُوتَاتِ الصَّالِحَةِ وَ السَّوَابِقِ الْحَسَنَةِ ثُمَّ أَهْلِ النَّجْدَةِ وَ الشَّجَاعَةِ وَ السَّخَاءِ وَ السَّمَاحَةِ فَإِنَّهُمْ جِمَاعٌ </w:t>
      </w:r>
      <w:r>
        <w:rPr>
          <w:rStyle w:val="FootnoteReference"/>
        </w:rPr>
        <w:footnoteReference w:id="4041"/>
      </w:r>
      <w:r>
        <w:rPr>
          <w:rFonts w:ascii="Amiri" w:hAnsi="Amiri" w:eastAsia="Amiri" w:cs="Amiri"/>
          <w:lang w:bidi="ar-SA"/>
          <w:color w:val="111111"/>
          <w:sz w:val="28"/>
          <w:szCs w:val="28"/>
          <w:rtl/>
        </w:rPr>
        <w:t xml:space="preserve">مِنَ الْکَرَمِ وَ شُعَبٌ </w:t>
      </w:r>
      <w:r>
        <w:rPr>
          <w:rStyle w:val="FootnoteReference"/>
        </w:rPr>
        <w:footnoteReference w:id="4042"/>
      </w:r>
      <w:r>
        <w:rPr>
          <w:rFonts w:ascii="Amiri" w:hAnsi="Amiri" w:eastAsia="Amiri" w:cs="Amiri"/>
          <w:lang w:bidi="ar-SA"/>
          <w:color w:val="111111"/>
          <w:sz w:val="28"/>
          <w:szCs w:val="28"/>
          <w:rtl/>
        </w:rPr>
        <w:t xml:space="preserve">مِنَ الْعُرْفِ </w:t>
      </w:r>
      <w:r>
        <w:rPr>
          <w:rStyle w:val="FootnoteReference"/>
        </w:rPr>
        <w:footnoteReference w:id="4043"/>
      </w:r>
      <w:r>
        <w:rPr>
          <w:rFonts w:ascii="Amiri" w:hAnsi="Amiri" w:eastAsia="Amiri" w:cs="Amiri"/>
          <w:lang w:bidi="ar-SA"/>
          <w:color w:val="111111"/>
          <w:sz w:val="28"/>
          <w:szCs w:val="28"/>
          <w:rtl/>
        </w:rPr>
        <w:t xml:space="preserve">. ثُمَّ تَفَقَّدْ مِنْ أُمُورِهِمْ مَا یَتَفَقَّدُ الْوَالِدَانِ مِنْ وَلَدِهِمَا وَ لاَ یَتَفَاقَمَنَّ </w:t>
      </w:r>
      <w:r>
        <w:rPr>
          <w:rStyle w:val="FootnoteReference"/>
        </w:rPr>
        <w:footnoteReference w:id="4044"/>
      </w:r>
      <w:r>
        <w:rPr>
          <w:rFonts w:ascii="Amiri" w:hAnsi="Amiri" w:eastAsia="Amiri" w:cs="Amiri"/>
          <w:lang w:bidi="ar-SA"/>
          <w:color w:val="111111"/>
          <w:sz w:val="28"/>
          <w:szCs w:val="28"/>
          <w:rtl/>
        </w:rPr>
        <w:t xml:space="preserve">فِی نَفْسِکَ شَیْءٌ قَوَّیْتَهُمْ بِهِ وَ لاَ تَحْقِرَنَّ لُطْفاً </w:t>
      </w:r>
      <w:r>
        <w:rPr>
          <w:rStyle w:val="FootnoteReference"/>
        </w:rPr>
        <w:footnoteReference w:id="4045"/>
      </w:r>
      <w:r>
        <w:rPr>
          <w:rFonts w:ascii="Amiri" w:hAnsi="Amiri" w:eastAsia="Amiri" w:cs="Amiri"/>
          <w:lang w:bidi="ar-SA"/>
          <w:color w:val="111111"/>
          <w:sz w:val="28"/>
          <w:szCs w:val="28"/>
          <w:rtl/>
        </w:rPr>
        <w:t xml:space="preserve">تَعَاهَدْتَهُمْ بِهِ وَ إِنْ قَلَّ فَإِنَّهُ دَاعِیَةٌ لَهُمْ إِلَی بَذْلِ النَّصِیحَةِ لَکَ وَ حُسْنِ الظَّنِّ بِکَ وَ لاَ تَدَعْ تَفَقُّدَ لَطِیفِ أُمُورِهِمُ اتِّکَالاً عَلَی جَسِیمِهَا فَإِنَّ لِلْیَسِیرِ مِنْ لُطْفِکَ مَوْضِعاً یَنْتَفِعُونَ بِهِ وَ لِلْجَسِیمِ مَوْقِعاً لاَ یَسْتَغْنُونَ عَنْهُ.</w:t>
      </w:r>
    </w:p>
    <w:p>
      <w:pPr>
        <w:pStyle w:val="BookText"/>
      </w:pPr>
      <w:r>
        <w:rPr>
          <w:rFonts w:ascii="Amiri" w:hAnsi="Amiri" w:eastAsia="Amiri" w:cs="Amiri"/>
          <w:lang w:bidi="ar-SA"/>
          <w:color w:val="111111"/>
          <w:sz w:val="28"/>
          <w:szCs w:val="28"/>
          <w:rtl/>
        </w:rPr>
        <w:t xml:space="preserve">وَ لیَکُن آثَرُ </w:t>
      </w:r>
      <w:r>
        <w:rPr>
          <w:rStyle w:val="FootnoteReference"/>
        </w:rPr>
        <w:footnoteReference w:id="4046"/>
      </w:r>
      <w:r>
        <w:rPr>
          <w:rFonts w:ascii="Amiri" w:hAnsi="Amiri" w:eastAsia="Amiri" w:cs="Amiri"/>
          <w:lang w:bidi="ar-SA"/>
          <w:color w:val="111111"/>
          <w:sz w:val="28"/>
          <w:szCs w:val="28"/>
          <w:rtl/>
        </w:rPr>
        <w:t xml:space="preserve">رُءُوسِ جُندِکَ عِندَکَ مَن وَاسَاهُم </w:t>
      </w:r>
      <w:r>
        <w:rPr>
          <w:rStyle w:val="FootnoteReference"/>
        </w:rPr>
        <w:footnoteReference w:id="4047"/>
      </w:r>
      <w:r>
        <w:rPr>
          <w:rFonts w:ascii="Amiri" w:hAnsi="Amiri" w:eastAsia="Amiri" w:cs="Amiri"/>
          <w:lang w:bidi="ar-SA"/>
          <w:color w:val="111111"/>
          <w:sz w:val="28"/>
          <w:szCs w:val="28"/>
          <w:rtl/>
        </w:rPr>
        <w:t xml:space="preserve">فِی مَعُونَتِهِ وَ أَفضَلَ </w:t>
      </w:r>
      <w:r>
        <w:rPr>
          <w:rStyle w:val="FootnoteReference"/>
        </w:rPr>
        <w:footnoteReference w:id="4048"/>
      </w:r>
      <w:r>
        <w:rPr>
          <w:rFonts w:ascii="Amiri" w:hAnsi="Amiri" w:eastAsia="Amiri" w:cs="Amiri"/>
          <w:lang w:bidi="ar-SA"/>
          <w:color w:val="111111"/>
          <w:sz w:val="28"/>
          <w:szCs w:val="28"/>
          <w:rtl/>
        </w:rPr>
        <w:t xml:space="preserve">عَلَیهِم مِن جِدَتِهِ </w:t>
      </w:r>
      <w:r>
        <w:rPr>
          <w:rStyle w:val="FootnoteReference"/>
        </w:rPr>
        <w:footnoteReference w:id="4049"/>
      </w:r>
      <w:r>
        <w:rPr>
          <w:rFonts w:ascii="Amiri" w:hAnsi="Amiri" w:eastAsia="Amiri" w:cs="Amiri"/>
          <w:lang w:bidi="ar-SA"/>
          <w:color w:val="111111"/>
          <w:sz w:val="28"/>
          <w:szCs w:val="28"/>
          <w:rtl/>
        </w:rPr>
        <w:t xml:space="preserve">بِمَا یَسَعُهُم وَ یَسَعُ مَن وَرَاءَهُم مِن خُلُوفِ </w:t>
      </w:r>
      <w:r>
        <w:rPr>
          <w:rStyle w:val="FootnoteReference"/>
        </w:rPr>
        <w:footnoteReference w:id="4050"/>
      </w:r>
      <w:r>
        <w:rPr>
          <w:rFonts w:ascii="Amiri" w:hAnsi="Amiri" w:eastAsia="Amiri" w:cs="Amiri"/>
          <w:lang w:bidi="ar-SA"/>
          <w:color w:val="111111"/>
          <w:sz w:val="28"/>
          <w:szCs w:val="28"/>
          <w:rtl/>
        </w:rPr>
        <w:t xml:space="preserve">أَهلِیهِم حَتّی یَکُونَ هَمّهُم هَمّاً وَاحِداً فِی جِهَادِ العَدُوّ فَإِنّ عَطفَکَ عَلَیهِم یَعطِفُ قُلُوبَهُم عَلَیکَ وَ إِنّ أَفضَلَ قُرّةِ عَینِ الوُلَاةِ استِقَامَةُ العَدلِ فِی البِلَادِ وَ ظُهُورُ مَوَدّةِ الرّعِیّةِ وإِنّهُ لَا تَظهَرُ مَوَدّتُهُم إِلّا بِسَلَامَةِ صُدُورِهِم وَ لَا تَصِحّ نَصِیحَتُهُم إِلّا بِحِیطَتِهِم </w:t>
      </w:r>
      <w:r>
        <w:rPr>
          <w:rStyle w:val="FootnoteReference"/>
        </w:rPr>
        <w:footnoteReference w:id="4051"/>
      </w:r>
      <w:r>
        <w:rPr>
          <w:rFonts w:ascii="Amiri" w:hAnsi="Amiri" w:eastAsia="Amiri" w:cs="Amiri"/>
          <w:lang w:bidi="ar-SA"/>
          <w:color w:val="111111"/>
          <w:sz w:val="28"/>
          <w:szCs w:val="28"/>
          <w:rtl/>
        </w:rPr>
        <w:t xml:space="preserve">عَلَی وُلَاةِ الأُمُورِ وَ قِلّةِ استِثقَالِ دُوَلِهِم وَ تَرکِ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اسْتِبْطَاءِ انْقِطَاعِ مُدَّتِهِمْ فَافْسَحْ فِی آمَالِهِمْ وَ وَاصِلْ فِی حُسْنِ الثَّنَاءِ عَلَیْهِمْ وَ تَعْدِیدِ مَا أَبْلَی ذَوُو الْبَلاَءِ </w:t>
      </w:r>
      <w:r>
        <w:rPr>
          <w:rStyle w:val="FootnoteReference"/>
        </w:rPr>
        <w:footnoteReference w:id="4052"/>
      </w:r>
      <w:r>
        <w:rPr>
          <w:rFonts w:ascii="Amiri" w:hAnsi="Amiri" w:eastAsia="Amiri" w:cs="Amiri"/>
          <w:lang w:bidi="ar-SA"/>
          <w:color w:val="111111"/>
          <w:sz w:val="28"/>
          <w:szCs w:val="28"/>
          <w:rtl/>
        </w:rPr>
        <w:t xml:space="preserve">مِنْهُمْ فَإِنَّ کَثْرَةَ الذِّکْرِ لِحُسْنِ أَفْعَالِهِمْ تَهُزُّ الشُّجَاعَ وَ تُحَرِّضُ النَّاکِلَ </w:t>
      </w:r>
      <w:r>
        <w:rPr>
          <w:rStyle w:val="FootnoteReference"/>
        </w:rPr>
        <w:footnoteReference w:id="4053"/>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ثُمَّ اعْرِفْ لِکُلِّ امْرِئٍ مِنْهُمْ مَا أَبْلَی وَ لاَ تَضُمَّنَّ بَلاَءَ </w:t>
      </w:r>
      <w:r>
        <w:rPr>
          <w:rStyle w:val="FootnoteReference"/>
        </w:rPr>
        <w:footnoteReference w:id="4054"/>
      </w:r>
      <w:r>
        <w:rPr>
          <w:rFonts w:ascii="Amiri" w:hAnsi="Amiri" w:eastAsia="Amiri" w:cs="Amiri"/>
          <w:lang w:bidi="ar-SA"/>
          <w:color w:val="111111"/>
          <w:sz w:val="28"/>
          <w:szCs w:val="28"/>
          <w:rtl/>
        </w:rPr>
        <w:t xml:space="preserve">امْرِئٍ إِلَی غَیْرِهِ وَ لاَ تُقَصِّرَنَّ بِهِ دُونَ غَایَةِ بَلاَئِهِ وَ لاَ یَدْعُوَنَّکَ شَرَفُ امْرِئٍ إِلَی أَنْ تُعْظِمَ مِنْ بَلاَئِهِ مَا کَانَ صَغِیراً وَ لاَ ضَعَةُ امْرِئٍ إِلَی أَنْ تَسْتَصْغِرَ مِنْ بَلاَئِهِ مَا کَانَ عَظِیماً.</w:t>
      </w:r>
    </w:p>
    <w:p>
      <w:pPr>
        <w:pStyle w:val="BookText"/>
      </w:pPr>
      <w:r>
        <w:rPr>
          <w:rFonts w:ascii="Amiri" w:hAnsi="Amiri" w:eastAsia="Amiri" w:cs="Amiri"/>
          <w:lang w:bidi="ar-SA"/>
          <w:color w:val="111111"/>
          <w:sz w:val="28"/>
          <w:szCs w:val="28"/>
          <w:rtl/>
        </w:rPr>
        <w:t xml:space="preserve">وَ ارْدُدْ إِلَی اللَّهِ وَ رَسُولِهِ مَا یُضْلِعُکَ </w:t>
      </w:r>
      <w:r>
        <w:rPr>
          <w:rStyle w:val="FootnoteReference"/>
        </w:rPr>
        <w:footnoteReference w:id="4055"/>
      </w:r>
      <w:r>
        <w:rPr>
          <w:rFonts w:ascii="Amiri" w:hAnsi="Amiri" w:eastAsia="Amiri" w:cs="Amiri"/>
          <w:lang w:bidi="ar-SA"/>
          <w:color w:val="111111"/>
          <w:sz w:val="28"/>
          <w:szCs w:val="28"/>
          <w:rtl/>
        </w:rPr>
        <w:t xml:space="preserve">مِنَ الْخُطُوبِ وَ یَشْتَبِهُ عَلَیْکَ مِنَ الْأُمُورِ فَقَدْ قَالَ اللَّهُ تَعَالَی لِقَوْمٍ أَحَبَّ إِرْشَادَهُمْ: یا أَیُّهَا الَّذِینَ آمَنُوا أَطِیعُوا اللّهَ وَ أَطِیعُوا الرَّسُولَ وَ أُولِی الْأَمْرِ مِنْکُمْ فَإِنْ تَنازَعْتُمْ فِی شَیْءٍ فَرُدُّوهُ إِلَی اللّهِ وَ الرَّسُولِ فَالرَّدُّ إِلَی اللَّهِ الْأَخْذُ بِمُحْکَمِ کِتَابِهِ</w:t>
      </w:r>
      <w:r>
        <w:rPr>
          <w:rStyle w:val="FootnoteReference"/>
        </w:rPr>
        <w:footnoteReference w:id="4056"/>
      </w:r>
    </w:p>
    <w:p>
      <w:pPr>
        <w:pStyle w:val="BookText"/>
      </w:pPr>
      <w:r>
        <w:rPr>
          <w:rFonts w:ascii="Amiri" w:hAnsi="Amiri" w:eastAsia="Amiri" w:cs="Amiri"/>
          <w:lang w:bidi="ar-SA"/>
          <w:color w:val="111111"/>
          <w:sz w:val="28"/>
          <w:szCs w:val="28"/>
          <w:rtl/>
        </w:rPr>
        <w:t xml:space="preserve">وَ الرَّدُّ إِلَی الرَّسُولِ الْأَخْذُ بِسُنَّتِهِ الْجَامِعَةِ غَیْرِ الْمُفَرِّقَةِ.</w:t>
      </w:r>
    </w:p>
    <w:p>
      <w:pPr>
        <w:pStyle w:val="BookText"/>
      </w:pPr>
      <w:r>
        <w:rPr>
          <w:rFonts w:ascii="Amiri" w:hAnsi="Amiri" w:eastAsia="Amiri" w:cs="Amiri"/>
          <w:lang w:bidi="ar-SA"/>
          <w:color w:val="111111"/>
          <w:sz w:val="28"/>
          <w:szCs w:val="28"/>
          <w:rtl/>
        </w:rPr>
        <w:t xml:space="preserve">ثُمَّ اخْتَرْ لِلْحُکْمِ بَیْنَ النَّاسِ أَفْضَلَ رَعِیَّتِکَ فِی نَفْسِکَ مِمَّنْ لاَ تَضِیقُ بِهِ الْأُمُورُ وَ لاَ تُمَحِّکُهُ </w:t>
      </w:r>
      <w:r>
        <w:rPr>
          <w:rStyle w:val="FootnoteReference"/>
        </w:rPr>
        <w:footnoteReference w:id="4057"/>
      </w:r>
      <w:r>
        <w:rPr>
          <w:rFonts w:ascii="Amiri" w:hAnsi="Amiri" w:eastAsia="Amiri" w:cs="Amiri"/>
          <w:lang w:bidi="ar-SA"/>
          <w:color w:val="111111"/>
          <w:sz w:val="28"/>
          <w:szCs w:val="28"/>
          <w:rtl/>
        </w:rPr>
        <w:t xml:space="preserve">الْخُصُومُ وَ لاَ یَتَمَادَی </w:t>
      </w:r>
      <w:r>
        <w:rPr>
          <w:rStyle w:val="FootnoteReference"/>
        </w:rPr>
        <w:footnoteReference w:id="4058"/>
      </w:r>
      <w:r>
        <w:rPr>
          <w:rFonts w:ascii="Amiri" w:hAnsi="Amiri" w:eastAsia="Amiri" w:cs="Amiri"/>
          <w:lang w:bidi="ar-SA"/>
          <w:color w:val="111111"/>
          <w:sz w:val="28"/>
          <w:szCs w:val="28"/>
          <w:rtl/>
        </w:rPr>
        <w:t xml:space="preserve">فِی الزَّلَّةِ </w:t>
      </w:r>
      <w:r>
        <w:rPr>
          <w:rStyle w:val="FootnoteReference"/>
        </w:rPr>
        <w:footnoteReference w:id="4059"/>
      </w:r>
    </w:p>
    <w:p>
      <w:pPr>
        <w:pStyle w:val="BookText"/>
      </w:pPr>
      <w:r>
        <w:rPr>
          <w:rFonts w:ascii="Amiri" w:hAnsi="Amiri" w:eastAsia="Amiri" w:cs="Amiri"/>
          <w:lang w:bidi="ar-SA"/>
          <w:color w:val="111111"/>
          <w:sz w:val="28"/>
          <w:szCs w:val="28"/>
          <w:rtl/>
        </w:rPr>
        <w:t xml:space="preserve">وَ لاَ یَحْصَرُ </w:t>
      </w:r>
      <w:r>
        <w:rPr>
          <w:rStyle w:val="FootnoteReference"/>
        </w:rPr>
        <w:footnoteReference w:id="4060"/>
      </w:r>
      <w:r>
        <w:rPr>
          <w:rFonts w:ascii="Amiri" w:hAnsi="Amiri" w:eastAsia="Amiri" w:cs="Amiri"/>
          <w:lang w:bidi="ar-SA"/>
          <w:color w:val="111111"/>
          <w:sz w:val="28"/>
          <w:szCs w:val="28"/>
          <w:rtl/>
        </w:rPr>
        <w:t xml:space="preserve">مِنَ الْفَیْءِ </w:t>
      </w:r>
      <w:r>
        <w:rPr>
          <w:rStyle w:val="FootnoteReference"/>
        </w:rPr>
        <w:footnoteReference w:id="4061"/>
      </w:r>
      <w:r>
        <w:rPr>
          <w:rFonts w:ascii="Amiri" w:hAnsi="Amiri" w:eastAsia="Amiri" w:cs="Amiri"/>
          <w:lang w:bidi="ar-SA"/>
          <w:color w:val="111111"/>
          <w:sz w:val="28"/>
          <w:szCs w:val="28"/>
          <w:rtl/>
        </w:rPr>
        <w:t xml:space="preserve">إِلَی الْحَقِّ إِذَا عَرَفَهُ وَ لاَ تُشْرِفُ </w:t>
      </w:r>
      <w:r>
        <w:rPr>
          <w:rStyle w:val="FootnoteReference"/>
        </w:rPr>
        <w:footnoteReference w:id="4062"/>
      </w:r>
      <w:r>
        <w:rPr>
          <w:rFonts w:ascii="Amiri" w:hAnsi="Amiri" w:eastAsia="Amiri" w:cs="Amiri"/>
          <w:lang w:bidi="ar-SA"/>
          <w:color w:val="111111"/>
          <w:sz w:val="28"/>
          <w:szCs w:val="28"/>
          <w:rtl/>
        </w:rPr>
        <w:t xml:space="preserve">نَفسُهُ عَلَی طَمَعٍ وَ لَا یکَتفَیِ بِأَدنَی فَهمٍ دُونَ أَقصَاهُ </w:t>
      </w:r>
      <w:r>
        <w:rPr>
          <w:rStyle w:val="FootnoteReference"/>
        </w:rPr>
        <w:footnoteReference w:id="4063"/>
      </w:r>
      <w:r>
        <w:rPr>
          <w:rFonts w:ascii="Amiri" w:hAnsi="Amiri" w:eastAsia="Amiri" w:cs="Amiri"/>
          <w:lang w:bidi="ar-SA"/>
          <w:color w:val="111111"/>
          <w:sz w:val="28"/>
          <w:szCs w:val="28"/>
          <w:rtl/>
        </w:rPr>
        <w:t xml:space="preserve">وَ أَوقَفَهُم فِی الشّبُهَاتِ </w:t>
      </w:r>
      <w:r>
        <w:rPr>
          <w:rStyle w:val="FootnoteReference"/>
        </w:rPr>
        <w:footnoteReference w:id="4064"/>
      </w:r>
      <w:r>
        <w:rPr>
          <w:rFonts w:ascii="Amiri" w:hAnsi="Amiri" w:eastAsia="Amiri" w:cs="Amiri"/>
          <w:lang w:bidi="ar-SA"/>
          <w:color w:val="111111"/>
          <w:sz w:val="28"/>
          <w:szCs w:val="28"/>
          <w:rtl/>
        </w:rPr>
        <w:t xml:space="preserve">وَ آخَذَهُم بِالحُجَجِ وَ أَقَلّهُم تَبَرّماً </w:t>
      </w:r>
      <w:r>
        <w:rPr>
          <w:rStyle w:val="FootnoteReference"/>
        </w:rPr>
        <w:footnoteReference w:id="4065"/>
      </w:r>
      <w:r>
        <w:rPr>
          <w:rFonts w:ascii="Amiri" w:hAnsi="Amiri" w:eastAsia="Amiri" w:cs="Amiri"/>
          <w:lang w:bidi="ar-SA"/>
          <w:color w:val="111111"/>
          <w:sz w:val="28"/>
          <w:szCs w:val="28"/>
          <w:rtl/>
        </w:rPr>
        <w:t xml:space="preserve">بِمُرَاجَعَةِ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الْخَصْمِ وَ أَصْبَرَهُمْ عَلَی تَکَشُّفِ الْأُمُورِ وَ أَصْرَمَهُمْ </w:t>
      </w:r>
      <w:r>
        <w:rPr>
          <w:rStyle w:val="FootnoteReference"/>
        </w:rPr>
        <w:footnoteReference w:id="4066"/>
      </w:r>
      <w:r>
        <w:rPr>
          <w:rFonts w:ascii="Amiri" w:hAnsi="Amiri" w:eastAsia="Amiri" w:cs="Amiri"/>
          <w:lang w:bidi="ar-SA"/>
          <w:color w:val="111111"/>
          <w:sz w:val="28"/>
          <w:szCs w:val="28"/>
          <w:rtl/>
        </w:rPr>
        <w:t xml:space="preserve">عِنْدَ اتِّضَاحِ الْحُکْمِ مِمَّنْ لاَ یَزْدَهِیهِ إِطْرَاءٌ </w:t>
      </w:r>
      <w:r>
        <w:rPr>
          <w:rStyle w:val="FootnoteReference"/>
        </w:rPr>
        <w:footnoteReference w:id="4067"/>
      </w:r>
      <w:r>
        <w:rPr>
          <w:rFonts w:ascii="Amiri" w:hAnsi="Amiri" w:eastAsia="Amiri" w:cs="Amiri"/>
          <w:lang w:bidi="ar-SA"/>
          <w:color w:val="111111"/>
          <w:sz w:val="28"/>
          <w:szCs w:val="28"/>
          <w:rtl/>
        </w:rPr>
        <w:t xml:space="preserve">وَ لاَ یَسْتَمِیلُهُ إِغْرَاءٌ وَ أُولَئِکَ قَلِیلٌ ثُمَّ أَکْثِرْ تَعَاهُدَ </w:t>
      </w:r>
      <w:r>
        <w:rPr>
          <w:rStyle w:val="FootnoteReference"/>
        </w:rPr>
        <w:footnoteReference w:id="4068"/>
      </w:r>
      <w:r>
        <w:rPr>
          <w:rFonts w:ascii="Amiri" w:hAnsi="Amiri" w:eastAsia="Amiri" w:cs="Amiri"/>
          <w:lang w:bidi="ar-SA"/>
          <w:color w:val="111111"/>
          <w:sz w:val="28"/>
          <w:szCs w:val="28"/>
          <w:rtl/>
        </w:rPr>
        <w:t xml:space="preserve">قَضَائِهِ وَ افْسَحْ لَهُ فِی الْبَذْلِ </w:t>
      </w:r>
      <w:r>
        <w:rPr>
          <w:rStyle w:val="FootnoteReference"/>
        </w:rPr>
        <w:footnoteReference w:id="4069"/>
      </w:r>
      <w:r>
        <w:rPr>
          <w:rFonts w:ascii="Amiri" w:hAnsi="Amiri" w:eastAsia="Amiri" w:cs="Amiri"/>
          <w:lang w:bidi="ar-SA"/>
          <w:color w:val="111111"/>
          <w:sz w:val="28"/>
          <w:szCs w:val="28"/>
          <w:rtl/>
        </w:rPr>
        <w:t xml:space="preserve">مَا یُزِیلُ عِلَّتَهُ وَ تَقِلُّ مَعَهُ حَاجَتُهُ إِلَی النَّاسِ وَ أَعْطِهِ مِنَ الْمَنْزِلَةِ لَدَیْکَ مَا لاَ یَطْمَعُ فِیهِ غَیْرُهُ مِنْ خَاصَّتِکَ لِیَأْمَنَ بِذَلِکَ اغْتِیَالَ الرِّجَالِ لَهُ عِنْدَکَ فَانْظُرْ فِی ذَلِکَ نَظَراً بَلِیغاً فَإِنَّ هَذَا الدِّینَ قَدْ کَانَ أَسِیراً فِی أَیْدِی الْأَشْرَارِ یُعْمَلُ فِیهِ بِالْهَوَی وَ تُطْلَبُ بِهِ الدُّنْیَا.</w:t>
      </w:r>
    </w:p>
    <w:p>
      <w:pPr>
        <w:pStyle w:val="BookText"/>
      </w:pPr>
      <w:r>
        <w:rPr>
          <w:rFonts w:ascii="Amiri" w:hAnsi="Amiri" w:eastAsia="Amiri" w:cs="Amiri"/>
          <w:lang w:bidi="ar-SA"/>
          <w:color w:val="111111"/>
          <w:sz w:val="28"/>
          <w:szCs w:val="28"/>
          <w:rtl/>
        </w:rPr>
        <w:t xml:space="preserve">ثُمّ انظُر فِی أُمُورِ عُمّالِکَ فَاستَعمِلهُمُ اختِبَاراً </w:t>
      </w:r>
      <w:r>
        <w:rPr>
          <w:rStyle w:val="FootnoteReference"/>
        </w:rPr>
        <w:footnoteReference w:id="4070"/>
      </w:r>
      <w:r>
        <w:rPr>
          <w:rFonts w:ascii="Amiri" w:hAnsi="Amiri" w:eastAsia="Amiri" w:cs="Amiri"/>
          <w:lang w:bidi="ar-SA"/>
          <w:color w:val="111111"/>
          <w:sz w:val="28"/>
          <w:szCs w:val="28"/>
          <w:rtl/>
        </w:rPr>
        <w:t xml:space="preserve">وَ لَا تُوَلّهِم مُحَابَاةً </w:t>
      </w:r>
      <w:r>
        <w:rPr>
          <w:rStyle w:val="FootnoteReference"/>
        </w:rPr>
        <w:footnoteReference w:id="4071"/>
      </w:r>
      <w:r>
        <w:rPr>
          <w:rFonts w:ascii="Amiri" w:hAnsi="Amiri" w:eastAsia="Amiri" w:cs="Amiri"/>
          <w:lang w:bidi="ar-SA"/>
          <w:color w:val="111111"/>
          <w:sz w:val="28"/>
          <w:szCs w:val="28"/>
          <w:rtl/>
        </w:rPr>
        <w:t xml:space="preserve">وَ أَثَرَةً </w:t>
      </w:r>
      <w:r>
        <w:rPr>
          <w:rStyle w:val="FootnoteReference"/>
        </w:rPr>
        <w:footnoteReference w:id="4072"/>
      </w:r>
      <w:r>
        <w:rPr>
          <w:rFonts w:ascii="Amiri" w:hAnsi="Amiri" w:eastAsia="Amiri" w:cs="Amiri"/>
          <w:lang w:bidi="ar-SA"/>
          <w:color w:val="111111"/>
          <w:sz w:val="28"/>
          <w:szCs w:val="28"/>
          <w:rtl/>
        </w:rPr>
        <w:t xml:space="preserve">فَإِنّهُمَا جِمَاعٌ مِن شُعَبِ </w:t>
      </w:r>
      <w:r>
        <w:rPr>
          <w:rStyle w:val="FootnoteReference"/>
        </w:rPr>
        <w:footnoteReference w:id="4073"/>
      </w:r>
      <w:r>
        <w:rPr>
          <w:rFonts w:ascii="Amiri" w:hAnsi="Amiri" w:eastAsia="Amiri" w:cs="Amiri"/>
          <w:lang w:bidi="ar-SA"/>
          <w:color w:val="111111"/>
          <w:sz w:val="28"/>
          <w:szCs w:val="28"/>
          <w:rtl/>
        </w:rPr>
        <w:t xml:space="preserve">الجَورِ وَ الخِیَانَةِ وَ تَوَخّ </w:t>
      </w:r>
      <w:r>
        <w:rPr>
          <w:rStyle w:val="FootnoteReference"/>
        </w:rPr>
        <w:footnoteReference w:id="4074"/>
      </w:r>
      <w:r>
        <w:rPr>
          <w:rFonts w:ascii="Amiri" w:hAnsi="Amiri" w:eastAsia="Amiri" w:cs="Amiri"/>
          <w:lang w:bidi="ar-SA"/>
          <w:color w:val="111111"/>
          <w:sz w:val="28"/>
          <w:szCs w:val="28"/>
          <w:rtl/>
        </w:rPr>
        <w:t xml:space="preserve">مِنهُم أَهلَ التّجرِبَةِ وَ الحَیَاءِ مِن أَهلِ البُیُوتَاتِ الصّالِحَةِ وَ القَدَمِ </w:t>
      </w:r>
      <w:r>
        <w:rPr>
          <w:rStyle w:val="FootnoteReference"/>
        </w:rPr>
        <w:footnoteReference w:id="4075"/>
      </w:r>
      <w:r>
        <w:rPr>
          <w:rFonts w:ascii="Amiri" w:hAnsi="Amiri" w:eastAsia="Amiri" w:cs="Amiri"/>
          <w:lang w:bidi="ar-SA"/>
          <w:color w:val="111111"/>
          <w:sz w:val="28"/>
          <w:szCs w:val="28"/>
          <w:rtl/>
        </w:rPr>
        <w:t xml:space="preserve">فِی الإِسلَامِ المُتَقَدّمَةِ فَإِنّهُم أَکرَمُ أَخلَاقاً وَ أَصَحّ أَعرَاضاً وَ أَقَلّ فِی المَطَامِعِ إِشرَاقاً وَ أَبلَغُ فِی عَوَاقِبِ الأُمُورِ نَظَراً ثُمّ أَسبِغ </w:t>
      </w:r>
      <w:r>
        <w:rPr>
          <w:rStyle w:val="FootnoteReference"/>
        </w:rPr>
        <w:footnoteReference w:id="4076"/>
      </w:r>
      <w:r>
        <w:rPr>
          <w:rFonts w:ascii="Amiri" w:hAnsi="Amiri" w:eastAsia="Amiri" w:cs="Amiri"/>
          <w:lang w:bidi="ar-SA"/>
          <w:color w:val="111111"/>
          <w:sz w:val="28"/>
          <w:szCs w:val="28"/>
          <w:rtl/>
        </w:rPr>
        <w:t xml:space="preserve">عَلَیهِمُ الأَرزَاقَ فَإِنّ ذَلِکَ قُوّةٌ لَهُم عَلَی استِصلَاحِ أَنفُسِهِم وَ غِنًی لَهُم عَن تَنَاوُلِ مَا تَحتَ أَیدِیهِم وَ حُجّةٌ عَلَیهِم إِن خَالَفُوا أَمرَکَ أَو ثَلَمُوا أَمَانَتَکَ </w:t>
      </w:r>
      <w:r>
        <w:rPr>
          <w:rStyle w:val="FootnoteReference"/>
        </w:rPr>
        <w:footnoteReference w:id="4077"/>
      </w:r>
      <w:r>
        <w:rPr>
          <w:rFonts w:ascii="Amiri" w:hAnsi="Amiri" w:eastAsia="Amiri" w:cs="Amiri"/>
          <w:lang w:bidi="ar-SA"/>
          <w:color w:val="111111"/>
          <w:sz w:val="28"/>
          <w:szCs w:val="28"/>
          <w:rtl/>
        </w:rPr>
        <w:t xml:space="preserve">ثُمّ تَفَقّد أَعمَالَهُم وَ ابعَثِ العُیُونَ </w:t>
      </w:r>
      <w:r>
        <w:rPr>
          <w:rStyle w:val="FootnoteReference"/>
        </w:rPr>
        <w:footnoteReference w:id="4078"/>
      </w:r>
      <w:r>
        <w:rPr>
          <w:rFonts w:ascii="Amiri" w:hAnsi="Amiri" w:eastAsia="Amiri" w:cs="Amiri"/>
          <w:lang w:bidi="ar-SA"/>
          <w:color w:val="111111"/>
          <w:sz w:val="28"/>
          <w:szCs w:val="28"/>
          <w:rtl/>
        </w:rPr>
        <w:t xml:space="preserve">مِن أَهلِ الصّدقِ وَ الوَفَاءِ عَلَیهِم فَإِنّ تَعَاهُدَکَ فِی السّرّ لِأُمُورِهِم حَدوَةٌ لَهُم </w:t>
      </w:r>
      <w:r>
        <w:rPr>
          <w:rStyle w:val="FootnoteReference"/>
        </w:rPr>
        <w:footnoteReference w:id="4079"/>
      </w:r>
      <w:r>
        <w:rPr>
          <w:rFonts w:ascii="Amiri" w:hAnsi="Amiri" w:eastAsia="Amiri" w:cs="Amiri"/>
          <w:lang w:bidi="ar-SA"/>
          <w:color w:val="111111"/>
          <w:sz w:val="28"/>
          <w:szCs w:val="28"/>
          <w:rtl/>
        </w:rPr>
        <w:t xml:space="preserve">عَلَی استِعمَالِ الأَمَانَةِ وَ الرّفقِ بِالرّعِیّةِ وَ تَحَفّظ مِنَ الأَعوَانِ فَإِن أَحَدٌ مِنهُم بَسَطَ یَدَهُ إِلَی خِیَانَةٍ اجتَمَعَت بِهَا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عِنْدَکَ أَخْبَارُ عُیُونِکَ اکْتَفَیْتَ بِذَلِکَ شَاهِداً فَبَسَطْتَ عَلَیْهِ الْعُقُوبَةَ فِی بَدَنِهِ وَ أَخَذْتَهُ بِمَا أَصَابَ مِنْ عَمَلِهِ ثُمَّ نَصَبْتَهُ بِمَقَامِ الْمَذَلَّةِ وَ وَسَمْتَهُ بِالْخِیَانَةِ وَ قَلَّدْتَهُ عَارَ التُّهَمَةِ.</w:t>
      </w:r>
    </w:p>
    <w:p>
      <w:pPr>
        <w:pStyle w:val="BookText"/>
      </w:pPr>
      <w:r>
        <w:rPr>
          <w:rFonts w:ascii="Amiri" w:hAnsi="Amiri" w:eastAsia="Amiri" w:cs="Amiri"/>
          <w:lang w:bidi="ar-SA"/>
          <w:color w:val="111111"/>
          <w:sz w:val="28"/>
          <w:szCs w:val="28"/>
          <w:rtl/>
        </w:rPr>
        <w:t xml:space="preserve">وَ تَفَقَّدْ أَمْرَ الْخَرَاجِ بِمَا یُصْلِحُ أَهْلَهُ فَإِنَّ فِی صَلاَحِهِ وَ صَلاَحِهِمْ صَلاَحاً لِمَنْ سِوَاهُمْ وَ لاَ صَلاَحَ لِمَنْ سِوَاهُمْ إِلاَّ بِهِمْ لِأَنَّ النَّاسَ کُلَّهُمْ عِیَالٌ عَلَی الْخَرَاجِ وَ أَهْلِهِ وَ لْیَکُنْ نَظَرُکَ فِی عِمَارَةِ الْأَرْضِ أَبْلَغَ مِنْ نَظَرِکَ فِی اسْتِجْلاَبِ الْخَرَاجِ لِأَنَّ ذَلِکَ لاَ یُدْرَکُ إِلاَّ بِالْعِمَارَةِ وَ مَنْ طَلَبَ الْخَرَاجَ بِغَیْرِ عِمَارَةٍ أَخْرَبَ الْبِلاَدَ وَ أَهْلَکَ الْعِبَادَ وَ لَمْ یَسْتَقِمْ أَمْرُهُ إِلاَّ قَلِیلاً فَإِنْ شَکَوْا ثِقَلاً أَوْ عِلَّةً </w:t>
      </w:r>
      <w:r>
        <w:rPr>
          <w:rStyle w:val="FootnoteReference"/>
        </w:rPr>
        <w:footnoteReference w:id="4080"/>
      </w:r>
      <w:r>
        <w:rPr>
          <w:rFonts w:ascii="Amiri" w:hAnsi="Amiri" w:eastAsia="Amiri" w:cs="Amiri"/>
          <w:lang w:bidi="ar-SA"/>
          <w:color w:val="111111"/>
          <w:sz w:val="28"/>
          <w:szCs w:val="28"/>
          <w:rtl/>
        </w:rPr>
        <w:t xml:space="preserve">أَوِ انْقِطَاعَ شِرْبٍ </w:t>
      </w:r>
      <w:r>
        <w:rPr>
          <w:rStyle w:val="FootnoteReference"/>
        </w:rPr>
        <w:footnoteReference w:id="4081"/>
      </w:r>
      <w:r>
        <w:rPr>
          <w:rFonts w:ascii="Amiri" w:hAnsi="Amiri" w:eastAsia="Amiri" w:cs="Amiri"/>
          <w:lang w:bidi="ar-SA"/>
          <w:color w:val="111111"/>
          <w:sz w:val="28"/>
          <w:szCs w:val="28"/>
          <w:rtl/>
        </w:rPr>
        <w:t xml:space="preserve">أَوْ بَالَّةٍ </w:t>
      </w:r>
      <w:r>
        <w:rPr>
          <w:rStyle w:val="FootnoteReference"/>
        </w:rPr>
        <w:footnoteReference w:id="4082"/>
      </w:r>
      <w:r>
        <w:rPr>
          <w:rFonts w:ascii="Amiri" w:hAnsi="Amiri" w:eastAsia="Amiri" w:cs="Amiri"/>
          <w:lang w:bidi="ar-SA"/>
          <w:color w:val="111111"/>
          <w:sz w:val="28"/>
          <w:szCs w:val="28"/>
          <w:rtl/>
        </w:rPr>
        <w:t xml:space="preserve">أَوْ إِحَالَةَ أَرْضٍ </w:t>
      </w:r>
      <w:r>
        <w:rPr>
          <w:rStyle w:val="FootnoteReference"/>
        </w:rPr>
        <w:footnoteReference w:id="4083"/>
      </w:r>
      <w:r>
        <w:rPr>
          <w:rFonts w:ascii="Amiri" w:hAnsi="Amiri" w:eastAsia="Amiri" w:cs="Amiri"/>
          <w:lang w:bidi="ar-SA"/>
          <w:color w:val="111111"/>
          <w:sz w:val="28"/>
          <w:szCs w:val="28"/>
          <w:rtl/>
        </w:rPr>
        <w:t xml:space="preserve">اغْتَمَرَهَا </w:t>
      </w:r>
      <w:r>
        <w:rPr>
          <w:rStyle w:val="FootnoteReference"/>
        </w:rPr>
        <w:footnoteReference w:id="4084"/>
      </w:r>
      <w:r>
        <w:rPr>
          <w:rFonts w:ascii="Amiri" w:hAnsi="Amiri" w:eastAsia="Amiri" w:cs="Amiri"/>
          <w:lang w:bidi="ar-SA"/>
          <w:color w:val="111111"/>
          <w:sz w:val="28"/>
          <w:szCs w:val="28"/>
          <w:rtl/>
        </w:rPr>
        <w:t xml:space="preserve">غَرَقٌ أَوْ أَجْحَفَ </w:t>
      </w:r>
      <w:r>
        <w:rPr>
          <w:rStyle w:val="FootnoteReference"/>
        </w:rPr>
        <w:footnoteReference w:id="4085"/>
      </w:r>
      <w:r>
        <w:rPr>
          <w:rFonts w:ascii="Amiri" w:hAnsi="Amiri" w:eastAsia="Amiri" w:cs="Amiri"/>
          <w:lang w:bidi="ar-SA"/>
          <w:color w:val="111111"/>
          <w:sz w:val="28"/>
          <w:szCs w:val="28"/>
          <w:rtl/>
        </w:rPr>
        <w:t xml:space="preserve">بِهَا عَطَشٌ خَفّفتَ عَنهُم بِمَا تَرجُو أَن یَصلُحَ بِهِ أَمرُهُم وَ لَا یَثقُلَنّ عَلَیکَ شَیءٌ خَفّفتَ بِهِ المَئُونَةَ عَنهُم فَإِنّهُ ذُخرٌ یَعُودُونَ بِهِ عَلَیکَ فِی عِمَارَةِ بِلَادِکَ وَ تَزیِینِ وِلَایَتِکَ مَعَ استِجلَابِکَ حُسنَ ثَنَائِهِم وَ تَبَجّحِکَ </w:t>
      </w:r>
      <w:r>
        <w:rPr>
          <w:rStyle w:val="FootnoteReference"/>
        </w:rPr>
        <w:footnoteReference w:id="4086"/>
      </w:r>
      <w:r>
        <w:rPr>
          <w:rFonts w:ascii="Amiri" w:hAnsi="Amiri" w:eastAsia="Amiri" w:cs="Amiri"/>
          <w:lang w:bidi="ar-SA"/>
          <w:color w:val="111111"/>
          <w:sz w:val="28"/>
          <w:szCs w:val="28"/>
          <w:rtl/>
        </w:rPr>
        <w:t xml:space="preserve">بِاستِفَاضَةِ </w:t>
      </w:r>
      <w:r>
        <w:rPr>
          <w:rStyle w:val="FootnoteReference"/>
        </w:rPr>
        <w:footnoteReference w:id="4087"/>
      </w:r>
      <w:r>
        <w:rPr>
          <w:rFonts w:ascii="Amiri" w:hAnsi="Amiri" w:eastAsia="Amiri" w:cs="Amiri"/>
          <w:lang w:bidi="ar-SA"/>
          <w:color w:val="111111"/>
          <w:sz w:val="28"/>
          <w:szCs w:val="28"/>
          <w:rtl/>
        </w:rPr>
        <w:t xml:space="preserve">العَدلِ فِیهِم مُعتَمِداً فَضلَ قُوّتِهِم </w:t>
      </w:r>
      <w:r>
        <w:rPr>
          <w:rStyle w:val="FootnoteReference"/>
        </w:rPr>
        <w:footnoteReference w:id="4088"/>
      </w:r>
      <w:r>
        <w:rPr>
          <w:rFonts w:ascii="Amiri" w:hAnsi="Amiri" w:eastAsia="Amiri" w:cs="Amiri"/>
          <w:lang w:bidi="ar-SA"/>
          <w:color w:val="111111"/>
          <w:sz w:val="28"/>
          <w:szCs w:val="28"/>
          <w:rtl/>
        </w:rPr>
        <w:t xml:space="preserve">بِمَا ذَخَرتَ </w:t>
      </w:r>
      <w:r>
        <w:rPr>
          <w:rStyle w:val="FootnoteReference"/>
        </w:rPr>
        <w:footnoteReference w:id="4089"/>
      </w:r>
      <w:r>
        <w:rPr>
          <w:rFonts w:ascii="Amiri" w:hAnsi="Amiri" w:eastAsia="Amiri" w:cs="Amiri"/>
          <w:lang w:bidi="ar-SA"/>
          <w:color w:val="111111"/>
          <w:sz w:val="28"/>
          <w:szCs w:val="28"/>
          <w:rtl/>
        </w:rPr>
        <w:t xml:space="preserve">عِندَهُم مِن إِجمَامِکَ </w:t>
      </w:r>
      <w:r>
        <w:rPr>
          <w:rStyle w:val="FootnoteReference"/>
        </w:rPr>
        <w:footnoteReference w:id="4090"/>
      </w:r>
      <w:r>
        <w:rPr>
          <w:rFonts w:ascii="Amiri" w:hAnsi="Amiri" w:eastAsia="Amiri" w:cs="Amiri"/>
          <w:lang w:bidi="ar-SA"/>
          <w:color w:val="111111"/>
          <w:sz w:val="28"/>
          <w:szCs w:val="28"/>
          <w:rtl/>
        </w:rPr>
        <w:t xml:space="preserve">لَهُم وَ الثّقَةَ مِنهُم بِمَا عَوّدتَهُم مِن عَدلِکَ عَلَیهِم وَ رِفقِکَ بِهِم فَرُبّمَا حَدَثَ مِنَ الأُمُورِ مَا إِذَا عَوّلتَ فِیهِ عَلَیهِم مِن بَعدُ احتَمَلُوهُ طَیّبَةً أَنفُسُهُم بِهِ فَإِنّ العُمرَانَ مُحتَمِلٌ مَا حَمّلتَهُ وَ إِنّمَا یُؤتَی خَرَابُ الأَرضِ مِن إِعوَازِ </w:t>
      </w:r>
      <w:r>
        <w:rPr>
          <w:rStyle w:val="FootnoteReference"/>
        </w:rPr>
        <w:footnoteReference w:id="4091"/>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أَهْلِهَا وَ إِنَّمَا یُعْوِزُ أَهْلُهَا لِإِشْرَافِ أَنْفُسِ الْوُلاَةِ عَلَی الْجَمْعِ </w:t>
      </w:r>
      <w:r>
        <w:rPr>
          <w:rStyle w:val="FootnoteReference"/>
        </w:rPr>
        <w:footnoteReference w:id="4092"/>
      </w:r>
      <w:r>
        <w:rPr>
          <w:rFonts w:ascii="Amiri" w:hAnsi="Amiri" w:eastAsia="Amiri" w:cs="Amiri"/>
          <w:lang w:bidi="ar-SA"/>
          <w:color w:val="111111"/>
          <w:sz w:val="28"/>
          <w:szCs w:val="28"/>
          <w:rtl/>
        </w:rPr>
        <w:t xml:space="preserve">وَ سُوءِ ظَنِّهِمْ بِالْبَقَاءِ وَ قِلَّةِ انْتِفَاعِهِمْ بِالْعِبَرِ.</w:t>
      </w:r>
    </w:p>
    <w:p>
      <w:pPr>
        <w:pStyle w:val="BookText"/>
      </w:pPr>
      <w:r>
        <w:rPr>
          <w:rFonts w:ascii="Amiri" w:hAnsi="Amiri" w:eastAsia="Amiri" w:cs="Amiri"/>
          <w:lang w:bidi="ar-SA"/>
          <w:color w:val="111111"/>
          <w:sz w:val="28"/>
          <w:szCs w:val="28"/>
          <w:rtl/>
        </w:rPr>
        <w:t xml:space="preserve">ثُمَّ انْظُرْ فِی حَالِ کُتَّابِکَ فَوَلِّ عَلَی أُمُورِکَ خَیْرَهُمْ وَ اخْصُصْ رَسَائِلَکَ الَّتِی تُدْخِلُ فِیهَا مَکَایِدَکَ وَ أَسْرَارَکَ بِأَجْمَعِهِمْ لِوُجُوهِ صَالِحِ الْأَخْلاَقِ مِمَّنْ لاَ تُبْطِرُهُ </w:t>
      </w:r>
      <w:r>
        <w:rPr>
          <w:rStyle w:val="FootnoteReference"/>
        </w:rPr>
        <w:footnoteReference w:id="4093"/>
      </w:r>
      <w:r>
        <w:rPr>
          <w:rFonts w:ascii="Amiri" w:hAnsi="Amiri" w:eastAsia="Amiri" w:cs="Amiri"/>
          <w:lang w:bidi="ar-SA"/>
          <w:color w:val="111111"/>
          <w:sz w:val="28"/>
          <w:szCs w:val="28"/>
          <w:rtl/>
        </w:rPr>
        <w:t xml:space="preserve">الْکَرَامَةُ فَیَجْتَرِئَ بِهَا عَلَیْکَ فِی خِلاَفٍ لَکَ بِحَضْرَةِ مَلَإٍ </w:t>
      </w:r>
      <w:r>
        <w:rPr>
          <w:rStyle w:val="FootnoteReference"/>
        </w:rPr>
        <w:footnoteReference w:id="4094"/>
      </w:r>
      <w:r>
        <w:rPr>
          <w:rFonts w:ascii="Amiri" w:hAnsi="Amiri" w:eastAsia="Amiri" w:cs="Amiri"/>
          <w:lang w:bidi="ar-SA"/>
          <w:color w:val="111111"/>
          <w:sz w:val="28"/>
          <w:szCs w:val="28"/>
          <w:rtl/>
        </w:rPr>
        <w:t xml:space="preserve">وَ لاَ تَقْصُرُ بِهِ الْغَفْلَةُ </w:t>
      </w:r>
      <w:r>
        <w:rPr>
          <w:rStyle w:val="FootnoteReference"/>
        </w:rPr>
        <w:footnoteReference w:id="4095"/>
      </w:r>
      <w:r>
        <w:rPr>
          <w:rFonts w:ascii="Amiri" w:hAnsi="Amiri" w:eastAsia="Amiri" w:cs="Amiri"/>
          <w:lang w:bidi="ar-SA"/>
          <w:color w:val="111111"/>
          <w:sz w:val="28"/>
          <w:szCs w:val="28"/>
          <w:rtl/>
        </w:rPr>
        <w:t xml:space="preserve">عَنْ إِیرَادِ مُکَاتَبَاتِ عُمِّالِکَ عَلَیْکَ وَ إِصْدَارِ جَوَابَاتِهَا عَلَی الصَّوَابِ عَنْکَ فِیمَا یَأْخُذُ لَکَ وَ یُعْطِی مِنْکَ وَ لاَ یُضْعِفُ عَقْداً اعْتَقَدَهُ لَکَ </w:t>
      </w:r>
      <w:r>
        <w:rPr>
          <w:rStyle w:val="FootnoteReference"/>
        </w:rPr>
        <w:footnoteReference w:id="4096"/>
      </w:r>
      <w:r>
        <w:rPr>
          <w:rFonts w:ascii="Amiri" w:hAnsi="Amiri" w:eastAsia="Amiri" w:cs="Amiri"/>
          <w:lang w:bidi="ar-SA"/>
          <w:color w:val="111111"/>
          <w:sz w:val="28"/>
          <w:szCs w:val="28"/>
          <w:rtl/>
        </w:rPr>
        <w:t xml:space="preserve">وَ لاَ یَعْجِزُ عَنْ إِطْلاَقِ مَا عُقِدَ عَلَیْکَ </w:t>
      </w:r>
      <w:r>
        <w:rPr>
          <w:rStyle w:val="FootnoteReference"/>
        </w:rPr>
        <w:footnoteReference w:id="4097"/>
      </w:r>
      <w:r>
        <w:rPr>
          <w:rFonts w:ascii="Amiri" w:hAnsi="Amiri" w:eastAsia="Amiri" w:cs="Amiri"/>
          <w:lang w:bidi="ar-SA"/>
          <w:color w:val="111111"/>
          <w:sz w:val="28"/>
          <w:szCs w:val="28"/>
          <w:rtl/>
        </w:rPr>
        <w:t xml:space="preserve">وَ لاَ یَجْهَلُ مَبْلَغَ قَدْرِ نَفْسِهِ فِی الْأُمُورِ فَإِنَّ الْجَاهِلَ بِقَدْرِ نَفْسِهِ یَکُونُ بِقَدْرِ غَیْرِهِ أَجْهَلَ ثُمَّ لاَ یَکُنِ اخْتِیَارُکَ إِیَّاهُمْ عَلَی فِرَاسَتِکَ </w:t>
      </w:r>
      <w:r>
        <w:rPr>
          <w:rStyle w:val="FootnoteReference"/>
        </w:rPr>
        <w:footnoteReference w:id="4098"/>
      </w:r>
      <w:r>
        <w:rPr>
          <w:rFonts w:ascii="Amiri" w:hAnsi="Amiri" w:eastAsia="Amiri" w:cs="Amiri"/>
          <w:lang w:bidi="ar-SA"/>
          <w:color w:val="111111"/>
          <w:sz w:val="28"/>
          <w:szCs w:val="28"/>
          <w:rtl/>
        </w:rPr>
        <w:t xml:space="preserve">وَ اسْتِنَامَتِکَ </w:t>
      </w:r>
      <w:r>
        <w:rPr>
          <w:rStyle w:val="FootnoteReference"/>
        </w:rPr>
        <w:footnoteReference w:id="4099"/>
      </w:r>
      <w:r>
        <w:rPr>
          <w:rFonts w:ascii="Amiri" w:hAnsi="Amiri" w:eastAsia="Amiri" w:cs="Amiri"/>
          <w:lang w:bidi="ar-SA"/>
          <w:color w:val="111111"/>
          <w:sz w:val="28"/>
          <w:szCs w:val="28"/>
          <w:rtl/>
        </w:rPr>
        <w:t xml:space="preserve">وَ حُسْنِ الظَّنِّ مِنْکَ - فَإِنَّ الرِّجَالَ یَتَعَرَّضُونَ لِفِرَاسَاتِ </w:t>
      </w:r>
      <w:r>
        <w:rPr>
          <w:rStyle w:val="FootnoteReference"/>
        </w:rPr>
        <w:footnoteReference w:id="4100"/>
      </w:r>
      <w:r>
        <w:rPr>
          <w:rFonts w:ascii="Amiri" w:hAnsi="Amiri" w:eastAsia="Amiri" w:cs="Amiri"/>
          <w:lang w:bidi="ar-SA"/>
          <w:color w:val="111111"/>
          <w:sz w:val="28"/>
          <w:szCs w:val="28"/>
          <w:rtl/>
        </w:rPr>
        <w:t xml:space="preserve">الْوُلاَةِ بِتَصَنُّعِهِمْ </w:t>
      </w:r>
      <w:r>
        <w:rPr>
          <w:rStyle w:val="FootnoteReference"/>
        </w:rPr>
        <w:footnoteReference w:id="4101"/>
      </w:r>
      <w:r>
        <w:rPr>
          <w:rFonts w:ascii="Amiri" w:hAnsi="Amiri" w:eastAsia="Amiri" w:cs="Amiri"/>
          <w:lang w:bidi="ar-SA"/>
          <w:color w:val="111111"/>
          <w:sz w:val="28"/>
          <w:szCs w:val="28"/>
          <w:rtl/>
        </w:rPr>
        <w:t xml:space="preserve">وَ حُسْنِ خِدْمَتِهِمْ وَ لَیْسَ وَرَاءَ ذَلِکَ مِنَ النَّصِیحَةِ وَ الْأَمَانَةِ شَیْءٌ وَ لَکِنِ اخْتَبِرْهُمْ بِمَا وُلُّوا لِلصَّالِحِینَ قَبْلَکَ فَاعْمِدْ لِأَحْسَنِهِمْ کَانَ فِی الْعَامَّةِ أَثَراً وَ أَعْرَفِهِمْ بِالْأَمَانَةِ وَجْهاً فَإِنَّ ذَلِکَ دَلِیلٌ عَلَی نَصِیحَتِکَ لِلَّهِ وَ لِمَنْ وُلِّیتَ أَمْرَهُ وَ اجْعَلْ لِرَأْسِ کُلِّ أَمْرٍ مِنْ أُمُورِکَ رَأْساً مِنْهُمْ لاَ یَقْهَرُهُ کَبِیرُهَا وَ لاَ یَتَشَتَّتُ عَلَیْهِ کَثِیرُهَا وَ مَهْمَا کَانَ فِی کُتَّابِکَ مِنْ عَیْبٍ فَتَغَابَیْتَ </w:t>
      </w:r>
      <w:r>
        <w:rPr>
          <w:rStyle w:val="FootnoteReference"/>
        </w:rPr>
        <w:footnoteReference w:id="4102"/>
      </w:r>
      <w:r>
        <w:rPr>
          <w:rFonts w:ascii="Amiri" w:hAnsi="Amiri" w:eastAsia="Amiri" w:cs="Amiri"/>
          <w:lang w:bidi="ar-SA"/>
          <w:color w:val="111111"/>
          <w:sz w:val="28"/>
          <w:szCs w:val="28"/>
          <w:rtl/>
        </w:rPr>
        <w:t xml:space="preserve">عَنهُ أُلزِمتَهُ.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اسْتَوْصِ بِالتُّجَّارِ وَ ذَوِی الصِّنَاعَاتِ وَ أَوْصِ بِهِمْ خَیْراً الْمُقِیمِ مِنْهُمْ وَ الْمُضْطَرِبِ بِمَالِهِ </w:t>
      </w:r>
      <w:r>
        <w:rPr>
          <w:rStyle w:val="FootnoteReference"/>
        </w:rPr>
        <w:footnoteReference w:id="4103"/>
      </w:r>
      <w:r>
        <w:rPr>
          <w:rFonts w:ascii="Amiri" w:hAnsi="Amiri" w:eastAsia="Amiri" w:cs="Amiri"/>
          <w:lang w:bidi="ar-SA"/>
          <w:color w:val="111111"/>
          <w:sz w:val="28"/>
          <w:szCs w:val="28"/>
          <w:rtl/>
        </w:rPr>
        <w:t xml:space="preserve">وَ الْمُتَرَفِّقِ </w:t>
      </w:r>
      <w:r>
        <w:rPr>
          <w:rStyle w:val="FootnoteReference"/>
        </w:rPr>
        <w:footnoteReference w:id="4104"/>
      </w:r>
      <w:r>
        <w:rPr>
          <w:rFonts w:ascii="Amiri" w:hAnsi="Amiri" w:eastAsia="Amiri" w:cs="Amiri"/>
          <w:lang w:bidi="ar-SA"/>
          <w:color w:val="111111"/>
          <w:sz w:val="28"/>
          <w:szCs w:val="28"/>
          <w:rtl/>
        </w:rPr>
        <w:t xml:space="preserve">بِبَدَنِهِ فَإِنَّهُمْ مَوَادُّ الْمَنَافِعِ وَ أَسْبَابُ الْمَرَافِقِ </w:t>
      </w:r>
      <w:r>
        <w:rPr>
          <w:rStyle w:val="FootnoteReference"/>
        </w:rPr>
        <w:footnoteReference w:id="4105"/>
      </w:r>
      <w:r>
        <w:rPr>
          <w:rFonts w:ascii="Amiri" w:hAnsi="Amiri" w:eastAsia="Amiri" w:cs="Amiri"/>
          <w:lang w:bidi="ar-SA"/>
          <w:color w:val="111111"/>
          <w:sz w:val="28"/>
          <w:szCs w:val="28"/>
          <w:rtl/>
        </w:rPr>
        <w:t xml:space="preserve">وَ جُلاَّبُهَا مِنَ الْمَبَاعِدِ وَ الْمَطَارِحِ </w:t>
      </w:r>
      <w:r>
        <w:rPr>
          <w:rStyle w:val="FootnoteReference"/>
        </w:rPr>
        <w:footnoteReference w:id="4106"/>
      </w:r>
      <w:r>
        <w:rPr>
          <w:rFonts w:ascii="Amiri" w:hAnsi="Amiri" w:eastAsia="Amiri" w:cs="Amiri"/>
          <w:lang w:bidi="ar-SA"/>
          <w:color w:val="111111"/>
          <w:sz w:val="28"/>
          <w:szCs w:val="28"/>
          <w:rtl/>
        </w:rPr>
        <w:t xml:space="preserve">فِی بَرِّکَ وَ بَحْرِکَ وَ سَهْلِکَ وَ جَبَلِکَ وَ حَیْثُ لاَ یَلْتَئِمُ النَّاسُ لِمَوَاضِعِهَا </w:t>
      </w:r>
      <w:r>
        <w:rPr>
          <w:rStyle w:val="FootnoteReference"/>
        </w:rPr>
        <w:footnoteReference w:id="4107"/>
      </w:r>
    </w:p>
    <w:p>
      <w:pPr>
        <w:pStyle w:val="BookText"/>
      </w:pPr>
      <w:r>
        <w:rPr>
          <w:rFonts w:ascii="Amiri" w:hAnsi="Amiri" w:eastAsia="Amiri" w:cs="Amiri"/>
          <w:lang w:bidi="ar-SA"/>
          <w:color w:val="111111"/>
          <w:sz w:val="28"/>
          <w:szCs w:val="28"/>
          <w:rtl/>
        </w:rPr>
        <w:t xml:space="preserve">وَ لاَ یَجْتَرِءُونَ عَلَیْهَا فَإِنَّهُمْ سِلْمٌ </w:t>
      </w:r>
      <w:r>
        <w:rPr>
          <w:rStyle w:val="FootnoteReference"/>
        </w:rPr>
        <w:footnoteReference w:id="4108"/>
      </w:r>
      <w:r>
        <w:rPr>
          <w:rFonts w:ascii="Amiri" w:hAnsi="Amiri" w:eastAsia="Amiri" w:cs="Amiri"/>
          <w:lang w:bidi="ar-SA"/>
          <w:color w:val="111111"/>
          <w:sz w:val="28"/>
          <w:szCs w:val="28"/>
          <w:rtl/>
        </w:rPr>
        <w:t xml:space="preserve">لاَ تُخَافُ بَائِقَتُهُ </w:t>
      </w:r>
      <w:r>
        <w:rPr>
          <w:rStyle w:val="FootnoteReference"/>
        </w:rPr>
        <w:footnoteReference w:id="4109"/>
      </w:r>
      <w:r>
        <w:rPr>
          <w:rFonts w:ascii="Amiri" w:hAnsi="Amiri" w:eastAsia="Amiri" w:cs="Amiri"/>
          <w:lang w:bidi="ar-SA"/>
          <w:color w:val="111111"/>
          <w:sz w:val="28"/>
          <w:szCs w:val="28"/>
          <w:rtl/>
        </w:rPr>
        <w:t xml:space="preserve">وَ صُلْحٌ لاَ تُخْشَی غَائِلَتُهُ وَ تَفَقَّدْ أُمُورَهُمْ بِحَضْرَتِکَ وَ فِی حَوَاشِی بِلاَدِکَ.</w:t>
      </w:r>
    </w:p>
    <w:p>
      <w:pPr>
        <w:pStyle w:val="BookText"/>
      </w:pPr>
      <w:r>
        <w:rPr>
          <w:rFonts w:ascii="Amiri" w:hAnsi="Amiri" w:eastAsia="Amiri" w:cs="Amiri"/>
          <w:lang w:bidi="ar-SA"/>
          <w:color w:val="111111"/>
          <w:sz w:val="28"/>
          <w:szCs w:val="28"/>
          <w:rtl/>
        </w:rPr>
        <w:t xml:space="preserve">وَ اعْلَمْ مَعَ ذَلِکَ أَنَّ فِی کَثِیرٍ مِنْهُمْ ضِیقاً </w:t>
      </w:r>
      <w:r>
        <w:rPr>
          <w:rStyle w:val="FootnoteReference"/>
        </w:rPr>
        <w:footnoteReference w:id="4110"/>
      </w:r>
      <w:r>
        <w:rPr>
          <w:rFonts w:ascii="Amiri" w:hAnsi="Amiri" w:eastAsia="Amiri" w:cs="Amiri"/>
          <w:lang w:bidi="ar-SA"/>
          <w:color w:val="111111"/>
          <w:sz w:val="28"/>
          <w:szCs w:val="28"/>
          <w:rtl/>
        </w:rPr>
        <w:t xml:space="preserve">فَاحِشاً وَ شُحّاً </w:t>
      </w:r>
      <w:r>
        <w:rPr>
          <w:rStyle w:val="FootnoteReference"/>
        </w:rPr>
        <w:footnoteReference w:id="4111"/>
      </w:r>
      <w:r>
        <w:rPr>
          <w:rFonts w:ascii="Amiri" w:hAnsi="Amiri" w:eastAsia="Amiri" w:cs="Amiri"/>
          <w:lang w:bidi="ar-SA"/>
          <w:color w:val="111111"/>
          <w:sz w:val="28"/>
          <w:szCs w:val="28"/>
          <w:rtl/>
        </w:rPr>
        <w:t xml:space="preserve">قَبِیحاً وَ احْتِکَاراً </w:t>
      </w:r>
      <w:r>
        <w:rPr>
          <w:rStyle w:val="FootnoteReference"/>
        </w:rPr>
        <w:footnoteReference w:id="4112"/>
      </w:r>
      <w:r>
        <w:rPr>
          <w:rFonts w:ascii="Amiri" w:hAnsi="Amiri" w:eastAsia="Amiri" w:cs="Amiri"/>
          <w:lang w:bidi="ar-SA"/>
          <w:color w:val="111111"/>
          <w:sz w:val="28"/>
          <w:szCs w:val="28"/>
          <w:rtl/>
        </w:rPr>
        <w:t xml:space="preserve">لِلْمَنَافِعِ وَ تَحَکُّماً فِی الْبِیَاعَاتِ وَ ذَلِکَ بَابُ مَضَرَّةٍ لِلْعَامَّةِ وَ عَیْبٌ عَلَی الْوُلاَةِ فَامْنَعْ مِنَ الاِحْتِکَارِ فَإِنَّ رَسُولَ اللَّهِ صَلَّی اللَّهُ عَلَیْهِ وَ آلِهِ مَنَعَ مِنْهُ وَ لْیَکُنِ الْبَیْعُ بَیْعاً سَمْحاً بِمَوَازِینِ عَدْلٍ وَ أَسْعَارٍ لاَ تُجْحِفُ بِالْفَرِیقَیْنِ مِنَ الْبَائِعِ وَ الْمُبْتَاعِ </w:t>
      </w:r>
      <w:r>
        <w:rPr>
          <w:rStyle w:val="FootnoteReference"/>
        </w:rPr>
        <w:footnoteReference w:id="4113"/>
      </w:r>
      <w:r>
        <w:rPr>
          <w:rFonts w:ascii="Amiri" w:hAnsi="Amiri" w:eastAsia="Amiri" w:cs="Amiri"/>
          <w:lang w:bidi="ar-SA"/>
          <w:color w:val="111111"/>
          <w:sz w:val="28"/>
          <w:szCs w:val="28"/>
          <w:rtl/>
        </w:rPr>
        <w:t xml:space="preserve">. فَمَنْ قَارَفَ </w:t>
      </w:r>
      <w:r>
        <w:rPr>
          <w:rStyle w:val="FootnoteReference"/>
        </w:rPr>
        <w:footnoteReference w:id="4114"/>
      </w:r>
      <w:r>
        <w:rPr>
          <w:rFonts w:ascii="Amiri" w:hAnsi="Amiri" w:eastAsia="Amiri" w:cs="Amiri"/>
          <w:lang w:bidi="ar-SA"/>
          <w:color w:val="111111"/>
          <w:sz w:val="28"/>
          <w:szCs w:val="28"/>
          <w:rtl/>
        </w:rPr>
        <w:t xml:space="preserve">حُکْرَةً </w:t>
      </w:r>
      <w:r>
        <w:rPr>
          <w:rStyle w:val="FootnoteReference"/>
        </w:rPr>
        <w:footnoteReference w:id="4115"/>
      </w:r>
      <w:r>
        <w:rPr>
          <w:rFonts w:ascii="Amiri" w:hAnsi="Amiri" w:eastAsia="Amiri" w:cs="Amiri"/>
          <w:lang w:bidi="ar-SA"/>
          <w:color w:val="111111"/>
          <w:sz w:val="28"/>
          <w:szCs w:val="28"/>
          <w:rtl/>
        </w:rPr>
        <w:t xml:space="preserve">بَعْدَ نَهْیِکَ إِیَّاهُ فَنَکِّلْ بِهِ </w:t>
      </w:r>
      <w:r>
        <w:rPr>
          <w:rStyle w:val="FootnoteReference"/>
        </w:rPr>
        <w:footnoteReference w:id="4116"/>
      </w:r>
      <w:r>
        <w:rPr>
          <w:rFonts w:ascii="Amiri" w:hAnsi="Amiri" w:eastAsia="Amiri" w:cs="Amiri"/>
          <w:lang w:bidi="ar-SA"/>
          <w:color w:val="111111"/>
          <w:sz w:val="28"/>
          <w:szCs w:val="28"/>
          <w:rtl/>
        </w:rPr>
        <w:t xml:space="preserve">وَ عَاقِبْهُ فِی غَیْرِ إِسْرَافٍ </w:t>
      </w:r>
      <w:r>
        <w:rPr>
          <w:rStyle w:val="FootnoteReference"/>
        </w:rPr>
        <w:footnoteReference w:id="4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اللَّهَ اللَّهَ فِی الطَّبَقَةِ السُّفْلَی مِنَ الَّذِینَ لاَ حِیلَةَ لَهُمْ مِنَ الْمَسَاکِینِ وَ الْمُحْتَاجِینَ وَ أَهْلِ الْبُؤْسَی </w:t>
      </w:r>
      <w:r>
        <w:rPr>
          <w:rStyle w:val="FootnoteReference"/>
        </w:rPr>
        <w:footnoteReference w:id="4118"/>
      </w:r>
      <w:r>
        <w:rPr>
          <w:rFonts w:ascii="Amiri" w:hAnsi="Amiri" w:eastAsia="Amiri" w:cs="Amiri"/>
          <w:lang w:bidi="ar-SA"/>
          <w:color w:val="111111"/>
          <w:sz w:val="28"/>
          <w:szCs w:val="28"/>
          <w:rtl/>
        </w:rPr>
        <w:t xml:space="preserve">وَ الزَّمْنَی </w:t>
      </w:r>
      <w:r>
        <w:rPr>
          <w:rStyle w:val="FootnoteReference"/>
        </w:rPr>
        <w:footnoteReference w:id="4119"/>
      </w:r>
      <w:r>
        <w:rPr>
          <w:rFonts w:ascii="Amiri" w:hAnsi="Amiri" w:eastAsia="Amiri" w:cs="Amiri"/>
          <w:lang w:bidi="ar-SA"/>
          <w:color w:val="111111"/>
          <w:sz w:val="28"/>
          <w:szCs w:val="28"/>
          <w:rtl/>
        </w:rPr>
        <w:t xml:space="preserve">فَإِنَّ فِی هَذِهِ الطَّبَقَةِ قَانِعاً </w:t>
      </w:r>
      <w:r>
        <w:rPr>
          <w:rStyle w:val="FootnoteReference"/>
        </w:rPr>
        <w:footnoteReference w:id="4120"/>
      </w:r>
      <w:r>
        <w:rPr>
          <w:rFonts w:ascii="Amiri" w:hAnsi="Amiri" w:eastAsia="Amiri" w:cs="Amiri"/>
          <w:lang w:bidi="ar-SA"/>
          <w:color w:val="111111"/>
          <w:sz w:val="28"/>
          <w:szCs w:val="28"/>
          <w:rtl/>
        </w:rPr>
        <w:t xml:space="preserve">وَ مُعْتَرّاً </w:t>
      </w:r>
      <w:r>
        <w:rPr>
          <w:rStyle w:val="FootnoteReference"/>
        </w:rPr>
        <w:footnoteReference w:id="4121"/>
      </w:r>
      <w:r>
        <w:rPr>
          <w:rFonts w:ascii="Amiri" w:hAnsi="Amiri" w:eastAsia="Amiri" w:cs="Amiri"/>
          <w:lang w:bidi="ar-SA"/>
          <w:color w:val="111111"/>
          <w:sz w:val="28"/>
          <w:szCs w:val="28"/>
          <w:rtl/>
        </w:rPr>
        <w:t xml:space="preserve">وَ احْفَظِ لِلَّهِ مَا اسْتَحْفَظَکَ </w:t>
      </w:r>
      <w:r>
        <w:rPr>
          <w:rStyle w:val="FootnoteReference"/>
        </w:rPr>
        <w:footnoteReference w:id="4122"/>
      </w:r>
      <w:r>
        <w:rPr>
          <w:rFonts w:ascii="Amiri" w:hAnsi="Amiri" w:eastAsia="Amiri" w:cs="Amiri"/>
          <w:lang w:bidi="ar-SA"/>
          <w:color w:val="111111"/>
          <w:sz w:val="28"/>
          <w:szCs w:val="28"/>
          <w:rtl/>
        </w:rPr>
        <w:t xml:space="preserve">مِنْ حَقِّهِ فِیهِمْ وَ اجْعَلْ لَهُمْ قِسْماً مِنْ بَیْتِ مَالِکِ وَ قِسْماً مِنْ غَلاَّتِ </w:t>
      </w:r>
      <w:r>
        <w:rPr>
          <w:rStyle w:val="FootnoteReference"/>
        </w:rPr>
        <w:footnoteReference w:id="4123"/>
      </w:r>
      <w:r>
        <w:rPr>
          <w:rFonts w:ascii="Amiri" w:hAnsi="Amiri" w:eastAsia="Amiri" w:cs="Amiri"/>
          <w:lang w:bidi="ar-SA"/>
          <w:color w:val="111111"/>
          <w:sz w:val="28"/>
          <w:szCs w:val="28"/>
          <w:rtl/>
        </w:rPr>
        <w:t xml:space="preserve">صَوَافِی </w:t>
      </w:r>
      <w:r>
        <w:rPr>
          <w:rStyle w:val="FootnoteReference"/>
        </w:rPr>
        <w:footnoteReference w:id="4124"/>
      </w:r>
      <w:r>
        <w:rPr>
          <w:rFonts w:ascii="Amiri" w:hAnsi="Amiri" w:eastAsia="Amiri" w:cs="Amiri"/>
          <w:lang w:bidi="ar-SA"/>
          <w:color w:val="111111"/>
          <w:sz w:val="28"/>
          <w:szCs w:val="28"/>
          <w:rtl/>
        </w:rPr>
        <w:t xml:space="preserve">الإِسلَامِ فِی کُلّ بَلَدٍ فَإِنّ لِلأَقصَی مِنهُم مِثلَ ألّذِی لِلأَدنَی وَ کُلّ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اسْتُرْعِیتَ حَقَّهُ وَ لاَ یَشْغَلَنَّکَ عَنْهُمْ بَطَرٌ </w:t>
      </w:r>
      <w:r>
        <w:rPr>
          <w:rStyle w:val="FootnoteReference"/>
        </w:rPr>
        <w:footnoteReference w:id="4125"/>
      </w:r>
      <w:r>
        <w:rPr>
          <w:rFonts w:ascii="Amiri" w:hAnsi="Amiri" w:eastAsia="Amiri" w:cs="Amiri"/>
          <w:lang w:bidi="ar-SA"/>
          <w:color w:val="111111"/>
          <w:sz w:val="28"/>
          <w:szCs w:val="28"/>
          <w:rtl/>
        </w:rPr>
        <w:t xml:space="preserve">فَإِنَّکَ لاَ تُعْذَرُ بِتَضْیِیعِکَ التَّافِهَ </w:t>
      </w:r>
      <w:r>
        <w:rPr>
          <w:rStyle w:val="FootnoteReference"/>
        </w:rPr>
        <w:footnoteReference w:id="4126"/>
      </w:r>
      <w:r>
        <w:rPr>
          <w:rFonts w:ascii="Amiri" w:hAnsi="Amiri" w:eastAsia="Amiri" w:cs="Amiri"/>
          <w:lang w:bidi="ar-SA"/>
          <w:color w:val="111111"/>
          <w:sz w:val="28"/>
          <w:szCs w:val="28"/>
          <w:rtl/>
        </w:rPr>
        <w:t xml:space="preserve">لِإِحْکَامِکَ الْکَثِیرَ الْمُهِمَّ فَلاَ تُشْخِصْ هَمَّکَ </w:t>
      </w:r>
      <w:r>
        <w:rPr>
          <w:rStyle w:val="FootnoteReference"/>
        </w:rPr>
        <w:footnoteReference w:id="4127"/>
      </w:r>
    </w:p>
    <w:p>
      <w:pPr>
        <w:pStyle w:val="BookText"/>
      </w:pPr>
      <w:r>
        <w:rPr>
          <w:rFonts w:ascii="Amiri" w:hAnsi="Amiri" w:eastAsia="Amiri" w:cs="Amiri"/>
          <w:lang w:bidi="ar-SA"/>
          <w:color w:val="111111"/>
          <w:sz w:val="28"/>
          <w:szCs w:val="28"/>
          <w:rtl/>
        </w:rPr>
        <w:t xml:space="preserve">عَنْهُمْ وَ لاَ تُصَعِّرْ خَدَّکَ لَهُمْ </w:t>
      </w:r>
      <w:r>
        <w:rPr>
          <w:rStyle w:val="FootnoteReference"/>
        </w:rPr>
        <w:footnoteReference w:id="4128"/>
      </w:r>
      <w:r>
        <w:rPr>
          <w:rFonts w:ascii="Amiri" w:hAnsi="Amiri" w:eastAsia="Amiri" w:cs="Amiri"/>
          <w:lang w:bidi="ar-SA"/>
          <w:color w:val="111111"/>
          <w:sz w:val="28"/>
          <w:szCs w:val="28"/>
          <w:rtl/>
        </w:rPr>
        <w:t xml:space="preserve">وَ تَفَقَّدْ أُمُورَ مَنْ لاَ یَصِلُ إِلَیْکَ مِنْهُمْ مِمَّنْ تَقْتَحِمُهُ الْعُیُونُ </w:t>
      </w:r>
      <w:r>
        <w:rPr>
          <w:rStyle w:val="FootnoteReference"/>
        </w:rPr>
        <w:footnoteReference w:id="4129"/>
      </w:r>
      <w:r>
        <w:rPr>
          <w:rFonts w:ascii="Amiri" w:hAnsi="Amiri" w:eastAsia="Amiri" w:cs="Amiri"/>
          <w:lang w:bidi="ar-SA"/>
          <w:color w:val="111111"/>
          <w:sz w:val="28"/>
          <w:szCs w:val="28"/>
          <w:rtl/>
        </w:rPr>
        <w:t xml:space="preserve">وَ تَحْقِرُهُ الرِّجَالُ فَفَرِّغْ لِأُولَئِکَ ثِقَتَکَ </w:t>
      </w:r>
      <w:r>
        <w:rPr>
          <w:rStyle w:val="FootnoteReference"/>
        </w:rPr>
        <w:footnoteReference w:id="4130"/>
      </w:r>
      <w:r>
        <w:rPr>
          <w:rFonts w:ascii="Amiri" w:hAnsi="Amiri" w:eastAsia="Amiri" w:cs="Amiri"/>
          <w:lang w:bidi="ar-SA"/>
          <w:color w:val="111111"/>
          <w:sz w:val="28"/>
          <w:szCs w:val="28"/>
          <w:rtl/>
        </w:rPr>
        <w:t xml:space="preserve">مِنْ أَهْلِ الْخَشْیَةِ وَ التَّوَاضُعِ فَلْیَرْفَعْ إِلَیْکَ أُمُورَهُمْ - ثُمَّ اعْمَلْ فِیهِمْ بِالْإِعْذَارِ إِلَی اللَّهِ </w:t>
      </w:r>
      <w:r>
        <w:rPr>
          <w:rStyle w:val="FootnoteReference"/>
        </w:rPr>
        <w:footnoteReference w:id="4131"/>
      </w:r>
      <w:r>
        <w:rPr>
          <w:rFonts w:ascii="Amiri" w:hAnsi="Amiri" w:eastAsia="Amiri" w:cs="Amiri"/>
          <w:lang w:bidi="ar-SA"/>
          <w:color w:val="111111"/>
          <w:sz w:val="28"/>
          <w:szCs w:val="28"/>
          <w:rtl/>
        </w:rPr>
        <w:t xml:space="preserve">یَوْمَ تَلْقَاهُ فَإِنَّ هَؤُلاَءِ مِنْ بَیْنِ الرَّعِیَّةِ أَحْوَجُ إِلَی الْإِنْصَافِ مِنْ غَیْرِهِمْ وَ کُلٌّ فَأَعْذِرْ إِلَی اللَّهِ فِی تَأْدِیَةِ حَقِّهِ إِلَیْهِ - وَ تَعَهَّدْ أَهْلَ الْیُتْمِ وَ ذَوِی الرِّقَّةِ فِی السِّنِّ </w:t>
      </w:r>
      <w:r>
        <w:rPr>
          <w:rStyle w:val="FootnoteReference"/>
        </w:rPr>
        <w:footnoteReference w:id="4132"/>
      </w:r>
      <w:r>
        <w:rPr>
          <w:rFonts w:ascii="Amiri" w:hAnsi="Amiri" w:eastAsia="Amiri" w:cs="Amiri"/>
          <w:lang w:bidi="ar-SA"/>
          <w:color w:val="111111"/>
          <w:sz w:val="28"/>
          <w:szCs w:val="28"/>
          <w:rtl/>
        </w:rPr>
        <w:t xml:space="preserve">مِمَّنْ لاَ حِیلَةَ لَهُ وَ لاَ یَنْصِبُ لِلْمَسْأَلَةِ نَفْسَهُ وَ ذَلِکَ عَلَی الْوُلاَةِ ثَقِیلٌ وَ الْحَقُّ کُلُّهُ ثَقِیلٌ وَ قَدْ یُخَفِّفُهُ اللَّهُ عَلَی أَقْوَامٍ طَلَبُوا الْعَاقِبَةَ فَصَبَّرُوا أَنْفُسَهُمْ وَ وَثِقُوا بِصِدْقِ مَوْعُودِ اللَّهِ لَهُمْ.</w:t>
      </w:r>
    </w:p>
    <w:p>
      <w:pPr>
        <w:pStyle w:val="BookText"/>
      </w:pPr>
      <w:r>
        <w:rPr>
          <w:rFonts w:ascii="Amiri" w:hAnsi="Amiri" w:eastAsia="Amiri" w:cs="Amiri"/>
          <w:lang w:bidi="ar-SA"/>
          <w:color w:val="111111"/>
          <w:sz w:val="28"/>
          <w:szCs w:val="28"/>
          <w:rtl/>
        </w:rPr>
        <w:t xml:space="preserve">وَ اجْعَلْ لِذَوِی الْحَاجَاتِ </w:t>
      </w:r>
      <w:r>
        <w:rPr>
          <w:rStyle w:val="FootnoteReference"/>
        </w:rPr>
        <w:footnoteReference w:id="4133"/>
      </w:r>
      <w:r>
        <w:rPr>
          <w:rFonts w:ascii="Amiri" w:hAnsi="Amiri" w:eastAsia="Amiri" w:cs="Amiri"/>
          <w:lang w:bidi="ar-SA"/>
          <w:color w:val="111111"/>
          <w:sz w:val="28"/>
          <w:szCs w:val="28"/>
          <w:rtl/>
        </w:rPr>
        <w:t xml:space="preserve">مِنْکَ قِسْماً تُفَرِّغُ لَهُمْ فِیهِ شَخْصَکَ وَ تَجْلِسُ لَهُمْ مَجْلِساً عَامّاً فَتَتَوَاضَعُ فِیهِ لِلَّهِ الَّذِی خَلَقَکَ وَ تُقْعِدُ عَنْهُمْ جُنْدَکَ وَ أَعْوَانَکَ </w:t>
      </w:r>
      <w:r>
        <w:rPr>
          <w:rStyle w:val="FootnoteReference"/>
        </w:rPr>
        <w:footnoteReference w:id="4134"/>
      </w:r>
      <w:r>
        <w:rPr>
          <w:rFonts w:ascii="Amiri" w:hAnsi="Amiri" w:eastAsia="Amiri" w:cs="Amiri"/>
          <w:lang w:bidi="ar-SA"/>
          <w:color w:val="111111"/>
          <w:sz w:val="28"/>
          <w:szCs w:val="28"/>
          <w:rtl/>
        </w:rPr>
        <w:t xml:space="preserve">مِنْ أَحْرَاسِکَ </w:t>
      </w:r>
      <w:r>
        <w:rPr>
          <w:rStyle w:val="FootnoteReference"/>
        </w:rPr>
        <w:footnoteReference w:id="4135"/>
      </w:r>
      <w:r>
        <w:rPr>
          <w:rFonts w:ascii="Amiri" w:hAnsi="Amiri" w:eastAsia="Amiri" w:cs="Amiri"/>
          <w:lang w:bidi="ar-SA"/>
          <w:color w:val="111111"/>
          <w:sz w:val="28"/>
          <w:szCs w:val="28"/>
          <w:rtl/>
        </w:rPr>
        <w:t xml:space="preserve">وَ شُرَطِکَ </w:t>
      </w:r>
      <w:r>
        <w:rPr>
          <w:rStyle w:val="FootnoteReference"/>
        </w:rPr>
        <w:footnoteReference w:id="4136"/>
      </w:r>
      <w:r>
        <w:rPr>
          <w:rFonts w:ascii="Amiri" w:hAnsi="Amiri" w:eastAsia="Amiri" w:cs="Amiri"/>
          <w:lang w:bidi="ar-SA"/>
          <w:color w:val="111111"/>
          <w:sz w:val="28"/>
          <w:szCs w:val="28"/>
          <w:rtl/>
        </w:rPr>
        <w:t xml:space="preserve">حَتَّی یُکَلِّمَکَ مُتَکَلِّمُهُمْ غَیْرَ مُتَتَعْتِعٍ </w:t>
      </w:r>
      <w:r>
        <w:rPr>
          <w:rStyle w:val="FootnoteReference"/>
        </w:rPr>
        <w:footnoteReference w:id="4137"/>
      </w:r>
      <w:r>
        <w:rPr>
          <w:rFonts w:ascii="Amiri" w:hAnsi="Amiri" w:eastAsia="Amiri" w:cs="Amiri"/>
          <w:lang w:bidi="ar-SA"/>
          <w:color w:val="111111"/>
          <w:sz w:val="28"/>
          <w:szCs w:val="28"/>
          <w:rtl/>
        </w:rPr>
        <w:t xml:space="preserve">فَإِنِّی سَمِعْتُ رَسُولَ اللَّهِ صَلَّی اللَّهُ عَلَیْهِ وَ آلِهِیَقُولُ فِی غَیْرِ مَوْطِنٍ </w:t>
      </w:r>
      <w:r>
        <w:rPr>
          <w:rStyle w:val="FootnoteReference"/>
        </w:rPr>
        <w:footnoteReference w:id="4138"/>
      </w:r>
      <w:r>
        <w:rPr>
          <w:rFonts w:ascii="Amiri" w:hAnsi="Amiri" w:eastAsia="Amiri" w:cs="Amiri"/>
          <w:lang w:bidi="ar-SA"/>
          <w:color w:val="111111"/>
          <w:sz w:val="28"/>
          <w:szCs w:val="28"/>
          <w:rtl/>
        </w:rPr>
        <w:t xml:space="preserve">لَنْ تُقَدَّسَ </w:t>
      </w:r>
      <w:r>
        <w:rPr>
          <w:rStyle w:val="FootnoteReference"/>
        </w:rPr>
        <w:footnoteReference w:id="4139"/>
      </w:r>
      <w:r>
        <w:rPr>
          <w:rFonts w:ascii="Amiri" w:hAnsi="Amiri" w:eastAsia="Amiri" w:cs="Amiri"/>
          <w:lang w:bidi="ar-SA"/>
          <w:color w:val="111111"/>
          <w:sz w:val="28"/>
          <w:szCs w:val="28"/>
          <w:rtl/>
        </w:rPr>
        <w:t xml:space="preserve">أُمّةٌ لَا یُؤخَذُ لِلضّعِیفِ فِیهَا حَقّهُ مِنَ القوَیِ‌ّ غَیرَ مُتَتَعتِعٍ ثُمّ احتَمِلِ الخُرقَ </w:t>
      </w:r>
      <w:r>
        <w:rPr>
          <w:rStyle w:val="FootnoteReference"/>
        </w:rPr>
        <w:footnoteReference w:id="4140"/>
      </w:r>
      <w:r>
        <w:rPr>
          <w:rFonts w:ascii="Amiri" w:hAnsi="Amiri" w:eastAsia="Amiri" w:cs="Amiri"/>
          <w:lang w:bidi="ar-SA"/>
          <w:color w:val="111111"/>
          <w:sz w:val="28"/>
          <w:szCs w:val="28"/>
          <w:rtl/>
        </w:rPr>
        <w:t xml:space="preserve">مِنهُم وَ العیِ‌ّ </w:t>
      </w:r>
      <w:r>
        <w:rPr>
          <w:rStyle w:val="FootnoteReference"/>
        </w:rPr>
        <w:footnoteReference w:id="4141"/>
      </w:r>
      <w:r>
        <w:rPr>
          <w:rFonts w:ascii="Amiri" w:hAnsi="Amiri" w:eastAsia="Amiri" w:cs="Amiri"/>
          <w:lang w:bidi="ar-SA"/>
          <w:color w:val="111111"/>
          <w:sz w:val="28"/>
          <w:szCs w:val="28"/>
          <w:rtl/>
        </w:rPr>
        <w:t xml:space="preserve">وَ نَحّ </w:t>
      </w:r>
      <w:r>
        <w:rPr>
          <w:rStyle w:val="FootnoteReference"/>
        </w:rPr>
        <w:footnoteReference w:id="4142"/>
      </w:r>
      <w:r>
        <w:rPr>
          <w:rFonts w:ascii="Amiri" w:hAnsi="Amiri" w:eastAsia="Amiri" w:cs="Amiri"/>
          <w:lang w:bidi="ar-SA"/>
          <w:color w:val="111111"/>
          <w:sz w:val="28"/>
          <w:szCs w:val="28"/>
          <w:rtl/>
        </w:rPr>
        <w:t xml:space="preserve">عَنهُمُ الضّیقَ </w:t>
      </w:r>
      <w:r>
        <w:rPr>
          <w:rStyle w:val="FootnoteReference"/>
        </w:rPr>
        <w:footnoteReference w:id="4143"/>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الْأَنَفَ </w:t>
      </w:r>
      <w:r>
        <w:rPr>
          <w:rStyle w:val="FootnoteReference"/>
        </w:rPr>
        <w:footnoteReference w:id="4144"/>
      </w:r>
      <w:r>
        <w:rPr>
          <w:rFonts w:ascii="Amiri" w:hAnsi="Amiri" w:eastAsia="Amiri" w:cs="Amiri"/>
          <w:lang w:bidi="ar-SA"/>
          <w:color w:val="111111"/>
          <w:sz w:val="28"/>
          <w:szCs w:val="28"/>
          <w:rtl/>
        </w:rPr>
        <w:t xml:space="preserve">یَبْسُطِ اللَّهُ عَلَیْکَ بِذَلِکَ أَکْنَافَ رَحْمَتِهِ </w:t>
      </w:r>
      <w:r>
        <w:rPr>
          <w:rStyle w:val="FootnoteReference"/>
        </w:rPr>
        <w:footnoteReference w:id="4145"/>
      </w:r>
      <w:r>
        <w:rPr>
          <w:rFonts w:ascii="Amiri" w:hAnsi="Amiri" w:eastAsia="Amiri" w:cs="Amiri"/>
          <w:lang w:bidi="ar-SA"/>
          <w:color w:val="111111"/>
          <w:sz w:val="28"/>
          <w:szCs w:val="28"/>
          <w:rtl/>
        </w:rPr>
        <w:t xml:space="preserve">وَ یُوجِبْ لَکَ ثَوَابَ طَاعَتِهِ وَ أَعْطِ مَا أَعْطَیْتَ هَنِیئاً </w:t>
      </w:r>
      <w:r>
        <w:rPr>
          <w:rStyle w:val="FootnoteReference"/>
        </w:rPr>
        <w:footnoteReference w:id="4146"/>
      </w:r>
      <w:r>
        <w:rPr>
          <w:rFonts w:ascii="Amiri" w:hAnsi="Amiri" w:eastAsia="Amiri" w:cs="Amiri"/>
          <w:lang w:bidi="ar-SA"/>
          <w:color w:val="111111"/>
          <w:sz w:val="28"/>
          <w:szCs w:val="28"/>
          <w:rtl/>
        </w:rPr>
        <w:t xml:space="preserve">وَ امْنَعْ فِی إِجْمَالٍ وَ إِعْذَارٍ </w:t>
      </w:r>
      <w:r>
        <w:rPr>
          <w:rStyle w:val="FootnoteReference"/>
        </w:rPr>
        <w:footnoteReference w:id="4147"/>
      </w:r>
      <w:r>
        <w:rPr>
          <w:rFonts w:ascii="Amiri" w:hAnsi="Amiri" w:eastAsia="Amiri" w:cs="Amiri"/>
          <w:lang w:bidi="ar-SA"/>
          <w:color w:val="111111"/>
          <w:sz w:val="28"/>
          <w:szCs w:val="28"/>
          <w:rtl/>
        </w:rPr>
        <w:t xml:space="preserve">! ثُمَّ أُمُورٌ مِنْ أُمُورِکَ لاَ بُدَّ لَکَ مِنْ مُبَاشَرَتِهَا مِنْهَا إِجَابَةُ عُمَّالِکَ بِمَا یَعْیَا </w:t>
      </w:r>
      <w:r>
        <w:rPr>
          <w:rStyle w:val="FootnoteReference"/>
        </w:rPr>
        <w:footnoteReference w:id="4148"/>
      </w:r>
      <w:r>
        <w:rPr>
          <w:rFonts w:ascii="Amiri" w:hAnsi="Amiri" w:eastAsia="Amiri" w:cs="Amiri"/>
          <w:lang w:bidi="ar-SA"/>
          <w:color w:val="111111"/>
          <w:sz w:val="28"/>
          <w:szCs w:val="28"/>
          <w:rtl/>
        </w:rPr>
        <w:t xml:space="preserve">عَنْهُ کُتَّابُکَ وَ مِنْهَا إِصْدَارُ حَاجَاتِ النَّاسِ یَوْمَ وُرُودِهَا عَلَیْکَ بِمَا تَحْرَجُ </w:t>
      </w:r>
      <w:r>
        <w:rPr>
          <w:rStyle w:val="FootnoteReference"/>
        </w:rPr>
        <w:footnoteReference w:id="4149"/>
      </w:r>
      <w:r>
        <w:rPr>
          <w:rFonts w:ascii="Amiri" w:hAnsi="Amiri" w:eastAsia="Amiri" w:cs="Amiri"/>
          <w:lang w:bidi="ar-SA"/>
          <w:color w:val="111111"/>
          <w:sz w:val="28"/>
          <w:szCs w:val="28"/>
          <w:rtl/>
        </w:rPr>
        <w:t xml:space="preserve">بِهِ صُدُورُ أَعْوَانِکَ وَ أَمْضِ لِکُلِّ یَوْمٍ عَمَلَهُ فَإِنَّ لِکُلِّ یَوْمٍ مَا فِیهِ: وَ اجْعَلْ لِنَفْسِکَ فِیمَا بَیْنَکَ وَ بَیْنَ اللَّهِ أَفْضَلَ تِلْکَ الْمَوَاقِیتِ وَ أَجْزَلَ </w:t>
      </w:r>
      <w:r>
        <w:rPr>
          <w:rStyle w:val="FootnoteReference"/>
        </w:rPr>
        <w:footnoteReference w:id="4150"/>
      </w:r>
      <w:r>
        <w:rPr>
          <w:rFonts w:ascii="Amiri" w:hAnsi="Amiri" w:eastAsia="Amiri" w:cs="Amiri"/>
          <w:lang w:bidi="ar-SA"/>
          <w:color w:val="111111"/>
          <w:sz w:val="28"/>
          <w:szCs w:val="28"/>
          <w:rtl/>
        </w:rPr>
        <w:t xml:space="preserve">تِلْکَ الْأَقْسَامِ وَ إِنْ کَانَتْ کُلُّهَا لِلَّهِ إِذَا صَلَحَتْ فِیهَا النِّیَّةُ وَ سَلِمَتْ مِنْهَا الرَّعِیَّةُ.</w:t>
      </w:r>
    </w:p>
    <w:p>
      <w:pPr>
        <w:pStyle w:val="BookText"/>
      </w:pPr>
      <w:r>
        <w:rPr>
          <w:rFonts w:ascii="Amiri" w:hAnsi="Amiri" w:eastAsia="Amiri" w:cs="Amiri"/>
          <w:lang w:bidi="ar-SA"/>
          <w:color w:val="111111"/>
          <w:sz w:val="28"/>
          <w:szCs w:val="28"/>
          <w:rtl/>
        </w:rPr>
        <w:t xml:space="preserve">وَ لیَکُن فِی خَاصّةِ مَا تُخلِصُ بِهِ لِلّهِ دِینَکَ إِقَامَةُ فَرَائِضِهِ التّیِ هیِ‌َ لَهُ خَاصّةً فَأَعطِ اللّهَ مِن بَدَنِکَ فِی لَیلِکَ وَ نَهَارِکَ وَ وَفّ مَا تَقَرّبتَ بِهِ إِلَی اللّهِ مِن ذَلِکَ کَامِلًا غَیرَ مَثلُومٍ </w:t>
      </w:r>
      <w:r>
        <w:rPr>
          <w:rStyle w:val="FootnoteReference"/>
        </w:rPr>
        <w:footnoteReference w:id="4151"/>
      </w:r>
      <w:r>
        <w:rPr>
          <w:rFonts w:ascii="Amiri" w:hAnsi="Amiri" w:eastAsia="Amiri" w:cs="Amiri"/>
          <w:lang w:bidi="ar-SA"/>
          <w:color w:val="111111"/>
          <w:sz w:val="28"/>
          <w:szCs w:val="28"/>
          <w:rtl/>
        </w:rPr>
        <w:t xml:space="preserve">وَ لَا مَنقُوصٍ بَالِغاً مِن بَدَنِکَ مَا بَلَغَ وَ إِذَا قُمتَ فِی صَلَاتِکَ لِلنّاسِ فَلَا تَکُونَنّ مُنَفّراً وَ لَا مُضَیّعاً </w:t>
      </w:r>
      <w:r>
        <w:rPr>
          <w:rStyle w:val="FootnoteReference"/>
        </w:rPr>
        <w:footnoteReference w:id="4152"/>
      </w:r>
      <w:r>
        <w:rPr>
          <w:rFonts w:ascii="Amiri" w:hAnsi="Amiri" w:eastAsia="Amiri" w:cs="Amiri"/>
          <w:lang w:bidi="ar-SA"/>
          <w:color w:val="111111"/>
          <w:sz w:val="28"/>
          <w:szCs w:val="28"/>
          <w:rtl/>
        </w:rPr>
        <w:t xml:space="preserve">فَإِنّ فِی النّاسِ مَن بِهِ العِلّةُ وَ لَهُ الحَاجَةُ وَ قَد سَأَلتُ رَسُولَ اللّهِ ص حِینَ وجَهّنَیِ إِلَی الیَمَنِ کَیفَ أصُلَیّ بِهِم فَقَالَ صَلّ بِهِم کَصَلَاةِ أَضعَفِهِم وَ کُن بِالمُؤمِنِینَ رَحِیماً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بَعْدُ فَلاَ تُطَوِّلَنَّ احْتِجَابَکَ عَنْ رَعِیَّتِکَ فَإِنَّ احْتِجَابَ الْوُلاَةِ عَنِ الرَّعِیَّةِ شُعْبَةٌ مِنَ الضِّیقِ وَ قِلَّةُ عِلْمٍ بِالْأُمُورِ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w:t>
      </w:r>
      <w:r>
        <w:rPr>
          <w:rStyle w:val="FootnoteReference"/>
        </w:rPr>
        <w:footnoteReference w:id="4153"/>
      </w:r>
      <w:r>
        <w:rPr>
          <w:rFonts w:ascii="Amiri" w:hAnsi="Amiri" w:eastAsia="Amiri" w:cs="Amiri"/>
          <w:lang w:bidi="ar-SA"/>
          <w:color w:val="111111"/>
          <w:sz w:val="28"/>
          <w:szCs w:val="28"/>
          <w:rtl/>
        </w:rPr>
        <w:t xml:space="preserve">تُعْرَفُ بِهَا ضُرُوبُ الصِّدْقِ مِنَ الْکَذِبِ وَ إِنَّمَا أَنْتَ أَحَدُ رَجُلَیْنِ إِمَّا امْرُؤٌ سَخَتْ نَفْسُکَ بِالْبَذْلِ </w:t>
      </w:r>
      <w:r>
        <w:rPr>
          <w:rStyle w:val="FootnoteReference"/>
        </w:rPr>
        <w:footnoteReference w:id="4154"/>
      </w:r>
      <w:r>
        <w:rPr>
          <w:rFonts w:ascii="Amiri" w:hAnsi="Amiri" w:eastAsia="Amiri" w:cs="Amiri"/>
          <w:lang w:bidi="ar-SA"/>
          <w:color w:val="111111"/>
          <w:sz w:val="28"/>
          <w:szCs w:val="28"/>
          <w:rtl/>
        </w:rPr>
        <w:t xml:space="preserve">فِی الْحَقِّ فَفِیمَ احْتِجَابُکَ مِنْ وَاجِبِ حَقٍّ تُعْطِیهِ أَوْ فِعْلٍ کَرِیمٍ تُسْدِیهِ أَوْ مُبْتَلًی بِالْمَنْعِ فَمَا أَسْرَعَ کَفَّ النَّاسِ عَنْ مَسْأَلَتِکَ إِذَا أَیِسُوا </w:t>
      </w:r>
      <w:r>
        <w:rPr>
          <w:rStyle w:val="FootnoteReference"/>
        </w:rPr>
        <w:footnoteReference w:id="4155"/>
      </w:r>
      <w:r>
        <w:rPr>
          <w:rFonts w:ascii="Amiri" w:hAnsi="Amiri" w:eastAsia="Amiri" w:cs="Amiri"/>
          <w:lang w:bidi="ar-SA"/>
          <w:color w:val="111111"/>
          <w:sz w:val="28"/>
          <w:szCs w:val="28"/>
          <w:rtl/>
        </w:rPr>
        <w:t xml:space="preserve">مِنْ بَذْلِکَ مَعَ أَنَّ أَکْثَرَ حَاجَاتِ النَّاسِ إِلَیْکَ مِمَّا لاَ مَئُونَةَ فِیهِ عَلَیْکَ مِنْ شَکَاةِ </w:t>
      </w:r>
      <w:r>
        <w:rPr>
          <w:rStyle w:val="FootnoteReference"/>
        </w:rPr>
        <w:footnoteReference w:id="4156"/>
      </w:r>
      <w:r>
        <w:rPr>
          <w:rFonts w:ascii="Amiri" w:hAnsi="Amiri" w:eastAsia="Amiri" w:cs="Amiri"/>
          <w:lang w:bidi="ar-SA"/>
          <w:color w:val="111111"/>
          <w:sz w:val="28"/>
          <w:szCs w:val="28"/>
          <w:rtl/>
        </w:rPr>
        <w:t xml:space="preserve">مَظْلِمَةٍ أَوْ طَلَبِ إِنْصَافٍ فِی مُعَامَلَةٍ.</w:t>
      </w:r>
    </w:p>
    <w:p>
      <w:pPr>
        <w:pStyle w:val="BookText"/>
      </w:pPr>
      <w:r>
        <w:rPr>
          <w:rFonts w:ascii="Amiri" w:hAnsi="Amiri" w:eastAsia="Amiri" w:cs="Amiri"/>
          <w:lang w:bidi="ar-SA"/>
          <w:color w:val="111111"/>
          <w:sz w:val="28"/>
          <w:szCs w:val="28"/>
          <w:rtl/>
        </w:rPr>
        <w:t xml:space="preserve">ثُمَّ إِنَّ لِلْوَالِی خَاصَّةً وَ بِطَانَةً فِیهِمُ اسْتِئْثَارٌ وَ تَطَاوُلٌ وَ قِلَّةُ إِنْصَافٍ فِی مُعَامَلَةٍ فَاحْسِمْ </w:t>
      </w:r>
      <w:r>
        <w:rPr>
          <w:rStyle w:val="FootnoteReference"/>
        </w:rPr>
        <w:footnoteReference w:id="4157"/>
      </w:r>
      <w:r>
        <w:rPr>
          <w:rFonts w:ascii="Amiri" w:hAnsi="Amiri" w:eastAsia="Amiri" w:cs="Amiri"/>
          <w:lang w:bidi="ar-SA"/>
          <w:color w:val="111111"/>
          <w:sz w:val="28"/>
          <w:szCs w:val="28"/>
          <w:rtl/>
        </w:rPr>
        <w:t xml:space="preserve">مَادَّةَ أُولَئِکَ بِقَطْعِ أَسْبَابِ تِلْکَ الْأَحْوَالِ وَ لاَ تُقْطِعَنَّ </w:t>
      </w:r>
      <w:r>
        <w:rPr>
          <w:rStyle w:val="FootnoteReference"/>
        </w:rPr>
        <w:footnoteReference w:id="4158"/>
      </w:r>
      <w:r>
        <w:rPr>
          <w:rFonts w:ascii="Amiri" w:hAnsi="Amiri" w:eastAsia="Amiri" w:cs="Amiri"/>
          <w:lang w:bidi="ar-SA"/>
          <w:color w:val="111111"/>
          <w:sz w:val="28"/>
          <w:szCs w:val="28"/>
          <w:rtl/>
        </w:rPr>
        <w:t xml:space="preserve">لِأَحَدٍ مِنْ حَاشِیَتِکَ وَ حَامَّتِکَ </w:t>
      </w:r>
      <w:r>
        <w:rPr>
          <w:rStyle w:val="FootnoteReference"/>
        </w:rPr>
        <w:footnoteReference w:id="4159"/>
      </w:r>
      <w:r>
        <w:rPr>
          <w:rFonts w:ascii="Amiri" w:hAnsi="Amiri" w:eastAsia="Amiri" w:cs="Amiri"/>
          <w:lang w:bidi="ar-SA"/>
          <w:color w:val="111111"/>
          <w:sz w:val="28"/>
          <w:szCs w:val="28"/>
          <w:rtl/>
        </w:rPr>
        <w:t xml:space="preserve">قَطِیعَةً وَ لاَ یَطْمَعَنَّ مِنْکَ فِی اعْتِقَادِ </w:t>
      </w:r>
      <w:r>
        <w:rPr>
          <w:rStyle w:val="FootnoteReference"/>
        </w:rPr>
        <w:footnoteReference w:id="4160"/>
      </w:r>
      <w:r>
        <w:rPr>
          <w:rFonts w:ascii="Amiri" w:hAnsi="Amiri" w:eastAsia="Amiri" w:cs="Amiri"/>
          <w:lang w:bidi="ar-SA"/>
          <w:color w:val="111111"/>
          <w:sz w:val="28"/>
          <w:szCs w:val="28"/>
          <w:rtl/>
        </w:rPr>
        <w:t xml:space="preserve">عُقْدَةٍ تَضُرُّ بِمَنْ یَلِیهَا مِنَ النَّاسِ فِی شِرْبٍ </w:t>
      </w:r>
      <w:r>
        <w:rPr>
          <w:rStyle w:val="FootnoteReference"/>
        </w:rPr>
        <w:footnoteReference w:id="4161"/>
      </w:r>
    </w:p>
    <w:p>
      <w:pPr>
        <w:pStyle w:val="BookText"/>
      </w:pPr>
      <w:r>
        <w:rPr>
          <w:rFonts w:ascii="Amiri" w:hAnsi="Amiri" w:eastAsia="Amiri" w:cs="Amiri"/>
          <w:lang w:bidi="ar-SA"/>
          <w:color w:val="111111"/>
          <w:sz w:val="28"/>
          <w:szCs w:val="28"/>
          <w:rtl/>
        </w:rPr>
        <w:t xml:space="preserve">أَوْ عَمَلٍ مُشْتَرَکٍ یَحْمِلُونَ مَئُونَتَهُ عَلَی غَیْرِهِمْ فَیَکُونَ مَهْنَأُ </w:t>
      </w:r>
      <w:r>
        <w:rPr>
          <w:rStyle w:val="FootnoteReference"/>
        </w:rPr>
        <w:footnoteReference w:id="4162"/>
      </w:r>
      <w:r>
        <w:rPr>
          <w:rFonts w:ascii="Amiri" w:hAnsi="Amiri" w:eastAsia="Amiri" w:cs="Amiri"/>
          <w:lang w:bidi="ar-SA"/>
          <w:color w:val="111111"/>
          <w:sz w:val="28"/>
          <w:szCs w:val="28"/>
          <w:rtl/>
        </w:rPr>
        <w:t xml:space="preserve">ذَلِکَ لَهُمْ دُونَکَ وَ عَیْبُهُ عَلَیْکَ فِی الدُّنْیَا وَ الْآخِرَةِ.</w:t>
      </w:r>
    </w:p>
    <w:p>
      <w:pPr>
        <w:pStyle w:val="BookText"/>
      </w:pPr>
      <w:r>
        <w:rPr>
          <w:rFonts w:ascii="Amiri" w:hAnsi="Amiri" w:eastAsia="Amiri" w:cs="Amiri"/>
          <w:lang w:bidi="ar-SA"/>
          <w:color w:val="111111"/>
          <w:sz w:val="28"/>
          <w:szCs w:val="28"/>
          <w:rtl/>
        </w:rPr>
        <w:t xml:space="preserve">وَ أَلزِمِ الحَقّ مَن لَزِمَهُ مِنَ القَرِیبِ وَ البَعِیدِ وَ کُن فِی ذَلِکَ صَابِراً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مُحْتَسِباً وَاقِعاً ذَلِکَ مِنْ قَرَابَتِکَ وَ خَاصَّتِکَ حَیْثُ وَقَعَ وَ ابْتَغِ عَاقِبَتَهُ بِمَا یَثْقُلُ عَلَیْکَ مِنْهُ فَإِنَّ مَغَبَّةَ </w:t>
      </w:r>
      <w:r>
        <w:rPr>
          <w:rStyle w:val="FootnoteReference"/>
        </w:rPr>
        <w:footnoteReference w:id="4163"/>
      </w:r>
      <w:r>
        <w:rPr>
          <w:rFonts w:ascii="Amiri" w:hAnsi="Amiri" w:eastAsia="Amiri" w:cs="Amiri"/>
          <w:lang w:bidi="ar-SA"/>
          <w:color w:val="111111"/>
          <w:sz w:val="28"/>
          <w:szCs w:val="28"/>
          <w:rtl/>
        </w:rPr>
        <w:t xml:space="preserve">ذَلِکَ مَحْمُودَةٌ.</w:t>
      </w:r>
    </w:p>
    <w:p>
      <w:pPr>
        <w:pStyle w:val="BookText"/>
      </w:pPr>
      <w:r>
        <w:rPr>
          <w:rFonts w:ascii="Amiri" w:hAnsi="Amiri" w:eastAsia="Amiri" w:cs="Amiri"/>
          <w:lang w:bidi="ar-SA"/>
          <w:color w:val="111111"/>
          <w:sz w:val="28"/>
          <w:szCs w:val="28"/>
          <w:rtl/>
        </w:rPr>
        <w:t xml:space="preserve">وَ إِنْ ظَنَّتِ الرَّعِیَّةُ بِکَ حَیْفاً </w:t>
      </w:r>
      <w:r>
        <w:rPr>
          <w:rStyle w:val="FootnoteReference"/>
        </w:rPr>
        <w:footnoteReference w:id="4164"/>
      </w:r>
      <w:r>
        <w:rPr>
          <w:rFonts w:ascii="Amiri" w:hAnsi="Amiri" w:eastAsia="Amiri" w:cs="Amiri"/>
          <w:lang w:bidi="ar-SA"/>
          <w:color w:val="111111"/>
          <w:sz w:val="28"/>
          <w:szCs w:val="28"/>
          <w:rtl/>
        </w:rPr>
        <w:t xml:space="preserve">فَأَصْحِرْ </w:t>
      </w:r>
      <w:r>
        <w:rPr>
          <w:rStyle w:val="FootnoteReference"/>
        </w:rPr>
        <w:footnoteReference w:id="4165"/>
      </w:r>
      <w:r>
        <w:rPr>
          <w:rFonts w:ascii="Amiri" w:hAnsi="Amiri" w:eastAsia="Amiri" w:cs="Amiri"/>
          <w:lang w:bidi="ar-SA"/>
          <w:color w:val="111111"/>
          <w:sz w:val="28"/>
          <w:szCs w:val="28"/>
          <w:rtl/>
        </w:rPr>
        <w:t xml:space="preserve">لَهُمْ بِعُذْرِکَ وَ اعْدِلْ </w:t>
      </w:r>
      <w:r>
        <w:rPr>
          <w:rStyle w:val="FootnoteReference"/>
        </w:rPr>
        <w:footnoteReference w:id="4166"/>
      </w:r>
    </w:p>
    <w:p>
      <w:pPr>
        <w:pStyle w:val="BookText"/>
      </w:pPr>
      <w:r>
        <w:rPr>
          <w:rFonts w:ascii="Amiri" w:hAnsi="Amiri" w:eastAsia="Amiri" w:cs="Amiri"/>
          <w:lang w:bidi="ar-SA"/>
          <w:color w:val="111111"/>
          <w:sz w:val="28"/>
          <w:szCs w:val="28"/>
          <w:rtl/>
        </w:rPr>
        <w:t xml:space="preserve">عَنْکَ ظُنُونَهُمْ بِإِصْحَارِکَ فَإِنَّ فِی ذَلِکَ رِیَاضَةً </w:t>
      </w:r>
      <w:r>
        <w:rPr>
          <w:rStyle w:val="FootnoteReference"/>
        </w:rPr>
        <w:footnoteReference w:id="4167"/>
      </w:r>
      <w:r>
        <w:rPr>
          <w:rFonts w:ascii="Amiri" w:hAnsi="Amiri" w:eastAsia="Amiri" w:cs="Amiri"/>
          <w:lang w:bidi="ar-SA"/>
          <w:color w:val="111111"/>
          <w:sz w:val="28"/>
          <w:szCs w:val="28"/>
          <w:rtl/>
        </w:rPr>
        <w:t xml:space="preserve">مِنْکَ لِنَفْسِکَ وَ رِفْقاً بِرَعِیَّتِکَ وَ إِعْذَاراً </w:t>
      </w:r>
      <w:r>
        <w:rPr>
          <w:rStyle w:val="FootnoteReference"/>
        </w:rPr>
        <w:footnoteReference w:id="4168"/>
      </w:r>
      <w:r>
        <w:rPr>
          <w:rFonts w:ascii="Amiri" w:hAnsi="Amiri" w:eastAsia="Amiri" w:cs="Amiri"/>
          <w:lang w:bidi="ar-SA"/>
          <w:color w:val="111111"/>
          <w:sz w:val="28"/>
          <w:szCs w:val="28"/>
          <w:rtl/>
        </w:rPr>
        <w:t xml:space="preserve">تَبْلُغُ بِهِ حَاجَتَکَ مِنْ تَقْوِیمِهِمْ عَلَی الْحَقِّ.</w:t>
      </w:r>
    </w:p>
    <w:p>
      <w:pPr>
        <w:pStyle w:val="BookText"/>
      </w:pPr>
      <w:r>
        <w:rPr>
          <w:rFonts w:ascii="Amiri" w:hAnsi="Amiri" w:eastAsia="Amiri" w:cs="Amiri"/>
          <w:lang w:bidi="ar-SA"/>
          <w:color w:val="111111"/>
          <w:sz w:val="28"/>
          <w:szCs w:val="28"/>
          <w:rtl/>
        </w:rPr>
        <w:t xml:space="preserve">وَ لاَ تَدْفَعَنَّ صُلْحاً دَعَاکَ إِلَیْهِ عَدُوُّکَ و لِلَّهِ فِیهِ رِضًا فَإِنَّ فِی الصُّلْحِ دَعَةً </w:t>
      </w:r>
      <w:r>
        <w:rPr>
          <w:rStyle w:val="FootnoteReference"/>
        </w:rPr>
        <w:footnoteReference w:id="4169"/>
      </w:r>
      <w:r>
        <w:rPr>
          <w:rFonts w:ascii="Amiri" w:hAnsi="Amiri" w:eastAsia="Amiri" w:cs="Amiri"/>
          <w:lang w:bidi="ar-SA"/>
          <w:color w:val="111111"/>
          <w:sz w:val="28"/>
          <w:szCs w:val="28"/>
          <w:rtl/>
        </w:rPr>
        <w:t xml:space="preserve">لِجُنُودِکَ وَ رَاحَةً مِنْ هُمُومِکَ وَ أَمْناً لِبِلاَدِکَ وَ لَکِنِ الْحَذَرَ کُلَّ الْحَذَرِ مِنْ عَدُوِّکَ بَعْدَ صُلْحِهِ فَإِنَّ الْعَدُوَّ رُبَّمَا قَارَبَ لِیَتَغَفَّلَ </w:t>
      </w:r>
      <w:r>
        <w:rPr>
          <w:rStyle w:val="FootnoteReference"/>
        </w:rPr>
        <w:footnoteReference w:id="4170"/>
      </w:r>
      <w:r>
        <w:rPr>
          <w:rFonts w:ascii="Amiri" w:hAnsi="Amiri" w:eastAsia="Amiri" w:cs="Amiri"/>
          <w:lang w:bidi="ar-SA"/>
          <w:color w:val="111111"/>
          <w:sz w:val="28"/>
          <w:szCs w:val="28"/>
          <w:rtl/>
        </w:rPr>
        <w:t xml:space="preserve">فَخُذْ بِالْحَزْمِ وَ اتَّهِمْ فِی ذَلِکَ حُسْنَ الظَّنِّ وَ إِنْ عَقَدْتَ بَیْنَکَ وَ بَیْنَ عَدُوِّکَ عُقْدَةً أَوْ أَلْبَسْتَهُ مِنْکَ ذِمَّةً </w:t>
      </w:r>
      <w:r>
        <w:rPr>
          <w:rStyle w:val="FootnoteReference"/>
        </w:rPr>
        <w:footnoteReference w:id="4171"/>
      </w:r>
      <w:r>
        <w:rPr>
          <w:rFonts w:ascii="Amiri" w:hAnsi="Amiri" w:eastAsia="Amiri" w:cs="Amiri"/>
          <w:lang w:bidi="ar-SA"/>
          <w:color w:val="111111"/>
          <w:sz w:val="28"/>
          <w:szCs w:val="28"/>
          <w:rtl/>
        </w:rPr>
        <w:t xml:space="preserve">فَحُطْ </w:t>
      </w:r>
      <w:r>
        <w:rPr>
          <w:rStyle w:val="FootnoteReference"/>
        </w:rPr>
        <w:footnoteReference w:id="4172"/>
      </w:r>
      <w:r>
        <w:rPr>
          <w:rFonts w:ascii="Amiri" w:hAnsi="Amiri" w:eastAsia="Amiri" w:cs="Amiri"/>
          <w:lang w:bidi="ar-SA"/>
          <w:color w:val="111111"/>
          <w:sz w:val="28"/>
          <w:szCs w:val="28"/>
          <w:rtl/>
        </w:rPr>
        <w:t xml:space="preserve">عَهْدَکَ بِالْوَفَاءِ وَ ارْعَ ذِمَّتَکَ بِالْأَمَانَةِ وَ اجْعَلْ نَفْسَکَ جُنَّةً </w:t>
      </w:r>
      <w:r>
        <w:rPr>
          <w:rStyle w:val="FootnoteReference"/>
        </w:rPr>
        <w:footnoteReference w:id="4173"/>
      </w:r>
      <w:r>
        <w:rPr>
          <w:rFonts w:ascii="Amiri" w:hAnsi="Amiri" w:eastAsia="Amiri" w:cs="Amiri"/>
          <w:lang w:bidi="ar-SA"/>
          <w:color w:val="111111"/>
          <w:sz w:val="28"/>
          <w:szCs w:val="28"/>
          <w:rtl/>
        </w:rPr>
        <w:t xml:space="preserve">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w:t>
      </w:r>
      <w:r>
        <w:rPr>
          <w:rStyle w:val="FootnoteReference"/>
        </w:rPr>
        <w:footnoteReference w:id="4174"/>
      </w:r>
      <w:r>
        <w:rPr>
          <w:rFonts w:ascii="Amiri" w:hAnsi="Amiri" w:eastAsia="Amiri" w:cs="Amiri"/>
          <w:lang w:bidi="ar-SA"/>
          <w:color w:val="111111"/>
          <w:sz w:val="28"/>
          <w:szCs w:val="28"/>
          <w:rtl/>
        </w:rPr>
        <w:t xml:space="preserve">مِنْ عَوَاقِبِ الْغَدْرِ فَلاَ تَغْدِرَنَّ بِذِمَّتِکَ وَ لاَ تَخِیسَنَّ بِعَهْدِکَ </w:t>
      </w:r>
      <w:r>
        <w:rPr>
          <w:rStyle w:val="FootnoteReference"/>
        </w:rPr>
        <w:footnoteReference w:id="4175"/>
      </w:r>
      <w:r>
        <w:rPr>
          <w:rFonts w:ascii="Amiri" w:hAnsi="Amiri" w:eastAsia="Amiri" w:cs="Amiri"/>
          <w:lang w:bidi="ar-SA"/>
          <w:color w:val="111111"/>
          <w:sz w:val="28"/>
          <w:szCs w:val="28"/>
          <w:rtl/>
        </w:rPr>
        <w:t xml:space="preserve">وَ لاَ تَخْتِلَنَّ </w:t>
      </w:r>
      <w:r>
        <w:rPr>
          <w:rStyle w:val="FootnoteReference"/>
        </w:rPr>
        <w:footnoteReference w:id="4176"/>
      </w:r>
      <w:r>
        <w:rPr>
          <w:rFonts w:ascii="Amiri" w:hAnsi="Amiri" w:eastAsia="Amiri" w:cs="Amiri"/>
          <w:lang w:bidi="ar-SA"/>
          <w:color w:val="111111"/>
          <w:sz w:val="28"/>
          <w:szCs w:val="28"/>
          <w:rtl/>
        </w:rPr>
        <w:t xml:space="preserve">عَدُوّکَ فَإِنّهُ لَا یجَترَ‌ِئُ عَلَی اللّهِ إِلّا جَاهِلٌ شقَیِ‌ّ وَ قَد جَعَلَ اللّهُ عَهدَهُ وَ ذِمّتَهُ أَمناً أَفضَاهُ </w:t>
      </w:r>
      <w:r>
        <w:rPr>
          <w:rStyle w:val="FootnoteReference"/>
        </w:rPr>
        <w:footnoteReference w:id="4177"/>
      </w:r>
      <w:r>
        <w:rPr>
          <w:rFonts w:ascii="Amiri" w:hAnsi="Amiri" w:eastAsia="Amiri" w:cs="Amiri"/>
          <w:lang w:bidi="ar-SA"/>
          <w:color w:val="111111"/>
          <w:sz w:val="28"/>
          <w:szCs w:val="28"/>
          <w:rtl/>
        </w:rPr>
        <w:t xml:space="preserve">بَینَ العِبَادِ بِرَحمَتِهِ وَ حَرِیماً </w:t>
      </w:r>
      <w:r>
        <w:rPr>
          <w:rStyle w:val="FootnoteReference"/>
        </w:rPr>
        <w:footnoteReference w:id="4178"/>
      </w:r>
      <w:r>
        <w:rPr>
          <w:rFonts w:ascii="Amiri" w:hAnsi="Amiri" w:eastAsia="Amiri" w:cs="Amiri"/>
          <w:lang w:bidi="ar-SA"/>
          <w:color w:val="111111"/>
          <w:sz w:val="28"/>
          <w:szCs w:val="28"/>
          <w:rtl/>
        </w:rPr>
        <w:t xml:space="preserve">یَسکُنُونَ إِلَی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مَنَعَتِهِ </w:t>
      </w:r>
      <w:r>
        <w:rPr>
          <w:rStyle w:val="FootnoteReference"/>
        </w:rPr>
        <w:footnoteReference w:id="4179"/>
      </w:r>
      <w:r>
        <w:rPr>
          <w:rFonts w:ascii="Amiri" w:hAnsi="Amiri" w:eastAsia="Amiri" w:cs="Amiri"/>
          <w:lang w:bidi="ar-SA"/>
          <w:color w:val="111111"/>
          <w:sz w:val="28"/>
          <w:szCs w:val="28"/>
          <w:rtl/>
        </w:rPr>
        <w:t xml:space="preserve">وَ یَسْتَفِیضُونَ إِلَی جِوَارِهِ </w:t>
      </w:r>
      <w:r>
        <w:rPr>
          <w:rStyle w:val="FootnoteReference"/>
        </w:rPr>
        <w:footnoteReference w:id="4180"/>
      </w:r>
      <w:r>
        <w:rPr>
          <w:rFonts w:ascii="Amiri" w:hAnsi="Amiri" w:eastAsia="Amiri" w:cs="Amiri"/>
          <w:lang w:bidi="ar-SA"/>
          <w:color w:val="111111"/>
          <w:sz w:val="28"/>
          <w:szCs w:val="28"/>
          <w:rtl/>
        </w:rPr>
        <w:t xml:space="preserve">فَلاَ إِدْغَالَ </w:t>
      </w:r>
      <w:r>
        <w:rPr>
          <w:rStyle w:val="FootnoteReference"/>
        </w:rPr>
        <w:footnoteReference w:id="4181"/>
      </w:r>
      <w:r>
        <w:rPr>
          <w:rFonts w:ascii="Amiri" w:hAnsi="Amiri" w:eastAsia="Amiri" w:cs="Amiri"/>
          <w:lang w:bidi="ar-SA"/>
          <w:color w:val="111111"/>
          <w:sz w:val="28"/>
          <w:szCs w:val="28"/>
          <w:rtl/>
        </w:rPr>
        <w:t xml:space="preserve">وَ لاَ مُدَالَسَةَ </w:t>
      </w:r>
      <w:r>
        <w:rPr>
          <w:rStyle w:val="FootnoteReference"/>
        </w:rPr>
        <w:footnoteReference w:id="4182"/>
      </w:r>
      <w:r>
        <w:rPr>
          <w:rFonts w:ascii="Amiri" w:hAnsi="Amiri" w:eastAsia="Amiri" w:cs="Amiri"/>
          <w:lang w:bidi="ar-SA"/>
          <w:color w:val="111111"/>
          <w:sz w:val="28"/>
          <w:szCs w:val="28"/>
          <w:rtl/>
        </w:rPr>
        <w:t xml:space="preserve">وَ لاَ خِدَاعَ فِیهِ وَ لاَ تَعْقِدْ عَقْداً تُجَوِّزُ فِیهِ الْعِلَلَ </w:t>
      </w:r>
      <w:r>
        <w:rPr>
          <w:rStyle w:val="FootnoteReference"/>
        </w:rPr>
        <w:footnoteReference w:id="4183"/>
      </w:r>
    </w:p>
    <w:p>
      <w:pPr>
        <w:pStyle w:val="BookText"/>
      </w:pPr>
      <w:r>
        <w:rPr>
          <w:rFonts w:ascii="Amiri" w:hAnsi="Amiri" w:eastAsia="Amiri" w:cs="Amiri"/>
          <w:lang w:bidi="ar-SA"/>
          <w:color w:val="111111"/>
          <w:sz w:val="28"/>
          <w:szCs w:val="28"/>
          <w:rtl/>
        </w:rPr>
        <w:t xml:space="preserve">وَ لاَ تُعَوِّلَنَّ عَلَی لَحْنِ قَوْلٍ </w:t>
      </w:r>
      <w:r>
        <w:rPr>
          <w:rStyle w:val="FootnoteReference"/>
        </w:rPr>
        <w:footnoteReference w:id="4184"/>
      </w:r>
      <w:r>
        <w:rPr>
          <w:rFonts w:ascii="Amiri" w:hAnsi="Amiri" w:eastAsia="Amiri" w:cs="Amiri"/>
          <w:lang w:bidi="ar-SA"/>
          <w:color w:val="111111"/>
          <w:sz w:val="28"/>
          <w:szCs w:val="28"/>
          <w:rtl/>
        </w:rPr>
        <w:t xml:space="preserve">بَعْدَ التَّأْکِیدِ وَ التَّوْثِقَةِ. وَ لاَ یَدْعُوَنَّکَ ضِیقُ أَمْرٍ لَزِمَکَ فِیهِ عَهْدُ اللَّهِ إِلَی طَلَبِ انْفِسَاخِهِ بِغَیْرِ الْحَقِّ فَإِنَّ صَبْرَکَ عَلَی ضِیقِ أَمْرٍ تَرْجُو انْفِرَاجَهُ وَ فَضْلَ عَاقِبَتِهِ خَیْرٌ مِنْ غَدْرٍ تَخَافُ تَبِعَتَهُ وَ أَنْ تُحِیطَ بِکَ مِنَ اللَّهِ فِیهِ طِلْبَةٌ </w:t>
      </w:r>
      <w:r>
        <w:rPr>
          <w:rStyle w:val="FootnoteReference"/>
        </w:rPr>
        <w:footnoteReference w:id="4185"/>
      </w:r>
      <w:r>
        <w:rPr>
          <w:rFonts w:ascii="Amiri" w:hAnsi="Amiri" w:eastAsia="Amiri" w:cs="Amiri"/>
          <w:lang w:bidi="ar-SA"/>
          <w:color w:val="111111"/>
          <w:sz w:val="28"/>
          <w:szCs w:val="28"/>
          <w:rtl/>
        </w:rPr>
        <w:t xml:space="preserve">لاَ تَسْتَقْبِلُ فِیهَا دُنْیَاکَ وَ لاَ آخِرَتَکَ.</w:t>
      </w:r>
    </w:p>
    <w:p>
      <w:pPr>
        <w:pStyle w:val="BookText"/>
      </w:pPr>
      <w:r>
        <w:rPr>
          <w:rFonts w:ascii="Amiri" w:hAnsi="Amiri" w:eastAsia="Amiri" w:cs="Amiri"/>
          <w:lang w:bidi="ar-SA"/>
          <w:color w:val="111111"/>
          <w:sz w:val="28"/>
          <w:szCs w:val="28"/>
          <w:rtl/>
        </w:rPr>
        <w:t xml:space="preserve">إِیَّاکَ وَ الدِّمَاءَ وَ سَفْکَهَا بِغَیْرِ حِلِّهَا فَإِنَّهُ لَیْسَ شَیْءٌ أَدْعَی لِنِقْمَةٍ وَ لاَ أَعْظَمَ 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 وَ لاَ عُذْرَ لَکَ عِنْدَ اللَّهِ وَ لاَ عِنْدِی فِی قَتْلِ الْعَمْدِ لِأَنَّ فِیهِ قَوَدَ </w:t>
      </w:r>
      <w:r>
        <w:rPr>
          <w:rStyle w:val="FootnoteReference"/>
        </w:rPr>
        <w:footnoteReference w:id="4186"/>
      </w:r>
      <w:r>
        <w:rPr>
          <w:rFonts w:ascii="Amiri" w:hAnsi="Amiri" w:eastAsia="Amiri" w:cs="Amiri"/>
          <w:lang w:bidi="ar-SA"/>
          <w:color w:val="111111"/>
          <w:sz w:val="28"/>
          <w:szCs w:val="28"/>
          <w:rtl/>
        </w:rPr>
        <w:t xml:space="preserve">الْبَدَنِ. وَ إِنِ ابْتُلِیتَ بِخَطَإٍ وَ أَفْرَطَ عَلَیْکَ </w:t>
      </w:r>
      <w:r>
        <w:rPr>
          <w:rStyle w:val="FootnoteReference"/>
        </w:rPr>
        <w:footnoteReference w:id="4187"/>
      </w:r>
      <w:r>
        <w:rPr>
          <w:rFonts w:ascii="Amiri" w:hAnsi="Amiri" w:eastAsia="Amiri" w:cs="Amiri"/>
          <w:lang w:bidi="ar-SA"/>
          <w:color w:val="111111"/>
          <w:sz w:val="28"/>
          <w:szCs w:val="28"/>
          <w:rtl/>
        </w:rPr>
        <w:t xml:space="preserve">سَوْطُکَ أَوْ سَیْفُکَ أَوْ یَدُکَ بِالْعُقُوبَةِ فَإِنَّ فِی الْوَکْزَةِ </w:t>
      </w:r>
      <w:r>
        <w:rPr>
          <w:rStyle w:val="FootnoteReference"/>
        </w:rPr>
        <w:footnoteReference w:id="4188"/>
      </w:r>
      <w:r>
        <w:rPr>
          <w:rFonts w:ascii="Amiri" w:hAnsi="Amiri" w:eastAsia="Amiri" w:cs="Amiri"/>
          <w:lang w:bidi="ar-SA"/>
          <w:color w:val="111111"/>
          <w:sz w:val="28"/>
          <w:szCs w:val="28"/>
          <w:rtl/>
        </w:rPr>
        <w:t xml:space="preserve">فَمَا فَوْقَهَا مَقْتَلَةً فَلاَ تَطْمَحَنَّ </w:t>
      </w:r>
      <w:r>
        <w:rPr>
          <w:rStyle w:val="FootnoteReference"/>
        </w:rPr>
        <w:footnoteReference w:id="4189"/>
      </w:r>
      <w:r>
        <w:rPr>
          <w:rFonts w:ascii="Amiri" w:hAnsi="Amiri" w:eastAsia="Amiri" w:cs="Amiri"/>
          <w:lang w:bidi="ar-SA"/>
          <w:color w:val="111111"/>
          <w:sz w:val="28"/>
          <w:szCs w:val="28"/>
          <w:rtl/>
        </w:rPr>
        <w:t xml:space="preserve">بِکَ نَخْوَةُ سُلْطَانِکَ عَنْ أَنْ تُؤَدِّیَ إِلَی أَوْلِیَاءِ الْمَقْتُولِ حَقَّهُمْ.</w:t>
      </w:r>
    </w:p>
    <w:p>
      <w:pPr>
        <w:pStyle w:val="BookText"/>
      </w:pPr>
      <w:r>
        <w:rPr>
          <w:rFonts w:ascii="Amiri" w:hAnsi="Amiri" w:eastAsia="Amiri" w:cs="Amiri"/>
          <w:lang w:bidi="ar-SA"/>
          <w:color w:val="111111"/>
          <w:sz w:val="28"/>
          <w:szCs w:val="28"/>
          <w:rtl/>
        </w:rPr>
        <w:t xml:space="preserve">وَ إِیّاکَ وَ الإِعجَابَ بِنَفسِکَ وَ الثّقَةَ بِمَا یُعجِبُکَ مِنهَا وَ حُبّ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الْإِطْرَاءِ </w:t>
      </w:r>
      <w:r>
        <w:rPr>
          <w:rStyle w:val="FootnoteReference"/>
        </w:rPr>
        <w:footnoteReference w:id="4190"/>
      </w:r>
      <w:r>
        <w:rPr>
          <w:rFonts w:ascii="Amiri" w:hAnsi="Amiri" w:eastAsia="Amiri" w:cs="Amiri"/>
          <w:lang w:bidi="ar-SA"/>
          <w:color w:val="111111"/>
          <w:sz w:val="28"/>
          <w:szCs w:val="28"/>
          <w:rtl/>
        </w:rPr>
        <w:t xml:space="preserve">فَإِنَّ ذَلِکَ مِنْ أَوْثَقِ فُرَصِ الشَّیْطَانِ فِی نَفْسِهِ لِیَمْحَقَ مَا یَکُونُ مِنْ إِحْسَانِ الْمُحْسِنِینَ.</w:t>
      </w:r>
    </w:p>
    <w:p>
      <w:pPr>
        <w:pStyle w:val="BookText"/>
      </w:pPr>
      <w:r>
        <w:rPr>
          <w:rFonts w:ascii="Amiri" w:hAnsi="Amiri" w:eastAsia="Amiri" w:cs="Amiri"/>
          <w:lang w:bidi="ar-SA"/>
          <w:color w:val="111111"/>
          <w:sz w:val="28"/>
          <w:szCs w:val="28"/>
          <w:rtl/>
        </w:rPr>
        <w:t xml:space="preserve">وَ إِیَّاکَ وَ الْمَنَّ عَلَی رَعِیَّتِکَ بِإِحْسَانِکَ أَوِ التَّزَیُّدَ </w:t>
      </w:r>
      <w:r>
        <w:rPr>
          <w:rStyle w:val="FootnoteReference"/>
        </w:rPr>
        <w:footnoteReference w:id="4191"/>
      </w:r>
      <w:r>
        <w:rPr>
          <w:rFonts w:ascii="Amiri" w:hAnsi="Amiri" w:eastAsia="Amiri" w:cs="Amiri"/>
          <w:lang w:bidi="ar-SA"/>
          <w:color w:val="111111"/>
          <w:sz w:val="28"/>
          <w:szCs w:val="28"/>
          <w:rtl/>
        </w:rPr>
        <w:t xml:space="preserve">فِیمَا کَانَ مِنْ فِعْلِکَ أَوْ أَنْ تَعِدَهُمْ فَتُتْبِعَ مَوْعِدَکَ بِخُلْفِکَ فَإِنَّ الْمَنَّ یُبْطِلُ الْإِحْسَانَ وَ التَّزَیُّدَ یَذْهَبُ بِنُورِ الْحَقِّ وَ الْخُلْفَ یُوجِبُ الْمَقْتَ </w:t>
      </w:r>
      <w:r>
        <w:rPr>
          <w:rStyle w:val="FootnoteReference"/>
        </w:rPr>
        <w:footnoteReference w:id="4192"/>
      </w:r>
      <w:r>
        <w:rPr>
          <w:rFonts w:ascii="Amiri" w:hAnsi="Amiri" w:eastAsia="Amiri" w:cs="Amiri"/>
          <w:lang w:bidi="ar-SA"/>
          <w:color w:val="111111"/>
          <w:sz w:val="28"/>
          <w:szCs w:val="28"/>
          <w:rtl/>
        </w:rPr>
        <w:t xml:space="preserve">عِنْدَ اللَّهِ وَ النَّاسِ قَالَ اللَّهُ تَعَالَی کَبُرَ مَقْتاً عِنْدَ اللّهِ أَنْ تَقُولُوا ما لا تَفْعَلُونَ .</w:t>
      </w:r>
    </w:p>
    <w:p>
      <w:pPr>
        <w:pStyle w:val="BookText"/>
      </w:pPr>
      <w:r>
        <w:rPr>
          <w:rFonts w:ascii="Amiri" w:hAnsi="Amiri" w:eastAsia="Amiri" w:cs="Amiri"/>
          <w:lang w:bidi="ar-SA"/>
          <w:color w:val="111111"/>
          <w:sz w:val="28"/>
          <w:szCs w:val="28"/>
          <w:rtl/>
        </w:rPr>
        <w:t xml:space="preserve">وَ إِیَّاکَ وَ الْعَجَلَةَ بِالْأُمُورِ قَبْلَ أَوَانِهَا أَوِ التَّسَقُّطَ </w:t>
      </w:r>
      <w:r>
        <w:rPr>
          <w:rStyle w:val="FootnoteReference"/>
        </w:rPr>
        <w:footnoteReference w:id="4193"/>
      </w:r>
      <w:r>
        <w:rPr>
          <w:rFonts w:ascii="Amiri" w:hAnsi="Amiri" w:eastAsia="Amiri" w:cs="Amiri"/>
          <w:lang w:bidi="ar-SA"/>
          <w:color w:val="111111"/>
          <w:sz w:val="28"/>
          <w:szCs w:val="28"/>
          <w:rtl/>
        </w:rPr>
        <w:t xml:space="preserve">فِیهَا عِنْدَ إِمْکَانِهَا أَوِ اللَّجَاجَةَ فِیهَا إِذَا تَنَکَّرَتْ </w:t>
      </w:r>
      <w:r>
        <w:rPr>
          <w:rStyle w:val="FootnoteReference"/>
        </w:rPr>
        <w:footnoteReference w:id="4194"/>
      </w:r>
      <w:r>
        <w:rPr>
          <w:rFonts w:ascii="Amiri" w:hAnsi="Amiri" w:eastAsia="Amiri" w:cs="Amiri"/>
          <w:lang w:bidi="ar-SA"/>
          <w:color w:val="111111"/>
          <w:sz w:val="28"/>
          <w:szCs w:val="28"/>
          <w:rtl/>
        </w:rPr>
        <w:t xml:space="preserve">أَوِ الْوَهْنَ </w:t>
      </w:r>
      <w:r>
        <w:rPr>
          <w:rStyle w:val="FootnoteReference"/>
        </w:rPr>
        <w:footnoteReference w:id="4195"/>
      </w:r>
      <w:r>
        <w:rPr>
          <w:rFonts w:ascii="Amiri" w:hAnsi="Amiri" w:eastAsia="Amiri" w:cs="Amiri"/>
          <w:lang w:bidi="ar-SA"/>
          <w:color w:val="111111"/>
          <w:sz w:val="28"/>
          <w:szCs w:val="28"/>
          <w:rtl/>
        </w:rPr>
        <w:t xml:space="preserve">عَنْهَا إِذَا اسْتَوْضَحَتْ فَضَعْ کُلَّ أَمْرٍ مَوْضِعَهُ وَ أَوْقِعْ کُلَّ أَمْرٍ مَوْقِعَهُ.</w:t>
      </w:r>
    </w:p>
    <w:p>
      <w:pPr>
        <w:pStyle w:val="BookText"/>
      </w:pPr>
      <w:r>
        <w:rPr>
          <w:rFonts w:ascii="Amiri" w:hAnsi="Amiri" w:eastAsia="Amiri" w:cs="Amiri"/>
          <w:lang w:bidi="ar-SA"/>
          <w:color w:val="111111"/>
          <w:sz w:val="28"/>
          <w:szCs w:val="28"/>
          <w:rtl/>
        </w:rPr>
        <w:t xml:space="preserve">وَ إِیَّاکَ وَ الاِسْتِئْثَارَ </w:t>
      </w:r>
      <w:r>
        <w:rPr>
          <w:rStyle w:val="FootnoteReference"/>
        </w:rPr>
        <w:footnoteReference w:id="4196"/>
      </w:r>
      <w:r>
        <w:rPr>
          <w:rFonts w:ascii="Amiri" w:hAnsi="Amiri" w:eastAsia="Amiri" w:cs="Amiri"/>
          <w:lang w:bidi="ar-SA"/>
          <w:color w:val="111111"/>
          <w:sz w:val="28"/>
          <w:szCs w:val="28"/>
          <w:rtl/>
        </w:rPr>
        <w:t xml:space="preserve">بِمَا النَّاسُ فِیهِ أُسْوَةٌ </w:t>
      </w:r>
      <w:r>
        <w:rPr>
          <w:rStyle w:val="FootnoteReference"/>
        </w:rPr>
        <w:footnoteReference w:id="4197"/>
      </w:r>
      <w:r>
        <w:rPr>
          <w:rFonts w:ascii="Amiri" w:hAnsi="Amiri" w:eastAsia="Amiri" w:cs="Amiri"/>
          <w:lang w:bidi="ar-SA"/>
          <w:color w:val="111111"/>
          <w:sz w:val="28"/>
          <w:szCs w:val="28"/>
          <w:rtl/>
        </w:rPr>
        <w:t xml:space="preserve">وَ التَّغَابِیَ </w:t>
      </w:r>
      <w:r>
        <w:rPr>
          <w:rStyle w:val="FootnoteReference"/>
        </w:rPr>
        <w:footnoteReference w:id="4198"/>
      </w:r>
      <w:r>
        <w:rPr>
          <w:rFonts w:ascii="Amiri" w:hAnsi="Amiri" w:eastAsia="Amiri" w:cs="Amiri"/>
          <w:lang w:bidi="ar-SA"/>
          <w:color w:val="111111"/>
          <w:sz w:val="28"/>
          <w:szCs w:val="28"/>
          <w:rtl/>
        </w:rPr>
        <w:t xml:space="preserve">عَمَّا تُعْنَی بِهِ مِمَّا قَدْ وَضَحَ لِلْعُیُونِ فَإِنَّهُ مَأْخُوذٌ مِنْکَ لِغَیْرِکَ وَ عَمَّا قَلِیلٍ تَنْکَشِفُ عَنْکَ أَغْطِیَةُ الْأُمُورِ وَ یُنْتَصَفُ مِنْکَ لِلْمَظْلُومِ.</w:t>
      </w:r>
    </w:p>
    <w:p>
      <w:pPr>
        <w:pStyle w:val="BookText"/>
      </w:pPr>
      <w:r>
        <w:rPr>
          <w:rFonts w:ascii="Amiri" w:hAnsi="Amiri" w:eastAsia="Amiri" w:cs="Amiri"/>
          <w:lang w:bidi="ar-SA"/>
          <w:color w:val="111111"/>
          <w:sz w:val="28"/>
          <w:szCs w:val="28"/>
          <w:rtl/>
        </w:rPr>
        <w:t xml:space="preserve">امْلِکْ حَمِیَّةَ أَنْفِکَ </w:t>
      </w:r>
      <w:r>
        <w:rPr>
          <w:rStyle w:val="FootnoteReference"/>
        </w:rPr>
        <w:footnoteReference w:id="4199"/>
      </w:r>
      <w:r>
        <w:rPr>
          <w:rFonts w:ascii="Amiri" w:hAnsi="Amiri" w:eastAsia="Amiri" w:cs="Amiri"/>
          <w:lang w:bidi="ar-SA"/>
          <w:color w:val="111111"/>
          <w:sz w:val="28"/>
          <w:szCs w:val="28"/>
          <w:rtl/>
        </w:rPr>
        <w:t xml:space="preserve">وَ سَوْرَةَ </w:t>
      </w:r>
      <w:r>
        <w:rPr>
          <w:rStyle w:val="FootnoteReference"/>
        </w:rPr>
        <w:footnoteReference w:id="4200"/>
      </w:r>
      <w:r>
        <w:rPr>
          <w:rFonts w:ascii="Amiri" w:hAnsi="Amiri" w:eastAsia="Amiri" w:cs="Amiri"/>
          <w:lang w:bidi="ar-SA"/>
          <w:color w:val="111111"/>
          <w:sz w:val="28"/>
          <w:szCs w:val="28"/>
          <w:rtl/>
        </w:rPr>
        <w:t xml:space="preserve">حَدِّکَ </w:t>
      </w:r>
      <w:r>
        <w:rPr>
          <w:rStyle w:val="FootnoteReference"/>
        </w:rPr>
        <w:footnoteReference w:id="4201"/>
      </w:r>
      <w:r>
        <w:rPr>
          <w:rFonts w:ascii="Amiri" w:hAnsi="Amiri" w:eastAsia="Amiri" w:cs="Amiri"/>
          <w:lang w:bidi="ar-SA"/>
          <w:color w:val="111111"/>
          <w:sz w:val="28"/>
          <w:szCs w:val="28"/>
          <w:rtl/>
        </w:rPr>
        <w:t xml:space="preserve">وَ سَطْوَةَ یَدِکَ وَ غَرْبَ </w:t>
      </w:r>
      <w:r>
        <w:rPr>
          <w:rStyle w:val="FootnoteReference"/>
        </w:rPr>
        <w:footnoteReference w:id="4202"/>
      </w:r>
      <w:r>
        <w:rPr>
          <w:rFonts w:ascii="Amiri" w:hAnsi="Amiri" w:eastAsia="Amiri" w:cs="Amiri"/>
          <w:lang w:bidi="ar-SA"/>
          <w:color w:val="111111"/>
          <w:sz w:val="28"/>
          <w:szCs w:val="28"/>
          <w:rtl/>
        </w:rPr>
        <w:t xml:space="preserve">لِسَانِکَ وَ احْتَرِسْ مِنْ کُلِّ ذَلِکَ بِکَفِّ الْبَادِرَةِ </w:t>
      </w:r>
      <w:r>
        <w:rPr>
          <w:rStyle w:val="FootnoteReference"/>
        </w:rPr>
        <w:footnoteReference w:id="4203"/>
      </w:r>
      <w:r>
        <w:rPr>
          <w:rFonts w:ascii="Amiri" w:hAnsi="Amiri" w:eastAsia="Amiri" w:cs="Amiri"/>
          <w:lang w:bidi="ar-SA"/>
          <w:color w:val="111111"/>
          <w:sz w:val="28"/>
          <w:szCs w:val="28"/>
          <w:rtl/>
        </w:rPr>
        <w:t xml:space="preserve">وَ تَأخِیرِ السّطوَةِ حَتّی یَسکُنَ غَضَبُکَ فَتَملِکَ الِاختِیَارَ وَ لَن تَحکُمَ ذَلِکَ مِن نَفسِکَ حَتّی تُکثِرَ هُمُومَکَ بِذِکرِ المَعَادِ إِلَی رَبّکَ.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19" w:name="pg6114_86081"/>
    <w:bookmarkEnd w:id="319"/>
    <w:p>
      <w:pPr>
        <w:pStyle w:val="BookText"/>
      </w:pPr>
      <w:r>
        <w:rPr>
          <w:rFonts w:ascii="Amiri" w:hAnsi="Amiri" w:eastAsia="Amiri" w:cs="Amiri"/>
          <w:lang w:bidi="ar-SA"/>
          <w:color w:val="111111"/>
          <w:sz w:val="28"/>
          <w:szCs w:val="28"/>
          <w:rtl/>
        </w:rPr>
        <w:t xml:space="preserve">وَ الْوَاجِبُ عَلَیْکَ أَنْ تَتَذَکَّرَ مَا مَضَی لِمَنْ تَقَدَّمَکَ مِنْ حُکُومَةٍ عَادِلَةٍ أَوْ سُنَّةٍ فَاضِلَةٍ أَوْ أَثَرٍ عَنْ نَبِیِّنَا صَلَّی اللَّهُ عَلَیْهِ وَ آلِهِ أَوْ فَرِیضَةٍ فِی کِتَابِ اللَّهِ 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 وَ أَنَا أَسْأَلُ اللَّهَ بِسَعَةِ رَحْمَتِهِ وَ عَظِیمِ قُدْرَتِهِ عَلَی إِعْطَاءِ کُلِّ رَغْبَةٍ أَنْ یُوَفِّقَنِی وَ إِیَّاکَ لِمَا فِیهِ رِضَاهُ مِنَ الْإِقَامَةِ عَلَی الْعُذْرِ الْوَاضِحِ إِلَیْهِ وَ إِلَی خَلْقِهِ مَعَ حُسْنِ الثَّنَاءِ فِی الْعِبَادِ وَ جَمِیلِ الْأَثَرِ فِی الْبِلاَدِ وَ تَمَامِ النِّعْمَةِ وَ تَضْعِیفِ الْکَرَامَةِ </w:t>
      </w:r>
      <w:r>
        <w:rPr>
          <w:rStyle w:val="FootnoteReference"/>
        </w:rPr>
        <w:footnoteReference w:id="4204"/>
      </w:r>
      <w:r>
        <w:rPr>
          <w:rFonts w:ascii="Amiri" w:hAnsi="Amiri" w:eastAsia="Amiri" w:cs="Amiri"/>
          <w:lang w:bidi="ar-SA"/>
          <w:color w:val="111111"/>
          <w:sz w:val="28"/>
          <w:szCs w:val="28"/>
          <w:rtl/>
        </w:rPr>
        <w:t xml:space="preserve">وَ أَنْ یَخْتِمَ لِی وَ لَکَ بِالسَّعَادَةِ وَ الشَّهَادَةِ - إِنّا إِلَیْهِ راجِعُونَ وَ السَّلاَمُ عَلَی رَسُولِ اللَّهِ صَلَّی اللَّهُ عَلَیْهِ وَ آلِهِ وَ سَلَّمَ الطَّیِّبِینَ الطَّاهِرِینَ، وَ سَلَّمَ تَسْلِیماً کَثِیراً، وَ السَّلاَمُ .</w:t>
      </w:r>
    </w:p>
    <w:p>
      <w:pPr>
        <w:pStyle w:val="Heading3"/>
      </w:pPr>
      <w:bookmarkStart w:id="1675" w:name="_Toc1165"/>
      <w:r>
        <w:t>الرساله54</w:t>
      </w:r>
      <w:bookmarkEnd w:id="1675"/>
    </w:p>
    <w:p>
      <w:pPr>
        <w:pStyle w:val="Heading4"/>
      </w:pPr>
      <w:bookmarkStart w:id="1676" w:name="_Toc1166"/>
      <w:r>
        <w:t>موضوع الرساله</w:t>
      </w:r>
      <w:bookmarkEnd w:id="1676"/>
    </w:p>
    <w:p>
      <w:pPr>
        <w:pStyle w:val="BookText"/>
      </w:pPr>
      <w:r>
        <w:rPr>
          <w:rFonts w:ascii="IRNazanin" w:hAnsi="IRNazanin" w:eastAsia="IRNazanin" w:cs="IRNazanin"/>
          <w:lang w:bidi="fa-IR"/>
          <w:color w:val="111111"/>
          <w:sz w:val="28"/>
          <w:szCs w:val="28"/>
          <w:rtl/>
        </w:rPr>
        <w:t xml:space="preserve">و من کتاب له علیه السلام إلی طلحة و الزبیر (مع عمران بن الحصین الخزاعی) ذکره أبو جعفر الإسکافی فی کتاب المقامات فی مناقب أمیر المؤمنین علیه السلام.</w:t>
      </w:r>
    </w:p>
    <w:p>
      <w:pPr>
        <w:pStyle w:val="Heading4"/>
      </w:pPr>
      <w:bookmarkStart w:id="1677" w:name="_Toc1167"/>
      <w:r>
        <w:t>متن الرساله</w:t>
      </w:r>
      <w:bookmarkEnd w:id="1677"/>
    </w:p>
    <w:p>
      <w:pPr>
        <w:pStyle w:val="BookText"/>
      </w:pPr>
      <w:r>
        <w:rPr>
          <w:rFonts w:ascii="Amiri" w:hAnsi="Amiri" w:eastAsia="Amiri" w:cs="Amiri"/>
          <w:lang w:bidi="ar-SA"/>
          <w:color w:val="111111"/>
          <w:sz w:val="28"/>
          <w:szCs w:val="28"/>
          <w:rtl/>
        </w:rPr>
        <w:t xml:space="preserve">أَمَّا بَعْدُ فَقَدْ عَلِمْتُمَا وَ إِنْ کَتَمْتُمَا أَنِّی لَمْ أُرِدِ النَّاسَ حَتَّی أَرَادُونِی وَ لَمْ أُبَایِعْهُمْ حَتَّی بَایَعُونِی وَ إِنَّکُمَا مِمَّنْ أَرَادَنِی وَ بَایَعَنِی وَ إِنَّ الْعَامَّةَ لَمْ تُبَایِعْنِی لِسُلْطَانٍ غَالِبٍ وَ لاَ لِعَرَضٍ </w:t>
      </w:r>
      <w:r>
        <w:rPr>
          <w:rStyle w:val="FootnoteReference"/>
        </w:rPr>
        <w:footnoteReference w:id="4205"/>
      </w:r>
      <w:r>
        <w:rPr>
          <w:rFonts w:ascii="Amiri" w:hAnsi="Amiri" w:eastAsia="Amiri" w:cs="Amiri"/>
          <w:lang w:bidi="ar-SA"/>
          <w:color w:val="111111"/>
          <w:sz w:val="28"/>
          <w:szCs w:val="28"/>
          <w:rtl/>
        </w:rPr>
        <w:t xml:space="preserve">حَاضِرٍ فَإِنْ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0" w:name="pg6114_86084"/>
    <w:bookmarkEnd w:id="320"/>
    <w:p>
      <w:pPr>
        <w:pStyle w:val="BookText"/>
      </w:pPr>
      <w:r>
        <w:rPr>
          <w:rFonts w:ascii="Amiri" w:hAnsi="Amiri" w:eastAsia="Amiri" w:cs="Amiri"/>
          <w:lang w:bidi="ar-SA"/>
          <w:color w:val="111111"/>
          <w:sz w:val="28"/>
          <w:szCs w:val="28"/>
          <w:rtl/>
        </w:rPr>
        <w:t xml:space="preserve">کُنْتُمَا بَایَعْتُمَانِی طَائِعَیْنِ فَارْجِعَا وَ تُوبَا إِلَی اللَّهِ مِنْ قَرِیبٍ وَ إِنْ کُنْتُمَا بَایَعْتُمَانِی کَارِهَیْنِ فَقَدْ جَعَلْتُمَا لِی عَلَیْکُمَا السَّبِیلَ </w:t>
      </w:r>
      <w:r>
        <w:rPr>
          <w:rStyle w:val="FootnoteReference"/>
        </w:rPr>
        <w:footnoteReference w:id="4206"/>
      </w:r>
      <w:r>
        <w:rPr>
          <w:rFonts w:ascii="Amiri" w:hAnsi="Amiri" w:eastAsia="Amiri" w:cs="Amiri"/>
          <w:lang w:bidi="ar-SA"/>
          <w:color w:val="111111"/>
          <w:sz w:val="28"/>
          <w:szCs w:val="28"/>
          <w:rtl/>
        </w:rPr>
        <w:t xml:space="preserve">بِإِظْهَارِکُمَا الطَّاعَةَ وَ إِسْرَارِکُمَا الْمَعْصِیَةَ وَ لَعَمْرِی مَا کُنْتُمَا بِأَحَقِّ الْمُهَاجِرِینَ بِالتَّقِیَّةِ وَ الْکِتْمَانِ وَ إِنَّ دَفْعَکُمَا هَذَا الْأَمْرَ مِنْ قَبْلِ أَنْ تَدْخُلاَ فِیهِ کَانَ أَوْسَعَ عَلَیْکُمَا مِنْ خُرُوجِکُمَا مِنْهُ بَعْدَ إِقْرَارِکُمَا بِهِ.</w:t>
      </w:r>
    </w:p>
    <w:p>
      <w:pPr>
        <w:pStyle w:val="BookText"/>
      </w:pPr>
      <w:r>
        <w:rPr>
          <w:rFonts w:ascii="Amiri" w:hAnsi="Amiri" w:eastAsia="Amiri" w:cs="Amiri"/>
          <w:lang w:bidi="ar-SA"/>
          <w:color w:val="111111"/>
          <w:sz w:val="28"/>
          <w:szCs w:val="28"/>
          <w:rtl/>
        </w:rPr>
        <w:t xml:space="preserve">وَ قَدْ زَعَمْتُمَا أَنِّی قَتَلْتُ عُثْمَانَ فَبَیْنِی وَ بَیْنَکُمَا مَنْ تَخَلَّفَ عَنِّی وَ عَنْکُمَا مِنْ أَهْلِ الْمَدِینَةِ ثُمَّ یُلْزَمُ کُلُّ امْرِئٍ بِقَدْرِ مَا احْتَمَلَ فَارْجِعَا أَیُّهَا الشَّیْخَانِ عَنْ رَأْیِکُمَا فَإِنَّ الْآنَ أَعْظَمَ أَمْرِکُمَا الْعَارُ مِنْ قَبْلِ أَنْ یَتَجَمَّعَ الْعَارُ وَ النَّارُ وَ السَّلاَمُ.</w:t>
      </w:r>
    </w:p>
    <w:p>
      <w:pPr>
        <w:pStyle w:val="Heading3"/>
      </w:pPr>
      <w:bookmarkStart w:id="1678" w:name="_Toc1168"/>
      <w:r>
        <w:t>الرساله55</w:t>
      </w:r>
      <w:bookmarkEnd w:id="1678"/>
    </w:p>
    <w:p>
      <w:pPr>
        <w:pStyle w:val="Heading4"/>
      </w:pPr>
      <w:bookmarkStart w:id="1679" w:name="_Toc1169"/>
      <w:r>
        <w:t>موضوع الرساله</w:t>
      </w:r>
      <w:bookmarkEnd w:id="1679"/>
    </w:p>
    <w:p>
      <w:pPr>
        <w:pStyle w:val="BookText"/>
      </w:pPr>
      <w:r>
        <w:rPr>
          <w:rFonts w:ascii="IRNazanin" w:hAnsi="IRNazanin" w:eastAsia="IRNazanin" w:cs="IRNazanin"/>
          <w:lang w:bidi="fa-IR"/>
          <w:color w:val="111111"/>
          <w:sz w:val="28"/>
          <w:szCs w:val="28"/>
          <w:rtl/>
        </w:rPr>
        <w:t xml:space="preserve">و من کتاب له علیه السلام إلی معاویة</w:t>
      </w:r>
    </w:p>
    <w:p>
      <w:pPr>
        <w:pStyle w:val="Heading4"/>
      </w:pPr>
      <w:bookmarkStart w:id="1680" w:name="_Toc1170"/>
      <w:r>
        <w:t>متن الرساله</w:t>
      </w:r>
      <w:bookmarkEnd w:id="1680"/>
    </w:p>
    <w:p>
      <w:pPr>
        <w:pStyle w:val="BookText"/>
      </w:pPr>
      <w:r>
        <w:rPr>
          <w:rFonts w:ascii="Amiri" w:hAnsi="Amiri" w:eastAsia="Amiri" w:cs="Amiri"/>
          <w:lang w:bidi="ar-SA"/>
          <w:color w:val="111111"/>
          <w:sz w:val="28"/>
          <w:szCs w:val="28"/>
          <w:rtl/>
        </w:rPr>
        <w:t xml:space="preserve">أَمَّا بَعْدُ فَإِنَّ اللَّهَ سُبْحَانَهُ قَدْ جَعَلَ الدُّنْیَا لِمَا بَعْدَهَا وَ ابْتَلَی فِیهَا أَهْلَهَا لِیَعْلَمَ أَیُّهُمْ أَحْسَنُ عَمَلاً وَ لَسْنَا لِلدُّنْیَا خُلِقْنَا وَ لاَ بِالسَّعْیِ فِیهَا أُمِرْنَا وَ إِنَّمَا وُضِعْنَا فِیهَا لِنُبْتَلَی بِهَا وَ قَدِ ابْتَلاَنِی اللَّهُ بِکَ وَ ابْتَلاَکَ بِی فَجَعَلَ أَحَدَنَا حُجَّةً عَلَی الْآخَرِ فَعَدَوْتَ </w:t>
      </w:r>
      <w:r>
        <w:rPr>
          <w:rStyle w:val="FootnoteReference"/>
        </w:rPr>
        <w:footnoteReference w:id="4207"/>
      </w:r>
      <w:r>
        <w:rPr>
          <w:rFonts w:ascii="Amiri" w:hAnsi="Amiri" w:eastAsia="Amiri" w:cs="Amiri"/>
          <w:lang w:bidi="ar-SA"/>
          <w:color w:val="111111"/>
          <w:sz w:val="28"/>
          <w:szCs w:val="28"/>
          <w:rtl/>
        </w:rPr>
        <w:t xml:space="preserve">عَلَی الدُّنْیَا بِتَأْوِیلِ الْقُرْآنِ فَطَلَبْتَنِی بِمَا لَمْ تَجْنِ یَدِی وَ لاَ لِسَانِی وَ عَصَیْتَهُ أَنْتَ وَ أَهْلُ الشَّامِ بِی وَ أَلَّبَ </w:t>
      </w:r>
      <w:r>
        <w:rPr>
          <w:rStyle w:val="FootnoteReference"/>
        </w:rPr>
        <w:footnoteReference w:id="4208"/>
      </w:r>
      <w:r>
        <w:rPr>
          <w:rFonts w:ascii="Amiri" w:hAnsi="Amiri" w:eastAsia="Amiri" w:cs="Amiri"/>
          <w:lang w:bidi="ar-SA"/>
          <w:color w:val="111111"/>
          <w:sz w:val="28"/>
          <w:szCs w:val="28"/>
          <w:rtl/>
        </w:rPr>
        <w:t xml:space="preserve">عَالِمُکُمْ جَاهِلَکُمْ وَ قَائِمُکُمْ قَاعِدَکُمْ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21" w:name="pg6114_86087"/>
    <w:bookmarkEnd w:id="321"/>
    <w:p>
      <w:pPr>
        <w:pStyle w:val="BookText"/>
      </w:pPr>
      <w:r>
        <w:rPr>
          <w:rFonts w:ascii="Amiri" w:hAnsi="Amiri" w:eastAsia="Amiri" w:cs="Amiri"/>
          <w:lang w:bidi="ar-SA"/>
          <w:color w:val="111111"/>
          <w:sz w:val="28"/>
          <w:szCs w:val="28"/>
          <w:rtl/>
        </w:rPr>
        <w:t xml:space="preserve">فَاتَّقِ اللَّهَ فِی نَفْسِکَ وَ نَازِعِ الشَّیْطَانَ قِیَادَکَ </w:t>
      </w:r>
      <w:r>
        <w:rPr>
          <w:rStyle w:val="FootnoteReference"/>
        </w:rPr>
        <w:footnoteReference w:id="4209"/>
      </w:r>
      <w:r>
        <w:rPr>
          <w:rFonts w:ascii="Amiri" w:hAnsi="Amiri" w:eastAsia="Amiri" w:cs="Amiri"/>
          <w:lang w:bidi="ar-SA"/>
          <w:color w:val="111111"/>
          <w:sz w:val="28"/>
          <w:szCs w:val="28"/>
          <w:rtl/>
        </w:rPr>
        <w:t xml:space="preserve">وَ اصْرِفْ إِلَی الْآخِرَةِ وَجْهَکَ فَهِیَ طَرِیقُنَا وَ طَرِیقُکَ. وَ احْذَرْ أَنْ یُصِیبَکَ اللَّهُ مِنْهُ بِعَاجِلِ قَارِعَةٍ </w:t>
      </w:r>
      <w:r>
        <w:rPr>
          <w:rStyle w:val="FootnoteReference"/>
        </w:rPr>
        <w:footnoteReference w:id="4210"/>
      </w:r>
      <w:r>
        <w:rPr>
          <w:rFonts w:ascii="Amiri" w:hAnsi="Amiri" w:eastAsia="Amiri" w:cs="Amiri"/>
          <w:lang w:bidi="ar-SA"/>
          <w:color w:val="111111"/>
          <w:sz w:val="28"/>
          <w:szCs w:val="28"/>
          <w:rtl/>
        </w:rPr>
        <w:t xml:space="preserve">تَمَسُّ الْأَصْلَ </w:t>
      </w:r>
      <w:r>
        <w:rPr>
          <w:rStyle w:val="FootnoteReference"/>
        </w:rPr>
        <w:footnoteReference w:id="4211"/>
      </w:r>
      <w:r>
        <w:rPr>
          <w:rFonts w:ascii="Amiri" w:hAnsi="Amiri" w:eastAsia="Amiri" w:cs="Amiri"/>
          <w:lang w:bidi="ar-SA"/>
          <w:color w:val="111111"/>
          <w:sz w:val="28"/>
          <w:szCs w:val="28"/>
          <w:rtl/>
        </w:rPr>
        <w:t xml:space="preserve">وَ تَقْطَعُ الدَّابِرَ </w:t>
      </w:r>
      <w:r>
        <w:rPr>
          <w:rStyle w:val="FootnoteReference"/>
        </w:rPr>
        <w:footnoteReference w:id="4212"/>
      </w:r>
      <w:r>
        <w:rPr>
          <w:rFonts w:ascii="Amiri" w:hAnsi="Amiri" w:eastAsia="Amiri" w:cs="Amiri"/>
          <w:lang w:bidi="ar-SA"/>
          <w:color w:val="111111"/>
          <w:sz w:val="28"/>
          <w:szCs w:val="28"/>
          <w:rtl/>
        </w:rPr>
        <w:t xml:space="preserve">فَإِنِّی أُولِی لَکَ بِاللَّهِ أَلِیَّةً </w:t>
      </w:r>
      <w:r>
        <w:rPr>
          <w:rStyle w:val="FootnoteReference"/>
        </w:rPr>
        <w:footnoteReference w:id="4213"/>
      </w:r>
      <w:r>
        <w:rPr>
          <w:rFonts w:ascii="Amiri" w:hAnsi="Amiri" w:eastAsia="Amiri" w:cs="Amiri"/>
          <w:lang w:bidi="ar-SA"/>
          <w:color w:val="111111"/>
          <w:sz w:val="28"/>
          <w:szCs w:val="28"/>
          <w:rtl/>
        </w:rPr>
        <w:t xml:space="preserve">غَیْرَ فَاجِرَةٍ لَئِنْ جَمَعَتْنِی وَ إِیَّاکَ جَوَامِعُ الْأَقْدَارِ لاَ أَزَالُ بِبَاحَتِکَ </w:t>
      </w:r>
      <w:r>
        <w:rPr>
          <w:rStyle w:val="FootnoteReference"/>
        </w:rPr>
        <w:footnoteReference w:id="4214"/>
      </w:r>
      <w:r>
        <w:rPr>
          <w:rFonts w:ascii="Amiri" w:hAnsi="Amiri" w:eastAsia="Amiri" w:cs="Amiri"/>
          <w:lang w:bidi="ar-SA"/>
          <w:color w:val="111111"/>
          <w:sz w:val="28"/>
          <w:szCs w:val="28"/>
          <w:rtl/>
        </w:rPr>
        <w:t xml:space="preserve">- حَتّی یَحْکُمَ اللّهُ بَیْنَنا وَ هُوَ خَیْرُ الْحاکِمِینَ .</w:t>
      </w:r>
    </w:p>
    <w:p>
      <w:pPr>
        <w:pStyle w:val="Heading3"/>
      </w:pPr>
      <w:bookmarkStart w:id="1681" w:name="_Toc1171"/>
      <w:r>
        <w:t>الرساله56</w:t>
      </w:r>
      <w:bookmarkEnd w:id="1681"/>
    </w:p>
    <w:p>
      <w:pPr>
        <w:pStyle w:val="Heading4"/>
      </w:pPr>
      <w:bookmarkStart w:id="1682" w:name="_Toc1172"/>
      <w:r>
        <w:t>موضوع الرساله</w:t>
      </w:r>
      <w:bookmarkEnd w:id="1682"/>
    </w:p>
    <w:p>
      <w:pPr>
        <w:pStyle w:val="BookText"/>
      </w:pPr>
      <w:r>
        <w:rPr>
          <w:rFonts w:ascii="IRNazanin" w:hAnsi="IRNazanin" w:eastAsia="IRNazanin" w:cs="IRNazanin"/>
          <w:lang w:bidi="fa-IR"/>
          <w:color w:val="111111"/>
          <w:sz w:val="28"/>
          <w:szCs w:val="28"/>
          <w:rtl/>
        </w:rPr>
        <w:t xml:space="preserve">و من وصیة له علیه السلام وصی بها شریح بن هانئ لما جعله علی مقدمته إلی الشام</w:t>
      </w:r>
    </w:p>
    <w:p>
      <w:pPr>
        <w:pStyle w:val="Heading4"/>
      </w:pPr>
      <w:bookmarkStart w:id="1683" w:name="_Toc1173"/>
      <w:r>
        <w:t>متن الرساله</w:t>
      </w:r>
      <w:bookmarkEnd w:id="1683"/>
    </w:p>
    <w:p>
      <w:pPr>
        <w:pStyle w:val="BookText"/>
      </w:pPr>
      <w:r>
        <w:rPr>
          <w:rFonts w:ascii="Amiri" w:hAnsi="Amiri" w:eastAsia="Amiri" w:cs="Amiri"/>
          <w:lang w:bidi="ar-SA"/>
          <w:color w:val="111111"/>
          <w:sz w:val="28"/>
          <w:szCs w:val="28"/>
          <w:rtl/>
        </w:rPr>
        <w:t xml:space="preserve">اتَّقِ اللَّهَ فِی کُلِّ صَبَاحٍ وَ مَسَاءٍ وَ خَفْ عَلَی نَفْسِکَ الدُّنْیَا الْغَرُورَ وَ لاَ تَأْمَنْهَا عَلَی حَالٍ وَ اعْلَمْ أَنَّکَ إِنْ لَمْ تَرْدَعْ نَفْسَکَ عَنْ کَثِیرٍ مِمَّا تُحِبُّ مَخَافَةَ مَکْرُوهٍ سَمَتْ </w:t>
      </w:r>
      <w:r>
        <w:rPr>
          <w:rStyle w:val="FootnoteReference"/>
        </w:rPr>
        <w:footnoteReference w:id="4215"/>
      </w:r>
      <w:r>
        <w:rPr>
          <w:rFonts w:ascii="Amiri" w:hAnsi="Amiri" w:eastAsia="Amiri" w:cs="Amiri"/>
          <w:lang w:bidi="ar-SA"/>
          <w:color w:val="111111"/>
          <w:sz w:val="28"/>
          <w:szCs w:val="28"/>
          <w:rtl/>
        </w:rPr>
        <w:t xml:space="preserve">بِکَ الْأَهْوَاءُ </w:t>
      </w:r>
      <w:r>
        <w:rPr>
          <w:rStyle w:val="FootnoteReference"/>
        </w:rPr>
        <w:footnoteReference w:id="4216"/>
      </w:r>
      <w:r>
        <w:rPr>
          <w:rFonts w:ascii="Amiri" w:hAnsi="Amiri" w:eastAsia="Amiri" w:cs="Amiri"/>
          <w:lang w:bidi="ar-SA"/>
          <w:color w:val="111111"/>
          <w:sz w:val="28"/>
          <w:szCs w:val="28"/>
          <w:rtl/>
        </w:rPr>
        <w:t xml:space="preserve">إِلَی کَثِیرٍ مِنَ الضَّرَرِ فَکُنْ لِنَفْسِکَ مَانِعاً رَادِعاً وَ لِنَزْوَتِکَ </w:t>
      </w:r>
      <w:r>
        <w:rPr>
          <w:rStyle w:val="FootnoteReference"/>
        </w:rPr>
        <w:footnoteReference w:id="4217"/>
      </w:r>
      <w:r>
        <w:rPr>
          <w:rFonts w:ascii="Amiri" w:hAnsi="Amiri" w:eastAsia="Amiri" w:cs="Amiri"/>
          <w:lang w:bidi="ar-SA"/>
          <w:color w:val="111111"/>
          <w:sz w:val="28"/>
          <w:szCs w:val="28"/>
          <w:rtl/>
        </w:rPr>
        <w:t xml:space="preserve">عِنْدَ الْحَفِیظَةِ </w:t>
      </w:r>
      <w:r>
        <w:rPr>
          <w:rStyle w:val="FootnoteReference"/>
        </w:rPr>
        <w:footnoteReference w:id="4218"/>
      </w:r>
    </w:p>
    <w:p>
      <w:pPr>
        <w:pStyle w:val="BookText"/>
      </w:pPr>
      <w:r>
        <w:rPr>
          <w:rFonts w:ascii="Amiri" w:hAnsi="Amiri" w:eastAsia="Amiri" w:cs="Amiri"/>
          <w:lang w:bidi="ar-SA"/>
          <w:color w:val="111111"/>
          <w:sz w:val="28"/>
          <w:szCs w:val="28"/>
          <w:rtl/>
        </w:rPr>
        <w:t xml:space="preserve">وَاقِماً </w:t>
      </w:r>
      <w:r>
        <w:rPr>
          <w:rStyle w:val="FootnoteReference"/>
        </w:rPr>
        <w:footnoteReference w:id="4219"/>
      </w:r>
      <w:r>
        <w:rPr>
          <w:rFonts w:ascii="Amiri" w:hAnsi="Amiri" w:eastAsia="Amiri" w:cs="Amiri"/>
          <w:lang w:bidi="ar-SA"/>
          <w:color w:val="111111"/>
          <w:sz w:val="28"/>
          <w:szCs w:val="28"/>
          <w:rtl/>
        </w:rPr>
        <w:t xml:space="preserve">قَامِعاً </w:t>
      </w:r>
      <w:r>
        <w:rPr>
          <w:rStyle w:val="FootnoteReference"/>
        </w:rPr>
        <w:footnoteReference w:id="4220"/>
      </w:r>
      <w:r>
        <w:rPr>
          <w:rFonts w:ascii="Times New Roman" w:hAnsi="Times New Roman" w:eastAsia="Times New Roman" w:cs="Times New Roman"/>
          <w:lang w:val="en-US" w:bidi="en-US"/>
          <w:color w:val="111111"/>
          <w:sz w:val="28"/>
          <w:szCs w:val="28"/>
          <w:rtl/>
        </w:rPr>
        <w:t xml:space="preserve">.</w:t>
      </w:r>
    </w:p>
    <w:p>
      <w:pPr>
        <w:pStyle w:val="Heading3"/>
      </w:pPr>
      <w:bookmarkStart w:id="1684" w:name="_Toc1174"/>
      <w:r>
        <w:t>الرساله57</w:t>
      </w:r>
      <w:bookmarkEnd w:id="1684"/>
    </w:p>
    <w:p>
      <w:pPr>
        <w:pStyle w:val="Heading4"/>
      </w:pPr>
      <w:bookmarkStart w:id="1685" w:name="_Toc1175"/>
      <w:r>
        <w:t>موضوع الرساله</w:t>
      </w:r>
      <w:bookmarkEnd w:id="1685"/>
    </w:p>
    <w:p>
      <w:pPr>
        <w:pStyle w:val="BookText"/>
      </w:pPr>
      <w:r>
        <w:rPr>
          <w:rFonts w:ascii="IRNazanin" w:hAnsi="IRNazanin" w:eastAsia="IRNazanin" w:cs="IRNazanin"/>
          <w:lang w:bidi="fa-IR"/>
          <w:color w:val="111111"/>
          <w:sz w:val="28"/>
          <w:szCs w:val="28"/>
          <w:rtl/>
        </w:rPr>
        <w:t xml:space="preserve">و من کتاب له علیه السلام إلی أهل الکوفة عند مسیره من المدینة إلی البصرة</w:t>
      </w:r>
    </w:p>
    <w:p>
      <w:pPr>
        <w:pStyle w:val="Heading4"/>
      </w:pPr>
      <w:bookmarkStart w:id="1686" w:name="_Toc1176"/>
      <w:r>
        <w:t>متن الرساله</w:t>
      </w:r>
      <w:bookmarkEnd w:id="1686"/>
    </w:p>
    <w:p>
      <w:pPr>
        <w:pStyle w:val="BookText"/>
      </w:pPr>
      <w:r>
        <w:rPr>
          <w:rFonts w:ascii="Amiri" w:hAnsi="Amiri" w:eastAsia="Amiri" w:cs="Amiri"/>
          <w:lang w:bidi="ar-SA"/>
          <w:color w:val="111111"/>
          <w:sz w:val="28"/>
          <w:szCs w:val="28"/>
          <w:rtl/>
        </w:rPr>
        <w:t xml:space="preserve">أَمَّا بَعْدُ فَإِنِّی خَرَجْتُ مِنْ حَیِّی </w:t>
      </w:r>
      <w:r>
        <w:rPr>
          <w:rStyle w:val="FootnoteReference"/>
        </w:rPr>
        <w:footnoteReference w:id="4221"/>
      </w:r>
      <w:r>
        <w:rPr>
          <w:rFonts w:ascii="Amiri" w:hAnsi="Amiri" w:eastAsia="Amiri" w:cs="Amiri"/>
          <w:lang w:bidi="ar-SA"/>
          <w:color w:val="111111"/>
          <w:sz w:val="28"/>
          <w:szCs w:val="28"/>
          <w:rtl/>
        </w:rPr>
        <w:t xml:space="preserve">هَذَا إِمَّا ظَالِماً وَ إِمَّا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22" w:name="pg6114_86090"/>
    <w:bookmarkEnd w:id="322"/>
    <w:p>
      <w:pPr>
        <w:pStyle w:val="BookText"/>
      </w:pPr>
      <w:r>
        <w:rPr>
          <w:rFonts w:ascii="Amiri" w:hAnsi="Amiri" w:eastAsia="Amiri" w:cs="Amiri"/>
          <w:lang w:bidi="ar-SA"/>
          <w:color w:val="111111"/>
          <w:sz w:val="28"/>
          <w:szCs w:val="28"/>
          <w:rtl/>
        </w:rPr>
        <w:t xml:space="preserve">مَظْلُوماً وَ إِمَّا بَاغِیاً وَ إِمَّا مَبْغِیّاً عَلَیْهِ وَ إِنِّی أُذَکِّرُ اللَّهَ مَنْ بَلَغَهُ کِتَابِی هَذَا لَمَّا </w:t>
      </w:r>
      <w:r>
        <w:rPr>
          <w:rStyle w:val="FootnoteReference"/>
        </w:rPr>
        <w:footnoteReference w:id="4222"/>
      </w:r>
      <w:r>
        <w:rPr>
          <w:rFonts w:ascii="Amiri" w:hAnsi="Amiri" w:eastAsia="Amiri" w:cs="Amiri"/>
          <w:lang w:bidi="ar-SA"/>
          <w:color w:val="111111"/>
          <w:sz w:val="28"/>
          <w:szCs w:val="28"/>
          <w:rtl/>
        </w:rPr>
        <w:t xml:space="preserve">نَفَرَ إِلَیَّ فَإِنْ کُنْتُ مُحْسِناً أَعَانَنِی وَ إِنْ کُنْتُ مُسِیئاً اسْتَعْتَبَنِی </w:t>
      </w:r>
      <w:r>
        <w:rPr>
          <w:rStyle w:val="FootnoteReference"/>
        </w:rPr>
        <w:footnoteReference w:id="4223"/>
      </w:r>
      <w:r>
        <w:rPr>
          <w:rFonts w:ascii="Times New Roman" w:hAnsi="Times New Roman" w:eastAsia="Times New Roman" w:cs="Times New Roman"/>
          <w:lang w:val="en-US" w:bidi="en-US"/>
          <w:color w:val="111111"/>
          <w:sz w:val="28"/>
          <w:szCs w:val="28"/>
          <w:rtl/>
        </w:rPr>
        <w:t xml:space="preserve">.</w:t>
      </w:r>
    </w:p>
    <w:p>
      <w:pPr>
        <w:pStyle w:val="Heading3"/>
      </w:pPr>
      <w:bookmarkStart w:id="1687" w:name="_Toc1177"/>
      <w:r>
        <w:t>الرساله58</w:t>
      </w:r>
      <w:bookmarkEnd w:id="1687"/>
    </w:p>
    <w:p>
      <w:pPr>
        <w:pStyle w:val="Heading4"/>
      </w:pPr>
      <w:bookmarkStart w:id="1688" w:name="_Toc1178"/>
      <w:r>
        <w:t>موضوع الرساله</w:t>
      </w:r>
      <w:bookmarkEnd w:id="1688"/>
    </w:p>
    <w:p>
      <w:pPr>
        <w:pStyle w:val="BookText"/>
      </w:pPr>
      <w:r>
        <w:rPr>
          <w:rFonts w:ascii="IRNazanin" w:hAnsi="IRNazanin" w:eastAsia="IRNazanin" w:cs="IRNazanin"/>
          <w:lang w:bidi="fa-IR"/>
          <w:color w:val="111111"/>
          <w:sz w:val="28"/>
          <w:szCs w:val="28"/>
          <w:rtl/>
        </w:rPr>
        <w:t xml:space="preserve">و من کتاب له علیه السلام کتبه إلی أهل الأمصار یقص فیه ما جری بینه و بین أهل صفین</w:t>
      </w:r>
    </w:p>
    <w:p>
      <w:pPr>
        <w:pStyle w:val="Heading4"/>
      </w:pPr>
      <w:bookmarkStart w:id="1689" w:name="_Toc1179"/>
      <w:r>
        <w:t>متن الرساله</w:t>
      </w:r>
      <w:bookmarkEnd w:id="1689"/>
    </w:p>
    <w:p>
      <w:pPr>
        <w:pStyle w:val="BookText"/>
      </w:pPr>
      <w:r>
        <w:rPr>
          <w:rFonts w:ascii="Amiri" w:hAnsi="Amiri" w:eastAsia="Amiri" w:cs="Amiri"/>
          <w:lang w:bidi="ar-SA"/>
          <w:color w:val="111111"/>
          <w:sz w:val="28"/>
          <w:szCs w:val="28"/>
          <w:rtl/>
        </w:rPr>
        <w:t xml:space="preserve">وَ کَانَ بَدْءُ أَمْرِنَا أَنَّا الْتَقَیْنَا وَ الْقَوْمُ مِنْ أَهْلِ الشَّامِ وَ الظَّاهِرُ أَنَّ رَبَّنَا وَاحِدٌ </w:t>
      </w:r>
      <w:r>
        <w:rPr>
          <w:rStyle w:val="FootnoteReference"/>
        </w:rPr>
        <w:footnoteReference w:id="4224"/>
      </w:r>
      <w:r>
        <w:rPr>
          <w:rFonts w:ascii="Amiri" w:hAnsi="Amiri" w:eastAsia="Amiri" w:cs="Amiri"/>
          <w:lang w:bidi="ar-SA"/>
          <w:color w:val="111111"/>
          <w:sz w:val="28"/>
          <w:szCs w:val="28"/>
          <w:rtl/>
        </w:rPr>
        <w:t xml:space="preserve">وَ نَبِیَّنَا وَاحِدٌ وَ دَعْوَتَنَا فِی الْإِسْلاَمِ وَاحِدَةٌ وَ لاَ نَسْتَزِیدُهُمْ </w:t>
      </w:r>
      <w:r>
        <w:rPr>
          <w:rStyle w:val="FootnoteReference"/>
        </w:rPr>
        <w:footnoteReference w:id="4225"/>
      </w:r>
      <w:r>
        <w:rPr>
          <w:rFonts w:ascii="Amiri" w:hAnsi="Amiri" w:eastAsia="Amiri" w:cs="Amiri"/>
          <w:lang w:bidi="ar-SA"/>
          <w:color w:val="111111"/>
          <w:sz w:val="28"/>
          <w:szCs w:val="28"/>
          <w:rtl/>
        </w:rPr>
        <w:t xml:space="preserve">فِی الْإِیمَانِ بِاللَّهِ وَ التَّصْدِیقِ بِرَسُولِهِ وَ لاَ یَسْتَزِیدُونَنَا الْأَمْرُ وَاحِدٌ إِلاَّ مَا اخْتَلَفْنَا فِیهِ مِنْ دَمِ عُثْمَانَ وَ نَحْنُ مِنْهُ بَرَاءٌ فَقُلْنَا تَعَالَوْا نُدَاوِ مَا لاَ یُدْرَکُ الْیَوْمَ بِإِطْفَاءِ النَّائِرَةِ </w:t>
      </w:r>
      <w:r>
        <w:rPr>
          <w:rStyle w:val="FootnoteReference"/>
        </w:rPr>
        <w:footnoteReference w:id="4226"/>
      </w:r>
      <w:r>
        <w:rPr>
          <w:rFonts w:ascii="Amiri" w:hAnsi="Amiri" w:eastAsia="Amiri" w:cs="Amiri"/>
          <w:lang w:bidi="ar-SA"/>
          <w:color w:val="111111"/>
          <w:sz w:val="28"/>
          <w:szCs w:val="28"/>
          <w:rtl/>
        </w:rPr>
        <w:t xml:space="preserve">وَ تَسْکِینِ الْعَامَّةِ حَتَّی یَشْتَدَّ الْأَمْرُ وَ یَسْتَجْمِعَ فَنَقْوَی عَلَی وَضْعِ الْحَقِّ مَوَاضِعَهُ فَقَالُوا:</w:t>
      </w:r>
    </w:p>
    <w:p>
      <w:pPr>
        <w:pStyle w:val="BookText"/>
      </w:pPr>
      <w:r>
        <w:rPr>
          <w:rFonts w:ascii="Amiri" w:hAnsi="Amiri" w:eastAsia="Amiri" w:cs="Amiri"/>
          <w:lang w:bidi="ar-SA"/>
          <w:color w:val="111111"/>
          <w:sz w:val="28"/>
          <w:szCs w:val="28"/>
          <w:rtl/>
        </w:rPr>
        <w:t xml:space="preserve">بَلْ نُدَاوِیهِ بِالْمُکَابَرَةِ </w:t>
      </w:r>
      <w:r>
        <w:rPr>
          <w:rStyle w:val="FootnoteReference"/>
        </w:rPr>
        <w:footnoteReference w:id="4227"/>
      </w:r>
      <w:r>
        <w:rPr>
          <w:rFonts w:ascii="Amiri" w:hAnsi="Amiri" w:eastAsia="Amiri" w:cs="Amiri"/>
          <w:lang w:bidi="ar-SA"/>
          <w:color w:val="111111"/>
          <w:sz w:val="28"/>
          <w:szCs w:val="28"/>
          <w:rtl/>
        </w:rPr>
        <w:t xml:space="preserve">! فَأَبَوْا حَتَّی جَنَحَتِ </w:t>
      </w:r>
      <w:r>
        <w:rPr>
          <w:rStyle w:val="FootnoteReference"/>
        </w:rPr>
        <w:footnoteReference w:id="4228"/>
      </w:r>
      <w:r>
        <w:rPr>
          <w:rFonts w:ascii="Amiri" w:hAnsi="Amiri" w:eastAsia="Amiri" w:cs="Amiri"/>
          <w:lang w:bidi="ar-SA"/>
          <w:color w:val="111111"/>
          <w:sz w:val="28"/>
          <w:szCs w:val="28"/>
          <w:rtl/>
        </w:rPr>
        <w:t xml:space="preserve">الْحَرْبُ وَ رَکَدَتْ </w:t>
      </w:r>
      <w:r>
        <w:rPr>
          <w:rStyle w:val="FootnoteReference"/>
        </w:rPr>
        <w:footnoteReference w:id="4229"/>
      </w:r>
      <w:r>
        <w:rPr>
          <w:rFonts w:ascii="Amiri" w:hAnsi="Amiri" w:eastAsia="Amiri" w:cs="Amiri"/>
          <w:lang w:bidi="ar-SA"/>
          <w:color w:val="111111"/>
          <w:sz w:val="28"/>
          <w:szCs w:val="28"/>
          <w:rtl/>
        </w:rPr>
        <w:t xml:space="preserve">وَ وَقَدَت </w:t>
      </w:r>
      <w:r>
        <w:rPr>
          <w:rStyle w:val="FootnoteReference"/>
        </w:rPr>
        <w:footnoteReference w:id="4230"/>
      </w:r>
      <w:r>
        <w:rPr>
          <w:rFonts w:ascii="Amiri" w:hAnsi="Amiri" w:eastAsia="Amiri" w:cs="Amiri"/>
          <w:lang w:bidi="ar-SA"/>
          <w:color w:val="111111"/>
          <w:sz w:val="28"/>
          <w:szCs w:val="28"/>
          <w:rtl/>
        </w:rPr>
        <w:t xml:space="preserve">نِیرَانُهَا وَ حَمِشَت </w:t>
      </w:r>
      <w:r>
        <w:rPr>
          <w:rStyle w:val="FootnoteReference"/>
        </w:rPr>
        <w:footnoteReference w:id="4231"/>
      </w:r>
      <w:r>
        <w:rPr>
          <w:rFonts w:ascii="Amiri" w:hAnsi="Amiri" w:eastAsia="Amiri" w:cs="Amiri"/>
          <w:lang w:bidi="ar-SA"/>
          <w:color w:val="111111"/>
          <w:sz w:val="28"/>
          <w:szCs w:val="28"/>
          <w:rtl/>
        </w:rPr>
        <w:t xml:space="preserve">فَلَمّا ضَرّسَتنَا </w:t>
      </w:r>
      <w:r>
        <w:rPr>
          <w:rStyle w:val="FootnoteReference"/>
        </w:rPr>
        <w:footnoteReference w:id="4232"/>
      </w:r>
      <w:r>
        <w:rPr>
          <w:rFonts w:ascii="Amiri" w:hAnsi="Amiri" w:eastAsia="Amiri" w:cs="Amiri"/>
          <w:lang w:bidi="ar-SA"/>
          <w:color w:val="111111"/>
          <w:sz w:val="28"/>
          <w:szCs w:val="28"/>
          <w:rtl/>
        </w:rPr>
        <w:t xml:space="preserve">وَ إِیّاهُم وَ وَضَعَت مَخَالِبَهَا فِینَا وَ فِیهِم أَجَابُوا عِندَ ذَلِکَ إِلَی ألّذِی دَعَونَاهُم إِلَیهِ فَأَجَبنَاهُم إِلَی مَا دَعَوا وَ سَارَعنَاهُم </w:t>
      </w:r>
      <w:r>
        <w:rPr>
          <w:rStyle w:val="FootnoteReference"/>
        </w:rPr>
        <w:footnoteReference w:id="4233"/>
      </w:r>
      <w:r>
        <w:rPr>
          <w:rFonts w:ascii="Amiri" w:hAnsi="Amiri" w:eastAsia="Amiri" w:cs="Amiri"/>
          <w:lang w:bidi="ar-SA"/>
          <w:color w:val="111111"/>
          <w:sz w:val="28"/>
          <w:szCs w:val="28"/>
          <w:rtl/>
        </w:rPr>
        <w:t xml:space="preserve">إِلَی مَا طَلَبُوا حَتّی استَبَانَت عَلَیهِمُ الحُجّةُ وَ انقَطَعَت مِنهُمُ المَعذِرَةُ فَمَن تَمّ عَلَی ذَلِکَ مِنهُم فَهُوَ ألّذِی أَنقَذَهُ اللّهُ مِنَ الهَلَکَةِ وَ مَن لَجّ وَ تَمَادَی فَهُوَ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3" w:name="pg6114_86093"/>
    <w:bookmarkEnd w:id="323"/>
    <w:p>
      <w:pPr>
        <w:pStyle w:val="BookText"/>
      </w:pPr>
      <w:r>
        <w:rPr>
          <w:rFonts w:ascii="Amiri" w:hAnsi="Amiri" w:eastAsia="Amiri" w:cs="Amiri"/>
          <w:lang w:bidi="ar-SA"/>
          <w:color w:val="111111"/>
          <w:sz w:val="28"/>
          <w:szCs w:val="28"/>
          <w:rtl/>
        </w:rPr>
        <w:t xml:space="preserve">الرَّاکِسُ </w:t>
      </w:r>
      <w:r>
        <w:rPr>
          <w:rStyle w:val="FootnoteReference"/>
        </w:rPr>
        <w:footnoteReference w:id="4234"/>
      </w:r>
      <w:r>
        <w:rPr>
          <w:rFonts w:ascii="Amiri" w:hAnsi="Amiri" w:eastAsia="Amiri" w:cs="Amiri"/>
          <w:lang w:bidi="ar-SA"/>
          <w:color w:val="111111"/>
          <w:sz w:val="28"/>
          <w:szCs w:val="28"/>
          <w:rtl/>
        </w:rPr>
        <w:t xml:space="preserve">الَّذِی رَانَ </w:t>
      </w:r>
      <w:r>
        <w:rPr>
          <w:rStyle w:val="FootnoteReference"/>
        </w:rPr>
        <w:footnoteReference w:id="4235"/>
      </w:r>
      <w:r>
        <w:rPr>
          <w:rFonts w:ascii="Amiri" w:hAnsi="Amiri" w:eastAsia="Amiri" w:cs="Amiri"/>
          <w:lang w:bidi="ar-SA"/>
          <w:color w:val="111111"/>
          <w:sz w:val="28"/>
          <w:szCs w:val="28"/>
          <w:rtl/>
        </w:rPr>
        <w:t xml:space="preserve">اللَّهُ عَلَی قَلْبِهِ وَ صَارَتْ دَائِرَةُ السَّوْءِ عَلَی رَأْسِهِ.</w:t>
      </w:r>
    </w:p>
    <w:p>
      <w:pPr>
        <w:pStyle w:val="Heading3"/>
      </w:pPr>
      <w:bookmarkStart w:id="1690" w:name="_Toc1180"/>
      <w:r>
        <w:t>الرساله59</w:t>
      </w:r>
      <w:bookmarkEnd w:id="1690"/>
    </w:p>
    <w:p>
      <w:pPr>
        <w:pStyle w:val="Heading4"/>
      </w:pPr>
      <w:bookmarkStart w:id="1691" w:name="_Toc1181"/>
      <w:r>
        <w:t>موضوع الرساله</w:t>
      </w:r>
      <w:bookmarkEnd w:id="1691"/>
    </w:p>
    <w:p>
      <w:pPr>
        <w:pStyle w:val="BookText"/>
      </w:pPr>
      <w:r>
        <w:rPr>
          <w:rFonts w:ascii="IRNazanin" w:hAnsi="IRNazanin" w:eastAsia="IRNazanin" w:cs="IRNazanin"/>
          <w:lang w:bidi="fa-IR"/>
          <w:color w:val="111111"/>
          <w:sz w:val="28"/>
          <w:szCs w:val="28"/>
          <w:rtl/>
        </w:rPr>
        <w:t xml:space="preserve">و من کتاب له علیه السلام إلی الأسود بن قطبة صاحب جند حلوان</w:t>
      </w:r>
      <w:r>
        <w:rPr>
          <w:rStyle w:val="FootnoteReference"/>
        </w:rPr>
        <w:footnoteReference w:id="4236"/>
      </w:r>
    </w:p>
    <w:p>
      <w:pPr>
        <w:pStyle w:val="Heading4"/>
      </w:pPr>
      <w:bookmarkStart w:id="1692" w:name="_Toc1182"/>
      <w:r>
        <w:t>متن الرساله</w:t>
      </w:r>
      <w:bookmarkEnd w:id="1692"/>
    </w:p>
    <w:p>
      <w:pPr>
        <w:pStyle w:val="BookText"/>
      </w:pPr>
      <w:r>
        <w:rPr>
          <w:rFonts w:ascii="Amiri" w:hAnsi="Amiri" w:eastAsia="Amiri" w:cs="Amiri"/>
          <w:lang w:bidi="ar-SA"/>
          <w:color w:val="111111"/>
          <w:sz w:val="28"/>
          <w:szCs w:val="28"/>
          <w:rtl/>
        </w:rPr>
        <w:t xml:space="preserve">أَمَّا بَعْدُ فَإِنَّ الْوَالِیَ إِذَا اخْتَلَفَ هَوَاهُ </w:t>
      </w:r>
      <w:r>
        <w:rPr>
          <w:rStyle w:val="FootnoteReference"/>
        </w:rPr>
        <w:footnoteReference w:id="4237"/>
      </w:r>
      <w:r>
        <w:rPr>
          <w:rFonts w:ascii="Amiri" w:hAnsi="Amiri" w:eastAsia="Amiri" w:cs="Amiri"/>
          <w:lang w:bidi="ar-SA"/>
          <w:color w:val="111111"/>
          <w:sz w:val="28"/>
          <w:szCs w:val="28"/>
          <w:rtl/>
        </w:rPr>
        <w:t xml:space="preserve">مَنَعَهُ ذَلِکَ کَثِیراً مِنَ الْعَدْلِ فَلْیَکُنْ أَمْرُ النَّاسِ عِنْدَکَ فِی الْحَقِّ سَوَاءً فَإِنَّهُ لَیْسَ فِی الْجَوْرِ عِوَضٌ مِنَ الْعَدْلِ فَاجْتَنِبْ مَا تُنْکِرُ أَمْثَالَهُ وَ ابْتَذِلْ نَفْسَکَ فِیمَا افْتَرَضَ اللَّهُ عَلَیْکَ رَاجِیاً ثَوَابَهُ وَ مُتَخَوِّفاً عِقَابَهُ.</w:t>
      </w:r>
    </w:p>
    <w:p>
      <w:pPr>
        <w:pStyle w:val="BookText"/>
      </w:pPr>
      <w:r>
        <w:rPr>
          <w:rFonts w:ascii="Amiri" w:hAnsi="Amiri" w:eastAsia="Amiri" w:cs="Amiri"/>
          <w:lang w:bidi="ar-SA"/>
          <w:color w:val="111111"/>
          <w:sz w:val="28"/>
          <w:szCs w:val="28"/>
          <w:rtl/>
        </w:rPr>
        <w:t xml:space="preserve">وَ اعْلَمْ أَنَّ الدُّنْیَا دَارُ بَلِیَّةٍ لَمْ یَفْرُغْ صَاحِبُهَا فِیهَا قَطُّ سَاعَةً إِلاَّ کَانَتْ فَرْغَتُهُ </w:t>
      </w:r>
      <w:r>
        <w:rPr>
          <w:rStyle w:val="FootnoteReference"/>
        </w:rPr>
        <w:footnoteReference w:id="4238"/>
      </w:r>
      <w:r>
        <w:rPr>
          <w:rFonts w:ascii="Amiri" w:hAnsi="Amiri" w:eastAsia="Amiri" w:cs="Amiri"/>
          <w:lang w:bidi="ar-SA"/>
          <w:color w:val="111111"/>
          <w:sz w:val="28"/>
          <w:szCs w:val="28"/>
          <w:rtl/>
        </w:rPr>
        <w:t xml:space="preserve">عَلَیْهِ حَسْرَةً یَوْمَ الْقِیَامَةِ وَ أَنَّهُ لَنْ یُغْنِیَکَ عَنِ الْحَقِّ شَیْءٌ أَبَداً وَ مِنَ الْحَقِّ عَلَیْکَ حِفْظُ نَفْسِکَ وَ الاِحْتِسَابُ </w:t>
      </w:r>
      <w:r>
        <w:rPr>
          <w:rStyle w:val="FootnoteReference"/>
        </w:rPr>
        <w:footnoteReference w:id="4239"/>
      </w:r>
      <w:r>
        <w:rPr>
          <w:rFonts w:ascii="Amiri" w:hAnsi="Amiri" w:eastAsia="Amiri" w:cs="Amiri"/>
          <w:lang w:bidi="ar-SA"/>
          <w:color w:val="111111"/>
          <w:sz w:val="28"/>
          <w:szCs w:val="28"/>
          <w:rtl/>
        </w:rPr>
        <w:t xml:space="preserve">عَلَی الرَّعِیَّةِ بِجُهْدِکَ فَإِنَّ الَّذِی یَصِلُ إِلَیْکَ مِنْ ذَلِکَ أَفْضَلُ مِنَ الَّذِی یَصِلُ بِکَ وَ السَّلاَمُ.</w:t>
      </w:r>
    </w:p>
    <w:p>
      <w:pPr>
        <w:pStyle w:val="Heading3"/>
      </w:pPr>
      <w:bookmarkStart w:id="1693" w:name="_Toc1183"/>
      <w:r>
        <w:t>الرساله60</w:t>
      </w:r>
      <w:bookmarkEnd w:id="1693"/>
    </w:p>
    <w:p>
      <w:pPr>
        <w:pStyle w:val="Heading4"/>
      </w:pPr>
      <w:bookmarkStart w:id="1694" w:name="_Toc1184"/>
      <w:r>
        <w:t>موضوع الرساله</w:t>
      </w:r>
      <w:bookmarkEnd w:id="1694"/>
    </w:p>
    <w:p>
      <w:pPr>
        <w:pStyle w:val="BookText"/>
      </w:pPr>
      <w:r>
        <w:rPr>
          <w:rFonts w:ascii="IRNazanin" w:hAnsi="IRNazanin" w:eastAsia="IRNazanin" w:cs="IRNazanin"/>
          <w:lang w:bidi="fa-IR"/>
          <w:color w:val="111111"/>
          <w:sz w:val="28"/>
          <w:szCs w:val="28"/>
          <w:rtl/>
        </w:rPr>
        <w:t xml:space="preserve">و من کتاب له علیه السلام إلی العمال الذین یطأ الجیش عملهم </w:t>
      </w:r>
      <w:r>
        <w:rPr>
          <w:rStyle w:val="FootnoteReference"/>
        </w:rPr>
        <w:footnoteReference w:id="4240"/>
      </w:r>
    </w:p>
    <w:p>
      <w:pPr>
        <w:pStyle w:val="Heading4"/>
      </w:pPr>
      <w:bookmarkStart w:id="1695" w:name="_Toc1185"/>
      <w:r>
        <w:t>متن الرساله</w:t>
      </w:r>
      <w:bookmarkEnd w:id="1695"/>
    </w:p>
    <w:p>
      <w:pPr>
        <w:pStyle w:val="BookText"/>
      </w:pPr>
      <w:r>
        <w:rPr>
          <w:rFonts w:ascii="Amiri" w:hAnsi="Amiri" w:eastAsia="Amiri" w:cs="Amiri"/>
          <w:lang w:bidi="ar-SA"/>
          <w:color w:val="111111"/>
          <w:sz w:val="28"/>
          <w:szCs w:val="28"/>
          <w:rtl/>
        </w:rPr>
        <w:t xml:space="preserve">مِنْ عَبْدِ اللَّهِ عَلِیٍّ أَمِیرِ الْمُؤْمِنِینَ إِلَی مَنْ مَرَّ بِهِ الْجَیْشُ مِنْ جُبَاةِ الْخَرَاجِ وَ عُمَّالِ الْبِلاَدِ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4" w:name="pg6114_86097"/>
    <w:bookmarkEnd w:id="324"/>
    <w:p>
      <w:pPr>
        <w:pStyle w:val="BookText"/>
      </w:pPr>
      <w:r>
        <w:rPr>
          <w:rFonts w:ascii="Amiri" w:hAnsi="Amiri" w:eastAsia="Amiri" w:cs="Amiri"/>
          <w:lang w:bidi="ar-SA"/>
          <w:color w:val="111111"/>
          <w:sz w:val="28"/>
          <w:szCs w:val="28"/>
          <w:rtl/>
        </w:rPr>
        <w:t xml:space="preserve">أَمَّا بَعْدُ فَإِنِّی قَدْ سَیَّرْتُ جُنُوداً هِیَ مَارَّةٌ بِکُمْ إِنْ شَاءَ اللَّهُ وَ قَدْ أَوْصَیْتُهُمْ بِمَا یَجِبُ لِلَّهِ عَلَیْهِمْ مِنْ کَفِّ الْأَذَی وَ صَرْفِ الشَّذَی </w:t>
      </w:r>
      <w:r>
        <w:rPr>
          <w:rStyle w:val="FootnoteReference"/>
        </w:rPr>
        <w:footnoteReference w:id="4241"/>
      </w:r>
      <w:r>
        <w:rPr>
          <w:rFonts w:ascii="Amiri" w:hAnsi="Amiri" w:eastAsia="Amiri" w:cs="Amiri"/>
          <w:lang w:bidi="ar-SA"/>
          <w:color w:val="111111"/>
          <w:sz w:val="28"/>
          <w:szCs w:val="28"/>
          <w:rtl/>
        </w:rPr>
        <w:t xml:space="preserve">وَ أَنَا أَبْرَأُ إِلَیْکُمْ وَ إِلَی ذِمَّتِکُمْ مِنْ مَعَرَّةِ </w:t>
      </w:r>
      <w:r>
        <w:rPr>
          <w:rStyle w:val="FootnoteReference"/>
        </w:rPr>
        <w:footnoteReference w:id="4242"/>
      </w:r>
      <w:r>
        <w:rPr>
          <w:rFonts w:ascii="Amiri" w:hAnsi="Amiri" w:eastAsia="Amiri" w:cs="Amiri"/>
          <w:lang w:bidi="ar-SA"/>
          <w:color w:val="111111"/>
          <w:sz w:val="28"/>
          <w:szCs w:val="28"/>
          <w:rtl/>
        </w:rPr>
        <w:t xml:space="preserve">الْجَیْشِ إِلاَّ مِنْ جَوْعَةِ الْمُضْطَرِّ </w:t>
      </w:r>
      <w:r>
        <w:rPr>
          <w:rStyle w:val="FootnoteReference"/>
        </w:rPr>
        <w:footnoteReference w:id="4243"/>
      </w:r>
    </w:p>
    <w:p>
      <w:pPr>
        <w:pStyle w:val="BookText"/>
      </w:pPr>
      <w:r>
        <w:rPr>
          <w:rFonts w:ascii="Amiri" w:hAnsi="Amiri" w:eastAsia="Amiri" w:cs="Amiri"/>
          <w:lang w:bidi="ar-SA"/>
          <w:color w:val="111111"/>
          <w:sz w:val="28"/>
          <w:szCs w:val="28"/>
          <w:rtl/>
        </w:rPr>
        <w:t xml:space="preserve">لاَ یَجِدُ عَنْهَا مَذْهَباً إِلَی شِبَعِهِ. فَنَکِّلُوا </w:t>
      </w:r>
      <w:r>
        <w:rPr>
          <w:rStyle w:val="FootnoteReference"/>
        </w:rPr>
        <w:footnoteReference w:id="4244"/>
      </w:r>
      <w:r>
        <w:rPr>
          <w:rFonts w:ascii="Amiri" w:hAnsi="Amiri" w:eastAsia="Amiri" w:cs="Amiri"/>
          <w:lang w:bidi="ar-SA"/>
          <w:color w:val="111111"/>
          <w:sz w:val="28"/>
          <w:szCs w:val="28"/>
          <w:rtl/>
        </w:rPr>
        <w:t xml:space="preserve">مَنْ تَنَاوَلَ مِنْهُمْ شَیْئاً ظُلْماً عَنْ ظُلْمِهِمْ وَ کُفُّوا أَیْدِیَ سُفَهَائِکُمْ عَنْ مُضَارَّتِهِمْ وَ التَّعَرُّضِ لَهُمْ فِیمَا اسْتَثْنَیْنَاهُ مِنْهُمْ وَ أَنَا بَیْنَ أَظْهُرِ الْجَیْشِ فَارْفَعُوا إِلَیَّ مَظَالِمَکُمْ وَ مَا عَرَاکُمْ مِمَّا یَغْلِبُکُمْ مِنْ أَمْرِهِمْ وَ مَا لاَ تُطِیقُونَ دَفْعَهُ إِلاَّ بِاللَّهِ وَ بِی فَأَنَا أُغَیِّرُهُ بِمَعُونَةِ اللَّهِ إِنْ شَاءَ اللَّهُ.</w:t>
      </w:r>
    </w:p>
    <w:p>
      <w:pPr>
        <w:pStyle w:val="Heading3"/>
      </w:pPr>
      <w:bookmarkStart w:id="1696" w:name="_Toc1186"/>
      <w:r>
        <w:t>الرساله61</w:t>
      </w:r>
      <w:bookmarkEnd w:id="1696"/>
    </w:p>
    <w:p>
      <w:pPr>
        <w:pStyle w:val="Heading4"/>
      </w:pPr>
      <w:bookmarkStart w:id="1697" w:name="_Toc1187"/>
      <w:r>
        <w:t>موضوع الرساله</w:t>
      </w:r>
      <w:bookmarkEnd w:id="1697"/>
    </w:p>
    <w:p>
      <w:pPr>
        <w:pStyle w:val="BookText"/>
      </w:pPr>
      <w:r>
        <w:rPr>
          <w:rFonts w:ascii="IRNazanin" w:hAnsi="IRNazanin" w:eastAsia="IRNazanin" w:cs="IRNazanin"/>
          <w:lang w:bidi="fa-IR"/>
          <w:color w:val="111111"/>
          <w:sz w:val="28"/>
          <w:szCs w:val="28"/>
          <w:rtl/>
        </w:rPr>
        <w:t xml:space="preserve">و من کتاب له علیه السلام إلی کمیل بن زیاد النخعی و هو عامله علی هیت، ینکر علیه ترکه دفع من یجتاز به من جیش العدو طالبا الغارة.</w:t>
      </w:r>
    </w:p>
    <w:p>
      <w:pPr>
        <w:pStyle w:val="Heading4"/>
      </w:pPr>
      <w:bookmarkStart w:id="1698" w:name="_Toc1188"/>
      <w:r>
        <w:t>متن الرساله</w:t>
      </w:r>
      <w:bookmarkEnd w:id="1698"/>
    </w:p>
    <w:p>
      <w:pPr>
        <w:pStyle w:val="BookText"/>
      </w:pPr>
      <w:r>
        <w:rPr>
          <w:rFonts w:ascii="Amiri" w:hAnsi="Amiri" w:eastAsia="Amiri" w:cs="Amiri"/>
          <w:lang w:bidi="ar-SA"/>
          <w:color w:val="111111"/>
          <w:sz w:val="28"/>
          <w:szCs w:val="28"/>
          <w:rtl/>
        </w:rPr>
        <w:t xml:space="preserve">أَمَّا بَعْدُ فَإِنَّ تَضْیِیعَ الْمَرْءِ مَا وُلِّیَ وَ تَکَلُّفَهُ مَا کُفِیَ لَعَجْزٌ حَاضِرٌ وَ رَأْیٌ مُتَبَّرٌ </w:t>
      </w:r>
      <w:r>
        <w:rPr>
          <w:rStyle w:val="FootnoteReference"/>
        </w:rPr>
        <w:footnoteReference w:id="4245"/>
      </w:r>
      <w:r>
        <w:rPr>
          <w:rFonts w:ascii="Amiri" w:hAnsi="Amiri" w:eastAsia="Amiri" w:cs="Amiri"/>
          <w:lang w:bidi="ar-SA"/>
          <w:color w:val="111111"/>
          <w:sz w:val="28"/>
          <w:szCs w:val="28"/>
          <w:rtl/>
        </w:rPr>
        <w:t xml:space="preserve">. وَ إِنَّ تَعَاطِیَکَ الْغَارَةَ عَلَی أَهْلِ قِرْقِیسِیَا</w:t>
      </w:r>
      <w:r>
        <w:rPr>
          <w:rStyle w:val="FootnoteReference"/>
        </w:rPr>
        <w:footnoteReference w:id="4246"/>
      </w:r>
      <w:r>
        <w:rPr>
          <w:rFonts w:ascii="Amiri" w:hAnsi="Amiri" w:eastAsia="Amiri" w:cs="Amiri"/>
          <w:lang w:bidi="ar-SA"/>
          <w:color w:val="111111"/>
          <w:sz w:val="28"/>
          <w:szCs w:val="28"/>
          <w:rtl/>
        </w:rPr>
        <w:t xml:space="preserve">مَسَالِحَکَ </w:t>
      </w:r>
      <w:r>
        <w:rPr>
          <w:rStyle w:val="FootnoteReference"/>
        </w:rPr>
        <w:footnoteReference w:id="4247"/>
      </w:r>
      <w:r>
        <w:rPr>
          <w:rFonts w:ascii="Amiri" w:hAnsi="Amiri" w:eastAsia="Amiri" w:cs="Amiri"/>
          <w:lang w:bidi="ar-SA"/>
          <w:color w:val="111111"/>
          <w:sz w:val="28"/>
          <w:szCs w:val="28"/>
          <w:rtl/>
        </w:rPr>
        <w:t xml:space="preserve">التّیِ وَلّینَاکَ لَیسَ بِهَا مَن یَمنَعُهَا وَ لَا یَرُدّ الجَیشَ عَنهَا لرَأَی‌ٌ شَعَاعٌ </w:t>
      </w:r>
      <w:r>
        <w:rPr>
          <w:rStyle w:val="FootnoteReference"/>
        </w:rPr>
        <w:footnoteReference w:id="4248"/>
      </w:r>
      <w:r>
        <w:rPr>
          <w:rFonts w:ascii="Amiri" w:hAnsi="Amiri" w:eastAsia="Amiri" w:cs="Amiri"/>
          <w:lang w:bidi="ar-SA"/>
          <w:color w:val="111111"/>
          <w:sz w:val="28"/>
          <w:szCs w:val="28"/>
          <w:rtl/>
        </w:rPr>
        <w:t xml:space="preserve">فَقَد صِرتَ جِسراً لِمَن أَرَادَ الغَارَةَ مِن أَعدَائِکَ عَلَی أَولِیَائِکَ غَیرَ شَدِیدِ المَنکِبِ </w:t>
      </w:r>
      <w:r>
        <w:rPr>
          <w:rStyle w:val="FootnoteReference"/>
        </w:rPr>
        <w:footnoteReference w:id="4249"/>
      </w:r>
      <w:r>
        <w:rPr>
          <w:rFonts w:ascii="Amiri" w:hAnsi="Amiri" w:eastAsia="Amiri" w:cs="Amiri"/>
          <w:lang w:bidi="ar-SA"/>
          <w:color w:val="111111"/>
          <w:sz w:val="28"/>
          <w:szCs w:val="28"/>
          <w:rtl/>
        </w:rPr>
        <w:t xml:space="preserve">وَ لَا مَهِیبِ الجَانِبِ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5" w:name="pg6114_86101"/>
    <w:bookmarkEnd w:id="325"/>
    <w:p>
      <w:pPr>
        <w:pStyle w:val="BookText"/>
      </w:pPr>
      <w:r>
        <w:rPr>
          <w:rFonts w:ascii="Amiri" w:hAnsi="Amiri" w:eastAsia="Amiri" w:cs="Amiri"/>
          <w:lang w:bidi="ar-SA"/>
          <w:color w:val="111111"/>
          <w:sz w:val="28"/>
          <w:szCs w:val="28"/>
          <w:rtl/>
        </w:rPr>
        <w:t xml:space="preserve">وَ لاَ سَادٍّ ثُغْرَةً </w:t>
      </w:r>
      <w:r>
        <w:rPr>
          <w:rStyle w:val="FootnoteReference"/>
        </w:rPr>
        <w:footnoteReference w:id="4250"/>
      </w:r>
      <w:r>
        <w:rPr>
          <w:rFonts w:ascii="Amiri" w:hAnsi="Amiri" w:eastAsia="Amiri" w:cs="Amiri"/>
          <w:lang w:bidi="ar-SA"/>
          <w:color w:val="111111"/>
          <w:sz w:val="28"/>
          <w:szCs w:val="28"/>
          <w:rtl/>
        </w:rPr>
        <w:t xml:space="preserve">وَ لاَ کَاسِرٍ لِعَدُوٍّ شَوْکَةً وَ لاَ مُغْنٍ عَنْ </w:t>
      </w:r>
      <w:r>
        <w:rPr>
          <w:rStyle w:val="FootnoteReference"/>
        </w:rPr>
        <w:footnoteReference w:id="4251"/>
      </w:r>
      <w:r>
        <w:rPr>
          <w:rFonts w:ascii="Amiri" w:hAnsi="Amiri" w:eastAsia="Amiri" w:cs="Amiri"/>
          <w:lang w:bidi="ar-SA"/>
          <w:color w:val="111111"/>
          <w:sz w:val="28"/>
          <w:szCs w:val="28"/>
          <w:rtl/>
        </w:rPr>
        <w:t xml:space="preserve">أَهْلِ مِصْرِهِ وَ لاَ مُجْزٍ عَنْ أَمِیرِهِ.</w:t>
      </w:r>
    </w:p>
    <w:p>
      <w:pPr>
        <w:pStyle w:val="Heading3"/>
      </w:pPr>
      <w:bookmarkStart w:id="1699" w:name="_Toc1189"/>
      <w:r>
        <w:t>الرساله62</w:t>
      </w:r>
      <w:bookmarkEnd w:id="1699"/>
    </w:p>
    <w:p>
      <w:pPr>
        <w:pStyle w:val="Heading4"/>
      </w:pPr>
      <w:bookmarkStart w:id="1700" w:name="_Toc1190"/>
      <w:r>
        <w:t>موضوع الرساله</w:t>
      </w:r>
      <w:bookmarkEnd w:id="1700"/>
    </w:p>
    <w:p>
      <w:pPr>
        <w:pStyle w:val="BookText"/>
      </w:pPr>
      <w:r>
        <w:rPr>
          <w:rFonts w:ascii="IRNazanin" w:hAnsi="IRNazanin" w:eastAsia="IRNazanin" w:cs="IRNazanin"/>
          <w:lang w:bidi="fa-IR"/>
          <w:color w:val="111111"/>
          <w:sz w:val="28"/>
          <w:szCs w:val="28"/>
          <w:rtl/>
        </w:rPr>
        <w:t xml:space="preserve">و من کتاب له علیه السلام إلی أهل مصر مع مالک الأشتر لما ولاه إمارتها</w:t>
      </w:r>
    </w:p>
    <w:p>
      <w:pPr>
        <w:pStyle w:val="Heading4"/>
      </w:pPr>
      <w:bookmarkStart w:id="1701" w:name="_Toc1191"/>
      <w:r>
        <w:t>متن الرساله</w:t>
      </w:r>
      <w:bookmarkEnd w:id="1701"/>
    </w:p>
    <w:p>
      <w:pPr>
        <w:pStyle w:val="BookText"/>
      </w:pPr>
      <w:r>
        <w:rPr>
          <w:rFonts w:ascii="Amiri" w:hAnsi="Amiri" w:eastAsia="Amiri" w:cs="Amiri"/>
          <w:lang w:bidi="ar-SA"/>
          <w:color w:val="111111"/>
          <w:sz w:val="28"/>
          <w:szCs w:val="28"/>
          <w:rtl/>
        </w:rPr>
        <w:t xml:space="preserve">أَمَّا بَعْدُ فَإِنَّ اللَّهَ سُبْحَانَهُ بَعَثَ مُحَمَّداً صَلَّی اللَّهُ عَلَیْهِ وَ آلِهِنَذِیراً لِلْعَالَمِینَ وَ مُهَیْمِناً </w:t>
      </w:r>
      <w:r>
        <w:rPr>
          <w:rStyle w:val="FootnoteReference"/>
        </w:rPr>
        <w:footnoteReference w:id="4252"/>
      </w:r>
      <w:r>
        <w:rPr>
          <w:rFonts w:ascii="Amiri" w:hAnsi="Amiri" w:eastAsia="Amiri" w:cs="Amiri"/>
          <w:lang w:bidi="ar-SA"/>
          <w:color w:val="111111"/>
          <w:sz w:val="28"/>
          <w:szCs w:val="28"/>
          <w:rtl/>
        </w:rPr>
        <w:t xml:space="preserve">عَلَی الْمُرْسَلِینَ. فَلَمَّا مَضَی عَلَیْهِ السَّلاَمُ تَنَازَعَ الْمُسْلِمُونَ الْأَمْرَ مِنْ بَعْدِهِ فَوَاللَّهِ مَا کَانَ یُلْقَی فِی رُوعِی </w:t>
      </w:r>
      <w:r>
        <w:rPr>
          <w:rStyle w:val="FootnoteReference"/>
        </w:rPr>
        <w:footnoteReference w:id="4253"/>
      </w:r>
      <w:r>
        <w:rPr>
          <w:rFonts w:ascii="Amiri" w:hAnsi="Amiri" w:eastAsia="Amiri" w:cs="Amiri"/>
          <w:lang w:bidi="ar-SA"/>
          <w:color w:val="111111"/>
          <w:sz w:val="28"/>
          <w:szCs w:val="28"/>
          <w:rtl/>
        </w:rPr>
        <w:t xml:space="preserve">وَ لاَ یَخْطُرُ بِبَالِی أَنَّ الْعَرَبَ تُزْعِجُ هَذَا الْأَمْرَ مِنْ بَعْدِهِ صَلَّی اللَّهُ عَلَیْهِ وَ آلِهِ عَنْ أَهْلِ بَیْتِهِ وَ لاَ أَنَّهُمْ مُنَحُّوهُ عَنِّی مِنْ بَعْدِهِ فَمَا رَاعَنِی </w:t>
      </w:r>
      <w:r>
        <w:rPr>
          <w:rStyle w:val="FootnoteReference"/>
        </w:rPr>
        <w:footnoteReference w:id="4254"/>
      </w:r>
      <w:r>
        <w:rPr>
          <w:rFonts w:ascii="Amiri" w:hAnsi="Amiri" w:eastAsia="Amiri" w:cs="Amiri"/>
          <w:lang w:bidi="ar-SA"/>
          <w:color w:val="111111"/>
          <w:sz w:val="28"/>
          <w:szCs w:val="28"/>
          <w:rtl/>
        </w:rPr>
        <w:t xml:space="preserve">إِلاَّ انْثِیَالُ </w:t>
      </w:r>
      <w:r>
        <w:rPr>
          <w:rStyle w:val="FootnoteReference"/>
        </w:rPr>
        <w:footnoteReference w:id="4255"/>
      </w:r>
      <w:r>
        <w:rPr>
          <w:rFonts w:ascii="Amiri" w:hAnsi="Amiri" w:eastAsia="Amiri" w:cs="Amiri"/>
          <w:lang w:bidi="ar-SA"/>
          <w:color w:val="111111"/>
          <w:sz w:val="28"/>
          <w:szCs w:val="28"/>
          <w:rtl/>
        </w:rPr>
        <w:t xml:space="preserve">النَّاسِ عَلَی فُلاَنٍ یُبَایِعُونَهُ فَأَمْسَکْتُ یَدِی </w:t>
      </w:r>
      <w:r>
        <w:rPr>
          <w:rStyle w:val="FootnoteReference"/>
        </w:rPr>
        <w:footnoteReference w:id="4256"/>
      </w:r>
      <w:r>
        <w:rPr>
          <w:rFonts w:ascii="Amiri" w:hAnsi="Amiri" w:eastAsia="Amiri" w:cs="Amiri"/>
          <w:lang w:bidi="ar-SA"/>
          <w:color w:val="111111"/>
          <w:sz w:val="28"/>
          <w:szCs w:val="28"/>
          <w:rtl/>
        </w:rPr>
        <w:t xml:space="preserve">حَتَّی رَأَیْتُ رَاجِعَةَ </w:t>
      </w:r>
      <w:r>
        <w:rPr>
          <w:rStyle w:val="FootnoteReference"/>
        </w:rPr>
        <w:footnoteReference w:id="4257"/>
      </w:r>
      <w:r>
        <w:rPr>
          <w:rFonts w:ascii="Amiri" w:hAnsi="Amiri" w:eastAsia="Amiri" w:cs="Amiri"/>
          <w:lang w:bidi="ar-SA"/>
          <w:color w:val="111111"/>
          <w:sz w:val="28"/>
          <w:szCs w:val="28"/>
          <w:rtl/>
        </w:rPr>
        <w:t xml:space="preserve">النَّاسِ قَدْ رَجَعَتْ عَنِ الْإِسْلاَمِ یَدْعُونَ إِلَی مَحْقِ دَیْنِ مُحَمَّدٍ صَلَّی اللَّهُ عَلَیْهِ وَ آلِهِفَخَشِیتُ إِنْ لَمْ أَنْصُرِ الْإِسْلاَمَ وَ أَهْلَهُ أَنْ أَرَی فِیهِ ثَلْماً </w:t>
      </w:r>
      <w:r>
        <w:rPr>
          <w:rStyle w:val="FootnoteReference"/>
        </w:rPr>
        <w:footnoteReference w:id="4258"/>
      </w:r>
      <w:r>
        <w:rPr>
          <w:rFonts w:ascii="Amiri" w:hAnsi="Amiri" w:eastAsia="Amiri" w:cs="Amiri"/>
          <w:lang w:bidi="ar-SA"/>
          <w:color w:val="111111"/>
          <w:sz w:val="28"/>
          <w:szCs w:val="28"/>
          <w:rtl/>
        </w:rPr>
        <w:t xml:space="preserve">أَوْ هَدْماً تَکُونُ الْمُصِیبَةُ بِهِ عَلَیَّ أَعْظَمَ مِنْ فَوْتِ وِلاَیَتِکُمُ الَّتِی إِنَّمَا هِیَ مَتَاعُ أَیَّامٍ قَلاَئِلَ یَزُولُ مِنْهَا مَا کَانَ کَمَا یَزُولُ السَّرَابُ أَوْ کَمَا یَتَقَشَّعُ السَّحَابُ فَنَهَضْتُ فِی تِلْکَ الْأَحْدَاثِ حَتَّی زَاحَ </w:t>
      </w:r>
      <w:r>
        <w:rPr>
          <w:rStyle w:val="FootnoteReference"/>
        </w:rPr>
        <w:footnoteReference w:id="4259"/>
      </w:r>
      <w:r>
        <w:rPr>
          <w:rFonts w:ascii="Amiri" w:hAnsi="Amiri" w:eastAsia="Amiri" w:cs="Amiri"/>
          <w:lang w:bidi="ar-SA"/>
          <w:color w:val="111111"/>
          <w:sz w:val="28"/>
          <w:szCs w:val="28"/>
          <w:rtl/>
        </w:rPr>
        <w:t xml:space="preserve">الْبَاطِلُ وَ زَهَقَ </w:t>
      </w:r>
      <w:r>
        <w:rPr>
          <w:rStyle w:val="FootnoteReference"/>
        </w:rPr>
        <w:footnoteReference w:id="4260"/>
      </w:r>
      <w:r>
        <w:rPr>
          <w:rFonts w:ascii="Amiri" w:hAnsi="Amiri" w:eastAsia="Amiri" w:cs="Amiri"/>
          <w:lang w:bidi="ar-SA"/>
          <w:color w:val="111111"/>
          <w:sz w:val="28"/>
          <w:szCs w:val="28"/>
          <w:rtl/>
        </w:rPr>
        <w:t xml:space="preserve">وَ اطْمَأَنَّ الدِّینُ وَ تَنَهْنَهَ </w:t>
      </w:r>
      <w:r>
        <w:rPr>
          <w:rStyle w:val="FootnoteReference"/>
        </w:rPr>
        <w:footnoteReference w:id="4261"/>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w:t>
      </w:r>
    </w:p>
    <w:p>
      <w:pPr>
        <w:pStyle w:val="BookText"/>
      </w:pPr>
      <w:r>
        <w:rPr>
          <w:rFonts w:ascii="Amiri" w:hAnsi="Amiri" w:eastAsia="Amiri" w:cs="Amiri"/>
          <w:lang w:bidi="ar-SA"/>
          <w:color w:val="111111"/>
          <w:sz w:val="28"/>
          <w:szCs w:val="28"/>
          <w:rtl/>
        </w:rPr>
        <w:t xml:space="preserve">إِنِّی وَ اللَّهِ لَوْ لَقِیتُهُمْ وَاحِداً وَ هُمْ طِلاَعُ </w:t>
      </w:r>
      <w:r>
        <w:rPr>
          <w:rStyle w:val="FootnoteReference"/>
        </w:rPr>
        <w:footnoteReference w:id="4262"/>
      </w:r>
      <w:r>
        <w:rPr>
          <w:rFonts w:ascii="Amiri" w:hAnsi="Amiri" w:eastAsia="Amiri" w:cs="Amiri"/>
          <w:lang w:bidi="ar-SA"/>
          <w:color w:val="111111"/>
          <w:sz w:val="28"/>
          <w:szCs w:val="28"/>
          <w:rtl/>
        </w:rPr>
        <w:t xml:space="preserve">الْأَرْضِ کُلِّهَا مَا بَالَیْتُ وَ لاَ اسْتَوْحَشْتُ وَ إِنِّی مِنْ ضَلاَلِهِمُ الَّذِی هُمْ فِیهِ وَ الْهُدَی الَّذِی أَنَا عَلَیْهِ لَعَلَی بَصِیرَةٍ مِنْ نَفْسِی وَ یَقِینٍ مِنْ رَبِّی وَ إِنِّی إِلَی لِقَاءِ اللَّهِ لَمُشْتَاقٌ وَ حُسْنِ ثَوَابِهِ لَمُنْتَظِرٌ رَاجٍ وَ لَکِنَّنِی آسَی </w:t>
      </w:r>
      <w:r>
        <w:rPr>
          <w:rStyle w:val="FootnoteReference"/>
        </w:rPr>
        <w:footnoteReference w:id="4263"/>
      </w:r>
      <w:r>
        <w:rPr>
          <w:rFonts w:ascii="Amiri" w:hAnsi="Amiri" w:eastAsia="Amiri" w:cs="Amiri"/>
          <w:lang w:bidi="ar-SA"/>
          <w:color w:val="111111"/>
          <w:sz w:val="28"/>
          <w:szCs w:val="28"/>
          <w:rtl/>
        </w:rPr>
        <w:t xml:space="preserve">أَنْ یَلِیَ </w:t>
      </w:r>
      <w:r>
        <w:rPr>
          <w:rStyle w:val="FootnoteReference"/>
        </w:rPr>
        <w:footnoteReference w:id="4264"/>
      </w:r>
    </w:p>
    <w:p>
      <w:pPr>
        <w:pStyle w:val="BookText"/>
      </w:pPr>
      <w:r>
        <w:rPr>
          <w:rFonts w:ascii="Amiri" w:hAnsi="Amiri" w:eastAsia="Amiri" w:cs="Amiri"/>
          <w:lang w:bidi="ar-SA"/>
          <w:color w:val="111111"/>
          <w:sz w:val="28"/>
          <w:szCs w:val="28"/>
          <w:rtl/>
        </w:rPr>
        <w:t xml:space="preserve">أَمْرَ هَذِهِ الْأُمَّةِ سُفَهَاؤُهَا وَ فُجَّارُهَا فَیَتَّخِذُوا مَالَ اللَّهِ دُوَلاً </w:t>
      </w:r>
      <w:r>
        <w:rPr>
          <w:rStyle w:val="FootnoteReference"/>
        </w:rPr>
        <w:footnoteReference w:id="4265"/>
      </w:r>
      <w:r>
        <w:rPr>
          <w:rFonts w:ascii="Amiri" w:hAnsi="Amiri" w:eastAsia="Amiri" w:cs="Amiri"/>
          <w:lang w:bidi="ar-SA"/>
          <w:color w:val="111111"/>
          <w:sz w:val="28"/>
          <w:szCs w:val="28"/>
          <w:rtl/>
        </w:rPr>
        <w:t xml:space="preserve">وَ عِبَادَهُ خَوَلاً </w:t>
      </w:r>
      <w:r>
        <w:rPr>
          <w:rStyle w:val="FootnoteReference"/>
        </w:rPr>
        <w:footnoteReference w:id="4266"/>
      </w:r>
      <w:r>
        <w:rPr>
          <w:rFonts w:ascii="Amiri" w:hAnsi="Amiri" w:eastAsia="Amiri" w:cs="Amiri"/>
          <w:lang w:bidi="ar-SA"/>
          <w:color w:val="111111"/>
          <w:sz w:val="28"/>
          <w:szCs w:val="28"/>
          <w:rtl/>
        </w:rPr>
        <w:t xml:space="preserve">وَ الصَّالِحِینَ حَرْباً </w:t>
      </w:r>
      <w:r>
        <w:rPr>
          <w:rStyle w:val="FootnoteReference"/>
        </w:rPr>
        <w:footnoteReference w:id="4267"/>
      </w:r>
      <w:r>
        <w:rPr>
          <w:rFonts w:ascii="Amiri" w:hAnsi="Amiri" w:eastAsia="Amiri" w:cs="Amiri"/>
          <w:lang w:bidi="ar-SA"/>
          <w:color w:val="111111"/>
          <w:sz w:val="28"/>
          <w:szCs w:val="28"/>
          <w:rtl/>
        </w:rPr>
        <w:t xml:space="preserve">وَ الْفَاسِقِینَ حِزْباً فَإِنَّ مِنْهُمُ الَّذِی قَدْ شَرِبَ فِیکُمُ الْحَرَامَ </w:t>
      </w:r>
      <w:r>
        <w:rPr>
          <w:rStyle w:val="FootnoteReference"/>
        </w:rPr>
        <w:footnoteReference w:id="4268"/>
      </w:r>
      <w:r>
        <w:rPr>
          <w:rFonts w:ascii="Amiri" w:hAnsi="Amiri" w:eastAsia="Amiri" w:cs="Amiri"/>
          <w:lang w:bidi="ar-SA"/>
          <w:color w:val="111111"/>
          <w:sz w:val="28"/>
          <w:szCs w:val="28"/>
          <w:rtl/>
        </w:rPr>
        <w:t xml:space="preserve">وَ جُلِدَ حَدّاً فِی الْإِسْلاَمِ وَ إِنَّ مِنْهُمْ مَنْ لَمْ یُسْلِمْ حَتَّی رُضِخَتْ لَهُ عَلَی الْإِسْلاَمِ الرَّضَائِخُ </w:t>
      </w:r>
      <w:r>
        <w:rPr>
          <w:rStyle w:val="FootnoteReference"/>
        </w:rPr>
        <w:footnoteReference w:id="4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لاَ ذَلِکَ مَا أَکْثَرْتُ تَأْلِیبَکُمْ </w:t>
      </w:r>
      <w:r>
        <w:rPr>
          <w:rStyle w:val="FootnoteReference"/>
        </w:rPr>
        <w:footnoteReference w:id="4270"/>
      </w:r>
      <w:r>
        <w:rPr>
          <w:rFonts w:ascii="Amiri" w:hAnsi="Amiri" w:eastAsia="Amiri" w:cs="Amiri"/>
          <w:lang w:bidi="ar-SA"/>
          <w:color w:val="111111"/>
          <w:sz w:val="28"/>
          <w:szCs w:val="28"/>
          <w:rtl/>
        </w:rPr>
        <w:t xml:space="preserve">وَ تَأْنِیبَکُمْ وَ جَمْعَکُمْ وَ تَحْرِیضَکُمْ وَ لَتَرَکْتُکُمْ إِذْ أَبَیْتُمْ وَ وَنَیْتُمْ </w:t>
      </w:r>
      <w:r>
        <w:rPr>
          <w:rStyle w:val="FootnoteReference"/>
        </w:rPr>
        <w:footnoteReference w:id="4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لاَ تَرَوْنَ إِلَی أَطْرَافِکُمْ </w:t>
      </w:r>
      <w:r>
        <w:rPr>
          <w:rStyle w:val="FootnoteReference"/>
        </w:rPr>
        <w:footnoteReference w:id="4272"/>
      </w:r>
      <w:r>
        <w:rPr>
          <w:rFonts w:ascii="Amiri" w:hAnsi="Amiri" w:eastAsia="Amiri" w:cs="Amiri"/>
          <w:lang w:bidi="ar-SA"/>
          <w:color w:val="111111"/>
          <w:sz w:val="28"/>
          <w:szCs w:val="28"/>
          <w:rtl/>
        </w:rPr>
        <w:t xml:space="preserve">قَدِ انْتَقَصَتْ </w:t>
      </w:r>
      <w:r>
        <w:rPr>
          <w:rStyle w:val="FootnoteReference"/>
        </w:rPr>
        <w:footnoteReference w:id="4273"/>
      </w:r>
      <w:r>
        <w:rPr>
          <w:rFonts w:ascii="Amiri" w:hAnsi="Amiri" w:eastAsia="Amiri" w:cs="Amiri"/>
          <w:lang w:bidi="ar-SA"/>
          <w:color w:val="111111"/>
          <w:sz w:val="28"/>
          <w:szCs w:val="28"/>
          <w:rtl/>
        </w:rPr>
        <w:t xml:space="preserve">وَ إِلَی أَمْصَارِکُمْ قَدِ افْتُتِحَتْ وَ إِلَی مَمَالِکِکُمْ تُزْوَی </w:t>
      </w:r>
      <w:r>
        <w:rPr>
          <w:rStyle w:val="FootnoteReference"/>
        </w:rPr>
        <w:footnoteReference w:id="4274"/>
      </w:r>
      <w:r>
        <w:rPr>
          <w:rFonts w:ascii="Amiri" w:hAnsi="Amiri" w:eastAsia="Amiri" w:cs="Amiri"/>
          <w:lang w:bidi="ar-SA"/>
          <w:color w:val="111111"/>
          <w:sz w:val="28"/>
          <w:szCs w:val="28"/>
          <w:rtl/>
        </w:rPr>
        <w:t xml:space="preserve">وَ إِلَی بِلاَدِکُمْ تُغْزَی! انْفِرُوا رَحِمَکُمُ اللَّهُ إِلَی قِتَالِ عَدُوِّکُمْ وَ لاَ تَثَّاقَلُوا إِلَی الْأَرْضِ فَتُقِرُّوا </w:t>
      </w:r>
      <w:r>
        <w:rPr>
          <w:rStyle w:val="FootnoteReference"/>
        </w:rPr>
        <w:footnoteReference w:id="4275"/>
      </w:r>
    </w:p>
    <w:p>
      <w:pPr>
        <w:pStyle w:val="BookText"/>
      </w:pPr>
      <w:r>
        <w:rPr>
          <w:rFonts w:ascii="Amiri" w:hAnsi="Amiri" w:eastAsia="Amiri" w:cs="Amiri"/>
          <w:lang w:bidi="ar-SA"/>
          <w:color w:val="111111"/>
          <w:sz w:val="28"/>
          <w:szCs w:val="28"/>
          <w:rtl/>
        </w:rPr>
        <w:t xml:space="preserve">بِالْخَسْفِ </w:t>
      </w:r>
      <w:r>
        <w:rPr>
          <w:rStyle w:val="FootnoteReference"/>
        </w:rPr>
        <w:footnoteReference w:id="4276"/>
      </w:r>
      <w:r>
        <w:rPr>
          <w:rFonts w:ascii="Amiri" w:hAnsi="Amiri" w:eastAsia="Amiri" w:cs="Amiri"/>
          <w:lang w:bidi="ar-SA"/>
          <w:color w:val="111111"/>
          <w:sz w:val="28"/>
          <w:szCs w:val="28"/>
          <w:rtl/>
        </w:rPr>
        <w:t xml:space="preserve">وَ تَبُوؤُوا </w:t>
      </w:r>
      <w:r>
        <w:rPr>
          <w:rStyle w:val="FootnoteReference"/>
        </w:rPr>
        <w:footnoteReference w:id="4277"/>
      </w:r>
      <w:r>
        <w:rPr>
          <w:rFonts w:ascii="Amiri" w:hAnsi="Amiri" w:eastAsia="Amiri" w:cs="Amiri"/>
          <w:lang w:bidi="ar-SA"/>
          <w:color w:val="111111"/>
          <w:sz w:val="28"/>
          <w:szCs w:val="28"/>
          <w:rtl/>
        </w:rPr>
        <w:t xml:space="preserve">بِالذُّلِّ وَ یَکُونَ نَصِیبُکُمُ الْأَخَسَّ وَ إِنَّ أَخَا الْحَرْبِ الْأَرِقُ </w:t>
      </w:r>
      <w:r>
        <w:rPr>
          <w:rStyle w:val="FootnoteReference"/>
        </w:rPr>
        <w:footnoteReference w:id="4278"/>
      </w:r>
      <w:r>
        <w:rPr>
          <w:rFonts w:ascii="Amiri" w:hAnsi="Amiri" w:eastAsia="Amiri" w:cs="Amiri"/>
          <w:lang w:bidi="ar-SA"/>
          <w:color w:val="111111"/>
          <w:sz w:val="28"/>
          <w:szCs w:val="28"/>
          <w:rtl/>
        </w:rPr>
        <w:t xml:space="preserve">وَ مَنْ نَامَ لَمْ یُنَمْ عَنْهُ وَ السَّلاَمُ.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26" w:name="pg6114_86107"/>
    <w:bookmarkEnd w:id="326"/>
    <w:p>
      <w:pPr>
        <w:pStyle w:val="Heading3"/>
      </w:pPr>
      <w:bookmarkStart w:id="1702" w:name="_Toc1192"/>
      <w:r>
        <w:t>الرساله63</w:t>
      </w:r>
      <w:bookmarkEnd w:id="1702"/>
    </w:p>
    <w:p>
      <w:pPr>
        <w:pStyle w:val="Heading4"/>
      </w:pPr>
      <w:bookmarkStart w:id="1703" w:name="_Toc1193"/>
      <w:r>
        <w:t>موضوع الرساله</w:t>
      </w:r>
      <w:bookmarkEnd w:id="1703"/>
    </w:p>
    <w:p>
      <w:pPr>
        <w:pStyle w:val="BookText"/>
      </w:pPr>
      <w:r>
        <w:rPr>
          <w:rFonts w:ascii="IRNazanin" w:hAnsi="IRNazanin" w:eastAsia="IRNazanin" w:cs="IRNazanin"/>
          <w:lang w:bidi="fa-IR"/>
          <w:color w:val="111111"/>
          <w:sz w:val="28"/>
          <w:szCs w:val="28"/>
          <w:rtl/>
        </w:rPr>
        <w:t xml:space="preserve">و من کتاب له علیه السلام إلی أبی موسی الأشعری و هو عامله علی الکوفة،</w:t>
      </w:r>
    </w:p>
    <w:p>
      <w:pPr>
        <w:pStyle w:val="Heading4"/>
      </w:pPr>
      <w:bookmarkStart w:id="1704" w:name="_Toc1194"/>
      <w:r>
        <w:t>متن الرساله</w:t>
      </w:r>
      <w:bookmarkEnd w:id="1704"/>
    </w:p>
    <w:p>
      <w:pPr>
        <w:pStyle w:val="BookText"/>
      </w:pPr>
      <w:r>
        <w:rPr>
          <w:rFonts w:ascii="IRNazanin" w:hAnsi="IRNazanin" w:eastAsia="IRNazanin" w:cs="IRNazanin"/>
          <w:lang w:bidi="fa-IR"/>
          <w:color w:val="111111"/>
          <w:sz w:val="28"/>
          <w:szCs w:val="28"/>
          <w:rtl/>
        </w:rPr>
        <w:t xml:space="preserve">و قد بلغه عنه تثبیطه </w:t>
      </w:r>
      <w:r>
        <w:rPr>
          <w:rStyle w:val="FootnoteReference"/>
        </w:rPr>
        <w:footnoteReference w:id="4279"/>
      </w:r>
      <w:r>
        <w:rPr>
          <w:rFonts w:ascii="IRNazanin" w:hAnsi="IRNazanin" w:eastAsia="IRNazanin" w:cs="IRNazanin"/>
          <w:lang w:bidi="fa-IR"/>
          <w:color w:val="111111"/>
          <w:sz w:val="28"/>
          <w:szCs w:val="28"/>
          <w:rtl/>
        </w:rPr>
        <w:t xml:space="preserve">الناس عن الخروج إلیه لما ندبهم لحرب أصحاب الجمل.</w:t>
      </w:r>
    </w:p>
    <w:p>
      <w:pPr>
        <w:pStyle w:val="BookText"/>
      </w:pPr>
      <w:r>
        <w:rPr>
          <w:rFonts w:ascii="Amiri" w:hAnsi="Amiri" w:eastAsia="Amiri" w:cs="Amiri"/>
          <w:lang w:bidi="ar-SA"/>
          <w:color w:val="111111"/>
          <w:sz w:val="28"/>
          <w:szCs w:val="28"/>
          <w:rtl/>
        </w:rPr>
        <w:t xml:space="preserve">مِنْ عَبْدِ اللَّهِ عَلِیٍّ أَمِیرِ الْمُؤْمِنِینَ إِلَی عَبْدِ اللَّهِ بْنِ قَیْسٍ أَمَّا بَعْدُ فَقَدْ بَلَغَنِی عَنْکَ قَوْلٌ هُوَ لَکَ وَ عَلَیْکَ فَإِذَا قَدِمَ رَسُولِی عَلَیْکَ فَارْفَعْ ذَیْلَکَ وَ اشْدُدْ مِئْزَرَکَ </w:t>
      </w:r>
      <w:r>
        <w:rPr>
          <w:rStyle w:val="FootnoteReference"/>
        </w:rPr>
        <w:footnoteReference w:id="4280"/>
      </w:r>
      <w:r>
        <w:rPr>
          <w:rFonts w:ascii="Amiri" w:hAnsi="Amiri" w:eastAsia="Amiri" w:cs="Amiri"/>
          <w:lang w:bidi="ar-SA"/>
          <w:color w:val="111111"/>
          <w:sz w:val="28"/>
          <w:szCs w:val="28"/>
          <w:rtl/>
        </w:rPr>
        <w:t xml:space="preserve">وَ اخْرُجْ مِنْ جُحْرِکَ </w:t>
      </w:r>
      <w:r>
        <w:rPr>
          <w:rStyle w:val="FootnoteReference"/>
        </w:rPr>
        <w:footnoteReference w:id="4281"/>
      </w:r>
    </w:p>
    <w:p>
      <w:pPr>
        <w:pStyle w:val="BookText"/>
      </w:pPr>
      <w:r>
        <w:rPr>
          <w:rFonts w:ascii="Amiri" w:hAnsi="Amiri" w:eastAsia="Amiri" w:cs="Amiri"/>
          <w:lang w:bidi="ar-SA"/>
          <w:color w:val="111111"/>
          <w:sz w:val="28"/>
          <w:szCs w:val="28"/>
          <w:rtl/>
        </w:rPr>
        <w:t xml:space="preserve">وَ انْدُبْ </w:t>
      </w:r>
      <w:r>
        <w:rPr>
          <w:rStyle w:val="FootnoteReference"/>
        </w:rPr>
        <w:footnoteReference w:id="4282"/>
      </w:r>
      <w:r>
        <w:rPr>
          <w:rFonts w:ascii="Amiri" w:hAnsi="Amiri" w:eastAsia="Amiri" w:cs="Amiri"/>
          <w:lang w:bidi="ar-SA"/>
          <w:color w:val="111111"/>
          <w:sz w:val="28"/>
          <w:szCs w:val="28"/>
          <w:rtl/>
        </w:rPr>
        <w:t xml:space="preserve">مَنْ مَعَکَ فَإِنْ حَقَّقْتَ فَانْفُذْ </w:t>
      </w:r>
      <w:r>
        <w:rPr>
          <w:rStyle w:val="FootnoteReference"/>
        </w:rPr>
        <w:footnoteReference w:id="4283"/>
      </w:r>
      <w:r>
        <w:rPr>
          <w:rFonts w:ascii="Amiri" w:hAnsi="Amiri" w:eastAsia="Amiri" w:cs="Amiri"/>
          <w:lang w:bidi="ar-SA"/>
          <w:color w:val="111111"/>
          <w:sz w:val="28"/>
          <w:szCs w:val="28"/>
          <w:rtl/>
        </w:rPr>
        <w:t xml:space="preserve">وَ إِنْ تَفَشَّلْتَ </w:t>
      </w:r>
      <w:r>
        <w:rPr>
          <w:rStyle w:val="FootnoteReference"/>
        </w:rPr>
        <w:footnoteReference w:id="4284"/>
      </w:r>
    </w:p>
    <w:p>
      <w:pPr>
        <w:pStyle w:val="BookText"/>
      </w:pPr>
      <w:r>
        <w:rPr>
          <w:rFonts w:ascii="Amiri" w:hAnsi="Amiri" w:eastAsia="Amiri" w:cs="Amiri"/>
          <w:lang w:bidi="ar-SA"/>
          <w:color w:val="111111"/>
          <w:sz w:val="28"/>
          <w:szCs w:val="28"/>
          <w:rtl/>
        </w:rPr>
        <w:t xml:space="preserve">فَابْعُدْ! وَ ایْمُ اللَّهِ لَتُؤْتَیَنَّ مِنْ حَیْثُ أَنْتَ وَ لاَ تُتْرَکُ حَتَّی یُخْلَطَ زُبْدُکَ بِخَاثِرِکَ </w:t>
      </w:r>
      <w:r>
        <w:rPr>
          <w:rStyle w:val="FootnoteReference"/>
        </w:rPr>
        <w:footnoteReference w:id="4285"/>
      </w:r>
      <w:r>
        <w:rPr>
          <w:rFonts w:ascii="Amiri" w:hAnsi="Amiri" w:eastAsia="Amiri" w:cs="Amiri"/>
          <w:lang w:bidi="ar-SA"/>
          <w:color w:val="111111"/>
          <w:sz w:val="28"/>
          <w:szCs w:val="28"/>
          <w:rtl/>
        </w:rPr>
        <w:t xml:space="preserve">وَ ذَائِبُکَ بِجَامِدِکَ وَ حَتَّی تُعْجَلُ عَنْ قِعْدَتِکَ </w:t>
      </w:r>
      <w:r>
        <w:rPr>
          <w:rStyle w:val="FootnoteReference"/>
        </w:rPr>
        <w:footnoteReference w:id="4286"/>
      </w:r>
    </w:p>
    <w:p>
      <w:pPr>
        <w:pStyle w:val="BookText"/>
      </w:pPr>
      <w:r>
        <w:rPr>
          <w:rFonts w:ascii="Amiri" w:hAnsi="Amiri" w:eastAsia="Amiri" w:cs="Amiri"/>
          <w:lang w:bidi="ar-SA"/>
          <w:color w:val="111111"/>
          <w:sz w:val="28"/>
          <w:szCs w:val="28"/>
          <w:rtl/>
        </w:rPr>
        <w:t xml:space="preserve">وَ تَحْذَرَ مِنْ أَمَامِکَ کَحَذَرِکَ مِنْ خَلْفِکَ وَ مَا هِیَ بِالْهُوَیْنَی </w:t>
      </w:r>
      <w:r>
        <w:rPr>
          <w:rStyle w:val="FootnoteReference"/>
        </w:rPr>
        <w:footnoteReference w:id="4287"/>
      </w:r>
      <w:r>
        <w:rPr>
          <w:rFonts w:ascii="Amiri" w:hAnsi="Amiri" w:eastAsia="Amiri" w:cs="Amiri"/>
          <w:lang w:bidi="ar-SA"/>
          <w:color w:val="111111"/>
          <w:sz w:val="28"/>
          <w:szCs w:val="28"/>
          <w:rtl/>
        </w:rPr>
        <w:t xml:space="preserve">الَّتِی تَرْجُو وَ لَکِنَّهَا الدَّاهِیَةُ الْکُبْرَی یُرْکَبُ جَمَلُهَا وَ یُذَلَّلُّ صَعْبُهَا وَ یُسَهَّلُ جَبَلُهَا فَاعْقِلْ عَقْلَکَ </w:t>
      </w:r>
      <w:r>
        <w:rPr>
          <w:rStyle w:val="FootnoteReference"/>
        </w:rPr>
        <w:footnoteReference w:id="4288"/>
      </w:r>
      <w:r>
        <w:rPr>
          <w:rFonts w:ascii="Amiri" w:hAnsi="Amiri" w:eastAsia="Amiri" w:cs="Amiri"/>
          <w:lang w:bidi="ar-SA"/>
          <w:color w:val="111111"/>
          <w:sz w:val="28"/>
          <w:szCs w:val="28"/>
          <w:rtl/>
        </w:rPr>
        <w:t xml:space="preserve">وَ امْلِکْ أَمْرَکَ وَ خُذْ نَصِیبَکَ وَ حَظَّکَ فَإِنْ کَرِهْتَ فَتَنَحَّ إِلَی غَیْرِ رَحْبٍ وَ لاَ فِی نَجَاةٍ فَبِالْحَرِیِّ </w:t>
      </w:r>
      <w:r>
        <w:rPr>
          <w:rStyle w:val="FootnoteReference"/>
        </w:rPr>
        <w:footnoteReference w:id="4289"/>
      </w:r>
    </w:p>
    <w:p>
      <w:pPr>
        <w:pStyle w:val="BookText"/>
      </w:pPr>
      <w:r>
        <w:rPr>
          <w:rFonts w:ascii="Amiri" w:hAnsi="Amiri" w:eastAsia="Amiri" w:cs="Amiri"/>
          <w:lang w:bidi="ar-SA"/>
          <w:color w:val="111111"/>
          <w:sz w:val="28"/>
          <w:szCs w:val="28"/>
          <w:rtl/>
        </w:rPr>
        <w:t xml:space="preserve">لَتُکْفَیَنَّ </w:t>
      </w:r>
      <w:r>
        <w:rPr>
          <w:rStyle w:val="FootnoteReference"/>
        </w:rPr>
        <w:footnoteReference w:id="4290"/>
      </w:r>
      <w:r>
        <w:rPr>
          <w:rFonts w:ascii="Amiri" w:hAnsi="Amiri" w:eastAsia="Amiri" w:cs="Amiri"/>
          <w:lang w:bidi="ar-SA"/>
          <w:color w:val="111111"/>
          <w:sz w:val="28"/>
          <w:szCs w:val="28"/>
          <w:rtl/>
        </w:rPr>
        <w:t xml:space="preserve">وَ أَنْتَ نَائِمٌ حَتَّی لاَ یُقَالَ أَیْنَ فُلاَنٌ وَ اللَّهِ إِنَّهُ لَحَقٌّ مَعَ مُحِقٍّ وَ مَا أُبَالِی مَا صَنَعَ الْمُلْحِدُونَ وَ السَّلاَمُ.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27" w:name="pg6114_86111"/>
    <w:bookmarkEnd w:id="327"/>
    <w:p>
      <w:pPr>
        <w:pStyle w:val="Heading3"/>
      </w:pPr>
      <w:bookmarkStart w:id="1705" w:name="_Toc1195"/>
      <w:r>
        <w:t>الرساله64</w:t>
      </w:r>
      <w:bookmarkEnd w:id="1705"/>
    </w:p>
    <w:p>
      <w:pPr>
        <w:pStyle w:val="Heading4"/>
      </w:pPr>
      <w:bookmarkStart w:id="1706" w:name="_Toc1196"/>
      <w:r>
        <w:t>موضوع الرساله</w:t>
      </w:r>
      <w:bookmarkEnd w:id="1706"/>
    </w:p>
    <w:p>
      <w:pPr>
        <w:pStyle w:val="BookText"/>
      </w:pPr>
      <w:r>
        <w:rPr>
          <w:rFonts w:ascii="IRNazanin" w:hAnsi="IRNazanin" w:eastAsia="IRNazanin" w:cs="IRNazanin"/>
          <w:lang w:bidi="fa-IR"/>
          <w:color w:val="111111"/>
          <w:sz w:val="28"/>
          <w:szCs w:val="28"/>
          <w:rtl/>
        </w:rPr>
        <w:t xml:space="preserve">و من کتاب له علیه السلام إلی معاویة جوابا</w:t>
      </w:r>
    </w:p>
    <w:p>
      <w:pPr>
        <w:pStyle w:val="Heading4"/>
      </w:pPr>
      <w:bookmarkStart w:id="1707" w:name="_Toc1197"/>
      <w:r>
        <w:t>متن الرساله</w:t>
      </w:r>
      <w:bookmarkEnd w:id="1707"/>
    </w:p>
    <w:p>
      <w:pPr>
        <w:pStyle w:val="BookText"/>
      </w:pPr>
      <w:r>
        <w:rPr>
          <w:rFonts w:ascii="Amiri" w:hAnsi="Amiri" w:eastAsia="Amiri" w:cs="Amiri"/>
          <w:lang w:bidi="ar-SA"/>
          <w:color w:val="111111"/>
          <w:sz w:val="28"/>
          <w:szCs w:val="28"/>
          <w:rtl/>
        </w:rPr>
        <w:t xml:space="preserve">أَمَّا بَعْدُ فَإِنَّا کُنَّا نَحْنُ وَ أَنْتُمْ عَلَی مَا ذَکَرْتَ مِنَ الْأُلْفَةِ وَ الْجَمَاعَةِ فَفَرَّقَ بَیْنَنَا وَ بَیْنَکُمْ أَمْسِ أَنَّا آمَنَّا وَ کَفَرْتُمْ وَ الْیَوْمَ أَنَّا اسْتَقَمْنَا وَ فُتِنْتُمْ وَ مَا أَسْلَمَ مُسْلِمُکُمْ إِلاَّ کَرْهاً </w:t>
      </w:r>
      <w:r>
        <w:rPr>
          <w:rStyle w:val="FootnoteReference"/>
        </w:rPr>
        <w:footnoteReference w:id="4291"/>
      </w:r>
      <w:r>
        <w:rPr>
          <w:rFonts w:ascii="Amiri" w:hAnsi="Amiri" w:eastAsia="Amiri" w:cs="Amiri"/>
          <w:lang w:bidi="ar-SA"/>
          <w:color w:val="111111"/>
          <w:sz w:val="28"/>
          <w:szCs w:val="28"/>
          <w:rtl/>
        </w:rPr>
        <w:t xml:space="preserve">وَ بَعْدَ أَنْ کَانَ أَنْفُ الْإِسْلاَمِ</w:t>
      </w:r>
      <w:r>
        <w:rPr>
          <w:rStyle w:val="FootnoteReference"/>
        </w:rPr>
        <w:footnoteReference w:id="4292"/>
      </w:r>
    </w:p>
    <w:p>
      <w:pPr>
        <w:pStyle w:val="BookText"/>
      </w:pPr>
      <w:r>
        <w:rPr>
          <w:rFonts w:ascii="Amiri" w:hAnsi="Amiri" w:eastAsia="Amiri" w:cs="Amiri"/>
          <w:lang w:bidi="ar-SA"/>
          <w:color w:val="111111"/>
          <w:sz w:val="28"/>
          <w:szCs w:val="28"/>
          <w:rtl/>
        </w:rPr>
        <w:t xml:space="preserve">کُلُّهُ لِرَسُولِ اللَّهِ صَلَّی اللَّهُ عَلَیْهِ وَ آلِهِ حِزْباً.</w:t>
      </w:r>
    </w:p>
    <w:p>
      <w:pPr>
        <w:pStyle w:val="BookText"/>
      </w:pPr>
      <w:r>
        <w:rPr>
          <w:rFonts w:ascii="Amiri" w:hAnsi="Amiri" w:eastAsia="Amiri" w:cs="Amiri"/>
          <w:lang w:bidi="ar-SA"/>
          <w:color w:val="111111"/>
          <w:sz w:val="28"/>
          <w:szCs w:val="28"/>
          <w:rtl/>
        </w:rPr>
        <w:t xml:space="preserve">وَ ذَکَرْتَ أَنِّی قَتَلْتُ طَلْحَةَ وَ الزُّبَیْرَ وَ شَرَّدْتُ بِعَائِشَةَ</w:t>
      </w:r>
      <w:r>
        <w:rPr>
          <w:rStyle w:val="FootnoteReference"/>
        </w:rPr>
        <w:footnoteReference w:id="4293"/>
      </w:r>
      <w:r>
        <w:rPr>
          <w:rFonts w:ascii="Amiri" w:hAnsi="Amiri" w:eastAsia="Amiri" w:cs="Amiri"/>
          <w:lang w:bidi="ar-SA"/>
          <w:color w:val="111111"/>
          <w:sz w:val="28"/>
          <w:szCs w:val="28"/>
          <w:rtl/>
        </w:rPr>
        <w:t xml:space="preserve">وَ نَزَلْتُ بَیْنَ الْمِصْرَیْنِ </w:t>
      </w:r>
      <w:r>
        <w:rPr>
          <w:rStyle w:val="FootnoteReference"/>
        </w:rPr>
        <w:footnoteReference w:id="4294"/>
      </w:r>
      <w:r>
        <w:rPr>
          <w:rFonts w:ascii="Amiri" w:hAnsi="Amiri" w:eastAsia="Amiri" w:cs="Amiri"/>
          <w:lang w:bidi="ar-SA"/>
          <w:color w:val="111111"/>
          <w:sz w:val="28"/>
          <w:szCs w:val="28"/>
          <w:rtl/>
        </w:rPr>
        <w:t xml:space="preserve">! وَ ذَلِکَ أَمْرٌ غِبْتَ عَنْهُ فَلاَ عَلَیْکَ وَ لاَ الْعُذْرُ فِیهِ إِلَیْکَ.</w:t>
      </w:r>
    </w:p>
    <w:p>
      <w:pPr>
        <w:pStyle w:val="BookText"/>
      </w:pPr>
      <w:r>
        <w:rPr>
          <w:rFonts w:ascii="Amiri" w:hAnsi="Amiri" w:eastAsia="Amiri" w:cs="Amiri"/>
          <w:lang w:bidi="ar-SA"/>
          <w:color w:val="111111"/>
          <w:sz w:val="28"/>
          <w:szCs w:val="28"/>
          <w:rtl/>
        </w:rPr>
        <w:t xml:space="preserve">وَ ذَکَرْتَ أَنَّکَ زَائِرِی فِی الْمُهَاجِرِینَ وَ الْأَنْصَارِ وَ قَدِ انْقَطَعَتِ الْهِجْرَةُ یَوْمَ أُسِرَ أَخُوکَ فَإِنْ کَانَ فِیهِ عَجَلٌ فَاسْتَرْفِهْ </w:t>
      </w:r>
      <w:r>
        <w:rPr>
          <w:rStyle w:val="FootnoteReference"/>
        </w:rPr>
        <w:footnoteReference w:id="4295"/>
      </w:r>
      <w:r>
        <w:rPr>
          <w:rFonts w:ascii="Amiri" w:hAnsi="Amiri" w:eastAsia="Amiri" w:cs="Amiri"/>
          <w:lang w:bidi="ar-SA"/>
          <w:color w:val="111111"/>
          <w:sz w:val="28"/>
          <w:szCs w:val="28"/>
          <w:rtl/>
        </w:rPr>
        <w:t xml:space="preserve">فَإِنِّی إِنْ أَزُرْکَ فَذَلِکَ جَدِیرٌ أَنْ یَکُونَ اللَّهُ إِنَّمَا بَعَثَنِی إِلَیْکَ لِلنِّقْمَةِ مِنْکَ! وَ إِنْ تَزُرْنِی فَکَمَا قَالَ أَخُو بَنِی أَسَدٍ:</w:t>
      </w:r>
    </w:p>
    <w:p>
      <w:pPr>
        <w:pStyle w:val="BookText"/>
      </w:pPr>
      <w:r>
        <w:rPr>
          <w:rFonts w:ascii="Amiri" w:hAnsi="Amiri" w:eastAsia="Amiri" w:cs="Amiri"/>
          <w:lang w:bidi="ar-SA"/>
          <w:color w:val="111111"/>
          <w:sz w:val="28"/>
          <w:szCs w:val="28"/>
          <w:rtl/>
        </w:rPr>
        <w:t xml:space="preserve">مُستَقبِلِینَ رِیَاحَ الصّیفِ تَضرِبُهُم *** بِحَاصِبٍ </w:t>
      </w:r>
      <w:r>
        <w:rPr>
          <w:rStyle w:val="FootnoteReference"/>
        </w:rPr>
        <w:footnoteReference w:id="4296"/>
      </w:r>
      <w:r>
        <w:rPr>
          <w:rFonts w:ascii="Amiri" w:hAnsi="Amiri" w:eastAsia="Amiri" w:cs="Amiri"/>
          <w:lang w:bidi="ar-SA"/>
          <w:color w:val="111111"/>
          <w:sz w:val="28"/>
          <w:szCs w:val="28"/>
          <w:rtl/>
        </w:rPr>
        <w:t xml:space="preserve">بَینَ أَغوَارٍ </w:t>
      </w:r>
      <w:r>
        <w:rPr>
          <w:rStyle w:val="FootnoteReference"/>
        </w:rPr>
        <w:footnoteReference w:id="4297"/>
      </w:r>
      <w:r>
        <w:rPr>
          <w:rFonts w:ascii="Amiri" w:hAnsi="Amiri" w:eastAsia="Amiri" w:cs="Amiri"/>
          <w:lang w:bidi="ar-SA"/>
          <w:color w:val="111111"/>
          <w:sz w:val="28"/>
          <w:szCs w:val="28"/>
          <w:rtl/>
        </w:rPr>
        <w:t xml:space="preserve">وَ جُلمُودِ </w:t>
      </w:r>
      <w:r>
        <w:rPr>
          <w:rStyle w:val="FootnoteReference"/>
        </w:rPr>
        <w:footnoteReference w:id="4298"/>
      </w:r>
    </w:p>
    <w:p>
      <w:pPr>
        <w:pStyle w:val="BookText"/>
      </w:pPr>
      <w:r>
        <w:rPr>
          <w:rFonts w:ascii="Amiri" w:hAnsi="Amiri" w:eastAsia="Amiri" w:cs="Amiri"/>
          <w:lang w:bidi="ar-SA"/>
          <w:color w:val="111111"/>
          <w:sz w:val="28"/>
          <w:szCs w:val="28"/>
          <w:rtl/>
        </w:rPr>
        <w:t xml:space="preserve">وَ عنِدیِ السّیفُ ألّذِی أَعضَضتُهُ </w:t>
      </w:r>
      <w:r>
        <w:rPr>
          <w:rStyle w:val="FootnoteReference"/>
        </w:rPr>
        <w:footnoteReference w:id="4299"/>
      </w:r>
      <w:r>
        <w:rPr>
          <w:rFonts w:ascii="Amiri" w:hAnsi="Amiri" w:eastAsia="Amiri" w:cs="Amiri"/>
          <w:lang w:bidi="ar-SA"/>
          <w:color w:val="111111"/>
          <w:sz w:val="28"/>
          <w:szCs w:val="28"/>
          <w:rtl/>
        </w:rPr>
        <w:t xml:space="preserve">بِجَدّکَ وَ خَالِکَ وَ أَخِیکَ فِی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28" w:name="pg6114_86115"/>
    <w:bookmarkEnd w:id="328"/>
    <w:p>
      <w:pPr>
        <w:pStyle w:val="BookText"/>
      </w:pPr>
      <w:r>
        <w:rPr>
          <w:rFonts w:ascii="Amiri" w:hAnsi="Amiri" w:eastAsia="Amiri" w:cs="Amiri"/>
          <w:lang w:bidi="ar-SA"/>
          <w:color w:val="111111"/>
          <w:sz w:val="28"/>
          <w:szCs w:val="28"/>
          <w:rtl/>
        </w:rPr>
        <w:t xml:space="preserve">مَقَامٍ وَاحِدٍ وَ إِنَّکَ وَ اللَّهِ مَا عَلِمْتُ الْأَغْلَفُ الْقَلْبِ </w:t>
      </w:r>
      <w:r>
        <w:rPr>
          <w:rStyle w:val="FootnoteReference"/>
        </w:rPr>
        <w:footnoteReference w:id="4300"/>
      </w:r>
      <w:r>
        <w:rPr>
          <w:rFonts w:ascii="Amiri" w:hAnsi="Amiri" w:eastAsia="Amiri" w:cs="Amiri"/>
          <w:lang w:bidi="ar-SA"/>
          <w:color w:val="111111"/>
          <w:sz w:val="28"/>
          <w:szCs w:val="28"/>
          <w:rtl/>
        </w:rPr>
        <w:t xml:space="preserve">الْمُقَارِبُ الْعَقْلِ </w:t>
      </w:r>
      <w:r>
        <w:rPr>
          <w:rStyle w:val="FootnoteReference"/>
        </w:rPr>
        <w:footnoteReference w:id="4301"/>
      </w:r>
      <w:r>
        <w:rPr>
          <w:rFonts w:ascii="Amiri" w:hAnsi="Amiri" w:eastAsia="Amiri" w:cs="Amiri"/>
          <w:lang w:bidi="ar-SA"/>
          <w:color w:val="111111"/>
          <w:sz w:val="28"/>
          <w:szCs w:val="28"/>
          <w:rtl/>
        </w:rPr>
        <w:t xml:space="preserve">وَ الْأَوْلَی أَنْ یُقَالَ لَکَ إِنَّکَ رَقِیتَ سُلَّماً أَطْلَعَکَ مَطْلَعَ سُوءٍ عَلَیْکَ لاَ لَکَ لِأَنَّکَ نَشَدْتَ غَیْرَ ضَالَّتِکَ </w:t>
      </w:r>
      <w:r>
        <w:rPr>
          <w:rStyle w:val="FootnoteReference"/>
        </w:rPr>
        <w:footnoteReference w:id="4302"/>
      </w:r>
      <w:r>
        <w:rPr>
          <w:rFonts w:ascii="Amiri" w:hAnsi="Amiri" w:eastAsia="Amiri" w:cs="Amiri"/>
          <w:lang w:bidi="ar-SA"/>
          <w:color w:val="111111"/>
          <w:sz w:val="28"/>
          <w:szCs w:val="28"/>
          <w:rtl/>
        </w:rPr>
        <w:t xml:space="preserve">وَ رَعَیْتَ غَیْرَ سَائِمَتِکَ </w:t>
      </w:r>
      <w:r>
        <w:rPr>
          <w:rStyle w:val="FootnoteReference"/>
        </w:rPr>
        <w:footnoteReference w:id="4303"/>
      </w:r>
      <w:r>
        <w:rPr>
          <w:rFonts w:ascii="Amiri" w:hAnsi="Amiri" w:eastAsia="Amiri" w:cs="Amiri"/>
          <w:lang w:bidi="ar-SA"/>
          <w:color w:val="111111"/>
          <w:sz w:val="28"/>
          <w:szCs w:val="28"/>
          <w:rtl/>
        </w:rPr>
        <w:t xml:space="preserve">وَ طَلَبْتَ أَمْراً لَسْتَ مِنْ أَهْلِهِ وَ لاَ فِی مَعْدِنِهِ فَمَا أَبْعَدَ قَوْلَکَ مِنْ فِعْلِکَ!! وَ قَرِیبٌ مَا أَشْبَهْتَ مِنْ أَعْمَامٍ وَ أَخْوَالٍ حَمَلَتْهُمُ الشَّقَاوَةُ وَ تَمَنِّی الْبَاطِلِ عَلَی الْجُحُودِ بِمُحَمَّدٍ صَلَّی اللَّهُ عَلَیْهِ وَ آلِهِفَصُرِعُوا مَصَارِعَهُمْ </w:t>
      </w:r>
      <w:r>
        <w:rPr>
          <w:rStyle w:val="FootnoteReference"/>
        </w:rPr>
        <w:footnoteReference w:id="4304"/>
      </w:r>
      <w:r>
        <w:rPr>
          <w:rFonts w:ascii="Amiri" w:hAnsi="Amiri" w:eastAsia="Amiri" w:cs="Amiri"/>
          <w:lang w:bidi="ar-SA"/>
          <w:color w:val="111111"/>
          <w:sz w:val="28"/>
          <w:szCs w:val="28"/>
          <w:rtl/>
        </w:rPr>
        <w:t xml:space="preserve">حَیْثُ عَلِمْتَ لَمْ یَدْفَعُوا عَظِیماً وَ لَمْ یَمْنَعُوا حَرِیماً بِوَقْعِ سُیُوفٍ مَا خَلاَ مِنْهَا الْوَغَی </w:t>
      </w:r>
      <w:r>
        <w:rPr>
          <w:rStyle w:val="FootnoteReference"/>
        </w:rPr>
        <w:footnoteReference w:id="4305"/>
      </w:r>
      <w:r>
        <w:rPr>
          <w:rFonts w:ascii="Amiri" w:hAnsi="Amiri" w:eastAsia="Amiri" w:cs="Amiri"/>
          <w:lang w:bidi="ar-SA"/>
          <w:color w:val="111111"/>
          <w:sz w:val="28"/>
          <w:szCs w:val="28"/>
          <w:rtl/>
        </w:rPr>
        <w:t xml:space="preserve">وَ لَمْ تُمَاشِهَا الْهُوَیْنَی </w:t>
      </w:r>
      <w:r>
        <w:rPr>
          <w:rStyle w:val="FootnoteReference"/>
        </w:rPr>
        <w:footnoteReference w:id="4306"/>
      </w:r>
    </w:p>
    <w:p>
      <w:pPr>
        <w:pStyle w:val="BookText"/>
      </w:pPr>
      <w:r>
        <w:rPr>
          <w:rFonts w:ascii="Amiri" w:hAnsi="Amiri" w:eastAsia="Amiri" w:cs="Amiri"/>
          <w:lang w:bidi="ar-SA"/>
          <w:color w:val="111111"/>
          <w:sz w:val="28"/>
          <w:szCs w:val="28"/>
          <w:rtl/>
        </w:rPr>
        <w:t xml:space="preserve">وَ قَدْ أَکْثَرْتَ فِی قَتَلَةِ عُثْمَانَ فَادْخُلْ فِیمَا دَخَلَ فِیهِ النَّاسُ ثُمَّ حَاکِمِ الْقَوْمَ إِلَیَّ أَحْمِلْکَ وَ إِیَّاهُمْ عَلَی کِتَابِ اللَّهِ تَعَالَی وَ أَمَّا تِلْکَ الَّتِی تُرِیدُ فَإِنَّهَا خُدْعَةُ </w:t>
      </w:r>
      <w:r>
        <w:rPr>
          <w:rStyle w:val="FootnoteReference"/>
        </w:rPr>
        <w:footnoteReference w:id="4307"/>
      </w:r>
      <w:r>
        <w:rPr>
          <w:rFonts w:ascii="Amiri" w:hAnsi="Amiri" w:eastAsia="Amiri" w:cs="Amiri"/>
          <w:lang w:bidi="ar-SA"/>
          <w:color w:val="111111"/>
          <w:sz w:val="28"/>
          <w:szCs w:val="28"/>
          <w:rtl/>
        </w:rPr>
        <w:t xml:space="preserve">الصَّبِیِّ عَنِ اللَّبَنِ فِی أَوَّلِ الْفِصَالِ </w:t>
      </w:r>
      <w:r>
        <w:rPr>
          <w:rStyle w:val="FootnoteReference"/>
        </w:rPr>
        <w:footnoteReference w:id="4308"/>
      </w:r>
    </w:p>
    <w:p>
      <w:pPr>
        <w:pStyle w:val="BookText"/>
      </w:pPr>
      <w:r>
        <w:rPr>
          <w:rFonts w:ascii="Amiri" w:hAnsi="Amiri" w:eastAsia="Amiri" w:cs="Amiri"/>
          <w:lang w:bidi="ar-SA"/>
          <w:color w:val="111111"/>
          <w:sz w:val="28"/>
          <w:szCs w:val="28"/>
          <w:rtl/>
        </w:rPr>
        <w:t xml:space="preserve">وَ السَّلاَمُ لِأَهْلِهِ.</w:t>
      </w:r>
    </w:p>
    <w:p>
      <w:pPr>
        <w:pStyle w:val="Heading3"/>
      </w:pPr>
      <w:bookmarkStart w:id="1708" w:name="_Toc1198"/>
      <w:r>
        <w:t>الرساله65</w:t>
      </w:r>
      <w:bookmarkEnd w:id="1708"/>
    </w:p>
    <w:p>
      <w:pPr>
        <w:pStyle w:val="Heading4"/>
      </w:pPr>
      <w:bookmarkStart w:id="1709" w:name="_Toc1199"/>
      <w:r>
        <w:t>موضوع الرساله</w:t>
      </w:r>
      <w:bookmarkEnd w:id="1709"/>
    </w:p>
    <w:p>
      <w:pPr>
        <w:pStyle w:val="BookText"/>
      </w:pPr>
      <w:r>
        <w:rPr>
          <w:rFonts w:ascii="IRNazanin" w:hAnsi="IRNazanin" w:eastAsia="IRNazanin" w:cs="IRNazanin"/>
          <w:lang w:bidi="fa-IR"/>
          <w:color w:val="111111"/>
          <w:sz w:val="28"/>
          <w:szCs w:val="28"/>
          <w:rtl/>
        </w:rPr>
        <w:t xml:space="preserve">و من کتاب له علیه السلام إلیه أیضا</w:t>
      </w:r>
    </w:p>
    <w:p>
      <w:pPr>
        <w:pStyle w:val="Heading4"/>
      </w:pPr>
      <w:bookmarkStart w:id="1710" w:name="_Toc1200"/>
      <w:r>
        <w:t>متن الرساله</w:t>
      </w:r>
      <w:bookmarkEnd w:id="1710"/>
    </w:p>
    <w:p>
      <w:pPr>
        <w:pStyle w:val="BookText"/>
      </w:pPr>
      <w:r>
        <w:rPr>
          <w:rFonts w:ascii="Amiri" w:hAnsi="Amiri" w:eastAsia="Amiri" w:cs="Amiri"/>
          <w:lang w:bidi="ar-SA"/>
          <w:color w:val="111111"/>
          <w:sz w:val="28"/>
          <w:szCs w:val="28"/>
          <w:rtl/>
        </w:rPr>
        <w:t xml:space="preserve">أَمَّا بَعْدُ فَقَدْ آنَ لَکَ أَنْ تَنْتَفِعَ بِاللَّمْحِ الْبَاصِرِ </w:t>
      </w:r>
      <w:r>
        <w:rPr>
          <w:rStyle w:val="FootnoteReference"/>
        </w:rPr>
        <w:footnoteReference w:id="4309"/>
      </w:r>
      <w:r>
        <w:rPr>
          <w:rFonts w:ascii="Amiri" w:hAnsi="Amiri" w:eastAsia="Amiri" w:cs="Amiri"/>
          <w:lang w:bidi="ar-SA"/>
          <w:color w:val="111111"/>
          <w:sz w:val="28"/>
          <w:szCs w:val="28"/>
          <w:rtl/>
        </w:rPr>
        <w:t xml:space="preserve">مِنْ عِیَانِ الْأُمُورِ </w:t>
      </w:r>
      <w:r>
        <w:rPr>
          <w:rStyle w:val="FootnoteReference"/>
        </w:rPr>
        <w:footnoteReference w:id="4310"/>
      </w:r>
      <w:r>
        <w:rPr>
          <w:rFonts w:ascii="Amiri" w:hAnsi="Amiri" w:eastAsia="Amiri" w:cs="Amiri"/>
          <w:lang w:bidi="ar-SA"/>
          <w:color w:val="111111"/>
          <w:sz w:val="28"/>
          <w:szCs w:val="28"/>
          <w:rtl/>
        </w:rPr>
        <w:t xml:space="preserve">فَقَدْ سَلَکْتَ مَدَارِجَ أَسْلاَفِکَ بِادِّعَائِکَ الْأَبَاطِیلَ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اقْتِحَامِکَ </w:t>
      </w:r>
      <w:r>
        <w:rPr>
          <w:rStyle w:val="FootnoteReference"/>
        </w:rPr>
        <w:footnoteReference w:id="4311"/>
      </w:r>
      <w:r>
        <w:rPr>
          <w:rFonts w:ascii="Amiri" w:hAnsi="Amiri" w:eastAsia="Amiri" w:cs="Amiri"/>
          <w:lang w:bidi="ar-SA"/>
          <w:color w:val="111111"/>
          <w:sz w:val="28"/>
          <w:szCs w:val="28"/>
          <w:rtl/>
        </w:rPr>
        <w:t xml:space="preserve">غُرُورَ الْمَیْنِ </w:t>
      </w:r>
      <w:r>
        <w:rPr>
          <w:rStyle w:val="FootnoteReference"/>
        </w:rPr>
        <w:footnoteReference w:id="4312"/>
      </w:r>
      <w:r>
        <w:rPr>
          <w:rFonts w:ascii="Amiri" w:hAnsi="Amiri" w:eastAsia="Amiri" w:cs="Amiri"/>
          <w:lang w:bidi="ar-SA"/>
          <w:color w:val="111111"/>
          <w:sz w:val="28"/>
          <w:szCs w:val="28"/>
          <w:rtl/>
        </w:rPr>
        <w:t xml:space="preserve">وَ الْأَکَاذِیبِ وَ بِانْتِحَالِکَ </w:t>
      </w:r>
      <w:r>
        <w:rPr>
          <w:rStyle w:val="FootnoteReference"/>
        </w:rPr>
        <w:footnoteReference w:id="4313"/>
      </w:r>
      <w:r>
        <w:rPr>
          <w:rFonts w:ascii="Amiri" w:hAnsi="Amiri" w:eastAsia="Amiri" w:cs="Amiri"/>
          <w:lang w:bidi="ar-SA"/>
          <w:color w:val="111111"/>
          <w:sz w:val="28"/>
          <w:szCs w:val="28"/>
          <w:rtl/>
        </w:rPr>
        <w:t xml:space="preserve">مَا قَدْ عَلاَ عَنْکَ </w:t>
      </w:r>
      <w:r>
        <w:rPr>
          <w:rStyle w:val="FootnoteReference"/>
        </w:rPr>
        <w:footnoteReference w:id="4314"/>
      </w:r>
      <w:r>
        <w:rPr>
          <w:rFonts w:ascii="Amiri" w:hAnsi="Amiri" w:eastAsia="Amiri" w:cs="Amiri"/>
          <w:lang w:bidi="ar-SA"/>
          <w:color w:val="111111"/>
          <w:sz w:val="28"/>
          <w:szCs w:val="28"/>
          <w:rtl/>
        </w:rPr>
        <w:t xml:space="preserve">وَ ابْتِزَازِکَ </w:t>
      </w:r>
      <w:r>
        <w:rPr>
          <w:rStyle w:val="FootnoteReference"/>
        </w:rPr>
        <w:footnoteReference w:id="4315"/>
      </w:r>
      <w:r>
        <w:rPr>
          <w:rFonts w:ascii="Amiri" w:hAnsi="Amiri" w:eastAsia="Amiri" w:cs="Amiri"/>
          <w:lang w:bidi="ar-SA"/>
          <w:color w:val="111111"/>
          <w:sz w:val="28"/>
          <w:szCs w:val="28"/>
          <w:rtl/>
        </w:rPr>
        <w:t xml:space="preserve">لِمَا قَدِ اخْتُزِنَ </w:t>
      </w:r>
      <w:r>
        <w:rPr>
          <w:rStyle w:val="FootnoteReference"/>
        </w:rPr>
        <w:footnoteReference w:id="4316"/>
      </w:r>
      <w:r>
        <w:rPr>
          <w:rFonts w:ascii="Amiri" w:hAnsi="Amiri" w:eastAsia="Amiri" w:cs="Amiri"/>
          <w:lang w:bidi="ar-SA"/>
          <w:color w:val="111111"/>
          <w:sz w:val="28"/>
          <w:szCs w:val="28"/>
          <w:rtl/>
        </w:rPr>
        <w:t xml:space="preserve">دُونَکَ فِرَاراً مِنَ الْحَقِّ وَ جُحُوداً لِمَا هُوَ أَلْزَمُ لَکَ مِنْ لَحْمِکَ وَ دَمِکَ </w:t>
      </w:r>
      <w:r>
        <w:rPr>
          <w:rStyle w:val="FootnoteReference"/>
        </w:rPr>
        <w:footnoteReference w:id="4317"/>
      </w:r>
      <w:r>
        <w:rPr>
          <w:rFonts w:ascii="Amiri" w:hAnsi="Amiri" w:eastAsia="Amiri" w:cs="Amiri"/>
          <w:lang w:bidi="ar-SA"/>
          <w:color w:val="111111"/>
          <w:sz w:val="28"/>
          <w:szCs w:val="28"/>
          <w:rtl/>
        </w:rPr>
        <w:t xml:space="preserve">مِمَّا قَدْ وَعَاهُ سَمْعُکَ وَ مُلِئَ بِهِ صَدْرُکَ فَمَا ذَا بَعْدَ الْحَقِّ إِلاَّ الضَّلاَلُ الْمُبِینُ وَ بَعْدَ الْبَیَانِ إِلاَّ اللَّبْسُ </w:t>
      </w:r>
      <w:r>
        <w:rPr>
          <w:rStyle w:val="FootnoteReference"/>
        </w:rPr>
        <w:footnoteReference w:id="4318"/>
      </w:r>
    </w:p>
    <w:p>
      <w:pPr>
        <w:pStyle w:val="BookText"/>
      </w:pPr>
      <w:r>
        <w:rPr>
          <w:rFonts w:ascii="IRNazanin" w:hAnsi="IRNazanin" w:eastAsia="IRNazanin" w:cs="IRNazanin"/>
          <w:lang w:bidi="fa-IR"/>
          <w:color w:val="111111"/>
          <w:sz w:val="28"/>
          <w:szCs w:val="28"/>
          <w:rtl/>
        </w:rPr>
        <w:t xml:space="preserve">(و للبسنا علیهم ما یلبسون).</w:t>
      </w:r>
    </w:p>
    <w:p>
      <w:pPr>
        <w:pStyle w:val="BookText"/>
      </w:pPr>
      <w:r>
        <w:rPr>
          <w:rFonts w:ascii="Amiri" w:hAnsi="Amiri" w:eastAsia="Amiri" w:cs="Amiri"/>
          <w:lang w:bidi="ar-SA"/>
          <w:color w:val="111111"/>
          <w:sz w:val="28"/>
          <w:szCs w:val="28"/>
          <w:rtl/>
        </w:rPr>
        <w:t xml:space="preserve">؟ فَاحْذَرِ الشُّبْهَةَ وَ اشْتِمَالَهَا عَلَی لُبْسَتِهَا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فَإِنَّ الْفِتْنَةَ طَالَمَا أَغْدَفَتْ جَلاَبِیبَهَا </w:t>
      </w:r>
      <w:r>
        <w:rPr>
          <w:rStyle w:val="FootnoteReference"/>
        </w:rPr>
        <w:footnoteReference w:id="4319"/>
      </w:r>
      <w:r>
        <w:rPr>
          <w:rFonts w:ascii="Amiri" w:hAnsi="Amiri" w:eastAsia="Amiri" w:cs="Amiri"/>
          <w:lang w:bidi="ar-SA"/>
          <w:color w:val="111111"/>
          <w:sz w:val="28"/>
          <w:szCs w:val="28"/>
          <w:rtl/>
        </w:rPr>
        <w:t xml:space="preserve">وَ أَغْشَتِ </w:t>
      </w:r>
      <w:r>
        <w:rPr>
          <w:rStyle w:val="FootnoteReference"/>
        </w:rPr>
        <w:footnoteReference w:id="4320"/>
      </w:r>
      <w:r>
        <w:rPr>
          <w:rFonts w:ascii="Amiri" w:hAnsi="Amiri" w:eastAsia="Amiri" w:cs="Amiri"/>
          <w:lang w:bidi="ar-SA"/>
          <w:color w:val="111111"/>
          <w:sz w:val="28"/>
          <w:szCs w:val="28"/>
          <w:rtl/>
        </w:rPr>
        <w:t xml:space="preserve">الْأَبْصَارَ ظُلْمَتُهَا.</w:t>
      </w:r>
    </w:p>
    <w:p>
      <w:pPr>
        <w:pStyle w:val="BookText"/>
      </w:pPr>
      <w:r>
        <w:rPr>
          <w:rFonts w:ascii="Amiri" w:hAnsi="Amiri" w:eastAsia="Amiri" w:cs="Amiri"/>
          <w:lang w:bidi="ar-SA"/>
          <w:color w:val="111111"/>
          <w:sz w:val="28"/>
          <w:szCs w:val="28"/>
          <w:rtl/>
        </w:rPr>
        <w:t xml:space="preserve">وَ قَدْ أَتَانِی کِتَابٌ مِنْکَ ذُو أَفَانِینَ </w:t>
      </w:r>
      <w:r>
        <w:rPr>
          <w:rStyle w:val="FootnoteReference"/>
        </w:rPr>
        <w:footnoteReference w:id="4321"/>
      </w:r>
      <w:r>
        <w:rPr>
          <w:rFonts w:ascii="Amiri" w:hAnsi="Amiri" w:eastAsia="Amiri" w:cs="Amiri"/>
          <w:lang w:bidi="ar-SA"/>
          <w:color w:val="111111"/>
          <w:sz w:val="28"/>
          <w:szCs w:val="28"/>
          <w:rtl/>
        </w:rPr>
        <w:t xml:space="preserve">مِنَ الْقَوْلِ ضَعُفَتْ قُوَاهَا عَنِ السِّلْمِ </w:t>
      </w:r>
      <w:r>
        <w:rPr>
          <w:rStyle w:val="FootnoteReference"/>
        </w:rPr>
        <w:footnoteReference w:id="4322"/>
      </w:r>
      <w:r>
        <w:rPr>
          <w:rFonts w:ascii="Amiri" w:hAnsi="Amiri" w:eastAsia="Amiri" w:cs="Amiri"/>
          <w:lang w:bidi="ar-SA"/>
          <w:color w:val="111111"/>
          <w:sz w:val="28"/>
          <w:szCs w:val="28"/>
          <w:rtl/>
        </w:rPr>
        <w:t xml:space="preserve">وَ أَسَاطِیرَ </w:t>
      </w:r>
      <w:r>
        <w:rPr>
          <w:rStyle w:val="FootnoteReference"/>
        </w:rPr>
        <w:footnoteReference w:id="4323"/>
      </w:r>
      <w:r>
        <w:rPr>
          <w:rFonts w:ascii="Amiri" w:hAnsi="Amiri" w:eastAsia="Amiri" w:cs="Amiri"/>
          <w:lang w:bidi="ar-SA"/>
          <w:color w:val="111111"/>
          <w:sz w:val="28"/>
          <w:szCs w:val="28"/>
          <w:rtl/>
        </w:rPr>
        <w:t xml:space="preserve">لَمْ یَحُکْهَا </w:t>
      </w:r>
      <w:r>
        <w:rPr>
          <w:rStyle w:val="FootnoteReference"/>
        </w:rPr>
        <w:footnoteReference w:id="4324"/>
      </w:r>
      <w:r>
        <w:rPr>
          <w:rFonts w:ascii="Amiri" w:hAnsi="Amiri" w:eastAsia="Amiri" w:cs="Amiri"/>
          <w:lang w:bidi="ar-SA"/>
          <w:color w:val="111111"/>
          <w:sz w:val="28"/>
          <w:szCs w:val="28"/>
          <w:rtl/>
        </w:rPr>
        <w:t xml:space="preserve">مِنْکَ عِلْمٌ وَ لاَ حِلْمٌ </w:t>
      </w:r>
      <w:r>
        <w:rPr>
          <w:rStyle w:val="FootnoteReference"/>
        </w:rPr>
        <w:footnoteReference w:id="4325"/>
      </w:r>
    </w:p>
    <w:p>
      <w:pPr>
        <w:pStyle w:val="BookText"/>
      </w:pPr>
      <w:r>
        <w:rPr>
          <w:rFonts w:ascii="Amiri" w:hAnsi="Amiri" w:eastAsia="Amiri" w:cs="Amiri"/>
          <w:lang w:bidi="ar-SA"/>
          <w:color w:val="111111"/>
          <w:sz w:val="28"/>
          <w:szCs w:val="28"/>
          <w:rtl/>
        </w:rPr>
        <w:t xml:space="preserve">أَصْبَحْتَ مِنْهَا کَالْخَائِضِ فِی الدَّهَاسِ </w:t>
      </w:r>
      <w:r>
        <w:rPr>
          <w:rStyle w:val="FootnoteReference"/>
        </w:rPr>
        <w:footnoteReference w:id="4326"/>
      </w:r>
      <w:r>
        <w:rPr>
          <w:rFonts w:ascii="Amiri" w:hAnsi="Amiri" w:eastAsia="Amiri" w:cs="Amiri"/>
          <w:lang w:bidi="ar-SA"/>
          <w:color w:val="111111"/>
          <w:sz w:val="28"/>
          <w:szCs w:val="28"/>
          <w:rtl/>
        </w:rPr>
        <w:t xml:space="preserve">وَ الْخَابِطِ </w:t>
      </w:r>
      <w:r>
        <w:rPr>
          <w:rStyle w:val="FootnoteReference"/>
        </w:rPr>
        <w:footnoteReference w:id="4327"/>
      </w:r>
      <w:r>
        <w:rPr>
          <w:rFonts w:ascii="Amiri" w:hAnsi="Amiri" w:eastAsia="Amiri" w:cs="Amiri"/>
          <w:lang w:bidi="ar-SA"/>
          <w:color w:val="111111"/>
          <w:sz w:val="28"/>
          <w:szCs w:val="28"/>
          <w:rtl/>
        </w:rPr>
        <w:t xml:space="preserve">فِی الدِّیمَاسِ </w:t>
      </w:r>
      <w:r>
        <w:rPr>
          <w:rStyle w:val="FootnoteReference"/>
        </w:rPr>
        <w:footnoteReference w:id="4328"/>
      </w:r>
    </w:p>
    <w:p>
      <w:pPr>
        <w:pStyle w:val="BookText"/>
      </w:pPr>
      <w:r>
        <w:rPr>
          <w:rFonts w:ascii="Amiri" w:hAnsi="Amiri" w:eastAsia="Amiri" w:cs="Amiri"/>
          <w:lang w:bidi="ar-SA"/>
          <w:color w:val="111111"/>
          <w:sz w:val="28"/>
          <w:szCs w:val="28"/>
          <w:rtl/>
        </w:rPr>
        <w:t xml:space="preserve">وَ تَرَقَّیْتَ إِلَی مَرْقَبَةٍ </w:t>
      </w:r>
      <w:r>
        <w:rPr>
          <w:rStyle w:val="FootnoteReference"/>
        </w:rPr>
        <w:footnoteReference w:id="4329"/>
      </w:r>
      <w:r>
        <w:rPr>
          <w:rFonts w:ascii="Amiri" w:hAnsi="Amiri" w:eastAsia="Amiri" w:cs="Amiri"/>
          <w:lang w:bidi="ar-SA"/>
          <w:color w:val="111111"/>
          <w:sz w:val="28"/>
          <w:szCs w:val="28"/>
          <w:rtl/>
        </w:rPr>
        <w:t xml:space="preserve">بَعِیدَةِ الْمَرَامِ نَازِحَةِ الْأَعْلاَمِ </w:t>
      </w:r>
      <w:r>
        <w:rPr>
          <w:rStyle w:val="FootnoteReference"/>
        </w:rPr>
        <w:footnoteReference w:id="4330"/>
      </w:r>
      <w:r>
        <w:rPr>
          <w:rFonts w:ascii="Amiri" w:hAnsi="Amiri" w:eastAsia="Amiri" w:cs="Amiri"/>
          <w:lang w:bidi="ar-SA"/>
          <w:color w:val="111111"/>
          <w:sz w:val="28"/>
          <w:szCs w:val="28"/>
          <w:rtl/>
        </w:rPr>
        <w:t xml:space="preserve">تَقْصُرُ دُونَهَا الْأَنُوقُ </w:t>
      </w:r>
      <w:r>
        <w:rPr>
          <w:rStyle w:val="FootnoteReference"/>
        </w:rPr>
        <w:footnoteReference w:id="4331"/>
      </w:r>
      <w:r>
        <w:rPr>
          <w:rFonts w:ascii="Amiri" w:hAnsi="Amiri" w:eastAsia="Amiri" w:cs="Amiri"/>
          <w:lang w:bidi="ar-SA"/>
          <w:color w:val="111111"/>
          <w:sz w:val="28"/>
          <w:szCs w:val="28"/>
          <w:rtl/>
        </w:rPr>
        <w:t xml:space="preserve">وَ یُحَاذَی بِهَا الْعَیُّوقُ </w:t>
      </w:r>
      <w:r>
        <w:rPr>
          <w:rStyle w:val="FootnoteReference"/>
        </w:rPr>
        <w:footnoteReference w:id="4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حَاشَ لِلَّهِ أَنْ تَلِیَ لِلْمُسْلِمِینَ بَعْدِی صَدْراً أَوْ وِرْداً </w:t>
      </w:r>
      <w:r>
        <w:rPr>
          <w:rStyle w:val="FootnoteReference"/>
        </w:rPr>
        <w:footnoteReference w:id="4333"/>
      </w:r>
      <w:r>
        <w:rPr>
          <w:rFonts w:ascii="Amiri" w:hAnsi="Amiri" w:eastAsia="Amiri" w:cs="Amiri"/>
          <w:lang w:bidi="ar-SA"/>
          <w:color w:val="111111"/>
          <w:sz w:val="28"/>
          <w:szCs w:val="28"/>
          <w:rtl/>
        </w:rPr>
        <w:t xml:space="preserve">أَوْ أُجْرِیَ لَکَ عَلَی أَحَدٍ مِنْهُمْ عَقْداً أَوْ عَهْداً! فَمِنَ الْآنَ فَتَدَارَکْ نَفْسَکَ وَ انْظُرْ لَهَا فَإِنَّکَ إِنْ فَرَّطْتَ حَتَّی یَنْهَدَ </w:t>
      </w:r>
      <w:r>
        <w:rPr>
          <w:rStyle w:val="FootnoteReference"/>
        </w:rPr>
        <w:footnoteReference w:id="4334"/>
      </w:r>
      <w:r>
        <w:rPr>
          <w:rFonts w:ascii="Amiri" w:hAnsi="Amiri" w:eastAsia="Amiri" w:cs="Amiri"/>
          <w:lang w:bidi="ar-SA"/>
          <w:color w:val="111111"/>
          <w:sz w:val="28"/>
          <w:szCs w:val="28"/>
          <w:rtl/>
        </w:rPr>
        <w:t xml:space="preserve">إِلَیْکَ عِبَادُ اللَّهِ أُرْتِجَتْ </w:t>
      </w:r>
      <w:r>
        <w:rPr>
          <w:rStyle w:val="FootnoteReference"/>
        </w:rPr>
        <w:footnoteReference w:id="4335"/>
      </w:r>
    </w:p>
    <w:p>
      <w:pPr>
        <w:pStyle w:val="BookText"/>
      </w:pPr>
      <w:r>
        <w:rPr>
          <w:rFonts w:ascii="Amiri" w:hAnsi="Amiri" w:eastAsia="Amiri" w:cs="Amiri"/>
          <w:lang w:bidi="ar-SA"/>
          <w:color w:val="111111"/>
          <w:sz w:val="28"/>
          <w:szCs w:val="28"/>
          <w:rtl/>
        </w:rPr>
        <w:t xml:space="preserve">عَلَیْکَ الْأُمُورُ وَ مُنِعْتَ أَمْراً هُوَ مِنْکَ الْیَوْمَ مَقْبُولٌ وَ السَّلاَمُ.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29" w:name="pg6114_86123"/>
    <w:bookmarkEnd w:id="329"/>
    <w:p>
      <w:pPr>
        <w:pStyle w:val="Heading3"/>
      </w:pPr>
      <w:bookmarkStart w:id="1711" w:name="_Toc1201"/>
      <w:r>
        <w:t>الرساله66</w:t>
      </w:r>
      <w:bookmarkEnd w:id="1711"/>
    </w:p>
    <w:p>
      <w:pPr>
        <w:pStyle w:val="Heading4"/>
      </w:pPr>
      <w:bookmarkStart w:id="1712" w:name="_Toc1202"/>
      <w:r>
        <w:t>موضوع الرساله</w:t>
      </w:r>
      <w:bookmarkEnd w:id="1712"/>
    </w:p>
    <w:p>
      <w:pPr>
        <w:pStyle w:val="BookText"/>
      </w:pPr>
      <w:r>
        <w:rPr>
          <w:rFonts w:ascii="IRNazanin" w:hAnsi="IRNazanin" w:eastAsia="IRNazanin" w:cs="IRNazanin"/>
          <w:lang w:bidi="fa-IR"/>
          <w:color w:val="111111"/>
          <w:sz w:val="28"/>
          <w:szCs w:val="28"/>
          <w:rtl/>
        </w:rPr>
        <w:t xml:space="preserve">و من کتاب له علیه السلام إلی عبد الله بن العباس</w:t>
      </w:r>
    </w:p>
    <w:p>
      <w:pPr>
        <w:pStyle w:val="Heading4"/>
      </w:pPr>
      <w:bookmarkStart w:id="1713" w:name="_Toc1203"/>
      <w:r>
        <w:t>متن الرساله</w:t>
      </w:r>
      <w:bookmarkEnd w:id="1713"/>
    </w:p>
    <w:p>
      <w:pPr>
        <w:pStyle w:val="BookText"/>
      </w:pPr>
      <w:r>
        <w:rPr>
          <w:rFonts w:ascii="IRNazanin" w:hAnsi="IRNazanin" w:eastAsia="IRNazanin" w:cs="IRNazanin"/>
          <w:lang w:bidi="fa-IR"/>
          <w:color w:val="111111"/>
          <w:sz w:val="28"/>
          <w:szCs w:val="28"/>
          <w:rtl/>
        </w:rPr>
        <w:t xml:space="preserve">و قد تقدم ذکره بخلاف هذه الروایة</w:t>
      </w:r>
    </w:p>
    <w:p>
      <w:pPr>
        <w:pStyle w:val="BookText"/>
      </w:pPr>
      <w:r>
        <w:rPr>
          <w:rFonts w:ascii="Amiri" w:hAnsi="Amiri" w:eastAsia="Amiri" w:cs="Amiri"/>
          <w:lang w:bidi="ar-SA"/>
          <w:color w:val="111111"/>
          <w:sz w:val="28"/>
          <w:szCs w:val="28"/>
          <w:rtl/>
        </w:rPr>
        <w:t xml:space="preserve">أَمَّا بَعْدُ فَإِنَّ الْمَرْءَ لَیَفْرَحُ بِالشَّیْءِ الَّذِی لَمْ یَکُنْ لِیَفُوتَهُ وَ یَحْزَنُ عَلَی الشَّیْءِ الَّذِی لَمْ یَکُنْ لِیُصِیبَهُ فَلاَ یَکُنْ أَفْضَلَ مَا نِلْتَ فِی نَفْسِکَ مِنْ دُنْیَاکَ بُلُوغُ لَذَّةٍ أَوْ شِفَاءُ غَیْظٍ وَ لَکِنْ إِطْفَاءُ بَاطِلٍ أَوْ إِحْیَاءُ حَقٍّ وَ لْیَکُنْ سُرُورُکَ بِمَا قَدَّمْتَ وَ أَسَفُکَ عَلَی مَا خَلَّفْتَ </w:t>
      </w:r>
      <w:r>
        <w:rPr>
          <w:rStyle w:val="FootnoteReference"/>
        </w:rPr>
        <w:footnoteReference w:id="4336"/>
      </w:r>
      <w:r>
        <w:rPr>
          <w:rFonts w:ascii="Amiri" w:hAnsi="Amiri" w:eastAsia="Amiri" w:cs="Amiri"/>
          <w:lang w:bidi="ar-SA"/>
          <w:color w:val="111111"/>
          <w:sz w:val="28"/>
          <w:szCs w:val="28"/>
          <w:rtl/>
        </w:rPr>
        <w:t xml:space="preserve">وَ هَمُّکَ فِیمَا بَعْدَ الْمَوْتِ.</w:t>
      </w:r>
    </w:p>
    <w:p>
      <w:pPr>
        <w:pStyle w:val="Heading3"/>
      </w:pPr>
      <w:bookmarkStart w:id="1714" w:name="_Toc1204"/>
      <w:r>
        <w:t>الرساله67</w:t>
      </w:r>
      <w:bookmarkEnd w:id="1714"/>
    </w:p>
    <w:p>
      <w:pPr>
        <w:pStyle w:val="Heading4"/>
      </w:pPr>
      <w:bookmarkStart w:id="1715" w:name="_Toc1205"/>
      <w:r>
        <w:t>موضوع الرساله</w:t>
      </w:r>
      <w:bookmarkEnd w:id="1715"/>
    </w:p>
    <w:p>
      <w:pPr>
        <w:pStyle w:val="BookText"/>
      </w:pPr>
      <w:r>
        <w:rPr>
          <w:rFonts w:ascii="IRNazanin" w:hAnsi="IRNazanin" w:eastAsia="IRNazanin" w:cs="IRNazanin"/>
          <w:lang w:bidi="fa-IR"/>
          <w:color w:val="111111"/>
          <w:sz w:val="28"/>
          <w:szCs w:val="28"/>
          <w:rtl/>
        </w:rPr>
        <w:t xml:space="preserve">و من کتاب له علیه السلام إلی قثم بن العباس و هو عامله علی مکة</w:t>
      </w:r>
    </w:p>
    <w:p>
      <w:pPr>
        <w:pStyle w:val="Heading4"/>
      </w:pPr>
      <w:bookmarkStart w:id="1716" w:name="_Toc1206"/>
      <w:r>
        <w:t>متن الرساله</w:t>
      </w:r>
      <w:bookmarkEnd w:id="1716"/>
    </w:p>
    <w:p>
      <w:pPr>
        <w:pStyle w:val="BookText"/>
      </w:pPr>
      <w:r>
        <w:rPr>
          <w:rFonts w:ascii="Amiri" w:hAnsi="Amiri" w:eastAsia="Amiri" w:cs="Amiri"/>
          <w:lang w:bidi="ar-SA"/>
          <w:color w:val="111111"/>
          <w:sz w:val="28"/>
          <w:szCs w:val="28"/>
          <w:rtl/>
        </w:rPr>
        <w:t xml:space="preserve">أَمَّا بَعْدُ فَأَقِمْ لِلنَّاسِ الْحَجَّ - وَ ذَکِّرْهُمْ بِأَیّامِ اللّهِ </w:t>
      </w:r>
      <w:r>
        <w:rPr>
          <w:rStyle w:val="FootnoteReference"/>
        </w:rPr>
        <w:footnoteReference w:id="4337"/>
      </w:r>
      <w:r>
        <w:rPr>
          <w:rFonts w:ascii="Amiri" w:hAnsi="Amiri" w:eastAsia="Amiri" w:cs="Amiri"/>
          <w:lang w:bidi="ar-SA"/>
          <w:color w:val="111111"/>
          <w:sz w:val="28"/>
          <w:szCs w:val="28"/>
          <w:rtl/>
        </w:rPr>
        <w:t xml:space="preserve">وَ اجْلِسْ لَهُمُ الْعَصْرَیْنِ </w:t>
      </w:r>
      <w:r>
        <w:rPr>
          <w:rStyle w:val="FootnoteReference"/>
        </w:rPr>
        <w:footnoteReference w:id="4338"/>
      </w:r>
      <w:r>
        <w:rPr>
          <w:rFonts w:ascii="Amiri" w:hAnsi="Amiri" w:eastAsia="Amiri" w:cs="Amiri"/>
          <w:lang w:bidi="ar-SA"/>
          <w:color w:val="111111"/>
          <w:sz w:val="28"/>
          <w:szCs w:val="28"/>
          <w:rtl/>
        </w:rPr>
        <w:t xml:space="preserve">فَأَفْتِ الْمُسْتَفْتِیَ وَ عَلِّمِ الْجَاهِلَ وَ ذَاکِرِ الْعَالِمَ وَ لاَ یَکُنْ لَکَ إِلَی النَّاسِ سَفِیرٌ إِلاَّ لِسَانُکَ وَ لاَ حَاجِبٌ إِلاَّ وَجْهُکَ وَ لاَ تَحْجُبَنَّ ذَا حَاجَةٍ عَنْ لِقَائِکَ بِهَا فَإِنَّهَا إِنْ ذِیدَتْ </w:t>
      </w:r>
      <w:r>
        <w:rPr>
          <w:rStyle w:val="FootnoteReference"/>
        </w:rPr>
        <w:footnoteReference w:id="4339"/>
      </w:r>
    </w:p>
    <w:p>
      <w:pPr>
        <w:pStyle w:val="BookText"/>
      </w:pPr>
      <w:r>
        <w:rPr>
          <w:rFonts w:ascii="Amiri" w:hAnsi="Amiri" w:eastAsia="Amiri" w:cs="Amiri"/>
          <w:lang w:bidi="ar-SA"/>
          <w:color w:val="111111"/>
          <w:sz w:val="28"/>
          <w:szCs w:val="28"/>
          <w:rtl/>
        </w:rPr>
        <w:t xml:space="preserve">عَنْ أَبْوَابِکَ فِی أَوَّلِ وِرْدِهَا </w:t>
      </w:r>
      <w:r>
        <w:rPr>
          <w:rStyle w:val="FootnoteReference"/>
        </w:rPr>
        <w:footnoteReference w:id="4340"/>
      </w:r>
      <w:r>
        <w:rPr>
          <w:rFonts w:ascii="Amiri" w:hAnsi="Amiri" w:eastAsia="Amiri" w:cs="Amiri"/>
          <w:lang w:bidi="ar-SA"/>
          <w:color w:val="111111"/>
          <w:sz w:val="28"/>
          <w:szCs w:val="28"/>
          <w:rtl/>
        </w:rPr>
        <w:t xml:space="preserve">لَمْ تُحْمَدْ فِیمَا بَعْدُ عَلَی قَضَائِهَا.</w:t>
      </w:r>
    </w:p>
    <w:p>
      <w:pPr>
        <w:pStyle w:val="BookText"/>
      </w:pPr>
      <w:r>
        <w:rPr>
          <w:rFonts w:ascii="Amiri" w:hAnsi="Amiri" w:eastAsia="Amiri" w:cs="Amiri"/>
          <w:lang w:bidi="ar-SA"/>
          <w:color w:val="111111"/>
          <w:sz w:val="28"/>
          <w:szCs w:val="28"/>
          <w:rtl/>
        </w:rPr>
        <w:t xml:space="preserve">وَ انظُر إِلَی مَا اجتَمَعَ عِندَکَ مِن مَالِ اللّهِ فَاصرِفهُ إِلَی مَن قِبَلَکَ </w:t>
      </w:r>
      <w:r>
        <w:rPr>
          <w:rStyle w:val="FootnoteReference"/>
        </w:rPr>
        <w:footnoteReference w:id="4341"/>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30" w:name="pg6114_86126"/>
    <w:bookmarkEnd w:id="330"/>
    <w:p>
      <w:pPr>
        <w:pStyle w:val="BookText"/>
      </w:pPr>
      <w:r>
        <w:rPr>
          <w:rFonts w:ascii="Amiri" w:hAnsi="Amiri" w:eastAsia="Amiri" w:cs="Amiri"/>
          <w:lang w:bidi="ar-SA"/>
          <w:color w:val="111111"/>
          <w:sz w:val="28"/>
          <w:szCs w:val="28"/>
          <w:rtl/>
        </w:rPr>
        <w:t xml:space="preserve">مِنْ ذَوِی الْعِیَالِ وَ الْمَجَاعَةِ مُصِیباً بِهِ مَوَاضِعَ الْفَاقَةِ </w:t>
      </w:r>
      <w:r>
        <w:rPr>
          <w:rStyle w:val="FootnoteReference"/>
        </w:rPr>
        <w:footnoteReference w:id="4342"/>
      </w:r>
      <w:r>
        <w:rPr>
          <w:rFonts w:ascii="Amiri" w:hAnsi="Amiri" w:eastAsia="Amiri" w:cs="Amiri"/>
          <w:lang w:bidi="ar-SA"/>
          <w:color w:val="111111"/>
          <w:sz w:val="28"/>
          <w:szCs w:val="28"/>
          <w:rtl/>
        </w:rPr>
        <w:t xml:space="preserve">وَ الْخَلاَّتِ </w:t>
      </w:r>
      <w:r>
        <w:rPr>
          <w:rStyle w:val="FootnoteReference"/>
        </w:rPr>
        <w:footnoteReference w:id="4343"/>
      </w:r>
      <w:r>
        <w:rPr>
          <w:rFonts w:ascii="Amiri" w:hAnsi="Amiri" w:eastAsia="Amiri" w:cs="Amiri"/>
          <w:lang w:bidi="ar-SA"/>
          <w:color w:val="111111"/>
          <w:sz w:val="28"/>
          <w:szCs w:val="28"/>
          <w:rtl/>
        </w:rPr>
        <w:t xml:space="preserve">وَ مَا فَضَلَ عَنْ ذَلِکَ فَاحْمِلْهُ إِلَیْنَا لِنَقْسِمَهُ فِیمَنْ قِبَلَنَا.</w:t>
      </w:r>
    </w:p>
    <w:p>
      <w:pPr>
        <w:pStyle w:val="BookText"/>
      </w:pPr>
      <w:r>
        <w:rPr>
          <w:rFonts w:ascii="Amiri" w:hAnsi="Amiri" w:eastAsia="Amiri" w:cs="Amiri"/>
          <w:lang w:bidi="ar-SA"/>
          <w:color w:val="111111"/>
          <w:sz w:val="28"/>
          <w:szCs w:val="28"/>
          <w:rtl/>
        </w:rPr>
        <w:t xml:space="preserve">وَ مُرْ أَهْلَ مَکَّةَ أَلاَّ یَأْخُذُوا مِنْ سَاکِنٍ أَجْراً فَإِنَّ اللَّهَ سُبْحَانَهُ یَقُولُ - سَواءً الْعاکِفُ فِیهِ وَ الْبادِ فَالْعَاکِفُ الْمُقِیمُ بِهِ وَ الْبَادِی الَّذِی یَحُجُّ إِلَیْهِ مِنْ غَیْرِ أَهْلِهِ وَفَّقَنَا اللَّهُ وَ إِیَّاکُمْ لِمَحَابِّهِ </w:t>
      </w:r>
      <w:r>
        <w:rPr>
          <w:rStyle w:val="FootnoteReference"/>
        </w:rPr>
        <w:footnoteReference w:id="4344"/>
      </w:r>
      <w:r>
        <w:rPr>
          <w:rFonts w:ascii="Amiri" w:hAnsi="Amiri" w:eastAsia="Amiri" w:cs="Amiri"/>
          <w:lang w:bidi="ar-SA"/>
          <w:color w:val="111111"/>
          <w:sz w:val="28"/>
          <w:szCs w:val="28"/>
          <w:rtl/>
        </w:rPr>
        <w:t xml:space="preserve">وَ السَّلاَمُ.</w:t>
      </w:r>
    </w:p>
    <w:p>
      <w:pPr>
        <w:pStyle w:val="Heading3"/>
      </w:pPr>
      <w:bookmarkStart w:id="1717" w:name="_Toc1207"/>
      <w:r>
        <w:t>الرساله68</w:t>
      </w:r>
      <w:bookmarkEnd w:id="1717"/>
    </w:p>
    <w:p>
      <w:pPr>
        <w:pStyle w:val="Heading4"/>
      </w:pPr>
      <w:bookmarkStart w:id="1718" w:name="_Toc1208"/>
      <w:r>
        <w:t>موضوع الرساله</w:t>
      </w:r>
      <w:bookmarkEnd w:id="1718"/>
    </w:p>
    <w:p>
      <w:pPr>
        <w:pStyle w:val="BookText"/>
      </w:pPr>
      <w:r>
        <w:rPr>
          <w:rFonts w:ascii="IRNazanin" w:hAnsi="IRNazanin" w:eastAsia="IRNazanin" w:cs="IRNazanin"/>
          <w:lang w:bidi="fa-IR"/>
          <w:color w:val="111111"/>
          <w:sz w:val="28"/>
          <w:szCs w:val="28"/>
          <w:rtl/>
        </w:rPr>
        <w:t xml:space="preserve">و من کتاب له علیه السلام إلی سلمان الفارسی رحمه الله قبل أیام خلافته</w:t>
      </w:r>
    </w:p>
    <w:p>
      <w:pPr>
        <w:pStyle w:val="Heading4"/>
      </w:pPr>
      <w:bookmarkStart w:id="1719" w:name="_Toc1209"/>
      <w:r>
        <w:t>متن الرساله</w:t>
      </w:r>
      <w:bookmarkEnd w:id="1719"/>
    </w:p>
    <w:p>
      <w:pPr>
        <w:pStyle w:val="BookText"/>
      </w:pPr>
      <w:r>
        <w:rPr>
          <w:rFonts w:ascii="Amiri" w:hAnsi="Amiri" w:eastAsia="Amiri" w:cs="Amiri"/>
          <w:lang w:bidi="ar-SA"/>
          <w:color w:val="111111"/>
          <w:sz w:val="28"/>
          <w:szCs w:val="28"/>
          <w:rtl/>
        </w:rPr>
        <w:t xml:space="preserve">أَمَّا بَعْدُ فَإِنَّمَا مَثَلُ الدُّنْیَا مَثَلُ الْحَیَّةِ لَیِّنٌ مَسُّهَا قَاتِلٌ سَمُّهَا فَأَعْرِضْ عَمَّا یُعْجِبُکَ فِیهَا لِقِلَّةِ مَا یَصْحَبُکَ مِنْهَا وَ ضَعْ عَنْکَ هُمُومَهَا لِمَا أَیْقَنْتَ بِهِ مِنْ فِرَاقِهَا وَ تَصَرُّفِ حَالاَتِهَا وَ کُنْ آنَسَ مَا تَکُونُ بِهَا </w:t>
      </w:r>
      <w:r>
        <w:rPr>
          <w:rStyle w:val="FootnoteReference"/>
        </w:rPr>
        <w:footnoteReference w:id="4345"/>
      </w:r>
      <w:r>
        <w:rPr>
          <w:rFonts w:ascii="Amiri" w:hAnsi="Amiri" w:eastAsia="Amiri" w:cs="Amiri"/>
          <w:lang w:bidi="ar-SA"/>
          <w:color w:val="111111"/>
          <w:sz w:val="28"/>
          <w:szCs w:val="28"/>
          <w:rtl/>
        </w:rPr>
        <w:t xml:space="preserve">أَحْذَرَ مَا تَکُونُ مِنْهَا فَإِنَّ صَاحِبَهَا کُلَّمَا اطْمَأَنَّ فِیهَا إِلَی سُرُورٍ أَشْخَصَتْهُ </w:t>
      </w:r>
      <w:r>
        <w:rPr>
          <w:rStyle w:val="FootnoteReference"/>
        </w:rPr>
        <w:footnoteReference w:id="4346"/>
      </w:r>
      <w:r>
        <w:rPr>
          <w:rFonts w:ascii="Amiri" w:hAnsi="Amiri" w:eastAsia="Amiri" w:cs="Amiri"/>
          <w:lang w:bidi="ar-SA"/>
          <w:color w:val="111111"/>
          <w:sz w:val="28"/>
          <w:szCs w:val="28"/>
          <w:rtl/>
        </w:rPr>
        <w:t xml:space="preserve">عَنْهُ إِلَی مَحْذُورٍ أَوْ إِلَی إِینَاسٍ أَزَالَتْهُ عَنْهُ إِلَی إِیحَاشٍ! وَ السَّلاَمُ.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1" w:name="pg6114_86129"/>
    <w:bookmarkEnd w:id="331"/>
    <w:p>
      <w:pPr>
        <w:pStyle w:val="Heading3"/>
      </w:pPr>
      <w:bookmarkStart w:id="1720" w:name="_Toc1210"/>
      <w:r>
        <w:t>الرساله69</w:t>
      </w:r>
      <w:bookmarkEnd w:id="1720"/>
    </w:p>
    <w:p>
      <w:pPr>
        <w:pStyle w:val="Heading4"/>
      </w:pPr>
      <w:bookmarkStart w:id="1721" w:name="_Toc1211"/>
      <w:r>
        <w:t>موضوع الرساله</w:t>
      </w:r>
      <w:bookmarkEnd w:id="1721"/>
    </w:p>
    <w:p>
      <w:pPr>
        <w:pStyle w:val="BookText"/>
      </w:pPr>
      <w:r>
        <w:rPr>
          <w:rFonts w:ascii="IRNazanin" w:hAnsi="IRNazanin" w:eastAsia="IRNazanin" w:cs="IRNazanin"/>
          <w:lang w:bidi="fa-IR"/>
          <w:color w:val="111111"/>
          <w:sz w:val="28"/>
          <w:szCs w:val="28"/>
          <w:rtl/>
        </w:rPr>
        <w:t xml:space="preserve">و من کتاب له علیه السلام إلی الحارث الهمذانی</w:t>
      </w:r>
    </w:p>
    <w:p>
      <w:pPr>
        <w:pStyle w:val="Heading4"/>
      </w:pPr>
      <w:bookmarkStart w:id="1722" w:name="_Toc1212"/>
      <w:r>
        <w:t>متن الرساله</w:t>
      </w:r>
      <w:bookmarkEnd w:id="1722"/>
    </w:p>
    <w:p>
      <w:pPr>
        <w:pStyle w:val="BookText"/>
      </w:pPr>
      <w:r>
        <w:rPr>
          <w:rFonts w:ascii="Amiri" w:hAnsi="Amiri" w:eastAsia="Amiri" w:cs="Amiri"/>
          <w:lang w:bidi="ar-SA"/>
          <w:color w:val="111111"/>
          <w:sz w:val="28"/>
          <w:szCs w:val="28"/>
          <w:rtl/>
        </w:rPr>
        <w:t xml:space="preserve">وَ تَمَسَّکْ بِحَبْلِ الْقُرْآنِ وَ اسْتَنْصِحْهُ وَ أَحِلَّ حَلاَلَهُ وَ حَرِّمْ حَرَامَهُ وَ صَدِّقْ بِمَا سَلَفَ مِنَ الْحَقِّ وَ اعْتَبِرْ </w:t>
      </w:r>
      <w:r>
        <w:rPr>
          <w:rStyle w:val="FootnoteReference"/>
        </w:rPr>
        <w:footnoteReference w:id="4347"/>
      </w:r>
      <w:r>
        <w:rPr>
          <w:rFonts w:ascii="Amiri" w:hAnsi="Amiri" w:eastAsia="Amiri" w:cs="Amiri"/>
          <w:lang w:bidi="ar-SA"/>
          <w:color w:val="111111"/>
          <w:sz w:val="28"/>
          <w:szCs w:val="28"/>
          <w:rtl/>
        </w:rPr>
        <w:t xml:space="preserve">بِمَا مَضَی مِنَ الدُّنْیَا لِمَا بَقِیَ مِنْهَا فَإِنَّ بَعْضَهَا یُشْبِهُ بَعْضاً وَ آخِرَهَا لاَحِقٌ بِأَوَّلِهَا وَ کُلُّهَا حَائِلٌ </w:t>
      </w:r>
      <w:r>
        <w:rPr>
          <w:rStyle w:val="FootnoteReference"/>
        </w:rPr>
        <w:footnoteReference w:id="4348"/>
      </w:r>
      <w:r>
        <w:rPr>
          <w:rFonts w:ascii="Amiri" w:hAnsi="Amiri" w:eastAsia="Amiri" w:cs="Amiri"/>
          <w:lang w:bidi="ar-SA"/>
          <w:color w:val="111111"/>
          <w:sz w:val="28"/>
          <w:szCs w:val="28"/>
          <w:rtl/>
        </w:rPr>
        <w:t xml:space="preserve">مُفَارِقٌ. وَ عَظِّمِ اسْمَ اللَّهِ أَنْ تَذْکُرَهُ إِلاَّ عَلَی حَقٍّ وَ أَکْثِرْ ذِکْرَ الْمَوْتِ وَ مَا بَعْدَ الْمَوْتِ وَ لاَ تَتَمَنَّ الْمَوْتَ إِلاَّ بِشَرْطٍ وَثِیقٍ </w:t>
      </w:r>
      <w:r>
        <w:rPr>
          <w:rStyle w:val="FootnoteReference"/>
        </w:rPr>
        <w:footnoteReference w:id="4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احذَر کُلّ عَمَلٍ یَرضَاهُ صَاحِبُهُ لِنَفسِهِ وَ یُکرَهُ لِعَامّةِ المُسلِمِینَ وَ احذَر کُلّ عَمَلٍ یُعمَلُ بِهِ فِی السّرّ وَ یُستَحَی مِنهُ فِی العَلَانِیَةِ وَ احذَر کُلّ عَمَلٍ إِذَا سُئِلَ عَنهُ صَاحِبُهُ أَنکَرَهُ أَو اعتَذَرَ مِنهُ وَ لَا تَجعَل عِرضَکَ غَرَضاً لِنِبَالِ القَولِ وَ لَا تُحَدّثِ النّاسَ بِکُلّ مَا سَمِعتَ بِهِ فَکَفَی بِذَلِکَ کَذِباً وَ لَا تَرُدّ عَلَی النّاسِ کُلّ مَا حَدّثُوکَ بِهِ فَکَفَی بِذَلِکَ جَهلًا وَ اکظِمِ الغَیظَ وَ تَجَاوَز عِندَ المَقدَرَةِ وَ احلُم عِندَ الغَضَبِ وَ اصفَح مَعَ الدّولَةِ </w:t>
      </w:r>
      <w:r>
        <w:rPr>
          <w:rStyle w:val="FootnoteReference"/>
        </w:rPr>
        <w:footnoteReference w:id="4350"/>
      </w:r>
      <w:r>
        <w:rPr>
          <w:rFonts w:ascii="Amiri" w:hAnsi="Amiri" w:eastAsia="Amiri" w:cs="Amiri"/>
          <w:lang w:bidi="ar-SA"/>
          <w:color w:val="111111"/>
          <w:sz w:val="28"/>
          <w:szCs w:val="28"/>
          <w:rtl/>
        </w:rPr>
        <w:t xml:space="preserve">تَکُن لَکَ العَاقِبَةُ وَ استَصلِح کُلّ نِعمَةٍ أَنعَمَهَا اللّهُ عَلَیکَ وَ لَا تُضَیّعَنّ نِعمَةً مِن نِعَمِ اللّهِ عِندَکَ وَ لیُرَ عَلَیکَ أَثَرُ مَا أَنعَمَ اللّهُ بِهِ عَلَیکَ.</w:t>
      </w:r>
    </w:p>
    <w:p>
      <w:pPr>
        <w:pStyle w:val="BookText"/>
      </w:pPr>
      <w:r>
        <w:rPr>
          <w:rFonts w:ascii="Amiri" w:hAnsi="Amiri" w:eastAsia="Amiri" w:cs="Amiri"/>
          <w:lang w:bidi="ar-SA"/>
          <w:color w:val="111111"/>
          <w:sz w:val="28"/>
          <w:szCs w:val="28"/>
          <w:rtl/>
        </w:rPr>
        <w:t xml:space="preserve">وَ اعلَم أَنّ أَفضَلَ المُؤمِنِینَ أَفضَلُهُم تَقدِمَةً </w:t>
      </w:r>
      <w:r>
        <w:rPr>
          <w:rStyle w:val="FootnoteReference"/>
        </w:rPr>
        <w:footnoteReference w:id="4351"/>
      </w:r>
      <w:r>
        <w:rPr>
          <w:rFonts w:ascii="Amiri" w:hAnsi="Amiri" w:eastAsia="Amiri" w:cs="Amiri"/>
          <w:lang w:bidi="ar-SA"/>
          <w:color w:val="111111"/>
          <w:sz w:val="28"/>
          <w:szCs w:val="28"/>
          <w:rtl/>
        </w:rPr>
        <w:t xml:space="preserve">مِن نَفسِهِ وَ أَهلِهِ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مَالِهِ فَإِنَّکَ مَا تُقَدِّمْ مِنْ خَیْرٍ یَبْقَ لَکَ ذُخْرُهُ وَ مَا تُؤَخِّرْهُ یَکُنْ لِغَیْرِکَ خَیْرُهُ - وَ احْذَرْ صَحَابَةَ مَنْ یَفِیلُ </w:t>
      </w:r>
      <w:r>
        <w:rPr>
          <w:rStyle w:val="FootnoteReference"/>
        </w:rPr>
        <w:footnoteReference w:id="4352"/>
      </w:r>
      <w:r>
        <w:rPr>
          <w:rFonts w:ascii="Amiri" w:hAnsi="Amiri" w:eastAsia="Amiri" w:cs="Amiri"/>
          <w:lang w:bidi="ar-SA"/>
          <w:color w:val="111111"/>
          <w:sz w:val="28"/>
          <w:szCs w:val="28"/>
          <w:rtl/>
        </w:rPr>
        <w:t xml:space="preserve">رَأْیُهُ وَ یُنْکَرُ عَمَلُهُ فَإِنَّ الصَّاحِبَ مُعْتَبَرٌ بِصَاحِبِهِ وَ اسْکُنِ الْأَمْصَارَ الْعِظَامَ فَإِنَّهَا جِمَاعُ الْمُسْلِمِینَ وَ احْذَرْ مَنَازِلَ الْغَفْلَةِ وَ الْجَفَاءِ وَ قِلَّةَ الْأَعْوَانِ عَلَی طَاعَةِ اللَّهِ وَ اقْصُرْ رَأْیَکَ عَلَی مَا یَعْنِیکَ وَ إِیَّاکَ وَ مَقَاعِدَ الْأَسْوَاقِ فَإِنَّهَا مَحَاضِرُ الشَّیْطَانِ وَ مَعَارِیضُ </w:t>
      </w:r>
      <w:r>
        <w:rPr>
          <w:rStyle w:val="FootnoteReference"/>
        </w:rPr>
        <w:footnoteReference w:id="4353"/>
      </w:r>
      <w:r>
        <w:rPr>
          <w:rFonts w:ascii="Amiri" w:hAnsi="Amiri" w:eastAsia="Amiri" w:cs="Amiri"/>
          <w:lang w:bidi="ar-SA"/>
          <w:color w:val="111111"/>
          <w:sz w:val="28"/>
          <w:szCs w:val="28"/>
          <w:rtl/>
        </w:rPr>
        <w:t xml:space="preserve">الْفِتَنِ وَ أَکْثِرْ أَنْ تَنْظُرَ إِلَی مَنْ فُضِّلْتَ عَلَیْهِ </w:t>
      </w:r>
      <w:r>
        <w:rPr>
          <w:rStyle w:val="FootnoteReference"/>
        </w:rPr>
        <w:footnoteReference w:id="4354"/>
      </w:r>
      <w:r>
        <w:rPr>
          <w:rFonts w:ascii="Amiri" w:hAnsi="Amiri" w:eastAsia="Amiri" w:cs="Amiri"/>
          <w:lang w:bidi="ar-SA"/>
          <w:color w:val="111111"/>
          <w:sz w:val="28"/>
          <w:szCs w:val="28"/>
          <w:rtl/>
        </w:rPr>
        <w:t xml:space="preserve">فَإِنَّ ذَلِکَ مِنْ أَبْوَابِ الشُّکْرِ وَ لاَ تُسَافِرْ فِی یَوْمِ جُمُعَةٍ حَتَّی تَشْهَدَ الصَّلاَةَ إِلاَّ فَاصِلاً </w:t>
      </w:r>
      <w:r>
        <w:rPr>
          <w:rStyle w:val="FootnoteReference"/>
        </w:rPr>
        <w:footnoteReference w:id="4355"/>
      </w:r>
      <w:r>
        <w:rPr>
          <w:rFonts w:ascii="Amiri" w:hAnsi="Amiri" w:eastAsia="Amiri" w:cs="Amiri"/>
          <w:lang w:bidi="ar-SA"/>
          <w:color w:val="111111"/>
          <w:sz w:val="28"/>
          <w:szCs w:val="28"/>
          <w:rtl/>
        </w:rPr>
        <w:t xml:space="preserve">فِی سَبِیلِ اللَّهِ أَوْ فِی أَمْرٍ تُعْذَرُ بِهِ وَ أَطِعِ اللَّهَ فِی جَمِیعِ أُمُورِکَ فَإِنَّ طَاعَةَ اللَّهِ فَاضِلَةٌ عَلَی مَا سِوَاهَا وَ خَادِعْ نَفْسَکَ فِی الْعِبَادَةِ وَ ارْفُقْ بِهَا وَ لاَ تَقْهَرْهَا وَ خُذْ عَفْوَهَا </w:t>
      </w:r>
      <w:r>
        <w:rPr>
          <w:rStyle w:val="FootnoteReference"/>
        </w:rPr>
        <w:footnoteReference w:id="4356"/>
      </w:r>
      <w:r>
        <w:rPr>
          <w:rFonts w:ascii="Amiri" w:hAnsi="Amiri" w:eastAsia="Amiri" w:cs="Amiri"/>
          <w:lang w:bidi="ar-SA"/>
          <w:color w:val="111111"/>
          <w:sz w:val="28"/>
          <w:szCs w:val="28"/>
          <w:rtl/>
        </w:rPr>
        <w:t xml:space="preserve">وَ نَشَاطَهَا إِلاَّ مَا کَانَ مَکْتُوباً عَلَیْکَ مِنَ الْفَرِیضَةِ فَإِنَّهُ لاَ بُدَّ مِنْ قَضَائِهَا وَ تَعَاهُدِهَا عِنْدَ مَحَلِّهَا وَ إِیَّاکَ أَنْ یَنْزِلَ بِکَ الْمَوْتُ وَ أَنْتَ آبِقٌ </w:t>
      </w:r>
      <w:r>
        <w:rPr>
          <w:rStyle w:val="FootnoteReference"/>
        </w:rPr>
        <w:footnoteReference w:id="4357"/>
      </w:r>
      <w:r>
        <w:rPr>
          <w:rFonts w:ascii="Amiri" w:hAnsi="Amiri" w:eastAsia="Amiri" w:cs="Amiri"/>
          <w:lang w:bidi="ar-SA"/>
          <w:color w:val="111111"/>
          <w:sz w:val="28"/>
          <w:szCs w:val="28"/>
          <w:rtl/>
        </w:rPr>
        <w:t xml:space="preserve">مِنْ رَبِّکَ فِی طَلَبِ الدُّنْیَا وَ إِیَّاکَ وَ مُصَاحَبَةَ الْفُسَّاقِ فَإِنَّ الشَّرَّ بِالشَّرِّ مُلْحَقٌ وَ وَقِّرِ اللَّهَ وَ أَحْبِبْ أَحِبَّاءَهُ وَ احْذَرِ الْغَضَبَ فَإِنَّهُ جُنْدٌ عَظِیمٌ مِنْ جُنُودِ إِبْلِیسَ وَ السَّلاَمُ.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32" w:name="pg6114_86135"/>
    <w:bookmarkEnd w:id="332"/>
    <w:p>
      <w:pPr>
        <w:pStyle w:val="Heading3"/>
      </w:pPr>
      <w:bookmarkStart w:id="1723" w:name="_Toc1213"/>
      <w:r>
        <w:t>الرساله70</w:t>
      </w:r>
      <w:bookmarkEnd w:id="1723"/>
    </w:p>
    <w:p>
      <w:pPr>
        <w:pStyle w:val="Heading4"/>
      </w:pPr>
      <w:bookmarkStart w:id="1724" w:name="_Toc1214"/>
      <w:r>
        <w:t>موضوع الرساله</w:t>
      </w:r>
      <w:bookmarkEnd w:id="1724"/>
    </w:p>
    <w:p>
      <w:pPr>
        <w:pStyle w:val="BookText"/>
      </w:pPr>
      <w:r>
        <w:rPr>
          <w:rFonts w:ascii="IRNazanin" w:hAnsi="IRNazanin" w:eastAsia="IRNazanin" w:cs="IRNazanin"/>
          <w:lang w:bidi="fa-IR"/>
          <w:color w:val="111111"/>
          <w:sz w:val="28"/>
          <w:szCs w:val="28"/>
          <w:rtl/>
        </w:rPr>
        <w:t xml:space="preserve">و من کتاب له علیه السلام إلی سهل بن حنیف الأنصاری و هو عامله علی المدینة فی معنی قوم من أهلها لحقوا بمعاویة</w:t>
      </w:r>
    </w:p>
    <w:p>
      <w:pPr>
        <w:pStyle w:val="Heading4"/>
      </w:pPr>
      <w:bookmarkStart w:id="1725" w:name="_Toc1215"/>
      <w:r>
        <w:t>متن الرساله</w:t>
      </w:r>
      <w:bookmarkEnd w:id="1725"/>
    </w:p>
    <w:p>
      <w:pPr>
        <w:pStyle w:val="BookText"/>
      </w:pPr>
      <w:r>
        <w:rPr>
          <w:rFonts w:ascii="Amiri" w:hAnsi="Amiri" w:eastAsia="Amiri" w:cs="Amiri"/>
          <w:lang w:bidi="ar-SA"/>
          <w:color w:val="111111"/>
          <w:sz w:val="28"/>
          <w:szCs w:val="28"/>
          <w:rtl/>
        </w:rPr>
        <w:t xml:space="preserve">أَمَّا بَعْدُ فَقَدْ بَلَغَنِی أَنَّ رِجَالاً مِمَّنْ قِبَلَکَ </w:t>
      </w:r>
      <w:r>
        <w:rPr>
          <w:rStyle w:val="FootnoteReference"/>
        </w:rPr>
        <w:footnoteReference w:id="4358"/>
      </w:r>
      <w:r>
        <w:rPr>
          <w:rFonts w:ascii="Amiri" w:hAnsi="Amiri" w:eastAsia="Amiri" w:cs="Amiri"/>
          <w:lang w:bidi="ar-SA"/>
          <w:color w:val="111111"/>
          <w:sz w:val="28"/>
          <w:szCs w:val="28"/>
          <w:rtl/>
        </w:rPr>
        <w:t xml:space="preserve">یَتَسَلَّلُونَ </w:t>
      </w:r>
      <w:r>
        <w:rPr>
          <w:rStyle w:val="FootnoteReference"/>
        </w:rPr>
        <w:footnoteReference w:id="4359"/>
      </w:r>
      <w:r>
        <w:rPr>
          <w:rFonts w:ascii="Amiri" w:hAnsi="Amiri" w:eastAsia="Amiri" w:cs="Amiri"/>
          <w:lang w:bidi="ar-SA"/>
          <w:color w:val="111111"/>
          <w:sz w:val="28"/>
          <w:szCs w:val="28"/>
          <w:rtl/>
        </w:rPr>
        <w:t xml:space="preserve">إِلَی مُعَاوِیَةَ فَلاَ تَأْسَفْ عَلَی مَا یَفُوتُکَ مِنْ عَدَدِهِمْ وَ یَذْهَبُ عَنْکَ مِنْ مَدَدِهِمْ فَکَفَی لَهُمْ غَیّاً </w:t>
      </w:r>
      <w:r>
        <w:rPr>
          <w:rStyle w:val="FootnoteReference"/>
        </w:rPr>
        <w:footnoteReference w:id="4360"/>
      </w:r>
      <w:r>
        <w:rPr>
          <w:rFonts w:ascii="Amiri" w:hAnsi="Amiri" w:eastAsia="Amiri" w:cs="Amiri"/>
          <w:lang w:bidi="ar-SA"/>
          <w:color w:val="111111"/>
          <w:sz w:val="28"/>
          <w:szCs w:val="28"/>
          <w:rtl/>
        </w:rPr>
        <w:t xml:space="preserve">وَ لَکَ مِنْهُمْ شَافِیاً فِرَارُهُمْ مِنَ الْهُدَی وَ الْحَقِّ وَ إِیضَاعُهُمْ </w:t>
      </w:r>
      <w:r>
        <w:rPr>
          <w:rStyle w:val="FootnoteReference"/>
        </w:rPr>
        <w:footnoteReference w:id="4361"/>
      </w:r>
      <w:r>
        <w:rPr>
          <w:rFonts w:ascii="Amiri" w:hAnsi="Amiri" w:eastAsia="Amiri" w:cs="Amiri"/>
          <w:lang w:bidi="ar-SA"/>
          <w:color w:val="111111"/>
          <w:sz w:val="28"/>
          <w:szCs w:val="28"/>
          <w:rtl/>
        </w:rPr>
        <w:t xml:space="preserve">إِلَی الْعَمَی وَ الْجَهْلِ فَإِنَّمَا هُمْ أَهْلُ دُنْیَا مُقْبِلُونَ عَلَیْهَا وَ مُهْطِعُونَ إِلَیْهَا </w:t>
      </w:r>
      <w:r>
        <w:rPr>
          <w:rStyle w:val="FootnoteReference"/>
        </w:rPr>
        <w:footnoteReference w:id="4362"/>
      </w:r>
      <w:r>
        <w:rPr>
          <w:rFonts w:ascii="Amiri" w:hAnsi="Amiri" w:eastAsia="Amiri" w:cs="Amiri"/>
          <w:lang w:bidi="ar-SA"/>
          <w:color w:val="111111"/>
          <w:sz w:val="28"/>
          <w:szCs w:val="28"/>
          <w:rtl/>
        </w:rPr>
        <w:t xml:space="preserve">وَ قَدْ عَرَفُوا الْعَدْلَ وَ رَأَوْهُ وَ سَمِعُوهُ وَ وَعَوْهُ وَ عَلِمُوا أَنَّ النَّاسَ عِنْدَنَا فِی الْحَقِّ أُسْوَةٌ فَهَرَبُوا إِلَی الْأَثَرَةِ </w:t>
      </w:r>
      <w:r>
        <w:rPr>
          <w:rStyle w:val="FootnoteReference"/>
        </w:rPr>
        <w:footnoteReference w:id="4363"/>
      </w:r>
    </w:p>
    <w:p>
      <w:pPr>
        <w:pStyle w:val="BookText"/>
      </w:pPr>
      <w:r>
        <w:rPr>
          <w:rFonts w:ascii="Amiri" w:hAnsi="Amiri" w:eastAsia="Amiri" w:cs="Amiri"/>
          <w:lang w:bidi="ar-SA"/>
          <w:color w:val="111111"/>
          <w:sz w:val="28"/>
          <w:szCs w:val="28"/>
          <w:rtl/>
        </w:rPr>
        <w:t xml:space="preserve">فَبُعْداً لَهُمْ وَ سُحْقاً </w:t>
      </w:r>
      <w:r>
        <w:rPr>
          <w:rStyle w:val="FootnoteReference"/>
        </w:rPr>
        <w:footnoteReference w:id="4364"/>
      </w:r>
      <w:r>
        <w:rPr>
          <w:rFonts w:ascii="Amiri" w:hAnsi="Amiri" w:eastAsia="Amiri" w:cs="Amiri"/>
          <w:lang w:bidi="ar-SA"/>
          <w:color w:val="111111"/>
          <w:sz w:val="28"/>
          <w:szCs w:val="28"/>
          <w:rtl/>
        </w:rPr>
        <w:t xml:space="preserve">!! إِنَّهُمْ وَ اللَّهِ لَمْ یَنْفِرُوا مِنْ جَوْرٍ وَ لَمْ یَلْحَقُوا بِعَدْلٍ وَ إِنَّا لَنَطْمَعُ فِی هَذَا الْأَمْرِ أَنْ یُذَلِّلَ اللَّهُ لَنَا صَعْبَهُ وَ یُسَهِّلَ لَنَا حَزْنَهُ </w:t>
      </w:r>
      <w:r>
        <w:rPr>
          <w:rStyle w:val="FootnoteReference"/>
        </w:rPr>
        <w:footnoteReference w:id="4365"/>
      </w:r>
      <w:r>
        <w:rPr>
          <w:rFonts w:ascii="Amiri" w:hAnsi="Amiri" w:eastAsia="Amiri" w:cs="Amiri"/>
          <w:lang w:bidi="ar-SA"/>
          <w:color w:val="111111"/>
          <w:sz w:val="28"/>
          <w:szCs w:val="28"/>
          <w:rtl/>
        </w:rPr>
        <w:t xml:space="preserve">إِنْ شَاءَ اللَّهُ وَ السَّلاَمُ.</w:t>
      </w:r>
    </w:p>
    <w:p>
      <w:pPr>
        <w:pStyle w:val="Heading3"/>
      </w:pPr>
      <w:bookmarkStart w:id="1726" w:name="_Toc1216"/>
      <w:r>
        <w:t>الرساله71</w:t>
      </w:r>
      <w:bookmarkEnd w:id="1726"/>
    </w:p>
    <w:p>
      <w:pPr>
        <w:pStyle w:val="Heading4"/>
      </w:pPr>
      <w:bookmarkStart w:id="1727" w:name="_Toc1217"/>
      <w:r>
        <w:t>موضوع الرساله</w:t>
      </w:r>
      <w:bookmarkEnd w:id="1727"/>
    </w:p>
    <w:p>
      <w:pPr>
        <w:pStyle w:val="BookText"/>
      </w:pPr>
      <w:r>
        <w:rPr>
          <w:rFonts w:ascii="IRNazanin" w:hAnsi="IRNazanin" w:eastAsia="IRNazanin" w:cs="IRNazanin"/>
          <w:lang w:bidi="fa-IR"/>
          <w:color w:val="111111"/>
          <w:sz w:val="28"/>
          <w:szCs w:val="28"/>
          <w:rtl/>
        </w:rPr>
        <w:t xml:space="preserve">و من کتاب له علیه السلام إلی المنذر بن الجارود العبدی، و خان فی بعض ما ولاه من أعماله</w:t>
      </w:r>
    </w:p>
    <w:p>
      <w:pPr>
        <w:pStyle w:val="Heading4"/>
      </w:pPr>
      <w:bookmarkStart w:id="1728" w:name="_Toc1218"/>
      <w:r>
        <w:t>متن الرساله</w:t>
      </w:r>
      <w:bookmarkEnd w:id="1728"/>
    </w:p>
    <w:p>
      <w:pPr>
        <w:pStyle w:val="BookText"/>
      </w:pPr>
      <w:r>
        <w:rPr>
          <w:rFonts w:ascii="Amiri" w:hAnsi="Amiri" w:eastAsia="Amiri" w:cs="Amiri"/>
          <w:lang w:bidi="ar-SA"/>
          <w:color w:val="111111"/>
          <w:sz w:val="28"/>
          <w:szCs w:val="28"/>
          <w:rtl/>
        </w:rPr>
        <w:t xml:space="preserve">أَمَّا بَعْدُ فَإِنَّ صَلاَحَ أَبِیکَ غَرَّنِی مِنْکَ وَ ظَنَنْتُ أَنَّکَ تَتَّبِعُ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33" w:name="pg6114_86139"/>
    <w:bookmarkEnd w:id="333"/>
    <w:p>
      <w:pPr>
        <w:pStyle w:val="BookText"/>
      </w:pPr>
      <w:r>
        <w:rPr>
          <w:rFonts w:ascii="Amiri" w:hAnsi="Amiri" w:eastAsia="Amiri" w:cs="Amiri"/>
          <w:lang w:bidi="ar-SA"/>
          <w:color w:val="111111"/>
          <w:sz w:val="28"/>
          <w:szCs w:val="28"/>
          <w:rtl/>
        </w:rPr>
        <w:t xml:space="preserve">هَدْیَهُ </w:t>
      </w:r>
      <w:r>
        <w:rPr>
          <w:rStyle w:val="FootnoteReference"/>
        </w:rPr>
        <w:footnoteReference w:id="4366"/>
      </w:r>
      <w:r>
        <w:rPr>
          <w:rFonts w:ascii="Amiri" w:hAnsi="Amiri" w:eastAsia="Amiri" w:cs="Amiri"/>
          <w:lang w:bidi="ar-SA"/>
          <w:color w:val="111111"/>
          <w:sz w:val="28"/>
          <w:szCs w:val="28"/>
          <w:rtl/>
        </w:rPr>
        <w:t xml:space="preserve">وَ تَسْلُکُ سَبِیلَهُ فَإِذَا أَنْتَ فِیمَا رُقِّیَ </w:t>
      </w:r>
      <w:r>
        <w:rPr>
          <w:rStyle w:val="FootnoteReference"/>
        </w:rPr>
        <w:footnoteReference w:id="4367"/>
      </w:r>
      <w:r>
        <w:rPr>
          <w:rFonts w:ascii="Amiri" w:hAnsi="Amiri" w:eastAsia="Amiri" w:cs="Amiri"/>
          <w:lang w:bidi="ar-SA"/>
          <w:color w:val="111111"/>
          <w:sz w:val="28"/>
          <w:szCs w:val="28"/>
          <w:rtl/>
        </w:rPr>
        <w:t xml:space="preserve">إِلَیَّ عَنْکَ لاَ تَدَعُ لِهَوَاکَ انْقِیَاداً وَ لاَ تُبْقِی لِآخِرَتِکَ عَتَاداً </w:t>
      </w:r>
      <w:r>
        <w:rPr>
          <w:rStyle w:val="FootnoteReference"/>
        </w:rPr>
        <w:footnoteReference w:id="4368"/>
      </w:r>
      <w:r>
        <w:rPr>
          <w:rFonts w:ascii="Amiri" w:hAnsi="Amiri" w:eastAsia="Amiri" w:cs="Amiri"/>
          <w:lang w:bidi="ar-SA"/>
          <w:color w:val="111111"/>
          <w:sz w:val="28"/>
          <w:szCs w:val="28"/>
          <w:rtl/>
        </w:rPr>
        <w:t xml:space="preserve">تَعْمُرُ دُنْیَاکَ بِخَرَابِ آخِرَتِکَ وَ تَصِلُ عَشِیرَتَکَ بِقَطِیعَةِ دِینِکَ وَ لَئِنْ کَانَ مَا بَلَغَنِی عَنْکَ حَقّاً لَجَمَلُ أَهْلِکَ وَ شِسْعُ </w:t>
      </w:r>
      <w:r>
        <w:rPr>
          <w:rStyle w:val="FootnoteReference"/>
        </w:rPr>
        <w:footnoteReference w:id="4369"/>
      </w:r>
      <w:r>
        <w:rPr>
          <w:rFonts w:ascii="Amiri" w:hAnsi="Amiri" w:eastAsia="Amiri" w:cs="Amiri"/>
          <w:lang w:bidi="ar-SA"/>
          <w:color w:val="111111"/>
          <w:sz w:val="28"/>
          <w:szCs w:val="28"/>
          <w:rtl/>
        </w:rPr>
        <w:t xml:space="preserve">نَعْلِکَ خَیْرٌ مِنْکَ وَ مَنْ کَانَ بِصِفَتِکَ فَلَیْسَ بِأَهْلٍ أَنْ یُسَدَّ بِهِ ثَغْرٌ أَوْ یُنْفَذَ بِهِ أَمْرٌ أَوْ یُعْلَی لَهُ قَدْرٌ أَوْ یُشْرَکَ فِی أَمَانَةٍ أَوْ یُؤْمَنَ عَلَی جِبَایَةٍ </w:t>
      </w:r>
      <w:r>
        <w:rPr>
          <w:rStyle w:val="FootnoteReference"/>
        </w:rPr>
        <w:footnoteReference w:id="4370"/>
      </w:r>
      <w:r>
        <w:rPr>
          <w:rFonts w:ascii="Amiri" w:hAnsi="Amiri" w:eastAsia="Amiri" w:cs="Amiri"/>
          <w:lang w:bidi="ar-SA"/>
          <w:color w:val="111111"/>
          <w:sz w:val="28"/>
          <w:szCs w:val="28"/>
          <w:rtl/>
        </w:rPr>
        <w:t xml:space="preserve">فَأَقْبِلْ إِلَیَّ حِینَ یَصِلُ إِلَیْکَ کِتَابِی هَذَا إِنْ شَاءَ اللَّهُ.</w:t>
      </w:r>
    </w:p>
    <w:p>
      <w:pPr>
        <w:pStyle w:val="BookText"/>
      </w:pPr>
      <w:r>
        <w:rPr>
          <w:rFonts w:ascii="IRNazanin" w:hAnsi="IRNazanin" w:eastAsia="IRNazanin" w:cs="IRNazanin"/>
          <w:lang w:bidi="fa-IR"/>
          <w:color w:val="111111"/>
          <w:sz w:val="28"/>
          <w:szCs w:val="28"/>
          <w:rtl/>
        </w:rPr>
        <w:t xml:space="preserve">قال الرضی: و المنذر بن الجارود هذا هو الذی قال فیه أمیر المؤمنین علیه السلام:</w:t>
      </w:r>
    </w:p>
    <w:p>
      <w:pPr>
        <w:pStyle w:val="BookText"/>
      </w:pPr>
      <w:r>
        <w:rPr>
          <w:rFonts w:ascii="IRNazanin" w:hAnsi="IRNazanin" w:eastAsia="IRNazanin" w:cs="IRNazanin"/>
          <w:lang w:bidi="fa-IR"/>
          <w:color w:val="111111"/>
          <w:sz w:val="28"/>
          <w:szCs w:val="28"/>
          <w:rtl/>
        </w:rPr>
        <w:t xml:space="preserve">إنه لنظار فی عطفیه </w:t>
      </w:r>
      <w:r>
        <w:rPr>
          <w:rStyle w:val="FootnoteReference"/>
        </w:rPr>
        <w:footnoteReference w:id="4371"/>
      </w:r>
      <w:r>
        <w:rPr>
          <w:rFonts w:ascii="IRNazanin" w:hAnsi="IRNazanin" w:eastAsia="IRNazanin" w:cs="IRNazanin"/>
          <w:lang w:bidi="fa-IR"/>
          <w:color w:val="111111"/>
          <w:sz w:val="28"/>
          <w:szCs w:val="28"/>
          <w:rtl/>
        </w:rPr>
        <w:t xml:space="preserve">مختال فی بردیه </w:t>
      </w:r>
      <w:r>
        <w:rPr>
          <w:rStyle w:val="FootnoteReference"/>
        </w:rPr>
        <w:footnoteReference w:id="4372"/>
      </w:r>
      <w:r>
        <w:rPr>
          <w:rFonts w:ascii="IRNazanin" w:hAnsi="IRNazanin" w:eastAsia="IRNazanin" w:cs="IRNazanin"/>
          <w:lang w:bidi="fa-IR"/>
          <w:color w:val="111111"/>
          <w:sz w:val="28"/>
          <w:szCs w:val="28"/>
          <w:rtl/>
        </w:rPr>
        <w:t xml:space="preserve">تفال فی شراکیه </w:t>
      </w:r>
      <w:r>
        <w:rPr>
          <w:rStyle w:val="FootnoteReference"/>
        </w:rPr>
        <w:footnoteReference w:id="4373"/>
      </w:r>
      <w:r>
        <w:rPr>
          <w:rFonts w:ascii="Times New Roman" w:hAnsi="Times New Roman" w:eastAsia="Times New Roman" w:cs="Times New Roman"/>
          <w:lang w:val="en-US" w:bidi="en-US"/>
          <w:color w:val="111111"/>
          <w:sz w:val="28"/>
          <w:szCs w:val="28"/>
          <w:rtl/>
        </w:rPr>
        <w:t xml:space="preserve">.</w:t>
      </w:r>
    </w:p>
    <w:p>
      <w:pPr>
        <w:pStyle w:val="Heading3"/>
      </w:pPr>
      <w:bookmarkStart w:id="1729" w:name="_Toc1219"/>
      <w:r>
        <w:t>الرساله72</w:t>
      </w:r>
      <w:bookmarkEnd w:id="1729"/>
    </w:p>
    <w:p>
      <w:pPr>
        <w:pStyle w:val="Heading4"/>
      </w:pPr>
      <w:bookmarkStart w:id="1730" w:name="_Toc1220"/>
      <w:r>
        <w:t>موضوع الرساله</w:t>
      </w:r>
      <w:bookmarkEnd w:id="1730"/>
    </w:p>
    <w:p>
      <w:pPr>
        <w:pStyle w:val="BookText"/>
      </w:pPr>
      <w:r>
        <w:rPr>
          <w:rFonts w:ascii="IRNazanin" w:hAnsi="IRNazanin" w:eastAsia="IRNazanin" w:cs="IRNazanin"/>
          <w:lang w:bidi="fa-IR"/>
          <w:color w:val="111111"/>
          <w:sz w:val="28"/>
          <w:szCs w:val="28"/>
          <w:rtl/>
        </w:rPr>
        <w:t xml:space="preserve">و من کتاب له علیه السلام إلی عبد الله بن العباس</w:t>
      </w:r>
    </w:p>
    <w:p>
      <w:pPr>
        <w:pStyle w:val="Heading4"/>
      </w:pPr>
      <w:bookmarkStart w:id="1731" w:name="_Toc1221"/>
      <w:r>
        <w:t>متن الرساله</w:t>
      </w:r>
      <w:bookmarkEnd w:id="1731"/>
    </w:p>
    <w:p>
      <w:pPr>
        <w:pStyle w:val="BookText"/>
      </w:pPr>
      <w:r>
        <w:rPr>
          <w:rFonts w:ascii="Amiri" w:hAnsi="Amiri" w:eastAsia="Amiri" w:cs="Amiri"/>
          <w:lang w:bidi="ar-SA"/>
          <w:color w:val="111111"/>
          <w:sz w:val="28"/>
          <w:szCs w:val="28"/>
          <w:rtl/>
        </w:rPr>
        <w:t xml:space="preserve">أَمَّا بَعْدُ فَإِنَّکَ لَسْتَ بِسَابِقٍ أَجَلَکَ وَ لاَ مَرْزُوقٍ مَا لَیْسَ لَکَ وَ اعْلَمْ بِأَنَّ الدَّهْرَ یَوْمَانِ یَوْمٌ لَکَ وَ یَوْمٌ عَلَیْکَ وَ أَنَّ الدُّنْیَا دَارُ دُوَلٍ </w:t>
      </w:r>
      <w:r>
        <w:rPr>
          <w:rStyle w:val="FootnoteReference"/>
        </w:rPr>
        <w:footnoteReference w:id="4374"/>
      </w:r>
      <w:r>
        <w:rPr>
          <w:rFonts w:ascii="Amiri" w:hAnsi="Amiri" w:eastAsia="Amiri" w:cs="Amiri"/>
          <w:lang w:bidi="ar-SA"/>
          <w:color w:val="111111"/>
          <w:sz w:val="28"/>
          <w:szCs w:val="28"/>
          <w:rtl/>
        </w:rPr>
        <w:t xml:space="preserve">فَمَا کَانَ مِنْهَا لَکَ أَتَاکَ عَلَی ضَعْفِکَ وَ مَا کَانَ مِنْهَا عَلَیْکَ لَمْ تَدْفَعْهُ بِقُوَّتِکَ.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34" w:name="pg6114_86142"/>
    <w:bookmarkEnd w:id="334"/>
    <w:p>
      <w:pPr>
        <w:pStyle w:val="Heading3"/>
      </w:pPr>
      <w:bookmarkStart w:id="1732" w:name="_Toc1222"/>
      <w:r>
        <w:t>الرساله73</w:t>
      </w:r>
      <w:bookmarkEnd w:id="1732"/>
    </w:p>
    <w:p>
      <w:pPr>
        <w:pStyle w:val="Heading4"/>
      </w:pPr>
      <w:bookmarkStart w:id="1733" w:name="_Toc1223"/>
      <w:r>
        <w:t>موضوع الرساله</w:t>
      </w:r>
      <w:bookmarkEnd w:id="1733"/>
    </w:p>
    <w:p>
      <w:pPr>
        <w:pStyle w:val="BookText"/>
      </w:pPr>
      <w:r>
        <w:rPr>
          <w:rFonts w:ascii="IRNazanin" w:hAnsi="IRNazanin" w:eastAsia="IRNazanin" w:cs="IRNazanin"/>
          <w:lang w:bidi="fa-IR"/>
          <w:color w:val="111111"/>
          <w:sz w:val="28"/>
          <w:szCs w:val="28"/>
          <w:rtl/>
        </w:rPr>
        <w:t xml:space="preserve">و من کتاب له علیه السلام إلی معاویة</w:t>
      </w:r>
    </w:p>
    <w:p>
      <w:pPr>
        <w:pStyle w:val="Heading4"/>
      </w:pPr>
      <w:bookmarkStart w:id="1734" w:name="_Toc1224"/>
      <w:r>
        <w:t>متن الرساله</w:t>
      </w:r>
      <w:bookmarkEnd w:id="1734"/>
    </w:p>
    <w:p>
      <w:pPr>
        <w:pStyle w:val="BookText"/>
      </w:pPr>
      <w:r>
        <w:rPr>
          <w:rFonts w:ascii="Amiri" w:hAnsi="Amiri" w:eastAsia="Amiri" w:cs="Amiri"/>
          <w:lang w:bidi="ar-SA"/>
          <w:color w:val="111111"/>
          <w:sz w:val="28"/>
          <w:szCs w:val="28"/>
          <w:rtl/>
        </w:rPr>
        <w:t xml:space="preserve">أَمَّا بَعْدُ فَإِنِّی عَلَی التَّرَدُّدِ فِی جَوَابِکَ وَ الاِسْتِمَاعِ إِلَی کِتَابِکَ لَمُوَهِّنٌ </w:t>
      </w:r>
      <w:r>
        <w:rPr>
          <w:rStyle w:val="FootnoteReference"/>
        </w:rPr>
        <w:footnoteReference w:id="4375"/>
      </w:r>
      <w:r>
        <w:rPr>
          <w:rFonts w:ascii="Amiri" w:hAnsi="Amiri" w:eastAsia="Amiri" w:cs="Amiri"/>
          <w:lang w:bidi="ar-SA"/>
          <w:color w:val="111111"/>
          <w:sz w:val="28"/>
          <w:szCs w:val="28"/>
          <w:rtl/>
        </w:rPr>
        <w:t xml:space="preserve">رَأْیِی وَ مُخَطِّئٌ فِرَاسَتِی </w:t>
      </w:r>
      <w:r>
        <w:rPr>
          <w:rStyle w:val="FootnoteReference"/>
        </w:rPr>
        <w:footnoteReference w:id="4376"/>
      </w:r>
      <w:r>
        <w:rPr>
          <w:rFonts w:ascii="Amiri" w:hAnsi="Amiri" w:eastAsia="Amiri" w:cs="Amiri"/>
          <w:lang w:bidi="ar-SA"/>
          <w:color w:val="111111"/>
          <w:sz w:val="28"/>
          <w:szCs w:val="28"/>
          <w:rtl/>
        </w:rPr>
        <w:t xml:space="preserve">. وَ إِنَّکَ إِذْ تُحَاوِلُنِی الْأُمُورَ </w:t>
      </w:r>
      <w:r>
        <w:rPr>
          <w:rStyle w:val="FootnoteReference"/>
        </w:rPr>
        <w:footnoteReference w:id="4377"/>
      </w:r>
      <w:r>
        <w:rPr>
          <w:rFonts w:ascii="Amiri" w:hAnsi="Amiri" w:eastAsia="Amiri" w:cs="Amiri"/>
          <w:lang w:bidi="ar-SA"/>
          <w:color w:val="111111"/>
          <w:sz w:val="28"/>
          <w:szCs w:val="28"/>
          <w:rtl/>
        </w:rPr>
        <w:t xml:space="preserve">وَ تُرَاجِعُنِی السُّطُورَ </w:t>
      </w:r>
      <w:r>
        <w:rPr>
          <w:rStyle w:val="FootnoteReference"/>
        </w:rPr>
        <w:footnoteReference w:id="4378"/>
      </w:r>
      <w:r>
        <w:rPr>
          <w:rFonts w:ascii="Amiri" w:hAnsi="Amiri" w:eastAsia="Amiri" w:cs="Amiri"/>
          <w:lang w:bidi="ar-SA"/>
          <w:color w:val="111111"/>
          <w:sz w:val="28"/>
          <w:szCs w:val="28"/>
          <w:rtl/>
        </w:rPr>
        <w:t xml:space="preserve">کَالْمُسْتَثْقِلِ النَّائِمِ تَکْذِبُهُ أَحْلاَمُهُ </w:t>
      </w:r>
      <w:r>
        <w:rPr>
          <w:rStyle w:val="FootnoteReference"/>
        </w:rPr>
        <w:footnoteReference w:id="4379"/>
      </w:r>
      <w:r>
        <w:rPr>
          <w:rFonts w:ascii="Amiri" w:hAnsi="Amiri" w:eastAsia="Amiri" w:cs="Amiri"/>
          <w:lang w:bidi="ar-SA"/>
          <w:color w:val="111111"/>
          <w:sz w:val="28"/>
          <w:szCs w:val="28"/>
          <w:rtl/>
        </w:rPr>
        <w:t xml:space="preserve">وَ الْمُتَحَیِّرِ الْقَائِمِ یَبْهَظُهُ </w:t>
      </w:r>
      <w:r>
        <w:rPr>
          <w:rStyle w:val="FootnoteReference"/>
        </w:rPr>
        <w:footnoteReference w:id="4380"/>
      </w:r>
      <w:r>
        <w:rPr>
          <w:rFonts w:ascii="Amiri" w:hAnsi="Amiri" w:eastAsia="Amiri" w:cs="Amiri"/>
          <w:lang w:bidi="ar-SA"/>
          <w:color w:val="111111"/>
          <w:sz w:val="28"/>
          <w:szCs w:val="28"/>
          <w:rtl/>
        </w:rPr>
        <w:t xml:space="preserve">مَقَامُهُ لاَ یَدْرِی أَ لَهُ مَا یَأْتِی أَمْ عَلَیْهِ وَ لَسْتَ بِهِ غَیْرَ أَنَّهُ بِکَ شَبِیهٌ وَ أُقْسِمُ بِاللَّهِ إِنَّهُ لَوْ لاَ بَعْضُ الاِسْتِبْقَاءِ </w:t>
      </w:r>
      <w:r>
        <w:rPr>
          <w:rStyle w:val="FootnoteReference"/>
        </w:rPr>
        <w:footnoteReference w:id="4381"/>
      </w:r>
      <w:r>
        <w:rPr>
          <w:rFonts w:ascii="Amiri" w:hAnsi="Amiri" w:eastAsia="Amiri" w:cs="Amiri"/>
          <w:lang w:bidi="ar-SA"/>
          <w:color w:val="111111"/>
          <w:sz w:val="28"/>
          <w:szCs w:val="28"/>
          <w:rtl/>
        </w:rPr>
        <w:t xml:space="preserve">لَوَصَلَتْ إِلَیْکَ مِنِّی قَوَارِعُ </w:t>
      </w:r>
      <w:r>
        <w:rPr>
          <w:rStyle w:val="FootnoteReference"/>
        </w:rPr>
        <w:footnoteReference w:id="4382"/>
      </w:r>
      <w:r>
        <w:rPr>
          <w:rFonts w:ascii="Amiri" w:hAnsi="Amiri" w:eastAsia="Amiri" w:cs="Amiri"/>
          <w:lang w:bidi="ar-SA"/>
          <w:color w:val="111111"/>
          <w:sz w:val="28"/>
          <w:szCs w:val="28"/>
          <w:rtl/>
        </w:rPr>
        <w:t xml:space="preserve">تَقْرَعُ </w:t>
      </w:r>
      <w:r>
        <w:rPr>
          <w:rStyle w:val="FootnoteReference"/>
        </w:rPr>
        <w:footnoteReference w:id="4383"/>
      </w:r>
    </w:p>
    <w:p>
      <w:pPr>
        <w:pStyle w:val="BookText"/>
      </w:pPr>
      <w:r>
        <w:rPr>
          <w:rFonts w:ascii="Amiri" w:hAnsi="Amiri" w:eastAsia="Amiri" w:cs="Amiri"/>
          <w:lang w:bidi="ar-SA"/>
          <w:color w:val="111111"/>
          <w:sz w:val="28"/>
          <w:szCs w:val="28"/>
          <w:rtl/>
        </w:rPr>
        <w:t xml:space="preserve">الْعَظْمَ وَ تَهْلِسُ </w:t>
      </w:r>
      <w:r>
        <w:rPr>
          <w:rStyle w:val="FootnoteReference"/>
        </w:rPr>
        <w:footnoteReference w:id="4384"/>
      </w:r>
      <w:r>
        <w:rPr>
          <w:rFonts w:ascii="Amiri" w:hAnsi="Amiri" w:eastAsia="Amiri" w:cs="Amiri"/>
          <w:lang w:bidi="ar-SA"/>
          <w:color w:val="111111"/>
          <w:sz w:val="28"/>
          <w:szCs w:val="28"/>
          <w:rtl/>
        </w:rPr>
        <w:t xml:space="preserve">اللَّحْمَ! وَ اعْلَمْ أَنَّ الشَّیْطَانَ قَدْ ثَبَّطَکَ </w:t>
      </w:r>
      <w:r>
        <w:rPr>
          <w:rStyle w:val="FootnoteReference"/>
        </w:rPr>
        <w:footnoteReference w:id="4385"/>
      </w:r>
      <w:r>
        <w:rPr>
          <w:rFonts w:ascii="Amiri" w:hAnsi="Amiri" w:eastAsia="Amiri" w:cs="Amiri"/>
          <w:lang w:bidi="ar-SA"/>
          <w:color w:val="111111"/>
          <w:sz w:val="28"/>
          <w:szCs w:val="28"/>
          <w:rtl/>
        </w:rPr>
        <w:t xml:space="preserve">عَنْ أَنْ تُرَاجِعَ أَحْسَنَ أُمُورِکَ وَ تَأْذَنَ </w:t>
      </w:r>
      <w:r>
        <w:rPr>
          <w:rStyle w:val="FootnoteReference"/>
        </w:rPr>
        <w:footnoteReference w:id="4386"/>
      </w:r>
      <w:r>
        <w:rPr>
          <w:rFonts w:ascii="Amiri" w:hAnsi="Amiri" w:eastAsia="Amiri" w:cs="Amiri"/>
          <w:lang w:bidi="ar-SA"/>
          <w:color w:val="111111"/>
          <w:sz w:val="28"/>
          <w:szCs w:val="28"/>
          <w:rtl/>
        </w:rPr>
        <w:t xml:space="preserve">لِمَقَالِ نَصِیحَتِکَ وَ السَّلاَمُ لِأَهْلِهِ.</w:t>
      </w:r>
    </w:p>
    <w:p>
      <w:pPr>
        <w:pStyle w:val="Heading3"/>
      </w:pPr>
      <w:bookmarkStart w:id="1735" w:name="_Toc1225"/>
      <w:r>
        <w:t>الرساله74</w:t>
      </w:r>
      <w:bookmarkEnd w:id="1735"/>
    </w:p>
    <w:p>
      <w:pPr>
        <w:pStyle w:val="Heading4"/>
      </w:pPr>
      <w:bookmarkStart w:id="1736" w:name="_Toc1226"/>
      <w:r>
        <w:t>موضوع الرساله</w:t>
      </w:r>
      <w:bookmarkEnd w:id="1736"/>
    </w:p>
    <w:p>
      <w:pPr>
        <w:pStyle w:val="BookText"/>
      </w:pPr>
      <w:r>
        <w:rPr>
          <w:rFonts w:ascii="IRNazanin" w:hAnsi="IRNazanin" w:eastAsia="IRNazanin" w:cs="IRNazanin"/>
          <w:lang w:bidi="fa-IR"/>
          <w:color w:val="111111"/>
          <w:sz w:val="28"/>
          <w:szCs w:val="28"/>
          <w:rtl/>
        </w:rPr>
        <w:t xml:space="preserve">و من حلف له علیه السلام کتبه بین ربیعة و الیمن و نقل من خط هشام بن الکلبی</w:t>
      </w:r>
    </w:p>
    <w:p>
      <w:pPr>
        <w:pStyle w:val="Heading4"/>
      </w:pPr>
      <w:bookmarkStart w:id="1737" w:name="_Toc1227"/>
      <w:r>
        <w:t>متن الرساله</w:t>
      </w:r>
      <w:bookmarkEnd w:id="1737"/>
    </w:p>
    <w:p>
      <w:pPr>
        <w:pStyle w:val="BookText"/>
      </w:pPr>
      <w:r>
        <w:rPr>
          <w:rFonts w:ascii="Amiri" w:hAnsi="Amiri" w:eastAsia="Amiri" w:cs="Amiri"/>
          <w:lang w:bidi="ar-SA"/>
          <w:color w:val="111111"/>
          <w:sz w:val="28"/>
          <w:szCs w:val="28"/>
          <w:rtl/>
        </w:rPr>
        <w:t xml:space="preserve">هَذَا مَا اجْتَمَعَ عَلَیْهِ أَهْلُ الْیَمَنِ حَاضِرُهَا وَ بَادِیهَا وَ رَبِیعَةُ حَاضِرُهَا </w:t>
      </w:r>
      <w:r>
        <w:rPr>
          <w:rStyle w:val="FootnoteReference"/>
        </w:rPr>
        <w:footnoteReference w:id="4387"/>
      </w:r>
      <w:r>
        <w:rPr>
          <w:rFonts w:ascii="Amiri" w:hAnsi="Amiri" w:eastAsia="Amiri" w:cs="Amiri"/>
          <w:lang w:bidi="ar-SA"/>
          <w:color w:val="111111"/>
          <w:sz w:val="28"/>
          <w:szCs w:val="28"/>
          <w:rtl/>
        </w:rPr>
        <w:t xml:space="preserve">وَ بَادِیهَا </w:t>
      </w:r>
      <w:r>
        <w:rPr>
          <w:rStyle w:val="FootnoteReference"/>
        </w:rPr>
        <w:footnoteReference w:id="4388"/>
      </w:r>
      <w:r>
        <w:rPr>
          <w:rFonts w:ascii="Amiri" w:hAnsi="Amiri" w:eastAsia="Amiri" w:cs="Amiri"/>
          <w:lang w:bidi="ar-SA"/>
          <w:color w:val="111111"/>
          <w:sz w:val="28"/>
          <w:szCs w:val="28"/>
          <w:rtl/>
        </w:rPr>
        <w:t xml:space="preserve">أَنَّهُمْ عَلَی کِتَابِ اللَّهِ یَدْعُونَ إِلَیْهِ وَ یَأْمُرُونَ بِهِ وَ یُجِیبُونَ مَنْ دَعَا إِلَیْهِ وَ أَمَرَ بِهِ لاَ یَشْتَرُونَ بِهِ ثَمَناً وَ لاَ یَرْضَوْنَ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35" w:name="pg6114_86146"/>
    <w:bookmarkEnd w:id="335"/>
    <w:p>
      <w:pPr>
        <w:pStyle w:val="BookText"/>
      </w:pPr>
      <w:r>
        <w:rPr>
          <w:rFonts w:ascii="Amiri" w:hAnsi="Amiri" w:eastAsia="Amiri" w:cs="Amiri"/>
          <w:lang w:bidi="ar-SA"/>
          <w:color w:val="111111"/>
          <w:sz w:val="28"/>
          <w:szCs w:val="28"/>
          <w:rtl/>
        </w:rPr>
        <w:t xml:space="preserve">بِهِ بَدَلاً وَ أَنَّهُمْ یَدٌ وَاحِدَةٌ عَلَی مَنْ خَالَفَ ذَلِکَ وَ تَرَکَهُ - أَنْصَارٌ بَعْضُهُمْ لِبَعْضٍ دَعْوَتُهُمْ وَاحِدَةٌ لاَ یَنْقُضُونَ عَهْدَهُمْ لِمَعْتَبَةِ </w:t>
      </w:r>
      <w:r>
        <w:rPr>
          <w:rStyle w:val="FootnoteReference"/>
        </w:rPr>
        <w:footnoteReference w:id="4389"/>
      </w:r>
    </w:p>
    <w:p>
      <w:pPr>
        <w:pStyle w:val="BookText"/>
      </w:pPr>
      <w:r>
        <w:rPr>
          <w:rFonts w:ascii="Amiri" w:hAnsi="Amiri" w:eastAsia="Amiri" w:cs="Amiri"/>
          <w:lang w:bidi="ar-SA"/>
          <w:color w:val="111111"/>
          <w:sz w:val="28"/>
          <w:szCs w:val="28"/>
          <w:rtl/>
        </w:rPr>
        <w:t xml:space="preserve">عَاتِبٍ وَ لاَ لِغَضَبِ غَاضِبٍ وَ لاَ لاِسْتِذْلاَلِ قَوْمٍ قَوْماً وَ لاَ لِمَسَبَّةِ قَوْمٍ قَوْماً! عَلَی ذَلِکَ شَاهِدُهُمْ وَ غَائِبُهُمْ وَ سَفِیهُهُمْ وَ عَالِمُهُمْ وَ حَلِیمُهُمْ وَ جَاهِلُهُمْ ثُمَّ إِنَّ عَلَیْهِمْ بِذَلِکَ عَهْدَ اللَّهِ وَ مِیثَاقَهُ إِنَّ عَهْدَ اللَّهِ کَانَ مَسْئُولاً وَ کَتَبَ عَلِیُّ بْنُ أَبِی طَالِبٍ.</w:t>
      </w:r>
    </w:p>
    <w:p>
      <w:pPr>
        <w:pStyle w:val="Heading3"/>
      </w:pPr>
      <w:bookmarkStart w:id="1738" w:name="_Toc1228"/>
      <w:r>
        <w:t>الرساله75</w:t>
      </w:r>
      <w:bookmarkEnd w:id="1738"/>
    </w:p>
    <w:p>
      <w:pPr>
        <w:pStyle w:val="Heading4"/>
      </w:pPr>
      <w:bookmarkStart w:id="1739" w:name="_Toc1229"/>
      <w:r>
        <w:t>موضوع الرساله</w:t>
      </w:r>
      <w:bookmarkEnd w:id="1739"/>
    </w:p>
    <w:p>
      <w:pPr>
        <w:pStyle w:val="BookText"/>
      </w:pPr>
      <w:r>
        <w:rPr>
          <w:rFonts w:ascii="IRNazanin" w:hAnsi="IRNazanin" w:eastAsia="IRNazanin" w:cs="IRNazanin"/>
          <w:lang w:bidi="fa-IR"/>
          <w:color w:val="111111"/>
          <w:sz w:val="28"/>
          <w:szCs w:val="28"/>
          <w:rtl/>
        </w:rPr>
        <w:t xml:space="preserve">و من کتاب له علیه السلام إلی معاویة فی أول ما بویع له ذکره الواقدی فی کتاب « الجمل»</w:t>
      </w:r>
    </w:p>
    <w:p>
      <w:pPr>
        <w:pStyle w:val="Heading4"/>
      </w:pPr>
      <w:bookmarkStart w:id="1740" w:name="_Toc1230"/>
      <w:r>
        <w:t>متن الرساله</w:t>
      </w:r>
      <w:bookmarkEnd w:id="1740"/>
    </w:p>
    <w:p>
      <w:pPr>
        <w:pStyle w:val="BookText"/>
      </w:pPr>
      <w:r>
        <w:rPr>
          <w:rFonts w:ascii="Amiri" w:hAnsi="Amiri" w:eastAsia="Amiri" w:cs="Amiri"/>
          <w:lang w:bidi="ar-SA"/>
          <w:color w:val="111111"/>
          <w:sz w:val="28"/>
          <w:szCs w:val="28"/>
          <w:rtl/>
        </w:rPr>
        <w:t xml:space="preserve">مِنْ عَبْدِ اللَّهِ عَلِیٍّ أَمِیرِ الْمُؤْمِنِینَ إِلَی مُعَاوِیَةَ بْنِ أَبِی سُفْیَانَ أَمَّا بَعْدُ فَقَدْ عَلِمْتَ إِعْذَارِی </w:t>
      </w:r>
      <w:r>
        <w:rPr>
          <w:rStyle w:val="FootnoteReference"/>
        </w:rPr>
        <w:footnoteReference w:id="4390"/>
      </w:r>
      <w:r>
        <w:rPr>
          <w:rFonts w:ascii="Amiri" w:hAnsi="Amiri" w:eastAsia="Amiri" w:cs="Amiri"/>
          <w:lang w:bidi="ar-SA"/>
          <w:color w:val="111111"/>
          <w:sz w:val="28"/>
          <w:szCs w:val="28"/>
          <w:rtl/>
        </w:rPr>
        <w:t xml:space="preserve">فِیکُمْ وَ إِعْرَاضِی عَنْکُمْ حَتَّی کَانَ مَا لاَ بُدَّ مِنْهُ وَ لاَ دَفْعَ لَهُ وَ الْحَدِیثُ طَوِیلٌ وَ الْکَلاَمُ کَثِیرٌ وَ قَدْ أَدْبَرَ مَا أَدْبَرَ وَ أَقْبَلَ مَا أَقْبَلَ فَبَایِعْ مَنْ قِبَلَکَ </w:t>
      </w:r>
      <w:r>
        <w:rPr>
          <w:rStyle w:val="FootnoteReference"/>
        </w:rPr>
        <w:footnoteReference w:id="4391"/>
      </w:r>
      <w:r>
        <w:rPr>
          <w:rFonts w:ascii="Amiri" w:hAnsi="Amiri" w:eastAsia="Amiri" w:cs="Amiri"/>
          <w:lang w:bidi="ar-SA"/>
          <w:color w:val="111111"/>
          <w:sz w:val="28"/>
          <w:szCs w:val="28"/>
          <w:rtl/>
        </w:rPr>
        <w:t xml:space="preserve">وَ أَقْبِلْ إِلَیَّ فِی وَفْدٍ </w:t>
      </w:r>
      <w:r>
        <w:rPr>
          <w:rStyle w:val="FootnoteReference"/>
        </w:rPr>
        <w:footnoteReference w:id="4392"/>
      </w:r>
      <w:r>
        <w:rPr>
          <w:rFonts w:ascii="Amiri" w:hAnsi="Amiri" w:eastAsia="Amiri" w:cs="Amiri"/>
          <w:lang w:bidi="ar-SA"/>
          <w:color w:val="111111"/>
          <w:sz w:val="28"/>
          <w:szCs w:val="28"/>
          <w:rtl/>
        </w:rPr>
        <w:t xml:space="preserve">مِنْ أَصْحَابِکَ وَ السَّلاَمُ.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36" w:name="pg6114_86149"/>
    <w:bookmarkEnd w:id="336"/>
    <w:p>
      <w:pPr>
        <w:pStyle w:val="Heading3"/>
      </w:pPr>
      <w:bookmarkStart w:id="1741" w:name="_Toc1231"/>
      <w:r>
        <w:t>الرساله76</w:t>
      </w:r>
      <w:bookmarkEnd w:id="1741"/>
    </w:p>
    <w:p>
      <w:pPr>
        <w:pStyle w:val="Heading4"/>
      </w:pPr>
      <w:bookmarkStart w:id="1742" w:name="_Toc1232"/>
      <w:r>
        <w:t>موضوع الرساله</w:t>
      </w:r>
      <w:bookmarkEnd w:id="1742"/>
    </w:p>
    <w:p>
      <w:pPr>
        <w:pStyle w:val="BookText"/>
      </w:pPr>
      <w:r>
        <w:rPr>
          <w:rFonts w:ascii="IRNazanin" w:hAnsi="IRNazanin" w:eastAsia="IRNazanin" w:cs="IRNazanin"/>
          <w:lang w:bidi="fa-IR"/>
          <w:color w:val="111111"/>
          <w:sz w:val="28"/>
          <w:szCs w:val="28"/>
          <w:rtl/>
        </w:rPr>
        <w:t xml:space="preserve">و من وصیة له علیه السلام لعبد الله بن العباس عند استخلافه إیاه علی البصرة</w:t>
      </w:r>
    </w:p>
    <w:p>
      <w:pPr>
        <w:pStyle w:val="Heading4"/>
      </w:pPr>
      <w:bookmarkStart w:id="1743" w:name="_Toc1233"/>
      <w:r>
        <w:t>متن الرساله</w:t>
      </w:r>
      <w:bookmarkEnd w:id="1743"/>
    </w:p>
    <w:p>
      <w:pPr>
        <w:pStyle w:val="BookText"/>
      </w:pPr>
      <w:r>
        <w:rPr>
          <w:rFonts w:ascii="Amiri" w:hAnsi="Amiri" w:eastAsia="Amiri" w:cs="Amiri"/>
          <w:lang w:bidi="ar-SA"/>
          <w:color w:val="111111"/>
          <w:sz w:val="28"/>
          <w:szCs w:val="28"/>
          <w:rtl/>
        </w:rPr>
        <w:t xml:space="preserve">سَعِ النَّاسَ بِوَجْهِکَ وَ مَجْلِسِکَ وَ حُکْمِکَ وَ إِیَّاکَ وَ الْغَضَبَ فَإِنَّهُ طَیْرَةٌ </w:t>
      </w:r>
      <w:r>
        <w:rPr>
          <w:rStyle w:val="FootnoteReference"/>
        </w:rPr>
        <w:footnoteReference w:id="4393"/>
      </w:r>
      <w:r>
        <w:rPr>
          <w:rFonts w:ascii="Amiri" w:hAnsi="Amiri" w:eastAsia="Amiri" w:cs="Amiri"/>
          <w:lang w:bidi="ar-SA"/>
          <w:color w:val="111111"/>
          <w:sz w:val="28"/>
          <w:szCs w:val="28"/>
          <w:rtl/>
        </w:rPr>
        <w:t xml:space="preserve">مِنَ الشَّیْطَانِ وَ اعْلَمْ أَنَّ مَا قَرَّبَکَ مِنَ اللَّهِ یُبَاعِدُکَ مِنَ النَّارِ وَ مَا بَاعَدَکَ مِنَ اللَّهِ یُقَرِّبُکَ مِنَ النَّارِ.</w:t>
      </w:r>
    </w:p>
    <w:p>
      <w:pPr>
        <w:pStyle w:val="Heading3"/>
      </w:pPr>
      <w:bookmarkStart w:id="1744" w:name="_Toc1234"/>
      <w:r>
        <w:t>الرساله77</w:t>
      </w:r>
      <w:bookmarkEnd w:id="1744"/>
    </w:p>
    <w:p>
      <w:pPr>
        <w:pStyle w:val="Heading4"/>
      </w:pPr>
      <w:bookmarkStart w:id="1745" w:name="_Toc1235"/>
      <w:r>
        <w:t>موضوع الرساله</w:t>
      </w:r>
      <w:bookmarkEnd w:id="1745"/>
    </w:p>
    <w:p>
      <w:pPr>
        <w:pStyle w:val="BookText"/>
      </w:pPr>
      <w:r>
        <w:rPr>
          <w:rFonts w:ascii="IRNazanin" w:hAnsi="IRNazanin" w:eastAsia="IRNazanin" w:cs="IRNazanin"/>
          <w:lang w:bidi="fa-IR"/>
          <w:color w:val="111111"/>
          <w:sz w:val="28"/>
          <w:szCs w:val="28"/>
          <w:rtl/>
        </w:rPr>
        <w:t xml:space="preserve">و من وصیة له علیه السلام لعبد الله بن العباس لما بعثه للاحتجاج علی الخوارج</w:t>
      </w:r>
    </w:p>
    <w:p>
      <w:pPr>
        <w:pStyle w:val="Heading4"/>
      </w:pPr>
      <w:bookmarkStart w:id="1746" w:name="_Toc1236"/>
      <w:r>
        <w:t>متن الرساله</w:t>
      </w:r>
      <w:bookmarkEnd w:id="1746"/>
    </w:p>
    <w:p>
      <w:pPr>
        <w:pStyle w:val="BookText"/>
      </w:pPr>
      <w:r>
        <w:rPr>
          <w:rFonts w:ascii="Amiri" w:hAnsi="Amiri" w:eastAsia="Amiri" w:cs="Amiri"/>
          <w:lang w:bidi="ar-SA"/>
          <w:color w:val="111111"/>
          <w:sz w:val="28"/>
          <w:szCs w:val="28"/>
          <w:rtl/>
        </w:rPr>
        <w:t xml:space="preserve">لاَ تُخَاصِمْهُمْ بِالْقُرْآنِ فَإِنَّ الْقُرْآنَ حَمَّالٌ </w:t>
      </w:r>
      <w:r>
        <w:rPr>
          <w:rStyle w:val="FootnoteReference"/>
        </w:rPr>
        <w:footnoteReference w:id="4394"/>
      </w:r>
      <w:r>
        <w:rPr>
          <w:rFonts w:ascii="Amiri" w:hAnsi="Amiri" w:eastAsia="Amiri" w:cs="Amiri"/>
          <w:lang w:bidi="ar-SA"/>
          <w:color w:val="111111"/>
          <w:sz w:val="28"/>
          <w:szCs w:val="28"/>
          <w:rtl/>
        </w:rPr>
        <w:t xml:space="preserve">ذُو وُجُوهٍ تَقُولُ وَ یَقُولُونَ... وَ لَکِنْ حَاجِجْهُمْ بِالسُّنَّةِ فَإِنَّهُمْ لَنْ یَجِدُوا عَنْهَا مَحِیصاً </w:t>
      </w:r>
      <w:r>
        <w:rPr>
          <w:rStyle w:val="FootnoteReference"/>
        </w:rPr>
        <w:footnoteReference w:id="4395"/>
      </w:r>
      <w:r>
        <w:rPr>
          <w:rFonts w:ascii="Times New Roman" w:hAnsi="Times New Roman" w:eastAsia="Times New Roman" w:cs="Times New Roman"/>
          <w:lang w:val="en-US" w:bidi="en-US"/>
          <w:color w:val="111111"/>
          <w:sz w:val="28"/>
          <w:szCs w:val="28"/>
          <w:rtl/>
        </w:rPr>
        <w:t xml:space="preserve">.</w:t>
      </w:r>
    </w:p>
    <w:p>
      <w:pPr>
        <w:pStyle w:val="Heading3"/>
      </w:pPr>
      <w:bookmarkStart w:id="1747" w:name="_Toc1237"/>
      <w:r>
        <w:t>الرساله78</w:t>
      </w:r>
      <w:bookmarkEnd w:id="1747"/>
    </w:p>
    <w:p>
      <w:pPr>
        <w:pStyle w:val="Heading4"/>
      </w:pPr>
      <w:bookmarkStart w:id="1748" w:name="_Toc1238"/>
      <w:r>
        <w:t>موضوع الرساله</w:t>
      </w:r>
      <w:bookmarkEnd w:id="1748"/>
    </w:p>
    <w:p>
      <w:pPr>
        <w:pStyle w:val="BookText"/>
      </w:pPr>
      <w:r>
        <w:rPr>
          <w:rFonts w:ascii="IRNazanin" w:hAnsi="IRNazanin" w:eastAsia="IRNazanin" w:cs="IRNazanin"/>
          <w:lang w:bidi="fa-IR"/>
          <w:color w:val="111111"/>
          <w:sz w:val="28"/>
          <w:szCs w:val="28"/>
          <w:rtl/>
        </w:rPr>
        <w:t xml:space="preserve">و من کتاب له علیه السلام إلی أبی موسی الأشعری جوابا فی أمر الحکمین، ذکره سعید بن یحیی الأموی فی کتاب «المغازی».</w:t>
      </w:r>
    </w:p>
    <w:p>
      <w:pPr>
        <w:pStyle w:val="Heading4"/>
      </w:pPr>
      <w:bookmarkStart w:id="1749" w:name="_Toc1239"/>
      <w:r>
        <w:t>متن الرساله</w:t>
      </w:r>
      <w:bookmarkEnd w:id="1749"/>
    </w:p>
    <w:p>
      <w:pPr>
        <w:pStyle w:val="BookText"/>
      </w:pPr>
      <w:r>
        <w:rPr>
          <w:rFonts w:ascii="Amiri" w:hAnsi="Amiri" w:eastAsia="Amiri" w:cs="Amiri"/>
          <w:lang w:bidi="ar-SA"/>
          <w:color w:val="111111"/>
          <w:sz w:val="28"/>
          <w:szCs w:val="28"/>
          <w:rtl/>
        </w:rPr>
        <w:t xml:space="preserve">فَإِنَّ النَّاسَ قَدْ تَغَیَّرَ کَثِیرٌ مِنْهُمْ عَنْ کَثِیرٍ مِنْ حَظِّهِمْ فَمَالُوا مَعَ الدُّنْیَا وَ نَطَقُوا بِالْهَوَی وَ إِنِّی نَزَلْتُ مِنْ هَذَا الْأَمْرِ مَنْزِلاً مُعْجِباً </w:t>
      </w:r>
      <w:r>
        <w:rPr>
          <w:rStyle w:val="FootnoteReference"/>
        </w:rPr>
        <w:footnoteReference w:id="4396"/>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37" w:name="pg6114_86152"/>
    <w:bookmarkEnd w:id="337"/>
    <w:p>
      <w:pPr>
        <w:pStyle w:val="BookText"/>
      </w:pPr>
      <w:r>
        <w:rPr>
          <w:rFonts w:ascii="Amiri" w:hAnsi="Amiri" w:eastAsia="Amiri" w:cs="Amiri"/>
          <w:lang w:bidi="ar-SA"/>
          <w:color w:val="111111"/>
          <w:sz w:val="28"/>
          <w:szCs w:val="28"/>
          <w:rtl/>
        </w:rPr>
        <w:t xml:space="preserve">اجْتَمَعَ بِهِ أَقْوَامٌ أَعْجَبَتْهُمْ أَنْفُسُهُمْ وَ أَنَا أُدَاوِی مِنْهُمْ قَرْحاً </w:t>
      </w:r>
      <w:r>
        <w:rPr>
          <w:rStyle w:val="FootnoteReference"/>
        </w:rPr>
        <w:footnoteReference w:id="4397"/>
      </w:r>
      <w:r>
        <w:rPr>
          <w:rFonts w:ascii="Amiri" w:hAnsi="Amiri" w:eastAsia="Amiri" w:cs="Amiri"/>
          <w:lang w:bidi="ar-SA"/>
          <w:color w:val="111111"/>
          <w:sz w:val="28"/>
          <w:szCs w:val="28"/>
          <w:rtl/>
        </w:rPr>
        <w:t xml:space="preserve">أَخَافُ أَنْ یَکُونَ عَلَقاً </w:t>
      </w:r>
      <w:r>
        <w:rPr>
          <w:rStyle w:val="FootnoteReference"/>
        </w:rPr>
        <w:footnoteReference w:id="4398"/>
      </w:r>
      <w:r>
        <w:rPr>
          <w:rFonts w:ascii="Amiri" w:hAnsi="Amiri" w:eastAsia="Amiri" w:cs="Amiri"/>
          <w:lang w:bidi="ar-SA"/>
          <w:color w:val="111111"/>
          <w:sz w:val="28"/>
          <w:szCs w:val="28"/>
          <w:rtl/>
        </w:rPr>
        <w:t xml:space="preserve">. وَ لَیْسَ رَجُلٌ فَاعْلَمْ أَحْرَصَ عَلَی جَمَاعَةِ أُمَّةِ مُحَمَّدٍ صَلَّی اللَّهُ عَلَیْهِ وَ آلِهِ وَ أُلْفَتِهَا مِنِّی أَبْتَغِی بِذَلِکَ حُسْنَ الثَّوَابِ وَ کَرَمَ الْمَآبِ </w:t>
      </w:r>
      <w:r>
        <w:rPr>
          <w:rStyle w:val="FootnoteReference"/>
        </w:rPr>
        <w:footnoteReference w:id="4399"/>
      </w:r>
      <w:r>
        <w:rPr>
          <w:rFonts w:ascii="Amiri" w:hAnsi="Amiri" w:eastAsia="Amiri" w:cs="Amiri"/>
          <w:lang w:bidi="ar-SA"/>
          <w:color w:val="111111"/>
          <w:sz w:val="28"/>
          <w:szCs w:val="28"/>
          <w:rtl/>
        </w:rPr>
        <w:t xml:space="preserve">. وَ سَأَفِی بِالَّذِی وَأَیْتُ </w:t>
      </w:r>
      <w:r>
        <w:rPr>
          <w:rStyle w:val="FootnoteReference"/>
        </w:rPr>
        <w:footnoteReference w:id="4400"/>
      </w:r>
      <w:r>
        <w:rPr>
          <w:rFonts w:ascii="Amiri" w:hAnsi="Amiri" w:eastAsia="Amiri" w:cs="Amiri"/>
          <w:lang w:bidi="ar-SA"/>
          <w:color w:val="111111"/>
          <w:sz w:val="28"/>
          <w:szCs w:val="28"/>
          <w:rtl/>
        </w:rPr>
        <w:t xml:space="preserve">عَلَی نَفْسِی وَ إِنْ تَغَیَّرْتَ عَنْ صَالِحِ مَا فَارَقْتَنِی عَلَیْهِ فَإِنَّ الشَّقِیَّ مَنْ حُرِمَ نَفْعَ مَا أُوتِیَ مِنَ الْعَقْلِ وَ التَّجْرِبَةِ وَ إِنِّی لَأَعْبَدُ </w:t>
      </w:r>
      <w:r>
        <w:rPr>
          <w:rStyle w:val="FootnoteReference"/>
        </w:rPr>
        <w:footnoteReference w:id="4401"/>
      </w:r>
      <w:r>
        <w:rPr>
          <w:rFonts w:ascii="Amiri" w:hAnsi="Amiri" w:eastAsia="Amiri" w:cs="Amiri"/>
          <w:lang w:bidi="ar-SA"/>
          <w:color w:val="111111"/>
          <w:sz w:val="28"/>
          <w:szCs w:val="28"/>
          <w:rtl/>
        </w:rPr>
        <w:t xml:space="preserve">أَنْ یَقُولَ قَائِلٌ بِبَاطِلٍ وَ أَنْ أُفْسِدَ أَمْراً قَدْ أَصْلَحَهُ اللَّهُ فَدَعْ مَا لاَ تَعْرِفُ فَإِنَّ شِرَارَ النَّاسِ طَائِرُونَ إِلَیْکَ بِأَقَاوِیلِ السُّوءِ وَ السَّلاَمُ.</w:t>
      </w:r>
    </w:p>
    <w:p>
      <w:pPr>
        <w:pStyle w:val="Heading3"/>
      </w:pPr>
      <w:bookmarkStart w:id="1750" w:name="_Toc1240"/>
      <w:r>
        <w:t>الرساله79</w:t>
      </w:r>
      <w:bookmarkEnd w:id="1750"/>
    </w:p>
    <w:p>
      <w:pPr>
        <w:pStyle w:val="Heading4"/>
      </w:pPr>
      <w:bookmarkStart w:id="1751" w:name="_Toc1241"/>
      <w:r>
        <w:t>موضوع الرساله</w:t>
      </w:r>
      <w:bookmarkEnd w:id="1751"/>
    </w:p>
    <w:p>
      <w:pPr>
        <w:pStyle w:val="BookText"/>
      </w:pPr>
      <w:r>
        <w:rPr>
          <w:rFonts w:ascii="IRNazanin" w:hAnsi="IRNazanin" w:eastAsia="IRNazanin" w:cs="IRNazanin"/>
          <w:lang w:bidi="fa-IR"/>
          <w:color w:val="111111"/>
          <w:sz w:val="28"/>
          <w:szCs w:val="28"/>
          <w:rtl/>
        </w:rPr>
        <w:t xml:space="preserve">و من کتاب له علیه السلام لما استخلف إلی أمراء الأجناد</w:t>
      </w:r>
    </w:p>
    <w:p>
      <w:pPr>
        <w:pStyle w:val="Heading4"/>
      </w:pPr>
      <w:bookmarkStart w:id="1752" w:name="_Toc1242"/>
      <w:r>
        <w:t>متن الرساله</w:t>
      </w:r>
      <w:bookmarkEnd w:id="1752"/>
    </w:p>
    <w:p>
      <w:pPr>
        <w:pStyle w:val="BookText"/>
      </w:pPr>
      <w:r>
        <w:rPr>
          <w:rFonts w:ascii="Amiri" w:hAnsi="Amiri" w:eastAsia="Amiri" w:cs="Amiri"/>
          <w:lang w:bidi="ar-SA"/>
          <w:color w:val="111111"/>
          <w:sz w:val="28"/>
          <w:szCs w:val="28"/>
          <w:rtl/>
        </w:rPr>
        <w:t xml:space="preserve">أَمَّا بَعْدُ فَإِنَّمَا أَهْلَکَ مَنْ کَانَ قَبْلَکُمْ أَنَّهُمْ مَنَعُوا النَّاسَ الْحَقَّ فَاشْتَرَوْهُ وَ أَخَذُوهُمْ بِالْبَاطِلِ فَاقْتَدَوْهُ </w:t>
      </w:r>
      <w:r>
        <w:rPr>
          <w:rStyle w:val="FootnoteReference"/>
        </w:rPr>
        <w:footnoteReference w:id="4402"/>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امیرالمومنین علیه السلام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8" w:name="pg6114_86160"/>
    <w:bookmarkEnd w:id="338"/>
    <w:p>
      <w:pPr>
        <w:pStyle w:val="Heading2"/>
      </w:pPr>
      <w:bookmarkStart w:id="1753" w:name="_Toc1243"/>
      <w:r>
        <w:t>باب المختار من حکم أمیر المؤمنین علیه السلام</w:t>
      </w:r>
      <w:bookmarkEnd w:id="1753"/>
    </w:p>
    <w:p>
      <w:pPr>
        <w:pStyle w:val="Heading3"/>
      </w:pPr>
      <w:bookmarkStart w:id="1754" w:name="_Toc1244"/>
      <w:r>
        <w:t>اشارة</w:t>
      </w:r>
      <w:bookmarkEnd w:id="1754"/>
    </w:p>
    <w:p>
      <w:pPr>
        <w:pStyle w:val="BookText"/>
      </w:pPr>
      <w:r>
        <w:rPr>
          <w:rFonts w:ascii="IRNazanin" w:hAnsi="IRNazanin" w:eastAsia="IRNazanin" w:cs="IRNazanin"/>
          <w:lang w:bidi="fa-IR"/>
          <w:color w:val="111111"/>
          <w:sz w:val="28"/>
          <w:szCs w:val="28"/>
          <w:rtl/>
        </w:rPr>
        <w:t xml:space="preserve">و یدخل فی ذلک المختار من أجوبة مسائله و الکلام القصیر الخارج فی سائر أغراضه</w:t>
      </w:r>
    </w:p>
    <w:p>
      <w:pPr>
        <w:pStyle w:val="Heading3"/>
      </w:pPr>
      <w:bookmarkStart w:id="1755" w:name="_Toc1245"/>
      <w:r>
        <w:t>الحکمه 1</w:t>
      </w:r>
      <w:bookmarkEnd w:id="1755"/>
    </w:p>
    <w:p>
      <w:pPr>
        <w:pStyle w:val="BookText"/>
      </w:pPr>
      <w:r>
        <w:rPr>
          <w:rFonts w:ascii="Amiri" w:hAnsi="Amiri" w:eastAsia="Amiri" w:cs="Amiri"/>
          <w:lang w:bidi="ar-SA"/>
          <w:color w:val="111111"/>
          <w:sz w:val="28"/>
          <w:szCs w:val="28"/>
          <w:rtl/>
        </w:rPr>
        <w:t xml:space="preserve">قَالَ عَلَیْهِ السَّلاَمُ: کُنْ فِی الْفِتْنَةِ کَابْنِ اللَّبُونِ </w:t>
      </w:r>
      <w:r>
        <w:rPr>
          <w:rStyle w:val="FootnoteReference"/>
        </w:rPr>
        <w:footnoteReference w:id="4403"/>
      </w:r>
      <w:r>
        <w:rPr>
          <w:rFonts w:ascii="Amiri" w:hAnsi="Amiri" w:eastAsia="Amiri" w:cs="Amiri"/>
          <w:lang w:bidi="ar-SA"/>
          <w:color w:val="111111"/>
          <w:sz w:val="28"/>
          <w:szCs w:val="28"/>
          <w:rtl/>
        </w:rPr>
        <w:t xml:space="preserve">لاَ ظَهْرٌ فَیُرْکَبَ وَ لاَ ضَرْعٌ فَیُحْلَبَ.</w:t>
      </w:r>
    </w:p>
    <w:p>
      <w:pPr>
        <w:pStyle w:val="Heading3"/>
      </w:pPr>
      <w:bookmarkStart w:id="1756" w:name="_Toc1246"/>
      <w:r>
        <w:t>الحکمه 2</w:t>
      </w:r>
      <w:bookmarkEnd w:id="1756"/>
    </w:p>
    <w:p>
      <w:pPr>
        <w:pStyle w:val="BookText"/>
      </w:pPr>
      <w:r>
        <w:rPr>
          <w:rFonts w:ascii="Amiri" w:hAnsi="Amiri" w:eastAsia="Amiri" w:cs="Amiri"/>
          <w:lang w:bidi="ar-SA"/>
          <w:color w:val="111111"/>
          <w:sz w:val="28"/>
          <w:szCs w:val="28"/>
          <w:rtl/>
        </w:rPr>
        <w:t xml:space="preserve">وَ قَالَ عَلَیْهِ السَّلاَمُ: أَزْرَی </w:t>
      </w:r>
      <w:r>
        <w:rPr>
          <w:rStyle w:val="FootnoteReference"/>
        </w:rPr>
        <w:footnoteReference w:id="4404"/>
      </w:r>
      <w:r>
        <w:rPr>
          <w:rFonts w:ascii="Amiri" w:hAnsi="Amiri" w:eastAsia="Amiri" w:cs="Amiri"/>
          <w:lang w:bidi="ar-SA"/>
          <w:color w:val="111111"/>
          <w:sz w:val="28"/>
          <w:szCs w:val="28"/>
          <w:rtl/>
        </w:rPr>
        <w:t xml:space="preserve">بِنَفْسِهِ مَنِ اسْتَشْعَرَ </w:t>
      </w:r>
      <w:r>
        <w:rPr>
          <w:rStyle w:val="FootnoteReference"/>
        </w:rPr>
        <w:footnoteReference w:id="4405"/>
      </w:r>
    </w:p>
    <w:p>
      <w:pPr>
        <w:pStyle w:val="BookText"/>
      </w:pPr>
      <w:r>
        <w:rPr>
          <w:rFonts w:ascii="Amiri" w:hAnsi="Amiri" w:eastAsia="Amiri" w:cs="Amiri"/>
          <w:lang w:bidi="ar-SA"/>
          <w:color w:val="111111"/>
          <w:sz w:val="28"/>
          <w:szCs w:val="28"/>
          <w:rtl/>
        </w:rPr>
        <w:t xml:space="preserve">الطَّمَعَ وَ رَضِیَ بِالذُّلِّ مَنْ کَشَفَ عَنْ ضُرِّهِ وَ هَانَتْ عَلَیْهِ نَفْسُهُ مَنْ أَمَّرَ </w:t>
      </w:r>
      <w:r>
        <w:rPr>
          <w:rStyle w:val="FootnoteReference"/>
        </w:rPr>
        <w:footnoteReference w:id="4406"/>
      </w:r>
      <w:r>
        <w:rPr>
          <w:rFonts w:ascii="Amiri" w:hAnsi="Amiri" w:eastAsia="Amiri" w:cs="Amiri"/>
          <w:lang w:bidi="ar-SA"/>
          <w:color w:val="111111"/>
          <w:sz w:val="28"/>
          <w:szCs w:val="28"/>
          <w:rtl/>
        </w:rPr>
        <w:t xml:space="preserve">عَلَیْهَا لِسَانَهُ.</w:t>
      </w:r>
    </w:p>
    <w:p>
      <w:pPr>
        <w:pStyle w:val="Heading3"/>
      </w:pPr>
      <w:bookmarkStart w:id="1757" w:name="_Toc1247"/>
      <w:r>
        <w:t>الحکمه 3</w:t>
      </w:r>
      <w:bookmarkEnd w:id="1757"/>
    </w:p>
    <w:p>
      <w:pPr>
        <w:pStyle w:val="BookText"/>
      </w:pPr>
      <w:r>
        <w:rPr>
          <w:rFonts w:ascii="Amiri" w:hAnsi="Amiri" w:eastAsia="Amiri" w:cs="Amiri"/>
          <w:lang w:bidi="ar-SA"/>
          <w:color w:val="111111"/>
          <w:sz w:val="28"/>
          <w:szCs w:val="28"/>
          <w:rtl/>
        </w:rPr>
        <w:t xml:space="preserve">وَ قَالَ عَلَیْهِ السَّلاَمُ: الْبُخْلُ عَارٌ وَ الْجُبْنُ مَنْقَصَةٌ وَ الْفَقْرُ یُخْرِسُ الْفَطِنَ عَنْ حُجَّتِهِ وَ الْمُقِلُّ غَرِیبٌ فِی بَلْدَتِهِ </w:t>
      </w:r>
      <w:r>
        <w:rPr>
          <w:rStyle w:val="FootnoteReference"/>
        </w:rPr>
        <w:footnoteReference w:id="4407"/>
      </w:r>
      <w:r>
        <w:rPr>
          <w:rFonts w:ascii="Times New Roman" w:hAnsi="Times New Roman" w:eastAsia="Times New Roman" w:cs="Times New Roman"/>
          <w:lang w:val="en-US" w:bidi="en-US"/>
          <w:color w:val="111111"/>
          <w:sz w:val="28"/>
          <w:szCs w:val="28"/>
          <w:rtl/>
        </w:rPr>
        <w:t xml:space="preserve">.</w:t>
      </w:r>
    </w:p>
    <w:p>
      <w:pPr>
        <w:pStyle w:val="Heading3"/>
      </w:pPr>
      <w:bookmarkStart w:id="1758" w:name="_Toc1248"/>
      <w:r>
        <w:t>الحکمه 4</w:t>
      </w:r>
      <w:bookmarkEnd w:id="1758"/>
    </w:p>
    <w:p>
      <w:pPr>
        <w:pStyle w:val="BookText"/>
      </w:pPr>
      <w:r>
        <w:rPr>
          <w:rFonts w:ascii="Amiri" w:hAnsi="Amiri" w:eastAsia="Amiri" w:cs="Amiri"/>
          <w:lang w:bidi="ar-SA"/>
          <w:color w:val="111111"/>
          <w:sz w:val="28"/>
          <w:szCs w:val="28"/>
          <w:rtl/>
        </w:rPr>
        <w:t xml:space="preserve">وَ قَالَ عَلَیْهِ السَّلاَمُ: الْعَجْزُ آفَةٌ وَ الصَّبْرُ شَجَاعَةٌ وَ الزُّهْدُ ثَرْوَةٌ وَ الْوَرَعُ جُنَّةٌ </w:t>
      </w:r>
      <w:r>
        <w:rPr>
          <w:rStyle w:val="FootnoteReference"/>
        </w:rPr>
        <w:footnoteReference w:id="4408"/>
      </w:r>
      <w:r>
        <w:rPr>
          <w:rFonts w:ascii="Amiri" w:hAnsi="Amiri" w:eastAsia="Amiri" w:cs="Amiri"/>
          <w:lang w:bidi="ar-SA"/>
          <w:color w:val="111111"/>
          <w:sz w:val="28"/>
          <w:szCs w:val="28"/>
          <w:rtl/>
        </w:rPr>
        <w:t xml:space="preserve">وَ نِعْمَ الْقَرِینُ الرِّضَی.</w:t>
      </w:r>
    </w:p>
    <w:p>
      <w:pPr>
        <w:pStyle w:val="Heading3"/>
      </w:pPr>
      <w:bookmarkStart w:id="1759" w:name="_Toc1249"/>
      <w:r>
        <w:t>الحکمه 5</w:t>
      </w:r>
      <w:bookmarkEnd w:id="1759"/>
    </w:p>
    <w:p>
      <w:pPr>
        <w:pStyle w:val="BookText"/>
      </w:pPr>
      <w:r>
        <w:rPr>
          <w:rFonts w:ascii="Amiri" w:hAnsi="Amiri" w:eastAsia="Amiri" w:cs="Amiri"/>
          <w:lang w:bidi="ar-SA"/>
          <w:color w:val="111111"/>
          <w:sz w:val="28"/>
          <w:szCs w:val="28"/>
          <w:rtl/>
        </w:rPr>
        <w:t xml:space="preserve">وَ قَالَ عَلَیْهِ السَّلاَمُ: الْعِلْمُ وِرَاثَةٌ کَرِیمَةٌ، وَ الْآدَابُ حُلَلٌ مُجَدَّدَةٌ وَ الْفِکْرُ مِرْآةٌ صَافِیَةٌ.</w:t>
      </w:r>
    </w:p>
    <w:p>
      <w:pPr>
        <w:pStyle w:val="Heading3"/>
      </w:pPr>
      <w:bookmarkStart w:id="1760" w:name="_Toc1250"/>
      <w:r>
        <w:t>الحکمه 6</w:t>
      </w:r>
      <w:bookmarkEnd w:id="1760"/>
    </w:p>
    <w:p>
      <w:pPr>
        <w:pStyle w:val="BookText"/>
      </w:pPr>
      <w:r>
        <w:rPr>
          <w:rFonts w:ascii="Amiri" w:hAnsi="Amiri" w:eastAsia="Amiri" w:cs="Amiri"/>
          <w:lang w:bidi="ar-SA"/>
          <w:color w:val="111111"/>
          <w:sz w:val="28"/>
          <w:szCs w:val="28"/>
          <w:rtl/>
        </w:rPr>
        <w:t xml:space="preserve">وَ قَالَ ع صَدرُ العَاقِلِ صُندُوقُ سِرّهِ وَ البَشَاشَةُ حِبَالَةُ </w:t>
      </w:r>
      <w:r>
        <w:rPr>
          <w:rStyle w:val="FootnoteReference"/>
        </w:rPr>
        <w:footnoteReference w:id="4409"/>
      </w:r>
      <w:r>
        <w:rPr>
          <w:rFonts w:ascii="Amiri" w:hAnsi="Amiri" w:eastAsia="Amiri" w:cs="Amiri"/>
          <w:lang w:bidi="ar-SA"/>
          <w:color w:val="111111"/>
          <w:sz w:val="28"/>
          <w:szCs w:val="28"/>
          <w:rtl/>
        </w:rPr>
        <w:t xml:space="preserve">المَوَدّةِ وَ الِاحتِمَالُ </w:t>
      </w:r>
      <w:r>
        <w:rPr>
          <w:rStyle w:val="FootnoteReference"/>
        </w:rPr>
        <w:footnoteReference w:id="4410"/>
      </w:r>
      <w:r>
        <w:rPr>
          <w:rFonts w:ascii="Amiri" w:hAnsi="Amiri" w:eastAsia="Amiri" w:cs="Amiri"/>
          <w:lang w:bidi="ar-SA"/>
          <w:color w:val="111111"/>
          <w:sz w:val="28"/>
          <w:szCs w:val="28"/>
          <w:rtl/>
        </w:rPr>
        <w:t xml:space="preserve">قَبرُ العُیُوبِ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39" w:name="pg6114_86164"/>
    <w:bookmarkEnd w:id="339"/>
    <w:p>
      <w:pPr>
        <w:pStyle w:val="BookText"/>
      </w:pPr>
      <w:r>
        <w:rPr>
          <w:rFonts w:ascii="Amiri" w:hAnsi="Amiri" w:eastAsia="Amiri" w:cs="Amiri"/>
          <w:lang w:bidi="ar-SA"/>
          <w:color w:val="111111"/>
          <w:sz w:val="28"/>
          <w:szCs w:val="28"/>
          <w:rtl/>
        </w:rPr>
        <w:t xml:space="preserve">وَ رُوِیَ أَنَّهُ قَالَ فِی الْعِبَارَةِ عَنْ هَذَا الْمَعْنَی أَیْضاً الْمَسْأَلَةُ خِبَاءُ الْعُیُوبِ وَ مَنْ رَضِیَ عَنْ نَفْسِهِ کَثُرَ السَّاخِطُ عَلَیْهِ.</w:t>
      </w:r>
    </w:p>
    <w:p>
      <w:pPr>
        <w:pStyle w:val="Heading3"/>
      </w:pPr>
      <w:bookmarkStart w:id="1761" w:name="_Toc1251"/>
      <w:r>
        <w:t>الحکمه 7</w:t>
      </w:r>
      <w:bookmarkEnd w:id="1761"/>
    </w:p>
    <w:p>
      <w:pPr>
        <w:pStyle w:val="BookText"/>
      </w:pPr>
      <w:r>
        <w:rPr>
          <w:rFonts w:ascii="Amiri" w:hAnsi="Amiri" w:eastAsia="Amiri" w:cs="Amiri"/>
          <w:lang w:bidi="ar-SA"/>
          <w:color w:val="111111"/>
          <w:sz w:val="28"/>
          <w:szCs w:val="28"/>
          <w:rtl/>
        </w:rPr>
        <w:t xml:space="preserve">وَ الصَّدَقَةُ دَوَاءٌ مُنْجِحٌ وَ أَعْمَالُ الْعِبَادِ فِی عَاجِلِهِمْ نُصْبُ أَعْیُنِهِمْ فِی آجَالِهِمْ.</w:t>
      </w:r>
    </w:p>
    <w:p>
      <w:pPr>
        <w:pStyle w:val="Heading3"/>
      </w:pPr>
      <w:bookmarkStart w:id="1762" w:name="_Toc1252"/>
      <w:r>
        <w:t>الحکمه 8</w:t>
      </w:r>
      <w:bookmarkEnd w:id="1762"/>
    </w:p>
    <w:p>
      <w:pPr>
        <w:pStyle w:val="BookText"/>
      </w:pPr>
      <w:r>
        <w:rPr>
          <w:rFonts w:ascii="Amiri" w:hAnsi="Amiri" w:eastAsia="Amiri" w:cs="Amiri"/>
          <w:lang w:bidi="ar-SA"/>
          <w:color w:val="111111"/>
          <w:sz w:val="28"/>
          <w:szCs w:val="28"/>
          <w:rtl/>
        </w:rPr>
        <w:t xml:space="preserve">وَ قَالَ عَلَیْهِ السَّلاَمُ: اعْجَبُوا لِهَذَا الْإِنْسَانِ یَنْظُرُ بِشَحْمٍ </w:t>
      </w:r>
      <w:r>
        <w:rPr>
          <w:rStyle w:val="FootnoteReference"/>
        </w:rPr>
        <w:footnoteReference w:id="4411"/>
      </w:r>
    </w:p>
    <w:p>
      <w:pPr>
        <w:pStyle w:val="BookText"/>
      </w:pPr>
      <w:r>
        <w:rPr>
          <w:rFonts w:ascii="Amiri" w:hAnsi="Amiri" w:eastAsia="Amiri" w:cs="Amiri"/>
          <w:lang w:bidi="ar-SA"/>
          <w:color w:val="111111"/>
          <w:sz w:val="28"/>
          <w:szCs w:val="28"/>
          <w:rtl/>
        </w:rPr>
        <w:t xml:space="preserve">وَ یَتَکَلَّمُ بِلَحْمٍ </w:t>
      </w:r>
      <w:r>
        <w:rPr>
          <w:rStyle w:val="FootnoteReference"/>
        </w:rPr>
        <w:footnoteReference w:id="4412"/>
      </w:r>
      <w:r>
        <w:rPr>
          <w:rFonts w:ascii="Amiri" w:hAnsi="Amiri" w:eastAsia="Amiri" w:cs="Amiri"/>
          <w:lang w:bidi="ar-SA"/>
          <w:color w:val="111111"/>
          <w:sz w:val="28"/>
          <w:szCs w:val="28"/>
          <w:rtl/>
        </w:rPr>
        <w:t xml:space="preserve">وَ یَسْمَعُ بِعَظْمٍ </w:t>
      </w:r>
      <w:r>
        <w:rPr>
          <w:rStyle w:val="FootnoteReference"/>
        </w:rPr>
        <w:footnoteReference w:id="4413"/>
      </w:r>
      <w:r>
        <w:rPr>
          <w:rFonts w:ascii="Amiri" w:hAnsi="Amiri" w:eastAsia="Amiri" w:cs="Amiri"/>
          <w:lang w:bidi="ar-SA"/>
          <w:color w:val="111111"/>
          <w:sz w:val="28"/>
          <w:szCs w:val="28"/>
          <w:rtl/>
        </w:rPr>
        <w:t xml:space="preserve">وَ یَتَنَفَّسُ مِنْ خَرْمٍ!!.</w:t>
      </w:r>
    </w:p>
    <w:p>
      <w:pPr>
        <w:pStyle w:val="Heading3"/>
      </w:pPr>
      <w:bookmarkStart w:id="1763" w:name="_Toc1253"/>
      <w:r>
        <w:t>الحکمه 9</w:t>
      </w:r>
      <w:bookmarkEnd w:id="1763"/>
    </w:p>
    <w:p>
      <w:pPr>
        <w:pStyle w:val="BookText"/>
      </w:pPr>
      <w:r>
        <w:rPr>
          <w:rFonts w:ascii="Amiri" w:hAnsi="Amiri" w:eastAsia="Amiri" w:cs="Amiri"/>
          <w:lang w:bidi="ar-SA"/>
          <w:color w:val="111111"/>
          <w:sz w:val="28"/>
          <w:szCs w:val="28"/>
          <w:rtl/>
        </w:rPr>
        <w:t xml:space="preserve">وَ قَالَ عَلَیْهِ السَّلاَمُ: إِذَا أَقْبَلَتِ الدُّنْیَا عَلَی أَحَدٍ أَعَارَتْهُ مَحَاسِنَ غَیْرِهِ، وَ إِذَا أَدْبَرَتْ عَنْهُ سَلَبَتْهُ مَحَاسِنَ نَفْسِهِ.</w:t>
      </w:r>
    </w:p>
    <w:p>
      <w:pPr>
        <w:pStyle w:val="Heading3"/>
      </w:pPr>
      <w:bookmarkStart w:id="1764" w:name="_Toc1254"/>
      <w:r>
        <w:t>الحکمه 10</w:t>
      </w:r>
      <w:bookmarkEnd w:id="1764"/>
    </w:p>
    <w:p>
      <w:pPr>
        <w:pStyle w:val="BookText"/>
      </w:pPr>
      <w:r>
        <w:rPr>
          <w:rFonts w:ascii="Amiri" w:hAnsi="Amiri" w:eastAsia="Amiri" w:cs="Amiri"/>
          <w:lang w:bidi="ar-SA"/>
          <w:color w:val="111111"/>
          <w:sz w:val="28"/>
          <w:szCs w:val="28"/>
          <w:rtl/>
        </w:rPr>
        <w:t xml:space="preserve">وَ قَالَ عَلَیْهِ السَّلاَمُ: خَالِطُوا النَّاسَ مُخَالَطَةً إِنْ مِتُّمْ مَعَهَا بَکَوْا عَلَیْکُمْ وَ إِنْ عِشْتُمْ حَنُّوا إِلَیْکُمْ.</w:t>
      </w:r>
    </w:p>
    <w:p>
      <w:pPr>
        <w:pStyle w:val="Heading3"/>
      </w:pPr>
      <w:bookmarkStart w:id="1765" w:name="_Toc1255"/>
      <w:r>
        <w:t>الحکمه 11</w:t>
      </w:r>
      <w:bookmarkEnd w:id="1765"/>
    </w:p>
    <w:p>
      <w:pPr>
        <w:pStyle w:val="BookText"/>
      </w:pPr>
      <w:r>
        <w:rPr>
          <w:rFonts w:ascii="Amiri" w:hAnsi="Amiri" w:eastAsia="Amiri" w:cs="Amiri"/>
          <w:lang w:bidi="ar-SA"/>
          <w:color w:val="111111"/>
          <w:sz w:val="28"/>
          <w:szCs w:val="28"/>
          <w:rtl/>
        </w:rPr>
        <w:t xml:space="preserve">وَ قَالَ عَلَیْهِ السَّلاَمُ: إِذَا قَدَرْتَ عَلَی عَدُوِّکَ فَاجْعَلِ الْعَفْوَ عَنْهُ شُکْراً لِلْقُدْرَةِ عَلَیْهِ.</w:t>
      </w:r>
    </w:p>
    <w:p>
      <w:pPr>
        <w:pStyle w:val="Heading3"/>
      </w:pPr>
      <w:bookmarkStart w:id="1766" w:name="_Toc1256"/>
      <w:r>
        <w:t>الحکمه 12</w:t>
      </w:r>
      <w:bookmarkEnd w:id="1766"/>
    </w:p>
    <w:p>
      <w:pPr>
        <w:pStyle w:val="BookText"/>
      </w:pPr>
      <w:r>
        <w:rPr>
          <w:rFonts w:ascii="Amiri" w:hAnsi="Amiri" w:eastAsia="Amiri" w:cs="Amiri"/>
          <w:lang w:bidi="ar-SA"/>
          <w:color w:val="111111"/>
          <w:sz w:val="28"/>
          <w:szCs w:val="28"/>
          <w:rtl/>
        </w:rPr>
        <w:t xml:space="preserve">وَ قَالَ عَلَیْهِ السَّلاَمُ: أَعْجَزُ النَّاسِ مَنْ عَجَزَ عَنِ اکْتِسَابِ الْإِخْوَانِ وَ أَعْجَزُ مِنْهُ مَنْ ضَیَّعَ مَنْ ظَفِرَ بِهِ مِنْهُمْ.</w:t>
      </w:r>
    </w:p>
    <w:p>
      <w:pPr>
        <w:pStyle w:val="Heading3"/>
      </w:pPr>
      <w:bookmarkStart w:id="1767" w:name="_Toc1257"/>
      <w:r>
        <w:t>الحکمه 13</w:t>
      </w:r>
      <w:bookmarkEnd w:id="1767"/>
    </w:p>
    <w:p>
      <w:pPr>
        <w:pStyle w:val="BookText"/>
      </w:pPr>
      <w:r>
        <w:rPr>
          <w:rFonts w:ascii="Amiri" w:hAnsi="Amiri" w:eastAsia="Amiri" w:cs="Amiri"/>
          <w:lang w:bidi="ar-SA"/>
          <w:color w:val="111111"/>
          <w:sz w:val="28"/>
          <w:szCs w:val="28"/>
          <w:rtl/>
        </w:rPr>
        <w:t xml:space="preserve">وَ قَالَ عَلَیْهِ السَّلاَمُ: إِذَا وَصَلَتْ إِلَیْکُمْ أَطْرَافُ النِّعَمِ </w:t>
      </w:r>
      <w:r>
        <w:rPr>
          <w:rStyle w:val="FootnoteReference"/>
        </w:rPr>
        <w:footnoteReference w:id="4414"/>
      </w:r>
    </w:p>
    <w:p>
      <w:pPr>
        <w:pStyle w:val="BookText"/>
      </w:pPr>
      <w:r>
        <w:rPr>
          <w:rFonts w:ascii="Amiri" w:hAnsi="Amiri" w:eastAsia="Amiri" w:cs="Amiri"/>
          <w:lang w:bidi="ar-SA"/>
          <w:color w:val="111111"/>
          <w:sz w:val="28"/>
          <w:szCs w:val="28"/>
          <w:rtl/>
        </w:rPr>
        <w:t xml:space="preserve">فَلاَ تُنَفِّرُوا أَقْصَاهَا </w:t>
      </w:r>
      <w:r>
        <w:rPr>
          <w:rStyle w:val="FootnoteReference"/>
        </w:rPr>
        <w:footnoteReference w:id="4415"/>
      </w:r>
      <w:r>
        <w:rPr>
          <w:rFonts w:ascii="Amiri" w:hAnsi="Amiri" w:eastAsia="Amiri" w:cs="Amiri"/>
          <w:lang w:bidi="ar-SA"/>
          <w:color w:val="111111"/>
          <w:sz w:val="28"/>
          <w:szCs w:val="28"/>
          <w:rtl/>
        </w:rPr>
        <w:t xml:space="preserve">بِقِلَّةِ الشُّکْرِ.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0" w:name="pg6114_86166"/>
    <w:bookmarkEnd w:id="340"/>
    <w:p>
      <w:pPr>
        <w:pStyle w:val="Heading3"/>
      </w:pPr>
      <w:bookmarkStart w:id="1768" w:name="_Toc1258"/>
      <w:r>
        <w:t>الحکمه 14</w:t>
      </w:r>
      <w:bookmarkEnd w:id="1768"/>
    </w:p>
    <w:p>
      <w:pPr>
        <w:pStyle w:val="BookText"/>
      </w:pPr>
      <w:r>
        <w:rPr>
          <w:rFonts w:ascii="Amiri" w:hAnsi="Amiri" w:eastAsia="Amiri" w:cs="Amiri"/>
          <w:lang w:bidi="ar-SA"/>
          <w:color w:val="111111"/>
          <w:sz w:val="28"/>
          <w:szCs w:val="28"/>
          <w:rtl/>
        </w:rPr>
        <w:t xml:space="preserve">وَ قَالَ عَلَیْهِ السَّلاَمُ: مَنْ ضَیَّعَهُ الْأَقْرَبُ أُتِیحَ لَهُ </w:t>
      </w:r>
      <w:r>
        <w:rPr>
          <w:rStyle w:val="FootnoteReference"/>
        </w:rPr>
        <w:footnoteReference w:id="4416"/>
      </w:r>
      <w:r>
        <w:rPr>
          <w:rFonts w:ascii="Amiri" w:hAnsi="Amiri" w:eastAsia="Amiri" w:cs="Amiri"/>
          <w:lang w:bidi="ar-SA"/>
          <w:color w:val="111111"/>
          <w:sz w:val="28"/>
          <w:szCs w:val="28"/>
          <w:rtl/>
        </w:rPr>
        <w:t xml:space="preserve">الْأَبْعَدُ.</w:t>
      </w:r>
    </w:p>
    <w:p>
      <w:pPr>
        <w:pStyle w:val="Heading3"/>
      </w:pPr>
      <w:bookmarkStart w:id="1769" w:name="_Toc1259"/>
      <w:r>
        <w:t>الحکمه 15</w:t>
      </w:r>
      <w:bookmarkEnd w:id="1769"/>
    </w:p>
    <w:p>
      <w:pPr>
        <w:pStyle w:val="BookText"/>
      </w:pPr>
      <w:r>
        <w:rPr>
          <w:rFonts w:ascii="Amiri" w:hAnsi="Amiri" w:eastAsia="Amiri" w:cs="Amiri"/>
          <w:lang w:bidi="ar-SA"/>
          <w:color w:val="111111"/>
          <w:sz w:val="28"/>
          <w:szCs w:val="28"/>
          <w:rtl/>
        </w:rPr>
        <w:t xml:space="preserve">وَ قَالَ عَلَیْهِ السَّلاَمُ: مَا کُلُّ مَفْتُونٍ </w:t>
      </w:r>
      <w:r>
        <w:rPr>
          <w:rStyle w:val="FootnoteReference"/>
        </w:rPr>
        <w:footnoteReference w:id="4417"/>
      </w:r>
      <w:r>
        <w:rPr>
          <w:rFonts w:ascii="Amiri" w:hAnsi="Amiri" w:eastAsia="Amiri" w:cs="Amiri"/>
          <w:lang w:bidi="ar-SA"/>
          <w:color w:val="111111"/>
          <w:sz w:val="28"/>
          <w:szCs w:val="28"/>
          <w:rtl/>
        </w:rPr>
        <w:t xml:space="preserve">یُعَاتَبُ.</w:t>
      </w:r>
    </w:p>
    <w:p>
      <w:pPr>
        <w:pStyle w:val="Heading3"/>
      </w:pPr>
      <w:bookmarkStart w:id="1770" w:name="_Toc1260"/>
      <w:r>
        <w:t>الحکمه 16</w:t>
      </w:r>
      <w:bookmarkEnd w:id="1770"/>
    </w:p>
    <w:p>
      <w:pPr>
        <w:pStyle w:val="BookText"/>
      </w:pPr>
      <w:r>
        <w:rPr>
          <w:rFonts w:ascii="Amiri" w:hAnsi="Amiri" w:eastAsia="Amiri" w:cs="Amiri"/>
          <w:lang w:bidi="ar-SA"/>
          <w:color w:val="111111"/>
          <w:sz w:val="28"/>
          <w:szCs w:val="28"/>
          <w:rtl/>
        </w:rPr>
        <w:t xml:space="preserve">وَ قَالَ عَلَیْهِ السَّلاَمُ: تَذِلُّ الْأُمُورُ لِلْمَقَادِیرِ حَتَّی یَکُونَ الْحَتْفُ </w:t>
      </w:r>
      <w:r>
        <w:rPr>
          <w:rStyle w:val="FootnoteReference"/>
        </w:rPr>
        <w:footnoteReference w:id="4418"/>
      </w:r>
      <w:r>
        <w:rPr>
          <w:rFonts w:ascii="Amiri" w:hAnsi="Amiri" w:eastAsia="Amiri" w:cs="Amiri"/>
          <w:lang w:bidi="ar-SA"/>
          <w:color w:val="111111"/>
          <w:sz w:val="28"/>
          <w:szCs w:val="28"/>
          <w:rtl/>
        </w:rPr>
        <w:t xml:space="preserve">فِی التَّدْبِیرِ.</w:t>
      </w:r>
    </w:p>
    <w:p>
      <w:pPr>
        <w:pStyle w:val="Heading3"/>
      </w:pPr>
      <w:bookmarkStart w:id="1771" w:name="_Toc1261"/>
      <w:r>
        <w:t>الحکمه 17</w:t>
      </w:r>
      <w:bookmarkEnd w:id="1771"/>
    </w:p>
    <w:p>
      <w:pPr>
        <w:pStyle w:val="BookText"/>
      </w:pPr>
      <w:r>
        <w:rPr>
          <w:rFonts w:ascii="Amiri" w:hAnsi="Amiri" w:eastAsia="Amiri" w:cs="Amiri"/>
          <w:lang w:bidi="ar-SA"/>
          <w:color w:val="111111"/>
          <w:sz w:val="28"/>
          <w:szCs w:val="28"/>
          <w:rtl/>
        </w:rPr>
        <w:t xml:space="preserve">وَ سُئِلَ عَلَیْهِ السَّلاَمُ عَنْ قَوْلِ الرَّسُولِ صَلَّی اللَّهُ عَلَیْهِ وَ آلِهِغَیِّرُوا الشَّیْبَ </w:t>
      </w:r>
      <w:r>
        <w:rPr>
          <w:rStyle w:val="FootnoteReference"/>
        </w:rPr>
        <w:footnoteReference w:id="4419"/>
      </w:r>
      <w:r>
        <w:rPr>
          <w:rFonts w:ascii="Amiri" w:hAnsi="Amiri" w:eastAsia="Amiri" w:cs="Amiri"/>
          <w:lang w:bidi="ar-SA"/>
          <w:color w:val="111111"/>
          <w:sz w:val="28"/>
          <w:szCs w:val="28"/>
          <w:rtl/>
        </w:rPr>
        <w:t xml:space="preserve">وَ لاَ تَشَبَّهُوا بِالْیَهُودِ فَقَالَ عَلَیْهِ السَّلاَمُ: إِنَّمَا قَالَ صَلَّی صَلَوَاتُُ اللَّهِ عَلَیْهِاَللَّهُ عَلَیْهِ وَ آلِهِ ذَلِکَ وَ الدِّینُ قُلٌّ </w:t>
      </w:r>
      <w:r>
        <w:rPr>
          <w:rStyle w:val="FootnoteReference"/>
        </w:rPr>
        <w:footnoteReference w:id="4420"/>
      </w:r>
      <w:r>
        <w:rPr>
          <w:rFonts w:ascii="Amiri" w:hAnsi="Amiri" w:eastAsia="Amiri" w:cs="Amiri"/>
          <w:lang w:bidi="ar-SA"/>
          <w:color w:val="111111"/>
          <w:sz w:val="28"/>
          <w:szCs w:val="28"/>
          <w:rtl/>
        </w:rPr>
        <w:t xml:space="preserve">فَأَمَّا الْآنَ وَ قَدِ اتَّسَعَ نِطَاقُهُ </w:t>
      </w:r>
      <w:r>
        <w:rPr>
          <w:rStyle w:val="FootnoteReference"/>
        </w:rPr>
        <w:footnoteReference w:id="4421"/>
      </w:r>
      <w:r>
        <w:rPr>
          <w:rFonts w:ascii="Amiri" w:hAnsi="Amiri" w:eastAsia="Amiri" w:cs="Amiri"/>
          <w:lang w:bidi="ar-SA"/>
          <w:color w:val="111111"/>
          <w:sz w:val="28"/>
          <w:szCs w:val="28"/>
          <w:rtl/>
        </w:rPr>
        <w:t xml:space="preserve">وَ ضَرَبَ بِجِرَانِهِ </w:t>
      </w:r>
      <w:r>
        <w:rPr>
          <w:rStyle w:val="FootnoteReference"/>
        </w:rPr>
        <w:footnoteReference w:id="4422"/>
      </w:r>
      <w:r>
        <w:rPr>
          <w:rFonts w:ascii="Amiri" w:hAnsi="Amiri" w:eastAsia="Amiri" w:cs="Amiri"/>
          <w:lang w:bidi="ar-SA"/>
          <w:color w:val="111111"/>
          <w:sz w:val="28"/>
          <w:szCs w:val="28"/>
          <w:rtl/>
        </w:rPr>
        <w:t xml:space="preserve">فَامْرُؤٌ وَ مَا اخْتَارَ.</w:t>
      </w:r>
    </w:p>
    <w:p>
      <w:pPr>
        <w:pStyle w:val="Heading3"/>
      </w:pPr>
      <w:bookmarkStart w:id="1772" w:name="_Toc1262"/>
      <w:r>
        <w:t>الحکمه 18</w:t>
      </w:r>
      <w:bookmarkEnd w:id="1772"/>
    </w:p>
    <w:p>
      <w:pPr>
        <w:pStyle w:val="BookText"/>
      </w:pPr>
      <w:r>
        <w:rPr>
          <w:rFonts w:ascii="Amiri" w:hAnsi="Amiri" w:eastAsia="Amiri" w:cs="Amiri"/>
          <w:lang w:bidi="ar-SA"/>
          <w:color w:val="111111"/>
          <w:sz w:val="28"/>
          <w:szCs w:val="28"/>
          <w:rtl/>
        </w:rPr>
        <w:t xml:space="preserve">وَ قَالَ عَلَیْهِ السَّلاَمُ: فِی الَّذِینَ اعْتَزَلُوا الْقِتَالَ مَعَهُ:</w:t>
      </w:r>
    </w:p>
    <w:p>
      <w:pPr>
        <w:pStyle w:val="BookText"/>
      </w:pPr>
      <w:r>
        <w:rPr>
          <w:rFonts w:ascii="Amiri" w:hAnsi="Amiri" w:eastAsia="Amiri" w:cs="Amiri"/>
          <w:lang w:bidi="ar-SA"/>
          <w:color w:val="111111"/>
          <w:sz w:val="28"/>
          <w:szCs w:val="28"/>
          <w:rtl/>
        </w:rPr>
        <w:t xml:space="preserve">خَذَلُوا الْحَقَّ وَ لَمْ یَنْصُرُوا الْبَاطِلَ.</w:t>
      </w:r>
    </w:p>
    <w:p>
      <w:pPr>
        <w:pStyle w:val="Heading3"/>
      </w:pPr>
      <w:bookmarkStart w:id="1773" w:name="_Toc1263"/>
      <w:r>
        <w:t>الحکمه 19</w:t>
      </w:r>
      <w:bookmarkEnd w:id="1773"/>
    </w:p>
    <w:p>
      <w:pPr>
        <w:pStyle w:val="BookText"/>
      </w:pPr>
      <w:r>
        <w:rPr>
          <w:rFonts w:ascii="Amiri" w:hAnsi="Amiri" w:eastAsia="Amiri" w:cs="Amiri"/>
          <w:lang w:bidi="ar-SA"/>
          <w:color w:val="111111"/>
          <w:sz w:val="28"/>
          <w:szCs w:val="28"/>
          <w:rtl/>
        </w:rPr>
        <w:t xml:space="preserve">وَ قَالَ عَلَیْهِ السَّلاَمُ: مَنْ جَرَی فِی عِنَان </w:t>
      </w:r>
      <w:r>
        <w:rPr>
          <w:rStyle w:val="FootnoteReference"/>
        </w:rPr>
        <w:footnoteReference w:id="4423"/>
      </w:r>
      <w:r>
        <w:rPr>
          <w:rFonts w:ascii="Amiri" w:hAnsi="Amiri" w:eastAsia="Amiri" w:cs="Amiri"/>
          <w:lang w:bidi="ar-SA"/>
          <w:color w:val="111111"/>
          <w:sz w:val="28"/>
          <w:szCs w:val="28"/>
          <w:rtl/>
        </w:rPr>
        <w:t xml:space="preserve">أَمَلِهِ عَثَرَ بِأَجَلِهِ </w:t>
      </w:r>
      <w:r>
        <w:rPr>
          <w:rStyle w:val="FootnoteReference"/>
        </w:rPr>
        <w:footnoteReference w:id="4424"/>
      </w:r>
      <w:r>
        <w:rPr>
          <w:rFonts w:ascii="Times New Roman" w:hAnsi="Times New Roman" w:eastAsia="Times New Roman" w:cs="Times New Roman"/>
          <w:lang w:val="en-US" w:bidi="en-US"/>
          <w:color w:val="111111"/>
          <w:sz w:val="28"/>
          <w:szCs w:val="28"/>
          <w:rtl/>
        </w:rPr>
        <w:t xml:space="preserve">.</w:t>
      </w:r>
    </w:p>
    <w:p>
      <w:pPr>
        <w:pStyle w:val="Heading3"/>
      </w:pPr>
      <w:bookmarkStart w:id="1774" w:name="_Toc1264"/>
      <w:r>
        <w:t>الحکمه 20</w:t>
      </w:r>
      <w:bookmarkEnd w:id="1774"/>
    </w:p>
    <w:p>
      <w:pPr>
        <w:pStyle w:val="BookText"/>
      </w:pPr>
      <w:r>
        <w:rPr>
          <w:rFonts w:ascii="Amiri" w:hAnsi="Amiri" w:eastAsia="Amiri" w:cs="Amiri"/>
          <w:lang w:bidi="ar-SA"/>
          <w:color w:val="111111"/>
          <w:sz w:val="28"/>
          <w:szCs w:val="28"/>
          <w:rtl/>
        </w:rPr>
        <w:t xml:space="preserve">وَ قَالَ عَلَیْهِ السَّلاَمُ: أَقِیلُوا ذَوِی الْمُرُوءَاتِ عَثَرَاتِهِمْ </w:t>
      </w:r>
      <w:r>
        <w:rPr>
          <w:rStyle w:val="FootnoteReference"/>
        </w:rPr>
        <w:footnoteReference w:id="4425"/>
      </w:r>
    </w:p>
    <w:p>
      <w:pPr>
        <w:pStyle w:val="BookText"/>
      </w:pPr>
      <w:r>
        <w:rPr>
          <w:rFonts w:ascii="Amiri" w:hAnsi="Amiri" w:eastAsia="Amiri" w:cs="Amiri"/>
          <w:lang w:bidi="ar-SA"/>
          <w:color w:val="111111"/>
          <w:sz w:val="28"/>
          <w:szCs w:val="28"/>
          <w:rtl/>
        </w:rPr>
        <w:t xml:space="preserve">فَمَا یَعْثُرُ مِنْهُمْ عَاثِرٌ إِلاَّ وَ یَدُ اللَّهِ بِیَدِهِ یَرْفَعُهُ.</w:t>
      </w:r>
    </w:p>
    <w:p>
      <w:pPr>
        <w:pStyle w:val="Heading3"/>
      </w:pPr>
      <w:bookmarkStart w:id="1775" w:name="_Toc1265"/>
      <w:r>
        <w:t>الحکمه 21</w:t>
      </w:r>
      <w:bookmarkEnd w:id="1775"/>
    </w:p>
    <w:p>
      <w:pPr>
        <w:pStyle w:val="BookText"/>
      </w:pPr>
      <w:r>
        <w:rPr>
          <w:rFonts w:ascii="Amiri" w:hAnsi="Amiri" w:eastAsia="Amiri" w:cs="Amiri"/>
          <w:lang w:bidi="ar-SA"/>
          <w:color w:val="111111"/>
          <w:sz w:val="28"/>
          <w:szCs w:val="28"/>
          <w:rtl/>
        </w:rPr>
        <w:t xml:space="preserve">وَ قَالَ عَلَیْهِ السَّلاَمُ: قُرِنَتِ الْهَیْبَةُ بِالْخَیْبَةِ </w:t>
      </w:r>
      <w:r>
        <w:rPr>
          <w:rStyle w:val="FootnoteReference"/>
        </w:rPr>
        <w:footnoteReference w:id="4426"/>
      </w:r>
      <w:r>
        <w:rPr>
          <w:rFonts w:ascii="Amiri" w:hAnsi="Amiri" w:eastAsia="Amiri" w:cs="Amiri"/>
          <w:lang w:bidi="ar-SA"/>
          <w:color w:val="111111"/>
          <w:sz w:val="28"/>
          <w:szCs w:val="28"/>
          <w:rtl/>
        </w:rPr>
        <w:t xml:space="preserve">وَ الْحَیَاءُ بِالْحِرْمَانِ </w:t>
      </w:r>
      <w:r>
        <w:rPr>
          <w:rStyle w:val="FootnoteReference"/>
        </w:rPr>
        <w:footnoteReference w:id="4427"/>
      </w:r>
      <w:r>
        <w:rPr>
          <w:rFonts w:ascii="Amiri" w:hAnsi="Amiri" w:eastAsia="Amiri" w:cs="Amiri"/>
          <w:lang w:bidi="ar-SA"/>
          <w:color w:val="111111"/>
          <w:sz w:val="28"/>
          <w:szCs w:val="28"/>
          <w:rtl/>
        </w:rPr>
        <w:t xml:space="preserve">وَ الْفُرْصَةُ تَمُرُّ مَرَّ السَّحَابِ فَانْتَهِزُوا فُرَصَ الْخَیْرِ.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41" w:name="pg6114_86170"/>
    <w:bookmarkEnd w:id="341"/>
    <w:p>
      <w:pPr>
        <w:pStyle w:val="Heading3"/>
      </w:pPr>
      <w:bookmarkStart w:id="1776" w:name="_Toc1266"/>
      <w:r>
        <w:t>الحکمه 22</w:t>
      </w:r>
      <w:bookmarkEnd w:id="1776"/>
    </w:p>
    <w:p>
      <w:pPr>
        <w:pStyle w:val="BookText"/>
      </w:pPr>
      <w:r>
        <w:rPr>
          <w:rFonts w:ascii="Amiri" w:hAnsi="Amiri" w:eastAsia="Amiri" w:cs="Amiri"/>
          <w:lang w:bidi="ar-SA"/>
          <w:color w:val="111111"/>
          <w:sz w:val="28"/>
          <w:szCs w:val="28"/>
          <w:rtl/>
        </w:rPr>
        <w:t xml:space="preserve">وَ قَالَ عَلَیْهِ السَّلاَمُ: لَنَا حَقٌّ فَإِنْ أُعْطِینَاهُ وَ إِلاَّ رَکِبْنَا أَعْجَازَ الْإِبِلِ وَ إِنْ طَالَ السُّرَی.</w:t>
      </w:r>
    </w:p>
    <w:p>
      <w:pPr>
        <w:pStyle w:val="BookText"/>
      </w:pPr>
      <w:r>
        <w:rPr>
          <w:rFonts w:ascii="IRNazanin" w:hAnsi="IRNazanin" w:eastAsia="IRNazanin" w:cs="IRNazanin"/>
          <w:lang w:bidi="fa-IR"/>
          <w:color w:val="111111"/>
          <w:sz w:val="28"/>
          <w:szCs w:val="28"/>
          <w:rtl/>
        </w:rPr>
        <w:t xml:space="preserve">قال الرضی و هذا من لطیف الکلام و فصیحه، و معناه: أنا إن لم نعط حقنا کنا أذلاء.</w:t>
      </w:r>
    </w:p>
    <w:p>
      <w:pPr>
        <w:pStyle w:val="BookText"/>
      </w:pPr>
      <w:r>
        <w:rPr>
          <w:rFonts w:ascii="IRNazanin" w:hAnsi="IRNazanin" w:eastAsia="IRNazanin" w:cs="IRNazanin"/>
          <w:lang w:bidi="fa-IR"/>
          <w:color w:val="111111"/>
          <w:sz w:val="28"/>
          <w:szCs w:val="28"/>
          <w:rtl/>
        </w:rPr>
        <w:t xml:space="preserve">و ذلک أن الردیف یرکب عجز البعیر، کالعبد و الأسیر و من یجری مجراهما.</w:t>
      </w:r>
    </w:p>
    <w:p>
      <w:pPr>
        <w:pStyle w:val="Heading3"/>
      </w:pPr>
      <w:bookmarkStart w:id="1777" w:name="_Toc1267"/>
      <w:r>
        <w:t>الحکمه 23</w:t>
      </w:r>
      <w:bookmarkEnd w:id="1777"/>
    </w:p>
    <w:p>
      <w:pPr>
        <w:pStyle w:val="BookText"/>
      </w:pPr>
      <w:r>
        <w:rPr>
          <w:rFonts w:ascii="Amiri" w:hAnsi="Amiri" w:eastAsia="Amiri" w:cs="Amiri"/>
          <w:lang w:bidi="ar-SA"/>
          <w:color w:val="111111"/>
          <w:sz w:val="28"/>
          <w:szCs w:val="28"/>
          <w:rtl/>
        </w:rPr>
        <w:t xml:space="preserve">وَ قَالَ عَلَیْهِ السَّلاَمُ: مَنْ أَبْطَأَ بِهِ عَمَلُهُ لَمْ یُسْرِعْ بِهِ نَسَبُهُ.</w:t>
      </w:r>
    </w:p>
    <w:p>
      <w:pPr>
        <w:pStyle w:val="Heading3"/>
      </w:pPr>
      <w:bookmarkStart w:id="1778" w:name="_Toc1268"/>
      <w:r>
        <w:t>الحکمه 24</w:t>
      </w:r>
      <w:bookmarkEnd w:id="1778"/>
    </w:p>
    <w:p>
      <w:pPr>
        <w:pStyle w:val="BookText"/>
      </w:pPr>
      <w:r>
        <w:rPr>
          <w:rFonts w:ascii="Amiri" w:hAnsi="Amiri" w:eastAsia="Amiri" w:cs="Amiri"/>
          <w:lang w:bidi="ar-SA"/>
          <w:color w:val="111111"/>
          <w:sz w:val="28"/>
          <w:szCs w:val="28"/>
          <w:rtl/>
        </w:rPr>
        <w:t xml:space="preserve">وَ قَالَ عَلَیْهِ السَّلاَمُ: مِنْ کَفَّارَاتِ الذُّنُوبِ الْعِظَامِ إِغَاثَةُ الْمَلْهُوفِ وَ التَّنْفِیسُ عَنِ الْمَکْرُوبِ.</w:t>
      </w:r>
    </w:p>
    <w:p>
      <w:pPr>
        <w:pStyle w:val="Heading3"/>
      </w:pPr>
      <w:bookmarkStart w:id="1779" w:name="_Toc1269"/>
      <w:r>
        <w:t>الحکمه 25</w:t>
      </w:r>
      <w:bookmarkEnd w:id="1779"/>
    </w:p>
    <w:p>
      <w:pPr>
        <w:pStyle w:val="BookText"/>
      </w:pPr>
      <w:r>
        <w:rPr>
          <w:rFonts w:ascii="Amiri" w:hAnsi="Amiri" w:eastAsia="Amiri" w:cs="Amiri"/>
          <w:lang w:bidi="ar-SA"/>
          <w:color w:val="111111"/>
          <w:sz w:val="28"/>
          <w:szCs w:val="28"/>
          <w:rtl/>
        </w:rPr>
        <w:t xml:space="preserve">وَ قَالَ عَلَیْهِ السَّلاَمُ: یَا ابْنَ آدَمَ إِذَا رَأَیْتَ رَبَّکَ سُبْحَانَهُ یُتَابِعُ عَلَیْکَ نِعَمَهُ وَ أَنْتَ تَعْصِیهِ فَاحْذَرْهُ.</w:t>
      </w:r>
    </w:p>
    <w:p>
      <w:pPr>
        <w:pStyle w:val="Heading3"/>
      </w:pPr>
      <w:bookmarkStart w:id="1780" w:name="_Toc1270"/>
      <w:r>
        <w:t>الحکمه 26</w:t>
      </w:r>
      <w:bookmarkEnd w:id="1780"/>
    </w:p>
    <w:p>
      <w:pPr>
        <w:pStyle w:val="BookText"/>
      </w:pPr>
      <w:r>
        <w:rPr>
          <w:rFonts w:ascii="Amiri" w:hAnsi="Amiri" w:eastAsia="Amiri" w:cs="Amiri"/>
          <w:lang w:bidi="ar-SA"/>
          <w:color w:val="111111"/>
          <w:sz w:val="28"/>
          <w:szCs w:val="28"/>
          <w:rtl/>
        </w:rPr>
        <w:t xml:space="preserve">وَ قَالَ عَلَیْهِ السَّلاَمُ: مَا أَضْمَرَ أَحَدٌ شَیْئاً إِلاَّ ظَهَرَ فِی فَلَتَاتِ لِسَانِهِ وَ صَفَحَاتِ وَجْهِهِ.</w:t>
      </w:r>
    </w:p>
    <w:p>
      <w:pPr>
        <w:pStyle w:val="Heading3"/>
      </w:pPr>
      <w:bookmarkStart w:id="1781" w:name="_Toc1271"/>
      <w:r>
        <w:t>الحکمه 27</w:t>
      </w:r>
      <w:bookmarkEnd w:id="1781"/>
    </w:p>
    <w:p>
      <w:pPr>
        <w:pStyle w:val="BookText"/>
      </w:pPr>
      <w:r>
        <w:rPr>
          <w:rFonts w:ascii="Amiri" w:hAnsi="Amiri" w:eastAsia="Amiri" w:cs="Amiri"/>
          <w:lang w:bidi="ar-SA"/>
          <w:color w:val="111111"/>
          <w:sz w:val="28"/>
          <w:szCs w:val="28"/>
          <w:rtl/>
        </w:rPr>
        <w:t xml:space="preserve">وَ قَالَ: عَلَیْهِ السَّلاَمُ امْشِ بِدَائِکَ مَا مَشَی بِکَ </w:t>
      </w:r>
      <w:r>
        <w:rPr>
          <w:rStyle w:val="FootnoteReference"/>
        </w:rPr>
        <w:footnoteReference w:id="4428"/>
      </w:r>
      <w:r>
        <w:rPr>
          <w:rFonts w:ascii="Times New Roman" w:hAnsi="Times New Roman" w:eastAsia="Times New Roman" w:cs="Times New Roman"/>
          <w:lang w:val="en-US" w:bidi="en-US"/>
          <w:color w:val="111111"/>
          <w:sz w:val="28"/>
          <w:szCs w:val="28"/>
          <w:rtl/>
        </w:rPr>
        <w:t xml:space="preserve">.</w:t>
      </w:r>
    </w:p>
    <w:p>
      <w:pPr>
        <w:pStyle w:val="Heading3"/>
      </w:pPr>
      <w:bookmarkStart w:id="1782" w:name="_Toc1272"/>
      <w:r>
        <w:t>الحکمه 28</w:t>
      </w:r>
      <w:bookmarkEnd w:id="1782"/>
    </w:p>
    <w:p>
      <w:pPr>
        <w:pStyle w:val="BookText"/>
      </w:pPr>
      <w:r>
        <w:rPr>
          <w:rFonts w:ascii="Amiri" w:hAnsi="Amiri" w:eastAsia="Amiri" w:cs="Amiri"/>
          <w:lang w:bidi="ar-SA"/>
          <w:color w:val="111111"/>
          <w:sz w:val="28"/>
          <w:szCs w:val="28"/>
          <w:rtl/>
        </w:rPr>
        <w:t xml:space="preserve">وَ قَالَ عَلَیْهِ السَّلاَمُ: أَفْضَلُ الزُّهْدِ إِخْفَاءُ الزُّهْدِ.</w:t>
      </w:r>
    </w:p>
    <w:p>
      <w:pPr>
        <w:pStyle w:val="Heading3"/>
      </w:pPr>
      <w:bookmarkStart w:id="1783" w:name="_Toc1273"/>
      <w:r>
        <w:t>الحکمه 29</w:t>
      </w:r>
      <w:bookmarkEnd w:id="1783"/>
    </w:p>
    <w:p>
      <w:pPr>
        <w:pStyle w:val="BookText"/>
      </w:pPr>
      <w:r>
        <w:rPr>
          <w:rFonts w:ascii="Amiri" w:hAnsi="Amiri" w:eastAsia="Amiri" w:cs="Amiri"/>
          <w:lang w:bidi="ar-SA"/>
          <w:color w:val="111111"/>
          <w:sz w:val="28"/>
          <w:szCs w:val="28"/>
          <w:rtl/>
        </w:rPr>
        <w:t xml:space="preserve">وَ قَالَ عَلَیْهِ السَّلاَمُ: إِذَا کُنْتَ فِی إِدْبَارٍ </w:t>
      </w:r>
      <w:r>
        <w:rPr>
          <w:rStyle w:val="FootnoteReference"/>
        </w:rPr>
        <w:footnoteReference w:id="4429"/>
      </w:r>
      <w:r>
        <w:rPr>
          <w:rFonts w:ascii="Amiri" w:hAnsi="Amiri" w:eastAsia="Amiri" w:cs="Amiri"/>
          <w:lang w:bidi="ar-SA"/>
          <w:color w:val="111111"/>
          <w:sz w:val="28"/>
          <w:szCs w:val="28"/>
          <w:rtl/>
        </w:rPr>
        <w:t xml:space="preserve">وَ الْمَوْتُ فِی إِقْبَالٍ </w:t>
      </w:r>
      <w:r>
        <w:rPr>
          <w:rStyle w:val="FootnoteReference"/>
        </w:rPr>
        <w:footnoteReference w:id="4430"/>
      </w:r>
      <w:r>
        <w:rPr>
          <w:rFonts w:ascii="Amiri" w:hAnsi="Amiri" w:eastAsia="Amiri" w:cs="Amiri"/>
          <w:lang w:bidi="ar-SA"/>
          <w:color w:val="111111"/>
          <w:sz w:val="28"/>
          <w:szCs w:val="28"/>
          <w:rtl/>
        </w:rPr>
        <w:t xml:space="preserve">فَمَا أَسْرَعَ الْمُلْتَقَی!.</w:t>
      </w:r>
    </w:p>
    <w:p>
      <w:pPr>
        <w:pStyle w:val="Heading3"/>
      </w:pPr>
      <w:bookmarkStart w:id="1784" w:name="_Toc1274"/>
      <w:r>
        <w:t>الحکمه 30</w:t>
      </w:r>
      <w:bookmarkEnd w:id="1784"/>
    </w:p>
    <w:p>
      <w:pPr>
        <w:pStyle w:val="BookText"/>
      </w:pPr>
      <w:r>
        <w:rPr>
          <w:rFonts w:ascii="Amiri" w:hAnsi="Amiri" w:eastAsia="Amiri" w:cs="Amiri"/>
          <w:lang w:bidi="ar-SA"/>
          <w:color w:val="111111"/>
          <w:sz w:val="28"/>
          <w:szCs w:val="28"/>
          <w:rtl/>
        </w:rPr>
        <w:t xml:space="preserve">وَ قَالَ عَلَیْهِ السَّلاَمُ: الْحَذَرَ الْحَذَرَ فَوَاللَّهِ لَقَدْ سَتَرَ حَتَّی کَأَنَّهُ قَدْ غَفَرَ.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42" w:name="pg6114_86173"/>
    <w:bookmarkEnd w:id="342"/>
    <w:p>
      <w:pPr>
        <w:pStyle w:val="Heading3"/>
      </w:pPr>
      <w:bookmarkStart w:id="1785" w:name="_Toc1275"/>
      <w:r>
        <w:t>الحکمه 31</w:t>
      </w:r>
      <w:bookmarkEnd w:id="1785"/>
    </w:p>
    <w:p>
      <w:pPr>
        <w:pStyle w:val="BookText"/>
      </w:pPr>
      <w:r>
        <w:rPr>
          <w:rFonts w:ascii="Amiri" w:hAnsi="Amiri" w:eastAsia="Amiri" w:cs="Amiri"/>
          <w:lang w:bidi="ar-SA"/>
          <w:color w:val="111111"/>
          <w:sz w:val="28"/>
          <w:szCs w:val="28"/>
          <w:rtl/>
        </w:rPr>
        <w:t xml:space="preserve">وَ سُئِلَ عَلَیْهِ السَّلاَمُ عَنِ الْإِیمَانِ فَقَالَ الْإِیمَانُ عَلَی أَرْبَعِ دَعَائِمَ:</w:t>
      </w:r>
    </w:p>
    <w:p>
      <w:pPr>
        <w:pStyle w:val="BookText"/>
      </w:pPr>
      <w:r>
        <w:rPr>
          <w:rFonts w:ascii="Amiri" w:hAnsi="Amiri" w:eastAsia="Amiri" w:cs="Amiri"/>
          <w:lang w:bidi="ar-SA"/>
          <w:color w:val="111111"/>
          <w:sz w:val="28"/>
          <w:szCs w:val="28"/>
          <w:rtl/>
        </w:rPr>
        <w:t xml:space="preserve">عَلَی الصَّبْرِ وَ الْیَقِینِ وَ الْعَدْلِ وَ الْجِهَادِ وَ الصَّبْرُ مِنْهَا عَلَی أَرْبَعِ شُعَبٍ عَلَی الشَّوْقِ وَ الشَّفَقِ </w:t>
      </w:r>
      <w:r>
        <w:rPr>
          <w:rStyle w:val="FootnoteReference"/>
        </w:rPr>
        <w:footnoteReference w:id="4431"/>
      </w:r>
      <w:r>
        <w:rPr>
          <w:rFonts w:ascii="Amiri" w:hAnsi="Amiri" w:eastAsia="Amiri" w:cs="Amiri"/>
          <w:lang w:bidi="ar-SA"/>
          <w:color w:val="111111"/>
          <w:sz w:val="28"/>
          <w:szCs w:val="28"/>
          <w:rtl/>
        </w:rPr>
        <w:t xml:space="preserve">وَ الزُّهْدِ وَ التَّرَقُّبِ فَمَنِ اشْتَاقَ إِلَی اَلْجَنَّةِ سَلاَ عَنِ الشَّهَوَاتِ وَ مَنْ أَشْفَقَ مِنَ اَلنَّارِ اجْتَنَبَ الْمُحَرَّمَاتِ وَ مَنْ زَهِدَ فِی الدُّنْیَا اسْتَهَانَ بِالْمُصِیبَاتِ وَ مَنِ ارْتَقَبَ الْمَوْتَ سَارَعَ إِلَی الْخَیْرَاتِ وَ الْیَقِینُ مِنْهَا عَلَی أَرْبَعِ شُعَبٍ عَلَی تَبْصِرَةِ الْفِطْنَةِ وَ تَأَوُّلِ الْحِکْمَةِ </w:t>
      </w:r>
      <w:r>
        <w:rPr>
          <w:rStyle w:val="FootnoteReference"/>
        </w:rPr>
        <w:footnoteReference w:id="4432"/>
      </w:r>
      <w:r>
        <w:rPr>
          <w:rFonts w:ascii="Amiri" w:hAnsi="Amiri" w:eastAsia="Amiri" w:cs="Amiri"/>
          <w:lang w:bidi="ar-SA"/>
          <w:color w:val="111111"/>
          <w:sz w:val="28"/>
          <w:szCs w:val="28"/>
          <w:rtl/>
        </w:rPr>
        <w:t xml:space="preserve">وَ مَوْعِظَةِ الْعِبْرَةِ </w:t>
      </w:r>
      <w:r>
        <w:rPr>
          <w:rStyle w:val="FootnoteReference"/>
        </w:rPr>
        <w:footnoteReference w:id="4433"/>
      </w:r>
      <w:r>
        <w:rPr>
          <w:rFonts w:ascii="Amiri" w:hAnsi="Amiri" w:eastAsia="Amiri" w:cs="Amiri"/>
          <w:lang w:bidi="ar-SA"/>
          <w:color w:val="111111"/>
          <w:sz w:val="28"/>
          <w:szCs w:val="28"/>
          <w:rtl/>
        </w:rPr>
        <w:t xml:space="preserve">وَ سُنَّةِ </w:t>
      </w:r>
      <w:r>
        <w:rPr>
          <w:rStyle w:val="FootnoteReference"/>
        </w:rPr>
        <w:footnoteReference w:id="4434"/>
      </w:r>
      <w:r>
        <w:rPr>
          <w:rFonts w:ascii="Amiri" w:hAnsi="Amiri" w:eastAsia="Amiri" w:cs="Amiri"/>
          <w:lang w:bidi="ar-SA"/>
          <w:color w:val="111111"/>
          <w:sz w:val="28"/>
          <w:szCs w:val="28"/>
          <w:rtl/>
        </w:rPr>
        <w:t xml:space="preserve">الْأَوَّلِینَ.</w:t>
      </w:r>
    </w:p>
    <w:p>
      <w:pPr>
        <w:pStyle w:val="BookText"/>
      </w:pPr>
      <w:r>
        <w:rPr>
          <w:rFonts w:ascii="Amiri" w:hAnsi="Amiri" w:eastAsia="Amiri" w:cs="Amiri"/>
          <w:lang w:bidi="ar-SA"/>
          <w:color w:val="111111"/>
          <w:sz w:val="28"/>
          <w:szCs w:val="28"/>
          <w:rtl/>
        </w:rPr>
        <w:t xml:space="preserve">فَمَنْ تَبَصَّرَ فِی الْفِطْنَةِ تَبَیَّنَتْ لَهُ الْحِکْمَةُ وَ مَنْ تَبَیَّنَتْ لَهُ الْحِکْمَةُ عَرَفَ الْعِبْرَةَ وَ مَنْ عَرَفَ الْعِبْرَةَ فَکَأَنَّمَا کَانَ فِی الْأَوَّلِینَ. وَ الْعَدْلُ مِنْهَا عَلَی أَرْبَعِ شُعَبٍ عَلَی غَائِصِ الْفَهْمِ وَ غَوْرِ الْعِلْمِ </w:t>
      </w:r>
      <w:r>
        <w:rPr>
          <w:rStyle w:val="FootnoteReference"/>
        </w:rPr>
        <w:footnoteReference w:id="4435"/>
      </w:r>
    </w:p>
    <w:p>
      <w:pPr>
        <w:pStyle w:val="BookText"/>
      </w:pPr>
      <w:r>
        <w:rPr>
          <w:rFonts w:ascii="Amiri" w:hAnsi="Amiri" w:eastAsia="Amiri" w:cs="Amiri"/>
          <w:lang w:bidi="ar-SA"/>
          <w:color w:val="111111"/>
          <w:sz w:val="28"/>
          <w:szCs w:val="28"/>
          <w:rtl/>
        </w:rPr>
        <w:t xml:space="preserve">وَ زُهْرَةِ الْحُکْمِ </w:t>
      </w:r>
      <w:r>
        <w:rPr>
          <w:rStyle w:val="FootnoteReference"/>
        </w:rPr>
        <w:footnoteReference w:id="4436"/>
      </w:r>
      <w:r>
        <w:rPr>
          <w:rFonts w:ascii="Amiri" w:hAnsi="Amiri" w:eastAsia="Amiri" w:cs="Amiri"/>
          <w:lang w:bidi="ar-SA"/>
          <w:color w:val="111111"/>
          <w:sz w:val="28"/>
          <w:szCs w:val="28"/>
          <w:rtl/>
        </w:rPr>
        <w:t xml:space="preserve">وَ رَسَاخَةِ الْحِلْمِ فَمَنْ فَهِمَ عَلِمَ غَوْرَ الْعِلْمِ وَ مَنْ عَلِمَ غَوْرَ الْعِلْمِ صَدَرَ عَنْ شَرَائِعِ الْحُکْمِ </w:t>
      </w:r>
      <w:r>
        <w:rPr>
          <w:rStyle w:val="FootnoteReference"/>
        </w:rPr>
        <w:footnoteReference w:id="4437"/>
      </w:r>
      <w:r>
        <w:rPr>
          <w:rFonts w:ascii="Amiri" w:hAnsi="Amiri" w:eastAsia="Amiri" w:cs="Amiri"/>
          <w:lang w:bidi="ar-SA"/>
          <w:color w:val="111111"/>
          <w:sz w:val="28"/>
          <w:szCs w:val="28"/>
          <w:rtl/>
        </w:rPr>
        <w:t xml:space="preserve">وَ مَنْ حَلُمَ لَمْ یُفَرِّطْ فِی أَمْرِهِ وَ عَاشَ فِی النَّاسِ حَمِیداً وَ الْجِهَادُ مِنْهَا عَلَی أَرْبَعِ شُعَبٍ عَلَی الْأَمْرِ بِالْمَعْرُوفِ وَ النَّهْیِ عَنِ الْمُنْکَرِ وَ الصِّدْقِ فِی الْمَوَاطِنِ </w:t>
      </w:r>
      <w:r>
        <w:rPr>
          <w:rStyle w:val="FootnoteReference"/>
        </w:rPr>
        <w:footnoteReference w:id="4438"/>
      </w:r>
      <w:r>
        <w:rPr>
          <w:rFonts w:ascii="Amiri" w:hAnsi="Amiri" w:eastAsia="Amiri" w:cs="Amiri"/>
          <w:lang w:bidi="ar-SA"/>
          <w:color w:val="111111"/>
          <w:sz w:val="28"/>
          <w:szCs w:val="28"/>
          <w:rtl/>
        </w:rPr>
        <w:t xml:space="preserve">وَ شَنَآنِ </w:t>
      </w:r>
      <w:r>
        <w:rPr>
          <w:rStyle w:val="FootnoteReference"/>
        </w:rPr>
        <w:footnoteReference w:id="4439"/>
      </w:r>
      <w:r>
        <w:rPr>
          <w:rFonts w:ascii="Amiri" w:hAnsi="Amiri" w:eastAsia="Amiri" w:cs="Amiri"/>
          <w:lang w:bidi="ar-SA"/>
          <w:color w:val="111111"/>
          <w:sz w:val="28"/>
          <w:szCs w:val="28"/>
          <w:rtl/>
        </w:rPr>
        <w:t xml:space="preserve">الفَاسِقِینَ فَمَن أَمَرَ بِالمَعرُوفِ شَدّ ظُهُورَ المُؤمِنِینَ وَ مَن نَهَی عَنِ المُنکَرِ أَرغَمَ أُنُوفَ الکَافِرِینَ وَ مَن صَدَقَ فِی المَوَاطِنِ قَضَی مَا عَلَیهِ وَ مَن شَنِئَ الفَاسِقِینَ وَ غَضِبَ لِلّهِ غَضِبَ اللّهُ لَهُ وَ أَرضَاهُ یَومَ القِیَامَةِ وَ الکُفرُ عَلَی أَربَعِ دَعَائِمَ عَلَی التّعَمّقِ </w:t>
      </w:r>
      <w:r>
        <w:rPr>
          <w:rStyle w:val="FootnoteReference"/>
        </w:rPr>
        <w:footnoteReference w:id="4440"/>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43" w:name="pg6114_86176"/>
    <w:bookmarkEnd w:id="343"/>
    <w:p>
      <w:pPr>
        <w:pStyle w:val="BookText"/>
      </w:pPr>
      <w:r>
        <w:rPr>
          <w:rFonts w:ascii="Amiri" w:hAnsi="Amiri" w:eastAsia="Amiri" w:cs="Amiri"/>
          <w:lang w:bidi="ar-SA"/>
          <w:color w:val="111111"/>
          <w:sz w:val="28"/>
          <w:szCs w:val="28"/>
          <w:rtl/>
        </w:rPr>
        <w:t xml:space="preserve">وَ التَّنَازُعِ وَ الزَّیْغِ </w:t>
      </w:r>
      <w:r>
        <w:rPr>
          <w:rStyle w:val="FootnoteReference"/>
        </w:rPr>
        <w:footnoteReference w:id="4441"/>
      </w:r>
      <w:r>
        <w:rPr>
          <w:rFonts w:ascii="Amiri" w:hAnsi="Amiri" w:eastAsia="Amiri" w:cs="Amiri"/>
          <w:lang w:bidi="ar-SA"/>
          <w:color w:val="111111"/>
          <w:sz w:val="28"/>
          <w:szCs w:val="28"/>
          <w:rtl/>
        </w:rPr>
        <w:t xml:space="preserve">وَ الشِّقَاقِ </w:t>
      </w:r>
      <w:r>
        <w:rPr>
          <w:rStyle w:val="FootnoteReference"/>
        </w:rPr>
        <w:footnoteReference w:id="4442"/>
      </w:r>
      <w:r>
        <w:rPr>
          <w:rFonts w:ascii="Amiri" w:hAnsi="Amiri" w:eastAsia="Amiri" w:cs="Amiri"/>
          <w:lang w:bidi="ar-SA"/>
          <w:color w:val="111111"/>
          <w:sz w:val="28"/>
          <w:szCs w:val="28"/>
          <w:rtl/>
        </w:rPr>
        <w:t xml:space="preserve">فَمَنْ تَعَمَّقَ لَمْ یُنِبْ </w:t>
      </w:r>
      <w:r>
        <w:rPr>
          <w:rStyle w:val="FootnoteReference"/>
        </w:rPr>
        <w:footnoteReference w:id="4443"/>
      </w:r>
      <w:r>
        <w:rPr>
          <w:rFonts w:ascii="Amiri" w:hAnsi="Amiri" w:eastAsia="Amiri" w:cs="Amiri"/>
          <w:lang w:bidi="ar-SA"/>
          <w:color w:val="111111"/>
          <w:sz w:val="28"/>
          <w:szCs w:val="28"/>
          <w:rtl/>
        </w:rPr>
        <w:t xml:space="preserve">إِلَی الْحَقِّ وَ مَنْ کَثُرَ نِزَاعُهُ بِالْجَهْلِ دَامَ عَمَاهُ عَنِ - الْحَقِّ وَ مَنْ زَاغَ سَاءَتْ عِنْدَهُ الْحَسَنَةُ وَ حَسُنَتْ عِنْدَهُ السَّیِّئَةُ وَ سَکِرَ سُکْرَ الضَّلاَلَةِ وَ مَنْ شَاقَّ وَعُرَتْ </w:t>
      </w:r>
      <w:r>
        <w:rPr>
          <w:rStyle w:val="FootnoteReference"/>
        </w:rPr>
        <w:footnoteReference w:id="4444"/>
      </w:r>
      <w:r>
        <w:rPr>
          <w:rFonts w:ascii="Amiri" w:hAnsi="Amiri" w:eastAsia="Amiri" w:cs="Amiri"/>
          <w:lang w:bidi="ar-SA"/>
          <w:color w:val="111111"/>
          <w:sz w:val="28"/>
          <w:szCs w:val="28"/>
          <w:rtl/>
        </w:rPr>
        <w:t xml:space="preserve">عَلَیْهِ طُرُقُهُ وَ أَعْضَلَ </w:t>
      </w:r>
      <w:r>
        <w:rPr>
          <w:rStyle w:val="FootnoteReference"/>
        </w:rPr>
        <w:footnoteReference w:id="4445"/>
      </w:r>
      <w:r>
        <w:rPr>
          <w:rFonts w:ascii="Amiri" w:hAnsi="Amiri" w:eastAsia="Amiri" w:cs="Amiri"/>
          <w:lang w:bidi="ar-SA"/>
          <w:color w:val="111111"/>
          <w:sz w:val="28"/>
          <w:szCs w:val="28"/>
          <w:rtl/>
        </w:rPr>
        <w:t xml:space="preserve">عَلَیْهِ أَمْرُهُ وَ ضَاقَ عَلَیْهِ مَخْرَجُهُ وَ الشَّکُّ عَلَی أَرْبَعِ شُعَبٍ عَلَی التَّمَارِی </w:t>
      </w:r>
      <w:r>
        <w:rPr>
          <w:rStyle w:val="FootnoteReference"/>
        </w:rPr>
        <w:footnoteReference w:id="4446"/>
      </w:r>
      <w:r>
        <w:rPr>
          <w:rFonts w:ascii="Amiri" w:hAnsi="Amiri" w:eastAsia="Amiri" w:cs="Amiri"/>
          <w:lang w:bidi="ar-SA"/>
          <w:color w:val="111111"/>
          <w:sz w:val="28"/>
          <w:szCs w:val="28"/>
          <w:rtl/>
        </w:rPr>
        <w:t xml:space="preserve">وَ الْهَوْلِ </w:t>
      </w:r>
      <w:r>
        <w:rPr>
          <w:rStyle w:val="FootnoteReference"/>
        </w:rPr>
        <w:footnoteReference w:id="4447"/>
      </w:r>
      <w:r>
        <w:rPr>
          <w:rFonts w:ascii="Amiri" w:hAnsi="Amiri" w:eastAsia="Amiri" w:cs="Amiri"/>
          <w:lang w:bidi="ar-SA"/>
          <w:color w:val="111111"/>
          <w:sz w:val="28"/>
          <w:szCs w:val="28"/>
          <w:rtl/>
        </w:rPr>
        <w:t xml:space="preserve">وَ التَّرَدُّدِ </w:t>
      </w:r>
      <w:r>
        <w:rPr>
          <w:rStyle w:val="FootnoteReference"/>
        </w:rPr>
        <w:footnoteReference w:id="4448"/>
      </w:r>
      <w:r>
        <w:rPr>
          <w:rFonts w:ascii="Amiri" w:hAnsi="Amiri" w:eastAsia="Amiri" w:cs="Amiri"/>
          <w:lang w:bidi="ar-SA"/>
          <w:color w:val="111111"/>
          <w:sz w:val="28"/>
          <w:szCs w:val="28"/>
          <w:rtl/>
        </w:rPr>
        <w:t xml:space="preserve">وَ الاِسْتِسْلاَمِ </w:t>
      </w:r>
      <w:r>
        <w:rPr>
          <w:rStyle w:val="FootnoteReference"/>
        </w:rPr>
        <w:footnoteReference w:id="4449"/>
      </w:r>
      <w:r>
        <w:rPr>
          <w:rFonts w:ascii="Amiri" w:hAnsi="Amiri" w:eastAsia="Amiri" w:cs="Amiri"/>
          <w:lang w:bidi="ar-SA"/>
          <w:color w:val="111111"/>
          <w:sz w:val="28"/>
          <w:szCs w:val="28"/>
          <w:rtl/>
        </w:rPr>
        <w:t xml:space="preserve">فَمَنْ جَعَلَ الْمِرَاءَ </w:t>
      </w:r>
      <w:r>
        <w:rPr>
          <w:rStyle w:val="FootnoteReference"/>
        </w:rPr>
        <w:footnoteReference w:id="4450"/>
      </w:r>
      <w:r>
        <w:rPr>
          <w:rFonts w:ascii="Amiri" w:hAnsi="Amiri" w:eastAsia="Amiri" w:cs="Amiri"/>
          <w:lang w:bidi="ar-SA"/>
          <w:color w:val="111111"/>
          <w:sz w:val="28"/>
          <w:szCs w:val="28"/>
          <w:rtl/>
        </w:rPr>
        <w:t xml:space="preserve">دَیْدَناً </w:t>
      </w:r>
      <w:r>
        <w:rPr>
          <w:rStyle w:val="FootnoteReference"/>
        </w:rPr>
        <w:footnoteReference w:id="4451"/>
      </w:r>
    </w:p>
    <w:p>
      <w:pPr>
        <w:pStyle w:val="BookText"/>
      </w:pPr>
      <w:r>
        <w:rPr>
          <w:rFonts w:ascii="Amiri" w:hAnsi="Amiri" w:eastAsia="Amiri" w:cs="Amiri"/>
          <w:lang w:bidi="ar-SA"/>
          <w:color w:val="111111"/>
          <w:sz w:val="28"/>
          <w:szCs w:val="28"/>
          <w:rtl/>
        </w:rPr>
        <w:t xml:space="preserve">لَمْ یُصْبِحْ لَیْلُهُ </w:t>
      </w:r>
      <w:r>
        <w:rPr>
          <w:rStyle w:val="FootnoteReference"/>
        </w:rPr>
        <w:footnoteReference w:id="4452"/>
      </w:r>
      <w:r>
        <w:rPr>
          <w:rFonts w:ascii="Amiri" w:hAnsi="Amiri" w:eastAsia="Amiri" w:cs="Amiri"/>
          <w:lang w:bidi="ar-SA"/>
          <w:color w:val="111111"/>
          <w:sz w:val="28"/>
          <w:szCs w:val="28"/>
          <w:rtl/>
        </w:rPr>
        <w:t xml:space="preserve">وَ مَنْ هَالَهُ مَا بَیْنَ یَدَیْهِ نَکَصَ عَلَی عَقِبَیْهِ </w:t>
      </w:r>
      <w:r>
        <w:rPr>
          <w:rStyle w:val="FootnoteReference"/>
        </w:rPr>
        <w:footnoteReference w:id="4453"/>
      </w:r>
      <w:r>
        <w:rPr>
          <w:rFonts w:ascii="Amiri" w:hAnsi="Amiri" w:eastAsia="Amiri" w:cs="Amiri"/>
          <w:lang w:bidi="ar-SA"/>
          <w:color w:val="111111"/>
          <w:sz w:val="28"/>
          <w:szCs w:val="28"/>
          <w:rtl/>
        </w:rPr>
        <w:t xml:space="preserve">وَ مَنْ تَرَدَّدَ فِی الرَّیْبِ </w:t>
      </w:r>
      <w:r>
        <w:rPr>
          <w:rStyle w:val="FootnoteReference"/>
        </w:rPr>
        <w:footnoteReference w:id="4454"/>
      </w:r>
      <w:r>
        <w:rPr>
          <w:rFonts w:ascii="Amiri" w:hAnsi="Amiri" w:eastAsia="Amiri" w:cs="Amiri"/>
          <w:lang w:bidi="ar-SA"/>
          <w:color w:val="111111"/>
          <w:sz w:val="28"/>
          <w:szCs w:val="28"/>
          <w:rtl/>
        </w:rPr>
        <w:t xml:space="preserve">وَطِئَتْهُ سَنَابِکُ اَلشَّیَاطِینِ</w:t>
      </w:r>
      <w:r>
        <w:rPr>
          <w:rStyle w:val="FootnoteReference"/>
        </w:rPr>
        <w:footnoteReference w:id="4455"/>
      </w:r>
      <w:r>
        <w:rPr>
          <w:rFonts w:ascii="Amiri" w:hAnsi="Amiri" w:eastAsia="Amiri" w:cs="Amiri"/>
          <w:lang w:bidi="ar-SA"/>
          <w:color w:val="111111"/>
          <w:sz w:val="28"/>
          <w:szCs w:val="28"/>
          <w:rtl/>
        </w:rPr>
        <w:t xml:space="preserve">وَ مَنِ اسْتَسْلَمَ لِهَلَکَةِ الدُّنْیَا وَ الْآخِرَةِ هَلَکَ فِیهِمَا.</w:t>
      </w:r>
    </w:p>
    <w:p>
      <w:pPr>
        <w:pStyle w:val="BookText"/>
      </w:pPr>
      <w:r>
        <w:rPr>
          <w:rFonts w:ascii="IRNazanin" w:hAnsi="IRNazanin" w:eastAsia="IRNazanin" w:cs="IRNazanin"/>
          <w:lang w:bidi="fa-IR"/>
          <w:color w:val="111111"/>
          <w:sz w:val="28"/>
          <w:szCs w:val="28"/>
          <w:rtl/>
        </w:rPr>
        <w:t xml:space="preserve">قال الرضی: و بعد هذا کلام ترکنا ذکره خوف الإطالة و الخروج عن الغرض المقصود فی هذا الباب</w:t>
      </w:r>
    </w:p>
    <w:p>
      <w:pPr>
        <w:pStyle w:val="Heading3"/>
      </w:pPr>
      <w:bookmarkStart w:id="1786" w:name="_Toc1276"/>
      <w:r>
        <w:t>الحکمه 32</w:t>
      </w:r>
      <w:bookmarkEnd w:id="1786"/>
    </w:p>
    <w:p>
      <w:pPr>
        <w:pStyle w:val="BookText"/>
      </w:pPr>
      <w:r>
        <w:rPr>
          <w:rFonts w:ascii="Amiri" w:hAnsi="Amiri" w:eastAsia="Amiri" w:cs="Amiri"/>
          <w:lang w:bidi="ar-SA"/>
          <w:color w:val="111111"/>
          <w:sz w:val="28"/>
          <w:szCs w:val="28"/>
          <w:rtl/>
        </w:rPr>
        <w:t xml:space="preserve">وَ قَالَ عَلَیْهِ السَّلاَمُ: فَاعِلُ الْخَیْرِ خَیْرٌ مِنْهُ وَ فَاعِلُ الشَّرِّ شَرٌّ مِنْهُ.</w:t>
      </w:r>
    </w:p>
    <w:p>
      <w:pPr>
        <w:pStyle w:val="Heading3"/>
      </w:pPr>
      <w:bookmarkStart w:id="1787" w:name="_Toc1277"/>
      <w:r>
        <w:t>الحکمه 33</w:t>
      </w:r>
      <w:bookmarkEnd w:id="1787"/>
    </w:p>
    <w:p>
      <w:pPr>
        <w:pStyle w:val="BookText"/>
      </w:pPr>
      <w:r>
        <w:rPr>
          <w:rFonts w:ascii="Amiri" w:hAnsi="Amiri" w:eastAsia="Amiri" w:cs="Amiri"/>
          <w:lang w:bidi="ar-SA"/>
          <w:color w:val="111111"/>
          <w:sz w:val="28"/>
          <w:szCs w:val="28"/>
          <w:rtl/>
        </w:rPr>
        <w:t xml:space="preserve">وَ قَالَ عَلَیْهِ السَّلاَمُ: کُنْ سَمْحاً وَ لاَ تَکُنْ مُبَذِّراً وَ کُنْ مُقَدِّراً </w:t>
      </w:r>
      <w:r>
        <w:rPr>
          <w:rStyle w:val="FootnoteReference"/>
        </w:rPr>
        <w:footnoteReference w:id="4456"/>
      </w:r>
      <w:r>
        <w:rPr>
          <w:rFonts w:ascii="Amiri" w:hAnsi="Amiri" w:eastAsia="Amiri" w:cs="Amiri"/>
          <w:lang w:bidi="ar-SA"/>
          <w:color w:val="111111"/>
          <w:sz w:val="28"/>
          <w:szCs w:val="28"/>
          <w:rtl/>
        </w:rPr>
        <w:t xml:space="preserve">وَ لاَ تَکُنْ مُقَتِّراً </w:t>
      </w:r>
      <w:r>
        <w:rPr>
          <w:rStyle w:val="FootnoteReference"/>
        </w:rPr>
        <w:footnoteReference w:id="4457"/>
      </w:r>
      <w:r>
        <w:rPr>
          <w:rFonts w:ascii="Times New Roman" w:hAnsi="Times New Roman" w:eastAsia="Times New Roman" w:cs="Times New Roman"/>
          <w:lang w:val="en-US" w:bidi="en-US"/>
          <w:color w:val="111111"/>
          <w:sz w:val="28"/>
          <w:szCs w:val="28"/>
          <w:rtl/>
        </w:rPr>
        <w:t xml:space="preserve">.</w:t>
      </w:r>
    </w:p>
    <w:p>
      <w:pPr>
        <w:pStyle w:val="Heading3"/>
      </w:pPr>
      <w:bookmarkStart w:id="1788" w:name="_Toc1278"/>
      <w:r>
        <w:t>الحکمه 34</w:t>
      </w:r>
      <w:bookmarkEnd w:id="1788"/>
    </w:p>
    <w:p>
      <w:pPr>
        <w:pStyle w:val="BookText"/>
      </w:pPr>
      <w:r>
        <w:rPr>
          <w:rFonts w:ascii="Amiri" w:hAnsi="Amiri" w:eastAsia="Amiri" w:cs="Amiri"/>
          <w:lang w:bidi="ar-SA"/>
          <w:color w:val="111111"/>
          <w:sz w:val="28"/>
          <w:szCs w:val="28"/>
          <w:rtl/>
        </w:rPr>
        <w:t xml:space="preserve">وَ قَالَ عَلَیْهِ السَّلاَمُ: أَشْرَفُ الْغِنَی تَرْکُ الْمُنَی </w:t>
      </w:r>
      <w:r>
        <w:rPr>
          <w:rStyle w:val="FootnoteReference"/>
        </w:rPr>
        <w:footnoteReference w:id="4458"/>
      </w:r>
      <w:r>
        <w:rPr>
          <w:rFonts w:ascii="Times New Roman" w:hAnsi="Times New Roman" w:eastAsia="Times New Roman" w:cs="Times New Roman"/>
          <w:lang w:val="en-US" w:bidi="en-US"/>
          <w:color w:val="111111"/>
          <w:sz w:val="28"/>
          <w:szCs w:val="28"/>
          <w:rtl/>
        </w:rPr>
        <w:t xml:space="preserve">.</w:t>
      </w:r>
    </w:p>
    <w:p>
      <w:pPr>
        <w:pStyle w:val="Heading3"/>
      </w:pPr>
      <w:bookmarkStart w:id="1789" w:name="_Toc1279"/>
      <w:r>
        <w:t>الحکمه 35</w:t>
      </w:r>
      <w:bookmarkEnd w:id="1789"/>
    </w:p>
    <w:p>
      <w:pPr>
        <w:pStyle w:val="BookText"/>
      </w:pPr>
      <w:r>
        <w:rPr>
          <w:rFonts w:ascii="Amiri" w:hAnsi="Amiri" w:eastAsia="Amiri" w:cs="Amiri"/>
          <w:lang w:bidi="ar-SA"/>
          <w:color w:val="111111"/>
          <w:sz w:val="28"/>
          <w:szCs w:val="28"/>
          <w:rtl/>
        </w:rPr>
        <w:t xml:space="preserve">وَ قَالَ عَلَیْهِ السَّلاَمُ: مَنْ أَسْرَعَ إِلَی النَّاسِ بِمَا یَکْرَهُونَ قَالُوا فِیهِ بِمَا لاَ یَعْلَمُونَ.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4" w:name="pg6114_86179"/>
    <w:bookmarkEnd w:id="344"/>
    <w:p>
      <w:pPr>
        <w:pStyle w:val="Heading3"/>
      </w:pPr>
      <w:bookmarkStart w:id="1790" w:name="_Toc1280"/>
      <w:r>
        <w:t>الحکمه 36</w:t>
      </w:r>
      <w:bookmarkEnd w:id="1790"/>
    </w:p>
    <w:p>
      <w:pPr>
        <w:pStyle w:val="BookText"/>
      </w:pPr>
      <w:r>
        <w:rPr>
          <w:rFonts w:ascii="Amiri" w:hAnsi="Amiri" w:eastAsia="Amiri" w:cs="Amiri"/>
          <w:lang w:bidi="ar-SA"/>
          <w:color w:val="111111"/>
          <w:sz w:val="28"/>
          <w:szCs w:val="28"/>
          <w:rtl/>
        </w:rPr>
        <w:t xml:space="preserve">وَ قَالَ عَلَیْهِ السَّلاَمُ: مَنْ أَطَالَ الْأَمَلَ </w:t>
      </w:r>
      <w:r>
        <w:rPr>
          <w:rStyle w:val="FootnoteReference"/>
        </w:rPr>
        <w:footnoteReference w:id="4459"/>
      </w:r>
      <w:r>
        <w:rPr>
          <w:rFonts w:ascii="Amiri" w:hAnsi="Amiri" w:eastAsia="Amiri" w:cs="Amiri"/>
          <w:lang w:bidi="ar-SA"/>
          <w:color w:val="111111"/>
          <w:sz w:val="28"/>
          <w:szCs w:val="28"/>
          <w:rtl/>
        </w:rPr>
        <w:t xml:space="preserve">أَسَاءَ الْعَمَلَ.</w:t>
      </w:r>
    </w:p>
    <w:p>
      <w:pPr>
        <w:pStyle w:val="Heading3"/>
      </w:pPr>
      <w:bookmarkStart w:id="1791" w:name="_Toc1281"/>
      <w:r>
        <w:t>الحکمه 37</w:t>
      </w:r>
      <w:bookmarkEnd w:id="1791"/>
    </w:p>
    <w:p>
      <w:pPr>
        <w:pStyle w:val="BookText"/>
      </w:pPr>
      <w:r>
        <w:rPr>
          <w:rFonts w:ascii="Amiri" w:hAnsi="Amiri" w:eastAsia="Amiri" w:cs="Amiri"/>
          <w:lang w:bidi="ar-SA"/>
          <w:color w:val="111111"/>
          <w:sz w:val="28"/>
          <w:szCs w:val="28"/>
          <w:rtl/>
        </w:rPr>
        <w:t xml:space="preserve">وَ قَالَ عَلَیْهِ السَّلاَمُ وَ قَدْ لَقِیَهُ عِنْدَ مَسِیرِهِ إِلَی اَلشَّامِ دَهَاقِینُ اَلْأَنْبَارِ</w:t>
      </w:r>
      <w:r>
        <w:rPr>
          <w:rStyle w:val="FootnoteReference"/>
        </w:rPr>
        <w:footnoteReference w:id="4460"/>
      </w:r>
      <w:r>
        <w:rPr>
          <w:rFonts w:ascii="Amiri" w:hAnsi="Amiri" w:eastAsia="Amiri" w:cs="Amiri"/>
          <w:lang w:bidi="ar-SA"/>
          <w:color w:val="111111"/>
          <w:sz w:val="28"/>
          <w:szCs w:val="28"/>
          <w:rtl/>
        </w:rPr>
        <w:t xml:space="preserve">فَتَرَجَّلُوا لَهُ </w:t>
      </w:r>
      <w:r>
        <w:rPr>
          <w:rStyle w:val="FootnoteReference"/>
        </w:rPr>
        <w:footnoteReference w:id="4461"/>
      </w:r>
    </w:p>
    <w:p>
      <w:pPr>
        <w:pStyle w:val="BookText"/>
      </w:pPr>
      <w:r>
        <w:rPr>
          <w:rFonts w:ascii="Amiri" w:hAnsi="Amiri" w:eastAsia="Amiri" w:cs="Amiri"/>
          <w:lang w:bidi="ar-SA"/>
          <w:color w:val="111111"/>
          <w:sz w:val="28"/>
          <w:szCs w:val="28"/>
          <w:rtl/>
        </w:rPr>
        <w:t xml:space="preserve">وَ اشْتَدُّوا بَیْنَ یَدَیْهِ </w:t>
      </w:r>
      <w:r>
        <w:rPr>
          <w:rStyle w:val="FootnoteReference"/>
        </w:rPr>
        <w:footnoteReference w:id="4462"/>
      </w: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مَا هَذَا الَّذِی صَنَعْتُمُوهُ؟ فَقَالُوا خُلُقٌ مِنَّا نُعَظِّمُ بِهِ أُمَرَاءَنَا فَقَالَ:</w:t>
      </w:r>
    </w:p>
    <w:p>
      <w:pPr>
        <w:pStyle w:val="BookText"/>
      </w:pPr>
      <w:r>
        <w:rPr>
          <w:rFonts w:ascii="Amiri" w:hAnsi="Amiri" w:eastAsia="Amiri" w:cs="Amiri"/>
          <w:lang w:bidi="ar-SA"/>
          <w:color w:val="111111"/>
          <w:sz w:val="28"/>
          <w:szCs w:val="28"/>
          <w:rtl/>
        </w:rPr>
        <w:t xml:space="preserve">وَ اللَّهِ مَا یَنْتَفِعُ بِهَذَا أُمَرَاؤُکُمْ! وَ إِنَّکُمْ لَتَشُقُّونَ </w:t>
      </w:r>
      <w:r>
        <w:rPr>
          <w:rStyle w:val="FootnoteReference"/>
        </w:rPr>
        <w:footnoteReference w:id="4463"/>
      </w:r>
      <w:r>
        <w:rPr>
          <w:rFonts w:ascii="Amiri" w:hAnsi="Amiri" w:eastAsia="Amiri" w:cs="Amiri"/>
          <w:lang w:bidi="ar-SA"/>
          <w:color w:val="111111"/>
          <w:sz w:val="28"/>
          <w:szCs w:val="28"/>
          <w:rtl/>
        </w:rPr>
        <w:t xml:space="preserve">عَلَی أَنْفُسِکُمْ فِی دُنْیَاکُمْ وَ تَشْقَوْنَ </w:t>
      </w:r>
      <w:r>
        <w:rPr>
          <w:rStyle w:val="FootnoteReference"/>
        </w:rPr>
        <w:footnoteReference w:id="4464"/>
      </w:r>
      <w:r>
        <w:rPr>
          <w:rFonts w:ascii="Amiri" w:hAnsi="Amiri" w:eastAsia="Amiri" w:cs="Amiri"/>
          <w:lang w:bidi="ar-SA"/>
          <w:color w:val="111111"/>
          <w:sz w:val="28"/>
          <w:szCs w:val="28"/>
          <w:rtl/>
        </w:rPr>
        <w:t xml:space="preserve">بِهِ فِی آخِرَتِکُمْ وَ مَا أَخْسَرَ الْمَشَقَّةَ وَرَاءَهَا الْعِقَابُ وَ أَرْبَحَ الدَّعَةَ </w:t>
      </w:r>
      <w:r>
        <w:rPr>
          <w:rStyle w:val="FootnoteReference"/>
        </w:rPr>
        <w:footnoteReference w:id="4465"/>
      </w:r>
      <w:r>
        <w:rPr>
          <w:rFonts w:ascii="Amiri" w:hAnsi="Amiri" w:eastAsia="Amiri" w:cs="Amiri"/>
          <w:lang w:bidi="ar-SA"/>
          <w:color w:val="111111"/>
          <w:sz w:val="28"/>
          <w:szCs w:val="28"/>
          <w:rtl/>
        </w:rPr>
        <w:t xml:space="preserve">مَعَهَا الْأَمَانُ مِنَ اَلنَّارِ!.</w:t>
      </w:r>
    </w:p>
    <w:p>
      <w:pPr>
        <w:pStyle w:val="Heading3"/>
      </w:pPr>
      <w:bookmarkStart w:id="1792" w:name="_Toc1282"/>
      <w:r>
        <w:t>الحکمه 38</w:t>
      </w:r>
      <w:bookmarkEnd w:id="1792"/>
    </w:p>
    <w:p>
      <w:pPr>
        <w:pStyle w:val="BookText"/>
      </w:pPr>
      <w:r>
        <w:rPr>
          <w:rFonts w:ascii="Amiri" w:hAnsi="Amiri" w:eastAsia="Amiri" w:cs="Amiri"/>
          <w:lang w:bidi="ar-SA"/>
          <w:color w:val="111111"/>
          <w:sz w:val="28"/>
          <w:szCs w:val="28"/>
          <w:rtl/>
        </w:rPr>
        <w:t xml:space="preserve">وَ قَالَ عَلَیْهِ السَّلاَمُ: لاِبْنِهِ الْحَسَنِ :</w:t>
      </w:r>
    </w:p>
    <w:p>
      <w:pPr>
        <w:pStyle w:val="BookText"/>
      </w:pPr>
      <w:r>
        <w:rPr>
          <w:rFonts w:ascii="Amiri" w:hAnsi="Amiri" w:eastAsia="Amiri" w:cs="Amiri"/>
          <w:lang w:bidi="ar-SA"/>
          <w:color w:val="111111"/>
          <w:sz w:val="28"/>
          <w:szCs w:val="28"/>
          <w:rtl/>
        </w:rPr>
        <w:t xml:space="preserve">یَا بُنَیَّ احْفَظْ عَنِّی أَرْبَعاً وَ أَرْبَعاً لاَ یَضُرُّکَ مَا عَمِلْتَ مَعَهُنَّ:</w:t>
      </w:r>
    </w:p>
    <w:p>
      <w:pPr>
        <w:pStyle w:val="BookText"/>
      </w:pPr>
      <w:r>
        <w:rPr>
          <w:rFonts w:ascii="Amiri" w:hAnsi="Amiri" w:eastAsia="Amiri" w:cs="Amiri"/>
          <w:lang w:bidi="ar-SA"/>
          <w:color w:val="111111"/>
          <w:sz w:val="28"/>
          <w:szCs w:val="28"/>
          <w:rtl/>
        </w:rPr>
        <w:t xml:space="preserve">إِنَّ أَغْنَی الْغِنَی الْعَقْلُ وَ أَکْبَرَ الْفَقْرِ الْحُمْقُ وَ أَوْحَشَ الْوَحْشَةِ الْعُجْبُ </w:t>
      </w:r>
      <w:r>
        <w:rPr>
          <w:rStyle w:val="FootnoteReference"/>
        </w:rPr>
        <w:footnoteReference w:id="4466"/>
      </w:r>
      <w:r>
        <w:rPr>
          <w:rFonts w:ascii="Amiri" w:hAnsi="Amiri" w:eastAsia="Amiri" w:cs="Amiri"/>
          <w:lang w:bidi="ar-SA"/>
          <w:color w:val="111111"/>
          <w:sz w:val="28"/>
          <w:szCs w:val="28"/>
          <w:rtl/>
        </w:rPr>
        <w:t xml:space="preserve">وَ أَکْرَمَ الْحَسَبِ حُسْنُ الْخُلُقِ.</w:t>
      </w:r>
    </w:p>
    <w:p>
      <w:pPr>
        <w:pStyle w:val="BookText"/>
      </w:pPr>
      <w:r>
        <w:rPr>
          <w:rFonts w:ascii="Amiri" w:hAnsi="Amiri" w:eastAsia="Amiri" w:cs="Amiri"/>
          <w:lang w:bidi="ar-SA"/>
          <w:color w:val="111111"/>
          <w:sz w:val="28"/>
          <w:szCs w:val="28"/>
          <w:rtl/>
        </w:rPr>
        <w:t xml:space="preserve">یَا بُنَیَّ إِیَّاکَ وَ مُصَادَقَةَ الْأَحْمَقِ فَإِنَّهُ یُرِیدُ أَنْ یَنْفَعَکَ فَیَضُرَّکَ وَ إِیَّاکَ وَ مُصَادَقَةَ الْبَخِیلِ فَإِنَّهُ یَقْعُدُ عَنْکَ أَحْوَجَ مَا تَکُونُ إِلَیْهِ وَ إِیَّاکَ وَ مُصَادَقَةَ الْفَاجِرِ فَإِنَّهُ یَبِیعُکَ بِالتَّافِهِ </w:t>
      </w:r>
      <w:r>
        <w:rPr>
          <w:rStyle w:val="FootnoteReference"/>
        </w:rPr>
        <w:footnoteReference w:id="4467"/>
      </w:r>
      <w:r>
        <w:rPr>
          <w:rFonts w:ascii="Amiri" w:hAnsi="Amiri" w:eastAsia="Amiri" w:cs="Amiri"/>
          <w:lang w:bidi="ar-SA"/>
          <w:color w:val="111111"/>
          <w:sz w:val="28"/>
          <w:szCs w:val="28"/>
          <w:rtl/>
        </w:rPr>
        <w:t xml:space="preserve">وَ إِیَّاکَ وَ مُصَادَقَةَ الْکَذَّابِ فَإِنَّهُ کَالسَّرَابِ </w:t>
      </w:r>
      <w:r>
        <w:rPr>
          <w:rStyle w:val="FootnoteReference"/>
        </w:rPr>
        <w:footnoteReference w:id="4468"/>
      </w:r>
      <w:r>
        <w:rPr>
          <w:rFonts w:ascii="Amiri" w:hAnsi="Amiri" w:eastAsia="Amiri" w:cs="Amiri"/>
          <w:lang w:bidi="ar-SA"/>
          <w:color w:val="111111"/>
          <w:sz w:val="28"/>
          <w:szCs w:val="28"/>
          <w:rtl/>
        </w:rPr>
        <w:t xml:space="preserve">یُقَرِّبُ عَلَیْکَ الْبَعِیدَ وَ یُبَعِّدُ عَلَیْکَ الْقَرِیبَ.</w:t>
      </w:r>
    </w:p>
    <w:p>
      <w:pPr>
        <w:pStyle w:val="Heading3"/>
      </w:pPr>
      <w:bookmarkStart w:id="1793" w:name="_Toc1283"/>
      <w:r>
        <w:t>الحکمه 39</w:t>
      </w:r>
      <w:bookmarkEnd w:id="1793"/>
    </w:p>
    <w:p>
      <w:pPr>
        <w:pStyle w:val="BookText"/>
      </w:pPr>
      <w:r>
        <w:rPr>
          <w:rFonts w:ascii="Amiri" w:hAnsi="Amiri" w:eastAsia="Amiri" w:cs="Amiri"/>
          <w:lang w:bidi="ar-SA"/>
          <w:color w:val="111111"/>
          <w:sz w:val="28"/>
          <w:szCs w:val="28"/>
          <w:rtl/>
        </w:rPr>
        <w:t xml:space="preserve">وَ قَالَ عَلَیْهِ السَّلاَمُ: لاَ قُرْبَةَ بِالنَّوَافِلِ </w:t>
      </w:r>
      <w:r>
        <w:rPr>
          <w:rStyle w:val="FootnoteReference"/>
        </w:rPr>
        <w:footnoteReference w:id="4469"/>
      </w:r>
      <w:r>
        <w:rPr>
          <w:rFonts w:ascii="Amiri" w:hAnsi="Amiri" w:eastAsia="Amiri" w:cs="Amiri"/>
          <w:lang w:bidi="ar-SA"/>
          <w:color w:val="111111"/>
          <w:sz w:val="28"/>
          <w:szCs w:val="28"/>
          <w:rtl/>
        </w:rPr>
        <w:t xml:space="preserve">إِذَا أَضَرَّتْ بِالْفَرَائِضِ.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45" w:name="pg6114_86183"/>
    <w:bookmarkEnd w:id="345"/>
    <w:p>
      <w:pPr>
        <w:pStyle w:val="Heading3"/>
      </w:pPr>
      <w:bookmarkStart w:id="1794" w:name="_Toc1284"/>
      <w:r>
        <w:t>الحکمه 40</w:t>
      </w:r>
      <w:bookmarkEnd w:id="1794"/>
    </w:p>
    <w:p>
      <w:pPr>
        <w:pStyle w:val="BookText"/>
      </w:pPr>
      <w:r>
        <w:rPr>
          <w:rFonts w:ascii="Amiri" w:hAnsi="Amiri" w:eastAsia="Amiri" w:cs="Amiri"/>
          <w:lang w:bidi="ar-SA"/>
          <w:color w:val="111111"/>
          <w:sz w:val="28"/>
          <w:szCs w:val="28"/>
          <w:rtl/>
        </w:rPr>
        <w:t xml:space="preserve">وَ قَالَ عَلَیْهِ السَّلاَمُ: لِسَانُ الْعَاقِلِ وَرَاءَ قَلْبِهِ وَ قَلْبُ الْأَحْمَقِ وَرَاءَ لِسَانِهِ.</w:t>
      </w:r>
    </w:p>
    <w:p>
      <w:pPr>
        <w:pStyle w:val="BookText"/>
      </w:pPr>
      <w:r>
        <w:rPr>
          <w:rFonts w:ascii="IRNazanin" w:hAnsi="IRNazanin" w:eastAsia="IRNazanin" w:cs="IRNazanin"/>
          <w:lang w:bidi="fa-IR"/>
          <w:color w:val="111111"/>
          <w:sz w:val="28"/>
          <w:szCs w:val="28"/>
          <w:rtl/>
        </w:rPr>
        <w:t xml:space="preserve">قال الرضی: و هذا من المعانی العجیبة الشریفة، و المراد به أن العاقل لا یطلق لسانه إلا بعد مشاورة الرویة و مؤامرة الفکرة و الأحمق تسبق حذفات لسانه </w:t>
      </w:r>
      <w:r>
        <w:rPr>
          <w:rStyle w:val="FootnoteReference"/>
        </w:rPr>
        <w:footnoteReference w:id="4470"/>
      </w:r>
      <w:r>
        <w:rPr>
          <w:rFonts w:ascii="IRNazanin" w:hAnsi="IRNazanin" w:eastAsia="IRNazanin" w:cs="IRNazanin"/>
          <w:lang w:bidi="fa-IR"/>
          <w:color w:val="111111"/>
          <w:sz w:val="28"/>
          <w:szCs w:val="28"/>
          <w:rtl/>
        </w:rPr>
        <w:t xml:space="preserve">و فلتات کلامه مراجعة فکره </w:t>
      </w:r>
      <w:r>
        <w:rPr>
          <w:rStyle w:val="FootnoteReference"/>
        </w:rPr>
        <w:footnoteReference w:id="4471"/>
      </w:r>
      <w:r>
        <w:rPr>
          <w:rFonts w:ascii="IRNazanin" w:hAnsi="IRNazanin" w:eastAsia="IRNazanin" w:cs="IRNazanin"/>
          <w:lang w:bidi="fa-IR"/>
          <w:color w:val="111111"/>
          <w:sz w:val="28"/>
          <w:szCs w:val="28"/>
          <w:rtl/>
        </w:rPr>
        <w:t xml:space="preserve">و مماخضة رأیه </w:t>
      </w:r>
      <w:r>
        <w:rPr>
          <w:rStyle w:val="FootnoteReference"/>
        </w:rPr>
        <w:footnoteReference w:id="4472"/>
      </w:r>
      <w:r>
        <w:rPr>
          <w:rFonts w:ascii="IRNazanin" w:hAnsi="IRNazanin" w:eastAsia="IRNazanin" w:cs="IRNazanin"/>
          <w:lang w:bidi="fa-IR"/>
          <w:color w:val="111111"/>
          <w:sz w:val="28"/>
          <w:szCs w:val="28"/>
          <w:rtl/>
        </w:rPr>
        <w:t xml:space="preserve">. فکأن لسان العاقل تابع لقلبه و کأن قلب الأحمق تابع للسانه.</w:t>
      </w:r>
    </w:p>
    <w:p>
      <w:pPr>
        <w:pStyle w:val="Heading3"/>
      </w:pPr>
      <w:bookmarkStart w:id="1795" w:name="_Toc1285"/>
      <w:r>
        <w:t>الحکمه 41</w:t>
      </w:r>
      <w:bookmarkEnd w:id="1795"/>
    </w:p>
    <w:p>
      <w:pPr>
        <w:pStyle w:val="BookText"/>
      </w:pPr>
      <w:r>
        <w:rPr>
          <w:rFonts w:ascii="IRNazanin" w:hAnsi="IRNazanin" w:eastAsia="IRNazanin" w:cs="IRNazanin"/>
          <w:lang w:bidi="fa-IR"/>
          <w:color w:val="111111"/>
          <w:sz w:val="28"/>
          <w:szCs w:val="28"/>
          <w:rtl/>
        </w:rPr>
        <w:t xml:space="preserve">و قد روی عنه علیه السلام هذا المعنی بلفظ آخر و هو قوله:</w:t>
      </w:r>
    </w:p>
    <w:p>
      <w:pPr>
        <w:pStyle w:val="BookText"/>
      </w:pPr>
      <w:r>
        <w:rPr>
          <w:rFonts w:ascii="Amiri" w:hAnsi="Amiri" w:eastAsia="Amiri" w:cs="Amiri"/>
          <w:lang w:bidi="ar-SA"/>
          <w:color w:val="111111"/>
          <w:sz w:val="28"/>
          <w:szCs w:val="28"/>
          <w:rtl/>
        </w:rPr>
        <w:t xml:space="preserve">قَلْبُ الْأَحْمَقِ فِی فِیهِ وَ لِسَانُ الْعَاقِلِ فِی قَلْبِهِ.</w:t>
      </w:r>
    </w:p>
    <w:p>
      <w:pPr>
        <w:pStyle w:val="BookText"/>
      </w:pPr>
      <w:r>
        <w:rPr>
          <w:rFonts w:ascii="IRNazanin" w:hAnsi="IRNazanin" w:eastAsia="IRNazanin" w:cs="IRNazanin"/>
          <w:lang w:bidi="fa-IR"/>
          <w:color w:val="111111"/>
          <w:sz w:val="28"/>
          <w:szCs w:val="28"/>
          <w:rtl/>
        </w:rPr>
        <w:t xml:space="preserve">و معناهما واحد.</w:t>
      </w:r>
    </w:p>
    <w:p>
      <w:pPr>
        <w:pStyle w:val="Heading3"/>
      </w:pPr>
      <w:bookmarkStart w:id="1796" w:name="_Toc1286"/>
      <w:r>
        <w:t>الحکمه 42</w:t>
      </w:r>
      <w:bookmarkEnd w:id="1796"/>
    </w:p>
    <w:p>
      <w:pPr>
        <w:pStyle w:val="BookText"/>
      </w:pPr>
      <w:r>
        <w:rPr>
          <w:rFonts w:ascii="Amiri" w:hAnsi="Amiri" w:eastAsia="Amiri" w:cs="Amiri"/>
          <w:lang w:bidi="ar-SA"/>
          <w:color w:val="111111"/>
          <w:sz w:val="28"/>
          <w:szCs w:val="28"/>
          <w:rtl/>
        </w:rPr>
        <w:t xml:space="preserve">وَ قَالَ عَلَیْهِ السَّلاَمُ: لِبَعْضِ أَصْحَابِهِ فِی عِلَّةٍ اعْتَلَّهَا جَعَلَ اللَّهُ مَا کَانَ مِنْ شَکْوَاکَ حَطّاً لِسَیِّئَاتِکَ فَإِنَّ الْمَرَضَ لاَ أَجْرَ فِیهِ وَ لَکِنَّهُ یَحُطُّ السَّیِّئَاتِ وَ یَحُتُّهَا حَتَّ </w:t>
      </w:r>
      <w:r>
        <w:rPr>
          <w:rStyle w:val="FootnoteReference"/>
        </w:rPr>
        <w:footnoteReference w:id="4473"/>
      </w:r>
      <w:r>
        <w:rPr>
          <w:rFonts w:ascii="Amiri" w:hAnsi="Amiri" w:eastAsia="Amiri" w:cs="Amiri"/>
          <w:lang w:bidi="ar-SA"/>
          <w:color w:val="111111"/>
          <w:sz w:val="28"/>
          <w:szCs w:val="28"/>
          <w:rtl/>
        </w:rPr>
        <w:t xml:space="preserve">الْأَوْرَاقِ وَ إِنَّمَا الْأَجْرُ فِی الْقَوْلِ بِاللِّسَانِ وَ الْعَمَلِ بِالْأَیْدِی وَ الْأَقْدَامِ وَ إِنَّ اللَّهَ سُبْحَانَهُ یُدْخِلُ بِصِدْقِ النِّیَّةِ وَ السَّرِیرَةِ الصَّالِحَةِ مَنْ یَشَاءُ مِنْ عِبَادِهِ اَلْجَنَّةَ.</w:t>
      </w:r>
    </w:p>
    <w:p>
      <w:pPr>
        <w:pStyle w:val="BookText"/>
      </w:pPr>
      <w:r>
        <w:rPr>
          <w:rFonts w:ascii="IRNazanin" w:hAnsi="IRNazanin" w:eastAsia="IRNazanin" w:cs="IRNazanin"/>
          <w:lang w:bidi="fa-IR"/>
          <w:color w:val="111111"/>
          <w:sz w:val="28"/>
          <w:szCs w:val="28"/>
          <w:rtl/>
        </w:rPr>
        <w:t xml:space="preserve">قال الرضی: و أقول: صدق علیه السلام، إن المرض لا أجر فیه، لأنه لیس من قبیل ما یستحق علیه العوض، لأن العوض یستحق علی ما کان فی مقابلة فعل الله تعالی بالعبد، من الآلام و الأمراض، و ما یجری مجری ذلک. و الأجر و الثواب یستحقان علی ما کان فی مقابلة فعل العبد فبینهما فرق قد بینه علیه السلام کما یقتضیه علمه الثاقب و رأیه الصائب.</w:t>
      </w:r>
    </w:p>
    <w:p>
      <w:pPr>
        <w:pStyle w:val="Heading3"/>
      </w:pPr>
      <w:bookmarkStart w:id="1797" w:name="_Toc1287"/>
      <w:r>
        <w:t>الحکمه 43</w:t>
      </w:r>
      <w:bookmarkEnd w:id="1797"/>
    </w:p>
    <w:p>
      <w:pPr>
        <w:pStyle w:val="BookText"/>
      </w:pPr>
      <w:r>
        <w:rPr>
          <w:rFonts w:ascii="Amiri" w:hAnsi="Amiri" w:eastAsia="Amiri" w:cs="Amiri"/>
          <w:lang w:bidi="ar-SA"/>
          <w:color w:val="111111"/>
          <w:sz w:val="28"/>
          <w:szCs w:val="28"/>
          <w:rtl/>
        </w:rPr>
        <w:t xml:space="preserve">وَ قَالَ عَلَیْهِ السَّلاَمُ: فِی ذِکْرِ خَبَّابِ بْنِ الْأَرَتِّ یَرْحَمُ اللَّهُ خَبَّابَ بْنَ الْأَرَتِّ فَلَقَدْ أَسْلَمَ رَاغِباً وَ هَاجَرَ طَائِعاً وَ قَنِعَ بِالْکَفَافِ </w:t>
      </w:r>
      <w:r>
        <w:rPr>
          <w:rStyle w:val="FootnoteReference"/>
        </w:rPr>
        <w:footnoteReference w:id="4474"/>
      </w:r>
    </w:p>
    <w:p>
      <w:pPr>
        <w:pStyle w:val="BookText"/>
      </w:pPr>
      <w:r>
        <w:rPr>
          <w:rFonts w:ascii="Amiri" w:hAnsi="Amiri" w:eastAsia="Amiri" w:cs="Amiri"/>
          <w:lang w:bidi="ar-SA"/>
          <w:color w:val="111111"/>
          <w:sz w:val="28"/>
          <w:szCs w:val="28"/>
          <w:rtl/>
        </w:rPr>
        <w:t xml:space="preserve">وَ رَضِیَ عَنِ اللَّهِ وَ عَاشَ مُجَاهِداً.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46" w:name="pg6114_86186"/>
    <w:bookmarkEnd w:id="346"/>
    <w:p>
      <w:pPr>
        <w:pStyle w:val="Heading3"/>
      </w:pPr>
      <w:bookmarkStart w:id="1798" w:name="_Toc1288"/>
      <w:r>
        <w:t>الحکمه 44</w:t>
      </w:r>
      <w:bookmarkEnd w:id="1798"/>
    </w:p>
    <w:p>
      <w:pPr>
        <w:pStyle w:val="BookText"/>
      </w:pPr>
      <w:r>
        <w:rPr>
          <w:rFonts w:ascii="Amiri" w:hAnsi="Amiri" w:eastAsia="Amiri" w:cs="Amiri"/>
          <w:lang w:bidi="ar-SA"/>
          <w:color w:val="111111"/>
          <w:sz w:val="28"/>
          <w:szCs w:val="28"/>
          <w:rtl/>
        </w:rPr>
        <w:t xml:space="preserve">وَ قَالَ عَلَیْهِ السَّلاَمُ: طُوبَی لِمَنْ ذَکَرَ الْمَعَادَ وَ عَمِلَ لِلْحِسَابِ وَ قَنِعَ بِالْکَفَافِ وَ رَضِیَ عَنِ اللَّهِ.</w:t>
      </w:r>
    </w:p>
    <w:p>
      <w:pPr>
        <w:pStyle w:val="Heading3"/>
      </w:pPr>
      <w:bookmarkStart w:id="1799" w:name="_Toc1289"/>
      <w:r>
        <w:t>الحکمه 45</w:t>
      </w:r>
      <w:bookmarkEnd w:id="1799"/>
    </w:p>
    <w:p>
      <w:pPr>
        <w:pStyle w:val="BookText"/>
      </w:pPr>
      <w:r>
        <w:rPr>
          <w:rFonts w:ascii="Amiri" w:hAnsi="Amiri" w:eastAsia="Amiri" w:cs="Amiri"/>
          <w:lang w:bidi="ar-SA"/>
          <w:color w:val="111111"/>
          <w:sz w:val="28"/>
          <w:szCs w:val="28"/>
          <w:rtl/>
        </w:rPr>
        <w:t xml:space="preserve">وَ قَالَ عَلَیْهِ السَّلاَمُ: لَوْ ضَرَبْتُ خَیْشُومَ </w:t>
      </w:r>
      <w:r>
        <w:rPr>
          <w:rStyle w:val="FootnoteReference"/>
        </w:rPr>
        <w:footnoteReference w:id="4475"/>
      </w:r>
      <w:r>
        <w:rPr>
          <w:rFonts w:ascii="Amiri" w:hAnsi="Amiri" w:eastAsia="Amiri" w:cs="Amiri"/>
          <w:lang w:bidi="ar-SA"/>
          <w:color w:val="111111"/>
          <w:sz w:val="28"/>
          <w:szCs w:val="28"/>
          <w:rtl/>
        </w:rPr>
        <w:t xml:space="preserve">الْمُؤْمِنِ بِسَیْفِی هَذَا عَلَی أَنْ یُبْغِضَنِی مَا أَبْغَضَنِی وَ لَوْ صَبَبْتُ الدُّنْیَا بِجَمَّاتِهَا </w:t>
      </w:r>
      <w:r>
        <w:rPr>
          <w:rStyle w:val="FootnoteReference"/>
        </w:rPr>
        <w:footnoteReference w:id="4476"/>
      </w:r>
    </w:p>
    <w:p>
      <w:pPr>
        <w:pStyle w:val="BookText"/>
      </w:pPr>
      <w:r>
        <w:rPr>
          <w:rFonts w:ascii="Amiri" w:hAnsi="Amiri" w:eastAsia="Amiri" w:cs="Amiri"/>
          <w:lang w:bidi="ar-SA"/>
          <w:color w:val="111111"/>
          <w:sz w:val="28"/>
          <w:szCs w:val="28"/>
          <w:rtl/>
        </w:rPr>
        <w:t xml:space="preserve">عَلَی الْمُنَافِقِ عَلَی أَنْ یُحِبَّنِی مَا أَحَبَّنِی وَ ذَلِکَ أَنَّهُ قُضِیَ فَانْقَضَی عَلَی لِسَانِ النَّبِیِّ الْأُمِّیِّ صَلَّی اللَّهُ عَلَیْهِ وَ آلِهِ أَنَّهُ قَالَ یَا عَلِیُّ لاَ یُبْغِضُکَ مُؤْمِنٌ وَ لاَ یُحِبُّکَ مُنَافِقٌ.</w:t>
      </w:r>
    </w:p>
    <w:p>
      <w:pPr>
        <w:pStyle w:val="Heading3"/>
      </w:pPr>
      <w:bookmarkStart w:id="1800" w:name="_Toc1290"/>
      <w:r>
        <w:t>الحکمه 46</w:t>
      </w:r>
      <w:bookmarkEnd w:id="1800"/>
    </w:p>
    <w:p>
      <w:pPr>
        <w:pStyle w:val="BookText"/>
      </w:pPr>
      <w:r>
        <w:rPr>
          <w:rFonts w:ascii="Amiri" w:hAnsi="Amiri" w:eastAsia="Amiri" w:cs="Amiri"/>
          <w:lang w:bidi="ar-SA"/>
          <w:color w:val="111111"/>
          <w:sz w:val="28"/>
          <w:szCs w:val="28"/>
          <w:rtl/>
        </w:rPr>
        <w:t xml:space="preserve">وَ قَالَ عَلَیْهِ السَّلاَمُ: سَیِّئَةٌ تَسُوءُکَ خَیْرٌ عِنْدَ اللَّهِ مِنْ حَسَنَةٍ تُعْجِبُکَ.</w:t>
      </w:r>
    </w:p>
    <w:p>
      <w:pPr>
        <w:pStyle w:val="Heading3"/>
      </w:pPr>
      <w:bookmarkStart w:id="1801" w:name="_Toc1291"/>
      <w:r>
        <w:t>الحکمه 47</w:t>
      </w:r>
      <w:bookmarkEnd w:id="1801"/>
    </w:p>
    <w:p>
      <w:pPr>
        <w:pStyle w:val="BookText"/>
      </w:pPr>
      <w:r>
        <w:rPr>
          <w:rFonts w:ascii="Amiri" w:hAnsi="Amiri" w:eastAsia="Amiri" w:cs="Amiri"/>
          <w:lang w:bidi="ar-SA"/>
          <w:color w:val="111111"/>
          <w:sz w:val="28"/>
          <w:szCs w:val="28"/>
          <w:rtl/>
        </w:rPr>
        <w:t xml:space="preserve">وَ قَالَ عَلَیْهِ السَّلاَمُ: قَدْرُ الرَّجُلِ عَلَی قَدْرِ هِمَّتِهِ وَ صِدْقُهُ عَلَی قَدْرِ مُرُوءَتِهِ وَ شَجَاعَتُهُ عَلَی قَدْرِ أَنَفَتِهِ وَ عِفَّتُهُ عَلَی قَدْرِ غَیْرَتِهِ.</w:t>
      </w:r>
    </w:p>
    <w:p>
      <w:pPr>
        <w:pStyle w:val="Heading3"/>
      </w:pPr>
      <w:bookmarkStart w:id="1802" w:name="_Toc1292"/>
      <w:r>
        <w:t>الحکمه 48</w:t>
      </w:r>
      <w:bookmarkEnd w:id="1802"/>
    </w:p>
    <w:p>
      <w:pPr>
        <w:pStyle w:val="BookText"/>
      </w:pPr>
      <w:r>
        <w:rPr>
          <w:rFonts w:ascii="Amiri" w:hAnsi="Amiri" w:eastAsia="Amiri" w:cs="Amiri"/>
          <w:lang w:bidi="ar-SA"/>
          <w:color w:val="111111"/>
          <w:sz w:val="28"/>
          <w:szCs w:val="28"/>
          <w:rtl/>
        </w:rPr>
        <w:t xml:space="preserve">وَ قَالَ عَلَیْهِ السَّلاَمُ: الظَّفَرُ بِالْحَزْمِ وَ الْحَزْمُ بِإِجَالَةِ الرَّأْیِ وَ الرَّأْیُ بِتَحْصِینِ الْأَسْرَارِ.</w:t>
      </w:r>
    </w:p>
    <w:p>
      <w:pPr>
        <w:pStyle w:val="Heading3"/>
      </w:pPr>
      <w:bookmarkStart w:id="1803" w:name="_Toc1293"/>
      <w:r>
        <w:t>الحکمه 49</w:t>
      </w:r>
      <w:bookmarkEnd w:id="1803"/>
    </w:p>
    <w:p>
      <w:pPr>
        <w:pStyle w:val="BookText"/>
      </w:pPr>
      <w:r>
        <w:rPr>
          <w:rFonts w:ascii="Amiri" w:hAnsi="Amiri" w:eastAsia="Amiri" w:cs="Amiri"/>
          <w:lang w:bidi="ar-SA"/>
          <w:color w:val="111111"/>
          <w:sz w:val="28"/>
          <w:szCs w:val="28"/>
          <w:rtl/>
        </w:rPr>
        <w:t xml:space="preserve">وَ قَالَ عَلَیْهِ السَّلاَمُ: احْذَرُوا صَوْلَةَ الْکَرِیمِ إِذَا جَاعَ وَ اللَّئِیمِ إِذَا شَبِعَ.</w:t>
      </w:r>
    </w:p>
    <w:p>
      <w:pPr>
        <w:pStyle w:val="Heading3"/>
      </w:pPr>
      <w:bookmarkStart w:id="1804" w:name="_Toc1294"/>
      <w:r>
        <w:t>الحکمه 50</w:t>
      </w:r>
      <w:bookmarkEnd w:id="1804"/>
    </w:p>
    <w:p>
      <w:pPr>
        <w:pStyle w:val="BookText"/>
      </w:pPr>
      <w:r>
        <w:rPr>
          <w:rFonts w:ascii="Amiri" w:hAnsi="Amiri" w:eastAsia="Amiri" w:cs="Amiri"/>
          <w:lang w:bidi="ar-SA"/>
          <w:color w:val="111111"/>
          <w:sz w:val="28"/>
          <w:szCs w:val="28"/>
          <w:rtl/>
        </w:rPr>
        <w:t xml:space="preserve">وَ قَالَ عَلَیْهِ السَّلاَمُ: قُلُوبُ الرِّجَالِ وَحْشِیَّةٌ فَمَنْ تَأَلَّفَهَا أَقْبَلَتْ عَلَیْهِ.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47" w:name="pg6114_86190"/>
    <w:bookmarkEnd w:id="347"/>
    <w:p>
      <w:pPr>
        <w:pStyle w:val="Heading3"/>
      </w:pPr>
      <w:bookmarkStart w:id="1805" w:name="_Toc1295"/>
      <w:r>
        <w:t>الحکمه 51</w:t>
      </w:r>
      <w:bookmarkEnd w:id="1805"/>
    </w:p>
    <w:p>
      <w:pPr>
        <w:pStyle w:val="BookText"/>
      </w:pPr>
      <w:r>
        <w:rPr>
          <w:rFonts w:ascii="Amiri" w:hAnsi="Amiri" w:eastAsia="Amiri" w:cs="Amiri"/>
          <w:lang w:bidi="ar-SA"/>
          <w:color w:val="111111"/>
          <w:sz w:val="28"/>
          <w:szCs w:val="28"/>
          <w:rtl/>
        </w:rPr>
        <w:t xml:space="preserve">وَ قَالَ عَلَیْهِ السَّلاَمُ: عَیْبُکَ مَسْتُورٌ مَا أَسْعَدَکَ جَدُّکَ </w:t>
      </w:r>
      <w:r>
        <w:rPr>
          <w:rStyle w:val="FootnoteReference"/>
        </w:rPr>
        <w:footnoteReference w:id="4477"/>
      </w:r>
      <w:r>
        <w:rPr>
          <w:rFonts w:ascii="Times New Roman" w:hAnsi="Times New Roman" w:eastAsia="Times New Roman" w:cs="Times New Roman"/>
          <w:lang w:val="en-US" w:bidi="en-US"/>
          <w:color w:val="111111"/>
          <w:sz w:val="28"/>
          <w:szCs w:val="28"/>
          <w:rtl/>
        </w:rPr>
        <w:t xml:space="preserve">.</w:t>
      </w:r>
    </w:p>
    <w:p>
      <w:pPr>
        <w:pStyle w:val="Heading3"/>
      </w:pPr>
      <w:bookmarkStart w:id="1806" w:name="_Toc1296"/>
      <w:r>
        <w:t>الحکمه 52</w:t>
      </w:r>
      <w:bookmarkEnd w:id="1806"/>
    </w:p>
    <w:p>
      <w:pPr>
        <w:pStyle w:val="BookText"/>
      </w:pPr>
      <w:r>
        <w:rPr>
          <w:rFonts w:ascii="Amiri" w:hAnsi="Amiri" w:eastAsia="Amiri" w:cs="Amiri"/>
          <w:lang w:bidi="ar-SA"/>
          <w:color w:val="111111"/>
          <w:sz w:val="28"/>
          <w:szCs w:val="28"/>
          <w:rtl/>
        </w:rPr>
        <w:t xml:space="preserve">وَ قَالَ عَلَیْهِ السَّلاَمُ: أَوْلَی النَّاسِ بِالْعَفْوِ أَقْدَرُهُمْ عَلَی الْعُقُوبَةِ.</w:t>
      </w:r>
    </w:p>
    <w:p>
      <w:pPr>
        <w:pStyle w:val="Heading3"/>
      </w:pPr>
      <w:bookmarkStart w:id="1807" w:name="_Toc1297"/>
      <w:r>
        <w:t>الحکمه 53</w:t>
      </w:r>
      <w:bookmarkEnd w:id="1807"/>
    </w:p>
    <w:p>
      <w:pPr>
        <w:pStyle w:val="BookText"/>
      </w:pPr>
      <w:r>
        <w:rPr>
          <w:rFonts w:ascii="Amiri" w:hAnsi="Amiri" w:eastAsia="Amiri" w:cs="Amiri"/>
          <w:lang w:bidi="ar-SA"/>
          <w:color w:val="111111"/>
          <w:sz w:val="28"/>
          <w:szCs w:val="28"/>
          <w:rtl/>
        </w:rPr>
        <w:t xml:space="preserve">وَ قَالَ عَلَیْهِ السَّلاَمُ: السَّخَاءُ مَا کَانَ ابْتِدَاءً فَأَمَّا مَا کَانَ عَنْ مَسْأَلَةٍ فَحَیَاءٌ وَ تَذَمُّمٌ </w:t>
      </w:r>
      <w:r>
        <w:rPr>
          <w:rStyle w:val="FootnoteReference"/>
        </w:rPr>
        <w:footnoteReference w:id="4478"/>
      </w:r>
      <w:r>
        <w:rPr>
          <w:rFonts w:ascii="Times New Roman" w:hAnsi="Times New Roman" w:eastAsia="Times New Roman" w:cs="Times New Roman"/>
          <w:lang w:val="en-US" w:bidi="en-US"/>
          <w:color w:val="111111"/>
          <w:sz w:val="28"/>
          <w:szCs w:val="28"/>
          <w:rtl/>
        </w:rPr>
        <w:t xml:space="preserve">.</w:t>
      </w:r>
    </w:p>
    <w:p>
      <w:pPr>
        <w:pStyle w:val="Heading3"/>
      </w:pPr>
      <w:bookmarkStart w:id="1808" w:name="_Toc1298"/>
      <w:r>
        <w:t>الحکمه 54</w:t>
      </w:r>
      <w:bookmarkEnd w:id="1808"/>
    </w:p>
    <w:p>
      <w:pPr>
        <w:pStyle w:val="BookText"/>
      </w:pPr>
      <w:r>
        <w:rPr>
          <w:rFonts w:ascii="Amiri" w:hAnsi="Amiri" w:eastAsia="Amiri" w:cs="Amiri"/>
          <w:lang w:bidi="ar-SA"/>
          <w:color w:val="111111"/>
          <w:sz w:val="28"/>
          <w:szCs w:val="28"/>
          <w:rtl/>
        </w:rPr>
        <w:t xml:space="preserve">وَ قَالَ عَلَیْهِ السَّلاَمُ: لاَ غِنَی کَالْعَقْلِ وَ لاَ فَقْرَ کَالْجَهْلِ وَ لاَ مِیرَاثَ کَالْأَدَبِ وَ لاَ ظَهِیرَ کَالْمُشَاوَرَةِ.</w:t>
      </w:r>
    </w:p>
    <w:p>
      <w:pPr>
        <w:pStyle w:val="Heading3"/>
      </w:pPr>
      <w:bookmarkStart w:id="1809" w:name="_Toc1299"/>
      <w:r>
        <w:t>الحکمه 55</w:t>
      </w:r>
      <w:bookmarkEnd w:id="1809"/>
    </w:p>
    <w:p>
      <w:pPr>
        <w:pStyle w:val="BookText"/>
      </w:pPr>
      <w:r>
        <w:rPr>
          <w:rFonts w:ascii="Amiri" w:hAnsi="Amiri" w:eastAsia="Amiri" w:cs="Amiri"/>
          <w:lang w:bidi="ar-SA"/>
          <w:color w:val="111111"/>
          <w:sz w:val="28"/>
          <w:szCs w:val="28"/>
          <w:rtl/>
        </w:rPr>
        <w:t xml:space="preserve">وَ قَالَ عَلَیْهِ السَّلاَمُ: الصَّبْرُ صَبْرَانِ صَبْرٌ عَلَی مَا تَکْرَهُ وَ صَبْرٌ عَمَّا تُحِبُّ.</w:t>
      </w:r>
    </w:p>
    <w:p>
      <w:pPr>
        <w:pStyle w:val="Heading3"/>
      </w:pPr>
      <w:bookmarkStart w:id="1810" w:name="_Toc1300"/>
      <w:r>
        <w:t>الحکمه 56</w:t>
      </w:r>
      <w:bookmarkEnd w:id="1810"/>
    </w:p>
    <w:p>
      <w:pPr>
        <w:pStyle w:val="BookText"/>
      </w:pPr>
      <w:r>
        <w:rPr>
          <w:rFonts w:ascii="Amiri" w:hAnsi="Amiri" w:eastAsia="Amiri" w:cs="Amiri"/>
          <w:lang w:bidi="ar-SA"/>
          <w:color w:val="111111"/>
          <w:sz w:val="28"/>
          <w:szCs w:val="28"/>
          <w:rtl/>
        </w:rPr>
        <w:t xml:space="preserve">وَ قَالَ عَلَیْهِ السَّلاَمُ: الْغِنَی فِی الْغُرْبَةِ وَطَنٌ وَ الْفَقْرُ فِی الْوَطَنِ غُرْبَةٌ.</w:t>
      </w:r>
    </w:p>
    <w:p>
      <w:pPr>
        <w:pStyle w:val="Heading3"/>
      </w:pPr>
      <w:bookmarkStart w:id="1811" w:name="_Toc1301"/>
      <w:r>
        <w:t>الحکمه 57</w:t>
      </w:r>
      <w:bookmarkEnd w:id="1811"/>
    </w:p>
    <w:p>
      <w:pPr>
        <w:pStyle w:val="BookText"/>
      </w:pPr>
      <w:r>
        <w:rPr>
          <w:rFonts w:ascii="Amiri" w:hAnsi="Amiri" w:eastAsia="Amiri" w:cs="Amiri"/>
          <w:lang w:bidi="ar-SA"/>
          <w:color w:val="111111"/>
          <w:sz w:val="28"/>
          <w:szCs w:val="28"/>
          <w:rtl/>
        </w:rPr>
        <w:t xml:space="preserve">وَ قَالَ عَلَیْهِ السَّلاَمُ: الْقَنَاعَةُ مَالٌ لاَ یَنْفَدُ.</w:t>
      </w:r>
    </w:p>
    <w:p>
      <w:pPr>
        <w:pStyle w:val="BookText"/>
      </w:pPr>
      <w:r>
        <w:rPr>
          <w:rFonts w:ascii="IRNazanin" w:hAnsi="IRNazanin" w:eastAsia="IRNazanin" w:cs="IRNazanin"/>
          <w:lang w:bidi="fa-IR"/>
          <w:color w:val="111111"/>
          <w:sz w:val="28"/>
          <w:szCs w:val="28"/>
          <w:rtl/>
        </w:rPr>
        <w:t xml:space="preserve">قال الرضی: و قد روی هذا الکلام عن النبی صلی الله علیه و آله.</w:t>
      </w:r>
    </w:p>
    <w:p>
      <w:pPr>
        <w:pStyle w:val="Heading3"/>
      </w:pPr>
      <w:bookmarkStart w:id="1812" w:name="_Toc1302"/>
      <w:r>
        <w:t>الحکمه 58</w:t>
      </w:r>
      <w:bookmarkEnd w:id="1812"/>
    </w:p>
    <w:p>
      <w:pPr>
        <w:pStyle w:val="BookText"/>
      </w:pPr>
      <w:r>
        <w:rPr>
          <w:rFonts w:ascii="Amiri" w:hAnsi="Amiri" w:eastAsia="Amiri" w:cs="Amiri"/>
          <w:lang w:bidi="ar-SA"/>
          <w:color w:val="111111"/>
          <w:sz w:val="28"/>
          <w:szCs w:val="28"/>
          <w:rtl/>
        </w:rPr>
        <w:t xml:space="preserve">وَ قَالَ عَلَیْهِ السَّلاَمُ: الْمَالُ مَادَّةُ الشَّهَوَاتِ.</w:t>
      </w:r>
    </w:p>
    <w:p>
      <w:pPr>
        <w:pStyle w:val="Heading3"/>
      </w:pPr>
      <w:bookmarkStart w:id="1813" w:name="_Toc1303"/>
      <w:r>
        <w:t>الحکمه 59</w:t>
      </w:r>
      <w:bookmarkEnd w:id="1813"/>
    </w:p>
    <w:p>
      <w:pPr>
        <w:pStyle w:val="BookText"/>
      </w:pPr>
      <w:r>
        <w:rPr>
          <w:rFonts w:ascii="Amiri" w:hAnsi="Amiri" w:eastAsia="Amiri" w:cs="Amiri"/>
          <w:lang w:bidi="ar-SA"/>
          <w:color w:val="111111"/>
          <w:sz w:val="28"/>
          <w:szCs w:val="28"/>
          <w:rtl/>
        </w:rPr>
        <w:t xml:space="preserve">وَ قَالَ عَلَیْهِ السَّلاَمُ: مَنْ حَذَّرَکَ کَمَنْ بَشَّرَکَ.</w:t>
      </w:r>
    </w:p>
    <w:p>
      <w:pPr>
        <w:pStyle w:val="Heading3"/>
      </w:pPr>
      <w:bookmarkStart w:id="1814" w:name="_Toc1304"/>
      <w:r>
        <w:t>الحکمه 60</w:t>
      </w:r>
      <w:bookmarkEnd w:id="1814"/>
    </w:p>
    <w:p>
      <w:pPr>
        <w:pStyle w:val="BookText"/>
      </w:pPr>
      <w:r>
        <w:rPr>
          <w:rFonts w:ascii="Amiri" w:hAnsi="Amiri" w:eastAsia="Amiri" w:cs="Amiri"/>
          <w:lang w:bidi="ar-SA"/>
          <w:color w:val="111111"/>
          <w:sz w:val="28"/>
          <w:szCs w:val="28"/>
          <w:rtl/>
        </w:rPr>
        <w:t xml:space="preserve">وَ قَالَ عَلَیْهِ السَّلاَمُ: اللِّسَانُ سَبُعٌ إِنْ خُلِّیَ عَنْهُ عَقَرَ </w:t>
      </w:r>
      <w:r>
        <w:rPr>
          <w:rStyle w:val="FootnoteReference"/>
        </w:rPr>
        <w:footnoteReference w:id="4479"/>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48" w:name="pg6114_86193"/>
    <w:bookmarkEnd w:id="348"/>
    <w:p>
      <w:pPr>
        <w:pStyle w:val="Heading3"/>
      </w:pPr>
      <w:bookmarkStart w:id="1815" w:name="_Toc1305"/>
      <w:r>
        <w:t>الحکمه 61</w:t>
      </w:r>
      <w:bookmarkEnd w:id="1815"/>
    </w:p>
    <w:p>
      <w:pPr>
        <w:pStyle w:val="BookText"/>
      </w:pPr>
      <w:r>
        <w:rPr>
          <w:rFonts w:ascii="Amiri" w:hAnsi="Amiri" w:eastAsia="Amiri" w:cs="Amiri"/>
          <w:lang w:bidi="ar-SA"/>
          <w:color w:val="111111"/>
          <w:sz w:val="28"/>
          <w:szCs w:val="28"/>
          <w:rtl/>
        </w:rPr>
        <w:t xml:space="preserve">وَ قَالَ عَلَیْهِ السَّلاَمُ: الْمَرْأَةُ عَقْرَبٌ حُلْوَةُ اللَّسْبَةِ </w:t>
      </w:r>
      <w:r>
        <w:rPr>
          <w:rStyle w:val="FootnoteReference"/>
        </w:rPr>
        <w:footnoteReference w:id="4480"/>
      </w:r>
      <w:r>
        <w:rPr>
          <w:rFonts w:ascii="Times New Roman" w:hAnsi="Times New Roman" w:eastAsia="Times New Roman" w:cs="Times New Roman"/>
          <w:lang w:val="en-US" w:bidi="en-US"/>
          <w:color w:val="111111"/>
          <w:sz w:val="28"/>
          <w:szCs w:val="28"/>
          <w:rtl/>
        </w:rPr>
        <w:t xml:space="preserve">.</w:t>
      </w:r>
    </w:p>
    <w:p>
      <w:pPr>
        <w:pStyle w:val="Heading3"/>
      </w:pPr>
      <w:bookmarkStart w:id="1816" w:name="_Toc1306"/>
      <w:r>
        <w:t>الحکمه 62</w:t>
      </w:r>
      <w:bookmarkEnd w:id="1816"/>
    </w:p>
    <w:p>
      <w:pPr>
        <w:pStyle w:val="BookText"/>
      </w:pPr>
      <w:r>
        <w:rPr>
          <w:rFonts w:ascii="Amiri" w:hAnsi="Amiri" w:eastAsia="Amiri" w:cs="Amiri"/>
          <w:lang w:bidi="ar-SA"/>
          <w:color w:val="111111"/>
          <w:sz w:val="28"/>
          <w:szCs w:val="28"/>
          <w:rtl/>
        </w:rPr>
        <w:t xml:space="preserve">وَ قَالَ عَلَیْهِ السَّلاَمُ: إِذَا حُیِّیتَ بِتَحِیَّةٍ فَحَیِّ بِأَحْسَنَ مِنْهَا وَ إِذَا أُسْدِیَتْ إِلَیْکَ یَدٌ فَکَافِئْهَا بِمَا یُرْبِی عَلَیْهَا وَ الْفَضْلُ مَعَ ذَلِکَ لِلْبَادِئِ.</w:t>
      </w:r>
    </w:p>
    <w:p>
      <w:pPr>
        <w:pStyle w:val="Heading3"/>
      </w:pPr>
      <w:bookmarkStart w:id="1817" w:name="_Toc1307"/>
      <w:r>
        <w:t>الحکمه 63</w:t>
      </w:r>
      <w:bookmarkEnd w:id="1817"/>
    </w:p>
    <w:p>
      <w:pPr>
        <w:pStyle w:val="BookText"/>
      </w:pPr>
      <w:r>
        <w:rPr>
          <w:rFonts w:ascii="Amiri" w:hAnsi="Amiri" w:eastAsia="Amiri" w:cs="Amiri"/>
          <w:lang w:bidi="ar-SA"/>
          <w:color w:val="111111"/>
          <w:sz w:val="28"/>
          <w:szCs w:val="28"/>
          <w:rtl/>
        </w:rPr>
        <w:t xml:space="preserve">وَ قَالَ عَلَیْهِ السَّلاَمُ: الشَّفِیعُ جَنَاحُ الطَّالِبِ.</w:t>
      </w:r>
    </w:p>
    <w:p>
      <w:pPr>
        <w:pStyle w:val="Heading3"/>
      </w:pPr>
      <w:bookmarkStart w:id="1818" w:name="_Toc1308"/>
      <w:r>
        <w:t>الحکمه 64</w:t>
      </w:r>
      <w:bookmarkEnd w:id="1818"/>
    </w:p>
    <w:p>
      <w:pPr>
        <w:pStyle w:val="BookText"/>
      </w:pPr>
      <w:r>
        <w:rPr>
          <w:rFonts w:ascii="Amiri" w:hAnsi="Amiri" w:eastAsia="Amiri" w:cs="Amiri"/>
          <w:lang w:bidi="ar-SA"/>
          <w:color w:val="111111"/>
          <w:sz w:val="28"/>
          <w:szCs w:val="28"/>
          <w:rtl/>
        </w:rPr>
        <w:t xml:space="preserve">وَ قَالَ عَلَیْهِ السَّلاَمُ: أَهْلُ الدُّنْیَا کَرَکْبٍ یُسَارُ بِهِمْ وَ هُمْ نِیَامٌ.</w:t>
      </w:r>
    </w:p>
    <w:p>
      <w:pPr>
        <w:pStyle w:val="Heading3"/>
      </w:pPr>
      <w:bookmarkStart w:id="1819" w:name="_Toc1309"/>
      <w:r>
        <w:t>الحکمه 65</w:t>
      </w:r>
      <w:bookmarkEnd w:id="1819"/>
    </w:p>
    <w:p>
      <w:pPr>
        <w:pStyle w:val="BookText"/>
      </w:pPr>
      <w:r>
        <w:rPr>
          <w:rFonts w:ascii="Amiri" w:hAnsi="Amiri" w:eastAsia="Amiri" w:cs="Amiri"/>
          <w:lang w:bidi="ar-SA"/>
          <w:color w:val="111111"/>
          <w:sz w:val="28"/>
          <w:szCs w:val="28"/>
          <w:rtl/>
        </w:rPr>
        <w:t xml:space="preserve">وَ قَالَ عَلَیْهِ السَّلاَمُ: فَقْدُ الْأَحِبَّةِ غُرْبَةٌ.</w:t>
      </w:r>
    </w:p>
    <w:p>
      <w:pPr>
        <w:pStyle w:val="Heading3"/>
      </w:pPr>
      <w:bookmarkStart w:id="1820" w:name="_Toc1310"/>
      <w:r>
        <w:t>الحکمه 66</w:t>
      </w:r>
      <w:bookmarkEnd w:id="1820"/>
    </w:p>
    <w:p>
      <w:pPr>
        <w:pStyle w:val="BookText"/>
      </w:pPr>
      <w:r>
        <w:rPr>
          <w:rFonts w:ascii="Amiri" w:hAnsi="Amiri" w:eastAsia="Amiri" w:cs="Amiri"/>
          <w:lang w:bidi="ar-SA"/>
          <w:color w:val="111111"/>
          <w:sz w:val="28"/>
          <w:szCs w:val="28"/>
          <w:rtl/>
        </w:rPr>
        <w:t xml:space="preserve">وَ قَالَ عَلَیْهِ السَّلاَمُ: فَوْتُ الْحَاجَةِ أَهْوَنُ مِنْ طَلَبِهَا إِلَی غَیْرِ أَهْلِهَا.</w:t>
      </w:r>
    </w:p>
    <w:p>
      <w:pPr>
        <w:pStyle w:val="Heading3"/>
      </w:pPr>
      <w:bookmarkStart w:id="1821" w:name="_Toc1311"/>
      <w:r>
        <w:t>الحکمه 67</w:t>
      </w:r>
      <w:bookmarkEnd w:id="1821"/>
    </w:p>
    <w:p>
      <w:pPr>
        <w:pStyle w:val="BookText"/>
      </w:pPr>
      <w:r>
        <w:rPr>
          <w:rFonts w:ascii="Amiri" w:hAnsi="Amiri" w:eastAsia="Amiri" w:cs="Amiri"/>
          <w:lang w:bidi="ar-SA"/>
          <w:color w:val="111111"/>
          <w:sz w:val="28"/>
          <w:szCs w:val="28"/>
          <w:rtl/>
        </w:rPr>
        <w:t xml:space="preserve">وَ قَالَ عَلَیْهِ السَّلاَمُ: لاَ تَسْتَحِ مِنْ إِعْطَاءِ الْقَلِیلِ فَإِنَّ الْحِرْمَانَ أَقَلُّ مِنْهُ.</w:t>
      </w:r>
    </w:p>
    <w:p>
      <w:pPr>
        <w:pStyle w:val="Heading3"/>
      </w:pPr>
      <w:bookmarkStart w:id="1822" w:name="_Toc1312"/>
      <w:r>
        <w:t>الحکمه 68</w:t>
      </w:r>
      <w:bookmarkEnd w:id="1822"/>
    </w:p>
    <w:p>
      <w:pPr>
        <w:pStyle w:val="BookText"/>
      </w:pPr>
      <w:r>
        <w:rPr>
          <w:rFonts w:ascii="Amiri" w:hAnsi="Amiri" w:eastAsia="Amiri" w:cs="Amiri"/>
          <w:lang w:bidi="ar-SA"/>
          <w:color w:val="111111"/>
          <w:sz w:val="28"/>
          <w:szCs w:val="28"/>
          <w:rtl/>
        </w:rPr>
        <w:t xml:space="preserve">وَ قَالَ عَلَیْهِ السَّلاَمُ: الْعَفَافُ زِینَةُ الْفَقْرِ وَ الشُّکْرُ زِینَةُ الْغِنَی.</w:t>
      </w:r>
    </w:p>
    <w:p>
      <w:pPr>
        <w:pStyle w:val="Heading3"/>
      </w:pPr>
      <w:bookmarkStart w:id="1823" w:name="_Toc1313"/>
      <w:r>
        <w:t>الحکمه 69</w:t>
      </w:r>
      <w:bookmarkEnd w:id="1823"/>
    </w:p>
    <w:p>
      <w:pPr>
        <w:pStyle w:val="BookText"/>
      </w:pPr>
      <w:r>
        <w:rPr>
          <w:rFonts w:ascii="Amiri" w:hAnsi="Amiri" w:eastAsia="Amiri" w:cs="Amiri"/>
          <w:lang w:bidi="ar-SA"/>
          <w:color w:val="111111"/>
          <w:sz w:val="28"/>
          <w:szCs w:val="28"/>
          <w:rtl/>
        </w:rPr>
        <w:t xml:space="preserve">وَ قَالَ عَلَیْهِ السَّلاَمُ: إِذَا لَمْ یَکُنْ مَا تُرِیدُ فَلاَ تُبَلْ </w:t>
      </w:r>
      <w:r>
        <w:rPr>
          <w:rStyle w:val="FootnoteReference"/>
        </w:rPr>
        <w:footnoteReference w:id="4481"/>
      </w:r>
      <w:r>
        <w:rPr>
          <w:rFonts w:ascii="Amiri" w:hAnsi="Amiri" w:eastAsia="Amiri" w:cs="Amiri"/>
          <w:lang w:bidi="ar-SA"/>
          <w:color w:val="111111"/>
          <w:sz w:val="28"/>
          <w:szCs w:val="28"/>
          <w:rtl/>
        </w:rPr>
        <w:t xml:space="preserve">مَا کُنْتَ.</w:t>
      </w:r>
    </w:p>
    <w:p>
      <w:pPr>
        <w:pStyle w:val="Heading3"/>
      </w:pPr>
      <w:bookmarkStart w:id="1824" w:name="_Toc1314"/>
      <w:r>
        <w:t>الحکمه 70</w:t>
      </w:r>
      <w:bookmarkEnd w:id="1824"/>
    </w:p>
    <w:p>
      <w:pPr>
        <w:pStyle w:val="BookText"/>
      </w:pPr>
      <w:r>
        <w:rPr>
          <w:rFonts w:ascii="Amiri" w:hAnsi="Amiri" w:eastAsia="Amiri" w:cs="Amiri"/>
          <w:lang w:bidi="ar-SA"/>
          <w:color w:val="111111"/>
          <w:sz w:val="28"/>
          <w:szCs w:val="28"/>
          <w:rtl/>
        </w:rPr>
        <w:t xml:space="preserve">وَ قَالَ عَلَیْهِ السَّلاَمُ: لاَ تَرَی الْجَاهِلَ إِلاَّ مُفْرِطاً أَوْ مُفَرِّطاً.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49" w:name="pg6114_86196"/>
    <w:bookmarkEnd w:id="349"/>
    <w:p>
      <w:pPr>
        <w:pStyle w:val="Heading3"/>
      </w:pPr>
      <w:bookmarkStart w:id="1825" w:name="_Toc1315"/>
      <w:r>
        <w:t>الحکمه 71</w:t>
      </w:r>
      <w:bookmarkEnd w:id="1825"/>
    </w:p>
    <w:p>
      <w:pPr>
        <w:pStyle w:val="BookText"/>
      </w:pPr>
      <w:r>
        <w:rPr>
          <w:rFonts w:ascii="Amiri" w:hAnsi="Amiri" w:eastAsia="Amiri" w:cs="Amiri"/>
          <w:lang w:bidi="ar-SA"/>
          <w:color w:val="111111"/>
          <w:sz w:val="28"/>
          <w:szCs w:val="28"/>
          <w:rtl/>
        </w:rPr>
        <w:t xml:space="preserve">وَ قَالَ عَلَیْهِ السَّلاَمُ: إِذَا تَمَّ الْعَقْلُ نَقَصَ الْکَلاَمُ.</w:t>
      </w:r>
    </w:p>
    <w:p>
      <w:pPr>
        <w:pStyle w:val="Heading3"/>
      </w:pPr>
      <w:bookmarkStart w:id="1826" w:name="_Toc1316"/>
      <w:r>
        <w:t>الحکمه 72</w:t>
      </w:r>
      <w:bookmarkEnd w:id="1826"/>
    </w:p>
    <w:p>
      <w:pPr>
        <w:pStyle w:val="BookText"/>
      </w:pPr>
      <w:r>
        <w:rPr>
          <w:rFonts w:ascii="Amiri" w:hAnsi="Amiri" w:eastAsia="Amiri" w:cs="Amiri"/>
          <w:lang w:bidi="ar-SA"/>
          <w:color w:val="111111"/>
          <w:sz w:val="28"/>
          <w:szCs w:val="28"/>
          <w:rtl/>
        </w:rPr>
        <w:t xml:space="preserve">وَ قَالَ عَلَیْهِ السَّلاَمُ: الدَّهْرُ یُخْلِقُ الْأَبْدَانَ وَ یُجَدِّدُ الْآمَالَ وَ یُقَرِّبُ الْمَنِیَّةَ وَ یُبَاعِدُ الْأُمْنِیَّةَ </w:t>
      </w:r>
      <w:r>
        <w:rPr>
          <w:rStyle w:val="FootnoteReference"/>
        </w:rPr>
        <w:footnoteReference w:id="4482"/>
      </w:r>
      <w:r>
        <w:rPr>
          <w:rFonts w:ascii="Amiri" w:hAnsi="Amiri" w:eastAsia="Amiri" w:cs="Amiri"/>
          <w:lang w:bidi="ar-SA"/>
          <w:color w:val="111111"/>
          <w:sz w:val="28"/>
          <w:szCs w:val="28"/>
          <w:rtl/>
        </w:rPr>
        <w:t xml:space="preserve">مَنْ ظَفِرَ بِهِ نَصِبَ </w:t>
      </w:r>
      <w:r>
        <w:rPr>
          <w:rStyle w:val="FootnoteReference"/>
        </w:rPr>
        <w:footnoteReference w:id="4483"/>
      </w:r>
      <w:r>
        <w:rPr>
          <w:rFonts w:ascii="Amiri" w:hAnsi="Amiri" w:eastAsia="Amiri" w:cs="Amiri"/>
          <w:lang w:bidi="ar-SA"/>
          <w:color w:val="111111"/>
          <w:sz w:val="28"/>
          <w:szCs w:val="28"/>
          <w:rtl/>
        </w:rPr>
        <w:t xml:space="preserve">وَ مَنْ فَاتَهُ تَعِبَ.</w:t>
      </w:r>
    </w:p>
    <w:p>
      <w:pPr>
        <w:pStyle w:val="Heading3"/>
      </w:pPr>
      <w:bookmarkStart w:id="1827" w:name="_Toc1317"/>
      <w:r>
        <w:t>الحکمه 73</w:t>
      </w:r>
      <w:bookmarkEnd w:id="1827"/>
    </w:p>
    <w:p>
      <w:pPr>
        <w:pStyle w:val="BookText"/>
      </w:pPr>
      <w:r>
        <w:rPr>
          <w:rFonts w:ascii="Amiri" w:hAnsi="Amiri" w:eastAsia="Amiri" w:cs="Amiri"/>
          <w:lang w:bidi="ar-SA"/>
          <w:color w:val="111111"/>
          <w:sz w:val="28"/>
          <w:szCs w:val="28"/>
          <w:rtl/>
        </w:rPr>
        <w:t xml:space="preserve">وَ قَالَ عَلَیْهِ السَّلاَمُ: مَنْ نَصَبَ نَفْسَهُ لِلنَّاسِ إِمَاماً فَلْیَبْدَأْ بِتَعْلِیمِ نَفْسِهِ قَبْلَ تَعْلِیمِ غَیْرِهِ وَ لْیَکُنْ تَأْدِیبُهُ بِسِیرَتِهِ قَبْلَ تَأْدِیبِهِ بِلِسَانِهِ وَ مُعَلِّمُ نَفْسِهِ وَ مُؤَدِّبُهَا أَحَقُّ بِالْإِجْلاَلِ مِنْ مُعَلِّمِ النَّاسِ وَ مُؤَدِّبِهِمْ.</w:t>
      </w:r>
    </w:p>
    <w:p>
      <w:pPr>
        <w:pStyle w:val="Heading3"/>
      </w:pPr>
      <w:bookmarkStart w:id="1828" w:name="_Toc1318"/>
      <w:r>
        <w:t>الحکمه 74</w:t>
      </w:r>
      <w:bookmarkEnd w:id="1828"/>
    </w:p>
    <w:p>
      <w:pPr>
        <w:pStyle w:val="BookText"/>
      </w:pPr>
      <w:r>
        <w:rPr>
          <w:rFonts w:ascii="Amiri" w:hAnsi="Amiri" w:eastAsia="Amiri" w:cs="Amiri"/>
          <w:lang w:bidi="ar-SA"/>
          <w:color w:val="111111"/>
          <w:sz w:val="28"/>
          <w:szCs w:val="28"/>
          <w:rtl/>
        </w:rPr>
        <w:t xml:space="preserve">وَ قَالَ عَلَیْهِ السَّلاَمُ: نَفَسُ الْمَرْءِ خُطَاهُ إِلَی أَجَلِهِ </w:t>
      </w:r>
      <w:r>
        <w:rPr>
          <w:rStyle w:val="FootnoteReference"/>
        </w:rPr>
        <w:footnoteReference w:id="4484"/>
      </w:r>
      <w:r>
        <w:rPr>
          <w:rFonts w:ascii="Times New Roman" w:hAnsi="Times New Roman" w:eastAsia="Times New Roman" w:cs="Times New Roman"/>
          <w:lang w:val="en-US" w:bidi="en-US"/>
          <w:color w:val="111111"/>
          <w:sz w:val="28"/>
          <w:szCs w:val="28"/>
          <w:rtl/>
        </w:rPr>
        <w:t xml:space="preserve">.</w:t>
      </w:r>
    </w:p>
    <w:p>
      <w:pPr>
        <w:pStyle w:val="Heading3"/>
      </w:pPr>
      <w:bookmarkStart w:id="1829" w:name="_Toc1319"/>
      <w:r>
        <w:t>الحکمه 75</w:t>
      </w:r>
      <w:bookmarkEnd w:id="1829"/>
    </w:p>
    <w:p>
      <w:pPr>
        <w:pStyle w:val="BookText"/>
      </w:pPr>
      <w:r>
        <w:rPr>
          <w:rFonts w:ascii="Amiri" w:hAnsi="Amiri" w:eastAsia="Amiri" w:cs="Amiri"/>
          <w:lang w:bidi="ar-SA"/>
          <w:color w:val="111111"/>
          <w:sz w:val="28"/>
          <w:szCs w:val="28"/>
          <w:rtl/>
        </w:rPr>
        <w:t xml:space="preserve">وَ قَالَ عَلَیْهِ السَّلاَمُ: کُلُّ مَعْدُودٍ مُنْقَضٍ وَ کُلُّ مُتَوَقَّعٍ آتٍ.</w:t>
      </w:r>
    </w:p>
    <w:p>
      <w:pPr>
        <w:pStyle w:val="Heading3"/>
      </w:pPr>
      <w:bookmarkStart w:id="1830" w:name="_Toc1320"/>
      <w:r>
        <w:t>الحکمه 76</w:t>
      </w:r>
      <w:bookmarkEnd w:id="1830"/>
    </w:p>
    <w:p>
      <w:pPr>
        <w:pStyle w:val="BookText"/>
      </w:pPr>
      <w:r>
        <w:rPr>
          <w:rFonts w:ascii="Amiri" w:hAnsi="Amiri" w:eastAsia="Amiri" w:cs="Amiri"/>
          <w:lang w:bidi="ar-SA"/>
          <w:color w:val="111111"/>
          <w:sz w:val="28"/>
          <w:szCs w:val="28"/>
          <w:rtl/>
        </w:rPr>
        <w:t xml:space="preserve">وَ قَالَ عَلَیْهِ السَّلاَمُ: إِنَّ الْأُمُورَ إِذَا اشْتَبَهَتْ اعْتُبِرَ آخِرُهَا بِأَوَّلِهَا </w:t>
      </w:r>
      <w:r>
        <w:rPr>
          <w:rStyle w:val="FootnoteReference"/>
        </w:rPr>
        <w:footnoteReference w:id="4485"/>
      </w:r>
      <w:r>
        <w:rPr>
          <w:rFonts w:ascii="Times New Roman" w:hAnsi="Times New Roman" w:eastAsia="Times New Roman" w:cs="Times New Roman"/>
          <w:lang w:val="en-US" w:bidi="en-US"/>
          <w:color w:val="111111"/>
          <w:sz w:val="28"/>
          <w:szCs w:val="28"/>
          <w:rtl/>
        </w:rPr>
        <w:t xml:space="preserve">.</w:t>
      </w:r>
    </w:p>
    <w:p>
      <w:pPr>
        <w:pStyle w:val="Heading3"/>
      </w:pPr>
      <w:bookmarkStart w:id="1831" w:name="_Toc1321"/>
      <w:r>
        <w:t>الحکمه 77</w:t>
      </w:r>
      <w:bookmarkEnd w:id="1831"/>
    </w:p>
    <w:p>
      <w:pPr>
        <w:pStyle w:val="BookText"/>
      </w:pPr>
      <w:r>
        <w:rPr>
          <w:rFonts w:ascii="Amiri" w:hAnsi="Amiri" w:eastAsia="Amiri" w:cs="Amiri"/>
          <w:lang w:bidi="ar-SA"/>
          <w:color w:val="111111"/>
          <w:sz w:val="28"/>
          <w:szCs w:val="28"/>
          <w:rtl/>
        </w:rPr>
        <w:t xml:space="preserve">وَ مِن خَبَرِ ضِرَارِ بنِ حَمزَةَ الضبّاَئیِ‌ّ عِندَ دُخُولِهِ عَلَی مُعَاوِیَةَ وَ مَسأَلَتِهِ لَهُ عَن أَمِیرِ المُؤمِنِینَ ع وَ قَالَ فَأَشهَدُ لَقَد رَأَیتُهُ فِی بَعضِ مَوَاقِفِهِ وَ قَد أَرخَی اللّیلُ سُدُولَهُ </w:t>
      </w:r>
      <w:r>
        <w:rPr>
          <w:rStyle w:val="FootnoteReference"/>
        </w:rPr>
        <w:footnoteReference w:id="4486"/>
      </w:r>
      <w:r>
        <w:rPr>
          <w:rFonts w:ascii="Amiri" w:hAnsi="Amiri" w:eastAsia="Amiri" w:cs="Amiri"/>
          <w:lang w:bidi="ar-SA"/>
          <w:color w:val="111111"/>
          <w:sz w:val="28"/>
          <w:szCs w:val="28"/>
          <w:rtl/>
        </w:rPr>
        <w:t xml:space="preserve">وَ هُوَ قَائِمٌ فِی مِحرَابِهِ قَابِضٌ عَلَی لِحیَتِهِ یَتَمَلمَلُ </w:t>
      </w:r>
      <w:r>
        <w:rPr>
          <w:rStyle w:val="FootnoteReference"/>
        </w:rPr>
        <w:footnoteReference w:id="4487"/>
      </w:r>
      <w:r>
        <w:rPr>
          <w:rFonts w:ascii="Amiri" w:hAnsi="Amiri" w:eastAsia="Amiri" w:cs="Amiri"/>
          <w:lang w:bidi="ar-SA"/>
          <w:color w:val="111111"/>
          <w:sz w:val="28"/>
          <w:szCs w:val="28"/>
          <w:rtl/>
        </w:rPr>
        <w:t xml:space="preserve">تَمَلمُلَ السّلِیمِ </w:t>
      </w:r>
      <w:r>
        <w:rPr>
          <w:rStyle w:val="FootnoteReference"/>
        </w:rPr>
        <w:footnoteReference w:id="4488"/>
      </w:r>
      <w:r>
        <w:rPr>
          <w:rFonts w:ascii="Amiri" w:hAnsi="Amiri" w:eastAsia="Amiri" w:cs="Amiri"/>
          <w:lang w:bidi="ar-SA"/>
          <w:color w:val="111111"/>
          <w:sz w:val="28"/>
          <w:szCs w:val="28"/>
          <w:rtl/>
        </w:rPr>
        <w:t xml:space="preserve">وَ یبَکیِ بُکَاءَ الحَزِینِ وَ یَقُولُ:</w:t>
      </w:r>
    </w:p>
    <w:p>
      <w:pPr>
        <w:pStyle w:val="BookText"/>
      </w:pPr>
      <w:r>
        <w:rPr>
          <w:rFonts w:ascii="Amiri" w:hAnsi="Amiri" w:eastAsia="Amiri" w:cs="Amiri"/>
          <w:lang w:bidi="ar-SA"/>
          <w:color w:val="111111"/>
          <w:sz w:val="28"/>
          <w:szCs w:val="28"/>
          <w:rtl/>
        </w:rPr>
        <w:t xml:space="preserve">یَا دُنیَا یَا دُنیَا إِلَیکِ عنَیّ أَ بیِ تَعَرّضتِ </w:t>
      </w:r>
      <w:r>
        <w:rPr>
          <w:rStyle w:val="FootnoteReference"/>
        </w:rPr>
        <w:footnoteReference w:id="4489"/>
      </w:r>
      <w:r>
        <w:rPr>
          <w:rFonts w:ascii="Amiri" w:hAnsi="Amiri" w:eastAsia="Amiri" w:cs="Amiri"/>
          <w:lang w:bidi="ar-SA"/>
          <w:color w:val="111111"/>
          <w:sz w:val="28"/>
          <w:szCs w:val="28"/>
          <w:rtl/>
        </w:rPr>
        <w:t xml:space="preserve">أَم إلِیَ‌ّ تَشَوّقتِ لَا حَانَ حِینُکِ </w:t>
      </w:r>
      <w:r>
        <w:rPr>
          <w:rStyle w:val="FootnoteReference"/>
        </w:rPr>
        <w:footnoteReference w:id="4490"/>
      </w:r>
      <w:r>
        <w:rPr>
          <w:rFonts w:ascii="Amiri" w:hAnsi="Amiri" w:eastAsia="Amiri" w:cs="Amiri"/>
          <w:lang w:bidi="ar-SA"/>
          <w:color w:val="111111"/>
          <w:sz w:val="28"/>
          <w:szCs w:val="28"/>
          <w:rtl/>
        </w:rPr>
        <w:t xml:space="preserve">هَیهَاتَ غرُیّ غیَریِ لَا حَاجَةَ لِی فِیکِ قَد طَلّقتُکِ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50" w:name="pg6114_86199"/>
    <w:bookmarkEnd w:id="350"/>
    <w:p>
      <w:pPr>
        <w:pStyle w:val="BookText"/>
      </w:pPr>
      <w:r>
        <w:rPr>
          <w:rFonts w:ascii="Amiri" w:hAnsi="Amiri" w:eastAsia="Amiri" w:cs="Amiri"/>
          <w:lang w:bidi="ar-SA"/>
          <w:color w:val="111111"/>
          <w:sz w:val="28"/>
          <w:szCs w:val="28"/>
          <w:rtl/>
        </w:rPr>
        <w:t xml:space="preserve">ثَلاَثاً لاَ رَجْعَةَ فِیهَا! فَعَیْشُکِ قَصِیرٌ وَ خَطَرُکِ یَسِیرٌ وَ أَمَلُکِ حَقِیرٌ.</w:t>
      </w:r>
    </w:p>
    <w:p>
      <w:pPr>
        <w:pStyle w:val="BookText"/>
      </w:pPr>
      <w:r>
        <w:rPr>
          <w:rFonts w:ascii="Amiri" w:hAnsi="Amiri" w:eastAsia="Amiri" w:cs="Amiri"/>
          <w:lang w:bidi="ar-SA"/>
          <w:color w:val="111111"/>
          <w:sz w:val="28"/>
          <w:szCs w:val="28"/>
          <w:rtl/>
        </w:rPr>
        <w:t xml:space="preserve">آهِ مِنْ قِلَّةِ الزَّادِ وَ طُولِ الطَّرِیقِ وَ بُعْدِ السَّفَرِ وَ عَظِیمِ الْمَوْرِدِ </w:t>
      </w:r>
      <w:r>
        <w:rPr>
          <w:rStyle w:val="FootnoteReference"/>
        </w:rPr>
        <w:footnoteReference w:id="4491"/>
      </w:r>
      <w:r>
        <w:rPr>
          <w:rFonts w:ascii="Times New Roman" w:hAnsi="Times New Roman" w:eastAsia="Times New Roman" w:cs="Times New Roman"/>
          <w:lang w:val="en-US" w:bidi="en-US"/>
          <w:color w:val="111111"/>
          <w:sz w:val="28"/>
          <w:szCs w:val="28"/>
          <w:rtl/>
        </w:rPr>
        <w:t xml:space="preserve">!.</w:t>
      </w:r>
    </w:p>
    <w:p>
      <w:pPr>
        <w:pStyle w:val="Heading3"/>
      </w:pPr>
      <w:bookmarkStart w:id="1832" w:name="_Toc1322"/>
      <w:r>
        <w:t>الحکمه 78</w:t>
      </w:r>
      <w:bookmarkEnd w:id="1832"/>
    </w:p>
    <w:p>
      <w:pPr>
        <w:pStyle w:val="BookText"/>
      </w:pPr>
      <w:r>
        <w:rPr>
          <w:rFonts w:ascii="Amiri" w:hAnsi="Amiri" w:eastAsia="Amiri" w:cs="Amiri"/>
          <w:lang w:bidi="ar-SA"/>
          <w:color w:val="111111"/>
          <w:sz w:val="28"/>
          <w:szCs w:val="28"/>
          <w:rtl/>
        </w:rPr>
        <w:t xml:space="preserve">وَ مِنْ کَلاَمٍ لَهُ عَلَیْهِ السَّلاَمُ لِلسَّائِلِ الشَّامِیِّ لَمَّا سَأَلَهُ أَ کَانَ مَسِیرُنَا إِلَی الشَّامِ بِقَضَاءٍ مِنَ اللَّهِ وَ قَدَرٍ؟ بَعْدَ کَلاَمٍ طَوِیلٍ هَذَا مُخْتَارُهُ:</w:t>
      </w:r>
    </w:p>
    <w:p>
      <w:pPr>
        <w:pStyle w:val="BookText"/>
      </w:pPr>
      <w:r>
        <w:rPr>
          <w:rFonts w:ascii="Amiri" w:hAnsi="Amiri" w:eastAsia="Amiri" w:cs="Amiri"/>
          <w:lang w:bidi="ar-SA"/>
          <w:color w:val="111111"/>
          <w:sz w:val="28"/>
          <w:szCs w:val="28"/>
          <w:rtl/>
        </w:rPr>
        <w:t xml:space="preserve">وَیْحَکَ! لَعَلَّکَ ظَنَنْتَ قَضَاءً </w:t>
      </w:r>
      <w:r>
        <w:rPr>
          <w:rStyle w:val="FootnoteReference"/>
        </w:rPr>
        <w:footnoteReference w:id="4492"/>
      </w:r>
      <w:r>
        <w:rPr>
          <w:rFonts w:ascii="Amiri" w:hAnsi="Amiri" w:eastAsia="Amiri" w:cs="Amiri"/>
          <w:lang w:bidi="ar-SA"/>
          <w:color w:val="111111"/>
          <w:sz w:val="28"/>
          <w:szCs w:val="28"/>
          <w:rtl/>
        </w:rPr>
        <w:t xml:space="preserve">لاَزِماً وَ قَدَراً </w:t>
      </w:r>
      <w:r>
        <w:rPr>
          <w:rStyle w:val="FootnoteReference"/>
        </w:rPr>
        <w:footnoteReference w:id="4493"/>
      </w:r>
      <w:r>
        <w:rPr>
          <w:rFonts w:ascii="Amiri" w:hAnsi="Amiri" w:eastAsia="Amiri" w:cs="Amiri"/>
          <w:lang w:bidi="ar-SA"/>
          <w:color w:val="111111"/>
          <w:sz w:val="28"/>
          <w:szCs w:val="28"/>
          <w:rtl/>
        </w:rPr>
        <w:t xml:space="preserve">حَاتِماً </w:t>
      </w:r>
      <w:r>
        <w:rPr>
          <w:rStyle w:val="FootnoteReference"/>
        </w:rPr>
        <w:footnoteReference w:id="4494"/>
      </w:r>
      <w:r>
        <w:rPr>
          <w:rFonts w:ascii="Amiri" w:hAnsi="Amiri" w:eastAsia="Amiri" w:cs="Amiri"/>
          <w:lang w:bidi="ar-SA"/>
          <w:color w:val="111111"/>
          <w:sz w:val="28"/>
          <w:szCs w:val="28"/>
          <w:rtl/>
        </w:rPr>
        <w:t xml:space="preserve">! وَ لَوْ کَانَ ذَلِکَ کَذَلِکَ لَبَطَلَ الثَّوَابُ وَ الْعِقَابُ وَ سَقَطَ الْوَعْدُ وَ الْوَعِیدُ إِنَّ اللَّهَ سُبْحَانَهُ أَمَرَ عِبَادَهُ تَخْیِیراً وَ نَهَاهُمْ تَحْذِیراً وَ کَلَّفَ یَسِیراً وَ لَمْ یُکَلِّفْ عَسِیراً وَ أَعْطَی عَلَی الْقَلِیلِ کَثِیراً وَ لَمْ یُعْصَ مَغْلُوباً وَ لَمْ یُطَعْ مُکْرِهاً وَ لَمْ یُرْسِلِ الْأَنْبِیَاءَ لَعِباً وَ لَمْ یُنْزِلِ الْکُتُبَ لِلْعِبَادِ عَبَثاً وَ لاَ خَلَقَ السَّمَاوَاتِ وَ الْأَرْضَ وَ مَا بَیْنَهُمَا بَاطِلاً - ذلِکَ ظَنُّ الَّذِینَ کَفَرُوا فَوَیْلٌ لِلَّذِینَ کَفَرُوا مِنَ النّارِ .</w:t>
      </w:r>
    </w:p>
    <w:p>
      <w:pPr>
        <w:pStyle w:val="Heading3"/>
      </w:pPr>
      <w:bookmarkStart w:id="1833" w:name="_Toc1323"/>
      <w:r>
        <w:t>الحکمه 79</w:t>
      </w:r>
      <w:bookmarkEnd w:id="1833"/>
    </w:p>
    <w:p>
      <w:pPr>
        <w:pStyle w:val="BookText"/>
      </w:pPr>
      <w:r>
        <w:rPr>
          <w:rFonts w:ascii="Amiri" w:hAnsi="Amiri" w:eastAsia="Amiri" w:cs="Amiri"/>
          <w:lang w:bidi="ar-SA"/>
          <w:color w:val="111111"/>
          <w:sz w:val="28"/>
          <w:szCs w:val="28"/>
          <w:rtl/>
        </w:rPr>
        <w:t xml:space="preserve">وَ قَالَ عَلَیْهِ السَّلاَمُ: خُذِ الْحِکْمَةَ أَنَّی کَانَتْ فَإِنَّ الْحِکْمَةَ تَکُونُ فِی صَدْرِ الْمُنَافِقِ فَتَلَجْلَجُ </w:t>
      </w:r>
      <w:r>
        <w:rPr>
          <w:rStyle w:val="FootnoteReference"/>
        </w:rPr>
        <w:footnoteReference w:id="4495"/>
      </w:r>
      <w:r>
        <w:rPr>
          <w:rFonts w:ascii="Amiri" w:hAnsi="Amiri" w:eastAsia="Amiri" w:cs="Amiri"/>
          <w:lang w:bidi="ar-SA"/>
          <w:color w:val="111111"/>
          <w:sz w:val="28"/>
          <w:szCs w:val="28"/>
          <w:rtl/>
        </w:rPr>
        <w:t xml:space="preserve">فِی صَدْرِهِ حَتَّی تَخْرُجَ فَتَسْکُنَ إِلَی صَوَاحِبِهَا فِی صَدْرِ الْمُؤْمِنِ.</w:t>
      </w:r>
    </w:p>
    <w:p>
      <w:pPr>
        <w:pStyle w:val="Heading3"/>
      </w:pPr>
      <w:bookmarkStart w:id="1834" w:name="_Toc1324"/>
      <w:r>
        <w:t>الحکمه 80</w:t>
      </w:r>
      <w:bookmarkEnd w:id="1834"/>
    </w:p>
    <w:p>
      <w:pPr>
        <w:pStyle w:val="BookText"/>
      </w:pPr>
      <w:r>
        <w:rPr>
          <w:rFonts w:ascii="Amiri" w:hAnsi="Amiri" w:eastAsia="Amiri" w:cs="Amiri"/>
          <w:lang w:bidi="ar-SA"/>
          <w:color w:val="111111"/>
          <w:sz w:val="28"/>
          <w:szCs w:val="28"/>
          <w:rtl/>
        </w:rPr>
        <w:t xml:space="preserve">وَ قَالَ عَلَیْهِ السَّلاَمُ: الْحِکْمَةُ ضَالَّةُ الْمُؤْمِنِ، فَخُذِ الْحِکْمَةَ وَ لَوْ مِنْ أَهْلِ النِّفَاقِ.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51" w:name="pg6114_86202"/>
    <w:bookmarkEnd w:id="351"/>
    <w:p>
      <w:pPr>
        <w:pStyle w:val="Heading3"/>
      </w:pPr>
      <w:bookmarkStart w:id="1835" w:name="_Toc1325"/>
      <w:r>
        <w:t>الحکمه 81</w:t>
      </w:r>
      <w:bookmarkEnd w:id="1835"/>
    </w:p>
    <w:p>
      <w:pPr>
        <w:pStyle w:val="BookText"/>
      </w:pPr>
      <w:r>
        <w:rPr>
          <w:rFonts w:ascii="Amiri" w:hAnsi="Amiri" w:eastAsia="Amiri" w:cs="Amiri"/>
          <w:lang w:bidi="ar-SA"/>
          <w:color w:val="111111"/>
          <w:sz w:val="28"/>
          <w:szCs w:val="28"/>
          <w:rtl/>
        </w:rPr>
        <w:t xml:space="preserve">وَ قَالَ عَلَیْهِ السَّلاَمُ: قِیمَةُ کُلِّ امْرِئٍ مَا یُحْسِنُهُ.</w:t>
      </w:r>
    </w:p>
    <w:p>
      <w:pPr>
        <w:pStyle w:val="BookText"/>
      </w:pPr>
      <w:r>
        <w:rPr>
          <w:rFonts w:ascii="IRNazanin" w:hAnsi="IRNazanin" w:eastAsia="IRNazanin" w:cs="IRNazanin"/>
          <w:lang w:bidi="fa-IR"/>
          <w:color w:val="111111"/>
          <w:sz w:val="28"/>
          <w:szCs w:val="28"/>
          <w:rtl/>
        </w:rPr>
        <w:t xml:space="preserve">قال الرضی و هی الکلمة التی لا تصاب لها قیمة و لا توزن بها حکمة و لا تقرن إلیها کلمة.</w:t>
      </w:r>
    </w:p>
    <w:p>
      <w:pPr>
        <w:pStyle w:val="Heading3"/>
      </w:pPr>
      <w:bookmarkStart w:id="1836" w:name="_Toc1326"/>
      <w:r>
        <w:t>الحکمه 82</w:t>
      </w:r>
      <w:bookmarkEnd w:id="1836"/>
    </w:p>
    <w:p>
      <w:pPr>
        <w:pStyle w:val="BookText"/>
      </w:pPr>
      <w:r>
        <w:rPr>
          <w:rFonts w:ascii="Amiri" w:hAnsi="Amiri" w:eastAsia="Amiri" w:cs="Amiri"/>
          <w:lang w:bidi="ar-SA"/>
          <w:color w:val="111111"/>
          <w:sz w:val="28"/>
          <w:szCs w:val="28"/>
          <w:rtl/>
        </w:rPr>
        <w:t xml:space="preserve">وَ قَالَ عَلَیْهِ السَّلاَمُ: أُوصِیکُمْ بِخَمْسٍ لَوْ ضَرَبْتُمْ إِلَیْهَا آبَاطَ الْإِبِلِ </w:t>
      </w:r>
      <w:r>
        <w:rPr>
          <w:rStyle w:val="FootnoteReference"/>
        </w:rPr>
        <w:footnoteReference w:id="4496"/>
      </w:r>
      <w:r>
        <w:rPr>
          <w:rFonts w:ascii="Amiri" w:hAnsi="Amiri" w:eastAsia="Amiri" w:cs="Amiri"/>
          <w:lang w:bidi="ar-SA"/>
          <w:color w:val="111111"/>
          <w:sz w:val="28"/>
          <w:szCs w:val="28"/>
          <w:rtl/>
        </w:rPr>
        <w:t xml:space="preserve">لَکَانَتْ لِذَلِکَ أَهْلاً: لاَ یَرْجُوَنَّ أَحَدٌ مِنْکُمْ إِلاَّ رَبَّهُ وَ لاَ یَخَافَنَّ إِلاَّ ذَنْبَهُ وَ لاَ یَسْتَحِیَنَّ أَحَدٌ مِنْکُمْ إِذَا سُئِلَ عَمَّا لاَ یَعْلَمُ أَنْ یَقُولَ لاَ أَعْلَمُ وَ لاَ یَسْتَحِیَنَّ أَحَدٌ إِذَا لَمْ یَعْلَمِ الشَّیْءَ أَنْ یَتَعَلَّمَهُ وَ عَلَیْکُمْ بِالصَّبْرِ فَإِنَّ الصَّبْرَ مِنَ الْإِیمَانِ کَالرَّأْسِ مِنَ الْجَسَدِ وَ لاَ خَیْرَ فِی جَسَدٍ لاَ رَأْسَ مَعَهُ وَ لاَ فِی إِیمَانٍ لاَ صَبْرَ مَعَهُ.</w:t>
      </w:r>
    </w:p>
    <w:p>
      <w:pPr>
        <w:pStyle w:val="Heading3"/>
      </w:pPr>
      <w:bookmarkStart w:id="1837" w:name="_Toc1327"/>
      <w:r>
        <w:t>الحکمه 83</w:t>
      </w:r>
      <w:bookmarkEnd w:id="1837"/>
    </w:p>
    <w:p>
      <w:pPr>
        <w:pStyle w:val="BookText"/>
      </w:pPr>
      <w:r>
        <w:rPr>
          <w:rFonts w:ascii="Amiri" w:hAnsi="Amiri" w:eastAsia="Amiri" w:cs="Amiri"/>
          <w:lang w:bidi="ar-SA"/>
          <w:color w:val="111111"/>
          <w:sz w:val="28"/>
          <w:szCs w:val="28"/>
          <w:rtl/>
        </w:rPr>
        <w:t xml:space="preserve">وَ قَالَ عَلَیْهِ السَّلاَمُ: لِرَجُلٍ أَفْرَطَ فِی الثَّنَاءِ عَلَیْهِ وَ کَانَ لَهُ مُتَّهِماً أَنَا دُونَ مَا تَقُولُ وَ فَوْقَ مَا فِی نَفْسِکَ.</w:t>
      </w:r>
    </w:p>
    <w:p>
      <w:pPr>
        <w:pStyle w:val="Heading3"/>
      </w:pPr>
      <w:bookmarkStart w:id="1838" w:name="_Toc1328"/>
      <w:r>
        <w:t>الحکمه 84</w:t>
      </w:r>
      <w:bookmarkEnd w:id="1838"/>
    </w:p>
    <w:p>
      <w:pPr>
        <w:pStyle w:val="BookText"/>
      </w:pPr>
      <w:r>
        <w:rPr>
          <w:rFonts w:ascii="Amiri" w:hAnsi="Amiri" w:eastAsia="Amiri" w:cs="Amiri"/>
          <w:lang w:bidi="ar-SA"/>
          <w:color w:val="111111"/>
          <w:sz w:val="28"/>
          <w:szCs w:val="28"/>
          <w:rtl/>
        </w:rPr>
        <w:t xml:space="preserve">وَ قَالَ عَلَیْهِ السَّلاَمُ: بَقِیَّةُ السَّیْفِ </w:t>
      </w:r>
      <w:r>
        <w:rPr>
          <w:rStyle w:val="FootnoteReference"/>
        </w:rPr>
        <w:footnoteReference w:id="4497"/>
      </w:r>
      <w:r>
        <w:rPr>
          <w:rFonts w:ascii="Amiri" w:hAnsi="Amiri" w:eastAsia="Amiri" w:cs="Amiri"/>
          <w:lang w:bidi="ar-SA"/>
          <w:color w:val="111111"/>
          <w:sz w:val="28"/>
          <w:szCs w:val="28"/>
          <w:rtl/>
        </w:rPr>
        <w:t xml:space="preserve">أَبْقَی عَدَداً وَ أَکْثَرُ وَلَداً.</w:t>
      </w:r>
    </w:p>
    <w:p>
      <w:pPr>
        <w:pStyle w:val="Heading3"/>
      </w:pPr>
      <w:bookmarkStart w:id="1839" w:name="_Toc1329"/>
      <w:r>
        <w:t>الحکمه 85</w:t>
      </w:r>
      <w:bookmarkEnd w:id="1839"/>
    </w:p>
    <w:p>
      <w:pPr>
        <w:pStyle w:val="BookText"/>
      </w:pPr>
      <w:r>
        <w:rPr>
          <w:rFonts w:ascii="Amiri" w:hAnsi="Amiri" w:eastAsia="Amiri" w:cs="Amiri"/>
          <w:lang w:bidi="ar-SA"/>
          <w:color w:val="111111"/>
          <w:sz w:val="28"/>
          <w:szCs w:val="28"/>
          <w:rtl/>
        </w:rPr>
        <w:t xml:space="preserve">وَ قَالَ عَلَیْهِ السَّلاَمُ: مَنْ تَرَکَ قَوْلَ لاَ أَدْرِی أُصِیبَتْ مَقَاتِلُهُ </w:t>
      </w:r>
      <w:r>
        <w:rPr>
          <w:rStyle w:val="FootnoteReference"/>
        </w:rPr>
        <w:footnoteReference w:id="4498"/>
      </w:r>
      <w:r>
        <w:rPr>
          <w:rFonts w:ascii="Times New Roman" w:hAnsi="Times New Roman" w:eastAsia="Times New Roman" w:cs="Times New Roman"/>
          <w:lang w:val="en-US" w:bidi="en-US"/>
          <w:color w:val="111111"/>
          <w:sz w:val="28"/>
          <w:szCs w:val="28"/>
          <w:rtl/>
        </w:rPr>
        <w:t xml:space="preserve">.</w:t>
      </w:r>
    </w:p>
    <w:p>
      <w:pPr>
        <w:pStyle w:val="Heading3"/>
      </w:pPr>
      <w:bookmarkStart w:id="1840" w:name="_Toc1330"/>
      <w:r>
        <w:t>الحکمه 86</w:t>
      </w:r>
      <w:bookmarkEnd w:id="1840"/>
    </w:p>
    <w:p>
      <w:pPr>
        <w:pStyle w:val="BookText"/>
      </w:pPr>
      <w:r>
        <w:rPr>
          <w:rFonts w:ascii="Amiri" w:hAnsi="Amiri" w:eastAsia="Amiri" w:cs="Amiri"/>
          <w:lang w:bidi="ar-SA"/>
          <w:color w:val="111111"/>
          <w:sz w:val="28"/>
          <w:szCs w:val="28"/>
          <w:rtl/>
        </w:rPr>
        <w:t xml:space="preserve">وَ قَالَ عَلَیْهِ السَّلاَمُ: رَأْیُ الشَّیْخِ أَحَبُّ إِلَیَّ مِنْ جَلَدِ </w:t>
      </w:r>
      <w:r>
        <w:rPr>
          <w:rStyle w:val="FootnoteReference"/>
        </w:rPr>
        <w:footnoteReference w:id="4499"/>
      </w:r>
    </w:p>
    <w:p>
      <w:pPr>
        <w:pStyle w:val="BookText"/>
      </w:pPr>
      <w:r>
        <w:rPr>
          <w:rFonts w:ascii="Amiri" w:hAnsi="Amiri" w:eastAsia="Amiri" w:cs="Amiri"/>
          <w:lang w:bidi="ar-SA"/>
          <w:color w:val="111111"/>
          <w:sz w:val="28"/>
          <w:szCs w:val="28"/>
          <w:rtl/>
        </w:rPr>
        <w:t xml:space="preserve">الْغُلاَمِ وَ رُوِیَ مِنْ مَشْهَدِ </w:t>
      </w:r>
      <w:r>
        <w:rPr>
          <w:rStyle w:val="FootnoteReference"/>
        </w:rPr>
        <w:footnoteReference w:id="4500"/>
      </w:r>
      <w:r>
        <w:rPr>
          <w:rFonts w:ascii="Amiri" w:hAnsi="Amiri" w:eastAsia="Amiri" w:cs="Amiri"/>
          <w:lang w:bidi="ar-SA"/>
          <w:color w:val="111111"/>
          <w:sz w:val="28"/>
          <w:szCs w:val="28"/>
          <w:rtl/>
        </w:rPr>
        <w:t xml:space="preserve">الْغُلاَمِ.</w:t>
      </w:r>
    </w:p>
    <w:p>
      <w:pPr>
        <w:pStyle w:val="Heading3"/>
      </w:pPr>
      <w:bookmarkStart w:id="1841" w:name="_Toc1331"/>
      <w:r>
        <w:t>الحکمه 87</w:t>
      </w:r>
      <w:bookmarkEnd w:id="1841"/>
    </w:p>
    <w:p>
      <w:pPr>
        <w:pStyle w:val="BookText"/>
      </w:pPr>
      <w:r>
        <w:rPr>
          <w:rFonts w:ascii="Amiri" w:hAnsi="Amiri" w:eastAsia="Amiri" w:cs="Amiri"/>
          <w:lang w:bidi="ar-SA"/>
          <w:color w:val="111111"/>
          <w:sz w:val="28"/>
          <w:szCs w:val="28"/>
          <w:rtl/>
        </w:rPr>
        <w:t xml:space="preserve">وَ قَالَ عَلَیْهِ السَّلاَمُ: عَجِبْتُ لِمَنْ یَقْنَطُ وَ مَعَهُ الاِسْتِغْفَارُ.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52" w:name="pg6114_86205"/>
    <w:bookmarkEnd w:id="352"/>
    <w:p>
      <w:pPr>
        <w:pStyle w:val="Heading3"/>
      </w:pPr>
      <w:bookmarkStart w:id="1842" w:name="_Toc1332"/>
      <w:r>
        <w:t>الحکمه 88</w:t>
      </w:r>
      <w:bookmarkEnd w:id="1842"/>
    </w:p>
    <w:p>
      <w:pPr>
        <w:pStyle w:val="BookText"/>
      </w:pPr>
      <w:r>
        <w:rPr>
          <w:rFonts w:ascii="Amiri" w:hAnsi="Amiri" w:eastAsia="Amiri" w:cs="Amiri"/>
          <w:lang w:bidi="ar-SA"/>
          <w:color w:val="111111"/>
          <w:sz w:val="28"/>
          <w:szCs w:val="28"/>
          <w:rtl/>
        </w:rPr>
        <w:t xml:space="preserve">وَ حَکَی عَنْهُ أَبُو جَعْفَرٍ مُحَمَّدُ بْنُ عَلِیٍّ الْبَاقِرُ علیهماالسلام أَنَّهُ قَالَ کَانَ فِی الْأَرْضِ أَمَانَانِ مِنْ عَذَابِ اللَّهِ وَ قَدْ رُفِعَ أَحَدُهُمَا فَدُونَکُمُ الْآخَرَ فَتَمَسَّکُوا بِهِ أَمَّا الْأَمَانُ الَّذِی رُفِعَ فَهُوَ رَسُولُ اللَّهِ صَلَّی اللَّهُ عَلَیْهِ وَ آلِهِوَ أَمَّا الْأَمَانُ الْبَاقِی فَالاِسْتِغْفَارُ قَالَ اللَّهُ تَعَالَی - وَ ما کانَ اللّهُ لِیُعَذِّبَهُمْ وَ أَنْتَ فِیهِمْ وَ ما کانَ اللّهُ مُعَذِّبَهُمْ وَ هُمْ یَسْتَغْفِرُونَ .</w:t>
      </w:r>
    </w:p>
    <w:p>
      <w:pPr>
        <w:pStyle w:val="BookText"/>
      </w:pPr>
      <w:r>
        <w:rPr>
          <w:rFonts w:ascii="IRNazanin" w:hAnsi="IRNazanin" w:eastAsia="IRNazanin" w:cs="IRNazanin"/>
          <w:lang w:bidi="fa-IR"/>
          <w:color w:val="111111"/>
          <w:sz w:val="28"/>
          <w:szCs w:val="28"/>
          <w:rtl/>
        </w:rPr>
        <w:t xml:space="preserve">قال الرضی: و هذا من محاسن الاستخراج و لطائف الاستنباط.</w:t>
      </w:r>
    </w:p>
    <w:p>
      <w:pPr>
        <w:pStyle w:val="Heading3"/>
      </w:pPr>
      <w:bookmarkStart w:id="1843" w:name="_Toc1333"/>
      <w:r>
        <w:t>الحکمه 89</w:t>
      </w:r>
      <w:bookmarkEnd w:id="1843"/>
    </w:p>
    <w:p>
      <w:pPr>
        <w:pStyle w:val="BookText"/>
      </w:pPr>
      <w:r>
        <w:rPr>
          <w:rFonts w:ascii="Amiri" w:hAnsi="Amiri" w:eastAsia="Amiri" w:cs="Amiri"/>
          <w:lang w:bidi="ar-SA"/>
          <w:color w:val="111111"/>
          <w:sz w:val="28"/>
          <w:szCs w:val="28"/>
          <w:rtl/>
        </w:rPr>
        <w:t xml:space="preserve">وَ قَالَ عَلَیْهِ السَّلاَمُ: مَنْ أَصْلَحَ مَا بَیْنَهُ وَ بَیْنَ اللَّهِ أَصْلَحَ اللَّهُ مَا بَیْنَهُ وَ بَیْنَ النَّاسِ وَ مَنْ أَصْلَحَ أَمْرَ آخِرَتِهِ أَصْلَحَ اللَّهُ لَهُ أَمْرَ دُنْیَاهُ وَ مَنْ کَانَ لَهُ مِنْ نَفْسِهِ وَاعِظٌ کَانَ عَلَیْهِ مِنَ اللَّهِ حَافِظٌ.</w:t>
      </w:r>
    </w:p>
    <w:p>
      <w:pPr>
        <w:pStyle w:val="Heading3"/>
      </w:pPr>
      <w:bookmarkStart w:id="1844" w:name="_Toc1334"/>
      <w:r>
        <w:t>الحکمه 90</w:t>
      </w:r>
      <w:bookmarkEnd w:id="1844"/>
    </w:p>
    <w:p>
      <w:pPr>
        <w:pStyle w:val="BookText"/>
      </w:pPr>
      <w:r>
        <w:rPr>
          <w:rFonts w:ascii="Amiri" w:hAnsi="Amiri" w:eastAsia="Amiri" w:cs="Amiri"/>
          <w:lang w:bidi="ar-SA"/>
          <w:color w:val="111111"/>
          <w:sz w:val="28"/>
          <w:szCs w:val="28"/>
          <w:rtl/>
        </w:rPr>
        <w:t xml:space="preserve">وَ قَالَ عَلَیْهِ السَّلاَمُ: الْفَقِیهُ کُلُّ الْفَقِیهِ مَنْ لَمْ یُقَنِّطِ النَّاسَ مِنْ رَحْمَةِ اللَّهِ وَ لَمْ یُؤْیِسْهُمْ مِنْ رَوْحِ </w:t>
      </w:r>
      <w:r>
        <w:rPr>
          <w:rStyle w:val="FootnoteReference"/>
        </w:rPr>
        <w:footnoteReference w:id="4501"/>
      </w:r>
      <w:r>
        <w:rPr>
          <w:rFonts w:ascii="Amiri" w:hAnsi="Amiri" w:eastAsia="Amiri" w:cs="Amiri"/>
          <w:lang w:bidi="ar-SA"/>
          <w:color w:val="111111"/>
          <w:sz w:val="28"/>
          <w:szCs w:val="28"/>
          <w:rtl/>
        </w:rPr>
        <w:t xml:space="preserve">اللَّهِ وَ لَمْ یُؤْمِنْهُمْ مِنْ مَکْرِ </w:t>
      </w:r>
      <w:r>
        <w:rPr>
          <w:rStyle w:val="FootnoteReference"/>
        </w:rPr>
        <w:footnoteReference w:id="4502"/>
      </w:r>
      <w:r>
        <w:rPr>
          <w:rFonts w:ascii="Amiri" w:hAnsi="Amiri" w:eastAsia="Amiri" w:cs="Amiri"/>
          <w:lang w:bidi="ar-SA"/>
          <w:color w:val="111111"/>
          <w:sz w:val="28"/>
          <w:szCs w:val="28"/>
          <w:rtl/>
        </w:rPr>
        <w:t xml:space="preserve">اللَّهِ.</w:t>
      </w:r>
    </w:p>
    <w:p>
      <w:pPr>
        <w:pStyle w:val="Heading3"/>
      </w:pPr>
      <w:bookmarkStart w:id="1845" w:name="_Toc1335"/>
      <w:r>
        <w:t>الحکمه 91</w:t>
      </w:r>
      <w:bookmarkEnd w:id="1845"/>
    </w:p>
    <w:p>
      <w:pPr>
        <w:pStyle w:val="BookText"/>
      </w:pPr>
      <w:r>
        <w:rPr>
          <w:rFonts w:ascii="Amiri" w:hAnsi="Amiri" w:eastAsia="Amiri" w:cs="Amiri"/>
          <w:lang w:bidi="ar-SA"/>
          <w:color w:val="111111"/>
          <w:sz w:val="28"/>
          <w:szCs w:val="28"/>
          <w:rtl/>
        </w:rPr>
        <w:t xml:space="preserve">وَ قَالَ عَلَیْهِ السَّلاَمُ: إِنَّ هَذِهِ الْقُلُوبَ تَمَلُّ کَمَا تَمَلُّ الْأَبْدَانُ فَابْتَغُوا لَهَا طَرَائِفَ الْحِکَمِ </w:t>
      </w:r>
      <w:r>
        <w:rPr>
          <w:rStyle w:val="FootnoteReference"/>
        </w:rPr>
        <w:footnoteReference w:id="4503"/>
      </w:r>
      <w:r>
        <w:rPr>
          <w:rFonts w:ascii="Times New Roman" w:hAnsi="Times New Roman" w:eastAsia="Times New Roman" w:cs="Times New Roman"/>
          <w:lang w:val="en-US" w:bidi="en-US"/>
          <w:color w:val="111111"/>
          <w:sz w:val="28"/>
          <w:szCs w:val="28"/>
          <w:rtl/>
        </w:rPr>
        <w:t xml:space="preserve">.</w:t>
      </w:r>
    </w:p>
    <w:p>
      <w:pPr>
        <w:pStyle w:val="Heading3"/>
      </w:pPr>
      <w:bookmarkStart w:id="1846" w:name="_Toc1336"/>
      <w:r>
        <w:t>الحکمه 92</w:t>
      </w:r>
      <w:bookmarkEnd w:id="1846"/>
    </w:p>
    <w:p>
      <w:pPr>
        <w:pStyle w:val="BookText"/>
      </w:pPr>
      <w:r>
        <w:rPr>
          <w:rFonts w:ascii="Amiri" w:hAnsi="Amiri" w:eastAsia="Amiri" w:cs="Amiri"/>
          <w:lang w:bidi="ar-SA"/>
          <w:color w:val="111111"/>
          <w:sz w:val="28"/>
          <w:szCs w:val="28"/>
          <w:rtl/>
        </w:rPr>
        <w:t xml:space="preserve">وَ قَالَ عَلَیْهِ السَّلاَمُ: أَوْضَعُ الْعِلْمِ </w:t>
      </w:r>
      <w:r>
        <w:rPr>
          <w:rStyle w:val="FootnoteReference"/>
        </w:rPr>
        <w:footnoteReference w:id="4504"/>
      </w:r>
      <w:r>
        <w:rPr>
          <w:rFonts w:ascii="Amiri" w:hAnsi="Amiri" w:eastAsia="Amiri" w:cs="Amiri"/>
          <w:lang w:bidi="ar-SA"/>
          <w:color w:val="111111"/>
          <w:sz w:val="28"/>
          <w:szCs w:val="28"/>
          <w:rtl/>
        </w:rPr>
        <w:t xml:space="preserve">مَا وُقِفَ عَلَی اللِّسَانِ </w:t>
      </w:r>
      <w:r>
        <w:rPr>
          <w:rStyle w:val="FootnoteReference"/>
        </w:rPr>
        <w:footnoteReference w:id="4505"/>
      </w:r>
    </w:p>
    <w:p>
      <w:pPr>
        <w:pStyle w:val="BookText"/>
      </w:pPr>
      <w:r>
        <w:rPr>
          <w:rFonts w:ascii="Amiri" w:hAnsi="Amiri" w:eastAsia="Amiri" w:cs="Amiri"/>
          <w:lang w:bidi="ar-SA"/>
          <w:color w:val="111111"/>
          <w:sz w:val="28"/>
          <w:szCs w:val="28"/>
          <w:rtl/>
        </w:rPr>
        <w:t xml:space="preserve">وَ أَرْفَعُهُ مَا ظَهَرَ فِی الْجَوَارِحِ وَ الْأَرْکَانِ </w:t>
      </w:r>
      <w:r>
        <w:rPr>
          <w:rStyle w:val="FootnoteReference"/>
        </w:rPr>
        <w:footnoteReference w:id="4506"/>
      </w:r>
      <w:r>
        <w:rPr>
          <w:rFonts w:ascii="Times New Roman" w:hAnsi="Times New Roman" w:eastAsia="Times New Roman" w:cs="Times New Roman"/>
          <w:lang w:val="en-US" w:bidi="en-US"/>
          <w:color w:val="111111"/>
          <w:sz w:val="28"/>
          <w:szCs w:val="28"/>
          <w:rtl/>
        </w:rPr>
        <w:t xml:space="preserve">.</w:t>
      </w:r>
    </w:p>
    <w:p>
      <w:pPr>
        <w:pStyle w:val="Heading3"/>
      </w:pPr>
      <w:bookmarkStart w:id="1847" w:name="_Toc1337"/>
      <w:r>
        <w:t>الحکمه 93</w:t>
      </w:r>
      <w:bookmarkEnd w:id="1847"/>
    </w:p>
    <w:p>
      <w:pPr>
        <w:pStyle w:val="BookText"/>
      </w:pPr>
      <w:r>
        <w:rPr>
          <w:rFonts w:ascii="Amiri" w:hAnsi="Amiri" w:eastAsia="Amiri" w:cs="Amiri"/>
          <w:lang w:bidi="ar-SA"/>
          <w:color w:val="111111"/>
          <w:sz w:val="28"/>
          <w:szCs w:val="28"/>
          <w:rtl/>
        </w:rPr>
        <w:t xml:space="preserve">وَ قَالَ ع لَا یَقُولَنّ أَحَدُکُم أللّهُمّ إنِیّ أَعُوذُ بِکَ مِنَ الفِتنَةِ لِأَنّهُ لَیسَ أَحَدٌ إِلّا وَ هُوَ مُشتَمِلٌ عَلَی فِتنَةٍ وَ لَکِن مَنِ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53" w:name="pg6114_86210"/>
    <w:bookmarkEnd w:id="353"/>
    <w:p>
      <w:pPr>
        <w:pStyle w:val="BookText"/>
      </w:pPr>
      <w:r>
        <w:rPr>
          <w:rFonts w:ascii="Amiri" w:hAnsi="Amiri" w:eastAsia="Amiri" w:cs="Amiri"/>
          <w:lang w:bidi="ar-SA"/>
          <w:color w:val="111111"/>
          <w:sz w:val="28"/>
          <w:szCs w:val="28"/>
          <w:rtl/>
        </w:rPr>
        <w:t xml:space="preserve">اسْتَعَاذَ فَلْیَسْتَعِذْ مِنْ مُضِلاَّتِ الْفِتَنِ فَإِنَّ اللَّهَ سُبْحَانَهُ یَقُولُ - وَ اعْلَمُوا أَنَّما أَمْوالُکُمْ وَ أَوْلادُکُمْ فِتْنَةٌ وَ مَعْنَی ذَلِکَ أَنَّهُ یَخْتَبِرُهُمْ بِالْأَمْوَالِ وَ الْأَوْلاَدِ لِیَتَبَیَّنَ السَّاخِطَ لِرِزْقِهِ وَ الرَّاضِیَ بِقِسْمِهِ وَ إِنْ کَانَ سُبْحَانَهُ أَعْلَمَ بِهِمْ مِنْ أَنْفُسِهِمْ وَ لَکِنْ لِتَظْهَرَ الْأَفْعَالُ الَّتِی بِهَا یُسْتَحَقُّ الثَّوَابُ وَ الْعِقَابُ لِأَنَّ بَعْضَهُمْ یُحِبُّ الذُّکُورَ وَ یَکْرَهُ الْإِنَاثَ وَ بَعْضَهُمْ یُحِبُّ تَثْمِیرَ الْمَالِ </w:t>
      </w:r>
      <w:r>
        <w:rPr>
          <w:rStyle w:val="FootnoteReference"/>
        </w:rPr>
        <w:footnoteReference w:id="4507"/>
      </w:r>
      <w:r>
        <w:rPr>
          <w:rFonts w:ascii="Amiri" w:hAnsi="Amiri" w:eastAsia="Amiri" w:cs="Amiri"/>
          <w:lang w:bidi="ar-SA"/>
          <w:color w:val="111111"/>
          <w:sz w:val="28"/>
          <w:szCs w:val="28"/>
          <w:rtl/>
        </w:rPr>
        <w:t xml:space="preserve">وَ یَکْرَهُ انْثِلاَمَ الْحَالِ </w:t>
      </w:r>
      <w:r>
        <w:rPr>
          <w:rStyle w:val="FootnoteReference"/>
        </w:rPr>
        <w:footnoteReference w:id="4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الرضی و هذا من غریب ما سمع منه فی التفسیر.</w:t>
      </w:r>
    </w:p>
    <w:p>
      <w:pPr>
        <w:pStyle w:val="Heading3"/>
      </w:pPr>
      <w:bookmarkStart w:id="1848" w:name="_Toc1338"/>
      <w:r>
        <w:t>الحکمه 94</w:t>
      </w:r>
      <w:bookmarkEnd w:id="1848"/>
    </w:p>
    <w:p>
      <w:pPr>
        <w:pStyle w:val="BookText"/>
      </w:pPr>
      <w:r>
        <w:rPr>
          <w:rFonts w:ascii="Amiri" w:hAnsi="Amiri" w:eastAsia="Amiri" w:cs="Amiri"/>
          <w:lang w:bidi="ar-SA"/>
          <w:color w:val="111111"/>
          <w:sz w:val="28"/>
          <w:szCs w:val="28"/>
          <w:rtl/>
        </w:rPr>
        <w:t xml:space="preserve">وَ سُئِلَ عَنِ الْخَیْرِ؟ مَا هُوَ فَقَالَ لَیْسَ الْخَیْرُ أَنْ یَکْثُرَ مَالُکَ وَ وَلَدُکَ وَ لَکِنَّ الْخَیْرَ أَنْ یَکْثُرَ عِلْمُکَ وَ أَنْ یَعْظُمَ حِلْمُکَ وَ أَنْ تُبَاهِیَ النَّاسَ بِعِبَادَةِ رَبِّکَ فَإِنْ أَحْسَنْتَ حَمِدْتَ اللَّهَ وَ إِنْ أَسَأْتَ اسْتَغْفَرْتَ اللَّهَ وَ لاَ خَیْرَ فِی الدُّنْیَا إِلاَّ لِرَجُلَیْنِ رَجُلٍ أَذْنَبَ ذُنُوباً فَهُوَ یَتَدَارَکُهَا بِالتَّوْبَةِ وَ رَجُلٍ یُسَارِعُ فِی الْخَیْرَاتِ.</w:t>
      </w:r>
    </w:p>
    <w:p>
      <w:pPr>
        <w:pStyle w:val="Heading3"/>
      </w:pPr>
      <w:bookmarkStart w:id="1849" w:name="_Toc1339"/>
      <w:r>
        <w:t>الحکمه 95</w:t>
      </w:r>
      <w:bookmarkEnd w:id="1849"/>
    </w:p>
    <w:p>
      <w:pPr>
        <w:pStyle w:val="BookText"/>
      </w:pPr>
      <w:r>
        <w:rPr>
          <w:rFonts w:ascii="Amiri" w:hAnsi="Amiri" w:eastAsia="Amiri" w:cs="Amiri"/>
          <w:lang w:bidi="ar-SA"/>
          <w:color w:val="111111"/>
          <w:sz w:val="28"/>
          <w:szCs w:val="28"/>
          <w:rtl/>
        </w:rPr>
        <w:t xml:space="preserve">وَ قَالَ عَلَیْهِ السَّلاَمُ: لاَ یَقِلُّ عَمَلٌ مَعَ التَّقْوَی وَ کَیْفَ یَقِلُّ مَا یُتَقَبَّلُ؟.</w:t>
      </w:r>
    </w:p>
    <w:p>
      <w:pPr>
        <w:pStyle w:val="Heading3"/>
      </w:pPr>
      <w:bookmarkStart w:id="1850" w:name="_Toc1340"/>
      <w:r>
        <w:t>الحکمه 96</w:t>
      </w:r>
      <w:bookmarkEnd w:id="1850"/>
    </w:p>
    <w:p>
      <w:pPr>
        <w:pStyle w:val="BookText"/>
      </w:pPr>
      <w:r>
        <w:rPr>
          <w:rFonts w:ascii="Amiri" w:hAnsi="Amiri" w:eastAsia="Amiri" w:cs="Amiri"/>
          <w:lang w:bidi="ar-SA"/>
          <w:color w:val="111111"/>
          <w:sz w:val="28"/>
          <w:szCs w:val="28"/>
          <w:rtl/>
        </w:rPr>
        <w:t xml:space="preserve">وَ قَالَ عَلَیْهِ السَّلاَمُ: إِنَّ أَوْلَی النَّاسِ بِالْأَنْبِیَاءِ أَعْلَمُهُمْ بِمَا جَاءُوا بِهِ ثُمَّ تَلاَ إِنَّ أَوْلَی النّاسِ بِإِبْراهِیمَ لَلَّذِینَ اتَّبَعُوهُ وَ هذَا النَّبِیُّ وَ الَّذِینَ آمَنُوا الْآیَةَ، ثُمَّ قَالَ: إِنَّ وَلِیَّ مُحَمَّدٍ مَنْ أَطَاعَ اللَّهَ وَ إِنْ بَعُدَتْ لُحْمَتُهُ </w:t>
      </w:r>
      <w:r>
        <w:rPr>
          <w:rStyle w:val="FootnoteReference"/>
        </w:rPr>
        <w:footnoteReference w:id="4509"/>
      </w:r>
      <w:r>
        <w:rPr>
          <w:rFonts w:ascii="Amiri" w:hAnsi="Amiri" w:eastAsia="Amiri" w:cs="Amiri"/>
          <w:lang w:bidi="ar-SA"/>
          <w:color w:val="111111"/>
          <w:sz w:val="28"/>
          <w:szCs w:val="28"/>
          <w:rtl/>
        </w:rPr>
        <w:t xml:space="preserve">وَ إِنَّ عَدُوَّ مُحَمَّدٍ مَنْ عَصَی اللَّهَ وَ إِنْ قَرُبَتْ قَرَابَتُهُ!.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54" w:name="pg6114_86213"/>
    <w:bookmarkEnd w:id="354"/>
    <w:p>
      <w:pPr>
        <w:pStyle w:val="Heading3"/>
      </w:pPr>
      <w:bookmarkStart w:id="1851" w:name="_Toc1341"/>
      <w:r>
        <w:t>الحکمه 97</w:t>
      </w:r>
      <w:bookmarkEnd w:id="1851"/>
    </w:p>
    <w:p>
      <w:pPr>
        <w:pStyle w:val="BookText"/>
      </w:pPr>
      <w:r>
        <w:rPr>
          <w:rFonts w:ascii="Amiri" w:hAnsi="Amiri" w:eastAsia="Amiri" w:cs="Amiri"/>
          <w:lang w:bidi="ar-SA"/>
          <w:color w:val="111111"/>
          <w:sz w:val="28"/>
          <w:szCs w:val="28"/>
          <w:rtl/>
        </w:rPr>
        <w:t xml:space="preserve">وَ سَمِعَ عَلَیْهِ السَّلاَمُ رَجُلاً مِنَ الْحَرُورِیَّةِ</w:t>
      </w:r>
      <w:r>
        <w:rPr>
          <w:rStyle w:val="FootnoteReference"/>
        </w:rPr>
        <w:footnoteReference w:id="4510"/>
      </w:r>
      <w:r>
        <w:rPr>
          <w:rFonts w:ascii="Amiri" w:hAnsi="Amiri" w:eastAsia="Amiri" w:cs="Amiri"/>
          <w:lang w:bidi="ar-SA"/>
          <w:color w:val="111111"/>
          <w:sz w:val="28"/>
          <w:szCs w:val="28"/>
          <w:rtl/>
        </w:rPr>
        <w:t xml:space="preserve">یَتَهَجَّدُ </w:t>
      </w:r>
      <w:r>
        <w:rPr>
          <w:rStyle w:val="FootnoteReference"/>
        </w:rPr>
        <w:footnoteReference w:id="4511"/>
      </w:r>
      <w:r>
        <w:rPr>
          <w:rFonts w:ascii="Amiri" w:hAnsi="Amiri" w:eastAsia="Amiri" w:cs="Amiri"/>
          <w:lang w:bidi="ar-SA"/>
          <w:color w:val="111111"/>
          <w:sz w:val="28"/>
          <w:szCs w:val="28"/>
          <w:rtl/>
        </w:rPr>
        <w:t xml:space="preserve">وَ یَقْرَأُ فَقَالَ:</w:t>
      </w:r>
    </w:p>
    <w:p>
      <w:pPr>
        <w:pStyle w:val="BookText"/>
      </w:pPr>
      <w:r>
        <w:rPr>
          <w:rFonts w:ascii="Amiri" w:hAnsi="Amiri" w:eastAsia="Amiri" w:cs="Amiri"/>
          <w:lang w:bidi="ar-SA"/>
          <w:color w:val="111111"/>
          <w:sz w:val="28"/>
          <w:szCs w:val="28"/>
          <w:rtl/>
        </w:rPr>
        <w:t xml:space="preserve">نَوْمٌ عَلَی یَقِینٍ خَیْرٌ مِنْ صَلاَةٍ فِی شَکٍّ.</w:t>
      </w:r>
    </w:p>
    <w:p>
      <w:pPr>
        <w:pStyle w:val="Heading3"/>
      </w:pPr>
      <w:bookmarkStart w:id="1852" w:name="_Toc1342"/>
      <w:r>
        <w:t>الحکمه 98</w:t>
      </w:r>
      <w:bookmarkEnd w:id="1852"/>
    </w:p>
    <w:p>
      <w:pPr>
        <w:pStyle w:val="BookText"/>
      </w:pPr>
      <w:r>
        <w:rPr>
          <w:rFonts w:ascii="Amiri" w:hAnsi="Amiri" w:eastAsia="Amiri" w:cs="Amiri"/>
          <w:lang w:bidi="ar-SA"/>
          <w:color w:val="111111"/>
          <w:sz w:val="28"/>
          <w:szCs w:val="28"/>
          <w:rtl/>
        </w:rPr>
        <w:t xml:space="preserve">وَ قَالَ عَلَیْهِ السَّلاَمُ: اعْقِلُوا الْخَبَرَ إِذَا سَمِعْتُمُوهُ عَقْلَ رِعَایَةٍ لاَ عَقْلَ رِوَایَةٍ فَإِنَّ رُوَاةَ الْعِلْمِ کَثِیرٌ وَ رُعَاتَهُ قَلِیلٌ.</w:t>
      </w:r>
    </w:p>
    <w:p>
      <w:pPr>
        <w:pStyle w:val="Heading3"/>
      </w:pPr>
      <w:bookmarkStart w:id="1853" w:name="_Toc1343"/>
      <w:r>
        <w:t>الحکمه 99</w:t>
      </w:r>
      <w:bookmarkEnd w:id="1853"/>
    </w:p>
    <w:p>
      <w:pPr>
        <w:pStyle w:val="BookText"/>
      </w:pPr>
      <w:r>
        <w:rPr>
          <w:rFonts w:ascii="Amiri" w:hAnsi="Amiri" w:eastAsia="Amiri" w:cs="Amiri"/>
          <w:lang w:bidi="ar-SA"/>
          <w:color w:val="111111"/>
          <w:sz w:val="28"/>
          <w:szCs w:val="28"/>
          <w:rtl/>
        </w:rPr>
        <w:t xml:space="preserve">وَ سَمِعَ رَجُلاً یَقُولُ - إِنّا لِلّهِ وَ إِنّا إِلَیْهِ راجِعُونَ - فَقَالَ:</w:t>
      </w:r>
    </w:p>
    <w:p>
      <w:pPr>
        <w:pStyle w:val="BookText"/>
      </w:pPr>
      <w:r>
        <w:rPr>
          <w:rFonts w:ascii="Amiri" w:hAnsi="Amiri" w:eastAsia="Amiri" w:cs="Amiri"/>
          <w:lang w:bidi="ar-SA"/>
          <w:color w:val="111111"/>
          <w:sz w:val="28"/>
          <w:szCs w:val="28"/>
          <w:rtl/>
        </w:rPr>
        <w:t xml:space="preserve">إِنَّ قَوْلَنَا: إِنّا لِلّهِ إِقْرَارٌ عَلَی أَنْفُسِنَا بِالْمُلْکِ </w:t>
      </w:r>
      <w:r>
        <w:rPr>
          <w:rStyle w:val="FootnoteReference"/>
        </w:rPr>
        <w:footnoteReference w:id="4512"/>
      </w:r>
      <w:r>
        <w:rPr>
          <w:rFonts w:ascii="Amiri" w:hAnsi="Amiri" w:eastAsia="Amiri" w:cs="Amiri"/>
          <w:lang w:bidi="ar-SA"/>
          <w:color w:val="111111"/>
          <w:sz w:val="28"/>
          <w:szCs w:val="28"/>
          <w:rtl/>
        </w:rPr>
        <w:t xml:space="preserve">وَ قَوْلَنَا:</w:t>
      </w:r>
    </w:p>
    <w:p>
      <w:pPr>
        <w:pStyle w:val="BookText"/>
      </w:pPr>
      <w:r>
        <w:rPr>
          <w:rFonts w:ascii="Amiri" w:hAnsi="Amiri" w:eastAsia="Amiri" w:cs="Amiri"/>
          <w:lang w:bidi="ar-SA"/>
          <w:color w:val="111111"/>
          <w:sz w:val="28"/>
          <w:szCs w:val="28"/>
          <w:rtl/>
        </w:rPr>
        <w:t xml:space="preserve">وَ إِنّا إِلَیْهِ راجِعُونَ إِقْرَارٌ عَلَی أَنْفُسِنَا بِالْهُلْکِ </w:t>
      </w:r>
      <w:r>
        <w:rPr>
          <w:rStyle w:val="FootnoteReference"/>
        </w:rPr>
        <w:footnoteReference w:id="4513"/>
      </w:r>
      <w:r>
        <w:rPr>
          <w:rFonts w:ascii="Times New Roman" w:hAnsi="Times New Roman" w:eastAsia="Times New Roman" w:cs="Times New Roman"/>
          <w:lang w:val="en-US" w:bidi="en-US"/>
          <w:color w:val="111111"/>
          <w:sz w:val="28"/>
          <w:szCs w:val="28"/>
          <w:rtl/>
        </w:rPr>
        <w:t xml:space="preserve">.</w:t>
      </w:r>
    </w:p>
    <w:p>
      <w:pPr>
        <w:pStyle w:val="Heading3"/>
      </w:pPr>
      <w:bookmarkStart w:id="1854" w:name="_Toc1344"/>
      <w:r>
        <w:t>الحکمه 100</w:t>
      </w:r>
      <w:bookmarkEnd w:id="1854"/>
    </w:p>
    <w:p>
      <w:pPr>
        <w:pStyle w:val="BookText"/>
      </w:pPr>
      <w:r>
        <w:rPr>
          <w:rFonts w:ascii="Amiri" w:hAnsi="Amiri" w:eastAsia="Amiri" w:cs="Amiri"/>
          <w:lang w:bidi="ar-SA"/>
          <w:color w:val="111111"/>
          <w:sz w:val="28"/>
          <w:szCs w:val="28"/>
          <w:rtl/>
        </w:rPr>
        <w:t xml:space="preserve">وَ قَالَ عَلَیْهِ السَّلاَمُ: وَ مَدَحَهُ قَوْمٌ فِی وَجْهِهِ فَقَالَ اللَّهُمَّ إِنَّکَ أَعْلَمُ بِی مِنْ نَفْسِی وَ أَنَا أَعْلَمُ بِنَفْسِی مِنْهُمْ اللَّهُمَّ اجْعَلْنَا خَیْراً مِمَّا یَظُنُّونَ وَ اغْفِرْ لَنَا مَا لاَ یَعْلَمُونَ.</w:t>
      </w:r>
    </w:p>
    <w:p>
      <w:pPr>
        <w:pStyle w:val="Heading3"/>
      </w:pPr>
      <w:bookmarkStart w:id="1855" w:name="_Toc1345"/>
      <w:r>
        <w:t>الحکمه 101</w:t>
      </w:r>
      <w:bookmarkEnd w:id="1855"/>
    </w:p>
    <w:p>
      <w:pPr>
        <w:pStyle w:val="BookText"/>
      </w:pPr>
      <w:r>
        <w:rPr>
          <w:rFonts w:ascii="Amiri" w:hAnsi="Amiri" w:eastAsia="Amiri" w:cs="Amiri"/>
          <w:lang w:bidi="ar-SA"/>
          <w:color w:val="111111"/>
          <w:sz w:val="28"/>
          <w:szCs w:val="28"/>
          <w:rtl/>
        </w:rPr>
        <w:t xml:space="preserve">وَ قَالَ عَلَیْهِ السَّلاَمُ: لاَ یَسْتَقِیمُ قَضَاءُ الْحَوَائِجِ إِلاَّ بِثَلاَثٍ بِاسْتِصْغَارِهَا </w:t>
      </w:r>
      <w:r>
        <w:rPr>
          <w:rStyle w:val="FootnoteReference"/>
        </w:rPr>
        <w:footnoteReference w:id="4514"/>
      </w:r>
      <w:r>
        <w:rPr>
          <w:rFonts w:ascii="Amiri" w:hAnsi="Amiri" w:eastAsia="Amiri" w:cs="Amiri"/>
          <w:lang w:bidi="ar-SA"/>
          <w:color w:val="111111"/>
          <w:sz w:val="28"/>
          <w:szCs w:val="28"/>
          <w:rtl/>
        </w:rPr>
        <w:t xml:space="preserve">لِتَعْظُمَ وَ بِاسْتِکْتَامِهَا </w:t>
      </w:r>
      <w:r>
        <w:rPr>
          <w:rStyle w:val="FootnoteReference"/>
        </w:rPr>
        <w:footnoteReference w:id="4515"/>
      </w:r>
      <w:r>
        <w:rPr>
          <w:rFonts w:ascii="Amiri" w:hAnsi="Amiri" w:eastAsia="Amiri" w:cs="Amiri"/>
          <w:lang w:bidi="ar-SA"/>
          <w:color w:val="111111"/>
          <w:sz w:val="28"/>
          <w:szCs w:val="28"/>
          <w:rtl/>
        </w:rPr>
        <w:t xml:space="preserve">لِتَظْهَرَ وَ بِتَعْجِیلِهَا لِتَهْنُؤَ </w:t>
      </w:r>
      <w:r>
        <w:rPr>
          <w:rStyle w:val="FootnoteReference"/>
        </w:rPr>
        <w:footnoteReference w:id="4516"/>
      </w:r>
      <w:r>
        <w:rPr>
          <w:rFonts w:ascii="Times New Roman" w:hAnsi="Times New Roman" w:eastAsia="Times New Roman" w:cs="Times New Roman"/>
          <w:lang w:val="en-US" w:bidi="en-US"/>
          <w:color w:val="111111"/>
          <w:sz w:val="28"/>
          <w:szCs w:val="28"/>
          <w:rtl/>
        </w:rPr>
        <w:t xml:space="preserve">.</w:t>
      </w:r>
    </w:p>
    <w:p>
      <w:pPr>
        <w:pStyle w:val="Heading3"/>
      </w:pPr>
      <w:bookmarkStart w:id="1856" w:name="_Toc1346"/>
      <w:r>
        <w:t>الحکمه 102</w:t>
      </w:r>
      <w:bookmarkEnd w:id="1856"/>
    </w:p>
    <w:p>
      <w:pPr>
        <w:pStyle w:val="BookText"/>
      </w:pPr>
      <w:r>
        <w:rPr>
          <w:rFonts w:ascii="Amiri" w:hAnsi="Amiri" w:eastAsia="Amiri" w:cs="Amiri"/>
          <w:lang w:bidi="ar-SA"/>
          <w:color w:val="111111"/>
          <w:sz w:val="28"/>
          <w:szCs w:val="28"/>
          <w:rtl/>
        </w:rPr>
        <w:t xml:space="preserve">وَ قَالَ عَلَیْهِ السَّلاَمُ: یَأْتِی عَلَی النَّاسِ زَمَانٌ لاَ یُقَرَّبُ فِیهِ إِلاَّ الْمَاحِلُ </w:t>
      </w:r>
      <w:r>
        <w:rPr>
          <w:rStyle w:val="FootnoteReference"/>
        </w:rPr>
        <w:footnoteReference w:id="4517"/>
      </w:r>
      <w:r>
        <w:rPr>
          <w:rFonts w:ascii="Amiri" w:hAnsi="Amiri" w:eastAsia="Amiri" w:cs="Amiri"/>
          <w:lang w:bidi="ar-SA"/>
          <w:color w:val="111111"/>
          <w:sz w:val="28"/>
          <w:szCs w:val="28"/>
          <w:rtl/>
        </w:rPr>
        <w:t xml:space="preserve">وَ لاَ یُظَرَّفُ </w:t>
      </w:r>
      <w:r>
        <w:rPr>
          <w:rStyle w:val="FootnoteReference"/>
        </w:rPr>
        <w:footnoteReference w:id="4518"/>
      </w:r>
      <w:r>
        <w:rPr>
          <w:rFonts w:ascii="Amiri" w:hAnsi="Amiri" w:eastAsia="Amiri" w:cs="Amiri"/>
          <w:lang w:bidi="ar-SA"/>
          <w:color w:val="111111"/>
          <w:sz w:val="28"/>
          <w:szCs w:val="28"/>
          <w:rtl/>
        </w:rPr>
        <w:t xml:space="preserve">فِیهِ إِلاَّ الْفَاجِرُ وَ لاَ یُضَعَّفُ </w:t>
      </w:r>
      <w:r>
        <w:rPr>
          <w:rStyle w:val="FootnoteReference"/>
        </w:rPr>
        <w:footnoteReference w:id="4519"/>
      </w:r>
      <w:r>
        <w:rPr>
          <w:rFonts w:ascii="Amiri" w:hAnsi="Amiri" w:eastAsia="Amiri" w:cs="Amiri"/>
          <w:lang w:bidi="ar-SA"/>
          <w:color w:val="111111"/>
          <w:sz w:val="28"/>
          <w:szCs w:val="28"/>
          <w:rtl/>
        </w:rPr>
        <w:t xml:space="preserve">فِیهِ إِلّا المُنصِفُ یَعُدّونَ الصّدَقَةَ فِیهِ غُرماً وَ صِلَةَ الرّحِمِ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55" w:name="pg6114_86216"/>
    <w:bookmarkEnd w:id="355"/>
    <w:p>
      <w:pPr>
        <w:pStyle w:val="BookText"/>
      </w:pPr>
      <w:r>
        <w:rPr>
          <w:rFonts w:ascii="Amiri" w:hAnsi="Amiri" w:eastAsia="Amiri" w:cs="Amiri"/>
          <w:lang w:bidi="ar-SA"/>
          <w:color w:val="111111"/>
          <w:sz w:val="28"/>
          <w:szCs w:val="28"/>
          <w:rtl/>
        </w:rPr>
        <w:t xml:space="preserve">مَنّاً </w:t>
      </w:r>
      <w:r>
        <w:rPr>
          <w:rStyle w:val="FootnoteReference"/>
        </w:rPr>
        <w:footnoteReference w:id="4520"/>
      </w:r>
      <w:r>
        <w:rPr>
          <w:rFonts w:ascii="Amiri" w:hAnsi="Amiri" w:eastAsia="Amiri" w:cs="Amiri"/>
          <w:lang w:bidi="ar-SA"/>
          <w:color w:val="111111"/>
          <w:sz w:val="28"/>
          <w:szCs w:val="28"/>
          <w:rtl/>
        </w:rPr>
        <w:t xml:space="preserve">وَ الْعِبَادَةَ اسْتِطَالَةً </w:t>
      </w:r>
      <w:r>
        <w:rPr>
          <w:rStyle w:val="FootnoteReference"/>
        </w:rPr>
        <w:footnoteReference w:id="4521"/>
      </w:r>
      <w:r>
        <w:rPr>
          <w:rFonts w:ascii="Amiri" w:hAnsi="Amiri" w:eastAsia="Amiri" w:cs="Amiri"/>
          <w:lang w:bidi="ar-SA"/>
          <w:color w:val="111111"/>
          <w:sz w:val="28"/>
          <w:szCs w:val="28"/>
          <w:rtl/>
        </w:rPr>
        <w:t xml:space="preserve">عَلَی النَّاسِ! فَعِنْدَ ذَلِکَ یَکُونُ السُّلْطَانُ بِمَشُورَةِ النِّسَاءِ وَ إِمَارَةِ الصِّبْیَانِ وَ تَدْبِیرِ الْخِصْیَانِ!.</w:t>
      </w:r>
    </w:p>
    <w:p>
      <w:pPr>
        <w:pStyle w:val="Heading3"/>
      </w:pPr>
      <w:bookmarkStart w:id="1857" w:name="_Toc1347"/>
      <w:r>
        <w:t>الحکمه 103</w:t>
      </w:r>
      <w:bookmarkEnd w:id="1857"/>
    </w:p>
    <w:p>
      <w:pPr>
        <w:pStyle w:val="BookText"/>
      </w:pPr>
      <w:r>
        <w:rPr>
          <w:rFonts w:ascii="Amiri" w:hAnsi="Amiri" w:eastAsia="Amiri" w:cs="Amiri"/>
          <w:lang w:bidi="ar-SA"/>
          <w:color w:val="111111"/>
          <w:sz w:val="28"/>
          <w:szCs w:val="28"/>
          <w:rtl/>
        </w:rPr>
        <w:t xml:space="preserve">وَ رُئِیَ عَلَیْهِ إِزَارٌ خَلَقٌ مَرْقُوعٌ فَقِیلَ لَهُ فِی ذَلِکَ فَقَالَ:</w:t>
      </w:r>
    </w:p>
    <w:p>
      <w:pPr>
        <w:pStyle w:val="BookText"/>
      </w:pPr>
      <w:r>
        <w:rPr>
          <w:rFonts w:ascii="Amiri" w:hAnsi="Amiri" w:eastAsia="Amiri" w:cs="Amiri"/>
          <w:lang w:bidi="ar-SA"/>
          <w:color w:val="111111"/>
          <w:sz w:val="28"/>
          <w:szCs w:val="28"/>
          <w:rtl/>
        </w:rPr>
        <w:t xml:space="preserve">یَخْشَعُ لَهُ الْقَلْبُ وَ تَذِلُّ بِهِ النَّفْسُ وَ یَقْتَدِی بِهِ الْمُؤْمِنُونَ. إِنَّ الدُّنْیَا وَ الْآخِرَةَ عَدُوَّانِ مُتَفَاوِتَانِ وَ سَبِیلاَنِ مُخْتَلِفَانِ فَمَنْ أَحَبَّ الدُّنْیَا وَ تَوَلاَّهَا أَبْغَضَ الْآخِرَةَ وَ عَادَاهَا وَ هُمَا بِمَنْزِلَةِ الْمَشْرِقِ وَ الْمَغْرِبِ وَ مَاشٍ بَیْنَهُمَا کُلَّمَا قَرُبَ مِنْ وَاحِدٍ بَعُدَ مِنَ الْآخَرِ وَ هُمَا بَعْدُ ضَرَّتَانِ!.</w:t>
      </w:r>
    </w:p>
    <w:p>
      <w:pPr>
        <w:pStyle w:val="Heading3"/>
      </w:pPr>
      <w:bookmarkStart w:id="1858" w:name="_Toc1348"/>
      <w:r>
        <w:t>الحکمه 104</w:t>
      </w:r>
      <w:bookmarkEnd w:id="1858"/>
    </w:p>
    <w:p>
      <w:pPr>
        <w:pStyle w:val="BookText"/>
      </w:pPr>
      <w:r>
        <w:rPr>
          <w:rFonts w:ascii="Amiri" w:hAnsi="Amiri" w:eastAsia="Amiri" w:cs="Amiri"/>
          <w:lang w:bidi="ar-SA"/>
          <w:color w:val="111111"/>
          <w:sz w:val="28"/>
          <w:szCs w:val="28"/>
          <w:rtl/>
        </w:rPr>
        <w:t xml:space="preserve">وَ عَنْ نَوْفٍ الْبِکَالِیِّ قَالَ: رَأَیْتُ أَمِیرَ الْمُؤْمِنِینَ عَلَیْهِ السَّلاَمُ ذَاتَ لَیْلَةٍ وَ قَدْ خَرَجَ مِنْ فِرَاشِهِ فَنَظَرَ فِی النُّجُومِ فَقَالَ لِی یَا نَوْفُ أَ رَاقِدٌ أَنْتَ أَمْ رَامِقٌ فَقُلْتُ بَلْ رَامِقٌ </w:t>
      </w:r>
      <w:r>
        <w:rPr>
          <w:rStyle w:val="FootnoteReference"/>
        </w:rPr>
        <w:footnoteReference w:id="4522"/>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یَا نَوْفُ، طُوبَی لِلزَّاهِدِینَ فِی الدُّنْیَا الرَّاغِبِینَ فِی الْآخِرَةِ أُولَئِکَ قَوْمٌ اتَّخَذُوا الْأَرْضَ بِسَاطاً وَ تُرَابَهَا فِرَاشاً وَ مَاءَهَا طِیباً وَ الْقُرْآنَ شِعَاراً </w:t>
      </w:r>
      <w:r>
        <w:rPr>
          <w:rStyle w:val="FootnoteReference"/>
        </w:rPr>
        <w:footnoteReference w:id="4523"/>
      </w:r>
      <w:r>
        <w:rPr>
          <w:rFonts w:ascii="Amiri" w:hAnsi="Amiri" w:eastAsia="Amiri" w:cs="Amiri"/>
          <w:lang w:bidi="ar-SA"/>
          <w:color w:val="111111"/>
          <w:sz w:val="28"/>
          <w:szCs w:val="28"/>
          <w:rtl/>
        </w:rPr>
        <w:t xml:space="preserve">وَ الدُّعَاءَ دِثَاراً </w:t>
      </w:r>
      <w:r>
        <w:rPr>
          <w:rStyle w:val="FootnoteReference"/>
        </w:rPr>
        <w:footnoteReference w:id="4524"/>
      </w:r>
      <w:r>
        <w:rPr>
          <w:rFonts w:ascii="Amiri" w:hAnsi="Amiri" w:eastAsia="Amiri" w:cs="Amiri"/>
          <w:lang w:bidi="ar-SA"/>
          <w:color w:val="111111"/>
          <w:sz w:val="28"/>
          <w:szCs w:val="28"/>
          <w:rtl/>
        </w:rPr>
        <w:t xml:space="preserve">ثُمَّ قَرَضُوا </w:t>
      </w:r>
      <w:r>
        <w:rPr>
          <w:rStyle w:val="FootnoteReference"/>
        </w:rPr>
        <w:footnoteReference w:id="4525"/>
      </w:r>
      <w:r>
        <w:rPr>
          <w:rFonts w:ascii="Amiri" w:hAnsi="Amiri" w:eastAsia="Amiri" w:cs="Amiri"/>
          <w:lang w:bidi="ar-SA"/>
          <w:color w:val="111111"/>
          <w:sz w:val="28"/>
          <w:szCs w:val="28"/>
          <w:rtl/>
        </w:rPr>
        <w:t xml:space="preserve">الدُّنْیَا قَرْضاً عَلَی مِنْهَاجِ </w:t>
      </w:r>
      <w:r>
        <w:rPr>
          <w:rStyle w:val="FootnoteReference"/>
        </w:rPr>
        <w:footnoteReference w:id="4526"/>
      </w:r>
      <w:r>
        <w:rPr>
          <w:rFonts w:ascii="Amiri" w:hAnsi="Amiri" w:eastAsia="Amiri" w:cs="Amiri"/>
          <w:lang w:bidi="ar-SA"/>
          <w:color w:val="111111"/>
          <w:sz w:val="28"/>
          <w:szCs w:val="28"/>
          <w:rtl/>
        </w:rPr>
        <w:t xml:space="preserve">الْمَسِیحِ.</w:t>
      </w:r>
    </w:p>
    <w:p>
      <w:pPr>
        <w:pStyle w:val="BookText"/>
      </w:pPr>
      <w:r>
        <w:rPr>
          <w:rFonts w:ascii="Amiri" w:hAnsi="Amiri" w:eastAsia="Amiri" w:cs="Amiri"/>
          <w:lang w:bidi="ar-SA"/>
          <w:color w:val="111111"/>
          <w:sz w:val="28"/>
          <w:szCs w:val="28"/>
          <w:rtl/>
        </w:rPr>
        <w:t xml:space="preserve">یَا نَوْفُ إِنَّ دَاوُدَ عَلَیْهِ السَّلاَمُ قَامَ فِی مِثْلِ هَذِهِ السَّاعَةِ مِنَ اللَّیْلِ فَقَالَ إِنَّهَا لَسَاعَةٌ لاَ یَدْعُو فِیهَا عَبْدٌ إِلاَّ اسْتُجِیبَ لَهُ إِلاَّ أَنْ یَکُونَ عَشَّاراً </w:t>
      </w:r>
      <w:r>
        <w:rPr>
          <w:rStyle w:val="FootnoteReference"/>
        </w:rPr>
        <w:footnoteReference w:id="4527"/>
      </w:r>
      <w:r>
        <w:rPr>
          <w:rFonts w:ascii="Amiri" w:hAnsi="Amiri" w:eastAsia="Amiri" w:cs="Amiri"/>
          <w:lang w:bidi="ar-SA"/>
          <w:color w:val="111111"/>
          <w:sz w:val="28"/>
          <w:szCs w:val="28"/>
          <w:rtl/>
        </w:rPr>
        <w:t xml:space="preserve">أَوْ عَرِیفاً </w:t>
      </w:r>
      <w:r>
        <w:rPr>
          <w:rStyle w:val="FootnoteReference"/>
        </w:rPr>
        <w:footnoteReference w:id="4528"/>
      </w:r>
      <w:r>
        <w:rPr>
          <w:rFonts w:ascii="Amiri" w:hAnsi="Amiri" w:eastAsia="Amiri" w:cs="Amiri"/>
          <w:lang w:bidi="ar-SA"/>
          <w:color w:val="111111"/>
          <w:sz w:val="28"/>
          <w:szCs w:val="28"/>
          <w:rtl/>
        </w:rPr>
        <w:t xml:space="preserve">أَوْ شُرْطِیّاً </w:t>
      </w:r>
      <w:r>
        <w:rPr>
          <w:rStyle w:val="FootnoteReference"/>
        </w:rPr>
        <w:footnoteReference w:id="4529"/>
      </w:r>
      <w:r>
        <w:rPr>
          <w:rFonts w:ascii="Amiri" w:hAnsi="Amiri" w:eastAsia="Amiri" w:cs="Amiri"/>
          <w:lang w:bidi="ar-SA"/>
          <w:color w:val="111111"/>
          <w:sz w:val="28"/>
          <w:szCs w:val="28"/>
          <w:rtl/>
        </w:rPr>
        <w:t xml:space="preserve">أَوْ صَاحِبَ عَرْطَبَةٍ (وَ هِیَ الطُّنْبُورُ) أَوْ صَاحِبَ کَوْبَةٍ . (وَ هِیَ الطَّبْلُ وَ قَدْ قِیلَ أَیْضاً إِنَّ الْعَرْطَبَةَ الطَّبْلُ وَ الْکَوْبَةَ الطُّنْبُورُ).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56" w:name="pg6114_86219"/>
    <w:bookmarkEnd w:id="356"/>
    <w:p>
      <w:pPr>
        <w:pStyle w:val="Heading3"/>
      </w:pPr>
      <w:bookmarkStart w:id="1859" w:name="_Toc1349"/>
      <w:r>
        <w:t>الحکمه 105</w:t>
      </w:r>
      <w:bookmarkEnd w:id="1859"/>
    </w:p>
    <w:p>
      <w:pPr>
        <w:pStyle w:val="BookText"/>
      </w:pPr>
      <w:r>
        <w:rPr>
          <w:rFonts w:ascii="Amiri" w:hAnsi="Amiri" w:eastAsia="Amiri" w:cs="Amiri"/>
          <w:lang w:bidi="ar-SA"/>
          <w:color w:val="111111"/>
          <w:sz w:val="28"/>
          <w:szCs w:val="28"/>
          <w:rtl/>
        </w:rPr>
        <w:t xml:space="preserve">وَ قَالَ عَلَیْهِ السَّلاَمُ: إِنَّ اللَّهَ افْتَرَضَ عَلَیْکُمْ فَرَائِضَ فَلاَ تُضَیِّعُوهَا وَ حَدَّ لَکُمْ حُدُوداً فَلاَ تَعْتَدُوهَا وَ نَهَاکُمْ عَنْ أَشْیَاءَ فَلاَ تَنْتَهِکُوهَا </w:t>
      </w:r>
      <w:r>
        <w:rPr>
          <w:rStyle w:val="FootnoteReference"/>
        </w:rPr>
        <w:footnoteReference w:id="4530"/>
      </w:r>
      <w:r>
        <w:rPr>
          <w:rFonts w:ascii="Amiri" w:hAnsi="Amiri" w:eastAsia="Amiri" w:cs="Amiri"/>
          <w:lang w:bidi="ar-SA"/>
          <w:color w:val="111111"/>
          <w:sz w:val="28"/>
          <w:szCs w:val="28"/>
          <w:rtl/>
        </w:rPr>
        <w:t xml:space="preserve">وَ سَکَتَ لَکُمْ عَنْ أَشْیَاءَ وَ لَمْ یَدَعْهَا نِسْیَاناً فَلاَ تَتَکَلَّفُوهَا </w:t>
      </w:r>
      <w:r>
        <w:rPr>
          <w:rStyle w:val="FootnoteReference"/>
        </w:rPr>
        <w:footnoteReference w:id="4531"/>
      </w:r>
      <w:r>
        <w:rPr>
          <w:rFonts w:ascii="Times New Roman" w:hAnsi="Times New Roman" w:eastAsia="Times New Roman" w:cs="Times New Roman"/>
          <w:lang w:val="en-US" w:bidi="en-US"/>
          <w:color w:val="111111"/>
          <w:sz w:val="28"/>
          <w:szCs w:val="28"/>
          <w:rtl/>
        </w:rPr>
        <w:t xml:space="preserve">.</w:t>
      </w:r>
    </w:p>
    <w:p>
      <w:pPr>
        <w:pStyle w:val="Heading3"/>
      </w:pPr>
      <w:bookmarkStart w:id="1860" w:name="_Toc1350"/>
      <w:r>
        <w:t>الحکمه 106</w:t>
      </w:r>
      <w:bookmarkEnd w:id="1860"/>
    </w:p>
    <w:p>
      <w:pPr>
        <w:pStyle w:val="BookText"/>
      </w:pPr>
      <w:r>
        <w:rPr>
          <w:rFonts w:ascii="Amiri" w:hAnsi="Amiri" w:eastAsia="Amiri" w:cs="Amiri"/>
          <w:lang w:bidi="ar-SA"/>
          <w:color w:val="111111"/>
          <w:sz w:val="28"/>
          <w:szCs w:val="28"/>
          <w:rtl/>
        </w:rPr>
        <w:t xml:space="preserve">وَ قَالَ عَلَیْهِ السَّلاَمُ: لاَ یَتْرُکُ النَّاسُ شَیْئاً مِنْ أَمْرِ دِینِهِمْ لاِسْتِصْلاَحِ دُنْیَاهُمْ إِلاَّ فَتَحَ اللَّهُ عَلَیْهِمْ مَا هُوَ أَضَرُّ مِنْهُ.</w:t>
      </w:r>
    </w:p>
    <w:p>
      <w:pPr>
        <w:pStyle w:val="Heading3"/>
      </w:pPr>
      <w:bookmarkStart w:id="1861" w:name="_Toc1351"/>
      <w:r>
        <w:t>الحکمه 107</w:t>
      </w:r>
      <w:bookmarkEnd w:id="1861"/>
    </w:p>
    <w:p>
      <w:pPr>
        <w:pStyle w:val="BookText"/>
      </w:pPr>
      <w:r>
        <w:rPr>
          <w:rFonts w:ascii="Amiri" w:hAnsi="Amiri" w:eastAsia="Amiri" w:cs="Amiri"/>
          <w:lang w:bidi="ar-SA"/>
          <w:color w:val="111111"/>
          <w:sz w:val="28"/>
          <w:szCs w:val="28"/>
          <w:rtl/>
        </w:rPr>
        <w:t xml:space="preserve">وَ قَالَ عَلَیْهِ السَّلاَمُ: رُبَّ عَالِمٍ قَدْ قَتَلَهُ جَهْلُهُ وَ عِلْمُهُ مَعَهُ لاَ یَنْفَعُهُ.</w:t>
      </w:r>
    </w:p>
    <w:p>
      <w:pPr>
        <w:pStyle w:val="Heading3"/>
      </w:pPr>
      <w:bookmarkStart w:id="1862" w:name="_Toc1352"/>
      <w:r>
        <w:t>الحکمه 108</w:t>
      </w:r>
      <w:bookmarkEnd w:id="1862"/>
    </w:p>
    <w:p>
      <w:pPr>
        <w:pStyle w:val="BookText"/>
      </w:pPr>
      <w:r>
        <w:rPr>
          <w:rFonts w:ascii="Amiri" w:hAnsi="Amiri" w:eastAsia="Amiri" w:cs="Amiri"/>
          <w:lang w:bidi="ar-SA"/>
          <w:color w:val="111111"/>
          <w:sz w:val="28"/>
          <w:szCs w:val="28"/>
          <w:rtl/>
        </w:rPr>
        <w:t xml:space="preserve">وَ قَالَ عَلَیْهِ السَّلاَمُ: لَقَدْ عُلِّقَ بِنِیَاطِ </w:t>
      </w:r>
      <w:r>
        <w:rPr>
          <w:rStyle w:val="FootnoteReference"/>
        </w:rPr>
        <w:footnoteReference w:id="4532"/>
      </w:r>
      <w:r>
        <w:rPr>
          <w:rFonts w:ascii="Amiri" w:hAnsi="Amiri" w:eastAsia="Amiri" w:cs="Amiri"/>
          <w:lang w:bidi="ar-SA"/>
          <w:color w:val="111111"/>
          <w:sz w:val="28"/>
          <w:szCs w:val="28"/>
          <w:rtl/>
        </w:rPr>
        <w:t xml:space="preserve">هَذَا الْإِنْسَانِ بَضْعَةٌ </w:t>
      </w:r>
      <w:r>
        <w:rPr>
          <w:rStyle w:val="FootnoteReference"/>
        </w:rPr>
        <w:footnoteReference w:id="4533"/>
      </w:r>
      <w:r>
        <w:rPr>
          <w:rFonts w:ascii="Amiri" w:hAnsi="Amiri" w:eastAsia="Amiri" w:cs="Amiri"/>
          <w:lang w:bidi="ar-SA"/>
          <w:color w:val="111111"/>
          <w:sz w:val="28"/>
          <w:szCs w:val="28"/>
          <w:rtl/>
        </w:rPr>
        <w:t xml:space="preserve">هِیَ أَعْجَبُ مَا فِیهِ وَ ذَلِکَ الْقَلْبُ وَ ذَلِکَ أَنَّ لَهُ مَوَادَّ مِنَ الْحِکْمَةِ وَ أَضْدَاداً مِنْ خِلاَفِهَا فَإِنْ سَنَحَ </w:t>
      </w:r>
      <w:r>
        <w:rPr>
          <w:rStyle w:val="FootnoteReference"/>
        </w:rPr>
        <w:footnoteReference w:id="4534"/>
      </w:r>
      <w:r>
        <w:rPr>
          <w:rFonts w:ascii="Amiri" w:hAnsi="Amiri" w:eastAsia="Amiri" w:cs="Amiri"/>
          <w:lang w:bidi="ar-SA"/>
          <w:color w:val="111111"/>
          <w:sz w:val="28"/>
          <w:szCs w:val="28"/>
          <w:rtl/>
        </w:rPr>
        <w:t xml:space="preserve">لَهُ الرَّجَاءُ أَذَلَّهُ الطَّمَعُ وَ إِنْ هَاجَ بِهِ الطَّمَعُ أَهْلَکَهُ الْحِرْصُ وَ إِنْ مَلَکَهُ الْیَأْسُ قَتَلَهُ الْأَسَفُ وَ إِنْ عَرَضَ لَهُ الْغَضَبُ اشْتَدَّ بِهِ الْغَیْظُ وَ إِنْ أَسْعَدَهُ الرِّضَی نَسِیَ التَّحَفُّظَ </w:t>
      </w:r>
      <w:r>
        <w:rPr>
          <w:rStyle w:val="FootnoteReference"/>
        </w:rPr>
        <w:footnoteReference w:id="4535"/>
      </w:r>
      <w:r>
        <w:rPr>
          <w:rFonts w:ascii="Amiri" w:hAnsi="Amiri" w:eastAsia="Amiri" w:cs="Amiri"/>
          <w:lang w:bidi="ar-SA"/>
          <w:color w:val="111111"/>
          <w:sz w:val="28"/>
          <w:szCs w:val="28"/>
          <w:rtl/>
        </w:rPr>
        <w:t xml:space="preserve">وَ إِنْ غَالَهُ الْخَوْفُ شَغَلَهُ الْحَذَرُ وَ إِنِ اتَّسَعَ لَهُ الْأَمْرُ اسْتَلَبَتْهُ الْغِرَّةُ </w:t>
      </w:r>
      <w:r>
        <w:rPr>
          <w:rStyle w:val="FootnoteReference"/>
        </w:rPr>
        <w:footnoteReference w:id="4536"/>
      </w:r>
      <w:r>
        <w:rPr>
          <w:rFonts w:ascii="Amiri" w:hAnsi="Amiri" w:eastAsia="Amiri" w:cs="Amiri"/>
          <w:lang w:bidi="ar-SA"/>
          <w:color w:val="111111"/>
          <w:sz w:val="28"/>
          <w:szCs w:val="28"/>
          <w:rtl/>
        </w:rPr>
        <w:t xml:space="preserve">وَ إِنْ أَفَادَ </w:t>
      </w:r>
      <w:r>
        <w:rPr>
          <w:rStyle w:val="FootnoteReference"/>
        </w:rPr>
        <w:footnoteReference w:id="4537"/>
      </w:r>
      <w:r>
        <w:rPr>
          <w:rFonts w:ascii="Amiri" w:hAnsi="Amiri" w:eastAsia="Amiri" w:cs="Amiri"/>
          <w:lang w:bidi="ar-SA"/>
          <w:color w:val="111111"/>
          <w:sz w:val="28"/>
          <w:szCs w:val="28"/>
          <w:rtl/>
        </w:rPr>
        <w:t xml:space="preserve">مَالاً أَطْغَاهُ الْغِنَی وَ إِنْ أَصَابَتْهُ مُصِیبَةٌ فَضَحَهُ الْجَزَعُ وَ إِنْ عَضَّتْهُ الْفَاقَةُ </w:t>
      </w:r>
      <w:r>
        <w:rPr>
          <w:rStyle w:val="FootnoteReference"/>
        </w:rPr>
        <w:footnoteReference w:id="4538"/>
      </w:r>
      <w:r>
        <w:rPr>
          <w:rFonts w:ascii="Amiri" w:hAnsi="Amiri" w:eastAsia="Amiri" w:cs="Amiri"/>
          <w:lang w:bidi="ar-SA"/>
          <w:color w:val="111111"/>
          <w:sz w:val="28"/>
          <w:szCs w:val="28"/>
          <w:rtl/>
        </w:rPr>
        <w:t xml:space="preserve">شَغَلَهُ الْبَلاَءُ وَ إِنْ جَهَدَهُ </w:t>
      </w:r>
      <w:r>
        <w:rPr>
          <w:rStyle w:val="FootnoteReference"/>
        </w:rPr>
        <w:footnoteReference w:id="4539"/>
      </w:r>
      <w:r>
        <w:rPr>
          <w:rFonts w:ascii="Amiri" w:hAnsi="Amiri" w:eastAsia="Amiri" w:cs="Amiri"/>
          <w:lang w:bidi="ar-SA"/>
          <w:color w:val="111111"/>
          <w:sz w:val="28"/>
          <w:szCs w:val="28"/>
          <w:rtl/>
        </w:rPr>
        <w:t xml:space="preserve">الْجُوعُ قَعَدَ بِهِ الضَّعْفُ وَ إِنْ أَفْرَطَ بِهِ الشِّبَعُ کَظَّتْهُ </w:t>
      </w:r>
      <w:r>
        <w:rPr>
          <w:rStyle w:val="FootnoteReference"/>
        </w:rPr>
        <w:footnoteReference w:id="4540"/>
      </w:r>
      <w:r>
        <w:rPr>
          <w:rFonts w:ascii="Amiri" w:hAnsi="Amiri" w:eastAsia="Amiri" w:cs="Amiri"/>
          <w:lang w:bidi="ar-SA"/>
          <w:color w:val="111111"/>
          <w:sz w:val="28"/>
          <w:szCs w:val="28"/>
          <w:rtl/>
        </w:rPr>
        <w:t xml:space="preserve">الْبِطْنَةُ </w:t>
      </w:r>
      <w:r>
        <w:rPr>
          <w:rStyle w:val="FootnoteReference"/>
        </w:rPr>
        <w:footnoteReference w:id="4541"/>
      </w:r>
      <w:r>
        <w:rPr>
          <w:rFonts w:ascii="Amiri" w:hAnsi="Amiri" w:eastAsia="Amiri" w:cs="Amiri"/>
          <w:lang w:bidi="ar-SA"/>
          <w:color w:val="111111"/>
          <w:sz w:val="28"/>
          <w:szCs w:val="28"/>
          <w:rtl/>
        </w:rPr>
        <w:t xml:space="preserve">. فَکُلُّ تَقْصِیرٍ بِهِ مُضِرٌّ وَ کُلُّ إِفْرَاطٍ لَهُ مُفْسِدٌ.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57" w:name="pg6114_86224"/>
    <w:bookmarkEnd w:id="357"/>
    <w:p>
      <w:pPr>
        <w:pStyle w:val="Heading3"/>
      </w:pPr>
      <w:bookmarkStart w:id="1863" w:name="_Toc1353"/>
      <w:r>
        <w:t>الحکمه 109</w:t>
      </w:r>
      <w:bookmarkEnd w:id="1863"/>
    </w:p>
    <w:p>
      <w:pPr>
        <w:pStyle w:val="BookText"/>
      </w:pPr>
      <w:r>
        <w:rPr>
          <w:rFonts w:ascii="Amiri" w:hAnsi="Amiri" w:eastAsia="Amiri" w:cs="Amiri"/>
          <w:lang w:bidi="ar-SA"/>
          <w:color w:val="111111"/>
          <w:sz w:val="28"/>
          <w:szCs w:val="28"/>
          <w:rtl/>
        </w:rPr>
        <w:t xml:space="preserve">وَ قَالَ عَلَیْهِ السَّلاَمُ: نَحْنُ النُّمْرُقَةُ الْوُسْطَی </w:t>
      </w:r>
      <w:r>
        <w:rPr>
          <w:rStyle w:val="FootnoteReference"/>
        </w:rPr>
        <w:footnoteReference w:id="4542"/>
      </w:r>
      <w:r>
        <w:rPr>
          <w:rFonts w:ascii="Amiri" w:hAnsi="Amiri" w:eastAsia="Amiri" w:cs="Amiri"/>
          <w:lang w:bidi="ar-SA"/>
          <w:color w:val="111111"/>
          <w:sz w:val="28"/>
          <w:szCs w:val="28"/>
          <w:rtl/>
        </w:rPr>
        <w:t xml:space="preserve">بِهَا یَلْحَقُ التَّالِی وَ إِلَیْهَا یَرْجِعُ الْغَالِی </w:t>
      </w:r>
      <w:r>
        <w:rPr>
          <w:rStyle w:val="FootnoteReference"/>
        </w:rPr>
        <w:footnoteReference w:id="4543"/>
      </w:r>
      <w:r>
        <w:rPr>
          <w:rFonts w:ascii="Times New Roman" w:hAnsi="Times New Roman" w:eastAsia="Times New Roman" w:cs="Times New Roman"/>
          <w:lang w:val="en-US" w:bidi="en-US"/>
          <w:color w:val="111111"/>
          <w:sz w:val="28"/>
          <w:szCs w:val="28"/>
          <w:rtl/>
        </w:rPr>
        <w:t xml:space="preserve">.</w:t>
      </w:r>
    </w:p>
    <w:p>
      <w:pPr>
        <w:pStyle w:val="Heading3"/>
      </w:pPr>
      <w:bookmarkStart w:id="1864" w:name="_Toc1354"/>
      <w:r>
        <w:t>الحکمه 110</w:t>
      </w:r>
      <w:bookmarkEnd w:id="1864"/>
    </w:p>
    <w:p>
      <w:pPr>
        <w:pStyle w:val="BookText"/>
      </w:pPr>
      <w:r>
        <w:rPr>
          <w:rFonts w:ascii="Amiri" w:hAnsi="Amiri" w:eastAsia="Amiri" w:cs="Amiri"/>
          <w:lang w:bidi="ar-SA"/>
          <w:color w:val="111111"/>
          <w:sz w:val="28"/>
          <w:szCs w:val="28"/>
          <w:rtl/>
        </w:rPr>
        <w:t xml:space="preserve">وَ قَالَ عَلَیْهِ السَّلاَمُ: لاَ یُقِیمُ أَمْرَ اللَّهِ سُبْحَانَهُ إِلاَّ مَنْ لاَ یُصَانِعُ </w:t>
      </w:r>
      <w:r>
        <w:rPr>
          <w:rStyle w:val="FootnoteReference"/>
        </w:rPr>
        <w:footnoteReference w:id="4544"/>
      </w:r>
      <w:r>
        <w:rPr>
          <w:rFonts w:ascii="Amiri" w:hAnsi="Amiri" w:eastAsia="Amiri" w:cs="Amiri"/>
          <w:lang w:bidi="ar-SA"/>
          <w:color w:val="111111"/>
          <w:sz w:val="28"/>
          <w:szCs w:val="28"/>
          <w:rtl/>
        </w:rPr>
        <w:t xml:space="preserve">وَ لاَ یُضَارِعُ </w:t>
      </w:r>
      <w:r>
        <w:rPr>
          <w:rStyle w:val="FootnoteReference"/>
        </w:rPr>
        <w:footnoteReference w:id="4545"/>
      </w:r>
      <w:r>
        <w:rPr>
          <w:rFonts w:ascii="Amiri" w:hAnsi="Amiri" w:eastAsia="Amiri" w:cs="Amiri"/>
          <w:lang w:bidi="ar-SA"/>
          <w:color w:val="111111"/>
          <w:sz w:val="28"/>
          <w:szCs w:val="28"/>
          <w:rtl/>
        </w:rPr>
        <w:t xml:space="preserve">وَ لاَ یَتَّبِعُ الْمَطَامِعَ </w:t>
      </w:r>
      <w:r>
        <w:rPr>
          <w:rStyle w:val="FootnoteReference"/>
        </w:rPr>
        <w:footnoteReference w:id="4546"/>
      </w:r>
      <w:r>
        <w:rPr>
          <w:rFonts w:ascii="Times New Roman" w:hAnsi="Times New Roman" w:eastAsia="Times New Roman" w:cs="Times New Roman"/>
          <w:lang w:val="en-US" w:bidi="en-US"/>
          <w:color w:val="111111"/>
          <w:sz w:val="28"/>
          <w:szCs w:val="28"/>
          <w:rtl/>
        </w:rPr>
        <w:t xml:space="preserve">.</w:t>
      </w:r>
    </w:p>
    <w:p>
      <w:pPr>
        <w:pStyle w:val="Heading3"/>
      </w:pPr>
      <w:bookmarkStart w:id="1865" w:name="_Toc1355"/>
      <w:r>
        <w:t>الحکمه 111</w:t>
      </w:r>
      <w:bookmarkEnd w:id="1865"/>
    </w:p>
    <w:p>
      <w:pPr>
        <w:pStyle w:val="BookText"/>
      </w:pPr>
      <w:r>
        <w:rPr>
          <w:rFonts w:ascii="Amiri" w:hAnsi="Amiri" w:eastAsia="Amiri" w:cs="Amiri"/>
          <w:lang w:bidi="ar-SA"/>
          <w:color w:val="111111"/>
          <w:sz w:val="28"/>
          <w:szCs w:val="28"/>
          <w:rtl/>
        </w:rPr>
        <w:t xml:space="preserve">وَ قَالَ عَلَیْهِ السَّلاَمُ: وَ قَدْ تُوُفِّیَ سَهْلُ بْنُ حُنَیْفٍ الْأَنْصَارِیُّ بِالْکُوفَةِ بَعْدَ مَرْجِعِهِ مَعَهُ مِنْ صِفِّینَ، وَ کَانَ أَحَبَّ النَّاسِ إِلَیْهِ.</w:t>
      </w:r>
    </w:p>
    <w:p>
      <w:pPr>
        <w:pStyle w:val="BookText"/>
      </w:pPr>
      <w:r>
        <w:rPr>
          <w:rFonts w:ascii="Amiri" w:hAnsi="Amiri" w:eastAsia="Amiri" w:cs="Amiri"/>
          <w:lang w:bidi="ar-SA"/>
          <w:color w:val="111111"/>
          <w:sz w:val="28"/>
          <w:szCs w:val="28"/>
          <w:rtl/>
        </w:rPr>
        <w:t xml:space="preserve">لَوْ أَحَبَّنِی جَبَلٌ لَتَهَافَتَ </w:t>
      </w:r>
      <w:r>
        <w:rPr>
          <w:rStyle w:val="FootnoteReference"/>
        </w:rPr>
        <w:footnoteReference w:id="4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ذلک أن المحنة تغلظ علیه فتسرع المصائب إلیه و لا یفعل ذلک إلا بالأتقیاء الأبرار و المصطفین الأخیار و هذا مثل قوله علیه السلام:</w:t>
      </w:r>
    </w:p>
    <w:p>
      <w:pPr>
        <w:pStyle w:val="Heading3"/>
      </w:pPr>
      <w:bookmarkStart w:id="1866" w:name="_Toc1356"/>
      <w:r>
        <w:t>الحکمه 112</w:t>
      </w:r>
      <w:bookmarkEnd w:id="1866"/>
    </w:p>
    <w:p>
      <w:pPr>
        <w:pStyle w:val="BookText"/>
      </w:pPr>
      <w:r>
        <w:rPr>
          <w:rFonts w:ascii="Amiri" w:hAnsi="Amiri" w:eastAsia="Amiri" w:cs="Amiri"/>
          <w:lang w:bidi="ar-SA"/>
          <w:color w:val="111111"/>
          <w:sz w:val="28"/>
          <w:szCs w:val="28"/>
          <w:rtl/>
        </w:rPr>
        <w:t xml:space="preserve">مَنْ أَحَبَّنَا أَهْلَ الْبَیْتِ فَلْیَسْتَعِدَّ لِلْفَقْرِ جِلْبَاباً.</w:t>
      </w:r>
    </w:p>
    <w:p>
      <w:pPr>
        <w:pStyle w:val="BookText"/>
      </w:pPr>
      <w:r>
        <w:rPr>
          <w:rFonts w:ascii="IRNazanin" w:hAnsi="IRNazanin" w:eastAsia="IRNazanin" w:cs="IRNazanin"/>
          <w:lang w:bidi="fa-IR"/>
          <w:color w:val="111111"/>
          <w:sz w:val="28"/>
          <w:szCs w:val="28"/>
          <w:rtl/>
        </w:rPr>
        <w:t xml:space="preserve">و قد یؤول ذلک علی معنی آخر لیس هذا موضع ذکره.</w:t>
      </w:r>
    </w:p>
    <w:p>
      <w:pPr>
        <w:pStyle w:val="Heading3"/>
      </w:pPr>
      <w:bookmarkStart w:id="1867" w:name="_Toc1357"/>
      <w:r>
        <w:t>الحکمه 113</w:t>
      </w:r>
      <w:bookmarkEnd w:id="1867"/>
    </w:p>
    <w:p>
      <w:pPr>
        <w:pStyle w:val="BookText"/>
      </w:pPr>
      <w:r>
        <w:rPr>
          <w:rFonts w:ascii="Amiri" w:hAnsi="Amiri" w:eastAsia="Amiri" w:cs="Amiri"/>
          <w:lang w:bidi="ar-SA"/>
          <w:color w:val="111111"/>
          <w:sz w:val="28"/>
          <w:szCs w:val="28"/>
          <w:rtl/>
        </w:rPr>
        <w:t xml:space="preserve">وَ قَالَ عَلَیْهِ السَّلاَمُ: لاَ مَالَ أَعْوَدُ مِنَ الْعَقْلِ </w:t>
      </w:r>
      <w:r>
        <w:rPr>
          <w:rStyle w:val="FootnoteReference"/>
        </w:rPr>
        <w:footnoteReference w:id="4548"/>
      </w:r>
      <w:r>
        <w:rPr>
          <w:rFonts w:ascii="Amiri" w:hAnsi="Amiri" w:eastAsia="Amiri" w:cs="Amiri"/>
          <w:lang w:bidi="ar-SA"/>
          <w:color w:val="111111"/>
          <w:sz w:val="28"/>
          <w:szCs w:val="28"/>
          <w:rtl/>
        </w:rPr>
        <w:t xml:space="preserve">وَ لاَ وَحْدَةَ أَوْحَشُ مِنَ الْعُجْبِ </w:t>
      </w:r>
      <w:r>
        <w:rPr>
          <w:rStyle w:val="FootnoteReference"/>
        </w:rPr>
        <w:footnoteReference w:id="4549"/>
      </w:r>
      <w:r>
        <w:rPr>
          <w:rFonts w:ascii="Amiri" w:hAnsi="Amiri" w:eastAsia="Amiri" w:cs="Amiri"/>
          <w:lang w:bidi="ar-SA"/>
          <w:color w:val="111111"/>
          <w:sz w:val="28"/>
          <w:szCs w:val="28"/>
          <w:rtl/>
        </w:rPr>
        <w:t xml:space="preserve">وَ لاَ عَقْلَ کَالتَّدْبِیرِ وَ لاَ کَرَمَ کَالتَّقْوَی وَ لاَ قَرِینَ کَحُسْنِ الْخُلُقِ وَ لاَ مِیرَاثَ کَالْأَدَبِ وَ لاَ قَائِدَ کَالتَّوْفِیقِ وَ لاَ تِجَارَةَ کَالْعَمَلِ الصَّالِحِ وَ لاَ رِبْحَ کَالثَّوَابِ وَ لاَ وَرَعَ کَالْوُقُوفِ عِنْدَ الشُّبْهَةِ وَ لاَ زُهْدَ کَالزُّهْدِ فِی الْحَرَامِ وَ لاَ عِلْمَ کَالتَّفَکُّرِ وَ لاَ عِبَادَةَ کَأَدَاءِ الْفَرَائِضِ وَ لاَ إِیمَانَ کَالْحَیَاءِ وَ الصَّبْرِ وَ لاَ حَسَبَ کَالتَّوَاضُعِ وَ لاَ شَرَفَ کَالْعِلْمِ وَ لاَ عِزَّ کَالْحِلْمِ وَ لاَ مُظَاهَرَةَ أَوْثَقُ مِنَ الْمُشَاوَرَةِ.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58" w:name="pg6114_86227"/>
    <w:bookmarkEnd w:id="358"/>
    <w:p>
      <w:pPr>
        <w:pStyle w:val="Heading3"/>
      </w:pPr>
      <w:bookmarkStart w:id="1868" w:name="_Toc1358"/>
      <w:r>
        <w:t>الحکمه 114</w:t>
      </w:r>
      <w:bookmarkEnd w:id="1868"/>
    </w:p>
    <w:p>
      <w:pPr>
        <w:pStyle w:val="BookText"/>
      </w:pPr>
      <w:r>
        <w:rPr>
          <w:rFonts w:ascii="Amiri" w:hAnsi="Amiri" w:eastAsia="Amiri" w:cs="Amiri"/>
          <w:lang w:bidi="ar-SA"/>
          <w:color w:val="111111"/>
          <w:sz w:val="28"/>
          <w:szCs w:val="28"/>
          <w:rtl/>
        </w:rPr>
        <w:t xml:space="preserve">وَ قَالَ عَلَیْهِ السَّلاَمُ: إِذَا اسْتَوْلَی الصَّلاَحُ عَلَی الزَّمَانِ وَ أَهْلِهِ ثُمَّ أَسَاءَ رَجُلٌ الظَّنَّ بِرَجُلٍ لَمْ تَظْهَرْ مِنْهُ حَوْبَةٌ </w:t>
      </w:r>
      <w:r>
        <w:rPr>
          <w:rStyle w:val="FootnoteReference"/>
        </w:rPr>
        <w:footnoteReference w:id="4550"/>
      </w:r>
      <w:r>
        <w:rPr>
          <w:rFonts w:ascii="Amiri" w:hAnsi="Amiri" w:eastAsia="Amiri" w:cs="Amiri"/>
          <w:lang w:bidi="ar-SA"/>
          <w:color w:val="111111"/>
          <w:sz w:val="28"/>
          <w:szCs w:val="28"/>
          <w:rtl/>
        </w:rPr>
        <w:t xml:space="preserve">فَقَدْ ظَلَمَ وَ إِذَا اسْتَوْلَی الْفَسَادُ عَلَی الزَّمَانِ وَ أَهْلِهِ فَأَحْسَنَ رَجُلٌ الظَّنَّ بِرَجُلٍ فَقَدْ غَرَّرَ </w:t>
      </w:r>
      <w:r>
        <w:rPr>
          <w:rStyle w:val="FootnoteReference"/>
        </w:rPr>
        <w:footnoteReference w:id="4551"/>
      </w:r>
      <w:r>
        <w:rPr>
          <w:rFonts w:ascii="Times New Roman" w:hAnsi="Times New Roman" w:eastAsia="Times New Roman" w:cs="Times New Roman"/>
          <w:lang w:val="en-US" w:bidi="en-US"/>
          <w:color w:val="111111"/>
          <w:sz w:val="28"/>
          <w:szCs w:val="28"/>
          <w:rtl/>
        </w:rPr>
        <w:t xml:space="preserve">!.</w:t>
      </w:r>
    </w:p>
    <w:p>
      <w:pPr>
        <w:pStyle w:val="Heading3"/>
      </w:pPr>
      <w:bookmarkStart w:id="1869" w:name="_Toc1359"/>
      <w:r>
        <w:t>الحکمه 115</w:t>
      </w:r>
      <w:bookmarkEnd w:id="1869"/>
    </w:p>
    <w:p>
      <w:pPr>
        <w:pStyle w:val="BookText"/>
      </w:pPr>
      <w:r>
        <w:rPr>
          <w:rFonts w:ascii="Amiri" w:hAnsi="Amiri" w:eastAsia="Amiri" w:cs="Amiri"/>
          <w:lang w:bidi="ar-SA"/>
          <w:color w:val="111111"/>
          <w:sz w:val="28"/>
          <w:szCs w:val="28"/>
          <w:rtl/>
        </w:rPr>
        <w:t xml:space="preserve">وَ قِیلَ لَهُ عَلَیْهِ السَّلاَمُ کَیْفَ نَجِدُکَ یَا أَمِیرَ الْمُؤْمِنِینَ؟ فَقَالَ عَلَیْهِ السَّلاَمُ: کَیْفَ یَکُونُ حَالُ مَنْ یَفْنَی بِبَقَائِهِ </w:t>
      </w:r>
      <w:r>
        <w:rPr>
          <w:rStyle w:val="FootnoteReference"/>
        </w:rPr>
        <w:footnoteReference w:id="4552"/>
      </w:r>
      <w:r>
        <w:rPr>
          <w:rFonts w:ascii="Amiri" w:hAnsi="Amiri" w:eastAsia="Amiri" w:cs="Amiri"/>
          <w:lang w:bidi="ar-SA"/>
          <w:color w:val="111111"/>
          <w:sz w:val="28"/>
          <w:szCs w:val="28"/>
          <w:rtl/>
        </w:rPr>
        <w:t xml:space="preserve">وَ یَسْقَمُ بِصِحَّتِهِ </w:t>
      </w:r>
      <w:r>
        <w:rPr>
          <w:rStyle w:val="FootnoteReference"/>
        </w:rPr>
        <w:footnoteReference w:id="4553"/>
      </w:r>
      <w:r>
        <w:rPr>
          <w:rFonts w:ascii="Amiri" w:hAnsi="Amiri" w:eastAsia="Amiri" w:cs="Amiri"/>
          <w:lang w:bidi="ar-SA"/>
          <w:color w:val="111111"/>
          <w:sz w:val="28"/>
          <w:szCs w:val="28"/>
          <w:rtl/>
        </w:rPr>
        <w:t xml:space="preserve">وَ یُؤْتَی مِنْ مَأْمَنِهِ </w:t>
      </w:r>
      <w:r>
        <w:rPr>
          <w:rStyle w:val="FootnoteReference"/>
        </w:rPr>
        <w:footnoteReference w:id="4554"/>
      </w:r>
      <w:r>
        <w:rPr>
          <w:rFonts w:ascii="Times New Roman" w:hAnsi="Times New Roman" w:eastAsia="Times New Roman" w:cs="Times New Roman"/>
          <w:lang w:val="en-US" w:bidi="en-US"/>
          <w:color w:val="111111"/>
          <w:sz w:val="28"/>
          <w:szCs w:val="28"/>
          <w:rtl/>
        </w:rPr>
        <w:t xml:space="preserve">!.</w:t>
      </w:r>
    </w:p>
    <w:p>
      <w:pPr>
        <w:pStyle w:val="Heading3"/>
      </w:pPr>
      <w:bookmarkStart w:id="1870" w:name="_Toc1360"/>
      <w:r>
        <w:t>الحکمه 116</w:t>
      </w:r>
      <w:bookmarkEnd w:id="1870"/>
    </w:p>
    <w:p>
      <w:pPr>
        <w:pStyle w:val="BookText"/>
      </w:pPr>
      <w:r>
        <w:rPr>
          <w:rFonts w:ascii="Amiri" w:hAnsi="Amiri" w:eastAsia="Amiri" w:cs="Amiri"/>
          <w:lang w:bidi="ar-SA"/>
          <w:color w:val="111111"/>
          <w:sz w:val="28"/>
          <w:szCs w:val="28"/>
          <w:rtl/>
        </w:rPr>
        <w:t xml:space="preserve">وَ قَالَ عَلَیْهِ السَّلاَمُ: کَمْ مِنْ مُسْتَدْرَجٍ </w:t>
      </w:r>
      <w:r>
        <w:rPr>
          <w:rStyle w:val="FootnoteReference"/>
        </w:rPr>
        <w:footnoteReference w:id="4555"/>
      </w:r>
      <w:r>
        <w:rPr>
          <w:rFonts w:ascii="Amiri" w:hAnsi="Amiri" w:eastAsia="Amiri" w:cs="Amiri"/>
          <w:lang w:bidi="ar-SA"/>
          <w:color w:val="111111"/>
          <w:sz w:val="28"/>
          <w:szCs w:val="28"/>
          <w:rtl/>
        </w:rPr>
        <w:t xml:space="preserve">بِالْإِحْسَانِ إِلَیْهِ وَ مَغْرُورٍ بِالسَّتْرِ عَلَیْهِ وَ مَفْتُونٍ بِحُسْنِ الْقَوْلِ فِیهِ! وَ مَا ابْتَلَی </w:t>
      </w:r>
      <w:r>
        <w:rPr>
          <w:rStyle w:val="FootnoteReference"/>
        </w:rPr>
        <w:footnoteReference w:id="4556"/>
      </w:r>
    </w:p>
    <w:p>
      <w:pPr>
        <w:pStyle w:val="BookText"/>
      </w:pPr>
      <w:r>
        <w:rPr>
          <w:rFonts w:ascii="Amiri" w:hAnsi="Amiri" w:eastAsia="Amiri" w:cs="Amiri"/>
          <w:lang w:bidi="ar-SA"/>
          <w:color w:val="111111"/>
          <w:sz w:val="28"/>
          <w:szCs w:val="28"/>
          <w:rtl/>
        </w:rPr>
        <w:t xml:space="preserve">اللَّهُ أَحَداً بِمِثْلِ الْإِمْلاَءِ لَهُ </w:t>
      </w:r>
      <w:r>
        <w:rPr>
          <w:rStyle w:val="FootnoteReference"/>
        </w:rPr>
        <w:footnoteReference w:id="4557"/>
      </w:r>
      <w:r>
        <w:rPr>
          <w:rFonts w:ascii="Times New Roman" w:hAnsi="Times New Roman" w:eastAsia="Times New Roman" w:cs="Times New Roman"/>
          <w:lang w:val="en-US" w:bidi="en-US"/>
          <w:color w:val="111111"/>
          <w:sz w:val="28"/>
          <w:szCs w:val="28"/>
          <w:rtl/>
        </w:rPr>
        <w:t xml:space="preserve">.</w:t>
      </w:r>
    </w:p>
    <w:p>
      <w:pPr>
        <w:pStyle w:val="Heading3"/>
      </w:pPr>
      <w:bookmarkStart w:id="1871" w:name="_Toc1361"/>
      <w:r>
        <w:t>الحکمه 117</w:t>
      </w:r>
      <w:bookmarkEnd w:id="1871"/>
    </w:p>
    <w:p>
      <w:pPr>
        <w:pStyle w:val="BookText"/>
      </w:pPr>
      <w:r>
        <w:rPr>
          <w:rFonts w:ascii="Amiri" w:hAnsi="Amiri" w:eastAsia="Amiri" w:cs="Amiri"/>
          <w:lang w:bidi="ar-SA"/>
          <w:color w:val="111111"/>
          <w:sz w:val="28"/>
          <w:szCs w:val="28"/>
          <w:rtl/>
        </w:rPr>
        <w:t xml:space="preserve">وَ قَالَ عَلَیْهِ السَّلاَمُ: هَلَکَ فِیَّ رَجُلاَنِ مُحِبٌّ غَالٍ </w:t>
      </w:r>
      <w:r>
        <w:rPr>
          <w:rStyle w:val="FootnoteReference"/>
        </w:rPr>
        <w:footnoteReference w:id="4558"/>
      </w:r>
    </w:p>
    <w:p>
      <w:pPr>
        <w:pStyle w:val="BookText"/>
      </w:pPr>
      <w:r>
        <w:rPr>
          <w:rFonts w:ascii="Amiri" w:hAnsi="Amiri" w:eastAsia="Amiri" w:cs="Amiri"/>
          <w:lang w:bidi="ar-SA"/>
          <w:color w:val="111111"/>
          <w:sz w:val="28"/>
          <w:szCs w:val="28"/>
          <w:rtl/>
        </w:rPr>
        <w:t xml:space="preserve">وَ مُبْغِضٌ قَالٍ </w:t>
      </w:r>
      <w:r>
        <w:rPr>
          <w:rStyle w:val="FootnoteReference"/>
        </w:rPr>
        <w:footnoteReference w:id="4559"/>
      </w:r>
      <w:r>
        <w:rPr>
          <w:rFonts w:ascii="Times New Roman" w:hAnsi="Times New Roman" w:eastAsia="Times New Roman" w:cs="Times New Roman"/>
          <w:lang w:val="en-US" w:bidi="en-US"/>
          <w:color w:val="111111"/>
          <w:sz w:val="28"/>
          <w:szCs w:val="28"/>
          <w:rtl/>
        </w:rPr>
        <w:t xml:space="preserve">.</w:t>
      </w:r>
    </w:p>
    <w:p>
      <w:pPr>
        <w:pStyle w:val="Heading3"/>
      </w:pPr>
      <w:bookmarkStart w:id="1872" w:name="_Toc1362"/>
      <w:r>
        <w:t>الحکمه 118</w:t>
      </w:r>
      <w:bookmarkEnd w:id="1872"/>
    </w:p>
    <w:p>
      <w:pPr>
        <w:pStyle w:val="BookText"/>
      </w:pPr>
      <w:r>
        <w:rPr>
          <w:rFonts w:ascii="Amiri" w:hAnsi="Amiri" w:eastAsia="Amiri" w:cs="Amiri"/>
          <w:lang w:bidi="ar-SA"/>
          <w:color w:val="111111"/>
          <w:sz w:val="28"/>
          <w:szCs w:val="28"/>
          <w:rtl/>
        </w:rPr>
        <w:t xml:space="preserve">وَ قَالَ عَلَیْهِ السَّلاَمُ: إِضَاعَةُ الْفُرْصَةِ غُصَّةٌ.</w:t>
      </w:r>
    </w:p>
    <w:p>
      <w:pPr>
        <w:pStyle w:val="Heading3"/>
      </w:pPr>
      <w:bookmarkStart w:id="1873" w:name="_Toc1363"/>
      <w:r>
        <w:t>الحکمه 119</w:t>
      </w:r>
      <w:bookmarkEnd w:id="1873"/>
    </w:p>
    <w:p>
      <w:pPr>
        <w:pStyle w:val="BookText"/>
      </w:pPr>
      <w:r>
        <w:rPr>
          <w:rFonts w:ascii="Amiri" w:hAnsi="Amiri" w:eastAsia="Amiri" w:cs="Amiri"/>
          <w:lang w:bidi="ar-SA"/>
          <w:color w:val="111111"/>
          <w:sz w:val="28"/>
          <w:szCs w:val="28"/>
          <w:rtl/>
        </w:rPr>
        <w:t xml:space="preserve">وَ قَالَ عَلَیْهِ السَّلاَمُ: مَثَلُ الدُّنْیَا کَمَثَلِ الْحَیَّةِ لَیِّنٌ مَسُّهَا وَ السُّمُّ النَّاقِعُ فِی جَوْفِهَا یَهْوِی إِلَیْهَا الْغِرُّ الْجَاهِلُ وَ یَحْذَرُهَا ذُو اللُّبِّ الْعَاقِلُ.</w:t>
      </w:r>
    </w:p>
    <w:p>
      <w:pPr>
        <w:pStyle w:val="Heading3"/>
      </w:pPr>
      <w:bookmarkStart w:id="1874" w:name="_Toc1364"/>
      <w:r>
        <w:t>الحکمه 120</w:t>
      </w:r>
      <w:bookmarkEnd w:id="1874"/>
    </w:p>
    <w:p>
      <w:pPr>
        <w:pStyle w:val="BookText"/>
      </w:pPr>
      <w:r>
        <w:rPr>
          <w:rFonts w:ascii="Amiri" w:hAnsi="Amiri" w:eastAsia="Amiri" w:cs="Amiri"/>
          <w:lang w:bidi="ar-SA"/>
          <w:color w:val="111111"/>
          <w:sz w:val="28"/>
          <w:szCs w:val="28"/>
          <w:rtl/>
        </w:rPr>
        <w:t xml:space="preserve">وَ سُئِلَ ع عَن قُرَیشٍ فَقَالَ أَمّا بَنُو مَخزُومٍ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59" w:name="pg6114_86231"/>
    <w:bookmarkEnd w:id="359"/>
    <w:p>
      <w:pPr>
        <w:pStyle w:val="BookText"/>
      </w:pPr>
      <w:r>
        <w:rPr>
          <w:rFonts w:ascii="Amiri" w:hAnsi="Amiri" w:eastAsia="Amiri" w:cs="Amiri"/>
          <w:lang w:bidi="ar-SA"/>
          <w:color w:val="111111"/>
          <w:sz w:val="28"/>
          <w:szCs w:val="28"/>
          <w:rtl/>
        </w:rPr>
        <w:t xml:space="preserve">فَرَیْحَانَةُ قُرَیْشٍ نُحِبُّ حَدِیثَ رِجَالِهِمْ وَ النِّکَاحَ فِی نِسَائِهِمْ وَ أَمَّا بَنُو عَبْدِ شَمْسٍ فَأَبْعَدُهَا رَأْیاً وَ أَمْنَعُهَا لِمَا وَرَاءَ ظُهُورِهَا وَ أَمَّا نَحْنُ فَأَبْذَلُ لِمَا فِی أَیْدِینَا وَ أَسْمَحُ عِنْدَ الْمَوْتِ بِنُفُوسِنَا وَ هُمْ أَکْثَرُ وَ أَمْکَرُ وَ أَنْکَرُ وَ نَحْنُ أَفْصَحُ وَ أَنْصَحُ وَ أَصْبَحُ.</w:t>
      </w:r>
    </w:p>
    <w:p>
      <w:pPr>
        <w:pStyle w:val="Heading3"/>
      </w:pPr>
      <w:bookmarkStart w:id="1875" w:name="_Toc1365"/>
      <w:r>
        <w:t>الحکمه 121</w:t>
      </w:r>
      <w:bookmarkEnd w:id="1875"/>
    </w:p>
    <w:p>
      <w:pPr>
        <w:pStyle w:val="BookText"/>
      </w:pPr>
      <w:r>
        <w:rPr>
          <w:rFonts w:ascii="Amiri" w:hAnsi="Amiri" w:eastAsia="Amiri" w:cs="Amiri"/>
          <w:lang w:bidi="ar-SA"/>
          <w:color w:val="111111"/>
          <w:sz w:val="28"/>
          <w:szCs w:val="28"/>
          <w:rtl/>
        </w:rPr>
        <w:t xml:space="preserve">وَ قَالَ عَلَیْهِ السَّلاَمُ: شَتَّانَ مَا بَیْنَ عَمَلَیْنِ عَمَلٍ تَذْهَبُ لَذَّتُهُ وَ تَبْقَی تَبِعَتُهُ وَ عَمَلٍ تَذْهَبُ مَئُونَتُهُ وَ یَبْقَی أَجْرُهُ.</w:t>
      </w:r>
    </w:p>
    <w:p>
      <w:pPr>
        <w:pStyle w:val="Heading3"/>
      </w:pPr>
      <w:bookmarkStart w:id="1876" w:name="_Toc1366"/>
      <w:r>
        <w:t>الحکمه 122</w:t>
      </w:r>
      <w:bookmarkEnd w:id="1876"/>
    </w:p>
    <w:p>
      <w:pPr>
        <w:pStyle w:val="BookText"/>
      </w:pPr>
      <w:r>
        <w:rPr>
          <w:rFonts w:ascii="Amiri" w:hAnsi="Amiri" w:eastAsia="Amiri" w:cs="Amiri"/>
          <w:lang w:bidi="ar-SA"/>
          <w:color w:val="111111"/>
          <w:sz w:val="28"/>
          <w:szCs w:val="28"/>
          <w:rtl/>
        </w:rPr>
        <w:t xml:space="preserve">وَ تَبِعَ جِنَازَةً فَسَمِعَ رَجُلاً یَضْحَکُ، فَقَالَ: کَأَنَّ الْمَوْتَ فِیهَا عَلَی غَیْرِنَا کُتِبَ وَ کَأَنَّ الْحَقَّ فِیهَا عَلَی غَیْرِنَا وَجَبَ وَ کَأَنَّ الَّذِی نَرَی مِنَ الْأَمْوَاتِ سَفْرٌ </w:t>
      </w:r>
      <w:r>
        <w:rPr>
          <w:rStyle w:val="FootnoteReference"/>
        </w:rPr>
        <w:footnoteReference w:id="4560"/>
      </w:r>
      <w:r>
        <w:rPr>
          <w:rFonts w:ascii="Amiri" w:hAnsi="Amiri" w:eastAsia="Amiri" w:cs="Amiri"/>
          <w:lang w:bidi="ar-SA"/>
          <w:color w:val="111111"/>
          <w:sz w:val="28"/>
          <w:szCs w:val="28"/>
          <w:rtl/>
        </w:rPr>
        <w:t xml:space="preserve">عَمَّا قَلِیلٍ إِلَیْنَا رَاجِعُونَ! نُبَوِّئُهُمْ </w:t>
      </w:r>
      <w:r>
        <w:rPr>
          <w:rStyle w:val="FootnoteReference"/>
        </w:rPr>
        <w:footnoteReference w:id="4561"/>
      </w:r>
    </w:p>
    <w:p>
      <w:pPr>
        <w:pStyle w:val="BookText"/>
      </w:pPr>
      <w:r>
        <w:rPr>
          <w:rFonts w:ascii="Amiri" w:hAnsi="Amiri" w:eastAsia="Amiri" w:cs="Amiri"/>
          <w:lang w:bidi="ar-SA"/>
          <w:color w:val="111111"/>
          <w:sz w:val="28"/>
          <w:szCs w:val="28"/>
          <w:rtl/>
        </w:rPr>
        <w:t xml:space="preserve">أَجْدَاثَهُمْ </w:t>
      </w:r>
      <w:r>
        <w:rPr>
          <w:rStyle w:val="FootnoteReference"/>
        </w:rPr>
        <w:footnoteReference w:id="4562"/>
      </w:r>
      <w:r>
        <w:rPr>
          <w:rFonts w:ascii="Amiri" w:hAnsi="Amiri" w:eastAsia="Amiri" w:cs="Amiri"/>
          <w:lang w:bidi="ar-SA"/>
          <w:color w:val="111111"/>
          <w:sz w:val="28"/>
          <w:szCs w:val="28"/>
          <w:rtl/>
        </w:rPr>
        <w:t xml:space="preserve">وَ نَأْکُلُ تُرَاثَهُمْ </w:t>
      </w:r>
      <w:r>
        <w:rPr>
          <w:rStyle w:val="FootnoteReference"/>
        </w:rPr>
        <w:footnoteReference w:id="4563"/>
      </w:r>
      <w:r>
        <w:rPr>
          <w:rFonts w:ascii="Amiri" w:hAnsi="Amiri" w:eastAsia="Amiri" w:cs="Amiri"/>
          <w:lang w:bidi="ar-SA"/>
          <w:color w:val="111111"/>
          <w:sz w:val="28"/>
          <w:szCs w:val="28"/>
          <w:rtl/>
        </w:rPr>
        <w:t xml:space="preserve">کَأَنَّا مُخَلَّدُونَ بَعْدَهُمْ! ثُمَّ قَدْ نَسِینَا کُلَّ وَاعِظٍ وَ وَاعِظَةٍ، وَ رُمِینَا بِکُلِّ فَادِحٍ وَ جَائِحَةٍ </w:t>
      </w:r>
      <w:r>
        <w:rPr>
          <w:rStyle w:val="FootnoteReference"/>
        </w:rPr>
        <w:footnoteReference w:id="4564"/>
      </w:r>
      <w:r>
        <w:rPr>
          <w:rFonts w:ascii="Times New Roman" w:hAnsi="Times New Roman" w:eastAsia="Times New Roman" w:cs="Times New Roman"/>
          <w:lang w:val="en-US" w:bidi="en-US"/>
          <w:color w:val="111111"/>
          <w:sz w:val="28"/>
          <w:szCs w:val="28"/>
          <w:rtl/>
        </w:rPr>
        <w:t xml:space="preserve">!!.</w:t>
      </w:r>
    </w:p>
    <w:p>
      <w:pPr>
        <w:pStyle w:val="Heading3"/>
      </w:pPr>
      <w:bookmarkStart w:id="1877" w:name="_Toc1367"/>
      <w:r>
        <w:t>الحکمه 123</w:t>
      </w:r>
      <w:bookmarkEnd w:id="1877"/>
    </w:p>
    <w:p>
      <w:pPr>
        <w:pStyle w:val="BookText"/>
      </w:pPr>
      <w:r>
        <w:rPr>
          <w:rFonts w:ascii="Amiri" w:hAnsi="Amiri" w:eastAsia="Amiri" w:cs="Amiri"/>
          <w:lang w:bidi="ar-SA"/>
          <w:color w:val="111111"/>
          <w:sz w:val="28"/>
          <w:szCs w:val="28"/>
          <w:rtl/>
        </w:rPr>
        <w:t xml:space="preserve">وَ قَالَ عَلَیْهِ السَّلاَمُ: طُوبَی لِمَنْ ذَلَّ فِی نَفْسِهِ وَ طَابَ کَسْبُهُ وَ صَلَحَتْ سَرِیرَتُهُ وَ حَسُنَتْ خَلِیقَتُهُ </w:t>
      </w:r>
      <w:r>
        <w:rPr>
          <w:rStyle w:val="FootnoteReference"/>
        </w:rPr>
        <w:footnoteReference w:id="4565"/>
      </w:r>
      <w:r>
        <w:rPr>
          <w:rFonts w:ascii="Amiri" w:hAnsi="Amiri" w:eastAsia="Amiri" w:cs="Amiri"/>
          <w:lang w:bidi="ar-SA"/>
          <w:color w:val="111111"/>
          <w:sz w:val="28"/>
          <w:szCs w:val="28"/>
          <w:rtl/>
        </w:rPr>
        <w:t xml:space="preserve">وَ أَنْفَقَ الْفَضْلَ مِنْ مَالِهِ وَ أَمْسَکَ الْفَضْلَ مِنْ لِسَانِهِ وَ عَزَلَ عَنِ النَّاسِ شَرَّهُ وَ وَسِعَتْهُ السُّنَّةُ وَ لَمْ یُنْسَبْ إِلَی الْبِدْعَةٍ.</w:t>
      </w:r>
    </w:p>
    <w:p>
      <w:pPr>
        <w:pStyle w:val="BookText"/>
      </w:pPr>
      <w:r>
        <w:rPr>
          <w:rFonts w:ascii="IRNazanin" w:hAnsi="IRNazanin" w:eastAsia="IRNazanin" w:cs="IRNazanin"/>
          <w:lang w:bidi="fa-IR"/>
          <w:color w:val="111111"/>
          <w:sz w:val="28"/>
          <w:szCs w:val="28"/>
          <w:rtl/>
        </w:rPr>
        <w:t xml:space="preserve">قال الرضی: أقول: و من الناس من ینسب هذا الکلام إلی رسول الله صلی الله علیه و آله، و کذلک الذی قبله.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60" w:name="pg6114_86235"/>
    <w:bookmarkEnd w:id="360"/>
    <w:p>
      <w:pPr>
        <w:pStyle w:val="Heading3"/>
      </w:pPr>
      <w:bookmarkStart w:id="1878" w:name="_Toc1368"/>
      <w:r>
        <w:t>الحکمه 124</w:t>
      </w:r>
      <w:bookmarkEnd w:id="1878"/>
    </w:p>
    <w:p>
      <w:pPr>
        <w:pStyle w:val="BookText"/>
      </w:pPr>
      <w:r>
        <w:rPr>
          <w:rFonts w:ascii="Amiri" w:hAnsi="Amiri" w:eastAsia="Amiri" w:cs="Amiri"/>
          <w:lang w:bidi="ar-SA"/>
          <w:color w:val="111111"/>
          <w:sz w:val="28"/>
          <w:szCs w:val="28"/>
          <w:rtl/>
        </w:rPr>
        <w:t xml:space="preserve">وَ قَالَ عَلَیْهِ السَّلاَمُ: غَیْرَةُ الْمَرْأَةِ کُفْرٌ </w:t>
      </w:r>
      <w:r>
        <w:rPr>
          <w:rStyle w:val="FootnoteReference"/>
        </w:rPr>
        <w:footnoteReference w:id="4566"/>
      </w:r>
      <w:r>
        <w:rPr>
          <w:rFonts w:ascii="Amiri" w:hAnsi="Amiri" w:eastAsia="Amiri" w:cs="Amiri"/>
          <w:lang w:bidi="ar-SA"/>
          <w:color w:val="111111"/>
          <w:sz w:val="28"/>
          <w:szCs w:val="28"/>
          <w:rtl/>
        </w:rPr>
        <w:t xml:space="preserve">وَ غَیْرَةُ الرَّجُلِ إِیمَانٌ.</w:t>
      </w:r>
    </w:p>
    <w:p>
      <w:pPr>
        <w:pStyle w:val="Heading3"/>
      </w:pPr>
      <w:bookmarkStart w:id="1879" w:name="_Toc1369"/>
      <w:r>
        <w:t>الحکمه 125</w:t>
      </w:r>
      <w:bookmarkEnd w:id="1879"/>
    </w:p>
    <w:p>
      <w:pPr>
        <w:pStyle w:val="BookText"/>
      </w:pPr>
      <w:r>
        <w:rPr>
          <w:rFonts w:ascii="Amiri" w:hAnsi="Amiri" w:eastAsia="Amiri" w:cs="Amiri"/>
          <w:lang w:bidi="ar-SA"/>
          <w:color w:val="111111"/>
          <w:sz w:val="28"/>
          <w:szCs w:val="28"/>
          <w:rtl/>
        </w:rPr>
        <w:t xml:space="preserve">وَ قَالَ عَلَیْهِ السَّلاَمُ: لَأَنْسُبَنَّ الْإِسْلاَمَ نِسْبَةً لَمْ یَنْسُبْهَا أَحَدٌ قَبْلِی الْإِسْلاَمُ هُوَ التَّسْلِیمُ وَ التَّسْلِیمُ هُوَ الْیَقِینُ وَ الْیَقِینُ هُوَ التَّصْدِیقُ وَ التَّصْدِیقُ هُوَ الْإِقْرَارُ وَ الْإِقْرَارُ هُوَ الْأَدَاءُ وَ الْأَدَاءُ هُوَ الْعَمَلُ.</w:t>
      </w:r>
    </w:p>
    <w:p>
      <w:pPr>
        <w:pStyle w:val="Heading3"/>
      </w:pPr>
      <w:bookmarkStart w:id="1880" w:name="_Toc1370"/>
      <w:r>
        <w:t>الحکمه 126</w:t>
      </w:r>
      <w:bookmarkEnd w:id="1880"/>
    </w:p>
    <w:p>
      <w:pPr>
        <w:pStyle w:val="BookText"/>
      </w:pPr>
      <w:r>
        <w:rPr>
          <w:rFonts w:ascii="Amiri" w:hAnsi="Amiri" w:eastAsia="Amiri" w:cs="Amiri"/>
          <w:lang w:bidi="ar-SA"/>
          <w:color w:val="111111"/>
          <w:sz w:val="28"/>
          <w:szCs w:val="28"/>
          <w:rtl/>
        </w:rPr>
        <w:t xml:space="preserve">وَ قَالَ عَلَیْهِ السَّلاَمُ: عَجِبْتُ لِلْبَخِیلِ یَسْتَعْجِلُ الْفَقْرَ </w:t>
      </w:r>
      <w:r>
        <w:rPr>
          <w:rStyle w:val="FootnoteReference"/>
        </w:rPr>
        <w:footnoteReference w:id="4567"/>
      </w:r>
    </w:p>
    <w:p>
      <w:pPr>
        <w:pStyle w:val="BookText"/>
      </w:pPr>
      <w:r>
        <w:rPr>
          <w:rFonts w:ascii="Amiri" w:hAnsi="Amiri" w:eastAsia="Amiri" w:cs="Amiri"/>
          <w:lang w:bidi="ar-SA"/>
          <w:color w:val="111111"/>
          <w:sz w:val="28"/>
          <w:szCs w:val="28"/>
          <w:rtl/>
        </w:rPr>
        <w:t xml:space="preserve">الَّذِی مِنْهُ هَرَبَ وَ یَفُوتُهُ الْغِنَی الَّذِی إِیَّاهُ طَلَبَ فَیَعِیشُ فِی الدُّنْیَا عَیْشَ الْفُقَرَاءِ وَ یُحَاسَبُ فِی الْآخِرَةِ حِسَابَ الْأَغْنِیَاءِ وَ عَجِبْتُ لِلْمُتَکَبِّرِ الَّذِی کَانَ بِالْأَمْسِ نُطْفَةً وَ یَکُونُ غَداً جِیفَةً وَ عَجِبْتُ لِمَنْ شَکَّ فِی اللَّهِ وَ هُوَ یَرَی خَلْقَ اللَّهِ وَ عَجِبْتُ لِمَنْ نَسِیَ الْمَوْتَ وَ هُوَ یَرَی الْمَوْتَی وَ عَجِبْتُ لِمَنْ أَنْکَرَ النَّشْأَةَ الْأُخْرَی وَ هُوَ یَرَی النَّشْأَةَ الْأُولَی وَ عَجِبْتُ لِعَامِرٍ دَارَ الْفَنَاءِ وَ تَارِکٍ دَارَ الْبَقَاءِ.</w:t>
      </w:r>
    </w:p>
    <w:p>
      <w:pPr>
        <w:pStyle w:val="Heading3"/>
      </w:pPr>
      <w:bookmarkStart w:id="1881" w:name="_Toc1371"/>
      <w:r>
        <w:t>الحکمه 127</w:t>
      </w:r>
      <w:bookmarkEnd w:id="1881"/>
    </w:p>
    <w:p>
      <w:pPr>
        <w:pStyle w:val="BookText"/>
      </w:pPr>
      <w:r>
        <w:rPr>
          <w:rFonts w:ascii="Amiri" w:hAnsi="Amiri" w:eastAsia="Amiri" w:cs="Amiri"/>
          <w:lang w:bidi="ar-SA"/>
          <w:color w:val="111111"/>
          <w:sz w:val="28"/>
          <w:szCs w:val="28"/>
          <w:rtl/>
        </w:rPr>
        <w:t xml:space="preserve">وَ قَالَ عَلَیْهِ السَّلاَمُ: مَنْ قَصَّرَ فِی الْعَمَلِ ابْتُلِیَ بِالْهَمِّ وَ لاَ حَاجَةَ لِلَّهِ فِیمَنْ لَیْسَ لِلَّهِ فِی مَالِهِ وَ نَفْسِهِ نَصِیبٌ.</w:t>
      </w:r>
    </w:p>
    <w:p>
      <w:pPr>
        <w:pStyle w:val="Heading3"/>
      </w:pPr>
      <w:bookmarkStart w:id="1882" w:name="_Toc1372"/>
      <w:r>
        <w:t>الحکمه 128</w:t>
      </w:r>
      <w:bookmarkEnd w:id="1882"/>
    </w:p>
    <w:p>
      <w:pPr>
        <w:pStyle w:val="BookText"/>
      </w:pPr>
      <w:r>
        <w:rPr>
          <w:rFonts w:ascii="Amiri" w:hAnsi="Amiri" w:eastAsia="Amiri" w:cs="Amiri"/>
          <w:lang w:bidi="ar-SA"/>
          <w:color w:val="111111"/>
          <w:sz w:val="28"/>
          <w:szCs w:val="28"/>
          <w:rtl/>
        </w:rPr>
        <w:t xml:space="preserve">وَ قَالَ عَلَیْهِ السَّلاَمُ: تَوَقَّوُا الْبَرْدَ </w:t>
      </w:r>
      <w:r>
        <w:rPr>
          <w:rStyle w:val="FootnoteReference"/>
        </w:rPr>
        <w:footnoteReference w:id="4568"/>
      </w:r>
      <w:r>
        <w:rPr>
          <w:rFonts w:ascii="Amiri" w:hAnsi="Amiri" w:eastAsia="Amiri" w:cs="Amiri"/>
          <w:lang w:bidi="ar-SA"/>
          <w:color w:val="111111"/>
          <w:sz w:val="28"/>
          <w:szCs w:val="28"/>
          <w:rtl/>
        </w:rPr>
        <w:t xml:space="preserve">فِی أَوَّلِهِ وَ تَلَقَّوْهُ </w:t>
      </w:r>
      <w:r>
        <w:rPr>
          <w:rStyle w:val="FootnoteReference"/>
        </w:rPr>
        <w:footnoteReference w:id="4569"/>
      </w:r>
    </w:p>
    <w:p>
      <w:pPr>
        <w:pStyle w:val="BookText"/>
      </w:pPr>
      <w:r>
        <w:rPr>
          <w:rFonts w:ascii="Amiri" w:hAnsi="Amiri" w:eastAsia="Amiri" w:cs="Amiri"/>
          <w:lang w:bidi="ar-SA"/>
          <w:color w:val="111111"/>
          <w:sz w:val="28"/>
          <w:szCs w:val="28"/>
          <w:rtl/>
        </w:rPr>
        <w:t xml:space="preserve">فِی آخِرِهِ فَإِنَّهُ یَفْعَلُ فِی الْأَبْدَانِ کَفِعْلِهِ فِی الْأَشْجَارِ أَوَّلُهُ یُحْرِقُ وَ آخِرُهُ یُورِقُ </w:t>
      </w:r>
      <w:r>
        <w:rPr>
          <w:rStyle w:val="FootnoteReference"/>
        </w:rPr>
        <w:footnoteReference w:id="4570"/>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1" w:name="pg6114_86238"/>
    <w:bookmarkEnd w:id="361"/>
    <w:p>
      <w:pPr>
        <w:pStyle w:val="Heading3"/>
      </w:pPr>
      <w:bookmarkStart w:id="1883" w:name="_Toc1373"/>
      <w:r>
        <w:t>الحکمه 129</w:t>
      </w:r>
      <w:bookmarkEnd w:id="1883"/>
    </w:p>
    <w:p>
      <w:pPr>
        <w:pStyle w:val="BookText"/>
      </w:pPr>
      <w:r>
        <w:rPr>
          <w:rFonts w:ascii="Amiri" w:hAnsi="Amiri" w:eastAsia="Amiri" w:cs="Amiri"/>
          <w:lang w:bidi="ar-SA"/>
          <w:color w:val="111111"/>
          <w:sz w:val="28"/>
          <w:szCs w:val="28"/>
          <w:rtl/>
        </w:rPr>
        <w:t xml:space="preserve">وَ قَالَ عَلَیْهِ السَّلاَمُ: عِظَمُ الْخَالِقِ عِنْدَکَ یُصَغِّرُ الْمَخْلُوقَ فِی عَیْنِکَ.</w:t>
      </w:r>
    </w:p>
    <w:p>
      <w:pPr>
        <w:pStyle w:val="Heading3"/>
      </w:pPr>
      <w:bookmarkStart w:id="1884" w:name="_Toc1374"/>
      <w:r>
        <w:t>الحکمه 130</w:t>
      </w:r>
      <w:bookmarkEnd w:id="1884"/>
    </w:p>
    <w:p>
      <w:pPr>
        <w:pStyle w:val="BookText"/>
      </w:pPr>
      <w:r>
        <w:rPr>
          <w:rFonts w:ascii="Amiri" w:hAnsi="Amiri" w:eastAsia="Amiri" w:cs="Amiri"/>
          <w:lang w:bidi="ar-SA"/>
          <w:color w:val="111111"/>
          <w:sz w:val="28"/>
          <w:szCs w:val="28"/>
          <w:rtl/>
        </w:rPr>
        <w:t xml:space="preserve">وَ قَالَ عَلَیْهِ السَّلاَمُ: وَ قَدْ رَجَعَ مِنْ صِفِّینَ فَأَشْرَفَ عَلَی الْقُبُورِ بِظَاهِرِ الْکُوفَةِ یَا أَهْلَ الدِّیَارِ الْمُوحِشَةِ </w:t>
      </w:r>
      <w:r>
        <w:rPr>
          <w:rStyle w:val="FootnoteReference"/>
        </w:rPr>
        <w:footnoteReference w:id="4571"/>
      </w:r>
      <w:r>
        <w:rPr>
          <w:rFonts w:ascii="Amiri" w:hAnsi="Amiri" w:eastAsia="Amiri" w:cs="Amiri"/>
          <w:lang w:bidi="ar-SA"/>
          <w:color w:val="111111"/>
          <w:sz w:val="28"/>
          <w:szCs w:val="28"/>
          <w:rtl/>
        </w:rPr>
        <w:t xml:space="preserve">وَ الْمَحَالِّ الْمُقْفِرَةِ </w:t>
      </w:r>
      <w:r>
        <w:rPr>
          <w:rStyle w:val="FootnoteReference"/>
        </w:rPr>
        <w:footnoteReference w:id="4572"/>
      </w:r>
      <w:r>
        <w:rPr>
          <w:rFonts w:ascii="Amiri" w:hAnsi="Amiri" w:eastAsia="Amiri" w:cs="Amiri"/>
          <w:lang w:bidi="ar-SA"/>
          <w:color w:val="111111"/>
          <w:sz w:val="28"/>
          <w:szCs w:val="28"/>
          <w:rtl/>
        </w:rPr>
        <w:t xml:space="preserve">وَ الْقُبُورِ الْمُظْلِمَةِ یَا أَهْلَ التُّرْبَةِ یَا أَهْلَ الْغُرْبَةِ یَا أَهْلَ الْوَحْدَةِ یَا أَهْلَ الْوَحْشَةِ أَنْتُمْ لَنَا فَرَطٌ </w:t>
      </w:r>
      <w:r>
        <w:rPr>
          <w:rStyle w:val="FootnoteReference"/>
        </w:rPr>
        <w:footnoteReference w:id="4573"/>
      </w:r>
      <w:r>
        <w:rPr>
          <w:rFonts w:ascii="Amiri" w:hAnsi="Amiri" w:eastAsia="Amiri" w:cs="Amiri"/>
          <w:lang w:bidi="ar-SA"/>
          <w:color w:val="111111"/>
          <w:sz w:val="28"/>
          <w:szCs w:val="28"/>
          <w:rtl/>
        </w:rPr>
        <w:t xml:space="preserve">سَابِقٌ وَ نَحْنُ لَکُمْ تَبَعٌ </w:t>
      </w:r>
      <w:r>
        <w:rPr>
          <w:rStyle w:val="FootnoteReference"/>
        </w:rPr>
        <w:footnoteReference w:id="4574"/>
      </w:r>
      <w:r>
        <w:rPr>
          <w:rFonts w:ascii="Amiri" w:hAnsi="Amiri" w:eastAsia="Amiri" w:cs="Amiri"/>
          <w:lang w:bidi="ar-SA"/>
          <w:color w:val="111111"/>
          <w:sz w:val="28"/>
          <w:szCs w:val="28"/>
          <w:rtl/>
        </w:rPr>
        <w:t xml:space="preserve">لاَحِقٌ أَمَّا الدُّورُ فَقَدْ سُکِنَتْ وَ أَمَّا الْأَزْوَاجُ فَقَدْ نُکِحَتْ وَ أَمَّا الْأَمْوَالُ فَقَدْ قُسِمَتْ هَذَا خَبَرُ مَا عِنْدَنَا فَمَا خَبَرُ مَا عِنْدَکُمْ؟ ثُمَّ الْتَفَتَ إِلَی أَصْحَابِهِ فَقَالَ أَمَا لَوْ أُذِنَ لَهُمْ فِی الْکَلاَمِ لَأَخْبَرُوکُمْ أَنَّ خَیْرَ الزَّادِ التَّقْوَی .</w:t>
      </w:r>
    </w:p>
    <w:p>
      <w:pPr>
        <w:pStyle w:val="Heading3"/>
      </w:pPr>
      <w:bookmarkStart w:id="1885" w:name="_Toc1375"/>
      <w:r>
        <w:t>الحکمه 131</w:t>
      </w:r>
      <w:bookmarkEnd w:id="1885"/>
    </w:p>
    <w:p>
      <w:pPr>
        <w:pStyle w:val="BookText"/>
      </w:pPr>
      <w:r>
        <w:rPr>
          <w:rFonts w:ascii="Amiri" w:hAnsi="Amiri" w:eastAsia="Amiri" w:cs="Amiri"/>
          <w:lang w:bidi="ar-SA"/>
          <w:color w:val="111111"/>
          <w:sz w:val="28"/>
          <w:szCs w:val="28"/>
          <w:rtl/>
        </w:rPr>
        <w:t xml:space="preserve">وَ قَالَ عَلَیْهِ السَّلاَمُ: وَ قَدْ سَمِعَ رَجُلاً یَذُمُّ الدُّنْیَا أَیُّهَا الذَّامُّ لِلدُّنْیَا الْمُغْتَرُّ بِغُرُورِهَا الْمَخْدُوعُ بِأَبَاطِیلِهَا! أَ تَغْتَرُّ بِالدُّنْیَا ثُمَّ تَذُمُّهَا؟ أَنْتَ الْمُتَجَرِّمُ </w:t>
      </w:r>
      <w:r>
        <w:rPr>
          <w:rStyle w:val="FootnoteReference"/>
        </w:rPr>
        <w:footnoteReference w:id="4575"/>
      </w:r>
      <w:r>
        <w:rPr>
          <w:rFonts w:ascii="Amiri" w:hAnsi="Amiri" w:eastAsia="Amiri" w:cs="Amiri"/>
          <w:lang w:bidi="ar-SA"/>
          <w:color w:val="111111"/>
          <w:sz w:val="28"/>
          <w:szCs w:val="28"/>
          <w:rtl/>
        </w:rPr>
        <w:t xml:space="preserve">عَلَیْهَا أَمْ هِیَ الْمُتَجَرِّمَةُ عَلَیْکَ؟ مَتَی اسْتَهْوَتْکَ </w:t>
      </w:r>
      <w:r>
        <w:rPr>
          <w:rStyle w:val="FootnoteReference"/>
        </w:rPr>
        <w:footnoteReference w:id="4576"/>
      </w:r>
      <w:r>
        <w:rPr>
          <w:rFonts w:ascii="Amiri" w:hAnsi="Amiri" w:eastAsia="Amiri" w:cs="Amiri"/>
          <w:lang w:bidi="ar-SA"/>
          <w:color w:val="111111"/>
          <w:sz w:val="28"/>
          <w:szCs w:val="28"/>
          <w:rtl/>
        </w:rPr>
        <w:t xml:space="preserve">أَمْ مَتَی غَرَّتْکَ؟ أَ بِمَصَارِعِ </w:t>
      </w:r>
      <w:r>
        <w:rPr>
          <w:rStyle w:val="FootnoteReference"/>
        </w:rPr>
        <w:footnoteReference w:id="4577"/>
      </w:r>
      <w:r>
        <w:rPr>
          <w:rFonts w:ascii="Amiri" w:hAnsi="Amiri" w:eastAsia="Amiri" w:cs="Amiri"/>
          <w:lang w:bidi="ar-SA"/>
          <w:color w:val="111111"/>
          <w:sz w:val="28"/>
          <w:szCs w:val="28"/>
          <w:rtl/>
        </w:rPr>
        <w:t xml:space="preserve">آبَائِکَ مِنَ الْبِلَی </w:t>
      </w:r>
      <w:r>
        <w:rPr>
          <w:rStyle w:val="FootnoteReference"/>
        </w:rPr>
        <w:footnoteReference w:id="4578"/>
      </w:r>
      <w:r>
        <w:rPr>
          <w:rFonts w:ascii="Amiri" w:hAnsi="Amiri" w:eastAsia="Amiri" w:cs="Amiri"/>
          <w:lang w:bidi="ar-SA"/>
          <w:color w:val="111111"/>
          <w:sz w:val="28"/>
          <w:szCs w:val="28"/>
          <w:rtl/>
        </w:rPr>
        <w:t xml:space="preserve">أَم بِمَضَاجِعِ أُمّهَاتِکَ تَحتَ الثّرَی </w:t>
      </w:r>
      <w:r>
        <w:rPr>
          <w:rStyle w:val="FootnoteReference"/>
        </w:rPr>
        <w:footnoteReference w:id="4579"/>
      </w:r>
      <w:r>
        <w:rPr>
          <w:rFonts w:ascii="Amiri" w:hAnsi="Amiri" w:eastAsia="Amiri" w:cs="Amiri"/>
          <w:lang w:bidi="ar-SA"/>
          <w:color w:val="111111"/>
          <w:sz w:val="28"/>
          <w:szCs w:val="28"/>
          <w:rtl/>
        </w:rPr>
        <w:t xml:space="preserve">کَم عَلّلتَ </w:t>
      </w:r>
      <w:r>
        <w:rPr>
          <w:rStyle w:val="FootnoteReference"/>
        </w:rPr>
        <w:footnoteReference w:id="4580"/>
      </w:r>
      <w:r>
        <w:rPr>
          <w:rFonts w:ascii="Amiri" w:hAnsi="Amiri" w:eastAsia="Amiri" w:cs="Amiri"/>
          <w:lang w:bidi="ar-SA"/>
          <w:color w:val="111111"/>
          <w:sz w:val="28"/>
          <w:szCs w:val="28"/>
          <w:rtl/>
        </w:rPr>
        <w:t xml:space="preserve">بِکَفّیکَ وَ کَم مَرّضتَ بِیَدَیکَ تبَتغَیِ لَهُمُ الشّفَاءَ وَ تَستَوصِفُ </w:t>
      </w:r>
      <w:r>
        <w:rPr>
          <w:rStyle w:val="FootnoteReference"/>
        </w:rPr>
        <w:footnoteReference w:id="4581"/>
      </w:r>
      <w:r>
        <w:rPr>
          <w:rFonts w:ascii="Amiri" w:hAnsi="Amiri" w:eastAsia="Amiri" w:cs="Amiri"/>
          <w:lang w:bidi="ar-SA"/>
          <w:color w:val="111111"/>
          <w:sz w:val="28"/>
          <w:szCs w:val="28"/>
          <w:rtl/>
        </w:rPr>
        <w:t xml:space="preserve">لَهُمُ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62" w:name="pg6114_86241"/>
    <w:bookmarkEnd w:id="362"/>
    <w:p>
      <w:pPr>
        <w:pStyle w:val="BookText"/>
      </w:pPr>
      <w:r>
        <w:rPr>
          <w:rFonts w:ascii="Amiri" w:hAnsi="Amiri" w:eastAsia="Amiri" w:cs="Amiri"/>
          <w:lang w:bidi="ar-SA"/>
          <w:color w:val="111111"/>
          <w:sz w:val="28"/>
          <w:szCs w:val="28"/>
          <w:rtl/>
        </w:rPr>
        <w:t xml:space="preserve">الْأَطِبَّاءَ غَدَاةَ لاَ یُغْنِی عَنْهُمْ دَوَاؤُکَ وَ لاَ یُجْدِی عَلَیْهِمْ بُکَاؤُکَ. لَمْ یَنْفَعْ أَحَدَهُمْ إِشْفَاقُکَ </w:t>
      </w:r>
      <w:r>
        <w:rPr>
          <w:rStyle w:val="FootnoteReference"/>
        </w:rPr>
        <w:footnoteReference w:id="4582"/>
      </w:r>
      <w:r>
        <w:rPr>
          <w:rFonts w:ascii="Amiri" w:hAnsi="Amiri" w:eastAsia="Amiri" w:cs="Amiri"/>
          <w:lang w:bidi="ar-SA"/>
          <w:color w:val="111111"/>
          <w:sz w:val="28"/>
          <w:szCs w:val="28"/>
          <w:rtl/>
        </w:rPr>
        <w:t xml:space="preserve">وَ لَمْ تُسْعَفْ فِیهِ بِطَلِبَتِکَ </w:t>
      </w:r>
      <w:r>
        <w:rPr>
          <w:rStyle w:val="FootnoteReference"/>
        </w:rPr>
        <w:footnoteReference w:id="4583"/>
      </w:r>
      <w:r>
        <w:rPr>
          <w:rFonts w:ascii="Amiri" w:hAnsi="Amiri" w:eastAsia="Amiri" w:cs="Amiri"/>
          <w:lang w:bidi="ar-SA"/>
          <w:color w:val="111111"/>
          <w:sz w:val="28"/>
          <w:szCs w:val="28"/>
          <w:rtl/>
        </w:rPr>
        <w:t xml:space="preserve">وَ لَمْ تَدْفَعْ عَنْهُ بِقُوَّتِکَ وَ قَدْ مَثَّلَتْ لَکَ بِهِ الدُّنْیَا نَفْسَکَ </w:t>
      </w:r>
      <w:r>
        <w:rPr>
          <w:rStyle w:val="FootnoteReference"/>
        </w:rPr>
        <w:footnoteReference w:id="4584"/>
      </w:r>
      <w:r>
        <w:rPr>
          <w:rFonts w:ascii="Amiri" w:hAnsi="Amiri" w:eastAsia="Amiri" w:cs="Amiri"/>
          <w:lang w:bidi="ar-SA"/>
          <w:color w:val="111111"/>
          <w:sz w:val="28"/>
          <w:szCs w:val="28"/>
          <w:rtl/>
        </w:rPr>
        <w:t xml:space="preserve">وَ بِمَصْرَعِهِ مَصْرَعَکَ. إِنَّ الدُّنْیَا دَارُ صِدْقٍ لِمَنْ صَدَقَهَا وَ دَارُ عَافِیَةٍ لِمَنْ فَهِمَ عَنْهَا وَ دَارُ غِنًی لِمَنْ تَزَوَّدَ مِنْهَا </w:t>
      </w:r>
      <w:r>
        <w:rPr>
          <w:rStyle w:val="FootnoteReference"/>
        </w:rPr>
        <w:footnoteReference w:id="4585"/>
      </w:r>
      <w:r>
        <w:rPr>
          <w:rFonts w:ascii="Amiri" w:hAnsi="Amiri" w:eastAsia="Amiri" w:cs="Amiri"/>
          <w:lang w:bidi="ar-SA"/>
          <w:color w:val="111111"/>
          <w:sz w:val="28"/>
          <w:szCs w:val="28"/>
          <w:rtl/>
        </w:rPr>
        <w:t xml:space="preserve">وَ دَارُ مَوْعِظَةٍ لِمَنِ اتَّعَظَ بِهَا.</w:t>
      </w:r>
    </w:p>
    <w:p>
      <w:pPr>
        <w:pStyle w:val="BookText"/>
      </w:pPr>
      <w:r>
        <w:rPr>
          <w:rFonts w:ascii="Amiri" w:hAnsi="Amiri" w:eastAsia="Amiri" w:cs="Amiri"/>
          <w:lang w:bidi="ar-SA"/>
          <w:color w:val="111111"/>
          <w:sz w:val="28"/>
          <w:szCs w:val="28"/>
          <w:rtl/>
        </w:rPr>
        <w:t xml:space="preserve">مَسْجِدُ أَحِبَّاءِ اللَّهِ وَ مُصَلَّی مَلاَئِکَةِ اللَّهِ وَ مَهْبِطُ وَحْیِ اللَّهِ وَ مَتْجَرُ أَوْلِیَاءِ اللَّهِ اکْتَسَبُوا فِیهَا الرَّحْمَةَ وَ رَبِحُوا فِیهَا الْجَنَّةَ فَمَنْ ذَا یَذُمُّهَا وَ قَدْ آذَنَتْ </w:t>
      </w:r>
      <w:r>
        <w:rPr>
          <w:rStyle w:val="FootnoteReference"/>
        </w:rPr>
        <w:footnoteReference w:id="4586"/>
      </w:r>
      <w:r>
        <w:rPr>
          <w:rFonts w:ascii="Amiri" w:hAnsi="Amiri" w:eastAsia="Amiri" w:cs="Amiri"/>
          <w:lang w:bidi="ar-SA"/>
          <w:color w:val="111111"/>
          <w:sz w:val="28"/>
          <w:szCs w:val="28"/>
          <w:rtl/>
        </w:rPr>
        <w:t xml:space="preserve">بِبَیْنِهَا </w:t>
      </w:r>
      <w:r>
        <w:rPr>
          <w:rStyle w:val="FootnoteReference"/>
        </w:rPr>
        <w:footnoteReference w:id="4587"/>
      </w:r>
      <w:r>
        <w:rPr>
          <w:rFonts w:ascii="Amiri" w:hAnsi="Amiri" w:eastAsia="Amiri" w:cs="Amiri"/>
          <w:lang w:bidi="ar-SA"/>
          <w:color w:val="111111"/>
          <w:sz w:val="28"/>
          <w:szCs w:val="28"/>
          <w:rtl/>
        </w:rPr>
        <w:t xml:space="preserve">وَ نَادَتْ بِفِرَاقِهَا وَ نَعَتْ نَفْسَهَا </w:t>
      </w:r>
      <w:r>
        <w:rPr>
          <w:rStyle w:val="FootnoteReference"/>
        </w:rPr>
        <w:footnoteReference w:id="4588"/>
      </w:r>
      <w:r>
        <w:rPr>
          <w:rFonts w:ascii="Amiri" w:hAnsi="Amiri" w:eastAsia="Amiri" w:cs="Amiri"/>
          <w:lang w:bidi="ar-SA"/>
          <w:color w:val="111111"/>
          <w:sz w:val="28"/>
          <w:szCs w:val="28"/>
          <w:rtl/>
        </w:rPr>
        <w:t xml:space="preserve">وَ أَهْلَهَا فَمَثَّلَتْ لَهُمْ بِبَلاَئِهَا الْبَلاَءَ وَ شَوَّقَتْهُمْ بِسُرُورِهَا إِلَی السُّرُورِ </w:t>
      </w:r>
      <w:r>
        <w:rPr>
          <w:rStyle w:val="FootnoteReference"/>
        </w:rPr>
        <w:footnoteReference w:id="4589"/>
      </w:r>
      <w:r>
        <w:rPr>
          <w:rFonts w:ascii="Amiri" w:hAnsi="Amiri" w:eastAsia="Amiri" w:cs="Amiri"/>
          <w:lang w:bidi="ar-SA"/>
          <w:color w:val="111111"/>
          <w:sz w:val="28"/>
          <w:szCs w:val="28"/>
          <w:rtl/>
        </w:rPr>
        <w:t xml:space="preserve">؟! رَاحَتْ بِعَافِیَةٍ وَ ابْتَکَرَتْ </w:t>
      </w:r>
      <w:r>
        <w:rPr>
          <w:rStyle w:val="FootnoteReference"/>
        </w:rPr>
        <w:footnoteReference w:id="4590"/>
      </w:r>
      <w:r>
        <w:rPr>
          <w:rFonts w:ascii="Amiri" w:hAnsi="Amiri" w:eastAsia="Amiri" w:cs="Amiri"/>
          <w:lang w:bidi="ar-SA"/>
          <w:color w:val="111111"/>
          <w:sz w:val="28"/>
          <w:szCs w:val="28"/>
          <w:rtl/>
        </w:rPr>
        <w:t xml:space="preserve">بِفَجِیعَةٍ </w:t>
      </w:r>
      <w:r>
        <w:rPr>
          <w:rStyle w:val="FootnoteReference"/>
        </w:rPr>
        <w:footnoteReference w:id="4591"/>
      </w:r>
      <w:r>
        <w:rPr>
          <w:rFonts w:ascii="Amiri" w:hAnsi="Amiri" w:eastAsia="Amiri" w:cs="Amiri"/>
          <w:lang w:bidi="ar-SA"/>
          <w:color w:val="111111"/>
          <w:sz w:val="28"/>
          <w:szCs w:val="28"/>
          <w:rtl/>
        </w:rPr>
        <w:t xml:space="preserve">تَرْغِیباً وَ تَرْهِیباً وَ تَخْوِیفاً وَ تَحْذِیراً - فَذَمَّهَا رِجَالٌ غَدَاةَ النَّدَامَةِ وَ حَمِدَهَا آخَرُونَ یَوْمَ الْقِیَامَةِ.</w:t>
      </w:r>
    </w:p>
    <w:p>
      <w:pPr>
        <w:pStyle w:val="BookText"/>
      </w:pPr>
      <w:r>
        <w:rPr>
          <w:rFonts w:ascii="Amiri" w:hAnsi="Amiri" w:eastAsia="Amiri" w:cs="Amiri"/>
          <w:lang w:bidi="ar-SA"/>
          <w:color w:val="111111"/>
          <w:sz w:val="28"/>
          <w:szCs w:val="28"/>
          <w:rtl/>
        </w:rPr>
        <w:t xml:space="preserve">ذَکَّرَتْهُمُ الدُّنْیَا فَتَذَکَّرُوا وَ حَدَّثَتْهُمْ فَصَدَّقُوا وَ وَعَظَتْهُمْ فَاتَّعَظُوا.</w:t>
      </w:r>
    </w:p>
    <w:p>
      <w:pPr>
        <w:pStyle w:val="Heading3"/>
      </w:pPr>
      <w:bookmarkStart w:id="1886" w:name="_Toc1376"/>
      <w:r>
        <w:t>الحکمه 132</w:t>
      </w:r>
      <w:bookmarkEnd w:id="1886"/>
    </w:p>
    <w:p>
      <w:pPr>
        <w:pStyle w:val="BookText"/>
      </w:pPr>
      <w:r>
        <w:rPr>
          <w:rFonts w:ascii="Amiri" w:hAnsi="Amiri" w:eastAsia="Amiri" w:cs="Amiri"/>
          <w:lang w:bidi="ar-SA"/>
          <w:color w:val="111111"/>
          <w:sz w:val="28"/>
          <w:szCs w:val="28"/>
          <w:rtl/>
        </w:rPr>
        <w:t xml:space="preserve">وَ قَالَ عَلَیْهِ السَّلاَمُ: إِنَّ لِلَّهِ مَلَکاً یُنَادِی فِی کُلِّ یَوْمٍ لِدُوا </w:t>
      </w:r>
      <w:r>
        <w:rPr>
          <w:rStyle w:val="FootnoteReference"/>
        </w:rPr>
        <w:footnoteReference w:id="4592"/>
      </w:r>
      <w:r>
        <w:rPr>
          <w:rFonts w:ascii="Amiri" w:hAnsi="Amiri" w:eastAsia="Amiri" w:cs="Amiri"/>
          <w:lang w:bidi="ar-SA"/>
          <w:color w:val="111111"/>
          <w:sz w:val="28"/>
          <w:szCs w:val="28"/>
          <w:rtl/>
        </w:rPr>
        <w:t xml:space="preserve">لِلْمَوْتِ وَ اجْمَعُوا لِلْفَنَاءِ وَ ابْنُوا لِلْخَرَابِ.</w:t>
      </w:r>
    </w:p>
    <w:p>
      <w:pPr>
        <w:pStyle w:val="Heading3"/>
      </w:pPr>
      <w:bookmarkStart w:id="1887" w:name="_Toc1377"/>
      <w:r>
        <w:t>الحکمه 133</w:t>
      </w:r>
      <w:bookmarkEnd w:id="1887"/>
    </w:p>
    <w:p>
      <w:pPr>
        <w:pStyle w:val="BookText"/>
      </w:pPr>
      <w:r>
        <w:rPr>
          <w:rFonts w:ascii="Amiri" w:hAnsi="Amiri" w:eastAsia="Amiri" w:cs="Amiri"/>
          <w:lang w:bidi="ar-SA"/>
          <w:color w:val="111111"/>
          <w:sz w:val="28"/>
          <w:szCs w:val="28"/>
          <w:rtl/>
        </w:rPr>
        <w:t xml:space="preserve">وَ قَالَ عَلَیْهِ السَّلاَمُ: الدُّنْیَا دَارُ مَمَرٍّ لاَ دَارُ مَقَرٍّ وَ النَّاسُ فِیهَا رَجُلاَنِ رَجُلٌ بَاعَ فِیهَا نَفْسَهُ فَأَوْبَقَهَا </w:t>
      </w:r>
      <w:r>
        <w:rPr>
          <w:rStyle w:val="FootnoteReference"/>
        </w:rPr>
        <w:footnoteReference w:id="4593"/>
      </w:r>
      <w:r>
        <w:rPr>
          <w:rFonts w:ascii="Amiri" w:hAnsi="Amiri" w:eastAsia="Amiri" w:cs="Amiri"/>
          <w:lang w:bidi="ar-SA"/>
          <w:color w:val="111111"/>
          <w:sz w:val="28"/>
          <w:szCs w:val="28"/>
          <w:rtl/>
        </w:rPr>
        <w:t xml:space="preserve">وَ رَجُلٌ ابْتَاعَ </w:t>
      </w:r>
      <w:r>
        <w:rPr>
          <w:rStyle w:val="FootnoteReference"/>
        </w:rPr>
        <w:footnoteReference w:id="4594"/>
      </w:r>
      <w:r>
        <w:rPr>
          <w:rFonts w:ascii="Amiri" w:hAnsi="Amiri" w:eastAsia="Amiri" w:cs="Amiri"/>
          <w:lang w:bidi="ar-SA"/>
          <w:color w:val="111111"/>
          <w:sz w:val="28"/>
          <w:szCs w:val="28"/>
          <w:rtl/>
        </w:rPr>
        <w:t xml:space="preserve">نَفْسَهُ فَأَعْتَقَهَا.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63" w:name="pg6114_86244"/>
    <w:bookmarkEnd w:id="363"/>
    <w:p>
      <w:pPr>
        <w:pStyle w:val="Heading3"/>
      </w:pPr>
      <w:bookmarkStart w:id="1888" w:name="_Toc1378"/>
      <w:r>
        <w:t>الحکمه 134</w:t>
      </w:r>
      <w:bookmarkEnd w:id="1888"/>
    </w:p>
    <w:p>
      <w:pPr>
        <w:pStyle w:val="BookText"/>
      </w:pPr>
      <w:r>
        <w:rPr>
          <w:rFonts w:ascii="Amiri" w:hAnsi="Amiri" w:eastAsia="Amiri" w:cs="Amiri"/>
          <w:lang w:bidi="ar-SA"/>
          <w:color w:val="111111"/>
          <w:sz w:val="28"/>
          <w:szCs w:val="28"/>
          <w:rtl/>
        </w:rPr>
        <w:t xml:space="preserve">وَ قَالَ عَلَیْهِ السَّلاَمُ: لاَ یَکُونُ الصَّدِیقُ صَدِیقاً حَتَّی یَحْفَظَ أَخَاهُ فِی ثَلاَثٍ فِی نَکْبَتِهِ وَ غَیْبَتِهِ وَ وَفَاتِهِ.</w:t>
      </w:r>
    </w:p>
    <w:p>
      <w:pPr>
        <w:pStyle w:val="Heading3"/>
      </w:pPr>
      <w:bookmarkStart w:id="1889" w:name="_Toc1379"/>
      <w:r>
        <w:t>الحکمه 135</w:t>
      </w:r>
      <w:bookmarkEnd w:id="1889"/>
    </w:p>
    <w:p>
      <w:pPr>
        <w:pStyle w:val="BookText"/>
      </w:pPr>
      <w:r>
        <w:rPr>
          <w:rFonts w:ascii="Amiri" w:hAnsi="Amiri" w:eastAsia="Amiri" w:cs="Amiri"/>
          <w:lang w:bidi="ar-SA"/>
          <w:color w:val="111111"/>
          <w:sz w:val="28"/>
          <w:szCs w:val="28"/>
          <w:rtl/>
        </w:rPr>
        <w:t xml:space="preserve">وَ قَالَ عَلَیْهِ السَّلاَمُ: مَنْ أُعْطِیَ أَرْبَعاً لَمْ یُحْرَمْ أَرْبَعاً مَنْ أُعْطِیَ الدُّعَاءَ لَمْ یُحْرَمِ الْإِجَابَةَ وَ مَنْ أُعْطِیَ التَّوْبَةَ لَمْ یُحْرَمِ الْقَبُولَ وَ مَنْ أُعْطِیَ الاِسْتِغْفَارَ لَمْ یُحْرَمِ الْمَغْفِرَةَ وَ مَنْ أُعْطِیَ الشُّکْرَ لَمْ یُحْرَمِ الزِّیَادَةَ.</w:t>
      </w:r>
    </w:p>
    <w:p>
      <w:pPr>
        <w:pStyle w:val="BookText"/>
      </w:pPr>
      <w:r>
        <w:rPr>
          <w:rFonts w:ascii="Amiri" w:hAnsi="Amiri" w:eastAsia="Amiri" w:cs="Amiri"/>
          <w:lang w:bidi="ar-SA"/>
          <w:color w:val="111111"/>
          <w:sz w:val="28"/>
          <w:szCs w:val="28"/>
          <w:rtl/>
        </w:rPr>
        <w:t xml:space="preserve">قال الرضی: و تصدیق ذلک کتاب الله قال الله فی الدعاء: اُدْعُونِی أَسْتَجِبْ لَکُمْ و قال فی الاستغفار وَ مَنْ یَعْمَلْ سُوءاً أَوْ یَظْلِمْ نَفْسَهُ ثُمَّ یَسْتَغْفِرِ اللّهَ یَجِدِ اللّهَ غَفُوراً رَحِیماً و قال فی الشکر لَئِنْ شَکَرْتُمْ لَأَزِیدَنَّکُمْ و قال فی التوبة - إِنَّمَا التَّوْبَةُ عَلَی اللّهِ لِلَّذِینَ یَعْمَلُونَ السُّوءَ بِجَهالَةٍ ثُمَّ یَتُوبُونَ مِنْ قَرِیبٍ فَأُولئِکَ یَتُوبُ اللّهُ عَلَیْهِمْ وَ کانَ اللّهُ عَلِیماً حَکِیماً</w:t>
      </w:r>
    </w:p>
    <w:p>
      <w:pPr>
        <w:pStyle w:val="Heading3"/>
      </w:pPr>
      <w:bookmarkStart w:id="1890" w:name="_Toc1380"/>
      <w:r>
        <w:t>الحکمه 136</w:t>
      </w:r>
      <w:bookmarkEnd w:id="1890"/>
    </w:p>
    <w:p>
      <w:pPr>
        <w:pStyle w:val="BookText"/>
      </w:pPr>
      <w:r>
        <w:rPr>
          <w:rFonts w:ascii="Amiri" w:hAnsi="Amiri" w:eastAsia="Amiri" w:cs="Amiri"/>
          <w:lang w:bidi="ar-SA"/>
          <w:color w:val="111111"/>
          <w:sz w:val="28"/>
          <w:szCs w:val="28"/>
          <w:rtl/>
        </w:rPr>
        <w:t xml:space="preserve">وَ قَالَ عَلَیْهِ السَّلاَمُ: الصَّلاَةُ قُرْبَانُ کُلِّ تَقِیٍّ وَ الْحَجُّ جِهَادُ کُلِّ ضَعِیفٍ وَ لِکُلِّ شَیْءٍ زَکَاةٌ وَ زَکَاةُ الْبَدَنِ الصِّیَامُ وَ جِهَادُ الْمَرْأَةِ حُسْنُ التَّبَعُّلِ </w:t>
      </w:r>
      <w:r>
        <w:rPr>
          <w:rStyle w:val="FootnoteReference"/>
        </w:rPr>
        <w:footnoteReference w:id="4595"/>
      </w:r>
      <w:r>
        <w:rPr>
          <w:rFonts w:ascii="Times New Roman" w:hAnsi="Times New Roman" w:eastAsia="Times New Roman" w:cs="Times New Roman"/>
          <w:lang w:val="en-US" w:bidi="en-US"/>
          <w:color w:val="111111"/>
          <w:sz w:val="28"/>
          <w:szCs w:val="28"/>
          <w:rtl/>
        </w:rPr>
        <w:t xml:space="preserve">.</w:t>
      </w:r>
    </w:p>
    <w:p>
      <w:pPr>
        <w:pStyle w:val="Heading3"/>
      </w:pPr>
      <w:bookmarkStart w:id="1891" w:name="_Toc1381"/>
      <w:r>
        <w:t>الحکمه 137</w:t>
      </w:r>
      <w:bookmarkEnd w:id="1891"/>
    </w:p>
    <w:p>
      <w:pPr>
        <w:pStyle w:val="BookText"/>
      </w:pPr>
      <w:r>
        <w:rPr>
          <w:rFonts w:ascii="Amiri" w:hAnsi="Amiri" w:eastAsia="Amiri" w:cs="Amiri"/>
          <w:lang w:bidi="ar-SA"/>
          <w:color w:val="111111"/>
          <w:sz w:val="28"/>
          <w:szCs w:val="28"/>
          <w:rtl/>
        </w:rPr>
        <w:t xml:space="preserve">وَ قَالَ عَلَیْهِ السَّلاَمُ: اسْتَنْزِلُوا الرِّزْقَ بِالصَّدَقَةِ.</w:t>
      </w:r>
    </w:p>
    <w:p>
      <w:pPr>
        <w:pStyle w:val="Heading3"/>
      </w:pPr>
      <w:bookmarkStart w:id="1892" w:name="_Toc1382"/>
      <w:r>
        <w:t>الحکمه 138</w:t>
      </w:r>
      <w:bookmarkEnd w:id="1892"/>
    </w:p>
    <w:p>
      <w:pPr>
        <w:pStyle w:val="BookText"/>
      </w:pPr>
      <w:r>
        <w:rPr>
          <w:rFonts w:ascii="Amiri" w:hAnsi="Amiri" w:eastAsia="Amiri" w:cs="Amiri"/>
          <w:lang w:bidi="ar-SA"/>
          <w:color w:val="111111"/>
          <w:sz w:val="28"/>
          <w:szCs w:val="28"/>
          <w:rtl/>
        </w:rPr>
        <w:t xml:space="preserve">وَ قَالَ عَلَیْهِ السَّلاَمُ: مَنْ أَیْقَنَ بِالْخَلَفِ جَادَ بِالْعَطِیَّةِ.</w:t>
      </w:r>
    </w:p>
    <w:p>
      <w:pPr>
        <w:pStyle w:val="Heading3"/>
      </w:pPr>
      <w:bookmarkStart w:id="1893" w:name="_Toc1383"/>
      <w:r>
        <w:t>الحکمه 139</w:t>
      </w:r>
      <w:bookmarkEnd w:id="1893"/>
    </w:p>
    <w:p>
      <w:pPr>
        <w:pStyle w:val="BookText"/>
      </w:pPr>
      <w:r>
        <w:rPr>
          <w:rFonts w:ascii="Amiri" w:hAnsi="Amiri" w:eastAsia="Amiri" w:cs="Amiri"/>
          <w:lang w:bidi="ar-SA"/>
          <w:color w:val="111111"/>
          <w:sz w:val="28"/>
          <w:szCs w:val="28"/>
          <w:rtl/>
        </w:rPr>
        <w:t xml:space="preserve">وَ قَالَ عَلَیْهِ السَّلاَمُ: تَنْزِلُ الْمَعُونَةُ عَلَی قَدْرِ الْمَئُونَةِ.</w:t>
      </w:r>
    </w:p>
    <w:p>
      <w:pPr>
        <w:pStyle w:val="Heading3"/>
      </w:pPr>
      <w:bookmarkStart w:id="1894" w:name="_Toc1384"/>
      <w:r>
        <w:t>الحکمه 140</w:t>
      </w:r>
      <w:bookmarkEnd w:id="1894"/>
    </w:p>
    <w:p>
      <w:pPr>
        <w:pStyle w:val="BookText"/>
      </w:pPr>
      <w:r>
        <w:rPr>
          <w:rFonts w:ascii="Amiri" w:hAnsi="Amiri" w:eastAsia="Amiri" w:cs="Amiri"/>
          <w:lang w:bidi="ar-SA"/>
          <w:color w:val="111111"/>
          <w:sz w:val="28"/>
          <w:szCs w:val="28"/>
          <w:rtl/>
        </w:rPr>
        <w:t xml:space="preserve">وَ قَالَ عَلَیْهِ السَّلاَمُ: مَا عَالَ </w:t>
      </w:r>
      <w:r>
        <w:rPr>
          <w:rStyle w:val="FootnoteReference"/>
        </w:rPr>
        <w:footnoteReference w:id="4596"/>
      </w:r>
      <w:r>
        <w:rPr>
          <w:rFonts w:ascii="Amiri" w:hAnsi="Amiri" w:eastAsia="Amiri" w:cs="Amiri"/>
          <w:lang w:bidi="ar-SA"/>
          <w:color w:val="111111"/>
          <w:sz w:val="28"/>
          <w:szCs w:val="28"/>
          <w:rtl/>
        </w:rPr>
        <w:t xml:space="preserve">مَنِ اقْتَصَدَ.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64" w:name="pg6114_86247"/>
    <w:bookmarkEnd w:id="364"/>
    <w:p>
      <w:pPr>
        <w:pStyle w:val="Heading3"/>
      </w:pPr>
      <w:bookmarkStart w:id="1895" w:name="_Toc1385"/>
      <w:r>
        <w:t>الحکمه 141</w:t>
      </w:r>
      <w:bookmarkEnd w:id="1895"/>
    </w:p>
    <w:p>
      <w:pPr>
        <w:pStyle w:val="BookText"/>
      </w:pPr>
      <w:r>
        <w:rPr>
          <w:rFonts w:ascii="Amiri" w:hAnsi="Amiri" w:eastAsia="Amiri" w:cs="Amiri"/>
          <w:lang w:bidi="ar-SA"/>
          <w:color w:val="111111"/>
          <w:sz w:val="28"/>
          <w:szCs w:val="28"/>
          <w:rtl/>
        </w:rPr>
        <w:t xml:space="preserve">وَ قَالَ عَلَیْهِ السَّلاَمُ: قِلَّةُ الْعِیَالِ أَحَدُ الْیَسَارَیْنِ.</w:t>
      </w:r>
    </w:p>
    <w:p>
      <w:pPr>
        <w:pStyle w:val="Heading3"/>
      </w:pPr>
      <w:bookmarkStart w:id="1896" w:name="_Toc1386"/>
      <w:r>
        <w:t>الحکمه 142</w:t>
      </w:r>
      <w:bookmarkEnd w:id="1896"/>
    </w:p>
    <w:p>
      <w:pPr>
        <w:pStyle w:val="BookText"/>
      </w:pPr>
      <w:r>
        <w:rPr>
          <w:rFonts w:ascii="Amiri" w:hAnsi="Amiri" w:eastAsia="Amiri" w:cs="Amiri"/>
          <w:lang w:bidi="ar-SA"/>
          <w:color w:val="111111"/>
          <w:sz w:val="28"/>
          <w:szCs w:val="28"/>
          <w:rtl/>
        </w:rPr>
        <w:t xml:space="preserve">وَ قَالَ عَلَیْهِ السَّلاَمُ: التَّوَدُّدُ نِصْفُ الْعَقْلِ.</w:t>
      </w:r>
    </w:p>
    <w:p>
      <w:pPr>
        <w:pStyle w:val="Heading3"/>
      </w:pPr>
      <w:bookmarkStart w:id="1897" w:name="_Toc1387"/>
      <w:r>
        <w:t>الحکمه 143</w:t>
      </w:r>
      <w:bookmarkEnd w:id="1897"/>
    </w:p>
    <w:p>
      <w:pPr>
        <w:pStyle w:val="BookText"/>
      </w:pPr>
      <w:r>
        <w:rPr>
          <w:rFonts w:ascii="Amiri" w:hAnsi="Amiri" w:eastAsia="Amiri" w:cs="Amiri"/>
          <w:lang w:bidi="ar-SA"/>
          <w:color w:val="111111"/>
          <w:sz w:val="28"/>
          <w:szCs w:val="28"/>
          <w:rtl/>
        </w:rPr>
        <w:t xml:space="preserve">وَ قَالَ عَلَیْهِ السَّلاَمُ: الْهَمُّ نِصْفُ الْهَرَمِ.</w:t>
      </w:r>
    </w:p>
    <w:p>
      <w:pPr>
        <w:pStyle w:val="Heading3"/>
      </w:pPr>
      <w:bookmarkStart w:id="1898" w:name="_Toc1388"/>
      <w:r>
        <w:t>الحکمه 144</w:t>
      </w:r>
      <w:bookmarkEnd w:id="1898"/>
    </w:p>
    <w:p>
      <w:pPr>
        <w:pStyle w:val="BookText"/>
      </w:pPr>
      <w:r>
        <w:rPr>
          <w:rFonts w:ascii="Amiri" w:hAnsi="Amiri" w:eastAsia="Amiri" w:cs="Amiri"/>
          <w:lang w:bidi="ar-SA"/>
          <w:color w:val="111111"/>
          <w:sz w:val="28"/>
          <w:szCs w:val="28"/>
          <w:rtl/>
        </w:rPr>
        <w:t xml:space="preserve">وَ قَالَ عَلَیْهِ السَّلاَمُ: یَنْزِلُ الصَّبْرُ عَلَی قَدْرِ الْمُصِیبَةِ وَ مَنْ ضَرَبَ یَدَهُ عَلَی فَخِذِهِ عِنْدَ مُصِیبَتِهِ حَبِطَ </w:t>
      </w:r>
      <w:r>
        <w:rPr>
          <w:rStyle w:val="FootnoteReference"/>
        </w:rPr>
        <w:footnoteReference w:id="4597"/>
      </w:r>
      <w:r>
        <w:rPr>
          <w:rFonts w:ascii="Amiri" w:hAnsi="Amiri" w:eastAsia="Amiri" w:cs="Amiri"/>
          <w:lang w:bidi="ar-SA"/>
          <w:color w:val="111111"/>
          <w:sz w:val="28"/>
          <w:szCs w:val="28"/>
          <w:rtl/>
        </w:rPr>
        <w:t xml:space="preserve">عَمَلُهُ.</w:t>
      </w:r>
    </w:p>
    <w:p>
      <w:pPr>
        <w:pStyle w:val="Heading3"/>
      </w:pPr>
      <w:bookmarkStart w:id="1899" w:name="_Toc1389"/>
      <w:r>
        <w:t>الحکمه 145</w:t>
      </w:r>
      <w:bookmarkEnd w:id="1899"/>
    </w:p>
    <w:p>
      <w:pPr>
        <w:pStyle w:val="BookText"/>
      </w:pPr>
      <w:r>
        <w:rPr>
          <w:rFonts w:ascii="Amiri" w:hAnsi="Amiri" w:eastAsia="Amiri" w:cs="Amiri"/>
          <w:lang w:bidi="ar-SA"/>
          <w:color w:val="111111"/>
          <w:sz w:val="28"/>
          <w:szCs w:val="28"/>
          <w:rtl/>
        </w:rPr>
        <w:t xml:space="preserve">وَ قَالَ عَلَیْهِ السَّلاَمُ: کَمْ مِنْ صَائِمٍ لَیْسَ لَهُ مِنْ صِیَامِهِ إِلاَّ الْجُوعُ وَ الظَّمَأُ وَ کَمْ مِنْ قَائِمٍ لَیْسَ لَهُ مِنْ قِیَامِهِ إِلاَّ السَّهَرُ وَ الْعَنَاءُ حَبَّذَا نَوْمُ الْأَکْیَاسِ </w:t>
      </w:r>
      <w:r>
        <w:rPr>
          <w:rStyle w:val="FootnoteReference"/>
        </w:rPr>
        <w:footnoteReference w:id="4598"/>
      </w:r>
      <w:r>
        <w:rPr>
          <w:rFonts w:ascii="Amiri" w:hAnsi="Amiri" w:eastAsia="Amiri" w:cs="Amiri"/>
          <w:lang w:bidi="ar-SA"/>
          <w:color w:val="111111"/>
          <w:sz w:val="28"/>
          <w:szCs w:val="28"/>
          <w:rtl/>
        </w:rPr>
        <w:t xml:space="preserve">وَ إِفْطَارُهُمْ!.</w:t>
      </w:r>
    </w:p>
    <w:p>
      <w:pPr>
        <w:pStyle w:val="Heading3"/>
      </w:pPr>
      <w:bookmarkStart w:id="1900" w:name="_Toc1390"/>
      <w:r>
        <w:t>الحکمه 146</w:t>
      </w:r>
      <w:bookmarkEnd w:id="1900"/>
    </w:p>
    <w:p>
      <w:pPr>
        <w:pStyle w:val="BookText"/>
      </w:pPr>
      <w:r>
        <w:rPr>
          <w:rFonts w:ascii="Amiri" w:hAnsi="Amiri" w:eastAsia="Amiri" w:cs="Amiri"/>
          <w:lang w:bidi="ar-SA"/>
          <w:color w:val="111111"/>
          <w:sz w:val="28"/>
          <w:szCs w:val="28"/>
          <w:rtl/>
        </w:rPr>
        <w:t xml:space="preserve">وَ قَالَ عَلَیْهِ السَّلاَمُ: سُوسُوا </w:t>
      </w:r>
      <w:r>
        <w:rPr>
          <w:rStyle w:val="FootnoteReference"/>
        </w:rPr>
        <w:footnoteReference w:id="4599"/>
      </w:r>
      <w:r>
        <w:rPr>
          <w:rFonts w:ascii="Amiri" w:hAnsi="Amiri" w:eastAsia="Amiri" w:cs="Amiri"/>
          <w:lang w:bidi="ar-SA"/>
          <w:color w:val="111111"/>
          <w:sz w:val="28"/>
          <w:szCs w:val="28"/>
          <w:rtl/>
        </w:rPr>
        <w:t xml:space="preserve">إِیمَانَکُمْ بِالصَّدَقَةِ وَ حَصِّنُوا أَمْوَالَکُمْ بِالزَّکَاةِ وَ ادْفَعُوا أَمْوَاجَ الْبَلاَءِ بِالدُّعَاءِ.</w:t>
      </w:r>
    </w:p>
    <w:p>
      <w:pPr>
        <w:pStyle w:val="Heading3"/>
      </w:pPr>
      <w:bookmarkStart w:id="1901" w:name="_Toc1391"/>
      <w:r>
        <w:t>الحکمه 147</w:t>
      </w:r>
      <w:bookmarkEnd w:id="1901"/>
    </w:p>
    <w:p>
      <w:pPr>
        <w:pStyle w:val="BookText"/>
      </w:pPr>
      <w:r>
        <w:rPr>
          <w:rFonts w:ascii="Amiri" w:hAnsi="Amiri" w:eastAsia="Amiri" w:cs="Amiri"/>
          <w:lang w:bidi="ar-SA"/>
          <w:color w:val="111111"/>
          <w:sz w:val="28"/>
          <w:szCs w:val="28"/>
          <w:rtl/>
        </w:rPr>
        <w:t xml:space="preserve">وَ مِنْ کَلاَمٍ لَهُ عَلَیْهِ السَّلاَمُ لِکُمَیْلِ بْنِ زِیَادٍ النَّخَعِیِّ قَالَ کُمَیْلُ بْنُ زِیَادٍ أَخَذَ بِیَدِی أَمِیرُ الْمُؤْمِنِینَ عَلِیُّ بْنُ أَبِی طَالِبٍ عَلَیْهِ السَّلاَمُ فَأَخْرَجَنِی إِلَی الْجَبَّانِ </w:t>
      </w:r>
      <w:r>
        <w:rPr>
          <w:rStyle w:val="FootnoteReference"/>
        </w:rPr>
        <w:footnoteReference w:id="4600"/>
      </w:r>
      <w:r>
        <w:rPr>
          <w:rFonts w:ascii="Amiri" w:hAnsi="Amiri" w:eastAsia="Amiri" w:cs="Amiri"/>
          <w:lang w:bidi="ar-SA"/>
          <w:color w:val="111111"/>
          <w:sz w:val="28"/>
          <w:szCs w:val="28"/>
          <w:rtl/>
        </w:rPr>
        <w:t xml:space="preserve">فَلَمَّا أَصْحَرَ </w:t>
      </w:r>
      <w:r>
        <w:rPr>
          <w:rStyle w:val="FootnoteReference"/>
        </w:rPr>
        <w:footnoteReference w:id="4601"/>
      </w:r>
      <w:r>
        <w:rPr>
          <w:rFonts w:ascii="Amiri" w:hAnsi="Amiri" w:eastAsia="Amiri" w:cs="Amiri"/>
          <w:lang w:bidi="ar-SA"/>
          <w:color w:val="111111"/>
          <w:sz w:val="28"/>
          <w:szCs w:val="28"/>
          <w:rtl/>
        </w:rPr>
        <w:t xml:space="preserve">تَنَفَّسَ الصُّعَدَاءَ </w:t>
      </w:r>
      <w:r>
        <w:rPr>
          <w:rStyle w:val="FootnoteReference"/>
        </w:rPr>
        <w:footnoteReference w:id="4602"/>
      </w: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یَا کُمَیْلَ بْنَ زِیَادٍ إِنَّ هَذِهِ الْقُلُوبَ أَوْعِیَةٌ </w:t>
      </w:r>
      <w:r>
        <w:rPr>
          <w:rStyle w:val="FootnoteReference"/>
        </w:rPr>
        <w:footnoteReference w:id="4603"/>
      </w:r>
      <w:r>
        <w:rPr>
          <w:rFonts w:ascii="Amiri" w:hAnsi="Amiri" w:eastAsia="Amiri" w:cs="Amiri"/>
          <w:lang w:bidi="ar-SA"/>
          <w:color w:val="111111"/>
          <w:sz w:val="28"/>
          <w:szCs w:val="28"/>
          <w:rtl/>
        </w:rPr>
        <w:t xml:space="preserve">فَخَیْرُهَا أَوْعَاهَا </w:t>
      </w:r>
      <w:r>
        <w:rPr>
          <w:rStyle w:val="FootnoteReference"/>
        </w:rPr>
        <w:footnoteReference w:id="4604"/>
      </w:r>
      <w:r>
        <w:rPr>
          <w:rFonts w:ascii="Amiri" w:hAnsi="Amiri" w:eastAsia="Amiri" w:cs="Amiri"/>
          <w:lang w:bidi="ar-SA"/>
          <w:color w:val="111111"/>
          <w:sz w:val="28"/>
          <w:szCs w:val="28"/>
          <w:rtl/>
        </w:rPr>
        <w:t xml:space="preserve">فَاحفَظ عنَیّ مَا أَقُولُ لَکَ: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ثَلاَثَةٌ فَعَالِمٌ رَبَّانِیٌّ </w:t>
      </w:r>
      <w:r>
        <w:rPr>
          <w:rStyle w:val="FootnoteReference"/>
        </w:rPr>
        <w:footnoteReference w:id="4605"/>
      </w:r>
      <w:r>
        <w:rPr>
          <w:rFonts w:ascii="Amiri" w:hAnsi="Amiri" w:eastAsia="Amiri" w:cs="Amiri"/>
          <w:lang w:bidi="ar-SA"/>
          <w:color w:val="111111"/>
          <w:sz w:val="28"/>
          <w:szCs w:val="28"/>
          <w:rtl/>
        </w:rPr>
        <w:t xml:space="preserve">وَ مُتَعَلِّمٌ عَلَی سَبِیلِ نَجَاةٍ وَ هَمَجٌ </w:t>
      </w:r>
      <w:r>
        <w:rPr>
          <w:rStyle w:val="FootnoteReference"/>
        </w:rPr>
        <w:footnoteReference w:id="4606"/>
      </w:r>
      <w:r>
        <w:rPr>
          <w:rFonts w:ascii="Amiri" w:hAnsi="Amiri" w:eastAsia="Amiri" w:cs="Amiri"/>
          <w:lang w:bidi="ar-SA"/>
          <w:color w:val="111111"/>
          <w:sz w:val="28"/>
          <w:szCs w:val="28"/>
          <w:rtl/>
        </w:rPr>
        <w:t xml:space="preserve">رَعَاعٌ </w:t>
      </w:r>
      <w:r>
        <w:rPr>
          <w:rStyle w:val="FootnoteReference"/>
        </w:rPr>
        <w:footnoteReference w:id="4607"/>
      </w:r>
      <w:r>
        <w:rPr>
          <w:rFonts w:ascii="Amiri" w:hAnsi="Amiri" w:eastAsia="Amiri" w:cs="Amiri"/>
          <w:lang w:bidi="ar-SA"/>
          <w:color w:val="111111"/>
          <w:sz w:val="28"/>
          <w:szCs w:val="28"/>
          <w:rtl/>
        </w:rPr>
        <w:t xml:space="preserve">أَتْبَاعُ کُلِّ نَاعِقٍ </w:t>
      </w:r>
      <w:r>
        <w:rPr>
          <w:rStyle w:val="FootnoteReference"/>
        </w:rPr>
        <w:footnoteReference w:id="4608"/>
      </w:r>
      <w:r>
        <w:rPr>
          <w:rFonts w:ascii="Amiri" w:hAnsi="Amiri" w:eastAsia="Amiri" w:cs="Amiri"/>
          <w:lang w:bidi="ar-SA"/>
          <w:color w:val="111111"/>
          <w:sz w:val="28"/>
          <w:szCs w:val="28"/>
          <w:rtl/>
        </w:rPr>
        <w:t xml:space="preserve">یَمِیلُونَ مَعَ کُلِّ رِیحٍ لَمْ یَسْتَضِیئُوا بِنُورِ الْعِلْمِ وَ لَمْ یَلْجَئُوا إِلَی رُکْنٍ وَثِیقٍ.</w:t>
      </w:r>
    </w:p>
    <w:p>
      <w:pPr>
        <w:pStyle w:val="BookText"/>
      </w:pPr>
      <w:r>
        <w:rPr>
          <w:rFonts w:ascii="Amiri" w:hAnsi="Amiri" w:eastAsia="Amiri" w:cs="Amiri"/>
          <w:lang w:bidi="ar-SA"/>
          <w:color w:val="111111"/>
          <w:sz w:val="28"/>
          <w:szCs w:val="28"/>
          <w:rtl/>
        </w:rPr>
        <w:t xml:space="preserve">یَا کُمَیْلُ الْعِلْمُ خَیْرٌ مِنَ الْمَالِ الْعِلْمُ یَحْرُسُکَ وَ أَنْتَ تَحْرُسُ الْمَالَ وَ الْمَالُ تَنْقُصُهُ النَّفَقَةُ وَ الْعِلْمُ یَزْکُوا </w:t>
      </w:r>
      <w:r>
        <w:rPr>
          <w:rStyle w:val="FootnoteReference"/>
        </w:rPr>
        <w:footnoteReference w:id="4609"/>
      </w:r>
      <w:r>
        <w:rPr>
          <w:rFonts w:ascii="Amiri" w:hAnsi="Amiri" w:eastAsia="Amiri" w:cs="Amiri"/>
          <w:lang w:bidi="ar-SA"/>
          <w:color w:val="111111"/>
          <w:sz w:val="28"/>
          <w:szCs w:val="28"/>
          <w:rtl/>
        </w:rPr>
        <w:t xml:space="preserve">عَلَی الْإِنْفَاقِ وَ صَنِیعُ الْمَالِ یَزُولُ بِزَوَالِهِ.</w:t>
      </w:r>
    </w:p>
    <w:p>
      <w:pPr>
        <w:pStyle w:val="BookText"/>
      </w:pPr>
      <w:r>
        <w:rPr>
          <w:rFonts w:ascii="Amiri" w:hAnsi="Amiri" w:eastAsia="Amiri" w:cs="Amiri"/>
          <w:lang w:bidi="ar-SA"/>
          <w:color w:val="111111"/>
          <w:sz w:val="28"/>
          <w:szCs w:val="28"/>
          <w:rtl/>
        </w:rPr>
        <w:t xml:space="preserve">یَا کُمَیلَ بنَ زِیَادٍ مَعرِفَةُ العِلمِ دِینٌ یُدَانُ بِهِ بِهِ یَکسِبُ الإِنسَانُ الطّاعَةَ فِی حَیَاتِهِ وَ جَمِیلَ الأُحدُوثَةِ بَعدَ وَفَاتِهِ وَ العِلمُ حَاکِمٌ وَ المَالُ مَحکُومٌ عَلَیهِ یَا کُمَیلُ هَلَکَ خُزّانُ الأَموَالِ وَ هُم أَحیَاءٌ وَ العُلَمَاءُ بَاقُونَ مَا بقَیِ‌َ الدّهرُ أَعیَانُهُم مَفقُودَةٌ وَ أَمثَالُهُم فِی القُلُوبِ مَوجُودَةٌ هَا إِنّ هَاهُنَا لَعِلماً جَمّاً وَ أَشَارَ بِیَدِهِ إِلَی صَدرِهِ لَو أَصَبتُ لَهُ حَمَلَةً </w:t>
      </w:r>
      <w:r>
        <w:rPr>
          <w:rStyle w:val="FootnoteReference"/>
        </w:rPr>
        <w:footnoteReference w:id="4610"/>
      </w:r>
      <w:r>
        <w:rPr>
          <w:rFonts w:ascii="Amiri" w:hAnsi="Amiri" w:eastAsia="Amiri" w:cs="Amiri"/>
          <w:lang w:bidi="ar-SA"/>
          <w:color w:val="111111"/>
          <w:sz w:val="28"/>
          <w:szCs w:val="28"/>
          <w:rtl/>
        </w:rPr>
        <w:t xml:space="preserve">! بَلَی أَصَبتُ لَقِناً </w:t>
      </w:r>
      <w:r>
        <w:rPr>
          <w:rStyle w:val="FootnoteReference"/>
        </w:rPr>
        <w:footnoteReference w:id="4611"/>
      </w:r>
      <w:r>
        <w:rPr>
          <w:rFonts w:ascii="Amiri" w:hAnsi="Amiri" w:eastAsia="Amiri" w:cs="Amiri"/>
          <w:lang w:bidi="ar-SA"/>
          <w:color w:val="111111"/>
          <w:sz w:val="28"/>
          <w:szCs w:val="28"/>
          <w:rtl/>
        </w:rPr>
        <w:t xml:space="preserve">غَیرَ مَأمُونٍ عَلَیهِ مُستَعمِلًا آلَةَ الدّینِ لِلدّنیَا وَ مُستَظهِراً بِنِعَمِ اللّهِ عَلَی عِبَادِهِ وَ بِحُجَجِهِ عَلَی أَولِیَائِهِ أَو مُنقَاداً لِحَمَلَةِ الحَقّ </w:t>
      </w:r>
      <w:r>
        <w:rPr>
          <w:rStyle w:val="FootnoteReference"/>
        </w:rPr>
        <w:footnoteReference w:id="4612"/>
      </w:r>
      <w:r>
        <w:rPr>
          <w:rFonts w:ascii="Amiri" w:hAnsi="Amiri" w:eastAsia="Amiri" w:cs="Amiri"/>
          <w:lang w:bidi="ar-SA"/>
          <w:color w:val="111111"/>
          <w:sz w:val="28"/>
          <w:szCs w:val="28"/>
          <w:rtl/>
        </w:rPr>
        <w:t xml:space="preserve">لَا بَصِیرَةَ لَهُ فِی أَحنَائِهِ </w:t>
      </w:r>
      <w:r>
        <w:rPr>
          <w:rStyle w:val="FootnoteReference"/>
        </w:rPr>
        <w:footnoteReference w:id="4613"/>
      </w:r>
      <w:r>
        <w:rPr>
          <w:rFonts w:ascii="Amiri" w:hAnsi="Amiri" w:eastAsia="Amiri" w:cs="Amiri"/>
          <w:lang w:bidi="ar-SA"/>
          <w:color w:val="111111"/>
          <w:sz w:val="28"/>
          <w:szCs w:val="28"/>
          <w:rtl/>
        </w:rPr>
        <w:t xml:space="preserve">یَنقَدِحُ الشّکّ فِی قَلبِهِ لِأَوّلِ عَارِضٍ مِن شُبهَةٍ أَلَا لَا ذَا وَ لَا ذَاکَ أَو مَنهُوماً </w:t>
      </w:r>
      <w:r>
        <w:rPr>
          <w:rStyle w:val="FootnoteReference"/>
        </w:rPr>
        <w:footnoteReference w:id="4614"/>
      </w:r>
      <w:r>
        <w:rPr>
          <w:rFonts w:ascii="Amiri" w:hAnsi="Amiri" w:eastAsia="Amiri" w:cs="Amiri"/>
          <w:lang w:bidi="ar-SA"/>
          <w:color w:val="111111"/>
          <w:sz w:val="28"/>
          <w:szCs w:val="28"/>
          <w:rtl/>
        </w:rPr>
        <w:t xml:space="preserve">بِاللّذّةِ سَلِسَ القِیَادِ </w:t>
      </w:r>
      <w:r>
        <w:rPr>
          <w:rStyle w:val="FootnoteReference"/>
        </w:rPr>
        <w:footnoteReference w:id="4615"/>
      </w:r>
      <w:r>
        <w:rPr>
          <w:rFonts w:ascii="Amiri" w:hAnsi="Amiri" w:eastAsia="Amiri" w:cs="Amiri"/>
          <w:lang w:bidi="ar-SA"/>
          <w:color w:val="111111"/>
          <w:sz w:val="28"/>
          <w:szCs w:val="28"/>
          <w:rtl/>
        </w:rPr>
        <w:t xml:space="preserve">لِلشّهوَةِ أَو مُغرَماً </w:t>
      </w:r>
      <w:r>
        <w:rPr>
          <w:rStyle w:val="FootnoteReference"/>
        </w:rPr>
        <w:footnoteReference w:id="4616"/>
      </w:r>
      <w:r>
        <w:rPr>
          <w:rFonts w:ascii="Amiri" w:hAnsi="Amiri" w:eastAsia="Amiri" w:cs="Amiri"/>
          <w:lang w:bidi="ar-SA"/>
          <w:color w:val="111111"/>
          <w:sz w:val="28"/>
          <w:szCs w:val="28"/>
          <w:rtl/>
        </w:rPr>
        <w:t xml:space="preserve">بِالجَمعِ وَ الِادّخَارِ </w:t>
      </w:r>
      <w:r>
        <w:rPr>
          <w:rStyle w:val="FootnoteReference"/>
        </w:rPr>
        <w:footnoteReference w:id="4617"/>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65" w:name="pg6114_86253"/>
    <w:bookmarkEnd w:id="365"/>
    <w:p>
      <w:pPr>
        <w:pStyle w:val="BookText"/>
      </w:pPr>
      <w:r>
        <w:rPr>
          <w:rFonts w:ascii="Amiri" w:hAnsi="Amiri" w:eastAsia="Amiri" w:cs="Amiri"/>
          <w:lang w:bidi="ar-SA"/>
          <w:color w:val="111111"/>
          <w:sz w:val="28"/>
          <w:szCs w:val="28"/>
          <w:rtl/>
        </w:rPr>
        <w:t xml:space="preserve">لَیْسَا مِنْ رُعَاةِ الدِّینِ فِی شَیْءٍ أَقْرَبُ شَیْءٍ شَبَهاً بِهِمَا الْأَنْعَامُ </w:t>
      </w:r>
      <w:r>
        <w:rPr>
          <w:rStyle w:val="FootnoteReference"/>
        </w:rPr>
        <w:footnoteReference w:id="4618"/>
      </w:r>
    </w:p>
    <w:p>
      <w:pPr>
        <w:pStyle w:val="BookText"/>
      </w:pPr>
      <w:r>
        <w:rPr>
          <w:rFonts w:ascii="Amiri" w:hAnsi="Amiri" w:eastAsia="Amiri" w:cs="Amiri"/>
          <w:lang w:bidi="ar-SA"/>
          <w:color w:val="111111"/>
          <w:sz w:val="28"/>
          <w:szCs w:val="28"/>
          <w:rtl/>
        </w:rPr>
        <w:t xml:space="preserve">السَّائِمَةُ </w:t>
      </w:r>
      <w:r>
        <w:rPr>
          <w:rStyle w:val="FootnoteReference"/>
        </w:rPr>
        <w:footnoteReference w:id="4619"/>
      </w:r>
      <w:r>
        <w:rPr>
          <w:rFonts w:ascii="Amiri" w:hAnsi="Amiri" w:eastAsia="Amiri" w:cs="Amiri"/>
          <w:lang w:bidi="ar-SA"/>
          <w:color w:val="111111"/>
          <w:sz w:val="28"/>
          <w:szCs w:val="28"/>
          <w:rtl/>
        </w:rPr>
        <w:t xml:space="preserve">! کَذَلِکَ یَمُوتُ الْعِلْمُ بِمَوْتِ حَامِلِیهِ.</w:t>
      </w:r>
    </w:p>
    <w:p>
      <w:pPr>
        <w:pStyle w:val="BookText"/>
      </w:pPr>
      <w:r>
        <w:rPr>
          <w:rFonts w:ascii="Amiri" w:hAnsi="Amiri" w:eastAsia="Amiri" w:cs="Amiri"/>
          <w:lang w:bidi="ar-SA"/>
          <w:color w:val="111111"/>
          <w:sz w:val="28"/>
          <w:szCs w:val="28"/>
          <w:rtl/>
        </w:rPr>
        <w:t xml:space="preserve">اللَّهُمَّ بَلَی! لاَ تَخْلُو الْأَرْضُ مِنْ قَائِمٍ لِلَّهِ بِحُجَّةٍ إِمَّا ظَاهِراً مَشْهُوراً وَ إِمَّا خَائِفاً مَغْمُوراً </w:t>
      </w:r>
      <w:r>
        <w:rPr>
          <w:rStyle w:val="FootnoteReference"/>
        </w:rPr>
        <w:footnoteReference w:id="4620"/>
      </w:r>
      <w:r>
        <w:rPr>
          <w:rFonts w:ascii="Amiri" w:hAnsi="Amiri" w:eastAsia="Amiri" w:cs="Amiri"/>
          <w:lang w:bidi="ar-SA"/>
          <w:color w:val="111111"/>
          <w:sz w:val="28"/>
          <w:szCs w:val="28"/>
          <w:rtl/>
        </w:rPr>
        <w:t xml:space="preserve">لِئَلاَّ تَبْطُلَ حُجَجُ اللَّهِ وَ بَیِّنَاتُهُ. وَ کَمْ ذَا وَ أَیْنَ أُولَئِکَ؟ أُولَئِکَ وَ اللَّهِ الْأَقَلُّونَ عَدَداً وَ الْأَعْظَمُونَ عِنْدَ اللَّهِ قَدْراً.</w:t>
      </w:r>
    </w:p>
    <w:p>
      <w:pPr>
        <w:pStyle w:val="BookText"/>
      </w:pPr>
      <w:r>
        <w:rPr>
          <w:rFonts w:ascii="Amiri" w:hAnsi="Amiri" w:eastAsia="Amiri" w:cs="Amiri"/>
          <w:lang w:bidi="ar-SA"/>
          <w:color w:val="111111"/>
          <w:sz w:val="28"/>
          <w:szCs w:val="28"/>
          <w:rtl/>
        </w:rPr>
        <w:t xml:space="preserve">یَحْفَظُ اللَّهُ بِهِمْ حُجَجَهُ وَ بَیِّنَاتِهِ حَتَّی یُودِعُوهَا نُظَرَاءَهُمْ وَ یَزْرَعُوهَا فِی قُلُوبِ أَشْبَاهِهِمْ هَجَمَ بِهِمُ الْعِلْمُ عَلَی حَقِیقَةِ الْبَصِیرَةِ وَ بَاشَرُوا رُوحَ الْیَقِینِ وَ اسْتَلاَنُوا </w:t>
      </w:r>
      <w:r>
        <w:rPr>
          <w:rStyle w:val="FootnoteReference"/>
        </w:rPr>
        <w:footnoteReference w:id="4621"/>
      </w:r>
      <w:r>
        <w:rPr>
          <w:rFonts w:ascii="Amiri" w:hAnsi="Amiri" w:eastAsia="Amiri" w:cs="Amiri"/>
          <w:lang w:bidi="ar-SA"/>
          <w:color w:val="111111"/>
          <w:sz w:val="28"/>
          <w:szCs w:val="28"/>
          <w:rtl/>
        </w:rPr>
        <w:t xml:space="preserve">مَا اسْتَعْوَرَهُ </w:t>
      </w:r>
      <w:r>
        <w:rPr>
          <w:rStyle w:val="FootnoteReference"/>
        </w:rPr>
        <w:footnoteReference w:id="4622"/>
      </w:r>
      <w:r>
        <w:rPr>
          <w:rFonts w:ascii="Amiri" w:hAnsi="Amiri" w:eastAsia="Amiri" w:cs="Amiri"/>
          <w:lang w:bidi="ar-SA"/>
          <w:color w:val="111111"/>
          <w:sz w:val="28"/>
          <w:szCs w:val="28"/>
          <w:rtl/>
        </w:rPr>
        <w:t xml:space="preserve">الْمُتْرَفُونَ </w:t>
      </w:r>
      <w:r>
        <w:rPr>
          <w:rStyle w:val="FootnoteReference"/>
        </w:rPr>
        <w:footnoteReference w:id="4623"/>
      </w:r>
      <w:r>
        <w:rPr>
          <w:rFonts w:ascii="Amiri" w:hAnsi="Amiri" w:eastAsia="Amiri" w:cs="Amiri"/>
          <w:lang w:bidi="ar-SA"/>
          <w:color w:val="111111"/>
          <w:sz w:val="28"/>
          <w:szCs w:val="28"/>
          <w:rtl/>
        </w:rPr>
        <w:t xml:space="preserve">وَ أَنِسُوا بِمَا اسْتَوْحَشَ مِنْهُ الْجَاهِلُونَ وَ صَحِبُوا الدُّنْیَا بِأَبْدَانٍ أَرْوَاحُهَا مُعَلَّقَةٌ بِالْمَحَلِّ الْأَعْلَی أُولَئِکَ خُلَفَاءُ اللَّهِ فِی أَرْضِهِ وَ الدُّعَاةُ إِلَی دِینِهِ آهِ آهِ شَوْقاً إِلَی رُؤْیَتِهِمْ انْصَرِفْ یَا کُمَیْلُ إِذَا شِئْتَ .</w:t>
      </w:r>
    </w:p>
    <w:p>
      <w:pPr>
        <w:pStyle w:val="Heading3"/>
      </w:pPr>
      <w:bookmarkStart w:id="1902" w:name="_Toc1392"/>
      <w:r>
        <w:t>الحکمه 148</w:t>
      </w:r>
      <w:bookmarkEnd w:id="1902"/>
    </w:p>
    <w:p>
      <w:pPr>
        <w:pStyle w:val="BookText"/>
      </w:pPr>
      <w:r>
        <w:rPr>
          <w:rFonts w:ascii="Amiri" w:hAnsi="Amiri" w:eastAsia="Amiri" w:cs="Amiri"/>
          <w:lang w:bidi="ar-SA"/>
          <w:color w:val="111111"/>
          <w:sz w:val="28"/>
          <w:szCs w:val="28"/>
          <w:rtl/>
        </w:rPr>
        <w:t xml:space="preserve">وَ قَالَ عَلَیْهِ السَّلاَمُ: الْمَرْءُ مَخْبُوءٌ تَحْتَ لِسَانِهِ.</w:t>
      </w:r>
    </w:p>
    <w:p>
      <w:pPr>
        <w:pStyle w:val="Heading3"/>
      </w:pPr>
      <w:bookmarkStart w:id="1903" w:name="_Toc1393"/>
      <w:r>
        <w:t>الحکمه 149</w:t>
      </w:r>
      <w:bookmarkEnd w:id="1903"/>
    </w:p>
    <w:p>
      <w:pPr>
        <w:pStyle w:val="BookText"/>
      </w:pPr>
      <w:r>
        <w:rPr>
          <w:rFonts w:ascii="Amiri" w:hAnsi="Amiri" w:eastAsia="Amiri" w:cs="Amiri"/>
          <w:lang w:bidi="ar-SA"/>
          <w:color w:val="111111"/>
          <w:sz w:val="28"/>
          <w:szCs w:val="28"/>
          <w:rtl/>
        </w:rPr>
        <w:t xml:space="preserve">وَ قَالَ عَلَیْهِ السَّلاَمُ: هَلَکَ امْرُؤٌ لَمْ یَعْرِفْ قَدْرَهُ.</w:t>
      </w:r>
    </w:p>
    <w:p>
      <w:pPr>
        <w:pStyle w:val="Heading3"/>
      </w:pPr>
      <w:bookmarkStart w:id="1904" w:name="_Toc1394"/>
      <w:r>
        <w:t>الحکمه 150</w:t>
      </w:r>
      <w:bookmarkEnd w:id="1904"/>
    </w:p>
    <w:p>
      <w:pPr>
        <w:pStyle w:val="BookText"/>
      </w:pPr>
      <w:r>
        <w:rPr>
          <w:rFonts w:ascii="Amiri" w:hAnsi="Amiri" w:eastAsia="Amiri" w:cs="Amiri"/>
          <w:lang w:bidi="ar-SA"/>
          <w:color w:val="111111"/>
          <w:sz w:val="28"/>
          <w:szCs w:val="28"/>
          <w:rtl/>
        </w:rPr>
        <w:t xml:space="preserve">وَ قَالَ عَلَیْهِ السَّلاَمُ: لِرَجُلٍ سَأَلَهُ أَنْ یَعِظَهُ:</w:t>
      </w:r>
    </w:p>
    <w:p>
      <w:pPr>
        <w:pStyle w:val="BookText"/>
      </w:pPr>
      <w:r>
        <w:rPr>
          <w:rFonts w:ascii="Amiri" w:hAnsi="Amiri" w:eastAsia="Amiri" w:cs="Amiri"/>
          <w:lang w:bidi="ar-SA"/>
          <w:color w:val="111111"/>
          <w:sz w:val="28"/>
          <w:szCs w:val="28"/>
          <w:rtl/>
        </w:rPr>
        <w:t xml:space="preserve">لَا تَکُن مِمّن یَرجُو الآخِرَةَ بِغَیرِ عَمَلٍ وَ یرُجَیّ التّوبَةَ </w:t>
      </w:r>
      <w:r>
        <w:rPr>
          <w:rStyle w:val="FootnoteReference"/>
        </w:rPr>
        <w:footnoteReference w:id="4624"/>
      </w:r>
      <w:r>
        <w:rPr>
          <w:rFonts w:ascii="Amiri" w:hAnsi="Amiri" w:eastAsia="Amiri" w:cs="Amiri"/>
          <w:lang w:bidi="ar-SA"/>
          <w:color w:val="111111"/>
          <w:sz w:val="28"/>
          <w:szCs w:val="28"/>
          <w:rtl/>
        </w:rPr>
        <w:t xml:space="preserve">بِطُولِ الأَمَلِ یَقُولُ فِی الدّنیَا بِقَولِ الزّاهِدِینَ وَ یَعمَلُ فِیهَا بِعَمَلِ الرّاغِبِینَ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أُعْطِیَ مِنْهَا لَمْ یَشْبَعْ وَ إِنْ مُنِعَ مِنْهَا لَمْ یَقْنَعْ یَعْجِزُ عَنْ شُکْرِ مَا أُوتِیَ وَ یَبْتَغِی الزِّیَادَةَ فِیمَا بَقِیَ یَنْهَی وَ لاَ یَنْتَهِی وَ یَأْمُرُ بِمَا لاَ یَأْتِی یُحِبُّ الصَّالِحِینَ وَ لاَ یَعْمَلُ عَمَلَهُمْ وَ یُبْغِضُ الْمُذْنِبِینَ وَ هُوَ أَحَدُهُمْ یَکْرَهُ الْمَوْتَ لِکَثْرَةِ ذُنُوبِهِ وَ یُقِیمُ </w:t>
      </w:r>
      <w:r>
        <w:rPr>
          <w:rStyle w:val="FootnoteReference"/>
        </w:rPr>
        <w:footnoteReference w:id="4625"/>
      </w:r>
      <w:r>
        <w:rPr>
          <w:rFonts w:ascii="Amiri" w:hAnsi="Amiri" w:eastAsia="Amiri" w:cs="Amiri"/>
          <w:lang w:bidi="ar-SA"/>
          <w:color w:val="111111"/>
          <w:sz w:val="28"/>
          <w:szCs w:val="28"/>
          <w:rtl/>
        </w:rPr>
        <w:t xml:space="preserve">عَلَی مَا یَکْرَهُ الْمَوْتَ مِنْ أَجْلِهِ إِنْ سَقِمَ </w:t>
      </w:r>
      <w:r>
        <w:rPr>
          <w:rStyle w:val="FootnoteReference"/>
        </w:rPr>
        <w:footnoteReference w:id="4626"/>
      </w:r>
      <w:r>
        <w:rPr>
          <w:rFonts w:ascii="Amiri" w:hAnsi="Amiri" w:eastAsia="Amiri" w:cs="Amiri"/>
          <w:lang w:bidi="ar-SA"/>
          <w:color w:val="111111"/>
          <w:sz w:val="28"/>
          <w:szCs w:val="28"/>
          <w:rtl/>
        </w:rPr>
        <w:t xml:space="preserve">ظَلَّ نَادِماً وَ إِنْ صَحَّ أَمِنَ لاَهِیاً یُعْجَبُ بِنَفْسِهِ إِذَا عُوفِیَ وَ یَقْنَطُ إِذَا ابْتُلِیَ إِنْ أَصَابَهُ بَلاَءٌ دَعَا مُضْطَرّاً وَ إِنْ نَالَهُ رَخَاءٌ أَعْرَضَ مُغْتَرّاً تَغْلِبُهُ نَفْسُهُ عَلَی مَا یَظُنُّ وَ لاَ یَغْلِبُهَا عَلَی مَا یَسْتَیْقِنُ </w:t>
      </w:r>
      <w:r>
        <w:rPr>
          <w:rStyle w:val="FootnoteReference"/>
        </w:rPr>
        <w:footnoteReference w:id="4627"/>
      </w:r>
      <w:r>
        <w:rPr>
          <w:rFonts w:ascii="Amiri" w:hAnsi="Amiri" w:eastAsia="Amiri" w:cs="Amiri"/>
          <w:lang w:bidi="ar-SA"/>
          <w:color w:val="111111"/>
          <w:sz w:val="28"/>
          <w:szCs w:val="28"/>
          <w:rtl/>
        </w:rPr>
        <w:t xml:space="preserve">یَخَافُ عَلَی غَیْرِهِ بِأَدْنَی مِنْ ذَنْبِهِ وَ یَرْجُو لِنَفْسِهِ بِأَکْثَرَ مِنْ عَمَلِهِ إِنِ اسْتَغْنَی بَطِرَ </w:t>
      </w:r>
      <w:r>
        <w:rPr>
          <w:rStyle w:val="FootnoteReference"/>
        </w:rPr>
        <w:footnoteReference w:id="4628"/>
      </w:r>
      <w:r>
        <w:rPr>
          <w:rFonts w:ascii="Amiri" w:hAnsi="Amiri" w:eastAsia="Amiri" w:cs="Amiri"/>
          <w:lang w:bidi="ar-SA"/>
          <w:color w:val="111111"/>
          <w:sz w:val="28"/>
          <w:szCs w:val="28"/>
          <w:rtl/>
        </w:rPr>
        <w:t xml:space="preserve">وَ فُتِنَ وَ إِنِ افْتَقَرَ قَنِطَ </w:t>
      </w:r>
      <w:r>
        <w:rPr>
          <w:rStyle w:val="FootnoteReference"/>
        </w:rPr>
        <w:footnoteReference w:id="4629"/>
      </w:r>
      <w:r>
        <w:rPr>
          <w:rFonts w:ascii="Amiri" w:hAnsi="Amiri" w:eastAsia="Amiri" w:cs="Amiri"/>
          <w:lang w:bidi="ar-SA"/>
          <w:color w:val="111111"/>
          <w:sz w:val="28"/>
          <w:szCs w:val="28"/>
          <w:rtl/>
        </w:rPr>
        <w:t xml:space="preserve">وَ وَهَنَ </w:t>
      </w:r>
      <w:r>
        <w:rPr>
          <w:rStyle w:val="FootnoteReference"/>
        </w:rPr>
        <w:footnoteReference w:id="4630"/>
      </w:r>
      <w:r>
        <w:rPr>
          <w:rFonts w:ascii="Amiri" w:hAnsi="Amiri" w:eastAsia="Amiri" w:cs="Amiri"/>
          <w:lang w:bidi="ar-SA"/>
          <w:color w:val="111111"/>
          <w:sz w:val="28"/>
          <w:szCs w:val="28"/>
          <w:rtl/>
        </w:rPr>
        <w:t xml:space="preserve">یُقَصِّرُ إِذَا عَمِلَ وَ یُبَالِغُ إِذَا سَأَلَ إِنْ عَرَضَتْ لَهُ شَهْوَةٌ أَسْلَفَ </w:t>
      </w:r>
      <w:r>
        <w:rPr>
          <w:rStyle w:val="FootnoteReference"/>
        </w:rPr>
        <w:footnoteReference w:id="4631"/>
      </w:r>
      <w:r>
        <w:rPr>
          <w:rFonts w:ascii="Amiri" w:hAnsi="Amiri" w:eastAsia="Amiri" w:cs="Amiri"/>
          <w:lang w:bidi="ar-SA"/>
          <w:color w:val="111111"/>
          <w:sz w:val="28"/>
          <w:szCs w:val="28"/>
          <w:rtl/>
        </w:rPr>
        <w:t xml:space="preserve">المَعصِیَةَ وَ سَوّفَ </w:t>
      </w:r>
      <w:r>
        <w:rPr>
          <w:rStyle w:val="FootnoteReference"/>
        </w:rPr>
        <w:footnoteReference w:id="4632"/>
      </w:r>
      <w:r>
        <w:rPr>
          <w:rFonts w:ascii="Amiri" w:hAnsi="Amiri" w:eastAsia="Amiri" w:cs="Amiri"/>
          <w:lang w:bidi="ar-SA"/>
          <w:color w:val="111111"/>
          <w:sz w:val="28"/>
          <w:szCs w:val="28"/>
          <w:rtl/>
        </w:rPr>
        <w:t xml:space="preserve">التّوبَةَ وَ إِن عَرَتهُ مِحنَةٌ </w:t>
      </w:r>
      <w:r>
        <w:rPr>
          <w:rStyle w:val="FootnoteReference"/>
        </w:rPr>
        <w:footnoteReference w:id="4633"/>
      </w:r>
      <w:r>
        <w:rPr>
          <w:rFonts w:ascii="Amiri" w:hAnsi="Amiri" w:eastAsia="Amiri" w:cs="Amiri"/>
          <w:lang w:bidi="ar-SA"/>
          <w:color w:val="111111"/>
          <w:sz w:val="28"/>
          <w:szCs w:val="28"/>
          <w:rtl/>
        </w:rPr>
        <w:t xml:space="preserve">انفَرَجَ </w:t>
      </w:r>
      <w:r>
        <w:rPr>
          <w:rStyle w:val="FootnoteReference"/>
        </w:rPr>
        <w:footnoteReference w:id="4634"/>
      </w:r>
      <w:r>
        <w:rPr>
          <w:rFonts w:ascii="Amiri" w:hAnsi="Amiri" w:eastAsia="Amiri" w:cs="Amiri"/>
          <w:lang w:bidi="ar-SA"/>
          <w:color w:val="111111"/>
          <w:sz w:val="28"/>
          <w:szCs w:val="28"/>
          <w:rtl/>
        </w:rPr>
        <w:t xml:space="preserve">عَن شَرَائِطِ المِلّةِ </w:t>
      </w:r>
      <w:r>
        <w:rPr>
          <w:rStyle w:val="FootnoteReference"/>
        </w:rPr>
        <w:footnoteReference w:id="4635"/>
      </w:r>
      <w:r>
        <w:rPr>
          <w:rFonts w:ascii="Amiri" w:hAnsi="Amiri" w:eastAsia="Amiri" w:cs="Amiri"/>
          <w:lang w:bidi="ar-SA"/>
          <w:color w:val="111111"/>
          <w:sz w:val="28"/>
          <w:szCs w:val="28"/>
          <w:rtl/>
        </w:rPr>
        <w:t xml:space="preserve">یَصِفُ العِبرَةَ </w:t>
      </w:r>
      <w:r>
        <w:rPr>
          <w:rStyle w:val="FootnoteReference"/>
        </w:rPr>
        <w:footnoteReference w:id="4636"/>
      </w:r>
      <w:r>
        <w:rPr>
          <w:rFonts w:ascii="Amiri" w:hAnsi="Amiri" w:eastAsia="Amiri" w:cs="Amiri"/>
          <w:lang w:bidi="ar-SA"/>
          <w:color w:val="111111"/>
          <w:sz w:val="28"/>
          <w:szCs w:val="28"/>
          <w:rtl/>
        </w:rPr>
        <w:t xml:space="preserve">وَ لَا یَعتَبِرُ وَ یُبَالِغُ فِی المَوعِظَةِ وَ لَا یَتّعِظُ فَهُوَ بِالقَولِ مُدِلّ </w:t>
      </w:r>
      <w:r>
        <w:rPr>
          <w:rStyle w:val="FootnoteReference"/>
        </w:rPr>
        <w:footnoteReference w:id="4637"/>
      </w:r>
      <w:r>
        <w:rPr>
          <w:rFonts w:ascii="Amiri" w:hAnsi="Amiri" w:eastAsia="Amiri" w:cs="Amiri"/>
          <w:lang w:bidi="ar-SA"/>
          <w:color w:val="111111"/>
          <w:sz w:val="28"/>
          <w:szCs w:val="28"/>
          <w:rtl/>
        </w:rPr>
        <w:t xml:space="preserve">وَ مِنَ العَمَلِ مُقِلّ یُنَافِسُ فِیمَا یَفنَی وَ یُسَامِحُ فِیمَا یَبقَی یَرَی الغُنمَ </w:t>
      </w:r>
      <w:r>
        <w:rPr>
          <w:rStyle w:val="FootnoteReference"/>
        </w:rPr>
        <w:footnoteReference w:id="4638"/>
      </w:r>
      <w:r>
        <w:rPr>
          <w:rFonts w:ascii="Amiri" w:hAnsi="Amiri" w:eastAsia="Amiri" w:cs="Amiri"/>
          <w:lang w:bidi="ar-SA"/>
          <w:color w:val="111111"/>
          <w:sz w:val="28"/>
          <w:szCs w:val="28"/>
          <w:rtl/>
        </w:rPr>
        <w:t xml:space="preserve">مَغرَماً </w:t>
      </w:r>
      <w:r>
        <w:rPr>
          <w:rStyle w:val="FootnoteReference"/>
        </w:rPr>
        <w:footnoteReference w:id="4639"/>
      </w:r>
      <w:r>
        <w:rPr>
          <w:rFonts w:ascii="Amiri" w:hAnsi="Amiri" w:eastAsia="Amiri" w:cs="Amiri"/>
          <w:lang w:bidi="ar-SA"/>
          <w:color w:val="111111"/>
          <w:sz w:val="28"/>
          <w:szCs w:val="28"/>
          <w:rtl/>
        </w:rPr>
        <w:t xml:space="preserve">وَ الغُرمَ مَغنَماً یَخشَی المَوتَ وَ لَا یُبَادِرُ </w:t>
      </w:r>
      <w:r>
        <w:rPr>
          <w:rStyle w:val="FootnoteReference"/>
        </w:rPr>
        <w:footnoteReference w:id="4640"/>
      </w:r>
      <w:r>
        <w:rPr>
          <w:rFonts w:ascii="Amiri" w:hAnsi="Amiri" w:eastAsia="Amiri" w:cs="Amiri"/>
          <w:lang w:bidi="ar-SA"/>
          <w:color w:val="111111"/>
          <w:sz w:val="28"/>
          <w:szCs w:val="28"/>
          <w:rtl/>
        </w:rPr>
        <w:t xml:space="preserve">الفَوتَ </w:t>
      </w:r>
      <w:r>
        <w:rPr>
          <w:rStyle w:val="FootnoteReference"/>
        </w:rPr>
        <w:footnoteReference w:id="4641"/>
      </w:r>
      <w:r>
        <w:rPr>
          <w:rFonts w:ascii="Amiri" w:hAnsi="Amiri" w:eastAsia="Amiri" w:cs="Amiri"/>
          <w:lang w:bidi="ar-SA"/>
          <w:color w:val="111111"/>
          <w:sz w:val="28"/>
          <w:szCs w:val="28"/>
          <w:rtl/>
        </w:rPr>
        <w:t xml:space="preserve">یَستَعظِمُ مِن مَعصِیَةِ غَیرِهِ مَا یَستَقِلّ أَکثَرَ مِنهُ مِن نَفسِهِ وَ یَستَکثِرُ مِن طَاعَتِهِ مَا یَحقِرُهُ مِن طَاعَةِ غَیرِهِ فَهُوَ عَلَی النّاسِ طَاعِنٌ وَ لِنَفسِهِ مُدَاهِنٌ اللّهوُ مَعَ الأَغنِیَاءِ أَحَبّ إِلَیهِ مِنَ الذّکرِ مَعَ الفُقَرَاءِ یَحکُمُ عَلَی غَیرِهِ لِنَفسِهِ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66" w:name="pg6114_86261"/>
    <w:bookmarkEnd w:id="366"/>
    <w:p>
      <w:pPr>
        <w:pStyle w:val="BookText"/>
      </w:pPr>
      <w:r>
        <w:rPr>
          <w:rFonts w:ascii="Amiri" w:hAnsi="Amiri" w:eastAsia="Amiri" w:cs="Amiri"/>
          <w:lang w:bidi="ar-SA"/>
          <w:color w:val="111111"/>
          <w:sz w:val="28"/>
          <w:szCs w:val="28"/>
          <w:rtl/>
        </w:rPr>
        <w:t xml:space="preserve">وَ لاَ یَحْکُمُ عَلَیْهَا لِغَیْرِهِ یُرْشِدُ غَیْرَهُ وَ یُغْوِی نَفْسَهُ فَهُوَ یُطَاعُ وَ یَعْصِی وَ یَسْتَوْفِی وَ لاَ یُوفِی وَ یَخْشَی الْخَلْقَ فِی غَیْرِ رَبِّهِ وَ لاَ یَخْشَی رَبَّهُ فِی خَلْقِهِ.</w:t>
      </w:r>
    </w:p>
    <w:p>
      <w:pPr>
        <w:pStyle w:val="BookText"/>
      </w:pPr>
      <w:r>
        <w:rPr>
          <w:rFonts w:ascii="IRNazanin" w:hAnsi="IRNazanin" w:eastAsia="IRNazanin" w:cs="IRNazanin"/>
          <w:lang w:bidi="fa-IR"/>
          <w:color w:val="111111"/>
          <w:sz w:val="28"/>
          <w:szCs w:val="28"/>
          <w:rtl/>
        </w:rPr>
        <w:t xml:space="preserve">قال الرضی: و لو لم یکن فی هذا الکتاب إلا هذا الکلام لکفی به موعظة ناجعة و حکمة بالغة و بصیرة لمبصر و عبرة لناظر مفکر.</w:t>
      </w:r>
    </w:p>
    <w:p>
      <w:pPr>
        <w:pStyle w:val="Heading3"/>
      </w:pPr>
      <w:bookmarkStart w:id="1905" w:name="_Toc1395"/>
      <w:r>
        <w:t>الحکمه 151</w:t>
      </w:r>
      <w:bookmarkEnd w:id="1905"/>
    </w:p>
    <w:p>
      <w:pPr>
        <w:pStyle w:val="BookText"/>
      </w:pPr>
      <w:r>
        <w:rPr>
          <w:rFonts w:ascii="Amiri" w:hAnsi="Amiri" w:eastAsia="Amiri" w:cs="Amiri"/>
          <w:lang w:bidi="ar-SA"/>
          <w:color w:val="111111"/>
          <w:sz w:val="28"/>
          <w:szCs w:val="28"/>
          <w:rtl/>
        </w:rPr>
        <w:t xml:space="preserve">وَ قَالَ عَلَیْهِ السَّلاَمُ: لِکُلِّ امْرِئٍ عَاقِبَةٌ حُلْوَةٌ أَوْ مُرَّةٌ.</w:t>
      </w:r>
    </w:p>
    <w:p>
      <w:pPr>
        <w:pStyle w:val="Heading3"/>
      </w:pPr>
      <w:bookmarkStart w:id="1906" w:name="_Toc1396"/>
      <w:r>
        <w:t>الحکمه 152</w:t>
      </w:r>
      <w:bookmarkEnd w:id="1906"/>
    </w:p>
    <w:p>
      <w:pPr>
        <w:pStyle w:val="BookText"/>
      </w:pPr>
      <w:r>
        <w:rPr>
          <w:rFonts w:ascii="Amiri" w:hAnsi="Amiri" w:eastAsia="Amiri" w:cs="Amiri"/>
          <w:lang w:bidi="ar-SA"/>
          <w:color w:val="111111"/>
          <w:sz w:val="28"/>
          <w:szCs w:val="28"/>
          <w:rtl/>
        </w:rPr>
        <w:t xml:space="preserve">وَ قَالَ عَلَیْهِ السَّلاَمُ: لِکُلِّ مُقْبِلٍ إِدْبَارٌ وَ مَا أَدْبَرَ کَأَنْ لَمْ یَکُنْ.</w:t>
      </w:r>
    </w:p>
    <w:p>
      <w:pPr>
        <w:pStyle w:val="Heading3"/>
      </w:pPr>
      <w:bookmarkStart w:id="1907" w:name="_Toc1397"/>
      <w:r>
        <w:t>الحکمه 153</w:t>
      </w:r>
      <w:bookmarkEnd w:id="1907"/>
    </w:p>
    <w:p>
      <w:pPr>
        <w:pStyle w:val="BookText"/>
      </w:pPr>
      <w:r>
        <w:rPr>
          <w:rFonts w:ascii="Amiri" w:hAnsi="Amiri" w:eastAsia="Amiri" w:cs="Amiri"/>
          <w:lang w:bidi="ar-SA"/>
          <w:color w:val="111111"/>
          <w:sz w:val="28"/>
          <w:szCs w:val="28"/>
          <w:rtl/>
        </w:rPr>
        <w:t xml:space="preserve">وَ قَالَ عَلَیْهِ السَّلاَمُ: لاَ یَعْدَمُ الصَّبُورُ الظَّفَرَ وَ إِنْ طَالَ بِهِ الزَّمَانُ.</w:t>
      </w:r>
    </w:p>
    <w:p>
      <w:pPr>
        <w:pStyle w:val="Heading3"/>
      </w:pPr>
      <w:bookmarkStart w:id="1908" w:name="_Toc1398"/>
      <w:r>
        <w:t>الحکمه 154</w:t>
      </w:r>
      <w:bookmarkEnd w:id="1908"/>
    </w:p>
    <w:p>
      <w:pPr>
        <w:pStyle w:val="BookText"/>
      </w:pPr>
      <w:r>
        <w:rPr>
          <w:rFonts w:ascii="Amiri" w:hAnsi="Amiri" w:eastAsia="Amiri" w:cs="Amiri"/>
          <w:lang w:bidi="ar-SA"/>
          <w:color w:val="111111"/>
          <w:sz w:val="28"/>
          <w:szCs w:val="28"/>
          <w:rtl/>
        </w:rPr>
        <w:t xml:space="preserve">وَ قَالَ عَلَیْهِ السَّلاَمُ: الرَّاضِی بِفِعْلِ قَوْمٍ کَالدَّاخِلِ فِیهِ مَعَهُمْ.</w:t>
      </w:r>
    </w:p>
    <w:p>
      <w:pPr>
        <w:pStyle w:val="BookText"/>
      </w:pPr>
      <w:r>
        <w:rPr>
          <w:rFonts w:ascii="Amiri" w:hAnsi="Amiri" w:eastAsia="Amiri" w:cs="Amiri"/>
          <w:lang w:bidi="ar-SA"/>
          <w:color w:val="111111"/>
          <w:sz w:val="28"/>
          <w:szCs w:val="28"/>
          <w:rtl/>
        </w:rPr>
        <w:t xml:space="preserve">وَ عَلَی کُلِّ دَاخِلٍ فِی بَاطِلٍ إِثْمَانِ إِثْمُ الْعَمَلِ بِهِ وَ إِثْمُ الرِّضَی بِهِ.</w:t>
      </w:r>
    </w:p>
    <w:p>
      <w:pPr>
        <w:pStyle w:val="Heading3"/>
      </w:pPr>
      <w:bookmarkStart w:id="1909" w:name="_Toc1399"/>
      <w:r>
        <w:t>الحکمه 155</w:t>
      </w:r>
      <w:bookmarkEnd w:id="1909"/>
    </w:p>
    <w:p>
      <w:pPr>
        <w:pStyle w:val="BookText"/>
      </w:pPr>
      <w:r>
        <w:rPr>
          <w:rFonts w:ascii="Amiri" w:hAnsi="Amiri" w:eastAsia="Amiri" w:cs="Amiri"/>
          <w:lang w:bidi="ar-SA"/>
          <w:color w:val="111111"/>
          <w:sz w:val="28"/>
          <w:szCs w:val="28"/>
          <w:rtl/>
        </w:rPr>
        <w:t xml:space="preserve">وَ قَالَ عَلَیْهِ السَّلاَمُ: اعْتَصِمُوا </w:t>
      </w:r>
      <w:r>
        <w:rPr>
          <w:rStyle w:val="FootnoteReference"/>
        </w:rPr>
        <w:footnoteReference w:id="4642"/>
      </w:r>
      <w:r>
        <w:rPr>
          <w:rFonts w:ascii="Amiri" w:hAnsi="Amiri" w:eastAsia="Amiri" w:cs="Amiri"/>
          <w:lang w:bidi="ar-SA"/>
          <w:color w:val="111111"/>
          <w:sz w:val="28"/>
          <w:szCs w:val="28"/>
          <w:rtl/>
        </w:rPr>
        <w:t xml:space="preserve">بِالذِّمَمِ </w:t>
      </w:r>
      <w:r>
        <w:rPr>
          <w:rStyle w:val="FootnoteReference"/>
        </w:rPr>
        <w:footnoteReference w:id="4643"/>
      </w:r>
      <w:r>
        <w:rPr>
          <w:rFonts w:ascii="Amiri" w:hAnsi="Amiri" w:eastAsia="Amiri" w:cs="Amiri"/>
          <w:lang w:bidi="ar-SA"/>
          <w:color w:val="111111"/>
          <w:sz w:val="28"/>
          <w:szCs w:val="28"/>
          <w:rtl/>
        </w:rPr>
        <w:t xml:space="preserve">فِی أَوْتَادِهَا </w:t>
      </w:r>
      <w:r>
        <w:rPr>
          <w:rStyle w:val="FootnoteReference"/>
        </w:rPr>
        <w:footnoteReference w:id="4644"/>
      </w:r>
      <w:r>
        <w:rPr>
          <w:rFonts w:ascii="Times New Roman" w:hAnsi="Times New Roman" w:eastAsia="Times New Roman" w:cs="Times New Roman"/>
          <w:lang w:val="en-US" w:bidi="en-US"/>
          <w:color w:val="111111"/>
          <w:sz w:val="28"/>
          <w:szCs w:val="28"/>
          <w:rtl/>
        </w:rPr>
        <w:t xml:space="preserve">.</w:t>
      </w:r>
    </w:p>
    <w:p>
      <w:pPr>
        <w:pStyle w:val="Heading3"/>
      </w:pPr>
      <w:bookmarkStart w:id="1910" w:name="_Toc1400"/>
      <w:r>
        <w:t>الحکمه 156</w:t>
      </w:r>
      <w:bookmarkEnd w:id="1910"/>
    </w:p>
    <w:p>
      <w:pPr>
        <w:pStyle w:val="BookText"/>
      </w:pPr>
      <w:r>
        <w:rPr>
          <w:rFonts w:ascii="Amiri" w:hAnsi="Amiri" w:eastAsia="Amiri" w:cs="Amiri"/>
          <w:lang w:bidi="ar-SA"/>
          <w:color w:val="111111"/>
          <w:sz w:val="28"/>
          <w:szCs w:val="28"/>
          <w:rtl/>
        </w:rPr>
        <w:t xml:space="preserve">وَ قَالَ عَلَیْهِ السَّلاَمُ: عَلَیْکُمْ بِطَاعَةِ مَنْ لاَ تُعْذَرُونَ بِجَهَالَتِهِ </w:t>
      </w:r>
      <w:r>
        <w:rPr>
          <w:rStyle w:val="FootnoteReference"/>
        </w:rPr>
        <w:footnoteReference w:id="4645"/>
      </w:r>
      <w:r>
        <w:rPr>
          <w:rFonts w:ascii="Times New Roman" w:hAnsi="Times New Roman" w:eastAsia="Times New Roman" w:cs="Times New Roman"/>
          <w:lang w:val="en-US" w:bidi="en-US"/>
          <w:color w:val="111111"/>
          <w:sz w:val="28"/>
          <w:szCs w:val="28"/>
          <w:rtl/>
        </w:rPr>
        <w:t xml:space="preserve">.</w:t>
      </w:r>
    </w:p>
    <w:p>
      <w:pPr>
        <w:pStyle w:val="Heading3"/>
      </w:pPr>
      <w:bookmarkStart w:id="1911" w:name="_Toc1401"/>
      <w:r>
        <w:t>الحکمه 157</w:t>
      </w:r>
      <w:bookmarkEnd w:id="1911"/>
    </w:p>
    <w:p>
      <w:pPr>
        <w:pStyle w:val="BookText"/>
      </w:pPr>
      <w:r>
        <w:rPr>
          <w:rFonts w:ascii="Amiri" w:hAnsi="Amiri" w:eastAsia="Amiri" w:cs="Amiri"/>
          <w:lang w:bidi="ar-SA"/>
          <w:color w:val="111111"/>
          <w:sz w:val="28"/>
          <w:szCs w:val="28"/>
          <w:rtl/>
        </w:rPr>
        <w:t xml:space="preserve">وَ قَالَ عَلَیْهِ السَّلاَمُ: قَدْ بُصِّرْتُمْ إِنْ أَبْصَرْتُمْ </w:t>
      </w:r>
      <w:r>
        <w:rPr>
          <w:rStyle w:val="FootnoteReference"/>
        </w:rPr>
        <w:footnoteReference w:id="4646"/>
      </w:r>
      <w:r>
        <w:rPr>
          <w:rFonts w:ascii="Amiri" w:hAnsi="Amiri" w:eastAsia="Amiri" w:cs="Amiri"/>
          <w:lang w:bidi="ar-SA"/>
          <w:color w:val="111111"/>
          <w:sz w:val="28"/>
          <w:szCs w:val="28"/>
          <w:rtl/>
        </w:rPr>
        <w:t xml:space="preserve">وَ قَدْ هُدِیتُمْ إِنِ اهْتَدَیْتُمْ وَ أُسْمِعْتُمْ إِنِ اسْتَمَعْتُمْ.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67" w:name="pg6114_86264"/>
    <w:bookmarkEnd w:id="367"/>
    <w:p>
      <w:pPr>
        <w:pStyle w:val="Heading3"/>
      </w:pPr>
      <w:bookmarkStart w:id="1912" w:name="_Toc1402"/>
      <w:r>
        <w:t>الحکمه 158</w:t>
      </w:r>
      <w:bookmarkEnd w:id="1912"/>
    </w:p>
    <w:p>
      <w:pPr>
        <w:pStyle w:val="BookText"/>
      </w:pPr>
      <w:r>
        <w:rPr>
          <w:rFonts w:ascii="Amiri" w:hAnsi="Amiri" w:eastAsia="Amiri" w:cs="Amiri"/>
          <w:lang w:bidi="ar-SA"/>
          <w:color w:val="111111"/>
          <w:sz w:val="28"/>
          <w:szCs w:val="28"/>
          <w:rtl/>
        </w:rPr>
        <w:t xml:space="preserve">وَ قَالَ عَلَیْهِ السَّلاَمُ: عَاتِبْ أَخَاکَ بِالْإِحْسَانِ إِلَیْهِ وَ ارْدُدْ شَرَّهُ بِالْإِنْعَامِ عَلَیْهِ.</w:t>
      </w:r>
    </w:p>
    <w:p>
      <w:pPr>
        <w:pStyle w:val="Heading3"/>
      </w:pPr>
      <w:bookmarkStart w:id="1913" w:name="_Toc1403"/>
      <w:r>
        <w:t>الحکمه 159</w:t>
      </w:r>
      <w:bookmarkEnd w:id="1913"/>
    </w:p>
    <w:p>
      <w:pPr>
        <w:pStyle w:val="BookText"/>
      </w:pPr>
      <w:r>
        <w:rPr>
          <w:rFonts w:ascii="Amiri" w:hAnsi="Amiri" w:eastAsia="Amiri" w:cs="Amiri"/>
          <w:lang w:bidi="ar-SA"/>
          <w:color w:val="111111"/>
          <w:sz w:val="28"/>
          <w:szCs w:val="28"/>
          <w:rtl/>
        </w:rPr>
        <w:t xml:space="preserve">وَ قَالَ عَلَیْهِ السَّلاَمُ: مَنْ وَضَعَ نَفْسَهُ مَوَاضِعَ التُّهَمَةِ فَلاَ یَلُومَنَّ مَنْ أَسَاءَ بِهِ الظَّنَّ.</w:t>
      </w:r>
    </w:p>
    <w:p>
      <w:pPr>
        <w:pStyle w:val="Heading3"/>
      </w:pPr>
      <w:bookmarkStart w:id="1914" w:name="_Toc1404"/>
      <w:r>
        <w:t>الحکمه 160</w:t>
      </w:r>
      <w:bookmarkEnd w:id="1914"/>
    </w:p>
    <w:p>
      <w:pPr>
        <w:pStyle w:val="BookText"/>
      </w:pPr>
      <w:r>
        <w:rPr>
          <w:rFonts w:ascii="Amiri" w:hAnsi="Amiri" w:eastAsia="Amiri" w:cs="Amiri"/>
          <w:lang w:bidi="ar-SA"/>
          <w:color w:val="111111"/>
          <w:sz w:val="28"/>
          <w:szCs w:val="28"/>
          <w:rtl/>
        </w:rPr>
        <w:t xml:space="preserve">وَ قَالَ عَلَیْهِ السَّلاَمُ: مَنْ مَلَکَ اسْتَأْثَرَ </w:t>
      </w:r>
      <w:r>
        <w:rPr>
          <w:rStyle w:val="FootnoteReference"/>
        </w:rPr>
        <w:footnoteReference w:id="4647"/>
      </w:r>
      <w:r>
        <w:rPr>
          <w:rFonts w:ascii="Times New Roman" w:hAnsi="Times New Roman" w:eastAsia="Times New Roman" w:cs="Times New Roman"/>
          <w:lang w:val="en-US" w:bidi="en-US"/>
          <w:color w:val="111111"/>
          <w:sz w:val="28"/>
          <w:szCs w:val="28"/>
          <w:rtl/>
        </w:rPr>
        <w:t xml:space="preserve">.</w:t>
      </w:r>
    </w:p>
    <w:p>
      <w:pPr>
        <w:pStyle w:val="Heading3"/>
      </w:pPr>
      <w:bookmarkStart w:id="1915" w:name="_Toc1405"/>
      <w:r>
        <w:t>الحکمه 161</w:t>
      </w:r>
      <w:bookmarkEnd w:id="1915"/>
    </w:p>
    <w:p>
      <w:pPr>
        <w:pStyle w:val="BookText"/>
      </w:pPr>
      <w:r>
        <w:rPr>
          <w:rFonts w:ascii="Amiri" w:hAnsi="Amiri" w:eastAsia="Amiri" w:cs="Amiri"/>
          <w:lang w:bidi="ar-SA"/>
          <w:color w:val="111111"/>
          <w:sz w:val="28"/>
          <w:szCs w:val="28"/>
          <w:rtl/>
        </w:rPr>
        <w:t xml:space="preserve">وَ قَالَ عَلَیْهِ السَّلاَمُ: مَنِ اسْتَبَدَّ بِرَأْیِهِ هَلَکَ، وَ مَنْ شَاوَرَ الرِّجَالَ شَارَکَهَا فِی عُقُولِهَا.</w:t>
      </w:r>
    </w:p>
    <w:p>
      <w:pPr>
        <w:pStyle w:val="Heading3"/>
      </w:pPr>
      <w:bookmarkStart w:id="1916" w:name="_Toc1406"/>
      <w:r>
        <w:t>الحکمه 162</w:t>
      </w:r>
      <w:bookmarkEnd w:id="1916"/>
    </w:p>
    <w:p>
      <w:pPr>
        <w:pStyle w:val="BookText"/>
      </w:pPr>
      <w:r>
        <w:rPr>
          <w:rFonts w:ascii="Amiri" w:hAnsi="Amiri" w:eastAsia="Amiri" w:cs="Amiri"/>
          <w:lang w:bidi="ar-SA"/>
          <w:color w:val="111111"/>
          <w:sz w:val="28"/>
          <w:szCs w:val="28"/>
          <w:rtl/>
        </w:rPr>
        <w:t xml:space="preserve">وَ قَالَ عَلَیْهِ السَّلاَمُ: مَنْ کَتَمَ سِرَّهُ کَانَتِ الْخِیَرَةُ </w:t>
      </w:r>
      <w:r>
        <w:rPr>
          <w:rStyle w:val="FootnoteReference"/>
        </w:rPr>
        <w:footnoteReference w:id="4648"/>
      </w:r>
      <w:r>
        <w:rPr>
          <w:rFonts w:ascii="Amiri" w:hAnsi="Amiri" w:eastAsia="Amiri" w:cs="Amiri"/>
          <w:lang w:bidi="ar-SA"/>
          <w:color w:val="111111"/>
          <w:sz w:val="28"/>
          <w:szCs w:val="28"/>
          <w:rtl/>
        </w:rPr>
        <w:t xml:space="preserve">بِیَدِهِ.</w:t>
      </w:r>
    </w:p>
    <w:p>
      <w:pPr>
        <w:pStyle w:val="Heading3"/>
      </w:pPr>
      <w:bookmarkStart w:id="1917" w:name="_Toc1407"/>
      <w:r>
        <w:t>الحکمه 163</w:t>
      </w:r>
      <w:bookmarkEnd w:id="1917"/>
    </w:p>
    <w:p>
      <w:pPr>
        <w:pStyle w:val="BookText"/>
      </w:pPr>
      <w:r>
        <w:rPr>
          <w:rFonts w:ascii="Amiri" w:hAnsi="Amiri" w:eastAsia="Amiri" w:cs="Amiri"/>
          <w:lang w:bidi="ar-SA"/>
          <w:color w:val="111111"/>
          <w:sz w:val="28"/>
          <w:szCs w:val="28"/>
          <w:rtl/>
        </w:rPr>
        <w:t xml:space="preserve">وَ قَالَ عَلَیْهِ السَّلاَمُ: الْفَقْرُ الْمَوْتُ الْأَکْبَرُ.</w:t>
      </w:r>
    </w:p>
    <w:p>
      <w:pPr>
        <w:pStyle w:val="Heading3"/>
      </w:pPr>
      <w:bookmarkStart w:id="1918" w:name="_Toc1408"/>
      <w:r>
        <w:t>الحکمه 164</w:t>
      </w:r>
      <w:bookmarkEnd w:id="1918"/>
    </w:p>
    <w:p>
      <w:pPr>
        <w:pStyle w:val="BookText"/>
      </w:pPr>
      <w:r>
        <w:rPr>
          <w:rFonts w:ascii="Amiri" w:hAnsi="Amiri" w:eastAsia="Amiri" w:cs="Amiri"/>
          <w:lang w:bidi="ar-SA"/>
          <w:color w:val="111111"/>
          <w:sz w:val="28"/>
          <w:szCs w:val="28"/>
          <w:rtl/>
        </w:rPr>
        <w:t xml:space="preserve">وَ قَالَ عَلَیْهِ السَّلاَمُ: مَنْ قَضَی حَقَّ مَنْ لاَ یَقْضِی حَقَّهُ فَقَدْ عَبَدَهُ.</w:t>
      </w:r>
    </w:p>
    <w:p>
      <w:pPr>
        <w:pStyle w:val="Heading3"/>
      </w:pPr>
      <w:bookmarkStart w:id="1919" w:name="_Toc1409"/>
      <w:r>
        <w:t>الحکمه 165</w:t>
      </w:r>
      <w:bookmarkEnd w:id="1919"/>
    </w:p>
    <w:p>
      <w:pPr>
        <w:pStyle w:val="BookText"/>
      </w:pPr>
      <w:r>
        <w:rPr>
          <w:rFonts w:ascii="Amiri" w:hAnsi="Amiri" w:eastAsia="Amiri" w:cs="Amiri"/>
          <w:lang w:bidi="ar-SA"/>
          <w:color w:val="111111"/>
          <w:sz w:val="28"/>
          <w:szCs w:val="28"/>
          <w:rtl/>
        </w:rPr>
        <w:t xml:space="preserve">وَ قَالَ عَلَیْهِ السَّلاَمُ: لاَ طَاعَةَ لِمَخْلُوقٍ فِی مَعْصِیَةِ الْخَالِقِ.</w:t>
      </w:r>
    </w:p>
    <w:p>
      <w:pPr>
        <w:pStyle w:val="Heading3"/>
      </w:pPr>
      <w:bookmarkStart w:id="1920" w:name="_Toc1410"/>
      <w:r>
        <w:t>الحکمه 166</w:t>
      </w:r>
      <w:bookmarkEnd w:id="1920"/>
    </w:p>
    <w:p>
      <w:pPr>
        <w:pStyle w:val="BookText"/>
      </w:pPr>
      <w:r>
        <w:rPr>
          <w:rFonts w:ascii="Amiri" w:hAnsi="Amiri" w:eastAsia="Amiri" w:cs="Amiri"/>
          <w:lang w:bidi="ar-SA"/>
          <w:color w:val="111111"/>
          <w:sz w:val="28"/>
          <w:szCs w:val="28"/>
          <w:rtl/>
        </w:rPr>
        <w:t xml:space="preserve">وَ قَالَ عَلَیْهِ السَّلاَمُ: لاَ یُعَابُ الْمَرْءُ بِتَأْخِیرِ حَقِّهِ إِنَّمَا یُعَابُ مَنْ أَخَذَ مَا لَیْسَ لَهُ.</w:t>
      </w:r>
    </w:p>
    <w:p>
      <w:pPr>
        <w:pStyle w:val="Heading3"/>
      </w:pPr>
      <w:bookmarkStart w:id="1921" w:name="_Toc1411"/>
      <w:r>
        <w:t>الحکمه 167</w:t>
      </w:r>
      <w:bookmarkEnd w:id="1921"/>
    </w:p>
    <w:p>
      <w:pPr>
        <w:pStyle w:val="BookText"/>
      </w:pPr>
      <w:r>
        <w:rPr>
          <w:rFonts w:ascii="Amiri" w:hAnsi="Amiri" w:eastAsia="Amiri" w:cs="Amiri"/>
          <w:lang w:bidi="ar-SA"/>
          <w:color w:val="111111"/>
          <w:sz w:val="28"/>
          <w:szCs w:val="28"/>
          <w:rtl/>
        </w:rPr>
        <w:t xml:space="preserve">وَ قَالَ عَلَیْهِ السَّلاَمُ: الْإِعْجَابُ یَمْنَعُ الاِزْدِیَادَ </w:t>
      </w:r>
      <w:r>
        <w:rPr>
          <w:rStyle w:val="FootnoteReference"/>
        </w:rPr>
        <w:footnoteReference w:id="4649"/>
      </w:r>
      <w:r>
        <w:rPr>
          <w:rFonts w:ascii="Times New Roman" w:hAnsi="Times New Roman" w:eastAsia="Times New Roman" w:cs="Times New Roman"/>
          <w:lang w:val="en-US" w:bidi="en-US"/>
          <w:color w:val="111111"/>
          <w:sz w:val="28"/>
          <w:szCs w:val="28"/>
          <w:rtl/>
        </w:rPr>
        <w:t xml:space="preserve">.</w:t>
      </w:r>
    </w:p>
    <w:p>
      <w:pPr>
        <w:pStyle w:val="Heading3"/>
      </w:pPr>
      <w:bookmarkStart w:id="1922" w:name="_Toc1412"/>
      <w:r>
        <w:t>الحکمه 168</w:t>
      </w:r>
      <w:bookmarkEnd w:id="1922"/>
    </w:p>
    <w:p>
      <w:pPr>
        <w:pStyle w:val="BookText"/>
      </w:pPr>
      <w:r>
        <w:rPr>
          <w:rFonts w:ascii="Amiri" w:hAnsi="Amiri" w:eastAsia="Amiri" w:cs="Amiri"/>
          <w:lang w:bidi="ar-SA"/>
          <w:color w:val="111111"/>
          <w:sz w:val="28"/>
          <w:szCs w:val="28"/>
          <w:rtl/>
        </w:rPr>
        <w:t xml:space="preserve">وَ قَالَ عَلَیْهِ السَّلاَمُ: الْأَمْرُ قَرِیبٌ وَ الاِصْطِحَابُ قَلِیلٌ </w:t>
      </w:r>
      <w:r>
        <w:rPr>
          <w:rStyle w:val="FootnoteReference"/>
        </w:rPr>
        <w:footnoteReference w:id="4650"/>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68" w:name="pg6114_86267"/>
    <w:bookmarkEnd w:id="368"/>
    <w:p>
      <w:pPr>
        <w:pStyle w:val="Heading3"/>
      </w:pPr>
      <w:bookmarkStart w:id="1923" w:name="_Toc1413"/>
      <w:r>
        <w:t>الحکمه 169</w:t>
      </w:r>
      <w:bookmarkEnd w:id="1923"/>
    </w:p>
    <w:p>
      <w:pPr>
        <w:pStyle w:val="BookText"/>
      </w:pPr>
      <w:r>
        <w:rPr>
          <w:rFonts w:ascii="Amiri" w:hAnsi="Amiri" w:eastAsia="Amiri" w:cs="Amiri"/>
          <w:lang w:bidi="ar-SA"/>
          <w:color w:val="111111"/>
          <w:sz w:val="28"/>
          <w:szCs w:val="28"/>
          <w:rtl/>
        </w:rPr>
        <w:t xml:space="preserve">وَ قَالَ عَلَیْهِ السَّلاَمُ: قَدْ أَضَاءَ الصُّبْحُ لِذِی عَیْنَیْنِ.</w:t>
      </w:r>
    </w:p>
    <w:p>
      <w:pPr>
        <w:pStyle w:val="Heading3"/>
      </w:pPr>
      <w:bookmarkStart w:id="1924" w:name="_Toc1414"/>
      <w:r>
        <w:t>الحکمه 170</w:t>
      </w:r>
      <w:bookmarkEnd w:id="1924"/>
    </w:p>
    <w:p>
      <w:pPr>
        <w:pStyle w:val="BookText"/>
      </w:pPr>
      <w:r>
        <w:rPr>
          <w:rFonts w:ascii="Amiri" w:hAnsi="Amiri" w:eastAsia="Amiri" w:cs="Amiri"/>
          <w:lang w:bidi="ar-SA"/>
          <w:color w:val="111111"/>
          <w:sz w:val="28"/>
          <w:szCs w:val="28"/>
          <w:rtl/>
        </w:rPr>
        <w:t xml:space="preserve">وَ قَالَ عَلَیْهِ السَّلاَمُ: تَرْکُ الذَّنْبِ أَهْوَنُ مِنْ طَلَبِ الْمَعُونَةِ.</w:t>
      </w:r>
    </w:p>
    <w:p>
      <w:pPr>
        <w:pStyle w:val="Heading3"/>
      </w:pPr>
      <w:bookmarkStart w:id="1925" w:name="_Toc1415"/>
      <w:r>
        <w:t>الحکمه 171</w:t>
      </w:r>
      <w:bookmarkEnd w:id="1925"/>
    </w:p>
    <w:p>
      <w:pPr>
        <w:pStyle w:val="BookText"/>
      </w:pPr>
      <w:r>
        <w:rPr>
          <w:rFonts w:ascii="Amiri" w:hAnsi="Amiri" w:eastAsia="Amiri" w:cs="Amiri"/>
          <w:lang w:bidi="ar-SA"/>
          <w:color w:val="111111"/>
          <w:sz w:val="28"/>
          <w:szCs w:val="28"/>
          <w:rtl/>
        </w:rPr>
        <w:t xml:space="preserve">وَ قَالَ عَلَیْهِ السَّلاَمُ: کَمْ مِنْ أَکْلَةٍ مَنَعَتْ أَکَلاَتٍ!.</w:t>
      </w:r>
    </w:p>
    <w:p>
      <w:pPr>
        <w:pStyle w:val="Heading3"/>
      </w:pPr>
      <w:bookmarkStart w:id="1926" w:name="_Toc1416"/>
      <w:r>
        <w:t>الحکمه 172</w:t>
      </w:r>
      <w:bookmarkEnd w:id="1926"/>
    </w:p>
    <w:p>
      <w:pPr>
        <w:pStyle w:val="BookText"/>
      </w:pPr>
      <w:r>
        <w:rPr>
          <w:rFonts w:ascii="Amiri" w:hAnsi="Amiri" w:eastAsia="Amiri" w:cs="Amiri"/>
          <w:lang w:bidi="ar-SA"/>
          <w:color w:val="111111"/>
          <w:sz w:val="28"/>
          <w:szCs w:val="28"/>
          <w:rtl/>
        </w:rPr>
        <w:t xml:space="preserve">وَ قَالَ عَلَیْهِ السَّلاَمُ: النَّاسُ أَعْدَاءُ مَا جَهِلُوا.</w:t>
      </w:r>
    </w:p>
    <w:p>
      <w:pPr>
        <w:pStyle w:val="Heading3"/>
      </w:pPr>
      <w:bookmarkStart w:id="1927" w:name="_Toc1417"/>
      <w:r>
        <w:t>الحکمه 173</w:t>
      </w:r>
      <w:bookmarkEnd w:id="1927"/>
    </w:p>
    <w:p>
      <w:pPr>
        <w:pStyle w:val="BookText"/>
      </w:pPr>
      <w:r>
        <w:rPr>
          <w:rFonts w:ascii="Amiri" w:hAnsi="Amiri" w:eastAsia="Amiri" w:cs="Amiri"/>
          <w:lang w:bidi="ar-SA"/>
          <w:color w:val="111111"/>
          <w:sz w:val="28"/>
          <w:szCs w:val="28"/>
          <w:rtl/>
        </w:rPr>
        <w:t xml:space="preserve">وَ قَالَ عَلَیْهِ السَّلاَمُ: مَنِ اسْتَقْبَلَ وُجُوهَ الْآرَاءِ عَرَفَ مَوَاقِعَ الْخَطَإِ.</w:t>
      </w:r>
    </w:p>
    <w:p>
      <w:pPr>
        <w:pStyle w:val="Heading3"/>
      </w:pPr>
      <w:bookmarkStart w:id="1928" w:name="_Toc1418"/>
      <w:r>
        <w:t>الحکمه 174</w:t>
      </w:r>
      <w:bookmarkEnd w:id="1928"/>
    </w:p>
    <w:p>
      <w:pPr>
        <w:pStyle w:val="BookText"/>
      </w:pPr>
      <w:r>
        <w:rPr>
          <w:rFonts w:ascii="Amiri" w:hAnsi="Amiri" w:eastAsia="Amiri" w:cs="Amiri"/>
          <w:lang w:bidi="ar-SA"/>
          <w:color w:val="111111"/>
          <w:sz w:val="28"/>
          <w:szCs w:val="28"/>
          <w:rtl/>
        </w:rPr>
        <w:t xml:space="preserve">وَ قَالَ عَلَیْهِ السَّلاَمُ: مَنْ أَحَدَّ </w:t>
      </w:r>
      <w:r>
        <w:rPr>
          <w:rStyle w:val="FootnoteReference"/>
        </w:rPr>
        <w:footnoteReference w:id="4651"/>
      </w:r>
      <w:r>
        <w:rPr>
          <w:rFonts w:ascii="Amiri" w:hAnsi="Amiri" w:eastAsia="Amiri" w:cs="Amiri"/>
          <w:lang w:bidi="ar-SA"/>
          <w:color w:val="111111"/>
          <w:sz w:val="28"/>
          <w:szCs w:val="28"/>
          <w:rtl/>
        </w:rPr>
        <w:t xml:space="preserve">سِنَانَ </w:t>
      </w:r>
      <w:r>
        <w:rPr>
          <w:rStyle w:val="FootnoteReference"/>
        </w:rPr>
        <w:footnoteReference w:id="4652"/>
      </w:r>
      <w:r>
        <w:rPr>
          <w:rFonts w:ascii="Amiri" w:hAnsi="Amiri" w:eastAsia="Amiri" w:cs="Amiri"/>
          <w:lang w:bidi="ar-SA"/>
          <w:color w:val="111111"/>
          <w:sz w:val="28"/>
          <w:szCs w:val="28"/>
          <w:rtl/>
        </w:rPr>
        <w:t xml:space="preserve">الْغَضَبِ لِلَّهِ قَوِیَ عَلَی قَتْلِ أَشِدَّاءِ الْبَاطِلِ.</w:t>
      </w:r>
    </w:p>
    <w:p>
      <w:pPr>
        <w:pStyle w:val="Heading3"/>
      </w:pPr>
      <w:bookmarkStart w:id="1929" w:name="_Toc1419"/>
      <w:r>
        <w:t>الحکمه 175</w:t>
      </w:r>
      <w:bookmarkEnd w:id="1929"/>
    </w:p>
    <w:p>
      <w:pPr>
        <w:pStyle w:val="BookText"/>
      </w:pPr>
      <w:r>
        <w:rPr>
          <w:rFonts w:ascii="Amiri" w:hAnsi="Amiri" w:eastAsia="Amiri" w:cs="Amiri"/>
          <w:lang w:bidi="ar-SA"/>
          <w:color w:val="111111"/>
          <w:sz w:val="28"/>
          <w:szCs w:val="28"/>
          <w:rtl/>
        </w:rPr>
        <w:t xml:space="preserve">وَ قَالَ عَلَیْهِ السَّلاَمُ: إِذَا هِبْتَ أَمْراً </w:t>
      </w:r>
      <w:r>
        <w:rPr>
          <w:rStyle w:val="FootnoteReference"/>
        </w:rPr>
        <w:footnoteReference w:id="4653"/>
      </w:r>
      <w:r>
        <w:rPr>
          <w:rFonts w:ascii="Amiri" w:hAnsi="Amiri" w:eastAsia="Amiri" w:cs="Amiri"/>
          <w:lang w:bidi="ar-SA"/>
          <w:color w:val="111111"/>
          <w:sz w:val="28"/>
          <w:szCs w:val="28"/>
          <w:rtl/>
        </w:rPr>
        <w:t xml:space="preserve">فَقَعْ فِیهِ فَإِنَّ شِدَّةَ تَوَقِّیهِ </w:t>
      </w:r>
      <w:r>
        <w:rPr>
          <w:rStyle w:val="FootnoteReference"/>
        </w:rPr>
        <w:footnoteReference w:id="4654"/>
      </w:r>
      <w:r>
        <w:rPr>
          <w:rFonts w:ascii="Amiri" w:hAnsi="Amiri" w:eastAsia="Amiri" w:cs="Amiri"/>
          <w:lang w:bidi="ar-SA"/>
          <w:color w:val="111111"/>
          <w:sz w:val="28"/>
          <w:szCs w:val="28"/>
          <w:rtl/>
        </w:rPr>
        <w:t xml:space="preserve">أَعْظَمُ مِمَّا تَخَافُ مِنْهُ.</w:t>
      </w:r>
    </w:p>
    <w:p>
      <w:pPr>
        <w:pStyle w:val="Heading3"/>
      </w:pPr>
      <w:bookmarkStart w:id="1930" w:name="_Toc1420"/>
      <w:r>
        <w:t>الحکمه 176</w:t>
      </w:r>
      <w:bookmarkEnd w:id="1930"/>
    </w:p>
    <w:p>
      <w:pPr>
        <w:pStyle w:val="BookText"/>
      </w:pPr>
      <w:r>
        <w:rPr>
          <w:rFonts w:ascii="Amiri" w:hAnsi="Amiri" w:eastAsia="Amiri" w:cs="Amiri"/>
          <w:lang w:bidi="ar-SA"/>
          <w:color w:val="111111"/>
          <w:sz w:val="28"/>
          <w:szCs w:val="28"/>
          <w:rtl/>
        </w:rPr>
        <w:t xml:space="preserve">وَ قَالَ عَلَیْهِ السَّلاَمُ: آلَةُ الرِّیَاسَةِ سَعَةُ الصَّدْرِ.</w:t>
      </w:r>
    </w:p>
    <w:p>
      <w:pPr>
        <w:pStyle w:val="Heading3"/>
      </w:pPr>
      <w:bookmarkStart w:id="1931" w:name="_Toc1421"/>
      <w:r>
        <w:t>الحکمه 177</w:t>
      </w:r>
      <w:bookmarkEnd w:id="1931"/>
    </w:p>
    <w:p>
      <w:pPr>
        <w:pStyle w:val="BookText"/>
      </w:pPr>
      <w:r>
        <w:rPr>
          <w:rFonts w:ascii="Amiri" w:hAnsi="Amiri" w:eastAsia="Amiri" w:cs="Amiri"/>
          <w:lang w:bidi="ar-SA"/>
          <w:color w:val="111111"/>
          <w:sz w:val="28"/>
          <w:szCs w:val="28"/>
          <w:rtl/>
        </w:rPr>
        <w:t xml:space="preserve">وَ قَالَ عَلَیْهِ السَّلاَمُ: ازْجُرِ الْمُسِیءَ بِثَوَابِ الْمُحْسِنِ </w:t>
      </w:r>
      <w:r>
        <w:rPr>
          <w:rStyle w:val="FootnoteReference"/>
        </w:rPr>
        <w:footnoteReference w:id="4655"/>
      </w:r>
      <w:r>
        <w:rPr>
          <w:rFonts w:ascii="Times New Roman" w:hAnsi="Times New Roman" w:eastAsia="Times New Roman" w:cs="Times New Roman"/>
          <w:lang w:val="en-US" w:bidi="en-US"/>
          <w:color w:val="111111"/>
          <w:sz w:val="28"/>
          <w:szCs w:val="28"/>
          <w:rtl/>
        </w:rPr>
        <w:t xml:space="preserve">.</w:t>
      </w:r>
    </w:p>
    <w:p>
      <w:pPr>
        <w:pStyle w:val="Heading3"/>
      </w:pPr>
      <w:bookmarkStart w:id="1932" w:name="_Toc1422"/>
      <w:r>
        <w:t>الحکمه 178</w:t>
      </w:r>
      <w:bookmarkEnd w:id="1932"/>
    </w:p>
    <w:p>
      <w:pPr>
        <w:pStyle w:val="BookText"/>
      </w:pPr>
      <w:r>
        <w:rPr>
          <w:rFonts w:ascii="Amiri" w:hAnsi="Amiri" w:eastAsia="Amiri" w:cs="Amiri"/>
          <w:lang w:bidi="ar-SA"/>
          <w:color w:val="111111"/>
          <w:sz w:val="28"/>
          <w:szCs w:val="28"/>
          <w:rtl/>
        </w:rPr>
        <w:t xml:space="preserve">وَ قَالَ عَلَیْهِ السَّلاَمُ: احْصُدِ الشَّرَّ مِنْ صَدْرِ غَیْرِکَ بِقَلْعِهِ مِنْ صَدْرِکَ.</w:t>
      </w:r>
    </w:p>
    <w:p>
      <w:pPr>
        <w:pStyle w:val="Heading3"/>
      </w:pPr>
      <w:bookmarkStart w:id="1933" w:name="_Toc1423"/>
      <w:r>
        <w:t>الحکمه 179</w:t>
      </w:r>
      <w:bookmarkEnd w:id="1933"/>
    </w:p>
    <w:p>
      <w:pPr>
        <w:pStyle w:val="BookText"/>
      </w:pPr>
      <w:r>
        <w:rPr>
          <w:rFonts w:ascii="Amiri" w:hAnsi="Amiri" w:eastAsia="Amiri" w:cs="Amiri"/>
          <w:lang w:bidi="ar-SA"/>
          <w:color w:val="111111"/>
          <w:sz w:val="28"/>
          <w:szCs w:val="28"/>
          <w:rtl/>
        </w:rPr>
        <w:t xml:space="preserve">وَ قَالَ عَلَیْهِ السَّلاَمُ: اللَّجَاجَةُ تَسُلُّ الرَّأْیَ </w:t>
      </w:r>
      <w:r>
        <w:rPr>
          <w:rStyle w:val="FootnoteReference"/>
        </w:rPr>
        <w:footnoteReference w:id="4656"/>
      </w:r>
      <w:r>
        <w:rPr>
          <w:rFonts w:ascii="Times New Roman" w:hAnsi="Times New Roman" w:eastAsia="Times New Roman" w:cs="Times New Roman"/>
          <w:lang w:val="en-US" w:bidi="en-US"/>
          <w:color w:val="111111"/>
          <w:sz w:val="28"/>
          <w:szCs w:val="28"/>
          <w:rtl/>
        </w:rPr>
        <w:t xml:space="preserve">.</w:t>
      </w:r>
    </w:p>
    <w:p>
      <w:pPr>
        <w:pStyle w:val="Heading3"/>
      </w:pPr>
      <w:bookmarkStart w:id="1934" w:name="_Toc1424"/>
      <w:r>
        <w:t>الحکمه 180</w:t>
      </w:r>
      <w:bookmarkEnd w:id="1934"/>
    </w:p>
    <w:p>
      <w:pPr>
        <w:pStyle w:val="BookText"/>
      </w:pPr>
      <w:r>
        <w:rPr>
          <w:rFonts w:ascii="Amiri" w:hAnsi="Amiri" w:eastAsia="Amiri" w:cs="Amiri"/>
          <w:lang w:bidi="ar-SA"/>
          <w:color w:val="111111"/>
          <w:sz w:val="28"/>
          <w:szCs w:val="28"/>
          <w:rtl/>
        </w:rPr>
        <w:t xml:space="preserve">وَ قَالَ عَلَیْهِ السَّلاَمُ: الطَّمَعُ رِقٌّ مُؤَبَّدٌ.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69" w:name="pg6114_86270"/>
    <w:bookmarkEnd w:id="369"/>
    <w:p>
      <w:pPr>
        <w:pStyle w:val="Heading3"/>
      </w:pPr>
      <w:bookmarkStart w:id="1935" w:name="_Toc1425"/>
      <w:r>
        <w:t>الحکمه 181</w:t>
      </w:r>
      <w:bookmarkEnd w:id="1935"/>
    </w:p>
    <w:p>
      <w:pPr>
        <w:pStyle w:val="BookText"/>
      </w:pPr>
      <w:r>
        <w:rPr>
          <w:rFonts w:ascii="Amiri" w:hAnsi="Amiri" w:eastAsia="Amiri" w:cs="Amiri"/>
          <w:lang w:bidi="ar-SA"/>
          <w:color w:val="111111"/>
          <w:sz w:val="28"/>
          <w:szCs w:val="28"/>
          <w:rtl/>
        </w:rPr>
        <w:t xml:space="preserve">وَ قَالَ عَلَیْهِ السَّلاَمُ: ثَمَرَةُ التَّفْرِیطِ النَّدَامَةُ وَ ثَمَرَةُ الْحَزْمِ السَّلاَمَةُ.</w:t>
      </w:r>
    </w:p>
    <w:p>
      <w:pPr>
        <w:pStyle w:val="Heading3"/>
      </w:pPr>
      <w:bookmarkStart w:id="1936" w:name="_Toc1426"/>
      <w:r>
        <w:t>الحکمه 182</w:t>
      </w:r>
      <w:bookmarkEnd w:id="1936"/>
    </w:p>
    <w:p>
      <w:pPr>
        <w:pStyle w:val="BookText"/>
      </w:pPr>
      <w:r>
        <w:rPr>
          <w:rFonts w:ascii="Amiri" w:hAnsi="Amiri" w:eastAsia="Amiri" w:cs="Amiri"/>
          <w:lang w:bidi="ar-SA"/>
          <w:color w:val="111111"/>
          <w:sz w:val="28"/>
          <w:szCs w:val="28"/>
          <w:rtl/>
        </w:rPr>
        <w:t xml:space="preserve">وَ قَالَ عَلَیْهِ السَّلاَمُ: لاَ خَیْرَ فِی الصَّمْتِ عَنِ الْحُکْمِ کَمَا أَنَّهُ لاَ خَیْرَ فِی الْقَوْلِ بِالْجَهْلِ.</w:t>
      </w:r>
    </w:p>
    <w:p>
      <w:pPr>
        <w:pStyle w:val="Heading3"/>
      </w:pPr>
      <w:bookmarkStart w:id="1937" w:name="_Toc1427"/>
      <w:r>
        <w:t>الحکمه 183</w:t>
      </w:r>
      <w:bookmarkEnd w:id="1937"/>
    </w:p>
    <w:p>
      <w:pPr>
        <w:pStyle w:val="BookText"/>
      </w:pPr>
      <w:r>
        <w:rPr>
          <w:rFonts w:ascii="Amiri" w:hAnsi="Amiri" w:eastAsia="Amiri" w:cs="Amiri"/>
          <w:lang w:bidi="ar-SA"/>
          <w:color w:val="111111"/>
          <w:sz w:val="28"/>
          <w:szCs w:val="28"/>
          <w:rtl/>
        </w:rPr>
        <w:t xml:space="preserve">وَ قَالَ عَلَیْهِ السَّلاَمُ: مَا اخْتَلَفَتْ دَعْوَتَانِ إِلاَّ کَانَتْ إِحْدَاهُمَا ضَلاَلَةً.</w:t>
      </w:r>
    </w:p>
    <w:p>
      <w:pPr>
        <w:pStyle w:val="Heading3"/>
      </w:pPr>
      <w:bookmarkStart w:id="1938" w:name="_Toc1428"/>
      <w:r>
        <w:t>الحکمه 184</w:t>
      </w:r>
      <w:bookmarkEnd w:id="1938"/>
    </w:p>
    <w:p>
      <w:pPr>
        <w:pStyle w:val="BookText"/>
      </w:pPr>
      <w:r>
        <w:rPr>
          <w:rFonts w:ascii="Amiri" w:hAnsi="Amiri" w:eastAsia="Amiri" w:cs="Amiri"/>
          <w:lang w:bidi="ar-SA"/>
          <w:color w:val="111111"/>
          <w:sz w:val="28"/>
          <w:szCs w:val="28"/>
          <w:rtl/>
        </w:rPr>
        <w:t xml:space="preserve">وَ قَالَ عَلَیْهِ السَّلاَمُ: مَا شَکَکْتُ فِی الْحَقِّ مُذْ أُرِیتُهُ.</w:t>
      </w:r>
    </w:p>
    <w:p>
      <w:pPr>
        <w:pStyle w:val="Heading3"/>
      </w:pPr>
      <w:bookmarkStart w:id="1939" w:name="_Toc1429"/>
      <w:r>
        <w:t>الحکمه 185</w:t>
      </w:r>
      <w:bookmarkEnd w:id="1939"/>
    </w:p>
    <w:p>
      <w:pPr>
        <w:pStyle w:val="BookText"/>
      </w:pPr>
      <w:r>
        <w:rPr>
          <w:rFonts w:ascii="Amiri" w:hAnsi="Amiri" w:eastAsia="Amiri" w:cs="Amiri"/>
          <w:lang w:bidi="ar-SA"/>
          <w:color w:val="111111"/>
          <w:sz w:val="28"/>
          <w:szCs w:val="28"/>
          <w:rtl/>
        </w:rPr>
        <w:t xml:space="preserve">وَ قَالَ عَلَیْهِ السَّلاَمُ: مَا کَذَبْتُ وَ لاَ کُذِّبْتُ وَ لاَ ضَلَلْتُ وَ لاَ ضُلَّ بِی.</w:t>
      </w:r>
    </w:p>
    <w:p>
      <w:pPr>
        <w:pStyle w:val="Heading3"/>
      </w:pPr>
      <w:bookmarkStart w:id="1940" w:name="_Toc1430"/>
      <w:r>
        <w:t>الحکمه 186</w:t>
      </w:r>
      <w:bookmarkEnd w:id="1940"/>
    </w:p>
    <w:p>
      <w:pPr>
        <w:pStyle w:val="BookText"/>
      </w:pPr>
      <w:r>
        <w:rPr>
          <w:rFonts w:ascii="Amiri" w:hAnsi="Amiri" w:eastAsia="Amiri" w:cs="Amiri"/>
          <w:lang w:bidi="ar-SA"/>
          <w:color w:val="111111"/>
          <w:sz w:val="28"/>
          <w:szCs w:val="28"/>
          <w:rtl/>
        </w:rPr>
        <w:t xml:space="preserve">وَ قَالَ عَلَیْهِ السَّلاَمُ: لِلظَّالِمِ الْبَادِی غَداً بِکَفِّهِ عَضَّةٌ </w:t>
      </w:r>
      <w:r>
        <w:rPr>
          <w:rStyle w:val="FootnoteReference"/>
        </w:rPr>
        <w:footnoteReference w:id="4657"/>
      </w:r>
      <w:r>
        <w:rPr>
          <w:rFonts w:ascii="Times New Roman" w:hAnsi="Times New Roman" w:eastAsia="Times New Roman" w:cs="Times New Roman"/>
          <w:lang w:val="en-US" w:bidi="en-US"/>
          <w:color w:val="111111"/>
          <w:sz w:val="28"/>
          <w:szCs w:val="28"/>
          <w:rtl/>
        </w:rPr>
        <w:t xml:space="preserve">.</w:t>
      </w:r>
    </w:p>
    <w:p>
      <w:pPr>
        <w:pStyle w:val="Heading3"/>
      </w:pPr>
      <w:bookmarkStart w:id="1941" w:name="_Toc1431"/>
      <w:r>
        <w:t>الحکمه 187</w:t>
      </w:r>
      <w:bookmarkEnd w:id="1941"/>
    </w:p>
    <w:p>
      <w:pPr>
        <w:pStyle w:val="BookText"/>
      </w:pPr>
      <w:r>
        <w:rPr>
          <w:rFonts w:ascii="Amiri" w:hAnsi="Amiri" w:eastAsia="Amiri" w:cs="Amiri"/>
          <w:lang w:bidi="ar-SA"/>
          <w:color w:val="111111"/>
          <w:sz w:val="28"/>
          <w:szCs w:val="28"/>
          <w:rtl/>
        </w:rPr>
        <w:t xml:space="preserve">وَ قَالَ عَلَیْهِ السَّلاَمُ: الرَّحِیلُ وَشِیکٌ </w:t>
      </w:r>
      <w:r>
        <w:rPr>
          <w:rStyle w:val="FootnoteReference"/>
        </w:rPr>
        <w:footnoteReference w:id="4658"/>
      </w:r>
      <w:r>
        <w:rPr>
          <w:rFonts w:ascii="Times New Roman" w:hAnsi="Times New Roman" w:eastAsia="Times New Roman" w:cs="Times New Roman"/>
          <w:lang w:val="en-US" w:bidi="en-US"/>
          <w:color w:val="111111"/>
          <w:sz w:val="28"/>
          <w:szCs w:val="28"/>
          <w:rtl/>
        </w:rPr>
        <w:t xml:space="preserve">.</w:t>
      </w:r>
    </w:p>
    <w:p>
      <w:pPr>
        <w:pStyle w:val="Heading3"/>
      </w:pPr>
      <w:bookmarkStart w:id="1942" w:name="_Toc1432"/>
      <w:r>
        <w:t>الحکمه 188</w:t>
      </w:r>
      <w:bookmarkEnd w:id="1942"/>
    </w:p>
    <w:p>
      <w:pPr>
        <w:pStyle w:val="BookText"/>
      </w:pPr>
      <w:r>
        <w:rPr>
          <w:rFonts w:ascii="Amiri" w:hAnsi="Amiri" w:eastAsia="Amiri" w:cs="Amiri"/>
          <w:lang w:bidi="ar-SA"/>
          <w:color w:val="111111"/>
          <w:sz w:val="28"/>
          <w:szCs w:val="28"/>
          <w:rtl/>
        </w:rPr>
        <w:t xml:space="preserve">وَ قَالَ عَلَیْهِ السَّلاَمُ: مَنْ أَبْدَی صَفْحَتَهُ لِلْحَقِّ هَلَکَ </w:t>
      </w:r>
      <w:r>
        <w:rPr>
          <w:rStyle w:val="FootnoteReference"/>
        </w:rPr>
        <w:footnoteReference w:id="4659"/>
      </w:r>
      <w:r>
        <w:rPr>
          <w:rFonts w:ascii="Times New Roman" w:hAnsi="Times New Roman" w:eastAsia="Times New Roman" w:cs="Times New Roman"/>
          <w:lang w:val="en-US" w:bidi="en-US"/>
          <w:color w:val="111111"/>
          <w:sz w:val="28"/>
          <w:szCs w:val="28"/>
          <w:rtl/>
        </w:rPr>
        <w:t xml:space="preserve">.</w:t>
      </w:r>
    </w:p>
    <w:p>
      <w:pPr>
        <w:pStyle w:val="Heading3"/>
      </w:pPr>
      <w:bookmarkStart w:id="1943" w:name="_Toc1433"/>
      <w:r>
        <w:t>الحکمه 189</w:t>
      </w:r>
      <w:bookmarkEnd w:id="1943"/>
    </w:p>
    <w:p>
      <w:pPr>
        <w:pStyle w:val="BookText"/>
      </w:pPr>
      <w:r>
        <w:rPr>
          <w:rFonts w:ascii="Amiri" w:hAnsi="Amiri" w:eastAsia="Amiri" w:cs="Amiri"/>
          <w:lang w:bidi="ar-SA"/>
          <w:color w:val="111111"/>
          <w:sz w:val="28"/>
          <w:szCs w:val="28"/>
          <w:rtl/>
        </w:rPr>
        <w:t xml:space="preserve">وَ قَالَ عَلَیْهِ السَّلاَمُ: مَنْ لَمْ یُنْجِهِ الصَّبْرُ أَهْلَکَهُ الْجَزَعُ.</w:t>
      </w:r>
    </w:p>
    <w:p>
      <w:pPr>
        <w:pStyle w:val="Heading3"/>
      </w:pPr>
      <w:bookmarkStart w:id="1944" w:name="_Toc1434"/>
      <w:r>
        <w:t>الحکمه 190</w:t>
      </w:r>
      <w:bookmarkEnd w:id="1944"/>
    </w:p>
    <w:p>
      <w:pPr>
        <w:pStyle w:val="BookText"/>
      </w:pPr>
      <w:r>
        <w:rPr>
          <w:rFonts w:ascii="Amiri" w:hAnsi="Amiri" w:eastAsia="Amiri" w:cs="Amiri"/>
          <w:lang w:bidi="ar-SA"/>
          <w:color w:val="111111"/>
          <w:sz w:val="28"/>
          <w:szCs w:val="28"/>
          <w:rtl/>
        </w:rPr>
        <w:t xml:space="preserve">وَ قَالَ عَلَیْهِ السَّلاَمُ: وَا عَجَبَاهُ! أَ تَکُونُ الْخِلاَفَةُ بِالصَّحَابَةِ وَ الْقَرَابَةِ؟.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70" w:name="pg6114_86273"/>
    <w:bookmarkEnd w:id="370"/>
    <w:p>
      <w:pPr>
        <w:pStyle w:val="BookText"/>
      </w:pPr>
      <w:r>
        <w:rPr>
          <w:rFonts w:ascii="IRNazanin" w:hAnsi="IRNazanin" w:eastAsia="IRNazanin" w:cs="IRNazanin"/>
          <w:lang w:bidi="fa-IR"/>
          <w:color w:val="111111"/>
          <w:sz w:val="28"/>
          <w:szCs w:val="28"/>
          <w:rtl/>
        </w:rPr>
        <w:t xml:space="preserve">قال الرضی: و روی له شعر فی هذا المعنی:</w:t>
      </w:r>
    </w:p>
    <w:p>
      <w:pPr>
        <w:pStyle w:val="BookText"/>
      </w:pPr>
      <w:r>
        <w:rPr>
          <w:rFonts w:ascii="IRNazanin" w:hAnsi="IRNazanin" w:eastAsia="IRNazanin" w:cs="IRNazanin"/>
          <w:lang w:bidi="fa-IR"/>
          <w:color w:val="111111"/>
          <w:sz w:val="28"/>
          <w:szCs w:val="28"/>
          <w:rtl/>
        </w:rPr>
        <w:t xml:space="preserve">فإن کنت بالشوری ملکت أمورهم فکیف بهذا و المشیرون غیب </w:t>
      </w:r>
      <w:r>
        <w:rPr>
          <w:rStyle w:val="FootnoteReference"/>
        </w:rPr>
        <w:footnoteReference w:id="46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کنت بالقربی حججت خصیمهم </w:t>
      </w:r>
      <w:r>
        <w:rPr>
          <w:rStyle w:val="FootnoteReference"/>
        </w:rPr>
        <w:footnoteReference w:id="4661"/>
      </w:r>
      <w:r>
        <w:rPr>
          <w:rFonts w:ascii="IRNazanin" w:hAnsi="IRNazanin" w:eastAsia="IRNazanin" w:cs="IRNazanin"/>
          <w:lang w:bidi="fa-IR"/>
          <w:color w:val="111111"/>
          <w:sz w:val="28"/>
          <w:szCs w:val="28"/>
          <w:rtl/>
        </w:rPr>
        <w:t xml:space="preserve">فغیرک أولی بالنبی و أقرب</w:t>
      </w:r>
    </w:p>
    <w:p>
      <w:pPr>
        <w:pStyle w:val="Heading3"/>
      </w:pPr>
      <w:bookmarkStart w:id="1945" w:name="_Toc1435"/>
      <w:r>
        <w:t>الحکمه 191</w:t>
      </w:r>
      <w:bookmarkEnd w:id="1945"/>
    </w:p>
    <w:p>
      <w:pPr>
        <w:pStyle w:val="BookText"/>
      </w:pPr>
      <w:r>
        <w:rPr>
          <w:rFonts w:ascii="Amiri" w:hAnsi="Amiri" w:eastAsia="Amiri" w:cs="Amiri"/>
          <w:lang w:bidi="ar-SA"/>
          <w:color w:val="111111"/>
          <w:sz w:val="28"/>
          <w:szCs w:val="28"/>
          <w:rtl/>
        </w:rPr>
        <w:t xml:space="preserve">وَ قَالَ عَلَیْهِ السَّلاَمُ: إِنَّمَا الْمَرْءُ فِی الدُّنْیَا غَرَضٌ </w:t>
      </w:r>
      <w:r>
        <w:rPr>
          <w:rStyle w:val="FootnoteReference"/>
        </w:rPr>
        <w:footnoteReference w:id="4662"/>
      </w:r>
      <w:r>
        <w:rPr>
          <w:rFonts w:ascii="Amiri" w:hAnsi="Amiri" w:eastAsia="Amiri" w:cs="Amiri"/>
          <w:lang w:bidi="ar-SA"/>
          <w:color w:val="111111"/>
          <w:sz w:val="28"/>
          <w:szCs w:val="28"/>
          <w:rtl/>
        </w:rPr>
        <w:t xml:space="preserve">تَنْتَضِلُ </w:t>
      </w:r>
      <w:r>
        <w:rPr>
          <w:rStyle w:val="FootnoteReference"/>
        </w:rPr>
        <w:footnoteReference w:id="4663"/>
      </w:r>
      <w:r>
        <w:rPr>
          <w:rFonts w:ascii="Amiri" w:hAnsi="Amiri" w:eastAsia="Amiri" w:cs="Amiri"/>
          <w:lang w:bidi="ar-SA"/>
          <w:color w:val="111111"/>
          <w:sz w:val="28"/>
          <w:szCs w:val="28"/>
          <w:rtl/>
        </w:rPr>
        <w:t xml:space="preserve">فِیهِ الْمَنَایَا </w:t>
      </w:r>
      <w:r>
        <w:rPr>
          <w:rStyle w:val="FootnoteReference"/>
        </w:rPr>
        <w:footnoteReference w:id="4664"/>
      </w:r>
      <w:r>
        <w:rPr>
          <w:rFonts w:ascii="Amiri" w:hAnsi="Amiri" w:eastAsia="Amiri" w:cs="Amiri"/>
          <w:lang w:bidi="ar-SA"/>
          <w:color w:val="111111"/>
          <w:sz w:val="28"/>
          <w:szCs w:val="28"/>
          <w:rtl/>
        </w:rPr>
        <w:t xml:space="preserve">وَ نَهْبٌ </w:t>
      </w:r>
      <w:r>
        <w:rPr>
          <w:rStyle w:val="FootnoteReference"/>
        </w:rPr>
        <w:footnoteReference w:id="4665"/>
      </w:r>
      <w:r>
        <w:rPr>
          <w:rFonts w:ascii="Amiri" w:hAnsi="Amiri" w:eastAsia="Amiri" w:cs="Amiri"/>
          <w:lang w:bidi="ar-SA"/>
          <w:color w:val="111111"/>
          <w:sz w:val="28"/>
          <w:szCs w:val="28"/>
          <w:rtl/>
        </w:rPr>
        <w:t xml:space="preserve">تُبَادِرُهُ الْمَصَائِبُ وَ مَعَ کُلِّ جُرْعَةٍ شَرَقٌ </w:t>
      </w:r>
      <w:r>
        <w:rPr>
          <w:rStyle w:val="FootnoteReference"/>
        </w:rPr>
        <w:footnoteReference w:id="4666"/>
      </w:r>
      <w:r>
        <w:rPr>
          <w:rFonts w:ascii="Amiri" w:hAnsi="Amiri" w:eastAsia="Amiri" w:cs="Amiri"/>
          <w:lang w:bidi="ar-SA"/>
          <w:color w:val="111111"/>
          <w:sz w:val="28"/>
          <w:szCs w:val="28"/>
          <w:rtl/>
        </w:rPr>
        <w:t xml:space="preserve">. وَ فِی کُلِّ أَکْلَةٍ غَصَصٌ وَ لاَ یَنَالُ الْعَبْدُ نِعْمَةً إِلاَّ بِفِرَاقِ أُخْرَی وَ لاَ یَسْتَقْبِلُ یَوْماً مِنْ عُمُرِهِ إِلاَّ بِفِرَاقِ آخَرَ مِنْ أَجَلِهِ فَنَحْنُ أَعْوَانُ الْمَنُونِ </w:t>
      </w:r>
      <w:r>
        <w:rPr>
          <w:rStyle w:val="FootnoteReference"/>
        </w:rPr>
        <w:footnoteReference w:id="4667"/>
      </w:r>
      <w:r>
        <w:rPr>
          <w:rFonts w:ascii="Amiri" w:hAnsi="Amiri" w:eastAsia="Amiri" w:cs="Amiri"/>
          <w:lang w:bidi="ar-SA"/>
          <w:color w:val="111111"/>
          <w:sz w:val="28"/>
          <w:szCs w:val="28"/>
          <w:rtl/>
        </w:rPr>
        <w:t xml:space="preserve">وَ أَنْفُسُنَا نَصْبُ الْحُتُوفِ </w:t>
      </w:r>
      <w:r>
        <w:rPr>
          <w:rStyle w:val="FootnoteReference"/>
        </w:rPr>
        <w:footnoteReference w:id="4668"/>
      </w:r>
      <w:r>
        <w:rPr>
          <w:rFonts w:ascii="Amiri" w:hAnsi="Amiri" w:eastAsia="Amiri" w:cs="Amiri"/>
          <w:lang w:bidi="ar-SA"/>
          <w:color w:val="111111"/>
          <w:sz w:val="28"/>
          <w:szCs w:val="28"/>
          <w:rtl/>
        </w:rPr>
        <w:t xml:space="preserve">فَمِنْ أَیْنَ نَرْجُو الْبَقَاءَ وَ هَذَا اللَّیْلُ وَ النَّهَارُ لَمْ یَرْفَعَا مِنْ شَیْءٍ شَرَفاً </w:t>
      </w:r>
      <w:r>
        <w:rPr>
          <w:rStyle w:val="FootnoteReference"/>
        </w:rPr>
        <w:footnoteReference w:id="4669"/>
      </w:r>
      <w:r>
        <w:rPr>
          <w:rFonts w:ascii="Amiri" w:hAnsi="Amiri" w:eastAsia="Amiri" w:cs="Amiri"/>
          <w:lang w:bidi="ar-SA"/>
          <w:color w:val="111111"/>
          <w:sz w:val="28"/>
          <w:szCs w:val="28"/>
          <w:rtl/>
        </w:rPr>
        <w:t xml:space="preserve">إِلاَّ أَسْرَعَا الْکَرَّةَ فِی هَدْمِ مَا بَنَیَا وَ تَفْرِیقِ مَا جَمَعَا!؟.</w:t>
      </w:r>
    </w:p>
    <w:p>
      <w:pPr>
        <w:pStyle w:val="Heading3"/>
      </w:pPr>
      <w:bookmarkStart w:id="1946" w:name="_Toc1436"/>
      <w:r>
        <w:t>الحکمه 192</w:t>
      </w:r>
      <w:bookmarkEnd w:id="1946"/>
    </w:p>
    <w:p>
      <w:pPr>
        <w:pStyle w:val="BookText"/>
      </w:pPr>
      <w:r>
        <w:rPr>
          <w:rFonts w:ascii="Amiri" w:hAnsi="Amiri" w:eastAsia="Amiri" w:cs="Amiri"/>
          <w:lang w:bidi="ar-SA"/>
          <w:color w:val="111111"/>
          <w:sz w:val="28"/>
          <w:szCs w:val="28"/>
          <w:rtl/>
        </w:rPr>
        <w:t xml:space="preserve">وَ قَالَ عَلَیْهِ السَّلاَمُ: یَا ابْنَ آدَمَ مَا کَسَبْتَ فَوْقَ قُوتِکَ فَأَنْتَ فِیهِ خَازِنٌ لِغَیْرِکَ.</w:t>
      </w:r>
    </w:p>
    <w:p>
      <w:pPr>
        <w:pStyle w:val="Heading3"/>
      </w:pPr>
      <w:bookmarkStart w:id="1947" w:name="_Toc1437"/>
      <w:r>
        <w:t>الحکمه 193</w:t>
      </w:r>
      <w:bookmarkEnd w:id="1947"/>
    </w:p>
    <w:p>
      <w:pPr>
        <w:pStyle w:val="BookText"/>
      </w:pPr>
      <w:r>
        <w:rPr>
          <w:rFonts w:ascii="Amiri" w:hAnsi="Amiri" w:eastAsia="Amiri" w:cs="Amiri"/>
          <w:lang w:bidi="ar-SA"/>
          <w:color w:val="111111"/>
          <w:sz w:val="28"/>
          <w:szCs w:val="28"/>
          <w:rtl/>
        </w:rPr>
        <w:t xml:space="preserve">وَ قَالَ عَلَیْهِ السَّلاَمُ: إِنَّ لِلْقُلُوبِ شَهْوَةً وَ إِقْبَالاً وَ إِدْبَاراً.</w:t>
      </w:r>
    </w:p>
    <w:p>
      <w:pPr>
        <w:pStyle w:val="BookText"/>
      </w:pPr>
      <w:r>
        <w:rPr>
          <w:rFonts w:ascii="Amiri" w:hAnsi="Amiri" w:eastAsia="Amiri" w:cs="Amiri"/>
          <w:lang w:bidi="ar-SA"/>
          <w:color w:val="111111"/>
          <w:sz w:val="28"/>
          <w:szCs w:val="28"/>
          <w:rtl/>
        </w:rPr>
        <w:t xml:space="preserve">فَأْتُوهَا مِنْ قِبَلِ شَهْوَتِهَا وَ إِقْبَالِهَا فَإِنَّ الْقَلْبَ إِذَا أُکْرِهَ عَمِیَ.</w:t>
      </w:r>
    </w:p>
    <w:p>
      <w:pPr>
        <w:pStyle w:val="Heading3"/>
      </w:pPr>
      <w:bookmarkStart w:id="1948" w:name="_Toc1438"/>
      <w:r>
        <w:t>الحکمه 194</w:t>
      </w:r>
      <w:bookmarkEnd w:id="1948"/>
    </w:p>
    <w:p>
      <w:pPr>
        <w:pStyle w:val="BookText"/>
      </w:pPr>
      <w:r>
        <w:rPr>
          <w:rFonts w:ascii="Amiri" w:hAnsi="Amiri" w:eastAsia="Amiri" w:cs="Amiri"/>
          <w:lang w:bidi="ar-SA"/>
          <w:color w:val="111111"/>
          <w:sz w:val="28"/>
          <w:szCs w:val="28"/>
          <w:rtl/>
        </w:rPr>
        <w:t xml:space="preserve">وَ کَانَ ع یَقُولُ مَتَی أشَفیِ غیَظیِ إِذَا غَضِبتُ؟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1" w:name="pg6114_86276"/>
    <w:bookmarkEnd w:id="371"/>
    <w:p>
      <w:pPr>
        <w:pStyle w:val="BookText"/>
      </w:pPr>
      <w:r>
        <w:rPr>
          <w:rFonts w:ascii="Amiri" w:hAnsi="Amiri" w:eastAsia="Amiri" w:cs="Amiri"/>
          <w:lang w:bidi="ar-SA"/>
          <w:color w:val="111111"/>
          <w:sz w:val="28"/>
          <w:szCs w:val="28"/>
          <w:rtl/>
        </w:rPr>
        <w:t xml:space="preserve">أَ حِینَ أَعْجِزُ عَنِ الاِنْتِقَامِ فَیُقَالُ لِی لَوْ صَبَرْتَ؟ أَمْ حِینَ أَقْدِرُ عَلَیْهِ فَیُقَالُ لِی لَوْ عَفَوْتَ.</w:t>
      </w:r>
    </w:p>
    <w:p>
      <w:pPr>
        <w:pStyle w:val="Heading3"/>
      </w:pPr>
      <w:bookmarkStart w:id="1949" w:name="_Toc1439"/>
      <w:r>
        <w:t>الحکمه 195</w:t>
      </w:r>
      <w:bookmarkEnd w:id="1949"/>
    </w:p>
    <w:p>
      <w:pPr>
        <w:pStyle w:val="BookText"/>
      </w:pPr>
      <w:r>
        <w:rPr>
          <w:rFonts w:ascii="Amiri" w:hAnsi="Amiri" w:eastAsia="Amiri" w:cs="Amiri"/>
          <w:lang w:bidi="ar-SA"/>
          <w:color w:val="111111"/>
          <w:sz w:val="28"/>
          <w:szCs w:val="28"/>
          <w:rtl/>
        </w:rPr>
        <w:t xml:space="preserve">وَ قَالَ عَلَیْهِ السَّلاَمُ: وَ قَدْ مَرَّ بِقَذَرٍ عَلَی مَزْبَلَةٍ هَذَا مَا بَخِلَ بِهِ الْبَاخِلُونَ.</w:t>
      </w:r>
    </w:p>
    <w:p>
      <w:pPr>
        <w:pStyle w:val="BookText"/>
      </w:pPr>
      <w:r>
        <w:rPr>
          <w:rFonts w:ascii="Amiri" w:hAnsi="Amiri" w:eastAsia="Amiri" w:cs="Amiri"/>
          <w:lang w:bidi="ar-SA"/>
          <w:color w:val="111111"/>
          <w:sz w:val="28"/>
          <w:szCs w:val="28"/>
          <w:rtl/>
        </w:rPr>
        <w:t xml:space="preserve">وَ رُوِیَ فِی خَبَرٍ آخَرَ أَنَّهُ قَالَ هَذَا مَا کُنْتُمْ تَتَنَافَسُونَ فِیهِ بِالْأَمْسِ.</w:t>
      </w:r>
    </w:p>
    <w:p>
      <w:pPr>
        <w:pStyle w:val="Heading3"/>
      </w:pPr>
      <w:bookmarkStart w:id="1950" w:name="_Toc1440"/>
      <w:r>
        <w:t>الحکمه 196</w:t>
      </w:r>
      <w:bookmarkEnd w:id="1950"/>
    </w:p>
    <w:p>
      <w:pPr>
        <w:pStyle w:val="BookText"/>
      </w:pPr>
      <w:r>
        <w:rPr>
          <w:rFonts w:ascii="Amiri" w:hAnsi="Amiri" w:eastAsia="Amiri" w:cs="Amiri"/>
          <w:lang w:bidi="ar-SA"/>
          <w:color w:val="111111"/>
          <w:sz w:val="28"/>
          <w:szCs w:val="28"/>
          <w:rtl/>
        </w:rPr>
        <w:t xml:space="preserve">وَ قَالَ عَلَیْهِ السَّلاَمُ: لَمْ یَذْهَبْ مِنْ مَالِکَ مَا وَعَظَکَ.</w:t>
      </w:r>
    </w:p>
    <w:p>
      <w:pPr>
        <w:pStyle w:val="Heading3"/>
      </w:pPr>
      <w:bookmarkStart w:id="1951" w:name="_Toc1441"/>
      <w:r>
        <w:t>الحکمه 197</w:t>
      </w:r>
      <w:bookmarkEnd w:id="1951"/>
    </w:p>
    <w:p>
      <w:pPr>
        <w:pStyle w:val="BookText"/>
      </w:pPr>
      <w:r>
        <w:rPr>
          <w:rFonts w:ascii="Amiri" w:hAnsi="Amiri" w:eastAsia="Amiri" w:cs="Amiri"/>
          <w:lang w:bidi="ar-SA"/>
          <w:color w:val="111111"/>
          <w:sz w:val="28"/>
          <w:szCs w:val="28"/>
          <w:rtl/>
        </w:rPr>
        <w:t xml:space="preserve">وَ قَالَ عَلَیْهِ السَّلاَمُ: إِنَّ هَذِهِ الْقُلُوبَ تَمَلُّ کَمَا تَمَلُّ الْأَبْدَانُ فَابْتَغُوا لَهَا طَرَائِفَ الْحِکْمَةِ.</w:t>
      </w:r>
    </w:p>
    <w:p>
      <w:pPr>
        <w:pStyle w:val="Heading3"/>
      </w:pPr>
      <w:bookmarkStart w:id="1952" w:name="_Toc1442"/>
      <w:r>
        <w:t>الحکمه 198</w:t>
      </w:r>
      <w:bookmarkEnd w:id="1952"/>
    </w:p>
    <w:p>
      <w:pPr>
        <w:pStyle w:val="BookText"/>
      </w:pPr>
      <w:r>
        <w:rPr>
          <w:rFonts w:ascii="Amiri" w:hAnsi="Amiri" w:eastAsia="Amiri" w:cs="Amiri"/>
          <w:lang w:bidi="ar-SA"/>
          <w:color w:val="111111"/>
          <w:sz w:val="28"/>
          <w:szCs w:val="28"/>
          <w:rtl/>
        </w:rPr>
        <w:t xml:space="preserve">وَ قَالَ عَلَیْهِ السَّلاَمُ: لَمَّا سَمِعَ قَوْلَ الْخَوَارِجِ لاَ حُکْمَ إِلاَّ لِلَّهِ کَلِمَةُ حَقٍّ یُرَادُ بِهَا بَاطِلٌ.</w:t>
      </w:r>
    </w:p>
    <w:p>
      <w:pPr>
        <w:pStyle w:val="Heading3"/>
      </w:pPr>
      <w:bookmarkStart w:id="1953" w:name="_Toc1443"/>
      <w:r>
        <w:t>الحکمه 199</w:t>
      </w:r>
      <w:bookmarkEnd w:id="1953"/>
    </w:p>
    <w:p>
      <w:pPr>
        <w:pStyle w:val="BookText"/>
      </w:pPr>
      <w:r>
        <w:rPr>
          <w:rFonts w:ascii="Amiri" w:hAnsi="Amiri" w:eastAsia="Amiri" w:cs="Amiri"/>
          <w:lang w:bidi="ar-SA"/>
          <w:color w:val="111111"/>
          <w:sz w:val="28"/>
          <w:szCs w:val="28"/>
          <w:rtl/>
        </w:rPr>
        <w:t xml:space="preserve">وَ قَالَ عَلَیْهِ السَّلاَمُ: فِی صِفَةِ الْغَوْغَاءِ </w:t>
      </w:r>
      <w:r>
        <w:rPr>
          <w:rStyle w:val="FootnoteReference"/>
        </w:rPr>
        <w:footnoteReference w:id="4670"/>
      </w:r>
      <w:r>
        <w:rPr>
          <w:rFonts w:ascii="Amiri" w:hAnsi="Amiri" w:eastAsia="Amiri" w:cs="Amiri"/>
          <w:lang w:bidi="ar-SA"/>
          <w:color w:val="111111"/>
          <w:sz w:val="28"/>
          <w:szCs w:val="28"/>
          <w:rtl/>
        </w:rPr>
        <w:t xml:space="preserve">: هُمُ الَّذِینَ إِذَا اجْتَمَعُوا غَلَبُوا وَ إِذَا تَفَرَّقُوا لَمْ یُعْرَفُوا وَ قِیلَ: بَلْ قَالَ عَلَیْهِ السَّلاَمُ:</w:t>
      </w:r>
    </w:p>
    <w:p>
      <w:pPr>
        <w:pStyle w:val="BookText"/>
      </w:pPr>
      <w:r>
        <w:rPr>
          <w:rFonts w:ascii="Amiri" w:hAnsi="Amiri" w:eastAsia="Amiri" w:cs="Amiri"/>
          <w:lang w:bidi="ar-SA"/>
          <w:color w:val="111111"/>
          <w:sz w:val="28"/>
          <w:szCs w:val="28"/>
          <w:rtl/>
        </w:rPr>
        <w:t xml:space="preserve">هُمُ الَّذِینَ إِذَا اجْتَمَعُوا ضَرُّوا وَ إِذَا تَفَرَّقُوا نَفَعُوا فَقِیلَ قَدْ عَرَفْنَا مَضَرَّةَ اجْتِمَاعِهِمْ فَمَا مَنْفَعَةُ افْتِرَاقِهِمْ فَقَالَ یَرْجِعُ أَصْحَابُ الْمِهَنِ إِلَی مِهْنَتِهِمْ فَیَنْتَفِعُ النَّاسُ بِهِمْ کَرُجُوعِ الْبَنَّاءِ إِلَی بِنَائِهِ وَ النَّسَّاجِ إِلَی مَنْسَجِهِ وَ الْخَبَّازِ إِلَی مَخْبَزِهِ.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2" w:name="pg6114_86279"/>
    <w:bookmarkEnd w:id="372"/>
    <w:p>
      <w:pPr>
        <w:pStyle w:val="Heading3"/>
      </w:pPr>
      <w:bookmarkStart w:id="1954" w:name="_Toc1444"/>
      <w:r>
        <w:t>الحکمه 200</w:t>
      </w:r>
      <w:bookmarkEnd w:id="1954"/>
    </w:p>
    <w:p>
      <w:pPr>
        <w:pStyle w:val="BookText"/>
      </w:pPr>
      <w:r>
        <w:rPr>
          <w:rFonts w:ascii="Amiri" w:hAnsi="Amiri" w:eastAsia="Amiri" w:cs="Amiri"/>
          <w:lang w:bidi="ar-SA"/>
          <w:color w:val="111111"/>
          <w:sz w:val="28"/>
          <w:szCs w:val="28"/>
          <w:rtl/>
        </w:rPr>
        <w:t xml:space="preserve">وَ قَالَ عَلَیْهِ السَّلاَمُ: وَ أُتِیَ بِجَانٍ وَ مَعَهُ غَوْغَاءُ فَقَالَ: لاَ مَرْحَباً بِوُجُوهٍ لاَ تُرَی إِلاَّ عِنْدَ کُلِّ سَوْأَةٍ.</w:t>
      </w:r>
    </w:p>
    <w:p>
      <w:pPr>
        <w:pStyle w:val="Heading3"/>
      </w:pPr>
      <w:bookmarkStart w:id="1955" w:name="_Toc1445"/>
      <w:r>
        <w:t>الحکمه 201</w:t>
      </w:r>
      <w:bookmarkEnd w:id="1955"/>
    </w:p>
    <w:p>
      <w:pPr>
        <w:pStyle w:val="BookText"/>
      </w:pPr>
      <w:r>
        <w:rPr>
          <w:rFonts w:ascii="Amiri" w:hAnsi="Amiri" w:eastAsia="Amiri" w:cs="Amiri"/>
          <w:lang w:bidi="ar-SA"/>
          <w:color w:val="111111"/>
          <w:sz w:val="28"/>
          <w:szCs w:val="28"/>
          <w:rtl/>
        </w:rPr>
        <w:t xml:space="preserve">وَ قَالَ عَلَیْهِ السَّلاَمُ: إِنَّ مَعَ کُلِّ إِنْسَانٍ مَلَکَیْنِ یَحْفَظَانِهِ فَإِذَا جَاءَ الْقَدَرُ خَلَّیَا بَیْنَهُ وَ بَیْنَهُ وَ إِنَّ الْأَجَلَ </w:t>
      </w:r>
      <w:r>
        <w:rPr>
          <w:rStyle w:val="FootnoteReference"/>
        </w:rPr>
        <w:footnoteReference w:id="4671"/>
      </w:r>
      <w:r>
        <w:rPr>
          <w:rFonts w:ascii="Amiri" w:hAnsi="Amiri" w:eastAsia="Amiri" w:cs="Amiri"/>
          <w:lang w:bidi="ar-SA"/>
          <w:color w:val="111111"/>
          <w:sz w:val="28"/>
          <w:szCs w:val="28"/>
          <w:rtl/>
        </w:rPr>
        <w:t xml:space="preserve">جُنَّةٌ حَصِینَةٌ </w:t>
      </w:r>
      <w:r>
        <w:rPr>
          <w:rStyle w:val="FootnoteReference"/>
        </w:rPr>
        <w:footnoteReference w:id="4672"/>
      </w:r>
      <w:r>
        <w:rPr>
          <w:rFonts w:ascii="Times New Roman" w:hAnsi="Times New Roman" w:eastAsia="Times New Roman" w:cs="Times New Roman"/>
          <w:lang w:val="en-US" w:bidi="en-US"/>
          <w:color w:val="111111"/>
          <w:sz w:val="28"/>
          <w:szCs w:val="28"/>
          <w:rtl/>
        </w:rPr>
        <w:t xml:space="preserve">.</w:t>
      </w:r>
    </w:p>
    <w:p>
      <w:pPr>
        <w:pStyle w:val="Heading3"/>
      </w:pPr>
      <w:bookmarkStart w:id="1956" w:name="_Toc1446"/>
      <w:r>
        <w:t>الحکمه 202</w:t>
      </w:r>
      <w:bookmarkEnd w:id="1956"/>
    </w:p>
    <w:p>
      <w:pPr>
        <w:pStyle w:val="BookText"/>
      </w:pPr>
      <w:r>
        <w:rPr>
          <w:rFonts w:ascii="Amiri" w:hAnsi="Amiri" w:eastAsia="Amiri" w:cs="Amiri"/>
          <w:lang w:bidi="ar-SA"/>
          <w:color w:val="111111"/>
          <w:sz w:val="28"/>
          <w:szCs w:val="28"/>
          <w:rtl/>
        </w:rPr>
        <w:t xml:space="preserve">وَ قَالَ عَلَیْهِ السَّلاَمُ: وَ قَدْ قَالَ لَهُ طَلْحَةُ وَ الزُّبَیْرُ نُبَایِعُکَ عَلَی أَنَّا شُرَکَاؤُکَ فِی هَذَا الْأَمْرِ لاَ وَ لَکِنَّکُمَا شَرِیکَانِ فِی الْقُوَّةِ وَ الاِسْتِعَانَةِ وَ عَوْنَانِ عَلَی الْعَجْزِ وَ الْأَوَدِ </w:t>
      </w:r>
      <w:r>
        <w:rPr>
          <w:rStyle w:val="FootnoteReference"/>
        </w:rPr>
        <w:footnoteReference w:id="4673"/>
      </w:r>
      <w:r>
        <w:rPr>
          <w:rFonts w:ascii="Times New Roman" w:hAnsi="Times New Roman" w:eastAsia="Times New Roman" w:cs="Times New Roman"/>
          <w:lang w:val="en-US" w:bidi="en-US"/>
          <w:color w:val="111111"/>
          <w:sz w:val="28"/>
          <w:szCs w:val="28"/>
          <w:rtl/>
        </w:rPr>
        <w:t xml:space="preserve">.</w:t>
      </w:r>
    </w:p>
    <w:p>
      <w:pPr>
        <w:pStyle w:val="Heading3"/>
      </w:pPr>
      <w:bookmarkStart w:id="1957" w:name="_Toc1447"/>
      <w:r>
        <w:t>الحکمه 203</w:t>
      </w:r>
      <w:bookmarkEnd w:id="1957"/>
    </w:p>
    <w:p>
      <w:pPr>
        <w:pStyle w:val="BookText"/>
      </w:pPr>
      <w:r>
        <w:rPr>
          <w:rFonts w:ascii="Amiri" w:hAnsi="Amiri" w:eastAsia="Amiri" w:cs="Amiri"/>
          <w:lang w:bidi="ar-SA"/>
          <w:color w:val="111111"/>
          <w:sz w:val="28"/>
          <w:szCs w:val="28"/>
          <w:rtl/>
        </w:rPr>
        <w:t xml:space="preserve">وَ قَالَ عَلَیْهِ السَّلاَمُ: أَیُّهَا النَّاسُ اتَّقُوا اللَّهَ الَّذِی إِنْ قُلْتُمْ سَمِعَ وَ إِنْ أَضْمَرْتُمْ عَلِمَ وَ بَادِرُوا الْمَوْتَ الَّذِی إِنْ هَرَبْتُمْ مِنْهُ أَدْرَکَکُمْ وَ إِنْ أَقَمْتُمْ أَخَذَکُمْ وَ إِنْ نَسِیتُمُوهُ ذَکَرَکُمْ.</w:t>
      </w:r>
    </w:p>
    <w:p>
      <w:pPr>
        <w:pStyle w:val="Heading3"/>
      </w:pPr>
      <w:bookmarkStart w:id="1958" w:name="_Toc1448"/>
      <w:r>
        <w:t>الحکمه 204</w:t>
      </w:r>
      <w:bookmarkEnd w:id="1958"/>
    </w:p>
    <w:p>
      <w:pPr>
        <w:pStyle w:val="BookText"/>
      </w:pPr>
      <w:r>
        <w:rPr>
          <w:rFonts w:ascii="Amiri" w:hAnsi="Amiri" w:eastAsia="Amiri" w:cs="Amiri"/>
          <w:lang w:bidi="ar-SA"/>
          <w:color w:val="111111"/>
          <w:sz w:val="28"/>
          <w:szCs w:val="28"/>
          <w:rtl/>
        </w:rPr>
        <w:t xml:space="preserve">وَ قَالَ عَلَیْهِ السَّلاَمُ: لاَ یُزَهِّدَنَّکَ فِی الْمَعْرُوفِ مَنْ لاَ یَشْکُرُهُ لَکَ فَقَدْ یَشْکُرُکَ عَلَیْهِ مَنْ لاَ یَسْتَمْتِعُ بِشَیْءٍ مِنْهُ وَ قَدْ تُدْرِکُ مِنْ شُکْرِ الشَّاکِرِ أَکْثَرَ مِمَّا أَضَاعَ الْکَافِرُ - وَ اللّهُ یُحِبُّ الْمُحْسِنِینَ .</w:t>
      </w:r>
    </w:p>
    <w:p>
      <w:pPr>
        <w:pStyle w:val="Heading3"/>
      </w:pPr>
      <w:bookmarkStart w:id="1959" w:name="_Toc1449"/>
      <w:r>
        <w:t>الحکمه 205</w:t>
      </w:r>
      <w:bookmarkEnd w:id="1959"/>
    </w:p>
    <w:p>
      <w:pPr>
        <w:pStyle w:val="BookText"/>
      </w:pPr>
      <w:r>
        <w:rPr>
          <w:rFonts w:ascii="Amiri" w:hAnsi="Amiri" w:eastAsia="Amiri" w:cs="Amiri"/>
          <w:lang w:bidi="ar-SA"/>
          <w:color w:val="111111"/>
          <w:sz w:val="28"/>
          <w:szCs w:val="28"/>
          <w:rtl/>
        </w:rPr>
        <w:t xml:space="preserve">وَ قَالَ عَلَیْهِ السَّلاَمُ: کُلُّ وِعَاءٍ یَضِیقُ بِمَا جُعِلَ فِیهِ إِلاَّ وِعَاءَ الْعِلْمِ فَإِنَّهُ یَتَّسِعُ بِهِ.</w:t>
      </w:r>
    </w:p>
    <w:p>
      <w:pPr>
        <w:pStyle w:val="Heading3"/>
      </w:pPr>
      <w:bookmarkStart w:id="1960" w:name="_Toc1450"/>
      <w:r>
        <w:t>الحکمه 206</w:t>
      </w:r>
      <w:bookmarkEnd w:id="1960"/>
    </w:p>
    <w:p>
      <w:pPr>
        <w:pStyle w:val="BookText"/>
      </w:pPr>
      <w:r>
        <w:rPr>
          <w:rFonts w:ascii="Amiri" w:hAnsi="Amiri" w:eastAsia="Amiri" w:cs="Amiri"/>
          <w:lang w:bidi="ar-SA"/>
          <w:color w:val="111111"/>
          <w:sz w:val="28"/>
          <w:szCs w:val="28"/>
          <w:rtl/>
        </w:rPr>
        <w:t xml:space="preserve">وَ قَالَ عَلَیْهِ السَّلاَمُ: أَوَّلُ عِوَضِ الْحَلِیمِ مِنْ حِلْمِهِ أَنَّ النَّاسَ أَنْصَارُهُ عَلَی الْجَاهِلِ.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73" w:name="pg6114_86283"/>
    <w:bookmarkEnd w:id="373"/>
    <w:p>
      <w:pPr>
        <w:pStyle w:val="Heading3"/>
      </w:pPr>
      <w:bookmarkStart w:id="1961" w:name="_Toc1451"/>
      <w:r>
        <w:t>الحکمه 207</w:t>
      </w:r>
      <w:bookmarkEnd w:id="1961"/>
    </w:p>
    <w:p>
      <w:pPr>
        <w:pStyle w:val="BookText"/>
      </w:pPr>
      <w:r>
        <w:rPr>
          <w:rFonts w:ascii="Amiri" w:hAnsi="Amiri" w:eastAsia="Amiri" w:cs="Amiri"/>
          <w:lang w:bidi="ar-SA"/>
          <w:color w:val="111111"/>
          <w:sz w:val="28"/>
          <w:szCs w:val="28"/>
          <w:rtl/>
        </w:rPr>
        <w:t xml:space="preserve">وَ قَالَ عَلَیْهِ السَّلاَمُ: إِنْ لَمْ تَکُنْ حَلِیماً فَتَحَلَّمْ فَإِنَّهُ قَلَّ مَنْ تَشَبَّهَ بِقَوْمٍ إِلاَّ أَوْشَکَ أَنْ یَکُونَ مِنْهُمْ.</w:t>
      </w:r>
    </w:p>
    <w:p>
      <w:pPr>
        <w:pStyle w:val="Heading3"/>
      </w:pPr>
      <w:bookmarkStart w:id="1962" w:name="_Toc1452"/>
      <w:r>
        <w:t>الحکمه 208</w:t>
      </w:r>
      <w:bookmarkEnd w:id="1962"/>
    </w:p>
    <w:p>
      <w:pPr>
        <w:pStyle w:val="BookText"/>
      </w:pPr>
      <w:r>
        <w:rPr>
          <w:rFonts w:ascii="Amiri" w:hAnsi="Amiri" w:eastAsia="Amiri" w:cs="Amiri"/>
          <w:lang w:bidi="ar-SA"/>
          <w:color w:val="111111"/>
          <w:sz w:val="28"/>
          <w:szCs w:val="28"/>
          <w:rtl/>
        </w:rPr>
        <w:t xml:space="preserve">وَ قَالَ عَلَیْهِ السَّلاَمُ: مَنْ حَاسَبَ نَفْسَهُ رَبِحَ وَ مَنْ غَفَلَ عَنْهَا خَسِرَ وَ مَنْ خَافَ أَمِنَ وَ مَنِ اعْتَبَرَ أَبْصَرَ وَ مَنْ أَبْصَرَ فَهِمَ وَ مَنْ فَهِمَ عَلِمَ.</w:t>
      </w:r>
    </w:p>
    <w:p>
      <w:pPr>
        <w:pStyle w:val="Heading3"/>
      </w:pPr>
      <w:bookmarkStart w:id="1963" w:name="_Toc1453"/>
      <w:r>
        <w:t>الحکمه 209</w:t>
      </w:r>
      <w:bookmarkEnd w:id="1963"/>
    </w:p>
    <w:p>
      <w:pPr>
        <w:pStyle w:val="BookText"/>
      </w:pPr>
      <w:r>
        <w:rPr>
          <w:rFonts w:ascii="Amiri" w:hAnsi="Amiri" w:eastAsia="Amiri" w:cs="Amiri"/>
          <w:lang w:bidi="ar-SA"/>
          <w:color w:val="111111"/>
          <w:sz w:val="28"/>
          <w:szCs w:val="28"/>
          <w:rtl/>
        </w:rPr>
        <w:t xml:space="preserve">وَ قَالَ عَلَیْهِ السَّلاَمُ: لَتَعْطِفَنَّ الدُّنْیَا عَلَیْنَا بَعْدَ شِمَاسِهَا </w:t>
      </w:r>
      <w:r>
        <w:rPr>
          <w:rStyle w:val="FootnoteReference"/>
        </w:rPr>
        <w:footnoteReference w:id="4674"/>
      </w:r>
    </w:p>
    <w:p>
      <w:pPr>
        <w:pStyle w:val="BookText"/>
      </w:pPr>
      <w:r>
        <w:rPr>
          <w:rFonts w:ascii="Amiri" w:hAnsi="Amiri" w:eastAsia="Amiri" w:cs="Amiri"/>
          <w:lang w:bidi="ar-SA"/>
          <w:color w:val="111111"/>
          <w:sz w:val="28"/>
          <w:szCs w:val="28"/>
          <w:rtl/>
        </w:rPr>
        <w:t xml:space="preserve">عَطْفَ الضَّرُوسِ </w:t>
      </w:r>
      <w:r>
        <w:rPr>
          <w:rStyle w:val="FootnoteReference"/>
        </w:rPr>
        <w:footnoteReference w:id="4675"/>
      </w:r>
      <w:r>
        <w:rPr>
          <w:rFonts w:ascii="Amiri" w:hAnsi="Amiri" w:eastAsia="Amiri" w:cs="Amiri"/>
          <w:lang w:bidi="ar-SA"/>
          <w:color w:val="111111"/>
          <w:sz w:val="28"/>
          <w:szCs w:val="28"/>
          <w:rtl/>
        </w:rPr>
        <w:t xml:space="preserve">عَلَی وَلَدِهَا وَ تَلاَ عَقِیبَ ذَلِکَ - وَ نُرِیدُ أَنْ نَمُنَّ عَلَی الَّذِینَ اسْتُضْعِفُوا فِی الْأَرْضِ وَ نَجْعَلَهُمْ أَئِمَّةً وَ نَجْعَلَهُمُ الْوارِثِینَ .</w:t>
      </w:r>
    </w:p>
    <w:p>
      <w:pPr>
        <w:pStyle w:val="Heading3"/>
      </w:pPr>
      <w:bookmarkStart w:id="1964" w:name="_Toc1454"/>
      <w:r>
        <w:t>الحکمه 210</w:t>
      </w:r>
      <w:bookmarkEnd w:id="1964"/>
    </w:p>
    <w:p>
      <w:pPr>
        <w:pStyle w:val="BookText"/>
      </w:pPr>
      <w:r>
        <w:rPr>
          <w:rFonts w:ascii="Amiri" w:hAnsi="Amiri" w:eastAsia="Amiri" w:cs="Amiri"/>
          <w:lang w:bidi="ar-SA"/>
          <w:color w:val="111111"/>
          <w:sz w:val="28"/>
          <w:szCs w:val="28"/>
          <w:rtl/>
        </w:rPr>
        <w:t xml:space="preserve">وَ قَالَ عَلَیْهِ السَّلاَمُ: اتَّقُوا اللَّهَ تَقِیَّةَ مَنْ شَمَّرَ تَجْرِیداً وَ جَدَّ تَشْمِیراً وَ کَمَّشَ </w:t>
      </w:r>
      <w:r>
        <w:rPr>
          <w:rStyle w:val="FootnoteReference"/>
        </w:rPr>
        <w:footnoteReference w:id="4676"/>
      </w:r>
      <w:r>
        <w:rPr>
          <w:rFonts w:ascii="Amiri" w:hAnsi="Amiri" w:eastAsia="Amiri" w:cs="Amiri"/>
          <w:lang w:bidi="ar-SA"/>
          <w:color w:val="111111"/>
          <w:sz w:val="28"/>
          <w:szCs w:val="28"/>
          <w:rtl/>
        </w:rPr>
        <w:t xml:space="preserve">فِی مَهَلٍ وَ بَادَرَ عَنْ وَجَلٍ </w:t>
      </w:r>
      <w:r>
        <w:rPr>
          <w:rStyle w:val="FootnoteReference"/>
        </w:rPr>
        <w:footnoteReference w:id="4677"/>
      </w:r>
      <w:r>
        <w:rPr>
          <w:rFonts w:ascii="Amiri" w:hAnsi="Amiri" w:eastAsia="Amiri" w:cs="Amiri"/>
          <w:lang w:bidi="ar-SA"/>
          <w:color w:val="111111"/>
          <w:sz w:val="28"/>
          <w:szCs w:val="28"/>
          <w:rtl/>
        </w:rPr>
        <w:t xml:space="preserve">وَ نَظَرَ فِی کَرَّةِ الْمَوْئِلِ </w:t>
      </w:r>
      <w:r>
        <w:rPr>
          <w:rStyle w:val="FootnoteReference"/>
        </w:rPr>
        <w:footnoteReference w:id="4678"/>
      </w:r>
      <w:r>
        <w:rPr>
          <w:rFonts w:ascii="Amiri" w:hAnsi="Amiri" w:eastAsia="Amiri" w:cs="Amiri"/>
          <w:lang w:bidi="ar-SA"/>
          <w:color w:val="111111"/>
          <w:sz w:val="28"/>
          <w:szCs w:val="28"/>
          <w:rtl/>
        </w:rPr>
        <w:t xml:space="preserve">وَ عَاقِبَةِ الْمَصْدَرِ وَ مَغَبَّةِ الْمَرْجِعِ </w:t>
      </w:r>
      <w:r>
        <w:rPr>
          <w:rStyle w:val="FootnoteReference"/>
        </w:rPr>
        <w:footnoteReference w:id="4679"/>
      </w:r>
      <w:r>
        <w:rPr>
          <w:rFonts w:ascii="Times New Roman" w:hAnsi="Times New Roman" w:eastAsia="Times New Roman" w:cs="Times New Roman"/>
          <w:lang w:val="en-US" w:bidi="en-US"/>
          <w:color w:val="111111"/>
          <w:sz w:val="28"/>
          <w:szCs w:val="28"/>
          <w:rtl/>
        </w:rPr>
        <w:t xml:space="preserve">.</w:t>
      </w:r>
    </w:p>
    <w:p>
      <w:pPr>
        <w:pStyle w:val="Heading3"/>
      </w:pPr>
      <w:bookmarkStart w:id="1965" w:name="_Toc1455"/>
      <w:r>
        <w:t>الحکمه 211</w:t>
      </w:r>
      <w:bookmarkEnd w:id="1965"/>
    </w:p>
    <w:p>
      <w:pPr>
        <w:pStyle w:val="BookText"/>
      </w:pPr>
      <w:r>
        <w:rPr>
          <w:rFonts w:ascii="Amiri" w:hAnsi="Amiri" w:eastAsia="Amiri" w:cs="Amiri"/>
          <w:lang w:bidi="ar-SA"/>
          <w:color w:val="111111"/>
          <w:sz w:val="28"/>
          <w:szCs w:val="28"/>
          <w:rtl/>
        </w:rPr>
        <w:t xml:space="preserve">وَ قَالَ عَلَیْهِ السَّلاَمُ: الْجُودُ حَارِسُ الْأَعْرَاضِ وَ الْحِلْمُ فِدَامُ </w:t>
      </w:r>
      <w:r>
        <w:rPr>
          <w:rStyle w:val="FootnoteReference"/>
        </w:rPr>
        <w:footnoteReference w:id="4680"/>
      </w:r>
      <w:r>
        <w:rPr>
          <w:rFonts w:ascii="Amiri" w:hAnsi="Amiri" w:eastAsia="Amiri" w:cs="Amiri"/>
          <w:lang w:bidi="ar-SA"/>
          <w:color w:val="111111"/>
          <w:sz w:val="28"/>
          <w:szCs w:val="28"/>
          <w:rtl/>
        </w:rPr>
        <w:t xml:space="preserve">السَّفِیهِ وَ الْعَفْوُ زَکَاةُ الظَّفَرِ وَ السُّلُوُّ </w:t>
      </w:r>
      <w:r>
        <w:rPr>
          <w:rStyle w:val="FootnoteReference"/>
        </w:rPr>
        <w:footnoteReference w:id="4681"/>
      </w:r>
      <w:r>
        <w:rPr>
          <w:rFonts w:ascii="Amiri" w:hAnsi="Amiri" w:eastAsia="Amiri" w:cs="Amiri"/>
          <w:lang w:bidi="ar-SA"/>
          <w:color w:val="111111"/>
          <w:sz w:val="28"/>
          <w:szCs w:val="28"/>
          <w:rtl/>
        </w:rPr>
        <w:t xml:space="preserve">عِوَضُکَ مِمَّنْ غَدَرَ وَ الاِسْتِشَارَةُ عَیْنُ الْهِدَایَةِ وَ قَدْ خَاطَرَ مَنِ اسْتَغْنَی بِرَأْیِهِ وَ الصَّبْرُ یُنَاضِلُ الْحِدْثَانَ </w:t>
      </w:r>
      <w:r>
        <w:rPr>
          <w:rStyle w:val="FootnoteReference"/>
        </w:rPr>
        <w:footnoteReference w:id="4682"/>
      </w:r>
      <w:r>
        <w:rPr>
          <w:rFonts w:ascii="Amiri" w:hAnsi="Amiri" w:eastAsia="Amiri" w:cs="Amiri"/>
          <w:lang w:bidi="ar-SA"/>
          <w:color w:val="111111"/>
          <w:sz w:val="28"/>
          <w:szCs w:val="28"/>
          <w:rtl/>
        </w:rPr>
        <w:t xml:space="preserve">وَ الْجَزَعُ </w:t>
      </w:r>
      <w:r>
        <w:rPr>
          <w:rStyle w:val="FootnoteReference"/>
        </w:rPr>
        <w:footnoteReference w:id="4683"/>
      </w:r>
      <w:r>
        <w:rPr>
          <w:rFonts w:ascii="Amiri" w:hAnsi="Amiri" w:eastAsia="Amiri" w:cs="Amiri"/>
          <w:lang w:bidi="ar-SA"/>
          <w:color w:val="111111"/>
          <w:sz w:val="28"/>
          <w:szCs w:val="28"/>
          <w:rtl/>
        </w:rPr>
        <w:t xml:space="preserve">مِنْ أَعْوَانِ الزَّمَانِ. وَ أَشْرَفُ الْغِنَی تَرْکُ الْمُنَی </w:t>
      </w:r>
      <w:r>
        <w:rPr>
          <w:rStyle w:val="FootnoteReference"/>
        </w:rPr>
        <w:footnoteReference w:id="4684"/>
      </w:r>
      <w:r>
        <w:rPr>
          <w:rFonts w:ascii="Amiri" w:hAnsi="Amiri" w:eastAsia="Amiri" w:cs="Amiri"/>
          <w:lang w:bidi="ar-SA"/>
          <w:color w:val="111111"/>
          <w:sz w:val="28"/>
          <w:szCs w:val="28"/>
          <w:rtl/>
        </w:rPr>
        <w:t xml:space="preserve">. وَ کَمْ مِنْ عَقْلٍ أَسِیرٍ تَحْتَ هَوَی أَمِیرٍ! وَ مِنَ التَّوْفِیقِ حِفْظُ التَّجْرِبَةِ. وَ الْمَوَدَّةُ قَرَابَةٌ مُسْتَفَادَةٌ. وَ لاَ تَأْمَنَنَّ مَلُولاً </w:t>
      </w:r>
      <w:r>
        <w:rPr>
          <w:rStyle w:val="FootnoteReference"/>
        </w:rPr>
        <w:footnoteReference w:id="4685"/>
      </w: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74" w:name="pg6114_86287"/>
    <w:bookmarkEnd w:id="374"/>
    <w:p>
      <w:pPr>
        <w:pStyle w:val="Heading3"/>
      </w:pPr>
      <w:bookmarkStart w:id="1966" w:name="_Toc1456"/>
      <w:r>
        <w:t>الحکمه 212</w:t>
      </w:r>
      <w:bookmarkEnd w:id="1966"/>
    </w:p>
    <w:p>
      <w:pPr>
        <w:pStyle w:val="BookText"/>
      </w:pPr>
      <w:r>
        <w:rPr>
          <w:rFonts w:ascii="Amiri" w:hAnsi="Amiri" w:eastAsia="Amiri" w:cs="Amiri"/>
          <w:lang w:bidi="ar-SA"/>
          <w:color w:val="111111"/>
          <w:sz w:val="28"/>
          <w:szCs w:val="28"/>
          <w:rtl/>
        </w:rPr>
        <w:t xml:space="preserve">وَ قَالَ عَلَیْهِ السَّلاَمُ: عُجْبُ </w:t>
      </w:r>
      <w:r>
        <w:rPr>
          <w:rStyle w:val="FootnoteReference"/>
        </w:rPr>
        <w:footnoteReference w:id="4686"/>
      </w:r>
      <w:r>
        <w:rPr>
          <w:rFonts w:ascii="Amiri" w:hAnsi="Amiri" w:eastAsia="Amiri" w:cs="Amiri"/>
          <w:lang w:bidi="ar-SA"/>
          <w:color w:val="111111"/>
          <w:sz w:val="28"/>
          <w:szCs w:val="28"/>
          <w:rtl/>
        </w:rPr>
        <w:t xml:space="preserve">الْمَرْءِ بِنَفْسِهِ أَحَدُ حُسَّادِ عَقْلِهِ.</w:t>
      </w:r>
    </w:p>
    <w:p>
      <w:pPr>
        <w:pStyle w:val="Heading3"/>
      </w:pPr>
      <w:bookmarkStart w:id="1967" w:name="_Toc1457"/>
      <w:r>
        <w:t>الحکمه 213</w:t>
      </w:r>
      <w:bookmarkEnd w:id="1967"/>
    </w:p>
    <w:p>
      <w:pPr>
        <w:pStyle w:val="BookText"/>
      </w:pPr>
      <w:r>
        <w:rPr>
          <w:rFonts w:ascii="Amiri" w:hAnsi="Amiri" w:eastAsia="Amiri" w:cs="Amiri"/>
          <w:lang w:bidi="ar-SA"/>
          <w:color w:val="111111"/>
          <w:sz w:val="28"/>
          <w:szCs w:val="28"/>
          <w:rtl/>
        </w:rPr>
        <w:t xml:space="preserve">وَ قَالَ عَلَیْهِ السَّلاَمُ: أَغْضِ </w:t>
      </w:r>
      <w:r>
        <w:rPr>
          <w:rStyle w:val="FootnoteReference"/>
        </w:rPr>
        <w:footnoteReference w:id="4687"/>
      </w:r>
      <w:r>
        <w:rPr>
          <w:rFonts w:ascii="Amiri" w:hAnsi="Amiri" w:eastAsia="Amiri" w:cs="Amiri"/>
          <w:lang w:bidi="ar-SA"/>
          <w:color w:val="111111"/>
          <w:sz w:val="28"/>
          <w:szCs w:val="28"/>
          <w:rtl/>
        </w:rPr>
        <w:t xml:space="preserve">عَلَی الْقَذَی </w:t>
      </w:r>
      <w:r>
        <w:rPr>
          <w:rStyle w:val="FootnoteReference"/>
        </w:rPr>
        <w:footnoteReference w:id="4688"/>
      </w:r>
      <w:r>
        <w:rPr>
          <w:rFonts w:ascii="Amiri" w:hAnsi="Amiri" w:eastAsia="Amiri" w:cs="Amiri"/>
          <w:lang w:bidi="ar-SA"/>
          <w:color w:val="111111"/>
          <w:sz w:val="28"/>
          <w:szCs w:val="28"/>
          <w:rtl/>
        </w:rPr>
        <w:t xml:space="preserve">وَ الْأَلَمِ تَرْضَ أَبَداً.</w:t>
      </w:r>
    </w:p>
    <w:p>
      <w:pPr>
        <w:pStyle w:val="Heading3"/>
      </w:pPr>
      <w:bookmarkStart w:id="1968" w:name="_Toc1458"/>
      <w:r>
        <w:t>الحکمه 214</w:t>
      </w:r>
      <w:bookmarkEnd w:id="1968"/>
    </w:p>
    <w:p>
      <w:pPr>
        <w:pStyle w:val="BookText"/>
      </w:pPr>
      <w:r>
        <w:rPr>
          <w:rFonts w:ascii="Amiri" w:hAnsi="Amiri" w:eastAsia="Amiri" w:cs="Amiri"/>
          <w:lang w:bidi="ar-SA"/>
          <w:color w:val="111111"/>
          <w:sz w:val="28"/>
          <w:szCs w:val="28"/>
          <w:rtl/>
        </w:rPr>
        <w:t xml:space="preserve">وَ قَالَ عَلَیْهِ السَّلاَمُ: مَنْ لاَنَ عُودُهُ کَثُفَتْ أَغْصَانُهُ </w:t>
      </w:r>
      <w:r>
        <w:rPr>
          <w:rStyle w:val="FootnoteReference"/>
        </w:rPr>
        <w:footnoteReference w:id="4689"/>
      </w:r>
      <w:r>
        <w:rPr>
          <w:rFonts w:ascii="Times New Roman" w:hAnsi="Times New Roman" w:eastAsia="Times New Roman" w:cs="Times New Roman"/>
          <w:lang w:val="en-US" w:bidi="en-US"/>
          <w:color w:val="111111"/>
          <w:sz w:val="28"/>
          <w:szCs w:val="28"/>
          <w:rtl/>
        </w:rPr>
        <w:t xml:space="preserve">.</w:t>
      </w:r>
    </w:p>
    <w:p>
      <w:pPr>
        <w:pStyle w:val="Heading3"/>
      </w:pPr>
      <w:bookmarkStart w:id="1969" w:name="_Toc1459"/>
      <w:r>
        <w:t>الحکمه 215</w:t>
      </w:r>
      <w:bookmarkEnd w:id="1969"/>
    </w:p>
    <w:p>
      <w:pPr>
        <w:pStyle w:val="BookText"/>
      </w:pPr>
      <w:r>
        <w:rPr>
          <w:rFonts w:ascii="Amiri" w:hAnsi="Amiri" w:eastAsia="Amiri" w:cs="Amiri"/>
          <w:lang w:bidi="ar-SA"/>
          <w:color w:val="111111"/>
          <w:sz w:val="28"/>
          <w:szCs w:val="28"/>
          <w:rtl/>
        </w:rPr>
        <w:t xml:space="preserve">وَ قَالَ عَلَیْهِ السَّلاَمُ: الْخِلاَفُ یَهْدِمُ الرَّأْیَ.</w:t>
      </w:r>
    </w:p>
    <w:p>
      <w:pPr>
        <w:pStyle w:val="Heading3"/>
      </w:pPr>
      <w:bookmarkStart w:id="1970" w:name="_Toc1460"/>
      <w:r>
        <w:t>الحکمه 216</w:t>
      </w:r>
      <w:bookmarkEnd w:id="1970"/>
    </w:p>
    <w:p>
      <w:pPr>
        <w:pStyle w:val="BookText"/>
      </w:pPr>
      <w:r>
        <w:rPr>
          <w:rFonts w:ascii="Amiri" w:hAnsi="Amiri" w:eastAsia="Amiri" w:cs="Amiri"/>
          <w:lang w:bidi="ar-SA"/>
          <w:color w:val="111111"/>
          <w:sz w:val="28"/>
          <w:szCs w:val="28"/>
          <w:rtl/>
        </w:rPr>
        <w:t xml:space="preserve">وَ قَالَ عَلَیْهِ السَّلاَمُ: مَنْ نَالَ </w:t>
      </w:r>
      <w:r>
        <w:rPr>
          <w:rStyle w:val="FootnoteReference"/>
        </w:rPr>
        <w:footnoteReference w:id="4690"/>
      </w:r>
      <w:r>
        <w:rPr>
          <w:rFonts w:ascii="Amiri" w:hAnsi="Amiri" w:eastAsia="Amiri" w:cs="Amiri"/>
          <w:lang w:bidi="ar-SA"/>
          <w:color w:val="111111"/>
          <w:sz w:val="28"/>
          <w:szCs w:val="28"/>
          <w:rtl/>
        </w:rPr>
        <w:t xml:space="preserve">اسْتَطَالَ </w:t>
      </w:r>
      <w:r>
        <w:rPr>
          <w:rStyle w:val="FootnoteReference"/>
        </w:rPr>
        <w:footnoteReference w:id="4691"/>
      </w:r>
      <w:r>
        <w:rPr>
          <w:rFonts w:ascii="Times New Roman" w:hAnsi="Times New Roman" w:eastAsia="Times New Roman" w:cs="Times New Roman"/>
          <w:lang w:val="en-US" w:bidi="en-US"/>
          <w:color w:val="111111"/>
          <w:sz w:val="28"/>
          <w:szCs w:val="28"/>
          <w:rtl/>
        </w:rPr>
        <w:t xml:space="preserve">.</w:t>
      </w:r>
    </w:p>
    <w:p>
      <w:pPr>
        <w:pStyle w:val="Heading3"/>
      </w:pPr>
      <w:bookmarkStart w:id="1971" w:name="_Toc1461"/>
      <w:r>
        <w:t>الحکمه 217</w:t>
      </w:r>
      <w:bookmarkEnd w:id="1971"/>
    </w:p>
    <w:p>
      <w:pPr>
        <w:pStyle w:val="BookText"/>
      </w:pPr>
      <w:r>
        <w:rPr>
          <w:rFonts w:ascii="Amiri" w:hAnsi="Amiri" w:eastAsia="Amiri" w:cs="Amiri"/>
          <w:lang w:bidi="ar-SA"/>
          <w:color w:val="111111"/>
          <w:sz w:val="28"/>
          <w:szCs w:val="28"/>
          <w:rtl/>
        </w:rPr>
        <w:t xml:space="preserve">وَ قَالَ عَلَیْهِ السَّلاَمُ: فِی تَقَلُّبِ الْأَحْوَالِ عِلْمُ جَوَاهِرِ الرِّجَالِ.</w:t>
      </w:r>
    </w:p>
    <w:p>
      <w:pPr>
        <w:pStyle w:val="Heading3"/>
      </w:pPr>
      <w:bookmarkStart w:id="1972" w:name="_Toc1462"/>
      <w:r>
        <w:t>الحکمه 218</w:t>
      </w:r>
      <w:bookmarkEnd w:id="1972"/>
    </w:p>
    <w:p>
      <w:pPr>
        <w:pStyle w:val="BookText"/>
      </w:pPr>
      <w:r>
        <w:rPr>
          <w:rFonts w:ascii="Amiri" w:hAnsi="Amiri" w:eastAsia="Amiri" w:cs="Amiri"/>
          <w:lang w:bidi="ar-SA"/>
          <w:color w:val="111111"/>
          <w:sz w:val="28"/>
          <w:szCs w:val="28"/>
          <w:rtl/>
        </w:rPr>
        <w:t xml:space="preserve">وَ قَالَ عَلَیْهِ السَّلاَمُ: حَسَدُ الصَّدِیقِ مِنْ سُقْمِ الْمَوَدَّةِ </w:t>
      </w:r>
      <w:r>
        <w:rPr>
          <w:rStyle w:val="FootnoteReference"/>
        </w:rPr>
        <w:footnoteReference w:id="4692"/>
      </w:r>
      <w:r>
        <w:rPr>
          <w:rFonts w:ascii="Times New Roman" w:hAnsi="Times New Roman" w:eastAsia="Times New Roman" w:cs="Times New Roman"/>
          <w:lang w:val="en-US" w:bidi="en-US"/>
          <w:color w:val="111111"/>
          <w:sz w:val="28"/>
          <w:szCs w:val="28"/>
          <w:rtl/>
        </w:rPr>
        <w:t xml:space="preserve">.</w:t>
      </w:r>
    </w:p>
    <w:p>
      <w:pPr>
        <w:pStyle w:val="Heading3"/>
      </w:pPr>
      <w:bookmarkStart w:id="1973" w:name="_Toc1463"/>
      <w:r>
        <w:t>الحکمه 219</w:t>
      </w:r>
      <w:bookmarkEnd w:id="1973"/>
    </w:p>
    <w:p>
      <w:pPr>
        <w:pStyle w:val="BookText"/>
      </w:pPr>
      <w:r>
        <w:rPr>
          <w:rFonts w:ascii="Amiri" w:hAnsi="Amiri" w:eastAsia="Amiri" w:cs="Amiri"/>
          <w:lang w:bidi="ar-SA"/>
          <w:color w:val="111111"/>
          <w:sz w:val="28"/>
          <w:szCs w:val="28"/>
          <w:rtl/>
        </w:rPr>
        <w:t xml:space="preserve">وَ قَالَ عَلَیْهِ السَّلاَمُ: أَکْثَرُ مَصَارِعِ الْعُقُولِ تَحْتَ بُرُوقِ الْمَطَامِعِ.</w:t>
      </w:r>
    </w:p>
    <w:p>
      <w:pPr>
        <w:pStyle w:val="Heading3"/>
      </w:pPr>
      <w:bookmarkStart w:id="1974" w:name="_Toc1464"/>
      <w:r>
        <w:t>الحکمه 220</w:t>
      </w:r>
      <w:bookmarkEnd w:id="1974"/>
    </w:p>
    <w:p>
      <w:pPr>
        <w:pStyle w:val="BookText"/>
      </w:pPr>
      <w:r>
        <w:rPr>
          <w:rFonts w:ascii="Amiri" w:hAnsi="Amiri" w:eastAsia="Amiri" w:cs="Amiri"/>
          <w:lang w:bidi="ar-SA"/>
          <w:color w:val="111111"/>
          <w:sz w:val="28"/>
          <w:szCs w:val="28"/>
          <w:rtl/>
        </w:rPr>
        <w:t xml:space="preserve">وَ قَالَ عَلَیْهِ السَّلاَمُ: لَیْسَ مِنَ الْعَدْلِ الْقَضَاءُ عَلَی الثِّقَةِ بِالظَّنِّ.</w:t>
      </w:r>
    </w:p>
    <w:p>
      <w:pPr>
        <w:pStyle w:val="Heading3"/>
      </w:pPr>
      <w:bookmarkStart w:id="1975" w:name="_Toc1465"/>
      <w:r>
        <w:t>الحکمه 221</w:t>
      </w:r>
      <w:bookmarkEnd w:id="1975"/>
    </w:p>
    <w:p>
      <w:pPr>
        <w:pStyle w:val="BookText"/>
      </w:pPr>
      <w:r>
        <w:rPr>
          <w:rFonts w:ascii="Amiri" w:hAnsi="Amiri" w:eastAsia="Amiri" w:cs="Amiri"/>
          <w:lang w:bidi="ar-SA"/>
          <w:color w:val="111111"/>
          <w:sz w:val="28"/>
          <w:szCs w:val="28"/>
          <w:rtl/>
        </w:rPr>
        <w:t xml:space="preserve">وَ قَالَ عَلَیْهِ السَّلاَمُ: بِئْسَ الزَّادُ إِلَی الْمَعَادِ الْعُدْوَانُ عَلَی الْعِبَادِ.</w:t>
      </w:r>
    </w:p>
    <w:p>
      <w:pPr>
        <w:pStyle w:val="Heading3"/>
      </w:pPr>
      <w:bookmarkStart w:id="1976" w:name="_Toc1466"/>
      <w:r>
        <w:t>الحکمه 222</w:t>
      </w:r>
      <w:bookmarkEnd w:id="1976"/>
    </w:p>
    <w:p>
      <w:pPr>
        <w:pStyle w:val="BookText"/>
      </w:pPr>
      <w:r>
        <w:rPr>
          <w:rFonts w:ascii="Amiri" w:hAnsi="Amiri" w:eastAsia="Amiri" w:cs="Amiri"/>
          <w:lang w:bidi="ar-SA"/>
          <w:color w:val="111111"/>
          <w:sz w:val="28"/>
          <w:szCs w:val="28"/>
          <w:rtl/>
        </w:rPr>
        <w:t xml:space="preserve">وَ قَالَ عَلَیْهِ السَّلاَمُ: مِنْ أَشْرَفِ أَعْمَالِ الْکَرِیمِ غَفْلَتُهُ عَمَّا یَعْلَمُ.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75" w:name="pg6114_86290"/>
    <w:bookmarkEnd w:id="375"/>
    <w:p>
      <w:pPr>
        <w:pStyle w:val="Heading3"/>
      </w:pPr>
      <w:bookmarkStart w:id="1977" w:name="_Toc1467"/>
      <w:r>
        <w:t>الحکمه 223</w:t>
      </w:r>
      <w:bookmarkEnd w:id="1977"/>
    </w:p>
    <w:p>
      <w:pPr>
        <w:pStyle w:val="BookText"/>
      </w:pPr>
      <w:r>
        <w:rPr>
          <w:rFonts w:ascii="Amiri" w:hAnsi="Amiri" w:eastAsia="Amiri" w:cs="Amiri"/>
          <w:lang w:bidi="ar-SA"/>
          <w:color w:val="111111"/>
          <w:sz w:val="28"/>
          <w:szCs w:val="28"/>
          <w:rtl/>
        </w:rPr>
        <w:t xml:space="preserve">وَ قَالَ عَلَیْهِ السَّلاَمُ: مَنْ کَسَاهُ الْحَیَاءُ ثَوْبَهُ لَمْ یَرَ النَّاسُ عَیْبَهُ.</w:t>
      </w:r>
    </w:p>
    <w:p>
      <w:pPr>
        <w:pStyle w:val="Heading3"/>
      </w:pPr>
      <w:bookmarkStart w:id="1978" w:name="_Toc1468"/>
      <w:r>
        <w:t>الحکمه 224</w:t>
      </w:r>
      <w:bookmarkEnd w:id="1978"/>
    </w:p>
    <w:p>
      <w:pPr>
        <w:pStyle w:val="BookText"/>
      </w:pPr>
      <w:r>
        <w:rPr>
          <w:rFonts w:ascii="Amiri" w:hAnsi="Amiri" w:eastAsia="Amiri" w:cs="Amiri"/>
          <w:lang w:bidi="ar-SA"/>
          <w:color w:val="111111"/>
          <w:sz w:val="28"/>
          <w:szCs w:val="28"/>
          <w:rtl/>
        </w:rPr>
        <w:t xml:space="preserve">وَ قَالَ عَلَیْهِ السَّلاَمُ: بِکَثْرَةِ الصَّمْتِ تَکُونُ الْهَیْبَةُ </w:t>
      </w:r>
      <w:r>
        <w:rPr>
          <w:rStyle w:val="FootnoteReference"/>
        </w:rPr>
        <w:footnoteReference w:id="4693"/>
      </w:r>
      <w:r>
        <w:rPr>
          <w:rFonts w:ascii="Amiri" w:hAnsi="Amiri" w:eastAsia="Amiri" w:cs="Amiri"/>
          <w:lang w:bidi="ar-SA"/>
          <w:color w:val="111111"/>
          <w:sz w:val="28"/>
          <w:szCs w:val="28"/>
          <w:rtl/>
        </w:rPr>
        <w:t xml:space="preserve">وَ بِالنَّصَفَةِ یَکْثُرُ الْمُوَاصِلُونَ </w:t>
      </w:r>
      <w:r>
        <w:rPr>
          <w:rStyle w:val="FootnoteReference"/>
        </w:rPr>
        <w:footnoteReference w:id="4694"/>
      </w:r>
      <w:r>
        <w:rPr>
          <w:rFonts w:ascii="Amiri" w:hAnsi="Amiri" w:eastAsia="Amiri" w:cs="Amiri"/>
          <w:lang w:bidi="ar-SA"/>
          <w:color w:val="111111"/>
          <w:sz w:val="28"/>
          <w:szCs w:val="28"/>
          <w:rtl/>
        </w:rPr>
        <w:t xml:space="preserve">وَ بِالْإِفْضَالِ تَعْظُمُ الْأَقْدَارُ وَ بِالتَّوَاضُعِ تَتِمُّ النِّعْمَةُ وَ بِاحْتِمَالِ الْمُؤَنِ </w:t>
      </w:r>
      <w:r>
        <w:rPr>
          <w:rStyle w:val="FootnoteReference"/>
        </w:rPr>
        <w:footnoteReference w:id="4695"/>
      </w:r>
      <w:r>
        <w:rPr>
          <w:rFonts w:ascii="Amiri" w:hAnsi="Amiri" w:eastAsia="Amiri" w:cs="Amiri"/>
          <w:lang w:bidi="ar-SA"/>
          <w:color w:val="111111"/>
          <w:sz w:val="28"/>
          <w:szCs w:val="28"/>
          <w:rtl/>
        </w:rPr>
        <w:t xml:space="preserve">یَجِبُ السُّؤْدَدُ </w:t>
      </w:r>
      <w:r>
        <w:rPr>
          <w:rStyle w:val="FootnoteReference"/>
        </w:rPr>
        <w:footnoteReference w:id="4696"/>
      </w:r>
      <w:r>
        <w:rPr>
          <w:rFonts w:ascii="Amiri" w:hAnsi="Amiri" w:eastAsia="Amiri" w:cs="Amiri"/>
          <w:lang w:bidi="ar-SA"/>
          <w:color w:val="111111"/>
          <w:sz w:val="28"/>
          <w:szCs w:val="28"/>
          <w:rtl/>
        </w:rPr>
        <w:t xml:space="preserve">وَ بِالسِّیرَةِ الْعَادِلَةِ یُقْهَرُ الْمُنَاوِئُ </w:t>
      </w:r>
      <w:r>
        <w:rPr>
          <w:rStyle w:val="FootnoteReference"/>
        </w:rPr>
        <w:footnoteReference w:id="4697"/>
      </w:r>
      <w:r>
        <w:rPr>
          <w:rFonts w:ascii="Amiri" w:hAnsi="Amiri" w:eastAsia="Amiri" w:cs="Amiri"/>
          <w:lang w:bidi="ar-SA"/>
          <w:color w:val="111111"/>
          <w:sz w:val="28"/>
          <w:szCs w:val="28"/>
          <w:rtl/>
        </w:rPr>
        <w:t xml:space="preserve">وَ بِالْحِلْمِ عَنِ السَّفِیهِ تَکْثُرُ الْأَنْصَارُ عَلَیْهِ.</w:t>
      </w:r>
    </w:p>
    <w:p>
      <w:pPr>
        <w:pStyle w:val="Heading3"/>
      </w:pPr>
      <w:bookmarkStart w:id="1979" w:name="_Toc1469"/>
      <w:r>
        <w:t>الحکمه 225</w:t>
      </w:r>
      <w:bookmarkEnd w:id="1979"/>
    </w:p>
    <w:p>
      <w:pPr>
        <w:pStyle w:val="BookText"/>
      </w:pPr>
      <w:r>
        <w:rPr>
          <w:rFonts w:ascii="Amiri" w:hAnsi="Amiri" w:eastAsia="Amiri" w:cs="Amiri"/>
          <w:lang w:bidi="ar-SA"/>
          <w:color w:val="111111"/>
          <w:sz w:val="28"/>
          <w:szCs w:val="28"/>
          <w:rtl/>
        </w:rPr>
        <w:t xml:space="preserve">وَ قَالَ عَلَیْهِ السَّلاَمُ: الْعَجَبُ لِغَفْلَةِ الْحُسَّادِ عَنْ سَلاَمَةِ الْأَجْسَادِ!.</w:t>
      </w:r>
    </w:p>
    <w:p>
      <w:pPr>
        <w:pStyle w:val="Heading3"/>
      </w:pPr>
      <w:bookmarkStart w:id="1980" w:name="_Toc1470"/>
      <w:r>
        <w:t>الحکمه 226</w:t>
      </w:r>
      <w:bookmarkEnd w:id="1980"/>
    </w:p>
    <w:p>
      <w:pPr>
        <w:pStyle w:val="BookText"/>
      </w:pPr>
      <w:r>
        <w:rPr>
          <w:rFonts w:ascii="Amiri" w:hAnsi="Amiri" w:eastAsia="Amiri" w:cs="Amiri"/>
          <w:lang w:bidi="ar-SA"/>
          <w:color w:val="111111"/>
          <w:sz w:val="28"/>
          <w:szCs w:val="28"/>
          <w:rtl/>
        </w:rPr>
        <w:t xml:space="preserve">وَ قَالَ عَلَیْهِ السَّلاَمُ: الطَّامِعُ فِی وِثَاقِ الذُّلِّ.</w:t>
      </w:r>
    </w:p>
    <w:p>
      <w:pPr>
        <w:pStyle w:val="Heading3"/>
      </w:pPr>
      <w:bookmarkStart w:id="1981" w:name="_Toc1471"/>
      <w:r>
        <w:t>الحکمه 227</w:t>
      </w:r>
      <w:bookmarkEnd w:id="1981"/>
    </w:p>
    <w:p>
      <w:pPr>
        <w:pStyle w:val="BookText"/>
      </w:pPr>
      <w:r>
        <w:rPr>
          <w:rFonts w:ascii="Amiri" w:hAnsi="Amiri" w:eastAsia="Amiri" w:cs="Amiri"/>
          <w:lang w:bidi="ar-SA"/>
          <w:color w:val="111111"/>
          <w:sz w:val="28"/>
          <w:szCs w:val="28"/>
          <w:rtl/>
        </w:rPr>
        <w:t xml:space="preserve">وَ سُئِلَ عَنِ الْإِیمَانِ فَقَالَ الْإِیمَانُ مَعْرِفَةٌ بِالْقَلْبِ وَ إِقْرَارٌ بِاللِّسَانِ وَ عَمَلٌ بِالْأَرْکَانِ.</w:t>
      </w:r>
    </w:p>
    <w:p>
      <w:pPr>
        <w:pStyle w:val="Heading3"/>
      </w:pPr>
      <w:bookmarkStart w:id="1982" w:name="_Toc1472"/>
      <w:r>
        <w:t>الحکمه 228</w:t>
      </w:r>
      <w:bookmarkEnd w:id="1982"/>
    </w:p>
    <w:p>
      <w:pPr>
        <w:pStyle w:val="BookText"/>
      </w:pPr>
      <w:r>
        <w:rPr>
          <w:rFonts w:ascii="Amiri" w:hAnsi="Amiri" w:eastAsia="Amiri" w:cs="Amiri"/>
          <w:lang w:bidi="ar-SA"/>
          <w:color w:val="111111"/>
          <w:sz w:val="28"/>
          <w:szCs w:val="28"/>
          <w:rtl/>
        </w:rPr>
        <w:t xml:space="preserve">وَ قَالَ عَلَیْهِ السَّلاَمُ: مَنْ أَصْبَحَ عَلَی الدُّنْیَا حَزِیناً فَقَدْ أَصْبَحَ لِقَضَاءِ اللَّهِ سَاخِطاً وَ مَنْ أَصْبَحَ یَشْکُو مُصِیبَةً نَزَلَتْ بِهِ فَقَدْ أَصْبَحَ یَشْکُو رَبَّهُ وَ مَنْ أَتَی غَنِیّاً فَتَوَاضَعَ لَهُ لِغِنَاهُ ذَهَبَ ثُلُثَا دِینِهِ وَ مَنْ قَرَأَ الْقُرْآنَ فَمَاتَ فَدَخَلَ النَّارَ فَهُوَ مِمَّنْ کَانَ یَتَّخِذُ آیَاتِ اللَّهِ هُزُواً وَ مَنْ لَهِجَ قَلْبُهُ بِحُبِّ الدُّنْیَا الْتَاطَ </w:t>
      </w:r>
      <w:r>
        <w:rPr>
          <w:rStyle w:val="FootnoteReference"/>
        </w:rPr>
        <w:footnoteReference w:id="4698"/>
      </w:r>
      <w:r>
        <w:rPr>
          <w:rFonts w:ascii="Amiri" w:hAnsi="Amiri" w:eastAsia="Amiri" w:cs="Amiri"/>
          <w:lang w:bidi="ar-SA"/>
          <w:color w:val="111111"/>
          <w:sz w:val="28"/>
          <w:szCs w:val="28"/>
          <w:rtl/>
        </w:rPr>
        <w:t xml:space="preserve">قَلْبُهُ مِنْهَا بِثَلاَثٍ:</w:t>
      </w:r>
    </w:p>
    <w:p>
      <w:pPr>
        <w:pStyle w:val="BookText"/>
      </w:pPr>
      <w:r>
        <w:rPr>
          <w:rFonts w:ascii="Amiri" w:hAnsi="Amiri" w:eastAsia="Amiri" w:cs="Amiri"/>
          <w:lang w:bidi="ar-SA"/>
          <w:color w:val="111111"/>
          <w:sz w:val="28"/>
          <w:szCs w:val="28"/>
          <w:rtl/>
        </w:rPr>
        <w:t xml:space="preserve">هَمٍّ لاَ یُغِبُّهُ وَ حِرْصٍ لاَ یَتْرُکُهُ وَ أَمَلٍ لاَ یُدْرِکُهُ.</w:t>
      </w:r>
    </w:p>
    <w:p>
      <w:pPr>
        <w:pStyle w:val="Heading3"/>
      </w:pPr>
      <w:bookmarkStart w:id="1983" w:name="_Toc1473"/>
      <w:r>
        <w:t>الحکمه 229</w:t>
      </w:r>
      <w:bookmarkEnd w:id="1983"/>
    </w:p>
    <w:p>
      <w:pPr>
        <w:pStyle w:val="BookText"/>
      </w:pPr>
      <w:r>
        <w:rPr>
          <w:rFonts w:ascii="Amiri" w:hAnsi="Amiri" w:eastAsia="Amiri" w:cs="Amiri"/>
          <w:lang w:bidi="ar-SA"/>
          <w:color w:val="111111"/>
          <w:sz w:val="28"/>
          <w:szCs w:val="28"/>
          <w:rtl/>
        </w:rPr>
        <w:t xml:space="preserve">وَ قَالَ ع کَفَی بِالقَنَاعَةِ مُلکاً وَ بِحُسنِ الخُلُقِ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76" w:name="pg6114_86293"/>
    <w:bookmarkEnd w:id="376"/>
    <w:p>
      <w:pPr>
        <w:pStyle w:val="BookText"/>
      </w:pPr>
      <w:r>
        <w:rPr>
          <w:rFonts w:ascii="Amiri" w:hAnsi="Amiri" w:eastAsia="Amiri" w:cs="Amiri"/>
          <w:lang w:bidi="ar-SA"/>
          <w:color w:val="111111"/>
          <w:sz w:val="28"/>
          <w:szCs w:val="28"/>
          <w:rtl/>
        </w:rPr>
        <w:t xml:space="preserve">نَعِیماً وَ سُئِلَ عَلَیْهِ السَّلاَمُ عَنْ قَوْلِهِ تَعَالَی - فَلَنُحْیِیَنَّهُ حَیاةً طَیِّبَةً فَقَالَ هِیَ الْقَنَاعَةُ.</w:t>
      </w:r>
    </w:p>
    <w:p>
      <w:pPr>
        <w:pStyle w:val="Heading3"/>
      </w:pPr>
      <w:bookmarkStart w:id="1984" w:name="_Toc1474"/>
      <w:r>
        <w:t>الحکمه 230</w:t>
      </w:r>
      <w:bookmarkEnd w:id="1984"/>
    </w:p>
    <w:p>
      <w:pPr>
        <w:pStyle w:val="BookText"/>
      </w:pPr>
      <w:r>
        <w:rPr>
          <w:rFonts w:ascii="Amiri" w:hAnsi="Amiri" w:eastAsia="Amiri" w:cs="Amiri"/>
          <w:lang w:bidi="ar-SA"/>
          <w:color w:val="111111"/>
          <w:sz w:val="28"/>
          <w:szCs w:val="28"/>
          <w:rtl/>
        </w:rPr>
        <w:t xml:space="preserve">وَ قَالَ عَلَیْهِ السَّلاَمُ: شَارِکُوا الَّذِی قَدْ أَقْبَلَ عَلَیْهِ الرِّزْقُ فَإِنَّهُ أَخْلَقُ لِلْغِنَی وَ أَجْدَرُ بِإِقْبَالِ الْحَظِّ عَلَیْهِ.</w:t>
      </w:r>
    </w:p>
    <w:p>
      <w:pPr>
        <w:pStyle w:val="Heading3"/>
      </w:pPr>
      <w:bookmarkStart w:id="1985" w:name="_Toc1475"/>
      <w:r>
        <w:t>الحکمه 231</w:t>
      </w:r>
      <w:bookmarkEnd w:id="1985"/>
    </w:p>
    <w:p>
      <w:pPr>
        <w:pStyle w:val="BookText"/>
      </w:pPr>
      <w:r>
        <w:rPr>
          <w:rFonts w:ascii="Amiri" w:hAnsi="Amiri" w:eastAsia="Amiri" w:cs="Amiri"/>
          <w:lang w:bidi="ar-SA"/>
          <w:color w:val="111111"/>
          <w:sz w:val="28"/>
          <w:szCs w:val="28"/>
          <w:rtl/>
        </w:rPr>
        <w:t xml:space="preserve">وَ قَالَ عَلَیْهِ السَّلاَمُ: فِی قَوْلِهِ تَعَالَی إِنَّ اللّهَ یَأْمُرُ بِالْعَدْلِ وَ الْإِحْسانِ الْعَدْلُ الْإِنْصَافُ وَ الْإِحْسَانُ التَّفَضُّلُ.</w:t>
      </w:r>
    </w:p>
    <w:p>
      <w:pPr>
        <w:pStyle w:val="Heading3"/>
      </w:pPr>
      <w:bookmarkStart w:id="1986" w:name="_Toc1476"/>
      <w:r>
        <w:t>الحکمه 232</w:t>
      </w:r>
      <w:bookmarkEnd w:id="1986"/>
    </w:p>
    <w:p>
      <w:pPr>
        <w:pStyle w:val="BookText"/>
      </w:pPr>
      <w:r>
        <w:rPr>
          <w:rFonts w:ascii="Amiri" w:hAnsi="Amiri" w:eastAsia="Amiri" w:cs="Amiri"/>
          <w:lang w:bidi="ar-SA"/>
          <w:color w:val="111111"/>
          <w:sz w:val="28"/>
          <w:szCs w:val="28"/>
          <w:rtl/>
        </w:rPr>
        <w:t xml:space="preserve">وَ قَالَ عَلَیْهِ السَّلاَمُ: مَنْ یُعْطِ بِالْیَدِ الْقَصِیرَةِ یُعْطَ بِالْیَدِ الطَّوِیلَةِ.</w:t>
      </w:r>
    </w:p>
    <w:p>
      <w:pPr>
        <w:pStyle w:val="BookText"/>
      </w:pPr>
      <w:r>
        <w:rPr>
          <w:rFonts w:ascii="IRNazanin" w:hAnsi="IRNazanin" w:eastAsia="IRNazanin" w:cs="IRNazanin"/>
          <w:lang w:bidi="fa-IR"/>
          <w:color w:val="111111"/>
          <w:sz w:val="28"/>
          <w:szCs w:val="28"/>
          <w:rtl/>
        </w:rPr>
        <w:t xml:space="preserve">قال الرضی: و معنی ذلک أن ما ینفقه المرء من ماله فی سبیل الخیر و البر و إن کان یسیرا فإن الله تعالی یجعل الجزاء علیه عظیما کثیرا و الیدان هاهنا عبارة عن النعمتین ففرق علیه السلام بین نعمة العبد و نعمة الرب تعالی ذکره بالقصیرة و الطویلة فجعل تلک قصیرة و هذه طویلة لأن نعم الله أبدا تضعف </w:t>
      </w:r>
      <w:r>
        <w:rPr>
          <w:rStyle w:val="FootnoteReference"/>
        </w:rPr>
        <w:footnoteReference w:id="4699"/>
      </w:r>
      <w:r>
        <w:rPr>
          <w:rFonts w:ascii="IRNazanin" w:hAnsi="IRNazanin" w:eastAsia="IRNazanin" w:cs="IRNazanin"/>
          <w:lang w:bidi="fa-IR"/>
          <w:color w:val="111111"/>
          <w:sz w:val="28"/>
          <w:szCs w:val="28"/>
          <w:rtl/>
        </w:rPr>
        <w:t xml:space="preserve">علی نعم المخلوق أضعافا کثیرة إذ کانت نعم الله أصل النعم کلها فکل نعمة إلیها ترجع و منها تنزع.</w:t>
      </w:r>
    </w:p>
    <w:p>
      <w:pPr>
        <w:pStyle w:val="Heading3"/>
      </w:pPr>
      <w:bookmarkStart w:id="1987" w:name="_Toc1477"/>
      <w:r>
        <w:t>الحکمه 233</w:t>
      </w:r>
      <w:bookmarkEnd w:id="1987"/>
    </w:p>
    <w:p>
      <w:pPr>
        <w:pStyle w:val="BookText"/>
      </w:pPr>
      <w:r>
        <w:rPr>
          <w:rFonts w:ascii="Amiri" w:hAnsi="Amiri" w:eastAsia="Amiri" w:cs="Amiri"/>
          <w:lang w:bidi="ar-SA"/>
          <w:color w:val="111111"/>
          <w:sz w:val="28"/>
          <w:szCs w:val="28"/>
          <w:rtl/>
        </w:rPr>
        <w:t xml:space="preserve">وَ قَالَ عَلَیْهِ السَّلاَمُ: لاِبْنِهِ الْحَسَنِ علیهماالسلام لاَ تَدْعُوَنَّ إِلَی مُبَارَزَةٍ </w:t>
      </w:r>
      <w:r>
        <w:rPr>
          <w:rStyle w:val="FootnoteReference"/>
        </w:rPr>
        <w:footnoteReference w:id="4700"/>
      </w:r>
      <w:r>
        <w:rPr>
          <w:rFonts w:ascii="Amiri" w:hAnsi="Amiri" w:eastAsia="Amiri" w:cs="Amiri"/>
          <w:lang w:bidi="ar-SA"/>
          <w:color w:val="111111"/>
          <w:sz w:val="28"/>
          <w:szCs w:val="28"/>
          <w:rtl/>
        </w:rPr>
        <w:t xml:space="preserve">. وَ إِنْ دُعِیتَ إِلَیْهَا فَأَجِبْ فَإِنَّ الدَّاعِیَ إِلَیْهَا بَاغٍ وَ الْبَاغِیَ مَصْرُوعٌ </w:t>
      </w:r>
      <w:r>
        <w:rPr>
          <w:rStyle w:val="FootnoteReference"/>
        </w:rPr>
        <w:footnoteReference w:id="4701"/>
      </w:r>
      <w:r>
        <w:rPr>
          <w:rFonts w:ascii="Times New Roman" w:hAnsi="Times New Roman" w:eastAsia="Times New Roman" w:cs="Times New Roman"/>
          <w:lang w:val="en-US" w:bidi="en-US"/>
          <w:color w:val="111111"/>
          <w:sz w:val="28"/>
          <w:szCs w:val="28"/>
          <w:rtl/>
        </w:rPr>
        <w:t xml:space="preserve">.</w:t>
      </w:r>
    </w:p>
    <w:p>
      <w:pPr>
        <w:pStyle w:val="Heading3"/>
      </w:pPr>
      <w:bookmarkStart w:id="1988" w:name="_Toc1478"/>
      <w:r>
        <w:t>الحکمه 234</w:t>
      </w:r>
      <w:bookmarkEnd w:id="1988"/>
    </w:p>
    <w:p>
      <w:pPr>
        <w:pStyle w:val="BookText"/>
      </w:pPr>
      <w:r>
        <w:rPr>
          <w:rFonts w:ascii="Amiri" w:hAnsi="Amiri" w:eastAsia="Amiri" w:cs="Amiri"/>
          <w:lang w:bidi="ar-SA"/>
          <w:color w:val="111111"/>
          <w:sz w:val="28"/>
          <w:szCs w:val="28"/>
          <w:rtl/>
        </w:rPr>
        <w:t xml:space="preserve">وَ قَالَ ع خِیَارُ خِصَالِ النّسَاءِ شِرَارُ خِصَالِ الرّجَالِ الزّهوُ </w:t>
      </w:r>
      <w:r>
        <w:rPr>
          <w:rStyle w:val="FootnoteReference"/>
        </w:rPr>
        <w:footnoteReference w:id="4702"/>
      </w:r>
      <w:r>
        <w:rPr>
          <w:rFonts w:ascii="Amiri" w:hAnsi="Amiri" w:eastAsia="Amiri" w:cs="Amiri"/>
          <w:lang w:bidi="ar-SA"/>
          <w:color w:val="111111"/>
          <w:sz w:val="28"/>
          <w:szCs w:val="28"/>
          <w:rtl/>
        </w:rPr>
        <w:t xml:space="preserve">وَ الجُبنُ وَ البُخلُ فَإِذَا کَانَتِ المَرأَةُ مَزهُوّةً </w:t>
      </w:r>
      <w:r>
        <w:rPr>
          <w:rStyle w:val="FootnoteReference"/>
        </w:rPr>
        <w:footnoteReference w:id="4703"/>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77" w:name="pg6114_86296"/>
    <w:bookmarkEnd w:id="377"/>
    <w:p>
      <w:pPr>
        <w:pStyle w:val="BookText"/>
      </w:pPr>
      <w:r>
        <w:rPr>
          <w:rFonts w:ascii="Amiri" w:hAnsi="Amiri" w:eastAsia="Amiri" w:cs="Amiri"/>
          <w:lang w:bidi="ar-SA"/>
          <w:color w:val="111111"/>
          <w:sz w:val="28"/>
          <w:szCs w:val="28"/>
          <w:rtl/>
        </w:rPr>
        <w:t xml:space="preserve">لَمْ تُمَکِّنْ مِنْ نَفْسِهَا وَ إِذَا کَانَتْ بَخِیلَةً حَفِظَتْ مَالَهَا وَ مَالَ بَعْلِهَا وَ إِذَا کَانَتْ جَبَانَةً فَرِقَتْ </w:t>
      </w:r>
      <w:r>
        <w:rPr>
          <w:rStyle w:val="FootnoteReference"/>
        </w:rPr>
        <w:footnoteReference w:id="4704"/>
      </w:r>
      <w:r>
        <w:rPr>
          <w:rFonts w:ascii="Amiri" w:hAnsi="Amiri" w:eastAsia="Amiri" w:cs="Amiri"/>
          <w:lang w:bidi="ar-SA"/>
          <w:color w:val="111111"/>
          <w:sz w:val="28"/>
          <w:szCs w:val="28"/>
          <w:rtl/>
        </w:rPr>
        <w:t xml:space="preserve">مِنْ کُلِّ شَیْءٍ یَعْرِضُ لَهَا.</w:t>
      </w:r>
    </w:p>
    <w:p>
      <w:pPr>
        <w:pStyle w:val="Heading3"/>
      </w:pPr>
      <w:bookmarkStart w:id="1989" w:name="_Toc1479"/>
      <w:r>
        <w:t>الحکمه 235</w:t>
      </w:r>
      <w:bookmarkEnd w:id="1989"/>
    </w:p>
    <w:p>
      <w:pPr>
        <w:pStyle w:val="BookText"/>
      </w:pPr>
      <w:r>
        <w:rPr>
          <w:rFonts w:ascii="Amiri" w:hAnsi="Amiri" w:eastAsia="Amiri" w:cs="Amiri"/>
          <w:lang w:bidi="ar-SA"/>
          <w:color w:val="111111"/>
          <w:sz w:val="28"/>
          <w:szCs w:val="28"/>
          <w:rtl/>
        </w:rPr>
        <w:t xml:space="preserve">وَ قِیلَ لَهُ: صِفْ لَنَا الْعَاقِلَ، فَقَالَ عَلَیْهِ السَّلاَمُ: هُوَ الَّذِی یَضَعُ الشَّیْءَ مَوَاضِعَهُ، فَقِیلَ: فَصِفْ لَنَا الْجَاهِلَ، فَقَالَ: قَدْ فَعَلْتُ.</w:t>
      </w:r>
    </w:p>
    <w:p>
      <w:pPr>
        <w:pStyle w:val="BookText"/>
      </w:pPr>
      <w:r>
        <w:rPr>
          <w:rFonts w:ascii="IRNazanin" w:hAnsi="IRNazanin" w:eastAsia="IRNazanin" w:cs="IRNazanin"/>
          <w:lang w:bidi="fa-IR"/>
          <w:color w:val="111111"/>
          <w:sz w:val="28"/>
          <w:szCs w:val="28"/>
          <w:rtl/>
        </w:rPr>
        <w:t xml:space="preserve">قال الرضی یعنی أن الجاهل هو الذی لا یضع الشیء مواضعه فکأن ترک صفته صفة له إذ کان بخلاف وصف العاقل.</w:t>
      </w:r>
    </w:p>
    <w:p>
      <w:pPr>
        <w:pStyle w:val="Heading3"/>
      </w:pPr>
      <w:bookmarkStart w:id="1990" w:name="_Toc1480"/>
      <w:r>
        <w:t>الحکمه 236</w:t>
      </w:r>
      <w:bookmarkEnd w:id="1990"/>
    </w:p>
    <w:p>
      <w:pPr>
        <w:pStyle w:val="BookText"/>
      </w:pPr>
      <w:r>
        <w:rPr>
          <w:rFonts w:ascii="Amiri" w:hAnsi="Amiri" w:eastAsia="Amiri" w:cs="Amiri"/>
          <w:lang w:bidi="ar-SA"/>
          <w:color w:val="111111"/>
          <w:sz w:val="28"/>
          <w:szCs w:val="28"/>
          <w:rtl/>
        </w:rPr>
        <w:t xml:space="preserve">وَ قَالَ عَلَیْهِ السَّلاَمُ: وَ اللَّهِ لَدُنْیَاکُمْ هَذِهِ أَهْوَنُ فِی عَیْنِی مِنْ عِرَاقِ </w:t>
      </w:r>
      <w:r>
        <w:rPr>
          <w:rStyle w:val="FootnoteReference"/>
        </w:rPr>
        <w:footnoteReference w:id="4705"/>
      </w:r>
      <w:r>
        <w:rPr>
          <w:rFonts w:ascii="Amiri" w:hAnsi="Amiri" w:eastAsia="Amiri" w:cs="Amiri"/>
          <w:lang w:bidi="ar-SA"/>
          <w:color w:val="111111"/>
          <w:sz w:val="28"/>
          <w:szCs w:val="28"/>
          <w:rtl/>
        </w:rPr>
        <w:t xml:space="preserve">خِنْزِیرٍ فِی یَدِ مَجْذُومٍ </w:t>
      </w:r>
      <w:r>
        <w:rPr>
          <w:rStyle w:val="FootnoteReference"/>
        </w:rPr>
        <w:footnoteReference w:id="4706"/>
      </w:r>
      <w:r>
        <w:rPr>
          <w:rFonts w:ascii="Times New Roman" w:hAnsi="Times New Roman" w:eastAsia="Times New Roman" w:cs="Times New Roman"/>
          <w:lang w:val="en-US" w:bidi="en-US"/>
          <w:color w:val="111111"/>
          <w:sz w:val="28"/>
          <w:szCs w:val="28"/>
          <w:rtl/>
        </w:rPr>
        <w:t xml:space="preserve">.</w:t>
      </w:r>
    </w:p>
    <w:p>
      <w:pPr>
        <w:pStyle w:val="Heading3"/>
      </w:pPr>
      <w:bookmarkStart w:id="1991" w:name="_Toc1481"/>
      <w:r>
        <w:t>الحکمه 237</w:t>
      </w:r>
      <w:bookmarkEnd w:id="1991"/>
    </w:p>
    <w:p>
      <w:pPr>
        <w:pStyle w:val="BookText"/>
      </w:pPr>
      <w:r>
        <w:rPr>
          <w:rFonts w:ascii="Amiri" w:hAnsi="Amiri" w:eastAsia="Amiri" w:cs="Amiri"/>
          <w:lang w:bidi="ar-SA"/>
          <w:color w:val="111111"/>
          <w:sz w:val="28"/>
          <w:szCs w:val="28"/>
          <w:rtl/>
        </w:rPr>
        <w:t xml:space="preserve">وَ قَالَ عَلَیْهِ السَّلاَمُ: إِنَّ قَوْماً عَبَدُوا اللَّهَ رَغْبَةً فَتِلْکَ عِبَادَةُ التُّجَّارِ وَ إِنَّ قَوْماً عَبَدُوا اللَّهَ رَهْبَةً فَتِلْکَ عِبَادَةُ الْعَبِیدِ وَ إِنَّ قَوْماً عَبَدُوا اللَّهَ شُکْراً فَتِلْکَ عِبَادَةُ الْأَحْرَارِ.</w:t>
      </w:r>
    </w:p>
    <w:p>
      <w:pPr>
        <w:pStyle w:val="Heading3"/>
      </w:pPr>
      <w:bookmarkStart w:id="1992" w:name="_Toc1482"/>
      <w:r>
        <w:t>الحکمه 238</w:t>
      </w:r>
      <w:bookmarkEnd w:id="1992"/>
    </w:p>
    <w:p>
      <w:pPr>
        <w:pStyle w:val="BookText"/>
      </w:pPr>
      <w:r>
        <w:rPr>
          <w:rFonts w:ascii="Amiri" w:hAnsi="Amiri" w:eastAsia="Amiri" w:cs="Amiri"/>
          <w:lang w:bidi="ar-SA"/>
          <w:color w:val="111111"/>
          <w:sz w:val="28"/>
          <w:szCs w:val="28"/>
          <w:rtl/>
        </w:rPr>
        <w:t xml:space="preserve">وَ قَالَ عَلَیْهِ السَّلاَمُ: الْمَرْأَةُ شَرٌّ کُلُّهَا وَ شَرُّ مَا فِیهَا أَنَّهُ لاَ بُدَّ مِنْهَا!.</w:t>
      </w:r>
    </w:p>
    <w:p>
      <w:pPr>
        <w:pStyle w:val="Heading3"/>
      </w:pPr>
      <w:bookmarkStart w:id="1993" w:name="_Toc1483"/>
      <w:r>
        <w:t>الحکمه 239</w:t>
      </w:r>
      <w:bookmarkEnd w:id="1993"/>
    </w:p>
    <w:p>
      <w:pPr>
        <w:pStyle w:val="BookText"/>
      </w:pPr>
      <w:r>
        <w:rPr>
          <w:rFonts w:ascii="Amiri" w:hAnsi="Amiri" w:eastAsia="Amiri" w:cs="Amiri"/>
          <w:lang w:bidi="ar-SA"/>
          <w:color w:val="111111"/>
          <w:sz w:val="28"/>
          <w:szCs w:val="28"/>
          <w:rtl/>
        </w:rPr>
        <w:t xml:space="preserve">وَ قَالَ عَلَیْهِ السَّلاَمُ: مَنْ أَطَاعَ التَّوَانِیَ ضَیَّعَ الْحُقُوقَ وَ مَنْ أَطَاعَ الْوَاشِیَ ضَیَّعَ الصَّدِیقَ.</w:t>
      </w:r>
    </w:p>
    <w:p>
      <w:pPr>
        <w:pStyle w:val="Heading3"/>
      </w:pPr>
      <w:bookmarkStart w:id="1994" w:name="_Toc1484"/>
      <w:r>
        <w:t>الحکمه 240</w:t>
      </w:r>
      <w:bookmarkEnd w:id="1994"/>
    </w:p>
    <w:p>
      <w:pPr>
        <w:pStyle w:val="BookText"/>
      </w:pPr>
      <w:r>
        <w:rPr>
          <w:rFonts w:ascii="Amiri" w:hAnsi="Amiri" w:eastAsia="Amiri" w:cs="Amiri"/>
          <w:lang w:bidi="ar-SA"/>
          <w:color w:val="111111"/>
          <w:sz w:val="28"/>
          <w:szCs w:val="28"/>
          <w:rtl/>
        </w:rPr>
        <w:t xml:space="preserve">وَ قَالَ عَلَیْهِ السَّلاَمُ: الْحَجَرُ الْغَصِیبُ </w:t>
      </w:r>
      <w:r>
        <w:rPr>
          <w:rStyle w:val="FootnoteReference"/>
        </w:rPr>
        <w:footnoteReference w:id="4707"/>
      </w:r>
      <w:r>
        <w:rPr>
          <w:rFonts w:ascii="Amiri" w:hAnsi="Amiri" w:eastAsia="Amiri" w:cs="Amiri"/>
          <w:lang w:bidi="ar-SA"/>
          <w:color w:val="111111"/>
          <w:sz w:val="28"/>
          <w:szCs w:val="28"/>
          <w:rtl/>
        </w:rPr>
        <w:t xml:space="preserve">فِی الدَّارِ رَهْنٌ عَلَی خَرَابِهَا.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78" w:name="pg6114_86299"/>
    <w:bookmarkEnd w:id="378"/>
    <w:p>
      <w:pPr>
        <w:pStyle w:val="BookText"/>
      </w:pPr>
      <w:r>
        <w:rPr>
          <w:rFonts w:ascii="IRNazanin" w:hAnsi="IRNazanin" w:eastAsia="IRNazanin" w:cs="IRNazanin"/>
          <w:lang w:bidi="fa-IR"/>
          <w:color w:val="111111"/>
          <w:sz w:val="28"/>
          <w:szCs w:val="28"/>
          <w:rtl/>
        </w:rPr>
        <w:t xml:space="preserve">قال الرضی و یروی هذا الکلام عن النبی صلی الله علیه و آله و لا عجب أن یشتبه الکلامان لأن مستقاهما من قلیب </w:t>
      </w:r>
      <w:r>
        <w:rPr>
          <w:rStyle w:val="FootnoteReference"/>
        </w:rPr>
        <w:footnoteReference w:id="4708"/>
      </w:r>
      <w:r>
        <w:rPr>
          <w:rFonts w:ascii="IRNazanin" w:hAnsi="IRNazanin" w:eastAsia="IRNazanin" w:cs="IRNazanin"/>
          <w:lang w:bidi="fa-IR"/>
          <w:color w:val="111111"/>
          <w:sz w:val="28"/>
          <w:szCs w:val="28"/>
          <w:rtl/>
        </w:rPr>
        <w:t xml:space="preserve">و مفرغهما من ذنوب </w:t>
      </w:r>
      <w:r>
        <w:rPr>
          <w:rStyle w:val="FootnoteReference"/>
        </w:rPr>
        <w:footnoteReference w:id="4709"/>
      </w:r>
      <w:r>
        <w:rPr>
          <w:rFonts w:ascii="Times New Roman" w:hAnsi="Times New Roman" w:eastAsia="Times New Roman" w:cs="Times New Roman"/>
          <w:lang w:val="en-US" w:bidi="en-US"/>
          <w:color w:val="111111"/>
          <w:sz w:val="28"/>
          <w:szCs w:val="28"/>
          <w:rtl/>
        </w:rPr>
        <w:t xml:space="preserve">.</w:t>
      </w:r>
    </w:p>
    <w:p>
      <w:pPr>
        <w:pStyle w:val="Heading3"/>
      </w:pPr>
      <w:bookmarkStart w:id="1995" w:name="_Toc1485"/>
      <w:r>
        <w:t>الحکمه 241</w:t>
      </w:r>
      <w:bookmarkEnd w:id="1995"/>
    </w:p>
    <w:p>
      <w:pPr>
        <w:pStyle w:val="BookText"/>
      </w:pPr>
      <w:r>
        <w:rPr>
          <w:rFonts w:ascii="Amiri" w:hAnsi="Amiri" w:eastAsia="Amiri" w:cs="Amiri"/>
          <w:lang w:bidi="ar-SA"/>
          <w:color w:val="111111"/>
          <w:sz w:val="28"/>
          <w:szCs w:val="28"/>
          <w:rtl/>
        </w:rPr>
        <w:t xml:space="preserve">وَ قَالَ عَلَیْهِ السَّلاَمُ: یَوْمُ الْمَظْلُومِ عَلَی الظَّالِمِ أَشَدُّ مِنْ یَوْمِ الظَّالِمِ عَلَی الْمَظْلُومِ.</w:t>
      </w:r>
    </w:p>
    <w:p>
      <w:pPr>
        <w:pStyle w:val="Heading3"/>
      </w:pPr>
      <w:bookmarkStart w:id="1996" w:name="_Toc1486"/>
      <w:r>
        <w:t>الحکمه 242</w:t>
      </w:r>
      <w:bookmarkEnd w:id="1996"/>
    </w:p>
    <w:p>
      <w:pPr>
        <w:pStyle w:val="BookText"/>
      </w:pPr>
      <w:r>
        <w:rPr>
          <w:rFonts w:ascii="Amiri" w:hAnsi="Amiri" w:eastAsia="Amiri" w:cs="Amiri"/>
          <w:lang w:bidi="ar-SA"/>
          <w:color w:val="111111"/>
          <w:sz w:val="28"/>
          <w:szCs w:val="28"/>
          <w:rtl/>
        </w:rPr>
        <w:t xml:space="preserve">وَ قَالَ عَلَیْهِ السَّلاَمُ: اتَّقِ اللَّهَ بَعْضَ التُّقَی وَ إِنْ قَلَّ وَ اجْعَلْ بَیْنَکَ وَ بَیْنَ اللَّهِ سِتْراً وَ إِنْ رَقَّ.</w:t>
      </w:r>
    </w:p>
    <w:p>
      <w:pPr>
        <w:pStyle w:val="Heading3"/>
      </w:pPr>
      <w:bookmarkStart w:id="1997" w:name="_Toc1487"/>
      <w:r>
        <w:t>الحکمه 243</w:t>
      </w:r>
      <w:bookmarkEnd w:id="1997"/>
    </w:p>
    <w:p>
      <w:pPr>
        <w:pStyle w:val="BookText"/>
      </w:pPr>
      <w:r>
        <w:rPr>
          <w:rFonts w:ascii="Amiri" w:hAnsi="Amiri" w:eastAsia="Amiri" w:cs="Amiri"/>
          <w:lang w:bidi="ar-SA"/>
          <w:color w:val="111111"/>
          <w:sz w:val="28"/>
          <w:szCs w:val="28"/>
          <w:rtl/>
        </w:rPr>
        <w:t xml:space="preserve">وَ قَالَ عَلَیْهِ السَّلاَمُ: إِذَا ازْدَحَمَ الْجَوَابُ </w:t>
      </w:r>
      <w:r>
        <w:rPr>
          <w:rStyle w:val="FootnoteReference"/>
        </w:rPr>
        <w:footnoteReference w:id="4710"/>
      </w:r>
      <w:r>
        <w:rPr>
          <w:rFonts w:ascii="Amiri" w:hAnsi="Amiri" w:eastAsia="Amiri" w:cs="Amiri"/>
          <w:lang w:bidi="ar-SA"/>
          <w:color w:val="111111"/>
          <w:sz w:val="28"/>
          <w:szCs w:val="28"/>
          <w:rtl/>
        </w:rPr>
        <w:t xml:space="preserve">خَفِیَ الصَّوَابُ.</w:t>
      </w:r>
    </w:p>
    <w:p>
      <w:pPr>
        <w:pStyle w:val="Heading3"/>
      </w:pPr>
      <w:bookmarkStart w:id="1998" w:name="_Toc1488"/>
      <w:r>
        <w:t>الحکمه 244</w:t>
      </w:r>
      <w:bookmarkEnd w:id="1998"/>
    </w:p>
    <w:p>
      <w:pPr>
        <w:pStyle w:val="BookText"/>
      </w:pPr>
      <w:r>
        <w:rPr>
          <w:rFonts w:ascii="Amiri" w:hAnsi="Amiri" w:eastAsia="Amiri" w:cs="Amiri"/>
          <w:lang w:bidi="ar-SA"/>
          <w:color w:val="111111"/>
          <w:sz w:val="28"/>
          <w:szCs w:val="28"/>
          <w:rtl/>
        </w:rPr>
        <w:t xml:space="preserve">وَ قَالَ عَلَیْهِ السَّلاَمُ: إِنَّ لِلَّهِ فِی کُلِّ نِعْمَةٍ حَقّاً فَمَنْ أَدَّاهُ زَادَهُ مِنْهَا وَ مَنْ قَصَّرَ فِیهِ خَاطَرَ بِزَوَالِ نِعْمَتِهِ.</w:t>
      </w:r>
    </w:p>
    <w:p>
      <w:pPr>
        <w:pStyle w:val="Heading3"/>
      </w:pPr>
      <w:bookmarkStart w:id="1999" w:name="_Toc1489"/>
      <w:r>
        <w:t>الحکمه 245</w:t>
      </w:r>
      <w:bookmarkEnd w:id="1999"/>
    </w:p>
    <w:p>
      <w:pPr>
        <w:pStyle w:val="BookText"/>
      </w:pPr>
      <w:r>
        <w:rPr>
          <w:rFonts w:ascii="Amiri" w:hAnsi="Amiri" w:eastAsia="Amiri" w:cs="Amiri"/>
          <w:lang w:bidi="ar-SA"/>
          <w:color w:val="111111"/>
          <w:sz w:val="28"/>
          <w:szCs w:val="28"/>
          <w:rtl/>
        </w:rPr>
        <w:t xml:space="preserve">وَ قَالَ عَلَیْهِ السَّلاَمُ: إِذَا کَثُرَتِ الْمَقْدِرَةُ قَلَّتِ الشَّهْوَةُ.</w:t>
      </w:r>
    </w:p>
    <w:p>
      <w:pPr>
        <w:pStyle w:val="Heading3"/>
      </w:pPr>
      <w:bookmarkStart w:id="2000" w:name="_Toc1490"/>
      <w:r>
        <w:t>الحکمه 246</w:t>
      </w:r>
      <w:bookmarkEnd w:id="2000"/>
    </w:p>
    <w:p>
      <w:pPr>
        <w:pStyle w:val="BookText"/>
      </w:pPr>
      <w:r>
        <w:rPr>
          <w:rFonts w:ascii="Amiri" w:hAnsi="Amiri" w:eastAsia="Amiri" w:cs="Amiri"/>
          <w:lang w:bidi="ar-SA"/>
          <w:color w:val="111111"/>
          <w:sz w:val="28"/>
          <w:szCs w:val="28"/>
          <w:rtl/>
        </w:rPr>
        <w:t xml:space="preserve">وَ قَالَ عَلَیْهِ السَّلاَمُ: احْذَرُوا نِفَارَ النِّعَمِ </w:t>
      </w:r>
      <w:r>
        <w:rPr>
          <w:rStyle w:val="FootnoteReference"/>
        </w:rPr>
        <w:footnoteReference w:id="4711"/>
      </w:r>
      <w:r>
        <w:rPr>
          <w:rFonts w:ascii="Amiri" w:hAnsi="Amiri" w:eastAsia="Amiri" w:cs="Amiri"/>
          <w:lang w:bidi="ar-SA"/>
          <w:color w:val="111111"/>
          <w:sz w:val="28"/>
          <w:szCs w:val="28"/>
          <w:rtl/>
        </w:rPr>
        <w:t xml:space="preserve">فَمَا کُلُّ شَارِدٍ بِمَرْدُودٍ.</w:t>
      </w:r>
    </w:p>
    <w:p>
      <w:pPr>
        <w:pStyle w:val="Heading3"/>
      </w:pPr>
      <w:bookmarkStart w:id="2001" w:name="_Toc1491"/>
      <w:r>
        <w:t>الحکمه 247</w:t>
      </w:r>
      <w:bookmarkEnd w:id="2001"/>
    </w:p>
    <w:p>
      <w:pPr>
        <w:pStyle w:val="BookText"/>
      </w:pPr>
      <w:r>
        <w:rPr>
          <w:rFonts w:ascii="Amiri" w:hAnsi="Amiri" w:eastAsia="Amiri" w:cs="Amiri"/>
          <w:lang w:bidi="ar-SA"/>
          <w:color w:val="111111"/>
          <w:sz w:val="28"/>
          <w:szCs w:val="28"/>
          <w:rtl/>
        </w:rPr>
        <w:t xml:space="preserve">وَ قَالَ عَلَیْهِ السَّلاَمُ: الْکَرَمُ أَعْطَفُ مِنَ الرَّحِمِ </w:t>
      </w:r>
      <w:r>
        <w:rPr>
          <w:rStyle w:val="FootnoteReference"/>
        </w:rPr>
        <w:footnoteReference w:id="4712"/>
      </w:r>
      <w:r>
        <w:rPr>
          <w:rFonts w:ascii="Times New Roman" w:hAnsi="Times New Roman" w:eastAsia="Times New Roman" w:cs="Times New Roman"/>
          <w:lang w:val="en-US" w:bidi="en-US"/>
          <w:color w:val="111111"/>
          <w:sz w:val="28"/>
          <w:szCs w:val="28"/>
          <w:rtl/>
        </w:rPr>
        <w:t xml:space="preserve">.</w:t>
      </w:r>
    </w:p>
    <w:p>
      <w:pPr>
        <w:pStyle w:val="Heading3"/>
      </w:pPr>
      <w:bookmarkStart w:id="2002" w:name="_Toc1492"/>
      <w:r>
        <w:t>الحکمه 248</w:t>
      </w:r>
      <w:bookmarkEnd w:id="2002"/>
    </w:p>
    <w:p>
      <w:pPr>
        <w:pStyle w:val="BookText"/>
      </w:pPr>
      <w:r>
        <w:rPr>
          <w:rFonts w:ascii="Amiri" w:hAnsi="Amiri" w:eastAsia="Amiri" w:cs="Amiri"/>
          <w:lang w:bidi="ar-SA"/>
          <w:color w:val="111111"/>
          <w:sz w:val="28"/>
          <w:szCs w:val="28"/>
          <w:rtl/>
        </w:rPr>
        <w:t xml:space="preserve">وَ قَالَ عَلَیْهِ السَّلاَمُ: مَنْ ظَنَّ بِکَ خَیْراً فَصَدِّقْ ظَنَّهُ.</w:t>
      </w:r>
    </w:p>
    <w:p>
      <w:pPr>
        <w:pStyle w:val="Heading3"/>
      </w:pPr>
      <w:bookmarkStart w:id="2003" w:name="_Toc1493"/>
      <w:r>
        <w:t>الحکمه 249</w:t>
      </w:r>
      <w:bookmarkEnd w:id="2003"/>
    </w:p>
    <w:p>
      <w:pPr>
        <w:pStyle w:val="BookText"/>
      </w:pPr>
      <w:r>
        <w:rPr>
          <w:rFonts w:ascii="Amiri" w:hAnsi="Amiri" w:eastAsia="Amiri" w:cs="Amiri"/>
          <w:lang w:bidi="ar-SA"/>
          <w:color w:val="111111"/>
          <w:sz w:val="28"/>
          <w:szCs w:val="28"/>
          <w:rtl/>
        </w:rPr>
        <w:t xml:space="preserve">وَ قَالَ عَلَیْهِ السَّلاَمُ: أَفْضَلُ الْأَعْمَالِ مَا أَکْرَهْتَ نَفْسَکَ عَلَیْهِ.</w:t>
      </w:r>
    </w:p>
    <w:p>
      <w:pPr>
        <w:pStyle w:val="Heading3"/>
      </w:pPr>
      <w:bookmarkStart w:id="2004" w:name="_Toc1494"/>
      <w:r>
        <w:t>الحکمه 250</w:t>
      </w:r>
      <w:bookmarkEnd w:id="2004"/>
    </w:p>
    <w:p>
      <w:pPr>
        <w:pStyle w:val="BookText"/>
      </w:pPr>
      <w:r>
        <w:rPr>
          <w:rFonts w:ascii="Amiri" w:hAnsi="Amiri" w:eastAsia="Amiri" w:cs="Amiri"/>
          <w:lang w:bidi="ar-SA"/>
          <w:color w:val="111111"/>
          <w:sz w:val="28"/>
          <w:szCs w:val="28"/>
          <w:rtl/>
        </w:rPr>
        <w:t xml:space="preserve">وَ قَالَ عَلَیْهِ السَّلاَمُ: عَرَفْتُ اللَّهَ سُبْحَانَهُ بِفَسْخِ الْعَزَائِمِ </w:t>
      </w:r>
      <w:r>
        <w:rPr>
          <w:rStyle w:val="FootnoteReference"/>
        </w:rPr>
        <w:footnoteReference w:id="4713"/>
      </w:r>
    </w:p>
    <w:p>
      <w:pPr>
        <w:pStyle w:val="BookText"/>
      </w:pPr>
      <w:r>
        <w:rPr>
          <w:rFonts w:ascii="Amiri" w:hAnsi="Amiri" w:eastAsia="Amiri" w:cs="Amiri"/>
          <w:lang w:bidi="ar-SA"/>
          <w:color w:val="111111"/>
          <w:sz w:val="28"/>
          <w:szCs w:val="28"/>
          <w:rtl/>
        </w:rPr>
        <w:t xml:space="preserve">وَ حَلِّ الْعُقُودِ </w:t>
      </w:r>
      <w:r>
        <w:rPr>
          <w:rStyle w:val="FootnoteReference"/>
        </w:rPr>
        <w:footnoteReference w:id="4714"/>
      </w:r>
      <w:r>
        <w:rPr>
          <w:rFonts w:ascii="Amiri" w:hAnsi="Amiri" w:eastAsia="Amiri" w:cs="Amiri"/>
          <w:lang w:bidi="ar-SA"/>
          <w:color w:val="111111"/>
          <w:sz w:val="28"/>
          <w:szCs w:val="28"/>
          <w:rtl/>
        </w:rPr>
        <w:t xml:space="preserve">وَ نَقْضِ الْهِمَمِ.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79" w:name="pg6114_86302"/>
    <w:bookmarkEnd w:id="379"/>
    <w:p>
      <w:pPr>
        <w:pStyle w:val="Heading3"/>
      </w:pPr>
      <w:bookmarkStart w:id="2005" w:name="_Toc1495"/>
      <w:r>
        <w:t>الحکمه 251</w:t>
      </w:r>
      <w:bookmarkEnd w:id="2005"/>
    </w:p>
    <w:p>
      <w:pPr>
        <w:pStyle w:val="BookText"/>
      </w:pPr>
      <w:r>
        <w:rPr>
          <w:rFonts w:ascii="Amiri" w:hAnsi="Amiri" w:eastAsia="Amiri" w:cs="Amiri"/>
          <w:lang w:bidi="ar-SA"/>
          <w:color w:val="111111"/>
          <w:sz w:val="28"/>
          <w:szCs w:val="28"/>
          <w:rtl/>
        </w:rPr>
        <w:t xml:space="preserve">وَ قَالَ عَلَیْهِ السَّلاَمُ: مَرَارَةُ الدُّنْیَا حَلاَوَةُ الْآخِرَةِ وَ حَلاَوَةُ الدُّنْیَا مَرَارَةُ الْآخِرَةِ.</w:t>
      </w:r>
    </w:p>
    <w:p>
      <w:pPr>
        <w:pStyle w:val="Heading3"/>
      </w:pPr>
      <w:bookmarkStart w:id="2006" w:name="_Toc1496"/>
      <w:r>
        <w:t>الحکمه 252</w:t>
      </w:r>
      <w:bookmarkEnd w:id="2006"/>
    </w:p>
    <w:p>
      <w:pPr>
        <w:pStyle w:val="BookText"/>
      </w:pPr>
      <w:r>
        <w:rPr>
          <w:rFonts w:ascii="Amiri" w:hAnsi="Amiri" w:eastAsia="Amiri" w:cs="Amiri"/>
          <w:lang w:bidi="ar-SA"/>
          <w:color w:val="111111"/>
          <w:sz w:val="28"/>
          <w:szCs w:val="28"/>
          <w:rtl/>
        </w:rPr>
        <w:t xml:space="preserve">وَ قَالَ عَلَیْهِ السَّلاَمُ: فَرَضَ اللَّهُ الْإِیمَانَ تَطْهِیراً مِنَ الشِّرْکِ وَ الصَّلاَةَ تَنْزِیهاً عَنِ الْکِبْرِ وَ الزَّکَاةَ تَسْبِیباً لِلرِّزْقِ وَ الصِّیَامَ ابْتِلاَءً لِإِخْلاَصِ الْخَلْقِ وَ الْحَجَّ تَقْرِبَةً لِلدِّینِ </w:t>
      </w:r>
      <w:r>
        <w:rPr>
          <w:rStyle w:val="FootnoteReference"/>
        </w:rPr>
        <w:footnoteReference w:id="4715"/>
      </w:r>
      <w:r>
        <w:rPr>
          <w:rFonts w:ascii="Amiri" w:hAnsi="Amiri" w:eastAsia="Amiri" w:cs="Amiri"/>
          <w:lang w:bidi="ar-SA"/>
          <w:color w:val="111111"/>
          <w:sz w:val="28"/>
          <w:szCs w:val="28"/>
          <w:rtl/>
        </w:rPr>
        <w:t xml:space="preserve">وَ الْجِهَادَ عِزّاً لِلْإِسْلاَمِ وَ الْأَمْرَ بِالْمَعْرُوفِ مَصْلَحَةً لِلْعَوَامِّ وَ النَّهْیَ عَنِ الْمُنْکَرِ رَدْعاً لِلسُّفَهَاءِ وَ صِلَةَ الرَّحِمِ مَنْمَاةً </w:t>
      </w:r>
      <w:r>
        <w:rPr>
          <w:rStyle w:val="FootnoteReference"/>
        </w:rPr>
        <w:footnoteReference w:id="4716"/>
      </w:r>
      <w:r>
        <w:rPr>
          <w:rFonts w:ascii="Amiri" w:hAnsi="Amiri" w:eastAsia="Amiri" w:cs="Amiri"/>
          <w:lang w:bidi="ar-SA"/>
          <w:color w:val="111111"/>
          <w:sz w:val="28"/>
          <w:szCs w:val="28"/>
          <w:rtl/>
        </w:rPr>
        <w:t xml:space="preserve">لِلْعَدَدِ وَ الْقِصَاصَ حَقْناً لِلدِّمَاءِ وَ إِقَامَةَ الْحُدُودِ إِعْظَاماً لِلْمَحَارِمِ وَ تَرْکَ شُرْبِ الْخَمْرِ تَحْصِیناً لِلْعَقْلِ وَ مُجَانَبَةَ السَّرِقَةِ إِیجَاباً لِلْعِفَّةِ وَ تَرْکَ الزِّنَی تَحْصِیناً لِلنَّسَبِ وَ تَرْکَ اللِّوَاطِ تَکْثِیراً لِلنَّسْلِ وَ الشَّهَادَاتِ </w:t>
      </w:r>
      <w:r>
        <w:rPr>
          <w:rStyle w:val="FootnoteReference"/>
        </w:rPr>
        <w:footnoteReference w:id="4717"/>
      </w:r>
      <w:r>
        <w:rPr>
          <w:rFonts w:ascii="Amiri" w:hAnsi="Amiri" w:eastAsia="Amiri" w:cs="Amiri"/>
          <w:lang w:bidi="ar-SA"/>
          <w:color w:val="111111"/>
          <w:sz w:val="28"/>
          <w:szCs w:val="28"/>
          <w:rtl/>
        </w:rPr>
        <w:t xml:space="preserve">اسْتِظْهَاراً </w:t>
      </w:r>
      <w:r>
        <w:rPr>
          <w:rStyle w:val="FootnoteReference"/>
        </w:rPr>
        <w:footnoteReference w:id="4718"/>
      </w:r>
      <w:r>
        <w:rPr>
          <w:rFonts w:ascii="Amiri" w:hAnsi="Amiri" w:eastAsia="Amiri" w:cs="Amiri"/>
          <w:lang w:bidi="ar-SA"/>
          <w:color w:val="111111"/>
          <w:sz w:val="28"/>
          <w:szCs w:val="28"/>
          <w:rtl/>
        </w:rPr>
        <w:t xml:space="preserve">عَلَی الْمُجَاحَدَاتِ </w:t>
      </w:r>
      <w:r>
        <w:rPr>
          <w:rStyle w:val="FootnoteReference"/>
        </w:rPr>
        <w:footnoteReference w:id="4719"/>
      </w:r>
      <w:r>
        <w:rPr>
          <w:rFonts w:ascii="Amiri" w:hAnsi="Amiri" w:eastAsia="Amiri" w:cs="Amiri"/>
          <w:lang w:bidi="ar-SA"/>
          <w:color w:val="111111"/>
          <w:sz w:val="28"/>
          <w:szCs w:val="28"/>
          <w:rtl/>
        </w:rPr>
        <w:t xml:space="preserve">وَ تَرْکَ الْکَذِبِ تَشْرِیفاً لِلصِّدْقِ وَ السَّلاَمَ أَمَاناً مِنَ الْمَخَاوِفِ وَ الْأَمَانَةَ نِظَاماً لِلْأُمَّةِ وَ الطَّاعَةَ تَعْظِیماً لِلْإِمَامَةِ.</w:t>
      </w:r>
    </w:p>
    <w:p>
      <w:pPr>
        <w:pStyle w:val="Heading3"/>
      </w:pPr>
      <w:bookmarkStart w:id="2007" w:name="_Toc1497"/>
      <w:r>
        <w:t>الحکمه 253</w:t>
      </w:r>
      <w:bookmarkEnd w:id="2007"/>
    </w:p>
    <w:p>
      <w:pPr>
        <w:pStyle w:val="BookText"/>
      </w:pPr>
      <w:r>
        <w:rPr>
          <w:rFonts w:ascii="Amiri" w:hAnsi="Amiri" w:eastAsia="Amiri" w:cs="Amiri"/>
          <w:lang w:bidi="ar-SA"/>
          <w:color w:val="111111"/>
          <w:sz w:val="28"/>
          <w:szCs w:val="28"/>
          <w:rtl/>
        </w:rPr>
        <w:t xml:space="preserve">وَ کَانَ عَلَیْهِ السَّلاَمُ: یَقُولُ أَحْلِفُوا الظَّالِمَ إِذَا أَرَدْتُمْ یَمِینَهُ بِأَنَّهُ بَرِیءٌ مِنْ حَوْلِ اللَّهِ وَ قُوَّتِهِ فَإِنَّهُ إِذَا حَلَفَ بِهَا کَاذِباً عُوجِلَ الْعُقُوبَةَ وَ إِذَا حَلَفَ بِاللَّهِ الَّذِی لاَ إِلَهَ إِلاَّ هُوَ لَمْ یُعَاجَلْ لِأَنَّهُ قَدْ وَحَّدَ اللَّهَ تَعَالَی.</w:t>
      </w:r>
    </w:p>
    <w:p>
      <w:pPr>
        <w:pStyle w:val="Heading3"/>
      </w:pPr>
      <w:bookmarkStart w:id="2008" w:name="_Toc1498"/>
      <w:r>
        <w:t>الحکمه 254</w:t>
      </w:r>
      <w:bookmarkEnd w:id="2008"/>
    </w:p>
    <w:p>
      <w:pPr>
        <w:pStyle w:val="BookText"/>
      </w:pPr>
      <w:r>
        <w:rPr>
          <w:rFonts w:ascii="Amiri" w:hAnsi="Amiri" w:eastAsia="Amiri" w:cs="Amiri"/>
          <w:lang w:bidi="ar-SA"/>
          <w:color w:val="111111"/>
          <w:sz w:val="28"/>
          <w:szCs w:val="28"/>
          <w:rtl/>
        </w:rPr>
        <w:t xml:space="preserve">وَ قَالَ عَلَیْهِ السَّلاَمُ: یَا ابْنَ آدَمَ کُنْ وَصِیَّ نَفْسِکَ فِی مَالِکَ وَ اعْمَلْ فِیهِ مَا تُؤْثِرُ </w:t>
      </w:r>
      <w:r>
        <w:rPr>
          <w:rStyle w:val="FootnoteReference"/>
        </w:rPr>
        <w:footnoteReference w:id="4720"/>
      </w:r>
      <w:r>
        <w:rPr>
          <w:rFonts w:ascii="Amiri" w:hAnsi="Amiri" w:eastAsia="Amiri" w:cs="Amiri"/>
          <w:lang w:bidi="ar-SA"/>
          <w:color w:val="111111"/>
          <w:sz w:val="28"/>
          <w:szCs w:val="28"/>
          <w:rtl/>
        </w:rPr>
        <w:t xml:space="preserve">أَنْ یُعْمَلَ فِیهِ مِنْ بَعْدِکَ.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80" w:name="pg6114_86307"/>
    <w:bookmarkEnd w:id="380"/>
    <w:p>
      <w:pPr>
        <w:pStyle w:val="Heading3"/>
      </w:pPr>
      <w:bookmarkStart w:id="2009" w:name="_Toc1499"/>
      <w:r>
        <w:t>الحکمه 255</w:t>
      </w:r>
      <w:bookmarkEnd w:id="2009"/>
    </w:p>
    <w:p>
      <w:pPr>
        <w:pStyle w:val="BookText"/>
      </w:pPr>
      <w:r>
        <w:rPr>
          <w:rFonts w:ascii="Amiri" w:hAnsi="Amiri" w:eastAsia="Amiri" w:cs="Amiri"/>
          <w:lang w:bidi="ar-SA"/>
          <w:color w:val="111111"/>
          <w:sz w:val="28"/>
          <w:szCs w:val="28"/>
          <w:rtl/>
        </w:rPr>
        <w:t xml:space="preserve">وَ قَالَ عَلَیْهِ السَّلاَمُ: الْحِدَّةُ ضَرْبٌ مِنَ الْجُنُونِ لِأَنَّ صَاحِبَهَا یَنْدَمُ فَإِنْ لَمْ یَنْدَمْ فَجُنُونُهُ مُسْتَحْکِمٌ.</w:t>
      </w:r>
    </w:p>
    <w:p>
      <w:pPr>
        <w:pStyle w:val="Heading3"/>
      </w:pPr>
      <w:bookmarkStart w:id="2010" w:name="_Toc1500"/>
      <w:r>
        <w:t>الحکمه 256</w:t>
      </w:r>
      <w:bookmarkEnd w:id="2010"/>
    </w:p>
    <w:p>
      <w:pPr>
        <w:pStyle w:val="BookText"/>
      </w:pPr>
      <w:r>
        <w:rPr>
          <w:rFonts w:ascii="Amiri" w:hAnsi="Amiri" w:eastAsia="Amiri" w:cs="Amiri"/>
          <w:lang w:bidi="ar-SA"/>
          <w:color w:val="111111"/>
          <w:sz w:val="28"/>
          <w:szCs w:val="28"/>
          <w:rtl/>
        </w:rPr>
        <w:t xml:space="preserve">وَ قَالَ عَلَیْهِ السَّلاَمُ: صِحَّةُ الْجَسَدِ مِنْ قِلَّةِ الْحَسَدِ.</w:t>
      </w:r>
    </w:p>
    <w:p>
      <w:pPr>
        <w:pStyle w:val="Heading3"/>
      </w:pPr>
      <w:bookmarkStart w:id="2011" w:name="_Toc1501"/>
      <w:r>
        <w:t>الحکمه 257</w:t>
      </w:r>
      <w:bookmarkEnd w:id="2011"/>
    </w:p>
    <w:p>
      <w:pPr>
        <w:pStyle w:val="BookText"/>
      </w:pPr>
      <w:r>
        <w:rPr>
          <w:rFonts w:ascii="Amiri" w:hAnsi="Amiri" w:eastAsia="Amiri" w:cs="Amiri"/>
          <w:lang w:bidi="ar-SA"/>
          <w:color w:val="111111"/>
          <w:sz w:val="28"/>
          <w:szCs w:val="28"/>
          <w:rtl/>
        </w:rPr>
        <w:t xml:space="preserve">وَ قَالَ عَلَیْهِ السَّلاَمُ: لِکُمَیْلِ بْنِ زِیَادٍ النَّخَعِیِّ یَا کُمَیْلُ مُرْ أَهْلَکَ أَنْ یَرُوحُوا </w:t>
      </w:r>
      <w:r>
        <w:rPr>
          <w:rStyle w:val="FootnoteReference"/>
        </w:rPr>
        <w:footnoteReference w:id="4721"/>
      </w:r>
      <w:r>
        <w:rPr>
          <w:rFonts w:ascii="Amiri" w:hAnsi="Amiri" w:eastAsia="Amiri" w:cs="Amiri"/>
          <w:lang w:bidi="ar-SA"/>
          <w:color w:val="111111"/>
          <w:sz w:val="28"/>
          <w:szCs w:val="28"/>
          <w:rtl/>
        </w:rPr>
        <w:t xml:space="preserve">فِی کَسْبِ الْمَکَارِمِ وَ یُدْلِجُوا </w:t>
      </w:r>
      <w:r>
        <w:rPr>
          <w:rStyle w:val="FootnoteReference"/>
        </w:rPr>
        <w:footnoteReference w:id="4722"/>
      </w:r>
      <w:r>
        <w:rPr>
          <w:rFonts w:ascii="Amiri" w:hAnsi="Amiri" w:eastAsia="Amiri" w:cs="Amiri"/>
          <w:lang w:bidi="ar-SA"/>
          <w:color w:val="111111"/>
          <w:sz w:val="28"/>
          <w:szCs w:val="28"/>
          <w:rtl/>
        </w:rPr>
        <w:t xml:space="preserve">فِی حَاجَةِ مَنْ هُوَ نَائِمٌ فَوَالَّذِی وَسِعَ سَمْعُهُ الْأَصْوَاتَ مَا مِنْ أَحَدٍ أَوْدَعَ قَلْباً سُرُوراً إِلاَّ وَ خَلَقَ اللَّهُ لَهُ مِنْ ذَلِکَ السُّرُورِ لُطْفاً فَإِذَا نَزَلَتْ بِهِ نَائِبَةٌ </w:t>
      </w:r>
      <w:r>
        <w:rPr>
          <w:rStyle w:val="FootnoteReference"/>
        </w:rPr>
        <w:footnoteReference w:id="4723"/>
      </w:r>
    </w:p>
    <w:p>
      <w:pPr>
        <w:pStyle w:val="BookText"/>
      </w:pPr>
      <w:r>
        <w:rPr>
          <w:rFonts w:ascii="Amiri" w:hAnsi="Amiri" w:eastAsia="Amiri" w:cs="Amiri"/>
          <w:lang w:bidi="ar-SA"/>
          <w:color w:val="111111"/>
          <w:sz w:val="28"/>
          <w:szCs w:val="28"/>
          <w:rtl/>
        </w:rPr>
        <w:t xml:space="preserve">جَرَی إِلَیْهَا کَالْمَاءِ فِی انْحِدَارِهِ حَتَّی یَطْرُدَهَا عَنْهُ کَمَا تُطْرَدُ غَرِیبَةُ الْإِبِلِ.</w:t>
      </w:r>
    </w:p>
    <w:p>
      <w:pPr>
        <w:pStyle w:val="Heading3"/>
      </w:pPr>
      <w:bookmarkStart w:id="2012" w:name="_Toc1502"/>
      <w:r>
        <w:t>الحکمه 258</w:t>
      </w:r>
      <w:bookmarkEnd w:id="2012"/>
    </w:p>
    <w:p>
      <w:pPr>
        <w:pStyle w:val="BookText"/>
      </w:pPr>
      <w:r>
        <w:rPr>
          <w:rFonts w:ascii="Amiri" w:hAnsi="Amiri" w:eastAsia="Amiri" w:cs="Amiri"/>
          <w:lang w:bidi="ar-SA"/>
          <w:color w:val="111111"/>
          <w:sz w:val="28"/>
          <w:szCs w:val="28"/>
          <w:rtl/>
        </w:rPr>
        <w:t xml:space="preserve">وَ قَالَ عَلَیْهِ السَّلاَمُ: إِذَا أَمْلَقْتُمْ </w:t>
      </w:r>
      <w:r>
        <w:rPr>
          <w:rStyle w:val="FootnoteReference"/>
        </w:rPr>
        <w:footnoteReference w:id="4724"/>
      </w:r>
      <w:r>
        <w:rPr>
          <w:rFonts w:ascii="Amiri" w:hAnsi="Amiri" w:eastAsia="Amiri" w:cs="Amiri"/>
          <w:lang w:bidi="ar-SA"/>
          <w:color w:val="111111"/>
          <w:sz w:val="28"/>
          <w:szCs w:val="28"/>
          <w:rtl/>
        </w:rPr>
        <w:t xml:space="preserve">فَتَاجِرُوا اللَّهَ بِالصَّدَقَةِ.</w:t>
      </w:r>
    </w:p>
    <w:p>
      <w:pPr>
        <w:pStyle w:val="Heading3"/>
      </w:pPr>
      <w:bookmarkStart w:id="2013" w:name="_Toc1503"/>
      <w:r>
        <w:t>الحکمه 259</w:t>
      </w:r>
      <w:bookmarkEnd w:id="2013"/>
    </w:p>
    <w:p>
      <w:pPr>
        <w:pStyle w:val="BookText"/>
      </w:pPr>
      <w:r>
        <w:rPr>
          <w:rFonts w:ascii="Amiri" w:hAnsi="Amiri" w:eastAsia="Amiri" w:cs="Amiri"/>
          <w:lang w:bidi="ar-SA"/>
          <w:color w:val="111111"/>
          <w:sz w:val="28"/>
          <w:szCs w:val="28"/>
          <w:rtl/>
        </w:rPr>
        <w:t xml:space="preserve">وَ قَالَ عَلَیْهِ السَّلاَمُ: الْوَفَاءُ لِأَهْلِ الْغَدْرِ غَدْرٌ عِنْدَ اللَّهِ وَ الْغَدْرُ بِأَهْلِ الْغَدْرِ وَفَاءٌ عِنْدَ اللَّهِ.</w:t>
      </w:r>
    </w:p>
    <w:p>
      <w:pPr>
        <w:pStyle w:val="Heading3"/>
      </w:pPr>
      <w:bookmarkStart w:id="2014" w:name="_Toc1504"/>
      <w:r>
        <w:t>الحکمه 260</w:t>
      </w:r>
      <w:bookmarkEnd w:id="2014"/>
    </w:p>
    <w:p>
      <w:pPr>
        <w:pStyle w:val="BookText"/>
      </w:pPr>
      <w:r>
        <w:rPr>
          <w:rFonts w:ascii="Amiri" w:hAnsi="Amiri" w:eastAsia="Amiri" w:cs="Amiri"/>
          <w:lang w:bidi="ar-SA"/>
          <w:color w:val="111111"/>
          <w:sz w:val="28"/>
          <w:szCs w:val="28"/>
          <w:rtl/>
        </w:rPr>
        <w:t xml:space="preserve">وَ قَالَ عَلَیْهِ السَّلاَمُ: کَمْ مِنْ مُسْتَدْرَجٍ بِالْإِحْسَانِ إِلَیْهِ وَ مَغْرُورٍ بِالسَّتْرِ عَلَیْهِ وَ مَفْتُونٍ بِحُسْنِ الْقَوْلِ فِیهِ وَ مَا ابْتَلَی اللَّهُ سُبْحَانَهُ أَحَداً بِمِثْلِ الْإِمْلاَءِ لَهُ.</w:t>
      </w:r>
    </w:p>
    <w:p>
      <w:pPr>
        <w:pStyle w:val="BookText"/>
      </w:pPr>
      <w:r>
        <w:rPr>
          <w:rFonts w:ascii="IRNazanin" w:hAnsi="IRNazanin" w:eastAsia="IRNazanin" w:cs="IRNazanin"/>
          <w:lang w:bidi="fa-IR"/>
          <w:color w:val="111111"/>
          <w:sz w:val="28"/>
          <w:szCs w:val="28"/>
          <w:rtl/>
        </w:rPr>
        <w:t xml:space="preserve">قال الرضی: و قد مضی هذا الکلام فیما تقدم، إلا أن فیه هاهنا زیادة جیدة مفیدة.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81" w:name="pg6114_86313"/>
    <w:bookmarkEnd w:id="381"/>
    <w:p>
      <w:pPr>
        <w:pStyle w:val="Heading3"/>
      </w:pPr>
      <w:bookmarkStart w:id="2015" w:name="_Toc1505"/>
      <w:r>
        <w:t>فصل نذکر فیه شیئا من غریب کلامه المحتاج إلی التفسیر</w:t>
      </w:r>
      <w:bookmarkEnd w:id="2015"/>
    </w:p>
    <w:p>
      <w:pPr>
        <w:pStyle w:val="Heading4"/>
      </w:pPr>
      <w:bookmarkStart w:id="2016" w:name="_Toc1506"/>
      <w:r>
        <w:t>اشارة</w:t>
      </w:r>
      <w:bookmarkEnd w:id="2016"/>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82" w:name="pg6114_86319"/>
    <w:bookmarkEnd w:id="382"/>
    <w:p>
      <w:pPr>
        <w:pStyle w:val="Heading4"/>
      </w:pPr>
      <w:bookmarkStart w:id="2017" w:name="_Toc1507"/>
      <w:r>
        <w:t>1- و فی حدیثه علیه السلام</w:t>
      </w:r>
      <w:bookmarkEnd w:id="2017"/>
    </w:p>
    <w:p>
      <w:pPr>
        <w:pStyle w:val="BookText"/>
      </w:pPr>
      <w:r>
        <w:rPr>
          <w:rFonts w:ascii="Amiri" w:hAnsi="Amiri" w:eastAsia="Amiri" w:cs="Amiri"/>
          <w:lang w:bidi="ar-SA"/>
          <w:color w:val="111111"/>
          <w:sz w:val="28"/>
          <w:szCs w:val="28"/>
          <w:rtl/>
        </w:rPr>
        <w:t xml:space="preserve">فَإِذَا کَانَ ذَلِکَ ضَرَبَ یَعْسُوبُ الدِّینِ بِذَنَبِهِ فَیَجْتَمِعُونَ إِلَیْهِ کَمَا یَجْتَمِعُ قَزَعُ الْخَرِیفِ.</w:t>
      </w:r>
    </w:p>
    <w:p>
      <w:pPr>
        <w:pStyle w:val="BookText"/>
      </w:pPr>
      <w:r>
        <w:rPr>
          <w:rFonts w:ascii="IRNazanin" w:hAnsi="IRNazanin" w:eastAsia="IRNazanin" w:cs="IRNazanin"/>
          <w:lang w:bidi="fa-IR"/>
          <w:color w:val="111111"/>
          <w:sz w:val="28"/>
          <w:szCs w:val="28"/>
          <w:rtl/>
        </w:rPr>
        <w:t xml:space="preserve">قال الرضی: الیعسوب: السید العظیم المالک لأمور الناس یومئذ، و القزع: قطع الغیم التی لا ماء فیها.</w:t>
      </w:r>
    </w:p>
    <w:p>
      <w:pPr>
        <w:pStyle w:val="Heading4"/>
      </w:pPr>
      <w:bookmarkStart w:id="2018" w:name="_Toc1508"/>
      <w:r>
        <w:t>2- و فی حدیثه علیه السلام</w:t>
      </w:r>
      <w:bookmarkEnd w:id="2018"/>
    </w:p>
    <w:p>
      <w:pPr>
        <w:pStyle w:val="BookText"/>
      </w:pPr>
      <w:r>
        <w:rPr>
          <w:rFonts w:ascii="Amiri" w:hAnsi="Amiri" w:eastAsia="Amiri" w:cs="Amiri"/>
          <w:lang w:bidi="ar-SA"/>
          <w:color w:val="111111"/>
          <w:sz w:val="28"/>
          <w:szCs w:val="28"/>
          <w:rtl/>
        </w:rPr>
        <w:t xml:space="preserve">هَذَا الْخَطِیبُ الشَّحْشَحُ.</w:t>
      </w:r>
    </w:p>
    <w:p>
      <w:pPr>
        <w:pStyle w:val="BookText"/>
      </w:pPr>
      <w:r>
        <w:rPr>
          <w:rFonts w:ascii="IRNazanin" w:hAnsi="IRNazanin" w:eastAsia="IRNazanin" w:cs="IRNazanin"/>
          <w:lang w:bidi="fa-IR"/>
          <w:color w:val="111111"/>
          <w:sz w:val="28"/>
          <w:szCs w:val="28"/>
          <w:rtl/>
        </w:rPr>
        <w:t xml:space="preserve">یرید الماهر بالخطبة الماضی فیها و کل ماض فی کلام أو سیر فهو شحشح و الشحشح فی غیر هذا الموضع البخیل الممسک.</w:t>
      </w:r>
    </w:p>
    <w:p>
      <w:pPr>
        <w:pStyle w:val="Heading4"/>
      </w:pPr>
      <w:bookmarkStart w:id="2019" w:name="_Toc1509"/>
      <w:r>
        <w:t>3- و فی حدیثه علیه السلام</w:t>
      </w:r>
      <w:bookmarkEnd w:id="2019"/>
    </w:p>
    <w:p>
      <w:pPr>
        <w:pStyle w:val="BookText"/>
      </w:pPr>
      <w:r>
        <w:rPr>
          <w:rFonts w:ascii="Amiri" w:hAnsi="Amiri" w:eastAsia="Amiri" w:cs="Amiri"/>
          <w:lang w:bidi="ar-SA"/>
          <w:color w:val="111111"/>
          <w:sz w:val="28"/>
          <w:szCs w:val="28"/>
          <w:rtl/>
        </w:rPr>
        <w:t xml:space="preserve">إِنَّ لِلْخُصُومَةِ قُحَماً.</w:t>
      </w:r>
    </w:p>
    <w:p>
      <w:pPr>
        <w:pStyle w:val="BookText"/>
      </w:pPr>
      <w:r>
        <w:rPr>
          <w:rFonts w:ascii="IRNazanin" w:hAnsi="IRNazanin" w:eastAsia="IRNazanin" w:cs="IRNazanin"/>
          <w:lang w:bidi="fa-IR"/>
          <w:color w:val="111111"/>
          <w:sz w:val="28"/>
          <w:szCs w:val="28"/>
          <w:rtl/>
        </w:rPr>
        <w:t xml:space="preserve">یرید بالقحم المهالک لأنها تقحم أصحابها فی المهالک و المتالف فی الأکثر فمن ذلک قحمة الأعراب و هو أن تصیبهم السنة فتتعرق أموالهم </w:t>
      </w:r>
      <w:r>
        <w:rPr>
          <w:rStyle w:val="FootnoteReference"/>
        </w:rPr>
        <w:footnoteReference w:id="4725"/>
      </w:r>
      <w:r>
        <w:rPr>
          <w:rFonts w:ascii="IRNazanin" w:hAnsi="IRNazanin" w:eastAsia="IRNazanin" w:cs="IRNazanin"/>
          <w:lang w:bidi="fa-IR"/>
          <w:color w:val="111111"/>
          <w:sz w:val="28"/>
          <w:szCs w:val="28"/>
          <w:rtl/>
        </w:rPr>
        <w:t xml:space="preserve">فذلک تقحمها فیهم. و قیل فیه وجه آخر و هو أنها تقحمهم بلاد الریف أی تحوجهم إلی دخول الحضر عند محول البدو.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83" w:name="pg6114_86321"/>
    <w:bookmarkEnd w:id="383"/>
    <w:p>
      <w:pPr>
        <w:pStyle w:val="Heading4"/>
      </w:pPr>
      <w:bookmarkStart w:id="2020" w:name="_Toc1510"/>
      <w:r>
        <w:t>4- و فی حدیثه علیه السلام</w:t>
      </w:r>
      <w:bookmarkEnd w:id="2020"/>
    </w:p>
    <w:p>
      <w:pPr>
        <w:pStyle w:val="BookText"/>
      </w:pPr>
      <w:r>
        <w:rPr>
          <w:rFonts w:ascii="Amiri" w:hAnsi="Amiri" w:eastAsia="Amiri" w:cs="Amiri"/>
          <w:lang w:bidi="ar-SA"/>
          <w:color w:val="111111"/>
          <w:sz w:val="28"/>
          <w:szCs w:val="28"/>
          <w:rtl/>
        </w:rPr>
        <w:t xml:space="preserve">إِذَا بَلَغَ النِّسَاءُ نَصَّ الْحِقَاقِ فَالْعَصَبَةُ أَوْلَی.</w:t>
      </w:r>
    </w:p>
    <w:p>
      <w:pPr>
        <w:pStyle w:val="BookText"/>
      </w:pPr>
      <w:r>
        <w:rPr>
          <w:rFonts w:ascii="IRNazanin" w:hAnsi="IRNazanin" w:eastAsia="IRNazanin" w:cs="IRNazanin"/>
          <w:lang w:bidi="fa-IR"/>
          <w:color w:val="111111"/>
          <w:sz w:val="28"/>
          <w:szCs w:val="28"/>
          <w:rtl/>
        </w:rPr>
        <w:t xml:space="preserve">و النص: منتهی الأشیاء و مبلغ أقصاها کالنص فی السیر، لأنه أقصی ما تقدر علیه الدابة.</w:t>
      </w:r>
    </w:p>
    <w:p>
      <w:pPr>
        <w:pStyle w:val="BookText"/>
      </w:pPr>
      <w:r>
        <w:rPr>
          <w:rFonts w:ascii="IRNazanin" w:hAnsi="IRNazanin" w:eastAsia="IRNazanin" w:cs="IRNazanin"/>
          <w:lang w:bidi="fa-IR"/>
          <w:color w:val="111111"/>
          <w:sz w:val="28"/>
          <w:szCs w:val="28"/>
          <w:rtl/>
        </w:rPr>
        <w:t xml:space="preserve">و تقول نصصت الرجل عن الأمر إذا استقصیت مسألته عنه لتستخرج ما عنده فیه فنص الحقاق یرید به الإدراک لأنه منتهی الصغر و الوقت الذی یخرج منه الصغیر إلی حد الکبیر و هو من أفصح الکنایات عن هذا الأمر و أغربها یقول فإذا بلغ النساء ذلک فالعصبة أولی بالمرأة من أمها إذا کانوا محرما مثل الإخوة و الأعمام و بتزویجها إن أرادوا ذلک.</w:t>
      </w:r>
    </w:p>
    <w:p>
      <w:pPr>
        <w:pStyle w:val="BookText"/>
      </w:pPr>
      <w:r>
        <w:rPr>
          <w:rFonts w:ascii="IRNazanin" w:hAnsi="IRNazanin" w:eastAsia="IRNazanin" w:cs="IRNazanin"/>
          <w:lang w:bidi="fa-IR"/>
          <w:color w:val="111111"/>
          <w:sz w:val="28"/>
          <w:szCs w:val="28"/>
          <w:rtl/>
        </w:rPr>
        <w:t xml:space="preserve">و الحقاق محاقة الأم للعصبة فی المرأة و هو الجدال و الخصومة و قول کل واحد منهما للآخر أنا أحق منک بهذا یقال منه حاققته حقاقا مثل جادلته جدالا و قد قیل إن نص الحقاق بلوغ العقل و هو الإدراک لأنه علیه السلام إنما أراد منتهی الأمر الذی تجب فیه الحقوق و الأحکام. و من رواه نص الحقائق فإنما أراد جمع حقیقة هذا معنی ما ذکره أبو عبید القاسم بن سلام. و الذی عندی أن المراد بنص الحقاق هاهنا بلوغ المرأة إلی الحد الذی یجوز فیه تزویجها و تصرفها فی حقوقها تشبیها بالحقاق من الإبل و هی جمع حقة و حق و هو الذی استکمل ثلاث سنین و دخل فی الرابعة و عند ذلک یبلغ إلی الحد الذی یتمکن فیه من رکوب ظهره و نصه فی السیر و الحقائق أیضا: جمع حقة.</w:t>
      </w:r>
    </w:p>
    <w:p>
      <w:pPr>
        <w:pStyle w:val="BookText"/>
      </w:pPr>
      <w:r>
        <w:rPr>
          <w:rFonts w:ascii="IRNazanin" w:hAnsi="IRNazanin" w:eastAsia="IRNazanin" w:cs="IRNazanin"/>
          <w:lang w:bidi="fa-IR"/>
          <w:color w:val="111111"/>
          <w:sz w:val="28"/>
          <w:szCs w:val="28"/>
          <w:rtl/>
        </w:rPr>
        <w:t xml:space="preserve">فالروایتان جمیعا ترجعان إلی معنی واحد و هذا أشبه بطریقة العرب من المعنی المذکور أولا.</w:t>
      </w:r>
    </w:p>
    <w:p>
      <w:pPr>
        <w:pStyle w:val="Heading4"/>
      </w:pPr>
      <w:bookmarkStart w:id="2021" w:name="_Toc1511"/>
      <w:r>
        <w:t>5- و فی حدیثه علیه السلام</w:t>
      </w:r>
      <w:bookmarkEnd w:id="2021"/>
    </w:p>
    <w:p>
      <w:pPr>
        <w:pStyle w:val="BookText"/>
      </w:pPr>
      <w:r>
        <w:rPr>
          <w:rFonts w:ascii="Amiri" w:hAnsi="Amiri" w:eastAsia="Amiri" w:cs="Amiri"/>
          <w:lang w:bidi="ar-SA"/>
          <w:color w:val="111111"/>
          <w:sz w:val="28"/>
          <w:szCs w:val="28"/>
          <w:rtl/>
        </w:rPr>
        <w:t xml:space="preserve">إِنَّ الْإِیمَانَ یَبْدُو لُمْظَةً فِی الْقَلْبِ کُلَّمَا ازْدَادَ الْإِیمَانُ ازْدَادَتِ اللُّمْظَةُ.</w:t>
      </w:r>
    </w:p>
    <w:p>
      <w:pPr>
        <w:pStyle w:val="BookText"/>
      </w:pPr>
      <w:r>
        <w:rPr>
          <w:rFonts w:ascii="IRNazanin" w:hAnsi="IRNazanin" w:eastAsia="IRNazanin" w:cs="IRNazanin"/>
          <w:lang w:bidi="fa-IR"/>
          <w:color w:val="111111"/>
          <w:sz w:val="28"/>
          <w:szCs w:val="28"/>
          <w:rtl/>
        </w:rPr>
        <w:t xml:space="preserve">و اللمظة مثل النکتة أو نحوها من البیاض و منه قیل فرس ألمظ إذا کان بجحفلته </w:t>
      </w:r>
      <w:r>
        <w:rPr>
          <w:rStyle w:val="FootnoteReference"/>
        </w:rPr>
        <w:footnoteReference w:id="4726"/>
      </w:r>
      <w:r>
        <w:rPr>
          <w:rFonts w:ascii="IRNazanin" w:hAnsi="IRNazanin" w:eastAsia="IRNazanin" w:cs="IRNazanin"/>
          <w:lang w:bidi="fa-IR"/>
          <w:color w:val="111111"/>
          <w:sz w:val="28"/>
          <w:szCs w:val="28"/>
          <w:rtl/>
        </w:rPr>
        <w:t xml:space="preserve">شیء من البیاض.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84" w:name="pg6114_86323"/>
    <w:bookmarkEnd w:id="384"/>
    <w:p>
      <w:pPr>
        <w:pStyle w:val="Heading4"/>
      </w:pPr>
      <w:bookmarkStart w:id="2022" w:name="_Toc1512"/>
      <w:r>
        <w:t>6- و فی حدیثه علیه السلام</w:t>
      </w:r>
      <w:bookmarkEnd w:id="2022"/>
    </w:p>
    <w:p>
      <w:pPr>
        <w:pStyle w:val="BookText"/>
      </w:pPr>
      <w:r>
        <w:rPr>
          <w:rFonts w:ascii="Amiri" w:hAnsi="Amiri" w:eastAsia="Amiri" w:cs="Amiri"/>
          <w:lang w:bidi="ar-SA"/>
          <w:color w:val="111111"/>
          <w:sz w:val="28"/>
          <w:szCs w:val="28"/>
          <w:rtl/>
        </w:rPr>
        <w:t xml:space="preserve">إِنَّ الرَّجُلَ إِذَا کَانَ لَهُ الدَّیْنُ الظَّنُونُ یَجِبُ عَلَیْهِ أَنْ یُزَکِّیَهُ لِمَا مَضَی إِذَا قَبَضَهُ.</w:t>
      </w:r>
    </w:p>
    <w:p>
      <w:pPr>
        <w:pStyle w:val="BookText"/>
      </w:pPr>
      <w:r>
        <w:rPr>
          <w:rFonts w:ascii="IRNazanin" w:hAnsi="IRNazanin" w:eastAsia="IRNazanin" w:cs="IRNazanin"/>
          <w:lang w:bidi="fa-IR"/>
          <w:color w:val="111111"/>
          <w:sz w:val="28"/>
          <w:szCs w:val="28"/>
          <w:rtl/>
        </w:rPr>
        <w:t xml:space="preserve">فالظنون الذی لا یعلم صاحبه أ یقبضه من الذی هو علیه أم لا فکأنه الذی یظن به فمرة یرجوه و مرة لا یرجوه و هذا من أفصح الکلام و کذلک کل أمر تطلبه و لا تدری علی أی شیء أنت منه فهو ظنون و علی ذلک قول الأعشی</w:t>
      </w:r>
    </w:p>
    <w:p>
      <w:pPr>
        <w:pStyle w:val="BookText"/>
      </w:pPr>
      <w:r>
        <w:rPr>
          <w:rFonts w:ascii="IRNazanin" w:hAnsi="IRNazanin" w:eastAsia="IRNazanin" w:cs="IRNazanin"/>
          <w:lang w:bidi="fa-IR"/>
          <w:color w:val="111111"/>
          <w:sz w:val="28"/>
          <w:szCs w:val="28"/>
          <w:rtl/>
        </w:rPr>
        <w:t xml:space="preserve">ما یجعل الجد الظنون الذیجنب صوب اللجب الماطر</w:t>
      </w:r>
    </w:p>
    <w:p>
      <w:pPr>
        <w:pStyle w:val="BookText"/>
      </w:pPr>
      <w:r>
        <w:rPr>
          <w:rFonts w:ascii="IRNazanin" w:hAnsi="IRNazanin" w:eastAsia="IRNazanin" w:cs="IRNazanin"/>
          <w:lang w:bidi="fa-IR"/>
          <w:color w:val="111111"/>
          <w:sz w:val="28"/>
          <w:szCs w:val="28"/>
          <w:rtl/>
        </w:rPr>
        <w:t xml:space="preserve">مثل الفراتی إذا ما طمایقذف بالبوصی و الماهر</w:t>
      </w:r>
    </w:p>
    <w:p>
      <w:pPr>
        <w:pStyle w:val="BookText"/>
      </w:pPr>
      <w:r>
        <w:rPr>
          <w:rFonts w:ascii="IRNazanin" w:hAnsi="IRNazanin" w:eastAsia="IRNazanin" w:cs="IRNazanin"/>
          <w:lang w:bidi="fa-IR"/>
          <w:color w:val="111111"/>
          <w:sz w:val="28"/>
          <w:szCs w:val="28"/>
          <w:rtl/>
        </w:rPr>
        <w:t xml:space="preserve">و الجد البئر العادیة فی الصحراء و الظنون التی لا یعلم هل فیها ماء أم لا.</w:t>
      </w:r>
    </w:p>
    <w:p>
      <w:pPr>
        <w:pStyle w:val="Heading4"/>
      </w:pPr>
      <w:bookmarkStart w:id="2023" w:name="_Toc1513"/>
      <w:r>
        <w:t>7- و فی حدیثه علیه السلام</w:t>
      </w:r>
      <w:bookmarkEnd w:id="2023"/>
    </w:p>
    <w:p>
      <w:pPr>
        <w:pStyle w:val="BookText"/>
      </w:pPr>
      <w:r>
        <w:rPr>
          <w:rFonts w:ascii="Amiri" w:hAnsi="Amiri" w:eastAsia="Amiri" w:cs="Amiri"/>
          <w:lang w:bidi="ar-SA"/>
          <w:color w:val="111111"/>
          <w:sz w:val="28"/>
          <w:szCs w:val="28"/>
          <w:rtl/>
        </w:rPr>
        <w:t xml:space="preserve">أنَّهُ شَیَّعَ جَیْشاً بِغَزْیَةٍ فَقَالَ اعْذِبُوا </w:t>
      </w:r>
      <w:r>
        <w:rPr>
          <w:rStyle w:val="FootnoteReference"/>
        </w:rPr>
        <w:footnoteReference w:id="4727"/>
      </w:r>
      <w:r>
        <w:rPr>
          <w:rFonts w:ascii="Amiri" w:hAnsi="Amiri" w:eastAsia="Amiri" w:cs="Amiri"/>
          <w:lang w:bidi="ar-SA"/>
          <w:color w:val="111111"/>
          <w:sz w:val="28"/>
          <w:szCs w:val="28"/>
          <w:rtl/>
        </w:rPr>
        <w:t xml:space="preserve">عَنِ النِّسَاءِ مَا اسْتَطَعْتُمْ.</w:t>
      </w:r>
    </w:p>
    <w:p>
      <w:pPr>
        <w:pStyle w:val="BookText"/>
      </w:pPr>
      <w:r>
        <w:rPr>
          <w:rFonts w:ascii="IRNazanin" w:hAnsi="IRNazanin" w:eastAsia="IRNazanin" w:cs="IRNazanin"/>
          <w:lang w:bidi="fa-IR"/>
          <w:color w:val="111111"/>
          <w:sz w:val="28"/>
          <w:szCs w:val="28"/>
          <w:rtl/>
        </w:rPr>
        <w:t xml:space="preserve">و معناه اصدفوا عن ذکر النساء و شغل القلب بهن و امتنعوا من المقاربة لهن لأن ذلک یفت </w:t>
      </w:r>
      <w:r>
        <w:rPr>
          <w:rStyle w:val="FootnoteReference"/>
        </w:rPr>
        <w:footnoteReference w:id="4728"/>
      </w:r>
      <w:r>
        <w:rPr>
          <w:rFonts w:ascii="IRNazanin" w:hAnsi="IRNazanin" w:eastAsia="IRNazanin" w:cs="IRNazanin"/>
          <w:lang w:bidi="fa-IR"/>
          <w:color w:val="111111"/>
          <w:sz w:val="28"/>
          <w:szCs w:val="28"/>
          <w:rtl/>
        </w:rPr>
        <w:t xml:space="preserve">فی عضد الحمیة و یقدح فی معاقد العزیمة </w:t>
      </w:r>
      <w:r>
        <w:rPr>
          <w:rStyle w:val="FootnoteReference"/>
        </w:rPr>
        <w:footnoteReference w:id="4729"/>
      </w:r>
      <w:r>
        <w:rPr>
          <w:rFonts w:ascii="IRNazanin" w:hAnsi="IRNazanin" w:eastAsia="IRNazanin" w:cs="IRNazanin"/>
          <w:lang w:bidi="fa-IR"/>
          <w:color w:val="111111"/>
          <w:sz w:val="28"/>
          <w:szCs w:val="28"/>
          <w:rtl/>
        </w:rPr>
        <w:t xml:space="preserve">و یکسر عن </w:t>
      </w:r>
      <w:r>
        <w:rPr>
          <w:rStyle w:val="FootnoteReference"/>
        </w:rPr>
        <w:footnoteReference w:id="4730"/>
      </w:r>
      <w:r>
        <w:rPr>
          <w:rFonts w:ascii="IRNazanin" w:hAnsi="IRNazanin" w:eastAsia="IRNazanin" w:cs="IRNazanin"/>
          <w:lang w:bidi="fa-IR"/>
          <w:color w:val="111111"/>
          <w:sz w:val="28"/>
          <w:szCs w:val="28"/>
          <w:rtl/>
        </w:rPr>
        <w:t xml:space="preserve">العدو </w:t>
      </w:r>
      <w:r>
        <w:rPr>
          <w:rStyle w:val="FootnoteReference"/>
        </w:rPr>
        <w:footnoteReference w:id="4731"/>
      </w:r>
    </w:p>
    <w:p>
      <w:pPr>
        <w:pStyle w:val="BookText"/>
      </w:pPr>
      <w:r>
        <w:rPr>
          <w:rFonts w:ascii="IRNazanin" w:hAnsi="IRNazanin" w:eastAsia="IRNazanin" w:cs="IRNazanin"/>
          <w:lang w:bidi="fa-IR"/>
          <w:color w:val="111111"/>
          <w:sz w:val="28"/>
          <w:szCs w:val="28"/>
          <w:rtl/>
        </w:rPr>
        <w:t xml:space="preserve">و یلفت عن الإبعاد فی الغزو فکل من امتنع من شیء فقد عذب عنه و العاذب و العذوب الممتنع من الأکل و الشرب.</w:t>
      </w:r>
    </w:p>
    <w:p>
      <w:pPr>
        <w:pStyle w:val="Heading4"/>
      </w:pPr>
      <w:bookmarkStart w:id="2024" w:name="_Toc1514"/>
      <w:r>
        <w:t>8- و فی حدیثه علیه السلام</w:t>
      </w:r>
      <w:bookmarkEnd w:id="2024"/>
    </w:p>
    <w:p>
      <w:pPr>
        <w:pStyle w:val="BookText"/>
      </w:pPr>
      <w:r>
        <w:rPr>
          <w:rFonts w:ascii="Amiri" w:hAnsi="Amiri" w:eastAsia="Amiri" w:cs="Amiri"/>
          <w:lang w:bidi="ar-SA"/>
          <w:color w:val="111111"/>
          <w:sz w:val="28"/>
          <w:szCs w:val="28"/>
          <w:rtl/>
        </w:rPr>
        <w:t xml:space="preserve">کَالْیَاسِرِ الْفَالِجِ یَنْتَظِرُ أَوَّلَ فَوْزَةٍ مِنْ قِدَاحِهِ.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85" w:name="pg6114_86325"/>
    <w:bookmarkEnd w:id="385"/>
    <w:p>
      <w:pPr>
        <w:pStyle w:val="BookText"/>
      </w:pPr>
      <w:r>
        <w:rPr>
          <w:rFonts w:ascii="IRNazanin" w:hAnsi="IRNazanin" w:eastAsia="IRNazanin" w:cs="IRNazanin"/>
          <w:lang w:bidi="fa-IR"/>
          <w:color w:val="111111"/>
          <w:sz w:val="28"/>
          <w:szCs w:val="28"/>
          <w:rtl/>
        </w:rPr>
        <w:t xml:space="preserve">الیاسرون </w:t>
      </w:r>
      <w:r>
        <w:rPr>
          <w:rStyle w:val="FootnoteReference"/>
        </w:rPr>
        <w:footnoteReference w:id="4732"/>
      </w:r>
      <w:r>
        <w:rPr>
          <w:rFonts w:ascii="IRNazanin" w:hAnsi="IRNazanin" w:eastAsia="IRNazanin" w:cs="IRNazanin"/>
          <w:lang w:bidi="fa-IR"/>
          <w:color w:val="111111"/>
          <w:sz w:val="28"/>
          <w:szCs w:val="28"/>
          <w:rtl/>
        </w:rPr>
        <w:t xml:space="preserve">هم الذین یتضاربون </w:t>
      </w:r>
      <w:r>
        <w:rPr>
          <w:rStyle w:val="FootnoteReference"/>
        </w:rPr>
        <w:footnoteReference w:id="4733"/>
      </w:r>
      <w:r>
        <w:rPr>
          <w:rFonts w:ascii="IRNazanin" w:hAnsi="IRNazanin" w:eastAsia="IRNazanin" w:cs="IRNazanin"/>
          <w:lang w:bidi="fa-IR"/>
          <w:color w:val="111111"/>
          <w:sz w:val="28"/>
          <w:szCs w:val="28"/>
          <w:rtl/>
        </w:rPr>
        <w:t xml:space="preserve">بالقداح علی الجزور، </w:t>
      </w:r>
      <w:r>
        <w:rPr>
          <w:rStyle w:val="FootnoteReference"/>
        </w:rPr>
        <w:footnoteReference w:id="4734"/>
      </w:r>
      <w:r>
        <w:rPr>
          <w:rFonts w:ascii="IRNazanin" w:hAnsi="IRNazanin" w:eastAsia="IRNazanin" w:cs="IRNazanin"/>
          <w:lang w:bidi="fa-IR"/>
          <w:color w:val="111111"/>
          <w:sz w:val="28"/>
          <w:szCs w:val="28"/>
          <w:rtl/>
        </w:rPr>
        <w:t xml:space="preserve">و الفالج:</w:t>
      </w:r>
    </w:p>
    <w:p>
      <w:pPr>
        <w:pStyle w:val="BookText"/>
      </w:pPr>
      <w:r>
        <w:rPr>
          <w:rFonts w:ascii="IRNazanin" w:hAnsi="IRNazanin" w:eastAsia="IRNazanin" w:cs="IRNazanin"/>
          <w:lang w:bidi="fa-IR"/>
          <w:color w:val="111111"/>
          <w:sz w:val="28"/>
          <w:szCs w:val="28"/>
          <w:rtl/>
        </w:rPr>
        <w:t xml:space="preserve">القاهر و الغالب، یقال: فلج </w:t>
      </w:r>
      <w:r>
        <w:rPr>
          <w:rStyle w:val="FootnoteReference"/>
        </w:rPr>
        <w:footnoteReference w:id="4735"/>
      </w:r>
      <w:r>
        <w:rPr>
          <w:rFonts w:ascii="IRNazanin" w:hAnsi="IRNazanin" w:eastAsia="IRNazanin" w:cs="IRNazanin"/>
          <w:lang w:bidi="fa-IR"/>
          <w:color w:val="111111"/>
          <w:sz w:val="28"/>
          <w:szCs w:val="28"/>
          <w:rtl/>
        </w:rPr>
        <w:t xml:space="preserve">علیهم و فلجهم، و قال الراجز:</w:t>
      </w:r>
    </w:p>
    <w:p>
      <w:pPr>
        <w:pStyle w:val="BookText"/>
      </w:pPr>
      <w:r>
        <w:rPr>
          <w:rFonts w:ascii="IRNazanin" w:hAnsi="IRNazanin" w:eastAsia="IRNazanin" w:cs="IRNazanin"/>
          <w:lang w:bidi="fa-IR"/>
          <w:color w:val="111111"/>
          <w:sz w:val="28"/>
          <w:szCs w:val="28"/>
          <w:rtl/>
        </w:rPr>
        <w:t xml:space="preserve">لما رأیت فالجا قد فلجا</w:t>
      </w:r>
    </w:p>
    <w:p>
      <w:pPr>
        <w:pStyle w:val="Heading4"/>
      </w:pPr>
      <w:bookmarkStart w:id="2025" w:name="_Toc1515"/>
      <w:r>
        <w:t>9- و فی حدیثه علیه السلام</w:t>
      </w:r>
      <w:bookmarkEnd w:id="2025"/>
    </w:p>
    <w:p>
      <w:pPr>
        <w:pStyle w:val="BookText"/>
      </w:pPr>
      <w:r>
        <w:rPr>
          <w:rFonts w:ascii="Amiri" w:hAnsi="Amiri" w:eastAsia="Amiri" w:cs="Amiri"/>
          <w:lang w:bidi="ar-SA"/>
          <w:color w:val="111111"/>
          <w:sz w:val="28"/>
          <w:szCs w:val="28"/>
          <w:rtl/>
        </w:rPr>
        <w:t xml:space="preserve">کُنَّا إِذَا احْمَرَّ الْبَأْسُ اتَّقَیْنَا بِرَسُولِ اللَّهِ صَلَّی اللَّهُ عَلَیْهِ وَ آلِهِفَلَمْ یَکُنْ أَحَدٌ مِنَّا أَقْرَبَ إِلَی الْعَدُوِّ مِنْهُ.</w:t>
      </w:r>
    </w:p>
    <w:p>
      <w:pPr>
        <w:pStyle w:val="BookText"/>
      </w:pPr>
      <w:r>
        <w:rPr>
          <w:rFonts w:ascii="IRNazanin" w:hAnsi="IRNazanin" w:eastAsia="IRNazanin" w:cs="IRNazanin"/>
          <w:lang w:bidi="fa-IR"/>
          <w:color w:val="111111"/>
          <w:sz w:val="28"/>
          <w:szCs w:val="28"/>
          <w:rtl/>
        </w:rPr>
        <w:t xml:space="preserve">و معنی ذلک أنه إذا عظم الخوف من العدو و اشتد عضاض الحرب </w:t>
      </w:r>
      <w:r>
        <w:rPr>
          <w:rStyle w:val="FootnoteReference"/>
        </w:rPr>
        <w:footnoteReference w:id="4736"/>
      </w:r>
      <w:r>
        <w:rPr>
          <w:rFonts w:ascii="IRNazanin" w:hAnsi="IRNazanin" w:eastAsia="IRNazanin" w:cs="IRNazanin"/>
          <w:lang w:bidi="fa-IR"/>
          <w:color w:val="111111"/>
          <w:sz w:val="28"/>
          <w:szCs w:val="28"/>
          <w:rtl/>
        </w:rPr>
        <w:t xml:space="preserve">فزع المسلمون</w:t>
      </w:r>
      <w:r>
        <w:rPr>
          <w:rStyle w:val="FootnoteReference"/>
        </w:rPr>
        <w:footnoteReference w:id="4737"/>
      </w:r>
    </w:p>
    <w:p>
      <w:pPr>
        <w:pStyle w:val="BookText"/>
      </w:pPr>
      <w:r>
        <w:rPr>
          <w:rFonts w:ascii="IRNazanin" w:hAnsi="IRNazanin" w:eastAsia="IRNazanin" w:cs="IRNazanin"/>
          <w:lang w:bidi="fa-IR"/>
          <w:color w:val="111111"/>
          <w:sz w:val="28"/>
          <w:szCs w:val="28"/>
          <w:rtl/>
        </w:rPr>
        <w:t xml:space="preserve">إلی قتال رسول الله صلی الله علیه و آله بنفسه فینزل الله علیهم النصر به، و یأمنون مما کانوا یخافونه بمکانه.</w:t>
      </w:r>
    </w:p>
    <w:p>
      <w:pPr>
        <w:pStyle w:val="BookText"/>
      </w:pPr>
      <w:r>
        <w:rPr>
          <w:rFonts w:ascii="IRNazanin" w:hAnsi="IRNazanin" w:eastAsia="IRNazanin" w:cs="IRNazanin"/>
          <w:lang w:bidi="fa-IR"/>
          <w:color w:val="111111"/>
          <w:sz w:val="28"/>
          <w:szCs w:val="28"/>
          <w:rtl/>
        </w:rPr>
        <w:t xml:space="preserve">و قوله إذا احمر البأس کنایة عن اشتداد الأمر و قد قیل فی ذلک أقوال أحسنها أنه شبه حمی </w:t>
      </w:r>
      <w:r>
        <w:rPr>
          <w:rStyle w:val="FootnoteReference"/>
        </w:rPr>
        <w:footnoteReference w:id="4738"/>
      </w:r>
      <w:r>
        <w:rPr>
          <w:rFonts w:ascii="IRNazanin" w:hAnsi="IRNazanin" w:eastAsia="IRNazanin" w:cs="IRNazanin"/>
          <w:lang w:bidi="fa-IR"/>
          <w:color w:val="111111"/>
          <w:sz w:val="28"/>
          <w:szCs w:val="28"/>
          <w:rtl/>
        </w:rPr>
        <w:t xml:space="preserve">الحرب بالنار التی تجمع الحرارة و الحمرة بفعلها و لونها و مما یقوی ذلک قول رسول الله صلی الله علیه و آله و قد رأی مجتلد </w:t>
      </w:r>
      <w:r>
        <w:rPr>
          <w:rStyle w:val="FootnoteReference"/>
        </w:rPr>
        <w:footnoteReference w:id="4739"/>
      </w:r>
      <w:r>
        <w:rPr>
          <w:rFonts w:ascii="IRNazanin" w:hAnsi="IRNazanin" w:eastAsia="IRNazanin" w:cs="IRNazanin"/>
          <w:lang w:bidi="fa-IR"/>
          <w:color w:val="111111"/>
          <w:sz w:val="28"/>
          <w:szCs w:val="28"/>
          <w:rtl/>
        </w:rPr>
        <w:t xml:space="preserve">الناس یوم حنین و هی حرب هوازن: الآن حمی الوطیس فالوطیس: مستوقد النار فشبه رسول الله صلی الله علیه و آلهما استحر </w:t>
      </w:r>
      <w:r>
        <w:rPr>
          <w:rStyle w:val="FootnoteReference"/>
        </w:rPr>
        <w:footnoteReference w:id="4740"/>
      </w:r>
      <w:r>
        <w:rPr>
          <w:rFonts w:ascii="Amiri" w:hAnsi="Amiri" w:eastAsia="Amiri" w:cs="Amiri"/>
          <w:lang w:bidi="ar-SA"/>
          <w:color w:val="111111"/>
          <w:sz w:val="28"/>
          <w:szCs w:val="28"/>
          <w:rtl/>
        </w:rPr>
        <w:t xml:space="preserve">من جلاد القوم باحتدام النار و شدة التهابها.</w:t>
      </w:r>
    </w:p>
    <w:p>
      <w:pPr>
        <w:pStyle w:val="BookText"/>
      </w:pPr>
      <w:r>
        <w:rPr>
          <w:rFonts w:ascii="IRNazanin" w:hAnsi="IRNazanin" w:eastAsia="IRNazanin" w:cs="IRNazanin"/>
          <w:lang w:bidi="fa-IR"/>
          <w:color w:val="111111"/>
          <w:sz w:val="28"/>
          <w:szCs w:val="28"/>
          <w:rtl/>
        </w:rPr>
        <w:t xml:space="preserve">انقضی هذا الفصل و رجعنا إلی سنن الغرض الأول فی هذا الباب.</w:t>
      </w:r>
    </w:p>
    <w:p>
      <w:pPr>
        <w:pStyle w:val="Heading3"/>
      </w:pPr>
      <w:bookmarkStart w:id="2026" w:name="_Toc1516"/>
      <w:r>
        <w:t>الحکمه 261</w:t>
      </w:r>
      <w:bookmarkEnd w:id="2026"/>
    </w:p>
    <w:p>
      <w:pPr>
        <w:pStyle w:val="BookText"/>
      </w:pPr>
      <w:r>
        <w:rPr>
          <w:rFonts w:ascii="Amiri" w:hAnsi="Amiri" w:eastAsia="Amiri" w:cs="Amiri"/>
          <w:lang w:bidi="ar-SA"/>
          <w:color w:val="111111"/>
          <w:sz w:val="28"/>
          <w:szCs w:val="28"/>
          <w:rtl/>
        </w:rPr>
        <w:t xml:space="preserve">وَ قَالَ عَلَیْهِ السَّلاَمُ: لَمَّا بَلَغَهُ إِغَارَةُ أَصْحَابِ مُعَاوِیَةَ عَلَی الْأَنْبَارِ فَخَرَجَ بِنَفْسِهِ مَاشِیاً حَتَّی أَتَی النُّخَیْلَةَ</w:t>
      </w:r>
      <w:r>
        <w:rPr>
          <w:rStyle w:val="FootnoteReference"/>
        </w:rPr>
        <w:footnoteReference w:id="4741"/>
      </w:r>
      <w:r>
        <w:rPr>
          <w:rFonts w:ascii="Amiri" w:hAnsi="Amiri" w:eastAsia="Amiri" w:cs="Amiri"/>
          <w:lang w:bidi="ar-SA"/>
          <w:color w:val="111111"/>
          <w:sz w:val="28"/>
          <w:szCs w:val="28"/>
          <w:rtl/>
        </w:rPr>
        <w:t xml:space="preserve">وَ أَدْرَکَهُ النَّاسُ وَ قَالُوا یَا أَمِیرَ الْمُؤْمِنِینَ نَحْنُ نَکْفِیکَهُمْ، فَقَالَ:</w:t>
      </w:r>
    </w:p>
    <w:p>
      <w:pPr>
        <w:pStyle w:val="BookText"/>
      </w:pPr>
      <w:r>
        <w:rPr>
          <w:rFonts w:ascii="Amiri" w:hAnsi="Amiri" w:eastAsia="Amiri" w:cs="Amiri"/>
          <w:lang w:bidi="ar-SA"/>
          <w:color w:val="111111"/>
          <w:sz w:val="28"/>
          <w:szCs w:val="28"/>
          <w:rtl/>
        </w:rPr>
        <w:t xml:space="preserve">مَا تکَفوُننَیِ أَنفُسَکُم فَکَیفَ تکَفوُننَیِ غَیرَکُم إِن کَانَتِ الرّعَایَا قبَلیِ لَتَشکُو حَیفَ رُعَاتِهَا وَ إنِنّیِ الیَومَ لَأَشکُو حَیفَ رعَیِتّیِ کأَنَنّیِ المَقُودُ </w:t>
      </w:r>
      <w:r>
        <w:rPr>
          <w:rStyle w:val="FootnoteReference"/>
        </w:rPr>
        <w:footnoteReference w:id="4742"/>
      </w:r>
      <w:r>
        <w:rPr>
          <w:rFonts w:ascii="Amiri" w:hAnsi="Amiri" w:eastAsia="Amiri" w:cs="Amiri"/>
          <w:lang w:bidi="ar-SA"/>
          <w:color w:val="111111"/>
          <w:sz w:val="28"/>
          <w:szCs w:val="28"/>
          <w:rtl/>
        </w:rPr>
        <w:t xml:space="preserve">وَ هُمُ القَادَةُ أَوِ المَوزُوعُ وَ هُمُ الوَزَعَةُ </w:t>
      </w:r>
      <w:r>
        <w:rPr>
          <w:rStyle w:val="FootnoteReference"/>
        </w:rPr>
        <w:footnoteReference w:id="4743"/>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86" w:name="pg6114_86329"/>
    <w:bookmarkEnd w:id="386"/>
    <w:p>
      <w:pPr>
        <w:pStyle w:val="BookText"/>
      </w:pPr>
      <w:r>
        <w:rPr>
          <w:rFonts w:ascii="IRNazanin" w:hAnsi="IRNazanin" w:eastAsia="IRNazanin" w:cs="IRNazanin"/>
          <w:lang w:bidi="fa-IR"/>
          <w:color w:val="111111"/>
          <w:sz w:val="28"/>
          <w:szCs w:val="28"/>
          <w:rtl/>
        </w:rPr>
        <w:t xml:space="preserve">فلما قال علیه السلام هذا القول فی کلام طویل قد ذکرنا مختاره فی جملة الخطب تقدم إلیه رجلان من أصحابه فقال أحدهما إنی لا أملک إلا نفسی و - أخی فمر بأمرک یا أمیر المؤمنین ننقد له فقال علیه السلام:</w:t>
      </w:r>
    </w:p>
    <w:p>
      <w:pPr>
        <w:pStyle w:val="BookText"/>
      </w:pPr>
      <w:r>
        <w:rPr>
          <w:rFonts w:ascii="Amiri" w:hAnsi="Amiri" w:eastAsia="Amiri" w:cs="Amiri"/>
          <w:lang w:bidi="ar-SA"/>
          <w:color w:val="111111"/>
          <w:sz w:val="28"/>
          <w:szCs w:val="28"/>
          <w:rtl/>
        </w:rPr>
        <w:t xml:space="preserve">وَ أَیْنَ تَقَعَانِ مِمَّا أُرِیدُ </w:t>
      </w:r>
      <w:r>
        <w:rPr>
          <w:rStyle w:val="FootnoteReference"/>
        </w:rPr>
        <w:footnoteReference w:id="4744"/>
      </w:r>
      <w:r>
        <w:rPr>
          <w:rFonts w:ascii="IRNazanin" w:hAnsi="IRNazanin" w:eastAsia="IRNazanin" w:cs="IRNazanin"/>
          <w:lang w:bidi="fa-IR"/>
          <w:color w:val="111111"/>
          <w:sz w:val="28"/>
          <w:szCs w:val="28"/>
          <w:rtl/>
        </w:rPr>
        <w:t xml:space="preserve">؟ .</w:t>
      </w:r>
    </w:p>
    <w:p>
      <w:pPr>
        <w:pStyle w:val="Heading3"/>
      </w:pPr>
      <w:bookmarkStart w:id="2027" w:name="_Toc1517"/>
      <w:r>
        <w:t>الحکمه 262</w:t>
      </w:r>
      <w:bookmarkEnd w:id="2027"/>
    </w:p>
    <w:p>
      <w:pPr>
        <w:pStyle w:val="BookText"/>
      </w:pPr>
      <w:r>
        <w:rPr>
          <w:rFonts w:ascii="Amiri" w:hAnsi="Amiri" w:eastAsia="Amiri" w:cs="Amiri"/>
          <w:lang w:bidi="ar-SA"/>
          <w:color w:val="111111"/>
          <w:sz w:val="28"/>
          <w:szCs w:val="28"/>
          <w:rtl/>
        </w:rPr>
        <w:t xml:space="preserve">وَ قِیلَ إِنَّ اَلْحَارِثَ بْنَ حَوْطٍ أَتَاهُ فَقَالَ أَ تُرَانِی أَظُنُّ أَصْحَابَ الْجَمَلِ کَانُوا عَلَی ضَلاَلَةٍ </w:t>
      </w:r>
      <w:r>
        <w:rPr>
          <w:rStyle w:val="FootnoteReference"/>
        </w:rPr>
        <w:footnoteReference w:id="4745"/>
      </w:r>
      <w:r>
        <w:rPr>
          <w:rFonts w:ascii="Amiri" w:hAnsi="Amiri" w:eastAsia="Amiri" w:cs="Amiri"/>
          <w:lang w:bidi="ar-SA"/>
          <w:color w:val="111111"/>
          <w:sz w:val="28"/>
          <w:szCs w:val="28"/>
          <w:rtl/>
        </w:rPr>
        <w:t xml:space="preserve">؟ فَقَالَ عَلَیْهِ السَّلاَمُ: یَا حَارِثُ إِنَّکَ نَظَرْتَ تَحْتَکَ وَ لَمْ تَنْظُرْ فَوْقَکَ فَحِرْتَ </w:t>
      </w:r>
      <w:r>
        <w:rPr>
          <w:rStyle w:val="FootnoteReference"/>
        </w:rPr>
        <w:footnoteReference w:id="4746"/>
      </w:r>
      <w:r>
        <w:rPr>
          <w:rFonts w:ascii="Amiri" w:hAnsi="Amiri" w:eastAsia="Amiri" w:cs="Amiri"/>
          <w:lang w:bidi="ar-SA"/>
          <w:color w:val="111111"/>
          <w:sz w:val="28"/>
          <w:szCs w:val="28"/>
          <w:rtl/>
        </w:rPr>
        <w:t xml:space="preserve">! إِنَّکَ لَمْ تَعْرِفِ الْحَقَّ فَتَعْرِفَ مَنْ أَتَاهُ </w:t>
      </w:r>
      <w:r>
        <w:rPr>
          <w:rStyle w:val="FootnoteReference"/>
        </w:rPr>
        <w:footnoteReference w:id="4747"/>
      </w:r>
      <w:r>
        <w:rPr>
          <w:rFonts w:ascii="Amiri" w:hAnsi="Amiri" w:eastAsia="Amiri" w:cs="Amiri"/>
          <w:lang w:bidi="ar-SA"/>
          <w:color w:val="111111"/>
          <w:sz w:val="28"/>
          <w:szCs w:val="28"/>
          <w:rtl/>
        </w:rPr>
        <w:t xml:space="preserve">وَ لَمْ تَعْرِفِ الْبَاطِلَ فَتَعْرِفَ مَنْ أَتَاهُ.</w:t>
      </w:r>
    </w:p>
    <w:p>
      <w:pPr>
        <w:pStyle w:val="BookText"/>
      </w:pPr>
      <w:r>
        <w:rPr>
          <w:rFonts w:ascii="Amiri" w:hAnsi="Amiri" w:eastAsia="Amiri" w:cs="Amiri"/>
          <w:lang w:bidi="ar-SA"/>
          <w:color w:val="111111"/>
          <w:sz w:val="28"/>
          <w:szCs w:val="28"/>
          <w:rtl/>
        </w:rPr>
        <w:t xml:space="preserve">فَقَالَ الْحَارِثُ فَإِنِّی أَعْتَزِلُ مَعَ سَعِیدِ بْنِ مَالِکٍ وَ عَبْدِ اللَّهِ بْنِ عُمَرَ فَقَالَ عَلَیْهِ السَّلاَمُ:</w:t>
      </w:r>
    </w:p>
    <w:p>
      <w:pPr>
        <w:pStyle w:val="BookText"/>
      </w:pPr>
      <w:r>
        <w:rPr>
          <w:rFonts w:ascii="Amiri" w:hAnsi="Amiri" w:eastAsia="Amiri" w:cs="Amiri"/>
          <w:lang w:bidi="ar-SA"/>
          <w:color w:val="111111"/>
          <w:sz w:val="28"/>
          <w:szCs w:val="28"/>
          <w:rtl/>
        </w:rPr>
        <w:t xml:space="preserve">إِنَّ سَعِیداً وَ عَبْدَ اللَّهِ بْنَ عُمَرَ لَمْ یَنْصُرَا الْحَقَّ وَ لَمْ یَخْذُلاَ الْبَاطِلَ.</w:t>
      </w:r>
    </w:p>
    <w:p>
      <w:pPr>
        <w:pStyle w:val="Heading3"/>
      </w:pPr>
      <w:bookmarkStart w:id="2028" w:name="_Toc1518"/>
      <w:r>
        <w:t>الحکمه 263</w:t>
      </w:r>
      <w:bookmarkEnd w:id="2028"/>
    </w:p>
    <w:p>
      <w:pPr>
        <w:pStyle w:val="BookText"/>
      </w:pPr>
      <w:r>
        <w:rPr>
          <w:rFonts w:ascii="Amiri" w:hAnsi="Amiri" w:eastAsia="Amiri" w:cs="Amiri"/>
          <w:lang w:bidi="ar-SA"/>
          <w:color w:val="111111"/>
          <w:sz w:val="28"/>
          <w:szCs w:val="28"/>
          <w:rtl/>
        </w:rPr>
        <w:t xml:space="preserve">وَ قَالَ عَلَیْهِ السَّلاَمُ: صَاحِبُ السُّلْطَانِ کَرَاکِبِ الْأَسَدِ یُغْبَطُ </w:t>
      </w:r>
      <w:r>
        <w:rPr>
          <w:rStyle w:val="FootnoteReference"/>
        </w:rPr>
        <w:footnoteReference w:id="4748"/>
      </w:r>
      <w:r>
        <w:rPr>
          <w:rFonts w:ascii="Amiri" w:hAnsi="Amiri" w:eastAsia="Amiri" w:cs="Amiri"/>
          <w:lang w:bidi="ar-SA"/>
          <w:color w:val="111111"/>
          <w:sz w:val="28"/>
          <w:szCs w:val="28"/>
          <w:rtl/>
        </w:rPr>
        <w:t xml:space="preserve">بِمَوْقِعِهِ وَ هُوَ أَعْلَمُ بِمَوْضِعِهِ.</w:t>
      </w:r>
    </w:p>
    <w:p>
      <w:pPr>
        <w:pStyle w:val="Heading3"/>
      </w:pPr>
      <w:bookmarkStart w:id="2029" w:name="_Toc1519"/>
      <w:r>
        <w:t>الحکمه 264</w:t>
      </w:r>
      <w:bookmarkEnd w:id="2029"/>
    </w:p>
    <w:p>
      <w:pPr>
        <w:pStyle w:val="BookText"/>
      </w:pPr>
      <w:r>
        <w:rPr>
          <w:rFonts w:ascii="Amiri" w:hAnsi="Amiri" w:eastAsia="Amiri" w:cs="Amiri"/>
          <w:lang w:bidi="ar-SA"/>
          <w:color w:val="111111"/>
          <w:sz w:val="28"/>
          <w:szCs w:val="28"/>
          <w:rtl/>
        </w:rPr>
        <w:t xml:space="preserve">وَ قَالَ عَلَیْهِ السَّلاَمُ: أَحْسِنُوا فِی عَقِبِ غَیْرِکُمْ تُحْفَظُوا فِی عَقِبِکُمْ </w:t>
      </w:r>
      <w:r>
        <w:rPr>
          <w:rStyle w:val="FootnoteReference"/>
        </w:rPr>
        <w:footnoteReference w:id="4749"/>
      </w:r>
      <w:r>
        <w:rPr>
          <w:rFonts w:ascii="Times New Roman" w:hAnsi="Times New Roman" w:eastAsia="Times New Roman" w:cs="Times New Roman"/>
          <w:lang w:val="en-US" w:bidi="en-US"/>
          <w:color w:val="111111"/>
          <w:sz w:val="28"/>
          <w:szCs w:val="28"/>
          <w:rtl/>
        </w:rPr>
        <w:t xml:space="preserve">.</w:t>
      </w:r>
    </w:p>
    <w:p>
      <w:pPr>
        <w:pStyle w:val="Heading3"/>
      </w:pPr>
      <w:bookmarkStart w:id="2030" w:name="_Toc1520"/>
      <w:r>
        <w:t>الحکمه 265</w:t>
      </w:r>
      <w:bookmarkEnd w:id="2030"/>
    </w:p>
    <w:p>
      <w:pPr>
        <w:pStyle w:val="BookText"/>
      </w:pPr>
      <w:r>
        <w:rPr>
          <w:rFonts w:ascii="Amiri" w:hAnsi="Amiri" w:eastAsia="Amiri" w:cs="Amiri"/>
          <w:lang w:bidi="ar-SA"/>
          <w:color w:val="111111"/>
          <w:sz w:val="28"/>
          <w:szCs w:val="28"/>
          <w:rtl/>
        </w:rPr>
        <w:t xml:space="preserve">وَ قَالَ عَلَیْهِ السَّلاَمُ: إِنَّ کَلاَمَ الْحُکَمَاءِ إِذَا کَانَ صَوَاباً کَانَ دَوَاءً وَ إِذَا کَانَ خَطَأً کَانَ دَاءً.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87" w:name="pg6114_86332"/>
    <w:bookmarkEnd w:id="387"/>
    <w:p>
      <w:pPr>
        <w:pStyle w:val="Heading3"/>
      </w:pPr>
      <w:bookmarkStart w:id="2031" w:name="_Toc1521"/>
      <w:r>
        <w:t>الحکمه 266</w:t>
      </w:r>
      <w:bookmarkEnd w:id="2031"/>
    </w:p>
    <w:p>
      <w:pPr>
        <w:pStyle w:val="BookText"/>
      </w:pPr>
      <w:r>
        <w:rPr>
          <w:rFonts w:ascii="Amiri" w:hAnsi="Amiri" w:eastAsia="Amiri" w:cs="Amiri"/>
          <w:lang w:bidi="ar-SA"/>
          <w:color w:val="111111"/>
          <w:sz w:val="28"/>
          <w:szCs w:val="28"/>
          <w:rtl/>
        </w:rPr>
        <w:t xml:space="preserve">وَ سَأَلَهُ رَجُلٌ أَنْ یُعَرِّفَهُ الْإِیمَانَ فَقَالَ عَلَیْهِ السَّلاَمُ: إِذَا کَانَ الْغَدُ فَأْتِنِی حَتَّی أُخْبِرَکَ عَلَی أَسْمَاعِ النَّاسِ فَإِنْ نَسِیتَ مَقَالَتِی حَفِظَهَا عَلَیْکَ غَیْرُکَ فَإِنَّ الْکَلاَمَ کَالشَّارِدَةِ یَنْقُفُهَا </w:t>
      </w:r>
      <w:r>
        <w:rPr>
          <w:rStyle w:val="FootnoteReference"/>
        </w:rPr>
        <w:footnoteReference w:id="4750"/>
      </w:r>
      <w:r>
        <w:rPr>
          <w:rFonts w:ascii="Amiri" w:hAnsi="Amiri" w:eastAsia="Amiri" w:cs="Amiri"/>
          <w:lang w:bidi="ar-SA"/>
          <w:color w:val="111111"/>
          <w:sz w:val="28"/>
          <w:szCs w:val="28"/>
          <w:rtl/>
        </w:rPr>
        <w:t xml:space="preserve">هَذَا وَ یُخْطِئُهَا هَذَا.</w:t>
      </w:r>
    </w:p>
    <w:p>
      <w:pPr>
        <w:pStyle w:val="BookText"/>
      </w:pPr>
      <w:r>
        <w:rPr>
          <w:rFonts w:ascii="IRNazanin" w:hAnsi="IRNazanin" w:eastAsia="IRNazanin" w:cs="IRNazanin"/>
          <w:lang w:bidi="fa-IR"/>
          <w:color w:val="111111"/>
          <w:sz w:val="28"/>
          <w:szCs w:val="28"/>
          <w:rtl/>
        </w:rPr>
        <w:t xml:space="preserve">و قد ذکرنا ما أجابه به فیما تقدم من هذا الباب و هو قوله الإیمان علی أربع شعب.</w:t>
      </w:r>
    </w:p>
    <w:p>
      <w:pPr>
        <w:pStyle w:val="Heading3"/>
      </w:pPr>
      <w:bookmarkStart w:id="2032" w:name="_Toc1522"/>
      <w:r>
        <w:t>الحکمه 267</w:t>
      </w:r>
      <w:bookmarkEnd w:id="2032"/>
    </w:p>
    <w:p>
      <w:pPr>
        <w:pStyle w:val="BookText"/>
      </w:pPr>
      <w:r>
        <w:rPr>
          <w:rFonts w:ascii="Amiri" w:hAnsi="Amiri" w:eastAsia="Amiri" w:cs="Amiri"/>
          <w:lang w:bidi="ar-SA"/>
          <w:color w:val="111111"/>
          <w:sz w:val="28"/>
          <w:szCs w:val="28"/>
          <w:rtl/>
        </w:rPr>
        <w:t xml:space="preserve">وَ قَالَ عَلَیْهِ السَّلاَمُ: یَا ابْنَ آدَمَ لاَ تَحْمِلْ هَمَّ یَوْمِکَ الَّذِی لَمْ یَأْتِکَ عَلَی یَوْمِکَ الَّذِی قَدْ أَتَاکَ فَإِنَّهُ إِنْ یَکُ مِنْ عُمُرِکَ یَأْتِ اللَّهُ فِیهِ بِرِزْقِکَ.</w:t>
      </w:r>
    </w:p>
    <w:p>
      <w:pPr>
        <w:pStyle w:val="Heading3"/>
      </w:pPr>
      <w:bookmarkStart w:id="2033" w:name="_Toc1523"/>
      <w:r>
        <w:t>الحکمه 268</w:t>
      </w:r>
      <w:bookmarkEnd w:id="2033"/>
    </w:p>
    <w:p>
      <w:pPr>
        <w:pStyle w:val="BookText"/>
      </w:pPr>
      <w:r>
        <w:rPr>
          <w:rFonts w:ascii="Amiri" w:hAnsi="Amiri" w:eastAsia="Amiri" w:cs="Amiri"/>
          <w:lang w:bidi="ar-SA"/>
          <w:color w:val="111111"/>
          <w:sz w:val="28"/>
          <w:szCs w:val="28"/>
          <w:rtl/>
        </w:rPr>
        <w:t xml:space="preserve">وَ قَالَ عَلَیْهِ السَّلاَمُ: أَحْبِبْ حَبِیبَکَ هَوْناً مَا عَسَی أَنْ یَکُونَ بَغِیضَکَ یَوْماً مَا وَ أَبْغِضْ بَغِیضَکَ هَوْناً </w:t>
      </w:r>
      <w:r>
        <w:rPr>
          <w:rStyle w:val="FootnoteReference"/>
        </w:rPr>
        <w:footnoteReference w:id="4751"/>
      </w:r>
      <w:r>
        <w:rPr>
          <w:rFonts w:ascii="Amiri" w:hAnsi="Amiri" w:eastAsia="Amiri" w:cs="Amiri"/>
          <w:lang w:bidi="ar-SA"/>
          <w:color w:val="111111"/>
          <w:sz w:val="28"/>
          <w:szCs w:val="28"/>
          <w:rtl/>
        </w:rPr>
        <w:t xml:space="preserve">مَا عَسَی أَنْ یَکُونَ حَبِیبَکَ یَوْماً مَا.</w:t>
      </w:r>
    </w:p>
    <w:p>
      <w:pPr>
        <w:pStyle w:val="Heading3"/>
      </w:pPr>
      <w:bookmarkStart w:id="2034" w:name="_Toc1524"/>
      <w:r>
        <w:t>الحکمه 269</w:t>
      </w:r>
      <w:bookmarkEnd w:id="2034"/>
    </w:p>
    <w:p>
      <w:pPr>
        <w:pStyle w:val="BookText"/>
      </w:pPr>
      <w:r>
        <w:rPr>
          <w:rFonts w:ascii="Amiri" w:hAnsi="Amiri" w:eastAsia="Amiri" w:cs="Amiri"/>
          <w:lang w:bidi="ar-SA"/>
          <w:color w:val="111111"/>
          <w:sz w:val="28"/>
          <w:szCs w:val="28"/>
          <w:rtl/>
        </w:rPr>
        <w:t xml:space="preserve">وَ قَالَ عَلَیْهِ السَّلاَمُ: النَّاسُ فِی الدُّنْیَا عَامِلاَنِ عَامِلٌ عَمِلَ فِی الدُّنْیَا لِلدُّنْیَا قَدْ شَغَلَتْهُ دُنْیَاهُ عَنْ آخِرَتِهِ یَخْشَی عَلَی مَنْ یَخْلُفُهُ الْفَقْرَ وَ یَأْمَنُهُ عَلَی نَفْسِهِ فَیُفْنِی عُمُرَهُ فِی مَنْفَعَةِ غَیْرِهِ وَ عَامِلٌ عَمِلَ فِی الدُّنْیَا لِمَا بَعْدَهَا فَجَاءَهُ الَّذِی لَهُ مِنَ الدُّنْیَا بِغَیْرِ عَمَلٍ فَأَحْرَزَ الْحَظَّیْنِ مَعاً وَ مَلَکَ الدَّارَیْنِ جَمِیعاً فَأَصْبَحَ وَجِیهاً </w:t>
      </w:r>
      <w:r>
        <w:rPr>
          <w:rStyle w:val="FootnoteReference"/>
        </w:rPr>
        <w:footnoteReference w:id="4752"/>
      </w:r>
      <w:r>
        <w:rPr>
          <w:rFonts w:ascii="Amiri" w:hAnsi="Amiri" w:eastAsia="Amiri" w:cs="Amiri"/>
          <w:lang w:bidi="ar-SA"/>
          <w:color w:val="111111"/>
          <w:sz w:val="28"/>
          <w:szCs w:val="28"/>
          <w:rtl/>
        </w:rPr>
        <w:t xml:space="preserve">عِنْدَ اللَّهِ لاَ یَسْأَلُ اللَّهَ حَاجَةً فَیَمْنَعُهُ.</w:t>
      </w:r>
    </w:p>
    <w:p>
      <w:pPr>
        <w:pStyle w:val="Heading3"/>
      </w:pPr>
      <w:bookmarkStart w:id="2035" w:name="_Toc1525"/>
      <w:r>
        <w:t>الحکمه 270</w:t>
      </w:r>
      <w:bookmarkEnd w:id="2035"/>
    </w:p>
    <w:p>
      <w:pPr>
        <w:pStyle w:val="BookText"/>
      </w:pPr>
      <w:r>
        <w:rPr>
          <w:rFonts w:ascii="Amiri" w:hAnsi="Amiri" w:eastAsia="Amiri" w:cs="Amiri"/>
          <w:lang w:bidi="ar-SA"/>
          <w:color w:val="111111"/>
          <w:sz w:val="28"/>
          <w:szCs w:val="28"/>
          <w:rtl/>
        </w:rPr>
        <w:t xml:space="preserve">وَ روُیِ‌َ أَنّهُ ذُکِرَ عِندَ عُمَرَ بنِ الخَطّابِ فِی أَیّامِهِ حلَی‌ُ الکَعبَةِ وَ کَثرَتُهُ فَقَالَ قَومٌ: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88" w:name="pg6114_86335"/>
    <w:bookmarkEnd w:id="388"/>
    <w:p>
      <w:pPr>
        <w:pStyle w:val="BookText"/>
      </w:pPr>
      <w:r>
        <w:rPr>
          <w:rFonts w:ascii="Amiri" w:hAnsi="Amiri" w:eastAsia="Amiri" w:cs="Amiri"/>
          <w:lang w:bidi="ar-SA"/>
          <w:color w:val="111111"/>
          <w:sz w:val="28"/>
          <w:szCs w:val="28"/>
          <w:rtl/>
        </w:rPr>
        <w:t xml:space="preserve">لَوْ أَخَذْتَهُ فَجَهَّزْتَ بِهِ جُیُوشَ الْمُسْلِمِینَ کَانَ أَعْظَمَ لِلْأَجْرِ وَ مَا تَصْنَعُ الْکَعْبَةُ بِالْحَلْیِ فَهَمَّ عُمَرُ بِذَلِکَ وَ سَأَلَ عَنْهُ أَمِیرَ الْمُؤْمِنِینَ عَلَیْهِ السَّلاَمُ فَقَالَ عَلَیْهِ السَّلاَمُ إِنَّ هَذَا الْقُرْآنَ أُنْزِلَ عَلَی النَّبِیِّ صَلَّی اللَّهُ عَلَیْهِ وَ آلِهِ وَ الْأَمْوَالُ أَرْبَعَةٌ أَمْوَالُ الْمُسْلِمِینَ فَقَسَّمَهَا بَیْنَ الْوَرَثَةِ فِی الْفَرَائِضِ وَ الْفَیْءُ فَقَسَّمَهُ عَلَی مُسْتَحِقِّیهِ وَ الْخُمُسُ فَوَضَعَهُ اللَّهُ حَیْثُ وَضَعَهُ وَ الصَّدَقَاتُ فَجَعَلَهَا اللَّهُ حَیْثُ جَعَلَهَا وَ کَانَ حَلْیُ الْکَعْبَةِ فِیهَا یَوْمَئِذٍ فَتَرَکَهُ اللَّهُ عَلَی حَالِهِ وَ لَمْ یَتْرُکْهُ نِسْیَاناً وَ لَمْ یَخْفَ عَلَیْهِ </w:t>
      </w:r>
      <w:r>
        <w:rPr>
          <w:rStyle w:val="FootnoteReference"/>
        </w:rPr>
        <w:footnoteReference w:id="4753"/>
      </w:r>
      <w:r>
        <w:rPr>
          <w:rFonts w:ascii="Amiri" w:hAnsi="Amiri" w:eastAsia="Amiri" w:cs="Amiri"/>
          <w:lang w:bidi="ar-SA"/>
          <w:color w:val="111111"/>
          <w:sz w:val="28"/>
          <w:szCs w:val="28"/>
          <w:rtl/>
        </w:rPr>
        <w:t xml:space="preserve">مَکَاناً فَأَقِرَّهُ حَیْثُ أَقَرَّهُ اللَّهُ وَ رَسُولُهُ فَقَالَ لَهُ عُمَرُ لَوْلاَکَ لاَفْتَضَحْنَا وَ تَرَکَ الْحَلْیَ بِحَالِهِ .</w:t>
      </w:r>
    </w:p>
    <w:p>
      <w:pPr>
        <w:pStyle w:val="Heading3"/>
      </w:pPr>
      <w:bookmarkStart w:id="2036" w:name="_Toc1526"/>
      <w:r>
        <w:t>الحکمه 271</w:t>
      </w:r>
      <w:bookmarkEnd w:id="2036"/>
    </w:p>
    <w:p>
      <w:pPr>
        <w:pStyle w:val="BookText"/>
      </w:pPr>
      <w:r>
        <w:rPr>
          <w:rFonts w:ascii="Amiri" w:hAnsi="Amiri" w:eastAsia="Amiri" w:cs="Amiri"/>
          <w:lang w:bidi="ar-SA"/>
          <w:color w:val="111111"/>
          <w:sz w:val="28"/>
          <w:szCs w:val="28"/>
          <w:rtl/>
        </w:rPr>
        <w:t xml:space="preserve">رُوِیَ أَنَّهُ عَلَیْهِ السَّلاَمُ رُفِعَ إِلَیْهِ رَجُلاَنِ سَرَقَا مِنْ مَالِ اللَّهِ أَحَدُهُمَا عَبْدٌ مِنْ مَالِ اللَّهِ وَ الْآخَرُ مِنْ عُرُوضِ </w:t>
      </w:r>
      <w:r>
        <w:rPr>
          <w:rStyle w:val="FootnoteReference"/>
        </w:rPr>
        <w:footnoteReference w:id="4754"/>
      </w:r>
      <w:r>
        <w:rPr>
          <w:rFonts w:ascii="Amiri" w:hAnsi="Amiri" w:eastAsia="Amiri" w:cs="Amiri"/>
          <w:lang w:bidi="ar-SA"/>
          <w:color w:val="111111"/>
          <w:sz w:val="28"/>
          <w:szCs w:val="28"/>
          <w:rtl/>
        </w:rPr>
        <w:t xml:space="preserve">النَّاسِ.</w:t>
      </w:r>
    </w:p>
    <w:p>
      <w:pPr>
        <w:pStyle w:val="BookText"/>
      </w:pPr>
      <w:r>
        <w:rPr>
          <w:rFonts w:ascii="Amiri" w:hAnsi="Amiri" w:eastAsia="Amiri" w:cs="Amiri"/>
          <w:lang w:bidi="ar-SA"/>
          <w:color w:val="111111"/>
          <w:sz w:val="28"/>
          <w:szCs w:val="28"/>
          <w:rtl/>
        </w:rPr>
        <w:t xml:space="preserve">فَقَالَ عَلَیْهِ السَّلاَمُ: أَمَّا هَذَا فَهُوَ مِنْ مَالِ اللَّهِ وَ لاَ حَدَّ عَلَیْهِ مَالُ اللَّهِ أَکَلَ بَعْضُهُ بَعْضاً وَ أَمَّا الْآخَرُ فَعَلَیْهِ الْحَدُّ الشَّدِیدُ. فَقَطَعَ یَدَهُ .</w:t>
      </w:r>
    </w:p>
    <w:p>
      <w:pPr>
        <w:pStyle w:val="Heading3"/>
      </w:pPr>
      <w:bookmarkStart w:id="2037" w:name="_Toc1527"/>
      <w:r>
        <w:t>الحکمه 272</w:t>
      </w:r>
      <w:bookmarkEnd w:id="2037"/>
    </w:p>
    <w:p>
      <w:pPr>
        <w:pStyle w:val="BookText"/>
      </w:pPr>
      <w:r>
        <w:rPr>
          <w:rFonts w:ascii="Amiri" w:hAnsi="Amiri" w:eastAsia="Amiri" w:cs="Amiri"/>
          <w:lang w:bidi="ar-SA"/>
          <w:color w:val="111111"/>
          <w:sz w:val="28"/>
          <w:szCs w:val="28"/>
          <w:rtl/>
        </w:rPr>
        <w:t xml:space="preserve">وَ قَالَ عَلَیْهِ السَّلاَمُ: لَوْ قَدِ اسْتَوَتْ قَدَمَایَ مِنْ هَذِهِ الْمَدَاحِضِ </w:t>
      </w:r>
      <w:r>
        <w:rPr>
          <w:rStyle w:val="FootnoteReference"/>
        </w:rPr>
        <w:footnoteReference w:id="4755"/>
      </w:r>
      <w:r>
        <w:rPr>
          <w:rFonts w:ascii="Amiri" w:hAnsi="Amiri" w:eastAsia="Amiri" w:cs="Amiri"/>
          <w:lang w:bidi="ar-SA"/>
          <w:color w:val="111111"/>
          <w:sz w:val="28"/>
          <w:szCs w:val="28"/>
          <w:rtl/>
        </w:rPr>
        <w:t xml:space="preserve">لَغَیَّرْتُ أَشْیَاءَ.</w:t>
      </w:r>
    </w:p>
    <w:p>
      <w:pPr>
        <w:pStyle w:val="Heading3"/>
      </w:pPr>
      <w:bookmarkStart w:id="2038" w:name="_Toc1528"/>
      <w:r>
        <w:t>الحکمه 273</w:t>
      </w:r>
      <w:bookmarkEnd w:id="2038"/>
    </w:p>
    <w:p>
      <w:pPr>
        <w:pStyle w:val="BookText"/>
      </w:pPr>
      <w:r>
        <w:rPr>
          <w:rFonts w:ascii="Amiri" w:hAnsi="Amiri" w:eastAsia="Amiri" w:cs="Amiri"/>
          <w:lang w:bidi="ar-SA"/>
          <w:color w:val="111111"/>
          <w:sz w:val="28"/>
          <w:szCs w:val="28"/>
          <w:rtl/>
        </w:rPr>
        <w:t xml:space="preserve">وَ قَالَ ع اعلَمُوا عِلماً یَقِیناً أَنّ اللّهَ لَم یَجعَل لِلعَبدِ وَ إِن عَظُمَت حِیلَتُهُ وَ اشتَدّت طَلِبَتُهُ وَ قَوِیَت مَکِیدَتُهُ أَکثَرَ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89" w:name="pg6114_86338"/>
    <w:bookmarkEnd w:id="389"/>
    <w:p>
      <w:pPr>
        <w:pStyle w:val="BookText"/>
      </w:pPr>
      <w:r>
        <w:rPr>
          <w:rFonts w:ascii="Amiri" w:hAnsi="Amiri" w:eastAsia="Amiri" w:cs="Amiri"/>
          <w:lang w:bidi="ar-SA"/>
          <w:color w:val="111111"/>
          <w:sz w:val="28"/>
          <w:szCs w:val="28"/>
          <w:rtl/>
        </w:rPr>
        <w:t xml:space="preserve">مِمَّا سُمِّیَ لَهُ فِی الذِّکْرِ الْحَکِیمِ </w:t>
      </w:r>
      <w:r>
        <w:rPr>
          <w:rStyle w:val="FootnoteReference"/>
        </w:rPr>
        <w:footnoteReference w:id="4756"/>
      </w:r>
      <w:r>
        <w:rPr>
          <w:rFonts w:ascii="Amiri" w:hAnsi="Amiri" w:eastAsia="Amiri" w:cs="Amiri"/>
          <w:lang w:bidi="ar-SA"/>
          <w:color w:val="111111"/>
          <w:sz w:val="28"/>
          <w:szCs w:val="28"/>
          <w:rtl/>
        </w:rPr>
        <w:t xml:space="preserve">وَ لَمْ یَحُلْ بَیْنَ الْعَبْدِ فِی ضَعْفِهِ وَ قِلَّةِ حِیلَتِهِ وَ بَیْنَ أَنْ یَبْلُغَ مَا سُمِّیَ لَهُ فِی الذِّکْرِ الْحَکِیمِ وَ الْعَارِفُ لِهَذَا الْعَامِلُ بِهِ أَعْظَمُ النَّاسِ رَاحَةً فِی مَنْفَعَةٍ وَ التَّارِکُ لَهُ الشَّاکُّ فِیهِ أَعْظَمُ النَّاسِ شُغُلاً فِی مَضَرَّةٍ. وَ رُبَّ مُنْعَمٍ عَلَیْهِ مُسْتَدْرَجٌ </w:t>
      </w:r>
      <w:r>
        <w:rPr>
          <w:rStyle w:val="FootnoteReference"/>
        </w:rPr>
        <w:footnoteReference w:id="4757"/>
      </w:r>
      <w:r>
        <w:rPr>
          <w:rFonts w:ascii="Amiri" w:hAnsi="Amiri" w:eastAsia="Amiri" w:cs="Amiri"/>
          <w:lang w:bidi="ar-SA"/>
          <w:color w:val="111111"/>
          <w:sz w:val="28"/>
          <w:szCs w:val="28"/>
          <w:rtl/>
        </w:rPr>
        <w:t xml:space="preserve">بِالنُّعْمَی وَ رُبَّ مُبْتَلًی </w:t>
      </w:r>
      <w:r>
        <w:rPr>
          <w:rStyle w:val="FootnoteReference"/>
        </w:rPr>
        <w:footnoteReference w:id="4758"/>
      </w:r>
      <w:r>
        <w:rPr>
          <w:rFonts w:ascii="Amiri" w:hAnsi="Amiri" w:eastAsia="Amiri" w:cs="Amiri"/>
          <w:lang w:bidi="ar-SA"/>
          <w:color w:val="111111"/>
          <w:sz w:val="28"/>
          <w:szCs w:val="28"/>
          <w:rtl/>
        </w:rPr>
        <w:t xml:space="preserve">مَصْنُوعٌ لَهُ بِالْبَلْوَی! فَزِدْ أَیُّهَا الْمُسْتَنْفِعُ فِی شُکْرِکَ وَ قَصِّرْ مِنْ عَجَلَتِکَ وَ قِفْ عِنْدَ مُنْتَهَی رِزْقِکَ.</w:t>
      </w:r>
    </w:p>
    <w:p>
      <w:pPr>
        <w:pStyle w:val="Heading3"/>
      </w:pPr>
      <w:bookmarkStart w:id="2039" w:name="_Toc1529"/>
      <w:r>
        <w:t>الحکمه 274</w:t>
      </w:r>
      <w:bookmarkEnd w:id="2039"/>
    </w:p>
    <w:p>
      <w:pPr>
        <w:pStyle w:val="BookText"/>
      </w:pPr>
      <w:r>
        <w:rPr>
          <w:rFonts w:ascii="Amiri" w:hAnsi="Amiri" w:eastAsia="Amiri" w:cs="Amiri"/>
          <w:lang w:bidi="ar-SA"/>
          <w:color w:val="111111"/>
          <w:sz w:val="28"/>
          <w:szCs w:val="28"/>
          <w:rtl/>
        </w:rPr>
        <w:t xml:space="preserve">وَ قَالَ عَلَیْهِ السَّلاَمُ: لاَ تَجْعَلُوا عِلْمَکُمْ جَهْلاً وَ یَقِینَکُمْ شَکّاً إِذَا عَلِمْتُمْ فَاعْمَلُوا وَ إِذَا تَیَقَّنْتُمْ فَأَقْدِمُوا.</w:t>
      </w:r>
    </w:p>
    <w:p>
      <w:pPr>
        <w:pStyle w:val="Heading3"/>
      </w:pPr>
      <w:bookmarkStart w:id="2040" w:name="_Toc1530"/>
      <w:r>
        <w:t>الحکمه 275</w:t>
      </w:r>
      <w:bookmarkEnd w:id="2040"/>
    </w:p>
    <w:p>
      <w:pPr>
        <w:pStyle w:val="BookText"/>
      </w:pPr>
      <w:r>
        <w:rPr>
          <w:rFonts w:ascii="Amiri" w:hAnsi="Amiri" w:eastAsia="Amiri" w:cs="Amiri"/>
          <w:lang w:bidi="ar-SA"/>
          <w:color w:val="111111"/>
          <w:sz w:val="28"/>
          <w:szCs w:val="28"/>
          <w:rtl/>
        </w:rPr>
        <w:t xml:space="preserve">وَ قَالَ عَلَیْهِ السَّلاَمُ: إِنَّ الطَّمَعَ مُورِدٌ غَیْرُ مُصْدِرٍ </w:t>
      </w:r>
      <w:r>
        <w:rPr>
          <w:rStyle w:val="FootnoteReference"/>
        </w:rPr>
        <w:footnoteReference w:id="4759"/>
      </w:r>
    </w:p>
    <w:p>
      <w:pPr>
        <w:pStyle w:val="BookText"/>
      </w:pPr>
      <w:r>
        <w:rPr>
          <w:rFonts w:ascii="Amiri" w:hAnsi="Amiri" w:eastAsia="Amiri" w:cs="Amiri"/>
          <w:lang w:bidi="ar-SA"/>
          <w:color w:val="111111"/>
          <w:sz w:val="28"/>
          <w:szCs w:val="28"/>
          <w:rtl/>
        </w:rPr>
        <w:t xml:space="preserve">وَ ضَامِنٌ غَیْرُ وَفِیٍّ. وَ رُبَّمَا شَرِقَ </w:t>
      </w:r>
      <w:r>
        <w:rPr>
          <w:rStyle w:val="FootnoteReference"/>
        </w:rPr>
        <w:footnoteReference w:id="4760"/>
      </w:r>
      <w:r>
        <w:rPr>
          <w:rFonts w:ascii="Amiri" w:hAnsi="Amiri" w:eastAsia="Amiri" w:cs="Amiri"/>
          <w:lang w:bidi="ar-SA"/>
          <w:color w:val="111111"/>
          <w:sz w:val="28"/>
          <w:szCs w:val="28"/>
          <w:rtl/>
        </w:rPr>
        <w:t xml:space="preserve">شَارِبُ الْمَاءِ قَبْلَ رِیِّهِ وَ کُلَّمَا عَظُمَ قَدْرُ الشَّیْءِ الْمُتَنَافَسِ فِیهِ عَظُمَتِ الرَّزِیَّةُ لِفَقْدِهِ. وَ الْأَمَانِیُّ تُعْمِی أَعْیُنَ الْبَصَائِرِ وَ الْحَظُّ یَأْتِی مَنْ لاَ یَأْتِیهِ.</w:t>
      </w:r>
    </w:p>
    <w:p>
      <w:pPr>
        <w:pStyle w:val="Heading3"/>
      </w:pPr>
      <w:bookmarkStart w:id="2041" w:name="_Toc1531"/>
      <w:r>
        <w:t>الحکمه 276</w:t>
      </w:r>
      <w:bookmarkEnd w:id="2041"/>
    </w:p>
    <w:p>
      <w:pPr>
        <w:pStyle w:val="BookText"/>
      </w:pPr>
      <w:r>
        <w:rPr>
          <w:rFonts w:ascii="Amiri" w:hAnsi="Amiri" w:eastAsia="Amiri" w:cs="Amiri"/>
          <w:lang w:bidi="ar-SA"/>
          <w:color w:val="111111"/>
          <w:sz w:val="28"/>
          <w:szCs w:val="28"/>
          <w:rtl/>
        </w:rPr>
        <w:t xml:space="preserve">وَ قَالَ عَلَیْهِ السَّلاَمُ: اللَّهُمَّ إِنِّی أَعُوذُ بِکَ مِنْ أَنْ تُحَسِّنَ فِی لاَمِعَةِ الْعُیُونِ عَلاَنِیَتِی وَ تُقَبِّحَ فِیمَا أُبْطِنُ لَکَ سَرِیرَتِی مُحَافِظاً عَلَی رِثَاءِ النَّاسِ مِنْ نَفْسِی بِجَمِیعِ مَا أَنْتَ مُطَّلِعٌ عَلَیْهِ مِنِّی فَأُبْدِیَ لِلنَّاسِ حُسْنَ ظَاهِرِی وَ أُفْضِیَ إِلَیْکَ بِسُوءِ عَمَلِی تَقَرُّباً إِلَی عِبَادِکَ وَ تَبَاعُداً مِنْ مَرْضَاتِکَ.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90" w:name="pg6114_86340"/>
    <w:bookmarkEnd w:id="390"/>
    <w:p>
      <w:pPr>
        <w:pStyle w:val="Heading3"/>
      </w:pPr>
      <w:bookmarkStart w:id="2042" w:name="_Toc1532"/>
      <w:r>
        <w:t>الحکمه 277</w:t>
      </w:r>
      <w:bookmarkEnd w:id="2042"/>
    </w:p>
    <w:p>
      <w:pPr>
        <w:pStyle w:val="BookText"/>
      </w:pPr>
      <w:r>
        <w:rPr>
          <w:rFonts w:ascii="Amiri" w:hAnsi="Amiri" w:eastAsia="Amiri" w:cs="Amiri"/>
          <w:lang w:bidi="ar-SA"/>
          <w:color w:val="111111"/>
          <w:sz w:val="28"/>
          <w:szCs w:val="28"/>
          <w:rtl/>
        </w:rPr>
        <w:t xml:space="preserve">وَ قَالَ عَلَیْهِ السَّلاَمُ: لاَ وَ الَّذِی أَمْسَیْنَا مِنْهُ فِی غُبْرِ </w:t>
      </w:r>
      <w:r>
        <w:rPr>
          <w:rStyle w:val="FootnoteReference"/>
        </w:rPr>
        <w:footnoteReference w:id="4761"/>
      </w:r>
      <w:r>
        <w:rPr>
          <w:rFonts w:ascii="Amiri" w:hAnsi="Amiri" w:eastAsia="Amiri" w:cs="Amiri"/>
          <w:lang w:bidi="ar-SA"/>
          <w:color w:val="111111"/>
          <w:sz w:val="28"/>
          <w:szCs w:val="28"/>
          <w:rtl/>
        </w:rPr>
        <w:t xml:space="preserve">لَیْلَةٍ دَهْمَاءَ </w:t>
      </w:r>
      <w:r>
        <w:rPr>
          <w:rStyle w:val="FootnoteReference"/>
        </w:rPr>
        <w:footnoteReference w:id="4762"/>
      </w:r>
      <w:r>
        <w:rPr>
          <w:rFonts w:ascii="Amiri" w:hAnsi="Amiri" w:eastAsia="Amiri" w:cs="Amiri"/>
          <w:lang w:bidi="ar-SA"/>
          <w:color w:val="111111"/>
          <w:sz w:val="28"/>
          <w:szCs w:val="28"/>
          <w:rtl/>
        </w:rPr>
        <w:t xml:space="preserve">تَکْشِرُ </w:t>
      </w:r>
      <w:r>
        <w:rPr>
          <w:rStyle w:val="FootnoteReference"/>
        </w:rPr>
        <w:footnoteReference w:id="4763"/>
      </w:r>
      <w:r>
        <w:rPr>
          <w:rFonts w:ascii="Amiri" w:hAnsi="Amiri" w:eastAsia="Amiri" w:cs="Amiri"/>
          <w:lang w:bidi="ar-SA"/>
          <w:color w:val="111111"/>
          <w:sz w:val="28"/>
          <w:szCs w:val="28"/>
          <w:rtl/>
        </w:rPr>
        <w:t xml:space="preserve">عَنْ یَوْمٍ أَغَرَّ </w:t>
      </w:r>
      <w:r>
        <w:rPr>
          <w:rStyle w:val="FootnoteReference"/>
        </w:rPr>
        <w:footnoteReference w:id="4764"/>
      </w:r>
      <w:r>
        <w:rPr>
          <w:rFonts w:ascii="Amiri" w:hAnsi="Amiri" w:eastAsia="Amiri" w:cs="Amiri"/>
          <w:lang w:bidi="ar-SA"/>
          <w:color w:val="111111"/>
          <w:sz w:val="28"/>
          <w:szCs w:val="28"/>
          <w:rtl/>
        </w:rPr>
        <w:t xml:space="preserve">مَا کَانَ کَذَا وَ کَذَا.</w:t>
      </w:r>
    </w:p>
    <w:p>
      <w:pPr>
        <w:pStyle w:val="Heading3"/>
      </w:pPr>
      <w:bookmarkStart w:id="2043" w:name="_Toc1533"/>
      <w:r>
        <w:t>الحکمه 278</w:t>
      </w:r>
      <w:bookmarkEnd w:id="2043"/>
    </w:p>
    <w:p>
      <w:pPr>
        <w:pStyle w:val="BookText"/>
      </w:pPr>
      <w:r>
        <w:rPr>
          <w:rFonts w:ascii="Amiri" w:hAnsi="Amiri" w:eastAsia="Amiri" w:cs="Amiri"/>
          <w:lang w:bidi="ar-SA"/>
          <w:color w:val="111111"/>
          <w:sz w:val="28"/>
          <w:szCs w:val="28"/>
          <w:rtl/>
        </w:rPr>
        <w:t xml:space="preserve">وَ قَالَ عَلَیْهِ السَّلاَمُ: قَلِیلٌ تَدُومُ عَلَیْهِ أَرْجَی مِنْ کَثِیرٍ مَمْلُولٍ </w:t>
      </w:r>
      <w:r>
        <w:rPr>
          <w:rStyle w:val="FootnoteReference"/>
        </w:rPr>
        <w:footnoteReference w:id="4765"/>
      </w:r>
      <w:r>
        <w:rPr>
          <w:rFonts w:ascii="Amiri" w:hAnsi="Amiri" w:eastAsia="Amiri" w:cs="Amiri"/>
          <w:lang w:bidi="ar-SA"/>
          <w:color w:val="111111"/>
          <w:sz w:val="28"/>
          <w:szCs w:val="28"/>
          <w:rtl/>
        </w:rPr>
        <w:t xml:space="preserve">مِنْهُ.</w:t>
      </w:r>
    </w:p>
    <w:p>
      <w:pPr>
        <w:pStyle w:val="Heading3"/>
      </w:pPr>
      <w:bookmarkStart w:id="2044" w:name="_Toc1534"/>
      <w:r>
        <w:t>الحکمه 279</w:t>
      </w:r>
      <w:bookmarkEnd w:id="2044"/>
    </w:p>
    <w:p>
      <w:pPr>
        <w:pStyle w:val="BookText"/>
      </w:pPr>
      <w:r>
        <w:rPr>
          <w:rFonts w:ascii="Amiri" w:hAnsi="Amiri" w:eastAsia="Amiri" w:cs="Amiri"/>
          <w:lang w:bidi="ar-SA"/>
          <w:color w:val="111111"/>
          <w:sz w:val="28"/>
          <w:szCs w:val="28"/>
          <w:rtl/>
        </w:rPr>
        <w:t xml:space="preserve">وَ قَالَ عَلَیْهِ السَّلاَمُ: إِذَا أَضَرَّتِ النَّوَافِلُ بِالْفَرَائِضِ فَارْفُضُوهَا.</w:t>
      </w:r>
    </w:p>
    <w:p>
      <w:pPr>
        <w:pStyle w:val="Heading3"/>
      </w:pPr>
      <w:bookmarkStart w:id="2045" w:name="_Toc1535"/>
      <w:r>
        <w:t>الحکمه 280</w:t>
      </w:r>
      <w:bookmarkEnd w:id="2045"/>
    </w:p>
    <w:p>
      <w:pPr>
        <w:pStyle w:val="BookText"/>
      </w:pPr>
      <w:r>
        <w:rPr>
          <w:rFonts w:ascii="Amiri" w:hAnsi="Amiri" w:eastAsia="Amiri" w:cs="Amiri"/>
          <w:lang w:bidi="ar-SA"/>
          <w:color w:val="111111"/>
          <w:sz w:val="28"/>
          <w:szCs w:val="28"/>
          <w:rtl/>
        </w:rPr>
        <w:t xml:space="preserve">وَ قَالَ عَلَیْهِ السَّلاَمُ: مَنْ تَذَکَّرَ بُعْدَ السَّفَرِ اسْتَعَدَّ.</w:t>
      </w:r>
    </w:p>
    <w:p>
      <w:pPr>
        <w:pStyle w:val="Heading3"/>
      </w:pPr>
      <w:bookmarkStart w:id="2046" w:name="_Toc1536"/>
      <w:r>
        <w:t>الحکمه 281</w:t>
      </w:r>
      <w:bookmarkEnd w:id="2046"/>
    </w:p>
    <w:p>
      <w:pPr>
        <w:pStyle w:val="BookText"/>
      </w:pPr>
      <w:r>
        <w:rPr>
          <w:rFonts w:ascii="Amiri" w:hAnsi="Amiri" w:eastAsia="Amiri" w:cs="Amiri"/>
          <w:lang w:bidi="ar-SA"/>
          <w:color w:val="111111"/>
          <w:sz w:val="28"/>
          <w:szCs w:val="28"/>
          <w:rtl/>
        </w:rPr>
        <w:t xml:space="preserve">وَ قَالَ عَلَیْهِ السَّلاَمُ: لَیْسَتِ الرَّوِیَّةُ </w:t>
      </w:r>
      <w:r>
        <w:rPr>
          <w:rStyle w:val="FootnoteReference"/>
        </w:rPr>
        <w:footnoteReference w:id="4766"/>
      </w:r>
      <w:r>
        <w:rPr>
          <w:rFonts w:ascii="Amiri" w:hAnsi="Amiri" w:eastAsia="Amiri" w:cs="Amiri"/>
          <w:lang w:bidi="ar-SA"/>
          <w:color w:val="111111"/>
          <w:sz w:val="28"/>
          <w:szCs w:val="28"/>
          <w:rtl/>
        </w:rPr>
        <w:t xml:space="preserve">کَالْمُعَایَنَةِ مَعَ الْإِبْصَارِ فَقَدْ تَکْذِبُ الْعُیُونُ أَهْلَهَا وَ لاَ یَغُشُّ الْعَقْلُ مَنِ اسْتَنْصَحَهُ.</w:t>
      </w:r>
    </w:p>
    <w:p>
      <w:pPr>
        <w:pStyle w:val="Heading3"/>
      </w:pPr>
      <w:bookmarkStart w:id="2047" w:name="_Toc1537"/>
      <w:r>
        <w:t>الحکمه 282</w:t>
      </w:r>
      <w:bookmarkEnd w:id="2047"/>
    </w:p>
    <w:p>
      <w:pPr>
        <w:pStyle w:val="BookText"/>
      </w:pPr>
      <w:r>
        <w:rPr>
          <w:rFonts w:ascii="Amiri" w:hAnsi="Amiri" w:eastAsia="Amiri" w:cs="Amiri"/>
          <w:lang w:bidi="ar-SA"/>
          <w:color w:val="111111"/>
          <w:sz w:val="28"/>
          <w:szCs w:val="28"/>
          <w:rtl/>
        </w:rPr>
        <w:t xml:space="preserve">وَ قَالَ عَلَیْهِ السَّلاَمُ: بَیْنَکُمْ وَ بَیْنَ الْمَوْعِظَةِ حِجَابٌ مِنَ الْغِرَّةِ </w:t>
      </w:r>
      <w:r>
        <w:rPr>
          <w:rStyle w:val="FootnoteReference"/>
        </w:rPr>
        <w:footnoteReference w:id="4767"/>
      </w:r>
      <w:r>
        <w:rPr>
          <w:rFonts w:ascii="Times New Roman" w:hAnsi="Times New Roman" w:eastAsia="Times New Roman" w:cs="Times New Roman"/>
          <w:lang w:val="en-US" w:bidi="en-US"/>
          <w:color w:val="111111"/>
          <w:sz w:val="28"/>
          <w:szCs w:val="28"/>
          <w:rtl/>
        </w:rPr>
        <w:t xml:space="preserve">.</w:t>
      </w:r>
    </w:p>
    <w:p>
      <w:pPr>
        <w:pStyle w:val="Heading3"/>
      </w:pPr>
      <w:bookmarkStart w:id="2048" w:name="_Toc1538"/>
      <w:r>
        <w:t>الحکمه 283</w:t>
      </w:r>
      <w:bookmarkEnd w:id="2048"/>
    </w:p>
    <w:p>
      <w:pPr>
        <w:pStyle w:val="BookText"/>
      </w:pPr>
      <w:r>
        <w:rPr>
          <w:rFonts w:ascii="Amiri" w:hAnsi="Amiri" w:eastAsia="Amiri" w:cs="Amiri"/>
          <w:lang w:bidi="ar-SA"/>
          <w:color w:val="111111"/>
          <w:sz w:val="28"/>
          <w:szCs w:val="28"/>
          <w:rtl/>
        </w:rPr>
        <w:t xml:space="preserve">وَ قَالَ عَلَیْهِ السَّلاَمُ: جَاهِلُکُمْ مُزْدَادٌ </w:t>
      </w:r>
      <w:r>
        <w:rPr>
          <w:rStyle w:val="FootnoteReference"/>
        </w:rPr>
        <w:footnoteReference w:id="4768"/>
      </w:r>
      <w:r>
        <w:rPr>
          <w:rFonts w:ascii="Amiri" w:hAnsi="Amiri" w:eastAsia="Amiri" w:cs="Amiri"/>
          <w:lang w:bidi="ar-SA"/>
          <w:color w:val="111111"/>
          <w:sz w:val="28"/>
          <w:szCs w:val="28"/>
          <w:rtl/>
        </w:rPr>
        <w:t xml:space="preserve">وَ عَالِمُکُمْ مُسَوِّفٌ </w:t>
      </w:r>
      <w:r>
        <w:rPr>
          <w:rStyle w:val="FootnoteReference"/>
        </w:rPr>
        <w:footnoteReference w:id="4769"/>
      </w:r>
      <w:r>
        <w:rPr>
          <w:rFonts w:ascii="Times New Roman" w:hAnsi="Times New Roman" w:eastAsia="Times New Roman" w:cs="Times New Roman"/>
          <w:lang w:val="en-US" w:bidi="en-US"/>
          <w:color w:val="111111"/>
          <w:sz w:val="28"/>
          <w:szCs w:val="28"/>
          <w:rtl/>
        </w:rPr>
        <w:t xml:space="preserve">.</w:t>
      </w:r>
    </w:p>
    <w:p>
      <w:pPr>
        <w:pStyle w:val="Heading3"/>
      </w:pPr>
      <w:bookmarkStart w:id="2049" w:name="_Toc1539"/>
      <w:r>
        <w:t>الحکمه 284</w:t>
      </w:r>
      <w:bookmarkEnd w:id="2049"/>
    </w:p>
    <w:p>
      <w:pPr>
        <w:pStyle w:val="BookText"/>
      </w:pPr>
      <w:r>
        <w:rPr>
          <w:rFonts w:ascii="Amiri" w:hAnsi="Amiri" w:eastAsia="Amiri" w:cs="Amiri"/>
          <w:lang w:bidi="ar-SA"/>
          <w:color w:val="111111"/>
          <w:sz w:val="28"/>
          <w:szCs w:val="28"/>
          <w:rtl/>
        </w:rPr>
        <w:t xml:space="preserve">وَ قَالَ عَلَیْهِ السَّلاَمُ: قَطَعَ الْعِلْمُ عُذْرَ الْمُتَعَلِّلِینَ.</w:t>
      </w:r>
    </w:p>
    <w:p>
      <w:pPr>
        <w:pStyle w:val="Heading3"/>
      </w:pPr>
      <w:bookmarkStart w:id="2050" w:name="_Toc1540"/>
      <w:r>
        <w:t>الحکمه 285</w:t>
      </w:r>
      <w:bookmarkEnd w:id="2050"/>
    </w:p>
    <w:p>
      <w:pPr>
        <w:pStyle w:val="BookText"/>
      </w:pPr>
      <w:r>
        <w:rPr>
          <w:rFonts w:ascii="Amiri" w:hAnsi="Amiri" w:eastAsia="Amiri" w:cs="Amiri"/>
          <w:lang w:bidi="ar-SA"/>
          <w:color w:val="111111"/>
          <w:sz w:val="28"/>
          <w:szCs w:val="28"/>
          <w:rtl/>
        </w:rPr>
        <w:t xml:space="preserve">وَ قَالَ عَلَیْهِ السَّلاَمُ: کُلُّ مُعَاجَلٍ یَسْأَلُ الْإِنْظَارَ </w:t>
      </w:r>
      <w:r>
        <w:rPr>
          <w:rStyle w:val="FootnoteReference"/>
        </w:rPr>
        <w:footnoteReference w:id="4770"/>
      </w:r>
      <w:r>
        <w:rPr>
          <w:rFonts w:ascii="Amiri" w:hAnsi="Amiri" w:eastAsia="Amiri" w:cs="Amiri"/>
          <w:lang w:bidi="ar-SA"/>
          <w:color w:val="111111"/>
          <w:sz w:val="28"/>
          <w:szCs w:val="28"/>
          <w:rtl/>
        </w:rPr>
        <w:t xml:space="preserve">وَ کُلُّ مُؤَجَّلٍ </w:t>
      </w:r>
      <w:r>
        <w:rPr>
          <w:rStyle w:val="FootnoteReference"/>
        </w:rPr>
        <w:footnoteReference w:id="4771"/>
      </w:r>
      <w:r>
        <w:rPr>
          <w:rFonts w:ascii="Amiri" w:hAnsi="Amiri" w:eastAsia="Amiri" w:cs="Amiri"/>
          <w:lang w:bidi="ar-SA"/>
          <w:color w:val="111111"/>
          <w:sz w:val="28"/>
          <w:szCs w:val="28"/>
          <w:rtl/>
        </w:rPr>
        <w:t xml:space="preserve">یَتَعَلَّلُ بِالتَّسْوِیفِ </w:t>
      </w:r>
      <w:r>
        <w:rPr>
          <w:rStyle w:val="FootnoteReference"/>
        </w:rPr>
        <w:footnoteReference w:id="4772"/>
      </w:r>
      <w:r>
        <w:rPr>
          <w:rFonts w:ascii="Times New Roman" w:hAnsi="Times New Roman" w:eastAsia="Times New Roman" w:cs="Times New Roman"/>
          <w:lang w:val="en-US" w:bidi="en-US"/>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91" w:name="pg6114_86343"/>
    <w:bookmarkEnd w:id="391"/>
    <w:p>
      <w:pPr>
        <w:pStyle w:val="Heading3"/>
      </w:pPr>
      <w:bookmarkStart w:id="2051" w:name="_Toc1541"/>
      <w:r>
        <w:t>الحکمه 286</w:t>
      </w:r>
      <w:bookmarkEnd w:id="2051"/>
    </w:p>
    <w:p>
      <w:pPr>
        <w:pStyle w:val="BookText"/>
      </w:pPr>
      <w:r>
        <w:rPr>
          <w:rFonts w:ascii="Amiri" w:hAnsi="Amiri" w:eastAsia="Amiri" w:cs="Amiri"/>
          <w:lang w:bidi="ar-SA"/>
          <w:color w:val="111111"/>
          <w:sz w:val="28"/>
          <w:szCs w:val="28"/>
          <w:rtl/>
        </w:rPr>
        <w:t xml:space="preserve">وَ قَالَ عَلَیْهِ السَّلاَمُ: مَا قَالَ النَّاسُ لِشَیْءٍ طُوبَی لَهُ إِلاَّ وَ قَدْ خَبَأَ لَهُ الدَّهْرُ یَوْمَ سَوْءٍ.</w:t>
      </w:r>
    </w:p>
    <w:p>
      <w:pPr>
        <w:pStyle w:val="Heading3"/>
      </w:pPr>
      <w:bookmarkStart w:id="2052" w:name="_Toc1542"/>
      <w:r>
        <w:t>الحکمه 287</w:t>
      </w:r>
      <w:bookmarkEnd w:id="2052"/>
    </w:p>
    <w:p>
      <w:pPr>
        <w:pStyle w:val="BookText"/>
      </w:pPr>
      <w:r>
        <w:rPr>
          <w:rFonts w:ascii="Amiri" w:hAnsi="Amiri" w:eastAsia="Amiri" w:cs="Amiri"/>
          <w:lang w:bidi="ar-SA"/>
          <w:color w:val="111111"/>
          <w:sz w:val="28"/>
          <w:szCs w:val="28"/>
          <w:rtl/>
        </w:rPr>
        <w:t xml:space="preserve">وَ سُئِلَ عَنِ الْقَدَرِ، فَقَالَ: طَرِیقٌ مُظْلِمٌ فَلاَ تَسْلُکُوهُ وَ بَحْرٌ عَمِیقٌ فَلاَ تَلِجُوهُ وَ سِرُّ اللَّهِ فَلاَ تَتَکَلَّفُوهُ.</w:t>
      </w:r>
    </w:p>
    <w:p>
      <w:pPr>
        <w:pStyle w:val="Heading3"/>
      </w:pPr>
      <w:bookmarkStart w:id="2053" w:name="_Toc1543"/>
      <w:r>
        <w:t>الحکمه 288</w:t>
      </w:r>
      <w:bookmarkEnd w:id="2053"/>
    </w:p>
    <w:p>
      <w:pPr>
        <w:pStyle w:val="BookText"/>
      </w:pPr>
      <w:r>
        <w:rPr>
          <w:rFonts w:ascii="Amiri" w:hAnsi="Amiri" w:eastAsia="Amiri" w:cs="Amiri"/>
          <w:lang w:bidi="ar-SA"/>
          <w:color w:val="111111"/>
          <w:sz w:val="28"/>
          <w:szCs w:val="28"/>
          <w:rtl/>
        </w:rPr>
        <w:t xml:space="preserve">وَ قَالَ عَلَیْهِ السَّلاَمُ: إِذَا أَرْذَلَ </w:t>
      </w:r>
      <w:r>
        <w:rPr>
          <w:rStyle w:val="FootnoteReference"/>
        </w:rPr>
        <w:footnoteReference w:id="4773"/>
      </w:r>
      <w:r>
        <w:rPr>
          <w:rFonts w:ascii="Amiri" w:hAnsi="Amiri" w:eastAsia="Amiri" w:cs="Amiri"/>
          <w:lang w:bidi="ar-SA"/>
          <w:color w:val="111111"/>
          <w:sz w:val="28"/>
          <w:szCs w:val="28"/>
          <w:rtl/>
        </w:rPr>
        <w:t xml:space="preserve">اللَّهُ عَبْداً حَظَرَ </w:t>
      </w:r>
      <w:r>
        <w:rPr>
          <w:rStyle w:val="FootnoteReference"/>
        </w:rPr>
        <w:footnoteReference w:id="4774"/>
      </w:r>
    </w:p>
    <w:p>
      <w:pPr>
        <w:pStyle w:val="BookText"/>
      </w:pPr>
      <w:r>
        <w:rPr>
          <w:rFonts w:ascii="Amiri" w:hAnsi="Amiri" w:eastAsia="Amiri" w:cs="Amiri"/>
          <w:lang w:bidi="ar-SA"/>
          <w:color w:val="111111"/>
          <w:sz w:val="28"/>
          <w:szCs w:val="28"/>
          <w:rtl/>
        </w:rPr>
        <w:t xml:space="preserve">عَلَیْهِ الْعِلْمَ.</w:t>
      </w:r>
    </w:p>
    <w:p>
      <w:pPr>
        <w:pStyle w:val="Heading3"/>
      </w:pPr>
      <w:bookmarkStart w:id="2054" w:name="_Toc1544"/>
      <w:r>
        <w:t>الحکمه 289</w:t>
      </w:r>
      <w:bookmarkEnd w:id="2054"/>
    </w:p>
    <w:p>
      <w:pPr>
        <w:pStyle w:val="BookText"/>
      </w:pPr>
      <w:r>
        <w:rPr>
          <w:rFonts w:ascii="Amiri" w:hAnsi="Amiri" w:eastAsia="Amiri" w:cs="Amiri"/>
          <w:lang w:bidi="ar-SA"/>
          <w:color w:val="111111"/>
          <w:sz w:val="28"/>
          <w:szCs w:val="28"/>
          <w:rtl/>
        </w:rPr>
        <w:t xml:space="preserve">وَ قَالَ عَلَیْهِ السَّلاَمُ: کَانَ لِی فِیمَا مَضَی أَخٌ فِی اللَّهِ وَ کَانَ یُعْظِمُهُ فِی عَیْنِی صِغَرُ الدُّنْیَا فِی عَیْنِهِ وَ کَانَ خَارِجاً مِنْ سُلْطَانِ بَطْنِهِ فَلاَ یَشْتَهِی مَا لاَ یَجِدُ وَ لاَ یُکْثِرُ إِذَا وَجَدَ وَ کَانَ أَکْثَرَ دَهْرِهِ صَامِتاً فَإِنْ قَالَ بَذَّ </w:t>
      </w:r>
      <w:r>
        <w:rPr>
          <w:rStyle w:val="FootnoteReference"/>
        </w:rPr>
        <w:footnoteReference w:id="4775"/>
      </w:r>
      <w:r>
        <w:rPr>
          <w:rFonts w:ascii="Amiri" w:hAnsi="Amiri" w:eastAsia="Amiri" w:cs="Amiri"/>
          <w:lang w:bidi="ar-SA"/>
          <w:color w:val="111111"/>
          <w:sz w:val="28"/>
          <w:szCs w:val="28"/>
          <w:rtl/>
        </w:rPr>
        <w:t xml:space="preserve">الْقَائِلِینَ وَ نَقَعَ غَلِیلَ </w:t>
      </w:r>
      <w:r>
        <w:rPr>
          <w:rStyle w:val="FootnoteReference"/>
        </w:rPr>
        <w:footnoteReference w:id="4776"/>
      </w:r>
      <w:r>
        <w:rPr>
          <w:rFonts w:ascii="Amiri" w:hAnsi="Amiri" w:eastAsia="Amiri" w:cs="Amiri"/>
          <w:lang w:bidi="ar-SA"/>
          <w:color w:val="111111"/>
          <w:sz w:val="28"/>
          <w:szCs w:val="28"/>
          <w:rtl/>
        </w:rPr>
        <w:t xml:space="preserve">السَّائِلِینَ. وَ کَانَ ضَعِیفاً مُسْتَضْعَفاً فَإِنْ جَاءَ الْجِدُّ فَهُوَ لَیْثُ غَابٍ </w:t>
      </w:r>
      <w:r>
        <w:rPr>
          <w:rStyle w:val="FootnoteReference"/>
        </w:rPr>
        <w:footnoteReference w:id="4777"/>
      </w:r>
      <w:r>
        <w:rPr>
          <w:rFonts w:ascii="Amiri" w:hAnsi="Amiri" w:eastAsia="Amiri" w:cs="Amiri"/>
          <w:lang w:bidi="ar-SA"/>
          <w:color w:val="111111"/>
          <w:sz w:val="28"/>
          <w:szCs w:val="28"/>
          <w:rtl/>
        </w:rPr>
        <w:t xml:space="preserve">وَ صِلُّ </w:t>
      </w:r>
      <w:r>
        <w:rPr>
          <w:rStyle w:val="FootnoteReference"/>
        </w:rPr>
        <w:footnoteReference w:id="4778"/>
      </w:r>
      <w:r>
        <w:rPr>
          <w:rFonts w:ascii="Amiri" w:hAnsi="Amiri" w:eastAsia="Amiri" w:cs="Amiri"/>
          <w:lang w:bidi="ar-SA"/>
          <w:color w:val="111111"/>
          <w:sz w:val="28"/>
          <w:szCs w:val="28"/>
          <w:rtl/>
        </w:rPr>
        <w:t xml:space="preserve">وَادٍ لاَ یُدْلِی </w:t>
      </w:r>
      <w:r>
        <w:rPr>
          <w:rStyle w:val="FootnoteReference"/>
        </w:rPr>
        <w:footnoteReference w:id="4779"/>
      </w:r>
      <w:r>
        <w:rPr>
          <w:rFonts w:ascii="Amiri" w:hAnsi="Amiri" w:eastAsia="Amiri" w:cs="Amiri"/>
          <w:lang w:bidi="ar-SA"/>
          <w:color w:val="111111"/>
          <w:sz w:val="28"/>
          <w:szCs w:val="28"/>
          <w:rtl/>
        </w:rPr>
        <w:t xml:space="preserve">بِحُجَّةٍ حَتَّی یَأْتِیَ قَاضِیاً. وَ کَانَ لاَ یَلُومُ أَحَداً عَلَی مَا یَجِدُ الْعُذْرَ فِی مِثْلِهِ حَتَّی یَسْمَعَ اعْتِذَارَهُ وَ کَانَ لاَ یَشْکُو وَجَعاً إِلاَّ عِنْدَ بُرْئِهِ وَ کَانَ یَقُولُ مَا یَفْعَلُ وَ لاَ یَقُولُ مَا لاَ یَفْعَلُ وَ کَانَ إِذَا غُلِبَ عَلَی الْکَلاَمِ لَمْ یُغْلَبْ عَلَی السُّکُوتِ وَ کَانَ عَلَی مَا یَسْمَعُ أَحْرَصَ مِنْهُ عَلَی أَنْ یَتَکَلَّمَ وَ کَانَ إِذَا بَدَهَهُ </w:t>
      </w:r>
      <w:r>
        <w:rPr>
          <w:rStyle w:val="FootnoteReference"/>
        </w:rPr>
        <w:footnoteReference w:id="4780"/>
      </w:r>
      <w:r>
        <w:rPr>
          <w:rFonts w:ascii="Amiri" w:hAnsi="Amiri" w:eastAsia="Amiri" w:cs="Amiri"/>
          <w:lang w:bidi="ar-SA"/>
          <w:color w:val="111111"/>
          <w:sz w:val="28"/>
          <w:szCs w:val="28"/>
          <w:rtl/>
        </w:rPr>
        <w:t xml:space="preserve">أَمْرَانِ یَنْظُرُ أَیُّهُمَا أَقْرَبُ إِلَی الْهَوَی فَیُخَالِفُهُ فَعَلَیْکُمْ بِهَذِهِ الْخَلاَئِقِ فَالْزَمُوهَا وَ تَنَافَسُوا فِیهَا فَإِنْ لَمْ تَسْتَطِیعُوهَا فَاعْلَمُوا أَنَّ أَخْذَ الْقَلِیلِ خَیْرٌ مِنْ تَرْکِ الْکَثِیرِ.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92" w:name="pg6114_86346"/>
    <w:bookmarkEnd w:id="392"/>
    <w:p>
      <w:pPr>
        <w:pStyle w:val="Heading3"/>
      </w:pPr>
      <w:bookmarkStart w:id="2055" w:name="_Toc1545"/>
      <w:r>
        <w:t>الحکمه 290</w:t>
      </w:r>
      <w:bookmarkEnd w:id="2055"/>
    </w:p>
    <w:p>
      <w:pPr>
        <w:pStyle w:val="BookText"/>
      </w:pPr>
      <w:r>
        <w:rPr>
          <w:rFonts w:ascii="Amiri" w:hAnsi="Amiri" w:eastAsia="Amiri" w:cs="Amiri"/>
          <w:lang w:bidi="ar-SA"/>
          <w:color w:val="111111"/>
          <w:sz w:val="28"/>
          <w:szCs w:val="28"/>
          <w:rtl/>
        </w:rPr>
        <w:t xml:space="preserve">وَ قَالَ عَلَیْهِ السَّلاَمُ: لَوْ لَمْ یَتَوَعَّدِ </w:t>
      </w:r>
      <w:r>
        <w:rPr>
          <w:rStyle w:val="FootnoteReference"/>
        </w:rPr>
        <w:footnoteReference w:id="4781"/>
      </w:r>
      <w:r>
        <w:rPr>
          <w:rFonts w:ascii="Amiri" w:hAnsi="Amiri" w:eastAsia="Amiri" w:cs="Amiri"/>
          <w:lang w:bidi="ar-SA"/>
          <w:color w:val="111111"/>
          <w:sz w:val="28"/>
          <w:szCs w:val="28"/>
          <w:rtl/>
        </w:rPr>
        <w:t xml:space="preserve">اللَّهُ عَلَی مَعْصِیَتِهِ لَکَانَ یَجِبُ أَلاَّ یُعْصَی شُکْراً لِنِعَمِهِ.</w:t>
      </w:r>
    </w:p>
    <w:p>
      <w:pPr>
        <w:pStyle w:val="Heading3"/>
      </w:pPr>
      <w:bookmarkStart w:id="2056" w:name="_Toc1546"/>
      <w:r>
        <w:t>الحکمه 291</w:t>
      </w:r>
      <w:bookmarkEnd w:id="2056"/>
    </w:p>
    <w:p>
      <w:pPr>
        <w:pStyle w:val="BookText"/>
      </w:pPr>
      <w:r>
        <w:rPr>
          <w:rFonts w:ascii="Amiri" w:hAnsi="Amiri" w:eastAsia="Amiri" w:cs="Amiri"/>
          <w:lang w:bidi="ar-SA"/>
          <w:color w:val="111111"/>
          <w:sz w:val="28"/>
          <w:szCs w:val="28"/>
          <w:rtl/>
        </w:rPr>
        <w:t xml:space="preserve">: وَ قَالَ عَلَیْهِ السَّلاَمُ وَ قَدْ عَزَّی اَلْأَشْعَثَ بْنَ قَیْسٍ عَنِ ابْنٍ لَهُ</w:t>
      </w:r>
    </w:p>
    <w:p>
      <w:pPr>
        <w:pStyle w:val="BookText"/>
      </w:pPr>
      <w:r>
        <w:rPr>
          <w:rFonts w:ascii="Amiri" w:hAnsi="Amiri" w:eastAsia="Amiri" w:cs="Amiri"/>
          <w:lang w:bidi="ar-SA"/>
          <w:color w:val="111111"/>
          <w:sz w:val="28"/>
          <w:szCs w:val="28"/>
          <w:rtl/>
        </w:rPr>
        <w:t xml:space="preserve">یَا أَشْعَثُ إِنْ تَحْزَنْ عَلَی ابْنِکَ فَقَدِ اسْتَحَقَّتْ مِنْکَ ذَلِکَ الرَّحِمُ وَ إِنْ تَصْبِرْ فَفِی اللَّهِ مِنْ کُلِّ مُصِیبَةٍ خَلَفٌ یَا أَشْعَثُ إِنْ صَبَرْتَ جَرَی عَلَیْکَ الْقَدَرُ وَ أَنْتَ مَأْجُورٌ وَ إِنْ جَزِعْتَ جَرَی عَلَیْکَ الْقَدَرُ وَ أَنْتَ مَأْزُورٌ </w:t>
      </w:r>
      <w:r>
        <w:rPr>
          <w:rStyle w:val="FootnoteReference"/>
        </w:rPr>
        <w:footnoteReference w:id="4782"/>
      </w:r>
      <w:r>
        <w:rPr>
          <w:rFonts w:ascii="Amiri" w:hAnsi="Amiri" w:eastAsia="Amiri" w:cs="Amiri"/>
          <w:lang w:bidi="ar-SA"/>
          <w:color w:val="111111"/>
          <w:sz w:val="28"/>
          <w:szCs w:val="28"/>
          <w:rtl/>
        </w:rPr>
        <w:t xml:space="preserve">. یَا أَشْعَثُ ابْنُکَ سَرَّکَ وَ هُوَ بَلاَءٌ وَ فِتْنَةٌ وَ حَزَنَکَ </w:t>
      </w:r>
      <w:r>
        <w:rPr>
          <w:rStyle w:val="FootnoteReference"/>
        </w:rPr>
        <w:footnoteReference w:id="4783"/>
      </w:r>
    </w:p>
    <w:p>
      <w:pPr>
        <w:pStyle w:val="BookText"/>
      </w:pPr>
      <w:r>
        <w:rPr>
          <w:rFonts w:ascii="Amiri" w:hAnsi="Amiri" w:eastAsia="Amiri" w:cs="Amiri"/>
          <w:lang w:bidi="ar-SA"/>
          <w:color w:val="111111"/>
          <w:sz w:val="28"/>
          <w:szCs w:val="28"/>
          <w:rtl/>
        </w:rPr>
        <w:t xml:space="preserve">وَ هُوَ ثَوَابٌ وَ رَحْمَةٌ.</w:t>
      </w:r>
    </w:p>
    <w:p>
      <w:pPr>
        <w:pStyle w:val="Heading3"/>
      </w:pPr>
      <w:bookmarkStart w:id="2057" w:name="_Toc1547"/>
      <w:r>
        <w:t>الحکمه 292</w:t>
      </w:r>
      <w:bookmarkEnd w:id="2057"/>
    </w:p>
    <w:p>
      <w:pPr>
        <w:pStyle w:val="BookText"/>
      </w:pPr>
      <w:r>
        <w:rPr>
          <w:rFonts w:ascii="Amiri" w:hAnsi="Amiri" w:eastAsia="Amiri" w:cs="Amiri"/>
          <w:lang w:bidi="ar-SA"/>
          <w:color w:val="111111"/>
          <w:sz w:val="28"/>
          <w:szCs w:val="28"/>
          <w:rtl/>
        </w:rPr>
        <w:t xml:space="preserve">وَ قَالَ عَلَیْهِ السَّلاَمُ: عَلَی قَبْرِ رَسُولِ اللَّهِ صَلَّی اللَّهُ عَلَیْهِ وَ آلِهِ سَاعَةَ دَفْنِهِ:</w:t>
      </w:r>
    </w:p>
    <w:p>
      <w:pPr>
        <w:pStyle w:val="BookText"/>
      </w:pPr>
      <w:r>
        <w:rPr>
          <w:rFonts w:ascii="Amiri" w:hAnsi="Amiri" w:eastAsia="Amiri" w:cs="Amiri"/>
          <w:lang w:bidi="ar-SA"/>
          <w:color w:val="111111"/>
          <w:sz w:val="28"/>
          <w:szCs w:val="28"/>
          <w:rtl/>
        </w:rPr>
        <w:t xml:space="preserve">إِنَّ الصَّبْرَ لَجَمِیلٌ إِلاَّ عَنْکَ وَ إِنَّ الْجَزَعَ لَقَبِیحٌ إِلاَّ عَلَیْکَ وَ إِنَّ الْمُصَابَ بِکَ لَجَلِیلٌ وَ إِنَّهُ قَبْلَکَ وَ بَعْدَکَ لَجَلَلٌ </w:t>
      </w:r>
      <w:r>
        <w:rPr>
          <w:rStyle w:val="FootnoteReference"/>
        </w:rPr>
        <w:footnoteReference w:id="4784"/>
      </w:r>
      <w:r>
        <w:rPr>
          <w:rFonts w:ascii="Times New Roman" w:hAnsi="Times New Roman" w:eastAsia="Times New Roman" w:cs="Times New Roman"/>
          <w:lang w:val="en-US" w:bidi="en-US"/>
          <w:color w:val="111111"/>
          <w:sz w:val="28"/>
          <w:szCs w:val="28"/>
          <w:rtl/>
        </w:rPr>
        <w:t xml:space="preserve">.</w:t>
      </w:r>
    </w:p>
    <w:p>
      <w:pPr>
        <w:pStyle w:val="Heading3"/>
      </w:pPr>
      <w:bookmarkStart w:id="2058" w:name="_Toc1548"/>
      <w:r>
        <w:t>الحکمه 293</w:t>
      </w:r>
      <w:bookmarkEnd w:id="2058"/>
    </w:p>
    <w:p>
      <w:pPr>
        <w:pStyle w:val="BookText"/>
      </w:pPr>
      <w:r>
        <w:rPr>
          <w:rFonts w:ascii="Amiri" w:hAnsi="Amiri" w:eastAsia="Amiri" w:cs="Amiri"/>
          <w:lang w:bidi="ar-SA"/>
          <w:color w:val="111111"/>
          <w:sz w:val="28"/>
          <w:szCs w:val="28"/>
          <w:rtl/>
        </w:rPr>
        <w:t xml:space="preserve">وَ قَالَ عَلَیْهِ السَّلاَمُ: لاَ تَصْحَبِ الْمَائِقَ </w:t>
      </w:r>
      <w:r>
        <w:rPr>
          <w:rStyle w:val="FootnoteReference"/>
        </w:rPr>
        <w:footnoteReference w:id="4785"/>
      </w:r>
      <w:r>
        <w:rPr>
          <w:rFonts w:ascii="Amiri" w:hAnsi="Amiri" w:eastAsia="Amiri" w:cs="Amiri"/>
          <w:lang w:bidi="ar-SA"/>
          <w:color w:val="111111"/>
          <w:sz w:val="28"/>
          <w:szCs w:val="28"/>
          <w:rtl/>
        </w:rPr>
        <w:t xml:space="preserve">فَإِنَّهُ یُزَیِّنُ لَکَ فِعْلَهُ وَ یَوَدُّ أَنْ تَکُونَ مِثْلَهُ.</w:t>
      </w:r>
    </w:p>
    <w:p>
      <w:pPr>
        <w:pStyle w:val="Heading3"/>
      </w:pPr>
      <w:bookmarkStart w:id="2059" w:name="_Toc1549"/>
      <w:r>
        <w:t>الحکمه 294</w:t>
      </w:r>
      <w:bookmarkEnd w:id="2059"/>
    </w:p>
    <w:p>
      <w:pPr>
        <w:pStyle w:val="BookText"/>
      </w:pPr>
      <w:r>
        <w:rPr>
          <w:rFonts w:ascii="Amiri" w:hAnsi="Amiri" w:eastAsia="Amiri" w:cs="Amiri"/>
          <w:lang w:bidi="ar-SA"/>
          <w:color w:val="111111"/>
          <w:sz w:val="28"/>
          <w:szCs w:val="28"/>
          <w:rtl/>
        </w:rPr>
        <w:t xml:space="preserve">وَ قَدْ سُئِلَ عَنْ مَسَافَةِ مَا بَیْنَ الْمَشْرِقِ وَ الْمَغْرِبِ فَقَالَ عَلَیْهِ السَّلاَمُ مَسِیرَةُ یَوْمٍ لِلشَّمْسِ.</w:t>
      </w:r>
    </w:p>
    <w:p>
      <w:pPr>
        <w:pStyle w:val="Heading3"/>
      </w:pPr>
      <w:bookmarkStart w:id="2060" w:name="_Toc1550"/>
      <w:r>
        <w:t>الحکمه 295</w:t>
      </w:r>
      <w:bookmarkEnd w:id="2060"/>
    </w:p>
    <w:p>
      <w:pPr>
        <w:pStyle w:val="BookText"/>
      </w:pPr>
      <w:r>
        <w:rPr>
          <w:rFonts w:ascii="Amiri" w:hAnsi="Amiri" w:eastAsia="Amiri" w:cs="Amiri"/>
          <w:lang w:bidi="ar-SA"/>
          <w:color w:val="111111"/>
          <w:sz w:val="28"/>
          <w:szCs w:val="28"/>
          <w:rtl/>
        </w:rPr>
        <w:t xml:space="preserve">وَ قَالَ ع أَصدِقَاؤُکَ ثَلَاثَةٌ وَ أَعدَاؤُکَ ثَلَاثَةٌ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93" w:name="pg6114_86349"/>
    <w:bookmarkEnd w:id="393"/>
    <w:p>
      <w:pPr>
        <w:pStyle w:val="BookText"/>
      </w:pPr>
      <w:r>
        <w:rPr>
          <w:rFonts w:ascii="Amiri" w:hAnsi="Amiri" w:eastAsia="Amiri" w:cs="Amiri"/>
          <w:lang w:bidi="ar-SA"/>
          <w:color w:val="111111"/>
          <w:sz w:val="28"/>
          <w:szCs w:val="28"/>
          <w:rtl/>
        </w:rPr>
        <w:t xml:space="preserve">فَأَصْدِقَاؤُکَ صَدِیقُکَ وَ صَدِیقُ صَدِیقِکَ وَ عَدُوُّ عَدُوِّکَ وَ أَعْدَاؤُکَ عَدُوُّکَ وَ عَدُوُّ صَدِیقِکَ وَ صَدِیقُ عَدُوِّکَ.</w:t>
      </w:r>
    </w:p>
    <w:p>
      <w:pPr>
        <w:pStyle w:val="Heading3"/>
      </w:pPr>
      <w:bookmarkStart w:id="2061" w:name="_Toc1551"/>
      <w:r>
        <w:t>الحکمه 296</w:t>
      </w:r>
      <w:bookmarkEnd w:id="2061"/>
    </w:p>
    <w:p>
      <w:pPr>
        <w:pStyle w:val="BookText"/>
      </w:pPr>
      <w:r>
        <w:rPr>
          <w:rFonts w:ascii="Amiri" w:hAnsi="Amiri" w:eastAsia="Amiri" w:cs="Amiri"/>
          <w:lang w:bidi="ar-SA"/>
          <w:color w:val="111111"/>
          <w:sz w:val="28"/>
          <w:szCs w:val="28"/>
          <w:rtl/>
        </w:rPr>
        <w:t xml:space="preserve">وَ قَالَ عَلَیْهِ السَّلاَمُ: لِرَجُلٍ رَآهُ یَسْعَی عَلَی عَدُوٍّ لَهُ بِمَا فِیهِ إِضْرَارٌ بِنَفْسِهِ إِنَّمَا أَنْتَ کَالطَّاعِنِ نَفْسَهُ لِیَقْتُلَ رِدْفَهُ </w:t>
      </w:r>
      <w:r>
        <w:rPr>
          <w:rStyle w:val="FootnoteReference"/>
        </w:rPr>
        <w:footnoteReference w:id="4786"/>
      </w:r>
      <w:r>
        <w:rPr>
          <w:rFonts w:ascii="Times New Roman" w:hAnsi="Times New Roman" w:eastAsia="Times New Roman" w:cs="Times New Roman"/>
          <w:lang w:val="en-US" w:bidi="en-US"/>
          <w:color w:val="111111"/>
          <w:sz w:val="28"/>
          <w:szCs w:val="28"/>
          <w:rtl/>
        </w:rPr>
        <w:t xml:space="preserve">.</w:t>
      </w:r>
    </w:p>
    <w:p>
      <w:pPr>
        <w:pStyle w:val="Heading3"/>
      </w:pPr>
      <w:bookmarkStart w:id="2062" w:name="_Toc1552"/>
      <w:r>
        <w:t>الحکمه 297</w:t>
      </w:r>
      <w:bookmarkEnd w:id="2062"/>
    </w:p>
    <w:p>
      <w:pPr>
        <w:pStyle w:val="BookText"/>
      </w:pPr>
      <w:r>
        <w:rPr>
          <w:rFonts w:ascii="Amiri" w:hAnsi="Amiri" w:eastAsia="Amiri" w:cs="Amiri"/>
          <w:lang w:bidi="ar-SA"/>
          <w:color w:val="111111"/>
          <w:sz w:val="28"/>
          <w:szCs w:val="28"/>
          <w:rtl/>
        </w:rPr>
        <w:t xml:space="preserve">وَ قَالَ عَلَیْهِ السَّلاَمُ: مَا أَکْثَرَ الْعِبَرَ وَ أَقَلَّ الاِعْتِبَارَ!.</w:t>
      </w:r>
    </w:p>
    <w:p>
      <w:pPr>
        <w:pStyle w:val="Heading3"/>
      </w:pPr>
      <w:bookmarkStart w:id="2063" w:name="_Toc1553"/>
      <w:r>
        <w:t>الحکمه 298</w:t>
      </w:r>
      <w:bookmarkEnd w:id="2063"/>
    </w:p>
    <w:p>
      <w:pPr>
        <w:pStyle w:val="BookText"/>
      </w:pPr>
      <w:r>
        <w:rPr>
          <w:rFonts w:ascii="Amiri" w:hAnsi="Amiri" w:eastAsia="Amiri" w:cs="Amiri"/>
          <w:lang w:bidi="ar-SA"/>
          <w:color w:val="111111"/>
          <w:sz w:val="28"/>
          <w:szCs w:val="28"/>
          <w:rtl/>
        </w:rPr>
        <w:t xml:space="preserve">وَ قَالَ عَلَیْهِ السَّلاَمُ: مَنْ بَالَغَ فِی الْخُصُومَةِ أَثِمَ وَ مَنْ قَصَّرَ فِیهَا ظُلِمَ وَ لاَ یَسْتَطِیعُ أَنْ یَتَّقِیَ اللَّهَ مَنْ خَاصَمَ.</w:t>
      </w:r>
    </w:p>
    <w:p>
      <w:pPr>
        <w:pStyle w:val="Heading3"/>
      </w:pPr>
      <w:bookmarkStart w:id="2064" w:name="_Toc1554"/>
      <w:r>
        <w:t>الحکمه 299</w:t>
      </w:r>
      <w:bookmarkEnd w:id="2064"/>
    </w:p>
    <w:p>
      <w:pPr>
        <w:pStyle w:val="BookText"/>
      </w:pPr>
      <w:r>
        <w:rPr>
          <w:rFonts w:ascii="Amiri" w:hAnsi="Amiri" w:eastAsia="Amiri" w:cs="Amiri"/>
          <w:lang w:bidi="ar-SA"/>
          <w:color w:val="111111"/>
          <w:sz w:val="28"/>
          <w:szCs w:val="28"/>
          <w:rtl/>
        </w:rPr>
        <w:t xml:space="preserve">وَ قَالَ عَلَیْهِ السَّلاَمُ: مَا أَهَمَّنِی ذَنْبٌ أُمْهِلْتُ بَعْدَهُ حَتَّی أُصَلِّیَ رَکْعَتَیْنِ وَ أَسْأَلَ اللَّهَ الْعَافِیَةَ.</w:t>
      </w:r>
    </w:p>
    <w:p>
      <w:pPr>
        <w:pStyle w:val="Heading3"/>
      </w:pPr>
      <w:bookmarkStart w:id="2065" w:name="_Toc1555"/>
      <w:r>
        <w:t>الحکمه 300</w:t>
      </w:r>
      <w:bookmarkEnd w:id="2065"/>
    </w:p>
    <w:p>
      <w:pPr>
        <w:pStyle w:val="BookText"/>
      </w:pPr>
      <w:r>
        <w:rPr>
          <w:rFonts w:ascii="Amiri" w:hAnsi="Amiri" w:eastAsia="Amiri" w:cs="Amiri"/>
          <w:lang w:bidi="ar-SA"/>
          <w:color w:val="111111"/>
          <w:sz w:val="28"/>
          <w:szCs w:val="28"/>
          <w:rtl/>
        </w:rPr>
        <w:t xml:space="preserve">وَ سُئِلَ عَلَیْهِ السَّلاَمُ کَیْفَ یُحَاسِبُ اللَّهُ الْخَلْقَ عَلَی کَثْرَتِهِمْ؟ فَقَالَ عَلَیْهِ السَّلاَمُ: کَمَا یَرْزُقُهُمْ عَلَی کَثْرَتِهِمْ فَقِیلَ کَیْفَ یُحَاسِبُهُمْ وَ لاَ یَرَوْنَهُ فَقَالَ عَلَیْهِ السَّلاَمُ کَمَا یَرْزُقُهُمْ وَ لاَ یَرَوْنَهُ.</w:t>
      </w:r>
    </w:p>
    <w:p>
      <w:pPr>
        <w:pStyle w:val="Heading3"/>
      </w:pPr>
      <w:bookmarkStart w:id="2066" w:name="_Toc1556"/>
      <w:r>
        <w:t>الحکمه 301</w:t>
      </w:r>
      <w:bookmarkEnd w:id="2066"/>
    </w:p>
    <w:p>
      <w:pPr>
        <w:pStyle w:val="BookText"/>
      </w:pPr>
      <w:r>
        <w:rPr>
          <w:rFonts w:ascii="Amiri" w:hAnsi="Amiri" w:eastAsia="Amiri" w:cs="Amiri"/>
          <w:lang w:bidi="ar-SA"/>
          <w:color w:val="111111"/>
          <w:sz w:val="28"/>
          <w:szCs w:val="28"/>
          <w:rtl/>
        </w:rPr>
        <w:t xml:space="preserve">وَ قَالَ عَلَیْهِ السَّلاَمُ: رَسُولُکَ تَرْجُمَانُ عَقْلِکَ وَ کِتَابُکَ أَبْلَغُ مَا یَنْطِقُ عَنْکَ.</w:t>
      </w:r>
    </w:p>
    <w:p>
      <w:pPr>
        <w:pStyle w:val="Heading3"/>
      </w:pPr>
      <w:bookmarkStart w:id="2067" w:name="_Toc1557"/>
      <w:r>
        <w:t>الحکمه 302</w:t>
      </w:r>
      <w:bookmarkEnd w:id="2067"/>
    </w:p>
    <w:p>
      <w:pPr>
        <w:pStyle w:val="BookText"/>
      </w:pPr>
      <w:r>
        <w:rPr>
          <w:rFonts w:ascii="Amiri" w:hAnsi="Amiri" w:eastAsia="Amiri" w:cs="Amiri"/>
          <w:lang w:bidi="ar-SA"/>
          <w:color w:val="111111"/>
          <w:sz w:val="28"/>
          <w:szCs w:val="28"/>
          <w:rtl/>
        </w:rPr>
        <w:t xml:space="preserve">وَ قَالَ عَلَیْهِ السَّلاَمُ: مَا الْمُبْتَلَی الَّذِی قَدِ اشْتَدَّ بِهِ الْبَلاَءُ، بِأَحْوَجَ إِلَی الدُّعَاءِ الَّذِی لاَ یَأْمَنُ الْبَلاَءَ!.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94" w:name="pg6114_86351"/>
    <w:bookmarkEnd w:id="394"/>
    <w:p>
      <w:pPr>
        <w:pStyle w:val="Heading3"/>
      </w:pPr>
      <w:bookmarkStart w:id="2068" w:name="_Toc1558"/>
      <w:r>
        <w:t>الحکمه 303</w:t>
      </w:r>
      <w:bookmarkEnd w:id="2068"/>
    </w:p>
    <w:p>
      <w:pPr>
        <w:pStyle w:val="BookText"/>
      </w:pPr>
      <w:r>
        <w:rPr>
          <w:rFonts w:ascii="Amiri" w:hAnsi="Amiri" w:eastAsia="Amiri" w:cs="Amiri"/>
          <w:lang w:bidi="ar-SA"/>
          <w:color w:val="111111"/>
          <w:sz w:val="28"/>
          <w:szCs w:val="28"/>
          <w:rtl/>
        </w:rPr>
        <w:t xml:space="preserve">وَ قَالَ عَلَیْهِ السَّلاَمُ: النَّاسُ أَبْنَاءُ الدُّنْیَا وَ لاَ یُلاَمُ الرَّجُلُ عَلَی حُبِّ أُمِّهِ.</w:t>
      </w:r>
    </w:p>
    <w:p>
      <w:pPr>
        <w:pStyle w:val="Heading3"/>
      </w:pPr>
      <w:bookmarkStart w:id="2069" w:name="_Toc1559"/>
      <w:r>
        <w:t>الحکمه 304</w:t>
      </w:r>
      <w:bookmarkEnd w:id="2069"/>
    </w:p>
    <w:p>
      <w:pPr>
        <w:pStyle w:val="BookText"/>
      </w:pPr>
      <w:r>
        <w:rPr>
          <w:rFonts w:ascii="Amiri" w:hAnsi="Amiri" w:eastAsia="Amiri" w:cs="Amiri"/>
          <w:lang w:bidi="ar-SA"/>
          <w:color w:val="111111"/>
          <w:sz w:val="28"/>
          <w:szCs w:val="28"/>
          <w:rtl/>
        </w:rPr>
        <w:t xml:space="preserve">وَ قَالَ عَلَیْهِ السَّلاَمُ: إِنَّ الْمِسْکِینَ رَسُولُ اللَّهِ فَمَنْ مَنَعَهُ فَقَدْ مَنَعَ اللَّهَ وَ مَنْ أَعْطَاهُ فَقَدْ أَعْطَی اللَّهَ.</w:t>
      </w:r>
    </w:p>
    <w:p>
      <w:pPr>
        <w:pStyle w:val="Heading3"/>
      </w:pPr>
      <w:bookmarkStart w:id="2070" w:name="_Toc1560"/>
      <w:r>
        <w:t>الحکمه 305</w:t>
      </w:r>
      <w:bookmarkEnd w:id="2070"/>
    </w:p>
    <w:p>
      <w:pPr>
        <w:pStyle w:val="BookText"/>
      </w:pPr>
      <w:r>
        <w:rPr>
          <w:rFonts w:ascii="Amiri" w:hAnsi="Amiri" w:eastAsia="Amiri" w:cs="Amiri"/>
          <w:lang w:bidi="ar-SA"/>
          <w:color w:val="111111"/>
          <w:sz w:val="28"/>
          <w:szCs w:val="28"/>
          <w:rtl/>
        </w:rPr>
        <w:t xml:space="preserve">وَ قَالَ عَلَیْهِ السَّلاَمُ: مَا زَنَی غَیُورٌ قَطُّ.</w:t>
      </w:r>
    </w:p>
    <w:p>
      <w:pPr>
        <w:pStyle w:val="Heading3"/>
      </w:pPr>
      <w:bookmarkStart w:id="2071" w:name="_Toc1561"/>
      <w:r>
        <w:t>الحکمه 306</w:t>
      </w:r>
      <w:bookmarkEnd w:id="2071"/>
    </w:p>
    <w:p>
      <w:pPr>
        <w:pStyle w:val="BookText"/>
      </w:pPr>
      <w:r>
        <w:rPr>
          <w:rFonts w:ascii="Amiri" w:hAnsi="Amiri" w:eastAsia="Amiri" w:cs="Amiri"/>
          <w:lang w:bidi="ar-SA"/>
          <w:color w:val="111111"/>
          <w:sz w:val="28"/>
          <w:szCs w:val="28"/>
          <w:rtl/>
        </w:rPr>
        <w:t xml:space="preserve">وَ قَالَ عَلَیْهِ السَّلاَمُ: کَفَی بِالْأَجَلِ حَارِساً.</w:t>
      </w:r>
    </w:p>
    <w:p>
      <w:pPr>
        <w:pStyle w:val="Heading3"/>
      </w:pPr>
      <w:bookmarkStart w:id="2072" w:name="_Toc1562"/>
      <w:r>
        <w:t>الحکمه 307</w:t>
      </w:r>
      <w:bookmarkEnd w:id="2072"/>
    </w:p>
    <w:p>
      <w:pPr>
        <w:pStyle w:val="BookText"/>
      </w:pPr>
      <w:r>
        <w:rPr>
          <w:rFonts w:ascii="Amiri" w:hAnsi="Amiri" w:eastAsia="Amiri" w:cs="Amiri"/>
          <w:lang w:bidi="ar-SA"/>
          <w:color w:val="111111"/>
          <w:sz w:val="28"/>
          <w:szCs w:val="28"/>
          <w:rtl/>
        </w:rPr>
        <w:t xml:space="preserve">وَ قَالَ عَلَیْهِ السَّلاَمُ: یَنَامُ الرَّجُلُ عَلَی الثُّکْلِ </w:t>
      </w:r>
      <w:r>
        <w:rPr>
          <w:rStyle w:val="FootnoteReference"/>
        </w:rPr>
        <w:footnoteReference w:id="4787"/>
      </w:r>
      <w:r>
        <w:rPr>
          <w:rFonts w:ascii="Amiri" w:hAnsi="Amiri" w:eastAsia="Amiri" w:cs="Amiri"/>
          <w:lang w:bidi="ar-SA"/>
          <w:color w:val="111111"/>
          <w:sz w:val="28"/>
          <w:szCs w:val="28"/>
          <w:rtl/>
        </w:rPr>
        <w:t xml:space="preserve">وَ لاَ یَنَامُ عَلَی الْحَرَبِ </w:t>
      </w:r>
      <w:r>
        <w:rPr>
          <w:rStyle w:val="FootnoteReference"/>
        </w:rPr>
        <w:footnoteReference w:id="4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الرضی: و معنی ذلک أنه یصبر علی قتل الأولاد، و لا یصبر علی سلب الأموال.</w:t>
      </w:r>
    </w:p>
    <w:p>
      <w:pPr>
        <w:pStyle w:val="Heading3"/>
      </w:pPr>
      <w:bookmarkStart w:id="2073" w:name="_Toc1563"/>
      <w:r>
        <w:t>الحکمه 308</w:t>
      </w:r>
      <w:bookmarkEnd w:id="2073"/>
    </w:p>
    <w:p>
      <w:pPr>
        <w:pStyle w:val="BookText"/>
      </w:pPr>
      <w:r>
        <w:rPr>
          <w:rFonts w:ascii="Amiri" w:hAnsi="Amiri" w:eastAsia="Amiri" w:cs="Amiri"/>
          <w:lang w:bidi="ar-SA"/>
          <w:color w:val="111111"/>
          <w:sz w:val="28"/>
          <w:szCs w:val="28"/>
          <w:rtl/>
        </w:rPr>
        <w:t xml:space="preserve">وَ قَالَ عَلَیْهِ السَّلاَمُ: مَوَدَّةُ الْآبَاءِ قَرَابَةٌ بَیْنَ الْأَبْنَاءِ وَ الْقَرَابَةُ إِلَی الْمَوَدَّةِ أَحْوَجُ مِنَ الْمَوَدَّةِ إِلَی الْقَرَابَةِ.</w:t>
      </w:r>
    </w:p>
    <w:p>
      <w:pPr>
        <w:pStyle w:val="Heading3"/>
      </w:pPr>
      <w:bookmarkStart w:id="2074" w:name="_Toc1564"/>
      <w:r>
        <w:t>الحکمه 309</w:t>
      </w:r>
      <w:bookmarkEnd w:id="2074"/>
    </w:p>
    <w:p>
      <w:pPr>
        <w:pStyle w:val="BookText"/>
      </w:pPr>
      <w:r>
        <w:rPr>
          <w:rFonts w:ascii="Amiri" w:hAnsi="Amiri" w:eastAsia="Amiri" w:cs="Amiri"/>
          <w:lang w:bidi="ar-SA"/>
          <w:color w:val="111111"/>
          <w:sz w:val="28"/>
          <w:szCs w:val="28"/>
          <w:rtl/>
        </w:rPr>
        <w:t xml:space="preserve">وَ قَالَ عَلَیْهِ السَّلاَمُ: اتَّقُوا ظُنُونَ الْمُؤْمِنِینَ فَإِنَّ اللَّهَ تَعَالَی جَعَلَ الْحَقَّ عَلَی أَلْسِنَتِهِمْ.</w:t>
      </w:r>
    </w:p>
    <w:p>
      <w:pPr>
        <w:pStyle w:val="Heading3"/>
      </w:pPr>
      <w:bookmarkStart w:id="2075" w:name="_Toc1565"/>
      <w:r>
        <w:t>الحکمه 310</w:t>
      </w:r>
      <w:bookmarkEnd w:id="2075"/>
    </w:p>
    <w:p>
      <w:pPr>
        <w:pStyle w:val="BookText"/>
      </w:pPr>
      <w:r>
        <w:rPr>
          <w:rFonts w:ascii="Amiri" w:hAnsi="Amiri" w:eastAsia="Amiri" w:cs="Amiri"/>
          <w:lang w:bidi="ar-SA"/>
          <w:color w:val="111111"/>
          <w:sz w:val="28"/>
          <w:szCs w:val="28"/>
          <w:rtl/>
        </w:rPr>
        <w:t xml:space="preserve">وَ قَالَ عَلَیْهِ السَّلاَمُ: لاَ یَصْدُقُ إِیمَانُ عَبْدٍ حَتَّی یَکُونَ بِمَا فِی یَدِ اللَّهِ أَوْثَقَ مِنْهُ بِمَا فِی یَدِهِ.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95" w:name="pg6114_86353"/>
    <w:bookmarkEnd w:id="395"/>
    <w:p>
      <w:pPr>
        <w:pStyle w:val="Heading3"/>
      </w:pPr>
      <w:bookmarkStart w:id="2076" w:name="_Toc1566"/>
      <w:r>
        <w:t>الحکمه 311</w:t>
      </w:r>
      <w:bookmarkEnd w:id="2076"/>
    </w:p>
    <w:p>
      <w:pPr>
        <w:pStyle w:val="BookText"/>
      </w:pPr>
      <w:r>
        <w:rPr>
          <w:rFonts w:ascii="Amiri" w:hAnsi="Amiri" w:eastAsia="Amiri" w:cs="Amiri"/>
          <w:lang w:bidi="ar-SA"/>
          <w:color w:val="111111"/>
          <w:sz w:val="28"/>
          <w:szCs w:val="28"/>
          <w:rtl/>
        </w:rPr>
        <w:t xml:space="preserve">وَ قَالَ عَلَیْهِ السَّلاَمُ: لِأَنَسِ بْنِ مَالِکٍ وَ قَدْ کَانَ بَعَثَهُ إِلَی طَلْحَةَ وَ اَلزُّبَیْرِ لَمَّا جَاءَ إِلَی الْبَصْرَةِ یُذَکِّرُهُمَا شَیْئاً مِمَّا سَمِعَهُ مِنْ رَسُولِ اللَّهِ صَلَّی اللَّهُ عَلَیْهِ وَ آلِهِ فِی مَعْنَاهُمَا، فَلَوَی عَنْ ذَلِکَ، فَرَجَعَ إِلَیْهِ، فَقَالَ:</w:t>
      </w:r>
    </w:p>
    <w:p>
      <w:pPr>
        <w:pStyle w:val="BookText"/>
      </w:pPr>
      <w:r>
        <w:rPr>
          <w:rFonts w:ascii="Amiri" w:hAnsi="Amiri" w:eastAsia="Amiri" w:cs="Amiri"/>
          <w:lang w:bidi="ar-SA"/>
          <w:color w:val="111111"/>
          <w:sz w:val="28"/>
          <w:szCs w:val="28"/>
          <w:rtl/>
        </w:rPr>
        <w:t xml:space="preserve">إِنِّی أُنْسِیتُ ذَلِکَ الْأَمْرَ، فَقَالَ عَلَیْهِ السَّلاَمُ إِنْ کُنْتَ کَاذِباً فَضَرَبَکَ اللَّهُ بِهَا بَیْضَاءَ لاَمِعَةً لاَ تُوَارِیهَا الْعِمَامَةُ. .</w:t>
      </w:r>
    </w:p>
    <w:p>
      <w:pPr>
        <w:pStyle w:val="BookText"/>
      </w:pPr>
      <w:r>
        <w:rPr>
          <w:rFonts w:ascii="IRNazanin" w:hAnsi="IRNazanin" w:eastAsia="IRNazanin" w:cs="IRNazanin"/>
          <w:lang w:bidi="fa-IR"/>
          <w:color w:val="111111"/>
          <w:sz w:val="28"/>
          <w:szCs w:val="28"/>
          <w:rtl/>
        </w:rPr>
        <w:t xml:space="preserve">قال الرضی: یعنی البرص، فأصاب أنسا هذا الداء فیما بعد فی وجهه، فکان لا یری إلا مبرقعا.</w:t>
      </w:r>
    </w:p>
    <w:p>
      <w:pPr>
        <w:pStyle w:val="Heading3"/>
      </w:pPr>
      <w:bookmarkStart w:id="2077" w:name="_Toc1567"/>
      <w:r>
        <w:t>الحکمه 312</w:t>
      </w:r>
      <w:bookmarkEnd w:id="2077"/>
    </w:p>
    <w:p>
      <w:pPr>
        <w:pStyle w:val="BookText"/>
      </w:pPr>
      <w:r>
        <w:rPr>
          <w:rFonts w:ascii="Amiri" w:hAnsi="Amiri" w:eastAsia="Amiri" w:cs="Amiri"/>
          <w:lang w:bidi="ar-SA"/>
          <w:color w:val="111111"/>
          <w:sz w:val="28"/>
          <w:szCs w:val="28"/>
          <w:rtl/>
        </w:rPr>
        <w:t xml:space="preserve">وَ قَالَ عَلَیْهِ السَّلاَمُ: إِنَّ لِلْقُلُوبِ إِقْبَالاً وَ إِدْبَاراً </w:t>
      </w:r>
      <w:r>
        <w:rPr>
          <w:rStyle w:val="FootnoteReference"/>
        </w:rPr>
        <w:footnoteReference w:id="4789"/>
      </w:r>
      <w:r>
        <w:rPr>
          <w:rFonts w:ascii="Amiri" w:hAnsi="Amiri" w:eastAsia="Amiri" w:cs="Amiri"/>
          <w:lang w:bidi="ar-SA"/>
          <w:color w:val="111111"/>
          <w:sz w:val="28"/>
          <w:szCs w:val="28"/>
          <w:rtl/>
        </w:rPr>
        <w:t xml:space="preserve">فَإِذَا أَقْبَلَتْ فَاحْمِلُوهَا عَلَی النَّوَافِلِ وَ إِذَا أَدْبَرَتْ فَاقْتَصِرُوا بِهَا عَلَی الْفَرَائِضِ.</w:t>
      </w:r>
    </w:p>
    <w:p>
      <w:pPr>
        <w:pStyle w:val="Heading3"/>
      </w:pPr>
      <w:bookmarkStart w:id="2078" w:name="_Toc1568"/>
      <w:r>
        <w:t>الحکمه 313</w:t>
      </w:r>
      <w:bookmarkEnd w:id="2078"/>
    </w:p>
    <w:p>
      <w:pPr>
        <w:pStyle w:val="BookText"/>
      </w:pPr>
      <w:r>
        <w:rPr>
          <w:rFonts w:ascii="Amiri" w:hAnsi="Amiri" w:eastAsia="Amiri" w:cs="Amiri"/>
          <w:lang w:bidi="ar-SA"/>
          <w:color w:val="111111"/>
          <w:sz w:val="28"/>
          <w:szCs w:val="28"/>
          <w:rtl/>
        </w:rPr>
        <w:t xml:space="preserve">وَ قَالَ عَلَیْهِ السَّلاَمُ: وَ فِی الْقُرْآنِ نَبَأُ مَا قَبْلَکُمْ وَ خَبَرُ مَا بَعْدَکُمْ وَ حُکْمُ مَا بَیْنَکُمْ </w:t>
      </w:r>
      <w:r>
        <w:rPr>
          <w:rStyle w:val="FootnoteReference"/>
        </w:rPr>
        <w:footnoteReference w:id="4790"/>
      </w:r>
      <w:r>
        <w:rPr>
          <w:rFonts w:ascii="Times New Roman" w:hAnsi="Times New Roman" w:eastAsia="Times New Roman" w:cs="Times New Roman"/>
          <w:lang w:val="en-US" w:bidi="en-US"/>
          <w:color w:val="111111"/>
          <w:sz w:val="28"/>
          <w:szCs w:val="28"/>
          <w:rtl/>
        </w:rPr>
        <w:t xml:space="preserve">.</w:t>
      </w:r>
    </w:p>
    <w:p>
      <w:pPr>
        <w:pStyle w:val="Heading3"/>
      </w:pPr>
      <w:bookmarkStart w:id="2079" w:name="_Toc1569"/>
      <w:r>
        <w:t>الحکمه 314</w:t>
      </w:r>
      <w:bookmarkEnd w:id="2079"/>
    </w:p>
    <w:p>
      <w:pPr>
        <w:pStyle w:val="BookText"/>
      </w:pPr>
      <w:r>
        <w:rPr>
          <w:rFonts w:ascii="Amiri" w:hAnsi="Amiri" w:eastAsia="Amiri" w:cs="Amiri"/>
          <w:lang w:bidi="ar-SA"/>
          <w:color w:val="111111"/>
          <w:sz w:val="28"/>
          <w:szCs w:val="28"/>
          <w:rtl/>
        </w:rPr>
        <w:t xml:space="preserve">وَ قَالَ عَلَیْهِ السَّلاَمُ: رُدُّوا الْحَجَرَ </w:t>
      </w:r>
      <w:r>
        <w:rPr>
          <w:rStyle w:val="FootnoteReference"/>
        </w:rPr>
        <w:footnoteReference w:id="4791"/>
      </w:r>
      <w:r>
        <w:rPr>
          <w:rFonts w:ascii="Amiri" w:hAnsi="Amiri" w:eastAsia="Amiri" w:cs="Amiri"/>
          <w:lang w:bidi="ar-SA"/>
          <w:color w:val="111111"/>
          <w:sz w:val="28"/>
          <w:szCs w:val="28"/>
          <w:rtl/>
        </w:rPr>
        <w:t xml:space="preserve">مِنْ حَیْثُ جَاءَ فَإِنَّ الشَّرَّ لاَ یَدْفَعُهُ إِلاَّ الشَّرُّ.</w:t>
      </w:r>
    </w:p>
    <w:p>
      <w:pPr>
        <w:pStyle w:val="Heading3"/>
      </w:pPr>
      <w:bookmarkStart w:id="2080" w:name="_Toc1570"/>
      <w:r>
        <w:t>الحکمه 315</w:t>
      </w:r>
      <w:bookmarkEnd w:id="2080"/>
    </w:p>
    <w:p>
      <w:pPr>
        <w:pStyle w:val="BookText"/>
      </w:pPr>
      <w:r>
        <w:rPr>
          <w:rFonts w:ascii="Amiri" w:hAnsi="Amiri" w:eastAsia="Amiri" w:cs="Amiri"/>
          <w:lang w:bidi="ar-SA"/>
          <w:color w:val="111111"/>
          <w:sz w:val="28"/>
          <w:szCs w:val="28"/>
          <w:rtl/>
        </w:rPr>
        <w:t xml:space="preserve">وَ قَالَ عَلَیْهِ السَّلاَمُ: لِکَاتِبِهِ عُبَیْدِ اللَّهِ بْنِ أَبِی رَافِعٍ أَلِقْ </w:t>
      </w:r>
      <w:r>
        <w:rPr>
          <w:rStyle w:val="FootnoteReference"/>
        </w:rPr>
        <w:footnoteReference w:id="4792"/>
      </w:r>
    </w:p>
    <w:p>
      <w:pPr>
        <w:pStyle w:val="BookText"/>
      </w:pPr>
      <w:r>
        <w:rPr>
          <w:rFonts w:ascii="Amiri" w:hAnsi="Amiri" w:eastAsia="Amiri" w:cs="Amiri"/>
          <w:lang w:bidi="ar-SA"/>
          <w:color w:val="111111"/>
          <w:sz w:val="28"/>
          <w:szCs w:val="28"/>
          <w:rtl/>
        </w:rPr>
        <w:t xml:space="preserve">دَوَاتَکَ وَ أَطِلْ جِلْفَةَ </w:t>
      </w:r>
      <w:r>
        <w:rPr>
          <w:rStyle w:val="FootnoteReference"/>
        </w:rPr>
        <w:footnoteReference w:id="4793"/>
      </w:r>
      <w:r>
        <w:rPr>
          <w:rFonts w:ascii="Amiri" w:hAnsi="Amiri" w:eastAsia="Amiri" w:cs="Amiri"/>
          <w:lang w:bidi="ar-SA"/>
          <w:color w:val="111111"/>
          <w:sz w:val="28"/>
          <w:szCs w:val="28"/>
          <w:rtl/>
        </w:rPr>
        <w:t xml:space="preserve">قَلَمِکَ وَ فَرِّجْ بَیْنَ السُّطُورِ وَ قَرْمِطْ </w:t>
      </w:r>
      <w:r>
        <w:rPr>
          <w:rStyle w:val="FootnoteReference"/>
        </w:rPr>
        <w:footnoteReference w:id="4794"/>
      </w:r>
    </w:p>
    <w:p>
      <w:pPr>
        <w:pStyle w:val="BookText"/>
      </w:pPr>
      <w:r>
        <w:rPr>
          <w:rFonts w:ascii="Amiri" w:hAnsi="Amiri" w:eastAsia="Amiri" w:cs="Amiri"/>
          <w:lang w:bidi="ar-SA"/>
          <w:color w:val="111111"/>
          <w:sz w:val="28"/>
          <w:szCs w:val="28"/>
          <w:rtl/>
        </w:rPr>
        <w:t xml:space="preserve">بَیْنَ الْحُرُوفِ فَإِنَّ ذَلِکَ أَجْدَرُ بِصَبَاحَةِ الْخَطِّ.</w:t>
      </w:r>
    </w:p>
    <w:p>
      <w:pPr>
        <w:pStyle w:val="Heading3"/>
      </w:pPr>
      <w:bookmarkStart w:id="2081" w:name="_Toc1571"/>
      <w:r>
        <w:t>الحکمه 316</w:t>
      </w:r>
      <w:bookmarkEnd w:id="2081"/>
    </w:p>
    <w:p>
      <w:pPr>
        <w:pStyle w:val="BookText"/>
      </w:pPr>
      <w:r>
        <w:rPr>
          <w:rFonts w:ascii="Amiri" w:hAnsi="Amiri" w:eastAsia="Amiri" w:cs="Amiri"/>
          <w:lang w:bidi="ar-SA"/>
          <w:color w:val="111111"/>
          <w:sz w:val="28"/>
          <w:szCs w:val="28"/>
          <w:rtl/>
        </w:rPr>
        <w:t xml:space="preserve">وَ قَالَ عَلَیْهِ السَّلاَمُ: أَنَا یَعْسُوبُ الْمُؤْمِنِینَ وَ الْمَالُ یَعْسُوبُ الْفُجَّارِ.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6" w:name="pg6114_86357"/>
    <w:bookmarkEnd w:id="396"/>
    <w:p>
      <w:pPr>
        <w:pStyle w:val="BookText"/>
      </w:pPr>
      <w:r>
        <w:rPr>
          <w:rFonts w:ascii="IRNazanin" w:hAnsi="IRNazanin" w:eastAsia="IRNazanin" w:cs="IRNazanin"/>
          <w:lang w:bidi="fa-IR"/>
          <w:color w:val="111111"/>
          <w:sz w:val="28"/>
          <w:szCs w:val="28"/>
          <w:rtl/>
        </w:rPr>
        <w:t xml:space="preserve">قال الرضی: و معنی ذلک أن المؤمنین یتبعوننی، و الفجار یتبعون المال کما تتبع النحل یعسوبها، و هو رئیسها.</w:t>
      </w:r>
    </w:p>
    <w:p>
      <w:pPr>
        <w:pStyle w:val="Heading3"/>
      </w:pPr>
      <w:bookmarkStart w:id="2082" w:name="_Toc1572"/>
      <w:r>
        <w:t>الحکمه 317</w:t>
      </w:r>
      <w:bookmarkEnd w:id="2082"/>
    </w:p>
    <w:p>
      <w:pPr>
        <w:pStyle w:val="BookText"/>
      </w:pPr>
      <w:r>
        <w:rPr>
          <w:rFonts w:ascii="Amiri" w:hAnsi="Amiri" w:eastAsia="Amiri" w:cs="Amiri"/>
          <w:lang w:bidi="ar-SA"/>
          <w:color w:val="111111"/>
          <w:sz w:val="28"/>
          <w:szCs w:val="28"/>
          <w:rtl/>
        </w:rPr>
        <w:t xml:space="preserve">وَ قَالَ لَهُ بَعْضُ الْیَهُودِ: مَا دَفَنْتُمْ نَبِیَّکُمْ حَتَّی اخْتَلَفْتُمْ فِیهِ! فَقَالَ عَلَیْهِ السَّلاَمُ لَهُ: إِنَّمَا اخْتَلَفْنَا عَنْهُ لاَ فِیهِ وَ لَکِنَّکُمْ مَا جَفَّتْ أَرْجُلُکُمْ مِنَ الْبَحْرِ حَتَّی قُلْتُمْ لِنَبِیِّکُمْ - اِجْعَلْ لَنا إِلهاً کَما لَهُمْ آلِهَةٌ قالَ إِنَّکُمْ قَوْمٌ تَجْهَلُونَ .</w:t>
      </w:r>
    </w:p>
    <w:p>
      <w:pPr>
        <w:pStyle w:val="Heading3"/>
      </w:pPr>
      <w:bookmarkStart w:id="2083" w:name="_Toc1573"/>
      <w:r>
        <w:t>الحکمه 318</w:t>
      </w:r>
      <w:bookmarkEnd w:id="2083"/>
    </w:p>
    <w:p>
      <w:pPr>
        <w:pStyle w:val="BookText"/>
      </w:pPr>
      <w:r>
        <w:rPr>
          <w:rFonts w:ascii="Amiri" w:hAnsi="Amiri" w:eastAsia="Amiri" w:cs="Amiri"/>
          <w:lang w:bidi="ar-SA"/>
          <w:color w:val="111111"/>
          <w:sz w:val="28"/>
          <w:szCs w:val="28"/>
          <w:rtl/>
        </w:rPr>
        <w:t xml:space="preserve">وَ قِیلَ لَهُ: بِأَیِّ شَیْءٍ غَلَبْتَ الْأَقْرَانَ؟ فَقَالَ عَلَیْهِ السَّلاَمُ مَا لَقِیتُ رَجُلاً إِلاَّ أَعَانَنِی عَلَی نَفْسِهِ.</w:t>
      </w:r>
    </w:p>
    <w:p>
      <w:pPr>
        <w:pStyle w:val="BookText"/>
      </w:pPr>
      <w:r>
        <w:rPr>
          <w:rFonts w:ascii="IRNazanin" w:hAnsi="IRNazanin" w:eastAsia="IRNazanin" w:cs="IRNazanin"/>
          <w:lang w:bidi="fa-IR"/>
          <w:color w:val="111111"/>
          <w:sz w:val="28"/>
          <w:szCs w:val="28"/>
          <w:rtl/>
        </w:rPr>
        <w:t xml:space="preserve">قال الرضی: یومئ بذلک إلی تمکن هیبته فی القلوب.</w:t>
      </w:r>
    </w:p>
    <w:p>
      <w:pPr>
        <w:pStyle w:val="Heading3"/>
      </w:pPr>
      <w:bookmarkStart w:id="2084" w:name="_Toc1574"/>
      <w:r>
        <w:t>الحکمه 319</w:t>
      </w:r>
      <w:bookmarkEnd w:id="2084"/>
    </w:p>
    <w:p>
      <w:pPr>
        <w:pStyle w:val="BookText"/>
      </w:pPr>
      <w:r>
        <w:rPr>
          <w:rFonts w:ascii="Amiri" w:hAnsi="Amiri" w:eastAsia="Amiri" w:cs="Amiri"/>
          <w:lang w:bidi="ar-SA"/>
          <w:color w:val="111111"/>
          <w:sz w:val="28"/>
          <w:szCs w:val="28"/>
          <w:rtl/>
        </w:rPr>
        <w:t xml:space="preserve">وَ قَالَ عَلَیْهِ السَّلاَمُ: لاِبْنِهِ مُحَمَّدِ ابْنِ الْحَنَفِیَّةِ یَا بُنَیَّ إِنِّی أَخَافُ عَلَیْکَ الْفَقْرَ فَاسْتَعِذْ بِاللَّهِ مِنْهُ فَإِنَّ الْفَقْرَ مَنْقَصَةٌ </w:t>
      </w:r>
      <w:r>
        <w:rPr>
          <w:rStyle w:val="FootnoteReference"/>
        </w:rPr>
        <w:footnoteReference w:id="4795"/>
      </w:r>
      <w:r>
        <w:rPr>
          <w:rFonts w:ascii="Amiri" w:hAnsi="Amiri" w:eastAsia="Amiri" w:cs="Amiri"/>
          <w:lang w:bidi="ar-SA"/>
          <w:color w:val="111111"/>
          <w:sz w:val="28"/>
          <w:szCs w:val="28"/>
          <w:rtl/>
        </w:rPr>
        <w:t xml:space="preserve">لِلدِّینِ مَدْهَشَةٌ لِلْعَقْلِ دَاعِیَةٌ لِلْمَقْتِ!.</w:t>
      </w:r>
    </w:p>
    <w:p>
      <w:pPr>
        <w:pStyle w:val="Heading3"/>
      </w:pPr>
      <w:bookmarkStart w:id="2085" w:name="_Toc1575"/>
      <w:r>
        <w:t>الحکمه 320</w:t>
      </w:r>
      <w:bookmarkEnd w:id="2085"/>
    </w:p>
    <w:p>
      <w:pPr>
        <w:pStyle w:val="BookText"/>
      </w:pPr>
      <w:r>
        <w:rPr>
          <w:rFonts w:ascii="Amiri" w:hAnsi="Amiri" w:eastAsia="Amiri" w:cs="Amiri"/>
          <w:lang w:bidi="ar-SA"/>
          <w:color w:val="111111"/>
          <w:sz w:val="28"/>
          <w:szCs w:val="28"/>
          <w:rtl/>
        </w:rPr>
        <w:t xml:space="preserve">وَ قَالَ عَلَیْهِ السَّلاَمُ: لِسَائِلٍ سَأَلَهُ عَنْ مُعْضِلَةٍ </w:t>
      </w:r>
      <w:r>
        <w:rPr>
          <w:rStyle w:val="FootnoteReference"/>
        </w:rPr>
        <w:footnoteReference w:id="4796"/>
      </w:r>
      <w:r>
        <w:rPr>
          <w:rFonts w:ascii="Amiri" w:hAnsi="Amiri" w:eastAsia="Amiri" w:cs="Amiri"/>
          <w:lang w:bidi="ar-SA"/>
          <w:color w:val="111111"/>
          <w:sz w:val="28"/>
          <w:szCs w:val="28"/>
          <w:rtl/>
        </w:rPr>
        <w:t xml:space="preserve">: سَلْ تَفَقُّهاً وَ لاَ تَسْأَلْ تَعَنُّتاً فَإِنَّ الْجَاهِلَ الْمُتَعَلِّمَ شَبِیهٌ بِالْعَالِمِ وَ إِنَّ الْعَالِمَ الْمُتَعَسِّفَ شَبِیهٌ بِالْجَاهِلِ الْمُتَعَنِّتِ.</w:t>
      </w:r>
    </w:p>
    <w:p>
      <w:pPr>
        <w:pStyle w:val="Heading3"/>
      </w:pPr>
      <w:bookmarkStart w:id="2086" w:name="_Toc1576"/>
      <w:r>
        <w:t>الحکمه 321</w:t>
      </w:r>
      <w:bookmarkEnd w:id="2086"/>
    </w:p>
    <w:p>
      <w:pPr>
        <w:pStyle w:val="BookText"/>
      </w:pPr>
      <w:r>
        <w:rPr>
          <w:rFonts w:ascii="Amiri" w:hAnsi="Amiri" w:eastAsia="Amiri" w:cs="Amiri"/>
          <w:lang w:bidi="ar-SA"/>
          <w:color w:val="111111"/>
          <w:sz w:val="28"/>
          <w:szCs w:val="28"/>
          <w:rtl/>
        </w:rPr>
        <w:t xml:space="preserve">وَ قَالَ عَلَیْهِ السَّلاَمُ: لِعَبْدِ اللَّهِ بْنِ الْعَبَّاسِ وَ قَدْ أَشَارَ إِلَیْهِ فِی شَیْءٍ لَمْ یُوَافِقْ رَأْیَهُ:</w:t>
      </w:r>
    </w:p>
    <w:p>
      <w:pPr>
        <w:pStyle w:val="BookText"/>
      </w:pPr>
      <w:r>
        <w:rPr>
          <w:rFonts w:ascii="Amiri" w:hAnsi="Amiri" w:eastAsia="Amiri" w:cs="Amiri"/>
          <w:lang w:bidi="ar-SA"/>
          <w:color w:val="111111"/>
          <w:sz w:val="28"/>
          <w:szCs w:val="28"/>
          <w:rtl/>
        </w:rPr>
        <w:t xml:space="preserve">لَکَ أَنْ تُشِیرَ عَلَیَّ وَ أَرَی فَإِنْ عَصَیْتُکَ فَأَطِعْنِی.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97" w:name="pg6114_86360"/>
    <w:bookmarkEnd w:id="397"/>
    <w:p>
      <w:pPr>
        <w:pStyle w:val="Heading3"/>
      </w:pPr>
      <w:bookmarkStart w:id="2087" w:name="_Toc1577"/>
      <w:r>
        <w:t>الحکمه 322</w:t>
      </w:r>
      <w:bookmarkEnd w:id="2087"/>
    </w:p>
    <w:p>
      <w:pPr>
        <w:pStyle w:val="BookText"/>
      </w:pPr>
      <w:r>
        <w:rPr>
          <w:rFonts w:ascii="Amiri" w:hAnsi="Amiri" w:eastAsia="Amiri" w:cs="Amiri"/>
          <w:lang w:bidi="ar-SA"/>
          <w:color w:val="111111"/>
          <w:sz w:val="28"/>
          <w:szCs w:val="28"/>
          <w:rtl/>
        </w:rPr>
        <w:t xml:space="preserve">وَ: رُوِیَ أَنَّهُ عَلَیْهِ السَّلاَمُلَمَّا وَرَدَ اَلْکُوفَةَ قَادِماً مِنْ صِفِّینَ مَرَّ بِالشِّبَامِیِّینَ </w:t>
      </w:r>
      <w:r>
        <w:rPr>
          <w:rStyle w:val="FootnoteReference"/>
        </w:rPr>
        <w:footnoteReference w:id="4797"/>
      </w:r>
      <w:r>
        <w:rPr>
          <w:rFonts w:ascii="Amiri" w:hAnsi="Amiri" w:eastAsia="Amiri" w:cs="Amiri"/>
          <w:lang w:bidi="ar-SA"/>
          <w:color w:val="111111"/>
          <w:sz w:val="28"/>
          <w:szCs w:val="28"/>
          <w:rtl/>
        </w:rPr>
        <w:t xml:space="preserve">فَسَمِعَ بُکَاءَ النِّسَاءِ عَلَی قَتْلَی صِفِّینَ وَ خَرَجَ إِلَیْهِ حَرْبُ بْنُ شُرَحْبِیلَ الشِّبَامِیِّ وَ کَانَ مِنْ وُجُوهِ قَوْمِهِ فَقَالَ عَلَیْهِ السَّلاَمُ لَهُ:</w:t>
      </w:r>
    </w:p>
    <w:p>
      <w:pPr>
        <w:pStyle w:val="BookText"/>
      </w:pPr>
      <w:r>
        <w:rPr>
          <w:rFonts w:ascii="Amiri" w:hAnsi="Amiri" w:eastAsia="Amiri" w:cs="Amiri"/>
          <w:lang w:bidi="ar-SA"/>
          <w:color w:val="111111"/>
          <w:sz w:val="28"/>
          <w:szCs w:val="28"/>
          <w:rtl/>
        </w:rPr>
        <w:t xml:space="preserve">أَ تَغْلِبُکُمْ نِسَاؤُکُمْ عَلَی مَا أَسْمَعُ أَ لاَ تَنْهَوْنَهُنَّ عَنْ هَذَا الرَّنِینِ </w:t>
      </w:r>
      <w:r>
        <w:rPr>
          <w:rStyle w:val="FootnoteReference"/>
        </w:rPr>
        <w:footnoteReference w:id="4798"/>
      </w:r>
      <w:r>
        <w:rPr>
          <w:rFonts w:ascii="Amiri" w:hAnsi="Amiri" w:eastAsia="Amiri" w:cs="Amiri"/>
          <w:lang w:bidi="ar-SA"/>
          <w:color w:val="111111"/>
          <w:sz w:val="28"/>
          <w:szCs w:val="28"/>
          <w:rtl/>
        </w:rPr>
        <w:t xml:space="preserve">؟ وَ أَقْبَلَ حَرْبٌ یَمْشِی مَعَهُ وَ هُوَ عَلَیْهِ السَّلاَمُ رَاکِبٌ فَقَالَ عَلَیْهِ السَّلاَمُ:</w:t>
      </w:r>
    </w:p>
    <w:p>
      <w:pPr>
        <w:pStyle w:val="BookText"/>
      </w:pPr>
      <w:r>
        <w:rPr>
          <w:rFonts w:ascii="Amiri" w:hAnsi="Amiri" w:eastAsia="Amiri" w:cs="Amiri"/>
          <w:lang w:bidi="ar-SA"/>
          <w:color w:val="111111"/>
          <w:sz w:val="28"/>
          <w:szCs w:val="28"/>
          <w:rtl/>
        </w:rPr>
        <w:t xml:space="preserve">ارْجِعْ فَإِنَّ مَشْیَ مِثْلِکَ مَعَ مِثْلِی فِتْنَةٌ لِلْوَالِی وَ مَذَلَّةٌ </w:t>
      </w:r>
      <w:r>
        <w:rPr>
          <w:rStyle w:val="FootnoteReference"/>
        </w:rPr>
        <w:footnoteReference w:id="4799"/>
      </w:r>
      <w:r>
        <w:rPr>
          <w:rFonts w:ascii="Amiri" w:hAnsi="Amiri" w:eastAsia="Amiri" w:cs="Amiri"/>
          <w:lang w:bidi="ar-SA"/>
          <w:color w:val="111111"/>
          <w:sz w:val="28"/>
          <w:szCs w:val="28"/>
          <w:rtl/>
        </w:rPr>
        <w:t xml:space="preserve">لِلْمُؤْمِنِ .</w:t>
      </w:r>
    </w:p>
    <w:p>
      <w:pPr>
        <w:pStyle w:val="Heading3"/>
      </w:pPr>
      <w:bookmarkStart w:id="2088" w:name="_Toc1578"/>
      <w:r>
        <w:t>الحکمه 323</w:t>
      </w:r>
      <w:bookmarkEnd w:id="2088"/>
    </w:p>
    <w:p>
      <w:pPr>
        <w:pStyle w:val="BookText"/>
      </w:pPr>
      <w:r>
        <w:rPr>
          <w:rFonts w:ascii="Amiri" w:hAnsi="Amiri" w:eastAsia="Amiri" w:cs="Amiri"/>
          <w:lang w:bidi="ar-SA"/>
          <w:color w:val="111111"/>
          <w:sz w:val="28"/>
          <w:szCs w:val="28"/>
          <w:rtl/>
        </w:rPr>
        <w:t xml:space="preserve">وَ قَالَ عَلَیْهِ السَّلاَمُ: وَ قَدْ مَرَّ بِقَتْلَی الْخَوَارِجِ یَوْمَ النَّهْرَوَانِ:</w:t>
      </w:r>
    </w:p>
    <w:p>
      <w:pPr>
        <w:pStyle w:val="BookText"/>
      </w:pPr>
      <w:r>
        <w:rPr>
          <w:rFonts w:ascii="Amiri" w:hAnsi="Amiri" w:eastAsia="Amiri" w:cs="Amiri"/>
          <w:lang w:bidi="ar-SA"/>
          <w:color w:val="111111"/>
          <w:sz w:val="28"/>
          <w:szCs w:val="28"/>
          <w:rtl/>
        </w:rPr>
        <w:t xml:space="preserve">بُؤْساً لَکُمْ لَقَدْ ضَرَّکُمْ مَنْ غَرَّکُمْ فَقِیلَ لَهُ مَنْ غَرَّهُمْ یَا أَمِیرَ الْمُؤْمِنِینَ؟ فَقَالَ: الشَّیْطَانُ الْمُضِلُّ وَ الْأَنْفُسُ الْأَمَّارَةُ بِالسُّوءِ غَرَّتْهُمْ بِالْأَمَانِیِّ وَ فَسَحَتْ لَهُمْ بِالْمَعَاصِی وَ وَعَدَتْهُمُ الْإِظْهَارَ فَاقْتَحَمَتْ بِهِمُ النَّارَ .</w:t>
      </w:r>
    </w:p>
    <w:p>
      <w:pPr>
        <w:pStyle w:val="Heading3"/>
      </w:pPr>
      <w:bookmarkStart w:id="2089" w:name="_Toc1579"/>
      <w:r>
        <w:t>الحکمه 324</w:t>
      </w:r>
      <w:bookmarkEnd w:id="2089"/>
    </w:p>
    <w:p>
      <w:pPr>
        <w:pStyle w:val="BookText"/>
      </w:pPr>
      <w:r>
        <w:rPr>
          <w:rFonts w:ascii="Amiri" w:hAnsi="Amiri" w:eastAsia="Amiri" w:cs="Amiri"/>
          <w:lang w:bidi="ar-SA"/>
          <w:color w:val="111111"/>
          <w:sz w:val="28"/>
          <w:szCs w:val="28"/>
          <w:rtl/>
        </w:rPr>
        <w:t xml:space="preserve">وَ قَالَ عَلَیْهِ السَّلاَمُ: اتَّقُوا مَعَاصِیَ اللَّهِ فِی الْخَلَوَاتِ فَإِنَّ الشَّاهِدَ هُوَ الْحَاکِمُ.</w:t>
      </w:r>
    </w:p>
    <w:p>
      <w:pPr>
        <w:pStyle w:val="Heading3"/>
      </w:pPr>
      <w:bookmarkStart w:id="2090" w:name="_Toc1580"/>
      <w:r>
        <w:t>الحکمه 325</w:t>
      </w:r>
      <w:bookmarkEnd w:id="2090"/>
    </w:p>
    <w:p>
      <w:pPr>
        <w:pStyle w:val="BookText"/>
      </w:pPr>
      <w:r>
        <w:rPr>
          <w:rFonts w:ascii="Amiri" w:hAnsi="Amiri" w:eastAsia="Amiri" w:cs="Amiri"/>
          <w:lang w:bidi="ar-SA"/>
          <w:color w:val="111111"/>
          <w:sz w:val="28"/>
          <w:szCs w:val="28"/>
          <w:rtl/>
        </w:rPr>
        <w:t xml:space="preserve">وَ قَالَ عَلَیْهِ السَّلاَمُ: لَمَّا بَلَغَهُ قَتْلُ مُحَمَّدِ بْنِ أَبِی بَکْرٍ:</w:t>
      </w:r>
    </w:p>
    <w:p>
      <w:pPr>
        <w:pStyle w:val="BookText"/>
      </w:pPr>
      <w:r>
        <w:rPr>
          <w:rFonts w:ascii="Amiri" w:hAnsi="Amiri" w:eastAsia="Amiri" w:cs="Amiri"/>
          <w:lang w:bidi="ar-SA"/>
          <w:color w:val="111111"/>
          <w:sz w:val="28"/>
          <w:szCs w:val="28"/>
          <w:rtl/>
        </w:rPr>
        <w:t xml:space="preserve">إِنَّ حُزْنَنَا عَلَیْهِ عَلَی قَدْرِ سُرُورِهِمْ بِهِ إِلاَّ أَنَّهُمْ نَقَصُوا بَغِیضاً، وَ نَقَصْنَا حَبِیباً.</w:t>
      </w:r>
    </w:p>
    <w:p>
      <w:pPr>
        <w:pStyle w:val="Heading3"/>
      </w:pPr>
      <w:bookmarkStart w:id="2091" w:name="_Toc1581"/>
      <w:r>
        <w:t>الحکمه 326</w:t>
      </w:r>
      <w:bookmarkEnd w:id="2091"/>
    </w:p>
    <w:p>
      <w:pPr>
        <w:pStyle w:val="BookText"/>
      </w:pPr>
      <w:r>
        <w:rPr>
          <w:rFonts w:ascii="Amiri" w:hAnsi="Amiri" w:eastAsia="Amiri" w:cs="Amiri"/>
          <w:lang w:bidi="ar-SA"/>
          <w:color w:val="111111"/>
          <w:sz w:val="28"/>
          <w:szCs w:val="28"/>
          <w:rtl/>
        </w:rPr>
        <w:t xml:space="preserve">وَ قَالَ عَلَیْهِ السَّلاَمُ: الْعُمُرُ الَّذِی أَعْذَرَ اللَّهُ فِیهِ إِلَی ابْنِ آدَمَ سِتُّونَ سَنَةً.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98" w:name="pg6114_86364"/>
    <w:bookmarkEnd w:id="398"/>
    <w:p>
      <w:pPr>
        <w:pStyle w:val="Heading3"/>
      </w:pPr>
      <w:bookmarkStart w:id="2092" w:name="_Toc1582"/>
      <w:r>
        <w:t>الحکمه 327</w:t>
      </w:r>
      <w:bookmarkEnd w:id="2092"/>
    </w:p>
    <w:p>
      <w:pPr>
        <w:pStyle w:val="BookText"/>
      </w:pPr>
      <w:r>
        <w:rPr>
          <w:rFonts w:ascii="Amiri" w:hAnsi="Amiri" w:eastAsia="Amiri" w:cs="Amiri"/>
          <w:lang w:bidi="ar-SA"/>
          <w:color w:val="111111"/>
          <w:sz w:val="28"/>
          <w:szCs w:val="28"/>
          <w:rtl/>
        </w:rPr>
        <w:t xml:space="preserve">وَ قَالَ عَلَیْهِ السَّلاَمُ: مَا ظَفِرَ مَنْ ظَفِرَ الْإِثْمُ بِهِ وَ الْغَالِبُ بِالشَّرِّ مَغْلُوبٌ.</w:t>
      </w:r>
    </w:p>
    <w:p>
      <w:pPr>
        <w:pStyle w:val="Heading3"/>
      </w:pPr>
      <w:bookmarkStart w:id="2093" w:name="_Toc1583"/>
      <w:r>
        <w:t>الحکمه 328</w:t>
      </w:r>
      <w:bookmarkEnd w:id="2093"/>
    </w:p>
    <w:p>
      <w:pPr>
        <w:pStyle w:val="BookText"/>
      </w:pPr>
      <w:r>
        <w:rPr>
          <w:rFonts w:ascii="Amiri" w:hAnsi="Amiri" w:eastAsia="Amiri" w:cs="Amiri"/>
          <w:lang w:bidi="ar-SA"/>
          <w:color w:val="111111"/>
          <w:sz w:val="28"/>
          <w:szCs w:val="28"/>
          <w:rtl/>
        </w:rPr>
        <w:t xml:space="preserve">وَ قَالَ عَلَیْهِ السَّلاَمُ: إِنَّ اللَّهَ سُبْحَانَهُ فَرَضَ فِی أَمْوَالِ الْأَغْنِیَاءِ أَقْوَاتَ الْفُقَرَاءِ فَمَا جَاعَ فَقِیرٌ إِلاَّ بِمَا مُتِّعَ بِهِ غَنِیٌّ وَ اللَّهُ تَعَالَی سَائِلُهُمْ عَنْ ذَلِکَ.</w:t>
      </w:r>
    </w:p>
    <w:p>
      <w:pPr>
        <w:pStyle w:val="Heading3"/>
      </w:pPr>
      <w:bookmarkStart w:id="2094" w:name="_Toc1584"/>
      <w:r>
        <w:t>الحکمه 329</w:t>
      </w:r>
      <w:bookmarkEnd w:id="2094"/>
    </w:p>
    <w:p>
      <w:pPr>
        <w:pStyle w:val="BookText"/>
      </w:pPr>
      <w:r>
        <w:rPr>
          <w:rFonts w:ascii="Amiri" w:hAnsi="Amiri" w:eastAsia="Amiri" w:cs="Amiri"/>
          <w:lang w:bidi="ar-SA"/>
          <w:color w:val="111111"/>
          <w:sz w:val="28"/>
          <w:szCs w:val="28"/>
          <w:rtl/>
        </w:rPr>
        <w:t xml:space="preserve">وَ قَالَ عَلَیْهِ السَّلاَمُ: الاِسْتِغْنَاءُ عَنِ الْعُذْرِ أَعَزُّ مِنَ الصِّدْقِ بِهِ.</w:t>
      </w:r>
    </w:p>
    <w:p>
      <w:pPr>
        <w:pStyle w:val="Heading3"/>
      </w:pPr>
      <w:bookmarkStart w:id="2095" w:name="_Toc1585"/>
      <w:r>
        <w:t>الحکمه 330</w:t>
      </w:r>
      <w:bookmarkEnd w:id="2095"/>
    </w:p>
    <w:p>
      <w:pPr>
        <w:pStyle w:val="BookText"/>
      </w:pPr>
      <w:r>
        <w:rPr>
          <w:rFonts w:ascii="Amiri" w:hAnsi="Amiri" w:eastAsia="Amiri" w:cs="Amiri"/>
          <w:lang w:bidi="ar-SA"/>
          <w:color w:val="111111"/>
          <w:sz w:val="28"/>
          <w:szCs w:val="28"/>
          <w:rtl/>
        </w:rPr>
        <w:t xml:space="preserve">وَ قَالَ عَلَیْهِ السَّلاَمُ: أَقَلُّ مَا یَلْزَمُکُمْ لِلَّهِ أَلاَّ تَسْتَعِینُوا بِنِعَمِهِ عَلَی مَعَاصِیهِ.</w:t>
      </w:r>
    </w:p>
    <w:p>
      <w:pPr>
        <w:pStyle w:val="Heading3"/>
      </w:pPr>
      <w:bookmarkStart w:id="2096" w:name="_Toc1586"/>
      <w:r>
        <w:t>الحکمه 331</w:t>
      </w:r>
      <w:bookmarkEnd w:id="2096"/>
    </w:p>
    <w:p>
      <w:pPr>
        <w:pStyle w:val="BookText"/>
      </w:pPr>
      <w:r>
        <w:rPr>
          <w:rFonts w:ascii="Amiri" w:hAnsi="Amiri" w:eastAsia="Amiri" w:cs="Amiri"/>
          <w:lang w:bidi="ar-SA"/>
          <w:color w:val="111111"/>
          <w:sz w:val="28"/>
          <w:szCs w:val="28"/>
          <w:rtl/>
        </w:rPr>
        <w:t xml:space="preserve">وَ قَالَ عَلَیْهِ السَّلاَمُ: إِنَّ اللَّهَ سُبْحَانَهُ جَعَلَ الطَّاعَةَ غَنِیمَةَ الْأَکْیَاسِ </w:t>
      </w:r>
      <w:r>
        <w:rPr>
          <w:rStyle w:val="FootnoteReference"/>
        </w:rPr>
        <w:footnoteReference w:id="4800"/>
      </w:r>
      <w:r>
        <w:rPr>
          <w:rFonts w:ascii="Amiri" w:hAnsi="Amiri" w:eastAsia="Amiri" w:cs="Amiri"/>
          <w:lang w:bidi="ar-SA"/>
          <w:color w:val="111111"/>
          <w:sz w:val="28"/>
          <w:szCs w:val="28"/>
          <w:rtl/>
        </w:rPr>
        <w:t xml:space="preserve">عِنْدَ تَفْرِیطِ الْعَجَزَةِ </w:t>
      </w:r>
      <w:r>
        <w:rPr>
          <w:rStyle w:val="FootnoteReference"/>
        </w:rPr>
        <w:footnoteReference w:id="4801"/>
      </w:r>
      <w:r>
        <w:rPr>
          <w:rFonts w:ascii="Times New Roman" w:hAnsi="Times New Roman" w:eastAsia="Times New Roman" w:cs="Times New Roman"/>
          <w:lang w:val="en-US" w:bidi="en-US"/>
          <w:color w:val="111111"/>
          <w:sz w:val="28"/>
          <w:szCs w:val="28"/>
          <w:rtl/>
        </w:rPr>
        <w:t xml:space="preserve">!.</w:t>
      </w:r>
    </w:p>
    <w:p>
      <w:pPr>
        <w:pStyle w:val="Heading3"/>
      </w:pPr>
      <w:bookmarkStart w:id="2097" w:name="_Toc1587"/>
      <w:r>
        <w:t>الحکمه 332</w:t>
      </w:r>
      <w:bookmarkEnd w:id="2097"/>
    </w:p>
    <w:p>
      <w:pPr>
        <w:pStyle w:val="BookText"/>
      </w:pPr>
      <w:r>
        <w:rPr>
          <w:rFonts w:ascii="Amiri" w:hAnsi="Amiri" w:eastAsia="Amiri" w:cs="Amiri"/>
          <w:lang w:bidi="ar-SA"/>
          <w:color w:val="111111"/>
          <w:sz w:val="28"/>
          <w:szCs w:val="28"/>
          <w:rtl/>
        </w:rPr>
        <w:t xml:space="preserve">وَ قَالَ عَلَیْهِ السَّلاَمُ: السُّلْطَانُ وَزَعَةُ </w:t>
      </w:r>
      <w:r>
        <w:rPr>
          <w:rStyle w:val="FootnoteReference"/>
        </w:rPr>
        <w:footnoteReference w:id="4802"/>
      </w:r>
      <w:r>
        <w:rPr>
          <w:rFonts w:ascii="Amiri" w:hAnsi="Amiri" w:eastAsia="Amiri" w:cs="Amiri"/>
          <w:lang w:bidi="ar-SA"/>
          <w:color w:val="111111"/>
          <w:sz w:val="28"/>
          <w:szCs w:val="28"/>
          <w:rtl/>
        </w:rPr>
        <w:t xml:space="preserve">اللَّهِ فِی أَرْضِهِ.</w:t>
      </w:r>
    </w:p>
    <w:p>
      <w:pPr>
        <w:pStyle w:val="Heading3"/>
      </w:pPr>
      <w:bookmarkStart w:id="2098" w:name="_Toc1588"/>
      <w:r>
        <w:t>الحکمه 333</w:t>
      </w:r>
      <w:bookmarkEnd w:id="2098"/>
    </w:p>
    <w:p>
      <w:pPr>
        <w:pStyle w:val="BookText"/>
      </w:pPr>
      <w:r>
        <w:rPr>
          <w:rFonts w:ascii="Amiri" w:hAnsi="Amiri" w:eastAsia="Amiri" w:cs="Amiri"/>
          <w:lang w:bidi="ar-SA"/>
          <w:color w:val="111111"/>
          <w:sz w:val="28"/>
          <w:szCs w:val="28"/>
          <w:rtl/>
        </w:rPr>
        <w:t xml:space="preserve">وَ قَالَ عَلَیْهِ السَّلاَمُ: فِی صِفَةِ الْمُؤْمِنِ الْمُؤْمِنُ بِشْرُهُ </w:t>
      </w:r>
      <w:r>
        <w:rPr>
          <w:rStyle w:val="FootnoteReference"/>
        </w:rPr>
        <w:footnoteReference w:id="4803"/>
      </w:r>
      <w:r>
        <w:rPr>
          <w:rFonts w:ascii="Amiri" w:hAnsi="Amiri" w:eastAsia="Amiri" w:cs="Amiri"/>
          <w:lang w:bidi="ar-SA"/>
          <w:color w:val="111111"/>
          <w:sz w:val="28"/>
          <w:szCs w:val="28"/>
          <w:rtl/>
        </w:rPr>
        <w:t xml:space="preserve">فِی وَجْهِهِ وَ حُزْنُهُ فِی قَلْبِهِ أَوْسَعُ شَیْءٍ صَدْراً وَ أَذَلُّ شَیْءٍ نَفْساً. یَکْرَهُ الرِّفْعَةَ وَ یَشْنَأُ السُّمْعَةَ طَوِیلٌ غَمُّهُ بَعِیدٌ هَمُّهُ کَثِیرٌ صَمْتُهُ مَشْغُولٌ وَقْتُهُ شَکُورٌ صَبُورٌ مَغْمُورٌ </w:t>
      </w:r>
      <w:r>
        <w:rPr>
          <w:rStyle w:val="FootnoteReference"/>
        </w:rPr>
        <w:footnoteReference w:id="4804"/>
      </w:r>
      <w:r>
        <w:rPr>
          <w:rFonts w:ascii="Amiri" w:hAnsi="Amiri" w:eastAsia="Amiri" w:cs="Amiri"/>
          <w:lang w:bidi="ar-SA"/>
          <w:color w:val="111111"/>
          <w:sz w:val="28"/>
          <w:szCs w:val="28"/>
          <w:rtl/>
        </w:rPr>
        <w:t xml:space="preserve">بِفِکْرَتِهِ ضَنِینٌ </w:t>
      </w:r>
      <w:r>
        <w:rPr>
          <w:rStyle w:val="FootnoteReference"/>
        </w:rPr>
        <w:footnoteReference w:id="4805"/>
      </w:r>
      <w:r>
        <w:rPr>
          <w:rFonts w:ascii="Amiri" w:hAnsi="Amiri" w:eastAsia="Amiri" w:cs="Amiri"/>
          <w:lang w:bidi="ar-SA"/>
          <w:color w:val="111111"/>
          <w:sz w:val="28"/>
          <w:szCs w:val="28"/>
          <w:rtl/>
        </w:rPr>
        <w:t xml:space="preserve">بِخَلَّتِهِ </w:t>
      </w:r>
      <w:r>
        <w:rPr>
          <w:rStyle w:val="FootnoteReference"/>
        </w:rPr>
        <w:footnoteReference w:id="4806"/>
      </w:r>
    </w:p>
    <w:p>
      <w:pPr>
        <w:pStyle w:val="BookText"/>
      </w:pPr>
      <w:r>
        <w:rPr>
          <w:rFonts w:ascii="Amiri" w:hAnsi="Amiri" w:eastAsia="Amiri" w:cs="Amiri"/>
          <w:lang w:bidi="ar-SA"/>
          <w:color w:val="111111"/>
          <w:sz w:val="28"/>
          <w:szCs w:val="28"/>
          <w:rtl/>
        </w:rPr>
        <w:t xml:space="preserve">سَهْلُ الْخَلِیقَةِ </w:t>
      </w:r>
      <w:r>
        <w:rPr>
          <w:rStyle w:val="FootnoteReference"/>
        </w:rPr>
        <w:footnoteReference w:id="4807"/>
      </w:r>
      <w:r>
        <w:rPr>
          <w:rFonts w:ascii="Amiri" w:hAnsi="Amiri" w:eastAsia="Amiri" w:cs="Amiri"/>
          <w:lang w:bidi="ar-SA"/>
          <w:color w:val="111111"/>
          <w:sz w:val="28"/>
          <w:szCs w:val="28"/>
          <w:rtl/>
        </w:rPr>
        <w:t xml:space="preserve">لَیِّنُ الْعَرِیکَةِ </w:t>
      </w:r>
      <w:r>
        <w:rPr>
          <w:rStyle w:val="FootnoteReference"/>
        </w:rPr>
        <w:footnoteReference w:id="4808"/>
      </w:r>
      <w:r>
        <w:rPr>
          <w:rFonts w:ascii="Amiri" w:hAnsi="Amiri" w:eastAsia="Amiri" w:cs="Amiri"/>
          <w:lang w:bidi="ar-SA"/>
          <w:color w:val="111111"/>
          <w:sz w:val="28"/>
          <w:szCs w:val="28"/>
          <w:rtl/>
        </w:rPr>
        <w:t xml:space="preserve">! نَفْسُهُ أَصْلَبُ مِنَ الصَّلْدِ </w:t>
      </w:r>
      <w:r>
        <w:rPr>
          <w:rStyle w:val="FootnoteReference"/>
        </w:rPr>
        <w:footnoteReference w:id="4809"/>
      </w:r>
    </w:p>
    <w:p>
      <w:pPr>
        <w:pStyle w:val="BookText"/>
      </w:pPr>
      <w:r>
        <w:rPr>
          <w:rFonts w:ascii="Amiri" w:hAnsi="Amiri" w:eastAsia="Amiri" w:cs="Amiri"/>
          <w:lang w:bidi="ar-SA"/>
          <w:color w:val="111111"/>
          <w:sz w:val="28"/>
          <w:szCs w:val="28"/>
          <w:rtl/>
        </w:rPr>
        <w:t xml:space="preserve">وَ هُوَ أَذَلُّ مِنَ الْعَبْدِ.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99" w:name="pg6114_86368"/>
    <w:bookmarkEnd w:id="399"/>
    <w:p>
      <w:pPr>
        <w:pStyle w:val="Heading3"/>
      </w:pPr>
      <w:bookmarkStart w:id="2099" w:name="_Toc1589"/>
      <w:r>
        <w:t>الحکمه 334</w:t>
      </w:r>
      <w:bookmarkEnd w:id="2099"/>
    </w:p>
    <w:p>
      <w:pPr>
        <w:pStyle w:val="BookText"/>
      </w:pPr>
      <w:r>
        <w:rPr>
          <w:rFonts w:ascii="Amiri" w:hAnsi="Amiri" w:eastAsia="Amiri" w:cs="Amiri"/>
          <w:lang w:bidi="ar-SA"/>
          <w:color w:val="111111"/>
          <w:sz w:val="28"/>
          <w:szCs w:val="28"/>
          <w:rtl/>
        </w:rPr>
        <w:t xml:space="preserve">وَ قَالَ عَلَیْهِ السَّلاَمُ: لَوْ رَأَی الْعَبْدُ الْأَجَلَ وَ مَصِیرَهُ لَأَبْغَضَ الْأَمَلَ وَ غُرُورَهُ.</w:t>
      </w:r>
    </w:p>
    <w:p>
      <w:pPr>
        <w:pStyle w:val="Heading3"/>
      </w:pPr>
      <w:bookmarkStart w:id="2100" w:name="_Toc1590"/>
      <w:r>
        <w:t>الحکمه 335</w:t>
      </w:r>
      <w:bookmarkEnd w:id="2100"/>
    </w:p>
    <w:p>
      <w:pPr>
        <w:pStyle w:val="BookText"/>
      </w:pPr>
      <w:r>
        <w:rPr>
          <w:rFonts w:ascii="Amiri" w:hAnsi="Amiri" w:eastAsia="Amiri" w:cs="Amiri"/>
          <w:lang w:bidi="ar-SA"/>
          <w:color w:val="111111"/>
          <w:sz w:val="28"/>
          <w:szCs w:val="28"/>
          <w:rtl/>
        </w:rPr>
        <w:t xml:space="preserve">وَ قَالَ عَلَیْهِ السَّلاَمُ: لِکُلِّ امْرِئٍ فِی مَالِهِ شَرِیکَانِ الْوَارِثُ وَ الْحَوَادِثُ.</w:t>
      </w:r>
    </w:p>
    <w:p>
      <w:pPr>
        <w:pStyle w:val="Heading3"/>
      </w:pPr>
      <w:bookmarkStart w:id="2101" w:name="_Toc1591"/>
      <w:r>
        <w:t>الحکمه 336</w:t>
      </w:r>
      <w:bookmarkEnd w:id="2101"/>
    </w:p>
    <w:p>
      <w:pPr>
        <w:pStyle w:val="BookText"/>
      </w:pPr>
      <w:r>
        <w:rPr>
          <w:rFonts w:ascii="Amiri" w:hAnsi="Amiri" w:eastAsia="Amiri" w:cs="Amiri"/>
          <w:lang w:bidi="ar-SA"/>
          <w:color w:val="111111"/>
          <w:sz w:val="28"/>
          <w:szCs w:val="28"/>
          <w:rtl/>
        </w:rPr>
        <w:t xml:space="preserve">وَ قَالَ عَلَیْهِ السَّلاَمُ: الْمَسْئُولُ حُرٌّ حَتَّی یَعِدَ.</w:t>
      </w:r>
    </w:p>
    <w:p>
      <w:pPr>
        <w:pStyle w:val="Heading3"/>
      </w:pPr>
      <w:bookmarkStart w:id="2102" w:name="_Toc1592"/>
      <w:r>
        <w:t>الحکمه 337</w:t>
      </w:r>
      <w:bookmarkEnd w:id="2102"/>
    </w:p>
    <w:p>
      <w:pPr>
        <w:pStyle w:val="BookText"/>
      </w:pPr>
      <w:r>
        <w:rPr>
          <w:rFonts w:ascii="Amiri" w:hAnsi="Amiri" w:eastAsia="Amiri" w:cs="Amiri"/>
          <w:lang w:bidi="ar-SA"/>
          <w:color w:val="111111"/>
          <w:sz w:val="28"/>
          <w:szCs w:val="28"/>
          <w:rtl/>
        </w:rPr>
        <w:t xml:space="preserve">وَ قَالَ عَلَیْهِ السَّلاَمُ: الدَّاعِی بِلاَ عَمَلٍ کَالرَّامِی بِلاَ وَتَرٍ.</w:t>
      </w:r>
    </w:p>
    <w:p>
      <w:pPr>
        <w:pStyle w:val="Heading3"/>
      </w:pPr>
      <w:bookmarkStart w:id="2103" w:name="_Toc1593"/>
      <w:r>
        <w:t>الحکمه 338</w:t>
      </w:r>
      <w:bookmarkEnd w:id="2103"/>
    </w:p>
    <w:p>
      <w:pPr>
        <w:pStyle w:val="BookText"/>
      </w:pPr>
      <w:r>
        <w:rPr>
          <w:rFonts w:ascii="Amiri" w:hAnsi="Amiri" w:eastAsia="Amiri" w:cs="Amiri"/>
          <w:lang w:bidi="ar-SA"/>
          <w:color w:val="111111"/>
          <w:sz w:val="28"/>
          <w:szCs w:val="28"/>
          <w:rtl/>
        </w:rPr>
        <w:t xml:space="preserve">وَ قَالَ عَلَیْهِ السَّلاَمُ: الْعِلْمُ عِلْمَانِ مَطْبُوعٌ وَ مَسْمُوعٌ </w:t>
      </w:r>
      <w:r>
        <w:rPr>
          <w:rStyle w:val="FootnoteReference"/>
        </w:rPr>
        <w:footnoteReference w:id="4810"/>
      </w:r>
    </w:p>
    <w:p>
      <w:pPr>
        <w:pStyle w:val="BookText"/>
      </w:pPr>
      <w:r>
        <w:rPr>
          <w:rFonts w:ascii="Amiri" w:hAnsi="Amiri" w:eastAsia="Amiri" w:cs="Amiri"/>
          <w:lang w:bidi="ar-SA"/>
          <w:color w:val="111111"/>
          <w:sz w:val="28"/>
          <w:szCs w:val="28"/>
          <w:rtl/>
        </w:rPr>
        <w:t xml:space="preserve">وَ لاَ یَنْفَعُ الْمَسْمُوعُ إِذَا لَمْ یَکُنِ الْمَطْبُوعُ.</w:t>
      </w:r>
    </w:p>
    <w:p>
      <w:pPr>
        <w:pStyle w:val="Heading3"/>
      </w:pPr>
      <w:bookmarkStart w:id="2104" w:name="_Toc1594"/>
      <w:r>
        <w:t>الحکمه 339</w:t>
      </w:r>
      <w:bookmarkEnd w:id="2104"/>
    </w:p>
    <w:p>
      <w:pPr>
        <w:pStyle w:val="BookText"/>
      </w:pPr>
      <w:r>
        <w:rPr>
          <w:rFonts w:ascii="Amiri" w:hAnsi="Amiri" w:eastAsia="Amiri" w:cs="Amiri"/>
          <w:lang w:bidi="ar-SA"/>
          <w:color w:val="111111"/>
          <w:sz w:val="28"/>
          <w:szCs w:val="28"/>
          <w:rtl/>
        </w:rPr>
        <w:t xml:space="preserve">وَ قَالَ عَلَیْهِ السَّلاَمُ: صَوَابُ الرَّأْیِ بِالدُّوَلِ یُقْبِلُ بِإِقْبَالِهَا </w:t>
      </w:r>
      <w:r>
        <w:rPr>
          <w:rStyle w:val="FootnoteReference"/>
        </w:rPr>
        <w:footnoteReference w:id="4811"/>
      </w:r>
      <w:r>
        <w:rPr>
          <w:rFonts w:ascii="Amiri" w:hAnsi="Amiri" w:eastAsia="Amiri" w:cs="Amiri"/>
          <w:lang w:bidi="ar-SA"/>
          <w:color w:val="111111"/>
          <w:sz w:val="28"/>
          <w:szCs w:val="28"/>
          <w:rtl/>
        </w:rPr>
        <w:t xml:space="preserve">وَ یَذْهَبُ بِذَهَابِهَا.</w:t>
      </w:r>
    </w:p>
    <w:p>
      <w:pPr>
        <w:pStyle w:val="Heading3"/>
      </w:pPr>
      <w:bookmarkStart w:id="2105" w:name="_Toc1595"/>
      <w:r>
        <w:t>الحکمه 340</w:t>
      </w:r>
      <w:bookmarkEnd w:id="2105"/>
    </w:p>
    <w:p>
      <w:pPr>
        <w:pStyle w:val="BookText"/>
      </w:pPr>
      <w:r>
        <w:rPr>
          <w:rFonts w:ascii="Amiri" w:hAnsi="Amiri" w:eastAsia="Amiri" w:cs="Amiri"/>
          <w:lang w:bidi="ar-SA"/>
          <w:color w:val="111111"/>
          <w:sz w:val="28"/>
          <w:szCs w:val="28"/>
          <w:rtl/>
        </w:rPr>
        <w:t xml:space="preserve">وَ قَالَ عَلَیْهِ السَّلاَمُ: الْعَفَافُ زِینَةُ الْفَقْرِ وَ الشُّکْرُ زِینَةُ الْغِنَی.</w:t>
      </w:r>
    </w:p>
    <w:p>
      <w:pPr>
        <w:pStyle w:val="Heading3"/>
      </w:pPr>
      <w:bookmarkStart w:id="2106" w:name="_Toc1596"/>
      <w:r>
        <w:t>الحکمه 341</w:t>
      </w:r>
      <w:bookmarkEnd w:id="2106"/>
    </w:p>
    <w:p>
      <w:pPr>
        <w:pStyle w:val="BookText"/>
      </w:pPr>
      <w:r>
        <w:rPr>
          <w:rFonts w:ascii="Amiri" w:hAnsi="Amiri" w:eastAsia="Amiri" w:cs="Amiri"/>
          <w:lang w:bidi="ar-SA"/>
          <w:color w:val="111111"/>
          <w:sz w:val="28"/>
          <w:szCs w:val="28"/>
          <w:rtl/>
        </w:rPr>
        <w:t xml:space="preserve">وَ قَالَ عَلَیْهِ السَّلاَمُ: یَوْمُ الْعَدْلِ عَلَی الظَّالِمِ أَشَدُّ مِنْ یَوْمِ الْجَوْرِ عَلَی الْمَظْلُومِ!.</w:t>
      </w:r>
    </w:p>
    <w:p>
      <w:pPr>
        <w:pStyle w:val="Heading3"/>
      </w:pPr>
      <w:bookmarkStart w:id="2107" w:name="_Toc1597"/>
      <w:r>
        <w:t>الحکمه 342</w:t>
      </w:r>
      <w:bookmarkEnd w:id="2107"/>
    </w:p>
    <w:p>
      <w:pPr>
        <w:pStyle w:val="BookText"/>
      </w:pPr>
      <w:r>
        <w:rPr>
          <w:rFonts w:ascii="Amiri" w:hAnsi="Amiri" w:eastAsia="Amiri" w:cs="Amiri"/>
          <w:lang w:bidi="ar-SA"/>
          <w:color w:val="111111"/>
          <w:sz w:val="28"/>
          <w:szCs w:val="28"/>
          <w:rtl/>
        </w:rPr>
        <w:t xml:space="preserve">وَ قَالَ عَلَیْهِ السَّلاَمُ: الْغِنَی الْأَکْبَرُ الْیَأْسُ عَمَّا فِی أَیْدِی النَّاسِ.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00" w:name="pg6114_86370"/>
    <w:bookmarkEnd w:id="400"/>
    <w:p>
      <w:pPr>
        <w:pStyle w:val="Heading3"/>
      </w:pPr>
      <w:bookmarkStart w:id="2108" w:name="_Toc1598"/>
      <w:r>
        <w:t>الحکمه 343</w:t>
      </w:r>
      <w:bookmarkEnd w:id="2108"/>
    </w:p>
    <w:p>
      <w:pPr>
        <w:pStyle w:val="BookText"/>
      </w:pPr>
      <w:r>
        <w:rPr>
          <w:rFonts w:ascii="Amiri" w:hAnsi="Amiri" w:eastAsia="Amiri" w:cs="Amiri"/>
          <w:lang w:bidi="ar-SA"/>
          <w:color w:val="111111"/>
          <w:sz w:val="28"/>
          <w:szCs w:val="28"/>
          <w:rtl/>
        </w:rPr>
        <w:t xml:space="preserve">وَ قَالَ عَلَیْهِ السَّلاَمُ: الْأَقَاوِیلُ مَحْفُوظَةٌ وَ السَّرَائِرُ مَبْلُوَّةٌ </w:t>
      </w:r>
      <w:r>
        <w:rPr>
          <w:rStyle w:val="FootnoteReference"/>
        </w:rPr>
        <w:footnoteReference w:id="4812"/>
      </w:r>
    </w:p>
    <w:p>
      <w:pPr>
        <w:pStyle w:val="BookText"/>
      </w:pPr>
      <w:r>
        <w:rPr>
          <w:rFonts w:ascii="Amiri" w:hAnsi="Amiri" w:eastAsia="Amiri" w:cs="Amiri"/>
          <w:lang w:bidi="ar-SA"/>
          <w:color w:val="111111"/>
          <w:sz w:val="28"/>
          <w:szCs w:val="28"/>
          <w:rtl/>
        </w:rPr>
        <w:t xml:space="preserve">وَ کُلُّ نَفْسٍ بِما کَسَبَتْ رَهِینَةٌ وَ النَّاسُ مَنْقُوصُونَ </w:t>
      </w:r>
      <w:r>
        <w:rPr>
          <w:rStyle w:val="FootnoteReference"/>
        </w:rPr>
        <w:footnoteReference w:id="4813"/>
      </w:r>
      <w:r>
        <w:rPr>
          <w:rFonts w:ascii="Amiri" w:hAnsi="Amiri" w:eastAsia="Amiri" w:cs="Amiri"/>
          <w:lang w:bidi="ar-SA"/>
          <w:color w:val="111111"/>
          <w:sz w:val="28"/>
          <w:szCs w:val="28"/>
          <w:rtl/>
        </w:rPr>
        <w:t xml:space="preserve">مَدْخُولُونَ </w:t>
      </w:r>
      <w:r>
        <w:rPr>
          <w:rStyle w:val="FootnoteReference"/>
        </w:rPr>
        <w:footnoteReference w:id="4814"/>
      </w:r>
    </w:p>
    <w:p>
      <w:pPr>
        <w:pStyle w:val="BookText"/>
      </w:pPr>
      <w:r>
        <w:rPr>
          <w:rFonts w:ascii="Amiri" w:hAnsi="Amiri" w:eastAsia="Amiri" w:cs="Amiri"/>
          <w:lang w:bidi="ar-SA"/>
          <w:color w:val="111111"/>
          <w:sz w:val="28"/>
          <w:szCs w:val="28"/>
          <w:rtl/>
        </w:rPr>
        <w:t xml:space="preserve">إِلاَّ مَنْ عَصَمَ اللَّهُ سَائِلُهُمْ مُتَعَنِّتٌ وَ مُجِیبُهُمْ مُتَکَلِّفٌ یَکَادُ أَفْضَلُهُمْ رَأْیاً یَرُدُّهُ عَنْ فَضْلِ رَأْیِهِ الرِّضَی وَ السُّخْطُ وَ یَکَادُ أَصْلَبُهُمْ عُوداً </w:t>
      </w:r>
      <w:r>
        <w:rPr>
          <w:rStyle w:val="FootnoteReference"/>
        </w:rPr>
        <w:footnoteReference w:id="4815"/>
      </w:r>
    </w:p>
    <w:p>
      <w:pPr>
        <w:pStyle w:val="BookText"/>
      </w:pPr>
      <w:r>
        <w:rPr>
          <w:rFonts w:ascii="Amiri" w:hAnsi="Amiri" w:eastAsia="Amiri" w:cs="Amiri"/>
          <w:lang w:bidi="ar-SA"/>
          <w:color w:val="111111"/>
          <w:sz w:val="28"/>
          <w:szCs w:val="28"/>
          <w:rtl/>
        </w:rPr>
        <w:t xml:space="preserve">تَنْکَؤُهُ </w:t>
      </w:r>
      <w:r>
        <w:rPr>
          <w:rStyle w:val="FootnoteReference"/>
        </w:rPr>
        <w:footnoteReference w:id="4816"/>
      </w:r>
      <w:r>
        <w:rPr>
          <w:rFonts w:ascii="Amiri" w:hAnsi="Amiri" w:eastAsia="Amiri" w:cs="Amiri"/>
          <w:lang w:bidi="ar-SA"/>
          <w:color w:val="111111"/>
          <w:sz w:val="28"/>
          <w:szCs w:val="28"/>
          <w:rtl/>
        </w:rPr>
        <w:t xml:space="preserve">اللَّحْظَةُ </w:t>
      </w:r>
      <w:r>
        <w:rPr>
          <w:rStyle w:val="FootnoteReference"/>
        </w:rPr>
        <w:footnoteReference w:id="4817"/>
      </w:r>
      <w:r>
        <w:rPr>
          <w:rFonts w:ascii="Amiri" w:hAnsi="Amiri" w:eastAsia="Amiri" w:cs="Amiri"/>
          <w:lang w:bidi="ar-SA"/>
          <w:color w:val="111111"/>
          <w:sz w:val="28"/>
          <w:szCs w:val="28"/>
          <w:rtl/>
        </w:rPr>
        <w:t xml:space="preserve">وَ تَسْتَحِیلُهُ </w:t>
      </w:r>
      <w:r>
        <w:rPr>
          <w:rStyle w:val="FootnoteReference"/>
        </w:rPr>
        <w:footnoteReference w:id="4818"/>
      </w:r>
      <w:r>
        <w:rPr>
          <w:rFonts w:ascii="Amiri" w:hAnsi="Amiri" w:eastAsia="Amiri" w:cs="Amiri"/>
          <w:lang w:bidi="ar-SA"/>
          <w:color w:val="111111"/>
          <w:sz w:val="28"/>
          <w:szCs w:val="28"/>
          <w:rtl/>
        </w:rPr>
        <w:t xml:space="preserve">الْکَلِمَةُ الْوَاحِدَةُ.</w:t>
      </w:r>
    </w:p>
    <w:p>
      <w:pPr>
        <w:pStyle w:val="Heading3"/>
      </w:pPr>
      <w:bookmarkStart w:id="2109" w:name="_Toc1599"/>
      <w:r>
        <w:t>الحکمه 344</w:t>
      </w:r>
      <w:bookmarkEnd w:id="2109"/>
    </w:p>
    <w:p>
      <w:pPr>
        <w:pStyle w:val="BookText"/>
      </w:pPr>
      <w:r>
        <w:rPr>
          <w:rFonts w:ascii="Amiri" w:hAnsi="Amiri" w:eastAsia="Amiri" w:cs="Amiri"/>
          <w:lang w:bidi="ar-SA"/>
          <w:color w:val="111111"/>
          <w:sz w:val="28"/>
          <w:szCs w:val="28"/>
          <w:rtl/>
        </w:rPr>
        <w:t xml:space="preserve">وَ قَالَ عَلَیْهِ السَّلاَمُ: مَعَاشِرَ النَّاسِ اتَّقُوا اللَّهَ فَکَمْ مِنْ مُؤَمِّلٍ مَا لاَ یَبْلُغُهُ وَ بَانٍ مَا لاَ یَسْکُنُهُ وَ جَامِعٍ مَا سَوْفَ یَتْرُکُهُ وَ لَعَلَّهُ مِنْ بَاطِلٍ جَمَعَهُ وَ مِنْ حَقٍّ مَنَعَهُ أَصَابَهُ حَرَاماً وَ احْتَمَلَ بِهِ آثَاماً فَبَاءَ بِوِزْرِهِ وَ قَدِمَ عَلَی رَبِّهِ آسِفاً لاَهِفاً قَدْ خَسِرَ الدُّنْیا وَ الْآخِرَةَ ذلِکَ هُوَ الْخُسْرانُ الْمُبِینُ .</w:t>
      </w:r>
    </w:p>
    <w:p>
      <w:pPr>
        <w:pStyle w:val="Heading3"/>
      </w:pPr>
      <w:bookmarkStart w:id="2110" w:name="_Toc1600"/>
      <w:r>
        <w:t>الحکمه 345</w:t>
      </w:r>
      <w:bookmarkEnd w:id="2110"/>
    </w:p>
    <w:p>
      <w:pPr>
        <w:pStyle w:val="BookText"/>
      </w:pPr>
      <w:r>
        <w:rPr>
          <w:rFonts w:ascii="Amiri" w:hAnsi="Amiri" w:eastAsia="Amiri" w:cs="Amiri"/>
          <w:lang w:bidi="ar-SA"/>
          <w:color w:val="111111"/>
          <w:sz w:val="28"/>
          <w:szCs w:val="28"/>
          <w:rtl/>
        </w:rPr>
        <w:t xml:space="preserve">وَ قَالَ عَلَیْهِ السَّلاَمُ: مِنَ الْعِصْمَةِ تَعَذُّرُ الْمَعَاصِی.</w:t>
      </w:r>
    </w:p>
    <w:p>
      <w:pPr>
        <w:pStyle w:val="Heading3"/>
      </w:pPr>
      <w:bookmarkStart w:id="2111" w:name="_Toc1601"/>
      <w:r>
        <w:t>الحکمه 346</w:t>
      </w:r>
      <w:bookmarkEnd w:id="2111"/>
    </w:p>
    <w:p>
      <w:pPr>
        <w:pStyle w:val="BookText"/>
      </w:pPr>
      <w:r>
        <w:rPr>
          <w:rFonts w:ascii="Amiri" w:hAnsi="Amiri" w:eastAsia="Amiri" w:cs="Amiri"/>
          <w:lang w:bidi="ar-SA"/>
          <w:color w:val="111111"/>
          <w:sz w:val="28"/>
          <w:szCs w:val="28"/>
          <w:rtl/>
        </w:rPr>
        <w:t xml:space="preserve">وَ قَالَ عَلَیْهِ السَّلاَمُ: مَاءُ وَجْهِکَ جَامِدٌ یُقْطِرُهُ السُّؤَالُ فَانْظُرْ عِنْدَ مَنْ تُقْطِرُهُ.</w:t>
      </w:r>
    </w:p>
    <w:p>
      <w:pPr>
        <w:pStyle w:val="Heading3"/>
      </w:pPr>
      <w:bookmarkStart w:id="2112" w:name="_Toc1602"/>
      <w:r>
        <w:t>الحکمه 347</w:t>
      </w:r>
      <w:bookmarkEnd w:id="2112"/>
    </w:p>
    <w:p>
      <w:pPr>
        <w:pStyle w:val="BookText"/>
      </w:pPr>
      <w:r>
        <w:rPr>
          <w:rFonts w:ascii="Amiri" w:hAnsi="Amiri" w:eastAsia="Amiri" w:cs="Amiri"/>
          <w:lang w:bidi="ar-SA"/>
          <w:color w:val="111111"/>
          <w:sz w:val="28"/>
          <w:szCs w:val="28"/>
          <w:rtl/>
        </w:rPr>
        <w:t xml:space="preserve">وَ قَالَ عَلَیْهِ السَّلاَمُ: الثَّنَاءُ بِأَکْثَرَ مِنَ الاِسْتِحْقَاقِ مَلَقٌ </w:t>
      </w:r>
      <w:r>
        <w:rPr>
          <w:rStyle w:val="FootnoteReference"/>
        </w:rPr>
        <w:footnoteReference w:id="4819"/>
      </w:r>
    </w:p>
    <w:p>
      <w:pPr>
        <w:pStyle w:val="BookText"/>
      </w:pPr>
      <w:r>
        <w:rPr>
          <w:rFonts w:ascii="Amiri" w:hAnsi="Amiri" w:eastAsia="Amiri" w:cs="Amiri"/>
          <w:lang w:bidi="ar-SA"/>
          <w:color w:val="111111"/>
          <w:sz w:val="28"/>
          <w:szCs w:val="28"/>
          <w:rtl/>
        </w:rPr>
        <w:t xml:space="preserve">وَ التَّقْصِیرُ عَنِ الاِسْتِحْقَاقِ عِیٌّ أَوْ حَسَدٌ.</w:t>
      </w:r>
    </w:p>
    <w:p>
      <w:pPr>
        <w:pStyle w:val="Heading3"/>
      </w:pPr>
      <w:bookmarkStart w:id="2113" w:name="_Toc1603"/>
      <w:r>
        <w:t>الحکمه 348</w:t>
      </w:r>
      <w:bookmarkEnd w:id="2113"/>
    </w:p>
    <w:p>
      <w:pPr>
        <w:pStyle w:val="BookText"/>
      </w:pPr>
      <w:r>
        <w:rPr>
          <w:rFonts w:ascii="Amiri" w:hAnsi="Amiri" w:eastAsia="Amiri" w:cs="Amiri"/>
          <w:lang w:bidi="ar-SA"/>
          <w:color w:val="111111"/>
          <w:sz w:val="28"/>
          <w:szCs w:val="28"/>
          <w:rtl/>
        </w:rPr>
        <w:t xml:space="preserve">وَ قَالَ عَلَیْهِ السَّلاَمُ: أَشَدُّ الذُّنُوبِ مَا اسْتَهَانَ بِهِ صَاحِبُهُ.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01" w:name="pg6114_86373"/>
    <w:bookmarkEnd w:id="401"/>
    <w:p>
      <w:pPr>
        <w:pStyle w:val="Heading3"/>
      </w:pPr>
      <w:bookmarkStart w:id="2114" w:name="_Toc1604"/>
      <w:r>
        <w:t>الحکمه 349</w:t>
      </w:r>
      <w:bookmarkEnd w:id="2114"/>
    </w:p>
    <w:p>
      <w:pPr>
        <w:pStyle w:val="BookText"/>
      </w:pPr>
      <w:r>
        <w:rPr>
          <w:rFonts w:ascii="Amiri" w:hAnsi="Amiri" w:eastAsia="Amiri" w:cs="Amiri"/>
          <w:lang w:bidi="ar-SA"/>
          <w:color w:val="111111"/>
          <w:sz w:val="28"/>
          <w:szCs w:val="28"/>
          <w:rtl/>
        </w:rPr>
        <w:t xml:space="preserve">وَ قَالَ عَلَیْهِ السَّلاَمُ: مَنْ نَظَرَ فِی عَیْبِ نَفْسِهِ اشْتَغَلَ عَنْ عَیْبِ غَیْرِهِ وَ مَنْ رَضِیَ بِرِزْقِ اللَّهِ لَمْ یَحْزَنْ عَلَی مَا فَاتَهُ وَ مَنْ سَلَّ سَیْفَ الْبَغْیِ قُتِلَ بِهِ وَ مَنْ کَابَدَ الْأُمُورَ </w:t>
      </w:r>
      <w:r>
        <w:rPr>
          <w:rStyle w:val="FootnoteReference"/>
        </w:rPr>
        <w:footnoteReference w:id="4820"/>
      </w:r>
      <w:r>
        <w:rPr>
          <w:rFonts w:ascii="Amiri" w:hAnsi="Amiri" w:eastAsia="Amiri" w:cs="Amiri"/>
          <w:lang w:bidi="ar-SA"/>
          <w:color w:val="111111"/>
          <w:sz w:val="28"/>
          <w:szCs w:val="28"/>
          <w:rtl/>
        </w:rPr>
        <w:t xml:space="preserve">عَطِبَ </w:t>
      </w:r>
      <w:r>
        <w:rPr>
          <w:rStyle w:val="FootnoteReference"/>
        </w:rPr>
        <w:footnoteReference w:id="4821"/>
      </w:r>
      <w:r>
        <w:rPr>
          <w:rFonts w:ascii="Amiri" w:hAnsi="Amiri" w:eastAsia="Amiri" w:cs="Amiri"/>
          <w:lang w:bidi="ar-SA"/>
          <w:color w:val="111111"/>
          <w:sz w:val="28"/>
          <w:szCs w:val="28"/>
          <w:rtl/>
        </w:rPr>
        <w:t xml:space="preserve">وَ مَنِ اقْتَحَمَ اللُّجَجَ غَرِقَ وَ مَنْ دَخَلَ مَدَاخِلَ السُّوءِ اتُّهِمَ وَ مَنْ کَثُرَ کَلاَمُهُ کَثُرَ خَطَؤُهُ وَ مَنْ کَثُرَ خَطَؤُهُ قَلَّ حَیَاؤُهُ وَ مَنْ قَلَّ حَیَاؤُهُ قَلَّ وَرَعُهُ وَ مَنْ قَلَّ وَرَعُهُ مَاتَ قَلْبُهُ وَ مَنْ مَاتَ قَلْبُهُ دَخَلَ النَّارَ وَ مَنْ نَظَرَ فِی عُیُوبِ النَّاسِ فَأَنْکَرَهَا ثُمَّ رَضِیَهَا لِنَفْسِهِ فَذَلِکَ الْأَحْمَقُ بِعَیْنِهِ وَ الْقَنَاعَةُ مَالٌ لاَ یَنْفَدُ. وَ مَنْ أَکْثَرَ مِنْ ذِکْرِ الْمَوْتِ رَضِیَ مِنَ الدُّنْیَا بِالْیَسِیرِ وَ مَنْ عَلِمَ أَنَّ کَلاَمَهُ مِنْ عَمَلِهِ قَلَّ کَلاَمُهُ إِلاَّ فِیمَا یَعْنِیهِ.</w:t>
      </w:r>
    </w:p>
    <w:p>
      <w:pPr>
        <w:pStyle w:val="Heading3"/>
      </w:pPr>
      <w:bookmarkStart w:id="2115" w:name="_Toc1605"/>
      <w:r>
        <w:t>الحکمه 350</w:t>
      </w:r>
      <w:bookmarkEnd w:id="2115"/>
    </w:p>
    <w:p>
      <w:pPr>
        <w:pStyle w:val="BookText"/>
      </w:pPr>
      <w:r>
        <w:rPr>
          <w:rFonts w:ascii="Amiri" w:hAnsi="Amiri" w:eastAsia="Amiri" w:cs="Amiri"/>
          <w:lang w:bidi="ar-SA"/>
          <w:color w:val="111111"/>
          <w:sz w:val="28"/>
          <w:szCs w:val="28"/>
          <w:rtl/>
        </w:rPr>
        <w:t xml:space="preserve">وَ قَالَ عَلَیْهِ السَّلاَمُ: لِلظَّالِمِ مِنَ الرِّجَالِ ثَلاَثُ عَلاَمَاتٍ:</w:t>
      </w:r>
    </w:p>
    <w:p>
      <w:pPr>
        <w:pStyle w:val="BookText"/>
      </w:pPr>
      <w:r>
        <w:rPr>
          <w:rFonts w:ascii="Amiri" w:hAnsi="Amiri" w:eastAsia="Amiri" w:cs="Amiri"/>
          <w:lang w:bidi="ar-SA"/>
          <w:color w:val="111111"/>
          <w:sz w:val="28"/>
          <w:szCs w:val="28"/>
          <w:rtl/>
        </w:rPr>
        <w:t xml:space="preserve">یَظْلِمُ مَنْ فَوْقَهُ بِالْمَعْصِیَةِ وَ مَنْ دُونَهُ بِالْغَلَبَةِ </w:t>
      </w:r>
      <w:r>
        <w:rPr>
          <w:rStyle w:val="FootnoteReference"/>
        </w:rPr>
        <w:footnoteReference w:id="4822"/>
      </w:r>
      <w:r>
        <w:rPr>
          <w:rFonts w:ascii="Amiri" w:hAnsi="Amiri" w:eastAsia="Amiri" w:cs="Amiri"/>
          <w:lang w:bidi="ar-SA"/>
          <w:color w:val="111111"/>
          <w:sz w:val="28"/>
          <w:szCs w:val="28"/>
          <w:rtl/>
        </w:rPr>
        <w:t xml:space="preserve">وَ یُظَاهِرُ </w:t>
      </w:r>
      <w:r>
        <w:rPr>
          <w:rStyle w:val="FootnoteReference"/>
        </w:rPr>
        <w:footnoteReference w:id="4823"/>
      </w:r>
      <w:r>
        <w:rPr>
          <w:rFonts w:ascii="Amiri" w:hAnsi="Amiri" w:eastAsia="Amiri" w:cs="Amiri"/>
          <w:lang w:bidi="ar-SA"/>
          <w:color w:val="111111"/>
          <w:sz w:val="28"/>
          <w:szCs w:val="28"/>
          <w:rtl/>
        </w:rPr>
        <w:t xml:space="preserve">الْقَوْمَ الظَّلَمَةَ </w:t>
      </w:r>
      <w:r>
        <w:rPr>
          <w:rStyle w:val="FootnoteReference"/>
        </w:rPr>
        <w:footnoteReference w:id="4824"/>
      </w:r>
      <w:r>
        <w:rPr>
          <w:rFonts w:ascii="Times New Roman" w:hAnsi="Times New Roman" w:eastAsia="Times New Roman" w:cs="Times New Roman"/>
          <w:lang w:val="en-US" w:bidi="en-US"/>
          <w:color w:val="111111"/>
          <w:sz w:val="28"/>
          <w:szCs w:val="28"/>
          <w:rtl/>
        </w:rPr>
        <w:t xml:space="preserve">.</w:t>
      </w:r>
    </w:p>
    <w:p>
      <w:pPr>
        <w:pStyle w:val="Heading3"/>
      </w:pPr>
      <w:bookmarkStart w:id="2116" w:name="_Toc1606"/>
      <w:r>
        <w:t>الحکمه 351</w:t>
      </w:r>
      <w:bookmarkEnd w:id="2116"/>
    </w:p>
    <w:p>
      <w:pPr>
        <w:pStyle w:val="BookText"/>
      </w:pPr>
      <w:r>
        <w:rPr>
          <w:rFonts w:ascii="Amiri" w:hAnsi="Amiri" w:eastAsia="Amiri" w:cs="Amiri"/>
          <w:lang w:bidi="ar-SA"/>
          <w:color w:val="111111"/>
          <w:sz w:val="28"/>
          <w:szCs w:val="28"/>
          <w:rtl/>
        </w:rPr>
        <w:t xml:space="preserve">وَ قَالَ عَلَیْهِ السَّلاَمُ: عِنْدَ تَنَاهِی الشِّدَّةِ تَکُونُ الْفَرْجَةُ وَ عِنْدَ تَضَایُقِ حَلَقِ الْبَلاَءِ یَکُونُ الرَّخَاءُ.</w:t>
      </w:r>
    </w:p>
    <w:p>
      <w:pPr>
        <w:pStyle w:val="Heading3"/>
      </w:pPr>
      <w:bookmarkStart w:id="2117" w:name="_Toc1607"/>
      <w:r>
        <w:t>الحکمه 352</w:t>
      </w:r>
      <w:bookmarkEnd w:id="2117"/>
    </w:p>
    <w:p>
      <w:pPr>
        <w:pStyle w:val="BookText"/>
      </w:pPr>
      <w:r>
        <w:rPr>
          <w:rFonts w:ascii="Amiri" w:hAnsi="Amiri" w:eastAsia="Amiri" w:cs="Amiri"/>
          <w:lang w:bidi="ar-SA"/>
          <w:color w:val="111111"/>
          <w:sz w:val="28"/>
          <w:szCs w:val="28"/>
          <w:rtl/>
        </w:rPr>
        <w:t xml:space="preserve">وَ قَالَ عَلَیْهِ السَّلاَمُ: لِبَعْضِ أَصْحَابِهِ لاَ تَجْعَلَنَّ أَکْثَرَ شُغُلِکَ بِأَهْلِکَ وَ وَلَدِکَ فَإِنْ یَکُنْ أَهْلُکَ وَ وَلَدُکَ أَوْلِیَاءَ اللَّهِ فَإِنَّ اللَّهَ لاَ یُضِیعُ أَوْلِیَاءَهُ وَ إِنْ یَکُونُوا أَعْدَاءَ اللَّهِ فَمَا هَمُّکَ وَ شُغُلُکَ بِأَعْدَاءِ اللَّهِ؟!.</w:t>
      </w:r>
    </w:p>
    <w:p>
      <w:pPr>
        <w:pStyle w:val="Heading3"/>
      </w:pPr>
      <w:bookmarkStart w:id="2118" w:name="_Toc1608"/>
      <w:r>
        <w:t>الحکمه 353</w:t>
      </w:r>
      <w:bookmarkEnd w:id="2118"/>
    </w:p>
    <w:p>
      <w:pPr>
        <w:pStyle w:val="BookText"/>
      </w:pPr>
      <w:r>
        <w:rPr>
          <w:rFonts w:ascii="Amiri" w:hAnsi="Amiri" w:eastAsia="Amiri" w:cs="Amiri"/>
          <w:lang w:bidi="ar-SA"/>
          <w:color w:val="111111"/>
          <w:sz w:val="28"/>
          <w:szCs w:val="28"/>
          <w:rtl/>
        </w:rPr>
        <w:t xml:space="preserve">وَ قَالَ عَلَیْهِ السَّلاَمُ: أَکْبَرُ الْعَیْبِ أَنْ تَعِیبَ مَا فِیکَ مِثْلُهُ.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02" w:name="pg6114_86376"/>
    <w:bookmarkEnd w:id="402"/>
    <w:p>
      <w:pPr>
        <w:pStyle w:val="Heading3"/>
      </w:pPr>
      <w:bookmarkStart w:id="2119" w:name="_Toc1609"/>
      <w:r>
        <w:t>الحکمه 354</w:t>
      </w:r>
      <w:bookmarkEnd w:id="2119"/>
    </w:p>
    <w:p>
      <w:pPr>
        <w:pStyle w:val="BookText"/>
      </w:pPr>
      <w:r>
        <w:rPr>
          <w:rFonts w:ascii="Amiri" w:hAnsi="Amiri" w:eastAsia="Amiri" w:cs="Amiri"/>
          <w:lang w:bidi="ar-SA"/>
          <w:color w:val="111111"/>
          <w:sz w:val="28"/>
          <w:szCs w:val="28"/>
          <w:rtl/>
        </w:rPr>
        <w:t xml:space="preserve">وَ هَنَّأَ بِحَضْرَتِهِ رَجُلٌ رَجُلاً بِغُلاَمٍ وُلِدَ لَهُ فَقَالَ لَهُ لِیَهْنِئْکَ الْفَارِسُ فَقَالَ عَلَیْهِ السَّلاَمُ لاَ تَقُلْ ذَلِکَ وَ لَکِنْ قُلْ: شَکَرْتَ الْوَاهِبَ وَ بُورِکَ لَکَ فِی الْمَوْهُوبِ وَ بَلَغَ أَشُدَّهُ وَ رُزِقْتَ بِرَّهُ.</w:t>
      </w:r>
    </w:p>
    <w:p>
      <w:pPr>
        <w:pStyle w:val="Heading3"/>
      </w:pPr>
      <w:bookmarkStart w:id="2120" w:name="_Toc1610"/>
      <w:r>
        <w:t>الحکمه 355</w:t>
      </w:r>
      <w:bookmarkEnd w:id="2120"/>
    </w:p>
    <w:p>
      <w:pPr>
        <w:pStyle w:val="BookText"/>
      </w:pPr>
      <w:r>
        <w:rPr>
          <w:rFonts w:ascii="Amiri" w:hAnsi="Amiri" w:eastAsia="Amiri" w:cs="Amiri"/>
          <w:lang w:bidi="ar-SA"/>
          <w:color w:val="111111"/>
          <w:sz w:val="28"/>
          <w:szCs w:val="28"/>
          <w:rtl/>
        </w:rPr>
        <w:t xml:space="preserve">وَ بَنَی رَجُلٌ مِنْ عُمَّالِهِ بِنَاءً فَخْماً </w:t>
      </w:r>
      <w:r>
        <w:rPr>
          <w:rStyle w:val="FootnoteReference"/>
        </w:rPr>
        <w:footnoteReference w:id="4825"/>
      </w: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أَطْلَعَتِ الْوَرِقُ </w:t>
      </w:r>
      <w:r>
        <w:rPr>
          <w:rStyle w:val="FootnoteReference"/>
        </w:rPr>
        <w:footnoteReference w:id="4826"/>
      </w:r>
      <w:r>
        <w:rPr>
          <w:rFonts w:ascii="Amiri" w:hAnsi="Amiri" w:eastAsia="Amiri" w:cs="Amiri"/>
          <w:lang w:bidi="ar-SA"/>
          <w:color w:val="111111"/>
          <w:sz w:val="28"/>
          <w:szCs w:val="28"/>
          <w:rtl/>
        </w:rPr>
        <w:t xml:space="preserve">رُءُوسَهَا! إِنَّ الْبِنَاءَ یَصِفُ لَکَ الْغِنَی.</w:t>
      </w:r>
    </w:p>
    <w:p>
      <w:pPr>
        <w:pStyle w:val="Heading3"/>
      </w:pPr>
      <w:bookmarkStart w:id="2121" w:name="_Toc1611"/>
      <w:r>
        <w:t>الحکمه 356</w:t>
      </w:r>
      <w:bookmarkEnd w:id="2121"/>
    </w:p>
    <w:p>
      <w:pPr>
        <w:pStyle w:val="BookText"/>
      </w:pPr>
      <w:r>
        <w:rPr>
          <w:rFonts w:ascii="Amiri" w:hAnsi="Amiri" w:eastAsia="Amiri" w:cs="Amiri"/>
          <w:lang w:bidi="ar-SA"/>
          <w:color w:val="111111"/>
          <w:sz w:val="28"/>
          <w:szCs w:val="28"/>
          <w:rtl/>
        </w:rPr>
        <w:t xml:space="preserve">وَ قِیلَ لَهُ عَلَیْهِ السَّلاَمُ لَوْ سُدَّ عَلَی رَجُلٍ بَابُ بَیْتِهِ وَ تُرِکَ فِیهِ مِنْ أَیْنَ کَانَ یَأْتِیهِ رِزْقُهُ؟ فَقَالَ عَلَیْهِ السَّلاَمُ مِنْ حَیْثُ یَأْتِیهِ أَجَلُهُ.</w:t>
      </w:r>
    </w:p>
    <w:p>
      <w:pPr>
        <w:pStyle w:val="Heading3"/>
      </w:pPr>
      <w:bookmarkStart w:id="2122" w:name="_Toc1612"/>
      <w:r>
        <w:t>الحکمه 357</w:t>
      </w:r>
      <w:bookmarkEnd w:id="2122"/>
    </w:p>
    <w:p>
      <w:pPr>
        <w:pStyle w:val="BookText"/>
      </w:pPr>
      <w:r>
        <w:rPr>
          <w:rFonts w:ascii="Amiri" w:hAnsi="Amiri" w:eastAsia="Amiri" w:cs="Amiri"/>
          <w:lang w:bidi="ar-SA"/>
          <w:color w:val="111111"/>
          <w:sz w:val="28"/>
          <w:szCs w:val="28"/>
          <w:rtl/>
        </w:rPr>
        <w:t xml:space="preserve">وَ عَزَّی قَوْماً عَنْ مَیِّتٍ مَاتَ لَهُمْ فَقَالَ عَلَیْهِ السَّلاَمُ: إِنَّ هَذَا الْأَمْرَ </w:t>
      </w:r>
      <w:r>
        <w:rPr>
          <w:rStyle w:val="FootnoteReference"/>
        </w:rPr>
        <w:footnoteReference w:id="4827"/>
      </w:r>
      <w:r>
        <w:rPr>
          <w:rFonts w:ascii="Amiri" w:hAnsi="Amiri" w:eastAsia="Amiri" w:cs="Amiri"/>
          <w:lang w:bidi="ar-SA"/>
          <w:color w:val="111111"/>
          <w:sz w:val="28"/>
          <w:szCs w:val="28"/>
          <w:rtl/>
        </w:rPr>
        <w:t xml:space="preserve">لَیْسَ لَکُمْ بَدَأَ وَ لاَ إِلَیْکُمُ انْتَهَی وَ قَدْ کَانَ صَاحِبُکُمْ هَذَا یُسَافِرُ فَعُدُّوهُ فِی بَعْضِ أَسْفَارِهِ فَإِنْ قَدِمَ عَلَیْکُمْ وَ إِلاَّ قَدِمْتُمْ عَلَیْهِ.</w:t>
      </w:r>
    </w:p>
    <w:p>
      <w:pPr>
        <w:pStyle w:val="Heading3"/>
      </w:pPr>
      <w:bookmarkStart w:id="2123" w:name="_Toc1613"/>
      <w:r>
        <w:t>الحکمه 358</w:t>
      </w:r>
      <w:bookmarkEnd w:id="2123"/>
    </w:p>
    <w:p>
      <w:pPr>
        <w:pStyle w:val="BookText"/>
      </w:pPr>
      <w:r>
        <w:rPr>
          <w:rFonts w:ascii="Amiri" w:hAnsi="Amiri" w:eastAsia="Amiri" w:cs="Amiri"/>
          <w:lang w:bidi="ar-SA"/>
          <w:color w:val="111111"/>
          <w:sz w:val="28"/>
          <w:szCs w:val="28"/>
          <w:rtl/>
        </w:rPr>
        <w:t xml:space="preserve">وَ قَالَ عَلَیْهِ السَّلاَمُ: أَیُّهَا النَّاسُ لِیَرَکُمُ اللَّهُ مِنَ النِّعْمَةِ وَجِلِینَ </w:t>
      </w:r>
      <w:r>
        <w:rPr>
          <w:rStyle w:val="FootnoteReference"/>
        </w:rPr>
        <w:footnoteReference w:id="4828"/>
      </w:r>
      <w:r>
        <w:rPr>
          <w:rFonts w:ascii="Amiri" w:hAnsi="Amiri" w:eastAsia="Amiri" w:cs="Amiri"/>
          <w:lang w:bidi="ar-SA"/>
          <w:color w:val="111111"/>
          <w:sz w:val="28"/>
          <w:szCs w:val="28"/>
          <w:rtl/>
        </w:rPr>
        <w:t xml:space="preserve">کَمَا یَرَاکُمْ مِنَ النِّقْمَةِ فَرِقِینَ </w:t>
      </w:r>
      <w:r>
        <w:rPr>
          <w:rStyle w:val="FootnoteReference"/>
        </w:rPr>
        <w:footnoteReference w:id="4829"/>
      </w:r>
      <w:r>
        <w:rPr>
          <w:rFonts w:ascii="Amiri" w:hAnsi="Amiri" w:eastAsia="Amiri" w:cs="Amiri"/>
          <w:lang w:bidi="ar-SA"/>
          <w:color w:val="111111"/>
          <w:sz w:val="28"/>
          <w:szCs w:val="28"/>
          <w:rtl/>
        </w:rPr>
        <w:t xml:space="preserve">! إِنَّهُ مَنْ وُسِّعَ عَلَیْهِ فِی ذَاتِ یَدِهِ فَلَمْ یَرَ ذَلِکَ اسْتِدْرَاجاً فَقَدْ أَمِنَ مَخُوفاً وَ مَنْ ضُیِّقَ عَلَیْهِ فِی ذَاتِ یَدِهِ فَلَمْ یَرَ ذَلِکَ اخْتِبَاراً </w:t>
      </w:r>
      <w:r>
        <w:rPr>
          <w:rStyle w:val="FootnoteReference"/>
        </w:rPr>
        <w:footnoteReference w:id="4830"/>
      </w:r>
      <w:r>
        <w:rPr>
          <w:rFonts w:ascii="Amiri" w:hAnsi="Amiri" w:eastAsia="Amiri" w:cs="Amiri"/>
          <w:lang w:bidi="ar-SA"/>
          <w:color w:val="111111"/>
          <w:sz w:val="28"/>
          <w:szCs w:val="28"/>
          <w:rtl/>
        </w:rPr>
        <w:t xml:space="preserve">فَقَدْ ضَیَّعَ مَأْمُولاً </w:t>
      </w:r>
      <w:r>
        <w:rPr>
          <w:rStyle w:val="FootnoteReference"/>
        </w:rPr>
        <w:footnoteReference w:id="4831"/>
      </w:r>
      <w:r>
        <w:rPr>
          <w:rFonts w:ascii="Times New Roman" w:hAnsi="Times New Roman" w:eastAsia="Times New Roman" w:cs="Times New Roman"/>
          <w:lang w:val="en-US" w:bidi="en-US"/>
          <w:color w:val="111111"/>
          <w:sz w:val="28"/>
          <w:szCs w:val="28"/>
          <w:rtl/>
        </w:rPr>
        <w:t xml:space="preserve">.</w:t>
      </w:r>
    </w:p>
    <w:p>
      <w:pPr>
        <w:pStyle w:val="Heading3"/>
      </w:pPr>
      <w:bookmarkStart w:id="2124" w:name="_Toc1614"/>
      <w:r>
        <w:t>الحکمه 359</w:t>
      </w:r>
      <w:bookmarkEnd w:id="2124"/>
    </w:p>
    <w:p>
      <w:pPr>
        <w:pStyle w:val="BookText"/>
      </w:pPr>
      <w:r>
        <w:rPr>
          <w:rFonts w:ascii="Amiri" w:hAnsi="Amiri" w:eastAsia="Amiri" w:cs="Amiri"/>
          <w:lang w:bidi="ar-SA"/>
          <w:color w:val="111111"/>
          <w:sz w:val="28"/>
          <w:szCs w:val="28"/>
          <w:rtl/>
        </w:rPr>
        <w:t xml:space="preserve">وَ قَالَ ع یَا أَسرَی الرّغبَةِ </w:t>
      </w:r>
      <w:r>
        <w:rPr>
          <w:rStyle w:val="FootnoteReference"/>
        </w:rPr>
        <w:footnoteReference w:id="4832"/>
      </w:r>
      <w:r>
        <w:rPr>
          <w:rFonts w:ascii="Amiri" w:hAnsi="Amiri" w:eastAsia="Amiri" w:cs="Amiri"/>
          <w:lang w:bidi="ar-SA"/>
          <w:color w:val="111111"/>
          <w:sz w:val="28"/>
          <w:szCs w:val="28"/>
          <w:rtl/>
        </w:rPr>
        <w:t xml:space="preserve">أَقصِرُوا </w:t>
      </w:r>
      <w:r>
        <w:rPr>
          <w:rStyle w:val="FootnoteReference"/>
        </w:rPr>
        <w:footnoteReference w:id="4833"/>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03" w:name="pg6114_86380"/>
    <w:bookmarkEnd w:id="403"/>
    <w:p>
      <w:pPr>
        <w:pStyle w:val="BookText"/>
      </w:pPr>
      <w:r>
        <w:rPr>
          <w:rFonts w:ascii="Amiri" w:hAnsi="Amiri" w:eastAsia="Amiri" w:cs="Amiri"/>
          <w:lang w:bidi="ar-SA"/>
          <w:color w:val="111111"/>
          <w:sz w:val="28"/>
          <w:szCs w:val="28"/>
          <w:rtl/>
        </w:rPr>
        <w:t xml:space="preserve">فَإِنَّ الْمُعَرِّجَ </w:t>
      </w:r>
      <w:r>
        <w:rPr>
          <w:rStyle w:val="FootnoteReference"/>
        </w:rPr>
        <w:footnoteReference w:id="4834"/>
      </w:r>
      <w:r>
        <w:rPr>
          <w:rFonts w:ascii="Amiri" w:hAnsi="Amiri" w:eastAsia="Amiri" w:cs="Amiri"/>
          <w:lang w:bidi="ar-SA"/>
          <w:color w:val="111111"/>
          <w:sz w:val="28"/>
          <w:szCs w:val="28"/>
          <w:rtl/>
        </w:rPr>
        <w:t xml:space="preserve">عَلَی الدُّنْیَا لاَ یَرُوعُهُ </w:t>
      </w:r>
      <w:r>
        <w:rPr>
          <w:rStyle w:val="FootnoteReference"/>
        </w:rPr>
        <w:footnoteReference w:id="4835"/>
      </w:r>
      <w:r>
        <w:rPr>
          <w:rFonts w:ascii="Amiri" w:hAnsi="Amiri" w:eastAsia="Amiri" w:cs="Amiri"/>
          <w:lang w:bidi="ar-SA"/>
          <w:color w:val="111111"/>
          <w:sz w:val="28"/>
          <w:szCs w:val="28"/>
          <w:rtl/>
        </w:rPr>
        <w:t xml:space="preserve">مِنْهَا إِلاَّ صَرِیفُ </w:t>
      </w:r>
      <w:r>
        <w:rPr>
          <w:rStyle w:val="FootnoteReference"/>
        </w:rPr>
        <w:footnoteReference w:id="4836"/>
      </w:r>
      <w:r>
        <w:rPr>
          <w:rFonts w:ascii="Amiri" w:hAnsi="Amiri" w:eastAsia="Amiri" w:cs="Amiri"/>
          <w:lang w:bidi="ar-SA"/>
          <w:color w:val="111111"/>
          <w:sz w:val="28"/>
          <w:szCs w:val="28"/>
          <w:rtl/>
        </w:rPr>
        <w:t xml:space="preserve">أَنْیَابِ الْحِدْثَانِ </w:t>
      </w:r>
      <w:r>
        <w:rPr>
          <w:rStyle w:val="FootnoteReference"/>
        </w:rPr>
        <w:footnoteReference w:id="4837"/>
      </w:r>
      <w:r>
        <w:rPr>
          <w:rFonts w:ascii="Amiri" w:hAnsi="Amiri" w:eastAsia="Amiri" w:cs="Amiri"/>
          <w:lang w:bidi="ar-SA"/>
          <w:color w:val="111111"/>
          <w:sz w:val="28"/>
          <w:szCs w:val="28"/>
          <w:rtl/>
        </w:rPr>
        <w:t xml:space="preserve">. أَیُّهَا النَّاسُ تَوَلَّوْا </w:t>
      </w:r>
      <w:r>
        <w:rPr>
          <w:rStyle w:val="FootnoteReference"/>
        </w:rPr>
        <w:footnoteReference w:id="4838"/>
      </w:r>
      <w:r>
        <w:rPr>
          <w:rFonts w:ascii="Amiri" w:hAnsi="Amiri" w:eastAsia="Amiri" w:cs="Amiri"/>
          <w:lang w:bidi="ar-SA"/>
          <w:color w:val="111111"/>
          <w:sz w:val="28"/>
          <w:szCs w:val="28"/>
          <w:rtl/>
        </w:rPr>
        <w:t xml:space="preserve">مِنْ أَنْفُسِکُمْ تَأْدِیبَهَا وَ اعْدِلُوا بِهَا عَنْ ضَرَاوَةِ </w:t>
      </w:r>
      <w:r>
        <w:rPr>
          <w:rStyle w:val="FootnoteReference"/>
        </w:rPr>
        <w:footnoteReference w:id="4839"/>
      </w:r>
      <w:r>
        <w:rPr>
          <w:rFonts w:ascii="Amiri" w:hAnsi="Amiri" w:eastAsia="Amiri" w:cs="Amiri"/>
          <w:lang w:bidi="ar-SA"/>
          <w:color w:val="111111"/>
          <w:sz w:val="28"/>
          <w:szCs w:val="28"/>
          <w:rtl/>
        </w:rPr>
        <w:t xml:space="preserve">عَادَاتِهَا.</w:t>
      </w:r>
    </w:p>
    <w:p>
      <w:pPr>
        <w:pStyle w:val="Heading3"/>
      </w:pPr>
      <w:bookmarkStart w:id="2125" w:name="_Toc1615"/>
      <w:r>
        <w:t>الحکمه 360</w:t>
      </w:r>
      <w:bookmarkEnd w:id="2125"/>
    </w:p>
    <w:p>
      <w:pPr>
        <w:pStyle w:val="BookText"/>
      </w:pPr>
      <w:r>
        <w:rPr>
          <w:rFonts w:ascii="Amiri" w:hAnsi="Amiri" w:eastAsia="Amiri" w:cs="Amiri"/>
          <w:lang w:bidi="ar-SA"/>
          <w:color w:val="111111"/>
          <w:sz w:val="28"/>
          <w:szCs w:val="28"/>
          <w:rtl/>
        </w:rPr>
        <w:t xml:space="preserve">وَ قَالَ عَلَیْهِ السَّلاَمُ: لاَ تَظُنَّنَّ بِکَلِمَةٍ خَرَجَتْ مِنْ أَحَدٍ سُوءاً وَ أَنْتَ تَجِدُ لَهَا فِی الْخَیْرِ مُحْتَمَلاً.</w:t>
      </w:r>
    </w:p>
    <w:p>
      <w:pPr>
        <w:pStyle w:val="Heading3"/>
      </w:pPr>
      <w:bookmarkStart w:id="2126" w:name="_Toc1616"/>
      <w:r>
        <w:t>الحکمه 361</w:t>
      </w:r>
      <w:bookmarkEnd w:id="2126"/>
    </w:p>
    <w:p>
      <w:pPr>
        <w:pStyle w:val="BookText"/>
      </w:pPr>
      <w:r>
        <w:rPr>
          <w:rFonts w:ascii="Amiri" w:hAnsi="Amiri" w:eastAsia="Amiri" w:cs="Amiri"/>
          <w:lang w:bidi="ar-SA"/>
          <w:color w:val="111111"/>
          <w:sz w:val="28"/>
          <w:szCs w:val="28"/>
          <w:rtl/>
        </w:rPr>
        <w:t xml:space="preserve">وَ قَالَ عَلَیْهِ السَّلاَمُ: إِذَا کَانَتْ لَکَ إِلَی اللَّهِ سُبْحَانَهُ حَاجَةٌ فَابْدَأْ بِمَسْأَلَةِ الصَّلاَةِ عَلَی رَسُولِهِ صَلَّی اللَّهُ عَلَیْهِ وَ آلِهِثُمَّ سَلْ حَاجَتَکَ فَإِنَّ اللَّهَ أَکْرَمُ مِنْ أَنْ یُسْأَلَ حَاجَتَیْنِ </w:t>
      </w:r>
      <w:r>
        <w:rPr>
          <w:rStyle w:val="FootnoteReference"/>
        </w:rPr>
        <w:footnoteReference w:id="4840"/>
      </w:r>
      <w:r>
        <w:rPr>
          <w:rFonts w:ascii="Amiri" w:hAnsi="Amiri" w:eastAsia="Amiri" w:cs="Amiri"/>
          <w:lang w:bidi="ar-SA"/>
          <w:color w:val="111111"/>
          <w:sz w:val="28"/>
          <w:szCs w:val="28"/>
          <w:rtl/>
        </w:rPr>
        <w:t xml:space="preserve">فَیَقْضِیَ إِحْدَاهُمَا وَ یَمْنَعَ الْأُخْرَی.</w:t>
      </w:r>
    </w:p>
    <w:p>
      <w:pPr>
        <w:pStyle w:val="Heading3"/>
      </w:pPr>
      <w:bookmarkStart w:id="2127" w:name="_Toc1617"/>
      <w:r>
        <w:t>الحکمه 362</w:t>
      </w:r>
      <w:bookmarkEnd w:id="2127"/>
    </w:p>
    <w:p>
      <w:pPr>
        <w:pStyle w:val="BookText"/>
      </w:pPr>
      <w:r>
        <w:rPr>
          <w:rFonts w:ascii="Amiri" w:hAnsi="Amiri" w:eastAsia="Amiri" w:cs="Amiri"/>
          <w:lang w:bidi="ar-SA"/>
          <w:color w:val="111111"/>
          <w:sz w:val="28"/>
          <w:szCs w:val="28"/>
          <w:rtl/>
        </w:rPr>
        <w:t xml:space="preserve">وَ قَالَ عَلَیْهِ السَّلاَمُ: مَنْ ضَنَّ </w:t>
      </w:r>
      <w:r>
        <w:rPr>
          <w:rStyle w:val="FootnoteReference"/>
        </w:rPr>
        <w:footnoteReference w:id="4841"/>
      </w:r>
      <w:r>
        <w:rPr>
          <w:rFonts w:ascii="Amiri" w:hAnsi="Amiri" w:eastAsia="Amiri" w:cs="Amiri"/>
          <w:lang w:bidi="ar-SA"/>
          <w:color w:val="111111"/>
          <w:sz w:val="28"/>
          <w:szCs w:val="28"/>
          <w:rtl/>
        </w:rPr>
        <w:t xml:space="preserve">بِعِرْضِهِ فَلْیَدَعِ الْمِرَاءَ </w:t>
      </w:r>
      <w:r>
        <w:rPr>
          <w:rStyle w:val="FootnoteReference"/>
        </w:rPr>
        <w:footnoteReference w:id="4842"/>
      </w:r>
      <w:r>
        <w:rPr>
          <w:rFonts w:ascii="Times New Roman" w:hAnsi="Times New Roman" w:eastAsia="Times New Roman" w:cs="Times New Roman"/>
          <w:lang w:val="en-US" w:bidi="en-US"/>
          <w:color w:val="111111"/>
          <w:sz w:val="28"/>
          <w:szCs w:val="28"/>
          <w:rtl/>
        </w:rPr>
        <w:t xml:space="preserve">.</w:t>
      </w:r>
    </w:p>
    <w:p>
      <w:pPr>
        <w:pStyle w:val="Heading3"/>
      </w:pPr>
      <w:bookmarkStart w:id="2128" w:name="_Toc1618"/>
      <w:r>
        <w:t>الحکمه 363</w:t>
      </w:r>
      <w:bookmarkEnd w:id="2128"/>
    </w:p>
    <w:p>
      <w:pPr>
        <w:pStyle w:val="BookText"/>
      </w:pPr>
      <w:r>
        <w:rPr>
          <w:rFonts w:ascii="Amiri" w:hAnsi="Amiri" w:eastAsia="Amiri" w:cs="Amiri"/>
          <w:lang w:bidi="ar-SA"/>
          <w:color w:val="111111"/>
          <w:sz w:val="28"/>
          <w:szCs w:val="28"/>
          <w:rtl/>
        </w:rPr>
        <w:t xml:space="preserve">وَ قَالَ عَلَیْهِ السَّلاَمُ: مِنَ الْخُرْقِ </w:t>
      </w:r>
      <w:r>
        <w:rPr>
          <w:rStyle w:val="FootnoteReference"/>
        </w:rPr>
        <w:footnoteReference w:id="4843"/>
      </w:r>
      <w:r>
        <w:rPr>
          <w:rFonts w:ascii="Amiri" w:hAnsi="Amiri" w:eastAsia="Amiri" w:cs="Amiri"/>
          <w:lang w:bidi="ar-SA"/>
          <w:color w:val="111111"/>
          <w:sz w:val="28"/>
          <w:szCs w:val="28"/>
          <w:rtl/>
        </w:rPr>
        <w:t xml:space="preserve">الْمُعَاجَلَةُ قَبْلَ الْإِمْکَانِ وَ الْأَنَاةُ </w:t>
      </w:r>
      <w:r>
        <w:rPr>
          <w:rStyle w:val="FootnoteReference"/>
        </w:rPr>
        <w:footnoteReference w:id="4844"/>
      </w:r>
      <w:r>
        <w:rPr>
          <w:rFonts w:ascii="Amiri" w:hAnsi="Amiri" w:eastAsia="Amiri" w:cs="Amiri"/>
          <w:lang w:bidi="ar-SA"/>
          <w:color w:val="111111"/>
          <w:sz w:val="28"/>
          <w:szCs w:val="28"/>
          <w:rtl/>
        </w:rPr>
        <w:t xml:space="preserve">بَعْدَ الْفُرْصَةِ </w:t>
      </w:r>
      <w:r>
        <w:rPr>
          <w:rStyle w:val="FootnoteReference"/>
        </w:rPr>
        <w:footnoteReference w:id="4845"/>
      </w:r>
      <w:r>
        <w:rPr>
          <w:rFonts w:ascii="Times New Roman" w:hAnsi="Times New Roman" w:eastAsia="Times New Roman" w:cs="Times New Roman"/>
          <w:lang w:val="en-US" w:bidi="en-US"/>
          <w:color w:val="111111"/>
          <w:sz w:val="28"/>
          <w:szCs w:val="28"/>
          <w:rtl/>
        </w:rPr>
        <w:t xml:space="preserve">.</w:t>
      </w:r>
    </w:p>
    <w:p>
      <w:pPr>
        <w:pStyle w:val="Heading3"/>
      </w:pPr>
      <w:bookmarkStart w:id="2129" w:name="_Toc1619"/>
      <w:r>
        <w:t>الحکمه 364</w:t>
      </w:r>
      <w:bookmarkEnd w:id="2129"/>
    </w:p>
    <w:p>
      <w:pPr>
        <w:pStyle w:val="BookText"/>
      </w:pPr>
      <w:r>
        <w:rPr>
          <w:rFonts w:ascii="Amiri" w:hAnsi="Amiri" w:eastAsia="Amiri" w:cs="Amiri"/>
          <w:lang w:bidi="ar-SA"/>
          <w:color w:val="111111"/>
          <w:sz w:val="28"/>
          <w:szCs w:val="28"/>
          <w:rtl/>
        </w:rPr>
        <w:t xml:space="preserve">وَ قَالَ عَلَیْهِ السَّلاَمُ: لاَ تَسْأَلْ عَمَّا لاَ یَکُونُ فَفِی الَّذِی قَدْ کَانَ لَکَ شُغُلٌ </w:t>
      </w:r>
      <w:r>
        <w:rPr>
          <w:rStyle w:val="FootnoteReference"/>
        </w:rPr>
        <w:footnoteReference w:id="4846"/>
      </w:r>
      <w:r>
        <w:rPr>
          <w:rFonts w:ascii="Times New Roman" w:hAnsi="Times New Roman" w:eastAsia="Times New Roman" w:cs="Times New Roman"/>
          <w:lang w:val="en-US" w:bidi="en-US"/>
          <w:color w:val="111111"/>
          <w:sz w:val="28"/>
          <w:szCs w:val="28"/>
          <w:rtl/>
        </w:rPr>
        <w:t xml:space="preserve">.</w:t>
      </w:r>
    </w:p>
    <w:p>
      <w:pPr>
        <w:pStyle w:val="Heading3"/>
      </w:pPr>
      <w:bookmarkStart w:id="2130" w:name="_Toc1620"/>
      <w:r>
        <w:t>الحکمه 365</w:t>
      </w:r>
      <w:bookmarkEnd w:id="2130"/>
    </w:p>
    <w:p>
      <w:pPr>
        <w:pStyle w:val="BookText"/>
      </w:pPr>
      <w:r>
        <w:rPr>
          <w:rFonts w:ascii="Amiri" w:hAnsi="Amiri" w:eastAsia="Amiri" w:cs="Amiri"/>
          <w:lang w:bidi="ar-SA"/>
          <w:color w:val="111111"/>
          <w:sz w:val="28"/>
          <w:szCs w:val="28"/>
          <w:rtl/>
        </w:rPr>
        <w:t xml:space="preserve">وَ قَالَ عَلَیْهِ السَّلاَمُ: الْفِکْرُ مِرْآةٌ صَافِیَةٌ وَ الاِعْتِبَارُ </w:t>
      </w:r>
      <w:r>
        <w:rPr>
          <w:rStyle w:val="FootnoteReference"/>
        </w:rPr>
        <w:footnoteReference w:id="4847"/>
      </w:r>
    </w:p>
    <w:p>
      <w:pPr>
        <w:pStyle w:val="BookText"/>
      </w:pPr>
      <w:r>
        <w:rPr>
          <w:rFonts w:ascii="Amiri" w:hAnsi="Amiri" w:eastAsia="Amiri" w:cs="Amiri"/>
          <w:lang w:bidi="ar-SA"/>
          <w:color w:val="111111"/>
          <w:sz w:val="28"/>
          <w:szCs w:val="28"/>
          <w:rtl/>
        </w:rPr>
        <w:t xml:space="preserve">مُنْذِرٌ </w:t>
      </w:r>
      <w:r>
        <w:rPr>
          <w:rStyle w:val="FootnoteReference"/>
        </w:rPr>
        <w:footnoteReference w:id="4848"/>
      </w:r>
      <w:r>
        <w:rPr>
          <w:rFonts w:ascii="Amiri" w:hAnsi="Amiri" w:eastAsia="Amiri" w:cs="Amiri"/>
          <w:lang w:bidi="ar-SA"/>
          <w:color w:val="111111"/>
          <w:sz w:val="28"/>
          <w:szCs w:val="28"/>
          <w:rtl/>
        </w:rPr>
        <w:t xml:space="preserve">نَاصِحٌ. وَ کَفَی أَدَباً لِنَفْسِکَ تَجَنُّبُکَ </w:t>
      </w:r>
      <w:r>
        <w:rPr>
          <w:rStyle w:val="FootnoteReference"/>
        </w:rPr>
        <w:footnoteReference w:id="4849"/>
      </w:r>
      <w:r>
        <w:rPr>
          <w:rFonts w:ascii="Amiri" w:hAnsi="Amiri" w:eastAsia="Amiri" w:cs="Amiri"/>
          <w:lang w:bidi="ar-SA"/>
          <w:color w:val="111111"/>
          <w:sz w:val="28"/>
          <w:szCs w:val="28"/>
          <w:rtl/>
        </w:rPr>
        <w:t xml:space="preserve">مَا کَرِهْتَهُ لِغَیْرِکَ.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04" w:name="pg6114_86383"/>
    <w:bookmarkEnd w:id="404"/>
    <w:p>
      <w:pPr>
        <w:pStyle w:val="Heading3"/>
      </w:pPr>
      <w:bookmarkStart w:id="2131" w:name="_Toc1621"/>
      <w:r>
        <w:t>الحکمه 366</w:t>
      </w:r>
      <w:bookmarkEnd w:id="2131"/>
    </w:p>
    <w:p>
      <w:pPr>
        <w:pStyle w:val="BookText"/>
      </w:pPr>
      <w:r>
        <w:rPr>
          <w:rFonts w:ascii="Amiri" w:hAnsi="Amiri" w:eastAsia="Amiri" w:cs="Amiri"/>
          <w:lang w:bidi="ar-SA"/>
          <w:color w:val="111111"/>
          <w:sz w:val="28"/>
          <w:szCs w:val="28"/>
          <w:rtl/>
        </w:rPr>
        <w:t xml:space="preserve">وَ قَالَ عَلَیْهِ السَّلاَمُ: الْعِلْمُ مَقْرُونٌ بِالْعَمَلِ: فَمَنْ عَلِمَ عَمِلَ وَ الْعِلْمُ یَهْتِفُ بِالْعَمَلِ </w:t>
      </w:r>
      <w:r>
        <w:rPr>
          <w:rStyle w:val="FootnoteReference"/>
        </w:rPr>
        <w:footnoteReference w:id="4850"/>
      </w:r>
      <w:r>
        <w:rPr>
          <w:rFonts w:ascii="Amiri" w:hAnsi="Amiri" w:eastAsia="Amiri" w:cs="Amiri"/>
          <w:lang w:bidi="ar-SA"/>
          <w:color w:val="111111"/>
          <w:sz w:val="28"/>
          <w:szCs w:val="28"/>
          <w:rtl/>
        </w:rPr>
        <w:t xml:space="preserve">فَإِنْ أَجَابَهُ وَ إِلاَّ ارْتَحَلَ عَنْهُ.</w:t>
      </w:r>
    </w:p>
    <w:p>
      <w:pPr>
        <w:pStyle w:val="Heading3"/>
      </w:pPr>
      <w:bookmarkStart w:id="2132" w:name="_Toc1622"/>
      <w:r>
        <w:t>الحکمه 367</w:t>
      </w:r>
      <w:bookmarkEnd w:id="2132"/>
    </w:p>
    <w:p>
      <w:pPr>
        <w:pStyle w:val="BookText"/>
      </w:pPr>
      <w:r>
        <w:rPr>
          <w:rFonts w:ascii="Amiri" w:hAnsi="Amiri" w:eastAsia="Amiri" w:cs="Amiri"/>
          <w:lang w:bidi="ar-SA"/>
          <w:color w:val="111111"/>
          <w:sz w:val="28"/>
          <w:szCs w:val="28"/>
          <w:rtl/>
        </w:rPr>
        <w:t xml:space="preserve">وَ قَالَ عَلَیْهِ السَّلاَمُ: یَا أَیُّهَا النَّاسُ، مَتَاعُ الدُّنْیَا حُطَامٌ </w:t>
      </w:r>
      <w:r>
        <w:rPr>
          <w:rStyle w:val="FootnoteReference"/>
        </w:rPr>
        <w:footnoteReference w:id="4851"/>
      </w:r>
      <w:r>
        <w:rPr>
          <w:rFonts w:ascii="Amiri" w:hAnsi="Amiri" w:eastAsia="Amiri" w:cs="Amiri"/>
          <w:lang w:bidi="ar-SA"/>
          <w:color w:val="111111"/>
          <w:sz w:val="28"/>
          <w:szCs w:val="28"/>
          <w:rtl/>
        </w:rPr>
        <w:t xml:space="preserve">مُوبِیءٌ </w:t>
      </w:r>
      <w:r>
        <w:rPr>
          <w:rStyle w:val="FootnoteReference"/>
        </w:rPr>
        <w:footnoteReference w:id="4852"/>
      </w:r>
      <w:r>
        <w:rPr>
          <w:rFonts w:ascii="Amiri" w:hAnsi="Amiri" w:eastAsia="Amiri" w:cs="Amiri"/>
          <w:lang w:bidi="ar-SA"/>
          <w:color w:val="111111"/>
          <w:sz w:val="28"/>
          <w:szCs w:val="28"/>
          <w:rtl/>
        </w:rPr>
        <w:t xml:space="preserve">فَتَجَنَّبُوا مَرْعَاهُ </w:t>
      </w:r>
      <w:r>
        <w:rPr>
          <w:rStyle w:val="FootnoteReference"/>
        </w:rPr>
        <w:footnoteReference w:id="4853"/>
      </w:r>
      <w:r>
        <w:rPr>
          <w:rFonts w:ascii="Amiri" w:hAnsi="Amiri" w:eastAsia="Amiri" w:cs="Amiri"/>
          <w:lang w:bidi="ar-SA"/>
          <w:color w:val="111111"/>
          <w:sz w:val="28"/>
          <w:szCs w:val="28"/>
          <w:rtl/>
        </w:rPr>
        <w:t xml:space="preserve">! قُلْعَتُهَا </w:t>
      </w:r>
      <w:r>
        <w:rPr>
          <w:rStyle w:val="FootnoteReference"/>
        </w:rPr>
        <w:footnoteReference w:id="4854"/>
      </w:r>
      <w:r>
        <w:rPr>
          <w:rFonts w:ascii="Amiri" w:hAnsi="Amiri" w:eastAsia="Amiri" w:cs="Amiri"/>
          <w:lang w:bidi="ar-SA"/>
          <w:color w:val="111111"/>
          <w:sz w:val="28"/>
          <w:szCs w:val="28"/>
          <w:rtl/>
        </w:rPr>
        <w:t xml:space="preserve">أَحْظَی </w:t>
      </w:r>
      <w:r>
        <w:rPr>
          <w:rStyle w:val="FootnoteReference"/>
        </w:rPr>
        <w:footnoteReference w:id="4855"/>
      </w:r>
      <w:r>
        <w:rPr>
          <w:rFonts w:ascii="Amiri" w:hAnsi="Amiri" w:eastAsia="Amiri" w:cs="Amiri"/>
          <w:lang w:bidi="ar-SA"/>
          <w:color w:val="111111"/>
          <w:sz w:val="28"/>
          <w:szCs w:val="28"/>
          <w:rtl/>
        </w:rPr>
        <w:t xml:space="preserve">مِنْ طُمَأْنِینَتِهَا </w:t>
      </w:r>
      <w:r>
        <w:rPr>
          <w:rStyle w:val="FootnoteReference"/>
        </w:rPr>
        <w:footnoteReference w:id="4856"/>
      </w:r>
      <w:r>
        <w:rPr>
          <w:rFonts w:ascii="Amiri" w:hAnsi="Amiri" w:eastAsia="Amiri" w:cs="Amiri"/>
          <w:lang w:bidi="ar-SA"/>
          <w:color w:val="111111"/>
          <w:sz w:val="28"/>
          <w:szCs w:val="28"/>
          <w:rtl/>
        </w:rPr>
        <w:t xml:space="preserve">وَ بُلْغَتُهَا </w:t>
      </w:r>
      <w:r>
        <w:rPr>
          <w:rStyle w:val="FootnoteReference"/>
        </w:rPr>
        <w:footnoteReference w:id="4857"/>
      </w:r>
      <w:r>
        <w:rPr>
          <w:rFonts w:ascii="Amiri" w:hAnsi="Amiri" w:eastAsia="Amiri" w:cs="Amiri"/>
          <w:lang w:bidi="ar-SA"/>
          <w:color w:val="111111"/>
          <w:sz w:val="28"/>
          <w:szCs w:val="28"/>
          <w:rtl/>
        </w:rPr>
        <w:t xml:space="preserve">أَزْکَی </w:t>
      </w:r>
      <w:r>
        <w:rPr>
          <w:rStyle w:val="FootnoteReference"/>
        </w:rPr>
        <w:footnoteReference w:id="4858"/>
      </w:r>
      <w:r>
        <w:rPr>
          <w:rFonts w:ascii="Amiri" w:hAnsi="Amiri" w:eastAsia="Amiri" w:cs="Amiri"/>
          <w:lang w:bidi="ar-SA"/>
          <w:color w:val="111111"/>
          <w:sz w:val="28"/>
          <w:szCs w:val="28"/>
          <w:rtl/>
        </w:rPr>
        <w:t xml:space="preserve">مِنْ ثَرْوَتِهَا. حُکِمَ عَلَی مُکْثِرٍ مِنْهَا بِالْفَاقَةِ </w:t>
      </w:r>
      <w:r>
        <w:rPr>
          <w:rStyle w:val="FootnoteReference"/>
        </w:rPr>
        <w:footnoteReference w:id="4859"/>
      </w:r>
      <w:r>
        <w:rPr>
          <w:rFonts w:ascii="Amiri" w:hAnsi="Amiri" w:eastAsia="Amiri" w:cs="Amiri"/>
          <w:lang w:bidi="ar-SA"/>
          <w:color w:val="111111"/>
          <w:sz w:val="28"/>
          <w:szCs w:val="28"/>
          <w:rtl/>
        </w:rPr>
        <w:t xml:space="preserve">وَ أُعِینَ مَنْ غَنِیَ عَنْهَا </w:t>
      </w:r>
      <w:r>
        <w:rPr>
          <w:rStyle w:val="FootnoteReference"/>
        </w:rPr>
        <w:footnoteReference w:id="4860"/>
      </w:r>
      <w:r>
        <w:rPr>
          <w:rFonts w:ascii="Amiri" w:hAnsi="Amiri" w:eastAsia="Amiri" w:cs="Amiri"/>
          <w:lang w:bidi="ar-SA"/>
          <w:color w:val="111111"/>
          <w:sz w:val="28"/>
          <w:szCs w:val="28"/>
          <w:rtl/>
        </w:rPr>
        <w:t xml:space="preserve">بِالرَّاحَةِ مَنْ رَاقَهُ </w:t>
      </w:r>
      <w:r>
        <w:rPr>
          <w:rStyle w:val="FootnoteReference"/>
        </w:rPr>
        <w:footnoteReference w:id="4861"/>
      </w:r>
      <w:r>
        <w:rPr>
          <w:rFonts w:ascii="Amiri" w:hAnsi="Amiri" w:eastAsia="Amiri" w:cs="Amiri"/>
          <w:lang w:bidi="ar-SA"/>
          <w:color w:val="111111"/>
          <w:sz w:val="28"/>
          <w:szCs w:val="28"/>
          <w:rtl/>
        </w:rPr>
        <w:t xml:space="preserve">زِبْرِجُهَا </w:t>
      </w:r>
      <w:r>
        <w:rPr>
          <w:rStyle w:val="FootnoteReference"/>
        </w:rPr>
        <w:footnoteReference w:id="4862"/>
      </w:r>
      <w:r>
        <w:rPr>
          <w:rFonts w:ascii="Amiri" w:hAnsi="Amiri" w:eastAsia="Amiri" w:cs="Amiri"/>
          <w:lang w:bidi="ar-SA"/>
          <w:color w:val="111111"/>
          <w:sz w:val="28"/>
          <w:szCs w:val="28"/>
          <w:rtl/>
        </w:rPr>
        <w:t xml:space="preserve">أَعْقَبَتْ </w:t>
      </w:r>
      <w:r>
        <w:rPr>
          <w:rStyle w:val="FootnoteReference"/>
        </w:rPr>
        <w:footnoteReference w:id="4863"/>
      </w:r>
      <w:r>
        <w:rPr>
          <w:rFonts w:ascii="Amiri" w:hAnsi="Amiri" w:eastAsia="Amiri" w:cs="Amiri"/>
          <w:lang w:bidi="ar-SA"/>
          <w:color w:val="111111"/>
          <w:sz w:val="28"/>
          <w:szCs w:val="28"/>
          <w:rtl/>
        </w:rPr>
        <w:t xml:space="preserve">نَاظِرَیْهِ کَمَهاً </w:t>
      </w:r>
      <w:r>
        <w:rPr>
          <w:rStyle w:val="FootnoteReference"/>
        </w:rPr>
        <w:footnoteReference w:id="4864"/>
      </w:r>
      <w:r>
        <w:rPr>
          <w:rFonts w:ascii="Amiri" w:hAnsi="Amiri" w:eastAsia="Amiri" w:cs="Amiri"/>
          <w:lang w:bidi="ar-SA"/>
          <w:color w:val="111111"/>
          <w:sz w:val="28"/>
          <w:szCs w:val="28"/>
          <w:rtl/>
        </w:rPr>
        <w:t xml:space="preserve">وَ مَنِ اسْتَشْعَرَ الشَّغَفَ </w:t>
      </w:r>
      <w:r>
        <w:rPr>
          <w:rStyle w:val="FootnoteReference"/>
        </w:rPr>
        <w:footnoteReference w:id="4865"/>
      </w:r>
      <w:r>
        <w:rPr>
          <w:rFonts w:ascii="Amiri" w:hAnsi="Amiri" w:eastAsia="Amiri" w:cs="Amiri"/>
          <w:lang w:bidi="ar-SA"/>
          <w:color w:val="111111"/>
          <w:sz w:val="28"/>
          <w:szCs w:val="28"/>
          <w:rtl/>
        </w:rPr>
        <w:t xml:space="preserve">بِهَا مَلَأَتْ ضَمِیرَهُ أَشْجَاناً </w:t>
      </w:r>
      <w:r>
        <w:rPr>
          <w:rStyle w:val="FootnoteReference"/>
        </w:rPr>
        <w:footnoteReference w:id="4866"/>
      </w:r>
      <w:r>
        <w:rPr>
          <w:rFonts w:ascii="Amiri" w:hAnsi="Amiri" w:eastAsia="Amiri" w:cs="Amiri"/>
          <w:lang w:bidi="ar-SA"/>
          <w:color w:val="111111"/>
          <w:sz w:val="28"/>
          <w:szCs w:val="28"/>
          <w:rtl/>
        </w:rPr>
        <w:t xml:space="preserve">لَهُنَّ رَقْصٌ </w:t>
      </w:r>
      <w:r>
        <w:rPr>
          <w:rStyle w:val="FootnoteReference"/>
        </w:rPr>
        <w:footnoteReference w:id="4867"/>
      </w:r>
      <w:r>
        <w:rPr>
          <w:rFonts w:ascii="Amiri" w:hAnsi="Amiri" w:eastAsia="Amiri" w:cs="Amiri"/>
          <w:lang w:bidi="ar-SA"/>
          <w:color w:val="111111"/>
          <w:sz w:val="28"/>
          <w:szCs w:val="28"/>
          <w:rtl/>
        </w:rPr>
        <w:t xml:space="preserve">عَلَی سُوَیْدَاءِ قَلْبِهِ </w:t>
      </w:r>
      <w:r>
        <w:rPr>
          <w:rStyle w:val="FootnoteReference"/>
        </w:rPr>
        <w:footnoteReference w:id="4868"/>
      </w:r>
      <w:r>
        <w:rPr>
          <w:rFonts w:ascii="Amiri" w:hAnsi="Amiri" w:eastAsia="Amiri" w:cs="Amiri"/>
          <w:lang w:bidi="ar-SA"/>
          <w:color w:val="111111"/>
          <w:sz w:val="28"/>
          <w:szCs w:val="28"/>
          <w:rtl/>
        </w:rPr>
        <w:t xml:space="preserve">هَمٌّ یَشْغَلُهُ وَ غَمٌّ یَحْزُنُهُ کَذَلِکَ حَتَّی یُؤْخَذَ بِکَظَمِهِ </w:t>
      </w:r>
      <w:r>
        <w:rPr>
          <w:rStyle w:val="FootnoteReference"/>
        </w:rPr>
        <w:footnoteReference w:id="4869"/>
      </w:r>
      <w:r>
        <w:rPr>
          <w:rFonts w:ascii="Amiri" w:hAnsi="Amiri" w:eastAsia="Amiri" w:cs="Amiri"/>
          <w:lang w:bidi="ar-SA"/>
          <w:color w:val="111111"/>
          <w:sz w:val="28"/>
          <w:szCs w:val="28"/>
          <w:rtl/>
        </w:rPr>
        <w:t xml:space="preserve">فَیُلْقَی </w:t>
      </w:r>
      <w:r>
        <w:rPr>
          <w:rStyle w:val="FootnoteReference"/>
        </w:rPr>
        <w:footnoteReference w:id="4870"/>
      </w:r>
      <w:r>
        <w:rPr>
          <w:rFonts w:ascii="Amiri" w:hAnsi="Amiri" w:eastAsia="Amiri" w:cs="Amiri"/>
          <w:lang w:bidi="ar-SA"/>
          <w:color w:val="111111"/>
          <w:sz w:val="28"/>
          <w:szCs w:val="28"/>
          <w:rtl/>
        </w:rPr>
        <w:t xml:space="preserve">بِالْفَضَاءِ مُنْقَطِعاً أَبْهَرَاهُ </w:t>
      </w:r>
      <w:r>
        <w:rPr>
          <w:rStyle w:val="FootnoteReference"/>
        </w:rPr>
        <w:footnoteReference w:id="4871"/>
      </w:r>
      <w:r>
        <w:rPr>
          <w:rFonts w:ascii="Amiri" w:hAnsi="Amiri" w:eastAsia="Amiri" w:cs="Amiri"/>
          <w:lang w:bidi="ar-SA"/>
          <w:color w:val="111111"/>
          <w:sz w:val="28"/>
          <w:szCs w:val="28"/>
          <w:rtl/>
        </w:rPr>
        <w:t xml:space="preserve">هَیِّناً عَلَی اللَّهِ فَنَاؤُهُ وَ عَلَی الْإِخْوَانِ إِلْقَاؤُهُ </w:t>
      </w:r>
      <w:r>
        <w:rPr>
          <w:rStyle w:val="FootnoteReference"/>
        </w:rPr>
        <w:footnoteReference w:id="4872"/>
      </w:r>
      <w:r>
        <w:rPr>
          <w:rFonts w:ascii="Amiri" w:hAnsi="Amiri" w:eastAsia="Amiri" w:cs="Amiri"/>
          <w:lang w:bidi="ar-SA"/>
          <w:color w:val="111111"/>
          <w:sz w:val="28"/>
          <w:szCs w:val="28"/>
          <w:rtl/>
        </w:rPr>
        <w:t xml:space="preserve">. وَ إِنَّمَا یَنْظُرُ الْمُؤْمِنُ إِلَی الدُّنْیَا بِعَیْنِ الاِعْتِبَارِ </w:t>
      </w:r>
      <w:r>
        <w:rPr>
          <w:rStyle w:val="FootnoteReference"/>
        </w:rPr>
        <w:footnoteReference w:id="4873"/>
      </w:r>
      <w:r>
        <w:rPr>
          <w:rFonts w:ascii="Amiri" w:hAnsi="Amiri" w:eastAsia="Amiri" w:cs="Amiri"/>
          <w:lang w:bidi="ar-SA"/>
          <w:color w:val="111111"/>
          <w:sz w:val="28"/>
          <w:szCs w:val="28"/>
          <w:rtl/>
        </w:rPr>
        <w:t xml:space="preserve">وَ یَقْتَاتُ مِنْهَا </w:t>
      </w:r>
      <w:r>
        <w:rPr>
          <w:rStyle w:val="FootnoteReference"/>
        </w:rPr>
        <w:footnoteReference w:id="4874"/>
      </w:r>
      <w:r>
        <w:rPr>
          <w:rFonts w:ascii="Amiri" w:hAnsi="Amiri" w:eastAsia="Amiri" w:cs="Amiri"/>
          <w:lang w:bidi="ar-SA"/>
          <w:color w:val="111111"/>
          <w:sz w:val="28"/>
          <w:szCs w:val="28"/>
          <w:rtl/>
        </w:rPr>
        <w:t xml:space="preserve">بِبَطْنِ الاِضْطِرَارِ </w:t>
      </w:r>
      <w:r>
        <w:rPr>
          <w:rStyle w:val="FootnoteReference"/>
        </w:rPr>
        <w:footnoteReference w:id="4875"/>
      </w:r>
      <w:r>
        <w:rPr>
          <w:rFonts w:ascii="Amiri" w:hAnsi="Amiri" w:eastAsia="Amiri" w:cs="Amiri"/>
          <w:lang w:bidi="ar-SA"/>
          <w:color w:val="111111"/>
          <w:sz w:val="28"/>
          <w:szCs w:val="28"/>
          <w:rtl/>
        </w:rPr>
        <w:t xml:space="preserve">وَ یَسْمَعُ فِیهَا بِأُذُنِ الْمَقْتِ </w:t>
      </w:r>
      <w:r>
        <w:rPr>
          <w:rStyle w:val="FootnoteReference"/>
        </w:rPr>
        <w:footnoteReference w:id="4876"/>
      </w:r>
      <w:r>
        <w:rPr>
          <w:rFonts w:ascii="Amiri" w:hAnsi="Amiri" w:eastAsia="Amiri" w:cs="Amiri"/>
          <w:lang w:bidi="ar-SA"/>
          <w:color w:val="111111"/>
          <w:sz w:val="28"/>
          <w:szCs w:val="28"/>
          <w:rtl/>
        </w:rPr>
        <w:t xml:space="preserve">وَ الْإِبْغَاضِ إِنْ قِیلَ أَثْرَی </w:t>
      </w:r>
      <w:r>
        <w:rPr>
          <w:rStyle w:val="FootnoteReference"/>
        </w:rPr>
        <w:footnoteReference w:id="4877"/>
      </w:r>
      <w:r>
        <w:rPr>
          <w:rFonts w:ascii="Amiri" w:hAnsi="Amiri" w:eastAsia="Amiri" w:cs="Amiri"/>
          <w:lang w:bidi="ar-SA"/>
          <w:color w:val="111111"/>
          <w:sz w:val="28"/>
          <w:szCs w:val="28"/>
          <w:rtl/>
        </w:rPr>
        <w:t xml:space="preserve">قِیلَ أَکْدَی </w:t>
      </w:r>
      <w:r>
        <w:rPr>
          <w:rStyle w:val="FootnoteReference"/>
        </w:rPr>
        <w:footnoteReference w:id="4878"/>
      </w:r>
      <w:r>
        <w:rPr>
          <w:rFonts w:ascii="Amiri" w:hAnsi="Amiri" w:eastAsia="Amiri" w:cs="Amiri"/>
          <w:lang w:bidi="ar-SA"/>
          <w:color w:val="111111"/>
          <w:sz w:val="28"/>
          <w:szCs w:val="28"/>
          <w:rtl/>
        </w:rPr>
        <w:t xml:space="preserve">! وَ إِنْ فُرِحَ لَهُ بِالْبَقَاءِ حُزِنَ لَهُ بِالْفَنَاءِ هَذَا وَ لَمْ یَأْتِهِمْ یَوْمٌ فِیهِ یُبْلِسُونَ </w:t>
      </w:r>
      <w:r>
        <w:rPr>
          <w:rStyle w:val="FootnoteReference"/>
        </w:rPr>
        <w:footnoteReference w:id="4879"/>
      </w:r>
      <w:r>
        <w:rPr>
          <w:rFonts w:ascii="Times New Roman" w:hAnsi="Times New Roman" w:eastAsia="Times New Roman" w:cs="Times New Roman"/>
          <w:lang w:val="en-US" w:bidi="en-US"/>
          <w:color w:val="111111"/>
          <w:sz w:val="28"/>
          <w:szCs w:val="28"/>
          <w:rtl/>
        </w:rPr>
        <w:t xml:space="preserve">.</w:t>
      </w:r>
    </w:p>
    <w:p>
      <w:pPr>
        <w:pStyle w:val="Heading3"/>
      </w:pPr>
      <w:bookmarkStart w:id="2133" w:name="_Toc1623"/>
      <w:r>
        <w:t>الحکمه 368</w:t>
      </w:r>
      <w:bookmarkEnd w:id="2133"/>
    </w:p>
    <w:p>
      <w:pPr>
        <w:pStyle w:val="BookText"/>
      </w:pPr>
      <w:r>
        <w:rPr>
          <w:rFonts w:ascii="Amiri" w:hAnsi="Amiri" w:eastAsia="Amiri" w:cs="Amiri"/>
          <w:lang w:bidi="ar-SA"/>
          <w:color w:val="111111"/>
          <w:sz w:val="28"/>
          <w:szCs w:val="28"/>
          <w:rtl/>
        </w:rPr>
        <w:t xml:space="preserve">وَ قَالَ عَلَیْهِ السَّلاَمُ: إِنَّ اللَّهَ سُبْحَانَهُ وَضَعَ الثَّوَابَ عَلَی طَاعَتِهِ وَ الْعِقَابَ عَلَی مَعْصِیَتِهِ ذِیَادَةً </w:t>
      </w:r>
      <w:r>
        <w:rPr>
          <w:rStyle w:val="FootnoteReference"/>
        </w:rPr>
        <w:footnoteReference w:id="4880"/>
      </w:r>
      <w:r>
        <w:rPr>
          <w:rFonts w:ascii="Amiri" w:hAnsi="Amiri" w:eastAsia="Amiri" w:cs="Amiri"/>
          <w:lang w:bidi="ar-SA"/>
          <w:color w:val="111111"/>
          <w:sz w:val="28"/>
          <w:szCs w:val="28"/>
          <w:rtl/>
        </w:rPr>
        <w:t xml:space="preserve">لِعِبَادِهِ عَنْ نِقْمَتِهِ وَ حِیَاشَةً </w:t>
      </w:r>
      <w:r>
        <w:rPr>
          <w:rStyle w:val="FootnoteReference"/>
        </w:rPr>
        <w:footnoteReference w:id="4881"/>
      </w:r>
      <w:r>
        <w:rPr>
          <w:rFonts w:ascii="Amiri" w:hAnsi="Amiri" w:eastAsia="Amiri" w:cs="Amiri"/>
          <w:lang w:bidi="ar-SA"/>
          <w:color w:val="111111"/>
          <w:sz w:val="28"/>
          <w:szCs w:val="28"/>
          <w:rtl/>
        </w:rPr>
        <w:t xml:space="preserve">لَهُمْ إِلَی جَنَّتِهِ.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05" w:name="pg6114_86386"/>
    <w:bookmarkEnd w:id="405"/>
    <w:p>
      <w:pPr>
        <w:pStyle w:val="Heading3"/>
      </w:pPr>
      <w:bookmarkStart w:id="2134" w:name="_Toc1624"/>
      <w:r>
        <w:t>الحکمه 369</w:t>
      </w:r>
      <w:bookmarkEnd w:id="2134"/>
    </w:p>
    <w:p>
      <w:pPr>
        <w:pStyle w:val="BookText"/>
      </w:pPr>
      <w:r>
        <w:rPr>
          <w:rFonts w:ascii="Amiri" w:hAnsi="Amiri" w:eastAsia="Amiri" w:cs="Amiri"/>
          <w:lang w:bidi="ar-SA"/>
          <w:color w:val="111111"/>
          <w:sz w:val="28"/>
          <w:szCs w:val="28"/>
          <w:rtl/>
        </w:rPr>
        <w:t xml:space="preserve">وَ قَالَ عَلَیْهِ السَّلاَمُ: یَأْتِی عَلَی النَّاسِ زَمَانٌ لاَ یَبْقَی فِیهِمْ مِنَ اَلْقُرْآنِ إِلاَّ رَسْمُهُ وَ مِنَ اَلْإِسْلاَمِ إِلاَّ اسْمُهُ وَ مَسَاجِدُهُمْ یَوْمَئِذٍ عَامِرَةٌ مِنَ الْبِنَاءِ خَرَابٌ مِنَ الْهُدَی سُکَّانُهَا وَ عُمَّارُهَا شَرُّ أَهْلِ الْأَرْضِ مِنْهُمْ تَخْرُجُ الْفِتْنَةُ وَ إِلَیْهِمْ تَأْوِی الْخَطِیئَةُ یَرُدُّونَ مَنْ شَذَّ عَنْهَا فِیهَا وَ یَسُوقُونَ مَنْ تَأَخَّرَ عَنْهَا إِلَیْهَا یَقُولُ اللَّهُ سُبْحَانَهُ فَبِی حَلَفْتُ لَأَبْعَثَنَّ عَلَی أُولَئِکَ فِتْنَةً تَتْرُکُ الْحَلِیمَ فِیهَا حَیْرَانَ وَ قَدْ فَعَلَ وَ نَحْنُ نَسْتَقِیلُ اللَّهَ عَثْرَةَ الْغَفْلَةِ.</w:t>
      </w:r>
    </w:p>
    <w:p>
      <w:pPr>
        <w:pStyle w:val="Heading3"/>
      </w:pPr>
      <w:bookmarkStart w:id="2135" w:name="_Toc1625"/>
      <w:r>
        <w:t>الحکمه 370</w:t>
      </w:r>
      <w:bookmarkEnd w:id="2135"/>
    </w:p>
    <w:p>
      <w:pPr>
        <w:pStyle w:val="BookText"/>
      </w:pPr>
      <w:r>
        <w:rPr>
          <w:rFonts w:ascii="Amiri" w:hAnsi="Amiri" w:eastAsia="Amiri" w:cs="Amiri"/>
          <w:lang w:bidi="ar-SA"/>
          <w:color w:val="111111"/>
          <w:sz w:val="28"/>
          <w:szCs w:val="28"/>
          <w:rtl/>
        </w:rPr>
        <w:t xml:space="preserve">وَ رُوِیَ أَنَّهُ عَلَیْهِ السَّلاَمُ قَلَّمَا اعْتَدَلَ بِهِ الْمِنْبَرُ إِلاَّ قَالَ أَمَامَ الْخُطْبَةِ: أَیُّهَا النَّاسُ اتَّقُوا اللَّهَ فَمَا خُلِقَ امْرُؤٌ عَبَثاً فَیَلْهُوَ </w:t>
      </w:r>
      <w:r>
        <w:rPr>
          <w:rStyle w:val="FootnoteReference"/>
        </w:rPr>
        <w:footnoteReference w:id="4882"/>
      </w:r>
      <w:r>
        <w:rPr>
          <w:rFonts w:ascii="Amiri" w:hAnsi="Amiri" w:eastAsia="Amiri" w:cs="Amiri"/>
          <w:lang w:bidi="ar-SA"/>
          <w:color w:val="111111"/>
          <w:sz w:val="28"/>
          <w:szCs w:val="28"/>
          <w:rtl/>
        </w:rPr>
        <w:t xml:space="preserve">وَ لاَ تُرِکَ سُدًی فَیَلْغُوَ </w:t>
      </w:r>
      <w:r>
        <w:rPr>
          <w:rStyle w:val="FootnoteReference"/>
        </w:rPr>
        <w:footnoteReference w:id="4883"/>
      </w:r>
      <w:r>
        <w:rPr>
          <w:rFonts w:ascii="Amiri" w:hAnsi="Amiri" w:eastAsia="Amiri" w:cs="Amiri"/>
          <w:lang w:bidi="ar-SA"/>
          <w:color w:val="111111"/>
          <w:sz w:val="28"/>
          <w:szCs w:val="28"/>
          <w:rtl/>
        </w:rPr>
        <w:t xml:space="preserve">! وَ مَا دُنْیَاهُ الَّتِی تَحَسَّنَتْ لَهُ بِخَلَفٍ </w:t>
      </w:r>
      <w:r>
        <w:rPr>
          <w:rStyle w:val="FootnoteReference"/>
        </w:rPr>
        <w:footnoteReference w:id="4884"/>
      </w:r>
      <w:r>
        <w:rPr>
          <w:rFonts w:ascii="Amiri" w:hAnsi="Amiri" w:eastAsia="Amiri" w:cs="Amiri"/>
          <w:lang w:bidi="ar-SA"/>
          <w:color w:val="111111"/>
          <w:sz w:val="28"/>
          <w:szCs w:val="28"/>
          <w:rtl/>
        </w:rPr>
        <w:t xml:space="preserve">مِنَ الْآخِرَةِ الَّتِی قَبَّحَهَا سُوءُ النَّظَرِ عِنْدَهُ وَ مَا الْمَغْرُورُ الَّذِی ظَفِرَ مِنَ الدُّنْیَا بِأَعْلَی هِمَّتِهِ کَالْآخَرِ الَّذِی ظَفِرَ مِنَ الْآخِرَةِ بِأَدْنَی سُهْمَتِهِ </w:t>
      </w:r>
      <w:r>
        <w:rPr>
          <w:rStyle w:val="FootnoteReference"/>
        </w:rPr>
        <w:footnoteReference w:id="4885"/>
      </w:r>
      <w:r>
        <w:rPr>
          <w:rFonts w:ascii="Times New Roman" w:hAnsi="Times New Roman" w:eastAsia="Times New Roman" w:cs="Times New Roman"/>
          <w:lang w:val="en-US" w:bidi="en-US"/>
          <w:color w:val="111111"/>
          <w:sz w:val="28"/>
          <w:szCs w:val="28"/>
          <w:rtl/>
        </w:rPr>
        <w:t xml:space="preserve">.</w:t>
      </w:r>
    </w:p>
    <w:p>
      <w:pPr>
        <w:pStyle w:val="Heading3"/>
      </w:pPr>
      <w:bookmarkStart w:id="2136" w:name="_Toc1626"/>
      <w:r>
        <w:t>الحکمه 371</w:t>
      </w:r>
      <w:bookmarkEnd w:id="2136"/>
    </w:p>
    <w:p>
      <w:pPr>
        <w:pStyle w:val="BookText"/>
      </w:pPr>
      <w:r>
        <w:rPr>
          <w:rFonts w:ascii="Amiri" w:hAnsi="Amiri" w:eastAsia="Amiri" w:cs="Amiri"/>
          <w:lang w:bidi="ar-SA"/>
          <w:color w:val="111111"/>
          <w:sz w:val="28"/>
          <w:szCs w:val="28"/>
          <w:rtl/>
        </w:rPr>
        <w:t xml:space="preserve">وَ قَالَ ع لَا شَرَفَ أَعلَی مِنَ الإِسلَامِ وَ لَا عِزّ أَعَزّ مِنَ التّقوَی وَ لَا مَعقِلَ أَحسَنُ مِنَ الوَرَعِ وَ لَا شَفِیعَ أَنجَحُ مِنَ التّوبَةِ وَ لَا کَنزَ أَغنَی مِنَ القَنَاعَةِ وَ لَا مَالَ أَذهَبُ لِلفَاقَةِ مِنَ الرّضَی بِالقُوتِ وَ مَنِ اقتَصَرَ عَلَی بُلغَةِ الکَفَافِ فَقَدِ انتَظَمَ </w:t>
      </w:r>
      <w:r>
        <w:rPr>
          <w:rStyle w:val="FootnoteReference"/>
        </w:rPr>
        <w:footnoteReference w:id="4886"/>
      </w:r>
      <w:r>
        <w:rPr>
          <w:rFonts w:ascii="Amiri" w:hAnsi="Amiri" w:eastAsia="Amiri" w:cs="Amiri"/>
          <w:lang w:bidi="ar-SA"/>
          <w:color w:val="111111"/>
          <w:sz w:val="28"/>
          <w:szCs w:val="28"/>
          <w:rtl/>
        </w:rPr>
        <w:t xml:space="preserve">الرّاحَةَ وَ تَبَوّأَ </w:t>
      </w:r>
      <w:r>
        <w:rPr>
          <w:rStyle w:val="FootnoteReference"/>
        </w:rPr>
        <w:footnoteReference w:id="4887"/>
      </w:r>
      <w:r>
        <w:rPr>
          <w:rFonts w:ascii="Amiri" w:hAnsi="Amiri" w:eastAsia="Amiri" w:cs="Amiri"/>
          <w:lang w:bidi="ar-SA"/>
          <w:color w:val="111111"/>
          <w:sz w:val="28"/>
          <w:szCs w:val="28"/>
          <w:rtl/>
        </w:rPr>
        <w:t xml:space="preserve">خَفضَ الدّعَةِ </w:t>
      </w:r>
      <w:r>
        <w:rPr>
          <w:rStyle w:val="FootnoteReference"/>
        </w:rPr>
        <w:footnoteReference w:id="4888"/>
      </w:r>
      <w:r>
        <w:rPr>
          <w:rFonts w:ascii="Amiri" w:hAnsi="Amiri" w:eastAsia="Amiri" w:cs="Amiri"/>
          <w:lang w:bidi="ar-SA"/>
          <w:color w:val="111111"/>
          <w:sz w:val="28"/>
          <w:szCs w:val="28"/>
          <w:rtl/>
        </w:rPr>
        <w:t xml:space="preserve">وَ الرّغبَةُ </w:t>
      </w:r>
      <w:r>
        <w:rPr>
          <w:rStyle w:val="FootnoteReference"/>
        </w:rPr>
        <w:footnoteReference w:id="4889"/>
      </w:r>
      <w:r>
        <w:rPr>
          <w:rFonts w:ascii="Amiri" w:hAnsi="Amiri" w:eastAsia="Amiri" w:cs="Amiri"/>
          <w:lang w:bidi="ar-SA"/>
          <w:color w:val="111111"/>
          <w:sz w:val="28"/>
          <w:szCs w:val="28"/>
          <w:rtl/>
        </w:rPr>
        <w:t xml:space="preserve">مِفتَاحُ النّصَبِ </w:t>
      </w:r>
      <w:r>
        <w:rPr>
          <w:rStyle w:val="FootnoteReference"/>
        </w:rPr>
        <w:footnoteReference w:id="4890"/>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6" w:name="pg6114_86389"/>
    <w:bookmarkEnd w:id="406"/>
    <w:p>
      <w:pPr>
        <w:pStyle w:val="BookText"/>
      </w:pPr>
      <w:r>
        <w:rPr>
          <w:rFonts w:ascii="Amiri" w:hAnsi="Amiri" w:eastAsia="Amiri" w:cs="Amiri"/>
          <w:lang w:bidi="ar-SA"/>
          <w:color w:val="111111"/>
          <w:sz w:val="28"/>
          <w:szCs w:val="28"/>
          <w:rtl/>
        </w:rPr>
        <w:t xml:space="preserve">وَ مَطِیَّةُ </w:t>
      </w:r>
      <w:r>
        <w:rPr>
          <w:rStyle w:val="FootnoteReference"/>
        </w:rPr>
        <w:footnoteReference w:id="4891"/>
      </w:r>
      <w:r>
        <w:rPr>
          <w:rFonts w:ascii="Amiri" w:hAnsi="Amiri" w:eastAsia="Amiri" w:cs="Amiri"/>
          <w:lang w:bidi="ar-SA"/>
          <w:color w:val="111111"/>
          <w:sz w:val="28"/>
          <w:szCs w:val="28"/>
          <w:rtl/>
        </w:rPr>
        <w:t xml:space="preserve">التَّعَبِ وَ الْحِرْصُ وَ الْکِبْرُ وَ الْحَسَدُ دَوَاعٍ إِلَی التَّقَحُّمِ فِی الذُّنُوبِ وَ الشَّرُّ جَامِعُ مَسَاوِئِ الْعُیُوبِ.</w:t>
      </w:r>
    </w:p>
    <w:p>
      <w:pPr>
        <w:pStyle w:val="Heading3"/>
      </w:pPr>
      <w:bookmarkStart w:id="2137" w:name="_Toc1627"/>
      <w:r>
        <w:t>الحکمه 372</w:t>
      </w:r>
      <w:bookmarkEnd w:id="2137"/>
    </w:p>
    <w:p>
      <w:pPr>
        <w:pStyle w:val="BookText"/>
      </w:pPr>
      <w:r>
        <w:rPr>
          <w:rFonts w:ascii="Amiri" w:hAnsi="Amiri" w:eastAsia="Amiri" w:cs="Amiri"/>
          <w:lang w:bidi="ar-SA"/>
          <w:color w:val="111111"/>
          <w:sz w:val="28"/>
          <w:szCs w:val="28"/>
          <w:rtl/>
        </w:rPr>
        <w:t xml:space="preserve">وَ قَالَ عَلَیْهِ السَّلاَمُ: لِجَابِرِ بْنِ عَبْدِ اللَّهِ الْأَنْصَارِیِّ یَا جَابِرُ قِوَامُ الدِّینِ وَ الدُّنْیَا بِأَرْبَعَةٍ عَالِمٍ مُسْتَعْمِلٍ عِلْمَهُ وَ جَاهِلٍ لاَ یَسْتَنْکِفُ أَنْ یَتَعَلَّمَ وَ جَوَادٍ لاَ یَبْخَلُ بِمَعْرُوفِهِ وَ فَقِیرٍ لاَ یَبِیعُ آخِرَتَهُ بِدُنْیَاهُ فَإِذَا ضَیَّعَ الْعَالِمُ عِلْمَهُ اسْتَنْکَفَ </w:t>
      </w:r>
      <w:r>
        <w:rPr>
          <w:rStyle w:val="FootnoteReference"/>
        </w:rPr>
        <w:footnoteReference w:id="4892"/>
      </w:r>
      <w:r>
        <w:rPr>
          <w:rFonts w:ascii="Amiri" w:hAnsi="Amiri" w:eastAsia="Amiri" w:cs="Amiri"/>
          <w:lang w:bidi="ar-SA"/>
          <w:color w:val="111111"/>
          <w:sz w:val="28"/>
          <w:szCs w:val="28"/>
          <w:rtl/>
        </w:rPr>
        <w:t xml:space="preserve">الْجَاهِلُ أَنْ یَتَعَلَّمَ وَ إِذَا بَخِلَ الْغَنِیُّ بِمَعْرُوفِهِ بَاعَ الْفَقِیرُ آخِرَتَهُ بِدُنْیَاهُ.</w:t>
      </w:r>
    </w:p>
    <w:p>
      <w:pPr>
        <w:pStyle w:val="BookText"/>
      </w:pPr>
      <w:r>
        <w:rPr>
          <w:rFonts w:ascii="Amiri" w:hAnsi="Amiri" w:eastAsia="Amiri" w:cs="Amiri"/>
          <w:lang w:bidi="ar-SA"/>
          <w:color w:val="111111"/>
          <w:sz w:val="28"/>
          <w:szCs w:val="28"/>
          <w:rtl/>
        </w:rPr>
        <w:t xml:space="preserve">یَا جَابِرُ مَنْ کَثُرَتْ نِعَمُ اللَّهِ عَلَیْهِ کَثُرَتْ حَوَائِجُ النَّاسِ إِلَیْهِ، فَمَنْ قَامَ لِلَّهِ فِیهَا بِمَا یَجِبُ فِیهَا عَرَّضَهَا </w:t>
      </w:r>
      <w:r>
        <w:rPr>
          <w:rStyle w:val="FootnoteReference"/>
        </w:rPr>
        <w:footnoteReference w:id="4893"/>
      </w:r>
      <w:r>
        <w:rPr>
          <w:rFonts w:ascii="Amiri" w:hAnsi="Amiri" w:eastAsia="Amiri" w:cs="Amiri"/>
          <w:lang w:bidi="ar-SA"/>
          <w:color w:val="111111"/>
          <w:sz w:val="28"/>
          <w:szCs w:val="28"/>
          <w:rtl/>
        </w:rPr>
        <w:t xml:space="preserve">لِلدَّوَامِ وَ الْبَقَاءِ، وَ مَنْ لَمْ یَقُمْ فِیهَا بِمَا یَجِبُ عَرَّضَهَا لِلزَّوَالِ وَ الْفَنَاءِ.</w:t>
      </w:r>
    </w:p>
    <w:p>
      <w:pPr>
        <w:pStyle w:val="Heading3"/>
      </w:pPr>
      <w:bookmarkStart w:id="2138" w:name="_Toc1628"/>
      <w:r>
        <w:t>الحکمه 373</w:t>
      </w:r>
      <w:bookmarkEnd w:id="2138"/>
    </w:p>
    <w:p>
      <w:pPr>
        <w:pStyle w:val="BookText"/>
      </w:pPr>
      <w:r>
        <w:rPr>
          <w:rFonts w:ascii="Amiri" w:hAnsi="Amiri" w:eastAsia="Amiri" w:cs="Amiri"/>
          <w:lang w:bidi="ar-SA"/>
          <w:color w:val="111111"/>
          <w:sz w:val="28"/>
          <w:szCs w:val="28"/>
          <w:rtl/>
        </w:rPr>
        <w:t xml:space="preserve">وَ رَوَی اِبْنُ جَرِیرٍ الطَّبَرِیُّ فِی تَارِیخِهِ: عَنْ عَبْدِ الرَّحْمَنِ بْنِ أَبِی لَیْلَی الْفَقِیهِ وَ کَانَ مِمَّنْ خَرَجَ لِقِتَالِ اَلْحَجَّاجِ مَعَ اِبْنِ الْأَشْعَثِ أَنَّهُ قَالَ فِیمَا کَانَ یَحُضُّ بِهِ النَّاسَ عَلَی الْجِهَادِ:</w:t>
      </w:r>
    </w:p>
    <w:p>
      <w:pPr>
        <w:pStyle w:val="BookText"/>
      </w:pPr>
      <w:r>
        <w:rPr>
          <w:rFonts w:ascii="Amiri" w:hAnsi="Amiri" w:eastAsia="Amiri" w:cs="Amiri"/>
          <w:lang w:bidi="ar-SA"/>
          <w:color w:val="111111"/>
          <w:sz w:val="28"/>
          <w:szCs w:val="28"/>
          <w:rtl/>
        </w:rPr>
        <w:t xml:space="preserve">إِنِّی سَمِعْتُ عَلِیّاً رَفَعَ اللَّهُ دَرَجَتَهُ فِی الصَّالِحِینَ وَ أَثَابَهُ ثَوَابَ الشُّهَدَاءِ وَ الصِّدِّیقِینَ یَقُولُ یَوْمَ لَقِینَا أَهْلَ الشَّامِ:</w:t>
      </w:r>
    </w:p>
    <w:p>
      <w:pPr>
        <w:pStyle w:val="BookText"/>
      </w:pPr>
      <w:r>
        <w:rPr>
          <w:rFonts w:ascii="Amiri" w:hAnsi="Amiri" w:eastAsia="Amiri" w:cs="Amiri"/>
          <w:lang w:bidi="ar-SA"/>
          <w:color w:val="111111"/>
          <w:sz w:val="28"/>
          <w:szCs w:val="28"/>
          <w:rtl/>
        </w:rPr>
        <w:t xml:space="preserve">أَیُّهَا الْمُؤْمِنُونَ إِنَّهُ مَنْ رَأَی عُدْوَاناً یُعْمَلُ بِهِ وَ مُنْکَراً یُدْعَی إِلَیْهِ فَأَنْکَرَهُ بِقَلْبِهِ فَقَدْ سَلِمَ وَ بَرِئَ </w:t>
      </w:r>
      <w:r>
        <w:rPr>
          <w:rStyle w:val="FootnoteReference"/>
        </w:rPr>
        <w:footnoteReference w:id="4894"/>
      </w:r>
      <w:r>
        <w:rPr>
          <w:rFonts w:ascii="Amiri" w:hAnsi="Amiri" w:eastAsia="Amiri" w:cs="Amiri"/>
          <w:lang w:bidi="ar-SA"/>
          <w:color w:val="111111"/>
          <w:sz w:val="28"/>
          <w:szCs w:val="28"/>
          <w:rtl/>
        </w:rPr>
        <w:t xml:space="preserve">وَ مَنْ أَنْکَرَهُ بِلِسَانِهِ فَقَدْ أُجِرَ وَ هُوَ أَفْضَلُ مِنْ صَاحِبِهِ وَ مَنْ أَنْکَرَهُ بِالسَّیْفِ لِتَکُونَ کَلِمَةُ اللَّهِ هِیَ الْعُلْیَا وَ کَلِمَةُ الظَّالِمِینَ هِیَ السُّفْلَی فَذَلِکَ الَّذِی أَصَابَ سَبِیلَ الْهُدَی وَ قَامَ عَلَی الطَّرِیقِ وَ نَوَّرَ فِی قَلْبِهِ الْیَقِینُ.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07" w:name="pg6114_86393"/>
    <w:bookmarkEnd w:id="407"/>
    <w:p>
      <w:pPr>
        <w:pStyle w:val="Heading3"/>
      </w:pPr>
      <w:bookmarkStart w:id="2139" w:name="_Toc1629"/>
      <w:r>
        <w:t>الحکمه 374</w:t>
      </w:r>
      <w:bookmarkEnd w:id="2139"/>
    </w:p>
    <w:p>
      <w:pPr>
        <w:pStyle w:val="BookText"/>
      </w:pPr>
      <w:r>
        <w:rPr>
          <w:rFonts w:ascii="Amiri" w:hAnsi="Amiri" w:eastAsia="Amiri" w:cs="Amiri"/>
          <w:lang w:bidi="ar-SA"/>
          <w:color w:val="111111"/>
          <w:sz w:val="28"/>
          <w:szCs w:val="28"/>
          <w:rtl/>
        </w:rPr>
        <w:t xml:space="preserve">وَ فِی کَلاَمٍ آخَرَ لَهُ یَجْرِی هَذَا الْمَجْرَی: 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فَذَلِکَ الَّذِی ضَیَّعَ أَشْرَفَ الْخَصْلَتَیْنِ </w:t>
      </w:r>
      <w:r>
        <w:rPr>
          <w:rStyle w:val="FootnoteReference"/>
        </w:rPr>
        <w:footnoteReference w:id="4895"/>
      </w:r>
      <w:r>
        <w:rPr>
          <w:rFonts w:ascii="Amiri" w:hAnsi="Amiri" w:eastAsia="Amiri" w:cs="Amiri"/>
          <w:lang w:bidi="ar-SA"/>
          <w:color w:val="111111"/>
          <w:sz w:val="28"/>
          <w:szCs w:val="28"/>
          <w:rtl/>
        </w:rPr>
        <w:t xml:space="preserve">مِنَ الثَّلاَثِ وَ تَمَسَّکَ بِوَاحِدَةٍ وَ مِنْهُمْ تَارِکٌ لِإِنْکَارِ الْمُنْکَرِ بِلِسَانِهِ وَ قَلْبِهِ وَ یَدِهِ فَذَلِکَ مَیِّتُ الْأَحْیَاءِ وَ مَا أَعْمَالُ الْبِرِّ کُلُّهَا وَ الْجِهَادُ فِی سَبِیلِ اللَّهِ عِنْدَ الْأَمْرِ بِالْمَعْرُوفِ وَ النَّهْیِ عَنْ الْمُنْکَرِ إِلاَّ کَنَفْثَةٍ </w:t>
      </w:r>
      <w:r>
        <w:rPr>
          <w:rStyle w:val="FootnoteReference"/>
        </w:rPr>
        <w:footnoteReference w:id="4896"/>
      </w:r>
      <w:r>
        <w:rPr>
          <w:rFonts w:ascii="Amiri" w:hAnsi="Amiri" w:eastAsia="Amiri" w:cs="Amiri"/>
          <w:lang w:bidi="ar-SA"/>
          <w:color w:val="111111"/>
          <w:sz w:val="28"/>
          <w:szCs w:val="28"/>
          <w:rtl/>
        </w:rPr>
        <w:t xml:space="preserve">فِی بَحْرٍ لُجِّیٍّ </w:t>
      </w:r>
      <w:r>
        <w:rPr>
          <w:rStyle w:val="FootnoteReference"/>
        </w:rPr>
        <w:footnoteReference w:id="4897"/>
      </w:r>
      <w:r>
        <w:rPr>
          <w:rFonts w:ascii="Amiri" w:hAnsi="Amiri" w:eastAsia="Amiri" w:cs="Amiri"/>
          <w:lang w:bidi="ar-SA"/>
          <w:color w:val="111111"/>
          <w:sz w:val="28"/>
          <w:szCs w:val="28"/>
          <w:rtl/>
        </w:rPr>
        <w:t xml:space="preserve">. وَ إِنَّ الْأَمْرَ بِالْمَعْرُوفِ وَ النَّهْیَ عَنِ الْمُنْکَرِ لاَ یُقَرِّبَانِ مِنْ أَجَلٍ وَ لاَ یَنْقُصَانِ مِنْ رِزْقٍ وَ أَفْضَلُ مِنْ ذَلِکَ کُلِّهِ کَلِمَةُ عَدْلٍ عِنْدَ إِمَامٍ جَائِرٍ.</w:t>
      </w:r>
    </w:p>
    <w:p>
      <w:pPr>
        <w:pStyle w:val="Heading3"/>
      </w:pPr>
      <w:bookmarkStart w:id="2140" w:name="_Toc1630"/>
      <w:r>
        <w:t>الحکمه 375</w:t>
      </w:r>
      <w:bookmarkEnd w:id="2140"/>
    </w:p>
    <w:p>
      <w:pPr>
        <w:pStyle w:val="BookText"/>
      </w:pPr>
      <w:r>
        <w:rPr>
          <w:rFonts w:ascii="Amiri" w:hAnsi="Amiri" w:eastAsia="Amiri" w:cs="Amiri"/>
          <w:lang w:bidi="ar-SA"/>
          <w:color w:val="111111"/>
          <w:sz w:val="28"/>
          <w:szCs w:val="28"/>
          <w:rtl/>
        </w:rPr>
        <w:t xml:space="preserve">وَ عَنْ أَبِی جُحَیْفَةَ قَالَ: سَمِعْتُ أَمِیرَ الْمُؤْمِنِینَ عَلَیْهِ السَّلاَمُ:</w:t>
      </w:r>
    </w:p>
    <w:p>
      <w:pPr>
        <w:pStyle w:val="BookText"/>
      </w:pPr>
      <w:r>
        <w:rPr>
          <w:rFonts w:ascii="Amiri" w:hAnsi="Amiri" w:eastAsia="Amiri" w:cs="Amiri"/>
          <w:lang w:bidi="ar-SA"/>
          <w:color w:val="111111"/>
          <w:sz w:val="28"/>
          <w:szCs w:val="28"/>
          <w:rtl/>
        </w:rPr>
        <w:t xml:space="preserve">یَقُولُ: أَوَّلُ مَا تُغْلَبُونَ </w:t>
      </w:r>
      <w:r>
        <w:rPr>
          <w:rStyle w:val="FootnoteReference"/>
        </w:rPr>
        <w:footnoteReference w:id="4898"/>
      </w:r>
      <w:r>
        <w:rPr>
          <w:rFonts w:ascii="Amiri" w:hAnsi="Amiri" w:eastAsia="Amiri" w:cs="Amiri"/>
          <w:lang w:bidi="ar-SA"/>
          <w:color w:val="111111"/>
          <w:sz w:val="28"/>
          <w:szCs w:val="28"/>
          <w:rtl/>
        </w:rPr>
        <w:t xml:space="preserve">عَلَیْهِ مِنَ الْجِهَادِ الْجِهَادُ بِأَیْدِیکُمْ ثُمَّ بِأَلْسِنَتِکُمْ ثُمَّ بِقُلُوبِکُمْ فَمَنْ لَمْ یَعْرِفْ بِقَلْبِهِ مَعْرُوفاً وَ لَمْ یُنْکِرْ مُنْکَراً قُلِبَ فَجُعِلَ أَعْلاَهُ أَسْفَلَهُ وَ أَسْفَلُهُ أَعْلاَهُ.</w:t>
      </w:r>
    </w:p>
    <w:p>
      <w:pPr>
        <w:pStyle w:val="Heading3"/>
      </w:pPr>
      <w:bookmarkStart w:id="2141" w:name="_Toc1631"/>
      <w:r>
        <w:t>الحکمه 376</w:t>
      </w:r>
      <w:bookmarkEnd w:id="2141"/>
    </w:p>
    <w:p>
      <w:pPr>
        <w:pStyle w:val="BookText"/>
      </w:pPr>
      <w:r>
        <w:rPr>
          <w:rFonts w:ascii="Amiri" w:hAnsi="Amiri" w:eastAsia="Amiri" w:cs="Amiri"/>
          <w:lang w:bidi="ar-SA"/>
          <w:color w:val="111111"/>
          <w:sz w:val="28"/>
          <w:szCs w:val="28"/>
          <w:rtl/>
        </w:rPr>
        <w:t xml:space="preserve">وَ قَالَ عَلَیْهِ السَّلاَمُ: إِنَّ الْحَقَّ ثَقِیلٌ مَرِیءٌ </w:t>
      </w:r>
      <w:r>
        <w:rPr>
          <w:rStyle w:val="FootnoteReference"/>
        </w:rPr>
        <w:footnoteReference w:id="4899"/>
      </w:r>
      <w:r>
        <w:rPr>
          <w:rFonts w:ascii="Amiri" w:hAnsi="Amiri" w:eastAsia="Amiri" w:cs="Amiri"/>
          <w:lang w:bidi="ar-SA"/>
          <w:color w:val="111111"/>
          <w:sz w:val="28"/>
          <w:szCs w:val="28"/>
          <w:rtl/>
        </w:rPr>
        <w:t xml:space="preserve">وَ إِنَّ الْبَاطِلَ خَفِیفٌ وَبِیءٌ </w:t>
      </w:r>
      <w:r>
        <w:rPr>
          <w:rStyle w:val="FootnoteReference"/>
        </w:rPr>
        <w:footnoteReference w:id="4900"/>
      </w:r>
      <w:r>
        <w:rPr>
          <w:rFonts w:ascii="Times New Roman" w:hAnsi="Times New Roman" w:eastAsia="Times New Roman" w:cs="Times New Roman"/>
          <w:lang w:val="en-US" w:bidi="en-US"/>
          <w:color w:val="111111"/>
          <w:sz w:val="28"/>
          <w:szCs w:val="28"/>
          <w:rtl/>
        </w:rPr>
        <w:t xml:space="preserve">.</w:t>
      </w:r>
    </w:p>
    <w:p>
      <w:pPr>
        <w:pStyle w:val="Heading3"/>
      </w:pPr>
      <w:bookmarkStart w:id="2142" w:name="_Toc1632"/>
      <w:r>
        <w:t>الحکمه 377</w:t>
      </w:r>
      <w:bookmarkEnd w:id="2142"/>
    </w:p>
    <w:p>
      <w:pPr>
        <w:pStyle w:val="BookText"/>
      </w:pPr>
      <w:r>
        <w:rPr>
          <w:rFonts w:ascii="Amiri" w:hAnsi="Amiri" w:eastAsia="Amiri" w:cs="Amiri"/>
          <w:lang w:bidi="ar-SA"/>
          <w:color w:val="111111"/>
          <w:sz w:val="28"/>
          <w:szCs w:val="28"/>
          <w:rtl/>
        </w:rPr>
        <w:t xml:space="preserve">وَ قَالَ ع لَا تَأمَنَنّ عَلَی خَیرِ هَذِهِ الأُمّةِ عَذَابَ اللّهِ،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08" w:name="pg6114_86397"/>
    <w:bookmarkEnd w:id="408"/>
    <w:p>
      <w:pPr>
        <w:pStyle w:val="BookText"/>
      </w:pPr>
      <w:r>
        <w:rPr>
          <w:rFonts w:ascii="Amiri" w:hAnsi="Amiri" w:eastAsia="Amiri" w:cs="Amiri"/>
          <w:lang w:bidi="ar-SA"/>
          <w:color w:val="111111"/>
          <w:sz w:val="28"/>
          <w:szCs w:val="28"/>
          <w:rtl/>
        </w:rPr>
        <w:t xml:space="preserve">لِقَوْلِهِ تَعَالَی - فَلا یَأْمَنُ مَکْرَ اللّهِ إِلاَّ الْقَوْمُ الْخاسِرُونَ وَ لاَ تَیْأَسَنَّ لِشَرِّ هَذِهِ الْأُمَّةِ مِنْ رَوْحِ اللَّهِ </w:t>
      </w:r>
      <w:r>
        <w:rPr>
          <w:rStyle w:val="FootnoteReference"/>
        </w:rPr>
        <w:footnoteReference w:id="4901"/>
      </w:r>
      <w:r>
        <w:rPr>
          <w:rFonts w:ascii="Amiri" w:hAnsi="Amiri" w:eastAsia="Amiri" w:cs="Amiri"/>
          <w:lang w:bidi="ar-SA"/>
          <w:color w:val="111111"/>
          <w:sz w:val="28"/>
          <w:szCs w:val="28"/>
          <w:rtl/>
        </w:rPr>
        <w:t xml:space="preserve">لِقَوْلِهِ تَعَالَی: - إِنَّهُ لا یَیْأَسُ مِنْ رَوْحِ اللّهِ إِلاَّ الْقَوْمُ الْکافِرُونَ .</w:t>
      </w:r>
    </w:p>
    <w:p>
      <w:pPr>
        <w:pStyle w:val="Heading3"/>
      </w:pPr>
      <w:bookmarkStart w:id="2143" w:name="_Toc1633"/>
      <w:r>
        <w:t>الحکمه 378</w:t>
      </w:r>
      <w:bookmarkEnd w:id="2143"/>
    </w:p>
    <w:p>
      <w:pPr>
        <w:pStyle w:val="BookText"/>
      </w:pPr>
      <w:r>
        <w:rPr>
          <w:rFonts w:ascii="Amiri" w:hAnsi="Amiri" w:eastAsia="Amiri" w:cs="Amiri"/>
          <w:lang w:bidi="ar-SA"/>
          <w:color w:val="111111"/>
          <w:sz w:val="28"/>
          <w:szCs w:val="28"/>
          <w:rtl/>
        </w:rPr>
        <w:t xml:space="preserve">وَ قَالَ عَلَیْهِ السَّلاَمُ: الْبُخْلُ جَامِعٌ لِمَسَاوِئِ الْعُیُوبِ وَ هُوَ زِمَامٌ یُقَادُ بِهِ إِلَی کُلِّ سُوءٍ.</w:t>
      </w:r>
    </w:p>
    <w:p>
      <w:pPr>
        <w:pStyle w:val="Heading3"/>
      </w:pPr>
      <w:bookmarkStart w:id="2144" w:name="_Toc1634"/>
      <w:r>
        <w:t>الحکمه 379</w:t>
      </w:r>
      <w:bookmarkEnd w:id="2144"/>
    </w:p>
    <w:p>
      <w:pPr>
        <w:pStyle w:val="BookText"/>
      </w:pPr>
      <w:r>
        <w:rPr>
          <w:rFonts w:ascii="Amiri" w:hAnsi="Amiri" w:eastAsia="Amiri" w:cs="Amiri"/>
          <w:lang w:bidi="ar-SA"/>
          <w:color w:val="111111"/>
          <w:sz w:val="28"/>
          <w:szCs w:val="28"/>
          <w:rtl/>
        </w:rPr>
        <w:t xml:space="preserve">وَ قَالَ عَلَیْهِ السَّلاَمُ: یَا ابْنَ آدَمَ، الرِّزْقُ رِزْقَانِ: رِزْقٌ تَطْلُبُهُ، وَ رِزْقٌ یَطْلُبُکَ، فَإِنْ لَمْ تَأْتِهِ أَتَاکَ. فَلاَ تَحْمِلْ هَمَّ سَنَتِکَ عَلَی هَمِّ یَوْمِکَ کَفَاکَ کُلُّ یَوْمٍ عَلَی مَا فِیهِ فَإِنْ تَکُنِ السَّنَةُ مِنْ عُمُرِکَ فَإِنَّ اللَّهَ تَعَالَی سَیُؤْتِیکَ فِی کُلِّ غَدٍ جَدِیدٍ مَا قَسَمَ لَکَ وَ إِنْ لَمْ تَکُنِ السَّنَةُ مِنْ عُمُرِکَ فَمَا تَصْنَعُ بِالْهَمِّ فِیمَا لَیْسَ لَکَ وَ لَنْ یَسْبِقَکَ إِلَی رِزْقِکَ طَالِبٌ وَ لَنْ یَغْلِبَکَ عَلَیْهِ غَالِبٌ وَ لَنْ یُبْطِئَ عَنْکَ مَا قَدْ قُدِّرَ لَکَ.</w:t>
      </w:r>
    </w:p>
    <w:p>
      <w:pPr>
        <w:pStyle w:val="BookText"/>
      </w:pPr>
      <w:r>
        <w:rPr>
          <w:rFonts w:ascii="IRNazanin" w:hAnsi="IRNazanin" w:eastAsia="IRNazanin" w:cs="IRNazanin"/>
          <w:lang w:bidi="fa-IR"/>
          <w:color w:val="111111"/>
          <w:sz w:val="28"/>
          <w:szCs w:val="28"/>
          <w:rtl/>
        </w:rPr>
        <w:t xml:space="preserve">قال الرضی: و قد مضی هذا الکلام فیما تقدم من هذا الباب، إلا أنه هاهنا أوضح و أشرح، فلذلک کررناه علی القاعدة المقررة فی أول الکتاب.</w:t>
      </w:r>
    </w:p>
    <w:p>
      <w:pPr>
        <w:pStyle w:val="Heading3"/>
      </w:pPr>
      <w:bookmarkStart w:id="2145" w:name="_Toc1635"/>
      <w:r>
        <w:t>الحکمه 380</w:t>
      </w:r>
      <w:bookmarkEnd w:id="2145"/>
    </w:p>
    <w:p>
      <w:pPr>
        <w:pStyle w:val="BookText"/>
      </w:pPr>
      <w:r>
        <w:rPr>
          <w:rFonts w:ascii="Amiri" w:hAnsi="Amiri" w:eastAsia="Amiri" w:cs="Amiri"/>
          <w:lang w:bidi="ar-SA"/>
          <w:color w:val="111111"/>
          <w:sz w:val="28"/>
          <w:szCs w:val="28"/>
          <w:rtl/>
        </w:rPr>
        <w:t xml:space="preserve">وَ قَالَ عَلَیْهِ السَّلاَمُ: رُبَّ مُسْتَقْبِلٍ یَوْماً لَیْسَ بِمُسْتَدْبِرِهِ </w:t>
      </w:r>
      <w:r>
        <w:rPr>
          <w:rStyle w:val="FootnoteReference"/>
        </w:rPr>
        <w:footnoteReference w:id="4902"/>
      </w:r>
    </w:p>
    <w:p>
      <w:pPr>
        <w:pStyle w:val="BookText"/>
      </w:pPr>
      <w:r>
        <w:rPr>
          <w:rFonts w:ascii="Amiri" w:hAnsi="Amiri" w:eastAsia="Amiri" w:cs="Amiri"/>
          <w:lang w:bidi="ar-SA"/>
          <w:color w:val="111111"/>
          <w:sz w:val="28"/>
          <w:szCs w:val="28"/>
          <w:rtl/>
        </w:rPr>
        <w:t xml:space="preserve">وَ مَغْبُوطٍ </w:t>
      </w:r>
      <w:r>
        <w:rPr>
          <w:rStyle w:val="FootnoteReference"/>
        </w:rPr>
        <w:footnoteReference w:id="4903"/>
      </w:r>
      <w:r>
        <w:rPr>
          <w:rFonts w:ascii="Amiri" w:hAnsi="Amiri" w:eastAsia="Amiri" w:cs="Amiri"/>
          <w:lang w:bidi="ar-SA"/>
          <w:color w:val="111111"/>
          <w:sz w:val="28"/>
          <w:szCs w:val="28"/>
          <w:rtl/>
        </w:rPr>
        <w:t xml:space="preserve">فِی أَوَّلِ لَیْلِهِ قَامَتْ بَوَاکِیهِ فِی آخِرِهِ.</w:t>
      </w:r>
    </w:p>
    <w:p>
      <w:pPr>
        <w:pStyle w:val="Heading3"/>
      </w:pPr>
      <w:bookmarkStart w:id="2146" w:name="_Toc1636"/>
      <w:r>
        <w:t>الحکمه 381</w:t>
      </w:r>
      <w:bookmarkEnd w:id="2146"/>
    </w:p>
    <w:p>
      <w:pPr>
        <w:pStyle w:val="BookText"/>
      </w:pPr>
      <w:r>
        <w:rPr>
          <w:rFonts w:ascii="Amiri" w:hAnsi="Amiri" w:eastAsia="Amiri" w:cs="Amiri"/>
          <w:lang w:bidi="ar-SA"/>
          <w:color w:val="111111"/>
          <w:sz w:val="28"/>
          <w:szCs w:val="28"/>
          <w:rtl/>
        </w:rPr>
        <w:t xml:space="preserve">وَ قَالَ عَلَیْهِ السَّلاَمُ: الْکَلاَمُ فِی وَثَاقِکَ </w:t>
      </w:r>
      <w:r>
        <w:rPr>
          <w:rStyle w:val="FootnoteReference"/>
        </w:rPr>
        <w:footnoteReference w:id="4904"/>
      </w:r>
      <w:r>
        <w:rPr>
          <w:rFonts w:ascii="Amiri" w:hAnsi="Amiri" w:eastAsia="Amiri" w:cs="Amiri"/>
          <w:lang w:bidi="ar-SA"/>
          <w:color w:val="111111"/>
          <w:sz w:val="28"/>
          <w:szCs w:val="28"/>
          <w:rtl/>
        </w:rPr>
        <w:t xml:space="preserve">مَا لَمْ تَتَکَلَّمْ بِهِ فَإِذَا تَکَلَّمْتَ بِهِ صِرْتَ فِی وَثَاقِهِ فَاخْزُنْ </w:t>
      </w:r>
      <w:r>
        <w:rPr>
          <w:rStyle w:val="FootnoteReference"/>
        </w:rPr>
        <w:footnoteReference w:id="4905"/>
      </w:r>
      <w:r>
        <w:rPr>
          <w:rFonts w:ascii="Amiri" w:hAnsi="Amiri" w:eastAsia="Amiri" w:cs="Amiri"/>
          <w:lang w:bidi="ar-SA"/>
          <w:color w:val="111111"/>
          <w:sz w:val="28"/>
          <w:szCs w:val="28"/>
          <w:rtl/>
        </w:rPr>
        <w:t xml:space="preserve">لِسَانَکَ کَمَا تَخْزُنُ ذَهَبَکَ وَ وَرِقَکَ </w:t>
      </w:r>
      <w:r>
        <w:rPr>
          <w:rStyle w:val="FootnoteReference"/>
        </w:rPr>
        <w:footnoteReference w:id="4906"/>
      </w:r>
      <w:r>
        <w:rPr>
          <w:rFonts w:ascii="Amiri" w:hAnsi="Amiri" w:eastAsia="Amiri" w:cs="Amiri"/>
          <w:lang w:bidi="ar-SA"/>
          <w:color w:val="111111"/>
          <w:sz w:val="28"/>
          <w:szCs w:val="28"/>
          <w:rtl/>
        </w:rPr>
        <w:t xml:space="preserve">فَرُبَّ کَلِمَةٍ سَلَبَتْ نِعْمَةً وَ جَلَبَتْ نِقْمَةً.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9" w:name="pg6114_86400"/>
    <w:bookmarkEnd w:id="409"/>
    <w:p>
      <w:pPr>
        <w:pStyle w:val="Heading3"/>
      </w:pPr>
      <w:bookmarkStart w:id="2147" w:name="_Toc1637"/>
      <w:r>
        <w:t>الحکمه 382</w:t>
      </w:r>
      <w:bookmarkEnd w:id="2147"/>
    </w:p>
    <w:p>
      <w:pPr>
        <w:pStyle w:val="BookText"/>
      </w:pPr>
      <w:r>
        <w:rPr>
          <w:rFonts w:ascii="Amiri" w:hAnsi="Amiri" w:eastAsia="Amiri" w:cs="Amiri"/>
          <w:lang w:bidi="ar-SA"/>
          <w:color w:val="111111"/>
          <w:sz w:val="28"/>
          <w:szCs w:val="28"/>
          <w:rtl/>
        </w:rPr>
        <w:t xml:space="preserve">وَ قَالَ عَلَیْهِ السَّلاَمُ: لاَ تَقُلْ مَا لاَ تَعْلَمُ بَلْ لاَ تَقُلْ کُلَّ مَا تَعْلَمُ فَإِنَّ اللَّهَ فَرَضَ عَلَی جَوَارِحِکَ کُلِّهَا فَرَائِضَ یَحْتَجُّ بِهَا عَلَیْکَ یَوْمَ الْقِیَامَةِ.</w:t>
      </w:r>
    </w:p>
    <w:p>
      <w:pPr>
        <w:pStyle w:val="Heading3"/>
      </w:pPr>
      <w:bookmarkStart w:id="2148" w:name="_Toc1638"/>
      <w:r>
        <w:t>الحکمه 383</w:t>
      </w:r>
      <w:bookmarkEnd w:id="2148"/>
    </w:p>
    <w:p>
      <w:pPr>
        <w:pStyle w:val="BookText"/>
      </w:pPr>
      <w:r>
        <w:rPr>
          <w:rFonts w:ascii="Amiri" w:hAnsi="Amiri" w:eastAsia="Amiri" w:cs="Amiri"/>
          <w:lang w:bidi="ar-SA"/>
          <w:color w:val="111111"/>
          <w:sz w:val="28"/>
          <w:szCs w:val="28"/>
          <w:rtl/>
        </w:rPr>
        <w:t xml:space="preserve">وَ قَالَ عَلَیْهِ السَّلاَمُ: احْذَرْ أَنْ یَرَاکَ اللَّهُ عِنْدَ مَعْصِیَتِهِ وَ یَفْقِدَکَ عِنْدَ طَاعَتِهِ فَتَکُونَ مِنَ الْخَاسِرِینَ وَ إِذَا قَوِیتَ فَاقْوَ عَلَی طَاعَةِ اللَّهِ وَ إِذَا ضَعُفْتَ فَاضْعُفْ عَنْ مَعْصِیَةِ اللَّهِ.</w:t>
      </w:r>
    </w:p>
    <w:p>
      <w:pPr>
        <w:pStyle w:val="Heading3"/>
      </w:pPr>
      <w:bookmarkStart w:id="2149" w:name="_Toc1639"/>
      <w:r>
        <w:t>الحکمه 384</w:t>
      </w:r>
      <w:bookmarkEnd w:id="2149"/>
    </w:p>
    <w:p>
      <w:pPr>
        <w:pStyle w:val="BookText"/>
      </w:pPr>
      <w:r>
        <w:rPr>
          <w:rFonts w:ascii="Amiri" w:hAnsi="Amiri" w:eastAsia="Amiri" w:cs="Amiri"/>
          <w:lang w:bidi="ar-SA"/>
          <w:color w:val="111111"/>
          <w:sz w:val="28"/>
          <w:szCs w:val="28"/>
          <w:rtl/>
        </w:rPr>
        <w:t xml:space="preserve">وَ قَالَ عَلَیْهِ السَّلاَمُ: الرُّکُونُ إِلَی الدُّنْیَا مَعَ مَا تُعَایِنُ </w:t>
      </w:r>
      <w:r>
        <w:rPr>
          <w:rStyle w:val="FootnoteReference"/>
        </w:rPr>
        <w:footnoteReference w:id="4907"/>
      </w:r>
    </w:p>
    <w:p>
      <w:pPr>
        <w:pStyle w:val="BookText"/>
      </w:pPr>
      <w:r>
        <w:rPr>
          <w:rFonts w:ascii="Amiri" w:hAnsi="Amiri" w:eastAsia="Amiri" w:cs="Amiri"/>
          <w:lang w:bidi="ar-SA"/>
          <w:color w:val="111111"/>
          <w:sz w:val="28"/>
          <w:szCs w:val="28"/>
          <w:rtl/>
        </w:rPr>
        <w:t xml:space="preserve">مِنْهَا جَهْلٌ وَ التَّقْصِیرُ فِی حُسْنِ الْعَمَلِ إِذَا وَثِقْتَ بِالثَّوَابِ عَلَیْهِ غَبْنٌ </w:t>
      </w:r>
      <w:r>
        <w:rPr>
          <w:rStyle w:val="FootnoteReference"/>
        </w:rPr>
        <w:footnoteReference w:id="4908"/>
      </w:r>
      <w:r>
        <w:rPr>
          <w:rFonts w:ascii="Amiri" w:hAnsi="Amiri" w:eastAsia="Amiri" w:cs="Amiri"/>
          <w:lang w:bidi="ar-SA"/>
          <w:color w:val="111111"/>
          <w:sz w:val="28"/>
          <w:szCs w:val="28"/>
          <w:rtl/>
        </w:rPr>
        <w:t xml:space="preserve">وَ الطُّمَأْنِینَةُ إِلَی کُلِّ أَحَدٍ قَبْلَ الاِخْتِبَارِ لَهُ عَجْزٌ.</w:t>
      </w:r>
    </w:p>
    <w:p>
      <w:pPr>
        <w:pStyle w:val="Heading3"/>
      </w:pPr>
      <w:bookmarkStart w:id="2150" w:name="_Toc1640"/>
      <w:r>
        <w:t>الحکمه 385</w:t>
      </w:r>
      <w:bookmarkEnd w:id="2150"/>
    </w:p>
    <w:p>
      <w:pPr>
        <w:pStyle w:val="BookText"/>
      </w:pPr>
      <w:r>
        <w:rPr>
          <w:rFonts w:ascii="Amiri" w:hAnsi="Amiri" w:eastAsia="Amiri" w:cs="Amiri"/>
          <w:lang w:bidi="ar-SA"/>
          <w:color w:val="111111"/>
          <w:sz w:val="28"/>
          <w:szCs w:val="28"/>
          <w:rtl/>
        </w:rPr>
        <w:t xml:space="preserve">وَ قَالَ عَلَیْهِ السَّلاَمُ: مِنْ هَوَانِ الدُّنْیَا عَلَی اللَّهِ أَنَّهُ لاَ یُعْصَی إِلاَّ فِیهَا وَ لاَ یُنَالُ مَا عِنْدَهُ إِلاَّ بِتَرْکِهَا.</w:t>
      </w:r>
    </w:p>
    <w:p>
      <w:pPr>
        <w:pStyle w:val="Heading3"/>
      </w:pPr>
      <w:bookmarkStart w:id="2151" w:name="_Toc1641"/>
      <w:r>
        <w:t>الحکمه 386</w:t>
      </w:r>
      <w:bookmarkEnd w:id="2151"/>
    </w:p>
    <w:p>
      <w:pPr>
        <w:pStyle w:val="BookText"/>
      </w:pPr>
      <w:r>
        <w:rPr>
          <w:rFonts w:ascii="Amiri" w:hAnsi="Amiri" w:eastAsia="Amiri" w:cs="Amiri"/>
          <w:lang w:bidi="ar-SA"/>
          <w:color w:val="111111"/>
          <w:sz w:val="28"/>
          <w:szCs w:val="28"/>
          <w:rtl/>
        </w:rPr>
        <w:t xml:space="preserve">وَ قَالَ عَلَیْهِ السَّلاَمُ: مَنْ طَلَبَ شَیْئاً نَالَهُ أَوْ بَعْضَهُ.</w:t>
      </w:r>
    </w:p>
    <w:p>
      <w:pPr>
        <w:pStyle w:val="Heading3"/>
      </w:pPr>
      <w:bookmarkStart w:id="2152" w:name="_Toc1642"/>
      <w:r>
        <w:t>الحکمه 387</w:t>
      </w:r>
      <w:bookmarkEnd w:id="2152"/>
    </w:p>
    <w:p>
      <w:pPr>
        <w:pStyle w:val="BookText"/>
      </w:pPr>
      <w:r>
        <w:rPr>
          <w:rFonts w:ascii="Amiri" w:hAnsi="Amiri" w:eastAsia="Amiri" w:cs="Amiri"/>
          <w:lang w:bidi="ar-SA"/>
          <w:color w:val="111111"/>
          <w:sz w:val="28"/>
          <w:szCs w:val="28"/>
          <w:rtl/>
        </w:rPr>
        <w:t xml:space="preserve">وَ قَالَ عَلَیْهِ السَّلاَمُ: مَا خَیْرٌ بِخَیْرٍ بَعْدَهُ اَلنَّارُ وَ مَا شَرٌّ بِشَرٍّ بَعْدَهُ الْجَنَّةُ وَ کُلُّ نَعِیمٍ دُونَ الْجَنَّةِ فَهُوَ مَحْقُورٌ </w:t>
      </w:r>
      <w:r>
        <w:rPr>
          <w:rStyle w:val="FootnoteReference"/>
        </w:rPr>
        <w:footnoteReference w:id="4909"/>
      </w:r>
      <w:r>
        <w:rPr>
          <w:rFonts w:ascii="Amiri" w:hAnsi="Amiri" w:eastAsia="Amiri" w:cs="Amiri"/>
          <w:lang w:bidi="ar-SA"/>
          <w:color w:val="111111"/>
          <w:sz w:val="28"/>
          <w:szCs w:val="28"/>
          <w:rtl/>
        </w:rPr>
        <w:t xml:space="preserve">وَ کُلُّ بَلاَءٍ دُونَ النَّارِ عَافِیَةٌ.</w:t>
      </w:r>
    </w:p>
    <w:p>
      <w:pPr>
        <w:pStyle w:val="Heading3"/>
      </w:pPr>
      <w:bookmarkStart w:id="2153" w:name="_Toc1643"/>
      <w:r>
        <w:t>الحکمه 388</w:t>
      </w:r>
      <w:bookmarkEnd w:id="2153"/>
    </w:p>
    <w:p>
      <w:pPr>
        <w:pStyle w:val="BookText"/>
      </w:pPr>
      <w:r>
        <w:rPr>
          <w:rFonts w:ascii="Amiri" w:hAnsi="Amiri" w:eastAsia="Amiri" w:cs="Amiri"/>
          <w:lang w:bidi="ar-SA"/>
          <w:color w:val="111111"/>
          <w:sz w:val="28"/>
          <w:szCs w:val="28"/>
          <w:rtl/>
        </w:rPr>
        <w:t xml:space="preserve">وَ قَالَ ع أَلَا وَ إِنّ مِنَ البَلَاءِ الفَاقَةَ </w:t>
      </w:r>
      <w:r>
        <w:rPr>
          <w:rStyle w:val="FootnoteReference"/>
        </w:rPr>
        <w:footnoteReference w:id="4910"/>
      </w:r>
      <w:r>
        <w:rPr>
          <w:rFonts w:ascii="Amiri" w:hAnsi="Amiri" w:eastAsia="Amiri" w:cs="Amiri"/>
          <w:lang w:bidi="ar-SA"/>
          <w:color w:val="111111"/>
          <w:sz w:val="28"/>
          <w:szCs w:val="28"/>
          <w:rtl/>
        </w:rPr>
        <w:t xml:space="preserve">وَ أَشَدّ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10" w:name="pg6114_86403"/>
    <w:bookmarkEnd w:id="410"/>
    <w:p>
      <w:pPr>
        <w:pStyle w:val="BookText"/>
      </w:pPr>
      <w:r>
        <w:rPr>
          <w:rFonts w:ascii="Amiri" w:hAnsi="Amiri" w:eastAsia="Amiri" w:cs="Amiri"/>
          <w:lang w:bidi="ar-SA"/>
          <w:color w:val="111111"/>
          <w:sz w:val="28"/>
          <w:szCs w:val="28"/>
          <w:rtl/>
        </w:rPr>
        <w:t xml:space="preserve">مِنَ الْفَاقَةِ مَرَضُ الْبَدَنِ وَ أَشَدُّ مِنْ مَرَضِ الْبَدَنِ مَرَضُ الْقَلْبِ. أَلاَ وَ إِنَّ مِنْ صِحَّةِ الْبَدَنِ تَقْوَی الْقَلْبِ.</w:t>
      </w:r>
    </w:p>
    <w:p>
      <w:pPr>
        <w:pStyle w:val="Heading3"/>
      </w:pPr>
      <w:bookmarkStart w:id="2154" w:name="_Toc1644"/>
      <w:r>
        <w:t>الحکمه 389</w:t>
      </w:r>
      <w:bookmarkEnd w:id="2154"/>
    </w:p>
    <w:p>
      <w:pPr>
        <w:pStyle w:val="BookText"/>
      </w:pPr>
      <w:r>
        <w:rPr>
          <w:rFonts w:ascii="Amiri" w:hAnsi="Amiri" w:eastAsia="Amiri" w:cs="Amiri"/>
          <w:lang w:bidi="ar-SA"/>
          <w:color w:val="111111"/>
          <w:sz w:val="28"/>
          <w:szCs w:val="28"/>
          <w:rtl/>
        </w:rPr>
        <w:t xml:space="preserve">وَ قَالَ عَلَیْهِ السَّلاَمُ: مَنْ أَبْطَأَ بِهِ عَمَلُهُ لَمْ یُسْرِعْ بِهِ نَسَبُهُ.</w:t>
      </w:r>
    </w:p>
    <w:p>
      <w:pPr>
        <w:pStyle w:val="BookText"/>
      </w:pPr>
      <w:r>
        <w:rPr>
          <w:rFonts w:ascii="Amiri" w:hAnsi="Amiri" w:eastAsia="Amiri" w:cs="Amiri"/>
          <w:lang w:bidi="ar-SA"/>
          <w:color w:val="111111"/>
          <w:sz w:val="28"/>
          <w:szCs w:val="28"/>
          <w:rtl/>
        </w:rPr>
        <w:t xml:space="preserve">وَ فِی رِوَایَةٍ أُخْرَی: مَنْ فَاتَهُ حَسَبُ نَفْسِهِ لَمْ یَنْفَعْهُ حَسَبُ آبَائِهِ.</w:t>
      </w:r>
    </w:p>
    <w:p>
      <w:pPr>
        <w:pStyle w:val="Heading3"/>
      </w:pPr>
      <w:bookmarkStart w:id="2155" w:name="_Toc1645"/>
      <w:r>
        <w:t>الحکمه 390</w:t>
      </w:r>
      <w:bookmarkEnd w:id="2155"/>
    </w:p>
    <w:p>
      <w:pPr>
        <w:pStyle w:val="BookText"/>
      </w:pPr>
      <w:r>
        <w:rPr>
          <w:rFonts w:ascii="Amiri" w:hAnsi="Amiri" w:eastAsia="Amiri" w:cs="Amiri"/>
          <w:lang w:bidi="ar-SA"/>
          <w:color w:val="111111"/>
          <w:sz w:val="28"/>
          <w:szCs w:val="28"/>
          <w:rtl/>
        </w:rPr>
        <w:t xml:space="preserve">وَ قَالَ عَلَیْهِ السَّلاَمُ: لِلْمُؤْمِنِ ثَلاَثُ سَاعَاتٍ فَسَاعَةٌ یُنَاجِی فِیهَا رَبَّهُ وَ سَاعَةٌ یَرُمُّ </w:t>
      </w:r>
      <w:r>
        <w:rPr>
          <w:rStyle w:val="FootnoteReference"/>
        </w:rPr>
        <w:footnoteReference w:id="4911"/>
      </w:r>
      <w:r>
        <w:rPr>
          <w:rFonts w:ascii="Amiri" w:hAnsi="Amiri" w:eastAsia="Amiri" w:cs="Amiri"/>
          <w:lang w:bidi="ar-SA"/>
          <w:color w:val="111111"/>
          <w:sz w:val="28"/>
          <w:szCs w:val="28"/>
          <w:rtl/>
        </w:rPr>
        <w:t xml:space="preserve">مَعَاشَهُ وَ سَاعَةٌ یُخَلِّی بَیْنَ نَفْسِهِ وَ بَیْنَ لَذَّتِهَا فِیمَا یَحِلُّ وَ یَجْمُلُ. وَ لَیْسَ لِلْعَاقِلِ أَنْ یَکُونَ شَاخِصاً إِلاَّ فِی ثَلاَثٍ:</w:t>
      </w:r>
    </w:p>
    <w:p>
      <w:pPr>
        <w:pStyle w:val="BookText"/>
      </w:pPr>
      <w:r>
        <w:rPr>
          <w:rFonts w:ascii="Amiri" w:hAnsi="Amiri" w:eastAsia="Amiri" w:cs="Amiri"/>
          <w:lang w:bidi="ar-SA"/>
          <w:color w:val="111111"/>
          <w:sz w:val="28"/>
          <w:szCs w:val="28"/>
          <w:rtl/>
        </w:rPr>
        <w:t xml:space="preserve">مَرَمَّةٍ </w:t>
      </w:r>
      <w:r>
        <w:rPr>
          <w:rStyle w:val="FootnoteReference"/>
        </w:rPr>
        <w:footnoteReference w:id="4912"/>
      </w:r>
      <w:r>
        <w:rPr>
          <w:rFonts w:ascii="Amiri" w:hAnsi="Amiri" w:eastAsia="Amiri" w:cs="Amiri"/>
          <w:lang w:bidi="ar-SA"/>
          <w:color w:val="111111"/>
          <w:sz w:val="28"/>
          <w:szCs w:val="28"/>
          <w:rtl/>
        </w:rPr>
        <w:t xml:space="preserve">لِمَعَاشٍ أَوْ خُطْوَةٍ فِی مَعَادٍ </w:t>
      </w:r>
      <w:r>
        <w:rPr>
          <w:rStyle w:val="FootnoteReference"/>
        </w:rPr>
        <w:footnoteReference w:id="4913"/>
      </w:r>
      <w:r>
        <w:rPr>
          <w:rFonts w:ascii="Amiri" w:hAnsi="Amiri" w:eastAsia="Amiri" w:cs="Amiri"/>
          <w:lang w:bidi="ar-SA"/>
          <w:color w:val="111111"/>
          <w:sz w:val="28"/>
          <w:szCs w:val="28"/>
          <w:rtl/>
        </w:rPr>
        <w:t xml:space="preserve">أَوْ لَذَّةٍ فِی غَیْرِ مُحَرَّمٍ.</w:t>
      </w:r>
    </w:p>
    <w:p>
      <w:pPr>
        <w:pStyle w:val="Heading3"/>
      </w:pPr>
      <w:bookmarkStart w:id="2156" w:name="_Toc1646"/>
      <w:r>
        <w:t>الحکمه 391</w:t>
      </w:r>
      <w:bookmarkEnd w:id="2156"/>
    </w:p>
    <w:p>
      <w:pPr>
        <w:pStyle w:val="BookText"/>
      </w:pPr>
      <w:r>
        <w:rPr>
          <w:rFonts w:ascii="Amiri" w:hAnsi="Amiri" w:eastAsia="Amiri" w:cs="Amiri"/>
          <w:lang w:bidi="ar-SA"/>
          <w:color w:val="111111"/>
          <w:sz w:val="28"/>
          <w:szCs w:val="28"/>
          <w:rtl/>
        </w:rPr>
        <w:t xml:space="preserve">وَ قَالَ عَلَیْهِ السَّلاَمُ: ازْهَدْ فِی الدُّنْیَا یُبَصِّرْکَ اللَّهُ عَوْرَاتِهَا وَ لاَ تَغْفُلْ فَلَسْتَ بِمَغْفُولٍ عَنْکَ!.</w:t>
      </w:r>
    </w:p>
    <w:p>
      <w:pPr>
        <w:pStyle w:val="Heading3"/>
      </w:pPr>
      <w:bookmarkStart w:id="2157" w:name="_Toc1647"/>
      <w:r>
        <w:t>الحکمه 392</w:t>
      </w:r>
      <w:bookmarkEnd w:id="2157"/>
    </w:p>
    <w:p>
      <w:pPr>
        <w:pStyle w:val="BookText"/>
      </w:pPr>
      <w:r>
        <w:rPr>
          <w:rFonts w:ascii="Amiri" w:hAnsi="Amiri" w:eastAsia="Amiri" w:cs="Amiri"/>
          <w:lang w:bidi="ar-SA"/>
          <w:color w:val="111111"/>
          <w:sz w:val="28"/>
          <w:szCs w:val="28"/>
          <w:rtl/>
        </w:rPr>
        <w:t xml:space="preserve">وَ قَالَ عَلَیْهِ السَّلاَمُ: تَکَلَّمُوا تُعْرَفُوا فَإِنَّ الْمَرْءَ مَخْبُوءٌ تَحْتَ لِسَانِهِ.</w:t>
      </w:r>
    </w:p>
    <w:p>
      <w:pPr>
        <w:pStyle w:val="Heading3"/>
      </w:pPr>
      <w:bookmarkStart w:id="2158" w:name="_Toc1648"/>
      <w:r>
        <w:t>الحکمه 393</w:t>
      </w:r>
      <w:bookmarkEnd w:id="2158"/>
    </w:p>
    <w:p>
      <w:pPr>
        <w:pStyle w:val="BookText"/>
      </w:pPr>
      <w:r>
        <w:rPr>
          <w:rFonts w:ascii="Amiri" w:hAnsi="Amiri" w:eastAsia="Amiri" w:cs="Amiri"/>
          <w:lang w:bidi="ar-SA"/>
          <w:color w:val="111111"/>
          <w:sz w:val="28"/>
          <w:szCs w:val="28"/>
          <w:rtl/>
        </w:rPr>
        <w:t xml:space="preserve">وَ قَالَ عَلَیْهِ السَّلاَمُ: خُذْ مِنَ الدُّنْیَا مَا أَتَاکَ وَ تَوَلَّ عَمَّا تَوَلَّی عَنْکَ فَإِنْ أَنْتَ لَمْ تَفْعَلْ فَأَجْمِلْ فِی الطَّلَبِ </w:t>
      </w:r>
      <w:r>
        <w:rPr>
          <w:rStyle w:val="FootnoteReference"/>
        </w:rPr>
        <w:footnoteReference w:id="4914"/>
      </w:r>
      <w:r>
        <w:rPr>
          <w:rFonts w:ascii="Times New Roman" w:hAnsi="Times New Roman" w:eastAsia="Times New Roman" w:cs="Times New Roman"/>
          <w:lang w:val="en-US" w:bidi="en-US"/>
          <w:color w:val="111111"/>
          <w:sz w:val="28"/>
          <w:szCs w:val="28"/>
          <w:rtl/>
        </w:rPr>
        <w:t xml:space="preserve">.</w:t>
      </w:r>
    </w:p>
    <w:p>
      <w:pPr>
        <w:pStyle w:val="Heading3"/>
      </w:pPr>
      <w:bookmarkStart w:id="2159" w:name="_Toc1649"/>
      <w:r>
        <w:t>الحکمه 394</w:t>
      </w:r>
      <w:bookmarkEnd w:id="2159"/>
    </w:p>
    <w:p>
      <w:pPr>
        <w:pStyle w:val="BookText"/>
      </w:pPr>
      <w:r>
        <w:rPr>
          <w:rFonts w:ascii="Amiri" w:hAnsi="Amiri" w:eastAsia="Amiri" w:cs="Amiri"/>
          <w:lang w:bidi="ar-SA"/>
          <w:color w:val="111111"/>
          <w:sz w:val="28"/>
          <w:szCs w:val="28"/>
          <w:rtl/>
        </w:rPr>
        <w:t xml:space="preserve">وَ قَالَ عَلَیْهِ السَّلاَمُ: رُبَّ قَوْلٍ أَنْفَذُ مِنْ صَوْلٍ </w:t>
      </w:r>
      <w:r>
        <w:rPr>
          <w:rStyle w:val="FootnoteReference"/>
        </w:rPr>
        <w:footnoteReference w:id="4915"/>
      </w:r>
      <w:r>
        <w:rPr>
          <w:rFonts w:ascii="Times New Roman" w:hAnsi="Times New Roman" w:eastAsia="Times New Roman" w:cs="Times New Roman"/>
          <w:lang w:val="en-US" w:bidi="en-US"/>
          <w:color w:val="111111"/>
          <w:sz w:val="28"/>
          <w:szCs w:val="28"/>
          <w:rtl/>
        </w:rPr>
        <w:t xml:space="preserve">.</w:t>
      </w:r>
    </w:p>
    <w:p>
      <w:pPr>
        <w:pStyle w:val="Heading3"/>
      </w:pPr>
      <w:bookmarkStart w:id="2160" w:name="_Toc1650"/>
      <w:r>
        <w:t>الحکمه 395</w:t>
      </w:r>
      <w:bookmarkEnd w:id="2160"/>
    </w:p>
    <w:p>
      <w:pPr>
        <w:pStyle w:val="BookText"/>
      </w:pPr>
      <w:r>
        <w:rPr>
          <w:rFonts w:ascii="Amiri" w:hAnsi="Amiri" w:eastAsia="Amiri" w:cs="Amiri"/>
          <w:lang w:bidi="ar-SA"/>
          <w:color w:val="111111"/>
          <w:sz w:val="28"/>
          <w:szCs w:val="28"/>
          <w:rtl/>
        </w:rPr>
        <w:t xml:space="preserve">وَ قَالَ عَلَیْهِ السَّلاَمُ: کُلُّ مُقْتَصَرٍ </w:t>
      </w:r>
      <w:r>
        <w:rPr>
          <w:rStyle w:val="FootnoteReference"/>
        </w:rPr>
        <w:footnoteReference w:id="4916"/>
      </w:r>
      <w:r>
        <w:rPr>
          <w:rFonts w:ascii="Amiri" w:hAnsi="Amiri" w:eastAsia="Amiri" w:cs="Amiri"/>
          <w:lang w:bidi="ar-SA"/>
          <w:color w:val="111111"/>
          <w:sz w:val="28"/>
          <w:szCs w:val="28"/>
          <w:rtl/>
        </w:rPr>
        <w:t xml:space="preserve">عَلَیْهِ کَافٍ.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11" w:name="pg6114_86406"/>
    <w:bookmarkEnd w:id="411"/>
    <w:p>
      <w:pPr>
        <w:pStyle w:val="Heading3"/>
      </w:pPr>
      <w:bookmarkStart w:id="2161" w:name="_Toc1651"/>
      <w:r>
        <w:t>الحکمه 396</w:t>
      </w:r>
      <w:bookmarkEnd w:id="2161"/>
    </w:p>
    <w:p>
      <w:pPr>
        <w:pStyle w:val="BookText"/>
      </w:pPr>
      <w:r>
        <w:rPr>
          <w:rFonts w:ascii="Amiri" w:hAnsi="Amiri" w:eastAsia="Amiri" w:cs="Amiri"/>
          <w:lang w:bidi="ar-SA"/>
          <w:color w:val="111111"/>
          <w:sz w:val="28"/>
          <w:szCs w:val="28"/>
          <w:rtl/>
        </w:rPr>
        <w:t xml:space="preserve">وَ قَالَ عَلَیْهِ السَّلاَمُ: الْمَنِیَّةُ </w:t>
      </w:r>
      <w:r>
        <w:rPr>
          <w:rStyle w:val="FootnoteReference"/>
        </w:rPr>
        <w:footnoteReference w:id="4917"/>
      </w:r>
      <w:r>
        <w:rPr>
          <w:rFonts w:ascii="Amiri" w:hAnsi="Amiri" w:eastAsia="Amiri" w:cs="Amiri"/>
          <w:lang w:bidi="ar-SA"/>
          <w:color w:val="111111"/>
          <w:sz w:val="28"/>
          <w:szCs w:val="28"/>
          <w:rtl/>
        </w:rPr>
        <w:t xml:space="preserve">وَ لاَ الدَّنِیَّةُ </w:t>
      </w:r>
      <w:r>
        <w:rPr>
          <w:rStyle w:val="FootnoteReference"/>
        </w:rPr>
        <w:footnoteReference w:id="4918"/>
      </w:r>
      <w:r>
        <w:rPr>
          <w:rFonts w:ascii="Amiri" w:hAnsi="Amiri" w:eastAsia="Amiri" w:cs="Amiri"/>
          <w:lang w:bidi="ar-SA"/>
          <w:color w:val="111111"/>
          <w:sz w:val="28"/>
          <w:szCs w:val="28"/>
          <w:rtl/>
        </w:rPr>
        <w:t xml:space="preserve">! وَ التَّقَلُّلُ </w:t>
      </w:r>
      <w:r>
        <w:rPr>
          <w:rStyle w:val="FootnoteReference"/>
        </w:rPr>
        <w:footnoteReference w:id="4919"/>
      </w:r>
    </w:p>
    <w:p>
      <w:pPr>
        <w:pStyle w:val="BookText"/>
      </w:pPr>
      <w:r>
        <w:rPr>
          <w:rFonts w:ascii="Amiri" w:hAnsi="Amiri" w:eastAsia="Amiri" w:cs="Amiri"/>
          <w:lang w:bidi="ar-SA"/>
          <w:color w:val="111111"/>
          <w:sz w:val="28"/>
          <w:szCs w:val="28"/>
          <w:rtl/>
        </w:rPr>
        <w:t xml:space="preserve">وَ لاَ التَّوَسُّلُ </w:t>
      </w:r>
      <w:r>
        <w:rPr>
          <w:rStyle w:val="FootnoteReference"/>
        </w:rPr>
        <w:footnoteReference w:id="4920"/>
      </w:r>
      <w:r>
        <w:rPr>
          <w:rFonts w:ascii="Amiri" w:hAnsi="Amiri" w:eastAsia="Amiri" w:cs="Amiri"/>
          <w:lang w:bidi="ar-SA"/>
          <w:color w:val="111111"/>
          <w:sz w:val="28"/>
          <w:szCs w:val="28"/>
          <w:rtl/>
        </w:rPr>
        <w:t xml:space="preserve">. وَ مَنْ لَمْ یُعْطَ قَاعِداً لَمْ یُعْطَ قَائِماً </w:t>
      </w:r>
      <w:r>
        <w:rPr>
          <w:rStyle w:val="FootnoteReference"/>
        </w:rPr>
        <w:footnoteReference w:id="4921"/>
      </w:r>
      <w:r>
        <w:rPr>
          <w:rFonts w:ascii="Amiri" w:hAnsi="Amiri" w:eastAsia="Amiri" w:cs="Amiri"/>
          <w:lang w:bidi="ar-SA"/>
          <w:color w:val="111111"/>
          <w:sz w:val="28"/>
          <w:szCs w:val="28"/>
          <w:rtl/>
        </w:rPr>
        <w:t xml:space="preserve">وَ الدَّهْرُ یَوْمَانِ یَوْمٌ لَکَ وَ یَوْمٌ عَلَیْکَ فَإِذَا کَانَ لَکَ فَلاَ تَبْطَرْ وَ إِذَا کَانَ عَلَیْکَ فَاصْبِرْ!.</w:t>
      </w:r>
    </w:p>
    <w:p>
      <w:pPr>
        <w:pStyle w:val="Heading3"/>
      </w:pPr>
      <w:bookmarkStart w:id="2162" w:name="_Toc1652"/>
      <w:r>
        <w:t>الحکمه 397</w:t>
      </w:r>
      <w:bookmarkEnd w:id="2162"/>
    </w:p>
    <w:p>
      <w:pPr>
        <w:pStyle w:val="BookText"/>
      </w:pPr>
      <w:r>
        <w:rPr>
          <w:rFonts w:ascii="Amiri" w:hAnsi="Amiri" w:eastAsia="Amiri" w:cs="Amiri"/>
          <w:lang w:bidi="ar-SA"/>
          <w:color w:val="111111"/>
          <w:sz w:val="28"/>
          <w:szCs w:val="28"/>
          <w:rtl/>
        </w:rPr>
        <w:t xml:space="preserve">وَ قَالَ عَلَیْهِ السَّلاَمُ: نِعْمَ الطِّیبُ الْمِسْکُ خَفِیفٌ مَحْمِلُهُ عَطِرٌ رِیحُهُ.</w:t>
      </w:r>
    </w:p>
    <w:p>
      <w:pPr>
        <w:pStyle w:val="Heading3"/>
      </w:pPr>
      <w:bookmarkStart w:id="2163" w:name="_Toc1653"/>
      <w:r>
        <w:t>الحکمه 398</w:t>
      </w:r>
      <w:bookmarkEnd w:id="2163"/>
    </w:p>
    <w:p>
      <w:pPr>
        <w:pStyle w:val="BookText"/>
      </w:pPr>
      <w:r>
        <w:rPr>
          <w:rFonts w:ascii="Amiri" w:hAnsi="Amiri" w:eastAsia="Amiri" w:cs="Amiri"/>
          <w:lang w:bidi="ar-SA"/>
          <w:color w:val="111111"/>
          <w:sz w:val="28"/>
          <w:szCs w:val="28"/>
          <w:rtl/>
        </w:rPr>
        <w:t xml:space="preserve">وَ قَالَ عَلَیْهِ السَّلاَمُ: ضَعْ فَخْرَکَ وَ احْطُطْ کِبْرَکَ وَ اذْکُرْ قَبْرَکَ.</w:t>
      </w:r>
    </w:p>
    <w:p>
      <w:pPr>
        <w:pStyle w:val="Heading3"/>
      </w:pPr>
      <w:bookmarkStart w:id="2164" w:name="_Toc1654"/>
      <w:r>
        <w:t>الحکمه 399</w:t>
      </w:r>
      <w:bookmarkEnd w:id="2164"/>
    </w:p>
    <w:p>
      <w:pPr>
        <w:pStyle w:val="BookText"/>
      </w:pPr>
      <w:r>
        <w:rPr>
          <w:rFonts w:ascii="Amiri" w:hAnsi="Amiri" w:eastAsia="Amiri" w:cs="Amiri"/>
          <w:lang w:bidi="ar-SA"/>
          <w:color w:val="111111"/>
          <w:sz w:val="28"/>
          <w:szCs w:val="28"/>
          <w:rtl/>
        </w:rPr>
        <w:t xml:space="preserve">وَ قَالَ عَلَیْهِ السَّلاَمُ: إِنَّ لِلْوَلَدِ عَلَی الْوَالِدِ حَقّاً وَ إِنَّ لِلْوَالِدِ عَلَی الْوَلَدِ حَقّاً. فَحَقُّ الْوَالِدِ عَلَی الْوَلَدِ أَنْ یُطِیعَهُ فِی کُلِّ شَیْءٍ إِلاَّ فِی مَعْصِیَةِ اللَّهِ سُبْحَانَهُ وَ حَقُّ الْوَلَدِ عَلَی الْوَالِدِ أَنْ یُحَسِّنَ اسْمَهُ وَ یُحَسِّنَ أَدَبَهُ وَ یُعَلِّمَهُ اَلْقُرْآنَ.</w:t>
      </w:r>
    </w:p>
    <w:p>
      <w:pPr>
        <w:pStyle w:val="Heading3"/>
      </w:pPr>
      <w:bookmarkStart w:id="2165" w:name="_Toc1655"/>
      <w:r>
        <w:t>الحکمه 400</w:t>
      </w:r>
      <w:bookmarkEnd w:id="2165"/>
    </w:p>
    <w:p>
      <w:pPr>
        <w:pStyle w:val="BookText"/>
      </w:pPr>
      <w:r>
        <w:rPr>
          <w:rFonts w:ascii="Amiri" w:hAnsi="Amiri" w:eastAsia="Amiri" w:cs="Amiri"/>
          <w:lang w:bidi="ar-SA"/>
          <w:color w:val="111111"/>
          <w:sz w:val="28"/>
          <w:szCs w:val="28"/>
          <w:rtl/>
        </w:rPr>
        <w:t xml:space="preserve">وَ قَالَ عَلَیْهِ السَّلاَمُ: الْعَیْنُ حَقٌّ وَ الرُّقَی حَقٌّ وَ السِّحْرُ حَقٌّ وَ الْفَأْلُ </w:t>
      </w:r>
      <w:r>
        <w:rPr>
          <w:rStyle w:val="FootnoteReference"/>
        </w:rPr>
        <w:footnoteReference w:id="4922"/>
      </w:r>
      <w:r>
        <w:rPr>
          <w:rFonts w:ascii="Amiri" w:hAnsi="Amiri" w:eastAsia="Amiri" w:cs="Amiri"/>
          <w:lang w:bidi="ar-SA"/>
          <w:color w:val="111111"/>
          <w:sz w:val="28"/>
          <w:szCs w:val="28"/>
          <w:rtl/>
        </w:rPr>
        <w:t xml:space="preserve">حَقٌّ وَ الطِّیَرَةُ </w:t>
      </w:r>
      <w:r>
        <w:rPr>
          <w:rStyle w:val="FootnoteReference"/>
        </w:rPr>
        <w:footnoteReference w:id="4923"/>
      </w:r>
      <w:r>
        <w:rPr>
          <w:rFonts w:ascii="Amiri" w:hAnsi="Amiri" w:eastAsia="Amiri" w:cs="Amiri"/>
          <w:lang w:bidi="ar-SA"/>
          <w:color w:val="111111"/>
          <w:sz w:val="28"/>
          <w:szCs w:val="28"/>
          <w:rtl/>
        </w:rPr>
        <w:t xml:space="preserve">لَیْسَتْ بِحَقٍّ وَ الْعَدْوَی لَیْسَتْ بِحَقٍّ وَ الطِّیبُ نُشْرَةٌ </w:t>
      </w:r>
      <w:r>
        <w:rPr>
          <w:rStyle w:val="FootnoteReference"/>
        </w:rPr>
        <w:footnoteReference w:id="4924"/>
      </w:r>
      <w:r>
        <w:rPr>
          <w:rFonts w:ascii="Amiri" w:hAnsi="Amiri" w:eastAsia="Amiri" w:cs="Amiri"/>
          <w:lang w:bidi="ar-SA"/>
          <w:color w:val="111111"/>
          <w:sz w:val="28"/>
          <w:szCs w:val="28"/>
          <w:rtl/>
        </w:rPr>
        <w:t xml:space="preserve">وَ الْعَسَلُ نُشْرَةٌ وَ الرُّکُوبُ نُشْرَةٌ وَ النَّظَرُ إِلَی الْخُضْرَةِ نُشْرَةٌ.</w:t>
      </w:r>
    </w:p>
    <w:p>
      <w:pPr>
        <w:pStyle w:val="Heading3"/>
      </w:pPr>
      <w:bookmarkStart w:id="2166" w:name="_Toc1656"/>
      <w:r>
        <w:t>الحکمه 401</w:t>
      </w:r>
      <w:bookmarkEnd w:id="2166"/>
    </w:p>
    <w:p>
      <w:pPr>
        <w:pStyle w:val="BookText"/>
      </w:pPr>
      <w:r>
        <w:rPr>
          <w:rFonts w:ascii="Amiri" w:hAnsi="Amiri" w:eastAsia="Amiri" w:cs="Amiri"/>
          <w:lang w:bidi="ar-SA"/>
          <w:color w:val="111111"/>
          <w:sz w:val="28"/>
          <w:szCs w:val="28"/>
          <w:rtl/>
        </w:rPr>
        <w:t xml:space="preserve">وَ قَالَ عَلَیْهِ السَّلاَمُ: مُقَارَبَةُ النَّاسِ فِی أَخْلاَقِهِمْ أَمْنٌ مِنْ غَوَائِلِهِمْ </w:t>
      </w:r>
      <w:r>
        <w:rPr>
          <w:rStyle w:val="FootnoteReference"/>
        </w:rPr>
        <w:footnoteReference w:id="4925"/>
      </w:r>
      <w:r>
        <w:rPr>
          <w:rFonts w:ascii="Times New Roman" w:hAnsi="Times New Roman" w:eastAsia="Times New Roman" w:cs="Times New Roman"/>
          <w:lang w:val="en-US" w:bidi="en-US"/>
          <w:color w:val="111111"/>
          <w:sz w:val="28"/>
          <w:szCs w:val="28"/>
          <w:rtl/>
        </w:rPr>
        <w:t xml:space="preserve">.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12" w:name="pg6114_86409"/>
    <w:bookmarkEnd w:id="412"/>
    <w:p>
      <w:pPr>
        <w:pStyle w:val="Heading3"/>
      </w:pPr>
      <w:bookmarkStart w:id="2167" w:name="_Toc1657"/>
      <w:r>
        <w:t>الحکمه 402</w:t>
      </w:r>
      <w:bookmarkEnd w:id="2167"/>
    </w:p>
    <w:p>
      <w:pPr>
        <w:pStyle w:val="BookText"/>
      </w:pPr>
      <w:r>
        <w:rPr>
          <w:rFonts w:ascii="Amiri" w:hAnsi="Amiri" w:eastAsia="Amiri" w:cs="Amiri"/>
          <w:lang w:bidi="ar-SA"/>
          <w:color w:val="111111"/>
          <w:sz w:val="28"/>
          <w:szCs w:val="28"/>
          <w:rtl/>
        </w:rPr>
        <w:t xml:space="preserve">وَ قَالَ عَلَیْهِ السَّلاَمُ: لِبَعْضِ مُخَاطِبِیهِ وَ قَدْ تَکَلَّمَ بِکَلِمَةٍ یُسْتَصْغَرُ مِثْلُهُ عَنْ قَوْلِ مِثْلِهَا لَقَدْ طِرْتَ شَکِیراً وَ هَدَرْتَ سَقْباً.</w:t>
      </w:r>
    </w:p>
    <w:p>
      <w:pPr>
        <w:pStyle w:val="BookText"/>
      </w:pPr>
      <w:r>
        <w:rPr>
          <w:rFonts w:ascii="IRNazanin" w:hAnsi="IRNazanin" w:eastAsia="IRNazanin" w:cs="IRNazanin"/>
          <w:lang w:bidi="fa-IR"/>
          <w:color w:val="111111"/>
          <w:sz w:val="28"/>
          <w:szCs w:val="28"/>
          <w:rtl/>
        </w:rPr>
        <w:t xml:space="preserve">قال الرضی: و الشکیر هاهنا: أول ما ینبت من ریش الطائر، قبل أن یقوی و یستحصف.</w:t>
      </w:r>
    </w:p>
    <w:p>
      <w:pPr>
        <w:pStyle w:val="BookText"/>
      </w:pPr>
      <w:r>
        <w:rPr>
          <w:rFonts w:ascii="IRNazanin" w:hAnsi="IRNazanin" w:eastAsia="IRNazanin" w:cs="IRNazanin"/>
          <w:lang w:bidi="fa-IR"/>
          <w:color w:val="111111"/>
          <w:sz w:val="28"/>
          <w:szCs w:val="28"/>
          <w:rtl/>
        </w:rPr>
        <w:t xml:space="preserve">و السقب: الصغیر من الإبل و لا یهدر إلا بعد أن یستفحل.</w:t>
      </w:r>
    </w:p>
    <w:p>
      <w:pPr>
        <w:pStyle w:val="Heading3"/>
      </w:pPr>
      <w:bookmarkStart w:id="2168" w:name="_Toc1658"/>
      <w:r>
        <w:t>الحکمه 403</w:t>
      </w:r>
      <w:bookmarkEnd w:id="2168"/>
    </w:p>
    <w:p>
      <w:pPr>
        <w:pStyle w:val="BookText"/>
      </w:pPr>
      <w:r>
        <w:rPr>
          <w:rFonts w:ascii="Amiri" w:hAnsi="Amiri" w:eastAsia="Amiri" w:cs="Amiri"/>
          <w:lang w:bidi="ar-SA"/>
          <w:color w:val="111111"/>
          <w:sz w:val="28"/>
          <w:szCs w:val="28"/>
          <w:rtl/>
        </w:rPr>
        <w:t xml:space="preserve">وَ قَالَ عَلَیْهِ السَّلاَمُ: مَنْ أَوْمَأَ </w:t>
      </w:r>
      <w:r>
        <w:rPr>
          <w:rStyle w:val="FootnoteReference"/>
        </w:rPr>
        <w:footnoteReference w:id="4926"/>
      </w:r>
      <w:r>
        <w:rPr>
          <w:rFonts w:ascii="Amiri" w:hAnsi="Amiri" w:eastAsia="Amiri" w:cs="Amiri"/>
          <w:lang w:bidi="ar-SA"/>
          <w:color w:val="111111"/>
          <w:sz w:val="28"/>
          <w:szCs w:val="28"/>
          <w:rtl/>
        </w:rPr>
        <w:t xml:space="preserve">إِلَی مُتَفَاوِتٍ </w:t>
      </w:r>
      <w:r>
        <w:rPr>
          <w:rStyle w:val="FootnoteReference"/>
        </w:rPr>
        <w:footnoteReference w:id="4927"/>
      </w:r>
      <w:r>
        <w:rPr>
          <w:rFonts w:ascii="Amiri" w:hAnsi="Amiri" w:eastAsia="Amiri" w:cs="Amiri"/>
          <w:lang w:bidi="ar-SA"/>
          <w:color w:val="111111"/>
          <w:sz w:val="28"/>
          <w:szCs w:val="28"/>
          <w:rtl/>
        </w:rPr>
        <w:t xml:space="preserve">خَذَلَتْهُ الْحِیَلُ </w:t>
      </w:r>
      <w:r>
        <w:rPr>
          <w:rStyle w:val="FootnoteReference"/>
        </w:rPr>
        <w:footnoteReference w:id="4928"/>
      </w:r>
      <w:r>
        <w:rPr>
          <w:rFonts w:ascii="Times New Roman" w:hAnsi="Times New Roman" w:eastAsia="Times New Roman" w:cs="Times New Roman"/>
          <w:lang w:val="en-US" w:bidi="en-US"/>
          <w:color w:val="111111"/>
          <w:sz w:val="28"/>
          <w:szCs w:val="28"/>
          <w:rtl/>
        </w:rPr>
        <w:t xml:space="preserve">.</w:t>
      </w:r>
    </w:p>
    <w:p>
      <w:pPr>
        <w:pStyle w:val="Heading3"/>
      </w:pPr>
      <w:bookmarkStart w:id="2169" w:name="_Toc1659"/>
      <w:r>
        <w:t>الحکمه 404</w:t>
      </w:r>
      <w:bookmarkEnd w:id="2169"/>
    </w:p>
    <w:p>
      <w:pPr>
        <w:pStyle w:val="BookText"/>
      </w:pPr>
      <w:r>
        <w:rPr>
          <w:rFonts w:ascii="Amiri" w:hAnsi="Amiri" w:eastAsia="Amiri" w:cs="Amiri"/>
          <w:lang w:bidi="ar-SA"/>
          <w:color w:val="111111"/>
          <w:sz w:val="28"/>
          <w:szCs w:val="28"/>
          <w:rtl/>
        </w:rPr>
        <w:t xml:space="preserve">وَ قَالَ عَلَیْهِ السَّلاَمُ: وَ قَدْ سُئِلَ عَنْ مَعْنَی قَوْلِهِمْ لاَ حَوْلَ وَ لاَ قُوَّةَ إِلاَّ بِاللَّهِ إِنَّا لاَ نَمْلِکُ مَعَ اللَّهِ شَیْئاً وَ لاَ نَمْلِکُ إِلاَّ مَا مَلَّکَنَا فَمَتَی مَلَّکَنَا مَا هُوَ أَمْلَکُ بِهِ مِنَّا </w:t>
      </w:r>
      <w:r>
        <w:rPr>
          <w:rStyle w:val="FootnoteReference"/>
        </w:rPr>
        <w:footnoteReference w:id="4929"/>
      </w:r>
      <w:r>
        <w:rPr>
          <w:rFonts w:ascii="Amiri" w:hAnsi="Amiri" w:eastAsia="Amiri" w:cs="Amiri"/>
          <w:lang w:bidi="ar-SA"/>
          <w:color w:val="111111"/>
          <w:sz w:val="28"/>
          <w:szCs w:val="28"/>
          <w:rtl/>
        </w:rPr>
        <w:t xml:space="preserve">کَلَّفَنَا وَ مَتَی أَخَذَهُ مِنَّا وَضَعَ تَکْلِیفَهُ عَنَّا.</w:t>
      </w:r>
    </w:p>
    <w:p>
      <w:pPr>
        <w:pStyle w:val="Heading3"/>
      </w:pPr>
      <w:bookmarkStart w:id="2170" w:name="_Toc1660"/>
      <w:r>
        <w:t>الحکمه 405</w:t>
      </w:r>
      <w:bookmarkEnd w:id="2170"/>
    </w:p>
    <w:p>
      <w:pPr>
        <w:pStyle w:val="BookText"/>
      </w:pPr>
      <w:r>
        <w:rPr>
          <w:rFonts w:ascii="Amiri" w:hAnsi="Amiri" w:eastAsia="Amiri" w:cs="Amiri"/>
          <w:lang w:bidi="ar-SA"/>
          <w:color w:val="111111"/>
          <w:sz w:val="28"/>
          <w:szCs w:val="28"/>
          <w:rtl/>
        </w:rPr>
        <w:t xml:space="preserve">وَ قَالَ عَلَیْهِ السَّلاَمُ: لِعَمَّارِ بْنِ یَاسِرٍ؛ وَ قَدْ سَمِعَهُ یُرَاجِعُ اَلْمُغِیرَةَ بْنَ شُعْبَةَ کَلاَماً: دَعْهُ یَا عَمَّارُ، فَإِنَّهُ لَمْ یَأْخُذْ مِنَ الدِّینِ إِلاَّ مَا قَارَبَهُ مِنَ الدُّنْیَا، وَ عَلَی عَمْدٍ لَبَسَ عَلَی نَفْسِهِ، </w:t>
      </w:r>
      <w:r>
        <w:rPr>
          <w:rStyle w:val="FootnoteReference"/>
        </w:rPr>
        <w:footnoteReference w:id="4930"/>
      </w:r>
      <w:r>
        <w:rPr>
          <w:rFonts w:ascii="Amiri" w:hAnsi="Amiri" w:eastAsia="Amiri" w:cs="Amiri"/>
          <w:lang w:bidi="ar-SA"/>
          <w:color w:val="111111"/>
          <w:sz w:val="28"/>
          <w:szCs w:val="28"/>
          <w:rtl/>
        </w:rPr>
        <w:t xml:space="preserve">لِیَجْعَلَ الشُّبُهَاتِ عَاذِراً لِسَقَطَاتِهِ.</w:t>
      </w:r>
    </w:p>
    <w:p>
      <w:pPr>
        <w:pStyle w:val="Heading3"/>
      </w:pPr>
      <w:bookmarkStart w:id="2171" w:name="_Toc1661"/>
      <w:r>
        <w:t>الحکمه 406</w:t>
      </w:r>
      <w:bookmarkEnd w:id="2171"/>
    </w:p>
    <w:p>
      <w:pPr>
        <w:pStyle w:val="BookText"/>
      </w:pPr>
      <w:r>
        <w:rPr>
          <w:rFonts w:ascii="Amiri" w:hAnsi="Amiri" w:eastAsia="Amiri" w:cs="Amiri"/>
          <w:lang w:bidi="ar-SA"/>
          <w:color w:val="111111"/>
          <w:sz w:val="28"/>
          <w:szCs w:val="28"/>
          <w:rtl/>
        </w:rPr>
        <w:t xml:space="preserve">وَ قَالَ عَلَیْهِ السَّلاَمُ: مَا أَحْسَنَ تَوَاضُعَ الْأَغْنِیَاءِ لِلْفُقَرَاءِ طَلَباً لِمَا عِنْدَ اللَّهِ! وَ أَحْسَنُ مِنْهُ تِیهُ الْفُقَرَاءِ عَلَی الْأَغْنِیَاءِ اتِّکَالاً عَلَی اللَّهِ.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13" w:name="pg6114_86414"/>
    <w:bookmarkEnd w:id="413"/>
    <w:p>
      <w:pPr>
        <w:pStyle w:val="Heading3"/>
      </w:pPr>
      <w:bookmarkStart w:id="2172" w:name="_Toc1662"/>
      <w:r>
        <w:t>الحکمه 407</w:t>
      </w:r>
      <w:bookmarkEnd w:id="2172"/>
    </w:p>
    <w:p>
      <w:pPr>
        <w:pStyle w:val="BookText"/>
      </w:pPr>
      <w:r>
        <w:rPr>
          <w:rFonts w:ascii="Amiri" w:hAnsi="Amiri" w:eastAsia="Amiri" w:cs="Amiri"/>
          <w:lang w:bidi="ar-SA"/>
          <w:color w:val="111111"/>
          <w:sz w:val="28"/>
          <w:szCs w:val="28"/>
          <w:rtl/>
        </w:rPr>
        <w:t xml:space="preserve">وَ قَالَ عَلَیْهِ السَّلاَمُ: مَا اسْتَوْدَعَ اللَّهُ امْرَأً عَقْلاً إِلاَّ اسْتَنْقَذَهُ </w:t>
      </w:r>
      <w:r>
        <w:rPr>
          <w:rStyle w:val="FootnoteReference"/>
        </w:rPr>
        <w:footnoteReference w:id="4931"/>
      </w:r>
      <w:r>
        <w:rPr>
          <w:rFonts w:ascii="Amiri" w:hAnsi="Amiri" w:eastAsia="Amiri" w:cs="Amiri"/>
          <w:lang w:bidi="ar-SA"/>
          <w:color w:val="111111"/>
          <w:sz w:val="28"/>
          <w:szCs w:val="28"/>
          <w:rtl/>
        </w:rPr>
        <w:t xml:space="preserve">بِهِ یَوْماً مَا!.</w:t>
      </w:r>
    </w:p>
    <w:p>
      <w:pPr>
        <w:pStyle w:val="Heading3"/>
      </w:pPr>
      <w:bookmarkStart w:id="2173" w:name="_Toc1663"/>
      <w:r>
        <w:t>الحکمه 408</w:t>
      </w:r>
      <w:bookmarkEnd w:id="2173"/>
    </w:p>
    <w:p>
      <w:pPr>
        <w:pStyle w:val="BookText"/>
      </w:pPr>
      <w:r>
        <w:rPr>
          <w:rFonts w:ascii="Amiri" w:hAnsi="Amiri" w:eastAsia="Amiri" w:cs="Amiri"/>
          <w:lang w:bidi="ar-SA"/>
          <w:color w:val="111111"/>
          <w:sz w:val="28"/>
          <w:szCs w:val="28"/>
          <w:rtl/>
        </w:rPr>
        <w:t xml:space="preserve">وَ قَالَ عَلَیْهِ السَّلاَمُ: مَنْ صَارَعَ الْحَقَّ صَرَعَهُ.</w:t>
      </w:r>
    </w:p>
    <w:p>
      <w:pPr>
        <w:pStyle w:val="Heading3"/>
      </w:pPr>
      <w:bookmarkStart w:id="2174" w:name="_Toc1664"/>
      <w:r>
        <w:t>الحکمه 409</w:t>
      </w:r>
      <w:bookmarkEnd w:id="2174"/>
    </w:p>
    <w:p>
      <w:pPr>
        <w:pStyle w:val="BookText"/>
      </w:pPr>
      <w:r>
        <w:rPr>
          <w:rFonts w:ascii="Amiri" w:hAnsi="Amiri" w:eastAsia="Amiri" w:cs="Amiri"/>
          <w:lang w:bidi="ar-SA"/>
          <w:color w:val="111111"/>
          <w:sz w:val="28"/>
          <w:szCs w:val="28"/>
          <w:rtl/>
        </w:rPr>
        <w:t xml:space="preserve">وَ قَالَ عَلَیْهِ السَّلاَمُ: الْقَلْبُ مُصْحَفُ الْبَصَرِ </w:t>
      </w:r>
      <w:r>
        <w:rPr>
          <w:rStyle w:val="FootnoteReference"/>
        </w:rPr>
        <w:footnoteReference w:id="4932"/>
      </w:r>
      <w:r>
        <w:rPr>
          <w:rFonts w:ascii="Times New Roman" w:hAnsi="Times New Roman" w:eastAsia="Times New Roman" w:cs="Times New Roman"/>
          <w:lang w:val="en-US" w:bidi="en-US"/>
          <w:color w:val="111111"/>
          <w:sz w:val="28"/>
          <w:szCs w:val="28"/>
          <w:rtl/>
        </w:rPr>
        <w:t xml:space="preserve">.</w:t>
      </w:r>
    </w:p>
    <w:p>
      <w:pPr>
        <w:pStyle w:val="Heading3"/>
      </w:pPr>
      <w:bookmarkStart w:id="2175" w:name="_Toc1665"/>
      <w:r>
        <w:t>الحکمه 410</w:t>
      </w:r>
      <w:bookmarkEnd w:id="2175"/>
    </w:p>
    <w:p>
      <w:pPr>
        <w:pStyle w:val="BookText"/>
      </w:pPr>
      <w:r>
        <w:rPr>
          <w:rFonts w:ascii="Amiri" w:hAnsi="Amiri" w:eastAsia="Amiri" w:cs="Amiri"/>
          <w:lang w:bidi="ar-SA"/>
          <w:color w:val="111111"/>
          <w:sz w:val="28"/>
          <w:szCs w:val="28"/>
          <w:rtl/>
        </w:rPr>
        <w:t xml:space="preserve">وَ قَالَ عَلَیْهِ السَّلاَمُ: التُّقَی رَئِیسُ الْأَخْلاَقِ.</w:t>
      </w:r>
    </w:p>
    <w:p>
      <w:pPr>
        <w:pStyle w:val="Heading3"/>
      </w:pPr>
      <w:bookmarkStart w:id="2176" w:name="_Toc1666"/>
      <w:r>
        <w:t>الحکمه 411</w:t>
      </w:r>
      <w:bookmarkEnd w:id="2176"/>
    </w:p>
    <w:p>
      <w:pPr>
        <w:pStyle w:val="BookText"/>
      </w:pPr>
      <w:r>
        <w:rPr>
          <w:rFonts w:ascii="Amiri" w:hAnsi="Amiri" w:eastAsia="Amiri" w:cs="Amiri"/>
          <w:lang w:bidi="ar-SA"/>
          <w:color w:val="111111"/>
          <w:sz w:val="28"/>
          <w:szCs w:val="28"/>
          <w:rtl/>
        </w:rPr>
        <w:t xml:space="preserve">وَ قَالَ عَلَیْهِ السَّلاَمُ: لاَ تَجْعَلَنَّ ذَرَبَ </w:t>
      </w:r>
      <w:r>
        <w:rPr>
          <w:rStyle w:val="FootnoteReference"/>
        </w:rPr>
        <w:footnoteReference w:id="4933"/>
      </w:r>
      <w:r>
        <w:rPr>
          <w:rFonts w:ascii="Amiri" w:hAnsi="Amiri" w:eastAsia="Amiri" w:cs="Amiri"/>
          <w:lang w:bidi="ar-SA"/>
          <w:color w:val="111111"/>
          <w:sz w:val="28"/>
          <w:szCs w:val="28"/>
          <w:rtl/>
        </w:rPr>
        <w:t xml:space="preserve">لِسَانِکَ عَلَی مَنْ أَنْطَقَکَ وَ بَلاَغَةَ قَوْلِکَ عَلَی مَنْ سَدَّدَکَ </w:t>
      </w:r>
      <w:r>
        <w:rPr>
          <w:rStyle w:val="FootnoteReference"/>
        </w:rPr>
        <w:footnoteReference w:id="4934"/>
      </w:r>
      <w:r>
        <w:rPr>
          <w:rFonts w:ascii="Times New Roman" w:hAnsi="Times New Roman" w:eastAsia="Times New Roman" w:cs="Times New Roman"/>
          <w:lang w:val="en-US" w:bidi="en-US"/>
          <w:color w:val="111111"/>
          <w:sz w:val="28"/>
          <w:szCs w:val="28"/>
          <w:rtl/>
        </w:rPr>
        <w:t xml:space="preserve">.</w:t>
      </w:r>
    </w:p>
    <w:p>
      <w:pPr>
        <w:pStyle w:val="Heading3"/>
      </w:pPr>
      <w:bookmarkStart w:id="2177" w:name="_Toc1667"/>
      <w:r>
        <w:t>الحکمه 412</w:t>
      </w:r>
      <w:bookmarkEnd w:id="2177"/>
    </w:p>
    <w:p>
      <w:pPr>
        <w:pStyle w:val="BookText"/>
      </w:pPr>
      <w:r>
        <w:rPr>
          <w:rFonts w:ascii="Amiri" w:hAnsi="Amiri" w:eastAsia="Amiri" w:cs="Amiri"/>
          <w:lang w:bidi="ar-SA"/>
          <w:color w:val="111111"/>
          <w:sz w:val="28"/>
          <w:szCs w:val="28"/>
          <w:rtl/>
        </w:rPr>
        <w:t xml:space="preserve">وَ قَالَ عَلَیْهِ السَّلاَمُ: کَفَاکَ أَدَباً لِنَفْسِکَ اجْتِنَابُ مَا تَکْرَهُهُ مِنْ غَیْرِکَ.</w:t>
      </w:r>
    </w:p>
    <w:p>
      <w:pPr>
        <w:pStyle w:val="Heading3"/>
      </w:pPr>
      <w:bookmarkStart w:id="2178" w:name="_Toc1668"/>
      <w:r>
        <w:t>الحکمه 413</w:t>
      </w:r>
      <w:bookmarkEnd w:id="2178"/>
    </w:p>
    <w:p>
      <w:pPr>
        <w:pStyle w:val="BookText"/>
      </w:pPr>
      <w:r>
        <w:rPr>
          <w:rFonts w:ascii="Amiri" w:hAnsi="Amiri" w:eastAsia="Amiri" w:cs="Amiri"/>
          <w:lang w:bidi="ar-SA"/>
          <w:color w:val="111111"/>
          <w:sz w:val="28"/>
          <w:szCs w:val="28"/>
          <w:rtl/>
        </w:rPr>
        <w:t xml:space="preserve">وَ قَالَ عَلَیْهِ السَّلاَمُ: مَنْ صَبَرَ صَبْرَ الْأَحْرَارِ وَ إِلاَّ سَلاَ </w:t>
      </w:r>
      <w:r>
        <w:rPr>
          <w:rStyle w:val="FootnoteReference"/>
        </w:rPr>
        <w:footnoteReference w:id="4935"/>
      </w:r>
    </w:p>
    <w:p>
      <w:pPr>
        <w:pStyle w:val="BookText"/>
      </w:pPr>
      <w:r>
        <w:rPr>
          <w:rFonts w:ascii="Amiri" w:hAnsi="Amiri" w:eastAsia="Amiri" w:cs="Amiri"/>
          <w:lang w:bidi="ar-SA"/>
          <w:color w:val="111111"/>
          <w:sz w:val="28"/>
          <w:szCs w:val="28"/>
          <w:rtl/>
        </w:rPr>
        <w:t xml:space="preserve">سُلُوَّ الْأَغْمَارِ </w:t>
      </w:r>
      <w:r>
        <w:rPr>
          <w:rStyle w:val="FootnoteReference"/>
        </w:rPr>
        <w:footnoteReference w:id="4936"/>
      </w:r>
      <w:r>
        <w:rPr>
          <w:rFonts w:ascii="Times New Roman" w:hAnsi="Times New Roman" w:eastAsia="Times New Roman" w:cs="Times New Roman"/>
          <w:lang w:val="en-US" w:bidi="en-US"/>
          <w:color w:val="111111"/>
          <w:sz w:val="28"/>
          <w:szCs w:val="28"/>
          <w:rtl/>
        </w:rPr>
        <w:t xml:space="preserve">.</w:t>
      </w:r>
    </w:p>
    <w:p>
      <w:pPr>
        <w:pStyle w:val="Heading3"/>
      </w:pPr>
      <w:bookmarkStart w:id="2179" w:name="_Toc1669"/>
      <w:r>
        <w:t>الحکمه 414</w:t>
      </w:r>
      <w:bookmarkEnd w:id="2179"/>
    </w:p>
    <w:p>
      <w:pPr>
        <w:pStyle w:val="BookText"/>
      </w:pPr>
      <w:r>
        <w:rPr>
          <w:rFonts w:ascii="Amiri" w:hAnsi="Amiri" w:eastAsia="Amiri" w:cs="Amiri"/>
          <w:lang w:bidi="ar-SA"/>
          <w:color w:val="111111"/>
          <w:sz w:val="28"/>
          <w:szCs w:val="28"/>
          <w:rtl/>
        </w:rPr>
        <w:t xml:space="preserve">وَ فِی خَبَرٍ آخَرَ أَنَّهُ عَلَیْهِ السَّلاَمُ قَالَ لِلْأَشْعَثِ بْنِ قَیْسٍ مُعَزِّیاً عَنِ ابْنٍ لَهُ:</w:t>
      </w:r>
    </w:p>
    <w:p>
      <w:pPr>
        <w:pStyle w:val="BookText"/>
      </w:pPr>
      <w:r>
        <w:rPr>
          <w:rFonts w:ascii="Amiri" w:hAnsi="Amiri" w:eastAsia="Amiri" w:cs="Amiri"/>
          <w:lang w:bidi="ar-SA"/>
          <w:color w:val="111111"/>
          <w:sz w:val="28"/>
          <w:szCs w:val="28"/>
          <w:rtl/>
        </w:rPr>
        <w:t xml:space="preserve">إِنْ صَبَرْتَ صَبْرَ الْأَکَارِمِ وَ إِلاَّ سَلَوْتَ سُلُوَّ الْبَهَائِمِ.</w:t>
      </w:r>
    </w:p>
    <w:p>
      <w:pPr>
        <w:pStyle w:val="Heading3"/>
      </w:pPr>
      <w:bookmarkStart w:id="2180" w:name="_Toc1670"/>
      <w:r>
        <w:t>الحکمه 415</w:t>
      </w:r>
      <w:bookmarkEnd w:id="2180"/>
    </w:p>
    <w:p>
      <w:pPr>
        <w:pStyle w:val="BookText"/>
      </w:pPr>
      <w:r>
        <w:rPr>
          <w:rFonts w:ascii="Amiri" w:hAnsi="Amiri" w:eastAsia="Amiri" w:cs="Amiri"/>
          <w:lang w:bidi="ar-SA"/>
          <w:color w:val="111111"/>
          <w:sz w:val="28"/>
          <w:szCs w:val="28"/>
          <w:rtl/>
        </w:rPr>
        <w:t xml:space="preserve">وَ قَالَ عَلَیْهِ السَّلاَمُ: فِی صِفَةِ الدُّنْیَا: تَغُرُّ وَ تَضُرُّ وَ تَمُرُّ إِنَّ اللَّهَ تَعَالَی لَمْ یَرْضَهَا ثَوَاباً لِأَوْلِیَائِهِ وَ لاَ عِقَاباً لِأَعْدَائِهِ وَ إِنَّ أَهْلَ الدُّنْیَا کَرَکْبٍ بَیْنَا هُمْ حَلُّوا إِذْ صَاحَ بِهِمْ سَائِقُهُمْ فَارْتَحَلُوا </w:t>
      </w:r>
      <w:r>
        <w:rPr>
          <w:rStyle w:val="FootnoteReference"/>
        </w:rPr>
        <w:footnoteReference w:id="4937"/>
      </w:r>
      <w:r>
        <w:rPr>
          <w:rFonts w:ascii="Times New Roman" w:hAnsi="Times New Roman" w:eastAsia="Times New Roman" w:cs="Times New Roman"/>
          <w:lang w:val="en-US" w:bidi="en-US"/>
          <w:color w:val="111111"/>
          <w:sz w:val="28"/>
          <w:szCs w:val="28"/>
          <w:rtl/>
        </w:rPr>
        <w:t xml:space="preserve">.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14" w:name="pg6114_86417"/>
    <w:bookmarkEnd w:id="414"/>
    <w:p>
      <w:pPr>
        <w:pStyle w:val="Heading3"/>
      </w:pPr>
      <w:bookmarkStart w:id="2181" w:name="_Toc1671"/>
      <w:r>
        <w:t>الحکمه 416</w:t>
      </w:r>
      <w:bookmarkEnd w:id="2181"/>
    </w:p>
    <w:p>
      <w:pPr>
        <w:pStyle w:val="BookText"/>
      </w:pPr>
      <w:r>
        <w:rPr>
          <w:rFonts w:ascii="Amiri" w:hAnsi="Amiri" w:eastAsia="Amiri" w:cs="Amiri"/>
          <w:lang w:bidi="ar-SA"/>
          <w:color w:val="111111"/>
          <w:sz w:val="28"/>
          <w:szCs w:val="28"/>
          <w:rtl/>
        </w:rPr>
        <w:t xml:space="preserve">وَ قَالَ لاِبْنِهِ الْحَسَنِ علیهماالسلام: لاَ تُخَلِّفَنَّ وَرَاءَکَ شَیْئاً مِنَ الدُّنْیَا فَإِنَّکَ تَخَلِّفُهُ لِأَحَدِ رَجُلَیْنِ إِمَّا رَجُلٌ عَمِلَ فِیهِ بِطَاعَةِ اللَّهِ فَسَعِدَ بِمَا شَقِیتَ بِهِ وَ إِمَّا رَجُلٌ عَمِلَ فِیهِ بِمَعْصِیَةِ اللَّهِ فَشَقِیَ بِمَا جَمَعْتَ لَهُ فَکُنْتَ عَوْناً لَهُ عَلَی مَعْصِیَتِهِ وَ لَیْسَ أَحَدُ هَذَیْنِ حَقِیقاً أَنْ تُؤْثِرَهُ عَلَی نَفْسِکَ قَالَ اَلرَّضِیُّ: وَ یُرْوَی هَذَا الْکَلاَمُ عَلَی وَجْهٍ آخَرَ وَ هُوَ:</w:t>
      </w:r>
    </w:p>
    <w:p>
      <w:pPr>
        <w:pStyle w:val="BookText"/>
      </w:pPr>
      <w:r>
        <w:rPr>
          <w:rFonts w:ascii="Amiri" w:hAnsi="Amiri" w:eastAsia="Amiri" w:cs="Amiri"/>
          <w:lang w:bidi="ar-SA"/>
          <w:color w:val="111111"/>
          <w:sz w:val="28"/>
          <w:szCs w:val="28"/>
          <w:rtl/>
        </w:rPr>
        <w:t xml:space="preserve">أَمَّا بَعْدُ فَإِنَّ الَّذِی فِی یَدِکَ مِنَ الدُّنْیَا قَدْ کَانَ لَهُ أَهْلٌ قَبْلَکَ وَ هُوَ صَائِرٌ إِلَی أَهْلٍ بَعْدَکَ وَ إِنَّمَا أَنْتَ جَامِعٌ لِأَحَدِ رَجُلَیْنِ رَجُلٍ عَمِلَ فِیمَا جَمَعْتَهُ بِطَاعَةِ اللَّهِ فَسَعِدَ بِمَا شَقِیتَ بِهِ أَوْ رَجُلٍ عَمِلَ فِیهِ بِمَعْصِیَةِ اللَّهِ فَشَقِیتَ بِمَا جَمَعْتَ لَهُ وَ لَیْسَ أَحَدُ هَذَیْنِ أَهْلاً أَنْ تُؤْثِرَهُ عَلَی نَفْسِکَ وَ لاَ أَنْ تَحْمِلَ لَهُ عَلَی ظَهْرِکَ فَارْجُ لِمَنْ مَضَی رَحْمَةَ اللَّهِ وَ لِمَنْ بَقِیَ رِزْقَ اللَّهِ.</w:t>
      </w:r>
    </w:p>
    <w:p>
      <w:pPr>
        <w:pStyle w:val="Heading3"/>
      </w:pPr>
      <w:bookmarkStart w:id="2182" w:name="_Toc1672"/>
      <w:r>
        <w:t>الحکمه 417</w:t>
      </w:r>
      <w:bookmarkEnd w:id="2182"/>
    </w:p>
    <w:p>
      <w:pPr>
        <w:pStyle w:val="BookText"/>
      </w:pPr>
      <w:r>
        <w:rPr>
          <w:rFonts w:ascii="Amiri" w:hAnsi="Amiri" w:eastAsia="Amiri" w:cs="Amiri"/>
          <w:lang w:bidi="ar-SA"/>
          <w:color w:val="111111"/>
          <w:sz w:val="28"/>
          <w:szCs w:val="28"/>
          <w:rtl/>
        </w:rPr>
        <w:t xml:space="preserve">وَ قَالَ عَلَیْهِ السَّلاَمُ: لِقَائِلٍ قَالَ بِحَضْرَتِهِ: أَسْتَغْفِرُ اللَّهَ:</w:t>
      </w:r>
    </w:p>
    <w:p>
      <w:pPr>
        <w:pStyle w:val="BookText"/>
      </w:pPr>
      <w:r>
        <w:rPr>
          <w:rFonts w:ascii="Amiri" w:hAnsi="Amiri" w:eastAsia="Amiri" w:cs="Amiri"/>
          <w:lang w:bidi="ar-SA"/>
          <w:color w:val="111111"/>
          <w:sz w:val="28"/>
          <w:szCs w:val="28"/>
          <w:rtl/>
        </w:rPr>
        <w:t xml:space="preserve">ثَکِلَتکَ أُمّکَ أَ تدَریِ مَا الِاستِغفَارُ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أَملَسَ لَیسَ عَلَیکَ تَبِعَةٌ وَ الرّابِعُ أَن تَعمِدَ إِلَی کُلّ فَرِیضَةٍ عَلَیکَ ضَیّعتَهَا فتَؤُدَیّ‌َ حَقّهَا وَ الخَامِسُ أَن تَعمِدَ إِلَی اللّحمِ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15" w:name="pg6114_86420"/>
    <w:bookmarkEnd w:id="415"/>
    <w:p>
      <w:pPr>
        <w:pStyle w:val="BookText"/>
      </w:pPr>
      <w:r>
        <w:rPr>
          <w:rFonts w:ascii="Amiri" w:hAnsi="Amiri" w:eastAsia="Amiri" w:cs="Amiri"/>
          <w:lang w:bidi="ar-SA"/>
          <w:color w:val="111111"/>
          <w:sz w:val="28"/>
          <w:szCs w:val="28"/>
          <w:rtl/>
        </w:rPr>
        <w:t xml:space="preserve">الَّذِی نَبَتَ عَلَی السُّحْتِ </w:t>
      </w:r>
      <w:r>
        <w:rPr>
          <w:rStyle w:val="FootnoteReference"/>
        </w:rPr>
        <w:footnoteReference w:id="4938"/>
      </w:r>
      <w:r>
        <w:rPr>
          <w:rFonts w:ascii="Amiri" w:hAnsi="Amiri" w:eastAsia="Amiri" w:cs="Amiri"/>
          <w:lang w:bidi="ar-SA"/>
          <w:color w:val="111111"/>
          <w:sz w:val="28"/>
          <w:szCs w:val="28"/>
          <w:rtl/>
        </w:rPr>
        <w:t xml:space="preserve">فَتُذِیبَهُ بِالْأَحْزَانِ حَتَّی تُلْصِقَ الْجِلْدَ بِالْعَظْمِ وَ یَنْشَأَ بَیْنَهُمَا لَحْمٌ جَدِیدٌ وَ السَّادِسُ أَنْ تُذِیقَ الْجِسْمَ أَلَمَ الطَّاعَةِ کَمَا أَذَقْتَهُ حَلاَوَةَ الْمَعْصِیَةِ فَعِنْدَ ذَلِکَ تَقُولُ أَسْتَغْفِرُ اللَّهَ.</w:t>
      </w:r>
    </w:p>
    <w:p>
      <w:pPr>
        <w:pStyle w:val="Heading3"/>
      </w:pPr>
      <w:bookmarkStart w:id="2183" w:name="_Toc1673"/>
      <w:r>
        <w:t>الحکمه 418</w:t>
      </w:r>
      <w:bookmarkEnd w:id="2183"/>
    </w:p>
    <w:p>
      <w:pPr>
        <w:pStyle w:val="BookText"/>
      </w:pPr>
      <w:r>
        <w:rPr>
          <w:rFonts w:ascii="Amiri" w:hAnsi="Amiri" w:eastAsia="Amiri" w:cs="Amiri"/>
          <w:lang w:bidi="ar-SA"/>
          <w:color w:val="111111"/>
          <w:sz w:val="28"/>
          <w:szCs w:val="28"/>
          <w:rtl/>
        </w:rPr>
        <w:t xml:space="preserve">وَ قَالَ عَلَیْهِ السَّلاَمُ: الْحِلْمُ عَشِیرَةٌ </w:t>
      </w:r>
      <w:r>
        <w:rPr>
          <w:rStyle w:val="FootnoteReference"/>
        </w:rPr>
        <w:footnoteReference w:id="4939"/>
      </w:r>
      <w:r>
        <w:rPr>
          <w:rFonts w:ascii="Times New Roman" w:hAnsi="Times New Roman" w:eastAsia="Times New Roman" w:cs="Times New Roman"/>
          <w:lang w:val="en-US" w:bidi="en-US"/>
          <w:color w:val="111111"/>
          <w:sz w:val="28"/>
          <w:szCs w:val="28"/>
          <w:rtl/>
        </w:rPr>
        <w:t xml:space="preserve">.</w:t>
      </w:r>
    </w:p>
    <w:p>
      <w:pPr>
        <w:pStyle w:val="Heading3"/>
      </w:pPr>
      <w:bookmarkStart w:id="2184" w:name="_Toc1674"/>
      <w:r>
        <w:t>الحکمه 419</w:t>
      </w:r>
      <w:bookmarkEnd w:id="2184"/>
    </w:p>
    <w:p>
      <w:pPr>
        <w:pStyle w:val="BookText"/>
      </w:pPr>
      <w:r>
        <w:rPr>
          <w:rFonts w:ascii="Amiri" w:hAnsi="Amiri" w:eastAsia="Amiri" w:cs="Amiri"/>
          <w:lang w:bidi="ar-SA"/>
          <w:color w:val="111111"/>
          <w:sz w:val="28"/>
          <w:szCs w:val="28"/>
          <w:rtl/>
        </w:rPr>
        <w:t xml:space="preserve">وَ قَالَ عَلَیْهِ السَّلاَمُ: مِسْکِینٌ ابْنُ آدَمَ مَکْتُومُ الْأَجَلِ مَکْنُونُ </w:t>
      </w:r>
      <w:r>
        <w:rPr>
          <w:rStyle w:val="FootnoteReference"/>
        </w:rPr>
        <w:footnoteReference w:id="4940"/>
      </w:r>
      <w:r>
        <w:rPr>
          <w:rFonts w:ascii="Amiri" w:hAnsi="Amiri" w:eastAsia="Amiri" w:cs="Amiri"/>
          <w:lang w:bidi="ar-SA"/>
          <w:color w:val="111111"/>
          <w:sz w:val="28"/>
          <w:szCs w:val="28"/>
          <w:rtl/>
        </w:rPr>
        <w:t xml:space="preserve">الْعِلَلِ مَحْفُوظُ الْعَمَلِ تُؤْلِمُهُ الْبَقَّةُ وَ تَقْتُلُهُ الشَّرْقَةُ </w:t>
      </w:r>
      <w:r>
        <w:rPr>
          <w:rStyle w:val="FootnoteReference"/>
        </w:rPr>
        <w:footnoteReference w:id="4941"/>
      </w:r>
    </w:p>
    <w:p>
      <w:pPr>
        <w:pStyle w:val="BookText"/>
      </w:pPr>
      <w:r>
        <w:rPr>
          <w:rFonts w:ascii="Amiri" w:hAnsi="Amiri" w:eastAsia="Amiri" w:cs="Amiri"/>
          <w:lang w:bidi="ar-SA"/>
          <w:color w:val="111111"/>
          <w:sz w:val="28"/>
          <w:szCs w:val="28"/>
          <w:rtl/>
        </w:rPr>
        <w:t xml:space="preserve">وَ تُنْتِنُهُ </w:t>
      </w:r>
      <w:r>
        <w:rPr>
          <w:rStyle w:val="FootnoteReference"/>
        </w:rPr>
        <w:footnoteReference w:id="4942"/>
      </w:r>
      <w:r>
        <w:rPr>
          <w:rFonts w:ascii="Amiri" w:hAnsi="Amiri" w:eastAsia="Amiri" w:cs="Amiri"/>
          <w:lang w:bidi="ar-SA"/>
          <w:color w:val="111111"/>
          <w:sz w:val="28"/>
          <w:szCs w:val="28"/>
          <w:rtl/>
        </w:rPr>
        <w:t xml:space="preserve">الْعَرْقَةُ </w:t>
      </w:r>
      <w:r>
        <w:rPr>
          <w:rStyle w:val="FootnoteReference"/>
        </w:rPr>
        <w:footnoteReference w:id="4943"/>
      </w:r>
      <w:r>
        <w:rPr>
          <w:rFonts w:ascii="Times New Roman" w:hAnsi="Times New Roman" w:eastAsia="Times New Roman" w:cs="Times New Roman"/>
          <w:lang w:val="en-US" w:bidi="en-US"/>
          <w:color w:val="111111"/>
          <w:sz w:val="28"/>
          <w:szCs w:val="28"/>
          <w:rtl/>
        </w:rPr>
        <w:t xml:space="preserve">.</w:t>
      </w:r>
    </w:p>
    <w:p>
      <w:pPr>
        <w:pStyle w:val="Heading3"/>
      </w:pPr>
      <w:bookmarkStart w:id="2185" w:name="_Toc1675"/>
      <w:r>
        <w:t>الحکمه 420</w:t>
      </w:r>
      <w:bookmarkEnd w:id="2185"/>
    </w:p>
    <w:p>
      <w:pPr>
        <w:pStyle w:val="BookText"/>
      </w:pPr>
      <w:r>
        <w:rPr>
          <w:rFonts w:ascii="Amiri" w:hAnsi="Amiri" w:eastAsia="Amiri" w:cs="Amiri"/>
          <w:lang w:bidi="ar-SA"/>
          <w:color w:val="111111"/>
          <w:sz w:val="28"/>
          <w:szCs w:val="28"/>
          <w:rtl/>
        </w:rPr>
        <w:t xml:space="preserve">وَ رُوِیَ أَنَّهُ عَلَیْهِ السَّلاَمُ کَانَ جَالِساً فِی أَصْحَابِهِ فَمَرَّتْ بِهِمُ امْرَأَةٌ جَمِیلَةٌ فَرَمَقَهَا الْقَوْمُ بِأَبْصَارِهِمْ فَقَالَ عَلَیْهِ السَّلاَمُ - إِنَّ أَبْصَارَ هَذِهِ الْفُحُولِ طَوَامِحُ </w:t>
      </w:r>
      <w:r>
        <w:rPr>
          <w:rStyle w:val="FootnoteReference"/>
        </w:rPr>
        <w:footnoteReference w:id="4944"/>
      </w:r>
      <w:r>
        <w:rPr>
          <w:rFonts w:ascii="Amiri" w:hAnsi="Amiri" w:eastAsia="Amiri" w:cs="Amiri"/>
          <w:lang w:bidi="ar-SA"/>
          <w:color w:val="111111"/>
          <w:sz w:val="28"/>
          <w:szCs w:val="28"/>
          <w:rtl/>
        </w:rPr>
        <w:t xml:space="preserve">وَ إِنَّ ذَلِکَ سَبَبُ هِبَابِهَا </w:t>
      </w:r>
      <w:r>
        <w:rPr>
          <w:rStyle w:val="FootnoteReference"/>
        </w:rPr>
        <w:footnoteReference w:id="4945"/>
      </w:r>
    </w:p>
    <w:p>
      <w:pPr>
        <w:pStyle w:val="BookText"/>
      </w:pPr>
      <w:r>
        <w:rPr>
          <w:rFonts w:ascii="Amiri" w:hAnsi="Amiri" w:eastAsia="Amiri" w:cs="Amiri"/>
          <w:lang w:bidi="ar-SA"/>
          <w:color w:val="111111"/>
          <w:sz w:val="28"/>
          <w:szCs w:val="28"/>
          <w:rtl/>
        </w:rPr>
        <w:t xml:space="preserve">فَإِذَا نَظَرَ أَحَدُکُمْ إِلَی امْرَأَةٍ تُعْجِبُهُ فَلْیُلاَمِسْ أَهْلَهُ فَإِنَّمَا هِیَ امْرَأَةٌ کَامْرَأَتِهِ.</w:t>
      </w:r>
    </w:p>
    <w:p>
      <w:pPr>
        <w:pStyle w:val="BookText"/>
      </w:pPr>
      <w:r>
        <w:rPr>
          <w:rFonts w:ascii="Amiri" w:hAnsi="Amiri" w:eastAsia="Amiri" w:cs="Amiri"/>
          <w:lang w:bidi="ar-SA"/>
          <w:color w:val="111111"/>
          <w:sz w:val="28"/>
          <w:szCs w:val="28"/>
          <w:rtl/>
        </w:rPr>
        <w:t xml:space="preserve">فَقَالَ رَجُلٌ مِنَ اَلْخَوَارِجِ قَاتَلَهُ اللَّهُ کَافِراً مَا أَفْقَهَهُ فَوَثَبَ الْقَوْمُ لِیَقْتُلُوهُ فَقَالَ عَلَیْهِ السَّلاَمُ:</w:t>
      </w:r>
    </w:p>
    <w:p>
      <w:pPr>
        <w:pStyle w:val="BookText"/>
      </w:pPr>
      <w:r>
        <w:rPr>
          <w:rFonts w:ascii="Amiri" w:hAnsi="Amiri" w:eastAsia="Amiri" w:cs="Amiri"/>
          <w:lang w:bidi="ar-SA"/>
          <w:color w:val="111111"/>
          <w:sz w:val="28"/>
          <w:szCs w:val="28"/>
          <w:rtl/>
        </w:rPr>
        <w:t xml:space="preserve">رُوَیْداً </w:t>
      </w:r>
      <w:r>
        <w:rPr>
          <w:rStyle w:val="FootnoteReference"/>
        </w:rPr>
        <w:footnoteReference w:id="4946"/>
      </w:r>
      <w:r>
        <w:rPr>
          <w:rFonts w:ascii="Amiri" w:hAnsi="Amiri" w:eastAsia="Amiri" w:cs="Amiri"/>
          <w:lang w:bidi="ar-SA"/>
          <w:color w:val="111111"/>
          <w:sz w:val="28"/>
          <w:szCs w:val="28"/>
          <w:rtl/>
        </w:rPr>
        <w:t xml:space="preserve">إِنَّمَا هُوَ سَبٌّ بِسَبٍّ أَوْ عَفْوٌ عَنْ ذَنْبٍ !.</w:t>
      </w:r>
    </w:p>
    <w:p>
      <w:pPr>
        <w:pStyle w:val="Heading3"/>
      </w:pPr>
      <w:bookmarkStart w:id="2186" w:name="_Toc1676"/>
      <w:r>
        <w:t>الحکمه 421</w:t>
      </w:r>
      <w:bookmarkEnd w:id="2186"/>
    </w:p>
    <w:p>
      <w:pPr>
        <w:pStyle w:val="BookText"/>
      </w:pPr>
      <w:r>
        <w:rPr>
          <w:rFonts w:ascii="Amiri" w:hAnsi="Amiri" w:eastAsia="Amiri" w:cs="Amiri"/>
          <w:lang w:bidi="ar-SA"/>
          <w:color w:val="111111"/>
          <w:sz w:val="28"/>
          <w:szCs w:val="28"/>
          <w:rtl/>
        </w:rPr>
        <w:t xml:space="preserve">وَ قَالَ عَلَیْهِ السَّلاَمُ: کَفَاکَ مِنْ عَقْلِکَ مَا أَوْضَحَ لَکَ سُبُلَ غَیِّکَ مِنْ رُشْدِکَ.</w:t>
      </w:r>
    </w:p>
    <w:p>
      <w:pPr>
        <w:pStyle w:val="Heading3"/>
      </w:pPr>
      <w:bookmarkStart w:id="2187" w:name="_Toc1677"/>
      <w:r>
        <w:t>الحکمه 422</w:t>
      </w:r>
      <w:bookmarkEnd w:id="2187"/>
    </w:p>
    <w:p>
      <w:pPr>
        <w:pStyle w:val="BookText"/>
      </w:pPr>
      <w:r>
        <w:rPr>
          <w:rFonts w:ascii="Amiri" w:hAnsi="Amiri" w:eastAsia="Amiri" w:cs="Amiri"/>
          <w:lang w:bidi="ar-SA"/>
          <w:color w:val="111111"/>
          <w:sz w:val="28"/>
          <w:szCs w:val="28"/>
          <w:rtl/>
        </w:rPr>
        <w:t xml:space="preserve">وَ قَالَ ع افعَلُوا الخَیرَ وَ لَا تَحقِرُوا مِنهُ شَیئاً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16" w:name="pg6114_86424"/>
    <w:bookmarkEnd w:id="416"/>
    <w:p>
      <w:pPr>
        <w:pStyle w:val="BookText"/>
      </w:pPr>
      <w:r>
        <w:rPr>
          <w:rFonts w:ascii="Amiri" w:hAnsi="Amiri" w:eastAsia="Amiri" w:cs="Amiri"/>
          <w:lang w:bidi="ar-SA"/>
          <w:color w:val="111111"/>
          <w:sz w:val="28"/>
          <w:szCs w:val="28"/>
          <w:rtl/>
        </w:rPr>
        <w:t xml:space="preserve">فَإِنَّ صَغِیرَهُ کَبِیرٌ وَ قَلِیلَهُ کَثِیرٌ وَ لاَ یَقُولَنَّ أَحَدُکُمْ إِنَّ أَحَداً أَوْلَی بِفِعْلِ الْخَیْرِ مِنِّی فَیَکُونَ وَ اللَّهِ کَذَلِکَ إِنَّ لِلْخَیْرِ وَ الشَّرِّ أَهْلاً فَمَهْمَا تَرَکْتُمُوهُ مِنْهُمَا کَفَاکُمُوهُ أَهْلُهُ </w:t>
      </w:r>
      <w:r>
        <w:rPr>
          <w:rStyle w:val="FootnoteReference"/>
        </w:rPr>
        <w:footnoteReference w:id="4947"/>
      </w:r>
      <w:r>
        <w:rPr>
          <w:rFonts w:ascii="Times New Roman" w:hAnsi="Times New Roman" w:eastAsia="Times New Roman" w:cs="Times New Roman"/>
          <w:lang w:val="en-US" w:bidi="en-US"/>
          <w:color w:val="111111"/>
          <w:sz w:val="28"/>
          <w:szCs w:val="28"/>
          <w:rtl/>
        </w:rPr>
        <w:t xml:space="preserve">.</w:t>
      </w:r>
    </w:p>
    <w:p>
      <w:pPr>
        <w:pStyle w:val="Heading3"/>
      </w:pPr>
      <w:bookmarkStart w:id="2188" w:name="_Toc1678"/>
      <w:r>
        <w:t>الحکمه 423</w:t>
      </w:r>
      <w:bookmarkEnd w:id="2188"/>
    </w:p>
    <w:p>
      <w:pPr>
        <w:pStyle w:val="BookText"/>
      </w:pPr>
      <w:r>
        <w:rPr>
          <w:rFonts w:ascii="Amiri" w:hAnsi="Amiri" w:eastAsia="Amiri" w:cs="Amiri"/>
          <w:lang w:bidi="ar-SA"/>
          <w:color w:val="111111"/>
          <w:sz w:val="28"/>
          <w:szCs w:val="28"/>
          <w:rtl/>
        </w:rPr>
        <w:t xml:space="preserve">وَ قَالَ عَلَیْهِ السَّلاَمُ: مَنْ أَصْلَحَ سَرِیرَتَهُ أَصْلَحَ اللَّهُ عَلاَنِیَتَهُ وَ مَنْ عَمِلَ لِدِینِهِ کَفَاهُ اللَّهُ أَمْرَ دُنْیَاهُ وَ مَنْ أَحْسَنَ فِیمَا بَیْنَهُ وَ بَیْنَ اللَّهِ أَحْسَنَ اللَّهُ مَا بَیْنَهُ وَ بَیْنَ النَّاسِ.</w:t>
      </w:r>
    </w:p>
    <w:p>
      <w:pPr>
        <w:pStyle w:val="Heading3"/>
      </w:pPr>
      <w:bookmarkStart w:id="2189" w:name="_Toc1679"/>
      <w:r>
        <w:t>الحکمه 424</w:t>
      </w:r>
      <w:bookmarkEnd w:id="2189"/>
    </w:p>
    <w:p>
      <w:pPr>
        <w:pStyle w:val="BookText"/>
      </w:pPr>
      <w:r>
        <w:rPr>
          <w:rFonts w:ascii="Amiri" w:hAnsi="Amiri" w:eastAsia="Amiri" w:cs="Amiri"/>
          <w:lang w:bidi="ar-SA"/>
          <w:color w:val="111111"/>
          <w:sz w:val="28"/>
          <w:szCs w:val="28"/>
          <w:rtl/>
        </w:rPr>
        <w:t xml:space="preserve">وَ قَالَ عَلَیْهِ السَّلاَمُ: الْحِلْمُ غِطَاءٌ سَاتِرٌ وَ الْعَقْلُ حُسَامٌ قَاطِعٌ فَاسْتُرْ خَلَلَ خُلُقِکَ بِحِلْمِکَ وَ قَاتِلْ هَوَاکَ بِعَقْلِکَ.</w:t>
      </w:r>
    </w:p>
    <w:p>
      <w:pPr>
        <w:pStyle w:val="Heading3"/>
      </w:pPr>
      <w:bookmarkStart w:id="2190" w:name="_Toc1680"/>
      <w:r>
        <w:t>الحکمه 425</w:t>
      </w:r>
      <w:bookmarkEnd w:id="2190"/>
    </w:p>
    <w:p>
      <w:pPr>
        <w:pStyle w:val="BookText"/>
      </w:pPr>
      <w:r>
        <w:rPr>
          <w:rFonts w:ascii="Amiri" w:hAnsi="Amiri" w:eastAsia="Amiri" w:cs="Amiri"/>
          <w:lang w:bidi="ar-SA"/>
          <w:color w:val="111111"/>
          <w:sz w:val="28"/>
          <w:szCs w:val="28"/>
          <w:rtl/>
        </w:rPr>
        <w:t xml:space="preserve">وَ قَالَ عَلَیْهِ السَّلاَمُ: إِنَّ لِلَّهِ عِبَاداً یَخْتَصُّهُمُ اللَّهُ بِالنِّعَمِ لِمَنَافِعِ الْعِبَادِ فَیُقِرُّهَا </w:t>
      </w:r>
      <w:r>
        <w:rPr>
          <w:rStyle w:val="FootnoteReference"/>
        </w:rPr>
        <w:footnoteReference w:id="4948"/>
      </w:r>
      <w:r>
        <w:rPr>
          <w:rFonts w:ascii="Amiri" w:hAnsi="Amiri" w:eastAsia="Amiri" w:cs="Amiri"/>
          <w:lang w:bidi="ar-SA"/>
          <w:color w:val="111111"/>
          <w:sz w:val="28"/>
          <w:szCs w:val="28"/>
          <w:rtl/>
        </w:rPr>
        <w:t xml:space="preserve">فِی أَیْدِیهِمْ مَا بَذَلُوهَا فَإِذَا مَنَعُوهَا نَزَعَهَا مِنْهُمْ ثُمَّ حَوَّلَهَا إِلَی غَیْرِهِمْ.</w:t>
      </w:r>
    </w:p>
    <w:p>
      <w:pPr>
        <w:pStyle w:val="Heading3"/>
      </w:pPr>
      <w:bookmarkStart w:id="2191" w:name="_Toc1681"/>
      <w:r>
        <w:t>الحکمه 426</w:t>
      </w:r>
      <w:bookmarkEnd w:id="2191"/>
    </w:p>
    <w:p>
      <w:pPr>
        <w:pStyle w:val="BookText"/>
      </w:pPr>
      <w:r>
        <w:rPr>
          <w:rFonts w:ascii="Amiri" w:hAnsi="Amiri" w:eastAsia="Amiri" w:cs="Amiri"/>
          <w:lang w:bidi="ar-SA"/>
          <w:color w:val="111111"/>
          <w:sz w:val="28"/>
          <w:szCs w:val="28"/>
          <w:rtl/>
        </w:rPr>
        <w:t xml:space="preserve">وَ قَالَ عَلَیْهِ السَّلاَمُ: لاَ یَنْبَغِی لِلْعَبْدِ أَنْ یَثِقَ بِخَصْلَتَیْنِ:</w:t>
      </w:r>
    </w:p>
    <w:p>
      <w:pPr>
        <w:pStyle w:val="BookText"/>
      </w:pPr>
      <w:r>
        <w:rPr>
          <w:rFonts w:ascii="Amiri" w:hAnsi="Amiri" w:eastAsia="Amiri" w:cs="Amiri"/>
          <w:lang w:bidi="ar-SA"/>
          <w:color w:val="111111"/>
          <w:sz w:val="28"/>
          <w:szCs w:val="28"/>
          <w:rtl/>
        </w:rPr>
        <w:t xml:space="preserve">الْعَافِیَةِ وَ الْغِنَی بَیْنَا تَرَاهُ مُعَافًی إِذْ سَقِمَ وَ بَیْنَا تَرَاهُ غَنِیّاً إِذِ افْتَقَرَ.</w:t>
      </w:r>
    </w:p>
    <w:p>
      <w:pPr>
        <w:pStyle w:val="Heading3"/>
      </w:pPr>
      <w:bookmarkStart w:id="2192" w:name="_Toc1682"/>
      <w:r>
        <w:t>الحکمه 427</w:t>
      </w:r>
      <w:bookmarkEnd w:id="2192"/>
    </w:p>
    <w:p>
      <w:pPr>
        <w:pStyle w:val="BookText"/>
      </w:pPr>
      <w:r>
        <w:rPr>
          <w:rFonts w:ascii="Amiri" w:hAnsi="Amiri" w:eastAsia="Amiri" w:cs="Amiri"/>
          <w:lang w:bidi="ar-SA"/>
          <w:color w:val="111111"/>
          <w:sz w:val="28"/>
          <w:szCs w:val="28"/>
          <w:rtl/>
        </w:rPr>
        <w:t xml:space="preserve">وَ قَالَ عَلَیْهِ السَّلاَمُ: مَنْ شَکَا الْحَاجَةَ إِلَی مُؤْمِنٍ فَکَأَنَّهُ شَکَاهَا إِلَی اللَّهِ وَ مَنْ شَکَاهَا إِلَی کَافِرٍ فَکَأَنَّمَا شَکَا اللَّهَ.</w:t>
      </w:r>
    </w:p>
    <w:p>
      <w:pPr>
        <w:pStyle w:val="Heading3"/>
      </w:pPr>
      <w:bookmarkStart w:id="2193" w:name="_Toc1683"/>
      <w:r>
        <w:t>الحکمه 428</w:t>
      </w:r>
      <w:bookmarkEnd w:id="2193"/>
    </w:p>
    <w:p>
      <w:pPr>
        <w:pStyle w:val="BookText"/>
      </w:pPr>
      <w:r>
        <w:rPr>
          <w:rFonts w:ascii="Amiri" w:hAnsi="Amiri" w:eastAsia="Amiri" w:cs="Amiri"/>
          <w:lang w:bidi="ar-SA"/>
          <w:color w:val="111111"/>
          <w:sz w:val="28"/>
          <w:szCs w:val="28"/>
          <w:rtl/>
        </w:rPr>
        <w:t xml:space="preserve">وَ قَالَ عَلَیْهِ السَّلاَمُ: فِی بَعْضِ الْأَعْیَادِ إِنَّمَا هُوَ عِیدٌ لِمَنْ قَبِلَ اللَّهُ صِیَامَهُ وَ شَکَرَ قِیَامَهُ وَ کُلُّ یَوْمٍ لاَ یُعْصَی اللَّهُ فِیهِ فَهُوَ عِیدٌ.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17" w:name="pg6114_86427"/>
    <w:bookmarkEnd w:id="417"/>
    <w:p>
      <w:pPr>
        <w:pStyle w:val="Heading3"/>
      </w:pPr>
      <w:bookmarkStart w:id="2194" w:name="_Toc1684"/>
      <w:r>
        <w:t>الحکمه 429</w:t>
      </w:r>
      <w:bookmarkEnd w:id="2194"/>
    </w:p>
    <w:p>
      <w:pPr>
        <w:pStyle w:val="BookText"/>
      </w:pPr>
      <w:r>
        <w:rPr>
          <w:rFonts w:ascii="Amiri" w:hAnsi="Amiri" w:eastAsia="Amiri" w:cs="Amiri"/>
          <w:lang w:bidi="ar-SA"/>
          <w:color w:val="111111"/>
          <w:sz w:val="28"/>
          <w:szCs w:val="28"/>
          <w:rtl/>
        </w:rPr>
        <w:t xml:space="preserve">وَ قَالَ عَلَیْهِ السَّلاَمُ: إِنَّ أَعْظَمَ الْحَسَرَاتِ یَوْمَ الْقِیَامَةِ حَسْرَةُ رَجُلٍ کَسَبَ مَالاً فِی غَیْرِ طَاعَةِ اللَّهِ فَوَرِثَهُ رَجُلٌ فَأَنْفَقَهُ فِی طَاعَةِ اللَّهِ سُبْحَانَهُ فَدَخَلَ بِهِ اَلْجَنَّةَ وَ دَخَلَ الْأَوَّلُ بِهِ النَّارَ.</w:t>
      </w:r>
    </w:p>
    <w:p>
      <w:pPr>
        <w:pStyle w:val="Heading3"/>
      </w:pPr>
      <w:bookmarkStart w:id="2195" w:name="_Toc1685"/>
      <w:r>
        <w:t>الحکمه 430</w:t>
      </w:r>
      <w:bookmarkEnd w:id="2195"/>
    </w:p>
    <w:p>
      <w:pPr>
        <w:pStyle w:val="BookText"/>
      </w:pPr>
      <w:r>
        <w:rPr>
          <w:rFonts w:ascii="Amiri" w:hAnsi="Amiri" w:eastAsia="Amiri" w:cs="Amiri"/>
          <w:lang w:bidi="ar-SA"/>
          <w:color w:val="111111"/>
          <w:sz w:val="28"/>
          <w:szCs w:val="28"/>
          <w:rtl/>
        </w:rPr>
        <w:t xml:space="preserve">وَ قَالَ عَلَیْهِ السَّلاَمُ: إِنَّ أَخْسَرَ النَّاسِ صَفْقَةً </w:t>
      </w:r>
      <w:r>
        <w:rPr>
          <w:rStyle w:val="FootnoteReference"/>
        </w:rPr>
        <w:footnoteReference w:id="4949"/>
      </w:r>
      <w:r>
        <w:rPr>
          <w:rFonts w:ascii="Amiri" w:hAnsi="Amiri" w:eastAsia="Amiri" w:cs="Amiri"/>
          <w:lang w:bidi="ar-SA"/>
          <w:color w:val="111111"/>
          <w:sz w:val="28"/>
          <w:szCs w:val="28"/>
          <w:rtl/>
        </w:rPr>
        <w:t xml:space="preserve">وَ أَخْیَبَهُمْ سَعْیاً رَجُلٌ أَخْلَقَ </w:t>
      </w:r>
      <w:r>
        <w:rPr>
          <w:rStyle w:val="FootnoteReference"/>
        </w:rPr>
        <w:footnoteReference w:id="4950"/>
      </w:r>
      <w:r>
        <w:rPr>
          <w:rFonts w:ascii="Amiri" w:hAnsi="Amiri" w:eastAsia="Amiri" w:cs="Amiri"/>
          <w:lang w:bidi="ar-SA"/>
          <w:color w:val="111111"/>
          <w:sz w:val="28"/>
          <w:szCs w:val="28"/>
          <w:rtl/>
        </w:rPr>
        <w:t xml:space="preserve">بَدَنَهُ فِی طَلَبِ مَالِهِ وَ لَمْ تُسَاعِدْهُ الْمَقَادِیرُ عَلَی إِرَادَتِهِ فَخَرَجَ مِنَ الدُّنْیَا بِحَسْرَتِهِ وَ قَدِمَ عَلَی الْآخِرَةِ بِتَبِعَتِهِ </w:t>
      </w:r>
      <w:r>
        <w:rPr>
          <w:rStyle w:val="FootnoteReference"/>
        </w:rPr>
        <w:footnoteReference w:id="4951"/>
      </w:r>
      <w:r>
        <w:rPr>
          <w:rFonts w:ascii="Times New Roman" w:hAnsi="Times New Roman" w:eastAsia="Times New Roman" w:cs="Times New Roman"/>
          <w:lang w:val="en-US" w:bidi="en-US"/>
          <w:color w:val="111111"/>
          <w:sz w:val="28"/>
          <w:szCs w:val="28"/>
          <w:rtl/>
        </w:rPr>
        <w:t xml:space="preserve">.</w:t>
      </w:r>
    </w:p>
    <w:p>
      <w:pPr>
        <w:pStyle w:val="Heading3"/>
      </w:pPr>
      <w:bookmarkStart w:id="2196" w:name="_Toc1686"/>
      <w:r>
        <w:t>الحکمه 431</w:t>
      </w:r>
      <w:bookmarkEnd w:id="2196"/>
    </w:p>
    <w:p>
      <w:pPr>
        <w:pStyle w:val="BookText"/>
      </w:pPr>
      <w:r>
        <w:rPr>
          <w:rFonts w:ascii="Amiri" w:hAnsi="Amiri" w:eastAsia="Amiri" w:cs="Amiri"/>
          <w:lang w:bidi="ar-SA"/>
          <w:color w:val="111111"/>
          <w:sz w:val="28"/>
          <w:szCs w:val="28"/>
          <w:rtl/>
        </w:rPr>
        <w:t xml:space="preserve">وَ قَالَ عَلَیْهِ السَّلاَمُ: الرِّزْقُ رِزْقَانِ طَالِبٌ وَ مَطْلُوبٌ.</w:t>
      </w:r>
    </w:p>
    <w:p>
      <w:pPr>
        <w:pStyle w:val="BookText"/>
      </w:pPr>
      <w:r>
        <w:rPr>
          <w:rFonts w:ascii="Amiri" w:hAnsi="Amiri" w:eastAsia="Amiri" w:cs="Amiri"/>
          <w:lang w:bidi="ar-SA"/>
          <w:color w:val="111111"/>
          <w:sz w:val="28"/>
          <w:szCs w:val="28"/>
          <w:rtl/>
        </w:rPr>
        <w:t xml:space="preserve">فَمَنْ طَلَبَ الدُّنْیَا طَلَبَهُ الْمَوْتُ حَتَّی یُخْرِجَهُ عَنْهَا وَ مَنْ طَلَبَ الْآخِرَةَ طَلَبَتْهُ الدُّنْیَا حَتَّی یَسْتَوْفِیَ رِزْقَهُ مِنْهَا.</w:t>
      </w:r>
    </w:p>
    <w:p>
      <w:pPr>
        <w:pStyle w:val="Heading3"/>
      </w:pPr>
      <w:bookmarkStart w:id="2197" w:name="_Toc1687"/>
      <w:r>
        <w:t>الحکمه 432</w:t>
      </w:r>
      <w:bookmarkEnd w:id="2197"/>
    </w:p>
    <w:p>
      <w:pPr>
        <w:pStyle w:val="BookText"/>
      </w:pPr>
      <w:r>
        <w:rPr>
          <w:rFonts w:ascii="Amiri" w:hAnsi="Amiri" w:eastAsia="Amiri" w:cs="Amiri"/>
          <w:lang w:bidi="ar-SA"/>
          <w:color w:val="111111"/>
          <w:sz w:val="28"/>
          <w:szCs w:val="28"/>
          <w:rtl/>
        </w:rPr>
        <w:t xml:space="preserve">وَ قَالَ عَلَیْهِ السَّلاَمُ: إِنَّ أَوْلِیَاءَ اللَّهِ هُمُ الَّذِینَ نَظَرُوا إِلَی بَاطِنِ الدُّنْیَا إِذَا نَظَرَ النَّاسُ إِلَی ظَاهِرِهَا وَ اشْتَغَلُوا بِآجِلِهَا </w:t>
      </w:r>
      <w:r>
        <w:rPr>
          <w:rStyle w:val="FootnoteReference"/>
        </w:rPr>
        <w:footnoteReference w:id="4952"/>
      </w:r>
      <w:r>
        <w:rPr>
          <w:rFonts w:ascii="Amiri" w:hAnsi="Amiri" w:eastAsia="Amiri" w:cs="Amiri"/>
          <w:lang w:bidi="ar-SA"/>
          <w:color w:val="111111"/>
          <w:sz w:val="28"/>
          <w:szCs w:val="28"/>
          <w:rtl/>
        </w:rPr>
        <w:t xml:space="preserve">إِذَا اشْتَغَلَ النَّاسُ بِعَاجِلِهَا فَأَمَاتُوا مِنْهَا مَا خَشُوا أَنْ یُمِیتَهُمْ </w:t>
      </w:r>
      <w:r>
        <w:rPr>
          <w:rStyle w:val="FootnoteReference"/>
        </w:rPr>
        <w:footnoteReference w:id="4953"/>
      </w:r>
      <w:r>
        <w:rPr>
          <w:rFonts w:ascii="Amiri" w:hAnsi="Amiri" w:eastAsia="Amiri" w:cs="Amiri"/>
          <w:lang w:bidi="ar-SA"/>
          <w:color w:val="111111"/>
          <w:sz w:val="28"/>
          <w:szCs w:val="28"/>
          <w:rtl/>
        </w:rPr>
        <w:t xml:space="preserve">وَ تَرَکُوا مِنْهَا مَا عَلِمُوا أَنَّهُ سَیَتْرُکُهُمْ وَ رَأَوُا اسْتِکْثَارَ غَیْرِهِمْ مِنْهَا اسْتِقْلاَلاً وَ دَرَکَهُمْ لَهَا فَوْتاً أَعْدَاءُ مَا سَالَمَ النَّاسُ وَ سَلْمُ </w:t>
      </w:r>
      <w:r>
        <w:rPr>
          <w:rStyle w:val="FootnoteReference"/>
        </w:rPr>
        <w:footnoteReference w:id="4954"/>
      </w:r>
      <w:r>
        <w:rPr>
          <w:rFonts w:ascii="Amiri" w:hAnsi="Amiri" w:eastAsia="Amiri" w:cs="Amiri"/>
          <w:lang w:bidi="ar-SA"/>
          <w:color w:val="111111"/>
          <w:sz w:val="28"/>
          <w:szCs w:val="28"/>
          <w:rtl/>
        </w:rPr>
        <w:t xml:space="preserve">مَا عَادَی النَّاسُ! بِهِمْ عُلِمَ الْکِتَابُ وَ بِهِ عَلِمُوا وَ بِهِمْ قَامَ اَلْکِتَابُ وَ بِهِ قَامُوا لاَ یَرَوْنَ مَرْجُوّاً فَوْقَ مَا یَرْجُونَ وَ لاَ مَخُوفاً فَوْقَ مَا یَخَافُونَ.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18" w:name="pg6114_86429"/>
    <w:bookmarkEnd w:id="418"/>
    <w:p>
      <w:pPr>
        <w:pStyle w:val="Heading3"/>
      </w:pPr>
      <w:bookmarkStart w:id="2198" w:name="_Toc1688"/>
      <w:r>
        <w:t>الحکمه 433</w:t>
      </w:r>
      <w:bookmarkEnd w:id="2198"/>
    </w:p>
    <w:p>
      <w:pPr>
        <w:pStyle w:val="BookText"/>
      </w:pPr>
      <w:r>
        <w:rPr>
          <w:rFonts w:ascii="Amiri" w:hAnsi="Amiri" w:eastAsia="Amiri" w:cs="Amiri"/>
          <w:lang w:bidi="ar-SA"/>
          <w:color w:val="111111"/>
          <w:sz w:val="28"/>
          <w:szCs w:val="28"/>
          <w:rtl/>
        </w:rPr>
        <w:t xml:space="preserve">وَ قَالَ عَلَیْهِ السَّلاَمُ: اذْکُرُوا انْقِطَاعَ اللَّذَّاتِ وَ بَقَاءَ التَّبِعَاتِ.</w:t>
      </w:r>
    </w:p>
    <w:p>
      <w:pPr>
        <w:pStyle w:val="Heading3"/>
      </w:pPr>
      <w:bookmarkStart w:id="2199" w:name="_Toc1689"/>
      <w:r>
        <w:t>الحکمه 434</w:t>
      </w:r>
      <w:bookmarkEnd w:id="2199"/>
    </w:p>
    <w:p>
      <w:pPr>
        <w:pStyle w:val="BookText"/>
      </w:pPr>
      <w:r>
        <w:rPr>
          <w:rFonts w:ascii="Amiri" w:hAnsi="Amiri" w:eastAsia="Amiri" w:cs="Amiri"/>
          <w:lang w:bidi="ar-SA"/>
          <w:color w:val="111111"/>
          <w:sz w:val="28"/>
          <w:szCs w:val="28"/>
          <w:rtl/>
        </w:rPr>
        <w:t xml:space="preserve">وَ قَالَ عَلَیْهِ السَّلاَمُ: اخْبُرْ تَقْلِهِ </w:t>
      </w:r>
      <w:r>
        <w:rPr>
          <w:rStyle w:val="FootnoteReference"/>
        </w:rPr>
        <w:footnoteReference w:id="4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الرضی: و من الناس من یروی هذا للرسول صلی الله علیه و آله. و مما یقوی أنه من کلام أمیر المؤمنین علیه السلام ما حکاه ثعلب عن ابن الأعرابی، قال المأمون: لو لا أن علیا قال اخبر تقله لقلت اقله تخبر.</w:t>
      </w:r>
    </w:p>
    <w:p>
      <w:pPr>
        <w:pStyle w:val="Heading3"/>
      </w:pPr>
      <w:bookmarkStart w:id="2200" w:name="_Toc1690"/>
      <w:r>
        <w:t>الحکمه 435</w:t>
      </w:r>
      <w:bookmarkEnd w:id="2200"/>
    </w:p>
    <w:p>
      <w:pPr>
        <w:pStyle w:val="BookText"/>
      </w:pPr>
      <w:r>
        <w:rPr>
          <w:rFonts w:ascii="Amiri" w:hAnsi="Amiri" w:eastAsia="Amiri" w:cs="Amiri"/>
          <w:lang w:bidi="ar-SA"/>
          <w:color w:val="111111"/>
          <w:sz w:val="28"/>
          <w:szCs w:val="28"/>
          <w:rtl/>
        </w:rPr>
        <w:t xml:space="preserve">وَ قَالَ عَلَیْهِ السَّلاَمُ: مَا کَانَ اللَّهُ لِیَفْتَحَ عَلَی عَبْدٍ بَابَ الشُّکْرِ وَ یُغْلِقَ عَنْهُ بَابَ الزِّیَادَةِ وَ لاَ لِیَفْتَحَ عَلَی عَبْدٍ بَابَ الدُّعَاءِ وَ یُغْلِقَ عَنْهُ بَابَ الْإِجَابَةِ وَ لاَ لِیَفْتَحَ لِعَبْدٍ بَابَ التَّوْبَةِ وَ یُغْلِقَ عَنْهُ بَابَ الْمَغْفِرَةِ.</w:t>
      </w:r>
    </w:p>
    <w:p>
      <w:pPr>
        <w:pStyle w:val="Heading3"/>
      </w:pPr>
      <w:bookmarkStart w:id="2201" w:name="_Toc1691"/>
      <w:r>
        <w:t>الحکمه 436</w:t>
      </w:r>
      <w:bookmarkEnd w:id="2201"/>
    </w:p>
    <w:p>
      <w:pPr>
        <w:pStyle w:val="BookText"/>
      </w:pPr>
      <w:r>
        <w:rPr>
          <w:rFonts w:ascii="Amiri" w:hAnsi="Amiri" w:eastAsia="Amiri" w:cs="Amiri"/>
          <w:lang w:bidi="ar-SA"/>
          <w:color w:val="111111"/>
          <w:sz w:val="28"/>
          <w:szCs w:val="28"/>
          <w:rtl/>
        </w:rPr>
        <w:t xml:space="preserve">وَ قَالَ عَلَیْهِ السَّلاَمُ: أَوْلَی النَّاسِ بِالْکَرَمِ مَنْ عُرِفَتْ بِهِ الْکِرَامُ.</w:t>
      </w:r>
    </w:p>
    <w:p>
      <w:pPr>
        <w:pStyle w:val="Heading3"/>
      </w:pPr>
      <w:bookmarkStart w:id="2202" w:name="_Toc1692"/>
      <w:r>
        <w:t>الحکمه 437</w:t>
      </w:r>
      <w:bookmarkEnd w:id="2202"/>
    </w:p>
    <w:p>
      <w:pPr>
        <w:pStyle w:val="BookText"/>
      </w:pPr>
      <w:r>
        <w:rPr>
          <w:rFonts w:ascii="Amiri" w:hAnsi="Amiri" w:eastAsia="Amiri" w:cs="Amiri"/>
          <w:lang w:bidi="ar-SA"/>
          <w:color w:val="111111"/>
          <w:sz w:val="28"/>
          <w:szCs w:val="28"/>
          <w:rtl/>
        </w:rPr>
        <w:t xml:space="preserve">وَ سُئِلَ عَلَیْهِ السَّلاَمُ أَیُّهُمَا أَفْضَلُ الْعَدْلُ أَوِ الْجُودُ؟ فَقَالَ عَلَیْهِ السَّلاَمُ الْعَدْلُ یَضَعُ الْأُمُورَ مَوَاضِعَهَا وَ الْجُودُ یُخْرِجُهَا مِنْ جِهَتِهَا وَ الْعَدْلُ سَائِسٌ عَامٌّ وَ الْجُودُ عَارِضٌ خَاصُّ فَالْعَدْلُ أَشْرَفُهُمَا وَ أَفْضَلُهُمَا.</w:t>
      </w:r>
    </w:p>
    <w:p>
      <w:pPr>
        <w:pStyle w:val="Heading3"/>
      </w:pPr>
      <w:bookmarkStart w:id="2203" w:name="_Toc1693"/>
      <w:r>
        <w:t>الحکمه 438</w:t>
      </w:r>
      <w:bookmarkEnd w:id="2203"/>
    </w:p>
    <w:p>
      <w:pPr>
        <w:pStyle w:val="BookText"/>
      </w:pPr>
      <w:r>
        <w:rPr>
          <w:rFonts w:ascii="Amiri" w:hAnsi="Amiri" w:eastAsia="Amiri" w:cs="Amiri"/>
          <w:lang w:bidi="ar-SA"/>
          <w:color w:val="111111"/>
          <w:sz w:val="28"/>
          <w:szCs w:val="28"/>
          <w:rtl/>
        </w:rPr>
        <w:t xml:space="preserve">وَ قَالَ عَلَیْهِ السَّلاَمُ: النَّاسُ أَعْدَاءُ مَا جَهِلُوا.</w:t>
      </w:r>
    </w:p>
    <w:p>
      <w:pPr>
        <w:pStyle w:val="Heading3"/>
      </w:pPr>
      <w:bookmarkStart w:id="2204" w:name="_Toc1694"/>
      <w:r>
        <w:t>الحکمه 439</w:t>
      </w:r>
      <w:bookmarkEnd w:id="2204"/>
    </w:p>
    <w:p>
      <w:pPr>
        <w:pStyle w:val="BookText"/>
      </w:pPr>
      <w:r>
        <w:rPr>
          <w:rFonts w:ascii="Amiri" w:hAnsi="Amiri" w:eastAsia="Amiri" w:cs="Amiri"/>
          <w:lang w:bidi="ar-SA"/>
          <w:color w:val="111111"/>
          <w:sz w:val="28"/>
          <w:szCs w:val="28"/>
          <w:rtl/>
        </w:rPr>
        <w:t xml:space="preserve">وَ قَالَ ع الزّهدُ کُلّهُ بَینَ کَلِمَتَینِ مِنَ القُرآنِ قَالَ اللّهُ سُبحَانَهُلِکَیلا تَأسَوا عَلی ما فاتَکُم وَ لا تَفرَحُوا بِما آتاکُم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19" w:name="pg6114_86432"/>
    <w:bookmarkEnd w:id="419"/>
    <w:p>
      <w:pPr>
        <w:pStyle w:val="BookText"/>
      </w:pPr>
      <w:r>
        <w:rPr>
          <w:rFonts w:ascii="Amiri" w:hAnsi="Amiri" w:eastAsia="Amiri" w:cs="Amiri"/>
          <w:lang w:bidi="ar-SA"/>
          <w:color w:val="111111"/>
          <w:sz w:val="28"/>
          <w:szCs w:val="28"/>
          <w:rtl/>
        </w:rPr>
        <w:t xml:space="preserve">وَ مَنْ لَمْ یَأْسَ </w:t>
      </w:r>
      <w:r>
        <w:rPr>
          <w:rStyle w:val="FootnoteReference"/>
        </w:rPr>
        <w:footnoteReference w:id="4956"/>
      </w:r>
      <w:r>
        <w:rPr>
          <w:rFonts w:ascii="Amiri" w:hAnsi="Amiri" w:eastAsia="Amiri" w:cs="Amiri"/>
          <w:lang w:bidi="ar-SA"/>
          <w:color w:val="111111"/>
          <w:sz w:val="28"/>
          <w:szCs w:val="28"/>
          <w:rtl/>
        </w:rPr>
        <w:t xml:space="preserve">عَلَی الْمَاضِی وَ لَمْ یَفْرَحْ بِالْآتِی فَقَدْ أَخَذَ الزُّهْدَ بِطَرَفَیْهِ.</w:t>
      </w:r>
    </w:p>
    <w:p>
      <w:pPr>
        <w:pStyle w:val="Heading3"/>
      </w:pPr>
      <w:bookmarkStart w:id="2205" w:name="_Toc1695"/>
      <w:r>
        <w:t>الحکمه 440</w:t>
      </w:r>
      <w:bookmarkEnd w:id="2205"/>
    </w:p>
    <w:p>
      <w:pPr>
        <w:pStyle w:val="BookText"/>
      </w:pPr>
      <w:r>
        <w:rPr>
          <w:rFonts w:ascii="Amiri" w:hAnsi="Amiri" w:eastAsia="Amiri" w:cs="Amiri"/>
          <w:lang w:bidi="ar-SA"/>
          <w:color w:val="111111"/>
          <w:sz w:val="28"/>
          <w:szCs w:val="28"/>
          <w:rtl/>
        </w:rPr>
        <w:t xml:space="preserve">وَ قَالَ عَلَیْهِ السَّلاَمُ: مَا أَنْقَضَ النَّوْمَ لِعَزَائِمِ الْیَوْمِ </w:t>
      </w:r>
      <w:r>
        <w:rPr>
          <w:rStyle w:val="FootnoteReference"/>
        </w:rPr>
        <w:footnoteReference w:id="4957"/>
      </w:r>
      <w:r>
        <w:rPr>
          <w:rFonts w:ascii="Times New Roman" w:hAnsi="Times New Roman" w:eastAsia="Times New Roman" w:cs="Times New Roman"/>
          <w:lang w:val="en-US" w:bidi="en-US"/>
          <w:color w:val="111111"/>
          <w:sz w:val="28"/>
          <w:szCs w:val="28"/>
          <w:rtl/>
        </w:rPr>
        <w:t xml:space="preserve">!.</w:t>
      </w:r>
    </w:p>
    <w:p>
      <w:pPr>
        <w:pStyle w:val="Heading3"/>
      </w:pPr>
      <w:bookmarkStart w:id="2206" w:name="_Toc1696"/>
      <w:r>
        <w:t>الحکمه 441</w:t>
      </w:r>
      <w:bookmarkEnd w:id="2206"/>
    </w:p>
    <w:p>
      <w:pPr>
        <w:pStyle w:val="BookText"/>
      </w:pPr>
      <w:r>
        <w:rPr>
          <w:rFonts w:ascii="Amiri" w:hAnsi="Amiri" w:eastAsia="Amiri" w:cs="Amiri"/>
          <w:lang w:bidi="ar-SA"/>
          <w:color w:val="111111"/>
          <w:sz w:val="28"/>
          <w:szCs w:val="28"/>
          <w:rtl/>
        </w:rPr>
        <w:t xml:space="preserve">وَ قَالَ عَلَیْهِ السَّلاَمُ: الْوِلاَیَاتُ مَضَامِیرُ الرِّجَالِ </w:t>
      </w:r>
      <w:r>
        <w:rPr>
          <w:rStyle w:val="FootnoteReference"/>
        </w:rPr>
        <w:footnoteReference w:id="4958"/>
      </w:r>
      <w:r>
        <w:rPr>
          <w:rFonts w:ascii="Times New Roman" w:hAnsi="Times New Roman" w:eastAsia="Times New Roman" w:cs="Times New Roman"/>
          <w:lang w:val="en-US" w:bidi="en-US"/>
          <w:color w:val="111111"/>
          <w:sz w:val="28"/>
          <w:szCs w:val="28"/>
          <w:rtl/>
        </w:rPr>
        <w:t xml:space="preserve">.</w:t>
      </w:r>
    </w:p>
    <w:p>
      <w:pPr>
        <w:pStyle w:val="Heading3"/>
      </w:pPr>
      <w:bookmarkStart w:id="2207" w:name="_Toc1697"/>
      <w:r>
        <w:t>الحکمه 442</w:t>
      </w:r>
      <w:bookmarkEnd w:id="2207"/>
    </w:p>
    <w:p>
      <w:pPr>
        <w:pStyle w:val="BookText"/>
      </w:pPr>
      <w:r>
        <w:rPr>
          <w:rFonts w:ascii="Amiri" w:hAnsi="Amiri" w:eastAsia="Amiri" w:cs="Amiri"/>
          <w:lang w:bidi="ar-SA"/>
          <w:color w:val="111111"/>
          <w:sz w:val="28"/>
          <w:szCs w:val="28"/>
          <w:rtl/>
        </w:rPr>
        <w:t xml:space="preserve">وَ قَالَ عَلَیْهِ السَّلاَمُ: لَیْسَ بَلَدٌ بِأَحَقَّ بِکَ مِنْ بَلَدٍ خَیْرُ الْبِلاَدِ مَا حَمَلَکَ.</w:t>
      </w:r>
    </w:p>
    <w:p>
      <w:pPr>
        <w:pStyle w:val="Heading3"/>
      </w:pPr>
      <w:bookmarkStart w:id="2208" w:name="_Toc1698"/>
      <w:r>
        <w:t>الحکمه 443</w:t>
      </w:r>
      <w:bookmarkEnd w:id="2208"/>
    </w:p>
    <w:p>
      <w:pPr>
        <w:pStyle w:val="BookText"/>
      </w:pPr>
      <w:r>
        <w:rPr>
          <w:rFonts w:ascii="Amiri" w:hAnsi="Amiri" w:eastAsia="Amiri" w:cs="Amiri"/>
          <w:lang w:bidi="ar-SA"/>
          <w:color w:val="111111"/>
          <w:sz w:val="28"/>
          <w:szCs w:val="28"/>
          <w:rtl/>
        </w:rPr>
        <w:t xml:space="preserve">وَ قَالَ عَلَیْهِ السَّلاَمُ: وَ قَدْ جَاءَهُ نَعْیُ اَلْأَشْتَرِ رَحِمَهُ اللَّهُ مَالِکٌ</w:t>
      </w:r>
      <w:r>
        <w:rPr>
          <w:rStyle w:val="FootnoteReference"/>
        </w:rPr>
        <w:footnoteReference w:id="4959"/>
      </w:r>
      <w:r>
        <w:rPr>
          <w:rFonts w:ascii="Amiri" w:hAnsi="Amiri" w:eastAsia="Amiri" w:cs="Amiri"/>
          <w:lang w:bidi="ar-SA"/>
          <w:color w:val="111111"/>
          <w:sz w:val="28"/>
          <w:szCs w:val="28"/>
          <w:rtl/>
        </w:rPr>
        <w:t xml:space="preserve">وَ مَا مَالِکٌ! وَ اللَّهِ لَوْ کَانَ جَبَلاً لَکَانَ فِنْداً وَ لَوْ کَانَ حَجَراً لَکَانَ صَلْداً لاَ یَرْتَقِیهِ الْحَافِرُ وَ لاَ یُوفِی عَلَیْهِ </w:t>
      </w:r>
      <w:r>
        <w:rPr>
          <w:rStyle w:val="FootnoteReference"/>
        </w:rPr>
        <w:footnoteReference w:id="4960"/>
      </w:r>
      <w:r>
        <w:rPr>
          <w:rFonts w:ascii="Amiri" w:hAnsi="Amiri" w:eastAsia="Amiri" w:cs="Amiri"/>
          <w:lang w:bidi="ar-SA"/>
          <w:color w:val="111111"/>
          <w:sz w:val="28"/>
          <w:szCs w:val="28"/>
          <w:rtl/>
        </w:rPr>
        <w:t xml:space="preserve">الطَّائِرُ.</w:t>
      </w:r>
    </w:p>
    <w:p>
      <w:pPr>
        <w:pStyle w:val="BookText"/>
      </w:pPr>
      <w:r>
        <w:rPr>
          <w:rFonts w:ascii="IRNazanin" w:hAnsi="IRNazanin" w:eastAsia="IRNazanin" w:cs="IRNazanin"/>
          <w:lang w:bidi="fa-IR"/>
          <w:color w:val="111111"/>
          <w:sz w:val="28"/>
          <w:szCs w:val="28"/>
          <w:rtl/>
        </w:rPr>
        <w:t xml:space="preserve">قال الرضی: و الفند: المنفرد من الجبال.</w:t>
      </w:r>
    </w:p>
    <w:p>
      <w:pPr>
        <w:pStyle w:val="Heading3"/>
      </w:pPr>
      <w:bookmarkStart w:id="2209" w:name="_Toc1699"/>
      <w:r>
        <w:t>الحکمه 444</w:t>
      </w:r>
      <w:bookmarkEnd w:id="2209"/>
    </w:p>
    <w:p>
      <w:pPr>
        <w:pStyle w:val="BookText"/>
      </w:pPr>
      <w:r>
        <w:rPr>
          <w:rFonts w:ascii="Amiri" w:hAnsi="Amiri" w:eastAsia="Amiri" w:cs="Amiri"/>
          <w:lang w:bidi="ar-SA"/>
          <w:color w:val="111111"/>
          <w:sz w:val="28"/>
          <w:szCs w:val="28"/>
          <w:rtl/>
        </w:rPr>
        <w:t xml:space="preserve">وَ قَالَ عَلَیْهِ السَّلاَمُ: قَلِیلٌ مَدُومٌ عَلَیْهِ خَیْرٌ مِنْ کَثِیرٍ مَمْلُولٍ مِنْهُ.</w:t>
      </w:r>
    </w:p>
    <w:p>
      <w:pPr>
        <w:pStyle w:val="Heading3"/>
      </w:pPr>
      <w:bookmarkStart w:id="2210" w:name="_Toc1700"/>
      <w:r>
        <w:t>الحکمه 445</w:t>
      </w:r>
      <w:bookmarkEnd w:id="2210"/>
    </w:p>
    <w:p>
      <w:pPr>
        <w:pStyle w:val="BookText"/>
      </w:pPr>
      <w:r>
        <w:rPr>
          <w:rFonts w:ascii="Amiri" w:hAnsi="Amiri" w:eastAsia="Amiri" w:cs="Amiri"/>
          <w:lang w:bidi="ar-SA"/>
          <w:color w:val="111111"/>
          <w:sz w:val="28"/>
          <w:szCs w:val="28"/>
          <w:rtl/>
        </w:rPr>
        <w:t xml:space="preserve">وَ قَالَ عَلَیْهِ السَّلاَمُ: إِذَا کَانَ فِی رَجُلٍ خَلَّةٌ </w:t>
      </w:r>
      <w:r>
        <w:rPr>
          <w:rStyle w:val="FootnoteReference"/>
        </w:rPr>
        <w:footnoteReference w:id="4961"/>
      </w:r>
      <w:r>
        <w:rPr>
          <w:rFonts w:ascii="Amiri" w:hAnsi="Amiri" w:eastAsia="Amiri" w:cs="Amiri"/>
          <w:lang w:bidi="ar-SA"/>
          <w:color w:val="111111"/>
          <w:sz w:val="28"/>
          <w:szCs w:val="28"/>
          <w:rtl/>
        </w:rPr>
        <w:t xml:space="preserve">رَائِقَةٌ فَانْتَظِرُوا أَخَوَاتِهَا.</w:t>
      </w:r>
    </w:p>
    <w:p>
      <w:pPr>
        <w:pStyle w:val="Heading3"/>
      </w:pPr>
      <w:bookmarkStart w:id="2211" w:name="_Toc1701"/>
      <w:r>
        <w:t>الحکمه 446</w:t>
      </w:r>
      <w:bookmarkEnd w:id="2211"/>
    </w:p>
    <w:p>
      <w:pPr>
        <w:pStyle w:val="BookText"/>
      </w:pPr>
      <w:r>
        <w:rPr>
          <w:rFonts w:ascii="Amiri" w:hAnsi="Amiri" w:eastAsia="Amiri" w:cs="Amiri"/>
          <w:lang w:bidi="ar-SA"/>
          <w:color w:val="111111"/>
          <w:sz w:val="28"/>
          <w:szCs w:val="28"/>
          <w:rtl/>
        </w:rPr>
        <w:t xml:space="preserve">وَ قَالَ عَلَیْهِ السَّلاَمُ: لِغَالِبِ بْنِ صَعْصَعَةَ أَبِی الْفَرَزْدَقِ فِی کَلاَمٍ دَارَ بَیْنَهُمَا:</w:t>
      </w:r>
    </w:p>
    <w:p>
      <w:pPr>
        <w:pStyle w:val="BookText"/>
      </w:pPr>
      <w:r>
        <w:rPr>
          <w:rFonts w:ascii="Amiri" w:hAnsi="Amiri" w:eastAsia="Amiri" w:cs="Amiri"/>
          <w:lang w:bidi="ar-SA"/>
          <w:color w:val="111111"/>
          <w:sz w:val="28"/>
          <w:szCs w:val="28"/>
          <w:rtl/>
        </w:rPr>
        <w:t xml:space="preserve">مَا فَعَلَتْ إِبِلُکَ الْکَثِیرَةُ قَالَ دَغْدَغَتْهَا الْحُقُوقُ </w:t>
      </w:r>
      <w:r>
        <w:rPr>
          <w:rStyle w:val="FootnoteReference"/>
        </w:rPr>
        <w:footnoteReference w:id="4962"/>
      </w:r>
      <w:r>
        <w:rPr>
          <w:rFonts w:ascii="Amiri" w:hAnsi="Amiri" w:eastAsia="Amiri" w:cs="Amiri"/>
          <w:lang w:bidi="ar-SA"/>
          <w:color w:val="111111"/>
          <w:sz w:val="28"/>
          <w:szCs w:val="28"/>
          <w:rtl/>
        </w:rPr>
        <w:t xml:space="preserve">یَا أَمِیرَ الْمُؤْمِنِینَ فَقَالَ عَلَیْهِ السَّلاَمُ ذَلِکَ أَحْمَدُ سُبُلِهَا.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20" w:name="pg6114_86435"/>
    <w:bookmarkEnd w:id="420"/>
    <w:p>
      <w:pPr>
        <w:pStyle w:val="Heading3"/>
      </w:pPr>
      <w:bookmarkStart w:id="2212" w:name="_Toc1702"/>
      <w:r>
        <w:t>الحکمه 447</w:t>
      </w:r>
      <w:bookmarkEnd w:id="2212"/>
    </w:p>
    <w:p>
      <w:pPr>
        <w:pStyle w:val="BookText"/>
      </w:pPr>
      <w:r>
        <w:rPr>
          <w:rFonts w:ascii="Amiri" w:hAnsi="Amiri" w:eastAsia="Amiri" w:cs="Amiri"/>
          <w:lang w:bidi="ar-SA"/>
          <w:color w:val="111111"/>
          <w:sz w:val="28"/>
          <w:szCs w:val="28"/>
          <w:rtl/>
        </w:rPr>
        <w:t xml:space="preserve">وَ قَالَ عَلَیْهِ السَّلاَمُ: مَنِ اتَّجَرَ بِغَیْرِ فِقْهٍ فَقَدِ ارْتَطَمَ </w:t>
      </w:r>
      <w:r>
        <w:rPr>
          <w:rStyle w:val="FootnoteReference"/>
        </w:rPr>
        <w:footnoteReference w:id="4963"/>
      </w:r>
    </w:p>
    <w:p>
      <w:pPr>
        <w:pStyle w:val="BookText"/>
      </w:pPr>
      <w:r>
        <w:rPr>
          <w:rFonts w:ascii="Amiri" w:hAnsi="Amiri" w:eastAsia="Amiri" w:cs="Amiri"/>
          <w:lang w:bidi="ar-SA"/>
          <w:color w:val="111111"/>
          <w:sz w:val="28"/>
          <w:szCs w:val="28"/>
          <w:rtl/>
        </w:rPr>
        <w:t xml:space="preserve">فِی الرِّبَا.</w:t>
      </w:r>
    </w:p>
    <w:p>
      <w:pPr>
        <w:pStyle w:val="Heading3"/>
      </w:pPr>
      <w:bookmarkStart w:id="2213" w:name="_Toc1703"/>
      <w:r>
        <w:t>الحکمه 448</w:t>
      </w:r>
      <w:bookmarkEnd w:id="2213"/>
    </w:p>
    <w:p>
      <w:pPr>
        <w:pStyle w:val="BookText"/>
      </w:pPr>
      <w:r>
        <w:rPr>
          <w:rFonts w:ascii="Amiri" w:hAnsi="Amiri" w:eastAsia="Amiri" w:cs="Amiri"/>
          <w:lang w:bidi="ar-SA"/>
          <w:color w:val="111111"/>
          <w:sz w:val="28"/>
          <w:szCs w:val="28"/>
          <w:rtl/>
        </w:rPr>
        <w:t xml:space="preserve">وَ قَالَ عَلَیْهِ السَّلاَمُ: مَنْ عَظَّمَ صِغَارَ الْمَصَائِبِ ابْتَلاَهُ اللَّهُ بِکِبَارِهَا.</w:t>
      </w:r>
    </w:p>
    <w:p>
      <w:pPr>
        <w:pStyle w:val="Heading3"/>
      </w:pPr>
      <w:bookmarkStart w:id="2214" w:name="_Toc1704"/>
      <w:r>
        <w:t>الحکمه 449</w:t>
      </w:r>
      <w:bookmarkEnd w:id="2214"/>
    </w:p>
    <w:p>
      <w:pPr>
        <w:pStyle w:val="BookText"/>
      </w:pPr>
      <w:r>
        <w:rPr>
          <w:rFonts w:ascii="Amiri" w:hAnsi="Amiri" w:eastAsia="Amiri" w:cs="Amiri"/>
          <w:lang w:bidi="ar-SA"/>
          <w:color w:val="111111"/>
          <w:sz w:val="28"/>
          <w:szCs w:val="28"/>
          <w:rtl/>
        </w:rPr>
        <w:t xml:space="preserve">وَ قَالَ عَلَیْهِ السَّلاَمُ: مَنْ کَرُمَتْ عَلَیْهِ نَفْسُهُ هَانَتْ عَلَیْهِ شَهَوَاتُهُ.</w:t>
      </w:r>
    </w:p>
    <w:p>
      <w:pPr>
        <w:pStyle w:val="Heading3"/>
      </w:pPr>
      <w:bookmarkStart w:id="2215" w:name="_Toc1705"/>
      <w:r>
        <w:t>الحکمه 450</w:t>
      </w:r>
      <w:bookmarkEnd w:id="2215"/>
    </w:p>
    <w:p>
      <w:pPr>
        <w:pStyle w:val="BookText"/>
      </w:pPr>
      <w:r>
        <w:rPr>
          <w:rFonts w:ascii="Amiri" w:hAnsi="Amiri" w:eastAsia="Amiri" w:cs="Amiri"/>
          <w:lang w:bidi="ar-SA"/>
          <w:color w:val="111111"/>
          <w:sz w:val="28"/>
          <w:szCs w:val="28"/>
          <w:rtl/>
        </w:rPr>
        <w:t xml:space="preserve">وَ قَالَ عَلَیْهِ السَّلاَمُ: مَا مَزَحَ </w:t>
      </w:r>
      <w:r>
        <w:rPr>
          <w:rStyle w:val="FootnoteReference"/>
        </w:rPr>
        <w:footnoteReference w:id="4964"/>
      </w:r>
      <w:r>
        <w:rPr>
          <w:rFonts w:ascii="Amiri" w:hAnsi="Amiri" w:eastAsia="Amiri" w:cs="Amiri"/>
          <w:lang w:bidi="ar-SA"/>
          <w:color w:val="111111"/>
          <w:sz w:val="28"/>
          <w:szCs w:val="28"/>
          <w:rtl/>
        </w:rPr>
        <w:t xml:space="preserve">امْرُؤٌ مَزْحَةً إِلاَّ مَجَّ </w:t>
      </w:r>
      <w:r>
        <w:rPr>
          <w:rStyle w:val="FootnoteReference"/>
        </w:rPr>
        <w:footnoteReference w:id="4965"/>
      </w:r>
    </w:p>
    <w:p>
      <w:pPr>
        <w:pStyle w:val="BookText"/>
      </w:pPr>
      <w:r>
        <w:rPr>
          <w:rFonts w:ascii="Amiri" w:hAnsi="Amiri" w:eastAsia="Amiri" w:cs="Amiri"/>
          <w:lang w:bidi="ar-SA"/>
          <w:color w:val="111111"/>
          <w:sz w:val="28"/>
          <w:szCs w:val="28"/>
          <w:rtl/>
        </w:rPr>
        <w:t xml:space="preserve">مِنْ عَقْلِهِ مَجَّةً.</w:t>
      </w:r>
    </w:p>
    <w:p>
      <w:pPr>
        <w:pStyle w:val="Heading3"/>
      </w:pPr>
      <w:bookmarkStart w:id="2216" w:name="_Toc1706"/>
      <w:r>
        <w:t>الحکمه 451</w:t>
      </w:r>
      <w:bookmarkEnd w:id="2216"/>
    </w:p>
    <w:p>
      <w:pPr>
        <w:pStyle w:val="BookText"/>
      </w:pPr>
      <w:r>
        <w:rPr>
          <w:rFonts w:ascii="Amiri" w:hAnsi="Amiri" w:eastAsia="Amiri" w:cs="Amiri"/>
          <w:lang w:bidi="ar-SA"/>
          <w:color w:val="111111"/>
          <w:sz w:val="28"/>
          <w:szCs w:val="28"/>
          <w:rtl/>
        </w:rPr>
        <w:t xml:space="preserve">وَ قَالَ عَلَیْهِ السَّلاَمُ: زُهْدُکَ فِی رَاغِبٍ فِیکَ نُقْصَانُ حَظٍّ وَ رَغْبَتُکَ فِی زَاهِدٍ فِیکَ ذُلُّ نَفْسٍ.</w:t>
      </w:r>
    </w:p>
    <w:p>
      <w:pPr>
        <w:pStyle w:val="Heading3"/>
      </w:pPr>
      <w:bookmarkStart w:id="2217" w:name="_Toc1707"/>
      <w:r>
        <w:t>الحکمه 452</w:t>
      </w:r>
      <w:bookmarkEnd w:id="2217"/>
    </w:p>
    <w:p>
      <w:pPr>
        <w:pStyle w:val="BookText"/>
      </w:pPr>
      <w:r>
        <w:rPr>
          <w:rFonts w:ascii="Amiri" w:hAnsi="Amiri" w:eastAsia="Amiri" w:cs="Amiri"/>
          <w:lang w:bidi="ar-SA"/>
          <w:color w:val="111111"/>
          <w:sz w:val="28"/>
          <w:szCs w:val="28"/>
          <w:rtl/>
        </w:rPr>
        <w:t xml:space="preserve">و قال عَلَیْهِ السَّلاَمُ: الْغِنَی وَ الْفَقْرُ بَعْدَ الْعَرْضِ </w:t>
      </w:r>
      <w:r>
        <w:rPr>
          <w:rStyle w:val="FootnoteReference"/>
        </w:rPr>
        <w:footnoteReference w:id="4966"/>
      </w:r>
      <w:r>
        <w:rPr>
          <w:rFonts w:ascii="Amiri" w:hAnsi="Amiri" w:eastAsia="Amiri" w:cs="Amiri"/>
          <w:lang w:bidi="ar-SA"/>
          <w:color w:val="111111"/>
          <w:sz w:val="28"/>
          <w:szCs w:val="28"/>
          <w:rtl/>
        </w:rPr>
        <w:t xml:space="preserve">عَلَی اللَّهِ.</w:t>
      </w:r>
    </w:p>
    <w:p>
      <w:pPr>
        <w:pStyle w:val="Heading3"/>
      </w:pPr>
      <w:bookmarkStart w:id="2218" w:name="_Toc1708"/>
      <w:r>
        <w:t>الحکمه 453</w:t>
      </w:r>
      <w:bookmarkEnd w:id="2218"/>
    </w:p>
    <w:p>
      <w:pPr>
        <w:pStyle w:val="BookText"/>
      </w:pPr>
      <w:r>
        <w:rPr>
          <w:rFonts w:ascii="Amiri" w:hAnsi="Amiri" w:eastAsia="Amiri" w:cs="Amiri"/>
          <w:lang w:bidi="ar-SA"/>
          <w:color w:val="111111"/>
          <w:sz w:val="28"/>
          <w:szCs w:val="28"/>
          <w:rtl/>
        </w:rPr>
        <w:t xml:space="preserve">وَ قَالَ عَلَیْهِ السَّلاَمُ: مَا زَالَ اَلزُّبَیْرُ رَجُلاً مِنَّا أَهْلَ الْبَیْتِحَتَّی نَشَأَ ابْنُهُ الْمَشْئُومُ عَبْدُ اللَّهِ.</w:t>
      </w:r>
    </w:p>
    <w:p>
      <w:pPr>
        <w:pStyle w:val="Heading3"/>
      </w:pPr>
      <w:bookmarkStart w:id="2219" w:name="_Toc1709"/>
      <w:r>
        <w:t>الحکمه 454</w:t>
      </w:r>
      <w:bookmarkEnd w:id="2219"/>
    </w:p>
    <w:p>
      <w:pPr>
        <w:pStyle w:val="BookText"/>
      </w:pPr>
      <w:r>
        <w:rPr>
          <w:rFonts w:ascii="Amiri" w:hAnsi="Amiri" w:eastAsia="Amiri" w:cs="Amiri"/>
          <w:lang w:bidi="ar-SA"/>
          <w:color w:val="111111"/>
          <w:sz w:val="28"/>
          <w:szCs w:val="28"/>
          <w:rtl/>
        </w:rPr>
        <w:t xml:space="preserve">وَ قَالَ عَلَیْهِ السَّلاَمُ: مَا لاِبْنِ آدَمَ وَ الْفَخْرِ: أَوَّلُهُ نُطْفَةٌ، وَ آخِرُهُ جِیفَةٌ، وَ لاَ یَرْزُقُ نَفْسَهُ، وَ لاَ یَدْفَعُ حَتْفَهُ.</w:t>
      </w:r>
    </w:p>
    <w:p>
      <w:pPr>
        <w:pStyle w:val="Heading3"/>
      </w:pPr>
      <w:bookmarkStart w:id="2220" w:name="_Toc1710"/>
      <w:r>
        <w:t>الحکمه 455</w:t>
      </w:r>
      <w:bookmarkEnd w:id="2220"/>
    </w:p>
    <w:p>
      <w:pPr>
        <w:pStyle w:val="BookText"/>
      </w:pPr>
      <w:r>
        <w:rPr>
          <w:rFonts w:ascii="Amiri" w:hAnsi="Amiri" w:eastAsia="Amiri" w:cs="Amiri"/>
          <w:lang w:bidi="ar-SA"/>
          <w:color w:val="111111"/>
          <w:sz w:val="28"/>
          <w:szCs w:val="28"/>
          <w:rtl/>
        </w:rPr>
        <w:t xml:space="preserve">وَ سُئِلَ مَن أَشعَرُ الشّعَرَاءِ فَقَالَ علیه السلام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21" w:name="pg6114_86440"/>
    <w:bookmarkEnd w:id="421"/>
    <w:p>
      <w:pPr>
        <w:pStyle w:val="BookText"/>
      </w:pPr>
      <w:r>
        <w:rPr>
          <w:rFonts w:ascii="Amiri" w:hAnsi="Amiri" w:eastAsia="Amiri" w:cs="Amiri"/>
          <w:lang w:bidi="ar-SA"/>
          <w:color w:val="111111"/>
          <w:sz w:val="28"/>
          <w:szCs w:val="28"/>
          <w:rtl/>
        </w:rPr>
        <w:t xml:space="preserve">إِنَّ الْقَوْمَ لَمْ یَجْرُوا فِی حَلْبَةٍ </w:t>
      </w:r>
      <w:r>
        <w:rPr>
          <w:rStyle w:val="FootnoteReference"/>
        </w:rPr>
        <w:footnoteReference w:id="4967"/>
      </w:r>
      <w:r>
        <w:rPr>
          <w:rFonts w:ascii="Amiri" w:hAnsi="Amiri" w:eastAsia="Amiri" w:cs="Amiri"/>
          <w:lang w:bidi="ar-SA"/>
          <w:color w:val="111111"/>
          <w:sz w:val="28"/>
          <w:szCs w:val="28"/>
          <w:rtl/>
        </w:rPr>
        <w:t xml:space="preserve">تُعْرَفُ الْغَایَةُ عِنْدَ قَصَبَتِهَا فَإِنْ کَانَ وَ لاَ بُدَّ فَالْمَلِکُ الضِّلِّیلُ </w:t>
      </w:r>
      <w:r>
        <w:rPr>
          <w:rStyle w:val="FootnoteReference"/>
        </w:rPr>
        <w:footnoteReference w:id="4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یرید إمرأ القیس</w:t>
      </w:r>
    </w:p>
    <w:p>
      <w:pPr>
        <w:pStyle w:val="Heading3"/>
      </w:pPr>
      <w:bookmarkStart w:id="2221" w:name="_Toc1711"/>
      <w:r>
        <w:t>الحکمه 456</w:t>
      </w:r>
      <w:bookmarkEnd w:id="2221"/>
    </w:p>
    <w:p>
      <w:pPr>
        <w:pStyle w:val="BookText"/>
      </w:pPr>
      <w:r>
        <w:rPr>
          <w:rFonts w:ascii="Amiri" w:hAnsi="Amiri" w:eastAsia="Amiri" w:cs="Amiri"/>
          <w:lang w:bidi="ar-SA"/>
          <w:color w:val="111111"/>
          <w:sz w:val="28"/>
          <w:szCs w:val="28"/>
          <w:rtl/>
        </w:rPr>
        <w:t xml:space="preserve">وَ قَالَ عَلَیْهِ السَّلاَمُ: أَلاَ حُرٌّ یَدَعُ هَذِهِ اللُّمَاظَةَ </w:t>
      </w:r>
      <w:r>
        <w:rPr>
          <w:rStyle w:val="FootnoteReference"/>
        </w:rPr>
        <w:footnoteReference w:id="4969"/>
      </w:r>
      <w:r>
        <w:rPr>
          <w:rFonts w:ascii="Amiri" w:hAnsi="Amiri" w:eastAsia="Amiri" w:cs="Amiri"/>
          <w:lang w:bidi="ar-SA"/>
          <w:color w:val="111111"/>
          <w:sz w:val="28"/>
          <w:szCs w:val="28"/>
          <w:rtl/>
        </w:rPr>
        <w:t xml:space="preserve">لِأَهْلِهَا؟ إِنَّهُ لَیْسَ لِأَنْفُسِکُمْ ثَمَنٌ إِلاَّ اَلْجَنَّةَ فَلاَ تَبِیعُوهَا إِلاَّ بِهَا.</w:t>
      </w:r>
    </w:p>
    <w:p>
      <w:pPr>
        <w:pStyle w:val="Heading3"/>
      </w:pPr>
      <w:bookmarkStart w:id="2222" w:name="_Toc1712"/>
      <w:r>
        <w:t>الحکمه 457</w:t>
      </w:r>
      <w:bookmarkEnd w:id="2222"/>
    </w:p>
    <w:p>
      <w:pPr>
        <w:pStyle w:val="BookText"/>
      </w:pPr>
      <w:r>
        <w:rPr>
          <w:rFonts w:ascii="Amiri" w:hAnsi="Amiri" w:eastAsia="Amiri" w:cs="Amiri"/>
          <w:lang w:bidi="ar-SA"/>
          <w:color w:val="111111"/>
          <w:sz w:val="28"/>
          <w:szCs w:val="28"/>
          <w:rtl/>
        </w:rPr>
        <w:t xml:space="preserve">وَ قَالَ عَلَیْهِ السَّلاَمُ: مَنْهُومَانِ </w:t>
      </w:r>
      <w:r>
        <w:rPr>
          <w:rStyle w:val="FootnoteReference"/>
        </w:rPr>
        <w:footnoteReference w:id="4970"/>
      </w:r>
      <w:r>
        <w:rPr>
          <w:rFonts w:ascii="Amiri" w:hAnsi="Amiri" w:eastAsia="Amiri" w:cs="Amiri"/>
          <w:lang w:bidi="ar-SA"/>
          <w:color w:val="111111"/>
          <w:sz w:val="28"/>
          <w:szCs w:val="28"/>
          <w:rtl/>
        </w:rPr>
        <w:t xml:space="preserve">لاَ یَشْبَعَانِ: طَالِبُ عِلْمٍ وَ طَالِبُ دُنْیَا.</w:t>
      </w:r>
    </w:p>
    <w:p>
      <w:pPr>
        <w:pStyle w:val="Heading3"/>
      </w:pPr>
      <w:bookmarkStart w:id="2223" w:name="_Toc1713"/>
      <w:r>
        <w:t>الحکمه 458</w:t>
      </w:r>
      <w:bookmarkEnd w:id="2223"/>
    </w:p>
    <w:p>
      <w:pPr>
        <w:pStyle w:val="BookText"/>
      </w:pPr>
      <w:r>
        <w:rPr>
          <w:rFonts w:ascii="Amiri" w:hAnsi="Amiri" w:eastAsia="Amiri" w:cs="Amiri"/>
          <w:lang w:bidi="ar-SA"/>
          <w:color w:val="111111"/>
          <w:sz w:val="28"/>
          <w:szCs w:val="28"/>
          <w:rtl/>
        </w:rPr>
        <w:t xml:space="preserve">وَ قَالَ عَلَیْهِ السَّلاَمُ: الْإِیمَانُ أَنْ تُؤْثِرَ الصِّدْقَ حَیْثُ یَضُرُّکَ عَلَی الْکَذِبِ حَیْثُ یَنْفَعُکَ وَ أَلاَّ یَکُونَ فِی حَدِیثِکَ فَضْلٌ عَنْ عَمَلِکَ </w:t>
      </w:r>
      <w:r>
        <w:rPr>
          <w:rStyle w:val="FootnoteReference"/>
        </w:rPr>
        <w:footnoteReference w:id="4971"/>
      </w:r>
    </w:p>
    <w:p>
      <w:pPr>
        <w:pStyle w:val="BookText"/>
      </w:pPr>
      <w:r>
        <w:rPr>
          <w:rFonts w:ascii="Amiri" w:hAnsi="Amiri" w:eastAsia="Amiri" w:cs="Amiri"/>
          <w:lang w:bidi="ar-SA"/>
          <w:color w:val="111111"/>
          <w:sz w:val="28"/>
          <w:szCs w:val="28"/>
          <w:rtl/>
        </w:rPr>
        <w:t xml:space="preserve">وَ أَنْ تَتَّقِیَ اللَّهَ فِی حَدِیثِ غَیْرِکَ </w:t>
      </w:r>
      <w:r>
        <w:rPr>
          <w:rStyle w:val="FootnoteReference"/>
        </w:rPr>
        <w:footnoteReference w:id="4972"/>
      </w:r>
      <w:r>
        <w:rPr>
          <w:rFonts w:ascii="Times New Roman" w:hAnsi="Times New Roman" w:eastAsia="Times New Roman" w:cs="Times New Roman"/>
          <w:lang w:val="en-US" w:bidi="en-US"/>
          <w:color w:val="111111"/>
          <w:sz w:val="28"/>
          <w:szCs w:val="28"/>
          <w:rtl/>
        </w:rPr>
        <w:t xml:space="preserve">.</w:t>
      </w:r>
    </w:p>
    <w:p>
      <w:pPr>
        <w:pStyle w:val="Heading3"/>
      </w:pPr>
      <w:bookmarkStart w:id="2224" w:name="_Toc1714"/>
      <w:r>
        <w:t>الحکمه 459</w:t>
      </w:r>
      <w:bookmarkEnd w:id="2224"/>
    </w:p>
    <w:p>
      <w:pPr>
        <w:pStyle w:val="BookText"/>
      </w:pPr>
      <w:r>
        <w:rPr>
          <w:rFonts w:ascii="Amiri" w:hAnsi="Amiri" w:eastAsia="Amiri" w:cs="Amiri"/>
          <w:lang w:bidi="ar-SA"/>
          <w:color w:val="111111"/>
          <w:sz w:val="28"/>
          <w:szCs w:val="28"/>
          <w:rtl/>
        </w:rPr>
        <w:t xml:space="preserve">وَ قَالَ عَلَیْهِ السَّلاَمُ: یَغْلِبُ الْمِقْدَارُ </w:t>
      </w:r>
      <w:r>
        <w:rPr>
          <w:rStyle w:val="FootnoteReference"/>
        </w:rPr>
        <w:footnoteReference w:id="4973"/>
      </w:r>
      <w:r>
        <w:rPr>
          <w:rFonts w:ascii="Amiri" w:hAnsi="Amiri" w:eastAsia="Amiri" w:cs="Amiri"/>
          <w:lang w:bidi="ar-SA"/>
          <w:color w:val="111111"/>
          <w:sz w:val="28"/>
          <w:szCs w:val="28"/>
          <w:rtl/>
        </w:rPr>
        <w:t xml:space="preserve">عَلَی التَّقْدِیرِ </w:t>
      </w:r>
      <w:r>
        <w:rPr>
          <w:rStyle w:val="FootnoteReference"/>
        </w:rPr>
        <w:footnoteReference w:id="4974"/>
      </w:r>
    </w:p>
    <w:p>
      <w:pPr>
        <w:pStyle w:val="BookText"/>
      </w:pPr>
      <w:r>
        <w:rPr>
          <w:rFonts w:ascii="Amiri" w:hAnsi="Amiri" w:eastAsia="Amiri" w:cs="Amiri"/>
          <w:lang w:bidi="ar-SA"/>
          <w:color w:val="111111"/>
          <w:sz w:val="28"/>
          <w:szCs w:val="28"/>
          <w:rtl/>
        </w:rPr>
        <w:t xml:space="preserve">حَتَّی تَکُونَ الْآفَةُ فِی التَّدْبِیرِ.</w:t>
      </w:r>
    </w:p>
    <w:p>
      <w:pPr>
        <w:pStyle w:val="BookText"/>
      </w:pPr>
      <w:r>
        <w:rPr>
          <w:rFonts w:ascii="IRNazanin" w:hAnsi="IRNazanin" w:eastAsia="IRNazanin" w:cs="IRNazanin"/>
          <w:lang w:bidi="fa-IR"/>
          <w:color w:val="111111"/>
          <w:sz w:val="28"/>
          <w:szCs w:val="28"/>
          <w:rtl/>
        </w:rPr>
        <w:t xml:space="preserve">قال الرضی: و قد مضی هذا المعنی فیما تقدم بروایة تخالف هذه الألفاظ.</w:t>
      </w:r>
    </w:p>
    <w:p>
      <w:pPr>
        <w:pStyle w:val="Heading3"/>
      </w:pPr>
      <w:bookmarkStart w:id="2225" w:name="_Toc1715"/>
      <w:r>
        <w:t>الحکمه 460</w:t>
      </w:r>
      <w:bookmarkEnd w:id="2225"/>
    </w:p>
    <w:p>
      <w:pPr>
        <w:pStyle w:val="BookText"/>
      </w:pPr>
      <w:r>
        <w:rPr>
          <w:rFonts w:ascii="Amiri" w:hAnsi="Amiri" w:eastAsia="Amiri" w:cs="Amiri"/>
          <w:lang w:bidi="ar-SA"/>
          <w:color w:val="111111"/>
          <w:sz w:val="28"/>
          <w:szCs w:val="28"/>
          <w:rtl/>
        </w:rPr>
        <w:t xml:space="preserve">وَ قَالَ عَلَیْهِ السَّلاَمُ: الْحِلْمُ </w:t>
      </w:r>
      <w:r>
        <w:rPr>
          <w:rStyle w:val="FootnoteReference"/>
        </w:rPr>
        <w:footnoteReference w:id="4975"/>
      </w:r>
      <w:r>
        <w:rPr>
          <w:rFonts w:ascii="Amiri" w:hAnsi="Amiri" w:eastAsia="Amiri" w:cs="Amiri"/>
          <w:lang w:bidi="ar-SA"/>
          <w:color w:val="111111"/>
          <w:sz w:val="28"/>
          <w:szCs w:val="28"/>
          <w:rtl/>
        </w:rPr>
        <w:t xml:space="preserve">وَ الْأَنَاةُ </w:t>
      </w:r>
      <w:r>
        <w:rPr>
          <w:rStyle w:val="FootnoteReference"/>
        </w:rPr>
        <w:footnoteReference w:id="4976"/>
      </w:r>
      <w:r>
        <w:rPr>
          <w:rFonts w:ascii="Amiri" w:hAnsi="Amiri" w:eastAsia="Amiri" w:cs="Amiri"/>
          <w:lang w:bidi="ar-SA"/>
          <w:color w:val="111111"/>
          <w:sz w:val="28"/>
          <w:szCs w:val="28"/>
          <w:rtl/>
        </w:rPr>
        <w:t xml:space="preserve">تَوْأَمَانِ </w:t>
      </w:r>
      <w:r>
        <w:rPr>
          <w:rStyle w:val="FootnoteReference"/>
        </w:rPr>
        <w:footnoteReference w:id="4977"/>
      </w:r>
    </w:p>
    <w:p>
      <w:pPr>
        <w:pStyle w:val="BookText"/>
      </w:pPr>
      <w:r>
        <w:rPr>
          <w:rFonts w:ascii="Amiri" w:hAnsi="Amiri" w:eastAsia="Amiri" w:cs="Amiri"/>
          <w:lang w:bidi="ar-SA"/>
          <w:color w:val="111111"/>
          <w:sz w:val="28"/>
          <w:szCs w:val="28"/>
          <w:rtl/>
        </w:rPr>
        <w:t xml:space="preserve">یُنْتِجُهُمَا عُلُوُّ الْهِمَّةِ.</w:t>
      </w:r>
    </w:p>
    <w:p>
      <w:pPr>
        <w:pStyle w:val="Heading3"/>
      </w:pPr>
      <w:bookmarkStart w:id="2226" w:name="_Toc1716"/>
      <w:r>
        <w:t>الحکمه 461</w:t>
      </w:r>
      <w:bookmarkEnd w:id="2226"/>
    </w:p>
    <w:p>
      <w:pPr>
        <w:pStyle w:val="BookText"/>
      </w:pPr>
      <w:r>
        <w:rPr>
          <w:rFonts w:ascii="Amiri" w:hAnsi="Amiri" w:eastAsia="Amiri" w:cs="Amiri"/>
          <w:lang w:bidi="ar-SA"/>
          <w:color w:val="111111"/>
          <w:sz w:val="28"/>
          <w:szCs w:val="28"/>
          <w:rtl/>
        </w:rPr>
        <w:t xml:space="preserve">وَ قَالَ عَلَیْهِ السَّلاَمُ: الْغِیبَةُ </w:t>
      </w:r>
      <w:r>
        <w:rPr>
          <w:rStyle w:val="FootnoteReference"/>
        </w:rPr>
        <w:footnoteReference w:id="4978"/>
      </w:r>
      <w:r>
        <w:rPr>
          <w:rFonts w:ascii="Amiri" w:hAnsi="Amiri" w:eastAsia="Amiri" w:cs="Amiri"/>
          <w:lang w:bidi="ar-SA"/>
          <w:color w:val="111111"/>
          <w:sz w:val="28"/>
          <w:szCs w:val="28"/>
          <w:rtl/>
        </w:rPr>
        <w:t xml:space="preserve">جُهْدُ </w:t>
      </w:r>
      <w:r>
        <w:rPr>
          <w:rStyle w:val="FootnoteReference"/>
        </w:rPr>
        <w:footnoteReference w:id="4979"/>
      </w:r>
      <w:r>
        <w:rPr>
          <w:rFonts w:ascii="Amiri" w:hAnsi="Amiri" w:eastAsia="Amiri" w:cs="Amiri"/>
          <w:lang w:bidi="ar-SA"/>
          <w:color w:val="111111"/>
          <w:sz w:val="28"/>
          <w:szCs w:val="28"/>
          <w:rtl/>
        </w:rPr>
        <w:t xml:space="preserve">الْعَاجِزِ.</w:t>
      </w:r>
    </w:p>
    <w:p>
      <w:pPr>
        <w:pStyle w:val="Heading3"/>
      </w:pPr>
      <w:bookmarkStart w:id="2227" w:name="_Toc1717"/>
      <w:r>
        <w:t>الحکمه 462</w:t>
      </w:r>
      <w:bookmarkEnd w:id="2227"/>
    </w:p>
    <w:p>
      <w:pPr>
        <w:pStyle w:val="BookText"/>
      </w:pPr>
      <w:r>
        <w:rPr>
          <w:rFonts w:ascii="Amiri" w:hAnsi="Amiri" w:eastAsia="Amiri" w:cs="Amiri"/>
          <w:lang w:bidi="ar-SA"/>
          <w:color w:val="111111"/>
          <w:sz w:val="28"/>
          <w:szCs w:val="28"/>
          <w:rtl/>
        </w:rPr>
        <w:t xml:space="preserve">وَ قَالَ عَلَیْهِ السَّلاَمُ: رُبَّ مَفْتُونٍ بِحُسْنِ الْقَوْلِ فِیهِ.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22" w:name="pg6114_86442"/>
    <w:bookmarkEnd w:id="422"/>
    <w:p>
      <w:pPr>
        <w:pStyle w:val="Heading3"/>
      </w:pPr>
      <w:bookmarkStart w:id="2228" w:name="_Toc1718"/>
      <w:r>
        <w:t>الحکمه 463</w:t>
      </w:r>
      <w:bookmarkEnd w:id="2228"/>
    </w:p>
    <w:p>
      <w:pPr>
        <w:pStyle w:val="BookText"/>
      </w:pPr>
      <w:r>
        <w:rPr>
          <w:rFonts w:ascii="Amiri" w:hAnsi="Amiri" w:eastAsia="Amiri" w:cs="Amiri"/>
          <w:lang w:bidi="ar-SA"/>
          <w:color w:val="111111"/>
          <w:sz w:val="28"/>
          <w:szCs w:val="28"/>
          <w:rtl/>
        </w:rPr>
        <w:t xml:space="preserve">وَ قَالَ عَلَیْهِ السَّلاَمُ: الدُّنْیَا خُلِقَتْ لِغَیْرِهَا وَ لَمْ تُخْلَقْ لِنَفْسِهَا.</w:t>
      </w:r>
    </w:p>
    <w:p>
      <w:pPr>
        <w:pStyle w:val="Heading3"/>
      </w:pPr>
      <w:bookmarkStart w:id="2229" w:name="_Toc1719"/>
      <w:r>
        <w:t>الحکمه 464</w:t>
      </w:r>
      <w:bookmarkEnd w:id="2229"/>
    </w:p>
    <w:p>
      <w:pPr>
        <w:pStyle w:val="BookText"/>
      </w:pPr>
      <w:r>
        <w:rPr>
          <w:rFonts w:ascii="Amiri" w:hAnsi="Amiri" w:eastAsia="Amiri" w:cs="Amiri"/>
          <w:lang w:bidi="ar-SA"/>
          <w:color w:val="111111"/>
          <w:sz w:val="28"/>
          <w:szCs w:val="28"/>
          <w:rtl/>
        </w:rPr>
        <w:t xml:space="preserve">وَ قَالَ عَلَیْهِ السَّلاَمُ: إِنَّ لِبَنِی أُمَیَّةَ مِرْوَداً یَجْرُونَ فِیهِ وَ لَوْ قَدِ اخْتَلَفُوا فِیمَا بَیْنَهُمْ ثُمَّ کَادَتْهُمُ </w:t>
      </w:r>
      <w:r>
        <w:rPr>
          <w:rStyle w:val="FootnoteReference"/>
        </w:rPr>
        <w:footnoteReference w:id="4980"/>
      </w:r>
      <w:r>
        <w:rPr>
          <w:rFonts w:ascii="Amiri" w:hAnsi="Amiri" w:eastAsia="Amiri" w:cs="Amiri"/>
          <w:lang w:bidi="ar-SA"/>
          <w:color w:val="111111"/>
          <w:sz w:val="28"/>
          <w:szCs w:val="28"/>
          <w:rtl/>
        </w:rPr>
        <w:t xml:space="preserve">الضِّبَاعُ لَغَلَبَتْهُمْ.</w:t>
      </w:r>
    </w:p>
    <w:p>
      <w:pPr>
        <w:pStyle w:val="BookText"/>
      </w:pPr>
      <w:r>
        <w:rPr>
          <w:rFonts w:ascii="IRNazanin" w:hAnsi="IRNazanin" w:eastAsia="IRNazanin" w:cs="IRNazanin"/>
          <w:lang w:bidi="fa-IR"/>
          <w:color w:val="111111"/>
          <w:sz w:val="28"/>
          <w:szCs w:val="28"/>
          <w:rtl/>
        </w:rPr>
        <w:t xml:space="preserve">قال الرضی: و المرود هنا مفعل من الإرواد و هو الإمهال و الإظهار و هذا من أفصح الکلام و أغربه فکأنه علیه السلام شبه المهلة التی هم فیها بالمضمار الذی یجرون فیه إلی الغایة فإذا بلغوا منقطعها انتقض نظامهم بعدها.</w:t>
      </w:r>
    </w:p>
    <w:p>
      <w:pPr>
        <w:pStyle w:val="Heading3"/>
      </w:pPr>
      <w:bookmarkStart w:id="2230" w:name="_Toc1720"/>
      <w:r>
        <w:t>الحکمه 465</w:t>
      </w:r>
      <w:bookmarkEnd w:id="2230"/>
    </w:p>
    <w:p>
      <w:pPr>
        <w:pStyle w:val="BookText"/>
      </w:pPr>
      <w:r>
        <w:rPr>
          <w:rFonts w:ascii="Amiri" w:hAnsi="Amiri" w:eastAsia="Amiri" w:cs="Amiri"/>
          <w:lang w:bidi="ar-SA"/>
          <w:color w:val="111111"/>
          <w:sz w:val="28"/>
          <w:szCs w:val="28"/>
          <w:rtl/>
        </w:rPr>
        <w:t xml:space="preserve">وَ قَالَ عَلَیْهِ السَّلاَمُ: فِی مَدْحِ اَلْأَنْصَارِ هُمْ وَ اللَّهِ رَبَّوُا </w:t>
      </w:r>
      <w:r>
        <w:rPr>
          <w:rStyle w:val="FootnoteReference"/>
        </w:rPr>
        <w:footnoteReference w:id="4981"/>
      </w:r>
    </w:p>
    <w:p>
      <w:pPr>
        <w:pStyle w:val="BookText"/>
      </w:pPr>
      <w:r>
        <w:rPr>
          <w:rFonts w:ascii="Amiri" w:hAnsi="Amiri" w:eastAsia="Amiri" w:cs="Amiri"/>
          <w:lang w:bidi="ar-SA"/>
          <w:color w:val="111111"/>
          <w:sz w:val="28"/>
          <w:szCs w:val="28"/>
          <w:rtl/>
        </w:rPr>
        <w:t xml:space="preserve">اَلْإِسْلاَمَ کَمَا یُرَبَّی الْفِلْوُ </w:t>
      </w:r>
      <w:r>
        <w:rPr>
          <w:rStyle w:val="FootnoteReference"/>
        </w:rPr>
        <w:footnoteReference w:id="4982"/>
      </w:r>
      <w:r>
        <w:rPr>
          <w:rFonts w:ascii="Amiri" w:hAnsi="Amiri" w:eastAsia="Amiri" w:cs="Amiri"/>
          <w:lang w:bidi="ar-SA"/>
          <w:color w:val="111111"/>
          <w:sz w:val="28"/>
          <w:szCs w:val="28"/>
          <w:rtl/>
        </w:rPr>
        <w:t xml:space="preserve">مَعَ غَنَائِهِمْ </w:t>
      </w:r>
      <w:r>
        <w:rPr>
          <w:rStyle w:val="FootnoteReference"/>
        </w:rPr>
        <w:footnoteReference w:id="4983"/>
      </w:r>
      <w:r>
        <w:rPr>
          <w:rFonts w:ascii="Amiri" w:hAnsi="Amiri" w:eastAsia="Amiri" w:cs="Amiri"/>
          <w:lang w:bidi="ar-SA"/>
          <w:color w:val="111111"/>
          <w:sz w:val="28"/>
          <w:szCs w:val="28"/>
          <w:rtl/>
        </w:rPr>
        <w:t xml:space="preserve">بِأَیْدِیهِمُ السِّبَاطِ </w:t>
      </w:r>
      <w:r>
        <w:rPr>
          <w:rStyle w:val="FootnoteReference"/>
        </w:rPr>
        <w:footnoteReference w:id="4984"/>
      </w:r>
    </w:p>
    <w:p>
      <w:pPr>
        <w:pStyle w:val="BookText"/>
      </w:pPr>
      <w:r>
        <w:rPr>
          <w:rFonts w:ascii="Amiri" w:hAnsi="Amiri" w:eastAsia="Amiri" w:cs="Amiri"/>
          <w:lang w:bidi="ar-SA"/>
          <w:color w:val="111111"/>
          <w:sz w:val="28"/>
          <w:szCs w:val="28"/>
          <w:rtl/>
        </w:rPr>
        <w:t xml:space="preserve">وَ أَلْسِنَتِهِمُ السِّلاَطِ </w:t>
      </w:r>
      <w:r>
        <w:rPr>
          <w:rStyle w:val="FootnoteReference"/>
        </w:rPr>
        <w:footnoteReference w:id="4985"/>
      </w:r>
      <w:r>
        <w:rPr>
          <w:rFonts w:ascii="Times New Roman" w:hAnsi="Times New Roman" w:eastAsia="Times New Roman" w:cs="Times New Roman"/>
          <w:lang w:val="en-US" w:bidi="en-US"/>
          <w:color w:val="111111"/>
          <w:sz w:val="28"/>
          <w:szCs w:val="28"/>
          <w:rtl/>
        </w:rPr>
        <w:t xml:space="preserve">.</w:t>
      </w:r>
    </w:p>
    <w:p>
      <w:pPr>
        <w:pStyle w:val="Heading3"/>
      </w:pPr>
      <w:bookmarkStart w:id="2231" w:name="_Toc1721"/>
      <w:r>
        <w:t>الحکمه 466</w:t>
      </w:r>
      <w:bookmarkEnd w:id="2231"/>
    </w:p>
    <w:p>
      <w:pPr>
        <w:pStyle w:val="BookText"/>
      </w:pPr>
      <w:r>
        <w:rPr>
          <w:rFonts w:ascii="Amiri" w:hAnsi="Amiri" w:eastAsia="Amiri" w:cs="Amiri"/>
          <w:lang w:bidi="ar-SA"/>
          <w:color w:val="111111"/>
          <w:sz w:val="28"/>
          <w:szCs w:val="28"/>
          <w:rtl/>
        </w:rPr>
        <w:t xml:space="preserve">وَ قَالَ عَلَیْهِ السَّلاَمُ: الْعَیْنُ وِکَاءُ السَّهِ.</w:t>
      </w:r>
    </w:p>
    <w:p>
      <w:pPr>
        <w:pStyle w:val="BookText"/>
      </w:pPr>
      <w:r>
        <w:rPr>
          <w:rFonts w:ascii="IRNazanin" w:hAnsi="IRNazanin" w:eastAsia="IRNazanin" w:cs="IRNazanin"/>
          <w:lang w:bidi="fa-IR"/>
          <w:color w:val="111111"/>
          <w:sz w:val="28"/>
          <w:szCs w:val="28"/>
          <w:rtl/>
        </w:rPr>
        <w:t xml:space="preserve">قال الرضی: و هذه من الاستعارات العجیبة کأنه یشبه السه بالوعاء و العین بالوکاء فإذا أطلق الوکاء لم ینضبط الوعاء و هذا القول فی الأشهر الأظهر من کلام النبی صلی الله علیه و آلهو قد رواه قوم لأمیر المؤمنین علیه السلام و ذکر ذلک المبرد فی کتاب المقتضب فی باب اللفظ - بالحروف و قد تکلمنا علی هذه الاستعارة فی کتابنا الموسوم بمجازات الآثار النبویة</w:t>
      </w:r>
    </w:p>
    <w:p>
      <w:pPr>
        <w:pStyle w:val="Heading3"/>
      </w:pPr>
      <w:bookmarkStart w:id="2232" w:name="_Toc1722"/>
      <w:r>
        <w:t>الحکمه 467</w:t>
      </w:r>
      <w:bookmarkEnd w:id="2232"/>
    </w:p>
    <w:p>
      <w:pPr>
        <w:pStyle w:val="BookText"/>
      </w:pPr>
      <w:r>
        <w:rPr>
          <w:rFonts w:ascii="Amiri" w:hAnsi="Amiri" w:eastAsia="Amiri" w:cs="Amiri"/>
          <w:lang w:bidi="ar-SA"/>
          <w:color w:val="111111"/>
          <w:sz w:val="28"/>
          <w:szCs w:val="28"/>
          <w:rtl/>
        </w:rPr>
        <w:t xml:space="preserve">وَ قَالَ عَلَیْهِ السَّلاَمُ: فِی کَلاَمٍ: لَهُ وَ وَلِیَهُمْ وَالٍ فَأَقَامَ وَ اسْتَقَامَ حَتَّی ضَرَبَ الدِّینُ بِجِرَانِهِ </w:t>
      </w:r>
      <w:r>
        <w:rPr>
          <w:rStyle w:val="FootnoteReference"/>
        </w:rPr>
        <w:footnoteReference w:id="4986"/>
      </w:r>
      <w:r>
        <w:rPr>
          <w:rFonts w:ascii="Times New Roman" w:hAnsi="Times New Roman" w:eastAsia="Times New Roman" w:cs="Times New Roman"/>
          <w:lang w:val="en-US" w:bidi="en-US"/>
          <w:color w:val="111111"/>
          <w:sz w:val="28"/>
          <w:szCs w:val="28"/>
          <w:rtl/>
        </w:rPr>
        <w:t xml:space="preserve">.</w:t>
      </w:r>
    </w:p>
    <w:p>
      <w:pPr>
        <w:pStyle w:val="Heading3"/>
      </w:pPr>
      <w:bookmarkStart w:id="2233" w:name="_Toc1723"/>
      <w:r>
        <w:t>الحکمه 468</w:t>
      </w:r>
      <w:bookmarkEnd w:id="2233"/>
    </w:p>
    <w:p>
      <w:pPr>
        <w:pStyle w:val="BookText"/>
      </w:pPr>
      <w:r>
        <w:rPr>
          <w:rFonts w:ascii="Amiri" w:hAnsi="Amiri" w:eastAsia="Amiri" w:cs="Amiri"/>
          <w:lang w:bidi="ar-SA"/>
          <w:color w:val="111111"/>
          <w:sz w:val="28"/>
          <w:szCs w:val="28"/>
          <w:rtl/>
        </w:rPr>
        <w:t xml:space="preserve">وَ قَالَ عَلَیْهِ السَّلاَمُ: یَأْتِی عَلَی النَّاسِ زَمَانٌ عَضُوضٌ </w:t>
      </w:r>
      <w:r>
        <w:rPr>
          <w:rStyle w:val="FootnoteReference"/>
        </w:rPr>
        <w:footnoteReference w:id="4987"/>
      </w:r>
      <w:r>
        <w:rPr>
          <w:rFonts w:ascii="Amiri" w:hAnsi="Amiri" w:eastAsia="Amiri" w:cs="Amiri"/>
          <w:lang w:bidi="ar-SA"/>
          <w:color w:val="111111"/>
          <w:sz w:val="28"/>
          <w:szCs w:val="28"/>
          <w:rtl/>
        </w:rPr>
        <w:t xml:space="preserve">یَعَضّ المُوسِرُ </w:t>
      </w:r>
      <w:r>
        <w:rPr>
          <w:rStyle w:val="FootnoteReference"/>
        </w:rPr>
        <w:footnoteReference w:id="4988"/>
      </w:r>
      <w:r>
        <w:rPr>
          <w:rFonts w:ascii="Amiri" w:hAnsi="Amiri" w:eastAsia="Amiri" w:cs="Amiri"/>
          <w:lang w:bidi="ar-SA"/>
          <w:color w:val="111111"/>
          <w:sz w:val="28"/>
          <w:szCs w:val="28"/>
          <w:rtl/>
        </w:rPr>
        <w:t xml:space="preserve">فِیهِ عَلَی مَا فِی یَدَیهِ وَ لَم یُؤمَر بِذَلِکَ قَالَ اللّهُ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23" w:name="pg6114_86444"/>
    <w:bookmarkEnd w:id="423"/>
    <w:p>
      <w:pPr>
        <w:pStyle w:val="BookText"/>
      </w:pPr>
      <w:r>
        <w:rPr>
          <w:rFonts w:ascii="Amiri" w:hAnsi="Amiri" w:eastAsia="Amiri" w:cs="Amiri"/>
          <w:lang w:bidi="ar-SA"/>
          <w:color w:val="111111"/>
          <w:sz w:val="28"/>
          <w:szCs w:val="28"/>
          <w:rtl/>
        </w:rPr>
        <w:t xml:space="preserve">سُبْحَانَهُ: وَ لا تَنْسَوُا الْفَضْلَ بَیْنَکُمْ تَنْهَدُ فِیهِ </w:t>
      </w:r>
      <w:r>
        <w:rPr>
          <w:rStyle w:val="FootnoteReference"/>
        </w:rPr>
        <w:footnoteReference w:id="4989"/>
      </w:r>
      <w:r>
        <w:rPr>
          <w:rFonts w:ascii="Amiri" w:hAnsi="Amiri" w:eastAsia="Amiri" w:cs="Amiri"/>
          <w:lang w:bidi="ar-SA"/>
          <w:color w:val="111111"/>
          <w:sz w:val="28"/>
          <w:szCs w:val="28"/>
          <w:rtl/>
        </w:rPr>
        <w:t xml:space="preserve">الْأَشْرَارُ وَ تُسْتَذَلُّ الْأَخْیَارُ وَ یُبَایِعُ الْمُضْطَرُّونَ وَ قَدْ نَهَی رَسُولُ اللَّهِ صَلَّی اللَّهُ عَلَیْهِ وَ آلِهِعَنْ بَیْعِ الْمُضْطَرِّینَ </w:t>
      </w:r>
      <w:r>
        <w:rPr>
          <w:rStyle w:val="FootnoteReference"/>
        </w:rPr>
        <w:footnoteReference w:id="4990"/>
      </w:r>
      <w:r>
        <w:rPr>
          <w:rFonts w:ascii="Times New Roman" w:hAnsi="Times New Roman" w:eastAsia="Times New Roman" w:cs="Times New Roman"/>
          <w:lang w:val="en-US" w:bidi="en-US"/>
          <w:color w:val="111111"/>
          <w:sz w:val="28"/>
          <w:szCs w:val="28"/>
          <w:rtl/>
        </w:rPr>
        <w:t xml:space="preserve">.</w:t>
      </w:r>
    </w:p>
    <w:p>
      <w:pPr>
        <w:pStyle w:val="Heading3"/>
      </w:pPr>
      <w:bookmarkStart w:id="2234" w:name="_Toc1724"/>
      <w:r>
        <w:t>الحکمه 469</w:t>
      </w:r>
      <w:bookmarkEnd w:id="2234"/>
    </w:p>
    <w:p>
      <w:pPr>
        <w:pStyle w:val="BookText"/>
      </w:pPr>
      <w:r>
        <w:rPr>
          <w:rFonts w:ascii="Amiri" w:hAnsi="Amiri" w:eastAsia="Amiri" w:cs="Amiri"/>
          <w:lang w:bidi="ar-SA"/>
          <w:color w:val="111111"/>
          <w:sz w:val="28"/>
          <w:szCs w:val="28"/>
          <w:rtl/>
        </w:rPr>
        <w:t xml:space="preserve">وَ قَالَ عَلَیْهِ السَّلاَمُ: یَهْلِکُ فِیَّ رَجُلاَنِ مُحِبٌّ مُفْرِطٌ وَ بَاهِتٌ </w:t>
      </w:r>
      <w:r>
        <w:rPr>
          <w:rStyle w:val="FootnoteReference"/>
        </w:rPr>
        <w:footnoteReference w:id="4991"/>
      </w:r>
      <w:r>
        <w:rPr>
          <w:rFonts w:ascii="Amiri" w:hAnsi="Amiri" w:eastAsia="Amiri" w:cs="Amiri"/>
          <w:lang w:bidi="ar-SA"/>
          <w:color w:val="111111"/>
          <w:sz w:val="28"/>
          <w:szCs w:val="28"/>
          <w:rtl/>
        </w:rPr>
        <w:t xml:space="preserve">مُفْتَرٍ </w:t>
      </w:r>
      <w:r>
        <w:rPr>
          <w:rStyle w:val="FootnoteReference"/>
        </w:rPr>
        <w:footnoteReference w:id="4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الرضی: و هذا مثل قوله علیه السلام:</w:t>
      </w:r>
    </w:p>
    <w:p>
      <w:pPr>
        <w:pStyle w:val="BookText"/>
      </w:pPr>
      <w:r>
        <w:rPr>
          <w:rFonts w:ascii="Amiri" w:hAnsi="Amiri" w:eastAsia="Amiri" w:cs="Amiri"/>
          <w:lang w:bidi="ar-SA"/>
          <w:color w:val="111111"/>
          <w:sz w:val="28"/>
          <w:szCs w:val="28"/>
          <w:rtl/>
        </w:rPr>
        <w:t xml:space="preserve">هَلَکَ فِیَّ رَجُلاَنِ: مُحِبٌّ غَالٍ وَ مُبْغِضٌ قَالٍ.</w:t>
      </w:r>
    </w:p>
    <w:p>
      <w:pPr>
        <w:pStyle w:val="Heading3"/>
      </w:pPr>
      <w:bookmarkStart w:id="2235" w:name="_Toc1725"/>
      <w:r>
        <w:t>الحکمه 470</w:t>
      </w:r>
      <w:bookmarkEnd w:id="2235"/>
    </w:p>
    <w:p>
      <w:pPr>
        <w:pStyle w:val="BookText"/>
      </w:pPr>
      <w:r>
        <w:rPr>
          <w:rFonts w:ascii="Amiri" w:hAnsi="Amiri" w:eastAsia="Amiri" w:cs="Amiri"/>
          <w:lang w:bidi="ar-SA"/>
          <w:color w:val="111111"/>
          <w:sz w:val="28"/>
          <w:szCs w:val="28"/>
          <w:rtl/>
        </w:rPr>
        <w:t xml:space="preserve">وَ سُئِلَ عَنِ التَّوْحِیدِ وَ الْعَدْلِ فَقَالَ عَلَیْهِ السَّلاَمُ:</w:t>
      </w:r>
    </w:p>
    <w:p>
      <w:pPr>
        <w:pStyle w:val="BookText"/>
      </w:pPr>
      <w:r>
        <w:rPr>
          <w:rFonts w:ascii="Amiri" w:hAnsi="Amiri" w:eastAsia="Amiri" w:cs="Amiri"/>
          <w:lang w:bidi="ar-SA"/>
          <w:color w:val="111111"/>
          <w:sz w:val="28"/>
          <w:szCs w:val="28"/>
          <w:rtl/>
        </w:rPr>
        <w:t xml:space="preserve">التَّوْحِیدُ أَلاَّ تَتَوَهَّمَهُ </w:t>
      </w:r>
      <w:r>
        <w:rPr>
          <w:rStyle w:val="FootnoteReference"/>
        </w:rPr>
        <w:footnoteReference w:id="4993"/>
      </w:r>
      <w:r>
        <w:rPr>
          <w:rFonts w:ascii="Amiri" w:hAnsi="Amiri" w:eastAsia="Amiri" w:cs="Amiri"/>
          <w:lang w:bidi="ar-SA"/>
          <w:color w:val="111111"/>
          <w:sz w:val="28"/>
          <w:szCs w:val="28"/>
          <w:rtl/>
        </w:rPr>
        <w:t xml:space="preserve">وَ الْعَدْلُ أَلاَّ تَتَّهِمَهُ </w:t>
      </w:r>
      <w:r>
        <w:rPr>
          <w:rStyle w:val="FootnoteReference"/>
        </w:rPr>
        <w:footnoteReference w:id="4994"/>
      </w:r>
      <w:r>
        <w:rPr>
          <w:rFonts w:ascii="Times New Roman" w:hAnsi="Times New Roman" w:eastAsia="Times New Roman" w:cs="Times New Roman"/>
          <w:lang w:val="en-US" w:bidi="en-US"/>
          <w:color w:val="111111"/>
          <w:sz w:val="28"/>
          <w:szCs w:val="28"/>
          <w:rtl/>
        </w:rPr>
        <w:t xml:space="preserve">.</w:t>
      </w:r>
    </w:p>
    <w:p>
      <w:pPr>
        <w:pStyle w:val="Heading3"/>
      </w:pPr>
      <w:bookmarkStart w:id="2236" w:name="_Toc1726"/>
      <w:r>
        <w:t>الحکمه 471</w:t>
      </w:r>
      <w:bookmarkEnd w:id="2236"/>
    </w:p>
    <w:p>
      <w:pPr>
        <w:pStyle w:val="BookText"/>
      </w:pPr>
      <w:r>
        <w:rPr>
          <w:rFonts w:ascii="Amiri" w:hAnsi="Amiri" w:eastAsia="Amiri" w:cs="Amiri"/>
          <w:lang w:bidi="ar-SA"/>
          <w:color w:val="111111"/>
          <w:sz w:val="28"/>
          <w:szCs w:val="28"/>
          <w:rtl/>
        </w:rPr>
        <w:t xml:space="preserve">وَ قَالَ عَلَیْهِ السَّلاَمُ: لاَ خَیْرَ فِی الصَّمْتِ عَنِ الْحُکْمِ کَمَا أَنَّهُ لاَ خَیْرَ فِی الْقَوْلِ بِالْجَهْلِ.</w:t>
      </w:r>
    </w:p>
    <w:p>
      <w:pPr>
        <w:pStyle w:val="Heading3"/>
      </w:pPr>
      <w:bookmarkStart w:id="2237" w:name="_Toc1727"/>
      <w:r>
        <w:t>الحکمه 472</w:t>
      </w:r>
      <w:bookmarkEnd w:id="2237"/>
    </w:p>
    <w:p>
      <w:pPr>
        <w:pStyle w:val="BookText"/>
      </w:pPr>
      <w:r>
        <w:rPr>
          <w:rFonts w:ascii="Amiri" w:hAnsi="Amiri" w:eastAsia="Amiri" w:cs="Amiri"/>
          <w:lang w:bidi="ar-SA"/>
          <w:color w:val="111111"/>
          <w:sz w:val="28"/>
          <w:szCs w:val="28"/>
          <w:rtl/>
        </w:rPr>
        <w:t xml:space="preserve">وَ قَالَ عَلَیْهِ السَّلاَمُ: فِی دُعَاءٍ اسْتَسْقَی بِهِ:</w:t>
      </w:r>
    </w:p>
    <w:p>
      <w:pPr>
        <w:pStyle w:val="BookText"/>
      </w:pPr>
      <w:r>
        <w:rPr>
          <w:rFonts w:ascii="Amiri" w:hAnsi="Amiri" w:eastAsia="Amiri" w:cs="Amiri"/>
          <w:lang w:bidi="ar-SA"/>
          <w:color w:val="111111"/>
          <w:sz w:val="28"/>
          <w:szCs w:val="28"/>
          <w:rtl/>
        </w:rPr>
        <w:t xml:space="preserve">اللَّهُمَّ اسْقِنَا ذُلُلَ السَّحَابِ دُونَ صِعَابِهَا.</w:t>
      </w:r>
    </w:p>
    <w:p>
      <w:pPr>
        <w:pStyle w:val="BookText"/>
      </w:pPr>
      <w:r>
        <w:rPr>
          <w:rFonts w:ascii="IRNazanin" w:hAnsi="IRNazanin" w:eastAsia="IRNazanin" w:cs="IRNazanin"/>
          <w:lang w:bidi="fa-IR"/>
          <w:color w:val="111111"/>
          <w:sz w:val="28"/>
          <w:szCs w:val="28"/>
          <w:rtl/>
        </w:rPr>
        <w:t xml:space="preserve">قال الرضی: و هذا من الکلام العجیب الفصاحة، و ذلک أنه علیه السلام شبه السحاب ذوات الرعود و البوارق و الریاح و الصواعق بالإبل الصعاب التی تقمص </w:t>
      </w:r>
      <w:r>
        <w:rPr>
          <w:rStyle w:val="FootnoteReference"/>
        </w:rPr>
        <w:footnoteReference w:id="4995"/>
      </w:r>
      <w:r>
        <w:rPr>
          <w:rFonts w:ascii="IRNazanin" w:hAnsi="IRNazanin" w:eastAsia="IRNazanin" w:cs="IRNazanin"/>
          <w:lang w:bidi="fa-IR"/>
          <w:color w:val="111111"/>
          <w:sz w:val="28"/>
          <w:szCs w:val="28"/>
          <w:rtl/>
        </w:rPr>
        <w:t xml:space="preserve">برحالها </w:t>
      </w:r>
      <w:r>
        <w:rPr>
          <w:rStyle w:val="FootnoteReference"/>
        </w:rPr>
        <w:footnoteReference w:id="4996"/>
      </w:r>
    </w:p>
    <w:p>
      <w:pPr>
        <w:pStyle w:val="BookText"/>
      </w:pPr>
      <w:r>
        <w:rPr>
          <w:rFonts w:ascii="IRNazanin" w:hAnsi="IRNazanin" w:eastAsia="IRNazanin" w:cs="IRNazanin"/>
          <w:lang w:bidi="fa-IR"/>
          <w:color w:val="111111"/>
          <w:sz w:val="28"/>
          <w:szCs w:val="28"/>
          <w:rtl/>
        </w:rPr>
        <w:t xml:space="preserve">و تقص </w:t>
      </w:r>
      <w:r>
        <w:rPr>
          <w:rStyle w:val="FootnoteReference"/>
        </w:rPr>
        <w:footnoteReference w:id="4997"/>
      </w:r>
      <w:r>
        <w:rPr>
          <w:rFonts w:ascii="IRNazanin" w:hAnsi="IRNazanin" w:eastAsia="IRNazanin" w:cs="IRNazanin"/>
          <w:lang w:bidi="fa-IR"/>
          <w:color w:val="111111"/>
          <w:sz w:val="28"/>
          <w:szCs w:val="28"/>
          <w:rtl/>
        </w:rPr>
        <w:t xml:space="preserve">برکبانها و شبه السحاب خالیة من تلک الروائع </w:t>
      </w:r>
      <w:r>
        <w:rPr>
          <w:rStyle w:val="FootnoteReference"/>
        </w:rPr>
        <w:footnoteReference w:id="4998"/>
      </w:r>
      <w:r>
        <w:rPr>
          <w:rFonts w:ascii="IRNazanin" w:hAnsi="IRNazanin" w:eastAsia="IRNazanin" w:cs="IRNazanin"/>
          <w:lang w:bidi="fa-IR"/>
          <w:color w:val="111111"/>
          <w:sz w:val="28"/>
          <w:szCs w:val="28"/>
          <w:rtl/>
        </w:rPr>
        <w:t xml:space="preserve">بالإبل الذلل التی تحتلب </w:t>
      </w:r>
      <w:r>
        <w:rPr>
          <w:rStyle w:val="FootnoteReference"/>
        </w:rPr>
        <w:footnoteReference w:id="4999"/>
      </w:r>
      <w:r>
        <w:rPr>
          <w:rFonts w:ascii="IRNazanin" w:hAnsi="IRNazanin" w:eastAsia="IRNazanin" w:cs="IRNazanin"/>
          <w:lang w:bidi="fa-IR"/>
          <w:color w:val="111111"/>
          <w:sz w:val="28"/>
          <w:szCs w:val="28"/>
          <w:rtl/>
        </w:rPr>
        <w:t xml:space="preserve">طیعة </w:t>
      </w:r>
      <w:r>
        <w:rPr>
          <w:rStyle w:val="FootnoteReference"/>
        </w:rPr>
        <w:footnoteReference w:id="5000"/>
      </w:r>
      <w:r>
        <w:rPr>
          <w:rFonts w:ascii="IRNazanin" w:hAnsi="IRNazanin" w:eastAsia="IRNazanin" w:cs="IRNazanin"/>
          <w:lang w:bidi="fa-IR"/>
          <w:color w:val="111111"/>
          <w:sz w:val="28"/>
          <w:szCs w:val="28"/>
          <w:rtl/>
        </w:rPr>
        <w:t xml:space="preserve">و تقتعد </w:t>
      </w:r>
      <w:r>
        <w:rPr>
          <w:rStyle w:val="FootnoteReference"/>
        </w:rPr>
        <w:footnoteReference w:id="5001"/>
      </w:r>
      <w:r>
        <w:rPr>
          <w:rFonts w:ascii="Amiri" w:hAnsi="Amiri" w:eastAsia="Amiri" w:cs="Amiri"/>
          <w:lang w:bidi="ar-SA"/>
          <w:color w:val="111111"/>
          <w:sz w:val="28"/>
          <w:szCs w:val="28"/>
          <w:rtl/>
        </w:rPr>
        <w:t xml:space="preserve">مسمحة </w:t>
      </w:r>
      <w:r>
        <w:rPr>
          <w:rStyle w:val="FootnoteReference"/>
        </w:rPr>
        <w:footnoteReference w:id="5002"/>
      </w:r>
      <w:r>
        <w:rPr>
          <w:rFonts w:ascii="Times New Roman" w:hAnsi="Times New Roman" w:eastAsia="Times New Roman" w:cs="Times New Roman"/>
          <w:lang w:val="en-US" w:bidi="en-US"/>
          <w:color w:val="111111"/>
          <w:sz w:val="28"/>
          <w:szCs w:val="28"/>
          <w:rtl/>
        </w:rPr>
        <w:t xml:space="preserve">.</w:t>
      </w:r>
    </w:p>
    <w:p>
      <w:pPr>
        <w:pStyle w:val="Heading3"/>
      </w:pPr>
      <w:bookmarkStart w:id="2238" w:name="_Toc1728"/>
      <w:r>
        <w:t>الحکمه 473</w:t>
      </w:r>
      <w:bookmarkEnd w:id="2238"/>
    </w:p>
    <w:p>
      <w:pPr>
        <w:pStyle w:val="BookText"/>
      </w:pPr>
      <w:r>
        <w:rPr>
          <w:rFonts w:ascii="Amiri" w:hAnsi="Amiri" w:eastAsia="Amiri" w:cs="Amiri"/>
          <w:lang w:bidi="ar-SA"/>
          <w:color w:val="111111"/>
          <w:sz w:val="28"/>
          <w:szCs w:val="28"/>
          <w:rtl/>
        </w:rPr>
        <w:t xml:space="preserve">وَ قِیلَ لَهُ عَلَیْهِ السَّلاَمُ لَوْ غَیَّرْتَ شَیْبَکَ یَا أَمِیرَ الْمُؤْمِنِینَ فَقَالَ عَلَیْهِ السَّلاَمُ:</w:t>
      </w:r>
    </w:p>
    <w:p>
      <w:pPr>
        <w:pStyle w:val="BookText"/>
      </w:pPr>
      <w:r>
        <w:rPr>
          <w:rFonts w:ascii="Amiri" w:hAnsi="Amiri" w:eastAsia="Amiri" w:cs="Amiri"/>
          <w:lang w:bidi="ar-SA"/>
          <w:color w:val="111111"/>
          <w:sz w:val="28"/>
          <w:szCs w:val="28"/>
          <w:rtl/>
        </w:rPr>
        <w:t xml:space="preserve">الْخِضَابُ زِینَةٌ وَ نَحْنُ قَوْمٌ فِی مُصِیبَةٍ! یُرِیدُ وَفَاةَ رَسُولِ اللَّهِ صَلَّی اللَّهُ عَلَیْهِ وَ آلِهِ.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24" w:name="pg6114_86446"/>
    <w:bookmarkEnd w:id="424"/>
    <w:p>
      <w:pPr>
        <w:pStyle w:val="Heading3"/>
      </w:pPr>
      <w:bookmarkStart w:id="2239" w:name="_Toc1729"/>
      <w:r>
        <w:t>الحکمه 474</w:t>
      </w:r>
      <w:bookmarkEnd w:id="2239"/>
    </w:p>
    <w:p>
      <w:pPr>
        <w:pStyle w:val="BookText"/>
      </w:pPr>
      <w:r>
        <w:rPr>
          <w:rFonts w:ascii="Amiri" w:hAnsi="Amiri" w:eastAsia="Amiri" w:cs="Amiri"/>
          <w:lang w:bidi="ar-SA"/>
          <w:color w:val="111111"/>
          <w:sz w:val="28"/>
          <w:szCs w:val="28"/>
          <w:rtl/>
        </w:rPr>
        <w:t xml:space="preserve">وَ قَالَ عَلَیْهِ السَّلاَمُ: مَا الْمُجَاهِدُ الشَّهِیدُ فِی سَبِیلِ اللَّهِ بِأَعْظَمَ أَجْراً مِمَّنْ قَدَرَ فَعَفَّ لَکَادَ الْعَفِیفُ أَنْ یَکُونَ مَلَکاً مِنَ الْمَلاَئِکَةِ.</w:t>
      </w:r>
    </w:p>
    <w:p>
      <w:pPr>
        <w:pStyle w:val="Heading3"/>
      </w:pPr>
      <w:bookmarkStart w:id="2240" w:name="_Toc1730"/>
      <w:r>
        <w:t>الحکمه 475</w:t>
      </w:r>
      <w:bookmarkEnd w:id="2240"/>
    </w:p>
    <w:p>
      <w:pPr>
        <w:pStyle w:val="BookText"/>
      </w:pPr>
      <w:r>
        <w:rPr>
          <w:rFonts w:ascii="Amiri" w:hAnsi="Amiri" w:eastAsia="Amiri" w:cs="Amiri"/>
          <w:lang w:bidi="ar-SA"/>
          <w:color w:val="111111"/>
          <w:sz w:val="28"/>
          <w:szCs w:val="28"/>
          <w:rtl/>
        </w:rPr>
        <w:t xml:space="preserve">وَ قَالَ عَلَیْهِ السَّلاَمُ: الْقَنَاعَةُ مَالٌ لاَ یَنْفَدُ.</w:t>
      </w:r>
    </w:p>
    <w:p>
      <w:pPr>
        <w:pStyle w:val="BookText"/>
      </w:pPr>
      <w:r>
        <w:rPr>
          <w:rFonts w:ascii="IRNazanin" w:hAnsi="IRNazanin" w:eastAsia="IRNazanin" w:cs="IRNazanin"/>
          <w:lang w:bidi="fa-IR"/>
          <w:color w:val="111111"/>
          <w:sz w:val="28"/>
          <w:szCs w:val="28"/>
          <w:rtl/>
        </w:rPr>
        <w:t xml:space="preserve">قال الرضی: و قد روی بعضهم هذا الکلام لرسول الله صلی الله علیه و آله</w:t>
      </w:r>
    </w:p>
    <w:p>
      <w:pPr>
        <w:pStyle w:val="Heading3"/>
      </w:pPr>
      <w:bookmarkStart w:id="2241" w:name="_Toc1731"/>
      <w:r>
        <w:t>الحکمه 476</w:t>
      </w:r>
      <w:bookmarkEnd w:id="2241"/>
    </w:p>
    <w:p>
      <w:pPr>
        <w:pStyle w:val="BookText"/>
      </w:pPr>
      <w:r>
        <w:rPr>
          <w:rFonts w:ascii="Amiri" w:hAnsi="Amiri" w:eastAsia="Amiri" w:cs="Amiri"/>
          <w:lang w:bidi="ar-SA"/>
          <w:color w:val="111111"/>
          <w:sz w:val="28"/>
          <w:szCs w:val="28"/>
          <w:rtl/>
        </w:rPr>
        <w:t xml:space="preserve">وَ قَالَ عَلَیْهِ السَّلاَمُ: لِزِیَادِ ابْنِ أَبِیهِ وَ قَدِ اسْتَخْلَفَهُ لِعَبْدِ اللَّهِ بْنِ الْعَبَّاسِ عَلَی فَارِسَ وَ أَعْمَالِهَا فِی کَلاَمٍ طَوِیلٍ کَانَ بَیْنَهُمَا نَهَاهُ فِیهِ عَنْ تَقَدُّمِ الْخَرَاجِ </w:t>
      </w:r>
      <w:r>
        <w:rPr>
          <w:rStyle w:val="FootnoteReference"/>
        </w:rPr>
        <w:footnoteReference w:id="5003"/>
      </w:r>
      <w:r>
        <w:rPr>
          <w:rFonts w:ascii="Amiri" w:hAnsi="Amiri" w:eastAsia="Amiri" w:cs="Amiri"/>
          <w:lang w:bidi="ar-SA"/>
          <w:color w:val="111111"/>
          <w:sz w:val="28"/>
          <w:szCs w:val="28"/>
          <w:rtl/>
        </w:rPr>
        <w:t xml:space="preserve">. اسْتَعْمِلِ الْعَدْلَ وَ احْذَرِ الْعَسْفَ </w:t>
      </w:r>
      <w:r>
        <w:rPr>
          <w:rStyle w:val="FootnoteReference"/>
        </w:rPr>
        <w:footnoteReference w:id="5004"/>
      </w:r>
    </w:p>
    <w:p>
      <w:pPr>
        <w:pStyle w:val="BookText"/>
      </w:pPr>
      <w:r>
        <w:rPr>
          <w:rFonts w:ascii="Amiri" w:hAnsi="Amiri" w:eastAsia="Amiri" w:cs="Amiri"/>
          <w:lang w:bidi="ar-SA"/>
          <w:color w:val="111111"/>
          <w:sz w:val="28"/>
          <w:szCs w:val="28"/>
          <w:rtl/>
        </w:rPr>
        <w:t xml:space="preserve">وَ الْحَیْفَ </w:t>
      </w:r>
      <w:r>
        <w:rPr>
          <w:rStyle w:val="FootnoteReference"/>
        </w:rPr>
        <w:footnoteReference w:id="5005"/>
      </w:r>
      <w:r>
        <w:rPr>
          <w:rFonts w:ascii="Amiri" w:hAnsi="Amiri" w:eastAsia="Amiri" w:cs="Amiri"/>
          <w:lang w:bidi="ar-SA"/>
          <w:color w:val="111111"/>
          <w:sz w:val="28"/>
          <w:szCs w:val="28"/>
          <w:rtl/>
        </w:rPr>
        <w:t xml:space="preserve">فَإِنَّ الْعَسْفَ یَعُودُ بِالْجَلاَءِ وَ الْحَیْفَ یَدْعُو إِلَی السَّیْفِ.</w:t>
      </w:r>
    </w:p>
    <w:p>
      <w:pPr>
        <w:pStyle w:val="Heading3"/>
      </w:pPr>
      <w:bookmarkStart w:id="2242" w:name="_Toc1732"/>
      <w:r>
        <w:t>الحکمه 477</w:t>
      </w:r>
      <w:bookmarkEnd w:id="2242"/>
    </w:p>
    <w:p>
      <w:pPr>
        <w:pStyle w:val="BookText"/>
      </w:pPr>
      <w:r>
        <w:rPr>
          <w:rFonts w:ascii="Amiri" w:hAnsi="Amiri" w:eastAsia="Amiri" w:cs="Amiri"/>
          <w:lang w:bidi="ar-SA"/>
          <w:color w:val="111111"/>
          <w:sz w:val="28"/>
          <w:szCs w:val="28"/>
          <w:rtl/>
        </w:rPr>
        <w:t xml:space="preserve">وَ قَالَ عَلَیْهِ السَّلاَمُ: أَشَدُّ الذُّنُوبِ مَا اسْتَخَفَّ بِهِ صَاحِبُهُ.</w:t>
      </w:r>
    </w:p>
    <w:p>
      <w:pPr>
        <w:pStyle w:val="Heading3"/>
      </w:pPr>
      <w:bookmarkStart w:id="2243" w:name="_Toc1733"/>
      <w:r>
        <w:t>الحکمه 478</w:t>
      </w:r>
      <w:bookmarkEnd w:id="2243"/>
    </w:p>
    <w:p>
      <w:pPr>
        <w:pStyle w:val="BookText"/>
      </w:pPr>
      <w:r>
        <w:rPr>
          <w:rFonts w:ascii="Amiri" w:hAnsi="Amiri" w:eastAsia="Amiri" w:cs="Amiri"/>
          <w:lang w:bidi="ar-SA"/>
          <w:color w:val="111111"/>
          <w:sz w:val="28"/>
          <w:szCs w:val="28"/>
          <w:rtl/>
        </w:rPr>
        <w:t xml:space="preserve">وَ قَالَ عَلَیْهِ السَّلاَمُ: مَا أَخَذَ اللَّهُ عَلَی أَهْلِ الْجَهْلِ أَنْ یَتَعَلَّمُوا حَتَّی أَخَذَ عَلَی أَهْلِ الْعِلْمِ أَنْ یُعَلِّمُوا.</w:t>
      </w:r>
    </w:p>
    <w:p>
      <w:pPr>
        <w:pStyle w:val="Heading3"/>
      </w:pPr>
      <w:bookmarkStart w:id="2244" w:name="_Toc1734"/>
      <w:r>
        <w:t>الحکمه 479</w:t>
      </w:r>
      <w:bookmarkEnd w:id="2244"/>
    </w:p>
    <w:p>
      <w:pPr>
        <w:pStyle w:val="BookText"/>
      </w:pPr>
      <w:r>
        <w:rPr>
          <w:rFonts w:ascii="Amiri" w:hAnsi="Amiri" w:eastAsia="Amiri" w:cs="Amiri"/>
          <w:lang w:bidi="ar-SA"/>
          <w:color w:val="111111"/>
          <w:sz w:val="28"/>
          <w:szCs w:val="28"/>
          <w:rtl/>
        </w:rPr>
        <w:t xml:space="preserve">وَ قَالَ: عَلَیْهِ السَّلاَمُ شَرُّ الْإِخْوَانِ مَنْ تُکُلِّفَ لَهُ.</w:t>
      </w:r>
    </w:p>
    <w:p>
      <w:pPr>
        <w:pStyle w:val="BookText"/>
      </w:pPr>
      <w:r>
        <w:rPr>
          <w:rFonts w:ascii="IRNazanin" w:hAnsi="IRNazanin" w:eastAsia="IRNazanin" w:cs="IRNazanin"/>
          <w:lang w:bidi="fa-IR"/>
          <w:color w:val="111111"/>
          <w:sz w:val="28"/>
          <w:szCs w:val="28"/>
          <w:rtl/>
        </w:rPr>
        <w:t xml:space="preserve">قال الرضی: لأن التکلیف مستلزم للمشقة، و هو شر لازم عن الأخ المتکلف له، فهو شر الإخوان.</w:t>
      </w:r>
    </w:p>
    <w:p>
      <w:pPr>
        <w:pStyle w:val="Heading3"/>
      </w:pPr>
      <w:bookmarkStart w:id="2245" w:name="_Toc1735"/>
      <w:r>
        <w:t>الحکمه 480</w:t>
      </w:r>
      <w:bookmarkEnd w:id="2245"/>
    </w:p>
    <w:p>
      <w:pPr>
        <w:pStyle w:val="BookText"/>
      </w:pPr>
      <w:r>
        <w:rPr>
          <w:rFonts w:ascii="Amiri" w:hAnsi="Amiri" w:eastAsia="Amiri" w:cs="Amiri"/>
          <w:lang w:bidi="ar-SA"/>
          <w:color w:val="111111"/>
          <w:sz w:val="28"/>
          <w:szCs w:val="28"/>
          <w:rtl/>
        </w:rPr>
        <w:t xml:space="preserve">وَ قَالَ عَلَیْهِ السَّلاَمُ: إِذَا احْتَشَمَ الْمُؤْمِنُ أَخَاهُ فَقَدْ فَارَقَهُ.</w:t>
      </w:r>
    </w:p>
    <w:p>
      <w:pPr>
        <w:pStyle w:val="BookText"/>
      </w:pPr>
      <w:r>
        <w:rPr>
          <w:rFonts w:ascii="IRNazanin" w:hAnsi="IRNazanin" w:eastAsia="IRNazanin" w:cs="IRNazanin"/>
          <w:lang w:bidi="fa-IR"/>
          <w:color w:val="111111"/>
          <w:sz w:val="28"/>
          <w:szCs w:val="28"/>
          <w:rtl/>
        </w:rPr>
        <w:t xml:space="preserve">قال الرضی: یقال حشمه و أحشمه إذا أغضبه و قیل أخجله أو احتشمه طلب ذلک له و هو مظنة مفارقته.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حین انتهاء الغایة بنا إلی قطع المختار من کلام أمیر المؤمنین علیه السلام، حامدین للّه سبحانه علی ما منّ به من توفیقنا لضم ما انتشر من، أطرافه و تقریب ما بعد من. أقطاره و تقرر العزم کما شرطنا أولا علی تفضیل أوراق من البیاض فی آخر کل باب من، الأبواب لیکون لاقتناص، الشارد و استلحاق، الوارد و ما عسی أن یظهر لنا بعد، الغموض و یقع إلینا بعد الشذوذ، و ما توفیقنا إلا: باللّه علیه، توکلنا و هو حسبنا و نعم الوکیل .</w:t>
      </w:r>
    </w:p>
    <w:p>
      <w:pPr>
        <w:pStyle w:val="BookText"/>
      </w:pPr>
      <w:r>
        <w:rPr>
          <w:rFonts w:ascii="IRNazanin" w:hAnsi="IRNazanin" w:eastAsia="IRNazanin" w:cs="IRNazanin"/>
          <w:lang w:bidi="fa-IR"/>
          <w:color w:val="111111"/>
          <w:sz w:val="28"/>
          <w:szCs w:val="28"/>
          <w:rtl/>
        </w:rPr>
        <w:t xml:space="preserve">و ذلک فی رجب سنة أربع مائة من، الهجرة و صلی اللّه علی سیدنا محمد خاتم، الرسل و الهادی إلی خیر السبل، و آله الطاهرین، و أصحابه نجوم الیقین.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25" w:name="pg6114_86454"/>
    <w:bookmarkEnd w:id="425"/>
    <w:p>
      <w:pPr>
        <w:pStyle w:val="Heading2"/>
      </w:pPr>
      <w:bookmarkStart w:id="2246" w:name="_Toc1736"/>
      <w:r>
        <w:t>[الفهارس]</w:t>
      </w:r>
      <w:bookmarkEnd w:id="2246"/>
    </w:p>
    <w:p>
      <w:pPr>
        <w:pStyle w:val="Heading3"/>
      </w:pPr>
      <w:bookmarkStart w:id="2247" w:name="_Toc1737"/>
      <w:r>
        <w:t>1- فهرس الالفاظ الغریبة المشروحة حسب تعاقب ارقامها فی هذه المطبوعة</w:t>
      </w:r>
      <w:bookmarkEnd w:id="2247"/>
    </w:p>
    <w:p>
      <w:pPr>
        <w:pStyle w:val="BookText"/>
      </w:pPr>
      <w:r>
        <w:rPr>
          <w:rFonts w:ascii="Amiri" w:hAnsi="Amiri" w:eastAsia="Amiri" w:cs="Amiri"/>
          <w:lang w:bidi="ar-SA"/>
          <w:color w:val="111111"/>
          <w:sz w:val="28"/>
          <w:szCs w:val="28"/>
          <w:rtl/>
        </w:rPr>
        <w:t xml:space="preserve">(1)فَطَرَ الخلائقَ: ابتدعها علی غیر مثال سبق.</w:t>
      </w:r>
    </w:p>
    <w:p>
      <w:pPr>
        <w:pStyle w:val="BookText"/>
      </w:pPr>
      <w:r>
        <w:rPr>
          <w:rFonts w:ascii="Amiri" w:hAnsi="Amiri" w:eastAsia="Amiri" w:cs="Amiri"/>
          <w:lang w:bidi="ar-SA"/>
          <w:color w:val="111111"/>
          <w:sz w:val="28"/>
          <w:szCs w:val="28"/>
          <w:rtl/>
        </w:rPr>
        <w:t xml:space="preserve">(2)وَتّدَ: (بالتشدید و التخفیف) ثبّت.</w:t>
      </w:r>
    </w:p>
    <w:p>
      <w:pPr>
        <w:pStyle w:val="BookText"/>
      </w:pPr>
      <w:r>
        <w:rPr>
          <w:rFonts w:ascii="Amiri" w:hAnsi="Amiri" w:eastAsia="Amiri" w:cs="Amiri"/>
          <w:lang w:bidi="ar-SA"/>
          <w:color w:val="111111"/>
          <w:sz w:val="28"/>
          <w:szCs w:val="28"/>
          <w:rtl/>
        </w:rPr>
        <w:t xml:space="preserve">(3)مَیَدان أرضه: تحرّکها بتمایل.</w:t>
      </w:r>
    </w:p>
    <w:p>
      <w:pPr>
        <w:pStyle w:val="BookText"/>
      </w:pPr>
      <w:r>
        <w:rPr>
          <w:rFonts w:ascii="IRNazanin" w:hAnsi="IRNazanin" w:eastAsia="IRNazanin" w:cs="IRNazanin"/>
          <w:lang w:bidi="fa-IR"/>
          <w:color w:val="111111"/>
          <w:sz w:val="28"/>
          <w:szCs w:val="28"/>
          <w:rtl/>
        </w:rPr>
        <w:t xml:space="preserve">(4)لا عن حَدَث: لا عن إیجاد موجد.</w:t>
      </w:r>
    </w:p>
    <w:p>
      <w:pPr>
        <w:pStyle w:val="BookText"/>
      </w:pPr>
      <w:r>
        <w:rPr>
          <w:rFonts w:ascii="Amiri" w:hAnsi="Amiri" w:eastAsia="Amiri" w:cs="Amiri"/>
          <w:lang w:bidi="ar-SA"/>
          <w:color w:val="111111"/>
          <w:sz w:val="28"/>
          <w:szCs w:val="28"/>
          <w:rtl/>
        </w:rPr>
        <w:t xml:space="preserve">(5)المُزَایَلَةُ: المفارقة و المباینة.</w:t>
      </w:r>
    </w:p>
    <w:p>
      <w:pPr>
        <w:pStyle w:val="BookText"/>
      </w:pPr>
      <w:r>
        <w:rPr>
          <w:rFonts w:ascii="Amiri" w:hAnsi="Amiri" w:eastAsia="Amiri" w:cs="Amiri"/>
          <w:lang w:bidi="ar-SA"/>
          <w:color w:val="111111"/>
          <w:sz w:val="28"/>
          <w:szCs w:val="28"/>
          <w:rtl/>
        </w:rPr>
        <w:t xml:space="preserve">(6)الرّوَیّة: الفکر، و أجالها: أدارها و ردّدها.</w:t>
      </w:r>
    </w:p>
    <w:p>
      <w:pPr>
        <w:pStyle w:val="BookText"/>
      </w:pPr>
      <w:r>
        <w:rPr>
          <w:rFonts w:ascii="Amiri" w:hAnsi="Amiri" w:eastAsia="Amiri" w:cs="Amiri"/>
          <w:lang w:bidi="ar-SA"/>
          <w:color w:val="111111"/>
          <w:sz w:val="28"/>
          <w:szCs w:val="28"/>
          <w:rtl/>
        </w:rPr>
        <w:t xml:space="preserve">(7)هَمَامَة النفس: - بفتح الهاء -:</w:t>
      </w:r>
    </w:p>
    <w:p>
      <w:pPr>
        <w:pStyle w:val="BookText"/>
      </w:pPr>
      <w:r>
        <w:rPr>
          <w:rFonts w:ascii="IRNazanin" w:hAnsi="IRNazanin" w:eastAsia="IRNazanin" w:cs="IRNazanin"/>
          <w:lang w:bidi="fa-IR"/>
          <w:color w:val="111111"/>
          <w:sz w:val="28"/>
          <w:szCs w:val="28"/>
          <w:rtl/>
        </w:rPr>
        <w:t xml:space="preserve">اهتمامها بالأمر، و قصدها إلیه.</w:t>
      </w:r>
    </w:p>
    <w:p>
      <w:pPr>
        <w:pStyle w:val="BookText"/>
      </w:pPr>
      <w:r>
        <w:rPr>
          <w:rFonts w:ascii="Amiri" w:hAnsi="Amiri" w:eastAsia="Amiri" w:cs="Amiri"/>
          <w:lang w:bidi="ar-SA"/>
          <w:color w:val="111111"/>
          <w:sz w:val="28"/>
          <w:szCs w:val="28"/>
          <w:rtl/>
        </w:rPr>
        <w:t xml:space="preserve">(8)لَأَمَ: قرن.</w:t>
      </w:r>
    </w:p>
    <w:p>
      <w:pPr>
        <w:pStyle w:val="BookText"/>
      </w:pPr>
      <w:r>
        <w:rPr>
          <w:rFonts w:ascii="Amiri" w:hAnsi="Amiri" w:eastAsia="Amiri" w:cs="Amiri"/>
          <w:lang w:bidi="ar-SA"/>
          <w:color w:val="111111"/>
          <w:sz w:val="28"/>
          <w:szCs w:val="28"/>
          <w:rtl/>
        </w:rPr>
        <w:t xml:space="preserve">(9)غَرّزَ غرائزها: أودع فیها طباعها.</w:t>
      </w:r>
    </w:p>
    <w:p>
      <w:pPr>
        <w:pStyle w:val="BookText"/>
      </w:pPr>
      <w:r>
        <w:rPr>
          <w:rFonts w:ascii="IRNazanin" w:hAnsi="IRNazanin" w:eastAsia="IRNazanin" w:cs="IRNazanin"/>
          <w:lang w:bidi="fa-IR"/>
          <w:color w:val="111111"/>
          <w:sz w:val="28"/>
          <w:szCs w:val="28"/>
          <w:rtl/>
        </w:rPr>
        <w:t xml:space="preserve">(10)القرائن: هنا جمع قرونة و هی النفس، و الأحناء: جمع حنو بالکسر: و هو الجانب.</w:t>
      </w:r>
    </w:p>
    <w:p>
      <w:pPr>
        <w:pStyle w:val="BookText"/>
      </w:pPr>
      <w:r>
        <w:rPr>
          <w:rFonts w:ascii="IRNazanin" w:hAnsi="IRNazanin" w:eastAsia="IRNazanin" w:cs="IRNazanin"/>
          <w:lang w:bidi="fa-IR"/>
          <w:color w:val="111111"/>
          <w:sz w:val="28"/>
          <w:szCs w:val="28"/>
          <w:rtl/>
        </w:rPr>
        <w:t xml:space="preserve">(11)السکائک: جمع سکاکة - بالضم - و هی الهواء الملاقی عنان السماء.</w:t>
      </w:r>
    </w:p>
    <w:p>
      <w:pPr>
        <w:pStyle w:val="BookText"/>
      </w:pPr>
      <w:r>
        <w:rPr>
          <w:rFonts w:ascii="IRNazanin" w:hAnsi="IRNazanin" w:eastAsia="IRNazanin" w:cs="IRNazanin"/>
          <w:lang w:bidi="fa-IR"/>
          <w:color w:val="111111"/>
          <w:sz w:val="28"/>
          <w:szCs w:val="28"/>
          <w:rtl/>
        </w:rPr>
        <w:t xml:space="preserve">(12)التیّار: هنا الموج.</w:t>
      </w:r>
    </w:p>
    <w:p>
      <w:pPr>
        <w:pStyle w:val="BookText"/>
      </w:pPr>
      <w:r>
        <w:rPr>
          <w:rFonts w:ascii="IRNazanin" w:hAnsi="IRNazanin" w:eastAsia="IRNazanin" w:cs="IRNazanin"/>
          <w:lang w:bidi="fa-IR"/>
          <w:color w:val="111111"/>
          <w:sz w:val="28"/>
          <w:szCs w:val="28"/>
          <w:rtl/>
        </w:rPr>
        <w:t xml:space="preserve">(13)الزّخّار: الشدید الزخر، أی الامتداد و الارتفاع.</w:t>
      </w:r>
    </w:p>
    <w:p>
      <w:pPr>
        <w:pStyle w:val="BookText"/>
      </w:pPr>
      <w:r>
        <w:rPr>
          <w:rFonts w:ascii="Amiri" w:hAnsi="Amiri" w:eastAsia="Amiri" w:cs="Amiri"/>
          <w:lang w:bidi="ar-SA"/>
          <w:color w:val="111111"/>
          <w:sz w:val="28"/>
          <w:szCs w:val="28"/>
          <w:rtl/>
        </w:rPr>
        <w:t xml:space="preserve">(14)الزّعْزَع: الریح التی تزعزع کل ثابت.</w:t>
      </w:r>
    </w:p>
    <w:p>
      <w:pPr>
        <w:pStyle w:val="BookText"/>
      </w:pPr>
      <w:r>
        <w:rPr>
          <w:rFonts w:ascii="IRNazanin" w:hAnsi="IRNazanin" w:eastAsia="IRNazanin" w:cs="IRNazanin"/>
          <w:lang w:bidi="fa-IR"/>
          <w:color w:val="111111"/>
          <w:sz w:val="28"/>
          <w:szCs w:val="28"/>
          <w:rtl/>
        </w:rPr>
        <w:t xml:space="preserve">(15)الفتیق: المفتوق.</w:t>
      </w:r>
    </w:p>
    <w:p>
      <w:pPr>
        <w:pStyle w:val="BookText"/>
      </w:pPr>
      <w:r>
        <w:rPr>
          <w:rFonts w:ascii="IRNazanin" w:hAnsi="IRNazanin" w:eastAsia="IRNazanin" w:cs="IRNazanin"/>
          <w:lang w:bidi="fa-IR"/>
          <w:color w:val="111111"/>
          <w:sz w:val="28"/>
          <w:szCs w:val="28"/>
          <w:rtl/>
        </w:rPr>
        <w:t xml:space="preserve">(16)الدفیق: المدفوق.</w:t>
      </w:r>
    </w:p>
    <w:p>
      <w:pPr>
        <w:pStyle w:val="BookText"/>
      </w:pPr>
      <w:r>
        <w:rPr>
          <w:rFonts w:ascii="Amiri" w:hAnsi="Amiri" w:eastAsia="Amiri" w:cs="Amiri"/>
          <w:lang w:bidi="ar-SA"/>
          <w:color w:val="111111"/>
          <w:sz w:val="28"/>
          <w:szCs w:val="28"/>
          <w:rtl/>
        </w:rPr>
        <w:t xml:space="preserve">(17)اعْتَقَمَ مَهَبّها: جعل هبوبها عقیما، و الریح العقیم التی لا تلقح سحابا و لا شجرا.</w:t>
      </w:r>
    </w:p>
    <w:p>
      <w:pPr>
        <w:pStyle w:val="BookText"/>
      </w:pPr>
      <w:r>
        <w:rPr>
          <w:rFonts w:ascii="IRNazanin" w:hAnsi="IRNazanin" w:eastAsia="IRNazanin" w:cs="IRNazanin"/>
          <w:lang w:bidi="fa-IR"/>
          <w:color w:val="111111"/>
          <w:sz w:val="28"/>
          <w:szCs w:val="28"/>
          <w:rtl/>
        </w:rPr>
        <w:t xml:space="preserve">(18)مُرَبّها: بضم المیم، مصدر میمی من أربّ بالمکان: لازمه، فالمربّ: الملازمة.</w:t>
      </w:r>
    </w:p>
    <w:p>
      <w:pPr>
        <w:pStyle w:val="BookText"/>
      </w:pPr>
      <w:r>
        <w:rPr>
          <w:rFonts w:ascii="IRNazanin" w:hAnsi="IRNazanin" w:eastAsia="IRNazanin" w:cs="IRNazanin"/>
          <w:lang w:bidi="fa-IR"/>
          <w:color w:val="111111"/>
          <w:sz w:val="28"/>
          <w:szCs w:val="28"/>
          <w:rtl/>
        </w:rPr>
        <w:t xml:space="preserve">(19)تَصْفیق الماء: تحریکه و تقلیبه.</w:t>
      </w:r>
    </w:p>
    <w:p>
      <w:pPr>
        <w:pStyle w:val="BookText"/>
      </w:pPr>
      <w:r>
        <w:rPr>
          <w:rFonts w:ascii="Amiri" w:hAnsi="Amiri" w:eastAsia="Amiri" w:cs="Amiri"/>
          <w:lang w:bidi="ar-SA"/>
          <w:color w:val="111111"/>
          <w:sz w:val="28"/>
          <w:szCs w:val="28"/>
          <w:rtl/>
        </w:rPr>
        <w:t xml:space="preserve">(20)مَخَضَتْهُ: حرّکته بشدّة کما یمخض السّقاء.</w:t>
      </w:r>
    </w:p>
    <w:p>
      <w:pPr>
        <w:pStyle w:val="BookText"/>
      </w:pPr>
      <w:r>
        <w:rPr>
          <w:rFonts w:ascii="IRNazanin" w:hAnsi="IRNazanin" w:eastAsia="IRNazanin" w:cs="IRNazanin"/>
          <w:lang w:bidi="fa-IR"/>
          <w:color w:val="111111"/>
          <w:sz w:val="28"/>
          <w:szCs w:val="28"/>
          <w:rtl/>
        </w:rPr>
        <w:t xml:space="preserve">(21)الساجی: الساکن.</w:t>
      </w:r>
    </w:p>
    <w:p>
      <w:pPr>
        <w:pStyle w:val="BookText"/>
      </w:pPr>
      <w:r>
        <w:rPr>
          <w:rFonts w:ascii="IRNazanin" w:hAnsi="IRNazanin" w:eastAsia="IRNazanin" w:cs="IRNazanin"/>
          <w:lang w:bidi="fa-IR"/>
          <w:color w:val="111111"/>
          <w:sz w:val="28"/>
          <w:szCs w:val="28"/>
          <w:rtl/>
        </w:rPr>
        <w:t xml:space="preserve">(22)المائر: الذی یذهب و یجیء.</w:t>
      </w:r>
    </w:p>
    <w:p>
      <w:pPr>
        <w:pStyle w:val="BookText"/>
      </w:pPr>
      <w:r>
        <w:rPr>
          <w:rFonts w:ascii="Amiri" w:hAnsi="Amiri" w:eastAsia="Amiri" w:cs="Amiri"/>
          <w:lang w:bidi="ar-SA"/>
          <w:color w:val="111111"/>
          <w:sz w:val="28"/>
          <w:szCs w:val="28"/>
          <w:rtl/>
        </w:rPr>
        <w:t xml:space="preserve">(23)رُکامُهُ: ما تراکم منه بعضه علی بعض.</w:t>
      </w:r>
    </w:p>
    <w:p>
      <w:pPr>
        <w:pStyle w:val="BookText"/>
      </w:pPr>
      <w:r>
        <w:rPr>
          <w:rFonts w:ascii="Amiri" w:hAnsi="Amiri" w:eastAsia="Amiri" w:cs="Amiri"/>
          <w:lang w:bidi="ar-SA"/>
          <w:color w:val="111111"/>
          <w:sz w:val="28"/>
          <w:szCs w:val="28"/>
          <w:rtl/>
        </w:rPr>
        <w:t xml:space="preserve">(24)المُنْفَهِقُ: المفتوح الواسع.</w:t>
      </w:r>
    </w:p>
    <w:p>
      <w:pPr>
        <w:pStyle w:val="BookText"/>
      </w:pPr>
      <w:r>
        <w:rPr>
          <w:rFonts w:ascii="IRNazanin" w:hAnsi="IRNazanin" w:eastAsia="IRNazanin" w:cs="IRNazanin"/>
          <w:lang w:bidi="fa-IR"/>
          <w:color w:val="111111"/>
          <w:sz w:val="28"/>
          <w:szCs w:val="28"/>
          <w:rtl/>
        </w:rPr>
        <w:t xml:space="preserve">(25)المکفوف: الممنوع من السّیلان.</w:t>
      </w:r>
    </w:p>
    <w:p>
      <w:pPr>
        <w:pStyle w:val="BookText"/>
      </w:pPr>
      <w:r>
        <w:rPr>
          <w:rFonts w:ascii="IRNazanin" w:hAnsi="IRNazanin" w:eastAsia="IRNazanin" w:cs="IRNazanin"/>
          <w:lang w:bidi="fa-IR"/>
          <w:color w:val="111111"/>
          <w:sz w:val="28"/>
          <w:szCs w:val="28"/>
          <w:rtl/>
        </w:rPr>
        <w:t xml:space="preserve">(26)الدّسار: واحد الدّسر، و هی المسامیر.</w:t>
      </w:r>
    </w:p>
    <w:p>
      <w:pPr>
        <w:pStyle w:val="BookText"/>
      </w:pPr>
      <w:r>
        <w:rPr>
          <w:rFonts w:ascii="IRNazanin" w:hAnsi="IRNazanin" w:eastAsia="IRNazanin" w:cs="IRNazanin"/>
          <w:lang w:bidi="fa-IR"/>
          <w:color w:val="111111"/>
          <w:sz w:val="28"/>
          <w:szCs w:val="28"/>
          <w:rtl/>
        </w:rPr>
        <w:t xml:space="preserve">(27)الثّوَاقب: المنیرة المشرقة.</w:t>
      </w:r>
    </w:p>
    <w:p>
      <w:pPr>
        <w:pStyle w:val="BookText"/>
      </w:pPr>
      <w:r>
        <w:rPr>
          <w:rFonts w:ascii="Amiri" w:hAnsi="Amiri" w:eastAsia="Amiri" w:cs="Amiri"/>
          <w:lang w:bidi="ar-SA"/>
          <w:color w:val="111111"/>
          <w:sz w:val="28"/>
          <w:szCs w:val="28"/>
          <w:rtl/>
        </w:rPr>
        <w:t xml:space="preserve">(28)مُسْتَطیِراً: منتشر الضیاء، و هو الشمس.</w:t>
      </w:r>
    </w:p>
    <w:p>
      <w:pPr>
        <w:pStyle w:val="BookText"/>
      </w:pPr>
      <w:r>
        <w:rPr>
          <w:rFonts w:ascii="Amiri" w:hAnsi="Amiri" w:eastAsia="Amiri" w:cs="Amiri"/>
          <w:lang w:bidi="ar-SA"/>
          <w:color w:val="111111"/>
          <w:sz w:val="28"/>
          <w:szCs w:val="28"/>
          <w:rtl/>
        </w:rPr>
        <w:t xml:space="preserve">(29)الرّقِیمُ: اسم من أسماء الفلک:</w:t>
      </w:r>
    </w:p>
    <w:p>
      <w:pPr>
        <w:pStyle w:val="BookText"/>
      </w:pPr>
      <w:r>
        <w:rPr>
          <w:rFonts w:ascii="IRNazanin" w:hAnsi="IRNazanin" w:eastAsia="IRNazanin" w:cs="IRNazanin"/>
          <w:lang w:bidi="fa-IR"/>
          <w:color w:val="111111"/>
          <w:sz w:val="28"/>
          <w:szCs w:val="28"/>
          <w:rtl/>
        </w:rPr>
        <w:t xml:space="preserve">سمّی به لأنه مرقوم بالکواکب.</w:t>
      </w:r>
    </w:p>
    <w:p>
      <w:pPr>
        <w:pStyle w:val="BookText"/>
      </w:pPr>
      <w:r>
        <w:rPr>
          <w:rFonts w:ascii="Amiri" w:hAnsi="Amiri" w:eastAsia="Amiri" w:cs="Amiri"/>
          <w:lang w:bidi="ar-SA"/>
          <w:color w:val="111111"/>
          <w:sz w:val="28"/>
          <w:szCs w:val="28"/>
          <w:rtl/>
        </w:rPr>
        <w:t xml:space="preserve">(30)صَافّونَ: قائمون صفوفا.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(31)لاَ یَتَزَایَلُونَ: لا یتفارقون.</w:t>
      </w:r>
    </w:p>
    <w:p>
      <w:pPr>
        <w:pStyle w:val="BookText"/>
      </w:pPr>
      <w:r>
        <w:rPr>
          <w:rFonts w:ascii="Amiri" w:hAnsi="Amiri" w:eastAsia="Amiri" w:cs="Amiri"/>
          <w:lang w:bidi="ar-SA"/>
          <w:color w:val="111111"/>
          <w:sz w:val="28"/>
          <w:szCs w:val="28"/>
          <w:rtl/>
        </w:rPr>
        <w:t xml:space="preserve">(32)السّدَنَة جمع: سادن و هو الخادم.</w:t>
      </w:r>
    </w:p>
    <w:p>
      <w:pPr>
        <w:pStyle w:val="BookText"/>
      </w:pPr>
      <w:r>
        <w:rPr>
          <w:rFonts w:ascii="Amiri" w:hAnsi="Amiri" w:eastAsia="Amiri" w:cs="Amiri"/>
          <w:lang w:bidi="ar-SA"/>
          <w:color w:val="111111"/>
          <w:sz w:val="28"/>
          <w:szCs w:val="28"/>
          <w:rtl/>
        </w:rPr>
        <w:t xml:space="preserve">(33)مُتَلَفّعون: من تلفّع بالثوب إذا التحف به.</w:t>
      </w:r>
    </w:p>
    <w:p>
      <w:pPr>
        <w:pStyle w:val="BookText"/>
      </w:pPr>
      <w:r>
        <w:rPr>
          <w:rFonts w:ascii="Amiri" w:hAnsi="Amiri" w:eastAsia="Amiri" w:cs="Amiri"/>
          <w:lang w:bidi="ar-SA"/>
          <w:color w:val="111111"/>
          <w:sz w:val="28"/>
          <w:szCs w:val="28"/>
          <w:rtl/>
        </w:rPr>
        <w:t xml:space="preserve">(34)حَزْنُ الأرض: وعرها.</w:t>
      </w:r>
    </w:p>
    <w:p>
      <w:pPr>
        <w:pStyle w:val="BookText"/>
      </w:pPr>
      <w:r>
        <w:rPr>
          <w:rFonts w:ascii="Amiri" w:hAnsi="Amiri" w:eastAsia="Amiri" w:cs="Amiri"/>
          <w:lang w:bidi="ar-SA"/>
          <w:color w:val="111111"/>
          <w:sz w:val="28"/>
          <w:szCs w:val="28"/>
          <w:rtl/>
        </w:rPr>
        <w:t xml:space="preserve">(35)سَبَخُ الأرض: ما ملح منها.</w:t>
      </w:r>
    </w:p>
    <w:p>
      <w:pPr>
        <w:pStyle w:val="BookText"/>
      </w:pPr>
      <w:r>
        <w:rPr>
          <w:rFonts w:ascii="Amiri" w:hAnsi="Amiri" w:eastAsia="Amiri" w:cs="Amiri"/>
          <w:lang w:bidi="ar-SA"/>
          <w:color w:val="111111"/>
          <w:sz w:val="28"/>
          <w:szCs w:val="28"/>
          <w:rtl/>
        </w:rPr>
        <w:t xml:space="preserve">(36)سَنّ الماء: صَبّه.</w:t>
      </w:r>
    </w:p>
    <w:p>
      <w:pPr>
        <w:pStyle w:val="BookText"/>
      </w:pPr>
      <w:r>
        <w:rPr>
          <w:rFonts w:ascii="Amiri" w:hAnsi="Amiri" w:eastAsia="Amiri" w:cs="Amiri"/>
          <w:lang w:bidi="ar-SA"/>
          <w:color w:val="111111"/>
          <w:sz w:val="28"/>
          <w:szCs w:val="28"/>
          <w:rtl/>
        </w:rPr>
        <w:t xml:space="preserve">(37)لاَطَها: خلطها و عجنها.</w:t>
      </w:r>
    </w:p>
    <w:p>
      <w:pPr>
        <w:pStyle w:val="BookText"/>
      </w:pPr>
      <w:r>
        <w:rPr>
          <w:rFonts w:ascii="Amiri" w:hAnsi="Amiri" w:eastAsia="Amiri" w:cs="Amiri"/>
          <w:lang w:bidi="ar-SA"/>
          <w:color w:val="111111"/>
          <w:sz w:val="28"/>
          <w:szCs w:val="28"/>
          <w:rtl/>
        </w:rPr>
        <w:t xml:space="preserve">(38)البَلّة: بالفتح - من البلل.</w:t>
      </w:r>
    </w:p>
    <w:p>
      <w:pPr>
        <w:pStyle w:val="BookText"/>
      </w:pPr>
      <w:r>
        <w:rPr>
          <w:rFonts w:ascii="IRNazanin" w:hAnsi="IRNazanin" w:eastAsia="IRNazanin" w:cs="IRNazanin"/>
          <w:lang w:bidi="fa-IR"/>
          <w:color w:val="111111"/>
          <w:sz w:val="28"/>
          <w:szCs w:val="28"/>
          <w:rtl/>
        </w:rPr>
        <w:t xml:space="preserve">(39)لَزَبَ: من باب نصر، بمعنی التصق و ثبت و اشتد.</w:t>
      </w:r>
    </w:p>
    <w:p>
      <w:pPr>
        <w:pStyle w:val="BookText"/>
      </w:pPr>
      <w:r>
        <w:rPr>
          <w:rFonts w:ascii="IRNazanin" w:hAnsi="IRNazanin" w:eastAsia="IRNazanin" w:cs="IRNazanin"/>
          <w:lang w:bidi="fa-IR"/>
          <w:color w:val="111111"/>
          <w:sz w:val="28"/>
          <w:szCs w:val="28"/>
          <w:rtl/>
        </w:rPr>
        <w:t xml:space="preserve">(40)الأحْنَاء: جمع حنو - بالکسر - و هو الجانب من البدن.</w:t>
      </w:r>
    </w:p>
    <w:p>
      <w:pPr>
        <w:pStyle w:val="BookText"/>
      </w:pPr>
      <w:r>
        <w:rPr>
          <w:rFonts w:ascii="Amiri" w:hAnsi="Amiri" w:eastAsia="Amiri" w:cs="Amiri"/>
          <w:lang w:bidi="ar-SA"/>
          <w:color w:val="111111"/>
          <w:sz w:val="28"/>
          <w:szCs w:val="28"/>
          <w:rtl/>
        </w:rPr>
        <w:t xml:space="preserve">(41)أصْلَدَهَا: جعلها صلبة ملساء متینة.</w:t>
      </w:r>
    </w:p>
    <w:p>
      <w:pPr>
        <w:pStyle w:val="BookText"/>
      </w:pPr>
      <w:r>
        <w:rPr>
          <w:rFonts w:ascii="Amiri" w:hAnsi="Amiri" w:eastAsia="Amiri" w:cs="Amiri"/>
          <w:lang w:bidi="ar-SA"/>
          <w:color w:val="111111"/>
          <w:sz w:val="28"/>
          <w:szCs w:val="28"/>
          <w:rtl/>
        </w:rPr>
        <w:t xml:space="preserve">(42)صَلْصَلَتْ: یبست حتی کانت تسمع لها صلصلة إذا هبّت علیها الریاح.</w:t>
      </w:r>
    </w:p>
    <w:p>
      <w:pPr>
        <w:pStyle w:val="BookText"/>
      </w:pPr>
      <w:r>
        <w:rPr>
          <w:rFonts w:ascii="Amiri" w:hAnsi="Amiri" w:eastAsia="Amiri" w:cs="Amiri"/>
          <w:lang w:bidi="ar-SA"/>
          <w:color w:val="111111"/>
          <w:sz w:val="28"/>
          <w:szCs w:val="28"/>
          <w:rtl/>
        </w:rPr>
        <w:t xml:space="preserve">(43)مَثُلَ: ککرم و فتح: قام منتصبا.</w:t>
      </w:r>
    </w:p>
    <w:p>
      <w:pPr>
        <w:pStyle w:val="BookText"/>
      </w:pPr>
      <w:r>
        <w:rPr>
          <w:rFonts w:ascii="Amiri" w:hAnsi="Amiri" w:eastAsia="Amiri" w:cs="Amiri"/>
          <w:lang w:bidi="ar-SA"/>
          <w:color w:val="111111"/>
          <w:sz w:val="28"/>
          <w:szCs w:val="28"/>
          <w:rtl/>
        </w:rPr>
        <w:t xml:space="preserve">(44)یَخْتَدِمُها: یجعلها فی خدمة مآربه.</w:t>
      </w:r>
    </w:p>
    <w:p>
      <w:pPr>
        <w:pStyle w:val="BookText"/>
      </w:pPr>
      <w:r>
        <w:rPr>
          <w:rFonts w:ascii="Amiri" w:hAnsi="Amiri" w:eastAsia="Amiri" w:cs="Amiri"/>
          <w:lang w:bidi="ar-SA"/>
          <w:color w:val="111111"/>
          <w:sz w:val="28"/>
          <w:szCs w:val="28"/>
          <w:rtl/>
        </w:rPr>
        <w:t xml:space="preserve">(45)اسْتَأدَی الملائکةَ ودیعَتَهُ: طالبهم بأدائها.</w:t>
      </w:r>
    </w:p>
    <w:p>
      <w:pPr>
        <w:pStyle w:val="BookText"/>
      </w:pPr>
      <w:r>
        <w:rPr>
          <w:rFonts w:ascii="Amiri" w:hAnsi="Amiri" w:eastAsia="Amiri" w:cs="Amiri"/>
          <w:lang w:bidi="ar-SA"/>
          <w:color w:val="111111"/>
          <w:sz w:val="28"/>
          <w:szCs w:val="28"/>
          <w:rtl/>
        </w:rPr>
        <w:t xml:space="preserve">(46)اغْتَرّ آدمَ عدوّهُ الشیطانُ: أی انتهز منه غرّة فأغواه.</w:t>
      </w:r>
    </w:p>
    <w:p>
      <w:pPr>
        <w:pStyle w:val="BookText"/>
      </w:pPr>
      <w:r>
        <w:rPr>
          <w:rFonts w:ascii="IRNazanin" w:hAnsi="IRNazanin" w:eastAsia="IRNazanin" w:cs="IRNazanin"/>
          <w:lang w:bidi="fa-IR"/>
          <w:color w:val="111111"/>
          <w:sz w:val="28"/>
          <w:szCs w:val="28"/>
          <w:rtl/>
        </w:rPr>
        <w:t xml:space="preserve">(47)الجَذَل:، بالتحریک: الفرح.</w:t>
      </w:r>
    </w:p>
    <w:p>
      <w:pPr>
        <w:pStyle w:val="BookText"/>
      </w:pPr>
      <w:r>
        <w:rPr>
          <w:rFonts w:ascii="Amiri" w:hAnsi="Amiri" w:eastAsia="Amiri" w:cs="Amiri"/>
          <w:lang w:bidi="ar-SA"/>
          <w:color w:val="111111"/>
          <w:sz w:val="28"/>
          <w:szCs w:val="28"/>
          <w:rtl/>
        </w:rPr>
        <w:t xml:space="preserve">(48)الوَجَل: الخوف.</w:t>
      </w:r>
    </w:p>
    <w:p>
      <w:pPr>
        <w:pStyle w:val="BookText"/>
      </w:pPr>
      <w:r>
        <w:rPr>
          <w:rFonts w:ascii="IRNazanin" w:hAnsi="IRNazanin" w:eastAsia="IRNazanin" w:cs="IRNazanin"/>
          <w:lang w:bidi="fa-IR"/>
          <w:color w:val="111111"/>
          <w:sz w:val="28"/>
          <w:szCs w:val="28"/>
          <w:rtl/>
        </w:rPr>
        <w:t xml:space="preserve">(49)میثاقهم: عهدهم.</w:t>
      </w:r>
    </w:p>
    <w:p>
      <w:pPr>
        <w:pStyle w:val="BookText"/>
      </w:pPr>
      <w:r>
        <w:rPr>
          <w:rFonts w:ascii="Amiri" w:hAnsi="Amiri" w:eastAsia="Amiri" w:cs="Amiri"/>
          <w:lang w:bidi="ar-SA"/>
          <w:color w:val="111111"/>
          <w:sz w:val="28"/>
          <w:szCs w:val="28"/>
          <w:rtl/>
        </w:rPr>
        <w:t xml:space="preserve">(50)الأنْدَادُ: الأمثال، و أراد المعبودین من دونه سبحانه و تعالی. (51)اجْتَالَتْهُمْ: - بالجیم - صرفتهم عن قصدهم.</w:t>
      </w:r>
    </w:p>
    <w:p>
      <w:pPr>
        <w:pStyle w:val="BookText"/>
      </w:pPr>
      <w:r>
        <w:rPr>
          <w:rFonts w:ascii="IRNazanin" w:hAnsi="IRNazanin" w:eastAsia="IRNazanin" w:cs="IRNazanin"/>
          <w:lang w:bidi="fa-IR"/>
          <w:color w:val="111111"/>
          <w:sz w:val="28"/>
          <w:szCs w:val="28"/>
          <w:rtl/>
        </w:rPr>
        <w:t xml:space="preserve">(52)وَاتَرَ إلیهم أنبیاءهُ: أرسلهم و بین کل نبیّ و من بعده فترة - و قوله:</w:t>
      </w:r>
    </w:p>
    <w:p>
      <w:pPr>
        <w:pStyle w:val="BookText"/>
      </w:pPr>
      <w:r>
        <w:rPr>
          <w:rFonts w:ascii="IRNazanin" w:hAnsi="IRNazanin" w:eastAsia="IRNazanin" w:cs="IRNazanin"/>
          <w:lang w:bidi="fa-IR"/>
          <w:color w:val="111111"/>
          <w:sz w:val="28"/>
          <w:szCs w:val="28"/>
          <w:rtl/>
        </w:rPr>
        <w:t xml:space="preserve">«لیستأدوهم»: لیطلبوا الأداء.</w:t>
      </w:r>
    </w:p>
    <w:p>
      <w:pPr>
        <w:pStyle w:val="BookText"/>
      </w:pPr>
      <w:r>
        <w:rPr>
          <w:rFonts w:ascii="Amiri" w:hAnsi="Amiri" w:eastAsia="Amiri" w:cs="Amiri"/>
          <w:lang w:bidi="ar-SA"/>
          <w:color w:val="111111"/>
          <w:sz w:val="28"/>
          <w:szCs w:val="28"/>
          <w:rtl/>
        </w:rPr>
        <w:t xml:space="preserve">(53)الأوْصَاب: المتاعب.</w:t>
      </w:r>
    </w:p>
    <w:p>
      <w:pPr>
        <w:pStyle w:val="BookText"/>
      </w:pPr>
      <w:r>
        <w:rPr>
          <w:rFonts w:ascii="IRNazanin" w:hAnsi="IRNazanin" w:eastAsia="IRNazanin" w:cs="IRNazanin"/>
          <w:lang w:bidi="fa-IR"/>
          <w:color w:val="111111"/>
          <w:sz w:val="28"/>
          <w:szCs w:val="28"/>
          <w:rtl/>
        </w:rPr>
        <w:t xml:space="preserve">(54)المحَجّة: الطریق القویمة الواضحة.</w:t>
      </w:r>
    </w:p>
    <w:p>
      <w:pPr>
        <w:pStyle w:val="BookText"/>
      </w:pPr>
      <w:r>
        <w:rPr>
          <w:rFonts w:ascii="Amiri" w:hAnsi="Amiri" w:eastAsia="Amiri" w:cs="Amiri"/>
          <w:lang w:bidi="ar-SA"/>
          <w:color w:val="111111"/>
          <w:sz w:val="28"/>
          <w:szCs w:val="28"/>
          <w:rtl/>
        </w:rPr>
        <w:t xml:space="preserve">(55)نَسَلَتْ: بالبناء للفاعل: مضت متتابعة.</w:t>
      </w:r>
    </w:p>
    <w:p>
      <w:pPr>
        <w:pStyle w:val="BookText"/>
      </w:pPr>
      <w:r>
        <w:rPr>
          <w:rFonts w:ascii="IRNazanin" w:hAnsi="IRNazanin" w:eastAsia="IRNazanin" w:cs="IRNazanin"/>
          <w:lang w:bidi="fa-IR"/>
          <w:color w:val="111111"/>
          <w:sz w:val="28"/>
          <w:szCs w:val="28"/>
          <w:rtl/>
        </w:rPr>
        <w:t xml:space="preserve">(56) الضمیر فی «عدته» للّه تعالی، و المراد وعد اللّه بإرسال محمد صلّی اللّه علیه و آله علی لسان أنبیائه السابقین.</w:t>
      </w:r>
    </w:p>
    <w:p>
      <w:pPr>
        <w:pStyle w:val="BookText"/>
      </w:pPr>
      <w:r>
        <w:rPr>
          <w:rFonts w:ascii="IRNazanin" w:hAnsi="IRNazanin" w:eastAsia="IRNazanin" w:cs="IRNazanin"/>
          <w:lang w:bidi="fa-IR"/>
          <w:color w:val="111111"/>
          <w:sz w:val="28"/>
          <w:szCs w:val="28"/>
          <w:rtl/>
        </w:rPr>
        <w:t xml:space="preserve">(57)سِمَاتُهُ: علاماته التی ذکرت فی کتب الأنبیاء السابقین الذین بشروا به.</w:t>
      </w:r>
    </w:p>
    <w:p>
      <w:pPr>
        <w:pStyle w:val="BookText"/>
      </w:pPr>
      <w:r>
        <w:rPr>
          <w:rFonts w:ascii="Amiri" w:hAnsi="Amiri" w:eastAsia="Amiri" w:cs="Amiri"/>
          <w:lang w:bidi="ar-SA"/>
          <w:color w:val="111111"/>
          <w:sz w:val="28"/>
          <w:szCs w:val="28"/>
          <w:rtl/>
        </w:rPr>
        <w:t xml:space="preserve">(58)المُلْحِدُ فی اسم اللّه: الذی یمیل به عن حقیقة مسماه.</w:t>
      </w:r>
    </w:p>
    <w:p>
      <w:pPr>
        <w:pStyle w:val="BookText"/>
      </w:pPr>
      <w:r>
        <w:rPr>
          <w:rFonts w:ascii="Amiri" w:hAnsi="Amiri" w:eastAsia="Amiri" w:cs="Amiri"/>
          <w:lang w:bidi="ar-SA"/>
          <w:color w:val="111111"/>
          <w:sz w:val="28"/>
          <w:szCs w:val="28"/>
          <w:rtl/>
        </w:rPr>
        <w:t xml:space="preserve">(59)العَلَمُ: - بفتحتین - ما یوضع لیهتدی به.</w:t>
      </w:r>
    </w:p>
    <w:p>
      <w:pPr>
        <w:pStyle w:val="BookText"/>
      </w:pPr>
      <w:r>
        <w:rPr>
          <w:rFonts w:ascii="IRNazanin" w:hAnsi="IRNazanin" w:eastAsia="IRNazanin" w:cs="IRNazanin"/>
          <w:lang w:bidi="fa-IR"/>
          <w:color w:val="111111"/>
          <w:sz w:val="28"/>
          <w:szCs w:val="28"/>
          <w:rtl/>
        </w:rPr>
        <w:t xml:space="preserve">(60)ناسِخُهُ و منسوخه: أحکامه الشرعیة التی رفع بعضها بعضا.</w:t>
      </w:r>
    </w:p>
    <w:p>
      <w:pPr>
        <w:pStyle w:val="BookText"/>
      </w:pPr>
      <w:r>
        <w:rPr>
          <w:rFonts w:ascii="Amiri" w:hAnsi="Amiri" w:eastAsia="Amiri" w:cs="Amiri"/>
          <w:lang w:bidi="ar-SA"/>
          <w:color w:val="111111"/>
          <w:sz w:val="28"/>
          <w:szCs w:val="28"/>
          <w:rtl/>
        </w:rPr>
        <w:t xml:space="preserve">(61)رُخَصَهُ: ما ترخّص فیه، عکسها عزائمه.</w:t>
      </w:r>
    </w:p>
    <w:p>
      <w:pPr>
        <w:pStyle w:val="BookText"/>
      </w:pPr>
      <w:r>
        <w:rPr>
          <w:rFonts w:ascii="Amiri" w:hAnsi="Amiri" w:eastAsia="Amiri" w:cs="Amiri"/>
          <w:lang w:bidi="ar-SA"/>
          <w:color w:val="111111"/>
          <w:sz w:val="28"/>
          <w:szCs w:val="28"/>
          <w:rtl/>
        </w:rPr>
        <w:t xml:space="preserve">(62)المُرْسَلُ: المطلق، المحدود:</w:t>
      </w:r>
    </w:p>
    <w:p>
      <w:pPr>
        <w:pStyle w:val="BookText"/>
      </w:pPr>
      <w:r>
        <w:rPr>
          <w:rFonts w:ascii="Amiri" w:hAnsi="Amiri" w:eastAsia="Amiri" w:cs="Amiri"/>
          <w:lang w:bidi="ar-SA"/>
          <w:color w:val="111111"/>
          <w:sz w:val="28"/>
          <w:szCs w:val="28"/>
          <w:rtl/>
        </w:rPr>
        <w:t xml:space="preserve">المقیّد.</w:t>
      </w:r>
    </w:p>
    <w:p>
      <w:pPr>
        <w:pStyle w:val="BookText"/>
      </w:pPr>
      <w:r>
        <w:rPr>
          <w:rFonts w:ascii="IRNazanin" w:hAnsi="IRNazanin" w:eastAsia="IRNazanin" w:cs="IRNazanin"/>
          <w:lang w:bidi="fa-IR"/>
          <w:color w:val="111111"/>
          <w:sz w:val="28"/>
          <w:szCs w:val="28"/>
          <w:rtl/>
        </w:rPr>
        <w:t xml:space="preserve">(63)المُحْکَمُ: کآیات الأحکام و الأخبار الصریحة فی معانیها، و المتشابه کقوله:</w:t>
      </w:r>
    </w:p>
    <w:p>
      <w:pPr>
        <w:pStyle w:val="BookText"/>
      </w:pPr>
      <w:r>
        <w:rPr>
          <w:rFonts w:ascii="Amiri" w:hAnsi="Amiri" w:eastAsia="Amiri" w:cs="Amiri"/>
          <w:lang w:bidi="ar-SA"/>
          <w:color w:val="111111"/>
          <w:sz w:val="28"/>
          <w:szCs w:val="28"/>
          <w:rtl/>
        </w:rPr>
        <w:t xml:space="preserve">یَدُ اللّهِ فَوْقَ أَیْدِیهِمْ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(64)المُوَسّعُ علی العباد فی جهله: کالحروف المفتتحة بها السور نحو الم و الر.</w:t>
      </w:r>
    </w:p>
    <w:p>
      <w:pPr>
        <w:pStyle w:val="BookText"/>
      </w:pPr>
      <w:r>
        <w:rPr>
          <w:rFonts w:ascii="Amiri" w:hAnsi="Amiri" w:eastAsia="Amiri" w:cs="Amiri"/>
          <w:lang w:bidi="ar-SA"/>
          <w:color w:val="111111"/>
          <w:sz w:val="28"/>
          <w:szCs w:val="28"/>
          <w:rtl/>
        </w:rPr>
        <w:t xml:space="preserve">(65)یَألَهُونَ إلیه: یلوذون به و یعکفون علیه.</w:t>
      </w:r>
    </w:p>
    <w:p>
      <w:pPr>
        <w:pStyle w:val="BookText"/>
      </w:pPr>
      <w:r>
        <w:rPr>
          <w:rFonts w:ascii="Amiri" w:hAnsi="Amiri" w:eastAsia="Amiri" w:cs="Amiri"/>
          <w:lang w:bidi="ar-SA"/>
          <w:color w:val="111111"/>
          <w:sz w:val="28"/>
          <w:szCs w:val="28"/>
          <w:rtl/>
        </w:rPr>
        <w:t xml:space="preserve">(66)الوفَادَة: الزیارة.</w:t>
      </w:r>
    </w:p>
    <w:p>
      <w:pPr>
        <w:pStyle w:val="BookText"/>
      </w:pPr>
      <w:r>
        <w:rPr>
          <w:rFonts w:ascii="IRNazanin" w:hAnsi="IRNazanin" w:eastAsia="IRNazanin" w:cs="IRNazanin"/>
          <w:lang w:bidi="fa-IR"/>
          <w:color w:val="111111"/>
          <w:sz w:val="28"/>
          <w:szCs w:val="28"/>
          <w:rtl/>
        </w:rPr>
        <w:t xml:space="preserve">(67)وَ ألَ: مضارعها یئل - مثل وعد یعد - نجا ینجو.</w:t>
      </w:r>
    </w:p>
    <w:p>
      <w:pPr>
        <w:pStyle w:val="BookText"/>
      </w:pPr>
      <w:r>
        <w:rPr>
          <w:rFonts w:ascii="Amiri" w:hAnsi="Amiri" w:eastAsia="Amiri" w:cs="Amiri"/>
          <w:lang w:bidi="ar-SA"/>
          <w:color w:val="111111"/>
          <w:sz w:val="28"/>
          <w:szCs w:val="28"/>
          <w:rtl/>
        </w:rPr>
        <w:t xml:space="preserve">(68)مُصاصُ کل شیء: خالصه.</w:t>
      </w:r>
    </w:p>
    <w:p>
      <w:pPr>
        <w:pStyle w:val="BookText"/>
      </w:pPr>
      <w:r>
        <w:rPr>
          <w:rFonts w:ascii="Amiri" w:hAnsi="Amiri" w:eastAsia="Amiri" w:cs="Amiri"/>
          <w:lang w:bidi="ar-SA"/>
          <w:color w:val="111111"/>
          <w:sz w:val="28"/>
          <w:szCs w:val="28"/>
          <w:rtl/>
        </w:rPr>
        <w:t xml:space="preserve">(69)مَدحَرَةُ الشیطان: أی أنها تبعده و تطرده.</w:t>
      </w:r>
    </w:p>
    <w:p>
      <w:pPr>
        <w:pStyle w:val="BookText"/>
      </w:pPr>
      <w:r>
        <w:rPr>
          <w:rFonts w:ascii="IRNazanin" w:hAnsi="IRNazanin" w:eastAsia="IRNazanin" w:cs="IRNazanin"/>
          <w:lang w:bidi="fa-IR"/>
          <w:color w:val="111111"/>
          <w:sz w:val="28"/>
          <w:szCs w:val="28"/>
          <w:rtl/>
        </w:rPr>
        <w:t xml:space="preserve">(70)المَثُلات، بفتح فضم: العقوبات، جمع مثلة - بضم الثّاء و سکونها بعد المیم.</w:t>
      </w:r>
    </w:p>
    <w:p>
      <w:pPr>
        <w:pStyle w:val="BookText"/>
      </w:pPr>
      <w:r>
        <w:rPr>
          <w:rFonts w:ascii="Amiri" w:hAnsi="Amiri" w:eastAsia="Amiri" w:cs="Amiri"/>
          <w:lang w:bidi="ar-SA"/>
          <w:color w:val="111111"/>
          <w:sz w:val="28"/>
          <w:szCs w:val="28"/>
          <w:rtl/>
        </w:rPr>
        <w:t xml:space="preserve">(71)انْجَذَمَ: انقطع.</w:t>
      </w:r>
    </w:p>
    <w:p>
      <w:pPr>
        <w:pStyle w:val="BookText"/>
      </w:pPr>
      <w:r>
        <w:rPr>
          <w:rFonts w:ascii="IRNazanin" w:hAnsi="IRNazanin" w:eastAsia="IRNazanin" w:cs="IRNazanin"/>
          <w:lang w:bidi="fa-IR"/>
          <w:color w:val="111111"/>
          <w:sz w:val="28"/>
          <w:szCs w:val="28"/>
          <w:rtl/>
        </w:rPr>
        <w:t xml:space="preserve">(72)السّوارِی: جمع ساریة، و هی العمود و الدّعامة.</w:t>
      </w:r>
    </w:p>
    <w:p>
      <w:pPr>
        <w:pStyle w:val="BookText"/>
      </w:pPr>
      <w:r>
        <w:rPr>
          <w:rFonts w:ascii="IRNazanin" w:hAnsi="IRNazanin" w:eastAsia="IRNazanin" w:cs="IRNazanin"/>
          <w:lang w:bidi="fa-IR"/>
          <w:color w:val="111111"/>
          <w:sz w:val="28"/>
          <w:szCs w:val="28"/>
          <w:rtl/>
        </w:rPr>
        <w:t xml:space="preserve">(73)النّجْر: بفتح النون و سکون الجیم:</w:t>
      </w:r>
    </w:p>
    <w:p>
      <w:pPr>
        <w:pStyle w:val="BookText"/>
      </w:pPr>
      <w:r>
        <w:rPr>
          <w:rFonts w:ascii="IRNazanin" w:hAnsi="IRNazanin" w:eastAsia="IRNazanin" w:cs="IRNazanin"/>
          <w:lang w:bidi="fa-IR"/>
          <w:color w:val="111111"/>
          <w:sz w:val="28"/>
          <w:szCs w:val="28"/>
          <w:rtl/>
        </w:rPr>
        <w:t xml:space="preserve">الأصل.</w:t>
      </w:r>
    </w:p>
    <w:p>
      <w:pPr>
        <w:pStyle w:val="BookText"/>
      </w:pPr>
      <w:r>
        <w:rPr>
          <w:rFonts w:ascii="Amiri" w:hAnsi="Amiri" w:eastAsia="Amiri" w:cs="Amiri"/>
          <w:lang w:bidi="ar-SA"/>
          <w:color w:val="111111"/>
          <w:sz w:val="28"/>
          <w:szCs w:val="28"/>
          <w:rtl/>
        </w:rPr>
        <w:t xml:space="preserve">(74)دَرَسَت، کاندرست: انطمست.</w:t>
      </w:r>
    </w:p>
    <w:p>
      <w:pPr>
        <w:pStyle w:val="BookText"/>
      </w:pPr>
      <w:r>
        <w:rPr>
          <w:rFonts w:ascii="IRNazanin" w:hAnsi="IRNazanin" w:eastAsia="IRNazanin" w:cs="IRNazanin"/>
          <w:lang w:bidi="fa-IR"/>
          <w:color w:val="111111"/>
          <w:sz w:val="28"/>
          <w:szCs w:val="28"/>
          <w:rtl/>
        </w:rPr>
        <w:t xml:space="preserve">(75)الشّرُک: جمع شراک ککتاب، و هی الطریق.</w:t>
      </w:r>
    </w:p>
    <w:p>
      <w:pPr>
        <w:pStyle w:val="BookText"/>
      </w:pPr>
      <w:r>
        <w:rPr>
          <w:rFonts w:ascii="Amiri" w:hAnsi="Amiri" w:eastAsia="Amiri" w:cs="Amiri"/>
          <w:lang w:bidi="ar-SA"/>
          <w:color w:val="111111"/>
          <w:sz w:val="28"/>
          <w:szCs w:val="28"/>
          <w:rtl/>
        </w:rPr>
        <w:t xml:space="preserve">(76)اَلمنَاهِلُ: جمع منهل، و هو مورد النهر.</w:t>
      </w:r>
    </w:p>
    <w:p>
      <w:pPr>
        <w:pStyle w:val="BookText"/>
      </w:pPr>
      <w:r>
        <w:rPr>
          <w:rFonts w:ascii="IRNazanin" w:hAnsi="IRNazanin" w:eastAsia="IRNazanin" w:cs="IRNazanin"/>
          <w:lang w:bidi="fa-IR"/>
          <w:color w:val="111111"/>
          <w:sz w:val="28"/>
          <w:szCs w:val="28"/>
          <w:rtl/>
        </w:rPr>
        <w:t xml:space="preserve">(77)الأخْفَاف: جمع خفّ، و هو للبعیر کالقدم للإنسان.</w:t>
      </w:r>
    </w:p>
    <w:p>
      <w:pPr>
        <w:pStyle w:val="BookText"/>
      </w:pPr>
      <w:r>
        <w:rPr>
          <w:rFonts w:ascii="IRNazanin" w:hAnsi="IRNazanin" w:eastAsia="IRNazanin" w:cs="IRNazanin"/>
          <w:lang w:bidi="fa-IR"/>
          <w:color w:val="111111"/>
          <w:sz w:val="28"/>
          <w:szCs w:val="28"/>
          <w:rtl/>
        </w:rPr>
        <w:t xml:space="preserve">(78)الأظلاف: جمع ظلف بالکسر للبقر و الشاء و شبههما، کالخفّ للبعیر و القدم للإنسان.</w:t>
      </w:r>
    </w:p>
    <w:p>
      <w:pPr>
        <w:pStyle w:val="BookText"/>
      </w:pPr>
      <w:r>
        <w:rPr>
          <w:rFonts w:ascii="IRNazanin" w:hAnsi="IRNazanin" w:eastAsia="IRNazanin" w:cs="IRNazanin"/>
          <w:lang w:bidi="fa-IR"/>
          <w:color w:val="111111"/>
          <w:sz w:val="28"/>
          <w:szCs w:val="28"/>
          <w:rtl/>
        </w:rPr>
        <w:t xml:space="preserve">(79)السّنَابک: جمع سنبک کقنفذ:</w:t>
      </w:r>
    </w:p>
    <w:p>
      <w:pPr>
        <w:pStyle w:val="BookText"/>
      </w:pPr>
      <w:r>
        <w:rPr>
          <w:rFonts w:ascii="IRNazanin" w:hAnsi="IRNazanin" w:eastAsia="IRNazanin" w:cs="IRNazanin"/>
          <w:lang w:bidi="fa-IR"/>
          <w:color w:val="111111"/>
          <w:sz w:val="28"/>
          <w:szCs w:val="28"/>
          <w:rtl/>
        </w:rPr>
        <w:t xml:space="preserve">و هو طرف الحافر. (80)اللّجَأ: - محرّکة - الملاذ و ما تلتجیء و تعتصم به.</w:t>
      </w:r>
    </w:p>
    <w:p>
      <w:pPr>
        <w:pStyle w:val="BookText"/>
      </w:pPr>
      <w:r>
        <w:rPr>
          <w:rFonts w:ascii="Amiri" w:hAnsi="Amiri" w:eastAsia="Amiri" w:cs="Amiri"/>
          <w:lang w:bidi="ar-SA"/>
          <w:color w:val="111111"/>
          <w:sz w:val="28"/>
          <w:szCs w:val="28"/>
          <w:rtl/>
        </w:rPr>
        <w:t xml:space="preserve">(81)العَیْبَةُ: بالفتح: الوعاء.</w:t>
      </w:r>
    </w:p>
    <w:p>
      <w:pPr>
        <w:pStyle w:val="BookText"/>
      </w:pPr>
      <w:r>
        <w:rPr>
          <w:rFonts w:ascii="Amiri" w:hAnsi="Amiri" w:eastAsia="Amiri" w:cs="Amiri"/>
          <w:lang w:bidi="ar-SA"/>
          <w:color w:val="111111"/>
          <w:sz w:val="28"/>
          <w:szCs w:val="28"/>
          <w:rtl/>
        </w:rPr>
        <w:t xml:space="preserve">(82)اَلموْئِلُ: المرجع.</w:t>
      </w:r>
    </w:p>
    <w:p>
      <w:pPr>
        <w:pStyle w:val="BookText"/>
      </w:pPr>
      <w:r>
        <w:rPr>
          <w:rFonts w:ascii="IRNazanin" w:hAnsi="IRNazanin" w:eastAsia="IRNazanin" w:cs="IRNazanin"/>
          <w:lang w:bidi="fa-IR"/>
          <w:color w:val="111111"/>
          <w:sz w:val="28"/>
          <w:szCs w:val="28"/>
          <w:rtl/>
        </w:rPr>
        <w:t xml:space="preserve">(83)الفَرَائص: جمع فریصة، و هی اللحمة التی بین الجنب و الکتف لا تزال ترعد من الدابة.</w:t>
      </w:r>
    </w:p>
    <w:p>
      <w:pPr>
        <w:pStyle w:val="BookText"/>
      </w:pPr>
      <w:r>
        <w:rPr>
          <w:rFonts w:ascii="Amiri" w:hAnsi="Amiri" w:eastAsia="Amiri" w:cs="Amiri"/>
          <w:lang w:bidi="ar-SA"/>
          <w:color w:val="111111"/>
          <w:sz w:val="28"/>
          <w:szCs w:val="28"/>
          <w:rtl/>
        </w:rPr>
        <w:t xml:space="preserve">(84)الثّبُور: الهلاک.</w:t>
      </w:r>
    </w:p>
    <w:p>
      <w:pPr>
        <w:pStyle w:val="BookText"/>
      </w:pPr>
      <w:r>
        <w:rPr>
          <w:rFonts w:ascii="IRNazanin" w:hAnsi="IRNazanin" w:eastAsia="IRNazanin" w:cs="IRNazanin"/>
          <w:lang w:bidi="fa-IR"/>
          <w:color w:val="111111"/>
          <w:sz w:val="28"/>
          <w:szCs w:val="28"/>
          <w:rtl/>
        </w:rPr>
        <w:t xml:space="preserve">(85)الغالی: المبالغ، الذی یجاوز الحد بالإفراط.</w:t>
      </w:r>
    </w:p>
    <w:p>
      <w:pPr>
        <w:pStyle w:val="BookText"/>
      </w:pPr>
      <w:r>
        <w:rPr>
          <w:rFonts w:ascii="Amiri" w:hAnsi="Amiri" w:eastAsia="Amiri" w:cs="Amiri"/>
          <w:lang w:bidi="ar-SA"/>
          <w:color w:val="111111"/>
          <w:sz w:val="28"/>
          <w:szCs w:val="28"/>
          <w:rtl/>
        </w:rPr>
        <w:t xml:space="preserve">(86)تَقَمّصَها: لبسها کالقمیص.</w:t>
      </w:r>
    </w:p>
    <w:p>
      <w:pPr>
        <w:pStyle w:val="BookText"/>
      </w:pPr>
      <w:r>
        <w:rPr>
          <w:rFonts w:ascii="Amiri" w:hAnsi="Amiri" w:eastAsia="Amiri" w:cs="Amiri"/>
          <w:lang w:bidi="ar-SA"/>
          <w:color w:val="111111"/>
          <w:sz w:val="28"/>
          <w:szCs w:val="28"/>
          <w:rtl/>
        </w:rPr>
        <w:t xml:space="preserve">(87)سَدَلَ الثوبَ: أرخاه.</w:t>
      </w:r>
    </w:p>
    <w:p>
      <w:pPr>
        <w:pStyle w:val="BookText"/>
      </w:pPr>
      <w:r>
        <w:rPr>
          <w:rFonts w:ascii="Amiri" w:hAnsi="Amiri" w:eastAsia="Amiri" w:cs="Amiri"/>
          <w:lang w:bidi="ar-SA"/>
          <w:color w:val="111111"/>
          <w:sz w:val="28"/>
          <w:szCs w:val="28"/>
          <w:rtl/>
        </w:rPr>
        <w:t xml:space="preserve">(88)طَوَی عنها کشحاً: مال عنها.</w:t>
      </w:r>
    </w:p>
    <w:p>
      <w:pPr>
        <w:pStyle w:val="BookText"/>
      </w:pPr>
      <w:r>
        <w:rPr>
          <w:rFonts w:ascii="Amiri" w:hAnsi="Amiri" w:eastAsia="Amiri" w:cs="Amiri"/>
          <w:lang w:bidi="ar-SA"/>
          <w:color w:val="111111"/>
          <w:sz w:val="28"/>
          <w:szCs w:val="28"/>
          <w:rtl/>
        </w:rPr>
        <w:t xml:space="preserve">(89)الجَذّاءُ: بالجیم و الذال المعجمة:</w:t>
      </w:r>
    </w:p>
    <w:p>
      <w:pPr>
        <w:pStyle w:val="BookText"/>
      </w:pPr>
      <w:r>
        <w:rPr>
          <w:rFonts w:ascii="Amiri" w:hAnsi="Amiri" w:eastAsia="Amiri" w:cs="Amiri"/>
          <w:lang w:bidi="ar-SA"/>
          <w:color w:val="111111"/>
          <w:sz w:val="28"/>
          <w:szCs w:val="28"/>
          <w:rtl/>
        </w:rPr>
        <w:t xml:space="preserve">المقطوعة.</w:t>
      </w:r>
    </w:p>
    <w:p>
      <w:pPr>
        <w:pStyle w:val="BookText"/>
      </w:pPr>
      <w:r>
        <w:rPr>
          <w:rFonts w:ascii="Amiri" w:hAnsi="Amiri" w:eastAsia="Amiri" w:cs="Amiri"/>
          <w:lang w:bidi="ar-SA"/>
          <w:color w:val="111111"/>
          <w:sz w:val="28"/>
          <w:szCs w:val="28"/>
          <w:rtl/>
        </w:rPr>
        <w:t xml:space="preserve">(90)طَخْیَة بطاء فخاء بعدها یاء، و یثلّث أوّلها: ظلمة.</w:t>
      </w:r>
    </w:p>
    <w:p>
      <w:pPr>
        <w:pStyle w:val="BookText"/>
      </w:pPr>
      <w:r>
        <w:rPr>
          <w:rFonts w:ascii="IRNazanin" w:hAnsi="IRNazanin" w:eastAsia="IRNazanin" w:cs="IRNazanin"/>
          <w:lang w:bidi="fa-IR"/>
          <w:color w:val="111111"/>
          <w:sz w:val="28"/>
          <w:szCs w:val="28"/>
          <w:rtl/>
        </w:rPr>
        <w:t xml:space="preserve">(91)أحجی: ألزم، من حجی به کرضی: أولع به و لزمه.</w:t>
      </w:r>
    </w:p>
    <w:p>
      <w:pPr>
        <w:pStyle w:val="BookText"/>
      </w:pPr>
      <w:r>
        <w:rPr>
          <w:rFonts w:ascii="IRNazanin" w:hAnsi="IRNazanin" w:eastAsia="IRNazanin" w:cs="IRNazanin"/>
          <w:lang w:bidi="fa-IR"/>
          <w:color w:val="111111"/>
          <w:sz w:val="28"/>
          <w:szCs w:val="28"/>
          <w:rtl/>
        </w:rPr>
        <w:t xml:space="preserve">(92)الشّجَا: ما اعترض فی الحلق من عظم و نحوه.</w:t>
      </w:r>
    </w:p>
    <w:p>
      <w:pPr>
        <w:pStyle w:val="BookText"/>
      </w:pPr>
      <w:r>
        <w:rPr>
          <w:rFonts w:ascii="IRNazanin" w:hAnsi="IRNazanin" w:eastAsia="IRNazanin" w:cs="IRNazanin"/>
          <w:lang w:bidi="fa-IR"/>
          <w:color w:val="111111"/>
          <w:sz w:val="28"/>
          <w:szCs w:val="28"/>
          <w:rtl/>
        </w:rPr>
        <w:t xml:space="preserve">(93)التراث: المیراث.</w:t>
      </w:r>
    </w:p>
    <w:p>
      <w:pPr>
        <w:pStyle w:val="BookText"/>
      </w:pPr>
      <w:r>
        <w:rPr>
          <w:rFonts w:ascii="Amiri" w:hAnsi="Amiri" w:eastAsia="Amiri" w:cs="Amiri"/>
          <w:lang w:bidi="ar-SA"/>
          <w:color w:val="111111"/>
          <w:sz w:val="28"/>
          <w:szCs w:val="28"/>
          <w:rtl/>
        </w:rPr>
        <w:t xml:space="preserve">(94)أدْلَی بها: ألقی بها.</w:t>
      </w:r>
    </w:p>
    <w:p>
      <w:pPr>
        <w:pStyle w:val="BookText"/>
      </w:pPr>
      <w:r>
        <w:rPr>
          <w:rFonts w:ascii="IRNazanin" w:hAnsi="IRNazanin" w:eastAsia="IRNazanin" w:cs="IRNazanin"/>
          <w:lang w:bidi="fa-IR"/>
          <w:color w:val="111111"/>
          <w:sz w:val="28"/>
          <w:szCs w:val="28"/>
          <w:rtl/>
        </w:rPr>
        <w:t xml:space="preserve">(95)الکُور، بالضم: الرّحل أو هو مع أداته.</w:t>
      </w:r>
    </w:p>
    <w:p>
      <w:pPr>
        <w:pStyle w:val="BookText"/>
      </w:pPr>
      <w:r>
        <w:rPr>
          <w:rFonts w:ascii="Amiri" w:hAnsi="Amiri" w:eastAsia="Amiri" w:cs="Amiri"/>
          <w:lang w:bidi="ar-SA"/>
          <w:color w:val="111111"/>
          <w:sz w:val="28"/>
          <w:szCs w:val="28"/>
          <w:rtl/>
        </w:rPr>
        <w:t xml:space="preserve">(96)یَسْتَقیِلها: یطلب إعفاءه منها.</w:t>
      </w:r>
    </w:p>
    <w:p>
      <w:pPr>
        <w:pStyle w:val="BookText"/>
      </w:pPr>
      <w:r>
        <w:rPr>
          <w:rFonts w:ascii="Amiri" w:hAnsi="Amiri" w:eastAsia="Amiri" w:cs="Amiri"/>
          <w:lang w:bidi="ar-SA"/>
          <w:color w:val="111111"/>
          <w:sz w:val="28"/>
          <w:szCs w:val="28"/>
          <w:rtl/>
        </w:rPr>
        <w:t xml:space="preserve">(97)تَشَطّرَا ضَرْعَیْها: اقتسماه فأخذ کل منهما شطرا. و الضرع للناقة کالثدی للمرأة.</w:t>
      </w:r>
    </w:p>
    <w:p>
      <w:pPr>
        <w:pStyle w:val="BookText"/>
      </w:pPr>
      <w:r>
        <w:rPr>
          <w:rFonts w:ascii="Amiri" w:hAnsi="Amiri" w:eastAsia="Amiri" w:cs="Amiri"/>
          <w:lang w:bidi="ar-SA"/>
          <w:color w:val="111111"/>
          <w:sz w:val="28"/>
          <w:szCs w:val="28"/>
          <w:rtl/>
        </w:rPr>
        <w:t xml:space="preserve">(98)کَلْمُها: جرحها، کأنه یقول:</w:t>
      </w:r>
    </w:p>
    <w:p>
      <w:pPr>
        <w:pStyle w:val="BookText"/>
      </w:pPr>
      <w:r>
        <w:rPr>
          <w:rFonts w:ascii="IRNazanin" w:hAnsi="IRNazanin" w:eastAsia="IRNazanin" w:cs="IRNazanin"/>
          <w:lang w:bidi="fa-IR"/>
          <w:color w:val="111111"/>
          <w:sz w:val="28"/>
          <w:szCs w:val="28"/>
          <w:rtl/>
        </w:rPr>
        <w:t xml:space="preserve">خشونتها تجرح جرحا غلیظا.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(99)العثار: السقوط و الکبوة.</w:t>
      </w:r>
    </w:p>
    <w:p>
      <w:pPr>
        <w:pStyle w:val="BookText"/>
      </w:pPr>
      <w:r>
        <w:rPr>
          <w:rFonts w:ascii="IRNazanin" w:hAnsi="IRNazanin" w:eastAsia="IRNazanin" w:cs="IRNazanin"/>
          <w:lang w:bidi="fa-IR"/>
          <w:color w:val="111111"/>
          <w:sz w:val="28"/>
          <w:szCs w:val="28"/>
          <w:rtl/>
        </w:rPr>
        <w:t xml:space="preserve">(100)الصّعْبة من الإبل: ما لیست بذلول.</w:t>
      </w:r>
    </w:p>
    <w:p>
      <w:pPr>
        <w:pStyle w:val="BookText"/>
      </w:pPr>
      <w:r>
        <w:rPr>
          <w:rFonts w:ascii="IRNazanin" w:hAnsi="IRNazanin" w:eastAsia="IRNazanin" w:cs="IRNazanin"/>
          <w:lang w:bidi="fa-IR"/>
          <w:color w:val="111111"/>
          <w:sz w:val="28"/>
          <w:szCs w:val="28"/>
          <w:rtl/>
        </w:rPr>
        <w:t xml:space="preserve">(101)أشْنَقَ البعیر و شنقه: کفه بزمامه حتی ألصق ذفراه (العظم الناتیء خلف الأذن) بقادمة الرحل.</w:t>
      </w:r>
    </w:p>
    <w:p>
      <w:pPr>
        <w:pStyle w:val="BookText"/>
      </w:pPr>
      <w:r>
        <w:rPr>
          <w:rFonts w:ascii="Amiri" w:hAnsi="Amiri" w:eastAsia="Amiri" w:cs="Amiri"/>
          <w:lang w:bidi="ar-SA"/>
          <w:color w:val="111111"/>
          <w:sz w:val="28"/>
          <w:szCs w:val="28"/>
          <w:rtl/>
        </w:rPr>
        <w:t xml:space="preserve">(102)خَرَمَ: قطع.</w:t>
      </w:r>
    </w:p>
    <w:p>
      <w:pPr>
        <w:pStyle w:val="BookText"/>
      </w:pPr>
      <w:r>
        <w:rPr>
          <w:rFonts w:ascii="Amiri" w:hAnsi="Amiri" w:eastAsia="Amiri" w:cs="Amiri"/>
          <w:lang w:bidi="ar-SA"/>
          <w:color w:val="111111"/>
          <w:sz w:val="28"/>
          <w:szCs w:val="28"/>
          <w:rtl/>
        </w:rPr>
        <w:t xml:space="preserve">(103)أسْلَسَ: أرخی.</w:t>
      </w:r>
    </w:p>
    <w:p>
      <w:pPr>
        <w:pStyle w:val="BookText"/>
      </w:pPr>
      <w:r>
        <w:rPr>
          <w:rFonts w:ascii="Amiri" w:hAnsi="Amiri" w:eastAsia="Amiri" w:cs="Amiri"/>
          <w:lang w:bidi="ar-SA"/>
          <w:color w:val="111111"/>
          <w:sz w:val="28"/>
          <w:szCs w:val="28"/>
          <w:rtl/>
        </w:rPr>
        <w:t xml:space="preserve">(104)تَقَحّمَ: رمی بنفسه فی القحمة أی الهلکة.</w:t>
      </w:r>
    </w:p>
    <w:p>
      <w:pPr>
        <w:pStyle w:val="BookText"/>
      </w:pPr>
      <w:r>
        <w:rPr>
          <w:rFonts w:ascii="Amiri" w:hAnsi="Amiri" w:eastAsia="Amiri" w:cs="Amiri"/>
          <w:lang w:bidi="ar-SA"/>
          <w:color w:val="111111"/>
          <w:sz w:val="28"/>
          <w:szCs w:val="28"/>
          <w:rtl/>
        </w:rPr>
        <w:t xml:space="preserve">(105)مُنَی الناسُ: ابتلوا و أصیبوا.</w:t>
      </w:r>
    </w:p>
    <w:p>
      <w:pPr>
        <w:pStyle w:val="BookText"/>
      </w:pPr>
      <w:r>
        <w:rPr>
          <w:rFonts w:ascii="Amiri" w:hAnsi="Amiri" w:eastAsia="Amiri" w:cs="Amiri"/>
          <w:lang w:bidi="ar-SA"/>
          <w:color w:val="111111"/>
          <w:sz w:val="28"/>
          <w:szCs w:val="28"/>
          <w:rtl/>
        </w:rPr>
        <w:t xml:space="preserve">(106)خَبْط: سیر علی غیر هدی.</w:t>
      </w:r>
    </w:p>
    <w:p>
      <w:pPr>
        <w:pStyle w:val="BookText"/>
      </w:pPr>
      <w:r>
        <w:rPr>
          <w:rFonts w:ascii="IRNazanin" w:hAnsi="IRNazanin" w:eastAsia="IRNazanin" w:cs="IRNazanin"/>
          <w:lang w:bidi="fa-IR"/>
          <w:color w:val="111111"/>
          <w:sz w:val="28"/>
          <w:szCs w:val="28"/>
          <w:rtl/>
        </w:rPr>
        <w:t xml:space="preserve">(107)الشّماس: - بالکسر - إباء ظهر الفرس عن الرکوب.</w:t>
      </w:r>
    </w:p>
    <w:p>
      <w:pPr>
        <w:pStyle w:val="BookText"/>
      </w:pPr>
      <w:r>
        <w:rPr>
          <w:rFonts w:ascii="IRNazanin" w:hAnsi="IRNazanin" w:eastAsia="IRNazanin" w:cs="IRNazanin"/>
          <w:lang w:bidi="fa-IR"/>
          <w:color w:val="111111"/>
          <w:sz w:val="28"/>
          <w:szCs w:val="28"/>
          <w:rtl/>
        </w:rPr>
        <w:t xml:space="preserve">(108)الاعتراض: السیر علی غیر خط مستقیم، کأنه یسیر عرضا فی حال سیره طولا.</w:t>
      </w:r>
    </w:p>
    <w:p>
      <w:pPr>
        <w:pStyle w:val="BookText"/>
      </w:pPr>
      <w:r>
        <w:rPr>
          <w:rFonts w:ascii="IRNazanin" w:hAnsi="IRNazanin" w:eastAsia="IRNazanin" w:cs="IRNazanin"/>
          <w:lang w:bidi="fa-IR"/>
          <w:color w:val="111111"/>
          <w:sz w:val="28"/>
          <w:szCs w:val="28"/>
          <w:rtl/>
        </w:rPr>
        <w:t xml:space="preserve">(109)أصل الشّوری: الاستشارة. و فی ذکرها هنا إشارة إلی الستة الذین عیّنهم عمر لیختاروا أحدهم للخلافة.</w:t>
      </w:r>
    </w:p>
    <w:p>
      <w:pPr>
        <w:pStyle w:val="BookText"/>
      </w:pPr>
      <w:r>
        <w:rPr>
          <w:rFonts w:ascii="IRNazanin" w:hAnsi="IRNazanin" w:eastAsia="IRNazanin" w:cs="IRNazanin"/>
          <w:lang w:bidi="fa-IR"/>
          <w:color w:val="111111"/>
          <w:sz w:val="28"/>
          <w:szCs w:val="28"/>
          <w:rtl/>
        </w:rPr>
        <w:t xml:space="preserve">(110)النّظائر: جمع نظیر أی المشابه بعضهم بعضا دونه.</w:t>
      </w:r>
    </w:p>
    <w:p>
      <w:pPr>
        <w:pStyle w:val="BookText"/>
      </w:pPr>
      <w:r>
        <w:rPr>
          <w:rFonts w:ascii="IRNazanin" w:hAnsi="IRNazanin" w:eastAsia="IRNazanin" w:cs="IRNazanin"/>
          <w:lang w:bidi="fa-IR"/>
          <w:color w:val="111111"/>
          <w:sz w:val="28"/>
          <w:szCs w:val="28"/>
          <w:rtl/>
        </w:rPr>
        <w:t xml:space="preserve">(111)أسَفّ الطائر: دنا من الأرض.</w:t>
      </w:r>
    </w:p>
    <w:p>
      <w:pPr>
        <w:pStyle w:val="BookText"/>
      </w:pPr>
      <w:r>
        <w:rPr>
          <w:rFonts w:ascii="Amiri" w:hAnsi="Amiri" w:eastAsia="Amiri" w:cs="Amiri"/>
          <w:lang w:bidi="ar-SA"/>
          <w:color w:val="111111"/>
          <w:sz w:val="28"/>
          <w:szCs w:val="28"/>
          <w:rtl/>
        </w:rPr>
        <w:t xml:space="preserve">(112)صَغَی صَغْیاً و صَغَا صَغْواً: مال.</w:t>
      </w:r>
    </w:p>
    <w:p>
      <w:pPr>
        <w:pStyle w:val="BookText"/>
      </w:pPr>
      <w:r>
        <w:rPr>
          <w:rFonts w:ascii="Amiri" w:hAnsi="Amiri" w:eastAsia="Amiri" w:cs="Amiri"/>
          <w:lang w:bidi="ar-SA"/>
          <w:color w:val="111111"/>
          <w:sz w:val="28"/>
          <w:szCs w:val="28"/>
          <w:rtl/>
        </w:rPr>
        <w:t xml:space="preserve">(113)الضّغْنُ: الضّغیة و الحقد.</w:t>
      </w:r>
    </w:p>
    <w:p>
      <w:pPr>
        <w:pStyle w:val="BookText"/>
      </w:pPr>
      <w:r>
        <w:rPr>
          <w:rFonts w:ascii="Amiri" w:hAnsi="Amiri" w:eastAsia="Amiri" w:cs="Amiri"/>
          <w:lang w:bidi="ar-SA"/>
          <w:color w:val="111111"/>
          <w:sz w:val="28"/>
          <w:szCs w:val="28"/>
          <w:rtl/>
        </w:rPr>
        <w:t xml:space="preserve">(114)مع هَنٍ وَهَنٍ: أی أغراض أخری أکره ذکرها.</w:t>
      </w:r>
    </w:p>
    <w:p>
      <w:pPr>
        <w:pStyle w:val="BookText"/>
      </w:pPr>
      <w:r>
        <w:rPr>
          <w:rFonts w:ascii="Amiri" w:hAnsi="Amiri" w:eastAsia="Amiri" w:cs="Amiri"/>
          <w:lang w:bidi="ar-SA"/>
          <w:color w:val="111111"/>
          <w:sz w:val="28"/>
          <w:szCs w:val="28"/>
          <w:rtl/>
        </w:rPr>
        <w:t xml:space="preserve">(115)نافجاً حِضْنَیْه: رافعا لهما، و الحضن: ما بین الإبط و الکشح.</w:t>
      </w:r>
    </w:p>
    <w:p>
      <w:pPr>
        <w:pStyle w:val="BookText"/>
      </w:pPr>
      <w:r>
        <w:rPr>
          <w:rFonts w:ascii="IRNazanin" w:hAnsi="IRNazanin" w:eastAsia="IRNazanin" w:cs="IRNazanin"/>
          <w:lang w:bidi="fa-IR"/>
          <w:color w:val="111111"/>
          <w:sz w:val="28"/>
          <w:szCs w:val="28"/>
          <w:rtl/>
        </w:rPr>
        <w:t xml:space="preserve">یقال للمتکبر: جاء نافجا حضنیه. (116)النّثیلُ: الرّوث و قذر الدوابّ.</w:t>
      </w:r>
    </w:p>
    <w:p>
      <w:pPr>
        <w:pStyle w:val="BookText"/>
      </w:pPr>
      <w:r>
        <w:rPr>
          <w:rFonts w:ascii="Amiri" w:hAnsi="Amiri" w:eastAsia="Amiri" w:cs="Amiri"/>
          <w:lang w:bidi="ar-SA"/>
          <w:color w:val="111111"/>
          <w:sz w:val="28"/>
          <w:szCs w:val="28"/>
          <w:rtl/>
        </w:rPr>
        <w:t xml:space="preserve">(117)المُعْتَلَفُ: موضع العلف.</w:t>
      </w:r>
    </w:p>
    <w:p>
      <w:pPr>
        <w:pStyle w:val="BookText"/>
      </w:pPr>
      <w:r>
        <w:rPr>
          <w:rFonts w:ascii="IRNazanin" w:hAnsi="IRNazanin" w:eastAsia="IRNazanin" w:cs="IRNazanin"/>
          <w:lang w:bidi="fa-IR"/>
          <w:color w:val="111111"/>
          <w:sz w:val="28"/>
          <w:szCs w:val="28"/>
          <w:rtl/>
        </w:rPr>
        <w:t xml:space="preserve">(118)الخَضْم: أکل الشیء الرّطب، و الخضمة بکسر الخاء مصدر هیئة.</w:t>
      </w:r>
    </w:p>
    <w:p>
      <w:pPr>
        <w:pStyle w:val="BookText"/>
      </w:pPr>
      <w:r>
        <w:rPr>
          <w:rFonts w:ascii="IRNazanin" w:hAnsi="IRNazanin" w:eastAsia="IRNazanin" w:cs="IRNazanin"/>
          <w:lang w:bidi="fa-IR"/>
          <w:color w:val="111111"/>
          <w:sz w:val="28"/>
          <w:szCs w:val="28"/>
          <w:rtl/>
        </w:rPr>
        <w:t xml:space="preserve">(119)النّبْتَة: بکسر النون - کالنبات فی معناه.</w:t>
      </w:r>
    </w:p>
    <w:p>
      <w:pPr>
        <w:pStyle w:val="BookText"/>
      </w:pPr>
      <w:r>
        <w:rPr>
          <w:rFonts w:ascii="Amiri" w:hAnsi="Amiri" w:eastAsia="Amiri" w:cs="Amiri"/>
          <w:lang w:bidi="ar-SA"/>
          <w:color w:val="111111"/>
          <w:sz w:val="28"/>
          <w:szCs w:val="28"/>
          <w:rtl/>
        </w:rPr>
        <w:t xml:space="preserve">(120)انْتَکَثَ علیه فَتْلُهُ: انتقض.</w:t>
      </w:r>
    </w:p>
    <w:p>
      <w:pPr>
        <w:pStyle w:val="BookText"/>
      </w:pPr>
      <w:r>
        <w:rPr>
          <w:rFonts w:ascii="Amiri" w:hAnsi="Amiri" w:eastAsia="Amiri" w:cs="Amiri"/>
          <w:lang w:bidi="ar-SA"/>
          <w:color w:val="111111"/>
          <w:sz w:val="28"/>
          <w:szCs w:val="28"/>
          <w:rtl/>
        </w:rPr>
        <w:t xml:space="preserve">(121)أجهزَ علیه عملُه: تمّم قتله.</w:t>
      </w:r>
    </w:p>
    <w:p>
      <w:pPr>
        <w:pStyle w:val="BookText"/>
      </w:pPr>
      <w:r>
        <w:rPr>
          <w:rFonts w:ascii="Amiri" w:hAnsi="Amiri" w:eastAsia="Amiri" w:cs="Amiri"/>
          <w:lang w:bidi="ar-SA"/>
          <w:color w:val="111111"/>
          <w:sz w:val="28"/>
          <w:szCs w:val="28"/>
          <w:rtl/>
        </w:rPr>
        <w:t xml:space="preserve">(122)کَبَتْ به: من کبا به الجواد:</w:t>
      </w:r>
    </w:p>
    <w:p>
      <w:pPr>
        <w:pStyle w:val="BookText"/>
      </w:pPr>
      <w:r>
        <w:rPr>
          <w:rFonts w:ascii="IRNazanin" w:hAnsi="IRNazanin" w:eastAsia="IRNazanin" w:cs="IRNazanin"/>
          <w:lang w:bidi="fa-IR"/>
          <w:color w:val="111111"/>
          <w:sz w:val="28"/>
          <w:szCs w:val="28"/>
          <w:rtl/>
        </w:rPr>
        <w:t xml:space="preserve">إذا سقوط لوجهه.</w:t>
      </w:r>
    </w:p>
    <w:p>
      <w:pPr>
        <w:pStyle w:val="BookText"/>
      </w:pPr>
      <w:r>
        <w:rPr>
          <w:rFonts w:ascii="Amiri" w:hAnsi="Amiri" w:eastAsia="Amiri" w:cs="Amiri"/>
          <w:lang w:bidi="ar-SA"/>
          <w:color w:val="111111"/>
          <w:sz w:val="28"/>
          <w:szCs w:val="28"/>
          <w:rtl/>
        </w:rPr>
        <w:t xml:space="preserve">(123)البِطْنَةُ: - بالکسر - البطر و الأشر و التّخمة.</w:t>
      </w:r>
    </w:p>
    <w:p>
      <w:pPr>
        <w:pStyle w:val="BookText"/>
      </w:pPr>
      <w:r>
        <w:rPr>
          <w:rFonts w:ascii="IRNazanin" w:hAnsi="IRNazanin" w:eastAsia="IRNazanin" w:cs="IRNazanin"/>
          <w:lang w:bidi="fa-IR"/>
          <w:color w:val="111111"/>
          <w:sz w:val="28"/>
          <w:szCs w:val="28"/>
          <w:rtl/>
        </w:rPr>
        <w:t xml:space="preserve">(124)عُرْفُ الضّبُع: ما کثر علی عنقها من الشعر، و هو ثخین یضرب به المثل فی الکثرة و الازدحام.</w:t>
      </w:r>
    </w:p>
    <w:p>
      <w:pPr>
        <w:pStyle w:val="BookText"/>
      </w:pPr>
      <w:r>
        <w:rPr>
          <w:rFonts w:ascii="Amiri" w:hAnsi="Amiri" w:eastAsia="Amiri" w:cs="Amiri"/>
          <w:lang w:bidi="ar-SA"/>
          <w:color w:val="111111"/>
          <w:sz w:val="28"/>
          <w:szCs w:val="28"/>
          <w:rtl/>
        </w:rPr>
        <w:t xml:space="preserve">(125)یَنْثَالون: یتتابعون مزدحمین.</w:t>
      </w:r>
    </w:p>
    <w:p>
      <w:pPr>
        <w:pStyle w:val="BookText"/>
      </w:pPr>
      <w:r>
        <w:rPr>
          <w:rFonts w:ascii="IRNazanin" w:hAnsi="IRNazanin" w:eastAsia="IRNazanin" w:cs="IRNazanin"/>
          <w:lang w:bidi="fa-IR"/>
          <w:color w:val="111111"/>
          <w:sz w:val="28"/>
          <w:szCs w:val="28"/>
          <w:rtl/>
        </w:rPr>
        <w:t xml:space="preserve">(126)شُقّ عطفاه: خدش جانباه من الاصطکاک.</w:t>
      </w:r>
    </w:p>
    <w:p>
      <w:pPr>
        <w:pStyle w:val="BookText"/>
      </w:pPr>
      <w:r>
        <w:rPr>
          <w:rFonts w:ascii="IRNazanin" w:hAnsi="IRNazanin" w:eastAsia="IRNazanin" w:cs="IRNazanin"/>
          <w:lang w:bidi="fa-IR"/>
          <w:color w:val="111111"/>
          <w:sz w:val="28"/>
          <w:szCs w:val="28"/>
          <w:rtl/>
        </w:rPr>
        <w:t xml:space="preserve">(127)رَبیضَةُ الغنم: الطائفة الرابضة من الغنم.</w:t>
      </w:r>
    </w:p>
    <w:p>
      <w:pPr>
        <w:pStyle w:val="BookText"/>
      </w:pPr>
      <w:r>
        <w:rPr>
          <w:rFonts w:ascii="IRNazanin" w:hAnsi="IRNazanin" w:eastAsia="IRNazanin" w:cs="IRNazanin"/>
          <w:lang w:bidi="fa-IR"/>
          <w:color w:val="111111"/>
          <w:sz w:val="28"/>
          <w:szCs w:val="28"/>
          <w:rtl/>
        </w:rPr>
        <w:t xml:space="preserve">(128)نَکَثَتْ طائفة: نقضت عهدها، و أراد بتلک الطائفة الناکثة أصحاب الجمل و طلحة و الزبیر خاصة.</w:t>
      </w:r>
    </w:p>
    <w:p>
      <w:pPr>
        <w:pStyle w:val="BookText"/>
      </w:pPr>
      <w:r>
        <w:rPr>
          <w:rFonts w:ascii="IRNazanin" w:hAnsi="IRNazanin" w:eastAsia="IRNazanin" w:cs="IRNazanin"/>
          <w:lang w:bidi="fa-IR"/>
          <w:color w:val="111111"/>
          <w:sz w:val="28"/>
          <w:szCs w:val="28"/>
          <w:rtl/>
        </w:rPr>
        <w:t xml:space="preserve">(129)مَرَقَتْ: خرجت: و فی المعنی الدینی: فسقت، و أراد بتلک الطائفة المارقة الخوارج أصحاب النّهروان.</w:t>
      </w:r>
    </w:p>
    <w:p>
      <w:pPr>
        <w:pStyle w:val="BookText"/>
      </w:pPr>
      <w:r>
        <w:rPr>
          <w:rFonts w:ascii="IRNazanin" w:hAnsi="IRNazanin" w:eastAsia="IRNazanin" w:cs="IRNazanin"/>
          <w:lang w:bidi="fa-IR"/>
          <w:color w:val="111111"/>
          <w:sz w:val="28"/>
          <w:szCs w:val="28"/>
          <w:rtl/>
        </w:rPr>
        <w:t xml:space="preserve">(130)قَسَطَ آخرون: جاروا، و أراد بالجائرین أصحاب صفین.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(131)حَلیَت الدنیا: من حلیت المرأة إذا تزیّنت بحلیّها.</w:t>
      </w:r>
    </w:p>
    <w:p>
      <w:pPr>
        <w:pStyle w:val="BookText"/>
      </w:pPr>
      <w:r>
        <w:rPr>
          <w:rFonts w:ascii="Amiri" w:hAnsi="Amiri" w:eastAsia="Amiri" w:cs="Amiri"/>
          <w:lang w:bidi="ar-SA"/>
          <w:color w:val="111111"/>
          <w:sz w:val="28"/>
          <w:szCs w:val="28"/>
          <w:rtl/>
        </w:rPr>
        <w:t xml:space="preserve">(132)الزِبْرِجُ: الزینة من وشی أو جوهر.</w:t>
      </w:r>
    </w:p>
    <w:p>
      <w:pPr>
        <w:pStyle w:val="BookText"/>
      </w:pPr>
      <w:r>
        <w:rPr>
          <w:rFonts w:ascii="IRNazanin" w:hAnsi="IRNazanin" w:eastAsia="IRNazanin" w:cs="IRNazanin"/>
          <w:lang w:bidi="fa-IR"/>
          <w:color w:val="111111"/>
          <w:sz w:val="28"/>
          <w:szCs w:val="28"/>
          <w:rtl/>
        </w:rPr>
        <w:t xml:space="preserve">(133)النَسَمَة: - محرکة - الروح و هی فی البشر أرجح، و برأها: خلقها.</w:t>
      </w:r>
    </w:p>
    <w:p>
      <w:pPr>
        <w:pStyle w:val="BookText"/>
      </w:pPr>
      <w:r>
        <w:rPr>
          <w:rFonts w:ascii="IRNazanin" w:hAnsi="IRNazanin" w:eastAsia="IRNazanin" w:cs="IRNazanin"/>
          <w:lang w:bidi="fa-IR"/>
          <w:color w:val="111111"/>
          <w:sz w:val="28"/>
          <w:szCs w:val="28"/>
          <w:rtl/>
        </w:rPr>
        <w:t xml:space="preserve">(134)أراد «بالحاضر» هنا: من حضر لبیعته، فحضوره یلزمه بالبیعة.</w:t>
      </w:r>
    </w:p>
    <w:p>
      <w:pPr>
        <w:pStyle w:val="BookText"/>
      </w:pPr>
      <w:r>
        <w:rPr>
          <w:rFonts w:ascii="IRNazanin" w:hAnsi="IRNazanin" w:eastAsia="IRNazanin" w:cs="IRNazanin"/>
          <w:lang w:bidi="fa-IR"/>
          <w:color w:val="111111"/>
          <w:sz w:val="28"/>
          <w:szCs w:val="28"/>
          <w:rtl/>
        </w:rPr>
        <w:t xml:space="preserve">(135)أراد «بالناصر» هنا: الجیش الذی یستعین به علی إلزام الخارجین بالدخول فی البیعة الصحیحة.</w:t>
      </w:r>
    </w:p>
    <w:p>
      <w:pPr>
        <w:pStyle w:val="BookText"/>
      </w:pPr>
      <w:r>
        <w:rPr>
          <w:rFonts w:ascii="Amiri" w:hAnsi="Amiri" w:eastAsia="Amiri" w:cs="Amiri"/>
          <w:lang w:bidi="ar-SA"/>
          <w:color w:val="111111"/>
          <w:sz w:val="28"/>
          <w:szCs w:val="28"/>
          <w:rtl/>
        </w:rPr>
        <w:t xml:space="preserve">(136)ألاّ یُقَارّوا: ألاّ یوافقوا مقرّین.</w:t>
      </w:r>
    </w:p>
    <w:p>
      <w:pPr>
        <w:pStyle w:val="BookText"/>
      </w:pPr>
      <w:r>
        <w:rPr>
          <w:rFonts w:ascii="IRNazanin" w:hAnsi="IRNazanin" w:eastAsia="IRNazanin" w:cs="IRNazanin"/>
          <w:lang w:bidi="fa-IR"/>
          <w:color w:val="111111"/>
          <w:sz w:val="28"/>
          <w:szCs w:val="28"/>
          <w:rtl/>
        </w:rPr>
        <w:t xml:space="preserve">(137)الکِظّةُ: ما یعتری الآکل من الثّقل و الکرب عند امتلاء البطن بالطعام، و المراد استئثار الظالم بالحقوق.</w:t>
      </w:r>
    </w:p>
    <w:p>
      <w:pPr>
        <w:pStyle w:val="BookText"/>
      </w:pPr>
      <w:r>
        <w:rPr>
          <w:rFonts w:ascii="Amiri" w:hAnsi="Amiri" w:eastAsia="Amiri" w:cs="Amiri"/>
          <w:lang w:bidi="ar-SA"/>
          <w:color w:val="111111"/>
          <w:sz w:val="28"/>
          <w:szCs w:val="28"/>
          <w:rtl/>
        </w:rPr>
        <w:t xml:space="preserve">(138)السّغَب: شدة الجوع، و المراد منه هضم حقوقه.</w:t>
      </w:r>
    </w:p>
    <w:p>
      <w:pPr>
        <w:pStyle w:val="BookText"/>
      </w:pPr>
      <w:r>
        <w:rPr>
          <w:rFonts w:ascii="IRNazanin" w:hAnsi="IRNazanin" w:eastAsia="IRNazanin" w:cs="IRNazanin"/>
          <w:lang w:bidi="fa-IR"/>
          <w:color w:val="111111"/>
          <w:sz w:val="28"/>
          <w:szCs w:val="28"/>
          <w:rtl/>
        </w:rPr>
        <w:t xml:space="preserve">(139)الغارب: الکاهل، و الکلام تمثیل للترک و إرسال الأمر.</w:t>
      </w:r>
    </w:p>
    <w:p>
      <w:pPr>
        <w:pStyle w:val="BookText"/>
      </w:pPr>
      <w:r>
        <w:rPr>
          <w:rFonts w:ascii="Amiri" w:hAnsi="Amiri" w:eastAsia="Amiri" w:cs="Amiri"/>
          <w:lang w:bidi="ar-SA"/>
          <w:color w:val="111111"/>
          <w:sz w:val="28"/>
          <w:szCs w:val="28"/>
          <w:rtl/>
        </w:rPr>
        <w:t xml:space="preserve">(140)عَفْطَة العَنْز: ما تنثره من أنفها.</w:t>
      </w:r>
    </w:p>
    <w:p>
      <w:pPr>
        <w:pStyle w:val="BookText"/>
      </w:pPr>
      <w:r>
        <w:rPr>
          <w:rFonts w:ascii="IRNazanin" w:hAnsi="IRNazanin" w:eastAsia="IRNazanin" w:cs="IRNazanin"/>
          <w:lang w:bidi="fa-IR"/>
          <w:color w:val="111111"/>
          <w:sz w:val="28"/>
          <w:szCs w:val="28"/>
          <w:rtl/>
        </w:rPr>
        <w:t xml:space="preserve">و أکثر ما یستعمل ذلک فی النعجة و إن کان الأشهر فی الاستعمال «النّفطة» بالنون.</w:t>
      </w:r>
    </w:p>
    <w:p>
      <w:pPr>
        <w:pStyle w:val="BookText"/>
      </w:pPr>
      <w:r>
        <w:rPr>
          <w:rFonts w:ascii="IRNazanin" w:hAnsi="IRNazanin" w:eastAsia="IRNazanin" w:cs="IRNazanin"/>
          <w:lang w:bidi="fa-IR"/>
          <w:color w:val="111111"/>
          <w:sz w:val="28"/>
          <w:szCs w:val="28"/>
          <w:rtl/>
        </w:rPr>
        <w:t xml:space="preserve">(141)السّوَاد: العراق، و سمّی سوادا لخضرته بالزرع و الأشجار، و العرب تسمی الأخضر أسود.</w:t>
      </w:r>
    </w:p>
    <w:p>
      <w:pPr>
        <w:pStyle w:val="BookText"/>
      </w:pPr>
      <w:r>
        <w:rPr>
          <w:rFonts w:ascii="IRNazanin" w:hAnsi="IRNazanin" w:eastAsia="IRNazanin" w:cs="IRNazanin"/>
          <w:lang w:bidi="fa-IR"/>
          <w:color w:val="111111"/>
          <w:sz w:val="28"/>
          <w:szCs w:val="28"/>
          <w:rtl/>
        </w:rPr>
        <w:t xml:space="preserve">(142)اطّرَدَتْ خطبتُکَ: أتبعت بخطبة أخری، من اطّراد النهر إذا تتابع جریه. (143)أفْضَیْتَ: أصل أفضی: خرج إلی الفضاء، و المراد هنا سکوت الإمام عما کان یرید قوله.</w:t>
      </w:r>
    </w:p>
    <w:p>
      <w:pPr>
        <w:pStyle w:val="BookText"/>
      </w:pPr>
      <w:r>
        <w:rPr>
          <w:rFonts w:ascii="Amiri" w:hAnsi="Amiri" w:eastAsia="Amiri" w:cs="Amiri"/>
          <w:lang w:bidi="ar-SA"/>
          <w:color w:val="111111"/>
          <w:sz w:val="28"/>
          <w:szCs w:val="28"/>
          <w:rtl/>
        </w:rPr>
        <w:t xml:space="preserve">(144)الشّقْشِقَةُ: بکسر فسکون فکسر:</w:t>
      </w:r>
    </w:p>
    <w:p>
      <w:pPr>
        <w:pStyle w:val="BookText"/>
      </w:pPr>
      <w:r>
        <w:rPr>
          <w:rFonts w:ascii="IRNazanin" w:hAnsi="IRNazanin" w:eastAsia="IRNazanin" w:cs="IRNazanin"/>
          <w:lang w:bidi="fa-IR"/>
          <w:color w:val="111111"/>
          <w:sz w:val="28"/>
          <w:szCs w:val="28"/>
          <w:rtl/>
        </w:rPr>
        <w:t xml:space="preserve">شیء کالرّئة یخرجه البعیر من فیه إذا هاج.</w:t>
      </w:r>
    </w:p>
    <w:p>
      <w:pPr>
        <w:pStyle w:val="BookText"/>
      </w:pPr>
      <w:r>
        <w:rPr>
          <w:rFonts w:ascii="Amiri" w:hAnsi="Amiri" w:eastAsia="Amiri" w:cs="Amiri"/>
          <w:lang w:bidi="ar-SA"/>
          <w:color w:val="111111"/>
          <w:sz w:val="28"/>
          <w:szCs w:val="28"/>
          <w:rtl/>
        </w:rPr>
        <w:t xml:space="preserve">(145)هَدَرَتْ: أطلقت صوتا کصوت البعیر عند إخراج الشّقشقة من فیه.</w:t>
      </w:r>
    </w:p>
    <w:p>
      <w:pPr>
        <w:pStyle w:val="BookText"/>
      </w:pPr>
      <w:r>
        <w:rPr>
          <w:rFonts w:ascii="IRNazanin" w:hAnsi="IRNazanin" w:eastAsia="IRNazanin" w:cs="IRNazanin"/>
          <w:lang w:bidi="fa-IR"/>
          <w:color w:val="111111"/>
          <w:sz w:val="28"/>
          <w:szCs w:val="28"/>
          <w:rtl/>
        </w:rPr>
        <w:t xml:space="preserve">و نسبة الهدیر إلیها نسبة إلی الآلة.</w:t>
      </w:r>
    </w:p>
    <w:p>
      <w:pPr>
        <w:pStyle w:val="BookText"/>
      </w:pPr>
      <w:r>
        <w:rPr>
          <w:rFonts w:ascii="Amiri" w:hAnsi="Amiri" w:eastAsia="Amiri" w:cs="Amiri"/>
          <w:lang w:bidi="ar-SA"/>
          <w:color w:val="111111"/>
          <w:sz w:val="28"/>
          <w:szCs w:val="28"/>
          <w:rtl/>
        </w:rPr>
        <w:t xml:space="preserve">(146)قَرّتْ: سکنت و هدأت.</w:t>
      </w:r>
    </w:p>
    <w:p>
      <w:pPr>
        <w:pStyle w:val="BookText"/>
      </w:pPr>
      <w:r>
        <w:rPr>
          <w:rFonts w:ascii="Amiri" w:hAnsi="Amiri" w:eastAsia="Amiri" w:cs="Amiri"/>
          <w:lang w:bidi="ar-SA"/>
          <w:color w:val="111111"/>
          <w:sz w:val="28"/>
          <w:szCs w:val="28"/>
          <w:rtl/>
        </w:rPr>
        <w:t xml:space="preserve">(147)تَسَنّمْتُم العلیاءَ: رکبتم سنامها، و ارتقیتم إلی أعلاها.</w:t>
      </w:r>
    </w:p>
    <w:p>
      <w:pPr>
        <w:pStyle w:val="BookText"/>
      </w:pPr>
      <w:r>
        <w:rPr>
          <w:rFonts w:ascii="IRNazanin" w:hAnsi="IRNazanin" w:eastAsia="IRNazanin" w:cs="IRNazanin"/>
          <w:lang w:bidi="fa-IR"/>
          <w:color w:val="111111"/>
          <w:sz w:val="28"/>
          <w:szCs w:val="28"/>
          <w:rtl/>
        </w:rPr>
        <w:t xml:space="preserve">(148)أفْجَرْتُمْ: دخلتم فی الفجر. و فی أکثر النسخ «انفجرتم» و ما أثبتناه أفصح.</w:t>
      </w:r>
    </w:p>
    <w:p>
      <w:pPr>
        <w:pStyle w:val="BookText"/>
      </w:pPr>
      <w:r>
        <w:rPr>
          <w:rFonts w:ascii="IRNazanin" w:hAnsi="IRNazanin" w:eastAsia="IRNazanin" w:cs="IRNazanin"/>
          <w:lang w:bidi="fa-IR"/>
          <w:color w:val="111111"/>
          <w:sz w:val="28"/>
          <w:szCs w:val="28"/>
          <w:rtl/>
        </w:rPr>
        <w:t xml:space="preserve">(149)السِّرار، ککتاب: آخر لیلة فی الشهر یختفی فیها القمر، و هو کنایة عن الظلام.</w:t>
      </w:r>
    </w:p>
    <w:p>
      <w:pPr>
        <w:pStyle w:val="BookText"/>
      </w:pPr>
      <w:r>
        <w:rPr>
          <w:rFonts w:ascii="Amiri" w:hAnsi="Amiri" w:eastAsia="Amiri" w:cs="Amiri"/>
          <w:lang w:bidi="ar-SA"/>
          <w:color w:val="111111"/>
          <w:sz w:val="28"/>
          <w:szCs w:val="28"/>
          <w:rtl/>
        </w:rPr>
        <w:t xml:space="preserve">(150)وُقِرَ: صمّ.</w:t>
      </w:r>
    </w:p>
    <w:p>
      <w:pPr>
        <w:pStyle w:val="BookText"/>
      </w:pPr>
      <w:r>
        <w:rPr>
          <w:rFonts w:ascii="IRNazanin" w:hAnsi="IRNazanin" w:eastAsia="IRNazanin" w:cs="IRNazanin"/>
          <w:lang w:bidi="fa-IR"/>
          <w:color w:val="111111"/>
          <w:sz w:val="28"/>
          <w:szCs w:val="28"/>
          <w:rtl/>
        </w:rPr>
        <w:t xml:space="preserve">(151)الواعیة: الصارخة و الصراخ نفسه، و المراد هنا العبرة و المواعظ الشدیدة الأثر. و وقرت أذنه فی موقورة و وقرت کسمعت: صمّت، دعاء بالصّمم علی من لم یفهم الزواجر و العبر.</w:t>
      </w:r>
    </w:p>
    <w:p>
      <w:pPr>
        <w:pStyle w:val="BookText"/>
      </w:pPr>
      <w:r>
        <w:rPr>
          <w:rFonts w:ascii="Amiri" w:hAnsi="Amiri" w:eastAsia="Amiri" w:cs="Amiri"/>
          <w:lang w:bidi="ar-SA"/>
          <w:color w:val="111111"/>
          <w:sz w:val="28"/>
          <w:szCs w:val="28"/>
          <w:rtl/>
        </w:rPr>
        <w:t xml:space="preserve">(152)النّبْأة: الصوت الخفی.</w:t>
      </w:r>
    </w:p>
    <w:p>
      <w:pPr>
        <w:pStyle w:val="BookText"/>
      </w:pPr>
      <w:r>
        <w:rPr>
          <w:rFonts w:ascii="Amiri" w:hAnsi="Amiri" w:eastAsia="Amiri" w:cs="Amiri"/>
          <w:lang w:bidi="ar-SA"/>
          <w:color w:val="111111"/>
          <w:sz w:val="28"/>
          <w:szCs w:val="28"/>
          <w:rtl/>
        </w:rPr>
        <w:t xml:space="preserve">(153)رُبِطَ جَنانُهُ رِبَاطةً: بکسر الراء:</w:t>
      </w:r>
    </w:p>
    <w:p>
      <w:pPr>
        <w:pStyle w:val="BookText"/>
      </w:pPr>
      <w:r>
        <w:rPr>
          <w:rFonts w:ascii="IRNazanin" w:hAnsi="IRNazanin" w:eastAsia="IRNazanin" w:cs="IRNazanin"/>
          <w:lang w:bidi="fa-IR"/>
          <w:color w:val="111111"/>
          <w:sz w:val="28"/>
          <w:szCs w:val="28"/>
          <w:rtl/>
        </w:rPr>
        <w:t xml:space="preserve">اشتد قلبه.</w:t>
      </w:r>
    </w:p>
    <w:p>
      <w:pPr>
        <w:pStyle w:val="BookText"/>
      </w:pPr>
      <w:r>
        <w:rPr>
          <w:rFonts w:ascii="Amiri" w:hAnsi="Amiri" w:eastAsia="Amiri" w:cs="Amiri"/>
          <w:lang w:bidi="ar-SA"/>
          <w:color w:val="111111"/>
          <w:sz w:val="28"/>
          <w:szCs w:val="28"/>
          <w:rtl/>
        </w:rPr>
        <w:t xml:space="preserve">(154)أتَوَسّمُکُم: أتفرّس فیکم.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(155)حِلْیَةُ المغتَرّینَ: أصل الحلیة الزینة، و المراد هنا صفة أهل الغرور.</w:t>
      </w:r>
    </w:p>
    <w:p>
      <w:pPr>
        <w:pStyle w:val="BookText"/>
      </w:pPr>
      <w:r>
        <w:rPr>
          <w:rFonts w:ascii="Amiri" w:hAnsi="Amiri" w:eastAsia="Amiri" w:cs="Amiri"/>
          <w:lang w:bidi="ar-SA"/>
          <w:color w:val="111111"/>
          <w:sz w:val="28"/>
          <w:szCs w:val="28"/>
          <w:rtl/>
        </w:rPr>
        <w:t xml:space="preserve">(156)جِلْبَاب الدّین: ما لبسوه من رسومه الظاهرة.</w:t>
      </w:r>
    </w:p>
    <w:p>
      <w:pPr>
        <w:pStyle w:val="BookText"/>
      </w:pPr>
      <w:r>
        <w:rPr>
          <w:rFonts w:ascii="Amiri" w:hAnsi="Amiri" w:eastAsia="Amiri" w:cs="Amiri"/>
          <w:lang w:bidi="ar-SA"/>
          <w:color w:val="111111"/>
          <w:sz w:val="28"/>
          <w:szCs w:val="28"/>
          <w:rtl/>
        </w:rPr>
        <w:t xml:space="preserve">(157)جَوَادّ المَضَلّة: الجوادّ جمع جادّة و هی الطریق: و المضلّة بفتح الضاد و کسرها: الأرض یضل سالکها.</w:t>
      </w:r>
    </w:p>
    <w:p>
      <w:pPr>
        <w:pStyle w:val="BookText"/>
      </w:pPr>
      <w:r>
        <w:rPr>
          <w:rFonts w:ascii="IRNazanin" w:hAnsi="IRNazanin" w:eastAsia="IRNazanin" w:cs="IRNazanin"/>
          <w:lang w:bidi="fa-IR"/>
          <w:color w:val="111111"/>
          <w:sz w:val="28"/>
          <w:szCs w:val="28"/>
          <w:rtl/>
        </w:rPr>
        <w:t xml:space="preserve">(158)تُمیهُون: تجدون ماء، من أماهوا أرکیتهم: أنبطوا ماءها.</w:t>
      </w:r>
    </w:p>
    <w:p>
      <w:pPr>
        <w:pStyle w:val="BookText"/>
      </w:pPr>
      <w:r>
        <w:rPr>
          <w:rFonts w:ascii="IRNazanin" w:hAnsi="IRNazanin" w:eastAsia="IRNazanin" w:cs="IRNazanin"/>
          <w:lang w:bidi="fa-IR"/>
          <w:color w:val="111111"/>
          <w:sz w:val="28"/>
          <w:szCs w:val="28"/>
          <w:rtl/>
        </w:rPr>
        <w:t xml:space="preserve">(159)العَجْماء: البهیمة، و قد شبه بها رموزه و إساراته لغموضها علی من لا بصیرة لهم.</w:t>
      </w:r>
    </w:p>
    <w:p>
      <w:pPr>
        <w:pStyle w:val="BookText"/>
      </w:pPr>
      <w:r>
        <w:rPr>
          <w:rFonts w:ascii="Amiri" w:hAnsi="Amiri" w:eastAsia="Amiri" w:cs="Amiri"/>
          <w:lang w:bidi="ar-SA"/>
          <w:color w:val="111111"/>
          <w:sz w:val="28"/>
          <w:szCs w:val="28"/>
          <w:rtl/>
        </w:rPr>
        <w:t xml:space="preserve">(160)عَزَبَ: غاب، و المراد: لا رأی لمن تخلّف عنی.</w:t>
      </w:r>
    </w:p>
    <w:p>
      <w:pPr>
        <w:pStyle w:val="BookText"/>
      </w:pPr>
      <w:r>
        <w:rPr>
          <w:rFonts w:ascii="Amiri" w:hAnsi="Amiri" w:eastAsia="Amiri" w:cs="Amiri"/>
          <w:lang w:bidi="ar-SA"/>
          <w:color w:val="111111"/>
          <w:sz w:val="28"/>
          <w:szCs w:val="28"/>
          <w:rtl/>
        </w:rPr>
        <w:t xml:space="preserve">(161)لم یُوجِسْ موسی خیفةً: لم یستشعر خوفا، أخذا من قوله تعالی: فَأَوْجَسَ فِی نَفْسِهِ خِیفَةً مُوسی .</w:t>
      </w:r>
    </w:p>
    <w:p>
      <w:pPr>
        <w:pStyle w:val="BookText"/>
      </w:pPr>
      <w:r>
        <w:rPr>
          <w:rFonts w:ascii="Amiri" w:hAnsi="Amiri" w:eastAsia="Amiri" w:cs="Amiri"/>
          <w:lang w:bidi="ar-SA"/>
          <w:color w:val="111111"/>
          <w:sz w:val="28"/>
          <w:szCs w:val="28"/>
          <w:rtl/>
        </w:rPr>
        <w:t xml:space="preserve">(162)تَوَاقَفْنا: تلاقینا و تقابلنا.</w:t>
      </w:r>
    </w:p>
    <w:p>
      <w:pPr>
        <w:pStyle w:val="BookText"/>
      </w:pPr>
      <w:r>
        <w:rPr>
          <w:rFonts w:ascii="IRNazanin" w:hAnsi="IRNazanin" w:eastAsia="IRNazanin" w:cs="IRNazanin"/>
          <w:lang w:bidi="fa-IR"/>
          <w:color w:val="111111"/>
          <w:sz w:val="28"/>
          <w:szCs w:val="28"/>
          <w:rtl/>
        </w:rPr>
        <w:t xml:space="preserve">(163)الآجِنُ: المتغیر الطعم و اللون لا یستساغ، و الاشارة إلی الخلافة.</w:t>
      </w:r>
    </w:p>
    <w:p>
      <w:pPr>
        <w:pStyle w:val="BookText"/>
      </w:pPr>
      <w:r>
        <w:rPr>
          <w:rFonts w:ascii="IRNazanin" w:hAnsi="IRNazanin" w:eastAsia="IRNazanin" w:cs="IRNazanin"/>
          <w:lang w:bidi="fa-IR"/>
          <w:color w:val="111111"/>
          <w:sz w:val="28"/>
          <w:szCs w:val="28"/>
          <w:rtl/>
        </w:rPr>
        <w:t xml:space="preserve">(164)إینَاعُها: نضجها و إدراک ثمرها.</w:t>
      </w:r>
    </w:p>
    <w:p>
      <w:pPr>
        <w:pStyle w:val="BookText"/>
      </w:pPr>
      <w:r>
        <w:rPr>
          <w:rFonts w:ascii="Amiri" w:hAnsi="Amiri" w:eastAsia="Amiri" w:cs="Amiri"/>
          <w:lang w:bidi="ar-SA"/>
          <w:color w:val="111111"/>
          <w:sz w:val="28"/>
          <w:szCs w:val="28"/>
          <w:rtl/>
        </w:rPr>
        <w:t xml:space="preserve">(165)جَزِعَ: خاف.</w:t>
      </w:r>
    </w:p>
    <w:p>
      <w:pPr>
        <w:pStyle w:val="BookText"/>
      </w:pPr>
      <w:r>
        <w:rPr>
          <w:rFonts w:ascii="IRNazanin" w:hAnsi="IRNazanin" w:eastAsia="IRNazanin" w:cs="IRNazanin"/>
          <w:lang w:bidi="fa-IR"/>
          <w:color w:val="111111"/>
          <w:sz w:val="28"/>
          <w:szCs w:val="28"/>
          <w:rtl/>
        </w:rPr>
        <w:t xml:space="preserve">(166)هَیْهات: بعد، و المراد نفی ما عساهم یظنون من جزعه من الموت عند سکوته.</w:t>
      </w:r>
    </w:p>
    <w:p>
      <w:pPr>
        <w:pStyle w:val="BookText"/>
      </w:pPr>
      <w:r>
        <w:rPr>
          <w:rFonts w:ascii="Amiri" w:hAnsi="Amiri" w:eastAsia="Amiri" w:cs="Amiri"/>
          <w:lang w:bidi="ar-SA"/>
          <w:color w:val="111111"/>
          <w:sz w:val="28"/>
          <w:szCs w:val="28"/>
          <w:rtl/>
        </w:rPr>
        <w:t xml:space="preserve">(167)بَعْدَ اللّتَیّا و التی: بعد الشدائد کبارها و صغارها.</w:t>
      </w:r>
    </w:p>
    <w:p>
      <w:pPr>
        <w:pStyle w:val="BookText"/>
      </w:pPr>
      <w:r>
        <w:rPr>
          <w:rFonts w:ascii="Amiri" w:hAnsi="Amiri" w:eastAsia="Amiri" w:cs="Amiri"/>
          <w:lang w:bidi="ar-SA"/>
          <w:color w:val="111111"/>
          <w:sz w:val="28"/>
          <w:szCs w:val="28"/>
          <w:rtl/>
        </w:rPr>
        <w:t xml:space="preserve">(168)اندَمَجْتُ: انطویت. (169)الأرْشِیَة: جمع رشاء بمعنی الحبل.</w:t>
      </w:r>
    </w:p>
    <w:p>
      <w:pPr>
        <w:pStyle w:val="BookText"/>
      </w:pPr>
      <w:r>
        <w:rPr>
          <w:rFonts w:ascii="IRNazanin" w:hAnsi="IRNazanin" w:eastAsia="IRNazanin" w:cs="IRNazanin"/>
          <w:lang w:bidi="fa-IR"/>
          <w:color w:val="111111"/>
          <w:sz w:val="28"/>
          <w:szCs w:val="28"/>
          <w:rtl/>
        </w:rPr>
        <w:t xml:space="preserve">(170)الطّوِیّ: جمع طویّة و هی البئر، و البئر البعیدة: العمیقة.</w:t>
      </w:r>
    </w:p>
    <w:p>
      <w:pPr>
        <w:pStyle w:val="BookText"/>
      </w:pPr>
      <w:r>
        <w:rPr>
          <w:rFonts w:ascii="IRNazanin" w:hAnsi="IRNazanin" w:eastAsia="IRNazanin" w:cs="IRNazanin"/>
          <w:lang w:bidi="fa-IR"/>
          <w:color w:val="111111"/>
          <w:sz w:val="28"/>
          <w:szCs w:val="28"/>
          <w:rtl/>
        </w:rPr>
        <w:t xml:space="preserve">(171)اللّدْم: صوت الحجر أو العصا أو غیرهما، تضرب به الأرض ضربا غیر شدید.</w:t>
      </w:r>
    </w:p>
    <w:p>
      <w:pPr>
        <w:pStyle w:val="BookText"/>
      </w:pPr>
      <w:r>
        <w:rPr>
          <w:rFonts w:ascii="Amiri" w:hAnsi="Amiri" w:eastAsia="Amiri" w:cs="Amiri"/>
          <w:lang w:bidi="ar-SA"/>
          <w:color w:val="111111"/>
          <w:sz w:val="28"/>
          <w:szCs w:val="28"/>
          <w:rtl/>
        </w:rPr>
        <w:t xml:space="preserve">(172)یَخْتِلُها: یخدعها.</w:t>
      </w:r>
    </w:p>
    <w:p>
      <w:pPr>
        <w:pStyle w:val="BookText"/>
      </w:pPr>
      <w:r>
        <w:rPr>
          <w:rFonts w:ascii="IRNazanin" w:hAnsi="IRNazanin" w:eastAsia="IRNazanin" w:cs="IRNazanin"/>
          <w:lang w:bidi="fa-IR"/>
          <w:color w:val="111111"/>
          <w:sz w:val="28"/>
          <w:szCs w:val="28"/>
          <w:rtl/>
        </w:rPr>
        <w:t xml:space="preserve">(173)رَاصِدها: صائدها الذی یترقبها.</w:t>
      </w:r>
    </w:p>
    <w:p>
      <w:pPr>
        <w:pStyle w:val="BookText"/>
      </w:pPr>
      <w:r>
        <w:rPr>
          <w:rFonts w:ascii="IRNazanin" w:hAnsi="IRNazanin" w:eastAsia="IRNazanin" w:cs="IRNazanin"/>
          <w:lang w:bidi="fa-IR"/>
          <w:color w:val="111111"/>
          <w:sz w:val="28"/>
          <w:szCs w:val="28"/>
          <w:rtl/>
        </w:rPr>
        <w:t xml:space="preserve">(174)المُرِیب: الذی یکون فی حال الشک و الرّیب.</w:t>
      </w:r>
    </w:p>
    <w:p>
      <w:pPr>
        <w:pStyle w:val="BookText"/>
      </w:pPr>
      <w:r>
        <w:rPr>
          <w:rFonts w:ascii="IRNazanin" w:hAnsi="IRNazanin" w:eastAsia="IRNazanin" w:cs="IRNazanin"/>
          <w:lang w:bidi="fa-IR"/>
          <w:color w:val="111111"/>
          <w:sz w:val="28"/>
          <w:szCs w:val="28"/>
          <w:rtl/>
        </w:rPr>
        <w:t xml:space="preserve">(175)مِلاک الشیء: - بکسر المیم و فتحها:</w:t>
      </w:r>
    </w:p>
    <w:p>
      <w:pPr>
        <w:pStyle w:val="BookText"/>
      </w:pPr>
      <w:r>
        <w:rPr>
          <w:rFonts w:ascii="IRNazanin" w:hAnsi="IRNazanin" w:eastAsia="IRNazanin" w:cs="IRNazanin"/>
          <w:lang w:bidi="fa-IR"/>
          <w:color w:val="111111"/>
          <w:sz w:val="28"/>
          <w:szCs w:val="28"/>
          <w:rtl/>
        </w:rPr>
        <w:t xml:space="preserve">قوامه الذی یملک به.</w:t>
      </w:r>
    </w:p>
    <w:p>
      <w:pPr>
        <w:pStyle w:val="BookText"/>
      </w:pPr>
      <w:r>
        <w:rPr>
          <w:rFonts w:ascii="IRNazanin" w:hAnsi="IRNazanin" w:eastAsia="IRNazanin" w:cs="IRNazanin"/>
          <w:lang w:bidi="fa-IR"/>
          <w:color w:val="111111"/>
          <w:sz w:val="28"/>
          <w:szCs w:val="28"/>
          <w:rtl/>
        </w:rPr>
        <w:t xml:space="preserve">(176)الأشْراک: جمع شرک و هو ما یصاد به، فکأنهم آلة الشیطان فی الإضلال.</w:t>
      </w:r>
    </w:p>
    <w:p>
      <w:pPr>
        <w:pStyle w:val="BookText"/>
      </w:pPr>
      <w:r>
        <w:rPr>
          <w:rFonts w:ascii="IRNazanin" w:hAnsi="IRNazanin" w:eastAsia="IRNazanin" w:cs="IRNazanin"/>
          <w:lang w:bidi="fa-IR"/>
          <w:color w:val="111111"/>
          <w:sz w:val="28"/>
          <w:szCs w:val="28"/>
          <w:rtl/>
        </w:rPr>
        <w:t xml:space="preserve">(177)باضَ و فرّخَ: کنایة عن توطّنه صدورهم و طول مکثه فیها، لأن الطائر لا یبیض إلا فی عشّه، و فراخ الشیطان: و ساوسه.</w:t>
      </w:r>
    </w:p>
    <w:p>
      <w:pPr>
        <w:pStyle w:val="BookText"/>
      </w:pPr>
      <w:r>
        <w:rPr>
          <w:rFonts w:ascii="Amiri" w:hAnsi="Amiri" w:eastAsia="Amiri" w:cs="Amiri"/>
          <w:lang w:bidi="ar-SA"/>
          <w:color w:val="111111"/>
          <w:sz w:val="28"/>
          <w:szCs w:val="28"/>
          <w:rtl/>
        </w:rPr>
        <w:t xml:space="preserve">(178)دَبّ و دَرَجَ: تربی فی حجورهم کما یربی الطفل فی حجر و الدیه.</w:t>
      </w:r>
    </w:p>
    <w:p>
      <w:pPr>
        <w:pStyle w:val="BookText"/>
      </w:pPr>
      <w:r>
        <w:rPr>
          <w:rFonts w:ascii="IRNazanin" w:hAnsi="IRNazanin" w:eastAsia="IRNazanin" w:cs="IRNazanin"/>
          <w:lang w:bidi="fa-IR"/>
          <w:color w:val="111111"/>
          <w:sz w:val="28"/>
          <w:szCs w:val="28"/>
          <w:rtl/>
        </w:rPr>
        <w:t xml:space="preserve">(179)الزّلل: الغلط و الخطأ.</w:t>
      </w:r>
    </w:p>
    <w:p>
      <w:pPr>
        <w:pStyle w:val="BookText"/>
      </w:pPr>
      <w:r>
        <w:rPr>
          <w:rFonts w:ascii="Amiri" w:hAnsi="Amiri" w:eastAsia="Amiri" w:cs="Amiri"/>
          <w:lang w:bidi="ar-SA"/>
          <w:color w:val="111111"/>
          <w:sz w:val="28"/>
          <w:szCs w:val="28"/>
          <w:rtl/>
        </w:rPr>
        <w:t xml:space="preserve">(180)الخَطَلُ: أقبح الخطأ.</w:t>
      </w:r>
    </w:p>
    <w:p>
      <w:pPr>
        <w:pStyle w:val="BookText"/>
      </w:pPr>
      <w:r>
        <w:rPr>
          <w:rFonts w:ascii="Amiri" w:hAnsi="Amiri" w:eastAsia="Amiri" w:cs="Amiri"/>
          <w:lang w:bidi="ar-SA"/>
          <w:color w:val="111111"/>
          <w:sz w:val="28"/>
          <w:szCs w:val="28"/>
          <w:rtl/>
        </w:rPr>
        <w:t xml:space="preserve">(181)شَرِکَهُ کَعَلِمَهُ: صار شریکا له.</w:t>
      </w:r>
    </w:p>
    <w:p>
      <w:pPr>
        <w:pStyle w:val="BookText"/>
      </w:pPr>
      <w:r>
        <w:rPr>
          <w:rFonts w:ascii="IRNazanin" w:hAnsi="IRNazanin" w:eastAsia="IRNazanin" w:cs="IRNazanin"/>
          <w:lang w:bidi="fa-IR"/>
          <w:color w:val="111111"/>
          <w:sz w:val="28"/>
          <w:szCs w:val="28"/>
          <w:rtl/>
        </w:rPr>
        <w:t xml:space="preserve">(182)الوَلِیجة: الدّخیلة و ما یضمر فی القلب و یکتم.</w:t>
      </w:r>
    </w:p>
    <w:p>
      <w:pPr>
        <w:pStyle w:val="BookText"/>
      </w:pPr>
      <w:r>
        <w:rPr>
          <w:rFonts w:ascii="Amiri" w:hAnsi="Amiri" w:eastAsia="Amiri" w:cs="Amiri"/>
          <w:lang w:bidi="ar-SA"/>
          <w:color w:val="111111"/>
          <w:sz w:val="28"/>
          <w:szCs w:val="28"/>
          <w:rtl/>
        </w:rPr>
        <w:t xml:space="preserve">(183)أرْعَدُوا و أبْرَقُوا: أوعدوا و تهدّدوا.</w:t>
      </w:r>
    </w:p>
    <w:p>
      <w:pPr>
        <w:pStyle w:val="BookText"/>
      </w:pPr>
      <w:r>
        <w:rPr>
          <w:rFonts w:ascii="IRNazanin" w:hAnsi="IRNazanin" w:eastAsia="IRNazanin" w:cs="IRNazanin"/>
          <w:lang w:bidi="fa-IR"/>
          <w:color w:val="111111"/>
          <w:sz w:val="28"/>
          <w:szCs w:val="28"/>
          <w:rtl/>
        </w:rPr>
        <w:t xml:space="preserve">(184)الفشل: الجبن و الخور.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(185)لسنا نُرعد حتی نُوقِع: لا نهدّد عدوا إلا بعد أن نوقع بعدوّ آخر.</w:t>
      </w:r>
    </w:p>
    <w:p>
      <w:pPr>
        <w:pStyle w:val="BookText"/>
      </w:pPr>
      <w:r>
        <w:rPr>
          <w:rFonts w:ascii="Amiri" w:hAnsi="Amiri" w:eastAsia="Amiri" w:cs="Amiri"/>
          <w:lang w:bidi="ar-SA"/>
          <w:color w:val="111111"/>
          <w:sz w:val="28"/>
          <w:szCs w:val="28"/>
          <w:rtl/>
        </w:rPr>
        <w:t xml:space="preserve">(186)الرّجِلُ: جمع راجل.</w:t>
      </w:r>
    </w:p>
    <w:p>
      <w:pPr>
        <w:pStyle w:val="BookText"/>
      </w:pPr>
      <w:r>
        <w:rPr>
          <w:rFonts w:ascii="Amiri" w:hAnsi="Amiri" w:eastAsia="Amiri" w:cs="Amiri"/>
          <w:lang w:bidi="ar-SA"/>
          <w:color w:val="111111"/>
          <w:sz w:val="28"/>
          <w:szCs w:val="28"/>
          <w:rtl/>
        </w:rPr>
        <w:t xml:space="preserve">(187)ما لَبّسْتُ علی نفسی: ما أوقعتها فی اللّبس و الإبهام.</w:t>
      </w:r>
    </w:p>
    <w:p>
      <w:pPr>
        <w:pStyle w:val="BookText"/>
      </w:pPr>
      <w:r>
        <w:rPr>
          <w:rFonts w:ascii="Amiri" w:hAnsi="Amiri" w:eastAsia="Amiri" w:cs="Amiri"/>
          <w:lang w:bidi="ar-SA"/>
          <w:color w:val="111111"/>
          <w:sz w:val="28"/>
          <w:szCs w:val="28"/>
          <w:rtl/>
        </w:rPr>
        <w:t xml:space="preserve">(188)أفْرَطَ الحوْضَ: ملأه حتی فاض.</w:t>
      </w:r>
    </w:p>
    <w:p>
      <w:pPr>
        <w:pStyle w:val="BookText"/>
      </w:pPr>
      <w:r>
        <w:rPr>
          <w:rFonts w:ascii="Amiri" w:hAnsi="Amiri" w:eastAsia="Amiri" w:cs="Amiri"/>
          <w:lang w:bidi="ar-SA"/>
          <w:color w:val="111111"/>
          <w:sz w:val="28"/>
          <w:szCs w:val="28"/>
          <w:rtl/>
        </w:rPr>
        <w:t xml:space="preserve">(189)یُصْدِرون عنه: یعودون بعد الاستقاء.</w:t>
      </w:r>
    </w:p>
    <w:p>
      <w:pPr>
        <w:pStyle w:val="BookText"/>
      </w:pPr>
      <w:r>
        <w:rPr>
          <w:rFonts w:ascii="Amiri" w:hAnsi="Amiri" w:eastAsia="Amiri" w:cs="Amiri"/>
          <w:lang w:bidi="ar-SA"/>
          <w:color w:val="111111"/>
          <w:sz w:val="28"/>
          <w:szCs w:val="28"/>
          <w:rtl/>
        </w:rPr>
        <w:t xml:space="preserve">(190)الماتِحُ: المستقی.</w:t>
      </w:r>
    </w:p>
    <w:p>
      <w:pPr>
        <w:pStyle w:val="BookText"/>
      </w:pPr>
      <w:r>
        <w:rPr>
          <w:rFonts w:ascii="Amiri" w:hAnsi="Amiri" w:eastAsia="Amiri" w:cs="Amiri"/>
          <w:lang w:bidi="ar-SA"/>
          <w:color w:val="111111"/>
          <w:sz w:val="28"/>
          <w:szCs w:val="28"/>
          <w:rtl/>
        </w:rPr>
        <w:t xml:space="preserve">(191)النّاجِذُ: أقصی الضّرس، و جمعه نواجذ، و إذا عضّ الرجل علی أسنانه اشتدّت حمیّته.</w:t>
      </w:r>
    </w:p>
    <w:p>
      <w:pPr>
        <w:pStyle w:val="BookText"/>
      </w:pPr>
      <w:r>
        <w:rPr>
          <w:rFonts w:ascii="IRNazanin" w:hAnsi="IRNazanin" w:eastAsia="IRNazanin" w:cs="IRNazanin"/>
          <w:lang w:bidi="fa-IR"/>
          <w:color w:val="111111"/>
          <w:sz w:val="28"/>
          <w:szCs w:val="28"/>
          <w:rtl/>
        </w:rPr>
        <w:t xml:space="preserve">(192)أعِرْ: أمر من أعار، أی ابذل جمجمتک للّه تعالی کما یبذل المعیر ماله للمستعیر.</w:t>
      </w:r>
    </w:p>
    <w:p>
      <w:pPr>
        <w:pStyle w:val="BookText"/>
      </w:pPr>
      <w:r>
        <w:rPr>
          <w:rFonts w:ascii="Amiri" w:hAnsi="Amiri" w:eastAsia="Amiri" w:cs="Amiri"/>
          <w:lang w:bidi="ar-SA"/>
          <w:color w:val="111111"/>
          <w:sz w:val="28"/>
          <w:szCs w:val="28"/>
          <w:rtl/>
        </w:rPr>
        <w:t xml:space="preserve">(193)تِدْ قَدَمَکَ: ثبّتها، من وتد، یتد.</w:t>
      </w:r>
    </w:p>
    <w:p>
      <w:pPr>
        <w:pStyle w:val="BookText"/>
      </w:pPr>
      <w:r>
        <w:rPr>
          <w:rFonts w:ascii="IRNazanin" w:hAnsi="IRNazanin" w:eastAsia="IRNazanin" w:cs="IRNazanin"/>
          <w:lang w:bidi="fa-IR"/>
          <w:color w:val="111111"/>
          <w:sz w:val="28"/>
          <w:szCs w:val="28"/>
          <w:rtl/>
        </w:rPr>
        <w:t xml:space="preserve">(194)غضّ النظر: کفّه، و المراد هنا:</w:t>
      </w:r>
    </w:p>
    <w:p>
      <w:pPr>
        <w:pStyle w:val="BookText"/>
      </w:pPr>
      <w:r>
        <w:rPr>
          <w:rFonts w:ascii="IRNazanin" w:hAnsi="IRNazanin" w:eastAsia="IRNazanin" w:cs="IRNazanin"/>
          <w:lang w:bidi="fa-IR"/>
          <w:color w:val="111111"/>
          <w:sz w:val="28"/>
          <w:szCs w:val="28"/>
          <w:rtl/>
        </w:rPr>
        <w:t xml:space="preserve">لا یهولنّک منهم هائل.</w:t>
      </w:r>
    </w:p>
    <w:p>
      <w:pPr>
        <w:pStyle w:val="BookText"/>
      </w:pPr>
      <w:r>
        <w:rPr>
          <w:rFonts w:ascii="IRNazanin" w:hAnsi="IRNazanin" w:eastAsia="IRNazanin" w:cs="IRNazanin"/>
          <w:lang w:bidi="fa-IR"/>
          <w:color w:val="111111"/>
          <w:sz w:val="28"/>
          <w:szCs w:val="28"/>
          <w:rtl/>
        </w:rPr>
        <w:t xml:space="preserve">(195)هوی أخیک: أی میله و محبته.</w:t>
      </w:r>
    </w:p>
    <w:p>
      <w:pPr>
        <w:pStyle w:val="BookText"/>
      </w:pPr>
      <w:r>
        <w:rPr>
          <w:rFonts w:ascii="IRNazanin" w:hAnsi="IRNazanin" w:eastAsia="IRNazanin" w:cs="IRNazanin"/>
          <w:lang w:bidi="fa-IR"/>
          <w:color w:val="111111"/>
          <w:sz w:val="28"/>
          <w:szCs w:val="28"/>
          <w:rtl/>
        </w:rPr>
        <w:t xml:space="preserve">(196)یَرْعُفُ بهم الزمان: یجود علی غیر انتظار کما یجود الأنف بالرّعاف.</w:t>
      </w:r>
    </w:p>
    <w:p>
      <w:pPr>
        <w:pStyle w:val="BookText"/>
      </w:pPr>
      <w:r>
        <w:rPr>
          <w:rFonts w:ascii="IRNazanin" w:hAnsi="IRNazanin" w:eastAsia="IRNazanin" w:cs="IRNazanin"/>
          <w:lang w:bidi="fa-IR"/>
          <w:color w:val="111111"/>
          <w:sz w:val="28"/>
          <w:szCs w:val="28"/>
          <w:rtl/>
        </w:rPr>
        <w:t xml:space="preserve">(197)أتْباع البهیمة: یرید بالبهیمة الجمل، و قصته مشهورة.</w:t>
      </w:r>
    </w:p>
    <w:p>
      <w:pPr>
        <w:pStyle w:val="BookText"/>
      </w:pPr>
      <w:r>
        <w:rPr>
          <w:rFonts w:ascii="IRNazanin" w:hAnsi="IRNazanin" w:eastAsia="IRNazanin" w:cs="IRNazanin"/>
          <w:lang w:bidi="fa-IR"/>
          <w:color w:val="111111"/>
          <w:sz w:val="28"/>
          <w:szCs w:val="28"/>
          <w:rtl/>
        </w:rPr>
        <w:t xml:space="preserve">(198)رَغَا الجملُ: أطلق رغاءه، و هو صوته المعروف.</w:t>
      </w:r>
    </w:p>
    <w:p>
      <w:pPr>
        <w:pStyle w:val="BookText"/>
      </w:pPr>
      <w:r>
        <w:rPr>
          <w:rFonts w:ascii="IRNazanin" w:hAnsi="IRNazanin" w:eastAsia="IRNazanin" w:cs="IRNazanin"/>
          <w:lang w:bidi="fa-IR"/>
          <w:color w:val="111111"/>
          <w:sz w:val="28"/>
          <w:szCs w:val="28"/>
          <w:rtl/>
        </w:rPr>
        <w:t xml:space="preserve">(199)عُقِر الجملُ: جرح أو ضربت قوائمه، أو ذبح.</w:t>
      </w:r>
    </w:p>
    <w:p>
      <w:pPr>
        <w:pStyle w:val="BookText"/>
      </w:pPr>
      <w:r>
        <w:rPr>
          <w:rFonts w:ascii="Amiri" w:hAnsi="Amiri" w:eastAsia="Amiri" w:cs="Amiri"/>
          <w:lang w:bidi="ar-SA"/>
          <w:color w:val="111111"/>
          <w:sz w:val="28"/>
          <w:szCs w:val="28"/>
          <w:rtl/>
        </w:rPr>
        <w:t xml:space="preserve">(200)أخْلاقکم دِقاقٌ: دنیئة (201)زُعاق: مالح.</w:t>
      </w:r>
    </w:p>
    <w:p>
      <w:pPr>
        <w:pStyle w:val="BookText"/>
      </w:pPr>
      <w:r>
        <w:rPr>
          <w:rFonts w:ascii="Amiri" w:hAnsi="Amiri" w:eastAsia="Amiri" w:cs="Amiri"/>
          <w:lang w:bidi="ar-SA"/>
          <w:color w:val="111111"/>
          <w:sz w:val="28"/>
          <w:szCs w:val="28"/>
          <w:rtl/>
        </w:rPr>
        <w:t xml:space="preserve">(202)مُرْتَهَنٌ: من الارتهان و الرهن، و المراد: مؤاخذ.</w:t>
      </w:r>
    </w:p>
    <w:p>
      <w:pPr>
        <w:pStyle w:val="BookText"/>
      </w:pPr>
      <w:r>
        <w:rPr>
          <w:rFonts w:ascii="Amiri" w:hAnsi="Amiri" w:eastAsia="Amiri" w:cs="Amiri"/>
          <w:lang w:bidi="ar-SA"/>
          <w:color w:val="111111"/>
          <w:sz w:val="28"/>
          <w:szCs w:val="28"/>
          <w:rtl/>
        </w:rPr>
        <w:t xml:space="preserve">(203)جُؤْجُؤُ السفینة: صدرها، و أصل الجؤجؤ: عظم الصدر.</w:t>
      </w:r>
    </w:p>
    <w:p>
      <w:pPr>
        <w:pStyle w:val="BookText"/>
      </w:pPr>
      <w:r>
        <w:rPr>
          <w:rFonts w:ascii="Amiri" w:hAnsi="Amiri" w:eastAsia="Amiri" w:cs="Amiri"/>
          <w:lang w:bidi="ar-SA"/>
          <w:color w:val="111111"/>
          <w:sz w:val="28"/>
          <w:szCs w:val="28"/>
          <w:rtl/>
        </w:rPr>
        <w:t xml:space="preserve">(204)جَاثِمةٌ: واقعة علی صدرها.</w:t>
      </w:r>
    </w:p>
    <w:p>
      <w:pPr>
        <w:pStyle w:val="BookText"/>
      </w:pPr>
      <w:r>
        <w:rPr>
          <w:rFonts w:ascii="Amiri" w:hAnsi="Amiri" w:eastAsia="Amiri" w:cs="Amiri"/>
          <w:lang w:bidi="ar-SA"/>
          <w:color w:val="111111"/>
          <w:sz w:val="28"/>
          <w:szCs w:val="28"/>
          <w:rtl/>
        </w:rPr>
        <w:t xml:space="preserve">(205)لُجّةُ البحر: و جمعها لُجَجُ: موجه.</w:t>
      </w:r>
    </w:p>
    <w:p>
      <w:pPr>
        <w:pStyle w:val="BookText"/>
      </w:pPr>
      <w:r>
        <w:rPr>
          <w:rFonts w:ascii="Amiri" w:hAnsi="Amiri" w:eastAsia="Amiri" w:cs="Amiri"/>
          <w:lang w:bidi="ar-SA"/>
          <w:color w:val="111111"/>
          <w:sz w:val="28"/>
          <w:szCs w:val="28"/>
          <w:rtl/>
        </w:rPr>
        <w:t xml:space="preserve">(206)أنْتَنُ: أقذر و أوسخ.</w:t>
      </w:r>
    </w:p>
    <w:p>
      <w:pPr>
        <w:pStyle w:val="BookText"/>
      </w:pPr>
      <w:r>
        <w:rPr>
          <w:rFonts w:ascii="IRNazanin" w:hAnsi="IRNazanin" w:eastAsia="IRNazanin" w:cs="IRNazanin"/>
          <w:lang w:bidi="fa-IR"/>
          <w:color w:val="111111"/>
          <w:sz w:val="28"/>
          <w:szCs w:val="28"/>
          <w:rtl/>
        </w:rPr>
        <w:t xml:space="preserve">(207)شُرَفُ المسجد: جمع شرفة و هی أعلی مکان فیه.</w:t>
      </w:r>
    </w:p>
    <w:p>
      <w:pPr>
        <w:pStyle w:val="BookText"/>
      </w:pPr>
      <w:r>
        <w:rPr>
          <w:rFonts w:ascii="Amiri" w:hAnsi="Amiri" w:eastAsia="Amiri" w:cs="Amiri"/>
          <w:lang w:bidi="ar-SA"/>
          <w:color w:val="111111"/>
          <w:sz w:val="28"/>
          <w:szCs w:val="28"/>
          <w:rtl/>
        </w:rPr>
        <w:t xml:space="preserve">(208)سَفِهَت حلومکم: سفهت:</w:t>
      </w:r>
    </w:p>
    <w:p>
      <w:pPr>
        <w:pStyle w:val="BookText"/>
      </w:pPr>
      <w:r>
        <w:rPr>
          <w:rFonts w:ascii="IRNazanin" w:hAnsi="IRNazanin" w:eastAsia="IRNazanin" w:cs="IRNazanin"/>
          <w:lang w:bidi="fa-IR"/>
          <w:color w:val="111111"/>
          <w:sz w:val="28"/>
          <w:szCs w:val="28"/>
          <w:rtl/>
        </w:rPr>
        <w:t xml:space="preserve">صارت سفیهة، بها خفّة و طیش و حلومکم، جمع حلم و هو العقل، فهی کالعبارة قبلها: خفّت عقولکم.</w:t>
      </w:r>
    </w:p>
    <w:p>
      <w:pPr>
        <w:pStyle w:val="BookText"/>
      </w:pPr>
      <w:r>
        <w:rPr>
          <w:rFonts w:ascii="IRNazanin" w:hAnsi="IRNazanin" w:eastAsia="IRNazanin" w:cs="IRNazanin"/>
          <w:lang w:bidi="fa-IR"/>
          <w:color w:val="111111"/>
          <w:sz w:val="28"/>
          <w:szCs w:val="28"/>
          <w:rtl/>
        </w:rPr>
        <w:t xml:space="preserve">(209)الغَرَض: ما ینصب لیرمی بالسهام</w:t>
      </w:r>
    </w:p>
    <w:p>
      <w:pPr>
        <w:pStyle w:val="BookText"/>
      </w:pPr>
      <w:r>
        <w:rPr>
          <w:rFonts w:ascii="Amiri" w:hAnsi="Amiri" w:eastAsia="Amiri" w:cs="Amiri"/>
          <w:lang w:bidi="ar-SA"/>
          <w:color w:val="111111"/>
          <w:sz w:val="28"/>
          <w:szCs w:val="28"/>
          <w:rtl/>
        </w:rPr>
        <w:t xml:space="preserve">(210)النّابِلُ: الضارب بالنّبل.</w:t>
      </w:r>
    </w:p>
    <w:p>
      <w:pPr>
        <w:pStyle w:val="BookText"/>
      </w:pPr>
      <w:r>
        <w:rPr>
          <w:rFonts w:ascii="IRNazanin" w:hAnsi="IRNazanin" w:eastAsia="IRNazanin" w:cs="IRNazanin"/>
          <w:lang w:bidi="fa-IR"/>
          <w:color w:val="111111"/>
          <w:sz w:val="28"/>
          <w:szCs w:val="28"/>
          <w:rtl/>
        </w:rPr>
        <w:t xml:space="preserve">(211)فریسةٌ لصائل: أی لصائد یصول فی طلب فریسته.</w:t>
      </w:r>
    </w:p>
    <w:p>
      <w:pPr>
        <w:pStyle w:val="BookText"/>
      </w:pPr>
      <w:r>
        <w:rPr>
          <w:rFonts w:ascii="IRNazanin" w:hAnsi="IRNazanin" w:eastAsia="IRNazanin" w:cs="IRNazanin"/>
          <w:lang w:bidi="fa-IR"/>
          <w:color w:val="111111"/>
          <w:sz w:val="28"/>
          <w:szCs w:val="28"/>
          <w:rtl/>
        </w:rPr>
        <w:t xml:space="preserve">(212)قَطائِعُ عثمان: ما منحه للناس من الأراضی، و کان الأصل فیها أن تنفق غلتها علی أبناء السبیل و أشباههم کقطائعه لمعاویة و مروان.</w:t>
      </w:r>
    </w:p>
    <w:p>
      <w:pPr>
        <w:pStyle w:val="BookText"/>
      </w:pPr>
      <w:r>
        <w:rPr>
          <w:rFonts w:ascii="Amiri" w:hAnsi="Amiri" w:eastAsia="Amiri" w:cs="Amiri"/>
          <w:lang w:bidi="ar-SA"/>
          <w:color w:val="111111"/>
          <w:sz w:val="28"/>
          <w:szCs w:val="28"/>
          <w:rtl/>
        </w:rPr>
        <w:t xml:space="preserve">(213)الذّمّةُ: العهد.</w:t>
      </w:r>
    </w:p>
    <w:p>
      <w:pPr>
        <w:pStyle w:val="BookText"/>
      </w:pPr>
      <w:r>
        <w:rPr>
          <w:rFonts w:ascii="IRNazanin" w:hAnsi="IRNazanin" w:eastAsia="IRNazanin" w:cs="IRNazanin"/>
          <w:lang w:bidi="fa-IR"/>
          <w:color w:val="111111"/>
          <w:sz w:val="28"/>
          <w:szCs w:val="28"/>
          <w:rtl/>
        </w:rPr>
        <w:t xml:space="preserve">(214)رهینة: مرهونة، من الرهن.</w:t>
      </w:r>
    </w:p>
    <w:p>
      <w:pPr>
        <w:pStyle w:val="BookText"/>
      </w:pPr>
      <w:r>
        <w:rPr>
          <w:rFonts w:ascii="IRNazanin" w:hAnsi="IRNazanin" w:eastAsia="IRNazanin" w:cs="IRNazanin"/>
          <w:lang w:bidi="fa-IR"/>
          <w:color w:val="111111"/>
          <w:sz w:val="28"/>
          <w:szCs w:val="28"/>
          <w:rtl/>
        </w:rPr>
        <w:t xml:space="preserve">(215)الزعیم: الکفیل، یرید أنه ضامن لصدق ما یقول.</w:t>
      </w:r>
    </w:p>
    <w:p>
      <w:pPr>
        <w:pStyle w:val="BookText"/>
      </w:pPr>
      <w:r>
        <w:rPr>
          <w:rFonts w:ascii="IRNazanin" w:hAnsi="IRNazanin" w:eastAsia="IRNazanin" w:cs="IRNazanin"/>
          <w:lang w:bidi="fa-IR"/>
          <w:color w:val="111111"/>
          <w:sz w:val="28"/>
          <w:szCs w:val="28"/>
          <w:rtl/>
        </w:rPr>
        <w:t xml:space="preserve">(216)العِبَر - بکسر ففتح - جمع عبرة:</w:t>
      </w:r>
    </w:p>
    <w:p>
      <w:pPr>
        <w:pStyle w:val="BookText"/>
      </w:pPr>
      <w:r>
        <w:rPr>
          <w:rFonts w:ascii="IRNazanin" w:hAnsi="IRNazanin" w:eastAsia="IRNazanin" w:cs="IRNazanin"/>
          <w:lang w:bidi="fa-IR"/>
          <w:color w:val="111111"/>
          <w:sz w:val="28"/>
          <w:szCs w:val="28"/>
          <w:rtl/>
        </w:rPr>
        <w:t xml:space="preserve">بمعنی الموعظة.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(217)المَثُلاَتُ: العقوبات.</w:t>
      </w:r>
    </w:p>
    <w:p>
      <w:pPr>
        <w:pStyle w:val="BookText"/>
      </w:pPr>
      <w:r>
        <w:rPr>
          <w:rFonts w:ascii="Amiri" w:hAnsi="Amiri" w:eastAsia="Amiri" w:cs="Amiri"/>
          <w:lang w:bidi="ar-SA"/>
          <w:color w:val="111111"/>
          <w:sz w:val="28"/>
          <w:szCs w:val="28"/>
          <w:rtl/>
        </w:rPr>
        <w:t xml:space="preserve">(218)حَجَزَتْهُ: منعته.</w:t>
      </w:r>
    </w:p>
    <w:p>
      <w:pPr>
        <w:pStyle w:val="BookText"/>
      </w:pPr>
      <w:r>
        <w:rPr>
          <w:rFonts w:ascii="Amiri" w:hAnsi="Amiri" w:eastAsia="Amiri" w:cs="Amiri"/>
          <w:lang w:bidi="ar-SA"/>
          <w:color w:val="111111"/>
          <w:sz w:val="28"/>
          <w:szCs w:val="28"/>
          <w:rtl/>
        </w:rPr>
        <w:t xml:space="preserve">(219)تَقَحُّمُ الشّبُهَات: التّردّی فیها.</w:t>
      </w:r>
    </w:p>
    <w:p>
      <w:pPr>
        <w:pStyle w:val="BookText"/>
      </w:pPr>
      <w:r>
        <w:rPr>
          <w:rFonts w:ascii="IRNazanin" w:hAnsi="IRNazanin" w:eastAsia="IRNazanin" w:cs="IRNazanin"/>
          <w:lang w:bidi="fa-IR"/>
          <w:color w:val="111111"/>
          <w:sz w:val="28"/>
          <w:szCs w:val="28"/>
          <w:rtl/>
        </w:rPr>
        <w:t xml:space="preserve">(220)عادت کهیئتها: رجعت إلی حالها الأولی.</w:t>
      </w:r>
    </w:p>
    <w:p>
      <w:pPr>
        <w:pStyle w:val="BookText"/>
      </w:pPr>
      <w:r>
        <w:rPr>
          <w:rFonts w:ascii="Amiri" w:hAnsi="Amiri" w:eastAsia="Amiri" w:cs="Amiri"/>
          <w:lang w:bidi="ar-SA"/>
          <w:color w:val="111111"/>
          <w:sz w:val="28"/>
          <w:szCs w:val="28"/>
          <w:rtl/>
        </w:rPr>
        <w:t xml:space="preserve">(221)لَتُبَلْبَلُنّ: لتخلطنّ، و منه «تبلبلت الألسن»: اختلطت.</w:t>
      </w:r>
    </w:p>
    <w:p>
      <w:pPr>
        <w:pStyle w:val="BookText"/>
      </w:pPr>
      <w:r>
        <w:rPr>
          <w:rFonts w:ascii="Amiri" w:hAnsi="Amiri" w:eastAsia="Amiri" w:cs="Amiri"/>
          <w:lang w:bidi="ar-SA"/>
          <w:color w:val="111111"/>
          <w:sz w:val="28"/>
          <w:szCs w:val="28"/>
          <w:rtl/>
        </w:rPr>
        <w:t xml:space="preserve">(222)لَتُغَرْبَلُنّ: لتمیّزنّ کما یمیّز الدقیق عند الغربلة من نخالته.</w:t>
      </w:r>
    </w:p>
    <w:p>
      <w:pPr>
        <w:pStyle w:val="BookText"/>
      </w:pPr>
      <w:r>
        <w:rPr>
          <w:rFonts w:ascii="IRNazanin" w:hAnsi="IRNazanin" w:eastAsia="IRNazanin" w:cs="IRNazanin"/>
          <w:lang w:bidi="fa-IR"/>
          <w:color w:val="111111"/>
          <w:sz w:val="28"/>
          <w:szCs w:val="28"/>
          <w:rtl/>
        </w:rPr>
        <w:t xml:space="preserve">(223)لَتُسَاطُنّ: من السّوط، و هو أن تجعل شیئین فی الاناء و تضربهما بیدیک حتی یختلطا.</w:t>
      </w:r>
    </w:p>
    <w:p>
      <w:pPr>
        <w:pStyle w:val="BookText"/>
      </w:pPr>
      <w:r>
        <w:rPr>
          <w:rFonts w:ascii="IRNazanin" w:hAnsi="IRNazanin" w:eastAsia="IRNazanin" w:cs="IRNazanin"/>
          <w:lang w:bidi="fa-IR"/>
          <w:color w:val="111111"/>
          <w:sz w:val="28"/>
          <w:szCs w:val="28"/>
          <w:rtl/>
        </w:rPr>
        <w:t xml:space="preserve">(224)سَوْط القِدْر: أی کما تختلط الأبزار و نحوها فی القدر عند غلیانه فینقلب أعلاها أسفلها و أسفلها أعلاها، و کل ذلک حکایة عما یؤولون إلیه من الاختلاف، و تقطع الأرحام، و فساد النظام.</w:t>
      </w:r>
    </w:p>
    <w:p>
      <w:pPr>
        <w:pStyle w:val="BookText"/>
      </w:pPr>
      <w:r>
        <w:rPr>
          <w:rFonts w:ascii="Amiri" w:hAnsi="Amiri" w:eastAsia="Amiri" w:cs="Amiri"/>
          <w:lang w:bidi="ar-SA"/>
          <w:color w:val="111111"/>
          <w:sz w:val="28"/>
          <w:szCs w:val="28"/>
          <w:rtl/>
        </w:rPr>
        <w:t xml:space="preserve">(225)الوَشْمَةُ: الکلمة.</w:t>
      </w:r>
    </w:p>
    <w:p>
      <w:pPr>
        <w:pStyle w:val="BookText"/>
      </w:pPr>
      <w:r>
        <w:rPr>
          <w:rFonts w:ascii="IRNazanin" w:hAnsi="IRNazanin" w:eastAsia="IRNazanin" w:cs="IRNazanin"/>
          <w:lang w:bidi="fa-IR"/>
          <w:color w:val="111111"/>
          <w:sz w:val="28"/>
          <w:szCs w:val="28"/>
          <w:rtl/>
        </w:rPr>
        <w:t xml:space="preserve">(226)الشُمُسُ: جمع شموس و هی من «شمس» کنصر أی منع ظهره أن یرکب.</w:t>
      </w:r>
    </w:p>
    <w:p>
      <w:pPr>
        <w:pStyle w:val="BookText"/>
      </w:pPr>
      <w:r>
        <w:rPr>
          <w:rFonts w:ascii="Amiri" w:hAnsi="Amiri" w:eastAsia="Amiri" w:cs="Amiri"/>
          <w:lang w:bidi="ar-SA"/>
          <w:color w:val="111111"/>
          <w:sz w:val="28"/>
          <w:szCs w:val="28"/>
          <w:rtl/>
        </w:rPr>
        <w:t xml:space="preserve">(227)لُجُمُها: جمع لجام، و هو عنان الدّابة الذی تلجم به.</w:t>
      </w:r>
    </w:p>
    <w:p>
      <w:pPr>
        <w:pStyle w:val="BookText"/>
      </w:pPr>
      <w:r>
        <w:rPr>
          <w:rFonts w:ascii="Amiri" w:hAnsi="Amiri" w:eastAsia="Amiri" w:cs="Amiri"/>
          <w:lang w:bidi="ar-SA"/>
          <w:color w:val="111111"/>
          <w:sz w:val="28"/>
          <w:szCs w:val="28"/>
          <w:rtl/>
        </w:rPr>
        <w:t xml:space="preserve">(228)تَقَحّمَتْ به فی النار: أردته فیها</w:t>
      </w:r>
    </w:p>
    <w:p>
      <w:pPr>
        <w:pStyle w:val="BookText"/>
      </w:pPr>
      <w:r>
        <w:rPr>
          <w:rFonts w:ascii="IRNazanin" w:hAnsi="IRNazanin" w:eastAsia="IRNazanin" w:cs="IRNazanin"/>
          <w:lang w:bidi="fa-IR"/>
          <w:color w:val="111111"/>
          <w:sz w:val="28"/>
          <w:szCs w:val="28"/>
          <w:rtl/>
        </w:rPr>
        <w:t xml:space="preserve">(229)الذُلُل: جمع ذلول، و هی المروضة الطائعة.</w:t>
      </w:r>
    </w:p>
    <w:p>
      <w:pPr>
        <w:pStyle w:val="BookText"/>
      </w:pPr>
      <w:r>
        <w:rPr>
          <w:rFonts w:ascii="Amiri" w:hAnsi="Amiri" w:eastAsia="Amiri" w:cs="Amiri"/>
          <w:lang w:bidi="ar-SA"/>
          <w:color w:val="111111"/>
          <w:sz w:val="28"/>
          <w:szCs w:val="28"/>
          <w:rtl/>
        </w:rPr>
        <w:t xml:space="preserve">(230)لا یَطّلع فَجَّهَا: من قولهم اطّلع الأرض أی بلغها. و الفجّ: الطریق الواسع بین جبلین. (231)العِرْق: الأصل.</w:t>
      </w:r>
    </w:p>
    <w:p>
      <w:pPr>
        <w:pStyle w:val="BookText"/>
      </w:pPr>
      <w:r>
        <w:rPr>
          <w:rFonts w:ascii="IRNazanin" w:hAnsi="IRNazanin" w:eastAsia="IRNazanin" w:cs="IRNazanin"/>
          <w:lang w:bidi="fa-IR"/>
          <w:color w:val="111111"/>
          <w:sz w:val="28"/>
          <w:szCs w:val="28"/>
          <w:rtl/>
        </w:rPr>
        <w:t xml:space="preserve">(232)الجادّة: الطریق.</w:t>
      </w:r>
    </w:p>
    <w:p>
      <w:pPr>
        <w:pStyle w:val="BookText"/>
      </w:pPr>
      <w:r>
        <w:rPr>
          <w:rFonts w:ascii="Amiri" w:hAnsi="Amiri" w:eastAsia="Amiri" w:cs="Amiri"/>
          <w:lang w:bidi="ar-SA"/>
          <w:color w:val="111111"/>
          <w:sz w:val="28"/>
          <w:szCs w:val="28"/>
          <w:rtl/>
        </w:rPr>
        <w:t xml:space="preserve">(233)السِّنْخُ: المثبّت، یقال: ثبتت السنّ فی سنخها: أی منبتها.</w:t>
      </w:r>
    </w:p>
    <w:p>
      <w:pPr>
        <w:pStyle w:val="BookText"/>
      </w:pPr>
      <w:r>
        <w:rPr>
          <w:rFonts w:ascii="IRNazanin" w:hAnsi="IRNazanin" w:eastAsia="IRNazanin" w:cs="IRNazanin"/>
          <w:lang w:bidi="fa-IR"/>
          <w:color w:val="111111"/>
          <w:sz w:val="28"/>
          <w:szCs w:val="28"/>
          <w:rtl/>
        </w:rPr>
        <w:t xml:space="preserve">(234)وکله اللّه إلی نفسه: ترکه و نفسه.</w:t>
      </w:r>
    </w:p>
    <w:p>
      <w:pPr>
        <w:pStyle w:val="BookText"/>
      </w:pPr>
      <w:r>
        <w:rPr>
          <w:rFonts w:ascii="IRNazanin" w:hAnsi="IRNazanin" w:eastAsia="IRNazanin" w:cs="IRNazanin"/>
          <w:lang w:bidi="fa-IR"/>
          <w:color w:val="111111"/>
          <w:sz w:val="28"/>
          <w:szCs w:val="28"/>
          <w:rtl/>
        </w:rPr>
        <w:t xml:space="preserve">(235)جائرٌ عن قصد السبیل: هنا عادل عن جادّته.</w:t>
      </w:r>
    </w:p>
    <w:p>
      <w:pPr>
        <w:pStyle w:val="BookText"/>
      </w:pPr>
      <w:r>
        <w:rPr>
          <w:rFonts w:ascii="IRNazanin" w:hAnsi="IRNazanin" w:eastAsia="IRNazanin" w:cs="IRNazanin"/>
          <w:lang w:bidi="fa-IR"/>
          <w:color w:val="111111"/>
          <w:sz w:val="28"/>
          <w:szCs w:val="28"/>
          <w:rtl/>
        </w:rPr>
        <w:t xml:space="preserve">(236)المشغوف بشیء: المولع به حتی بلغ حبه شغاف قلبه، و هو غلافه.</w:t>
      </w:r>
    </w:p>
    <w:p>
      <w:pPr>
        <w:pStyle w:val="BookText"/>
      </w:pPr>
      <w:r>
        <w:rPr>
          <w:rFonts w:ascii="IRNazanin" w:hAnsi="IRNazanin" w:eastAsia="IRNazanin" w:cs="IRNazanin"/>
          <w:lang w:bidi="fa-IR"/>
          <w:color w:val="111111"/>
          <w:sz w:val="28"/>
          <w:szCs w:val="28"/>
          <w:rtl/>
        </w:rPr>
        <w:t xml:space="preserve">(237)کلام البِدْعة: ما اخترعته الأهواء و لم یعتمد علی رکن من الحق رکین.</w:t>
      </w:r>
    </w:p>
    <w:p>
      <w:pPr>
        <w:pStyle w:val="BookText"/>
      </w:pPr>
      <w:r>
        <w:rPr>
          <w:rFonts w:ascii="Amiri" w:hAnsi="Amiri" w:eastAsia="Amiri" w:cs="Amiri"/>
          <w:lang w:bidi="ar-SA"/>
          <w:color w:val="111111"/>
          <w:sz w:val="28"/>
          <w:szCs w:val="28"/>
          <w:rtl/>
        </w:rPr>
        <w:t xml:space="preserve">(238)رَهْنٌ بخطیئته: لا مخرج له منها.</w:t>
      </w:r>
    </w:p>
    <w:p>
      <w:pPr>
        <w:pStyle w:val="BookText"/>
      </w:pPr>
      <w:r>
        <w:rPr>
          <w:rFonts w:ascii="Amiri" w:hAnsi="Amiri" w:eastAsia="Amiri" w:cs="Amiri"/>
          <w:lang w:bidi="ar-SA"/>
          <w:color w:val="111111"/>
          <w:sz w:val="28"/>
          <w:szCs w:val="28"/>
          <w:rtl/>
        </w:rPr>
        <w:t xml:space="preserve">(239)قَمَشَ جهلاً: جمعه، و أصل القمش جمع المتفرق.</w:t>
      </w:r>
    </w:p>
    <w:p>
      <w:pPr>
        <w:pStyle w:val="BookText"/>
      </w:pPr>
      <w:r>
        <w:rPr>
          <w:rFonts w:ascii="Amiri" w:hAnsi="Amiri" w:eastAsia="Amiri" w:cs="Amiri"/>
          <w:lang w:bidi="ar-SA"/>
          <w:color w:val="111111"/>
          <w:sz w:val="28"/>
          <w:szCs w:val="28"/>
          <w:rtl/>
        </w:rPr>
        <w:t xml:space="preserve">(240)مُوضِعٌ فی جُهّال الأمّة:</w:t>
      </w:r>
    </w:p>
    <w:p>
      <w:pPr>
        <w:pStyle w:val="BookText"/>
      </w:pPr>
      <w:r>
        <w:rPr>
          <w:rFonts w:ascii="IRNazanin" w:hAnsi="IRNazanin" w:eastAsia="IRNazanin" w:cs="IRNazanin"/>
          <w:lang w:bidi="fa-IR"/>
          <w:color w:val="111111"/>
          <w:sz w:val="28"/>
          <w:szCs w:val="28"/>
          <w:rtl/>
        </w:rPr>
        <w:t xml:space="preserve">مسرع فیها بالغش و التغریر، أوضع البعیر: أسرع، و أوضعه راکبه فهو موضع به أی مسرع به.</w:t>
      </w:r>
    </w:p>
    <w:p>
      <w:pPr>
        <w:pStyle w:val="BookText"/>
      </w:pPr>
      <w:r>
        <w:rPr>
          <w:rFonts w:ascii="IRNazanin" w:hAnsi="IRNazanin" w:eastAsia="IRNazanin" w:cs="IRNazanin"/>
          <w:lang w:bidi="fa-IR"/>
          <w:color w:val="111111"/>
          <w:sz w:val="28"/>
          <w:szCs w:val="28"/>
          <w:rtl/>
        </w:rPr>
        <w:t xml:space="preserve">(241)عاد: جار بسرعة، من عدا یعدو إذا جری.</w:t>
      </w:r>
    </w:p>
    <w:p>
      <w:pPr>
        <w:pStyle w:val="BookText"/>
      </w:pPr>
      <w:r>
        <w:rPr>
          <w:rFonts w:ascii="IRNazanin" w:hAnsi="IRNazanin" w:eastAsia="IRNazanin" w:cs="IRNazanin"/>
          <w:lang w:bidi="fa-IR"/>
          <w:color w:val="111111"/>
          <w:sz w:val="28"/>
          <w:szCs w:val="28"/>
          <w:rtl/>
        </w:rPr>
        <w:t xml:space="preserve">(242)أغباش: جمع غبش بالتحریک:</w:t>
      </w:r>
    </w:p>
    <w:p>
      <w:pPr>
        <w:pStyle w:val="BookText"/>
      </w:pPr>
      <w:r>
        <w:rPr>
          <w:rFonts w:ascii="IRNazanin" w:hAnsi="IRNazanin" w:eastAsia="IRNazanin" w:cs="IRNazanin"/>
          <w:lang w:bidi="fa-IR"/>
          <w:color w:val="111111"/>
          <w:sz w:val="28"/>
          <w:szCs w:val="28"/>
          <w:rtl/>
        </w:rPr>
        <w:t xml:space="preserve">و أغباش اللیل: بقایا ظلمته.</w:t>
      </w:r>
    </w:p>
    <w:p>
      <w:pPr>
        <w:pStyle w:val="BookText"/>
      </w:pPr>
      <w:r>
        <w:rPr>
          <w:rFonts w:ascii="IRNazanin" w:hAnsi="IRNazanin" w:eastAsia="IRNazanin" w:cs="IRNazanin"/>
          <w:lang w:bidi="fa-IR"/>
          <w:color w:val="111111"/>
          <w:sz w:val="28"/>
          <w:szCs w:val="28"/>
          <w:rtl/>
        </w:rPr>
        <w:t xml:space="preserve">(243)عَمٍ: وصف من العمی و المراد:</w:t>
      </w:r>
    </w:p>
    <w:p>
      <w:pPr>
        <w:pStyle w:val="BookText"/>
      </w:pPr>
      <w:r>
        <w:rPr>
          <w:rFonts w:ascii="IRNazanin" w:hAnsi="IRNazanin" w:eastAsia="IRNazanin" w:cs="IRNazanin"/>
          <w:lang w:bidi="fa-IR"/>
          <w:color w:val="111111"/>
          <w:sz w:val="28"/>
          <w:szCs w:val="28"/>
          <w:rtl/>
        </w:rPr>
        <w:t xml:space="preserve">جاهل.</w:t>
      </w:r>
    </w:p>
    <w:p>
      <w:pPr>
        <w:pStyle w:val="BookText"/>
      </w:pPr>
      <w:r>
        <w:rPr>
          <w:rFonts w:ascii="Amiri" w:hAnsi="Amiri" w:eastAsia="Amiri" w:cs="Amiri"/>
          <w:lang w:bidi="ar-SA"/>
          <w:color w:val="111111"/>
          <w:sz w:val="28"/>
          <w:szCs w:val="28"/>
          <w:rtl/>
        </w:rPr>
        <w:t xml:space="preserve">(244)عَقْدُ الهُدْنة: الاتفاق علی الصلح و المسالمة بین الناس.</w:t>
      </w:r>
    </w:p>
    <w:p>
      <w:pPr>
        <w:pStyle w:val="BookText"/>
      </w:pPr>
      <w:r>
        <w:rPr>
          <w:rFonts w:ascii="IRNazanin" w:hAnsi="IRNazanin" w:eastAsia="IRNazanin" w:cs="IRNazanin"/>
          <w:lang w:bidi="fa-IR"/>
          <w:color w:val="111111"/>
          <w:sz w:val="28"/>
          <w:szCs w:val="28"/>
          <w:rtl/>
        </w:rPr>
        <w:t xml:space="preserve">(245)الماءُ الآجِنُ: الفاسد المتغیر اللون و الطعم.</w:t>
      </w:r>
    </w:p>
    <w:p>
      <w:pPr>
        <w:pStyle w:val="BookText"/>
      </w:pPr>
      <w:r>
        <w:rPr>
          <w:rFonts w:ascii="Amiri" w:hAnsi="Amiri" w:eastAsia="Amiri" w:cs="Amiri"/>
          <w:lang w:bidi="ar-SA"/>
          <w:color w:val="111111"/>
          <w:sz w:val="28"/>
          <w:szCs w:val="28"/>
          <w:rtl/>
        </w:rPr>
        <w:t xml:space="preserve">(246)اکْتَثَرَ: استکثر.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(247)غیر طائل: دون، خسیس.</w:t>
      </w:r>
    </w:p>
    <w:p>
      <w:pPr>
        <w:pStyle w:val="BookText"/>
      </w:pPr>
      <w:r>
        <w:rPr>
          <w:rFonts w:ascii="IRNazanin" w:hAnsi="IRNazanin" w:eastAsia="IRNazanin" w:cs="IRNazanin"/>
          <w:lang w:bidi="fa-IR"/>
          <w:color w:val="111111"/>
          <w:sz w:val="28"/>
          <w:szCs w:val="28"/>
          <w:rtl/>
        </w:rPr>
        <w:t xml:space="preserve">(248)التخلیص: التّبیین.</w:t>
      </w:r>
    </w:p>
    <w:p>
      <w:pPr>
        <w:pStyle w:val="BookText"/>
      </w:pPr>
      <w:r>
        <w:rPr>
          <w:rFonts w:ascii="IRNazanin" w:hAnsi="IRNazanin" w:eastAsia="IRNazanin" w:cs="IRNazanin"/>
          <w:lang w:bidi="fa-IR"/>
          <w:color w:val="111111"/>
          <w:sz w:val="28"/>
          <w:szCs w:val="28"/>
          <w:rtl/>
        </w:rPr>
        <w:t xml:space="preserve">(249)التبسَ علی غیره: اشتبه علیه.</w:t>
      </w:r>
    </w:p>
    <w:p>
      <w:pPr>
        <w:pStyle w:val="BookText"/>
      </w:pPr>
      <w:r>
        <w:rPr>
          <w:rFonts w:ascii="Amiri" w:hAnsi="Amiri" w:eastAsia="Amiri" w:cs="Amiri"/>
          <w:lang w:bidi="ar-SA"/>
          <w:color w:val="111111"/>
          <w:sz w:val="28"/>
          <w:szCs w:val="28"/>
          <w:rtl/>
        </w:rPr>
        <w:t xml:space="preserve">(250)الحَشْوُ: الزائد الذی لا فائدة فیه.</w:t>
      </w:r>
    </w:p>
    <w:p>
      <w:pPr>
        <w:pStyle w:val="BookText"/>
      </w:pPr>
      <w:r>
        <w:rPr>
          <w:rFonts w:ascii="IRNazanin" w:hAnsi="IRNazanin" w:eastAsia="IRNazanin" w:cs="IRNazanin"/>
          <w:lang w:bidi="fa-IR"/>
          <w:color w:val="111111"/>
          <w:sz w:val="28"/>
          <w:szCs w:val="28"/>
          <w:rtl/>
        </w:rPr>
        <w:t xml:space="preserve">(251)الرّثّ: الخلق البالی، ضد الجدید</w:t>
      </w:r>
    </w:p>
    <w:p>
      <w:pPr>
        <w:pStyle w:val="BookText"/>
      </w:pPr>
      <w:r>
        <w:rPr>
          <w:rFonts w:ascii="IRNazanin" w:hAnsi="IRNazanin" w:eastAsia="IRNazanin" w:cs="IRNazanin"/>
          <w:lang w:bidi="fa-IR"/>
          <w:color w:val="111111"/>
          <w:sz w:val="28"/>
          <w:szCs w:val="28"/>
          <w:rtl/>
        </w:rPr>
        <w:t xml:space="preserve">(252)خَبّاط: صیغة المبالغة من خبط اللیل إذا سار فیه علی غیر هدی.</w:t>
      </w:r>
    </w:p>
    <w:p>
      <w:pPr>
        <w:pStyle w:val="BookText"/>
      </w:pPr>
      <w:r>
        <w:rPr>
          <w:rFonts w:ascii="IRNazanin" w:hAnsi="IRNazanin" w:eastAsia="IRNazanin" w:cs="IRNazanin"/>
          <w:lang w:bidi="fa-IR"/>
          <w:color w:val="111111"/>
          <w:sz w:val="28"/>
          <w:szCs w:val="28"/>
          <w:rtl/>
        </w:rPr>
        <w:t xml:space="preserve">(253)عاش: خابط فی الظلام.</w:t>
      </w:r>
    </w:p>
    <w:p>
      <w:pPr>
        <w:pStyle w:val="BookText"/>
      </w:pPr>
      <w:r>
        <w:rPr>
          <w:rFonts w:ascii="IRNazanin" w:hAnsi="IRNazanin" w:eastAsia="IRNazanin" w:cs="IRNazanin"/>
          <w:lang w:bidi="fa-IR"/>
          <w:color w:val="111111"/>
          <w:sz w:val="28"/>
          <w:szCs w:val="28"/>
          <w:rtl/>
        </w:rPr>
        <w:t xml:space="preserve">(254)العَشَوَات: جمع عشوة مثلثة الأول: و هی رکوب الأمر علی غیر هدی.</w:t>
      </w:r>
    </w:p>
    <w:p>
      <w:pPr>
        <w:pStyle w:val="BookText"/>
      </w:pPr>
      <w:r>
        <w:rPr>
          <w:rFonts w:ascii="Amiri" w:hAnsi="Amiri" w:eastAsia="Amiri" w:cs="Amiri"/>
          <w:lang w:bidi="ar-SA"/>
          <w:color w:val="111111"/>
          <w:sz w:val="28"/>
          <w:szCs w:val="28"/>
          <w:rtl/>
        </w:rPr>
        <w:t xml:space="preserve">(255)یَذْرُو: ینثر، و هو أفصح من یذری إذراء. قال اللّه تعالی فَأَصْبَحَ هَشِیماً تَذْرُوهُ الرِّیاحُ .</w:t>
      </w:r>
    </w:p>
    <w:p>
      <w:pPr>
        <w:pStyle w:val="BookText"/>
      </w:pPr>
      <w:r>
        <w:rPr>
          <w:rFonts w:ascii="Amiri" w:hAnsi="Amiri" w:eastAsia="Amiri" w:cs="Amiri"/>
          <w:lang w:bidi="ar-SA"/>
          <w:color w:val="111111"/>
          <w:sz w:val="28"/>
          <w:szCs w:val="28"/>
          <w:rtl/>
        </w:rPr>
        <w:t xml:space="preserve">(256)الهَشِیمُ: ما یبس من النّبت و تهشّم و تفتّت.</w:t>
      </w:r>
    </w:p>
    <w:p>
      <w:pPr>
        <w:pStyle w:val="BookText"/>
      </w:pPr>
      <w:r>
        <w:rPr>
          <w:rFonts w:ascii="Amiri" w:hAnsi="Amiri" w:eastAsia="Amiri" w:cs="Amiri"/>
          <w:lang w:bidi="ar-SA"/>
          <w:color w:val="111111"/>
          <w:sz w:val="28"/>
          <w:szCs w:val="28"/>
          <w:rtl/>
        </w:rPr>
        <w:t xml:space="preserve">(257)المَلِیّ بالشیء: القیّم به الذی یجید القیام علیه.</w:t>
      </w:r>
    </w:p>
    <w:p>
      <w:pPr>
        <w:pStyle w:val="BookText"/>
      </w:pPr>
      <w:r>
        <w:rPr>
          <w:rFonts w:ascii="IRNazanin" w:hAnsi="IRNazanin" w:eastAsia="IRNazanin" w:cs="IRNazanin"/>
          <w:lang w:bidi="fa-IR"/>
          <w:color w:val="111111"/>
          <w:sz w:val="28"/>
          <w:szCs w:val="28"/>
          <w:rtl/>
        </w:rPr>
        <w:t xml:space="preserve">(258)و لا أهل لما قُرّظَ به: مدح، و هذه روایة ابن قتیبة و هی أنسب بالسیاق من الروایة المشهورة.</w:t>
      </w:r>
    </w:p>
    <w:p>
      <w:pPr>
        <w:pStyle w:val="BookText"/>
      </w:pPr>
      <w:r>
        <w:rPr>
          <w:rFonts w:ascii="IRNazanin" w:hAnsi="IRNazanin" w:eastAsia="IRNazanin" w:cs="IRNazanin"/>
          <w:lang w:bidi="fa-IR"/>
          <w:color w:val="111111"/>
          <w:sz w:val="28"/>
          <w:szCs w:val="28"/>
          <w:rtl/>
        </w:rPr>
        <w:t xml:space="preserve">(259)اکتتم به: فوّض إلیه: کتمه و ستره لما یعلم من جهل نفسه.</w:t>
      </w:r>
    </w:p>
    <w:p>
      <w:pPr>
        <w:pStyle w:val="BookText"/>
      </w:pPr>
      <w:r>
        <w:rPr>
          <w:rFonts w:ascii="IRNazanin" w:hAnsi="IRNazanin" w:eastAsia="IRNazanin" w:cs="IRNazanin"/>
          <w:lang w:bidi="fa-IR"/>
          <w:color w:val="111111"/>
          <w:sz w:val="28"/>
          <w:szCs w:val="28"/>
          <w:rtl/>
        </w:rPr>
        <w:t xml:space="preserve">(260)العَجّ: رفع الصوت، و عجّ المواریث هنا: تمثیل لحدّة الظلم، و شدّة الجور.</w:t>
      </w:r>
    </w:p>
    <w:p>
      <w:pPr>
        <w:pStyle w:val="BookText"/>
      </w:pPr>
      <w:r>
        <w:rPr>
          <w:rFonts w:ascii="Amiri" w:hAnsi="Amiri" w:eastAsia="Amiri" w:cs="Amiri"/>
          <w:lang w:bidi="ar-SA"/>
          <w:color w:val="111111"/>
          <w:sz w:val="28"/>
          <w:szCs w:val="28"/>
          <w:rtl/>
        </w:rPr>
        <w:t xml:space="preserve">(261)أبْوَرُ من بَارتَ السّلْعة: کسدت</w:t>
      </w:r>
    </w:p>
    <w:p>
      <w:pPr>
        <w:pStyle w:val="BookText"/>
      </w:pPr>
      <w:r>
        <w:rPr>
          <w:rFonts w:ascii="IRNazanin" w:hAnsi="IRNazanin" w:eastAsia="IRNazanin" w:cs="IRNazanin"/>
          <w:lang w:bidi="fa-IR"/>
          <w:color w:val="111111"/>
          <w:sz w:val="28"/>
          <w:szCs w:val="28"/>
          <w:rtl/>
        </w:rPr>
        <w:t xml:space="preserve">(262)أنفَقُ من النّفاق - بالفتح - و هو الرّواج (263)الإمام الذی استقضاهم: الخلیفة الذی ولاّهم القضاء.</w:t>
      </w:r>
    </w:p>
    <w:p>
      <w:pPr>
        <w:pStyle w:val="BookText"/>
      </w:pPr>
      <w:r>
        <w:rPr>
          <w:rFonts w:ascii="IRNazanin" w:hAnsi="IRNazanin" w:eastAsia="IRNazanin" w:cs="IRNazanin"/>
          <w:lang w:bidi="fa-IR"/>
          <w:color w:val="111111"/>
          <w:sz w:val="28"/>
          <w:szCs w:val="28"/>
          <w:rtl/>
        </w:rPr>
        <w:t xml:space="preserve">(264)أنیق: حسن معجب (بأنواع البیان) و آنقنی الشیء: أعجبنی.</w:t>
      </w:r>
    </w:p>
    <w:p>
      <w:pPr>
        <w:pStyle w:val="BookText"/>
      </w:pPr>
      <w:r>
        <w:rPr>
          <w:rFonts w:ascii="Amiri" w:hAnsi="Amiri" w:eastAsia="Amiri" w:cs="Amiri"/>
          <w:lang w:bidi="ar-SA"/>
          <w:color w:val="111111"/>
          <w:sz w:val="28"/>
          <w:szCs w:val="28"/>
          <w:rtl/>
        </w:rPr>
        <w:t xml:space="preserve">(265)الوَهَلُ: الخوف و الفزع، من وهل یوهل.</w:t>
      </w:r>
    </w:p>
    <w:p>
      <w:pPr>
        <w:pStyle w:val="BookText"/>
      </w:pPr>
      <w:r>
        <w:rPr>
          <w:rFonts w:ascii="Amiri" w:hAnsi="Amiri" w:eastAsia="Amiri" w:cs="Amiri"/>
          <w:lang w:bidi="ar-SA"/>
          <w:color w:val="111111"/>
          <w:sz w:val="28"/>
          <w:szCs w:val="28"/>
          <w:rtl/>
        </w:rPr>
        <w:t xml:space="preserve">(266)جَاهَرَتْکُمُ العِبَرُ: انتصبت لتنبهکم جهرا و صرحت لکم بعواقب أمورکم، و العبر جمع عبرة.</w:t>
      </w:r>
    </w:p>
    <w:p>
      <w:pPr>
        <w:pStyle w:val="BookText"/>
      </w:pPr>
      <w:r>
        <w:rPr>
          <w:rFonts w:ascii="Amiri" w:hAnsi="Amiri" w:eastAsia="Amiri" w:cs="Amiri"/>
          <w:lang w:bidi="ar-SA"/>
          <w:color w:val="111111"/>
          <w:sz w:val="28"/>
          <w:szCs w:val="28"/>
          <w:rtl/>
        </w:rPr>
        <w:t xml:space="preserve">و العبرة: الموعظة.</w:t>
      </w:r>
    </w:p>
    <w:p>
      <w:pPr>
        <w:pStyle w:val="BookText"/>
      </w:pPr>
      <w:r>
        <w:rPr>
          <w:rFonts w:ascii="Amiri" w:hAnsi="Amiri" w:eastAsia="Amiri" w:cs="Amiri"/>
          <w:lang w:bidi="ar-SA"/>
          <w:color w:val="111111"/>
          <w:sz w:val="28"/>
          <w:szCs w:val="28"/>
          <w:rtl/>
        </w:rPr>
        <w:t xml:space="preserve">(267)رُسُلُ السماء: الملائکة.</w:t>
      </w:r>
    </w:p>
    <w:p>
      <w:pPr>
        <w:pStyle w:val="BookText"/>
      </w:pPr>
      <w:r>
        <w:rPr>
          <w:rFonts w:ascii="Amiri" w:hAnsi="Amiri" w:eastAsia="Amiri" w:cs="Amiri"/>
          <w:lang w:bidi="ar-SA"/>
          <w:color w:val="111111"/>
          <w:sz w:val="28"/>
          <w:szCs w:val="28"/>
          <w:rtl/>
        </w:rPr>
        <w:t xml:space="preserve">(268)تَحْدُوکم: تسوقکم إلی ما تسیرون علیه.</w:t>
      </w:r>
    </w:p>
    <w:p>
      <w:pPr>
        <w:pStyle w:val="BookText"/>
      </w:pPr>
      <w:r>
        <w:rPr>
          <w:rFonts w:ascii="IRNazanin" w:hAnsi="IRNazanin" w:eastAsia="IRNazanin" w:cs="IRNazanin"/>
          <w:lang w:bidi="fa-IR"/>
          <w:color w:val="111111"/>
          <w:sz w:val="28"/>
          <w:szCs w:val="28"/>
          <w:rtl/>
        </w:rPr>
        <w:t xml:space="preserve">(269)الساعة: یوم القیامة.</w:t>
      </w:r>
    </w:p>
    <w:p>
      <w:pPr>
        <w:pStyle w:val="BookText"/>
      </w:pPr>
      <w:r>
        <w:rPr>
          <w:rFonts w:ascii="IRNazanin" w:hAnsi="IRNazanin" w:eastAsia="IRNazanin" w:cs="IRNazanin"/>
          <w:lang w:bidi="fa-IR"/>
          <w:color w:val="111111"/>
          <w:sz w:val="28"/>
          <w:szCs w:val="28"/>
          <w:rtl/>
        </w:rPr>
        <w:t xml:space="preserve">(270)تَخَفّفوا: المراد هنا التخفف من أوزار الشهوات.</w:t>
      </w:r>
    </w:p>
    <w:p>
      <w:pPr>
        <w:pStyle w:val="BookText"/>
      </w:pPr>
      <w:r>
        <w:rPr>
          <w:rFonts w:ascii="IRNazanin" w:hAnsi="IRNazanin" w:eastAsia="IRNazanin" w:cs="IRNazanin"/>
          <w:lang w:bidi="fa-IR"/>
          <w:color w:val="111111"/>
          <w:sz w:val="28"/>
          <w:szCs w:val="28"/>
          <w:rtl/>
        </w:rPr>
        <w:t xml:space="preserve">(271)أنْقَع: من قولهم: «الماء ناقع و نقیع» أی ناجع، أی إطفاء العطش.</w:t>
      </w:r>
    </w:p>
    <w:p>
      <w:pPr>
        <w:pStyle w:val="BookText"/>
      </w:pPr>
      <w:r>
        <w:rPr>
          <w:rFonts w:ascii="Amiri" w:hAnsi="Amiri" w:eastAsia="Amiri" w:cs="Amiri"/>
          <w:lang w:bidi="ar-SA"/>
          <w:color w:val="111111"/>
          <w:sz w:val="28"/>
          <w:szCs w:val="28"/>
          <w:rtl/>
        </w:rPr>
        <w:t xml:space="preserve">(272)النُّطْفة: الماء الصافی.</w:t>
      </w:r>
    </w:p>
    <w:p>
      <w:pPr>
        <w:pStyle w:val="BookText"/>
      </w:pPr>
      <w:r>
        <w:rPr>
          <w:rFonts w:ascii="Amiri" w:hAnsi="Amiri" w:eastAsia="Amiri" w:cs="Amiri"/>
          <w:lang w:bidi="ar-SA"/>
          <w:color w:val="111111"/>
          <w:sz w:val="28"/>
          <w:szCs w:val="28"/>
          <w:rtl/>
        </w:rPr>
        <w:t xml:space="preserve">(273)ذَمّرَ حِزْبَهُ: حثهم و حضّهم و هو بالتشدید أدلّ علی التکثیر. و یروی مخففا أیضا من باب ضرب و نصر.</w:t>
      </w:r>
    </w:p>
    <w:p>
      <w:pPr>
        <w:pStyle w:val="BookText"/>
      </w:pPr>
      <w:r>
        <w:rPr>
          <w:rFonts w:ascii="IRNazanin" w:hAnsi="IRNazanin" w:eastAsia="IRNazanin" w:cs="IRNazanin"/>
          <w:lang w:bidi="fa-IR"/>
          <w:color w:val="111111"/>
          <w:sz w:val="28"/>
          <w:szCs w:val="28"/>
          <w:rtl/>
        </w:rPr>
        <w:t xml:space="preserve">(274)الجَلَب: - بالتحریک: ما یجلب من بلد إلی بلد، و هو فعل بمعنی مفعول مثل سلب بمعنی مسلوب، و المراد هنا بقوله: استجلب جلبه» جمع جماعته، کقوله «ذمّر حزبه».</w:t>
      </w:r>
    </w:p>
    <w:p>
      <w:pPr>
        <w:pStyle w:val="BookText"/>
      </w:pPr>
      <w:r>
        <w:rPr>
          <w:rFonts w:ascii="IRNazanin" w:hAnsi="IRNazanin" w:eastAsia="IRNazanin" w:cs="IRNazanin"/>
          <w:lang w:bidi="fa-IR"/>
          <w:color w:val="111111"/>
          <w:sz w:val="28"/>
          <w:szCs w:val="28"/>
          <w:rtl/>
        </w:rPr>
        <w:t xml:space="preserve">(275)النِّصَاب: - بکسر النون - الأصل أو المنبت و أول کل شیء.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(276)النّصِف: - بالکسر - المنصف، أی:</w:t>
      </w:r>
    </w:p>
    <w:p>
      <w:pPr>
        <w:pStyle w:val="BookText"/>
      </w:pPr>
      <w:r>
        <w:rPr>
          <w:rFonts w:ascii="IRNazanin" w:hAnsi="IRNazanin" w:eastAsia="IRNazanin" w:cs="IRNazanin"/>
          <w:lang w:bidi="fa-IR"/>
          <w:color w:val="111111"/>
          <w:sz w:val="28"/>
          <w:szCs w:val="28"/>
          <w:rtl/>
        </w:rPr>
        <w:t xml:space="preserve">لم یحکّموا رجلا عادلا بینی و بینهم.</w:t>
      </w:r>
    </w:p>
    <w:p>
      <w:pPr>
        <w:pStyle w:val="BookText"/>
      </w:pPr>
      <w:r>
        <w:rPr>
          <w:rFonts w:ascii="Amiri" w:hAnsi="Amiri" w:eastAsia="Amiri" w:cs="Amiri"/>
          <w:lang w:bidi="ar-SA"/>
          <w:color w:val="111111"/>
          <w:sz w:val="28"/>
          <w:szCs w:val="28"/>
          <w:rtl/>
        </w:rPr>
        <w:t xml:space="preserve">(277)أُمّاً قد فَطَمَتْ: أی ترکت إرضاع ولدها بعد أن ذهب لبنها.</w:t>
      </w:r>
    </w:p>
    <w:p>
      <w:pPr>
        <w:pStyle w:val="BookText"/>
      </w:pPr>
      <w:r>
        <w:rPr>
          <w:rFonts w:ascii="IRNazanin" w:hAnsi="IRNazanin" w:eastAsia="IRNazanin" w:cs="IRNazanin"/>
          <w:lang w:bidi="fa-IR"/>
          <w:color w:val="111111"/>
          <w:sz w:val="28"/>
          <w:szCs w:val="28"/>
          <w:rtl/>
        </w:rPr>
        <w:t xml:space="preserve">یشبّه به طلب الأمر بعد فواته.</w:t>
      </w:r>
    </w:p>
    <w:p>
      <w:pPr>
        <w:pStyle w:val="BookText"/>
      </w:pPr>
      <w:r>
        <w:rPr>
          <w:rFonts w:ascii="Amiri" w:hAnsi="Amiri" w:eastAsia="Amiri" w:cs="Amiri"/>
          <w:lang w:bidi="ar-SA"/>
          <w:color w:val="111111"/>
          <w:sz w:val="28"/>
          <w:szCs w:val="28"/>
          <w:rtl/>
        </w:rPr>
        <w:t xml:space="preserve">(278)هَبِلَتْهُم: ثکلتهم.</w:t>
      </w:r>
    </w:p>
    <w:p>
      <w:pPr>
        <w:pStyle w:val="BookText"/>
      </w:pPr>
      <w:r>
        <w:rPr>
          <w:rFonts w:ascii="IRNazanin" w:hAnsi="IRNazanin" w:eastAsia="IRNazanin" w:cs="IRNazanin"/>
          <w:lang w:bidi="fa-IR"/>
          <w:color w:val="111111"/>
          <w:sz w:val="28"/>
          <w:szCs w:val="28"/>
          <w:rtl/>
        </w:rPr>
        <w:t xml:space="preserve">(279)الهَبُول: بفتح الهاء - المرأة التی لا یبقی لها ولد، و هو دعاء علیهم بالموت.</w:t>
      </w:r>
    </w:p>
    <w:p>
      <w:pPr>
        <w:pStyle w:val="BookText"/>
      </w:pPr>
      <w:r>
        <w:rPr>
          <w:rFonts w:ascii="IRNazanin" w:hAnsi="IRNazanin" w:eastAsia="IRNazanin" w:cs="IRNazanin"/>
          <w:lang w:bidi="fa-IR"/>
          <w:color w:val="111111"/>
          <w:sz w:val="28"/>
          <w:szCs w:val="28"/>
          <w:rtl/>
        </w:rPr>
        <w:t xml:space="preserve">(280)غفیرة: زیادة و کثرة.</w:t>
      </w:r>
    </w:p>
    <w:p>
      <w:pPr>
        <w:pStyle w:val="BookText"/>
      </w:pPr>
      <w:r>
        <w:rPr>
          <w:rFonts w:ascii="IRNazanin" w:hAnsi="IRNazanin" w:eastAsia="IRNazanin" w:cs="IRNazanin"/>
          <w:lang w:bidi="fa-IR"/>
          <w:color w:val="111111"/>
          <w:sz w:val="28"/>
          <w:szCs w:val="28"/>
          <w:rtl/>
        </w:rPr>
        <w:t xml:space="preserve">(281)الفالج: الظافر، فلج یفلج - کنصر ینصر -: ظفر و فاز.</w:t>
      </w:r>
    </w:p>
    <w:p>
      <w:pPr>
        <w:pStyle w:val="BookText"/>
      </w:pPr>
      <w:r>
        <w:rPr>
          <w:rFonts w:ascii="IRNazanin" w:hAnsi="IRNazanin" w:eastAsia="IRNazanin" w:cs="IRNazanin"/>
          <w:lang w:bidi="fa-IR"/>
          <w:color w:val="111111"/>
          <w:sz w:val="28"/>
          <w:szCs w:val="28"/>
          <w:rtl/>
        </w:rPr>
        <w:t xml:space="preserve">و منه المثل: «من یأت الحکم وحده یفلج».</w:t>
      </w:r>
    </w:p>
    <w:p>
      <w:pPr>
        <w:pStyle w:val="BookText"/>
      </w:pPr>
      <w:r>
        <w:rPr>
          <w:rFonts w:ascii="IRNazanin" w:hAnsi="IRNazanin" w:eastAsia="IRNazanin" w:cs="IRNazanin"/>
          <w:lang w:bidi="fa-IR"/>
          <w:color w:val="111111"/>
          <w:sz w:val="28"/>
          <w:szCs w:val="28"/>
          <w:rtl/>
        </w:rPr>
        <w:t xml:space="preserve">(282)الیاسر: الذی یلعب بقداح المیسر أی: المقامر. و فی الکلام تقدیم و تأخیر، و نسقه: کالیاسر الفالج.</w:t>
      </w:r>
    </w:p>
    <w:p>
      <w:pPr>
        <w:pStyle w:val="BookText"/>
      </w:pPr>
      <w:r>
        <w:rPr>
          <w:rFonts w:ascii="IRNazanin" w:hAnsi="IRNazanin" w:eastAsia="IRNazanin" w:cs="IRNazanin"/>
          <w:lang w:bidi="fa-IR"/>
          <w:color w:val="111111"/>
          <w:sz w:val="28"/>
          <w:szCs w:val="28"/>
          <w:rtl/>
        </w:rPr>
        <w:t xml:space="preserve">کقوله تعالی وَ غَرابِیبُ سُودٌ :، و حسّنه أن اللفظتین صفتان، و إن کانت إحداهما إنما تأتی بعد الأخری إذا صاحبتها.</w:t>
      </w:r>
    </w:p>
    <w:p>
      <w:pPr>
        <w:pStyle w:val="BookText"/>
      </w:pPr>
      <w:r>
        <w:rPr>
          <w:rFonts w:ascii="Amiri" w:hAnsi="Amiri" w:eastAsia="Amiri" w:cs="Amiri"/>
          <w:lang w:bidi="ar-SA"/>
          <w:color w:val="111111"/>
          <w:sz w:val="28"/>
          <w:szCs w:val="28"/>
          <w:rtl/>
        </w:rPr>
        <w:t xml:space="preserve">(283)التعذیر: مصدر عذّرَ تَعْذیراً: لم یثبت له عذر.</w:t>
      </w:r>
    </w:p>
    <w:p>
      <w:pPr>
        <w:pStyle w:val="BookText"/>
      </w:pPr>
      <w:r>
        <w:rPr>
          <w:rFonts w:ascii="Amiri" w:hAnsi="Amiri" w:eastAsia="Amiri" w:cs="Amiri"/>
          <w:lang w:bidi="ar-SA"/>
          <w:color w:val="111111"/>
          <w:sz w:val="28"/>
          <w:szCs w:val="28"/>
          <w:rtl/>
        </w:rPr>
        <w:t xml:space="preserve">(284)یَکِلُه اللّه: یترکه، من وکل یکل مثل وزن یزن.</w:t>
      </w:r>
    </w:p>
    <w:p>
      <w:pPr>
        <w:pStyle w:val="BookText"/>
      </w:pPr>
      <w:r>
        <w:rPr>
          <w:rFonts w:ascii="IRNazanin" w:hAnsi="IRNazanin" w:eastAsia="IRNazanin" w:cs="IRNazanin"/>
          <w:lang w:bidi="fa-IR"/>
          <w:color w:val="111111"/>
          <w:sz w:val="28"/>
          <w:szCs w:val="28"/>
          <w:rtl/>
        </w:rPr>
        <w:t xml:space="preserve">(285)حَیْطة:، کبیعة: رعایة وکلاءة.</w:t>
      </w:r>
    </w:p>
    <w:p>
      <w:pPr>
        <w:pStyle w:val="BookText"/>
      </w:pPr>
      <w:r>
        <w:rPr>
          <w:rFonts w:ascii="IRNazanin" w:hAnsi="IRNazanin" w:eastAsia="IRNazanin" w:cs="IRNazanin"/>
          <w:lang w:bidi="fa-IR"/>
          <w:color w:val="111111"/>
          <w:sz w:val="28"/>
          <w:szCs w:val="28"/>
          <w:rtl/>
        </w:rPr>
        <w:t xml:space="preserve">(286)الشَعَث: - بالتحریک -: التفرق و الانتشار.</w:t>
      </w:r>
    </w:p>
    <w:p>
      <w:pPr>
        <w:pStyle w:val="BookText"/>
      </w:pPr>
      <w:r>
        <w:rPr>
          <w:rFonts w:ascii="IRNazanin" w:hAnsi="IRNazanin" w:eastAsia="IRNazanin" w:cs="IRNazanin"/>
          <w:lang w:bidi="fa-IR"/>
          <w:color w:val="111111"/>
          <w:sz w:val="28"/>
          <w:szCs w:val="28"/>
          <w:rtl/>
        </w:rPr>
        <w:t xml:space="preserve">(287)لسان الصدق: حسن الذکر بالحق. (288)الخَصَاصة: الفقر و الحاجة الشدیدة، و هی مصدر خصّ الرجل - من باب علم - خصاصا و خصاصة.</w:t>
      </w:r>
    </w:p>
    <w:p>
      <w:pPr>
        <w:pStyle w:val="BookText"/>
      </w:pPr>
      <w:r>
        <w:rPr>
          <w:rFonts w:ascii="Amiri" w:hAnsi="Amiri" w:eastAsia="Amiri" w:cs="Amiri"/>
          <w:lang w:bidi="ar-SA"/>
          <w:color w:val="111111"/>
          <w:sz w:val="28"/>
          <w:szCs w:val="28"/>
          <w:rtl/>
        </w:rPr>
        <w:t xml:space="preserve">و خصاصاء - بفتح الخاء فی الجمیع - إذا احتاج و افتقر، قال تعالی: وَ یُؤْثِرُونَ عَلی أَنْفُسِهِمْ وَ لَوْ کانَ بِهِمْ خَصاصَةٌ .</w:t>
      </w:r>
    </w:p>
    <w:p>
      <w:pPr>
        <w:pStyle w:val="BookText"/>
      </w:pPr>
      <w:r>
        <w:rPr>
          <w:rFonts w:ascii="IRNazanin" w:hAnsi="IRNazanin" w:eastAsia="IRNazanin" w:cs="IRNazanin"/>
          <w:lang w:bidi="fa-IR"/>
          <w:color w:val="111111"/>
          <w:sz w:val="28"/>
          <w:szCs w:val="28"/>
          <w:rtl/>
        </w:rPr>
        <w:t xml:space="preserve">(289)أهلک المالَ: بذله.</w:t>
      </w:r>
    </w:p>
    <w:p>
      <w:pPr>
        <w:pStyle w:val="BookText"/>
      </w:pPr>
      <w:r>
        <w:rPr>
          <w:rFonts w:ascii="Amiri" w:hAnsi="Amiri" w:eastAsia="Amiri" w:cs="Amiri"/>
          <w:lang w:bidi="ar-SA"/>
          <w:color w:val="111111"/>
          <w:sz w:val="28"/>
          <w:szCs w:val="28"/>
          <w:rtl/>
        </w:rPr>
        <w:t xml:space="preserve">(290)المُرافَدَةُ: المعاونة.</w:t>
      </w:r>
    </w:p>
    <w:p>
      <w:pPr>
        <w:pStyle w:val="BookText"/>
      </w:pPr>
      <w:r>
        <w:rPr>
          <w:rFonts w:ascii="IRNazanin" w:hAnsi="IRNazanin" w:eastAsia="IRNazanin" w:cs="IRNazanin"/>
          <w:lang w:bidi="fa-IR"/>
          <w:color w:val="111111"/>
          <w:sz w:val="28"/>
          <w:szCs w:val="28"/>
          <w:rtl/>
        </w:rPr>
        <w:t xml:space="preserve">(291)خابَطَ الغَیِّ: صارع الفساد، و أصل الخبط: السیر فی الظلام، و هذا التعبیر أشد مبالغة من خبط فی الغی، إذ جعله و الغی متخابطین یخبط أحدهما فی الآخر.</w:t>
      </w:r>
    </w:p>
    <w:p>
      <w:pPr>
        <w:pStyle w:val="BookText"/>
      </w:pPr>
      <w:r>
        <w:rPr>
          <w:rFonts w:ascii="Amiri" w:hAnsi="Amiri" w:eastAsia="Amiri" w:cs="Amiri"/>
          <w:lang w:bidi="ar-SA"/>
          <w:color w:val="111111"/>
          <w:sz w:val="28"/>
          <w:szCs w:val="28"/>
          <w:rtl/>
        </w:rPr>
        <w:t xml:space="preserve">(292)الإدْهانُ: المنافقة و المصانعة، و لا تخلو من مخالفة الباطن للظاهر.</w:t>
      </w:r>
    </w:p>
    <w:p>
      <w:pPr>
        <w:pStyle w:val="BookText"/>
      </w:pPr>
      <w:r>
        <w:rPr>
          <w:rFonts w:ascii="IRNazanin" w:hAnsi="IRNazanin" w:eastAsia="IRNazanin" w:cs="IRNazanin"/>
          <w:lang w:bidi="fa-IR"/>
          <w:color w:val="111111"/>
          <w:sz w:val="28"/>
          <w:szCs w:val="28"/>
          <w:rtl/>
        </w:rPr>
        <w:t xml:space="preserve">(293)الإیهان: مصدر أوهنته، بمعنی أضعفته.</w:t>
      </w:r>
    </w:p>
    <w:p>
      <w:pPr>
        <w:pStyle w:val="BookText"/>
      </w:pPr>
      <w:r>
        <w:rPr>
          <w:rFonts w:ascii="Amiri" w:hAnsi="Amiri" w:eastAsia="Amiri" w:cs="Amiri"/>
          <w:lang w:bidi="ar-SA"/>
          <w:color w:val="111111"/>
          <w:sz w:val="28"/>
          <w:szCs w:val="28"/>
          <w:rtl/>
        </w:rPr>
        <w:t xml:space="preserve">(294)فِرّوا إلی اللّه من اللّه: اهربوا إلی رحمة اللّه من عذابه.</w:t>
      </w:r>
    </w:p>
    <w:p>
      <w:pPr>
        <w:pStyle w:val="BookText"/>
      </w:pPr>
      <w:r>
        <w:rPr>
          <w:rFonts w:ascii="Amiri" w:hAnsi="Amiri" w:eastAsia="Amiri" w:cs="Amiri"/>
          <w:lang w:bidi="ar-SA"/>
          <w:color w:val="111111"/>
          <w:sz w:val="28"/>
          <w:szCs w:val="28"/>
          <w:rtl/>
        </w:rPr>
        <w:t xml:space="preserve">(295)نَهَجَهُ لکم: أوضحه، و بیّنه.</w:t>
      </w:r>
    </w:p>
    <w:p>
      <w:pPr>
        <w:pStyle w:val="BookText"/>
      </w:pPr>
      <w:r>
        <w:rPr>
          <w:rFonts w:ascii="Amiri" w:hAnsi="Amiri" w:eastAsia="Amiri" w:cs="Amiri"/>
          <w:lang w:bidi="ar-SA"/>
          <w:color w:val="111111"/>
          <w:sz w:val="28"/>
          <w:szCs w:val="28"/>
          <w:rtl/>
        </w:rPr>
        <w:t xml:space="preserve">(296)عَصَبَهُ بکم: من باب ضرب ربطه بکم، أی: کلّفکم به، و ألزمکم أداءه.</w:t>
      </w:r>
    </w:p>
    <w:p>
      <w:pPr>
        <w:pStyle w:val="BookText"/>
      </w:pPr>
      <w:r>
        <w:rPr>
          <w:rFonts w:ascii="Amiri" w:hAnsi="Amiri" w:eastAsia="Amiri" w:cs="Amiri"/>
          <w:lang w:bidi="ar-SA"/>
          <w:color w:val="111111"/>
          <w:sz w:val="28"/>
          <w:szCs w:val="28"/>
          <w:rtl/>
        </w:rPr>
        <w:t xml:space="preserve">(297)فَلْجکم: ظفرکم و فوزکم.</w:t>
      </w:r>
    </w:p>
    <w:p>
      <w:pPr>
        <w:pStyle w:val="BookText"/>
      </w:pPr>
      <w:r>
        <w:rPr>
          <w:rFonts w:ascii="IRNazanin" w:hAnsi="IRNazanin" w:eastAsia="IRNazanin" w:cs="IRNazanin"/>
          <w:lang w:bidi="fa-IR"/>
          <w:color w:val="111111"/>
          <w:sz w:val="28"/>
          <w:szCs w:val="28"/>
          <w:rtl/>
        </w:rPr>
        <w:t xml:space="preserve">(298)تواترت علیه الأخبار: ترادفت و تواصلت.</w:t>
      </w:r>
    </w:p>
    <w:p>
      <w:pPr>
        <w:pStyle w:val="BookText"/>
      </w:pPr>
      <w:r>
        <w:rPr>
          <w:rFonts w:ascii="IRNazanin" w:hAnsi="IRNazanin" w:eastAsia="IRNazanin" w:cs="IRNazanin"/>
          <w:lang w:bidi="fa-IR"/>
          <w:color w:val="111111"/>
          <w:sz w:val="28"/>
          <w:szCs w:val="28"/>
          <w:rtl/>
        </w:rPr>
        <w:t xml:space="preserve">(299)أقْبِضُها و أبْسُطُها: أی أتصرف فیها کما یتصرف صاحب الثوب فی ثوبه یقبضه أو یبسطه.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(300)الأعاصیر: جمع إعصار، و هی ریح تهب و تمتد من الأرض نحو السماء کالعمود.</w:t>
      </w:r>
    </w:p>
    <w:p>
      <w:pPr>
        <w:pStyle w:val="BookText"/>
      </w:pPr>
      <w:r>
        <w:rPr>
          <w:rFonts w:ascii="IRNazanin" w:hAnsi="IRNazanin" w:eastAsia="IRNazanin" w:cs="IRNazanin"/>
          <w:lang w:bidi="fa-IR"/>
          <w:color w:val="111111"/>
          <w:sz w:val="28"/>
          <w:szCs w:val="28"/>
          <w:rtl/>
        </w:rPr>
        <w:t xml:space="preserve">(301)الوَضرُ - بالتحریک - بقیة الدّسم فی الإناء.</w:t>
      </w:r>
    </w:p>
    <w:p>
      <w:pPr>
        <w:pStyle w:val="BookText"/>
      </w:pPr>
      <w:r>
        <w:rPr>
          <w:rFonts w:ascii="Amiri" w:hAnsi="Amiri" w:eastAsia="Amiri" w:cs="Amiri"/>
          <w:lang w:bidi="ar-SA"/>
          <w:color w:val="111111"/>
          <w:sz w:val="28"/>
          <w:szCs w:val="28"/>
          <w:rtl/>
        </w:rPr>
        <w:t xml:space="preserve">(302)اطّلَعَ الیمنَ: غشیها بجیشه و غزاها و أغار علیها.</w:t>
      </w:r>
    </w:p>
    <w:p>
      <w:pPr>
        <w:pStyle w:val="BookText"/>
      </w:pPr>
      <w:r>
        <w:rPr>
          <w:rFonts w:ascii="IRNazanin" w:hAnsi="IRNazanin" w:eastAsia="IRNazanin" w:cs="IRNazanin"/>
          <w:lang w:bidi="fa-IR"/>
          <w:color w:val="111111"/>
          <w:sz w:val="28"/>
          <w:szCs w:val="28"/>
          <w:rtl/>
        </w:rPr>
        <w:t xml:space="preserve">(303)سَیُدالُونَ منکم: سیغلبونکم و تکون لهم الدولة بدلکم.</w:t>
      </w:r>
    </w:p>
    <w:p>
      <w:pPr>
        <w:pStyle w:val="BookText"/>
      </w:pPr>
      <w:r>
        <w:rPr>
          <w:rFonts w:ascii="IRNazanin" w:hAnsi="IRNazanin" w:eastAsia="IRNazanin" w:cs="IRNazanin"/>
          <w:lang w:bidi="fa-IR"/>
          <w:color w:val="111111"/>
          <w:sz w:val="28"/>
          <w:szCs w:val="28"/>
          <w:rtl/>
        </w:rPr>
        <w:t xml:space="preserve">(304)القَعْب - بفتح القاف -: القدح الضخم</w:t>
      </w:r>
    </w:p>
    <w:p>
      <w:pPr>
        <w:pStyle w:val="BookText"/>
      </w:pPr>
      <w:r>
        <w:rPr>
          <w:rFonts w:ascii="IRNazanin" w:hAnsi="IRNazanin" w:eastAsia="IRNazanin" w:cs="IRNazanin"/>
          <w:lang w:bidi="fa-IR"/>
          <w:color w:val="111111"/>
          <w:sz w:val="28"/>
          <w:szCs w:val="28"/>
          <w:rtl/>
        </w:rPr>
        <w:t xml:space="preserve">(305)عِلاقة القَعْب - بکسر العین -: ما یعلق منه من لیف أو نحوه.</w:t>
      </w:r>
    </w:p>
    <w:p>
      <w:pPr>
        <w:pStyle w:val="BookText"/>
      </w:pPr>
      <w:r>
        <w:rPr>
          <w:rFonts w:ascii="IRNazanin" w:hAnsi="IRNazanin" w:eastAsia="IRNazanin" w:cs="IRNazanin"/>
          <w:lang w:bidi="fa-IR"/>
          <w:color w:val="111111"/>
          <w:sz w:val="28"/>
          <w:szCs w:val="28"/>
          <w:rtl/>
        </w:rPr>
        <w:t xml:space="preserve">(306)مِثْ قلوبهم: أذبها، ماثه یمیثه: أذابه.</w:t>
      </w:r>
    </w:p>
    <w:p>
      <w:pPr>
        <w:pStyle w:val="BookText"/>
      </w:pPr>
      <w:r>
        <w:rPr>
          <w:rFonts w:ascii="IRNazanin" w:hAnsi="IRNazanin" w:eastAsia="IRNazanin" w:cs="IRNazanin"/>
          <w:lang w:bidi="fa-IR"/>
          <w:color w:val="111111"/>
          <w:sz w:val="28"/>
          <w:szCs w:val="28"/>
          <w:rtl/>
        </w:rPr>
        <w:t xml:space="preserve">(307)خُفُوفاً: مصدر غریب لخفّ بمعنی انتقل و ارتحل مسرعا، و المصدر المعروف «خفّا».</w:t>
      </w:r>
    </w:p>
    <w:p>
      <w:pPr>
        <w:pStyle w:val="BookText"/>
      </w:pPr>
      <w:r>
        <w:rPr>
          <w:rFonts w:ascii="Amiri" w:hAnsi="Amiri" w:eastAsia="Amiri" w:cs="Amiri"/>
          <w:lang w:bidi="ar-SA"/>
          <w:color w:val="111111"/>
          <w:sz w:val="28"/>
          <w:szCs w:val="28"/>
          <w:rtl/>
        </w:rPr>
        <w:t xml:space="preserve">(308)مُنیِخون: مقیمون.</w:t>
      </w:r>
    </w:p>
    <w:p>
      <w:pPr>
        <w:pStyle w:val="BookText"/>
      </w:pPr>
      <w:r>
        <w:rPr>
          <w:rFonts w:ascii="Amiri" w:hAnsi="Amiri" w:eastAsia="Amiri" w:cs="Amiri"/>
          <w:lang w:bidi="ar-SA"/>
          <w:color w:val="111111"/>
          <w:sz w:val="28"/>
          <w:szCs w:val="28"/>
          <w:rtl/>
        </w:rPr>
        <w:t xml:space="preserve">(309)الخُشْنِ: جمع خشناء من الخشونة.</w:t>
      </w:r>
    </w:p>
    <w:p>
      <w:pPr>
        <w:pStyle w:val="BookText"/>
      </w:pPr>
      <w:r>
        <w:rPr>
          <w:rFonts w:ascii="IRNazanin" w:hAnsi="IRNazanin" w:eastAsia="IRNazanin" w:cs="IRNazanin"/>
          <w:lang w:bidi="fa-IR"/>
          <w:color w:val="111111"/>
          <w:sz w:val="28"/>
          <w:szCs w:val="28"/>
          <w:rtl/>
        </w:rPr>
        <w:t xml:space="preserve">(310) وصف الحیّات «بالصّمّ» لأنها أخبثها إذ لا تنزجر بالأصوات کأنها لا تسمع.</w:t>
      </w:r>
    </w:p>
    <w:p>
      <w:pPr>
        <w:pStyle w:val="BookText"/>
      </w:pPr>
      <w:r>
        <w:rPr>
          <w:rFonts w:ascii="IRNazanin" w:hAnsi="IRNazanin" w:eastAsia="IRNazanin" w:cs="IRNazanin"/>
          <w:lang w:bidi="fa-IR"/>
          <w:color w:val="111111"/>
          <w:sz w:val="28"/>
          <w:szCs w:val="28"/>
          <w:rtl/>
        </w:rPr>
        <w:t xml:space="preserve">(311)الجَشِب: الطعام الغلیظ أو ما یکون منه بغیر أدم.</w:t>
      </w:r>
    </w:p>
    <w:p>
      <w:pPr>
        <w:pStyle w:val="BookText"/>
      </w:pPr>
      <w:r>
        <w:rPr>
          <w:rFonts w:ascii="Amiri" w:hAnsi="Amiri" w:eastAsia="Amiri" w:cs="Amiri"/>
          <w:lang w:bidi="ar-SA"/>
          <w:color w:val="111111"/>
          <w:sz w:val="28"/>
          <w:szCs w:val="28"/>
          <w:rtl/>
        </w:rPr>
        <w:t xml:space="preserve">(312)معصوبة: مشدودة.</w:t>
      </w:r>
    </w:p>
    <w:p>
      <w:pPr>
        <w:pStyle w:val="BookText"/>
      </w:pPr>
      <w:r>
        <w:rPr>
          <w:rFonts w:ascii="Amiri" w:hAnsi="Amiri" w:eastAsia="Amiri" w:cs="Amiri"/>
          <w:lang w:bidi="ar-SA"/>
          <w:color w:val="111111"/>
          <w:sz w:val="28"/>
          <w:szCs w:val="28"/>
          <w:rtl/>
        </w:rPr>
        <w:t xml:space="preserve">(313)أغْضَیْت: أصلها من غضّ الطرف و المراد سکّت علی مضض.</w:t>
      </w:r>
    </w:p>
    <w:p>
      <w:pPr>
        <w:pStyle w:val="BookText"/>
      </w:pPr>
      <w:r>
        <w:rPr>
          <w:rFonts w:ascii="IRNazanin" w:hAnsi="IRNazanin" w:eastAsia="IRNazanin" w:cs="IRNazanin"/>
          <w:lang w:bidi="fa-IR"/>
          <w:color w:val="111111"/>
          <w:sz w:val="28"/>
          <w:szCs w:val="28"/>
          <w:rtl/>
        </w:rPr>
        <w:t xml:space="preserve">(314)الشّجَا: ما یعترض فی الحلق من عظم و نحوه.</w:t>
      </w:r>
    </w:p>
    <w:p>
      <w:pPr>
        <w:pStyle w:val="BookText"/>
      </w:pPr>
      <w:r>
        <w:rPr>
          <w:rFonts w:ascii="IRNazanin" w:hAnsi="IRNazanin" w:eastAsia="IRNazanin" w:cs="IRNazanin"/>
          <w:lang w:bidi="fa-IR"/>
          <w:color w:val="111111"/>
          <w:sz w:val="28"/>
          <w:szCs w:val="28"/>
          <w:rtl/>
        </w:rPr>
        <w:t xml:space="preserve">(315)الکظَم بالتحریک أو بضم فسکون:</w:t>
      </w:r>
    </w:p>
    <w:p>
      <w:pPr>
        <w:pStyle w:val="BookText"/>
      </w:pPr>
      <w:r>
        <w:rPr>
          <w:rFonts w:ascii="IRNazanin" w:hAnsi="IRNazanin" w:eastAsia="IRNazanin" w:cs="IRNazanin"/>
          <w:lang w:bidi="fa-IR"/>
          <w:color w:val="111111"/>
          <w:sz w:val="28"/>
          <w:szCs w:val="28"/>
          <w:rtl/>
        </w:rPr>
        <w:t xml:space="preserve">مخرج النفس. و المراد أنه صبر علی الاختناق.</w:t>
      </w:r>
    </w:p>
    <w:p>
      <w:pPr>
        <w:pStyle w:val="BookText"/>
      </w:pPr>
      <w:r>
        <w:rPr>
          <w:rFonts w:ascii="Amiri" w:hAnsi="Amiri" w:eastAsia="Amiri" w:cs="Amiri"/>
          <w:lang w:bidi="ar-SA"/>
          <w:color w:val="111111"/>
          <w:sz w:val="28"/>
          <w:szCs w:val="28"/>
          <w:rtl/>
        </w:rPr>
        <w:t xml:space="preserve">(316)خَزِیَتْ: ذلّت و هانت.</w:t>
      </w:r>
    </w:p>
    <w:p>
      <w:pPr>
        <w:pStyle w:val="BookText"/>
      </w:pPr>
      <w:r>
        <w:rPr>
          <w:rFonts w:ascii="IRNazanin" w:hAnsi="IRNazanin" w:eastAsia="IRNazanin" w:cs="IRNazanin"/>
          <w:lang w:bidi="fa-IR"/>
          <w:color w:val="111111"/>
          <w:sz w:val="28"/>
          <w:szCs w:val="28"/>
          <w:rtl/>
        </w:rPr>
        <w:t xml:space="preserve">(317)المبتاع: المشتری.</w:t>
      </w:r>
    </w:p>
    <w:p>
      <w:pPr>
        <w:pStyle w:val="BookText"/>
      </w:pPr>
      <w:r>
        <w:rPr>
          <w:rFonts w:ascii="Amiri" w:hAnsi="Amiri" w:eastAsia="Amiri" w:cs="Amiri"/>
          <w:lang w:bidi="ar-SA"/>
          <w:color w:val="111111"/>
          <w:sz w:val="28"/>
          <w:szCs w:val="28"/>
          <w:rtl/>
        </w:rPr>
        <w:t xml:space="preserve">(318)أُهْبَتُها: عدّتها.</w:t>
      </w:r>
    </w:p>
    <w:p>
      <w:pPr>
        <w:pStyle w:val="BookText"/>
      </w:pPr>
      <w:r>
        <w:rPr>
          <w:rFonts w:ascii="IRNazanin" w:hAnsi="IRNazanin" w:eastAsia="IRNazanin" w:cs="IRNazanin"/>
          <w:lang w:bidi="fa-IR"/>
          <w:color w:val="111111"/>
          <w:sz w:val="28"/>
          <w:szCs w:val="28"/>
          <w:rtl/>
        </w:rPr>
        <w:t xml:space="preserve">(319)شبّ لظاها: استعارة، و أصله صعود طرف النار الأعلی.</w:t>
      </w:r>
    </w:p>
    <w:p>
      <w:pPr>
        <w:pStyle w:val="BookText"/>
      </w:pPr>
      <w:r>
        <w:rPr>
          <w:rFonts w:ascii="IRNazanin" w:hAnsi="IRNazanin" w:eastAsia="IRNazanin" w:cs="IRNazanin"/>
          <w:lang w:bidi="fa-IR"/>
          <w:color w:val="111111"/>
          <w:sz w:val="28"/>
          <w:szCs w:val="28"/>
          <w:rtl/>
        </w:rPr>
        <w:t xml:space="preserve">(320)سَناها: ضوؤها.</w:t>
      </w:r>
    </w:p>
    <w:p>
      <w:pPr>
        <w:pStyle w:val="BookText"/>
      </w:pPr>
      <w:r>
        <w:rPr>
          <w:rFonts w:ascii="IRNazanin" w:hAnsi="IRNazanin" w:eastAsia="IRNazanin" w:cs="IRNazanin"/>
          <w:lang w:bidi="fa-IR"/>
          <w:color w:val="111111"/>
          <w:sz w:val="28"/>
          <w:szCs w:val="28"/>
          <w:rtl/>
        </w:rPr>
        <w:t xml:space="preserve">(321)استشعار الصبر: اتخاذه شعارا کما یلازم الشعار الجسد.</w:t>
      </w:r>
    </w:p>
    <w:p>
      <w:pPr>
        <w:pStyle w:val="BookText"/>
      </w:pPr>
      <w:r>
        <w:rPr>
          <w:rFonts w:ascii="Amiri" w:hAnsi="Amiri" w:eastAsia="Amiri" w:cs="Amiri"/>
          <w:lang w:bidi="ar-SA"/>
          <w:color w:val="111111"/>
          <w:sz w:val="28"/>
          <w:szCs w:val="28"/>
          <w:rtl/>
        </w:rPr>
        <w:t xml:space="preserve">(322)جُنّتُه - بالضم - وقایته، و الجنّة:</w:t>
      </w:r>
    </w:p>
    <w:p>
      <w:pPr>
        <w:pStyle w:val="BookText"/>
      </w:pPr>
      <w:r>
        <w:rPr>
          <w:rFonts w:ascii="IRNazanin" w:hAnsi="IRNazanin" w:eastAsia="IRNazanin" w:cs="IRNazanin"/>
          <w:lang w:bidi="fa-IR"/>
          <w:color w:val="111111"/>
          <w:sz w:val="28"/>
          <w:szCs w:val="28"/>
          <w:rtl/>
        </w:rPr>
        <w:t xml:space="preserve">کل ما استترت به.</w:t>
      </w:r>
    </w:p>
    <w:p>
      <w:pPr>
        <w:pStyle w:val="BookText"/>
      </w:pPr>
      <w:r>
        <w:rPr>
          <w:rFonts w:ascii="IRNazanin" w:hAnsi="IRNazanin" w:eastAsia="IRNazanin" w:cs="IRNazanin"/>
          <w:lang w:bidi="fa-IR"/>
          <w:color w:val="111111"/>
          <w:sz w:val="28"/>
          <w:szCs w:val="28"/>
          <w:rtl/>
        </w:rPr>
        <w:t xml:space="preserve">(323)رغبةً عنه: زهدا فیه.</w:t>
      </w:r>
    </w:p>
    <w:p>
      <w:pPr>
        <w:pStyle w:val="BookText"/>
      </w:pPr>
      <w:r>
        <w:rPr>
          <w:rFonts w:ascii="Amiri" w:hAnsi="Amiri" w:eastAsia="Amiri" w:cs="Amiri"/>
          <w:lang w:bidi="ar-SA"/>
          <w:color w:val="111111"/>
          <w:sz w:val="28"/>
          <w:szCs w:val="28"/>
          <w:rtl/>
        </w:rPr>
        <w:t xml:space="preserve">(324)دُیّثَ مبنی للمجهول من دیّثه، أی: ذلّله.</w:t>
      </w:r>
    </w:p>
    <w:p>
      <w:pPr>
        <w:pStyle w:val="BookText"/>
      </w:pPr>
      <w:r>
        <w:rPr>
          <w:rFonts w:ascii="IRNazanin" w:hAnsi="IRNazanin" w:eastAsia="IRNazanin" w:cs="IRNazanin"/>
          <w:lang w:bidi="fa-IR"/>
          <w:color w:val="111111"/>
          <w:sz w:val="28"/>
          <w:szCs w:val="28"/>
          <w:rtl/>
        </w:rPr>
        <w:t xml:space="preserve">(325)القَماءة: الصّغار و الذل، و الفعل منه قمؤ من باب کرم.</w:t>
      </w:r>
    </w:p>
    <w:p>
      <w:pPr>
        <w:pStyle w:val="BookText"/>
      </w:pPr>
      <w:r>
        <w:rPr>
          <w:rFonts w:ascii="IRNazanin" w:hAnsi="IRNazanin" w:eastAsia="IRNazanin" w:cs="IRNazanin"/>
          <w:lang w:bidi="fa-IR"/>
          <w:color w:val="111111"/>
          <w:sz w:val="28"/>
          <w:szCs w:val="28"/>
          <w:rtl/>
        </w:rPr>
        <w:t xml:space="preserve">(326)الإسهاب: ذهاب العقل أو کثرة الکلام، أی حیل بینه و بین الخیر بکثرة الکلام بلا فائدة. و روی:</w:t>
      </w:r>
    </w:p>
    <w:p>
      <w:pPr>
        <w:pStyle w:val="BookText"/>
      </w:pPr>
      <w:r>
        <w:rPr>
          <w:rFonts w:ascii="IRNazanin" w:hAnsi="IRNazanin" w:eastAsia="IRNazanin" w:cs="IRNazanin"/>
          <w:lang w:bidi="fa-IR"/>
          <w:color w:val="111111"/>
          <w:sz w:val="28"/>
          <w:szCs w:val="28"/>
          <w:rtl/>
        </w:rPr>
        <w:t xml:space="preserve">(ضرب علی قلبه بالأسداد) جمع سد أی الحجب.</w:t>
      </w:r>
    </w:p>
    <w:p>
      <w:pPr>
        <w:pStyle w:val="BookText"/>
      </w:pPr>
      <w:r>
        <w:rPr>
          <w:rFonts w:ascii="IRNazanin" w:hAnsi="IRNazanin" w:eastAsia="IRNazanin" w:cs="IRNazanin"/>
          <w:lang w:bidi="fa-IR"/>
          <w:color w:val="111111"/>
          <w:sz w:val="28"/>
          <w:szCs w:val="28"/>
          <w:rtl/>
        </w:rPr>
        <w:t xml:space="preserve">(327)أدیل الحقّ منه، أی: صارت الدولة للحق بدله.</w:t>
      </w:r>
    </w:p>
    <w:p>
      <w:pPr>
        <w:pStyle w:val="BookText"/>
      </w:pPr>
      <w:r>
        <w:rPr>
          <w:rFonts w:ascii="Amiri" w:hAnsi="Amiri" w:eastAsia="Amiri" w:cs="Amiri"/>
          <w:lang w:bidi="ar-SA"/>
          <w:color w:val="111111"/>
          <w:sz w:val="28"/>
          <w:szCs w:val="28"/>
          <w:rtl/>
        </w:rPr>
        <w:t xml:space="preserve">(328)سِیمَ الخَسْفَ: أی: أولی الخسف، و کلّفه، و الخسف الذل و المشقة أیضا.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(329)النّصَف: العدل، و منع مجهول، أی حرم العدل بأن یسلط اللّه علیه من یغلبه علی أمره فیظلمه.</w:t>
      </w:r>
    </w:p>
    <w:p>
      <w:pPr>
        <w:pStyle w:val="BookText"/>
      </w:pPr>
      <w:r>
        <w:rPr>
          <w:rFonts w:ascii="IRNazanin" w:hAnsi="IRNazanin" w:eastAsia="IRNazanin" w:cs="IRNazanin"/>
          <w:lang w:bidi="fa-IR"/>
          <w:color w:val="111111"/>
          <w:sz w:val="28"/>
          <w:szCs w:val="28"/>
          <w:rtl/>
        </w:rPr>
        <w:t xml:space="preserve">(330)عُقْر الدار - بالضم - وسطها و أصلها</w:t>
      </w:r>
    </w:p>
    <w:p>
      <w:pPr>
        <w:pStyle w:val="BookText"/>
      </w:pPr>
      <w:r>
        <w:rPr>
          <w:rFonts w:ascii="IRNazanin" w:hAnsi="IRNazanin" w:eastAsia="IRNazanin" w:cs="IRNazanin"/>
          <w:lang w:bidi="fa-IR"/>
          <w:color w:val="111111"/>
          <w:sz w:val="28"/>
          <w:szCs w:val="28"/>
          <w:rtl/>
        </w:rPr>
        <w:t xml:space="preserve">(331)تواکلتم: وکل کل منکم الأمر إلی صاحبه، أی لم یتولّه أحد منکم، بل أحاله کلّ علی الآخر.</w:t>
      </w:r>
    </w:p>
    <w:p>
      <w:pPr>
        <w:pStyle w:val="BookText"/>
      </w:pPr>
      <w:r>
        <w:rPr>
          <w:rFonts w:ascii="IRNazanin" w:hAnsi="IRNazanin" w:eastAsia="IRNazanin" w:cs="IRNazanin"/>
          <w:lang w:bidi="fa-IR"/>
          <w:color w:val="111111"/>
          <w:sz w:val="28"/>
          <w:szCs w:val="28"/>
          <w:rtl/>
        </w:rPr>
        <w:t xml:space="preserve">(332)شُنّت الغارات: مزّقت علیکم من کل جانب کما یشن الماء متفرقا دفعة بعد دفعة.</w:t>
      </w:r>
    </w:p>
    <w:p>
      <w:pPr>
        <w:pStyle w:val="BookText"/>
      </w:pPr>
      <w:r>
        <w:rPr>
          <w:rFonts w:ascii="IRNazanin" w:hAnsi="IRNazanin" w:eastAsia="IRNazanin" w:cs="IRNazanin"/>
          <w:lang w:bidi="fa-IR"/>
          <w:color w:val="111111"/>
          <w:sz w:val="28"/>
          <w:szCs w:val="28"/>
          <w:rtl/>
        </w:rPr>
        <w:t xml:space="preserve">(333)الأنبار: بلدة علی شاطیء الفرات الشرقی، و یقابلها علی الجانب الآخر «هیت».</w:t>
      </w:r>
    </w:p>
    <w:p>
      <w:pPr>
        <w:pStyle w:val="BookText"/>
      </w:pPr>
      <w:r>
        <w:rPr>
          <w:rFonts w:ascii="IRNazanin" w:hAnsi="IRNazanin" w:eastAsia="IRNazanin" w:cs="IRNazanin"/>
          <w:lang w:bidi="fa-IR"/>
          <w:color w:val="111111"/>
          <w:sz w:val="28"/>
          <w:szCs w:val="28"/>
          <w:rtl/>
        </w:rPr>
        <w:t xml:space="preserve">(334)المسَالِحُ: جمع مسلحة - بالفتح - و هی الثغر و المرقب حیث یخشی طروق الأعداء.</w:t>
      </w:r>
    </w:p>
    <w:p>
      <w:pPr>
        <w:pStyle w:val="BookText"/>
      </w:pPr>
      <w:r>
        <w:rPr>
          <w:rFonts w:ascii="Amiri" w:hAnsi="Amiri" w:eastAsia="Amiri" w:cs="Amiri"/>
          <w:lang w:bidi="ar-SA"/>
          <w:color w:val="111111"/>
          <w:sz w:val="28"/>
          <w:szCs w:val="28"/>
          <w:rtl/>
        </w:rPr>
        <w:t xml:space="preserve">(335)المعاهَدَة: الذمیّة.</w:t>
      </w:r>
    </w:p>
    <w:p>
      <w:pPr>
        <w:pStyle w:val="BookText"/>
      </w:pPr>
      <w:r>
        <w:rPr>
          <w:rFonts w:ascii="IRNazanin" w:hAnsi="IRNazanin" w:eastAsia="IRNazanin" w:cs="IRNazanin"/>
          <w:lang w:bidi="fa-IR"/>
          <w:color w:val="111111"/>
          <w:sz w:val="28"/>
          <w:szCs w:val="28"/>
          <w:rtl/>
        </w:rPr>
        <w:t xml:space="preserve">(336)الحِجْل بالکسر و بالفتح و بکسرین الخلخال.</w:t>
      </w:r>
    </w:p>
    <w:p>
      <w:pPr>
        <w:pStyle w:val="BookText"/>
      </w:pPr>
      <w:r>
        <w:rPr>
          <w:rFonts w:ascii="IRNazanin" w:hAnsi="IRNazanin" w:eastAsia="IRNazanin" w:cs="IRNazanin"/>
          <w:lang w:bidi="fa-IR"/>
          <w:color w:val="111111"/>
          <w:sz w:val="28"/>
          <w:szCs w:val="28"/>
          <w:rtl/>
        </w:rPr>
        <w:t xml:space="preserve">(337)القُلُب: بصمتین: جمع قلب بالضم فسکون: السوار المصمت.</w:t>
      </w:r>
    </w:p>
    <w:p>
      <w:pPr>
        <w:pStyle w:val="BookText"/>
      </w:pPr>
      <w:r>
        <w:rPr>
          <w:rFonts w:ascii="IRNazanin" w:hAnsi="IRNazanin" w:eastAsia="IRNazanin" w:cs="IRNazanin"/>
          <w:lang w:bidi="fa-IR"/>
          <w:color w:val="111111"/>
          <w:sz w:val="28"/>
          <w:szCs w:val="28"/>
          <w:rtl/>
        </w:rPr>
        <w:t xml:space="preserve">(338)رُعُثها - بضم الراء و العین - جمع رعاث، و رعاث جمع رعثة، و هو ضرب من الخرز.</w:t>
      </w:r>
    </w:p>
    <w:p>
      <w:pPr>
        <w:pStyle w:val="BookText"/>
      </w:pPr>
      <w:r>
        <w:rPr>
          <w:rFonts w:ascii="Amiri" w:hAnsi="Amiri" w:eastAsia="Amiri" w:cs="Amiri"/>
          <w:lang w:bidi="ar-SA"/>
          <w:color w:val="111111"/>
          <w:sz w:val="28"/>
          <w:szCs w:val="28"/>
          <w:rtl/>
        </w:rPr>
        <w:t xml:space="preserve">(339)الاسترجاع: تردید الصوت بالبکاء مع القول: إِنّا لِلّهِ وَ إِنّا إِلَیْهِ راجِعُونَ، و الاسترحام: أن تناشده الرحمة.</w:t>
      </w:r>
    </w:p>
    <w:p>
      <w:pPr>
        <w:pStyle w:val="BookText"/>
      </w:pPr>
      <w:r>
        <w:rPr>
          <w:rFonts w:ascii="IRNazanin" w:hAnsi="IRNazanin" w:eastAsia="IRNazanin" w:cs="IRNazanin"/>
          <w:lang w:bidi="fa-IR"/>
          <w:color w:val="111111"/>
          <w:sz w:val="28"/>
          <w:szCs w:val="28"/>
          <w:rtl/>
        </w:rPr>
        <w:t xml:space="preserve">(340)وافرین: تامین علی کثرتهم لم ینقص عددهم و یروی (موفورین).</w:t>
      </w:r>
    </w:p>
    <w:p>
      <w:pPr>
        <w:pStyle w:val="BookText"/>
      </w:pPr>
      <w:r>
        <w:rPr>
          <w:rFonts w:ascii="Amiri" w:hAnsi="Amiri" w:eastAsia="Amiri" w:cs="Amiri"/>
          <w:lang w:bidi="ar-SA"/>
          <w:color w:val="111111"/>
          <w:sz w:val="28"/>
          <w:szCs w:val="28"/>
          <w:rtl/>
        </w:rPr>
        <w:t xml:space="preserve">(341)الکَلْم - بالفتح - الجرح.</w:t>
      </w:r>
    </w:p>
    <w:p>
      <w:pPr>
        <w:pStyle w:val="BookText"/>
      </w:pPr>
      <w:r>
        <w:rPr>
          <w:rFonts w:ascii="Amiri" w:hAnsi="Amiri" w:eastAsia="Amiri" w:cs="Amiri"/>
          <w:lang w:bidi="ar-SA"/>
          <w:color w:val="111111"/>
          <w:sz w:val="28"/>
          <w:szCs w:val="28"/>
          <w:rtl/>
        </w:rPr>
        <w:t xml:space="preserve">(342)تَرَحاً - بالتحریک - أی همّا و حزنا.</w:t>
      </w:r>
    </w:p>
    <w:p>
      <w:pPr>
        <w:pStyle w:val="BookText"/>
      </w:pPr>
      <w:r>
        <w:rPr>
          <w:rFonts w:ascii="IRNazanin" w:hAnsi="IRNazanin" w:eastAsia="IRNazanin" w:cs="IRNazanin"/>
          <w:lang w:bidi="fa-IR"/>
          <w:color w:val="111111"/>
          <w:sz w:val="28"/>
          <w:szCs w:val="28"/>
          <w:rtl/>
        </w:rPr>
        <w:t xml:space="preserve">(343)الغرض: ما ینصب لیرمی بالسهام و نحوها. فقد صاروا بمنزلة الهدف یرمیهم الرامون.</w:t>
      </w:r>
    </w:p>
    <w:p>
      <w:pPr>
        <w:pStyle w:val="BookText"/>
      </w:pPr>
      <w:r>
        <w:rPr>
          <w:rFonts w:ascii="IRNazanin" w:hAnsi="IRNazanin" w:eastAsia="IRNazanin" w:cs="IRNazanin"/>
          <w:lang w:bidi="fa-IR"/>
          <w:color w:val="111111"/>
          <w:sz w:val="28"/>
          <w:szCs w:val="28"/>
          <w:rtl/>
        </w:rPr>
        <w:t xml:space="preserve">(344)حَمَارّة القیظ - بتشدید الراء، و ربما خففت فی ضرورة الشعر:</w:t>
      </w:r>
    </w:p>
    <w:p>
      <w:pPr>
        <w:pStyle w:val="BookText"/>
      </w:pPr>
      <w:r>
        <w:rPr>
          <w:rFonts w:ascii="Amiri" w:hAnsi="Amiri" w:eastAsia="Amiri" w:cs="Amiri"/>
          <w:lang w:bidi="ar-SA"/>
          <w:color w:val="111111"/>
          <w:sz w:val="28"/>
          <w:szCs w:val="28"/>
          <w:rtl/>
        </w:rPr>
        <w:t xml:space="preserve">شدة الحر.</w:t>
      </w:r>
    </w:p>
    <w:p>
      <w:pPr>
        <w:pStyle w:val="BookText"/>
      </w:pPr>
      <w:r>
        <w:rPr>
          <w:rFonts w:ascii="IRNazanin" w:hAnsi="IRNazanin" w:eastAsia="IRNazanin" w:cs="IRNazanin"/>
          <w:lang w:bidi="fa-IR"/>
          <w:color w:val="111111"/>
          <w:sz w:val="28"/>
          <w:szCs w:val="28"/>
          <w:rtl/>
        </w:rPr>
        <w:t xml:space="preserve">(345)التسبیخ - بالخاء المعجمة -:</w:t>
      </w:r>
    </w:p>
    <w:p>
      <w:pPr>
        <w:pStyle w:val="BookText"/>
      </w:pPr>
      <w:r>
        <w:rPr>
          <w:rFonts w:ascii="IRNazanin" w:hAnsi="IRNazanin" w:eastAsia="IRNazanin" w:cs="IRNazanin"/>
          <w:lang w:bidi="fa-IR"/>
          <w:color w:val="111111"/>
          <w:sz w:val="28"/>
          <w:szCs w:val="28"/>
          <w:rtl/>
        </w:rPr>
        <w:t xml:space="preserve">التخفیف و التسکین.</w:t>
      </w:r>
    </w:p>
    <w:p>
      <w:pPr>
        <w:pStyle w:val="BookText"/>
      </w:pPr>
      <w:r>
        <w:rPr>
          <w:rFonts w:ascii="IRNazanin" w:hAnsi="IRNazanin" w:eastAsia="IRNazanin" w:cs="IRNazanin"/>
          <w:lang w:bidi="fa-IR"/>
          <w:color w:val="111111"/>
          <w:sz w:val="28"/>
          <w:szCs w:val="28"/>
          <w:rtl/>
        </w:rPr>
        <w:t xml:space="preserve">(346)صَبَارّة الشتاء بتشدید الراء: شدة برده، و القر - بالضم - البرد، و قیل: هو برد الشتاء خاصة.</w:t>
      </w:r>
    </w:p>
    <w:p>
      <w:pPr>
        <w:pStyle w:val="BookText"/>
      </w:pPr>
      <w:r>
        <w:rPr>
          <w:rFonts w:ascii="IRNazanin" w:hAnsi="IRNazanin" w:eastAsia="IRNazanin" w:cs="IRNazanin"/>
          <w:lang w:bidi="fa-IR"/>
          <w:color w:val="111111"/>
          <w:sz w:val="28"/>
          <w:szCs w:val="28"/>
          <w:rtl/>
        </w:rPr>
        <w:t xml:space="preserve">(347)حِجال: جمع حجلة و هی القبة، و موضع یزین بالستور، و ربات الحجال: النساء.</w:t>
      </w:r>
    </w:p>
    <w:p>
      <w:pPr>
        <w:pStyle w:val="BookText"/>
      </w:pPr>
      <w:r>
        <w:rPr>
          <w:rFonts w:ascii="IRNazanin" w:hAnsi="IRNazanin" w:eastAsia="IRNazanin" w:cs="IRNazanin"/>
          <w:lang w:bidi="fa-IR"/>
          <w:color w:val="111111"/>
          <w:sz w:val="28"/>
          <w:szCs w:val="28"/>
          <w:rtl/>
        </w:rPr>
        <w:t xml:space="preserve">(348)السَّدَم: محرکة: الهم مع أسف أو غیظ و فعله کفرح.</w:t>
      </w:r>
    </w:p>
    <w:p>
      <w:pPr>
        <w:pStyle w:val="BookText"/>
      </w:pPr>
      <w:r>
        <w:rPr>
          <w:rFonts w:ascii="IRNazanin" w:hAnsi="IRNazanin" w:eastAsia="IRNazanin" w:cs="IRNazanin"/>
          <w:lang w:bidi="fa-IR"/>
          <w:color w:val="111111"/>
          <w:sz w:val="28"/>
          <w:szCs w:val="28"/>
          <w:rtl/>
        </w:rPr>
        <w:t xml:space="preserve">(349)القیح: ما فی القرحة من الصدید.</w:t>
      </w:r>
    </w:p>
    <w:p>
      <w:pPr>
        <w:pStyle w:val="BookText"/>
      </w:pPr>
      <w:r>
        <w:rPr>
          <w:rFonts w:ascii="IRNazanin" w:hAnsi="IRNazanin" w:eastAsia="IRNazanin" w:cs="IRNazanin"/>
          <w:lang w:bidi="fa-IR"/>
          <w:color w:val="111111"/>
          <w:sz w:val="28"/>
          <w:szCs w:val="28"/>
          <w:rtl/>
        </w:rPr>
        <w:t xml:space="preserve">و فعله کباع.</w:t>
      </w:r>
    </w:p>
    <w:p>
      <w:pPr>
        <w:pStyle w:val="BookText"/>
      </w:pPr>
      <w:r>
        <w:rPr>
          <w:rFonts w:ascii="IRNazanin" w:hAnsi="IRNazanin" w:eastAsia="IRNazanin" w:cs="IRNazanin"/>
          <w:lang w:bidi="fa-IR"/>
          <w:color w:val="111111"/>
          <w:sz w:val="28"/>
          <w:szCs w:val="28"/>
          <w:rtl/>
        </w:rPr>
        <w:t xml:space="preserve">(350)شحنتم صدری: ملأتموه.</w:t>
      </w:r>
    </w:p>
    <w:p>
      <w:pPr>
        <w:pStyle w:val="BookText"/>
      </w:pPr>
      <w:r>
        <w:rPr>
          <w:rFonts w:ascii="IRNazanin" w:hAnsi="IRNazanin" w:eastAsia="IRNazanin" w:cs="IRNazanin"/>
          <w:lang w:bidi="fa-IR"/>
          <w:color w:val="111111"/>
          <w:sz w:val="28"/>
          <w:szCs w:val="28"/>
          <w:rtl/>
        </w:rPr>
        <w:t xml:space="preserve">(351)النُغَب: جمع نغبة کجرعة و جرع لفظا و معنی.</w:t>
      </w:r>
    </w:p>
    <w:p>
      <w:pPr>
        <w:pStyle w:val="BookText"/>
      </w:pPr>
      <w:r>
        <w:rPr>
          <w:rFonts w:ascii="IRNazanin" w:hAnsi="IRNazanin" w:eastAsia="IRNazanin" w:cs="IRNazanin"/>
          <w:lang w:bidi="fa-IR"/>
          <w:color w:val="111111"/>
          <w:sz w:val="28"/>
          <w:szCs w:val="28"/>
          <w:rtl/>
        </w:rPr>
        <w:t xml:space="preserve">(352)التّهْمَام - بالفتح - الهم، و کل تفعال فهو بالفتح إلاّ التبیان و التلقاء فهما بالکسر.</w:t>
      </w:r>
    </w:p>
    <w:p>
      <w:pPr>
        <w:pStyle w:val="BookText"/>
      </w:pPr>
      <w:r>
        <w:rPr>
          <w:rFonts w:ascii="IRNazanin" w:hAnsi="IRNazanin" w:eastAsia="IRNazanin" w:cs="IRNazanin"/>
          <w:lang w:bidi="fa-IR"/>
          <w:color w:val="111111"/>
          <w:sz w:val="28"/>
          <w:szCs w:val="28"/>
          <w:rtl/>
        </w:rPr>
        <w:t xml:space="preserve">(353)أنفاساً: أی جرعة بعد جرعة.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(354)مِراساً: مصدر مارسه ممارسة و مراسا. أی عالجه و زاوله و عاناه.</w:t>
      </w:r>
    </w:p>
    <w:p>
      <w:pPr>
        <w:pStyle w:val="BookText"/>
      </w:pPr>
      <w:r>
        <w:rPr>
          <w:rFonts w:ascii="Amiri" w:hAnsi="Amiri" w:eastAsia="Amiri" w:cs="Amiri"/>
          <w:lang w:bidi="ar-SA"/>
          <w:color w:val="111111"/>
          <w:sz w:val="28"/>
          <w:szCs w:val="28"/>
          <w:rtl/>
        </w:rPr>
        <w:t xml:space="preserve">(355)ذَرّفْتُ علی الستین: زدت علیها، و روی المبرد «نیّفت» و هو بمعناه.</w:t>
      </w:r>
    </w:p>
    <w:p>
      <w:pPr>
        <w:pStyle w:val="BookText"/>
      </w:pPr>
      <w:r>
        <w:rPr>
          <w:rFonts w:ascii="Amiri" w:hAnsi="Amiri" w:eastAsia="Amiri" w:cs="Amiri"/>
          <w:lang w:bidi="ar-SA"/>
          <w:color w:val="111111"/>
          <w:sz w:val="28"/>
          <w:szCs w:val="28"/>
          <w:rtl/>
        </w:rPr>
        <w:t xml:space="preserve">(356)آذَنَتْ: أعلمت.</w:t>
      </w:r>
    </w:p>
    <w:p>
      <w:pPr>
        <w:pStyle w:val="BookText"/>
      </w:pPr>
      <w:r>
        <w:rPr>
          <w:rFonts w:ascii="Amiri" w:hAnsi="Amiri" w:eastAsia="Amiri" w:cs="Amiri"/>
          <w:lang w:bidi="ar-SA"/>
          <w:color w:val="111111"/>
          <w:sz w:val="28"/>
          <w:szCs w:val="28"/>
          <w:rtl/>
        </w:rPr>
        <w:t xml:space="preserve">(357)أشرَفَتْ باطّلاع: أقبلت علینا بغتة.</w:t>
      </w:r>
    </w:p>
    <w:p>
      <w:pPr>
        <w:pStyle w:val="BookText"/>
      </w:pPr>
      <w:r>
        <w:rPr>
          <w:rFonts w:ascii="IRNazanin" w:hAnsi="IRNazanin" w:eastAsia="IRNazanin" w:cs="IRNazanin"/>
          <w:lang w:bidi="fa-IR"/>
          <w:color w:val="111111"/>
          <w:sz w:val="28"/>
          <w:szCs w:val="28"/>
          <w:rtl/>
        </w:rPr>
        <w:t xml:space="preserve">(358)المِضْمار: الموضع و الزمن الذی تضمّر فیه الخیل، و تضمیر الخیل أن تربط و یکثر علفها و ماؤها حتی تسمن، ثم یقلل علفها و ماؤها و تجری فی المیدان حتی تهزل، ثم تردّ إلی القوت، و المدة أربعون یوما. و قد یطلق التضمیر علی العمل الأول أو الثانی، و إطلاقه علی الأول لأنه مقدمة للثانی و إلا فحقیقة التضمیر: إحداث الضمور و هو الهزال و خفة اللحم، و إنما یفعل ذلک بالخیل لتخف فی الجری یوم السباق.</w:t>
      </w:r>
    </w:p>
    <w:p>
      <w:pPr>
        <w:pStyle w:val="BookText"/>
      </w:pPr>
      <w:r>
        <w:rPr>
          <w:rFonts w:ascii="IRNazanin" w:hAnsi="IRNazanin" w:eastAsia="IRNazanin" w:cs="IRNazanin"/>
          <w:lang w:bidi="fa-IR"/>
          <w:color w:val="111111"/>
          <w:sz w:val="28"/>
          <w:szCs w:val="28"/>
          <w:rtl/>
        </w:rPr>
        <w:t xml:space="preserve">(359)السّبَقَة - بالتحریک - الغایة التی یجب علی السابق أن یصل إلیها.</w:t>
      </w:r>
    </w:p>
    <w:p>
      <w:pPr>
        <w:pStyle w:val="BookText"/>
      </w:pPr>
      <w:r>
        <w:rPr>
          <w:rFonts w:ascii="IRNazanin" w:hAnsi="IRNazanin" w:eastAsia="IRNazanin" w:cs="IRNazanin"/>
          <w:lang w:bidi="fa-IR"/>
          <w:color w:val="111111"/>
          <w:sz w:val="28"/>
          <w:szCs w:val="28"/>
          <w:rtl/>
        </w:rPr>
        <w:t xml:space="preserve">(360)المنیّة: الموت و الأجل.</w:t>
      </w:r>
    </w:p>
    <w:p>
      <w:pPr>
        <w:pStyle w:val="BookText"/>
      </w:pPr>
      <w:r>
        <w:rPr>
          <w:rFonts w:ascii="Amiri" w:hAnsi="Amiri" w:eastAsia="Amiri" w:cs="Amiri"/>
          <w:lang w:bidi="ar-SA"/>
          <w:color w:val="111111"/>
          <w:sz w:val="28"/>
          <w:szCs w:val="28"/>
          <w:rtl/>
        </w:rPr>
        <w:t xml:space="preserve">(361)البُؤس: - بالضم - اشتداد الحاجة سوء احالة.</w:t>
      </w:r>
    </w:p>
    <w:p>
      <w:pPr>
        <w:pStyle w:val="BookText"/>
      </w:pPr>
      <w:r>
        <w:rPr>
          <w:rFonts w:ascii="IRNazanin" w:hAnsi="IRNazanin" w:eastAsia="IRNazanin" w:cs="IRNazanin"/>
          <w:lang w:bidi="fa-IR"/>
          <w:color w:val="111111"/>
          <w:sz w:val="28"/>
          <w:szCs w:val="28"/>
          <w:rtl/>
        </w:rPr>
        <w:t xml:space="preserve">(362)الرهبة - بالفتح - هی مصدر رهب الرجل - من باب علم - رهبا بالفتح و بالتحریک و بالضم، و معناه خاف.</w:t>
      </w:r>
    </w:p>
    <w:p>
      <w:pPr>
        <w:pStyle w:val="BookText"/>
      </w:pPr>
      <w:r>
        <w:rPr>
          <w:rFonts w:ascii="IRNazanin" w:hAnsi="IRNazanin" w:eastAsia="IRNazanin" w:cs="IRNazanin"/>
          <w:lang w:bidi="fa-IR"/>
          <w:color w:val="111111"/>
          <w:sz w:val="28"/>
          <w:szCs w:val="28"/>
          <w:rtl/>
        </w:rPr>
        <w:t xml:space="preserve">(363)الظعن - بالسکون و التحریک - الرحیل عن الدنیا و فعله کقطع.</w:t>
      </w:r>
    </w:p>
    <w:p>
      <w:pPr>
        <w:pStyle w:val="BookText"/>
      </w:pPr>
      <w:r>
        <w:rPr>
          <w:rFonts w:ascii="IRNazanin" w:hAnsi="IRNazanin" w:eastAsia="IRNazanin" w:cs="IRNazanin"/>
          <w:lang w:bidi="fa-IR"/>
          <w:color w:val="111111"/>
          <w:sz w:val="28"/>
          <w:szCs w:val="28"/>
          <w:rtl/>
        </w:rPr>
        <w:t xml:space="preserve">(364)تحرزون أنفسکم: تحفظونها من الهلاک الأبدی.</w:t>
      </w:r>
    </w:p>
    <w:p>
      <w:pPr>
        <w:pStyle w:val="BookText"/>
      </w:pPr>
      <w:r>
        <w:rPr>
          <w:rFonts w:ascii="IRNazanin" w:hAnsi="IRNazanin" w:eastAsia="IRNazanin" w:cs="IRNazanin"/>
          <w:lang w:bidi="fa-IR"/>
          <w:color w:val="111111"/>
          <w:sz w:val="28"/>
          <w:szCs w:val="28"/>
          <w:rtl/>
        </w:rPr>
        <w:t xml:space="preserve">(365)أهواؤهم: آراؤهم و ما تمیل إلیه قلوبهم، و الأهواء جمع هوی، بالقصر.</w:t>
      </w:r>
    </w:p>
    <w:p>
      <w:pPr>
        <w:pStyle w:val="BookText"/>
      </w:pPr>
      <w:r>
        <w:rPr>
          <w:rFonts w:ascii="Amiri" w:hAnsi="Amiri" w:eastAsia="Amiri" w:cs="Amiri"/>
          <w:lang w:bidi="ar-SA"/>
          <w:color w:val="111111"/>
          <w:sz w:val="28"/>
          <w:szCs w:val="28"/>
          <w:rtl/>
        </w:rPr>
        <w:t xml:space="preserve">(366)یُوهی: یضعف و یفتّت.</w:t>
      </w:r>
    </w:p>
    <w:p>
      <w:pPr>
        <w:pStyle w:val="BookText"/>
      </w:pPr>
      <w:r>
        <w:rPr>
          <w:rFonts w:ascii="IRNazanin" w:hAnsi="IRNazanin" w:eastAsia="IRNazanin" w:cs="IRNazanin"/>
          <w:lang w:bidi="fa-IR"/>
          <w:color w:val="111111"/>
          <w:sz w:val="28"/>
          <w:szCs w:val="28"/>
          <w:rtl/>
        </w:rPr>
        <w:t xml:space="preserve">(367)الصمّ: جمع أصم، و هو من الحجارة الصّلب المصمت، و الصلاب: جمع صلیب، و الصلیب الشدید، و بابه ظریف و ظراف، و ضعیف و ضعاف.</w:t>
      </w:r>
    </w:p>
    <w:p>
      <w:pPr>
        <w:pStyle w:val="BookText"/>
      </w:pPr>
      <w:r>
        <w:rPr>
          <w:rFonts w:ascii="IRNazanin" w:hAnsi="IRNazanin" w:eastAsia="IRNazanin" w:cs="IRNazanin"/>
          <w:lang w:bidi="fa-IR"/>
          <w:color w:val="111111"/>
          <w:sz w:val="28"/>
          <w:szCs w:val="28"/>
          <w:rtl/>
        </w:rPr>
        <w:t xml:space="preserve">(368)کَیْت و کَیْتَ: کلمتان لا تستعملان إلاّ مکررتین: إما مع واو العطف و إما بدونها و هی کنایة عن الحدیث.</w:t>
      </w:r>
    </w:p>
    <w:p>
      <w:pPr>
        <w:pStyle w:val="BookText"/>
      </w:pPr>
      <w:r>
        <w:rPr>
          <w:rFonts w:ascii="IRNazanin" w:hAnsi="IRNazanin" w:eastAsia="IRNazanin" w:cs="IRNazanin"/>
          <w:lang w:bidi="fa-IR"/>
          <w:color w:val="111111"/>
          <w:sz w:val="28"/>
          <w:szCs w:val="28"/>
          <w:rtl/>
        </w:rPr>
        <w:t xml:space="preserve">(369)حِیدی حَیادِ: کلمة یقولها الهارب عند الفرار، و هی من الحیدان: المیل و الانحراف عن الشیء. و حیاد: مبنی علی الکسر کما فی قولهم فیحی فیاح، و هی من أسماء الأفعال کنزال.</w:t>
      </w:r>
    </w:p>
    <w:p>
      <w:pPr>
        <w:pStyle w:val="BookText"/>
      </w:pPr>
      <w:r>
        <w:rPr>
          <w:rFonts w:ascii="IRNazanin" w:hAnsi="IRNazanin" w:eastAsia="IRNazanin" w:cs="IRNazanin"/>
          <w:lang w:bidi="fa-IR"/>
          <w:color w:val="111111"/>
          <w:sz w:val="28"/>
          <w:szCs w:val="28"/>
          <w:rtl/>
        </w:rPr>
        <w:t xml:space="preserve">(370)أعالیل بأضالیل: جمع أعلولة کما أن الأضالیل جمع أضلولة، و الأضالیل متعلقة بالأعالیل أی:</w:t>
      </w:r>
    </w:p>
    <w:p>
      <w:pPr>
        <w:pStyle w:val="BookText"/>
      </w:pPr>
      <w:r>
        <w:rPr>
          <w:rFonts w:ascii="IRNazanin" w:hAnsi="IRNazanin" w:eastAsia="IRNazanin" w:cs="IRNazanin"/>
          <w:lang w:bidi="fa-IR"/>
          <w:color w:val="111111"/>
          <w:sz w:val="28"/>
          <w:szCs w:val="28"/>
          <w:rtl/>
        </w:rPr>
        <w:t xml:space="preserve">أنکم تتعللون بالأباطیل التی لا جدوی لها.</w:t>
      </w:r>
    </w:p>
    <w:p>
      <w:pPr>
        <w:pStyle w:val="BookText"/>
      </w:pPr>
      <w:r>
        <w:rPr>
          <w:rFonts w:ascii="IRNazanin" w:hAnsi="IRNazanin" w:eastAsia="IRNazanin" w:cs="IRNazanin"/>
          <w:lang w:bidi="fa-IR"/>
          <w:color w:val="111111"/>
          <w:sz w:val="28"/>
          <w:szCs w:val="28"/>
          <w:rtl/>
        </w:rPr>
        <w:t xml:space="preserve">(371) یرید بالتطویل هنا تطویل الموعد و المطل فیه.</w:t>
      </w:r>
    </w:p>
    <w:p>
      <w:pPr>
        <w:pStyle w:val="BookText"/>
      </w:pPr>
      <w:r>
        <w:rPr>
          <w:rFonts w:ascii="IRNazanin" w:hAnsi="IRNazanin" w:eastAsia="IRNazanin" w:cs="IRNazanin"/>
          <w:lang w:bidi="fa-IR"/>
          <w:color w:val="111111"/>
          <w:sz w:val="28"/>
          <w:szCs w:val="28"/>
          <w:rtl/>
        </w:rPr>
        <w:t xml:space="preserve">(372)المَطُولُ: الکثیر المطل، و هو تأخیر أداء الدّین بلا عذر.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(373)السهم الأخْیَبُ: هو من سهام المیسر الذی لا حظّ له.</w:t>
      </w:r>
    </w:p>
    <w:p>
      <w:pPr>
        <w:pStyle w:val="BookText"/>
      </w:pPr>
      <w:r>
        <w:rPr>
          <w:rFonts w:ascii="IRNazanin" w:hAnsi="IRNazanin" w:eastAsia="IRNazanin" w:cs="IRNazanin"/>
          <w:lang w:bidi="fa-IR"/>
          <w:color w:val="111111"/>
          <w:sz w:val="28"/>
          <w:szCs w:val="28"/>
          <w:rtl/>
        </w:rPr>
        <w:t xml:space="preserve">(374)الأفْوَقُ من السهام: مکسور الفوق و الفوق موضع الوتر من السهم.</w:t>
      </w:r>
    </w:p>
    <w:p>
      <w:pPr>
        <w:pStyle w:val="BookText"/>
      </w:pPr>
      <w:r>
        <w:rPr>
          <w:rFonts w:ascii="IRNazanin" w:hAnsi="IRNazanin" w:eastAsia="IRNazanin" w:cs="IRNazanin"/>
          <w:lang w:bidi="fa-IR"/>
          <w:color w:val="111111"/>
          <w:sz w:val="28"/>
          <w:szCs w:val="28"/>
          <w:rtl/>
        </w:rPr>
        <w:t xml:space="preserve">(375)الناصل: العاری عن النصل، و لا یخفی طیش السهم الذی لا فوق له و لا نصل.</w:t>
      </w:r>
    </w:p>
    <w:p>
      <w:pPr>
        <w:pStyle w:val="BookText"/>
      </w:pPr>
      <w:r>
        <w:rPr>
          <w:rFonts w:ascii="IRNazanin" w:hAnsi="IRNazanin" w:eastAsia="IRNazanin" w:cs="IRNazanin"/>
          <w:lang w:bidi="fa-IR"/>
          <w:color w:val="111111"/>
          <w:sz w:val="28"/>
          <w:szCs w:val="28"/>
          <w:rtl/>
        </w:rPr>
        <w:t xml:space="preserve">(376)أساء الأَثَرَةَ: أساء الاستبداد، و کان علیه أن یخفف منه حتی لا یزعجکم.</w:t>
      </w:r>
    </w:p>
    <w:p>
      <w:pPr>
        <w:pStyle w:val="BookText"/>
      </w:pPr>
      <w:r>
        <w:rPr>
          <w:rFonts w:ascii="IRNazanin" w:hAnsi="IRNazanin" w:eastAsia="IRNazanin" w:cs="IRNazanin"/>
          <w:lang w:bidi="fa-IR"/>
          <w:color w:val="111111"/>
          <w:sz w:val="28"/>
          <w:szCs w:val="28"/>
          <w:rtl/>
        </w:rPr>
        <w:t xml:space="preserve">(377)أسأتم الجَزَعَ: أی لم ترفقوا فی جزعکم، و لم تقفوا عند الحد الأولی بکم.</w:t>
      </w:r>
    </w:p>
    <w:p>
      <w:pPr>
        <w:pStyle w:val="BookText"/>
      </w:pPr>
      <w:r>
        <w:rPr>
          <w:rFonts w:ascii="IRNazanin" w:hAnsi="IRNazanin" w:eastAsia="IRNazanin" w:cs="IRNazanin"/>
          <w:lang w:bidi="fa-IR"/>
          <w:color w:val="111111"/>
          <w:sz w:val="28"/>
          <w:szCs w:val="28"/>
          <w:rtl/>
        </w:rPr>
        <w:t xml:space="preserve">(378)عاقصاً قَرْنه من «عقص الشعر» إذا ضفره و فتله و لواه، کنایة عن تغطرسه و کبره.</w:t>
      </w:r>
    </w:p>
    <w:p>
      <w:pPr>
        <w:pStyle w:val="BookText"/>
      </w:pPr>
      <w:r>
        <w:rPr>
          <w:rFonts w:ascii="IRNazanin" w:hAnsi="IRNazanin" w:eastAsia="IRNazanin" w:cs="IRNazanin"/>
          <w:lang w:bidi="fa-IR"/>
          <w:color w:val="111111"/>
          <w:sz w:val="28"/>
          <w:szCs w:val="28"/>
          <w:rtl/>
        </w:rPr>
        <w:t xml:space="preserve">(379)یرکب الصعب: یستهین به و یزعم أنه ذلول سهل. و الصعب: الدابة الجموح.</w:t>
      </w:r>
    </w:p>
    <w:p>
      <w:pPr>
        <w:pStyle w:val="BookText"/>
      </w:pPr>
      <w:r>
        <w:rPr>
          <w:rFonts w:ascii="IRNazanin" w:hAnsi="IRNazanin" w:eastAsia="IRNazanin" w:cs="IRNazanin"/>
          <w:lang w:bidi="fa-IR"/>
          <w:color w:val="111111"/>
          <w:sz w:val="28"/>
          <w:szCs w:val="28"/>
          <w:rtl/>
        </w:rPr>
        <w:t xml:space="preserve">(380)العریکة: الطبیعة. و الخلق، و أصل العرک دلک الجسد بالدّباغ و غیره.</w:t>
      </w:r>
    </w:p>
    <w:p>
      <w:pPr>
        <w:pStyle w:val="BookText"/>
      </w:pPr>
      <w:r>
        <w:rPr>
          <w:rFonts w:ascii="Amiri" w:hAnsi="Amiri" w:eastAsia="Amiri" w:cs="Amiri"/>
          <w:lang w:bidi="ar-SA"/>
          <w:color w:val="111111"/>
          <w:sz w:val="28"/>
          <w:szCs w:val="28"/>
          <w:rtl/>
        </w:rPr>
        <w:t xml:space="preserve">(381)عَداهُ الأمرُ: صرفه، و بدا:</w:t>
      </w:r>
    </w:p>
    <w:p>
      <w:pPr>
        <w:pStyle w:val="BookText"/>
      </w:pPr>
      <w:r>
        <w:rPr>
          <w:rFonts w:ascii="IRNazanin" w:hAnsi="IRNazanin" w:eastAsia="IRNazanin" w:cs="IRNazanin"/>
          <w:lang w:bidi="fa-IR"/>
          <w:color w:val="111111"/>
          <w:sz w:val="28"/>
          <w:szCs w:val="28"/>
          <w:rtl/>
        </w:rPr>
        <w:t xml:space="preserve">ظهر، و المراد: ما الذی صرفک عما کان بدا و ظهر منک؟</w:t>
      </w:r>
    </w:p>
    <w:p>
      <w:pPr>
        <w:pStyle w:val="BookText"/>
      </w:pPr>
      <w:r>
        <w:rPr>
          <w:rFonts w:ascii="IRNazanin" w:hAnsi="IRNazanin" w:eastAsia="IRNazanin" w:cs="IRNazanin"/>
          <w:lang w:bidi="fa-IR"/>
          <w:color w:val="111111"/>
          <w:sz w:val="28"/>
          <w:szCs w:val="28"/>
          <w:rtl/>
        </w:rPr>
        <w:t xml:space="preserve">(382)العَنُود: الجائر من «عند یعند» کنصر، جار عن الطریق و عدل.</w:t>
      </w:r>
    </w:p>
    <w:p>
      <w:pPr>
        <w:pStyle w:val="BookText"/>
      </w:pPr>
      <w:r>
        <w:rPr>
          <w:rFonts w:ascii="Amiri" w:hAnsi="Amiri" w:eastAsia="Amiri" w:cs="Amiri"/>
          <w:lang w:bidi="ar-SA"/>
          <w:color w:val="111111"/>
          <w:sz w:val="28"/>
          <w:szCs w:val="28"/>
          <w:rtl/>
        </w:rPr>
        <w:t xml:space="preserve">(383)الکَنُود: الکفور.</w:t>
      </w:r>
    </w:p>
    <w:p>
      <w:pPr>
        <w:pStyle w:val="BookText"/>
      </w:pPr>
      <w:r>
        <w:rPr>
          <w:rFonts w:ascii="IRNazanin" w:hAnsi="IRNazanin" w:eastAsia="IRNazanin" w:cs="IRNazanin"/>
          <w:lang w:bidi="fa-IR"/>
          <w:color w:val="111111"/>
          <w:sz w:val="28"/>
          <w:szCs w:val="28"/>
          <w:rtl/>
        </w:rPr>
        <w:t xml:space="preserve">(384)القارعة: الخطب یقرع من ینزل به، أی: یصیبه.</w:t>
      </w:r>
    </w:p>
    <w:p>
      <w:pPr>
        <w:pStyle w:val="BookText"/>
      </w:pPr>
      <w:r>
        <w:rPr>
          <w:rFonts w:ascii="Amiri" w:hAnsi="Amiri" w:eastAsia="Amiri" w:cs="Amiri"/>
          <w:lang w:bidi="ar-SA"/>
          <w:color w:val="111111"/>
          <w:sz w:val="28"/>
          <w:szCs w:val="28"/>
          <w:rtl/>
        </w:rPr>
        <w:t xml:space="preserve">(385)کَلالَةَ حَدّهِ: ضعف سلاحه عن القطع فی أعدائه، یقال:</w:t>
      </w:r>
    </w:p>
    <w:p>
      <w:pPr>
        <w:pStyle w:val="BookText"/>
      </w:pPr>
      <w:r>
        <w:rPr>
          <w:rFonts w:ascii="IRNazanin" w:hAnsi="IRNazanin" w:eastAsia="IRNazanin" w:cs="IRNazanin"/>
          <w:lang w:bidi="fa-IR"/>
          <w:color w:val="111111"/>
          <w:sz w:val="28"/>
          <w:szCs w:val="28"/>
          <w:rtl/>
        </w:rPr>
        <w:t xml:space="preserve">کلّ السیف کلالة إذا لم یقطع، و المراد إعوازه من السلاح.</w:t>
      </w:r>
    </w:p>
    <w:p>
      <w:pPr>
        <w:pStyle w:val="BookText"/>
      </w:pPr>
      <w:r>
        <w:rPr>
          <w:rFonts w:ascii="Amiri" w:hAnsi="Amiri" w:eastAsia="Amiri" w:cs="Amiri"/>
          <w:lang w:bidi="ar-SA"/>
          <w:color w:val="111111"/>
          <w:sz w:val="28"/>
          <w:szCs w:val="28"/>
          <w:rtl/>
        </w:rPr>
        <w:t xml:space="preserve">(386)نضیضُ وَفْرِهِ: قلّة ماله، فالنضیض القلیل، و الوفر: المال.</w:t>
      </w:r>
    </w:p>
    <w:p>
      <w:pPr>
        <w:pStyle w:val="BookText"/>
      </w:pPr>
      <w:r>
        <w:rPr>
          <w:rFonts w:ascii="Amiri" w:hAnsi="Amiri" w:eastAsia="Amiri" w:cs="Amiri"/>
          <w:lang w:bidi="ar-SA"/>
          <w:color w:val="111111"/>
          <w:sz w:val="28"/>
          <w:szCs w:val="28"/>
          <w:rtl/>
        </w:rPr>
        <w:t xml:space="preserve">(387)المُجْلِبُ بخَیْلِهِ: من «أجلب القوم» أی جلبوا و تجمعوا من کل أوب للحرب.</w:t>
      </w:r>
    </w:p>
    <w:p>
      <w:pPr>
        <w:pStyle w:val="BookText"/>
      </w:pPr>
      <w:r>
        <w:rPr>
          <w:rFonts w:ascii="Amiri" w:hAnsi="Amiri" w:eastAsia="Amiri" w:cs="Amiri"/>
          <w:lang w:bidi="ar-SA"/>
          <w:color w:val="111111"/>
          <w:sz w:val="28"/>
          <w:szCs w:val="28"/>
          <w:rtl/>
        </w:rPr>
        <w:t xml:space="preserve">(388)الرَّجلُ: جمع راجل.</w:t>
      </w:r>
    </w:p>
    <w:p>
      <w:pPr>
        <w:pStyle w:val="BookText"/>
      </w:pPr>
      <w:r>
        <w:rPr>
          <w:rFonts w:ascii="IRNazanin" w:hAnsi="IRNazanin" w:eastAsia="IRNazanin" w:cs="IRNazanin"/>
          <w:lang w:bidi="fa-IR"/>
          <w:color w:val="111111"/>
          <w:sz w:val="28"/>
          <w:szCs w:val="28"/>
          <w:rtl/>
        </w:rPr>
        <w:t xml:space="preserve">(389) «أشرط نفسه»: هیأها و أعدها للشر و الفساد فی الأرض.</w:t>
      </w:r>
    </w:p>
    <w:p>
      <w:pPr>
        <w:pStyle w:val="BookText"/>
      </w:pPr>
      <w:r>
        <w:rPr>
          <w:rFonts w:ascii="Amiri" w:hAnsi="Amiri" w:eastAsia="Amiri" w:cs="Amiri"/>
          <w:lang w:bidi="ar-SA"/>
          <w:color w:val="111111"/>
          <w:sz w:val="28"/>
          <w:szCs w:val="28"/>
          <w:rtl/>
        </w:rPr>
        <w:t xml:space="preserve">(390) «أوْبَقَ دِینَه: أهلکه.</w:t>
      </w:r>
    </w:p>
    <w:p>
      <w:pPr>
        <w:pStyle w:val="BookText"/>
      </w:pPr>
      <w:r>
        <w:rPr>
          <w:rFonts w:ascii="IRNazanin" w:hAnsi="IRNazanin" w:eastAsia="IRNazanin" w:cs="IRNazanin"/>
          <w:lang w:bidi="fa-IR"/>
          <w:color w:val="111111"/>
          <w:sz w:val="28"/>
          <w:szCs w:val="28"/>
          <w:rtl/>
        </w:rPr>
        <w:t xml:space="preserve">(391)الحطام: المال، و أصله ما تکسر من الیبس.</w:t>
      </w:r>
    </w:p>
    <w:p>
      <w:pPr>
        <w:pStyle w:val="BookText"/>
      </w:pPr>
      <w:r>
        <w:rPr>
          <w:rFonts w:ascii="IRNazanin" w:hAnsi="IRNazanin" w:eastAsia="IRNazanin" w:cs="IRNazanin"/>
          <w:lang w:bidi="fa-IR"/>
          <w:color w:val="111111"/>
          <w:sz w:val="28"/>
          <w:szCs w:val="28"/>
          <w:rtl/>
        </w:rPr>
        <w:t xml:space="preserve">(392)ینتهزه: یغتنمه أو یختلسه.</w:t>
      </w:r>
    </w:p>
    <w:p>
      <w:pPr>
        <w:pStyle w:val="BookText"/>
      </w:pPr>
      <w:r>
        <w:rPr>
          <w:rFonts w:ascii="IRNazanin" w:hAnsi="IRNazanin" w:eastAsia="IRNazanin" w:cs="IRNazanin"/>
          <w:lang w:bidi="fa-IR"/>
          <w:color w:val="111111"/>
          <w:sz w:val="28"/>
          <w:szCs w:val="28"/>
          <w:rtl/>
        </w:rPr>
        <w:t xml:space="preserve">(393)المِقْنَب: طائفة من الخیل ما بین الثلاثین إلی الأربعین.</w:t>
      </w:r>
    </w:p>
    <w:p>
      <w:pPr>
        <w:pStyle w:val="BookText"/>
      </w:pPr>
      <w:r>
        <w:rPr>
          <w:rFonts w:ascii="Amiri" w:hAnsi="Amiri" w:eastAsia="Amiri" w:cs="Amiri"/>
          <w:lang w:bidi="ar-SA"/>
          <w:color w:val="111111"/>
          <w:sz w:val="28"/>
          <w:szCs w:val="28"/>
          <w:rtl/>
        </w:rPr>
        <w:t xml:space="preserve">(394)فَرَعَ المنبر - بالفاء: علاه.</w:t>
      </w:r>
    </w:p>
    <w:p>
      <w:pPr>
        <w:pStyle w:val="BookText"/>
      </w:pPr>
      <w:r>
        <w:rPr>
          <w:rFonts w:ascii="Amiri" w:hAnsi="Amiri" w:eastAsia="Amiri" w:cs="Amiri"/>
          <w:lang w:bidi="ar-SA"/>
          <w:color w:val="111111"/>
          <w:sz w:val="28"/>
          <w:szCs w:val="28"/>
          <w:rtl/>
        </w:rPr>
        <w:t xml:space="preserve">(395)طَامَنَ: خفض.</w:t>
      </w:r>
    </w:p>
    <w:p>
      <w:pPr>
        <w:pStyle w:val="BookText"/>
      </w:pPr>
      <w:r>
        <w:rPr>
          <w:rFonts w:ascii="IRNazanin" w:hAnsi="IRNazanin" w:eastAsia="IRNazanin" w:cs="IRNazanin"/>
          <w:lang w:bidi="fa-IR"/>
          <w:color w:val="111111"/>
          <w:sz w:val="28"/>
          <w:szCs w:val="28"/>
          <w:rtl/>
        </w:rPr>
        <w:t xml:space="preserve">(396)الذریعة: الوسیلة.</w:t>
      </w:r>
    </w:p>
    <w:p>
      <w:pPr>
        <w:pStyle w:val="BookText"/>
      </w:pPr>
      <w:r>
        <w:rPr>
          <w:rFonts w:ascii="Amiri" w:hAnsi="Amiri" w:eastAsia="Amiri" w:cs="Amiri"/>
          <w:lang w:bidi="ar-SA"/>
          <w:color w:val="111111"/>
          <w:sz w:val="28"/>
          <w:szCs w:val="28"/>
          <w:rtl/>
        </w:rPr>
        <w:t xml:space="preserve">(397)ضُؤولة النفس - بالضم: حقارتها.</w:t>
      </w:r>
    </w:p>
    <w:p>
      <w:pPr>
        <w:pStyle w:val="BookText"/>
      </w:pPr>
      <w:r>
        <w:rPr>
          <w:rFonts w:ascii="Amiri" w:hAnsi="Amiri" w:eastAsia="Amiri" w:cs="Amiri"/>
          <w:lang w:bidi="ar-SA"/>
          <w:color w:val="111111"/>
          <w:sz w:val="28"/>
          <w:szCs w:val="28"/>
          <w:rtl/>
        </w:rPr>
        <w:t xml:space="preserve">(398)مَرَاح: مصدر میمی من راح:</w:t>
      </w:r>
    </w:p>
    <w:p>
      <w:pPr>
        <w:pStyle w:val="BookText"/>
      </w:pPr>
      <w:r>
        <w:rPr>
          <w:rFonts w:ascii="IRNazanin" w:hAnsi="IRNazanin" w:eastAsia="IRNazanin" w:cs="IRNazanin"/>
          <w:lang w:bidi="fa-IR"/>
          <w:color w:val="111111"/>
          <w:sz w:val="28"/>
          <w:szCs w:val="28"/>
          <w:rtl/>
        </w:rPr>
        <w:t xml:space="preserve">إذا ذهب فی العشی.</w:t>
      </w:r>
    </w:p>
    <w:p>
      <w:pPr>
        <w:pStyle w:val="BookText"/>
      </w:pPr>
      <w:r>
        <w:rPr>
          <w:rFonts w:ascii="IRNazanin" w:hAnsi="IRNazanin" w:eastAsia="IRNazanin" w:cs="IRNazanin"/>
          <w:lang w:bidi="fa-IR"/>
          <w:color w:val="111111"/>
          <w:sz w:val="28"/>
          <w:szCs w:val="28"/>
          <w:rtl/>
        </w:rPr>
        <w:t xml:space="preserve">(399)مَغْدَی: مصدر میمی من غدا إذا ذهب فی الصباح.</w:t>
      </w:r>
    </w:p>
    <w:p>
      <w:pPr>
        <w:pStyle w:val="BookText"/>
      </w:pPr>
      <w:r>
        <w:rPr>
          <w:rFonts w:ascii="IRNazanin" w:hAnsi="IRNazanin" w:eastAsia="IRNazanin" w:cs="IRNazanin"/>
          <w:lang w:bidi="fa-IR"/>
          <w:color w:val="111111"/>
          <w:sz w:val="28"/>
          <w:szCs w:val="28"/>
          <w:rtl/>
        </w:rPr>
        <w:t xml:space="preserve">(400)النّادّ: المنفرد الهارب من الجماعة إلی الوحدة.</w:t>
      </w:r>
    </w:p>
    <w:p>
      <w:pPr>
        <w:pStyle w:val="BookText"/>
      </w:pPr>
      <w:r>
        <w:rPr>
          <w:rFonts w:ascii="IRNazanin" w:hAnsi="IRNazanin" w:eastAsia="IRNazanin" w:cs="IRNazanin"/>
          <w:lang w:bidi="fa-IR"/>
          <w:color w:val="111111"/>
          <w:sz w:val="28"/>
          <w:szCs w:val="28"/>
          <w:rtl/>
        </w:rPr>
        <w:t xml:space="preserve">(401)المقموع: المقهور.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(402)المکْعُوم: من «کعم البعیر» شدّ فاه لئلا یأکل أو یعضّ.</w:t>
      </w:r>
    </w:p>
    <w:p>
      <w:pPr>
        <w:pStyle w:val="BookText"/>
      </w:pPr>
      <w:r>
        <w:rPr>
          <w:rFonts w:ascii="Amiri" w:hAnsi="Amiri" w:eastAsia="Amiri" w:cs="Amiri"/>
          <w:lang w:bidi="ar-SA"/>
          <w:color w:val="111111"/>
          <w:sz w:val="28"/>
          <w:szCs w:val="28"/>
          <w:rtl/>
        </w:rPr>
        <w:t xml:space="preserve">(403)ثَکْلان: حزین.</w:t>
      </w:r>
    </w:p>
    <w:p>
      <w:pPr>
        <w:pStyle w:val="BookText"/>
      </w:pPr>
      <w:r>
        <w:rPr>
          <w:rFonts w:ascii="IRNazanin" w:hAnsi="IRNazanin" w:eastAsia="IRNazanin" w:cs="IRNazanin"/>
          <w:lang w:bidi="fa-IR"/>
          <w:color w:val="111111"/>
          <w:sz w:val="28"/>
          <w:szCs w:val="28"/>
          <w:rtl/>
        </w:rPr>
        <w:t xml:space="preserve">(404)أخمله: أسقط ذکره حتی لم یعد له بین الناس نباهة.</w:t>
      </w:r>
    </w:p>
    <w:p>
      <w:pPr>
        <w:pStyle w:val="BookText"/>
      </w:pPr>
      <w:r>
        <w:rPr>
          <w:rFonts w:ascii="IRNazanin" w:hAnsi="IRNazanin" w:eastAsia="IRNazanin" w:cs="IRNazanin"/>
          <w:lang w:bidi="fa-IR"/>
          <w:color w:val="111111"/>
          <w:sz w:val="28"/>
          <w:szCs w:val="28"/>
          <w:rtl/>
        </w:rPr>
        <w:t xml:space="preserve">(405)التّقیّة: اتقاء الظلم بإخفاء المال.</w:t>
      </w:r>
    </w:p>
    <w:p>
      <w:pPr>
        <w:pStyle w:val="BookText"/>
      </w:pPr>
      <w:r>
        <w:rPr>
          <w:rFonts w:ascii="IRNazanin" w:hAnsi="IRNazanin" w:eastAsia="IRNazanin" w:cs="IRNazanin"/>
          <w:lang w:bidi="fa-IR"/>
          <w:color w:val="111111"/>
          <w:sz w:val="28"/>
          <w:szCs w:val="28"/>
          <w:rtl/>
        </w:rPr>
        <w:t xml:space="preserve">(406)الأُجاج: الملح.</w:t>
      </w:r>
    </w:p>
    <w:p>
      <w:pPr>
        <w:pStyle w:val="BookText"/>
      </w:pPr>
      <w:r>
        <w:rPr>
          <w:rFonts w:ascii="IRNazanin" w:hAnsi="IRNazanin" w:eastAsia="IRNazanin" w:cs="IRNazanin"/>
          <w:lang w:bidi="fa-IR"/>
          <w:color w:val="111111"/>
          <w:sz w:val="28"/>
          <w:szCs w:val="28"/>
          <w:rtl/>
        </w:rPr>
        <w:t xml:space="preserve">(407)ضامزة: ساکنة.</w:t>
      </w:r>
    </w:p>
    <w:p>
      <w:pPr>
        <w:pStyle w:val="BookText"/>
      </w:pPr>
      <w:r>
        <w:rPr>
          <w:rFonts w:ascii="Amiri" w:hAnsi="Amiri" w:eastAsia="Amiri" w:cs="Amiri"/>
          <w:lang w:bidi="ar-SA"/>
          <w:color w:val="111111"/>
          <w:sz w:val="28"/>
          <w:szCs w:val="28"/>
          <w:rtl/>
        </w:rPr>
        <w:t xml:space="preserve">(408)قَرِحَة: بفتح فکسر - مجروحة.</w:t>
      </w:r>
    </w:p>
    <w:p>
      <w:pPr>
        <w:pStyle w:val="BookText"/>
      </w:pPr>
      <w:r>
        <w:rPr>
          <w:rFonts w:ascii="IRNazanin" w:hAnsi="IRNazanin" w:eastAsia="IRNazanin" w:cs="IRNazanin"/>
          <w:lang w:bidi="fa-IR"/>
          <w:color w:val="111111"/>
          <w:sz w:val="28"/>
          <w:szCs w:val="28"/>
          <w:rtl/>
        </w:rPr>
        <w:t xml:space="preserve">(409)ملّوا: أی أنهم أکثروا من وعظ الناس حتی سئموا ذلک إذ لم یکن لهم فی النفوس تأثیر.</w:t>
      </w:r>
    </w:p>
    <w:p>
      <w:pPr>
        <w:pStyle w:val="BookText"/>
      </w:pPr>
      <w:r>
        <w:rPr>
          <w:rFonts w:ascii="IRNazanin" w:hAnsi="IRNazanin" w:eastAsia="IRNazanin" w:cs="IRNazanin"/>
          <w:lang w:bidi="fa-IR"/>
          <w:color w:val="111111"/>
          <w:sz w:val="28"/>
          <w:szCs w:val="28"/>
          <w:rtl/>
        </w:rPr>
        <w:t xml:space="preserve">(410)الحُثالة - بالضم: القشارة و ما لا خیر فیه، و أصله ما یسقط من کل ذی قشر.</w:t>
      </w:r>
    </w:p>
    <w:p>
      <w:pPr>
        <w:pStyle w:val="BookText"/>
      </w:pPr>
      <w:r>
        <w:rPr>
          <w:rFonts w:ascii="IRNazanin" w:hAnsi="IRNazanin" w:eastAsia="IRNazanin" w:cs="IRNazanin"/>
          <w:lang w:bidi="fa-IR"/>
          <w:color w:val="111111"/>
          <w:sz w:val="28"/>
          <w:szCs w:val="28"/>
          <w:rtl/>
        </w:rPr>
        <w:t xml:space="preserve">(411)القَرَظ - محرکة: ورق المسلم أو ثمر السنط یدبغ به.</w:t>
      </w:r>
    </w:p>
    <w:p>
      <w:pPr>
        <w:pStyle w:val="BookText"/>
      </w:pPr>
      <w:r>
        <w:rPr>
          <w:rFonts w:ascii="IRNazanin" w:hAnsi="IRNazanin" w:eastAsia="IRNazanin" w:cs="IRNazanin"/>
          <w:lang w:bidi="fa-IR"/>
          <w:color w:val="111111"/>
          <w:sz w:val="28"/>
          <w:szCs w:val="28"/>
          <w:rtl/>
        </w:rPr>
        <w:t xml:space="preserve">(412)الجَلَم - بالتحریک -: مقراض یجزّ به الصوف، و قراضته: ما یسقط منه عند القرض و الجزّ.</w:t>
      </w:r>
    </w:p>
    <w:p>
      <w:pPr>
        <w:pStyle w:val="BookText"/>
      </w:pPr>
      <w:r>
        <w:rPr>
          <w:rFonts w:ascii="Amiri" w:hAnsi="Amiri" w:eastAsia="Amiri" w:cs="Amiri"/>
          <w:lang w:bidi="ar-SA"/>
          <w:color w:val="111111"/>
          <w:sz w:val="28"/>
          <w:szCs w:val="28"/>
          <w:rtl/>
        </w:rPr>
        <w:t xml:space="preserve">(413)أشْغَفَ بها: أشد تعلقا بها.</w:t>
      </w:r>
    </w:p>
    <w:p>
      <w:pPr>
        <w:pStyle w:val="BookText"/>
      </w:pPr>
      <w:r>
        <w:rPr>
          <w:rFonts w:ascii="IRNazanin" w:hAnsi="IRNazanin" w:eastAsia="IRNazanin" w:cs="IRNazanin"/>
          <w:lang w:bidi="fa-IR"/>
          <w:color w:val="111111"/>
          <w:sz w:val="28"/>
          <w:szCs w:val="28"/>
          <w:rtl/>
        </w:rPr>
        <w:t xml:space="preserve">(414)الرّغام - بالفتح -: التراب، و قیل:</w:t>
      </w:r>
    </w:p>
    <w:p>
      <w:pPr>
        <w:pStyle w:val="BookText"/>
      </w:pPr>
      <w:r>
        <w:rPr>
          <w:rFonts w:ascii="IRNazanin" w:hAnsi="IRNazanin" w:eastAsia="IRNazanin" w:cs="IRNazanin"/>
          <w:lang w:bidi="fa-IR"/>
          <w:color w:val="111111"/>
          <w:sz w:val="28"/>
          <w:szCs w:val="28"/>
          <w:rtl/>
        </w:rPr>
        <w:t xml:space="preserve">هو الرمل المختلط بالتراب.</w:t>
      </w:r>
    </w:p>
    <w:p>
      <w:pPr>
        <w:pStyle w:val="BookText"/>
      </w:pPr>
      <w:r>
        <w:rPr>
          <w:rFonts w:ascii="IRNazanin" w:hAnsi="IRNazanin" w:eastAsia="IRNazanin" w:cs="IRNazanin"/>
          <w:lang w:bidi="fa-IR"/>
          <w:color w:val="111111"/>
          <w:sz w:val="28"/>
          <w:szCs w:val="28"/>
          <w:rtl/>
        </w:rPr>
        <w:t xml:space="preserve">(415)الخِرّیت بوزن سکیّت -: الحاذق فی الدلالة، و فعله کفرح.</w:t>
      </w:r>
    </w:p>
    <w:p>
      <w:pPr>
        <w:pStyle w:val="BookText"/>
      </w:pPr>
      <w:r>
        <w:rPr>
          <w:rFonts w:ascii="Amiri" w:hAnsi="Amiri" w:eastAsia="Amiri" w:cs="Amiri"/>
          <w:lang w:bidi="ar-SA"/>
          <w:color w:val="111111"/>
          <w:sz w:val="28"/>
          <w:szCs w:val="28"/>
          <w:rtl/>
        </w:rPr>
        <w:t xml:space="preserve">(416)یَخْصِفُ نَعْلَهُ: یخرزها.</w:t>
      </w:r>
    </w:p>
    <w:p>
      <w:pPr>
        <w:pStyle w:val="BookText"/>
      </w:pPr>
      <w:r>
        <w:rPr>
          <w:rFonts w:ascii="Amiri" w:hAnsi="Amiri" w:eastAsia="Amiri" w:cs="Amiri"/>
          <w:lang w:bidi="ar-SA"/>
          <w:color w:val="111111"/>
          <w:sz w:val="28"/>
          <w:szCs w:val="28"/>
          <w:rtl/>
        </w:rPr>
        <w:t xml:space="preserve">(417)بَوّأهُمْ مَحَلّتَهم: أنزلهم منزلتهم.</w:t>
      </w:r>
    </w:p>
    <w:p>
      <w:pPr>
        <w:pStyle w:val="BookText"/>
      </w:pPr>
      <w:r>
        <w:rPr>
          <w:rFonts w:ascii="IRNazanin" w:hAnsi="IRNazanin" w:eastAsia="IRNazanin" w:cs="IRNazanin"/>
          <w:lang w:bidi="fa-IR"/>
          <w:color w:val="111111"/>
          <w:sz w:val="28"/>
          <w:szCs w:val="28"/>
          <w:rtl/>
        </w:rPr>
        <w:t xml:space="preserve">(418)القناة: العود و الرمح، و المراد به القوة و الغلبة و الدولة. و فی قوله (استقامت قناتهم) تمثیل لاستقامة أحوالهم.</w:t>
      </w:r>
    </w:p>
    <w:p>
      <w:pPr>
        <w:pStyle w:val="BookText"/>
      </w:pPr>
      <w:r>
        <w:rPr>
          <w:rFonts w:ascii="Amiri" w:hAnsi="Amiri" w:eastAsia="Amiri" w:cs="Amiri"/>
          <w:lang w:bidi="ar-SA"/>
          <w:color w:val="111111"/>
          <w:sz w:val="28"/>
          <w:szCs w:val="28"/>
          <w:rtl/>
        </w:rPr>
        <w:t xml:space="preserve">(420)الساقَةُ: مؤخّر الجیش السائق لمقدّمه.</w:t>
      </w:r>
    </w:p>
    <w:p>
      <w:pPr>
        <w:pStyle w:val="BookText"/>
      </w:pPr>
      <w:r>
        <w:rPr>
          <w:rFonts w:ascii="IRNazanin" w:hAnsi="IRNazanin" w:eastAsia="IRNazanin" w:cs="IRNazanin"/>
          <w:lang w:bidi="fa-IR"/>
          <w:color w:val="111111"/>
          <w:sz w:val="28"/>
          <w:szCs w:val="28"/>
          <w:rtl/>
        </w:rPr>
        <w:t xml:space="preserve">(421)ولّتْ بحذافیرها: بجملتها و أسرها.</w:t>
      </w:r>
    </w:p>
    <w:p>
      <w:pPr>
        <w:pStyle w:val="BookText"/>
      </w:pPr>
      <w:r>
        <w:rPr>
          <w:rFonts w:ascii="IRNazanin" w:hAnsi="IRNazanin" w:eastAsia="IRNazanin" w:cs="IRNazanin"/>
          <w:lang w:bidi="fa-IR"/>
          <w:color w:val="111111"/>
          <w:sz w:val="28"/>
          <w:szCs w:val="28"/>
          <w:rtl/>
        </w:rPr>
        <w:t xml:space="preserve">(422)نَقَبَ: بمعنی ثقب و فی قوله (لأنقبنّ الباطل) تمثیل الحال الحق مع الباطل کأن الباطل شیء اشتمل علی الحق فستره، و صار الحق فی طیّه، فلا بد من کشف الباطل و إظهار الحق.</w:t>
      </w:r>
    </w:p>
    <w:p>
      <w:pPr>
        <w:pStyle w:val="BookText"/>
      </w:pPr>
      <w:r>
        <w:rPr>
          <w:rFonts w:ascii="Amiri" w:hAnsi="Amiri" w:eastAsia="Amiri" w:cs="Amiri"/>
          <w:lang w:bidi="ar-SA"/>
          <w:color w:val="111111"/>
          <w:sz w:val="28"/>
          <w:szCs w:val="28"/>
          <w:rtl/>
        </w:rPr>
        <w:t xml:space="preserve">(423)المَحضُ: اللبن الخالص بلا رغوة.</w:t>
      </w:r>
    </w:p>
    <w:p>
      <w:pPr>
        <w:pStyle w:val="BookText"/>
      </w:pPr>
      <w:r>
        <w:rPr>
          <w:rFonts w:ascii="Amiri" w:hAnsi="Amiri" w:eastAsia="Amiri" w:cs="Amiri"/>
          <w:lang w:bidi="ar-SA"/>
          <w:color w:val="111111"/>
          <w:sz w:val="28"/>
          <w:szCs w:val="28"/>
          <w:rtl/>
        </w:rPr>
        <w:t xml:space="preserve">(424)أُفّ لکم: کلمة تضجّر و استقذار و مهانة.</w:t>
      </w:r>
    </w:p>
    <w:p>
      <w:pPr>
        <w:pStyle w:val="BookText"/>
      </w:pPr>
      <w:r>
        <w:rPr>
          <w:rFonts w:ascii="IRNazanin" w:hAnsi="IRNazanin" w:eastAsia="IRNazanin" w:cs="IRNazanin"/>
          <w:lang w:bidi="fa-IR"/>
          <w:color w:val="111111"/>
          <w:sz w:val="28"/>
          <w:szCs w:val="28"/>
          <w:rtl/>
        </w:rPr>
        <w:t xml:space="preserve">(425)دوَرَان الأعین: اضطرابها من الجزع.</w:t>
      </w:r>
    </w:p>
    <w:p>
      <w:pPr>
        <w:pStyle w:val="BookText"/>
      </w:pPr>
      <w:r>
        <w:rPr>
          <w:rFonts w:ascii="IRNazanin" w:hAnsi="IRNazanin" w:eastAsia="IRNazanin" w:cs="IRNazanin"/>
          <w:lang w:bidi="fa-IR"/>
          <w:color w:val="111111"/>
          <w:sz w:val="28"/>
          <w:szCs w:val="28"/>
          <w:rtl/>
        </w:rPr>
        <w:t xml:space="preserve">(426)الغَمْرَة: الواحدة من الغمر و هو السّتر، و غمرة الموت الشدة التی ینتهی إلیها المحتضر.</w:t>
      </w:r>
    </w:p>
    <w:p>
      <w:pPr>
        <w:pStyle w:val="BookText"/>
      </w:pPr>
      <w:r>
        <w:rPr>
          <w:rFonts w:ascii="Amiri" w:hAnsi="Amiri" w:eastAsia="Amiri" w:cs="Amiri"/>
          <w:lang w:bidi="ar-SA"/>
          <w:color w:val="111111"/>
          <w:sz w:val="28"/>
          <w:szCs w:val="28"/>
          <w:rtl/>
        </w:rPr>
        <w:t xml:space="preserve">(427)یُرْتَجُ: بمعنی یغلق - تقول: رتج الباب أی أغلقه.</w:t>
      </w:r>
    </w:p>
    <w:p>
      <w:pPr>
        <w:pStyle w:val="BookText"/>
      </w:pPr>
      <w:r>
        <w:rPr>
          <w:rFonts w:ascii="IRNazanin" w:hAnsi="IRNazanin" w:eastAsia="IRNazanin" w:cs="IRNazanin"/>
          <w:lang w:bidi="fa-IR"/>
          <w:color w:val="111111"/>
          <w:sz w:val="28"/>
          <w:szCs w:val="28"/>
          <w:rtl/>
        </w:rPr>
        <w:t xml:space="preserve">(428)الحَوار - بالفتح و ربما کسر:</w:t>
      </w:r>
    </w:p>
    <w:p>
      <w:pPr>
        <w:pStyle w:val="BookText"/>
      </w:pPr>
      <w:r>
        <w:rPr>
          <w:rFonts w:ascii="IRNazanin" w:hAnsi="IRNazanin" w:eastAsia="IRNazanin" w:cs="IRNazanin"/>
          <w:lang w:bidi="fa-IR"/>
          <w:color w:val="111111"/>
          <w:sz w:val="28"/>
          <w:szCs w:val="28"/>
          <w:rtl/>
        </w:rPr>
        <w:t xml:space="preserve">المخاطبة و مراجعة الکلام.</w:t>
      </w:r>
    </w:p>
    <w:p>
      <w:pPr>
        <w:pStyle w:val="BookText"/>
      </w:pPr>
      <w:r>
        <w:rPr>
          <w:rFonts w:ascii="Amiri" w:hAnsi="Amiri" w:eastAsia="Amiri" w:cs="Amiri"/>
          <w:lang w:bidi="ar-SA"/>
          <w:color w:val="111111"/>
          <w:sz w:val="28"/>
          <w:szCs w:val="28"/>
          <w:rtl/>
        </w:rPr>
        <w:t xml:space="preserve">(429)تَعْمَهُون: مضارع عمه، أی تتحیّرون و تتردّدون.</w:t>
      </w:r>
    </w:p>
    <w:p>
      <w:pPr>
        <w:pStyle w:val="BookText"/>
      </w:pPr>
      <w:r>
        <w:rPr>
          <w:rFonts w:ascii="Amiri" w:hAnsi="Amiri" w:eastAsia="Amiri" w:cs="Amiri"/>
          <w:lang w:bidi="ar-SA"/>
          <w:color w:val="111111"/>
          <w:sz w:val="28"/>
          <w:szCs w:val="28"/>
          <w:rtl/>
        </w:rPr>
        <w:t xml:space="preserve">(430)المألُوسة: المخلوطة بمس الجنون.</w:t>
      </w:r>
    </w:p>
    <w:p>
      <w:pPr>
        <w:pStyle w:val="BookText"/>
      </w:pPr>
      <w:r>
        <w:rPr>
          <w:rFonts w:ascii="IRNazanin" w:hAnsi="IRNazanin" w:eastAsia="IRNazanin" w:cs="IRNazanin"/>
          <w:lang w:bidi="fa-IR"/>
          <w:color w:val="111111"/>
          <w:sz w:val="28"/>
          <w:szCs w:val="28"/>
          <w:rtl/>
        </w:rPr>
        <w:t xml:space="preserve">(431)سَجیِس - بفتح فکسر - کلمة تقال بمعنی أبدا، و سجیس: أصله من «سجس الماء» بمعنی تغیّر و تکدّر و کان أصل الاستعمال: «ما دامت اللیالی بظلامها».</w:t>
      </w:r>
    </w:p>
    <w:p>
      <w:pPr>
        <w:pStyle w:val="BookText"/>
      </w:pPr>
      <w:r>
        <w:rPr>
          <w:rFonts w:ascii="IRNazanin" w:hAnsi="IRNazanin" w:eastAsia="IRNazanin" w:cs="IRNazanin"/>
          <w:lang w:bidi="fa-IR"/>
          <w:color w:val="111111"/>
          <w:sz w:val="28"/>
          <w:szCs w:val="28"/>
          <w:rtl/>
        </w:rPr>
        <w:t xml:space="preserve">(432)یُمال بکم: یمال علی العدو بعزکم و قوتکم.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(433)الزّافرة من البناء: رکنه، و من الرجل عشیرته و أنصاره.</w:t>
      </w:r>
    </w:p>
    <w:p>
      <w:pPr>
        <w:pStyle w:val="BookText"/>
      </w:pPr>
      <w:r>
        <w:rPr>
          <w:rFonts w:ascii="IRNazanin" w:hAnsi="IRNazanin" w:eastAsia="IRNazanin" w:cs="IRNazanin"/>
          <w:lang w:bidi="fa-IR"/>
          <w:color w:val="111111"/>
          <w:sz w:val="28"/>
          <w:szCs w:val="28"/>
          <w:rtl/>
        </w:rPr>
        <w:t xml:space="preserve">(434)السّعْر - بالفتح - مصدر سعر النار - من باب نفع: أوقدها، و بالضم جمع ساعر، و هو ما أثبتناه. و المراد «لبئس موقدوا الحرب أنتم».</w:t>
      </w:r>
    </w:p>
    <w:p>
      <w:pPr>
        <w:pStyle w:val="BookText"/>
      </w:pPr>
      <w:r>
        <w:rPr>
          <w:rFonts w:ascii="Amiri" w:hAnsi="Amiri" w:eastAsia="Amiri" w:cs="Amiri"/>
          <w:lang w:bidi="ar-SA"/>
          <w:color w:val="111111"/>
          <w:sz w:val="28"/>
          <w:szCs w:val="28"/>
          <w:rtl/>
        </w:rPr>
        <w:t xml:space="preserve">(435)امْتَعَضَ: غضب.</w:t>
      </w:r>
    </w:p>
    <w:p>
      <w:pPr>
        <w:pStyle w:val="BookText"/>
      </w:pPr>
      <w:r>
        <w:rPr>
          <w:rFonts w:ascii="Amiri" w:hAnsi="Amiri" w:eastAsia="Amiri" w:cs="Amiri"/>
          <w:lang w:bidi="ar-SA"/>
          <w:color w:val="111111"/>
          <w:sz w:val="28"/>
          <w:szCs w:val="28"/>
          <w:rtl/>
        </w:rPr>
        <w:t xml:space="preserve">(436)حَمِسَ - کفرح - اشتد و صلب فی دینه فهو حمس.</w:t>
      </w:r>
    </w:p>
    <w:p>
      <w:pPr>
        <w:pStyle w:val="BookText"/>
      </w:pPr>
      <w:r>
        <w:rPr>
          <w:rFonts w:ascii="IRNazanin" w:hAnsi="IRNazanin" w:eastAsia="IRNazanin" w:cs="IRNazanin"/>
          <w:lang w:bidi="fa-IR"/>
          <w:color w:val="111111"/>
          <w:sz w:val="28"/>
          <w:szCs w:val="28"/>
          <w:rtl/>
        </w:rPr>
        <w:t xml:space="preserve">(437)الوَغی: الحرب، و أصله الصوت و الجلبة.</w:t>
      </w:r>
    </w:p>
    <w:p>
      <w:pPr>
        <w:pStyle w:val="BookText"/>
      </w:pPr>
      <w:r>
        <w:rPr>
          <w:rFonts w:ascii="Amiri" w:hAnsi="Amiri" w:eastAsia="Amiri" w:cs="Amiri"/>
          <w:lang w:bidi="ar-SA"/>
          <w:color w:val="111111"/>
          <w:sz w:val="28"/>
          <w:szCs w:val="28"/>
          <w:rtl/>
        </w:rPr>
        <w:t xml:space="preserve">(438)اسْتَحَرّ: بلغ فی النفوس غایة حدّته.</w:t>
      </w:r>
    </w:p>
    <w:p>
      <w:pPr>
        <w:pStyle w:val="BookText"/>
      </w:pPr>
      <w:r>
        <w:rPr>
          <w:rFonts w:ascii="IRNazanin" w:hAnsi="IRNazanin" w:eastAsia="IRNazanin" w:cs="IRNazanin"/>
          <w:lang w:bidi="fa-IR"/>
          <w:color w:val="111111"/>
          <w:sz w:val="28"/>
          <w:szCs w:val="28"/>
          <w:rtl/>
        </w:rPr>
        <w:t xml:space="preserve">(439)انفرجتم انفراج الرأس: أی کما ینفلق الرأس فلا یلتئم.</w:t>
      </w:r>
    </w:p>
    <w:p>
      <w:pPr>
        <w:pStyle w:val="BookText"/>
      </w:pPr>
      <w:r>
        <w:rPr>
          <w:rFonts w:ascii="Amiri" w:hAnsi="Amiri" w:eastAsia="Amiri" w:cs="Amiri"/>
          <w:lang w:bidi="ar-SA"/>
          <w:color w:val="111111"/>
          <w:sz w:val="28"/>
          <w:szCs w:val="28"/>
          <w:rtl/>
        </w:rPr>
        <w:t xml:space="preserve">(440)یَعْرُقُ لَحْمَهُ: یأکل حتی لا یبقی منه شیء علی العظم.</w:t>
      </w:r>
    </w:p>
    <w:p>
      <w:pPr>
        <w:pStyle w:val="BookText"/>
      </w:pPr>
      <w:r>
        <w:rPr>
          <w:rFonts w:ascii="Amiri" w:hAnsi="Amiri" w:eastAsia="Amiri" w:cs="Amiri"/>
          <w:lang w:bidi="ar-SA"/>
          <w:color w:val="111111"/>
          <w:sz w:val="28"/>
          <w:szCs w:val="28"/>
          <w:rtl/>
        </w:rPr>
        <w:t xml:space="preserve">(441)فَرَاه یفریه: مزّقه یمزقه.</w:t>
      </w:r>
    </w:p>
    <w:p>
      <w:pPr>
        <w:pStyle w:val="BookText"/>
      </w:pPr>
      <w:r>
        <w:rPr>
          <w:rFonts w:ascii="IRNazanin" w:hAnsi="IRNazanin" w:eastAsia="IRNazanin" w:cs="IRNazanin"/>
          <w:lang w:bidi="fa-IR"/>
          <w:color w:val="111111"/>
          <w:sz w:val="28"/>
          <w:szCs w:val="28"/>
          <w:rtl/>
        </w:rPr>
        <w:t xml:space="preserve">(442)ما ضُمت علیه الجوانح: هو القلب و ما یتبعه من الأوعیة الدمویة، و الجوانح: الضلوع تحت الترائب، و الترائب: ما یلی التّرقوتین من عظم الصدر.</w:t>
      </w:r>
    </w:p>
    <w:p>
      <w:pPr>
        <w:pStyle w:val="BookText"/>
      </w:pPr>
      <w:r>
        <w:rPr>
          <w:rFonts w:ascii="IRNazanin" w:hAnsi="IRNazanin" w:eastAsia="IRNazanin" w:cs="IRNazanin"/>
          <w:lang w:bidi="fa-IR"/>
          <w:color w:val="111111"/>
          <w:sz w:val="28"/>
          <w:szCs w:val="28"/>
          <w:rtl/>
        </w:rPr>
        <w:t xml:space="preserve">(443)المَشْرَفِیّة: هی السیوف التی تنسب إلی مشارف، و هی قری من أرض العرب تدنو إلی الریف، و لا یقال فی النسبة إلیها مشارفی، لأن الجمع ینسب إلی واحدة.</w:t>
      </w:r>
    </w:p>
    <w:p>
      <w:pPr>
        <w:pStyle w:val="BookText"/>
      </w:pPr>
      <w:r>
        <w:rPr>
          <w:rFonts w:ascii="Amiri" w:hAnsi="Amiri" w:eastAsia="Amiri" w:cs="Amiri"/>
          <w:lang w:bidi="ar-SA"/>
          <w:color w:val="111111"/>
          <w:sz w:val="28"/>
          <w:szCs w:val="28"/>
          <w:rtl/>
        </w:rPr>
        <w:t xml:space="preserve">(444)فَرَاشُ الهامِ: العظام الرقیقة التی تلی القحف.</w:t>
      </w:r>
    </w:p>
    <w:p>
      <w:pPr>
        <w:pStyle w:val="BookText"/>
      </w:pPr>
      <w:r>
        <w:rPr>
          <w:rFonts w:ascii="Amiri" w:hAnsi="Amiri" w:eastAsia="Amiri" w:cs="Amiri"/>
          <w:lang w:bidi="ar-SA"/>
          <w:color w:val="111111"/>
          <w:sz w:val="28"/>
          <w:szCs w:val="28"/>
          <w:rtl/>
        </w:rPr>
        <w:t xml:space="preserve">(445)تَطیِحُ السواعِدُ: تسقط، و فعله کباع و قال.</w:t>
      </w:r>
    </w:p>
    <w:p>
      <w:pPr>
        <w:pStyle w:val="BookText"/>
      </w:pPr>
      <w:r>
        <w:rPr>
          <w:rFonts w:ascii="IRNazanin" w:hAnsi="IRNazanin" w:eastAsia="IRNazanin" w:cs="IRNazanin"/>
          <w:lang w:bidi="fa-IR"/>
          <w:color w:val="111111"/>
          <w:sz w:val="28"/>
          <w:szCs w:val="28"/>
          <w:rtl/>
        </w:rPr>
        <w:t xml:space="preserve">(446)الفَیء: الخراج و ما یحویه بیت المال.</w:t>
      </w:r>
    </w:p>
    <w:p>
      <w:pPr>
        <w:pStyle w:val="BookText"/>
      </w:pPr>
      <w:r>
        <w:rPr>
          <w:rFonts w:ascii="IRNazanin" w:hAnsi="IRNazanin" w:eastAsia="IRNazanin" w:cs="IRNazanin"/>
          <w:lang w:bidi="fa-IR"/>
          <w:color w:val="111111"/>
          <w:sz w:val="28"/>
          <w:szCs w:val="28"/>
          <w:rtl/>
        </w:rPr>
        <w:t xml:space="preserve">(447)الخَطْبُ الفادح: الثقیل، من فدحه الدّین - کقطع - إذا أثقله و عاله و بهظه.</w:t>
      </w:r>
    </w:p>
    <w:p>
      <w:pPr>
        <w:pStyle w:val="BookText"/>
      </w:pPr>
      <w:r>
        <w:rPr>
          <w:rFonts w:ascii="IRNazanin" w:hAnsi="IRNazanin" w:eastAsia="IRNazanin" w:cs="IRNazanin"/>
          <w:lang w:bidi="fa-IR"/>
          <w:color w:val="111111"/>
          <w:sz w:val="28"/>
          <w:szCs w:val="28"/>
          <w:rtl/>
        </w:rPr>
        <w:t xml:space="preserve">(448)الحَدَث - بالتحریک -: الحادث، و المراد هنا ما وقع من أمر الحکمین کما هو مشهور فی التاریخ.</w:t>
      </w:r>
    </w:p>
    <w:p>
      <w:pPr>
        <w:pStyle w:val="BookText"/>
      </w:pPr>
      <w:r>
        <w:rPr>
          <w:rFonts w:ascii="Amiri" w:hAnsi="Amiri" w:eastAsia="Amiri" w:cs="Amiri"/>
          <w:lang w:bidi="ar-SA"/>
          <w:color w:val="111111"/>
          <w:sz w:val="28"/>
          <w:szCs w:val="28"/>
          <w:rtl/>
        </w:rPr>
        <w:t xml:space="preserve">(449)نَخَلْتُ لکم مخزونَ رأیی:</w:t>
      </w:r>
    </w:p>
    <w:p>
      <w:pPr>
        <w:pStyle w:val="BookText"/>
      </w:pPr>
      <w:r>
        <w:rPr>
          <w:rFonts w:ascii="IRNazanin" w:hAnsi="IRNazanin" w:eastAsia="IRNazanin" w:cs="IRNazanin"/>
          <w:lang w:bidi="fa-IR"/>
          <w:color w:val="111111"/>
          <w:sz w:val="28"/>
          <w:szCs w:val="28"/>
          <w:rtl/>
        </w:rPr>
        <w:t xml:space="preserve">أخلصته، من نخلت الدقیق بالمنخل.</w:t>
      </w:r>
    </w:p>
    <w:p>
      <w:pPr>
        <w:pStyle w:val="BookText"/>
      </w:pPr>
      <w:r>
        <w:rPr>
          <w:rFonts w:ascii="IRNazanin" w:hAnsi="IRNazanin" w:eastAsia="IRNazanin" w:cs="IRNazanin"/>
          <w:lang w:bidi="fa-IR"/>
          <w:color w:val="111111"/>
          <w:sz w:val="28"/>
          <w:szCs w:val="28"/>
          <w:rtl/>
        </w:rPr>
        <w:t xml:space="preserve">(450) قصیر هو مولی جذیمة المعروف بالأبرش، و المثل مشهور فی کتب الأمثال.</w:t>
      </w:r>
    </w:p>
    <w:p>
      <w:pPr>
        <w:pStyle w:val="BookText"/>
      </w:pPr>
      <w:r>
        <w:rPr>
          <w:rFonts w:ascii="Amiri" w:hAnsi="Amiri" w:eastAsia="Amiri" w:cs="Amiri"/>
          <w:lang w:bidi="ar-SA"/>
          <w:color w:val="111111"/>
          <w:sz w:val="28"/>
          <w:szCs w:val="28"/>
          <w:rtl/>
        </w:rPr>
        <w:t xml:space="preserve">(451) «ضَنّ الزّنْدُ بقَدْحِهِ» هذه کنایة أنه لم یعد له رأی صالح لشدة ما لقی من خلافهم.</w:t>
      </w:r>
    </w:p>
    <w:p>
      <w:pPr>
        <w:pStyle w:val="BookText"/>
      </w:pPr>
      <w:r>
        <w:rPr>
          <w:rFonts w:ascii="IRNazanin" w:hAnsi="IRNazanin" w:eastAsia="IRNazanin" w:cs="IRNazanin"/>
          <w:lang w:bidi="fa-IR"/>
          <w:color w:val="111111"/>
          <w:sz w:val="28"/>
          <w:szCs w:val="28"/>
          <w:rtl/>
        </w:rPr>
        <w:t xml:space="preserve">(452) «أخو هوازن» هو درید بن الصّمّة.</w:t>
      </w:r>
    </w:p>
    <w:p>
      <w:pPr>
        <w:pStyle w:val="BookText"/>
      </w:pPr>
      <w:r>
        <w:rPr>
          <w:rFonts w:ascii="IRNazanin" w:hAnsi="IRNazanin" w:eastAsia="IRNazanin" w:cs="IRNazanin"/>
          <w:lang w:bidi="fa-IR"/>
          <w:color w:val="111111"/>
          <w:sz w:val="28"/>
          <w:szCs w:val="28"/>
          <w:rtl/>
        </w:rPr>
        <w:t xml:space="preserve">(453)مُنْعَرَج اللّوی: اسم مکان، و أصل اللّوی من الرمل: الجدد بعد الرّملة: و منعرجه: منعطفه یمنة و یسرة.</w:t>
      </w:r>
    </w:p>
    <w:p>
      <w:pPr>
        <w:pStyle w:val="BookText"/>
      </w:pPr>
      <w:r>
        <w:rPr>
          <w:rFonts w:ascii="IRNazanin" w:hAnsi="IRNazanin" w:eastAsia="IRNazanin" w:cs="IRNazanin"/>
          <w:lang w:bidi="fa-IR"/>
          <w:color w:val="111111"/>
          <w:sz w:val="28"/>
          <w:szCs w:val="28"/>
          <w:rtl/>
        </w:rPr>
        <w:t xml:space="preserve">(454)النّهْرَوان: اسم لأسفل نهر بین لخافیق، و طرفاه علی مقربة من الکوفة فی طرف صحراء حروراء.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رئیس هذه الفئة الضالة:</w:t>
      </w:r>
    </w:p>
    <w:p>
      <w:pPr>
        <w:pStyle w:val="BookText"/>
      </w:pPr>
      <w:r>
        <w:rPr>
          <w:rFonts w:ascii="IRNazanin" w:hAnsi="IRNazanin" w:eastAsia="IRNazanin" w:cs="IRNazanin"/>
          <w:lang w:bidi="fa-IR"/>
          <w:color w:val="111111"/>
          <w:sz w:val="28"/>
          <w:szCs w:val="28"/>
          <w:rtl/>
        </w:rPr>
        <w:t xml:space="preserve">حرقوص بن زهیر السعدی، و یلقب بذی الثّدیّة (تصغیر ثدیة) خرج إلیهم أمیر المؤمنین یعظهم فی الرجوع عن مقالتهم و العودة إلی بیعتهم، فأجابوا النصیحة برمی السهام و قتال أصحابه کرّم اللّه وجهه فأمر بقتالهم. و تقدم القتال بهذا الانذار الذی تراه. و قیل: إنه - علیه السلام - خاطب بها الخوارج الذین قتلهم بالنهروان.</w:t>
      </w:r>
    </w:p>
    <w:p>
      <w:pPr>
        <w:pStyle w:val="BookText"/>
      </w:pPr>
      <w:r>
        <w:rPr>
          <w:rFonts w:ascii="Amiri" w:hAnsi="Amiri" w:eastAsia="Amiri" w:cs="Amiri"/>
          <w:lang w:bidi="ar-SA"/>
          <w:color w:val="111111"/>
          <w:sz w:val="28"/>
          <w:szCs w:val="28"/>
          <w:rtl/>
        </w:rPr>
        <w:t xml:space="preserve">(455)صَرْعَی: جمع صریع، أی طریح</w:t>
      </w:r>
    </w:p>
    <w:p>
      <w:pPr>
        <w:pStyle w:val="BookText"/>
      </w:pPr>
      <w:r>
        <w:rPr>
          <w:rFonts w:ascii="IRNazanin" w:hAnsi="IRNazanin" w:eastAsia="IRNazanin" w:cs="IRNazanin"/>
          <w:lang w:bidi="fa-IR"/>
          <w:color w:val="111111"/>
          <w:sz w:val="28"/>
          <w:szCs w:val="28"/>
          <w:rtl/>
        </w:rPr>
        <w:t xml:space="preserve">(456)الأهْضام: جمع هضم، و هو المطمئن من الوادی.</w:t>
      </w:r>
    </w:p>
    <w:p>
      <w:pPr>
        <w:pStyle w:val="BookText"/>
      </w:pPr>
      <w:r>
        <w:rPr>
          <w:rFonts w:ascii="IRNazanin" w:hAnsi="IRNazanin" w:eastAsia="IRNazanin" w:cs="IRNazanin"/>
          <w:lang w:bidi="fa-IR"/>
          <w:color w:val="111111"/>
          <w:sz w:val="28"/>
          <w:szCs w:val="28"/>
          <w:rtl/>
        </w:rPr>
        <w:t xml:space="preserve">(457)الغائط: ما سفل من الأرض، و المراد هنا المنخفضات.</w:t>
      </w:r>
    </w:p>
    <w:p>
      <w:pPr>
        <w:pStyle w:val="BookText"/>
      </w:pPr>
      <w:r>
        <w:rPr>
          <w:rFonts w:ascii="Amiri" w:hAnsi="Amiri" w:eastAsia="Amiri" w:cs="Amiri"/>
          <w:lang w:bidi="ar-SA"/>
          <w:color w:val="111111"/>
          <w:sz w:val="28"/>
          <w:szCs w:val="28"/>
          <w:rtl/>
        </w:rPr>
        <w:t xml:space="preserve">(458)طَوّحَتْ بکم الدار: قذفتکم فی متاهة و مضلّة.</w:t>
      </w:r>
    </w:p>
    <w:p>
      <w:pPr>
        <w:pStyle w:val="BookText"/>
      </w:pPr>
      <w:r>
        <w:rPr>
          <w:rFonts w:ascii="Amiri" w:hAnsi="Amiri" w:eastAsia="Amiri" w:cs="Amiri"/>
          <w:lang w:bidi="ar-SA"/>
          <w:color w:val="111111"/>
          <w:sz w:val="28"/>
          <w:szCs w:val="28"/>
          <w:rtl/>
        </w:rPr>
        <w:t xml:space="preserve">(459)احْتَبَلَکُمُ المِقْدَارُ: احتبلکم:</w:t>
      </w:r>
    </w:p>
    <w:p>
      <w:pPr>
        <w:pStyle w:val="BookText"/>
      </w:pPr>
      <w:r>
        <w:rPr>
          <w:rFonts w:ascii="IRNazanin" w:hAnsi="IRNazanin" w:eastAsia="IRNazanin" w:cs="IRNazanin"/>
          <w:lang w:bidi="fa-IR"/>
          <w:color w:val="111111"/>
          <w:sz w:val="28"/>
          <w:szCs w:val="28"/>
          <w:rtl/>
        </w:rPr>
        <w:t xml:space="preserve">أوقعکم فی حبالته، و المقدار:</w:t>
      </w:r>
    </w:p>
    <w:p>
      <w:pPr>
        <w:pStyle w:val="BookText"/>
      </w:pPr>
      <w:r>
        <w:rPr>
          <w:rFonts w:ascii="IRNazanin" w:hAnsi="IRNazanin" w:eastAsia="IRNazanin" w:cs="IRNazanin"/>
          <w:lang w:bidi="fa-IR"/>
          <w:color w:val="111111"/>
          <w:sz w:val="28"/>
          <w:szCs w:val="28"/>
          <w:rtl/>
        </w:rPr>
        <w:t xml:space="preserve">القدر الإلهی.</w:t>
      </w:r>
    </w:p>
    <w:p>
      <w:pPr>
        <w:pStyle w:val="BookText"/>
      </w:pPr>
      <w:r>
        <w:rPr>
          <w:rFonts w:ascii="IRNazanin" w:hAnsi="IRNazanin" w:eastAsia="IRNazanin" w:cs="IRNazanin"/>
          <w:lang w:bidi="fa-IR"/>
          <w:color w:val="111111"/>
          <w:sz w:val="28"/>
          <w:szCs w:val="28"/>
          <w:rtl/>
        </w:rPr>
        <w:t xml:space="preserve">(460)أخفّاءُ الهامِ: ضعاف العقل - الهام الرأس، و خفتها کنایة عن الطیش و قلة العقل.</w:t>
      </w:r>
    </w:p>
    <w:p>
      <w:pPr>
        <w:pStyle w:val="BookText"/>
      </w:pPr>
      <w:r>
        <w:rPr>
          <w:rFonts w:ascii="Amiri" w:hAnsi="Amiri" w:eastAsia="Amiri" w:cs="Amiri"/>
          <w:lang w:bidi="ar-SA"/>
          <w:color w:val="111111"/>
          <w:sz w:val="28"/>
          <w:szCs w:val="28"/>
          <w:rtl/>
        </w:rPr>
        <w:t xml:space="preserve">(461)سُفَهَاء الأحلامِ: السفهاء:</w:t>
      </w:r>
    </w:p>
    <w:p>
      <w:pPr>
        <w:pStyle w:val="BookText"/>
      </w:pPr>
      <w:r>
        <w:rPr>
          <w:rFonts w:ascii="IRNazanin" w:hAnsi="IRNazanin" w:eastAsia="IRNazanin" w:cs="IRNazanin"/>
          <w:lang w:bidi="fa-IR"/>
          <w:color w:val="111111"/>
          <w:sz w:val="28"/>
          <w:szCs w:val="28"/>
          <w:rtl/>
        </w:rPr>
        <w:t xml:space="preserve">الحمقی، و الأحلام: العقول.</w:t>
      </w:r>
    </w:p>
    <w:p>
      <w:pPr>
        <w:pStyle w:val="BookText"/>
      </w:pPr>
      <w:r>
        <w:rPr>
          <w:rFonts w:ascii="IRNazanin" w:hAnsi="IRNazanin" w:eastAsia="IRNazanin" w:cs="IRNazanin"/>
          <w:lang w:bidi="fa-IR"/>
          <w:color w:val="111111"/>
          <w:sz w:val="28"/>
          <w:szCs w:val="28"/>
          <w:rtl/>
        </w:rPr>
        <w:t xml:space="preserve">(462)البُجْر - بالضم -: الشر و الأمر العظیم و الداهیة.</w:t>
      </w:r>
    </w:p>
    <w:p>
      <w:pPr>
        <w:pStyle w:val="BookText"/>
      </w:pPr>
      <w:r>
        <w:rPr>
          <w:rFonts w:ascii="IRNazanin" w:hAnsi="IRNazanin" w:eastAsia="IRNazanin" w:cs="IRNazanin"/>
          <w:lang w:bidi="fa-IR"/>
          <w:color w:val="111111"/>
          <w:sz w:val="28"/>
          <w:szCs w:val="28"/>
          <w:rtl/>
        </w:rPr>
        <w:t xml:space="preserve">(463)فَشِلُوا: خاروا و جنبوا، و لیس معناها أخفقوا کما نستعملها الآن.</w:t>
      </w:r>
    </w:p>
    <w:p>
      <w:pPr>
        <w:pStyle w:val="BookText"/>
      </w:pPr>
      <w:r>
        <w:rPr>
          <w:rFonts w:ascii="IRNazanin" w:hAnsi="IRNazanin" w:eastAsia="IRNazanin" w:cs="IRNazanin"/>
          <w:lang w:bidi="fa-IR"/>
          <w:color w:val="111111"/>
          <w:sz w:val="28"/>
          <w:szCs w:val="28"/>
          <w:rtl/>
        </w:rPr>
        <w:t xml:space="preserve">(464)تَقَبّعُوا: اختبآوا، و أصله تقبّع القنفذ إذا أدخل رأسه فی جلده.</w:t>
      </w:r>
    </w:p>
    <w:p>
      <w:pPr>
        <w:pStyle w:val="BookText"/>
      </w:pPr>
      <w:r>
        <w:rPr>
          <w:rFonts w:ascii="Amiri" w:hAnsi="Amiri" w:eastAsia="Amiri" w:cs="Amiri"/>
          <w:lang w:bidi="ar-SA"/>
          <w:color w:val="111111"/>
          <w:sz w:val="28"/>
          <w:szCs w:val="28"/>
          <w:rtl/>
        </w:rPr>
        <w:t xml:space="preserve">(465)تَعْتَعُوا: ترددوا فی کلامهم من عیّ أو حصر.</w:t>
      </w:r>
    </w:p>
    <w:p>
      <w:pPr>
        <w:pStyle w:val="BookText"/>
      </w:pPr>
      <w:r>
        <w:rPr>
          <w:rFonts w:ascii="Amiri" w:hAnsi="Amiri" w:eastAsia="Amiri" w:cs="Amiri"/>
          <w:lang w:bidi="ar-SA"/>
          <w:color w:val="111111"/>
          <w:sz w:val="28"/>
          <w:szCs w:val="28"/>
          <w:rtl/>
        </w:rPr>
        <w:t xml:space="preserve">(466)الفَوْت: السبق.</w:t>
      </w:r>
    </w:p>
    <w:p>
      <w:pPr>
        <w:pStyle w:val="BookText"/>
      </w:pPr>
      <w:r>
        <w:rPr>
          <w:rFonts w:ascii="Amiri" w:hAnsi="Amiri" w:eastAsia="Amiri" w:cs="Amiri"/>
          <w:lang w:bidi="ar-SA"/>
          <w:color w:val="111111"/>
          <w:sz w:val="28"/>
          <w:szCs w:val="28"/>
          <w:rtl/>
        </w:rPr>
        <w:t xml:space="preserve">(467)طِرْتُ بِعِنَانِها: العنان للفرس معروف، و طار به: سبق به.</w:t>
      </w:r>
    </w:p>
    <w:p>
      <w:pPr>
        <w:pStyle w:val="BookText"/>
      </w:pPr>
      <w:r>
        <w:rPr>
          <w:rFonts w:ascii="Amiri" w:hAnsi="Amiri" w:eastAsia="Amiri" w:cs="Amiri"/>
          <w:lang w:bidi="ar-SA"/>
          <w:color w:val="111111"/>
          <w:sz w:val="28"/>
          <w:szCs w:val="28"/>
          <w:rtl/>
        </w:rPr>
        <w:t xml:space="preserve">(468)اسْتَبْدَدْتُ بِرِهَانِها: الرهان:</w:t>
      </w:r>
    </w:p>
    <w:p>
      <w:pPr>
        <w:pStyle w:val="BookText"/>
      </w:pPr>
      <w:r>
        <w:rPr>
          <w:rFonts w:ascii="IRNazanin" w:hAnsi="IRNazanin" w:eastAsia="IRNazanin" w:cs="IRNazanin"/>
          <w:lang w:bidi="fa-IR"/>
          <w:color w:val="111111"/>
          <w:sz w:val="28"/>
          <w:szCs w:val="28"/>
          <w:rtl/>
        </w:rPr>
        <w:t xml:space="preserve">الجعل الذی وقع التراهن علیه.</w:t>
      </w:r>
    </w:p>
    <w:p>
      <w:pPr>
        <w:pStyle w:val="BookText"/>
      </w:pPr>
      <w:r>
        <w:rPr>
          <w:rFonts w:ascii="IRNazanin" w:hAnsi="IRNazanin" w:eastAsia="IRNazanin" w:cs="IRNazanin"/>
          <w:lang w:bidi="fa-IR"/>
          <w:color w:val="111111"/>
          <w:sz w:val="28"/>
          <w:szCs w:val="28"/>
          <w:rtl/>
        </w:rPr>
        <w:t xml:space="preserve">و استبددت به: انفردت به.</w:t>
      </w:r>
    </w:p>
    <w:p>
      <w:pPr>
        <w:pStyle w:val="BookText"/>
      </w:pPr>
      <w:r>
        <w:rPr>
          <w:rFonts w:ascii="Amiri" w:hAnsi="Amiri" w:eastAsia="Amiri" w:cs="Amiri"/>
          <w:lang w:bidi="ar-SA"/>
          <w:color w:val="111111"/>
          <w:sz w:val="28"/>
          <w:szCs w:val="28"/>
          <w:rtl/>
        </w:rPr>
        <w:t xml:space="preserve">(469)لم یکن فِیّ مَهْمَزٌ و لا مَغْمَزٌ: لم یکن فیّ عیب أعاب به، و هو من الهمز: الوقیعة. و الغمر: الطعن.</w:t>
      </w:r>
    </w:p>
    <w:p>
      <w:pPr>
        <w:pStyle w:val="BookText"/>
      </w:pPr>
      <w:r>
        <w:rPr>
          <w:rFonts w:ascii="Amiri" w:hAnsi="Amiri" w:eastAsia="Amiri" w:cs="Amiri"/>
          <w:lang w:bidi="ar-SA"/>
          <w:color w:val="111111"/>
          <w:sz w:val="28"/>
          <w:szCs w:val="28"/>
          <w:rtl/>
        </w:rPr>
        <w:t xml:space="preserve">(470)سَمْتُ الهُدَی: طریقته.</w:t>
      </w:r>
    </w:p>
    <w:p>
      <w:pPr>
        <w:pStyle w:val="BookText"/>
      </w:pPr>
      <w:r>
        <w:rPr>
          <w:rFonts w:ascii="Amiri" w:hAnsi="Amiri" w:eastAsia="Amiri" w:cs="Amiri"/>
          <w:lang w:bidi="ar-SA"/>
          <w:color w:val="111111"/>
          <w:sz w:val="28"/>
          <w:szCs w:val="28"/>
          <w:rtl/>
        </w:rPr>
        <w:t xml:space="preserve">(471)مُنِیتُ: بلیت.</w:t>
      </w:r>
    </w:p>
    <w:p>
      <w:pPr>
        <w:pStyle w:val="BookText"/>
      </w:pPr>
      <w:r>
        <w:rPr>
          <w:rFonts w:ascii="Amiri" w:hAnsi="Amiri" w:eastAsia="Amiri" w:cs="Amiri"/>
          <w:lang w:bidi="ar-SA"/>
          <w:color w:val="111111"/>
          <w:sz w:val="28"/>
          <w:szCs w:val="28"/>
          <w:rtl/>
        </w:rPr>
        <w:t xml:space="preserve">(472)تُحْمِشُکُم: تغضبکم علی أعدائکم.</w:t>
      </w:r>
    </w:p>
    <w:p>
      <w:pPr>
        <w:pStyle w:val="BookText"/>
      </w:pPr>
      <w:r>
        <w:rPr>
          <w:rFonts w:ascii="Amiri" w:hAnsi="Amiri" w:eastAsia="Amiri" w:cs="Amiri"/>
          <w:lang w:bidi="ar-SA"/>
          <w:color w:val="111111"/>
          <w:sz w:val="28"/>
          <w:szCs w:val="28"/>
          <w:rtl/>
        </w:rPr>
        <w:t xml:space="preserve">(473)المُسْتَصرِخ: المستنصر (المستجلب من ینصره بصوته).</w:t>
      </w:r>
    </w:p>
    <w:p>
      <w:pPr>
        <w:pStyle w:val="BookText"/>
      </w:pPr>
      <w:r>
        <w:rPr>
          <w:rFonts w:ascii="Amiri" w:hAnsi="Amiri" w:eastAsia="Amiri" w:cs="Amiri"/>
          <w:lang w:bidi="ar-SA"/>
          <w:color w:val="111111"/>
          <w:sz w:val="28"/>
          <w:szCs w:val="28"/>
          <w:rtl/>
        </w:rPr>
        <w:t xml:space="preserve">(474)مُتَغَوّثاً: أی قائلا «و اغوثاه».</w:t>
      </w:r>
    </w:p>
    <w:p>
      <w:pPr>
        <w:pStyle w:val="BookText"/>
      </w:pPr>
      <w:r>
        <w:rPr>
          <w:rFonts w:ascii="Amiri" w:hAnsi="Amiri" w:eastAsia="Amiri" w:cs="Amiri"/>
          <w:lang w:bidi="ar-SA"/>
          <w:color w:val="111111"/>
          <w:sz w:val="28"/>
          <w:szCs w:val="28"/>
          <w:rtl/>
        </w:rPr>
        <w:t xml:space="preserve">(475)جَرْجَرْتُمْ: الجرجرة: صوت یردده البعیر فی حنجرته عند عسفه.</w:t>
      </w:r>
    </w:p>
    <w:p>
      <w:pPr>
        <w:pStyle w:val="BookText"/>
      </w:pPr>
      <w:r>
        <w:rPr>
          <w:rFonts w:ascii="IRNazanin" w:hAnsi="IRNazanin" w:eastAsia="IRNazanin" w:cs="IRNazanin"/>
          <w:lang w:bidi="fa-IR"/>
          <w:color w:val="111111"/>
          <w:sz w:val="28"/>
          <w:szCs w:val="28"/>
          <w:rtl/>
        </w:rPr>
        <w:t xml:space="preserve">(476)الأسَرّ: المصاب بداء السّرر، و هو مرض فی کرکرة البعیر، أی زوره، ینشأ من الدّبرة و القرحة.</w:t>
      </w:r>
    </w:p>
    <w:p>
      <w:pPr>
        <w:pStyle w:val="BookText"/>
      </w:pPr>
      <w:r>
        <w:rPr>
          <w:rFonts w:ascii="IRNazanin" w:hAnsi="IRNazanin" w:eastAsia="IRNazanin" w:cs="IRNazanin"/>
          <w:lang w:bidi="fa-IR"/>
          <w:color w:val="111111"/>
          <w:sz w:val="28"/>
          <w:szCs w:val="28"/>
          <w:rtl/>
        </w:rPr>
        <w:t xml:space="preserve">(477)النّضْوِ: المهزول من الإبل، و الأدبر: المدبور، أی: المجروح المصاب بالدّبرة - بالتحریک - و هی العقر و الجرح من القتب و نحوه.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(478)التَّوْأمُ: الذی یولد مع الآخر فی حمل واحد.</w:t>
      </w:r>
    </w:p>
    <w:p>
      <w:pPr>
        <w:pStyle w:val="BookText"/>
      </w:pPr>
      <w:r>
        <w:rPr>
          <w:rFonts w:ascii="IRNazanin" w:hAnsi="IRNazanin" w:eastAsia="IRNazanin" w:cs="IRNazanin"/>
          <w:lang w:bidi="fa-IR"/>
          <w:color w:val="111111"/>
          <w:sz w:val="28"/>
          <w:szCs w:val="28"/>
          <w:rtl/>
        </w:rPr>
        <w:t xml:space="preserve">(479)الجُنّة - بالضم -: الوقایة، و أصلها ما استترت به من درع و نحوه.</w:t>
      </w:r>
    </w:p>
    <w:p>
      <w:pPr>
        <w:pStyle w:val="BookText"/>
      </w:pPr>
      <w:r>
        <w:rPr>
          <w:rFonts w:ascii="IRNazanin" w:hAnsi="IRNazanin" w:eastAsia="IRNazanin" w:cs="IRNazanin"/>
          <w:lang w:bidi="fa-IR"/>
          <w:color w:val="111111"/>
          <w:sz w:val="28"/>
          <w:szCs w:val="28"/>
          <w:rtl/>
        </w:rPr>
        <w:t xml:space="preserve">(480)أوقی منه: أشدّ وقایة و حفظا.</w:t>
      </w:r>
    </w:p>
    <w:p>
      <w:pPr>
        <w:pStyle w:val="BookText"/>
      </w:pPr>
      <w:r>
        <w:rPr>
          <w:rFonts w:ascii="IRNazanin" w:hAnsi="IRNazanin" w:eastAsia="IRNazanin" w:cs="IRNazanin"/>
          <w:lang w:bidi="fa-IR"/>
          <w:color w:val="111111"/>
          <w:sz w:val="28"/>
          <w:szCs w:val="28"/>
          <w:rtl/>
        </w:rPr>
        <w:t xml:space="preserve">(481)الکَیْس - بالفتح -: الفطنة و الذکاء.</w:t>
      </w:r>
    </w:p>
    <w:p>
      <w:pPr>
        <w:pStyle w:val="BookText"/>
      </w:pPr>
      <w:r>
        <w:rPr>
          <w:rFonts w:ascii="IRNazanin" w:hAnsi="IRNazanin" w:eastAsia="IRNazanin" w:cs="IRNazanin"/>
          <w:lang w:bidi="fa-IR"/>
          <w:color w:val="111111"/>
          <w:sz w:val="28"/>
          <w:szCs w:val="28"/>
          <w:rtl/>
        </w:rPr>
        <w:t xml:space="preserve">(482)الحُوّلُ القُلَّب - بضم الأول و تشدید الثانی من اللفظین هو: البصیر بتحویل الأمور و تقلیبها.</w:t>
      </w:r>
    </w:p>
    <w:p>
      <w:pPr>
        <w:pStyle w:val="BookText"/>
      </w:pPr>
      <w:r>
        <w:rPr>
          <w:rFonts w:ascii="IRNazanin" w:hAnsi="IRNazanin" w:eastAsia="IRNazanin" w:cs="IRNazanin"/>
          <w:lang w:bidi="fa-IR"/>
          <w:color w:val="111111"/>
          <w:sz w:val="28"/>
          <w:szCs w:val="28"/>
          <w:rtl/>
        </w:rPr>
        <w:t xml:space="preserve">(483)الحَرِیجَة: التحرج و التحرز من الآثام.</w:t>
      </w:r>
    </w:p>
    <w:p>
      <w:pPr>
        <w:pStyle w:val="BookText"/>
      </w:pPr>
      <w:r>
        <w:rPr>
          <w:rFonts w:ascii="IRNazanin" w:hAnsi="IRNazanin" w:eastAsia="IRNazanin" w:cs="IRNazanin"/>
          <w:lang w:bidi="fa-IR"/>
          <w:color w:val="111111"/>
          <w:sz w:val="28"/>
          <w:szCs w:val="28"/>
          <w:rtl/>
        </w:rPr>
        <w:t xml:space="preserve">(484)طُولُ الأمَلِ: هو استفساح الأجل، و التسویف بالعمل.</w:t>
      </w:r>
    </w:p>
    <w:p>
      <w:pPr>
        <w:pStyle w:val="BookText"/>
      </w:pPr>
      <w:r>
        <w:rPr>
          <w:rFonts w:ascii="IRNazanin" w:hAnsi="IRNazanin" w:eastAsia="IRNazanin" w:cs="IRNazanin"/>
          <w:lang w:bidi="fa-IR"/>
          <w:color w:val="111111"/>
          <w:sz w:val="28"/>
          <w:szCs w:val="28"/>
          <w:rtl/>
        </w:rPr>
        <w:t xml:space="preserve">(485)الحَذّاء - بالتشدید -: الماضیة السریعة.</w:t>
      </w:r>
    </w:p>
    <w:p>
      <w:pPr>
        <w:pStyle w:val="BookText"/>
      </w:pPr>
      <w:r>
        <w:rPr>
          <w:rFonts w:ascii="IRNazanin" w:hAnsi="IRNazanin" w:eastAsia="IRNazanin" w:cs="IRNazanin"/>
          <w:lang w:bidi="fa-IR"/>
          <w:color w:val="111111"/>
          <w:sz w:val="28"/>
          <w:szCs w:val="28"/>
          <w:rtl/>
        </w:rPr>
        <w:t xml:space="preserve">(486)الصُبابة - بالضم -: البقیة من الماء و اللبن فی الإناء.</w:t>
      </w:r>
    </w:p>
    <w:p>
      <w:pPr>
        <w:pStyle w:val="BookText"/>
      </w:pPr>
      <w:r>
        <w:rPr>
          <w:rFonts w:ascii="Amiri" w:hAnsi="Amiri" w:eastAsia="Amiri" w:cs="Amiri"/>
          <w:lang w:bidi="ar-SA"/>
          <w:color w:val="111111"/>
          <w:sz w:val="28"/>
          <w:szCs w:val="28"/>
          <w:rtl/>
        </w:rPr>
        <w:t xml:space="preserve">(487)اصْطَبّها صَابُّها: کقولک: أبقاها مبقیها، أو ترکها تارکها.</w:t>
      </w:r>
    </w:p>
    <w:p>
      <w:pPr>
        <w:pStyle w:val="BookText"/>
      </w:pPr>
      <w:r>
        <w:rPr>
          <w:rFonts w:ascii="Amiri" w:hAnsi="Amiri" w:eastAsia="Amiri" w:cs="Amiri"/>
          <w:lang w:bidi="ar-SA"/>
          <w:color w:val="111111"/>
          <w:sz w:val="28"/>
          <w:szCs w:val="28"/>
          <w:rtl/>
        </w:rPr>
        <w:t xml:space="preserve">(488)جَذّاء - بالجیم - أی: مقطوع خیرها و درّها.</w:t>
      </w:r>
    </w:p>
    <w:p>
      <w:pPr>
        <w:pStyle w:val="BookText"/>
      </w:pPr>
      <w:r>
        <w:rPr>
          <w:rFonts w:ascii="IRNazanin" w:hAnsi="IRNazanin" w:eastAsia="IRNazanin" w:cs="IRNazanin"/>
          <w:lang w:bidi="fa-IR"/>
          <w:color w:val="111111"/>
          <w:sz w:val="28"/>
          <w:szCs w:val="28"/>
          <w:rtl/>
        </w:rPr>
        <w:t xml:space="preserve">(489)الأناة: التثبّت و التأنی.</w:t>
      </w:r>
    </w:p>
    <w:p>
      <w:pPr>
        <w:pStyle w:val="BookText"/>
      </w:pPr>
      <w:r>
        <w:rPr>
          <w:rFonts w:ascii="IRNazanin" w:hAnsi="IRNazanin" w:eastAsia="IRNazanin" w:cs="IRNazanin"/>
          <w:lang w:bidi="fa-IR"/>
          <w:color w:val="111111"/>
          <w:sz w:val="28"/>
          <w:szCs w:val="28"/>
          <w:rtl/>
        </w:rPr>
        <w:t xml:space="preserve">(490)أروِدُوا: ارفقوا، أصله من أرود فی السیر إروادا، إذا سار برفق.</w:t>
      </w:r>
    </w:p>
    <w:p>
      <w:pPr>
        <w:pStyle w:val="BookText"/>
      </w:pPr>
      <w:r>
        <w:rPr>
          <w:rFonts w:ascii="IRNazanin" w:hAnsi="IRNazanin" w:eastAsia="IRNazanin" w:cs="IRNazanin"/>
          <w:lang w:bidi="fa-IR"/>
          <w:color w:val="111111"/>
          <w:sz w:val="28"/>
          <w:szCs w:val="28"/>
          <w:rtl/>
        </w:rPr>
        <w:t xml:space="preserve">(491)الإعْداد: التهیئة.</w:t>
      </w:r>
    </w:p>
    <w:p>
      <w:pPr>
        <w:pStyle w:val="BookText"/>
      </w:pPr>
      <w:r>
        <w:rPr>
          <w:rFonts w:ascii="Amiri" w:hAnsi="Amiri" w:eastAsia="Amiri" w:cs="Amiri"/>
          <w:lang w:bidi="ar-SA"/>
          <w:color w:val="111111"/>
          <w:sz w:val="28"/>
          <w:szCs w:val="28"/>
          <w:rtl/>
        </w:rPr>
        <w:t xml:space="preserve">(492)وَ لَقَدْ ضَرَبْتُ أنْفَ هذا الأمْرِ و عَیْنَهُ: مثل تقوله العرب فی الاستقصاء فی البحث و التأمل و الفکر.</w:t>
      </w:r>
    </w:p>
    <w:p>
      <w:pPr>
        <w:pStyle w:val="BookText"/>
      </w:pPr>
      <w:r>
        <w:rPr>
          <w:rFonts w:ascii="Amiri" w:hAnsi="Amiri" w:eastAsia="Amiri" w:cs="Amiri"/>
          <w:lang w:bidi="ar-SA"/>
          <w:color w:val="111111"/>
          <w:sz w:val="28"/>
          <w:szCs w:val="28"/>
          <w:rtl/>
        </w:rPr>
        <w:t xml:space="preserve">(493)أوْجَدَ الناسَ مَقالاً: جعلهم واجدین له.</w:t>
      </w:r>
    </w:p>
    <w:p>
      <w:pPr>
        <w:pStyle w:val="BookText"/>
      </w:pPr>
      <w:r>
        <w:rPr>
          <w:rFonts w:ascii="IRNazanin" w:hAnsi="IRNazanin" w:eastAsia="IRNazanin" w:cs="IRNazanin"/>
          <w:lang w:bidi="fa-IR"/>
          <w:color w:val="111111"/>
          <w:sz w:val="28"/>
          <w:szCs w:val="28"/>
          <w:rtl/>
        </w:rPr>
        <w:t xml:space="preserve">(494)خاسَ به: خان و غدر.</w:t>
      </w:r>
    </w:p>
    <w:p>
      <w:pPr>
        <w:pStyle w:val="BookText"/>
      </w:pPr>
      <w:r>
        <w:rPr>
          <w:rFonts w:ascii="Amiri" w:hAnsi="Amiri" w:eastAsia="Amiri" w:cs="Amiri"/>
          <w:lang w:bidi="ar-SA"/>
          <w:color w:val="111111"/>
          <w:sz w:val="28"/>
          <w:szCs w:val="28"/>
          <w:rtl/>
        </w:rPr>
        <w:t xml:space="preserve">(495)قَبّحَهُ اللّه: أی نحّاه عن الخیر.</w:t>
      </w:r>
    </w:p>
    <w:p>
      <w:pPr>
        <w:pStyle w:val="BookText"/>
      </w:pPr>
      <w:r>
        <w:rPr>
          <w:rFonts w:ascii="Amiri" w:hAnsi="Amiri" w:eastAsia="Amiri" w:cs="Amiri"/>
          <w:lang w:bidi="ar-SA"/>
          <w:color w:val="111111"/>
          <w:sz w:val="28"/>
          <w:szCs w:val="28"/>
          <w:rtl/>
        </w:rPr>
        <w:t xml:space="preserve">(496)بَکّتَهُ: قرّعه و عنّفه.</w:t>
      </w:r>
    </w:p>
    <w:p>
      <w:pPr>
        <w:pStyle w:val="BookText"/>
      </w:pPr>
      <w:r>
        <w:rPr>
          <w:rFonts w:ascii="Amiri" w:hAnsi="Amiri" w:eastAsia="Amiri" w:cs="Amiri"/>
          <w:lang w:bidi="ar-SA"/>
          <w:color w:val="111111"/>
          <w:sz w:val="28"/>
          <w:szCs w:val="28"/>
          <w:rtl/>
        </w:rPr>
        <w:t xml:space="preserve">(497)مَیْسُورُه: ما تیسر له.</w:t>
      </w:r>
    </w:p>
    <w:p>
      <w:pPr>
        <w:pStyle w:val="BookText"/>
      </w:pPr>
      <w:r>
        <w:rPr>
          <w:rFonts w:ascii="IRNazanin" w:hAnsi="IRNazanin" w:eastAsia="IRNazanin" w:cs="IRNazanin"/>
          <w:lang w:bidi="fa-IR"/>
          <w:color w:val="111111"/>
          <w:sz w:val="28"/>
          <w:szCs w:val="28"/>
          <w:rtl/>
        </w:rPr>
        <w:t xml:space="preserve">(498)الوُفور: مصدر وفر المال، أی تم.</w:t>
      </w:r>
    </w:p>
    <w:p>
      <w:pPr>
        <w:pStyle w:val="BookText"/>
      </w:pPr>
      <w:r>
        <w:rPr>
          <w:rFonts w:ascii="Amiri" w:hAnsi="Amiri" w:eastAsia="Amiri" w:cs="Amiri"/>
          <w:lang w:bidi="ar-SA"/>
          <w:color w:val="111111"/>
          <w:sz w:val="28"/>
          <w:szCs w:val="28"/>
          <w:rtl/>
        </w:rPr>
        <w:t xml:space="preserve">(499)مَقْنُوط: میؤوس، من القنوط و هو الیأس.</w:t>
      </w:r>
    </w:p>
    <w:p>
      <w:pPr>
        <w:pStyle w:val="BookText"/>
      </w:pPr>
      <w:r>
        <w:rPr>
          <w:rFonts w:ascii="Amiri" w:hAnsi="Amiri" w:eastAsia="Amiri" w:cs="Amiri"/>
          <w:lang w:bidi="ar-SA"/>
          <w:color w:val="111111"/>
          <w:sz w:val="28"/>
          <w:szCs w:val="28"/>
          <w:rtl/>
        </w:rPr>
        <w:t xml:space="preserve">(500)مُسْتَنْکف: الاستنکاف:</w:t>
      </w:r>
    </w:p>
    <w:p>
      <w:pPr>
        <w:pStyle w:val="BookText"/>
      </w:pPr>
      <w:r>
        <w:rPr>
          <w:rFonts w:ascii="IRNazanin" w:hAnsi="IRNazanin" w:eastAsia="IRNazanin" w:cs="IRNazanin"/>
          <w:lang w:bidi="fa-IR"/>
          <w:color w:val="111111"/>
          <w:sz w:val="28"/>
          <w:szCs w:val="28"/>
          <w:rtl/>
        </w:rPr>
        <w:t xml:space="preserve">الاستکبار.</w:t>
      </w:r>
    </w:p>
    <w:p>
      <w:pPr>
        <w:pStyle w:val="BookText"/>
      </w:pPr>
      <w:r>
        <w:rPr>
          <w:rFonts w:ascii="Amiri" w:hAnsi="Amiri" w:eastAsia="Amiri" w:cs="Amiri"/>
          <w:lang w:bidi="ar-SA"/>
          <w:color w:val="111111"/>
          <w:sz w:val="28"/>
          <w:szCs w:val="28"/>
          <w:rtl/>
        </w:rPr>
        <w:t xml:space="preserve">(501)مُنَی لها الفَنَاءُ - ببناء الفعل - للمجهول أی: قدّر لها.</w:t>
      </w:r>
    </w:p>
    <w:p>
      <w:pPr>
        <w:pStyle w:val="BookText"/>
      </w:pPr>
      <w:r>
        <w:rPr>
          <w:rFonts w:ascii="IRNazanin" w:hAnsi="IRNazanin" w:eastAsia="IRNazanin" w:cs="IRNazanin"/>
          <w:lang w:bidi="fa-IR"/>
          <w:color w:val="111111"/>
          <w:sz w:val="28"/>
          <w:szCs w:val="28"/>
          <w:rtl/>
        </w:rPr>
        <w:t xml:space="preserve">(502)الجلاء: الخروج من الأوطان.</w:t>
      </w:r>
    </w:p>
    <w:p>
      <w:pPr>
        <w:pStyle w:val="BookText"/>
      </w:pPr>
      <w:r>
        <w:rPr>
          <w:rFonts w:ascii="Amiri" w:hAnsi="Amiri" w:eastAsia="Amiri" w:cs="Amiri"/>
          <w:lang w:bidi="ar-SA"/>
          <w:color w:val="111111"/>
          <w:sz w:val="28"/>
          <w:szCs w:val="28"/>
          <w:rtl/>
        </w:rPr>
        <w:t xml:space="preserve">(503)التَبَسَتْ بِقَلْبِ الناظِرِ: اختلطت به محبة.</w:t>
      </w:r>
    </w:p>
    <w:p>
      <w:pPr>
        <w:pStyle w:val="BookText"/>
      </w:pPr>
      <w:r>
        <w:rPr>
          <w:rFonts w:ascii="Amiri" w:hAnsi="Amiri" w:eastAsia="Amiri" w:cs="Amiri"/>
          <w:lang w:bidi="ar-SA"/>
          <w:color w:val="111111"/>
          <w:sz w:val="28"/>
          <w:szCs w:val="28"/>
          <w:rtl/>
        </w:rPr>
        <w:t xml:space="preserve">(504)الکَفاف: ما یکفّک أی:</w:t>
      </w:r>
    </w:p>
    <w:p>
      <w:pPr>
        <w:pStyle w:val="BookText"/>
      </w:pPr>
      <w:r>
        <w:rPr>
          <w:rFonts w:ascii="IRNazanin" w:hAnsi="IRNazanin" w:eastAsia="IRNazanin" w:cs="IRNazanin"/>
          <w:lang w:bidi="fa-IR"/>
          <w:color w:val="111111"/>
          <w:sz w:val="28"/>
          <w:szCs w:val="28"/>
          <w:rtl/>
        </w:rPr>
        <w:t xml:space="preserve">یمنعک عن سؤال غیرک، و هو مقدار القوت.</w:t>
      </w:r>
    </w:p>
    <w:p>
      <w:pPr>
        <w:pStyle w:val="BookText"/>
      </w:pPr>
      <w:r>
        <w:rPr>
          <w:rFonts w:ascii="Amiri" w:hAnsi="Amiri" w:eastAsia="Amiri" w:cs="Amiri"/>
          <w:lang w:bidi="ar-SA"/>
          <w:color w:val="111111"/>
          <w:sz w:val="28"/>
          <w:szCs w:val="28"/>
          <w:rtl/>
        </w:rPr>
        <w:t xml:space="preserve">(505)البَلاغ: ما یتبلّغ به، أی:</w:t>
      </w:r>
    </w:p>
    <w:p>
      <w:pPr>
        <w:pStyle w:val="BookText"/>
      </w:pPr>
      <w:r>
        <w:rPr>
          <w:rFonts w:ascii="IRNazanin" w:hAnsi="IRNazanin" w:eastAsia="IRNazanin" w:cs="IRNazanin"/>
          <w:lang w:bidi="fa-IR"/>
          <w:color w:val="111111"/>
          <w:sz w:val="28"/>
          <w:szCs w:val="28"/>
          <w:rtl/>
        </w:rPr>
        <w:t xml:space="preserve">یقتات به مدة الحیاة.</w:t>
      </w:r>
    </w:p>
    <w:p>
      <w:pPr>
        <w:pStyle w:val="BookText"/>
      </w:pPr>
      <w:r>
        <w:rPr>
          <w:rFonts w:ascii="IRNazanin" w:hAnsi="IRNazanin" w:eastAsia="IRNazanin" w:cs="IRNazanin"/>
          <w:lang w:bidi="fa-IR"/>
          <w:color w:val="111111"/>
          <w:sz w:val="28"/>
          <w:szCs w:val="28"/>
          <w:rtl/>
        </w:rPr>
        <w:t xml:space="preserve">(506)الوَعْثَاء: المشقة، و أصله المکان المتعب لکثرة رمله و غوص الأرجل فیه.</w:t>
      </w:r>
    </w:p>
    <w:p>
      <w:pPr>
        <w:pStyle w:val="BookText"/>
      </w:pPr>
      <w:r>
        <w:rPr>
          <w:rFonts w:ascii="Amiri" w:hAnsi="Amiri" w:eastAsia="Amiri" w:cs="Amiri"/>
          <w:lang w:bidi="ar-SA"/>
          <w:color w:val="111111"/>
          <w:sz w:val="28"/>
          <w:szCs w:val="28"/>
          <w:rtl/>
        </w:rPr>
        <w:t xml:space="preserve">(507)المُنْقَلَب: مصدر بمعنی الرجوع.</w:t>
      </w:r>
    </w:p>
    <w:p>
      <w:pPr>
        <w:pStyle w:val="BookText"/>
      </w:pPr>
      <w:r>
        <w:rPr>
          <w:rFonts w:ascii="IRNazanin" w:hAnsi="IRNazanin" w:eastAsia="IRNazanin" w:cs="IRNazanin"/>
          <w:lang w:bidi="fa-IR"/>
          <w:color w:val="111111"/>
          <w:sz w:val="28"/>
          <w:szCs w:val="28"/>
          <w:rtl/>
        </w:rPr>
        <w:t xml:space="preserve">(508)الأدیم: الجلد المدبوغ.</w:t>
      </w:r>
    </w:p>
    <w:p>
      <w:pPr>
        <w:pStyle w:val="BookText"/>
      </w:pPr>
      <w:r>
        <w:rPr>
          <w:rFonts w:ascii="IRNazanin" w:hAnsi="IRNazanin" w:eastAsia="IRNazanin" w:cs="IRNazanin"/>
          <w:lang w:bidi="fa-IR"/>
          <w:color w:val="111111"/>
          <w:sz w:val="28"/>
          <w:szCs w:val="28"/>
          <w:rtl/>
        </w:rPr>
        <w:t xml:space="preserve">(509)العُکاظِیّ: نسبة إلی عکاظ - کغراب - و هی سوق کانت تقیمها العرب فی صحراء بیت نخلة و الطائف یجتمعون إلیه لیتعاکظوا - أی یتفاخروا.</w:t>
      </w:r>
    </w:p>
    <w:p>
      <w:pPr>
        <w:pStyle w:val="BookText"/>
      </w:pPr>
      <w:r>
        <w:rPr>
          <w:rFonts w:ascii="Amiri" w:hAnsi="Amiri" w:eastAsia="Amiri" w:cs="Amiri"/>
          <w:lang w:bidi="ar-SA"/>
          <w:color w:val="111111"/>
          <w:sz w:val="28"/>
          <w:szCs w:val="28"/>
          <w:rtl/>
        </w:rPr>
        <w:t xml:space="preserve">(510)النّوَازِل: الشدائد.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(511)وَقَبَ: دخل.</w:t>
      </w:r>
    </w:p>
    <w:p>
      <w:pPr>
        <w:pStyle w:val="BookText"/>
      </w:pPr>
      <w:r>
        <w:rPr>
          <w:rFonts w:ascii="Amiri" w:hAnsi="Amiri" w:eastAsia="Amiri" w:cs="Amiri"/>
          <w:lang w:bidi="ar-SA"/>
          <w:color w:val="111111"/>
          <w:sz w:val="28"/>
          <w:szCs w:val="28"/>
          <w:rtl/>
        </w:rPr>
        <w:t xml:space="preserve">(512)غَسَقَ: اشتدت ظلمته.</w:t>
      </w:r>
    </w:p>
    <w:p>
      <w:pPr>
        <w:pStyle w:val="BookText"/>
      </w:pPr>
      <w:r>
        <w:rPr>
          <w:rFonts w:ascii="Amiri" w:hAnsi="Amiri" w:eastAsia="Amiri" w:cs="Amiri"/>
          <w:lang w:bidi="ar-SA"/>
          <w:color w:val="111111"/>
          <w:sz w:val="28"/>
          <w:szCs w:val="28"/>
          <w:rtl/>
        </w:rPr>
        <w:t xml:space="preserve">(513)خَفَقَ النجم: غاب.</w:t>
      </w:r>
    </w:p>
    <w:p>
      <w:pPr>
        <w:pStyle w:val="BookText"/>
      </w:pPr>
      <w:r>
        <w:rPr>
          <w:rFonts w:ascii="Amiri" w:hAnsi="Amiri" w:eastAsia="Amiri" w:cs="Amiri"/>
          <w:lang w:bidi="ar-SA"/>
          <w:color w:val="111111"/>
          <w:sz w:val="28"/>
          <w:szCs w:val="28"/>
          <w:rtl/>
        </w:rPr>
        <w:t xml:space="preserve">(514)المُقَدِّمَة - بکسر الدال - صدر الجیش، و مقدّمة الانسان - بفتح الدال: صدره.</w:t>
      </w:r>
    </w:p>
    <w:p>
      <w:pPr>
        <w:pStyle w:val="BookText"/>
      </w:pPr>
      <w:r>
        <w:rPr>
          <w:rFonts w:ascii="IRNazanin" w:hAnsi="IRNazanin" w:eastAsia="IRNazanin" w:cs="IRNazanin"/>
          <w:lang w:bidi="fa-IR"/>
          <w:color w:val="111111"/>
          <w:sz w:val="28"/>
          <w:szCs w:val="28"/>
          <w:rtl/>
        </w:rPr>
        <w:t xml:space="preserve">(515)المِلْطاط: حافة الوادی و شفیره و ساحل البحر.</w:t>
      </w:r>
    </w:p>
    <w:p>
      <w:pPr>
        <w:pStyle w:val="BookText"/>
      </w:pPr>
      <w:r>
        <w:rPr>
          <w:rFonts w:ascii="Amiri" w:hAnsi="Amiri" w:eastAsia="Amiri" w:cs="Amiri"/>
          <w:lang w:bidi="ar-SA"/>
          <w:color w:val="111111"/>
          <w:sz w:val="28"/>
          <w:szCs w:val="28"/>
          <w:rtl/>
        </w:rPr>
        <w:t xml:space="preserve">(516)الشِّرْذِمة: النفر القلیلون.</w:t>
      </w:r>
    </w:p>
    <w:p>
      <w:pPr>
        <w:pStyle w:val="BookText"/>
      </w:pPr>
      <w:r>
        <w:rPr>
          <w:rFonts w:ascii="IRNazanin" w:hAnsi="IRNazanin" w:eastAsia="IRNazanin" w:cs="IRNazanin"/>
          <w:lang w:bidi="fa-IR"/>
          <w:color w:val="111111"/>
          <w:sz w:val="28"/>
          <w:szCs w:val="28"/>
          <w:rtl/>
        </w:rPr>
        <w:t xml:space="preserve">(517)الأکناف: الجوانب و «موطّنین الأکناف» أی: جعلوها وطنا.</w:t>
      </w:r>
    </w:p>
    <w:p>
      <w:pPr>
        <w:pStyle w:val="BookText"/>
      </w:pPr>
      <w:r>
        <w:rPr>
          <w:rFonts w:ascii="IRNazanin" w:hAnsi="IRNazanin" w:eastAsia="IRNazanin" w:cs="IRNazanin"/>
          <w:lang w:bidi="fa-IR"/>
          <w:color w:val="111111"/>
          <w:sz w:val="28"/>
          <w:szCs w:val="28"/>
          <w:rtl/>
        </w:rPr>
        <w:t xml:space="preserve">(518)الأمْداد: جمع مدد، و هو ما یمدّ به الجیش لتقویته.</w:t>
      </w:r>
    </w:p>
    <w:p>
      <w:pPr>
        <w:pStyle w:val="BookText"/>
      </w:pPr>
      <w:r>
        <w:rPr>
          <w:rFonts w:ascii="Amiri" w:hAnsi="Amiri" w:eastAsia="Amiri" w:cs="Amiri"/>
          <w:lang w:bidi="ar-SA"/>
          <w:color w:val="111111"/>
          <w:sz w:val="28"/>
          <w:szCs w:val="28"/>
          <w:rtl/>
        </w:rPr>
        <w:t xml:space="preserve">(519)بَطَنَ الخفیّات: علمها من باطنها.</w:t>
      </w:r>
    </w:p>
    <w:p>
      <w:pPr>
        <w:pStyle w:val="BookText"/>
      </w:pPr>
      <w:r>
        <w:rPr>
          <w:rFonts w:ascii="IRNazanin" w:hAnsi="IRNazanin" w:eastAsia="IRNazanin" w:cs="IRNazanin"/>
          <w:lang w:bidi="fa-IR"/>
          <w:color w:val="111111"/>
          <w:sz w:val="28"/>
          <w:szCs w:val="28"/>
          <w:rtl/>
        </w:rPr>
        <w:t xml:space="preserve">(520)الأعْلام: جمع علم - بالتحریک - و هو المنار یهتدی به، ثم عمّ فی کل ما دل علی شیء، و أعلام الظهور:</w:t>
      </w:r>
    </w:p>
    <w:p>
      <w:pPr>
        <w:pStyle w:val="BookText"/>
      </w:pPr>
      <w:r>
        <w:rPr>
          <w:rFonts w:ascii="Amiri" w:hAnsi="Amiri" w:eastAsia="Amiri" w:cs="Amiri"/>
          <w:lang w:bidi="ar-SA"/>
          <w:color w:val="111111"/>
          <w:sz w:val="28"/>
          <w:szCs w:val="28"/>
          <w:rtl/>
        </w:rPr>
        <w:t xml:space="preserve">الأدلة الظاهرة.</w:t>
      </w:r>
    </w:p>
    <w:p>
      <w:pPr>
        <w:pStyle w:val="BookText"/>
      </w:pPr>
      <w:r>
        <w:rPr>
          <w:rFonts w:ascii="Amiri" w:hAnsi="Amiri" w:eastAsia="Amiri" w:cs="Amiri"/>
          <w:lang w:bidi="ar-SA"/>
          <w:color w:val="111111"/>
          <w:sz w:val="28"/>
          <w:szCs w:val="28"/>
          <w:rtl/>
        </w:rPr>
        <w:t xml:space="preserve">(521)المُرْتادیِن: الطالبین للحقیقة.</w:t>
      </w:r>
    </w:p>
    <w:p>
      <w:pPr>
        <w:pStyle w:val="BookText"/>
      </w:pPr>
      <w:r>
        <w:rPr>
          <w:rFonts w:ascii="IRNazanin" w:hAnsi="IRNazanin" w:eastAsia="IRNazanin" w:cs="IRNazanin"/>
          <w:lang w:bidi="fa-IR"/>
          <w:color w:val="111111"/>
          <w:sz w:val="28"/>
          <w:szCs w:val="28"/>
          <w:rtl/>
        </w:rPr>
        <w:t xml:space="preserve">(522)الضِغْث - بالکسر - قبضة من حشیش مختلط فیها الرطب بالیابس.</w:t>
      </w:r>
    </w:p>
    <w:p>
      <w:pPr>
        <w:pStyle w:val="BookText"/>
      </w:pPr>
      <w:r>
        <w:rPr>
          <w:rFonts w:ascii="IRNazanin" w:hAnsi="IRNazanin" w:eastAsia="IRNazanin" w:cs="IRNazanin"/>
          <w:lang w:bidi="fa-IR"/>
          <w:color w:val="111111"/>
          <w:sz w:val="28"/>
          <w:szCs w:val="28"/>
          <w:rtl/>
        </w:rPr>
        <w:t xml:space="preserve">(523)الشریعة: مورد الشاربة من النهر.</w:t>
      </w:r>
    </w:p>
    <w:p>
      <w:pPr>
        <w:pStyle w:val="BookText"/>
      </w:pPr>
      <w:r>
        <w:rPr>
          <w:rFonts w:ascii="Amiri" w:hAnsi="Amiri" w:eastAsia="Amiri" w:cs="Amiri"/>
          <w:lang w:bidi="ar-SA"/>
          <w:color w:val="111111"/>
          <w:sz w:val="28"/>
          <w:szCs w:val="28"/>
          <w:rtl/>
        </w:rPr>
        <w:t xml:space="preserve">(524)اسْتَطْعَمُوکُمُ القِتَال: طلبوا منکم أن تطعموهم القتال، کما یقال «فلان یستطعمنی الحدیث» أی: یستدعیه منی.</w:t>
      </w:r>
    </w:p>
    <w:p>
      <w:pPr>
        <w:pStyle w:val="BookText"/>
      </w:pPr>
      <w:r>
        <w:rPr>
          <w:rFonts w:ascii="Amiri" w:hAnsi="Amiri" w:eastAsia="Amiri" w:cs="Amiri"/>
          <w:lang w:bidi="ar-SA"/>
          <w:color w:val="111111"/>
          <w:sz w:val="28"/>
          <w:szCs w:val="28"/>
          <w:rtl/>
        </w:rPr>
        <w:t xml:space="preserve">(525)اللُّمَةُ - بالتخفیف - الجماعة القلیلة.</w:t>
      </w:r>
    </w:p>
    <w:p>
      <w:pPr>
        <w:pStyle w:val="BookText"/>
      </w:pPr>
      <w:r>
        <w:rPr>
          <w:rFonts w:ascii="Amiri" w:hAnsi="Amiri" w:eastAsia="Amiri" w:cs="Amiri"/>
          <w:lang w:bidi="ar-SA"/>
          <w:color w:val="111111"/>
          <w:sz w:val="28"/>
          <w:szCs w:val="28"/>
          <w:rtl/>
        </w:rPr>
        <w:t xml:space="preserve">(526)عَمّسَ عَلَیْهِمِ الخَبَرَ: أبهمه علیهم و جعله مظلما.</w:t>
      </w:r>
    </w:p>
    <w:p>
      <w:pPr>
        <w:pStyle w:val="BookText"/>
      </w:pPr>
      <w:r>
        <w:rPr>
          <w:rFonts w:ascii="IRNazanin" w:hAnsi="IRNazanin" w:eastAsia="IRNazanin" w:cs="IRNazanin"/>
          <w:lang w:bidi="fa-IR"/>
          <w:color w:val="111111"/>
          <w:sz w:val="28"/>
          <w:szCs w:val="28"/>
          <w:rtl/>
        </w:rPr>
        <w:t xml:space="preserve">(527)الأغراض: جمع غرض، و هو الهدف.</w:t>
      </w:r>
    </w:p>
    <w:p>
      <w:pPr>
        <w:pStyle w:val="BookText"/>
      </w:pPr>
      <w:r>
        <w:rPr>
          <w:rFonts w:ascii="Amiri" w:hAnsi="Amiri" w:eastAsia="Amiri" w:cs="Amiri"/>
          <w:lang w:bidi="ar-SA"/>
          <w:color w:val="111111"/>
          <w:sz w:val="28"/>
          <w:szCs w:val="28"/>
          <w:rtl/>
        </w:rPr>
        <w:t xml:space="preserve">(528)تَنَکّرَ مَعْرُوفُها: خفی وجهها.</w:t>
      </w:r>
    </w:p>
    <w:p>
      <w:pPr>
        <w:pStyle w:val="BookText"/>
      </w:pPr>
      <w:r>
        <w:rPr>
          <w:rFonts w:ascii="IRNazanin" w:hAnsi="IRNazanin" w:eastAsia="IRNazanin" w:cs="IRNazanin"/>
          <w:lang w:bidi="fa-IR"/>
          <w:color w:val="111111"/>
          <w:sz w:val="28"/>
          <w:szCs w:val="28"/>
          <w:rtl/>
        </w:rPr>
        <w:t xml:space="preserve">(529)حَذّاء: ماضیة، سریعة، و قد سبق تفسیرها، و فی روایة «جذاء» - بالجیم - أی مقطوعة الدّرّ و الخیر.</w:t>
      </w:r>
    </w:p>
    <w:p>
      <w:pPr>
        <w:pStyle w:val="BookText"/>
      </w:pPr>
      <w:r>
        <w:rPr>
          <w:rFonts w:ascii="Amiri" w:hAnsi="Amiri" w:eastAsia="Amiri" w:cs="Amiri"/>
          <w:lang w:bidi="ar-SA"/>
          <w:color w:val="111111"/>
          <w:sz w:val="28"/>
          <w:szCs w:val="28"/>
          <w:rtl/>
        </w:rPr>
        <w:t xml:space="preserve">(530)تَحْفِزُهم: تدفعهم و تسوقهم.</w:t>
      </w:r>
    </w:p>
    <w:p>
      <w:pPr>
        <w:pStyle w:val="BookText"/>
      </w:pPr>
      <w:r>
        <w:rPr>
          <w:rFonts w:ascii="Amiri" w:hAnsi="Amiri" w:eastAsia="Amiri" w:cs="Amiri"/>
          <w:lang w:bidi="ar-SA"/>
          <w:color w:val="111111"/>
          <w:sz w:val="28"/>
          <w:szCs w:val="28"/>
          <w:rtl/>
        </w:rPr>
        <w:t xml:space="preserve">(531)تَحْدُو: بالواو بعد الدال:</w:t>
      </w:r>
    </w:p>
    <w:p>
      <w:pPr>
        <w:pStyle w:val="BookText"/>
      </w:pPr>
      <w:r>
        <w:rPr>
          <w:rFonts w:ascii="IRNazanin" w:hAnsi="IRNazanin" w:eastAsia="IRNazanin" w:cs="IRNazanin"/>
          <w:lang w:bidi="fa-IR"/>
          <w:color w:val="111111"/>
          <w:sz w:val="28"/>
          <w:szCs w:val="28"/>
          <w:rtl/>
        </w:rPr>
        <w:t xml:space="preserve">تسوقهم بالموت إلی الهلاک.</w:t>
      </w:r>
    </w:p>
    <w:p>
      <w:pPr>
        <w:pStyle w:val="BookText"/>
      </w:pPr>
      <w:r>
        <w:rPr>
          <w:rFonts w:ascii="Amiri" w:hAnsi="Amiri" w:eastAsia="Amiri" w:cs="Amiri"/>
          <w:lang w:bidi="ar-SA"/>
          <w:color w:val="111111"/>
          <w:sz w:val="28"/>
          <w:szCs w:val="28"/>
          <w:rtl/>
        </w:rPr>
        <w:t xml:space="preserve">(532)أمَرّ الشیء: صار مرّا.</w:t>
      </w:r>
    </w:p>
    <w:p>
      <w:pPr>
        <w:pStyle w:val="BookText"/>
      </w:pPr>
      <w:r>
        <w:rPr>
          <w:rFonts w:ascii="IRNazanin" w:hAnsi="IRNazanin" w:eastAsia="IRNazanin" w:cs="IRNazanin"/>
          <w:lang w:bidi="fa-IR"/>
          <w:color w:val="111111"/>
          <w:sz w:val="28"/>
          <w:szCs w:val="28"/>
          <w:rtl/>
        </w:rPr>
        <w:t xml:space="preserve">(533)کدِر کدَراً - کفرح فرحا - و کدر - بالضم، کظرف، کدورة:</w:t>
      </w:r>
    </w:p>
    <w:p>
      <w:pPr>
        <w:pStyle w:val="BookText"/>
      </w:pPr>
      <w:r>
        <w:rPr>
          <w:rFonts w:ascii="IRNazanin" w:hAnsi="IRNazanin" w:eastAsia="IRNazanin" w:cs="IRNazanin"/>
          <w:lang w:bidi="fa-IR"/>
          <w:color w:val="111111"/>
          <w:sz w:val="28"/>
          <w:szCs w:val="28"/>
          <w:rtl/>
        </w:rPr>
        <w:t xml:space="preserve">تعکّر و تغیر لونه و اختلط بما لا یستساغ هو معه.</w:t>
      </w:r>
    </w:p>
    <w:p>
      <w:pPr>
        <w:pStyle w:val="BookText"/>
      </w:pPr>
      <w:r>
        <w:rPr>
          <w:rFonts w:ascii="Amiri" w:hAnsi="Amiri" w:eastAsia="Amiri" w:cs="Amiri"/>
          <w:lang w:bidi="ar-SA"/>
          <w:color w:val="111111"/>
          <w:sz w:val="28"/>
          <w:szCs w:val="28"/>
          <w:rtl/>
        </w:rPr>
        <w:t xml:space="preserve">(534)السَمَلَة - محرکة - بقیة الماء فی الحوض.</w:t>
      </w:r>
    </w:p>
    <w:p>
      <w:pPr>
        <w:pStyle w:val="BookText"/>
      </w:pPr>
      <w:r>
        <w:rPr>
          <w:rFonts w:ascii="IRNazanin" w:hAnsi="IRNazanin" w:eastAsia="IRNazanin" w:cs="IRNazanin"/>
          <w:lang w:bidi="fa-IR"/>
          <w:color w:val="111111"/>
          <w:sz w:val="28"/>
          <w:szCs w:val="28"/>
          <w:rtl/>
        </w:rPr>
        <w:t xml:space="preserve">(و الإداوة): المطهرة. و هی إناء الماء الذی یتطهّر به.</w:t>
      </w:r>
    </w:p>
    <w:p>
      <w:pPr>
        <w:pStyle w:val="BookText"/>
      </w:pPr>
      <w:r>
        <w:rPr>
          <w:rFonts w:ascii="IRNazanin" w:hAnsi="IRNazanin" w:eastAsia="IRNazanin" w:cs="IRNazanin"/>
          <w:lang w:bidi="fa-IR"/>
          <w:color w:val="111111"/>
          <w:sz w:val="28"/>
          <w:szCs w:val="28"/>
          <w:rtl/>
        </w:rPr>
        <w:t xml:space="preserve">(535)المَقْلَة - بالفتح -: حصاة یضعها المسافرون فی إناء، ثم یصبون الماء فیه لیغمرها، فیتناول کل منهم مقدار ما غمره. یفعلون ذلک إذا قل الماء، و أرادوا قسمته بالسویة.</w:t>
      </w:r>
    </w:p>
    <w:p>
      <w:pPr>
        <w:pStyle w:val="BookText"/>
      </w:pPr>
      <w:r>
        <w:rPr>
          <w:rFonts w:ascii="IRNazanin" w:hAnsi="IRNazanin" w:eastAsia="IRNazanin" w:cs="IRNazanin"/>
          <w:lang w:bidi="fa-IR"/>
          <w:color w:val="111111"/>
          <w:sz w:val="28"/>
          <w:szCs w:val="28"/>
          <w:rtl/>
        </w:rPr>
        <w:t xml:space="preserve">(536)التمزّزُ: الامتصاص قلیلا قلیلا، و الصّدیان: العطشان.</w:t>
      </w:r>
    </w:p>
    <w:p>
      <w:pPr>
        <w:pStyle w:val="BookText"/>
      </w:pPr>
      <w:r>
        <w:rPr>
          <w:rFonts w:ascii="Amiri" w:hAnsi="Amiri" w:eastAsia="Amiri" w:cs="Amiri"/>
          <w:lang w:bidi="ar-SA"/>
          <w:color w:val="111111"/>
          <w:sz w:val="28"/>
          <w:szCs w:val="28"/>
          <w:rtl/>
        </w:rPr>
        <w:t xml:space="preserve">(537)لم یَنْقَعْ: لم یرو.</w:t>
      </w:r>
    </w:p>
    <w:p>
      <w:pPr>
        <w:pStyle w:val="BookText"/>
      </w:pPr>
      <w:r>
        <w:rPr>
          <w:rFonts w:ascii="IRNazanin" w:hAnsi="IRNazanin" w:eastAsia="IRNazanin" w:cs="IRNazanin"/>
          <w:lang w:bidi="fa-IR"/>
          <w:color w:val="111111"/>
          <w:sz w:val="28"/>
          <w:szCs w:val="28"/>
          <w:rtl/>
        </w:rPr>
        <w:t xml:space="preserve">(538)أزْمِعُوا الرحیلَ: أی اعزموا علیه، یقال: أزمع الأمر، و لا یقال أزمع علیه.</w:t>
      </w:r>
    </w:p>
    <w:p>
      <w:pPr>
        <w:pStyle w:val="BookText"/>
      </w:pPr>
      <w:r>
        <w:rPr>
          <w:rFonts w:ascii="IRNazanin" w:hAnsi="IRNazanin" w:eastAsia="IRNazanin" w:cs="IRNazanin"/>
          <w:lang w:bidi="fa-IR"/>
          <w:color w:val="111111"/>
          <w:sz w:val="28"/>
          <w:szCs w:val="28"/>
          <w:rtl/>
        </w:rPr>
        <w:t xml:space="preserve">(539)المقدور: المکتوب.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(540)الوُلّه العِجَال: الولّه: جمع والهة و هی کلّ أنثی فقدت ولدها، و أصل الوله ذهاب العقل، و العجال من النّوق - جمع عجول: و هی التی فقدت ولدها.</w:t>
      </w:r>
    </w:p>
    <w:p>
      <w:pPr>
        <w:pStyle w:val="BookText"/>
      </w:pPr>
      <w:r>
        <w:rPr>
          <w:rFonts w:ascii="IRNazanin" w:hAnsi="IRNazanin" w:eastAsia="IRNazanin" w:cs="IRNazanin"/>
          <w:lang w:bidi="fa-IR"/>
          <w:color w:val="111111"/>
          <w:sz w:val="28"/>
          <w:szCs w:val="28"/>
          <w:rtl/>
        </w:rPr>
        <w:t xml:space="preserve">(541)هَدِیلُ الحمام: صوته فی بکائه لفقد إلفه.</w:t>
      </w:r>
    </w:p>
    <w:p>
      <w:pPr>
        <w:pStyle w:val="BookText"/>
      </w:pPr>
      <w:r>
        <w:rPr>
          <w:rFonts w:ascii="IRNazanin" w:hAnsi="IRNazanin" w:eastAsia="IRNazanin" w:cs="IRNazanin"/>
          <w:lang w:bidi="fa-IR"/>
          <w:color w:val="111111"/>
          <w:sz w:val="28"/>
          <w:szCs w:val="28"/>
          <w:rtl/>
        </w:rPr>
        <w:t xml:space="preserve">(542)جَأرْتُمْ: رفعتم أصواتکم، و الجؤار: الصوت المرتفع.</w:t>
      </w:r>
    </w:p>
    <w:p>
      <w:pPr>
        <w:pStyle w:val="BookText"/>
      </w:pPr>
      <w:r>
        <w:rPr>
          <w:rFonts w:ascii="Amiri" w:hAnsi="Amiri" w:eastAsia="Amiri" w:cs="Amiri"/>
          <w:lang w:bidi="ar-SA"/>
          <w:color w:val="111111"/>
          <w:sz w:val="28"/>
          <w:szCs w:val="28"/>
          <w:rtl/>
        </w:rPr>
        <w:t xml:space="preserve">(543)المتَبَتّل: المنقطع للعبادة.</w:t>
      </w:r>
    </w:p>
    <w:p>
      <w:pPr>
        <w:pStyle w:val="BookText"/>
      </w:pPr>
      <w:r>
        <w:rPr>
          <w:rFonts w:ascii="IRNazanin" w:hAnsi="IRNazanin" w:eastAsia="IRNazanin" w:cs="IRNazanin"/>
          <w:lang w:bidi="fa-IR"/>
          <w:color w:val="111111"/>
          <w:sz w:val="28"/>
          <w:szCs w:val="28"/>
          <w:rtl/>
        </w:rPr>
        <w:t xml:space="preserve">(544)انماثت انمیاثاً: ذابت ذوبانا.</w:t>
      </w:r>
    </w:p>
    <w:p>
      <w:pPr>
        <w:pStyle w:val="BookText"/>
      </w:pPr>
      <w:r>
        <w:rPr>
          <w:rFonts w:ascii="IRNazanin" w:hAnsi="IRNazanin" w:eastAsia="IRNazanin" w:cs="IRNazanin"/>
          <w:lang w:bidi="fa-IR"/>
          <w:color w:val="111111"/>
          <w:sz w:val="28"/>
          <w:szCs w:val="28"/>
          <w:rtl/>
        </w:rPr>
        <w:t xml:space="preserve">(545)الأضحیة: الشاة التی طلب الشارع ذبحها بعد شروق الشمس من عید الأضحی.</w:t>
      </w:r>
    </w:p>
    <w:p>
      <w:pPr>
        <w:pStyle w:val="BookText"/>
      </w:pPr>
      <w:r>
        <w:rPr>
          <w:rFonts w:ascii="Amiri" w:hAnsi="Amiri" w:eastAsia="Amiri" w:cs="Amiri"/>
          <w:lang w:bidi="ar-SA"/>
          <w:color w:val="111111"/>
          <w:sz w:val="28"/>
          <w:szCs w:val="28"/>
          <w:rtl/>
        </w:rPr>
        <w:t xml:space="preserve">(546)اسْتِشراف أُذُنِها: تفقّدها حتی لا تکون مجدوعة أو مشقوقة.</w:t>
      </w:r>
    </w:p>
    <w:p>
      <w:pPr>
        <w:pStyle w:val="BookText"/>
      </w:pPr>
      <w:r>
        <w:rPr>
          <w:rFonts w:ascii="Amiri" w:hAnsi="Amiri" w:eastAsia="Amiri" w:cs="Amiri"/>
          <w:lang w:bidi="ar-SA"/>
          <w:color w:val="111111"/>
          <w:sz w:val="28"/>
          <w:szCs w:val="28"/>
          <w:rtl/>
        </w:rPr>
        <w:t xml:space="preserve">(547)عَضْباء القَرْن: مکسورته.</w:t>
      </w:r>
    </w:p>
    <w:p>
      <w:pPr>
        <w:pStyle w:val="BookText"/>
      </w:pPr>
      <w:r>
        <w:rPr>
          <w:rFonts w:ascii="Amiri" w:hAnsi="Amiri" w:eastAsia="Amiri" w:cs="Amiri"/>
          <w:lang w:bidi="ar-SA"/>
          <w:color w:val="111111"/>
          <w:sz w:val="28"/>
          <w:szCs w:val="28"/>
          <w:rtl/>
        </w:rPr>
        <w:t xml:space="preserve">(548)تَجُرّ رِجْلَها إلی المَنْسَک: أی عرجاء، و المنسک: المذبح.</w:t>
      </w:r>
    </w:p>
    <w:p>
      <w:pPr>
        <w:pStyle w:val="BookText"/>
      </w:pPr>
      <w:r>
        <w:rPr>
          <w:rFonts w:ascii="IRNazanin" w:hAnsi="IRNazanin" w:eastAsia="IRNazanin" w:cs="IRNazanin"/>
          <w:lang w:bidi="fa-IR"/>
          <w:color w:val="111111"/>
          <w:sz w:val="28"/>
          <w:szCs w:val="28"/>
          <w:rtl/>
        </w:rPr>
        <w:t xml:space="preserve">(549)تَدَاکّوا: تزاحموا علیه لیبایعوه رغبة فیه.</w:t>
      </w:r>
    </w:p>
    <w:p>
      <w:pPr>
        <w:pStyle w:val="BookText"/>
      </w:pPr>
      <w:r>
        <w:rPr>
          <w:rFonts w:ascii="IRNazanin" w:hAnsi="IRNazanin" w:eastAsia="IRNazanin" w:cs="IRNazanin"/>
          <w:lang w:bidi="fa-IR"/>
          <w:color w:val="111111"/>
          <w:sz w:val="28"/>
          <w:szCs w:val="28"/>
          <w:rtl/>
        </w:rPr>
        <w:t xml:space="preserve">(550)الهِیم: العطاش من الإبل.</w:t>
      </w:r>
    </w:p>
    <w:p>
      <w:pPr>
        <w:pStyle w:val="BookText"/>
      </w:pPr>
      <w:r>
        <w:rPr>
          <w:rFonts w:ascii="Amiri" w:hAnsi="Amiri" w:eastAsia="Amiri" w:cs="Amiri"/>
          <w:lang w:bidi="ar-SA"/>
          <w:color w:val="111111"/>
          <w:sz w:val="28"/>
          <w:szCs w:val="28"/>
          <w:rtl/>
        </w:rPr>
        <w:t xml:space="preserve">(551)یوم وِرْدِها: یوم شربها الماء.</w:t>
      </w:r>
    </w:p>
    <w:p>
      <w:pPr>
        <w:pStyle w:val="BookText"/>
      </w:pPr>
      <w:r>
        <w:rPr>
          <w:rFonts w:ascii="IRNazanin" w:hAnsi="IRNazanin" w:eastAsia="IRNazanin" w:cs="IRNazanin"/>
          <w:lang w:bidi="fa-IR"/>
          <w:color w:val="111111"/>
          <w:sz w:val="28"/>
          <w:szCs w:val="28"/>
          <w:rtl/>
        </w:rPr>
        <w:t xml:space="preserve">(552)المَثانی: جمع المثناة - بفتح المیم و کسرها: حبل من صوف أو شعر یعقل به البعیر.</w:t>
      </w:r>
    </w:p>
    <w:p>
      <w:pPr>
        <w:pStyle w:val="BookText"/>
      </w:pPr>
      <w:r>
        <w:rPr>
          <w:rFonts w:ascii="Amiri" w:hAnsi="Amiri" w:eastAsia="Amiri" w:cs="Amiri"/>
          <w:lang w:bidi="ar-SA"/>
          <w:color w:val="111111"/>
          <w:sz w:val="28"/>
          <w:szCs w:val="28"/>
          <w:rtl/>
        </w:rPr>
        <w:t xml:space="preserve">(553)تَعْشُو إلی ضوْئی: تستدل علیه ببصر ضعیف.</w:t>
      </w:r>
    </w:p>
    <w:p>
      <w:pPr>
        <w:pStyle w:val="BookText"/>
      </w:pPr>
      <w:r>
        <w:rPr>
          <w:rFonts w:ascii="Amiri" w:hAnsi="Amiri" w:eastAsia="Amiri" w:cs="Amiri"/>
          <w:lang w:bidi="ar-SA"/>
          <w:color w:val="111111"/>
          <w:sz w:val="28"/>
          <w:szCs w:val="28"/>
          <w:rtl/>
        </w:rPr>
        <w:t xml:space="preserve">(554)تَبُوء بآثامها: ترجع.</w:t>
      </w:r>
    </w:p>
    <w:p>
      <w:pPr>
        <w:pStyle w:val="BookText"/>
      </w:pPr>
      <w:r>
        <w:rPr>
          <w:rFonts w:ascii="IRNazanin" w:hAnsi="IRNazanin" w:eastAsia="IRNazanin" w:cs="IRNazanin"/>
          <w:lang w:bidi="fa-IR"/>
          <w:color w:val="111111"/>
          <w:sz w:val="28"/>
          <w:szCs w:val="28"/>
          <w:rtl/>
        </w:rPr>
        <w:t xml:space="preserve">(555)اللّقَم - بالتحریک و بوزن صرد أیضا -: معظم الطریق أو جادّته.</w:t>
      </w:r>
    </w:p>
    <w:p>
      <w:pPr>
        <w:pStyle w:val="BookText"/>
      </w:pPr>
      <w:r>
        <w:rPr>
          <w:rFonts w:ascii="IRNazanin" w:hAnsi="IRNazanin" w:eastAsia="IRNazanin" w:cs="IRNazanin"/>
          <w:lang w:bidi="fa-IR"/>
          <w:color w:val="111111"/>
          <w:sz w:val="28"/>
          <w:szCs w:val="28"/>
          <w:rtl/>
        </w:rPr>
        <w:t xml:space="preserve">(556)مَضَض الألم: لذعته و برحاؤه.</w:t>
      </w:r>
    </w:p>
    <w:p>
      <w:pPr>
        <w:pStyle w:val="BookText"/>
      </w:pPr>
      <w:r>
        <w:rPr>
          <w:rFonts w:ascii="IRNazanin" w:hAnsi="IRNazanin" w:eastAsia="IRNazanin" w:cs="IRNazanin"/>
          <w:lang w:bidi="fa-IR"/>
          <w:color w:val="111111"/>
          <w:sz w:val="28"/>
          <w:szCs w:val="28"/>
          <w:rtl/>
        </w:rPr>
        <w:t xml:space="preserve">(557)التّصاول: أن یحمل کل واحد من النّدّین علی صاحبه.</w:t>
      </w:r>
    </w:p>
    <w:p>
      <w:pPr>
        <w:pStyle w:val="BookText"/>
      </w:pPr>
      <w:r>
        <w:rPr>
          <w:rFonts w:ascii="Amiri" w:hAnsi="Amiri" w:eastAsia="Amiri" w:cs="Amiri"/>
          <w:lang w:bidi="ar-SA"/>
          <w:color w:val="111111"/>
          <w:sz w:val="28"/>
          <w:szCs w:val="28"/>
          <w:rtl/>
        </w:rPr>
        <w:t xml:space="preserve">(558)یتخالَسان أَنْفُسَهُما: کل منهما یطلب اختلاس روح الآخر.</w:t>
      </w:r>
    </w:p>
    <w:p>
      <w:pPr>
        <w:pStyle w:val="BookText"/>
      </w:pPr>
      <w:r>
        <w:rPr>
          <w:rFonts w:ascii="Amiri" w:hAnsi="Amiri" w:eastAsia="Amiri" w:cs="Amiri"/>
          <w:lang w:bidi="ar-SA"/>
          <w:color w:val="111111"/>
          <w:sz w:val="28"/>
          <w:szCs w:val="28"/>
          <w:rtl/>
        </w:rPr>
        <w:t xml:space="preserve">(559)الکَبْت: الإذلال.</w:t>
      </w:r>
    </w:p>
    <w:p>
      <w:pPr>
        <w:pStyle w:val="BookText"/>
      </w:pPr>
      <w:r>
        <w:rPr>
          <w:rFonts w:ascii="IRNazanin" w:hAnsi="IRNazanin" w:eastAsia="IRNazanin" w:cs="IRNazanin"/>
          <w:lang w:bidi="fa-IR"/>
          <w:color w:val="111111"/>
          <w:sz w:val="28"/>
          <w:szCs w:val="28"/>
          <w:rtl/>
        </w:rPr>
        <w:t xml:space="preserve">(560)جِران البعیر - بالکسر: مقدّم عنقه من مذبحه إلی منحره، و إلقاء الجران: کنایة عن التمکّن.</w:t>
      </w:r>
    </w:p>
    <w:p>
      <w:pPr>
        <w:pStyle w:val="BookText"/>
      </w:pPr>
      <w:r>
        <w:rPr>
          <w:rFonts w:ascii="IRNazanin" w:hAnsi="IRNazanin" w:eastAsia="IRNazanin" w:cs="IRNazanin"/>
          <w:lang w:bidi="fa-IR"/>
          <w:color w:val="111111"/>
          <w:sz w:val="28"/>
          <w:szCs w:val="28"/>
          <w:rtl/>
        </w:rPr>
        <w:t xml:space="preserve">(561)الاحتلاب: استخراج ما فی الضّرع من اللبن.</w:t>
      </w:r>
    </w:p>
    <w:p>
      <w:pPr>
        <w:pStyle w:val="BookText"/>
      </w:pPr>
      <w:r>
        <w:rPr>
          <w:rFonts w:ascii="Amiri" w:hAnsi="Amiri" w:eastAsia="Amiri" w:cs="Amiri"/>
          <w:lang w:bidi="ar-SA"/>
          <w:color w:val="111111"/>
          <w:sz w:val="28"/>
          <w:szCs w:val="28"/>
          <w:rtl/>
        </w:rPr>
        <w:t xml:space="preserve">(562)سیَظْهَرُ علیکُم: سیغلب.</w:t>
      </w:r>
    </w:p>
    <w:p>
      <w:pPr>
        <w:pStyle w:val="BookText"/>
      </w:pPr>
      <w:r>
        <w:rPr>
          <w:rFonts w:ascii="Amiri" w:hAnsi="Amiri" w:eastAsia="Amiri" w:cs="Amiri"/>
          <w:lang w:bidi="ar-SA"/>
          <w:color w:val="111111"/>
          <w:sz w:val="28"/>
          <w:szCs w:val="28"/>
          <w:rtl/>
        </w:rPr>
        <w:t xml:space="preserve">(563)رَحْبُ البُلْعُوم: واسعه.</w:t>
      </w:r>
    </w:p>
    <w:p>
      <w:pPr>
        <w:pStyle w:val="BookText"/>
      </w:pPr>
      <w:r>
        <w:rPr>
          <w:rFonts w:ascii="IRNazanin" w:hAnsi="IRNazanin" w:eastAsia="IRNazanin" w:cs="IRNazanin"/>
          <w:lang w:bidi="fa-IR"/>
          <w:color w:val="111111"/>
          <w:sz w:val="28"/>
          <w:szCs w:val="28"/>
          <w:rtl/>
        </w:rPr>
        <w:t xml:space="preserve">(564)مُنْدَحِقُ البَطْن: عظیم البطن بارزه، کأنه لعظمه مندلة من بدنه یکاد یبین عنه - و أصل «اندحق» بمعنی انزلق.</w:t>
      </w:r>
    </w:p>
    <w:p>
      <w:pPr>
        <w:pStyle w:val="BookText"/>
      </w:pPr>
      <w:r>
        <w:rPr>
          <w:rFonts w:ascii="IRNazanin" w:hAnsi="IRNazanin" w:eastAsia="IRNazanin" w:cs="IRNazanin"/>
          <w:lang w:bidi="fa-IR"/>
          <w:color w:val="111111"/>
          <w:sz w:val="28"/>
          <w:szCs w:val="28"/>
          <w:rtl/>
        </w:rPr>
        <w:t xml:space="preserve">(565)الحاصِبُ: ریح شدیدة تحمل التراب و الحصی، و الجملة دعاء علیهم بالهلاک.</w:t>
      </w:r>
    </w:p>
    <w:p>
      <w:pPr>
        <w:pStyle w:val="BookText"/>
      </w:pPr>
      <w:r>
        <w:rPr>
          <w:rFonts w:ascii="IRNazanin" w:hAnsi="IRNazanin" w:eastAsia="IRNazanin" w:cs="IRNazanin"/>
          <w:lang w:bidi="fa-IR"/>
          <w:color w:val="111111"/>
          <w:sz w:val="28"/>
          <w:szCs w:val="28"/>
          <w:rtl/>
        </w:rPr>
        <w:t xml:space="preserve">(566)الآثِر: الذی یأثر الحدیث، أی یرویه و یحکیه. و المراد: لا بقی منکم مخبر یروی أثرا. و هذا اللفظ (آثر) أقرب إلی السیاق هنا من (آبر) و (آبز). و قد اختاره الشریف الرضی و وجده أصح الوجوه.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(567)فأوبُوا شرّ مَآبٍ: انقلبوا شرّ منقلب بضلالتکم فی زعمکم.</w:t>
      </w:r>
    </w:p>
    <w:p>
      <w:pPr>
        <w:pStyle w:val="BookText"/>
      </w:pPr>
      <w:r>
        <w:rPr>
          <w:rFonts w:ascii="IRNazanin" w:hAnsi="IRNazanin" w:eastAsia="IRNazanin" w:cs="IRNazanin"/>
          <w:lang w:bidi="fa-IR"/>
          <w:color w:val="111111"/>
          <w:sz w:val="28"/>
          <w:szCs w:val="28"/>
          <w:rtl/>
        </w:rPr>
        <w:t xml:space="preserve">(568)الأعقاب: جمع عقب - بکسر القاف - و هو مؤخر القدم.</w:t>
      </w:r>
    </w:p>
    <w:p>
      <w:pPr>
        <w:pStyle w:val="BookText"/>
      </w:pPr>
      <w:r>
        <w:rPr>
          <w:rFonts w:ascii="IRNazanin" w:hAnsi="IRNazanin" w:eastAsia="IRNazanin" w:cs="IRNazanin"/>
          <w:lang w:bidi="fa-IR"/>
          <w:color w:val="111111"/>
          <w:sz w:val="28"/>
          <w:szCs w:val="28"/>
          <w:rtl/>
        </w:rPr>
        <w:t xml:space="preserve">(569)الأثرة: الاستبداد بفوائد الملک.</w:t>
      </w:r>
    </w:p>
    <w:p>
      <w:pPr>
        <w:pStyle w:val="BookText"/>
      </w:pPr>
      <w:r>
        <w:rPr>
          <w:rFonts w:ascii="IRNazanin" w:hAnsi="IRNazanin" w:eastAsia="IRNazanin" w:cs="IRNazanin"/>
          <w:lang w:bidi="fa-IR"/>
          <w:color w:val="111111"/>
          <w:sz w:val="28"/>
          <w:szCs w:val="28"/>
          <w:rtl/>
        </w:rPr>
        <w:t xml:space="preserve">(570)قَرارات النساء: کنایة عن الأرحام</w:t>
      </w:r>
    </w:p>
    <w:p>
      <w:pPr>
        <w:pStyle w:val="BookText"/>
      </w:pPr>
      <w:r>
        <w:rPr>
          <w:rFonts w:ascii="Amiri" w:hAnsi="Amiri" w:eastAsia="Amiri" w:cs="Amiri"/>
          <w:lang w:bidi="ar-SA"/>
          <w:color w:val="111111"/>
          <w:sz w:val="28"/>
          <w:szCs w:val="28"/>
          <w:rtl/>
        </w:rPr>
        <w:t xml:space="preserve">(571) «کُلّما نَجَمَ منهم قَرْنٌ قُطِعَ»:</w:t>
      </w:r>
    </w:p>
    <w:p>
      <w:pPr>
        <w:pStyle w:val="BookText"/>
      </w:pPr>
      <w:r>
        <w:rPr>
          <w:rFonts w:ascii="IRNazanin" w:hAnsi="IRNazanin" w:eastAsia="IRNazanin" w:cs="IRNazanin"/>
          <w:lang w:bidi="fa-IR"/>
          <w:color w:val="111111"/>
          <w:sz w:val="28"/>
          <w:szCs w:val="28"/>
          <w:rtl/>
        </w:rPr>
        <w:t xml:space="preserve">کلما ظهر أو طلع منهم رئیس قتل.</w:t>
      </w:r>
    </w:p>
    <w:p>
      <w:pPr>
        <w:pStyle w:val="BookText"/>
      </w:pPr>
      <w:r>
        <w:rPr>
          <w:rFonts w:ascii="IRNazanin" w:hAnsi="IRNazanin" w:eastAsia="IRNazanin" w:cs="IRNazanin"/>
          <w:lang w:bidi="fa-IR"/>
          <w:color w:val="111111"/>
          <w:sz w:val="28"/>
          <w:szCs w:val="28"/>
          <w:rtl/>
        </w:rPr>
        <w:t xml:space="preserve">(572)الغَیْلة: القتل علی غرّة بغیر شعور من المقتول کیف یأتیه القاتل.</w:t>
      </w:r>
    </w:p>
    <w:p>
      <w:pPr>
        <w:pStyle w:val="BookText"/>
      </w:pPr>
      <w:r>
        <w:rPr>
          <w:rFonts w:ascii="IRNazanin" w:hAnsi="IRNazanin" w:eastAsia="IRNazanin" w:cs="IRNazanin"/>
          <w:lang w:bidi="fa-IR"/>
          <w:color w:val="111111"/>
          <w:sz w:val="28"/>
          <w:szCs w:val="28"/>
          <w:rtl/>
        </w:rPr>
        <w:t xml:space="preserve">(573)الجُنّة - بالضم -: الوقایة و الملجأ و الحصن، و قد سبقت.</w:t>
      </w:r>
    </w:p>
    <w:p>
      <w:pPr>
        <w:pStyle w:val="BookText"/>
      </w:pPr>
      <w:r>
        <w:rPr>
          <w:rFonts w:ascii="IRNazanin" w:hAnsi="IRNazanin" w:eastAsia="IRNazanin" w:cs="IRNazanin"/>
          <w:lang w:bidi="fa-IR"/>
          <w:color w:val="111111"/>
          <w:sz w:val="28"/>
          <w:szCs w:val="28"/>
          <w:rtl/>
        </w:rPr>
        <w:t xml:space="preserve">(574)طاش السهم عن الهدف - من باب باع - أی: جاوره و لم یصبه.</w:t>
      </w:r>
    </w:p>
    <w:p>
      <w:pPr>
        <w:pStyle w:val="BookText"/>
      </w:pPr>
      <w:r>
        <w:rPr>
          <w:rFonts w:ascii="Amiri" w:hAnsi="Amiri" w:eastAsia="Amiri" w:cs="Amiri"/>
          <w:lang w:bidi="ar-SA"/>
          <w:color w:val="111111"/>
          <w:sz w:val="28"/>
          <w:szCs w:val="28"/>
          <w:rtl/>
        </w:rPr>
        <w:t xml:space="preserve">(575)الکَلْمُ - بالفتح -: الجرح.</w:t>
      </w:r>
    </w:p>
    <w:p>
      <w:pPr>
        <w:pStyle w:val="BookText"/>
      </w:pPr>
      <w:r>
        <w:rPr>
          <w:rFonts w:ascii="IRNazanin" w:hAnsi="IRNazanin" w:eastAsia="IRNazanin" w:cs="IRNazanin"/>
          <w:lang w:bidi="fa-IR"/>
          <w:color w:val="111111"/>
          <w:sz w:val="28"/>
          <w:szCs w:val="28"/>
          <w:rtl/>
        </w:rPr>
        <w:t xml:space="preserve">(576)سابغاً: ممتدا ساترا للأرض.</w:t>
      </w:r>
    </w:p>
    <w:p>
      <w:pPr>
        <w:pStyle w:val="BookText"/>
      </w:pPr>
      <w:r>
        <w:rPr>
          <w:rFonts w:ascii="Amiri" w:hAnsi="Amiri" w:eastAsia="Amiri" w:cs="Amiri"/>
          <w:lang w:bidi="ar-SA"/>
          <w:color w:val="111111"/>
          <w:sz w:val="28"/>
          <w:szCs w:val="28"/>
          <w:rtl/>
        </w:rPr>
        <w:t xml:space="preserve">(577)قَلَصَ: انقبض.</w:t>
      </w:r>
    </w:p>
    <w:p>
      <w:pPr>
        <w:pStyle w:val="BookText"/>
      </w:pPr>
      <w:r>
        <w:rPr>
          <w:rFonts w:ascii="Amiri" w:hAnsi="Amiri" w:eastAsia="Amiri" w:cs="Amiri"/>
          <w:lang w:bidi="ar-SA"/>
          <w:color w:val="111111"/>
          <w:sz w:val="28"/>
          <w:szCs w:val="28"/>
          <w:rtl/>
        </w:rPr>
        <w:t xml:space="preserve">(578) «بَادِرُوا آجالَکُم بأعمالِکُمْ»أی: سابقوها و عاجلوها بها.</w:t>
      </w:r>
    </w:p>
    <w:p>
      <w:pPr>
        <w:pStyle w:val="BookText"/>
      </w:pPr>
      <w:r>
        <w:rPr>
          <w:rFonts w:ascii="IRNazanin" w:hAnsi="IRNazanin" w:eastAsia="IRNazanin" w:cs="IRNazanin"/>
          <w:lang w:bidi="fa-IR"/>
          <w:color w:val="111111"/>
          <w:sz w:val="28"/>
          <w:szCs w:val="28"/>
          <w:rtl/>
        </w:rPr>
        <w:t xml:space="preserve">(579)ابتاعوا: اشتروا ما یبقی من النعیم الأبدی، بما یفنی من لذة الحیاة الدنیا و شهواتها المنقضیة.</w:t>
      </w:r>
    </w:p>
    <w:p>
      <w:pPr>
        <w:pStyle w:val="BookText"/>
      </w:pPr>
      <w:r>
        <w:rPr>
          <w:rFonts w:ascii="IRNazanin" w:hAnsi="IRNazanin" w:eastAsia="IRNazanin" w:cs="IRNazanin"/>
          <w:lang w:bidi="fa-IR"/>
          <w:color w:val="111111"/>
          <w:sz w:val="28"/>
          <w:szCs w:val="28"/>
          <w:rtl/>
        </w:rPr>
        <w:t xml:space="preserve">(580)الترحّل: الانتقال، و المراد هنا لازمه، و هو: إعداد الزاد الذی لا بد منه للراحل.</w:t>
      </w:r>
    </w:p>
    <w:p>
      <w:pPr>
        <w:pStyle w:val="BookText"/>
      </w:pPr>
      <w:r>
        <w:rPr>
          <w:rFonts w:ascii="IRNazanin" w:hAnsi="IRNazanin" w:eastAsia="IRNazanin" w:cs="IRNazanin"/>
          <w:lang w:bidi="fa-IR"/>
          <w:color w:val="111111"/>
          <w:sz w:val="28"/>
          <w:szCs w:val="28"/>
          <w:rtl/>
        </w:rPr>
        <w:t xml:space="preserve">(581)جُدّ بکم: أی حثثتم و أزعجتم إلی الرحیل.</w:t>
      </w:r>
    </w:p>
    <w:p>
      <w:pPr>
        <w:pStyle w:val="BookText"/>
      </w:pPr>
      <w:r>
        <w:rPr>
          <w:rFonts w:ascii="IRNazanin" w:hAnsi="IRNazanin" w:eastAsia="IRNazanin" w:cs="IRNazanin"/>
          <w:lang w:bidi="fa-IR"/>
          <w:color w:val="111111"/>
          <w:sz w:val="28"/>
          <w:szCs w:val="28"/>
          <w:rtl/>
        </w:rPr>
        <w:t xml:space="preserve">(582)أظَلکم: قرب منکم من کأنّ له ظلا قد ألقاه علیکم.</w:t>
      </w:r>
    </w:p>
    <w:p>
      <w:pPr>
        <w:pStyle w:val="BookText"/>
      </w:pPr>
      <w:r>
        <w:rPr>
          <w:rFonts w:ascii="Amiri" w:hAnsi="Amiri" w:eastAsia="Amiri" w:cs="Amiri"/>
          <w:lang w:bidi="ar-SA"/>
          <w:color w:val="111111"/>
          <w:sz w:val="28"/>
          <w:szCs w:val="28"/>
          <w:rtl/>
        </w:rPr>
        <w:t xml:space="preserve">(583)سُدیً: مهملین.</w:t>
      </w:r>
    </w:p>
    <w:p>
      <w:pPr>
        <w:pStyle w:val="BookText"/>
      </w:pPr>
      <w:r>
        <w:rPr>
          <w:rFonts w:ascii="IRNazanin" w:hAnsi="IRNazanin" w:eastAsia="IRNazanin" w:cs="IRNazanin"/>
          <w:lang w:bidi="fa-IR"/>
          <w:color w:val="111111"/>
          <w:sz w:val="28"/>
          <w:szCs w:val="28"/>
          <w:rtl/>
        </w:rPr>
        <w:t xml:space="preserve">(584)یحدوه: یسوقه، و الجدیدان اللیل و النهار.</w:t>
      </w:r>
    </w:p>
    <w:p>
      <w:pPr>
        <w:pStyle w:val="BookText"/>
      </w:pPr>
      <w:r>
        <w:rPr>
          <w:rFonts w:ascii="Amiri" w:hAnsi="Amiri" w:eastAsia="Amiri" w:cs="Amiri"/>
          <w:lang w:bidi="ar-SA"/>
          <w:color w:val="111111"/>
          <w:sz w:val="28"/>
          <w:szCs w:val="28"/>
          <w:rtl/>
        </w:rPr>
        <w:t xml:space="preserve">(585)حَرِیّ: جدیر.</w:t>
      </w:r>
    </w:p>
    <w:p>
      <w:pPr>
        <w:pStyle w:val="BookText"/>
      </w:pPr>
      <w:r>
        <w:rPr>
          <w:rFonts w:ascii="Amiri" w:hAnsi="Amiri" w:eastAsia="Amiri" w:cs="Amiri"/>
          <w:lang w:bidi="ar-SA"/>
          <w:color w:val="111111"/>
          <w:sz w:val="28"/>
          <w:szCs w:val="28"/>
          <w:rtl/>
        </w:rPr>
        <w:t xml:space="preserve">(586)الأوْبَة: الرجعة.</w:t>
      </w:r>
    </w:p>
    <w:p>
      <w:pPr>
        <w:pStyle w:val="BookText"/>
      </w:pPr>
      <w:r>
        <w:rPr>
          <w:rFonts w:ascii="Amiri" w:hAnsi="Amiri" w:eastAsia="Amiri" w:cs="Amiri"/>
          <w:lang w:bidi="ar-SA"/>
          <w:color w:val="111111"/>
          <w:sz w:val="28"/>
          <w:szCs w:val="28"/>
          <w:rtl/>
        </w:rPr>
        <w:t xml:space="preserve">(587) «ما تَحْرُزُون به أنفسَکُمْ» أی:</w:t>
      </w:r>
    </w:p>
    <w:p>
      <w:pPr>
        <w:pStyle w:val="BookText"/>
      </w:pPr>
      <w:r>
        <w:rPr>
          <w:rFonts w:ascii="IRNazanin" w:hAnsi="IRNazanin" w:eastAsia="IRNazanin" w:cs="IRNazanin"/>
          <w:lang w:bidi="fa-IR"/>
          <w:color w:val="111111"/>
          <w:sz w:val="28"/>
          <w:szCs w:val="28"/>
          <w:rtl/>
        </w:rPr>
        <w:t xml:space="preserve">تحفظونها به.</w:t>
      </w:r>
    </w:p>
    <w:p>
      <w:pPr>
        <w:pStyle w:val="BookText"/>
      </w:pPr>
      <w:r>
        <w:rPr>
          <w:rFonts w:ascii="Amiri" w:hAnsi="Amiri" w:eastAsia="Amiri" w:cs="Amiri"/>
          <w:lang w:bidi="ar-SA"/>
          <w:color w:val="111111"/>
          <w:sz w:val="28"/>
          <w:szCs w:val="28"/>
          <w:rtl/>
        </w:rPr>
        <w:t xml:space="preserve">(588)یُسوِّفها: یؤجّلها، و یؤخرها.</w:t>
      </w:r>
    </w:p>
    <w:p>
      <w:pPr>
        <w:pStyle w:val="BookText"/>
      </w:pPr>
      <w:r>
        <w:rPr>
          <w:rFonts w:ascii="IRNazanin" w:hAnsi="IRNazanin" w:eastAsia="IRNazanin" w:cs="IRNazanin"/>
          <w:lang w:bidi="fa-IR"/>
          <w:color w:val="111111"/>
          <w:sz w:val="28"/>
          <w:szCs w:val="28"/>
          <w:rtl/>
        </w:rPr>
        <w:t xml:space="preserve">(589)لا تُبْطِرُهُ النعمة: لا تطغیه، و لا تسدل علی بصیرته حجاب الغفلة عما هو صائر إلیه.</w:t>
      </w:r>
    </w:p>
    <w:p>
      <w:pPr>
        <w:pStyle w:val="BookText"/>
      </w:pPr>
      <w:r>
        <w:rPr>
          <w:rFonts w:ascii="IRNazanin" w:hAnsi="IRNazanin" w:eastAsia="IRNazanin" w:cs="IRNazanin"/>
          <w:lang w:bidi="fa-IR"/>
          <w:color w:val="111111"/>
          <w:sz w:val="28"/>
          <w:szCs w:val="28"/>
          <w:rtl/>
        </w:rPr>
        <w:t xml:space="preserve">(590)یَصَمّ - بفتح الصاد - مضارع «صمّ» - من باب علم - إذا أصیب بالصمم و فقد السمع، و ما عظم من الأصوات حتی فات المألوف الذی یستطیع احتماله یحدث فیها الصمم بصدعه لها.</w:t>
      </w:r>
    </w:p>
    <w:p>
      <w:pPr>
        <w:pStyle w:val="BookText"/>
      </w:pPr>
      <w:r>
        <w:rPr>
          <w:rFonts w:ascii="IRNazanin" w:hAnsi="IRNazanin" w:eastAsia="IRNazanin" w:cs="IRNazanin"/>
          <w:lang w:bidi="fa-IR"/>
          <w:color w:val="111111"/>
          <w:sz w:val="28"/>
          <w:szCs w:val="28"/>
          <w:rtl/>
        </w:rPr>
        <w:t xml:space="preserve">(591)النِّد - بکسر النون -: النظیر و المثل، و لا یکون إلا مخالفا، و جمعه أنداد مثل: حمل و أحمال.</w:t>
      </w:r>
    </w:p>
    <w:p>
      <w:pPr>
        <w:pStyle w:val="BookText"/>
      </w:pPr>
      <w:r>
        <w:rPr>
          <w:rFonts w:ascii="IRNazanin" w:hAnsi="IRNazanin" w:eastAsia="IRNazanin" w:cs="IRNazanin"/>
          <w:lang w:bidi="fa-IR"/>
          <w:color w:val="111111"/>
          <w:sz w:val="28"/>
          <w:szCs w:val="28"/>
          <w:rtl/>
        </w:rPr>
        <w:t xml:space="preserve">(592)المُثَاور: المواثب و المحارب.</w:t>
      </w:r>
    </w:p>
    <w:p>
      <w:pPr>
        <w:pStyle w:val="BookText"/>
      </w:pPr>
      <w:r>
        <w:rPr>
          <w:rFonts w:ascii="IRNazanin" w:hAnsi="IRNazanin" w:eastAsia="IRNazanin" w:cs="IRNazanin"/>
          <w:lang w:bidi="fa-IR"/>
          <w:color w:val="111111"/>
          <w:sz w:val="28"/>
          <w:szCs w:val="28"/>
          <w:rtl/>
        </w:rPr>
        <w:t xml:space="preserve">(593)الشریک المکاثِر: المفاخر بالکثرة، هذا إذا قریء بالثاء المثلثة، و یروی «المکابر» - بالباء الموحدة - أی:</w:t>
      </w:r>
    </w:p>
    <w:p>
      <w:pPr>
        <w:pStyle w:val="BookText"/>
      </w:pPr>
      <w:r>
        <w:rPr>
          <w:rFonts w:ascii="IRNazanin" w:hAnsi="IRNazanin" w:eastAsia="IRNazanin" w:cs="IRNazanin"/>
          <w:lang w:bidi="fa-IR"/>
          <w:color w:val="111111"/>
          <w:sz w:val="28"/>
          <w:szCs w:val="28"/>
          <w:rtl/>
        </w:rPr>
        <w:t xml:space="preserve">المفاخر بالکبر و العظمة.</w:t>
      </w:r>
    </w:p>
    <w:p>
      <w:pPr>
        <w:pStyle w:val="BookText"/>
      </w:pPr>
      <w:r>
        <w:rPr>
          <w:rFonts w:ascii="IRNazanin" w:hAnsi="IRNazanin" w:eastAsia="IRNazanin" w:cs="IRNazanin"/>
          <w:lang w:bidi="fa-IR"/>
          <w:color w:val="111111"/>
          <w:sz w:val="28"/>
          <w:szCs w:val="28"/>
          <w:rtl/>
        </w:rPr>
        <w:t xml:space="preserve">(594)الضّدّ المُنافِر: الذی یحاکی ضده فی الرفعة و النسب فیغلبه.</w:t>
      </w:r>
    </w:p>
    <w:p>
      <w:pPr>
        <w:pStyle w:val="BookText"/>
      </w:pPr>
      <w:r>
        <w:rPr>
          <w:rFonts w:ascii="Amiri" w:hAnsi="Amiri" w:eastAsia="Amiri" w:cs="Amiri"/>
          <w:lang w:bidi="ar-SA"/>
          <w:color w:val="111111"/>
          <w:sz w:val="28"/>
          <w:szCs w:val="28"/>
          <w:rtl/>
        </w:rPr>
        <w:t xml:space="preserve">(595)مَرْبُوبُون: أی مملوکون.</w:t>
      </w:r>
    </w:p>
    <w:p>
      <w:pPr>
        <w:pStyle w:val="BookText"/>
      </w:pPr>
      <w:r>
        <w:rPr>
          <w:rFonts w:ascii="Amiri" w:hAnsi="Amiri" w:eastAsia="Amiri" w:cs="Amiri"/>
          <w:lang w:bidi="ar-SA"/>
          <w:color w:val="111111"/>
          <w:sz w:val="28"/>
          <w:szCs w:val="28"/>
          <w:rtl/>
        </w:rPr>
        <w:t xml:space="preserve">(596)داخِرون: أذلاّء - من دخر.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(597)«لم یَنْأ عنها» أی: لم ینفصل انفصال الجسم.</w:t>
      </w:r>
    </w:p>
    <w:p>
      <w:pPr>
        <w:pStyle w:val="BookText"/>
      </w:pPr>
      <w:r>
        <w:rPr>
          <w:rFonts w:ascii="IRNazanin" w:hAnsi="IRNazanin" w:eastAsia="IRNazanin" w:cs="IRNazanin"/>
          <w:lang w:bidi="fa-IR"/>
          <w:color w:val="111111"/>
          <w:sz w:val="28"/>
          <w:szCs w:val="28"/>
          <w:rtl/>
        </w:rPr>
        <w:t xml:space="preserve">(598)بائن: منفصل.</w:t>
      </w:r>
    </w:p>
    <w:p>
      <w:pPr>
        <w:pStyle w:val="BookText"/>
      </w:pPr>
      <w:r>
        <w:rPr>
          <w:rFonts w:ascii="IRNazanin" w:hAnsi="IRNazanin" w:eastAsia="IRNazanin" w:cs="IRNazanin"/>
          <w:lang w:bidi="fa-IR"/>
          <w:color w:val="111111"/>
          <w:sz w:val="28"/>
          <w:szCs w:val="28"/>
          <w:rtl/>
        </w:rPr>
        <w:t xml:space="preserve">(599)لم یؤده: لم یثقله، آده الأمر یؤوده: أثقله و أتعبه.</w:t>
      </w:r>
    </w:p>
    <w:p>
      <w:pPr>
        <w:pStyle w:val="BookText"/>
      </w:pPr>
      <w:r>
        <w:rPr>
          <w:rFonts w:ascii="IRNazanin" w:hAnsi="IRNazanin" w:eastAsia="IRNazanin" w:cs="IRNazanin"/>
          <w:lang w:bidi="fa-IR"/>
          <w:color w:val="111111"/>
          <w:sz w:val="28"/>
          <w:szCs w:val="28"/>
          <w:rtl/>
        </w:rPr>
        <w:t xml:space="preserve">(600)ذرأ: خلق.</w:t>
      </w:r>
    </w:p>
    <w:p>
      <w:pPr>
        <w:pStyle w:val="BookText"/>
      </w:pPr>
      <w:r>
        <w:rPr>
          <w:rFonts w:ascii="Amiri" w:hAnsi="Amiri" w:eastAsia="Amiri" w:cs="Amiri"/>
          <w:lang w:bidi="ar-SA"/>
          <w:color w:val="111111"/>
          <w:sz w:val="28"/>
          <w:szCs w:val="28"/>
          <w:rtl/>
        </w:rPr>
        <w:t xml:space="preserve">(601)وَلَجَتْ علیه: دخلت.</w:t>
      </w:r>
    </w:p>
    <w:p>
      <w:pPr>
        <w:pStyle w:val="BookText"/>
      </w:pPr>
      <w:r>
        <w:rPr>
          <w:rFonts w:ascii="IRNazanin" w:hAnsi="IRNazanin" w:eastAsia="IRNazanin" w:cs="IRNazanin"/>
          <w:lang w:bidi="fa-IR"/>
          <w:color w:val="111111"/>
          <w:sz w:val="28"/>
          <w:szCs w:val="28"/>
          <w:rtl/>
        </w:rPr>
        <w:t xml:space="preserve">(602)مُبْرَمِ: محتوم، و أصله من «أبرم الحبل» جعله طاقین، ثم فتله.</w:t>
      </w:r>
    </w:p>
    <w:p>
      <w:pPr>
        <w:pStyle w:val="BookText"/>
      </w:pPr>
      <w:r>
        <w:rPr>
          <w:rFonts w:ascii="IRNazanin" w:hAnsi="IRNazanin" w:eastAsia="IRNazanin" w:cs="IRNazanin"/>
          <w:lang w:bidi="fa-IR"/>
          <w:color w:val="111111"/>
          <w:sz w:val="28"/>
          <w:szCs w:val="28"/>
          <w:rtl/>
        </w:rPr>
        <w:t xml:space="preserve">و بهذا أحکمه.</w:t>
      </w:r>
    </w:p>
    <w:p>
      <w:pPr>
        <w:pStyle w:val="BookText"/>
      </w:pPr>
      <w:r>
        <w:rPr>
          <w:rFonts w:ascii="Amiri" w:hAnsi="Amiri" w:eastAsia="Amiri" w:cs="Amiri"/>
          <w:lang w:bidi="ar-SA"/>
          <w:color w:val="111111"/>
          <w:sz w:val="28"/>
          <w:szCs w:val="28"/>
          <w:rtl/>
        </w:rPr>
        <w:t xml:space="preserve">(603)اسْتَشْعِرُوا الخَشْیَةَ: اجعلوها من شعارکم. و الشعار هو ما یلی البدن من الثیاب.</w:t>
      </w:r>
    </w:p>
    <w:p>
      <w:pPr>
        <w:pStyle w:val="BookText"/>
      </w:pPr>
      <w:r>
        <w:rPr>
          <w:rFonts w:ascii="IRNazanin" w:hAnsi="IRNazanin" w:eastAsia="IRNazanin" w:cs="IRNazanin"/>
          <w:lang w:bidi="fa-IR"/>
          <w:color w:val="111111"/>
          <w:sz w:val="28"/>
          <w:szCs w:val="28"/>
          <w:rtl/>
        </w:rPr>
        <w:t xml:space="preserve">(604)تَجَلْبَب: لبس الجلباب، و هو ما تغطی به المرأة ثیابها من فوق.</w:t>
      </w:r>
    </w:p>
    <w:p>
      <w:pPr>
        <w:pStyle w:val="BookText"/>
      </w:pPr>
      <w:r>
        <w:rPr>
          <w:rFonts w:ascii="IRNazanin" w:hAnsi="IRNazanin" w:eastAsia="IRNazanin" w:cs="IRNazanin"/>
          <w:lang w:bidi="fa-IR"/>
          <w:color w:val="111111"/>
          <w:sz w:val="28"/>
          <w:szCs w:val="28"/>
          <w:rtl/>
        </w:rPr>
        <w:t xml:space="preserve">(605)النواجذ: جمع ناجذ، و هو أقصی الأضراس. و لکل إنسان أربعة نواجذ و هی بعد الأرحاء. و یسمی الناجذ ضرس العقل. و إذا عضضت علی ناجذک تصلّبت أعصابک و عضلاتک المتصلة بدماغک.</w:t>
      </w:r>
    </w:p>
    <w:p>
      <w:pPr>
        <w:pStyle w:val="BookText"/>
      </w:pPr>
      <w:r>
        <w:rPr>
          <w:rFonts w:ascii="Amiri" w:hAnsi="Amiri" w:eastAsia="Amiri" w:cs="Amiri"/>
          <w:lang w:bidi="ar-SA"/>
          <w:color w:val="111111"/>
          <w:sz w:val="28"/>
          <w:szCs w:val="28"/>
          <w:rtl/>
        </w:rPr>
        <w:t xml:space="preserve">(606)أنْبَی للسیوف: أبعد عنها.</w:t>
      </w:r>
    </w:p>
    <w:p>
      <w:pPr>
        <w:pStyle w:val="BookText"/>
      </w:pPr>
      <w:r>
        <w:rPr>
          <w:rFonts w:ascii="IRNazanin" w:hAnsi="IRNazanin" w:eastAsia="IRNazanin" w:cs="IRNazanin"/>
          <w:lang w:bidi="fa-IR"/>
          <w:color w:val="111111"/>
          <w:sz w:val="28"/>
          <w:szCs w:val="28"/>
          <w:rtl/>
        </w:rPr>
        <w:t xml:space="preserve">(607)الهام: جمع هامة: و هی الرأس.</w:t>
      </w:r>
    </w:p>
    <w:p>
      <w:pPr>
        <w:pStyle w:val="BookText"/>
      </w:pPr>
      <w:r>
        <w:rPr>
          <w:rFonts w:ascii="IRNazanin" w:hAnsi="IRNazanin" w:eastAsia="IRNazanin" w:cs="IRNazanin"/>
          <w:lang w:bidi="fa-IR"/>
          <w:color w:val="111111"/>
          <w:sz w:val="28"/>
          <w:szCs w:val="28"/>
          <w:rtl/>
        </w:rPr>
        <w:t xml:space="preserve">(608)اللأمَة: الدّرع. و إکمالها أن یزاد علیها البیضة و نحوها. و قد یراد من اللأمة آلات الحرب و الدفاع و إکمالها علی هذا استیفاؤها.</w:t>
      </w:r>
    </w:p>
    <w:p>
      <w:pPr>
        <w:pStyle w:val="BookText"/>
      </w:pPr>
      <w:r>
        <w:rPr>
          <w:rFonts w:ascii="Amiri" w:hAnsi="Amiri" w:eastAsia="Amiri" w:cs="Amiri"/>
          <w:lang w:bidi="ar-SA"/>
          <w:color w:val="111111"/>
          <w:sz w:val="28"/>
          <w:szCs w:val="28"/>
          <w:rtl/>
        </w:rPr>
        <w:t xml:space="preserve">(609)قَلْقِلُوا السیوف: حرّکوها فی أغمادها.</w:t>
      </w:r>
    </w:p>
    <w:p>
      <w:pPr>
        <w:pStyle w:val="BookText"/>
      </w:pPr>
      <w:r>
        <w:rPr>
          <w:rFonts w:ascii="IRNazanin" w:hAnsi="IRNazanin" w:eastAsia="IRNazanin" w:cs="IRNazanin"/>
          <w:lang w:bidi="fa-IR"/>
          <w:color w:val="111111"/>
          <w:sz w:val="28"/>
          <w:szCs w:val="28"/>
          <w:rtl/>
        </w:rPr>
        <w:t xml:space="preserve">(610)الأغْماد: جمع غمد: و هو بیت السیف.</w:t>
      </w:r>
    </w:p>
    <w:p>
      <w:pPr>
        <w:pStyle w:val="BookText"/>
      </w:pPr>
      <w:r>
        <w:rPr>
          <w:rFonts w:ascii="IRNazanin" w:hAnsi="IRNazanin" w:eastAsia="IRNazanin" w:cs="IRNazanin"/>
          <w:lang w:bidi="fa-IR"/>
          <w:color w:val="111111"/>
          <w:sz w:val="28"/>
          <w:szCs w:val="28"/>
          <w:rtl/>
        </w:rPr>
        <w:t xml:space="preserve">(611)الخَزَر - محرکة، و سکّنها، مراعاة للسجعة الثانیة -: النظر من أحد الشقّین، و هو علامة الغضب.</w:t>
      </w:r>
    </w:p>
    <w:p>
      <w:pPr>
        <w:pStyle w:val="BookText"/>
      </w:pPr>
      <w:r>
        <w:rPr>
          <w:rFonts w:ascii="IRNazanin" w:hAnsi="IRNazanin" w:eastAsia="IRNazanin" w:cs="IRNazanin"/>
          <w:lang w:bidi="fa-IR"/>
          <w:color w:val="111111"/>
          <w:sz w:val="28"/>
          <w:szCs w:val="28"/>
          <w:rtl/>
        </w:rPr>
        <w:t xml:space="preserve">(612)الشّزْر - بفتح الشین -: الطعن فی الجوانب یمینا و شمالا.</w:t>
      </w:r>
    </w:p>
    <w:p>
      <w:pPr>
        <w:pStyle w:val="BookText"/>
      </w:pPr>
      <w:r>
        <w:rPr>
          <w:rFonts w:ascii="IRNazanin" w:hAnsi="IRNazanin" w:eastAsia="IRNazanin" w:cs="IRNazanin"/>
          <w:lang w:bidi="fa-IR"/>
          <w:color w:val="111111"/>
          <w:sz w:val="28"/>
          <w:szCs w:val="28"/>
          <w:rtl/>
        </w:rPr>
        <w:t xml:space="preserve">(613)نافحوا بالظّبّا: نافحوا: کافحوا و ضاربوا، و الظّبّا - بالضم -: جمع ظبة، و هی طرف السیف وحده.</w:t>
      </w:r>
    </w:p>
    <w:p>
      <w:pPr>
        <w:pStyle w:val="BookText"/>
      </w:pPr>
      <w:r>
        <w:rPr>
          <w:rFonts w:ascii="IRNazanin" w:hAnsi="IRNazanin" w:eastAsia="IRNazanin" w:cs="IRNazanin"/>
          <w:lang w:bidi="fa-IR"/>
          <w:color w:val="111111"/>
          <w:sz w:val="28"/>
          <w:szCs w:val="28"/>
          <w:rtl/>
        </w:rPr>
        <w:t xml:space="preserve">(614)صِلُوا السّیُوفَ بالخُطَا: صلوا من الوصل - أی: اجعلوا سیوفکم متصلة بخطا أعدائکم، جمع خطوة.</w:t>
      </w:r>
    </w:p>
    <w:p>
      <w:pPr>
        <w:pStyle w:val="BookText"/>
      </w:pPr>
      <w:r>
        <w:rPr>
          <w:rFonts w:ascii="Amiri" w:hAnsi="Amiri" w:eastAsia="Amiri" w:cs="Amiri"/>
          <w:lang w:bidi="ar-SA"/>
          <w:color w:val="111111"/>
          <w:sz w:val="28"/>
          <w:szCs w:val="28"/>
          <w:rtl/>
        </w:rPr>
        <w:t xml:space="preserve">(615)الفَرّ: الفرار.</w:t>
      </w:r>
    </w:p>
    <w:p>
      <w:pPr>
        <w:pStyle w:val="BookText"/>
      </w:pPr>
      <w:r>
        <w:rPr>
          <w:rFonts w:ascii="IRNazanin" w:hAnsi="IRNazanin" w:eastAsia="IRNazanin" w:cs="IRNazanin"/>
          <w:lang w:bidi="fa-IR"/>
          <w:color w:val="111111"/>
          <w:sz w:val="28"/>
          <w:szCs w:val="28"/>
          <w:rtl/>
        </w:rPr>
        <w:t xml:space="preserve">(616) «عارٌ فی الأعْقاب»: هنا الأولاد، لأنهم یعیّرون بفرار آبائهم.</w:t>
      </w:r>
    </w:p>
    <w:p>
      <w:pPr>
        <w:pStyle w:val="BookText"/>
      </w:pPr>
      <w:r>
        <w:rPr>
          <w:rFonts w:ascii="Amiri" w:hAnsi="Amiri" w:eastAsia="Amiri" w:cs="Amiri"/>
          <w:lang w:bidi="ar-SA"/>
          <w:color w:val="111111"/>
          <w:sz w:val="28"/>
          <w:szCs w:val="28"/>
          <w:rtl/>
        </w:rPr>
        <w:t xml:space="preserve">(617)السُجُح - بضمتین -: السهل.</w:t>
      </w:r>
    </w:p>
    <w:p>
      <w:pPr>
        <w:pStyle w:val="BookText"/>
      </w:pPr>
      <w:r>
        <w:rPr>
          <w:rFonts w:ascii="Amiri" w:hAnsi="Amiri" w:eastAsia="Amiri" w:cs="Amiri"/>
          <w:lang w:bidi="ar-SA"/>
          <w:color w:val="111111"/>
          <w:sz w:val="28"/>
          <w:szCs w:val="28"/>
          <w:rtl/>
        </w:rPr>
        <w:t xml:space="preserve">(618)الرّوَاق المُطَنّب: الرواق - ککتاب و غراب الفسطاط، و المطنّب:</w:t>
      </w:r>
    </w:p>
    <w:p>
      <w:pPr>
        <w:pStyle w:val="BookText"/>
      </w:pPr>
      <w:r>
        <w:rPr>
          <w:rFonts w:ascii="IRNazanin" w:hAnsi="IRNazanin" w:eastAsia="IRNazanin" w:cs="IRNazanin"/>
          <w:lang w:bidi="fa-IR"/>
          <w:color w:val="111111"/>
          <w:sz w:val="28"/>
          <w:szCs w:val="28"/>
          <w:rtl/>
        </w:rPr>
        <w:t xml:space="preserve">المشدود بالأطناب جمع طنب - بضمتین - و هو حبل یشدّ به سرادق البیت.</w:t>
      </w:r>
    </w:p>
    <w:p>
      <w:pPr>
        <w:pStyle w:val="BookText"/>
      </w:pPr>
      <w:r>
        <w:rPr>
          <w:rFonts w:ascii="Amiri" w:hAnsi="Amiri" w:eastAsia="Amiri" w:cs="Amiri"/>
          <w:lang w:bidi="ar-SA"/>
          <w:color w:val="111111"/>
          <w:sz w:val="28"/>
          <w:szCs w:val="28"/>
          <w:rtl/>
        </w:rPr>
        <w:t xml:space="preserve">(619)الثَبَج - بالتحریک -: الوسط.</w:t>
      </w:r>
    </w:p>
    <w:p>
      <w:pPr>
        <w:pStyle w:val="BookText"/>
      </w:pPr>
      <w:r>
        <w:rPr>
          <w:rFonts w:ascii="IRNazanin" w:hAnsi="IRNazanin" w:eastAsia="IRNazanin" w:cs="IRNazanin"/>
          <w:lang w:bidi="fa-IR"/>
          <w:color w:val="111111"/>
          <w:sz w:val="28"/>
          <w:szCs w:val="28"/>
          <w:rtl/>
        </w:rPr>
        <w:t xml:space="preserve">(620)کِسْرُه - بالکسر - شقّة الأسفل، کنایة عن الجوانب التی یفر إلیها المنهزمون.</w:t>
      </w:r>
    </w:p>
    <w:p>
      <w:pPr>
        <w:pStyle w:val="BookText"/>
      </w:pPr>
      <w:r>
        <w:rPr>
          <w:rFonts w:ascii="Amiri" w:hAnsi="Amiri" w:eastAsia="Amiri" w:cs="Amiri"/>
          <w:lang w:bidi="ar-SA"/>
          <w:color w:val="111111"/>
          <w:sz w:val="28"/>
          <w:szCs w:val="28"/>
          <w:rtl/>
        </w:rPr>
        <w:t xml:space="preserve">(621)الصَّمَد: القصد - أی فاثبتوا علی قصدکم.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(622) «لن یَتِرَکُم أعمالکم»: لن ینقصکم شیئا من جزائها.</w:t>
      </w:r>
    </w:p>
    <w:p>
      <w:pPr>
        <w:pStyle w:val="BookText"/>
      </w:pPr>
      <w:r>
        <w:rPr>
          <w:rFonts w:ascii="IRNazanin" w:hAnsi="IRNazanin" w:eastAsia="IRNazanin" w:cs="IRNazanin"/>
          <w:lang w:bidi="fa-IR"/>
          <w:color w:val="111111"/>
          <w:sz w:val="28"/>
          <w:szCs w:val="28"/>
          <w:rtl/>
        </w:rPr>
        <w:t xml:space="preserve">(623)سقیفة بنی ساعدة: اجتمع فیها الصحابة بعد وفاة النبی صلّی اللّه علیه و آله لاختیار خلیفة له.</w:t>
      </w:r>
    </w:p>
    <w:p>
      <w:pPr>
        <w:pStyle w:val="BookText"/>
      </w:pPr>
      <w:r>
        <w:rPr>
          <w:rFonts w:ascii="IRNazanin" w:hAnsi="IRNazanin" w:eastAsia="IRNazanin" w:cs="IRNazanin"/>
          <w:lang w:bidi="fa-IR"/>
          <w:color w:val="111111"/>
          <w:sz w:val="28"/>
          <w:szCs w:val="28"/>
          <w:rtl/>
        </w:rPr>
        <w:t xml:space="preserve">(624)العَرْصَة: کل بقعة واسعة بین الدّور. و المراد ما جعل لهم مجالا للمغالبة. و أراد بالعرصة عرصة مصر، و کان محمد قد فر من عدوّه ظنّا منه أنه ینجو بنفسه، فأدرکوه و قتلوه.</w:t>
      </w:r>
    </w:p>
    <w:p>
      <w:pPr>
        <w:pStyle w:val="BookText"/>
      </w:pPr>
      <w:r>
        <w:rPr>
          <w:rFonts w:ascii="IRNazanin" w:hAnsi="IRNazanin" w:eastAsia="IRNazanin" w:cs="IRNazanin"/>
          <w:lang w:bidi="fa-IR"/>
          <w:color w:val="111111"/>
          <w:sz w:val="28"/>
          <w:szCs w:val="28"/>
          <w:rtl/>
        </w:rPr>
        <w:t xml:space="preserve">(625)البِکار - ککتاب - جمع بکر:</w:t>
      </w:r>
    </w:p>
    <w:p>
      <w:pPr>
        <w:pStyle w:val="BookText"/>
      </w:pPr>
      <w:r>
        <w:rPr>
          <w:rFonts w:ascii="IRNazanin" w:hAnsi="IRNazanin" w:eastAsia="IRNazanin" w:cs="IRNazanin"/>
          <w:lang w:bidi="fa-IR"/>
          <w:color w:val="111111"/>
          <w:sz w:val="28"/>
          <w:szCs w:val="28"/>
          <w:rtl/>
        </w:rPr>
        <w:t xml:space="preserve">الفتیّ من الإبل. العمدة: بفتح فکسر: التی انفضح داخل سنامها من الرکوب، و ظاهره سلیم.</w:t>
      </w:r>
    </w:p>
    <w:p>
      <w:pPr>
        <w:pStyle w:val="BookText"/>
      </w:pPr>
      <w:r>
        <w:rPr>
          <w:rFonts w:ascii="IRNazanin" w:hAnsi="IRNazanin" w:eastAsia="IRNazanin" w:cs="IRNazanin"/>
          <w:lang w:bidi="fa-IR"/>
          <w:color w:val="111111"/>
          <w:sz w:val="28"/>
          <w:szCs w:val="28"/>
          <w:rtl/>
        </w:rPr>
        <w:t xml:space="preserve">(626)الثیاب المُتداعیة: الخلقة المتخرّقة.</w:t>
      </w:r>
    </w:p>
    <w:p>
      <w:pPr>
        <w:pStyle w:val="BookText"/>
      </w:pPr>
      <w:r>
        <w:rPr>
          <w:rFonts w:ascii="IRNazanin" w:hAnsi="IRNazanin" w:eastAsia="IRNazanin" w:cs="IRNazanin"/>
          <w:lang w:bidi="fa-IR"/>
          <w:color w:val="111111"/>
          <w:sz w:val="28"/>
          <w:szCs w:val="28"/>
          <w:rtl/>
        </w:rPr>
        <w:t xml:space="preserve">و مداراتها: استعمالها بالرفق التام.</w:t>
      </w:r>
    </w:p>
    <w:p>
      <w:pPr>
        <w:pStyle w:val="BookText"/>
      </w:pPr>
      <w:r>
        <w:rPr>
          <w:rFonts w:ascii="Amiri" w:hAnsi="Amiri" w:eastAsia="Amiri" w:cs="Amiri"/>
          <w:lang w:bidi="ar-SA"/>
          <w:color w:val="111111"/>
          <w:sz w:val="28"/>
          <w:szCs w:val="28"/>
          <w:rtl/>
        </w:rPr>
        <w:t xml:space="preserve">(627)حیصَتْ: خیطت.</w:t>
      </w:r>
    </w:p>
    <w:p>
      <w:pPr>
        <w:pStyle w:val="BookText"/>
      </w:pPr>
      <w:r>
        <w:rPr>
          <w:rFonts w:ascii="Amiri" w:hAnsi="Amiri" w:eastAsia="Amiri" w:cs="Amiri"/>
          <w:lang w:bidi="ar-SA"/>
          <w:color w:val="111111"/>
          <w:sz w:val="28"/>
          <w:szCs w:val="28"/>
          <w:rtl/>
        </w:rPr>
        <w:t xml:space="preserve">(628)تَهتَّکَتْ: تخرّقت.</w:t>
      </w:r>
    </w:p>
    <w:p>
      <w:pPr>
        <w:pStyle w:val="BookText"/>
      </w:pPr>
      <w:r>
        <w:rPr>
          <w:rFonts w:ascii="IRNazanin" w:hAnsi="IRNazanin" w:eastAsia="IRNazanin" w:cs="IRNazanin"/>
          <w:lang w:bidi="fa-IR"/>
          <w:color w:val="111111"/>
          <w:sz w:val="28"/>
          <w:szCs w:val="28"/>
          <w:rtl/>
        </w:rPr>
        <w:t xml:space="preserve">(629)المَنْسر - کمجلس و منبر -: القطعة من الجیش تمر أمام الجیش الکثیر.</w:t>
      </w:r>
    </w:p>
    <w:p>
      <w:pPr>
        <w:pStyle w:val="BookText"/>
      </w:pPr>
      <w:r>
        <w:rPr>
          <w:rFonts w:ascii="Amiri" w:hAnsi="Amiri" w:eastAsia="Amiri" w:cs="Amiri"/>
          <w:lang w:bidi="ar-SA"/>
          <w:color w:val="111111"/>
          <w:sz w:val="28"/>
          <w:szCs w:val="28"/>
          <w:rtl/>
        </w:rPr>
        <w:t xml:space="preserve">و أطلّ: أشرف.</w:t>
      </w:r>
    </w:p>
    <w:p>
      <w:pPr>
        <w:pStyle w:val="BookText"/>
      </w:pPr>
      <w:r>
        <w:rPr>
          <w:rFonts w:ascii="Amiri" w:hAnsi="Amiri" w:eastAsia="Amiri" w:cs="Amiri"/>
          <w:lang w:bidi="ar-SA"/>
          <w:color w:val="111111"/>
          <w:sz w:val="28"/>
          <w:szCs w:val="28"/>
          <w:rtl/>
        </w:rPr>
        <w:t xml:space="preserve">(630)إنْجَحَرَ: دخل الجحر.</w:t>
      </w:r>
    </w:p>
    <w:p>
      <w:pPr>
        <w:pStyle w:val="BookText"/>
      </w:pPr>
      <w:r>
        <w:rPr>
          <w:rFonts w:ascii="IRNazanin" w:hAnsi="IRNazanin" w:eastAsia="IRNazanin" w:cs="IRNazanin"/>
          <w:lang w:bidi="fa-IR"/>
          <w:color w:val="111111"/>
          <w:sz w:val="28"/>
          <w:szCs w:val="28"/>
          <w:rtl/>
        </w:rPr>
        <w:t xml:space="preserve">(631)الوِجار - بالکسر -: جحر الضّبع و غیرها.</w:t>
      </w:r>
    </w:p>
    <w:p>
      <w:pPr>
        <w:pStyle w:val="BookText"/>
      </w:pPr>
      <w:r>
        <w:rPr>
          <w:rFonts w:ascii="IRNazanin" w:hAnsi="IRNazanin" w:eastAsia="IRNazanin" w:cs="IRNazanin"/>
          <w:lang w:bidi="fa-IR"/>
          <w:color w:val="111111"/>
          <w:sz w:val="28"/>
          <w:szCs w:val="28"/>
          <w:rtl/>
        </w:rPr>
        <w:t xml:space="preserve">(632)الأفْوَق من السهام: ما کسر فوقه، أی موضع الوتر منه.</w:t>
      </w:r>
    </w:p>
    <w:p>
      <w:pPr>
        <w:pStyle w:val="BookText"/>
      </w:pPr>
      <w:r>
        <w:rPr>
          <w:rFonts w:ascii="IRNazanin" w:hAnsi="IRNazanin" w:eastAsia="IRNazanin" w:cs="IRNazanin"/>
          <w:lang w:bidi="fa-IR"/>
          <w:color w:val="111111"/>
          <w:sz w:val="28"/>
          <w:szCs w:val="28"/>
          <w:rtl/>
        </w:rPr>
        <w:t xml:space="preserve">و الناصل: العاری من النصل.</w:t>
      </w:r>
    </w:p>
    <w:p>
      <w:pPr>
        <w:pStyle w:val="BookText"/>
      </w:pPr>
      <w:r>
        <w:rPr>
          <w:rFonts w:ascii="IRNazanin" w:hAnsi="IRNazanin" w:eastAsia="IRNazanin" w:cs="IRNazanin"/>
          <w:lang w:bidi="fa-IR"/>
          <w:color w:val="111111"/>
          <w:sz w:val="28"/>
          <w:szCs w:val="28"/>
          <w:rtl/>
        </w:rPr>
        <w:t xml:space="preserve">و السهم إذا کان مکسور الفوق عاریا عن النصل لم یؤثّر فی الرمیة.</w:t>
      </w:r>
    </w:p>
    <w:p>
      <w:pPr>
        <w:pStyle w:val="BookText"/>
      </w:pPr>
      <w:r>
        <w:rPr>
          <w:rFonts w:ascii="IRNazanin" w:hAnsi="IRNazanin" w:eastAsia="IRNazanin" w:cs="IRNazanin"/>
          <w:lang w:bidi="fa-IR"/>
          <w:color w:val="111111"/>
          <w:sz w:val="28"/>
          <w:szCs w:val="28"/>
          <w:rtl/>
        </w:rPr>
        <w:t xml:space="preserve">(633)الباحات: الساحات.</w:t>
      </w:r>
    </w:p>
    <w:p>
      <w:pPr>
        <w:pStyle w:val="BookText"/>
      </w:pPr>
      <w:r>
        <w:rPr>
          <w:rFonts w:ascii="IRNazanin" w:hAnsi="IRNazanin" w:eastAsia="IRNazanin" w:cs="IRNazanin"/>
          <w:lang w:bidi="fa-IR"/>
          <w:color w:val="111111"/>
          <w:sz w:val="28"/>
          <w:szCs w:val="28"/>
          <w:rtl/>
        </w:rPr>
        <w:t xml:space="preserve">(634)أوَدَکم - بالتحریک -: اعوجاجکم.</w:t>
      </w:r>
    </w:p>
    <w:p>
      <w:pPr>
        <w:pStyle w:val="BookText"/>
      </w:pPr>
      <w:r>
        <w:rPr>
          <w:rFonts w:ascii="Amiri" w:hAnsi="Amiri" w:eastAsia="Amiri" w:cs="Amiri"/>
          <w:lang w:bidi="ar-SA"/>
          <w:color w:val="111111"/>
          <w:sz w:val="28"/>
          <w:szCs w:val="28"/>
          <w:rtl/>
        </w:rPr>
        <w:t xml:space="preserve">(635)أضْرَعَ اللّه خُدُودَکم: أذلّ اللّه وجوهکم.</w:t>
      </w:r>
    </w:p>
    <w:p>
      <w:pPr>
        <w:pStyle w:val="BookText"/>
      </w:pPr>
      <w:r>
        <w:rPr>
          <w:rFonts w:ascii="Amiri" w:hAnsi="Amiri" w:eastAsia="Amiri" w:cs="Amiri"/>
          <w:lang w:bidi="ar-SA"/>
          <w:color w:val="111111"/>
          <w:sz w:val="28"/>
          <w:szCs w:val="28"/>
          <w:rtl/>
        </w:rPr>
        <w:t xml:space="preserve">(636)و أتْعَسَ جُدُودَکم: أی: حط من حظوظکم. و التّعس: الانحطاط و الهلاک و العثار.</w:t>
      </w:r>
    </w:p>
    <w:p>
      <w:pPr>
        <w:pStyle w:val="BookText"/>
      </w:pPr>
      <w:r>
        <w:rPr>
          <w:rFonts w:ascii="IRNazanin" w:hAnsi="IRNazanin" w:eastAsia="IRNazanin" w:cs="IRNazanin"/>
          <w:lang w:bidi="fa-IR"/>
          <w:color w:val="111111"/>
          <w:sz w:val="28"/>
          <w:szCs w:val="28"/>
          <w:rtl/>
        </w:rPr>
        <w:t xml:space="preserve">(637)السُّحرة - بالضم - السّحر الأعلی من آخر اللیل.</w:t>
      </w:r>
    </w:p>
    <w:p>
      <w:pPr>
        <w:pStyle w:val="BookText"/>
      </w:pPr>
      <w:r>
        <w:rPr>
          <w:rFonts w:ascii="Amiri" w:hAnsi="Amiri" w:eastAsia="Amiri" w:cs="Amiri"/>
          <w:lang w:bidi="ar-SA"/>
          <w:color w:val="111111"/>
          <w:sz w:val="28"/>
          <w:szCs w:val="28"/>
          <w:rtl/>
        </w:rPr>
        <w:t xml:space="preserve">(638)مَلَکَتْنی عَیْنی: غلبنی النوم.</w:t>
      </w:r>
    </w:p>
    <w:p>
      <w:pPr>
        <w:pStyle w:val="BookText"/>
      </w:pPr>
      <w:r>
        <w:rPr>
          <w:rFonts w:ascii="IRNazanin" w:hAnsi="IRNazanin" w:eastAsia="IRNazanin" w:cs="IRNazanin"/>
          <w:lang w:bidi="fa-IR"/>
          <w:color w:val="111111"/>
          <w:sz w:val="28"/>
          <w:szCs w:val="28"/>
          <w:rtl/>
        </w:rPr>
        <w:t xml:space="preserve">(639)سنح لی رسول اللّه: مرّ بی کما تسنح الظباء و الطیر.</w:t>
      </w:r>
    </w:p>
    <w:p>
      <w:pPr>
        <w:pStyle w:val="BookText"/>
      </w:pPr>
      <w:r>
        <w:rPr>
          <w:rFonts w:ascii="Amiri" w:hAnsi="Amiri" w:eastAsia="Amiri" w:cs="Amiri"/>
          <w:lang w:bidi="ar-SA"/>
          <w:color w:val="111111"/>
          <w:sz w:val="28"/>
          <w:szCs w:val="28"/>
          <w:rtl/>
        </w:rPr>
        <w:t xml:space="preserve">(640)أمْلَصَت: أسقطت، و ألقت ولدها میتا.</w:t>
      </w:r>
    </w:p>
    <w:p>
      <w:pPr>
        <w:pStyle w:val="BookText"/>
      </w:pPr>
      <w:r>
        <w:rPr>
          <w:rFonts w:ascii="Amiri" w:hAnsi="Amiri" w:eastAsia="Amiri" w:cs="Amiri"/>
          <w:lang w:bidi="ar-SA"/>
          <w:color w:val="111111"/>
          <w:sz w:val="28"/>
          <w:szCs w:val="28"/>
          <w:rtl/>
        </w:rPr>
        <w:t xml:space="preserve">(641)قَیّمها: زوجها.</w:t>
      </w:r>
    </w:p>
    <w:p>
      <w:pPr>
        <w:pStyle w:val="BookText"/>
      </w:pPr>
      <w:r>
        <w:rPr>
          <w:rFonts w:ascii="Amiri" w:hAnsi="Amiri" w:eastAsia="Amiri" w:cs="Amiri"/>
          <w:lang w:bidi="ar-SA"/>
          <w:color w:val="111111"/>
          <w:sz w:val="28"/>
          <w:szCs w:val="28"/>
          <w:rtl/>
        </w:rPr>
        <w:t xml:space="preserve">(642)تأیّمُها: خلوّها من الأزواج.</w:t>
      </w:r>
    </w:p>
    <w:p>
      <w:pPr>
        <w:pStyle w:val="BookText"/>
      </w:pPr>
      <w:r>
        <w:rPr>
          <w:rFonts w:ascii="IRNazanin" w:hAnsi="IRNazanin" w:eastAsia="IRNazanin" w:cs="IRNazanin"/>
          <w:lang w:bidi="fa-IR"/>
          <w:color w:val="111111"/>
          <w:sz w:val="28"/>
          <w:szCs w:val="28"/>
          <w:rtl/>
        </w:rPr>
        <w:t xml:space="preserve">(643)ویْلُ امّهِ: کلمة استعظام تقال فی مقام المدح و إن کان أصل وضعها لضده، و مثل ذلک معروف فی لسانهم یقولون للرجل یعظمونه و یقرظونه «لا أبا لک» فی الحدیث «فاظفر بذات الدین تربت یداک».</w:t>
      </w:r>
    </w:p>
    <w:p>
      <w:pPr>
        <w:pStyle w:val="BookText"/>
      </w:pPr>
      <w:r>
        <w:rPr>
          <w:rFonts w:ascii="IRNazanin" w:hAnsi="IRNazanin" w:eastAsia="IRNazanin" w:cs="IRNazanin"/>
          <w:lang w:bidi="fa-IR"/>
          <w:color w:val="111111"/>
          <w:sz w:val="28"/>
          <w:szCs w:val="28"/>
          <w:rtl/>
        </w:rPr>
        <w:t xml:space="preserve">(644) «داحی المدحوات» أی: باسط المبسوطات و أراد منها الأرضین.</w:t>
      </w:r>
    </w:p>
    <w:p>
      <w:pPr>
        <w:pStyle w:val="BookText"/>
      </w:pPr>
      <w:r>
        <w:rPr>
          <w:rFonts w:ascii="IRNazanin" w:hAnsi="IRNazanin" w:eastAsia="IRNazanin" w:cs="IRNazanin"/>
          <w:lang w:bidi="fa-IR"/>
          <w:color w:val="111111"/>
          <w:sz w:val="28"/>
          <w:szCs w:val="28"/>
          <w:rtl/>
        </w:rPr>
        <w:t xml:space="preserve">(645)داعم المَسْمُوکات: مقیمها و حافظها، و المسموکات: المرفوعات و هی السماوات و أصلها سمک بمعنی رفع.</w:t>
      </w:r>
    </w:p>
    <w:p>
      <w:pPr>
        <w:pStyle w:val="BookText"/>
      </w:pPr>
      <w:r>
        <w:rPr>
          <w:rFonts w:ascii="Amiri" w:hAnsi="Amiri" w:eastAsia="Amiri" w:cs="Amiri"/>
          <w:lang w:bidi="ar-SA"/>
          <w:color w:val="111111"/>
          <w:sz w:val="28"/>
          <w:szCs w:val="28"/>
          <w:rtl/>
        </w:rPr>
        <w:t xml:space="preserve">(646)جابِل القُلوب: خالقها.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(647)الفِطْرة: أول حالات المخلوق التی یکون علیها فی بدء وجوده، و هی للانسان: حالته خالیا من الآراء و الأهواء و الدیانات و العقائد.</w:t>
      </w:r>
    </w:p>
    <w:p>
      <w:pPr>
        <w:pStyle w:val="BookText"/>
      </w:pPr>
      <w:r>
        <w:rPr>
          <w:rFonts w:ascii="Amiri" w:hAnsi="Amiri" w:eastAsia="Amiri" w:cs="Amiri"/>
          <w:lang w:bidi="ar-SA"/>
          <w:color w:val="111111"/>
          <w:sz w:val="28"/>
          <w:szCs w:val="28"/>
          <w:rtl/>
        </w:rPr>
        <w:t xml:space="preserve">(648)الشَّرائِف: جمع شریفة.</w:t>
      </w:r>
    </w:p>
    <w:p>
      <w:pPr>
        <w:pStyle w:val="BookText"/>
      </w:pPr>
      <w:r>
        <w:rPr>
          <w:rFonts w:ascii="Amiri" w:hAnsi="Amiri" w:eastAsia="Amiri" w:cs="Amiri"/>
          <w:lang w:bidi="ar-SA"/>
          <w:color w:val="111111"/>
          <w:sz w:val="28"/>
          <w:szCs w:val="28"/>
          <w:rtl/>
        </w:rPr>
        <w:t xml:space="preserve">(649)النّوَامی: الزوائد.</w:t>
      </w:r>
    </w:p>
    <w:p>
      <w:pPr>
        <w:pStyle w:val="BookText"/>
      </w:pPr>
      <w:r>
        <w:rPr>
          <w:rFonts w:ascii="Amiri" w:hAnsi="Amiri" w:eastAsia="Amiri" w:cs="Amiri"/>
          <w:lang w:bidi="ar-SA"/>
          <w:color w:val="111111"/>
          <w:sz w:val="28"/>
          <w:szCs w:val="28"/>
          <w:rtl/>
        </w:rPr>
        <w:t xml:space="preserve">(650)الخاتمُ لما سَبَقَ: أی لما تقدّمه من النبوّات.</w:t>
      </w:r>
    </w:p>
    <w:p>
      <w:pPr>
        <w:pStyle w:val="BookText"/>
      </w:pPr>
      <w:r>
        <w:rPr>
          <w:rFonts w:ascii="IRNazanin" w:hAnsi="IRNazanin" w:eastAsia="IRNazanin" w:cs="IRNazanin"/>
          <w:lang w:bidi="fa-IR"/>
          <w:color w:val="111111"/>
          <w:sz w:val="28"/>
          <w:szCs w:val="28"/>
          <w:rtl/>
        </w:rPr>
        <w:t xml:space="preserve">(651)الفاتح لما انْغَلَقَ: کانت أبواب القلوب قد أغلقت بإقفال الضلال عن طوارق الهدایة فافتتحها صلی اللّه علیه و آله بآیات نبوّته.</w:t>
      </w:r>
    </w:p>
    <w:p>
      <w:pPr>
        <w:pStyle w:val="BookText"/>
      </w:pPr>
      <w:r>
        <w:rPr>
          <w:rFonts w:ascii="IRNazanin" w:hAnsi="IRNazanin" w:eastAsia="IRNazanin" w:cs="IRNazanin"/>
          <w:lang w:bidi="fa-IR"/>
          <w:color w:val="111111"/>
          <w:sz w:val="28"/>
          <w:szCs w:val="28"/>
          <w:rtl/>
        </w:rPr>
        <w:t xml:space="preserve">(652)جَیْشات الأباطیل: جمع باطل علی غیر قیاس: کما أن الأضالیل جمع ضلال علی غیر قیاس، و جیشاتها:</w:t>
      </w:r>
    </w:p>
    <w:p>
      <w:pPr>
        <w:pStyle w:val="BookText"/>
      </w:pPr>
      <w:r>
        <w:rPr>
          <w:rFonts w:ascii="IRNazanin" w:hAnsi="IRNazanin" w:eastAsia="IRNazanin" w:cs="IRNazanin"/>
          <w:lang w:bidi="fa-IR"/>
          <w:color w:val="111111"/>
          <w:sz w:val="28"/>
          <w:szCs w:val="28"/>
          <w:rtl/>
        </w:rPr>
        <w:t xml:space="preserve">جمع جیشة - بفتح فسکون - من جاشت القدر إذ ارتفع غلیانها.</w:t>
      </w:r>
    </w:p>
    <w:p>
      <w:pPr>
        <w:pStyle w:val="BookText"/>
      </w:pPr>
      <w:r>
        <w:rPr>
          <w:rFonts w:ascii="IRNazanin" w:hAnsi="IRNazanin" w:eastAsia="IRNazanin" w:cs="IRNazanin"/>
          <w:lang w:bidi="fa-IR"/>
          <w:color w:val="111111"/>
          <w:sz w:val="28"/>
          <w:szCs w:val="28"/>
          <w:rtl/>
        </w:rPr>
        <w:t xml:space="preserve">(653)الصّوْلات: جمع صولة، و هی السطوة، و الدامغ من دمغه إذا شجّه حتی بلغت الشجّة دماغه.</w:t>
      </w:r>
    </w:p>
    <w:p>
      <w:pPr>
        <w:pStyle w:val="BookText"/>
      </w:pPr>
      <w:r>
        <w:rPr>
          <w:rFonts w:ascii="Amiri" w:hAnsi="Amiri" w:eastAsia="Amiri" w:cs="Amiri"/>
          <w:lang w:bidi="ar-SA"/>
          <w:color w:val="111111"/>
          <w:sz w:val="28"/>
          <w:szCs w:val="28"/>
          <w:rtl/>
        </w:rPr>
        <w:t xml:space="preserve">(654)فاضْطَلَع - أی: نهض بها قویا - و الضّلاعة: القوة.</w:t>
      </w:r>
    </w:p>
    <w:p>
      <w:pPr>
        <w:pStyle w:val="BookText"/>
      </w:pPr>
      <w:r>
        <w:rPr>
          <w:rFonts w:ascii="Amiri" w:hAnsi="Amiri" w:eastAsia="Amiri" w:cs="Amiri"/>
          <w:lang w:bidi="ar-SA"/>
          <w:color w:val="111111"/>
          <w:sz w:val="28"/>
          <w:szCs w:val="28"/>
          <w:rtl/>
        </w:rPr>
        <w:t xml:space="preserve">(655)المُسْتَوْفِز: المسارع المستعجل.</w:t>
      </w:r>
    </w:p>
    <w:p>
      <w:pPr>
        <w:pStyle w:val="BookText"/>
      </w:pPr>
      <w:r>
        <w:rPr>
          <w:rFonts w:ascii="IRNazanin" w:hAnsi="IRNazanin" w:eastAsia="IRNazanin" w:cs="IRNazanin"/>
          <w:lang w:bidi="fa-IR"/>
          <w:color w:val="111111"/>
          <w:sz w:val="28"/>
          <w:szCs w:val="28"/>
          <w:rtl/>
        </w:rPr>
        <w:t xml:space="preserve">(656)الناکِل: الناکص و المتأخّر، أی غیر جبان.</w:t>
      </w:r>
    </w:p>
    <w:p>
      <w:pPr>
        <w:pStyle w:val="BookText"/>
      </w:pPr>
      <w:r>
        <w:rPr>
          <w:rFonts w:ascii="IRNazanin" w:hAnsi="IRNazanin" w:eastAsia="IRNazanin" w:cs="IRNazanin"/>
          <w:lang w:bidi="fa-IR"/>
          <w:color w:val="111111"/>
          <w:sz w:val="28"/>
          <w:szCs w:val="28"/>
          <w:rtl/>
        </w:rPr>
        <w:t xml:space="preserve">(657)القُدُم - بضمتین -: المشی إلی الحرب، و یقال: مضی قدما، أی سار و لم یعرّج.</w:t>
      </w:r>
    </w:p>
    <w:p>
      <w:pPr>
        <w:pStyle w:val="BookText"/>
      </w:pPr>
      <w:r>
        <w:rPr>
          <w:rFonts w:ascii="IRNazanin" w:hAnsi="IRNazanin" w:eastAsia="IRNazanin" w:cs="IRNazanin"/>
          <w:lang w:bidi="fa-IR"/>
          <w:color w:val="111111"/>
          <w:sz w:val="28"/>
          <w:szCs w:val="28"/>
          <w:rtl/>
        </w:rPr>
        <w:t xml:space="preserve">(658)الواهی: الضعیف.</w:t>
      </w:r>
    </w:p>
    <w:p>
      <w:pPr>
        <w:pStyle w:val="BookText"/>
      </w:pPr>
      <w:r>
        <w:rPr>
          <w:rFonts w:ascii="IRNazanin" w:hAnsi="IRNazanin" w:eastAsia="IRNazanin" w:cs="IRNazanin"/>
          <w:lang w:bidi="fa-IR"/>
          <w:color w:val="111111"/>
          <w:sz w:val="28"/>
          <w:szCs w:val="28"/>
          <w:rtl/>
        </w:rPr>
        <w:t xml:space="preserve">(659)واعیا لِوَحْیک: أی حافظا و فاهما، وعیت الحدیث، إذا حفظته و فهمته.</w:t>
      </w:r>
    </w:p>
    <w:p>
      <w:pPr>
        <w:pStyle w:val="BookText"/>
      </w:pPr>
      <w:r>
        <w:rPr>
          <w:rFonts w:ascii="Amiri" w:hAnsi="Amiri" w:eastAsia="Amiri" w:cs="Amiri"/>
          <w:lang w:bidi="ar-SA"/>
          <w:color w:val="111111"/>
          <w:sz w:val="28"/>
          <w:szCs w:val="28"/>
          <w:rtl/>
        </w:rPr>
        <w:t xml:space="preserve">(660)أوْرَی قَبَسَ القابِس: یقال:</w:t>
      </w:r>
    </w:p>
    <w:p>
      <w:pPr>
        <w:pStyle w:val="BookText"/>
      </w:pPr>
      <w:r>
        <w:rPr>
          <w:rFonts w:ascii="IRNazanin" w:hAnsi="IRNazanin" w:eastAsia="IRNazanin" w:cs="IRNazanin"/>
          <w:lang w:bidi="fa-IR"/>
          <w:color w:val="111111"/>
          <w:sz w:val="28"/>
          <w:szCs w:val="28"/>
          <w:rtl/>
        </w:rPr>
        <w:t xml:space="preserve">وری الزّند کوعی - و وری - کولی - یری وریا فهو وار: خرجت ناره، و أوریته و ورّیته و استوریته و القبس: شعلة من النار، و القابس الذی یطلب النار.</w:t>
      </w:r>
    </w:p>
    <w:p>
      <w:pPr>
        <w:pStyle w:val="BookText"/>
      </w:pPr>
      <w:r>
        <w:rPr>
          <w:rFonts w:ascii="IRNazanin" w:hAnsi="IRNazanin" w:eastAsia="IRNazanin" w:cs="IRNazanin"/>
          <w:lang w:bidi="fa-IR"/>
          <w:color w:val="111111"/>
          <w:sz w:val="28"/>
          <w:szCs w:val="28"/>
          <w:rtl/>
        </w:rPr>
        <w:t xml:space="preserve">(661)الخابِط: الذی یسیر لیلا علی غیر جادّة واضحة، فإضاءة الطریق له جعلها مضیئة ظاهرة.</w:t>
      </w:r>
    </w:p>
    <w:p>
      <w:pPr>
        <w:pStyle w:val="BookText"/>
      </w:pPr>
      <w:r>
        <w:rPr>
          <w:rFonts w:ascii="IRNazanin" w:hAnsi="IRNazanin" w:eastAsia="IRNazanin" w:cs="IRNazanin"/>
          <w:lang w:bidi="fa-IR"/>
          <w:color w:val="111111"/>
          <w:sz w:val="28"/>
          <w:szCs w:val="28"/>
          <w:rtl/>
        </w:rPr>
        <w:t xml:space="preserve">(662)الخوْضات: جمع خوضة، و هی المرّة من الخوض.</w:t>
      </w:r>
    </w:p>
    <w:p>
      <w:pPr>
        <w:pStyle w:val="BookText"/>
      </w:pPr>
      <w:r>
        <w:rPr>
          <w:rFonts w:ascii="IRNazanin" w:hAnsi="IRNazanin" w:eastAsia="IRNazanin" w:cs="IRNazanin"/>
          <w:lang w:bidi="fa-IR"/>
          <w:color w:val="111111"/>
          <w:sz w:val="28"/>
          <w:szCs w:val="28"/>
          <w:rtl/>
        </w:rPr>
        <w:t xml:space="preserve">(663)الأعْلام: جمع علم - بالتحریک - و هو ما یستدل به علی الطریق کالمنار و نحوه.</w:t>
      </w:r>
    </w:p>
    <w:p>
      <w:pPr>
        <w:pStyle w:val="BookText"/>
      </w:pPr>
      <w:r>
        <w:rPr>
          <w:rFonts w:ascii="IRNazanin" w:hAnsi="IRNazanin" w:eastAsia="IRNazanin" w:cs="IRNazanin"/>
          <w:lang w:bidi="fa-IR"/>
          <w:color w:val="111111"/>
          <w:sz w:val="28"/>
          <w:szCs w:val="28"/>
          <w:rtl/>
        </w:rPr>
        <w:t xml:space="preserve">(664)العِلْم المخزون: ما اختصّ اللّه به من شاء من عباده، و لم یبح لغیر أهل الحظوة به أن یطلغوا علیه، و ذلک مما لا یتعلق بالأحکام الشرعیة.</w:t>
      </w:r>
    </w:p>
    <w:p>
      <w:pPr>
        <w:pStyle w:val="BookText"/>
      </w:pPr>
      <w:r>
        <w:rPr>
          <w:rFonts w:ascii="Amiri" w:hAnsi="Amiri" w:eastAsia="Amiri" w:cs="Amiri"/>
          <w:lang w:bidi="ar-SA"/>
          <w:color w:val="111111"/>
          <w:sz w:val="28"/>
          <w:szCs w:val="28"/>
          <w:rtl/>
        </w:rPr>
        <w:t xml:space="preserve">(665)شهِیدک: شاهدک علی الناس، کما قال اللّه تعالی:«فَکَیْفَ إِذا جِئْنا مِنْ کُلِّ أُمَّةٍ بِشَهِیدٍ وَ جِئْنا بِکَ عَلی هؤُلاءِ شَهِیداً» .</w:t>
      </w:r>
    </w:p>
    <w:p>
      <w:pPr>
        <w:pStyle w:val="BookText"/>
      </w:pPr>
      <w:r>
        <w:rPr>
          <w:rFonts w:ascii="IRNazanin" w:hAnsi="IRNazanin" w:eastAsia="IRNazanin" w:cs="IRNazanin"/>
          <w:lang w:bidi="fa-IR"/>
          <w:color w:val="111111"/>
          <w:sz w:val="28"/>
          <w:szCs w:val="28"/>
          <w:rtl/>
        </w:rPr>
        <w:t xml:space="preserve">(666)بَعیِثک بالحق، أی: مبعوثک، فهو فعیل بمعنی مفعول کجریح و طریح.</w:t>
      </w:r>
    </w:p>
    <w:p>
      <w:pPr>
        <w:pStyle w:val="BookText"/>
      </w:pPr>
      <w:r>
        <w:rPr>
          <w:rFonts w:ascii="IRNazanin" w:hAnsi="IRNazanin" w:eastAsia="IRNazanin" w:cs="IRNazanin"/>
          <w:lang w:bidi="fa-IR"/>
          <w:color w:val="111111"/>
          <w:sz w:val="28"/>
          <w:szCs w:val="28"/>
          <w:rtl/>
        </w:rPr>
        <w:t xml:space="preserve">(667)افْسَحْ له: وسّع له ما شئت أن توسع «فی ظلک» أی: إحسانک و برّک، فیکون الظل مجازا.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(668)مُضَاعَفات الخیر: أطواره و درجاته</w:t>
      </w:r>
    </w:p>
    <w:p>
      <w:pPr>
        <w:pStyle w:val="BookText"/>
      </w:pPr>
      <w:r>
        <w:rPr>
          <w:rFonts w:ascii="Amiri" w:hAnsi="Amiri" w:eastAsia="Amiri" w:cs="Amiri"/>
          <w:lang w:bidi="ar-SA"/>
          <w:color w:val="111111"/>
          <w:sz w:val="28"/>
          <w:szCs w:val="28"/>
          <w:rtl/>
        </w:rPr>
        <w:t xml:space="preserve">(669)قَرار النّعْمَةِ: مستقرّها حیث تدوم و لا تفنی.</w:t>
      </w:r>
    </w:p>
    <w:p>
      <w:pPr>
        <w:pStyle w:val="BookText"/>
      </w:pPr>
      <w:r>
        <w:rPr>
          <w:rFonts w:ascii="IRNazanin" w:hAnsi="IRNazanin" w:eastAsia="IRNazanin" w:cs="IRNazanin"/>
          <w:lang w:bidi="fa-IR"/>
          <w:color w:val="111111"/>
          <w:sz w:val="28"/>
          <w:szCs w:val="28"/>
          <w:rtl/>
        </w:rPr>
        <w:t xml:space="preserve">(670)مُنی الشّهَوَات: منی جمع منیة - بالضم - و هی ما یتمناه الانسان لنفسه، و الشهوات ما یشتهیه.</w:t>
      </w:r>
    </w:p>
    <w:p>
      <w:pPr>
        <w:pStyle w:val="BookText"/>
      </w:pPr>
      <w:r>
        <w:rPr>
          <w:rFonts w:ascii="IRNazanin" w:hAnsi="IRNazanin" w:eastAsia="IRNazanin" w:cs="IRNazanin"/>
          <w:lang w:bidi="fa-IR"/>
          <w:color w:val="111111"/>
          <w:sz w:val="28"/>
          <w:szCs w:val="28"/>
          <w:rtl/>
        </w:rPr>
        <w:t xml:space="preserve">(671)رَخَاء الدّعَة: الرخاء: من قولهم «رجل رخیّ البال» أی: واسع الحال. و الدّعة: سکون النفس و اطمئنانها.</w:t>
      </w:r>
    </w:p>
    <w:p>
      <w:pPr>
        <w:pStyle w:val="BookText"/>
      </w:pPr>
      <w:r>
        <w:rPr>
          <w:rFonts w:ascii="IRNazanin" w:hAnsi="IRNazanin" w:eastAsia="IRNazanin" w:cs="IRNazanin"/>
          <w:lang w:bidi="fa-IR"/>
          <w:color w:val="111111"/>
          <w:sz w:val="28"/>
          <w:szCs w:val="28"/>
          <w:rtl/>
        </w:rPr>
        <w:t xml:space="preserve">(672)تُحَف الکرَامة: التحف: جمع تحفة، و هی ما یکرم به الإنسان من البرّ و اللطف.</w:t>
      </w:r>
    </w:p>
    <w:p>
      <w:pPr>
        <w:pStyle w:val="BookText"/>
      </w:pPr>
      <w:r>
        <w:rPr>
          <w:rFonts w:ascii="IRNazanin" w:hAnsi="IRNazanin" w:eastAsia="IRNazanin" w:cs="IRNazanin"/>
          <w:lang w:bidi="fa-IR"/>
          <w:color w:val="111111"/>
          <w:sz w:val="28"/>
          <w:szCs w:val="28"/>
          <w:rtl/>
        </w:rPr>
        <w:t xml:space="preserve">(673)استشفعهما إلیه: سألهما أن یشفعا له عنده. و لیس من الجید قولهم:</w:t>
      </w:r>
    </w:p>
    <w:p>
      <w:pPr>
        <w:pStyle w:val="BookText"/>
      </w:pPr>
      <w:r>
        <w:rPr>
          <w:rFonts w:ascii="IRNazanin" w:hAnsi="IRNazanin" w:eastAsia="IRNazanin" w:cs="IRNazanin"/>
          <w:lang w:bidi="fa-IR"/>
          <w:color w:val="111111"/>
          <w:sz w:val="28"/>
          <w:szCs w:val="28"/>
          <w:rtl/>
        </w:rPr>
        <w:t xml:space="preserve">استشفعت به.</w:t>
      </w:r>
    </w:p>
    <w:p>
      <w:pPr>
        <w:pStyle w:val="BookText"/>
      </w:pPr>
      <w:r>
        <w:rPr>
          <w:rFonts w:ascii="IRNazanin" w:hAnsi="IRNazanin" w:eastAsia="IRNazanin" w:cs="IRNazanin"/>
          <w:lang w:bidi="fa-IR"/>
          <w:color w:val="111111"/>
          <w:sz w:val="28"/>
          <w:szCs w:val="28"/>
          <w:rtl/>
        </w:rPr>
        <w:t xml:space="preserve">(674)کفّ «یهودیّة» أی: غادرة ماکرة.</w:t>
      </w:r>
    </w:p>
    <w:p>
      <w:pPr>
        <w:pStyle w:val="BookText"/>
      </w:pPr>
      <w:r>
        <w:rPr>
          <w:rFonts w:ascii="IRNazanin" w:hAnsi="IRNazanin" w:eastAsia="IRNazanin" w:cs="IRNazanin"/>
          <w:lang w:bidi="fa-IR"/>
          <w:color w:val="111111"/>
          <w:sz w:val="28"/>
          <w:szCs w:val="28"/>
          <w:rtl/>
        </w:rPr>
        <w:t xml:space="preserve">(675)السُّبّة - بالضم -: الإست، و هما مما یحرص الإنسان علی إخفائه، و کنی به عن الغدر الخفی.</w:t>
      </w:r>
    </w:p>
    <w:p>
      <w:pPr>
        <w:pStyle w:val="BookText"/>
      </w:pPr>
      <w:r>
        <w:rPr>
          <w:rFonts w:ascii="IRNazanin" w:hAnsi="IRNazanin" w:eastAsia="IRNazanin" w:cs="IRNazanin"/>
          <w:lang w:bidi="fa-IR"/>
          <w:color w:val="111111"/>
          <w:sz w:val="28"/>
          <w:szCs w:val="28"/>
          <w:rtl/>
        </w:rPr>
        <w:t xml:space="preserve">(676)الأکْبُش: جمع کبش، و هو من القوم رئیسهم.</w:t>
      </w:r>
    </w:p>
    <w:p>
      <w:pPr>
        <w:pStyle w:val="BookText"/>
      </w:pPr>
      <w:r>
        <w:rPr>
          <w:rFonts w:ascii="Amiri" w:hAnsi="Amiri" w:eastAsia="Amiri" w:cs="Amiri"/>
          <w:lang w:bidi="ar-SA"/>
          <w:color w:val="111111"/>
          <w:sz w:val="28"/>
          <w:szCs w:val="28"/>
          <w:rtl/>
        </w:rPr>
        <w:t xml:space="preserve">(677)زُخْرُفُه و زِبْرِجه: أصل الزخرف:</w:t>
      </w:r>
    </w:p>
    <w:p>
      <w:pPr>
        <w:pStyle w:val="BookText"/>
      </w:pPr>
      <w:r>
        <w:rPr>
          <w:rFonts w:ascii="IRNazanin" w:hAnsi="IRNazanin" w:eastAsia="IRNazanin" w:cs="IRNazanin"/>
          <w:lang w:bidi="fa-IR"/>
          <w:color w:val="111111"/>
          <w:sz w:val="28"/>
          <w:szCs w:val="28"/>
          <w:rtl/>
        </w:rPr>
        <w:t xml:space="preserve">الذهب و کذلک الزبرج - بکسرتین بینهما سکون - ثم أطلق علی کل مموّه مزوّر، و أغلب ما یقال الزّبرج علی الزینة و من وشی أو جوهر.</w:t>
      </w:r>
    </w:p>
    <w:p>
      <w:pPr>
        <w:pStyle w:val="BookText"/>
      </w:pPr>
      <w:r>
        <w:rPr>
          <w:rFonts w:ascii="Amiri" w:hAnsi="Amiri" w:eastAsia="Amiri" w:cs="Amiri"/>
          <w:lang w:bidi="ar-SA"/>
          <w:color w:val="111111"/>
          <w:sz w:val="28"/>
          <w:szCs w:val="28"/>
          <w:rtl/>
        </w:rPr>
        <w:t xml:space="preserve">(678)قَرْفی: قرفة قرفا - بالفتح:</w:t>
      </w:r>
    </w:p>
    <w:p>
      <w:pPr>
        <w:pStyle w:val="BookText"/>
      </w:pPr>
      <w:r>
        <w:rPr>
          <w:rFonts w:ascii="IRNazanin" w:hAnsi="IRNazanin" w:eastAsia="IRNazanin" w:cs="IRNazanin"/>
          <w:lang w:bidi="fa-IR"/>
          <w:color w:val="111111"/>
          <w:sz w:val="28"/>
          <w:szCs w:val="28"/>
          <w:rtl/>
        </w:rPr>
        <w:t xml:space="preserve">عابه. و الاسم منه القرف بسکون الراء.</w:t>
      </w:r>
    </w:p>
    <w:p>
      <w:pPr>
        <w:pStyle w:val="BookText"/>
      </w:pPr>
      <w:r>
        <w:rPr>
          <w:rFonts w:ascii="IRNazanin" w:hAnsi="IRNazanin" w:eastAsia="IRNazanin" w:cs="IRNazanin"/>
          <w:lang w:bidi="fa-IR"/>
          <w:color w:val="111111"/>
          <w:sz w:val="28"/>
          <w:szCs w:val="28"/>
          <w:rtl/>
        </w:rPr>
        <w:t xml:space="preserve">(679)حَجیج المارقین: خصیمهم، و المارقون: الخارجون من الدین.</w:t>
      </w:r>
    </w:p>
    <w:p>
      <w:pPr>
        <w:pStyle w:val="BookText"/>
      </w:pPr>
      <w:r>
        <w:rPr>
          <w:rFonts w:ascii="IRNazanin" w:hAnsi="IRNazanin" w:eastAsia="IRNazanin" w:cs="IRNazanin"/>
          <w:lang w:bidi="fa-IR"/>
          <w:color w:val="111111"/>
          <w:sz w:val="28"/>
          <w:szCs w:val="28"/>
          <w:rtl/>
        </w:rPr>
        <w:t xml:space="preserve">(680)الناکثون المرتابون: الناقضون للعهد الذین لا یقین لهم.</w:t>
      </w:r>
    </w:p>
    <w:p>
      <w:pPr>
        <w:pStyle w:val="BookText"/>
      </w:pPr>
      <w:r>
        <w:rPr>
          <w:rFonts w:ascii="IRNazanin" w:hAnsi="IRNazanin" w:eastAsia="IRNazanin" w:cs="IRNazanin"/>
          <w:lang w:bidi="fa-IR"/>
          <w:color w:val="111111"/>
          <w:sz w:val="28"/>
          <w:szCs w:val="28"/>
          <w:rtl/>
        </w:rPr>
        <w:t xml:space="preserve">(681)الأمْثال: یراد بها هنا متشابهات الأعمال و الحوادث: تعرض علی القرآن فما وافقه فهو الحق المشروع، و ما خالفه فهو الباطل الممنوع، و هو - کرم اللّه وجهه - قد جری علی حکم کتاب اللّه فی أعماله، فلیس للغامز علیه أن یشیر إلیه بمطعن، ما دام ملتزما لأحکام الکتاب.</w:t>
      </w:r>
    </w:p>
    <w:p>
      <w:pPr>
        <w:pStyle w:val="BookText"/>
      </w:pPr>
      <w:r>
        <w:rPr>
          <w:rFonts w:ascii="Amiri" w:hAnsi="Amiri" w:eastAsia="Amiri" w:cs="Amiri"/>
          <w:lang w:bidi="ar-SA"/>
          <w:color w:val="111111"/>
          <w:sz w:val="28"/>
          <w:szCs w:val="28"/>
          <w:rtl/>
        </w:rPr>
        <w:t xml:space="preserve">(682)الحُکْم هنا: الحکمة، قال اللّه تعالی: وَ آتَیْناهُ الْحُکْمَ صَبِیًّا .</w:t>
      </w:r>
    </w:p>
    <w:p>
      <w:pPr>
        <w:pStyle w:val="BookText"/>
      </w:pPr>
      <w:r>
        <w:rPr>
          <w:rFonts w:ascii="Amiri" w:hAnsi="Amiri" w:eastAsia="Amiri" w:cs="Amiri"/>
          <w:lang w:bidi="ar-SA"/>
          <w:color w:val="111111"/>
          <w:sz w:val="28"/>
          <w:szCs w:val="28"/>
          <w:rtl/>
        </w:rPr>
        <w:t xml:space="preserve">(683)وَعَی: حفظ و فهم المراد.</w:t>
      </w:r>
    </w:p>
    <w:p>
      <w:pPr>
        <w:pStyle w:val="BookText"/>
      </w:pPr>
      <w:r>
        <w:rPr>
          <w:rFonts w:ascii="IRNazanin" w:hAnsi="IRNazanin" w:eastAsia="IRNazanin" w:cs="IRNazanin"/>
          <w:lang w:bidi="fa-IR"/>
          <w:color w:val="111111"/>
          <w:sz w:val="28"/>
          <w:szCs w:val="28"/>
          <w:rtl/>
        </w:rPr>
        <w:t xml:space="preserve">(684)دنا: قرب من الرشاد الذی دعا الیه.</w:t>
      </w:r>
    </w:p>
    <w:p>
      <w:pPr>
        <w:pStyle w:val="BookText"/>
      </w:pPr>
      <w:r>
        <w:rPr>
          <w:rFonts w:ascii="IRNazanin" w:hAnsi="IRNazanin" w:eastAsia="IRNazanin" w:cs="IRNazanin"/>
          <w:lang w:bidi="fa-IR"/>
          <w:color w:val="111111"/>
          <w:sz w:val="28"/>
          <w:szCs w:val="28"/>
          <w:rtl/>
        </w:rPr>
        <w:t xml:space="preserve">(685)الحُجْزَة - بالضم - معقد الإزار، و المراد الاقتداء و التمسک، یقال:</w:t>
      </w:r>
    </w:p>
    <w:p>
      <w:pPr>
        <w:pStyle w:val="BookText"/>
      </w:pPr>
      <w:r>
        <w:rPr>
          <w:rFonts w:ascii="IRNazanin" w:hAnsi="IRNazanin" w:eastAsia="IRNazanin" w:cs="IRNazanin"/>
          <w:lang w:bidi="fa-IR"/>
          <w:color w:val="111111"/>
          <w:sz w:val="28"/>
          <w:szCs w:val="28"/>
          <w:rtl/>
        </w:rPr>
        <w:t xml:space="preserve">أخذ فلان بحجزة فلان، إذا اعتصم به و لجأ إلیه.</w:t>
      </w:r>
    </w:p>
    <w:p>
      <w:pPr>
        <w:pStyle w:val="BookText"/>
      </w:pPr>
      <w:r>
        <w:rPr>
          <w:rFonts w:ascii="Amiri" w:hAnsi="Amiri" w:eastAsia="Amiri" w:cs="Amiri"/>
          <w:lang w:bidi="ar-SA"/>
          <w:color w:val="111111"/>
          <w:sz w:val="28"/>
          <w:szCs w:val="28"/>
          <w:rtl/>
        </w:rPr>
        <w:t xml:space="preserve">(686)اکتَسَبَ مَذْخوراً: کسب بالعمل الجلیل ثوابا یذخره و یعدّه لوقت حاجته.</w:t>
      </w:r>
    </w:p>
    <w:p>
      <w:pPr>
        <w:pStyle w:val="BookText"/>
      </w:pPr>
      <w:r>
        <w:rPr>
          <w:rFonts w:ascii="IRNazanin" w:hAnsi="IRNazanin" w:eastAsia="IRNazanin" w:cs="IRNazanin"/>
          <w:lang w:bidi="fa-IR"/>
          <w:color w:val="111111"/>
          <w:sz w:val="28"/>
          <w:szCs w:val="28"/>
          <w:rtl/>
        </w:rPr>
        <w:t xml:space="preserve">(687)کابَرَ هواه: غالبه. و یروی «کاثر» بالمثلثة أی: غالبه بکثرة أفکاره الصائبة فغلبه.</w:t>
      </w:r>
    </w:p>
    <w:p>
      <w:pPr>
        <w:pStyle w:val="BookText"/>
      </w:pPr>
      <w:r>
        <w:rPr>
          <w:rFonts w:ascii="IRNazanin" w:hAnsi="IRNazanin" w:eastAsia="IRNazanin" w:cs="IRNazanin"/>
          <w:lang w:bidi="fa-IR"/>
          <w:color w:val="111111"/>
          <w:sz w:val="28"/>
          <w:szCs w:val="28"/>
          <w:rtl/>
        </w:rPr>
        <w:t xml:space="preserve">(688)الغرّاء: النیّرة الواضحة.</w:t>
      </w:r>
    </w:p>
    <w:p>
      <w:pPr>
        <w:pStyle w:val="BookText"/>
      </w:pPr>
      <w:r>
        <w:rPr>
          <w:rFonts w:ascii="Amiri" w:hAnsi="Amiri" w:eastAsia="Amiri" w:cs="Amiri"/>
          <w:lang w:bidi="ar-SA"/>
          <w:color w:val="111111"/>
          <w:sz w:val="28"/>
          <w:szCs w:val="28"/>
          <w:rtl/>
        </w:rPr>
        <w:t xml:space="preserve">(689)المَحَجّة: جادّة الطریق و معظمه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(690)المَهَل هنا: مدة الحیاة مع العافیة، فإنه أمهل فیها دون أن یؤخذ بالموت أو تحلّ به بائقة العذاب.</w:t>
      </w:r>
    </w:p>
    <w:p>
      <w:pPr>
        <w:pStyle w:val="BookText"/>
      </w:pPr>
      <w:r>
        <w:rPr>
          <w:rFonts w:ascii="IRNazanin" w:hAnsi="IRNazanin" w:eastAsia="IRNazanin" w:cs="IRNazanin"/>
          <w:lang w:bidi="fa-IR"/>
          <w:color w:val="111111"/>
          <w:sz w:val="28"/>
          <w:szCs w:val="28"/>
          <w:rtl/>
        </w:rPr>
        <w:t xml:space="preserve">(691)هو علی القلب، المراد من هذه الروایة مقلوبها و عکسها.</w:t>
      </w:r>
    </w:p>
    <w:p>
      <w:pPr>
        <w:pStyle w:val="BookText"/>
      </w:pPr>
      <w:r>
        <w:rPr>
          <w:rFonts w:ascii="IRNazanin" w:hAnsi="IRNazanin" w:eastAsia="IRNazanin" w:cs="IRNazanin"/>
          <w:lang w:bidi="fa-IR"/>
          <w:color w:val="111111"/>
          <w:sz w:val="28"/>
          <w:szCs w:val="28"/>
          <w:rtl/>
        </w:rPr>
        <w:t xml:space="preserve">(692)الحُزّة - بالضم -: القطعة، و فسر صاحب القاموس «الوذمة» بمجموع المعی و الکرش.</w:t>
      </w:r>
    </w:p>
    <w:p>
      <w:pPr>
        <w:pStyle w:val="BookText"/>
      </w:pPr>
      <w:r>
        <w:rPr>
          <w:rFonts w:ascii="Amiri" w:hAnsi="Amiri" w:eastAsia="Amiri" w:cs="Amiri"/>
          <w:lang w:bidi="ar-SA"/>
          <w:color w:val="111111"/>
          <w:sz w:val="28"/>
          <w:szCs w:val="28"/>
          <w:rtl/>
        </w:rPr>
        <w:t xml:space="preserve">(693)وَأیْتُ: وعدت. وأی - کوعی - وعد و ضمن.</w:t>
      </w:r>
    </w:p>
    <w:p>
      <w:pPr>
        <w:pStyle w:val="BookText"/>
      </w:pPr>
      <w:r>
        <w:rPr>
          <w:rFonts w:ascii="IRNazanin" w:hAnsi="IRNazanin" w:eastAsia="IRNazanin" w:cs="IRNazanin"/>
          <w:lang w:bidi="fa-IR"/>
          <w:color w:val="111111"/>
          <w:sz w:val="28"/>
          <w:szCs w:val="28"/>
          <w:rtl/>
        </w:rPr>
        <w:t xml:space="preserve">(694)رَمَزَاتَ الألحاظ: الإشارة بها، و الألحاظ جمع لحظ، و هو باطن العین. أما اللحاظ - و هو مؤخّر العین - فلا نعرف له جمعا إلا «لحظ» - بضمتین.</w:t>
      </w:r>
    </w:p>
    <w:p>
      <w:pPr>
        <w:pStyle w:val="BookText"/>
      </w:pPr>
      <w:r>
        <w:rPr>
          <w:rFonts w:ascii="Amiri" w:hAnsi="Amiri" w:eastAsia="Amiri" w:cs="Amiri"/>
          <w:lang w:bidi="ar-SA"/>
          <w:color w:val="111111"/>
          <w:sz w:val="28"/>
          <w:szCs w:val="28"/>
          <w:rtl/>
        </w:rPr>
        <w:t xml:space="preserve">(695)سَقَطات الألفاظ: لغوها.</w:t>
      </w:r>
    </w:p>
    <w:p>
      <w:pPr>
        <w:pStyle w:val="BookText"/>
      </w:pPr>
      <w:r>
        <w:rPr>
          <w:rFonts w:ascii="IRNazanin" w:hAnsi="IRNazanin" w:eastAsia="IRNazanin" w:cs="IRNazanin"/>
          <w:lang w:bidi="fa-IR"/>
          <w:color w:val="111111"/>
          <w:sz w:val="28"/>
          <w:szCs w:val="28"/>
          <w:rtl/>
        </w:rPr>
        <w:t xml:space="preserve">(696)شَهَوات الجَنَان: القلب، و اللب. و شهواته: ما یکون من میل منه إلی غیر الفضیلة.</w:t>
      </w:r>
    </w:p>
    <w:p>
      <w:pPr>
        <w:pStyle w:val="BookText"/>
      </w:pPr>
      <w:r>
        <w:rPr>
          <w:rFonts w:ascii="Amiri" w:hAnsi="Amiri" w:eastAsia="Amiri" w:cs="Amiri"/>
          <w:lang w:bidi="ar-SA"/>
          <w:color w:val="111111"/>
          <w:sz w:val="28"/>
          <w:szCs w:val="28"/>
          <w:rtl/>
        </w:rPr>
        <w:t xml:space="preserve">(697)هَفَوَات اللّسان: زلاّته.</w:t>
      </w:r>
    </w:p>
    <w:p>
      <w:pPr>
        <w:pStyle w:val="BookText"/>
      </w:pPr>
      <w:r>
        <w:rPr>
          <w:rFonts w:ascii="Amiri" w:hAnsi="Amiri" w:eastAsia="Amiri" w:cs="Amiri"/>
          <w:lang w:bidi="ar-SA"/>
          <w:color w:val="111111"/>
          <w:sz w:val="28"/>
          <w:szCs w:val="28"/>
          <w:rtl/>
        </w:rPr>
        <w:t xml:space="preserve">(698)حاقَ به الضرّ: أحاط به.</w:t>
      </w:r>
    </w:p>
    <w:p>
      <w:pPr>
        <w:pStyle w:val="BookText"/>
      </w:pPr>
      <w:r>
        <w:rPr>
          <w:rFonts w:ascii="IRNazanin" w:hAnsi="IRNazanin" w:eastAsia="IRNazanin" w:cs="IRNazanin"/>
          <w:lang w:bidi="fa-IR"/>
          <w:color w:val="111111"/>
          <w:sz w:val="28"/>
          <w:szCs w:val="28"/>
          <w:rtl/>
        </w:rPr>
        <w:t xml:space="preserve">(699)الکاهن: من یدّعی کشف الغیب.</w:t>
      </w:r>
    </w:p>
    <w:p>
      <w:pPr>
        <w:pStyle w:val="BookText"/>
      </w:pPr>
      <w:r>
        <w:rPr>
          <w:rFonts w:ascii="IRNazanin" w:hAnsi="IRNazanin" w:eastAsia="IRNazanin" w:cs="IRNazanin"/>
          <w:lang w:bidi="fa-IR"/>
          <w:color w:val="111111"/>
          <w:sz w:val="28"/>
          <w:szCs w:val="28"/>
          <w:rtl/>
        </w:rPr>
        <w:t xml:space="preserve">(700)التورّع: الکف عن الشبهات خوف الوقوع فی المحرّمات، یقال:</w:t>
      </w:r>
    </w:p>
    <w:p>
      <w:pPr>
        <w:pStyle w:val="BookText"/>
      </w:pPr>
      <w:r>
        <w:rPr>
          <w:rFonts w:ascii="IRNazanin" w:hAnsi="IRNazanin" w:eastAsia="IRNazanin" w:cs="IRNazanin"/>
          <w:lang w:bidi="fa-IR"/>
          <w:color w:val="111111"/>
          <w:sz w:val="28"/>
          <w:szCs w:val="28"/>
          <w:rtl/>
        </w:rPr>
        <w:t xml:space="preserve">ورع الرجل - من باب علم و قطع و کرم و حسب - ورعا، مثل وعد، و ورعا - بفتحتین کطلب - و وروعا أی جانب الإثم.</w:t>
      </w:r>
    </w:p>
    <w:p>
      <w:pPr>
        <w:pStyle w:val="BookText"/>
      </w:pPr>
      <w:r>
        <w:rPr>
          <w:rFonts w:ascii="IRNazanin" w:hAnsi="IRNazanin" w:eastAsia="IRNazanin" w:cs="IRNazanin"/>
          <w:lang w:bidi="fa-IR"/>
          <w:color w:val="111111"/>
          <w:sz w:val="28"/>
          <w:szCs w:val="28"/>
          <w:rtl/>
        </w:rPr>
        <w:t xml:space="preserve">(701)عَزَبَ عنکم - من باب ضرب و دخل - عزوبا - بضمتین کدخول - أی: بعد عنکم.</w:t>
      </w:r>
    </w:p>
    <w:p>
      <w:pPr>
        <w:pStyle w:val="BookText"/>
      </w:pPr>
      <w:r>
        <w:rPr>
          <w:rFonts w:ascii="IRNazanin" w:hAnsi="IRNazanin" w:eastAsia="IRNazanin" w:cs="IRNazanin"/>
          <w:lang w:bidi="fa-IR"/>
          <w:color w:val="111111"/>
          <w:sz w:val="28"/>
          <w:szCs w:val="28"/>
          <w:rtl/>
        </w:rPr>
        <w:t xml:space="preserve">(702)أعْذَرَ: بمعنی أنصف، و أصله مما همزته للسلب. فأعذرت فلانا سلبت عذره أی: ما جعلت له عذرا یبدیه لو خالف ما نصحته به.</w:t>
      </w:r>
    </w:p>
    <w:p>
      <w:pPr>
        <w:pStyle w:val="BookText"/>
      </w:pPr>
      <w:r>
        <w:rPr>
          <w:rFonts w:ascii="Amiri" w:hAnsi="Amiri" w:eastAsia="Amiri" w:cs="Amiri"/>
          <w:lang w:bidi="ar-SA"/>
          <w:color w:val="111111"/>
          <w:sz w:val="28"/>
          <w:szCs w:val="28"/>
          <w:rtl/>
        </w:rPr>
        <w:t xml:space="preserve">(703)مُسْفِرَة: کاشفة عن نتائجها الصحیحة.</w:t>
      </w:r>
    </w:p>
    <w:p>
      <w:pPr>
        <w:pStyle w:val="BookText"/>
      </w:pPr>
      <w:r>
        <w:rPr>
          <w:rFonts w:ascii="Amiri" w:hAnsi="Amiri" w:eastAsia="Amiri" w:cs="Amiri"/>
          <w:lang w:bidi="ar-SA"/>
          <w:color w:val="111111"/>
          <w:sz w:val="28"/>
          <w:szCs w:val="28"/>
          <w:rtl/>
        </w:rPr>
        <w:t xml:space="preserve">(704)بارِزَة العُذْر: ظاهرته.</w:t>
      </w:r>
    </w:p>
    <w:p>
      <w:pPr>
        <w:pStyle w:val="BookText"/>
      </w:pPr>
      <w:r>
        <w:rPr>
          <w:rFonts w:ascii="IRNazanin" w:hAnsi="IRNazanin" w:eastAsia="IRNazanin" w:cs="IRNazanin"/>
          <w:lang w:bidi="fa-IR"/>
          <w:color w:val="111111"/>
          <w:sz w:val="28"/>
          <w:szCs w:val="28"/>
          <w:rtl/>
        </w:rPr>
        <w:t xml:space="preserve">(705)العناء: التعب.</w:t>
      </w:r>
    </w:p>
    <w:p>
      <w:pPr>
        <w:pStyle w:val="BookText"/>
      </w:pPr>
      <w:r>
        <w:rPr>
          <w:rFonts w:ascii="IRNazanin" w:hAnsi="IRNazanin" w:eastAsia="IRNazanin" w:cs="IRNazanin"/>
          <w:lang w:bidi="fa-IR"/>
          <w:color w:val="111111"/>
          <w:sz w:val="28"/>
          <w:szCs w:val="28"/>
          <w:rtl/>
        </w:rPr>
        <w:t xml:space="preserve">(706)ساعاها: جاراها سعیا.</w:t>
      </w:r>
    </w:p>
    <w:p>
      <w:pPr>
        <w:pStyle w:val="BookText"/>
      </w:pPr>
      <w:r>
        <w:rPr>
          <w:rFonts w:ascii="Amiri" w:hAnsi="Amiri" w:eastAsia="Amiri" w:cs="Amiri"/>
          <w:lang w:bidi="ar-SA"/>
          <w:color w:val="111111"/>
          <w:sz w:val="28"/>
          <w:szCs w:val="28"/>
          <w:rtl/>
        </w:rPr>
        <w:t xml:space="preserve">(707)واتَتْهُ: طاوعته.</w:t>
      </w:r>
    </w:p>
    <w:p>
      <w:pPr>
        <w:pStyle w:val="BookText"/>
      </w:pPr>
      <w:r>
        <w:rPr>
          <w:rFonts w:ascii="Amiri" w:hAnsi="Amiri" w:eastAsia="Amiri" w:cs="Amiri"/>
          <w:lang w:bidi="ar-SA"/>
          <w:color w:val="111111"/>
          <w:sz w:val="28"/>
          <w:szCs w:val="28"/>
          <w:rtl/>
        </w:rPr>
        <w:t xml:space="preserve">(708)عَلاَ بحَوْلِه: عزّ و ارتفع عن جمیع ما سواه، لقوته المستعلیة بسلطة الإیجاد علی کل قوّة.</w:t>
      </w:r>
    </w:p>
    <w:p>
      <w:pPr>
        <w:pStyle w:val="BookText"/>
      </w:pPr>
      <w:r>
        <w:rPr>
          <w:rFonts w:ascii="IRNazanin" w:hAnsi="IRNazanin" w:eastAsia="IRNazanin" w:cs="IRNazanin"/>
          <w:lang w:bidi="fa-IR"/>
          <w:color w:val="111111"/>
          <w:sz w:val="28"/>
          <w:szCs w:val="28"/>
          <w:rtl/>
        </w:rPr>
        <w:t xml:space="preserve">(709) «دَنا بِطَوْلِهِ» أی: إنه مع علوّه، سبحانه و ارتفاعه فی عظمته دنا و قرب من خلقه بطوله أی: عطائه و إحسانه.</w:t>
      </w:r>
    </w:p>
    <w:p>
      <w:pPr>
        <w:pStyle w:val="BookText"/>
      </w:pPr>
      <w:r>
        <w:rPr>
          <w:rFonts w:ascii="IRNazanin" w:hAnsi="IRNazanin" w:eastAsia="IRNazanin" w:cs="IRNazanin"/>
          <w:lang w:bidi="fa-IR"/>
          <w:color w:val="111111"/>
          <w:sz w:val="28"/>
          <w:szCs w:val="28"/>
          <w:rtl/>
        </w:rPr>
        <w:t xml:space="preserve">(710)الأزْل - بالفتح -: الضیق و الشدة.</w:t>
      </w:r>
    </w:p>
    <w:p>
      <w:pPr>
        <w:pStyle w:val="BookText"/>
      </w:pPr>
      <w:r>
        <w:rPr>
          <w:rFonts w:ascii="Amiri" w:hAnsi="Amiri" w:eastAsia="Amiri" w:cs="Amiri"/>
          <w:lang w:bidi="ar-SA"/>
          <w:color w:val="111111"/>
          <w:sz w:val="28"/>
          <w:szCs w:val="28"/>
          <w:rtl/>
        </w:rPr>
        <w:t xml:space="preserve">(711)سوابِغ النّعَم: کواملها - من سبغ الظلّ: إذا عمّ و شمل.</w:t>
      </w:r>
    </w:p>
    <w:p>
      <w:pPr>
        <w:pStyle w:val="BookText"/>
      </w:pPr>
      <w:r>
        <w:rPr>
          <w:rFonts w:ascii="IRNazanin" w:hAnsi="IRNazanin" w:eastAsia="IRNazanin" w:cs="IRNazanin"/>
          <w:lang w:bidi="fa-IR"/>
          <w:color w:val="111111"/>
          <w:sz w:val="28"/>
          <w:szCs w:val="28"/>
          <w:rtl/>
        </w:rPr>
        <w:t xml:space="preserve">(712)أوّلاً بادیاً: أی سابقا کلّ شیء من الوجود، ظاهرا بذاته مظهرا لغیره.</w:t>
      </w:r>
    </w:p>
    <w:p>
      <w:pPr>
        <w:pStyle w:val="BookText"/>
      </w:pPr>
      <w:r>
        <w:rPr>
          <w:rFonts w:ascii="IRNazanin" w:hAnsi="IRNazanin" w:eastAsia="IRNazanin" w:cs="IRNazanin"/>
          <w:lang w:bidi="fa-IR"/>
          <w:color w:val="111111"/>
          <w:sz w:val="28"/>
          <w:szCs w:val="28"/>
          <w:rtl/>
        </w:rPr>
        <w:t xml:space="preserve">(713)إنهاء عُذْرِه: إبلاغه، و العذر هنا کنایة عن الحجج العقلیة و النقلیة التی أقیمت ببعثة النبی.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(714)النُّذُر: جمع نذیر: الأخبار الإلهیة المنذرة بالعقاب علی سوء الأعمال.</w:t>
      </w:r>
    </w:p>
    <w:p>
      <w:pPr>
        <w:pStyle w:val="BookText"/>
      </w:pPr>
      <w:r>
        <w:rPr>
          <w:rFonts w:ascii="IRNazanin" w:hAnsi="IRNazanin" w:eastAsia="IRNazanin" w:cs="IRNazanin"/>
          <w:lang w:bidi="fa-IR"/>
          <w:color w:val="111111"/>
          <w:sz w:val="28"/>
          <w:szCs w:val="28"/>
          <w:rtl/>
        </w:rPr>
        <w:t xml:space="preserve">(715)ضَرَبَ الأمثال: جاء بها فی الکلام، لإیضاح الحجج، و تقریرها فی الأذهان.</w:t>
      </w:r>
    </w:p>
    <w:p>
      <w:pPr>
        <w:pStyle w:val="BookText"/>
      </w:pPr>
      <w:r>
        <w:rPr>
          <w:rFonts w:ascii="IRNazanin" w:hAnsi="IRNazanin" w:eastAsia="IRNazanin" w:cs="IRNazanin"/>
          <w:lang w:bidi="fa-IR"/>
          <w:color w:val="111111"/>
          <w:sz w:val="28"/>
          <w:szCs w:val="28"/>
          <w:rtl/>
        </w:rPr>
        <w:t xml:space="preserve">(716)وَقّتَ الآجالَ: جعلها فی أوقات محدودة لا متقدم عنها و لا متأخر.</w:t>
      </w:r>
    </w:p>
    <w:p>
      <w:pPr>
        <w:pStyle w:val="BookText"/>
      </w:pPr>
      <w:r>
        <w:rPr>
          <w:rFonts w:ascii="IRNazanin" w:hAnsi="IRNazanin" w:eastAsia="IRNazanin" w:cs="IRNazanin"/>
          <w:lang w:bidi="fa-IR"/>
          <w:color w:val="111111"/>
          <w:sz w:val="28"/>
          <w:szCs w:val="28"/>
          <w:rtl/>
        </w:rPr>
        <w:t xml:space="preserve">(717)الرّیّاش: ما ظهر من اللباس.</w:t>
      </w:r>
    </w:p>
    <w:p>
      <w:pPr>
        <w:pStyle w:val="BookText"/>
      </w:pPr>
      <w:r>
        <w:rPr>
          <w:rFonts w:ascii="IRNazanin" w:hAnsi="IRNazanin" w:eastAsia="IRNazanin" w:cs="IRNazanin"/>
          <w:lang w:bidi="fa-IR"/>
          <w:color w:val="111111"/>
          <w:sz w:val="28"/>
          <w:szCs w:val="28"/>
          <w:rtl/>
        </w:rPr>
        <w:t xml:space="preserve">(718)أرْفَغَ لکم المعاشَ، أی: أوسع، یقال: رفغ عیشه - بالضم - رفاغة، أی: اتّسع.</w:t>
      </w:r>
    </w:p>
    <w:p>
      <w:pPr>
        <w:pStyle w:val="BookText"/>
      </w:pPr>
      <w:r>
        <w:rPr>
          <w:rFonts w:ascii="IRNazanin" w:hAnsi="IRNazanin" w:eastAsia="IRNazanin" w:cs="IRNazanin"/>
          <w:lang w:bidi="fa-IR"/>
          <w:color w:val="111111"/>
          <w:sz w:val="28"/>
          <w:szCs w:val="28"/>
          <w:rtl/>
        </w:rPr>
        <w:t xml:space="preserve">(719)أحاطکم بالإحصاء: أی جعل إحصاء أعمالکم و العلم بها عملا کالسّور لا تنفذون منه و لا تتعدّونه.</w:t>
      </w:r>
    </w:p>
    <w:p>
      <w:pPr>
        <w:pStyle w:val="BookText"/>
      </w:pPr>
      <w:r>
        <w:rPr>
          <w:rFonts w:ascii="IRNazanin" w:hAnsi="IRNazanin" w:eastAsia="IRNazanin" w:cs="IRNazanin"/>
          <w:lang w:bidi="fa-IR"/>
          <w:color w:val="111111"/>
          <w:sz w:val="28"/>
          <w:szCs w:val="28"/>
          <w:rtl/>
        </w:rPr>
        <w:t xml:space="preserve">(720)أرصد لکم الجزاء: أعدّه لکم فلا محیص عنه.</w:t>
      </w:r>
    </w:p>
    <w:p>
      <w:pPr>
        <w:pStyle w:val="BookText"/>
      </w:pPr>
      <w:r>
        <w:rPr>
          <w:rFonts w:ascii="Amiri" w:hAnsi="Amiri" w:eastAsia="Amiri" w:cs="Amiri"/>
          <w:lang w:bidi="ar-SA"/>
          <w:color w:val="111111"/>
          <w:sz w:val="28"/>
          <w:szCs w:val="28"/>
          <w:rtl/>
        </w:rPr>
        <w:t xml:space="preserve">(721)الرِّفَدِ: جمع رفدة - ککسرة.</w:t>
      </w:r>
    </w:p>
    <w:p>
      <w:pPr>
        <w:pStyle w:val="BookText"/>
      </w:pPr>
      <w:r>
        <w:rPr>
          <w:rFonts w:ascii="IRNazanin" w:hAnsi="IRNazanin" w:eastAsia="IRNazanin" w:cs="IRNazanin"/>
          <w:lang w:bidi="fa-IR"/>
          <w:color w:val="111111"/>
          <w:sz w:val="28"/>
          <w:szCs w:val="28"/>
          <w:rtl/>
        </w:rPr>
        <w:t xml:space="preserve">و هی العطیة.</w:t>
      </w:r>
    </w:p>
    <w:p>
      <w:pPr>
        <w:pStyle w:val="BookText"/>
      </w:pPr>
      <w:r>
        <w:rPr>
          <w:rFonts w:ascii="Amiri" w:hAnsi="Amiri" w:eastAsia="Amiri" w:cs="Amiri"/>
          <w:lang w:bidi="ar-SA"/>
          <w:color w:val="111111"/>
          <w:sz w:val="28"/>
          <w:szCs w:val="28"/>
          <w:rtl/>
        </w:rPr>
        <w:t xml:space="preserve">(722)الرّوَافِغ: الواسعة.</w:t>
      </w:r>
    </w:p>
    <w:p>
      <w:pPr>
        <w:pStyle w:val="BookText"/>
      </w:pPr>
      <w:r>
        <w:rPr>
          <w:rFonts w:ascii="Amiri" w:hAnsi="Amiri" w:eastAsia="Amiri" w:cs="Amiri"/>
          <w:lang w:bidi="ar-SA"/>
          <w:color w:val="111111"/>
          <w:sz w:val="28"/>
          <w:szCs w:val="28"/>
          <w:rtl/>
        </w:rPr>
        <w:t xml:space="preserve">(723)الحجج البَوَالِغ: الظاهرة البیّنة.</w:t>
      </w:r>
    </w:p>
    <w:p>
      <w:pPr>
        <w:pStyle w:val="BookText"/>
      </w:pPr>
      <w:r>
        <w:rPr>
          <w:rFonts w:ascii="Amiri" w:hAnsi="Amiri" w:eastAsia="Amiri" w:cs="Amiri"/>
          <w:lang w:bidi="ar-SA"/>
          <w:color w:val="111111"/>
          <w:sz w:val="28"/>
          <w:szCs w:val="28"/>
          <w:rtl/>
        </w:rPr>
        <w:t xml:space="preserve">(724) «وَ ظفَّ لکم مُدَداً»: أی قدّر لکم، و المدد جمع مدّة، أی:</w:t>
      </w:r>
    </w:p>
    <w:p>
      <w:pPr>
        <w:pStyle w:val="BookText"/>
      </w:pPr>
      <w:r>
        <w:rPr>
          <w:rFonts w:ascii="IRNazanin" w:hAnsi="IRNazanin" w:eastAsia="IRNazanin" w:cs="IRNazanin"/>
          <w:lang w:bidi="fa-IR"/>
          <w:color w:val="111111"/>
          <w:sz w:val="28"/>
          <w:szCs w:val="28"/>
          <w:rtl/>
        </w:rPr>
        <w:t xml:space="preserve">عین لکم أزمنة تحیون فیها.</w:t>
      </w:r>
    </w:p>
    <w:p>
      <w:pPr>
        <w:pStyle w:val="BookText"/>
      </w:pPr>
      <w:r>
        <w:rPr>
          <w:rFonts w:ascii="IRNazanin" w:hAnsi="IRNazanin" w:eastAsia="IRNazanin" w:cs="IRNazanin"/>
          <w:lang w:bidi="fa-IR"/>
          <w:color w:val="111111"/>
          <w:sz w:val="28"/>
          <w:szCs w:val="28"/>
          <w:rtl/>
        </w:rPr>
        <w:t xml:space="preserve">(725) «فی قرارِ خِبرة» أی: فی دار ابتلاء و اختبار، و هی دار الدنیا.</w:t>
      </w:r>
    </w:p>
    <w:p>
      <w:pPr>
        <w:pStyle w:val="BookText"/>
      </w:pPr>
      <w:r>
        <w:rPr>
          <w:rFonts w:ascii="Amiri" w:hAnsi="Amiri" w:eastAsia="Amiri" w:cs="Amiri"/>
          <w:lang w:bidi="ar-SA"/>
          <w:color w:val="111111"/>
          <w:sz w:val="28"/>
          <w:szCs w:val="28"/>
          <w:rtl/>
        </w:rPr>
        <w:t xml:space="preserve">(726)دَنِقٌ - کفرح -: کدر.</w:t>
      </w:r>
    </w:p>
    <w:p>
      <w:pPr>
        <w:pStyle w:val="BookText"/>
      </w:pPr>
      <w:r>
        <w:rPr>
          <w:rFonts w:ascii="IRNazanin" w:hAnsi="IRNazanin" w:eastAsia="IRNazanin" w:cs="IRNazanin"/>
          <w:lang w:bidi="fa-IR"/>
          <w:color w:val="111111"/>
          <w:sz w:val="28"/>
          <w:szCs w:val="28"/>
          <w:rtl/>
        </w:rPr>
        <w:t xml:space="preserve">(727)رَدِغٌ: کثیر الطین و الوحل - و المشرع: مورد الشاربة للشرب.</w:t>
      </w:r>
    </w:p>
    <w:p>
      <w:pPr>
        <w:pStyle w:val="BookText"/>
      </w:pPr>
      <w:r>
        <w:rPr>
          <w:rFonts w:ascii="Amiri" w:hAnsi="Amiri" w:eastAsia="Amiri" w:cs="Amiri"/>
          <w:lang w:bidi="ar-SA"/>
          <w:color w:val="111111"/>
          <w:sz w:val="28"/>
          <w:szCs w:val="28"/>
          <w:rtl/>
        </w:rPr>
        <w:t xml:space="preserve">(728)یُونِقُ: یعجب.</w:t>
      </w:r>
    </w:p>
    <w:p>
      <w:pPr>
        <w:pStyle w:val="BookText"/>
      </w:pPr>
      <w:r>
        <w:rPr>
          <w:rFonts w:ascii="Amiri" w:hAnsi="Amiri" w:eastAsia="Amiri" w:cs="Amiri"/>
          <w:lang w:bidi="ar-SA"/>
          <w:color w:val="111111"/>
          <w:sz w:val="28"/>
          <w:szCs w:val="28"/>
          <w:rtl/>
        </w:rPr>
        <w:t xml:space="preserve">(729)یُوبِقُ: یهلک.</w:t>
      </w:r>
    </w:p>
    <w:p>
      <w:pPr>
        <w:pStyle w:val="BookText"/>
      </w:pPr>
      <w:r>
        <w:rPr>
          <w:rFonts w:ascii="IRNazanin" w:hAnsi="IRNazanin" w:eastAsia="IRNazanin" w:cs="IRNazanin"/>
          <w:lang w:bidi="fa-IR"/>
          <w:color w:val="111111"/>
          <w:sz w:val="28"/>
          <w:szCs w:val="28"/>
          <w:rtl/>
        </w:rPr>
        <w:t xml:space="preserve">(730)حائِل: اسم فاعل من «حال» إذا تحوّل و انتقل.</w:t>
      </w:r>
    </w:p>
    <w:p>
      <w:pPr>
        <w:pStyle w:val="BookText"/>
      </w:pPr>
      <w:r>
        <w:rPr>
          <w:rFonts w:ascii="Amiri" w:hAnsi="Amiri" w:eastAsia="Amiri" w:cs="Amiri"/>
          <w:lang w:bidi="ar-SA"/>
          <w:color w:val="111111"/>
          <w:sz w:val="28"/>
          <w:szCs w:val="28"/>
          <w:rtl/>
        </w:rPr>
        <w:t xml:space="preserve">(731) «وَ ضَوْءٌ آفِلٌ»: غائب لا یلبث أن یظهر حتی یغیب.</w:t>
      </w:r>
    </w:p>
    <w:p>
      <w:pPr>
        <w:pStyle w:val="BookText"/>
      </w:pPr>
      <w:r>
        <w:rPr>
          <w:rFonts w:ascii="IRNazanin" w:hAnsi="IRNazanin" w:eastAsia="IRNazanin" w:cs="IRNazanin"/>
          <w:lang w:bidi="fa-IR"/>
          <w:color w:val="111111"/>
          <w:sz w:val="28"/>
          <w:szCs w:val="28"/>
          <w:rtl/>
        </w:rPr>
        <w:t xml:space="preserve">(732)السّنَاد - بالکسر - ما یستند إلیه، أو دعامة یسند بها السقف.</w:t>
      </w:r>
    </w:p>
    <w:p>
      <w:pPr>
        <w:pStyle w:val="BookText"/>
      </w:pPr>
      <w:r>
        <w:rPr>
          <w:rFonts w:ascii="IRNazanin" w:hAnsi="IRNazanin" w:eastAsia="IRNazanin" w:cs="IRNazanin"/>
          <w:lang w:bidi="fa-IR"/>
          <w:color w:val="111111"/>
          <w:sz w:val="28"/>
          <w:szCs w:val="28"/>
          <w:rtl/>
        </w:rPr>
        <w:t xml:space="preserve">(733)اطمأَنّ ناکرُها: ناکرها: اسم فاعل من «نکر الشیء» من باب علم - أی: جهله فأنکره.</w:t>
      </w:r>
    </w:p>
    <w:p>
      <w:pPr>
        <w:pStyle w:val="BookText"/>
      </w:pPr>
      <w:r>
        <w:rPr>
          <w:rFonts w:ascii="IRNazanin" w:hAnsi="IRNazanin" w:eastAsia="IRNazanin" w:cs="IRNazanin"/>
          <w:lang w:bidi="fa-IR"/>
          <w:color w:val="111111"/>
          <w:sz w:val="28"/>
          <w:szCs w:val="28"/>
          <w:rtl/>
        </w:rPr>
        <w:t xml:space="preserve">(734)قَمَصَ الفرس و غیره یقمص - من بابی ضرب و نصر - قمصا و قماصا.</w:t>
      </w:r>
    </w:p>
    <w:p>
      <w:pPr>
        <w:pStyle w:val="BookText"/>
      </w:pPr>
      <w:r>
        <w:rPr>
          <w:rFonts w:ascii="IRNazanin" w:hAnsi="IRNazanin" w:eastAsia="IRNazanin" w:cs="IRNazanin"/>
          <w:lang w:bidi="fa-IR"/>
          <w:color w:val="111111"/>
          <w:sz w:val="28"/>
          <w:szCs w:val="28"/>
          <w:rtl/>
        </w:rPr>
        <w:t xml:space="preserve">أی: استنّ - و هو أن یرفع یدیه و یطرحهما معا.</w:t>
      </w:r>
    </w:p>
    <w:p>
      <w:pPr>
        <w:pStyle w:val="BookText"/>
      </w:pPr>
      <w:r>
        <w:rPr>
          <w:rFonts w:ascii="Amiri" w:hAnsi="Amiri" w:eastAsia="Amiri" w:cs="Amiri"/>
          <w:lang w:bidi="ar-SA"/>
          <w:color w:val="111111"/>
          <w:sz w:val="28"/>
          <w:szCs w:val="28"/>
          <w:rtl/>
        </w:rPr>
        <w:t xml:space="preserve">(735) «قَنَصَتْ بأحْبُلِها» اضطادت بشباکها و حبالها.</w:t>
      </w:r>
    </w:p>
    <w:p>
      <w:pPr>
        <w:pStyle w:val="BookText"/>
      </w:pPr>
      <w:r>
        <w:rPr>
          <w:rFonts w:ascii="Amiri" w:hAnsi="Amiri" w:eastAsia="Amiri" w:cs="Amiri"/>
          <w:lang w:bidi="ar-SA"/>
          <w:color w:val="111111"/>
          <w:sz w:val="28"/>
          <w:szCs w:val="28"/>
          <w:rtl/>
        </w:rPr>
        <w:t xml:space="preserve">(736)أقْصَدَت: قتلت مکانها من غیر تأخیر.</w:t>
      </w:r>
    </w:p>
    <w:p>
      <w:pPr>
        <w:pStyle w:val="BookText"/>
      </w:pPr>
      <w:r>
        <w:rPr>
          <w:rFonts w:ascii="Amiri" w:hAnsi="Amiri" w:eastAsia="Amiri" w:cs="Amiri"/>
          <w:lang w:bidi="ar-SA"/>
          <w:color w:val="111111"/>
          <w:sz w:val="28"/>
          <w:szCs w:val="28"/>
          <w:rtl/>
        </w:rPr>
        <w:t xml:space="preserve">(737)أعْلَقَتْ به: ربطت بعنقه.</w:t>
      </w:r>
    </w:p>
    <w:p>
      <w:pPr>
        <w:pStyle w:val="BookText"/>
      </w:pPr>
      <w:r>
        <w:rPr>
          <w:rFonts w:ascii="IRNazanin" w:hAnsi="IRNazanin" w:eastAsia="IRNazanin" w:cs="IRNazanin"/>
          <w:lang w:bidi="fa-IR"/>
          <w:color w:val="111111"/>
          <w:sz w:val="28"/>
          <w:szCs w:val="28"/>
          <w:rtl/>
        </w:rPr>
        <w:t xml:space="preserve">(738)أوْهاق المنیّة: جمع وهق - - بالتحریک - أو بفتح فسکون، کما یقال نهر و نهر، أی حبال الموت.</w:t>
      </w:r>
    </w:p>
    <w:p>
      <w:pPr>
        <w:pStyle w:val="BookText"/>
      </w:pPr>
      <w:r>
        <w:rPr>
          <w:rFonts w:ascii="Amiri" w:hAnsi="Amiri" w:eastAsia="Amiri" w:cs="Amiri"/>
          <w:lang w:bidi="ar-SA"/>
          <w:color w:val="111111"/>
          <w:sz w:val="28"/>
          <w:szCs w:val="28"/>
          <w:rtl/>
        </w:rPr>
        <w:t xml:space="preserve">(739)ضَنْک المضْجَع: ضیق المرقد، و المراد القبر.</w:t>
      </w:r>
    </w:p>
    <w:p>
      <w:pPr>
        <w:pStyle w:val="BookText"/>
      </w:pPr>
      <w:r>
        <w:rPr>
          <w:rFonts w:ascii="IRNazanin" w:hAnsi="IRNazanin" w:eastAsia="IRNazanin" w:cs="IRNazanin"/>
          <w:lang w:bidi="fa-IR"/>
          <w:color w:val="111111"/>
          <w:sz w:val="28"/>
          <w:szCs w:val="28"/>
          <w:rtl/>
        </w:rPr>
        <w:t xml:space="preserve">(740)مُعاینة المحَلِّ: مشاهدة مکانه من النعیم و الجحیم.</w:t>
      </w:r>
    </w:p>
    <w:p>
      <w:pPr>
        <w:pStyle w:val="BookText"/>
      </w:pPr>
      <w:r>
        <w:rPr>
          <w:rFonts w:ascii="Amiri" w:hAnsi="Amiri" w:eastAsia="Amiri" w:cs="Amiri"/>
          <w:lang w:bidi="ar-SA"/>
          <w:color w:val="111111"/>
          <w:sz w:val="28"/>
          <w:szCs w:val="28"/>
          <w:rtl/>
        </w:rPr>
        <w:t xml:space="preserve">(741)ثواب العَمَل: جزاؤه الأعمّ من شقاء و سعادة.</w:t>
      </w:r>
    </w:p>
    <w:p>
      <w:pPr>
        <w:pStyle w:val="BookText"/>
      </w:pPr>
      <w:r>
        <w:rPr>
          <w:rFonts w:ascii="Amiri" w:hAnsi="Amiri" w:eastAsia="Amiri" w:cs="Amiri"/>
          <w:lang w:bidi="ar-SA"/>
          <w:color w:val="111111"/>
          <w:sz w:val="28"/>
          <w:szCs w:val="28"/>
          <w:rtl/>
        </w:rPr>
        <w:t xml:space="preserve">(742)الخَلَفُ: المتأخرون - و السّلف: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سکون القاف بمعنی بعد. و أصله جری الفرس بعد جریه، یقال:</w:t>
      </w:r>
    </w:p>
    <w:p>
      <w:pPr>
        <w:pStyle w:val="BookText"/>
      </w:pPr>
      <w:r>
        <w:rPr>
          <w:rFonts w:ascii="IRNazanin" w:hAnsi="IRNazanin" w:eastAsia="IRNazanin" w:cs="IRNazanin"/>
          <w:lang w:bidi="fa-IR"/>
          <w:color w:val="111111"/>
          <w:sz w:val="28"/>
          <w:szCs w:val="28"/>
          <w:rtl/>
        </w:rPr>
        <w:t xml:space="preserve">لهذا الفرس عقب حسن.</w:t>
      </w:r>
    </w:p>
    <w:p>
      <w:pPr>
        <w:pStyle w:val="BookText"/>
      </w:pPr>
      <w:r>
        <w:rPr>
          <w:rFonts w:ascii="Amiri" w:hAnsi="Amiri" w:eastAsia="Amiri" w:cs="Amiri"/>
          <w:lang w:bidi="ar-SA"/>
          <w:color w:val="111111"/>
          <w:sz w:val="28"/>
          <w:szCs w:val="28"/>
          <w:rtl/>
        </w:rPr>
        <w:t xml:space="preserve">(743) «لا تُقْلِعُ المَنِیّةُ اخْتِراماً»:</w:t>
      </w:r>
    </w:p>
    <w:p>
      <w:pPr>
        <w:pStyle w:val="BookText"/>
      </w:pPr>
      <w:r>
        <w:rPr>
          <w:rFonts w:ascii="IRNazanin" w:hAnsi="IRNazanin" w:eastAsia="IRNazanin" w:cs="IRNazanin"/>
          <w:lang w:bidi="fa-IR"/>
          <w:color w:val="111111"/>
          <w:sz w:val="28"/>
          <w:szCs w:val="28"/>
          <w:rtl/>
        </w:rPr>
        <w:t xml:space="preserve">أی لا تکفّ المنیة عن اخترامها، أی: استئصالها للأحیاء.</w:t>
      </w:r>
    </w:p>
    <w:p>
      <w:pPr>
        <w:pStyle w:val="BookText"/>
      </w:pPr>
      <w:r>
        <w:rPr>
          <w:rFonts w:ascii="IRNazanin" w:hAnsi="IRNazanin" w:eastAsia="IRNazanin" w:cs="IRNazanin"/>
          <w:lang w:bidi="fa-IR"/>
          <w:color w:val="111111"/>
          <w:sz w:val="28"/>
          <w:szCs w:val="28"/>
          <w:rtl/>
        </w:rPr>
        <w:t xml:space="preserve">(744) «لا یرعوی الباقون» أی: لا یرجعون و لا یکفّون.</w:t>
      </w:r>
    </w:p>
    <w:p>
      <w:pPr>
        <w:pStyle w:val="BookText"/>
      </w:pPr>
      <w:r>
        <w:rPr>
          <w:rFonts w:ascii="IRNazanin" w:hAnsi="IRNazanin" w:eastAsia="IRNazanin" w:cs="IRNazanin"/>
          <w:lang w:bidi="fa-IR"/>
          <w:color w:val="111111"/>
          <w:sz w:val="28"/>
          <w:szCs w:val="28"/>
          <w:rtl/>
        </w:rPr>
        <w:t xml:space="preserve">(745)الاجترام: افتعال من الجرم، أی اقتراف السیئات.</w:t>
      </w:r>
    </w:p>
    <w:p>
      <w:pPr>
        <w:pStyle w:val="BookText"/>
      </w:pPr>
      <w:r>
        <w:rPr>
          <w:rFonts w:ascii="Amiri" w:hAnsi="Amiri" w:eastAsia="Amiri" w:cs="Amiri"/>
          <w:lang w:bidi="ar-SA"/>
          <w:color w:val="111111"/>
          <w:sz w:val="28"/>
          <w:szCs w:val="28"/>
          <w:rtl/>
        </w:rPr>
        <w:t xml:space="preserve">(746) «یَحْتَذِونَ مِثالاً» أی: یشاکلون بأعمالهم صور أعمال من سبقهم، و یقتدون بهم.</w:t>
      </w:r>
    </w:p>
    <w:p>
      <w:pPr>
        <w:pStyle w:val="BookText"/>
      </w:pPr>
      <w:r>
        <w:rPr>
          <w:rFonts w:ascii="IRNazanin" w:hAnsi="IRNazanin" w:eastAsia="IRNazanin" w:cs="IRNazanin"/>
          <w:lang w:bidi="fa-IR"/>
          <w:color w:val="111111"/>
          <w:sz w:val="28"/>
          <w:szCs w:val="28"/>
          <w:rtl/>
        </w:rPr>
        <w:t xml:space="preserve">(747) «یَمْضُون أرْسالاً»: جمع رسل - بالتحریک - و هو القطیع من الإبل و الغنم و الخیل.</w:t>
      </w:r>
    </w:p>
    <w:p>
      <w:pPr>
        <w:pStyle w:val="BookText"/>
      </w:pPr>
      <w:r>
        <w:rPr>
          <w:rFonts w:ascii="IRNazanin" w:hAnsi="IRNazanin" w:eastAsia="IRNazanin" w:cs="IRNazanin"/>
          <w:lang w:bidi="fa-IR"/>
          <w:color w:val="111111"/>
          <w:sz w:val="28"/>
          <w:szCs w:val="28"/>
          <w:rtl/>
        </w:rPr>
        <w:t xml:space="preserve">(748)صَیّور الأمر - کتنّور - مصیره و ما یؤول إلیه.</w:t>
      </w:r>
    </w:p>
    <w:p>
      <w:pPr>
        <w:pStyle w:val="BookText"/>
      </w:pPr>
      <w:r>
        <w:rPr>
          <w:rFonts w:ascii="Amiri" w:hAnsi="Amiri" w:eastAsia="Amiri" w:cs="Amiri"/>
          <w:lang w:bidi="ar-SA"/>
          <w:color w:val="111111"/>
          <w:sz w:val="28"/>
          <w:szCs w:val="28"/>
          <w:rtl/>
        </w:rPr>
        <w:t xml:space="preserve">(749) «أزِفَ النّشُور»: قرب البعث.</w:t>
      </w:r>
    </w:p>
    <w:p>
      <w:pPr>
        <w:pStyle w:val="BookText"/>
      </w:pPr>
      <w:r>
        <w:rPr>
          <w:rFonts w:ascii="IRNazanin" w:hAnsi="IRNazanin" w:eastAsia="IRNazanin" w:cs="IRNazanin"/>
          <w:lang w:bidi="fa-IR"/>
          <w:color w:val="111111"/>
          <w:sz w:val="28"/>
          <w:szCs w:val="28"/>
          <w:rtl/>
        </w:rPr>
        <w:t xml:space="preserve">(750)الضرائح: جمع ضریح، و هو الشّقّ وسط القبر.</w:t>
      </w:r>
    </w:p>
    <w:p>
      <w:pPr>
        <w:pStyle w:val="BookText"/>
      </w:pPr>
      <w:r>
        <w:rPr>
          <w:rFonts w:ascii="IRNazanin" w:hAnsi="IRNazanin" w:eastAsia="IRNazanin" w:cs="IRNazanin"/>
          <w:lang w:bidi="fa-IR"/>
          <w:color w:val="111111"/>
          <w:sz w:val="28"/>
          <w:szCs w:val="28"/>
          <w:rtl/>
        </w:rPr>
        <w:t xml:space="preserve">(751)الأوْجِرة: جمع و جار - ککتاب و سحاب - و هو الحجر.</w:t>
      </w:r>
    </w:p>
    <w:p>
      <w:pPr>
        <w:pStyle w:val="BookText"/>
      </w:pPr>
      <w:r>
        <w:rPr>
          <w:rFonts w:ascii="IRNazanin" w:hAnsi="IRNazanin" w:eastAsia="IRNazanin" w:cs="IRNazanin"/>
          <w:lang w:bidi="fa-IR"/>
          <w:color w:val="111111"/>
          <w:sz w:val="28"/>
          <w:szCs w:val="28"/>
          <w:rtl/>
        </w:rPr>
        <w:t xml:space="preserve">(752)مُهْطِعین: أی مسرعین إلی معاده، سبحانه، الذی وعد أن یعیدهم فیه.</w:t>
      </w:r>
    </w:p>
    <w:p>
      <w:pPr>
        <w:pStyle w:val="BookText"/>
      </w:pPr>
      <w:r>
        <w:rPr>
          <w:rFonts w:ascii="IRNazanin" w:hAnsi="IRNazanin" w:eastAsia="IRNazanin" w:cs="IRNazanin"/>
          <w:lang w:bidi="fa-IR"/>
          <w:color w:val="111111"/>
          <w:sz w:val="28"/>
          <w:szCs w:val="28"/>
          <w:rtl/>
        </w:rPr>
        <w:t xml:space="preserve">(753) «رعیلا صُموتاً» الرّعیل: القطعة من الخیل، شبههم فی تلاحق بعضهم ببعض برعیل الخیل - أی: الجملة القلیلة منها - لأن الإسراع لا یدع أحدا منهم ینفرد عن الآخر.</w:t>
      </w:r>
    </w:p>
    <w:p>
      <w:pPr>
        <w:pStyle w:val="BookText"/>
      </w:pPr>
      <w:r>
        <w:rPr>
          <w:rFonts w:ascii="Amiri" w:hAnsi="Amiri" w:eastAsia="Amiri" w:cs="Amiri"/>
          <w:lang w:bidi="ar-SA"/>
          <w:color w:val="111111"/>
          <w:sz w:val="28"/>
          <w:szCs w:val="28"/>
          <w:rtl/>
        </w:rPr>
        <w:t xml:space="preserve">(754) «یَنْفُذُهُمُ البَصُر»: یجاوزهم، أی: یأتی علیهم و یحیط بهم، و المراد: لا یعزب واحد منهم عن بصر اللّه.</w:t>
      </w:r>
    </w:p>
    <w:p>
      <w:pPr>
        <w:pStyle w:val="BookText"/>
      </w:pPr>
      <w:r>
        <w:rPr>
          <w:rFonts w:ascii="Amiri" w:hAnsi="Amiri" w:eastAsia="Amiri" w:cs="Amiri"/>
          <w:lang w:bidi="ar-SA"/>
          <w:color w:val="111111"/>
          <w:sz w:val="28"/>
          <w:szCs w:val="28"/>
          <w:rtl/>
        </w:rPr>
        <w:t xml:space="preserve">(755)لَبُوسُ الاسْتِکانةِ: اللّبوس - بالفتح -: ما یلبس، و الاستکانة:</w:t>
      </w:r>
    </w:p>
    <w:p>
      <w:pPr>
        <w:pStyle w:val="BookText"/>
      </w:pPr>
      <w:r>
        <w:rPr>
          <w:rFonts w:ascii="IRNazanin" w:hAnsi="IRNazanin" w:eastAsia="IRNazanin" w:cs="IRNazanin"/>
          <w:lang w:bidi="fa-IR"/>
          <w:color w:val="111111"/>
          <w:sz w:val="28"/>
          <w:szCs w:val="28"/>
          <w:rtl/>
        </w:rPr>
        <w:t xml:space="preserve">الخضوع.</w:t>
      </w:r>
    </w:p>
    <w:p>
      <w:pPr>
        <w:pStyle w:val="BookText"/>
      </w:pPr>
      <w:r>
        <w:rPr>
          <w:rFonts w:ascii="IRNazanin" w:hAnsi="IRNazanin" w:eastAsia="IRNazanin" w:cs="IRNazanin"/>
          <w:lang w:bidi="fa-IR"/>
          <w:color w:val="111111"/>
          <w:sz w:val="28"/>
          <w:szCs w:val="28"/>
          <w:rtl/>
        </w:rPr>
        <w:t xml:space="preserve">(756)ضرَعَ - بالتحریک -: الوهن، و الضعف، و الخشوع.</w:t>
      </w:r>
    </w:p>
    <w:p>
      <w:pPr>
        <w:pStyle w:val="BookText"/>
      </w:pPr>
      <w:r>
        <w:rPr>
          <w:rFonts w:ascii="Amiri" w:hAnsi="Amiri" w:eastAsia="Amiri" w:cs="Amiri"/>
          <w:lang w:bidi="ar-SA"/>
          <w:color w:val="111111"/>
          <w:sz w:val="28"/>
          <w:szCs w:val="28"/>
          <w:rtl/>
        </w:rPr>
        <w:t xml:space="preserve">(757) «هَوَتِ الأفْئِدَة»: خلت من المسرّة و الأمل من النجاة.</w:t>
      </w:r>
    </w:p>
    <w:p>
      <w:pPr>
        <w:pStyle w:val="BookText"/>
      </w:pPr>
      <w:r>
        <w:rPr>
          <w:rFonts w:ascii="IRNazanin" w:hAnsi="IRNazanin" w:eastAsia="IRNazanin" w:cs="IRNazanin"/>
          <w:lang w:bidi="fa-IR"/>
          <w:color w:val="111111"/>
          <w:sz w:val="28"/>
          <w:szCs w:val="28"/>
          <w:rtl/>
        </w:rPr>
        <w:t xml:space="preserve">(758)کاظِمة: ساکنة - کاتمة لما یزعجها من الفزع.</w:t>
      </w:r>
    </w:p>
    <w:p>
      <w:pPr>
        <w:pStyle w:val="BookText"/>
      </w:pPr>
      <w:r>
        <w:rPr>
          <w:rFonts w:ascii="Amiri" w:hAnsi="Amiri" w:eastAsia="Amiri" w:cs="Amiri"/>
          <w:lang w:bidi="ar-SA"/>
          <w:color w:val="111111"/>
          <w:sz w:val="28"/>
          <w:szCs w:val="28"/>
          <w:rtl/>
        </w:rPr>
        <w:t xml:space="preserve">(759)مُهَیْنِمة: أی متخافیة، و الهیْنَمة الکلام الخفی.</w:t>
      </w:r>
    </w:p>
    <w:p>
      <w:pPr>
        <w:pStyle w:val="BookText"/>
      </w:pPr>
      <w:r>
        <w:rPr>
          <w:rFonts w:ascii="Amiri" w:hAnsi="Amiri" w:eastAsia="Amiri" w:cs="Amiri"/>
          <w:lang w:bidi="ar-SA"/>
          <w:color w:val="111111"/>
          <w:sz w:val="28"/>
          <w:szCs w:val="28"/>
          <w:rtl/>
        </w:rPr>
        <w:t xml:space="preserve">(760)ألْجَمَ العَرَقُ: کثر حتی امتلأت به الأفواه لغزارته فمنعها من النطق، و کان کاللّجام.</w:t>
      </w:r>
    </w:p>
    <w:p>
      <w:pPr>
        <w:pStyle w:val="BookText"/>
      </w:pPr>
      <w:r>
        <w:rPr>
          <w:rFonts w:ascii="Amiri" w:hAnsi="Amiri" w:eastAsia="Amiri" w:cs="Amiri"/>
          <w:lang w:bidi="ar-SA"/>
          <w:color w:val="111111"/>
          <w:sz w:val="28"/>
          <w:szCs w:val="28"/>
          <w:rtl/>
        </w:rPr>
        <w:t xml:space="preserve">(761)الشّفَق - محرکة -: الخوف.</w:t>
      </w:r>
    </w:p>
    <w:p>
      <w:pPr>
        <w:pStyle w:val="BookText"/>
      </w:pPr>
      <w:r>
        <w:rPr>
          <w:rFonts w:ascii="Amiri" w:hAnsi="Amiri" w:eastAsia="Amiri" w:cs="Amiri"/>
          <w:lang w:bidi="ar-SA"/>
          <w:color w:val="111111"/>
          <w:sz w:val="28"/>
          <w:szCs w:val="28"/>
          <w:rtl/>
        </w:rPr>
        <w:t xml:space="preserve">(762)أرْعِدَت: عرتها الرعدة.</w:t>
      </w:r>
    </w:p>
    <w:p>
      <w:pPr>
        <w:pStyle w:val="BookText"/>
      </w:pPr>
      <w:r>
        <w:rPr>
          <w:rFonts w:ascii="IRNazanin" w:hAnsi="IRNazanin" w:eastAsia="IRNazanin" w:cs="IRNazanin"/>
          <w:lang w:bidi="fa-IR"/>
          <w:color w:val="111111"/>
          <w:sz w:val="28"/>
          <w:szCs w:val="28"/>
          <w:rtl/>
        </w:rPr>
        <w:t xml:space="preserve">(763)زَبْرَة الدّاعی: صوته و صیحته، و لا یقال «زبرة» إلا إذا کان فیها زجر و انتهار، فانها واحدة الزبر أی الکلام الشدید.</w:t>
      </w:r>
    </w:p>
    <w:p>
      <w:pPr>
        <w:pStyle w:val="BookText"/>
      </w:pPr>
      <w:r>
        <w:rPr>
          <w:rFonts w:ascii="Amiri" w:hAnsi="Amiri" w:eastAsia="Amiri" w:cs="Amiri"/>
          <w:lang w:bidi="ar-SA"/>
          <w:color w:val="111111"/>
          <w:sz w:val="28"/>
          <w:szCs w:val="28"/>
          <w:rtl/>
        </w:rPr>
        <w:t xml:space="preserve">(764)فَصْل الخِطاب: بتّ الحکومة بین اللّه و بین عباده فی الموقف.</w:t>
      </w:r>
    </w:p>
    <w:p>
      <w:pPr>
        <w:pStyle w:val="BookText"/>
      </w:pPr>
      <w:r>
        <w:rPr>
          <w:rFonts w:ascii="Amiri" w:hAnsi="Amiri" w:eastAsia="Amiri" w:cs="Amiri"/>
          <w:lang w:bidi="ar-SA"/>
          <w:color w:val="111111"/>
          <w:sz w:val="28"/>
          <w:szCs w:val="28"/>
          <w:rtl/>
        </w:rPr>
        <w:t xml:space="preserve">(765) «مُقایَضَة الجزاء» المقایضة: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(766)النّکال: العذاب.</w:t>
      </w:r>
    </w:p>
    <w:p>
      <w:pPr>
        <w:pStyle w:val="BookText"/>
      </w:pPr>
      <w:r>
        <w:rPr>
          <w:rFonts w:ascii="IRNazanin" w:hAnsi="IRNazanin" w:eastAsia="IRNazanin" w:cs="IRNazanin"/>
          <w:lang w:bidi="fa-IR"/>
          <w:color w:val="111111"/>
          <w:sz w:val="28"/>
          <w:szCs w:val="28"/>
          <w:rtl/>
        </w:rPr>
        <w:t xml:space="preserve">(767) «مربوبون»: مملوکون، و الاقتسار الغلبة و القهر.</w:t>
      </w:r>
    </w:p>
    <w:p>
      <w:pPr>
        <w:pStyle w:val="BookText"/>
      </w:pPr>
      <w:r>
        <w:rPr>
          <w:rFonts w:ascii="IRNazanin" w:hAnsi="IRNazanin" w:eastAsia="IRNazanin" w:cs="IRNazanin"/>
          <w:lang w:bidi="fa-IR"/>
          <w:color w:val="111111"/>
          <w:sz w:val="28"/>
          <w:szCs w:val="28"/>
          <w:rtl/>
        </w:rPr>
        <w:t xml:space="preserve">(768)أصل الاحتضار: حضور الملائکة لقبض الروح.</w:t>
      </w:r>
    </w:p>
    <w:p>
      <w:pPr>
        <w:pStyle w:val="BookText"/>
      </w:pPr>
      <w:r>
        <w:rPr>
          <w:rFonts w:ascii="IRNazanin" w:hAnsi="IRNazanin" w:eastAsia="IRNazanin" w:cs="IRNazanin"/>
          <w:lang w:bidi="fa-IR"/>
          <w:color w:val="111111"/>
          <w:sz w:val="28"/>
          <w:szCs w:val="28"/>
          <w:rtl/>
        </w:rPr>
        <w:t xml:space="preserve">(769)الأجداث، جمع جدث - بفتحتین - و هو القبر، و اجتدث الرجل:</w:t>
      </w:r>
    </w:p>
    <w:p>
      <w:pPr>
        <w:pStyle w:val="BookText"/>
      </w:pPr>
      <w:r>
        <w:rPr>
          <w:rFonts w:ascii="IRNazanin" w:hAnsi="IRNazanin" w:eastAsia="IRNazanin" w:cs="IRNazanin"/>
          <w:lang w:bidi="fa-IR"/>
          <w:color w:val="111111"/>
          <w:sz w:val="28"/>
          <w:szCs w:val="28"/>
          <w:rtl/>
        </w:rPr>
        <w:t xml:space="preserve">اتخذ جدثا، و یقال: جدف بالفاء - و «مضمّنون الأجداث» مجعولون فی ضمنها.</w:t>
      </w:r>
    </w:p>
    <w:p>
      <w:pPr>
        <w:pStyle w:val="BookText"/>
      </w:pPr>
      <w:r>
        <w:rPr>
          <w:rFonts w:ascii="IRNazanin" w:hAnsi="IRNazanin" w:eastAsia="IRNazanin" w:cs="IRNazanin"/>
          <w:lang w:bidi="fa-IR"/>
          <w:color w:val="111111"/>
          <w:sz w:val="28"/>
          <w:szCs w:val="28"/>
          <w:rtl/>
        </w:rPr>
        <w:t xml:space="preserve">(770)الرّفات: الحطام، و یقال رفته - کنصر و ضرب - أی کسره و دقّه أی: فته بیده کما یفتّ المدر و العظم البالی.</w:t>
      </w:r>
    </w:p>
    <w:p>
      <w:pPr>
        <w:pStyle w:val="BookText"/>
      </w:pPr>
      <w:r>
        <w:rPr>
          <w:rFonts w:ascii="Amiri" w:hAnsi="Amiri" w:eastAsia="Amiri" w:cs="Amiri"/>
          <w:lang w:bidi="ar-SA"/>
          <w:color w:val="111111"/>
          <w:sz w:val="28"/>
          <w:szCs w:val="28"/>
          <w:rtl/>
        </w:rPr>
        <w:t xml:space="preserve">(771)مَدِینون أی: مجزیّون، و الدّین: الجزاء، قال تعالی:</w:t>
      </w:r>
    </w:p>
    <w:p>
      <w:pPr>
        <w:pStyle w:val="BookText"/>
      </w:pPr>
      <w:r>
        <w:rPr>
          <w:rFonts w:ascii="IRNazanin" w:hAnsi="IRNazanin" w:eastAsia="IRNazanin" w:cs="IRNazanin"/>
          <w:lang w:bidi="fa-IR"/>
          <w:color w:val="111111"/>
          <w:sz w:val="28"/>
          <w:szCs w:val="28"/>
          <w:rtl/>
        </w:rPr>
        <w:t xml:space="preserve">(مالک یوم الدّین).</w:t>
      </w:r>
    </w:p>
    <w:p>
      <w:pPr>
        <w:pStyle w:val="BookText"/>
      </w:pPr>
      <w:r>
        <w:rPr>
          <w:rFonts w:ascii="Amiri" w:hAnsi="Amiri" w:eastAsia="Amiri" w:cs="Amiri"/>
          <w:lang w:bidi="ar-SA"/>
          <w:color w:val="111111"/>
          <w:sz w:val="28"/>
          <w:szCs w:val="28"/>
          <w:rtl/>
        </w:rPr>
        <w:t xml:space="preserve">(772)مُمَیّزُون حِساباً: کلّ یحاسب علی عمله منفصلا عمن سواه: وَ لا تَزِرُ وازِرَةٌ وِزْرَ أُخْری .</w:t>
      </w:r>
    </w:p>
    <w:p>
      <w:pPr>
        <w:pStyle w:val="BookText"/>
      </w:pPr>
      <w:r>
        <w:rPr>
          <w:rFonts w:ascii="IRNazanin" w:hAnsi="IRNazanin" w:eastAsia="IRNazanin" w:cs="IRNazanin"/>
          <w:lang w:bidi="fa-IR"/>
          <w:color w:val="111111"/>
          <w:sz w:val="28"/>
          <w:szCs w:val="28"/>
          <w:rtl/>
        </w:rPr>
        <w:t xml:space="preserve">(773)المنهج: الطریقة الواضحة التی دلت علیها الشریعة المطهرة.</w:t>
      </w:r>
    </w:p>
    <w:p>
      <w:pPr>
        <w:pStyle w:val="BookText"/>
      </w:pPr>
      <w:r>
        <w:rPr>
          <w:rFonts w:ascii="Amiri" w:hAnsi="Amiri" w:eastAsia="Amiri" w:cs="Amiri"/>
          <w:lang w:bidi="ar-SA"/>
          <w:color w:val="111111"/>
          <w:sz w:val="28"/>
          <w:szCs w:val="28"/>
          <w:rtl/>
        </w:rPr>
        <w:t xml:space="preserve">(774) «وَ عُمّرُوا مَهَلَ المُسْتَعْتِب»- المستعتب: المسترضی - أی:</w:t>
      </w:r>
    </w:p>
    <w:p>
      <w:pPr>
        <w:pStyle w:val="BookText"/>
      </w:pPr>
      <w:r>
        <w:rPr>
          <w:rFonts w:ascii="IRNazanin" w:hAnsi="IRNazanin" w:eastAsia="IRNazanin" w:cs="IRNazanin"/>
          <w:lang w:bidi="fa-IR"/>
          <w:color w:val="111111"/>
          <w:sz w:val="28"/>
          <w:szCs w:val="28"/>
          <w:rtl/>
        </w:rPr>
        <w:t xml:space="preserve">أوتوا من العمر مهلة من ینال الرضی لو أحسن العمل.</w:t>
      </w:r>
    </w:p>
    <w:p>
      <w:pPr>
        <w:pStyle w:val="BookText"/>
      </w:pPr>
      <w:r>
        <w:rPr>
          <w:rFonts w:ascii="Amiri" w:hAnsi="Amiri" w:eastAsia="Amiri" w:cs="Amiri"/>
          <w:lang w:bidi="ar-SA"/>
          <w:color w:val="111111"/>
          <w:sz w:val="28"/>
          <w:szCs w:val="28"/>
          <w:rtl/>
        </w:rPr>
        <w:t xml:space="preserve">(775)سُدَفَ الرّیَب: السّدف: جمع سدفة - بالفتح - و هی الظلمة، و الرّیب:</w:t>
      </w:r>
    </w:p>
    <w:p>
      <w:pPr>
        <w:pStyle w:val="BookText"/>
      </w:pPr>
      <w:r>
        <w:rPr>
          <w:rFonts w:ascii="IRNazanin" w:hAnsi="IRNazanin" w:eastAsia="IRNazanin" w:cs="IRNazanin"/>
          <w:lang w:bidi="fa-IR"/>
          <w:color w:val="111111"/>
          <w:sz w:val="28"/>
          <w:szCs w:val="28"/>
          <w:rtl/>
        </w:rPr>
        <w:t xml:space="preserve">جمع ریبة. و هی الشبهة و إبهام الأمر.</w:t>
      </w:r>
    </w:p>
    <w:p>
      <w:pPr>
        <w:pStyle w:val="BookText"/>
      </w:pPr>
      <w:r>
        <w:rPr>
          <w:rFonts w:ascii="Amiri" w:hAnsi="Amiri" w:eastAsia="Amiri" w:cs="Amiri"/>
          <w:lang w:bidi="ar-SA"/>
          <w:color w:val="111111"/>
          <w:sz w:val="28"/>
          <w:szCs w:val="28"/>
          <w:rtl/>
        </w:rPr>
        <w:t xml:space="preserve">(776) «خُلّو المضمار الجِیاد»: خلّوا:</w:t>
      </w:r>
    </w:p>
    <w:p>
      <w:pPr>
        <w:pStyle w:val="BookText"/>
      </w:pPr>
      <w:r>
        <w:rPr>
          <w:rFonts w:ascii="IRNazanin" w:hAnsi="IRNazanin" w:eastAsia="IRNazanin" w:cs="IRNazanin"/>
          <w:lang w:bidi="fa-IR"/>
          <w:color w:val="111111"/>
          <w:sz w:val="28"/>
          <w:szCs w:val="28"/>
          <w:rtl/>
        </w:rPr>
        <w:t xml:space="preserve">ترکوا فی مجال یتسابقون فیه إلی الخیرات. و الجیاد من الخیل:</w:t>
      </w:r>
    </w:p>
    <w:p>
      <w:pPr>
        <w:pStyle w:val="BookText"/>
      </w:pPr>
      <w:r>
        <w:rPr>
          <w:rFonts w:ascii="IRNazanin" w:hAnsi="IRNazanin" w:eastAsia="IRNazanin" w:cs="IRNazanin"/>
          <w:lang w:bidi="fa-IR"/>
          <w:color w:val="111111"/>
          <w:sz w:val="28"/>
          <w:szCs w:val="28"/>
          <w:rtl/>
        </w:rPr>
        <w:t xml:space="preserve">کرامها، و المضمار: المکان الذی تضمّر فیه الخیل، و المدة التی تضمر فیها أیضا.</w:t>
      </w:r>
    </w:p>
    <w:p>
      <w:pPr>
        <w:pStyle w:val="BookText"/>
      </w:pPr>
      <w:r>
        <w:rPr>
          <w:rFonts w:ascii="IRNazanin" w:hAnsi="IRNazanin" w:eastAsia="IRNazanin" w:cs="IRNazanin"/>
          <w:lang w:bidi="fa-IR"/>
          <w:color w:val="111111"/>
          <w:sz w:val="28"/>
          <w:szCs w:val="28"/>
          <w:rtl/>
        </w:rPr>
        <w:t xml:space="preserve">(777)رَوِیّة الارْتِیاد: إعمال الفکر فی الأمر لیأتی علی أسلم وجوهه، و الارتیاد هنا: طلب ما یراد.</w:t>
      </w:r>
    </w:p>
    <w:p>
      <w:pPr>
        <w:pStyle w:val="BookText"/>
      </w:pPr>
      <w:r>
        <w:rPr>
          <w:rFonts w:ascii="Amiri" w:hAnsi="Amiri" w:eastAsia="Amiri" w:cs="Amiri"/>
          <w:lang w:bidi="ar-SA"/>
          <w:color w:val="111111"/>
          <w:sz w:val="28"/>
          <w:szCs w:val="28"/>
          <w:rtl/>
        </w:rPr>
        <w:t xml:space="preserve">(778)و أناة المُقْتَبِس المُرْتاد: الأناة:</w:t>
      </w:r>
    </w:p>
    <w:p>
      <w:pPr>
        <w:pStyle w:val="BookText"/>
      </w:pPr>
      <w:r>
        <w:rPr>
          <w:rFonts w:ascii="Amiri" w:hAnsi="Amiri" w:eastAsia="Amiri" w:cs="Amiri"/>
          <w:lang w:bidi="ar-SA"/>
          <w:color w:val="111111"/>
          <w:sz w:val="28"/>
          <w:szCs w:val="28"/>
          <w:rtl/>
        </w:rPr>
        <w:t xml:space="preserve">الانتظار و التؤدة، و المقتبس:</w:t>
      </w:r>
    </w:p>
    <w:p>
      <w:pPr>
        <w:pStyle w:val="BookText"/>
      </w:pPr>
      <w:r>
        <w:rPr>
          <w:rFonts w:ascii="IRNazanin" w:hAnsi="IRNazanin" w:eastAsia="IRNazanin" w:cs="IRNazanin"/>
          <w:lang w:bidi="fa-IR"/>
          <w:color w:val="111111"/>
          <w:sz w:val="28"/>
          <w:szCs w:val="28"/>
          <w:rtl/>
        </w:rPr>
        <w:t xml:space="preserve">المرتاد، أی: الذی أخذ بیده مصباحا لیرتاد فی ضوئه شیئا غاب عنه.</w:t>
      </w:r>
    </w:p>
    <w:p>
      <w:pPr>
        <w:pStyle w:val="BookText"/>
      </w:pPr>
      <w:r>
        <w:rPr>
          <w:rFonts w:ascii="Amiri" w:hAnsi="Amiri" w:eastAsia="Amiri" w:cs="Amiri"/>
          <w:lang w:bidi="ar-SA"/>
          <w:color w:val="111111"/>
          <w:sz w:val="28"/>
          <w:szCs w:val="28"/>
          <w:rtl/>
        </w:rPr>
        <w:t xml:space="preserve">(779)المضطرَب: مدة الاضطراب.</w:t>
      </w:r>
    </w:p>
    <w:p>
      <w:pPr>
        <w:pStyle w:val="BookText"/>
      </w:pPr>
      <w:r>
        <w:rPr>
          <w:rFonts w:ascii="IRNazanin" w:hAnsi="IRNazanin" w:eastAsia="IRNazanin" w:cs="IRNazanin"/>
          <w:lang w:bidi="fa-IR"/>
          <w:color w:val="111111"/>
          <w:sz w:val="28"/>
          <w:szCs w:val="28"/>
          <w:rtl/>
        </w:rPr>
        <w:t xml:space="preserve">أی: الحرکة فی العمل.</w:t>
      </w:r>
    </w:p>
    <w:p>
      <w:pPr>
        <w:pStyle w:val="BookText"/>
      </w:pPr>
      <w:r>
        <w:rPr>
          <w:rFonts w:ascii="IRNazanin" w:hAnsi="IRNazanin" w:eastAsia="IRNazanin" w:cs="IRNazanin"/>
          <w:lang w:bidi="fa-IR"/>
          <w:color w:val="111111"/>
          <w:sz w:val="28"/>
          <w:szCs w:val="28"/>
          <w:rtl/>
        </w:rPr>
        <w:t xml:space="preserve">(780)صائبة: غیر عادلة عن الصواب.</w:t>
      </w:r>
    </w:p>
    <w:p>
      <w:pPr>
        <w:pStyle w:val="BookText"/>
      </w:pPr>
      <w:r>
        <w:rPr>
          <w:rFonts w:ascii="Amiri" w:hAnsi="Amiri" w:eastAsia="Amiri" w:cs="Amiri"/>
          <w:lang w:bidi="ar-SA"/>
          <w:color w:val="111111"/>
          <w:sz w:val="28"/>
          <w:szCs w:val="28"/>
          <w:rtl/>
        </w:rPr>
        <w:t xml:space="preserve">(781)اقترف: اکتسب، و مثله «قرف یقرف لعیاله» أی: کسب یکسب و فی التنزیل: وَ لِیَقْتَرِفُوا ما هُمْ مُقْتَرِفُونَ .</w:t>
      </w:r>
    </w:p>
    <w:p>
      <w:pPr>
        <w:pStyle w:val="BookText"/>
      </w:pPr>
      <w:r>
        <w:rPr>
          <w:rFonts w:ascii="Amiri" w:hAnsi="Amiri" w:eastAsia="Amiri" w:cs="Amiri"/>
          <w:lang w:bidi="ar-SA"/>
          <w:color w:val="111111"/>
          <w:sz w:val="28"/>
          <w:szCs w:val="28"/>
          <w:rtl/>
        </w:rPr>
        <w:t xml:space="preserve">(782)وَجِلَ: خاف.</w:t>
      </w:r>
    </w:p>
    <w:p>
      <w:pPr>
        <w:pStyle w:val="BookText"/>
      </w:pPr>
      <w:r>
        <w:rPr>
          <w:rFonts w:ascii="IRNazanin" w:hAnsi="IRNazanin" w:eastAsia="IRNazanin" w:cs="IRNazanin"/>
          <w:lang w:bidi="fa-IR"/>
          <w:color w:val="111111"/>
          <w:sz w:val="28"/>
          <w:szCs w:val="28"/>
          <w:rtl/>
        </w:rPr>
        <w:t xml:space="preserve">(783)بادر: سارع.</w:t>
      </w:r>
    </w:p>
    <w:p>
      <w:pPr>
        <w:pStyle w:val="BookText"/>
      </w:pPr>
      <w:r>
        <w:rPr>
          <w:rFonts w:ascii="Amiri" w:hAnsi="Amiri" w:eastAsia="Amiri" w:cs="Amiri"/>
          <w:lang w:bidi="ar-SA"/>
          <w:color w:val="111111"/>
          <w:sz w:val="28"/>
          <w:szCs w:val="28"/>
          <w:rtl/>
        </w:rPr>
        <w:t xml:space="preserve">(784) «عُبّرَ فاعْتَبَرَ»: عبّر - مبنی للمجهول مشدد الباء - أی عرضت علیه العبر مرارا کثیرة، فاعتبر، أی اتعظ.</w:t>
      </w:r>
    </w:p>
    <w:p>
      <w:pPr>
        <w:pStyle w:val="BookText"/>
      </w:pPr>
      <w:r>
        <w:rPr>
          <w:rFonts w:ascii="IRNazanin" w:hAnsi="IRNazanin" w:eastAsia="IRNazanin" w:cs="IRNazanin"/>
          <w:lang w:bidi="fa-IR"/>
          <w:color w:val="111111"/>
          <w:sz w:val="28"/>
          <w:szCs w:val="28"/>
          <w:rtl/>
        </w:rPr>
        <w:t xml:space="preserve">(785)ازدجر، أی: امتنع عن الشیء و انتهی.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(786)أناب الی اللّه: رجع إلیه.</w:t>
      </w:r>
    </w:p>
    <w:p>
      <w:pPr>
        <w:pStyle w:val="BookText"/>
      </w:pPr>
      <w:r>
        <w:rPr>
          <w:rFonts w:ascii="IRNazanin" w:hAnsi="IRNazanin" w:eastAsia="IRNazanin" w:cs="IRNazanin"/>
          <w:lang w:bidi="fa-IR"/>
          <w:color w:val="111111"/>
          <w:sz w:val="28"/>
          <w:szCs w:val="28"/>
          <w:rtl/>
        </w:rPr>
        <w:t xml:space="preserve">(787)احتذی: شاکل بین عمله و عمل مقتداه: أی: أحسن القدوة.</w:t>
      </w:r>
    </w:p>
    <w:p>
      <w:pPr>
        <w:pStyle w:val="BookText"/>
      </w:pPr>
      <w:r>
        <w:rPr>
          <w:rFonts w:ascii="IRNazanin" w:hAnsi="IRNazanin" w:eastAsia="IRNazanin" w:cs="IRNazanin"/>
          <w:lang w:bidi="fa-IR"/>
          <w:color w:val="111111"/>
          <w:sz w:val="28"/>
          <w:szCs w:val="28"/>
          <w:rtl/>
        </w:rPr>
        <w:t xml:space="preserve">(788)أفاد الذخیرة: استفادها و اقتناها، و هو من الأضداد.</w:t>
      </w:r>
    </w:p>
    <w:p>
      <w:pPr>
        <w:pStyle w:val="BookText"/>
      </w:pPr>
      <w:r>
        <w:rPr>
          <w:rFonts w:ascii="Amiri" w:hAnsi="Amiri" w:eastAsia="Amiri" w:cs="Amiri"/>
          <w:lang w:bidi="ar-SA"/>
          <w:color w:val="111111"/>
          <w:sz w:val="28"/>
          <w:szCs w:val="28"/>
          <w:rtl/>
        </w:rPr>
        <w:t xml:space="preserve">(789)اسْتَظْهَرَ زاداً: حمل زادا حمّله ظهر راحلته إلی الآخرة، و الکلام تمثیل.</w:t>
      </w:r>
    </w:p>
    <w:p>
      <w:pPr>
        <w:pStyle w:val="BookText"/>
      </w:pPr>
      <w:r>
        <w:rPr>
          <w:rFonts w:ascii="IRNazanin" w:hAnsi="IRNazanin" w:eastAsia="IRNazanin" w:cs="IRNazanin"/>
          <w:lang w:bidi="fa-IR"/>
          <w:color w:val="111111"/>
          <w:sz w:val="28"/>
          <w:szCs w:val="28"/>
          <w:rtl/>
        </w:rPr>
        <w:t xml:space="preserve">(790)وَجْهُ السبیل: المقصد الذی یرکب السبیل لأجله.</w:t>
      </w:r>
    </w:p>
    <w:p>
      <w:pPr>
        <w:pStyle w:val="BookText"/>
      </w:pPr>
      <w:r>
        <w:rPr>
          <w:rFonts w:ascii="Amiri" w:hAnsi="Amiri" w:eastAsia="Amiri" w:cs="Amiri"/>
          <w:lang w:bidi="ar-SA"/>
          <w:color w:val="111111"/>
          <w:sz w:val="28"/>
          <w:szCs w:val="28"/>
          <w:rtl/>
        </w:rPr>
        <w:t xml:space="preserve">(791)تَنَجّزُ الوَعْدِ: طلب وفائه علی عجل.</w:t>
      </w:r>
    </w:p>
    <w:p>
      <w:pPr>
        <w:pStyle w:val="BookText"/>
      </w:pPr>
      <w:r>
        <w:rPr>
          <w:rFonts w:ascii="IRNazanin" w:hAnsi="IRNazanin" w:eastAsia="IRNazanin" w:cs="IRNazanin"/>
          <w:lang w:bidi="fa-IR"/>
          <w:color w:val="111111"/>
          <w:sz w:val="28"/>
          <w:szCs w:val="28"/>
          <w:rtl/>
        </w:rPr>
        <w:t xml:space="preserve">(792)تعی ما عناها: تحفظ ما أهمّها.</w:t>
      </w:r>
    </w:p>
    <w:p>
      <w:pPr>
        <w:pStyle w:val="BookText"/>
      </w:pPr>
      <w:r>
        <w:rPr>
          <w:rFonts w:ascii="IRNazanin" w:hAnsi="IRNazanin" w:eastAsia="IRNazanin" w:cs="IRNazanin"/>
          <w:lang w:bidi="fa-IR"/>
          <w:color w:val="111111"/>
          <w:sz w:val="28"/>
          <w:szCs w:val="28"/>
          <w:rtl/>
        </w:rPr>
        <w:t xml:space="preserve">(793)تجلو: تکشف.</w:t>
      </w:r>
    </w:p>
    <w:p>
      <w:pPr>
        <w:pStyle w:val="BookText"/>
      </w:pPr>
      <w:r>
        <w:rPr>
          <w:rFonts w:ascii="IRNazanin" w:hAnsi="IRNazanin" w:eastAsia="IRNazanin" w:cs="IRNazanin"/>
          <w:lang w:bidi="fa-IR"/>
          <w:color w:val="111111"/>
          <w:sz w:val="28"/>
          <w:szCs w:val="28"/>
          <w:rtl/>
        </w:rPr>
        <w:t xml:space="preserve">(794)العَشَا: مقصور، مصدر من عشی فهو عش إذا أبصر نهارا و لم یبصر لیلا.</w:t>
      </w:r>
    </w:p>
    <w:p>
      <w:pPr>
        <w:pStyle w:val="BookText"/>
      </w:pPr>
      <w:r>
        <w:rPr>
          <w:rFonts w:ascii="IRNazanin" w:hAnsi="IRNazanin" w:eastAsia="IRNazanin" w:cs="IRNazanin"/>
          <w:lang w:bidi="fa-IR"/>
          <w:color w:val="111111"/>
          <w:sz w:val="28"/>
          <w:szCs w:val="28"/>
          <w:rtl/>
        </w:rPr>
        <w:t xml:space="preserve">(795)الأشْلاء: جمع شلو و هو العضو.</w:t>
      </w:r>
    </w:p>
    <w:p>
      <w:pPr>
        <w:pStyle w:val="BookText"/>
      </w:pPr>
      <w:r>
        <w:rPr>
          <w:rFonts w:ascii="IRNazanin" w:hAnsi="IRNazanin" w:eastAsia="IRNazanin" w:cs="IRNazanin"/>
          <w:lang w:bidi="fa-IR"/>
          <w:color w:val="111111"/>
          <w:sz w:val="28"/>
          <w:szCs w:val="28"/>
          <w:rtl/>
        </w:rPr>
        <w:t xml:space="preserve">(796)الأحْناء: جمع حنو - بالکسر - و هو کل ما اعوج من البدن، و ملاءمة الأعضاء لها: تناسبها معها.</w:t>
      </w:r>
    </w:p>
    <w:p>
      <w:pPr>
        <w:pStyle w:val="BookText"/>
      </w:pPr>
      <w:r>
        <w:rPr>
          <w:rFonts w:ascii="IRNazanin" w:hAnsi="IRNazanin" w:eastAsia="IRNazanin" w:cs="IRNazanin"/>
          <w:lang w:bidi="fa-IR"/>
          <w:color w:val="111111"/>
          <w:sz w:val="28"/>
          <w:szCs w:val="28"/>
          <w:rtl/>
        </w:rPr>
        <w:t xml:space="preserve">(797)الأرْفاق: جمع رفّق - بالکسر - المنفعة، أو ما یستعان به علیها.</w:t>
      </w:r>
    </w:p>
    <w:p>
      <w:pPr>
        <w:pStyle w:val="BookText"/>
      </w:pPr>
      <w:r>
        <w:rPr>
          <w:rFonts w:ascii="Amiri" w:hAnsi="Amiri" w:eastAsia="Amiri" w:cs="Amiri"/>
          <w:lang w:bidi="ar-SA"/>
          <w:color w:val="111111"/>
          <w:sz w:val="28"/>
          <w:szCs w:val="28"/>
          <w:rtl/>
        </w:rPr>
        <w:t xml:space="preserve">(798)رائدة: طالبة.</w:t>
      </w:r>
    </w:p>
    <w:p>
      <w:pPr>
        <w:pStyle w:val="BookText"/>
      </w:pPr>
      <w:r>
        <w:rPr>
          <w:rFonts w:ascii="Amiri" w:hAnsi="Amiri" w:eastAsia="Amiri" w:cs="Amiri"/>
          <w:lang w:bidi="ar-SA"/>
          <w:color w:val="111111"/>
          <w:sz w:val="28"/>
          <w:szCs w:val="28"/>
          <w:rtl/>
        </w:rPr>
        <w:t xml:space="preserve">(799)مُجَلِّلات - علی صیغة اسم الفاعل - من «جلّله» بمعنی غطّاه، أی:</w:t>
      </w:r>
    </w:p>
    <w:p>
      <w:pPr>
        <w:pStyle w:val="BookText"/>
      </w:pPr>
      <w:r>
        <w:rPr>
          <w:rFonts w:ascii="IRNazanin" w:hAnsi="IRNazanin" w:eastAsia="IRNazanin" w:cs="IRNazanin"/>
          <w:lang w:bidi="fa-IR"/>
          <w:color w:val="111111"/>
          <w:sz w:val="28"/>
          <w:szCs w:val="28"/>
          <w:rtl/>
        </w:rPr>
        <w:t xml:space="preserve">غامرات نعمه. یقولون: سحاب مجلّل، أی یطبق الأرض.</w:t>
      </w:r>
    </w:p>
    <w:p>
      <w:pPr>
        <w:pStyle w:val="BookText"/>
      </w:pPr>
      <w:r>
        <w:rPr>
          <w:rFonts w:ascii="IRNazanin" w:hAnsi="IRNazanin" w:eastAsia="IRNazanin" w:cs="IRNazanin"/>
          <w:lang w:bidi="fa-IR"/>
          <w:color w:val="111111"/>
          <w:sz w:val="28"/>
          <w:szCs w:val="28"/>
          <w:rtl/>
        </w:rPr>
        <w:t xml:space="preserve">(800)حواجِز: موانع.</w:t>
      </w:r>
    </w:p>
    <w:p>
      <w:pPr>
        <w:pStyle w:val="BookText"/>
      </w:pPr>
      <w:r>
        <w:rPr>
          <w:rFonts w:ascii="IRNazanin" w:hAnsi="IRNazanin" w:eastAsia="IRNazanin" w:cs="IRNazanin"/>
          <w:lang w:bidi="fa-IR"/>
          <w:color w:val="111111"/>
          <w:sz w:val="28"/>
          <w:szCs w:val="28"/>
          <w:rtl/>
        </w:rPr>
        <w:t xml:space="preserve">(801)الخلاق: النصیب الوافر من الخیر.</w:t>
      </w:r>
    </w:p>
    <w:p>
      <w:pPr>
        <w:pStyle w:val="BookText"/>
      </w:pPr>
      <w:r>
        <w:rPr>
          <w:rFonts w:ascii="IRNazanin" w:hAnsi="IRNazanin" w:eastAsia="IRNazanin" w:cs="IRNazanin"/>
          <w:lang w:bidi="fa-IR"/>
          <w:color w:val="111111"/>
          <w:sz w:val="28"/>
          <w:szCs w:val="28"/>
          <w:rtl/>
        </w:rPr>
        <w:t xml:space="preserve">(802)الخَنَاق - بالفتح - حبل یخنق به.</w:t>
      </w:r>
    </w:p>
    <w:p>
      <w:pPr>
        <w:pStyle w:val="BookText"/>
      </w:pPr>
      <w:r>
        <w:rPr>
          <w:rFonts w:ascii="Amiri" w:hAnsi="Amiri" w:eastAsia="Amiri" w:cs="Amiri"/>
          <w:lang w:bidi="ar-SA"/>
          <w:color w:val="111111"/>
          <w:sz w:val="28"/>
          <w:szCs w:val="28"/>
          <w:rtl/>
        </w:rPr>
        <w:t xml:space="preserve">(803)أرْهَقَتْهُمُ: أعجلتهم.</w:t>
      </w:r>
    </w:p>
    <w:p>
      <w:pPr>
        <w:pStyle w:val="BookText"/>
      </w:pPr>
      <w:r>
        <w:rPr>
          <w:rFonts w:ascii="Amiri" w:hAnsi="Amiri" w:eastAsia="Amiri" w:cs="Amiri"/>
          <w:lang w:bidi="ar-SA"/>
          <w:color w:val="111111"/>
          <w:sz w:val="28"/>
          <w:szCs w:val="28"/>
          <w:rtl/>
        </w:rPr>
        <w:t xml:space="preserve">(804)شَذّبَهُم عنها: قطّعهم و مزّقهم من تشذیب الشجرة و هو تقشیرها.</w:t>
      </w:r>
    </w:p>
    <w:p>
      <w:pPr>
        <w:pStyle w:val="BookText"/>
      </w:pPr>
      <w:r>
        <w:rPr>
          <w:rFonts w:ascii="Amiri" w:hAnsi="Amiri" w:eastAsia="Amiri" w:cs="Amiri"/>
          <w:lang w:bidi="ar-SA"/>
          <w:color w:val="111111"/>
          <w:sz w:val="28"/>
          <w:szCs w:val="28"/>
          <w:rtl/>
        </w:rPr>
        <w:t xml:space="preserve">(805)تَخَرّمُ الأجل: استئصاله و اقتطاعه</w:t>
      </w:r>
    </w:p>
    <w:p>
      <w:pPr>
        <w:pStyle w:val="BookText"/>
      </w:pPr>
      <w:r>
        <w:rPr>
          <w:rFonts w:ascii="Amiri" w:hAnsi="Amiri" w:eastAsia="Amiri" w:cs="Amiri"/>
          <w:lang w:bidi="ar-SA"/>
          <w:color w:val="111111"/>
          <w:sz w:val="28"/>
          <w:szCs w:val="28"/>
          <w:rtl/>
        </w:rPr>
        <w:t xml:space="preserve">(806)لم یَمْهَدُوا فی سلامةِ الأبْدان:</w:t>
      </w:r>
    </w:p>
    <w:p>
      <w:pPr>
        <w:pStyle w:val="BookText"/>
      </w:pPr>
      <w:r>
        <w:rPr>
          <w:rFonts w:ascii="IRNazanin" w:hAnsi="IRNazanin" w:eastAsia="IRNazanin" w:cs="IRNazanin"/>
          <w:lang w:bidi="fa-IR"/>
          <w:color w:val="111111"/>
          <w:sz w:val="28"/>
          <w:szCs w:val="28"/>
          <w:rtl/>
        </w:rPr>
        <w:t xml:space="preserve">أی لم یمهدوا لأنفسهم بإصلاحها.</w:t>
      </w:r>
    </w:p>
    <w:p>
      <w:pPr>
        <w:pStyle w:val="BookText"/>
      </w:pPr>
      <w:r>
        <w:rPr>
          <w:rFonts w:ascii="IRNazanin" w:hAnsi="IRNazanin" w:eastAsia="IRNazanin" w:cs="IRNazanin"/>
          <w:lang w:bidi="fa-IR"/>
          <w:color w:val="111111"/>
          <w:sz w:val="28"/>
          <w:szCs w:val="28"/>
          <w:rtl/>
        </w:rPr>
        <w:t xml:space="preserve">(807)أُنُف - بضمتین - یقال: أمر أنف، أی مستأنف لم یسبق به قدر.</w:t>
      </w:r>
    </w:p>
    <w:p>
      <w:pPr>
        <w:pStyle w:val="BookText"/>
      </w:pPr>
      <w:r>
        <w:rPr>
          <w:rFonts w:ascii="Amiri" w:hAnsi="Amiri" w:eastAsia="Amiri" w:cs="Amiri"/>
          <w:lang w:bidi="ar-SA"/>
          <w:color w:val="111111"/>
          <w:sz w:val="28"/>
          <w:szCs w:val="28"/>
          <w:rtl/>
        </w:rPr>
        <w:t xml:space="preserve">(808)البَضَاضَة: رخص الجلد ورقته و امتلاؤه.</w:t>
      </w:r>
    </w:p>
    <w:p>
      <w:pPr>
        <w:pStyle w:val="BookText"/>
      </w:pPr>
      <w:r>
        <w:rPr>
          <w:rFonts w:ascii="Amiri" w:hAnsi="Amiri" w:eastAsia="Amiri" w:cs="Amiri"/>
          <w:lang w:bidi="ar-SA"/>
          <w:color w:val="111111"/>
          <w:sz w:val="28"/>
          <w:szCs w:val="28"/>
          <w:rtl/>
        </w:rPr>
        <w:t xml:space="preserve">(809)الغَضَارة: النعمة و السعة و الخصب.</w:t>
      </w:r>
    </w:p>
    <w:p>
      <w:pPr>
        <w:pStyle w:val="BookText"/>
      </w:pPr>
      <w:r>
        <w:rPr>
          <w:rFonts w:ascii="IRNazanin" w:hAnsi="IRNazanin" w:eastAsia="IRNazanin" w:cs="IRNazanin"/>
          <w:lang w:bidi="fa-IR"/>
          <w:color w:val="111111"/>
          <w:sz w:val="28"/>
          <w:szCs w:val="28"/>
          <w:rtl/>
        </w:rPr>
        <w:t xml:space="preserve">(810)الزّیِال: مصدر زایله مزایلة و زیالا: أی فارقه.</w:t>
      </w:r>
    </w:p>
    <w:p>
      <w:pPr>
        <w:pStyle w:val="BookText"/>
      </w:pPr>
      <w:r>
        <w:rPr>
          <w:rFonts w:ascii="Amiri" w:hAnsi="Amiri" w:eastAsia="Amiri" w:cs="Amiri"/>
          <w:lang w:bidi="ar-SA"/>
          <w:color w:val="111111"/>
          <w:sz w:val="28"/>
          <w:szCs w:val="28"/>
          <w:rtl/>
        </w:rPr>
        <w:t xml:space="preserve">(811)الأزُوف: الدنوّ و القرب.</w:t>
      </w:r>
    </w:p>
    <w:p>
      <w:pPr>
        <w:pStyle w:val="BookText"/>
      </w:pPr>
      <w:r>
        <w:rPr>
          <w:rFonts w:ascii="IRNazanin" w:hAnsi="IRNazanin" w:eastAsia="IRNazanin" w:cs="IRNazanin"/>
          <w:lang w:bidi="fa-IR"/>
          <w:color w:val="111111"/>
          <w:sz w:val="28"/>
          <w:szCs w:val="28"/>
          <w:rtl/>
        </w:rPr>
        <w:t xml:space="preserve">(812)العَلَز: قلق و خفة و هلع یصیب المریض و المحتضر.</w:t>
      </w:r>
    </w:p>
    <w:p>
      <w:pPr>
        <w:pStyle w:val="BookText"/>
      </w:pPr>
      <w:r>
        <w:rPr>
          <w:rFonts w:ascii="IRNazanin" w:hAnsi="IRNazanin" w:eastAsia="IRNazanin" w:cs="IRNazanin"/>
          <w:lang w:bidi="fa-IR"/>
          <w:color w:val="111111"/>
          <w:sz w:val="28"/>
          <w:szCs w:val="28"/>
          <w:rtl/>
        </w:rPr>
        <w:t xml:space="preserve">(813)المَضَض: بلوغ الحزن من القلب.</w:t>
      </w:r>
    </w:p>
    <w:p>
      <w:pPr>
        <w:pStyle w:val="BookText"/>
      </w:pPr>
      <w:r>
        <w:rPr>
          <w:rFonts w:ascii="Amiri" w:hAnsi="Amiri" w:eastAsia="Amiri" w:cs="Amiri"/>
          <w:lang w:bidi="ar-SA"/>
          <w:color w:val="111111"/>
          <w:sz w:val="28"/>
          <w:szCs w:val="28"/>
          <w:rtl/>
        </w:rPr>
        <w:t xml:space="preserve">(814)الجَرَض: الریق.</w:t>
      </w:r>
    </w:p>
    <w:p>
      <w:pPr>
        <w:pStyle w:val="BookText"/>
      </w:pPr>
      <w:r>
        <w:rPr>
          <w:rFonts w:ascii="IRNazanin" w:hAnsi="IRNazanin" w:eastAsia="IRNazanin" w:cs="IRNazanin"/>
          <w:lang w:bidi="fa-IR"/>
          <w:color w:val="111111"/>
          <w:sz w:val="28"/>
          <w:szCs w:val="28"/>
          <w:rtl/>
        </w:rPr>
        <w:t xml:space="preserve">(815)النّوَاحِب: جمع ناحیة و هی الرافعة صوتها بالبکاء.</w:t>
      </w:r>
    </w:p>
    <w:p>
      <w:pPr>
        <w:pStyle w:val="BookText"/>
      </w:pPr>
      <w:r>
        <w:rPr>
          <w:rFonts w:ascii="Amiri" w:hAnsi="Amiri" w:eastAsia="Amiri" w:cs="Amiri"/>
          <w:lang w:bidi="ar-SA"/>
          <w:color w:val="111111"/>
          <w:sz w:val="28"/>
          <w:szCs w:val="28"/>
          <w:rtl/>
        </w:rPr>
        <w:t xml:space="preserve">(816)غُودِرَ: ترک و بقی.</w:t>
      </w:r>
    </w:p>
    <w:p>
      <w:pPr>
        <w:pStyle w:val="BookText"/>
      </w:pPr>
      <w:r>
        <w:rPr>
          <w:rFonts w:ascii="Amiri" w:hAnsi="Amiri" w:eastAsia="Amiri" w:cs="Amiri"/>
          <w:lang w:bidi="ar-SA"/>
          <w:color w:val="111111"/>
          <w:sz w:val="28"/>
          <w:szCs w:val="28"/>
          <w:rtl/>
        </w:rPr>
        <w:t xml:space="preserve">(817)رَهیناً: حبیسا.</w:t>
      </w:r>
    </w:p>
    <w:p>
      <w:pPr>
        <w:pStyle w:val="BookText"/>
      </w:pPr>
      <w:r>
        <w:rPr>
          <w:rFonts w:ascii="Amiri" w:hAnsi="Amiri" w:eastAsia="Amiri" w:cs="Amiri"/>
          <w:lang w:bidi="ar-SA"/>
          <w:color w:val="111111"/>
          <w:sz w:val="28"/>
          <w:szCs w:val="28"/>
          <w:rtl/>
        </w:rPr>
        <w:t xml:space="preserve">(818) «هَتَکَتِ الهَوَامّ جِلْدَتَه»:</w:t>
      </w:r>
    </w:p>
    <w:p>
      <w:pPr>
        <w:pStyle w:val="BookText"/>
      </w:pPr>
      <w:r>
        <w:rPr>
          <w:rFonts w:ascii="IRNazanin" w:hAnsi="IRNazanin" w:eastAsia="IRNazanin" w:cs="IRNazanin"/>
          <w:lang w:bidi="fa-IR"/>
          <w:color w:val="111111"/>
          <w:sz w:val="28"/>
          <w:szCs w:val="28"/>
          <w:rtl/>
        </w:rPr>
        <w:t xml:space="preserve">جذبت جلدته فقطعتها، و الهوام:</w:t>
      </w:r>
    </w:p>
    <w:p>
      <w:pPr>
        <w:pStyle w:val="BookText"/>
      </w:pPr>
      <w:r>
        <w:rPr>
          <w:rFonts w:ascii="IRNazanin" w:hAnsi="IRNazanin" w:eastAsia="IRNazanin" w:cs="IRNazanin"/>
          <w:lang w:bidi="fa-IR"/>
          <w:color w:val="111111"/>
          <w:sz w:val="28"/>
          <w:szCs w:val="28"/>
          <w:rtl/>
        </w:rPr>
        <w:t xml:space="preserve">الحیّات و کل ذی سم یقتل.</w:t>
      </w:r>
    </w:p>
    <w:p>
      <w:pPr>
        <w:pStyle w:val="BookText"/>
      </w:pPr>
      <w:r>
        <w:rPr>
          <w:rFonts w:ascii="IRNazanin" w:hAnsi="IRNazanin" w:eastAsia="IRNazanin" w:cs="IRNazanin"/>
          <w:lang w:bidi="fa-IR"/>
          <w:color w:val="111111"/>
          <w:sz w:val="28"/>
          <w:szCs w:val="28"/>
          <w:rtl/>
        </w:rPr>
        <w:t xml:space="preserve">(819)النّواهِک: جمع ناهکة و هی ما ینهک البدن: أی یبلیه.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(820)عَفَت: درست.</w:t>
      </w:r>
    </w:p>
    <w:p>
      <w:pPr>
        <w:pStyle w:val="BookText"/>
      </w:pPr>
      <w:r>
        <w:rPr>
          <w:rFonts w:ascii="IRNazanin" w:hAnsi="IRNazanin" w:eastAsia="IRNazanin" w:cs="IRNazanin"/>
          <w:lang w:bidi="fa-IR"/>
          <w:color w:val="111111"/>
          <w:sz w:val="28"/>
          <w:szCs w:val="28"/>
          <w:rtl/>
        </w:rPr>
        <w:t xml:space="preserve">(821)الحدَثانُ: مصدر یدل علی الاضطراب بمعنی ما یحدث. و قد طبعت سهوا بجرّ النون، فتصحح برفعها.</w:t>
      </w:r>
    </w:p>
    <w:p>
      <w:pPr>
        <w:pStyle w:val="BookText"/>
      </w:pPr>
      <w:r>
        <w:rPr>
          <w:rFonts w:ascii="IRNazanin" w:hAnsi="IRNazanin" w:eastAsia="IRNazanin" w:cs="IRNazanin"/>
          <w:lang w:bidi="fa-IR"/>
          <w:color w:val="111111"/>
          <w:sz w:val="28"/>
          <w:szCs w:val="28"/>
          <w:rtl/>
        </w:rPr>
        <w:t xml:space="preserve">و المعالم جمع معلم، و هو ما یستدل به.</w:t>
      </w:r>
    </w:p>
    <w:p>
      <w:pPr>
        <w:pStyle w:val="BookText"/>
      </w:pPr>
      <w:r>
        <w:rPr>
          <w:rFonts w:ascii="Amiri" w:hAnsi="Amiri" w:eastAsia="Amiri" w:cs="Amiri"/>
          <w:lang w:bidi="ar-SA"/>
          <w:color w:val="111111"/>
          <w:sz w:val="28"/>
          <w:szCs w:val="28"/>
          <w:rtl/>
        </w:rPr>
        <w:t xml:space="preserve">(822)الشّحِبَةُ - بفتح الشین - أی:</w:t>
      </w:r>
    </w:p>
    <w:p>
      <w:pPr>
        <w:pStyle w:val="BookText"/>
      </w:pPr>
      <w:r>
        <w:rPr>
          <w:rFonts w:ascii="IRNazanin" w:hAnsi="IRNazanin" w:eastAsia="IRNazanin" w:cs="IRNazanin"/>
          <w:lang w:bidi="fa-IR"/>
          <w:color w:val="111111"/>
          <w:sz w:val="28"/>
          <w:szCs w:val="28"/>
          <w:rtl/>
        </w:rPr>
        <w:t xml:space="preserve">الهالکة.</w:t>
      </w:r>
    </w:p>
    <w:p>
      <w:pPr>
        <w:pStyle w:val="BookText"/>
      </w:pPr>
      <w:r>
        <w:rPr>
          <w:rFonts w:ascii="Amiri" w:hAnsi="Amiri" w:eastAsia="Amiri" w:cs="Amiri"/>
          <w:lang w:bidi="ar-SA"/>
          <w:color w:val="111111"/>
          <w:sz w:val="28"/>
          <w:szCs w:val="28"/>
          <w:rtl/>
        </w:rPr>
        <w:t xml:space="preserve">(823)البَضّة هنا الواحدة من البضّ، و هو:</w:t>
      </w:r>
    </w:p>
    <w:p>
      <w:pPr>
        <w:pStyle w:val="BookText"/>
      </w:pPr>
      <w:r>
        <w:rPr>
          <w:rFonts w:ascii="IRNazanin" w:hAnsi="IRNazanin" w:eastAsia="IRNazanin" w:cs="IRNazanin"/>
          <w:lang w:bidi="fa-IR"/>
          <w:color w:val="111111"/>
          <w:sz w:val="28"/>
          <w:szCs w:val="28"/>
          <w:rtl/>
        </w:rPr>
        <w:t xml:space="preserve">مصدر بضّ الماء إذا ترشّح قلیلا قلیلا، أی بعد امتلائها حتی کأن الماء یترشح منها.</w:t>
      </w:r>
    </w:p>
    <w:p>
      <w:pPr>
        <w:pStyle w:val="BookText"/>
      </w:pPr>
      <w:r>
        <w:rPr>
          <w:rFonts w:ascii="Amiri" w:hAnsi="Amiri" w:eastAsia="Amiri" w:cs="Amiri"/>
          <w:lang w:bidi="ar-SA"/>
          <w:color w:val="111111"/>
          <w:sz w:val="28"/>
          <w:szCs w:val="28"/>
          <w:rtl/>
        </w:rPr>
        <w:t xml:space="preserve">(824)نَخِرة: بالیة.</w:t>
      </w:r>
    </w:p>
    <w:p>
      <w:pPr>
        <w:pStyle w:val="BookText"/>
      </w:pPr>
      <w:r>
        <w:rPr>
          <w:rFonts w:ascii="IRNazanin" w:hAnsi="IRNazanin" w:eastAsia="IRNazanin" w:cs="IRNazanin"/>
          <w:lang w:bidi="fa-IR"/>
          <w:color w:val="111111"/>
          <w:sz w:val="28"/>
          <w:szCs w:val="28"/>
          <w:rtl/>
        </w:rPr>
        <w:t xml:space="preserve">(825)الأعْباء: الأثقال، جمع عبء، أی: حمل.</w:t>
      </w:r>
    </w:p>
    <w:p>
      <w:pPr>
        <w:pStyle w:val="BookText"/>
      </w:pPr>
      <w:r>
        <w:rPr>
          <w:rFonts w:ascii="IRNazanin" w:hAnsi="IRNazanin" w:eastAsia="IRNazanin" w:cs="IRNazanin"/>
          <w:lang w:bidi="fa-IR"/>
          <w:color w:val="111111"/>
          <w:sz w:val="28"/>
          <w:szCs w:val="28"/>
          <w:rtl/>
        </w:rPr>
        <w:t xml:space="preserve">(826)و لا تُسْتَعْتَبُ: مبنی للمفعول أی: لا یطلب منها تقدیم العتبی، أی: التوبة عن العمل القبیح، أو مبنی للفاعل، أی: لا یمکنها أن تطلب الرضی و الإقالة من خطئها السیّیء.</w:t>
      </w:r>
    </w:p>
    <w:p>
      <w:pPr>
        <w:pStyle w:val="BookText"/>
      </w:pPr>
      <w:r>
        <w:rPr>
          <w:rFonts w:ascii="Amiri" w:hAnsi="Amiri" w:eastAsia="Amiri" w:cs="Amiri"/>
          <w:lang w:bidi="ar-SA"/>
          <w:color w:val="111111"/>
          <w:sz w:val="28"/>
          <w:szCs w:val="28"/>
          <w:rtl/>
        </w:rPr>
        <w:t xml:space="preserve">(827)زَلَلِها: خطئها و أصله انزلاق القدم.</w:t>
      </w:r>
    </w:p>
    <w:p>
      <w:pPr>
        <w:pStyle w:val="BookText"/>
      </w:pPr>
      <w:r>
        <w:rPr>
          <w:rFonts w:ascii="IRNazanin" w:hAnsi="IRNazanin" w:eastAsia="IRNazanin" w:cs="IRNazanin"/>
          <w:lang w:bidi="fa-IR"/>
          <w:color w:val="111111"/>
          <w:sz w:val="28"/>
          <w:szCs w:val="28"/>
          <w:rtl/>
        </w:rPr>
        <w:t xml:space="preserve">(828)القِدّة - بکسر فتشدید -: الطریقة.</w:t>
      </w:r>
    </w:p>
    <w:p>
      <w:pPr>
        <w:pStyle w:val="BookText"/>
      </w:pPr>
      <w:r>
        <w:rPr>
          <w:rFonts w:ascii="Amiri" w:hAnsi="Amiri" w:eastAsia="Amiri" w:cs="Amiri"/>
          <w:lang w:bidi="ar-SA"/>
          <w:color w:val="111111"/>
          <w:sz w:val="28"/>
          <w:szCs w:val="28"/>
          <w:rtl/>
        </w:rPr>
        <w:t xml:space="preserve">(829) «تَطَأونَ جادّتَهُم»: تسیرون علی سبیلهم بلا انحراف عنهم فی شیء.</w:t>
      </w:r>
    </w:p>
    <w:p>
      <w:pPr>
        <w:pStyle w:val="BookText"/>
      </w:pPr>
      <w:r>
        <w:rPr>
          <w:rFonts w:ascii="Amiri" w:hAnsi="Amiri" w:eastAsia="Amiri" w:cs="Amiri"/>
          <w:lang w:bidi="ar-SA"/>
          <w:color w:val="111111"/>
          <w:sz w:val="28"/>
          <w:szCs w:val="28"/>
          <w:rtl/>
        </w:rPr>
        <w:t xml:space="preserve">(830) «کأنّ المَعْنیّ» أی: المقصود بالتکالیف الشرعیة.</w:t>
      </w:r>
    </w:p>
    <w:p>
      <w:pPr>
        <w:pStyle w:val="BookText"/>
      </w:pPr>
      <w:r>
        <w:rPr>
          <w:rFonts w:ascii="IRNazanin" w:hAnsi="IRNazanin" w:eastAsia="IRNazanin" w:cs="IRNazanin"/>
          <w:lang w:bidi="fa-IR"/>
          <w:color w:val="111111"/>
          <w:sz w:val="28"/>
          <w:szCs w:val="28"/>
          <w:rtl/>
        </w:rPr>
        <w:t xml:space="preserve">(831)مجازکم: مصدر میمی من جاز یجوز، أی قطع المکان و اجتازه.</w:t>
      </w:r>
    </w:p>
    <w:p>
      <w:pPr>
        <w:pStyle w:val="BookText"/>
      </w:pPr>
      <w:r>
        <w:rPr>
          <w:rFonts w:ascii="Amiri" w:hAnsi="Amiri" w:eastAsia="Amiri" w:cs="Amiri"/>
          <w:lang w:bidi="ar-SA"/>
          <w:color w:val="111111"/>
          <w:sz w:val="28"/>
          <w:szCs w:val="28"/>
          <w:rtl/>
        </w:rPr>
        <w:t xml:space="preserve">(832)مَزالِق دَحْضِه: الدّحض: هو انقلاب الرّجل بغتة فیسقط المارّ، و المزالق مواضع الزّلل و الانزلاق.</w:t>
      </w:r>
    </w:p>
    <w:p>
      <w:pPr>
        <w:pStyle w:val="BookText"/>
      </w:pPr>
      <w:r>
        <w:rPr>
          <w:rFonts w:ascii="IRNazanin" w:hAnsi="IRNazanin" w:eastAsia="IRNazanin" w:cs="IRNazanin"/>
          <w:lang w:bidi="fa-IR"/>
          <w:color w:val="111111"/>
          <w:sz w:val="28"/>
          <w:szCs w:val="28"/>
          <w:rtl/>
        </w:rPr>
        <w:t xml:space="preserve">(833)التارات: النّوب و الدّفعات.</w:t>
      </w:r>
    </w:p>
    <w:p>
      <w:pPr>
        <w:pStyle w:val="BookText"/>
      </w:pPr>
      <w:r>
        <w:rPr>
          <w:rFonts w:ascii="Amiri" w:hAnsi="Amiri" w:eastAsia="Amiri" w:cs="Amiri"/>
          <w:lang w:bidi="ar-SA"/>
          <w:color w:val="111111"/>
          <w:sz w:val="28"/>
          <w:szCs w:val="28"/>
          <w:rtl/>
        </w:rPr>
        <w:t xml:space="preserve">(834)أنْصَبَ الخوْفُ بَدَنَهُ: أتعبه.</w:t>
      </w:r>
    </w:p>
    <w:p>
      <w:pPr>
        <w:pStyle w:val="BookText"/>
      </w:pPr>
      <w:r>
        <w:rPr>
          <w:rFonts w:ascii="IRNazanin" w:hAnsi="IRNazanin" w:eastAsia="IRNazanin" w:cs="IRNazanin"/>
          <w:lang w:bidi="fa-IR"/>
          <w:color w:val="111111"/>
          <w:sz w:val="28"/>
          <w:szCs w:val="28"/>
          <w:rtl/>
        </w:rPr>
        <w:t xml:space="preserve">(835)أسْهَرَ التّهَجّدُ غِرارَ نومه - الغِرار - بالکسر: القلیل من النوم و غیره و «أسهره التهجد» أی: أزال قیام اللیل نومه القلیل، فأذهبه بالمرة.</w:t>
      </w:r>
    </w:p>
    <w:p>
      <w:pPr>
        <w:pStyle w:val="BookText"/>
      </w:pPr>
      <w:r>
        <w:rPr>
          <w:rFonts w:ascii="IRNazanin" w:hAnsi="IRNazanin" w:eastAsia="IRNazanin" w:cs="IRNazanin"/>
          <w:lang w:bidi="fa-IR"/>
          <w:color w:val="111111"/>
          <w:sz w:val="28"/>
          <w:szCs w:val="28"/>
          <w:rtl/>
        </w:rPr>
        <w:t xml:space="preserve">(836)الهَواجر: جمع هاجرة، و هی نصف النهار عند اشتداد الحر.</w:t>
      </w:r>
    </w:p>
    <w:p>
      <w:pPr>
        <w:pStyle w:val="BookText"/>
      </w:pPr>
      <w:r>
        <w:rPr>
          <w:rFonts w:ascii="Amiri" w:hAnsi="Amiri" w:eastAsia="Amiri" w:cs="Amiri"/>
          <w:lang w:bidi="ar-SA"/>
          <w:color w:val="111111"/>
          <w:sz w:val="28"/>
          <w:szCs w:val="28"/>
          <w:rtl/>
        </w:rPr>
        <w:t xml:space="preserve">(837)ظَلَفَ الزّهْدُ شَهَوَاتِه، أی:</w:t>
      </w:r>
    </w:p>
    <w:p>
      <w:pPr>
        <w:pStyle w:val="BookText"/>
      </w:pPr>
      <w:r>
        <w:rPr>
          <w:rFonts w:ascii="IRNazanin" w:hAnsi="IRNazanin" w:eastAsia="IRNazanin" w:cs="IRNazanin"/>
          <w:lang w:bidi="fa-IR"/>
          <w:color w:val="111111"/>
          <w:sz w:val="28"/>
          <w:szCs w:val="28"/>
          <w:rtl/>
        </w:rPr>
        <w:t xml:space="preserve">منعها.</w:t>
      </w:r>
    </w:p>
    <w:p>
      <w:pPr>
        <w:pStyle w:val="BookText"/>
      </w:pPr>
      <w:r>
        <w:rPr>
          <w:rFonts w:ascii="IRNazanin" w:hAnsi="IRNazanin" w:eastAsia="IRNazanin" w:cs="IRNazanin"/>
          <w:lang w:bidi="fa-IR"/>
          <w:color w:val="111111"/>
          <w:sz w:val="28"/>
          <w:szCs w:val="28"/>
          <w:rtl/>
        </w:rPr>
        <w:t xml:space="preserve">(838) «أوْجَفَ الذّکْرُ بِلسانه»: أی أسرع، کأن الذکر لشدة تحریکه اللسان موجف به کما توجف الناقة براکبها.</w:t>
      </w:r>
    </w:p>
    <w:p>
      <w:pPr>
        <w:pStyle w:val="BookText"/>
      </w:pPr>
      <w:r>
        <w:rPr>
          <w:rFonts w:ascii="Amiri" w:hAnsi="Amiri" w:eastAsia="Amiri" w:cs="Amiri"/>
          <w:lang w:bidi="ar-SA"/>
          <w:color w:val="111111"/>
          <w:sz w:val="28"/>
          <w:szCs w:val="28"/>
          <w:rtl/>
        </w:rPr>
        <w:t xml:space="preserve">(839)تَنَکّبَ الشیء: مال عنه.</w:t>
      </w:r>
    </w:p>
    <w:p>
      <w:pPr>
        <w:pStyle w:val="BookText"/>
      </w:pPr>
      <w:r>
        <w:rPr>
          <w:rFonts w:ascii="Amiri" w:hAnsi="Amiri" w:eastAsia="Amiri" w:cs="Amiri"/>
          <w:lang w:bidi="ar-SA"/>
          <w:color w:val="111111"/>
          <w:sz w:val="28"/>
          <w:szCs w:val="28"/>
          <w:rtl/>
        </w:rPr>
        <w:t xml:space="preserve">(840)المخَالِج: الأمور المختلجة الجاذبة.</w:t>
      </w:r>
    </w:p>
    <w:p>
      <w:pPr>
        <w:pStyle w:val="BookText"/>
      </w:pPr>
      <w:r>
        <w:rPr>
          <w:rFonts w:ascii="Amiri" w:hAnsi="Amiri" w:eastAsia="Amiri" w:cs="Amiri"/>
          <w:lang w:bidi="ar-SA"/>
          <w:color w:val="111111"/>
          <w:sz w:val="28"/>
          <w:szCs w:val="28"/>
          <w:rtl/>
        </w:rPr>
        <w:t xml:space="preserve">(841)الوَضَح - محرکة -: الجادّة.</w:t>
      </w:r>
    </w:p>
    <w:p>
      <w:pPr>
        <w:pStyle w:val="BookText"/>
      </w:pPr>
      <w:r>
        <w:rPr>
          <w:rFonts w:ascii="Amiri" w:hAnsi="Amiri" w:eastAsia="Amiri" w:cs="Amiri"/>
          <w:lang w:bidi="ar-SA"/>
          <w:color w:val="111111"/>
          <w:sz w:val="28"/>
          <w:szCs w:val="28"/>
          <w:rtl/>
        </w:rPr>
        <w:t xml:space="preserve">(842)أقْصَد المسالک: أقْوَمُها.</w:t>
      </w:r>
    </w:p>
    <w:p>
      <w:pPr>
        <w:pStyle w:val="BookText"/>
      </w:pPr>
      <w:r>
        <w:rPr>
          <w:rFonts w:ascii="Amiri" w:hAnsi="Amiri" w:eastAsia="Amiri" w:cs="Amiri"/>
          <w:lang w:bidi="ar-SA"/>
          <w:color w:val="111111"/>
          <w:sz w:val="28"/>
          <w:szCs w:val="28"/>
          <w:rtl/>
        </w:rPr>
        <w:t xml:space="preserve">(843)لم تَفْتِلْه: لم تردّه و لم تصرفه.</w:t>
      </w:r>
    </w:p>
    <w:p>
      <w:pPr>
        <w:pStyle w:val="BookText"/>
      </w:pPr>
      <w:r>
        <w:rPr>
          <w:rFonts w:ascii="IRNazanin" w:hAnsi="IRNazanin" w:eastAsia="IRNazanin" w:cs="IRNazanin"/>
          <w:lang w:bidi="fa-IR"/>
          <w:color w:val="111111"/>
          <w:sz w:val="28"/>
          <w:szCs w:val="28"/>
          <w:rtl/>
        </w:rPr>
        <w:t xml:space="preserve">(844) «لم تَعْمَ علیه»: من عمی یعمی أی: لم تخف علیه الأمور المشتبهة.</w:t>
      </w:r>
    </w:p>
    <w:p>
      <w:pPr>
        <w:pStyle w:val="BookText"/>
      </w:pPr>
      <w:r>
        <w:rPr>
          <w:rFonts w:ascii="IRNazanin" w:hAnsi="IRNazanin" w:eastAsia="IRNazanin" w:cs="IRNazanin"/>
          <w:lang w:bidi="fa-IR"/>
          <w:color w:val="111111"/>
          <w:sz w:val="28"/>
          <w:szCs w:val="28"/>
          <w:rtl/>
        </w:rPr>
        <w:t xml:space="preserve">(845)النّعْمی - بالضم - سعة العیش و نعیمه</w:t>
      </w:r>
    </w:p>
    <w:p>
      <w:pPr>
        <w:pStyle w:val="BookText"/>
      </w:pPr>
      <w:r>
        <w:rPr>
          <w:rFonts w:ascii="IRNazanin" w:hAnsi="IRNazanin" w:eastAsia="IRNazanin" w:cs="IRNazanin"/>
          <w:lang w:bidi="fa-IR"/>
          <w:color w:val="111111"/>
          <w:sz w:val="28"/>
          <w:szCs w:val="28"/>
          <w:rtl/>
        </w:rPr>
        <w:t xml:space="preserve">(846)العاجِلة: الدنیا، و سمیت معبرا لأنها طریق یعبر منها إلی الآخرة، و هی الآجلة.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(847)«بَادَرَ من وَجَل»: أی: سبق إلی خیر الأعمال خوفا من لقاء الأهوال.</w:t>
      </w:r>
    </w:p>
    <w:p>
      <w:pPr>
        <w:pStyle w:val="BookText"/>
      </w:pPr>
      <w:r>
        <w:rPr>
          <w:rFonts w:ascii="IRNazanin" w:hAnsi="IRNazanin" w:eastAsia="IRNazanin" w:cs="IRNazanin"/>
          <w:lang w:bidi="fa-IR"/>
          <w:color w:val="111111"/>
          <w:sz w:val="28"/>
          <w:szCs w:val="28"/>
          <w:rtl/>
        </w:rPr>
        <w:t xml:space="preserve">(848)أکْمَشَ: أسرع، و مثله انکمش، و کمّشته تکمیشا: أعجلته، و المراد جدّ السیر فی مهلة الحیاة.</w:t>
      </w:r>
    </w:p>
    <w:p>
      <w:pPr>
        <w:pStyle w:val="BookText"/>
      </w:pPr>
      <w:r>
        <w:rPr>
          <w:rFonts w:ascii="IRNazanin" w:hAnsi="IRNazanin" w:eastAsia="IRNazanin" w:cs="IRNazanin"/>
          <w:lang w:bidi="fa-IR"/>
          <w:color w:val="111111"/>
          <w:sz w:val="28"/>
          <w:szCs w:val="28"/>
          <w:rtl/>
        </w:rPr>
        <w:t xml:space="preserve">(849): القُدُم - بضمتین - المضیّ إلی أمام، أی مضی متقدما.</w:t>
      </w:r>
    </w:p>
    <w:p>
      <w:pPr>
        <w:pStyle w:val="BookText"/>
      </w:pPr>
      <w:r>
        <w:rPr>
          <w:rFonts w:ascii="Amiri" w:hAnsi="Amiri" w:eastAsia="Amiri" w:cs="Amiri"/>
          <w:lang w:bidi="ar-SA"/>
          <w:color w:val="111111"/>
          <w:sz w:val="28"/>
          <w:szCs w:val="28"/>
          <w:rtl/>
        </w:rPr>
        <w:t xml:space="preserve">(850) «حَجِیجاً و خصیماً» أی:</w:t>
      </w:r>
    </w:p>
    <w:p>
      <w:pPr>
        <w:pStyle w:val="BookText"/>
      </w:pPr>
      <w:r>
        <w:rPr>
          <w:rFonts w:ascii="IRNazanin" w:hAnsi="IRNazanin" w:eastAsia="IRNazanin" w:cs="IRNazanin"/>
          <w:lang w:bidi="fa-IR"/>
          <w:color w:val="111111"/>
          <w:sz w:val="28"/>
          <w:szCs w:val="28"/>
          <w:rtl/>
        </w:rPr>
        <w:t xml:space="preserve">مقنعا لمن خالفه بأنه قد جلب الهلاک علی نفسه.</w:t>
      </w:r>
    </w:p>
    <w:p>
      <w:pPr>
        <w:pStyle w:val="BookText"/>
      </w:pPr>
      <w:r>
        <w:rPr>
          <w:rFonts w:ascii="Amiri" w:hAnsi="Amiri" w:eastAsia="Amiri" w:cs="Amiri"/>
          <w:lang w:bidi="ar-SA"/>
          <w:color w:val="111111"/>
          <w:sz w:val="28"/>
          <w:szCs w:val="28"/>
          <w:rtl/>
        </w:rPr>
        <w:t xml:space="preserve">(851)النّجِیّ: من تحادثه سرا.</w:t>
      </w:r>
    </w:p>
    <w:p>
      <w:pPr>
        <w:pStyle w:val="BookText"/>
      </w:pPr>
      <w:r>
        <w:rPr>
          <w:rFonts w:ascii="Amiri" w:hAnsi="Amiri" w:eastAsia="Amiri" w:cs="Amiri"/>
          <w:lang w:bidi="ar-SA"/>
          <w:color w:val="111111"/>
          <w:sz w:val="28"/>
          <w:szCs w:val="28"/>
          <w:rtl/>
        </w:rPr>
        <w:t xml:space="preserve">(852) «وَعَدَ فَمَنّی» أی: صوّر الأمانی کذبا.</w:t>
      </w:r>
    </w:p>
    <w:p>
      <w:pPr>
        <w:pStyle w:val="BookText"/>
      </w:pPr>
      <w:r>
        <w:rPr>
          <w:rFonts w:ascii="Amiri" w:hAnsi="Amiri" w:eastAsia="Amiri" w:cs="Amiri"/>
          <w:lang w:bidi="ar-SA"/>
          <w:color w:val="111111"/>
          <w:sz w:val="28"/>
          <w:szCs w:val="28"/>
          <w:rtl/>
        </w:rPr>
        <w:t xml:space="preserve">(853)اسْتَدْرَج قرینَتَه: القرینة:</w:t>
      </w:r>
    </w:p>
    <w:p>
      <w:pPr>
        <w:pStyle w:val="BookText"/>
      </w:pPr>
      <w:r>
        <w:rPr>
          <w:rFonts w:ascii="IRNazanin" w:hAnsi="IRNazanin" w:eastAsia="IRNazanin" w:cs="IRNazanin"/>
          <w:lang w:bidi="fa-IR"/>
          <w:color w:val="111111"/>
          <w:sz w:val="28"/>
          <w:szCs w:val="28"/>
          <w:rtl/>
        </w:rPr>
        <w:t xml:space="preserve">النفس التی یقارنها الشیطان بالوسوسة.</w:t>
      </w:r>
    </w:p>
    <w:p>
      <w:pPr>
        <w:pStyle w:val="BookText"/>
      </w:pPr>
      <w:r>
        <w:rPr>
          <w:rFonts w:ascii="IRNazanin" w:hAnsi="IRNazanin" w:eastAsia="IRNazanin" w:cs="IRNazanin"/>
          <w:lang w:bidi="fa-IR"/>
          <w:color w:val="111111"/>
          <w:sz w:val="28"/>
          <w:szCs w:val="28"/>
          <w:rtl/>
        </w:rPr>
        <w:t xml:space="preserve">و استدرجها: أنزلها من درجة الرّشد إلی درجته من الضلالة.</w:t>
      </w:r>
    </w:p>
    <w:p>
      <w:pPr>
        <w:pStyle w:val="BookText"/>
      </w:pPr>
      <w:r>
        <w:rPr>
          <w:rFonts w:ascii="Amiri" w:hAnsi="Amiri" w:eastAsia="Amiri" w:cs="Amiri"/>
          <w:lang w:bidi="ar-SA"/>
          <w:color w:val="111111"/>
          <w:sz w:val="28"/>
          <w:szCs w:val="28"/>
          <w:rtl/>
        </w:rPr>
        <w:t xml:space="preserve">(854)اسْتَغْلَق رَهینَته: جعله بحیث لا یمکن تخلیصه.</w:t>
      </w:r>
    </w:p>
    <w:p>
      <w:pPr>
        <w:pStyle w:val="BookText"/>
      </w:pPr>
      <w:r>
        <w:rPr>
          <w:rFonts w:ascii="Amiri" w:hAnsi="Amiri" w:eastAsia="Amiri" w:cs="Amiri"/>
          <w:lang w:bidi="ar-SA"/>
          <w:color w:val="111111"/>
          <w:sz w:val="28"/>
          <w:szCs w:val="28"/>
          <w:rtl/>
        </w:rPr>
        <w:t xml:space="preserve">(855) «أنْکَرَ ما زَیّنَ»: تبرأ الشیطان ممن أغواه.</w:t>
      </w:r>
    </w:p>
    <w:p>
      <w:pPr>
        <w:pStyle w:val="BookText"/>
      </w:pPr>
      <w:r>
        <w:rPr>
          <w:rFonts w:ascii="IRNazanin" w:hAnsi="IRNazanin" w:eastAsia="IRNazanin" w:cs="IRNazanin"/>
          <w:lang w:bidi="fa-IR"/>
          <w:color w:val="111111"/>
          <w:sz w:val="28"/>
          <w:szCs w:val="28"/>
          <w:rtl/>
        </w:rPr>
        <w:t xml:space="preserve">(856)شُغُف الأسْتَار: جمع شغاف - مثل سحاب و سحب - و هو فی الأصل غلاف القلب، استعارة للمشیمة.</w:t>
      </w:r>
    </w:p>
    <w:p>
      <w:pPr>
        <w:pStyle w:val="BookText"/>
      </w:pPr>
      <w:r>
        <w:rPr>
          <w:rFonts w:ascii="IRNazanin" w:hAnsi="IRNazanin" w:eastAsia="IRNazanin" w:cs="IRNazanin"/>
          <w:lang w:bidi="fa-IR"/>
          <w:color w:val="111111"/>
          <w:sz w:val="28"/>
          <w:szCs w:val="28"/>
          <w:rtl/>
        </w:rPr>
        <w:t xml:space="preserve">(857)دِهاقاً: متتابعا، «دهقها» صبّها بقوة. و قد تفسر الدّهاق بالممتلئة، أی: ممتلئة من جراثیم الحیاة.</w:t>
      </w:r>
    </w:p>
    <w:p>
      <w:pPr>
        <w:pStyle w:val="BookText"/>
      </w:pPr>
      <w:r>
        <w:rPr>
          <w:rFonts w:ascii="Amiri" w:hAnsi="Amiri" w:eastAsia="Amiri" w:cs="Amiri"/>
          <w:lang w:bidi="ar-SA"/>
          <w:color w:val="111111"/>
          <w:sz w:val="28"/>
          <w:szCs w:val="28"/>
          <w:rtl/>
        </w:rPr>
        <w:t xml:space="preserve">(858) «عَلَقَةً مِحاقاً» أی: خفی فیها و محق کلّ شکل و صورة.</w:t>
      </w:r>
    </w:p>
    <w:p>
      <w:pPr>
        <w:pStyle w:val="BookText"/>
      </w:pPr>
      <w:r>
        <w:rPr>
          <w:rFonts w:ascii="IRNazanin" w:hAnsi="IRNazanin" w:eastAsia="IRNazanin" w:cs="IRNazanin"/>
          <w:lang w:bidi="fa-IR"/>
          <w:color w:val="111111"/>
          <w:sz w:val="28"/>
          <w:szCs w:val="28"/>
          <w:rtl/>
        </w:rPr>
        <w:t xml:space="preserve">(859)الجَنین: الولد بعد تصویره ما دام فی بطن أمه.</w:t>
      </w:r>
    </w:p>
    <w:p>
      <w:pPr>
        <w:pStyle w:val="BookText"/>
      </w:pPr>
      <w:r>
        <w:rPr>
          <w:rFonts w:ascii="IRNazanin" w:hAnsi="IRNazanin" w:eastAsia="IRNazanin" w:cs="IRNazanin"/>
          <w:lang w:bidi="fa-IR"/>
          <w:color w:val="111111"/>
          <w:sz w:val="28"/>
          <w:szCs w:val="28"/>
          <w:rtl/>
        </w:rPr>
        <w:t xml:space="preserve">(860)الیافع: الغلام راهق العشرین.</w:t>
      </w:r>
    </w:p>
    <w:p>
      <w:pPr>
        <w:pStyle w:val="BookText"/>
      </w:pPr>
      <w:r>
        <w:rPr>
          <w:rFonts w:ascii="IRNazanin" w:hAnsi="IRNazanin" w:eastAsia="IRNazanin" w:cs="IRNazanin"/>
          <w:lang w:bidi="fa-IR"/>
          <w:color w:val="111111"/>
          <w:sz w:val="28"/>
          <w:szCs w:val="28"/>
          <w:rtl/>
        </w:rPr>
        <w:t xml:space="preserve">(861) «استوی مثالُه» أی: بلغت قامته حدّ ما قدّر لها من النماء.</w:t>
      </w:r>
    </w:p>
    <w:p>
      <w:pPr>
        <w:pStyle w:val="BookText"/>
      </w:pPr>
      <w:r>
        <w:rPr>
          <w:rFonts w:ascii="Amiri" w:hAnsi="Amiri" w:eastAsia="Amiri" w:cs="Amiri"/>
          <w:lang w:bidi="ar-SA"/>
          <w:color w:val="111111"/>
          <w:sz w:val="28"/>
          <w:szCs w:val="28"/>
          <w:rtl/>
        </w:rPr>
        <w:t xml:space="preserve">(862) «خَبَطَ سادِراً»: خبط البعیر:</w:t>
      </w:r>
    </w:p>
    <w:p>
      <w:pPr>
        <w:pStyle w:val="BookText"/>
      </w:pPr>
      <w:r>
        <w:rPr>
          <w:rFonts w:ascii="IRNazanin" w:hAnsi="IRNazanin" w:eastAsia="IRNazanin" w:cs="IRNazanin"/>
          <w:lang w:bidi="fa-IR"/>
          <w:color w:val="111111"/>
          <w:sz w:val="28"/>
          <w:szCs w:val="28"/>
          <w:rtl/>
        </w:rPr>
        <w:t xml:space="preserve">إذا ضرب بیدیه الأرض لا یتوقّی شیئا، و السادر: المتحیّر و الذی لا یهتم و لا یبالی ما صنع.</w:t>
      </w:r>
    </w:p>
    <w:p>
      <w:pPr>
        <w:pStyle w:val="BookText"/>
      </w:pPr>
      <w:r>
        <w:rPr>
          <w:rFonts w:ascii="IRNazanin" w:hAnsi="IRNazanin" w:eastAsia="IRNazanin" w:cs="IRNazanin"/>
          <w:lang w:bidi="fa-IR"/>
          <w:color w:val="111111"/>
          <w:sz w:val="28"/>
          <w:szCs w:val="28"/>
          <w:rtl/>
        </w:rPr>
        <w:t xml:space="preserve">(863)مَتَحَ الماءَ: نزعه و هو فی أعلی البئر - و الماتح: الذی ینزل البئر إذا قلّ ماؤها فیملأ الدلو - و الغرب:</w:t>
      </w:r>
    </w:p>
    <w:p>
      <w:pPr>
        <w:pStyle w:val="BookText"/>
      </w:pPr>
      <w:r>
        <w:rPr>
          <w:rFonts w:ascii="IRNazanin" w:hAnsi="IRNazanin" w:eastAsia="IRNazanin" w:cs="IRNazanin"/>
          <w:lang w:bidi="fa-IR"/>
          <w:color w:val="111111"/>
          <w:sz w:val="28"/>
          <w:szCs w:val="28"/>
          <w:rtl/>
        </w:rPr>
        <w:t xml:space="preserve">الدّلو العظیمة.</w:t>
      </w:r>
    </w:p>
    <w:p>
      <w:pPr>
        <w:pStyle w:val="BookText"/>
      </w:pPr>
      <w:r>
        <w:rPr>
          <w:rFonts w:ascii="Amiri" w:hAnsi="Amiri" w:eastAsia="Amiri" w:cs="Amiri"/>
          <w:lang w:bidi="ar-SA"/>
          <w:color w:val="111111"/>
          <w:sz w:val="28"/>
          <w:szCs w:val="28"/>
          <w:rtl/>
        </w:rPr>
        <w:t xml:space="preserve">(864)الکَدْح: شدة السعی.</w:t>
      </w:r>
    </w:p>
    <w:p>
      <w:pPr>
        <w:pStyle w:val="BookText"/>
      </w:pPr>
      <w:r>
        <w:rPr>
          <w:rFonts w:ascii="Amiri" w:hAnsi="Amiri" w:eastAsia="Amiri" w:cs="Amiri"/>
          <w:lang w:bidi="ar-SA"/>
          <w:color w:val="111111"/>
          <w:sz w:val="28"/>
          <w:szCs w:val="28"/>
          <w:rtl/>
        </w:rPr>
        <w:t xml:space="preserve">(865)بَدَوَاتُ رَأیِهِ: جمع بدأة و هی ما بدا من الرأی، أی ذاهبا فیما یبدو له من رغائبه.</w:t>
      </w:r>
    </w:p>
    <w:p>
      <w:pPr>
        <w:pStyle w:val="BookText"/>
      </w:pPr>
      <w:r>
        <w:rPr>
          <w:rFonts w:ascii="Amiri" w:hAnsi="Amiri" w:eastAsia="Amiri" w:cs="Amiri"/>
          <w:lang w:bidi="ar-SA"/>
          <w:color w:val="111111"/>
          <w:sz w:val="28"/>
          <w:szCs w:val="28"/>
          <w:rtl/>
        </w:rPr>
        <w:t xml:space="preserve">(866) «لا یَحْتَسِبُ رَزِیّة» أی: لا یظنها، و لا یفکر فی وقوعها.</w:t>
      </w:r>
    </w:p>
    <w:p>
      <w:pPr>
        <w:pStyle w:val="BookText"/>
      </w:pPr>
      <w:r>
        <w:rPr>
          <w:rFonts w:ascii="Amiri" w:hAnsi="Amiri" w:eastAsia="Amiri" w:cs="Amiri"/>
          <w:lang w:bidi="ar-SA"/>
          <w:color w:val="111111"/>
          <w:sz w:val="28"/>
          <w:szCs w:val="28"/>
          <w:rtl/>
        </w:rPr>
        <w:t xml:space="preserve">(867)لا یخشع من التّقِیّة: أی الخوف من اللّه تعالی.</w:t>
      </w:r>
    </w:p>
    <w:p>
      <w:pPr>
        <w:pStyle w:val="BookText"/>
      </w:pPr>
      <w:r>
        <w:rPr>
          <w:rFonts w:ascii="IRNazanin" w:hAnsi="IRNazanin" w:eastAsia="IRNazanin" w:cs="IRNazanin"/>
          <w:lang w:bidi="fa-IR"/>
          <w:color w:val="111111"/>
          <w:sz w:val="28"/>
          <w:szCs w:val="28"/>
          <w:rtl/>
        </w:rPr>
        <w:t xml:space="preserve">(868)غَریراً - برائین مهملتین - أی مغرورا.</w:t>
      </w:r>
    </w:p>
    <w:p>
      <w:pPr>
        <w:pStyle w:val="BookText"/>
      </w:pPr>
      <w:r>
        <w:rPr>
          <w:rFonts w:ascii="IRNazanin" w:hAnsi="IRNazanin" w:eastAsia="IRNazanin" w:cs="IRNazanin"/>
          <w:lang w:bidi="fa-IR"/>
          <w:color w:val="111111"/>
          <w:sz w:val="28"/>
          <w:szCs w:val="28"/>
          <w:rtl/>
        </w:rPr>
        <w:t xml:space="preserve">(869) «عاش فی هَفْوَته... الخ» عاش فی أخطائه و خطیئاته الناشئة عن الخطأ فی تقدیر العواقب.</w:t>
      </w:r>
    </w:p>
    <w:p>
      <w:pPr>
        <w:pStyle w:val="BookText"/>
      </w:pPr>
      <w:r>
        <w:rPr>
          <w:rFonts w:ascii="Amiri" w:hAnsi="Amiri" w:eastAsia="Amiri" w:cs="Amiri"/>
          <w:lang w:bidi="ar-SA"/>
          <w:color w:val="111111"/>
          <w:sz w:val="28"/>
          <w:szCs w:val="28"/>
          <w:rtl/>
        </w:rPr>
        <w:t xml:space="preserve">(870)لم یُفِدْ: أی: لم یستفد ثوابا و لم یکتسب.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(871)دَهِمته: غشیته.</w:t>
      </w:r>
    </w:p>
    <w:p>
      <w:pPr>
        <w:pStyle w:val="BookText"/>
      </w:pPr>
      <w:r>
        <w:rPr>
          <w:rFonts w:ascii="Amiri" w:hAnsi="Amiri" w:eastAsia="Amiri" w:cs="Amiri"/>
          <w:lang w:bidi="ar-SA"/>
          <w:color w:val="111111"/>
          <w:sz w:val="28"/>
          <w:szCs w:val="28"/>
          <w:rtl/>
        </w:rPr>
        <w:t xml:space="preserve">(872)غُبّر جِماحه: بقایا تعنّته علی الحق.</w:t>
      </w:r>
    </w:p>
    <w:p>
      <w:pPr>
        <w:pStyle w:val="BookText"/>
      </w:pPr>
      <w:r>
        <w:rPr>
          <w:rFonts w:ascii="IRNazanin" w:hAnsi="IRNazanin" w:eastAsia="IRNazanin" w:cs="IRNazanin"/>
          <w:lang w:bidi="fa-IR"/>
          <w:color w:val="111111"/>
          <w:sz w:val="28"/>
          <w:szCs w:val="28"/>
          <w:rtl/>
        </w:rPr>
        <w:t xml:space="preserve">(873)السّنن - بفتح السین - الطریقة.</w:t>
      </w:r>
    </w:p>
    <w:p>
      <w:pPr>
        <w:pStyle w:val="BookText"/>
      </w:pPr>
      <w:r>
        <w:rPr>
          <w:rFonts w:ascii="Amiri" w:hAnsi="Amiri" w:eastAsia="Amiri" w:cs="Amiri"/>
          <w:lang w:bidi="ar-SA"/>
          <w:color w:val="111111"/>
          <w:sz w:val="28"/>
          <w:szCs w:val="28"/>
          <w:rtl/>
        </w:rPr>
        <w:t xml:space="preserve">(874) «ظلّ سادراً» أی: حائرا.</w:t>
      </w:r>
    </w:p>
    <w:p>
      <w:pPr>
        <w:pStyle w:val="BookText"/>
      </w:pPr>
      <w:r>
        <w:rPr>
          <w:rFonts w:ascii="Amiri" w:hAnsi="Amiri" w:eastAsia="Amiri" w:cs="Amiri"/>
          <w:lang w:bidi="ar-SA"/>
          <w:color w:val="111111"/>
          <w:sz w:val="28"/>
          <w:szCs w:val="28"/>
          <w:rtl/>
        </w:rPr>
        <w:t xml:space="preserve">(875)اللادمة: الضاربة.</w:t>
      </w:r>
    </w:p>
    <w:p>
      <w:pPr>
        <w:pStyle w:val="BookText"/>
      </w:pPr>
      <w:r>
        <w:rPr>
          <w:rFonts w:ascii="IRNazanin" w:hAnsi="IRNazanin" w:eastAsia="IRNazanin" w:cs="IRNazanin"/>
          <w:lang w:bidi="fa-IR"/>
          <w:color w:val="111111"/>
          <w:sz w:val="28"/>
          <w:szCs w:val="28"/>
          <w:rtl/>
        </w:rPr>
        <w:t xml:space="preserve">(876)الغَمْرة: الشدة تحیط بالعقل و الحواس، و الکارثة القاطعة للآمال.</w:t>
      </w:r>
    </w:p>
    <w:p>
      <w:pPr>
        <w:pStyle w:val="BookText"/>
      </w:pPr>
      <w:r>
        <w:rPr>
          <w:rFonts w:ascii="IRNazanin" w:hAnsi="IRNazanin" w:eastAsia="IRNazanin" w:cs="IRNazanin"/>
          <w:lang w:bidi="fa-IR"/>
          <w:color w:val="111111"/>
          <w:sz w:val="28"/>
          <w:szCs w:val="28"/>
          <w:rtl/>
        </w:rPr>
        <w:t xml:space="preserve">(877)الأنّة - بفتح فتشدید - الواحدة من الأنّ أی التوجّع.</w:t>
      </w:r>
    </w:p>
    <w:p>
      <w:pPr>
        <w:pStyle w:val="BookText"/>
      </w:pPr>
      <w:r>
        <w:rPr>
          <w:rFonts w:ascii="Amiri" w:hAnsi="Amiri" w:eastAsia="Amiri" w:cs="Amiri"/>
          <w:lang w:bidi="ar-SA"/>
          <w:color w:val="111111"/>
          <w:sz w:val="28"/>
          <w:szCs w:val="28"/>
          <w:rtl/>
        </w:rPr>
        <w:t xml:space="preserve">(878) «جَذْبَة مُکْرِبة» أی: جذبات الأنفاس عند الاحتضار.</w:t>
      </w:r>
    </w:p>
    <w:p>
      <w:pPr>
        <w:pStyle w:val="BookText"/>
      </w:pPr>
      <w:r>
        <w:rPr>
          <w:rFonts w:ascii="IRNazanin" w:hAnsi="IRNazanin" w:eastAsia="IRNazanin" w:cs="IRNazanin"/>
          <w:lang w:bidi="fa-IR"/>
          <w:color w:val="111111"/>
          <w:sz w:val="28"/>
          <w:szCs w:val="28"/>
          <w:rtl/>
        </w:rPr>
        <w:t xml:space="preserve">(879)السّوْقَة من ساق المریض نفسه عند الموت سوقا و سیاقا، وسیق - علی المجهول - أسرع فی نزع الروح.</w:t>
      </w:r>
    </w:p>
    <w:p>
      <w:pPr>
        <w:pStyle w:val="BookText"/>
      </w:pPr>
      <w:r>
        <w:rPr>
          <w:rFonts w:ascii="IRNazanin" w:hAnsi="IRNazanin" w:eastAsia="IRNazanin" w:cs="IRNazanin"/>
          <w:lang w:bidi="fa-IR"/>
          <w:color w:val="111111"/>
          <w:sz w:val="28"/>
          <w:szCs w:val="28"/>
          <w:rtl/>
        </w:rPr>
        <w:t xml:space="preserve">(880)أبْلَس یبلس، یئس، فهو مبلس.</w:t>
      </w:r>
    </w:p>
    <w:p>
      <w:pPr>
        <w:pStyle w:val="BookText"/>
      </w:pPr>
      <w:r>
        <w:rPr>
          <w:rFonts w:ascii="IRNazanin" w:hAnsi="IRNazanin" w:eastAsia="IRNazanin" w:cs="IRNazanin"/>
          <w:lang w:bidi="fa-IR"/>
          <w:color w:val="111111"/>
          <w:sz w:val="28"/>
          <w:szCs w:val="28"/>
          <w:rtl/>
        </w:rPr>
        <w:t xml:space="preserve">(881) «سَلِساً» أی: سهلا لعدم قدرته علی الممانعة.</w:t>
      </w:r>
    </w:p>
    <w:p>
      <w:pPr>
        <w:pStyle w:val="BookText"/>
      </w:pPr>
      <w:r>
        <w:rPr>
          <w:rFonts w:ascii="IRNazanin" w:hAnsi="IRNazanin" w:eastAsia="IRNazanin" w:cs="IRNazanin"/>
          <w:lang w:bidi="fa-IR"/>
          <w:color w:val="111111"/>
          <w:sz w:val="28"/>
          <w:szCs w:val="28"/>
          <w:rtl/>
        </w:rPr>
        <w:t xml:space="preserve">(882)الرّجیِع من الدواب: ما رجع به من سفر إلی سفر فکلّ، و الوصب التعب.</w:t>
      </w:r>
    </w:p>
    <w:p>
      <w:pPr>
        <w:pStyle w:val="BookText"/>
      </w:pPr>
      <w:r>
        <w:rPr>
          <w:rFonts w:ascii="IRNazanin" w:hAnsi="IRNazanin" w:eastAsia="IRNazanin" w:cs="IRNazanin"/>
          <w:lang w:bidi="fa-IR"/>
          <w:color w:val="111111"/>
          <w:sz w:val="28"/>
          <w:szCs w:val="28"/>
          <w:rtl/>
        </w:rPr>
        <w:t xml:space="preserve">(883)نِضو - بکسر النون -: مهزول.</w:t>
      </w:r>
    </w:p>
    <w:p>
      <w:pPr>
        <w:pStyle w:val="BookText"/>
      </w:pPr>
      <w:r>
        <w:rPr>
          <w:rFonts w:ascii="Amiri" w:hAnsi="Amiri" w:eastAsia="Amiri" w:cs="Amiri"/>
          <w:lang w:bidi="ar-SA"/>
          <w:color w:val="111111"/>
          <w:sz w:val="28"/>
          <w:szCs w:val="28"/>
          <w:rtl/>
        </w:rPr>
        <w:t xml:space="preserve">(884)الحَفَدَة هنا: الأعوان.</w:t>
      </w:r>
    </w:p>
    <w:p>
      <w:pPr>
        <w:pStyle w:val="BookText"/>
      </w:pPr>
      <w:r>
        <w:rPr>
          <w:rFonts w:ascii="IRNazanin" w:hAnsi="IRNazanin" w:eastAsia="IRNazanin" w:cs="IRNazanin"/>
          <w:lang w:bidi="fa-IR"/>
          <w:color w:val="111111"/>
          <w:sz w:val="28"/>
          <w:szCs w:val="28"/>
          <w:rtl/>
        </w:rPr>
        <w:t xml:space="preserve">(885)الحشدَةَ: المسارعون فی التعاون.</w:t>
      </w:r>
    </w:p>
    <w:p>
      <w:pPr>
        <w:pStyle w:val="BookText"/>
      </w:pPr>
      <w:r>
        <w:rPr>
          <w:rFonts w:ascii="Amiri" w:hAnsi="Amiri" w:eastAsia="Amiri" w:cs="Amiri"/>
          <w:lang w:bidi="ar-SA"/>
          <w:color w:val="111111"/>
          <w:sz w:val="28"/>
          <w:szCs w:val="28"/>
          <w:rtl/>
        </w:rPr>
        <w:t xml:space="preserve">(886)مُنْقَطَع الزّوْرَة: حیث لا یزار.</w:t>
      </w:r>
    </w:p>
    <w:p>
      <w:pPr>
        <w:pStyle w:val="BookText"/>
      </w:pPr>
      <w:r>
        <w:rPr>
          <w:rFonts w:ascii="Amiri" w:hAnsi="Amiri" w:eastAsia="Amiri" w:cs="Amiri"/>
          <w:lang w:bidi="ar-SA"/>
          <w:color w:val="111111"/>
          <w:sz w:val="28"/>
          <w:szCs w:val="28"/>
          <w:rtl/>
        </w:rPr>
        <w:t xml:space="preserve">(887)بَهْتَهُ السؤال: حیرته.</w:t>
      </w:r>
    </w:p>
    <w:p>
      <w:pPr>
        <w:pStyle w:val="BookText"/>
      </w:pPr>
      <w:r>
        <w:rPr>
          <w:rFonts w:ascii="Amiri" w:hAnsi="Amiri" w:eastAsia="Amiri" w:cs="Amiri"/>
          <w:lang w:bidi="ar-SA"/>
          <w:color w:val="111111"/>
          <w:sz w:val="28"/>
          <w:szCs w:val="28"/>
          <w:rtl/>
        </w:rPr>
        <w:t xml:space="preserve">(888)العَثْرة: السّقطة.</w:t>
      </w:r>
    </w:p>
    <w:p>
      <w:pPr>
        <w:pStyle w:val="BookText"/>
      </w:pPr>
      <w:r>
        <w:rPr>
          <w:rFonts w:ascii="IRNazanin" w:hAnsi="IRNazanin" w:eastAsia="IRNazanin" w:cs="IRNazanin"/>
          <w:lang w:bidi="fa-IR"/>
          <w:color w:val="111111"/>
          <w:sz w:val="28"/>
          <w:szCs w:val="28"/>
          <w:rtl/>
        </w:rPr>
        <w:t xml:space="preserve">(889)الحمیِم: فی الأصل: الماء الحار.</w:t>
      </w:r>
    </w:p>
    <w:p>
      <w:pPr>
        <w:pStyle w:val="BookText"/>
      </w:pPr>
      <w:r>
        <w:rPr>
          <w:rFonts w:ascii="IRNazanin" w:hAnsi="IRNazanin" w:eastAsia="IRNazanin" w:cs="IRNazanin"/>
          <w:lang w:bidi="fa-IR"/>
          <w:color w:val="111111"/>
          <w:sz w:val="28"/>
          <w:szCs w:val="28"/>
          <w:rtl/>
        </w:rPr>
        <w:t xml:space="preserve">(890)التصلیة: الإحراق. و المراد هنا دخول جهنم.</w:t>
      </w:r>
    </w:p>
    <w:p>
      <w:pPr>
        <w:pStyle w:val="BookText"/>
      </w:pPr>
      <w:r>
        <w:rPr>
          <w:rFonts w:ascii="IRNazanin" w:hAnsi="IRNazanin" w:eastAsia="IRNazanin" w:cs="IRNazanin"/>
          <w:lang w:bidi="fa-IR"/>
          <w:color w:val="111111"/>
          <w:sz w:val="28"/>
          <w:szCs w:val="28"/>
          <w:rtl/>
        </w:rPr>
        <w:t xml:space="preserve">(891)السّوْرة: الشدة، و الزفیر: صوت النار عند توقّدها.</w:t>
      </w:r>
    </w:p>
    <w:p>
      <w:pPr>
        <w:pStyle w:val="BookText"/>
      </w:pPr>
      <w:r>
        <w:rPr>
          <w:rFonts w:ascii="IRNazanin" w:hAnsi="IRNazanin" w:eastAsia="IRNazanin" w:cs="IRNazanin"/>
          <w:lang w:bidi="fa-IR"/>
          <w:color w:val="111111"/>
          <w:sz w:val="28"/>
          <w:szCs w:val="28"/>
          <w:rtl/>
        </w:rPr>
        <w:t xml:space="preserve">(892)الفَتْرة: السکون، أی لا یفتر العذاب حتی یستریح المعذّب من الألم.</w:t>
      </w:r>
    </w:p>
    <w:p>
      <w:pPr>
        <w:pStyle w:val="BookText"/>
      </w:pPr>
      <w:r>
        <w:rPr>
          <w:rFonts w:ascii="IRNazanin" w:hAnsi="IRNazanin" w:eastAsia="IRNazanin" w:cs="IRNazanin"/>
          <w:lang w:bidi="fa-IR"/>
          <w:color w:val="111111"/>
          <w:sz w:val="28"/>
          <w:szCs w:val="28"/>
          <w:rtl/>
        </w:rPr>
        <w:t xml:space="preserve">(893)دَعَة - راحة - «مزیحة» تزیح ما أصابه من التعب.</w:t>
      </w:r>
    </w:p>
    <w:p>
      <w:pPr>
        <w:pStyle w:val="BookText"/>
      </w:pPr>
      <w:r>
        <w:rPr>
          <w:rFonts w:ascii="Amiri" w:hAnsi="Amiri" w:eastAsia="Amiri" w:cs="Amiri"/>
          <w:lang w:bidi="ar-SA"/>
          <w:color w:val="111111"/>
          <w:sz w:val="28"/>
          <w:szCs w:val="28"/>
          <w:rtl/>
        </w:rPr>
        <w:t xml:space="preserve">(894)ناجزة: حاضرة.</w:t>
      </w:r>
    </w:p>
    <w:p>
      <w:pPr>
        <w:pStyle w:val="BookText"/>
      </w:pPr>
      <w:r>
        <w:rPr>
          <w:rFonts w:ascii="IRNazanin" w:hAnsi="IRNazanin" w:eastAsia="IRNazanin" w:cs="IRNazanin"/>
          <w:lang w:bidi="fa-IR"/>
          <w:color w:val="111111"/>
          <w:sz w:val="28"/>
          <w:szCs w:val="28"/>
          <w:rtl/>
        </w:rPr>
        <w:t xml:space="preserve">(895)السّنَة - بالکسر و التخفیف - أوائل النوم.</w:t>
      </w:r>
    </w:p>
    <w:p>
      <w:pPr>
        <w:pStyle w:val="BookText"/>
      </w:pPr>
      <w:r>
        <w:rPr>
          <w:rFonts w:ascii="Amiri" w:hAnsi="Amiri" w:eastAsia="Amiri" w:cs="Amiri"/>
          <w:lang w:bidi="ar-SA"/>
          <w:color w:val="111111"/>
          <w:sz w:val="28"/>
          <w:szCs w:val="28"/>
          <w:rtl/>
        </w:rPr>
        <w:t xml:space="preserve">(896) «أطوار المَوْتات»: کلّ نَوْبة من نوب العذاب - کأنها موت لشدّتها.</w:t>
      </w:r>
    </w:p>
    <w:p>
      <w:pPr>
        <w:pStyle w:val="BookText"/>
      </w:pPr>
      <w:r>
        <w:rPr>
          <w:rFonts w:ascii="IRNazanin" w:hAnsi="IRNazanin" w:eastAsia="IRNazanin" w:cs="IRNazanin"/>
          <w:lang w:bidi="fa-IR"/>
          <w:color w:val="111111"/>
          <w:sz w:val="28"/>
          <w:szCs w:val="28"/>
          <w:rtl/>
        </w:rPr>
        <w:t xml:space="preserve">و أطوار هذه الموتات: ألوانها، و أنواعها.</w:t>
      </w:r>
    </w:p>
    <w:p>
      <w:pPr>
        <w:pStyle w:val="BookText"/>
      </w:pPr>
      <w:r>
        <w:rPr>
          <w:rFonts w:ascii="Amiri" w:hAnsi="Amiri" w:eastAsia="Amiri" w:cs="Amiri"/>
          <w:lang w:bidi="ar-SA"/>
          <w:color w:val="111111"/>
          <w:sz w:val="28"/>
          <w:szCs w:val="28"/>
          <w:rtl/>
        </w:rPr>
        <w:t xml:space="preserve">(897) «عُمّرُوا فَنَعِمُوا»: عاشوا فتنعموا.</w:t>
      </w:r>
    </w:p>
    <w:p>
      <w:pPr>
        <w:pStyle w:val="BookText"/>
      </w:pPr>
      <w:r>
        <w:rPr>
          <w:rFonts w:ascii="Amiri" w:hAnsi="Amiri" w:eastAsia="Amiri" w:cs="Amiri"/>
          <w:lang w:bidi="ar-SA"/>
          <w:color w:val="111111"/>
          <w:sz w:val="28"/>
          <w:szCs w:val="28"/>
          <w:rtl/>
        </w:rPr>
        <w:t xml:space="preserve">(898)المُوَرّطة: المهلکة.</w:t>
      </w:r>
    </w:p>
    <w:p>
      <w:pPr>
        <w:pStyle w:val="BookText"/>
      </w:pPr>
      <w:r>
        <w:rPr>
          <w:rFonts w:ascii="Amiri" w:hAnsi="Amiri" w:eastAsia="Amiri" w:cs="Amiri"/>
          <w:lang w:bidi="ar-SA"/>
          <w:color w:val="111111"/>
          <w:sz w:val="28"/>
          <w:szCs w:val="28"/>
          <w:rtl/>
        </w:rPr>
        <w:t xml:space="preserve">(899)مَنَاص: ملجأ و مفرّ.</w:t>
      </w:r>
    </w:p>
    <w:p>
      <w:pPr>
        <w:pStyle w:val="BookText"/>
      </w:pPr>
      <w:r>
        <w:rPr>
          <w:rFonts w:ascii="IRNazanin" w:hAnsi="IRNazanin" w:eastAsia="IRNazanin" w:cs="IRNazanin"/>
          <w:lang w:bidi="fa-IR"/>
          <w:color w:val="111111"/>
          <w:sz w:val="28"/>
          <w:szCs w:val="28"/>
          <w:rtl/>
        </w:rPr>
        <w:t xml:space="preserve">(900) «مَحَار» أی: مرجع إلی الدنیا بعد فراقها.</w:t>
      </w:r>
    </w:p>
    <w:p>
      <w:pPr>
        <w:pStyle w:val="BookText"/>
      </w:pPr>
      <w:r>
        <w:rPr>
          <w:rFonts w:ascii="Amiri" w:hAnsi="Amiri" w:eastAsia="Amiri" w:cs="Amiri"/>
          <w:lang w:bidi="ar-SA"/>
          <w:color w:val="111111"/>
          <w:sz w:val="28"/>
          <w:szCs w:val="28"/>
          <w:rtl/>
        </w:rPr>
        <w:t xml:space="preserve">(901)تُؤفَکُون: تقلبون، أی تنقلبون.</w:t>
      </w:r>
    </w:p>
    <w:p>
      <w:pPr>
        <w:pStyle w:val="BookText"/>
      </w:pPr>
      <w:r>
        <w:rPr>
          <w:rFonts w:ascii="IRNazanin" w:hAnsi="IRNazanin" w:eastAsia="IRNazanin" w:cs="IRNazanin"/>
          <w:lang w:bidi="fa-IR"/>
          <w:color w:val="111111"/>
          <w:sz w:val="28"/>
          <w:szCs w:val="28"/>
          <w:rtl/>
        </w:rPr>
        <w:t xml:space="preserve">(902)القِید - بکسر القاف - المقدار، و القید - بکسر القاف و فتحها - القامة، و المراد مضجعه من القبر لأنه بمقدار قامة الانسان.</w:t>
      </w:r>
    </w:p>
    <w:p>
      <w:pPr>
        <w:pStyle w:val="BookText"/>
      </w:pPr>
      <w:r>
        <w:rPr>
          <w:rFonts w:ascii="IRNazanin" w:hAnsi="IRNazanin" w:eastAsia="IRNazanin" w:cs="IRNazanin"/>
          <w:lang w:bidi="fa-IR"/>
          <w:color w:val="111111"/>
          <w:sz w:val="28"/>
          <w:szCs w:val="28"/>
          <w:rtl/>
        </w:rPr>
        <w:t xml:space="preserve">(903)متعفّراً: قد لازم العفر أی التراب.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(904)الخِناق: الحبل الذی یخنق به، و إهماله: عدم شدّة علی العنق مدی الحیاة.</w:t>
      </w:r>
    </w:p>
    <w:p>
      <w:pPr>
        <w:pStyle w:val="BookText"/>
      </w:pPr>
      <w:r>
        <w:rPr>
          <w:rFonts w:ascii="IRNazanin" w:hAnsi="IRNazanin" w:eastAsia="IRNazanin" w:cs="IRNazanin"/>
          <w:lang w:bidi="fa-IR"/>
          <w:color w:val="111111"/>
          <w:sz w:val="28"/>
          <w:szCs w:val="28"/>
          <w:rtl/>
        </w:rPr>
        <w:t xml:space="preserve">(905)الفَنْیة - بالفتح - الحال و الساعة و الوقت.</w:t>
      </w:r>
    </w:p>
    <w:p>
      <w:pPr>
        <w:pStyle w:val="BookText"/>
      </w:pPr>
      <w:r>
        <w:rPr>
          <w:rFonts w:ascii="Amiri" w:hAnsi="Amiri" w:eastAsia="Amiri" w:cs="Amiri"/>
          <w:lang w:bidi="ar-SA"/>
          <w:color w:val="111111"/>
          <w:sz w:val="28"/>
          <w:szCs w:val="28"/>
          <w:rtl/>
        </w:rPr>
        <w:t xml:space="preserve">(906)باحَةُ الدار: ساحتها.</w:t>
      </w:r>
    </w:p>
    <w:p>
      <w:pPr>
        <w:pStyle w:val="BookText"/>
      </w:pPr>
      <w:r>
        <w:rPr>
          <w:rFonts w:ascii="IRNazanin" w:hAnsi="IRNazanin" w:eastAsia="IRNazanin" w:cs="IRNazanin"/>
          <w:lang w:bidi="fa-IR"/>
          <w:color w:val="111111"/>
          <w:sz w:val="28"/>
          <w:szCs w:val="28"/>
          <w:rtl/>
        </w:rPr>
        <w:t xml:space="preserve">(907)أُنُف - بضمتین - مستأنف. و المشیّة بتسهیل الهمزة و تشدید الیاء، أی المشیئة و الارادة.</w:t>
      </w:r>
    </w:p>
    <w:p>
      <w:pPr>
        <w:pStyle w:val="BookText"/>
      </w:pPr>
      <w:r>
        <w:rPr>
          <w:rFonts w:ascii="Amiri" w:hAnsi="Amiri" w:eastAsia="Amiri" w:cs="Amiri"/>
          <w:lang w:bidi="ar-SA"/>
          <w:color w:val="111111"/>
          <w:sz w:val="28"/>
          <w:szCs w:val="28"/>
          <w:rtl/>
        </w:rPr>
        <w:t xml:space="preserve">(908)الحَوْبة: الحاجة و الأرب، و انفساحها: سعتها.</w:t>
      </w:r>
    </w:p>
    <w:p>
      <w:pPr>
        <w:pStyle w:val="BookText"/>
      </w:pPr>
      <w:r>
        <w:rPr>
          <w:rFonts w:ascii="Amiri" w:hAnsi="Amiri" w:eastAsia="Amiri" w:cs="Amiri"/>
          <w:lang w:bidi="ar-SA"/>
          <w:color w:val="111111"/>
          <w:sz w:val="28"/>
          <w:szCs w:val="28"/>
          <w:rtl/>
        </w:rPr>
        <w:t xml:space="preserve">(909)الضّنْک: الشدة.</w:t>
      </w:r>
    </w:p>
    <w:p>
      <w:pPr>
        <w:pStyle w:val="BookText"/>
      </w:pPr>
      <w:r>
        <w:rPr>
          <w:rFonts w:ascii="Amiri" w:hAnsi="Amiri" w:eastAsia="Amiri" w:cs="Amiri"/>
          <w:lang w:bidi="ar-SA"/>
          <w:color w:val="111111"/>
          <w:sz w:val="28"/>
          <w:szCs w:val="28"/>
          <w:rtl/>
        </w:rPr>
        <w:t xml:space="preserve">(910)الرّوْع: الخوف.</w:t>
      </w:r>
    </w:p>
    <w:p>
      <w:pPr>
        <w:pStyle w:val="BookText"/>
      </w:pPr>
      <w:r>
        <w:rPr>
          <w:rFonts w:ascii="Amiri" w:hAnsi="Amiri" w:eastAsia="Amiri" w:cs="Amiri"/>
          <w:lang w:bidi="ar-SA"/>
          <w:color w:val="111111"/>
          <w:sz w:val="28"/>
          <w:szCs w:val="28"/>
          <w:rtl/>
        </w:rPr>
        <w:t xml:space="preserve">(911)الزّهُوق: الاضمحلال.</w:t>
      </w:r>
    </w:p>
    <w:p>
      <w:pPr>
        <w:pStyle w:val="BookText"/>
      </w:pPr>
      <w:r>
        <w:rPr>
          <w:rFonts w:ascii="IRNazanin" w:hAnsi="IRNazanin" w:eastAsia="IRNazanin" w:cs="IRNazanin"/>
          <w:lang w:bidi="fa-IR"/>
          <w:color w:val="111111"/>
          <w:sz w:val="28"/>
          <w:szCs w:val="28"/>
          <w:rtl/>
        </w:rPr>
        <w:t xml:space="preserve">(912)الغائب المنتظر: الموت.</w:t>
      </w:r>
    </w:p>
    <w:p>
      <w:pPr>
        <w:pStyle w:val="BookText"/>
      </w:pPr>
      <w:r>
        <w:rPr>
          <w:rFonts w:ascii="IRNazanin" w:hAnsi="IRNazanin" w:eastAsia="IRNazanin" w:cs="IRNazanin"/>
          <w:lang w:bidi="fa-IR"/>
          <w:color w:val="111111"/>
          <w:sz w:val="28"/>
          <w:szCs w:val="28"/>
          <w:rtl/>
        </w:rPr>
        <w:t xml:space="preserve">(913)النابغة: المشهورة فیما لا یلیق بالنساء، من «نبغ» إذا ظهر.</w:t>
      </w:r>
    </w:p>
    <w:p>
      <w:pPr>
        <w:pStyle w:val="BookText"/>
      </w:pPr>
      <w:r>
        <w:rPr>
          <w:rFonts w:ascii="Amiri" w:hAnsi="Amiri" w:eastAsia="Amiri" w:cs="Amiri"/>
          <w:lang w:bidi="ar-SA"/>
          <w:color w:val="111111"/>
          <w:sz w:val="28"/>
          <w:szCs w:val="28"/>
          <w:rtl/>
        </w:rPr>
        <w:t xml:space="preserve">(914)الدُعابة - بالضم - المزاح و اللعب.</w:t>
      </w:r>
    </w:p>
    <w:p>
      <w:pPr>
        <w:pStyle w:val="BookText"/>
      </w:pPr>
      <w:r>
        <w:rPr>
          <w:rFonts w:ascii="IRNazanin" w:hAnsi="IRNazanin" w:eastAsia="IRNazanin" w:cs="IRNazanin"/>
          <w:lang w:bidi="fa-IR"/>
          <w:color w:val="111111"/>
          <w:sz w:val="28"/>
          <w:szCs w:val="28"/>
          <w:rtl/>
        </w:rPr>
        <w:t xml:space="preserve">(915)تلعابة - بکسر التاء -: کثیر اللعب.</w:t>
      </w:r>
    </w:p>
    <w:p>
      <w:pPr>
        <w:pStyle w:val="BookText"/>
      </w:pPr>
      <w:r>
        <w:rPr>
          <w:rFonts w:ascii="IRNazanin" w:hAnsi="IRNazanin" w:eastAsia="IRNazanin" w:cs="IRNazanin"/>
          <w:lang w:bidi="fa-IR"/>
          <w:color w:val="111111"/>
          <w:sz w:val="28"/>
          <w:szCs w:val="28"/>
          <w:rtl/>
        </w:rPr>
        <w:t xml:space="preserve">(916)أُعافِس: أعالج الناس و أضاربهم مزاحا، و یقال: المعافسة: معالجة النساء بالمغازلة و الممارسة کالمعافسة.</w:t>
      </w:r>
    </w:p>
    <w:p>
      <w:pPr>
        <w:pStyle w:val="BookText"/>
      </w:pPr>
      <w:r>
        <w:rPr>
          <w:rFonts w:ascii="Amiri" w:hAnsi="Amiri" w:eastAsia="Amiri" w:cs="Amiri"/>
          <w:lang w:bidi="ar-SA"/>
          <w:color w:val="111111"/>
          <w:sz w:val="28"/>
          <w:szCs w:val="28"/>
          <w:rtl/>
        </w:rPr>
        <w:t xml:space="preserve">(917)یُلْحِف: أی یلح.</w:t>
      </w:r>
    </w:p>
    <w:p>
      <w:pPr>
        <w:pStyle w:val="BookText"/>
      </w:pPr>
      <w:r>
        <w:rPr>
          <w:rFonts w:ascii="IRNazanin" w:hAnsi="IRNazanin" w:eastAsia="IRNazanin" w:cs="IRNazanin"/>
          <w:lang w:bidi="fa-IR"/>
          <w:color w:val="111111"/>
          <w:sz w:val="28"/>
          <w:szCs w:val="28"/>
          <w:rtl/>
        </w:rPr>
        <w:t xml:space="preserve">(918)الإلّ - بالکسر -: القرابة، و المراد من قطع الإل أن یقطع الرحم.</w:t>
      </w:r>
    </w:p>
    <w:p>
      <w:pPr>
        <w:pStyle w:val="BookText"/>
      </w:pPr>
      <w:r>
        <w:rPr>
          <w:rFonts w:ascii="Amiri" w:hAnsi="Amiri" w:eastAsia="Amiri" w:cs="Amiri"/>
          <w:lang w:bidi="ar-SA"/>
          <w:color w:val="111111"/>
          <w:sz w:val="28"/>
          <w:szCs w:val="28"/>
          <w:rtl/>
        </w:rPr>
        <w:t xml:space="preserve">(919)السّبّة - بالضم -: الاست.</w:t>
      </w:r>
    </w:p>
    <w:p>
      <w:pPr>
        <w:pStyle w:val="BookText"/>
      </w:pPr>
      <w:r>
        <w:rPr>
          <w:rFonts w:ascii="Amiri" w:hAnsi="Amiri" w:eastAsia="Amiri" w:cs="Amiri"/>
          <w:lang w:bidi="ar-SA"/>
          <w:color w:val="111111"/>
          <w:sz w:val="28"/>
          <w:szCs w:val="28"/>
          <w:rtl/>
        </w:rPr>
        <w:t xml:space="preserve">(920)الأتِیّة: العطیّة.</w:t>
      </w:r>
    </w:p>
    <w:p>
      <w:pPr>
        <w:pStyle w:val="BookText"/>
      </w:pPr>
      <w:r>
        <w:rPr>
          <w:rFonts w:ascii="Amiri" w:hAnsi="Amiri" w:eastAsia="Amiri" w:cs="Amiri"/>
          <w:lang w:bidi="ar-SA"/>
          <w:color w:val="111111"/>
          <w:sz w:val="28"/>
          <w:szCs w:val="28"/>
          <w:rtl/>
        </w:rPr>
        <w:t xml:space="preserve">(921)رَضَخَ له رضیخة: أعطاه قلیلا.</w:t>
      </w:r>
    </w:p>
    <w:p>
      <w:pPr>
        <w:pStyle w:val="BookText"/>
      </w:pPr>
      <w:r>
        <w:rPr>
          <w:rFonts w:ascii="IRNazanin" w:hAnsi="IRNazanin" w:eastAsia="IRNazanin" w:cs="IRNazanin"/>
          <w:lang w:bidi="fa-IR"/>
          <w:color w:val="111111"/>
          <w:sz w:val="28"/>
          <w:szCs w:val="28"/>
          <w:rtl/>
        </w:rPr>
        <w:t xml:space="preserve">(922)تُعْقَدُ: مجاز عن استقرار حکمها، أی لیست له کیفیة فتحکم بها.</w:t>
      </w:r>
    </w:p>
    <w:p>
      <w:pPr>
        <w:pStyle w:val="BookText"/>
      </w:pPr>
      <w:r>
        <w:rPr>
          <w:rFonts w:ascii="IRNazanin" w:hAnsi="IRNazanin" w:eastAsia="IRNazanin" w:cs="IRNazanin"/>
          <w:lang w:bidi="fa-IR"/>
          <w:color w:val="111111"/>
          <w:sz w:val="28"/>
          <w:szCs w:val="28"/>
          <w:rtl/>
        </w:rPr>
        <w:t xml:space="preserve">(923)الآی: جمع آیة، و هی الدلیل.</w:t>
      </w:r>
    </w:p>
    <w:p>
      <w:pPr>
        <w:pStyle w:val="BookText"/>
      </w:pPr>
      <w:r>
        <w:rPr>
          <w:rFonts w:ascii="Amiri" w:hAnsi="Amiri" w:eastAsia="Amiri" w:cs="Amiri"/>
          <w:lang w:bidi="ar-SA"/>
          <w:color w:val="111111"/>
          <w:sz w:val="28"/>
          <w:szCs w:val="28"/>
          <w:rtl/>
        </w:rPr>
        <w:t xml:space="preserve">و السواطع: الظاهرة الدلالة.</w:t>
      </w:r>
    </w:p>
    <w:p>
      <w:pPr>
        <w:pStyle w:val="BookText"/>
      </w:pPr>
      <w:r>
        <w:rPr>
          <w:rFonts w:ascii="IRNazanin" w:hAnsi="IRNazanin" w:eastAsia="IRNazanin" w:cs="IRNazanin"/>
          <w:lang w:bidi="fa-IR"/>
          <w:color w:val="111111"/>
          <w:sz w:val="28"/>
          <w:szCs w:val="28"/>
          <w:rtl/>
        </w:rPr>
        <w:t xml:space="preserve">(924)البوالغ: جمع البالغة غایة البیان لکشف عواقب التفریط. و النّذر:</w:t>
      </w:r>
    </w:p>
    <w:p>
      <w:pPr>
        <w:pStyle w:val="BookText"/>
      </w:pPr>
      <w:r>
        <w:rPr>
          <w:rFonts w:ascii="IRNazanin" w:hAnsi="IRNazanin" w:eastAsia="IRNazanin" w:cs="IRNazanin"/>
          <w:lang w:bidi="fa-IR"/>
          <w:color w:val="111111"/>
          <w:sz w:val="28"/>
          <w:szCs w:val="28"/>
          <w:rtl/>
        </w:rPr>
        <w:t xml:space="preserve">جمع نذیر. بمعنی الإنذار.</w:t>
      </w:r>
    </w:p>
    <w:p>
      <w:pPr>
        <w:pStyle w:val="BookText"/>
      </w:pPr>
      <w:r>
        <w:rPr>
          <w:rFonts w:ascii="IRNazanin" w:hAnsi="IRNazanin" w:eastAsia="IRNazanin" w:cs="IRNazanin"/>
          <w:lang w:bidi="fa-IR"/>
          <w:color w:val="111111"/>
          <w:sz w:val="28"/>
          <w:szCs w:val="28"/>
          <w:rtl/>
        </w:rPr>
        <w:t xml:space="preserve">(925)المفظعات: من «أفظع الأمر» إذا اشتد.</w:t>
      </w:r>
    </w:p>
    <w:p>
      <w:pPr>
        <w:pStyle w:val="BookText"/>
      </w:pPr>
      <w:r>
        <w:rPr>
          <w:rFonts w:ascii="IRNazanin" w:hAnsi="IRNazanin" w:eastAsia="IRNazanin" w:cs="IRNazanin"/>
          <w:lang w:bidi="fa-IR"/>
          <w:color w:val="111111"/>
          <w:sz w:val="28"/>
          <w:szCs w:val="28"/>
          <w:rtl/>
        </w:rPr>
        <w:t xml:space="preserve">(926)الوِرْدِ - بالکسر - الأصل فیه الماء یورد للریّ، و المراد به الموت أو المحشر.</w:t>
      </w:r>
    </w:p>
    <w:p>
      <w:pPr>
        <w:pStyle w:val="BookText"/>
      </w:pPr>
      <w:r>
        <w:rPr>
          <w:rFonts w:ascii="Amiri" w:hAnsi="Amiri" w:eastAsia="Amiri" w:cs="Amiri"/>
          <w:lang w:bidi="ar-SA"/>
          <w:color w:val="111111"/>
          <w:sz w:val="28"/>
          <w:szCs w:val="28"/>
          <w:rtl/>
        </w:rPr>
        <w:t xml:space="preserve">(927)بَئِس - کسمع - اشتدت حاجته.</w:t>
      </w:r>
    </w:p>
    <w:p>
      <w:pPr>
        <w:pStyle w:val="BookText"/>
      </w:pPr>
      <w:r>
        <w:rPr>
          <w:rFonts w:ascii="IRNazanin" w:hAnsi="IRNazanin" w:eastAsia="IRNazanin" w:cs="IRNazanin"/>
          <w:lang w:bidi="fa-IR"/>
          <w:color w:val="111111"/>
          <w:sz w:val="28"/>
          <w:szCs w:val="28"/>
          <w:rtl/>
        </w:rPr>
        <w:t xml:space="preserve">(928) «إرْهاق الأجَل»: أن یعجل المفرّط عن تدارک ما فاته من العمل، أی: یحول بینه و بینه.</w:t>
      </w:r>
    </w:p>
    <w:p>
      <w:pPr>
        <w:pStyle w:val="BookText"/>
      </w:pPr>
      <w:r>
        <w:rPr>
          <w:rFonts w:ascii="IRNazanin" w:hAnsi="IRNazanin" w:eastAsia="IRNazanin" w:cs="IRNazanin"/>
          <w:lang w:bidi="fa-IR"/>
          <w:color w:val="111111"/>
          <w:sz w:val="28"/>
          <w:szCs w:val="28"/>
          <w:rtl/>
        </w:rPr>
        <w:t xml:space="preserve">(929)الکَظَم - بالتحریک -: الحلق، أو مخرج النّفس، و الأخذ بالکظم:</w:t>
      </w:r>
    </w:p>
    <w:p>
      <w:pPr>
        <w:pStyle w:val="BookText"/>
      </w:pPr>
      <w:r>
        <w:rPr>
          <w:rFonts w:ascii="IRNazanin" w:hAnsi="IRNazanin" w:eastAsia="IRNazanin" w:cs="IRNazanin"/>
          <w:lang w:bidi="fa-IR"/>
          <w:color w:val="111111"/>
          <w:sz w:val="28"/>
          <w:szCs w:val="28"/>
          <w:rtl/>
        </w:rPr>
        <w:t xml:space="preserve">کنایة عن التضییق عند مدارکة الأجل.</w:t>
      </w:r>
    </w:p>
    <w:p>
      <w:pPr>
        <w:pStyle w:val="BookText"/>
      </w:pPr>
      <w:r>
        <w:rPr>
          <w:rFonts w:ascii="IRNazanin" w:hAnsi="IRNazanin" w:eastAsia="IRNazanin" w:cs="IRNazanin"/>
          <w:lang w:bidi="fa-IR"/>
          <w:color w:val="111111"/>
          <w:sz w:val="28"/>
          <w:szCs w:val="28"/>
          <w:rtl/>
        </w:rPr>
        <w:t xml:space="preserve">(930)سمّی آثارکم: بین لکم أعمالکم و حدّدها.</w:t>
      </w:r>
    </w:p>
    <w:p>
      <w:pPr>
        <w:pStyle w:val="BookText"/>
      </w:pPr>
      <w:r>
        <w:rPr>
          <w:rFonts w:ascii="Amiri" w:hAnsi="Amiri" w:eastAsia="Amiri" w:cs="Amiri"/>
          <w:lang w:bidi="ar-SA"/>
          <w:color w:val="111111"/>
          <w:sz w:val="28"/>
          <w:szCs w:val="28"/>
          <w:rtl/>
        </w:rPr>
        <w:t xml:space="preserve">(931)عَمّرَ نبیّه: مدّ فی أجله.</w:t>
      </w:r>
    </w:p>
    <w:p>
      <w:pPr>
        <w:pStyle w:val="BookText"/>
      </w:pPr>
      <w:r>
        <w:rPr>
          <w:rFonts w:ascii="Amiri" w:hAnsi="Amiri" w:eastAsia="Amiri" w:cs="Amiri"/>
          <w:lang w:bidi="ar-SA"/>
          <w:color w:val="111111"/>
          <w:sz w:val="28"/>
          <w:szCs w:val="28"/>
          <w:rtl/>
        </w:rPr>
        <w:t xml:space="preserve">(932)مَحَابّه: مواضع حبّه، و هی الأعمال الصالحة.</w:t>
      </w:r>
    </w:p>
    <w:p>
      <w:pPr>
        <w:pStyle w:val="BookText"/>
      </w:pPr>
      <w:r>
        <w:rPr>
          <w:rFonts w:ascii="IRNazanin" w:hAnsi="IRNazanin" w:eastAsia="IRNazanin" w:cs="IRNazanin"/>
          <w:lang w:bidi="fa-IR"/>
          <w:color w:val="111111"/>
          <w:sz w:val="28"/>
          <w:szCs w:val="28"/>
          <w:rtl/>
        </w:rPr>
        <w:t xml:space="preserve">(933) «اصبروا أنفسکم»: اجعلوا لأنفسکم صبرا فیها.</w:t>
      </w:r>
    </w:p>
    <w:p>
      <w:pPr>
        <w:pStyle w:val="BookText"/>
      </w:pPr>
      <w:r>
        <w:rPr>
          <w:rFonts w:ascii="Amiri" w:hAnsi="Amiri" w:eastAsia="Amiri" w:cs="Amiri"/>
          <w:lang w:bidi="ar-SA"/>
          <w:color w:val="111111"/>
          <w:sz w:val="28"/>
          <w:szCs w:val="28"/>
          <w:rtl/>
        </w:rPr>
        <w:t xml:space="preserve">(934)الظّلَمة: جمع ظالم.</w:t>
      </w:r>
    </w:p>
    <w:p>
      <w:pPr>
        <w:pStyle w:val="BookText"/>
      </w:pPr>
      <w:r>
        <w:rPr>
          <w:rFonts w:ascii="Amiri" w:hAnsi="Amiri" w:eastAsia="Amiri" w:cs="Amiri"/>
          <w:lang w:bidi="ar-SA"/>
          <w:color w:val="111111"/>
          <w:sz w:val="28"/>
          <w:szCs w:val="28"/>
          <w:rtl/>
        </w:rPr>
        <w:t xml:space="preserve">(935)المُداهَنَة: إظهار خلاف ما فی الطّویّة، و الإدهان: مثله.</w:t>
      </w:r>
    </w:p>
    <w:p>
      <w:pPr>
        <w:pStyle w:val="BookText"/>
      </w:pPr>
      <w:r>
        <w:rPr>
          <w:rFonts w:ascii="Amiri" w:hAnsi="Amiri" w:eastAsia="Amiri" w:cs="Amiri"/>
          <w:lang w:bidi="ar-SA"/>
          <w:color w:val="111111"/>
          <w:sz w:val="28"/>
          <w:szCs w:val="28"/>
          <w:rtl/>
        </w:rPr>
        <w:t xml:space="preserve">(936)المَغْبون: المخدوع.</w:t>
      </w:r>
    </w:p>
    <w:p>
      <w:pPr>
        <w:pStyle w:val="BookText"/>
      </w:pPr>
      <w:r>
        <w:rPr>
          <w:rFonts w:ascii="IRNazanin" w:hAnsi="IRNazanin" w:eastAsia="IRNazanin" w:cs="IRNazanin"/>
          <w:lang w:bidi="fa-IR"/>
          <w:color w:val="111111"/>
          <w:sz w:val="28"/>
          <w:szCs w:val="28"/>
          <w:rtl/>
        </w:rPr>
        <w:t xml:space="preserve">(937)المَغْبُوط: المستحق لتطّلع النفوس إلیه، و الرغبة فی نیل مثل نعمته.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(938)الریاء: أن تعمل لیراک الناس، و قلبک غیر راغب فیه.</w:t>
      </w:r>
    </w:p>
    <w:p>
      <w:pPr>
        <w:pStyle w:val="BookText"/>
      </w:pPr>
      <w:r>
        <w:rPr>
          <w:rFonts w:ascii="IRNazanin" w:hAnsi="IRNazanin" w:eastAsia="IRNazanin" w:cs="IRNazanin"/>
          <w:lang w:bidi="fa-IR"/>
          <w:color w:val="111111"/>
          <w:sz w:val="28"/>
          <w:szCs w:val="28"/>
          <w:rtl/>
        </w:rPr>
        <w:t xml:space="preserve">(939) «مَنْسأةٌ للإیمان»: موضع لنسیانه، و داعیة للذهول عنه.</w:t>
      </w:r>
    </w:p>
    <w:p>
      <w:pPr>
        <w:pStyle w:val="BookText"/>
      </w:pPr>
      <w:r>
        <w:rPr>
          <w:rFonts w:ascii="Amiri" w:hAnsi="Amiri" w:eastAsia="Amiri" w:cs="Amiri"/>
          <w:lang w:bidi="ar-SA"/>
          <w:color w:val="111111"/>
          <w:sz w:val="28"/>
          <w:szCs w:val="28"/>
          <w:rtl/>
        </w:rPr>
        <w:t xml:space="preserve">(940) «مَحْضِرةٌ للشیطان» مکان لحضوره، وداع له.</w:t>
      </w:r>
    </w:p>
    <w:p>
      <w:pPr>
        <w:pStyle w:val="BookText"/>
      </w:pPr>
      <w:r>
        <w:rPr>
          <w:rFonts w:ascii="IRNazanin" w:hAnsi="IRNazanin" w:eastAsia="IRNazanin" w:cs="IRNazanin"/>
          <w:lang w:bidi="fa-IR"/>
          <w:color w:val="111111"/>
          <w:sz w:val="28"/>
          <w:szCs w:val="28"/>
          <w:rtl/>
        </w:rPr>
        <w:t xml:space="preserve">(941) «فانها» أی: المباغضة «الحالقة» أی الماحیة لکلّ خیر و برکة.</w:t>
      </w:r>
    </w:p>
    <w:p>
      <w:pPr>
        <w:pStyle w:val="BookText"/>
      </w:pPr>
      <w:r>
        <w:rPr>
          <w:rFonts w:ascii="IRNazanin" w:hAnsi="IRNazanin" w:eastAsia="IRNazanin" w:cs="IRNazanin"/>
          <w:lang w:bidi="fa-IR"/>
          <w:color w:val="111111"/>
          <w:sz w:val="28"/>
          <w:szCs w:val="28"/>
          <w:rtl/>
        </w:rPr>
        <w:t xml:space="preserve">(942)استشعر: لبس الشعار، و هو ما یلی البدن من اللباس، و تجلبب:</w:t>
      </w:r>
    </w:p>
    <w:p>
      <w:pPr>
        <w:pStyle w:val="BookText"/>
      </w:pPr>
      <w:r>
        <w:rPr>
          <w:rFonts w:ascii="IRNazanin" w:hAnsi="IRNazanin" w:eastAsia="IRNazanin" w:cs="IRNazanin"/>
          <w:lang w:bidi="fa-IR"/>
          <w:color w:val="111111"/>
          <w:sz w:val="28"/>
          <w:szCs w:val="28"/>
          <w:rtl/>
        </w:rPr>
        <w:t xml:space="preserve">لبس الجلباب و هو ما یکون فوق جمیع الثیاب، و قد سبق تفسیرها.</w:t>
      </w:r>
    </w:p>
    <w:p>
      <w:pPr>
        <w:pStyle w:val="BookText"/>
      </w:pPr>
      <w:r>
        <w:rPr>
          <w:rFonts w:ascii="Amiri" w:hAnsi="Amiri" w:eastAsia="Amiri" w:cs="Amiri"/>
          <w:lang w:bidi="ar-SA"/>
          <w:color w:val="111111"/>
          <w:sz w:val="28"/>
          <w:szCs w:val="28"/>
          <w:rtl/>
        </w:rPr>
        <w:t xml:space="preserve">(943)زَهَرَ مصباحُ الهدی: تلألأ و أضاء.</w:t>
      </w:r>
    </w:p>
    <w:p>
      <w:pPr>
        <w:pStyle w:val="BookText"/>
      </w:pPr>
      <w:r>
        <w:rPr>
          <w:rFonts w:ascii="IRNazanin" w:hAnsi="IRNazanin" w:eastAsia="IRNazanin" w:cs="IRNazanin"/>
          <w:lang w:bidi="fa-IR"/>
          <w:color w:val="111111"/>
          <w:sz w:val="28"/>
          <w:szCs w:val="28"/>
          <w:rtl/>
        </w:rPr>
        <w:t xml:space="preserve">(944)القِرَی - بالکسر - ما یهیّأ للضیف، و هو هنا العمل الصالح یهیّئه للقاء الموت و حلول الأجل.</w:t>
      </w:r>
    </w:p>
    <w:p>
      <w:pPr>
        <w:pStyle w:val="BookText"/>
      </w:pPr>
      <w:r>
        <w:rPr>
          <w:rFonts w:ascii="Amiri" w:hAnsi="Amiri" w:eastAsia="Amiri" w:cs="Amiri"/>
          <w:lang w:bidi="ar-SA"/>
          <w:color w:val="111111"/>
          <w:sz w:val="28"/>
          <w:szCs w:val="28"/>
          <w:rtl/>
        </w:rPr>
        <w:t xml:space="preserve">(945)النّهَلُ: أول الشرب، و المراد:</w:t>
      </w:r>
    </w:p>
    <w:p>
      <w:pPr>
        <w:pStyle w:val="BookText"/>
      </w:pPr>
      <w:r>
        <w:rPr>
          <w:rFonts w:ascii="IRNazanin" w:hAnsi="IRNazanin" w:eastAsia="IRNazanin" w:cs="IRNazanin"/>
          <w:lang w:bidi="fa-IR"/>
          <w:color w:val="111111"/>
          <w:sz w:val="28"/>
          <w:szCs w:val="28"/>
          <w:rtl/>
        </w:rPr>
        <w:t xml:space="preserve">أخذ حظّا لا یحتاج معه إلی العمل، و هو الشرب الثانی.</w:t>
      </w:r>
    </w:p>
    <w:p>
      <w:pPr>
        <w:pStyle w:val="BookText"/>
      </w:pPr>
      <w:r>
        <w:rPr>
          <w:rFonts w:ascii="IRNazanin" w:hAnsi="IRNazanin" w:eastAsia="IRNazanin" w:cs="IRNazanin"/>
          <w:lang w:bidi="fa-IR"/>
          <w:color w:val="111111"/>
          <w:sz w:val="28"/>
          <w:szCs w:val="28"/>
          <w:rtl/>
        </w:rPr>
        <w:t xml:space="preserve">(946)الجَدد - بالتحریک -: الأرض الغلیظة، أی: الصلبة المستویة، و مثلها یسهل السیر فیه.</w:t>
      </w:r>
    </w:p>
    <w:p>
      <w:pPr>
        <w:pStyle w:val="BookText"/>
      </w:pPr>
      <w:r>
        <w:rPr>
          <w:rFonts w:ascii="IRNazanin" w:hAnsi="IRNazanin" w:eastAsia="IRNazanin" w:cs="IRNazanin"/>
          <w:lang w:bidi="fa-IR"/>
          <w:color w:val="111111"/>
          <w:sz w:val="28"/>
          <w:szCs w:val="28"/>
          <w:rtl/>
        </w:rPr>
        <w:t xml:space="preserve">(947)الغمار: جمع غمر - بالفتح - و هو معظم البحر، و المراد أنه عبر بحار المهالک إلی سواحل النجاة.</w:t>
      </w:r>
    </w:p>
    <w:p>
      <w:pPr>
        <w:pStyle w:val="BookText"/>
      </w:pPr>
      <w:r>
        <w:rPr>
          <w:rFonts w:ascii="IRNazanin" w:hAnsi="IRNazanin" w:eastAsia="IRNazanin" w:cs="IRNazanin"/>
          <w:lang w:bidi="fa-IR"/>
          <w:color w:val="111111"/>
          <w:sz w:val="28"/>
          <w:szCs w:val="28"/>
          <w:rtl/>
        </w:rPr>
        <w:t xml:space="preserve">(948)عَشَوَات: جمع عشوة - بالحرکات الثلاث - و هی الأمر الملتبس.</w:t>
      </w:r>
    </w:p>
    <w:p>
      <w:pPr>
        <w:pStyle w:val="BookText"/>
      </w:pPr>
      <w:r>
        <w:rPr>
          <w:rFonts w:ascii="IRNazanin" w:hAnsi="IRNazanin" w:eastAsia="IRNazanin" w:cs="IRNazanin"/>
          <w:lang w:bidi="fa-IR"/>
          <w:color w:val="111111"/>
          <w:sz w:val="28"/>
          <w:szCs w:val="28"/>
          <w:rtl/>
        </w:rPr>
        <w:t xml:space="preserve">(949)الفَلَوَات: جمع فلاة، و هی الصحراء الواسعة، مجاز عن مجالات العقول فی الوصول إلی الحقائق.</w:t>
      </w:r>
    </w:p>
    <w:p>
      <w:pPr>
        <w:pStyle w:val="BookText"/>
      </w:pPr>
      <w:r>
        <w:rPr>
          <w:rFonts w:ascii="Amiri" w:hAnsi="Amiri" w:eastAsia="Amiri" w:cs="Amiri"/>
          <w:lang w:bidi="ar-SA"/>
          <w:color w:val="111111"/>
          <w:sz w:val="28"/>
          <w:szCs w:val="28"/>
          <w:rtl/>
        </w:rPr>
        <w:t xml:space="preserve">(950)أمّها: قصدها.</w:t>
      </w:r>
    </w:p>
    <w:p>
      <w:pPr>
        <w:pStyle w:val="BookText"/>
      </w:pPr>
      <w:r>
        <w:rPr>
          <w:rFonts w:ascii="IRNazanin" w:hAnsi="IRNazanin" w:eastAsia="IRNazanin" w:cs="IRNazanin"/>
          <w:lang w:bidi="fa-IR"/>
          <w:color w:val="111111"/>
          <w:sz w:val="28"/>
          <w:szCs w:val="28"/>
          <w:rtl/>
        </w:rPr>
        <w:t xml:space="preserve">(951) «مظنّة» أی: موضع ظنّ لوجود الفائدة.</w:t>
      </w:r>
    </w:p>
    <w:p>
      <w:pPr>
        <w:pStyle w:val="BookText"/>
      </w:pPr>
      <w:r>
        <w:rPr>
          <w:rFonts w:ascii="Amiri" w:hAnsi="Amiri" w:eastAsia="Amiri" w:cs="Amiri"/>
          <w:lang w:bidi="ar-SA"/>
          <w:color w:val="111111"/>
          <w:sz w:val="28"/>
          <w:szCs w:val="28"/>
          <w:rtl/>
        </w:rPr>
        <w:t xml:space="preserve">(952) «أمْکَنَهُ زِمامِهِ»: تمثیل لانقیاده إلی أحکامه، کأنه مطیة، و الکتاب یقوده إلی حیث شاء.</w:t>
      </w:r>
    </w:p>
    <w:p>
      <w:pPr>
        <w:pStyle w:val="BookText"/>
      </w:pPr>
      <w:r>
        <w:rPr>
          <w:rFonts w:ascii="IRNazanin" w:hAnsi="IRNazanin" w:eastAsia="IRNazanin" w:cs="IRNazanin"/>
          <w:lang w:bidi="fa-IR"/>
          <w:color w:val="111111"/>
          <w:sz w:val="28"/>
          <w:szCs w:val="28"/>
          <w:rtl/>
        </w:rPr>
        <w:t xml:space="preserve">(953)ثَقَلُ المسافر - محرّکة -: متاعه و حشمه، و ثقل الکتاب: ما یحمل من أوامر و نواه.</w:t>
      </w:r>
    </w:p>
    <w:p>
      <w:pPr>
        <w:pStyle w:val="BookText"/>
      </w:pPr>
      <w:r>
        <w:rPr>
          <w:rFonts w:ascii="Amiri" w:hAnsi="Amiri" w:eastAsia="Amiri" w:cs="Amiri"/>
          <w:lang w:bidi="ar-SA"/>
          <w:color w:val="111111"/>
          <w:sz w:val="28"/>
          <w:szCs w:val="28"/>
          <w:rtl/>
        </w:rPr>
        <w:t xml:space="preserve">(954) «عَطَفَ الحقّ» حمل الحقّ علی رغباته، أی: لا یعرف حقّا إلا إیاها.</w:t>
      </w:r>
    </w:p>
    <w:p>
      <w:pPr>
        <w:pStyle w:val="BookText"/>
      </w:pPr>
      <w:r>
        <w:rPr>
          <w:rFonts w:ascii="IRNazanin" w:hAnsi="IRNazanin" w:eastAsia="IRNazanin" w:cs="IRNazanin"/>
          <w:lang w:bidi="fa-IR"/>
          <w:color w:val="111111"/>
          <w:sz w:val="28"/>
          <w:szCs w:val="28"/>
          <w:rtl/>
        </w:rPr>
        <w:t xml:space="preserve">(955)تُؤفَکُون: تقلبون و تصرفون - بالبناء للمجهول.</w:t>
      </w:r>
    </w:p>
    <w:p>
      <w:pPr>
        <w:pStyle w:val="BookText"/>
      </w:pPr>
      <w:r>
        <w:rPr>
          <w:rFonts w:ascii="IRNazanin" w:hAnsi="IRNazanin" w:eastAsia="IRNazanin" w:cs="IRNazanin"/>
          <w:lang w:bidi="fa-IR"/>
          <w:color w:val="111111"/>
          <w:sz w:val="28"/>
          <w:szCs w:val="28"/>
          <w:rtl/>
        </w:rPr>
        <w:t xml:space="preserve">(956)الأعلام: الدلائل علی الحق من معجزات و نحوها.</w:t>
      </w:r>
    </w:p>
    <w:p>
      <w:pPr>
        <w:pStyle w:val="BookText"/>
      </w:pPr>
      <w:r>
        <w:rPr>
          <w:rFonts w:ascii="Amiri" w:hAnsi="Amiri" w:eastAsia="Amiri" w:cs="Amiri"/>
          <w:lang w:bidi="ar-SA"/>
          <w:color w:val="111111"/>
          <w:sz w:val="28"/>
          <w:szCs w:val="28"/>
          <w:rtl/>
        </w:rPr>
        <w:t xml:space="preserve">(957)المنار: جمع منارة.</w:t>
      </w:r>
    </w:p>
    <w:p>
      <w:pPr>
        <w:pStyle w:val="BookText"/>
      </w:pPr>
      <w:r>
        <w:rPr>
          <w:rFonts w:ascii="IRNazanin" w:hAnsi="IRNazanin" w:eastAsia="IRNazanin" w:cs="IRNazanin"/>
          <w:lang w:bidi="fa-IR"/>
          <w:color w:val="111111"/>
          <w:sz w:val="28"/>
          <w:szCs w:val="28"/>
          <w:rtl/>
        </w:rPr>
        <w:t xml:space="preserve">(958)یُتاه بکم: من التّیه بمعنی الضلال.</w:t>
      </w:r>
    </w:p>
    <w:p>
      <w:pPr>
        <w:pStyle w:val="BookText"/>
      </w:pPr>
      <w:r>
        <w:rPr>
          <w:rFonts w:ascii="IRNazanin" w:hAnsi="IRNazanin" w:eastAsia="IRNazanin" w:cs="IRNazanin"/>
          <w:lang w:bidi="fa-IR"/>
          <w:color w:val="111111"/>
          <w:sz w:val="28"/>
          <w:szCs w:val="28"/>
          <w:rtl/>
        </w:rPr>
        <w:t xml:space="preserve">و الحیرة.</w:t>
      </w:r>
    </w:p>
    <w:p>
      <w:pPr>
        <w:pStyle w:val="BookText"/>
      </w:pPr>
      <w:r>
        <w:rPr>
          <w:rFonts w:ascii="Amiri" w:hAnsi="Amiri" w:eastAsia="Amiri" w:cs="Amiri"/>
          <w:lang w:bidi="ar-SA"/>
          <w:color w:val="111111"/>
          <w:sz w:val="28"/>
          <w:szCs w:val="28"/>
          <w:rtl/>
        </w:rPr>
        <w:t xml:space="preserve">(959)تَعْمَهون: تتحیّرون.</w:t>
      </w:r>
    </w:p>
    <w:p>
      <w:pPr>
        <w:pStyle w:val="BookText"/>
      </w:pPr>
      <w:r>
        <w:rPr>
          <w:rFonts w:ascii="Amiri" w:hAnsi="Amiri" w:eastAsia="Amiri" w:cs="Amiri"/>
          <w:lang w:bidi="ar-SA"/>
          <w:color w:val="111111"/>
          <w:sz w:val="28"/>
          <w:szCs w:val="28"/>
          <w:rtl/>
        </w:rPr>
        <w:t xml:space="preserve">(960)عِتْرَة الرّجل: نسله و رهطه.</w:t>
      </w:r>
    </w:p>
    <w:p>
      <w:pPr>
        <w:pStyle w:val="BookText"/>
      </w:pPr>
      <w:r>
        <w:rPr>
          <w:rFonts w:ascii="Amiri" w:hAnsi="Amiri" w:eastAsia="Amiri" w:cs="Amiri"/>
          <w:lang w:bidi="ar-SA"/>
          <w:color w:val="111111"/>
          <w:sz w:val="28"/>
          <w:szCs w:val="28"/>
          <w:rtl/>
        </w:rPr>
        <w:t xml:space="preserve">(961) «رِدُوهم وُرُود الهیمِ العطِاش»:</w:t>
      </w:r>
    </w:p>
    <w:p>
      <w:pPr>
        <w:pStyle w:val="BookText"/>
      </w:pPr>
      <w:r>
        <w:rPr>
          <w:rFonts w:ascii="IRNazanin" w:hAnsi="IRNazanin" w:eastAsia="IRNazanin" w:cs="IRNazanin"/>
          <w:lang w:bidi="fa-IR"/>
          <w:color w:val="111111"/>
          <w:sz w:val="28"/>
          <w:szCs w:val="28"/>
          <w:rtl/>
        </w:rPr>
        <w:t xml:space="preserve">أی: هلمّوا إلی بحار، علومهم مسرعین کما تسرع الهیم - أی الإبل العطشی - إلی الماء.</w:t>
      </w:r>
    </w:p>
    <w:p>
      <w:pPr>
        <w:pStyle w:val="BookText"/>
      </w:pPr>
      <w:r>
        <w:rPr>
          <w:rFonts w:ascii="IRNazanin" w:hAnsi="IRNazanin" w:eastAsia="IRNazanin" w:cs="IRNazanin"/>
          <w:lang w:bidi="fa-IR"/>
          <w:color w:val="111111"/>
          <w:sz w:val="28"/>
          <w:szCs w:val="28"/>
          <w:rtl/>
        </w:rPr>
        <w:t xml:space="preserve">(962)الثّقَل هنا: بمعنی النفیس من کل شیء، و فی الحدیث عن النبی (صلّی اللّه علیه و آله) قال: «ترکت فیکم الثّقلین:</w:t>
      </w:r>
    </w:p>
    <w:p>
      <w:pPr>
        <w:pStyle w:val="BookText"/>
      </w:pPr>
      <w:r>
        <w:rPr>
          <w:rFonts w:ascii="IRNazanin" w:hAnsi="IRNazanin" w:eastAsia="IRNazanin" w:cs="IRNazanin"/>
          <w:lang w:bidi="fa-IR"/>
          <w:color w:val="111111"/>
          <w:sz w:val="28"/>
          <w:szCs w:val="28"/>
          <w:rtl/>
        </w:rPr>
        <w:t xml:space="preserve">کتاب اللّه، و عترتی» أی النفیسین.</w:t>
      </w:r>
    </w:p>
    <w:p>
      <w:pPr>
        <w:pStyle w:val="BookText"/>
      </w:pPr>
      <w:r>
        <w:rPr>
          <w:rFonts w:ascii="Amiri" w:hAnsi="Amiri" w:eastAsia="Amiri" w:cs="Amiri"/>
          <w:lang w:bidi="ar-SA"/>
          <w:color w:val="111111"/>
          <w:sz w:val="28"/>
          <w:szCs w:val="28"/>
          <w:rtl/>
        </w:rPr>
        <w:t xml:space="preserve">(963)فَرشْتُکُمْ: بسطت لکم.</w:t>
      </w:r>
    </w:p>
    <w:p>
      <w:pPr>
        <w:pStyle w:val="BookText"/>
      </w:pPr>
      <w:r>
        <w:rPr>
          <w:rFonts w:ascii="IRNazanin" w:hAnsi="IRNazanin" w:eastAsia="IRNazanin" w:cs="IRNazanin"/>
          <w:lang w:bidi="fa-IR"/>
          <w:color w:val="111111"/>
          <w:sz w:val="28"/>
          <w:szCs w:val="28"/>
          <w:rtl/>
        </w:rPr>
        <w:t xml:space="preserve">(964)مقصورة علیهم: مسخّرة لهم، کأنهم شدّوها بعقال کالناقة.</w:t>
      </w:r>
    </w:p>
    <w:p>
      <w:pPr>
        <w:pStyle w:val="BookText"/>
      </w:pPr>
      <w:r>
        <w:rPr>
          <w:rFonts w:ascii="Amiri" w:hAnsi="Amiri" w:eastAsia="Amiri" w:cs="Amiri"/>
          <w:lang w:bidi="ar-SA"/>
          <w:color w:val="111111"/>
          <w:sz w:val="28"/>
          <w:szCs w:val="28"/>
          <w:rtl/>
        </w:rPr>
        <w:t xml:space="preserve">(965) «تمنحهم دَرّها»: أی لبنها.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(966)مَجّة - بفتح المیم - مصدر مرة من «مجّ الشراب من فیه» إذا رمی به.</w:t>
      </w:r>
    </w:p>
    <w:p>
      <w:pPr>
        <w:pStyle w:val="BookText"/>
      </w:pPr>
      <w:r>
        <w:rPr>
          <w:rFonts w:ascii="IRNazanin" w:hAnsi="IRNazanin" w:eastAsia="IRNazanin" w:cs="IRNazanin"/>
          <w:lang w:bidi="fa-IR"/>
          <w:color w:val="111111"/>
          <w:sz w:val="28"/>
          <w:szCs w:val="28"/>
          <w:rtl/>
        </w:rPr>
        <w:t xml:space="preserve">(967)یقصِم: یهلک، و حدّ القصم الکسر.</w:t>
      </w:r>
    </w:p>
    <w:p>
      <w:pPr>
        <w:pStyle w:val="BookText"/>
      </w:pPr>
      <w:r>
        <w:rPr>
          <w:rFonts w:ascii="Amiri" w:hAnsi="Amiri" w:eastAsia="Amiri" w:cs="Amiri"/>
          <w:lang w:bidi="ar-SA"/>
          <w:color w:val="111111"/>
          <w:sz w:val="28"/>
          <w:szCs w:val="28"/>
          <w:rtl/>
        </w:rPr>
        <w:t xml:space="preserve">(968)جَبَر العظمَ: طیّبه بعد الکسر حتی یعود صحیحا.</w:t>
      </w:r>
    </w:p>
    <w:p>
      <w:pPr>
        <w:pStyle w:val="BookText"/>
      </w:pPr>
      <w:r>
        <w:rPr>
          <w:rFonts w:ascii="IRNazanin" w:hAnsi="IRNazanin" w:eastAsia="IRNazanin" w:cs="IRNazanin"/>
          <w:lang w:bidi="fa-IR"/>
          <w:color w:val="111111"/>
          <w:sz w:val="28"/>
          <w:szCs w:val="28"/>
          <w:rtl/>
        </w:rPr>
        <w:t xml:space="preserve">(969)الأزْل - بفتح الهمزة و سکون الزای - الشدّة.</w:t>
      </w:r>
    </w:p>
    <w:p>
      <w:pPr>
        <w:pStyle w:val="BookText"/>
      </w:pPr>
      <w:r>
        <w:rPr>
          <w:rFonts w:ascii="IRNazanin" w:hAnsi="IRNazanin" w:eastAsia="IRNazanin" w:cs="IRNazanin"/>
          <w:lang w:bidi="fa-IR"/>
          <w:color w:val="111111"/>
          <w:sz w:val="28"/>
          <w:szCs w:val="28"/>
          <w:rtl/>
        </w:rPr>
        <w:t xml:space="preserve">(970)العَتْب - بسکون التاء - یرید منه عتب الزمان، مصدر «عتب علیه» إذا وجد علیه.</w:t>
      </w:r>
    </w:p>
    <w:p>
      <w:pPr>
        <w:pStyle w:val="BookText"/>
      </w:pPr>
      <w:r>
        <w:rPr>
          <w:rFonts w:ascii="IRNazanin" w:hAnsi="IRNazanin" w:eastAsia="IRNazanin" w:cs="IRNazanin"/>
          <w:lang w:bidi="fa-IR"/>
          <w:color w:val="111111"/>
          <w:sz w:val="28"/>
          <w:szCs w:val="28"/>
          <w:rtl/>
        </w:rPr>
        <w:t xml:space="preserve">(971)و لا یَعِفّون - بکسر العین و تشدید الفاء - من «عففت عن الشیء» إذا کففت عنه، أی: یستحسنون ما بدا لهم استحسانه، و یستقبحون ما خطر لهم قبحه بدون رجوع إلی دلیل بیّن، أو شریعة واضحة، یثق کل منهم بخواطر نفسه، کأنه أخذ منها بالعروة الوثقی علی ما بها من جهل و نقص.</w:t>
      </w:r>
    </w:p>
    <w:p>
      <w:pPr>
        <w:pStyle w:val="BookText"/>
      </w:pPr>
      <w:r>
        <w:rPr>
          <w:rFonts w:ascii="IRNazanin" w:hAnsi="IRNazanin" w:eastAsia="IRNazanin" w:cs="IRNazanin"/>
          <w:lang w:bidi="fa-IR"/>
          <w:color w:val="111111"/>
          <w:sz w:val="28"/>
          <w:szCs w:val="28"/>
          <w:rtl/>
        </w:rPr>
        <w:t xml:space="preserve">(972)الفَتْرة: ما بین زمانی الرسالة.</w:t>
      </w:r>
    </w:p>
    <w:p>
      <w:pPr>
        <w:pStyle w:val="BookText"/>
      </w:pPr>
      <w:r>
        <w:rPr>
          <w:rFonts w:ascii="IRNazanin" w:hAnsi="IRNazanin" w:eastAsia="IRNazanin" w:cs="IRNazanin"/>
          <w:lang w:bidi="fa-IR"/>
          <w:color w:val="111111"/>
          <w:sz w:val="28"/>
          <w:szCs w:val="28"/>
          <w:rtl/>
        </w:rPr>
        <w:t xml:space="preserve">(973) «اعتزام» من قولهم «اعتزام الفرس» إذا مرّ جامحا.</w:t>
      </w:r>
    </w:p>
    <w:p>
      <w:pPr>
        <w:pStyle w:val="BookText"/>
      </w:pPr>
      <w:r>
        <w:rPr>
          <w:rFonts w:ascii="Amiri" w:hAnsi="Amiri" w:eastAsia="Amiri" w:cs="Amiri"/>
          <w:lang w:bidi="ar-SA"/>
          <w:color w:val="111111"/>
          <w:sz w:val="28"/>
          <w:szCs w:val="28"/>
          <w:rtl/>
        </w:rPr>
        <w:t xml:space="preserve">(974) «تَلَظّ»: أی تلهّب.</w:t>
      </w:r>
    </w:p>
    <w:p>
      <w:pPr>
        <w:pStyle w:val="BookText"/>
      </w:pPr>
      <w:r>
        <w:rPr>
          <w:rFonts w:ascii="Amiri" w:hAnsi="Amiri" w:eastAsia="Amiri" w:cs="Amiri"/>
          <w:lang w:bidi="ar-SA"/>
          <w:color w:val="111111"/>
          <w:sz w:val="28"/>
          <w:szCs w:val="28"/>
          <w:rtl/>
        </w:rPr>
        <w:t xml:space="preserve">(975)اغْوِرار الماء: ذهابه.</w:t>
      </w:r>
    </w:p>
    <w:p>
      <w:pPr>
        <w:pStyle w:val="BookText"/>
      </w:pPr>
      <w:r>
        <w:rPr>
          <w:rFonts w:ascii="IRNazanin" w:hAnsi="IRNazanin" w:eastAsia="IRNazanin" w:cs="IRNazanin"/>
          <w:lang w:bidi="fa-IR"/>
          <w:color w:val="111111"/>
          <w:sz w:val="28"/>
          <w:szCs w:val="28"/>
          <w:rtl/>
        </w:rPr>
        <w:t xml:space="preserve">(976) «متجهّمة» من «تجهمه» أی:</w:t>
      </w:r>
    </w:p>
    <w:p>
      <w:pPr>
        <w:pStyle w:val="BookText"/>
      </w:pPr>
      <w:r>
        <w:rPr>
          <w:rFonts w:ascii="IRNazanin" w:hAnsi="IRNazanin" w:eastAsia="IRNazanin" w:cs="IRNazanin"/>
          <w:lang w:bidi="fa-IR"/>
          <w:color w:val="111111"/>
          <w:sz w:val="28"/>
          <w:szCs w:val="28"/>
          <w:rtl/>
        </w:rPr>
        <w:t xml:space="preserve">استقبله بوجه کریه.</w:t>
      </w:r>
    </w:p>
    <w:p>
      <w:pPr>
        <w:pStyle w:val="BookText"/>
      </w:pPr>
      <w:r>
        <w:rPr>
          <w:rFonts w:ascii="IRNazanin" w:hAnsi="IRNazanin" w:eastAsia="IRNazanin" w:cs="IRNazanin"/>
          <w:lang w:bidi="fa-IR"/>
          <w:color w:val="111111"/>
          <w:sz w:val="28"/>
          <w:szCs w:val="28"/>
          <w:rtl/>
        </w:rPr>
        <w:t xml:space="preserve">(977) «ثَمَرُها الفتنة» أی: لیست لها نتیجة سوی الفتن.</w:t>
      </w:r>
    </w:p>
    <w:p>
      <w:pPr>
        <w:pStyle w:val="BookText"/>
      </w:pPr>
      <w:r>
        <w:rPr>
          <w:rFonts w:ascii="IRNazanin" w:hAnsi="IRNazanin" w:eastAsia="IRNazanin" w:cs="IRNazanin"/>
          <w:lang w:bidi="fa-IR"/>
          <w:color w:val="111111"/>
          <w:sz w:val="28"/>
          <w:szCs w:val="28"/>
          <w:rtl/>
        </w:rPr>
        <w:t xml:space="preserve">(978)الجیفة: إشارة إلی أکل العرب للمیتة من شدة الاضطرار.</w:t>
      </w:r>
    </w:p>
    <w:p>
      <w:pPr>
        <w:pStyle w:val="BookText"/>
      </w:pPr>
      <w:r>
        <w:rPr>
          <w:rFonts w:ascii="IRNazanin" w:hAnsi="IRNazanin" w:eastAsia="IRNazanin" w:cs="IRNazanin"/>
          <w:lang w:bidi="fa-IR"/>
          <w:color w:val="111111"/>
          <w:sz w:val="28"/>
          <w:szCs w:val="28"/>
          <w:rtl/>
        </w:rPr>
        <w:t xml:space="preserve">(979)الشّعار من الثیاب: ما یلی البدن.</w:t>
      </w:r>
    </w:p>
    <w:p>
      <w:pPr>
        <w:pStyle w:val="BookText"/>
      </w:pPr>
      <w:r>
        <w:rPr>
          <w:rFonts w:ascii="Amiri" w:hAnsi="Amiri" w:eastAsia="Amiri" w:cs="Amiri"/>
          <w:lang w:bidi="ar-SA"/>
          <w:color w:val="111111"/>
          <w:sz w:val="28"/>
          <w:szCs w:val="28"/>
          <w:rtl/>
        </w:rPr>
        <w:t xml:space="preserve">(980)الدّثار: فوق الشّعار.</w:t>
      </w:r>
    </w:p>
    <w:p>
      <w:pPr>
        <w:pStyle w:val="BookText"/>
      </w:pPr>
      <w:r>
        <w:rPr>
          <w:rFonts w:ascii="IRNazanin" w:hAnsi="IRNazanin" w:eastAsia="IRNazanin" w:cs="IRNazanin"/>
          <w:lang w:bidi="fa-IR"/>
          <w:color w:val="111111"/>
          <w:sz w:val="28"/>
          <w:szCs w:val="28"/>
          <w:rtl/>
        </w:rPr>
        <w:t xml:space="preserve">(981) «مُرْتَهَنُون» أی: محبوسون علی عواقبها فی الدنیا من الذل و الضعف.</w:t>
      </w:r>
    </w:p>
    <w:p>
      <w:pPr>
        <w:pStyle w:val="BookText"/>
      </w:pPr>
      <w:r>
        <w:rPr>
          <w:rFonts w:ascii="IRNazanin" w:hAnsi="IRNazanin" w:eastAsia="IRNazanin" w:cs="IRNazanin"/>
          <w:lang w:bidi="fa-IR"/>
          <w:color w:val="111111"/>
          <w:sz w:val="28"/>
          <w:szCs w:val="28"/>
          <w:rtl/>
        </w:rPr>
        <w:t xml:space="preserve">(982)الأحْقَاب: جمع حقب - بالضم و بضمتین - قیل: ثمانون سنة، و قیل أکثر، و قیل: هو الدهر.</w:t>
      </w:r>
    </w:p>
    <w:p>
      <w:pPr>
        <w:pStyle w:val="BookText"/>
      </w:pPr>
      <w:r>
        <w:rPr>
          <w:rFonts w:ascii="Amiri" w:hAnsi="Amiri" w:eastAsia="Amiri" w:cs="Amiri"/>
          <w:lang w:bidi="ar-SA"/>
          <w:color w:val="111111"/>
          <w:sz w:val="28"/>
          <w:szCs w:val="28"/>
          <w:rtl/>
        </w:rPr>
        <w:t xml:space="preserve">(983) «أُصْفِیتم» أی: خصصتم، مبنی للمجهول.</w:t>
      </w:r>
    </w:p>
    <w:p>
      <w:pPr>
        <w:pStyle w:val="BookText"/>
      </w:pPr>
      <w:r>
        <w:rPr>
          <w:rFonts w:ascii="IRNazanin" w:hAnsi="IRNazanin" w:eastAsia="IRNazanin" w:cs="IRNazanin"/>
          <w:lang w:bidi="fa-IR"/>
          <w:color w:val="111111"/>
          <w:sz w:val="28"/>
          <w:szCs w:val="28"/>
          <w:rtl/>
        </w:rPr>
        <w:t xml:space="preserve">(984)الخِطام - ککتاب -: ما جعل فی أنف البعیر لینقاد به، و جولان الخطام: حرکته و عدم استقراره، لأنه غیر مشدود.</w:t>
      </w:r>
    </w:p>
    <w:p>
      <w:pPr>
        <w:pStyle w:val="BookText"/>
      </w:pPr>
      <w:r>
        <w:rPr>
          <w:rFonts w:ascii="IRNazanin" w:hAnsi="IRNazanin" w:eastAsia="IRNazanin" w:cs="IRNazanin"/>
          <w:lang w:bidi="fa-IR"/>
          <w:color w:val="111111"/>
          <w:sz w:val="28"/>
          <w:szCs w:val="28"/>
          <w:rtl/>
        </w:rPr>
        <w:t xml:space="preserve">(985)بِطان البعیر: حزام یجعل تحت بطنه، و متی استرخی کان الراکب علی خطر السقوط.</w:t>
      </w:r>
    </w:p>
    <w:p>
      <w:pPr>
        <w:pStyle w:val="BookText"/>
      </w:pPr>
      <w:r>
        <w:rPr>
          <w:rFonts w:ascii="IRNazanin" w:hAnsi="IRNazanin" w:eastAsia="IRNazanin" w:cs="IRNazanin"/>
          <w:lang w:bidi="fa-IR"/>
          <w:color w:val="111111"/>
          <w:sz w:val="28"/>
          <w:szCs w:val="28"/>
          <w:rtl/>
        </w:rPr>
        <w:t xml:space="preserve">(986)رَوِیّة: فکر، و إمعان نظر، و أصلها الهمز، لقولک: رأوت فی الأمر.</w:t>
      </w:r>
    </w:p>
    <w:p>
      <w:pPr>
        <w:pStyle w:val="BookText"/>
      </w:pPr>
      <w:r>
        <w:rPr>
          <w:rFonts w:ascii="IRNazanin" w:hAnsi="IRNazanin" w:eastAsia="IRNazanin" w:cs="IRNazanin"/>
          <w:lang w:bidi="fa-IR"/>
          <w:color w:val="111111"/>
          <w:sz w:val="28"/>
          <w:szCs w:val="28"/>
          <w:rtl/>
        </w:rPr>
        <w:t xml:space="preserve">(987)الإرتاج: جمع رتج - بالتحریک - و هو الباب العظیم.</w:t>
      </w:r>
    </w:p>
    <w:p>
      <w:pPr>
        <w:pStyle w:val="BookText"/>
      </w:pPr>
      <w:r>
        <w:rPr>
          <w:rFonts w:ascii="IRNazanin" w:hAnsi="IRNazanin" w:eastAsia="IRNazanin" w:cs="IRNazanin"/>
          <w:lang w:bidi="fa-IR"/>
          <w:color w:val="111111"/>
          <w:sz w:val="28"/>
          <w:szCs w:val="28"/>
          <w:rtl/>
        </w:rPr>
        <w:t xml:space="preserve">(988)الداجی: المظلم.</w:t>
      </w:r>
    </w:p>
    <w:p>
      <w:pPr>
        <w:pStyle w:val="BookText"/>
      </w:pPr>
      <w:r>
        <w:rPr>
          <w:rFonts w:ascii="IRNazanin" w:hAnsi="IRNazanin" w:eastAsia="IRNazanin" w:cs="IRNazanin"/>
          <w:lang w:bidi="fa-IR"/>
          <w:color w:val="111111"/>
          <w:sz w:val="28"/>
          <w:szCs w:val="28"/>
          <w:rtl/>
        </w:rPr>
        <w:t xml:space="preserve">(989)الساجی: الساکن.</w:t>
      </w:r>
    </w:p>
    <w:p>
      <w:pPr>
        <w:pStyle w:val="BookText"/>
      </w:pPr>
      <w:r>
        <w:rPr>
          <w:rFonts w:ascii="IRNazanin" w:hAnsi="IRNazanin" w:eastAsia="IRNazanin" w:cs="IRNazanin"/>
          <w:lang w:bidi="fa-IR"/>
          <w:color w:val="111111"/>
          <w:sz w:val="28"/>
          <w:szCs w:val="28"/>
          <w:rtl/>
        </w:rPr>
        <w:t xml:space="preserve">(990)الفِجاج: جمع فجّ، و هو الطریق الواسع بین جبلین.</w:t>
      </w:r>
    </w:p>
    <w:p>
      <w:pPr>
        <w:pStyle w:val="BookText"/>
      </w:pPr>
      <w:r>
        <w:rPr>
          <w:rFonts w:ascii="IRNazanin" w:hAnsi="IRNazanin" w:eastAsia="IRNazanin" w:cs="IRNazanin"/>
          <w:lang w:bidi="fa-IR"/>
          <w:color w:val="111111"/>
          <w:sz w:val="28"/>
          <w:szCs w:val="28"/>
          <w:rtl/>
        </w:rPr>
        <w:t xml:space="preserve">(991)المِهاد - بزنة کتاب -: الفراش.</w:t>
      </w:r>
    </w:p>
    <w:p>
      <w:pPr>
        <w:pStyle w:val="BookText"/>
      </w:pPr>
      <w:r>
        <w:rPr>
          <w:rFonts w:ascii="IRNazanin" w:hAnsi="IRNazanin" w:eastAsia="IRNazanin" w:cs="IRNazanin"/>
          <w:lang w:bidi="fa-IR"/>
          <w:color w:val="111111"/>
          <w:sz w:val="28"/>
          <w:szCs w:val="28"/>
          <w:rtl/>
        </w:rPr>
        <w:t xml:space="preserve">(992)الخَلق: بمعنی المخلوق «ذو اعتماد» أی: بطش و تصرف بقصد و إرادة.</w:t>
      </w:r>
    </w:p>
    <w:p>
      <w:pPr>
        <w:pStyle w:val="BookText"/>
      </w:pPr>
      <w:r>
        <w:rPr>
          <w:rFonts w:ascii="Amiri" w:hAnsi="Amiri" w:eastAsia="Amiri" w:cs="Amiri"/>
          <w:lang w:bidi="ar-SA"/>
          <w:color w:val="111111"/>
          <w:sz w:val="28"/>
          <w:szCs w:val="28"/>
          <w:rtl/>
        </w:rPr>
        <w:t xml:space="preserve">(993)مُبْتَدع الخلق: منشئه من العدم المحض.</w:t>
      </w:r>
    </w:p>
    <w:p>
      <w:pPr>
        <w:pStyle w:val="BookText"/>
      </w:pPr>
      <w:r>
        <w:rPr>
          <w:rFonts w:ascii="Amiri" w:hAnsi="Amiri" w:eastAsia="Amiri" w:cs="Amiri"/>
          <w:lang w:bidi="ar-SA"/>
          <w:color w:val="111111"/>
          <w:sz w:val="28"/>
          <w:szCs w:val="28"/>
          <w:rtl/>
        </w:rPr>
        <w:t xml:space="preserve">(994)وارثُهُ: الباقی بعده.</w:t>
      </w:r>
    </w:p>
    <w:p>
      <w:pPr>
        <w:pStyle w:val="BookText"/>
      </w:pPr>
      <w:r>
        <w:rPr>
          <w:rFonts w:ascii="IRNazanin" w:hAnsi="IRNazanin" w:eastAsia="IRNazanin" w:cs="IRNazanin"/>
          <w:lang w:bidi="fa-IR"/>
          <w:color w:val="111111"/>
          <w:sz w:val="28"/>
          <w:szCs w:val="28"/>
          <w:rtl/>
        </w:rPr>
        <w:t xml:space="preserve">(995)دائبان: تثنیة دائب، و هو المجدّ المجتهد، وصفهما بذلک لتعاقبهما علی حال واحدة لا یفتران و لا یسکنان.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(996)خائنة الأعین: ما یسارق من النظر إلی ما لا یحل.</w:t>
      </w:r>
    </w:p>
    <w:p>
      <w:pPr>
        <w:pStyle w:val="BookText"/>
      </w:pPr>
      <w:r>
        <w:rPr>
          <w:rFonts w:ascii="IRNazanin" w:hAnsi="IRNazanin" w:eastAsia="IRNazanin" w:cs="IRNazanin"/>
          <w:lang w:bidi="fa-IR"/>
          <w:color w:val="111111"/>
          <w:sz w:val="28"/>
          <w:szCs w:val="28"/>
          <w:rtl/>
        </w:rPr>
        <w:t xml:space="preserve">(997)النقمة: الغضب، و یجوز نقمة و نقمة علی وزن کلمة و کلمة.</w:t>
      </w:r>
    </w:p>
    <w:p>
      <w:pPr>
        <w:pStyle w:val="BookText"/>
      </w:pPr>
      <w:r>
        <w:rPr>
          <w:rFonts w:ascii="IRNazanin" w:hAnsi="IRNazanin" w:eastAsia="IRNazanin" w:cs="IRNazanin"/>
          <w:lang w:bidi="fa-IR"/>
          <w:color w:val="111111"/>
          <w:sz w:val="28"/>
          <w:szCs w:val="28"/>
          <w:rtl/>
        </w:rPr>
        <w:t xml:space="preserve">(998)عَازّه - بالتشدید - رام مشارکته فی شیء من عزته، غالبه.</w:t>
      </w:r>
    </w:p>
    <w:p>
      <w:pPr>
        <w:pStyle w:val="BookText"/>
      </w:pPr>
      <w:r>
        <w:rPr>
          <w:rFonts w:ascii="Amiri" w:hAnsi="Amiri" w:eastAsia="Amiri" w:cs="Amiri"/>
          <w:lang w:bidi="ar-SA"/>
          <w:color w:val="111111"/>
          <w:sz w:val="28"/>
          <w:szCs w:val="28"/>
          <w:rtl/>
        </w:rPr>
        <w:t xml:space="preserve">(999)شاقّه: نازعه.</w:t>
      </w:r>
    </w:p>
    <w:p>
      <w:pPr>
        <w:pStyle w:val="BookText"/>
      </w:pPr>
      <w:r>
        <w:rPr>
          <w:rFonts w:ascii="IRNazanin" w:hAnsi="IRNazanin" w:eastAsia="IRNazanin" w:cs="IRNazanin"/>
          <w:lang w:bidi="fa-IR"/>
          <w:color w:val="111111"/>
          <w:sz w:val="28"/>
          <w:szCs w:val="28"/>
          <w:rtl/>
        </w:rPr>
        <w:t xml:space="preserve">(1000)نَاوَأه: خالفه و هی مهموزة، إلا أنها سهّلت لتشاکل «عاداه».</w:t>
      </w:r>
    </w:p>
    <w:p>
      <w:pPr>
        <w:pStyle w:val="BookText"/>
      </w:pPr>
      <w:r>
        <w:rPr>
          <w:rFonts w:ascii="Amiri" w:hAnsi="Amiri" w:eastAsia="Amiri" w:cs="Amiri"/>
          <w:lang w:bidi="ar-SA"/>
          <w:color w:val="111111"/>
          <w:sz w:val="28"/>
          <w:szCs w:val="28"/>
          <w:rtl/>
        </w:rPr>
        <w:t xml:space="preserve">(1001) «مَنْ أقْرَضَهُ قضاه»: جعل تقدیم العمل الصالح بمنزلة القرض، و الثواب علیه بمنزلة قضاء الدین إظهارا لتحقق الجزاء علی العمل، قال تعالی:«مَنْ ذَا الَّذِی یُقْرِضُ اللّهَ قَرْضاً حَسَناً فَیُضاعِفَهُ لَهُ أَضْعافاً کَثِیرَةً» .</w:t>
      </w:r>
    </w:p>
    <w:p>
      <w:pPr>
        <w:pStyle w:val="BookText"/>
      </w:pPr>
      <w:r>
        <w:rPr>
          <w:rFonts w:ascii="IRNazanin" w:hAnsi="IRNazanin" w:eastAsia="IRNazanin" w:cs="IRNazanin"/>
          <w:lang w:bidi="fa-IR"/>
          <w:color w:val="111111"/>
          <w:sz w:val="28"/>
          <w:szCs w:val="28"/>
          <w:rtl/>
        </w:rPr>
        <w:t xml:space="preserve">(1002)العُنْف - بضم فسکون -: ضد الرفق، و یقال: عنف علیه، و عنف به - من باب کرم فیهما - و أصل العنیف الذی لا رفق له برکوب الخیل، و جمعه عنف.</w:t>
      </w:r>
    </w:p>
    <w:p>
      <w:pPr>
        <w:pStyle w:val="BookText"/>
      </w:pPr>
      <w:r>
        <w:rPr>
          <w:rFonts w:ascii="IRNazanin" w:hAnsi="IRNazanin" w:eastAsia="IRNazanin" w:cs="IRNazanin"/>
          <w:lang w:bidi="fa-IR"/>
          <w:color w:val="111111"/>
          <w:sz w:val="28"/>
          <w:szCs w:val="28"/>
          <w:rtl/>
        </w:rPr>
        <w:t xml:space="preserve">و السیاق هنا مصدر ساق یسوق.</w:t>
      </w:r>
    </w:p>
    <w:p>
      <w:pPr>
        <w:pStyle w:val="BookText"/>
      </w:pPr>
      <w:r>
        <w:rPr>
          <w:rFonts w:ascii="IRNazanin" w:hAnsi="IRNazanin" w:eastAsia="IRNazanin" w:cs="IRNazanin"/>
          <w:lang w:bidi="fa-IR"/>
          <w:color w:val="111111"/>
          <w:sz w:val="28"/>
          <w:szCs w:val="28"/>
          <w:rtl/>
        </w:rPr>
        <w:t xml:space="preserve">(1003) «مَنْ لم یُعَنْ علی نفسه» - مبنی للمجهول - أی: من لم یساعده اللّه علی نفسه حتی یکون لها من وجدانها منبه لم ینفعه تنبیه غیره.</w:t>
      </w:r>
    </w:p>
    <w:p>
      <w:pPr>
        <w:pStyle w:val="BookText"/>
      </w:pPr>
      <w:r>
        <w:rPr>
          <w:rFonts w:ascii="IRNazanin" w:hAnsi="IRNazanin" w:eastAsia="IRNazanin" w:cs="IRNazanin"/>
          <w:lang w:bidi="fa-IR"/>
          <w:color w:val="111111"/>
          <w:sz w:val="28"/>
          <w:szCs w:val="28"/>
          <w:rtl/>
        </w:rPr>
        <w:t xml:space="preserve">(1004)الأشباح: الأشخاص، و المراد بهم هاهنا الملائکة.</w:t>
      </w:r>
    </w:p>
    <w:p>
      <w:pPr>
        <w:pStyle w:val="BookText"/>
      </w:pPr>
      <w:r>
        <w:rPr>
          <w:rFonts w:ascii="Amiri" w:hAnsi="Amiri" w:eastAsia="Amiri" w:cs="Amiri"/>
          <w:lang w:bidi="ar-SA"/>
          <w:color w:val="111111"/>
          <w:sz w:val="28"/>
          <w:szCs w:val="28"/>
          <w:rtl/>
        </w:rPr>
        <w:t xml:space="preserve">(1005)یَفِرُهُ المنعُ: یزید فی ماله. و هو من وفر وفورا.</w:t>
      </w:r>
    </w:p>
    <w:p>
      <w:pPr>
        <w:pStyle w:val="BookText"/>
      </w:pPr>
      <w:r>
        <w:rPr>
          <w:rFonts w:ascii="Amiri" w:hAnsi="Amiri" w:eastAsia="Amiri" w:cs="Amiri"/>
          <w:lang w:bidi="ar-SA"/>
          <w:color w:val="111111"/>
          <w:sz w:val="28"/>
          <w:szCs w:val="28"/>
          <w:rtl/>
        </w:rPr>
        <w:t xml:space="preserve">(1006)یُکْدِیه: یفقره و ینفذ خزائنه.</w:t>
      </w:r>
    </w:p>
    <w:p>
      <w:pPr>
        <w:pStyle w:val="BookText"/>
      </w:pPr>
      <w:r>
        <w:rPr>
          <w:rFonts w:ascii="IRNazanin" w:hAnsi="IRNazanin" w:eastAsia="IRNazanin" w:cs="IRNazanin"/>
          <w:lang w:bidi="fa-IR"/>
          <w:color w:val="111111"/>
          <w:sz w:val="28"/>
          <w:szCs w:val="28"/>
          <w:rtl/>
        </w:rPr>
        <w:t xml:space="preserve">(1007)أناسیّ: جمع إنسان، و إنسان البصر: هو ما یری وسط الحدقة ممتازا عنها فی لونها.</w:t>
      </w:r>
    </w:p>
    <w:p>
      <w:pPr>
        <w:pStyle w:val="BookText"/>
      </w:pPr>
      <w:r>
        <w:rPr>
          <w:rFonts w:ascii="IRNazanin" w:hAnsi="IRNazanin" w:eastAsia="IRNazanin" w:cs="IRNazanin"/>
          <w:lang w:bidi="fa-IR"/>
          <w:color w:val="111111"/>
          <w:sz w:val="28"/>
          <w:szCs w:val="28"/>
          <w:rtl/>
        </w:rPr>
        <w:t xml:space="preserve">(1008)تَنَفّس المعادن: کنایة عن انغلاقها عن الجواهر.</w:t>
      </w:r>
    </w:p>
    <w:p>
      <w:pPr>
        <w:pStyle w:val="BookText"/>
      </w:pPr>
      <w:r>
        <w:rPr>
          <w:rFonts w:ascii="IRNazanin" w:hAnsi="IRNazanin" w:eastAsia="IRNazanin" w:cs="IRNazanin"/>
          <w:lang w:bidi="fa-IR"/>
          <w:color w:val="111111"/>
          <w:sz w:val="28"/>
          <w:szCs w:val="28"/>
          <w:rtl/>
        </w:rPr>
        <w:t xml:space="preserve">(1009)ضحک الأصداف: کنایة عن انفتاحها عن الدّرّ و تشققها.</w:t>
      </w:r>
    </w:p>
    <w:p>
      <w:pPr>
        <w:pStyle w:val="BookText"/>
      </w:pPr>
      <w:r>
        <w:rPr>
          <w:rFonts w:ascii="Amiri" w:hAnsi="Amiri" w:eastAsia="Amiri" w:cs="Amiri"/>
          <w:lang w:bidi="ar-SA"/>
          <w:color w:val="111111"/>
          <w:sz w:val="28"/>
          <w:szCs w:val="28"/>
          <w:rtl/>
        </w:rPr>
        <w:t xml:space="preserve">(1010)الفِلِزّ - بکسر الفاء و اللام -:</w:t>
      </w:r>
    </w:p>
    <w:p>
      <w:pPr>
        <w:pStyle w:val="BookText"/>
      </w:pPr>
      <w:r>
        <w:rPr>
          <w:rFonts w:ascii="IRNazanin" w:hAnsi="IRNazanin" w:eastAsia="IRNazanin" w:cs="IRNazanin"/>
          <w:lang w:bidi="fa-IR"/>
          <w:color w:val="111111"/>
          <w:sz w:val="28"/>
          <w:szCs w:val="28"/>
          <w:rtl/>
        </w:rPr>
        <w:t xml:space="preserve">الجوهر النفیس، و اللّجین:</w:t>
      </w:r>
    </w:p>
    <w:p>
      <w:pPr>
        <w:pStyle w:val="BookText"/>
      </w:pPr>
      <w:r>
        <w:rPr>
          <w:rFonts w:ascii="IRNazanin" w:hAnsi="IRNazanin" w:eastAsia="IRNazanin" w:cs="IRNazanin"/>
          <w:lang w:bidi="fa-IR"/>
          <w:color w:val="111111"/>
          <w:sz w:val="28"/>
          <w:szCs w:val="28"/>
          <w:rtl/>
        </w:rPr>
        <w:t xml:space="preserve">الفضة الخالصة، و العقیان: ذهب ینمو فی معدنه.</w:t>
      </w:r>
    </w:p>
    <w:p>
      <w:pPr>
        <w:pStyle w:val="BookText"/>
      </w:pPr>
      <w:r>
        <w:rPr>
          <w:rFonts w:ascii="Amiri" w:hAnsi="Amiri" w:eastAsia="Amiri" w:cs="Amiri"/>
          <w:lang w:bidi="ar-SA"/>
          <w:color w:val="111111"/>
          <w:sz w:val="28"/>
          <w:szCs w:val="28"/>
          <w:rtl/>
        </w:rPr>
        <w:t xml:space="preserve">(1011)نُثَارة الدرّ - بالضم - منثوره.</w:t>
      </w:r>
    </w:p>
    <w:p>
      <w:pPr>
        <w:pStyle w:val="BookText"/>
      </w:pPr>
      <w:r>
        <w:rPr>
          <w:rFonts w:ascii="IRNazanin" w:hAnsi="IRNazanin" w:eastAsia="IRNazanin" w:cs="IRNazanin"/>
          <w:lang w:bidi="fa-IR"/>
          <w:color w:val="111111"/>
          <w:sz w:val="28"/>
          <w:szCs w:val="28"/>
          <w:rtl/>
        </w:rPr>
        <w:t xml:space="preserve">(1012)حَصِید المَرْجان: محصوده، یشیر إلی أن المرجان نبات.</w:t>
      </w:r>
    </w:p>
    <w:p>
      <w:pPr>
        <w:pStyle w:val="BookText"/>
      </w:pPr>
      <w:r>
        <w:rPr>
          <w:rFonts w:ascii="IRNazanin" w:hAnsi="IRNazanin" w:eastAsia="IRNazanin" w:cs="IRNazanin"/>
          <w:lang w:bidi="fa-IR"/>
          <w:color w:val="111111"/>
          <w:sz w:val="28"/>
          <w:szCs w:val="28"/>
          <w:rtl/>
        </w:rPr>
        <w:t xml:space="preserve">(1013)أنفده: بمعنی أفناه، و نفد - کفرح - أی فنی.</w:t>
      </w:r>
    </w:p>
    <w:p>
      <w:pPr>
        <w:pStyle w:val="BookText"/>
      </w:pPr>
      <w:r>
        <w:rPr>
          <w:rFonts w:ascii="IRNazanin" w:hAnsi="IRNazanin" w:eastAsia="IRNazanin" w:cs="IRNazanin"/>
          <w:lang w:bidi="fa-IR"/>
          <w:color w:val="111111"/>
          <w:sz w:val="28"/>
          <w:szCs w:val="28"/>
          <w:rtl/>
        </w:rPr>
        <w:t xml:space="preserve">(1014)یَغیِض - بفتح حرف المضارعة - من «غاض» المتعدی یقال: غاض الماء لازما، و غاضه اللّه متعدیا.</w:t>
      </w:r>
    </w:p>
    <w:p>
      <w:pPr>
        <w:pStyle w:val="BookText"/>
      </w:pPr>
      <w:r>
        <w:rPr>
          <w:rFonts w:ascii="IRNazanin" w:hAnsi="IRNazanin" w:eastAsia="IRNazanin" w:cs="IRNazanin"/>
          <w:lang w:bidi="fa-IR"/>
          <w:color w:val="111111"/>
          <w:sz w:val="28"/>
          <w:szCs w:val="28"/>
          <w:rtl/>
        </w:rPr>
        <w:t xml:space="preserve">و یقال: أغاضه أیضا، و کلاهما بمعنی أنقصه و أذهب ما عنده.</w:t>
      </w:r>
    </w:p>
    <w:p>
      <w:pPr>
        <w:pStyle w:val="BookText"/>
      </w:pPr>
      <w:r>
        <w:rPr>
          <w:rFonts w:ascii="Amiri" w:hAnsi="Amiri" w:eastAsia="Amiri" w:cs="Amiri"/>
          <w:lang w:bidi="ar-SA"/>
          <w:color w:val="111111"/>
          <w:sz w:val="28"/>
          <w:szCs w:val="28"/>
          <w:rtl/>
        </w:rPr>
        <w:t xml:space="preserve">(1015)یُبْخِلُهُ - بالتخفیف - من «أبخلت فلانا» وجدته بخیلا.</w:t>
      </w:r>
    </w:p>
    <w:p>
      <w:pPr>
        <w:pStyle w:val="BookText"/>
      </w:pPr>
      <w:r>
        <w:rPr>
          <w:rFonts w:ascii="IRNazanin" w:hAnsi="IRNazanin" w:eastAsia="IRNazanin" w:cs="IRNazanin"/>
          <w:lang w:bidi="fa-IR"/>
          <w:color w:val="111111"/>
          <w:sz w:val="28"/>
          <w:szCs w:val="28"/>
          <w:rtl/>
        </w:rPr>
        <w:t xml:space="preserve">(1016) «ائْتَمّ به» أی: اتبعه فصفه کما وصفه اقتداء به.</w:t>
      </w:r>
    </w:p>
    <w:p>
      <w:pPr>
        <w:pStyle w:val="BookText"/>
      </w:pPr>
      <w:r>
        <w:rPr>
          <w:rFonts w:ascii="IRNazanin" w:hAnsi="IRNazanin" w:eastAsia="IRNazanin" w:cs="IRNazanin"/>
          <w:lang w:bidi="fa-IR"/>
          <w:color w:val="111111"/>
          <w:sz w:val="28"/>
          <w:szCs w:val="28"/>
          <w:rtl/>
        </w:rPr>
        <w:t xml:space="preserve">(1017)کل علمه: فوّض علمه.</w:t>
      </w:r>
    </w:p>
    <w:p>
      <w:pPr>
        <w:pStyle w:val="BookText"/>
      </w:pPr>
      <w:r>
        <w:rPr>
          <w:rFonts w:ascii="Amiri" w:hAnsi="Amiri" w:eastAsia="Amiri" w:cs="Amiri"/>
          <w:lang w:bidi="ar-SA"/>
          <w:color w:val="111111"/>
          <w:sz w:val="28"/>
          <w:szCs w:val="28"/>
          <w:rtl/>
        </w:rPr>
        <w:t xml:space="preserve">(1018)السَّدَد: جمع سدة، و هی الرتاج.</w:t>
      </w:r>
    </w:p>
    <w:p>
      <w:pPr>
        <w:pStyle w:val="BookText"/>
      </w:pPr>
      <w:r>
        <w:rPr>
          <w:rFonts w:ascii="IRNazanin" w:hAnsi="IRNazanin" w:eastAsia="IRNazanin" w:cs="IRNazanin"/>
          <w:lang w:bidi="fa-IR"/>
          <w:color w:val="111111"/>
          <w:sz w:val="28"/>
          <w:szCs w:val="28"/>
          <w:rtl/>
        </w:rPr>
        <w:t xml:space="preserve">(1019)ارتَمَتِ الأوهام: ذهبت أمام الأفکار کالطلیعة لها.</w:t>
      </w:r>
    </w:p>
    <w:p>
      <w:pPr>
        <w:pStyle w:val="BookText"/>
      </w:pPr>
      <w:r>
        <w:rPr>
          <w:rFonts w:ascii="Amiri" w:hAnsi="Amiri" w:eastAsia="Amiri" w:cs="Amiri"/>
          <w:lang w:bidi="ar-SA"/>
          <w:color w:val="111111"/>
          <w:sz w:val="28"/>
          <w:szCs w:val="28"/>
          <w:rtl/>
        </w:rPr>
        <w:t xml:space="preserve">(1020)مُنْقَطَعَ الشیء: ما الیه ینتهی.</w:t>
      </w:r>
    </w:p>
    <w:p>
      <w:pPr>
        <w:pStyle w:val="BookText"/>
      </w:pPr>
      <w:r>
        <w:rPr>
          <w:rFonts w:ascii="Amiri" w:hAnsi="Amiri" w:eastAsia="Amiri" w:cs="Amiri"/>
          <w:lang w:bidi="ar-SA"/>
          <w:color w:val="111111"/>
          <w:sz w:val="28"/>
          <w:szCs w:val="28"/>
          <w:rtl/>
        </w:rPr>
        <w:t xml:space="preserve">(1021)المبَرَّأ: المجرد.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(1022)تَوَلّهَت القلوب الیه: اشتد عشقها حتی أصابها الوله - و هو الحیرة - و قوی میلها لمعرفة کنهه.</w:t>
      </w:r>
    </w:p>
    <w:p>
      <w:pPr>
        <w:pStyle w:val="BookText"/>
      </w:pPr>
      <w:r>
        <w:rPr>
          <w:rFonts w:ascii="IRNazanin" w:hAnsi="IRNazanin" w:eastAsia="IRNazanin" w:cs="IRNazanin"/>
          <w:lang w:bidi="fa-IR"/>
          <w:color w:val="111111"/>
          <w:sz w:val="28"/>
          <w:szCs w:val="28"/>
          <w:rtl/>
        </w:rPr>
        <w:t xml:space="preserve">(1023)غمضت: خفیت طرق الفکر و دقت، و بلغت فی الخفاء و الدقة حدا لا یبلغه الوصف.</w:t>
      </w:r>
    </w:p>
    <w:p>
      <w:pPr>
        <w:pStyle w:val="BookText"/>
      </w:pPr>
      <w:r>
        <w:rPr>
          <w:rFonts w:ascii="Amiri" w:hAnsi="Amiri" w:eastAsia="Amiri" w:cs="Amiri"/>
          <w:lang w:bidi="ar-SA"/>
          <w:color w:val="111111"/>
          <w:sz w:val="28"/>
          <w:szCs w:val="28"/>
          <w:rtl/>
        </w:rPr>
        <w:t xml:space="preserve">(1024)رَدَعَها: ردّها.</w:t>
      </w:r>
    </w:p>
    <w:p>
      <w:pPr>
        <w:pStyle w:val="BookText"/>
      </w:pPr>
      <w:r>
        <w:rPr>
          <w:rFonts w:ascii="Amiri" w:hAnsi="Amiri" w:eastAsia="Amiri" w:cs="Amiri"/>
          <w:lang w:bidi="ar-SA"/>
          <w:color w:val="111111"/>
          <w:sz w:val="28"/>
          <w:szCs w:val="28"/>
          <w:rtl/>
        </w:rPr>
        <w:t xml:space="preserve">(1025)المَهَاوی: المهالک.</w:t>
      </w:r>
    </w:p>
    <w:p>
      <w:pPr>
        <w:pStyle w:val="BookText"/>
      </w:pPr>
      <w:r>
        <w:rPr>
          <w:rFonts w:ascii="IRNazanin" w:hAnsi="IRNazanin" w:eastAsia="IRNazanin" w:cs="IRNazanin"/>
          <w:lang w:bidi="fa-IR"/>
          <w:color w:val="111111"/>
          <w:sz w:val="28"/>
          <w:szCs w:val="28"/>
          <w:rtl/>
        </w:rPr>
        <w:t xml:space="preserve">(1026)السّدَف - بضم ففتح - جمع سدفة، و هی القطعة من اللیل المظلم.</w:t>
      </w:r>
    </w:p>
    <w:p>
      <w:pPr>
        <w:pStyle w:val="BookText"/>
      </w:pPr>
      <w:r>
        <w:rPr>
          <w:rFonts w:ascii="Amiri" w:hAnsi="Amiri" w:eastAsia="Amiri" w:cs="Amiri"/>
          <w:lang w:bidi="ar-SA"/>
          <w:color w:val="111111"/>
          <w:sz w:val="28"/>
          <w:szCs w:val="28"/>
          <w:rtl/>
        </w:rPr>
        <w:t xml:space="preserve">(1027)جُبِهَت - بالبناء للمجهول - ضربت جبهتها: و المراد عادت خائبة.</w:t>
      </w:r>
    </w:p>
    <w:p>
      <w:pPr>
        <w:pStyle w:val="BookText"/>
      </w:pPr>
      <w:r>
        <w:rPr>
          <w:rFonts w:ascii="IRNazanin" w:hAnsi="IRNazanin" w:eastAsia="IRNazanin" w:cs="IRNazanin"/>
          <w:lang w:bidi="fa-IR"/>
          <w:color w:val="111111"/>
          <w:sz w:val="28"/>
          <w:szCs w:val="28"/>
          <w:rtl/>
        </w:rPr>
        <w:t xml:space="preserve">(1028)الجَوْر: العدول عن الطریق، و الاعتساف: السلوک علی غیر جادّة.</w:t>
      </w:r>
    </w:p>
    <w:p>
      <w:pPr>
        <w:pStyle w:val="BookText"/>
      </w:pPr>
      <w:r>
        <w:rPr>
          <w:rFonts w:ascii="Amiri" w:hAnsi="Amiri" w:eastAsia="Amiri" w:cs="Amiri"/>
          <w:lang w:bidi="ar-SA"/>
          <w:color w:val="111111"/>
          <w:sz w:val="28"/>
          <w:szCs w:val="28"/>
          <w:rtl/>
        </w:rPr>
        <w:t xml:space="preserve">(1029)الرّوِیّات: جمع رویّة، و هی الفکر.</w:t>
      </w:r>
    </w:p>
    <w:p>
      <w:pPr>
        <w:pStyle w:val="BookText"/>
      </w:pPr>
      <w:r>
        <w:rPr>
          <w:rFonts w:ascii="IRNazanin" w:hAnsi="IRNazanin" w:eastAsia="IRNazanin" w:cs="IRNazanin"/>
          <w:lang w:bidi="fa-IR"/>
          <w:color w:val="111111"/>
          <w:sz w:val="28"/>
          <w:szCs w:val="28"/>
          <w:rtl/>
        </w:rPr>
        <w:t xml:space="preserve">(1030)ابتدَعَ الخلقَ: أوجده من العدم المحض علی غیر مثال سابق.</w:t>
      </w:r>
    </w:p>
    <w:p>
      <w:pPr>
        <w:pStyle w:val="BookText"/>
      </w:pPr>
      <w:r>
        <w:rPr>
          <w:rFonts w:ascii="Amiri" w:hAnsi="Amiri" w:eastAsia="Amiri" w:cs="Amiri"/>
          <w:lang w:bidi="ar-SA"/>
          <w:color w:val="111111"/>
          <w:sz w:val="28"/>
          <w:szCs w:val="28"/>
          <w:rtl/>
        </w:rPr>
        <w:t xml:space="preserve">(1031)امتَثَلَهُ: حاذاه و حاکاه.</w:t>
      </w:r>
    </w:p>
    <w:p>
      <w:pPr>
        <w:pStyle w:val="BookText"/>
      </w:pPr>
      <w:r>
        <w:rPr>
          <w:rFonts w:ascii="IRNazanin" w:hAnsi="IRNazanin" w:eastAsia="IRNazanin" w:cs="IRNazanin"/>
          <w:lang w:bidi="fa-IR"/>
          <w:color w:val="111111"/>
          <w:sz w:val="28"/>
          <w:szCs w:val="28"/>
          <w:rtl/>
        </w:rPr>
        <w:t xml:space="preserve">(1032) «لا مقدار سابق احتَذَی علیه»:</w:t>
      </w:r>
    </w:p>
    <w:p>
      <w:pPr>
        <w:pStyle w:val="BookText"/>
      </w:pPr>
      <w:r>
        <w:rPr>
          <w:rFonts w:ascii="IRNazanin" w:hAnsi="IRNazanin" w:eastAsia="IRNazanin" w:cs="IRNazanin"/>
          <w:lang w:bidi="fa-IR"/>
          <w:color w:val="111111"/>
          <w:sz w:val="28"/>
          <w:szCs w:val="28"/>
          <w:rtl/>
        </w:rPr>
        <w:t xml:space="preserve">قاس و طبق علیه.</w:t>
      </w:r>
    </w:p>
    <w:p>
      <w:pPr>
        <w:pStyle w:val="BookText"/>
      </w:pPr>
      <w:r>
        <w:rPr>
          <w:rFonts w:ascii="IRNazanin" w:hAnsi="IRNazanin" w:eastAsia="IRNazanin" w:cs="IRNazanin"/>
          <w:lang w:bidi="fa-IR"/>
          <w:color w:val="111111"/>
          <w:sz w:val="28"/>
          <w:szCs w:val="28"/>
          <w:rtl/>
        </w:rPr>
        <w:t xml:space="preserve">(1033)المِسَاک - بکسر المیم - ما یمسک الشیء کالملاک ما به یملک.</w:t>
      </w:r>
    </w:p>
    <w:p>
      <w:pPr>
        <w:pStyle w:val="BookText"/>
      </w:pPr>
      <w:r>
        <w:rPr>
          <w:rFonts w:ascii="Amiri" w:hAnsi="Amiri" w:eastAsia="Amiri" w:cs="Amiri"/>
          <w:lang w:bidi="ar-SA"/>
          <w:color w:val="111111"/>
          <w:sz w:val="28"/>
          <w:szCs w:val="28"/>
          <w:rtl/>
        </w:rPr>
        <w:t xml:space="preserve">(1034)الحِقاق: جمع حقّة - بضم الحاء - و هو رأس العظم عند المفصل.</w:t>
      </w:r>
    </w:p>
    <w:p>
      <w:pPr>
        <w:pStyle w:val="BookText"/>
      </w:pPr>
      <w:r>
        <w:rPr>
          <w:rFonts w:ascii="IRNazanin" w:hAnsi="IRNazanin" w:eastAsia="IRNazanin" w:cs="IRNazanin"/>
          <w:lang w:bidi="fa-IR"/>
          <w:color w:val="111111"/>
          <w:sz w:val="28"/>
          <w:szCs w:val="28"/>
          <w:rtl/>
        </w:rPr>
        <w:t xml:space="preserve">(1035)احتجاب المفاصل: استتارها باللحم و الجلد.</w:t>
      </w:r>
    </w:p>
    <w:p>
      <w:pPr>
        <w:pStyle w:val="BookText"/>
      </w:pPr>
      <w:r>
        <w:rPr>
          <w:rFonts w:ascii="IRNazanin" w:hAnsi="IRNazanin" w:eastAsia="IRNazanin" w:cs="IRNazanin"/>
          <w:lang w:bidi="fa-IR"/>
          <w:color w:val="111111"/>
          <w:sz w:val="28"/>
          <w:szCs w:val="28"/>
          <w:rtl/>
        </w:rPr>
        <w:t xml:space="preserve">(1036)العادلون بک: الذین عدلوا بک غیرک، أی سوّوه بک و شبّهوک به.</w:t>
      </w:r>
    </w:p>
    <w:p>
      <w:pPr>
        <w:pStyle w:val="BookText"/>
      </w:pPr>
      <w:r>
        <w:rPr>
          <w:rFonts w:ascii="IRNazanin" w:hAnsi="IRNazanin" w:eastAsia="IRNazanin" w:cs="IRNazanin"/>
          <w:lang w:bidi="fa-IR"/>
          <w:color w:val="111111"/>
          <w:sz w:val="28"/>
          <w:szCs w:val="28"/>
          <w:rtl/>
        </w:rPr>
        <w:t xml:space="preserve">(1037)نَحَلُوکَ: أعطوک، و حلیة المخلوقین: صفاتهم الخاصة بهم من الجسمانیة و ما یتبعها.</w:t>
      </w:r>
    </w:p>
    <w:p>
      <w:pPr>
        <w:pStyle w:val="BookText"/>
      </w:pPr>
      <w:r>
        <w:rPr>
          <w:rFonts w:ascii="Amiri" w:hAnsi="Amiri" w:eastAsia="Amiri" w:cs="Amiri"/>
          <w:lang w:bidi="ar-SA"/>
          <w:color w:val="111111"/>
          <w:sz w:val="28"/>
          <w:szCs w:val="28"/>
          <w:rtl/>
        </w:rPr>
        <w:t xml:space="preserve">(1038)قَدّرُوک: قاسوک.</w:t>
      </w:r>
    </w:p>
    <w:p>
      <w:pPr>
        <w:pStyle w:val="BookText"/>
      </w:pPr>
      <w:r>
        <w:rPr>
          <w:rFonts w:ascii="Amiri" w:hAnsi="Amiri" w:eastAsia="Amiri" w:cs="Amiri"/>
          <w:lang w:bidi="ar-SA"/>
          <w:color w:val="111111"/>
          <w:sz w:val="28"/>
          <w:szCs w:val="28"/>
          <w:rtl/>
        </w:rPr>
        <w:t xml:space="preserve">(1039)مُکَیّفاً: ذا کیفیة مخصوصة.</w:t>
      </w:r>
    </w:p>
    <w:p>
      <w:pPr>
        <w:pStyle w:val="BookText"/>
      </w:pPr>
      <w:r>
        <w:rPr>
          <w:rFonts w:ascii="Amiri" w:hAnsi="Amiri" w:eastAsia="Amiri" w:cs="Amiri"/>
          <w:lang w:bidi="ar-SA"/>
          <w:color w:val="111111"/>
          <w:sz w:val="28"/>
          <w:szCs w:val="28"/>
          <w:rtl/>
        </w:rPr>
        <w:t xml:space="preserve">(1040) «مُصَرّفاً» أی تصرّفک العقول بأفهامها فی حدودک.</w:t>
      </w:r>
    </w:p>
    <w:p>
      <w:pPr>
        <w:pStyle w:val="BookText"/>
      </w:pPr>
      <w:r>
        <w:rPr>
          <w:rFonts w:ascii="Amiri" w:hAnsi="Amiri" w:eastAsia="Amiri" w:cs="Amiri"/>
          <w:lang w:bidi="ar-SA"/>
          <w:color w:val="111111"/>
          <w:sz w:val="28"/>
          <w:szCs w:val="28"/>
          <w:rtl/>
        </w:rPr>
        <w:t xml:space="preserve">(1041)اسْتَصْعَبَ الرکوبُ: لم ینقد فی السیر لراکبه.</w:t>
      </w:r>
    </w:p>
    <w:p>
      <w:pPr>
        <w:pStyle w:val="BookText"/>
      </w:pPr>
      <w:r>
        <w:rPr>
          <w:rFonts w:ascii="IRNazanin" w:hAnsi="IRNazanin" w:eastAsia="IRNazanin" w:cs="IRNazanin"/>
          <w:lang w:bidi="fa-IR"/>
          <w:color w:val="111111"/>
          <w:sz w:val="28"/>
          <w:szCs w:val="28"/>
          <w:rtl/>
        </w:rPr>
        <w:t xml:space="preserve">(1042)غریزة: طبیعة و مزاج، أی لیس له مزاج کما للمخلوقات الحساسة فینبعث عنه إلی الفعل، بل هو انفعال بما له بمقتضی ذاته، لا بأمر عارض.</w:t>
      </w:r>
    </w:p>
    <w:p>
      <w:pPr>
        <w:pStyle w:val="BookText"/>
      </w:pPr>
      <w:r>
        <w:rPr>
          <w:rFonts w:ascii="IRNazanin" w:hAnsi="IRNazanin" w:eastAsia="IRNazanin" w:cs="IRNazanin"/>
          <w:lang w:bidi="fa-IR"/>
          <w:color w:val="111111"/>
          <w:sz w:val="28"/>
          <w:szCs w:val="28"/>
          <w:rtl/>
        </w:rPr>
        <w:t xml:space="preserve">(1043)أفادها: استفادها.</w:t>
      </w:r>
    </w:p>
    <w:p>
      <w:pPr>
        <w:pStyle w:val="BookText"/>
      </w:pPr>
      <w:r>
        <w:rPr>
          <w:rFonts w:ascii="IRNazanin" w:hAnsi="IRNazanin" w:eastAsia="IRNazanin" w:cs="IRNazanin"/>
          <w:lang w:bidi="fa-IR"/>
          <w:color w:val="111111"/>
          <w:sz w:val="28"/>
          <w:szCs w:val="28"/>
          <w:rtl/>
        </w:rPr>
        <w:t xml:space="preserve">(1044)الرّیْث: التثاقل عن الأمر.</w:t>
      </w:r>
    </w:p>
    <w:p>
      <w:pPr>
        <w:pStyle w:val="BookText"/>
      </w:pPr>
      <w:r>
        <w:rPr>
          <w:rFonts w:ascii="IRNazanin" w:hAnsi="IRNazanin" w:eastAsia="IRNazanin" w:cs="IRNazanin"/>
          <w:lang w:bidi="fa-IR"/>
          <w:color w:val="111111"/>
          <w:sz w:val="28"/>
          <w:szCs w:val="28"/>
          <w:rtl/>
        </w:rPr>
        <w:t xml:space="preserve">(1045)الأنَاة: تؤدة یمازجها رویّة فی اختیار العمل و ترکه، و المتلکیء:</w:t>
      </w:r>
    </w:p>
    <w:p>
      <w:pPr>
        <w:pStyle w:val="BookText"/>
      </w:pPr>
      <w:r>
        <w:rPr>
          <w:rFonts w:ascii="IRNazanin" w:hAnsi="IRNazanin" w:eastAsia="IRNazanin" w:cs="IRNazanin"/>
          <w:lang w:bidi="fa-IR"/>
          <w:color w:val="111111"/>
          <w:sz w:val="28"/>
          <w:szCs w:val="28"/>
          <w:rtl/>
        </w:rPr>
        <w:t xml:space="preserve">المتعلل.</w:t>
      </w:r>
    </w:p>
    <w:p>
      <w:pPr>
        <w:pStyle w:val="BookText"/>
      </w:pPr>
      <w:r>
        <w:rPr>
          <w:rFonts w:ascii="IRNazanin" w:hAnsi="IRNazanin" w:eastAsia="IRNazanin" w:cs="IRNazanin"/>
          <w:lang w:bidi="fa-IR"/>
          <w:color w:val="111111"/>
          <w:sz w:val="28"/>
          <w:szCs w:val="28"/>
          <w:rtl/>
        </w:rPr>
        <w:t xml:space="preserve">(1046)أوَدها: اعوجاجها.</w:t>
      </w:r>
    </w:p>
    <w:p>
      <w:pPr>
        <w:pStyle w:val="BookText"/>
      </w:pPr>
      <w:r>
        <w:rPr>
          <w:rFonts w:ascii="Amiri" w:hAnsi="Amiri" w:eastAsia="Amiri" w:cs="Amiri"/>
          <w:lang w:bidi="ar-SA"/>
          <w:color w:val="111111"/>
          <w:sz w:val="28"/>
          <w:szCs w:val="28"/>
          <w:rtl/>
        </w:rPr>
        <w:t xml:space="preserve">(1047)نَهَجَ: عیّن و رسم.</w:t>
      </w:r>
    </w:p>
    <w:p>
      <w:pPr>
        <w:pStyle w:val="BookText"/>
      </w:pPr>
      <w:r>
        <w:rPr>
          <w:rFonts w:ascii="IRNazanin" w:hAnsi="IRNazanin" w:eastAsia="IRNazanin" w:cs="IRNazanin"/>
          <w:lang w:bidi="fa-IR"/>
          <w:color w:val="111111"/>
          <w:sz w:val="28"/>
          <w:szCs w:val="28"/>
          <w:rtl/>
        </w:rPr>
        <w:t xml:space="preserve">(1048)قرائنها: جمع قرینة، و هی النفس أی وصل حبال النفوس - و هی عالم النور - بالأبدان، و هی من عالم الظلمة.</w:t>
      </w:r>
    </w:p>
    <w:p>
      <w:pPr>
        <w:pStyle w:val="BookText"/>
      </w:pPr>
      <w:r>
        <w:rPr>
          <w:rFonts w:ascii="IRNazanin" w:hAnsi="IRNazanin" w:eastAsia="IRNazanin" w:cs="IRNazanin"/>
          <w:lang w:bidi="fa-IR"/>
          <w:color w:val="111111"/>
          <w:sz w:val="28"/>
          <w:szCs w:val="28"/>
          <w:rtl/>
        </w:rPr>
        <w:t xml:space="preserve">(1049)الغرائز: الطبائع.</w:t>
      </w:r>
    </w:p>
    <w:p>
      <w:pPr>
        <w:pStyle w:val="BookText"/>
      </w:pPr>
      <w:r>
        <w:rPr>
          <w:rFonts w:ascii="Amiri" w:hAnsi="Amiri" w:eastAsia="Amiri" w:cs="Amiri"/>
          <w:lang w:bidi="ar-SA"/>
          <w:color w:val="111111"/>
          <w:sz w:val="28"/>
          <w:szCs w:val="28"/>
          <w:rtl/>
        </w:rPr>
        <w:t xml:space="preserve">(1050)بَدَایَا: جمع بدیء، أی مصنوع.</w:t>
      </w:r>
    </w:p>
    <w:p>
      <w:pPr>
        <w:pStyle w:val="BookText"/>
      </w:pPr>
      <w:r>
        <w:rPr>
          <w:rFonts w:ascii="IRNazanin" w:hAnsi="IRNazanin" w:eastAsia="IRNazanin" w:cs="IRNazanin"/>
          <w:lang w:bidi="fa-IR"/>
          <w:color w:val="111111"/>
          <w:sz w:val="28"/>
          <w:szCs w:val="28"/>
          <w:rtl/>
        </w:rPr>
        <w:t xml:space="preserve">(1051)رَهَوَات: جمع رهوة. أی المکان المرتفع. و یقال للمنخفض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فهو من الأضداد. الفرج:</w:t>
      </w:r>
    </w:p>
    <w:p>
      <w:pPr>
        <w:pStyle w:val="BookText"/>
      </w:pPr>
      <w:r>
        <w:rPr>
          <w:rFonts w:ascii="IRNazanin" w:hAnsi="IRNazanin" w:eastAsia="IRNazanin" w:cs="IRNazanin"/>
          <w:lang w:bidi="fa-IR"/>
          <w:color w:val="111111"/>
          <w:sz w:val="28"/>
          <w:szCs w:val="28"/>
          <w:rtl/>
        </w:rPr>
        <w:t xml:space="preserve">جمع فرجة - بضم فسکون - و هی المکان الخالی.</w:t>
      </w:r>
    </w:p>
    <w:p>
      <w:pPr>
        <w:pStyle w:val="BookText"/>
      </w:pPr>
      <w:r>
        <w:rPr>
          <w:rFonts w:ascii="IRNazanin" w:hAnsi="IRNazanin" w:eastAsia="IRNazanin" w:cs="IRNazanin"/>
          <w:lang w:bidi="fa-IR"/>
          <w:color w:val="111111"/>
          <w:sz w:val="28"/>
          <w:szCs w:val="28"/>
          <w:rtl/>
        </w:rPr>
        <w:t xml:space="preserve">(1052)لاحَمَ، أی: ألصق، و الصّدوع جمع صدع، و هو الشّق، أی ما کان فی الجرم الواحد منها من صدع لحمه سبحانه، و أصلحه فسوّاه.</w:t>
      </w:r>
    </w:p>
    <w:p>
      <w:pPr>
        <w:pStyle w:val="BookText"/>
      </w:pPr>
      <w:r>
        <w:rPr>
          <w:rFonts w:ascii="IRNazanin" w:hAnsi="IRNazanin" w:eastAsia="IRNazanin" w:cs="IRNazanin"/>
          <w:lang w:bidi="fa-IR"/>
          <w:color w:val="111111"/>
          <w:sz w:val="28"/>
          <w:szCs w:val="28"/>
          <w:rtl/>
        </w:rPr>
        <w:t xml:space="preserve">(1053) «وَشّجَ» - بالتضعیف - أی شبّک، من «وشّج محمله» إذا شبّکه بالأربطة حتی لا یسقط منه شیء. و أزواجها: أمثالها و قرائنها من الأجرام الأخری.</w:t>
      </w:r>
    </w:p>
    <w:p>
      <w:pPr>
        <w:pStyle w:val="BookText"/>
      </w:pPr>
      <w:r>
        <w:rPr>
          <w:rFonts w:ascii="IRNazanin" w:hAnsi="IRNazanin" w:eastAsia="IRNazanin" w:cs="IRNazanin"/>
          <w:lang w:bidi="fa-IR"/>
          <w:color w:val="111111"/>
          <w:sz w:val="28"/>
          <w:szCs w:val="28"/>
          <w:rtl/>
        </w:rPr>
        <w:t xml:space="preserve">(1054) یرید بالهابطین و الصاعدین الأرواح السّفلیّة و العلویة.</w:t>
      </w:r>
    </w:p>
    <w:p>
      <w:pPr>
        <w:pStyle w:val="BookText"/>
      </w:pPr>
      <w:r>
        <w:rPr>
          <w:rFonts w:ascii="Amiri" w:hAnsi="Amiri" w:eastAsia="Amiri" w:cs="Amiri"/>
          <w:lang w:bidi="ar-SA"/>
          <w:color w:val="111111"/>
          <w:sz w:val="28"/>
          <w:szCs w:val="28"/>
          <w:rtl/>
        </w:rPr>
        <w:t xml:space="preserve">(1055)الحُزُونة: الصّعوبة.</w:t>
      </w:r>
    </w:p>
    <w:p>
      <w:pPr>
        <w:pStyle w:val="BookText"/>
      </w:pPr>
      <w:r>
        <w:rPr>
          <w:rFonts w:ascii="IRNazanin" w:hAnsi="IRNazanin" w:eastAsia="IRNazanin" w:cs="IRNazanin"/>
          <w:lang w:bidi="fa-IR"/>
          <w:color w:val="111111"/>
          <w:sz w:val="28"/>
          <w:szCs w:val="28"/>
          <w:rtl/>
        </w:rPr>
        <w:t xml:space="preserve">(1056)الأشراج: جمع شرج - بالتحریک - و هی العروة، و هی مقبض الکوز و الدّلو و غیرهما، و تسمی مجرّة السماء شرّجا، تشبیها بشرج العیبة، و أشار بإضافة العری للأشراج إلی أن کل جزء من مادتها عروة للآخر یجذبه إلیه لیتماسک به، فکل ماسک و کلّ: سوک:</w:t>
      </w:r>
    </w:p>
    <w:p>
      <w:pPr>
        <w:pStyle w:val="BookText"/>
      </w:pPr>
      <w:r>
        <w:rPr>
          <w:rFonts w:ascii="IRNazanin" w:hAnsi="IRNazanin" w:eastAsia="IRNazanin" w:cs="IRNazanin"/>
          <w:lang w:bidi="fa-IR"/>
          <w:color w:val="111111"/>
          <w:sz w:val="28"/>
          <w:szCs w:val="28"/>
          <w:rtl/>
        </w:rPr>
        <w:t xml:space="preserve">فکلّ عروة و له عروة.</w:t>
      </w:r>
    </w:p>
    <w:p>
      <w:pPr>
        <w:pStyle w:val="BookText"/>
      </w:pPr>
      <w:r>
        <w:rPr>
          <w:rFonts w:ascii="Amiri" w:hAnsi="Amiri" w:eastAsia="Amiri" w:cs="Amiri"/>
          <w:lang w:bidi="ar-SA"/>
          <w:color w:val="111111"/>
          <w:sz w:val="28"/>
          <w:szCs w:val="28"/>
          <w:rtl/>
        </w:rPr>
        <w:t xml:space="preserve">(1057)صَوَامِتُ: أی لا فراغ فیها.</w:t>
      </w:r>
    </w:p>
    <w:p>
      <w:pPr>
        <w:pStyle w:val="BookText"/>
      </w:pPr>
      <w:r>
        <w:rPr>
          <w:rFonts w:ascii="Amiri" w:hAnsi="Amiri" w:eastAsia="Amiri" w:cs="Amiri"/>
          <w:lang w:bidi="ar-SA"/>
          <w:color w:val="111111"/>
          <w:sz w:val="28"/>
          <w:szCs w:val="28"/>
          <w:rtl/>
        </w:rPr>
        <w:t xml:space="preserve">(1058)الرّصَد: الحرس.</w:t>
      </w:r>
    </w:p>
    <w:p>
      <w:pPr>
        <w:pStyle w:val="BookText"/>
      </w:pPr>
      <w:r>
        <w:rPr>
          <w:rFonts w:ascii="IRNazanin" w:hAnsi="IRNazanin" w:eastAsia="IRNazanin" w:cs="IRNazanin"/>
          <w:lang w:bidi="fa-IR"/>
          <w:color w:val="111111"/>
          <w:sz w:val="28"/>
          <w:szCs w:val="28"/>
          <w:rtl/>
        </w:rPr>
        <w:t xml:space="preserve">(1059)الشُّهُب الثواقب: النجوم الشدیدة الضیاء.</w:t>
      </w:r>
    </w:p>
    <w:p>
      <w:pPr>
        <w:pStyle w:val="BookText"/>
      </w:pPr>
      <w:r>
        <w:rPr>
          <w:rFonts w:ascii="IRNazanin" w:hAnsi="IRNazanin" w:eastAsia="IRNazanin" w:cs="IRNazanin"/>
          <w:lang w:bidi="fa-IR"/>
          <w:color w:val="111111"/>
          <w:sz w:val="28"/>
          <w:szCs w:val="28"/>
          <w:rtl/>
        </w:rPr>
        <w:t xml:space="preserve">(1060)النّقاب: جمع نقب، و هو الخرق.</w:t>
      </w:r>
    </w:p>
    <w:p>
      <w:pPr>
        <w:pStyle w:val="BookText"/>
      </w:pPr>
      <w:r>
        <w:rPr>
          <w:rFonts w:ascii="Amiri" w:hAnsi="Amiri" w:eastAsia="Amiri" w:cs="Amiri"/>
          <w:lang w:bidi="ar-SA"/>
          <w:color w:val="111111"/>
          <w:sz w:val="28"/>
          <w:szCs w:val="28"/>
          <w:rtl/>
        </w:rPr>
        <w:t xml:space="preserve">(1061) «تَمُور» تضطرب فی الهواء.</w:t>
      </w:r>
    </w:p>
    <w:p>
      <w:pPr>
        <w:pStyle w:val="BookText"/>
      </w:pPr>
      <w:r>
        <w:rPr>
          <w:rFonts w:ascii="Amiri" w:hAnsi="Amiri" w:eastAsia="Amiri" w:cs="Amiri"/>
          <w:lang w:bidi="ar-SA"/>
          <w:color w:val="111111"/>
          <w:sz w:val="28"/>
          <w:szCs w:val="28"/>
          <w:rtl/>
        </w:rPr>
        <w:t xml:space="preserve">(1062) «بأیْدِهِ»: بقوته.</w:t>
      </w:r>
    </w:p>
    <w:p>
      <w:pPr>
        <w:pStyle w:val="BookText"/>
      </w:pPr>
      <w:r>
        <w:rPr>
          <w:rFonts w:ascii="IRNazanin" w:hAnsi="IRNazanin" w:eastAsia="IRNazanin" w:cs="IRNazanin"/>
          <w:lang w:bidi="fa-IR"/>
          <w:color w:val="111111"/>
          <w:sz w:val="28"/>
          <w:szCs w:val="28"/>
          <w:rtl/>
        </w:rPr>
        <w:t xml:space="preserve">(1063) «مُبْصِرَة» أی: جعل شمس هذه الأجرام السماویة مضیئة یبصر بضوئها مدة النهار کله دائما.</w:t>
      </w:r>
    </w:p>
    <w:p>
      <w:pPr>
        <w:pStyle w:val="BookText"/>
      </w:pPr>
      <w:r>
        <w:rPr>
          <w:rFonts w:ascii="IRNazanin" w:hAnsi="IRNazanin" w:eastAsia="IRNazanin" w:cs="IRNazanin"/>
          <w:lang w:bidi="fa-IR"/>
          <w:color w:val="111111"/>
          <w:sz w:val="28"/>
          <w:szCs w:val="28"/>
          <w:rtl/>
        </w:rPr>
        <w:t xml:space="preserve">(1064)مَمْحُوّة: یمحی ضوؤها فی بعض أطراف اللیل فی أوقات من الشهر، و فی جمیع اللیل أیاما منه.</w:t>
      </w:r>
    </w:p>
    <w:p>
      <w:pPr>
        <w:pStyle w:val="BookText"/>
      </w:pPr>
      <w:r>
        <w:rPr>
          <w:rFonts w:ascii="Amiri" w:hAnsi="Amiri" w:eastAsia="Amiri" w:cs="Amiri"/>
          <w:lang w:bidi="ar-SA"/>
          <w:color w:val="111111"/>
          <w:sz w:val="28"/>
          <w:szCs w:val="28"/>
          <w:rtl/>
        </w:rPr>
        <w:t xml:space="preserve">(1065)مَنَاقِل مَجْرَاها: الأوضاع التی ینقلان فیها من مداریهما.</w:t>
      </w:r>
    </w:p>
    <w:p>
      <w:pPr>
        <w:pStyle w:val="BookText"/>
      </w:pPr>
      <w:r>
        <w:rPr>
          <w:rFonts w:ascii="IRNazanin" w:hAnsi="IRNazanin" w:eastAsia="IRNazanin" w:cs="IRNazanin"/>
          <w:lang w:bidi="fa-IR"/>
          <w:color w:val="111111"/>
          <w:sz w:val="28"/>
          <w:szCs w:val="28"/>
          <w:rtl/>
        </w:rPr>
        <w:t xml:space="preserve">(1066)فَلَکَهَا: هو الجسم الذی ارتکزت فیه، و أحاط بها، و فیه مدارها.</w:t>
      </w:r>
    </w:p>
    <w:p>
      <w:pPr>
        <w:pStyle w:val="BookText"/>
      </w:pPr>
      <w:r>
        <w:rPr>
          <w:rFonts w:ascii="IRNazanin" w:hAnsi="IRNazanin" w:eastAsia="IRNazanin" w:cs="IRNazanin"/>
          <w:lang w:bidi="fa-IR"/>
          <w:color w:val="111111"/>
          <w:sz w:val="28"/>
          <w:szCs w:val="28"/>
          <w:rtl/>
        </w:rPr>
        <w:t xml:space="preserve">(1067) «نَاطَ بها»: علق بها و أحاطها.</w:t>
      </w:r>
    </w:p>
    <w:p>
      <w:pPr>
        <w:pStyle w:val="BookText"/>
      </w:pPr>
      <w:r>
        <w:rPr>
          <w:rFonts w:ascii="Amiri" w:hAnsi="Amiri" w:eastAsia="Amiri" w:cs="Amiri"/>
          <w:lang w:bidi="ar-SA"/>
          <w:color w:val="111111"/>
          <w:sz w:val="28"/>
          <w:szCs w:val="28"/>
          <w:rtl/>
        </w:rPr>
        <w:t xml:space="preserve">(1068)دَرَارِیّها: کواکبها و أقمارها.</w:t>
      </w:r>
    </w:p>
    <w:p>
      <w:pPr>
        <w:pStyle w:val="BookText"/>
      </w:pPr>
      <w:r>
        <w:rPr>
          <w:rFonts w:ascii="IRNazanin" w:hAnsi="IRNazanin" w:eastAsia="IRNazanin" w:cs="IRNazanin"/>
          <w:lang w:bidi="fa-IR"/>
          <w:color w:val="111111"/>
          <w:sz w:val="28"/>
          <w:szCs w:val="28"/>
          <w:rtl/>
        </w:rPr>
        <w:t xml:space="preserve">(1069)أذْلال - علی وزن أقفال - جمع ذلّ بالکسر، و هو محجّة الطریق.</w:t>
      </w:r>
    </w:p>
    <w:p>
      <w:pPr>
        <w:pStyle w:val="BookText"/>
      </w:pPr>
      <w:r>
        <w:rPr>
          <w:rFonts w:ascii="IRNazanin" w:hAnsi="IRNazanin" w:eastAsia="IRNazanin" w:cs="IRNazanin"/>
          <w:lang w:bidi="fa-IR"/>
          <w:color w:val="111111"/>
          <w:sz w:val="28"/>
          <w:szCs w:val="28"/>
          <w:rtl/>
        </w:rPr>
        <w:t xml:space="preserve">(1070)الصّفیح: السماء.</w:t>
      </w:r>
    </w:p>
    <w:p>
      <w:pPr>
        <w:pStyle w:val="BookText"/>
      </w:pPr>
      <w:r>
        <w:rPr>
          <w:rFonts w:ascii="Amiri" w:hAnsi="Amiri" w:eastAsia="Amiri" w:cs="Amiri"/>
          <w:lang w:bidi="ar-SA"/>
          <w:color w:val="111111"/>
          <w:sz w:val="28"/>
          <w:szCs w:val="28"/>
          <w:rtl/>
        </w:rPr>
        <w:t xml:space="preserve">(1071)الأجْواء: جمع جوّ.</w:t>
      </w:r>
    </w:p>
    <w:p>
      <w:pPr>
        <w:pStyle w:val="BookText"/>
      </w:pPr>
      <w:r>
        <w:rPr>
          <w:rFonts w:ascii="Amiri" w:hAnsi="Amiri" w:eastAsia="Amiri" w:cs="Amiri"/>
          <w:lang w:bidi="ar-SA"/>
          <w:color w:val="111111"/>
          <w:sz w:val="28"/>
          <w:szCs w:val="28"/>
          <w:rtl/>
        </w:rPr>
        <w:t xml:space="preserve">(1072)الزّجَل: رفع الصوت.</w:t>
      </w:r>
    </w:p>
    <w:p>
      <w:pPr>
        <w:pStyle w:val="BookText"/>
      </w:pPr>
      <w:r>
        <w:rPr>
          <w:rFonts w:ascii="IRNazanin" w:hAnsi="IRNazanin" w:eastAsia="IRNazanin" w:cs="IRNazanin"/>
          <w:lang w:bidi="fa-IR"/>
          <w:color w:val="111111"/>
          <w:sz w:val="28"/>
          <w:szCs w:val="28"/>
          <w:rtl/>
        </w:rPr>
        <w:t xml:space="preserve">(1073)الحَظائر: جمع حظیرة، و هی الموضع یحاط علیه لتأوی الیه الغنم و الإبل توقّیا من البرد و الریح، و هو مجاز هاهنا عن المقامات المقدسة للأرواح الطاهرة.</w:t>
      </w:r>
    </w:p>
    <w:p>
      <w:pPr>
        <w:pStyle w:val="BookText"/>
      </w:pPr>
      <w:r>
        <w:rPr>
          <w:rFonts w:ascii="Amiri" w:hAnsi="Amiri" w:eastAsia="Amiri" w:cs="Amiri"/>
          <w:lang w:bidi="ar-SA"/>
          <w:color w:val="111111"/>
          <w:sz w:val="28"/>
          <w:szCs w:val="28"/>
          <w:rtl/>
        </w:rPr>
        <w:t xml:space="preserve">(1074)القُدُس: بضمّتین أو بضم فسکون: الطهر.</w:t>
      </w:r>
    </w:p>
    <w:p>
      <w:pPr>
        <w:pStyle w:val="BookText"/>
      </w:pPr>
      <w:r>
        <w:rPr>
          <w:rFonts w:ascii="Amiri" w:hAnsi="Amiri" w:eastAsia="Amiri" w:cs="Amiri"/>
          <w:lang w:bidi="ar-SA"/>
          <w:color w:val="111111"/>
          <w:sz w:val="28"/>
          <w:szCs w:val="28"/>
          <w:rtl/>
        </w:rPr>
        <w:t xml:space="preserve">(1075)السّتُرَات: جمع سترة، و هی ما یستتر به.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(1076)السُّرادِقَات: جمع سرادق، و هو ما یمدّ علی صحن البیت فیغطیه.</w:t>
      </w:r>
    </w:p>
    <w:p>
      <w:pPr>
        <w:pStyle w:val="BookText"/>
      </w:pPr>
      <w:r>
        <w:rPr>
          <w:rFonts w:ascii="IRNazanin" w:hAnsi="IRNazanin" w:eastAsia="IRNazanin" w:cs="IRNazanin"/>
          <w:lang w:bidi="fa-IR"/>
          <w:color w:val="111111"/>
          <w:sz w:val="28"/>
          <w:szCs w:val="28"/>
          <w:rtl/>
        </w:rPr>
        <w:t xml:space="preserve">(1077)الرّجیج: الزلزلة و الاضطراب.</w:t>
      </w:r>
    </w:p>
    <w:p>
      <w:pPr>
        <w:pStyle w:val="BookText"/>
      </w:pPr>
      <w:r>
        <w:rPr>
          <w:rFonts w:ascii="Amiri" w:hAnsi="Amiri" w:eastAsia="Amiri" w:cs="Amiri"/>
          <w:lang w:bidi="ar-SA"/>
          <w:color w:val="111111"/>
          <w:sz w:val="28"/>
          <w:szCs w:val="28"/>
          <w:rtl/>
        </w:rPr>
        <w:t xml:space="preserve">(1078) «تَسْتَکُّ منه»: تصمّ منه الآذان لشدته.</w:t>
      </w:r>
    </w:p>
    <w:p>
      <w:pPr>
        <w:pStyle w:val="BookText"/>
      </w:pPr>
      <w:r>
        <w:rPr>
          <w:rFonts w:ascii="IRNazanin" w:hAnsi="IRNazanin" w:eastAsia="IRNazanin" w:cs="IRNazanin"/>
          <w:lang w:bidi="fa-IR"/>
          <w:color w:val="111111"/>
          <w:sz w:val="28"/>
          <w:szCs w:val="28"/>
          <w:rtl/>
        </w:rPr>
        <w:t xml:space="preserve">(1079) «سُبُحات نور»: طبقات نور، و أصل السّبحات الأنوار نفسها.</w:t>
      </w:r>
    </w:p>
    <w:p>
      <w:pPr>
        <w:pStyle w:val="BookText"/>
      </w:pPr>
      <w:r>
        <w:rPr>
          <w:rFonts w:ascii="IRNazanin" w:hAnsi="IRNazanin" w:eastAsia="IRNazanin" w:cs="IRNazanin"/>
          <w:lang w:bidi="fa-IR"/>
          <w:color w:val="111111"/>
          <w:sz w:val="28"/>
          <w:szCs w:val="28"/>
          <w:rtl/>
        </w:rPr>
        <w:t xml:space="preserve">(1080)خاسئة: مدفوعة مطرودة عن الترامی الیها.</w:t>
      </w:r>
    </w:p>
    <w:p>
      <w:pPr>
        <w:pStyle w:val="BookText"/>
      </w:pPr>
      <w:r>
        <w:rPr>
          <w:rFonts w:ascii="IRNazanin" w:hAnsi="IRNazanin" w:eastAsia="IRNazanin" w:cs="IRNazanin"/>
          <w:lang w:bidi="fa-IR"/>
          <w:color w:val="111111"/>
          <w:sz w:val="28"/>
          <w:szCs w:val="28"/>
          <w:rtl/>
        </w:rPr>
        <w:t xml:space="preserve">(1081)الإخْبات: الخضوع، و الخشوع.</w:t>
      </w:r>
    </w:p>
    <w:p>
      <w:pPr>
        <w:pStyle w:val="BookText"/>
      </w:pPr>
      <w:r>
        <w:rPr>
          <w:rFonts w:ascii="Amiri" w:hAnsi="Amiri" w:eastAsia="Amiri" w:cs="Amiri"/>
          <w:lang w:bidi="ar-SA"/>
          <w:color w:val="111111"/>
          <w:sz w:val="28"/>
          <w:szCs w:val="28"/>
          <w:rtl/>
        </w:rPr>
        <w:t xml:space="preserve">(1082)ذُلُل: جمع ذلول: خلاف الصّعب.</w:t>
      </w:r>
    </w:p>
    <w:p>
      <w:pPr>
        <w:pStyle w:val="BookText"/>
      </w:pPr>
      <w:r>
        <w:rPr>
          <w:rFonts w:ascii="Amiri" w:hAnsi="Amiri" w:eastAsia="Amiri" w:cs="Amiri"/>
          <w:lang w:bidi="ar-SA"/>
          <w:color w:val="111111"/>
          <w:sz w:val="28"/>
          <w:szCs w:val="28"/>
          <w:rtl/>
        </w:rPr>
        <w:t xml:space="preserve">(1083)مَناراً: جمع منارة.</w:t>
      </w:r>
    </w:p>
    <w:p>
      <w:pPr>
        <w:pStyle w:val="BookText"/>
      </w:pPr>
      <w:r>
        <w:rPr>
          <w:rFonts w:ascii="IRNazanin" w:hAnsi="IRNazanin" w:eastAsia="IRNazanin" w:cs="IRNazanin"/>
          <w:lang w:bidi="fa-IR"/>
          <w:color w:val="111111"/>
          <w:sz w:val="28"/>
          <w:szCs w:val="28"/>
          <w:rtl/>
        </w:rPr>
        <w:t xml:space="preserve">(1084)الأعْلام: ما یقام للاهتداء به علی أفواه الطرق و مرتفعات الأرض و الکلام تمثیل لما أنار به مدارکهم حتی انکشف لهم سر توحیده.</w:t>
      </w:r>
    </w:p>
    <w:p>
      <w:pPr>
        <w:pStyle w:val="BookText"/>
      </w:pPr>
      <w:r>
        <w:rPr>
          <w:rFonts w:ascii="IRNazanin" w:hAnsi="IRNazanin" w:eastAsia="IRNazanin" w:cs="IRNazanin"/>
          <w:lang w:bidi="fa-IR"/>
          <w:color w:val="111111"/>
          <w:sz w:val="28"/>
          <w:szCs w:val="28"/>
          <w:rtl/>
        </w:rPr>
        <w:t xml:space="preserve">(1085)مُوصِرات الآثام: مثقلاتها</w:t>
      </w:r>
    </w:p>
    <w:p>
      <w:pPr>
        <w:pStyle w:val="BookText"/>
      </w:pPr>
      <w:r>
        <w:rPr>
          <w:rFonts w:ascii="Amiri" w:hAnsi="Amiri" w:eastAsia="Amiri" w:cs="Amiri"/>
          <w:lang w:bidi="ar-SA"/>
          <w:color w:val="111111"/>
          <w:sz w:val="28"/>
          <w:szCs w:val="28"/>
          <w:rtl/>
        </w:rPr>
        <w:t xml:space="preserve">(1086)ارْتَحَلَهُ: وضع علیه الرّحل.</w:t>
      </w:r>
    </w:p>
    <w:p>
      <w:pPr>
        <w:pStyle w:val="BookText"/>
      </w:pPr>
      <w:r>
        <w:rPr>
          <w:rFonts w:ascii="IRNazanin" w:hAnsi="IRNazanin" w:eastAsia="IRNazanin" w:cs="IRNazanin"/>
          <w:lang w:bidi="fa-IR"/>
          <w:color w:val="111111"/>
          <w:sz w:val="28"/>
          <w:szCs w:val="28"/>
          <w:rtl/>
        </w:rPr>
        <w:t xml:space="preserve">لیرکبه.</w:t>
      </w:r>
    </w:p>
    <w:p>
      <w:pPr>
        <w:pStyle w:val="BookText"/>
      </w:pPr>
      <w:r>
        <w:rPr>
          <w:rFonts w:ascii="Amiri" w:hAnsi="Amiri" w:eastAsia="Amiri" w:cs="Amiri"/>
          <w:lang w:bidi="ar-SA"/>
          <w:color w:val="111111"/>
          <w:sz w:val="28"/>
          <w:szCs w:val="28"/>
          <w:rtl/>
        </w:rPr>
        <w:t xml:space="preserve">(1087)العُقَب: جمع عقبة و هی النّوبة.</w:t>
      </w:r>
    </w:p>
    <w:p>
      <w:pPr>
        <w:pStyle w:val="BookText"/>
      </w:pPr>
      <w:r>
        <w:rPr>
          <w:rFonts w:ascii="IRNazanin" w:hAnsi="IRNazanin" w:eastAsia="IRNazanin" w:cs="IRNazanin"/>
          <w:lang w:bidi="fa-IR"/>
          <w:color w:val="111111"/>
          <w:sz w:val="28"/>
          <w:szCs w:val="28"/>
          <w:rtl/>
        </w:rPr>
        <w:t xml:space="preserve">(1088)النّوازع: جمع نازعة و هی النجم.</w:t>
      </w:r>
    </w:p>
    <w:p>
      <w:pPr>
        <w:pStyle w:val="BookText"/>
      </w:pPr>
      <w:r>
        <w:rPr>
          <w:rFonts w:ascii="Amiri" w:hAnsi="Amiri" w:eastAsia="Amiri" w:cs="Amiri"/>
          <w:lang w:bidi="ar-SA"/>
          <w:color w:val="111111"/>
          <w:sz w:val="28"/>
          <w:szCs w:val="28"/>
          <w:rtl/>
        </w:rPr>
        <w:t xml:space="preserve">(1089)مَعَاقِد: جمع معقد: محلّ العقد، بمعنی الاعتقاد.</w:t>
      </w:r>
    </w:p>
    <w:p>
      <w:pPr>
        <w:pStyle w:val="BookText"/>
      </w:pPr>
      <w:r>
        <w:rPr>
          <w:rFonts w:ascii="IRNazanin" w:hAnsi="IRNazanin" w:eastAsia="IRNazanin" w:cs="IRNazanin"/>
          <w:lang w:bidi="fa-IR"/>
          <w:color w:val="111111"/>
          <w:sz w:val="28"/>
          <w:szCs w:val="28"/>
          <w:rtl/>
        </w:rPr>
        <w:t xml:space="preserve">(1090)الإحَن: جمع إحنة، و هی الحقد و الضغینة.</w:t>
      </w:r>
    </w:p>
    <w:p>
      <w:pPr>
        <w:pStyle w:val="BookText"/>
      </w:pPr>
      <w:r>
        <w:rPr>
          <w:rFonts w:ascii="Amiri" w:hAnsi="Amiri" w:eastAsia="Amiri" w:cs="Amiri"/>
          <w:lang w:bidi="ar-SA"/>
          <w:color w:val="111111"/>
          <w:sz w:val="28"/>
          <w:szCs w:val="28"/>
          <w:rtl/>
        </w:rPr>
        <w:t xml:space="preserve">(1091)لاَقَ: لصق.</w:t>
      </w:r>
    </w:p>
    <w:p>
      <w:pPr>
        <w:pStyle w:val="BookText"/>
      </w:pPr>
      <w:r>
        <w:rPr>
          <w:rFonts w:ascii="IRNazanin" w:hAnsi="IRNazanin" w:eastAsia="IRNazanin" w:cs="IRNazanin"/>
          <w:lang w:bidi="fa-IR"/>
          <w:color w:val="111111"/>
          <w:sz w:val="28"/>
          <w:szCs w:val="28"/>
          <w:rtl/>
        </w:rPr>
        <w:t xml:space="preserve">(1092)تَقْتَرِع - بالقاف المثناة - من الاقتراع بمعنی ضرب القرعة.</w:t>
      </w:r>
    </w:p>
    <w:p>
      <w:pPr>
        <w:pStyle w:val="BookText"/>
      </w:pPr>
      <w:r>
        <w:rPr>
          <w:rFonts w:ascii="IRNazanin" w:hAnsi="IRNazanin" w:eastAsia="IRNazanin" w:cs="IRNazanin"/>
          <w:lang w:bidi="fa-IR"/>
          <w:color w:val="111111"/>
          <w:sz w:val="28"/>
          <w:szCs w:val="28"/>
          <w:rtl/>
        </w:rPr>
        <w:t xml:space="preserve">(1093)الرّیْن - بفتح الراء - الدّنس، و ما یطبع علی القلب من حجب الجهالة.</w:t>
      </w:r>
    </w:p>
    <w:p>
      <w:pPr>
        <w:pStyle w:val="BookText"/>
      </w:pPr>
      <w:r>
        <w:rPr>
          <w:rFonts w:ascii="IRNazanin" w:hAnsi="IRNazanin" w:eastAsia="IRNazanin" w:cs="IRNazanin"/>
          <w:lang w:bidi="fa-IR"/>
          <w:color w:val="111111"/>
          <w:sz w:val="28"/>
          <w:szCs w:val="28"/>
          <w:rtl/>
        </w:rPr>
        <w:t xml:space="preserve">(1094)الدّلَح: بضم الدال، جمع دالح، و هو: الثقیل بالماء من السحاب.</w:t>
      </w:r>
    </w:p>
    <w:p>
      <w:pPr>
        <w:pStyle w:val="BookText"/>
      </w:pPr>
      <w:r>
        <w:rPr>
          <w:rFonts w:ascii="IRNazanin" w:hAnsi="IRNazanin" w:eastAsia="IRNazanin" w:cs="IRNazanin"/>
          <w:lang w:bidi="fa-IR"/>
          <w:color w:val="111111"/>
          <w:sz w:val="28"/>
          <w:szCs w:val="28"/>
          <w:rtl/>
        </w:rPr>
        <w:t xml:space="preserve">(1095)القَتْرة هنا: الخفاء و البطون، و منها قالوا: أخذه علی قترة، أی من حیث لا یدری.</w:t>
      </w:r>
    </w:p>
    <w:p>
      <w:pPr>
        <w:pStyle w:val="BookText"/>
      </w:pPr>
      <w:r>
        <w:rPr>
          <w:rFonts w:ascii="IRNazanin" w:hAnsi="IRNazanin" w:eastAsia="IRNazanin" w:cs="IRNazanin"/>
          <w:lang w:bidi="fa-IR"/>
          <w:color w:val="111111"/>
          <w:sz w:val="28"/>
          <w:szCs w:val="28"/>
          <w:rtl/>
        </w:rPr>
        <w:t xml:space="preserve">(1096)الأیْهم - بالیاء المثنّاة - الذی لا یهتدی فیه. و منه «فلاة یهماء».</w:t>
      </w:r>
    </w:p>
    <w:p>
      <w:pPr>
        <w:pStyle w:val="BookText"/>
      </w:pPr>
      <w:r>
        <w:rPr>
          <w:rFonts w:ascii="IRNazanin" w:hAnsi="IRNazanin" w:eastAsia="IRNazanin" w:cs="IRNazanin"/>
          <w:lang w:bidi="fa-IR"/>
          <w:color w:val="111111"/>
          <w:sz w:val="28"/>
          <w:szCs w:val="28"/>
          <w:rtl/>
        </w:rPr>
        <w:t xml:space="preserve">(1097)مَخَارق جمع مخرق: أی موضع الخرق.</w:t>
      </w:r>
    </w:p>
    <w:p>
      <w:pPr>
        <w:pStyle w:val="BookText"/>
      </w:pPr>
      <w:r>
        <w:rPr>
          <w:rFonts w:ascii="Amiri" w:hAnsi="Amiri" w:eastAsia="Amiri" w:cs="Amiri"/>
          <w:lang w:bidi="ar-SA"/>
          <w:color w:val="111111"/>
          <w:sz w:val="28"/>
          <w:szCs w:val="28"/>
          <w:rtl/>
        </w:rPr>
        <w:t xml:space="preserve">(1098)ریح هَفّافة: طیّبة ساکنة.</w:t>
      </w:r>
    </w:p>
    <w:p>
      <w:pPr>
        <w:pStyle w:val="BookText"/>
      </w:pPr>
      <w:r>
        <w:rPr>
          <w:rFonts w:ascii="IRNazanin" w:hAnsi="IRNazanin" w:eastAsia="IRNazanin" w:cs="IRNazanin"/>
          <w:lang w:bidi="fa-IR"/>
          <w:color w:val="111111"/>
          <w:sz w:val="28"/>
          <w:szCs w:val="28"/>
          <w:rtl/>
        </w:rPr>
        <w:t xml:space="preserve">(1099)استفرغتهم: جعلتهم فارغین من الاشتغال بغیرها.</w:t>
      </w:r>
    </w:p>
    <w:p>
      <w:pPr>
        <w:pStyle w:val="BookText"/>
      </w:pPr>
      <w:r>
        <w:rPr>
          <w:rFonts w:ascii="Amiri" w:hAnsi="Amiri" w:eastAsia="Amiri" w:cs="Amiri"/>
          <w:lang w:bidi="ar-SA"/>
          <w:color w:val="111111"/>
          <w:sz w:val="28"/>
          <w:szCs w:val="28"/>
          <w:rtl/>
        </w:rPr>
        <w:t xml:space="preserve">(1100)الوَلَه: شدّة الشوق.</w:t>
      </w:r>
    </w:p>
    <w:p>
      <w:pPr>
        <w:pStyle w:val="BookText"/>
      </w:pPr>
      <w:r>
        <w:rPr>
          <w:rFonts w:ascii="Amiri" w:hAnsi="Amiri" w:eastAsia="Amiri" w:cs="Amiri"/>
          <w:lang w:bidi="ar-SA"/>
          <w:color w:val="111111"/>
          <w:sz w:val="28"/>
          <w:szCs w:val="28"/>
          <w:rtl/>
        </w:rPr>
        <w:t xml:space="preserve">(1101)الرّوِیّة: التی تروی و تطفیء العطش.</w:t>
      </w:r>
    </w:p>
    <w:p>
      <w:pPr>
        <w:pStyle w:val="BookText"/>
      </w:pPr>
      <w:r>
        <w:rPr>
          <w:rFonts w:ascii="Amiri" w:hAnsi="Amiri" w:eastAsia="Amiri" w:cs="Amiri"/>
          <w:lang w:bidi="ar-SA"/>
          <w:color w:val="111111"/>
          <w:sz w:val="28"/>
          <w:szCs w:val="28"/>
          <w:rtl/>
        </w:rPr>
        <w:t xml:space="preserve">(1102)السّوَیْداء: حبّة القلب و محلّ الروح الحیوانی منه.</w:t>
      </w:r>
    </w:p>
    <w:p>
      <w:pPr>
        <w:pStyle w:val="BookText"/>
      </w:pPr>
      <w:r>
        <w:rPr>
          <w:rFonts w:ascii="IRNazanin" w:hAnsi="IRNazanin" w:eastAsia="IRNazanin" w:cs="IRNazanin"/>
          <w:lang w:bidi="fa-IR"/>
          <w:color w:val="111111"/>
          <w:sz w:val="28"/>
          <w:szCs w:val="28"/>
          <w:rtl/>
        </w:rPr>
        <w:t xml:space="preserve">(1103)الوَشیِجة: أصلها عرق الشجرة أراد منها هاهنا بواعث الخوف من اللّه.</w:t>
      </w:r>
    </w:p>
    <w:p>
      <w:pPr>
        <w:pStyle w:val="BookText"/>
      </w:pPr>
      <w:r>
        <w:rPr>
          <w:rFonts w:ascii="Amiri" w:hAnsi="Amiri" w:eastAsia="Amiri" w:cs="Amiri"/>
          <w:lang w:bidi="ar-SA"/>
          <w:color w:val="111111"/>
          <w:sz w:val="28"/>
          <w:szCs w:val="28"/>
          <w:rtl/>
        </w:rPr>
        <w:t xml:space="preserve">(1104)لم یُنْفِذْ: لم یغن.</w:t>
      </w:r>
    </w:p>
    <w:p>
      <w:pPr>
        <w:pStyle w:val="BookText"/>
      </w:pPr>
      <w:r>
        <w:rPr>
          <w:rFonts w:ascii="IRNazanin" w:hAnsi="IRNazanin" w:eastAsia="IRNazanin" w:cs="IRNazanin"/>
          <w:lang w:bidi="fa-IR"/>
          <w:color w:val="111111"/>
          <w:sz w:val="28"/>
          <w:szCs w:val="28"/>
          <w:rtl/>
        </w:rPr>
        <w:t xml:space="preserve">(1105)رِبَق: جمع ربقة - بالکسر، و الفتح - و هی: العروة من عری الرّبق - بکسر الراء -: و هو حبل فیه عدة عری تربط فیه البهم.</w:t>
      </w:r>
    </w:p>
    <w:p>
      <w:pPr>
        <w:pStyle w:val="BookText"/>
      </w:pPr>
      <w:r>
        <w:rPr>
          <w:rFonts w:ascii="IRNazanin" w:hAnsi="IRNazanin" w:eastAsia="IRNazanin" w:cs="IRNazanin"/>
          <w:lang w:bidi="fa-IR"/>
          <w:color w:val="111111"/>
          <w:sz w:val="28"/>
          <w:szCs w:val="28"/>
          <w:rtl/>
        </w:rPr>
        <w:t xml:space="preserve">(1106)الاستکانة: میل للسکون من شدة الخوف، ثم استعملت فی الخضوع.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(1107)الدّؤوب: من دأب فی العمل:</w:t>
      </w:r>
    </w:p>
    <w:p>
      <w:pPr>
        <w:pStyle w:val="BookText"/>
      </w:pPr>
      <w:r>
        <w:rPr>
          <w:rFonts w:ascii="IRNazanin" w:hAnsi="IRNazanin" w:eastAsia="IRNazanin" w:cs="IRNazanin"/>
          <w:lang w:bidi="fa-IR"/>
          <w:color w:val="111111"/>
          <w:sz w:val="28"/>
          <w:szCs w:val="28"/>
          <w:rtl/>
        </w:rPr>
        <w:t xml:space="preserve">بالغ فی مداومته حتی أجهده.</w:t>
      </w:r>
    </w:p>
    <w:p>
      <w:pPr>
        <w:pStyle w:val="BookText"/>
      </w:pPr>
      <w:r>
        <w:rPr>
          <w:rFonts w:ascii="Amiri" w:hAnsi="Amiri" w:eastAsia="Amiri" w:cs="Amiri"/>
          <w:lang w:bidi="ar-SA"/>
          <w:color w:val="111111"/>
          <w:sz w:val="28"/>
          <w:szCs w:val="28"/>
          <w:rtl/>
        </w:rPr>
        <w:t xml:space="preserve">(1108)لم تَغِضْ: لم تنقص.</w:t>
      </w:r>
    </w:p>
    <w:p>
      <w:pPr>
        <w:pStyle w:val="BookText"/>
      </w:pPr>
      <w:r>
        <w:rPr>
          <w:rFonts w:ascii="Amiri" w:hAnsi="Amiri" w:eastAsia="Amiri" w:cs="Amiri"/>
          <w:lang w:bidi="ar-SA"/>
          <w:color w:val="111111"/>
          <w:sz w:val="28"/>
          <w:szCs w:val="28"/>
          <w:rtl/>
        </w:rPr>
        <w:t xml:space="preserve">(1109)أسَلَةَ اللسان: طرفه.</w:t>
      </w:r>
    </w:p>
    <w:p>
      <w:pPr>
        <w:pStyle w:val="BookText"/>
      </w:pPr>
      <w:r>
        <w:rPr>
          <w:rFonts w:ascii="IRNazanin" w:hAnsi="IRNazanin" w:eastAsia="IRNazanin" w:cs="IRNazanin"/>
          <w:lang w:bidi="fa-IR"/>
          <w:color w:val="111111"/>
          <w:sz w:val="28"/>
          <w:szCs w:val="28"/>
          <w:rtl/>
        </w:rPr>
        <w:t xml:space="preserve">(1110)الهمس: الخفی من الصوت، و الجؤار: رفع الصوت بالتضرع،</w:t>
      </w:r>
    </w:p>
    <w:p>
      <w:pPr>
        <w:pStyle w:val="BookText"/>
      </w:pPr>
      <w:r>
        <w:rPr>
          <w:rFonts w:ascii="IRNazanin" w:hAnsi="IRNazanin" w:eastAsia="IRNazanin" w:cs="IRNazanin"/>
          <w:lang w:bidi="fa-IR"/>
          <w:color w:val="111111"/>
          <w:sz w:val="28"/>
          <w:szCs w:val="28"/>
          <w:rtl/>
        </w:rPr>
        <w:t xml:space="preserve">(1111)المَقَاوِم: جمع مقام، و المراد الصفوف.</w:t>
      </w:r>
    </w:p>
    <w:p>
      <w:pPr>
        <w:pStyle w:val="BookText"/>
      </w:pPr>
      <w:r>
        <w:rPr>
          <w:rFonts w:ascii="Amiri" w:hAnsi="Amiri" w:eastAsia="Amiri" w:cs="Amiri"/>
          <w:lang w:bidi="ar-SA"/>
          <w:color w:val="111111"/>
          <w:sz w:val="28"/>
          <w:szCs w:val="28"/>
          <w:rtl/>
        </w:rPr>
        <w:t xml:space="preserve">(1112)لا تَعْدُو علی عزیمة: لا تَسْطو علیها.</w:t>
      </w:r>
    </w:p>
    <w:p>
      <w:pPr>
        <w:pStyle w:val="BookText"/>
      </w:pPr>
      <w:r>
        <w:rPr>
          <w:rFonts w:ascii="IRNazanin" w:hAnsi="IRNazanin" w:eastAsia="IRNazanin" w:cs="IRNazanin"/>
          <w:lang w:bidi="fa-IR"/>
          <w:color w:val="111111"/>
          <w:sz w:val="28"/>
          <w:szCs w:val="28"/>
          <w:rtl/>
        </w:rPr>
        <w:t xml:space="preserve">(1113)انْتَضَلَتِ الإبل: رمت بأیدیها فی السیر مسرعة. و خدائع الشهوات للنفس ما تزیّنة لها، أی: لم تسلک خدائع الشهوات طریقا فی هممهم.</w:t>
      </w:r>
    </w:p>
    <w:p>
      <w:pPr>
        <w:pStyle w:val="BookText"/>
      </w:pPr>
      <w:r>
        <w:rPr>
          <w:rFonts w:ascii="IRNazanin" w:hAnsi="IRNazanin" w:eastAsia="IRNazanin" w:cs="IRNazanin"/>
          <w:lang w:bidi="fa-IR"/>
          <w:color w:val="111111"/>
          <w:sz w:val="28"/>
          <w:szCs w:val="28"/>
          <w:rtl/>
        </w:rPr>
        <w:t xml:space="preserve">(1114)فاقَتهم: حاجتهم.</w:t>
      </w:r>
    </w:p>
    <w:p>
      <w:pPr>
        <w:pStyle w:val="BookText"/>
      </w:pPr>
      <w:r>
        <w:rPr>
          <w:rFonts w:ascii="IRNazanin" w:hAnsi="IRNazanin" w:eastAsia="IRNazanin" w:cs="IRNazanin"/>
          <w:lang w:bidi="fa-IR"/>
          <w:color w:val="111111"/>
          <w:sz w:val="28"/>
          <w:szCs w:val="28"/>
          <w:rtl/>
        </w:rPr>
        <w:t xml:space="preserve">(1115)یَمّمُوه: قصدوه بالرغبة و الرجاء عند ما انقطع الخلق سواهم إلی المخلوقین.</w:t>
      </w:r>
    </w:p>
    <w:p>
      <w:pPr>
        <w:pStyle w:val="BookText"/>
      </w:pPr>
      <w:r>
        <w:rPr>
          <w:rFonts w:ascii="IRNazanin" w:hAnsi="IRNazanin" w:eastAsia="IRNazanin" w:cs="IRNazanin"/>
          <w:lang w:bidi="fa-IR"/>
          <w:color w:val="111111"/>
          <w:sz w:val="28"/>
          <w:szCs w:val="28"/>
          <w:rtl/>
        </w:rPr>
        <w:t xml:space="preserve">(1116)الاستهتار: التولّع.</w:t>
      </w:r>
    </w:p>
    <w:p>
      <w:pPr>
        <w:pStyle w:val="BookText"/>
      </w:pPr>
      <w:r>
        <w:rPr>
          <w:rFonts w:ascii="IRNazanin" w:hAnsi="IRNazanin" w:eastAsia="IRNazanin" w:cs="IRNazanin"/>
          <w:lang w:bidi="fa-IR"/>
          <w:color w:val="111111"/>
          <w:sz w:val="28"/>
          <w:szCs w:val="28"/>
          <w:rtl/>
        </w:rPr>
        <w:t xml:space="preserve">(1117)مواد: جمع مادّة، أصلها من «مدّ البحر» إذا زاد، و کل ما أعنت به غیرک فهو مادّة.</w:t>
      </w:r>
    </w:p>
    <w:p>
      <w:pPr>
        <w:pStyle w:val="BookText"/>
      </w:pPr>
      <w:r>
        <w:rPr>
          <w:rFonts w:ascii="Amiri" w:hAnsi="Amiri" w:eastAsia="Amiri" w:cs="Amiri"/>
          <w:lang w:bidi="ar-SA"/>
          <w:color w:val="111111"/>
          <w:sz w:val="28"/>
          <w:szCs w:val="28"/>
          <w:rtl/>
        </w:rPr>
        <w:t xml:space="preserve">(1118)الشفقة هنا: الخوف.</w:t>
      </w:r>
    </w:p>
    <w:p>
      <w:pPr>
        <w:pStyle w:val="BookText"/>
      </w:pPr>
      <w:r>
        <w:rPr>
          <w:rFonts w:ascii="Amiri" w:hAnsi="Amiri" w:eastAsia="Amiri" w:cs="Amiri"/>
          <w:lang w:bidi="ar-SA"/>
          <w:color w:val="111111"/>
          <w:sz w:val="28"/>
          <w:szCs w:val="28"/>
          <w:rtl/>
        </w:rPr>
        <w:t xml:space="preserve">(1119)یَنُوا: من ونی ینی إذا تأنّی.</w:t>
      </w:r>
    </w:p>
    <w:p>
      <w:pPr>
        <w:pStyle w:val="BookText"/>
      </w:pPr>
      <w:r>
        <w:rPr>
          <w:rFonts w:ascii="IRNazanin" w:hAnsi="IRNazanin" w:eastAsia="IRNazanin" w:cs="IRNazanin"/>
          <w:lang w:bidi="fa-IR"/>
          <w:color w:val="111111"/>
          <w:sz w:val="28"/>
          <w:szCs w:val="28"/>
          <w:rtl/>
        </w:rPr>
        <w:t xml:space="preserve">(1120)وشیک السعی: مقاربه و هیّنه.</w:t>
      </w:r>
    </w:p>
    <w:p>
      <w:pPr>
        <w:pStyle w:val="BookText"/>
      </w:pPr>
      <w:r>
        <w:rPr>
          <w:rFonts w:ascii="IRNazanin" w:hAnsi="IRNazanin" w:eastAsia="IRNazanin" w:cs="IRNazanin"/>
          <w:lang w:bidi="fa-IR"/>
          <w:color w:val="111111"/>
          <w:sz w:val="28"/>
          <w:szCs w:val="28"/>
          <w:rtl/>
        </w:rPr>
        <w:t xml:space="preserve">(1121)الشفقات: تارات الخوف و أطواره و الوجل: الخوف أیضا.</w:t>
      </w:r>
    </w:p>
    <w:p>
      <w:pPr>
        <w:pStyle w:val="BookText"/>
      </w:pPr>
      <w:r>
        <w:rPr>
          <w:rFonts w:ascii="IRNazanin" w:hAnsi="IRNazanin" w:eastAsia="IRNazanin" w:cs="IRNazanin"/>
          <w:lang w:bidi="fa-IR"/>
          <w:color w:val="111111"/>
          <w:sz w:val="28"/>
          <w:szCs w:val="28"/>
          <w:rtl/>
        </w:rPr>
        <w:t xml:space="preserve">(1122)تشعبتهم: فرقتهم صروف الریب:</w:t>
      </w:r>
    </w:p>
    <w:p>
      <w:pPr>
        <w:pStyle w:val="BookText"/>
      </w:pPr>
      <w:r>
        <w:rPr>
          <w:rFonts w:ascii="IRNazanin" w:hAnsi="IRNazanin" w:eastAsia="IRNazanin" w:cs="IRNazanin"/>
          <w:lang w:bidi="fa-IR"/>
          <w:color w:val="111111"/>
          <w:sz w:val="28"/>
          <w:szCs w:val="28"/>
          <w:rtl/>
        </w:rPr>
        <w:t xml:space="preserve">جمع ریبة، و هی ما لا تکون النفس علی ثقة من موافقته للحق.</w:t>
      </w:r>
    </w:p>
    <w:p>
      <w:pPr>
        <w:pStyle w:val="BookText"/>
      </w:pPr>
      <w:r>
        <w:rPr>
          <w:rFonts w:ascii="IRNazanin" w:hAnsi="IRNazanin" w:eastAsia="IRNazanin" w:cs="IRNazanin"/>
          <w:lang w:bidi="fa-IR"/>
          <w:color w:val="111111"/>
          <w:sz w:val="28"/>
          <w:szCs w:val="28"/>
          <w:rtl/>
        </w:rPr>
        <w:t xml:space="preserve">(1123)الأخْیاف: جمع خیف - بالفتح - و هو فی الأصل: ما انحدر عن سفح الجبل، و المراد هنا سواقط الهمم.</w:t>
      </w:r>
    </w:p>
    <w:p>
      <w:pPr>
        <w:pStyle w:val="BookText"/>
      </w:pPr>
      <w:r>
        <w:rPr>
          <w:rFonts w:ascii="IRNazanin" w:hAnsi="IRNazanin" w:eastAsia="IRNazanin" w:cs="IRNazanin"/>
          <w:lang w:bidi="fa-IR"/>
          <w:color w:val="111111"/>
          <w:sz w:val="28"/>
          <w:szCs w:val="28"/>
          <w:rtl/>
        </w:rPr>
        <w:t xml:space="preserve">(1124)الونیَ: مصدر ونی - کتعب - أی: تأنی.</w:t>
      </w:r>
    </w:p>
    <w:p>
      <w:pPr>
        <w:pStyle w:val="BookText"/>
      </w:pPr>
      <w:r>
        <w:rPr>
          <w:rFonts w:ascii="IRNazanin" w:hAnsi="IRNazanin" w:eastAsia="IRNazanin" w:cs="IRNazanin"/>
          <w:lang w:bidi="fa-IR"/>
          <w:color w:val="111111"/>
          <w:sz w:val="28"/>
          <w:szCs w:val="28"/>
          <w:rtl/>
        </w:rPr>
        <w:t xml:space="preserve">(1125)الإهاب: جلد الحیوان.</w:t>
      </w:r>
    </w:p>
    <w:p>
      <w:pPr>
        <w:pStyle w:val="BookText"/>
      </w:pPr>
      <w:r>
        <w:rPr>
          <w:rFonts w:ascii="IRNazanin" w:hAnsi="IRNazanin" w:eastAsia="IRNazanin" w:cs="IRNazanin"/>
          <w:lang w:bidi="fa-IR"/>
          <w:color w:val="111111"/>
          <w:sz w:val="28"/>
          <w:szCs w:val="28"/>
          <w:rtl/>
        </w:rPr>
        <w:t xml:space="preserve">(1126)حافد: خفیف، سریع.</w:t>
      </w:r>
    </w:p>
    <w:p>
      <w:pPr>
        <w:pStyle w:val="BookText"/>
      </w:pPr>
      <w:r>
        <w:rPr>
          <w:rFonts w:ascii="IRNazanin" w:hAnsi="IRNazanin" w:eastAsia="IRNazanin" w:cs="IRNazanin"/>
          <w:lang w:bidi="fa-IR"/>
          <w:color w:val="111111"/>
          <w:sz w:val="28"/>
          <w:szCs w:val="28"/>
          <w:rtl/>
        </w:rPr>
        <w:t xml:space="preserve">(1127)کبس النهرَ و البئرَ، أی: طمهما بالتراب، و علی هذا کان حق التعبیر «کبس بها مور أمواج».</w:t>
      </w:r>
    </w:p>
    <w:p>
      <w:pPr>
        <w:pStyle w:val="BookText"/>
      </w:pPr>
      <w:r>
        <w:rPr>
          <w:rFonts w:ascii="IRNazanin" w:hAnsi="IRNazanin" w:eastAsia="IRNazanin" w:cs="IRNazanin"/>
          <w:lang w:bidi="fa-IR"/>
          <w:color w:val="111111"/>
          <w:sz w:val="28"/>
          <w:szCs w:val="28"/>
          <w:rtl/>
        </w:rPr>
        <w:t xml:space="preserve">لکنه أقام الآلة مقام المفعول لأنها المقصود بالعمل.</w:t>
      </w:r>
    </w:p>
    <w:p>
      <w:pPr>
        <w:pStyle w:val="BookText"/>
      </w:pPr>
      <w:r>
        <w:rPr>
          <w:rFonts w:ascii="IRNazanin" w:hAnsi="IRNazanin" w:eastAsia="IRNazanin" w:cs="IRNazanin"/>
          <w:lang w:bidi="fa-IR"/>
          <w:color w:val="111111"/>
          <w:sz w:val="28"/>
          <w:szCs w:val="28"/>
          <w:rtl/>
        </w:rPr>
        <w:t xml:space="preserve">(1128)المور: التحرک الشدید.</w:t>
      </w:r>
    </w:p>
    <w:p>
      <w:pPr>
        <w:pStyle w:val="BookText"/>
      </w:pPr>
      <w:r>
        <w:rPr>
          <w:rFonts w:ascii="IRNazanin" w:hAnsi="IRNazanin" w:eastAsia="IRNazanin" w:cs="IRNazanin"/>
          <w:lang w:bidi="fa-IR"/>
          <w:color w:val="111111"/>
          <w:sz w:val="28"/>
          <w:szCs w:val="28"/>
          <w:rtl/>
        </w:rPr>
        <w:t xml:space="preserve">(1129)المستفحلة: الهائجة التی یصعب التغلب علیها.</w:t>
      </w:r>
    </w:p>
    <w:p>
      <w:pPr>
        <w:pStyle w:val="BookText"/>
      </w:pPr>
      <w:r>
        <w:rPr>
          <w:rFonts w:ascii="Amiri" w:hAnsi="Amiri" w:eastAsia="Amiri" w:cs="Amiri"/>
          <w:lang w:bidi="ar-SA"/>
          <w:color w:val="111111"/>
          <w:sz w:val="28"/>
          <w:szCs w:val="28"/>
          <w:rtl/>
        </w:rPr>
        <w:t xml:space="preserve">(1130)زاخرة: ممتلئة.</w:t>
      </w:r>
    </w:p>
    <w:p>
      <w:pPr>
        <w:pStyle w:val="BookText"/>
      </w:pPr>
      <w:r>
        <w:rPr>
          <w:rFonts w:ascii="IRNazanin" w:hAnsi="IRNazanin" w:eastAsia="IRNazanin" w:cs="IRNazanin"/>
          <w:lang w:bidi="fa-IR"/>
          <w:color w:val="111111"/>
          <w:sz w:val="28"/>
          <w:szCs w:val="28"/>
          <w:rtl/>
        </w:rPr>
        <w:t xml:space="preserve">(1131)أو اذیّ: جمع آذی: و هو أعلی الموج.</w:t>
      </w:r>
    </w:p>
    <w:p>
      <w:pPr>
        <w:pStyle w:val="BookText"/>
      </w:pPr>
      <w:r>
        <w:rPr>
          <w:rFonts w:ascii="IRNazanin" w:hAnsi="IRNazanin" w:eastAsia="IRNazanin" w:cs="IRNazanin"/>
          <w:lang w:bidi="fa-IR"/>
          <w:color w:val="111111"/>
          <w:sz w:val="28"/>
          <w:szCs w:val="28"/>
          <w:rtl/>
        </w:rPr>
        <w:t xml:space="preserve">(1132)اصطفقت الأشجار: اهتزت بالریح، و الأثباج: جمع ثبج - بالتحریک - و هو فی الأصل ما بین الکاهل و الظهر، استعارة لأعالی الموج، التی یقذف بعضها بعضا.</w:t>
      </w:r>
    </w:p>
    <w:p>
      <w:pPr>
        <w:pStyle w:val="BookText"/>
      </w:pPr>
      <w:r>
        <w:rPr>
          <w:rFonts w:ascii="IRNazanin" w:hAnsi="IRNazanin" w:eastAsia="IRNazanin" w:cs="IRNazanin"/>
          <w:lang w:bidi="fa-IR"/>
          <w:color w:val="111111"/>
          <w:sz w:val="28"/>
          <w:szCs w:val="28"/>
          <w:rtl/>
        </w:rPr>
        <w:t xml:space="preserve">(1133)الکَلْکَل: فی الأصل الصدر، استعارة لما لاقی الماء من الأرض.</w:t>
      </w:r>
    </w:p>
    <w:p>
      <w:pPr>
        <w:pStyle w:val="BookText"/>
      </w:pPr>
      <w:r>
        <w:rPr>
          <w:rFonts w:ascii="IRNazanin" w:hAnsi="IRNazanin" w:eastAsia="IRNazanin" w:cs="IRNazanin"/>
          <w:lang w:bidi="fa-IR"/>
          <w:color w:val="111111"/>
          <w:sz w:val="28"/>
          <w:szCs w:val="28"/>
          <w:rtl/>
        </w:rPr>
        <w:t xml:space="preserve">(1134)مستخذیاً: منکسرا، مسترخیا.</w:t>
      </w:r>
    </w:p>
    <w:p>
      <w:pPr>
        <w:pStyle w:val="BookText"/>
      </w:pPr>
      <w:r>
        <w:rPr>
          <w:rFonts w:ascii="IRNazanin" w:hAnsi="IRNazanin" w:eastAsia="IRNazanin" w:cs="IRNazanin"/>
          <w:lang w:bidi="fa-IR"/>
          <w:color w:val="111111"/>
          <w:sz w:val="28"/>
          <w:szCs w:val="28"/>
          <w:rtl/>
        </w:rPr>
        <w:t xml:space="preserve">(1135)من «تمعّکت الدابة»: تمرغت فی التراب.</w:t>
      </w:r>
    </w:p>
    <w:p>
      <w:pPr>
        <w:pStyle w:val="BookText"/>
      </w:pPr>
      <w:r>
        <w:rPr>
          <w:rFonts w:ascii="IRNazanin" w:hAnsi="IRNazanin" w:eastAsia="IRNazanin" w:cs="IRNazanin"/>
          <w:lang w:bidi="fa-IR"/>
          <w:color w:val="111111"/>
          <w:sz w:val="28"/>
          <w:szCs w:val="28"/>
          <w:rtl/>
        </w:rPr>
        <w:t xml:space="preserve">(1136)اصطخاب: افتعال من الصخب بمعنی ارتفاع الصوت.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(1137)ساجیا: ساکنا.</w:t>
      </w:r>
    </w:p>
    <w:p>
      <w:pPr>
        <w:pStyle w:val="BookText"/>
      </w:pPr>
      <w:r>
        <w:rPr>
          <w:rFonts w:ascii="Amiri" w:hAnsi="Amiri" w:eastAsia="Amiri" w:cs="Amiri"/>
          <w:lang w:bidi="ar-SA"/>
          <w:color w:val="111111"/>
          <w:sz w:val="28"/>
          <w:szCs w:val="28"/>
          <w:rtl/>
        </w:rPr>
        <w:t xml:space="preserve">(1138)الحَکَمَة - محرکة - ما أحاط بِحَنَکَی الفرس من لجامه، و فیها العذاران.</w:t>
      </w:r>
    </w:p>
    <w:p>
      <w:pPr>
        <w:pStyle w:val="BookText"/>
      </w:pPr>
      <w:r>
        <w:rPr>
          <w:rFonts w:ascii="Amiri" w:hAnsi="Amiri" w:eastAsia="Amiri" w:cs="Amiri"/>
          <w:lang w:bidi="ar-SA"/>
          <w:color w:val="111111"/>
          <w:sz w:val="28"/>
          <w:szCs w:val="28"/>
          <w:rtl/>
        </w:rPr>
        <w:t xml:space="preserve">(1139)مَدْحُوّة: مبسوطة.</w:t>
      </w:r>
    </w:p>
    <w:p>
      <w:pPr>
        <w:pStyle w:val="BookText"/>
      </w:pPr>
      <w:r>
        <w:rPr>
          <w:rFonts w:ascii="Amiri" w:hAnsi="Amiri" w:eastAsia="Amiri" w:cs="Amiri"/>
          <w:lang w:bidi="ar-SA"/>
          <w:color w:val="111111"/>
          <w:sz w:val="28"/>
          <w:szCs w:val="28"/>
          <w:rtl/>
        </w:rPr>
        <w:t xml:space="preserve">(1140)البَأوُ: الکبر، و الزهو.</w:t>
      </w:r>
    </w:p>
    <w:p>
      <w:pPr>
        <w:pStyle w:val="BookText"/>
      </w:pPr>
      <w:r>
        <w:rPr>
          <w:rFonts w:ascii="Amiri" w:hAnsi="Amiri" w:eastAsia="Amiri" w:cs="Amiri"/>
          <w:lang w:bidi="ar-SA"/>
          <w:color w:val="111111"/>
          <w:sz w:val="28"/>
          <w:szCs w:val="28"/>
          <w:rtl/>
        </w:rPr>
        <w:t xml:space="preserve">(1141)الغُلَوَاء - بضم الغین و فتح اللام:</w:t>
      </w:r>
    </w:p>
    <w:p>
      <w:pPr>
        <w:pStyle w:val="BookText"/>
      </w:pPr>
      <w:r>
        <w:rPr>
          <w:rFonts w:ascii="IRNazanin" w:hAnsi="IRNazanin" w:eastAsia="IRNazanin" w:cs="IRNazanin"/>
          <w:lang w:bidi="fa-IR"/>
          <w:color w:val="111111"/>
          <w:sz w:val="28"/>
          <w:szCs w:val="28"/>
          <w:rtl/>
        </w:rPr>
        <w:t xml:space="preserve">النشاط و تجاوز الحد.</w:t>
      </w:r>
    </w:p>
    <w:p>
      <w:pPr>
        <w:pStyle w:val="BookText"/>
      </w:pPr>
      <w:r>
        <w:rPr>
          <w:rFonts w:ascii="Amiri" w:hAnsi="Amiri" w:eastAsia="Amiri" w:cs="Amiri"/>
          <w:lang w:bidi="ar-SA"/>
          <w:color w:val="111111"/>
          <w:sz w:val="28"/>
          <w:szCs w:val="28"/>
          <w:rtl/>
        </w:rPr>
        <w:t xml:space="preserve">(1142)کَعَمَ البعیرَ - کمنع - شدّ فاه لئلا یعضّ أو یأکل، و ما یشد به کعام - ککتاب.</w:t>
      </w:r>
    </w:p>
    <w:p>
      <w:pPr>
        <w:pStyle w:val="BookText"/>
      </w:pPr>
      <w:r>
        <w:rPr>
          <w:rFonts w:ascii="IRNazanin" w:hAnsi="IRNazanin" w:eastAsia="IRNazanin" w:cs="IRNazanin"/>
          <w:lang w:bidi="fa-IR"/>
          <w:color w:val="111111"/>
          <w:sz w:val="28"/>
          <w:szCs w:val="28"/>
          <w:rtl/>
        </w:rPr>
        <w:t xml:space="preserve">(1143)الکِظّة - بالکسر - ما یعرض من امتلاء البطن بالطعام، و یراد بها هنا ما یشاهد فی جری الماء من ثقل الاندفاع.</w:t>
      </w:r>
    </w:p>
    <w:p>
      <w:pPr>
        <w:pStyle w:val="BookText"/>
      </w:pPr>
      <w:r>
        <w:rPr>
          <w:rFonts w:ascii="Amiri" w:hAnsi="Amiri" w:eastAsia="Amiri" w:cs="Amiri"/>
          <w:lang w:bidi="ar-SA"/>
          <w:color w:val="111111"/>
          <w:sz w:val="28"/>
          <w:szCs w:val="28"/>
          <w:rtl/>
        </w:rPr>
        <w:t xml:space="preserve">(1144)النّزَق و النّزَقان: الخفة و الطیش.</w:t>
      </w:r>
    </w:p>
    <w:p>
      <w:pPr>
        <w:pStyle w:val="BookText"/>
      </w:pPr>
      <w:r>
        <w:rPr>
          <w:rFonts w:ascii="IRNazanin" w:hAnsi="IRNazanin" w:eastAsia="IRNazanin" w:cs="IRNazanin"/>
          <w:lang w:bidi="fa-IR"/>
          <w:color w:val="111111"/>
          <w:sz w:val="28"/>
          <w:szCs w:val="28"/>
          <w:rtl/>
        </w:rPr>
        <w:t xml:space="preserve">و النزقات: الدفعات منه.</w:t>
      </w:r>
    </w:p>
    <w:p>
      <w:pPr>
        <w:pStyle w:val="BookText"/>
      </w:pPr>
      <w:r>
        <w:rPr>
          <w:rFonts w:ascii="Amiri" w:hAnsi="Amiri" w:eastAsia="Amiri" w:cs="Amiri"/>
          <w:lang w:bidi="ar-SA"/>
          <w:color w:val="111111"/>
          <w:sz w:val="28"/>
          <w:szCs w:val="28"/>
          <w:rtl/>
        </w:rPr>
        <w:t xml:space="preserve">(1145)لَبَدَ: قام و وثب.</w:t>
      </w:r>
    </w:p>
    <w:p>
      <w:pPr>
        <w:pStyle w:val="BookText"/>
      </w:pPr>
      <w:r>
        <w:rPr>
          <w:rFonts w:ascii="Amiri" w:hAnsi="Amiri" w:eastAsia="Amiri" w:cs="Amiri"/>
          <w:lang w:bidi="ar-SA"/>
          <w:color w:val="111111"/>
          <w:sz w:val="28"/>
          <w:szCs w:val="28"/>
          <w:rtl/>
        </w:rPr>
        <w:t xml:space="preserve">(1146)الزّیَفَان: التبختر فی المشیة.</w:t>
      </w:r>
    </w:p>
    <w:p>
      <w:pPr>
        <w:pStyle w:val="BookText"/>
      </w:pPr>
      <w:r>
        <w:rPr>
          <w:rFonts w:ascii="IRNazanin" w:hAnsi="IRNazanin" w:eastAsia="IRNazanin" w:cs="IRNazanin"/>
          <w:lang w:bidi="fa-IR"/>
          <w:color w:val="111111"/>
          <w:sz w:val="28"/>
          <w:szCs w:val="28"/>
          <w:rtl/>
        </w:rPr>
        <w:t xml:space="preserve">(1147)أکنافها: نواحیها.</w:t>
      </w:r>
    </w:p>
    <w:p>
      <w:pPr>
        <w:pStyle w:val="BookText"/>
      </w:pPr>
      <w:r>
        <w:rPr>
          <w:rFonts w:ascii="IRNazanin" w:hAnsi="IRNazanin" w:eastAsia="IRNazanin" w:cs="IRNazanin"/>
          <w:lang w:bidi="fa-IR"/>
          <w:color w:val="111111"/>
          <w:sz w:val="28"/>
          <w:szCs w:val="28"/>
          <w:rtl/>
        </w:rPr>
        <w:t xml:space="preserve">(1148)البُذّخ: بمعنی الشّمّخ، جمع شامخ و باذخ، أی: عال و رفیع.</w:t>
      </w:r>
    </w:p>
    <w:p>
      <w:pPr>
        <w:pStyle w:val="BookText"/>
      </w:pPr>
      <w:r>
        <w:rPr>
          <w:rFonts w:ascii="IRNazanin" w:hAnsi="IRNazanin" w:eastAsia="IRNazanin" w:cs="IRNazanin"/>
          <w:lang w:bidi="fa-IR"/>
          <w:color w:val="111111"/>
          <w:sz w:val="28"/>
          <w:szCs w:val="28"/>
          <w:rtl/>
        </w:rPr>
        <w:t xml:space="preserve">(1149)عَرانین: جمع عرنین - بالکسر و هو ما صلب من عظم الأنف، و المراد أعالی الجبال.</w:t>
      </w:r>
    </w:p>
    <w:p>
      <w:pPr>
        <w:pStyle w:val="BookText"/>
      </w:pPr>
      <w:r>
        <w:rPr>
          <w:rFonts w:ascii="IRNazanin" w:hAnsi="IRNazanin" w:eastAsia="IRNazanin" w:cs="IRNazanin"/>
          <w:lang w:bidi="fa-IR"/>
          <w:color w:val="111111"/>
          <w:sz w:val="28"/>
          <w:szCs w:val="28"/>
          <w:rtl/>
        </w:rPr>
        <w:t xml:space="preserve">(1150)السّهوب: جمع سهب - بالفتح - أی: الفلاة.</w:t>
      </w:r>
    </w:p>
    <w:p>
      <w:pPr>
        <w:pStyle w:val="BookText"/>
      </w:pPr>
      <w:r>
        <w:rPr>
          <w:rFonts w:ascii="IRNazanin" w:hAnsi="IRNazanin" w:eastAsia="IRNazanin" w:cs="IRNazanin"/>
          <w:lang w:bidi="fa-IR"/>
          <w:color w:val="111111"/>
          <w:sz w:val="28"/>
          <w:szCs w:val="28"/>
          <w:rtl/>
        </w:rPr>
        <w:t xml:space="preserve">(1151)البِید: جمع بیداء، و هی الأرض الفلاة.</w:t>
      </w:r>
    </w:p>
    <w:p>
      <w:pPr>
        <w:pStyle w:val="BookText"/>
      </w:pPr>
      <w:r>
        <w:rPr>
          <w:rFonts w:ascii="IRNazanin" w:hAnsi="IRNazanin" w:eastAsia="IRNazanin" w:cs="IRNazanin"/>
          <w:lang w:bidi="fa-IR"/>
          <w:color w:val="111111"/>
          <w:sz w:val="28"/>
          <w:szCs w:val="28"/>
          <w:rtl/>
        </w:rPr>
        <w:t xml:space="preserve">(1152)الأخادید: جمع أخدود، و هی الحفر المستطیلة فی الأرض، و المراد منها مجاری الأنهار.</w:t>
      </w:r>
    </w:p>
    <w:p>
      <w:pPr>
        <w:pStyle w:val="BookText"/>
      </w:pPr>
      <w:r>
        <w:rPr>
          <w:rFonts w:ascii="IRNazanin" w:hAnsi="IRNazanin" w:eastAsia="IRNazanin" w:cs="IRNazanin"/>
          <w:lang w:bidi="fa-IR"/>
          <w:color w:val="111111"/>
          <w:sz w:val="28"/>
          <w:szCs w:val="28"/>
          <w:rtl/>
        </w:rPr>
        <w:t xml:space="preserve">(1153)الجَلامِیذ: جمع جلمود، و هو الحجر الصلد.</w:t>
      </w:r>
    </w:p>
    <w:p>
      <w:pPr>
        <w:pStyle w:val="BookText"/>
      </w:pPr>
      <w:r>
        <w:rPr>
          <w:rFonts w:ascii="IRNazanin" w:hAnsi="IRNazanin" w:eastAsia="IRNazanin" w:cs="IRNazanin"/>
          <w:lang w:bidi="fa-IR"/>
          <w:color w:val="111111"/>
          <w:sz w:val="28"/>
          <w:szCs w:val="28"/>
          <w:rtl/>
        </w:rPr>
        <w:t xml:space="preserve">(1154)الشّنَاخیب: جمع شنخوب و هو رأس الجبل، و الشّم: الرفیعة.</w:t>
      </w:r>
    </w:p>
    <w:p>
      <w:pPr>
        <w:pStyle w:val="BookText"/>
      </w:pPr>
      <w:r>
        <w:rPr>
          <w:rFonts w:ascii="IRNazanin" w:hAnsi="IRNazanin" w:eastAsia="IRNazanin" w:cs="IRNazanin"/>
          <w:lang w:bidi="fa-IR"/>
          <w:color w:val="111111"/>
          <w:sz w:val="28"/>
          <w:szCs w:val="28"/>
          <w:rtl/>
        </w:rPr>
        <w:t xml:space="preserve">(1155)صَیَاخیدها: جمع صیخود، و هو الصخرة الشدیدة.</w:t>
      </w:r>
    </w:p>
    <w:p>
      <w:pPr>
        <w:pStyle w:val="BookText"/>
      </w:pPr>
      <w:r>
        <w:rPr>
          <w:rFonts w:ascii="IRNazanin" w:hAnsi="IRNazanin" w:eastAsia="IRNazanin" w:cs="IRNazanin"/>
          <w:lang w:bidi="fa-IR"/>
          <w:color w:val="111111"/>
          <w:sz w:val="28"/>
          <w:szCs w:val="28"/>
          <w:rtl/>
        </w:rPr>
        <w:t xml:space="preserve">(1156)المَیَدان - بالتحریک: الاضطراب.</w:t>
      </w:r>
    </w:p>
    <w:p>
      <w:pPr>
        <w:pStyle w:val="BookText"/>
      </w:pPr>
      <w:r>
        <w:rPr>
          <w:rFonts w:ascii="IRNazanin" w:hAnsi="IRNazanin" w:eastAsia="IRNazanin" w:cs="IRNazanin"/>
          <w:lang w:bidi="fa-IR"/>
          <w:color w:val="111111"/>
          <w:sz w:val="28"/>
          <w:szCs w:val="28"/>
          <w:rtl/>
        </w:rPr>
        <w:t xml:space="preserve">(1157)أدِیمها: سطحها.</w:t>
      </w:r>
    </w:p>
    <w:p>
      <w:pPr>
        <w:pStyle w:val="BookText"/>
      </w:pPr>
      <w:r>
        <w:rPr>
          <w:rFonts w:ascii="IRNazanin" w:hAnsi="IRNazanin" w:eastAsia="IRNazanin" w:cs="IRNazanin"/>
          <w:lang w:bidi="fa-IR"/>
          <w:color w:val="111111"/>
          <w:sz w:val="28"/>
          <w:szCs w:val="28"/>
          <w:rtl/>
        </w:rPr>
        <w:t xml:space="preserve">(1158)التغلغل: المبالغة فی الدخول.</w:t>
      </w:r>
    </w:p>
    <w:p>
      <w:pPr>
        <w:pStyle w:val="BookText"/>
      </w:pPr>
      <w:r>
        <w:rPr>
          <w:rFonts w:ascii="Amiri" w:hAnsi="Amiri" w:eastAsia="Amiri" w:cs="Amiri"/>
          <w:lang w:bidi="ar-SA"/>
          <w:color w:val="111111"/>
          <w:sz w:val="28"/>
          <w:szCs w:val="28"/>
          <w:rtl/>
        </w:rPr>
        <w:t xml:space="preserve">(1159) «مُتَسَرّبِة» أی: داخلة.</w:t>
      </w:r>
    </w:p>
    <w:p>
      <w:pPr>
        <w:pStyle w:val="BookText"/>
      </w:pPr>
      <w:r>
        <w:rPr>
          <w:rFonts w:ascii="IRNazanin" w:hAnsi="IRNazanin" w:eastAsia="IRNazanin" w:cs="IRNazanin"/>
          <w:lang w:bidi="fa-IR"/>
          <w:color w:val="111111"/>
          <w:sz w:val="28"/>
          <w:szCs w:val="28"/>
          <w:rtl/>
        </w:rPr>
        <w:t xml:space="preserve">(1160)الجَوْبات: جمع جوبة، بمعنی الحفرة، و الخیاشیم: جمع خیشوم، و هو منفذ الأنف إلی الرأس.</w:t>
      </w:r>
    </w:p>
    <w:p>
      <w:pPr>
        <w:pStyle w:val="BookText"/>
      </w:pPr>
      <w:r>
        <w:rPr>
          <w:rFonts w:ascii="IRNazanin" w:hAnsi="IRNazanin" w:eastAsia="IRNazanin" w:cs="IRNazanin"/>
          <w:lang w:bidi="fa-IR"/>
          <w:color w:val="111111"/>
          <w:sz w:val="28"/>
          <w:szCs w:val="28"/>
          <w:rtl/>
        </w:rPr>
        <w:t xml:space="preserve">(1161)رکوب الجبال أعناقَ السهول:</w:t>
      </w:r>
    </w:p>
    <w:p>
      <w:pPr>
        <w:pStyle w:val="BookText"/>
      </w:pPr>
      <w:r>
        <w:rPr>
          <w:rFonts w:ascii="IRNazanin" w:hAnsi="IRNazanin" w:eastAsia="IRNazanin" w:cs="IRNazanin"/>
          <w:lang w:bidi="fa-IR"/>
          <w:color w:val="111111"/>
          <w:sz w:val="28"/>
          <w:szCs w:val="28"/>
          <w:rtl/>
        </w:rPr>
        <w:t xml:space="preserve">استعلاؤها علیها، و أعناقها:</w:t>
      </w:r>
    </w:p>
    <w:p>
      <w:pPr>
        <w:pStyle w:val="BookText"/>
      </w:pPr>
      <w:r>
        <w:rPr>
          <w:rFonts w:ascii="IRNazanin" w:hAnsi="IRNazanin" w:eastAsia="IRNazanin" w:cs="IRNazanin"/>
          <w:lang w:bidi="fa-IR"/>
          <w:color w:val="111111"/>
          <w:sz w:val="28"/>
          <w:szCs w:val="28"/>
          <w:rtl/>
        </w:rPr>
        <w:t xml:space="preserve">سطوحها.</w:t>
      </w:r>
    </w:p>
    <w:p>
      <w:pPr>
        <w:pStyle w:val="BookText"/>
      </w:pPr>
      <w:r>
        <w:rPr>
          <w:rFonts w:ascii="IRNazanin" w:hAnsi="IRNazanin" w:eastAsia="IRNazanin" w:cs="IRNazanin"/>
          <w:lang w:bidi="fa-IR"/>
          <w:color w:val="111111"/>
          <w:sz w:val="28"/>
          <w:szCs w:val="28"/>
          <w:rtl/>
        </w:rPr>
        <w:t xml:space="preserve">(1162)جراثیمها: المراد هنا ما سفل عن السطوح من الطبقات الترابیة.</w:t>
      </w:r>
    </w:p>
    <w:p>
      <w:pPr>
        <w:pStyle w:val="BookText"/>
      </w:pPr>
      <w:r>
        <w:rPr>
          <w:rFonts w:ascii="IRNazanin" w:hAnsi="IRNazanin" w:eastAsia="IRNazanin" w:cs="IRNazanin"/>
          <w:lang w:bidi="fa-IR"/>
          <w:color w:val="111111"/>
          <w:sz w:val="28"/>
          <w:szCs w:val="28"/>
          <w:rtl/>
        </w:rPr>
        <w:t xml:space="preserve">(1163)مرافق البیت: ما یستعان به فیه، و ما یحتاج إلیه فی التعیش.</w:t>
      </w:r>
    </w:p>
    <w:p>
      <w:pPr>
        <w:pStyle w:val="BookText"/>
      </w:pPr>
      <w:r>
        <w:rPr>
          <w:rFonts w:ascii="IRNazanin" w:hAnsi="IRNazanin" w:eastAsia="IRNazanin" w:cs="IRNazanin"/>
          <w:lang w:bidi="fa-IR"/>
          <w:color w:val="111111"/>
          <w:sz w:val="28"/>
          <w:szCs w:val="28"/>
          <w:rtl/>
        </w:rPr>
        <w:t xml:space="preserve">(1164)الأرض الجُرُز - بضمتین - التی تمر علیها میاه العیون فتنبت.</w:t>
      </w:r>
    </w:p>
    <w:p>
      <w:pPr>
        <w:pStyle w:val="BookText"/>
      </w:pPr>
      <w:r>
        <w:rPr>
          <w:rFonts w:ascii="IRNazanin" w:hAnsi="IRNazanin" w:eastAsia="IRNazanin" w:cs="IRNazanin"/>
          <w:lang w:bidi="fa-IR"/>
          <w:color w:val="111111"/>
          <w:sz w:val="28"/>
          <w:szCs w:val="28"/>
          <w:rtl/>
        </w:rPr>
        <w:t xml:space="preserve">(1165)روابیها: مرتفعاتها.</w:t>
      </w:r>
    </w:p>
    <w:p>
      <w:pPr>
        <w:pStyle w:val="BookText"/>
      </w:pPr>
      <w:r>
        <w:rPr>
          <w:rFonts w:ascii="IRNazanin" w:hAnsi="IRNazanin" w:eastAsia="IRNazanin" w:cs="IRNazanin"/>
          <w:lang w:bidi="fa-IR"/>
          <w:color w:val="111111"/>
          <w:sz w:val="28"/>
          <w:szCs w:val="28"/>
          <w:rtl/>
        </w:rPr>
        <w:t xml:space="preserve">(1166)ذریعة: وسیلة.</w:t>
      </w:r>
    </w:p>
    <w:p>
      <w:pPr>
        <w:pStyle w:val="BookText"/>
      </w:pPr>
      <w:r>
        <w:rPr>
          <w:rFonts w:ascii="IRNazanin" w:hAnsi="IRNazanin" w:eastAsia="IRNazanin" w:cs="IRNazanin"/>
          <w:lang w:bidi="fa-IR"/>
          <w:color w:val="111111"/>
          <w:sz w:val="28"/>
          <w:szCs w:val="28"/>
          <w:rtl/>
        </w:rPr>
        <w:t xml:space="preserve">(1167)المَوَات من الأرض: ما لا یزرع.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(1168)لُمَع: جمع لمعة - بضم اللام - و هی فی الأصل القطعة من النبات مالت للیبس، استعارها لقطع السحاب للمشابهة فی لونها و ذهابها إلی الاضمحلال، لو لا تألیف اللّه لها مع غیرها.</w:t>
      </w:r>
    </w:p>
    <w:p>
      <w:pPr>
        <w:pStyle w:val="BookText"/>
      </w:pPr>
      <w:r>
        <w:rPr>
          <w:rFonts w:ascii="IRNazanin" w:hAnsi="IRNazanin" w:eastAsia="IRNazanin" w:cs="IRNazanin"/>
          <w:lang w:bidi="fa-IR"/>
          <w:color w:val="111111"/>
          <w:sz w:val="28"/>
          <w:szCs w:val="28"/>
          <w:rtl/>
        </w:rPr>
        <w:t xml:space="preserve">(1169)القَزَع: جمع قزعة - محرکة - و هی: القطعة من الغیم.</w:t>
      </w:r>
    </w:p>
    <w:p>
      <w:pPr>
        <w:pStyle w:val="BookText"/>
      </w:pPr>
      <w:r>
        <w:rPr>
          <w:rFonts w:ascii="IRNazanin" w:hAnsi="IRNazanin" w:eastAsia="IRNazanin" w:cs="IRNazanin"/>
          <w:lang w:bidi="fa-IR"/>
          <w:color w:val="111111"/>
          <w:sz w:val="28"/>
          <w:szCs w:val="28"/>
          <w:rtl/>
        </w:rPr>
        <w:t xml:space="preserve">(1170)تمخّضت: تحرکت تحرکا شدیدا کما یتحرک اللبن فی السّقاء بالمخض.</w:t>
      </w:r>
    </w:p>
    <w:p>
      <w:pPr>
        <w:pStyle w:val="BookText"/>
      </w:pPr>
      <w:r>
        <w:rPr>
          <w:rFonts w:ascii="IRNazanin" w:hAnsi="IRNazanin" w:eastAsia="IRNazanin" w:cs="IRNazanin"/>
          <w:lang w:bidi="fa-IR"/>
          <w:color w:val="111111"/>
          <w:sz w:val="28"/>
          <w:szCs w:val="28"/>
          <w:rtl/>
        </w:rPr>
        <w:t xml:space="preserve">(1171)کفف جمع کفّة - بضم الکاف -: و هی الحاشیة و الطرف لکل شیء، أی: جوانبه.</w:t>
      </w:r>
    </w:p>
    <w:p>
      <w:pPr>
        <w:pStyle w:val="BookText"/>
      </w:pPr>
      <w:r>
        <w:rPr>
          <w:rFonts w:ascii="IRNazanin" w:hAnsi="IRNazanin" w:eastAsia="IRNazanin" w:cs="IRNazanin"/>
          <w:lang w:bidi="fa-IR"/>
          <w:color w:val="111111"/>
          <w:sz w:val="28"/>
          <w:szCs w:val="28"/>
          <w:rtl/>
        </w:rPr>
        <w:t xml:space="preserve">(1172)نامت النار: همدت، و الومیض اللمعان.</w:t>
      </w:r>
    </w:p>
    <w:p>
      <w:pPr>
        <w:pStyle w:val="BookText"/>
      </w:pPr>
      <w:r>
        <w:rPr>
          <w:rFonts w:ascii="Amiri" w:hAnsi="Amiri" w:eastAsia="Amiri" w:cs="Amiri"/>
          <w:lang w:bidi="ar-SA"/>
          <w:color w:val="111111"/>
          <w:sz w:val="28"/>
          <w:szCs w:val="28"/>
          <w:rtl/>
        </w:rPr>
        <w:t xml:space="preserve">(1173)الکَنَهْوَر - کسفرجل -:</w:t>
      </w:r>
    </w:p>
    <w:p>
      <w:pPr>
        <w:pStyle w:val="BookText"/>
      </w:pPr>
      <w:r>
        <w:rPr>
          <w:rFonts w:ascii="IRNazanin" w:hAnsi="IRNazanin" w:eastAsia="IRNazanin" w:cs="IRNazanin"/>
          <w:lang w:bidi="fa-IR"/>
          <w:color w:val="111111"/>
          <w:sz w:val="28"/>
          <w:szCs w:val="28"/>
          <w:rtl/>
        </w:rPr>
        <w:t xml:space="preserve">القطع العظیمة من السحاب، أو المتراکم منه. و الرّباب - کسحاب - الأبیض المتلاصق منه. أی: لم یهمد لمعان البرق فی رکام هذا الغمام.</w:t>
      </w:r>
    </w:p>
    <w:p>
      <w:pPr>
        <w:pStyle w:val="BookText"/>
      </w:pPr>
      <w:r>
        <w:rPr>
          <w:rFonts w:ascii="Amiri" w:hAnsi="Amiri" w:eastAsia="Amiri" w:cs="Amiri"/>
          <w:lang w:bidi="ar-SA"/>
          <w:color w:val="111111"/>
          <w:sz w:val="28"/>
          <w:szCs w:val="28"/>
          <w:rtl/>
        </w:rPr>
        <w:t xml:space="preserve">(1174)سَحّاً: متلاحقا متواصلا.</w:t>
      </w:r>
    </w:p>
    <w:p>
      <w:pPr>
        <w:pStyle w:val="BookText"/>
      </w:pPr>
      <w:r>
        <w:rPr>
          <w:rFonts w:ascii="IRNazanin" w:hAnsi="IRNazanin" w:eastAsia="IRNazanin" w:cs="IRNazanin"/>
          <w:lang w:bidi="fa-IR"/>
          <w:color w:val="111111"/>
          <w:sz w:val="28"/>
          <w:szCs w:val="28"/>
          <w:rtl/>
        </w:rPr>
        <w:t xml:space="preserve">(1175)أسَفّ الطائر: دنا من الأرض، و الهیدب - کجعفر -: السّحاب المتدلی، أو ذیله.</w:t>
      </w:r>
    </w:p>
    <w:p>
      <w:pPr>
        <w:pStyle w:val="BookText"/>
      </w:pPr>
      <w:r>
        <w:rPr>
          <w:rFonts w:ascii="IRNazanin" w:hAnsi="IRNazanin" w:eastAsia="IRNazanin" w:cs="IRNazanin"/>
          <w:lang w:bidi="fa-IR"/>
          <w:color w:val="111111"/>
          <w:sz w:val="28"/>
          <w:szCs w:val="28"/>
          <w:rtl/>
        </w:rPr>
        <w:t xml:space="preserve">(1176) «تَمْریه» من «مری الناقة» أی: مسح علی ضرعها لیحلب لبنها.</w:t>
      </w:r>
    </w:p>
    <w:p>
      <w:pPr>
        <w:pStyle w:val="BookText"/>
      </w:pPr>
      <w:r>
        <w:rPr>
          <w:rFonts w:ascii="Amiri" w:hAnsi="Amiri" w:eastAsia="Amiri" w:cs="Amiri"/>
          <w:lang w:bidi="ar-SA"/>
          <w:color w:val="111111"/>
          <w:sz w:val="28"/>
          <w:szCs w:val="28"/>
          <w:rtl/>
        </w:rPr>
        <w:t xml:space="preserve">(1177)الدِّرَر - کعلل - جمع درّة - بالکسر - و هی اللبن.</w:t>
      </w:r>
    </w:p>
    <w:p>
      <w:pPr>
        <w:pStyle w:val="BookText"/>
      </w:pPr>
      <w:r>
        <w:rPr>
          <w:rFonts w:ascii="IRNazanin" w:hAnsi="IRNazanin" w:eastAsia="IRNazanin" w:cs="IRNazanin"/>
          <w:lang w:bidi="fa-IR"/>
          <w:color w:val="111111"/>
          <w:sz w:val="28"/>
          <w:szCs w:val="28"/>
          <w:rtl/>
        </w:rPr>
        <w:t xml:space="preserve">(1178)الأهاضیب: جمع أهضاب، و هو جمع هضبة - کضربة - و هی: المطرة.</w:t>
      </w:r>
    </w:p>
    <w:p>
      <w:pPr>
        <w:pStyle w:val="BookText"/>
      </w:pPr>
      <w:r>
        <w:rPr>
          <w:rFonts w:ascii="IRNazanin" w:hAnsi="IRNazanin" w:eastAsia="IRNazanin" w:cs="IRNazanin"/>
          <w:lang w:bidi="fa-IR"/>
          <w:color w:val="111111"/>
          <w:sz w:val="28"/>
          <w:szCs w:val="28"/>
          <w:rtl/>
        </w:rPr>
        <w:t xml:space="preserve">(1179)شآبیب - جمع شوبوب: و هو ما ینزل من المطر بشدة، و کأنما ینصبّ من جانب لا من أعلی.</w:t>
      </w:r>
    </w:p>
    <w:p>
      <w:pPr>
        <w:pStyle w:val="BookText"/>
      </w:pPr>
      <w:r>
        <w:rPr>
          <w:rFonts w:ascii="IRNazanin" w:hAnsi="IRNazanin" w:eastAsia="IRNazanin" w:cs="IRNazanin"/>
          <w:lang w:bidi="fa-IR"/>
          <w:color w:val="111111"/>
          <w:sz w:val="28"/>
          <w:szCs w:val="28"/>
          <w:rtl/>
        </w:rPr>
        <w:t xml:space="preserve">(1180)البَرْک - بالفتح - فی الأصل: ما یلی الأرض من جلد صدر البعیر کالبرکة. و بوانیها: تثنیة بوان - علی وزن فعال بکسر الفاء: و هو عمود الخیمة، و الجمع بون - بالضم.</w:t>
      </w:r>
    </w:p>
    <w:p>
      <w:pPr>
        <w:pStyle w:val="BookText"/>
      </w:pPr>
      <w:r>
        <w:rPr>
          <w:rFonts w:ascii="IRNazanin" w:hAnsi="IRNazanin" w:eastAsia="IRNazanin" w:cs="IRNazanin"/>
          <w:lang w:bidi="fa-IR"/>
          <w:color w:val="111111"/>
          <w:sz w:val="28"/>
          <w:szCs w:val="28"/>
          <w:rtl/>
        </w:rPr>
        <w:t xml:space="preserve">(1181) «و بَعَاع» عطف علی «برک» و البعاع - بالفتح -: ثقل السحاب من الماء، و ألقی السحاب بعاعه:</w:t>
      </w:r>
    </w:p>
    <w:p>
      <w:pPr>
        <w:pStyle w:val="BookText"/>
      </w:pPr>
      <w:r>
        <w:rPr>
          <w:rFonts w:ascii="IRNazanin" w:hAnsi="IRNazanin" w:eastAsia="IRNazanin" w:cs="IRNazanin"/>
          <w:lang w:bidi="fa-IR"/>
          <w:color w:val="111111"/>
          <w:sz w:val="28"/>
          <w:szCs w:val="28"/>
          <w:rtl/>
        </w:rPr>
        <w:t xml:space="preserve">أمطر کلّ ما فیه.</w:t>
      </w:r>
    </w:p>
    <w:p>
      <w:pPr>
        <w:pStyle w:val="BookText"/>
      </w:pPr>
      <w:r>
        <w:rPr>
          <w:rFonts w:ascii="Amiri" w:hAnsi="Amiri" w:eastAsia="Amiri" w:cs="Amiri"/>
          <w:lang w:bidi="ar-SA"/>
          <w:color w:val="111111"/>
          <w:sz w:val="28"/>
          <w:szCs w:val="28"/>
          <w:rtl/>
        </w:rPr>
        <w:t xml:space="preserve">(1182)العِبْءُ: الحمل.</w:t>
      </w:r>
    </w:p>
    <w:p>
      <w:pPr>
        <w:pStyle w:val="BookText"/>
      </w:pPr>
      <w:r>
        <w:rPr>
          <w:rFonts w:ascii="IRNazanin" w:hAnsi="IRNazanin" w:eastAsia="IRNazanin" w:cs="IRNazanin"/>
          <w:lang w:bidi="fa-IR"/>
          <w:color w:val="111111"/>
          <w:sz w:val="28"/>
          <w:szCs w:val="28"/>
          <w:rtl/>
        </w:rPr>
        <w:t xml:space="preserve">(1183)الهوامد من الأرض: ما لم یکن بها نبات.</w:t>
      </w:r>
    </w:p>
    <w:p>
      <w:pPr>
        <w:pStyle w:val="BookText"/>
      </w:pPr>
      <w:r>
        <w:rPr>
          <w:rFonts w:ascii="IRNazanin" w:hAnsi="IRNazanin" w:eastAsia="IRNazanin" w:cs="IRNazanin"/>
          <w:lang w:bidi="fa-IR"/>
          <w:color w:val="111111"/>
          <w:sz w:val="28"/>
          <w:szCs w:val="28"/>
          <w:rtl/>
        </w:rPr>
        <w:t xml:space="preserve">(1184)زُعْر - بالضم - جمع أزعر، و هو الموضع القلیل النبات. و الأنثی زعراء.</w:t>
      </w:r>
    </w:p>
    <w:p>
      <w:pPr>
        <w:pStyle w:val="BookText"/>
      </w:pPr>
      <w:r>
        <w:rPr>
          <w:rFonts w:ascii="Amiri" w:hAnsi="Amiri" w:eastAsia="Amiri" w:cs="Amiri"/>
          <w:lang w:bidi="ar-SA"/>
          <w:color w:val="111111"/>
          <w:sz w:val="28"/>
          <w:szCs w:val="28"/>
          <w:rtl/>
        </w:rPr>
        <w:t xml:space="preserve">(1185)بَهَجَ - کمنع -: سرّ و أفرح.</w:t>
      </w:r>
    </w:p>
    <w:p>
      <w:pPr>
        <w:pStyle w:val="BookText"/>
      </w:pPr>
      <w:r>
        <w:rPr>
          <w:rFonts w:ascii="Amiri" w:hAnsi="Amiri" w:eastAsia="Amiri" w:cs="Amiri"/>
          <w:lang w:bidi="ar-SA"/>
          <w:color w:val="111111"/>
          <w:sz w:val="28"/>
          <w:szCs w:val="28"/>
          <w:rtl/>
        </w:rPr>
        <w:t xml:space="preserve">(1186)تَزْدَهی: تعجب.</w:t>
      </w:r>
    </w:p>
    <w:p>
      <w:pPr>
        <w:pStyle w:val="BookText"/>
      </w:pPr>
      <w:r>
        <w:rPr>
          <w:rFonts w:ascii="IRNazanin" w:hAnsi="IRNazanin" w:eastAsia="IRNazanin" w:cs="IRNazanin"/>
          <w:lang w:bidi="fa-IR"/>
          <w:color w:val="111111"/>
          <w:sz w:val="28"/>
          <w:szCs w:val="28"/>
          <w:rtl/>
        </w:rPr>
        <w:t xml:space="preserve">(1187)رَیْط: جمع ریطة - بالفتح - و هی کل ثوب رقیق لیّن.</w:t>
      </w:r>
    </w:p>
    <w:p>
      <w:pPr>
        <w:pStyle w:val="BookText"/>
      </w:pPr>
      <w:r>
        <w:rPr>
          <w:rFonts w:ascii="IRNazanin" w:hAnsi="IRNazanin" w:eastAsia="IRNazanin" w:cs="IRNazanin"/>
          <w:lang w:bidi="fa-IR"/>
          <w:color w:val="111111"/>
          <w:sz w:val="28"/>
          <w:szCs w:val="28"/>
          <w:rtl/>
        </w:rPr>
        <w:t xml:space="preserve">(1188)أزاهیر: جمع أزهار الذی هو جمع زهرة بمعنی النبات.</w:t>
      </w:r>
    </w:p>
    <w:p>
      <w:pPr>
        <w:pStyle w:val="BookText"/>
      </w:pPr>
      <w:r>
        <w:rPr>
          <w:rFonts w:ascii="IRNazanin" w:hAnsi="IRNazanin" w:eastAsia="IRNazanin" w:cs="IRNazanin"/>
          <w:lang w:bidi="fa-IR"/>
          <w:color w:val="111111"/>
          <w:sz w:val="28"/>
          <w:szCs w:val="28"/>
          <w:rtl/>
        </w:rPr>
        <w:t xml:space="preserve">(1189) «سُمِطَ» من «سمط الشیء» أی: علّق علیه السّموط، و هی الخیوط تنظم فیها القلادة.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(1190)الأنوار: جمع نور - بفتح النون - و هو الزهر بالمعنی المعروف.</w:t>
      </w:r>
    </w:p>
    <w:p>
      <w:pPr>
        <w:pStyle w:val="BookText"/>
      </w:pPr>
      <w:r>
        <w:rPr>
          <w:rFonts w:ascii="IRNazanin" w:hAnsi="IRNazanin" w:eastAsia="IRNazanin" w:cs="IRNazanin"/>
          <w:lang w:bidi="fa-IR"/>
          <w:color w:val="111111"/>
          <w:sz w:val="28"/>
          <w:szCs w:val="28"/>
          <w:rtl/>
        </w:rPr>
        <w:t xml:space="preserve">(1191)البلاغ: ما یتبلّغ به من القوت.</w:t>
      </w:r>
    </w:p>
    <w:p>
      <w:pPr>
        <w:pStyle w:val="BookText"/>
      </w:pPr>
      <w:r>
        <w:rPr>
          <w:rFonts w:ascii="Amiri" w:hAnsi="Amiri" w:eastAsia="Amiri" w:cs="Amiri"/>
          <w:lang w:bidi="ar-SA"/>
          <w:color w:val="111111"/>
          <w:sz w:val="28"/>
          <w:szCs w:val="28"/>
          <w:rtl/>
        </w:rPr>
        <w:t xml:space="preserve">(1192)جِبِلّته: خلقته.</w:t>
      </w:r>
    </w:p>
    <w:p>
      <w:pPr>
        <w:pStyle w:val="BookText"/>
      </w:pPr>
      <w:r>
        <w:rPr>
          <w:rFonts w:ascii="IRNazanin" w:hAnsi="IRNazanin" w:eastAsia="IRNazanin" w:cs="IRNazanin"/>
          <w:lang w:bidi="fa-IR"/>
          <w:color w:val="111111"/>
          <w:sz w:val="28"/>
          <w:szCs w:val="28"/>
          <w:rtl/>
        </w:rPr>
        <w:t xml:space="preserve">(1193)المقطع: النهایة التی لیس وراءها غایة.</w:t>
      </w:r>
    </w:p>
    <w:p>
      <w:pPr>
        <w:pStyle w:val="BookText"/>
      </w:pPr>
      <w:r>
        <w:rPr>
          <w:rFonts w:ascii="IRNazanin" w:hAnsi="IRNazanin" w:eastAsia="IRNazanin" w:cs="IRNazanin"/>
          <w:lang w:bidi="fa-IR"/>
          <w:color w:val="111111"/>
          <w:sz w:val="28"/>
          <w:szCs w:val="28"/>
          <w:rtl/>
        </w:rPr>
        <w:t xml:space="preserve">(1194)العَقَابیل: الشدائد، جمع عقبولة - بضم العین - و أصل العقابیل قروح صغار تخرج بالشفة من آثار المرض، و الفاقة: الفقر.</w:t>
      </w:r>
    </w:p>
    <w:p>
      <w:pPr>
        <w:pStyle w:val="BookText"/>
      </w:pPr>
      <w:r>
        <w:rPr>
          <w:rFonts w:ascii="Amiri" w:hAnsi="Amiri" w:eastAsia="Amiri" w:cs="Amiri"/>
          <w:lang w:bidi="ar-SA"/>
          <w:color w:val="111111"/>
          <w:sz w:val="28"/>
          <w:szCs w:val="28"/>
          <w:rtl/>
        </w:rPr>
        <w:t xml:space="preserve">(1195)الفُرَج: جمع فرجة، و هی التّفصّی من الهم.</w:t>
      </w:r>
    </w:p>
    <w:p>
      <w:pPr>
        <w:pStyle w:val="BookText"/>
      </w:pPr>
      <w:r>
        <w:rPr>
          <w:rFonts w:ascii="IRNazanin" w:hAnsi="IRNazanin" w:eastAsia="IRNazanin" w:cs="IRNazanin"/>
          <w:lang w:bidi="fa-IR"/>
          <w:color w:val="111111"/>
          <w:sz w:val="28"/>
          <w:szCs w:val="28"/>
          <w:rtl/>
        </w:rPr>
        <w:t xml:space="preserve">(1196)أتراح: جمع ترح - بالتحریک - و هو: الغم و الهلاک.</w:t>
      </w:r>
    </w:p>
    <w:p>
      <w:pPr>
        <w:pStyle w:val="BookText"/>
      </w:pPr>
      <w:r>
        <w:rPr>
          <w:rFonts w:ascii="IRNazanin" w:hAnsi="IRNazanin" w:eastAsia="IRNazanin" w:cs="IRNazanin"/>
          <w:lang w:bidi="fa-IR"/>
          <w:color w:val="111111"/>
          <w:sz w:val="28"/>
          <w:szCs w:val="28"/>
          <w:rtl/>
        </w:rPr>
        <w:t xml:space="preserve">(1197)أسبابها: حبالها.</w:t>
      </w:r>
    </w:p>
    <w:p>
      <w:pPr>
        <w:pStyle w:val="BookText"/>
      </w:pPr>
      <w:r>
        <w:rPr>
          <w:rFonts w:ascii="IRNazanin" w:hAnsi="IRNazanin" w:eastAsia="IRNazanin" w:cs="IRNazanin"/>
          <w:lang w:bidi="fa-IR"/>
          <w:color w:val="111111"/>
          <w:sz w:val="28"/>
          <w:szCs w:val="28"/>
          <w:rtl/>
        </w:rPr>
        <w:t xml:space="preserve">(1198)خالجا: جاذبا لأشطانها جمع شطن - کسبب - و هو: الحبل الطویل، شبه به الأعمار الطویلة.</w:t>
      </w:r>
    </w:p>
    <w:p>
      <w:pPr>
        <w:pStyle w:val="BookText"/>
      </w:pPr>
      <w:r>
        <w:rPr>
          <w:rFonts w:ascii="IRNazanin" w:hAnsi="IRNazanin" w:eastAsia="IRNazanin" w:cs="IRNazanin"/>
          <w:lang w:bidi="fa-IR"/>
          <w:color w:val="111111"/>
          <w:sz w:val="28"/>
          <w:szCs w:val="28"/>
          <w:rtl/>
        </w:rPr>
        <w:t xml:space="preserve">(1199)المرائر: جمع مریرة، و هو الحبل یفتل علی أکثر من طاق، أو الشدید الفتل، و الأقران: جمع قرن - بالتحریک - و هو الحبل یجمع به بعیران.</w:t>
      </w:r>
    </w:p>
    <w:p>
      <w:pPr>
        <w:pStyle w:val="BookText"/>
      </w:pPr>
      <w:r>
        <w:rPr>
          <w:rFonts w:ascii="Amiri" w:hAnsi="Amiri" w:eastAsia="Amiri" w:cs="Amiri"/>
          <w:lang w:bidi="ar-SA"/>
          <w:color w:val="111111"/>
          <w:sz w:val="28"/>
          <w:szCs w:val="28"/>
          <w:rtl/>
        </w:rPr>
        <w:t xml:space="preserve">(1200)التّخَافُت: المکالمة السرّیّة.</w:t>
      </w:r>
    </w:p>
    <w:p>
      <w:pPr>
        <w:pStyle w:val="BookText"/>
      </w:pPr>
      <w:r>
        <w:rPr>
          <w:rFonts w:ascii="IRNazanin" w:hAnsi="IRNazanin" w:eastAsia="IRNazanin" w:cs="IRNazanin"/>
          <w:lang w:bidi="fa-IR"/>
          <w:color w:val="111111"/>
          <w:sz w:val="28"/>
          <w:szCs w:val="28"/>
          <w:rtl/>
        </w:rPr>
        <w:t xml:space="preserve">(1201)رَجْم الظنون: ما یخطر علی القلب أنه وقع أو یصح أن یقع بلا برهان.</w:t>
      </w:r>
    </w:p>
    <w:p>
      <w:pPr>
        <w:pStyle w:val="BookText"/>
      </w:pPr>
      <w:r>
        <w:rPr>
          <w:rFonts w:ascii="IRNazanin" w:hAnsi="IRNazanin" w:eastAsia="IRNazanin" w:cs="IRNazanin"/>
          <w:lang w:bidi="fa-IR"/>
          <w:color w:val="111111"/>
          <w:sz w:val="28"/>
          <w:szCs w:val="28"/>
          <w:rtl/>
        </w:rPr>
        <w:t xml:space="preserve">(1202)العُقَد: جمع عقدة، و هو ما یرتبط القلب بتصدیقه، لا یصدق نقیضه، و لا یتوهمه، و العزیمات، جمع عزیمة، و هو ما یوجب البرهان الشرعیّ أو العقلیّ تصدیقه و العمل به.</w:t>
      </w:r>
    </w:p>
    <w:p>
      <w:pPr>
        <w:pStyle w:val="BookText"/>
      </w:pPr>
      <w:r>
        <w:rPr>
          <w:rFonts w:ascii="IRNazanin" w:hAnsi="IRNazanin" w:eastAsia="IRNazanin" w:cs="IRNazanin"/>
          <w:lang w:bidi="fa-IR"/>
          <w:color w:val="111111"/>
          <w:sz w:val="28"/>
          <w:szCs w:val="28"/>
          <w:rtl/>
        </w:rPr>
        <w:t xml:space="preserve">(1203)مَسَارق: جمع مسرق: مکان مسارقة النظر أو زمانها، أو البواعث علیها، أو من «فلان یسارق فلانا النظر» أی: ینتظر منه غفلة فینظر إلیه، و الإیماض:</w:t>
      </w:r>
    </w:p>
    <w:p>
      <w:pPr>
        <w:pStyle w:val="BookText"/>
      </w:pPr>
      <w:r>
        <w:rPr>
          <w:rFonts w:ascii="IRNazanin" w:hAnsi="IRNazanin" w:eastAsia="IRNazanin" w:cs="IRNazanin"/>
          <w:lang w:bidi="fa-IR"/>
          <w:color w:val="111111"/>
          <w:sz w:val="28"/>
          <w:szCs w:val="28"/>
          <w:rtl/>
        </w:rPr>
        <w:t xml:space="preserve">اللمعان، و هو أحق أن ینسب إلی العیون لا إلی الجفون.</w:t>
      </w:r>
    </w:p>
    <w:p>
      <w:pPr>
        <w:pStyle w:val="BookText"/>
      </w:pPr>
      <w:r>
        <w:rPr>
          <w:rFonts w:ascii="Amiri" w:hAnsi="Amiri" w:eastAsia="Amiri" w:cs="Amiri"/>
          <w:lang w:bidi="ar-SA"/>
          <w:color w:val="111111"/>
          <w:sz w:val="28"/>
          <w:szCs w:val="28"/>
          <w:rtl/>
        </w:rPr>
        <w:t xml:space="preserve">(1204)ضَمِنَتْه: حوته، و الأکنان:</w:t>
      </w:r>
    </w:p>
    <w:p>
      <w:pPr>
        <w:pStyle w:val="BookText"/>
      </w:pPr>
      <w:r>
        <w:rPr>
          <w:rFonts w:ascii="IRNazanin" w:hAnsi="IRNazanin" w:eastAsia="IRNazanin" w:cs="IRNazanin"/>
          <w:lang w:bidi="fa-IR"/>
          <w:color w:val="111111"/>
          <w:sz w:val="28"/>
          <w:szCs w:val="28"/>
          <w:rtl/>
        </w:rPr>
        <w:t xml:space="preserve">جمع کنّ - بالکسر - و هو کل ما یستتر فیه.</w:t>
      </w:r>
    </w:p>
    <w:p>
      <w:pPr>
        <w:pStyle w:val="BookText"/>
      </w:pPr>
      <w:r>
        <w:rPr>
          <w:rFonts w:ascii="IRNazanin" w:hAnsi="IRNazanin" w:eastAsia="IRNazanin" w:cs="IRNazanin"/>
          <w:lang w:bidi="fa-IR"/>
          <w:color w:val="111111"/>
          <w:sz w:val="28"/>
          <w:szCs w:val="28"/>
          <w:rtl/>
        </w:rPr>
        <w:t xml:space="preserve">(1205)غَیَابات الغیوب: أعماقها.</w:t>
      </w:r>
    </w:p>
    <w:p>
      <w:pPr>
        <w:pStyle w:val="BookText"/>
      </w:pPr>
      <w:r>
        <w:rPr>
          <w:rFonts w:ascii="IRNazanin" w:hAnsi="IRNazanin" w:eastAsia="IRNazanin" w:cs="IRNazanin"/>
          <w:lang w:bidi="fa-IR"/>
          <w:color w:val="111111"/>
          <w:sz w:val="28"/>
          <w:szCs w:val="28"/>
          <w:rtl/>
        </w:rPr>
        <w:t xml:space="preserve">(1206)استِرَاق الکلام: استماعه خفیة.</w:t>
      </w:r>
    </w:p>
    <w:p>
      <w:pPr>
        <w:pStyle w:val="BookText"/>
      </w:pPr>
      <w:r>
        <w:rPr>
          <w:rFonts w:ascii="IRNazanin" w:hAnsi="IRNazanin" w:eastAsia="IRNazanin" w:cs="IRNazanin"/>
          <w:lang w:bidi="fa-IR"/>
          <w:color w:val="111111"/>
          <w:sz w:val="28"/>
          <w:szCs w:val="28"/>
          <w:rtl/>
        </w:rPr>
        <w:t xml:space="preserve">(1207)المَصَائخ: جمع مصاخ، و هو مکان الإصاخة، و هو ثقبة الأذن.</w:t>
      </w:r>
    </w:p>
    <w:p>
      <w:pPr>
        <w:pStyle w:val="BookText"/>
      </w:pPr>
      <w:r>
        <w:rPr>
          <w:rFonts w:ascii="IRNazanin" w:hAnsi="IRNazanin" w:eastAsia="IRNazanin" w:cs="IRNazanin"/>
          <w:lang w:bidi="fa-IR"/>
          <w:color w:val="111111"/>
          <w:sz w:val="28"/>
          <w:szCs w:val="28"/>
          <w:rtl/>
        </w:rPr>
        <w:t xml:space="preserve">(1208)الذّرّ: صغار النمل، و مصائفها:</w:t>
      </w:r>
    </w:p>
    <w:p>
      <w:pPr>
        <w:pStyle w:val="BookText"/>
      </w:pPr>
      <w:r>
        <w:rPr>
          <w:rFonts w:ascii="IRNazanin" w:hAnsi="IRNazanin" w:eastAsia="IRNazanin" w:cs="IRNazanin"/>
          <w:lang w:bidi="fa-IR"/>
          <w:color w:val="111111"/>
          <w:sz w:val="28"/>
          <w:szCs w:val="28"/>
          <w:rtl/>
        </w:rPr>
        <w:t xml:space="preserve">محل إقامتها فی الصیف.</w:t>
      </w:r>
    </w:p>
    <w:p>
      <w:pPr>
        <w:pStyle w:val="BookText"/>
      </w:pPr>
      <w:r>
        <w:rPr>
          <w:rFonts w:ascii="IRNazanin" w:hAnsi="IRNazanin" w:eastAsia="IRNazanin" w:cs="IRNazanin"/>
          <w:lang w:bidi="fa-IR"/>
          <w:color w:val="111111"/>
          <w:sz w:val="28"/>
          <w:szCs w:val="28"/>
          <w:rtl/>
        </w:rPr>
        <w:t xml:space="preserve">(1209)مَشاتیها: محل إقامتها فی الشتاء.</w:t>
      </w:r>
    </w:p>
    <w:p>
      <w:pPr>
        <w:pStyle w:val="BookText"/>
      </w:pPr>
      <w:r>
        <w:rPr>
          <w:rFonts w:ascii="Amiri" w:hAnsi="Amiri" w:eastAsia="Amiri" w:cs="Amiri"/>
          <w:lang w:bidi="ar-SA"/>
          <w:color w:val="111111"/>
          <w:sz w:val="28"/>
          <w:szCs w:val="28"/>
          <w:rtl/>
        </w:rPr>
        <w:t xml:space="preserve">(1210)رَجْعِ الحنین: تردیده.</w:t>
      </w:r>
    </w:p>
    <w:p>
      <w:pPr>
        <w:pStyle w:val="BookText"/>
      </w:pPr>
      <w:r>
        <w:rPr>
          <w:rFonts w:ascii="Amiri" w:hAnsi="Amiri" w:eastAsia="Amiri" w:cs="Amiri"/>
          <w:lang w:bidi="ar-SA"/>
          <w:color w:val="111111"/>
          <w:sz w:val="28"/>
          <w:szCs w:val="28"/>
          <w:rtl/>
        </w:rPr>
        <w:t xml:space="preserve">(1211)المُولَهات: الحزینات.</w:t>
      </w:r>
    </w:p>
    <w:p>
      <w:pPr>
        <w:pStyle w:val="BookText"/>
      </w:pPr>
      <w:r>
        <w:rPr>
          <w:rFonts w:ascii="IRNazanin" w:hAnsi="IRNazanin" w:eastAsia="IRNazanin" w:cs="IRNazanin"/>
          <w:lang w:bidi="fa-IR"/>
          <w:color w:val="111111"/>
          <w:sz w:val="28"/>
          <w:szCs w:val="28"/>
          <w:rtl/>
        </w:rPr>
        <w:t xml:space="preserve">(1212)الهمس: أخفی ما یکون من صوت القدم علی الأرض.</w:t>
      </w:r>
    </w:p>
    <w:p>
      <w:pPr>
        <w:pStyle w:val="BookText"/>
      </w:pPr>
      <w:r>
        <w:rPr>
          <w:rFonts w:ascii="Amiri" w:hAnsi="Amiri" w:eastAsia="Amiri" w:cs="Amiri"/>
          <w:lang w:bidi="ar-SA"/>
          <w:color w:val="111111"/>
          <w:sz w:val="28"/>
          <w:szCs w:val="28"/>
          <w:rtl/>
        </w:rPr>
        <w:t xml:space="preserve">(1213)مُنْفَسَح الثمرة: مکان نمائها.</w:t>
      </w:r>
    </w:p>
    <w:p>
      <w:pPr>
        <w:pStyle w:val="BookText"/>
      </w:pPr>
      <w:r>
        <w:rPr>
          <w:rFonts w:ascii="IRNazanin" w:hAnsi="IRNazanin" w:eastAsia="IRNazanin" w:cs="IRNazanin"/>
          <w:lang w:bidi="fa-IR"/>
          <w:color w:val="111111"/>
          <w:sz w:val="28"/>
          <w:szCs w:val="28"/>
          <w:rtl/>
        </w:rPr>
        <w:t xml:space="preserve">(1214)الولائج: جمع ولیجة، بمعنی البطانة الداخلیة.</w:t>
      </w:r>
    </w:p>
    <w:p>
      <w:pPr>
        <w:pStyle w:val="BookText"/>
      </w:pPr>
      <w:r>
        <w:rPr>
          <w:rFonts w:ascii="IRNazanin" w:hAnsi="IRNazanin" w:eastAsia="IRNazanin" w:cs="IRNazanin"/>
          <w:lang w:bidi="fa-IR"/>
          <w:color w:val="111111"/>
          <w:sz w:val="28"/>
          <w:szCs w:val="28"/>
          <w:rtl/>
        </w:rPr>
        <w:t xml:space="preserve">(1215)الغُلُف: جمع غلاف، و الأکمام جمع کمّ - بالکسر - و هو غطاء النّوار و وعاء الطّلع.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(1216)مُنْقَمَع الوحوش: موضع انقماعها - أی: اختفائها.</w:t>
      </w:r>
    </w:p>
    <w:p>
      <w:pPr>
        <w:pStyle w:val="BookText"/>
      </w:pPr>
      <w:r>
        <w:rPr>
          <w:rFonts w:ascii="IRNazanin" w:hAnsi="IRNazanin" w:eastAsia="IRNazanin" w:cs="IRNazanin"/>
          <w:lang w:bidi="fa-IR"/>
          <w:color w:val="111111"/>
          <w:sz w:val="28"/>
          <w:szCs w:val="28"/>
          <w:rtl/>
        </w:rPr>
        <w:t xml:space="preserve">(1217)الغیران: جمع غار.</w:t>
      </w:r>
    </w:p>
    <w:p>
      <w:pPr>
        <w:pStyle w:val="BookText"/>
      </w:pPr>
      <w:r>
        <w:rPr>
          <w:rFonts w:ascii="IRNazanin" w:hAnsi="IRNazanin" w:eastAsia="IRNazanin" w:cs="IRNazanin"/>
          <w:lang w:bidi="fa-IR"/>
          <w:color w:val="111111"/>
          <w:sz w:val="28"/>
          <w:szCs w:val="28"/>
          <w:rtl/>
        </w:rPr>
        <w:t xml:space="preserve">(1218)سُوق: جمع ساق، و هو أسفل الشجرة تقوم علیه فروعها.</w:t>
      </w:r>
    </w:p>
    <w:p>
      <w:pPr>
        <w:pStyle w:val="BookText"/>
      </w:pPr>
      <w:r>
        <w:rPr>
          <w:rFonts w:ascii="Amiri" w:hAnsi="Amiri" w:eastAsia="Amiri" w:cs="Amiri"/>
          <w:lang w:bidi="ar-SA"/>
          <w:color w:val="111111"/>
          <w:sz w:val="28"/>
          <w:szCs w:val="28"/>
          <w:rtl/>
        </w:rPr>
        <w:t xml:space="preserve">(1219)الألْحِیَة: جمع لحاء، و هو قشر الشجرة.</w:t>
      </w:r>
    </w:p>
    <w:p>
      <w:pPr>
        <w:pStyle w:val="BookText"/>
      </w:pPr>
      <w:r>
        <w:rPr>
          <w:rFonts w:ascii="IRNazanin" w:hAnsi="IRNazanin" w:eastAsia="IRNazanin" w:cs="IRNazanin"/>
          <w:lang w:bidi="fa-IR"/>
          <w:color w:val="111111"/>
          <w:sz w:val="28"/>
          <w:szCs w:val="28"/>
          <w:rtl/>
        </w:rPr>
        <w:t xml:space="preserve">(1220)الأفنان: الغصون.</w:t>
      </w:r>
    </w:p>
    <w:p>
      <w:pPr>
        <w:pStyle w:val="BookText"/>
      </w:pPr>
      <w:r>
        <w:rPr>
          <w:rFonts w:ascii="IRNazanin" w:hAnsi="IRNazanin" w:eastAsia="IRNazanin" w:cs="IRNazanin"/>
          <w:lang w:bidi="fa-IR"/>
          <w:color w:val="111111"/>
          <w:sz w:val="28"/>
          <w:szCs w:val="28"/>
          <w:rtl/>
        </w:rPr>
        <w:t xml:space="preserve">(1221)الأمْشاج: النّطف، جمع مشیج - مثل یتیم و أیتام - و أصله مأخوذ من «مشج» إذا خلط، لأنها مختلطة من جراثیم مختلفة، کل منها یصلح لتکوین عضو من أعضاء البدن.</w:t>
      </w:r>
    </w:p>
    <w:p>
      <w:pPr>
        <w:pStyle w:val="BookText"/>
      </w:pPr>
      <w:r>
        <w:rPr>
          <w:rFonts w:ascii="IRNazanin" w:hAnsi="IRNazanin" w:eastAsia="IRNazanin" w:cs="IRNazanin"/>
          <w:lang w:bidi="fa-IR"/>
          <w:color w:val="111111"/>
          <w:sz w:val="28"/>
          <w:szCs w:val="28"/>
          <w:rtl/>
        </w:rPr>
        <w:t xml:space="preserve">(1222)مَسَارب الأصلاب: جمع مسرب، و هی: ما یتسرب المنیّ فیها عند نزوله أو عند تکوّنه.</w:t>
      </w:r>
    </w:p>
    <w:p>
      <w:pPr>
        <w:pStyle w:val="BookText"/>
      </w:pPr>
      <w:r>
        <w:rPr>
          <w:rFonts w:ascii="Amiri" w:hAnsi="Amiri" w:eastAsia="Amiri" w:cs="Amiri"/>
          <w:lang w:bidi="ar-SA"/>
          <w:color w:val="111111"/>
          <w:sz w:val="28"/>
          <w:szCs w:val="28"/>
          <w:rtl/>
        </w:rPr>
        <w:t xml:space="preserve">(1223)سَفّت الرّیح الترابَ: ذرته أو حملته.</w:t>
      </w:r>
    </w:p>
    <w:p>
      <w:pPr>
        <w:pStyle w:val="BookText"/>
      </w:pPr>
      <w:r>
        <w:rPr>
          <w:rFonts w:ascii="IRNazanin" w:hAnsi="IRNazanin" w:eastAsia="IRNazanin" w:cs="IRNazanin"/>
          <w:lang w:bidi="fa-IR"/>
          <w:color w:val="111111"/>
          <w:sz w:val="28"/>
          <w:szCs w:val="28"/>
          <w:rtl/>
        </w:rPr>
        <w:t xml:space="preserve">(1224)الأعاصیر: جمع إعصار، و هی:</w:t>
      </w:r>
    </w:p>
    <w:p>
      <w:pPr>
        <w:pStyle w:val="BookText"/>
      </w:pPr>
      <w:r>
        <w:rPr>
          <w:rFonts w:ascii="IRNazanin" w:hAnsi="IRNazanin" w:eastAsia="IRNazanin" w:cs="IRNazanin"/>
          <w:lang w:bidi="fa-IR"/>
          <w:color w:val="111111"/>
          <w:sz w:val="28"/>
          <w:szCs w:val="28"/>
          <w:rtl/>
        </w:rPr>
        <w:t xml:space="preserve">ریح تثیر السحاب أو تقوم علی الأرض کالعمود.</w:t>
      </w:r>
    </w:p>
    <w:p>
      <w:pPr>
        <w:pStyle w:val="BookText"/>
      </w:pPr>
      <w:r>
        <w:rPr>
          <w:rFonts w:ascii="IRNazanin" w:hAnsi="IRNazanin" w:eastAsia="IRNazanin" w:cs="IRNazanin"/>
          <w:lang w:bidi="fa-IR"/>
          <w:color w:val="111111"/>
          <w:sz w:val="28"/>
          <w:szCs w:val="28"/>
          <w:rtl/>
        </w:rPr>
        <w:t xml:space="preserve">(1225)تعفو: تمحو.</w:t>
      </w:r>
    </w:p>
    <w:p>
      <w:pPr>
        <w:pStyle w:val="BookText"/>
      </w:pPr>
      <w:r>
        <w:rPr>
          <w:rFonts w:ascii="Amiri" w:hAnsi="Amiri" w:eastAsia="Amiri" w:cs="Amiri"/>
          <w:lang w:bidi="ar-SA"/>
          <w:color w:val="111111"/>
          <w:sz w:val="28"/>
          <w:szCs w:val="28"/>
          <w:rtl/>
        </w:rPr>
        <w:t xml:space="preserve">(1226)الکُثْبان: جمع کثیب، و هو التلّ.</w:t>
      </w:r>
    </w:p>
    <w:p>
      <w:pPr>
        <w:pStyle w:val="BookText"/>
      </w:pPr>
      <w:r>
        <w:rPr>
          <w:rFonts w:ascii="IRNazanin" w:hAnsi="IRNazanin" w:eastAsia="IRNazanin" w:cs="IRNazanin"/>
          <w:lang w:bidi="fa-IR"/>
          <w:color w:val="111111"/>
          <w:sz w:val="28"/>
          <w:szCs w:val="28"/>
          <w:rtl/>
        </w:rPr>
        <w:t xml:space="preserve">(1227)الذّرَا: جمع ذروة، و هی أعلی الشیء.</w:t>
      </w:r>
    </w:p>
    <w:p>
      <w:pPr>
        <w:pStyle w:val="BookText"/>
      </w:pPr>
      <w:r>
        <w:rPr>
          <w:rFonts w:ascii="IRNazanin" w:hAnsi="IRNazanin" w:eastAsia="IRNazanin" w:cs="IRNazanin"/>
          <w:lang w:bidi="fa-IR"/>
          <w:color w:val="111111"/>
          <w:sz w:val="28"/>
          <w:szCs w:val="28"/>
          <w:rtl/>
        </w:rPr>
        <w:t xml:space="preserve">(1228)الشّنَاخیب: رؤوس الجبال، واحدها شنخوب أو شنخوبة کعصفور و عصفورة.</w:t>
      </w:r>
    </w:p>
    <w:p>
      <w:pPr>
        <w:pStyle w:val="BookText"/>
      </w:pPr>
      <w:r>
        <w:rPr>
          <w:rFonts w:ascii="IRNazanin" w:hAnsi="IRNazanin" w:eastAsia="IRNazanin" w:cs="IRNazanin"/>
          <w:lang w:bidi="fa-IR"/>
          <w:color w:val="111111"/>
          <w:sz w:val="28"/>
          <w:szCs w:val="28"/>
          <w:rtl/>
        </w:rPr>
        <w:t xml:space="preserve">(1229)الدّیَاجیر: جمع دیجور، و هو الظلمة.</w:t>
      </w:r>
    </w:p>
    <w:p>
      <w:pPr>
        <w:pStyle w:val="BookText"/>
      </w:pPr>
      <w:r>
        <w:rPr>
          <w:rFonts w:ascii="Amiri" w:hAnsi="Amiri" w:eastAsia="Amiri" w:cs="Amiri"/>
          <w:lang w:bidi="ar-SA"/>
          <w:color w:val="111111"/>
          <w:sz w:val="28"/>
          <w:szCs w:val="28"/>
          <w:rtl/>
        </w:rPr>
        <w:t xml:space="preserve">(1230)أوْعَبَتْهُ: جمعته.</w:t>
      </w:r>
    </w:p>
    <w:p>
      <w:pPr>
        <w:pStyle w:val="BookText"/>
      </w:pPr>
      <w:r>
        <w:rPr>
          <w:rFonts w:ascii="Amiri" w:hAnsi="Amiri" w:eastAsia="Amiri" w:cs="Amiri"/>
          <w:lang w:bidi="ar-SA"/>
          <w:color w:val="111111"/>
          <w:sz w:val="28"/>
          <w:szCs w:val="28"/>
          <w:rtl/>
        </w:rPr>
        <w:t xml:space="preserve">(1231)حَضَنَتْ علیه: ربّته فتولّد فی حضنها، کالعنبر و نحوه.</w:t>
      </w:r>
    </w:p>
    <w:p>
      <w:pPr>
        <w:pStyle w:val="BookText"/>
      </w:pPr>
      <w:r>
        <w:rPr>
          <w:rFonts w:ascii="Amiri" w:hAnsi="Amiri" w:eastAsia="Amiri" w:cs="Amiri"/>
          <w:lang w:bidi="ar-SA"/>
          <w:color w:val="111111"/>
          <w:sz w:val="28"/>
          <w:szCs w:val="28"/>
          <w:rtl/>
        </w:rPr>
        <w:t xml:space="preserve">(1232)سُدْفة: ظلمة.</w:t>
      </w:r>
    </w:p>
    <w:p>
      <w:pPr>
        <w:pStyle w:val="BookText"/>
      </w:pPr>
      <w:r>
        <w:rPr>
          <w:rFonts w:ascii="Amiri" w:hAnsi="Amiri" w:eastAsia="Amiri" w:cs="Amiri"/>
          <w:lang w:bidi="ar-SA"/>
          <w:color w:val="111111"/>
          <w:sz w:val="28"/>
          <w:szCs w:val="28"/>
          <w:rtl/>
        </w:rPr>
        <w:t xml:space="preserve">(1233)ذَرّ: طلع.</w:t>
      </w:r>
    </w:p>
    <w:p>
      <w:pPr>
        <w:pStyle w:val="BookText"/>
      </w:pPr>
      <w:r>
        <w:rPr>
          <w:rFonts w:ascii="Amiri" w:hAnsi="Amiri" w:eastAsia="Amiri" w:cs="Amiri"/>
          <w:lang w:bidi="ar-SA"/>
          <w:color w:val="111111"/>
          <w:sz w:val="28"/>
          <w:szCs w:val="28"/>
          <w:rtl/>
        </w:rPr>
        <w:t xml:space="preserve">(1234)اعْتَقَبَتْ: تعاقبت و توالت.</w:t>
      </w:r>
    </w:p>
    <w:p>
      <w:pPr>
        <w:pStyle w:val="BookText"/>
      </w:pPr>
      <w:r>
        <w:rPr>
          <w:rFonts w:ascii="Amiri" w:hAnsi="Amiri" w:eastAsia="Amiri" w:cs="Amiri"/>
          <w:lang w:bidi="ar-SA"/>
          <w:color w:val="111111"/>
          <w:sz w:val="28"/>
          <w:szCs w:val="28"/>
          <w:rtl/>
        </w:rPr>
        <w:t xml:space="preserve">(1235)الأطْبَاق: الأغطیة، و الدّیاجیر:</w:t>
      </w:r>
    </w:p>
    <w:p>
      <w:pPr>
        <w:pStyle w:val="BookText"/>
      </w:pPr>
      <w:r>
        <w:rPr>
          <w:rFonts w:ascii="IRNazanin" w:hAnsi="IRNazanin" w:eastAsia="IRNazanin" w:cs="IRNazanin"/>
          <w:lang w:bidi="fa-IR"/>
          <w:color w:val="111111"/>
          <w:sz w:val="28"/>
          <w:szCs w:val="28"/>
          <w:rtl/>
        </w:rPr>
        <w:t xml:space="preserve">الظلمات.</w:t>
      </w:r>
    </w:p>
    <w:p>
      <w:pPr>
        <w:pStyle w:val="BookText"/>
      </w:pPr>
      <w:r>
        <w:rPr>
          <w:rFonts w:ascii="IRNazanin" w:hAnsi="IRNazanin" w:eastAsia="IRNazanin" w:cs="IRNazanin"/>
          <w:lang w:bidi="fa-IR"/>
          <w:color w:val="111111"/>
          <w:sz w:val="28"/>
          <w:szCs w:val="28"/>
          <w:rtl/>
        </w:rPr>
        <w:t xml:space="preserve">(1236)سُبُحات النور: درجاته و أطواره.</w:t>
      </w:r>
    </w:p>
    <w:p>
      <w:pPr>
        <w:pStyle w:val="BookText"/>
      </w:pPr>
      <w:r>
        <w:rPr>
          <w:rFonts w:ascii="IRNazanin" w:hAnsi="IRNazanin" w:eastAsia="IRNazanin" w:cs="IRNazanin"/>
          <w:lang w:bidi="fa-IR"/>
          <w:color w:val="111111"/>
          <w:sz w:val="28"/>
          <w:szCs w:val="28"/>
          <w:rtl/>
        </w:rPr>
        <w:t xml:space="preserve">(1237)هَماهِم: هموم، مجاز من الهمهمة، و هی: تردید الصوت فی الصدر من الهم.</w:t>
      </w:r>
    </w:p>
    <w:p>
      <w:pPr>
        <w:pStyle w:val="BookText"/>
      </w:pPr>
      <w:r>
        <w:rPr>
          <w:rFonts w:ascii="Amiri" w:hAnsi="Amiri" w:eastAsia="Amiri" w:cs="Amiri"/>
          <w:lang w:bidi="ar-SA"/>
          <w:color w:val="111111"/>
          <w:sz w:val="28"/>
          <w:szCs w:val="28"/>
          <w:rtl/>
        </w:rPr>
        <w:t xml:space="preserve">(1238)قَرارتها: مقرّها.</w:t>
      </w:r>
    </w:p>
    <w:p>
      <w:pPr>
        <w:pStyle w:val="BookText"/>
      </w:pPr>
      <w:r>
        <w:rPr>
          <w:rFonts w:ascii="IRNazanin" w:hAnsi="IRNazanin" w:eastAsia="IRNazanin" w:cs="IRNazanin"/>
          <w:lang w:bidi="fa-IR"/>
          <w:color w:val="111111"/>
          <w:sz w:val="28"/>
          <w:szCs w:val="28"/>
          <w:rtl/>
        </w:rPr>
        <w:t xml:space="preserve">(1239)نُقاعة الدم: ما ینقع منه فی أجزاء البدن.</w:t>
      </w:r>
    </w:p>
    <w:p>
      <w:pPr>
        <w:pStyle w:val="BookText"/>
      </w:pPr>
      <w:r>
        <w:rPr>
          <w:rFonts w:ascii="IRNazanin" w:hAnsi="IRNazanin" w:eastAsia="IRNazanin" w:cs="IRNazanin"/>
          <w:lang w:bidi="fa-IR"/>
          <w:color w:val="111111"/>
          <w:sz w:val="28"/>
          <w:szCs w:val="28"/>
          <w:rtl/>
        </w:rPr>
        <w:t xml:space="preserve">(1240)العارضة: هی ما یعترض العامل فیمنعه عن عمله.</w:t>
      </w:r>
    </w:p>
    <w:p>
      <w:pPr>
        <w:pStyle w:val="BookText"/>
      </w:pPr>
      <w:r>
        <w:rPr>
          <w:rFonts w:ascii="Amiri" w:hAnsi="Amiri" w:eastAsia="Amiri" w:cs="Amiri"/>
          <w:lang w:bidi="ar-SA"/>
          <w:color w:val="111111"/>
          <w:sz w:val="28"/>
          <w:szCs w:val="28"/>
          <w:rtl/>
        </w:rPr>
        <w:t xml:space="preserve">(1241)اعتورَتْهُ: تداولته و تناولته.</w:t>
      </w:r>
    </w:p>
    <w:p>
      <w:pPr>
        <w:pStyle w:val="BookText"/>
      </w:pPr>
      <w:r>
        <w:rPr>
          <w:rFonts w:ascii="Amiri" w:hAnsi="Amiri" w:eastAsia="Amiri" w:cs="Amiri"/>
          <w:lang w:bidi="ar-SA"/>
          <w:color w:val="111111"/>
          <w:sz w:val="28"/>
          <w:szCs w:val="28"/>
          <w:rtl/>
        </w:rPr>
        <w:t xml:space="preserve">(1242)مَثُوبة: ثواب و جزاء.</w:t>
      </w:r>
    </w:p>
    <w:p>
      <w:pPr>
        <w:pStyle w:val="BookText"/>
      </w:pPr>
      <w:r>
        <w:rPr>
          <w:rFonts w:ascii="Amiri" w:hAnsi="Amiri" w:eastAsia="Amiri" w:cs="Amiri"/>
          <w:lang w:bidi="ar-SA"/>
          <w:color w:val="111111"/>
          <w:sz w:val="28"/>
          <w:szCs w:val="28"/>
          <w:rtl/>
        </w:rPr>
        <w:t xml:space="preserve">(1243)الخَلّة - بالفتح -: الفقر.</w:t>
      </w:r>
    </w:p>
    <w:p>
      <w:pPr>
        <w:pStyle w:val="BookText"/>
      </w:pPr>
      <w:r>
        <w:rPr>
          <w:rFonts w:ascii="IRNazanin" w:hAnsi="IRNazanin" w:eastAsia="IRNazanin" w:cs="IRNazanin"/>
          <w:lang w:bidi="fa-IR"/>
          <w:color w:val="111111"/>
          <w:sz w:val="28"/>
          <w:szCs w:val="28"/>
          <w:rtl/>
        </w:rPr>
        <w:t xml:space="preserve">(1244)المنّ: الإحسان.</w:t>
      </w:r>
    </w:p>
    <w:p>
      <w:pPr>
        <w:pStyle w:val="BookText"/>
      </w:pPr>
      <w:r>
        <w:rPr>
          <w:rFonts w:ascii="IRNazanin" w:hAnsi="IRNazanin" w:eastAsia="IRNazanin" w:cs="IRNazanin"/>
          <w:lang w:bidi="fa-IR"/>
          <w:color w:val="111111"/>
          <w:sz w:val="28"/>
          <w:szCs w:val="28"/>
          <w:rtl/>
        </w:rPr>
        <w:t xml:space="preserve">(1245)لا تثبت علیه العقول: لا تصبر له و لا تطیق احتماله.</w:t>
      </w:r>
    </w:p>
    <w:p>
      <w:pPr>
        <w:pStyle w:val="BookText"/>
      </w:pPr>
      <w:r>
        <w:rPr>
          <w:rFonts w:ascii="Amiri" w:hAnsi="Amiri" w:eastAsia="Amiri" w:cs="Amiri"/>
          <w:lang w:bidi="ar-SA"/>
          <w:color w:val="111111"/>
          <w:sz w:val="28"/>
          <w:szCs w:val="28"/>
          <w:rtl/>
        </w:rPr>
        <w:t xml:space="preserve">(1246)أَغَامَتْ: غطّیت بالغیم.</w:t>
      </w:r>
    </w:p>
    <w:p>
      <w:pPr>
        <w:pStyle w:val="BookText"/>
      </w:pPr>
      <w:r>
        <w:rPr>
          <w:rFonts w:ascii="Amiri" w:hAnsi="Amiri" w:eastAsia="Amiri" w:cs="Amiri"/>
          <w:lang w:bidi="ar-SA"/>
          <w:color w:val="111111"/>
          <w:sz w:val="28"/>
          <w:szCs w:val="28"/>
          <w:rtl/>
        </w:rPr>
        <w:t xml:space="preserve">(1247)المَحَجّة: الطریق المستقیمة.</w:t>
      </w:r>
    </w:p>
    <w:p>
      <w:pPr>
        <w:pStyle w:val="BookText"/>
      </w:pPr>
      <w:r>
        <w:rPr>
          <w:rFonts w:ascii="IRNazanin" w:hAnsi="IRNazanin" w:eastAsia="IRNazanin" w:cs="IRNazanin"/>
          <w:lang w:bidi="fa-IR"/>
          <w:color w:val="111111"/>
          <w:sz w:val="28"/>
          <w:szCs w:val="28"/>
          <w:rtl/>
        </w:rPr>
        <w:t xml:space="preserve">(1248)تنکّرت: تغیرت.</w:t>
      </w:r>
    </w:p>
    <w:p>
      <w:pPr>
        <w:pStyle w:val="BookText"/>
      </w:pPr>
      <w:r>
        <w:rPr>
          <w:rFonts w:ascii="IRNazanin" w:hAnsi="IRNazanin" w:eastAsia="IRNazanin" w:cs="IRNazanin"/>
          <w:lang w:bidi="fa-IR"/>
          <w:color w:val="111111"/>
          <w:sz w:val="28"/>
          <w:szCs w:val="28"/>
          <w:rtl/>
        </w:rPr>
        <w:t xml:space="preserve">(1249)فَقَأتها: قلعتها، تمثیل لتغلّبه علیها.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(1250)الغَیْهَب: الظلمة. و موجها:</w:t>
      </w:r>
    </w:p>
    <w:p>
      <w:pPr>
        <w:pStyle w:val="BookText"/>
      </w:pPr>
      <w:r>
        <w:rPr>
          <w:rFonts w:ascii="IRNazanin" w:hAnsi="IRNazanin" w:eastAsia="IRNazanin" w:cs="IRNazanin"/>
          <w:lang w:bidi="fa-IR"/>
          <w:color w:val="111111"/>
          <w:sz w:val="28"/>
          <w:szCs w:val="28"/>
          <w:rtl/>
        </w:rPr>
        <w:t xml:space="preserve">شمولها و امتدادها.</w:t>
      </w:r>
    </w:p>
    <w:p>
      <w:pPr>
        <w:pStyle w:val="BookText"/>
      </w:pPr>
      <w:r>
        <w:rPr>
          <w:rFonts w:ascii="IRNazanin" w:hAnsi="IRNazanin" w:eastAsia="IRNazanin" w:cs="IRNazanin"/>
          <w:lang w:bidi="fa-IR"/>
          <w:color w:val="111111"/>
          <w:sz w:val="28"/>
          <w:szCs w:val="28"/>
          <w:rtl/>
        </w:rPr>
        <w:t xml:space="preserve">(1251)الکَلَب - محرکة -: داء معروف یصیب الکلاب، فکل من عضّته أصیب به فجنّ و مات إن لم یبادر بالدواء.</w:t>
      </w:r>
    </w:p>
    <w:p>
      <w:pPr>
        <w:pStyle w:val="BookText"/>
      </w:pPr>
      <w:r>
        <w:rPr>
          <w:rFonts w:ascii="IRNazanin" w:hAnsi="IRNazanin" w:eastAsia="IRNazanin" w:cs="IRNazanin"/>
          <w:lang w:bidi="fa-IR"/>
          <w:color w:val="111111"/>
          <w:sz w:val="28"/>
          <w:szCs w:val="28"/>
          <w:rtl/>
        </w:rPr>
        <w:t xml:space="preserve">(1252)ناعِقُها: الداعی الیها، من نعق بغنمه صاح بها لتجتمع.</w:t>
      </w:r>
    </w:p>
    <w:p>
      <w:pPr>
        <w:pStyle w:val="BookText"/>
      </w:pPr>
      <w:r>
        <w:rPr>
          <w:rFonts w:ascii="IRNazanin" w:hAnsi="IRNazanin" w:eastAsia="IRNazanin" w:cs="IRNazanin"/>
          <w:lang w:bidi="fa-IR"/>
          <w:color w:val="111111"/>
          <w:sz w:val="28"/>
          <w:szCs w:val="28"/>
          <w:rtl/>
        </w:rPr>
        <w:t xml:space="preserve">(1253)المُناخ - بضم المیم - محلّ البروک</w:t>
      </w:r>
    </w:p>
    <w:p>
      <w:pPr>
        <w:pStyle w:val="BookText"/>
      </w:pPr>
      <w:r>
        <w:rPr>
          <w:rFonts w:ascii="Amiri" w:hAnsi="Amiri" w:eastAsia="Amiri" w:cs="Amiri"/>
          <w:lang w:bidi="ar-SA"/>
          <w:color w:val="111111"/>
          <w:sz w:val="28"/>
          <w:szCs w:val="28"/>
          <w:rtl/>
        </w:rPr>
        <w:t xml:space="preserve">(1254)الکَرَائِهُ: جمع کریهة.</w:t>
      </w:r>
    </w:p>
    <w:p>
      <w:pPr>
        <w:pStyle w:val="BookText"/>
      </w:pPr>
      <w:r>
        <w:rPr>
          <w:rFonts w:ascii="Amiri" w:hAnsi="Amiri" w:eastAsia="Amiri" w:cs="Amiri"/>
          <w:lang w:bidi="ar-SA"/>
          <w:color w:val="111111"/>
          <w:sz w:val="28"/>
          <w:szCs w:val="28"/>
          <w:rtl/>
        </w:rPr>
        <w:t xml:space="preserve">(1255)الحَوَازِب: جمع حازب، و هو:</w:t>
      </w:r>
    </w:p>
    <w:p>
      <w:pPr>
        <w:pStyle w:val="BookText"/>
      </w:pPr>
      <w:r>
        <w:rPr>
          <w:rFonts w:ascii="IRNazanin" w:hAnsi="IRNazanin" w:eastAsia="IRNazanin" w:cs="IRNazanin"/>
          <w:lang w:bidi="fa-IR"/>
          <w:color w:val="111111"/>
          <w:sz w:val="28"/>
          <w:szCs w:val="28"/>
          <w:rtl/>
        </w:rPr>
        <w:t xml:space="preserve">الأمر الشدید، حزبه الأمر إذا أصابه و اشتدّ علیه.</w:t>
      </w:r>
    </w:p>
    <w:p>
      <w:pPr>
        <w:pStyle w:val="BookText"/>
      </w:pPr>
      <w:r>
        <w:rPr>
          <w:rFonts w:ascii="IRNazanin" w:hAnsi="IRNazanin" w:eastAsia="IRNazanin" w:cs="IRNazanin"/>
          <w:lang w:bidi="fa-IR"/>
          <w:color w:val="111111"/>
          <w:sz w:val="28"/>
          <w:szCs w:val="28"/>
          <w:rtl/>
        </w:rPr>
        <w:t xml:space="preserve">(1256)قلّصت - بتشدید اللام - تمادت و استمرت.</w:t>
      </w:r>
    </w:p>
    <w:p>
      <w:pPr>
        <w:pStyle w:val="BookText"/>
      </w:pPr>
      <w:r>
        <w:rPr>
          <w:rFonts w:ascii="Amiri" w:hAnsi="Amiri" w:eastAsia="Amiri" w:cs="Amiri"/>
          <w:lang w:bidi="ar-SA"/>
          <w:color w:val="111111"/>
          <w:sz w:val="28"/>
          <w:szCs w:val="28"/>
          <w:rtl/>
        </w:rPr>
        <w:t xml:space="preserve">(1257)شَبّهَتْ: اشتبه فیها الحق بالباطل.</w:t>
      </w:r>
    </w:p>
    <w:p>
      <w:pPr>
        <w:pStyle w:val="BookText"/>
      </w:pPr>
      <w:r>
        <w:rPr>
          <w:rFonts w:ascii="IRNazanin" w:hAnsi="IRNazanin" w:eastAsia="IRNazanin" w:cs="IRNazanin"/>
          <w:lang w:bidi="fa-IR"/>
          <w:color w:val="111111"/>
          <w:sz w:val="28"/>
          <w:szCs w:val="28"/>
          <w:rtl/>
        </w:rPr>
        <w:t xml:space="preserve">(1258)الخُطّة - بالضم -: الأمر «و عمّت خطتها»: أی شمل أمرها لأنها رئاسة عامة.</w:t>
      </w:r>
    </w:p>
    <w:p>
      <w:pPr>
        <w:pStyle w:val="BookText"/>
      </w:pPr>
      <w:r>
        <w:rPr>
          <w:rFonts w:ascii="IRNazanin" w:hAnsi="IRNazanin" w:eastAsia="IRNazanin" w:cs="IRNazanin"/>
          <w:lang w:bidi="fa-IR"/>
          <w:color w:val="111111"/>
          <w:sz w:val="28"/>
          <w:szCs w:val="28"/>
          <w:rtl/>
        </w:rPr>
        <w:t xml:space="preserve">(1259)النّاب: الناقة المسنّة، و الضروس السیئة الخلق تعضّ حالبها.</w:t>
      </w:r>
    </w:p>
    <w:p>
      <w:pPr>
        <w:pStyle w:val="BookText"/>
      </w:pPr>
      <w:r>
        <w:rPr>
          <w:rFonts w:ascii="Amiri" w:hAnsi="Amiri" w:eastAsia="Amiri" w:cs="Amiri"/>
          <w:lang w:bidi="ar-SA"/>
          <w:color w:val="111111"/>
          <w:sz w:val="28"/>
          <w:szCs w:val="28"/>
          <w:rtl/>
        </w:rPr>
        <w:t xml:space="preserve">(1260)تَعْذِمُ: من عذم الفرس:</w:t>
      </w:r>
    </w:p>
    <w:p>
      <w:pPr>
        <w:pStyle w:val="BookText"/>
      </w:pPr>
      <w:r>
        <w:rPr>
          <w:rFonts w:ascii="IRNazanin" w:hAnsi="IRNazanin" w:eastAsia="IRNazanin" w:cs="IRNazanin"/>
          <w:lang w:bidi="fa-IR"/>
          <w:color w:val="111111"/>
          <w:sz w:val="28"/>
          <w:szCs w:val="28"/>
          <w:rtl/>
        </w:rPr>
        <w:t xml:space="preserve">إذا أکل بجفاء أو عضّ.</w:t>
      </w:r>
    </w:p>
    <w:p>
      <w:pPr>
        <w:pStyle w:val="BookText"/>
      </w:pPr>
      <w:r>
        <w:rPr>
          <w:rFonts w:ascii="Amiri" w:hAnsi="Amiri" w:eastAsia="Amiri" w:cs="Amiri"/>
          <w:lang w:bidi="ar-SA"/>
          <w:color w:val="111111"/>
          <w:sz w:val="28"/>
          <w:szCs w:val="28"/>
          <w:rtl/>
        </w:rPr>
        <w:t xml:space="preserve">(1261)تَزْبِنُ: تضرب.</w:t>
      </w:r>
    </w:p>
    <w:p>
      <w:pPr>
        <w:pStyle w:val="BookText"/>
      </w:pPr>
      <w:r>
        <w:rPr>
          <w:rFonts w:ascii="IRNazanin" w:hAnsi="IRNazanin" w:eastAsia="IRNazanin" w:cs="IRNazanin"/>
          <w:lang w:bidi="fa-IR"/>
          <w:color w:val="111111"/>
          <w:sz w:val="28"/>
          <w:szCs w:val="28"/>
          <w:rtl/>
        </w:rPr>
        <w:t xml:space="preserve">(1262)دَرّها: لبنها، و المراد خیرها.</w:t>
      </w:r>
    </w:p>
    <w:p>
      <w:pPr>
        <w:pStyle w:val="BookText"/>
      </w:pPr>
      <w:r>
        <w:rPr>
          <w:rFonts w:ascii="Amiri" w:hAnsi="Amiri" w:eastAsia="Amiri" w:cs="Amiri"/>
          <w:lang w:bidi="ar-SA"/>
          <w:color w:val="111111"/>
          <w:sz w:val="28"/>
          <w:szCs w:val="28"/>
          <w:rtl/>
        </w:rPr>
        <w:t xml:space="preserve">(1263)شَوْهاء: قبیحة المنظر.</w:t>
      </w:r>
    </w:p>
    <w:p>
      <w:pPr>
        <w:pStyle w:val="BookText"/>
      </w:pPr>
      <w:r>
        <w:rPr>
          <w:rFonts w:ascii="Amiri" w:hAnsi="Amiri" w:eastAsia="Amiri" w:cs="Amiri"/>
          <w:lang w:bidi="ar-SA"/>
          <w:color w:val="111111"/>
          <w:sz w:val="28"/>
          <w:szCs w:val="28"/>
          <w:rtl/>
        </w:rPr>
        <w:t xml:space="preserve">(1264)مَخْشِیّة: مخوفة مرعبة.</w:t>
      </w:r>
    </w:p>
    <w:p>
      <w:pPr>
        <w:pStyle w:val="BookText"/>
      </w:pPr>
      <w:r>
        <w:rPr>
          <w:rFonts w:ascii="Amiri" w:hAnsi="Amiri" w:eastAsia="Amiri" w:cs="Amiri"/>
          <w:lang w:bidi="ar-SA"/>
          <w:color w:val="111111"/>
          <w:sz w:val="28"/>
          <w:szCs w:val="28"/>
          <w:rtl/>
        </w:rPr>
        <w:t xml:space="preserve">(1265)عَلَم: دلیل یهتدی به.</w:t>
      </w:r>
    </w:p>
    <w:p>
      <w:pPr>
        <w:pStyle w:val="BookText"/>
      </w:pPr>
      <w:r>
        <w:rPr>
          <w:rFonts w:ascii="IRNazanin" w:hAnsi="IRNazanin" w:eastAsia="IRNazanin" w:cs="IRNazanin"/>
          <w:lang w:bidi="fa-IR"/>
          <w:color w:val="111111"/>
          <w:sz w:val="28"/>
          <w:szCs w:val="28"/>
          <w:rtl/>
        </w:rPr>
        <w:t xml:space="preserve">(1266)الأدیم: الجلد، و تفریجه: سلخه.</w:t>
      </w:r>
    </w:p>
    <w:p>
      <w:pPr>
        <w:pStyle w:val="BookText"/>
      </w:pPr>
      <w:r>
        <w:rPr>
          <w:rFonts w:ascii="Amiri" w:hAnsi="Amiri" w:eastAsia="Amiri" w:cs="Amiri"/>
          <w:lang w:bidi="ar-SA"/>
          <w:color w:val="111111"/>
          <w:sz w:val="28"/>
          <w:szCs w:val="28"/>
          <w:rtl/>
        </w:rPr>
        <w:t xml:space="preserve">(1267)یَسومُهم خَسْفاً: یولیهم ذلا.</w:t>
      </w:r>
    </w:p>
    <w:p>
      <w:pPr>
        <w:pStyle w:val="BookText"/>
      </w:pPr>
      <w:r>
        <w:rPr>
          <w:rFonts w:ascii="IRNazanin" w:hAnsi="IRNazanin" w:eastAsia="IRNazanin" w:cs="IRNazanin"/>
          <w:lang w:bidi="fa-IR"/>
          <w:color w:val="111111"/>
          <w:sz w:val="28"/>
          <w:szCs w:val="28"/>
          <w:rtl/>
        </w:rPr>
        <w:t xml:space="preserve">(1268)مُصَبّرة: مملوءة إلی أصبارها - جمع صبر - بالضم و الکسر - بمعنی الحرف: أی إلی رأسها.</w:t>
      </w:r>
    </w:p>
    <w:p>
      <w:pPr>
        <w:pStyle w:val="BookText"/>
      </w:pPr>
      <w:r>
        <w:rPr>
          <w:rFonts w:ascii="IRNazanin" w:hAnsi="IRNazanin" w:eastAsia="IRNazanin" w:cs="IRNazanin"/>
          <w:lang w:bidi="fa-IR"/>
          <w:color w:val="111111"/>
          <w:sz w:val="28"/>
          <w:szCs w:val="28"/>
          <w:rtl/>
        </w:rPr>
        <w:t xml:space="preserve">(1269)من أحْلَس البعیرَ: إذا ألبسه الحلس - بکسر الحاء - و هو کساء یوضع علی ظهره تحت البردعة، أی لا یکسوهم إلا خوفا.</w:t>
      </w:r>
    </w:p>
    <w:p>
      <w:pPr>
        <w:pStyle w:val="BookText"/>
      </w:pPr>
      <w:r>
        <w:rPr>
          <w:rFonts w:ascii="Amiri" w:hAnsi="Amiri" w:eastAsia="Amiri" w:cs="Amiri"/>
          <w:lang w:bidi="ar-SA"/>
          <w:color w:val="111111"/>
          <w:sz w:val="28"/>
          <w:szCs w:val="28"/>
          <w:rtl/>
        </w:rPr>
        <w:t xml:space="preserve">(1270)الجَزُور: الناقة المجزورة.</w:t>
      </w:r>
    </w:p>
    <w:p>
      <w:pPr>
        <w:pStyle w:val="BookText"/>
      </w:pPr>
      <w:r>
        <w:rPr>
          <w:rFonts w:ascii="Amiri" w:hAnsi="Amiri" w:eastAsia="Amiri" w:cs="Amiri"/>
          <w:lang w:bidi="ar-SA"/>
          <w:color w:val="111111"/>
          <w:sz w:val="28"/>
          <w:szCs w:val="28"/>
          <w:rtl/>
        </w:rPr>
        <w:t xml:space="preserve">(1271)تَنَاسَخَتْهُم: تناقلتهم.</w:t>
      </w:r>
    </w:p>
    <w:p>
      <w:pPr>
        <w:pStyle w:val="BookText"/>
      </w:pPr>
      <w:r>
        <w:rPr>
          <w:rFonts w:ascii="IRNazanin" w:hAnsi="IRNazanin" w:eastAsia="IRNazanin" w:cs="IRNazanin"/>
          <w:lang w:bidi="fa-IR"/>
          <w:color w:val="111111"/>
          <w:sz w:val="28"/>
          <w:szCs w:val="28"/>
          <w:rtl/>
        </w:rPr>
        <w:t xml:space="preserve">(1272)مَنْبت کمجلس: موضع النبات ینبت فیه.</w:t>
      </w:r>
    </w:p>
    <w:p>
      <w:pPr>
        <w:pStyle w:val="BookText"/>
      </w:pPr>
      <w:r>
        <w:rPr>
          <w:rFonts w:ascii="Amiri" w:hAnsi="Amiri" w:eastAsia="Amiri" w:cs="Amiri"/>
          <w:lang w:bidi="ar-SA"/>
          <w:color w:val="111111"/>
          <w:sz w:val="28"/>
          <w:szCs w:val="28"/>
          <w:rtl/>
        </w:rPr>
        <w:t xml:space="preserve">(1273)الأرُومات: جمع أرومة: الأصل.</w:t>
      </w:r>
    </w:p>
    <w:p>
      <w:pPr>
        <w:pStyle w:val="BookText"/>
      </w:pPr>
      <w:r>
        <w:rPr>
          <w:rFonts w:ascii="Amiri" w:hAnsi="Amiri" w:eastAsia="Amiri" w:cs="Amiri"/>
          <w:lang w:bidi="ar-SA"/>
          <w:color w:val="111111"/>
          <w:sz w:val="28"/>
          <w:szCs w:val="28"/>
          <w:rtl/>
        </w:rPr>
        <w:t xml:space="preserve">(1274)المَغْرِس: موضع الغرس.</w:t>
      </w:r>
    </w:p>
    <w:p>
      <w:pPr>
        <w:pStyle w:val="BookText"/>
      </w:pPr>
      <w:r>
        <w:rPr>
          <w:rFonts w:ascii="Amiri" w:hAnsi="Amiri" w:eastAsia="Amiri" w:cs="Amiri"/>
          <w:lang w:bidi="ar-SA"/>
          <w:color w:val="111111"/>
          <w:sz w:val="28"/>
          <w:szCs w:val="28"/>
          <w:rtl/>
        </w:rPr>
        <w:t xml:space="preserve">(1275)صَدَعَ فلاناً: قصده لکرمه.</w:t>
      </w:r>
    </w:p>
    <w:p>
      <w:pPr>
        <w:pStyle w:val="BookText"/>
      </w:pPr>
      <w:r>
        <w:rPr>
          <w:rFonts w:ascii="IRNazanin" w:hAnsi="IRNazanin" w:eastAsia="IRNazanin" w:cs="IRNazanin"/>
          <w:lang w:bidi="fa-IR"/>
          <w:color w:val="111111"/>
          <w:sz w:val="28"/>
          <w:szCs w:val="28"/>
          <w:rtl/>
        </w:rPr>
        <w:t xml:space="preserve">(1276)انتخب: اختار و اصطفی.</w:t>
      </w:r>
    </w:p>
    <w:p>
      <w:pPr>
        <w:pStyle w:val="BookText"/>
      </w:pPr>
      <w:r>
        <w:rPr>
          <w:rFonts w:ascii="IRNazanin" w:hAnsi="IRNazanin" w:eastAsia="IRNazanin" w:cs="IRNazanin"/>
          <w:lang w:bidi="fa-IR"/>
          <w:color w:val="111111"/>
          <w:sz w:val="28"/>
          <w:szCs w:val="28"/>
          <w:rtl/>
        </w:rPr>
        <w:t xml:space="preserve">(1277)عتْرَته: آل بیته، و عترة الرجل:</w:t>
      </w:r>
    </w:p>
    <w:p>
      <w:pPr>
        <w:pStyle w:val="BookText"/>
      </w:pPr>
      <w:r>
        <w:rPr>
          <w:rFonts w:ascii="IRNazanin" w:hAnsi="IRNazanin" w:eastAsia="IRNazanin" w:cs="IRNazanin"/>
          <w:lang w:bidi="fa-IR"/>
          <w:color w:val="111111"/>
          <w:sz w:val="28"/>
          <w:szCs w:val="28"/>
          <w:rtl/>
        </w:rPr>
        <w:t xml:space="preserve">نسله و رهطه الأدنون.</w:t>
      </w:r>
    </w:p>
    <w:p>
      <w:pPr>
        <w:pStyle w:val="BookText"/>
      </w:pPr>
      <w:r>
        <w:rPr>
          <w:rFonts w:ascii="Amiri" w:hAnsi="Amiri" w:eastAsia="Amiri" w:cs="Amiri"/>
          <w:lang w:bidi="ar-SA"/>
          <w:color w:val="111111"/>
          <w:sz w:val="28"/>
          <w:szCs w:val="28"/>
          <w:rtl/>
        </w:rPr>
        <w:t xml:space="preserve">(1278)بَسَقَتْ: ارتفعت.</w:t>
      </w:r>
    </w:p>
    <w:p>
      <w:pPr>
        <w:pStyle w:val="BookText"/>
      </w:pPr>
      <w:r>
        <w:rPr>
          <w:rFonts w:ascii="Amiri" w:hAnsi="Amiri" w:eastAsia="Amiri" w:cs="Amiri"/>
          <w:lang w:bidi="ar-SA"/>
          <w:color w:val="111111"/>
          <w:sz w:val="28"/>
          <w:szCs w:val="28"/>
          <w:rtl/>
        </w:rPr>
        <w:t xml:space="preserve">(1279)القَصْد: الاستقامة.</w:t>
      </w:r>
    </w:p>
    <w:p>
      <w:pPr>
        <w:pStyle w:val="BookText"/>
      </w:pPr>
      <w:r>
        <w:rPr>
          <w:rFonts w:ascii="Amiri" w:hAnsi="Amiri" w:eastAsia="Amiri" w:cs="Amiri"/>
          <w:lang w:bidi="ar-SA"/>
          <w:color w:val="111111"/>
          <w:sz w:val="28"/>
          <w:szCs w:val="28"/>
          <w:rtl/>
        </w:rPr>
        <w:t xml:space="preserve">(1280)الفَتْرَة: الزمان بین الرّسولین.</w:t>
      </w:r>
    </w:p>
    <w:p>
      <w:pPr>
        <w:pStyle w:val="BookText"/>
      </w:pPr>
      <w:r>
        <w:rPr>
          <w:rFonts w:ascii="IRNazanin" w:hAnsi="IRNazanin" w:eastAsia="IRNazanin" w:cs="IRNazanin"/>
          <w:lang w:bidi="fa-IR"/>
          <w:color w:val="111111"/>
          <w:sz w:val="28"/>
          <w:szCs w:val="28"/>
          <w:rtl/>
        </w:rPr>
        <w:t xml:space="preserve">(1281)هَفْوَة: زلّة و انحراف من الناس عن العمل بما أمر اللّه علی ألسنة الأنبیاء السابقین.</w:t>
      </w:r>
    </w:p>
    <w:p>
      <w:pPr>
        <w:pStyle w:val="BookText"/>
      </w:pPr>
      <w:r>
        <w:rPr>
          <w:rFonts w:ascii="IRNazanin" w:hAnsi="IRNazanin" w:eastAsia="IRNazanin" w:cs="IRNazanin"/>
          <w:lang w:bidi="fa-IR"/>
          <w:color w:val="111111"/>
          <w:sz w:val="28"/>
          <w:szCs w:val="28"/>
          <w:rtl/>
        </w:rPr>
        <w:t xml:space="preserve">(1282) یرید بالأعلام البینة مواضح الطرق المبینة.</w:t>
      </w:r>
    </w:p>
    <w:p>
      <w:pPr>
        <w:pStyle w:val="BookText"/>
      </w:pPr>
      <w:r>
        <w:rPr>
          <w:rFonts w:ascii="Amiri" w:hAnsi="Amiri" w:eastAsia="Amiri" w:cs="Amiri"/>
          <w:lang w:bidi="ar-SA"/>
          <w:color w:val="111111"/>
          <w:sz w:val="28"/>
          <w:szCs w:val="28"/>
          <w:rtl/>
        </w:rPr>
        <w:t xml:space="preserve">(1283)نَهْج: واضح، قویم.</w:t>
      </w:r>
    </w:p>
    <w:p>
      <w:pPr>
        <w:pStyle w:val="BookText"/>
      </w:pPr>
      <w:r>
        <w:rPr>
          <w:rFonts w:ascii="IRNazanin" w:hAnsi="IRNazanin" w:eastAsia="IRNazanin" w:cs="IRNazanin"/>
          <w:lang w:bidi="fa-IR"/>
          <w:color w:val="111111"/>
          <w:sz w:val="28"/>
          <w:szCs w:val="28"/>
          <w:rtl/>
        </w:rPr>
        <w:t xml:space="preserve">(1284)مُسْتَعْتَب - بفتح التائین - طلب العتبی. أی: طلب الرضی من اللّه بالأعمال النافعة.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(1285)حاطِبُون: جمع حاطب، و هو الذی یجمع الحطب، یقال لمن یجمع الصواب و الخطأ: حاطب لیل.</w:t>
      </w:r>
    </w:p>
    <w:p>
      <w:pPr>
        <w:pStyle w:val="BookText"/>
      </w:pPr>
      <w:r>
        <w:rPr>
          <w:rFonts w:ascii="Amiri" w:hAnsi="Amiri" w:eastAsia="Amiri" w:cs="Amiri"/>
          <w:lang w:bidi="ar-SA"/>
          <w:color w:val="111111"/>
          <w:sz w:val="28"/>
          <w:szCs w:val="28"/>
          <w:rtl/>
        </w:rPr>
        <w:t xml:space="preserve">(1286)استَزَلّتْهُمْ: أدّت إلی الزّلل و السقوط فی المضارّ.</w:t>
      </w:r>
    </w:p>
    <w:p>
      <w:pPr>
        <w:pStyle w:val="BookText"/>
      </w:pPr>
      <w:r>
        <w:rPr>
          <w:rFonts w:ascii="Amiri" w:hAnsi="Amiri" w:eastAsia="Amiri" w:cs="Amiri"/>
          <w:lang w:bidi="ar-SA"/>
          <w:color w:val="111111"/>
          <w:sz w:val="28"/>
          <w:szCs w:val="28"/>
          <w:rtl/>
        </w:rPr>
        <w:t xml:space="preserve">(1287)استَخَفّتْهُم: طیّشتهم.</w:t>
      </w:r>
    </w:p>
    <w:p>
      <w:pPr>
        <w:pStyle w:val="BookText"/>
      </w:pPr>
      <w:r>
        <w:rPr>
          <w:rFonts w:ascii="Amiri" w:hAnsi="Amiri" w:eastAsia="Amiri" w:cs="Amiri"/>
          <w:lang w:bidi="ar-SA"/>
          <w:color w:val="111111"/>
          <w:sz w:val="28"/>
          <w:szCs w:val="28"/>
          <w:rtl/>
        </w:rPr>
        <w:t xml:space="preserve">(1288)الجَهْلاَء: وصف مبالغة للجهل.</w:t>
      </w:r>
    </w:p>
    <w:p>
      <w:pPr>
        <w:pStyle w:val="BookText"/>
      </w:pPr>
      <w:r>
        <w:rPr>
          <w:rFonts w:ascii="IRNazanin" w:hAnsi="IRNazanin" w:eastAsia="IRNazanin" w:cs="IRNazanin"/>
          <w:lang w:bidi="fa-IR"/>
          <w:color w:val="111111"/>
          <w:sz w:val="28"/>
          <w:szCs w:val="28"/>
          <w:rtl/>
        </w:rPr>
        <w:t xml:space="preserve">(1289)المَمَاهد، جمع ممهد کمقعد:</w:t>
      </w:r>
    </w:p>
    <w:p>
      <w:pPr>
        <w:pStyle w:val="BookText"/>
      </w:pPr>
      <w:r>
        <w:rPr>
          <w:rFonts w:ascii="IRNazanin" w:hAnsi="IRNazanin" w:eastAsia="IRNazanin" w:cs="IRNazanin"/>
          <w:lang w:bidi="fa-IR"/>
          <w:color w:val="111111"/>
          <w:sz w:val="28"/>
          <w:szCs w:val="28"/>
          <w:rtl/>
        </w:rPr>
        <w:t xml:space="preserve">ما یمهد أی یبسط فیه الفراش و نحوه.</w:t>
      </w:r>
    </w:p>
    <w:p>
      <w:pPr>
        <w:pStyle w:val="BookText"/>
      </w:pPr>
      <w:r>
        <w:rPr>
          <w:rFonts w:ascii="IRNazanin" w:hAnsi="IRNazanin" w:eastAsia="IRNazanin" w:cs="IRNazanin"/>
          <w:lang w:bidi="fa-IR"/>
          <w:color w:val="111111"/>
          <w:sz w:val="28"/>
          <w:szCs w:val="28"/>
          <w:rtl/>
        </w:rPr>
        <w:t xml:space="preserve">(1290)الأزِمّة، کأئمة، جمع زمام.</w:t>
      </w:r>
    </w:p>
    <w:p>
      <w:pPr>
        <w:pStyle w:val="BookText"/>
      </w:pPr>
      <w:r>
        <w:rPr>
          <w:rFonts w:ascii="IRNazanin" w:hAnsi="IRNazanin" w:eastAsia="IRNazanin" w:cs="IRNazanin"/>
          <w:lang w:bidi="fa-IR"/>
          <w:color w:val="111111"/>
          <w:sz w:val="28"/>
          <w:szCs w:val="28"/>
          <w:rtl/>
        </w:rPr>
        <w:t xml:space="preserve">و انثناء الأزمة إلیه کنایة عن تحوّلها نحوه.</w:t>
      </w:r>
    </w:p>
    <w:p>
      <w:pPr>
        <w:pStyle w:val="BookText"/>
      </w:pPr>
      <w:r>
        <w:rPr>
          <w:rFonts w:ascii="IRNazanin" w:hAnsi="IRNazanin" w:eastAsia="IRNazanin" w:cs="IRNazanin"/>
          <w:lang w:bidi="fa-IR"/>
          <w:color w:val="111111"/>
          <w:sz w:val="28"/>
          <w:szCs w:val="28"/>
          <w:rtl/>
        </w:rPr>
        <w:t xml:space="preserve">(1291)الضغائن: الأحقاد.</w:t>
      </w:r>
    </w:p>
    <w:p>
      <w:pPr>
        <w:pStyle w:val="BookText"/>
      </w:pPr>
      <w:r>
        <w:rPr>
          <w:rFonts w:ascii="IRNazanin" w:hAnsi="IRNazanin" w:eastAsia="IRNazanin" w:cs="IRNazanin"/>
          <w:lang w:bidi="fa-IR"/>
          <w:color w:val="111111"/>
          <w:sz w:val="28"/>
          <w:szCs w:val="28"/>
          <w:rtl/>
        </w:rPr>
        <w:t xml:space="preserve">(1292)الثوائر جمع ثائرة، و هی: العداوة الواثبة بصاحبها علی أخیه لیضرّه إن لم یقتله.</w:t>
      </w:r>
    </w:p>
    <w:p>
      <w:pPr>
        <w:pStyle w:val="BookText"/>
      </w:pPr>
      <w:r>
        <w:rPr>
          <w:rFonts w:ascii="IRNazanin" w:hAnsi="IRNazanin" w:eastAsia="IRNazanin" w:cs="IRNazanin"/>
          <w:lang w:bidi="fa-IR"/>
          <w:color w:val="111111"/>
          <w:sz w:val="28"/>
          <w:szCs w:val="28"/>
          <w:rtl/>
        </w:rPr>
        <w:t xml:space="preserve">(1293)المِرْصاد: الطریق یرصد بها.</w:t>
      </w:r>
    </w:p>
    <w:p>
      <w:pPr>
        <w:pStyle w:val="BookText"/>
      </w:pPr>
      <w:r>
        <w:rPr>
          <w:rFonts w:ascii="IRNazanin" w:hAnsi="IRNazanin" w:eastAsia="IRNazanin" w:cs="IRNazanin"/>
          <w:lang w:bidi="fa-IR"/>
          <w:color w:val="111111"/>
          <w:sz w:val="28"/>
          <w:szCs w:val="28"/>
          <w:rtl/>
        </w:rPr>
        <w:t xml:space="preserve">(1294)الشّجَا: ما یعترض فی الحلق من عظم و غیره.</w:t>
      </w:r>
    </w:p>
    <w:p>
      <w:pPr>
        <w:pStyle w:val="BookText"/>
      </w:pPr>
      <w:r>
        <w:rPr>
          <w:rFonts w:ascii="Amiri" w:hAnsi="Amiri" w:eastAsia="Amiri" w:cs="Amiri"/>
          <w:lang w:bidi="ar-SA"/>
          <w:color w:val="111111"/>
          <w:sz w:val="28"/>
          <w:szCs w:val="28"/>
          <w:rtl/>
        </w:rPr>
        <w:t xml:space="preserve">(1295)مَسَاغ الرّیِق: ممرّه من الحلق.</w:t>
      </w:r>
    </w:p>
    <w:p>
      <w:pPr>
        <w:pStyle w:val="BookText"/>
      </w:pPr>
      <w:r>
        <w:rPr>
          <w:rFonts w:ascii="IRNazanin" w:hAnsi="IRNazanin" w:eastAsia="IRNazanin" w:cs="IRNazanin"/>
          <w:lang w:bidi="fa-IR"/>
          <w:color w:val="111111"/>
          <w:sz w:val="28"/>
          <w:szCs w:val="28"/>
          <w:rtl/>
        </w:rPr>
        <w:t xml:space="preserve">(1296)شُهُود - جمع شاهد - بمعنی الحاضر. و غیّاب: جمع غائب.</w:t>
      </w:r>
    </w:p>
    <w:p>
      <w:pPr>
        <w:pStyle w:val="BookText"/>
      </w:pPr>
      <w:r>
        <w:rPr>
          <w:rFonts w:ascii="IRNazanin" w:hAnsi="IRNazanin" w:eastAsia="IRNazanin" w:cs="IRNazanin"/>
          <w:lang w:bidi="fa-IR"/>
          <w:color w:val="111111"/>
          <w:sz w:val="28"/>
          <w:szCs w:val="28"/>
          <w:rtl/>
        </w:rPr>
        <w:t xml:space="preserve">(1297)قالوا: إن سبأ هو أبو عرب الیمن کان له عشرة أولاد، جعل منهم ستة یمینا له، و أربعة شمالا تشبیها لهم بالیدین، ثم تفرّق أولئک الأولاد أشدّ التفرّق.</w:t>
      </w:r>
    </w:p>
    <w:p>
      <w:pPr>
        <w:pStyle w:val="BookText"/>
      </w:pPr>
      <w:r>
        <w:rPr>
          <w:rFonts w:ascii="Amiri" w:hAnsi="Amiri" w:eastAsia="Amiri" w:cs="Amiri"/>
          <w:lang w:bidi="ar-SA"/>
          <w:color w:val="111111"/>
          <w:sz w:val="28"/>
          <w:szCs w:val="28"/>
          <w:rtl/>
        </w:rPr>
        <w:t xml:space="preserve">(1298)ظَهْر الحَنِیّة: القوس.</w:t>
      </w:r>
    </w:p>
    <w:p>
      <w:pPr>
        <w:pStyle w:val="BookText"/>
      </w:pPr>
      <w:r>
        <w:rPr>
          <w:rFonts w:ascii="Amiri" w:hAnsi="Amiri" w:eastAsia="Amiri" w:cs="Amiri"/>
          <w:lang w:bidi="ar-SA"/>
          <w:color w:val="111111"/>
          <w:sz w:val="28"/>
          <w:szCs w:val="28"/>
          <w:rtl/>
        </w:rPr>
        <w:t xml:space="preserve">(1299)أعْضَلَ: استعصی و استصعب.</w:t>
      </w:r>
    </w:p>
    <w:p>
      <w:pPr>
        <w:pStyle w:val="BookText"/>
      </w:pPr>
      <w:r>
        <w:rPr>
          <w:rFonts w:ascii="Amiri" w:hAnsi="Amiri" w:eastAsia="Amiri" w:cs="Amiri"/>
          <w:lang w:bidi="ar-SA"/>
          <w:color w:val="111111"/>
          <w:sz w:val="28"/>
          <w:szCs w:val="28"/>
          <w:rtl/>
        </w:rPr>
        <w:t xml:space="preserve">(1300)إخال: أظنّ.</w:t>
      </w:r>
    </w:p>
    <w:p>
      <w:pPr>
        <w:pStyle w:val="BookText"/>
      </w:pPr>
      <w:r>
        <w:rPr>
          <w:rFonts w:ascii="Amiri" w:hAnsi="Amiri" w:eastAsia="Amiri" w:cs="Amiri"/>
          <w:lang w:bidi="ar-SA"/>
          <w:color w:val="111111"/>
          <w:sz w:val="28"/>
          <w:szCs w:val="28"/>
          <w:rtl/>
        </w:rPr>
        <w:t xml:space="preserve">(1301)حَمِسَ، کفرح: اشتد و الوغی: الحرب.</w:t>
      </w:r>
    </w:p>
    <w:p>
      <w:pPr>
        <w:pStyle w:val="BookText"/>
      </w:pPr>
      <w:r>
        <w:rPr>
          <w:rFonts w:ascii="IRNazanin" w:hAnsi="IRNazanin" w:eastAsia="IRNazanin" w:cs="IRNazanin"/>
          <w:lang w:bidi="fa-IR"/>
          <w:color w:val="111111"/>
          <w:sz w:val="28"/>
          <w:szCs w:val="28"/>
          <w:rtl/>
        </w:rPr>
        <w:t xml:space="preserve">(1302) انفراج المرأة عن قبلها یکون عند الولادة أو عند ما یشرع علیها سلاح. و فیه کنایة عن العجز و الدناءة فی العمل.</w:t>
      </w:r>
    </w:p>
    <w:p>
      <w:pPr>
        <w:pStyle w:val="BookText"/>
      </w:pPr>
      <w:r>
        <w:rPr>
          <w:rFonts w:ascii="IRNazanin" w:hAnsi="IRNazanin" w:eastAsia="IRNazanin" w:cs="IRNazanin"/>
          <w:lang w:bidi="fa-IR"/>
          <w:color w:val="111111"/>
          <w:sz w:val="28"/>
          <w:szCs w:val="28"/>
          <w:rtl/>
        </w:rPr>
        <w:t xml:space="preserve">(1303)اللّقْط: أخذ الشیء من الأرض.</w:t>
      </w:r>
    </w:p>
    <w:p>
      <w:pPr>
        <w:pStyle w:val="BookText"/>
      </w:pPr>
      <w:r>
        <w:rPr>
          <w:rFonts w:ascii="IRNazanin" w:hAnsi="IRNazanin" w:eastAsia="IRNazanin" w:cs="IRNazanin"/>
          <w:lang w:bidi="fa-IR"/>
          <w:color w:val="111111"/>
          <w:sz w:val="28"/>
          <w:szCs w:val="28"/>
          <w:rtl/>
        </w:rPr>
        <w:t xml:space="preserve">(1304)السّمْت - بالفتح -: طریقهم أو حالهم أو قصدهم.</w:t>
      </w:r>
    </w:p>
    <w:p>
      <w:pPr>
        <w:pStyle w:val="BookText"/>
      </w:pPr>
      <w:r>
        <w:rPr>
          <w:rFonts w:ascii="IRNazanin" w:hAnsi="IRNazanin" w:eastAsia="IRNazanin" w:cs="IRNazanin"/>
          <w:lang w:bidi="fa-IR"/>
          <w:color w:val="111111"/>
          <w:sz w:val="28"/>
          <w:szCs w:val="28"/>
          <w:rtl/>
        </w:rPr>
        <w:t xml:space="preserve">(1305)لَبَدَ کنصر: أقام، أی: إن أقاموا فأقیموا.</w:t>
      </w:r>
    </w:p>
    <w:p>
      <w:pPr>
        <w:pStyle w:val="BookText"/>
      </w:pPr>
      <w:r>
        <w:rPr>
          <w:rFonts w:ascii="IRNazanin" w:hAnsi="IRNazanin" w:eastAsia="IRNazanin" w:cs="IRNazanin"/>
          <w:lang w:bidi="fa-IR"/>
          <w:color w:val="111111"/>
          <w:sz w:val="28"/>
          <w:szCs w:val="28"/>
          <w:rtl/>
        </w:rPr>
        <w:t xml:space="preserve">(1306)شُعْثاً: جمع أشعث: و هو المغبّر الرأس. و الغبر جمع أغبر، و المراد أنهم کانوا متقشفین</w:t>
      </w:r>
    </w:p>
    <w:p>
      <w:pPr>
        <w:pStyle w:val="BookText"/>
      </w:pPr>
      <w:r>
        <w:rPr>
          <w:rFonts w:ascii="IRNazanin" w:hAnsi="IRNazanin" w:eastAsia="IRNazanin" w:cs="IRNazanin"/>
          <w:lang w:bidi="fa-IR"/>
          <w:color w:val="111111"/>
          <w:sz w:val="28"/>
          <w:szCs w:val="28"/>
          <w:rtl/>
        </w:rPr>
        <w:t xml:space="preserve">(1307)المُرَاوحة بین العملین: أن یعمل هذا مرة، و هذا مرة، و بین الرّجلین: أن یقوم علی کل منهما مرة، و بین جباههم و خدودهم أن یضعوا الخدود مرة و الجباه أخری علی الأرض خضوعا للّه و سجودا.</w:t>
      </w:r>
    </w:p>
    <w:p>
      <w:pPr>
        <w:pStyle w:val="BookText"/>
      </w:pPr>
      <w:r>
        <w:rPr>
          <w:rFonts w:ascii="IRNazanin" w:hAnsi="IRNazanin" w:eastAsia="IRNazanin" w:cs="IRNazanin"/>
          <w:lang w:bidi="fa-IR"/>
          <w:color w:val="111111"/>
          <w:sz w:val="28"/>
          <w:szCs w:val="28"/>
          <w:rtl/>
        </w:rPr>
        <w:t xml:space="preserve">(1308)رُکَب - جمع رکبة -: موصل الساق من الرّجل بالفخذ. و إنما خص رکب المعزی لیبوستها و اضطرابها من کثرة الحرکة.</w:t>
      </w:r>
    </w:p>
    <w:p>
      <w:pPr>
        <w:pStyle w:val="BookText"/>
      </w:pPr>
      <w:r>
        <w:rPr>
          <w:rFonts w:ascii="IRNazanin" w:hAnsi="IRNazanin" w:eastAsia="IRNazanin" w:cs="IRNazanin"/>
          <w:lang w:bidi="fa-IR"/>
          <w:color w:val="111111"/>
          <w:sz w:val="28"/>
          <w:szCs w:val="28"/>
          <w:rtl/>
        </w:rPr>
        <w:t xml:space="preserve">(1309)مادُوا: اضطربوا و ارتعدوا.</w:t>
      </w:r>
    </w:p>
    <w:p>
      <w:pPr>
        <w:pStyle w:val="BookText"/>
      </w:pPr>
      <w:r>
        <w:rPr>
          <w:rFonts w:ascii="IRNazanin" w:hAnsi="IRNazanin" w:eastAsia="IRNazanin" w:cs="IRNazanin"/>
          <w:lang w:bidi="fa-IR"/>
          <w:color w:val="111111"/>
          <w:sz w:val="28"/>
          <w:szCs w:val="28"/>
          <w:rtl/>
        </w:rPr>
        <w:t xml:space="preserve">(1310)استحلال المحرّم: استباحته.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(1311)بیوت المَدَر: المبنیّة من طوب و حجر و نحوهما، و بیوت الوبر:</w:t>
      </w:r>
    </w:p>
    <w:p>
      <w:pPr>
        <w:pStyle w:val="BookText"/>
      </w:pPr>
      <w:r>
        <w:rPr>
          <w:rFonts w:ascii="IRNazanin" w:hAnsi="IRNazanin" w:eastAsia="IRNazanin" w:cs="IRNazanin"/>
          <w:lang w:bidi="fa-IR"/>
          <w:color w:val="111111"/>
          <w:sz w:val="28"/>
          <w:szCs w:val="28"/>
          <w:rtl/>
        </w:rPr>
        <w:t xml:space="preserve">الخیام.</w:t>
      </w:r>
    </w:p>
    <w:p>
      <w:pPr>
        <w:pStyle w:val="BookText"/>
      </w:pPr>
      <w:r>
        <w:rPr>
          <w:rFonts w:ascii="IRNazanin" w:hAnsi="IRNazanin" w:eastAsia="IRNazanin" w:cs="IRNazanin"/>
          <w:lang w:bidi="fa-IR"/>
          <w:color w:val="111111"/>
          <w:sz w:val="28"/>
          <w:szCs w:val="28"/>
          <w:rtl/>
        </w:rPr>
        <w:t xml:space="preserve">(1312) «نَبَا به سوء رَعْیِهم»: أصله من نبا به المنزل إذا لم یوافقه فارتحل عنه.</w:t>
      </w:r>
    </w:p>
    <w:p>
      <w:pPr>
        <w:pStyle w:val="BookText"/>
      </w:pPr>
      <w:r>
        <w:rPr>
          <w:rFonts w:ascii="IRNazanin" w:hAnsi="IRNazanin" w:eastAsia="IRNazanin" w:cs="IRNazanin"/>
          <w:lang w:bidi="fa-IR"/>
          <w:color w:val="111111"/>
          <w:sz w:val="28"/>
          <w:szCs w:val="28"/>
          <w:rtl/>
        </w:rPr>
        <w:t xml:space="preserve">(1313)السّفْر - بفتح فسکون - جماعة المسافرین.</w:t>
      </w:r>
    </w:p>
    <w:p>
      <w:pPr>
        <w:pStyle w:val="BookText"/>
      </w:pPr>
      <w:r>
        <w:rPr>
          <w:rFonts w:ascii="Amiri" w:hAnsi="Amiri" w:eastAsia="Amiri" w:cs="Amiri"/>
          <w:lang w:bidi="ar-SA"/>
          <w:color w:val="111111"/>
          <w:sz w:val="28"/>
          <w:szCs w:val="28"/>
          <w:rtl/>
        </w:rPr>
        <w:t xml:space="preserve">(1314)أمّوا: قصدوا.</w:t>
      </w:r>
    </w:p>
    <w:p>
      <w:pPr>
        <w:pStyle w:val="BookText"/>
      </w:pPr>
      <w:r>
        <w:rPr>
          <w:rFonts w:ascii="IRNazanin" w:hAnsi="IRNazanin" w:eastAsia="IRNazanin" w:cs="IRNazanin"/>
          <w:lang w:bidi="fa-IR"/>
          <w:color w:val="111111"/>
          <w:sz w:val="28"/>
          <w:szCs w:val="28"/>
          <w:rtl/>
        </w:rPr>
        <w:t xml:space="preserve">(1315)المُجْری إلی الغایة: یرید الذی یجری فرسه إلی غایة معلومة، أی مقدار من الجری یلزمه حتی یصل إلی غایته.</w:t>
      </w:r>
    </w:p>
    <w:p>
      <w:pPr>
        <w:pStyle w:val="BookText"/>
      </w:pPr>
      <w:r>
        <w:rPr>
          <w:rFonts w:ascii="Amiri" w:hAnsi="Amiri" w:eastAsia="Amiri" w:cs="Amiri"/>
          <w:lang w:bidi="ar-SA"/>
          <w:color w:val="111111"/>
          <w:sz w:val="28"/>
          <w:szCs w:val="28"/>
          <w:rtl/>
        </w:rPr>
        <w:t xml:space="preserve">(1316)یَحْدُوه: یسوقه.</w:t>
      </w:r>
    </w:p>
    <w:p>
      <w:pPr>
        <w:pStyle w:val="BookText"/>
      </w:pPr>
      <w:r>
        <w:rPr>
          <w:rFonts w:ascii="Amiri" w:hAnsi="Amiri" w:eastAsia="Amiri" w:cs="Amiri"/>
          <w:lang w:bidi="ar-SA"/>
          <w:color w:val="111111"/>
          <w:sz w:val="28"/>
          <w:szCs w:val="28"/>
          <w:rtl/>
        </w:rPr>
        <w:t xml:space="preserve">(1317)نَفَاد: فناء.</w:t>
      </w:r>
    </w:p>
    <w:p>
      <w:pPr>
        <w:pStyle w:val="BookText"/>
      </w:pPr>
      <w:r>
        <w:rPr>
          <w:rFonts w:ascii="IRNazanin" w:hAnsi="IRNazanin" w:eastAsia="IRNazanin" w:cs="IRNazanin"/>
          <w:lang w:bidi="fa-IR"/>
          <w:color w:val="111111"/>
          <w:sz w:val="28"/>
          <w:szCs w:val="28"/>
          <w:rtl/>
        </w:rPr>
        <w:t xml:space="preserve">(1318)مُزْدَجَر: مصدر میمی من ازدجر، و معناه الارتداع و الانزجار.</w:t>
      </w:r>
    </w:p>
    <w:p>
      <w:pPr>
        <w:pStyle w:val="BookText"/>
      </w:pPr>
      <w:r>
        <w:rPr>
          <w:rFonts w:ascii="IRNazanin" w:hAnsi="IRNazanin" w:eastAsia="IRNazanin" w:cs="IRNazanin"/>
          <w:lang w:bidi="fa-IR"/>
          <w:color w:val="111111"/>
          <w:sz w:val="28"/>
          <w:szCs w:val="28"/>
          <w:rtl/>
        </w:rPr>
        <w:t xml:space="preserve">(1319) «بنفسه یجود»: من جاد بنفسه إذا قارب أن یقضی نحبه، کأنه یسخو بها و یسلمها إلی خالقها.</w:t>
      </w:r>
    </w:p>
    <w:p>
      <w:pPr>
        <w:pStyle w:val="BookText"/>
      </w:pPr>
      <w:r>
        <w:rPr>
          <w:rFonts w:ascii="IRNazanin" w:hAnsi="IRNazanin" w:eastAsia="IRNazanin" w:cs="IRNazanin"/>
          <w:lang w:bidi="fa-IR"/>
          <w:color w:val="111111"/>
          <w:sz w:val="28"/>
          <w:szCs w:val="28"/>
          <w:rtl/>
        </w:rPr>
        <w:t xml:space="preserve">(1320)المُسَاوَرَة: المواثبة. کأنه یری العمل القبیح - لبعده عن ملاءمة الطبع الإنسانی بالفطرة الإلهیة - ینفر لا من مقترفه کما ینفر الوحش، فلا یصل إلیه المغبون إلا بالوثبة علیه.</w:t>
      </w:r>
    </w:p>
    <w:p>
      <w:pPr>
        <w:pStyle w:val="BookText"/>
      </w:pPr>
      <w:r>
        <w:rPr>
          <w:rFonts w:ascii="IRNazanin" w:hAnsi="IRNazanin" w:eastAsia="IRNazanin" w:cs="IRNazanin"/>
          <w:lang w:bidi="fa-IR"/>
          <w:color w:val="111111"/>
          <w:sz w:val="28"/>
          <w:szCs w:val="28"/>
          <w:rtl/>
        </w:rPr>
        <w:t xml:space="preserve">(1321)صَادعاً: فالقا به جدران الباطل فهادمها.</w:t>
      </w:r>
    </w:p>
    <w:p>
      <w:pPr>
        <w:pStyle w:val="BookText"/>
      </w:pPr>
      <w:r>
        <w:rPr>
          <w:rFonts w:ascii="Amiri" w:hAnsi="Amiri" w:eastAsia="Amiri" w:cs="Amiri"/>
          <w:lang w:bidi="ar-SA"/>
          <w:color w:val="111111"/>
          <w:sz w:val="28"/>
          <w:szCs w:val="28"/>
          <w:rtl/>
        </w:rPr>
        <w:t xml:space="preserve">(1322)مَرَقَ: خرج عن الدین.</w:t>
      </w:r>
    </w:p>
    <w:p>
      <w:pPr>
        <w:pStyle w:val="BookText"/>
      </w:pPr>
      <w:r>
        <w:rPr>
          <w:rFonts w:ascii="Amiri" w:hAnsi="Amiri" w:eastAsia="Amiri" w:cs="Amiri"/>
          <w:lang w:bidi="ar-SA"/>
          <w:color w:val="111111"/>
          <w:sz w:val="28"/>
          <w:szCs w:val="28"/>
          <w:rtl/>
        </w:rPr>
        <w:t xml:space="preserve">(1323)زَهَقَ: اضمحلّ و هلک.</w:t>
      </w:r>
    </w:p>
    <w:p>
      <w:pPr>
        <w:pStyle w:val="BookText"/>
      </w:pPr>
      <w:r>
        <w:rPr>
          <w:rFonts w:ascii="IRNazanin" w:hAnsi="IRNazanin" w:eastAsia="IRNazanin" w:cs="IRNazanin"/>
          <w:lang w:bidi="fa-IR"/>
          <w:color w:val="111111"/>
          <w:sz w:val="28"/>
          <w:szCs w:val="28"/>
          <w:rtl/>
        </w:rPr>
        <w:t xml:space="preserve">(1324)مَکیِث: رزین فی قوله، لا یبادر به من غیر رویّة.</w:t>
      </w:r>
    </w:p>
    <w:p>
      <w:pPr>
        <w:pStyle w:val="BookText"/>
      </w:pPr>
      <w:r>
        <w:rPr>
          <w:rFonts w:ascii="IRNazanin" w:hAnsi="IRNazanin" w:eastAsia="IRNazanin" w:cs="IRNazanin"/>
          <w:lang w:bidi="fa-IR"/>
          <w:color w:val="111111"/>
          <w:sz w:val="28"/>
          <w:szCs w:val="28"/>
          <w:rtl/>
        </w:rPr>
        <w:t xml:space="preserve">(1325)بطیء القیام: لا ینبعث للعمل بالطیش، و إنما یأخذ له عدة إتمامه.</w:t>
      </w:r>
    </w:p>
    <w:p>
      <w:pPr>
        <w:pStyle w:val="BookText"/>
      </w:pPr>
      <w:r>
        <w:rPr>
          <w:rFonts w:ascii="Amiri" w:hAnsi="Amiri" w:eastAsia="Amiri" w:cs="Amiri"/>
          <w:lang w:bidi="ar-SA"/>
          <w:color w:val="111111"/>
          <w:sz w:val="28"/>
          <w:szCs w:val="28"/>
          <w:rtl/>
        </w:rPr>
        <w:t xml:space="preserve">(1326)یضُمّ نَشْرَکُم: یصل متفرّقکم.</w:t>
      </w:r>
    </w:p>
    <w:p>
      <w:pPr>
        <w:pStyle w:val="BookText"/>
      </w:pPr>
      <w:r>
        <w:rPr>
          <w:rFonts w:ascii="IRNazanin" w:hAnsi="IRNazanin" w:eastAsia="IRNazanin" w:cs="IRNazanin"/>
          <w:lang w:bidi="fa-IR"/>
          <w:color w:val="111111"/>
          <w:sz w:val="28"/>
          <w:szCs w:val="28"/>
          <w:rtl/>
        </w:rPr>
        <w:t xml:space="preserve">(1327)المُقْبِل: المتوجّه إلی الأمر، الطالب له، الساعی الیه.</w:t>
      </w:r>
    </w:p>
    <w:p>
      <w:pPr>
        <w:pStyle w:val="BookText"/>
      </w:pPr>
      <w:r>
        <w:rPr>
          <w:rFonts w:ascii="IRNazanin" w:hAnsi="IRNazanin" w:eastAsia="IRNazanin" w:cs="IRNazanin"/>
          <w:lang w:bidi="fa-IR"/>
          <w:color w:val="111111"/>
          <w:sz w:val="28"/>
          <w:szCs w:val="28"/>
          <w:rtl/>
        </w:rPr>
        <w:t xml:space="preserve">(1328)المُدْبِر: من أدبرت حاله، و اعترضته الخیبة فی عمله و إن کان لم یزل طالبا له.</w:t>
      </w:r>
    </w:p>
    <w:p>
      <w:pPr>
        <w:pStyle w:val="BookText"/>
      </w:pPr>
      <w:r>
        <w:rPr>
          <w:rFonts w:ascii="IRNazanin" w:hAnsi="IRNazanin" w:eastAsia="IRNazanin" w:cs="IRNazanin"/>
          <w:lang w:bidi="fa-IR"/>
          <w:color w:val="111111"/>
          <w:sz w:val="28"/>
          <w:szCs w:val="28"/>
          <w:rtl/>
        </w:rPr>
        <w:t xml:space="preserve">(1329)قائمتاه: رجلاه.</w:t>
      </w:r>
    </w:p>
    <w:p>
      <w:pPr>
        <w:pStyle w:val="BookText"/>
      </w:pPr>
      <w:r>
        <w:rPr>
          <w:rFonts w:ascii="Amiri" w:hAnsi="Amiri" w:eastAsia="Amiri" w:cs="Amiri"/>
          <w:lang w:bidi="ar-SA"/>
          <w:color w:val="111111"/>
          <w:sz w:val="28"/>
          <w:szCs w:val="28"/>
          <w:rtl/>
        </w:rPr>
        <w:t xml:space="preserve">(1330)خَوَی نجم: غاب.</w:t>
      </w:r>
    </w:p>
    <w:p>
      <w:pPr>
        <w:pStyle w:val="BookText"/>
      </w:pPr>
      <w:r>
        <w:rPr>
          <w:rFonts w:ascii="Amiri" w:hAnsi="Amiri" w:eastAsia="Amiri" w:cs="Amiri"/>
          <w:lang w:bidi="ar-SA"/>
          <w:color w:val="111111"/>
          <w:sz w:val="28"/>
          <w:szCs w:val="28"/>
          <w:rtl/>
        </w:rPr>
        <w:t xml:space="preserve">(1331)لا یَجْرِمَنّکُمْ: لا یحملنّکم.</w:t>
      </w:r>
    </w:p>
    <w:p>
      <w:pPr>
        <w:pStyle w:val="BookText"/>
      </w:pPr>
      <w:r>
        <w:rPr>
          <w:rFonts w:ascii="IRNazanin" w:hAnsi="IRNazanin" w:eastAsia="IRNazanin" w:cs="IRNazanin"/>
          <w:lang w:bidi="fa-IR"/>
          <w:color w:val="111111"/>
          <w:sz w:val="28"/>
          <w:szCs w:val="28"/>
          <w:rtl/>
        </w:rPr>
        <w:t xml:space="preserve">(1332)شِقاقی: مخالفتی و عصیانی.</w:t>
      </w:r>
    </w:p>
    <w:p>
      <w:pPr>
        <w:pStyle w:val="BookText"/>
      </w:pPr>
      <w:r>
        <w:rPr>
          <w:rFonts w:ascii="Amiri" w:hAnsi="Amiri" w:eastAsia="Amiri" w:cs="Amiri"/>
          <w:lang w:bidi="ar-SA"/>
          <w:color w:val="111111"/>
          <w:sz w:val="28"/>
          <w:szCs w:val="28"/>
          <w:rtl/>
        </w:rPr>
        <w:t xml:space="preserve">(1333)لا یَسْتَهْوِیَنّکُمْ: لا یجعلنّکم هائمین.</w:t>
      </w:r>
    </w:p>
    <w:p>
      <w:pPr>
        <w:pStyle w:val="BookText"/>
      </w:pPr>
      <w:r>
        <w:rPr>
          <w:rFonts w:ascii="Amiri" w:hAnsi="Amiri" w:eastAsia="Amiri" w:cs="Amiri"/>
          <w:lang w:bidi="ar-SA"/>
          <w:color w:val="111111"/>
          <w:sz w:val="28"/>
          <w:szCs w:val="28"/>
          <w:rtl/>
        </w:rPr>
        <w:t xml:space="preserve">(1334)لا تَتَرَامَوْا بالأبصار: لا ینظر بعضکم إلی بعض تغامزا.</w:t>
      </w:r>
    </w:p>
    <w:p>
      <w:pPr>
        <w:pStyle w:val="BookText"/>
      </w:pPr>
      <w:r>
        <w:rPr>
          <w:rFonts w:ascii="Amiri" w:hAnsi="Amiri" w:eastAsia="Amiri" w:cs="Amiri"/>
          <w:lang w:bidi="ar-SA"/>
          <w:color w:val="111111"/>
          <w:sz w:val="28"/>
          <w:szCs w:val="28"/>
          <w:rtl/>
        </w:rPr>
        <w:t xml:space="preserve">(1335)فَلَقَ الحبّةَ: شقّها.</w:t>
      </w:r>
    </w:p>
    <w:p>
      <w:pPr>
        <w:pStyle w:val="BookText"/>
      </w:pPr>
      <w:r>
        <w:rPr>
          <w:rFonts w:ascii="Amiri" w:hAnsi="Amiri" w:eastAsia="Amiri" w:cs="Amiri"/>
          <w:lang w:bidi="ar-SA"/>
          <w:color w:val="111111"/>
          <w:sz w:val="28"/>
          <w:szCs w:val="28"/>
          <w:rtl/>
        </w:rPr>
        <w:t xml:space="preserve">(1336)بَرَأ النّسَمَةَ: خلق الروح.</w:t>
      </w:r>
    </w:p>
    <w:p>
      <w:pPr>
        <w:pStyle w:val="BookText"/>
      </w:pPr>
      <w:r>
        <w:rPr>
          <w:rFonts w:ascii="Amiri" w:hAnsi="Amiri" w:eastAsia="Amiri" w:cs="Amiri"/>
          <w:lang w:bidi="ar-SA"/>
          <w:color w:val="111111"/>
          <w:sz w:val="28"/>
          <w:szCs w:val="28"/>
          <w:rtl/>
        </w:rPr>
        <w:t xml:space="preserve">(1337)ضِلّیِل: کشرّیر، شدید الضلال مبالغ فی الإضلال.</w:t>
      </w:r>
    </w:p>
    <w:p>
      <w:pPr>
        <w:pStyle w:val="BookText"/>
      </w:pPr>
      <w:r>
        <w:rPr>
          <w:rFonts w:ascii="IRNazanin" w:hAnsi="IRNazanin" w:eastAsia="IRNazanin" w:cs="IRNazanin"/>
          <w:lang w:bidi="fa-IR"/>
          <w:color w:val="111111"/>
          <w:sz w:val="28"/>
          <w:szCs w:val="28"/>
          <w:rtl/>
        </w:rPr>
        <w:t xml:space="preserve">(1338)النعیق: صوت الراعی بغنمه.</w:t>
      </w:r>
    </w:p>
    <w:p>
      <w:pPr>
        <w:pStyle w:val="BookText"/>
      </w:pPr>
      <w:r>
        <w:rPr>
          <w:rFonts w:ascii="IRNazanin" w:hAnsi="IRNazanin" w:eastAsia="IRNazanin" w:cs="IRNazanin"/>
          <w:lang w:bidi="fa-IR"/>
          <w:color w:val="111111"/>
          <w:sz w:val="28"/>
          <w:szCs w:val="28"/>
          <w:rtl/>
        </w:rPr>
        <w:t xml:space="preserve">(1339)فَحَصَ بِرَایاتِه: من «فحص القطا التراب» إذا اتخذ فیه أفحوصا - بالضم - و هو مجثمه - أی المکان الذی یقیم فیه عند ما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علی الأرض، یرید أنه نصب له رایات بحثت لها فی الأرض مراکز.</w:t>
      </w:r>
    </w:p>
    <w:p>
      <w:pPr>
        <w:pStyle w:val="BookText"/>
      </w:pPr>
      <w:r>
        <w:rPr>
          <w:rFonts w:ascii="IRNazanin" w:hAnsi="IRNazanin" w:eastAsia="IRNazanin" w:cs="IRNazanin"/>
          <w:lang w:bidi="fa-IR"/>
          <w:color w:val="111111"/>
          <w:sz w:val="28"/>
          <w:szCs w:val="28"/>
          <w:rtl/>
        </w:rPr>
        <w:t xml:space="preserve">(1340)کُوفان: هی الکوفة.</w:t>
      </w:r>
    </w:p>
    <w:p>
      <w:pPr>
        <w:pStyle w:val="BookText"/>
      </w:pPr>
      <w:r>
        <w:rPr>
          <w:rFonts w:ascii="Amiri" w:hAnsi="Amiri" w:eastAsia="Amiri" w:cs="Amiri"/>
          <w:lang w:bidi="ar-SA"/>
          <w:color w:val="111111"/>
          <w:sz w:val="28"/>
          <w:szCs w:val="28"/>
          <w:rtl/>
        </w:rPr>
        <w:t xml:space="preserve">(1341)فَغَرَ الفَمُ: کمنع، انفتح.</w:t>
      </w:r>
    </w:p>
    <w:p>
      <w:pPr>
        <w:pStyle w:val="BookText"/>
      </w:pPr>
      <w:r>
        <w:rPr>
          <w:rFonts w:ascii="IRNazanin" w:hAnsi="IRNazanin" w:eastAsia="IRNazanin" w:cs="IRNazanin"/>
          <w:lang w:bidi="fa-IR"/>
          <w:color w:val="111111"/>
          <w:sz w:val="28"/>
          <w:szCs w:val="28"/>
          <w:rtl/>
        </w:rPr>
        <w:t xml:space="preserve">و فاغرته: هی فمه.</w:t>
      </w:r>
    </w:p>
    <w:p>
      <w:pPr>
        <w:pStyle w:val="BookText"/>
      </w:pPr>
      <w:r>
        <w:rPr>
          <w:rFonts w:ascii="IRNazanin" w:hAnsi="IRNazanin" w:eastAsia="IRNazanin" w:cs="IRNazanin"/>
          <w:lang w:bidi="fa-IR"/>
          <w:color w:val="111111"/>
          <w:sz w:val="28"/>
          <w:szCs w:val="28"/>
          <w:rtl/>
        </w:rPr>
        <w:t xml:space="preserve">(1342)الشّکیِمة: الحدیدة المعترضة فی اللجام فی فم الدّابّة، و یعبر بقوتها عن شدة البأس و صعوبة الانقیاد.</w:t>
      </w:r>
    </w:p>
    <w:p>
      <w:pPr>
        <w:pStyle w:val="BookText"/>
      </w:pPr>
      <w:r>
        <w:rPr>
          <w:rFonts w:ascii="Amiri" w:hAnsi="Amiri" w:eastAsia="Amiri" w:cs="Amiri"/>
          <w:lang w:bidi="ar-SA"/>
          <w:color w:val="111111"/>
          <w:sz w:val="28"/>
          <w:szCs w:val="28"/>
          <w:rtl/>
        </w:rPr>
        <w:t xml:space="preserve">(1343)کُلُوح الأیام: عبوسها.</w:t>
      </w:r>
    </w:p>
    <w:p>
      <w:pPr>
        <w:pStyle w:val="BookText"/>
      </w:pPr>
      <w:r>
        <w:rPr>
          <w:rFonts w:ascii="IRNazanin" w:hAnsi="IRNazanin" w:eastAsia="IRNazanin" w:cs="IRNazanin"/>
          <w:lang w:bidi="fa-IR"/>
          <w:color w:val="111111"/>
          <w:sz w:val="28"/>
          <w:szCs w:val="28"/>
          <w:rtl/>
        </w:rPr>
        <w:t xml:space="preserve">(1344)کُدُوح اللیالی: الکدوح جمع کدح - بالفتح - و هو الخدش و أثر الجراحات.</w:t>
      </w:r>
    </w:p>
    <w:p>
      <w:pPr>
        <w:pStyle w:val="BookText"/>
      </w:pPr>
      <w:r>
        <w:rPr>
          <w:rFonts w:ascii="IRNazanin" w:hAnsi="IRNazanin" w:eastAsia="IRNazanin" w:cs="IRNazanin"/>
          <w:lang w:bidi="fa-IR"/>
          <w:color w:val="111111"/>
          <w:sz w:val="28"/>
          <w:szCs w:val="28"/>
          <w:rtl/>
        </w:rPr>
        <w:t xml:space="preserve">(1345)یَنْعه: بفتح الیاء، و یجوز ضمها: حال نضجه.</w:t>
      </w:r>
    </w:p>
    <w:p>
      <w:pPr>
        <w:pStyle w:val="BookText"/>
      </w:pPr>
      <w:r>
        <w:rPr>
          <w:rFonts w:ascii="IRNazanin" w:hAnsi="IRNazanin" w:eastAsia="IRNazanin" w:cs="IRNazanin"/>
          <w:lang w:bidi="fa-IR"/>
          <w:color w:val="111111"/>
          <w:sz w:val="28"/>
          <w:szCs w:val="28"/>
          <w:rtl/>
        </w:rPr>
        <w:t xml:space="preserve">(1346)الشّقَاشِق: جمع شقشقة، و هی شیء کالرئة یخرجه البعیر من فیه إذا هاج، و صوت البعیر بها عند إخراجها هدیر.</w:t>
      </w:r>
    </w:p>
    <w:p>
      <w:pPr>
        <w:pStyle w:val="BookText"/>
      </w:pPr>
      <w:r>
        <w:rPr>
          <w:rFonts w:ascii="Amiri" w:hAnsi="Amiri" w:eastAsia="Amiri" w:cs="Amiri"/>
          <w:lang w:bidi="ar-SA"/>
          <w:color w:val="111111"/>
          <w:sz w:val="28"/>
          <w:szCs w:val="28"/>
          <w:rtl/>
        </w:rPr>
        <w:t xml:space="preserve">(1347)بَوَارِقُهُ: سیوفه و رماحه.</w:t>
      </w:r>
    </w:p>
    <w:p>
      <w:pPr>
        <w:pStyle w:val="BookText"/>
      </w:pPr>
      <w:r>
        <w:rPr>
          <w:rFonts w:ascii="IRNazanin" w:hAnsi="IRNazanin" w:eastAsia="IRNazanin" w:cs="IRNazanin"/>
          <w:lang w:bidi="fa-IR"/>
          <w:color w:val="111111"/>
          <w:sz w:val="28"/>
          <w:szCs w:val="28"/>
          <w:rtl/>
        </w:rPr>
        <w:t xml:space="preserve">(1348)القاصِف: هو ما اشتدّ صوته من الرعد و الریح و غیرهما.</w:t>
      </w:r>
    </w:p>
    <w:p>
      <w:pPr>
        <w:pStyle w:val="BookText"/>
      </w:pPr>
      <w:r>
        <w:rPr>
          <w:rFonts w:ascii="IRNazanin" w:hAnsi="IRNazanin" w:eastAsia="IRNazanin" w:cs="IRNazanin"/>
          <w:lang w:bidi="fa-IR"/>
          <w:color w:val="111111"/>
          <w:sz w:val="28"/>
          <w:szCs w:val="28"/>
          <w:rtl/>
        </w:rPr>
        <w:t xml:space="preserve">(1349)العاصف: ما اشتدّ من الریح، و المراد مزعجات الفتن.</w:t>
      </w:r>
    </w:p>
    <w:p>
      <w:pPr>
        <w:pStyle w:val="BookText"/>
      </w:pPr>
      <w:r>
        <w:rPr>
          <w:rFonts w:ascii="IRNazanin" w:hAnsi="IRNazanin" w:eastAsia="IRNazanin" w:cs="IRNazanin"/>
          <w:lang w:bidi="fa-IR"/>
          <w:color w:val="111111"/>
          <w:sz w:val="28"/>
          <w:szCs w:val="28"/>
          <w:rtl/>
        </w:rPr>
        <w:t xml:space="preserve">(1350) «تلتفّ القرون بالقرون»: کنایة عن الاشتباک بین قواد الفتنة و بین أهل الحق کما تشتبک الکباش بقرونها عند النّطاح.</w:t>
      </w:r>
    </w:p>
    <w:p>
      <w:pPr>
        <w:pStyle w:val="BookText"/>
      </w:pPr>
      <w:r>
        <w:rPr>
          <w:rFonts w:ascii="Amiri" w:hAnsi="Amiri" w:eastAsia="Amiri" w:cs="Amiri"/>
          <w:lang w:bidi="ar-SA"/>
          <w:color w:val="111111"/>
          <w:sz w:val="28"/>
          <w:szCs w:val="28"/>
          <w:rtl/>
        </w:rPr>
        <w:t xml:space="preserve">(1351)یُحْصَدُ القائِمُ: ما بقی من الصلاح قائما یحصد.</w:t>
      </w:r>
    </w:p>
    <w:p>
      <w:pPr>
        <w:pStyle w:val="BookText"/>
      </w:pPr>
      <w:r>
        <w:rPr>
          <w:rFonts w:ascii="Amiri" w:hAnsi="Amiri" w:eastAsia="Amiri" w:cs="Amiri"/>
          <w:lang w:bidi="ar-SA"/>
          <w:color w:val="111111"/>
          <w:sz w:val="28"/>
          <w:szCs w:val="28"/>
          <w:rtl/>
        </w:rPr>
        <w:t xml:space="preserve">(1352)یُحْطَمُ المَحْصُودُ: ما کان قد حصد یحطم و یهشم.</w:t>
      </w:r>
    </w:p>
    <w:p>
      <w:pPr>
        <w:pStyle w:val="BookText"/>
      </w:pPr>
      <w:r>
        <w:rPr>
          <w:rFonts w:ascii="IRNazanin" w:hAnsi="IRNazanin" w:eastAsia="IRNazanin" w:cs="IRNazanin"/>
          <w:lang w:bidi="fa-IR"/>
          <w:color w:val="111111"/>
          <w:sz w:val="28"/>
          <w:szCs w:val="28"/>
          <w:rtl/>
        </w:rPr>
        <w:t xml:space="preserve">(1353)نقاش الحساب: الاستقصاء فیه.</w:t>
      </w:r>
    </w:p>
    <w:p>
      <w:pPr>
        <w:pStyle w:val="BookText"/>
      </w:pPr>
      <w:r>
        <w:rPr>
          <w:rFonts w:ascii="Amiri" w:hAnsi="Amiri" w:eastAsia="Amiri" w:cs="Amiri"/>
          <w:lang w:bidi="ar-SA"/>
          <w:color w:val="111111"/>
          <w:sz w:val="28"/>
          <w:szCs w:val="28"/>
          <w:rtl/>
        </w:rPr>
        <w:t xml:space="preserve">(1354)ألْجَمَهُمُ العرقُ: سال منهم حتی بلغ إلی موضع اللّجام من الدّابة، و هو الفم.</w:t>
      </w:r>
    </w:p>
    <w:p>
      <w:pPr>
        <w:pStyle w:val="BookText"/>
      </w:pPr>
      <w:r>
        <w:rPr>
          <w:rFonts w:ascii="Amiri" w:hAnsi="Amiri" w:eastAsia="Amiri" w:cs="Amiri"/>
          <w:lang w:bidi="ar-SA"/>
          <w:color w:val="111111"/>
          <w:sz w:val="28"/>
          <w:szCs w:val="28"/>
          <w:rtl/>
        </w:rPr>
        <w:t xml:space="preserve">(1355)رَجَفَتْ بهم الأرض: تحرّکت و اضطربت.</w:t>
      </w:r>
    </w:p>
    <w:p>
      <w:pPr>
        <w:pStyle w:val="BookText"/>
      </w:pPr>
      <w:r>
        <w:rPr>
          <w:rFonts w:ascii="IRNazanin" w:hAnsi="IRNazanin" w:eastAsia="IRNazanin" w:cs="IRNazanin"/>
          <w:lang w:bidi="fa-IR"/>
          <w:color w:val="111111"/>
          <w:sz w:val="28"/>
          <w:szCs w:val="28"/>
          <w:rtl/>
        </w:rPr>
        <w:t xml:space="preserve">(1356)قِطَع اللیل: جمع قطع - بکسر القاف - و هو الظلمة.</w:t>
      </w:r>
    </w:p>
    <w:p>
      <w:pPr>
        <w:pStyle w:val="BookText"/>
      </w:pPr>
      <w:r>
        <w:rPr>
          <w:rFonts w:ascii="IRNazanin" w:hAnsi="IRNazanin" w:eastAsia="IRNazanin" w:cs="IRNazanin"/>
          <w:lang w:bidi="fa-IR"/>
          <w:color w:val="111111"/>
          <w:sz w:val="28"/>
          <w:szCs w:val="28"/>
          <w:rtl/>
        </w:rPr>
        <w:t xml:space="preserve">(1357)مَزْمُومة مَرْحُولة: تامة الأدوات کاملة الآلات، کالناقة التی علیها زمامها و رحلها، قد استعدّت لأن ترکب.</w:t>
      </w:r>
    </w:p>
    <w:p>
      <w:pPr>
        <w:pStyle w:val="BookText"/>
      </w:pPr>
      <w:r>
        <w:rPr>
          <w:rFonts w:ascii="Amiri" w:hAnsi="Amiri" w:eastAsia="Amiri" w:cs="Amiri"/>
          <w:lang w:bidi="ar-SA"/>
          <w:color w:val="111111"/>
          <w:sz w:val="28"/>
          <w:szCs w:val="28"/>
          <w:rtl/>
        </w:rPr>
        <w:t xml:space="preserve">(1358)یَحْفِزُهَا: یحثّها.</w:t>
      </w:r>
    </w:p>
    <w:p>
      <w:pPr>
        <w:pStyle w:val="BookText"/>
      </w:pPr>
      <w:r>
        <w:rPr>
          <w:rFonts w:ascii="Amiri" w:hAnsi="Amiri" w:eastAsia="Amiri" w:cs="Amiri"/>
          <w:lang w:bidi="ar-SA"/>
          <w:color w:val="111111"/>
          <w:sz w:val="28"/>
          <w:szCs w:val="28"/>
          <w:rtl/>
        </w:rPr>
        <w:t xml:space="preserve">(1359)یَجْهَدُهَا: یحمل علیها فی السیر فوق طاقتها.</w:t>
      </w:r>
    </w:p>
    <w:p>
      <w:pPr>
        <w:pStyle w:val="BookText"/>
      </w:pPr>
      <w:r>
        <w:rPr>
          <w:rFonts w:ascii="IRNazanin" w:hAnsi="IRNazanin" w:eastAsia="IRNazanin" w:cs="IRNazanin"/>
          <w:lang w:bidi="fa-IR"/>
          <w:color w:val="111111"/>
          <w:sz w:val="28"/>
          <w:szCs w:val="28"/>
          <w:rtl/>
        </w:rPr>
        <w:t xml:space="preserve">(1360)الکَلَب، بفتح اللام، الشر و الأذی و الشدّة فی کل شیء.</w:t>
      </w:r>
    </w:p>
    <w:p>
      <w:pPr>
        <w:pStyle w:val="BookText"/>
      </w:pPr>
      <w:r>
        <w:rPr>
          <w:rFonts w:ascii="IRNazanin" w:hAnsi="IRNazanin" w:eastAsia="IRNazanin" w:cs="IRNazanin"/>
          <w:lang w:bidi="fa-IR"/>
          <w:color w:val="111111"/>
          <w:sz w:val="28"/>
          <w:szCs w:val="28"/>
          <w:rtl/>
        </w:rPr>
        <w:t xml:space="preserve">(1361)السّلَب: - محرکة - ما یأخذه القاتل من ثیاب المقتول و سلاحه فی الحرب.</w:t>
      </w:r>
    </w:p>
    <w:p>
      <w:pPr>
        <w:pStyle w:val="BookText"/>
      </w:pPr>
      <w:r>
        <w:rPr>
          <w:rFonts w:ascii="IRNazanin" w:hAnsi="IRNazanin" w:eastAsia="IRNazanin" w:cs="IRNazanin"/>
          <w:lang w:bidi="fa-IR"/>
          <w:color w:val="111111"/>
          <w:sz w:val="28"/>
          <w:szCs w:val="28"/>
          <w:rtl/>
        </w:rPr>
        <w:t xml:space="preserve">(1362)الرّهَج: - بالتحریک، و سکون الهاء - الغبار.</w:t>
      </w:r>
    </w:p>
    <w:p>
      <w:pPr>
        <w:pStyle w:val="BookText"/>
      </w:pPr>
      <w:r>
        <w:rPr>
          <w:rFonts w:ascii="Amiri" w:hAnsi="Amiri" w:eastAsia="Amiri" w:cs="Amiri"/>
          <w:lang w:bidi="ar-SA"/>
          <w:color w:val="111111"/>
          <w:sz w:val="28"/>
          <w:szCs w:val="28"/>
          <w:rtl/>
        </w:rPr>
        <w:t xml:space="preserve">(1363)الحَسّ: بفتح الحاء: الجلبة و الأصوات المختلطة.</w:t>
      </w:r>
    </w:p>
    <w:p>
      <w:pPr>
        <w:pStyle w:val="BookText"/>
      </w:pPr>
      <w:r>
        <w:rPr>
          <w:rFonts w:ascii="IRNazanin" w:hAnsi="IRNazanin" w:eastAsia="IRNazanin" w:cs="IRNazanin"/>
          <w:lang w:bidi="fa-IR"/>
          <w:color w:val="111111"/>
          <w:sz w:val="28"/>
          <w:szCs w:val="28"/>
          <w:rtl/>
        </w:rPr>
        <w:t xml:space="preserve">(1364)الجوع الأغْبَر: کنایة عن المحل و الجدب.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(1365)الصادفین: المعرضین.</w:t>
      </w:r>
    </w:p>
    <w:p>
      <w:pPr>
        <w:pStyle w:val="BookText"/>
      </w:pPr>
      <w:r>
        <w:rPr>
          <w:rFonts w:ascii="IRNazanin" w:hAnsi="IRNazanin" w:eastAsia="IRNazanin" w:cs="IRNazanin"/>
          <w:lang w:bidi="fa-IR"/>
          <w:color w:val="111111"/>
          <w:sz w:val="28"/>
          <w:szCs w:val="28"/>
          <w:rtl/>
        </w:rPr>
        <w:t xml:space="preserve">(1366)الثاوی: المقیم.</w:t>
      </w:r>
    </w:p>
    <w:p>
      <w:pPr>
        <w:pStyle w:val="BookText"/>
      </w:pPr>
      <w:r>
        <w:rPr>
          <w:rFonts w:ascii="IRNazanin" w:hAnsi="IRNazanin" w:eastAsia="IRNazanin" w:cs="IRNazanin"/>
          <w:lang w:bidi="fa-IR"/>
          <w:color w:val="111111"/>
          <w:sz w:val="28"/>
          <w:szCs w:val="28"/>
          <w:rtl/>
        </w:rPr>
        <w:t xml:space="preserve">(1367)المُتْرَف - بفتح الراء - المتروک یصنع ما یشاء لا یمنع.</w:t>
      </w:r>
    </w:p>
    <w:p>
      <w:pPr>
        <w:pStyle w:val="BookText"/>
      </w:pPr>
      <w:r>
        <w:rPr>
          <w:rFonts w:ascii="Amiri" w:hAnsi="Amiri" w:eastAsia="Amiri" w:cs="Amiri"/>
          <w:lang w:bidi="ar-SA"/>
          <w:color w:val="111111"/>
          <w:sz w:val="28"/>
          <w:szCs w:val="28"/>
          <w:rtl/>
        </w:rPr>
        <w:t xml:space="preserve">(1368)مَشُوب: مخلوط.</w:t>
      </w:r>
    </w:p>
    <w:p>
      <w:pPr>
        <w:pStyle w:val="BookText"/>
      </w:pPr>
      <w:r>
        <w:rPr>
          <w:rFonts w:ascii="Amiri" w:hAnsi="Amiri" w:eastAsia="Amiri" w:cs="Amiri"/>
          <w:lang w:bidi="ar-SA"/>
          <w:color w:val="111111"/>
          <w:sz w:val="28"/>
          <w:szCs w:val="28"/>
          <w:rtl/>
        </w:rPr>
        <w:t xml:space="preserve">(1369)الجَلَد: الصلابة و القوة.</w:t>
      </w:r>
    </w:p>
    <w:p>
      <w:pPr>
        <w:pStyle w:val="BookText"/>
      </w:pPr>
      <w:r>
        <w:rPr>
          <w:rFonts w:ascii="IRNazanin" w:hAnsi="IRNazanin" w:eastAsia="IRNazanin" w:cs="IRNazanin"/>
          <w:lang w:bidi="fa-IR"/>
          <w:color w:val="111111"/>
          <w:sz w:val="28"/>
          <w:szCs w:val="28"/>
          <w:rtl/>
        </w:rPr>
        <w:t xml:space="preserve">(1370)الوَهْن - بسکون الهاء و تحریکها -:</w:t>
      </w:r>
    </w:p>
    <w:p>
      <w:pPr>
        <w:pStyle w:val="BookText"/>
      </w:pPr>
      <w:r>
        <w:rPr>
          <w:rFonts w:ascii="Amiri" w:hAnsi="Amiri" w:eastAsia="Amiri" w:cs="Amiri"/>
          <w:lang w:bidi="ar-SA"/>
          <w:color w:val="111111"/>
          <w:sz w:val="28"/>
          <w:szCs w:val="28"/>
          <w:rtl/>
        </w:rPr>
        <w:t xml:space="preserve">الضّعف.</w:t>
      </w:r>
    </w:p>
    <w:p>
      <w:pPr>
        <w:pStyle w:val="BookText"/>
      </w:pPr>
      <w:r>
        <w:rPr>
          <w:rFonts w:ascii="IRNazanin" w:hAnsi="IRNazanin" w:eastAsia="IRNazanin" w:cs="IRNazanin"/>
          <w:lang w:bidi="fa-IR"/>
          <w:color w:val="111111"/>
          <w:sz w:val="28"/>
          <w:szCs w:val="28"/>
          <w:rtl/>
        </w:rPr>
        <w:t xml:space="preserve">(1371)الحَرْث هنا کل ما یصنع لیثمر فائدة.</w:t>
      </w:r>
    </w:p>
    <w:p>
      <w:pPr>
        <w:pStyle w:val="BookText"/>
      </w:pPr>
      <w:r>
        <w:rPr>
          <w:rFonts w:ascii="Amiri" w:hAnsi="Amiri" w:eastAsia="Amiri" w:cs="Amiri"/>
          <w:lang w:bidi="ar-SA"/>
          <w:color w:val="111111"/>
          <w:sz w:val="28"/>
          <w:szCs w:val="28"/>
          <w:rtl/>
        </w:rPr>
        <w:t xml:space="preserve">(1372)وَنَی فیه: تراخی فیه.</w:t>
      </w:r>
    </w:p>
    <w:p>
      <w:pPr>
        <w:pStyle w:val="BookText"/>
      </w:pPr>
      <w:r>
        <w:rPr>
          <w:rFonts w:ascii="Amiri" w:hAnsi="Amiri" w:eastAsia="Amiri" w:cs="Amiri"/>
          <w:lang w:bidi="ar-SA"/>
          <w:color w:val="111111"/>
          <w:sz w:val="28"/>
          <w:szCs w:val="28"/>
          <w:rtl/>
        </w:rPr>
        <w:t xml:space="preserve">(1373)نُومَةَ: - بضم ففتح - کثیر النوم.</w:t>
      </w:r>
    </w:p>
    <w:p>
      <w:pPr>
        <w:pStyle w:val="BookText"/>
      </w:pPr>
      <w:r>
        <w:rPr>
          <w:rFonts w:ascii="Amiri" w:hAnsi="Amiri" w:eastAsia="Amiri" w:cs="Amiri"/>
          <w:lang w:bidi="ar-SA"/>
          <w:color w:val="111111"/>
          <w:sz w:val="28"/>
          <w:szCs w:val="28"/>
          <w:rtl/>
        </w:rPr>
        <w:t xml:space="preserve">(1374)السُّرَی - کالهدی - السیر فی اللیل.</w:t>
      </w:r>
    </w:p>
    <w:p>
      <w:pPr>
        <w:pStyle w:val="BookText"/>
      </w:pPr>
      <w:r>
        <w:rPr>
          <w:rFonts w:ascii="IRNazanin" w:hAnsi="IRNazanin" w:eastAsia="IRNazanin" w:cs="IRNazanin"/>
          <w:lang w:bidi="fa-IR"/>
          <w:color w:val="111111"/>
          <w:sz w:val="28"/>
          <w:szCs w:val="28"/>
          <w:rtl/>
        </w:rPr>
        <w:t xml:space="preserve">(1375)المَسَاییح: جمع مسیاح، فسّره الشریف الرضی بالذی یسیح بین الناس بالفساد و النمائم.</w:t>
      </w:r>
    </w:p>
    <w:p>
      <w:pPr>
        <w:pStyle w:val="BookText"/>
      </w:pPr>
      <w:r>
        <w:rPr>
          <w:rFonts w:ascii="IRNazanin" w:hAnsi="IRNazanin" w:eastAsia="IRNazanin" w:cs="IRNazanin"/>
          <w:lang w:bidi="fa-IR"/>
          <w:color w:val="111111"/>
          <w:sz w:val="28"/>
          <w:szCs w:val="28"/>
          <w:rtl/>
        </w:rPr>
        <w:t xml:space="preserve">(1376)المَذَایِیع: جمع مذیاع، فسّره الشریف الرّضی بالذی إذا سمع لغیره بفاحشة أذاعها و نوّه عنها.</w:t>
      </w:r>
    </w:p>
    <w:p>
      <w:pPr>
        <w:pStyle w:val="BookText"/>
      </w:pPr>
      <w:r>
        <w:rPr>
          <w:rFonts w:ascii="IRNazanin" w:hAnsi="IRNazanin" w:eastAsia="IRNazanin" w:cs="IRNazanin"/>
          <w:lang w:bidi="fa-IR"/>
          <w:color w:val="111111"/>
          <w:sz w:val="28"/>
          <w:szCs w:val="28"/>
          <w:rtl/>
        </w:rPr>
        <w:t xml:space="preserve">(1377)البُذُر: جمع بذور، فسّره الشّریف الرّضی بالذی یکثر سفهه و یلغو منطقه.</w:t>
      </w:r>
    </w:p>
    <w:p>
      <w:pPr>
        <w:pStyle w:val="BookText"/>
      </w:pPr>
      <w:r>
        <w:rPr>
          <w:rFonts w:ascii="IRNazanin" w:hAnsi="IRNazanin" w:eastAsia="IRNazanin" w:cs="IRNazanin"/>
          <w:lang w:bidi="fa-IR"/>
          <w:color w:val="111111"/>
          <w:sz w:val="28"/>
          <w:szCs w:val="28"/>
          <w:rtl/>
        </w:rPr>
        <w:t xml:space="preserve">(1378)یبتلیکم: یمتحنکم، لیتبین الکاذب و المخلص من المریب، فتکون للّه الحجّة علی خلقه.</w:t>
      </w:r>
    </w:p>
    <w:p>
      <w:pPr>
        <w:pStyle w:val="BookText"/>
      </w:pPr>
      <w:r>
        <w:rPr>
          <w:rFonts w:ascii="Amiri" w:hAnsi="Amiri" w:eastAsia="Amiri" w:cs="Amiri"/>
          <w:lang w:bidi="ar-SA"/>
          <w:color w:val="111111"/>
          <w:sz w:val="28"/>
          <w:szCs w:val="28"/>
          <w:rtl/>
        </w:rPr>
        <w:t xml:space="preserve">(1379)یَحْسِرُ الحَسِیرُ: من «حسر البعیر» - کضرب - إذا أعیا و کلّ.</w:t>
      </w:r>
    </w:p>
    <w:p>
      <w:pPr>
        <w:pStyle w:val="BookText"/>
      </w:pPr>
      <w:r>
        <w:rPr>
          <w:rFonts w:ascii="IRNazanin" w:hAnsi="IRNazanin" w:eastAsia="IRNazanin" w:cs="IRNazanin"/>
          <w:lang w:bidi="fa-IR"/>
          <w:color w:val="111111"/>
          <w:sz w:val="28"/>
          <w:szCs w:val="28"/>
          <w:rtl/>
        </w:rPr>
        <w:t xml:space="preserve">(1380)الکَسِیر: المکسور، و هو هنا الذی ضعف اعتقاده أو کلّت عزیمته فتراخی فی السیر علی سبیل المؤمنین.</w:t>
      </w:r>
    </w:p>
    <w:p>
      <w:pPr>
        <w:pStyle w:val="BookText"/>
      </w:pPr>
      <w:r>
        <w:rPr>
          <w:rFonts w:ascii="IRNazanin" w:hAnsi="IRNazanin" w:eastAsia="IRNazanin" w:cs="IRNazanin"/>
          <w:lang w:bidi="fa-IR"/>
          <w:color w:val="111111"/>
          <w:sz w:val="28"/>
          <w:szCs w:val="28"/>
          <w:rtl/>
        </w:rPr>
        <w:t xml:space="preserve">(1381)استدارت رَحاهم: کنایة عن وفرة أرزاقهم، فإن الرّحی إنما تدور علی ما تطحنه من الحبّ.</w:t>
      </w:r>
    </w:p>
    <w:p>
      <w:pPr>
        <w:pStyle w:val="BookText"/>
      </w:pPr>
      <w:r>
        <w:rPr>
          <w:rFonts w:ascii="IRNazanin" w:hAnsi="IRNazanin" w:eastAsia="IRNazanin" w:cs="IRNazanin"/>
          <w:lang w:bidi="fa-IR"/>
          <w:color w:val="111111"/>
          <w:sz w:val="28"/>
          <w:szCs w:val="28"/>
          <w:rtl/>
        </w:rPr>
        <w:t xml:space="preserve">و الرّحی: رحی الحرب یطحنون بها.</w:t>
      </w:r>
    </w:p>
    <w:p>
      <w:pPr>
        <w:pStyle w:val="BookText"/>
      </w:pPr>
      <w:r>
        <w:rPr>
          <w:rFonts w:ascii="IRNazanin" w:hAnsi="IRNazanin" w:eastAsia="IRNazanin" w:cs="IRNazanin"/>
          <w:lang w:bidi="fa-IR"/>
          <w:color w:val="111111"/>
          <w:sz w:val="28"/>
          <w:szCs w:val="28"/>
          <w:rtl/>
        </w:rPr>
        <w:t xml:space="preserve">(1382)القَناة: الرمح. و استقامتها کنایة عن صحة الأحوال و صلاحها.</w:t>
      </w:r>
    </w:p>
    <w:p>
      <w:pPr>
        <w:pStyle w:val="BookText"/>
      </w:pPr>
      <w:r>
        <w:rPr>
          <w:rFonts w:ascii="IRNazanin" w:hAnsi="IRNazanin" w:eastAsia="IRNazanin" w:cs="IRNazanin"/>
          <w:lang w:bidi="fa-IR"/>
          <w:color w:val="111111"/>
          <w:sz w:val="28"/>
          <w:szCs w:val="28"/>
          <w:rtl/>
        </w:rPr>
        <w:t xml:space="preserve">(1383) «لأبقُرَنّ الباطلَ»: من البقر - و هو الشق - و المراد: لأشقّن جوف الباطل بقهر أهله، فأنتزع الحق من أیدی المبطلین.</w:t>
      </w:r>
    </w:p>
    <w:p>
      <w:pPr>
        <w:pStyle w:val="BookText"/>
      </w:pPr>
      <w:r>
        <w:rPr>
          <w:rFonts w:ascii="Amiri" w:hAnsi="Amiri" w:eastAsia="Amiri" w:cs="Amiri"/>
          <w:lang w:bidi="ar-SA"/>
          <w:color w:val="111111"/>
          <w:sz w:val="28"/>
          <w:szCs w:val="28"/>
          <w:rtl/>
        </w:rPr>
        <w:t xml:space="preserve">(1384)الشّیِمة: الخلق.</w:t>
      </w:r>
    </w:p>
    <w:p>
      <w:pPr>
        <w:pStyle w:val="BookText"/>
      </w:pPr>
      <w:r>
        <w:rPr>
          <w:rFonts w:ascii="IRNazanin" w:hAnsi="IRNazanin" w:eastAsia="IRNazanin" w:cs="IRNazanin"/>
          <w:lang w:bidi="fa-IR"/>
          <w:color w:val="111111"/>
          <w:sz w:val="28"/>
          <w:szCs w:val="28"/>
          <w:rtl/>
        </w:rPr>
        <w:t xml:space="preserve">(1385)الدّیمة - بکسر الدال - المطر، یدوم فی سکون. و المستمطر - بفتح الطاء - من یطلب منه المطر.</w:t>
      </w:r>
    </w:p>
    <w:p>
      <w:pPr>
        <w:pStyle w:val="BookText"/>
      </w:pPr>
      <w:r>
        <w:rPr>
          <w:rFonts w:ascii="IRNazanin" w:hAnsi="IRNazanin" w:eastAsia="IRNazanin" w:cs="IRNazanin"/>
          <w:lang w:bidi="fa-IR"/>
          <w:color w:val="111111"/>
          <w:sz w:val="28"/>
          <w:szCs w:val="28"/>
          <w:rtl/>
        </w:rPr>
        <w:t xml:space="preserve">(1386)الأخْلاف: جمع خلف - بکسر الحاء و سکون اللام - حلمة ضرع الناقة.</w:t>
      </w:r>
    </w:p>
    <w:p>
      <w:pPr>
        <w:pStyle w:val="BookText"/>
      </w:pPr>
      <w:r>
        <w:rPr>
          <w:rFonts w:ascii="IRNazanin" w:hAnsi="IRNazanin" w:eastAsia="IRNazanin" w:cs="IRNazanin"/>
          <w:lang w:bidi="fa-IR"/>
          <w:color w:val="111111"/>
          <w:sz w:val="28"/>
          <w:szCs w:val="28"/>
          <w:rtl/>
        </w:rPr>
        <w:t xml:space="preserve">(1387)الخِطام: - ککتاب - ما یوضع فی أنف البعیر لیقاد به.</w:t>
      </w:r>
    </w:p>
    <w:p>
      <w:pPr>
        <w:pStyle w:val="BookText"/>
      </w:pPr>
      <w:r>
        <w:rPr>
          <w:rFonts w:ascii="IRNazanin" w:hAnsi="IRNazanin" w:eastAsia="IRNazanin" w:cs="IRNazanin"/>
          <w:lang w:bidi="fa-IR"/>
          <w:color w:val="111111"/>
          <w:sz w:val="28"/>
          <w:szCs w:val="28"/>
          <w:rtl/>
        </w:rPr>
        <w:t xml:space="preserve">(1388)الوَضِین: بطان عریض منسوج من سیور أو شعر یکون للرحل کالحزام للسّرج.</w:t>
      </w:r>
    </w:p>
    <w:p>
      <w:pPr>
        <w:pStyle w:val="BookText"/>
      </w:pPr>
      <w:r>
        <w:rPr>
          <w:rFonts w:ascii="IRNazanin" w:hAnsi="IRNazanin" w:eastAsia="IRNazanin" w:cs="IRNazanin"/>
          <w:lang w:bidi="fa-IR"/>
          <w:color w:val="111111"/>
          <w:sz w:val="28"/>
          <w:szCs w:val="28"/>
          <w:rtl/>
        </w:rPr>
        <w:t xml:space="preserve">(1389)السِّدْر: بالکسر، شجر النّبق و المخضود: المقطوع شوکه.</w:t>
      </w:r>
    </w:p>
    <w:p>
      <w:pPr>
        <w:pStyle w:val="BookText"/>
      </w:pPr>
      <w:r>
        <w:rPr>
          <w:rFonts w:ascii="IRNazanin" w:hAnsi="IRNazanin" w:eastAsia="IRNazanin" w:cs="IRNazanin"/>
          <w:lang w:bidi="fa-IR"/>
          <w:color w:val="111111"/>
          <w:sz w:val="28"/>
          <w:szCs w:val="28"/>
          <w:rtl/>
        </w:rPr>
        <w:t xml:space="preserve">(1390)شاغرة: خالیة.</w:t>
      </w:r>
    </w:p>
    <w:p>
      <w:pPr>
        <w:pStyle w:val="BookText"/>
      </w:pPr>
      <w:r>
        <w:rPr>
          <w:rFonts w:ascii="IRNazanin" w:hAnsi="IRNazanin" w:eastAsia="IRNazanin" w:cs="IRNazanin"/>
          <w:lang w:bidi="fa-IR"/>
          <w:color w:val="111111"/>
          <w:sz w:val="28"/>
          <w:szCs w:val="28"/>
          <w:rtl/>
        </w:rPr>
        <w:t xml:space="preserve">(1391)امتاحوا: استقوا و انزعوا الماء لریّ عطشکم من عین صافیة صفت من الکدر.</w:t>
      </w:r>
    </w:p>
    <w:p>
      <w:pPr>
        <w:pStyle w:val="BookText"/>
      </w:pPr>
      <w:r>
        <w:rPr>
          <w:rFonts w:ascii="Amiri" w:hAnsi="Amiri" w:eastAsia="Amiri" w:cs="Amiri"/>
          <w:lang w:bidi="ar-SA"/>
          <w:color w:val="111111"/>
          <w:sz w:val="28"/>
          <w:szCs w:val="28"/>
          <w:rtl/>
        </w:rPr>
        <w:t xml:space="preserve">(1392)رُوِّقَتْ: صُفِّیَت.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(1393)«شفا جُرُف هار»: شفا الشیء حرفه. و الجرف - بضمتین - ما تجرفه السیول. و الهاری - کالهائر - المتهدم أو المشرف علی الانهدام.</w:t>
      </w:r>
    </w:p>
    <w:p>
      <w:pPr>
        <w:pStyle w:val="BookText"/>
      </w:pPr>
      <w:r>
        <w:rPr>
          <w:rFonts w:ascii="Amiri" w:hAnsi="Amiri" w:eastAsia="Amiri" w:cs="Amiri"/>
          <w:lang w:bidi="ar-SA"/>
          <w:color w:val="111111"/>
          <w:sz w:val="28"/>
          <w:szCs w:val="28"/>
          <w:rtl/>
        </w:rPr>
        <w:t xml:space="preserve">(1394)الرّدَی: الهلاک.</w:t>
      </w:r>
    </w:p>
    <w:p>
      <w:pPr>
        <w:pStyle w:val="BookText"/>
      </w:pPr>
      <w:r>
        <w:rPr>
          <w:rFonts w:ascii="IRNazanin" w:hAnsi="IRNazanin" w:eastAsia="IRNazanin" w:cs="IRNazanin"/>
          <w:lang w:bidi="fa-IR"/>
          <w:color w:val="111111"/>
          <w:sz w:val="28"/>
          <w:szCs w:val="28"/>
          <w:rtl/>
        </w:rPr>
        <w:t xml:space="preserve">(1395)یُشْکی: من أشکاه: إذا أزال شکواه.</w:t>
      </w:r>
    </w:p>
    <w:p>
      <w:pPr>
        <w:pStyle w:val="BookText"/>
      </w:pPr>
      <w:r>
        <w:rPr>
          <w:rFonts w:ascii="Amiri" w:hAnsi="Amiri" w:eastAsia="Amiri" w:cs="Amiri"/>
          <w:lang w:bidi="ar-SA"/>
          <w:color w:val="111111"/>
          <w:sz w:val="28"/>
          <w:szCs w:val="28"/>
          <w:rtl/>
        </w:rPr>
        <w:t xml:space="preserve">(1396)الشّجْو: الحاجة.</w:t>
      </w:r>
    </w:p>
    <w:p>
      <w:pPr>
        <w:pStyle w:val="BookText"/>
      </w:pPr>
      <w:r>
        <w:rPr>
          <w:rFonts w:ascii="IRNazanin" w:hAnsi="IRNazanin" w:eastAsia="IRNazanin" w:cs="IRNazanin"/>
          <w:lang w:bidi="fa-IR"/>
          <w:color w:val="111111"/>
          <w:sz w:val="28"/>
          <w:szCs w:val="28"/>
          <w:rtl/>
        </w:rPr>
        <w:t xml:space="preserve">(1397)السُهْمَانُ - بضم السین - جمع سهم: بمعنی الحظ و النصیب.</w:t>
      </w:r>
    </w:p>
    <w:p>
      <w:pPr>
        <w:pStyle w:val="BookText"/>
      </w:pPr>
      <w:r>
        <w:rPr>
          <w:rFonts w:ascii="IRNazanin" w:hAnsi="IRNazanin" w:eastAsia="IRNazanin" w:cs="IRNazanin"/>
          <w:lang w:bidi="fa-IR"/>
          <w:color w:val="111111"/>
          <w:sz w:val="28"/>
          <w:szCs w:val="28"/>
          <w:rtl/>
        </w:rPr>
        <w:t xml:space="preserve">و إصدار السهمان إعادتها إلی أهلها المستحقین لها لا ینقصهم منها شیء.</w:t>
      </w:r>
    </w:p>
    <w:p>
      <w:pPr>
        <w:pStyle w:val="BookText"/>
      </w:pPr>
      <w:r>
        <w:rPr>
          <w:rFonts w:ascii="Amiri" w:hAnsi="Amiri" w:eastAsia="Amiri" w:cs="Amiri"/>
          <w:lang w:bidi="ar-SA"/>
          <w:color w:val="111111"/>
          <w:sz w:val="28"/>
          <w:szCs w:val="28"/>
          <w:rtl/>
        </w:rPr>
        <w:t xml:space="preserve">(1398)التّصْوِیح: التجفیف. و أصله:</w:t>
      </w:r>
    </w:p>
    <w:p>
      <w:pPr>
        <w:pStyle w:val="BookText"/>
      </w:pPr>
      <w:r>
        <w:rPr>
          <w:rFonts w:ascii="Amiri" w:hAnsi="Amiri" w:eastAsia="Amiri" w:cs="Amiri"/>
          <w:lang w:bidi="ar-SA"/>
          <w:color w:val="111111"/>
          <w:sz w:val="28"/>
          <w:szCs w:val="28"/>
          <w:rtl/>
        </w:rPr>
        <w:t xml:space="preserve">صوّح النّبت: إذا جفّ أعلاه.</w:t>
      </w:r>
    </w:p>
    <w:p>
      <w:pPr>
        <w:pStyle w:val="BookText"/>
      </w:pPr>
      <w:r>
        <w:rPr>
          <w:rFonts w:ascii="IRNazanin" w:hAnsi="IRNazanin" w:eastAsia="IRNazanin" w:cs="IRNazanin"/>
          <w:lang w:bidi="fa-IR"/>
          <w:color w:val="111111"/>
          <w:sz w:val="28"/>
          <w:szCs w:val="28"/>
          <w:rtl/>
        </w:rPr>
        <w:t xml:space="preserve">(1399)مُسْتَثَار: اسم مفعول بمعنی المصدر. و الاستثارة طلب الثّور و هو السّطوع و الظهور.</w:t>
      </w:r>
    </w:p>
    <w:p>
      <w:pPr>
        <w:pStyle w:val="BookText"/>
      </w:pPr>
      <w:r>
        <w:rPr>
          <w:rFonts w:ascii="Amiri" w:hAnsi="Amiri" w:eastAsia="Amiri" w:cs="Amiri"/>
          <w:lang w:bidi="ar-SA"/>
          <w:color w:val="111111"/>
          <w:sz w:val="28"/>
          <w:szCs w:val="28"/>
          <w:rtl/>
        </w:rPr>
        <w:t xml:space="preserve">(1400)عَلِقَهُ - کعلمه - تعلّق به.</w:t>
      </w:r>
    </w:p>
    <w:p>
      <w:pPr>
        <w:pStyle w:val="BookText"/>
      </w:pPr>
      <w:r>
        <w:rPr>
          <w:rFonts w:ascii="Amiri" w:hAnsi="Amiri" w:eastAsia="Amiri" w:cs="Amiri"/>
          <w:lang w:bidi="ar-SA"/>
          <w:color w:val="111111"/>
          <w:sz w:val="28"/>
          <w:szCs w:val="28"/>
          <w:rtl/>
        </w:rPr>
        <w:t xml:space="preserve">(1401)الجُنّة - بضم الجیم - الوقایة و الصّون.</w:t>
      </w:r>
    </w:p>
    <w:p>
      <w:pPr>
        <w:pStyle w:val="BookText"/>
      </w:pPr>
      <w:r>
        <w:rPr>
          <w:rFonts w:ascii="Amiri" w:hAnsi="Amiri" w:eastAsia="Amiri" w:cs="Amiri"/>
          <w:lang w:bidi="ar-SA"/>
          <w:color w:val="111111"/>
          <w:sz w:val="28"/>
          <w:szCs w:val="28"/>
          <w:rtl/>
        </w:rPr>
        <w:t xml:space="preserve">(1402)أبْلَجُ المَنَاهِجِ: أشد الطرق وضوحا و أنورها.</w:t>
      </w:r>
    </w:p>
    <w:p>
      <w:pPr>
        <w:pStyle w:val="BookText"/>
      </w:pPr>
      <w:r>
        <w:rPr>
          <w:rFonts w:ascii="IRNazanin" w:hAnsi="IRNazanin" w:eastAsia="IRNazanin" w:cs="IRNazanin"/>
          <w:lang w:bidi="fa-IR"/>
          <w:color w:val="111111"/>
          <w:sz w:val="28"/>
          <w:szCs w:val="28"/>
          <w:rtl/>
        </w:rPr>
        <w:t xml:space="preserve">(1403)الوَلائج: جمع ولیجة: و هی الدخیلة و المذهب.</w:t>
      </w:r>
    </w:p>
    <w:p>
      <w:pPr>
        <w:pStyle w:val="BookText"/>
      </w:pPr>
      <w:r>
        <w:rPr>
          <w:rFonts w:ascii="IRNazanin" w:hAnsi="IRNazanin" w:eastAsia="IRNazanin" w:cs="IRNazanin"/>
          <w:lang w:bidi="fa-IR"/>
          <w:color w:val="111111"/>
          <w:sz w:val="28"/>
          <w:szCs w:val="28"/>
          <w:rtl/>
        </w:rPr>
        <w:t xml:space="preserve">(1404)مُشْرَف: - بفتح الراء - من اشرف، و المراد به هنا المکان ترتفع علیه فتطّلع من فوقه علی شیء. و منار الدین:</w:t>
      </w:r>
    </w:p>
    <w:p>
      <w:pPr>
        <w:pStyle w:val="BookText"/>
      </w:pPr>
      <w:r>
        <w:rPr>
          <w:rFonts w:ascii="IRNazanin" w:hAnsi="IRNazanin" w:eastAsia="IRNazanin" w:cs="IRNazanin"/>
          <w:lang w:bidi="fa-IR"/>
          <w:color w:val="111111"/>
          <w:sz w:val="28"/>
          <w:szCs w:val="28"/>
          <w:rtl/>
        </w:rPr>
        <w:t xml:space="preserve">دلائله من العمل الصالح.</w:t>
      </w:r>
    </w:p>
    <w:p>
      <w:pPr>
        <w:pStyle w:val="BookText"/>
      </w:pPr>
      <w:r>
        <w:rPr>
          <w:rFonts w:ascii="Amiri" w:hAnsi="Amiri" w:eastAsia="Amiri" w:cs="Amiri"/>
          <w:lang w:bidi="ar-SA"/>
          <w:color w:val="111111"/>
          <w:sz w:val="28"/>
          <w:szCs w:val="28"/>
          <w:rtl/>
        </w:rPr>
        <w:t xml:space="preserve">(1405)الجَوَادّ: جمع جادّة: و هی الطریق الواضح.</w:t>
      </w:r>
    </w:p>
    <w:p>
      <w:pPr>
        <w:pStyle w:val="BookText"/>
      </w:pPr>
      <w:r>
        <w:rPr>
          <w:rFonts w:ascii="IRNazanin" w:hAnsi="IRNazanin" w:eastAsia="IRNazanin" w:cs="IRNazanin"/>
          <w:lang w:bidi="fa-IR"/>
          <w:color w:val="111111"/>
          <w:sz w:val="28"/>
          <w:szCs w:val="28"/>
          <w:rtl/>
        </w:rPr>
        <w:t xml:space="preserve">(1406)کریم المِضْمار: أی إذا سوبق سبق.</w:t>
      </w:r>
    </w:p>
    <w:p>
      <w:pPr>
        <w:pStyle w:val="BookText"/>
      </w:pPr>
      <w:r>
        <w:rPr>
          <w:rFonts w:ascii="IRNazanin" w:hAnsi="IRNazanin" w:eastAsia="IRNazanin" w:cs="IRNazanin"/>
          <w:lang w:bidi="fa-IR"/>
          <w:color w:val="111111"/>
          <w:sz w:val="28"/>
          <w:szCs w:val="28"/>
          <w:rtl/>
        </w:rPr>
        <w:t xml:space="preserve">(1407)الحَلْبَة: خیل تجمع من کل صوب للنصرة، و الإسلام جامعها یأتی إلیه الکرائم و العتاق.</w:t>
      </w:r>
    </w:p>
    <w:p>
      <w:pPr>
        <w:pStyle w:val="BookText"/>
      </w:pPr>
      <w:r>
        <w:rPr>
          <w:rFonts w:ascii="IRNazanin" w:hAnsi="IRNazanin" w:eastAsia="IRNazanin" w:cs="IRNazanin"/>
          <w:lang w:bidi="fa-IR"/>
          <w:color w:val="111111"/>
          <w:sz w:val="28"/>
          <w:szCs w:val="28"/>
          <w:rtl/>
        </w:rPr>
        <w:t xml:space="preserve">(1408)السُبْقة - بالضم - جزاء السابقین</w:t>
      </w:r>
    </w:p>
    <w:p>
      <w:pPr>
        <w:pStyle w:val="BookText"/>
      </w:pPr>
      <w:r>
        <w:rPr>
          <w:rFonts w:ascii="Amiri" w:hAnsi="Amiri" w:eastAsia="Amiri" w:cs="Amiri"/>
          <w:lang w:bidi="ar-SA"/>
          <w:color w:val="111111"/>
          <w:sz w:val="28"/>
          <w:szCs w:val="28"/>
          <w:rtl/>
        </w:rPr>
        <w:t xml:space="preserve">(1409)أوْرَی: أوقد.</w:t>
      </w:r>
    </w:p>
    <w:p>
      <w:pPr>
        <w:pStyle w:val="BookText"/>
      </w:pPr>
      <w:r>
        <w:rPr>
          <w:rFonts w:ascii="IRNazanin" w:hAnsi="IRNazanin" w:eastAsia="IRNazanin" w:cs="IRNazanin"/>
          <w:lang w:bidi="fa-IR"/>
          <w:color w:val="111111"/>
          <w:sz w:val="28"/>
          <w:szCs w:val="28"/>
          <w:rtl/>
        </w:rPr>
        <w:t xml:space="preserve">(1410)القَبَس - بالتحریک - الشّغلة من النار تقتبس من معظم النار. و القابس: آخذ النار من النار.</w:t>
      </w:r>
    </w:p>
    <w:p>
      <w:pPr>
        <w:pStyle w:val="BookText"/>
      </w:pPr>
      <w:r>
        <w:rPr>
          <w:rFonts w:ascii="IRNazanin" w:hAnsi="IRNazanin" w:eastAsia="IRNazanin" w:cs="IRNazanin"/>
          <w:lang w:bidi="fa-IR"/>
          <w:color w:val="111111"/>
          <w:sz w:val="28"/>
          <w:szCs w:val="28"/>
          <w:rtl/>
        </w:rPr>
        <w:t xml:space="preserve">(1411)الحَابِسِ: من حبس ناقته و عقلها حیرة منه لا یدری کیف یهتدی فیقف عن السیر.</w:t>
      </w:r>
    </w:p>
    <w:p>
      <w:pPr>
        <w:pStyle w:val="BookText"/>
      </w:pPr>
      <w:r>
        <w:rPr>
          <w:rFonts w:ascii="IRNazanin" w:hAnsi="IRNazanin" w:eastAsia="IRNazanin" w:cs="IRNazanin"/>
          <w:lang w:bidi="fa-IR"/>
          <w:color w:val="111111"/>
          <w:sz w:val="28"/>
          <w:szCs w:val="28"/>
          <w:rtl/>
        </w:rPr>
        <w:t xml:space="preserve">و أنار له علما: أی وضع له نارا فی رأس جبل لیستنقذه من حیرته.</w:t>
      </w:r>
    </w:p>
    <w:p>
      <w:pPr>
        <w:pStyle w:val="BookText"/>
      </w:pPr>
      <w:r>
        <w:rPr>
          <w:rFonts w:ascii="IRNazanin" w:hAnsi="IRNazanin" w:eastAsia="IRNazanin" w:cs="IRNazanin"/>
          <w:lang w:bidi="fa-IR"/>
          <w:color w:val="111111"/>
          <w:sz w:val="28"/>
          <w:szCs w:val="28"/>
          <w:rtl/>
        </w:rPr>
        <w:t xml:space="preserve">(1412)بَعیثک: مبعوثک.</w:t>
      </w:r>
    </w:p>
    <w:p>
      <w:pPr>
        <w:pStyle w:val="BookText"/>
      </w:pPr>
      <w:r>
        <w:rPr>
          <w:rFonts w:ascii="Amiri" w:hAnsi="Amiri" w:eastAsia="Amiri" w:cs="Amiri"/>
          <w:lang w:bidi="ar-SA"/>
          <w:color w:val="111111"/>
          <w:sz w:val="28"/>
          <w:szCs w:val="28"/>
          <w:rtl/>
        </w:rPr>
        <w:t xml:space="preserve">(1413)المَقْسَم - کمقعد و منبر - النصیب و الحظ.</w:t>
      </w:r>
    </w:p>
    <w:p>
      <w:pPr>
        <w:pStyle w:val="BookText"/>
      </w:pPr>
      <w:r>
        <w:rPr>
          <w:rFonts w:ascii="IRNazanin" w:hAnsi="IRNazanin" w:eastAsia="IRNazanin" w:cs="IRNazanin"/>
          <w:lang w:bidi="fa-IR"/>
          <w:color w:val="111111"/>
          <w:sz w:val="28"/>
          <w:szCs w:val="28"/>
          <w:rtl/>
        </w:rPr>
        <w:t xml:space="preserve">(1414)النّزُل - بضمتین - ما هیّیء للضیف لینزل علیه.</w:t>
      </w:r>
    </w:p>
    <w:p>
      <w:pPr>
        <w:pStyle w:val="BookText"/>
      </w:pPr>
      <w:r>
        <w:rPr>
          <w:rFonts w:ascii="IRNazanin" w:hAnsi="IRNazanin" w:eastAsia="IRNazanin" w:cs="IRNazanin"/>
          <w:lang w:bidi="fa-IR"/>
          <w:color w:val="111111"/>
          <w:sz w:val="28"/>
          <w:szCs w:val="28"/>
          <w:rtl/>
        </w:rPr>
        <w:t xml:space="preserve">(1415)السّناء - کسحاب - الرفعة.</w:t>
      </w:r>
    </w:p>
    <w:p>
      <w:pPr>
        <w:pStyle w:val="BookText"/>
      </w:pPr>
      <w:r>
        <w:rPr>
          <w:rFonts w:ascii="IRNazanin" w:hAnsi="IRNazanin" w:eastAsia="IRNazanin" w:cs="IRNazanin"/>
          <w:lang w:bidi="fa-IR"/>
          <w:color w:val="111111"/>
          <w:sz w:val="28"/>
          <w:szCs w:val="28"/>
          <w:rtl/>
        </w:rPr>
        <w:t xml:space="preserve">(1416)خزایا: جمع خزیان، من «خزی» إذا خجل من قبیح ارتکبه.</w:t>
      </w:r>
    </w:p>
    <w:p>
      <w:pPr>
        <w:pStyle w:val="BookText"/>
      </w:pPr>
      <w:r>
        <w:rPr>
          <w:rFonts w:ascii="IRNazanin" w:hAnsi="IRNazanin" w:eastAsia="IRNazanin" w:cs="IRNazanin"/>
          <w:lang w:bidi="fa-IR"/>
          <w:color w:val="111111"/>
          <w:sz w:val="28"/>
          <w:szCs w:val="28"/>
          <w:rtl/>
        </w:rPr>
        <w:t xml:space="preserve">(1417)ناکِبین: عادلین عن طریق الحق.</w:t>
      </w:r>
    </w:p>
    <w:p>
      <w:pPr>
        <w:pStyle w:val="BookText"/>
      </w:pPr>
      <w:r>
        <w:rPr>
          <w:rFonts w:ascii="IRNazanin" w:hAnsi="IRNazanin" w:eastAsia="IRNazanin" w:cs="IRNazanin"/>
          <w:lang w:bidi="fa-IR"/>
          <w:color w:val="111111"/>
          <w:sz w:val="28"/>
          <w:szCs w:val="28"/>
          <w:rtl/>
        </w:rPr>
        <w:t xml:space="preserve">(1418)ناکثین: ناقضین للعهد.</w:t>
      </w:r>
    </w:p>
    <w:p>
      <w:pPr>
        <w:pStyle w:val="BookText"/>
      </w:pPr>
      <w:r>
        <w:rPr>
          <w:rFonts w:ascii="IRNazanin" w:hAnsi="IRNazanin" w:eastAsia="IRNazanin" w:cs="IRNazanin"/>
          <w:lang w:bidi="fa-IR"/>
          <w:color w:val="111111"/>
          <w:sz w:val="28"/>
          <w:szCs w:val="28"/>
          <w:rtl/>
        </w:rPr>
        <w:t xml:space="preserve">(1419)الطَغام: کجراد - أوغاد الناس.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(1420)لهَامِیم: جمع لهمیم - بکسر اللام - و هو السابق الجواد من الخیل و الناس.</w:t>
      </w:r>
    </w:p>
    <w:p>
      <w:pPr>
        <w:pStyle w:val="BookText"/>
      </w:pPr>
      <w:r>
        <w:rPr>
          <w:rFonts w:ascii="IRNazanin" w:hAnsi="IRNazanin" w:eastAsia="IRNazanin" w:cs="IRNazanin"/>
          <w:lang w:bidi="fa-IR"/>
          <w:color w:val="111111"/>
          <w:sz w:val="28"/>
          <w:szCs w:val="28"/>
          <w:rtl/>
        </w:rPr>
        <w:t xml:space="preserve">(1421)الیآفِیخ: جمع یأفوخ: و هو من الرأس حیث یلتقی عظم مقدّمه مع مؤخّره.</w:t>
      </w:r>
    </w:p>
    <w:p>
      <w:pPr>
        <w:pStyle w:val="BookText"/>
      </w:pPr>
      <w:r>
        <w:rPr>
          <w:rFonts w:ascii="Amiri" w:hAnsi="Amiri" w:eastAsia="Amiri" w:cs="Amiri"/>
          <w:lang w:bidi="ar-SA"/>
          <w:color w:val="111111"/>
          <w:sz w:val="28"/>
          <w:szCs w:val="28"/>
          <w:rtl/>
        </w:rPr>
        <w:t xml:space="preserve">(1422)الوَحَاوِح: جمع وحوحة:</w:t>
      </w:r>
    </w:p>
    <w:p>
      <w:pPr>
        <w:pStyle w:val="BookText"/>
      </w:pPr>
      <w:r>
        <w:rPr>
          <w:rFonts w:ascii="IRNazanin" w:hAnsi="IRNazanin" w:eastAsia="IRNazanin" w:cs="IRNazanin"/>
          <w:lang w:bidi="fa-IR"/>
          <w:color w:val="111111"/>
          <w:sz w:val="28"/>
          <w:szCs w:val="28"/>
          <w:rtl/>
        </w:rPr>
        <w:t xml:space="preserve">صوت معه بحح یصدر عن المتألم و المراد: حرقة الغیظ.</w:t>
      </w:r>
    </w:p>
    <w:p>
      <w:pPr>
        <w:pStyle w:val="BookText"/>
      </w:pPr>
      <w:r>
        <w:rPr>
          <w:rFonts w:ascii="Amiri" w:hAnsi="Amiri" w:eastAsia="Amiri" w:cs="Amiri"/>
          <w:lang w:bidi="ar-SA"/>
          <w:color w:val="111111"/>
          <w:sz w:val="28"/>
          <w:szCs w:val="28"/>
          <w:rtl/>
        </w:rPr>
        <w:t xml:space="preserve">(1423)الأخَرَةُ: - محرکة - آخر الأمر.</w:t>
      </w:r>
    </w:p>
    <w:p>
      <w:pPr>
        <w:pStyle w:val="BookText"/>
      </w:pPr>
      <w:r>
        <w:rPr>
          <w:rFonts w:ascii="Amiri" w:hAnsi="Amiri" w:eastAsia="Amiri" w:cs="Amiri"/>
          <w:lang w:bidi="ar-SA"/>
          <w:color w:val="111111"/>
          <w:sz w:val="28"/>
          <w:szCs w:val="28"/>
          <w:rtl/>
        </w:rPr>
        <w:t xml:space="preserve">(1424)الحَسّ: - بفتح الحاء - القتل.</w:t>
      </w:r>
    </w:p>
    <w:p>
      <w:pPr>
        <w:pStyle w:val="BookText"/>
      </w:pPr>
      <w:r>
        <w:rPr>
          <w:rFonts w:ascii="Amiri" w:hAnsi="Amiri" w:eastAsia="Amiri" w:cs="Amiri"/>
          <w:lang w:bidi="ar-SA"/>
          <w:color w:val="111111"/>
          <w:sz w:val="28"/>
          <w:szCs w:val="28"/>
          <w:rtl/>
        </w:rPr>
        <w:t xml:space="preserve">(1425)الشّجْر - کالضرب - الطعن.</w:t>
      </w:r>
    </w:p>
    <w:p>
      <w:pPr>
        <w:pStyle w:val="BookText"/>
      </w:pPr>
      <w:r>
        <w:rPr>
          <w:rFonts w:ascii="IRNazanin" w:hAnsi="IRNazanin" w:eastAsia="IRNazanin" w:cs="IRNazanin"/>
          <w:lang w:bidi="fa-IR"/>
          <w:color w:val="111111"/>
          <w:sz w:val="28"/>
          <w:szCs w:val="28"/>
          <w:rtl/>
        </w:rPr>
        <w:t xml:space="preserve">(1426)الهِیم - بکسر الهاء - الإبل العطاش.</w:t>
      </w:r>
    </w:p>
    <w:p>
      <w:pPr>
        <w:pStyle w:val="BookText"/>
      </w:pPr>
      <w:r>
        <w:rPr>
          <w:rFonts w:ascii="Amiri" w:hAnsi="Amiri" w:eastAsia="Amiri" w:cs="Amiri"/>
          <w:lang w:bidi="ar-SA"/>
          <w:color w:val="111111"/>
          <w:sz w:val="28"/>
          <w:szCs w:val="28"/>
          <w:rtl/>
        </w:rPr>
        <w:t xml:space="preserve">(1427)تُذَادُ: تمنع.</w:t>
      </w:r>
    </w:p>
    <w:p>
      <w:pPr>
        <w:pStyle w:val="BookText"/>
      </w:pPr>
      <w:r>
        <w:rPr>
          <w:rFonts w:ascii="IRNazanin" w:hAnsi="IRNazanin" w:eastAsia="IRNazanin" w:cs="IRNazanin"/>
          <w:lang w:bidi="fa-IR"/>
          <w:color w:val="111111"/>
          <w:sz w:val="28"/>
          <w:szCs w:val="28"/>
          <w:rtl/>
        </w:rPr>
        <w:t xml:space="preserve">(1428) المراد «بذوی الضمائر» ذوو القلوب و الحواسّ البدائیة.</w:t>
      </w:r>
    </w:p>
    <w:p>
      <w:pPr>
        <w:pStyle w:val="BookText"/>
      </w:pPr>
      <w:r>
        <w:rPr>
          <w:rFonts w:ascii="IRNazanin" w:hAnsi="IRNazanin" w:eastAsia="IRNazanin" w:cs="IRNazanin"/>
          <w:lang w:bidi="fa-IR"/>
          <w:color w:val="111111"/>
          <w:sz w:val="28"/>
          <w:szCs w:val="28"/>
          <w:rtl/>
        </w:rPr>
        <w:t xml:space="preserve">(1429)السّترات: جمع سترة، ما یستر به، أیّا کان.</w:t>
      </w:r>
    </w:p>
    <w:p>
      <w:pPr>
        <w:pStyle w:val="BookText"/>
      </w:pPr>
      <w:r>
        <w:rPr>
          <w:rFonts w:ascii="IRNazanin" w:hAnsi="IRNazanin" w:eastAsia="IRNazanin" w:cs="IRNazanin"/>
          <w:lang w:bidi="fa-IR"/>
          <w:color w:val="111111"/>
          <w:sz w:val="28"/>
          <w:szCs w:val="28"/>
          <w:rtl/>
        </w:rPr>
        <w:t xml:space="preserve">(1430)المِشْکاة: کل کوّة غیر نافذة و من العادة أن یوضع فیها المصباح.</w:t>
      </w:r>
    </w:p>
    <w:p>
      <w:pPr>
        <w:pStyle w:val="BookText"/>
      </w:pPr>
      <w:r>
        <w:rPr>
          <w:rFonts w:ascii="IRNazanin" w:hAnsi="IRNazanin" w:eastAsia="IRNazanin" w:cs="IRNazanin"/>
          <w:lang w:bidi="fa-IR"/>
          <w:color w:val="111111"/>
          <w:sz w:val="28"/>
          <w:szCs w:val="28"/>
          <w:rtl/>
        </w:rPr>
        <w:t xml:space="preserve">(1431)الذّؤابة: الناصیة، أو منبتها من الرأس.</w:t>
      </w:r>
    </w:p>
    <w:p>
      <w:pPr>
        <w:pStyle w:val="BookText"/>
      </w:pPr>
      <w:r>
        <w:rPr>
          <w:rFonts w:ascii="IRNazanin" w:hAnsi="IRNazanin" w:eastAsia="IRNazanin" w:cs="IRNazanin"/>
          <w:lang w:bidi="fa-IR"/>
          <w:color w:val="111111"/>
          <w:sz w:val="28"/>
          <w:szCs w:val="28"/>
          <w:rtl/>
        </w:rPr>
        <w:t xml:space="preserve">(1432)البَطْحاء: ما بین أخشبی مکة، کانت تسکنه قبائل من قریش، و یقال لهم قریش البطاح.</w:t>
      </w:r>
    </w:p>
    <w:p>
      <w:pPr>
        <w:pStyle w:val="BookText"/>
      </w:pPr>
      <w:r>
        <w:rPr>
          <w:rFonts w:ascii="IRNazanin" w:hAnsi="IRNazanin" w:eastAsia="IRNazanin" w:cs="IRNazanin"/>
          <w:lang w:bidi="fa-IR"/>
          <w:color w:val="111111"/>
          <w:sz w:val="28"/>
          <w:szCs w:val="28"/>
          <w:rtl/>
        </w:rPr>
        <w:t xml:space="preserve">(1433)مَوَاسِمُه: جمع میسم - بکسر المیم - و هو المکواة، یجمع علی مواسم و میاسم.</w:t>
      </w:r>
    </w:p>
    <w:p>
      <w:pPr>
        <w:pStyle w:val="BookText"/>
      </w:pPr>
      <w:r>
        <w:rPr>
          <w:rFonts w:ascii="Amiri" w:hAnsi="Amiri" w:eastAsia="Amiri" w:cs="Amiri"/>
          <w:lang w:bidi="ar-SA"/>
          <w:color w:val="111111"/>
          <w:sz w:val="28"/>
          <w:szCs w:val="28"/>
          <w:rtl/>
        </w:rPr>
        <w:t xml:space="preserve">(1434)انجابَتْ: من قولهم: انجابت الناقة، إذا مدت عنقها للحلب.</w:t>
      </w:r>
    </w:p>
    <w:p>
      <w:pPr>
        <w:pStyle w:val="BookText"/>
      </w:pPr>
      <w:r>
        <w:rPr>
          <w:rFonts w:ascii="IRNazanin" w:hAnsi="IRNazanin" w:eastAsia="IRNazanin" w:cs="IRNazanin"/>
          <w:lang w:bidi="fa-IR"/>
          <w:color w:val="111111"/>
          <w:sz w:val="28"/>
          <w:szCs w:val="28"/>
          <w:rtl/>
        </w:rPr>
        <w:t xml:space="preserve">(1435)خابطها: السائر علیها.</w:t>
      </w:r>
    </w:p>
    <w:p>
      <w:pPr>
        <w:pStyle w:val="BookText"/>
      </w:pPr>
      <w:r>
        <w:rPr>
          <w:rFonts w:ascii="IRNazanin" w:hAnsi="IRNazanin" w:eastAsia="IRNazanin" w:cs="IRNazanin"/>
          <w:lang w:bidi="fa-IR"/>
          <w:color w:val="111111"/>
          <w:sz w:val="28"/>
          <w:szCs w:val="28"/>
          <w:rtl/>
        </w:rPr>
        <w:t xml:space="preserve">(1436)قامت علی قُطْبها: تمثیل لانتظام أمرها و استحکام قوتها.</w:t>
      </w:r>
    </w:p>
    <w:p>
      <w:pPr>
        <w:pStyle w:val="BookText"/>
      </w:pPr>
      <w:r>
        <w:rPr>
          <w:rFonts w:ascii="Amiri" w:hAnsi="Amiri" w:eastAsia="Amiri" w:cs="Amiri"/>
          <w:lang w:bidi="ar-SA"/>
          <w:color w:val="111111"/>
          <w:sz w:val="28"/>
          <w:szCs w:val="28"/>
          <w:rtl/>
        </w:rPr>
        <w:t xml:space="preserve">(1437)شُعَب: جمع شعبة: و هو الفرع.</w:t>
      </w:r>
    </w:p>
    <w:p>
      <w:pPr>
        <w:pStyle w:val="BookText"/>
      </w:pPr>
      <w:r>
        <w:rPr>
          <w:rFonts w:ascii="IRNazanin" w:hAnsi="IRNazanin" w:eastAsia="IRNazanin" w:cs="IRNazanin"/>
          <w:lang w:bidi="fa-IR"/>
          <w:color w:val="111111"/>
          <w:sz w:val="28"/>
          <w:szCs w:val="28"/>
          <w:rtl/>
        </w:rPr>
        <w:t xml:space="preserve">(1438)تَکیلکم: أی تأخذکم للهلاک جملة کما یأخذ الکیّال ما یکیله من الحبّ.</w:t>
      </w:r>
    </w:p>
    <w:p>
      <w:pPr>
        <w:pStyle w:val="BookText"/>
      </w:pPr>
      <w:r>
        <w:rPr>
          <w:rFonts w:ascii="IRNazanin" w:hAnsi="IRNazanin" w:eastAsia="IRNazanin" w:cs="IRNazanin"/>
          <w:lang w:bidi="fa-IR"/>
          <w:color w:val="111111"/>
          <w:sz w:val="28"/>
          <w:szCs w:val="28"/>
          <w:rtl/>
        </w:rPr>
        <w:t xml:space="preserve">(1439)تَخْبِطکم: من «خبط الشجرة» ضربها بالعصیّ لیتناثر ورقها، أو من خبط البعیر بیده الأرض أی ضربها. و عبّر بالباع لیفید استطالتها علیهم، و تناولها لقریبهم و بعیدهم.</w:t>
      </w:r>
    </w:p>
    <w:p>
      <w:pPr>
        <w:pStyle w:val="BookText"/>
      </w:pPr>
      <w:r>
        <w:rPr>
          <w:rFonts w:ascii="IRNazanin" w:hAnsi="IRNazanin" w:eastAsia="IRNazanin" w:cs="IRNazanin"/>
          <w:lang w:bidi="fa-IR"/>
          <w:color w:val="111111"/>
          <w:sz w:val="28"/>
          <w:szCs w:val="28"/>
          <w:rtl/>
        </w:rPr>
        <w:t xml:space="preserve">(1440)الثُفالة - بالضم - کالثّفل و الثافل: هو ما استقرّ تحت الشیء من کدرة. و ثفالة القدر:</w:t>
      </w:r>
    </w:p>
    <w:p>
      <w:pPr>
        <w:pStyle w:val="BookText"/>
      </w:pPr>
      <w:r>
        <w:rPr>
          <w:rFonts w:ascii="IRNazanin" w:hAnsi="IRNazanin" w:eastAsia="IRNazanin" w:cs="IRNazanin"/>
          <w:lang w:bidi="fa-IR"/>
          <w:color w:val="111111"/>
          <w:sz w:val="28"/>
          <w:szCs w:val="28"/>
          <w:rtl/>
        </w:rPr>
        <w:t xml:space="preserve">ما یبقی فی قعره من عکارة.</w:t>
      </w:r>
    </w:p>
    <w:p>
      <w:pPr>
        <w:pStyle w:val="BookText"/>
      </w:pPr>
      <w:r>
        <w:rPr>
          <w:rFonts w:ascii="Amiri" w:hAnsi="Amiri" w:eastAsia="Amiri" w:cs="Amiri"/>
          <w:lang w:bidi="ar-SA"/>
          <w:color w:val="111111"/>
          <w:sz w:val="28"/>
          <w:szCs w:val="28"/>
          <w:rtl/>
        </w:rPr>
        <w:t xml:space="preserve">و المراد الأرذال و السّفلة.</w:t>
      </w:r>
    </w:p>
    <w:p>
      <w:pPr>
        <w:pStyle w:val="BookText"/>
      </w:pPr>
      <w:r>
        <w:rPr>
          <w:rFonts w:ascii="IRNazanin" w:hAnsi="IRNazanin" w:eastAsia="IRNazanin" w:cs="IRNazanin"/>
          <w:lang w:bidi="fa-IR"/>
          <w:color w:val="111111"/>
          <w:sz w:val="28"/>
          <w:szCs w:val="28"/>
          <w:rtl/>
        </w:rPr>
        <w:t xml:space="preserve">(1441)النّفَاضة: ما یسقط بالنفض.</w:t>
      </w:r>
    </w:p>
    <w:p>
      <w:pPr>
        <w:pStyle w:val="BookText"/>
      </w:pPr>
      <w:r>
        <w:rPr>
          <w:rFonts w:ascii="IRNazanin" w:hAnsi="IRNazanin" w:eastAsia="IRNazanin" w:cs="IRNazanin"/>
          <w:lang w:bidi="fa-IR"/>
          <w:color w:val="111111"/>
          <w:sz w:val="28"/>
          <w:szCs w:val="28"/>
          <w:rtl/>
        </w:rPr>
        <w:t xml:space="preserve">و العکم - بالکسر - العدل بالکسر أیضا، و نمط تجعل فیه المرأة ذخیرتها. و المراد ما یبقی بعد تفریغه فی خلال نسیجه فینفض لینظف.</w:t>
      </w:r>
    </w:p>
    <w:p>
      <w:pPr>
        <w:pStyle w:val="BookText"/>
      </w:pPr>
      <w:r>
        <w:rPr>
          <w:rFonts w:ascii="IRNazanin" w:hAnsi="IRNazanin" w:eastAsia="IRNazanin" w:cs="IRNazanin"/>
          <w:lang w:bidi="fa-IR"/>
          <w:color w:val="111111"/>
          <w:sz w:val="28"/>
          <w:szCs w:val="28"/>
          <w:rtl/>
        </w:rPr>
        <w:t xml:space="preserve">(1442)العَرْک: شدید الدّلک. و عرکة حکّه حتی عفاه. و الأدیم: الجلد</w:t>
      </w:r>
    </w:p>
    <w:p>
      <w:pPr>
        <w:pStyle w:val="BookText"/>
      </w:pPr>
      <w:r>
        <w:rPr>
          <w:rFonts w:ascii="Amiri" w:hAnsi="Amiri" w:eastAsia="Amiri" w:cs="Amiri"/>
          <w:lang w:bidi="ar-SA"/>
          <w:color w:val="111111"/>
          <w:sz w:val="28"/>
          <w:szCs w:val="28"/>
          <w:rtl/>
        </w:rPr>
        <w:t xml:space="preserve">(1443)الحَصِید: المحصود.</w:t>
      </w:r>
    </w:p>
    <w:p>
      <w:pPr>
        <w:pStyle w:val="BookText"/>
      </w:pPr>
      <w:r>
        <w:rPr>
          <w:rFonts w:ascii="Amiri" w:hAnsi="Amiri" w:eastAsia="Amiri" w:cs="Amiri"/>
          <w:lang w:bidi="ar-SA"/>
          <w:color w:val="111111"/>
          <w:sz w:val="28"/>
          <w:szCs w:val="28"/>
          <w:rtl/>
        </w:rPr>
        <w:t xml:space="preserve">(1444)البَطِینة: السمینة.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(1445)الرّبّانی: - بتشدید الباء - المتألّه العارف باللّه عز و جل.</w:t>
      </w:r>
    </w:p>
    <w:p>
      <w:pPr>
        <w:pStyle w:val="BookText"/>
      </w:pPr>
      <w:r>
        <w:rPr>
          <w:rFonts w:ascii="IRNazanin" w:hAnsi="IRNazanin" w:eastAsia="IRNazanin" w:cs="IRNazanin"/>
          <w:lang w:bidi="fa-IR"/>
          <w:color w:val="111111"/>
          <w:sz w:val="28"/>
          <w:szCs w:val="28"/>
          <w:rtl/>
        </w:rPr>
        <w:t xml:space="preserve">(1446)هتف بکم: صاح بکم.</w:t>
      </w:r>
    </w:p>
    <w:p>
      <w:pPr>
        <w:pStyle w:val="BookText"/>
      </w:pPr>
      <w:r>
        <w:rPr>
          <w:rFonts w:ascii="IRNazanin" w:hAnsi="IRNazanin" w:eastAsia="IRNazanin" w:cs="IRNazanin"/>
          <w:lang w:bidi="fa-IR"/>
          <w:color w:val="111111"/>
          <w:sz w:val="28"/>
          <w:szCs w:val="28"/>
          <w:rtl/>
        </w:rPr>
        <w:t xml:space="preserve">(1447)الرائد: من یتقدم القوم لیکشف لهم مواضع الکلأ، و یتعرف سهولة الوصول الیها من صعوبته.</w:t>
      </w:r>
    </w:p>
    <w:p>
      <w:pPr>
        <w:pStyle w:val="BookText"/>
      </w:pPr>
      <w:r>
        <w:rPr>
          <w:rFonts w:ascii="IRNazanin" w:hAnsi="IRNazanin" w:eastAsia="IRNazanin" w:cs="IRNazanin"/>
          <w:lang w:bidi="fa-IR"/>
          <w:color w:val="111111"/>
          <w:sz w:val="28"/>
          <w:szCs w:val="28"/>
          <w:rtl/>
        </w:rPr>
        <w:t xml:space="preserve">(1448)قرف الصّمْغة: قشرها. و خصّ هذا بالذکر لأن الصمغة إذا قشرت لا یبقی لها أثر.</w:t>
      </w:r>
    </w:p>
    <w:p>
      <w:pPr>
        <w:pStyle w:val="BookText"/>
      </w:pPr>
      <w:r>
        <w:rPr>
          <w:rFonts w:ascii="Amiri" w:hAnsi="Amiri" w:eastAsia="Amiri" w:cs="Amiri"/>
          <w:lang w:bidi="ar-SA"/>
          <w:color w:val="111111"/>
          <w:sz w:val="28"/>
          <w:szCs w:val="28"/>
          <w:rtl/>
        </w:rPr>
        <w:t xml:space="preserve">(1449)الفَنِیق: الفحل من الإبل.</w:t>
      </w:r>
    </w:p>
    <w:p>
      <w:pPr>
        <w:pStyle w:val="BookText"/>
      </w:pPr>
      <w:r>
        <w:rPr>
          <w:rFonts w:ascii="Amiri" w:hAnsi="Amiri" w:eastAsia="Amiri" w:cs="Amiri"/>
          <w:lang w:bidi="ar-SA"/>
          <w:color w:val="111111"/>
          <w:sz w:val="28"/>
          <w:szCs w:val="28"/>
          <w:rtl/>
        </w:rPr>
        <w:t xml:space="preserve">(1450)کُظُوم: إمساک و سکون.</w:t>
      </w:r>
    </w:p>
    <w:p>
      <w:pPr>
        <w:pStyle w:val="BookText"/>
      </w:pPr>
      <w:r>
        <w:rPr>
          <w:rFonts w:ascii="IRNazanin" w:hAnsi="IRNazanin" w:eastAsia="IRNazanin" w:cs="IRNazanin"/>
          <w:lang w:bidi="fa-IR"/>
          <w:color w:val="111111"/>
          <w:sz w:val="28"/>
          <w:szCs w:val="28"/>
          <w:rtl/>
        </w:rPr>
        <w:t xml:space="preserve">(1451)کان الولد غیظاً: یغیظ والده لشبوبه علی العقوق.</w:t>
      </w:r>
    </w:p>
    <w:p>
      <w:pPr>
        <w:pStyle w:val="BookText"/>
      </w:pPr>
      <w:r>
        <w:rPr>
          <w:rFonts w:ascii="IRNazanin" w:hAnsi="IRNazanin" w:eastAsia="IRNazanin" w:cs="IRNazanin"/>
          <w:lang w:bidi="fa-IR"/>
          <w:color w:val="111111"/>
          <w:sz w:val="28"/>
          <w:szCs w:val="28"/>
          <w:rtl/>
        </w:rPr>
        <w:t xml:space="preserve">(1452)القَیْظ: شدة الحر: و المراد بکون المطر قیظا عدم فائدته.</w:t>
      </w:r>
    </w:p>
    <w:p>
      <w:pPr>
        <w:pStyle w:val="BookText"/>
      </w:pPr>
      <w:r>
        <w:rPr>
          <w:rFonts w:ascii="IRNazanin" w:hAnsi="IRNazanin" w:eastAsia="IRNazanin" w:cs="IRNazanin"/>
          <w:lang w:bidi="fa-IR"/>
          <w:color w:val="111111"/>
          <w:sz w:val="28"/>
          <w:szCs w:val="28"/>
          <w:rtl/>
        </w:rPr>
        <w:t xml:space="preserve">(1453)تغیض: من «غاض الماء» إذا غار فی الأرض و جفّت ینابیعه.</w:t>
      </w:r>
    </w:p>
    <w:p>
      <w:pPr>
        <w:pStyle w:val="BookText"/>
      </w:pPr>
      <w:r>
        <w:rPr>
          <w:rFonts w:ascii="Amiri" w:hAnsi="Amiri" w:eastAsia="Amiri" w:cs="Amiri"/>
          <w:lang w:bidi="ar-SA"/>
          <w:color w:val="111111"/>
          <w:sz w:val="28"/>
          <w:szCs w:val="28"/>
          <w:rtl/>
        </w:rPr>
        <w:t xml:space="preserve">(1454)لا یُفْلِتُکَ: لا ینفلت منک</w:t>
      </w:r>
    </w:p>
    <w:p>
      <w:pPr>
        <w:pStyle w:val="BookText"/>
      </w:pPr>
      <w:r>
        <w:rPr>
          <w:rFonts w:ascii="IRNazanin" w:hAnsi="IRNazanin" w:eastAsia="IRNazanin" w:cs="IRNazanin"/>
          <w:lang w:bidi="fa-IR"/>
          <w:color w:val="111111"/>
          <w:sz w:val="28"/>
          <w:szCs w:val="28"/>
          <w:rtl/>
        </w:rPr>
        <w:t xml:space="preserve">(1455)المَهِین: الحقیر، یرید النطفة.</w:t>
      </w:r>
    </w:p>
    <w:p>
      <w:pPr>
        <w:pStyle w:val="BookText"/>
      </w:pPr>
      <w:r>
        <w:rPr>
          <w:rFonts w:ascii="Amiri" w:hAnsi="Amiri" w:eastAsia="Amiri" w:cs="Amiri"/>
          <w:lang w:bidi="ar-SA"/>
          <w:color w:val="111111"/>
          <w:sz w:val="28"/>
          <w:szCs w:val="28"/>
          <w:rtl/>
        </w:rPr>
        <w:t xml:space="preserve">(1456)المَنُون: الدهر. و الرّیب: صرفه.</w:t>
      </w:r>
    </w:p>
    <w:p>
      <w:pPr>
        <w:pStyle w:val="BookText"/>
      </w:pPr>
      <w:r>
        <w:rPr>
          <w:rFonts w:ascii="IRNazanin" w:hAnsi="IRNazanin" w:eastAsia="IRNazanin" w:cs="IRNazanin"/>
          <w:lang w:bidi="fa-IR"/>
          <w:color w:val="111111"/>
          <w:sz w:val="28"/>
          <w:szCs w:val="28"/>
          <w:rtl/>
        </w:rPr>
        <w:t xml:space="preserve">أی لم تفرّقهم صروف الزمان.</w:t>
      </w:r>
    </w:p>
    <w:p>
      <w:pPr>
        <w:pStyle w:val="BookText"/>
      </w:pPr>
      <w:r>
        <w:rPr>
          <w:rFonts w:ascii="Amiri" w:hAnsi="Amiri" w:eastAsia="Amiri" w:cs="Amiri"/>
          <w:lang w:bidi="ar-SA"/>
          <w:color w:val="111111"/>
          <w:sz w:val="28"/>
          <w:szCs w:val="28"/>
          <w:rtl/>
        </w:rPr>
        <w:t xml:space="preserve">(1457)زَرَی علیه - کرمی - عابه.</w:t>
      </w:r>
    </w:p>
    <w:p>
      <w:pPr>
        <w:pStyle w:val="BookText"/>
      </w:pPr>
      <w:r>
        <w:rPr>
          <w:rFonts w:ascii="IRNazanin" w:hAnsi="IRNazanin" w:eastAsia="IRNazanin" w:cs="IRNazanin"/>
          <w:lang w:bidi="fa-IR"/>
          <w:color w:val="111111"/>
          <w:sz w:val="28"/>
          <w:szCs w:val="28"/>
          <w:rtl/>
        </w:rPr>
        <w:t xml:space="preserve">(1458) البلاء یکون نعمة و یکون نقمة، و یتعیّن الأول بإضافة الحسن الیه. أی ما عبدوک إلا شکرا لنعمتک علیهم.</w:t>
      </w:r>
    </w:p>
    <w:p>
      <w:pPr>
        <w:pStyle w:val="BookText"/>
      </w:pPr>
      <w:r>
        <w:rPr>
          <w:rFonts w:ascii="IRNazanin" w:hAnsi="IRNazanin" w:eastAsia="IRNazanin" w:cs="IRNazanin"/>
          <w:lang w:bidi="fa-IR"/>
          <w:color w:val="111111"/>
          <w:sz w:val="28"/>
          <w:szCs w:val="28"/>
          <w:rtl/>
        </w:rPr>
        <w:t xml:space="preserve">(1459)المَأدُبة: بضم الدال و فتحها: ما یصنع من الطعام للمدعوّین فی عرس و نحوه، و المراد منها هنا نعیم الجنة.</w:t>
      </w:r>
    </w:p>
    <w:p>
      <w:pPr>
        <w:pStyle w:val="BookText"/>
      </w:pPr>
      <w:r>
        <w:rPr>
          <w:rFonts w:ascii="IRNazanin" w:hAnsi="IRNazanin" w:eastAsia="IRNazanin" w:cs="IRNazanin"/>
          <w:lang w:bidi="fa-IR"/>
          <w:color w:val="111111"/>
          <w:sz w:val="28"/>
          <w:szCs w:val="28"/>
          <w:rtl/>
        </w:rPr>
        <w:t xml:space="preserve">(1460)أعْشاه: أعماه.</w:t>
      </w:r>
    </w:p>
    <w:p>
      <w:pPr>
        <w:pStyle w:val="BookText"/>
      </w:pPr>
      <w:r>
        <w:rPr>
          <w:rFonts w:ascii="IRNazanin" w:hAnsi="IRNazanin" w:eastAsia="IRNazanin" w:cs="IRNazanin"/>
          <w:lang w:bidi="fa-IR"/>
          <w:color w:val="111111"/>
          <w:sz w:val="28"/>
          <w:szCs w:val="28"/>
          <w:rtl/>
        </w:rPr>
        <w:t xml:space="preserve">(1461)علی الغِرَّة: بکسر الغین - بغتة و علی غفلة.</w:t>
      </w:r>
    </w:p>
    <w:p>
      <w:pPr>
        <w:pStyle w:val="BookText"/>
      </w:pPr>
      <w:r>
        <w:rPr>
          <w:rFonts w:ascii="Amiri" w:hAnsi="Amiri" w:eastAsia="Amiri" w:cs="Amiri"/>
          <w:lang w:bidi="ar-SA"/>
          <w:color w:val="111111"/>
          <w:sz w:val="28"/>
          <w:szCs w:val="28"/>
          <w:rtl/>
        </w:rPr>
        <w:t xml:space="preserve">(1462)وُلُوجاً: دخولا.</w:t>
      </w:r>
    </w:p>
    <w:p>
      <w:pPr>
        <w:pStyle w:val="BookText"/>
      </w:pPr>
      <w:r>
        <w:rPr>
          <w:rFonts w:ascii="Amiri" w:hAnsi="Amiri" w:eastAsia="Amiri" w:cs="Amiri"/>
          <w:lang w:bidi="ar-SA"/>
          <w:color w:val="111111"/>
          <w:sz w:val="28"/>
          <w:szCs w:val="28"/>
          <w:rtl/>
        </w:rPr>
        <w:t xml:space="preserve">(1463)أغْمَضَ: لم یفرّق بین حلال و حرام، کأنه أغمض عینیه فلا یمیّز.</w:t>
      </w:r>
    </w:p>
    <w:p>
      <w:pPr>
        <w:pStyle w:val="BookText"/>
      </w:pPr>
      <w:r>
        <w:rPr>
          <w:rFonts w:ascii="IRNazanin" w:hAnsi="IRNazanin" w:eastAsia="IRNazanin" w:cs="IRNazanin"/>
          <w:lang w:bidi="fa-IR"/>
          <w:color w:val="111111"/>
          <w:sz w:val="28"/>
          <w:szCs w:val="28"/>
          <w:rtl/>
        </w:rPr>
        <w:t xml:space="preserve">(1464)تَبِعاتها - بفتح فکسر - ما یطالبه به الناس من حقوقهم فیها، و ما یحاسبه به اللّه من منع حقه منها و تخطّی حدود شرعه فی جمعها.</w:t>
      </w:r>
    </w:p>
    <w:p>
      <w:pPr>
        <w:pStyle w:val="BookText"/>
      </w:pPr>
      <w:r>
        <w:rPr>
          <w:rFonts w:ascii="Amiri" w:hAnsi="Amiri" w:eastAsia="Amiri" w:cs="Amiri"/>
          <w:lang w:bidi="ar-SA"/>
          <w:color w:val="111111"/>
          <w:sz w:val="28"/>
          <w:szCs w:val="28"/>
          <w:rtl/>
        </w:rPr>
        <w:t xml:space="preserve">(1465)المَهْنَأ: ما أتاک من خیر بلا مشقة</w:t>
      </w:r>
    </w:p>
    <w:p>
      <w:pPr>
        <w:pStyle w:val="BookText"/>
      </w:pPr>
      <w:r>
        <w:rPr>
          <w:rFonts w:ascii="Amiri" w:hAnsi="Amiri" w:eastAsia="Amiri" w:cs="Amiri"/>
          <w:lang w:bidi="ar-SA"/>
          <w:color w:val="111111"/>
          <w:sz w:val="28"/>
          <w:szCs w:val="28"/>
          <w:rtl/>
        </w:rPr>
        <w:t xml:space="preserve">(1466)العِبء: الحمل و الثّقل.</w:t>
      </w:r>
    </w:p>
    <w:p>
      <w:pPr>
        <w:pStyle w:val="BookText"/>
      </w:pPr>
      <w:r>
        <w:rPr>
          <w:rFonts w:ascii="Amiri" w:hAnsi="Amiri" w:eastAsia="Amiri" w:cs="Amiri"/>
          <w:lang w:bidi="ar-SA"/>
          <w:color w:val="111111"/>
          <w:sz w:val="28"/>
          <w:szCs w:val="28"/>
          <w:rtl/>
        </w:rPr>
        <w:t xml:space="preserve">(1467)غَلِقَتْ رهُونُهُ: استحقّها مرتهنها، و أعوزته القدرة علی تخلیصها، کنایة عن تعذّر الخلاص.</w:t>
      </w:r>
    </w:p>
    <w:p>
      <w:pPr>
        <w:pStyle w:val="BookText"/>
      </w:pPr>
      <w:r>
        <w:rPr>
          <w:rFonts w:ascii="IRNazanin" w:hAnsi="IRNazanin" w:eastAsia="IRNazanin" w:cs="IRNazanin"/>
          <w:lang w:bidi="fa-IR"/>
          <w:color w:val="111111"/>
          <w:sz w:val="28"/>
          <w:szCs w:val="28"/>
          <w:rtl/>
        </w:rPr>
        <w:t xml:space="preserve">(1468)أصْحَرَ له: من «أصحر» إذا برز فی الصحراء، أی علی ما ظهر له و انکشف من أمره.</w:t>
      </w:r>
    </w:p>
    <w:p>
      <w:pPr>
        <w:pStyle w:val="BookText"/>
      </w:pPr>
      <w:r>
        <w:rPr>
          <w:rFonts w:ascii="Amiri" w:hAnsi="Amiri" w:eastAsia="Amiri" w:cs="Amiri"/>
          <w:lang w:bidi="ar-SA"/>
          <w:color w:val="111111"/>
          <w:sz w:val="28"/>
          <w:szCs w:val="28"/>
          <w:rtl/>
        </w:rPr>
        <w:t xml:space="preserve">(1469) «خالَطَ لسانُه سَمْعَهُ»:</w:t>
      </w:r>
    </w:p>
    <w:p>
      <w:pPr>
        <w:pStyle w:val="BookText"/>
      </w:pPr>
      <w:r>
        <w:rPr>
          <w:rFonts w:ascii="IRNazanin" w:hAnsi="IRNazanin" w:eastAsia="IRNazanin" w:cs="IRNazanin"/>
          <w:lang w:bidi="fa-IR"/>
          <w:color w:val="111111"/>
          <w:sz w:val="28"/>
          <w:szCs w:val="28"/>
          <w:rtl/>
        </w:rPr>
        <w:t xml:space="preserve">شارک السمع اللسان فی العجز عن أداء وظیفته.</w:t>
      </w:r>
    </w:p>
    <w:p>
      <w:pPr>
        <w:pStyle w:val="BookText"/>
      </w:pPr>
      <w:r>
        <w:rPr>
          <w:rFonts w:ascii="Amiri" w:hAnsi="Amiri" w:eastAsia="Amiri" w:cs="Amiri"/>
          <w:lang w:bidi="ar-SA"/>
          <w:color w:val="111111"/>
          <w:sz w:val="28"/>
          <w:szCs w:val="28"/>
          <w:rtl/>
        </w:rPr>
        <w:t xml:space="preserve">(1470)التْیِاطاً: التصاقا به.</w:t>
      </w:r>
    </w:p>
    <w:p>
      <w:pPr>
        <w:pStyle w:val="BookText"/>
      </w:pPr>
      <w:r>
        <w:rPr>
          <w:rFonts w:ascii="Amiri" w:hAnsi="Amiri" w:eastAsia="Amiri" w:cs="Amiri"/>
          <w:lang w:bidi="ar-SA"/>
          <w:color w:val="111111"/>
          <w:sz w:val="28"/>
          <w:szCs w:val="28"/>
          <w:rtl/>
        </w:rPr>
        <w:t xml:space="preserve">(1471)زَوْرَته: زیارته.</w:t>
      </w:r>
    </w:p>
    <w:p>
      <w:pPr>
        <w:pStyle w:val="BookText"/>
      </w:pPr>
      <w:r>
        <w:rPr>
          <w:rFonts w:ascii="IRNazanin" w:hAnsi="IRNazanin" w:eastAsia="IRNazanin" w:cs="IRNazanin"/>
          <w:lang w:bidi="fa-IR"/>
          <w:color w:val="111111"/>
          <w:sz w:val="28"/>
          <w:szCs w:val="28"/>
          <w:rtl/>
        </w:rPr>
        <w:t xml:space="preserve">(1472)أمادها: حرکها علی غیر انتظام.</w:t>
      </w:r>
    </w:p>
    <w:p>
      <w:pPr>
        <w:pStyle w:val="BookText"/>
      </w:pPr>
      <w:r>
        <w:rPr>
          <w:rFonts w:ascii="Amiri" w:hAnsi="Amiri" w:eastAsia="Amiri" w:cs="Amiri"/>
          <w:lang w:bidi="ar-SA"/>
          <w:color w:val="111111"/>
          <w:sz w:val="28"/>
          <w:szCs w:val="28"/>
          <w:rtl/>
        </w:rPr>
        <w:t xml:space="preserve">(1473)فَطَرَها: صدعها.</w:t>
      </w:r>
    </w:p>
    <w:p>
      <w:pPr>
        <w:pStyle w:val="BookText"/>
      </w:pPr>
      <w:r>
        <w:rPr>
          <w:rFonts w:ascii="IRNazanin" w:hAnsi="IRNazanin" w:eastAsia="IRNazanin" w:cs="IRNazanin"/>
          <w:lang w:bidi="fa-IR"/>
          <w:color w:val="111111"/>
          <w:sz w:val="28"/>
          <w:szCs w:val="28"/>
          <w:rtl/>
        </w:rPr>
        <w:t xml:space="preserve">(1474)إخْلاقهم: من قولهم: «ثوب خلق، و ثیاب أخلاق»، و المراد أن البلی یشملهم کما یشمل الثیاب البالیة.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(1475)لا تَنُوبهم الأفْزَاع: جمع فزع، بمعنی الخوف. تنوبهم: تنتابهم.</w:t>
      </w:r>
    </w:p>
    <w:p>
      <w:pPr>
        <w:pStyle w:val="BookText"/>
      </w:pPr>
      <w:r>
        <w:rPr>
          <w:rFonts w:ascii="Amiri" w:hAnsi="Amiri" w:eastAsia="Amiri" w:cs="Amiri"/>
          <w:lang w:bidi="ar-SA"/>
          <w:color w:val="111111"/>
          <w:sz w:val="28"/>
          <w:szCs w:val="28"/>
          <w:rtl/>
        </w:rPr>
        <w:t xml:space="preserve">(1476)أشْخَصَهُ: أزعجه.</w:t>
      </w:r>
    </w:p>
    <w:p>
      <w:pPr>
        <w:pStyle w:val="BookText"/>
      </w:pPr>
      <w:r>
        <w:rPr>
          <w:rFonts w:ascii="IRNazanin" w:hAnsi="IRNazanin" w:eastAsia="IRNazanin" w:cs="IRNazanin"/>
          <w:lang w:bidi="fa-IR"/>
          <w:color w:val="111111"/>
          <w:sz w:val="28"/>
          <w:szCs w:val="28"/>
          <w:rtl/>
        </w:rPr>
        <w:t xml:space="preserve">(1477)السّرْبال: القمیص و القطران معروف.</w:t>
      </w:r>
    </w:p>
    <w:p>
      <w:pPr>
        <w:pStyle w:val="BookText"/>
      </w:pPr>
      <w:r>
        <w:rPr>
          <w:rFonts w:ascii="IRNazanin" w:hAnsi="IRNazanin" w:eastAsia="IRNazanin" w:cs="IRNazanin"/>
          <w:lang w:bidi="fa-IR"/>
          <w:color w:val="111111"/>
          <w:sz w:val="28"/>
          <w:szCs w:val="28"/>
          <w:rtl/>
        </w:rPr>
        <w:t xml:space="preserve">(1478)المقَطّعات: کل ثوب یقطّع کالقمیص و الجبة و نحوها، بخلاف ما لا یقطّع کالإزار و الرداء.</w:t>
      </w:r>
    </w:p>
    <w:p>
      <w:pPr>
        <w:pStyle w:val="BookText"/>
      </w:pPr>
      <w:r>
        <w:rPr>
          <w:rFonts w:ascii="Amiri" w:hAnsi="Amiri" w:eastAsia="Amiri" w:cs="Amiri"/>
          <w:lang w:bidi="ar-SA"/>
          <w:color w:val="111111"/>
          <w:sz w:val="28"/>
          <w:szCs w:val="28"/>
          <w:rtl/>
        </w:rPr>
        <w:t xml:space="preserve">(1479)عبّر «بالکَلَب» - محرّکا عن هیجانها.</w:t>
      </w:r>
    </w:p>
    <w:p>
      <w:pPr>
        <w:pStyle w:val="BookText"/>
      </w:pPr>
      <w:r>
        <w:rPr>
          <w:rFonts w:ascii="Amiri" w:hAnsi="Amiri" w:eastAsia="Amiri" w:cs="Amiri"/>
          <w:lang w:bidi="ar-SA"/>
          <w:color w:val="111111"/>
          <w:sz w:val="28"/>
          <w:szCs w:val="28"/>
          <w:rtl/>
        </w:rPr>
        <w:t xml:space="preserve">(1480)اللّجَب: الصوت المرتفع.</w:t>
      </w:r>
    </w:p>
    <w:p>
      <w:pPr>
        <w:pStyle w:val="BookText"/>
      </w:pPr>
      <w:r>
        <w:rPr>
          <w:rFonts w:ascii="Amiri" w:hAnsi="Amiri" w:eastAsia="Amiri" w:cs="Amiri"/>
          <w:lang w:bidi="ar-SA"/>
          <w:color w:val="111111"/>
          <w:sz w:val="28"/>
          <w:szCs w:val="28"/>
          <w:rtl/>
        </w:rPr>
        <w:t xml:space="preserve">(1481)القَصِیف: أشدّ الصوت.</w:t>
      </w:r>
    </w:p>
    <w:p>
      <w:pPr>
        <w:pStyle w:val="BookText"/>
      </w:pPr>
      <w:r>
        <w:rPr>
          <w:rFonts w:ascii="IRNazanin" w:hAnsi="IRNazanin" w:eastAsia="IRNazanin" w:cs="IRNazanin"/>
          <w:lang w:bidi="fa-IR"/>
          <w:color w:val="111111"/>
          <w:sz w:val="28"/>
          <w:szCs w:val="28"/>
          <w:rtl/>
        </w:rPr>
        <w:t xml:space="preserve">(1482)کُبُول: جمع کبل - بفتح فسکون -: القید. و تفصم: تنقطع.</w:t>
      </w:r>
    </w:p>
    <w:p>
      <w:pPr>
        <w:pStyle w:val="BookText"/>
      </w:pPr>
      <w:r>
        <w:rPr>
          <w:rFonts w:ascii="Amiri" w:hAnsi="Amiri" w:eastAsia="Amiri" w:cs="Amiri"/>
          <w:lang w:bidi="ar-SA"/>
          <w:color w:val="111111"/>
          <w:sz w:val="28"/>
          <w:szCs w:val="28"/>
          <w:rtl/>
        </w:rPr>
        <w:t xml:space="preserve">(1483)زَوَاها: قبضها.</w:t>
      </w:r>
    </w:p>
    <w:p>
      <w:pPr>
        <w:pStyle w:val="BookText"/>
      </w:pPr>
      <w:r>
        <w:rPr>
          <w:rFonts w:ascii="Amiri" w:hAnsi="Amiri" w:eastAsia="Amiri" w:cs="Amiri"/>
          <w:lang w:bidi="ar-SA"/>
          <w:color w:val="111111"/>
          <w:sz w:val="28"/>
          <w:szCs w:val="28"/>
          <w:rtl/>
        </w:rPr>
        <w:t xml:space="preserve">(1484)الرِّیَاش: اللباس الفاخر.</w:t>
      </w:r>
    </w:p>
    <w:p>
      <w:pPr>
        <w:pStyle w:val="BookText"/>
      </w:pPr>
      <w:r>
        <w:rPr>
          <w:rFonts w:ascii="Amiri" w:hAnsi="Amiri" w:eastAsia="Amiri" w:cs="Amiri"/>
          <w:lang w:bidi="ar-SA"/>
          <w:color w:val="111111"/>
          <w:sz w:val="28"/>
          <w:szCs w:val="28"/>
          <w:rtl/>
        </w:rPr>
        <w:t xml:space="preserve">(1485)مُعْذِراً: مبیّنا للّه حجة تقوم مقام العذر فی عقابهم إن خالفوا أمره.</w:t>
      </w:r>
    </w:p>
    <w:p>
      <w:pPr>
        <w:pStyle w:val="BookText"/>
      </w:pPr>
      <w:r>
        <w:rPr>
          <w:rFonts w:ascii="Amiri" w:hAnsi="Amiri" w:eastAsia="Amiri" w:cs="Amiri"/>
          <w:lang w:bidi="ar-SA"/>
          <w:color w:val="111111"/>
          <w:sz w:val="28"/>
          <w:szCs w:val="28"/>
          <w:rtl/>
        </w:rPr>
        <w:t xml:space="preserve">(1486)مُخْتَلَف الملائکة - بفتح اللام -:</w:t>
      </w:r>
    </w:p>
    <w:p>
      <w:pPr>
        <w:pStyle w:val="BookText"/>
      </w:pPr>
      <w:r>
        <w:rPr>
          <w:rFonts w:ascii="IRNazanin" w:hAnsi="IRNazanin" w:eastAsia="IRNazanin" w:cs="IRNazanin"/>
          <w:lang w:bidi="fa-IR"/>
          <w:color w:val="111111"/>
          <w:sz w:val="28"/>
          <w:szCs w:val="28"/>
          <w:rtl/>
        </w:rPr>
        <w:t xml:space="preserve">محل اختلافهم أی ورود واحد منهم بعد الآخر، فیکون الثانی کأنه خلف للأول، و هکذا.</w:t>
      </w:r>
    </w:p>
    <w:p>
      <w:pPr>
        <w:pStyle w:val="BookText"/>
      </w:pPr>
      <w:r>
        <w:rPr>
          <w:rFonts w:ascii="Amiri" w:hAnsi="Amiri" w:eastAsia="Amiri" w:cs="Amiri"/>
          <w:lang w:bidi="ar-SA"/>
          <w:color w:val="111111"/>
          <w:sz w:val="28"/>
          <w:szCs w:val="28"/>
          <w:rtl/>
        </w:rPr>
        <w:t xml:space="preserve">(1487)رَحَضَه - کمنعه - غسله.</w:t>
      </w:r>
    </w:p>
    <w:p>
      <w:pPr>
        <w:pStyle w:val="BookText"/>
      </w:pPr>
      <w:r>
        <w:rPr>
          <w:rFonts w:ascii="Amiri" w:hAnsi="Amiri" w:eastAsia="Amiri" w:cs="Amiri"/>
          <w:lang w:bidi="ar-SA"/>
          <w:color w:val="111111"/>
          <w:sz w:val="28"/>
          <w:szCs w:val="28"/>
          <w:rtl/>
        </w:rPr>
        <w:t xml:space="preserve">(1488)مَنْسَأة: مطال فیه و مزید.</w:t>
      </w:r>
    </w:p>
    <w:p>
      <w:pPr>
        <w:pStyle w:val="BookText"/>
      </w:pPr>
      <w:r>
        <w:rPr>
          <w:rFonts w:ascii="IRNazanin" w:hAnsi="IRNazanin" w:eastAsia="IRNazanin" w:cs="IRNazanin"/>
          <w:lang w:bidi="fa-IR"/>
          <w:color w:val="111111"/>
          <w:sz w:val="28"/>
          <w:szCs w:val="28"/>
          <w:rtl/>
        </w:rPr>
        <w:t xml:space="preserve">(1489)ألْوَمُ: أشد لوما لنفسه، لأنه لا یجد عذرا یقبل أو یرد.</w:t>
      </w:r>
    </w:p>
    <w:p>
      <w:pPr>
        <w:pStyle w:val="BookText"/>
      </w:pPr>
      <w:r>
        <w:rPr>
          <w:rFonts w:ascii="Amiri" w:hAnsi="Amiri" w:eastAsia="Amiri" w:cs="Amiri"/>
          <w:lang w:bidi="ar-SA"/>
          <w:color w:val="111111"/>
          <w:sz w:val="28"/>
          <w:szCs w:val="28"/>
          <w:rtl/>
        </w:rPr>
        <w:t xml:space="preserve">(1490)الحَبْرَة - بالفتح - السرور و النعمة.</w:t>
      </w:r>
    </w:p>
    <w:p>
      <w:pPr>
        <w:pStyle w:val="BookText"/>
      </w:pPr>
      <w:r>
        <w:rPr>
          <w:rFonts w:ascii="IRNazanin" w:hAnsi="IRNazanin" w:eastAsia="IRNazanin" w:cs="IRNazanin"/>
          <w:lang w:bidi="fa-IR"/>
          <w:color w:val="111111"/>
          <w:sz w:val="28"/>
          <w:szCs w:val="28"/>
          <w:rtl/>
        </w:rPr>
        <w:t xml:space="preserve">(1491)حائلة: متغیّرة.</w:t>
      </w:r>
    </w:p>
    <w:p>
      <w:pPr>
        <w:pStyle w:val="BookText"/>
      </w:pPr>
      <w:r>
        <w:rPr>
          <w:rFonts w:ascii="IRNazanin" w:hAnsi="IRNazanin" w:eastAsia="IRNazanin" w:cs="IRNazanin"/>
          <w:lang w:bidi="fa-IR"/>
          <w:color w:val="111111"/>
          <w:sz w:val="28"/>
          <w:szCs w:val="28"/>
          <w:rtl/>
        </w:rPr>
        <w:t xml:space="preserve">(1492)نافذة: فانیة.</w:t>
      </w:r>
    </w:p>
    <w:p>
      <w:pPr>
        <w:pStyle w:val="BookText"/>
      </w:pPr>
      <w:r>
        <w:rPr>
          <w:rFonts w:ascii="IRNazanin" w:hAnsi="IRNazanin" w:eastAsia="IRNazanin" w:cs="IRNazanin"/>
          <w:lang w:bidi="fa-IR"/>
          <w:color w:val="111111"/>
          <w:sz w:val="28"/>
          <w:szCs w:val="28"/>
          <w:rtl/>
        </w:rPr>
        <w:t xml:space="preserve">(1493)بائدة: هالکة.</w:t>
      </w:r>
    </w:p>
    <w:p>
      <w:pPr>
        <w:pStyle w:val="BookText"/>
      </w:pPr>
      <w:r>
        <w:rPr>
          <w:rFonts w:ascii="Amiri" w:hAnsi="Amiri" w:eastAsia="Amiri" w:cs="Amiri"/>
          <w:lang w:bidi="ar-SA"/>
          <w:color w:val="111111"/>
          <w:sz w:val="28"/>
          <w:szCs w:val="28"/>
          <w:rtl/>
        </w:rPr>
        <w:t xml:space="preserve">(1494)غَوّالة: مهلکة.</w:t>
      </w:r>
    </w:p>
    <w:p>
      <w:pPr>
        <w:pStyle w:val="BookText"/>
      </w:pPr>
      <w:r>
        <w:rPr>
          <w:rFonts w:ascii="Amiri" w:hAnsi="Amiri" w:eastAsia="Amiri" w:cs="Amiri"/>
          <w:lang w:bidi="ar-SA"/>
          <w:color w:val="111111"/>
          <w:sz w:val="28"/>
          <w:szCs w:val="28"/>
          <w:rtl/>
        </w:rPr>
        <w:t xml:space="preserve">(1495)الهَشِیم: النبت الیابس المکسّر.</w:t>
      </w:r>
    </w:p>
    <w:p>
      <w:pPr>
        <w:pStyle w:val="BookText"/>
      </w:pPr>
      <w:r>
        <w:rPr>
          <w:rFonts w:ascii="Amiri" w:hAnsi="Amiri" w:eastAsia="Amiri" w:cs="Amiri"/>
          <w:lang w:bidi="ar-SA"/>
          <w:color w:val="111111"/>
          <w:sz w:val="28"/>
          <w:szCs w:val="28"/>
          <w:rtl/>
        </w:rPr>
        <w:t xml:space="preserve">(1496)العَبْرَة - بالفتح -: الدمعة قبل أن تفیض.</w:t>
      </w:r>
    </w:p>
    <w:p>
      <w:pPr>
        <w:pStyle w:val="BookText"/>
      </w:pPr>
      <w:r>
        <w:rPr>
          <w:rFonts w:ascii="IRNazanin" w:hAnsi="IRNazanin" w:eastAsia="IRNazanin" w:cs="IRNazanin"/>
          <w:lang w:bidi="fa-IR"/>
          <w:color w:val="111111"/>
          <w:sz w:val="28"/>
          <w:szCs w:val="28"/>
          <w:rtl/>
        </w:rPr>
        <w:t xml:space="preserve">(1497)کنی «بالبطن» عن الإقبال.</w:t>
      </w:r>
    </w:p>
    <w:p>
      <w:pPr>
        <w:pStyle w:val="BookText"/>
      </w:pPr>
      <w:r>
        <w:rPr>
          <w:rFonts w:ascii="IRNazanin" w:hAnsi="IRNazanin" w:eastAsia="IRNazanin" w:cs="IRNazanin"/>
          <w:lang w:bidi="fa-IR"/>
          <w:color w:val="111111"/>
          <w:sz w:val="28"/>
          <w:szCs w:val="28"/>
          <w:rtl/>
        </w:rPr>
        <w:t xml:space="preserve">(1498)کنی «بالظهر» عن الإدبار.</w:t>
      </w:r>
    </w:p>
    <w:p>
      <w:pPr>
        <w:pStyle w:val="BookText"/>
      </w:pPr>
      <w:r>
        <w:rPr>
          <w:rFonts w:ascii="IRNazanin" w:hAnsi="IRNazanin" w:eastAsia="IRNazanin" w:cs="IRNazanin"/>
          <w:lang w:bidi="fa-IR"/>
          <w:color w:val="111111"/>
          <w:sz w:val="28"/>
          <w:szCs w:val="28"/>
          <w:rtl/>
        </w:rPr>
        <w:t xml:space="preserve">(1499)الطَلّ: المطر الخفیف. و طلّته السماء: أمطرته مطرا قلیلا.</w:t>
      </w:r>
    </w:p>
    <w:p>
      <w:pPr>
        <w:pStyle w:val="BookText"/>
      </w:pPr>
      <w:r>
        <w:rPr>
          <w:rFonts w:ascii="IRNazanin" w:hAnsi="IRNazanin" w:eastAsia="IRNazanin" w:cs="IRNazanin"/>
          <w:lang w:bidi="fa-IR"/>
          <w:color w:val="111111"/>
          <w:sz w:val="28"/>
          <w:szCs w:val="28"/>
          <w:rtl/>
        </w:rPr>
        <w:t xml:space="preserve">(1500)الدّیمة: مطر یدوم فی سکون، لا رعد و لا برق معه.</w:t>
      </w:r>
    </w:p>
    <w:p>
      <w:pPr>
        <w:pStyle w:val="BookText"/>
      </w:pPr>
      <w:r>
        <w:rPr>
          <w:rFonts w:ascii="Amiri" w:hAnsi="Amiri" w:eastAsia="Amiri" w:cs="Amiri"/>
          <w:lang w:bidi="ar-SA"/>
          <w:color w:val="111111"/>
          <w:sz w:val="28"/>
          <w:szCs w:val="28"/>
          <w:rtl/>
        </w:rPr>
        <w:t xml:space="preserve">(1501)الرّخاء: السّعة.</w:t>
      </w:r>
    </w:p>
    <w:p>
      <w:pPr>
        <w:pStyle w:val="BookText"/>
      </w:pPr>
      <w:r>
        <w:rPr>
          <w:rFonts w:ascii="Amiri" w:hAnsi="Amiri" w:eastAsia="Amiri" w:cs="Amiri"/>
          <w:lang w:bidi="ar-SA"/>
          <w:color w:val="111111"/>
          <w:sz w:val="28"/>
          <w:szCs w:val="28"/>
          <w:rtl/>
        </w:rPr>
        <w:t xml:space="preserve">(1502)هَتَنَتَ المُزْن: انصبّت.</w:t>
      </w:r>
    </w:p>
    <w:p>
      <w:pPr>
        <w:pStyle w:val="BookText"/>
      </w:pPr>
      <w:r>
        <w:rPr>
          <w:rFonts w:ascii="IRNazanin" w:hAnsi="IRNazanin" w:eastAsia="IRNazanin" w:cs="IRNazanin"/>
          <w:lang w:bidi="fa-IR"/>
          <w:color w:val="111111"/>
          <w:sz w:val="28"/>
          <w:szCs w:val="28"/>
          <w:rtl/>
        </w:rPr>
        <w:t xml:space="preserve">(1503)أوْبی: صار کثیر الوباء، و الوباء هو المعروف بالریح الأصفر.</w:t>
      </w:r>
    </w:p>
    <w:p>
      <w:pPr>
        <w:pStyle w:val="BookText"/>
      </w:pPr>
      <w:r>
        <w:rPr>
          <w:rFonts w:ascii="Amiri" w:hAnsi="Amiri" w:eastAsia="Amiri" w:cs="Amiri"/>
          <w:lang w:bidi="ar-SA"/>
          <w:color w:val="111111"/>
          <w:sz w:val="28"/>
          <w:szCs w:val="28"/>
          <w:rtl/>
        </w:rPr>
        <w:t xml:space="preserve">(1504)الغَضَارة: النعمة و السّعة.</w:t>
      </w:r>
    </w:p>
    <w:p>
      <w:pPr>
        <w:pStyle w:val="BookText"/>
      </w:pPr>
      <w:r>
        <w:rPr>
          <w:rFonts w:ascii="IRNazanin" w:hAnsi="IRNazanin" w:eastAsia="IRNazanin" w:cs="IRNazanin"/>
          <w:lang w:bidi="fa-IR"/>
          <w:color w:val="111111"/>
          <w:sz w:val="28"/>
          <w:szCs w:val="28"/>
          <w:rtl/>
        </w:rPr>
        <w:t xml:space="preserve">(1505)الرّغَب - بالتحریک - الرغبة و المرغوب.</w:t>
      </w:r>
    </w:p>
    <w:p>
      <w:pPr>
        <w:pStyle w:val="BookText"/>
      </w:pPr>
      <w:r>
        <w:rPr>
          <w:rFonts w:ascii="Amiri" w:hAnsi="Amiri" w:eastAsia="Amiri" w:cs="Amiri"/>
          <w:lang w:bidi="ar-SA"/>
          <w:color w:val="111111"/>
          <w:sz w:val="28"/>
          <w:szCs w:val="28"/>
          <w:rtl/>
        </w:rPr>
        <w:t xml:space="preserve">(1506)أرْهَقَتْهُ التعبَ: ألحقته به.</w:t>
      </w:r>
    </w:p>
    <w:p>
      <w:pPr>
        <w:pStyle w:val="BookText"/>
      </w:pPr>
      <w:r>
        <w:rPr>
          <w:rFonts w:ascii="IRNazanin" w:hAnsi="IRNazanin" w:eastAsia="IRNazanin" w:cs="IRNazanin"/>
          <w:lang w:bidi="fa-IR"/>
          <w:color w:val="111111"/>
          <w:sz w:val="28"/>
          <w:szCs w:val="28"/>
          <w:rtl/>
        </w:rPr>
        <w:t xml:space="preserve">(1507)القَوَادِم: جمع قادمة، الواحدة من أربع أو عشر ریشات فی مقدّم جناح الطائر، و هی القوادم، و العشر التی تحتها هی الخوافی.</w:t>
      </w:r>
    </w:p>
    <w:p>
      <w:pPr>
        <w:pStyle w:val="BookText"/>
      </w:pPr>
      <w:r>
        <w:rPr>
          <w:rFonts w:ascii="Amiri" w:hAnsi="Amiri" w:eastAsia="Amiri" w:cs="Amiri"/>
          <w:lang w:bidi="ar-SA"/>
          <w:color w:val="111111"/>
          <w:sz w:val="28"/>
          <w:szCs w:val="28"/>
          <w:rtl/>
        </w:rPr>
        <w:t xml:space="preserve">(1508)یُوبِقُهُ: یهلکه.</w:t>
      </w:r>
    </w:p>
    <w:p>
      <w:pPr>
        <w:pStyle w:val="BookText"/>
      </w:pPr>
      <w:r>
        <w:rPr>
          <w:rFonts w:ascii="Amiri" w:hAnsi="Amiri" w:eastAsia="Amiri" w:cs="Amiri"/>
          <w:lang w:bidi="ar-SA"/>
          <w:color w:val="111111"/>
          <w:sz w:val="28"/>
          <w:szCs w:val="28"/>
          <w:rtl/>
        </w:rPr>
        <w:t xml:space="preserve">(1509)أُبّهَة - بضم فتشدید - عظمة.</w:t>
      </w:r>
    </w:p>
    <w:p>
      <w:pPr>
        <w:pStyle w:val="BookText"/>
      </w:pPr>
      <w:r>
        <w:rPr>
          <w:rFonts w:ascii="Amiri" w:hAnsi="Amiri" w:eastAsia="Amiri" w:cs="Amiri"/>
          <w:lang w:bidi="ar-SA"/>
          <w:color w:val="111111"/>
          <w:sz w:val="28"/>
          <w:szCs w:val="28"/>
          <w:rtl/>
        </w:rPr>
        <w:t xml:space="preserve">(1510)النّخْوَة بفتح النون - الافتخار.</w:t>
      </w:r>
    </w:p>
    <w:p>
      <w:pPr>
        <w:pStyle w:val="BookText"/>
      </w:pPr>
      <w:r>
        <w:rPr>
          <w:rFonts w:ascii="Amiri" w:hAnsi="Amiri" w:eastAsia="Amiri" w:cs="Amiri"/>
          <w:lang w:bidi="ar-SA"/>
          <w:color w:val="111111"/>
          <w:sz w:val="28"/>
          <w:szCs w:val="28"/>
          <w:rtl/>
        </w:rPr>
        <w:t xml:space="preserve">(1511)دُوّل - بضم الدال و فتح الواو المشددة - المتحوّل.</w:t>
      </w:r>
    </w:p>
    <w:p>
      <w:pPr>
        <w:pStyle w:val="BookText"/>
      </w:pPr>
      <w:r>
        <w:rPr>
          <w:rFonts w:ascii="Amiri" w:hAnsi="Amiri" w:eastAsia="Amiri" w:cs="Amiri"/>
          <w:lang w:bidi="ar-SA"/>
          <w:color w:val="111111"/>
          <w:sz w:val="28"/>
          <w:szCs w:val="28"/>
          <w:rtl/>
        </w:rPr>
        <w:t xml:space="preserve">(1512)رَنِق - بفتح فکسر - کدر.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(1513)أجاج: شدید الملوحة.</w:t>
      </w:r>
    </w:p>
    <w:p>
      <w:pPr>
        <w:pStyle w:val="BookText"/>
      </w:pPr>
      <w:r>
        <w:rPr>
          <w:rFonts w:ascii="IRNazanin" w:hAnsi="IRNazanin" w:eastAsia="IRNazanin" w:cs="IRNazanin"/>
          <w:lang w:bidi="fa-IR"/>
          <w:color w:val="111111"/>
          <w:sz w:val="28"/>
          <w:szCs w:val="28"/>
          <w:rtl/>
        </w:rPr>
        <w:t xml:space="preserve">(1514)الصّبر - ککتف - عصارة شجر مرّ.</w:t>
      </w:r>
    </w:p>
    <w:p>
      <w:pPr>
        <w:pStyle w:val="BookText"/>
      </w:pPr>
      <w:r>
        <w:rPr>
          <w:rFonts w:ascii="IRNazanin" w:hAnsi="IRNazanin" w:eastAsia="IRNazanin" w:cs="IRNazanin"/>
          <w:lang w:bidi="fa-IR"/>
          <w:color w:val="111111"/>
          <w:sz w:val="28"/>
          <w:szCs w:val="28"/>
          <w:rtl/>
        </w:rPr>
        <w:t xml:space="preserve">(1515)سِمام: جمع سم، مثلّث السین و هو من المواد ما إذا خالط المزاج أفسده فقتل صاحبه.</w:t>
      </w:r>
    </w:p>
    <w:p>
      <w:pPr>
        <w:pStyle w:val="BookText"/>
      </w:pPr>
      <w:r>
        <w:rPr>
          <w:rFonts w:ascii="IRNazanin" w:hAnsi="IRNazanin" w:eastAsia="IRNazanin" w:cs="IRNazanin"/>
          <w:lang w:bidi="fa-IR"/>
          <w:color w:val="111111"/>
          <w:sz w:val="28"/>
          <w:szCs w:val="28"/>
          <w:rtl/>
        </w:rPr>
        <w:t xml:space="preserve">(1516)رِمام: جمع رمّة بالضم: و هی القطعة البالیة من الحبل.</w:t>
      </w:r>
    </w:p>
    <w:p>
      <w:pPr>
        <w:pStyle w:val="BookText"/>
      </w:pPr>
      <w:r>
        <w:rPr>
          <w:rFonts w:ascii="IRNazanin" w:hAnsi="IRNazanin" w:eastAsia="IRNazanin" w:cs="IRNazanin"/>
          <w:lang w:bidi="fa-IR"/>
          <w:color w:val="111111"/>
          <w:sz w:val="28"/>
          <w:szCs w:val="28"/>
          <w:rtl/>
        </w:rPr>
        <w:t xml:space="preserve">(1517)مَوْفُورها: ما کثر منها. مصاب بالنکبة، و هی المصیبة: أی فی معرض لذلک.</w:t>
      </w:r>
    </w:p>
    <w:p>
      <w:pPr>
        <w:pStyle w:val="BookText"/>
      </w:pPr>
      <w:r>
        <w:rPr>
          <w:rFonts w:ascii="IRNazanin" w:hAnsi="IRNazanin" w:eastAsia="IRNazanin" w:cs="IRNazanin"/>
          <w:lang w:bidi="fa-IR"/>
          <w:color w:val="111111"/>
          <w:sz w:val="28"/>
          <w:szCs w:val="28"/>
          <w:rtl/>
        </w:rPr>
        <w:t xml:space="preserve">(1518)مَحْرُوب: من «حربه حربا» - بالتحریک - إذا سلب ماله.</w:t>
      </w:r>
    </w:p>
    <w:p>
      <w:pPr>
        <w:pStyle w:val="BookText"/>
      </w:pPr>
      <w:r>
        <w:rPr>
          <w:rFonts w:ascii="IRNazanin" w:hAnsi="IRNazanin" w:eastAsia="IRNazanin" w:cs="IRNazanin"/>
          <w:lang w:bidi="fa-IR"/>
          <w:color w:val="111111"/>
          <w:sz w:val="28"/>
          <w:szCs w:val="28"/>
          <w:rtl/>
        </w:rPr>
        <w:t xml:space="preserve">(1519)ظهر قاطع: راحلة ترکب لقطع الطریق.</w:t>
      </w:r>
    </w:p>
    <w:p>
      <w:pPr>
        <w:pStyle w:val="BookText"/>
      </w:pPr>
      <w:r>
        <w:rPr>
          <w:rFonts w:ascii="Amiri" w:hAnsi="Amiri" w:eastAsia="Amiri" w:cs="Amiri"/>
          <w:lang w:bidi="ar-SA"/>
          <w:color w:val="111111"/>
          <w:sz w:val="28"/>
          <w:szCs w:val="28"/>
          <w:rtl/>
        </w:rPr>
        <w:t xml:space="preserve">(1520)الفِدْیة: الفداء.</w:t>
      </w:r>
    </w:p>
    <w:p>
      <w:pPr>
        <w:pStyle w:val="BookText"/>
      </w:pPr>
      <w:r>
        <w:rPr>
          <w:rFonts w:ascii="IRNazanin" w:hAnsi="IRNazanin" w:eastAsia="IRNazanin" w:cs="IRNazanin"/>
          <w:lang w:bidi="fa-IR"/>
          <w:color w:val="111111"/>
          <w:sz w:val="28"/>
          <w:szCs w:val="28"/>
          <w:rtl/>
        </w:rPr>
        <w:t xml:space="preserve">(1521)ارْهَقَتْهُمْ: غشیتهم، القوادح، جمع قادح، و هو أکال - کزکام - یقع فی الشجر و الأسنان.</w:t>
      </w:r>
    </w:p>
    <w:p>
      <w:pPr>
        <w:pStyle w:val="BookText"/>
      </w:pPr>
      <w:r>
        <w:rPr>
          <w:rFonts w:ascii="Amiri" w:hAnsi="Amiri" w:eastAsia="Amiri" w:cs="Amiri"/>
          <w:lang w:bidi="ar-SA"/>
          <w:color w:val="111111"/>
          <w:sz w:val="28"/>
          <w:szCs w:val="28"/>
          <w:rtl/>
        </w:rPr>
        <w:t xml:space="preserve">(1522)أوْهَقَتْهُمْ: جعلتهم فی الوهق - بفتح الهاء - و هو حبل کالطّول.</w:t>
      </w:r>
    </w:p>
    <w:p>
      <w:pPr>
        <w:pStyle w:val="BookText"/>
      </w:pPr>
      <w:r>
        <w:rPr>
          <w:rFonts w:ascii="IRNazanin" w:hAnsi="IRNazanin" w:eastAsia="IRNazanin" w:cs="IRNazanin"/>
          <w:lang w:bidi="fa-IR"/>
          <w:color w:val="111111"/>
          <w:sz w:val="28"/>
          <w:szCs w:val="28"/>
          <w:rtl/>
        </w:rPr>
        <w:t xml:space="preserve">و القوارع: المحن و الدّواهی.</w:t>
      </w:r>
    </w:p>
    <w:p>
      <w:pPr>
        <w:pStyle w:val="BookText"/>
      </w:pPr>
      <w:r>
        <w:rPr>
          <w:rFonts w:ascii="Amiri" w:hAnsi="Amiri" w:eastAsia="Amiri" w:cs="Amiri"/>
          <w:lang w:bidi="ar-SA"/>
          <w:color w:val="111111"/>
          <w:sz w:val="28"/>
          <w:szCs w:val="28"/>
          <w:rtl/>
        </w:rPr>
        <w:t xml:space="preserve">(1523)ضَعْضَعَتْهُمْ: ذلّلتهم.</w:t>
      </w:r>
    </w:p>
    <w:p>
      <w:pPr>
        <w:pStyle w:val="BookText"/>
      </w:pPr>
      <w:r>
        <w:rPr>
          <w:rFonts w:ascii="Amiri" w:hAnsi="Amiri" w:eastAsia="Amiri" w:cs="Amiri"/>
          <w:lang w:bidi="ar-SA"/>
          <w:color w:val="111111"/>
          <w:sz w:val="28"/>
          <w:szCs w:val="28"/>
          <w:rtl/>
        </w:rPr>
        <w:t xml:space="preserve">(1524)عَفّرَتْهم: کبّتهم علی مناخرهم فی العفر، و هو التراب.</w:t>
      </w:r>
    </w:p>
    <w:p>
      <w:pPr>
        <w:pStyle w:val="BookText"/>
      </w:pPr>
      <w:r>
        <w:rPr>
          <w:rFonts w:ascii="Amiri" w:hAnsi="Amiri" w:eastAsia="Amiri" w:cs="Amiri"/>
          <w:lang w:bidi="ar-SA"/>
          <w:color w:val="111111"/>
          <w:sz w:val="28"/>
          <w:szCs w:val="28"/>
          <w:rtl/>
        </w:rPr>
        <w:t xml:space="preserve">(1525)المَنَاسِم: جمع منسم، و هو مقدّم خفّ البعیر، أو الخفّ نفسه.</w:t>
      </w:r>
    </w:p>
    <w:p>
      <w:pPr>
        <w:pStyle w:val="BookText"/>
      </w:pPr>
      <w:r>
        <w:rPr>
          <w:rFonts w:ascii="Amiri" w:hAnsi="Amiri" w:eastAsia="Amiri" w:cs="Amiri"/>
          <w:lang w:bidi="ar-SA"/>
          <w:color w:val="111111"/>
          <w:sz w:val="28"/>
          <w:szCs w:val="28"/>
          <w:rtl/>
        </w:rPr>
        <w:t xml:space="preserve">(1526)دانَ لها: خضع.</w:t>
      </w:r>
    </w:p>
    <w:p>
      <w:pPr>
        <w:pStyle w:val="BookText"/>
      </w:pPr>
      <w:r>
        <w:rPr>
          <w:rFonts w:ascii="IRNazanin" w:hAnsi="IRNazanin" w:eastAsia="IRNazanin" w:cs="IRNazanin"/>
          <w:lang w:bidi="fa-IR"/>
          <w:color w:val="111111"/>
          <w:sz w:val="28"/>
          <w:szCs w:val="28"/>
          <w:rtl/>
        </w:rPr>
        <w:t xml:space="preserve">(1527)أخلدَ لها: رکن الیها.</w:t>
      </w:r>
    </w:p>
    <w:p>
      <w:pPr>
        <w:pStyle w:val="BookText"/>
      </w:pPr>
      <w:r>
        <w:rPr>
          <w:rFonts w:ascii="Amiri" w:hAnsi="Amiri" w:eastAsia="Amiri" w:cs="Amiri"/>
          <w:lang w:bidi="ar-SA"/>
          <w:color w:val="111111"/>
          <w:sz w:val="28"/>
          <w:szCs w:val="28"/>
          <w:rtl/>
        </w:rPr>
        <w:t xml:space="preserve">(1528)السّغَب - بالتحریک - الجوع.</w:t>
      </w:r>
    </w:p>
    <w:p>
      <w:pPr>
        <w:pStyle w:val="BookText"/>
      </w:pPr>
      <w:r>
        <w:rPr>
          <w:rFonts w:ascii="Amiri" w:hAnsi="Amiri" w:eastAsia="Amiri" w:cs="Amiri"/>
          <w:lang w:bidi="ar-SA"/>
          <w:color w:val="111111"/>
          <w:sz w:val="28"/>
          <w:szCs w:val="28"/>
          <w:rtl/>
        </w:rPr>
        <w:t xml:space="preserve">(1529)الضّنْک: الضّیق.</w:t>
      </w:r>
    </w:p>
    <w:p>
      <w:pPr>
        <w:pStyle w:val="BookText"/>
      </w:pPr>
      <w:r>
        <w:rPr>
          <w:rFonts w:ascii="IRNazanin" w:hAnsi="IRNazanin" w:eastAsia="IRNazanin" w:cs="IRNazanin"/>
          <w:lang w:bidi="fa-IR"/>
          <w:color w:val="111111"/>
          <w:sz w:val="28"/>
          <w:szCs w:val="28"/>
          <w:rtl/>
        </w:rPr>
        <w:t xml:space="preserve">(1530)لا یُدْعَوْنَ رُکباناً: لا یقال لهم رکبان: جمع راکب، لأن الراکب من یکون مختارا، و له التصرّف فی مرکوبه.</w:t>
      </w:r>
    </w:p>
    <w:p>
      <w:pPr>
        <w:pStyle w:val="BookText"/>
      </w:pPr>
      <w:r>
        <w:rPr>
          <w:rFonts w:ascii="Amiri" w:hAnsi="Amiri" w:eastAsia="Amiri" w:cs="Amiri"/>
          <w:lang w:bidi="ar-SA"/>
          <w:color w:val="111111"/>
          <w:sz w:val="28"/>
          <w:szCs w:val="28"/>
          <w:rtl/>
        </w:rPr>
        <w:t xml:space="preserve">(1531)الأجْدَاث: القبور.</w:t>
      </w:r>
    </w:p>
    <w:p>
      <w:pPr>
        <w:pStyle w:val="BookText"/>
      </w:pPr>
      <w:r>
        <w:rPr>
          <w:rFonts w:ascii="IRNazanin" w:hAnsi="IRNazanin" w:eastAsia="IRNazanin" w:cs="IRNazanin"/>
          <w:lang w:bidi="fa-IR"/>
          <w:color w:val="111111"/>
          <w:sz w:val="28"/>
          <w:szCs w:val="28"/>
          <w:rtl/>
        </w:rPr>
        <w:t xml:space="preserve">(1532)الصّفِیح: وجه کل شیء عریض، و المراد وجه الأرض.</w:t>
      </w:r>
    </w:p>
    <w:p>
      <w:pPr>
        <w:pStyle w:val="BookText"/>
      </w:pPr>
      <w:r>
        <w:rPr>
          <w:rFonts w:ascii="IRNazanin" w:hAnsi="IRNazanin" w:eastAsia="IRNazanin" w:cs="IRNazanin"/>
          <w:lang w:bidi="fa-IR"/>
          <w:color w:val="111111"/>
          <w:sz w:val="28"/>
          <w:szCs w:val="28"/>
          <w:rtl/>
        </w:rPr>
        <w:t xml:space="preserve">(1533)الأجْنان جمع جنن - بالتحریک - و هو القبر.</w:t>
      </w:r>
    </w:p>
    <w:p>
      <w:pPr>
        <w:pStyle w:val="BookText"/>
      </w:pPr>
      <w:r>
        <w:rPr>
          <w:rFonts w:ascii="Amiri" w:hAnsi="Amiri" w:eastAsia="Amiri" w:cs="Amiri"/>
          <w:lang w:bidi="ar-SA"/>
          <w:color w:val="111111"/>
          <w:sz w:val="28"/>
          <w:szCs w:val="28"/>
          <w:rtl/>
        </w:rPr>
        <w:t xml:space="preserve">(1534)الرُفات: العظام المندقّة المحطومة.</w:t>
      </w:r>
    </w:p>
    <w:p>
      <w:pPr>
        <w:pStyle w:val="BookText"/>
      </w:pPr>
      <w:r>
        <w:rPr>
          <w:rFonts w:ascii="IRNazanin" w:hAnsi="IRNazanin" w:eastAsia="IRNazanin" w:cs="IRNazanin"/>
          <w:lang w:bidi="fa-IR"/>
          <w:color w:val="111111"/>
          <w:sz w:val="28"/>
          <w:szCs w:val="28"/>
          <w:rtl/>
        </w:rPr>
        <w:t xml:space="preserve">(1535)جیدُوا - بالبناء للمجهول - مطروا.</w:t>
      </w:r>
    </w:p>
    <w:p>
      <w:pPr>
        <w:pStyle w:val="BookText"/>
      </w:pPr>
      <w:r>
        <w:rPr>
          <w:rFonts w:ascii="Amiri" w:hAnsi="Amiri" w:eastAsia="Amiri" w:cs="Amiri"/>
          <w:lang w:bidi="ar-SA"/>
          <w:color w:val="111111"/>
          <w:sz w:val="28"/>
          <w:szCs w:val="28"/>
          <w:rtl/>
        </w:rPr>
        <w:t xml:space="preserve">(1536) «لا یُخْشی فَجْعُهم»: لا تخاف منهم أن یفجعوک بضرر.</w:t>
      </w:r>
    </w:p>
    <w:p>
      <w:pPr>
        <w:pStyle w:val="BookText"/>
      </w:pPr>
      <w:r>
        <w:rPr>
          <w:rFonts w:ascii="Amiri" w:hAnsi="Amiri" w:eastAsia="Amiri" w:cs="Amiri"/>
          <w:lang w:bidi="ar-SA"/>
          <w:color w:val="111111"/>
          <w:sz w:val="28"/>
          <w:szCs w:val="28"/>
          <w:rtl/>
        </w:rPr>
        <w:t xml:space="preserve">(1537)یَلِجُ: یدخل.</w:t>
      </w:r>
    </w:p>
    <w:p>
      <w:pPr>
        <w:pStyle w:val="BookText"/>
      </w:pPr>
      <w:r>
        <w:rPr>
          <w:rFonts w:ascii="IRNazanin" w:hAnsi="IRNazanin" w:eastAsia="IRNazanin" w:cs="IRNazanin"/>
          <w:lang w:bidi="fa-IR"/>
          <w:color w:val="111111"/>
          <w:sz w:val="28"/>
          <w:szCs w:val="28"/>
          <w:rtl/>
        </w:rPr>
        <w:t xml:space="preserve">(1538)القُلْعة - بضم القاف و سکون اللام -: لیست بمستوطنة.</w:t>
      </w:r>
    </w:p>
    <w:p>
      <w:pPr>
        <w:pStyle w:val="BookText"/>
      </w:pPr>
      <w:r>
        <w:rPr>
          <w:rFonts w:ascii="IRNazanin" w:hAnsi="IRNazanin" w:eastAsia="IRNazanin" w:cs="IRNazanin"/>
          <w:lang w:bidi="fa-IR"/>
          <w:color w:val="111111"/>
          <w:sz w:val="28"/>
          <w:szCs w:val="28"/>
          <w:rtl/>
        </w:rPr>
        <w:t xml:space="preserve">(1539)النُجْعة: - بضم النون - طلب الکلأ فی موضعه، أی لیست محطّ الرحال و لا مبلغ الآمال.</w:t>
      </w:r>
    </w:p>
    <w:p>
      <w:pPr>
        <w:pStyle w:val="BookText"/>
      </w:pPr>
      <w:r>
        <w:rPr>
          <w:rFonts w:ascii="Amiri" w:hAnsi="Amiri" w:eastAsia="Amiri" w:cs="Amiri"/>
          <w:lang w:bidi="ar-SA"/>
          <w:color w:val="111111"/>
          <w:sz w:val="28"/>
          <w:szCs w:val="28"/>
          <w:rtl/>
        </w:rPr>
        <w:t xml:space="preserve">(1540)عَتِید: حاضر.</w:t>
      </w:r>
    </w:p>
    <w:p>
      <w:pPr>
        <w:pStyle w:val="BookText"/>
      </w:pPr>
      <w:r>
        <w:rPr>
          <w:rFonts w:ascii="IRNazanin" w:hAnsi="IRNazanin" w:eastAsia="IRNazanin" w:cs="IRNazanin"/>
          <w:lang w:bidi="fa-IR"/>
          <w:color w:val="111111"/>
          <w:sz w:val="28"/>
          <w:szCs w:val="28"/>
          <w:rtl/>
        </w:rPr>
        <w:t xml:space="preserve">(1541)اغْتُبِطُوا: بالبناء للمجهول، غبطهم غیرهم بما آتاهم اللّه من الرزق.</w:t>
      </w:r>
    </w:p>
    <w:p>
      <w:pPr>
        <w:pStyle w:val="BookText"/>
      </w:pPr>
      <w:r>
        <w:rPr>
          <w:rFonts w:ascii="Amiri" w:hAnsi="Amiri" w:eastAsia="Amiri" w:cs="Amiri"/>
          <w:lang w:bidi="ar-SA"/>
          <w:color w:val="111111"/>
          <w:sz w:val="28"/>
          <w:szCs w:val="28"/>
          <w:rtl/>
        </w:rPr>
        <w:t xml:space="preserve">(1542)زُوّیَ: من «زوّاه»: إذا نحّاه.</w:t>
      </w:r>
    </w:p>
    <w:p>
      <w:pPr>
        <w:pStyle w:val="BookText"/>
      </w:pPr>
      <w:r>
        <w:rPr>
          <w:rFonts w:ascii="IRNazanin" w:hAnsi="IRNazanin" w:eastAsia="IRNazanin" w:cs="IRNazanin"/>
          <w:lang w:bidi="fa-IR"/>
          <w:color w:val="111111"/>
          <w:sz w:val="28"/>
          <w:szCs w:val="28"/>
          <w:rtl/>
        </w:rPr>
        <w:t xml:space="preserve">(1543)عبّر «باللّعْقة» عن الإقرار باللسان مع رکون القلب إلی مخالفته.</w:t>
      </w:r>
    </w:p>
    <w:p>
      <w:pPr>
        <w:pStyle w:val="BookText"/>
      </w:pPr>
      <w:r>
        <w:rPr>
          <w:rFonts w:ascii="IRNazanin" w:hAnsi="IRNazanin" w:eastAsia="IRNazanin" w:cs="IRNazanin"/>
          <w:lang w:bidi="fa-IR"/>
          <w:color w:val="111111"/>
          <w:sz w:val="28"/>
          <w:szCs w:val="28"/>
          <w:rtl/>
        </w:rPr>
        <w:t xml:space="preserve">(1544)البِطاء - بکسر الباء - جمع بطیئة.</w:t>
      </w:r>
    </w:p>
    <w:p>
      <w:pPr>
        <w:pStyle w:val="BookText"/>
      </w:pPr>
      <w:r>
        <w:rPr>
          <w:rFonts w:ascii="Amiri" w:hAnsi="Amiri" w:eastAsia="Amiri" w:cs="Amiri"/>
          <w:lang w:bidi="ar-SA"/>
          <w:color w:val="111111"/>
          <w:sz w:val="28"/>
          <w:szCs w:val="28"/>
          <w:rtl/>
        </w:rPr>
        <w:t xml:space="preserve">(1545)السِّرَاع: جمع سریعة.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(1546)غیر مُغَادِرٍ: غیر تارک شیئا إلا أحاط به.</w:t>
      </w:r>
    </w:p>
    <w:p>
      <w:pPr>
        <w:pStyle w:val="BookText"/>
      </w:pPr>
      <w:r>
        <w:rPr>
          <w:rFonts w:ascii="Amiri" w:hAnsi="Amiri" w:eastAsia="Amiri" w:cs="Amiri"/>
          <w:lang w:bidi="ar-SA"/>
          <w:color w:val="111111"/>
          <w:sz w:val="28"/>
          <w:szCs w:val="28"/>
          <w:rtl/>
        </w:rPr>
        <w:t xml:space="preserve">(1547)وَعَاها: حفظها و فهمها.</w:t>
      </w:r>
    </w:p>
    <w:p>
      <w:pPr>
        <w:pStyle w:val="BookText"/>
      </w:pPr>
      <w:r>
        <w:rPr>
          <w:rFonts w:ascii="IRNazanin" w:hAnsi="IRNazanin" w:eastAsia="IRNazanin" w:cs="IRNazanin"/>
          <w:lang w:bidi="fa-IR"/>
          <w:color w:val="111111"/>
          <w:sz w:val="28"/>
          <w:szCs w:val="28"/>
          <w:rtl/>
        </w:rPr>
        <w:t xml:space="preserve">(1548)حَمَی الشیء: منعه، أی منعتهم ارتکاب محرّماته.</w:t>
      </w:r>
    </w:p>
    <w:p>
      <w:pPr>
        <w:pStyle w:val="BookText"/>
      </w:pPr>
      <w:r>
        <w:rPr>
          <w:rFonts w:ascii="IRNazanin" w:hAnsi="IRNazanin" w:eastAsia="IRNazanin" w:cs="IRNazanin"/>
          <w:lang w:bidi="fa-IR"/>
          <w:color w:val="111111"/>
          <w:sz w:val="28"/>
          <w:szCs w:val="28"/>
          <w:rtl/>
        </w:rPr>
        <w:t xml:space="preserve">(1549)الهَوَاجر: جمع هاجرة، شدة حرّ النهار، و قد أظمئت هذه الهواجر بالصیام.</w:t>
      </w:r>
    </w:p>
    <w:p>
      <w:pPr>
        <w:pStyle w:val="BookText"/>
      </w:pPr>
      <w:r>
        <w:rPr>
          <w:rFonts w:ascii="Amiri" w:hAnsi="Amiri" w:eastAsia="Amiri" w:cs="Amiri"/>
          <w:lang w:bidi="ar-SA"/>
          <w:color w:val="111111"/>
          <w:sz w:val="28"/>
          <w:szCs w:val="28"/>
          <w:rtl/>
        </w:rPr>
        <w:t xml:space="preserve">(1550)النّصَب: التعب.</w:t>
      </w:r>
    </w:p>
    <w:p>
      <w:pPr>
        <w:pStyle w:val="BookText"/>
      </w:pPr>
      <w:r>
        <w:rPr>
          <w:rFonts w:ascii="Amiri" w:hAnsi="Amiri" w:eastAsia="Amiri" w:cs="Amiri"/>
          <w:lang w:bidi="ar-SA"/>
          <w:color w:val="111111"/>
          <w:sz w:val="28"/>
          <w:szCs w:val="28"/>
          <w:rtl/>
        </w:rPr>
        <w:t xml:space="preserve">(1551) «الدّهْر مُوتِرٌ قَوْسَهُ»: شبّهه بمن أوتر قوسه لیرمی بها أبناءه.</w:t>
      </w:r>
    </w:p>
    <w:p>
      <w:pPr>
        <w:pStyle w:val="BookText"/>
      </w:pPr>
      <w:r>
        <w:rPr>
          <w:rFonts w:ascii="IRNazanin" w:hAnsi="IRNazanin" w:eastAsia="IRNazanin" w:cs="IRNazanin"/>
          <w:lang w:bidi="fa-IR"/>
          <w:color w:val="111111"/>
          <w:sz w:val="28"/>
          <w:szCs w:val="28"/>
          <w:rtl/>
        </w:rPr>
        <w:t xml:space="preserve">(1552)تُؤسی: تداوی، من «أسوت الجراح». داویته.</w:t>
      </w:r>
    </w:p>
    <w:p>
      <w:pPr>
        <w:pStyle w:val="BookText"/>
      </w:pPr>
      <w:r>
        <w:rPr>
          <w:rFonts w:ascii="Amiri" w:hAnsi="Amiri" w:eastAsia="Amiri" w:cs="Amiri"/>
          <w:lang w:bidi="ar-SA"/>
          <w:color w:val="111111"/>
          <w:sz w:val="28"/>
          <w:szCs w:val="28"/>
          <w:rtl/>
        </w:rPr>
        <w:t xml:space="preserve">(1553)لا یَنْقَع: لا یشتفی من العطش بالشرب.</w:t>
      </w:r>
    </w:p>
    <w:p>
      <w:pPr>
        <w:pStyle w:val="BookText"/>
      </w:pPr>
      <w:r>
        <w:rPr>
          <w:rFonts w:ascii="Amiri" w:hAnsi="Amiri" w:eastAsia="Amiri" w:cs="Amiri"/>
          <w:lang w:bidi="ar-SA"/>
          <w:color w:val="111111"/>
          <w:sz w:val="28"/>
          <w:szCs w:val="28"/>
          <w:rtl/>
        </w:rPr>
        <w:t xml:space="preserve">(1554)غِیَرُها - بکسر الغین و فتح الراء - تقلّباتها.</w:t>
      </w:r>
    </w:p>
    <w:p>
      <w:pPr>
        <w:pStyle w:val="BookText"/>
      </w:pPr>
      <w:r>
        <w:rPr>
          <w:rFonts w:ascii="IRNazanin" w:hAnsi="IRNazanin" w:eastAsia="IRNazanin" w:cs="IRNazanin"/>
          <w:lang w:bidi="fa-IR"/>
          <w:color w:val="111111"/>
          <w:sz w:val="28"/>
          <w:szCs w:val="28"/>
          <w:rtl/>
        </w:rPr>
        <w:t xml:space="preserve">(1555) «لیس ذلک إلا نعیماً زَلّ»: من «زلّ فلان زلیلا و زلولا» إذا مرّ سریعا. و المراد: انتقل.</w:t>
      </w:r>
    </w:p>
    <w:p>
      <w:pPr>
        <w:pStyle w:val="BookText"/>
      </w:pPr>
      <w:r>
        <w:rPr>
          <w:rFonts w:ascii="IRNazanin" w:hAnsi="IRNazanin" w:eastAsia="IRNazanin" w:cs="IRNazanin"/>
          <w:lang w:bidi="fa-IR"/>
          <w:color w:val="111111"/>
          <w:sz w:val="28"/>
          <w:szCs w:val="28"/>
          <w:rtl/>
        </w:rPr>
        <w:t xml:space="preserve">(1556)أضْحی: برز للشمس، و الفیء:</w:t>
      </w:r>
    </w:p>
    <w:p>
      <w:pPr>
        <w:pStyle w:val="BookText"/>
      </w:pPr>
      <w:r>
        <w:rPr>
          <w:rFonts w:ascii="IRNazanin" w:hAnsi="IRNazanin" w:eastAsia="IRNazanin" w:cs="IRNazanin"/>
          <w:lang w:bidi="fa-IR"/>
          <w:color w:val="111111"/>
          <w:sz w:val="28"/>
          <w:szCs w:val="28"/>
          <w:rtl/>
        </w:rPr>
        <w:t xml:space="preserve">الظلّ بعد الزوال، أو مطلقا.</w:t>
      </w:r>
    </w:p>
    <w:p>
      <w:pPr>
        <w:pStyle w:val="BookText"/>
      </w:pPr>
      <w:r>
        <w:rPr>
          <w:rFonts w:ascii="Amiri" w:hAnsi="Amiri" w:eastAsia="Amiri" w:cs="Amiri"/>
          <w:lang w:bidi="ar-SA"/>
          <w:color w:val="111111"/>
          <w:sz w:val="28"/>
          <w:szCs w:val="28"/>
          <w:rtl/>
        </w:rPr>
        <w:t xml:space="preserve">(1557) «لا جاء یُرَدّ»: الجائی یرید به الموت.</w:t>
      </w:r>
    </w:p>
    <w:p>
      <w:pPr>
        <w:pStyle w:val="BookText"/>
      </w:pPr>
      <w:r>
        <w:rPr>
          <w:rFonts w:ascii="Amiri" w:hAnsi="Amiri" w:eastAsia="Amiri" w:cs="Amiri"/>
          <w:lang w:bidi="ar-SA"/>
          <w:color w:val="111111"/>
          <w:sz w:val="28"/>
          <w:szCs w:val="28"/>
          <w:rtl/>
        </w:rPr>
        <w:t xml:space="preserve">(1558)دَخِلَ: - کفرح - خالطه فساد الأوهام.</w:t>
      </w:r>
    </w:p>
    <w:p>
      <w:pPr>
        <w:pStyle w:val="BookText"/>
      </w:pPr>
      <w:r>
        <w:rPr>
          <w:rFonts w:ascii="IRNazanin" w:hAnsi="IRNazanin" w:eastAsia="IRNazanin" w:cs="IRNazanin"/>
          <w:lang w:bidi="fa-IR"/>
          <w:color w:val="111111"/>
          <w:sz w:val="28"/>
          <w:szCs w:val="28"/>
          <w:rtl/>
        </w:rPr>
        <w:t xml:space="preserve">(1559)انصاحَتْ: جفّت أعالی بقولها و یبست من الجدب. و هذا أنسب من تفسیر الرضیّ فی آخر الدعاء.</w:t>
      </w:r>
    </w:p>
    <w:p>
      <w:pPr>
        <w:pStyle w:val="BookText"/>
      </w:pPr>
      <w:r>
        <w:rPr>
          <w:rFonts w:ascii="IRNazanin" w:hAnsi="IRNazanin" w:eastAsia="IRNazanin" w:cs="IRNazanin"/>
          <w:lang w:bidi="fa-IR"/>
          <w:color w:val="111111"/>
          <w:sz w:val="28"/>
          <w:szCs w:val="28"/>
          <w:rtl/>
        </w:rPr>
        <w:t xml:space="preserve">(1560)هامَت: ندّت و ذهبت علی وجوهها من شدة المحل.</w:t>
      </w:r>
    </w:p>
    <w:p>
      <w:pPr>
        <w:pStyle w:val="BookText"/>
      </w:pPr>
      <w:r>
        <w:rPr>
          <w:rFonts w:ascii="IRNazanin" w:hAnsi="IRNazanin" w:eastAsia="IRNazanin" w:cs="IRNazanin"/>
          <w:lang w:bidi="fa-IR"/>
          <w:color w:val="111111"/>
          <w:sz w:val="28"/>
          <w:szCs w:val="28"/>
          <w:rtl/>
        </w:rPr>
        <w:t xml:space="preserve">و هذا أنسب من تفسیر الهیام بالعطش کما یقول الرضی فی آخر الدعاء.</w:t>
      </w:r>
    </w:p>
    <w:p>
      <w:pPr>
        <w:pStyle w:val="BookText"/>
      </w:pPr>
      <w:r>
        <w:rPr>
          <w:rFonts w:ascii="IRNazanin" w:hAnsi="IRNazanin" w:eastAsia="IRNazanin" w:cs="IRNazanin"/>
          <w:lang w:bidi="fa-IR"/>
          <w:color w:val="111111"/>
          <w:sz w:val="28"/>
          <w:szCs w:val="28"/>
          <w:rtl/>
        </w:rPr>
        <w:t xml:space="preserve">(1561)مَرَابِض: جمع مربض، بکسر الباء، و هو مبرک الغنم.</w:t>
      </w:r>
    </w:p>
    <w:p>
      <w:pPr>
        <w:pStyle w:val="BookText"/>
      </w:pPr>
      <w:r>
        <w:rPr>
          <w:rFonts w:ascii="Amiri" w:hAnsi="Amiri" w:eastAsia="Amiri" w:cs="Amiri"/>
          <w:lang w:bidi="ar-SA"/>
          <w:color w:val="111111"/>
          <w:sz w:val="28"/>
          <w:szCs w:val="28"/>
          <w:rtl/>
        </w:rPr>
        <w:t xml:space="preserve">(1562)عَجّتْ عَجِیجَ الثّکَالی:</w:t>
      </w:r>
    </w:p>
    <w:p>
      <w:pPr>
        <w:pStyle w:val="BookText"/>
      </w:pPr>
      <w:r>
        <w:rPr>
          <w:rFonts w:ascii="IRNazanin" w:hAnsi="IRNazanin" w:eastAsia="IRNazanin" w:cs="IRNazanin"/>
          <w:lang w:bidi="fa-IR"/>
          <w:color w:val="111111"/>
          <w:sz w:val="28"/>
          <w:szCs w:val="28"/>
          <w:rtl/>
        </w:rPr>
        <w:t xml:space="preserve">صاحت بأعلی صوتها.</w:t>
      </w:r>
    </w:p>
    <w:p>
      <w:pPr>
        <w:pStyle w:val="BookText"/>
      </w:pPr>
      <w:r>
        <w:rPr>
          <w:rFonts w:ascii="Amiri" w:hAnsi="Amiri" w:eastAsia="Amiri" w:cs="Amiri"/>
          <w:lang w:bidi="ar-SA"/>
          <w:color w:val="111111"/>
          <w:sz w:val="28"/>
          <w:szCs w:val="28"/>
          <w:rtl/>
        </w:rPr>
        <w:t xml:space="preserve">(1563)الآنّة: الشاة.</w:t>
      </w:r>
    </w:p>
    <w:p>
      <w:pPr>
        <w:pStyle w:val="BookText"/>
      </w:pPr>
      <w:r>
        <w:rPr>
          <w:rFonts w:ascii="Amiri" w:hAnsi="Amiri" w:eastAsia="Amiri" w:cs="Amiri"/>
          <w:lang w:bidi="ar-SA"/>
          <w:color w:val="111111"/>
          <w:sz w:val="28"/>
          <w:szCs w:val="28"/>
          <w:rtl/>
        </w:rPr>
        <w:t xml:space="preserve">(1564)الحانّة: الناقة.</w:t>
      </w:r>
    </w:p>
    <w:p>
      <w:pPr>
        <w:pStyle w:val="BookText"/>
      </w:pPr>
      <w:r>
        <w:rPr>
          <w:rFonts w:ascii="IRNazanin" w:hAnsi="IRNazanin" w:eastAsia="IRNazanin" w:cs="IRNazanin"/>
          <w:lang w:bidi="fa-IR"/>
          <w:color w:val="111111"/>
          <w:sz w:val="28"/>
          <w:szCs w:val="28"/>
          <w:rtl/>
        </w:rPr>
        <w:t xml:space="preserve">(1565)مَوَالجها: مداخلها فی المرابض.</w:t>
      </w:r>
    </w:p>
    <w:p>
      <w:pPr>
        <w:pStyle w:val="BookText"/>
      </w:pPr>
      <w:r>
        <w:rPr>
          <w:rFonts w:ascii="IRNazanin" w:hAnsi="IRNazanin" w:eastAsia="IRNazanin" w:cs="IRNazanin"/>
          <w:lang w:bidi="fa-IR"/>
          <w:color w:val="111111"/>
          <w:sz w:val="28"/>
          <w:szCs w:val="28"/>
          <w:rtl/>
        </w:rPr>
        <w:t xml:space="preserve">(1566)مَخَایل: جمع مخیلة - کمصیبة - هی السحابة تظهر کأنّها ماطرة ثم لا تمطر. و الجود - بفتح الجیم المطر.</w:t>
      </w:r>
    </w:p>
    <w:p>
      <w:pPr>
        <w:pStyle w:val="BookText"/>
      </w:pPr>
      <w:r>
        <w:rPr>
          <w:rFonts w:ascii="Amiri" w:hAnsi="Amiri" w:eastAsia="Amiri" w:cs="Amiri"/>
          <w:lang w:bidi="ar-SA"/>
          <w:color w:val="111111"/>
          <w:sz w:val="28"/>
          <w:szCs w:val="28"/>
          <w:rtl/>
        </w:rPr>
        <w:t xml:space="preserve">(1567)المُبْتَئِس: الذی مسّته البأساء و الضرّاء، و البلاغ: الکفایة.</w:t>
      </w:r>
    </w:p>
    <w:p>
      <w:pPr>
        <w:pStyle w:val="BookText"/>
      </w:pPr>
      <w:r>
        <w:rPr>
          <w:rFonts w:ascii="IRNazanin" w:hAnsi="IRNazanin" w:eastAsia="IRNazanin" w:cs="IRNazanin"/>
          <w:lang w:bidi="fa-IR"/>
          <w:color w:val="111111"/>
          <w:sz w:val="28"/>
          <w:szCs w:val="28"/>
          <w:rtl/>
        </w:rPr>
        <w:t xml:space="preserve">(1568)السّوَامُ: جمع سائمة، و هی البهیمة الراعیة من الإبل و نحوها.</w:t>
      </w:r>
    </w:p>
    <w:p>
      <w:pPr>
        <w:pStyle w:val="BookText"/>
      </w:pPr>
      <w:r>
        <w:rPr>
          <w:rFonts w:ascii="Amiri" w:hAnsi="Amiri" w:eastAsia="Amiri" w:cs="Amiri"/>
          <w:lang w:bidi="ar-SA"/>
          <w:color w:val="111111"/>
          <w:sz w:val="28"/>
          <w:szCs w:val="28"/>
          <w:rtl/>
        </w:rPr>
        <w:t xml:space="preserve">(1569)انْبَعَقَ المُزْن: انفرج عن المطر کأنما هو حیّ، انشقت بطنه فنزل ما فیها.</w:t>
      </w:r>
    </w:p>
    <w:p>
      <w:pPr>
        <w:pStyle w:val="BookText"/>
      </w:pPr>
      <w:r>
        <w:rPr>
          <w:rFonts w:ascii="Amiri" w:hAnsi="Amiri" w:eastAsia="Amiri" w:cs="Amiri"/>
          <w:lang w:bidi="ar-SA"/>
          <w:color w:val="111111"/>
          <w:sz w:val="28"/>
          <w:szCs w:val="28"/>
          <w:rtl/>
        </w:rPr>
        <w:t xml:space="preserve">(1570)أغْدَقَ المطرُ: کثر ماؤه.</w:t>
      </w:r>
    </w:p>
    <w:p>
      <w:pPr>
        <w:pStyle w:val="BookText"/>
      </w:pPr>
      <w:r>
        <w:rPr>
          <w:rFonts w:ascii="IRNazanin" w:hAnsi="IRNazanin" w:eastAsia="IRNazanin" w:cs="IRNazanin"/>
          <w:lang w:bidi="fa-IR"/>
          <w:color w:val="111111"/>
          <w:sz w:val="28"/>
          <w:szCs w:val="28"/>
          <w:rtl/>
        </w:rPr>
        <w:t xml:space="preserve">(1571)المُونِقُ: من «آنقنی» إذا أعجبنی، أو من «آنقه» إذا سرّه و أفرحه.</w:t>
      </w:r>
    </w:p>
    <w:p>
      <w:pPr>
        <w:pStyle w:val="BookText"/>
      </w:pPr>
      <w:r>
        <w:rPr>
          <w:rFonts w:ascii="IRNazanin" w:hAnsi="IRNazanin" w:eastAsia="IRNazanin" w:cs="IRNazanin"/>
          <w:lang w:bidi="fa-IR"/>
          <w:color w:val="111111"/>
          <w:sz w:val="28"/>
          <w:szCs w:val="28"/>
          <w:rtl/>
        </w:rPr>
        <w:t xml:space="preserve">(1572)سَحّاً: صبّا، و الوابل: الشدید من المطر الضخم القطر.</w:t>
      </w:r>
    </w:p>
    <w:p>
      <w:pPr>
        <w:pStyle w:val="BookText"/>
      </w:pPr>
      <w:r>
        <w:rPr>
          <w:rFonts w:ascii="Amiri" w:hAnsi="Amiri" w:eastAsia="Amiri" w:cs="Amiri"/>
          <w:lang w:bidi="ar-SA"/>
          <w:color w:val="111111"/>
          <w:sz w:val="28"/>
          <w:szCs w:val="28"/>
          <w:rtl/>
        </w:rPr>
        <w:t xml:space="preserve">(1573)المَرِیعَة - بفتح المیم - الخصیبة.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(1574)زاکیاً: نامیا.</w:t>
      </w:r>
    </w:p>
    <w:p>
      <w:pPr>
        <w:pStyle w:val="BookText"/>
      </w:pPr>
      <w:r>
        <w:rPr>
          <w:rFonts w:ascii="IRNazanin" w:hAnsi="IRNazanin" w:eastAsia="IRNazanin" w:cs="IRNazanin"/>
          <w:lang w:bidi="fa-IR"/>
          <w:color w:val="111111"/>
          <w:sz w:val="28"/>
          <w:szCs w:val="28"/>
          <w:rtl/>
        </w:rPr>
        <w:t xml:space="preserve">(1575)ثامِراً: مثمرا، آتیا بالثمر.</w:t>
      </w:r>
    </w:p>
    <w:p>
      <w:pPr>
        <w:pStyle w:val="BookText"/>
      </w:pPr>
      <w:r>
        <w:rPr>
          <w:rFonts w:ascii="IRNazanin" w:hAnsi="IRNazanin" w:eastAsia="IRNazanin" w:cs="IRNazanin"/>
          <w:lang w:bidi="fa-IR"/>
          <w:color w:val="111111"/>
          <w:sz w:val="28"/>
          <w:szCs w:val="28"/>
          <w:rtl/>
        </w:rPr>
        <w:t xml:space="preserve">(1576)النّجاد - جمع النجد - ما ارتفع من الأرض.</w:t>
      </w:r>
    </w:p>
    <w:p>
      <w:pPr>
        <w:pStyle w:val="BookText"/>
      </w:pPr>
      <w:r>
        <w:rPr>
          <w:rFonts w:ascii="Amiri" w:hAnsi="Amiri" w:eastAsia="Amiri" w:cs="Amiri"/>
          <w:lang w:bidi="ar-SA"/>
          <w:color w:val="111111"/>
          <w:sz w:val="28"/>
          <w:szCs w:val="28"/>
          <w:rtl/>
        </w:rPr>
        <w:t xml:space="preserve">(1577)الوِهاد - جمع الوهدة - ما انخفض من الأرض.</w:t>
      </w:r>
    </w:p>
    <w:p>
      <w:pPr>
        <w:pStyle w:val="BookText"/>
      </w:pPr>
      <w:r>
        <w:rPr>
          <w:rFonts w:ascii="IRNazanin" w:hAnsi="IRNazanin" w:eastAsia="IRNazanin" w:cs="IRNazanin"/>
          <w:lang w:bidi="fa-IR"/>
          <w:color w:val="111111"/>
          <w:sz w:val="28"/>
          <w:szCs w:val="28"/>
          <w:rtl/>
        </w:rPr>
        <w:t xml:space="preserve">(1578)الجَناب: الناحیة.</w:t>
      </w:r>
    </w:p>
    <w:p>
      <w:pPr>
        <w:pStyle w:val="BookText"/>
      </w:pPr>
      <w:r>
        <w:rPr>
          <w:rFonts w:ascii="IRNazanin" w:hAnsi="IRNazanin" w:eastAsia="IRNazanin" w:cs="IRNazanin"/>
          <w:lang w:bidi="fa-IR"/>
          <w:color w:val="111111"/>
          <w:sz w:val="28"/>
          <w:szCs w:val="28"/>
          <w:rtl/>
        </w:rPr>
        <w:t xml:space="preserve">(1579)القاصیة: البعیدة عنا من أطراف بلادنا فی مقابلة جنابنا.</w:t>
      </w:r>
    </w:p>
    <w:p>
      <w:pPr>
        <w:pStyle w:val="BookText"/>
      </w:pPr>
      <w:r>
        <w:rPr>
          <w:rFonts w:ascii="IRNazanin" w:hAnsi="IRNazanin" w:eastAsia="IRNazanin" w:cs="IRNazanin"/>
          <w:lang w:bidi="fa-IR"/>
          <w:color w:val="111111"/>
          <w:sz w:val="28"/>
          <w:szCs w:val="28"/>
          <w:rtl/>
        </w:rPr>
        <w:t xml:space="preserve">(1580)ضاحیة الماء: التی تشرب ضحی، و الضّواحی: جمعها.</w:t>
      </w:r>
    </w:p>
    <w:p>
      <w:pPr>
        <w:pStyle w:val="BookText"/>
      </w:pPr>
      <w:r>
        <w:rPr>
          <w:rFonts w:ascii="Amiri" w:hAnsi="Amiri" w:eastAsia="Amiri" w:cs="Amiri"/>
          <w:lang w:bidi="ar-SA"/>
          <w:color w:val="111111"/>
          <w:sz w:val="28"/>
          <w:szCs w:val="28"/>
          <w:rtl/>
        </w:rPr>
        <w:t xml:space="preserve">(1581)المُرْمِلة: بصیغة الفاعل: الفقیرة</w:t>
      </w:r>
    </w:p>
    <w:p>
      <w:pPr>
        <w:pStyle w:val="BookText"/>
      </w:pPr>
      <w:r>
        <w:rPr>
          <w:rFonts w:ascii="Amiri" w:hAnsi="Amiri" w:eastAsia="Amiri" w:cs="Amiri"/>
          <w:lang w:bidi="ar-SA"/>
          <w:color w:val="111111"/>
          <w:sz w:val="28"/>
          <w:szCs w:val="28"/>
          <w:rtl/>
        </w:rPr>
        <w:t xml:space="preserve">(1582)مُخْضِلة: من «أخضله» إذا بلّه.</w:t>
      </w:r>
    </w:p>
    <w:p>
      <w:pPr>
        <w:pStyle w:val="BookText"/>
      </w:pPr>
      <w:r>
        <w:rPr>
          <w:rFonts w:ascii="Amiri" w:hAnsi="Amiri" w:eastAsia="Amiri" w:cs="Amiri"/>
          <w:lang w:bidi="ar-SA"/>
          <w:color w:val="111111"/>
          <w:sz w:val="28"/>
          <w:szCs w:val="28"/>
          <w:rtl/>
        </w:rPr>
        <w:t xml:space="preserve">(1583)الوَدْقَ: المطر.</w:t>
      </w:r>
    </w:p>
    <w:p>
      <w:pPr>
        <w:pStyle w:val="BookText"/>
      </w:pPr>
      <w:r>
        <w:rPr>
          <w:rFonts w:ascii="Amiri" w:hAnsi="Amiri" w:eastAsia="Amiri" w:cs="Amiri"/>
          <w:lang w:bidi="ar-SA"/>
          <w:color w:val="111111"/>
          <w:sz w:val="28"/>
          <w:szCs w:val="28"/>
          <w:rtl/>
        </w:rPr>
        <w:t xml:space="preserve">(1584)یَحْفِز: یدفع.</w:t>
      </w:r>
    </w:p>
    <w:p>
      <w:pPr>
        <w:pStyle w:val="BookText"/>
      </w:pPr>
      <w:r>
        <w:rPr>
          <w:rFonts w:ascii="IRNazanin" w:hAnsi="IRNazanin" w:eastAsia="IRNazanin" w:cs="IRNazanin"/>
          <w:lang w:bidi="fa-IR"/>
          <w:color w:val="111111"/>
          <w:sz w:val="28"/>
          <w:szCs w:val="28"/>
          <w:rtl/>
        </w:rPr>
        <w:t xml:space="preserve">(1585)البرق الخُلّب: ما یطمعک فی المطر و لا مطر معه.</w:t>
      </w:r>
    </w:p>
    <w:p>
      <w:pPr>
        <w:pStyle w:val="BookText"/>
      </w:pPr>
      <w:r>
        <w:rPr>
          <w:rFonts w:ascii="IRNazanin" w:hAnsi="IRNazanin" w:eastAsia="IRNazanin" w:cs="IRNazanin"/>
          <w:lang w:bidi="fa-IR"/>
          <w:color w:val="111111"/>
          <w:sz w:val="28"/>
          <w:szCs w:val="28"/>
          <w:rtl/>
        </w:rPr>
        <w:t xml:space="preserve">(1586)الجَهَام: بفتح الجیم - السّحاب الذی لا مطر فیه. و العارض:</w:t>
      </w:r>
    </w:p>
    <w:p>
      <w:pPr>
        <w:pStyle w:val="BookText"/>
      </w:pPr>
      <w:r>
        <w:rPr>
          <w:rFonts w:ascii="IRNazanin" w:hAnsi="IRNazanin" w:eastAsia="IRNazanin" w:cs="IRNazanin"/>
          <w:lang w:bidi="fa-IR"/>
          <w:color w:val="111111"/>
          <w:sz w:val="28"/>
          <w:szCs w:val="28"/>
          <w:rtl/>
        </w:rPr>
        <w:t xml:space="preserve">ما یعرض فی الأفق من السحاب</w:t>
      </w:r>
    </w:p>
    <w:p>
      <w:pPr>
        <w:pStyle w:val="BookText"/>
      </w:pPr>
      <w:r>
        <w:rPr>
          <w:rFonts w:ascii="IRNazanin" w:hAnsi="IRNazanin" w:eastAsia="IRNazanin" w:cs="IRNazanin"/>
          <w:lang w:bidi="fa-IR"/>
          <w:color w:val="111111"/>
          <w:sz w:val="28"/>
          <w:szCs w:val="28"/>
          <w:rtl/>
        </w:rPr>
        <w:t xml:space="preserve">(1587)الرّباب: السحاب الأبیض.</w:t>
      </w:r>
    </w:p>
    <w:p>
      <w:pPr>
        <w:pStyle w:val="BookText"/>
      </w:pPr>
      <w:r>
        <w:rPr>
          <w:rFonts w:ascii="IRNazanin" w:hAnsi="IRNazanin" w:eastAsia="IRNazanin" w:cs="IRNazanin"/>
          <w:lang w:bidi="fa-IR"/>
          <w:color w:val="111111"/>
          <w:sz w:val="28"/>
          <w:szCs w:val="28"/>
          <w:rtl/>
        </w:rPr>
        <w:t xml:space="preserve">و القزع من الرّباب فسّره الرّضی بالقطع الصغیرة المتفرقة من السحاب.</w:t>
      </w:r>
    </w:p>
    <w:p>
      <w:pPr>
        <w:pStyle w:val="BookText"/>
      </w:pPr>
      <w:r>
        <w:rPr>
          <w:rFonts w:ascii="IRNazanin" w:hAnsi="IRNazanin" w:eastAsia="IRNazanin" w:cs="IRNazanin"/>
          <w:lang w:bidi="fa-IR"/>
          <w:color w:val="111111"/>
          <w:sz w:val="28"/>
          <w:szCs w:val="28"/>
          <w:rtl/>
        </w:rPr>
        <w:t xml:space="preserve">(1588)الذّهاب - بکسر الذال - جمع ذهبة - بکسر الذال أیضا:</w:t>
      </w:r>
    </w:p>
    <w:p>
      <w:pPr>
        <w:pStyle w:val="BookText"/>
      </w:pPr>
      <w:r>
        <w:rPr>
          <w:rFonts w:ascii="IRNazanin" w:hAnsi="IRNazanin" w:eastAsia="IRNazanin" w:cs="IRNazanin"/>
          <w:lang w:bidi="fa-IR"/>
          <w:color w:val="111111"/>
          <w:sz w:val="28"/>
          <w:szCs w:val="28"/>
          <w:rtl/>
        </w:rPr>
        <w:t xml:space="preserve">الأمطار القلیلة أو اللیّنة، کما قال الشریف فی تفسیرها.</w:t>
      </w:r>
    </w:p>
    <w:p>
      <w:pPr>
        <w:pStyle w:val="BookText"/>
      </w:pPr>
      <w:r>
        <w:rPr>
          <w:rFonts w:ascii="Amiri" w:hAnsi="Amiri" w:eastAsia="Amiri" w:cs="Amiri"/>
          <w:lang w:bidi="ar-SA"/>
          <w:color w:val="111111"/>
          <w:sz w:val="28"/>
          <w:szCs w:val="28"/>
          <w:rtl/>
        </w:rPr>
        <w:t xml:space="preserve">(1589)المُسْنِتُون: المقحطون.</w:t>
      </w:r>
    </w:p>
    <w:p>
      <w:pPr>
        <w:pStyle w:val="BookText"/>
      </w:pPr>
      <w:r>
        <w:rPr>
          <w:rFonts w:ascii="IRNazanin" w:hAnsi="IRNazanin" w:eastAsia="IRNazanin" w:cs="IRNazanin"/>
          <w:lang w:bidi="fa-IR"/>
          <w:color w:val="111111"/>
          <w:sz w:val="28"/>
          <w:szCs w:val="28"/>
          <w:rtl/>
        </w:rPr>
        <w:t xml:space="preserve">(1590)وانٍ: متباطیء متثاقل.</w:t>
      </w:r>
    </w:p>
    <w:p>
      <w:pPr>
        <w:pStyle w:val="BookText"/>
      </w:pPr>
      <w:r>
        <w:rPr>
          <w:rFonts w:ascii="Amiri" w:hAnsi="Amiri" w:eastAsia="Amiri" w:cs="Amiri"/>
          <w:lang w:bidi="ar-SA"/>
          <w:color w:val="111111"/>
          <w:sz w:val="28"/>
          <w:szCs w:val="28"/>
          <w:rtl/>
        </w:rPr>
        <w:t xml:space="preserve">(1591)واهِن: ضعیف.</w:t>
      </w:r>
    </w:p>
    <w:p>
      <w:pPr>
        <w:pStyle w:val="BookText"/>
      </w:pPr>
      <w:r>
        <w:rPr>
          <w:rFonts w:ascii="Amiri" w:hAnsi="Amiri" w:eastAsia="Amiri" w:cs="Amiri"/>
          <w:lang w:bidi="ar-SA"/>
          <w:color w:val="111111"/>
          <w:sz w:val="28"/>
          <w:szCs w:val="28"/>
          <w:rtl/>
        </w:rPr>
        <w:t xml:space="preserve">(1592)المُعَذِّر: من یعتذر و لا یثبت له عذر.</w:t>
      </w:r>
    </w:p>
    <w:p>
      <w:pPr>
        <w:pStyle w:val="BookText"/>
      </w:pPr>
      <w:r>
        <w:rPr>
          <w:rFonts w:ascii="IRNazanin" w:hAnsi="IRNazanin" w:eastAsia="IRNazanin" w:cs="IRNazanin"/>
          <w:lang w:bidi="fa-IR"/>
          <w:color w:val="111111"/>
          <w:sz w:val="28"/>
          <w:szCs w:val="28"/>
          <w:rtl/>
        </w:rPr>
        <w:t xml:space="preserve">(1593)الصّعُدات - بضمتین - جمع صعید بمعنی الطریق، أی: لترکتم منازلهم و همتم فی الطّرق من شدة الخوف.</w:t>
      </w:r>
    </w:p>
    <w:p>
      <w:pPr>
        <w:pStyle w:val="BookText"/>
      </w:pPr>
      <w:r>
        <w:rPr>
          <w:rFonts w:ascii="IRNazanin" w:hAnsi="IRNazanin" w:eastAsia="IRNazanin" w:cs="IRNazanin"/>
          <w:lang w:bidi="fa-IR"/>
          <w:color w:val="111111"/>
          <w:sz w:val="28"/>
          <w:szCs w:val="28"/>
          <w:rtl/>
        </w:rPr>
        <w:t xml:space="preserve">(1594)الالْتِدام: ضرب النساء صدورهن أو وجوههن للنیاحة.</w:t>
      </w:r>
    </w:p>
    <w:p>
      <w:pPr>
        <w:pStyle w:val="BookText"/>
      </w:pPr>
      <w:r>
        <w:rPr>
          <w:rFonts w:ascii="IRNazanin" w:hAnsi="IRNazanin" w:eastAsia="IRNazanin" w:cs="IRNazanin"/>
          <w:lang w:bidi="fa-IR"/>
          <w:color w:val="111111"/>
          <w:sz w:val="28"/>
          <w:szCs w:val="28"/>
          <w:rtl/>
        </w:rPr>
        <w:t xml:space="preserve">(1595)الخالِف: من تترکه فی أهلک و مالک، إذا خرجت لسفر أو حرب.</w:t>
      </w:r>
    </w:p>
    <w:p>
      <w:pPr>
        <w:pStyle w:val="BookText"/>
      </w:pPr>
      <w:r>
        <w:rPr>
          <w:rFonts w:ascii="Amiri" w:hAnsi="Amiri" w:eastAsia="Amiri" w:cs="Amiri"/>
          <w:lang w:bidi="ar-SA"/>
          <w:color w:val="111111"/>
          <w:sz w:val="28"/>
          <w:szCs w:val="28"/>
          <w:rtl/>
        </w:rPr>
        <w:t xml:space="preserve">(1596)هَمّتْهُ: حزنته و شغلته.</w:t>
      </w:r>
    </w:p>
    <w:p>
      <w:pPr>
        <w:pStyle w:val="BookText"/>
      </w:pPr>
      <w:r>
        <w:rPr>
          <w:rFonts w:ascii="IRNazanin" w:hAnsi="IRNazanin" w:eastAsia="IRNazanin" w:cs="IRNazanin"/>
          <w:lang w:bidi="fa-IR"/>
          <w:color w:val="111111"/>
          <w:sz w:val="28"/>
          <w:szCs w:val="28"/>
          <w:rtl/>
        </w:rPr>
        <w:t xml:space="preserve">(1597)میامین - جمع میمون - مبارک.</w:t>
      </w:r>
    </w:p>
    <w:p>
      <w:pPr>
        <w:pStyle w:val="BookText"/>
      </w:pPr>
      <w:r>
        <w:rPr>
          <w:rFonts w:ascii="IRNazanin" w:hAnsi="IRNazanin" w:eastAsia="IRNazanin" w:cs="IRNazanin"/>
          <w:lang w:bidi="fa-IR"/>
          <w:color w:val="111111"/>
          <w:sz w:val="28"/>
          <w:szCs w:val="28"/>
          <w:rtl/>
        </w:rPr>
        <w:t xml:space="preserve">(1598)مَرَاجیح: أی حلماء، من «رجح» إذا ثقل و مال بغیره و المراد الرّزانة.</w:t>
      </w:r>
    </w:p>
    <w:p>
      <w:pPr>
        <w:pStyle w:val="BookText"/>
      </w:pPr>
      <w:r>
        <w:rPr>
          <w:rFonts w:ascii="Amiri" w:hAnsi="Amiri" w:eastAsia="Amiri" w:cs="Amiri"/>
          <w:lang w:bidi="ar-SA"/>
          <w:color w:val="111111"/>
          <w:sz w:val="28"/>
          <w:szCs w:val="28"/>
          <w:rtl/>
        </w:rPr>
        <w:t xml:space="preserve">(1599)مَقَاوِیل: جمع مقوال، من یحسن القول.</w:t>
      </w:r>
    </w:p>
    <w:p>
      <w:pPr>
        <w:pStyle w:val="BookText"/>
      </w:pPr>
      <w:r>
        <w:rPr>
          <w:rFonts w:ascii="IRNazanin" w:hAnsi="IRNazanin" w:eastAsia="IRNazanin" w:cs="IRNazanin"/>
          <w:lang w:bidi="fa-IR"/>
          <w:color w:val="111111"/>
          <w:sz w:val="28"/>
          <w:szCs w:val="28"/>
          <w:rtl/>
        </w:rPr>
        <w:t xml:space="preserve">(1600)مَتَارِیک: جمع متراک المبالغ فی الترک.</w:t>
      </w:r>
    </w:p>
    <w:p>
      <w:pPr>
        <w:pStyle w:val="BookText"/>
      </w:pPr>
      <w:r>
        <w:rPr>
          <w:rFonts w:ascii="IRNazanin" w:hAnsi="IRNazanin" w:eastAsia="IRNazanin" w:cs="IRNazanin"/>
          <w:lang w:bidi="fa-IR"/>
          <w:color w:val="111111"/>
          <w:sz w:val="28"/>
          <w:szCs w:val="28"/>
          <w:rtl/>
        </w:rPr>
        <w:t xml:space="preserve">(1601)القُدُم - بضمتین - المضیّ أمام، أی سابقین.</w:t>
      </w:r>
    </w:p>
    <w:p>
      <w:pPr>
        <w:pStyle w:val="BookText"/>
      </w:pPr>
      <w:r>
        <w:rPr>
          <w:rFonts w:ascii="IRNazanin" w:hAnsi="IRNazanin" w:eastAsia="IRNazanin" w:cs="IRNazanin"/>
          <w:lang w:bidi="fa-IR"/>
          <w:color w:val="111111"/>
          <w:sz w:val="28"/>
          <w:szCs w:val="28"/>
          <w:rtl/>
        </w:rPr>
        <w:t xml:space="preserve">(1602)الوَجیِف: ضرب من سیر الخیل و الإبل. و أوجف خیله. سیّرها بهذا النوع، و المراد السرعة.</w:t>
      </w:r>
    </w:p>
    <w:p>
      <w:pPr>
        <w:pStyle w:val="BookText"/>
      </w:pPr>
      <w:r>
        <w:rPr>
          <w:rFonts w:ascii="Amiri" w:hAnsi="Amiri" w:eastAsia="Amiri" w:cs="Amiri"/>
          <w:lang w:bidi="ar-SA"/>
          <w:color w:val="111111"/>
          <w:sz w:val="28"/>
          <w:szCs w:val="28"/>
          <w:rtl/>
        </w:rPr>
        <w:t xml:space="preserve">(1603)المَحَجّة: الطریق المستقیمة.</w:t>
      </w:r>
    </w:p>
    <w:p>
      <w:pPr>
        <w:pStyle w:val="BookText"/>
      </w:pPr>
      <w:r>
        <w:rPr>
          <w:rFonts w:ascii="IRNazanin" w:hAnsi="IRNazanin" w:eastAsia="IRNazanin" w:cs="IRNazanin"/>
          <w:lang w:bidi="fa-IR"/>
          <w:color w:val="111111"/>
          <w:sz w:val="28"/>
          <w:szCs w:val="28"/>
          <w:rtl/>
        </w:rPr>
        <w:t xml:space="preserve">(1604) «الکرامة الباردة»: من قولهم «عیش بارد»: أی هنیء.</w:t>
      </w:r>
    </w:p>
    <w:p>
      <w:pPr>
        <w:pStyle w:val="BookText"/>
      </w:pPr>
      <w:r>
        <w:rPr>
          <w:rFonts w:ascii="IRNazanin" w:hAnsi="IRNazanin" w:eastAsia="IRNazanin" w:cs="IRNazanin"/>
          <w:lang w:bidi="fa-IR"/>
          <w:color w:val="111111"/>
          <w:sz w:val="28"/>
          <w:szCs w:val="28"/>
          <w:rtl/>
        </w:rPr>
        <w:t xml:space="preserve">(1605)الذّیّال: الطویل القدّ، الطویل الذّیل، المتبختر فی مشیته.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(1606)کَرُمَ الشیء کحسن یحسن أی عزّ و نفس.</w:t>
      </w:r>
    </w:p>
    <w:p>
      <w:pPr>
        <w:pStyle w:val="BookText"/>
      </w:pPr>
      <w:r>
        <w:rPr>
          <w:rFonts w:ascii="IRNazanin" w:hAnsi="IRNazanin" w:eastAsia="IRNazanin" w:cs="IRNazanin"/>
          <w:lang w:bidi="fa-IR"/>
          <w:color w:val="111111"/>
          <w:sz w:val="28"/>
          <w:szCs w:val="28"/>
          <w:rtl/>
        </w:rPr>
        <w:t xml:space="preserve">(1607)الجُنَن - بضم ففتح - جمع جنّة بالضم، و هی الوقایة.</w:t>
      </w:r>
    </w:p>
    <w:p>
      <w:pPr>
        <w:pStyle w:val="BookText"/>
      </w:pPr>
      <w:r>
        <w:rPr>
          <w:rFonts w:ascii="Amiri" w:hAnsi="Amiri" w:eastAsia="Amiri" w:cs="Amiri"/>
          <w:lang w:bidi="ar-SA"/>
          <w:color w:val="111111"/>
          <w:sz w:val="28"/>
          <w:szCs w:val="28"/>
          <w:rtl/>
        </w:rPr>
        <w:t xml:space="preserve">(1608)البأس: الشدة.</w:t>
      </w:r>
    </w:p>
    <w:p>
      <w:pPr>
        <w:pStyle w:val="BookText"/>
      </w:pPr>
      <w:r>
        <w:rPr>
          <w:rFonts w:ascii="Amiri" w:hAnsi="Amiri" w:eastAsia="Amiri" w:cs="Amiri"/>
          <w:lang w:bidi="ar-SA"/>
          <w:color w:val="111111"/>
          <w:sz w:val="28"/>
          <w:szCs w:val="28"/>
          <w:rtl/>
        </w:rPr>
        <w:t xml:space="preserve">(1609)بطانة الرجل: خواصّه و أصحاب سرّه.</w:t>
      </w:r>
    </w:p>
    <w:p>
      <w:pPr>
        <w:pStyle w:val="BookText"/>
      </w:pPr>
      <w:r>
        <w:rPr>
          <w:rFonts w:ascii="Amiri" w:hAnsi="Amiri" w:eastAsia="Amiri" w:cs="Amiri"/>
          <w:lang w:bidi="ar-SA"/>
          <w:color w:val="111111"/>
          <w:sz w:val="28"/>
          <w:szCs w:val="28"/>
          <w:rtl/>
        </w:rPr>
        <w:t xml:space="preserve">(1610)سَدّده: وفّقه للسداد.</w:t>
      </w:r>
    </w:p>
    <w:p>
      <w:pPr>
        <w:pStyle w:val="BookText"/>
      </w:pPr>
      <w:r>
        <w:rPr>
          <w:rFonts w:ascii="IRNazanin" w:hAnsi="IRNazanin" w:eastAsia="IRNazanin" w:cs="IRNazanin"/>
          <w:lang w:bidi="fa-IR"/>
          <w:color w:val="111111"/>
          <w:sz w:val="28"/>
          <w:szCs w:val="28"/>
          <w:rtl/>
        </w:rPr>
        <w:t xml:space="preserve">(1611)القِدْح - بکسر القاف - السهم قبل أن یراش و ینصل.</w:t>
      </w:r>
    </w:p>
    <w:p>
      <w:pPr>
        <w:pStyle w:val="BookText"/>
      </w:pPr>
      <w:r>
        <w:rPr>
          <w:rFonts w:ascii="IRNazanin" w:hAnsi="IRNazanin" w:eastAsia="IRNazanin" w:cs="IRNazanin"/>
          <w:lang w:bidi="fa-IR"/>
          <w:color w:val="111111"/>
          <w:sz w:val="28"/>
          <w:szCs w:val="28"/>
          <w:rtl/>
        </w:rPr>
        <w:t xml:space="preserve">(1612)الجَفِیر: الکنانة توضع فیها السهام.</w:t>
      </w:r>
    </w:p>
    <w:p>
      <w:pPr>
        <w:pStyle w:val="BookText"/>
      </w:pPr>
      <w:r>
        <w:rPr>
          <w:rFonts w:ascii="Amiri" w:hAnsi="Amiri" w:eastAsia="Amiri" w:cs="Amiri"/>
          <w:lang w:bidi="ar-SA"/>
          <w:color w:val="111111"/>
          <w:sz w:val="28"/>
          <w:szCs w:val="28"/>
          <w:rtl/>
        </w:rPr>
        <w:t xml:space="preserve">(1613)اسْتَحَارَ: تردّد و اضطرب.</w:t>
      </w:r>
    </w:p>
    <w:p>
      <w:pPr>
        <w:pStyle w:val="BookText"/>
      </w:pPr>
      <w:r>
        <w:rPr>
          <w:rFonts w:ascii="IRNazanin" w:hAnsi="IRNazanin" w:eastAsia="IRNazanin" w:cs="IRNazanin"/>
          <w:lang w:bidi="fa-IR"/>
          <w:color w:val="111111"/>
          <w:sz w:val="28"/>
          <w:szCs w:val="28"/>
          <w:rtl/>
        </w:rPr>
        <w:t xml:space="preserve">(1614)الثّفال - بکسر الثاء - جلد یبسط و یوضع الرّحا فوقه فیطحن بالید لیسقط علیه الدقیق.</w:t>
      </w:r>
    </w:p>
    <w:p>
      <w:pPr>
        <w:pStyle w:val="BookText"/>
      </w:pPr>
      <w:r>
        <w:rPr>
          <w:rFonts w:ascii="Amiri" w:hAnsi="Amiri" w:eastAsia="Amiri" w:cs="Amiri"/>
          <w:lang w:bidi="ar-SA"/>
          <w:color w:val="111111"/>
          <w:sz w:val="28"/>
          <w:szCs w:val="28"/>
          <w:rtl/>
        </w:rPr>
        <w:t xml:space="preserve">(1615)حُمّ: قدّر.</w:t>
      </w:r>
    </w:p>
    <w:p>
      <w:pPr>
        <w:pStyle w:val="BookText"/>
      </w:pPr>
      <w:r>
        <w:rPr>
          <w:rFonts w:ascii="IRNazanin" w:hAnsi="IRNazanin" w:eastAsia="IRNazanin" w:cs="IRNazanin"/>
          <w:lang w:bidi="fa-IR"/>
          <w:color w:val="111111"/>
          <w:sz w:val="28"/>
          <w:szCs w:val="28"/>
          <w:rtl/>
        </w:rPr>
        <w:t xml:space="preserve">(1616)قَرّبت رکابی: حزمت إبلی و أحضرتها للرکوب.</w:t>
      </w:r>
    </w:p>
    <w:p>
      <w:pPr>
        <w:pStyle w:val="BookText"/>
      </w:pPr>
      <w:r>
        <w:rPr>
          <w:rFonts w:ascii="Amiri" w:hAnsi="Amiri" w:eastAsia="Amiri" w:cs="Amiri"/>
          <w:lang w:bidi="ar-SA"/>
          <w:color w:val="111111"/>
          <w:sz w:val="28"/>
          <w:szCs w:val="28"/>
          <w:rtl/>
        </w:rPr>
        <w:t xml:space="preserve">(1617)شَخَصْتُ: بعدت عنکم و تخلیت عن أمر الخلافة.</w:t>
      </w:r>
    </w:p>
    <w:p>
      <w:pPr>
        <w:pStyle w:val="BookText"/>
      </w:pPr>
      <w:r>
        <w:rPr>
          <w:rFonts w:ascii="IRNazanin" w:hAnsi="IRNazanin" w:eastAsia="IRNazanin" w:cs="IRNazanin"/>
          <w:lang w:bidi="fa-IR"/>
          <w:color w:val="111111"/>
          <w:sz w:val="28"/>
          <w:szCs w:val="28"/>
          <w:rtl/>
        </w:rPr>
        <w:t xml:space="preserve">(1618)الغَنَاء - بالفتح و المد - النفع.</w:t>
      </w:r>
    </w:p>
    <w:p>
      <w:pPr>
        <w:pStyle w:val="BookText"/>
      </w:pPr>
      <w:r>
        <w:rPr>
          <w:rFonts w:ascii="IRNazanin" w:hAnsi="IRNazanin" w:eastAsia="IRNazanin" w:cs="IRNazanin"/>
          <w:lang w:bidi="fa-IR"/>
          <w:color w:val="111111"/>
          <w:sz w:val="28"/>
          <w:szCs w:val="28"/>
          <w:rtl/>
        </w:rPr>
        <w:t xml:space="preserve">(1619) «الهالک» هنا: الذی حتّم هلاکه لتمکن الفساد من طبعه و جبلّته.</w:t>
      </w:r>
    </w:p>
    <w:p>
      <w:pPr>
        <w:pStyle w:val="BookText"/>
      </w:pPr>
      <w:r>
        <w:rPr>
          <w:rFonts w:ascii="IRNazanin" w:hAnsi="IRNazanin" w:eastAsia="IRNazanin" w:cs="IRNazanin"/>
          <w:lang w:bidi="fa-IR"/>
          <w:color w:val="111111"/>
          <w:sz w:val="28"/>
          <w:szCs w:val="28"/>
          <w:rtl/>
        </w:rPr>
        <w:t xml:space="preserve">(1620)العِدَات - جمع عدة - بمعنی الوعد.</w:t>
      </w:r>
    </w:p>
    <w:p>
      <w:pPr>
        <w:pStyle w:val="BookText"/>
      </w:pPr>
      <w:r>
        <w:rPr>
          <w:rFonts w:ascii="IRNazanin" w:hAnsi="IRNazanin" w:eastAsia="IRNazanin" w:cs="IRNazanin"/>
          <w:lang w:bidi="fa-IR"/>
          <w:color w:val="111111"/>
          <w:sz w:val="28"/>
          <w:szCs w:val="28"/>
          <w:rtl/>
        </w:rPr>
        <w:t xml:space="preserve">(1621)قاصدة: مستقیمة.</w:t>
      </w:r>
    </w:p>
    <w:p>
      <w:pPr>
        <w:pStyle w:val="BookText"/>
      </w:pPr>
      <w:r>
        <w:rPr>
          <w:rFonts w:ascii="Amiri" w:hAnsi="Amiri" w:eastAsia="Amiri" w:cs="Amiri"/>
          <w:lang w:bidi="ar-SA"/>
          <w:color w:val="111111"/>
          <w:sz w:val="28"/>
          <w:szCs w:val="28"/>
          <w:rtl/>
        </w:rPr>
        <w:t xml:space="preserve">(1622)عازِبُهُ: غائبه.</w:t>
      </w:r>
    </w:p>
    <w:p>
      <w:pPr>
        <w:pStyle w:val="BookText"/>
      </w:pPr>
      <w:r>
        <w:rPr>
          <w:rFonts w:ascii="Amiri" w:hAnsi="Amiri" w:eastAsia="Amiri" w:cs="Amiri"/>
          <w:lang w:bidi="ar-SA"/>
          <w:color w:val="111111"/>
          <w:sz w:val="28"/>
          <w:szCs w:val="28"/>
          <w:rtl/>
        </w:rPr>
        <w:t xml:space="preserve">(1623)عَوِزَ الشیء - کفرح - أی لم یوجد.</w:t>
      </w:r>
    </w:p>
    <w:p>
      <w:pPr>
        <w:pStyle w:val="BookText"/>
      </w:pPr>
      <w:r>
        <w:rPr>
          <w:rFonts w:ascii="IRNazanin" w:hAnsi="IRNazanin" w:eastAsia="IRNazanin" w:cs="IRNazanin"/>
          <w:lang w:bidi="fa-IR"/>
          <w:color w:val="111111"/>
          <w:sz w:val="28"/>
          <w:szCs w:val="28"/>
          <w:rtl/>
        </w:rPr>
        <w:t xml:space="preserve">(1624)الصّدِید: ماء الجرح الرقیق، و الحمیم.</w:t>
      </w:r>
    </w:p>
    <w:p>
      <w:pPr>
        <w:pStyle w:val="BookText"/>
      </w:pPr>
      <w:r>
        <w:rPr>
          <w:rFonts w:ascii="IRNazanin" w:hAnsi="IRNazanin" w:eastAsia="IRNazanin" w:cs="IRNazanin"/>
          <w:lang w:bidi="fa-IR"/>
          <w:color w:val="111111"/>
          <w:sz w:val="28"/>
          <w:szCs w:val="28"/>
          <w:rtl/>
        </w:rPr>
        <w:t xml:space="preserve">(1625)اللسان الصالح: الذّکر الحسن.</w:t>
      </w:r>
    </w:p>
    <w:p>
      <w:pPr>
        <w:pStyle w:val="BookText"/>
      </w:pPr>
      <w:r>
        <w:rPr>
          <w:rFonts w:ascii="IRNazanin" w:hAnsi="IRNazanin" w:eastAsia="IRNazanin" w:cs="IRNazanin"/>
          <w:lang w:bidi="fa-IR"/>
          <w:color w:val="111111"/>
          <w:sz w:val="28"/>
          <w:szCs w:val="28"/>
          <w:rtl/>
        </w:rPr>
        <w:t xml:space="preserve">(1626)یرید «بالعُقْدة» ما حصل علیه التعاقد.</w:t>
      </w:r>
    </w:p>
    <w:p>
      <w:pPr>
        <w:pStyle w:val="BookText"/>
      </w:pPr>
      <w:r>
        <w:rPr>
          <w:rFonts w:ascii="IRNazanin" w:hAnsi="IRNazanin" w:eastAsia="IRNazanin" w:cs="IRNazanin"/>
          <w:lang w:bidi="fa-IR"/>
          <w:color w:val="111111"/>
          <w:sz w:val="28"/>
          <w:szCs w:val="28"/>
          <w:rtl/>
        </w:rPr>
        <w:t xml:space="preserve">(1627)الضَلْع - بفتح الضاد و تسکین اللام -: المیل. و أصل المثل:</w:t>
      </w:r>
    </w:p>
    <w:p>
      <w:pPr>
        <w:pStyle w:val="BookText"/>
      </w:pPr>
      <w:r>
        <w:rPr>
          <w:rFonts w:ascii="IRNazanin" w:hAnsi="IRNazanin" w:eastAsia="IRNazanin" w:cs="IRNazanin"/>
          <w:lang w:bidi="fa-IR"/>
          <w:color w:val="111111"/>
          <w:sz w:val="28"/>
          <w:szCs w:val="28"/>
          <w:rtl/>
        </w:rPr>
        <w:t xml:space="preserve">«لا تنقش الشوکة بالشوکة، فان ضلعها معها» یضرب للرجل یخاصم آخر و یستعین علیه بمن هو من قرابته أو أهل مشربه. و نقش الشوکة:</w:t>
      </w:r>
    </w:p>
    <w:p>
      <w:pPr>
        <w:pStyle w:val="BookText"/>
      </w:pPr>
      <w:r>
        <w:rPr>
          <w:rFonts w:ascii="IRNazanin" w:hAnsi="IRNazanin" w:eastAsia="IRNazanin" w:cs="IRNazanin"/>
          <w:lang w:bidi="fa-IR"/>
          <w:color w:val="111111"/>
          <w:sz w:val="28"/>
          <w:szCs w:val="28"/>
          <w:rtl/>
        </w:rPr>
        <w:t xml:space="preserve">إخراجها من العضو تدخل فیه.</w:t>
      </w:r>
    </w:p>
    <w:p>
      <w:pPr>
        <w:pStyle w:val="BookText"/>
      </w:pPr>
      <w:r>
        <w:rPr>
          <w:rFonts w:ascii="IRNazanin" w:hAnsi="IRNazanin" w:eastAsia="IRNazanin" w:cs="IRNazanin"/>
          <w:lang w:bidi="fa-IR"/>
          <w:color w:val="111111"/>
          <w:sz w:val="28"/>
          <w:szCs w:val="28"/>
          <w:rtl/>
        </w:rPr>
        <w:t xml:space="preserve">(1628)الدّاء الدّوِیّ: بفتح فکسر - المؤلم الشدید. و قد وصف بما هو من لفظه.</w:t>
      </w:r>
    </w:p>
    <w:p>
      <w:pPr>
        <w:pStyle w:val="BookText"/>
      </w:pPr>
      <w:r>
        <w:rPr>
          <w:rFonts w:ascii="Amiri" w:hAnsi="Amiri" w:eastAsia="Amiri" w:cs="Amiri"/>
          <w:lang w:bidi="ar-SA"/>
          <w:color w:val="111111"/>
          <w:sz w:val="28"/>
          <w:szCs w:val="28"/>
          <w:rtl/>
        </w:rPr>
        <w:t xml:space="preserve">(1629)کَلّتْ: ضعفت. و النّزعة:</w:t>
      </w:r>
    </w:p>
    <w:p>
      <w:pPr>
        <w:pStyle w:val="BookText"/>
      </w:pPr>
      <w:r>
        <w:rPr>
          <w:rFonts w:ascii="IRNazanin" w:hAnsi="IRNazanin" w:eastAsia="IRNazanin" w:cs="IRNazanin"/>
          <w:lang w:bidi="fa-IR"/>
          <w:color w:val="111111"/>
          <w:sz w:val="28"/>
          <w:szCs w:val="28"/>
          <w:rtl/>
        </w:rPr>
        <w:t xml:space="preserve">جمع نازع.</w:t>
      </w:r>
    </w:p>
    <w:p>
      <w:pPr>
        <w:pStyle w:val="BookText"/>
      </w:pPr>
      <w:r>
        <w:rPr>
          <w:rFonts w:ascii="Amiri" w:hAnsi="Amiri" w:eastAsia="Amiri" w:cs="Amiri"/>
          <w:lang w:bidi="ar-SA"/>
          <w:color w:val="111111"/>
          <w:sz w:val="28"/>
          <w:szCs w:val="28"/>
          <w:rtl/>
        </w:rPr>
        <w:t xml:space="preserve">(1630)الأشْطَان: جمع شطن، و هو الحبل. و الرّکیّ: جمع رکیّة، و هی البئر.</w:t>
      </w:r>
    </w:p>
    <w:p>
      <w:pPr>
        <w:pStyle w:val="BookText"/>
      </w:pPr>
      <w:r>
        <w:rPr>
          <w:rFonts w:ascii="IRNazanin" w:hAnsi="IRNazanin" w:eastAsia="IRNazanin" w:cs="IRNazanin"/>
          <w:lang w:bidi="fa-IR"/>
          <w:color w:val="111111"/>
          <w:sz w:val="28"/>
          <w:szCs w:val="28"/>
          <w:rtl/>
        </w:rPr>
        <w:t xml:space="preserve">(1631)اللِّقاح: جمع لقوح، و هی الناقة. و ولهها إلی أولادها:</w:t>
      </w:r>
    </w:p>
    <w:p>
      <w:pPr>
        <w:pStyle w:val="BookText"/>
      </w:pPr>
      <w:r>
        <w:rPr>
          <w:rFonts w:ascii="IRNazanin" w:hAnsi="IRNazanin" w:eastAsia="IRNazanin" w:cs="IRNazanin"/>
          <w:lang w:bidi="fa-IR"/>
          <w:color w:val="111111"/>
          <w:sz w:val="28"/>
          <w:szCs w:val="28"/>
          <w:rtl/>
        </w:rPr>
        <w:t xml:space="preserve">فزعها إلیها إذا فارقتها.</w:t>
      </w:r>
    </w:p>
    <w:p>
      <w:pPr>
        <w:pStyle w:val="BookText"/>
      </w:pPr>
      <w:r>
        <w:rPr>
          <w:rFonts w:ascii="IRNazanin" w:hAnsi="IRNazanin" w:eastAsia="IRNazanin" w:cs="IRNazanin"/>
          <w:lang w:bidi="fa-IR"/>
          <w:color w:val="111111"/>
          <w:sz w:val="28"/>
          <w:szCs w:val="28"/>
          <w:rtl/>
        </w:rPr>
        <w:t xml:space="preserve">(1632) «لا تُبَشّرُون بالأحیاء»: إذا قیل لهم: نجا فلان فبقی حیاء لا یفرحون، لأن أفضل الحیاة عندهم الموت فی سبیل الحق.</w:t>
      </w:r>
    </w:p>
    <w:p>
      <w:pPr>
        <w:pStyle w:val="BookText"/>
      </w:pPr>
      <w:r>
        <w:rPr>
          <w:rFonts w:ascii="IRNazanin" w:hAnsi="IRNazanin" w:eastAsia="IRNazanin" w:cs="IRNazanin"/>
          <w:lang w:bidi="fa-IR"/>
          <w:color w:val="111111"/>
          <w:sz w:val="28"/>
          <w:szCs w:val="28"/>
          <w:rtl/>
        </w:rPr>
        <w:t xml:space="preserve">(1633) «لا یُعَزّوْن عن المَوْتی»: لا یحزنون إذا قیل لهم: مات فلان، فان الموت عندهم حیاة السعادة الأبدیة.</w:t>
      </w:r>
    </w:p>
    <w:p>
      <w:pPr>
        <w:pStyle w:val="BookText"/>
      </w:pPr>
      <w:r>
        <w:rPr>
          <w:rFonts w:ascii="IRNazanin" w:hAnsi="IRNazanin" w:eastAsia="IRNazanin" w:cs="IRNazanin"/>
          <w:lang w:bidi="fa-IR"/>
          <w:color w:val="111111"/>
          <w:sz w:val="28"/>
          <w:szCs w:val="28"/>
          <w:rtl/>
        </w:rPr>
        <w:t xml:space="preserve">(1634) «مُرْهُ العیون» جمع أمره، و هو علی صیغة أفعل الذی یجمع علی فعل، کأحمر و حمر، مأخوذ من «مرهت عینه» إذا فسدت أو ابیضّت حمالیقها.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(1635)خُمْص البطون: ضوامرها.</w:t>
      </w:r>
    </w:p>
    <w:p>
      <w:pPr>
        <w:pStyle w:val="BookText"/>
      </w:pPr>
      <w:r>
        <w:rPr>
          <w:rFonts w:ascii="Amiri" w:hAnsi="Amiri" w:eastAsia="Amiri" w:cs="Amiri"/>
          <w:lang w:bidi="ar-SA"/>
          <w:color w:val="111111"/>
          <w:sz w:val="28"/>
          <w:szCs w:val="28"/>
          <w:rtl/>
        </w:rPr>
        <w:t xml:space="preserve">(1636)ذَبُلَتْ شفَتُهُ: جفّت و یبست لذهاب الرّیق.</w:t>
      </w:r>
    </w:p>
    <w:p>
      <w:pPr>
        <w:pStyle w:val="BookText"/>
      </w:pPr>
      <w:r>
        <w:rPr>
          <w:rFonts w:ascii="Amiri" w:hAnsi="Amiri" w:eastAsia="Amiri" w:cs="Amiri"/>
          <w:lang w:bidi="ar-SA"/>
          <w:color w:val="111111"/>
          <w:sz w:val="28"/>
          <w:szCs w:val="28"/>
          <w:rtl/>
        </w:rPr>
        <w:t xml:space="preserve">(1637)یُسَنّی: یسهّل.</w:t>
      </w:r>
    </w:p>
    <w:p>
      <w:pPr>
        <w:pStyle w:val="BookText"/>
      </w:pPr>
      <w:r>
        <w:rPr>
          <w:rFonts w:ascii="Amiri" w:hAnsi="Amiri" w:eastAsia="Amiri" w:cs="Amiri"/>
          <w:lang w:bidi="ar-SA"/>
          <w:color w:val="111111"/>
          <w:sz w:val="28"/>
          <w:szCs w:val="28"/>
          <w:rtl/>
        </w:rPr>
        <w:t xml:space="preserve">(1638)فاصْدِفُوا: فأعرضوا.</w:t>
      </w:r>
    </w:p>
    <w:p>
      <w:pPr>
        <w:pStyle w:val="BookText"/>
      </w:pPr>
      <w:r>
        <w:rPr>
          <w:rFonts w:ascii="Amiri" w:hAnsi="Amiri" w:eastAsia="Amiri" w:cs="Amiri"/>
          <w:lang w:bidi="ar-SA"/>
          <w:color w:val="111111"/>
          <w:sz w:val="28"/>
          <w:szCs w:val="28"/>
          <w:rtl/>
        </w:rPr>
        <w:t xml:space="preserve">(1639)نَزَغاته: وساوسه.</w:t>
      </w:r>
    </w:p>
    <w:p>
      <w:pPr>
        <w:pStyle w:val="BookText"/>
      </w:pPr>
      <w:r>
        <w:rPr>
          <w:rFonts w:ascii="IRNazanin" w:hAnsi="IRNazanin" w:eastAsia="IRNazanin" w:cs="IRNazanin"/>
          <w:lang w:bidi="fa-IR"/>
          <w:color w:val="111111"/>
          <w:sz w:val="28"/>
          <w:szCs w:val="28"/>
          <w:rtl/>
        </w:rPr>
        <w:t xml:space="preserve">(1640)اعْقِلُوها: احبسوها علی أنفسکم لا تترکوها فتضیع منکم.</w:t>
      </w:r>
    </w:p>
    <w:p>
      <w:pPr>
        <w:pStyle w:val="BookText"/>
      </w:pPr>
      <w:r>
        <w:rPr>
          <w:rFonts w:ascii="IRNazanin" w:hAnsi="IRNazanin" w:eastAsia="IRNazanin" w:cs="IRNazanin"/>
          <w:lang w:bidi="fa-IR"/>
          <w:color w:val="111111"/>
          <w:sz w:val="28"/>
          <w:szCs w:val="28"/>
          <w:rtl/>
        </w:rPr>
        <w:t xml:space="preserve">(1641)المراد من الخَصْلة - بفتح الخاء - هنا الوسیلة.</w:t>
      </w:r>
    </w:p>
    <w:p>
      <w:pPr>
        <w:pStyle w:val="BookText"/>
      </w:pPr>
      <w:r>
        <w:rPr>
          <w:rFonts w:ascii="Amiri" w:hAnsi="Amiri" w:eastAsia="Amiri" w:cs="Amiri"/>
          <w:lang w:bidi="ar-SA"/>
          <w:color w:val="111111"/>
          <w:sz w:val="28"/>
          <w:szCs w:val="28"/>
          <w:rtl/>
        </w:rPr>
        <w:t xml:space="preserve">(1642)لمّ شَعَثَهُ: جمع أمره.</w:t>
      </w:r>
    </w:p>
    <w:p>
      <w:pPr>
        <w:pStyle w:val="BookText"/>
      </w:pPr>
      <w:r>
        <w:rPr>
          <w:rFonts w:ascii="IRNazanin" w:hAnsi="IRNazanin" w:eastAsia="IRNazanin" w:cs="IRNazanin"/>
          <w:lang w:bidi="fa-IR"/>
          <w:color w:val="111111"/>
          <w:sz w:val="28"/>
          <w:szCs w:val="28"/>
          <w:rtl/>
        </w:rPr>
        <w:t xml:space="preserve">(1643)نتدانی بها: نتقارب إلی ما بقی بیننا من علائق الارتباط.</w:t>
      </w:r>
    </w:p>
    <w:p>
      <w:pPr>
        <w:pStyle w:val="BookText"/>
      </w:pPr>
      <w:r>
        <w:rPr>
          <w:rFonts w:ascii="Amiri" w:hAnsi="Amiri" w:eastAsia="Amiri" w:cs="Amiri"/>
          <w:lang w:bidi="ar-SA"/>
          <w:color w:val="111111"/>
          <w:sz w:val="28"/>
          <w:szCs w:val="28"/>
          <w:rtl/>
        </w:rPr>
        <w:t xml:space="preserve">(1644)رَبَاطَة الجأش: قوة القلب عند لقاء الأعداء.</w:t>
      </w:r>
    </w:p>
    <w:p>
      <w:pPr>
        <w:pStyle w:val="BookText"/>
      </w:pPr>
      <w:r>
        <w:rPr>
          <w:rFonts w:ascii="Amiri" w:hAnsi="Amiri" w:eastAsia="Amiri" w:cs="Amiri"/>
          <w:lang w:bidi="ar-SA"/>
          <w:color w:val="111111"/>
          <w:sz w:val="28"/>
          <w:szCs w:val="28"/>
          <w:rtl/>
        </w:rPr>
        <w:t xml:space="preserve">(1645)الفَشَل: الجبن و الضعف.</w:t>
      </w:r>
    </w:p>
    <w:p>
      <w:pPr>
        <w:pStyle w:val="BookText"/>
      </w:pPr>
      <w:r>
        <w:rPr>
          <w:rFonts w:ascii="Amiri" w:hAnsi="Amiri" w:eastAsia="Amiri" w:cs="Amiri"/>
          <w:lang w:bidi="ar-SA"/>
          <w:color w:val="111111"/>
          <w:sz w:val="28"/>
          <w:szCs w:val="28"/>
          <w:rtl/>
        </w:rPr>
        <w:t xml:space="preserve">(1646)فَلْیَذُبّ: فلیدفع.</w:t>
      </w:r>
    </w:p>
    <w:p>
      <w:pPr>
        <w:pStyle w:val="BookText"/>
      </w:pPr>
      <w:r>
        <w:rPr>
          <w:rFonts w:ascii="Amiri" w:hAnsi="Amiri" w:eastAsia="Amiri" w:cs="Amiri"/>
          <w:lang w:bidi="ar-SA"/>
          <w:color w:val="111111"/>
          <w:sz w:val="28"/>
          <w:szCs w:val="28"/>
          <w:rtl/>
        </w:rPr>
        <w:t xml:space="preserve">(1647)النّجْدَة - بالفتح - الشجاعة.</w:t>
      </w:r>
    </w:p>
    <w:p>
      <w:pPr>
        <w:pStyle w:val="BookText"/>
      </w:pPr>
      <w:r>
        <w:rPr>
          <w:rFonts w:ascii="IRNazanin" w:hAnsi="IRNazanin" w:eastAsia="IRNazanin" w:cs="IRNazanin"/>
          <w:lang w:bidi="fa-IR"/>
          <w:color w:val="111111"/>
          <w:sz w:val="28"/>
          <w:szCs w:val="28"/>
          <w:rtl/>
        </w:rPr>
        <w:t xml:space="preserve">(1648)کَشِیش الضّباب: هو احتکاک جلودها عند ازدحامها. و الضّباب بکسر الضاد - جمع ضبّ، و هو الحیوان المعروف.</w:t>
      </w:r>
    </w:p>
    <w:p>
      <w:pPr>
        <w:pStyle w:val="BookText"/>
      </w:pPr>
      <w:r>
        <w:rPr>
          <w:rFonts w:ascii="Amiri" w:hAnsi="Amiri" w:eastAsia="Amiri" w:cs="Amiri"/>
          <w:lang w:bidi="ar-SA"/>
          <w:color w:val="111111"/>
          <w:sz w:val="28"/>
          <w:szCs w:val="28"/>
          <w:rtl/>
        </w:rPr>
        <w:t xml:space="preserve">(1649)تَلَوّمَ: توقّف و تباطأ.</w:t>
      </w:r>
    </w:p>
    <w:p>
      <w:pPr>
        <w:pStyle w:val="BookText"/>
      </w:pPr>
      <w:r>
        <w:rPr>
          <w:rFonts w:ascii="IRNazanin" w:hAnsi="IRNazanin" w:eastAsia="IRNazanin" w:cs="IRNazanin"/>
          <w:lang w:bidi="fa-IR"/>
          <w:color w:val="111111"/>
          <w:sz w:val="28"/>
          <w:szCs w:val="28"/>
          <w:rtl/>
        </w:rPr>
        <w:t xml:space="preserve">(1650)الدارع: لا بس الدّرع.</w:t>
      </w:r>
    </w:p>
    <w:p>
      <w:pPr>
        <w:pStyle w:val="BookText"/>
      </w:pPr>
      <w:r>
        <w:rPr>
          <w:rFonts w:ascii="IRNazanin" w:hAnsi="IRNazanin" w:eastAsia="IRNazanin" w:cs="IRNazanin"/>
          <w:lang w:bidi="fa-IR"/>
          <w:color w:val="111111"/>
          <w:sz w:val="28"/>
          <w:szCs w:val="28"/>
          <w:rtl/>
        </w:rPr>
        <w:t xml:space="preserve">(1651)الحاسِر: من لا درع له.</w:t>
      </w:r>
    </w:p>
    <w:p>
      <w:pPr>
        <w:pStyle w:val="BookText"/>
      </w:pPr>
      <w:r>
        <w:rPr>
          <w:rFonts w:ascii="IRNazanin" w:hAnsi="IRNazanin" w:eastAsia="IRNazanin" w:cs="IRNazanin"/>
          <w:lang w:bidi="fa-IR"/>
          <w:color w:val="111111"/>
          <w:sz w:val="28"/>
          <w:szCs w:val="28"/>
          <w:rtl/>
        </w:rPr>
        <w:t xml:space="preserve">(1652)أنْبَی: صیغة أفعل التفضیل من «نبا السیف» إذا دفعته الصلابة من موقعه فلم یقطع.</w:t>
      </w:r>
    </w:p>
    <w:p>
      <w:pPr>
        <w:pStyle w:val="BookText"/>
      </w:pPr>
      <w:r>
        <w:rPr>
          <w:rFonts w:ascii="IRNazanin" w:hAnsi="IRNazanin" w:eastAsia="IRNazanin" w:cs="IRNazanin"/>
          <w:lang w:bidi="fa-IR"/>
          <w:color w:val="111111"/>
          <w:sz w:val="28"/>
          <w:szCs w:val="28"/>
          <w:rtl/>
        </w:rPr>
        <w:t xml:space="preserve">(1653)الهام: جمع هامة، و هی الرأس.</w:t>
      </w:r>
    </w:p>
    <w:p>
      <w:pPr>
        <w:pStyle w:val="BookText"/>
      </w:pPr>
      <w:r>
        <w:rPr>
          <w:rFonts w:ascii="IRNazanin" w:hAnsi="IRNazanin" w:eastAsia="IRNazanin" w:cs="IRNazanin"/>
          <w:lang w:bidi="fa-IR"/>
          <w:color w:val="111111"/>
          <w:sz w:val="28"/>
          <w:szCs w:val="28"/>
          <w:rtl/>
        </w:rPr>
        <w:t xml:space="preserve">(1654)الْتَوُوا: انعطفوا و أمیلوا جانبکم لتزلق الرماح و لا تنفذ فیکم أسنّتها.</w:t>
      </w:r>
    </w:p>
    <w:p>
      <w:pPr>
        <w:pStyle w:val="BookText"/>
      </w:pPr>
      <w:r>
        <w:rPr>
          <w:rFonts w:ascii="IRNazanin" w:hAnsi="IRNazanin" w:eastAsia="IRNazanin" w:cs="IRNazanin"/>
          <w:lang w:bidi="fa-IR"/>
          <w:color w:val="111111"/>
          <w:sz w:val="28"/>
          <w:szCs w:val="28"/>
          <w:rtl/>
        </w:rPr>
        <w:t xml:space="preserve">(1655)أمْوَرُ: أی أشدّ فعلا للمور، و هو الاضطراب الموجب للانزلاق و عدم النفوذ.</w:t>
      </w:r>
    </w:p>
    <w:p>
      <w:pPr>
        <w:pStyle w:val="BookText"/>
      </w:pPr>
      <w:r>
        <w:rPr>
          <w:rFonts w:ascii="IRNazanin" w:hAnsi="IRNazanin" w:eastAsia="IRNazanin" w:cs="IRNazanin"/>
          <w:lang w:bidi="fa-IR"/>
          <w:color w:val="111111"/>
          <w:sz w:val="28"/>
          <w:szCs w:val="28"/>
          <w:rtl/>
        </w:rPr>
        <w:t xml:space="preserve">(1656)الذِّمار: بکسر الذال، ما یلزم الرجل حفظه و حمایته من ماله و عرضه.</w:t>
      </w:r>
    </w:p>
    <w:p>
      <w:pPr>
        <w:pStyle w:val="BookText"/>
      </w:pPr>
      <w:r>
        <w:rPr>
          <w:rFonts w:ascii="IRNazanin" w:hAnsi="IRNazanin" w:eastAsia="IRNazanin" w:cs="IRNazanin"/>
          <w:lang w:bidi="fa-IR"/>
          <w:color w:val="111111"/>
          <w:sz w:val="28"/>
          <w:szCs w:val="28"/>
          <w:rtl/>
        </w:rPr>
        <w:t xml:space="preserve">(1657)حقائق: جمع حاقّة، و هی النازلة الثابتة.</w:t>
      </w:r>
    </w:p>
    <w:p>
      <w:pPr>
        <w:pStyle w:val="BookText"/>
      </w:pPr>
      <w:r>
        <w:rPr>
          <w:rFonts w:ascii="IRNazanin" w:hAnsi="IRNazanin" w:eastAsia="IRNazanin" w:cs="IRNazanin"/>
          <w:lang w:bidi="fa-IR"/>
          <w:color w:val="111111"/>
          <w:sz w:val="28"/>
          <w:szCs w:val="28"/>
          <w:rtl/>
        </w:rPr>
        <w:t xml:space="preserve">(1658)یَحُفّون بالرایات: أی یستدیرون حولها.</w:t>
      </w:r>
    </w:p>
    <w:p>
      <w:pPr>
        <w:pStyle w:val="BookText"/>
      </w:pPr>
      <w:r>
        <w:rPr>
          <w:rFonts w:ascii="IRNazanin" w:hAnsi="IRNazanin" w:eastAsia="IRNazanin" w:cs="IRNazanin"/>
          <w:lang w:bidi="fa-IR"/>
          <w:color w:val="111111"/>
          <w:sz w:val="28"/>
          <w:szCs w:val="28"/>
          <w:rtl/>
        </w:rPr>
        <w:t xml:space="preserve">(1659)یکتنفونها: یحیطون بها.</w:t>
      </w:r>
    </w:p>
    <w:p>
      <w:pPr>
        <w:pStyle w:val="BookText"/>
      </w:pPr>
      <w:r>
        <w:rPr>
          <w:rFonts w:ascii="Amiri" w:hAnsi="Amiri" w:eastAsia="Amiri" w:cs="Amiri"/>
          <w:lang w:bidi="ar-SA"/>
          <w:color w:val="111111"/>
          <w:sz w:val="28"/>
          <w:szCs w:val="28"/>
          <w:rtl/>
        </w:rPr>
        <w:t xml:space="preserve">(1660)حِفَافَیْها: جانبیها.</w:t>
      </w:r>
    </w:p>
    <w:p>
      <w:pPr>
        <w:pStyle w:val="BookText"/>
      </w:pPr>
      <w:r>
        <w:rPr>
          <w:rFonts w:ascii="Amiri" w:hAnsi="Amiri" w:eastAsia="Amiri" w:cs="Amiri"/>
          <w:lang w:bidi="ar-SA"/>
          <w:color w:val="111111"/>
          <w:sz w:val="28"/>
          <w:szCs w:val="28"/>
          <w:rtl/>
        </w:rPr>
        <w:t xml:space="preserve">(1661) «أجْزَأ امْرِؤ قِرْنَهُ»: فعل ماض فی معنی الأمر، أی:</w:t>
      </w:r>
    </w:p>
    <w:p>
      <w:pPr>
        <w:pStyle w:val="BookText"/>
      </w:pPr>
      <w:r>
        <w:rPr>
          <w:rFonts w:ascii="IRNazanin" w:hAnsi="IRNazanin" w:eastAsia="IRNazanin" w:cs="IRNazanin"/>
          <w:lang w:bidi="fa-IR"/>
          <w:color w:val="111111"/>
          <w:sz w:val="28"/>
          <w:szCs w:val="28"/>
          <w:rtl/>
        </w:rPr>
        <w:t xml:space="preserve">فلیکف کلّ منکم قرنه أی کفؤه، فیقتله.</w:t>
      </w:r>
    </w:p>
    <w:p>
      <w:pPr>
        <w:pStyle w:val="BookText"/>
      </w:pPr>
      <w:r>
        <w:rPr>
          <w:rFonts w:ascii="IRNazanin" w:hAnsi="IRNazanin" w:eastAsia="IRNazanin" w:cs="IRNazanin"/>
          <w:lang w:bidi="fa-IR"/>
          <w:color w:val="111111"/>
          <w:sz w:val="28"/>
          <w:szCs w:val="28"/>
          <w:rtl/>
        </w:rPr>
        <w:t xml:space="preserve">(1662) «لم یَکِلْ قِرْنهُ لأخیه»: لم یترک خصمه إلی أخیه فیجتمع علی أخیه خصمان فیغلبانه ثم ینقلبان علیه فیهلکانه.</w:t>
      </w:r>
    </w:p>
    <w:p>
      <w:pPr>
        <w:pStyle w:val="BookText"/>
      </w:pPr>
      <w:r>
        <w:rPr>
          <w:rFonts w:ascii="IRNazanin" w:hAnsi="IRNazanin" w:eastAsia="IRNazanin" w:cs="IRNazanin"/>
          <w:lang w:bidi="fa-IR"/>
          <w:color w:val="111111"/>
          <w:sz w:val="28"/>
          <w:szCs w:val="28"/>
          <w:rtl/>
        </w:rPr>
        <w:t xml:space="preserve">(1663)لَهامِیم: جمع لهمیم - بالکسر - الجواد السابق من الإنسان و الخیل.</w:t>
      </w:r>
    </w:p>
    <w:p>
      <w:pPr>
        <w:pStyle w:val="BookText"/>
      </w:pPr>
      <w:r>
        <w:rPr>
          <w:rFonts w:ascii="Amiri" w:hAnsi="Amiri" w:eastAsia="Amiri" w:cs="Amiri"/>
          <w:lang w:bidi="ar-SA"/>
          <w:color w:val="111111"/>
          <w:sz w:val="28"/>
          <w:szCs w:val="28"/>
          <w:rtl/>
        </w:rPr>
        <w:t xml:space="preserve">(1664)مَوْجِدَته: غضبه.</w:t>
      </w:r>
    </w:p>
    <w:p>
      <w:pPr>
        <w:pStyle w:val="BookText"/>
      </w:pPr>
      <w:r>
        <w:rPr>
          <w:rFonts w:ascii="IRNazanin" w:hAnsi="IRNazanin" w:eastAsia="IRNazanin" w:cs="IRNazanin"/>
          <w:lang w:bidi="fa-IR"/>
          <w:color w:val="111111"/>
          <w:sz w:val="28"/>
          <w:szCs w:val="28"/>
          <w:rtl/>
        </w:rPr>
        <w:t xml:space="preserve">(1665)العَوالی: الرماح.</w:t>
      </w:r>
    </w:p>
    <w:p>
      <w:pPr>
        <w:pStyle w:val="BookText"/>
      </w:pPr>
      <w:r>
        <w:rPr>
          <w:rFonts w:ascii="Amiri" w:hAnsi="Amiri" w:eastAsia="Amiri" w:cs="Amiri"/>
          <w:lang w:bidi="ar-SA"/>
          <w:color w:val="111111"/>
          <w:sz w:val="28"/>
          <w:szCs w:val="28"/>
          <w:rtl/>
        </w:rPr>
        <w:t xml:space="preserve">(1666)تُبْلی: تمتحن.</w:t>
      </w:r>
    </w:p>
    <w:p>
      <w:pPr>
        <w:pStyle w:val="BookText"/>
      </w:pPr>
      <w:r>
        <w:rPr>
          <w:rFonts w:ascii="Amiri" w:hAnsi="Amiri" w:eastAsia="Amiri" w:cs="Amiri"/>
          <w:lang w:bidi="ar-SA"/>
          <w:color w:val="111111"/>
          <w:sz w:val="28"/>
          <w:szCs w:val="28"/>
          <w:rtl/>
        </w:rPr>
        <w:t xml:space="preserve">(1667)أبْسَلَهُ: أسلمه للهلکة.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(1668)دِرَاک - ککتاب -: متتابع متوال فی أبدانهم أبوابا یمرّ فیها النسیم.</w:t>
      </w:r>
    </w:p>
    <w:p>
      <w:pPr>
        <w:pStyle w:val="BookText"/>
      </w:pPr>
      <w:r>
        <w:rPr>
          <w:rFonts w:ascii="Amiri" w:hAnsi="Amiri" w:eastAsia="Amiri" w:cs="Amiri"/>
          <w:lang w:bidi="ar-SA"/>
          <w:color w:val="111111"/>
          <w:sz w:val="28"/>
          <w:szCs w:val="28"/>
          <w:rtl/>
        </w:rPr>
        <w:t xml:space="preserve">(1669)یُنْدِرها: - کیهلکها -: أی یسقطها.</w:t>
      </w:r>
    </w:p>
    <w:p>
      <w:pPr>
        <w:pStyle w:val="BookText"/>
      </w:pPr>
      <w:r>
        <w:rPr>
          <w:rFonts w:ascii="IRNazanin" w:hAnsi="IRNazanin" w:eastAsia="IRNazanin" w:cs="IRNazanin"/>
          <w:lang w:bidi="fa-IR"/>
          <w:color w:val="111111"/>
          <w:sz w:val="28"/>
          <w:szCs w:val="28"/>
          <w:rtl/>
        </w:rPr>
        <w:t xml:space="preserve">(1670)المَنَاسر: جمع منسر - کمجلس - القطعة من الجیش تکون أمام الجیش الأعظم.</w:t>
      </w:r>
    </w:p>
    <w:p>
      <w:pPr>
        <w:pStyle w:val="BookText"/>
      </w:pPr>
      <w:r>
        <w:rPr>
          <w:rFonts w:ascii="IRNazanin" w:hAnsi="IRNazanin" w:eastAsia="IRNazanin" w:cs="IRNazanin"/>
          <w:lang w:bidi="fa-IR"/>
          <w:color w:val="111111"/>
          <w:sz w:val="28"/>
          <w:szCs w:val="28"/>
          <w:rtl/>
        </w:rPr>
        <w:t xml:space="preserve">(1671)الکتائب: جمع کتیبة، من المئة إلی الألف.</w:t>
      </w:r>
    </w:p>
    <w:p>
      <w:pPr>
        <w:pStyle w:val="BookText"/>
      </w:pPr>
      <w:r>
        <w:rPr>
          <w:rFonts w:ascii="IRNazanin" w:hAnsi="IRNazanin" w:eastAsia="IRNazanin" w:cs="IRNazanin"/>
          <w:lang w:bidi="fa-IR"/>
          <w:color w:val="111111"/>
          <w:sz w:val="28"/>
          <w:szCs w:val="28"/>
          <w:rtl/>
        </w:rPr>
        <w:t xml:space="preserve">(1672)الحَلائِب: جمع حلبة، الجماعة من الخیل تجتمع من کل صوب للنصرة.</w:t>
      </w:r>
    </w:p>
    <w:p>
      <w:pPr>
        <w:pStyle w:val="BookText"/>
      </w:pPr>
      <w:r>
        <w:rPr>
          <w:rFonts w:ascii="IRNazanin" w:hAnsi="IRNazanin" w:eastAsia="IRNazanin" w:cs="IRNazanin"/>
          <w:lang w:bidi="fa-IR"/>
          <w:color w:val="111111"/>
          <w:sz w:val="28"/>
          <w:szCs w:val="28"/>
          <w:rtl/>
        </w:rPr>
        <w:t xml:space="preserve">(1673)دَعَقَ الطریق: - کمنع - وطئه فی شدة و قوة. و دعق الغارة: بثّها.</w:t>
      </w:r>
    </w:p>
    <w:p>
      <w:pPr>
        <w:pStyle w:val="BookText"/>
      </w:pPr>
      <w:r>
        <w:rPr>
          <w:rFonts w:ascii="IRNazanin" w:hAnsi="IRNazanin" w:eastAsia="IRNazanin" w:cs="IRNazanin"/>
          <w:lang w:bidi="fa-IR"/>
          <w:color w:val="111111"/>
          <w:sz w:val="28"/>
          <w:szCs w:val="28"/>
          <w:rtl/>
        </w:rPr>
        <w:t xml:space="preserve">(1674)أعنان الشیء: أطرافه.</w:t>
      </w:r>
    </w:p>
    <w:p>
      <w:pPr>
        <w:pStyle w:val="BookText"/>
      </w:pPr>
      <w:r>
        <w:rPr>
          <w:rFonts w:ascii="Amiri" w:hAnsi="Amiri" w:eastAsia="Amiri" w:cs="Amiri"/>
          <w:lang w:bidi="ar-SA"/>
          <w:color w:val="111111"/>
          <w:sz w:val="28"/>
          <w:szCs w:val="28"/>
          <w:rtl/>
        </w:rPr>
        <w:t xml:space="preserve">(1675)المَسارِب: المذاهب للرّعی.</w:t>
      </w:r>
    </w:p>
    <w:p>
      <w:pPr>
        <w:pStyle w:val="BookText"/>
      </w:pPr>
      <w:r>
        <w:rPr>
          <w:rFonts w:ascii="IRNazanin" w:hAnsi="IRNazanin" w:eastAsia="IRNazanin" w:cs="IRNazanin"/>
          <w:lang w:bidi="fa-IR"/>
          <w:color w:val="111111"/>
          <w:sz w:val="28"/>
          <w:szCs w:val="28"/>
          <w:rtl/>
        </w:rPr>
        <w:t xml:space="preserve">(1676)دَفّتا المصحف: جانباه اللذان یکنفانه.</w:t>
      </w:r>
    </w:p>
    <w:p>
      <w:pPr>
        <w:pStyle w:val="BookText"/>
      </w:pPr>
      <w:r>
        <w:rPr>
          <w:rFonts w:ascii="IRNazanin" w:hAnsi="IRNazanin" w:eastAsia="IRNazanin" w:cs="IRNazanin"/>
          <w:lang w:bidi="fa-IR"/>
          <w:color w:val="111111"/>
          <w:sz w:val="28"/>
          <w:szCs w:val="28"/>
          <w:rtl/>
        </w:rPr>
        <w:t xml:space="preserve">(1677)الأکْظام: جمع کظم - محرکة - مخرج النفس. و الأخذ بالأکظام:</w:t>
      </w:r>
    </w:p>
    <w:p>
      <w:pPr>
        <w:pStyle w:val="BookText"/>
      </w:pPr>
      <w:r>
        <w:rPr>
          <w:rFonts w:ascii="IRNazanin" w:hAnsi="IRNazanin" w:eastAsia="IRNazanin" w:cs="IRNazanin"/>
          <w:lang w:bidi="fa-IR"/>
          <w:color w:val="111111"/>
          <w:sz w:val="28"/>
          <w:szCs w:val="28"/>
          <w:rtl/>
        </w:rPr>
        <w:t xml:space="preserve">المضایقة و الاشتداد بسلب المهلة.</w:t>
      </w:r>
    </w:p>
    <w:p>
      <w:pPr>
        <w:pStyle w:val="BookText"/>
      </w:pPr>
      <w:r>
        <w:rPr>
          <w:rFonts w:ascii="Amiri" w:hAnsi="Amiri" w:eastAsia="Amiri" w:cs="Amiri"/>
          <w:lang w:bidi="ar-SA"/>
          <w:color w:val="111111"/>
          <w:sz w:val="28"/>
          <w:szCs w:val="28"/>
          <w:rtl/>
        </w:rPr>
        <w:t xml:space="preserve">(1678)کَرَثَهُ - کنصره و ضربه -:</w:t>
      </w:r>
    </w:p>
    <w:p>
      <w:pPr>
        <w:pStyle w:val="BookText"/>
      </w:pPr>
      <w:r>
        <w:rPr>
          <w:rFonts w:ascii="IRNazanin" w:hAnsi="IRNazanin" w:eastAsia="IRNazanin" w:cs="IRNazanin"/>
          <w:lang w:bidi="fa-IR"/>
          <w:color w:val="111111"/>
          <w:sz w:val="28"/>
          <w:szCs w:val="28"/>
          <w:rtl/>
        </w:rPr>
        <w:t xml:space="preserve">اشتد علیه الغمّ.</w:t>
      </w:r>
    </w:p>
    <w:p>
      <w:pPr>
        <w:pStyle w:val="BookText"/>
      </w:pPr>
      <w:r>
        <w:rPr>
          <w:rFonts w:ascii="Amiri" w:hAnsi="Amiri" w:eastAsia="Amiri" w:cs="Amiri"/>
          <w:lang w:bidi="ar-SA"/>
          <w:color w:val="111111"/>
          <w:sz w:val="28"/>
          <w:szCs w:val="28"/>
          <w:rtl/>
        </w:rPr>
        <w:t xml:space="preserve">(1679)مُوزَعین: من «أوزعه»:</w:t>
      </w:r>
    </w:p>
    <w:p>
      <w:pPr>
        <w:pStyle w:val="BookText"/>
      </w:pPr>
      <w:r>
        <w:rPr>
          <w:rFonts w:ascii="IRNazanin" w:hAnsi="IRNazanin" w:eastAsia="IRNazanin" w:cs="IRNazanin"/>
          <w:lang w:bidi="fa-IR"/>
          <w:color w:val="111111"/>
          <w:sz w:val="28"/>
          <w:szCs w:val="28"/>
          <w:rtl/>
        </w:rPr>
        <w:t xml:space="preserve">أی أغراه، و أصله بمعنی ألهم.</w:t>
      </w:r>
    </w:p>
    <w:p>
      <w:pPr>
        <w:pStyle w:val="BookText"/>
      </w:pPr>
      <w:r>
        <w:rPr>
          <w:rFonts w:ascii="IRNazanin" w:hAnsi="IRNazanin" w:eastAsia="IRNazanin" w:cs="IRNazanin"/>
          <w:lang w:bidi="fa-IR"/>
          <w:color w:val="111111"/>
          <w:sz w:val="28"/>
          <w:szCs w:val="28"/>
          <w:rtl/>
        </w:rPr>
        <w:t xml:space="preserve">(1680)لا یَعْدِلون به: أی لا یستبدلونه بالعدل.</w:t>
      </w:r>
    </w:p>
    <w:p>
      <w:pPr>
        <w:pStyle w:val="BookText"/>
      </w:pPr>
      <w:r>
        <w:rPr>
          <w:rFonts w:ascii="IRNazanin" w:hAnsi="IRNazanin" w:eastAsia="IRNazanin" w:cs="IRNazanin"/>
          <w:lang w:bidi="fa-IR"/>
          <w:color w:val="111111"/>
          <w:sz w:val="28"/>
          <w:szCs w:val="28"/>
          <w:rtl/>
        </w:rPr>
        <w:t xml:space="preserve">(1681)نُکُب: جمع ناکب: الحائد عن الطریق.</w:t>
      </w:r>
    </w:p>
    <w:p>
      <w:pPr>
        <w:pStyle w:val="BookText"/>
      </w:pPr>
      <w:r>
        <w:rPr>
          <w:rFonts w:ascii="IRNazanin" w:hAnsi="IRNazanin" w:eastAsia="IRNazanin" w:cs="IRNazanin"/>
          <w:lang w:bidi="fa-IR"/>
          <w:color w:val="111111"/>
          <w:sz w:val="28"/>
          <w:szCs w:val="28"/>
          <w:rtl/>
        </w:rPr>
        <w:t xml:space="preserve">(1682) «ما أنتم بوثیقَةٍ»: أی لستم عروة وثیقة یستمسک بها.</w:t>
      </w:r>
    </w:p>
    <w:p>
      <w:pPr>
        <w:pStyle w:val="BookText"/>
      </w:pPr>
      <w:r>
        <w:rPr>
          <w:rFonts w:ascii="Amiri" w:hAnsi="Amiri" w:eastAsia="Amiri" w:cs="Amiri"/>
          <w:lang w:bidi="ar-SA"/>
          <w:color w:val="111111"/>
          <w:sz w:val="28"/>
          <w:szCs w:val="28"/>
          <w:rtl/>
        </w:rPr>
        <w:t xml:space="preserve">(1683)زافرة الرجل: أنصاره و أعوانه.</w:t>
      </w:r>
    </w:p>
    <w:p>
      <w:pPr>
        <w:pStyle w:val="BookText"/>
      </w:pPr>
      <w:r>
        <w:rPr>
          <w:rFonts w:ascii="Amiri" w:hAnsi="Amiri" w:eastAsia="Amiri" w:cs="Amiri"/>
          <w:lang w:bidi="ar-SA"/>
          <w:color w:val="111111"/>
          <w:sz w:val="28"/>
          <w:szCs w:val="28"/>
          <w:rtl/>
        </w:rPr>
        <w:t xml:space="preserve">(1684)الحُشّاشِ: جمع حاشّ، من «حشّ النّار» إذا أوقدها.</w:t>
      </w:r>
    </w:p>
    <w:p>
      <w:pPr>
        <w:pStyle w:val="BookText"/>
      </w:pPr>
      <w:r>
        <w:rPr>
          <w:rFonts w:ascii="IRNazanin" w:hAnsi="IRNazanin" w:eastAsia="IRNazanin" w:cs="IRNazanin"/>
          <w:lang w:bidi="fa-IR"/>
          <w:color w:val="111111"/>
          <w:sz w:val="28"/>
          <w:szCs w:val="28"/>
          <w:rtl/>
        </w:rPr>
        <w:t xml:space="preserve">و المراد: «لبئس الموقدون لنار الحرب أنتم».</w:t>
      </w:r>
    </w:p>
    <w:p>
      <w:pPr>
        <w:pStyle w:val="BookText"/>
      </w:pPr>
      <w:r>
        <w:rPr>
          <w:rFonts w:ascii="Amiri" w:hAnsi="Amiri" w:eastAsia="Amiri" w:cs="Amiri"/>
          <w:lang w:bidi="ar-SA"/>
          <w:color w:val="111111"/>
          <w:sz w:val="28"/>
          <w:szCs w:val="28"/>
          <w:rtl/>
        </w:rPr>
        <w:t xml:space="preserve">(1685)بَرْحاً - بفتح الباء - شرّ أو شدة.</w:t>
      </w:r>
    </w:p>
    <w:p>
      <w:pPr>
        <w:pStyle w:val="BookText"/>
      </w:pPr>
      <w:r>
        <w:rPr>
          <w:rFonts w:ascii="IRNazanin" w:hAnsi="IRNazanin" w:eastAsia="IRNazanin" w:cs="IRNazanin"/>
          <w:lang w:bidi="fa-IR"/>
          <w:color w:val="111111"/>
          <w:sz w:val="28"/>
          <w:szCs w:val="28"/>
          <w:rtl/>
        </w:rPr>
        <w:t xml:space="preserve">(1686)یوم النداء: یوم الدعوة إلی الحرب.</w:t>
      </w:r>
    </w:p>
    <w:p>
      <w:pPr>
        <w:pStyle w:val="BookText"/>
      </w:pPr>
      <w:r>
        <w:rPr>
          <w:rFonts w:ascii="IRNazanin" w:hAnsi="IRNazanin" w:eastAsia="IRNazanin" w:cs="IRNazanin"/>
          <w:lang w:bidi="fa-IR"/>
          <w:color w:val="111111"/>
          <w:sz w:val="28"/>
          <w:szCs w:val="28"/>
          <w:rtl/>
        </w:rPr>
        <w:t xml:space="preserve">(1687)یوم النّجاء: یوم العتاب علی التقصیر. و أصل النجاء: الإفضاء بالسر و التکلم مع شخص بحیث لا یسمع الآخر.</w:t>
      </w:r>
    </w:p>
    <w:p>
      <w:pPr>
        <w:pStyle w:val="BookText"/>
      </w:pPr>
      <w:r>
        <w:rPr>
          <w:rFonts w:ascii="IRNazanin" w:hAnsi="IRNazanin" w:eastAsia="IRNazanin" w:cs="IRNazanin"/>
          <w:lang w:bidi="fa-IR"/>
          <w:color w:val="111111"/>
          <w:sz w:val="28"/>
          <w:szCs w:val="28"/>
          <w:rtl/>
        </w:rPr>
        <w:t xml:space="preserve">(1688) «لا أطُورُ به»: من «طار یطور» إذا حام حول الشیء، أی: لا أمرّ به و لا أقاربه.</w:t>
      </w:r>
    </w:p>
    <w:p>
      <w:pPr>
        <w:pStyle w:val="BookText"/>
      </w:pPr>
      <w:r>
        <w:rPr>
          <w:rFonts w:ascii="Amiri" w:hAnsi="Amiri" w:eastAsia="Amiri" w:cs="Amiri"/>
          <w:lang w:bidi="ar-SA"/>
          <w:color w:val="111111"/>
          <w:sz w:val="28"/>
          <w:szCs w:val="28"/>
          <w:rtl/>
        </w:rPr>
        <w:t xml:space="preserve">(1689)ما سَمَرَ سمیر: أی مدی الدهر.</w:t>
      </w:r>
    </w:p>
    <w:p>
      <w:pPr>
        <w:pStyle w:val="BookText"/>
      </w:pPr>
      <w:r>
        <w:rPr>
          <w:rFonts w:ascii="Amiri" w:hAnsi="Amiri" w:eastAsia="Amiri" w:cs="Amiri"/>
          <w:lang w:bidi="ar-SA"/>
          <w:color w:val="111111"/>
          <w:sz w:val="28"/>
          <w:szCs w:val="28"/>
          <w:rtl/>
        </w:rPr>
        <w:t xml:space="preserve">(1690)أمّ: قصد.</w:t>
      </w:r>
    </w:p>
    <w:p>
      <w:pPr>
        <w:pStyle w:val="BookText"/>
      </w:pPr>
      <w:r>
        <w:rPr>
          <w:rFonts w:ascii="Amiri" w:hAnsi="Amiri" w:eastAsia="Amiri" w:cs="Amiri"/>
          <w:lang w:bidi="ar-SA"/>
          <w:color w:val="111111"/>
          <w:sz w:val="28"/>
          <w:szCs w:val="28"/>
          <w:rtl/>
        </w:rPr>
        <w:t xml:space="preserve">(1691)خَدِینٌ: صدیق.</w:t>
      </w:r>
    </w:p>
    <w:p>
      <w:pPr>
        <w:pStyle w:val="BookText"/>
      </w:pPr>
      <w:r>
        <w:rPr>
          <w:rFonts w:ascii="Amiri" w:hAnsi="Amiri" w:eastAsia="Amiri" w:cs="Amiri"/>
          <w:lang w:bidi="ar-SA"/>
          <w:color w:val="111111"/>
          <w:sz w:val="28"/>
          <w:szCs w:val="28"/>
          <w:rtl/>
        </w:rPr>
        <w:t xml:space="preserve">(1692) «ضَرَبَ به تیهَهُ»: سلک به فی بادیة ضلالته.</w:t>
      </w:r>
    </w:p>
    <w:p>
      <w:pPr>
        <w:pStyle w:val="BookText"/>
      </w:pPr>
      <w:r>
        <w:rPr>
          <w:rFonts w:ascii="IRNazanin" w:hAnsi="IRNazanin" w:eastAsia="IRNazanin" w:cs="IRNazanin"/>
          <w:lang w:bidi="fa-IR"/>
          <w:color w:val="111111"/>
          <w:sz w:val="28"/>
          <w:szCs w:val="28"/>
          <w:rtl/>
        </w:rPr>
        <w:t xml:space="preserve">(1693)الشِّعار: علامة القوم فی الحرب و السفر، و هو ما یتنادون به لیعرف بعضهم بعضا.</w:t>
      </w:r>
    </w:p>
    <w:p>
      <w:pPr>
        <w:pStyle w:val="BookText"/>
      </w:pPr>
      <w:r>
        <w:rPr>
          <w:rFonts w:ascii="IRNazanin" w:hAnsi="IRNazanin" w:eastAsia="IRNazanin" w:cs="IRNazanin"/>
          <w:lang w:bidi="fa-IR"/>
          <w:color w:val="111111"/>
          <w:sz w:val="28"/>
          <w:szCs w:val="28"/>
          <w:rtl/>
        </w:rPr>
        <w:t xml:space="preserve">(1694)البُجْر: بضم الباء: الشر و الأمر العظیم.</w:t>
      </w:r>
    </w:p>
    <w:p>
      <w:pPr>
        <w:pStyle w:val="BookText"/>
      </w:pPr>
      <w:r>
        <w:rPr>
          <w:rFonts w:ascii="Amiri" w:hAnsi="Amiri" w:eastAsia="Amiri" w:cs="Amiri"/>
          <w:lang w:bidi="ar-SA"/>
          <w:color w:val="111111"/>
          <w:sz w:val="28"/>
          <w:szCs w:val="28"/>
          <w:rtl/>
        </w:rPr>
        <w:t xml:space="preserve">(1695)خَتَلْتکم: خدعتکم. و التلبیس:</w:t>
      </w:r>
    </w:p>
    <w:p>
      <w:pPr>
        <w:pStyle w:val="BookText"/>
      </w:pPr>
      <w:r>
        <w:rPr>
          <w:rFonts w:ascii="IRNazanin" w:hAnsi="IRNazanin" w:eastAsia="IRNazanin" w:cs="IRNazanin"/>
          <w:lang w:bidi="fa-IR"/>
          <w:color w:val="111111"/>
          <w:sz w:val="28"/>
          <w:szCs w:val="28"/>
          <w:rtl/>
        </w:rPr>
        <w:t xml:space="preserve">خلط الأمر و تشبیهه حتی لا یعرف.</w:t>
      </w:r>
    </w:p>
    <w:p>
      <w:pPr>
        <w:pStyle w:val="BookText"/>
      </w:pPr>
      <w:r>
        <w:rPr>
          <w:rFonts w:ascii="Amiri" w:hAnsi="Amiri" w:eastAsia="Amiri" w:cs="Amiri"/>
          <w:lang w:bidi="ar-SA"/>
          <w:color w:val="111111"/>
          <w:sz w:val="28"/>
          <w:szCs w:val="28"/>
          <w:rtl/>
        </w:rPr>
        <w:t xml:space="preserve">(1696)الصّمْد: القصد.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(1697)الملاحم: جمع ملحمة، و هی الوقعة العظیمة.</w:t>
      </w:r>
    </w:p>
    <w:p>
      <w:pPr>
        <w:pStyle w:val="BookText"/>
      </w:pPr>
      <w:r>
        <w:rPr>
          <w:rFonts w:ascii="Amiri" w:hAnsi="Amiri" w:eastAsia="Amiri" w:cs="Amiri"/>
          <w:lang w:bidi="ar-SA"/>
          <w:color w:val="111111"/>
          <w:sz w:val="28"/>
          <w:szCs w:val="28"/>
          <w:rtl/>
        </w:rPr>
        <w:t xml:space="preserve">(1698)اللّجَب: الصیاح.</w:t>
      </w:r>
    </w:p>
    <w:p>
      <w:pPr>
        <w:pStyle w:val="BookText"/>
      </w:pPr>
      <w:r>
        <w:rPr>
          <w:rFonts w:ascii="IRNazanin" w:hAnsi="IRNazanin" w:eastAsia="IRNazanin" w:cs="IRNazanin"/>
          <w:lang w:bidi="fa-IR"/>
          <w:color w:val="111111"/>
          <w:sz w:val="28"/>
          <w:szCs w:val="28"/>
          <w:rtl/>
        </w:rPr>
        <w:t xml:space="preserve">(1699)اللّجُم: جمع لجام. و قعقعتها ما یسمع من صوت اضطرابها بین أسنان الخیل.</w:t>
      </w:r>
    </w:p>
    <w:p>
      <w:pPr>
        <w:pStyle w:val="BookText"/>
      </w:pPr>
      <w:r>
        <w:rPr>
          <w:rFonts w:ascii="Amiri" w:hAnsi="Amiri" w:eastAsia="Amiri" w:cs="Amiri"/>
          <w:lang w:bidi="ar-SA"/>
          <w:color w:val="111111"/>
          <w:sz w:val="28"/>
          <w:szCs w:val="28"/>
          <w:rtl/>
        </w:rPr>
        <w:t xml:space="preserve">(1700)الحَمْحَمَة: صوت البرذون عند الشعیر.</w:t>
      </w:r>
    </w:p>
    <w:p>
      <w:pPr>
        <w:pStyle w:val="BookText"/>
      </w:pPr>
      <w:r>
        <w:rPr>
          <w:rFonts w:ascii="Amiri" w:hAnsi="Amiri" w:eastAsia="Amiri" w:cs="Amiri"/>
          <w:lang w:bidi="ar-SA"/>
          <w:color w:val="111111"/>
          <w:sz w:val="28"/>
          <w:szCs w:val="28"/>
          <w:rtl/>
        </w:rPr>
        <w:t xml:space="preserve">(1701)سِکَک: جمع سکّة: الطریق المستوی.</w:t>
      </w:r>
    </w:p>
    <w:p>
      <w:pPr>
        <w:pStyle w:val="BookText"/>
      </w:pPr>
      <w:r>
        <w:rPr>
          <w:rFonts w:ascii="IRNazanin" w:hAnsi="IRNazanin" w:eastAsia="IRNazanin" w:cs="IRNazanin"/>
          <w:lang w:bidi="fa-IR"/>
          <w:color w:val="111111"/>
          <w:sz w:val="28"/>
          <w:szCs w:val="28"/>
          <w:rtl/>
        </w:rPr>
        <w:t xml:space="preserve">(1702)أجنحة الدّور: رواشنها. و قیل:</w:t>
      </w:r>
    </w:p>
    <w:p>
      <w:pPr>
        <w:pStyle w:val="BookText"/>
      </w:pPr>
      <w:r>
        <w:rPr>
          <w:rFonts w:ascii="IRNazanin" w:hAnsi="IRNazanin" w:eastAsia="IRNazanin" w:cs="IRNazanin"/>
          <w:lang w:bidi="fa-IR"/>
          <w:color w:val="111111"/>
          <w:sz w:val="28"/>
          <w:szCs w:val="28"/>
          <w:rtl/>
        </w:rPr>
        <w:t xml:space="preserve">إن الجناح و الرّوشن یشترکان فی إخراج الخشب من حائط الدار إلی الطریق بحیث لا یصل إلی جدار آخر یقابله، و إلا فهو الساباط، و یختلفان فی أن الجناح توضع له أعمدة من الطریق بخلاف الرّوشن.</w:t>
      </w:r>
    </w:p>
    <w:p>
      <w:pPr>
        <w:pStyle w:val="BookText"/>
      </w:pPr>
      <w:r>
        <w:rPr>
          <w:rFonts w:ascii="IRNazanin" w:hAnsi="IRNazanin" w:eastAsia="IRNazanin" w:cs="IRNazanin"/>
          <w:lang w:bidi="fa-IR"/>
          <w:color w:val="111111"/>
          <w:sz w:val="28"/>
          <w:szCs w:val="28"/>
          <w:rtl/>
        </w:rPr>
        <w:t xml:space="preserve">(1703)الخراطیم: المیازیب تطلی بالقار.</w:t>
      </w:r>
    </w:p>
    <w:p>
      <w:pPr>
        <w:pStyle w:val="BookText"/>
      </w:pPr>
      <w:r>
        <w:rPr>
          <w:rFonts w:ascii="Amiri" w:hAnsi="Amiri" w:eastAsia="Amiri" w:cs="Amiri"/>
          <w:lang w:bidi="ar-SA"/>
          <w:color w:val="111111"/>
          <w:sz w:val="28"/>
          <w:szCs w:val="28"/>
          <w:rtl/>
        </w:rPr>
        <w:t xml:space="preserve">(1704)المَجَانّ المُطَرّقة: النعال التی ألزق بها الطّراق - ککتاب - و هو جلد یقوّر علی مقدار الترس ثم یلزق به.</w:t>
      </w:r>
    </w:p>
    <w:p>
      <w:pPr>
        <w:pStyle w:val="BookText"/>
      </w:pPr>
      <w:r>
        <w:rPr>
          <w:rFonts w:ascii="IRNazanin" w:hAnsi="IRNazanin" w:eastAsia="IRNazanin" w:cs="IRNazanin"/>
          <w:lang w:bidi="fa-IR"/>
          <w:color w:val="111111"/>
          <w:sz w:val="28"/>
          <w:szCs w:val="28"/>
          <w:rtl/>
        </w:rPr>
        <w:t xml:space="preserve">(1705)السَرَق: - بالتحریک - شقق الحریر الأبیض.</w:t>
      </w:r>
    </w:p>
    <w:p>
      <w:pPr>
        <w:pStyle w:val="BookText"/>
      </w:pPr>
      <w:r>
        <w:rPr>
          <w:rFonts w:ascii="Amiri" w:hAnsi="Amiri" w:eastAsia="Amiri" w:cs="Amiri"/>
          <w:lang w:bidi="ar-SA"/>
          <w:color w:val="111111"/>
          <w:sz w:val="28"/>
          <w:szCs w:val="28"/>
          <w:rtl/>
        </w:rPr>
        <w:t xml:space="preserve">(1706) «یعْتَبِقُون الخیلَ العِتاقَ»:</w:t>
      </w:r>
    </w:p>
    <w:p>
      <w:pPr>
        <w:pStyle w:val="BookText"/>
      </w:pPr>
      <w:r>
        <w:rPr>
          <w:rFonts w:ascii="IRNazanin" w:hAnsi="IRNazanin" w:eastAsia="IRNazanin" w:cs="IRNazanin"/>
          <w:lang w:bidi="fa-IR"/>
          <w:color w:val="111111"/>
          <w:sz w:val="28"/>
          <w:szCs w:val="28"/>
          <w:rtl/>
        </w:rPr>
        <w:t xml:space="preserve">یحبسون کرائم الخیل و یمنعونها غیرهم.</w:t>
      </w:r>
    </w:p>
    <w:p>
      <w:pPr>
        <w:pStyle w:val="BookText"/>
      </w:pPr>
      <w:r>
        <w:rPr>
          <w:rFonts w:ascii="IRNazanin" w:hAnsi="IRNazanin" w:eastAsia="IRNazanin" w:cs="IRNazanin"/>
          <w:lang w:bidi="fa-IR"/>
          <w:color w:val="111111"/>
          <w:sz w:val="28"/>
          <w:szCs w:val="28"/>
          <w:rtl/>
        </w:rPr>
        <w:t xml:space="preserve">(1707)استحرار القتل: اشتداده.</w:t>
      </w:r>
    </w:p>
    <w:p>
      <w:pPr>
        <w:pStyle w:val="BookText"/>
      </w:pPr>
      <w:r>
        <w:rPr>
          <w:rFonts w:ascii="IRNazanin" w:hAnsi="IRNazanin" w:eastAsia="IRNazanin" w:cs="IRNazanin"/>
          <w:lang w:bidi="fa-IR"/>
          <w:color w:val="111111"/>
          <w:sz w:val="28"/>
          <w:szCs w:val="28"/>
          <w:rtl/>
        </w:rPr>
        <w:t xml:space="preserve">(1708)تَضْطَمّ: هو افتعال من الضمّ، أی و تنضمّ علیه جوانحی. و الجوانح الأضلاع تحت الترائب مما یلی الصدر. و انضمامها علیه اشتمالها علی قلب یعیها.</w:t>
      </w:r>
    </w:p>
    <w:p>
      <w:pPr>
        <w:pStyle w:val="BookText"/>
      </w:pPr>
      <w:r>
        <w:rPr>
          <w:rFonts w:ascii="Amiri" w:hAnsi="Amiri" w:eastAsia="Amiri" w:cs="Amiri"/>
          <w:lang w:bidi="ar-SA"/>
          <w:color w:val="111111"/>
          <w:sz w:val="28"/>
          <w:szCs w:val="28"/>
          <w:rtl/>
        </w:rPr>
        <w:t xml:space="preserve">(1709)أثْوِیاء: جمع ثویّ - کغنیّ -:</w:t>
      </w:r>
    </w:p>
    <w:p>
      <w:pPr>
        <w:pStyle w:val="BookText"/>
      </w:pPr>
      <w:r>
        <w:rPr>
          <w:rFonts w:ascii="IRNazanin" w:hAnsi="IRNazanin" w:eastAsia="IRNazanin" w:cs="IRNazanin"/>
          <w:lang w:bidi="fa-IR"/>
          <w:color w:val="111111"/>
          <w:sz w:val="28"/>
          <w:szCs w:val="28"/>
          <w:rtl/>
        </w:rPr>
        <w:t xml:space="preserve">و هو الضیف.</w:t>
      </w:r>
    </w:p>
    <w:p>
      <w:pPr>
        <w:pStyle w:val="BookText"/>
      </w:pPr>
      <w:r>
        <w:rPr>
          <w:rFonts w:ascii="IRNazanin" w:hAnsi="IRNazanin" w:eastAsia="IRNazanin" w:cs="IRNazanin"/>
          <w:lang w:bidi="fa-IR"/>
          <w:color w:val="111111"/>
          <w:sz w:val="28"/>
          <w:szCs w:val="28"/>
          <w:rtl/>
        </w:rPr>
        <w:t xml:space="preserve">(1710)الدائب: المداوم فی العمل.</w:t>
      </w:r>
    </w:p>
    <w:p>
      <w:pPr>
        <w:pStyle w:val="BookText"/>
      </w:pPr>
      <w:r>
        <w:rPr>
          <w:rFonts w:ascii="IRNazanin" w:hAnsi="IRNazanin" w:eastAsia="IRNazanin" w:cs="IRNazanin"/>
          <w:lang w:bidi="fa-IR"/>
          <w:color w:val="111111"/>
          <w:sz w:val="28"/>
          <w:szCs w:val="28"/>
          <w:rtl/>
        </w:rPr>
        <w:t xml:space="preserve">(1711)الکادح: الساعی لنفسه بجهد و مشقة. و المراد: من یقصر سعیه علی جمع حطام الدنیا.</w:t>
      </w:r>
    </w:p>
    <w:p>
      <w:pPr>
        <w:pStyle w:val="BookText"/>
      </w:pPr>
      <w:r>
        <w:rPr>
          <w:rFonts w:ascii="IRNazanin" w:hAnsi="IRNazanin" w:eastAsia="IRNazanin" w:cs="IRNazanin"/>
          <w:lang w:bidi="fa-IR"/>
          <w:color w:val="111111"/>
          <w:sz w:val="28"/>
          <w:szCs w:val="28"/>
          <w:rtl/>
        </w:rPr>
        <w:t xml:space="preserve">(1712)أمکنت الفریسة: أی سهلت و تیسرت.</w:t>
      </w:r>
    </w:p>
    <w:p>
      <w:pPr>
        <w:pStyle w:val="BookText"/>
      </w:pPr>
      <w:r>
        <w:rPr>
          <w:rFonts w:ascii="IRNazanin" w:hAnsi="IRNazanin" w:eastAsia="IRNazanin" w:cs="IRNazanin"/>
          <w:lang w:bidi="fa-IR"/>
          <w:color w:val="111111"/>
          <w:sz w:val="28"/>
          <w:szCs w:val="28"/>
          <w:rtl/>
        </w:rPr>
        <w:t xml:space="preserve">(1713)الحُثالة - بالضم - الردیء من کل شیء. و المراد قزم الناس و صغراء النفوس.</w:t>
      </w:r>
    </w:p>
    <w:p>
      <w:pPr>
        <w:pStyle w:val="BookText"/>
      </w:pPr>
      <w:r>
        <w:rPr>
          <w:rFonts w:ascii="IRNazanin" w:hAnsi="IRNazanin" w:eastAsia="IRNazanin" w:cs="IRNazanin"/>
          <w:lang w:bidi="fa-IR"/>
          <w:color w:val="111111"/>
          <w:sz w:val="28"/>
          <w:szCs w:val="28"/>
          <w:rtl/>
        </w:rPr>
        <w:t xml:space="preserve">(1714)الرّبَذة: بالتحریک، موضع علی قرب من المدینة المنورة فیه قبر أبی ذرّ الغفاری رضی اللّه عنه، و الذی أخرجه الیه عثمان بن عفان.</w:t>
      </w:r>
    </w:p>
    <w:p>
      <w:pPr>
        <w:pStyle w:val="BookText"/>
      </w:pPr>
      <w:r>
        <w:rPr>
          <w:rFonts w:ascii="IRNazanin" w:hAnsi="IRNazanin" w:eastAsia="IRNazanin" w:cs="IRNazanin"/>
          <w:lang w:bidi="fa-IR"/>
          <w:color w:val="111111"/>
          <w:sz w:val="28"/>
          <w:szCs w:val="28"/>
          <w:rtl/>
        </w:rPr>
        <w:t xml:space="preserve">(1715)قرضت منها: قطعت منها جزءا و اختصصت به نفسک.</w:t>
      </w:r>
    </w:p>
    <w:p>
      <w:pPr>
        <w:pStyle w:val="BookText"/>
      </w:pPr>
      <w:r>
        <w:rPr>
          <w:rFonts w:ascii="Amiri" w:hAnsi="Amiri" w:eastAsia="Amiri" w:cs="Amiri"/>
          <w:lang w:bidi="ar-SA"/>
          <w:color w:val="111111"/>
          <w:sz w:val="28"/>
          <w:szCs w:val="28"/>
          <w:rtl/>
        </w:rPr>
        <w:t xml:space="preserve">(1716)أظْأرَکم: أعطفکم.</w:t>
      </w:r>
    </w:p>
    <w:p>
      <w:pPr>
        <w:pStyle w:val="BookText"/>
      </w:pPr>
      <w:r>
        <w:rPr>
          <w:rFonts w:ascii="IRNazanin" w:hAnsi="IRNazanin" w:eastAsia="IRNazanin" w:cs="IRNazanin"/>
          <w:lang w:bidi="fa-IR"/>
          <w:color w:val="111111"/>
          <w:sz w:val="28"/>
          <w:szCs w:val="28"/>
          <w:rtl/>
        </w:rPr>
        <w:t xml:space="preserve">(1717)السَرار - کسحاب - و تکسر أیضا، فی الأصل: آخر لیلة من الشهر. و المراد الظّلمة.</w:t>
      </w:r>
    </w:p>
    <w:p>
      <w:pPr>
        <w:pStyle w:val="BookText"/>
      </w:pPr>
      <w:r>
        <w:rPr>
          <w:rFonts w:ascii="IRNazanin" w:hAnsi="IRNazanin" w:eastAsia="IRNazanin" w:cs="IRNazanin"/>
          <w:lang w:bidi="fa-IR"/>
          <w:color w:val="111111"/>
          <w:sz w:val="28"/>
          <w:szCs w:val="28"/>
          <w:rtl/>
        </w:rPr>
        <w:t xml:space="preserve">(1718)النّهْمة - بفتح النون و سکون الهاء - إفراط الشهوة و المبالغة فی الحرص.</w:t>
      </w:r>
    </w:p>
    <w:p>
      <w:pPr>
        <w:pStyle w:val="BookText"/>
      </w:pPr>
      <w:r>
        <w:rPr>
          <w:rFonts w:ascii="IRNazanin" w:hAnsi="IRNazanin" w:eastAsia="IRNazanin" w:cs="IRNazanin"/>
          <w:lang w:bidi="fa-IR"/>
          <w:color w:val="111111"/>
          <w:sz w:val="28"/>
          <w:szCs w:val="28"/>
          <w:rtl/>
        </w:rPr>
        <w:t xml:space="preserve">(1719)الحائف - من الحیف - أی الجور و الظلم.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(1720)الدُوَل: جمع دولة بالضم: هی المال، لأنه یتداول أی ینقل من ید لید. و المراد من یحیف فی قسم الأموال فیفضّل قوما فی العطاء علی قوم بلا موجب للتفضیل.</w:t>
      </w:r>
    </w:p>
    <w:p>
      <w:pPr>
        <w:pStyle w:val="BookText"/>
      </w:pPr>
      <w:r>
        <w:rPr>
          <w:rFonts w:ascii="IRNazanin" w:hAnsi="IRNazanin" w:eastAsia="IRNazanin" w:cs="IRNazanin"/>
          <w:lang w:bidi="fa-IR"/>
          <w:color w:val="111111"/>
          <w:sz w:val="28"/>
          <w:szCs w:val="28"/>
          <w:rtl/>
        </w:rPr>
        <w:t xml:space="preserve">(1721)المقَاطع: الحدود التی عینها اللّه لها.</w:t>
      </w:r>
    </w:p>
    <w:p>
      <w:pPr>
        <w:pStyle w:val="BookText"/>
      </w:pPr>
      <w:r>
        <w:rPr>
          <w:rFonts w:ascii="IRNazanin" w:hAnsi="IRNazanin" w:eastAsia="IRNazanin" w:cs="IRNazanin"/>
          <w:lang w:bidi="fa-IR"/>
          <w:color w:val="111111"/>
          <w:sz w:val="28"/>
          <w:szCs w:val="28"/>
          <w:rtl/>
        </w:rPr>
        <w:t xml:space="preserve">(1722)الإبلاء: الإحسان و الانعام.</w:t>
      </w:r>
    </w:p>
    <w:p>
      <w:pPr>
        <w:pStyle w:val="BookText"/>
      </w:pPr>
      <w:r>
        <w:rPr>
          <w:rFonts w:ascii="IRNazanin" w:hAnsi="IRNazanin" w:eastAsia="IRNazanin" w:cs="IRNazanin"/>
          <w:lang w:bidi="fa-IR"/>
          <w:color w:val="111111"/>
          <w:sz w:val="28"/>
          <w:szCs w:val="28"/>
          <w:rtl/>
        </w:rPr>
        <w:t xml:space="preserve">و الابتلاء: الامتحان.</w:t>
      </w:r>
    </w:p>
    <w:p>
      <w:pPr>
        <w:pStyle w:val="BookText"/>
      </w:pPr>
      <w:r>
        <w:rPr>
          <w:rFonts w:ascii="Amiri" w:hAnsi="Amiri" w:eastAsia="Amiri" w:cs="Amiri"/>
          <w:lang w:bidi="ar-SA"/>
          <w:color w:val="111111"/>
          <w:sz w:val="28"/>
          <w:szCs w:val="28"/>
          <w:rtl/>
        </w:rPr>
        <w:t xml:space="preserve">(1723)بَعِیثه: مصطفاه و مبعوثه.</w:t>
      </w:r>
    </w:p>
    <w:p>
      <w:pPr>
        <w:pStyle w:val="BookText"/>
      </w:pPr>
      <w:r>
        <w:rPr>
          <w:rFonts w:ascii="IRNazanin" w:hAnsi="IRNazanin" w:eastAsia="IRNazanin" w:cs="IRNazanin"/>
          <w:lang w:bidi="fa-IR"/>
          <w:color w:val="111111"/>
          <w:sz w:val="28"/>
          <w:szCs w:val="28"/>
          <w:rtl/>
        </w:rPr>
        <w:t xml:space="preserve">(1724) «الموت أسمعَ داعِیهِ»: أی إن المداعی إلی الموت قد أسمع بصوته کلّ حیّ، فلا حی إلا و هو یعلم أنه یموت.</w:t>
      </w:r>
    </w:p>
    <w:p>
      <w:pPr>
        <w:pStyle w:val="BookText"/>
      </w:pPr>
      <w:r>
        <w:rPr>
          <w:rFonts w:ascii="IRNazanin" w:hAnsi="IRNazanin" w:eastAsia="IRNazanin" w:cs="IRNazanin"/>
          <w:lang w:bidi="fa-IR"/>
          <w:color w:val="111111"/>
          <w:sz w:val="28"/>
          <w:szCs w:val="28"/>
          <w:rtl/>
        </w:rPr>
        <w:t xml:space="preserve">(1725) «أعْجَلَ حادِیه»: أی إن الحادی قد أعجل المدبّرین عن تدبیرهم، و أخذهم قبل الاستعداد لرحیلهم.</w:t>
      </w:r>
    </w:p>
    <w:p>
      <w:pPr>
        <w:pStyle w:val="BookText"/>
      </w:pPr>
      <w:r>
        <w:rPr>
          <w:rFonts w:ascii="IRNazanin" w:hAnsi="IRNazanin" w:eastAsia="IRNazanin" w:cs="IRNazanin"/>
          <w:lang w:bidi="fa-IR"/>
          <w:color w:val="111111"/>
          <w:sz w:val="28"/>
          <w:szCs w:val="28"/>
          <w:rtl/>
        </w:rPr>
        <w:t xml:space="preserve">(1726)بَرّزَ الرجل علی أقرانه: أی فاقهم. و المهل: المتقدم فی الخیر، أی فاق تقدمه إلی الخیر علی تقدم غیره.</w:t>
      </w:r>
    </w:p>
    <w:p>
      <w:pPr>
        <w:pStyle w:val="BookText"/>
      </w:pPr>
      <w:r>
        <w:rPr>
          <w:rFonts w:ascii="IRNazanin" w:hAnsi="IRNazanin" w:eastAsia="IRNazanin" w:cs="IRNazanin"/>
          <w:lang w:bidi="fa-IR"/>
          <w:color w:val="111111"/>
          <w:sz w:val="28"/>
          <w:szCs w:val="28"/>
          <w:rtl/>
        </w:rPr>
        <w:t xml:space="preserve">(1727)اهْتَبَلَ الصید: طلبه. و الضمیر فی «هبلها» للتقوی لا للدنیا.</w:t>
      </w:r>
    </w:p>
    <w:p>
      <w:pPr>
        <w:pStyle w:val="BookText"/>
      </w:pPr>
      <w:r>
        <w:rPr>
          <w:rFonts w:ascii="IRNazanin" w:hAnsi="IRNazanin" w:eastAsia="IRNazanin" w:cs="IRNazanin"/>
          <w:lang w:bidi="fa-IR"/>
          <w:color w:val="111111"/>
          <w:sz w:val="28"/>
          <w:szCs w:val="28"/>
          <w:rtl/>
        </w:rPr>
        <w:t xml:space="preserve">أی: اغنموا خیر التقوی.</w:t>
      </w:r>
    </w:p>
    <w:p>
      <w:pPr>
        <w:pStyle w:val="BookText"/>
      </w:pPr>
      <w:r>
        <w:rPr>
          <w:rFonts w:ascii="IRNazanin" w:hAnsi="IRNazanin" w:eastAsia="IRNazanin" w:cs="IRNazanin"/>
          <w:lang w:bidi="fa-IR"/>
          <w:color w:val="111111"/>
          <w:sz w:val="28"/>
          <w:szCs w:val="28"/>
          <w:rtl/>
        </w:rPr>
        <w:t xml:space="preserve">(1728)الوَفْز - بتسکین الفاء و فتحها - العجلة، و جمعه أوفاز، أی کونوا منها علی استعجال.</w:t>
      </w:r>
    </w:p>
    <w:p>
      <w:pPr>
        <w:pStyle w:val="BookText"/>
      </w:pPr>
      <w:r>
        <w:rPr>
          <w:rFonts w:ascii="IRNazanin" w:hAnsi="IRNazanin" w:eastAsia="IRNazanin" w:cs="IRNazanin"/>
          <w:lang w:bidi="fa-IR"/>
          <w:color w:val="111111"/>
          <w:sz w:val="28"/>
          <w:szCs w:val="28"/>
          <w:rtl/>
        </w:rPr>
        <w:t xml:space="preserve">(1729)الظهور: یراد بها هنا ظهور المطایا</w:t>
      </w:r>
    </w:p>
    <w:p>
      <w:pPr>
        <w:pStyle w:val="BookText"/>
      </w:pPr>
      <w:r>
        <w:rPr>
          <w:rFonts w:ascii="Amiri" w:hAnsi="Amiri" w:eastAsia="Amiri" w:cs="Amiri"/>
          <w:lang w:bidi="ar-SA"/>
          <w:color w:val="111111"/>
          <w:sz w:val="28"/>
          <w:szCs w:val="28"/>
          <w:rtl/>
        </w:rPr>
        <w:t xml:space="preserve">(1730)الزّیِال: الفراق.</w:t>
      </w:r>
    </w:p>
    <w:p>
      <w:pPr>
        <w:pStyle w:val="BookText"/>
      </w:pPr>
      <w:r>
        <w:rPr>
          <w:rFonts w:ascii="IRNazanin" w:hAnsi="IRNazanin" w:eastAsia="IRNazanin" w:cs="IRNazanin"/>
          <w:lang w:bidi="fa-IR"/>
          <w:color w:val="111111"/>
          <w:sz w:val="28"/>
          <w:szCs w:val="28"/>
          <w:rtl/>
        </w:rPr>
        <w:t xml:space="preserve">(1731)مقالیدها: جمع مقلاد، و هو المفتاح.</w:t>
      </w:r>
    </w:p>
    <w:p>
      <w:pPr>
        <w:pStyle w:val="BookText"/>
      </w:pPr>
      <w:r>
        <w:rPr>
          <w:rFonts w:ascii="Amiri" w:hAnsi="Amiri" w:eastAsia="Amiri" w:cs="Amiri"/>
          <w:lang w:bidi="ar-SA"/>
          <w:color w:val="111111"/>
          <w:sz w:val="28"/>
          <w:szCs w:val="28"/>
          <w:rtl/>
        </w:rPr>
        <w:t xml:space="preserve">(1732)قَدَحَتْ: اشتعلت.</w:t>
      </w:r>
    </w:p>
    <w:p>
      <w:pPr>
        <w:pStyle w:val="BookText"/>
      </w:pPr>
      <w:r>
        <w:rPr>
          <w:rFonts w:ascii="IRNazanin" w:hAnsi="IRNazanin" w:eastAsia="IRNazanin" w:cs="IRNazanin"/>
          <w:lang w:bidi="fa-IR"/>
          <w:color w:val="111111"/>
          <w:sz w:val="28"/>
          <w:szCs w:val="28"/>
          <w:rtl/>
        </w:rPr>
        <w:t xml:space="preserve">(1733)الغِلّ: الحقد، و الاصطلاح علیه:</w:t>
      </w:r>
    </w:p>
    <w:p>
      <w:pPr>
        <w:pStyle w:val="BookText"/>
      </w:pPr>
      <w:r>
        <w:rPr>
          <w:rFonts w:ascii="IRNazanin" w:hAnsi="IRNazanin" w:eastAsia="IRNazanin" w:cs="IRNazanin"/>
          <w:lang w:bidi="fa-IR"/>
          <w:color w:val="111111"/>
          <w:sz w:val="28"/>
          <w:szCs w:val="28"/>
          <w:rtl/>
        </w:rPr>
        <w:t xml:space="preserve">الاتفاق علی تمکینه فی النفوس.</w:t>
      </w:r>
    </w:p>
    <w:p>
      <w:pPr>
        <w:pStyle w:val="BookText"/>
      </w:pPr>
      <w:r>
        <w:rPr>
          <w:rFonts w:ascii="Amiri" w:hAnsi="Amiri" w:eastAsia="Amiri" w:cs="Amiri"/>
          <w:lang w:bidi="ar-SA"/>
          <w:color w:val="111111"/>
          <w:sz w:val="28"/>
          <w:szCs w:val="28"/>
          <w:rtl/>
        </w:rPr>
        <w:t xml:space="preserve">(1734) «نَبَتَ المرعی علی دِمَنِکم»:</w:t>
      </w:r>
    </w:p>
    <w:p>
      <w:pPr>
        <w:pStyle w:val="BookText"/>
      </w:pPr>
      <w:r>
        <w:rPr>
          <w:rFonts w:ascii="IRNazanin" w:hAnsi="IRNazanin" w:eastAsia="IRNazanin" w:cs="IRNazanin"/>
          <w:lang w:bidi="fa-IR"/>
          <w:color w:val="111111"/>
          <w:sz w:val="28"/>
          <w:szCs w:val="28"/>
          <w:rtl/>
        </w:rPr>
        <w:t xml:space="preserve">تأکید و توضیح لمعنی الحقد.</w:t>
      </w:r>
    </w:p>
    <w:p>
      <w:pPr>
        <w:pStyle w:val="BookText"/>
      </w:pPr>
      <w:r>
        <w:rPr>
          <w:rFonts w:ascii="IRNazanin" w:hAnsi="IRNazanin" w:eastAsia="IRNazanin" w:cs="IRNazanin"/>
          <w:lang w:bidi="fa-IR"/>
          <w:color w:val="111111"/>
          <w:sz w:val="28"/>
          <w:szCs w:val="28"/>
          <w:rtl/>
        </w:rPr>
        <w:t xml:space="preserve">و الدّمن - بکسر ففتح - جمع دمنة بالکسر، و هی الحقد القدیم. و نبت المرعی علیه استتاره بظواهر النفاق. و أصل الدّمن: السرقین و ما یکون من أرواث الماشیة و أبوالها. و سمّیت بها الأحقاد لأنها أشبه شیء بها.</w:t>
      </w:r>
    </w:p>
    <w:p>
      <w:pPr>
        <w:pStyle w:val="BookText"/>
      </w:pPr>
      <w:r>
        <w:rPr>
          <w:rFonts w:ascii="IRNazanin" w:hAnsi="IRNazanin" w:eastAsia="IRNazanin" w:cs="IRNazanin"/>
          <w:lang w:bidi="fa-IR"/>
          <w:color w:val="111111"/>
          <w:sz w:val="28"/>
          <w:szCs w:val="28"/>
          <w:rtl/>
        </w:rPr>
        <w:t xml:space="preserve">(1735)استهام: أصله من هام علی وجهه، إذا خرج لا یدری أین یذهب.</w:t>
      </w:r>
    </w:p>
    <w:p>
      <w:pPr>
        <w:pStyle w:val="BookText"/>
      </w:pPr>
      <w:r>
        <w:rPr>
          <w:rFonts w:ascii="IRNazanin" w:hAnsi="IRNazanin" w:eastAsia="IRNazanin" w:cs="IRNazanin"/>
          <w:lang w:bidi="fa-IR"/>
          <w:color w:val="111111"/>
          <w:sz w:val="28"/>
          <w:szCs w:val="28"/>
          <w:rtl/>
        </w:rPr>
        <w:t xml:space="preserve">(1736)الحَوْزَة: ما یحوزه المالک و یتولی حفظه. و إعزاز حوزة الدین:</w:t>
      </w:r>
    </w:p>
    <w:p>
      <w:pPr>
        <w:pStyle w:val="BookText"/>
      </w:pPr>
      <w:r>
        <w:rPr>
          <w:rFonts w:ascii="IRNazanin" w:hAnsi="IRNazanin" w:eastAsia="IRNazanin" w:cs="IRNazanin"/>
          <w:lang w:bidi="fa-IR"/>
          <w:color w:val="111111"/>
          <w:sz w:val="28"/>
          <w:szCs w:val="28"/>
          <w:rtl/>
        </w:rPr>
        <w:t xml:space="preserve">حمایتها من تغلّب أعدائه.</w:t>
      </w:r>
    </w:p>
    <w:p>
      <w:pPr>
        <w:pStyle w:val="BookText"/>
      </w:pPr>
      <w:r>
        <w:rPr>
          <w:rFonts w:ascii="IRNazanin" w:hAnsi="IRNazanin" w:eastAsia="IRNazanin" w:cs="IRNazanin"/>
          <w:lang w:bidi="fa-IR"/>
          <w:color w:val="111111"/>
          <w:sz w:val="28"/>
          <w:szCs w:val="28"/>
          <w:rtl/>
        </w:rPr>
        <w:t xml:space="preserve">(1737)کانفة: عاصمة یلجؤون الیها، من «کنفه» إذا صانه و ستره.</w:t>
      </w:r>
    </w:p>
    <w:p>
      <w:pPr>
        <w:pStyle w:val="BookText"/>
      </w:pPr>
      <w:r>
        <w:rPr>
          <w:rFonts w:ascii="IRNazanin" w:hAnsi="IRNazanin" w:eastAsia="IRNazanin" w:cs="IRNazanin"/>
          <w:lang w:bidi="fa-IR"/>
          <w:color w:val="111111"/>
          <w:sz w:val="28"/>
          <w:szCs w:val="28"/>
          <w:rtl/>
        </w:rPr>
        <w:t xml:space="preserve">(1738)احفِزْ: أمر من الحفز، و هو الدفع و السوق الشدید.</w:t>
      </w:r>
    </w:p>
    <w:p>
      <w:pPr>
        <w:pStyle w:val="BookText"/>
      </w:pPr>
      <w:r>
        <w:rPr>
          <w:rFonts w:ascii="IRNazanin" w:hAnsi="IRNazanin" w:eastAsia="IRNazanin" w:cs="IRNazanin"/>
          <w:lang w:bidi="fa-IR"/>
          <w:color w:val="111111"/>
          <w:sz w:val="28"/>
          <w:szCs w:val="28"/>
          <w:rtl/>
        </w:rPr>
        <w:t xml:space="preserve">(1739)أهل البَلاء: أهل المهارة فی الحرب مع الصدق فی القصد و الجراءة فی الإقدام. و البلاء: هو الإجادة فی العمل و إحسانه.</w:t>
      </w:r>
    </w:p>
    <w:p>
      <w:pPr>
        <w:pStyle w:val="BookText"/>
      </w:pPr>
      <w:r>
        <w:rPr>
          <w:rFonts w:ascii="Amiri" w:hAnsi="Amiri" w:eastAsia="Amiri" w:cs="Amiri"/>
          <w:lang w:bidi="ar-SA"/>
          <w:color w:val="111111"/>
          <w:sz w:val="28"/>
          <w:szCs w:val="28"/>
          <w:rtl/>
        </w:rPr>
        <w:t xml:space="preserve">(1740)الرّدِء - بالکسر - الملجأ.</w:t>
      </w:r>
    </w:p>
    <w:p>
      <w:pPr>
        <w:pStyle w:val="BookText"/>
      </w:pPr>
      <w:r>
        <w:rPr>
          <w:rFonts w:ascii="Amiri" w:hAnsi="Amiri" w:eastAsia="Amiri" w:cs="Amiri"/>
          <w:lang w:bidi="ar-SA"/>
          <w:color w:val="111111"/>
          <w:sz w:val="28"/>
          <w:szCs w:val="28"/>
          <w:rtl/>
        </w:rPr>
        <w:t xml:space="preserve">(1741)المَثابة: المرجع.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(1742)الأبْتر: هو من لا عقب له.</w:t>
      </w:r>
    </w:p>
    <w:p>
      <w:pPr>
        <w:pStyle w:val="BookText"/>
      </w:pPr>
      <w:r>
        <w:rPr>
          <w:rFonts w:ascii="IRNazanin" w:hAnsi="IRNazanin" w:eastAsia="IRNazanin" w:cs="IRNazanin"/>
          <w:lang w:bidi="fa-IR"/>
          <w:color w:val="111111"/>
          <w:sz w:val="28"/>
          <w:szCs w:val="28"/>
          <w:rtl/>
        </w:rPr>
        <w:t xml:space="preserve">(1743)النّوَی: هاهنا بمعنی الدار.</w:t>
      </w:r>
    </w:p>
    <w:p>
      <w:pPr>
        <w:pStyle w:val="BookText"/>
      </w:pPr>
      <w:r>
        <w:rPr>
          <w:rFonts w:ascii="Amiri" w:hAnsi="Amiri" w:eastAsia="Amiri" w:cs="Amiri"/>
          <w:lang w:bidi="ar-SA"/>
          <w:color w:val="111111"/>
          <w:sz w:val="28"/>
          <w:szCs w:val="28"/>
          <w:rtl/>
        </w:rPr>
        <w:t xml:space="preserve">(1744)الفَلْتة: الأمر یقع عن غیر رویّة و لا تدبّر.</w:t>
      </w:r>
    </w:p>
    <w:p>
      <w:pPr>
        <w:pStyle w:val="BookText"/>
      </w:pPr>
      <w:r>
        <w:rPr>
          <w:rFonts w:ascii="IRNazanin" w:hAnsi="IRNazanin" w:eastAsia="IRNazanin" w:cs="IRNazanin"/>
          <w:lang w:bidi="fa-IR"/>
          <w:color w:val="111111"/>
          <w:sz w:val="28"/>
          <w:szCs w:val="28"/>
          <w:rtl/>
        </w:rPr>
        <w:t xml:space="preserve">(1745)الخِزامة - بالکسر - حلقة من شعر تجعل فی وترة أنف البعیر لیشدّ فیها الزمام و یسهل قیاده.</w:t>
      </w:r>
    </w:p>
    <w:p>
      <w:pPr>
        <w:pStyle w:val="BookText"/>
      </w:pPr>
      <w:r>
        <w:rPr>
          <w:rFonts w:ascii="Amiri" w:hAnsi="Amiri" w:eastAsia="Amiri" w:cs="Amiri"/>
          <w:lang w:bidi="ar-SA"/>
          <w:color w:val="111111"/>
          <w:sz w:val="28"/>
          <w:szCs w:val="28"/>
          <w:rtl/>
        </w:rPr>
        <w:t xml:space="preserve">(1746)النِّصْف - بکسر النون - الإنصاف.</w:t>
      </w:r>
    </w:p>
    <w:p>
      <w:pPr>
        <w:pStyle w:val="BookText"/>
      </w:pPr>
      <w:r>
        <w:rPr>
          <w:rFonts w:ascii="IRNazanin" w:hAnsi="IRNazanin" w:eastAsia="IRNazanin" w:cs="IRNazanin"/>
          <w:lang w:bidi="fa-IR"/>
          <w:color w:val="111111"/>
          <w:sz w:val="28"/>
          <w:szCs w:val="28"/>
          <w:rtl/>
        </w:rPr>
        <w:t xml:space="preserve">(1747)الطّلِبة: بفتح الطاء و کسر اللام - ما یطالب به من الثأر.</w:t>
      </w:r>
    </w:p>
    <w:p>
      <w:pPr>
        <w:pStyle w:val="BookText"/>
      </w:pPr>
      <w:r>
        <w:rPr>
          <w:rFonts w:ascii="IRNazanin" w:hAnsi="IRNazanin" w:eastAsia="IRNazanin" w:cs="IRNazanin"/>
          <w:lang w:bidi="fa-IR"/>
          <w:color w:val="111111"/>
          <w:sz w:val="28"/>
          <w:szCs w:val="28"/>
          <w:rtl/>
        </w:rPr>
        <w:t xml:space="preserve">(1748)المراد بالحمأ هنا مطلق القریب و النسیب، و هو کنایة عن الزبیر، فانه من قرابة النبی ابن عمته، و الحمة - بضم ففتح - أصلها الحیة أو إبرة اللاسعة من الهوام.</w:t>
      </w:r>
    </w:p>
    <w:p>
      <w:pPr>
        <w:pStyle w:val="BookText"/>
      </w:pPr>
      <w:r>
        <w:rPr>
          <w:rFonts w:ascii="IRNazanin" w:hAnsi="IRNazanin" w:eastAsia="IRNazanin" w:cs="IRNazanin"/>
          <w:lang w:bidi="fa-IR"/>
          <w:color w:val="111111"/>
          <w:sz w:val="28"/>
          <w:szCs w:val="28"/>
          <w:rtl/>
        </w:rPr>
        <w:t xml:space="preserve">(1749)أغْدَفَت المرأة قناعها: أرسلته علی وجهها، و أغدف اللیل:</w:t>
      </w:r>
    </w:p>
    <w:p>
      <w:pPr>
        <w:pStyle w:val="BookText"/>
      </w:pPr>
      <w:r>
        <w:rPr>
          <w:rFonts w:ascii="IRNazanin" w:hAnsi="IRNazanin" w:eastAsia="IRNazanin" w:cs="IRNazanin"/>
          <w:lang w:bidi="fa-IR"/>
          <w:color w:val="111111"/>
          <w:sz w:val="28"/>
          <w:szCs w:val="28"/>
          <w:rtl/>
        </w:rPr>
        <w:t xml:space="preserve">أرخی سدوله. یعنی: أن شبهة الطلب بدم عثمان شبهة ساترة للحق.</w:t>
      </w:r>
    </w:p>
    <w:p>
      <w:pPr>
        <w:pStyle w:val="BookText"/>
      </w:pPr>
      <w:r>
        <w:rPr>
          <w:rFonts w:ascii="Amiri" w:hAnsi="Amiri" w:eastAsia="Amiri" w:cs="Amiri"/>
          <w:lang w:bidi="ar-SA"/>
          <w:color w:val="111111"/>
          <w:sz w:val="28"/>
          <w:szCs w:val="28"/>
          <w:rtl/>
        </w:rPr>
        <w:t xml:space="preserve">(1750)زاح یزیحُ زَیْحاً و زَیحاناً:</w:t>
      </w:r>
    </w:p>
    <w:p>
      <w:pPr>
        <w:pStyle w:val="BookText"/>
      </w:pPr>
      <w:r>
        <w:rPr>
          <w:rFonts w:ascii="IRNazanin" w:hAnsi="IRNazanin" w:eastAsia="IRNazanin" w:cs="IRNazanin"/>
          <w:lang w:bidi="fa-IR"/>
          <w:color w:val="111111"/>
          <w:sz w:val="28"/>
          <w:szCs w:val="28"/>
          <w:rtl/>
        </w:rPr>
        <w:t xml:space="preserve">بعد و ذهب، کانزاح. و النصاب الأصل. أی: قد انقلع الباطل عن مغرسه.</w:t>
      </w:r>
    </w:p>
    <w:p>
      <w:pPr>
        <w:pStyle w:val="BookText"/>
      </w:pPr>
      <w:r>
        <w:rPr>
          <w:rFonts w:ascii="Amiri" w:hAnsi="Amiri" w:eastAsia="Amiri" w:cs="Amiri"/>
          <w:lang w:bidi="ar-SA"/>
          <w:color w:val="111111"/>
          <w:sz w:val="28"/>
          <w:szCs w:val="28"/>
          <w:rtl/>
        </w:rPr>
        <w:t xml:space="preserve">(1751)الشّغَب: - بالفتح - تهییج الشرّ.</w:t>
      </w:r>
    </w:p>
    <w:p>
      <w:pPr>
        <w:pStyle w:val="BookText"/>
      </w:pPr>
      <w:r>
        <w:rPr>
          <w:rFonts w:ascii="IRNazanin" w:hAnsi="IRNazanin" w:eastAsia="IRNazanin" w:cs="IRNazanin"/>
          <w:lang w:bidi="fa-IR"/>
          <w:color w:val="111111"/>
          <w:sz w:val="28"/>
          <w:szCs w:val="28"/>
          <w:rtl/>
        </w:rPr>
        <w:t xml:space="preserve">(1752)أفرطَ الحوضَ: ملأه حتی فاض و المراد حوض المنیة.</w:t>
      </w:r>
    </w:p>
    <w:p>
      <w:pPr>
        <w:pStyle w:val="BookText"/>
      </w:pPr>
      <w:r>
        <w:rPr>
          <w:rFonts w:ascii="Amiri" w:hAnsi="Amiri" w:eastAsia="Amiri" w:cs="Amiri"/>
          <w:lang w:bidi="ar-SA"/>
          <w:color w:val="111111"/>
          <w:sz w:val="28"/>
          <w:szCs w:val="28"/>
          <w:rtl/>
        </w:rPr>
        <w:t xml:space="preserve">(1753)ماتِحُهُ: أی نازع مائه لأسقیهم.</w:t>
      </w:r>
    </w:p>
    <w:p>
      <w:pPr>
        <w:pStyle w:val="BookText"/>
      </w:pPr>
      <w:r>
        <w:rPr>
          <w:rFonts w:ascii="Amiri" w:hAnsi="Amiri" w:eastAsia="Amiri" w:cs="Amiri"/>
          <w:lang w:bidi="ar-SA"/>
          <w:color w:val="111111"/>
          <w:sz w:val="28"/>
          <w:szCs w:val="28"/>
          <w:rtl/>
        </w:rPr>
        <w:t xml:space="preserve">(1754)عبّ: شرب بلا تنفّس.</w:t>
      </w:r>
    </w:p>
    <w:p>
      <w:pPr>
        <w:pStyle w:val="BookText"/>
      </w:pPr>
      <w:r>
        <w:rPr>
          <w:rFonts w:ascii="IRNazanin" w:hAnsi="IRNazanin" w:eastAsia="IRNazanin" w:cs="IRNazanin"/>
          <w:lang w:bidi="fa-IR"/>
          <w:color w:val="111111"/>
          <w:sz w:val="28"/>
          <w:szCs w:val="28"/>
          <w:rtl/>
        </w:rPr>
        <w:t xml:space="preserve">(1755)الحَسْیُ: بفتح الحاء و تکسر - سهل من الأرض یستنقع فیه الماء. (1756)العُوذ: بضم العین، جمع عائذة:</w:t>
      </w:r>
    </w:p>
    <w:p>
      <w:pPr>
        <w:pStyle w:val="BookText"/>
      </w:pPr>
      <w:r>
        <w:rPr>
          <w:rFonts w:ascii="IRNazanin" w:hAnsi="IRNazanin" w:eastAsia="IRNazanin" w:cs="IRNazanin"/>
          <w:lang w:bidi="fa-IR"/>
          <w:color w:val="111111"/>
          <w:sz w:val="28"/>
          <w:szCs w:val="28"/>
          <w:rtl/>
        </w:rPr>
        <w:t xml:space="preserve">و هی النّتاج من الظباء و الإبل، أو کل أنثی. و المطافیل: جمع مطفل - بضم المیم و کسر الفاء - ذات الطفل من الإنس و الوحش.</w:t>
      </w:r>
    </w:p>
    <w:p>
      <w:pPr>
        <w:pStyle w:val="BookText"/>
      </w:pPr>
      <w:r>
        <w:rPr>
          <w:rFonts w:ascii="IRNazanin" w:hAnsi="IRNazanin" w:eastAsia="IRNazanin" w:cs="IRNazanin"/>
          <w:lang w:bidi="fa-IR"/>
          <w:color w:val="111111"/>
          <w:sz w:val="28"/>
          <w:szCs w:val="28"/>
          <w:rtl/>
        </w:rPr>
        <w:t xml:space="preserve">(1757)التألّب: الإفساد.</w:t>
      </w:r>
    </w:p>
    <w:p>
      <w:pPr>
        <w:pStyle w:val="BookText"/>
      </w:pPr>
      <w:r>
        <w:rPr>
          <w:rFonts w:ascii="Amiri" w:hAnsi="Amiri" w:eastAsia="Amiri" w:cs="Amiri"/>
          <w:lang w:bidi="ar-SA"/>
          <w:color w:val="111111"/>
          <w:sz w:val="28"/>
          <w:szCs w:val="28"/>
          <w:rtl/>
        </w:rPr>
        <w:t xml:space="preserve">(1758)اسْتَثَبْتُهُما: من ثاب (بالثاء) إذا رجع، أی استرجعتهما.</w:t>
      </w:r>
    </w:p>
    <w:p>
      <w:pPr>
        <w:pStyle w:val="BookText"/>
      </w:pPr>
      <w:r>
        <w:rPr>
          <w:rFonts w:ascii="IRNazanin" w:hAnsi="IRNazanin" w:eastAsia="IRNazanin" w:cs="IRNazanin"/>
          <w:lang w:bidi="fa-IR"/>
          <w:color w:val="111111"/>
          <w:sz w:val="28"/>
          <w:szCs w:val="28"/>
          <w:rtl/>
        </w:rPr>
        <w:t xml:space="preserve">و طلبت الیهما الرجوع للبیعة.</w:t>
      </w:r>
    </w:p>
    <w:p>
      <w:pPr>
        <w:pStyle w:val="BookText"/>
      </w:pPr>
      <w:r>
        <w:rPr>
          <w:rFonts w:ascii="IRNazanin" w:hAnsi="IRNazanin" w:eastAsia="IRNazanin" w:cs="IRNazanin"/>
          <w:lang w:bidi="fa-IR"/>
          <w:color w:val="111111"/>
          <w:sz w:val="28"/>
          <w:szCs w:val="28"/>
          <w:rtl/>
        </w:rPr>
        <w:t xml:space="preserve">(1759)أمام الوِقاع: - ککتاب - قبیل المواقعة بالحرب.</w:t>
      </w:r>
    </w:p>
    <w:p>
      <w:pPr>
        <w:pStyle w:val="BookText"/>
      </w:pPr>
      <w:r>
        <w:rPr>
          <w:rFonts w:ascii="Amiri" w:hAnsi="Amiri" w:eastAsia="Amiri" w:cs="Amiri"/>
          <w:lang w:bidi="ar-SA"/>
          <w:color w:val="111111"/>
          <w:sz w:val="28"/>
          <w:szCs w:val="28"/>
          <w:rtl/>
        </w:rPr>
        <w:t xml:space="preserve">(1760)غَمَطَ النعمة: جحدها.</w:t>
      </w:r>
    </w:p>
    <w:p>
      <w:pPr>
        <w:pStyle w:val="BookText"/>
      </w:pPr>
      <w:r>
        <w:rPr>
          <w:rFonts w:ascii="IRNazanin" w:hAnsi="IRNazanin" w:eastAsia="IRNazanin" w:cs="IRNazanin"/>
          <w:lang w:bidi="fa-IR"/>
          <w:color w:val="111111"/>
          <w:sz w:val="28"/>
          <w:szCs w:val="28"/>
          <w:rtl/>
        </w:rPr>
        <w:t xml:space="preserve">(1761)النواجذ: أقصی الأضراس أو الأنیاب. و بدوّ النواجذ: کنایة عن شدة الاحتدام.</w:t>
      </w:r>
    </w:p>
    <w:p>
      <w:pPr>
        <w:pStyle w:val="BookText"/>
      </w:pPr>
      <w:r>
        <w:rPr>
          <w:rFonts w:ascii="IRNazanin" w:hAnsi="IRNazanin" w:eastAsia="IRNazanin" w:cs="IRNazanin"/>
          <w:lang w:bidi="fa-IR"/>
          <w:color w:val="111111"/>
          <w:sz w:val="28"/>
          <w:szCs w:val="28"/>
          <w:rtl/>
        </w:rPr>
        <w:t xml:space="preserve">(1762)الأخلاف: جمع خلف بالکسر - و هو للناقة حلمة الضرع.</w:t>
      </w:r>
    </w:p>
    <w:p>
      <w:pPr>
        <w:pStyle w:val="BookText"/>
      </w:pPr>
      <w:r>
        <w:rPr>
          <w:rFonts w:ascii="IRNazanin" w:hAnsi="IRNazanin" w:eastAsia="IRNazanin" w:cs="IRNazanin"/>
          <w:lang w:bidi="fa-IR"/>
          <w:color w:val="111111"/>
          <w:sz w:val="28"/>
          <w:szCs w:val="28"/>
          <w:rtl/>
        </w:rPr>
        <w:t xml:space="preserve">(1763)أفالیذ: جمع أفلاذ، جمع فلذة:</w:t>
      </w:r>
    </w:p>
    <w:p>
      <w:pPr>
        <w:pStyle w:val="BookText"/>
      </w:pPr>
      <w:r>
        <w:rPr>
          <w:rFonts w:ascii="IRNazanin" w:hAnsi="IRNazanin" w:eastAsia="IRNazanin" w:cs="IRNazanin"/>
          <w:lang w:bidi="fa-IR"/>
          <w:color w:val="111111"/>
          <w:sz w:val="28"/>
          <w:szCs w:val="28"/>
          <w:rtl/>
        </w:rPr>
        <w:t xml:space="preserve">و هی القطعة من الذهب و الفضة.</w:t>
      </w:r>
    </w:p>
    <w:p>
      <w:pPr>
        <w:pStyle w:val="BookText"/>
      </w:pPr>
      <w:r>
        <w:rPr>
          <w:rFonts w:ascii="IRNazanin" w:hAnsi="IRNazanin" w:eastAsia="IRNazanin" w:cs="IRNazanin"/>
          <w:lang w:bidi="fa-IR"/>
          <w:color w:val="111111"/>
          <w:sz w:val="28"/>
          <w:szCs w:val="28"/>
          <w:rtl/>
        </w:rPr>
        <w:t xml:space="preserve">(1764)فحص: بحث.</w:t>
      </w:r>
    </w:p>
    <w:p>
      <w:pPr>
        <w:pStyle w:val="BookText"/>
      </w:pPr>
      <w:r>
        <w:rPr>
          <w:rFonts w:ascii="IRNazanin" w:hAnsi="IRNazanin" w:eastAsia="IRNazanin" w:cs="IRNazanin"/>
          <w:lang w:bidi="fa-IR"/>
          <w:color w:val="111111"/>
          <w:sz w:val="28"/>
          <w:szCs w:val="28"/>
          <w:rtl/>
        </w:rPr>
        <w:t xml:space="preserve">(1765)کُوفان: الکوفة.</w:t>
      </w:r>
    </w:p>
    <w:p>
      <w:pPr>
        <w:pStyle w:val="BookText"/>
      </w:pPr>
      <w:r>
        <w:rPr>
          <w:rFonts w:ascii="IRNazanin" w:hAnsi="IRNazanin" w:eastAsia="IRNazanin" w:cs="IRNazanin"/>
          <w:lang w:bidi="fa-IR"/>
          <w:color w:val="111111"/>
          <w:sz w:val="28"/>
          <w:szCs w:val="28"/>
          <w:rtl/>
        </w:rPr>
        <w:t xml:space="preserve">(1766)الضّروس: الناقة السیئة الخلق تعضّ حالبها.</w:t>
      </w:r>
    </w:p>
    <w:p>
      <w:pPr>
        <w:pStyle w:val="BookText"/>
      </w:pPr>
      <w:r>
        <w:rPr>
          <w:rFonts w:ascii="Amiri" w:hAnsi="Amiri" w:eastAsia="Amiri" w:cs="Amiri"/>
          <w:lang w:bidi="ar-SA"/>
          <w:color w:val="111111"/>
          <w:sz w:val="28"/>
          <w:szCs w:val="28"/>
          <w:rtl/>
        </w:rPr>
        <w:t xml:space="preserve">(1767) «فَغَرَتْ فاغِرَتُهُ»: انفتح فمه، و أکّد الفعل بذکر الفاعل من لفظه.</w:t>
      </w:r>
    </w:p>
    <w:p>
      <w:pPr>
        <w:pStyle w:val="BookText"/>
      </w:pPr>
      <w:r>
        <w:rPr>
          <w:rFonts w:ascii="Amiri" w:hAnsi="Amiri" w:eastAsia="Amiri" w:cs="Amiri"/>
          <w:lang w:bidi="ar-SA"/>
          <w:color w:val="111111"/>
          <w:sz w:val="28"/>
          <w:szCs w:val="28"/>
          <w:rtl/>
        </w:rPr>
        <w:t xml:space="preserve">(1768)لیشرّدنّکم: لیفرقنکم.</w:t>
      </w:r>
    </w:p>
    <w:p>
      <w:pPr>
        <w:pStyle w:val="BookText"/>
      </w:pPr>
      <w:r>
        <w:rPr>
          <w:rFonts w:ascii="IRNazanin" w:hAnsi="IRNazanin" w:eastAsia="IRNazanin" w:cs="IRNazanin"/>
          <w:lang w:bidi="fa-IR"/>
          <w:color w:val="111111"/>
          <w:sz w:val="28"/>
          <w:szCs w:val="28"/>
          <w:rtl/>
        </w:rPr>
        <w:t xml:space="preserve">(1769)عوازب أحلامها: غائبات عقولها.</w:t>
      </w:r>
    </w:p>
    <w:p>
      <w:pPr>
        <w:pStyle w:val="BookText"/>
      </w:pPr>
      <w:r>
        <w:rPr>
          <w:rFonts w:ascii="Amiri" w:hAnsi="Amiri" w:eastAsia="Amiri" w:cs="Amiri"/>
          <w:lang w:bidi="ar-SA"/>
          <w:color w:val="111111"/>
          <w:sz w:val="28"/>
          <w:szCs w:val="28"/>
          <w:rtl/>
        </w:rPr>
        <w:t xml:space="preserve">(1770)یُسَنّ: یسهّل.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(1771)تُنْتَضی: تسلّ.</w:t>
      </w:r>
    </w:p>
    <w:p>
      <w:pPr>
        <w:pStyle w:val="BookText"/>
      </w:pPr>
      <w:r>
        <w:rPr>
          <w:rFonts w:ascii="IRNazanin" w:hAnsi="IRNazanin" w:eastAsia="IRNazanin" w:cs="IRNazanin"/>
          <w:lang w:bidi="fa-IR"/>
          <w:color w:val="111111"/>
          <w:sz w:val="28"/>
          <w:szCs w:val="28"/>
          <w:rtl/>
        </w:rPr>
        <w:t xml:space="preserve">(1772)المصنوع الیهم: الذین أنعم اللّه علیهم و أحسن صنعه الیهم بالسلامة من الآثام.</w:t>
      </w:r>
    </w:p>
    <w:p>
      <w:pPr>
        <w:pStyle w:val="BookText"/>
      </w:pPr>
      <w:r>
        <w:rPr>
          <w:rFonts w:ascii="IRNazanin" w:hAnsi="IRNazanin" w:eastAsia="IRNazanin" w:cs="IRNazanin"/>
          <w:lang w:bidi="fa-IR"/>
          <w:color w:val="111111"/>
          <w:sz w:val="28"/>
          <w:szCs w:val="28"/>
          <w:rtl/>
        </w:rPr>
        <w:t xml:space="preserve">(1773)یُحیل: یتغیر عن وجه الحق.</w:t>
      </w:r>
    </w:p>
    <w:p>
      <w:pPr>
        <w:pStyle w:val="BookText"/>
      </w:pPr>
      <w:r>
        <w:rPr>
          <w:rFonts w:ascii="IRNazanin" w:hAnsi="IRNazanin" w:eastAsia="IRNazanin" w:cs="IRNazanin"/>
          <w:lang w:bidi="fa-IR"/>
          <w:color w:val="111111"/>
          <w:sz w:val="28"/>
          <w:szCs w:val="28"/>
          <w:rtl/>
        </w:rPr>
        <w:t xml:space="preserve">(1774)الغارم: من علیه الدیون.</w:t>
      </w:r>
    </w:p>
    <w:p>
      <w:pPr>
        <w:pStyle w:val="BookText"/>
      </w:pPr>
      <w:r>
        <w:rPr>
          <w:rFonts w:ascii="IRNazanin" w:hAnsi="IRNazanin" w:eastAsia="IRNazanin" w:cs="IRNazanin"/>
          <w:lang w:bidi="fa-IR"/>
          <w:color w:val="111111"/>
          <w:sz w:val="28"/>
          <w:szCs w:val="28"/>
          <w:rtl/>
        </w:rPr>
        <w:t xml:space="preserve">(1775)صَبَر نفسه - بالتخفیف - حبسها.</w:t>
      </w:r>
    </w:p>
    <w:p>
      <w:pPr>
        <w:pStyle w:val="BookText"/>
      </w:pPr>
      <w:r>
        <w:rPr>
          <w:rFonts w:ascii="Amiri" w:hAnsi="Amiri" w:eastAsia="Amiri" w:cs="Amiri"/>
          <w:lang w:bidi="ar-SA"/>
          <w:color w:val="111111"/>
          <w:sz w:val="28"/>
          <w:szCs w:val="28"/>
          <w:rtl/>
        </w:rPr>
        <w:t xml:space="preserve">(1776)تُظلّکم: تعلو فوقکم.</w:t>
      </w:r>
    </w:p>
    <w:p>
      <w:pPr>
        <w:pStyle w:val="BookText"/>
      </w:pPr>
      <w:r>
        <w:rPr>
          <w:rFonts w:ascii="Amiri" w:hAnsi="Amiri" w:eastAsia="Amiri" w:cs="Amiri"/>
          <w:lang w:bidi="ar-SA"/>
          <w:color w:val="111111"/>
          <w:sz w:val="28"/>
          <w:szCs w:val="28"/>
          <w:rtl/>
        </w:rPr>
        <w:t xml:space="preserve">(1777)الزُلْفة: القربة.</w:t>
      </w:r>
    </w:p>
    <w:p>
      <w:pPr>
        <w:pStyle w:val="BookText"/>
      </w:pPr>
      <w:r>
        <w:rPr>
          <w:rFonts w:ascii="IRNazanin" w:hAnsi="IRNazanin" w:eastAsia="IRNazanin" w:cs="IRNazanin"/>
          <w:lang w:bidi="fa-IR"/>
          <w:color w:val="111111"/>
          <w:sz w:val="28"/>
          <w:szCs w:val="28"/>
          <w:rtl/>
        </w:rPr>
        <w:t xml:space="preserve">(1778)السِّنون - جمع سنة - بمعنی الجدب و القحط.</w:t>
      </w:r>
    </w:p>
    <w:p>
      <w:pPr>
        <w:pStyle w:val="BookText"/>
      </w:pPr>
      <w:r>
        <w:rPr>
          <w:rFonts w:ascii="IRNazanin" w:hAnsi="IRNazanin" w:eastAsia="IRNazanin" w:cs="IRNazanin"/>
          <w:lang w:bidi="fa-IR"/>
          <w:color w:val="111111"/>
          <w:sz w:val="28"/>
          <w:szCs w:val="28"/>
          <w:rtl/>
        </w:rPr>
        <w:t xml:space="preserve">(1779)المضایق الوَعْرة - بالتسکین و لا یجوز التحریک - الصعبة.</w:t>
      </w:r>
    </w:p>
    <w:p>
      <w:pPr>
        <w:pStyle w:val="BookText"/>
      </w:pPr>
      <w:r>
        <w:rPr>
          <w:rFonts w:ascii="IRNazanin" w:hAnsi="IRNazanin" w:eastAsia="IRNazanin" w:cs="IRNazanin"/>
          <w:lang w:bidi="fa-IR"/>
          <w:color w:val="111111"/>
          <w:sz w:val="28"/>
          <w:szCs w:val="28"/>
          <w:rtl/>
        </w:rPr>
        <w:t xml:space="preserve">(1780)أجاءته الیه: ألجأته.</w:t>
      </w:r>
    </w:p>
    <w:p>
      <w:pPr>
        <w:pStyle w:val="BookText"/>
      </w:pPr>
      <w:r>
        <w:rPr>
          <w:rFonts w:ascii="IRNazanin" w:hAnsi="IRNazanin" w:eastAsia="IRNazanin" w:cs="IRNazanin"/>
          <w:lang w:bidi="fa-IR"/>
          <w:color w:val="111111"/>
          <w:sz w:val="28"/>
          <w:szCs w:val="28"/>
          <w:rtl/>
        </w:rPr>
        <w:t xml:space="preserve">(1781)المَقَاحِط: جمع مقحطة، و هی السنة الممحلة.</w:t>
      </w:r>
    </w:p>
    <w:p>
      <w:pPr>
        <w:pStyle w:val="BookText"/>
      </w:pPr>
      <w:r>
        <w:rPr>
          <w:rFonts w:ascii="IRNazanin" w:hAnsi="IRNazanin" w:eastAsia="IRNazanin" w:cs="IRNazanin"/>
          <w:lang w:bidi="fa-IR"/>
          <w:color w:val="111111"/>
          <w:sz w:val="28"/>
          <w:szCs w:val="28"/>
          <w:rtl/>
        </w:rPr>
        <w:t xml:space="preserve">(1782)تلاحمت: اتصلت.</w:t>
      </w:r>
    </w:p>
    <w:p>
      <w:pPr>
        <w:pStyle w:val="BookText"/>
      </w:pPr>
      <w:r>
        <w:rPr>
          <w:rFonts w:ascii="IRNazanin" w:hAnsi="IRNazanin" w:eastAsia="IRNazanin" w:cs="IRNazanin"/>
          <w:lang w:bidi="fa-IR"/>
          <w:color w:val="111111"/>
          <w:sz w:val="28"/>
          <w:szCs w:val="28"/>
          <w:rtl/>
        </w:rPr>
        <w:t xml:space="preserve">(1783)الواجِم: الذی قد اشتد حزنه حتی أمسک عن الکلام.</w:t>
      </w:r>
    </w:p>
    <w:p>
      <w:pPr>
        <w:pStyle w:val="BookText"/>
      </w:pPr>
      <w:r>
        <w:rPr>
          <w:rFonts w:ascii="Amiri" w:hAnsi="Amiri" w:eastAsia="Amiri" w:cs="Amiri"/>
          <w:lang w:bidi="ar-SA"/>
          <w:color w:val="111111"/>
          <w:sz w:val="28"/>
          <w:szCs w:val="28"/>
          <w:rtl/>
        </w:rPr>
        <w:t xml:space="preserve">(1784)الحَیَا: الخصب و المطر.</w:t>
      </w:r>
    </w:p>
    <w:p>
      <w:pPr>
        <w:pStyle w:val="BookText"/>
      </w:pPr>
      <w:r>
        <w:rPr>
          <w:rFonts w:ascii="IRNazanin" w:hAnsi="IRNazanin" w:eastAsia="IRNazanin" w:cs="IRNazanin"/>
          <w:lang w:bidi="fa-IR"/>
          <w:color w:val="111111"/>
          <w:sz w:val="28"/>
          <w:szCs w:val="28"/>
          <w:rtl/>
        </w:rPr>
        <w:t xml:space="preserve">(1785)القِیعان: جمع قاع، الأرض السهلة المطمئنة قد انفرجت عنها الجبال و الآکام.</w:t>
      </w:r>
    </w:p>
    <w:p>
      <w:pPr>
        <w:pStyle w:val="BookText"/>
      </w:pPr>
      <w:r>
        <w:rPr>
          <w:rFonts w:ascii="IRNazanin" w:hAnsi="IRNazanin" w:eastAsia="IRNazanin" w:cs="IRNazanin"/>
          <w:lang w:bidi="fa-IR"/>
          <w:color w:val="111111"/>
          <w:sz w:val="28"/>
          <w:szCs w:val="28"/>
          <w:rtl/>
        </w:rPr>
        <w:t xml:space="preserve">(1786)البُطْنان: جمع بطن، بمعنی ما انخفض من الأرض فی ضیق.</w:t>
      </w:r>
    </w:p>
    <w:p>
      <w:pPr>
        <w:pStyle w:val="BookText"/>
      </w:pPr>
      <w:r>
        <w:rPr>
          <w:rFonts w:ascii="IRNazanin" w:hAnsi="IRNazanin" w:eastAsia="IRNazanin" w:cs="IRNazanin"/>
          <w:lang w:bidi="fa-IR"/>
          <w:color w:val="111111"/>
          <w:sz w:val="28"/>
          <w:szCs w:val="28"/>
          <w:rtl/>
        </w:rPr>
        <w:t xml:space="preserve">(1787)تستورق الأشجار: تخرج ورقها.</w:t>
      </w:r>
    </w:p>
    <w:p>
      <w:pPr>
        <w:pStyle w:val="BookText"/>
      </w:pPr>
      <w:r>
        <w:rPr>
          <w:rFonts w:ascii="Amiri" w:hAnsi="Amiri" w:eastAsia="Amiri" w:cs="Amiri"/>
          <w:lang w:bidi="ar-SA"/>
          <w:color w:val="111111"/>
          <w:sz w:val="28"/>
          <w:szCs w:val="28"/>
          <w:rtl/>
        </w:rPr>
        <w:t xml:space="preserve">(1788)کشفَ الخَلْقَ: علم حالهم فی جمیع أطوارهم.</w:t>
      </w:r>
    </w:p>
    <w:p>
      <w:pPr>
        <w:pStyle w:val="BookText"/>
      </w:pPr>
      <w:r>
        <w:rPr>
          <w:rFonts w:ascii="IRNazanin" w:hAnsi="IRNazanin" w:eastAsia="IRNazanin" w:cs="IRNazanin"/>
          <w:lang w:bidi="fa-IR"/>
          <w:color w:val="111111"/>
          <w:sz w:val="28"/>
          <w:szCs w:val="28"/>
          <w:rtl/>
        </w:rPr>
        <w:t xml:space="preserve">(1789)بَواء: مصدر باء فلان بفلان:</w:t>
      </w:r>
    </w:p>
    <w:p>
      <w:pPr>
        <w:pStyle w:val="BookText"/>
      </w:pPr>
      <w:r>
        <w:rPr>
          <w:rFonts w:ascii="IRNazanin" w:hAnsi="IRNazanin" w:eastAsia="IRNazanin" w:cs="IRNazanin"/>
          <w:lang w:bidi="fa-IR"/>
          <w:color w:val="111111"/>
          <w:sz w:val="28"/>
          <w:szCs w:val="28"/>
          <w:rtl/>
        </w:rPr>
        <w:t xml:space="preserve">أی قتل به، و العقاب: القصاص.</w:t>
      </w:r>
    </w:p>
    <w:p>
      <w:pPr>
        <w:pStyle w:val="BookText"/>
      </w:pPr>
      <w:r>
        <w:rPr>
          <w:rFonts w:ascii="IRNazanin" w:hAnsi="IRNazanin" w:eastAsia="IRNazanin" w:cs="IRNazanin"/>
          <w:lang w:bidi="fa-IR"/>
          <w:color w:val="111111"/>
          <w:sz w:val="28"/>
          <w:szCs w:val="28"/>
          <w:rtl/>
        </w:rPr>
        <w:t xml:space="preserve">(1790)الآجن: الماء المتغیر اللون و الطعم و استعاره الامام للذات الدنیا، تشبیها بالماء الذی لا یسوغ شربه لتغیر لونه و طعمه.</w:t>
      </w:r>
    </w:p>
    <w:p>
      <w:pPr>
        <w:pStyle w:val="BookText"/>
      </w:pPr>
      <w:r>
        <w:rPr>
          <w:rFonts w:ascii="IRNazanin" w:hAnsi="IRNazanin" w:eastAsia="IRNazanin" w:cs="IRNazanin"/>
          <w:lang w:bidi="fa-IR"/>
          <w:color w:val="111111"/>
          <w:sz w:val="28"/>
          <w:szCs w:val="28"/>
          <w:rtl/>
        </w:rPr>
        <w:t xml:space="preserve">(1791)بسیء به - کفرح - ألفه و استأنس به.</w:t>
      </w:r>
    </w:p>
    <w:p>
      <w:pPr>
        <w:pStyle w:val="BookText"/>
      </w:pPr>
      <w:r>
        <w:rPr>
          <w:rFonts w:ascii="Amiri" w:hAnsi="Amiri" w:eastAsia="Amiri" w:cs="Amiri"/>
          <w:lang w:bidi="ar-SA"/>
          <w:color w:val="111111"/>
          <w:sz w:val="28"/>
          <w:szCs w:val="28"/>
          <w:rtl/>
        </w:rPr>
        <w:t xml:space="preserve">(1792)خلائِقُهُ: ملکاته الراسخة فی نفسه.</w:t>
      </w:r>
    </w:p>
    <w:p>
      <w:pPr>
        <w:pStyle w:val="BookText"/>
      </w:pPr>
      <w:r>
        <w:rPr>
          <w:rFonts w:ascii="Amiri" w:hAnsi="Amiri" w:eastAsia="Amiri" w:cs="Amiri"/>
          <w:lang w:bidi="ar-SA"/>
          <w:color w:val="111111"/>
          <w:sz w:val="28"/>
          <w:szCs w:val="28"/>
          <w:rtl/>
        </w:rPr>
        <w:t xml:space="preserve">(1793)لا یَحْفِل - کیضرب - لا یبالی.</w:t>
      </w:r>
    </w:p>
    <w:p>
      <w:pPr>
        <w:pStyle w:val="BookText"/>
      </w:pPr>
      <w:r>
        <w:rPr>
          <w:rFonts w:ascii="IRNazanin" w:hAnsi="IRNazanin" w:eastAsia="IRNazanin" w:cs="IRNazanin"/>
          <w:lang w:bidi="fa-IR"/>
          <w:color w:val="111111"/>
          <w:sz w:val="28"/>
          <w:szCs w:val="28"/>
          <w:rtl/>
        </w:rPr>
        <w:t xml:space="preserve">(1794) «ازْدَحَمُوا علی الحُطام»: استعار لفظ الحطام لمقتنیات الدنیا، لسرعة فنائها و فسادها.</w:t>
      </w:r>
    </w:p>
    <w:p>
      <w:pPr>
        <w:pStyle w:val="BookText"/>
      </w:pPr>
      <w:r>
        <w:rPr>
          <w:rFonts w:ascii="Amiri" w:hAnsi="Amiri" w:eastAsia="Amiri" w:cs="Amiri"/>
          <w:lang w:bidi="ar-SA"/>
          <w:color w:val="111111"/>
          <w:sz w:val="28"/>
          <w:szCs w:val="28"/>
          <w:rtl/>
        </w:rPr>
        <w:t xml:space="preserve">(1795)تَنْتَضِل فیه: تترامی الیه.</w:t>
      </w:r>
    </w:p>
    <w:p>
      <w:pPr>
        <w:pStyle w:val="BookText"/>
      </w:pPr>
      <w:r>
        <w:rPr>
          <w:rFonts w:ascii="Amiri" w:hAnsi="Amiri" w:eastAsia="Amiri" w:cs="Amiri"/>
          <w:lang w:bidi="ar-SA"/>
          <w:color w:val="111111"/>
          <w:sz w:val="28"/>
          <w:szCs w:val="28"/>
          <w:rtl/>
        </w:rPr>
        <w:t xml:space="preserve">(1796)یَخْلَق: یبلی.</w:t>
      </w:r>
    </w:p>
    <w:p>
      <w:pPr>
        <w:pStyle w:val="BookText"/>
      </w:pPr>
      <w:r>
        <w:rPr>
          <w:rFonts w:ascii="Amiri" w:hAnsi="Amiri" w:eastAsia="Amiri" w:cs="Amiri"/>
          <w:lang w:bidi="ar-SA"/>
          <w:color w:val="111111"/>
          <w:sz w:val="28"/>
          <w:szCs w:val="28"/>
          <w:rtl/>
        </w:rPr>
        <w:t xml:space="preserve">(1797)المَهْیَعْ - کالمقعد - الطریق الواضح</w:t>
      </w:r>
    </w:p>
    <w:p>
      <w:pPr>
        <w:pStyle w:val="BookText"/>
      </w:pPr>
      <w:r>
        <w:rPr>
          <w:rFonts w:ascii="IRNazanin" w:hAnsi="IRNazanin" w:eastAsia="IRNazanin" w:cs="IRNazanin"/>
          <w:lang w:bidi="fa-IR"/>
          <w:color w:val="111111"/>
          <w:sz w:val="28"/>
          <w:szCs w:val="28"/>
          <w:rtl/>
        </w:rPr>
        <w:t xml:space="preserve">(1798)عوازم الأمور: ما تقادم منها، و کانت علیه ناشئة الدین. من قولهم: «ناقة عوزم - کجعفر -» أی عجوز فیها بقیة من شباب.</w:t>
      </w:r>
    </w:p>
    <w:p>
      <w:pPr>
        <w:pStyle w:val="BookText"/>
      </w:pPr>
      <w:r>
        <w:rPr>
          <w:rFonts w:ascii="IRNazanin" w:hAnsi="IRNazanin" w:eastAsia="IRNazanin" w:cs="IRNazanin"/>
          <w:lang w:bidi="fa-IR"/>
          <w:color w:val="111111"/>
          <w:sz w:val="28"/>
          <w:szCs w:val="28"/>
          <w:rtl/>
        </w:rPr>
        <w:t xml:space="preserve">(1799)القیّم بالأمر: القائم به، یرید الخلیفة.</w:t>
      </w:r>
    </w:p>
    <w:p>
      <w:pPr>
        <w:pStyle w:val="BookText"/>
      </w:pPr>
      <w:r>
        <w:rPr>
          <w:rFonts w:ascii="IRNazanin" w:hAnsi="IRNazanin" w:eastAsia="IRNazanin" w:cs="IRNazanin"/>
          <w:lang w:bidi="fa-IR"/>
          <w:color w:val="111111"/>
          <w:sz w:val="28"/>
          <w:szCs w:val="28"/>
          <w:rtl/>
        </w:rPr>
        <w:t xml:space="preserve">(1800)النظام: السّلک ینظم فیه الحرز.</w:t>
      </w:r>
    </w:p>
    <w:p>
      <w:pPr>
        <w:pStyle w:val="BookText"/>
      </w:pPr>
      <w:r>
        <w:rPr>
          <w:rFonts w:ascii="IRNazanin" w:hAnsi="IRNazanin" w:eastAsia="IRNazanin" w:cs="IRNazanin"/>
          <w:lang w:bidi="fa-IR"/>
          <w:color w:val="111111"/>
          <w:sz w:val="28"/>
          <w:szCs w:val="28"/>
          <w:rtl/>
        </w:rPr>
        <w:t xml:space="preserve">(1801)بحذافیره: أی بأصله، و الحذافیر جمع حذفار، و هو أعلی الشیء و ناحیته.</w:t>
      </w:r>
    </w:p>
    <w:p>
      <w:pPr>
        <w:pStyle w:val="BookText"/>
      </w:pPr>
      <w:r>
        <w:rPr>
          <w:rFonts w:ascii="Amiri" w:hAnsi="Amiri" w:eastAsia="Amiri" w:cs="Amiri"/>
          <w:lang w:bidi="ar-SA"/>
          <w:color w:val="111111"/>
          <w:sz w:val="28"/>
          <w:szCs w:val="28"/>
          <w:rtl/>
        </w:rPr>
        <w:t xml:space="preserve">(1802)شَخَصْتَ: خرجت.</w:t>
      </w:r>
    </w:p>
    <w:p>
      <w:pPr>
        <w:pStyle w:val="BookText"/>
      </w:pPr>
      <w:r>
        <w:rPr>
          <w:rFonts w:ascii="IRNazanin" w:hAnsi="IRNazanin" w:eastAsia="IRNazanin" w:cs="IRNazanin"/>
          <w:lang w:bidi="fa-IR"/>
          <w:color w:val="111111"/>
          <w:sz w:val="28"/>
          <w:szCs w:val="28"/>
          <w:rtl/>
        </w:rPr>
        <w:t xml:space="preserve">(1803) «تجلی لهم سبحانه»: ظهر لهم من غیر أن یری بالبصر.</w:t>
      </w:r>
    </w:p>
    <w:p>
      <w:pPr>
        <w:pStyle w:val="BookText"/>
      </w:pPr>
      <w:r>
        <w:rPr>
          <w:rFonts w:ascii="IRNazanin" w:hAnsi="IRNazanin" w:eastAsia="IRNazanin" w:cs="IRNazanin"/>
          <w:lang w:bidi="fa-IR"/>
          <w:color w:val="111111"/>
          <w:sz w:val="28"/>
          <w:szCs w:val="28"/>
          <w:rtl/>
        </w:rPr>
        <w:t xml:space="preserve">(1804)المَثُلات - بفتح فضم - العقوبات.</w:t>
      </w:r>
    </w:p>
    <w:p>
      <w:pPr>
        <w:pStyle w:val="BookText"/>
      </w:pPr>
      <w:r>
        <w:rPr>
          <w:rFonts w:ascii="Amiri" w:hAnsi="Amiri" w:eastAsia="Amiri" w:cs="Amiri"/>
          <w:lang w:bidi="ar-SA"/>
          <w:color w:val="111111"/>
          <w:sz w:val="28"/>
          <w:szCs w:val="28"/>
          <w:rtl/>
        </w:rPr>
        <w:t xml:space="preserve">(1805)أنْفَق منه: أروج منه.</w:t>
      </w:r>
    </w:p>
    <w:p>
      <w:pPr>
        <w:pStyle w:val="BookText"/>
      </w:pPr>
      <w:r>
        <w:rPr>
          <w:rFonts w:ascii="Amiri" w:hAnsi="Amiri" w:eastAsia="Amiri" w:cs="Amiri"/>
          <w:lang w:bidi="ar-SA"/>
          <w:color w:val="111111"/>
          <w:sz w:val="28"/>
          <w:szCs w:val="28"/>
          <w:rtl/>
        </w:rPr>
        <w:t xml:space="preserve">(1806)الزّبْر - بالفتح - الکتابة.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(1807)مثّلوا: نکّلوا و شنّعوا، و الاسم منه المثلة بضم المیم.</w:t>
      </w:r>
    </w:p>
    <w:p>
      <w:pPr>
        <w:pStyle w:val="BookText"/>
      </w:pPr>
      <w:r>
        <w:rPr>
          <w:rFonts w:ascii="IRNazanin" w:hAnsi="IRNazanin" w:eastAsia="IRNazanin" w:cs="IRNazanin"/>
          <w:lang w:bidi="fa-IR"/>
          <w:color w:val="111111"/>
          <w:sz w:val="28"/>
          <w:szCs w:val="28"/>
          <w:rtl/>
        </w:rPr>
        <w:t xml:space="preserve">(1808)الفِرْیة: بکسر الفاء - الکذب.</w:t>
      </w:r>
    </w:p>
    <w:p>
      <w:pPr>
        <w:pStyle w:val="BookText"/>
      </w:pPr>
      <w:r>
        <w:rPr>
          <w:rFonts w:ascii="IRNazanin" w:hAnsi="IRNazanin" w:eastAsia="IRNazanin" w:cs="IRNazanin"/>
          <w:lang w:bidi="fa-IR"/>
          <w:color w:val="111111"/>
          <w:sz w:val="28"/>
          <w:szCs w:val="28"/>
          <w:rtl/>
        </w:rPr>
        <w:t xml:space="preserve">(1809)الموعود: هنا الموت الذی لا یقبل فیه عذر و لا تفید بعده توبة.</w:t>
      </w:r>
    </w:p>
    <w:p>
      <w:pPr>
        <w:pStyle w:val="BookText"/>
      </w:pPr>
      <w:r>
        <w:rPr>
          <w:rFonts w:ascii="IRNazanin" w:hAnsi="IRNazanin" w:eastAsia="IRNazanin" w:cs="IRNazanin"/>
          <w:lang w:bidi="fa-IR"/>
          <w:color w:val="111111"/>
          <w:sz w:val="28"/>
          <w:szCs w:val="28"/>
          <w:rtl/>
        </w:rPr>
        <w:t xml:space="preserve">(1810)القارعة: الداهیة المهلکة.</w:t>
      </w:r>
    </w:p>
    <w:p>
      <w:pPr>
        <w:pStyle w:val="BookText"/>
      </w:pPr>
      <w:r>
        <w:rPr>
          <w:rFonts w:ascii="IRNazanin" w:hAnsi="IRNazanin" w:eastAsia="IRNazanin" w:cs="IRNazanin"/>
          <w:lang w:bidi="fa-IR"/>
          <w:color w:val="111111"/>
          <w:sz w:val="28"/>
          <w:szCs w:val="28"/>
          <w:rtl/>
        </w:rPr>
        <w:t xml:space="preserve">(1811)الباری: المعافی من المرض.</w:t>
      </w:r>
    </w:p>
    <w:p>
      <w:pPr>
        <w:pStyle w:val="BookText"/>
      </w:pPr>
      <w:r>
        <w:rPr>
          <w:rFonts w:ascii="Amiri" w:hAnsi="Amiri" w:eastAsia="Amiri" w:cs="Amiri"/>
          <w:lang w:bidi="ar-SA"/>
          <w:color w:val="111111"/>
          <w:sz w:val="28"/>
          <w:szCs w:val="28"/>
          <w:rtl/>
        </w:rPr>
        <w:t xml:space="preserve">(1812)السّقم: المرض و العلة.</w:t>
      </w:r>
    </w:p>
    <w:p>
      <w:pPr>
        <w:pStyle w:val="BookText"/>
      </w:pPr>
      <w:r>
        <w:rPr>
          <w:rFonts w:ascii="Amiri" w:hAnsi="Amiri" w:eastAsia="Amiri" w:cs="Amiri"/>
          <w:lang w:bidi="ar-SA"/>
          <w:color w:val="111111"/>
          <w:sz w:val="28"/>
          <w:szCs w:val="28"/>
          <w:rtl/>
        </w:rPr>
        <w:t xml:space="preserve">(1813)لا یُمتّان: لا یمدّان.</w:t>
      </w:r>
    </w:p>
    <w:p>
      <w:pPr>
        <w:pStyle w:val="BookText"/>
      </w:pPr>
      <w:r>
        <w:rPr>
          <w:rFonts w:ascii="IRNazanin" w:hAnsi="IRNazanin" w:eastAsia="IRNazanin" w:cs="IRNazanin"/>
          <w:lang w:bidi="fa-IR"/>
          <w:color w:val="111111"/>
          <w:sz w:val="28"/>
          <w:szCs w:val="28"/>
          <w:rtl/>
        </w:rPr>
        <w:t xml:space="preserve">(1814)السبب: الحبل.</w:t>
      </w:r>
    </w:p>
    <w:p>
      <w:pPr>
        <w:pStyle w:val="BookText"/>
      </w:pPr>
      <w:r>
        <w:rPr>
          <w:rFonts w:ascii="IRNazanin" w:hAnsi="IRNazanin" w:eastAsia="IRNazanin" w:cs="IRNazanin"/>
          <w:lang w:bidi="fa-IR"/>
          <w:color w:val="111111"/>
          <w:sz w:val="28"/>
          <w:szCs w:val="28"/>
          <w:rtl/>
        </w:rPr>
        <w:t xml:space="preserve">(1815)الضّبّ: بالفتح و یکسر: الحقد.</w:t>
      </w:r>
    </w:p>
    <w:p>
      <w:pPr>
        <w:pStyle w:val="BookText"/>
      </w:pPr>
      <w:r>
        <w:rPr>
          <w:rFonts w:ascii="IRNazanin" w:hAnsi="IRNazanin" w:eastAsia="IRNazanin" w:cs="IRNazanin"/>
          <w:lang w:bidi="fa-IR"/>
          <w:color w:val="111111"/>
          <w:sz w:val="28"/>
          <w:szCs w:val="28"/>
          <w:rtl/>
        </w:rPr>
        <w:t xml:space="preserve">و العرب تضرب المثل بالضبّ فی العقوق.</w:t>
      </w:r>
    </w:p>
    <w:p>
      <w:pPr>
        <w:pStyle w:val="BookText"/>
      </w:pPr>
      <w:r>
        <w:rPr>
          <w:rFonts w:ascii="Amiri" w:hAnsi="Amiri" w:eastAsia="Amiri" w:cs="Amiri"/>
          <w:lang w:bidi="ar-SA"/>
          <w:color w:val="111111"/>
          <w:sz w:val="28"/>
          <w:szCs w:val="28"/>
          <w:rtl/>
        </w:rPr>
        <w:t xml:space="preserve">(1816)المُحْتَسِبون: الذین یجاهرون حسبة للّه.</w:t>
      </w:r>
    </w:p>
    <w:p>
      <w:pPr>
        <w:pStyle w:val="BookText"/>
      </w:pPr>
      <w:r>
        <w:rPr>
          <w:rFonts w:ascii="IRNazanin" w:hAnsi="IRNazanin" w:eastAsia="IRNazanin" w:cs="IRNazanin"/>
          <w:lang w:bidi="fa-IR"/>
          <w:color w:val="111111"/>
          <w:sz w:val="28"/>
          <w:szCs w:val="28"/>
          <w:rtl/>
        </w:rPr>
        <w:t xml:space="preserve">(1817)اللّدْم: الضرب علی الصدر و الوجه عند النیاحة.</w:t>
      </w:r>
    </w:p>
    <w:p>
      <w:pPr>
        <w:pStyle w:val="BookText"/>
      </w:pPr>
      <w:r>
        <w:rPr>
          <w:rFonts w:ascii="IRNazanin" w:hAnsi="IRNazanin" w:eastAsia="IRNazanin" w:cs="IRNazanin"/>
          <w:lang w:bidi="fa-IR"/>
          <w:color w:val="111111"/>
          <w:sz w:val="28"/>
          <w:szCs w:val="28"/>
          <w:rtl/>
        </w:rPr>
        <w:t xml:space="preserve">(1818)مَسَاق النّفْس: هو ما تسوقها الیه أطوار الحیاة حتی توافیه.</w:t>
      </w:r>
    </w:p>
    <w:p>
      <w:pPr>
        <w:pStyle w:val="BookText"/>
      </w:pPr>
      <w:r>
        <w:rPr>
          <w:rFonts w:ascii="Amiri" w:hAnsi="Amiri" w:eastAsia="Amiri" w:cs="Amiri"/>
          <w:lang w:bidi="ar-SA"/>
          <w:color w:val="111111"/>
          <w:sz w:val="28"/>
          <w:szCs w:val="28"/>
          <w:rtl/>
        </w:rPr>
        <w:t xml:space="preserve">(1819)أطْرَدَ: أمر بالإخراج و الطّرد.</w:t>
      </w:r>
    </w:p>
    <w:p>
      <w:pPr>
        <w:pStyle w:val="BookText"/>
      </w:pPr>
      <w:r>
        <w:rPr>
          <w:rFonts w:ascii="Amiri" w:hAnsi="Amiri" w:eastAsia="Amiri" w:cs="Amiri"/>
          <w:lang w:bidi="ar-SA"/>
          <w:color w:val="111111"/>
          <w:sz w:val="28"/>
          <w:szCs w:val="28"/>
          <w:rtl/>
        </w:rPr>
        <w:t xml:space="preserve">(1820) «خلاکم ذَمّ»: برئتم من الذمّ.</w:t>
      </w:r>
    </w:p>
    <w:p>
      <w:pPr>
        <w:pStyle w:val="BookText"/>
      </w:pPr>
      <w:r>
        <w:rPr>
          <w:rFonts w:ascii="IRNazanin" w:hAnsi="IRNazanin" w:eastAsia="IRNazanin" w:cs="IRNazanin"/>
          <w:lang w:bidi="fa-IR"/>
          <w:color w:val="111111"/>
          <w:sz w:val="28"/>
          <w:szCs w:val="28"/>
          <w:rtl/>
        </w:rPr>
        <w:t xml:space="preserve">(1821)تَشرُدُوا - کتنصروا - أی تنفروا و تمیلوا عن الحق.</w:t>
      </w:r>
    </w:p>
    <w:p>
      <w:pPr>
        <w:pStyle w:val="BookText"/>
      </w:pPr>
      <w:r>
        <w:rPr>
          <w:rFonts w:ascii="Amiri" w:hAnsi="Amiri" w:eastAsia="Amiri" w:cs="Amiri"/>
          <w:lang w:bidi="ar-SA"/>
          <w:color w:val="111111"/>
          <w:sz w:val="28"/>
          <w:szCs w:val="28"/>
          <w:rtl/>
        </w:rPr>
        <w:t xml:space="preserve">(1822) «إن تَثْبُتِ الوَطْأةُ»: یرید بثبات الوطأة معافاته من جراحه.</w:t>
      </w:r>
    </w:p>
    <w:p>
      <w:pPr>
        <w:pStyle w:val="BookText"/>
      </w:pPr>
      <w:r>
        <w:rPr>
          <w:rFonts w:ascii="Amiri" w:hAnsi="Amiri" w:eastAsia="Amiri" w:cs="Amiri"/>
          <w:lang w:bidi="ar-SA"/>
          <w:color w:val="111111"/>
          <w:sz w:val="28"/>
          <w:szCs w:val="28"/>
          <w:rtl/>
        </w:rPr>
        <w:t xml:space="preserve">(1823)المَزَلّة: محلّ الزّلل.</w:t>
      </w:r>
    </w:p>
    <w:p>
      <w:pPr>
        <w:pStyle w:val="BookText"/>
      </w:pPr>
      <w:r>
        <w:rPr>
          <w:rFonts w:ascii="Amiri" w:hAnsi="Amiri" w:eastAsia="Amiri" w:cs="Amiri"/>
          <w:lang w:bidi="ar-SA"/>
          <w:color w:val="111111"/>
          <w:sz w:val="28"/>
          <w:szCs w:val="28"/>
          <w:rtl/>
        </w:rPr>
        <w:t xml:space="preserve">(1824)دَحَضَتِ القِدَمُ: زلّت و زلقت.</w:t>
      </w:r>
    </w:p>
    <w:p>
      <w:pPr>
        <w:pStyle w:val="BookText"/>
      </w:pPr>
      <w:r>
        <w:rPr>
          <w:rFonts w:ascii="IRNazanin" w:hAnsi="IRNazanin" w:eastAsia="IRNazanin" w:cs="IRNazanin"/>
          <w:lang w:bidi="fa-IR"/>
          <w:color w:val="111111"/>
          <w:sz w:val="28"/>
          <w:szCs w:val="28"/>
          <w:rtl/>
        </w:rPr>
        <w:t xml:space="preserve">(1825)الأفْیاء: جمع فیء - و هو الظلّ ینسخ ضوء الشمس عن بعض الأمکنة.</w:t>
      </w:r>
    </w:p>
    <w:p>
      <w:pPr>
        <w:pStyle w:val="BookText"/>
      </w:pPr>
      <w:r>
        <w:rPr>
          <w:rFonts w:ascii="IRNazanin" w:hAnsi="IRNazanin" w:eastAsia="IRNazanin" w:cs="IRNazanin"/>
          <w:lang w:bidi="fa-IR"/>
          <w:color w:val="111111"/>
          <w:sz w:val="28"/>
          <w:szCs w:val="28"/>
          <w:rtl/>
        </w:rPr>
        <w:t xml:space="preserve">(1826)مُتَلَفّقُها: بفتح الفاء، مجتمعها أی ما اجتمع من الغیوم فی الجو، و التلفیق: الجمع.</w:t>
      </w:r>
    </w:p>
    <w:p>
      <w:pPr>
        <w:pStyle w:val="BookText"/>
      </w:pPr>
      <w:r>
        <w:rPr>
          <w:rFonts w:ascii="Amiri" w:hAnsi="Amiri" w:eastAsia="Amiri" w:cs="Amiri"/>
          <w:lang w:bidi="ar-SA"/>
          <w:color w:val="111111"/>
          <w:sz w:val="28"/>
          <w:szCs w:val="28"/>
          <w:rtl/>
        </w:rPr>
        <w:t xml:space="preserve">(1827)عَفَا: اندرس و ذهب.</w:t>
      </w:r>
    </w:p>
    <w:p>
      <w:pPr>
        <w:pStyle w:val="BookText"/>
      </w:pPr>
      <w:r>
        <w:rPr>
          <w:rFonts w:ascii="Amiri" w:hAnsi="Amiri" w:eastAsia="Amiri" w:cs="Amiri"/>
          <w:lang w:bidi="ar-SA"/>
          <w:color w:val="111111"/>
          <w:sz w:val="28"/>
          <w:szCs w:val="28"/>
          <w:rtl/>
        </w:rPr>
        <w:t xml:space="preserve">(1828)مَخَطّها: أثر ما خطّت فی الأرض.</w:t>
      </w:r>
    </w:p>
    <w:p>
      <w:pPr>
        <w:pStyle w:val="BookText"/>
      </w:pPr>
      <w:r>
        <w:rPr>
          <w:rFonts w:ascii="IRNazanin" w:hAnsi="IRNazanin" w:eastAsia="IRNazanin" w:cs="IRNazanin"/>
          <w:lang w:bidi="fa-IR"/>
          <w:color w:val="111111"/>
          <w:sz w:val="28"/>
          <w:szCs w:val="28"/>
          <w:rtl/>
        </w:rPr>
        <w:t xml:space="preserve">(1829) «جثة خلاء»: خالیة من الروح.</w:t>
      </w:r>
    </w:p>
    <w:p>
      <w:pPr>
        <w:pStyle w:val="BookText"/>
      </w:pPr>
      <w:r>
        <w:rPr>
          <w:rFonts w:ascii="Amiri" w:hAnsi="Amiri" w:eastAsia="Amiri" w:cs="Amiri"/>
          <w:lang w:bidi="ar-SA"/>
          <w:color w:val="111111"/>
          <w:sz w:val="28"/>
          <w:szCs w:val="28"/>
          <w:rtl/>
        </w:rPr>
        <w:t xml:space="preserve">(1830)الخُفُوت: السکون.</w:t>
      </w:r>
    </w:p>
    <w:p>
      <w:pPr>
        <w:pStyle w:val="BookText"/>
      </w:pPr>
      <w:r>
        <w:rPr>
          <w:rFonts w:ascii="IRNazanin" w:hAnsi="IRNazanin" w:eastAsia="IRNazanin" w:cs="IRNazanin"/>
          <w:lang w:bidi="fa-IR"/>
          <w:color w:val="111111"/>
          <w:sz w:val="28"/>
          <w:szCs w:val="28"/>
          <w:rtl/>
        </w:rPr>
        <w:t xml:space="preserve">(1831)أطرافه: یداه و رأسه و رجلاه.</w:t>
      </w:r>
    </w:p>
    <w:p>
      <w:pPr>
        <w:pStyle w:val="BookText"/>
      </w:pPr>
      <w:r>
        <w:rPr>
          <w:rFonts w:ascii="Amiri" w:hAnsi="Amiri" w:eastAsia="Amiri" w:cs="Amiri"/>
          <w:lang w:bidi="ar-SA"/>
          <w:color w:val="111111"/>
          <w:sz w:val="28"/>
          <w:szCs w:val="28"/>
          <w:rtl/>
        </w:rPr>
        <w:t xml:space="preserve">(1832)مُرْصِد: اسم فاعل من «أرصد» منتظر.</w:t>
      </w:r>
    </w:p>
    <w:p>
      <w:pPr>
        <w:pStyle w:val="BookText"/>
      </w:pPr>
      <w:r>
        <w:rPr>
          <w:rFonts w:ascii="IRNazanin" w:hAnsi="IRNazanin" w:eastAsia="IRNazanin" w:cs="IRNazanin"/>
          <w:lang w:bidi="fa-IR"/>
          <w:color w:val="111111"/>
          <w:sz w:val="28"/>
          <w:szCs w:val="28"/>
          <w:rtl/>
        </w:rPr>
        <w:t xml:space="preserve">(1833)تباشیره: أوائله.</w:t>
      </w:r>
    </w:p>
    <w:p>
      <w:pPr>
        <w:pStyle w:val="BookText"/>
      </w:pPr>
      <w:r>
        <w:rPr>
          <w:rFonts w:ascii="IRNazanin" w:hAnsi="IRNazanin" w:eastAsia="IRNazanin" w:cs="IRNazanin"/>
          <w:lang w:bidi="fa-IR"/>
          <w:color w:val="111111"/>
          <w:sz w:val="28"/>
          <w:szCs w:val="28"/>
          <w:rtl/>
        </w:rPr>
        <w:t xml:space="preserve">(1834)إبّان: بکسر فتشدید - وقت.</w:t>
      </w:r>
    </w:p>
    <w:p>
      <w:pPr>
        <w:pStyle w:val="BookText"/>
      </w:pPr>
      <w:r>
        <w:rPr>
          <w:rFonts w:ascii="Amiri" w:hAnsi="Amiri" w:eastAsia="Amiri" w:cs="Amiri"/>
          <w:lang w:bidi="ar-SA"/>
          <w:color w:val="111111"/>
          <w:sz w:val="28"/>
          <w:szCs w:val="28"/>
          <w:rtl/>
        </w:rPr>
        <w:t xml:space="preserve">(1835)الدّنُوّ: القرب.</w:t>
      </w:r>
    </w:p>
    <w:p>
      <w:pPr>
        <w:pStyle w:val="BookText"/>
      </w:pPr>
      <w:r>
        <w:rPr>
          <w:rFonts w:ascii="IRNazanin" w:hAnsi="IRNazanin" w:eastAsia="IRNazanin" w:cs="IRNazanin"/>
          <w:lang w:bidi="fa-IR"/>
          <w:color w:val="111111"/>
          <w:sz w:val="28"/>
          <w:szCs w:val="28"/>
          <w:rtl/>
        </w:rPr>
        <w:t xml:space="preserve">(1836)الرِّبْق - بکسر فسکون - حبل فیه عدة عرا، کل عروة ربقة - بفتح الراء - تشدّ فیه البهم.</w:t>
      </w:r>
    </w:p>
    <w:p>
      <w:pPr>
        <w:pStyle w:val="BookText"/>
      </w:pPr>
      <w:r>
        <w:rPr>
          <w:rFonts w:ascii="Amiri" w:hAnsi="Amiri" w:eastAsia="Amiri" w:cs="Amiri"/>
          <w:lang w:bidi="ar-SA"/>
          <w:color w:val="111111"/>
          <w:sz w:val="28"/>
          <w:szCs w:val="28"/>
          <w:rtl/>
        </w:rPr>
        <w:t xml:space="preserve">(1837) «یَصْدَع شَعْباً»: یفرّق جمعا.</w:t>
      </w:r>
    </w:p>
    <w:p>
      <w:pPr>
        <w:pStyle w:val="BookText"/>
      </w:pPr>
      <w:r>
        <w:rPr>
          <w:rFonts w:ascii="Amiri" w:hAnsi="Amiri" w:eastAsia="Amiri" w:cs="Amiri"/>
          <w:lang w:bidi="ar-SA"/>
          <w:color w:val="111111"/>
          <w:sz w:val="28"/>
          <w:szCs w:val="28"/>
          <w:rtl/>
        </w:rPr>
        <w:t xml:space="preserve">(1838) «یَشْعَبُ صَدْعاً»: جمع متفرّقا</w:t>
      </w:r>
    </w:p>
    <w:p>
      <w:pPr>
        <w:pStyle w:val="BookText"/>
      </w:pPr>
      <w:r>
        <w:rPr>
          <w:rFonts w:ascii="IRNazanin" w:hAnsi="IRNazanin" w:eastAsia="IRNazanin" w:cs="IRNazanin"/>
          <w:lang w:bidi="fa-IR"/>
          <w:color w:val="111111"/>
          <w:sz w:val="28"/>
          <w:szCs w:val="28"/>
          <w:rtl/>
        </w:rPr>
        <w:t xml:space="preserve">(1839)القائف: الذی یعرف الآثار فیتبعها.</w:t>
      </w:r>
    </w:p>
    <w:p>
      <w:pPr>
        <w:pStyle w:val="BookText"/>
      </w:pPr>
      <w:r>
        <w:rPr>
          <w:rFonts w:ascii="Amiri" w:hAnsi="Amiri" w:eastAsia="Amiri" w:cs="Amiri"/>
          <w:lang w:bidi="ar-SA"/>
          <w:color w:val="111111"/>
          <w:sz w:val="28"/>
          <w:szCs w:val="28"/>
          <w:rtl/>
        </w:rPr>
        <w:t xml:space="preserve">(1840)یَشْحَذ: من شحذ السکّین إذا حدّدها.</w:t>
      </w:r>
    </w:p>
    <w:p>
      <w:pPr>
        <w:pStyle w:val="BookText"/>
      </w:pPr>
      <w:r>
        <w:rPr>
          <w:rFonts w:ascii="Amiri" w:hAnsi="Amiri" w:eastAsia="Amiri" w:cs="Amiri"/>
          <w:lang w:bidi="ar-SA"/>
          <w:color w:val="111111"/>
          <w:sz w:val="28"/>
          <w:szCs w:val="28"/>
          <w:rtl/>
        </w:rPr>
        <w:t xml:space="preserve">(1841)القَیْن: الحداد، و النّصل:</w:t>
      </w:r>
    </w:p>
    <w:p>
      <w:pPr>
        <w:pStyle w:val="BookText"/>
      </w:pPr>
      <w:r>
        <w:rPr>
          <w:rFonts w:ascii="IRNazanin" w:hAnsi="IRNazanin" w:eastAsia="IRNazanin" w:cs="IRNazanin"/>
          <w:lang w:bidi="fa-IR"/>
          <w:color w:val="111111"/>
          <w:sz w:val="28"/>
          <w:szCs w:val="28"/>
          <w:rtl/>
        </w:rPr>
        <w:t xml:space="preserve">حدیدة السیف و السکین و نحوها</w:t>
      </w:r>
    </w:p>
    <w:p>
      <w:pPr>
        <w:pStyle w:val="BookText"/>
      </w:pPr>
      <w:r>
        <w:rPr>
          <w:rFonts w:ascii="IRNazanin" w:hAnsi="IRNazanin" w:eastAsia="IRNazanin" w:cs="IRNazanin"/>
          <w:lang w:bidi="fa-IR"/>
          <w:color w:val="111111"/>
          <w:sz w:val="28"/>
          <w:szCs w:val="28"/>
          <w:rtl/>
        </w:rPr>
        <w:t xml:space="preserve">(1842)یُغْبَقُون - مبنی للمجهول - یسقون بالمساء. و الصّبوح: ما یشرب وقت الصباح.</w:t>
      </w:r>
    </w:p>
    <w:p>
      <w:pPr>
        <w:pStyle w:val="BookText"/>
      </w:pPr>
      <w:r>
        <w:rPr>
          <w:rFonts w:ascii="IRNazanin" w:hAnsi="IRNazanin" w:eastAsia="IRNazanin" w:cs="IRNazanin"/>
          <w:lang w:bidi="fa-IR"/>
          <w:color w:val="111111"/>
          <w:sz w:val="28"/>
          <w:szCs w:val="28"/>
          <w:rtl/>
        </w:rPr>
        <w:t xml:space="preserve">(1843)الغِیَر - بکسر ففتح - احداث الدهر و نوائبه.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(1844)«اخْلَوْلَقَ الأجَل»: من قولهم «اخلولق السحاب» إذا استوی و صار خلیقا أن یمطر. و المراد أن الأجل یشرف علی الانقضاء.</w:t>
      </w:r>
    </w:p>
    <w:p>
      <w:pPr>
        <w:pStyle w:val="BookText"/>
      </w:pPr>
      <w:r>
        <w:rPr>
          <w:rFonts w:ascii="Amiri" w:hAnsi="Amiri" w:eastAsia="Amiri" w:cs="Amiri"/>
          <w:lang w:bidi="ar-SA"/>
          <w:color w:val="111111"/>
          <w:sz w:val="28"/>
          <w:szCs w:val="28"/>
          <w:rtl/>
        </w:rPr>
        <w:t xml:space="preserve">(1845)أشَالَتِ النّاقَة ذَنَبَها: رفعته، أی رفعوا أیدیهم بسیوفهم لیلحقوا حروبهم علی غیرهم، أی یسعّروها علیهم.</w:t>
      </w:r>
    </w:p>
    <w:p>
      <w:pPr>
        <w:pStyle w:val="BookText"/>
      </w:pPr>
      <w:r>
        <w:rPr>
          <w:rFonts w:ascii="IRNazanin" w:hAnsi="IRNazanin" w:eastAsia="IRNazanin" w:cs="IRNazanin"/>
          <w:lang w:bidi="fa-IR"/>
          <w:color w:val="111111"/>
          <w:sz w:val="28"/>
          <w:szCs w:val="28"/>
          <w:rtl/>
        </w:rPr>
        <w:t xml:space="preserve">(1846) «حملوا بصائرهم علی أسیافهم»:</w:t>
      </w:r>
    </w:p>
    <w:p>
      <w:pPr>
        <w:pStyle w:val="BookText"/>
      </w:pPr>
      <w:r>
        <w:rPr>
          <w:rFonts w:ascii="IRNazanin" w:hAnsi="IRNazanin" w:eastAsia="IRNazanin" w:cs="IRNazanin"/>
          <w:lang w:bidi="fa-IR"/>
          <w:color w:val="111111"/>
          <w:sz w:val="28"/>
          <w:szCs w:val="28"/>
          <w:rtl/>
        </w:rPr>
        <w:t xml:space="preserve">من الطف أنواع التمثیل، یرید أشهروا عقیدتهم داعین الیها غیرهم</w:t>
      </w:r>
    </w:p>
    <w:p>
      <w:pPr>
        <w:pStyle w:val="BookText"/>
      </w:pPr>
      <w:r>
        <w:rPr>
          <w:rFonts w:ascii="IRNazanin" w:hAnsi="IRNazanin" w:eastAsia="IRNazanin" w:cs="IRNazanin"/>
          <w:lang w:bidi="fa-IR"/>
          <w:color w:val="111111"/>
          <w:sz w:val="28"/>
          <w:szCs w:val="28"/>
          <w:rtl/>
        </w:rPr>
        <w:t xml:space="preserve">(1847)الولائج - جمع ولیجة -: و هی البطانة و خاصة الرجل من أهله و عشیرته، و یراد بها دخائل المکر و الخدیعة.</w:t>
      </w:r>
    </w:p>
    <w:p>
      <w:pPr>
        <w:pStyle w:val="BookText"/>
      </w:pPr>
      <w:r>
        <w:rPr>
          <w:rFonts w:ascii="Amiri" w:hAnsi="Amiri" w:eastAsia="Amiri" w:cs="Amiri"/>
          <w:lang w:bidi="ar-SA"/>
          <w:color w:val="111111"/>
          <w:sz w:val="28"/>
          <w:szCs w:val="28"/>
          <w:rtl/>
        </w:rPr>
        <w:t xml:space="preserve">(1848)الغَمْرة: الشدّة.</w:t>
      </w:r>
    </w:p>
    <w:p>
      <w:pPr>
        <w:pStyle w:val="BookText"/>
      </w:pPr>
      <w:r>
        <w:rPr>
          <w:rFonts w:ascii="IRNazanin" w:hAnsi="IRNazanin" w:eastAsia="IRNazanin" w:cs="IRNazanin"/>
          <w:lang w:bidi="fa-IR"/>
          <w:color w:val="111111"/>
          <w:sz w:val="28"/>
          <w:szCs w:val="28"/>
          <w:rtl/>
        </w:rPr>
        <w:t xml:space="preserve">(1849)مارُوا: تحرکوا و اضطربوا.</w:t>
      </w:r>
    </w:p>
    <w:p>
      <w:pPr>
        <w:pStyle w:val="BookText"/>
      </w:pPr>
      <w:r>
        <w:rPr>
          <w:rFonts w:ascii="IRNazanin" w:hAnsi="IRNazanin" w:eastAsia="IRNazanin" w:cs="IRNazanin"/>
          <w:lang w:bidi="fa-IR"/>
          <w:color w:val="111111"/>
          <w:sz w:val="28"/>
          <w:szCs w:val="28"/>
          <w:rtl/>
        </w:rPr>
        <w:t xml:space="preserve">(1850)الدَحْر - بفتح الدال - الطرد.</w:t>
      </w:r>
    </w:p>
    <w:p>
      <w:pPr>
        <w:pStyle w:val="BookText"/>
      </w:pPr>
      <w:r>
        <w:rPr>
          <w:rFonts w:ascii="IRNazanin" w:hAnsi="IRNazanin" w:eastAsia="IRNazanin" w:cs="IRNazanin"/>
          <w:lang w:bidi="fa-IR"/>
          <w:color w:val="111111"/>
          <w:sz w:val="28"/>
          <w:szCs w:val="28"/>
          <w:rtl/>
        </w:rPr>
        <w:t xml:space="preserve">و المداحر و المزاجر بها یدحر و یزجر.</w:t>
      </w:r>
    </w:p>
    <w:p>
      <w:pPr>
        <w:pStyle w:val="BookText"/>
      </w:pPr>
      <w:r>
        <w:rPr>
          <w:rFonts w:ascii="IRNazanin" w:hAnsi="IRNazanin" w:eastAsia="IRNazanin" w:cs="IRNazanin"/>
          <w:lang w:bidi="fa-IR"/>
          <w:color w:val="111111"/>
          <w:sz w:val="28"/>
          <w:szCs w:val="28"/>
          <w:rtl/>
        </w:rPr>
        <w:t xml:space="preserve">(1851)مخاتل الشیطان: مکائده.</w:t>
      </w:r>
    </w:p>
    <w:p>
      <w:pPr>
        <w:pStyle w:val="BookText"/>
      </w:pPr>
      <w:r>
        <w:rPr>
          <w:rFonts w:ascii="IRNazanin" w:hAnsi="IRNazanin" w:eastAsia="IRNazanin" w:cs="IRNazanin"/>
          <w:lang w:bidi="fa-IR"/>
          <w:color w:val="111111"/>
          <w:sz w:val="28"/>
          <w:szCs w:val="28"/>
          <w:rtl/>
        </w:rPr>
        <w:t xml:space="preserve">(1852) «علی فَتْرة»: خلوّ من الشرائع الإلهیة لا یعرفون منها شیئا.</w:t>
      </w:r>
    </w:p>
    <w:p>
      <w:pPr>
        <w:pStyle w:val="BookText"/>
      </w:pPr>
      <w:r>
        <w:rPr>
          <w:rFonts w:ascii="IRNazanin" w:hAnsi="IRNazanin" w:eastAsia="IRNazanin" w:cs="IRNazanin"/>
          <w:lang w:bidi="fa-IR"/>
          <w:color w:val="111111"/>
          <w:sz w:val="28"/>
          <w:szCs w:val="28"/>
          <w:rtl/>
        </w:rPr>
        <w:t xml:space="preserve">(1853)البوائق: جمع بائقة: و هی الداهیة.</w:t>
      </w:r>
    </w:p>
    <w:p>
      <w:pPr>
        <w:pStyle w:val="BookText"/>
      </w:pPr>
      <w:r>
        <w:rPr>
          <w:rFonts w:ascii="Amiri" w:hAnsi="Amiri" w:eastAsia="Amiri" w:cs="Amiri"/>
          <w:lang w:bidi="ar-SA"/>
          <w:color w:val="111111"/>
          <w:sz w:val="28"/>
          <w:szCs w:val="28"/>
          <w:rtl/>
        </w:rPr>
        <w:t xml:space="preserve">(1854)القَتَام - کسحاب -: الغبار.</w:t>
      </w:r>
    </w:p>
    <w:p>
      <w:pPr>
        <w:pStyle w:val="BookText"/>
      </w:pPr>
      <w:r>
        <w:rPr>
          <w:rFonts w:ascii="IRNazanin" w:hAnsi="IRNazanin" w:eastAsia="IRNazanin" w:cs="IRNazanin"/>
          <w:lang w:bidi="fa-IR"/>
          <w:color w:val="111111"/>
          <w:sz w:val="28"/>
          <w:szCs w:val="28"/>
          <w:rtl/>
        </w:rPr>
        <w:t xml:space="preserve">و العشوة - بالکسر و بضم و بفتح - رکوب الأمر علی غیر بیان.</w:t>
      </w:r>
    </w:p>
    <w:p>
      <w:pPr>
        <w:pStyle w:val="BookText"/>
      </w:pPr>
      <w:r>
        <w:rPr>
          <w:rFonts w:ascii="IRNazanin" w:hAnsi="IRNazanin" w:eastAsia="IRNazanin" w:cs="IRNazanin"/>
          <w:lang w:bidi="fa-IR"/>
          <w:color w:val="111111"/>
          <w:sz w:val="28"/>
          <w:szCs w:val="28"/>
          <w:rtl/>
        </w:rPr>
        <w:t xml:space="preserve">(1855)شِبابها: بکسر الشین - أی بدایاتها فی عنفوان و شدة کشباب الغلام و فتوّته.</w:t>
      </w:r>
    </w:p>
    <w:p>
      <w:pPr>
        <w:pStyle w:val="BookText"/>
      </w:pPr>
      <w:r>
        <w:rPr>
          <w:rFonts w:ascii="IRNazanin" w:hAnsi="IRNazanin" w:eastAsia="IRNazanin" w:cs="IRNazanin"/>
          <w:lang w:bidi="fa-IR"/>
          <w:color w:val="111111"/>
          <w:sz w:val="28"/>
          <w:szCs w:val="28"/>
          <w:rtl/>
        </w:rPr>
        <w:t xml:space="preserve">(1856)السِّلام - بکسر السین - الحجارة الصمّ، واحدها سلمة - بکسر السین أیضا - و آثارها فی الأبدان الرّضّ و الحطم.</w:t>
      </w:r>
    </w:p>
    <w:p>
      <w:pPr>
        <w:pStyle w:val="BookText"/>
      </w:pPr>
      <w:r>
        <w:rPr>
          <w:rFonts w:ascii="IRNazanin" w:hAnsi="IRNazanin" w:eastAsia="IRNazanin" w:cs="IRNazanin"/>
          <w:lang w:bidi="fa-IR"/>
          <w:color w:val="111111"/>
          <w:sz w:val="28"/>
          <w:szCs w:val="28"/>
          <w:rtl/>
        </w:rPr>
        <w:t xml:space="preserve">(1857)أراح اللحمّ فهو مُریح: أنتن.</w:t>
      </w:r>
    </w:p>
    <w:p>
      <w:pPr>
        <w:pStyle w:val="BookText"/>
      </w:pPr>
      <w:r>
        <w:rPr>
          <w:rFonts w:ascii="IRNazanin" w:hAnsi="IRNazanin" w:eastAsia="IRNazanin" w:cs="IRNazanin"/>
          <w:lang w:bidi="fa-IR"/>
          <w:color w:val="111111"/>
          <w:sz w:val="28"/>
          <w:szCs w:val="28"/>
          <w:rtl/>
        </w:rPr>
        <w:t xml:space="preserve">(1858)یتزایلون: یتفارقون.</w:t>
      </w:r>
    </w:p>
    <w:p>
      <w:pPr>
        <w:pStyle w:val="BookText"/>
      </w:pPr>
      <w:r>
        <w:rPr>
          <w:rFonts w:ascii="IRNazanin" w:hAnsi="IRNazanin" w:eastAsia="IRNazanin" w:cs="IRNazanin"/>
          <w:lang w:bidi="fa-IR"/>
          <w:color w:val="111111"/>
          <w:sz w:val="28"/>
          <w:szCs w:val="28"/>
          <w:rtl/>
        </w:rPr>
        <w:t xml:space="preserve">(1859)الرَجُوف: شدیدة الرجفان و الاضطراب.</w:t>
      </w:r>
    </w:p>
    <w:p>
      <w:pPr>
        <w:pStyle w:val="BookText"/>
      </w:pPr>
      <w:r>
        <w:rPr>
          <w:rFonts w:ascii="IRNazanin" w:hAnsi="IRNazanin" w:eastAsia="IRNazanin" w:cs="IRNazanin"/>
          <w:lang w:bidi="fa-IR"/>
          <w:color w:val="111111"/>
          <w:sz w:val="28"/>
          <w:szCs w:val="28"/>
          <w:rtl/>
        </w:rPr>
        <w:t xml:space="preserve">(1860)القاصمة: الکاسرة. و الزّحوف:</w:t>
      </w:r>
    </w:p>
    <w:p>
      <w:pPr>
        <w:pStyle w:val="BookText"/>
      </w:pPr>
      <w:r>
        <w:rPr>
          <w:rFonts w:ascii="IRNazanin" w:hAnsi="IRNazanin" w:eastAsia="IRNazanin" w:cs="IRNazanin"/>
          <w:lang w:bidi="fa-IR"/>
          <w:color w:val="111111"/>
          <w:sz w:val="28"/>
          <w:szCs w:val="28"/>
          <w:rtl/>
        </w:rPr>
        <w:t xml:space="preserve">الشدیدة الزحف.</w:t>
      </w:r>
    </w:p>
    <w:p>
      <w:pPr>
        <w:pStyle w:val="BookText"/>
      </w:pPr>
      <w:r>
        <w:rPr>
          <w:rFonts w:ascii="IRNazanin" w:hAnsi="IRNazanin" w:eastAsia="IRNazanin" w:cs="IRNazanin"/>
          <w:lang w:bidi="fa-IR"/>
          <w:color w:val="111111"/>
          <w:sz w:val="28"/>
          <w:szCs w:val="28"/>
          <w:rtl/>
        </w:rPr>
        <w:t xml:space="preserve">(1861)نُجومها: ظهورها. و هی من نجم ینجم إذا ظهر.</w:t>
      </w:r>
    </w:p>
    <w:p>
      <w:pPr>
        <w:pStyle w:val="BookText"/>
      </w:pPr>
      <w:r>
        <w:rPr>
          <w:rFonts w:ascii="IRNazanin" w:hAnsi="IRNazanin" w:eastAsia="IRNazanin" w:cs="IRNazanin"/>
          <w:lang w:bidi="fa-IR"/>
          <w:color w:val="111111"/>
          <w:sz w:val="28"/>
          <w:szCs w:val="28"/>
          <w:rtl/>
        </w:rPr>
        <w:t xml:space="preserve">(1862)یتکادمون: یعضّ بعضهم بعضا.</w:t>
      </w:r>
    </w:p>
    <w:p>
      <w:pPr>
        <w:pStyle w:val="BookText"/>
      </w:pPr>
      <w:r>
        <w:rPr>
          <w:rFonts w:ascii="Amiri" w:hAnsi="Amiri" w:eastAsia="Amiri" w:cs="Amiri"/>
          <w:lang w:bidi="ar-SA"/>
          <w:color w:val="111111"/>
          <w:sz w:val="28"/>
          <w:szCs w:val="28"/>
          <w:rtl/>
        </w:rPr>
        <w:t xml:space="preserve">(1863)العانة: الجماعة من حمر الوحش.</w:t>
      </w:r>
    </w:p>
    <w:p>
      <w:pPr>
        <w:pStyle w:val="BookText"/>
      </w:pPr>
      <w:r>
        <w:rPr>
          <w:rFonts w:ascii="IRNazanin" w:hAnsi="IRNazanin" w:eastAsia="IRNazanin" w:cs="IRNazanin"/>
          <w:lang w:bidi="fa-IR"/>
          <w:color w:val="111111"/>
          <w:sz w:val="28"/>
          <w:szCs w:val="28"/>
          <w:rtl/>
        </w:rPr>
        <w:t xml:space="preserve">(1864)تَغِیض - بالغین المعجمة - تنقص و تغور.</w:t>
      </w:r>
    </w:p>
    <w:p>
      <w:pPr>
        <w:pStyle w:val="BookText"/>
      </w:pPr>
      <w:r>
        <w:rPr>
          <w:rFonts w:ascii="Amiri" w:hAnsi="Amiri" w:eastAsia="Amiri" w:cs="Amiri"/>
          <w:lang w:bidi="ar-SA"/>
          <w:color w:val="111111"/>
          <w:sz w:val="28"/>
          <w:szCs w:val="28"/>
          <w:rtl/>
        </w:rPr>
        <w:t xml:space="preserve">(1865)تَدُقّ: تفتّت.</w:t>
      </w:r>
    </w:p>
    <w:p>
      <w:pPr>
        <w:pStyle w:val="BookText"/>
      </w:pPr>
      <w:r>
        <w:rPr>
          <w:rFonts w:ascii="IRNazanin" w:hAnsi="IRNazanin" w:eastAsia="IRNazanin" w:cs="IRNazanin"/>
          <w:lang w:bidi="fa-IR"/>
          <w:color w:val="111111"/>
          <w:sz w:val="28"/>
          <w:szCs w:val="28"/>
          <w:rtl/>
        </w:rPr>
        <w:t xml:space="preserve">(1866)المِسْحَل - کمنبر - المبرد أو المنحت. و المسحل أیضا:</w:t>
      </w:r>
    </w:p>
    <w:p>
      <w:pPr>
        <w:pStyle w:val="BookText"/>
      </w:pPr>
      <w:r>
        <w:rPr>
          <w:rFonts w:ascii="IRNazanin" w:hAnsi="IRNazanin" w:eastAsia="IRNazanin" w:cs="IRNazanin"/>
          <w:lang w:bidi="fa-IR"/>
          <w:color w:val="111111"/>
          <w:sz w:val="28"/>
          <w:szCs w:val="28"/>
          <w:rtl/>
        </w:rPr>
        <w:t xml:space="preserve">حلقة تکون فی طریف شکیمة اللّجام مدخلة فی مثلها.</w:t>
      </w:r>
    </w:p>
    <w:p>
      <w:pPr>
        <w:pStyle w:val="BookText"/>
      </w:pPr>
      <w:r>
        <w:rPr>
          <w:rFonts w:ascii="Amiri" w:hAnsi="Amiri" w:eastAsia="Amiri" w:cs="Amiri"/>
          <w:lang w:bidi="ar-SA"/>
          <w:color w:val="111111"/>
          <w:sz w:val="28"/>
          <w:szCs w:val="28"/>
          <w:rtl/>
        </w:rPr>
        <w:t xml:space="preserve">(1867)الرّضّ: التهشیم.</w:t>
      </w:r>
    </w:p>
    <w:p>
      <w:pPr>
        <w:pStyle w:val="BookText"/>
      </w:pPr>
      <w:r>
        <w:rPr>
          <w:rFonts w:ascii="Amiri" w:hAnsi="Amiri" w:eastAsia="Amiri" w:cs="Amiri"/>
          <w:lang w:bidi="ar-SA"/>
          <w:color w:val="111111"/>
          <w:sz w:val="28"/>
          <w:szCs w:val="28"/>
          <w:rtl/>
        </w:rPr>
        <w:t xml:space="preserve">(1868)الکَلْکَل: الصدر.</w:t>
      </w:r>
    </w:p>
    <w:p>
      <w:pPr>
        <w:pStyle w:val="BookText"/>
      </w:pPr>
      <w:r>
        <w:rPr>
          <w:rFonts w:ascii="Amiri" w:hAnsi="Amiri" w:eastAsia="Amiri" w:cs="Amiri"/>
          <w:lang w:bidi="ar-SA"/>
          <w:color w:val="111111"/>
          <w:sz w:val="28"/>
          <w:szCs w:val="28"/>
          <w:rtl/>
        </w:rPr>
        <w:t xml:space="preserve">(1869)الوُحْدان: جمع واحد، أی المتفرّدون.</w:t>
      </w:r>
    </w:p>
    <w:p>
      <w:pPr>
        <w:pStyle w:val="BookText"/>
      </w:pPr>
      <w:r>
        <w:rPr>
          <w:rFonts w:ascii="IRNazanin" w:hAnsi="IRNazanin" w:eastAsia="IRNazanin" w:cs="IRNazanin"/>
          <w:lang w:bidi="fa-IR"/>
          <w:color w:val="111111"/>
          <w:sz w:val="28"/>
          <w:szCs w:val="28"/>
          <w:rtl/>
        </w:rPr>
        <w:t xml:space="preserve">(1870)عَبیط الدماء: الطریّ الخالص منها.</w:t>
      </w:r>
    </w:p>
    <w:p>
      <w:pPr>
        <w:pStyle w:val="BookText"/>
      </w:pPr>
      <w:r>
        <w:rPr>
          <w:rFonts w:ascii="Amiri" w:hAnsi="Amiri" w:eastAsia="Amiri" w:cs="Amiri"/>
          <w:lang w:bidi="ar-SA"/>
          <w:color w:val="111111"/>
          <w:sz w:val="28"/>
          <w:szCs w:val="28"/>
          <w:rtl/>
        </w:rPr>
        <w:t xml:space="preserve">(1871) «تَثْلِمُ مَنَارَ الدین»: تکسره.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أعلامه، و هم علماؤه، و ثلمها: قتل العلماء و هدم قواعد الدین.</w:t>
      </w:r>
    </w:p>
    <w:p>
      <w:pPr>
        <w:pStyle w:val="BookText"/>
      </w:pPr>
      <w:r>
        <w:rPr>
          <w:rFonts w:ascii="IRNazanin" w:hAnsi="IRNazanin" w:eastAsia="IRNazanin" w:cs="IRNazanin"/>
          <w:lang w:bidi="fa-IR"/>
          <w:color w:val="111111"/>
          <w:sz w:val="28"/>
          <w:szCs w:val="28"/>
          <w:rtl/>
        </w:rPr>
        <w:t xml:space="preserve">(1872)الأکْیاس: جمع کیّس، الحاذق العاقل.</w:t>
      </w:r>
    </w:p>
    <w:p>
      <w:pPr>
        <w:pStyle w:val="BookText"/>
      </w:pPr>
      <w:r>
        <w:rPr>
          <w:rFonts w:ascii="IRNazanin" w:hAnsi="IRNazanin" w:eastAsia="IRNazanin" w:cs="IRNazanin"/>
          <w:lang w:bidi="fa-IR"/>
          <w:color w:val="111111"/>
          <w:sz w:val="28"/>
          <w:szCs w:val="28"/>
          <w:rtl/>
        </w:rPr>
        <w:t xml:space="preserve">(1873)الأرْجاس - جمع رجس -: و هو القذر و النجس، و المراد الأشرار.</w:t>
      </w:r>
    </w:p>
    <w:p>
      <w:pPr>
        <w:pStyle w:val="BookText"/>
      </w:pPr>
      <w:r>
        <w:rPr>
          <w:rFonts w:ascii="Amiri" w:hAnsi="Amiri" w:eastAsia="Amiri" w:cs="Amiri"/>
          <w:lang w:bidi="ar-SA"/>
          <w:color w:val="111111"/>
          <w:sz w:val="28"/>
          <w:szCs w:val="28"/>
          <w:rtl/>
        </w:rPr>
        <w:t xml:space="preserve">(1874)مَطْلُول: من «طللت دمه» هدرته.</w:t>
      </w:r>
    </w:p>
    <w:p>
      <w:pPr>
        <w:pStyle w:val="BookText"/>
      </w:pPr>
      <w:r>
        <w:rPr>
          <w:rFonts w:ascii="Amiri" w:hAnsi="Amiri" w:eastAsia="Amiri" w:cs="Amiri"/>
          <w:lang w:bidi="ar-SA"/>
          <w:color w:val="111111"/>
          <w:sz w:val="28"/>
          <w:szCs w:val="28"/>
          <w:rtl/>
        </w:rPr>
        <w:t xml:space="preserve">(1875) «یَخْتِلون بِعَقْد الأیْمان»:</w:t>
      </w:r>
    </w:p>
    <w:p>
      <w:pPr>
        <w:pStyle w:val="BookText"/>
      </w:pPr>
      <w:r>
        <w:rPr>
          <w:rFonts w:ascii="IRNazanin" w:hAnsi="IRNazanin" w:eastAsia="IRNazanin" w:cs="IRNazanin"/>
          <w:lang w:bidi="fa-IR"/>
          <w:color w:val="111111"/>
          <w:sz w:val="28"/>
          <w:szCs w:val="28"/>
          <w:rtl/>
        </w:rPr>
        <w:t xml:space="preserve">أی یخدعون الناس بحلف الأیمان.</w:t>
      </w:r>
    </w:p>
    <w:p>
      <w:pPr>
        <w:pStyle w:val="BookText"/>
      </w:pPr>
      <w:r>
        <w:rPr>
          <w:rFonts w:ascii="IRNazanin" w:hAnsi="IRNazanin" w:eastAsia="IRNazanin" w:cs="IRNazanin"/>
          <w:lang w:bidi="fa-IR"/>
          <w:color w:val="111111"/>
          <w:sz w:val="28"/>
          <w:szCs w:val="28"/>
          <w:rtl/>
        </w:rPr>
        <w:t xml:space="preserve">(1876)الأنْصابِ: کل ما ینصب لیقصد.</w:t>
      </w:r>
    </w:p>
    <w:p>
      <w:pPr>
        <w:pStyle w:val="BookText"/>
      </w:pPr>
      <w:r>
        <w:rPr>
          <w:rFonts w:ascii="Amiri" w:hAnsi="Amiri" w:eastAsia="Amiri" w:cs="Amiri"/>
          <w:lang w:bidi="ar-SA"/>
          <w:color w:val="111111"/>
          <w:sz w:val="28"/>
          <w:szCs w:val="28"/>
          <w:rtl/>
        </w:rPr>
        <w:t xml:space="preserve">(1877)اللُعَق: جمع لعقة - بضم اللام:</w:t>
      </w:r>
    </w:p>
    <w:p>
      <w:pPr>
        <w:pStyle w:val="BookText"/>
      </w:pPr>
      <w:r>
        <w:rPr>
          <w:rFonts w:ascii="IRNazanin" w:hAnsi="IRNazanin" w:eastAsia="IRNazanin" w:cs="IRNazanin"/>
          <w:lang w:bidi="fa-IR"/>
          <w:color w:val="111111"/>
          <w:sz w:val="28"/>
          <w:szCs w:val="28"/>
          <w:rtl/>
        </w:rPr>
        <w:t xml:space="preserve">و هی ما تأخذه فی الملعقة.</w:t>
      </w:r>
    </w:p>
    <w:p>
      <w:pPr>
        <w:pStyle w:val="BookText"/>
      </w:pPr>
      <w:r>
        <w:rPr>
          <w:rFonts w:ascii="Amiri" w:hAnsi="Amiri" w:eastAsia="Amiri" w:cs="Amiri"/>
          <w:lang w:bidi="ar-SA"/>
          <w:color w:val="111111"/>
          <w:sz w:val="28"/>
          <w:szCs w:val="28"/>
          <w:rtl/>
        </w:rPr>
        <w:t xml:space="preserve">(1878) «إنّکم بِعَیْنِهِ»: أی إنه یراکم.</w:t>
      </w:r>
    </w:p>
    <w:p>
      <w:pPr>
        <w:pStyle w:val="BookText"/>
      </w:pPr>
      <w:r>
        <w:rPr>
          <w:rFonts w:ascii="IRNazanin" w:hAnsi="IRNazanin" w:eastAsia="IRNazanin" w:cs="IRNazanin"/>
          <w:lang w:bidi="fa-IR"/>
          <w:color w:val="111111"/>
          <w:sz w:val="28"/>
          <w:szCs w:val="28"/>
          <w:rtl/>
        </w:rPr>
        <w:t xml:space="preserve">(1879)لا تستلمه المشاعر: أی لا تصل الیه الحواس.</w:t>
      </w:r>
    </w:p>
    <w:p>
      <w:pPr>
        <w:pStyle w:val="BookText"/>
      </w:pPr>
      <w:r>
        <w:rPr>
          <w:rFonts w:ascii="Amiri" w:hAnsi="Amiri" w:eastAsia="Amiri" w:cs="Amiri"/>
          <w:lang w:bidi="ar-SA"/>
          <w:color w:val="111111"/>
          <w:sz w:val="28"/>
          <w:szCs w:val="28"/>
          <w:rtl/>
        </w:rPr>
        <w:t xml:space="preserve">(1880)النَصَب - محرّکة - التعب.</w:t>
      </w:r>
    </w:p>
    <w:p>
      <w:pPr>
        <w:pStyle w:val="BookText"/>
      </w:pPr>
      <w:r>
        <w:rPr>
          <w:rFonts w:ascii="Amiri" w:hAnsi="Amiri" w:eastAsia="Amiri" w:cs="Amiri"/>
          <w:lang w:bidi="ar-SA"/>
          <w:color w:val="111111"/>
          <w:sz w:val="28"/>
          <w:szCs w:val="28"/>
          <w:rtl/>
        </w:rPr>
        <w:t xml:space="preserve">(1881)الأداة: الآلة.</w:t>
      </w:r>
    </w:p>
    <w:p>
      <w:pPr>
        <w:pStyle w:val="BookText"/>
      </w:pPr>
      <w:r>
        <w:rPr>
          <w:rFonts w:ascii="IRNazanin" w:hAnsi="IRNazanin" w:eastAsia="IRNazanin" w:cs="IRNazanin"/>
          <w:lang w:bidi="fa-IR"/>
          <w:color w:val="111111"/>
          <w:sz w:val="28"/>
          <w:szCs w:val="28"/>
          <w:rtl/>
        </w:rPr>
        <w:t xml:space="preserve">(1882)تفریق الآلة: تفریق الأجفان و فتح بعضها عن بعض.</w:t>
      </w:r>
    </w:p>
    <w:p>
      <w:pPr>
        <w:pStyle w:val="BookText"/>
      </w:pPr>
      <w:r>
        <w:rPr>
          <w:rFonts w:ascii="IRNazanin" w:hAnsi="IRNazanin" w:eastAsia="IRNazanin" w:cs="IRNazanin"/>
          <w:lang w:bidi="fa-IR"/>
          <w:color w:val="111111"/>
          <w:sz w:val="28"/>
          <w:szCs w:val="28"/>
          <w:rtl/>
        </w:rPr>
        <w:t xml:space="preserve">(1883)البائن: المنفصل عن خلقه.</w:t>
      </w:r>
    </w:p>
    <w:p>
      <w:pPr>
        <w:pStyle w:val="BookText"/>
      </w:pPr>
      <w:r>
        <w:rPr>
          <w:rFonts w:ascii="Amiri" w:hAnsi="Amiri" w:eastAsia="Amiri" w:cs="Amiri"/>
          <w:lang w:bidi="ar-SA"/>
          <w:color w:val="111111"/>
          <w:sz w:val="28"/>
          <w:szCs w:val="28"/>
          <w:rtl/>
        </w:rPr>
        <w:t xml:space="preserve">(1884) «مَنْ وَصَفَهُ»: أی من کیّفه بکیفیّات المحدثین.</w:t>
      </w:r>
    </w:p>
    <w:p>
      <w:pPr>
        <w:pStyle w:val="BookText"/>
      </w:pPr>
      <w:r>
        <w:rPr>
          <w:rFonts w:ascii="IRNazanin" w:hAnsi="IRNazanin" w:eastAsia="IRNazanin" w:cs="IRNazanin"/>
          <w:lang w:bidi="fa-IR"/>
          <w:color w:val="111111"/>
          <w:sz w:val="28"/>
          <w:szCs w:val="28"/>
          <w:rtl/>
        </w:rPr>
        <w:t xml:space="preserve">(1885)لاح: بدا.</w:t>
      </w:r>
    </w:p>
    <w:p>
      <w:pPr>
        <w:pStyle w:val="BookText"/>
      </w:pPr>
      <w:r>
        <w:rPr>
          <w:rFonts w:ascii="IRNazanin" w:hAnsi="IRNazanin" w:eastAsia="IRNazanin" w:cs="IRNazanin"/>
          <w:lang w:bidi="fa-IR"/>
          <w:color w:val="111111"/>
          <w:sz w:val="28"/>
          <w:szCs w:val="28"/>
          <w:rtl/>
        </w:rPr>
        <w:t xml:space="preserve">(1886)الغِیَر - بکسر ففتح - صروف الحوادث و تقلباتها.</w:t>
      </w:r>
    </w:p>
    <w:p>
      <w:pPr>
        <w:pStyle w:val="BookText"/>
      </w:pPr>
      <w:r>
        <w:rPr>
          <w:rFonts w:ascii="Amiri" w:hAnsi="Amiri" w:eastAsia="Amiri" w:cs="Amiri"/>
          <w:lang w:bidi="ar-SA"/>
          <w:color w:val="111111"/>
          <w:sz w:val="28"/>
          <w:szCs w:val="28"/>
          <w:rtl/>
        </w:rPr>
        <w:t xml:space="preserve">(1887)جِماعُ الشیء: مجتمعه.</w:t>
      </w:r>
    </w:p>
    <w:p>
      <w:pPr>
        <w:pStyle w:val="BookText"/>
      </w:pPr>
      <w:r>
        <w:rPr>
          <w:rFonts w:ascii="IRNazanin" w:hAnsi="IRNazanin" w:eastAsia="IRNazanin" w:cs="IRNazanin"/>
          <w:lang w:bidi="fa-IR"/>
          <w:color w:val="111111"/>
          <w:sz w:val="28"/>
          <w:szCs w:val="28"/>
          <w:rtl/>
        </w:rPr>
        <w:t xml:space="preserve">(1888)مَرَابیع: جمع مرباع - بکسر المیم -: المکان ینبت نبته فی أول الربیع.</w:t>
      </w:r>
    </w:p>
    <w:p>
      <w:pPr>
        <w:pStyle w:val="BookText"/>
      </w:pPr>
      <w:r>
        <w:rPr>
          <w:rFonts w:ascii="IRNazanin" w:hAnsi="IRNazanin" w:eastAsia="IRNazanin" w:cs="IRNazanin"/>
          <w:lang w:bidi="fa-IR"/>
          <w:color w:val="111111"/>
          <w:sz w:val="28"/>
          <w:szCs w:val="28"/>
          <w:rtl/>
        </w:rPr>
        <w:t xml:space="preserve">(1889) «أحْمَی حِماه»: من «أحمی المکان»: جعله حمی لا یقرب، أی أعز اللّه الإسلام و منعه من الأعداء.</w:t>
      </w:r>
    </w:p>
    <w:p>
      <w:pPr>
        <w:pStyle w:val="BookText"/>
      </w:pPr>
      <w:r>
        <w:rPr>
          <w:rFonts w:ascii="IRNazanin" w:hAnsi="IRNazanin" w:eastAsia="IRNazanin" w:cs="IRNazanin"/>
          <w:lang w:bidi="fa-IR"/>
          <w:color w:val="111111"/>
          <w:sz w:val="28"/>
          <w:szCs w:val="28"/>
          <w:rtl/>
        </w:rPr>
        <w:t xml:space="preserve">(1890)المَغَاوِی: جمع مغواة. و هی الشّبهة یذهب معها الإنسان إلی ما یخالف الحق.</w:t>
      </w:r>
    </w:p>
    <w:p>
      <w:pPr>
        <w:pStyle w:val="BookText"/>
      </w:pPr>
      <w:r>
        <w:rPr>
          <w:rFonts w:ascii="Amiri" w:hAnsi="Amiri" w:eastAsia="Amiri" w:cs="Amiri"/>
          <w:lang w:bidi="ar-SA"/>
          <w:color w:val="111111"/>
          <w:sz w:val="28"/>
          <w:szCs w:val="28"/>
          <w:rtl/>
        </w:rPr>
        <w:t xml:space="preserve">(1891)مَهَدَ - کمنع - بسط.</w:t>
      </w:r>
    </w:p>
    <w:p>
      <w:pPr>
        <w:pStyle w:val="BookText"/>
      </w:pPr>
      <w:r>
        <w:rPr>
          <w:rFonts w:ascii="Amiri" w:hAnsi="Amiri" w:eastAsia="Amiri" w:cs="Amiri"/>
          <w:lang w:bidi="ar-SA"/>
          <w:color w:val="111111"/>
          <w:sz w:val="28"/>
          <w:szCs w:val="28"/>
          <w:rtl/>
        </w:rPr>
        <w:t xml:space="preserve">(1892)یَعُرّهُ: یعیبه و یلطّخه.</w:t>
      </w:r>
    </w:p>
    <w:p>
      <w:pPr>
        <w:pStyle w:val="BookText"/>
      </w:pPr>
      <w:r>
        <w:rPr>
          <w:rFonts w:ascii="IRNazanin" w:hAnsi="IRNazanin" w:eastAsia="IRNazanin" w:cs="IRNazanin"/>
          <w:lang w:bidi="fa-IR"/>
          <w:color w:val="111111"/>
          <w:sz w:val="28"/>
          <w:szCs w:val="28"/>
          <w:rtl/>
        </w:rPr>
        <w:t xml:space="preserve">(1893)یستنجح: یطلب نجاح حاجته.</w:t>
      </w:r>
    </w:p>
    <w:p>
      <w:pPr>
        <w:pStyle w:val="BookText"/>
      </w:pPr>
      <w:r>
        <w:rPr>
          <w:rFonts w:ascii="IRNazanin" w:hAnsi="IRNazanin" w:eastAsia="IRNazanin" w:cs="IRNazanin"/>
          <w:lang w:bidi="fa-IR"/>
          <w:color w:val="111111"/>
          <w:sz w:val="28"/>
          <w:szCs w:val="28"/>
          <w:rtl/>
        </w:rPr>
        <w:t xml:space="preserve">(1894)مستکینون: خاضعون.</w:t>
      </w:r>
    </w:p>
    <w:p>
      <w:pPr>
        <w:pStyle w:val="BookText"/>
      </w:pPr>
      <w:r>
        <w:rPr>
          <w:rFonts w:ascii="IRNazanin" w:hAnsi="IRNazanin" w:eastAsia="IRNazanin" w:cs="IRNazanin"/>
          <w:lang w:bidi="fa-IR"/>
          <w:color w:val="111111"/>
          <w:sz w:val="28"/>
          <w:szCs w:val="28"/>
          <w:rtl/>
        </w:rPr>
        <w:t xml:space="preserve">(1895)ناظِرُ القلب: استعاره من ناظر العین: و هو النقطة السوداء منها.</w:t>
      </w:r>
    </w:p>
    <w:p>
      <w:pPr>
        <w:pStyle w:val="BookText"/>
      </w:pPr>
      <w:r>
        <w:rPr>
          <w:rFonts w:ascii="IRNazanin" w:hAnsi="IRNazanin" w:eastAsia="IRNazanin" w:cs="IRNazanin"/>
          <w:lang w:bidi="fa-IR"/>
          <w:color w:val="111111"/>
          <w:sz w:val="28"/>
          <w:szCs w:val="28"/>
          <w:rtl/>
        </w:rPr>
        <w:t xml:space="preserve">و المراد بصیرة القلب.</w:t>
      </w:r>
    </w:p>
    <w:p>
      <w:pPr>
        <w:pStyle w:val="BookText"/>
      </w:pPr>
      <w:r>
        <w:rPr>
          <w:rFonts w:ascii="IRNazanin" w:hAnsi="IRNazanin" w:eastAsia="IRNazanin" w:cs="IRNazanin"/>
          <w:lang w:bidi="fa-IR"/>
          <w:color w:val="111111"/>
          <w:sz w:val="28"/>
          <w:szCs w:val="28"/>
          <w:rtl/>
        </w:rPr>
        <w:t xml:space="preserve">(1896)الغَوْر: ما انخفض من الأرض.</w:t>
      </w:r>
    </w:p>
    <w:p>
      <w:pPr>
        <w:pStyle w:val="BookText"/>
      </w:pPr>
      <w:r>
        <w:rPr>
          <w:rFonts w:ascii="IRNazanin" w:hAnsi="IRNazanin" w:eastAsia="IRNazanin" w:cs="IRNazanin"/>
          <w:lang w:bidi="fa-IR"/>
          <w:color w:val="111111"/>
          <w:sz w:val="28"/>
          <w:szCs w:val="28"/>
          <w:rtl/>
        </w:rPr>
        <w:t xml:space="preserve">(1897)النَجْد: ما ارتفع من الأرض.</w:t>
      </w:r>
    </w:p>
    <w:p>
      <w:pPr>
        <w:pStyle w:val="BookText"/>
      </w:pPr>
      <w:r>
        <w:rPr>
          <w:rFonts w:ascii="IRNazanin" w:hAnsi="IRNazanin" w:eastAsia="IRNazanin" w:cs="IRNazanin"/>
          <w:lang w:bidi="fa-IR"/>
          <w:color w:val="111111"/>
          <w:sz w:val="28"/>
          <w:szCs w:val="28"/>
          <w:rtl/>
        </w:rPr>
        <w:t xml:space="preserve">(1898)أرَزَ یأرِز: بکسر الراء فی المضارع أی انقبض و ثبت. و أرزت الحیة:</w:t>
      </w:r>
    </w:p>
    <w:p>
      <w:pPr>
        <w:pStyle w:val="BookText"/>
      </w:pPr>
      <w:r>
        <w:rPr>
          <w:rFonts w:ascii="IRNazanin" w:hAnsi="IRNazanin" w:eastAsia="IRNazanin" w:cs="IRNazanin"/>
          <w:lang w:bidi="fa-IR"/>
          <w:color w:val="111111"/>
          <w:sz w:val="28"/>
          <w:szCs w:val="28"/>
          <w:rtl/>
        </w:rPr>
        <w:t xml:space="preserve">لاذت بجحرها و رجعت الیه.</w:t>
      </w:r>
    </w:p>
    <w:p>
      <w:pPr>
        <w:pStyle w:val="BookText"/>
      </w:pPr>
      <w:r>
        <w:rPr>
          <w:rFonts w:ascii="IRNazanin" w:hAnsi="IRNazanin" w:eastAsia="IRNazanin" w:cs="IRNazanin"/>
          <w:lang w:bidi="fa-IR"/>
          <w:color w:val="111111"/>
          <w:sz w:val="28"/>
          <w:szCs w:val="28"/>
          <w:rtl/>
        </w:rPr>
        <w:t xml:space="preserve">(1899)الشِّعار: ما یلی البدن من الثیاب، و المراد بطانة النبی الکریم.</w:t>
      </w:r>
    </w:p>
    <w:p>
      <w:pPr>
        <w:pStyle w:val="BookText"/>
      </w:pPr>
      <w:r>
        <w:rPr>
          <w:rFonts w:ascii="IRNazanin" w:hAnsi="IRNazanin" w:eastAsia="IRNazanin" w:cs="IRNazanin"/>
          <w:lang w:bidi="fa-IR"/>
          <w:color w:val="111111"/>
          <w:sz w:val="28"/>
          <w:szCs w:val="28"/>
          <w:rtl/>
        </w:rPr>
        <w:t xml:space="preserve">(1900)الکرائم: جمع کریمة، و المراد آیات فی مدحهم کریمات.</w:t>
      </w:r>
    </w:p>
    <w:p>
      <w:pPr>
        <w:pStyle w:val="BookText"/>
      </w:pPr>
      <w:r>
        <w:rPr>
          <w:rFonts w:ascii="IRNazanin" w:hAnsi="IRNazanin" w:eastAsia="IRNazanin" w:cs="IRNazanin"/>
          <w:lang w:bidi="fa-IR"/>
          <w:color w:val="111111"/>
          <w:sz w:val="28"/>
          <w:szCs w:val="28"/>
          <w:rtl/>
        </w:rPr>
        <w:t xml:space="preserve">(1901)انحسرت: انقطعت.</w:t>
      </w:r>
    </w:p>
    <w:p>
      <w:pPr>
        <w:pStyle w:val="BookText"/>
      </w:pPr>
      <w:r>
        <w:rPr>
          <w:rFonts w:ascii="IRNazanin" w:hAnsi="IRNazanin" w:eastAsia="IRNazanin" w:cs="IRNazanin"/>
          <w:lang w:bidi="fa-IR"/>
          <w:color w:val="111111"/>
          <w:sz w:val="28"/>
          <w:szCs w:val="28"/>
          <w:rtl/>
        </w:rPr>
        <w:t xml:space="preserve">(1902)العَشَا - مقصورا -: سوء البصر و ضعفه.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(1903)سُبُحات النور: درجاته و أطواره</w:t>
      </w:r>
    </w:p>
    <w:p>
      <w:pPr>
        <w:pStyle w:val="BookText"/>
      </w:pPr>
      <w:r>
        <w:rPr>
          <w:rFonts w:ascii="IRNazanin" w:hAnsi="IRNazanin" w:eastAsia="IRNazanin" w:cs="IRNazanin"/>
          <w:lang w:bidi="fa-IR"/>
          <w:color w:val="111111"/>
          <w:sz w:val="28"/>
          <w:szCs w:val="28"/>
          <w:rtl/>
        </w:rPr>
        <w:t xml:space="preserve">(1904)الائْتِلاف: اللمعان. و البلج - بالتحریک - الضوء و وضوحه.</w:t>
      </w:r>
    </w:p>
    <w:p>
      <w:pPr>
        <w:pStyle w:val="BookText"/>
      </w:pPr>
      <w:r>
        <w:rPr>
          <w:rFonts w:ascii="Amiri" w:hAnsi="Amiri" w:eastAsia="Amiri" w:cs="Amiri"/>
          <w:lang w:bidi="ar-SA"/>
          <w:color w:val="111111"/>
          <w:sz w:val="28"/>
          <w:szCs w:val="28"/>
          <w:rtl/>
        </w:rPr>
        <w:t xml:space="preserve">(1905)أسْدَفَ اللیلُ: أظلم.</w:t>
      </w:r>
    </w:p>
    <w:p>
      <w:pPr>
        <w:pStyle w:val="BookText"/>
      </w:pPr>
      <w:r>
        <w:rPr>
          <w:rFonts w:ascii="Amiri" w:hAnsi="Amiri" w:eastAsia="Amiri" w:cs="Amiri"/>
          <w:lang w:bidi="ar-SA"/>
          <w:color w:val="111111"/>
          <w:sz w:val="28"/>
          <w:szCs w:val="28"/>
          <w:rtl/>
        </w:rPr>
        <w:t xml:space="preserve">(1906)الدُجُنّة: الظلمة، و غسق الدّجنّة: شدّتها.</w:t>
      </w:r>
    </w:p>
    <w:p>
      <w:pPr>
        <w:pStyle w:val="BookText"/>
      </w:pPr>
      <w:r>
        <w:rPr>
          <w:rFonts w:ascii="IRNazanin" w:hAnsi="IRNazanin" w:eastAsia="IRNazanin" w:cs="IRNazanin"/>
          <w:lang w:bidi="fa-IR"/>
          <w:color w:val="111111"/>
          <w:sz w:val="28"/>
          <w:szCs w:val="28"/>
          <w:rtl/>
        </w:rPr>
        <w:t xml:space="preserve">(1907)أوضاح: جمع وضح بالتحریک - و هو هنا بیاض الصبح.</w:t>
      </w:r>
    </w:p>
    <w:p>
      <w:pPr>
        <w:pStyle w:val="BookText"/>
      </w:pPr>
      <w:r>
        <w:rPr>
          <w:rFonts w:ascii="Amiri" w:hAnsi="Amiri" w:eastAsia="Amiri" w:cs="Amiri"/>
          <w:lang w:bidi="ar-SA"/>
          <w:color w:val="111111"/>
          <w:sz w:val="28"/>
          <w:szCs w:val="28"/>
          <w:rtl/>
        </w:rPr>
        <w:t xml:space="preserve">(1908)الضّباب - ککتاب - جمع ضبّ:</w:t>
      </w:r>
    </w:p>
    <w:p>
      <w:pPr>
        <w:pStyle w:val="BookText"/>
      </w:pPr>
      <w:r>
        <w:rPr>
          <w:rFonts w:ascii="IRNazanin" w:hAnsi="IRNazanin" w:eastAsia="IRNazanin" w:cs="IRNazanin"/>
          <w:lang w:bidi="fa-IR"/>
          <w:color w:val="111111"/>
          <w:sz w:val="28"/>
          <w:szCs w:val="28"/>
          <w:rtl/>
        </w:rPr>
        <w:t xml:space="preserve">الحیوان المعروف. و الوجار - ککتاب - الجحر.</w:t>
      </w:r>
    </w:p>
    <w:p>
      <w:pPr>
        <w:pStyle w:val="BookText"/>
      </w:pPr>
      <w:r>
        <w:rPr>
          <w:rFonts w:ascii="IRNazanin" w:hAnsi="IRNazanin" w:eastAsia="IRNazanin" w:cs="IRNazanin"/>
          <w:lang w:bidi="fa-IR"/>
          <w:color w:val="111111"/>
          <w:sz w:val="28"/>
          <w:szCs w:val="28"/>
          <w:rtl/>
        </w:rPr>
        <w:t xml:space="preserve">(1909)مآقیها: جمع مأق - و هو طرف العین مما یلی الأنف.</w:t>
      </w:r>
    </w:p>
    <w:p>
      <w:pPr>
        <w:pStyle w:val="BookText"/>
      </w:pPr>
      <w:r>
        <w:rPr>
          <w:rFonts w:ascii="Amiri" w:hAnsi="Amiri" w:eastAsia="Amiri" w:cs="Amiri"/>
          <w:lang w:bidi="ar-SA"/>
          <w:color w:val="111111"/>
          <w:sz w:val="28"/>
          <w:szCs w:val="28"/>
          <w:rtl/>
        </w:rPr>
        <w:t xml:space="preserve">(1910)تَبَلّغَتْ: اکتفت أو اقتاتت.</w:t>
      </w:r>
    </w:p>
    <w:p>
      <w:pPr>
        <w:pStyle w:val="BookText"/>
      </w:pPr>
      <w:r>
        <w:rPr>
          <w:rFonts w:ascii="Amiri" w:hAnsi="Amiri" w:eastAsia="Amiri" w:cs="Amiri"/>
          <w:lang w:bidi="ar-SA"/>
          <w:color w:val="111111"/>
          <w:sz w:val="28"/>
          <w:szCs w:val="28"/>
          <w:rtl/>
        </w:rPr>
        <w:t xml:space="preserve">(1911)شظایا - جمع شظیّة - کعطیّة -:</w:t>
      </w:r>
    </w:p>
    <w:p>
      <w:pPr>
        <w:pStyle w:val="BookText"/>
      </w:pPr>
      <w:r>
        <w:rPr>
          <w:rFonts w:ascii="IRNazanin" w:hAnsi="IRNazanin" w:eastAsia="IRNazanin" w:cs="IRNazanin"/>
          <w:lang w:bidi="fa-IR"/>
          <w:color w:val="111111"/>
          <w:sz w:val="28"/>
          <w:szCs w:val="28"/>
          <w:rtl/>
        </w:rPr>
        <w:t xml:space="preserve">و هی الفلقة من الشیء، أی کأنها مؤلفة من شقق الآذان.</w:t>
      </w:r>
    </w:p>
    <w:p>
      <w:pPr>
        <w:pStyle w:val="BookText"/>
      </w:pPr>
      <w:r>
        <w:rPr>
          <w:rFonts w:ascii="IRNazanin" w:hAnsi="IRNazanin" w:eastAsia="IRNazanin" w:cs="IRNazanin"/>
          <w:lang w:bidi="fa-IR"/>
          <w:color w:val="111111"/>
          <w:sz w:val="28"/>
          <w:szCs w:val="28"/>
          <w:rtl/>
        </w:rPr>
        <w:t xml:space="preserve">(1912)القَصَبة: عمود الریشة أو أسفلها المتصل بالجناح. و قد یکون مجردا عن الزّغب فی بعض الحیوانات مما لیس بطائر، کبعض أنواع القنفذ و الفیران.</w:t>
      </w:r>
    </w:p>
    <w:p>
      <w:pPr>
        <w:pStyle w:val="BookText"/>
      </w:pPr>
      <w:r>
        <w:rPr>
          <w:rFonts w:ascii="Amiri" w:hAnsi="Amiri" w:eastAsia="Amiri" w:cs="Amiri"/>
          <w:lang w:bidi="ar-SA"/>
          <w:color w:val="111111"/>
          <w:sz w:val="28"/>
          <w:szCs w:val="28"/>
          <w:rtl/>
        </w:rPr>
        <w:t xml:space="preserve">(1913)أعلاما: رسوما ظاهرة.</w:t>
      </w:r>
    </w:p>
    <w:p>
      <w:pPr>
        <w:pStyle w:val="BookText"/>
      </w:pPr>
      <w:r>
        <w:rPr>
          <w:rFonts w:ascii="IRNazanin" w:hAnsi="IRNazanin" w:eastAsia="IRNazanin" w:cs="IRNazanin"/>
          <w:lang w:bidi="fa-IR"/>
          <w:color w:val="111111"/>
          <w:sz w:val="28"/>
          <w:szCs w:val="28"/>
          <w:rtl/>
        </w:rPr>
        <w:t xml:space="preserve">(1914) «خلا من غیره»: تقدّمه من سواه فحاذاه.</w:t>
      </w:r>
    </w:p>
    <w:p>
      <w:pPr>
        <w:pStyle w:val="BookText"/>
      </w:pPr>
      <w:r>
        <w:rPr>
          <w:rFonts w:ascii="Amiri" w:hAnsi="Amiri" w:eastAsia="Amiri" w:cs="Amiri"/>
          <w:lang w:bidi="ar-SA"/>
          <w:color w:val="111111"/>
          <w:sz w:val="28"/>
          <w:szCs w:val="28"/>
          <w:rtl/>
        </w:rPr>
        <w:t xml:space="preserve">(1915)المِرْجَل: القدر.</w:t>
      </w:r>
    </w:p>
    <w:p>
      <w:pPr>
        <w:pStyle w:val="BookText"/>
      </w:pPr>
      <w:r>
        <w:rPr>
          <w:rFonts w:ascii="Amiri" w:hAnsi="Amiri" w:eastAsia="Amiri" w:cs="Amiri"/>
          <w:lang w:bidi="ar-SA"/>
          <w:color w:val="111111"/>
          <w:sz w:val="28"/>
          <w:szCs w:val="28"/>
          <w:rtl/>
        </w:rPr>
        <w:t xml:space="preserve">(1916)القَیْن - بالفتح - الحداد.</w:t>
      </w:r>
    </w:p>
    <w:p>
      <w:pPr>
        <w:pStyle w:val="BookText"/>
      </w:pPr>
      <w:r>
        <w:rPr>
          <w:rFonts w:ascii="IRNazanin" w:hAnsi="IRNazanin" w:eastAsia="IRNazanin" w:cs="IRNazanin"/>
          <w:lang w:bidi="fa-IR"/>
          <w:color w:val="111111"/>
          <w:sz w:val="28"/>
          <w:szCs w:val="28"/>
          <w:rtl/>
        </w:rPr>
        <w:t xml:space="preserve">(1917)المَقْصَر - کمقعد -: المجلس، أی لا مستقر لهم دون القیامة.</w:t>
      </w:r>
    </w:p>
    <w:p>
      <w:pPr>
        <w:pStyle w:val="BookText"/>
      </w:pPr>
      <w:r>
        <w:rPr>
          <w:rFonts w:ascii="Amiri" w:hAnsi="Amiri" w:eastAsia="Amiri" w:cs="Amiri"/>
          <w:lang w:bidi="ar-SA"/>
          <w:color w:val="111111"/>
          <w:sz w:val="28"/>
          <w:szCs w:val="28"/>
          <w:rtl/>
        </w:rPr>
        <w:t xml:space="preserve">(1918)مُرْقِلین: مسرعین.</w:t>
      </w:r>
    </w:p>
    <w:p>
      <w:pPr>
        <w:pStyle w:val="BookText"/>
      </w:pPr>
      <w:r>
        <w:rPr>
          <w:rFonts w:ascii="Amiri" w:hAnsi="Amiri" w:eastAsia="Amiri" w:cs="Amiri"/>
          <w:lang w:bidi="ar-SA"/>
          <w:color w:val="111111"/>
          <w:sz w:val="28"/>
          <w:szCs w:val="28"/>
          <w:rtl/>
        </w:rPr>
        <w:t xml:space="preserve">(1919)شخَصُوا: ذهبوا.</w:t>
      </w:r>
    </w:p>
    <w:p>
      <w:pPr>
        <w:pStyle w:val="BookText"/>
      </w:pPr>
      <w:r>
        <w:rPr>
          <w:rFonts w:ascii="IRNazanin" w:hAnsi="IRNazanin" w:eastAsia="IRNazanin" w:cs="IRNazanin"/>
          <w:lang w:bidi="fa-IR"/>
          <w:color w:val="111111"/>
          <w:sz w:val="28"/>
          <w:szCs w:val="28"/>
          <w:rtl/>
        </w:rPr>
        <w:t xml:space="preserve">(1920)الأجداث: القبور.</w:t>
      </w:r>
    </w:p>
    <w:p>
      <w:pPr>
        <w:pStyle w:val="BookText"/>
      </w:pPr>
      <w:r>
        <w:rPr>
          <w:rFonts w:ascii="IRNazanin" w:hAnsi="IRNazanin" w:eastAsia="IRNazanin" w:cs="IRNazanin"/>
          <w:lang w:bidi="fa-IR"/>
          <w:color w:val="111111"/>
          <w:sz w:val="28"/>
          <w:szCs w:val="28"/>
          <w:rtl/>
        </w:rPr>
        <w:t xml:space="preserve">(1921)مصائر الغایات: جمع مصیر، ما یصیر الیه الانسان من شقاء و سعادة.</w:t>
      </w:r>
    </w:p>
    <w:p>
      <w:pPr>
        <w:pStyle w:val="BookText"/>
      </w:pPr>
      <w:r>
        <w:rPr>
          <w:rFonts w:ascii="Amiri" w:hAnsi="Amiri" w:eastAsia="Amiri" w:cs="Amiri"/>
          <w:lang w:bidi="ar-SA"/>
          <w:color w:val="111111"/>
          <w:sz w:val="28"/>
          <w:szCs w:val="28"/>
          <w:rtl/>
        </w:rPr>
        <w:t xml:space="preserve">(1922)نَقَعَ العطش: أزاله.</w:t>
      </w:r>
    </w:p>
    <w:p>
      <w:pPr>
        <w:pStyle w:val="BookText"/>
      </w:pPr>
      <w:r>
        <w:rPr>
          <w:rFonts w:ascii="Amiri" w:hAnsi="Amiri" w:eastAsia="Amiri" w:cs="Amiri"/>
          <w:lang w:bidi="ar-SA"/>
          <w:color w:val="111111"/>
          <w:sz w:val="28"/>
          <w:szCs w:val="28"/>
          <w:rtl/>
        </w:rPr>
        <w:t xml:space="preserve">(1923)یُسْتَعْتَبُ: یطلب منه العتبی حتی یرضی.</w:t>
      </w:r>
    </w:p>
    <w:p>
      <w:pPr>
        <w:pStyle w:val="BookText"/>
      </w:pPr>
      <w:r>
        <w:rPr>
          <w:rFonts w:ascii="IRNazanin" w:hAnsi="IRNazanin" w:eastAsia="IRNazanin" w:cs="IRNazanin"/>
          <w:lang w:bidi="fa-IR"/>
          <w:color w:val="111111"/>
          <w:sz w:val="28"/>
          <w:szCs w:val="28"/>
          <w:rtl/>
        </w:rPr>
        <w:t xml:space="preserve">(1924)أخْلَقَهُ: ألبسه ثوبا خلقا: أی بالیا. و کثرة الرد: کثرة تردیده علی الألسنة بالقراءة.</w:t>
      </w:r>
    </w:p>
    <w:p>
      <w:pPr>
        <w:pStyle w:val="BookText"/>
      </w:pPr>
      <w:r>
        <w:rPr>
          <w:rFonts w:ascii="IRNazanin" w:hAnsi="IRNazanin" w:eastAsia="IRNazanin" w:cs="IRNazanin"/>
          <w:lang w:bidi="fa-IR"/>
          <w:color w:val="111111"/>
          <w:sz w:val="28"/>
          <w:szCs w:val="28"/>
          <w:rtl/>
        </w:rPr>
        <w:t xml:space="preserve">(1925)وُلُوج السمع: دخول الآذان و المسامع.</w:t>
      </w:r>
    </w:p>
    <w:p>
      <w:pPr>
        <w:pStyle w:val="BookText"/>
      </w:pPr>
      <w:r>
        <w:rPr>
          <w:rFonts w:ascii="Amiri" w:hAnsi="Amiri" w:eastAsia="Amiri" w:cs="Amiri"/>
          <w:lang w:bidi="ar-SA"/>
          <w:color w:val="111111"/>
          <w:sz w:val="28"/>
          <w:szCs w:val="28"/>
          <w:rtl/>
        </w:rPr>
        <w:t xml:space="preserve">(1926)حِیزَتْ: حازها اللّه عنی فلم أنلها.</w:t>
      </w:r>
    </w:p>
    <w:p>
      <w:pPr>
        <w:pStyle w:val="BookText"/>
      </w:pPr>
      <w:r>
        <w:rPr>
          <w:rFonts w:ascii="IRNazanin" w:hAnsi="IRNazanin" w:eastAsia="IRNazanin" w:cs="IRNazanin"/>
          <w:lang w:bidi="fa-IR"/>
          <w:color w:val="111111"/>
          <w:sz w:val="28"/>
          <w:szCs w:val="28"/>
          <w:rtl/>
        </w:rPr>
        <w:t xml:space="preserve">(1927)تتشابه أمور الدهر: أی مصائبه، کأنّ کلا منها یطلب النزول قبل الآخر، فالسابق منها مهلک، و المتأخر لاحق له فی مثل أثره.</w:t>
      </w:r>
    </w:p>
    <w:p>
      <w:pPr>
        <w:pStyle w:val="BookText"/>
      </w:pPr>
      <w:r>
        <w:rPr>
          <w:rFonts w:ascii="IRNazanin" w:hAnsi="IRNazanin" w:eastAsia="IRNazanin" w:cs="IRNazanin"/>
          <w:lang w:bidi="fa-IR"/>
          <w:color w:val="111111"/>
          <w:sz w:val="28"/>
          <w:szCs w:val="28"/>
          <w:rtl/>
        </w:rPr>
        <w:t xml:space="preserve">(1928)الأعلام هی الرایات، کنی بها عن الجیوش، و تظاهر: تعاونها.</w:t>
      </w:r>
    </w:p>
    <w:p>
      <w:pPr>
        <w:pStyle w:val="BookText"/>
      </w:pPr>
      <w:r>
        <w:rPr>
          <w:rFonts w:ascii="IRNazanin" w:hAnsi="IRNazanin" w:eastAsia="IRNazanin" w:cs="IRNazanin"/>
          <w:lang w:bidi="fa-IR"/>
          <w:color w:val="111111"/>
          <w:sz w:val="28"/>
          <w:szCs w:val="28"/>
          <w:rtl/>
        </w:rPr>
        <w:t xml:space="preserve">(1929)الساعة: القیامة. و حدوها:</w:t>
      </w:r>
    </w:p>
    <w:p>
      <w:pPr>
        <w:pStyle w:val="BookText"/>
      </w:pPr>
      <w:r>
        <w:rPr>
          <w:rFonts w:ascii="IRNazanin" w:hAnsi="IRNazanin" w:eastAsia="IRNazanin" w:cs="IRNazanin"/>
          <w:lang w:bidi="fa-IR"/>
          <w:color w:val="111111"/>
          <w:sz w:val="28"/>
          <w:szCs w:val="28"/>
          <w:rtl/>
        </w:rPr>
        <w:t xml:space="preserve">سوقها و حثّها لأهل الدنیا علی المسیر للوصول إلیها.</w:t>
      </w:r>
    </w:p>
    <w:p>
      <w:pPr>
        <w:pStyle w:val="BookText"/>
      </w:pPr>
      <w:r>
        <w:rPr>
          <w:rFonts w:ascii="IRNazanin" w:hAnsi="IRNazanin" w:eastAsia="IRNazanin" w:cs="IRNazanin"/>
          <w:lang w:bidi="fa-IR"/>
          <w:color w:val="111111"/>
          <w:sz w:val="28"/>
          <w:szCs w:val="28"/>
          <w:rtl/>
        </w:rPr>
        <w:t xml:space="preserve">(1930)زاجر الإبل: سائقها.</w:t>
      </w:r>
    </w:p>
    <w:p>
      <w:pPr>
        <w:pStyle w:val="BookText"/>
      </w:pPr>
      <w:r>
        <w:rPr>
          <w:rFonts w:ascii="IRNazanin" w:hAnsi="IRNazanin" w:eastAsia="IRNazanin" w:cs="IRNazanin"/>
          <w:lang w:bidi="fa-IR"/>
          <w:color w:val="111111"/>
          <w:sz w:val="28"/>
          <w:szCs w:val="28"/>
          <w:rtl/>
        </w:rPr>
        <w:t xml:space="preserve">(1931)الشَوْل - بالفتح - جمع شائلة، و هی من الإبل ما مضی علیها من حملها أو وضعها سبعة أشهر.</w:t>
      </w:r>
    </w:p>
    <w:p>
      <w:pPr>
        <w:pStyle w:val="BookText"/>
      </w:pPr>
      <w:r>
        <w:rPr>
          <w:rFonts w:ascii="Amiri" w:hAnsi="Amiri" w:eastAsia="Amiri" w:cs="Amiri"/>
          <w:lang w:bidi="ar-SA"/>
          <w:color w:val="111111"/>
          <w:sz w:val="28"/>
          <w:szCs w:val="28"/>
          <w:rtl/>
        </w:rPr>
        <w:t xml:space="preserve">(1932)لا یُحْرِزُ: لا یحفظ.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(1933)اُلحمَة - بضم ففتح - فی الأصل إبرة الزّنبور و العقرب و نحوها تلسع بها، و المراد هنا سطوة الخطایا علی النفس.</w:t>
      </w:r>
    </w:p>
    <w:p>
      <w:pPr>
        <w:pStyle w:val="BookText"/>
      </w:pPr>
      <w:r>
        <w:rPr>
          <w:rFonts w:ascii="IRNazanin" w:hAnsi="IRNazanin" w:eastAsia="IRNazanin" w:cs="IRNazanin"/>
          <w:lang w:bidi="fa-IR"/>
          <w:color w:val="111111"/>
          <w:sz w:val="28"/>
          <w:szCs w:val="28"/>
          <w:rtl/>
        </w:rPr>
        <w:t xml:space="preserve">(1934)أیام الفناء: یرید أیام الدنیا.</w:t>
      </w:r>
    </w:p>
    <w:p>
      <w:pPr>
        <w:pStyle w:val="BookText"/>
      </w:pPr>
      <w:r>
        <w:rPr>
          <w:rFonts w:ascii="IRNazanin" w:hAnsi="IRNazanin" w:eastAsia="IRNazanin" w:cs="IRNazanin"/>
          <w:lang w:bidi="fa-IR"/>
          <w:color w:val="111111"/>
          <w:sz w:val="28"/>
          <w:szCs w:val="28"/>
          <w:rtl/>
        </w:rPr>
        <w:t xml:space="preserve">(1935)المراد «بالظّعن» المأمور به هاهنا السیر إلی السعادة بالأعمال الصالحة، و هذا ما حثنا اللّه علیه.</w:t>
      </w:r>
    </w:p>
    <w:p>
      <w:pPr>
        <w:pStyle w:val="BookText"/>
      </w:pPr>
      <w:r>
        <w:rPr>
          <w:rFonts w:ascii="Amiri" w:hAnsi="Amiri" w:eastAsia="Amiri" w:cs="Amiri"/>
          <w:lang w:bidi="ar-SA"/>
          <w:color w:val="111111"/>
          <w:sz w:val="28"/>
          <w:szCs w:val="28"/>
          <w:rtl/>
        </w:rPr>
        <w:t xml:space="preserve">(1936)تَبِعَتُهُ: ما یتعلق به من حق الغیر فیه.</w:t>
      </w:r>
    </w:p>
    <w:p>
      <w:pPr>
        <w:pStyle w:val="BookText"/>
      </w:pPr>
      <w:r>
        <w:rPr>
          <w:rFonts w:ascii="IRNazanin" w:hAnsi="IRNazanin" w:eastAsia="IRNazanin" w:cs="IRNazanin"/>
          <w:lang w:bidi="fa-IR"/>
          <w:color w:val="111111"/>
          <w:sz w:val="28"/>
          <w:szCs w:val="28"/>
          <w:rtl/>
        </w:rPr>
        <w:t xml:space="preserve">(1937)الرّصَد: الرّقیب. و یرید به هنا رقیب الذمة و واعظ السر.</w:t>
      </w:r>
    </w:p>
    <w:p>
      <w:pPr>
        <w:pStyle w:val="BookText"/>
      </w:pPr>
      <w:r>
        <w:rPr>
          <w:rFonts w:ascii="IRNazanin" w:hAnsi="IRNazanin" w:eastAsia="IRNazanin" w:cs="IRNazanin"/>
          <w:lang w:bidi="fa-IR"/>
          <w:color w:val="111111"/>
          <w:sz w:val="28"/>
          <w:szCs w:val="28"/>
          <w:rtl/>
        </w:rPr>
        <w:t xml:space="preserve">(1938)الرّتاج - ککتاب - الباب العظیم إذا کان محکم الغلق.</w:t>
      </w:r>
    </w:p>
    <w:p>
      <w:pPr>
        <w:pStyle w:val="BookText"/>
      </w:pPr>
      <w:r>
        <w:rPr>
          <w:rFonts w:ascii="IRNazanin" w:hAnsi="IRNazanin" w:eastAsia="IRNazanin" w:cs="IRNazanin"/>
          <w:lang w:bidi="fa-IR"/>
          <w:color w:val="111111"/>
          <w:sz w:val="28"/>
          <w:szCs w:val="28"/>
          <w:rtl/>
        </w:rPr>
        <w:t xml:space="preserve">(1939) «منزل وحدته»: هو القبر.</w:t>
      </w:r>
    </w:p>
    <w:p>
      <w:pPr>
        <w:pStyle w:val="BookText"/>
      </w:pPr>
      <w:r>
        <w:rPr>
          <w:rFonts w:ascii="Amiri" w:hAnsi="Amiri" w:eastAsia="Amiri" w:cs="Amiri"/>
          <w:lang w:bidi="ar-SA"/>
          <w:color w:val="111111"/>
          <w:sz w:val="28"/>
          <w:szCs w:val="28"/>
          <w:rtl/>
        </w:rPr>
        <w:t xml:space="preserve">(1940)المراد «بالصیحة» هنا الصیحة الثانیة، لقوله تعالی:«إِنْ کانَتْ إِلاّ صَیْحَةً واحِدَةً» .</w:t>
      </w:r>
    </w:p>
    <w:p>
      <w:pPr>
        <w:pStyle w:val="BookText"/>
      </w:pPr>
      <w:r>
        <w:rPr>
          <w:rFonts w:ascii="IRNazanin" w:hAnsi="IRNazanin" w:eastAsia="IRNazanin" w:cs="IRNazanin"/>
          <w:lang w:bidi="fa-IR"/>
          <w:color w:val="111111"/>
          <w:sz w:val="28"/>
          <w:szCs w:val="28"/>
          <w:rtl/>
        </w:rPr>
        <w:t xml:space="preserve">(1941)زاحت: بعدت و انکشفت.</w:t>
      </w:r>
    </w:p>
    <w:p>
      <w:pPr>
        <w:pStyle w:val="BookText"/>
      </w:pPr>
      <w:r>
        <w:rPr>
          <w:rFonts w:ascii="IRNazanin" w:hAnsi="IRNazanin" w:eastAsia="IRNazanin" w:cs="IRNazanin"/>
          <w:lang w:bidi="fa-IR"/>
          <w:color w:val="111111"/>
          <w:sz w:val="28"/>
          <w:szCs w:val="28"/>
          <w:rtl/>
        </w:rPr>
        <w:t xml:space="preserve">(1942)الهَجْعة: المرة من الهجوع، و هو النوم لیلا. و المراد نوم الغفلة فی ظلمات الجهالة.</w:t>
      </w:r>
    </w:p>
    <w:p>
      <w:pPr>
        <w:pStyle w:val="BookText"/>
      </w:pPr>
      <w:r>
        <w:rPr>
          <w:rFonts w:ascii="IRNazanin" w:hAnsi="IRNazanin" w:eastAsia="IRNazanin" w:cs="IRNazanin"/>
          <w:lang w:bidi="fa-IR"/>
          <w:color w:val="111111"/>
          <w:sz w:val="28"/>
          <w:szCs w:val="28"/>
          <w:rtl/>
        </w:rPr>
        <w:t xml:space="preserve">(1943)المُبْرَم: المحکم، من أبرم الحبل إذا أحکم فتله. و المراد الأحکام الإلهیة التی أبرمت علی ألسنة الأنبیاء.</w:t>
      </w:r>
    </w:p>
    <w:p>
      <w:pPr>
        <w:pStyle w:val="BookText"/>
      </w:pPr>
      <w:r>
        <w:rPr>
          <w:rFonts w:ascii="IRNazanin" w:hAnsi="IRNazanin" w:eastAsia="IRNazanin" w:cs="IRNazanin"/>
          <w:lang w:bidi="fa-IR"/>
          <w:color w:val="111111"/>
          <w:sz w:val="28"/>
          <w:szCs w:val="28"/>
          <w:rtl/>
        </w:rPr>
        <w:t xml:space="preserve">(1944)بیت مَدَر و لا وَبَر: کنایة عن أهل الحاضرة و البادیة.</w:t>
      </w:r>
    </w:p>
    <w:p>
      <w:pPr>
        <w:pStyle w:val="BookText"/>
      </w:pPr>
      <w:r>
        <w:rPr>
          <w:rFonts w:ascii="Amiri" w:hAnsi="Amiri" w:eastAsia="Amiri" w:cs="Amiri"/>
          <w:lang w:bidi="ar-SA"/>
          <w:color w:val="111111"/>
          <w:sz w:val="28"/>
          <w:szCs w:val="28"/>
          <w:rtl/>
        </w:rPr>
        <w:t xml:space="preserve">(1945)تَرْحة: حزن.</w:t>
      </w:r>
    </w:p>
    <w:p>
      <w:pPr>
        <w:pStyle w:val="BookText"/>
      </w:pPr>
      <w:r>
        <w:rPr>
          <w:rFonts w:ascii="Amiri" w:hAnsi="Amiri" w:eastAsia="Amiri" w:cs="Amiri"/>
          <w:lang w:bidi="ar-SA"/>
          <w:color w:val="111111"/>
          <w:sz w:val="28"/>
          <w:szCs w:val="28"/>
          <w:rtl/>
        </w:rPr>
        <w:t xml:space="preserve">(1946)أصْفَیْتَه الشیء: آثرته به و اختصصته.</w:t>
      </w:r>
    </w:p>
    <w:p>
      <w:pPr>
        <w:pStyle w:val="BookText"/>
      </w:pPr>
      <w:r>
        <w:rPr>
          <w:rFonts w:ascii="Amiri" w:hAnsi="Amiri" w:eastAsia="Amiri" w:cs="Amiri"/>
          <w:lang w:bidi="ar-SA"/>
          <w:color w:val="111111"/>
          <w:sz w:val="28"/>
          <w:szCs w:val="28"/>
          <w:rtl/>
        </w:rPr>
        <w:t xml:space="preserve">(1947)الصّبِر - ککتف - عصارة شجر مرّ.</w:t>
      </w:r>
    </w:p>
    <w:p>
      <w:pPr>
        <w:pStyle w:val="BookText"/>
      </w:pPr>
      <w:r>
        <w:rPr>
          <w:rFonts w:ascii="Amiri" w:hAnsi="Amiri" w:eastAsia="Amiri" w:cs="Amiri"/>
          <w:lang w:bidi="ar-SA"/>
          <w:color w:val="111111"/>
          <w:sz w:val="28"/>
          <w:szCs w:val="28"/>
          <w:rtl/>
        </w:rPr>
        <w:t xml:space="preserve">(1948)المَقِر - علی وزن کتف - السمّ.</w:t>
      </w:r>
    </w:p>
    <w:p>
      <w:pPr>
        <w:pStyle w:val="BookText"/>
      </w:pPr>
      <w:r>
        <w:rPr>
          <w:rFonts w:ascii="IRNazanin" w:hAnsi="IRNazanin" w:eastAsia="IRNazanin" w:cs="IRNazanin"/>
          <w:lang w:bidi="fa-IR"/>
          <w:color w:val="111111"/>
          <w:sz w:val="28"/>
          <w:szCs w:val="28"/>
          <w:rtl/>
        </w:rPr>
        <w:t xml:space="preserve">(1949)الدّثار - ککتاب - من اللباس:</w:t>
      </w:r>
    </w:p>
    <w:p>
      <w:pPr>
        <w:pStyle w:val="BookText"/>
      </w:pPr>
      <w:r>
        <w:rPr>
          <w:rFonts w:ascii="IRNazanin" w:hAnsi="IRNazanin" w:eastAsia="IRNazanin" w:cs="IRNazanin"/>
          <w:lang w:bidi="fa-IR"/>
          <w:color w:val="111111"/>
          <w:sz w:val="28"/>
          <w:szCs w:val="28"/>
          <w:rtl/>
        </w:rPr>
        <w:t xml:space="preserve">أعلاه فوق الملابس. و السیف یکون أشبه بالدّثار إذا عمّت إباحة الدم بأحکام الهوی.</w:t>
      </w:r>
    </w:p>
    <w:p>
      <w:pPr>
        <w:pStyle w:val="BookText"/>
      </w:pPr>
      <w:r>
        <w:rPr>
          <w:rFonts w:ascii="IRNazanin" w:hAnsi="IRNazanin" w:eastAsia="IRNazanin" w:cs="IRNazanin"/>
          <w:lang w:bidi="fa-IR"/>
          <w:color w:val="111111"/>
          <w:sz w:val="28"/>
          <w:szCs w:val="28"/>
          <w:rtl/>
        </w:rPr>
        <w:t xml:space="preserve">(1950)الزّوامل: جمع زاملة، و هی ما یحمل علیها الطعام من الإبل و نحوها.</w:t>
      </w:r>
    </w:p>
    <w:p>
      <w:pPr>
        <w:pStyle w:val="BookText"/>
      </w:pPr>
      <w:r>
        <w:rPr>
          <w:rFonts w:ascii="IRNazanin" w:hAnsi="IRNazanin" w:eastAsia="IRNazanin" w:cs="IRNazanin"/>
          <w:lang w:bidi="fa-IR"/>
          <w:color w:val="111111"/>
          <w:sz w:val="28"/>
          <w:szCs w:val="28"/>
          <w:rtl/>
        </w:rPr>
        <w:t xml:space="preserve">(1951)نَخِمَ - کفرح -: أخرج النّخامة من صدره فألقاها. و النّخامة - بالضمّ - ما یدفعه الصدر أو الدماغ من المواد المخاطیّة.</w:t>
      </w:r>
    </w:p>
    <w:p>
      <w:pPr>
        <w:pStyle w:val="BookText"/>
      </w:pPr>
      <w:r>
        <w:rPr>
          <w:rFonts w:ascii="IRNazanin" w:hAnsi="IRNazanin" w:eastAsia="IRNazanin" w:cs="IRNazanin"/>
          <w:lang w:bidi="fa-IR"/>
          <w:color w:val="111111"/>
          <w:sz w:val="28"/>
          <w:szCs w:val="28"/>
          <w:rtl/>
        </w:rPr>
        <w:t xml:space="preserve">(1952)الجدیدان: اللیل و النهار.</w:t>
      </w:r>
    </w:p>
    <w:p>
      <w:pPr>
        <w:pStyle w:val="BookText"/>
      </w:pPr>
      <w:r>
        <w:rPr>
          <w:rFonts w:ascii="IRNazanin" w:hAnsi="IRNazanin" w:eastAsia="IRNazanin" w:cs="IRNazanin"/>
          <w:lang w:bidi="fa-IR"/>
          <w:color w:val="111111"/>
          <w:sz w:val="28"/>
          <w:szCs w:val="28"/>
          <w:rtl/>
        </w:rPr>
        <w:t xml:space="preserve">(1953)رِبَق - جمع ربقة - و هی الحبل یربق به.</w:t>
      </w:r>
    </w:p>
    <w:p>
      <w:pPr>
        <w:pStyle w:val="BookText"/>
      </w:pPr>
      <w:r>
        <w:rPr>
          <w:rFonts w:ascii="Amiri" w:hAnsi="Amiri" w:eastAsia="Amiri" w:cs="Amiri"/>
          <w:lang w:bidi="ar-SA"/>
          <w:color w:val="111111"/>
          <w:sz w:val="28"/>
          <w:szCs w:val="28"/>
          <w:rtl/>
        </w:rPr>
        <w:t xml:space="preserve">(1954)حَلَق: جمع حلقة.</w:t>
      </w:r>
    </w:p>
    <w:p>
      <w:pPr>
        <w:pStyle w:val="BookText"/>
      </w:pPr>
      <w:r>
        <w:rPr>
          <w:rFonts w:ascii="IRNazanin" w:hAnsi="IRNazanin" w:eastAsia="IRNazanin" w:cs="IRNazanin"/>
          <w:lang w:bidi="fa-IR"/>
          <w:color w:val="111111"/>
          <w:sz w:val="28"/>
          <w:szCs w:val="28"/>
          <w:rtl/>
        </w:rPr>
        <w:t xml:space="preserve">(1955)السّنة: - بکسر السین - أوائل النوم.</w:t>
      </w:r>
    </w:p>
    <w:p>
      <w:pPr>
        <w:pStyle w:val="BookText"/>
      </w:pPr>
      <w:r>
        <w:rPr>
          <w:rFonts w:ascii="Amiri" w:hAnsi="Amiri" w:eastAsia="Amiri" w:cs="Amiri"/>
          <w:lang w:bidi="ar-SA"/>
          <w:color w:val="111111"/>
          <w:sz w:val="28"/>
          <w:szCs w:val="28"/>
          <w:rtl/>
        </w:rPr>
        <w:t xml:space="preserve">(1956)ذَرَأتَ: خلقت.</w:t>
      </w:r>
    </w:p>
    <w:p>
      <w:pPr>
        <w:pStyle w:val="BookText"/>
      </w:pPr>
      <w:r>
        <w:rPr>
          <w:rFonts w:ascii="Amiri" w:hAnsi="Amiri" w:eastAsia="Amiri" w:cs="Amiri"/>
          <w:lang w:bidi="ar-SA"/>
          <w:color w:val="111111"/>
          <w:sz w:val="28"/>
          <w:szCs w:val="28"/>
          <w:rtl/>
        </w:rPr>
        <w:t xml:space="preserve">(1957)المَوْر - بالفتح - الموج.</w:t>
      </w:r>
    </w:p>
    <w:p>
      <w:pPr>
        <w:pStyle w:val="BookText"/>
      </w:pPr>
      <w:r>
        <w:rPr>
          <w:rFonts w:ascii="Amiri" w:hAnsi="Amiri" w:eastAsia="Amiri" w:cs="Amiri"/>
          <w:lang w:bidi="ar-SA"/>
          <w:color w:val="111111"/>
          <w:sz w:val="28"/>
          <w:szCs w:val="28"/>
          <w:rtl/>
        </w:rPr>
        <w:t xml:space="preserve">(1958)حَسیِراً: متعبا.</w:t>
      </w:r>
    </w:p>
    <w:p>
      <w:pPr>
        <w:pStyle w:val="BookText"/>
      </w:pPr>
      <w:r>
        <w:rPr>
          <w:rFonts w:ascii="IRNazanin" w:hAnsi="IRNazanin" w:eastAsia="IRNazanin" w:cs="IRNazanin"/>
          <w:lang w:bidi="fa-IR"/>
          <w:color w:val="111111"/>
          <w:sz w:val="28"/>
          <w:szCs w:val="28"/>
          <w:rtl/>
        </w:rPr>
        <w:t xml:space="preserve">(1959)المَبْهُور: المغلوب و منقطع نفسه من الأعیاء.</w:t>
      </w:r>
    </w:p>
    <w:p>
      <w:pPr>
        <w:pStyle w:val="BookText"/>
      </w:pPr>
      <w:r>
        <w:rPr>
          <w:rFonts w:ascii="IRNazanin" w:hAnsi="IRNazanin" w:eastAsia="IRNazanin" w:cs="IRNazanin"/>
          <w:lang w:bidi="fa-IR"/>
          <w:color w:val="111111"/>
          <w:sz w:val="28"/>
          <w:szCs w:val="28"/>
          <w:rtl/>
        </w:rPr>
        <w:t xml:space="preserve">(1960)الواله - من الوله - و هو ذهاب الشعور.</w:t>
      </w:r>
    </w:p>
    <w:p>
      <w:pPr>
        <w:pStyle w:val="BookText"/>
      </w:pPr>
      <w:r>
        <w:rPr>
          <w:rFonts w:ascii="IRNazanin" w:hAnsi="IRNazanin" w:eastAsia="IRNazanin" w:cs="IRNazanin"/>
          <w:lang w:bidi="fa-IR"/>
          <w:color w:val="111111"/>
          <w:sz w:val="28"/>
          <w:szCs w:val="28"/>
          <w:rtl/>
        </w:rPr>
        <w:t xml:space="preserve">(1961)المَدْخول: المغشوش غیر الخالص، أو هو المعیب الناقص لا یترتّب علیه عمل.</w:t>
      </w:r>
    </w:p>
    <w:p>
      <w:pPr>
        <w:pStyle w:val="BookText"/>
      </w:pPr>
      <w:r>
        <w:rPr>
          <w:rFonts w:ascii="IRNazanin" w:hAnsi="IRNazanin" w:eastAsia="IRNazanin" w:cs="IRNazanin"/>
          <w:lang w:bidi="fa-IR"/>
          <w:color w:val="111111"/>
          <w:sz w:val="28"/>
          <w:szCs w:val="28"/>
          <w:rtl/>
        </w:rPr>
        <w:t xml:space="preserve">(1962)الخوف 2 لمحقّق: هو الثابت الذی یبعث علی البعد عن المخوف و الهرب منه.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(1963)الخوف المعلول: هو ما لم یثبت فی النفس و لم یخالط القلب، و إنما هو عارض فی الخیال یزیله أدنی الشواغل. فهو کالأوهام لا قرار لها، و «معلول»: من علّه یعلّه إذا شربه مرة بعد أخری.</w:t>
      </w:r>
    </w:p>
    <w:p>
      <w:pPr>
        <w:pStyle w:val="BookText"/>
      </w:pPr>
      <w:r>
        <w:rPr>
          <w:rFonts w:ascii="IRNazanin" w:hAnsi="IRNazanin" w:eastAsia="IRNazanin" w:cs="IRNazanin"/>
          <w:lang w:bidi="fa-IR"/>
          <w:color w:val="111111"/>
          <w:sz w:val="28"/>
          <w:szCs w:val="28"/>
          <w:rtl/>
        </w:rPr>
        <w:t xml:space="preserve">(1964)الضّمار - ککتاب - ما لا یرجی من الوعود و الدیون.</w:t>
      </w:r>
    </w:p>
    <w:p>
      <w:pPr>
        <w:pStyle w:val="BookText"/>
      </w:pPr>
      <w:r>
        <w:rPr>
          <w:rFonts w:ascii="Amiri" w:hAnsi="Amiri" w:eastAsia="Amiri" w:cs="Amiri"/>
          <w:lang w:bidi="ar-SA"/>
          <w:color w:val="111111"/>
          <w:sz w:val="28"/>
          <w:szCs w:val="28"/>
          <w:rtl/>
        </w:rPr>
        <w:t xml:space="preserve">(1965)الأسْوَة: القدوة.</w:t>
      </w:r>
    </w:p>
    <w:p>
      <w:pPr>
        <w:pStyle w:val="BookText"/>
      </w:pPr>
      <w:r>
        <w:rPr>
          <w:rFonts w:ascii="IRNazanin" w:hAnsi="IRNazanin" w:eastAsia="IRNazanin" w:cs="IRNazanin"/>
          <w:lang w:bidi="fa-IR"/>
          <w:color w:val="111111"/>
          <w:sz w:val="28"/>
          <w:szCs w:val="28"/>
          <w:rtl/>
        </w:rPr>
        <w:t xml:space="preserve">(1966)الأکناف: الجوانب. و زوی: قبض.</w:t>
      </w:r>
    </w:p>
    <w:p>
      <w:pPr>
        <w:pStyle w:val="BookText"/>
      </w:pPr>
      <w:r>
        <w:rPr>
          <w:rFonts w:ascii="IRNazanin" w:hAnsi="IRNazanin" w:eastAsia="IRNazanin" w:cs="IRNazanin"/>
          <w:lang w:bidi="fa-IR"/>
          <w:color w:val="111111"/>
          <w:sz w:val="28"/>
          <w:szCs w:val="28"/>
          <w:rtl/>
        </w:rPr>
        <w:t xml:space="preserve">(1967)شفیف: رقیق، یستشفّ ما وراءه.</w:t>
      </w:r>
    </w:p>
    <w:p>
      <w:pPr>
        <w:pStyle w:val="BookText"/>
      </w:pPr>
      <w:r>
        <w:rPr>
          <w:rFonts w:ascii="IRNazanin" w:hAnsi="IRNazanin" w:eastAsia="IRNazanin" w:cs="IRNazanin"/>
          <w:lang w:bidi="fa-IR"/>
          <w:color w:val="111111"/>
          <w:sz w:val="28"/>
          <w:szCs w:val="28"/>
          <w:rtl/>
        </w:rPr>
        <w:t xml:space="preserve">(1968)الصِّفاق: علی وزن - کتاب - الجلد الباطن الذی فوقه الجلد الظاهر من البطن.</w:t>
      </w:r>
    </w:p>
    <w:p>
      <w:pPr>
        <w:pStyle w:val="BookText"/>
      </w:pPr>
      <w:r>
        <w:rPr>
          <w:rFonts w:ascii="Amiri" w:hAnsi="Amiri" w:eastAsia="Amiri" w:cs="Amiri"/>
          <w:lang w:bidi="ar-SA"/>
          <w:color w:val="111111"/>
          <w:sz w:val="28"/>
          <w:szCs w:val="28"/>
          <w:rtl/>
        </w:rPr>
        <w:t xml:space="preserve">(1969)تَشَذّبُ اللحم: تفرّقه.</w:t>
      </w:r>
    </w:p>
    <w:p>
      <w:pPr>
        <w:pStyle w:val="BookText"/>
      </w:pPr>
      <w:r>
        <w:rPr>
          <w:rFonts w:ascii="IRNazanin" w:hAnsi="IRNazanin" w:eastAsia="IRNazanin" w:cs="IRNazanin"/>
          <w:lang w:bidi="fa-IR"/>
          <w:color w:val="111111"/>
          <w:sz w:val="28"/>
          <w:szCs w:val="28"/>
          <w:rtl/>
        </w:rPr>
        <w:t xml:space="preserve">(1970)السّفائف - جمع سفیفة - وصف من «سفّ الخوص» إذا نسجه، أی منسوجات الخوص.</w:t>
      </w:r>
    </w:p>
    <w:p>
      <w:pPr>
        <w:pStyle w:val="BookText"/>
      </w:pPr>
      <w:r>
        <w:rPr>
          <w:rFonts w:ascii="IRNazanin" w:hAnsi="IRNazanin" w:eastAsia="IRNazanin" w:cs="IRNazanin"/>
          <w:lang w:bidi="fa-IR"/>
          <w:color w:val="111111"/>
          <w:sz w:val="28"/>
          <w:szCs w:val="28"/>
          <w:rtl/>
        </w:rPr>
        <w:t xml:space="preserve">(1971)ظلاله - جمع ظل - بمعنی الکنّ و المأوی. و من کان کنه المشرق و المغرب فلا کنّ له.</w:t>
      </w:r>
    </w:p>
    <w:p>
      <w:pPr>
        <w:pStyle w:val="BookText"/>
      </w:pPr>
      <w:r>
        <w:rPr>
          <w:rFonts w:ascii="Amiri" w:hAnsi="Amiri" w:eastAsia="Amiri" w:cs="Amiri"/>
          <w:lang w:bidi="ar-SA"/>
          <w:color w:val="111111"/>
          <w:sz w:val="28"/>
          <w:szCs w:val="28"/>
          <w:rtl/>
        </w:rPr>
        <w:t xml:space="preserve">(1972)تأسّ: أی اقتد.</w:t>
      </w:r>
    </w:p>
    <w:p>
      <w:pPr>
        <w:pStyle w:val="BookText"/>
      </w:pPr>
      <w:r>
        <w:rPr>
          <w:rFonts w:ascii="IRNazanin" w:hAnsi="IRNazanin" w:eastAsia="IRNazanin" w:cs="IRNazanin"/>
          <w:lang w:bidi="fa-IR"/>
          <w:color w:val="111111"/>
          <w:sz w:val="28"/>
          <w:szCs w:val="28"/>
          <w:rtl/>
        </w:rPr>
        <w:t xml:space="preserve">(1973)القَضْم: الأکل بأطراف الأسنان، کأنه لم یتناول إلا علی أطراف أسنانه، و لم یملأ منها فمه.</w:t>
      </w:r>
    </w:p>
    <w:p>
      <w:pPr>
        <w:pStyle w:val="BookText"/>
      </w:pPr>
      <w:r>
        <w:rPr>
          <w:rFonts w:ascii="IRNazanin" w:hAnsi="IRNazanin" w:eastAsia="IRNazanin" w:cs="IRNazanin"/>
          <w:lang w:bidi="fa-IR"/>
          <w:color w:val="111111"/>
          <w:sz w:val="28"/>
          <w:szCs w:val="28"/>
          <w:rtl/>
        </w:rPr>
        <w:t xml:space="preserve">(1974)أهْضَمُ: من الهضم: و هو خمص البطن، أی خلوها و انطباقها من الجوع.</w:t>
      </w:r>
    </w:p>
    <w:p>
      <w:pPr>
        <w:pStyle w:val="BookText"/>
      </w:pPr>
      <w:r>
        <w:rPr>
          <w:rFonts w:ascii="IRNazanin" w:hAnsi="IRNazanin" w:eastAsia="IRNazanin" w:cs="IRNazanin"/>
          <w:lang w:bidi="fa-IR"/>
          <w:color w:val="111111"/>
          <w:sz w:val="28"/>
          <w:szCs w:val="28"/>
          <w:rtl/>
        </w:rPr>
        <w:t xml:space="preserve">(1975)الکَشْح: ما بین الخاصرة إلی الضّلع الخلفی.</w:t>
      </w:r>
    </w:p>
    <w:p>
      <w:pPr>
        <w:pStyle w:val="BookText"/>
      </w:pPr>
      <w:r>
        <w:rPr>
          <w:rFonts w:ascii="Amiri" w:hAnsi="Amiri" w:eastAsia="Amiri" w:cs="Amiri"/>
          <w:lang w:bidi="ar-SA"/>
          <w:color w:val="111111"/>
          <w:sz w:val="28"/>
          <w:szCs w:val="28"/>
          <w:rtl/>
        </w:rPr>
        <w:t xml:space="preserve">(1976)أخْمَصُهم: أخلاهم.</w:t>
      </w:r>
    </w:p>
    <w:p>
      <w:pPr>
        <w:pStyle w:val="BookText"/>
      </w:pPr>
      <w:r>
        <w:rPr>
          <w:rFonts w:ascii="Amiri" w:hAnsi="Amiri" w:eastAsia="Amiri" w:cs="Amiri"/>
          <w:lang w:bidi="ar-SA"/>
          <w:color w:val="111111"/>
          <w:sz w:val="28"/>
          <w:szCs w:val="28"/>
          <w:rtl/>
        </w:rPr>
        <w:t xml:space="preserve">(1977)المُحَادّة: المخالفة فی عناد.</w:t>
      </w:r>
    </w:p>
    <w:p>
      <w:pPr>
        <w:pStyle w:val="BookText"/>
      </w:pPr>
      <w:r>
        <w:rPr>
          <w:rFonts w:ascii="Amiri" w:hAnsi="Amiri" w:eastAsia="Amiri" w:cs="Amiri"/>
          <w:lang w:bidi="ar-SA"/>
          <w:color w:val="111111"/>
          <w:sz w:val="28"/>
          <w:szCs w:val="28"/>
          <w:rtl/>
        </w:rPr>
        <w:t xml:space="preserve">(1978)خَصَفَ النعلَ: خرزها.</w:t>
      </w:r>
    </w:p>
    <w:p>
      <w:pPr>
        <w:pStyle w:val="BookText"/>
      </w:pPr>
      <w:r>
        <w:rPr>
          <w:rFonts w:ascii="IRNazanin" w:hAnsi="IRNazanin" w:eastAsia="IRNazanin" w:cs="IRNazanin"/>
          <w:lang w:bidi="fa-IR"/>
          <w:color w:val="111111"/>
          <w:sz w:val="28"/>
          <w:szCs w:val="28"/>
          <w:rtl/>
        </w:rPr>
        <w:t xml:space="preserve">(1979)الحمار العاری: ما لیس علیه بردعة و لا إکاف.</w:t>
      </w:r>
    </w:p>
    <w:p>
      <w:pPr>
        <w:pStyle w:val="BookText"/>
      </w:pPr>
      <w:r>
        <w:rPr>
          <w:rFonts w:ascii="IRNazanin" w:hAnsi="IRNazanin" w:eastAsia="IRNazanin" w:cs="IRNazanin"/>
          <w:lang w:bidi="fa-IR"/>
          <w:color w:val="111111"/>
          <w:sz w:val="28"/>
          <w:szCs w:val="28"/>
          <w:rtl/>
        </w:rPr>
        <w:t xml:space="preserve">(1980)أرْدَف خلفه: أرکب معه شخصا آخر علی حمار واحد أو جمل أو فرس أو نحوها و جعله خلفه.</w:t>
      </w:r>
    </w:p>
    <w:p>
      <w:pPr>
        <w:pStyle w:val="BookText"/>
      </w:pPr>
      <w:r>
        <w:rPr>
          <w:rFonts w:ascii="Amiri" w:hAnsi="Amiri" w:eastAsia="Amiri" w:cs="Amiri"/>
          <w:lang w:bidi="ar-SA"/>
          <w:color w:val="111111"/>
          <w:sz w:val="28"/>
          <w:szCs w:val="28"/>
          <w:rtl/>
        </w:rPr>
        <w:t xml:space="preserve">(1981)الرّیِاش: اللباس الفاخر.</w:t>
      </w:r>
    </w:p>
    <w:p>
      <w:pPr>
        <w:pStyle w:val="BookText"/>
      </w:pPr>
      <w:r>
        <w:rPr>
          <w:rFonts w:ascii="IRNazanin" w:hAnsi="IRNazanin" w:eastAsia="IRNazanin" w:cs="IRNazanin"/>
          <w:lang w:bidi="fa-IR"/>
          <w:color w:val="111111"/>
          <w:sz w:val="28"/>
          <w:szCs w:val="28"/>
          <w:rtl/>
        </w:rPr>
        <w:t xml:space="preserve">(1982)أشخصها: أبعدها.</w:t>
      </w:r>
    </w:p>
    <w:p>
      <w:pPr>
        <w:pStyle w:val="BookText"/>
      </w:pPr>
      <w:r>
        <w:rPr>
          <w:rFonts w:ascii="IRNazanin" w:hAnsi="IRNazanin" w:eastAsia="IRNazanin" w:cs="IRNazanin"/>
          <w:lang w:bidi="fa-IR"/>
          <w:color w:val="111111"/>
          <w:sz w:val="28"/>
          <w:szCs w:val="28"/>
          <w:rtl/>
        </w:rPr>
        <w:t xml:space="preserve">(1983)خاصّته: اسم فاعل فی معنی المصدر، أی مع خصوصیته و تفضله عند ربه.</w:t>
      </w:r>
    </w:p>
    <w:p>
      <w:pPr>
        <w:pStyle w:val="BookText"/>
      </w:pPr>
      <w:r>
        <w:rPr>
          <w:rFonts w:ascii="Amiri" w:hAnsi="Amiri" w:eastAsia="Amiri" w:cs="Amiri"/>
          <w:lang w:bidi="ar-SA"/>
          <w:color w:val="111111"/>
          <w:sz w:val="28"/>
          <w:szCs w:val="28"/>
          <w:rtl/>
        </w:rPr>
        <w:t xml:space="preserve">(1984)زُوِیَت عنه - بالبناء للمجهول -:</w:t>
      </w:r>
    </w:p>
    <w:p>
      <w:pPr>
        <w:pStyle w:val="BookText"/>
      </w:pPr>
      <w:r>
        <w:rPr>
          <w:rFonts w:ascii="IRNazanin" w:hAnsi="IRNazanin" w:eastAsia="IRNazanin" w:cs="IRNazanin"/>
          <w:lang w:bidi="fa-IR"/>
          <w:color w:val="111111"/>
          <w:sz w:val="28"/>
          <w:szCs w:val="28"/>
          <w:rtl/>
        </w:rPr>
        <w:t xml:space="preserve">قبضت و أبعدت، و مثله بعد قلیل: زوی الدنیا عنه: قبضها.</w:t>
      </w:r>
    </w:p>
    <w:p>
      <w:pPr>
        <w:pStyle w:val="BookText"/>
      </w:pPr>
      <w:r>
        <w:rPr>
          <w:rFonts w:ascii="Amiri" w:hAnsi="Amiri" w:eastAsia="Amiri" w:cs="Amiri"/>
          <w:lang w:bidi="ar-SA"/>
          <w:color w:val="111111"/>
          <w:sz w:val="28"/>
          <w:szCs w:val="28"/>
          <w:rtl/>
        </w:rPr>
        <w:t xml:space="preserve">(1985)عظیمَ زُلْفَتِه: منزلته العلیا من القرب إلی اللّه.</w:t>
      </w:r>
    </w:p>
    <w:p>
      <w:pPr>
        <w:pStyle w:val="BookText"/>
      </w:pPr>
      <w:r>
        <w:rPr>
          <w:rFonts w:ascii="IRNazanin" w:hAnsi="IRNazanin" w:eastAsia="IRNazanin" w:cs="IRNazanin"/>
          <w:lang w:bidi="fa-IR"/>
          <w:color w:val="111111"/>
          <w:sz w:val="28"/>
          <w:szCs w:val="28"/>
          <w:rtl/>
        </w:rPr>
        <w:t xml:space="preserve">(1986)العَلَم - بالتحریک -: العلامة، أی أن بعثته دلیل علی قرب القیامة إذ لا نبی بعده.</w:t>
      </w:r>
    </w:p>
    <w:p>
      <w:pPr>
        <w:pStyle w:val="BookText"/>
      </w:pPr>
      <w:r>
        <w:rPr>
          <w:rFonts w:ascii="IRNazanin" w:hAnsi="IRNazanin" w:eastAsia="IRNazanin" w:cs="IRNazanin"/>
          <w:lang w:bidi="fa-IR"/>
          <w:color w:val="111111"/>
          <w:sz w:val="28"/>
          <w:szCs w:val="28"/>
          <w:rtl/>
        </w:rPr>
        <w:t xml:space="preserve">(1987)خمیصا: أی خالی البطن، کنایة عن عدم التمتع بالدنیا.</w:t>
      </w:r>
    </w:p>
    <w:p>
      <w:pPr>
        <w:pStyle w:val="BookText"/>
      </w:pPr>
      <w:r>
        <w:rPr>
          <w:rFonts w:ascii="IRNazanin" w:hAnsi="IRNazanin" w:eastAsia="IRNazanin" w:cs="IRNazanin"/>
          <w:lang w:bidi="fa-IR"/>
          <w:color w:val="111111"/>
          <w:sz w:val="28"/>
          <w:szCs w:val="28"/>
          <w:rtl/>
        </w:rPr>
        <w:t xml:space="preserve">(1988)العَقِب - بفتح فکسر -: مؤخر القدم. و وطوء العقب مبالغة فی الاتباع و السلوک علی طریقه، نقفوه خطوة خطوة حتی کأننا نطأ مؤخر قدمه.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(1989)المِدْرَعة - بالکسر -: ثوب من صوف.</w:t>
      </w:r>
    </w:p>
    <w:p>
      <w:pPr>
        <w:pStyle w:val="BookText"/>
      </w:pPr>
      <w:r>
        <w:rPr>
          <w:rFonts w:ascii="Amiri" w:hAnsi="Amiri" w:eastAsia="Amiri" w:cs="Amiri"/>
          <w:lang w:bidi="ar-SA"/>
          <w:color w:val="111111"/>
          <w:sz w:val="28"/>
          <w:szCs w:val="28"/>
          <w:rtl/>
        </w:rPr>
        <w:t xml:space="preserve">(1990)اغْرُبْ عنی: اذهب و ابعد.</w:t>
      </w:r>
    </w:p>
    <w:p>
      <w:pPr>
        <w:pStyle w:val="BookText"/>
      </w:pPr>
      <w:r>
        <w:rPr>
          <w:rFonts w:ascii="IRNazanin" w:hAnsi="IRNazanin" w:eastAsia="IRNazanin" w:cs="IRNazanin"/>
          <w:lang w:bidi="fa-IR"/>
          <w:color w:val="111111"/>
          <w:sz w:val="28"/>
          <w:szCs w:val="28"/>
          <w:rtl/>
        </w:rPr>
        <w:t xml:space="preserve">(1991)السُرَی: بضم ففتح. السیر لیلا و هذا المثل «عند الصباح یحمد القوم السّری» معناه: إذا أصبح النائمون و قد رأوا السارین واصلین إلی مقاصدهم حمدوا سراهم و ندموا علی نوم أنفسهم.</w:t>
      </w:r>
    </w:p>
    <w:p>
      <w:pPr>
        <w:pStyle w:val="BookText"/>
      </w:pPr>
      <w:r>
        <w:rPr>
          <w:rFonts w:ascii="IRNazanin" w:hAnsi="IRNazanin" w:eastAsia="IRNazanin" w:cs="IRNazanin"/>
          <w:lang w:bidi="fa-IR"/>
          <w:color w:val="111111"/>
          <w:sz w:val="28"/>
          <w:szCs w:val="28"/>
          <w:rtl/>
        </w:rPr>
        <w:t xml:space="preserve">(1992)المنهاج البادی: أی الظاهر.</w:t>
      </w:r>
    </w:p>
    <w:p>
      <w:pPr>
        <w:pStyle w:val="BookText"/>
      </w:pPr>
      <w:r>
        <w:rPr>
          <w:rFonts w:ascii="IRNazanin" w:hAnsi="IRNazanin" w:eastAsia="IRNazanin" w:cs="IRNazanin"/>
          <w:lang w:bidi="fa-IR"/>
          <w:color w:val="111111"/>
          <w:sz w:val="28"/>
          <w:szCs w:val="28"/>
          <w:rtl/>
        </w:rPr>
        <w:t xml:space="preserve">(1993)متهدّلة: متدلّیة، دانیة للاقتطاف.</w:t>
      </w:r>
    </w:p>
    <w:p>
      <w:pPr>
        <w:pStyle w:val="BookText"/>
      </w:pPr>
      <w:r>
        <w:rPr>
          <w:rFonts w:ascii="Amiri" w:hAnsi="Amiri" w:eastAsia="Amiri" w:cs="Amiri"/>
          <w:lang w:bidi="ar-SA"/>
          <w:color w:val="111111"/>
          <w:sz w:val="28"/>
          <w:szCs w:val="28"/>
          <w:rtl/>
        </w:rPr>
        <w:t xml:space="preserve">(1994)طَیْبة: المدینة المنورة.</w:t>
      </w:r>
    </w:p>
    <w:p>
      <w:pPr>
        <w:pStyle w:val="BookText"/>
      </w:pPr>
      <w:r>
        <w:rPr>
          <w:rFonts w:ascii="IRNazanin" w:hAnsi="IRNazanin" w:eastAsia="IRNazanin" w:cs="IRNazanin"/>
          <w:lang w:bidi="fa-IR"/>
          <w:color w:val="111111"/>
          <w:sz w:val="28"/>
          <w:szCs w:val="28"/>
          <w:rtl/>
        </w:rPr>
        <w:t xml:space="preserve">(1995)مُتَلافیة: من تلافاه: تدارکه بالاصلاح قبل أن یهلکه الفساد، فدعوة النبی تلافت أمور الناس قبل هلاکهم.</w:t>
      </w:r>
    </w:p>
    <w:p>
      <w:pPr>
        <w:pStyle w:val="BookText"/>
      </w:pPr>
      <w:r>
        <w:rPr>
          <w:rFonts w:ascii="IRNazanin" w:hAnsi="IRNazanin" w:eastAsia="IRNazanin" w:cs="IRNazanin"/>
          <w:lang w:bidi="fa-IR"/>
          <w:color w:val="111111"/>
          <w:sz w:val="28"/>
          <w:szCs w:val="28"/>
          <w:rtl/>
        </w:rPr>
        <w:t xml:space="preserve">(1996)المفصولة: التی فصلها اللّه أی قضی بها علی عباده.</w:t>
      </w:r>
    </w:p>
    <w:p>
      <w:pPr>
        <w:pStyle w:val="BookText"/>
      </w:pPr>
      <w:r>
        <w:rPr>
          <w:rFonts w:ascii="Amiri" w:hAnsi="Amiri" w:eastAsia="Amiri" w:cs="Amiri"/>
          <w:lang w:bidi="ar-SA"/>
          <w:color w:val="111111"/>
          <w:sz w:val="28"/>
          <w:szCs w:val="28"/>
          <w:rtl/>
        </w:rPr>
        <w:t xml:space="preserve">(1997)الکَبْوَة: السقطة.</w:t>
      </w:r>
    </w:p>
    <w:p>
      <w:pPr>
        <w:pStyle w:val="BookText"/>
      </w:pPr>
      <w:r>
        <w:rPr>
          <w:rFonts w:ascii="IRNazanin" w:hAnsi="IRNazanin" w:eastAsia="IRNazanin" w:cs="IRNazanin"/>
          <w:lang w:bidi="fa-IR"/>
          <w:color w:val="111111"/>
          <w:sz w:val="28"/>
          <w:szCs w:val="28"/>
          <w:rtl/>
        </w:rPr>
        <w:t xml:space="preserve">(1998)المآب: المرجع.</w:t>
      </w:r>
    </w:p>
    <w:p>
      <w:pPr>
        <w:pStyle w:val="BookText"/>
      </w:pPr>
      <w:r>
        <w:rPr>
          <w:rFonts w:ascii="Amiri" w:hAnsi="Amiri" w:eastAsia="Amiri" w:cs="Amiri"/>
          <w:lang w:bidi="ar-SA"/>
          <w:color w:val="111111"/>
          <w:sz w:val="28"/>
          <w:szCs w:val="28"/>
          <w:rtl/>
        </w:rPr>
        <w:t xml:space="preserve">(1999)الإنابة: الرجوع.</w:t>
      </w:r>
    </w:p>
    <w:p>
      <w:pPr>
        <w:pStyle w:val="BookText"/>
      </w:pPr>
      <w:r>
        <w:rPr>
          <w:rFonts w:ascii="Amiri" w:hAnsi="Amiri" w:eastAsia="Amiri" w:cs="Amiri"/>
          <w:lang w:bidi="ar-SA"/>
          <w:color w:val="111111"/>
          <w:sz w:val="28"/>
          <w:szCs w:val="28"/>
          <w:rtl/>
        </w:rPr>
        <w:t xml:space="preserve">(2000)أسْبَغَ: أی أحاط بجمیع وجوه الترغیب.</w:t>
      </w:r>
    </w:p>
    <w:p>
      <w:pPr>
        <w:pStyle w:val="BookText"/>
      </w:pPr>
      <w:r>
        <w:rPr>
          <w:rFonts w:ascii="IRNazanin" w:hAnsi="IRNazanin" w:eastAsia="IRNazanin" w:cs="IRNazanin"/>
          <w:lang w:bidi="fa-IR"/>
          <w:color w:val="111111"/>
          <w:sz w:val="28"/>
          <w:szCs w:val="28"/>
          <w:rtl/>
        </w:rPr>
        <w:t xml:space="preserve">(2001)الشفیق: الخائف. و الناصح:</w:t>
      </w:r>
    </w:p>
    <w:p>
      <w:pPr>
        <w:pStyle w:val="BookText"/>
      </w:pPr>
      <w:r>
        <w:rPr>
          <w:rFonts w:ascii="IRNazanin" w:hAnsi="IRNazanin" w:eastAsia="IRNazanin" w:cs="IRNazanin"/>
          <w:lang w:bidi="fa-IR"/>
          <w:color w:val="111111"/>
          <w:sz w:val="28"/>
          <w:szCs w:val="28"/>
          <w:rtl/>
        </w:rPr>
        <w:t xml:space="preserve">الخالص.</w:t>
      </w:r>
    </w:p>
    <w:p>
      <w:pPr>
        <w:pStyle w:val="BookText"/>
      </w:pPr>
      <w:r>
        <w:rPr>
          <w:rFonts w:ascii="IRNazanin" w:hAnsi="IRNazanin" w:eastAsia="IRNazanin" w:cs="IRNazanin"/>
          <w:lang w:bidi="fa-IR"/>
          <w:color w:val="111111"/>
          <w:sz w:val="28"/>
          <w:szCs w:val="28"/>
          <w:rtl/>
        </w:rPr>
        <w:t xml:space="preserve">(2002)الکادح: المبالغ فی سعیه.</w:t>
      </w:r>
    </w:p>
    <w:p>
      <w:pPr>
        <w:pStyle w:val="BookText"/>
      </w:pPr>
      <w:r>
        <w:rPr>
          <w:rFonts w:ascii="IRNazanin" w:hAnsi="IRNazanin" w:eastAsia="IRNazanin" w:cs="IRNazanin"/>
          <w:lang w:bidi="fa-IR"/>
          <w:color w:val="111111"/>
          <w:sz w:val="28"/>
          <w:szCs w:val="28"/>
          <w:rtl/>
        </w:rPr>
        <w:t xml:space="preserve">(2003)تزایلت: تفرّقت. و الأوصال:</w:t>
      </w:r>
    </w:p>
    <w:p>
      <w:pPr>
        <w:pStyle w:val="BookText"/>
      </w:pPr>
      <w:r>
        <w:rPr>
          <w:rFonts w:ascii="IRNazanin" w:hAnsi="IRNazanin" w:eastAsia="IRNazanin" w:cs="IRNazanin"/>
          <w:lang w:bidi="fa-IR"/>
          <w:color w:val="111111"/>
          <w:sz w:val="28"/>
          <w:szCs w:val="28"/>
          <w:rtl/>
        </w:rPr>
        <w:t xml:space="preserve">مجتمع العظام. و تفرقها کنایة عن تبدد القوم و فنائهم.</w:t>
      </w:r>
    </w:p>
    <w:p>
      <w:pPr>
        <w:pStyle w:val="BookText"/>
      </w:pPr>
      <w:r>
        <w:rPr>
          <w:rFonts w:ascii="Amiri" w:hAnsi="Amiri" w:eastAsia="Amiri" w:cs="Amiri"/>
          <w:lang w:bidi="ar-SA"/>
          <w:color w:val="111111"/>
          <w:sz w:val="28"/>
          <w:szCs w:val="28"/>
          <w:rtl/>
        </w:rPr>
        <w:t xml:space="preserve">(2004)المحاورة: المخاطبة و المناجاة.</w:t>
      </w:r>
    </w:p>
    <w:p>
      <w:pPr>
        <w:pStyle w:val="BookText"/>
      </w:pPr>
      <w:r>
        <w:rPr>
          <w:rFonts w:ascii="IRNazanin" w:hAnsi="IRNazanin" w:eastAsia="IRNazanin" w:cs="IRNazanin"/>
          <w:lang w:bidi="fa-IR"/>
          <w:color w:val="111111"/>
          <w:sz w:val="28"/>
          <w:szCs w:val="28"/>
          <w:rtl/>
        </w:rPr>
        <w:t xml:space="preserve">(2005)الجَدَد - بالتحریک -: المستوی المسلوک.</w:t>
      </w:r>
    </w:p>
    <w:p>
      <w:pPr>
        <w:pStyle w:val="BookText"/>
      </w:pPr>
      <w:r>
        <w:rPr>
          <w:rFonts w:ascii="IRNazanin" w:hAnsi="IRNazanin" w:eastAsia="IRNazanin" w:cs="IRNazanin"/>
          <w:lang w:bidi="fa-IR"/>
          <w:color w:val="111111"/>
          <w:sz w:val="28"/>
          <w:szCs w:val="28"/>
          <w:rtl/>
        </w:rPr>
        <w:t xml:space="preserve">(2006)القصد: القویم.</w:t>
      </w:r>
    </w:p>
    <w:p>
      <w:pPr>
        <w:pStyle w:val="BookText"/>
      </w:pPr>
      <w:r>
        <w:rPr>
          <w:rFonts w:ascii="IRNazanin" w:hAnsi="IRNazanin" w:eastAsia="IRNazanin" w:cs="IRNazanin"/>
          <w:lang w:bidi="fa-IR"/>
          <w:color w:val="111111"/>
          <w:sz w:val="28"/>
          <w:szCs w:val="28"/>
          <w:rtl/>
        </w:rPr>
        <w:t xml:space="preserve">(2007)الوَضِین: بطان یشد به الرحل علی البعیر کالحزام للسرج، فاذا قلق و اضطرب اضطرب الرحل فکثر تململ الجمل و قلّ ثباته فی سیره.</w:t>
      </w:r>
    </w:p>
    <w:p>
      <w:pPr>
        <w:pStyle w:val="BookText"/>
      </w:pPr>
      <w:r>
        <w:rPr>
          <w:rFonts w:ascii="IRNazanin" w:hAnsi="IRNazanin" w:eastAsia="IRNazanin" w:cs="IRNazanin"/>
          <w:lang w:bidi="fa-IR"/>
          <w:color w:val="111111"/>
          <w:sz w:val="28"/>
          <w:szCs w:val="28"/>
          <w:rtl/>
        </w:rPr>
        <w:t xml:space="preserve">(2008)الإرسال: الإطلاق و الإهمال.</w:t>
      </w:r>
    </w:p>
    <w:p>
      <w:pPr>
        <w:pStyle w:val="BookText"/>
      </w:pPr>
      <w:r>
        <w:rPr>
          <w:rFonts w:ascii="IRNazanin" w:hAnsi="IRNazanin" w:eastAsia="IRNazanin" w:cs="IRNazanin"/>
          <w:lang w:bidi="fa-IR"/>
          <w:color w:val="111111"/>
          <w:sz w:val="28"/>
          <w:szCs w:val="28"/>
          <w:rtl/>
        </w:rPr>
        <w:t xml:space="preserve">(2009)السّدَد - محرکا -: الاستقامة.</w:t>
      </w:r>
    </w:p>
    <w:p>
      <w:pPr>
        <w:pStyle w:val="BookText"/>
      </w:pPr>
      <w:r>
        <w:rPr>
          <w:rFonts w:ascii="IRNazanin" w:hAnsi="IRNazanin" w:eastAsia="IRNazanin" w:cs="IRNazanin"/>
          <w:lang w:bidi="fa-IR"/>
          <w:color w:val="111111"/>
          <w:sz w:val="28"/>
          <w:szCs w:val="28"/>
          <w:rtl/>
        </w:rPr>
        <w:t xml:space="preserve">(2010)الذّمامة: الحمایة و الکفایة.</w:t>
      </w:r>
    </w:p>
    <w:p>
      <w:pPr>
        <w:pStyle w:val="BookText"/>
      </w:pPr>
      <w:r>
        <w:rPr>
          <w:rFonts w:ascii="IRNazanin" w:hAnsi="IRNazanin" w:eastAsia="IRNazanin" w:cs="IRNazanin"/>
          <w:lang w:bidi="fa-IR"/>
          <w:color w:val="111111"/>
          <w:sz w:val="28"/>
          <w:szCs w:val="28"/>
          <w:rtl/>
        </w:rPr>
        <w:t xml:space="preserve">و الصّهر: الصلة بین أقارب الزوجة و أقارب الزوج.</w:t>
      </w:r>
    </w:p>
    <w:p>
      <w:pPr>
        <w:pStyle w:val="BookText"/>
      </w:pPr>
      <w:r>
        <w:rPr>
          <w:rFonts w:ascii="IRNazanin" w:hAnsi="IRNazanin" w:eastAsia="IRNazanin" w:cs="IRNazanin"/>
          <w:lang w:bidi="fa-IR"/>
          <w:color w:val="111111"/>
          <w:sz w:val="28"/>
          <w:szCs w:val="28"/>
          <w:rtl/>
        </w:rPr>
        <w:t xml:space="preserve">(2011)النَوْط - بالفتح -: التعلّق و الالتصاق به.</w:t>
      </w:r>
    </w:p>
    <w:p>
      <w:pPr>
        <w:pStyle w:val="BookText"/>
      </w:pPr>
      <w:r>
        <w:rPr>
          <w:rFonts w:ascii="IRNazanin" w:hAnsi="IRNazanin" w:eastAsia="IRNazanin" w:cs="IRNazanin"/>
          <w:lang w:bidi="fa-IR"/>
          <w:color w:val="111111"/>
          <w:sz w:val="28"/>
          <w:szCs w:val="28"/>
          <w:rtl/>
        </w:rPr>
        <w:t xml:space="preserve">(2012)الأثَرَة: الاختصاص بالشیء دون مستحقه.</w:t>
      </w:r>
    </w:p>
    <w:p>
      <w:pPr>
        <w:pStyle w:val="BookText"/>
      </w:pPr>
      <w:r>
        <w:rPr>
          <w:rFonts w:ascii="Amiri" w:hAnsi="Amiri" w:eastAsia="Amiri" w:cs="Amiri"/>
          <w:lang w:bidi="ar-SA"/>
          <w:color w:val="111111"/>
          <w:sz w:val="28"/>
          <w:szCs w:val="28"/>
          <w:rtl/>
        </w:rPr>
        <w:t xml:space="preserve">(2013)النَهْب - بالفتح -: الغنیمة.</w:t>
      </w:r>
    </w:p>
    <w:p>
      <w:pPr>
        <w:pStyle w:val="BookText"/>
      </w:pPr>
      <w:r>
        <w:rPr>
          <w:rFonts w:ascii="IRNazanin" w:hAnsi="IRNazanin" w:eastAsia="IRNazanin" w:cs="IRNazanin"/>
          <w:lang w:bidi="fa-IR"/>
          <w:color w:val="111111"/>
          <w:sz w:val="28"/>
          <w:szCs w:val="28"/>
          <w:rtl/>
        </w:rPr>
        <w:t xml:space="preserve">(2014)صیِحَ - صیغة المجهول من صاح -:</w:t>
      </w:r>
    </w:p>
    <w:p>
      <w:pPr>
        <w:pStyle w:val="BookText"/>
      </w:pPr>
      <w:r>
        <w:rPr>
          <w:rFonts w:ascii="IRNazanin" w:hAnsi="IRNazanin" w:eastAsia="IRNazanin" w:cs="IRNazanin"/>
          <w:lang w:bidi="fa-IR"/>
          <w:color w:val="111111"/>
          <w:sz w:val="28"/>
          <w:szCs w:val="28"/>
          <w:rtl/>
        </w:rPr>
        <w:t xml:space="preserve">أی صاحوا للغارة.</w:t>
      </w:r>
    </w:p>
    <w:p>
      <w:pPr>
        <w:pStyle w:val="BookText"/>
      </w:pPr>
      <w:r>
        <w:rPr>
          <w:rFonts w:ascii="IRNazanin" w:hAnsi="IRNazanin" w:eastAsia="IRNazanin" w:cs="IRNazanin"/>
          <w:lang w:bidi="fa-IR"/>
          <w:color w:val="111111"/>
          <w:sz w:val="28"/>
          <w:szCs w:val="28"/>
          <w:rtl/>
        </w:rPr>
        <w:t xml:space="preserve">(2015)حَجَرَاته - جمع حجرة: بفتح الحاء -: الناحیة.</w:t>
      </w:r>
    </w:p>
    <w:p>
      <w:pPr>
        <w:pStyle w:val="BookText"/>
      </w:pPr>
      <w:r>
        <w:rPr>
          <w:rFonts w:ascii="Amiri" w:hAnsi="Amiri" w:eastAsia="Amiri" w:cs="Amiri"/>
          <w:lang w:bidi="ar-SA"/>
          <w:color w:val="111111"/>
          <w:sz w:val="28"/>
          <w:szCs w:val="28"/>
          <w:rtl/>
        </w:rPr>
        <w:t xml:space="preserve">(2016)هَلُمّ: اذکر.</w:t>
      </w:r>
    </w:p>
    <w:p>
      <w:pPr>
        <w:pStyle w:val="BookText"/>
      </w:pPr>
      <w:r>
        <w:rPr>
          <w:rFonts w:ascii="IRNazanin" w:hAnsi="IRNazanin" w:eastAsia="IRNazanin" w:cs="IRNazanin"/>
          <w:lang w:bidi="fa-IR"/>
          <w:color w:val="111111"/>
          <w:sz w:val="28"/>
          <w:szCs w:val="28"/>
          <w:rtl/>
        </w:rPr>
        <w:t xml:space="preserve">(2017)الخَطْب: عظیم الأمر و عجیبه.</w:t>
      </w:r>
    </w:p>
    <w:p>
      <w:pPr>
        <w:pStyle w:val="BookText"/>
      </w:pPr>
      <w:r>
        <w:rPr>
          <w:rFonts w:ascii="IRNazanin" w:hAnsi="IRNazanin" w:eastAsia="IRNazanin" w:cs="IRNazanin"/>
          <w:lang w:bidi="fa-IR"/>
          <w:color w:val="111111"/>
          <w:sz w:val="28"/>
          <w:szCs w:val="28"/>
          <w:rtl/>
        </w:rPr>
        <w:t xml:space="preserve">(2018)الأوَد: الاعوجاج.</w:t>
      </w:r>
    </w:p>
    <w:p>
      <w:pPr>
        <w:pStyle w:val="BookText"/>
      </w:pPr>
      <w:r>
        <w:rPr>
          <w:rFonts w:ascii="Amiri" w:hAnsi="Amiri" w:eastAsia="Amiri" w:cs="Amiri"/>
          <w:lang w:bidi="ar-SA"/>
          <w:color w:val="111111"/>
          <w:sz w:val="28"/>
          <w:szCs w:val="28"/>
          <w:rtl/>
        </w:rPr>
        <w:t xml:space="preserve">(2019)الفَوّار و الفوّارة من الینبوع:</w:t>
      </w:r>
    </w:p>
    <w:p>
      <w:pPr>
        <w:pStyle w:val="BookText"/>
      </w:pPr>
      <w:r>
        <w:rPr>
          <w:rFonts w:ascii="IRNazanin" w:hAnsi="IRNazanin" w:eastAsia="IRNazanin" w:cs="IRNazanin"/>
          <w:lang w:bidi="fa-IR"/>
          <w:color w:val="111111"/>
          <w:sz w:val="28"/>
          <w:szCs w:val="28"/>
          <w:rtl/>
        </w:rPr>
        <w:t xml:space="preserve">الثقب الذی یفور الماء منه بشدّة.</w:t>
      </w:r>
    </w:p>
    <w:p>
      <w:pPr>
        <w:pStyle w:val="BookText"/>
      </w:pPr>
      <w:r>
        <w:rPr>
          <w:rFonts w:ascii="Amiri" w:hAnsi="Amiri" w:eastAsia="Amiri" w:cs="Amiri"/>
          <w:lang w:bidi="ar-SA"/>
          <w:color w:val="111111"/>
          <w:sz w:val="28"/>
          <w:szCs w:val="28"/>
          <w:rtl/>
        </w:rPr>
        <w:t xml:space="preserve">(2020)حَدَجُوا: خلطوا.</w:t>
      </w:r>
    </w:p>
    <w:p>
      <w:pPr>
        <w:pStyle w:val="BookText"/>
      </w:pPr>
      <w:r>
        <w:rPr>
          <w:rFonts w:ascii="IRNazanin" w:hAnsi="IRNazanin" w:eastAsia="IRNazanin" w:cs="IRNazanin"/>
          <w:lang w:bidi="fa-IR"/>
          <w:color w:val="111111"/>
          <w:sz w:val="28"/>
          <w:szCs w:val="28"/>
          <w:rtl/>
        </w:rPr>
        <w:t xml:space="preserve">(2021)الشِّرْب بالکسر: النصیب من الماء. و الوبیء: ما یوجب شربه من الوباء.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(2022)محض الحق: خالصه.</w:t>
      </w:r>
    </w:p>
    <w:p>
      <w:pPr>
        <w:pStyle w:val="BookText"/>
      </w:pPr>
      <w:r>
        <w:rPr>
          <w:rFonts w:ascii="IRNazanin" w:hAnsi="IRNazanin" w:eastAsia="IRNazanin" w:cs="IRNazanin"/>
          <w:lang w:bidi="fa-IR"/>
          <w:color w:val="111111"/>
          <w:sz w:val="28"/>
          <w:szCs w:val="28"/>
          <w:rtl/>
        </w:rPr>
        <w:t xml:space="preserve">(2023)ساطحِ المهاد: جاعله سطحا سهلا و باسطه للعمل فیه. و المهاد الأرض.</w:t>
      </w:r>
    </w:p>
    <w:p>
      <w:pPr>
        <w:pStyle w:val="BookText"/>
      </w:pPr>
      <w:r>
        <w:rPr>
          <w:rFonts w:ascii="IRNazanin" w:hAnsi="IRNazanin" w:eastAsia="IRNazanin" w:cs="IRNazanin"/>
          <w:lang w:bidi="fa-IR"/>
          <w:color w:val="111111"/>
          <w:sz w:val="28"/>
          <w:szCs w:val="28"/>
          <w:rtl/>
        </w:rPr>
        <w:t xml:space="preserve">(2024)الوهاد - جمع وهدة - ما انخفض من الأرض. و مسیلها فاعل من أسال، أی مجری السیل فیها.</w:t>
      </w:r>
    </w:p>
    <w:p>
      <w:pPr>
        <w:pStyle w:val="BookText"/>
      </w:pPr>
      <w:r>
        <w:rPr>
          <w:rFonts w:ascii="IRNazanin" w:hAnsi="IRNazanin" w:eastAsia="IRNazanin" w:cs="IRNazanin"/>
          <w:lang w:bidi="fa-IR"/>
          <w:color w:val="111111"/>
          <w:sz w:val="28"/>
          <w:szCs w:val="28"/>
          <w:rtl/>
        </w:rPr>
        <w:t xml:space="preserve">(2025)النِّجاد - جمع نجد -: ما ارتفع من الأرض.</w:t>
      </w:r>
    </w:p>
    <w:p>
      <w:pPr>
        <w:pStyle w:val="BookText"/>
      </w:pPr>
      <w:r>
        <w:rPr>
          <w:rFonts w:ascii="IRNazanin" w:hAnsi="IRNazanin" w:eastAsia="IRNazanin" w:cs="IRNazanin"/>
          <w:lang w:bidi="fa-IR"/>
          <w:color w:val="111111"/>
          <w:sz w:val="28"/>
          <w:szCs w:val="28"/>
          <w:rtl/>
        </w:rPr>
        <w:t xml:space="preserve">(2026)الإبانة: ها هنا التمییز و الفصل، و الضمیر فی له یرجع الیه سبحانه أی تمییزا لذاته تعالی عن شبهها أی مشابهتها.</w:t>
      </w:r>
    </w:p>
    <w:p>
      <w:pPr>
        <w:pStyle w:val="BookText"/>
      </w:pPr>
      <w:r>
        <w:rPr>
          <w:rFonts w:ascii="IRNazanin" w:hAnsi="IRNazanin" w:eastAsia="IRNazanin" w:cs="IRNazanin"/>
          <w:lang w:bidi="fa-IR"/>
          <w:color w:val="111111"/>
          <w:sz w:val="28"/>
          <w:szCs w:val="28"/>
          <w:rtl/>
        </w:rPr>
        <w:t xml:space="preserve">(2027)شخوص لحظة: امتداد بصر بلا حرکة من جفن.</w:t>
      </w:r>
    </w:p>
    <w:p>
      <w:pPr>
        <w:pStyle w:val="BookText"/>
      </w:pPr>
      <w:r>
        <w:rPr>
          <w:rFonts w:ascii="IRNazanin" w:hAnsi="IRNazanin" w:eastAsia="IRNazanin" w:cs="IRNazanin"/>
          <w:lang w:bidi="fa-IR"/>
          <w:color w:val="111111"/>
          <w:sz w:val="28"/>
          <w:szCs w:val="28"/>
          <w:rtl/>
        </w:rPr>
        <w:t xml:space="preserve">(2028)ازدلاف الرّبْوة: تقربها من النظر و ظهورها له لأنه یقع علیها قبل المنخفضات.</w:t>
      </w:r>
    </w:p>
    <w:p>
      <w:pPr>
        <w:pStyle w:val="BookText"/>
      </w:pPr>
      <w:r>
        <w:rPr>
          <w:rFonts w:ascii="IRNazanin" w:hAnsi="IRNazanin" w:eastAsia="IRNazanin" w:cs="IRNazanin"/>
          <w:lang w:bidi="fa-IR"/>
          <w:color w:val="111111"/>
          <w:sz w:val="28"/>
          <w:szCs w:val="28"/>
          <w:rtl/>
        </w:rPr>
        <w:t xml:space="preserve">(2029)الداجی: المظلم.</w:t>
      </w:r>
    </w:p>
    <w:p>
      <w:pPr>
        <w:pStyle w:val="BookText"/>
      </w:pPr>
      <w:r>
        <w:rPr>
          <w:rFonts w:ascii="IRNazanin" w:hAnsi="IRNazanin" w:eastAsia="IRNazanin" w:cs="IRNazanin"/>
          <w:lang w:bidi="fa-IR"/>
          <w:color w:val="111111"/>
          <w:sz w:val="28"/>
          <w:szCs w:val="28"/>
          <w:rtl/>
        </w:rPr>
        <w:t xml:space="preserve">(2030)الغَسَق: اللیل. و ساج: أی ساکن لا حرکة فیه.</w:t>
      </w:r>
    </w:p>
    <w:p>
      <w:pPr>
        <w:pStyle w:val="BookText"/>
      </w:pPr>
      <w:r>
        <w:rPr>
          <w:rFonts w:ascii="IRNazanin" w:hAnsi="IRNazanin" w:eastAsia="IRNazanin" w:cs="IRNazanin"/>
          <w:lang w:bidi="fa-IR"/>
          <w:color w:val="111111"/>
          <w:sz w:val="28"/>
          <w:szCs w:val="28"/>
          <w:rtl/>
        </w:rPr>
        <w:t xml:space="preserve">(2031)التفیؤ عبر عن نسخ نور القمر له، بالتفیؤ تشبیها له بنسخ الظلّ لضیاء الشمس و هو من لطیف التشبیه و دقیقه.</w:t>
      </w:r>
    </w:p>
    <w:p>
      <w:pPr>
        <w:pStyle w:val="BookText"/>
      </w:pPr>
      <w:r>
        <w:rPr>
          <w:rFonts w:ascii="IRNazanin" w:hAnsi="IRNazanin" w:eastAsia="IRNazanin" w:cs="IRNazanin"/>
          <w:lang w:bidi="fa-IR"/>
          <w:color w:val="111111"/>
          <w:sz w:val="28"/>
          <w:szCs w:val="28"/>
          <w:rtl/>
        </w:rPr>
        <w:t xml:space="preserve">(2032)الأفول: المغیب. و الکرور:</w:t>
      </w:r>
    </w:p>
    <w:p>
      <w:pPr>
        <w:pStyle w:val="BookText"/>
      </w:pPr>
      <w:r>
        <w:rPr>
          <w:rFonts w:ascii="IRNazanin" w:hAnsi="IRNazanin" w:eastAsia="IRNazanin" w:cs="IRNazanin"/>
          <w:lang w:bidi="fa-IR"/>
          <w:color w:val="111111"/>
          <w:sz w:val="28"/>
          <w:szCs w:val="28"/>
          <w:rtl/>
        </w:rPr>
        <w:t xml:space="preserve">الرجوع بالشروق.</w:t>
      </w:r>
    </w:p>
    <w:p>
      <w:pPr>
        <w:pStyle w:val="BookText"/>
      </w:pPr>
      <w:r>
        <w:rPr>
          <w:rFonts w:ascii="Amiri" w:hAnsi="Amiri" w:eastAsia="Amiri" w:cs="Amiri"/>
          <w:lang w:bidi="ar-SA"/>
          <w:color w:val="111111"/>
          <w:sz w:val="28"/>
          <w:szCs w:val="28"/>
          <w:rtl/>
        </w:rPr>
        <w:t xml:space="preserve">(2033)نَحَلَهُ القولَ - کمنعه - نسبه الیه.</w:t>
      </w:r>
    </w:p>
    <w:p>
      <w:pPr>
        <w:pStyle w:val="BookText"/>
      </w:pPr>
      <w:r>
        <w:rPr>
          <w:rFonts w:ascii="IRNazanin" w:hAnsi="IRNazanin" w:eastAsia="IRNazanin" w:cs="IRNazanin"/>
          <w:lang w:bidi="fa-IR"/>
          <w:color w:val="111111"/>
          <w:sz w:val="28"/>
          <w:szCs w:val="28"/>
          <w:rtl/>
        </w:rPr>
        <w:t xml:space="preserve">(2034)صفات الاقدار: جمع قدر - بسکون الدال -: و هو حال الشیء من الطول و العرض و العمق و من الصغر و الکبر.</w:t>
      </w:r>
    </w:p>
    <w:p>
      <w:pPr>
        <w:pStyle w:val="BookText"/>
      </w:pPr>
      <w:r>
        <w:rPr>
          <w:rFonts w:ascii="IRNazanin" w:hAnsi="IRNazanin" w:eastAsia="IRNazanin" w:cs="IRNazanin"/>
          <w:lang w:bidi="fa-IR"/>
          <w:color w:val="111111"/>
          <w:sz w:val="28"/>
          <w:szCs w:val="28"/>
          <w:rtl/>
        </w:rPr>
        <w:t xml:space="preserve">(2035)نهایات الأقطار: هی نهایات الأبعاد الثلاثة المتقدم ذکرها.</w:t>
      </w:r>
    </w:p>
    <w:p>
      <w:pPr>
        <w:pStyle w:val="BookText"/>
      </w:pPr>
      <w:r>
        <w:rPr>
          <w:rFonts w:ascii="Amiri" w:hAnsi="Amiri" w:eastAsia="Amiri" w:cs="Amiri"/>
          <w:lang w:bidi="ar-SA"/>
          <w:color w:val="111111"/>
          <w:sz w:val="28"/>
          <w:szCs w:val="28"/>
          <w:rtl/>
        </w:rPr>
        <w:t xml:space="preserve">(2036)التّأثّل: التأصّل.</w:t>
      </w:r>
    </w:p>
    <w:p>
      <w:pPr>
        <w:pStyle w:val="BookText"/>
      </w:pPr>
      <w:r>
        <w:rPr>
          <w:rFonts w:ascii="IRNazanin" w:hAnsi="IRNazanin" w:eastAsia="IRNazanin" w:cs="IRNazanin"/>
          <w:lang w:bidi="fa-IR"/>
          <w:color w:val="111111"/>
          <w:sz w:val="28"/>
          <w:szCs w:val="28"/>
          <w:rtl/>
        </w:rPr>
        <w:t xml:space="preserve">(2037)أقام حدّه: أی ما به امتاز عن سائر الموجودات.</w:t>
      </w:r>
    </w:p>
    <w:p>
      <w:pPr>
        <w:pStyle w:val="BookText"/>
      </w:pPr>
      <w:r>
        <w:rPr>
          <w:rFonts w:ascii="IRNazanin" w:hAnsi="IRNazanin" w:eastAsia="IRNazanin" w:cs="IRNazanin"/>
          <w:lang w:bidi="fa-IR"/>
          <w:color w:val="111111"/>
          <w:sz w:val="28"/>
          <w:szCs w:val="28"/>
          <w:rtl/>
        </w:rPr>
        <w:t xml:space="preserve">(2038)السّویّ: مستوی الخلقة لا نقص فیه.</w:t>
      </w:r>
    </w:p>
    <w:p>
      <w:pPr>
        <w:pStyle w:val="BookText"/>
      </w:pPr>
      <w:r>
        <w:rPr>
          <w:rFonts w:ascii="Amiri" w:hAnsi="Amiri" w:eastAsia="Amiri" w:cs="Amiri"/>
          <w:lang w:bidi="ar-SA"/>
          <w:color w:val="111111"/>
          <w:sz w:val="28"/>
          <w:szCs w:val="28"/>
          <w:rtl/>
        </w:rPr>
        <w:t xml:space="preserve">(2039)المنشأ: المبتدع. و المَرْعِی:</w:t>
      </w:r>
    </w:p>
    <w:p>
      <w:pPr>
        <w:pStyle w:val="BookText"/>
      </w:pPr>
      <w:r>
        <w:rPr>
          <w:rFonts w:ascii="IRNazanin" w:hAnsi="IRNazanin" w:eastAsia="IRNazanin" w:cs="IRNazanin"/>
          <w:lang w:bidi="fa-IR"/>
          <w:color w:val="111111"/>
          <w:sz w:val="28"/>
          <w:szCs w:val="28"/>
          <w:rtl/>
        </w:rPr>
        <w:t xml:space="preserve">المحفوظ المعنیّ بأمره.</w:t>
      </w:r>
    </w:p>
    <w:p>
      <w:pPr>
        <w:pStyle w:val="BookText"/>
      </w:pPr>
      <w:r>
        <w:rPr>
          <w:rFonts w:ascii="IRNazanin" w:hAnsi="IRNazanin" w:eastAsia="IRNazanin" w:cs="IRNazanin"/>
          <w:lang w:bidi="fa-IR"/>
          <w:color w:val="111111"/>
          <w:sz w:val="28"/>
          <w:szCs w:val="28"/>
          <w:rtl/>
        </w:rPr>
        <w:t xml:space="preserve">(2040)السُلالة من الشیء: ما انسلّ منه.</w:t>
      </w:r>
    </w:p>
    <w:p>
      <w:pPr>
        <w:pStyle w:val="BookText"/>
      </w:pPr>
      <w:r>
        <w:rPr>
          <w:rFonts w:ascii="IRNazanin" w:hAnsi="IRNazanin" w:eastAsia="IRNazanin" w:cs="IRNazanin"/>
          <w:lang w:bidi="fa-IR"/>
          <w:color w:val="111111"/>
          <w:sz w:val="28"/>
          <w:szCs w:val="28"/>
          <w:rtl/>
        </w:rPr>
        <w:t xml:space="preserve">(2041)القرار المَکِین: محل الجنین من الرحم.</w:t>
      </w:r>
    </w:p>
    <w:p>
      <w:pPr>
        <w:pStyle w:val="BookText"/>
      </w:pPr>
      <w:r>
        <w:rPr>
          <w:rFonts w:ascii="Amiri" w:hAnsi="Amiri" w:eastAsia="Amiri" w:cs="Amiri"/>
          <w:lang w:bidi="ar-SA"/>
          <w:color w:val="111111"/>
          <w:sz w:val="28"/>
          <w:szCs w:val="28"/>
          <w:rtl/>
        </w:rPr>
        <w:t xml:space="preserve">(2042)تَمُور: تتحرّک.</w:t>
      </w:r>
    </w:p>
    <w:p>
      <w:pPr>
        <w:pStyle w:val="BookText"/>
      </w:pPr>
      <w:r>
        <w:rPr>
          <w:rFonts w:ascii="IRNazanin" w:hAnsi="IRNazanin" w:eastAsia="IRNazanin" w:cs="IRNazanin"/>
          <w:lang w:bidi="fa-IR"/>
          <w:color w:val="111111"/>
          <w:sz w:val="28"/>
          <w:szCs w:val="28"/>
          <w:rtl/>
        </w:rPr>
        <w:t xml:space="preserve">(2043)لا تحیُر: من قولهم: ما أحار جوابا، أی لم یستطع ردّا.</w:t>
      </w:r>
    </w:p>
    <w:p>
      <w:pPr>
        <w:pStyle w:val="BookText"/>
      </w:pPr>
      <w:r>
        <w:rPr>
          <w:rFonts w:ascii="Amiri" w:hAnsi="Amiri" w:eastAsia="Amiri" w:cs="Amiri"/>
          <w:lang w:bidi="ar-SA"/>
          <w:color w:val="111111"/>
          <w:sz w:val="28"/>
          <w:szCs w:val="28"/>
          <w:rtl/>
        </w:rPr>
        <w:t xml:space="preserve">(2044)اسْتَسْفَرُونی: جعلونی سفیرا.</w:t>
      </w:r>
    </w:p>
    <w:p>
      <w:pPr>
        <w:pStyle w:val="BookText"/>
      </w:pPr>
      <w:r>
        <w:rPr>
          <w:rFonts w:ascii="IRNazanin" w:hAnsi="IRNazanin" w:eastAsia="IRNazanin" w:cs="IRNazanin"/>
          <w:lang w:bidi="fa-IR"/>
          <w:color w:val="111111"/>
          <w:sz w:val="28"/>
          <w:szCs w:val="28"/>
          <w:rtl/>
        </w:rPr>
        <w:t xml:space="preserve">(2045)الوَشِیجة: اشتباک القرابة.</w:t>
      </w:r>
    </w:p>
    <w:p>
      <w:pPr>
        <w:pStyle w:val="BookText"/>
      </w:pPr>
      <w:r>
        <w:rPr>
          <w:rFonts w:ascii="IRNazanin" w:hAnsi="IRNazanin" w:eastAsia="IRNazanin" w:cs="IRNazanin"/>
          <w:lang w:bidi="fa-IR"/>
          <w:color w:val="111111"/>
          <w:sz w:val="28"/>
          <w:szCs w:val="28"/>
          <w:rtl/>
        </w:rPr>
        <w:t xml:space="preserve">(2046)ربطه فارتبط: أی شدّة و حبسه.</w:t>
      </w:r>
    </w:p>
    <w:p>
      <w:pPr>
        <w:pStyle w:val="BookText"/>
      </w:pPr>
      <w:r>
        <w:rPr>
          <w:rFonts w:ascii="Amiri" w:hAnsi="Amiri" w:eastAsia="Amiri" w:cs="Amiri"/>
          <w:lang w:bidi="ar-SA"/>
          <w:color w:val="111111"/>
          <w:sz w:val="28"/>
          <w:szCs w:val="28"/>
          <w:rtl/>
        </w:rPr>
        <w:t xml:space="preserve">(2047)المَرْج: الخلط.</w:t>
      </w:r>
    </w:p>
    <w:p>
      <w:pPr>
        <w:pStyle w:val="BookText"/>
      </w:pPr>
      <w:r>
        <w:rPr>
          <w:rFonts w:ascii="Amiri" w:hAnsi="Amiri" w:eastAsia="Amiri" w:cs="Amiri"/>
          <w:lang w:bidi="ar-SA"/>
          <w:color w:val="111111"/>
          <w:sz w:val="28"/>
          <w:szCs w:val="28"/>
          <w:rtl/>
        </w:rPr>
        <w:t xml:space="preserve">(2048)السّیّقِة - ککیّسة - ما استاقه العدو من الدواب.</w:t>
      </w:r>
    </w:p>
    <w:p>
      <w:pPr>
        <w:pStyle w:val="BookText"/>
      </w:pPr>
      <w:r>
        <w:rPr>
          <w:rFonts w:ascii="Amiri" w:hAnsi="Amiri" w:eastAsia="Amiri" w:cs="Amiri"/>
          <w:lang w:bidi="ar-SA"/>
          <w:color w:val="111111"/>
          <w:sz w:val="28"/>
          <w:szCs w:val="28"/>
          <w:rtl/>
        </w:rPr>
        <w:t xml:space="preserve">(2049)نَعَقَتْ من نعق بغنمه - کمنع -:</w:t>
      </w:r>
    </w:p>
    <w:p>
      <w:pPr>
        <w:pStyle w:val="BookText"/>
      </w:pPr>
      <w:r>
        <w:rPr>
          <w:rFonts w:ascii="IRNazanin" w:hAnsi="IRNazanin" w:eastAsia="IRNazanin" w:cs="IRNazanin"/>
          <w:lang w:bidi="fa-IR"/>
          <w:color w:val="111111"/>
          <w:sz w:val="28"/>
          <w:szCs w:val="28"/>
          <w:rtl/>
        </w:rPr>
        <w:t xml:space="preserve">صاح.</w:t>
      </w:r>
    </w:p>
    <w:p>
      <w:pPr>
        <w:pStyle w:val="BookText"/>
      </w:pPr>
      <w:r>
        <w:rPr>
          <w:rFonts w:ascii="IRNazanin" w:hAnsi="IRNazanin" w:eastAsia="IRNazanin" w:cs="IRNazanin"/>
          <w:lang w:bidi="fa-IR"/>
          <w:color w:val="111111"/>
          <w:sz w:val="28"/>
          <w:szCs w:val="28"/>
          <w:rtl/>
        </w:rPr>
        <w:t xml:space="preserve">(2050)ذرأ: خلق.</w:t>
      </w:r>
    </w:p>
    <w:p>
      <w:pPr>
        <w:pStyle w:val="BookText"/>
      </w:pPr>
      <w:r>
        <w:rPr>
          <w:rFonts w:ascii="IRNazanin" w:hAnsi="IRNazanin" w:eastAsia="IRNazanin" w:cs="IRNazanin"/>
          <w:lang w:bidi="fa-IR"/>
          <w:color w:val="111111"/>
          <w:sz w:val="28"/>
          <w:szCs w:val="28"/>
          <w:rtl/>
        </w:rPr>
        <w:t xml:space="preserve">(2051)الأخادید - جمع أخدود -: الشقّ فی الأرض.</w:t>
      </w:r>
    </w:p>
    <w:p>
      <w:pPr>
        <w:pStyle w:val="BookText"/>
      </w:pPr>
      <w:r>
        <w:rPr>
          <w:rFonts w:ascii="IRNazanin" w:hAnsi="IRNazanin" w:eastAsia="IRNazanin" w:cs="IRNazanin"/>
          <w:lang w:bidi="fa-IR"/>
          <w:color w:val="111111"/>
          <w:sz w:val="28"/>
          <w:szCs w:val="28"/>
          <w:rtl/>
        </w:rPr>
        <w:t xml:space="preserve">(2052)الخُرُوق - جمع خرق -: الأرض الواسعة تتخرق فیها الریاح.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(2053)الأعلام: جمع علم بالتحریک، و هو الجبل.</w:t>
      </w:r>
    </w:p>
    <w:p>
      <w:pPr>
        <w:pStyle w:val="BookText"/>
      </w:pPr>
      <w:r>
        <w:rPr>
          <w:rFonts w:ascii="IRNazanin" w:hAnsi="IRNazanin" w:eastAsia="IRNazanin" w:cs="IRNazanin"/>
          <w:lang w:bidi="fa-IR"/>
          <w:color w:val="111111"/>
          <w:sz w:val="28"/>
          <w:szCs w:val="28"/>
          <w:rtl/>
        </w:rPr>
        <w:t xml:space="preserve">(2054)مرفوفة: من رفرف الطائر: بسط جناحیه.</w:t>
      </w:r>
    </w:p>
    <w:p>
      <w:pPr>
        <w:pStyle w:val="BookText"/>
      </w:pPr>
      <w:r>
        <w:rPr>
          <w:rFonts w:ascii="Amiri" w:hAnsi="Amiri" w:eastAsia="Amiri" w:cs="Amiri"/>
          <w:lang w:bidi="ar-SA"/>
          <w:color w:val="111111"/>
          <w:sz w:val="28"/>
          <w:szCs w:val="28"/>
          <w:rtl/>
        </w:rPr>
        <w:t xml:space="preserve">(2055)المَخَارق - جمع مخرق -: الفلاة.</w:t>
      </w:r>
    </w:p>
    <w:p>
      <w:pPr>
        <w:pStyle w:val="BookText"/>
      </w:pPr>
      <w:r>
        <w:rPr>
          <w:rFonts w:ascii="IRNazanin" w:hAnsi="IRNazanin" w:eastAsia="IRNazanin" w:cs="IRNazanin"/>
          <w:lang w:bidi="fa-IR"/>
          <w:color w:val="111111"/>
          <w:sz w:val="28"/>
          <w:szCs w:val="28"/>
          <w:rtl/>
        </w:rPr>
        <w:t xml:space="preserve">(2056)الحِقاق - ککتاب -: جمع حقّ بالضمّ -: مجتمع المفصلین.</w:t>
      </w:r>
    </w:p>
    <w:p>
      <w:pPr>
        <w:pStyle w:val="BookText"/>
      </w:pPr>
      <w:r>
        <w:rPr>
          <w:rFonts w:ascii="IRNazanin" w:hAnsi="IRNazanin" w:eastAsia="IRNazanin" w:cs="IRNazanin"/>
          <w:lang w:bidi="fa-IR"/>
          <w:color w:val="111111"/>
          <w:sz w:val="28"/>
          <w:szCs w:val="28"/>
          <w:rtl/>
        </w:rPr>
        <w:t xml:space="preserve">(2057)احتجاب المفاصل: استتارها باللحم و الجلد.</w:t>
      </w:r>
    </w:p>
    <w:p>
      <w:pPr>
        <w:pStyle w:val="BookText"/>
      </w:pPr>
      <w:r>
        <w:rPr>
          <w:rFonts w:ascii="Amiri" w:hAnsi="Amiri" w:eastAsia="Amiri" w:cs="Amiri"/>
          <w:lang w:bidi="ar-SA"/>
          <w:color w:val="111111"/>
          <w:sz w:val="28"/>
          <w:szCs w:val="28"/>
          <w:rtl/>
        </w:rPr>
        <w:t xml:space="preserve">(2058)العَبَالة: الضخامة و امتلاء الجسد</w:t>
      </w:r>
    </w:p>
    <w:p>
      <w:pPr>
        <w:pStyle w:val="BookText"/>
      </w:pPr>
      <w:r>
        <w:rPr>
          <w:rFonts w:ascii="IRNazanin" w:hAnsi="IRNazanin" w:eastAsia="IRNazanin" w:cs="IRNazanin"/>
          <w:lang w:bidi="fa-IR"/>
          <w:color w:val="111111"/>
          <w:sz w:val="28"/>
          <w:szCs w:val="28"/>
          <w:rtl/>
        </w:rPr>
        <w:t xml:space="preserve">(2059)یسمو: یرتفع.</w:t>
      </w:r>
    </w:p>
    <w:p>
      <w:pPr>
        <w:pStyle w:val="BookText"/>
      </w:pPr>
      <w:r>
        <w:rPr>
          <w:rFonts w:ascii="Amiri" w:hAnsi="Amiri" w:eastAsia="Amiri" w:cs="Amiri"/>
          <w:lang w:bidi="ar-SA"/>
          <w:color w:val="111111"/>
          <w:sz w:val="28"/>
          <w:szCs w:val="28"/>
          <w:rtl/>
        </w:rPr>
        <w:t xml:space="preserve">(2060)خُفُوفاً: سرعة و خفة.</w:t>
      </w:r>
    </w:p>
    <w:p>
      <w:pPr>
        <w:pStyle w:val="BookText"/>
      </w:pPr>
      <w:r>
        <w:rPr>
          <w:rFonts w:ascii="IRNazanin" w:hAnsi="IRNazanin" w:eastAsia="IRNazanin" w:cs="IRNazanin"/>
          <w:lang w:bidi="fa-IR"/>
          <w:color w:val="111111"/>
          <w:sz w:val="28"/>
          <w:szCs w:val="28"/>
          <w:rtl/>
        </w:rPr>
        <w:t xml:space="preserve">(2061)دفیف الطائر: مروره فویق الأرض.</w:t>
      </w:r>
    </w:p>
    <w:p>
      <w:pPr>
        <w:pStyle w:val="BookText"/>
      </w:pPr>
      <w:r>
        <w:rPr>
          <w:rFonts w:ascii="Amiri" w:hAnsi="Amiri" w:eastAsia="Amiri" w:cs="Amiri"/>
          <w:lang w:bidi="ar-SA"/>
          <w:color w:val="111111"/>
          <w:sz w:val="28"/>
          <w:szCs w:val="28"/>
          <w:rtl/>
        </w:rPr>
        <w:t xml:space="preserve">(2062)نَسَقَها: رتبها.</w:t>
      </w:r>
    </w:p>
    <w:p>
      <w:pPr>
        <w:pStyle w:val="BookText"/>
      </w:pPr>
      <w:r>
        <w:rPr>
          <w:rFonts w:ascii="IRNazanin" w:hAnsi="IRNazanin" w:eastAsia="IRNazanin" w:cs="IRNazanin"/>
          <w:lang w:bidi="fa-IR"/>
          <w:color w:val="111111"/>
          <w:sz w:val="28"/>
          <w:szCs w:val="28"/>
          <w:rtl/>
        </w:rPr>
        <w:t xml:space="preserve">(2063)الأصابِیغ: جمع أصباغ - بفتح الهمزة -: جمع صبغ بالکسر و هو اللون أو ما یصبغ به.</w:t>
      </w:r>
    </w:p>
    <w:p>
      <w:pPr>
        <w:pStyle w:val="BookText"/>
      </w:pPr>
      <w:r>
        <w:rPr>
          <w:rFonts w:ascii="IRNazanin" w:hAnsi="IRNazanin" w:eastAsia="IRNazanin" w:cs="IRNazanin"/>
          <w:lang w:bidi="fa-IR"/>
          <w:color w:val="111111"/>
          <w:sz w:val="28"/>
          <w:szCs w:val="28"/>
          <w:rtl/>
        </w:rPr>
        <w:t xml:space="preserve">(2064)القالَب: مثال تفرغ فیه الجواهر لتأتی علی قدره. و الطائر ذو اللون الواحد کأنما أفرغ فی قالب من اللون.</w:t>
      </w:r>
    </w:p>
    <w:p>
      <w:pPr>
        <w:pStyle w:val="BookText"/>
      </w:pPr>
      <w:r>
        <w:rPr>
          <w:rFonts w:ascii="IRNazanin" w:hAnsi="IRNazanin" w:eastAsia="IRNazanin" w:cs="IRNazanin"/>
          <w:lang w:bidi="fa-IR"/>
          <w:color w:val="111111"/>
          <w:sz w:val="28"/>
          <w:szCs w:val="28"/>
          <w:rtl/>
        </w:rPr>
        <w:t xml:space="preserve">(2065)طُوِّق: أی ان جمیع بدنه بلون واحد إلا لون عنقه فانه یخالف سائر بدنه، کأنه طوق صیغ لحلیته.</w:t>
      </w:r>
    </w:p>
    <w:p>
      <w:pPr>
        <w:pStyle w:val="BookText"/>
      </w:pPr>
      <w:r>
        <w:rPr>
          <w:rFonts w:ascii="IRNazanin" w:hAnsi="IRNazanin" w:eastAsia="IRNazanin" w:cs="IRNazanin"/>
          <w:lang w:bidi="fa-IR"/>
          <w:color w:val="111111"/>
          <w:sz w:val="28"/>
          <w:szCs w:val="28"/>
          <w:rtl/>
        </w:rPr>
        <w:t xml:space="preserve">(2066)التنضید: النظم و الترتیب.</w:t>
      </w:r>
    </w:p>
    <w:p>
      <w:pPr>
        <w:pStyle w:val="BookText"/>
      </w:pPr>
      <w:r>
        <w:rPr>
          <w:rFonts w:ascii="Amiri" w:hAnsi="Amiri" w:eastAsia="Amiri" w:cs="Amiri"/>
          <w:lang w:bidi="ar-SA"/>
          <w:color w:val="111111"/>
          <w:sz w:val="28"/>
          <w:szCs w:val="28"/>
          <w:rtl/>
        </w:rPr>
        <w:t xml:space="preserve">(2067)أشْرَجَ قَصَبَهُ: أی داخل بین آحاده و نظمها علی اختلافها فی الطول و القصر.</w:t>
      </w:r>
    </w:p>
    <w:p>
      <w:pPr>
        <w:pStyle w:val="BookText"/>
      </w:pPr>
      <w:r>
        <w:rPr>
          <w:rFonts w:ascii="Amiri" w:hAnsi="Amiri" w:eastAsia="Amiri" w:cs="Amiri"/>
          <w:lang w:bidi="ar-SA"/>
          <w:color w:val="111111"/>
          <w:sz w:val="28"/>
          <w:szCs w:val="28"/>
          <w:rtl/>
        </w:rPr>
        <w:t xml:space="preserve">(2068)دَرَجَ إلیه: مشی إلیه.</w:t>
      </w:r>
    </w:p>
    <w:p>
      <w:pPr>
        <w:pStyle w:val="BookText"/>
      </w:pPr>
      <w:r>
        <w:rPr>
          <w:rFonts w:ascii="IRNazanin" w:hAnsi="IRNazanin" w:eastAsia="IRNazanin" w:cs="IRNazanin"/>
          <w:lang w:bidi="fa-IR"/>
          <w:color w:val="111111"/>
          <w:sz w:val="28"/>
          <w:szCs w:val="28"/>
          <w:rtl/>
        </w:rPr>
        <w:t xml:space="preserve">(2069)سمابه: أی ارتفع به، أی رفعه.</w:t>
      </w:r>
    </w:p>
    <w:p>
      <w:pPr>
        <w:pStyle w:val="BookText"/>
      </w:pPr>
      <w:r>
        <w:rPr>
          <w:rFonts w:ascii="IRNazanin" w:hAnsi="IRNazanin" w:eastAsia="IRNazanin" w:cs="IRNazanin"/>
          <w:lang w:bidi="fa-IR"/>
          <w:color w:val="111111"/>
          <w:sz w:val="28"/>
          <w:szCs w:val="28"/>
          <w:rtl/>
        </w:rPr>
        <w:t xml:space="preserve">(2070)مطلا علی رأسه: مشرفا علیه کأنه یظلّله.</w:t>
      </w:r>
    </w:p>
    <w:p>
      <w:pPr>
        <w:pStyle w:val="BookText"/>
      </w:pPr>
      <w:r>
        <w:rPr>
          <w:rFonts w:ascii="IRNazanin" w:hAnsi="IRNazanin" w:eastAsia="IRNazanin" w:cs="IRNazanin"/>
          <w:lang w:bidi="fa-IR"/>
          <w:color w:val="111111"/>
          <w:sz w:val="28"/>
          <w:szCs w:val="28"/>
          <w:rtl/>
        </w:rPr>
        <w:t xml:space="preserve">(2071)القِلْع - بکسر فسکون -: شراع السفینة.</w:t>
      </w:r>
    </w:p>
    <w:p>
      <w:pPr>
        <w:pStyle w:val="BookText"/>
      </w:pPr>
      <w:r>
        <w:rPr>
          <w:rFonts w:ascii="IRNazanin" w:hAnsi="IRNazanin" w:eastAsia="IRNazanin" w:cs="IRNazanin"/>
          <w:lang w:bidi="fa-IR"/>
          <w:color w:val="111111"/>
          <w:sz w:val="28"/>
          <w:szCs w:val="28"/>
          <w:rtl/>
        </w:rPr>
        <w:t xml:space="preserve">(2072)الدّاریّ: جالب العطر من دارین.</w:t>
      </w:r>
    </w:p>
    <w:p>
      <w:pPr>
        <w:pStyle w:val="BookText"/>
      </w:pPr>
      <w:r>
        <w:rPr>
          <w:rFonts w:ascii="IRNazanin" w:hAnsi="IRNazanin" w:eastAsia="IRNazanin" w:cs="IRNazanin"/>
          <w:lang w:bidi="fa-IR"/>
          <w:color w:val="111111"/>
          <w:sz w:val="28"/>
          <w:szCs w:val="28"/>
          <w:rtl/>
        </w:rPr>
        <w:t xml:space="preserve">(2073)عَنَجَهُ: جذبه فرفعه، من عنجت البعیر إذا جذبته بخطامه فرددته علی رجلیه. النّوتیّ: البحار.</w:t>
      </w:r>
    </w:p>
    <w:p>
      <w:pPr>
        <w:pStyle w:val="BookText"/>
      </w:pPr>
      <w:r>
        <w:rPr>
          <w:rFonts w:ascii="IRNazanin" w:hAnsi="IRNazanin" w:eastAsia="IRNazanin" w:cs="IRNazanin"/>
          <w:lang w:bidi="fa-IR"/>
          <w:color w:val="111111"/>
          <w:sz w:val="28"/>
          <w:szCs w:val="28"/>
          <w:rtl/>
        </w:rPr>
        <w:t xml:space="preserve">یختال : یعجب.</w:t>
      </w:r>
    </w:p>
    <w:p>
      <w:pPr>
        <w:pStyle w:val="BookText"/>
      </w:pPr>
      <w:r>
        <w:rPr>
          <w:rFonts w:ascii="IRNazanin" w:hAnsi="IRNazanin" w:eastAsia="IRNazanin" w:cs="IRNazanin"/>
          <w:lang w:bidi="fa-IR"/>
          <w:color w:val="111111"/>
          <w:sz w:val="28"/>
          <w:szCs w:val="28"/>
          <w:rtl/>
        </w:rPr>
        <w:t xml:space="preserve">(2074)یمیس: یتبختر بزیفان ذنبه.</w:t>
      </w:r>
    </w:p>
    <w:p>
      <w:pPr>
        <w:pStyle w:val="BookText"/>
      </w:pPr>
      <w:r>
        <w:rPr>
          <w:rFonts w:ascii="IRNazanin" w:hAnsi="IRNazanin" w:eastAsia="IRNazanin" w:cs="IRNazanin"/>
          <w:lang w:bidi="fa-IR"/>
          <w:color w:val="111111"/>
          <w:sz w:val="28"/>
          <w:szCs w:val="28"/>
          <w:rtl/>
        </w:rPr>
        <w:t xml:space="preserve">و أصل الزّیفان التبختر أیضا، و یرید به هنا حرکة ذنب الطاووس یمینا و شمالا.</w:t>
      </w:r>
    </w:p>
    <w:p>
      <w:pPr>
        <w:pStyle w:val="BookText"/>
      </w:pPr>
      <w:r>
        <w:rPr>
          <w:rFonts w:ascii="IRNazanin" w:hAnsi="IRNazanin" w:eastAsia="IRNazanin" w:cs="IRNazanin"/>
          <w:lang w:bidi="fa-IR"/>
          <w:color w:val="111111"/>
          <w:sz w:val="28"/>
          <w:szCs w:val="28"/>
          <w:rtl/>
        </w:rPr>
        <w:t xml:space="preserve">(2075)یُفْضی: أی یذهب إلی أنثاه و یسفد کما تذهب الدیکة - جمع دیک.</w:t>
      </w:r>
    </w:p>
    <w:p>
      <w:pPr>
        <w:pStyle w:val="BookText"/>
      </w:pPr>
      <w:r>
        <w:rPr>
          <w:rFonts w:ascii="Amiri" w:hAnsi="Amiri" w:eastAsia="Amiri" w:cs="Amiri"/>
          <w:lang w:bidi="ar-SA"/>
          <w:color w:val="111111"/>
          <w:sz w:val="28"/>
          <w:szCs w:val="28"/>
          <w:rtl/>
        </w:rPr>
        <w:t xml:space="preserve">(2076)یَؤرّ: یسفد، و ملاقحه:</w:t>
      </w:r>
    </w:p>
    <w:p>
      <w:pPr>
        <w:pStyle w:val="BookText"/>
      </w:pPr>
      <w:r>
        <w:rPr>
          <w:rFonts w:ascii="IRNazanin" w:hAnsi="IRNazanin" w:eastAsia="IRNazanin" w:cs="IRNazanin"/>
          <w:lang w:bidi="fa-IR"/>
          <w:color w:val="111111"/>
          <w:sz w:val="28"/>
          <w:szCs w:val="28"/>
          <w:rtl/>
        </w:rPr>
        <w:t xml:space="preserve">أدوات اللّقاح و أعضاؤه، و هی آلات التناسل.</w:t>
      </w:r>
    </w:p>
    <w:p>
      <w:pPr>
        <w:pStyle w:val="BookText"/>
      </w:pPr>
      <w:r>
        <w:rPr>
          <w:rFonts w:ascii="Amiri" w:hAnsi="Amiri" w:eastAsia="Amiri" w:cs="Amiri"/>
          <w:lang w:bidi="ar-SA"/>
          <w:color w:val="111111"/>
          <w:sz w:val="28"/>
          <w:szCs w:val="28"/>
          <w:rtl/>
        </w:rPr>
        <w:t xml:space="preserve">(2077)أرّ الفُحولِ: أی أرّا مثل أرّ الفحول.</w:t>
      </w:r>
    </w:p>
    <w:p>
      <w:pPr>
        <w:pStyle w:val="BookText"/>
      </w:pPr>
      <w:r>
        <w:rPr>
          <w:rFonts w:ascii="Amiri" w:hAnsi="Amiri" w:eastAsia="Amiri" w:cs="Amiri"/>
          <w:lang w:bidi="ar-SA"/>
          <w:color w:val="111111"/>
          <w:sz w:val="28"/>
          <w:szCs w:val="28"/>
          <w:rtl/>
        </w:rPr>
        <w:t xml:space="preserve">(2078)المغتلمة: ذات الغلمة و الشهوة و الشبق.</w:t>
      </w:r>
    </w:p>
    <w:p>
      <w:pPr>
        <w:pStyle w:val="BookText"/>
      </w:pPr>
      <w:r>
        <w:rPr>
          <w:rFonts w:ascii="IRNazanin" w:hAnsi="IRNazanin" w:eastAsia="IRNazanin" w:cs="IRNazanin"/>
          <w:lang w:bidi="fa-IR"/>
          <w:color w:val="111111"/>
          <w:sz w:val="28"/>
          <w:szCs w:val="28"/>
          <w:rtl/>
        </w:rPr>
        <w:t xml:space="preserve">(2079)الضراب: لقاح الفحل لأنثاه.</w:t>
      </w:r>
    </w:p>
    <w:p>
      <w:pPr>
        <w:pStyle w:val="BookText"/>
      </w:pPr>
      <w:r>
        <w:rPr>
          <w:rFonts w:ascii="Amiri" w:hAnsi="Amiri" w:eastAsia="Amiri" w:cs="Amiri"/>
          <w:lang w:bidi="ar-SA"/>
          <w:color w:val="111111"/>
          <w:sz w:val="28"/>
          <w:szCs w:val="28"/>
          <w:rtl/>
        </w:rPr>
        <w:t xml:space="preserve">(2080)علی مُعَایَنَةٍ: أی أذهب و عاین صدق ما أقول.</w:t>
      </w:r>
    </w:p>
    <w:p>
      <w:pPr>
        <w:pStyle w:val="BookText"/>
      </w:pPr>
      <w:r>
        <w:rPr>
          <w:rFonts w:ascii="Amiri" w:hAnsi="Amiri" w:eastAsia="Amiri" w:cs="Amiri"/>
          <w:lang w:bidi="ar-SA"/>
          <w:color w:val="111111"/>
          <w:sz w:val="28"/>
          <w:szCs w:val="28"/>
          <w:rtl/>
        </w:rPr>
        <w:t xml:space="preserve">(2081)تَسْفَحُها: أی ترسلها أوعیة الدمع.</w:t>
      </w:r>
    </w:p>
    <w:p>
      <w:pPr>
        <w:pStyle w:val="BookText"/>
      </w:pPr>
      <w:r>
        <w:rPr>
          <w:rFonts w:ascii="IRNazanin" w:hAnsi="IRNazanin" w:eastAsia="IRNazanin" w:cs="IRNazanin"/>
          <w:lang w:bidi="fa-IR"/>
          <w:color w:val="111111"/>
          <w:sz w:val="28"/>
          <w:szCs w:val="28"/>
          <w:rtl/>
        </w:rPr>
        <w:t xml:space="preserve">(2082)ضَفّة الجفن - بفتح الضاد و تکسر، استعارة من ضفتی النهر بمعنی جانبیه.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(2083)تَطْعَمُ ذلک - کتعلم - أی تذوقه کأنها تترشّفه.</w:t>
      </w:r>
    </w:p>
    <w:p>
      <w:pPr>
        <w:pStyle w:val="BookText"/>
      </w:pPr>
      <w:r>
        <w:rPr>
          <w:rFonts w:ascii="IRNazanin" w:hAnsi="IRNazanin" w:eastAsia="IRNazanin" w:cs="IRNazanin"/>
          <w:lang w:bidi="fa-IR"/>
          <w:color w:val="111111"/>
          <w:sz w:val="28"/>
          <w:szCs w:val="28"/>
          <w:rtl/>
        </w:rPr>
        <w:t xml:space="preserve">(2084)لقَاحِ الفحلِ: ماء التناسل یلقح به الأنثی.</w:t>
      </w:r>
    </w:p>
    <w:p>
      <w:pPr>
        <w:pStyle w:val="BookText"/>
      </w:pPr>
      <w:r>
        <w:rPr>
          <w:rFonts w:ascii="IRNazanin" w:hAnsi="IRNazanin" w:eastAsia="IRNazanin" w:cs="IRNazanin"/>
          <w:lang w:bidi="fa-IR"/>
          <w:color w:val="111111"/>
          <w:sz w:val="28"/>
          <w:szCs w:val="28"/>
          <w:rtl/>
        </w:rPr>
        <w:t xml:space="preserve">(2085)المنبجس: النابع من العین.</w:t>
      </w:r>
    </w:p>
    <w:p>
      <w:pPr>
        <w:pStyle w:val="BookText"/>
      </w:pPr>
      <w:r>
        <w:rPr>
          <w:rFonts w:ascii="Amiri" w:hAnsi="Amiri" w:eastAsia="Amiri" w:cs="Amiri"/>
          <w:lang w:bidi="ar-SA"/>
          <w:color w:val="111111"/>
          <w:sz w:val="28"/>
          <w:szCs w:val="28"/>
          <w:rtl/>
        </w:rPr>
        <w:t xml:space="preserve">(2086)مُطاعَمَةُ الغراب: تلقیحه لأنثاه.</w:t>
      </w:r>
    </w:p>
    <w:p>
      <w:pPr>
        <w:pStyle w:val="BookText"/>
      </w:pPr>
      <w:r>
        <w:rPr>
          <w:rFonts w:ascii="IRNazanin" w:hAnsi="IRNazanin" w:eastAsia="IRNazanin" w:cs="IRNazanin"/>
          <w:lang w:bidi="fa-IR"/>
          <w:color w:val="111111"/>
          <w:sz w:val="28"/>
          <w:szCs w:val="28"/>
          <w:rtl/>
        </w:rPr>
        <w:t xml:space="preserve">و قالوا: ان مطاعمة الغراب بانتقال جزء من الماء المستقر فی قانصة الذکر إلی الأنثی تتناوله من منقاره.</w:t>
      </w:r>
    </w:p>
    <w:p>
      <w:pPr>
        <w:pStyle w:val="BookText"/>
      </w:pPr>
      <w:r>
        <w:rPr>
          <w:rFonts w:ascii="IRNazanin" w:hAnsi="IRNazanin" w:eastAsia="IRNazanin" w:cs="IRNazanin"/>
          <w:lang w:bidi="fa-IR"/>
          <w:color w:val="111111"/>
          <w:sz w:val="28"/>
          <w:szCs w:val="28"/>
          <w:rtl/>
        </w:rPr>
        <w:t xml:space="preserve">(2087)القَصَب - جمع قصبة - هی عمود الریش.</w:t>
      </w:r>
    </w:p>
    <w:p>
      <w:pPr>
        <w:pStyle w:val="BookText"/>
      </w:pPr>
      <w:r>
        <w:rPr>
          <w:rFonts w:ascii="IRNazanin" w:hAnsi="IRNazanin" w:eastAsia="IRNazanin" w:cs="IRNazanin"/>
          <w:lang w:bidi="fa-IR"/>
          <w:color w:val="111111"/>
          <w:sz w:val="28"/>
          <w:szCs w:val="28"/>
          <w:rtl/>
        </w:rPr>
        <w:t xml:space="preserve">(2088)المَدَاری: جمع مدری - بکسر المیم - قال ابن الأثیر المدری و المدراة: مصنوع من حدید أو خشب علی شکل سن من أسنان المشط و أطول منه یسرح به الشعر المتلبد و یستعمله من لا مشط له.</w:t>
      </w:r>
    </w:p>
    <w:p>
      <w:pPr>
        <w:pStyle w:val="BookText"/>
      </w:pPr>
      <w:r>
        <w:rPr>
          <w:rFonts w:ascii="IRNazanin" w:hAnsi="IRNazanin" w:eastAsia="IRNazanin" w:cs="IRNazanin"/>
          <w:lang w:bidi="fa-IR"/>
          <w:color w:val="111111"/>
          <w:sz w:val="28"/>
          <w:szCs w:val="28"/>
          <w:rtl/>
        </w:rPr>
        <w:t xml:space="preserve">(2089)الدّارات: هالات القمر.</w:t>
      </w:r>
    </w:p>
    <w:p>
      <w:pPr>
        <w:pStyle w:val="BookText"/>
      </w:pPr>
      <w:r>
        <w:rPr>
          <w:rFonts w:ascii="IRNazanin" w:hAnsi="IRNazanin" w:eastAsia="IRNazanin" w:cs="IRNazanin"/>
          <w:lang w:bidi="fa-IR"/>
          <w:color w:val="111111"/>
          <w:sz w:val="28"/>
          <w:szCs w:val="28"/>
          <w:rtl/>
        </w:rPr>
        <w:t xml:space="preserve">(2090)العِقْیان: الذهب الخالص أو ما ما ینمو منه فی معدنه.</w:t>
      </w:r>
    </w:p>
    <w:p>
      <w:pPr>
        <w:pStyle w:val="BookText"/>
      </w:pPr>
      <w:r>
        <w:rPr>
          <w:rFonts w:ascii="IRNazanin" w:hAnsi="IRNazanin" w:eastAsia="IRNazanin" w:cs="IRNazanin"/>
          <w:lang w:bidi="fa-IR"/>
          <w:color w:val="111111"/>
          <w:sz w:val="28"/>
          <w:szCs w:val="28"/>
          <w:rtl/>
        </w:rPr>
        <w:t xml:space="preserve">(2091)فِلَذ - کعنب - جمع فلذة بمعنی القطعة.</w:t>
      </w:r>
    </w:p>
    <w:p>
      <w:pPr>
        <w:pStyle w:val="BookText"/>
      </w:pPr>
      <w:r>
        <w:rPr>
          <w:rFonts w:ascii="IRNazanin" w:hAnsi="IRNazanin" w:eastAsia="IRNazanin" w:cs="IRNazanin"/>
          <w:lang w:bidi="fa-IR"/>
          <w:color w:val="111111"/>
          <w:sz w:val="28"/>
          <w:szCs w:val="28"/>
          <w:rtl/>
        </w:rPr>
        <w:t xml:space="preserve">(2092)جَنی: أی مجتنی جمع کل زهر لأنه جمع کل لون، و منه قوله تعالی (و جنی الجنتین دان).</w:t>
      </w:r>
    </w:p>
    <w:p>
      <w:pPr>
        <w:pStyle w:val="BookText"/>
      </w:pPr>
      <w:r>
        <w:rPr>
          <w:rFonts w:ascii="Amiri" w:hAnsi="Amiri" w:eastAsia="Amiri" w:cs="Amiri"/>
          <w:lang w:bidi="ar-SA"/>
          <w:color w:val="111111"/>
          <w:sz w:val="28"/>
          <w:szCs w:val="28"/>
          <w:rtl/>
        </w:rPr>
        <w:t xml:space="preserve">(2093)المَوْشِیّ: المنقوش المنمنم علی صیغة اسم الفاعل.</w:t>
      </w:r>
    </w:p>
    <w:p>
      <w:pPr>
        <w:pStyle w:val="BookText"/>
      </w:pPr>
      <w:r>
        <w:rPr>
          <w:rFonts w:ascii="IRNazanin" w:hAnsi="IRNazanin" w:eastAsia="IRNazanin" w:cs="IRNazanin"/>
          <w:lang w:bidi="fa-IR"/>
          <w:color w:val="111111"/>
          <w:sz w:val="28"/>
          <w:szCs w:val="28"/>
          <w:rtl/>
        </w:rPr>
        <w:t xml:space="preserve">(2094)العَصْب - بالفتح -: ضرب من البرود منقوش.</w:t>
      </w:r>
    </w:p>
    <w:p>
      <w:pPr>
        <w:pStyle w:val="BookText"/>
      </w:pPr>
      <w:r>
        <w:rPr>
          <w:rFonts w:ascii="IRNazanin" w:hAnsi="IRNazanin" w:eastAsia="IRNazanin" w:cs="IRNazanin"/>
          <w:lang w:bidi="fa-IR"/>
          <w:color w:val="111111"/>
          <w:sz w:val="28"/>
          <w:szCs w:val="28"/>
          <w:rtl/>
        </w:rPr>
        <w:t xml:space="preserve">(2095)جعل اللّجَیْن و هو الفضة - منطقة لها. و المکلّل: المزیّن بالجواهر.</w:t>
      </w:r>
    </w:p>
    <w:p>
      <w:pPr>
        <w:pStyle w:val="BookText"/>
      </w:pPr>
      <w:r>
        <w:rPr>
          <w:rFonts w:ascii="IRNazanin" w:hAnsi="IRNazanin" w:eastAsia="IRNazanin" w:cs="IRNazanin"/>
          <w:lang w:bidi="fa-IR"/>
          <w:color w:val="111111"/>
          <w:sz w:val="28"/>
          <w:szCs w:val="28"/>
          <w:rtl/>
        </w:rPr>
        <w:t xml:space="preserve">فکما تمنطقت الفصوص باللجین کذلک زین اللجین بها.</w:t>
      </w:r>
    </w:p>
    <w:p>
      <w:pPr>
        <w:pStyle w:val="BookText"/>
      </w:pPr>
      <w:r>
        <w:rPr>
          <w:rFonts w:ascii="IRNazanin" w:hAnsi="IRNazanin" w:eastAsia="IRNazanin" w:cs="IRNazanin"/>
          <w:lang w:bidi="fa-IR"/>
          <w:color w:val="111111"/>
          <w:sz w:val="28"/>
          <w:szCs w:val="28"/>
          <w:rtl/>
        </w:rPr>
        <w:t xml:space="preserve">(2096)المَرِح - ککتف -: المعجب و المختال الزاهی بحسنه.</w:t>
      </w:r>
    </w:p>
    <w:p>
      <w:pPr>
        <w:pStyle w:val="BookText"/>
      </w:pPr>
      <w:r>
        <w:rPr>
          <w:rFonts w:ascii="Amiri" w:hAnsi="Amiri" w:eastAsia="Amiri" w:cs="Amiri"/>
          <w:lang w:bidi="ar-SA"/>
          <w:color w:val="111111"/>
          <w:sz w:val="28"/>
          <w:szCs w:val="28"/>
          <w:rtl/>
        </w:rPr>
        <w:t xml:space="preserve">(2097)السِّرْبال: اللباس مطلقا أو هو الدرع خاصة.</w:t>
      </w:r>
    </w:p>
    <w:p>
      <w:pPr>
        <w:pStyle w:val="BookText"/>
      </w:pPr>
      <w:r>
        <w:rPr>
          <w:rFonts w:ascii="IRNazanin" w:hAnsi="IRNazanin" w:eastAsia="IRNazanin" w:cs="IRNazanin"/>
          <w:lang w:bidi="fa-IR"/>
          <w:color w:val="111111"/>
          <w:sz w:val="28"/>
          <w:szCs w:val="28"/>
          <w:rtl/>
        </w:rPr>
        <w:t xml:space="preserve">(2098)الوِشاح: نظامان من لؤلؤ و جوهر یخالف بینهما و یعطف أحدهما علی الآخر بعد عقد طرفه به حتی یکونا کدائرتین إحداهما داخل الأخری کل جزء من الواحدة یقابل جزءا من قرینتها ثم تلبسه المرأة علی هیئة حمالة السیف.</w:t>
      </w:r>
    </w:p>
    <w:p>
      <w:pPr>
        <w:pStyle w:val="BookText"/>
      </w:pPr>
      <w:r>
        <w:rPr>
          <w:rFonts w:ascii="IRNazanin" w:hAnsi="IRNazanin" w:eastAsia="IRNazanin" w:cs="IRNazanin"/>
          <w:lang w:bidi="fa-IR"/>
          <w:color w:val="111111"/>
          <w:sz w:val="28"/>
          <w:szCs w:val="28"/>
          <w:rtl/>
        </w:rPr>
        <w:t xml:space="preserve">(2099)زقا یزقو: صاح.</w:t>
      </w:r>
    </w:p>
    <w:p>
      <w:pPr>
        <w:pStyle w:val="BookText"/>
      </w:pPr>
      <w:r>
        <w:rPr>
          <w:rFonts w:ascii="Amiri" w:hAnsi="Amiri" w:eastAsia="Amiri" w:cs="Amiri"/>
          <w:lang w:bidi="ar-SA"/>
          <w:color w:val="111111"/>
          <w:sz w:val="28"/>
          <w:szCs w:val="28"/>
          <w:rtl/>
        </w:rPr>
        <w:t xml:space="preserve">(2100)مُعْوِلاً: من أعول، رفع صوته بالبکاء.</w:t>
      </w:r>
    </w:p>
    <w:p>
      <w:pPr>
        <w:pStyle w:val="BookText"/>
      </w:pPr>
      <w:r>
        <w:rPr>
          <w:rFonts w:ascii="Amiri" w:hAnsi="Amiri" w:eastAsia="Amiri" w:cs="Amiri"/>
          <w:lang w:bidi="ar-SA"/>
          <w:color w:val="111111"/>
          <w:sz w:val="28"/>
          <w:szCs w:val="28"/>
          <w:rtl/>
        </w:rPr>
        <w:t xml:space="preserve">(2101)حُمْش - جمع أحمش - أی دقیق.</w:t>
      </w:r>
    </w:p>
    <w:p>
      <w:pPr>
        <w:pStyle w:val="BookText"/>
      </w:pPr>
      <w:r>
        <w:rPr>
          <w:rFonts w:ascii="IRNazanin" w:hAnsi="IRNazanin" w:eastAsia="IRNazanin" w:cs="IRNazanin"/>
          <w:lang w:bidi="fa-IR"/>
          <w:color w:val="111111"/>
          <w:sz w:val="28"/>
          <w:szCs w:val="28"/>
          <w:rtl/>
        </w:rPr>
        <w:t xml:space="preserve">(2102)الدیک الخِلاسیّ - بکسر الخاء -:</w:t>
      </w:r>
    </w:p>
    <w:p>
      <w:pPr>
        <w:pStyle w:val="BookText"/>
      </w:pPr>
      <w:r>
        <w:rPr>
          <w:rFonts w:ascii="IRNazanin" w:hAnsi="IRNazanin" w:eastAsia="IRNazanin" w:cs="IRNazanin"/>
          <w:lang w:bidi="fa-IR"/>
          <w:color w:val="111111"/>
          <w:sz w:val="28"/>
          <w:szCs w:val="28"/>
          <w:rtl/>
        </w:rPr>
        <w:t xml:space="preserve">هو المتولد بین دجاجتین هندیة و فارسیة.</w:t>
      </w:r>
    </w:p>
    <w:p>
      <w:pPr>
        <w:pStyle w:val="BookText"/>
      </w:pPr>
      <w:r>
        <w:rPr>
          <w:rFonts w:ascii="Amiri" w:hAnsi="Amiri" w:eastAsia="Amiri" w:cs="Amiri"/>
          <w:lang w:bidi="ar-SA"/>
          <w:color w:val="111111"/>
          <w:sz w:val="28"/>
          <w:szCs w:val="28"/>
          <w:rtl/>
        </w:rPr>
        <w:t xml:space="preserve">(2103)و قد نَجَمَت: أی نبتت.</w:t>
      </w:r>
    </w:p>
    <w:p>
      <w:pPr>
        <w:pStyle w:val="BookText"/>
      </w:pPr>
      <w:r>
        <w:rPr>
          <w:rFonts w:ascii="IRNazanin" w:hAnsi="IRNazanin" w:eastAsia="IRNazanin" w:cs="IRNazanin"/>
          <w:lang w:bidi="fa-IR"/>
          <w:color w:val="111111"/>
          <w:sz w:val="28"/>
          <w:szCs w:val="28"/>
          <w:rtl/>
        </w:rPr>
        <w:t xml:space="preserve">(2104)ظُنْبوب ساقه: حرف عظمه الأسفل.</w:t>
      </w:r>
    </w:p>
    <w:p>
      <w:pPr>
        <w:pStyle w:val="BookText"/>
      </w:pPr>
      <w:r>
        <w:rPr>
          <w:rFonts w:ascii="Amiri" w:hAnsi="Amiri" w:eastAsia="Amiri" w:cs="Amiri"/>
          <w:lang w:bidi="ar-SA"/>
          <w:color w:val="111111"/>
          <w:sz w:val="28"/>
          <w:szCs w:val="28"/>
          <w:rtl/>
        </w:rPr>
        <w:t xml:space="preserve">(2105)صِیصِیَة: شوکة تکون فی رجل الدیک.</w:t>
      </w:r>
    </w:p>
    <w:p>
      <w:pPr>
        <w:pStyle w:val="BookText"/>
      </w:pPr>
      <w:r>
        <w:rPr>
          <w:rFonts w:ascii="Amiri" w:hAnsi="Amiri" w:eastAsia="Amiri" w:cs="Amiri"/>
          <w:lang w:bidi="ar-SA"/>
          <w:color w:val="111111"/>
          <w:sz w:val="28"/>
          <w:szCs w:val="28"/>
          <w:rtl/>
        </w:rPr>
        <w:t xml:space="preserve">(2106)القُنْزُعة - بضم القاف و الزای -: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(2107)مُوَشّاة: منقوشة.</w:t>
      </w:r>
    </w:p>
    <w:p>
      <w:pPr>
        <w:pStyle w:val="BookText"/>
      </w:pPr>
      <w:r>
        <w:rPr>
          <w:rFonts w:ascii="IRNazanin" w:hAnsi="IRNazanin" w:eastAsia="IRNazanin" w:cs="IRNazanin"/>
          <w:lang w:bidi="fa-IR"/>
          <w:color w:val="111111"/>
          <w:sz w:val="28"/>
          <w:szCs w:val="28"/>
          <w:rtl/>
        </w:rPr>
        <w:t xml:space="preserve">(2108)مَغْرِزها: الموضع الذی غرز فیه العنق منتهیا إلی مکان البطن.</w:t>
      </w:r>
    </w:p>
    <w:p>
      <w:pPr>
        <w:pStyle w:val="BookText"/>
      </w:pPr>
      <w:r>
        <w:rPr>
          <w:rFonts w:ascii="Amiri" w:hAnsi="Amiri" w:eastAsia="Amiri" w:cs="Amiri"/>
          <w:lang w:bidi="ar-SA"/>
          <w:color w:val="111111"/>
          <w:sz w:val="28"/>
          <w:szCs w:val="28"/>
          <w:rtl/>
        </w:rPr>
        <w:t xml:space="preserve">(2109)الوَسِمَة: هی نبات یخضب به.</w:t>
      </w:r>
    </w:p>
    <w:p>
      <w:pPr>
        <w:pStyle w:val="BookText"/>
      </w:pPr>
      <w:r>
        <w:rPr>
          <w:rFonts w:ascii="IRNazanin" w:hAnsi="IRNazanin" w:eastAsia="IRNazanin" w:cs="IRNazanin"/>
          <w:lang w:bidi="fa-IR"/>
          <w:color w:val="111111"/>
          <w:sz w:val="28"/>
          <w:szCs w:val="28"/>
          <w:rtl/>
        </w:rPr>
        <w:t xml:space="preserve">(2110)الصّقال: الجلاء.</w:t>
      </w:r>
    </w:p>
    <w:p>
      <w:pPr>
        <w:pStyle w:val="BookText"/>
      </w:pPr>
      <w:r>
        <w:rPr>
          <w:rFonts w:ascii="IRNazanin" w:hAnsi="IRNazanin" w:eastAsia="IRNazanin" w:cs="IRNazanin"/>
          <w:lang w:bidi="fa-IR"/>
          <w:color w:val="111111"/>
          <w:sz w:val="28"/>
          <w:szCs w:val="28"/>
          <w:rtl/>
        </w:rPr>
        <w:t xml:space="preserve">(2111)المِعْجَر - کمنبر -: ثوب تعتجر به المرأة فتضع طرفه علی رأسها ثم تمر الطرف الآخر من تحت ذقنها حتی ترده إلی الطرف الأول فیغطی رأسها و عنقها و عاتقها و بعض صدرها، و هو معنی التلفع هاهنا. و الأسحم: الأسود.</w:t>
      </w:r>
    </w:p>
    <w:p>
      <w:pPr>
        <w:pStyle w:val="BookText"/>
      </w:pPr>
      <w:r>
        <w:rPr>
          <w:rFonts w:ascii="Amiri" w:hAnsi="Amiri" w:eastAsia="Amiri" w:cs="Amiri"/>
          <w:lang w:bidi="ar-SA"/>
          <w:color w:val="111111"/>
          <w:sz w:val="28"/>
          <w:szCs w:val="28"/>
          <w:rtl/>
        </w:rPr>
        <w:t xml:space="preserve">(2112)الأقْحُوان: البابونج.</w:t>
      </w:r>
    </w:p>
    <w:p>
      <w:pPr>
        <w:pStyle w:val="BookText"/>
      </w:pPr>
      <w:r>
        <w:rPr>
          <w:rFonts w:ascii="Amiri" w:hAnsi="Amiri" w:eastAsia="Amiri" w:cs="Amiri"/>
          <w:lang w:bidi="ar-SA"/>
          <w:color w:val="111111"/>
          <w:sz w:val="28"/>
          <w:szCs w:val="28"/>
          <w:rtl/>
        </w:rPr>
        <w:t xml:space="preserve">(2113)الیَقَقُ - محرکا -: شدید البیاض.</w:t>
      </w:r>
    </w:p>
    <w:p>
      <w:pPr>
        <w:pStyle w:val="BookText"/>
      </w:pPr>
      <w:r>
        <w:rPr>
          <w:rFonts w:ascii="Amiri" w:hAnsi="Amiri" w:eastAsia="Amiri" w:cs="Amiri"/>
          <w:lang w:bidi="ar-SA"/>
          <w:color w:val="111111"/>
          <w:sz w:val="28"/>
          <w:szCs w:val="28"/>
          <w:rtl/>
        </w:rPr>
        <w:t xml:space="preserve">(2114)یَأتَلِقُ: یلمع.</w:t>
      </w:r>
    </w:p>
    <w:p>
      <w:pPr>
        <w:pStyle w:val="BookText"/>
      </w:pPr>
      <w:r>
        <w:rPr>
          <w:rFonts w:ascii="Amiri" w:hAnsi="Amiri" w:eastAsia="Amiri" w:cs="Amiri"/>
          <w:lang w:bidi="ar-SA"/>
          <w:color w:val="111111"/>
          <w:sz w:val="28"/>
          <w:szCs w:val="28"/>
          <w:rtl/>
        </w:rPr>
        <w:t xml:space="preserve">(2115)قِسْطَ: نصیب.</w:t>
      </w:r>
    </w:p>
    <w:p>
      <w:pPr>
        <w:pStyle w:val="BookText"/>
      </w:pPr>
      <w:r>
        <w:rPr>
          <w:rFonts w:ascii="IRNazanin" w:hAnsi="IRNazanin" w:eastAsia="IRNazanin" w:cs="IRNazanin"/>
          <w:lang w:bidi="fa-IR"/>
          <w:color w:val="111111"/>
          <w:sz w:val="28"/>
          <w:szCs w:val="28"/>
          <w:rtl/>
        </w:rPr>
        <w:t xml:space="preserve">(2116)علاه: أی فاق اللون الذی أخذ نصیبا منه بکثرة جلائه.</w:t>
      </w:r>
    </w:p>
    <w:p>
      <w:pPr>
        <w:pStyle w:val="BookText"/>
      </w:pPr>
      <w:r>
        <w:rPr>
          <w:rFonts w:ascii="IRNazanin" w:hAnsi="IRNazanin" w:eastAsia="IRNazanin" w:cs="IRNazanin"/>
          <w:lang w:bidi="fa-IR"/>
          <w:color w:val="111111"/>
          <w:sz w:val="28"/>
          <w:szCs w:val="28"/>
          <w:rtl/>
        </w:rPr>
        <w:t xml:space="preserve">(2117)البصیص: اللمعان.</w:t>
      </w:r>
    </w:p>
    <w:p>
      <w:pPr>
        <w:pStyle w:val="BookText"/>
      </w:pPr>
      <w:r>
        <w:rPr>
          <w:rFonts w:ascii="IRNazanin" w:hAnsi="IRNazanin" w:eastAsia="IRNazanin" w:cs="IRNazanin"/>
          <w:lang w:bidi="fa-IR"/>
          <w:color w:val="111111"/>
          <w:sz w:val="28"/>
          <w:szCs w:val="28"/>
          <w:rtl/>
        </w:rPr>
        <w:t xml:space="preserve">(2118)الرونق: الحسن.</w:t>
      </w:r>
    </w:p>
    <w:p>
      <w:pPr>
        <w:pStyle w:val="BookText"/>
      </w:pPr>
      <w:r>
        <w:rPr>
          <w:rFonts w:ascii="IRNazanin" w:hAnsi="IRNazanin" w:eastAsia="IRNazanin" w:cs="IRNazanin"/>
          <w:lang w:bidi="fa-IR"/>
          <w:color w:val="111111"/>
          <w:sz w:val="28"/>
          <w:szCs w:val="28"/>
          <w:rtl/>
        </w:rPr>
        <w:t xml:space="preserve">(2119)الأزاهیر: جمع أزهار جمع زهر. فهی جمع الجمع. و المبثوثة المنثورة.</w:t>
      </w:r>
    </w:p>
    <w:p>
      <w:pPr>
        <w:pStyle w:val="BookText"/>
      </w:pPr>
      <w:r>
        <w:rPr>
          <w:rFonts w:ascii="Amiri" w:hAnsi="Amiri" w:eastAsia="Amiri" w:cs="Amiri"/>
          <w:lang w:bidi="ar-SA"/>
          <w:color w:val="111111"/>
          <w:sz w:val="28"/>
          <w:szCs w:val="28"/>
          <w:rtl/>
        </w:rPr>
        <w:t xml:space="preserve">(2120)لم تُرَبّها: فعل من التربیة.</w:t>
      </w:r>
    </w:p>
    <w:p>
      <w:pPr>
        <w:pStyle w:val="BookText"/>
      </w:pPr>
      <w:r>
        <w:rPr>
          <w:rFonts w:ascii="Amiri" w:hAnsi="Amiri" w:eastAsia="Amiri" w:cs="Amiri"/>
          <w:lang w:bidi="ar-SA"/>
          <w:color w:val="111111"/>
          <w:sz w:val="28"/>
          <w:szCs w:val="28"/>
          <w:rtl/>
        </w:rPr>
        <w:t xml:space="preserve">(2121)القَیْظ: الحر.</w:t>
      </w:r>
    </w:p>
    <w:p>
      <w:pPr>
        <w:pStyle w:val="BookText"/>
      </w:pPr>
      <w:r>
        <w:rPr>
          <w:rFonts w:ascii="Amiri" w:hAnsi="Amiri" w:eastAsia="Amiri" w:cs="Amiri"/>
          <w:lang w:bidi="ar-SA"/>
          <w:color w:val="111111"/>
          <w:sz w:val="28"/>
          <w:szCs w:val="28"/>
          <w:rtl/>
        </w:rPr>
        <w:t xml:space="preserve">(2122)یَنْحَسِرُ: هو من «حسرة» أی کشفه، أی و قد ینکشف من ریشه فیسقط.</w:t>
      </w:r>
    </w:p>
    <w:p>
      <w:pPr>
        <w:pStyle w:val="BookText"/>
      </w:pPr>
      <w:r>
        <w:rPr>
          <w:rFonts w:ascii="Amiri" w:hAnsi="Amiri" w:eastAsia="Amiri" w:cs="Amiri"/>
          <w:lang w:bidi="ar-SA"/>
          <w:color w:val="111111"/>
          <w:sz w:val="28"/>
          <w:szCs w:val="28"/>
          <w:rtl/>
        </w:rPr>
        <w:t xml:space="preserve">(2123)تَتْرَی: أی شیئا بعد شیء و بینهما فترة.</w:t>
      </w:r>
    </w:p>
    <w:p>
      <w:pPr>
        <w:pStyle w:val="BookText"/>
      </w:pPr>
      <w:r>
        <w:rPr>
          <w:rFonts w:ascii="Amiri" w:hAnsi="Amiri" w:eastAsia="Amiri" w:cs="Amiri"/>
          <w:lang w:bidi="ar-SA"/>
          <w:color w:val="111111"/>
          <w:sz w:val="28"/>
          <w:szCs w:val="28"/>
          <w:rtl/>
        </w:rPr>
        <w:t xml:space="preserve">(2124)یَنْحَتّ: یسقط و ینقشر.</w:t>
      </w:r>
    </w:p>
    <w:p>
      <w:pPr>
        <w:pStyle w:val="BookText"/>
      </w:pPr>
      <w:r>
        <w:rPr>
          <w:rFonts w:ascii="Amiri" w:hAnsi="Amiri" w:eastAsia="Amiri" w:cs="Amiri"/>
          <w:lang w:bidi="ar-SA"/>
          <w:color w:val="111111"/>
          <w:sz w:val="28"/>
          <w:szCs w:val="28"/>
          <w:rtl/>
        </w:rPr>
        <w:t xml:space="preserve">(2125)عسْجَدِیَّة: ذهبیة.</w:t>
      </w:r>
    </w:p>
    <w:p>
      <w:pPr>
        <w:pStyle w:val="BookText"/>
      </w:pPr>
      <w:r>
        <w:rPr>
          <w:rFonts w:ascii="IRNazanin" w:hAnsi="IRNazanin" w:eastAsia="IRNazanin" w:cs="IRNazanin"/>
          <w:lang w:bidi="fa-IR"/>
          <w:color w:val="111111"/>
          <w:sz w:val="28"/>
          <w:szCs w:val="28"/>
          <w:rtl/>
        </w:rPr>
        <w:t xml:space="preserve">(2126)عمائق: جمع عمیقة.</w:t>
      </w:r>
    </w:p>
    <w:p>
      <w:pPr>
        <w:pStyle w:val="BookText"/>
      </w:pPr>
      <w:r>
        <w:rPr>
          <w:rFonts w:ascii="IRNazanin" w:hAnsi="IRNazanin" w:eastAsia="IRNazanin" w:cs="IRNazanin"/>
          <w:lang w:bidi="fa-IR"/>
          <w:color w:val="111111"/>
          <w:sz w:val="28"/>
          <w:szCs w:val="28"/>
          <w:rtl/>
        </w:rPr>
        <w:t xml:space="preserve">(2127)بهر العقول: قهرها فردّها.</w:t>
      </w:r>
    </w:p>
    <w:p>
      <w:pPr>
        <w:pStyle w:val="BookText"/>
      </w:pPr>
      <w:r>
        <w:rPr>
          <w:rFonts w:ascii="Amiri" w:hAnsi="Amiri" w:eastAsia="Amiri" w:cs="Amiri"/>
          <w:lang w:bidi="ar-SA"/>
          <w:color w:val="111111"/>
          <w:sz w:val="28"/>
          <w:szCs w:val="28"/>
          <w:rtl/>
        </w:rPr>
        <w:t xml:space="preserve">(2128)جَلاّه - کحلاّه - کشفه.</w:t>
      </w:r>
    </w:p>
    <w:p>
      <w:pPr>
        <w:pStyle w:val="BookText"/>
      </w:pPr>
      <w:r>
        <w:rPr>
          <w:rFonts w:ascii="Amiri" w:hAnsi="Amiri" w:eastAsia="Amiri" w:cs="Amiri"/>
          <w:lang w:bidi="ar-SA"/>
          <w:color w:val="111111"/>
          <w:sz w:val="28"/>
          <w:szCs w:val="28"/>
          <w:rtl/>
        </w:rPr>
        <w:t xml:space="preserve">(2129)أدْمَجَ قوائمها: أودع أرجلها فیها.</w:t>
      </w:r>
    </w:p>
    <w:p>
      <w:pPr>
        <w:pStyle w:val="BookText"/>
      </w:pPr>
      <w:r>
        <w:rPr>
          <w:rFonts w:ascii="Amiri" w:hAnsi="Amiri" w:eastAsia="Amiri" w:cs="Amiri"/>
          <w:lang w:bidi="ar-SA"/>
          <w:color w:val="111111"/>
          <w:sz w:val="28"/>
          <w:szCs w:val="28"/>
          <w:rtl/>
        </w:rPr>
        <w:t xml:space="preserve">(2130)الذّرَة: واحدة الذرّ: صغار النمل.</w:t>
      </w:r>
    </w:p>
    <w:p>
      <w:pPr>
        <w:pStyle w:val="BookText"/>
      </w:pPr>
      <w:r>
        <w:rPr>
          <w:rFonts w:ascii="IRNazanin" w:hAnsi="IRNazanin" w:eastAsia="IRNazanin" w:cs="IRNazanin"/>
          <w:lang w:bidi="fa-IR"/>
          <w:color w:val="111111"/>
          <w:sz w:val="28"/>
          <w:szCs w:val="28"/>
          <w:rtl/>
        </w:rPr>
        <w:t xml:space="preserve">(2131)الهَمَجَة - محرکة: واحدة الهمج ذباب صغیر یسقط علی وجوه الغنم.</w:t>
      </w:r>
    </w:p>
    <w:p>
      <w:pPr>
        <w:pStyle w:val="BookText"/>
      </w:pPr>
      <w:r>
        <w:rPr>
          <w:rFonts w:ascii="Amiri" w:hAnsi="Amiri" w:eastAsia="Amiri" w:cs="Amiri"/>
          <w:lang w:bidi="ar-SA"/>
          <w:color w:val="111111"/>
          <w:sz w:val="28"/>
          <w:szCs w:val="28"/>
          <w:rtl/>
        </w:rPr>
        <w:t xml:space="preserve">(2132)وَأی: وعد.</w:t>
      </w:r>
    </w:p>
    <w:p>
      <w:pPr>
        <w:pStyle w:val="BookText"/>
      </w:pPr>
      <w:r>
        <w:rPr>
          <w:rFonts w:ascii="IRNazanin" w:hAnsi="IRNazanin" w:eastAsia="IRNazanin" w:cs="IRNazanin"/>
          <w:lang w:bidi="fa-IR"/>
          <w:color w:val="111111"/>
          <w:sz w:val="28"/>
          <w:szCs w:val="28"/>
          <w:rtl/>
        </w:rPr>
        <w:t xml:space="preserve">(2133)الحِمام: الموت.</w:t>
      </w:r>
    </w:p>
    <w:p>
      <w:pPr>
        <w:pStyle w:val="BookText"/>
      </w:pPr>
      <w:r>
        <w:rPr>
          <w:rFonts w:ascii="Amiri" w:hAnsi="Amiri" w:eastAsia="Amiri" w:cs="Amiri"/>
          <w:lang w:bidi="ar-SA"/>
          <w:color w:val="111111"/>
          <w:sz w:val="28"/>
          <w:szCs w:val="28"/>
          <w:rtl/>
        </w:rPr>
        <w:t xml:space="preserve">(2134)عَزَفَتْ نفسک: کرهت و زهدت.</w:t>
      </w:r>
    </w:p>
    <w:p>
      <w:pPr>
        <w:pStyle w:val="BookText"/>
      </w:pPr>
      <w:r>
        <w:rPr>
          <w:rFonts w:ascii="IRNazanin" w:hAnsi="IRNazanin" w:eastAsia="IRNazanin" w:cs="IRNazanin"/>
          <w:lang w:bidi="fa-IR"/>
          <w:color w:val="111111"/>
          <w:sz w:val="28"/>
          <w:szCs w:val="28"/>
          <w:rtl/>
        </w:rPr>
        <w:t xml:space="preserve">(2135)اصطفاق الأشجار: تضارب أوراقها بالنسیم بحیث یسمع لها صوت.</w:t>
      </w:r>
    </w:p>
    <w:p>
      <w:pPr>
        <w:pStyle w:val="BookText"/>
      </w:pPr>
      <w:r>
        <w:rPr>
          <w:rFonts w:ascii="Amiri" w:hAnsi="Amiri" w:eastAsia="Amiri" w:cs="Amiri"/>
          <w:lang w:bidi="ar-SA"/>
          <w:color w:val="111111"/>
          <w:sz w:val="28"/>
          <w:szCs w:val="28"/>
          <w:rtl/>
        </w:rPr>
        <w:t xml:space="preserve">(2136)الکُثْبان - جمع کثیب - و هو التلّ.</w:t>
      </w:r>
    </w:p>
    <w:p>
      <w:pPr>
        <w:pStyle w:val="BookText"/>
      </w:pPr>
      <w:r>
        <w:rPr>
          <w:rFonts w:ascii="IRNazanin" w:hAnsi="IRNazanin" w:eastAsia="IRNazanin" w:cs="IRNazanin"/>
          <w:lang w:bidi="fa-IR"/>
          <w:color w:val="111111"/>
          <w:sz w:val="28"/>
          <w:szCs w:val="28"/>
          <w:rtl/>
        </w:rPr>
        <w:t xml:space="preserve">(2137)الأفنان - جمع فنن - بالتحریک:</w:t>
      </w:r>
    </w:p>
    <w:p>
      <w:pPr>
        <w:pStyle w:val="BookText"/>
      </w:pPr>
      <w:r>
        <w:rPr>
          <w:rFonts w:ascii="IRNazanin" w:hAnsi="IRNazanin" w:eastAsia="IRNazanin" w:cs="IRNazanin"/>
          <w:lang w:bidi="fa-IR"/>
          <w:color w:val="111111"/>
          <w:sz w:val="28"/>
          <w:szCs w:val="28"/>
          <w:rtl/>
        </w:rPr>
        <w:t xml:space="preserve">و هو الغصن.</w:t>
      </w:r>
    </w:p>
    <w:p>
      <w:pPr>
        <w:pStyle w:val="BookText"/>
      </w:pPr>
      <w:r>
        <w:rPr>
          <w:rFonts w:ascii="IRNazanin" w:hAnsi="IRNazanin" w:eastAsia="IRNazanin" w:cs="IRNazanin"/>
          <w:lang w:bidi="fa-IR"/>
          <w:color w:val="111111"/>
          <w:sz w:val="28"/>
          <w:szCs w:val="28"/>
          <w:rtl/>
        </w:rPr>
        <w:t xml:space="preserve">(2138)غُلُف بضمتین - جمع غلاف - و الأکمام - جمع کمّ بکسر الکاف و هو وعاء الطلع و غطاء النّوار.</w:t>
      </w:r>
    </w:p>
    <w:p>
      <w:pPr>
        <w:pStyle w:val="BookText"/>
      </w:pPr>
      <w:r>
        <w:rPr>
          <w:rFonts w:ascii="Amiri" w:hAnsi="Amiri" w:eastAsia="Amiri" w:cs="Amiri"/>
          <w:lang w:bidi="ar-SA"/>
          <w:color w:val="111111"/>
          <w:sz w:val="28"/>
          <w:szCs w:val="28"/>
          <w:rtl/>
        </w:rPr>
        <w:t xml:space="preserve">(2139)تُجْنَی: تقطف.</w:t>
      </w:r>
    </w:p>
    <w:p>
      <w:pPr>
        <w:pStyle w:val="BookText"/>
      </w:pPr>
      <w:r>
        <w:rPr>
          <w:rFonts w:ascii="Amiri" w:hAnsi="Amiri" w:eastAsia="Amiri" w:cs="Amiri"/>
          <w:lang w:bidi="ar-SA"/>
          <w:color w:val="111111"/>
          <w:sz w:val="28"/>
          <w:szCs w:val="28"/>
          <w:rtl/>
        </w:rPr>
        <w:t xml:space="preserve">(2140)المُصفّقة: المصفّاة.</w:t>
      </w:r>
    </w:p>
    <w:p>
      <w:pPr>
        <w:pStyle w:val="BookText"/>
      </w:pPr>
      <w:r>
        <w:rPr>
          <w:rFonts w:ascii="Amiri" w:hAnsi="Amiri" w:eastAsia="Amiri" w:cs="Amiri"/>
          <w:lang w:bidi="ar-SA"/>
          <w:color w:val="111111"/>
          <w:sz w:val="28"/>
          <w:szCs w:val="28"/>
          <w:rtl/>
        </w:rPr>
        <w:t xml:space="preserve">(2141)المُونِقة: المعجبة.</w:t>
      </w:r>
    </w:p>
    <w:p>
      <w:pPr>
        <w:pStyle w:val="BookText"/>
      </w:pPr>
      <w:r>
        <w:rPr>
          <w:rFonts w:ascii="IRNazanin" w:hAnsi="IRNazanin" w:eastAsia="IRNazanin" w:cs="IRNazanin"/>
          <w:lang w:bidi="fa-IR"/>
          <w:color w:val="111111"/>
          <w:sz w:val="28"/>
          <w:szCs w:val="28"/>
          <w:rtl/>
        </w:rPr>
        <w:t xml:space="preserve">(2142)العِذْق: للنخلة کالعنقود للعنب:</w:t>
      </w:r>
    </w:p>
    <w:p>
      <w:pPr>
        <w:pStyle w:val="BookText"/>
      </w:pPr>
      <w:r>
        <w:rPr>
          <w:rFonts w:ascii="IRNazanin" w:hAnsi="IRNazanin" w:eastAsia="IRNazanin" w:cs="IRNazanin"/>
          <w:lang w:bidi="fa-IR"/>
          <w:color w:val="111111"/>
          <w:sz w:val="28"/>
          <w:szCs w:val="28"/>
          <w:rtl/>
        </w:rPr>
        <w:t xml:space="preserve">مجموع الشماریخ و ما قامت علیه من العرجون.</w:t>
      </w:r>
    </w:p>
    <w:p>
      <w:pPr>
        <w:pStyle w:val="BookText"/>
      </w:pPr>
      <w:r>
        <w:rPr>
          <w:rFonts w:ascii="Amiri" w:hAnsi="Amiri" w:eastAsia="Amiri" w:cs="Amiri"/>
          <w:lang w:bidi="ar-SA"/>
          <w:color w:val="111111"/>
          <w:sz w:val="28"/>
          <w:szCs w:val="28"/>
          <w:rtl/>
        </w:rPr>
        <w:t xml:space="preserve">(2143)لِیَتَأسّ: لیقتد.</w:t>
      </w:r>
    </w:p>
    <w:p>
      <w:pPr>
        <w:pStyle w:val="BookText"/>
      </w:pPr>
      <w:r>
        <w:rPr>
          <w:rFonts w:ascii="IRNazanin" w:hAnsi="IRNazanin" w:eastAsia="IRNazanin" w:cs="IRNazanin"/>
          <w:lang w:bidi="fa-IR"/>
          <w:color w:val="111111"/>
          <w:sz w:val="28"/>
          <w:szCs w:val="28"/>
          <w:rtl/>
        </w:rPr>
        <w:t xml:space="preserve">(2144)القَیْض: القشرة العلیا الیابسة علی البیضة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(2145)الأَدَاحِی - جمع أدحی - کلجّیّ و هو مبیض النعام فی الرمل تدحوه برجلها لتبیض فیه.</w:t>
      </w:r>
    </w:p>
    <w:p>
      <w:pPr>
        <w:pStyle w:val="BookText"/>
      </w:pPr>
      <w:r>
        <w:rPr>
          <w:rFonts w:ascii="IRNazanin" w:hAnsi="IRNazanin" w:eastAsia="IRNazanin" w:cs="IRNazanin"/>
          <w:lang w:bidi="fa-IR"/>
          <w:color w:val="111111"/>
          <w:sz w:val="28"/>
          <w:szCs w:val="28"/>
          <w:rtl/>
        </w:rPr>
        <w:t xml:space="preserve">(2146)القَزَع - محرکا -: القطع المتفرقة من السحاب واحدته قزعة بالتحریک.</w:t>
      </w:r>
    </w:p>
    <w:p>
      <w:pPr>
        <w:pStyle w:val="BookText"/>
      </w:pPr>
      <w:r>
        <w:rPr>
          <w:rFonts w:ascii="IRNazanin" w:hAnsi="IRNazanin" w:eastAsia="IRNazanin" w:cs="IRNazanin"/>
          <w:lang w:bidi="fa-IR"/>
          <w:color w:val="111111"/>
          <w:sz w:val="28"/>
          <w:szCs w:val="28"/>
          <w:rtl/>
        </w:rPr>
        <w:t xml:space="preserve">(2147)الرُکام: السحاب المتراکم.</w:t>
      </w:r>
    </w:p>
    <w:p>
      <w:pPr>
        <w:pStyle w:val="BookText"/>
      </w:pPr>
      <w:r>
        <w:rPr>
          <w:rFonts w:ascii="IRNazanin" w:hAnsi="IRNazanin" w:eastAsia="IRNazanin" w:cs="IRNazanin"/>
          <w:lang w:bidi="fa-IR"/>
          <w:color w:val="111111"/>
          <w:sz w:val="28"/>
          <w:szCs w:val="28"/>
          <w:rtl/>
        </w:rPr>
        <w:t xml:space="preserve">و المستثار: موضع انبعاثهم ثائرین.</w:t>
      </w:r>
    </w:p>
    <w:p>
      <w:pPr>
        <w:pStyle w:val="BookText"/>
      </w:pPr>
      <w:r>
        <w:rPr>
          <w:rFonts w:ascii="IRNazanin" w:hAnsi="IRNazanin" w:eastAsia="IRNazanin" w:cs="IRNazanin"/>
          <w:lang w:bidi="fa-IR"/>
          <w:color w:val="111111"/>
          <w:sz w:val="28"/>
          <w:szCs w:val="28"/>
          <w:rtl/>
        </w:rPr>
        <w:t xml:space="preserve">وسیله الجنتین هو الذی سماه اللّه سیل العرم الذی عاقب اللّه به سبأ علی ما بطروا نعمته فدمّر جنانهم و حوّل نعیمهم شقاء.</w:t>
      </w:r>
    </w:p>
    <w:p>
      <w:pPr>
        <w:pStyle w:val="BookText"/>
      </w:pPr>
      <w:r>
        <w:rPr>
          <w:rFonts w:ascii="IRNazanin" w:hAnsi="IRNazanin" w:eastAsia="IRNazanin" w:cs="IRNazanin"/>
          <w:lang w:bidi="fa-IR"/>
          <w:color w:val="111111"/>
          <w:sz w:val="28"/>
          <w:szCs w:val="28"/>
          <w:rtl/>
        </w:rPr>
        <w:t xml:space="preserve">و القارة - کالقرارة - ما اطمأن من الأرض.</w:t>
      </w:r>
    </w:p>
    <w:p>
      <w:pPr>
        <w:pStyle w:val="BookText"/>
      </w:pPr>
      <w:r>
        <w:rPr>
          <w:rFonts w:ascii="IRNazanin" w:hAnsi="IRNazanin" w:eastAsia="IRNazanin" w:cs="IRNazanin"/>
          <w:lang w:bidi="fa-IR"/>
          <w:color w:val="111111"/>
          <w:sz w:val="28"/>
          <w:szCs w:val="28"/>
          <w:rtl/>
        </w:rPr>
        <w:t xml:space="preserve">(2148)الأَکَمَة - محرکة -: غلیظ من الأرض یرتفع عما حوالیه.</w:t>
      </w:r>
    </w:p>
    <w:p>
      <w:pPr>
        <w:pStyle w:val="BookText"/>
      </w:pPr>
      <w:r>
        <w:rPr>
          <w:rFonts w:ascii="IRNazanin" w:hAnsi="IRNazanin" w:eastAsia="IRNazanin" w:cs="IRNazanin"/>
          <w:lang w:bidi="fa-IR"/>
          <w:color w:val="111111"/>
          <w:sz w:val="28"/>
          <w:szCs w:val="28"/>
          <w:rtl/>
        </w:rPr>
        <w:t xml:space="preserve">و السّنن یرید به الجری. و الطود الجبل العظیم و المقصود الجمع.</w:t>
      </w:r>
    </w:p>
    <w:p>
      <w:pPr>
        <w:pStyle w:val="BookText"/>
      </w:pPr>
      <w:r>
        <w:rPr>
          <w:rFonts w:ascii="IRNazanin" w:hAnsi="IRNazanin" w:eastAsia="IRNazanin" w:cs="IRNazanin"/>
          <w:lang w:bidi="fa-IR"/>
          <w:color w:val="111111"/>
          <w:sz w:val="28"/>
          <w:szCs w:val="28"/>
          <w:rtl/>
        </w:rPr>
        <w:t xml:space="preserve">و الرصّ یراد به الارتصاص أی الانضمام و التلاصق، أی لم یمنع جریته تلاصق الجبال. و الحداب - جمع حدب بالتحریک -: ما غلظ من الأرض فی ارتفاع.</w:t>
      </w:r>
    </w:p>
    <w:p>
      <w:pPr>
        <w:pStyle w:val="BookText"/>
      </w:pPr>
      <w:r>
        <w:rPr>
          <w:rFonts w:ascii="IRNazanin" w:hAnsi="IRNazanin" w:eastAsia="IRNazanin" w:cs="IRNazanin"/>
          <w:lang w:bidi="fa-IR"/>
          <w:color w:val="111111"/>
          <w:sz w:val="28"/>
          <w:szCs w:val="28"/>
          <w:rtl/>
        </w:rPr>
        <w:t xml:space="preserve">(2149)یُذَعْذِعهم - بالذال المعجمة مرتین -: یفرقهم. و بطون الأودیة کنایة عن مسالک الاختفاء.</w:t>
      </w:r>
    </w:p>
    <w:p>
      <w:pPr>
        <w:pStyle w:val="BookText"/>
      </w:pPr>
      <w:r>
        <w:rPr>
          <w:rFonts w:ascii="Amiri" w:hAnsi="Amiri" w:eastAsia="Amiri" w:cs="Amiri"/>
          <w:lang w:bidi="ar-SA"/>
          <w:color w:val="111111"/>
          <w:sz w:val="28"/>
          <w:szCs w:val="28"/>
          <w:rtl/>
        </w:rPr>
        <w:t xml:space="preserve">(2150)لیضعِّفَنَّ لکم التیهُ: لتزادنّ لکم الحیرة أضعاف ما هی لکم الآن.</w:t>
      </w:r>
    </w:p>
    <w:p>
      <w:pPr>
        <w:pStyle w:val="BookText"/>
      </w:pPr>
      <w:r>
        <w:rPr>
          <w:rFonts w:ascii="Amiri" w:hAnsi="Amiri" w:eastAsia="Amiri" w:cs="Amiri"/>
          <w:lang w:bidi="ar-SA"/>
          <w:color w:val="111111"/>
          <w:sz w:val="28"/>
          <w:szCs w:val="28"/>
          <w:rtl/>
        </w:rPr>
        <w:t xml:space="preserve">(2151)الفادِحُ - من فدحه الدّین -:</w:t>
      </w:r>
    </w:p>
    <w:p>
      <w:pPr>
        <w:pStyle w:val="BookText"/>
      </w:pPr>
      <w:r>
        <w:rPr>
          <w:rFonts w:ascii="IRNazanin" w:hAnsi="IRNazanin" w:eastAsia="IRNazanin" w:cs="IRNazanin"/>
          <w:lang w:bidi="fa-IR"/>
          <w:color w:val="111111"/>
          <w:sz w:val="28"/>
          <w:szCs w:val="28"/>
          <w:rtl/>
        </w:rPr>
        <w:t xml:space="preserve">إذا أثقله.</w:t>
      </w:r>
    </w:p>
    <w:p>
      <w:pPr>
        <w:pStyle w:val="BookText"/>
      </w:pPr>
      <w:r>
        <w:rPr>
          <w:rFonts w:ascii="Amiri" w:hAnsi="Amiri" w:eastAsia="Amiri" w:cs="Amiri"/>
          <w:lang w:bidi="ar-SA"/>
          <w:color w:val="111111"/>
          <w:sz w:val="28"/>
          <w:szCs w:val="28"/>
          <w:rtl/>
        </w:rPr>
        <w:t xml:space="preserve">(2152)صَدَفَ: أعرض. و السمت:</w:t>
      </w:r>
    </w:p>
    <w:p>
      <w:pPr>
        <w:pStyle w:val="BookText"/>
      </w:pPr>
      <w:r>
        <w:rPr>
          <w:rFonts w:ascii="IRNazanin" w:hAnsi="IRNazanin" w:eastAsia="IRNazanin" w:cs="IRNazanin"/>
          <w:lang w:bidi="fa-IR"/>
          <w:color w:val="111111"/>
          <w:sz w:val="28"/>
          <w:szCs w:val="28"/>
          <w:rtl/>
        </w:rPr>
        <w:t xml:space="preserve">الجهة. و تقصدوا: تستقیموا.</w:t>
      </w:r>
    </w:p>
    <w:p>
      <w:pPr>
        <w:pStyle w:val="BookText"/>
      </w:pPr>
      <w:r>
        <w:rPr>
          <w:rFonts w:ascii="IRNazanin" w:hAnsi="IRNazanin" w:eastAsia="IRNazanin" w:cs="IRNazanin"/>
          <w:lang w:bidi="fa-IR"/>
          <w:color w:val="111111"/>
          <w:sz w:val="28"/>
          <w:szCs w:val="28"/>
          <w:rtl/>
        </w:rPr>
        <w:t xml:space="preserve">(2153)مدخول: معیب.</w:t>
      </w:r>
    </w:p>
    <w:p>
      <w:pPr>
        <w:pStyle w:val="BookText"/>
      </w:pPr>
      <w:r>
        <w:rPr>
          <w:rFonts w:ascii="IRNazanin" w:hAnsi="IRNazanin" w:eastAsia="IRNazanin" w:cs="IRNazanin"/>
          <w:lang w:bidi="fa-IR"/>
          <w:color w:val="111111"/>
          <w:sz w:val="28"/>
          <w:szCs w:val="28"/>
          <w:rtl/>
        </w:rPr>
        <w:t xml:space="preserve">(2154)مَعاقِد الحقوق: مواضعها من الذمم.</w:t>
      </w:r>
    </w:p>
    <w:p>
      <w:pPr>
        <w:pStyle w:val="BookText"/>
      </w:pPr>
      <w:r>
        <w:rPr>
          <w:rFonts w:ascii="IRNazanin" w:hAnsi="IRNazanin" w:eastAsia="IRNazanin" w:cs="IRNazanin"/>
          <w:lang w:bidi="fa-IR"/>
          <w:color w:val="111111"/>
          <w:sz w:val="28"/>
          <w:szCs w:val="28"/>
          <w:rtl/>
        </w:rPr>
        <w:t xml:space="preserve">(2155)بادره: عاجله، أی عاجلوا أمرّ العامة بالاصلاح لئلا یغلبکم الفساد فتهلکوا.</w:t>
      </w:r>
    </w:p>
    <w:p>
      <w:pPr>
        <w:pStyle w:val="BookText"/>
      </w:pPr>
      <w:r>
        <w:rPr>
          <w:rFonts w:ascii="Amiri" w:hAnsi="Amiri" w:eastAsia="Amiri" w:cs="Amiri"/>
          <w:lang w:bidi="ar-SA"/>
          <w:color w:val="111111"/>
          <w:sz w:val="28"/>
          <w:szCs w:val="28"/>
          <w:rtl/>
        </w:rPr>
        <w:t xml:space="preserve">(2156)المُجْلِبون: من أجلب علیه: أعانه.</w:t>
      </w:r>
    </w:p>
    <w:p>
      <w:pPr>
        <w:pStyle w:val="BookText"/>
      </w:pPr>
      <w:r>
        <w:rPr>
          <w:rFonts w:ascii="IRNazanin" w:hAnsi="IRNazanin" w:eastAsia="IRNazanin" w:cs="IRNazanin"/>
          <w:lang w:bidi="fa-IR"/>
          <w:color w:val="111111"/>
          <w:sz w:val="28"/>
          <w:szCs w:val="28"/>
          <w:rtl/>
        </w:rPr>
        <w:t xml:space="preserve">(2157)علی حدّ شوکتهم: شدتهم، أی لم تنکسر سورتهم.</w:t>
      </w:r>
    </w:p>
    <w:p>
      <w:pPr>
        <w:pStyle w:val="BookText"/>
      </w:pPr>
      <w:r>
        <w:rPr>
          <w:rFonts w:ascii="Amiri" w:hAnsi="Amiri" w:eastAsia="Amiri" w:cs="Amiri"/>
          <w:lang w:bidi="ar-SA"/>
          <w:color w:val="111111"/>
          <w:sz w:val="28"/>
          <w:szCs w:val="28"/>
          <w:rtl/>
        </w:rPr>
        <w:t xml:space="preserve">(2158)خِلالَکم: فیما بینکم.</w:t>
      </w:r>
    </w:p>
    <w:p>
      <w:pPr>
        <w:pStyle w:val="BookText"/>
      </w:pPr>
      <w:r>
        <w:rPr>
          <w:rFonts w:ascii="IRNazanin" w:hAnsi="IRNazanin" w:eastAsia="IRNazanin" w:cs="IRNazanin"/>
          <w:lang w:bidi="fa-IR"/>
          <w:color w:val="111111"/>
          <w:sz w:val="28"/>
          <w:szCs w:val="28"/>
          <w:rtl/>
        </w:rPr>
        <w:t xml:space="preserve">(2159)یسومونکم: یکلفونکم.</w:t>
      </w:r>
    </w:p>
    <w:p>
      <w:pPr>
        <w:pStyle w:val="BookText"/>
      </w:pPr>
      <w:r>
        <w:rPr>
          <w:rFonts w:ascii="IRNazanin" w:hAnsi="IRNazanin" w:eastAsia="IRNazanin" w:cs="IRNazanin"/>
          <w:lang w:bidi="fa-IR"/>
          <w:color w:val="111111"/>
          <w:sz w:val="28"/>
          <w:szCs w:val="28"/>
          <w:rtl/>
        </w:rPr>
        <w:t xml:space="preserve">(2160)مادّة: أی عونا و مددا.</w:t>
      </w:r>
    </w:p>
    <w:p>
      <w:pPr>
        <w:pStyle w:val="BookText"/>
      </w:pPr>
      <w:r>
        <w:rPr>
          <w:rFonts w:ascii="Amiri" w:hAnsi="Amiri" w:eastAsia="Amiri" w:cs="Amiri"/>
          <w:lang w:bidi="ar-SA"/>
          <w:color w:val="111111"/>
          <w:sz w:val="28"/>
          <w:szCs w:val="28"/>
          <w:rtl/>
        </w:rPr>
        <w:t xml:space="preserve">(2161)مُسْمِحة: اسم مفعول من أسمح أی میسّرة.</w:t>
      </w:r>
    </w:p>
    <w:p>
      <w:pPr>
        <w:pStyle w:val="BookText"/>
      </w:pPr>
      <w:r>
        <w:rPr>
          <w:rFonts w:ascii="Amiri" w:hAnsi="Amiri" w:eastAsia="Amiri" w:cs="Amiri"/>
          <w:lang w:bidi="ar-SA"/>
          <w:color w:val="111111"/>
          <w:sz w:val="28"/>
          <w:szCs w:val="28"/>
          <w:rtl/>
        </w:rPr>
        <w:t xml:space="preserve">(2162)ضَعْضَعَهُ: هدمه حتی الأرض.</w:t>
      </w:r>
    </w:p>
    <w:p>
      <w:pPr>
        <w:pStyle w:val="BookText"/>
      </w:pPr>
      <w:r>
        <w:rPr>
          <w:rFonts w:ascii="Amiri" w:hAnsi="Amiri" w:eastAsia="Amiri" w:cs="Amiri"/>
          <w:lang w:bidi="ar-SA"/>
          <w:color w:val="111111"/>
          <w:sz w:val="28"/>
          <w:szCs w:val="28"/>
          <w:rtl/>
        </w:rPr>
        <w:t xml:space="preserve">(2163)المُنّة - بالضم -: القدرة.</w:t>
      </w:r>
    </w:p>
    <w:p>
      <w:pPr>
        <w:pStyle w:val="BookText"/>
      </w:pPr>
      <w:r>
        <w:rPr>
          <w:rFonts w:ascii="Amiri" w:hAnsi="Amiri" w:eastAsia="Amiri" w:cs="Amiri"/>
          <w:lang w:bidi="ar-SA"/>
          <w:color w:val="111111"/>
          <w:sz w:val="28"/>
          <w:szCs w:val="28"/>
          <w:rtl/>
        </w:rPr>
        <w:t xml:space="preserve">(2164)الوَهْنِ: الضعف.</w:t>
      </w:r>
    </w:p>
    <w:p>
      <w:pPr>
        <w:pStyle w:val="BookText"/>
      </w:pPr>
      <w:r>
        <w:rPr>
          <w:rFonts w:ascii="Amiri" w:hAnsi="Amiri" w:eastAsia="Amiri" w:cs="Amiri"/>
          <w:lang w:bidi="ar-SA"/>
          <w:color w:val="111111"/>
          <w:sz w:val="28"/>
          <w:szCs w:val="28"/>
          <w:rtl/>
        </w:rPr>
        <w:t xml:space="preserve">(2165)الکَیّ: کنایة عن القتل.</w:t>
      </w:r>
    </w:p>
    <w:p>
      <w:pPr>
        <w:pStyle w:val="BookText"/>
      </w:pPr>
      <w:r>
        <w:rPr>
          <w:rFonts w:ascii="IRNazanin" w:hAnsi="IRNazanin" w:eastAsia="IRNazanin" w:cs="IRNazanin"/>
          <w:lang w:bidi="fa-IR"/>
          <w:color w:val="111111"/>
          <w:sz w:val="28"/>
          <w:szCs w:val="28"/>
          <w:rtl/>
        </w:rPr>
        <w:t xml:space="preserve">(2166)إلا هالک: أی إلا من کان فی طبعه عوج جبلّی، فحتم الشقاء الأبدی.</w:t>
      </w:r>
    </w:p>
    <w:p>
      <w:pPr>
        <w:pStyle w:val="BookText"/>
      </w:pPr>
      <w:r>
        <w:rPr>
          <w:rFonts w:ascii="Amiri" w:hAnsi="Amiri" w:eastAsia="Amiri" w:cs="Amiri"/>
          <w:lang w:bidi="ar-SA"/>
          <w:color w:val="111111"/>
          <w:sz w:val="28"/>
          <w:szCs w:val="28"/>
          <w:rtl/>
        </w:rPr>
        <w:t xml:space="preserve">(2167)المُبْتَدَعات: ما أحدث و لم یکن علی عهد الرسول.</w:t>
      </w:r>
    </w:p>
    <w:p>
      <w:pPr>
        <w:pStyle w:val="BookText"/>
      </w:pPr>
      <w:r>
        <w:rPr>
          <w:rFonts w:ascii="IRNazanin" w:hAnsi="IRNazanin" w:eastAsia="IRNazanin" w:cs="IRNazanin"/>
          <w:lang w:bidi="fa-IR"/>
          <w:color w:val="111111"/>
          <w:sz w:val="28"/>
          <w:szCs w:val="28"/>
          <w:rtl/>
        </w:rPr>
        <w:t xml:space="preserve">(2168)المُشَبّهات: البدع الملبسة ثوب الدین المشبهة به و لیست منه هی المهلکة إلا أن یحفظ اللّه منها بالتوبة.</w:t>
      </w:r>
    </w:p>
    <w:p>
      <w:pPr>
        <w:pStyle w:val="BookText"/>
      </w:pPr>
      <w:r>
        <w:rPr>
          <w:rFonts w:ascii="IRNazanin" w:hAnsi="IRNazanin" w:eastAsia="IRNazanin" w:cs="IRNazanin"/>
          <w:lang w:bidi="fa-IR"/>
          <w:color w:val="111111"/>
          <w:sz w:val="28"/>
          <w:szCs w:val="28"/>
          <w:rtl/>
        </w:rPr>
        <w:t xml:space="preserve">(2169)مُلَوّمة - من لوّمه - مبالغة فی لامه، أی غیر ملوم علیها بالنفاق.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(2170)یَأرِز: یرجع.</w:t>
      </w:r>
    </w:p>
    <w:p>
      <w:pPr>
        <w:pStyle w:val="BookText"/>
      </w:pPr>
      <w:r>
        <w:rPr>
          <w:rFonts w:ascii="Amiri" w:hAnsi="Amiri" w:eastAsia="Amiri" w:cs="Amiri"/>
          <w:lang w:bidi="ar-SA"/>
          <w:color w:val="111111"/>
          <w:sz w:val="28"/>
          <w:szCs w:val="28"/>
          <w:rtl/>
        </w:rPr>
        <w:t xml:space="preserve">(2171)تَمَالأُوا: اتفقوا و تعاونوا.</w:t>
      </w:r>
    </w:p>
    <w:p>
      <w:pPr>
        <w:pStyle w:val="BookText"/>
      </w:pPr>
      <w:r>
        <w:rPr>
          <w:rFonts w:ascii="IRNazanin" w:hAnsi="IRNazanin" w:eastAsia="IRNazanin" w:cs="IRNazanin"/>
          <w:lang w:bidi="fa-IR"/>
          <w:color w:val="111111"/>
          <w:sz w:val="28"/>
          <w:szCs w:val="28"/>
          <w:rtl/>
        </w:rPr>
        <w:t xml:space="preserve">(2172)السّخْطة - بالفتحة - الکراهة و البغض.</w:t>
      </w:r>
    </w:p>
    <w:p>
      <w:pPr>
        <w:pStyle w:val="BookText"/>
      </w:pPr>
      <w:r>
        <w:rPr>
          <w:rFonts w:ascii="IRNazanin" w:hAnsi="IRNazanin" w:eastAsia="IRNazanin" w:cs="IRNazanin"/>
          <w:lang w:bidi="fa-IR"/>
          <w:color w:val="111111"/>
          <w:sz w:val="28"/>
          <w:szCs w:val="28"/>
          <w:rtl/>
        </w:rPr>
        <w:t xml:space="preserve">(2173)فَیَالة الرأی - بالفتح -: ضعفه.</w:t>
      </w:r>
    </w:p>
    <w:p>
      <w:pPr>
        <w:pStyle w:val="BookText"/>
      </w:pPr>
      <w:r>
        <w:rPr>
          <w:rFonts w:ascii="IRNazanin" w:hAnsi="IRNazanin" w:eastAsia="IRNazanin" w:cs="IRNazanin"/>
          <w:lang w:bidi="fa-IR"/>
          <w:color w:val="111111"/>
          <w:sz w:val="28"/>
          <w:szCs w:val="28"/>
          <w:rtl/>
        </w:rPr>
        <w:t xml:space="preserve">(2174)أفاءها علیه: أرجعها الیه.</w:t>
      </w:r>
    </w:p>
    <w:p>
      <w:pPr>
        <w:pStyle w:val="BookText"/>
      </w:pPr>
      <w:r>
        <w:rPr>
          <w:rFonts w:ascii="IRNazanin" w:hAnsi="IRNazanin" w:eastAsia="IRNazanin" w:cs="IRNazanin"/>
          <w:lang w:bidi="fa-IR"/>
          <w:color w:val="111111"/>
          <w:sz w:val="28"/>
          <w:szCs w:val="28"/>
          <w:rtl/>
        </w:rPr>
        <w:t xml:space="preserve">(2175)النَعْش: مصدر نعشه، إذا رفعه.</w:t>
      </w:r>
    </w:p>
    <w:p>
      <w:pPr>
        <w:pStyle w:val="BookText"/>
      </w:pPr>
      <w:r>
        <w:rPr>
          <w:rFonts w:ascii="IRNazanin" w:hAnsi="IRNazanin" w:eastAsia="IRNazanin" w:cs="IRNazanin"/>
          <w:lang w:bidi="fa-IR"/>
          <w:color w:val="111111"/>
          <w:sz w:val="28"/>
          <w:szCs w:val="28"/>
          <w:rtl/>
        </w:rPr>
        <w:t xml:space="preserve">(2176)السقف المرفوع: السماء.</w:t>
      </w:r>
    </w:p>
    <w:p>
      <w:pPr>
        <w:pStyle w:val="BookText"/>
      </w:pPr>
      <w:r>
        <w:rPr>
          <w:rFonts w:ascii="IRNazanin" w:hAnsi="IRNazanin" w:eastAsia="IRNazanin" w:cs="IRNazanin"/>
          <w:lang w:bidi="fa-IR"/>
          <w:color w:val="111111"/>
          <w:sz w:val="28"/>
          <w:szCs w:val="28"/>
          <w:rtl/>
        </w:rPr>
        <w:t xml:space="preserve">(2177)المکفوف اسم مفعول، من کفّه إذا جمعه و ضم بعضه إلی بعض.</w:t>
      </w:r>
    </w:p>
    <w:p>
      <w:pPr>
        <w:pStyle w:val="BookText"/>
      </w:pPr>
      <w:r>
        <w:rPr>
          <w:rFonts w:ascii="IRNazanin" w:hAnsi="IRNazanin" w:eastAsia="IRNazanin" w:cs="IRNazanin"/>
          <w:lang w:bidi="fa-IR"/>
          <w:color w:val="111111"/>
          <w:sz w:val="28"/>
          <w:szCs w:val="28"/>
          <w:rtl/>
        </w:rPr>
        <w:t xml:space="preserve">(2178)مَغِیضاً: من غاض الماء إذا نقص، کأن هذا الجو منبع الضیاء و الظلام و هو مغیضها کما یغیض الماء فی البئر.</w:t>
      </w:r>
    </w:p>
    <w:p>
      <w:pPr>
        <w:pStyle w:val="BookText"/>
      </w:pPr>
      <w:r>
        <w:rPr>
          <w:rFonts w:ascii="Amiri" w:hAnsi="Amiri" w:eastAsia="Amiri" w:cs="Amiri"/>
          <w:lang w:bidi="ar-SA"/>
          <w:color w:val="111111"/>
          <w:sz w:val="28"/>
          <w:szCs w:val="28"/>
          <w:rtl/>
        </w:rPr>
        <w:t xml:space="preserve">(2179)السِّبْط - بالکسر -: القبیلة.</w:t>
      </w:r>
    </w:p>
    <w:p>
      <w:pPr>
        <w:pStyle w:val="BookText"/>
      </w:pPr>
      <w:r>
        <w:rPr>
          <w:rFonts w:ascii="IRNazanin" w:hAnsi="IRNazanin" w:eastAsia="IRNazanin" w:cs="IRNazanin"/>
          <w:lang w:bidi="fa-IR"/>
          <w:color w:val="111111"/>
          <w:sz w:val="28"/>
          <w:szCs w:val="28"/>
          <w:rtl/>
        </w:rPr>
        <w:t xml:space="preserve">(2180)اعتماداً: أی معتمدا، أو ملجأ یعتصم به.</w:t>
      </w:r>
    </w:p>
    <w:p>
      <w:pPr>
        <w:pStyle w:val="BookText"/>
      </w:pPr>
      <w:r>
        <w:rPr>
          <w:rFonts w:ascii="IRNazanin" w:hAnsi="IRNazanin" w:eastAsia="IRNazanin" w:cs="IRNazanin"/>
          <w:lang w:bidi="fa-IR"/>
          <w:color w:val="111111"/>
          <w:sz w:val="28"/>
          <w:szCs w:val="28"/>
          <w:rtl/>
        </w:rPr>
        <w:t xml:space="preserve">(2181)الذّمار - ککتاب: ما یلزم الرجل حفظه من أهله و عشیرته.</w:t>
      </w:r>
    </w:p>
    <w:p>
      <w:pPr>
        <w:pStyle w:val="BookText"/>
      </w:pPr>
      <w:r>
        <w:rPr>
          <w:rFonts w:ascii="IRNazanin" w:hAnsi="IRNazanin" w:eastAsia="IRNazanin" w:cs="IRNazanin"/>
          <w:lang w:bidi="fa-IR"/>
          <w:color w:val="111111"/>
          <w:sz w:val="28"/>
          <w:szCs w:val="28"/>
          <w:rtl/>
        </w:rPr>
        <w:t xml:space="preserve">(2182)الغائر: من غار علی امرأته أو قریبته أن یمسها أجنبی.</w:t>
      </w:r>
    </w:p>
    <w:p>
      <w:pPr>
        <w:pStyle w:val="BookText"/>
      </w:pPr>
      <w:r>
        <w:rPr>
          <w:rFonts w:ascii="IRNazanin" w:hAnsi="IRNazanin" w:eastAsia="IRNazanin" w:cs="IRNazanin"/>
          <w:lang w:bidi="fa-IR"/>
          <w:color w:val="111111"/>
          <w:sz w:val="28"/>
          <w:szCs w:val="28"/>
          <w:rtl/>
        </w:rPr>
        <w:t xml:space="preserve">(2183)الحَقائق: هنا وصف لا اسم، یرید النوازل الثابتة التی لا تدفع بل لا تقلع إلا بعازمات الهمم.</w:t>
      </w:r>
    </w:p>
    <w:p>
      <w:pPr>
        <w:pStyle w:val="BookText"/>
      </w:pPr>
      <w:r>
        <w:rPr>
          <w:rFonts w:ascii="IRNazanin" w:hAnsi="IRNazanin" w:eastAsia="IRNazanin" w:cs="IRNazanin"/>
          <w:lang w:bidi="fa-IR"/>
          <w:color w:val="111111"/>
          <w:sz w:val="28"/>
          <w:szCs w:val="28"/>
          <w:rtl/>
        </w:rPr>
        <w:t xml:space="preserve">(2184)الحِفاظ: الوفاء و رعایة الذمم.</w:t>
      </w:r>
    </w:p>
    <w:p>
      <w:pPr>
        <w:pStyle w:val="BookText"/>
      </w:pPr>
      <w:r>
        <w:rPr>
          <w:rFonts w:ascii="Amiri" w:hAnsi="Amiri" w:eastAsia="Amiri" w:cs="Amiri"/>
          <w:lang w:bidi="ar-SA"/>
          <w:color w:val="111111"/>
          <w:sz w:val="28"/>
          <w:szCs w:val="28"/>
          <w:rtl/>
        </w:rPr>
        <w:t xml:space="preserve">(2185)لا تُوَارِی: لا تحجب.</w:t>
      </w:r>
    </w:p>
    <w:p>
      <w:pPr>
        <w:pStyle w:val="BookText"/>
      </w:pPr>
      <w:r>
        <w:rPr>
          <w:rFonts w:ascii="Amiri" w:hAnsi="Amiri" w:eastAsia="Amiri" w:cs="Amiri"/>
          <w:lang w:bidi="ar-SA"/>
          <w:color w:val="111111"/>
          <w:sz w:val="28"/>
          <w:szCs w:val="28"/>
          <w:rtl/>
        </w:rPr>
        <w:t xml:space="preserve">(2186)ضَرْبَ الوجه: کنایة عن الرد و المنع.</w:t>
      </w:r>
    </w:p>
    <w:p>
      <w:pPr>
        <w:pStyle w:val="BookText"/>
      </w:pPr>
      <w:r>
        <w:rPr>
          <w:rFonts w:ascii="Amiri" w:hAnsi="Amiri" w:eastAsia="Amiri" w:cs="Amiri"/>
          <w:lang w:bidi="ar-SA"/>
          <w:color w:val="111111"/>
          <w:sz w:val="28"/>
          <w:szCs w:val="28"/>
          <w:rtl/>
        </w:rPr>
        <w:t xml:space="preserve">(2187)قرعته بالحجّة: من قرعه بالعصا ضربه بها.</w:t>
      </w:r>
    </w:p>
    <w:p>
      <w:pPr>
        <w:pStyle w:val="BookText"/>
      </w:pPr>
      <w:r>
        <w:rPr>
          <w:rFonts w:ascii="IRNazanin" w:hAnsi="IRNazanin" w:eastAsia="IRNazanin" w:cs="IRNazanin"/>
          <w:lang w:bidi="fa-IR"/>
          <w:color w:val="111111"/>
          <w:sz w:val="28"/>
          <w:szCs w:val="28"/>
          <w:rtl/>
        </w:rPr>
        <w:t xml:space="preserve">(2188)هَبّ: من هبیب التیس أی صیاحه أی کان یتکلم بالمهمل مع سرعة حمل علیها الغضب.</w:t>
      </w:r>
    </w:p>
    <w:p>
      <w:pPr>
        <w:pStyle w:val="BookText"/>
      </w:pPr>
      <w:r>
        <w:rPr>
          <w:rFonts w:ascii="IRNazanin" w:hAnsi="IRNazanin" w:eastAsia="IRNazanin" w:cs="IRNazanin"/>
          <w:lang w:bidi="fa-IR"/>
          <w:color w:val="111111"/>
          <w:sz w:val="28"/>
          <w:szCs w:val="28"/>
          <w:rtl/>
        </w:rPr>
        <w:t xml:space="preserve">(2189)حَبیس: فعیل بمعنی مفعول یستوی فیه المذکر و المؤنث، و أم المؤمنین کانت محبوسة لرسول اللّه لا یجوز لأحد أن یمسها بعده کأنها فی حیاته.</w:t>
      </w:r>
    </w:p>
    <w:p>
      <w:pPr>
        <w:pStyle w:val="BookText"/>
      </w:pPr>
      <w:r>
        <w:rPr>
          <w:rFonts w:ascii="Amiri" w:hAnsi="Amiri" w:eastAsia="Amiri" w:cs="Amiri"/>
          <w:lang w:bidi="ar-SA"/>
          <w:color w:val="111111"/>
          <w:sz w:val="28"/>
          <w:szCs w:val="28"/>
          <w:rtl/>
        </w:rPr>
        <w:t xml:space="preserve">(2190)خُزّان: جمع خازن.</w:t>
      </w:r>
    </w:p>
    <w:p>
      <w:pPr>
        <w:pStyle w:val="BookText"/>
      </w:pPr>
      <w:r>
        <w:rPr>
          <w:rFonts w:ascii="IRNazanin" w:hAnsi="IRNazanin" w:eastAsia="IRNazanin" w:cs="IRNazanin"/>
          <w:lang w:bidi="fa-IR"/>
          <w:color w:val="111111"/>
          <w:sz w:val="28"/>
          <w:szCs w:val="28"/>
          <w:rtl/>
        </w:rPr>
        <w:t xml:space="preserve">(2191)القتل صبراً: أن تحبس الشخص ثم ترمیه حتی یموت.</w:t>
      </w:r>
    </w:p>
    <w:p>
      <w:pPr>
        <w:pStyle w:val="BookText"/>
      </w:pPr>
      <w:r>
        <w:rPr>
          <w:rFonts w:ascii="IRNazanin" w:hAnsi="IRNazanin" w:eastAsia="IRNazanin" w:cs="IRNazanin"/>
          <w:lang w:bidi="fa-IR"/>
          <w:color w:val="111111"/>
          <w:sz w:val="28"/>
          <w:szCs w:val="28"/>
          <w:rtl/>
        </w:rPr>
        <w:t xml:space="preserve">(2192)معتمدین: قاصدین.</w:t>
      </w:r>
    </w:p>
    <w:p>
      <w:pPr>
        <w:pStyle w:val="BookText"/>
      </w:pPr>
      <w:r>
        <w:rPr>
          <w:rFonts w:ascii="IRNazanin" w:hAnsi="IRNazanin" w:eastAsia="IRNazanin" w:cs="IRNazanin"/>
          <w:lang w:bidi="fa-IR"/>
          <w:color w:val="111111"/>
          <w:sz w:val="28"/>
          <w:szCs w:val="28"/>
          <w:rtl/>
        </w:rPr>
        <w:t xml:space="preserve">(2193)المنابذة: تهییج الفساد.</w:t>
      </w:r>
    </w:p>
    <w:p>
      <w:pPr>
        <w:pStyle w:val="BookText"/>
      </w:pPr>
      <w:r>
        <w:rPr>
          <w:rFonts w:ascii="Amiri" w:hAnsi="Amiri" w:eastAsia="Amiri" w:cs="Amiri"/>
          <w:lang w:bidi="ar-SA"/>
          <w:color w:val="111111"/>
          <w:sz w:val="28"/>
          <w:szCs w:val="28"/>
          <w:rtl/>
        </w:rPr>
        <w:t xml:space="preserve">(2194)اسْتَعْتَبَ: طلب منه الرضی بالحق.</w:t>
      </w:r>
    </w:p>
    <w:p>
      <w:pPr>
        <w:pStyle w:val="BookText"/>
      </w:pPr>
      <w:r>
        <w:rPr>
          <w:rFonts w:ascii="IRNazanin" w:hAnsi="IRNazanin" w:eastAsia="IRNazanin" w:cs="IRNazanin"/>
          <w:lang w:bidi="fa-IR"/>
          <w:color w:val="111111"/>
          <w:sz w:val="28"/>
          <w:szCs w:val="28"/>
          <w:rtl/>
        </w:rPr>
        <w:t xml:space="preserve">(2195)أهل القِبْلَة: من یعتقد باللّه و صدق ما جاء به محمد صلی اللّه علیه و آله و یصلی معنا إلی قبلة واحدة.</w:t>
      </w:r>
    </w:p>
    <w:p>
      <w:pPr>
        <w:pStyle w:val="BookText"/>
      </w:pPr>
      <w:r>
        <w:rPr>
          <w:rFonts w:ascii="IRNazanin" w:hAnsi="IRNazanin" w:eastAsia="IRNazanin" w:cs="IRNazanin"/>
          <w:lang w:bidi="fa-IR"/>
          <w:color w:val="111111"/>
          <w:sz w:val="28"/>
          <w:szCs w:val="28"/>
          <w:rtl/>
        </w:rPr>
        <w:t xml:space="preserve">(2196)الغِیَر (بکسر ففتح) اسم للتغییر أو التغیر.</w:t>
      </w:r>
    </w:p>
    <w:p>
      <w:pPr>
        <w:pStyle w:val="BookText"/>
      </w:pPr>
      <w:r>
        <w:rPr>
          <w:rFonts w:ascii="IRNazanin" w:hAnsi="IRNazanin" w:eastAsia="IRNazanin" w:cs="IRNazanin"/>
          <w:lang w:bidi="fa-IR"/>
          <w:color w:val="111111"/>
          <w:sz w:val="28"/>
          <w:szCs w:val="28"/>
          <w:rtl/>
        </w:rPr>
        <w:t xml:space="preserve">(2197)الخَنِین - بالخاء المعجمة -: ضرب من البکاء یردد به الصوت فی الأنف.</w:t>
      </w:r>
    </w:p>
    <w:p>
      <w:pPr>
        <w:pStyle w:val="BookText"/>
      </w:pPr>
      <w:r>
        <w:rPr>
          <w:rFonts w:ascii="Amiri" w:hAnsi="Amiri" w:eastAsia="Amiri" w:cs="Amiri"/>
          <w:lang w:bidi="ar-SA"/>
          <w:color w:val="111111"/>
          <w:sz w:val="28"/>
          <w:szCs w:val="28"/>
          <w:rtl/>
        </w:rPr>
        <w:t xml:space="preserve">(2198)زُوِیَ: أی قبض.</w:t>
      </w:r>
    </w:p>
    <w:p>
      <w:pPr>
        <w:pStyle w:val="BookText"/>
      </w:pPr>
      <w:r>
        <w:rPr>
          <w:rFonts w:ascii="Amiri" w:hAnsi="Amiri" w:eastAsia="Amiri" w:cs="Amiri"/>
          <w:lang w:bidi="ar-SA"/>
          <w:color w:val="111111"/>
          <w:sz w:val="28"/>
          <w:szCs w:val="28"/>
          <w:rtl/>
        </w:rPr>
        <w:t xml:space="preserve">(2199)مُتَجَرّداً: کأنه سیف تجرد من غمده.</w:t>
      </w:r>
    </w:p>
    <w:p>
      <w:pPr>
        <w:pStyle w:val="BookText"/>
      </w:pPr>
      <w:r>
        <w:rPr>
          <w:rFonts w:ascii="Amiri" w:hAnsi="Amiri" w:eastAsia="Amiri" w:cs="Amiri"/>
          <w:lang w:bidi="ar-SA"/>
          <w:color w:val="111111"/>
          <w:sz w:val="28"/>
          <w:szCs w:val="28"/>
          <w:rtl/>
        </w:rPr>
        <w:t xml:space="preserve">(2200)یَلْتَبِس: أی یشتبه.</w:t>
      </w:r>
    </w:p>
    <w:p>
      <w:pPr>
        <w:pStyle w:val="BookText"/>
      </w:pPr>
      <w:r>
        <w:rPr>
          <w:rFonts w:ascii="IRNazanin" w:hAnsi="IRNazanin" w:eastAsia="IRNazanin" w:cs="IRNazanin"/>
          <w:lang w:bidi="fa-IR"/>
          <w:color w:val="111111"/>
          <w:sz w:val="28"/>
          <w:szCs w:val="28"/>
          <w:rtl/>
        </w:rPr>
        <w:t xml:space="preserve">(2201)یوازر: ینصر و یعین.</w:t>
      </w:r>
    </w:p>
    <w:p>
      <w:pPr>
        <w:pStyle w:val="BookText"/>
      </w:pPr>
      <w:r>
        <w:rPr>
          <w:rFonts w:ascii="Amiri" w:hAnsi="Amiri" w:eastAsia="Amiri" w:cs="Amiri"/>
          <w:lang w:bidi="ar-SA"/>
          <w:color w:val="111111"/>
          <w:sz w:val="28"/>
          <w:szCs w:val="28"/>
          <w:rtl/>
        </w:rPr>
        <w:t xml:space="preserve">(2202)المنابذة: المراماة و المراد المعارضة و المدافعة.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(2203)نهنهه عن الأمر: کفّه و زجره عن إتیانه.</w:t>
      </w:r>
    </w:p>
    <w:p>
      <w:pPr>
        <w:pStyle w:val="BookText"/>
      </w:pPr>
      <w:r>
        <w:rPr>
          <w:rFonts w:ascii="IRNazanin" w:hAnsi="IRNazanin" w:eastAsia="IRNazanin" w:cs="IRNazanin"/>
          <w:lang w:bidi="fa-IR"/>
          <w:color w:val="111111"/>
          <w:sz w:val="28"/>
          <w:szCs w:val="28"/>
          <w:rtl/>
        </w:rPr>
        <w:t xml:space="preserve">(2204)المعذرین فیه: المعتذرین عنه فیما نقم منه.</w:t>
      </w:r>
    </w:p>
    <w:p>
      <w:pPr>
        <w:pStyle w:val="BookText"/>
      </w:pPr>
      <w:r>
        <w:rPr>
          <w:rFonts w:ascii="IRNazanin" w:hAnsi="IRNazanin" w:eastAsia="IRNazanin" w:cs="IRNazanin"/>
          <w:lang w:bidi="fa-IR"/>
          <w:color w:val="111111"/>
          <w:sz w:val="28"/>
          <w:szCs w:val="28"/>
          <w:rtl/>
        </w:rPr>
        <w:t xml:space="preserve">(2205)یَرْکُد جانباً: یسکن فی جانب عن القاتلین و الناصرین.</w:t>
      </w:r>
    </w:p>
    <w:p>
      <w:pPr>
        <w:pStyle w:val="BookText"/>
      </w:pPr>
      <w:r>
        <w:rPr>
          <w:rFonts w:ascii="IRNazanin" w:hAnsi="IRNazanin" w:eastAsia="IRNazanin" w:cs="IRNazanin"/>
          <w:lang w:bidi="fa-IR"/>
          <w:color w:val="111111"/>
          <w:sz w:val="28"/>
          <w:szCs w:val="28"/>
          <w:rtl/>
        </w:rPr>
        <w:t xml:space="preserve">(2206)النَعَم - محرکة -: الابل أو هی الغنم.</w:t>
      </w:r>
    </w:p>
    <w:p>
      <w:pPr>
        <w:pStyle w:val="BookText"/>
      </w:pPr>
      <w:r>
        <w:rPr>
          <w:rFonts w:ascii="IRNazanin" w:hAnsi="IRNazanin" w:eastAsia="IRNazanin" w:cs="IRNazanin"/>
          <w:lang w:bidi="fa-IR"/>
          <w:color w:val="111111"/>
          <w:sz w:val="28"/>
          <w:szCs w:val="28"/>
          <w:rtl/>
        </w:rPr>
        <w:t xml:space="preserve">(2207)أراح بها: ذهب بها. و أصل الاراحة الانطلاق فی الریح فاستعمله فی مطلق الانطلاق.</w:t>
      </w:r>
    </w:p>
    <w:p>
      <w:pPr>
        <w:pStyle w:val="BookText"/>
      </w:pPr>
      <w:r>
        <w:rPr>
          <w:rFonts w:ascii="IRNazanin" w:hAnsi="IRNazanin" w:eastAsia="IRNazanin" w:cs="IRNazanin"/>
          <w:lang w:bidi="fa-IR"/>
          <w:color w:val="111111"/>
          <w:sz w:val="28"/>
          <w:szCs w:val="28"/>
          <w:rtl/>
        </w:rPr>
        <w:t xml:space="preserve">(2208)السائم: الراعی.</w:t>
      </w:r>
    </w:p>
    <w:p>
      <w:pPr>
        <w:pStyle w:val="BookText"/>
      </w:pPr>
      <w:r>
        <w:rPr>
          <w:rFonts w:ascii="IRNazanin" w:hAnsi="IRNazanin" w:eastAsia="IRNazanin" w:cs="IRNazanin"/>
          <w:lang w:bidi="fa-IR"/>
          <w:color w:val="111111"/>
          <w:sz w:val="28"/>
          <w:szCs w:val="28"/>
          <w:rtl/>
        </w:rPr>
        <w:t xml:space="preserve">(2209)الوَبی: الردی یجلب الوباء.</w:t>
      </w:r>
    </w:p>
    <w:p>
      <w:pPr>
        <w:pStyle w:val="BookText"/>
      </w:pPr>
      <w:r>
        <w:rPr>
          <w:rFonts w:ascii="IRNazanin" w:hAnsi="IRNazanin" w:eastAsia="IRNazanin" w:cs="IRNazanin"/>
          <w:lang w:bidi="fa-IR"/>
          <w:color w:val="111111"/>
          <w:sz w:val="28"/>
          <w:szCs w:val="28"/>
          <w:rtl/>
        </w:rPr>
        <w:t xml:space="preserve">(2210)الدوی: الوبیل یفسد الصحة، أصله من الدوا بالقصر أی المرض.</w:t>
      </w:r>
    </w:p>
    <w:p>
      <w:pPr>
        <w:pStyle w:val="BookText"/>
      </w:pPr>
      <w:r>
        <w:rPr>
          <w:rFonts w:ascii="IRNazanin" w:hAnsi="IRNazanin" w:eastAsia="IRNazanin" w:cs="IRNazanin"/>
          <w:lang w:bidi="fa-IR"/>
          <w:color w:val="111111"/>
          <w:sz w:val="28"/>
          <w:szCs w:val="28"/>
          <w:rtl/>
        </w:rPr>
        <w:t xml:space="preserve">(2211)المُدَی - جمع مدیة -: السکین، أی معلوفة للذبح.</w:t>
      </w:r>
    </w:p>
    <w:p>
      <w:pPr>
        <w:pStyle w:val="BookText"/>
      </w:pPr>
      <w:r>
        <w:rPr>
          <w:rFonts w:ascii="IRNazanin" w:hAnsi="IRNazanin" w:eastAsia="IRNazanin" w:cs="IRNazanin"/>
          <w:lang w:bidi="fa-IR"/>
          <w:color w:val="111111"/>
          <w:sz w:val="28"/>
          <w:szCs w:val="28"/>
          <w:rtl/>
        </w:rPr>
        <w:t xml:space="preserve">(2212)تحسب یومها دهرها: أی لا تنظر إلی عواقب أمورها فلا تعد شیئا لما بعد یومها، و متی شبعت ظنت أنه لا شأن لها بعد هذا الشبع.</w:t>
      </w:r>
    </w:p>
    <w:p>
      <w:pPr>
        <w:pStyle w:val="BookText"/>
      </w:pPr>
      <w:r>
        <w:rPr>
          <w:rFonts w:ascii="IRNazanin" w:hAnsi="IRNazanin" w:eastAsia="IRNazanin" w:cs="IRNazanin"/>
          <w:lang w:bidi="fa-IR"/>
          <w:color w:val="111111"/>
          <w:sz w:val="28"/>
          <w:szCs w:val="28"/>
          <w:rtl/>
        </w:rPr>
        <w:t xml:space="preserve">(2213)مَوْلجه: من ولج یلج إذا دخل.</w:t>
      </w:r>
    </w:p>
    <w:p>
      <w:pPr>
        <w:pStyle w:val="BookText"/>
      </w:pPr>
      <w:r>
        <w:rPr>
          <w:rFonts w:ascii="IRNazanin" w:hAnsi="IRNazanin" w:eastAsia="IRNazanin" w:cs="IRNazanin"/>
          <w:lang w:bidi="fa-IR"/>
          <w:color w:val="111111"/>
          <w:sz w:val="28"/>
          <w:szCs w:val="28"/>
          <w:rtl/>
        </w:rPr>
        <w:t xml:space="preserve">(2214)مفضیه: أصله من أفضی الیه:</w:t>
      </w:r>
    </w:p>
    <w:p>
      <w:pPr>
        <w:pStyle w:val="BookText"/>
      </w:pPr>
      <w:r>
        <w:rPr>
          <w:rFonts w:ascii="IRNazanin" w:hAnsi="IRNazanin" w:eastAsia="IRNazanin" w:cs="IRNazanin"/>
          <w:lang w:bidi="fa-IR"/>
          <w:color w:val="111111"/>
          <w:sz w:val="28"/>
          <w:szCs w:val="28"/>
          <w:rtl/>
        </w:rPr>
        <w:t xml:space="preserve">خلا به.</w:t>
      </w:r>
    </w:p>
    <w:p>
      <w:pPr>
        <w:pStyle w:val="BookText"/>
      </w:pPr>
      <w:r>
        <w:rPr>
          <w:rFonts w:ascii="IRNazanin" w:hAnsi="IRNazanin" w:eastAsia="IRNazanin" w:cs="IRNazanin"/>
          <w:lang w:bidi="fa-IR"/>
          <w:color w:val="111111"/>
          <w:sz w:val="28"/>
          <w:szCs w:val="28"/>
          <w:rtl/>
        </w:rPr>
        <w:t xml:space="preserve">(2215)أعْذَرَ الیکم بالجلیّة: أی بالأعذار الجلیة. و العذر هنا مجاز عن سبب العقاب فی المؤاخذة عند مخالفة الأوامر الالهیة.</w:t>
      </w:r>
    </w:p>
    <w:p>
      <w:pPr>
        <w:pStyle w:val="BookText"/>
      </w:pPr>
      <w:r>
        <w:rPr>
          <w:rFonts w:ascii="IRNazanin" w:hAnsi="IRNazanin" w:eastAsia="IRNazanin" w:cs="IRNazanin"/>
          <w:lang w:bidi="fa-IR"/>
          <w:color w:val="111111"/>
          <w:sz w:val="28"/>
          <w:szCs w:val="28"/>
          <w:rtl/>
        </w:rPr>
        <w:t xml:space="preserve">(2216)نزع عنه: انتهی و أقلع.</w:t>
      </w:r>
    </w:p>
    <w:p>
      <w:pPr>
        <w:pStyle w:val="BookText"/>
      </w:pPr>
      <w:r>
        <w:rPr>
          <w:rFonts w:ascii="IRNazanin" w:hAnsi="IRNazanin" w:eastAsia="IRNazanin" w:cs="IRNazanin"/>
          <w:lang w:bidi="fa-IR"/>
          <w:color w:val="111111"/>
          <w:sz w:val="28"/>
          <w:szCs w:val="28"/>
          <w:rtl/>
        </w:rPr>
        <w:t xml:space="preserve">(2217)أبعد منزعاً: أی نزوعا بمعنی الانتهاء و الکف عن المعاصی.</w:t>
      </w:r>
    </w:p>
    <w:p>
      <w:pPr>
        <w:pStyle w:val="BookText"/>
      </w:pPr>
      <w:r>
        <w:rPr>
          <w:rFonts w:ascii="IRNazanin" w:hAnsi="IRNazanin" w:eastAsia="IRNazanin" w:cs="IRNazanin"/>
          <w:lang w:bidi="fa-IR"/>
          <w:color w:val="111111"/>
          <w:sz w:val="28"/>
          <w:szCs w:val="28"/>
          <w:rtl/>
        </w:rPr>
        <w:t xml:space="preserve">(2218)ظَنون - کصبور - الضعیف و القلیل الحیلة.</w:t>
      </w:r>
    </w:p>
    <w:p>
      <w:pPr>
        <w:pStyle w:val="BookText"/>
      </w:pPr>
      <w:r>
        <w:rPr>
          <w:rFonts w:ascii="IRNazanin" w:hAnsi="IRNazanin" w:eastAsia="IRNazanin" w:cs="IRNazanin"/>
          <w:lang w:bidi="fa-IR"/>
          <w:color w:val="111111"/>
          <w:sz w:val="28"/>
          <w:szCs w:val="28"/>
          <w:rtl/>
        </w:rPr>
        <w:t xml:space="preserve">(2219)زاریاً علیها: أی عائبا.</w:t>
      </w:r>
    </w:p>
    <w:p>
      <w:pPr>
        <w:pStyle w:val="BookText"/>
      </w:pPr>
      <w:r>
        <w:rPr>
          <w:rFonts w:ascii="IRNazanin" w:hAnsi="IRNazanin" w:eastAsia="IRNazanin" w:cs="IRNazanin"/>
          <w:lang w:bidi="fa-IR"/>
          <w:color w:val="111111"/>
          <w:sz w:val="28"/>
          <w:szCs w:val="28"/>
          <w:rtl/>
        </w:rPr>
        <w:t xml:space="preserve">(2220)التقویض: نزع أعمدة الخیمة و أطنابها، و المراد أنهم ذهبوا بمساکنهم و طووا مدة الحیاة کما یطوی المسافر منازل سفره أی مراحله و مسافاته.</w:t>
      </w:r>
    </w:p>
    <w:p>
      <w:pPr>
        <w:pStyle w:val="BookText"/>
      </w:pPr>
      <w:r>
        <w:rPr>
          <w:rFonts w:ascii="IRNazanin" w:hAnsi="IRNazanin" w:eastAsia="IRNazanin" w:cs="IRNazanin"/>
          <w:lang w:bidi="fa-IR"/>
          <w:color w:val="111111"/>
          <w:sz w:val="28"/>
          <w:szCs w:val="28"/>
          <w:rtl/>
        </w:rPr>
        <w:t xml:space="preserve">(2221)فَاقَة: أی فقر و حاجة إلی هاد سواه.</w:t>
      </w:r>
    </w:p>
    <w:p>
      <w:pPr>
        <w:pStyle w:val="BookText"/>
      </w:pPr>
      <w:r>
        <w:rPr>
          <w:rFonts w:ascii="Amiri" w:hAnsi="Amiri" w:eastAsia="Amiri" w:cs="Amiri"/>
          <w:lang w:bidi="ar-SA"/>
          <w:color w:val="111111"/>
          <w:sz w:val="28"/>
          <w:szCs w:val="28"/>
          <w:rtl/>
        </w:rPr>
        <w:t xml:space="preserve">(2222)اللأواء: الشدة.</w:t>
      </w:r>
    </w:p>
    <w:p>
      <w:pPr>
        <w:pStyle w:val="BookText"/>
      </w:pPr>
      <w:r>
        <w:rPr>
          <w:rFonts w:ascii="IRNazanin" w:hAnsi="IRNazanin" w:eastAsia="IRNazanin" w:cs="IRNazanin"/>
          <w:lang w:bidi="fa-IR"/>
          <w:color w:val="111111"/>
          <w:sz w:val="28"/>
          <w:szCs w:val="28"/>
          <w:rtl/>
        </w:rPr>
        <w:t xml:space="preserve">(2223)شفاعة القرآن: نطق آیاته بانطباقها علی عمل العامل.</w:t>
      </w:r>
    </w:p>
    <w:p>
      <w:pPr>
        <w:pStyle w:val="BookText"/>
      </w:pPr>
      <w:r>
        <w:rPr>
          <w:rFonts w:ascii="IRNazanin" w:hAnsi="IRNazanin" w:eastAsia="IRNazanin" w:cs="IRNazanin"/>
          <w:lang w:bidi="fa-IR"/>
          <w:color w:val="111111"/>
          <w:sz w:val="28"/>
          <w:szCs w:val="28"/>
          <w:rtl/>
        </w:rPr>
        <w:t xml:space="preserve">(2224)مَحَل بِه: مثلث الحاء: کاده بتبیین سیئاته عند السلطان، کنایة عن مباینة أحکامه لما أباه العبد من أعماله.</w:t>
      </w:r>
    </w:p>
    <w:p>
      <w:pPr>
        <w:pStyle w:val="BookText"/>
      </w:pPr>
      <w:r>
        <w:rPr>
          <w:rFonts w:ascii="IRNazanin" w:hAnsi="IRNazanin" w:eastAsia="IRNazanin" w:cs="IRNazanin"/>
          <w:lang w:bidi="fa-IR"/>
          <w:color w:val="111111"/>
          <w:sz w:val="28"/>
          <w:szCs w:val="28"/>
          <w:rtl/>
        </w:rPr>
        <w:t xml:space="preserve">(2225)استغشّوا أهواءکم، أی: ظنوا فیها الغش و ارجعوا إلی القرآن.</w:t>
      </w:r>
    </w:p>
    <w:p>
      <w:pPr>
        <w:pStyle w:val="BookText"/>
      </w:pPr>
      <w:r>
        <w:rPr>
          <w:rFonts w:ascii="IRNazanin" w:hAnsi="IRNazanin" w:eastAsia="IRNazanin" w:cs="IRNazanin"/>
          <w:lang w:bidi="fa-IR"/>
          <w:color w:val="111111"/>
          <w:sz w:val="28"/>
          <w:szCs w:val="28"/>
          <w:rtl/>
        </w:rPr>
        <w:t xml:space="preserve">(2226)العلَم: محرکا یرید به القرآن.</w:t>
      </w:r>
    </w:p>
    <w:p>
      <w:pPr>
        <w:pStyle w:val="BookText"/>
      </w:pPr>
      <w:r>
        <w:rPr>
          <w:rFonts w:ascii="IRNazanin" w:hAnsi="IRNazanin" w:eastAsia="IRNazanin" w:cs="IRNazanin"/>
          <w:lang w:bidi="fa-IR"/>
          <w:color w:val="111111"/>
          <w:sz w:val="28"/>
          <w:szCs w:val="28"/>
          <w:rtl/>
        </w:rPr>
        <w:t xml:space="preserve">(2227)خرج إلی فلان من حقه: أداه، فکأنه کان حبیسا فی مؤاخذته فانطلق.</w:t>
      </w:r>
    </w:p>
    <w:p>
      <w:pPr>
        <w:pStyle w:val="BookText"/>
      </w:pPr>
      <w:r>
        <w:rPr>
          <w:rFonts w:ascii="IRNazanin" w:hAnsi="IRNazanin" w:eastAsia="IRNazanin" w:cs="IRNazanin"/>
          <w:lang w:bidi="fa-IR"/>
          <w:color w:val="111111"/>
          <w:sz w:val="28"/>
          <w:szCs w:val="28"/>
          <w:rtl/>
        </w:rPr>
        <w:t xml:space="preserve">(2228)الوظائف: ما قدّر اللّه لنا من الأعمال المخصصة بالأوقات و الأحوال کالصوم و الصلاة و الزکاة.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(2229)حَجِیج - من حج - إذا أقنع بحجته</w:t>
      </w:r>
    </w:p>
    <w:p>
      <w:pPr>
        <w:pStyle w:val="BookText"/>
      </w:pPr>
      <w:r>
        <w:rPr>
          <w:rFonts w:ascii="Amiri" w:hAnsi="Amiri" w:eastAsia="Amiri" w:cs="Amiri"/>
          <w:lang w:bidi="ar-SA"/>
          <w:color w:val="111111"/>
          <w:sz w:val="28"/>
          <w:szCs w:val="28"/>
          <w:rtl/>
        </w:rPr>
        <w:t xml:space="preserve">(2230)تورَّدَ: هو تفعّل کتنزّل، أی ورد شیئا بعد شیء.</w:t>
      </w:r>
    </w:p>
    <w:p>
      <w:pPr>
        <w:pStyle w:val="BookText"/>
      </w:pPr>
      <w:r>
        <w:rPr>
          <w:rFonts w:ascii="Amiri" w:hAnsi="Amiri" w:eastAsia="Amiri" w:cs="Amiri"/>
          <w:lang w:bidi="ar-SA"/>
          <w:color w:val="111111"/>
          <w:sz w:val="28"/>
          <w:szCs w:val="28"/>
          <w:rtl/>
        </w:rPr>
        <w:t xml:space="preserve">(2231)عِدَة اللّه - بکسر ففتح - وعده.</w:t>
      </w:r>
    </w:p>
    <w:p>
      <w:pPr>
        <w:pStyle w:val="BookText"/>
      </w:pPr>
      <w:r>
        <w:rPr>
          <w:rFonts w:ascii="IRNazanin" w:hAnsi="IRNazanin" w:eastAsia="IRNazanin" w:cs="IRNazanin"/>
          <w:lang w:bidi="fa-IR"/>
          <w:color w:val="111111"/>
          <w:sz w:val="28"/>
          <w:szCs w:val="28"/>
          <w:rtl/>
        </w:rPr>
        <w:t xml:space="preserve">(2232)تهزیع الشیء: تکسیره، و الصادق إذا کذب فقد انکسر صدقه، و الکریم إذا لؤم فقد انثلم کرمه.</w:t>
      </w:r>
    </w:p>
    <w:p>
      <w:pPr>
        <w:pStyle w:val="BookText"/>
      </w:pPr>
      <w:r>
        <w:rPr>
          <w:rFonts w:ascii="IRNazanin" w:hAnsi="IRNazanin" w:eastAsia="IRNazanin" w:cs="IRNazanin"/>
          <w:lang w:bidi="fa-IR"/>
          <w:color w:val="111111"/>
          <w:sz w:val="28"/>
          <w:szCs w:val="28"/>
          <w:rtl/>
        </w:rPr>
        <w:t xml:space="preserve">(2233)تصریف الأخلاق: من صرفته إذا قلبته، نهی عن النفاق و التلوّن فی الاخلاق.</w:t>
      </w:r>
    </w:p>
    <w:p>
      <w:pPr>
        <w:pStyle w:val="BookText"/>
      </w:pPr>
      <w:r>
        <w:rPr>
          <w:rFonts w:ascii="IRNazanin" w:hAnsi="IRNazanin" w:eastAsia="IRNazanin" w:cs="IRNazanin"/>
          <w:lang w:bidi="fa-IR"/>
          <w:color w:val="111111"/>
          <w:sz w:val="28"/>
          <w:szCs w:val="28"/>
          <w:rtl/>
        </w:rPr>
        <w:t xml:space="preserve">(2234)لیخزن - کینصر - أی لیحفظ لسانه.</w:t>
      </w:r>
    </w:p>
    <w:p>
      <w:pPr>
        <w:pStyle w:val="BookText"/>
      </w:pPr>
      <w:r>
        <w:rPr>
          <w:rFonts w:ascii="IRNazanin" w:hAnsi="IRNazanin" w:eastAsia="IRNazanin" w:cs="IRNazanin"/>
          <w:lang w:bidi="fa-IR"/>
          <w:color w:val="111111"/>
          <w:sz w:val="28"/>
          <w:szCs w:val="28"/>
          <w:rtl/>
        </w:rPr>
        <w:t xml:space="preserve">(2235)الجَمُوح: من جمح الفرس إذا غلب فارسه فیوشک أن یطرح به فی مهلکة فیردیه.</w:t>
      </w:r>
    </w:p>
    <w:p>
      <w:pPr>
        <w:pStyle w:val="BookText"/>
      </w:pPr>
      <w:r>
        <w:rPr>
          <w:rFonts w:ascii="IRNazanin" w:hAnsi="IRNazanin" w:eastAsia="IRNazanin" w:cs="IRNazanin"/>
          <w:lang w:bidi="fa-IR"/>
          <w:color w:val="111111"/>
          <w:sz w:val="28"/>
          <w:szCs w:val="28"/>
          <w:rtl/>
        </w:rPr>
        <w:t xml:space="preserve">(2236)لسان المؤمن من وراء قلبه:</w:t>
      </w:r>
    </w:p>
    <w:p>
      <w:pPr>
        <w:pStyle w:val="BookText"/>
      </w:pPr>
      <w:r>
        <w:rPr>
          <w:rFonts w:ascii="IRNazanin" w:hAnsi="IRNazanin" w:eastAsia="IRNazanin" w:cs="IRNazanin"/>
          <w:lang w:bidi="fa-IR"/>
          <w:color w:val="111111"/>
          <w:sz w:val="28"/>
          <w:szCs w:val="28"/>
          <w:rtl/>
        </w:rPr>
        <w:t xml:space="preserve">لسان المؤمن تابع لاعتقاده، لا یقول إلا ما یعتقد.</w:t>
      </w:r>
    </w:p>
    <w:p>
      <w:pPr>
        <w:pStyle w:val="BookText"/>
      </w:pPr>
      <w:r>
        <w:rPr>
          <w:rFonts w:ascii="Amiri" w:hAnsi="Amiri" w:eastAsia="Amiri" w:cs="Amiri"/>
          <w:lang w:bidi="ar-SA"/>
          <w:color w:val="111111"/>
          <w:sz w:val="28"/>
          <w:szCs w:val="28"/>
          <w:rtl/>
        </w:rPr>
        <w:t xml:space="preserve">(2237)ضَرّسَتْه الحرب: جرّبته. أی جربتموها.</w:t>
      </w:r>
    </w:p>
    <w:p>
      <w:pPr>
        <w:pStyle w:val="BookText"/>
      </w:pPr>
      <w:r>
        <w:rPr>
          <w:rFonts w:ascii="IRNazanin" w:hAnsi="IRNazanin" w:eastAsia="IRNazanin" w:cs="IRNazanin"/>
          <w:lang w:bidi="fa-IR"/>
          <w:color w:val="111111"/>
          <w:sz w:val="28"/>
          <w:szCs w:val="28"/>
          <w:rtl/>
        </w:rPr>
        <w:t xml:space="preserve">(2238)الاتیان من الأمام: کنایة عن الظهور کأن التقصیر عدوّ قویّ یأتی مجاهرة لا یخدع و لا یفر.</w:t>
      </w:r>
    </w:p>
    <w:p>
      <w:pPr>
        <w:pStyle w:val="BookText"/>
      </w:pPr>
      <w:r>
        <w:rPr>
          <w:rFonts w:ascii="IRNazanin" w:hAnsi="IRNazanin" w:eastAsia="IRNazanin" w:cs="IRNazanin"/>
          <w:lang w:bidi="fa-IR"/>
          <w:color w:val="111111"/>
          <w:sz w:val="28"/>
          <w:szCs w:val="28"/>
          <w:rtl/>
        </w:rPr>
        <w:t xml:space="preserve">(2239)جواد قاصد: أی مستقیم أو قریب من اللّه و السعادة.</w:t>
      </w:r>
    </w:p>
    <w:p>
      <w:pPr>
        <w:pStyle w:val="BookText"/>
      </w:pPr>
      <w:r>
        <w:rPr>
          <w:rFonts w:ascii="IRNazanin" w:hAnsi="IRNazanin" w:eastAsia="IRNazanin" w:cs="IRNazanin"/>
          <w:lang w:bidi="fa-IR"/>
          <w:color w:val="111111"/>
          <w:sz w:val="28"/>
          <w:szCs w:val="28"/>
          <w:rtl/>
        </w:rPr>
        <w:t xml:space="preserve">(2240)الهَنات: - بفتح الهاء - جمع هنة محرکة: الشیء الیسیر و العمل الحقیر.</w:t>
      </w:r>
    </w:p>
    <w:p>
      <w:pPr>
        <w:pStyle w:val="BookText"/>
      </w:pPr>
      <w:r>
        <w:rPr>
          <w:rFonts w:ascii="IRNazanin" w:hAnsi="IRNazanin" w:eastAsia="IRNazanin" w:cs="IRNazanin"/>
          <w:lang w:bidi="fa-IR"/>
          <w:color w:val="111111"/>
          <w:sz w:val="28"/>
          <w:szCs w:val="28"/>
          <w:rtl/>
        </w:rPr>
        <w:t xml:space="preserve">و المراد به صغائر الذنوب.</w:t>
      </w:r>
    </w:p>
    <w:p>
      <w:pPr>
        <w:pStyle w:val="BookText"/>
      </w:pPr>
      <w:r>
        <w:rPr>
          <w:rFonts w:ascii="Amiri" w:hAnsi="Amiri" w:eastAsia="Amiri" w:cs="Amiri"/>
          <w:lang w:bidi="ar-SA"/>
          <w:color w:val="111111"/>
          <w:sz w:val="28"/>
          <w:szCs w:val="28"/>
          <w:rtl/>
        </w:rPr>
        <w:t xml:space="preserve">(2241)المُدَی: جمع مدیة، و هی السّکّین.</w:t>
      </w:r>
    </w:p>
    <w:p>
      <w:pPr>
        <w:pStyle w:val="BookText"/>
      </w:pPr>
      <w:r>
        <w:rPr>
          <w:rFonts w:ascii="IRNazanin" w:hAnsi="IRNazanin" w:eastAsia="IRNazanin" w:cs="IRNazanin"/>
          <w:lang w:bidi="fa-IR"/>
          <w:color w:val="111111"/>
          <w:sz w:val="28"/>
          <w:szCs w:val="28"/>
          <w:rtl/>
        </w:rPr>
        <w:t xml:space="preserve">(2242)السِیاط: جمع سوط.</w:t>
      </w:r>
    </w:p>
    <w:p>
      <w:pPr>
        <w:pStyle w:val="BookText"/>
      </w:pPr>
      <w:r>
        <w:rPr>
          <w:rFonts w:ascii="Amiri" w:hAnsi="Amiri" w:eastAsia="Amiri" w:cs="Amiri"/>
          <w:lang w:bidi="ar-SA"/>
          <w:color w:val="111111"/>
          <w:sz w:val="28"/>
          <w:szCs w:val="28"/>
          <w:rtl/>
        </w:rPr>
        <w:t xml:space="preserve">(2243)الفُرْقة - بضم الفاء - التفرّق و الشقاق.</w:t>
      </w:r>
    </w:p>
    <w:p>
      <w:pPr>
        <w:pStyle w:val="BookText"/>
      </w:pPr>
      <w:r>
        <w:rPr>
          <w:rFonts w:ascii="Amiri" w:hAnsi="Amiri" w:eastAsia="Amiri" w:cs="Amiri"/>
          <w:lang w:bidi="ar-SA"/>
          <w:color w:val="111111"/>
          <w:sz w:val="28"/>
          <w:szCs w:val="28"/>
          <w:rtl/>
        </w:rPr>
        <w:t xml:space="preserve">(2244)یُجَعْجِعَا: من جعجع البعیر إذا برک، و لزم الجعجاع أی الأرض.</w:t>
      </w:r>
    </w:p>
    <w:p>
      <w:pPr>
        <w:pStyle w:val="BookText"/>
      </w:pPr>
      <w:r>
        <w:rPr>
          <w:rFonts w:ascii="IRNazanin" w:hAnsi="IRNazanin" w:eastAsia="IRNazanin" w:cs="IRNazanin"/>
          <w:lang w:bidi="fa-IR"/>
          <w:color w:val="111111"/>
          <w:sz w:val="28"/>
          <w:szCs w:val="28"/>
          <w:rtl/>
        </w:rPr>
        <w:t xml:space="preserve">أی أن یقیما عند القرآن. و التبع - محرکا - التابع، للواحد و الجمع.</w:t>
      </w:r>
    </w:p>
    <w:p>
      <w:pPr>
        <w:pStyle w:val="BookText"/>
      </w:pPr>
      <w:r>
        <w:rPr>
          <w:rFonts w:ascii="IRNazanin" w:hAnsi="IRNazanin" w:eastAsia="IRNazanin" w:cs="IRNazanin"/>
          <w:lang w:bidi="fa-IR"/>
          <w:color w:val="111111"/>
          <w:sz w:val="28"/>
          <w:szCs w:val="28"/>
          <w:rtl/>
        </w:rPr>
        <w:t xml:space="preserve">وتاها: أی ضلاّ.</w:t>
      </w:r>
    </w:p>
    <w:p>
      <w:pPr>
        <w:pStyle w:val="BookText"/>
      </w:pPr>
      <w:r>
        <w:rPr>
          <w:rFonts w:ascii="Amiri" w:hAnsi="Amiri" w:eastAsia="Amiri" w:cs="Amiri"/>
          <w:lang w:bidi="ar-SA"/>
          <w:color w:val="111111"/>
          <w:sz w:val="28"/>
          <w:szCs w:val="28"/>
          <w:rtl/>
        </w:rPr>
        <w:t xml:space="preserve">(2245)لا یَعْزُب: لا یخفی.</w:t>
      </w:r>
    </w:p>
    <w:p>
      <w:pPr>
        <w:pStyle w:val="BookText"/>
      </w:pPr>
      <w:r>
        <w:rPr>
          <w:rFonts w:ascii="IRNazanin" w:hAnsi="IRNazanin" w:eastAsia="IRNazanin" w:cs="IRNazanin"/>
          <w:lang w:bidi="fa-IR"/>
          <w:color w:val="111111"/>
          <w:sz w:val="28"/>
          <w:szCs w:val="28"/>
          <w:rtl/>
        </w:rPr>
        <w:t xml:space="preserve">(2246)سَوَافی الریح: جمع سافیة، من «سفّت الرّیح التراب و الورق» أی حملته.</w:t>
      </w:r>
    </w:p>
    <w:p>
      <w:pPr>
        <w:pStyle w:val="BookText"/>
      </w:pPr>
      <w:r>
        <w:rPr>
          <w:rFonts w:ascii="Amiri" w:hAnsi="Amiri" w:eastAsia="Amiri" w:cs="Amiri"/>
          <w:lang w:bidi="ar-SA"/>
          <w:color w:val="111111"/>
          <w:sz w:val="28"/>
          <w:szCs w:val="28"/>
          <w:rtl/>
        </w:rPr>
        <w:t xml:space="preserve">(2247)الصَفا: مقصورا - جمع صفاة -:</w:t>
      </w:r>
    </w:p>
    <w:p>
      <w:pPr>
        <w:pStyle w:val="BookText"/>
      </w:pPr>
      <w:r>
        <w:rPr>
          <w:rFonts w:ascii="IRNazanin" w:hAnsi="IRNazanin" w:eastAsia="IRNazanin" w:cs="IRNazanin"/>
          <w:lang w:bidi="fa-IR"/>
          <w:color w:val="111111"/>
          <w:sz w:val="28"/>
          <w:szCs w:val="28"/>
          <w:rtl/>
        </w:rPr>
        <w:t xml:space="preserve">الحجر الأملس الضخم. و دبیب النمل أی حرکته علیه فی غایة الخفاء لا یسمع لها حس.</w:t>
      </w:r>
    </w:p>
    <w:p>
      <w:pPr>
        <w:pStyle w:val="BookText"/>
      </w:pPr>
      <w:r>
        <w:rPr>
          <w:rFonts w:ascii="IRNazanin" w:hAnsi="IRNazanin" w:eastAsia="IRNazanin" w:cs="IRNazanin"/>
          <w:lang w:bidi="fa-IR"/>
          <w:color w:val="111111"/>
          <w:sz w:val="28"/>
          <w:szCs w:val="28"/>
          <w:rtl/>
        </w:rPr>
        <w:t xml:space="preserve">(2248)الذَّر: صغار النمل. و مقیلها:</w:t>
      </w:r>
    </w:p>
    <w:p>
      <w:pPr>
        <w:pStyle w:val="BookText"/>
      </w:pPr>
      <w:r>
        <w:rPr>
          <w:rFonts w:ascii="IRNazanin" w:hAnsi="IRNazanin" w:eastAsia="IRNazanin" w:cs="IRNazanin"/>
          <w:lang w:bidi="fa-IR"/>
          <w:color w:val="111111"/>
          <w:sz w:val="28"/>
          <w:szCs w:val="28"/>
          <w:rtl/>
        </w:rPr>
        <w:t xml:space="preserve">محلّ استراحتها و مبیتها.</w:t>
      </w:r>
    </w:p>
    <w:p>
      <w:pPr>
        <w:pStyle w:val="BookText"/>
      </w:pPr>
      <w:r>
        <w:rPr>
          <w:rFonts w:ascii="Amiri" w:hAnsi="Amiri" w:eastAsia="Amiri" w:cs="Amiri"/>
          <w:lang w:bidi="ar-SA"/>
          <w:color w:val="111111"/>
          <w:sz w:val="28"/>
          <w:szCs w:val="28"/>
          <w:rtl/>
        </w:rPr>
        <w:t xml:space="preserve">(2249)طَرْف الحَدَقَةَ: تحریک جفنیها و الحدقة هنا العین.</w:t>
      </w:r>
    </w:p>
    <w:p>
      <w:pPr>
        <w:pStyle w:val="BookText"/>
      </w:pPr>
      <w:r>
        <w:rPr>
          <w:rFonts w:ascii="Amiri" w:hAnsi="Amiri" w:eastAsia="Amiri" w:cs="Amiri"/>
          <w:lang w:bidi="ar-SA"/>
          <w:color w:val="111111"/>
          <w:sz w:val="28"/>
          <w:szCs w:val="28"/>
          <w:rtl/>
        </w:rPr>
        <w:t xml:space="preserve">(2250)عَدَلَ باللّه: جعل له مثلا و عدیلا.</w:t>
      </w:r>
    </w:p>
    <w:p>
      <w:pPr>
        <w:pStyle w:val="BookText"/>
      </w:pPr>
      <w:r>
        <w:rPr>
          <w:rFonts w:ascii="IRNazanin" w:hAnsi="IRNazanin" w:eastAsia="IRNazanin" w:cs="IRNazanin"/>
          <w:lang w:bidi="fa-IR"/>
          <w:color w:val="111111"/>
          <w:sz w:val="28"/>
          <w:szCs w:val="28"/>
          <w:rtl/>
        </w:rPr>
        <w:t xml:space="preserve">(2251)تکوینه: خلقه للناس جمیعا.</w:t>
      </w:r>
    </w:p>
    <w:p>
      <w:pPr>
        <w:pStyle w:val="BookText"/>
      </w:pPr>
      <w:r>
        <w:rPr>
          <w:rFonts w:ascii="Amiri" w:hAnsi="Amiri" w:eastAsia="Amiri" w:cs="Amiri"/>
          <w:lang w:bidi="ar-SA"/>
          <w:color w:val="111111"/>
          <w:sz w:val="28"/>
          <w:szCs w:val="28"/>
          <w:rtl/>
        </w:rPr>
        <w:t xml:space="preserve">(2252)دِخْلَته - بالکسر و الضم -: باطنه.</w:t>
      </w:r>
    </w:p>
    <w:p>
      <w:pPr>
        <w:pStyle w:val="BookText"/>
      </w:pPr>
      <w:r>
        <w:rPr>
          <w:rFonts w:ascii="IRNazanin" w:hAnsi="IRNazanin" w:eastAsia="IRNazanin" w:cs="IRNazanin"/>
          <w:lang w:bidi="fa-IR"/>
          <w:color w:val="111111"/>
          <w:sz w:val="28"/>
          <w:szCs w:val="28"/>
          <w:rtl/>
        </w:rPr>
        <w:t xml:space="preserve">(2253)المجتبی: المصطفی. و العیمة - بکسر العین -: المختار من المال.</w:t>
      </w:r>
    </w:p>
    <w:p>
      <w:pPr>
        <w:pStyle w:val="BookText"/>
      </w:pPr>
      <w:r>
        <w:rPr>
          <w:rFonts w:ascii="IRNazanin" w:hAnsi="IRNazanin" w:eastAsia="IRNazanin" w:cs="IRNazanin"/>
          <w:lang w:bidi="fa-IR"/>
          <w:color w:val="111111"/>
          <w:sz w:val="28"/>
          <w:szCs w:val="28"/>
          <w:rtl/>
        </w:rPr>
        <w:t xml:space="preserve">(2254)اعتامَ: أخذ المال. فالمعتام:</w:t>
      </w:r>
    </w:p>
    <w:p>
      <w:pPr>
        <w:pStyle w:val="BookText"/>
      </w:pPr>
      <w:r>
        <w:rPr>
          <w:rFonts w:ascii="IRNazanin" w:hAnsi="IRNazanin" w:eastAsia="IRNazanin" w:cs="IRNazanin"/>
          <w:lang w:bidi="fa-IR"/>
          <w:color w:val="111111"/>
          <w:sz w:val="28"/>
          <w:szCs w:val="28"/>
          <w:rtl/>
        </w:rPr>
        <w:t xml:space="preserve">المختار لبیان حقائق توحیده و تنزیهه.</w:t>
      </w:r>
    </w:p>
    <w:p>
      <w:pPr>
        <w:pStyle w:val="BookText"/>
      </w:pPr>
      <w:r>
        <w:rPr>
          <w:rFonts w:ascii="IRNazanin" w:hAnsi="IRNazanin" w:eastAsia="IRNazanin" w:cs="IRNazanin"/>
          <w:lang w:bidi="fa-IR"/>
          <w:color w:val="111111"/>
          <w:sz w:val="28"/>
          <w:szCs w:val="28"/>
          <w:rtl/>
        </w:rPr>
        <w:t xml:space="preserve">(2255)العقائل: الکرائم.</w:t>
      </w:r>
    </w:p>
    <w:p>
      <w:pPr>
        <w:pStyle w:val="BookText"/>
      </w:pPr>
      <w:r>
        <w:rPr>
          <w:rFonts w:ascii="IRNazanin" w:hAnsi="IRNazanin" w:eastAsia="IRNazanin" w:cs="IRNazanin"/>
          <w:lang w:bidi="fa-IR"/>
          <w:color w:val="111111"/>
          <w:sz w:val="28"/>
          <w:szCs w:val="28"/>
          <w:rtl/>
        </w:rPr>
        <w:t xml:space="preserve">(2256)الکرامات: ما أکرم اللّه به نبیه من معجزات و منازل فی النفوس عالیات.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(2257)أشْراط الهدی: علاماته و دلائله.</w:t>
      </w:r>
    </w:p>
    <w:p>
      <w:pPr>
        <w:pStyle w:val="BookText"/>
      </w:pPr>
      <w:r>
        <w:rPr>
          <w:rFonts w:ascii="IRNazanin" w:hAnsi="IRNazanin" w:eastAsia="IRNazanin" w:cs="IRNazanin"/>
          <w:lang w:bidi="fa-IR"/>
          <w:color w:val="111111"/>
          <w:sz w:val="28"/>
          <w:szCs w:val="28"/>
          <w:rtl/>
        </w:rPr>
        <w:t xml:space="preserve">(2258)غِرْبِیب الشیء - کعفریت - أشده سوادا، فغربیب العمی أشد الضلال ظلمة.</w:t>
      </w:r>
    </w:p>
    <w:p>
      <w:pPr>
        <w:pStyle w:val="BookText"/>
      </w:pPr>
      <w:r>
        <w:rPr>
          <w:rFonts w:ascii="Amiri" w:hAnsi="Amiri" w:eastAsia="Amiri" w:cs="Amiri"/>
          <w:lang w:bidi="ar-SA"/>
          <w:color w:val="111111"/>
          <w:sz w:val="28"/>
          <w:szCs w:val="28"/>
          <w:rtl/>
        </w:rPr>
        <w:t xml:space="preserve">(2259)المُخْلِد: الراکن المائل.</w:t>
      </w:r>
    </w:p>
    <w:p>
      <w:pPr>
        <w:pStyle w:val="BookText"/>
      </w:pPr>
      <w:r>
        <w:rPr>
          <w:rFonts w:ascii="IRNazanin" w:hAnsi="IRNazanin" w:eastAsia="IRNazanin" w:cs="IRNazanin"/>
          <w:lang w:bidi="fa-IR"/>
          <w:color w:val="111111"/>
          <w:sz w:val="28"/>
          <w:szCs w:val="28"/>
          <w:rtl/>
        </w:rPr>
        <w:t xml:space="preserve">(2260)نَفِسَ - کفرح -: ضنّ، أی لا تضن الدنیا بمن یباری غیره فی اقتنائها و عدّها من نفائسه، و لا تحرص علیه بل تهلکه.</w:t>
      </w:r>
    </w:p>
    <w:p>
      <w:pPr>
        <w:pStyle w:val="BookText"/>
      </w:pPr>
      <w:r>
        <w:rPr>
          <w:rFonts w:ascii="IRNazanin" w:hAnsi="IRNazanin" w:eastAsia="IRNazanin" w:cs="IRNazanin"/>
          <w:lang w:bidi="fa-IR"/>
          <w:color w:val="111111"/>
          <w:sz w:val="28"/>
          <w:szCs w:val="28"/>
          <w:rtl/>
        </w:rPr>
        <w:t xml:space="preserve">(2261)الغض: الناضر.</w:t>
      </w:r>
    </w:p>
    <w:p>
      <w:pPr>
        <w:pStyle w:val="BookText"/>
      </w:pPr>
      <w:r>
        <w:rPr>
          <w:rFonts w:ascii="IRNazanin" w:hAnsi="IRNazanin" w:eastAsia="IRNazanin" w:cs="IRNazanin"/>
          <w:lang w:bidi="fa-IR"/>
          <w:color w:val="111111"/>
          <w:sz w:val="28"/>
          <w:szCs w:val="28"/>
          <w:rtl/>
        </w:rPr>
        <w:t xml:space="preserve">(2262)اجترحَ الذنبَ: اکتسبه و ارتکبه.</w:t>
      </w:r>
    </w:p>
    <w:p>
      <w:pPr>
        <w:pStyle w:val="BookText"/>
      </w:pPr>
      <w:r>
        <w:rPr>
          <w:rFonts w:ascii="IRNazanin" w:hAnsi="IRNazanin" w:eastAsia="IRNazanin" w:cs="IRNazanin"/>
          <w:lang w:bidi="fa-IR"/>
          <w:color w:val="111111"/>
          <w:sz w:val="28"/>
          <w:szCs w:val="28"/>
          <w:rtl/>
        </w:rPr>
        <w:t xml:space="preserve">(2263)الفَتْرة: کنایة عن جهالة الغرور.</w:t>
      </w:r>
    </w:p>
    <w:p>
      <w:pPr>
        <w:pStyle w:val="BookText"/>
      </w:pPr>
      <w:r>
        <w:rPr>
          <w:rFonts w:ascii="IRNazanin" w:hAnsi="IRNazanin" w:eastAsia="IRNazanin" w:cs="IRNazanin"/>
          <w:lang w:bidi="fa-IR"/>
          <w:color w:val="111111"/>
          <w:sz w:val="28"/>
          <w:szCs w:val="28"/>
          <w:rtl/>
        </w:rPr>
        <w:t xml:space="preserve">(2264)الرویّة: التفکر.</w:t>
      </w:r>
    </w:p>
    <w:p>
      <w:pPr>
        <w:pStyle w:val="BookText"/>
      </w:pPr>
      <w:r>
        <w:rPr>
          <w:rFonts w:ascii="IRNazanin" w:hAnsi="IRNazanin" w:eastAsia="IRNazanin" w:cs="IRNazanin"/>
          <w:lang w:bidi="fa-IR"/>
          <w:color w:val="111111"/>
          <w:sz w:val="28"/>
          <w:szCs w:val="28"/>
          <w:rtl/>
        </w:rPr>
        <w:t xml:space="preserve">(2265)الهمّة: الاهتمام بالأمر بحیث لو لم یفعل لجر نقصا و أوجب هما.</w:t>
      </w:r>
    </w:p>
    <w:p>
      <w:pPr>
        <w:pStyle w:val="BookText"/>
      </w:pPr>
      <w:r>
        <w:rPr>
          <w:rFonts w:ascii="IRNazanin" w:hAnsi="IRNazanin" w:eastAsia="IRNazanin" w:cs="IRNazanin"/>
          <w:lang w:bidi="fa-IR"/>
          <w:color w:val="111111"/>
          <w:sz w:val="28"/>
          <w:szCs w:val="28"/>
          <w:rtl/>
        </w:rPr>
        <w:t xml:space="preserve">(2266)الجارحة: العضو البدنی.</w:t>
      </w:r>
    </w:p>
    <w:p>
      <w:pPr>
        <w:pStyle w:val="BookText"/>
      </w:pPr>
      <w:r>
        <w:rPr>
          <w:rFonts w:ascii="Amiri" w:hAnsi="Amiri" w:eastAsia="Amiri" w:cs="Amiri"/>
          <w:lang w:bidi="ar-SA"/>
          <w:color w:val="111111"/>
          <w:sz w:val="28"/>
          <w:szCs w:val="28"/>
          <w:rtl/>
        </w:rPr>
        <w:t xml:space="preserve">(2267)الجفاء: الغلظ و الخشونة.</w:t>
      </w:r>
    </w:p>
    <w:p>
      <w:pPr>
        <w:pStyle w:val="BookText"/>
      </w:pPr>
      <w:r>
        <w:rPr>
          <w:rFonts w:ascii="IRNazanin" w:hAnsi="IRNazanin" w:eastAsia="IRNazanin" w:cs="IRNazanin"/>
          <w:lang w:bidi="fa-IR"/>
          <w:color w:val="111111"/>
          <w:sz w:val="28"/>
          <w:szCs w:val="28"/>
          <w:rtl/>
        </w:rPr>
        <w:t xml:space="preserve">(2268)تعنو: تذل.</w:t>
      </w:r>
    </w:p>
    <w:p>
      <w:pPr>
        <w:pStyle w:val="BookText"/>
      </w:pPr>
      <w:r>
        <w:rPr>
          <w:rFonts w:ascii="Amiri" w:hAnsi="Amiri" w:eastAsia="Amiri" w:cs="Amiri"/>
          <w:lang w:bidi="ar-SA"/>
          <w:color w:val="111111"/>
          <w:sz w:val="28"/>
          <w:szCs w:val="28"/>
          <w:rtl/>
        </w:rPr>
        <w:t xml:space="preserve">(2269)وَجَبَ القلب یجب وجیبا و وجبانا:</w:t>
      </w:r>
    </w:p>
    <w:p>
      <w:pPr>
        <w:pStyle w:val="BookText"/>
      </w:pPr>
      <w:r>
        <w:rPr>
          <w:rFonts w:ascii="IRNazanin" w:hAnsi="IRNazanin" w:eastAsia="IRNazanin" w:cs="IRNazanin"/>
          <w:lang w:bidi="fa-IR"/>
          <w:color w:val="111111"/>
          <w:sz w:val="28"/>
          <w:szCs w:val="28"/>
          <w:rtl/>
        </w:rPr>
        <w:t xml:space="preserve">خفق و اضطرب.</w:t>
      </w:r>
    </w:p>
    <w:p>
      <w:pPr>
        <w:pStyle w:val="BookText"/>
      </w:pPr>
      <w:r>
        <w:rPr>
          <w:rFonts w:ascii="IRNazanin" w:hAnsi="IRNazanin" w:eastAsia="IRNazanin" w:cs="IRNazanin"/>
          <w:lang w:bidi="fa-IR"/>
          <w:color w:val="111111"/>
          <w:sz w:val="28"/>
          <w:szCs w:val="28"/>
          <w:rtl/>
        </w:rPr>
        <w:t xml:space="preserve">(2270)أمهِلْتم: أخّرتم، و یروی «أهملتم» بمعنی خلیّتم و ترکتم.</w:t>
      </w:r>
    </w:p>
    <w:p>
      <w:pPr>
        <w:pStyle w:val="BookText"/>
      </w:pPr>
      <w:r>
        <w:rPr>
          <w:rFonts w:ascii="Amiri" w:hAnsi="Amiri" w:eastAsia="Amiri" w:cs="Amiri"/>
          <w:lang w:bidi="ar-SA"/>
          <w:color w:val="111111"/>
          <w:sz w:val="28"/>
          <w:szCs w:val="28"/>
          <w:rtl/>
        </w:rPr>
        <w:t xml:space="preserve">(2271)خُرْتم: ضعفتم و جبنتم.</w:t>
      </w:r>
    </w:p>
    <w:p>
      <w:pPr>
        <w:pStyle w:val="BookText"/>
      </w:pPr>
      <w:r>
        <w:rPr>
          <w:rFonts w:ascii="Amiri" w:hAnsi="Amiri" w:eastAsia="Amiri" w:cs="Amiri"/>
          <w:lang w:bidi="ar-SA"/>
          <w:color w:val="111111"/>
          <w:sz w:val="28"/>
          <w:szCs w:val="28"/>
          <w:rtl/>
        </w:rPr>
        <w:t xml:space="preserve">(2272)المشاقّة: المقاطعة و المصارمة.</w:t>
      </w:r>
    </w:p>
    <w:p>
      <w:pPr>
        <w:pStyle w:val="BookText"/>
      </w:pPr>
      <w:r>
        <w:rPr>
          <w:rFonts w:ascii="IRNazanin" w:hAnsi="IRNazanin" w:eastAsia="IRNazanin" w:cs="IRNazanin"/>
          <w:lang w:bidi="fa-IR"/>
          <w:color w:val="111111"/>
          <w:sz w:val="28"/>
          <w:szCs w:val="28"/>
          <w:rtl/>
        </w:rPr>
        <w:t xml:space="preserve">(2273)نکصتم: رجعتم القهقری و أحجمتم.</w:t>
      </w:r>
    </w:p>
    <w:p>
      <w:pPr>
        <w:pStyle w:val="BookText"/>
      </w:pPr>
      <w:r>
        <w:rPr>
          <w:rFonts w:ascii="IRNazanin" w:hAnsi="IRNazanin" w:eastAsia="IRNazanin" w:cs="IRNazanin"/>
          <w:lang w:bidi="fa-IR"/>
          <w:color w:val="111111"/>
          <w:sz w:val="28"/>
          <w:szCs w:val="28"/>
          <w:rtl/>
        </w:rPr>
        <w:t xml:space="preserve">(2274) المعروف فی التقریع: لا أبا لکم، و لا أبا لک، و هو دعاء بفقد الأب أو تعییر بجهله، فتلطف الامام بتوجیه الدعاء أو الذمّ لغیرهم.</w:t>
      </w:r>
    </w:p>
    <w:p>
      <w:pPr>
        <w:pStyle w:val="BookText"/>
      </w:pPr>
      <w:r>
        <w:rPr>
          <w:rFonts w:ascii="IRNazanin" w:hAnsi="IRNazanin" w:eastAsia="IRNazanin" w:cs="IRNazanin"/>
          <w:lang w:bidi="fa-IR"/>
          <w:color w:val="111111"/>
          <w:sz w:val="28"/>
          <w:szCs w:val="28"/>
          <w:rtl/>
        </w:rPr>
        <w:t xml:space="preserve">(2275)قال: أی کاره.</w:t>
      </w:r>
    </w:p>
    <w:p>
      <w:pPr>
        <w:pStyle w:val="BookText"/>
      </w:pPr>
      <w:r>
        <w:rPr>
          <w:rFonts w:ascii="IRNazanin" w:hAnsi="IRNazanin" w:eastAsia="IRNazanin" w:cs="IRNazanin"/>
          <w:lang w:bidi="fa-IR"/>
          <w:color w:val="111111"/>
          <w:sz w:val="28"/>
          <w:szCs w:val="28"/>
          <w:rtl/>
        </w:rPr>
        <w:t xml:space="preserve">(2276)غیر کثیر بکم: أی: إنی أفارق الدنیا و أنا فی قلة من الأعوان، و إن کنتم حولی کثیرین.</w:t>
      </w:r>
    </w:p>
    <w:p>
      <w:pPr>
        <w:pStyle w:val="BookText"/>
      </w:pPr>
      <w:r>
        <w:rPr>
          <w:rFonts w:ascii="IRNazanin" w:hAnsi="IRNazanin" w:eastAsia="IRNazanin" w:cs="IRNazanin"/>
          <w:lang w:bidi="fa-IR"/>
          <w:color w:val="111111"/>
          <w:sz w:val="28"/>
          <w:szCs w:val="28"/>
          <w:rtl/>
        </w:rPr>
        <w:t xml:space="preserve">(2277)من شحذ السکین: کمنع، أی حددها.</w:t>
      </w:r>
    </w:p>
    <w:p>
      <w:pPr>
        <w:pStyle w:val="BookText"/>
      </w:pPr>
      <w:r>
        <w:rPr>
          <w:rFonts w:ascii="IRNazanin" w:hAnsi="IRNazanin" w:eastAsia="IRNazanin" w:cs="IRNazanin"/>
          <w:lang w:bidi="fa-IR"/>
          <w:color w:val="111111"/>
          <w:sz w:val="28"/>
          <w:szCs w:val="28"/>
          <w:rtl/>
        </w:rPr>
        <w:t xml:space="preserve">(2278)الجُفاة - جمع جاف -: أی غلیظ.</w:t>
      </w:r>
    </w:p>
    <w:p>
      <w:pPr>
        <w:pStyle w:val="BookText"/>
      </w:pPr>
      <w:r>
        <w:rPr>
          <w:rFonts w:ascii="IRNazanin" w:hAnsi="IRNazanin" w:eastAsia="IRNazanin" w:cs="IRNazanin"/>
          <w:lang w:bidi="fa-IR"/>
          <w:color w:val="111111"/>
          <w:sz w:val="28"/>
          <w:szCs w:val="28"/>
          <w:rtl/>
        </w:rPr>
        <w:t xml:space="preserve">(2279)الطَغام - بالفتح -: أرذال الناس.</w:t>
      </w:r>
    </w:p>
    <w:p>
      <w:pPr>
        <w:pStyle w:val="BookText"/>
      </w:pPr>
      <w:r>
        <w:rPr>
          <w:rFonts w:ascii="IRNazanin" w:hAnsi="IRNazanin" w:eastAsia="IRNazanin" w:cs="IRNazanin"/>
          <w:lang w:bidi="fa-IR"/>
          <w:color w:val="111111"/>
          <w:sz w:val="28"/>
          <w:szCs w:val="28"/>
          <w:rtl/>
        </w:rPr>
        <w:t xml:space="preserve">(2280)المعونة: یراد بها هنا ما یعطی للجند لإصلاح السلاح، و علف الدواب زائدا علی العطاء المفروض، و الأرزاق المعینة لکل منهم.</w:t>
      </w:r>
    </w:p>
    <w:p>
      <w:pPr>
        <w:pStyle w:val="BookText"/>
      </w:pPr>
      <w:r>
        <w:rPr>
          <w:rFonts w:ascii="IRNazanin" w:hAnsi="IRNazanin" w:eastAsia="IRNazanin" w:cs="IRNazanin"/>
          <w:lang w:bidi="fa-IR"/>
          <w:color w:val="111111"/>
          <w:sz w:val="28"/>
          <w:szCs w:val="28"/>
          <w:rtl/>
        </w:rPr>
        <w:t xml:space="preserve">(2281)التریکة - کسفینة - بیضة النعامة بعد أن یخرج منها الفرخ تترکها فی مجثمها، و المراد: أنتم خلف الإسلام و عوض السلف.</w:t>
      </w:r>
    </w:p>
    <w:p>
      <w:pPr>
        <w:pStyle w:val="BookText"/>
      </w:pPr>
      <w:r>
        <w:rPr>
          <w:rFonts w:ascii="Amiri" w:hAnsi="Amiri" w:eastAsia="Amiri" w:cs="Amiri"/>
          <w:lang w:bidi="ar-SA"/>
          <w:color w:val="111111"/>
          <w:sz w:val="28"/>
          <w:szCs w:val="28"/>
          <w:rtl/>
        </w:rPr>
        <w:t xml:space="preserve">(2282)دَارَسْتُکُمُ الکتابَ: أی قرأت علیکم القرآن تعلیما و تفهیما.</w:t>
      </w:r>
    </w:p>
    <w:p>
      <w:pPr>
        <w:pStyle w:val="BookText"/>
      </w:pPr>
      <w:r>
        <w:rPr>
          <w:rFonts w:ascii="IRNazanin" w:hAnsi="IRNazanin" w:eastAsia="IRNazanin" w:cs="IRNazanin"/>
          <w:lang w:bidi="fa-IR"/>
          <w:color w:val="111111"/>
          <w:sz w:val="28"/>
          <w:szCs w:val="28"/>
          <w:rtl/>
        </w:rPr>
        <w:t xml:space="preserve">(2283)فاتحتکم: مجرده فتح بمعنی قضی، فهو بمعنی قاضیتکم أی حاکمتکم.</w:t>
      </w:r>
    </w:p>
    <w:p>
      <w:pPr>
        <w:pStyle w:val="BookText"/>
      </w:pPr>
      <w:r>
        <w:rPr>
          <w:rFonts w:ascii="IRNazanin" w:hAnsi="IRNazanin" w:eastAsia="IRNazanin" w:cs="IRNazanin"/>
          <w:lang w:bidi="fa-IR"/>
          <w:color w:val="111111"/>
          <w:sz w:val="28"/>
          <w:szCs w:val="28"/>
          <w:rtl/>
        </w:rPr>
        <w:t xml:space="preserve">و الحجاج: المحاجّة أی قاضیتکم عند الحجة حتی قضیت علیکم بالعجز عن الخصام.</w:t>
      </w:r>
    </w:p>
    <w:p>
      <w:pPr>
        <w:pStyle w:val="BookText"/>
      </w:pPr>
      <w:r>
        <w:rPr>
          <w:rFonts w:ascii="Amiri" w:hAnsi="Amiri" w:eastAsia="Amiri" w:cs="Amiri"/>
          <w:lang w:bidi="ar-SA"/>
          <w:color w:val="111111"/>
          <w:sz w:val="28"/>
          <w:szCs w:val="28"/>
          <w:rtl/>
        </w:rPr>
        <w:t xml:space="preserve">(2284)سَوّغْتُکُمْ ما مجَجتم: سوّغت لأذواقکم من مشرب الصدق ما کنتم تمجّونه و تطرحونه. فسوّغ.</w:t>
      </w:r>
    </w:p>
    <w:p>
      <w:pPr>
        <w:pStyle w:val="BookText"/>
      </w:pPr>
      <w:r>
        <w:rPr>
          <w:rFonts w:ascii="IRNazanin" w:hAnsi="IRNazanin" w:eastAsia="IRNazanin" w:cs="IRNazanin"/>
          <w:lang w:bidi="fa-IR"/>
          <w:color w:val="111111"/>
          <w:sz w:val="28"/>
          <w:szCs w:val="28"/>
          <w:rtl/>
        </w:rPr>
        <w:t xml:space="preserve">الشیء: جعله سائغا مقبولا، و مجّ الشیء من فیه: رمی به.</w:t>
      </w:r>
    </w:p>
    <w:p>
      <w:pPr>
        <w:pStyle w:val="BookText"/>
      </w:pPr>
      <w:r>
        <w:rPr>
          <w:rFonts w:ascii="Amiri" w:hAnsi="Amiri" w:eastAsia="Amiri" w:cs="Amiri"/>
          <w:lang w:bidi="ar-SA"/>
          <w:color w:val="111111"/>
          <w:sz w:val="28"/>
          <w:szCs w:val="28"/>
          <w:rtl/>
        </w:rPr>
        <w:t xml:space="preserve">(2285)أقْرِبْ بهم: ما أقربهم من الجهل.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(2286)ابن النابغة: عمرو بن العاص.</w:t>
      </w:r>
    </w:p>
    <w:p>
      <w:pPr>
        <w:pStyle w:val="BookText"/>
      </w:pPr>
      <w:r>
        <w:rPr>
          <w:rFonts w:ascii="Amiri" w:hAnsi="Amiri" w:eastAsia="Amiri" w:cs="Amiri"/>
          <w:lang w:bidi="ar-SA"/>
          <w:color w:val="111111"/>
          <w:sz w:val="28"/>
          <w:szCs w:val="28"/>
          <w:rtl/>
        </w:rPr>
        <w:t xml:space="preserve">(2287)قَطَنوا: أقاموا.</w:t>
      </w:r>
    </w:p>
    <w:p>
      <w:pPr>
        <w:pStyle w:val="BookText"/>
      </w:pPr>
      <w:r>
        <w:rPr>
          <w:rFonts w:ascii="Amiri" w:hAnsi="Amiri" w:eastAsia="Amiri" w:cs="Amiri"/>
          <w:lang w:bidi="ar-SA"/>
          <w:color w:val="111111"/>
          <w:sz w:val="28"/>
          <w:szCs w:val="28"/>
          <w:rtl/>
        </w:rPr>
        <w:t xml:space="preserve">(2288)ظَعَنوا: رحلوا.</w:t>
      </w:r>
    </w:p>
    <w:p>
      <w:pPr>
        <w:pStyle w:val="BookText"/>
      </w:pPr>
      <w:r>
        <w:rPr>
          <w:rFonts w:ascii="Amiri" w:hAnsi="Amiri" w:eastAsia="Amiri" w:cs="Amiri"/>
          <w:lang w:bidi="ar-SA"/>
          <w:color w:val="111111"/>
          <w:sz w:val="28"/>
          <w:szCs w:val="28"/>
          <w:rtl/>
        </w:rPr>
        <w:t xml:space="preserve">(2289)أُشرعت: سدّدت و صوّبت نحوهم.</w:t>
      </w:r>
    </w:p>
    <w:p>
      <w:pPr>
        <w:pStyle w:val="BookText"/>
      </w:pPr>
      <w:r>
        <w:rPr>
          <w:rFonts w:ascii="IRNazanin" w:hAnsi="IRNazanin" w:eastAsia="IRNazanin" w:cs="IRNazanin"/>
          <w:lang w:bidi="fa-IR"/>
          <w:color w:val="111111"/>
          <w:sz w:val="28"/>
          <w:szCs w:val="28"/>
          <w:rtl/>
        </w:rPr>
        <w:t xml:space="preserve">(2290)الهامات: الرؤوس.</w:t>
      </w:r>
    </w:p>
    <w:p>
      <w:pPr>
        <w:pStyle w:val="BookText"/>
      </w:pPr>
      <w:r>
        <w:rPr>
          <w:rFonts w:ascii="Amiri" w:hAnsi="Amiri" w:eastAsia="Amiri" w:cs="Amiri"/>
          <w:lang w:bidi="ar-SA"/>
          <w:color w:val="111111"/>
          <w:sz w:val="28"/>
          <w:szCs w:val="28"/>
          <w:rtl/>
        </w:rPr>
        <w:t xml:space="preserve">(2291)استفلَّهم: دعاهم للتفلّل: و هو الانهزام عن الجماعة.</w:t>
      </w:r>
    </w:p>
    <w:p>
      <w:pPr>
        <w:pStyle w:val="BookText"/>
      </w:pPr>
      <w:r>
        <w:rPr>
          <w:rFonts w:ascii="Amiri" w:hAnsi="Amiri" w:eastAsia="Amiri" w:cs="Amiri"/>
          <w:lang w:bidi="ar-SA"/>
          <w:color w:val="111111"/>
          <w:sz w:val="28"/>
          <w:szCs w:val="28"/>
          <w:rtl/>
        </w:rPr>
        <w:t xml:space="preserve">(2292)حَسْبُهُم بخروجهم: کافیهم من الشرّ خروجهم، و الباء زائدة.</w:t>
      </w:r>
    </w:p>
    <w:p>
      <w:pPr>
        <w:pStyle w:val="BookText"/>
      </w:pPr>
      <w:r>
        <w:rPr>
          <w:rFonts w:ascii="IRNazanin" w:hAnsi="IRNazanin" w:eastAsia="IRNazanin" w:cs="IRNazanin"/>
          <w:lang w:bidi="fa-IR"/>
          <w:color w:val="111111"/>
          <w:sz w:val="28"/>
          <w:szCs w:val="28"/>
          <w:rtl/>
        </w:rPr>
        <w:t xml:space="preserve">(2293)الارتکاس: الانقلاب و الانتکاس.</w:t>
      </w:r>
    </w:p>
    <w:p>
      <w:pPr>
        <w:pStyle w:val="BookText"/>
      </w:pPr>
      <w:r>
        <w:rPr>
          <w:rFonts w:ascii="IRNazanin" w:hAnsi="IRNazanin" w:eastAsia="IRNazanin" w:cs="IRNazanin"/>
          <w:lang w:bidi="fa-IR"/>
          <w:color w:val="111111"/>
          <w:sz w:val="28"/>
          <w:szCs w:val="28"/>
          <w:rtl/>
        </w:rPr>
        <w:t xml:space="preserve">(2294)صدّهم: إعراضهم.</w:t>
      </w:r>
    </w:p>
    <w:p>
      <w:pPr>
        <w:pStyle w:val="BookText"/>
      </w:pPr>
      <w:r>
        <w:rPr>
          <w:rFonts w:ascii="IRNazanin" w:hAnsi="IRNazanin" w:eastAsia="IRNazanin" w:cs="IRNazanin"/>
          <w:lang w:bidi="fa-IR"/>
          <w:color w:val="111111"/>
          <w:sz w:val="28"/>
          <w:szCs w:val="28"/>
          <w:rtl/>
        </w:rPr>
        <w:t xml:space="preserve">(2295)الجِماح: الجموح و هو أن یغلب الفرس راکبه. و المراد تعاصیهم و غلوّهم و إفراطهم.</w:t>
      </w:r>
    </w:p>
    <w:p>
      <w:pPr>
        <w:pStyle w:val="BookText"/>
      </w:pPr>
      <w:r>
        <w:rPr>
          <w:rFonts w:ascii="IRNazanin" w:hAnsi="IRNazanin" w:eastAsia="IRNazanin" w:cs="IRNazanin"/>
          <w:lang w:bidi="fa-IR"/>
          <w:color w:val="111111"/>
          <w:sz w:val="28"/>
          <w:szCs w:val="28"/>
          <w:rtl/>
        </w:rPr>
        <w:t xml:space="preserve">(2296)التیه: الضلال.</w:t>
      </w:r>
    </w:p>
    <w:p>
      <w:pPr>
        <w:pStyle w:val="BookText"/>
      </w:pPr>
      <w:r>
        <w:rPr>
          <w:rFonts w:ascii="IRNazanin" w:hAnsi="IRNazanin" w:eastAsia="IRNazanin" w:cs="IRNazanin"/>
          <w:lang w:bidi="fa-IR"/>
          <w:color w:val="111111"/>
          <w:sz w:val="28"/>
          <w:szCs w:val="28"/>
          <w:rtl/>
        </w:rPr>
        <w:t xml:space="preserve">(2297)المِدْرعة: ثوب یعرف عند بعض العامة بالدراعیة، قمیص ضیق الأکمام، قال فی القاموس: و لا یکون إلا من صوف.</w:t>
      </w:r>
    </w:p>
    <w:p>
      <w:pPr>
        <w:pStyle w:val="BookText"/>
      </w:pPr>
      <w:r>
        <w:rPr>
          <w:rFonts w:ascii="IRNazanin" w:hAnsi="IRNazanin" w:eastAsia="IRNazanin" w:cs="IRNazanin"/>
          <w:lang w:bidi="fa-IR"/>
          <w:color w:val="111111"/>
          <w:sz w:val="28"/>
          <w:szCs w:val="28"/>
          <w:rtl/>
        </w:rPr>
        <w:t xml:space="preserve">(2298)الثّفِنَة - بکسر بعد فتح -: ما یمس الأرض من البعیر بعد البروک و یکون فیه غلظ من ملاطمة الأرض.</w:t>
      </w:r>
    </w:p>
    <w:p>
      <w:pPr>
        <w:pStyle w:val="BookText"/>
      </w:pPr>
      <w:r>
        <w:rPr>
          <w:rFonts w:ascii="IRNazanin" w:hAnsi="IRNazanin" w:eastAsia="IRNazanin" w:cs="IRNazanin"/>
          <w:lang w:bidi="fa-IR"/>
          <w:color w:val="111111"/>
          <w:sz w:val="28"/>
          <w:szCs w:val="28"/>
          <w:rtl/>
        </w:rPr>
        <w:t xml:space="preserve">و کذلک کان فی جبین أمیر المؤمنین من کثرة السجود.</w:t>
      </w:r>
    </w:p>
    <w:p>
      <w:pPr>
        <w:pStyle w:val="BookText"/>
      </w:pPr>
      <w:r>
        <w:rPr>
          <w:rFonts w:ascii="IRNazanin" w:hAnsi="IRNazanin" w:eastAsia="IRNazanin" w:cs="IRNazanin"/>
          <w:lang w:bidi="fa-IR"/>
          <w:color w:val="111111"/>
          <w:sz w:val="28"/>
          <w:szCs w:val="28"/>
          <w:rtl/>
        </w:rPr>
        <w:t xml:space="preserve">(2299)النوامی: جمع نام، بمعنی زائد.</w:t>
      </w:r>
    </w:p>
    <w:p>
      <w:pPr>
        <w:pStyle w:val="BookText"/>
      </w:pPr>
      <w:r>
        <w:rPr>
          <w:rFonts w:ascii="IRNazanin" w:hAnsi="IRNazanin" w:eastAsia="IRNazanin" w:cs="IRNazanin"/>
          <w:lang w:bidi="fa-IR"/>
          <w:color w:val="111111"/>
          <w:sz w:val="28"/>
          <w:szCs w:val="28"/>
          <w:rtl/>
        </w:rPr>
        <w:t xml:space="preserve">(2300)الطَوْل - بفتح الطاء و سکون الواو - الفضل.</w:t>
      </w:r>
    </w:p>
    <w:p>
      <w:pPr>
        <w:pStyle w:val="BookText"/>
      </w:pPr>
      <w:r>
        <w:rPr>
          <w:rFonts w:ascii="Amiri" w:hAnsi="Amiri" w:eastAsia="Amiri" w:cs="Amiri"/>
          <w:lang w:bidi="ar-SA"/>
          <w:color w:val="111111"/>
          <w:sz w:val="28"/>
          <w:szCs w:val="28"/>
          <w:rtl/>
        </w:rPr>
        <w:t xml:space="preserve">(2301)خَنَعَ: ذل و خضع.</w:t>
      </w:r>
    </w:p>
    <w:p>
      <w:pPr>
        <w:pStyle w:val="BookText"/>
      </w:pPr>
      <w:r>
        <w:rPr>
          <w:rFonts w:ascii="IRNazanin" w:hAnsi="IRNazanin" w:eastAsia="IRNazanin" w:cs="IRNazanin"/>
          <w:lang w:bidi="fa-IR"/>
          <w:color w:val="111111"/>
          <w:sz w:val="28"/>
          <w:szCs w:val="28"/>
          <w:rtl/>
        </w:rPr>
        <w:t xml:space="preserve">(2302)یتعاوره: یتداوله و یتبادل علیه.</w:t>
      </w:r>
    </w:p>
    <w:p>
      <w:pPr>
        <w:pStyle w:val="BookText"/>
      </w:pPr>
      <w:r>
        <w:rPr>
          <w:rFonts w:ascii="IRNazanin" w:hAnsi="IRNazanin" w:eastAsia="IRNazanin" w:cs="IRNazanin"/>
          <w:lang w:bidi="fa-IR"/>
          <w:color w:val="111111"/>
          <w:sz w:val="28"/>
          <w:szCs w:val="28"/>
          <w:rtl/>
        </w:rPr>
        <w:t xml:space="preserve">(2303)موطَّدات: مثبّتات فی مداراتها علی ثقل أجرامها.</w:t>
      </w:r>
    </w:p>
    <w:p>
      <w:pPr>
        <w:pStyle w:val="BookText"/>
      </w:pPr>
      <w:r>
        <w:rPr>
          <w:rFonts w:ascii="IRNazanin" w:hAnsi="IRNazanin" w:eastAsia="IRNazanin" w:cs="IRNazanin"/>
          <w:lang w:bidi="fa-IR"/>
          <w:color w:val="111111"/>
          <w:sz w:val="28"/>
          <w:szCs w:val="28"/>
          <w:rtl/>
        </w:rPr>
        <w:t xml:space="preserve">(2304)التلکّؤ: التوقّف و التباطؤ.</w:t>
      </w:r>
    </w:p>
    <w:p>
      <w:pPr>
        <w:pStyle w:val="BookText"/>
      </w:pPr>
      <w:r>
        <w:rPr>
          <w:rFonts w:ascii="IRNazanin" w:hAnsi="IRNazanin" w:eastAsia="IRNazanin" w:cs="IRNazanin"/>
          <w:lang w:bidi="fa-IR"/>
          <w:color w:val="111111"/>
          <w:sz w:val="28"/>
          <w:szCs w:val="28"/>
          <w:rtl/>
        </w:rPr>
        <w:t xml:space="preserve">(2305)ادلهمام الظلمة: کثافتها و شدّتها.</w:t>
      </w:r>
    </w:p>
    <w:p>
      <w:pPr>
        <w:pStyle w:val="BookText"/>
      </w:pPr>
      <w:r>
        <w:rPr>
          <w:rFonts w:ascii="IRNazanin" w:hAnsi="IRNazanin" w:eastAsia="IRNazanin" w:cs="IRNazanin"/>
          <w:lang w:bidi="fa-IR"/>
          <w:color w:val="111111"/>
          <w:sz w:val="28"/>
          <w:szCs w:val="28"/>
          <w:rtl/>
        </w:rPr>
        <w:t xml:space="preserve">(2306)السُجُف - بضمتین - جمع سجاف ککتاب: الستر.</w:t>
      </w:r>
    </w:p>
    <w:p>
      <w:pPr>
        <w:pStyle w:val="BookText"/>
      </w:pPr>
      <w:r>
        <w:rPr>
          <w:rFonts w:ascii="IRNazanin" w:hAnsi="IRNazanin" w:eastAsia="IRNazanin" w:cs="IRNazanin"/>
          <w:lang w:bidi="fa-IR"/>
          <w:color w:val="111111"/>
          <w:sz w:val="28"/>
          <w:szCs w:val="28"/>
          <w:rtl/>
        </w:rPr>
        <w:t xml:space="preserve">(2307)الجلابیب - جمع جلباب -: ثوب واسع تلبسه المرأة فوق ثیابها کأنه ملحفة. و وجه الاستعارة فیها ظاهر.</w:t>
      </w:r>
    </w:p>
    <w:p>
      <w:pPr>
        <w:pStyle w:val="BookText"/>
      </w:pPr>
      <w:r>
        <w:rPr>
          <w:rFonts w:ascii="IRNazanin" w:hAnsi="IRNazanin" w:eastAsia="IRNazanin" w:cs="IRNazanin"/>
          <w:lang w:bidi="fa-IR"/>
          <w:color w:val="111111"/>
          <w:sz w:val="28"/>
          <w:szCs w:val="28"/>
          <w:rtl/>
        </w:rPr>
        <w:t xml:space="preserve">(2308)الحَنادس: جمع حندس - بکسر الحاء -: اللیل المظلم.</w:t>
      </w:r>
    </w:p>
    <w:p>
      <w:pPr>
        <w:pStyle w:val="BookText"/>
      </w:pPr>
      <w:r>
        <w:rPr>
          <w:rFonts w:ascii="Amiri" w:hAnsi="Amiri" w:eastAsia="Amiri" w:cs="Amiri"/>
          <w:lang w:bidi="ar-SA"/>
          <w:color w:val="111111"/>
          <w:sz w:val="28"/>
          <w:szCs w:val="28"/>
          <w:rtl/>
        </w:rPr>
        <w:t xml:space="preserve">(2309)شاعِ: تفرق.</w:t>
      </w:r>
    </w:p>
    <w:p>
      <w:pPr>
        <w:pStyle w:val="BookText"/>
      </w:pPr>
      <w:r>
        <w:rPr>
          <w:rFonts w:ascii="IRNazanin" w:hAnsi="IRNazanin" w:eastAsia="IRNazanin" w:cs="IRNazanin"/>
          <w:lang w:bidi="fa-IR"/>
          <w:color w:val="111111"/>
          <w:sz w:val="28"/>
          <w:szCs w:val="28"/>
          <w:rtl/>
        </w:rPr>
        <w:t xml:space="preserve">(2310)الغَسَق: الظلمة، و الداجی:</w:t>
      </w:r>
    </w:p>
    <w:p>
      <w:pPr>
        <w:pStyle w:val="BookText"/>
      </w:pPr>
      <w:r>
        <w:rPr>
          <w:rFonts w:ascii="IRNazanin" w:hAnsi="IRNazanin" w:eastAsia="IRNazanin" w:cs="IRNazanin"/>
          <w:lang w:bidi="fa-IR"/>
          <w:color w:val="111111"/>
          <w:sz w:val="28"/>
          <w:szCs w:val="28"/>
          <w:rtl/>
        </w:rPr>
        <w:t xml:space="preserve">الشدید الظلام.</w:t>
      </w:r>
    </w:p>
    <w:p>
      <w:pPr>
        <w:pStyle w:val="BookText"/>
      </w:pPr>
      <w:r>
        <w:rPr>
          <w:rFonts w:ascii="IRNazanin" w:hAnsi="IRNazanin" w:eastAsia="IRNazanin" w:cs="IRNazanin"/>
          <w:lang w:bidi="fa-IR"/>
          <w:color w:val="111111"/>
          <w:sz w:val="28"/>
          <w:szCs w:val="28"/>
          <w:rtl/>
        </w:rPr>
        <w:t xml:space="preserve">(2311)الساجی: الساکن.</w:t>
      </w:r>
    </w:p>
    <w:p>
      <w:pPr>
        <w:pStyle w:val="BookText"/>
      </w:pPr>
      <w:r>
        <w:rPr>
          <w:rFonts w:ascii="Amiri" w:hAnsi="Amiri" w:eastAsia="Amiri" w:cs="Amiri"/>
          <w:lang w:bidi="ar-SA"/>
          <w:color w:val="111111"/>
          <w:sz w:val="28"/>
          <w:szCs w:val="28"/>
          <w:rtl/>
        </w:rPr>
        <w:t xml:space="preserve">(2312)المُتَطَأطئات: المنخفضات.</w:t>
      </w:r>
    </w:p>
    <w:p>
      <w:pPr>
        <w:pStyle w:val="BookText"/>
      </w:pPr>
      <w:r>
        <w:rPr>
          <w:rFonts w:ascii="IRNazanin" w:hAnsi="IRNazanin" w:eastAsia="IRNazanin" w:cs="IRNazanin"/>
          <w:lang w:bidi="fa-IR"/>
          <w:color w:val="111111"/>
          <w:sz w:val="28"/>
          <w:szCs w:val="28"/>
          <w:rtl/>
        </w:rPr>
        <w:t xml:space="preserve">(2313)الیفاع: التل أو المرتفع مطلقا من الأرض، آو السفع - جمع سفعاء - السوداء تضرب إلی الحمرة، و المراد منها الجبال، عبر عنها بلونها فیما یظهر لننظر علی بعد.</w:t>
      </w:r>
    </w:p>
    <w:p>
      <w:pPr>
        <w:pStyle w:val="BookText"/>
      </w:pPr>
      <w:r>
        <w:rPr>
          <w:rFonts w:ascii="Amiri" w:hAnsi="Amiri" w:eastAsia="Amiri" w:cs="Amiri"/>
          <w:lang w:bidi="ar-SA"/>
          <w:color w:val="111111"/>
          <w:sz w:val="28"/>
          <w:szCs w:val="28"/>
          <w:rtl/>
        </w:rPr>
        <w:t xml:space="preserve">(2314)ما یَتَجَلْجَل به الرعد: صوته، و الجلجلة: صوت الرّعد.</w:t>
      </w:r>
    </w:p>
    <w:p>
      <w:pPr>
        <w:pStyle w:val="BookText"/>
      </w:pPr>
      <w:r>
        <w:rPr>
          <w:rFonts w:ascii="IRNazanin" w:hAnsi="IRNazanin" w:eastAsia="IRNazanin" w:cs="IRNazanin"/>
          <w:lang w:bidi="fa-IR"/>
          <w:color w:val="111111"/>
          <w:sz w:val="28"/>
          <w:szCs w:val="28"/>
          <w:rtl/>
        </w:rPr>
        <w:t xml:space="preserve">(2315)تلاشت: اضمحلت، و أصله من لشیء بمعنی خسّ بعد رفعة.</w:t>
      </w:r>
    </w:p>
    <w:p>
      <w:pPr>
        <w:pStyle w:val="BookText"/>
      </w:pPr>
      <w:r>
        <w:rPr>
          <w:rFonts w:ascii="IRNazanin" w:hAnsi="IRNazanin" w:eastAsia="IRNazanin" w:cs="IRNazanin"/>
          <w:lang w:bidi="fa-IR"/>
          <w:color w:val="111111"/>
          <w:sz w:val="28"/>
          <w:szCs w:val="28"/>
          <w:rtl/>
        </w:rPr>
        <w:t xml:space="preserve">و ما یضمحل عنه البرق هو الأشیاء التی تری عند لمعانه.</w:t>
      </w:r>
    </w:p>
    <w:p>
      <w:pPr>
        <w:pStyle w:val="BookText"/>
      </w:pPr>
      <w:r>
        <w:rPr>
          <w:rFonts w:ascii="IRNazanin" w:hAnsi="IRNazanin" w:eastAsia="IRNazanin" w:cs="IRNazanin"/>
          <w:lang w:bidi="fa-IR"/>
          <w:color w:val="111111"/>
          <w:sz w:val="28"/>
          <w:szCs w:val="28"/>
          <w:rtl/>
        </w:rPr>
        <w:t xml:space="preserve">(2316)العواصف: الریاح الشدیدة، و إضافتها للأنواء من إضافة الشیء لمصاحبه عادة. و الأنواء - جمع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نوء -: أحد منازل القمر، یعدّها العرب ثمانیة و عشرین یغیب منها عن الأفق فی کل ثلاث عشرة لیلة منزلة و یظهر علیه أخری.</w:t>
      </w:r>
    </w:p>
    <w:p>
      <w:pPr>
        <w:pStyle w:val="BookText"/>
      </w:pPr>
      <w:r>
        <w:rPr>
          <w:rFonts w:ascii="IRNazanin" w:hAnsi="IRNazanin" w:eastAsia="IRNazanin" w:cs="IRNazanin"/>
          <w:lang w:bidi="fa-IR"/>
          <w:color w:val="111111"/>
          <w:sz w:val="28"/>
          <w:szCs w:val="28"/>
          <w:rtl/>
        </w:rPr>
        <w:t xml:space="preserve">(2317)السماء هنا: المطر.</w:t>
      </w:r>
    </w:p>
    <w:p>
      <w:pPr>
        <w:pStyle w:val="BookText"/>
      </w:pPr>
      <w:r>
        <w:rPr>
          <w:rFonts w:ascii="IRNazanin" w:hAnsi="IRNazanin" w:eastAsia="IRNazanin" w:cs="IRNazanin"/>
          <w:lang w:bidi="fa-IR"/>
          <w:color w:val="111111"/>
          <w:sz w:val="28"/>
          <w:szCs w:val="28"/>
          <w:rtl/>
        </w:rPr>
        <w:t xml:space="preserve">(2318)الوهم هنا: الفکرة و التوهم.</w:t>
      </w:r>
    </w:p>
    <w:p>
      <w:pPr>
        <w:pStyle w:val="BookText"/>
      </w:pPr>
      <w:r>
        <w:rPr>
          <w:rFonts w:ascii="Amiri" w:hAnsi="Amiri" w:eastAsia="Amiri" w:cs="Amiri"/>
          <w:lang w:bidi="ar-SA"/>
          <w:color w:val="111111"/>
          <w:sz w:val="28"/>
          <w:szCs w:val="28"/>
          <w:rtl/>
        </w:rPr>
        <w:t xml:space="preserve">(2319) «لا یَشْغَلُه سائل»: لإحاطة علمه و قدرته.</w:t>
      </w:r>
    </w:p>
    <w:p>
      <w:pPr>
        <w:pStyle w:val="BookText"/>
      </w:pPr>
      <w:r>
        <w:rPr>
          <w:rFonts w:ascii="IRNazanin" w:hAnsi="IRNazanin" w:eastAsia="IRNazanin" w:cs="IRNazanin"/>
          <w:lang w:bidi="fa-IR"/>
          <w:color w:val="111111"/>
          <w:sz w:val="28"/>
          <w:szCs w:val="28"/>
          <w:rtl/>
        </w:rPr>
        <w:t xml:space="preserve">(2320)النائل: العطاء.</w:t>
      </w:r>
    </w:p>
    <w:p>
      <w:pPr>
        <w:pStyle w:val="BookText"/>
      </w:pPr>
      <w:r>
        <w:rPr>
          <w:rFonts w:ascii="IRNazanin" w:hAnsi="IRNazanin" w:eastAsia="IRNazanin" w:cs="IRNazanin"/>
          <w:lang w:bidi="fa-IR"/>
          <w:color w:val="111111"/>
          <w:sz w:val="28"/>
          <w:szCs w:val="28"/>
          <w:rtl/>
        </w:rPr>
        <w:t xml:space="preserve">(2321)الأین: المکان.</w:t>
      </w:r>
    </w:p>
    <w:p>
      <w:pPr>
        <w:pStyle w:val="BookText"/>
      </w:pPr>
      <w:r>
        <w:rPr>
          <w:rFonts w:ascii="IRNazanin" w:hAnsi="IRNazanin" w:eastAsia="IRNazanin" w:cs="IRNazanin"/>
          <w:lang w:bidi="fa-IR"/>
          <w:color w:val="111111"/>
          <w:sz w:val="28"/>
          <w:szCs w:val="28"/>
          <w:rtl/>
        </w:rPr>
        <w:t xml:space="preserve">(2322)الأزواج: هنا القرناء و الأمثال، أی لا یقال: ذو قرناء، و لا هو قرین لشیء. و یراد من هذا نفی الاثنینیة و التعدد عنه جلّ شأنه.</w:t>
      </w:r>
    </w:p>
    <w:p>
      <w:pPr>
        <w:pStyle w:val="BookText"/>
      </w:pPr>
      <w:r>
        <w:rPr>
          <w:rFonts w:ascii="IRNazanin" w:hAnsi="IRNazanin" w:eastAsia="IRNazanin" w:cs="IRNazanin"/>
          <w:lang w:bidi="fa-IR"/>
          <w:color w:val="111111"/>
          <w:sz w:val="28"/>
          <w:szCs w:val="28"/>
          <w:rtl/>
        </w:rPr>
        <w:t xml:space="preserve">(2323) «لا یُخْلَقُ بعلاج»: أی أنه لا یشبه المخلوقات فی احتیاج وجودها إلی معالجة و مزاولة، لأنه بذاته واجب الوجود سبحانه.</w:t>
      </w:r>
    </w:p>
    <w:p>
      <w:pPr>
        <w:pStyle w:val="BookText"/>
      </w:pPr>
      <w:r>
        <w:rPr>
          <w:rFonts w:ascii="IRNazanin" w:hAnsi="IRNazanin" w:eastAsia="IRNazanin" w:cs="IRNazanin"/>
          <w:lang w:bidi="fa-IR"/>
          <w:color w:val="111111"/>
          <w:sz w:val="28"/>
          <w:szCs w:val="28"/>
          <w:rtl/>
        </w:rPr>
        <w:t xml:space="preserve">(2324)اللَهَوَات - جمع لهاة -: اللحمة المشرفة علی الحلق فی أقصی الفم.</w:t>
      </w:r>
    </w:p>
    <w:p>
      <w:pPr>
        <w:pStyle w:val="BookText"/>
      </w:pPr>
      <w:r>
        <w:rPr>
          <w:rFonts w:ascii="IRNazanin" w:hAnsi="IRNazanin" w:eastAsia="IRNazanin" w:cs="IRNazanin"/>
          <w:lang w:bidi="fa-IR"/>
          <w:color w:val="111111"/>
          <w:sz w:val="28"/>
          <w:szCs w:val="28"/>
          <w:rtl/>
        </w:rPr>
        <w:t xml:space="preserve">(2325)المتکلف: هو شدید التعرض لما لا یعنیه.</w:t>
      </w:r>
    </w:p>
    <w:p>
      <w:pPr>
        <w:pStyle w:val="BookText"/>
      </w:pPr>
      <w:r>
        <w:rPr>
          <w:rFonts w:ascii="Amiri" w:hAnsi="Amiri" w:eastAsia="Amiri" w:cs="Amiri"/>
          <w:lang w:bidi="ar-SA"/>
          <w:color w:val="111111"/>
          <w:sz w:val="28"/>
          <w:szCs w:val="28"/>
          <w:rtl/>
        </w:rPr>
        <w:t xml:space="preserve">(2326)الحُجُرات: جمع حجرة - بضم الحاء -: الغرفة.</w:t>
      </w:r>
    </w:p>
    <w:p>
      <w:pPr>
        <w:pStyle w:val="BookText"/>
      </w:pPr>
      <w:r>
        <w:rPr>
          <w:rFonts w:ascii="Amiri" w:hAnsi="Amiri" w:eastAsia="Amiri" w:cs="Amiri"/>
          <w:lang w:bidi="ar-SA"/>
          <w:color w:val="111111"/>
          <w:sz w:val="28"/>
          <w:szCs w:val="28"/>
          <w:rtl/>
        </w:rPr>
        <w:t xml:space="preserve">(2327)المُرْجَحِنّ - کالمقشعّر -: المائل لثقله و المتحرک یمینا و شمالا.</w:t>
      </w:r>
    </w:p>
    <w:p>
      <w:pPr>
        <w:pStyle w:val="BookText"/>
      </w:pPr>
      <w:r>
        <w:rPr>
          <w:rFonts w:ascii="IRNazanin" w:hAnsi="IRNazanin" w:eastAsia="IRNazanin" w:cs="IRNazanin"/>
          <w:lang w:bidi="fa-IR"/>
          <w:color w:val="111111"/>
          <w:sz w:val="28"/>
          <w:szCs w:val="28"/>
          <w:rtl/>
        </w:rPr>
        <w:t xml:space="preserve">(2328)متولّهة: أی حائرة أو متخوّفة.</w:t>
      </w:r>
    </w:p>
    <w:p>
      <w:pPr>
        <w:pStyle w:val="BookText"/>
      </w:pPr>
      <w:r>
        <w:rPr>
          <w:rFonts w:ascii="IRNazanin" w:hAnsi="IRNazanin" w:eastAsia="IRNazanin" w:cs="IRNazanin"/>
          <w:lang w:bidi="fa-IR"/>
          <w:color w:val="111111"/>
          <w:sz w:val="28"/>
          <w:szCs w:val="28"/>
          <w:rtl/>
        </w:rPr>
        <w:t xml:space="preserve">(2329)الریاش: اللباس الفاخر.</w:t>
      </w:r>
    </w:p>
    <w:p>
      <w:pPr>
        <w:pStyle w:val="BookText"/>
      </w:pPr>
      <w:r>
        <w:rPr>
          <w:rFonts w:ascii="IRNazanin" w:hAnsi="IRNazanin" w:eastAsia="IRNazanin" w:cs="IRNazanin"/>
          <w:lang w:bidi="fa-IR"/>
          <w:color w:val="111111"/>
          <w:sz w:val="28"/>
          <w:szCs w:val="28"/>
          <w:rtl/>
        </w:rPr>
        <w:t xml:space="preserve">(2330)الطُعْمة - بالضم -: المأکلة، أی ما یؤکل. و المراد الرزق المقسوم.</w:t>
      </w:r>
    </w:p>
    <w:p>
      <w:pPr>
        <w:pStyle w:val="BookText"/>
      </w:pPr>
      <w:r>
        <w:rPr>
          <w:rFonts w:ascii="IRNazanin" w:hAnsi="IRNazanin" w:eastAsia="IRNazanin" w:cs="IRNazanin"/>
          <w:lang w:bidi="fa-IR"/>
          <w:color w:val="111111"/>
          <w:sz w:val="28"/>
          <w:szCs w:val="28"/>
          <w:rtl/>
        </w:rPr>
        <w:t xml:space="preserve">(2331)جُنّة الحِکْمة: ما یحفظها علی صاحبها من الزهد و الورع.</w:t>
      </w:r>
    </w:p>
    <w:p>
      <w:pPr>
        <w:pStyle w:val="BookText"/>
      </w:pPr>
      <w:r>
        <w:rPr>
          <w:rFonts w:ascii="IRNazanin" w:hAnsi="IRNazanin" w:eastAsia="IRNazanin" w:cs="IRNazanin"/>
          <w:lang w:bidi="fa-IR"/>
          <w:color w:val="111111"/>
          <w:sz w:val="28"/>
          <w:szCs w:val="28"/>
          <w:rtl/>
        </w:rPr>
        <w:t xml:space="preserve">و أصل الجنّة الوقایة. و منه الدّرع و المجنّ. و ما یتّقی به.</w:t>
      </w:r>
    </w:p>
    <w:p>
      <w:pPr>
        <w:pStyle w:val="BookText"/>
      </w:pPr>
      <w:r>
        <w:rPr>
          <w:rFonts w:ascii="Amiri" w:hAnsi="Amiri" w:eastAsia="Amiri" w:cs="Amiri"/>
          <w:lang w:bidi="ar-SA"/>
          <w:color w:val="111111"/>
          <w:sz w:val="28"/>
          <w:szCs w:val="28"/>
          <w:rtl/>
        </w:rPr>
        <w:t xml:space="preserve">(2332)عَسِیب الذَنَب: أصله.</w:t>
      </w:r>
    </w:p>
    <w:p>
      <w:pPr>
        <w:pStyle w:val="BookText"/>
      </w:pPr>
      <w:r>
        <w:rPr>
          <w:rFonts w:ascii="IRNazanin" w:hAnsi="IRNazanin" w:eastAsia="IRNazanin" w:cs="IRNazanin"/>
          <w:lang w:bidi="fa-IR"/>
          <w:color w:val="111111"/>
          <w:sz w:val="28"/>
          <w:szCs w:val="28"/>
          <w:rtl/>
        </w:rPr>
        <w:t xml:space="preserve">(2333)الجِران - ککتاب -: مقدّم عنق البعیر من المذبح إلی المنحر.</w:t>
      </w:r>
    </w:p>
    <w:p>
      <w:pPr>
        <w:pStyle w:val="BookText"/>
      </w:pPr>
      <w:r>
        <w:rPr>
          <w:rFonts w:ascii="IRNazanin" w:hAnsi="IRNazanin" w:eastAsia="IRNazanin" w:cs="IRNazanin"/>
          <w:lang w:bidi="fa-IR"/>
          <w:color w:val="111111"/>
          <w:sz w:val="28"/>
          <w:szCs w:val="28"/>
          <w:rtl/>
        </w:rPr>
        <w:t xml:space="preserve">و البعیر أقل ما یکون نفعه عند بروکه. و إلصاق جرانه بالأرض کنایة عن الضعف.</w:t>
      </w:r>
    </w:p>
    <w:p>
      <w:pPr>
        <w:pStyle w:val="BookText"/>
      </w:pPr>
      <w:r>
        <w:rPr>
          <w:rFonts w:ascii="Amiri" w:hAnsi="Amiri" w:eastAsia="Amiri" w:cs="Amiri"/>
          <w:lang w:bidi="ar-SA"/>
          <w:color w:val="111111"/>
          <w:sz w:val="28"/>
          <w:szCs w:val="28"/>
          <w:rtl/>
        </w:rPr>
        <w:t xml:space="preserve">(2334)استَوْسَقَتِ الإبِل: اجتمعت و انضمّ بعضها إلی بعض.</w:t>
      </w:r>
    </w:p>
    <w:p>
      <w:pPr>
        <w:pStyle w:val="BookText"/>
      </w:pPr>
      <w:r>
        <w:rPr>
          <w:rFonts w:ascii="Amiri" w:hAnsi="Amiri" w:eastAsia="Amiri" w:cs="Amiri"/>
          <w:lang w:bidi="ar-SA"/>
          <w:color w:val="111111"/>
          <w:sz w:val="28"/>
          <w:szCs w:val="28"/>
          <w:rtl/>
        </w:rPr>
        <w:t xml:space="preserve">(2335)الرَّنِقُ - بکسر النون و فتحها و سکونها -: الکدر.</w:t>
      </w:r>
    </w:p>
    <w:p>
      <w:pPr>
        <w:pStyle w:val="BookText"/>
      </w:pPr>
      <w:r>
        <w:rPr>
          <w:rFonts w:ascii="IRNazanin" w:hAnsi="IRNazanin" w:eastAsia="IRNazanin" w:cs="IRNazanin"/>
          <w:lang w:bidi="fa-IR"/>
          <w:color w:val="111111"/>
          <w:sz w:val="28"/>
          <w:szCs w:val="28"/>
          <w:rtl/>
        </w:rPr>
        <w:t xml:space="preserve">(2336)عمار بن یاسر: من السابقین الأولین.</w:t>
      </w:r>
    </w:p>
    <w:p>
      <w:pPr>
        <w:pStyle w:val="BookText"/>
      </w:pPr>
      <w:r>
        <w:rPr>
          <w:rFonts w:ascii="IRNazanin" w:hAnsi="IRNazanin" w:eastAsia="IRNazanin" w:cs="IRNazanin"/>
          <w:lang w:bidi="fa-IR"/>
          <w:color w:val="111111"/>
          <w:sz w:val="28"/>
          <w:szCs w:val="28"/>
          <w:rtl/>
        </w:rPr>
        <w:t xml:space="preserve">(2337)أبو الهیثم مالک بن التّیهان: بتشدید الیاء و کسرها: من أکابر الصحابة.</w:t>
      </w:r>
    </w:p>
    <w:p>
      <w:pPr>
        <w:pStyle w:val="BookText"/>
      </w:pPr>
      <w:r>
        <w:rPr>
          <w:rFonts w:ascii="IRNazanin" w:hAnsi="IRNazanin" w:eastAsia="IRNazanin" w:cs="IRNazanin"/>
          <w:lang w:bidi="fa-IR"/>
          <w:color w:val="111111"/>
          <w:sz w:val="28"/>
          <w:szCs w:val="28"/>
          <w:rtl/>
        </w:rPr>
        <w:t xml:space="preserve">(2338)ذو الشهادتین: خزیمة بن ثابت الأنصاری، قبل النبی شهادته بشهادة رجلین فی قصة مشهورة.</w:t>
      </w:r>
    </w:p>
    <w:p>
      <w:pPr>
        <w:pStyle w:val="BookText"/>
      </w:pPr>
      <w:r>
        <w:rPr>
          <w:rFonts w:ascii="IRNazanin" w:hAnsi="IRNazanin" w:eastAsia="IRNazanin" w:cs="IRNazanin"/>
          <w:lang w:bidi="fa-IR"/>
          <w:color w:val="111111"/>
          <w:sz w:val="28"/>
          <w:szCs w:val="28"/>
          <w:rtl/>
        </w:rPr>
        <w:t xml:space="preserve">(2339)أُبرِدَ برؤوسهم: أی أرسلت مع البرید بعد قتلهم إلی الفجرة البغاة فتشفی منهم رضی اللّه عنهم.</w:t>
      </w:r>
    </w:p>
    <w:p>
      <w:pPr>
        <w:pStyle w:val="BookText"/>
      </w:pPr>
      <w:r>
        <w:rPr>
          <w:rFonts w:ascii="IRNazanin" w:hAnsi="IRNazanin" w:eastAsia="IRNazanin" w:cs="IRNazanin"/>
          <w:lang w:bidi="fa-IR"/>
          <w:color w:val="111111"/>
          <w:sz w:val="28"/>
          <w:szCs w:val="28"/>
          <w:rtl/>
        </w:rPr>
        <w:t xml:space="preserve">(2340)أوِّهِ: - بفتح الهمزة و کسر الواو و تشدیدها و کسر الهاء -: کلمة توجّع.</w:t>
      </w:r>
    </w:p>
    <w:p>
      <w:pPr>
        <w:pStyle w:val="BookText"/>
      </w:pPr>
      <w:r>
        <w:rPr>
          <w:rFonts w:ascii="Amiri" w:hAnsi="Amiri" w:eastAsia="Amiri" w:cs="Amiri"/>
          <w:lang w:bidi="ar-SA"/>
          <w:color w:val="111111"/>
          <w:sz w:val="28"/>
          <w:szCs w:val="28"/>
          <w:rtl/>
        </w:rPr>
        <w:t xml:space="preserve">(2341)المَنْصَبة - کمصطبة -: التعب.</w:t>
      </w:r>
    </w:p>
    <w:p>
      <w:pPr>
        <w:pStyle w:val="BookText"/>
      </w:pPr>
      <w:r>
        <w:rPr>
          <w:rFonts w:ascii="IRNazanin" w:hAnsi="IRNazanin" w:eastAsia="IRNazanin" w:cs="IRNazanin"/>
          <w:lang w:bidi="fa-IR"/>
          <w:color w:val="111111"/>
          <w:sz w:val="28"/>
          <w:szCs w:val="28"/>
          <w:rtl/>
        </w:rPr>
        <w:t xml:space="preserve">(2342)هجَم علیه - کنصر -: دخل غفلة.</w:t>
      </w:r>
    </w:p>
    <w:p>
      <w:pPr>
        <w:pStyle w:val="BookText"/>
      </w:pPr>
      <w:r>
        <w:rPr>
          <w:rFonts w:ascii="Amiri" w:hAnsi="Amiri" w:eastAsia="Amiri" w:cs="Amiri"/>
          <w:lang w:bidi="ar-SA"/>
          <w:color w:val="111111"/>
          <w:sz w:val="28"/>
          <w:szCs w:val="28"/>
          <w:rtl/>
        </w:rPr>
        <w:t xml:space="preserve">(2343)المُعْتَبَرُ مصدر میمی: الاعتبار و الاتعاظ.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(2344)التصرف: هنا التبدّل.</w:t>
      </w:r>
    </w:p>
    <w:p>
      <w:pPr>
        <w:pStyle w:val="BookText"/>
      </w:pPr>
      <w:r>
        <w:rPr>
          <w:rFonts w:ascii="IRNazanin" w:hAnsi="IRNazanin" w:eastAsia="IRNazanin" w:cs="IRNazanin"/>
          <w:lang w:bidi="fa-IR"/>
          <w:color w:val="111111"/>
          <w:sz w:val="28"/>
          <w:szCs w:val="28"/>
          <w:rtl/>
        </w:rPr>
        <w:t xml:space="preserve">(2345)المصاحّ جمع مصحّة - بکسر الصاد و فتحها - بمعنی الصحة و العافیة.</w:t>
      </w:r>
    </w:p>
    <w:p>
      <w:pPr>
        <w:pStyle w:val="BookText"/>
      </w:pPr>
      <w:r>
        <w:rPr>
          <w:rFonts w:ascii="Amiri" w:hAnsi="Amiri" w:eastAsia="Amiri" w:cs="Amiri"/>
          <w:lang w:bidi="ar-SA"/>
          <w:color w:val="111111"/>
          <w:sz w:val="28"/>
          <w:szCs w:val="28"/>
          <w:rtl/>
        </w:rPr>
        <w:t xml:space="preserve">(2346)استَحْمَد: أی طلب من خلقه أن یحمدوه.</w:t>
      </w:r>
    </w:p>
    <w:p>
      <w:pPr>
        <w:pStyle w:val="BookText"/>
      </w:pPr>
      <w:r>
        <w:rPr>
          <w:rFonts w:ascii="IRNazanin" w:hAnsi="IRNazanin" w:eastAsia="IRNazanin" w:cs="IRNazanin"/>
          <w:lang w:bidi="fa-IR"/>
          <w:color w:val="111111"/>
          <w:sz w:val="28"/>
          <w:szCs w:val="28"/>
          <w:rtl/>
        </w:rPr>
        <w:t xml:space="preserve">(2347)ارتهَنَ علیهم أنفسَهم: حبس نفوسهم و جعلها رهنا علی الوفاء بمیثاقهم.</w:t>
      </w:r>
    </w:p>
    <w:p>
      <w:pPr>
        <w:pStyle w:val="BookText"/>
      </w:pPr>
      <w:r>
        <w:rPr>
          <w:rFonts w:ascii="IRNazanin" w:hAnsi="IRNazanin" w:eastAsia="IRNazanin" w:cs="IRNazanin"/>
          <w:lang w:bidi="fa-IR"/>
          <w:color w:val="111111"/>
          <w:sz w:val="28"/>
          <w:szCs w:val="28"/>
          <w:rtl/>
        </w:rPr>
        <w:t xml:space="preserve">(2348) یقال: «فلان بعین فلان» إذا کان بحیث لا یخفی علیه منه شیء.</w:t>
      </w:r>
    </w:p>
    <w:p>
      <w:pPr>
        <w:pStyle w:val="BookText"/>
      </w:pPr>
      <w:r>
        <w:rPr>
          <w:rFonts w:ascii="Amiri" w:hAnsi="Amiri" w:eastAsia="Amiri" w:cs="Amiri"/>
          <w:lang w:bidi="ar-SA"/>
          <w:color w:val="111111"/>
          <w:sz w:val="28"/>
          <w:szCs w:val="28"/>
          <w:rtl/>
        </w:rPr>
        <w:t xml:space="preserve">(2349)یَرْهَقُهُم بالأجل: أی یغشاهم بالمنیة.</w:t>
      </w:r>
    </w:p>
    <w:p>
      <w:pPr>
        <w:pStyle w:val="BookText"/>
      </w:pPr>
      <w:r>
        <w:rPr>
          <w:rFonts w:ascii="IRNazanin" w:hAnsi="IRNazanin" w:eastAsia="IRNazanin" w:cs="IRNazanin"/>
          <w:lang w:bidi="fa-IR"/>
          <w:color w:val="111111"/>
          <w:sz w:val="28"/>
          <w:szCs w:val="28"/>
          <w:rtl/>
        </w:rPr>
        <w:t xml:space="preserve">(2350)یرید بالرجعة هنا ما یسأله الانسان المذنب من العودة إلی الدنیا لیعمل صالحا کما قال اللّه: «ربّ اجعلنی لعلی أعمل صالحا فیما ترکت».</w:t>
      </w:r>
    </w:p>
    <w:p>
      <w:pPr>
        <w:pStyle w:val="BookText"/>
      </w:pPr>
      <w:r>
        <w:rPr>
          <w:rFonts w:ascii="IRNazanin" w:hAnsi="IRNazanin" w:eastAsia="IRNazanin" w:cs="IRNazanin"/>
          <w:lang w:bidi="fa-IR"/>
          <w:color w:val="111111"/>
          <w:sz w:val="28"/>
          <w:szCs w:val="28"/>
          <w:rtl/>
        </w:rPr>
        <w:t xml:space="preserve">(2351)مالِک: هو الموکّل بالجحیم.</w:t>
      </w:r>
    </w:p>
    <w:p>
      <w:pPr>
        <w:pStyle w:val="BookText"/>
      </w:pPr>
      <w:r>
        <w:rPr>
          <w:rFonts w:ascii="Amiri" w:hAnsi="Amiri" w:eastAsia="Amiri" w:cs="Amiri"/>
          <w:lang w:bidi="ar-SA"/>
          <w:color w:val="111111"/>
          <w:sz w:val="28"/>
          <w:szCs w:val="28"/>
          <w:rtl/>
        </w:rPr>
        <w:t xml:space="preserve">(2352)الیَفَنِ - بالتحریک -: الشیخ المسنّ.</w:t>
      </w:r>
    </w:p>
    <w:p>
      <w:pPr>
        <w:pStyle w:val="BookText"/>
      </w:pPr>
      <w:r>
        <w:rPr>
          <w:rFonts w:ascii="Amiri" w:hAnsi="Amiri" w:eastAsia="Amiri" w:cs="Amiri"/>
          <w:lang w:bidi="ar-SA"/>
          <w:color w:val="111111"/>
          <w:sz w:val="28"/>
          <w:szCs w:val="28"/>
          <w:rtl/>
        </w:rPr>
        <w:t xml:space="preserve">(2353)لَهَزَهُ: أی خالطه. و القتیر: الشیب.</w:t>
      </w:r>
    </w:p>
    <w:p>
      <w:pPr>
        <w:pStyle w:val="BookText"/>
      </w:pPr>
      <w:r>
        <w:rPr>
          <w:rFonts w:ascii="Amiri" w:hAnsi="Amiri" w:eastAsia="Amiri" w:cs="Amiri"/>
          <w:lang w:bidi="ar-SA"/>
          <w:color w:val="111111"/>
          <w:sz w:val="28"/>
          <w:szCs w:val="28"/>
          <w:rtl/>
        </w:rPr>
        <w:t xml:space="preserve">(2354)نَشِبَتْ - کفرحت -: علقت.</w:t>
      </w:r>
    </w:p>
    <w:p>
      <w:pPr>
        <w:pStyle w:val="BookText"/>
      </w:pPr>
      <w:r>
        <w:rPr>
          <w:rFonts w:ascii="IRNazanin" w:hAnsi="IRNazanin" w:eastAsia="IRNazanin" w:cs="IRNazanin"/>
          <w:lang w:bidi="fa-IR"/>
          <w:color w:val="111111"/>
          <w:sz w:val="28"/>
          <w:szCs w:val="28"/>
          <w:rtl/>
        </w:rPr>
        <w:t xml:space="preserve">و الجوامع - جمع جامعة - الغلّ لأنها تجمع الیدین إلی العنق.</w:t>
      </w:r>
    </w:p>
    <w:p>
      <w:pPr>
        <w:pStyle w:val="BookText"/>
      </w:pPr>
      <w:r>
        <w:rPr>
          <w:rFonts w:ascii="Amiri" w:hAnsi="Amiri" w:eastAsia="Amiri" w:cs="Amiri"/>
          <w:lang w:bidi="ar-SA"/>
          <w:color w:val="111111"/>
          <w:sz w:val="28"/>
          <w:szCs w:val="28"/>
          <w:rtl/>
        </w:rPr>
        <w:t xml:space="preserve">(2355)غَلِقَ الرهنُ - کفرح -: استحقّه.</w:t>
      </w:r>
    </w:p>
    <w:p>
      <w:pPr>
        <w:pStyle w:val="BookText"/>
      </w:pPr>
      <w:r>
        <w:rPr>
          <w:rFonts w:ascii="IRNazanin" w:hAnsi="IRNazanin" w:eastAsia="IRNazanin" w:cs="IRNazanin"/>
          <w:lang w:bidi="fa-IR"/>
          <w:color w:val="111111"/>
          <w:sz w:val="28"/>
          <w:szCs w:val="28"/>
          <w:rtl/>
        </w:rPr>
        <w:t xml:space="preserve">صاحب الحق، و ذلک إذا لم یکن فکاکه فی الوقت المشروط.</w:t>
      </w:r>
    </w:p>
    <w:p>
      <w:pPr>
        <w:pStyle w:val="BookText"/>
      </w:pPr>
      <w:r>
        <w:rPr>
          <w:rFonts w:ascii="Amiri" w:hAnsi="Amiri" w:eastAsia="Amiri" w:cs="Amiri"/>
          <w:lang w:bidi="ar-SA"/>
          <w:color w:val="111111"/>
          <w:sz w:val="28"/>
          <w:szCs w:val="28"/>
          <w:rtl/>
        </w:rPr>
        <w:t xml:space="preserve">(2356)یَبْلوکم: یختبرکم.</w:t>
      </w:r>
    </w:p>
    <w:p>
      <w:pPr>
        <w:pStyle w:val="BookText"/>
      </w:pPr>
      <w:r>
        <w:rPr>
          <w:rFonts w:ascii="IRNazanin" w:hAnsi="IRNazanin" w:eastAsia="IRNazanin" w:cs="IRNazanin"/>
          <w:lang w:bidi="fa-IR"/>
          <w:color w:val="111111"/>
          <w:sz w:val="28"/>
          <w:szCs w:val="28"/>
          <w:rtl/>
        </w:rPr>
        <w:t xml:space="preserve">(2357)الحسِیس: الصوت الخفی.</w:t>
      </w:r>
    </w:p>
    <w:p>
      <w:pPr>
        <w:pStyle w:val="BookText"/>
      </w:pPr>
      <w:r>
        <w:rPr>
          <w:rFonts w:ascii="IRNazanin" w:hAnsi="IRNazanin" w:eastAsia="IRNazanin" w:cs="IRNazanin"/>
          <w:lang w:bidi="fa-IR"/>
          <w:color w:val="111111"/>
          <w:sz w:val="28"/>
          <w:szCs w:val="28"/>
          <w:rtl/>
        </w:rPr>
        <w:t xml:space="preserve">(2358)لَغِب: کسمع و منع و کرم لغبا و لغوبا: أعیی أشد الإعیاء.</w:t>
      </w:r>
    </w:p>
    <w:p>
      <w:pPr>
        <w:pStyle w:val="BookText"/>
      </w:pPr>
      <w:r>
        <w:rPr>
          <w:rFonts w:ascii="IRNazanin" w:hAnsi="IRNazanin" w:eastAsia="IRNazanin" w:cs="IRNazanin"/>
          <w:lang w:bidi="fa-IR"/>
          <w:color w:val="111111"/>
          <w:sz w:val="28"/>
          <w:szCs w:val="28"/>
          <w:rtl/>
        </w:rPr>
        <w:t xml:space="preserve">و النصب: التعب أیضا.</w:t>
      </w:r>
    </w:p>
    <w:p>
      <w:pPr>
        <w:pStyle w:val="BookText"/>
      </w:pPr>
      <w:r>
        <w:rPr>
          <w:rFonts w:ascii="Amiri" w:hAnsi="Amiri" w:eastAsia="Amiri" w:cs="Amiri"/>
          <w:lang w:bidi="ar-SA"/>
          <w:color w:val="111111"/>
          <w:sz w:val="28"/>
          <w:szCs w:val="28"/>
          <w:rtl/>
        </w:rPr>
        <w:t xml:space="preserve">(2359)قَبَحَکَ اللّه: کسرک، کما یقال: قبحت الجوزة: کسرتها.</w:t>
      </w:r>
    </w:p>
    <w:p>
      <w:pPr>
        <w:pStyle w:val="BookText"/>
      </w:pPr>
      <w:r>
        <w:rPr>
          <w:rFonts w:ascii="Amiri" w:hAnsi="Amiri" w:eastAsia="Amiri" w:cs="Amiri"/>
          <w:lang w:bidi="ar-SA"/>
          <w:color w:val="111111"/>
          <w:sz w:val="28"/>
          <w:szCs w:val="28"/>
          <w:rtl/>
        </w:rPr>
        <w:t xml:space="preserve">(2360)أثْرَمُ: ساقط الثنیّة من الأسنان.</w:t>
      </w:r>
    </w:p>
    <w:p>
      <w:pPr>
        <w:pStyle w:val="BookText"/>
      </w:pPr>
      <w:r>
        <w:rPr>
          <w:rFonts w:ascii="IRNazanin" w:hAnsi="IRNazanin" w:eastAsia="IRNazanin" w:cs="IRNazanin"/>
          <w:lang w:bidi="fa-IR"/>
          <w:color w:val="111111"/>
          <w:sz w:val="28"/>
          <w:szCs w:val="28"/>
          <w:rtl/>
        </w:rPr>
        <w:t xml:space="preserve">(2361)الضئیل: النحیف المهزول، کنایة عن الضعف.</w:t>
      </w:r>
    </w:p>
    <w:p>
      <w:pPr>
        <w:pStyle w:val="BookText"/>
      </w:pPr>
      <w:r>
        <w:rPr>
          <w:rFonts w:ascii="Amiri" w:hAnsi="Amiri" w:eastAsia="Amiri" w:cs="Amiri"/>
          <w:lang w:bidi="ar-SA"/>
          <w:color w:val="111111"/>
          <w:sz w:val="28"/>
          <w:szCs w:val="28"/>
          <w:rtl/>
        </w:rPr>
        <w:t xml:space="preserve">(2362)نَعَرَ: أی صاح.</w:t>
      </w:r>
    </w:p>
    <w:p>
      <w:pPr>
        <w:pStyle w:val="BookText"/>
      </w:pPr>
      <w:r>
        <w:rPr>
          <w:rFonts w:ascii="Amiri" w:hAnsi="Amiri" w:eastAsia="Amiri" w:cs="Amiri"/>
          <w:lang w:bidi="ar-SA"/>
          <w:color w:val="111111"/>
          <w:sz w:val="28"/>
          <w:szCs w:val="28"/>
          <w:rtl/>
        </w:rPr>
        <w:t xml:space="preserve">(2363)نَجَمَتْ: ظهرت و برزت.</w:t>
      </w:r>
    </w:p>
    <w:p>
      <w:pPr>
        <w:pStyle w:val="BookText"/>
      </w:pPr>
      <w:r>
        <w:rPr>
          <w:rFonts w:ascii="IRNazanin" w:hAnsi="IRNazanin" w:eastAsia="IRNazanin" w:cs="IRNazanin"/>
          <w:lang w:bidi="fa-IR"/>
          <w:color w:val="111111"/>
          <w:sz w:val="28"/>
          <w:szCs w:val="28"/>
          <w:rtl/>
        </w:rPr>
        <w:t xml:space="preserve">و التشبیه بقرن الماعز فی الظهور علی غیر شرف و لا شجاعة و لا قدم، بل علی غفلة.</w:t>
      </w:r>
    </w:p>
    <w:p>
      <w:pPr>
        <w:pStyle w:val="BookText"/>
      </w:pPr>
      <w:r>
        <w:rPr>
          <w:rFonts w:ascii="IRNazanin" w:hAnsi="IRNazanin" w:eastAsia="IRNazanin" w:cs="IRNazanin"/>
          <w:lang w:bidi="fa-IR"/>
          <w:color w:val="111111"/>
          <w:sz w:val="28"/>
          <w:szCs w:val="28"/>
          <w:rtl/>
        </w:rPr>
        <w:t xml:space="preserve">(2364)واحد لا بعدد: أی لا یتکون من أجزاء.</w:t>
      </w:r>
    </w:p>
    <w:p>
      <w:pPr>
        <w:pStyle w:val="BookText"/>
      </w:pPr>
      <w:r>
        <w:rPr>
          <w:rFonts w:ascii="IRNazanin" w:hAnsi="IRNazanin" w:eastAsia="IRNazanin" w:cs="IRNazanin"/>
          <w:lang w:bidi="fa-IR"/>
          <w:color w:val="111111"/>
          <w:sz w:val="28"/>
          <w:szCs w:val="28"/>
          <w:rtl/>
        </w:rPr>
        <w:t xml:space="preserve">(2365)الأمَد: الغایة.</w:t>
      </w:r>
    </w:p>
    <w:p>
      <w:pPr>
        <w:pStyle w:val="BookText"/>
      </w:pPr>
      <w:r>
        <w:rPr>
          <w:rFonts w:ascii="IRNazanin" w:hAnsi="IRNazanin" w:eastAsia="IRNazanin" w:cs="IRNazanin"/>
          <w:lang w:bidi="fa-IR"/>
          <w:color w:val="111111"/>
          <w:sz w:val="28"/>
          <w:szCs w:val="28"/>
          <w:rtl/>
        </w:rPr>
        <w:t xml:space="preserve">(2366)المُشَاعَرة: انفعال إحدی الحواس بما تحسّه من جهة عروض شیء منه علیها.</w:t>
      </w:r>
    </w:p>
    <w:p>
      <w:pPr>
        <w:pStyle w:val="BookText"/>
      </w:pPr>
      <w:r>
        <w:rPr>
          <w:rFonts w:ascii="IRNazanin" w:hAnsi="IRNazanin" w:eastAsia="IRNazanin" w:cs="IRNazanin"/>
          <w:lang w:bidi="fa-IR"/>
          <w:color w:val="111111"/>
          <w:sz w:val="28"/>
          <w:szCs w:val="28"/>
          <w:rtl/>
        </w:rPr>
        <w:t xml:space="preserve">(2367)المَرَائی - جمع مرآة بالفتح - و هی المنظر، أی تشهد له مناظر الأشیاء لا بحضوره فیها شاخصا للأبصار.</w:t>
      </w:r>
    </w:p>
    <w:p>
      <w:pPr>
        <w:pStyle w:val="BookText"/>
      </w:pPr>
      <w:r>
        <w:rPr>
          <w:rFonts w:ascii="IRNazanin" w:hAnsi="IRNazanin" w:eastAsia="IRNazanin" w:cs="IRNazanin"/>
          <w:lang w:bidi="fa-IR"/>
          <w:color w:val="111111"/>
          <w:sz w:val="28"/>
          <w:szCs w:val="28"/>
          <w:rtl/>
        </w:rPr>
        <w:t xml:space="preserve">(2368)الفَلَج: الظفر، و ظهوره: علو کلمة الدین.</w:t>
      </w:r>
    </w:p>
    <w:p>
      <w:pPr>
        <w:pStyle w:val="BookText"/>
      </w:pPr>
      <w:r>
        <w:rPr>
          <w:rFonts w:ascii="IRNazanin" w:hAnsi="IRNazanin" w:eastAsia="IRNazanin" w:cs="IRNazanin"/>
          <w:lang w:bidi="fa-IR"/>
          <w:color w:val="111111"/>
          <w:sz w:val="28"/>
          <w:szCs w:val="28"/>
          <w:rtl/>
        </w:rPr>
        <w:t xml:space="preserve">(2369)صادعاً: جاهرا. ء</w:t>
      </w:r>
    </w:p>
    <w:p>
      <w:pPr>
        <w:pStyle w:val="BookText"/>
      </w:pPr>
      <w:r>
        <w:rPr>
          <w:rFonts w:ascii="IRNazanin" w:hAnsi="IRNazanin" w:eastAsia="IRNazanin" w:cs="IRNazanin"/>
          <w:lang w:bidi="fa-IR"/>
          <w:color w:val="111111"/>
          <w:sz w:val="28"/>
          <w:szCs w:val="28"/>
          <w:rtl/>
        </w:rPr>
        <w:t xml:space="preserve">(2370)الأمراس: جمع مرس بالتحریک و هو جمع مرسة - بالتحریک -:</w:t>
      </w:r>
    </w:p>
    <w:p>
      <w:pPr>
        <w:pStyle w:val="BookText"/>
      </w:pPr>
      <w:r>
        <w:rPr>
          <w:rFonts w:ascii="IRNazanin" w:hAnsi="IRNazanin" w:eastAsia="IRNazanin" w:cs="IRNazanin"/>
          <w:lang w:bidi="fa-IR"/>
          <w:color w:val="111111"/>
          <w:sz w:val="28"/>
          <w:szCs w:val="28"/>
          <w:rtl/>
        </w:rPr>
        <w:t xml:space="preserve">و هو الحبل.</w:t>
      </w:r>
    </w:p>
    <w:p>
      <w:pPr>
        <w:pStyle w:val="BookText"/>
      </w:pPr>
      <w:r>
        <w:rPr>
          <w:rFonts w:ascii="IRNazanin" w:hAnsi="IRNazanin" w:eastAsia="IRNazanin" w:cs="IRNazanin"/>
          <w:lang w:bidi="fa-IR"/>
          <w:color w:val="111111"/>
          <w:sz w:val="28"/>
          <w:szCs w:val="28"/>
          <w:rtl/>
        </w:rPr>
        <w:t xml:space="preserve">(2371)البَشَر: جمع بشرة، و هی ظاهر الجلد الإنسانی.</w:t>
      </w:r>
    </w:p>
    <w:p>
      <w:pPr>
        <w:pStyle w:val="BookText"/>
      </w:pPr>
      <w:r>
        <w:rPr>
          <w:rFonts w:ascii="Amiri" w:hAnsi="Amiri" w:eastAsia="Amiri" w:cs="Amiri"/>
          <w:lang w:bidi="ar-SA"/>
          <w:color w:val="111111"/>
          <w:sz w:val="28"/>
          <w:szCs w:val="28"/>
          <w:rtl/>
        </w:rPr>
        <w:t xml:space="preserve">(2372)الصَدَر - محرّکا - الرجوع بعد الورود.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(2373)بِوِفْقِها: بکسر الواو، أی بما یوافقها من الرزق و یلائم طبعها.</w:t>
      </w:r>
    </w:p>
    <w:p>
      <w:pPr>
        <w:pStyle w:val="BookText"/>
      </w:pPr>
      <w:r>
        <w:rPr>
          <w:rFonts w:ascii="IRNazanin" w:hAnsi="IRNazanin" w:eastAsia="IRNazanin" w:cs="IRNazanin"/>
          <w:lang w:bidi="fa-IR"/>
          <w:color w:val="111111"/>
          <w:sz w:val="28"/>
          <w:szCs w:val="28"/>
          <w:rtl/>
        </w:rPr>
        <w:t xml:space="preserve">(2374)الصَفا: الحجر الأملس لا شقوق فیه. و الجامس: الجامد.</w:t>
      </w:r>
    </w:p>
    <w:p>
      <w:pPr>
        <w:pStyle w:val="BookText"/>
      </w:pPr>
      <w:r>
        <w:rPr>
          <w:rFonts w:ascii="Amiri" w:hAnsi="Amiri" w:eastAsia="Amiri" w:cs="Amiri"/>
          <w:lang w:bidi="ar-SA"/>
          <w:color w:val="111111"/>
          <w:sz w:val="28"/>
          <w:szCs w:val="28"/>
          <w:rtl/>
        </w:rPr>
        <w:t xml:space="preserve">(2375)الشَرَاسِیف: مقاطّ الأضلاع:</w:t>
      </w:r>
    </w:p>
    <w:p>
      <w:pPr>
        <w:pStyle w:val="BookText"/>
      </w:pPr>
      <w:r>
        <w:rPr>
          <w:rFonts w:ascii="IRNazanin" w:hAnsi="IRNazanin" w:eastAsia="IRNazanin" w:cs="IRNazanin"/>
          <w:lang w:bidi="fa-IR"/>
          <w:color w:val="111111"/>
          <w:sz w:val="28"/>
          <w:szCs w:val="28"/>
          <w:rtl/>
        </w:rPr>
        <w:t xml:space="preserve">و هی أطرافها التی تشرف علی البطن.</w:t>
      </w:r>
    </w:p>
    <w:p>
      <w:pPr>
        <w:pStyle w:val="BookText"/>
      </w:pPr>
      <w:r>
        <w:rPr>
          <w:rFonts w:ascii="IRNazanin" w:hAnsi="IRNazanin" w:eastAsia="IRNazanin" w:cs="IRNazanin"/>
          <w:lang w:bidi="fa-IR"/>
          <w:color w:val="111111"/>
          <w:sz w:val="28"/>
          <w:szCs w:val="28"/>
          <w:rtl/>
        </w:rPr>
        <w:t xml:space="preserve">(2376)القِلال - جمع قلّة بالضم - و هی رأس الجبل.</w:t>
      </w:r>
    </w:p>
    <w:p>
      <w:pPr>
        <w:pStyle w:val="BookText"/>
      </w:pPr>
      <w:r>
        <w:rPr>
          <w:rFonts w:ascii="IRNazanin" w:hAnsi="IRNazanin" w:eastAsia="IRNazanin" w:cs="IRNazanin"/>
          <w:lang w:bidi="fa-IR"/>
          <w:color w:val="111111"/>
          <w:sz w:val="28"/>
          <w:szCs w:val="28"/>
          <w:rtl/>
        </w:rPr>
        <w:t xml:space="preserve">(2377)لم یلجؤوا: لم یستندوا.</w:t>
      </w:r>
    </w:p>
    <w:p>
      <w:pPr>
        <w:pStyle w:val="BookText"/>
      </w:pPr>
      <w:r>
        <w:rPr>
          <w:rFonts w:ascii="IRNazanin" w:hAnsi="IRNazanin" w:eastAsia="IRNazanin" w:cs="IRNazanin"/>
          <w:lang w:bidi="fa-IR"/>
          <w:color w:val="111111"/>
          <w:sz w:val="28"/>
          <w:szCs w:val="28"/>
          <w:rtl/>
        </w:rPr>
        <w:t xml:space="preserve">(2378)أوْعاه: کوعاه - بمعنی حفظه.</w:t>
      </w:r>
    </w:p>
    <w:p>
      <w:pPr>
        <w:pStyle w:val="BookText"/>
      </w:pPr>
      <w:r>
        <w:rPr>
          <w:rFonts w:ascii="IRNazanin" w:hAnsi="IRNazanin" w:eastAsia="IRNazanin" w:cs="IRNazanin"/>
          <w:lang w:bidi="fa-IR"/>
          <w:color w:val="111111"/>
          <w:sz w:val="28"/>
          <w:szCs w:val="28"/>
          <w:rtl/>
        </w:rPr>
        <w:t xml:space="preserve">(2379)قَمْرَاوَیْن: أی مضیئین، کأن کلا منهما لیلة قمراء أضاءها القمر.</w:t>
      </w:r>
    </w:p>
    <w:p>
      <w:pPr>
        <w:pStyle w:val="BookText"/>
      </w:pPr>
      <w:r>
        <w:rPr>
          <w:rFonts w:ascii="IRNazanin" w:hAnsi="IRNazanin" w:eastAsia="IRNazanin" w:cs="IRNazanin"/>
          <w:lang w:bidi="fa-IR"/>
          <w:color w:val="111111"/>
          <w:sz w:val="28"/>
          <w:szCs w:val="28"/>
          <w:rtl/>
        </w:rPr>
        <w:t xml:space="preserve">(2380)المِنْجَل - کمنبر - آلة من حدید معروفة یقضب بها الزرع. قالوا:</w:t>
      </w:r>
    </w:p>
    <w:p>
      <w:pPr>
        <w:pStyle w:val="BookText"/>
      </w:pPr>
      <w:r>
        <w:rPr>
          <w:rFonts w:ascii="IRNazanin" w:hAnsi="IRNazanin" w:eastAsia="IRNazanin" w:cs="IRNazanin"/>
          <w:lang w:bidi="fa-IR"/>
          <w:color w:val="111111"/>
          <w:sz w:val="28"/>
          <w:szCs w:val="28"/>
          <w:rtl/>
        </w:rPr>
        <w:t xml:space="preserve">أراد بهما هنا، رجلی الجرادة، لا عوجاجهما و خشونتهما.</w:t>
      </w:r>
    </w:p>
    <w:p>
      <w:pPr>
        <w:pStyle w:val="BookText"/>
      </w:pPr>
      <w:r>
        <w:rPr>
          <w:rFonts w:ascii="Amiri" w:hAnsi="Amiri" w:eastAsia="Amiri" w:cs="Amiri"/>
          <w:lang w:bidi="ar-SA"/>
          <w:color w:val="111111"/>
          <w:sz w:val="28"/>
          <w:szCs w:val="28"/>
          <w:rtl/>
        </w:rPr>
        <w:t xml:space="preserve">(2381)ذَبَّها: دفعها.</w:t>
      </w:r>
    </w:p>
    <w:p>
      <w:pPr>
        <w:pStyle w:val="BookText"/>
      </w:pPr>
      <w:r>
        <w:rPr>
          <w:rFonts w:ascii="IRNazanin" w:hAnsi="IRNazanin" w:eastAsia="IRNazanin" w:cs="IRNazanin"/>
          <w:lang w:bidi="fa-IR"/>
          <w:color w:val="111111"/>
          <w:sz w:val="28"/>
          <w:szCs w:val="28"/>
          <w:rtl/>
        </w:rPr>
        <w:t xml:space="preserve">(2382)نَزَواتها: و ثباتها، نزا علیه: وثب.</w:t>
      </w:r>
    </w:p>
    <w:p>
      <w:pPr>
        <w:pStyle w:val="BookText"/>
      </w:pPr>
      <w:r>
        <w:rPr>
          <w:rFonts w:ascii="IRNazanin" w:hAnsi="IRNazanin" w:eastAsia="IRNazanin" w:cs="IRNazanin"/>
          <w:lang w:bidi="fa-IR"/>
          <w:color w:val="111111"/>
          <w:sz w:val="28"/>
          <w:szCs w:val="28"/>
          <w:rtl/>
        </w:rPr>
        <w:t xml:space="preserve">(2383) «الندی»: هنا مقابل الیبس بالتحریک.</w:t>
      </w:r>
    </w:p>
    <w:p>
      <w:pPr>
        <w:pStyle w:val="BookText"/>
      </w:pPr>
      <w:r>
        <w:rPr>
          <w:rFonts w:ascii="IRNazanin" w:hAnsi="IRNazanin" w:eastAsia="IRNazanin" w:cs="IRNazanin"/>
          <w:lang w:bidi="fa-IR"/>
          <w:color w:val="111111"/>
          <w:sz w:val="28"/>
          <w:szCs w:val="28"/>
          <w:rtl/>
        </w:rPr>
        <w:t xml:space="preserve">(2384)الهَطْل - بالفتح -: تتابع المطر و الدمع.</w:t>
      </w:r>
    </w:p>
    <w:p>
      <w:pPr>
        <w:pStyle w:val="BookText"/>
      </w:pPr>
      <w:r>
        <w:rPr>
          <w:rFonts w:ascii="Amiri" w:hAnsi="Amiri" w:eastAsia="Amiri" w:cs="Amiri"/>
          <w:lang w:bidi="ar-SA"/>
          <w:color w:val="111111"/>
          <w:sz w:val="28"/>
          <w:szCs w:val="28"/>
          <w:rtl/>
        </w:rPr>
        <w:t xml:space="preserve">(2385)الدِّیَم - کالهمم - جمع دیمة:</w:t>
      </w:r>
    </w:p>
    <w:p>
      <w:pPr>
        <w:pStyle w:val="BookText"/>
      </w:pPr>
      <w:r>
        <w:rPr>
          <w:rFonts w:ascii="IRNazanin" w:hAnsi="IRNazanin" w:eastAsia="IRNazanin" w:cs="IRNazanin"/>
          <w:lang w:bidi="fa-IR"/>
          <w:color w:val="111111"/>
          <w:sz w:val="28"/>
          <w:szCs w:val="28"/>
          <w:rtl/>
        </w:rPr>
        <w:t xml:space="preserve">مطر یدوم فی سکون بلا رعد و لا برق.</w:t>
      </w:r>
    </w:p>
    <w:p>
      <w:pPr>
        <w:pStyle w:val="BookText"/>
      </w:pPr>
      <w:r>
        <w:rPr>
          <w:rFonts w:ascii="IRNazanin" w:hAnsi="IRNazanin" w:eastAsia="IRNazanin" w:cs="IRNazanin"/>
          <w:lang w:bidi="fa-IR"/>
          <w:color w:val="111111"/>
          <w:sz w:val="28"/>
          <w:szCs w:val="28"/>
          <w:rtl/>
        </w:rPr>
        <w:t xml:space="preserve">(2386)تعدید القِسَم: إحصاء ما قدّر منها لکل بقعة.</w:t>
      </w:r>
    </w:p>
    <w:p>
      <w:pPr>
        <w:pStyle w:val="BookText"/>
      </w:pPr>
      <w:r>
        <w:rPr>
          <w:rFonts w:ascii="IRNazanin" w:hAnsi="IRNazanin" w:eastAsia="IRNazanin" w:cs="IRNazanin"/>
          <w:lang w:bidi="fa-IR"/>
          <w:color w:val="111111"/>
          <w:sz w:val="28"/>
          <w:szCs w:val="28"/>
          <w:rtl/>
        </w:rPr>
        <w:t xml:space="preserve">(2387)جُدوب الأرض: یبسها لاحتجاب المطر عنها.</w:t>
      </w:r>
    </w:p>
    <w:p>
      <w:pPr>
        <w:pStyle w:val="BookText"/>
      </w:pPr>
      <w:r>
        <w:rPr>
          <w:rFonts w:ascii="Amiri" w:hAnsi="Amiri" w:eastAsia="Amiri" w:cs="Amiri"/>
          <w:lang w:bidi="ar-SA"/>
          <w:color w:val="111111"/>
          <w:sz w:val="28"/>
          <w:szCs w:val="28"/>
          <w:rtl/>
        </w:rPr>
        <w:t xml:space="preserve">(2388)صَمَدَه: قصده.</w:t>
      </w:r>
    </w:p>
    <w:p>
      <w:pPr>
        <w:pStyle w:val="BookText"/>
      </w:pPr>
      <w:r>
        <w:rPr>
          <w:rFonts w:ascii="IRNazanin" w:hAnsi="IRNazanin" w:eastAsia="IRNazanin" w:cs="IRNazanin"/>
          <w:lang w:bidi="fa-IR"/>
          <w:color w:val="111111"/>
          <w:sz w:val="28"/>
          <w:szCs w:val="28"/>
          <w:rtl/>
        </w:rPr>
        <w:t xml:space="preserve">(2389) «کل معروف بنفسه مصنوع»:</w:t>
      </w:r>
    </w:p>
    <w:p>
      <w:pPr>
        <w:pStyle w:val="BookText"/>
      </w:pPr>
      <w:r>
        <w:rPr>
          <w:rFonts w:ascii="IRNazanin" w:hAnsi="IRNazanin" w:eastAsia="IRNazanin" w:cs="IRNazanin"/>
          <w:lang w:bidi="fa-IR"/>
          <w:color w:val="111111"/>
          <w:sz w:val="28"/>
          <w:szCs w:val="28"/>
          <w:rtl/>
        </w:rPr>
        <w:t xml:space="preserve">أی کل معروف الذات بالکنه مصنوع، لأن معرفة الکنه إنما تکون بمعرفة أجزاء الحقیقة فمعروف الکنه مرکب. و المرکب مفتقر فی الوجود لغیره، فهو مصنوع.</w:t>
      </w:r>
    </w:p>
    <w:p>
      <w:pPr>
        <w:pStyle w:val="BookText"/>
      </w:pPr>
      <w:r>
        <w:rPr>
          <w:rFonts w:ascii="Amiri" w:hAnsi="Amiri" w:eastAsia="Amiri" w:cs="Amiri"/>
          <w:lang w:bidi="ar-SA"/>
          <w:color w:val="111111"/>
          <w:sz w:val="28"/>
          <w:szCs w:val="28"/>
          <w:rtl/>
        </w:rPr>
        <w:t xml:space="preserve">(2390)تَرْفِدُهُ: أی تعینه.</w:t>
      </w:r>
    </w:p>
    <w:p>
      <w:pPr>
        <w:pStyle w:val="BookText"/>
      </w:pPr>
      <w:r>
        <w:rPr>
          <w:rFonts w:ascii="Amiri" w:hAnsi="Amiri" w:eastAsia="Amiri" w:cs="Amiri"/>
          <w:lang w:bidi="ar-SA"/>
          <w:color w:val="111111"/>
          <w:sz w:val="28"/>
          <w:szCs w:val="28"/>
          <w:rtl/>
        </w:rPr>
        <w:t xml:space="preserve">(2391)المَشْعَر - کمقعد -: محلّ الشعور أی الاحساس، فهو الحاسّة.</w:t>
      </w:r>
    </w:p>
    <w:p>
      <w:pPr>
        <w:pStyle w:val="BookText"/>
      </w:pPr>
      <w:r>
        <w:rPr>
          <w:rFonts w:ascii="IRNazanin" w:hAnsi="IRNazanin" w:eastAsia="IRNazanin" w:cs="IRNazanin"/>
          <w:lang w:bidi="fa-IR"/>
          <w:color w:val="111111"/>
          <w:sz w:val="28"/>
          <w:szCs w:val="28"/>
          <w:rtl/>
        </w:rPr>
        <w:t xml:space="preserve">(و تشعیرها): إعدادها للانفعال المخصوص الذی یعرض لها من المواد، و هو ما یسمی بالاحساس، فالمشعر، من حیث هو مشعر، منفعل دائما. و لو کان للّه مشعر لکان منفعلا، و المنفعل لا یکون فاعلا.</w:t>
      </w:r>
    </w:p>
    <w:p>
      <w:pPr>
        <w:pStyle w:val="BookText"/>
      </w:pPr>
      <w:r>
        <w:rPr>
          <w:rFonts w:ascii="IRNazanin" w:hAnsi="IRNazanin" w:eastAsia="IRNazanin" w:cs="IRNazanin"/>
          <w:lang w:bidi="fa-IR"/>
          <w:color w:val="111111"/>
          <w:sz w:val="28"/>
          <w:szCs w:val="28"/>
          <w:rtl/>
        </w:rPr>
        <w:t xml:space="preserve">(2392)الصَرَد - محرکا -: البرد، أصلها فارسیة.</w:t>
      </w:r>
    </w:p>
    <w:p>
      <w:pPr>
        <w:pStyle w:val="BookText"/>
      </w:pPr>
      <w:r>
        <w:rPr>
          <w:rFonts w:ascii="IRNazanin" w:hAnsi="IRNazanin" w:eastAsia="IRNazanin" w:cs="IRNazanin"/>
          <w:lang w:bidi="fa-IR"/>
          <w:color w:val="111111"/>
          <w:sz w:val="28"/>
          <w:szCs w:val="28"/>
          <w:rtl/>
        </w:rPr>
        <w:t xml:space="preserve">(2393)مُتَدَانِیاتها: متقارباتها کالحزئین من عنصر واحد فی جسمین مختلفی المزاج.</w:t>
      </w:r>
    </w:p>
    <w:p>
      <w:pPr>
        <w:pStyle w:val="BookText"/>
      </w:pPr>
      <w:r>
        <w:rPr>
          <w:rFonts w:ascii="IRNazanin" w:hAnsi="IRNazanin" w:eastAsia="IRNazanin" w:cs="IRNazanin"/>
          <w:lang w:bidi="fa-IR"/>
          <w:color w:val="111111"/>
          <w:sz w:val="28"/>
          <w:szCs w:val="28"/>
          <w:rtl/>
        </w:rPr>
        <w:t xml:space="preserve">(2394)لولا کل مخلوق یقال فیه «قد وجد» و وجد منذ کذا، و هذا مانع للقدم و الأزلیة، و کل مخلوق یقال فیه «لو لا» خالقه ما وجد، فهو ناقص لذاته محتاج للتکملة بغیره.</w:t>
      </w:r>
    </w:p>
    <w:p>
      <w:pPr>
        <w:pStyle w:val="BookText"/>
      </w:pPr>
      <w:r>
        <w:rPr>
          <w:rFonts w:ascii="IRNazanin" w:hAnsi="IRNazanin" w:eastAsia="IRNazanin" w:cs="IRNazanin"/>
          <w:lang w:bidi="fa-IR"/>
          <w:color w:val="111111"/>
          <w:sz w:val="28"/>
          <w:szCs w:val="28"/>
          <w:rtl/>
        </w:rPr>
        <w:t xml:space="preserve">(2395)لَتَفَاوَتَتْ ذاته: أی لاختلفت باختلاف الأعراض علیها و لتجزّأت حقیقته، فان الحرکة و السکون من خواصّ الجسم و هو منقسم.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(2396)سلطان الامتناع: هو سلطان العزّة الأزلیة.</w:t>
      </w:r>
    </w:p>
    <w:p>
      <w:pPr>
        <w:pStyle w:val="BookText"/>
      </w:pPr>
      <w:r>
        <w:rPr>
          <w:rFonts w:ascii="IRNazanin" w:hAnsi="IRNazanin" w:eastAsia="IRNazanin" w:cs="IRNazanin"/>
          <w:lang w:bidi="fa-IR"/>
          <w:color w:val="111111"/>
          <w:sz w:val="28"/>
          <w:szCs w:val="28"/>
          <w:rtl/>
        </w:rPr>
        <w:t xml:space="preserve">(2397)الأُفُول: من «أفل النجم» إذا غاب.</w:t>
      </w:r>
    </w:p>
    <w:p>
      <w:pPr>
        <w:pStyle w:val="BookText"/>
      </w:pPr>
      <w:r>
        <w:rPr>
          <w:rFonts w:ascii="IRNazanin" w:hAnsi="IRNazanin" w:eastAsia="IRNazanin" w:cs="IRNazanin"/>
          <w:lang w:bidi="fa-IR"/>
          <w:color w:val="111111"/>
          <w:sz w:val="28"/>
          <w:szCs w:val="28"/>
          <w:rtl/>
        </w:rPr>
        <w:t xml:space="preserve">(2398) المراد «بالمولود» المتولّد عن غیره، سواء أ کان بطریق التناسل المعروف أم بطریق النشوء کتولد النبات عن العناصر، و من ولد له کان متولدا بإحدی الطریقتین.</w:t>
      </w:r>
    </w:p>
    <w:p>
      <w:pPr>
        <w:pStyle w:val="BookText"/>
      </w:pPr>
      <w:r>
        <w:rPr>
          <w:rFonts w:ascii="IRNazanin" w:hAnsi="IRNazanin" w:eastAsia="IRNazanin" w:cs="IRNazanin"/>
          <w:lang w:bidi="fa-IR"/>
          <w:color w:val="111111"/>
          <w:sz w:val="28"/>
          <w:szCs w:val="28"/>
          <w:rtl/>
        </w:rPr>
        <w:t xml:space="preserve">(2399)لا یوصف بشیء من الأجزاء:</w:t>
      </w:r>
    </w:p>
    <w:p>
      <w:pPr>
        <w:pStyle w:val="BookText"/>
      </w:pPr>
      <w:r>
        <w:rPr>
          <w:rFonts w:ascii="IRNazanin" w:hAnsi="IRNazanin" w:eastAsia="IRNazanin" w:cs="IRNazanin"/>
          <w:lang w:bidi="fa-IR"/>
          <w:color w:val="111111"/>
          <w:sz w:val="28"/>
          <w:szCs w:val="28"/>
          <w:rtl/>
        </w:rPr>
        <w:t xml:space="preserve">أی لا یقال: ذو جزء کذا و لا ذو عضو کذا.</w:t>
      </w:r>
    </w:p>
    <w:p>
      <w:pPr>
        <w:pStyle w:val="BookText"/>
      </w:pPr>
      <w:r>
        <w:rPr>
          <w:rFonts w:ascii="Amiri" w:hAnsi="Amiri" w:eastAsia="Amiri" w:cs="Amiri"/>
          <w:lang w:bidi="ar-SA"/>
          <w:color w:val="111111"/>
          <w:sz w:val="28"/>
          <w:szCs w:val="28"/>
          <w:rtl/>
        </w:rPr>
        <w:t xml:space="preserve">(2400)تُقِلّه: أی ترفعه.</w:t>
      </w:r>
    </w:p>
    <w:p>
      <w:pPr>
        <w:pStyle w:val="BookText"/>
      </w:pPr>
      <w:r>
        <w:rPr>
          <w:rFonts w:ascii="Amiri" w:hAnsi="Amiri" w:eastAsia="Amiri" w:cs="Amiri"/>
          <w:lang w:bidi="ar-SA"/>
          <w:color w:val="111111"/>
          <w:sz w:val="28"/>
          <w:szCs w:val="28"/>
          <w:rtl/>
        </w:rPr>
        <w:t xml:space="preserve">(2401)تُهْویه: أی تحطه و تسقطه.</w:t>
      </w:r>
    </w:p>
    <w:p>
      <w:pPr>
        <w:pStyle w:val="BookText"/>
      </w:pPr>
      <w:r>
        <w:rPr>
          <w:rFonts w:ascii="Amiri" w:hAnsi="Amiri" w:eastAsia="Amiri" w:cs="Amiri"/>
          <w:lang w:bidi="ar-SA"/>
          <w:color w:val="111111"/>
          <w:sz w:val="28"/>
          <w:szCs w:val="28"/>
          <w:rtl/>
        </w:rPr>
        <w:t xml:space="preserve">(2402)وَالِجِ: أی داخل.</w:t>
      </w:r>
    </w:p>
    <w:p>
      <w:pPr>
        <w:pStyle w:val="BookText"/>
      </w:pPr>
      <w:r>
        <w:rPr>
          <w:rFonts w:ascii="IRNazanin" w:hAnsi="IRNazanin" w:eastAsia="IRNazanin" w:cs="IRNazanin"/>
          <w:lang w:bidi="fa-IR"/>
          <w:color w:val="111111"/>
          <w:sz w:val="28"/>
          <w:szCs w:val="28"/>
          <w:rtl/>
        </w:rPr>
        <w:t xml:space="preserve">(2403)اللَهَوات - بفتح الهاء -: جمع لهاة: اللحمة فی سقف أقصی الفم.</w:t>
      </w:r>
    </w:p>
    <w:p>
      <w:pPr>
        <w:pStyle w:val="BookText"/>
      </w:pPr>
      <w:r>
        <w:rPr>
          <w:rFonts w:ascii="IRNazanin" w:hAnsi="IRNazanin" w:eastAsia="IRNazanin" w:cs="IRNazanin"/>
          <w:lang w:bidi="fa-IR"/>
          <w:color w:val="111111"/>
          <w:sz w:val="28"/>
          <w:szCs w:val="28"/>
          <w:rtl/>
        </w:rPr>
        <w:t xml:space="preserve">(2404)لا یتحفّظ: أی لا یتکلف الحفظ «و لا یؤوده حفظهما و هو العلیّ العظیم».</w:t>
      </w:r>
    </w:p>
    <w:p>
      <w:pPr>
        <w:pStyle w:val="BookText"/>
      </w:pPr>
      <w:r>
        <w:rPr>
          <w:rFonts w:ascii="Amiri" w:hAnsi="Amiri" w:eastAsia="Amiri" w:cs="Amiri"/>
          <w:lang w:bidi="ar-SA"/>
          <w:color w:val="111111"/>
          <w:sz w:val="28"/>
          <w:szCs w:val="28"/>
          <w:rtl/>
        </w:rPr>
        <w:t xml:space="preserve">(2405)الأَوَد: الاعوِجاج.</w:t>
      </w:r>
    </w:p>
    <w:p>
      <w:pPr>
        <w:pStyle w:val="BookText"/>
      </w:pPr>
      <w:r>
        <w:rPr>
          <w:rFonts w:ascii="Amiri" w:hAnsi="Amiri" w:eastAsia="Amiri" w:cs="Amiri"/>
          <w:lang w:bidi="ar-SA"/>
          <w:color w:val="111111"/>
          <w:sz w:val="28"/>
          <w:szCs w:val="28"/>
          <w:rtl/>
        </w:rPr>
        <w:t xml:space="preserve">(2406)التَهَافُت: التساقط قطعة قطعة.</w:t>
      </w:r>
    </w:p>
    <w:p>
      <w:pPr>
        <w:pStyle w:val="BookText"/>
      </w:pPr>
      <w:r>
        <w:rPr>
          <w:rFonts w:ascii="IRNazanin" w:hAnsi="IRNazanin" w:eastAsia="IRNazanin" w:cs="IRNazanin"/>
          <w:lang w:bidi="fa-IR"/>
          <w:color w:val="111111"/>
          <w:sz w:val="28"/>
          <w:szCs w:val="28"/>
          <w:rtl/>
        </w:rPr>
        <w:t xml:space="preserve">(2407)الانفراج: الانشقاق.</w:t>
      </w:r>
    </w:p>
    <w:p>
      <w:pPr>
        <w:pStyle w:val="BookText"/>
      </w:pPr>
      <w:r>
        <w:rPr>
          <w:rFonts w:ascii="IRNazanin" w:hAnsi="IRNazanin" w:eastAsia="IRNazanin" w:cs="IRNazanin"/>
          <w:lang w:bidi="fa-IR"/>
          <w:color w:val="111111"/>
          <w:sz w:val="28"/>
          <w:szCs w:val="28"/>
          <w:rtl/>
        </w:rPr>
        <w:t xml:space="preserve">(2408)الأوتاد: جمع وتد، و یراد به هنا الحبل.</w:t>
      </w:r>
    </w:p>
    <w:p>
      <w:pPr>
        <w:pStyle w:val="BookText"/>
      </w:pPr>
      <w:r>
        <w:rPr>
          <w:rFonts w:ascii="IRNazanin" w:hAnsi="IRNazanin" w:eastAsia="IRNazanin" w:cs="IRNazanin"/>
          <w:lang w:bidi="fa-IR"/>
          <w:color w:val="111111"/>
          <w:sz w:val="28"/>
          <w:szCs w:val="28"/>
          <w:rtl/>
        </w:rPr>
        <w:t xml:space="preserve">(2409)الأَسْداد: جمع سدّ و المراد بها الجبال أیضا.</w:t>
      </w:r>
    </w:p>
    <w:p>
      <w:pPr>
        <w:pStyle w:val="BookText"/>
      </w:pPr>
      <w:r>
        <w:rPr>
          <w:rFonts w:ascii="Amiri" w:hAnsi="Amiri" w:eastAsia="Amiri" w:cs="Amiri"/>
          <w:lang w:bidi="ar-SA"/>
          <w:color w:val="111111"/>
          <w:sz w:val="28"/>
          <w:szCs w:val="28"/>
          <w:rtl/>
        </w:rPr>
        <w:t xml:space="preserve">(2410)خَدّ: أی شقّ.</w:t>
      </w:r>
    </w:p>
    <w:p>
      <w:pPr>
        <w:pStyle w:val="BookText"/>
      </w:pPr>
      <w:r>
        <w:rPr>
          <w:rFonts w:ascii="IRNazanin" w:hAnsi="IRNazanin" w:eastAsia="IRNazanin" w:cs="IRNazanin"/>
          <w:lang w:bidi="fa-IR"/>
          <w:color w:val="111111"/>
          <w:sz w:val="28"/>
          <w:szCs w:val="28"/>
          <w:rtl/>
        </w:rPr>
        <w:t xml:space="preserve">(2411)یَهِن: من الوهن - بمعنی الضعف.</w:t>
      </w:r>
    </w:p>
    <w:p>
      <w:pPr>
        <w:pStyle w:val="BookText"/>
      </w:pPr>
      <w:r>
        <w:rPr>
          <w:rFonts w:ascii="IRNazanin" w:hAnsi="IRNazanin" w:eastAsia="IRNazanin" w:cs="IRNazanin"/>
          <w:lang w:bidi="fa-IR"/>
          <w:color w:val="111111"/>
          <w:sz w:val="28"/>
          <w:szCs w:val="28"/>
          <w:rtl/>
        </w:rPr>
        <w:t xml:space="preserve">(2412)مُرَاحها - بضم المیم -: اسم مفعول من أراح الإبل، ردّها إلی المراح - بالضم کالمناخ - أی المأوی.</w:t>
      </w:r>
    </w:p>
    <w:p>
      <w:pPr>
        <w:pStyle w:val="BookText"/>
      </w:pPr>
      <w:r>
        <w:rPr>
          <w:rFonts w:ascii="IRNazanin" w:hAnsi="IRNazanin" w:eastAsia="IRNazanin" w:cs="IRNazanin"/>
          <w:lang w:bidi="fa-IR"/>
          <w:color w:val="111111"/>
          <w:sz w:val="28"/>
          <w:szCs w:val="28"/>
          <w:rtl/>
        </w:rPr>
        <w:t xml:space="preserve">(2413)السائم: الراعی یرید ما کان فی مأواه و ما کان فی مرعاه.</w:t>
      </w:r>
    </w:p>
    <w:p>
      <w:pPr>
        <w:pStyle w:val="BookText"/>
      </w:pPr>
      <w:r>
        <w:rPr>
          <w:rFonts w:ascii="IRNazanin" w:hAnsi="IRNazanin" w:eastAsia="IRNazanin" w:cs="IRNazanin"/>
          <w:lang w:bidi="fa-IR"/>
          <w:color w:val="111111"/>
          <w:sz w:val="28"/>
          <w:szCs w:val="28"/>
          <w:rtl/>
        </w:rPr>
        <w:t xml:space="preserve">(2414)الأسناخ: الأصول. و المراد منها الأنواع، أی الأصناف الداخلة فی أنواعها.</w:t>
      </w:r>
    </w:p>
    <w:p>
      <w:pPr>
        <w:pStyle w:val="BookText"/>
      </w:pPr>
      <w:r>
        <w:rPr>
          <w:rFonts w:ascii="Amiri" w:hAnsi="Amiri" w:eastAsia="Amiri" w:cs="Amiri"/>
          <w:lang w:bidi="ar-SA"/>
          <w:color w:val="111111"/>
          <w:sz w:val="28"/>
          <w:szCs w:val="28"/>
          <w:rtl/>
        </w:rPr>
        <w:t xml:space="preserve">(2415)المتبلِّدة: أی الغیبة.</w:t>
      </w:r>
    </w:p>
    <w:p>
      <w:pPr>
        <w:pStyle w:val="BookText"/>
      </w:pPr>
      <w:r>
        <w:rPr>
          <w:rFonts w:ascii="IRNazanin" w:hAnsi="IRNazanin" w:eastAsia="IRNazanin" w:cs="IRNazanin"/>
          <w:lang w:bidi="fa-IR"/>
          <w:color w:val="111111"/>
          <w:sz w:val="28"/>
          <w:szCs w:val="28"/>
          <w:rtl/>
        </w:rPr>
        <w:t xml:space="preserve">(2416)الأکیاس: جمع کیّس - بالتشدید، العاقل الحاذق.</w:t>
      </w:r>
    </w:p>
    <w:p>
      <w:pPr>
        <w:pStyle w:val="BookText"/>
      </w:pPr>
      <w:r>
        <w:rPr>
          <w:rFonts w:ascii="IRNazanin" w:hAnsi="IRNazanin" w:eastAsia="IRNazanin" w:cs="IRNazanin"/>
          <w:lang w:bidi="fa-IR"/>
          <w:color w:val="111111"/>
          <w:sz w:val="28"/>
          <w:szCs w:val="28"/>
          <w:rtl/>
        </w:rPr>
        <w:t xml:space="preserve">(2417)الخاسیء: الذلیل.</w:t>
      </w:r>
    </w:p>
    <w:p>
      <w:pPr>
        <w:pStyle w:val="BookText"/>
      </w:pPr>
      <w:r>
        <w:rPr>
          <w:rFonts w:ascii="Amiri" w:hAnsi="Amiri" w:eastAsia="Amiri" w:cs="Amiri"/>
          <w:lang w:bidi="ar-SA"/>
          <w:color w:val="111111"/>
          <w:sz w:val="28"/>
          <w:szCs w:val="28"/>
          <w:rtl/>
        </w:rPr>
        <w:t xml:space="preserve">(2418)الحَسِیر: الکالّ المعیی.</w:t>
      </w:r>
    </w:p>
    <w:p>
      <w:pPr>
        <w:pStyle w:val="BookText"/>
      </w:pPr>
      <w:r>
        <w:rPr>
          <w:rFonts w:ascii="Amiri" w:hAnsi="Amiri" w:eastAsia="Amiri" w:cs="Amiri"/>
          <w:lang w:bidi="ar-SA"/>
          <w:color w:val="111111"/>
          <w:sz w:val="28"/>
          <w:szCs w:val="28"/>
          <w:rtl/>
        </w:rPr>
        <w:t xml:space="preserve">(2419)لم یَتَکَاءَدْهُ: لم یشقّ علیه.</w:t>
      </w:r>
    </w:p>
    <w:p>
      <w:pPr>
        <w:pStyle w:val="BookText"/>
      </w:pPr>
      <w:r>
        <w:rPr>
          <w:rFonts w:ascii="Amiri" w:hAnsi="Amiri" w:eastAsia="Amiri" w:cs="Amiri"/>
          <w:lang w:bidi="ar-SA"/>
          <w:color w:val="111111"/>
          <w:sz w:val="28"/>
          <w:szCs w:val="28"/>
          <w:rtl/>
        </w:rPr>
        <w:t xml:space="preserve">(2420)لم یَؤُدْه: لم یثقله.</w:t>
      </w:r>
    </w:p>
    <w:p>
      <w:pPr>
        <w:pStyle w:val="BookText"/>
      </w:pPr>
      <w:r>
        <w:rPr>
          <w:rFonts w:ascii="Amiri" w:hAnsi="Amiri" w:eastAsia="Amiri" w:cs="Amiri"/>
          <w:lang w:bidi="ar-SA"/>
          <w:color w:val="111111"/>
          <w:sz w:val="28"/>
          <w:szCs w:val="28"/>
          <w:rtl/>
        </w:rPr>
        <w:t xml:space="preserve">(2421)بَرَأهُ: مرادف لخلقه.</w:t>
      </w:r>
    </w:p>
    <w:p>
      <w:pPr>
        <w:pStyle w:val="BookText"/>
      </w:pPr>
      <w:r>
        <w:rPr>
          <w:rFonts w:ascii="Amiri" w:hAnsi="Amiri" w:eastAsia="Amiri" w:cs="Amiri"/>
          <w:lang w:bidi="ar-SA"/>
          <w:color w:val="111111"/>
          <w:sz w:val="28"/>
          <w:szCs w:val="28"/>
          <w:rtl/>
        </w:rPr>
        <w:t xml:space="preserve">(2422)النِّد - بکسر النون -: المثل.</w:t>
      </w:r>
    </w:p>
    <w:p>
      <w:pPr>
        <w:pStyle w:val="BookText"/>
      </w:pPr>
      <w:r>
        <w:rPr>
          <w:rFonts w:ascii="IRNazanin" w:hAnsi="IRNazanin" w:eastAsia="IRNazanin" w:cs="IRNazanin"/>
          <w:lang w:bidi="fa-IR"/>
          <w:color w:val="111111"/>
          <w:sz w:val="28"/>
          <w:szCs w:val="28"/>
          <w:rtl/>
        </w:rPr>
        <w:t xml:space="preserve">(2423)المکاثَرة: المغالبة بالکثرة، یقال: کاثره فکثره أی غلبه.</w:t>
      </w:r>
    </w:p>
    <w:p>
      <w:pPr>
        <w:pStyle w:val="BookText"/>
      </w:pPr>
      <w:r>
        <w:rPr>
          <w:rFonts w:ascii="IRNazanin" w:hAnsi="IRNazanin" w:eastAsia="IRNazanin" w:cs="IRNazanin"/>
          <w:lang w:bidi="fa-IR"/>
          <w:color w:val="111111"/>
          <w:sz w:val="28"/>
          <w:szCs w:val="28"/>
          <w:rtl/>
        </w:rPr>
        <w:t xml:space="preserve">(2424)المُثاوِر: المواثب المهاجم.</w:t>
      </w:r>
    </w:p>
    <w:p>
      <w:pPr>
        <w:pStyle w:val="BookText"/>
      </w:pPr>
      <w:r>
        <w:rPr>
          <w:rFonts w:ascii="IRNazanin" w:hAnsi="IRNazanin" w:eastAsia="IRNazanin" w:cs="IRNazanin"/>
          <w:lang w:bidi="fa-IR"/>
          <w:color w:val="111111"/>
          <w:sz w:val="28"/>
          <w:szCs w:val="28"/>
          <w:rtl/>
        </w:rPr>
        <w:t xml:space="preserve">(2425)الإحراج: التضییق.</w:t>
      </w:r>
    </w:p>
    <w:p>
      <w:pPr>
        <w:pStyle w:val="BookText"/>
      </w:pPr>
      <w:r>
        <w:rPr>
          <w:rFonts w:ascii="Amiri" w:hAnsi="Amiri" w:eastAsia="Amiri" w:cs="Amiri"/>
          <w:lang w:bidi="ar-SA"/>
          <w:color w:val="111111"/>
          <w:sz w:val="28"/>
          <w:szCs w:val="28"/>
          <w:rtl/>
        </w:rPr>
        <w:t xml:space="preserve">(2426)القَتَب - محرکا -: الإکاف.</w:t>
      </w:r>
    </w:p>
    <w:p>
      <w:pPr>
        <w:pStyle w:val="BookText"/>
      </w:pPr>
      <w:r>
        <w:rPr>
          <w:rFonts w:ascii="IRNazanin" w:hAnsi="IRNazanin" w:eastAsia="IRNazanin" w:cs="IRNazanin"/>
          <w:lang w:bidi="fa-IR"/>
          <w:color w:val="111111"/>
          <w:sz w:val="28"/>
          <w:szCs w:val="28"/>
          <w:rtl/>
        </w:rPr>
        <w:t xml:space="preserve">(2427)الغَارِب: ما بین العنق و السنام.</w:t>
      </w:r>
    </w:p>
    <w:p>
      <w:pPr>
        <w:pStyle w:val="BookText"/>
      </w:pPr>
      <w:r>
        <w:rPr>
          <w:rFonts w:ascii="IRNazanin" w:hAnsi="IRNazanin" w:eastAsia="IRNazanin" w:cs="IRNazanin"/>
          <w:lang w:bidi="fa-IR"/>
          <w:color w:val="111111"/>
          <w:sz w:val="28"/>
          <w:szCs w:val="28"/>
          <w:rtl/>
        </w:rPr>
        <w:t xml:space="preserve">(2428)الأزِمّة - کأئمة - جمع زمام. و المراد بظهورها ظهور المزمومات بها.</w:t>
      </w:r>
    </w:p>
    <w:p>
      <w:pPr>
        <w:pStyle w:val="BookText"/>
      </w:pPr>
      <w:r>
        <w:rPr>
          <w:rFonts w:ascii="IRNazanin" w:hAnsi="IRNazanin" w:eastAsia="IRNazanin" w:cs="IRNazanin"/>
          <w:lang w:bidi="fa-IR"/>
          <w:color w:val="111111"/>
          <w:sz w:val="28"/>
          <w:szCs w:val="28"/>
          <w:rtl/>
        </w:rPr>
        <w:t xml:space="preserve">(2429) «لا تصدّعوا»: بتخفیف إحدی التائین: لا تتفرقوا.</w:t>
      </w:r>
    </w:p>
    <w:p>
      <w:pPr>
        <w:pStyle w:val="BookText"/>
      </w:pPr>
      <w:r>
        <w:rPr>
          <w:rFonts w:ascii="IRNazanin" w:hAnsi="IRNazanin" w:eastAsia="IRNazanin" w:cs="IRNazanin"/>
          <w:lang w:bidi="fa-IR"/>
          <w:color w:val="111111"/>
          <w:sz w:val="28"/>
          <w:szCs w:val="28"/>
          <w:rtl/>
        </w:rPr>
        <w:t xml:space="preserve">(2430)فَوْر النار: ارتفاع لهبها.</w:t>
      </w:r>
    </w:p>
    <w:p>
      <w:pPr>
        <w:pStyle w:val="BookText"/>
      </w:pPr>
      <w:r>
        <w:rPr>
          <w:rFonts w:ascii="IRNazanin" w:hAnsi="IRNazanin" w:eastAsia="IRNazanin" w:cs="IRNazanin"/>
          <w:lang w:bidi="fa-IR"/>
          <w:color w:val="111111"/>
          <w:sz w:val="28"/>
          <w:szCs w:val="28"/>
          <w:rtl/>
        </w:rPr>
        <w:t xml:space="preserve">(2431)أمیطوا عن سَنَنِها: أی تنحّوا عن طریقها و میلوا عن وجهة سیرها.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(2432)قصد السبیل: الطریق المستقیمة.</w:t>
      </w:r>
    </w:p>
    <w:p>
      <w:pPr>
        <w:pStyle w:val="BookText"/>
      </w:pPr>
      <w:r>
        <w:rPr>
          <w:rFonts w:ascii="IRNazanin" w:hAnsi="IRNazanin" w:eastAsia="IRNazanin" w:cs="IRNazanin"/>
          <w:lang w:bidi="fa-IR"/>
          <w:color w:val="111111"/>
          <w:sz w:val="28"/>
          <w:szCs w:val="28"/>
          <w:rtl/>
        </w:rPr>
        <w:t xml:space="preserve">(2433)البَلاء: الإحسان، و أصله للخیر و الشر، و لکنه هنا بمعنی الخیر.</w:t>
      </w:r>
    </w:p>
    <w:p>
      <w:pPr>
        <w:pStyle w:val="BookText"/>
      </w:pPr>
      <w:r>
        <w:rPr>
          <w:rFonts w:ascii="IRNazanin" w:hAnsi="IRNazanin" w:eastAsia="IRNazanin" w:cs="IRNazanin"/>
          <w:lang w:bidi="fa-IR"/>
          <w:color w:val="111111"/>
          <w:sz w:val="28"/>
          <w:szCs w:val="28"/>
          <w:rtl/>
        </w:rPr>
        <w:t xml:space="preserve">(2434)أعْوَرْتم له: أی أظهرتم له عوراتکم و عیوبکم.</w:t>
      </w:r>
    </w:p>
    <w:p>
      <w:pPr>
        <w:pStyle w:val="BookText"/>
      </w:pPr>
      <w:r>
        <w:rPr>
          <w:rFonts w:ascii="Amiri" w:hAnsi="Amiri" w:eastAsia="Amiri" w:cs="Amiri"/>
          <w:lang w:bidi="ar-SA"/>
          <w:color w:val="111111"/>
          <w:sz w:val="28"/>
          <w:szCs w:val="28"/>
          <w:rtl/>
        </w:rPr>
        <w:t xml:space="preserve">(2435)أخْذِهِ: أی أن یأخذکم بالعقاب</w:t>
      </w:r>
    </w:p>
    <w:p>
      <w:pPr>
        <w:pStyle w:val="BookText"/>
      </w:pPr>
      <w:r>
        <w:rPr>
          <w:rFonts w:ascii="IRNazanin" w:hAnsi="IRNazanin" w:eastAsia="IRNazanin" w:cs="IRNazanin"/>
          <w:lang w:bidi="fa-IR"/>
          <w:color w:val="111111"/>
          <w:sz w:val="28"/>
          <w:szCs w:val="28"/>
          <w:rtl/>
        </w:rPr>
        <w:t xml:space="preserve">(2436)أغفله: سها عنه و ترکه.</w:t>
      </w:r>
    </w:p>
    <w:p>
      <w:pPr>
        <w:pStyle w:val="BookText"/>
      </w:pPr>
      <w:r>
        <w:rPr>
          <w:rFonts w:ascii="Amiri" w:hAnsi="Amiri" w:eastAsia="Amiri" w:cs="Amiri"/>
          <w:lang w:bidi="ar-SA"/>
          <w:color w:val="111111"/>
          <w:sz w:val="28"/>
          <w:szCs w:val="28"/>
          <w:rtl/>
        </w:rPr>
        <w:t xml:space="preserve">(2437)أوطَنَ المکانَ: اتخذه وطنا.</w:t>
      </w:r>
    </w:p>
    <w:p>
      <w:pPr>
        <w:pStyle w:val="BookText"/>
      </w:pPr>
      <w:r>
        <w:rPr>
          <w:rFonts w:ascii="IRNazanin" w:hAnsi="IRNazanin" w:eastAsia="IRNazanin" w:cs="IRNazanin"/>
          <w:lang w:bidi="fa-IR"/>
          <w:color w:val="111111"/>
          <w:sz w:val="28"/>
          <w:szCs w:val="28"/>
          <w:rtl/>
        </w:rPr>
        <w:t xml:space="preserve">(2438)أوحشه: هجره، حتی لا أنیس منه به.</w:t>
      </w:r>
    </w:p>
    <w:p>
      <w:pPr>
        <w:pStyle w:val="BookText"/>
      </w:pPr>
      <w:r>
        <w:rPr>
          <w:rFonts w:ascii="IRNazanin" w:hAnsi="IRNazanin" w:eastAsia="IRNazanin" w:cs="IRNazanin"/>
          <w:lang w:bidi="fa-IR"/>
          <w:color w:val="111111"/>
          <w:sz w:val="28"/>
          <w:szCs w:val="28"/>
          <w:rtl/>
        </w:rPr>
        <w:t xml:space="preserve">(2439)عَوَاری - جمع عاریة -: و الکلام کنایة عن کونه زعما بغیر فهم.</w:t>
      </w:r>
    </w:p>
    <w:p>
      <w:pPr>
        <w:pStyle w:val="BookText"/>
      </w:pPr>
      <w:r>
        <w:rPr>
          <w:rFonts w:ascii="IRNazanin" w:hAnsi="IRNazanin" w:eastAsia="IRNazanin" w:cs="IRNazanin"/>
          <w:lang w:bidi="fa-IR"/>
          <w:color w:val="111111"/>
          <w:sz w:val="28"/>
          <w:szCs w:val="28"/>
          <w:rtl/>
        </w:rPr>
        <w:t xml:space="preserve">(2440) «علی حدها الأول»: أی لم یزل حکمها الوجوب علی من بلغته دعوة الاسلام و رضی الإسلام دینا.</w:t>
      </w:r>
    </w:p>
    <w:p>
      <w:pPr>
        <w:pStyle w:val="BookText"/>
      </w:pPr>
      <w:r>
        <w:rPr>
          <w:rFonts w:ascii="IRNazanin" w:hAnsi="IRNazanin" w:eastAsia="IRNazanin" w:cs="IRNazanin"/>
          <w:lang w:bidi="fa-IR"/>
          <w:color w:val="111111"/>
          <w:sz w:val="28"/>
          <w:szCs w:val="28"/>
          <w:rtl/>
        </w:rPr>
        <w:t xml:space="preserve">(2441)استسر الأمر: کتمه.</w:t>
      </w:r>
    </w:p>
    <w:p>
      <w:pPr>
        <w:pStyle w:val="BookText"/>
      </w:pPr>
      <w:r>
        <w:rPr>
          <w:rFonts w:ascii="IRNazanin" w:hAnsi="IRNazanin" w:eastAsia="IRNazanin" w:cs="IRNazanin"/>
          <w:lang w:bidi="fa-IR"/>
          <w:color w:val="111111"/>
          <w:sz w:val="28"/>
          <w:szCs w:val="28"/>
          <w:rtl/>
        </w:rPr>
        <w:t xml:space="preserve">(2442)الإمّة - بکسر الهمزة -: الحالة.</w:t>
      </w:r>
    </w:p>
    <w:p>
      <w:pPr>
        <w:pStyle w:val="BookText"/>
      </w:pPr>
      <w:r>
        <w:rPr>
          <w:rFonts w:ascii="IRNazanin" w:hAnsi="IRNazanin" w:eastAsia="IRNazanin" w:cs="IRNazanin"/>
          <w:lang w:bidi="fa-IR"/>
          <w:color w:val="111111"/>
          <w:sz w:val="28"/>
          <w:szCs w:val="28"/>
          <w:rtl/>
        </w:rPr>
        <w:t xml:space="preserve">(2443)أحلام: عقول.</w:t>
      </w:r>
    </w:p>
    <w:p>
      <w:pPr>
        <w:pStyle w:val="BookText"/>
      </w:pPr>
      <w:r>
        <w:rPr>
          <w:rFonts w:ascii="Amiri" w:hAnsi="Amiri" w:eastAsia="Amiri" w:cs="Amiri"/>
          <w:lang w:bidi="ar-SA"/>
          <w:color w:val="111111"/>
          <w:sz w:val="28"/>
          <w:szCs w:val="28"/>
          <w:rtl/>
        </w:rPr>
        <w:t xml:space="preserve">(2444)شَغَرَ بِرِجْله: رفعها. ثم الجملة کنایة عن کثرة مداخل الفساد فیها.</w:t>
      </w:r>
    </w:p>
    <w:p>
      <w:pPr>
        <w:pStyle w:val="BookText"/>
      </w:pPr>
      <w:r>
        <w:rPr>
          <w:rFonts w:ascii="IRNazanin" w:hAnsi="IRNazanin" w:eastAsia="IRNazanin" w:cs="IRNazanin"/>
          <w:lang w:bidi="fa-IR"/>
          <w:color w:val="111111"/>
          <w:sz w:val="28"/>
          <w:szCs w:val="28"/>
          <w:rtl/>
        </w:rPr>
        <w:t xml:space="preserve">من قولهم: بلدة شاغرة برجلها أی معرّضة للغارة لا تمتنع عنها.</w:t>
      </w:r>
    </w:p>
    <w:p>
      <w:pPr>
        <w:pStyle w:val="BookText"/>
      </w:pPr>
      <w:r>
        <w:rPr>
          <w:rFonts w:ascii="IRNazanin" w:hAnsi="IRNazanin" w:eastAsia="IRNazanin" w:cs="IRNazanin"/>
          <w:lang w:bidi="fa-IR"/>
          <w:color w:val="111111"/>
          <w:sz w:val="28"/>
          <w:szCs w:val="28"/>
          <w:rtl/>
        </w:rPr>
        <w:t xml:space="preserve">(2445)تَطأ فی خطامها: أی تتعثر فیه، کنایة عن إرسالها و طیشها و عدم قائد لها.</w:t>
      </w:r>
    </w:p>
    <w:p>
      <w:pPr>
        <w:pStyle w:val="BookText"/>
      </w:pPr>
      <w:r>
        <w:rPr>
          <w:rFonts w:ascii="Amiri" w:hAnsi="Amiri" w:eastAsia="Amiri" w:cs="Amiri"/>
          <w:lang w:bidi="ar-SA"/>
          <w:color w:val="111111"/>
          <w:sz w:val="28"/>
          <w:szCs w:val="28"/>
          <w:rtl/>
        </w:rPr>
        <w:t xml:space="preserve">(2446)المَعْقِل: کمسجد -: الملجأ.</w:t>
      </w:r>
    </w:p>
    <w:p>
      <w:pPr>
        <w:pStyle w:val="BookText"/>
      </w:pPr>
      <w:r>
        <w:rPr>
          <w:rFonts w:ascii="Amiri" w:hAnsi="Amiri" w:eastAsia="Amiri" w:cs="Amiri"/>
          <w:lang w:bidi="ar-SA"/>
          <w:color w:val="111111"/>
          <w:sz w:val="28"/>
          <w:szCs w:val="28"/>
          <w:rtl/>
        </w:rPr>
        <w:t xml:space="preserve">(2447)ذِرْوَة کل شیء: أعلاه.</w:t>
      </w:r>
    </w:p>
    <w:p>
      <w:pPr>
        <w:pStyle w:val="BookText"/>
      </w:pPr>
      <w:r>
        <w:rPr>
          <w:rFonts w:ascii="Amiri" w:hAnsi="Amiri" w:eastAsia="Amiri" w:cs="Amiri"/>
          <w:lang w:bidi="ar-SA"/>
          <w:color w:val="111111"/>
          <w:sz w:val="28"/>
          <w:szCs w:val="28"/>
          <w:rtl/>
        </w:rPr>
        <w:t xml:space="preserve">(2448)مبادرة الموت: سبقه بالأعمال الصالحة.</w:t>
      </w:r>
    </w:p>
    <w:p>
      <w:pPr>
        <w:pStyle w:val="BookText"/>
      </w:pPr>
      <w:r>
        <w:rPr>
          <w:rFonts w:ascii="Amiri" w:hAnsi="Amiri" w:eastAsia="Amiri" w:cs="Amiri"/>
          <w:lang w:bidi="ar-SA"/>
          <w:color w:val="111111"/>
          <w:sz w:val="28"/>
          <w:szCs w:val="28"/>
          <w:rtl/>
        </w:rPr>
        <w:t xml:space="preserve">(2449)الغَمَرات: الشدائد.</w:t>
      </w:r>
    </w:p>
    <w:p>
      <w:pPr>
        <w:pStyle w:val="BookText"/>
      </w:pPr>
      <w:r>
        <w:rPr>
          <w:rFonts w:ascii="Amiri" w:hAnsi="Amiri" w:eastAsia="Amiri" w:cs="Amiri"/>
          <w:lang w:bidi="ar-SA"/>
          <w:color w:val="111111"/>
          <w:sz w:val="28"/>
          <w:szCs w:val="28"/>
          <w:rtl/>
        </w:rPr>
        <w:t xml:space="preserve">(2450)مَهَدَ - کمنع -: معناه هنا عمل.</w:t>
      </w:r>
    </w:p>
    <w:p>
      <w:pPr>
        <w:pStyle w:val="BookText"/>
      </w:pPr>
      <w:r>
        <w:rPr>
          <w:rFonts w:ascii="IRNazanin" w:hAnsi="IRNazanin" w:eastAsia="IRNazanin" w:cs="IRNazanin"/>
          <w:lang w:bidi="fa-IR"/>
          <w:color w:val="111111"/>
          <w:sz w:val="28"/>
          <w:szCs w:val="28"/>
          <w:rtl/>
        </w:rPr>
        <w:t xml:space="preserve">(2451)الأرماس: القبور - جمع رمس -:</w:t>
      </w:r>
    </w:p>
    <w:p>
      <w:pPr>
        <w:pStyle w:val="BookText"/>
      </w:pPr>
      <w:r>
        <w:rPr>
          <w:rFonts w:ascii="IRNazanin" w:hAnsi="IRNazanin" w:eastAsia="IRNazanin" w:cs="IRNazanin"/>
          <w:lang w:bidi="fa-IR"/>
          <w:color w:val="111111"/>
          <w:sz w:val="28"/>
          <w:szCs w:val="28"/>
          <w:rtl/>
        </w:rPr>
        <w:t xml:space="preserve">و أصله اسم للتراب.</w:t>
      </w:r>
    </w:p>
    <w:p>
      <w:pPr>
        <w:pStyle w:val="BookText"/>
      </w:pPr>
      <w:r>
        <w:rPr>
          <w:rFonts w:ascii="IRNazanin" w:hAnsi="IRNazanin" w:eastAsia="IRNazanin" w:cs="IRNazanin"/>
          <w:lang w:bidi="fa-IR"/>
          <w:color w:val="111111"/>
          <w:sz w:val="28"/>
          <w:szCs w:val="28"/>
          <w:rtl/>
        </w:rPr>
        <w:t xml:space="preserve">(2452)الإبْلاس: حزن فی خذلان و یأس.</w:t>
      </w:r>
    </w:p>
    <w:p>
      <w:pPr>
        <w:pStyle w:val="BookText"/>
      </w:pPr>
      <w:r>
        <w:rPr>
          <w:rFonts w:ascii="Amiri" w:hAnsi="Amiri" w:eastAsia="Amiri" w:cs="Amiri"/>
          <w:lang w:bidi="ar-SA"/>
          <w:color w:val="111111"/>
          <w:sz w:val="28"/>
          <w:szCs w:val="28"/>
          <w:rtl/>
        </w:rPr>
        <w:t xml:space="preserve">(2453)المُطَّلَع: بضم فتشدید مع فتح:</w:t>
      </w:r>
    </w:p>
    <w:p>
      <w:pPr>
        <w:pStyle w:val="BookText"/>
      </w:pPr>
      <w:r>
        <w:rPr>
          <w:rFonts w:ascii="IRNazanin" w:hAnsi="IRNazanin" w:eastAsia="IRNazanin" w:cs="IRNazanin"/>
          <w:lang w:bidi="fa-IR"/>
          <w:color w:val="111111"/>
          <w:sz w:val="28"/>
          <w:szCs w:val="28"/>
          <w:rtl/>
        </w:rPr>
        <w:t xml:space="preserve">المنزلة التی منها یشرف الإنسان علی أمور الآخرة، و هی منزلة البرزخ. و أصل المطّلع: موضع الاطلاع من ارتفاع إلی انحدار.</w:t>
      </w:r>
    </w:p>
    <w:p>
      <w:pPr>
        <w:pStyle w:val="BookText"/>
      </w:pPr>
      <w:r>
        <w:rPr>
          <w:rFonts w:ascii="IRNazanin" w:hAnsi="IRNazanin" w:eastAsia="IRNazanin" w:cs="IRNazanin"/>
          <w:lang w:bidi="fa-IR"/>
          <w:color w:val="111111"/>
          <w:sz w:val="28"/>
          <w:szCs w:val="28"/>
          <w:rtl/>
        </w:rPr>
        <w:t xml:space="preserve">(2454)اختلاف الأضلاع: دخول بعضها فی موضع الآخر من شدة الضغط.</w:t>
      </w:r>
    </w:p>
    <w:p>
      <w:pPr>
        <w:pStyle w:val="BookText"/>
      </w:pPr>
      <w:r>
        <w:rPr>
          <w:rFonts w:ascii="IRNazanin" w:hAnsi="IRNazanin" w:eastAsia="IRNazanin" w:cs="IRNazanin"/>
          <w:lang w:bidi="fa-IR"/>
          <w:color w:val="111111"/>
          <w:sz w:val="28"/>
          <w:szCs w:val="28"/>
          <w:rtl/>
        </w:rPr>
        <w:t xml:space="preserve">(2455)استکاک الأسماع: صممها من التراب أو الأصوات الهائلة.</w:t>
      </w:r>
    </w:p>
    <w:p>
      <w:pPr>
        <w:pStyle w:val="BookText"/>
      </w:pPr>
      <w:r>
        <w:rPr>
          <w:rFonts w:ascii="IRNazanin" w:hAnsi="IRNazanin" w:eastAsia="IRNazanin" w:cs="IRNazanin"/>
          <w:lang w:bidi="fa-IR"/>
          <w:color w:val="111111"/>
          <w:sz w:val="28"/>
          <w:szCs w:val="28"/>
          <w:rtl/>
        </w:rPr>
        <w:t xml:space="preserve">(2456)الضریح: اللحد.</w:t>
      </w:r>
    </w:p>
    <w:p>
      <w:pPr>
        <w:pStyle w:val="BookText"/>
      </w:pPr>
      <w:r>
        <w:rPr>
          <w:rFonts w:ascii="IRNazanin" w:hAnsi="IRNazanin" w:eastAsia="IRNazanin" w:cs="IRNazanin"/>
          <w:lang w:bidi="fa-IR"/>
          <w:color w:val="111111"/>
          <w:sz w:val="28"/>
          <w:szCs w:val="28"/>
          <w:rtl/>
        </w:rPr>
        <w:t xml:space="preserve">(2457)الرَدْم: السد. و الصَفیح: الحجر العریض. و المراد ما یسدّ به القبر.</w:t>
      </w:r>
    </w:p>
    <w:p>
      <w:pPr>
        <w:pStyle w:val="BookText"/>
      </w:pPr>
      <w:r>
        <w:rPr>
          <w:rFonts w:ascii="IRNazanin" w:hAnsi="IRNazanin" w:eastAsia="IRNazanin" w:cs="IRNazanin"/>
          <w:lang w:bidi="fa-IR"/>
          <w:color w:val="111111"/>
          <w:sz w:val="28"/>
          <w:szCs w:val="28"/>
          <w:rtl/>
        </w:rPr>
        <w:t xml:space="preserve">(2458)سَنَن: طریق معروف. و المراد: أن الدنیا تفعل بکم فعلها بمن سبقکم.</w:t>
      </w:r>
    </w:p>
    <w:p>
      <w:pPr>
        <w:pStyle w:val="BookText"/>
      </w:pPr>
      <w:r>
        <w:rPr>
          <w:rFonts w:ascii="IRNazanin" w:hAnsi="IRNazanin" w:eastAsia="IRNazanin" w:cs="IRNazanin"/>
          <w:lang w:bidi="fa-IR"/>
          <w:color w:val="111111"/>
          <w:sz w:val="28"/>
          <w:szCs w:val="28"/>
          <w:rtl/>
        </w:rPr>
        <w:t xml:space="preserve">(2459)القَرَن - محرکا - ما یقرن به البعیران.</w:t>
      </w:r>
    </w:p>
    <w:p>
      <w:pPr>
        <w:pStyle w:val="BookText"/>
      </w:pPr>
      <w:r>
        <w:rPr>
          <w:rFonts w:ascii="IRNazanin" w:hAnsi="IRNazanin" w:eastAsia="IRNazanin" w:cs="IRNazanin"/>
          <w:lang w:bidi="fa-IR"/>
          <w:color w:val="111111"/>
          <w:sz w:val="28"/>
          <w:szCs w:val="28"/>
          <w:rtl/>
        </w:rPr>
        <w:t xml:space="preserve">(2460)الأشراط: العلامات.</w:t>
      </w:r>
    </w:p>
    <w:p>
      <w:pPr>
        <w:pStyle w:val="BookText"/>
      </w:pPr>
      <w:r>
        <w:rPr>
          <w:rFonts w:ascii="Amiri" w:hAnsi="Amiri" w:eastAsia="Amiri" w:cs="Amiri"/>
          <w:lang w:bidi="ar-SA"/>
          <w:color w:val="111111"/>
          <w:sz w:val="28"/>
          <w:szCs w:val="28"/>
          <w:rtl/>
        </w:rPr>
        <w:t xml:space="preserve">(2461)أزِفَتْ: قربت.</w:t>
      </w:r>
    </w:p>
    <w:p>
      <w:pPr>
        <w:pStyle w:val="BookText"/>
      </w:pPr>
      <w:r>
        <w:rPr>
          <w:rFonts w:ascii="IRNazanin" w:hAnsi="IRNazanin" w:eastAsia="IRNazanin" w:cs="IRNazanin"/>
          <w:lang w:bidi="fa-IR"/>
          <w:color w:val="111111"/>
          <w:sz w:val="28"/>
          <w:szCs w:val="28"/>
          <w:rtl/>
        </w:rPr>
        <w:t xml:space="preserve">(2462)الأفْراط: - جمع فرط: بسکون الراء، و هو العلم المستقیم یهتدی به أی بدلائلها.</w:t>
      </w:r>
    </w:p>
    <w:p>
      <w:pPr>
        <w:pStyle w:val="BookText"/>
      </w:pPr>
      <w:r>
        <w:rPr>
          <w:rFonts w:ascii="IRNazanin" w:hAnsi="IRNazanin" w:eastAsia="IRNazanin" w:cs="IRNazanin"/>
          <w:lang w:bidi="fa-IR"/>
          <w:color w:val="111111"/>
          <w:sz w:val="28"/>
          <w:szCs w:val="28"/>
          <w:rtl/>
        </w:rPr>
        <w:t xml:space="preserve">(2463)الکَلاکِل: الصدور، کنایة عن الأثقال.</w:t>
      </w:r>
    </w:p>
    <w:p>
      <w:pPr>
        <w:pStyle w:val="BookText"/>
      </w:pPr>
      <w:r>
        <w:rPr>
          <w:rFonts w:ascii="IRNazanin" w:hAnsi="IRNazanin" w:eastAsia="IRNazanin" w:cs="IRNazanin"/>
          <w:lang w:bidi="fa-IR"/>
          <w:color w:val="111111"/>
          <w:sz w:val="28"/>
          <w:szCs w:val="28"/>
          <w:rtl/>
        </w:rPr>
        <w:t xml:space="preserve">(2464)انصرمت: تقطعت.</w:t>
      </w:r>
    </w:p>
    <w:p>
      <w:pPr>
        <w:pStyle w:val="BookText"/>
      </w:pPr>
      <w:r>
        <w:rPr>
          <w:rFonts w:ascii="Amiri" w:hAnsi="Amiri" w:eastAsia="Amiri" w:cs="Amiri"/>
          <w:lang w:bidi="ar-SA"/>
          <w:color w:val="111111"/>
          <w:sz w:val="28"/>
          <w:szCs w:val="28"/>
          <w:rtl/>
        </w:rPr>
        <w:t xml:space="preserve">(2465)الرَثّ: البالی.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(2466)الغَثّ: المهزول.</w:t>
      </w:r>
    </w:p>
    <w:p>
      <w:pPr>
        <w:pStyle w:val="BookText"/>
      </w:pPr>
      <w:r>
        <w:rPr>
          <w:rFonts w:ascii="IRNazanin" w:hAnsi="IRNazanin" w:eastAsia="IRNazanin" w:cs="IRNazanin"/>
          <w:lang w:bidi="fa-IR"/>
          <w:color w:val="111111"/>
          <w:sz w:val="28"/>
          <w:szCs w:val="28"/>
          <w:rtl/>
        </w:rPr>
        <w:t xml:space="preserve">(2467)الکَلَب - محرکا -: أکل بلا شبع.</w:t>
      </w:r>
    </w:p>
    <w:p>
      <w:pPr>
        <w:pStyle w:val="BookText"/>
      </w:pPr>
      <w:r>
        <w:rPr>
          <w:rFonts w:ascii="IRNazanin" w:hAnsi="IRNazanin" w:eastAsia="IRNazanin" w:cs="IRNazanin"/>
          <w:lang w:bidi="fa-IR"/>
          <w:color w:val="111111"/>
          <w:sz w:val="28"/>
          <w:szCs w:val="28"/>
          <w:rtl/>
        </w:rPr>
        <w:t xml:space="preserve">(2468)اللَجَب: الصیاح أو الاضطراب</w:t>
      </w:r>
    </w:p>
    <w:p>
      <w:pPr>
        <w:pStyle w:val="BookText"/>
      </w:pPr>
      <w:r>
        <w:rPr>
          <w:rFonts w:ascii="IRNazanin" w:hAnsi="IRNazanin" w:eastAsia="IRNazanin" w:cs="IRNazanin"/>
          <w:lang w:bidi="fa-IR"/>
          <w:color w:val="111111"/>
          <w:sz w:val="28"/>
          <w:szCs w:val="28"/>
          <w:rtl/>
        </w:rPr>
        <w:t xml:space="preserve">(2469)التغیظ: الهیجان.</w:t>
      </w:r>
    </w:p>
    <w:p>
      <w:pPr>
        <w:pStyle w:val="BookText"/>
      </w:pPr>
      <w:r>
        <w:rPr>
          <w:rFonts w:ascii="Amiri" w:hAnsi="Amiri" w:eastAsia="Amiri" w:cs="Amiri"/>
          <w:lang w:bidi="ar-SA"/>
          <w:color w:val="111111"/>
          <w:sz w:val="28"/>
          <w:szCs w:val="28"/>
          <w:rtl/>
        </w:rPr>
        <w:t xml:space="preserve">(2470)الزَفِیر: صوت توقّد النار.</w:t>
      </w:r>
    </w:p>
    <w:p>
      <w:pPr>
        <w:pStyle w:val="BookText"/>
      </w:pPr>
      <w:r>
        <w:rPr>
          <w:rFonts w:ascii="Amiri" w:hAnsi="Amiri" w:eastAsia="Amiri" w:cs="Amiri"/>
          <w:lang w:bidi="ar-SA"/>
          <w:color w:val="111111"/>
          <w:sz w:val="28"/>
          <w:szCs w:val="28"/>
          <w:rtl/>
        </w:rPr>
        <w:t xml:space="preserve">(2471)ذَکَتِ النارُ: اشتد لهیبها.</w:t>
      </w:r>
    </w:p>
    <w:p>
      <w:pPr>
        <w:pStyle w:val="BookText"/>
      </w:pPr>
      <w:r>
        <w:rPr>
          <w:rFonts w:ascii="IRNazanin" w:hAnsi="IRNazanin" w:eastAsia="IRNazanin" w:cs="IRNazanin"/>
          <w:lang w:bidi="fa-IR"/>
          <w:color w:val="111111"/>
          <w:sz w:val="28"/>
          <w:szCs w:val="28"/>
          <w:rtl/>
        </w:rPr>
        <w:t xml:space="preserve">(2472) «عَمٍ قرارها»: أی لا یهتدی فیه لظلمته، و لأنه عمیق جدا.</w:t>
      </w:r>
    </w:p>
    <w:p>
      <w:pPr>
        <w:pStyle w:val="BookText"/>
      </w:pPr>
      <w:r>
        <w:rPr>
          <w:rFonts w:ascii="IRNazanin" w:hAnsi="IRNazanin" w:eastAsia="IRNazanin" w:cs="IRNazanin"/>
          <w:lang w:bidi="fa-IR"/>
          <w:color w:val="111111"/>
          <w:sz w:val="28"/>
          <w:szCs w:val="28"/>
          <w:rtl/>
        </w:rPr>
        <w:t xml:space="preserve">(2473) «التوحش»: عدم الاستئناس بشؤون الدنیا و الرکون الیها.</w:t>
      </w:r>
    </w:p>
    <w:p>
      <w:pPr>
        <w:pStyle w:val="BookText"/>
      </w:pPr>
      <w:r>
        <w:rPr>
          <w:rFonts w:ascii="IRNazanin" w:hAnsi="IRNazanin" w:eastAsia="IRNazanin" w:cs="IRNazanin"/>
          <w:lang w:bidi="fa-IR"/>
          <w:color w:val="111111"/>
          <w:sz w:val="28"/>
          <w:szCs w:val="28"/>
          <w:rtl/>
        </w:rPr>
        <w:t xml:space="preserve">(2474)لزوم الأرض: کنایة عن السکون، ینصحهم به عند عدم توفر أسباب المغالبة، و ینهاهم عن التعجل بحمل السلاح.</w:t>
      </w:r>
    </w:p>
    <w:p>
      <w:pPr>
        <w:pStyle w:val="BookText"/>
      </w:pPr>
      <w:r>
        <w:rPr>
          <w:rFonts w:ascii="Amiri" w:hAnsi="Amiri" w:eastAsia="Amiri" w:cs="Amiri"/>
          <w:lang w:bidi="ar-SA"/>
          <w:color w:val="111111"/>
          <w:sz w:val="28"/>
          <w:szCs w:val="28"/>
          <w:rtl/>
        </w:rPr>
        <w:t xml:space="preserve">(2475)إصْلاتُ السیف: سلّه.</w:t>
      </w:r>
    </w:p>
    <w:p>
      <w:pPr>
        <w:pStyle w:val="BookText"/>
      </w:pPr>
      <w:r>
        <w:rPr>
          <w:rFonts w:ascii="IRNazanin" w:hAnsi="IRNazanin" w:eastAsia="IRNazanin" w:cs="IRNazanin"/>
          <w:lang w:bidi="fa-IR"/>
          <w:color w:val="111111"/>
          <w:sz w:val="28"/>
          <w:szCs w:val="28"/>
          <w:rtl/>
        </w:rPr>
        <w:t xml:space="preserve">(2476)الفاشی: المنتشر الذائع.</w:t>
      </w:r>
    </w:p>
    <w:p>
      <w:pPr>
        <w:pStyle w:val="BookText"/>
      </w:pPr>
      <w:r>
        <w:rPr>
          <w:rFonts w:ascii="Amiri" w:hAnsi="Amiri" w:eastAsia="Amiri" w:cs="Amiri"/>
          <w:lang w:bidi="ar-SA"/>
          <w:color w:val="111111"/>
          <w:sz w:val="28"/>
          <w:szCs w:val="28"/>
          <w:rtl/>
        </w:rPr>
        <w:t xml:space="preserve">(2477)الجَدّ - بالفتح -: العظمة.</w:t>
      </w:r>
    </w:p>
    <w:p>
      <w:pPr>
        <w:pStyle w:val="BookText"/>
      </w:pPr>
      <w:r>
        <w:rPr>
          <w:rFonts w:ascii="IRNazanin" w:hAnsi="IRNazanin" w:eastAsia="IRNazanin" w:cs="IRNazanin"/>
          <w:lang w:bidi="fa-IR"/>
          <w:color w:val="111111"/>
          <w:sz w:val="28"/>
          <w:szCs w:val="28"/>
          <w:rtl/>
        </w:rPr>
        <w:t xml:space="preserve">(2478)تُؤاَم: جمع توأم - کجعفر - و هو المولود مع غیره فی بطن، و هو مجاز عن الکثیر أو المتواصل.</w:t>
      </w:r>
    </w:p>
    <w:p>
      <w:pPr>
        <w:pStyle w:val="BookText"/>
      </w:pPr>
      <w:r>
        <w:rPr>
          <w:rFonts w:ascii="IRNazanin" w:hAnsi="IRNazanin" w:eastAsia="IRNazanin" w:cs="IRNazanin"/>
          <w:lang w:bidi="fa-IR"/>
          <w:color w:val="111111"/>
          <w:sz w:val="28"/>
          <w:szCs w:val="28"/>
          <w:rtl/>
        </w:rPr>
        <w:t xml:space="preserve">و الآلاء: النعم.</w:t>
      </w:r>
    </w:p>
    <w:p>
      <w:pPr>
        <w:pStyle w:val="BookText"/>
      </w:pPr>
      <w:r>
        <w:rPr>
          <w:rFonts w:ascii="Amiri" w:hAnsi="Amiri" w:eastAsia="Amiri" w:cs="Amiri"/>
          <w:lang w:bidi="ar-SA"/>
          <w:color w:val="111111"/>
          <w:sz w:val="28"/>
          <w:szCs w:val="28"/>
          <w:rtl/>
        </w:rPr>
        <w:t xml:space="preserve">(2479)الحُکْمِ: هنا بمعنی «الحکمة».</w:t>
      </w:r>
    </w:p>
    <w:p>
      <w:pPr>
        <w:pStyle w:val="BookText"/>
      </w:pPr>
      <w:r>
        <w:rPr>
          <w:rFonts w:ascii="IRNazanin" w:hAnsi="IRNazanin" w:eastAsia="IRNazanin" w:cs="IRNazanin"/>
          <w:lang w:bidi="fa-IR"/>
          <w:color w:val="111111"/>
          <w:sz w:val="28"/>
          <w:szCs w:val="28"/>
          <w:rtl/>
        </w:rPr>
        <w:t xml:space="preserve">(2480)ضَرَبَ فی الماء: سبح. و ضرب فی الأرض: سار بسرعة و أبعد.</w:t>
      </w:r>
    </w:p>
    <w:p>
      <w:pPr>
        <w:pStyle w:val="BookText"/>
      </w:pPr>
      <w:r>
        <w:rPr>
          <w:rFonts w:ascii="IRNazanin" w:hAnsi="IRNazanin" w:eastAsia="IRNazanin" w:cs="IRNazanin"/>
          <w:lang w:bidi="fa-IR"/>
          <w:color w:val="111111"/>
          <w:sz w:val="28"/>
          <w:szCs w:val="28"/>
          <w:rtl/>
        </w:rPr>
        <w:t xml:space="preserve">و الغمرة: الماء الکثیر و الشدّة - و ما یغمر العقل من الجهل. و المراد هنا شدّة الفتن و بلایاها.</w:t>
      </w:r>
    </w:p>
    <w:p>
      <w:pPr>
        <w:pStyle w:val="BookText"/>
      </w:pPr>
      <w:r>
        <w:rPr>
          <w:rFonts w:ascii="Amiri" w:hAnsi="Amiri" w:eastAsia="Amiri" w:cs="Amiri"/>
          <w:lang w:bidi="ar-SA"/>
          <w:color w:val="111111"/>
          <w:sz w:val="28"/>
          <w:szCs w:val="28"/>
          <w:rtl/>
        </w:rPr>
        <w:t xml:space="preserve">(2481)الأزِمّة: جمع زمام، ما تقاد به الدّابّة.</w:t>
      </w:r>
    </w:p>
    <w:p>
      <w:pPr>
        <w:pStyle w:val="BookText"/>
      </w:pPr>
      <w:r>
        <w:rPr>
          <w:rFonts w:ascii="IRNazanin" w:hAnsi="IRNazanin" w:eastAsia="IRNazanin" w:cs="IRNazanin"/>
          <w:lang w:bidi="fa-IR"/>
          <w:color w:val="111111"/>
          <w:sz w:val="28"/>
          <w:szCs w:val="28"/>
          <w:rtl/>
        </w:rPr>
        <w:t xml:space="preserve">(2482)الحَیْن: بفتح الحاء -: الهلاک.</w:t>
      </w:r>
    </w:p>
    <w:p>
      <w:pPr>
        <w:pStyle w:val="BookText"/>
      </w:pPr>
      <w:r>
        <w:rPr>
          <w:rFonts w:ascii="IRNazanin" w:hAnsi="IRNazanin" w:eastAsia="IRNazanin" w:cs="IRNazanin"/>
          <w:lang w:bidi="fa-IR"/>
          <w:color w:val="111111"/>
          <w:sz w:val="28"/>
          <w:szCs w:val="28"/>
          <w:rtl/>
        </w:rPr>
        <w:t xml:space="preserve">(2483)الرّیْن - بفتح الراء -: التغطیة و الحجاب، و هو هنا حجاب الضلال.</w:t>
      </w:r>
    </w:p>
    <w:p>
      <w:pPr>
        <w:pStyle w:val="BookText"/>
      </w:pPr>
      <w:r>
        <w:rPr>
          <w:rFonts w:ascii="Amiri" w:hAnsi="Amiri" w:eastAsia="Amiri" w:cs="Amiri"/>
          <w:lang w:bidi="ar-SA"/>
          <w:color w:val="111111"/>
          <w:sz w:val="28"/>
          <w:szCs w:val="28"/>
          <w:rtl/>
        </w:rPr>
        <w:t xml:space="preserve">(2484)مُسْتَوْدَع التقوی: هو الذی تکون التقوی ودیعة عنده و هو اللّه.</w:t>
      </w:r>
    </w:p>
    <w:p>
      <w:pPr>
        <w:pStyle w:val="BookText"/>
      </w:pPr>
      <w:r>
        <w:rPr>
          <w:rFonts w:ascii="IRNazanin" w:hAnsi="IRNazanin" w:eastAsia="IRNazanin" w:cs="IRNazanin"/>
          <w:lang w:bidi="fa-IR"/>
          <w:color w:val="111111"/>
          <w:sz w:val="28"/>
          <w:szCs w:val="28"/>
          <w:rtl/>
        </w:rPr>
        <w:t xml:space="preserve">(2485)أسدَی: منح و أعطی و أرسل معروفه.</w:t>
      </w:r>
    </w:p>
    <w:p>
      <w:pPr>
        <w:pStyle w:val="BookText"/>
      </w:pPr>
      <w:r>
        <w:rPr>
          <w:rFonts w:ascii="IRNazanin" w:hAnsi="IRNazanin" w:eastAsia="IRNazanin" w:cs="IRNazanin"/>
          <w:lang w:bidi="fa-IR"/>
          <w:color w:val="111111"/>
          <w:sz w:val="28"/>
          <w:szCs w:val="28"/>
          <w:rtl/>
        </w:rPr>
        <w:t xml:space="preserve">(2486)الإهْطاع: الإسراع. أهطع البعیر: مدّ عنقه و صوّب رأسه.</w:t>
      </w:r>
    </w:p>
    <w:p>
      <w:pPr>
        <w:pStyle w:val="BookText"/>
      </w:pPr>
      <w:r>
        <w:rPr>
          <w:rFonts w:ascii="Amiri" w:hAnsi="Amiri" w:eastAsia="Amiri" w:cs="Amiri"/>
          <w:lang w:bidi="ar-SA"/>
          <w:color w:val="111111"/>
          <w:sz w:val="28"/>
          <w:szCs w:val="28"/>
          <w:rtl/>
        </w:rPr>
        <w:t xml:space="preserve">(2487) «ألِظُّوا بجدّکِم»: أی ألحّوا، و الإلظاظ: الإلحاح فی الأمر.</w:t>
      </w:r>
    </w:p>
    <w:p>
      <w:pPr>
        <w:pStyle w:val="BookText"/>
      </w:pPr>
      <w:r>
        <w:rPr>
          <w:rFonts w:ascii="IRNazanin" w:hAnsi="IRNazanin" w:eastAsia="IRNazanin" w:cs="IRNazanin"/>
          <w:lang w:bidi="fa-IR"/>
          <w:color w:val="111111"/>
          <w:sz w:val="28"/>
          <w:szCs w:val="28"/>
          <w:rtl/>
        </w:rPr>
        <w:t xml:space="preserve">و الجدّ بکسر الجیم: الاجتهاد.</w:t>
      </w:r>
    </w:p>
    <w:p>
      <w:pPr>
        <w:pStyle w:val="BookText"/>
      </w:pPr>
      <w:r>
        <w:rPr>
          <w:rFonts w:ascii="Amiri" w:hAnsi="Amiri" w:eastAsia="Amiri" w:cs="Amiri"/>
          <w:lang w:bidi="ar-SA"/>
          <w:color w:val="111111"/>
          <w:sz w:val="28"/>
          <w:szCs w:val="28"/>
          <w:rtl/>
        </w:rPr>
        <w:t xml:space="preserve">(2488)رَحَضَ - کمنع -: غسل. و الحمام - ککتاب -: الموت.</w:t>
      </w:r>
    </w:p>
    <w:p>
      <w:pPr>
        <w:pStyle w:val="BookText"/>
      </w:pPr>
      <w:r>
        <w:rPr>
          <w:rFonts w:ascii="Amiri" w:hAnsi="Amiri" w:eastAsia="Amiri" w:cs="Amiri"/>
          <w:lang w:bidi="ar-SA"/>
          <w:color w:val="111111"/>
          <w:sz w:val="28"/>
          <w:szCs w:val="28"/>
          <w:rtl/>
        </w:rPr>
        <w:t xml:space="preserve">(2489)تَصَوّنوا: تحفّظوا.</w:t>
      </w:r>
    </w:p>
    <w:p>
      <w:pPr>
        <w:pStyle w:val="BookText"/>
      </w:pPr>
      <w:r>
        <w:rPr>
          <w:rFonts w:ascii="IRNazanin" w:hAnsi="IRNazanin" w:eastAsia="IRNazanin" w:cs="IRNazanin"/>
          <w:lang w:bidi="fa-IR"/>
          <w:color w:val="111111"/>
          <w:sz w:val="28"/>
          <w:szCs w:val="28"/>
          <w:rtl/>
        </w:rPr>
        <w:t xml:space="preserve">(2490)النُزّاه - جمع نازه -: العفیف النفس.</w:t>
      </w:r>
    </w:p>
    <w:p>
      <w:pPr>
        <w:pStyle w:val="BookText"/>
      </w:pPr>
      <w:r>
        <w:rPr>
          <w:rFonts w:ascii="IRNazanin" w:hAnsi="IRNazanin" w:eastAsia="IRNazanin" w:cs="IRNazanin"/>
          <w:lang w:bidi="fa-IR"/>
          <w:color w:val="111111"/>
          <w:sz w:val="28"/>
          <w:szCs w:val="28"/>
          <w:rtl/>
        </w:rPr>
        <w:t xml:space="preserve">(2491)الوِلاهُ - جمع واله -: الحزین علی الشیء حتی یناله، أی المشتاق.</w:t>
      </w:r>
    </w:p>
    <w:p>
      <w:pPr>
        <w:pStyle w:val="BookText"/>
      </w:pPr>
      <w:r>
        <w:rPr>
          <w:rFonts w:ascii="IRNazanin" w:hAnsi="IRNazanin" w:eastAsia="IRNazanin" w:cs="IRNazanin"/>
          <w:lang w:bidi="fa-IR"/>
          <w:color w:val="111111"/>
          <w:sz w:val="28"/>
          <w:szCs w:val="28"/>
          <w:rtl/>
        </w:rPr>
        <w:t xml:space="preserve">(2492)شامَ البرقَ: نظر إلیه أین یمطر.</w:t>
      </w:r>
    </w:p>
    <w:p>
      <w:pPr>
        <w:pStyle w:val="BookText"/>
      </w:pPr>
      <w:r>
        <w:rPr>
          <w:rFonts w:ascii="IRNazanin" w:hAnsi="IRNazanin" w:eastAsia="IRNazanin" w:cs="IRNazanin"/>
          <w:lang w:bidi="fa-IR"/>
          <w:color w:val="111111"/>
          <w:sz w:val="28"/>
          <w:szCs w:val="28"/>
          <w:rtl/>
        </w:rPr>
        <w:t xml:space="preserve">(2493)البارق: السحاب.</w:t>
      </w:r>
    </w:p>
    <w:p>
      <w:pPr>
        <w:pStyle w:val="BookText"/>
      </w:pPr>
      <w:r>
        <w:rPr>
          <w:rFonts w:ascii="IRNazanin" w:hAnsi="IRNazanin" w:eastAsia="IRNazanin" w:cs="IRNazanin"/>
          <w:lang w:bidi="fa-IR"/>
          <w:color w:val="111111"/>
          <w:sz w:val="28"/>
          <w:szCs w:val="28"/>
          <w:rtl/>
        </w:rPr>
        <w:t xml:space="preserve">(2494)الأعلاق - جمع علق -: بکسر العین بمعنی النفیس.</w:t>
      </w:r>
    </w:p>
    <w:p>
      <w:pPr>
        <w:pStyle w:val="BookText"/>
      </w:pPr>
      <w:r>
        <w:rPr>
          <w:rFonts w:ascii="IRNazanin" w:hAnsi="IRNazanin" w:eastAsia="IRNazanin" w:cs="IRNazanin"/>
          <w:lang w:bidi="fa-IR"/>
          <w:color w:val="111111"/>
          <w:sz w:val="28"/>
          <w:szCs w:val="28"/>
          <w:rtl/>
        </w:rPr>
        <w:t xml:space="preserve">(2495)خالب: خادع.</w:t>
      </w:r>
    </w:p>
    <w:p>
      <w:pPr>
        <w:pStyle w:val="BookText"/>
      </w:pPr>
      <w:r>
        <w:rPr>
          <w:rFonts w:ascii="Amiri" w:hAnsi="Amiri" w:eastAsia="Amiri" w:cs="Amiri"/>
          <w:lang w:bidi="ar-SA"/>
          <w:color w:val="111111"/>
          <w:sz w:val="28"/>
          <w:szCs w:val="28"/>
          <w:rtl/>
        </w:rPr>
        <w:t xml:space="preserve">(2496)المحروبة: المنهوبة.</w:t>
      </w:r>
    </w:p>
    <w:p>
      <w:pPr>
        <w:pStyle w:val="BookText"/>
      </w:pPr>
      <w:r>
        <w:rPr>
          <w:rFonts w:ascii="IRNazanin" w:hAnsi="IRNazanin" w:eastAsia="IRNazanin" w:cs="IRNazanin"/>
          <w:lang w:bidi="fa-IR"/>
          <w:color w:val="111111"/>
          <w:sz w:val="28"/>
          <w:szCs w:val="28"/>
          <w:rtl/>
        </w:rPr>
        <w:t xml:space="preserve">(2497)المتصدّیة: المرأة تتعرض للرجال تمیلهم الیها. و من الدوابّ ما تمشی معترضة خابطة.</w:t>
      </w:r>
    </w:p>
    <w:p>
      <w:pPr>
        <w:pStyle w:val="BookText"/>
      </w:pPr>
      <w:r>
        <w:rPr>
          <w:rFonts w:ascii="IRNazanin" w:hAnsi="IRNazanin" w:eastAsia="IRNazanin" w:cs="IRNazanin"/>
          <w:lang w:bidi="fa-IR"/>
          <w:color w:val="111111"/>
          <w:sz w:val="28"/>
          <w:szCs w:val="28"/>
          <w:rtl/>
        </w:rPr>
        <w:t xml:space="preserve">(2498)العَنُون - بفتح فضم -: مبالغة من عنّ إذا ظهر. و من الدواب المتقدمة فی السیر.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(2499)الجامحة: الصعبة علی راکبها.</w:t>
      </w:r>
    </w:p>
    <w:p>
      <w:pPr>
        <w:pStyle w:val="BookText"/>
      </w:pPr>
      <w:r>
        <w:rPr>
          <w:rFonts w:ascii="IRNazanin" w:hAnsi="IRNazanin" w:eastAsia="IRNazanin" w:cs="IRNazanin"/>
          <w:lang w:bidi="fa-IR"/>
          <w:color w:val="111111"/>
          <w:sz w:val="28"/>
          <w:szCs w:val="28"/>
          <w:rtl/>
        </w:rPr>
        <w:t xml:space="preserve">و الحرون: التی إذا طلب بها السیر وقفت.</w:t>
      </w:r>
    </w:p>
    <w:p>
      <w:pPr>
        <w:pStyle w:val="BookText"/>
      </w:pPr>
      <w:r>
        <w:rPr>
          <w:rFonts w:ascii="IRNazanin" w:hAnsi="IRNazanin" w:eastAsia="IRNazanin" w:cs="IRNazanin"/>
          <w:lang w:bidi="fa-IR"/>
          <w:color w:val="111111"/>
          <w:sz w:val="28"/>
          <w:szCs w:val="28"/>
          <w:rtl/>
        </w:rPr>
        <w:t xml:space="preserve">(2500)المائنة: الکاذبة. و الخؤون:</w:t>
      </w:r>
    </w:p>
    <w:p>
      <w:pPr>
        <w:pStyle w:val="BookText"/>
      </w:pPr>
      <w:r>
        <w:rPr>
          <w:rFonts w:ascii="IRNazanin" w:hAnsi="IRNazanin" w:eastAsia="IRNazanin" w:cs="IRNazanin"/>
          <w:lang w:bidi="fa-IR"/>
          <w:color w:val="111111"/>
          <w:sz w:val="28"/>
          <w:szCs w:val="28"/>
          <w:rtl/>
        </w:rPr>
        <w:t xml:space="preserve">مبالغة فی الخائنة.</w:t>
      </w:r>
    </w:p>
    <w:p>
      <w:pPr>
        <w:pStyle w:val="BookText"/>
      </w:pPr>
      <w:r>
        <w:rPr>
          <w:rFonts w:ascii="Amiri" w:hAnsi="Amiri" w:eastAsia="Amiri" w:cs="Amiri"/>
          <w:lang w:bidi="ar-SA"/>
          <w:color w:val="111111"/>
          <w:sz w:val="28"/>
          <w:szCs w:val="28"/>
          <w:rtl/>
        </w:rPr>
        <w:t xml:space="preserve">(2501)الکَنُود من کند کنصر:</w:t>
      </w:r>
    </w:p>
    <w:p>
      <w:pPr>
        <w:pStyle w:val="BookText"/>
      </w:pPr>
      <w:r>
        <w:rPr>
          <w:rFonts w:ascii="IRNazanin" w:hAnsi="IRNazanin" w:eastAsia="IRNazanin" w:cs="IRNazanin"/>
          <w:lang w:bidi="fa-IR"/>
          <w:color w:val="111111"/>
          <w:sz w:val="28"/>
          <w:szCs w:val="28"/>
          <w:rtl/>
        </w:rPr>
        <w:t xml:space="preserve">کفر النعمة. و جحد الحق: أنکره و هو به عالم.</w:t>
      </w:r>
    </w:p>
    <w:p>
      <w:pPr>
        <w:pStyle w:val="BookText"/>
      </w:pPr>
      <w:r>
        <w:rPr>
          <w:rFonts w:ascii="IRNazanin" w:hAnsi="IRNazanin" w:eastAsia="IRNazanin" w:cs="IRNazanin"/>
          <w:lang w:bidi="fa-IR"/>
          <w:color w:val="111111"/>
          <w:sz w:val="28"/>
          <w:szCs w:val="28"/>
          <w:rtl/>
        </w:rPr>
        <w:t xml:space="preserve">(2502)العَنُود: شدیدة العناد. و الصدود:</w:t>
      </w:r>
    </w:p>
    <w:p>
      <w:pPr>
        <w:pStyle w:val="BookText"/>
      </w:pPr>
      <w:r>
        <w:rPr>
          <w:rFonts w:ascii="IRNazanin" w:hAnsi="IRNazanin" w:eastAsia="IRNazanin" w:cs="IRNazanin"/>
          <w:lang w:bidi="fa-IR"/>
          <w:color w:val="111111"/>
          <w:sz w:val="28"/>
          <w:szCs w:val="28"/>
          <w:rtl/>
        </w:rPr>
        <w:t xml:space="preserve">کثیرة الصد و الهجر.</w:t>
      </w:r>
    </w:p>
    <w:p>
      <w:pPr>
        <w:pStyle w:val="BookText"/>
      </w:pPr>
      <w:r>
        <w:rPr>
          <w:rFonts w:ascii="IRNazanin" w:hAnsi="IRNazanin" w:eastAsia="IRNazanin" w:cs="IRNazanin"/>
          <w:lang w:bidi="fa-IR"/>
          <w:color w:val="111111"/>
          <w:sz w:val="28"/>
          <w:szCs w:val="28"/>
          <w:rtl/>
        </w:rPr>
        <w:t xml:space="preserve">(2503)الحَیُود: مبالغة فی الحید: بمعنی المیل. و المیود - من ماد - إذا اضطرب.</w:t>
      </w:r>
    </w:p>
    <w:p>
      <w:pPr>
        <w:pStyle w:val="BookText"/>
      </w:pPr>
      <w:r>
        <w:rPr>
          <w:rFonts w:ascii="IRNazanin" w:hAnsi="IRNazanin" w:eastAsia="IRNazanin" w:cs="IRNazanin"/>
          <w:lang w:bidi="fa-IR"/>
          <w:color w:val="111111"/>
          <w:sz w:val="28"/>
          <w:szCs w:val="28"/>
          <w:rtl/>
        </w:rPr>
        <w:t xml:space="preserve">(2504)الحَرَب - بالتحریک -: سلب المال، و العطب: الهلاک.</w:t>
      </w:r>
    </w:p>
    <w:p>
      <w:pPr>
        <w:pStyle w:val="BookText"/>
      </w:pPr>
      <w:r>
        <w:rPr>
          <w:rFonts w:ascii="IRNazanin" w:hAnsi="IRNazanin" w:eastAsia="IRNazanin" w:cs="IRNazanin"/>
          <w:lang w:bidi="fa-IR"/>
          <w:color w:val="111111"/>
          <w:sz w:val="28"/>
          <w:szCs w:val="28"/>
          <w:rtl/>
        </w:rPr>
        <w:t xml:space="preserve">(2505) «علی ساق و سیاق»: أی قائمون علی ساق استعدادا لما ینتظرون من آجالهم. و السّیاق مصدر ساق فلانا إذا أصاب ساقه، أی لا یلبثون أن یضربوا علی سوقهم فینکبّوا للموت علی وجوههم.</w:t>
      </w:r>
    </w:p>
    <w:p>
      <w:pPr>
        <w:pStyle w:val="BookText"/>
      </w:pPr>
      <w:r>
        <w:rPr>
          <w:rFonts w:ascii="IRNazanin" w:hAnsi="IRNazanin" w:eastAsia="IRNazanin" w:cs="IRNazanin"/>
          <w:lang w:bidi="fa-IR"/>
          <w:color w:val="111111"/>
          <w:sz w:val="28"/>
          <w:szCs w:val="28"/>
          <w:rtl/>
        </w:rPr>
        <w:t xml:space="preserve">(2506)اللَحاق للماضین، و الفراق عن الباقین.</w:t>
      </w:r>
    </w:p>
    <w:p>
      <w:pPr>
        <w:pStyle w:val="BookText"/>
      </w:pPr>
      <w:r>
        <w:rPr>
          <w:rFonts w:ascii="IRNazanin" w:hAnsi="IRNazanin" w:eastAsia="IRNazanin" w:cs="IRNazanin"/>
          <w:lang w:bidi="fa-IR"/>
          <w:color w:val="111111"/>
          <w:sz w:val="28"/>
          <w:szCs w:val="28"/>
          <w:rtl/>
        </w:rPr>
        <w:t xml:space="preserve">(2507)تحیر المذاهب: حیرة الناس فیها.</w:t>
      </w:r>
    </w:p>
    <w:p>
      <w:pPr>
        <w:pStyle w:val="BookText"/>
      </w:pPr>
      <w:r>
        <w:rPr>
          <w:rFonts w:ascii="IRNazanin" w:hAnsi="IRNazanin" w:eastAsia="IRNazanin" w:cs="IRNazanin"/>
          <w:lang w:bidi="fa-IR"/>
          <w:color w:val="111111"/>
          <w:sz w:val="28"/>
          <w:szCs w:val="28"/>
          <w:rtl/>
        </w:rPr>
        <w:t xml:space="preserve">(2508) «المَهَارب» جمع مهرب، مکان الهروب، و المراد بقوله «أعجزت مهاربها» أنها لیست کما یرونها مهارب بل هی مهالک.</w:t>
      </w:r>
    </w:p>
    <w:p>
      <w:pPr>
        <w:pStyle w:val="BookText"/>
      </w:pPr>
      <w:r>
        <w:rPr>
          <w:rFonts w:ascii="IRNazanin" w:hAnsi="IRNazanin" w:eastAsia="IRNazanin" w:cs="IRNazanin"/>
          <w:lang w:bidi="fa-IR"/>
          <w:color w:val="111111"/>
          <w:sz w:val="28"/>
          <w:szCs w:val="28"/>
          <w:rtl/>
        </w:rPr>
        <w:t xml:space="preserve">فقد أعجزتهم عن الهروب.</w:t>
      </w:r>
    </w:p>
    <w:p>
      <w:pPr>
        <w:pStyle w:val="BookText"/>
      </w:pPr>
      <w:r>
        <w:rPr>
          <w:rFonts w:ascii="IRNazanin" w:hAnsi="IRNazanin" w:eastAsia="IRNazanin" w:cs="IRNazanin"/>
          <w:lang w:bidi="fa-IR"/>
          <w:color w:val="111111"/>
          <w:sz w:val="28"/>
          <w:szCs w:val="28"/>
          <w:rtl/>
        </w:rPr>
        <w:t xml:space="preserve">(2509)المَحَاول - جمع محالة - بمعنی الحذق وجودة النظر، أی لم یفدهم ذلک خلاصا.</w:t>
      </w:r>
    </w:p>
    <w:p>
      <w:pPr>
        <w:pStyle w:val="BookText"/>
      </w:pPr>
      <w:r>
        <w:rPr>
          <w:rFonts w:ascii="Amiri" w:hAnsi="Amiri" w:eastAsia="Amiri" w:cs="Amiri"/>
          <w:lang w:bidi="ar-SA"/>
          <w:color w:val="111111"/>
          <w:sz w:val="28"/>
          <w:szCs w:val="28"/>
          <w:rtl/>
        </w:rPr>
        <w:t xml:space="preserve">(2510)مَعْقور: مجروح.</w:t>
      </w:r>
    </w:p>
    <w:p>
      <w:pPr>
        <w:pStyle w:val="BookText"/>
      </w:pPr>
      <w:r>
        <w:rPr>
          <w:rFonts w:ascii="Amiri" w:hAnsi="Amiri" w:eastAsia="Amiri" w:cs="Amiri"/>
          <w:lang w:bidi="ar-SA"/>
          <w:color w:val="111111"/>
          <w:sz w:val="28"/>
          <w:szCs w:val="28"/>
          <w:rtl/>
        </w:rPr>
        <w:t xml:space="preserve">(2511)المَجْزُور: المسلوخ أخذ عنه جلده.</w:t>
      </w:r>
    </w:p>
    <w:p>
      <w:pPr>
        <w:pStyle w:val="BookText"/>
      </w:pPr>
      <w:r>
        <w:rPr>
          <w:rFonts w:ascii="IRNazanin" w:hAnsi="IRNazanin" w:eastAsia="IRNazanin" w:cs="IRNazanin"/>
          <w:lang w:bidi="fa-IR"/>
          <w:color w:val="111111"/>
          <w:sz w:val="28"/>
          <w:szCs w:val="28"/>
          <w:rtl/>
        </w:rPr>
        <w:t xml:space="preserve">(2512)الشِلْو - بالکسر -: هنا البدن کله.</w:t>
      </w:r>
    </w:p>
    <w:p>
      <w:pPr>
        <w:pStyle w:val="BookText"/>
      </w:pPr>
      <w:r>
        <w:rPr>
          <w:rFonts w:ascii="Amiri" w:hAnsi="Amiri" w:eastAsia="Amiri" w:cs="Amiri"/>
          <w:lang w:bidi="ar-SA"/>
          <w:color w:val="111111"/>
          <w:sz w:val="28"/>
          <w:szCs w:val="28"/>
          <w:rtl/>
        </w:rPr>
        <w:t xml:space="preserve">(2513)المَسْفوح: المسفوک.</w:t>
      </w:r>
    </w:p>
    <w:p>
      <w:pPr>
        <w:pStyle w:val="BookText"/>
      </w:pPr>
      <w:r>
        <w:rPr>
          <w:rFonts w:ascii="Amiri" w:hAnsi="Amiri" w:eastAsia="Amiri" w:cs="Amiri"/>
          <w:lang w:bidi="ar-SA"/>
          <w:color w:val="111111"/>
          <w:sz w:val="28"/>
          <w:szCs w:val="28"/>
          <w:rtl/>
        </w:rPr>
        <w:t xml:space="preserve">(2514)المُرْتَفِق بخدّیه، واضع خدّیه علی مرفقیه و مرفقیه علی رکبتیه.</w:t>
      </w:r>
    </w:p>
    <w:p>
      <w:pPr>
        <w:pStyle w:val="BookText"/>
      </w:pPr>
      <w:r>
        <w:rPr>
          <w:rFonts w:ascii="IRNazanin" w:hAnsi="IRNazanin" w:eastAsia="IRNazanin" w:cs="IRNazanin"/>
          <w:lang w:bidi="fa-IR"/>
          <w:color w:val="111111"/>
          <w:sz w:val="28"/>
          <w:szCs w:val="28"/>
          <w:rtl/>
        </w:rPr>
        <w:t xml:space="preserve">منصوبتین و هو جالس علی ألیتیه.</w:t>
      </w:r>
    </w:p>
    <w:p>
      <w:pPr>
        <w:pStyle w:val="BookText"/>
      </w:pPr>
      <w:r>
        <w:rPr>
          <w:rFonts w:ascii="IRNazanin" w:hAnsi="IRNazanin" w:eastAsia="IRNazanin" w:cs="IRNazanin"/>
          <w:lang w:bidi="fa-IR"/>
          <w:color w:val="111111"/>
          <w:sz w:val="28"/>
          <w:szCs w:val="28"/>
          <w:rtl/>
        </w:rPr>
        <w:t xml:space="preserve">(2515)الزاری علی رأیه: المقبّح له اللائم لنفسه علیه.</w:t>
      </w:r>
    </w:p>
    <w:p>
      <w:pPr>
        <w:pStyle w:val="BookText"/>
      </w:pPr>
      <w:r>
        <w:rPr>
          <w:rFonts w:ascii="IRNazanin" w:hAnsi="IRNazanin" w:eastAsia="IRNazanin" w:cs="IRNazanin"/>
          <w:lang w:bidi="fa-IR"/>
          <w:color w:val="111111"/>
          <w:sz w:val="28"/>
          <w:szCs w:val="28"/>
          <w:rtl/>
        </w:rPr>
        <w:t xml:space="preserve">(2516)الغِیلة: الشر الذی أضمرته الدنیا فی خداعها.</w:t>
      </w:r>
    </w:p>
    <w:p>
      <w:pPr>
        <w:pStyle w:val="BookText"/>
      </w:pPr>
      <w:r>
        <w:rPr>
          <w:rFonts w:ascii="IRNazanin" w:hAnsi="IRNazanin" w:eastAsia="IRNazanin" w:cs="IRNazanin"/>
          <w:lang w:bidi="fa-IR"/>
          <w:color w:val="111111"/>
          <w:sz w:val="28"/>
          <w:szCs w:val="28"/>
          <w:rtl/>
        </w:rPr>
        <w:t xml:space="preserve">(2517) «لاتَ حینَ مناصٍ»: أی لیس الوقت وقت التملص و الفرار.</w:t>
      </w:r>
    </w:p>
    <w:p>
      <w:pPr>
        <w:pStyle w:val="BookText"/>
      </w:pPr>
      <w:r>
        <w:rPr>
          <w:rFonts w:ascii="IRNazanin" w:hAnsi="IRNazanin" w:eastAsia="IRNazanin" w:cs="IRNazanin"/>
          <w:lang w:bidi="fa-IR"/>
          <w:color w:val="111111"/>
          <w:sz w:val="28"/>
          <w:szCs w:val="28"/>
          <w:rtl/>
        </w:rPr>
        <w:t xml:space="preserve">(2518)البال: القلب و الخاطر. و المراد ذهبت الدنیا علی ما تهواه لا علی ما یرید أهلها.</w:t>
      </w:r>
    </w:p>
    <w:p>
      <w:pPr>
        <w:pStyle w:val="BookText"/>
      </w:pPr>
      <w:r>
        <w:rPr>
          <w:rFonts w:ascii="Amiri" w:hAnsi="Amiri" w:eastAsia="Amiri" w:cs="Amiri"/>
          <w:lang w:bidi="ar-SA"/>
          <w:color w:val="111111"/>
          <w:sz w:val="28"/>
          <w:szCs w:val="28"/>
          <w:rtl/>
        </w:rPr>
        <w:t xml:space="preserve">(2519)مُنْظَرین: مؤخّرین، من أنظره إذا أخّره و أمهله.</w:t>
      </w:r>
    </w:p>
    <w:p>
      <w:pPr>
        <w:pStyle w:val="BookText"/>
      </w:pPr>
      <w:r>
        <w:rPr>
          <w:rFonts w:ascii="Amiri" w:hAnsi="Amiri" w:eastAsia="Amiri" w:cs="Amiri"/>
          <w:lang w:bidi="ar-SA"/>
          <w:color w:val="111111"/>
          <w:sz w:val="28"/>
          <w:szCs w:val="28"/>
          <w:rtl/>
        </w:rPr>
        <w:t xml:space="preserve">(2520)القاصعة: من قصع فلان فلانا:</w:t>
      </w:r>
    </w:p>
    <w:p>
      <w:pPr>
        <w:pStyle w:val="BookText"/>
      </w:pPr>
      <w:r>
        <w:rPr>
          <w:rFonts w:ascii="IRNazanin" w:hAnsi="IRNazanin" w:eastAsia="IRNazanin" w:cs="IRNazanin"/>
          <w:lang w:bidi="fa-IR"/>
          <w:color w:val="111111"/>
          <w:sz w:val="28"/>
          <w:szCs w:val="28"/>
          <w:rtl/>
        </w:rPr>
        <w:t xml:space="preserve">أی حقّره، لأنه علیه السلام حقر فیها حال المتکبرین.</w:t>
      </w:r>
    </w:p>
    <w:p>
      <w:pPr>
        <w:pStyle w:val="BookText"/>
      </w:pPr>
      <w:r>
        <w:rPr>
          <w:rFonts w:ascii="IRNazanin" w:hAnsi="IRNazanin" w:eastAsia="IRNazanin" w:cs="IRNazanin"/>
          <w:lang w:bidi="fa-IR"/>
          <w:color w:val="111111"/>
          <w:sz w:val="28"/>
          <w:szCs w:val="28"/>
          <w:rtl/>
        </w:rPr>
        <w:t xml:space="preserve">(2521)العَصَبیة: الاعتزاز بالعصبة و هی قوم الرجل الذین یدافعون عنه.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(2522)الحِمَی: ما حمیته عن وصول الغیر الیه و التصرف فیه.</w:t>
      </w:r>
    </w:p>
    <w:p>
      <w:pPr>
        <w:pStyle w:val="BookText"/>
      </w:pPr>
      <w:r>
        <w:rPr>
          <w:rFonts w:ascii="IRNazanin" w:hAnsi="IRNazanin" w:eastAsia="IRNazanin" w:cs="IRNazanin"/>
          <w:lang w:bidi="fa-IR"/>
          <w:color w:val="111111"/>
          <w:sz w:val="28"/>
          <w:szCs w:val="28"/>
          <w:rtl/>
        </w:rPr>
        <w:t xml:space="preserve">(2523)اصطفاهما: اختارهما.</w:t>
      </w:r>
    </w:p>
    <w:p>
      <w:pPr>
        <w:pStyle w:val="BookText"/>
      </w:pPr>
      <w:r>
        <w:rPr>
          <w:rFonts w:ascii="IRNazanin" w:hAnsi="IRNazanin" w:eastAsia="IRNazanin" w:cs="IRNazanin"/>
          <w:lang w:bidi="fa-IR"/>
          <w:color w:val="111111"/>
          <w:sz w:val="28"/>
          <w:szCs w:val="28"/>
          <w:rtl/>
        </w:rPr>
        <w:t xml:space="preserve">(2524)الرُوَاء - بضم ففتح -: حسن المنظر</w:t>
      </w:r>
    </w:p>
    <w:p>
      <w:pPr>
        <w:pStyle w:val="BookText"/>
      </w:pPr>
      <w:r>
        <w:rPr>
          <w:rFonts w:ascii="Amiri" w:hAnsi="Amiri" w:eastAsia="Amiri" w:cs="Amiri"/>
          <w:lang w:bidi="ar-SA"/>
          <w:color w:val="111111"/>
          <w:sz w:val="28"/>
          <w:szCs w:val="28"/>
          <w:rtl/>
        </w:rPr>
        <w:t xml:space="preserve">(2525)العَرْف - بالفتح -: الرائحة.</w:t>
      </w:r>
    </w:p>
    <w:p>
      <w:pPr>
        <w:pStyle w:val="BookText"/>
      </w:pPr>
      <w:r>
        <w:rPr>
          <w:rFonts w:ascii="Amiri" w:hAnsi="Amiri" w:eastAsia="Amiri" w:cs="Amiri"/>
          <w:lang w:bidi="ar-SA"/>
          <w:color w:val="111111"/>
          <w:sz w:val="28"/>
          <w:szCs w:val="28"/>
          <w:rtl/>
        </w:rPr>
        <w:t xml:space="preserve">(2526)أحبَطَ عَمَلَهُ: أضاع عمله.</w:t>
      </w:r>
    </w:p>
    <w:p>
      <w:pPr>
        <w:pStyle w:val="BookText"/>
      </w:pPr>
      <w:r>
        <w:rPr>
          <w:rFonts w:ascii="IRNazanin" w:hAnsi="IRNazanin" w:eastAsia="IRNazanin" w:cs="IRNazanin"/>
          <w:lang w:bidi="fa-IR"/>
          <w:color w:val="111111"/>
          <w:sz w:val="28"/>
          <w:szCs w:val="28"/>
          <w:rtl/>
        </w:rPr>
        <w:t xml:space="preserve">(2527)الهَوَادة - بالفتح -: اللین و الرخصة.</w:t>
      </w:r>
    </w:p>
    <w:p>
      <w:pPr>
        <w:pStyle w:val="BookText"/>
      </w:pPr>
      <w:r>
        <w:rPr>
          <w:rFonts w:ascii="IRNazanin" w:hAnsi="IRNazanin" w:eastAsia="IRNazanin" w:cs="IRNazanin"/>
          <w:lang w:bidi="fa-IR"/>
          <w:color w:val="111111"/>
          <w:sz w:val="28"/>
          <w:szCs w:val="28"/>
          <w:rtl/>
        </w:rPr>
        <w:t xml:space="preserve">(2528)یُعْدیکم بدائه: أی یصیبکم بشیء من دائه بالمخالطة کما یعدی الأجرب السلیم، و الضمیر لإبلیس.</w:t>
      </w:r>
    </w:p>
    <w:p>
      <w:pPr>
        <w:pStyle w:val="BookText"/>
      </w:pPr>
      <w:r>
        <w:rPr>
          <w:rFonts w:ascii="IRNazanin" w:hAnsi="IRNazanin" w:eastAsia="IRNazanin" w:cs="IRNazanin"/>
          <w:lang w:bidi="fa-IR"/>
          <w:color w:val="111111"/>
          <w:sz w:val="28"/>
          <w:szCs w:val="28"/>
          <w:rtl/>
        </w:rPr>
        <w:t xml:space="preserve">(2529)یستفزّکم: یستنهضکم لما یرید.</w:t>
      </w:r>
    </w:p>
    <w:p>
      <w:pPr>
        <w:pStyle w:val="BookText"/>
      </w:pPr>
      <w:r>
        <w:rPr>
          <w:rFonts w:ascii="IRNazanin" w:hAnsi="IRNazanin" w:eastAsia="IRNazanin" w:cs="IRNazanin"/>
          <w:lang w:bidi="fa-IR"/>
          <w:color w:val="111111"/>
          <w:sz w:val="28"/>
          <w:szCs w:val="28"/>
          <w:rtl/>
        </w:rPr>
        <w:t xml:space="preserve">(2530)أجلَبَ علیکم بخیله: أی رکبانه، و رجله: أی مشاته، و المراد أعوان السوء.</w:t>
      </w:r>
    </w:p>
    <w:p>
      <w:pPr>
        <w:pStyle w:val="BookText"/>
      </w:pPr>
      <w:r>
        <w:rPr>
          <w:rFonts w:ascii="IRNazanin" w:hAnsi="IRNazanin" w:eastAsia="IRNazanin" w:cs="IRNazanin"/>
          <w:lang w:bidi="fa-IR"/>
          <w:color w:val="111111"/>
          <w:sz w:val="28"/>
          <w:szCs w:val="28"/>
          <w:rtl/>
        </w:rPr>
        <w:t xml:space="preserve">(2531)فَوّقَ السهمَ: جعل له فوقا، و الفوق موضع الوتر من السهم.</w:t>
      </w:r>
    </w:p>
    <w:p>
      <w:pPr>
        <w:pStyle w:val="BookText"/>
      </w:pPr>
      <w:r>
        <w:rPr>
          <w:rFonts w:ascii="Amiri" w:hAnsi="Amiri" w:eastAsia="Amiri" w:cs="Amiri"/>
          <w:lang w:bidi="ar-SA"/>
          <w:color w:val="111111"/>
          <w:sz w:val="28"/>
          <w:szCs w:val="28"/>
          <w:rtl/>
        </w:rPr>
        <w:t xml:space="preserve">(2532)أغرقَ النازعُ: إذا استوفی مدّ قوسه.</w:t>
      </w:r>
    </w:p>
    <w:p>
      <w:pPr>
        <w:pStyle w:val="BookText"/>
      </w:pPr>
      <w:r>
        <w:rPr>
          <w:rFonts w:ascii="IRNazanin" w:hAnsi="IRNazanin" w:eastAsia="IRNazanin" w:cs="IRNazanin"/>
          <w:lang w:bidi="fa-IR"/>
          <w:color w:val="111111"/>
          <w:sz w:val="28"/>
          <w:szCs w:val="28"/>
          <w:rtl/>
        </w:rPr>
        <w:t xml:space="preserve">(2533)النزع فی القوس: مدّها.</w:t>
      </w:r>
    </w:p>
    <w:p>
      <w:pPr>
        <w:pStyle w:val="BookText"/>
      </w:pPr>
      <w:r>
        <w:rPr>
          <w:rFonts w:ascii="IRNazanin" w:hAnsi="IRNazanin" w:eastAsia="IRNazanin" w:cs="IRNazanin"/>
          <w:lang w:bidi="fa-IR"/>
          <w:color w:val="111111"/>
          <w:sz w:val="28"/>
          <w:szCs w:val="28"/>
          <w:rtl/>
        </w:rPr>
        <w:t xml:space="preserve">(2534)الجامحة من «جمح الفرس»، و أراد بها هنا الطائفة التی لم تطعه.</w:t>
      </w:r>
    </w:p>
    <w:p>
      <w:pPr>
        <w:pStyle w:val="BookText"/>
      </w:pPr>
      <w:r>
        <w:rPr>
          <w:rFonts w:ascii="Amiri" w:hAnsi="Amiri" w:eastAsia="Amiri" w:cs="Amiri"/>
          <w:lang w:bidi="ar-SA"/>
          <w:color w:val="111111"/>
          <w:sz w:val="28"/>
          <w:szCs w:val="28"/>
          <w:rtl/>
        </w:rPr>
        <w:t xml:space="preserve">(2535)الطَماعیَة: الطمع.</w:t>
      </w:r>
    </w:p>
    <w:p>
      <w:pPr>
        <w:pStyle w:val="BookText"/>
      </w:pPr>
      <w:r>
        <w:rPr>
          <w:rFonts w:ascii="IRNazanin" w:hAnsi="IRNazanin" w:eastAsia="IRNazanin" w:cs="IRNazanin"/>
          <w:lang w:bidi="fa-IR"/>
          <w:color w:val="111111"/>
          <w:sz w:val="28"/>
          <w:szCs w:val="28"/>
          <w:rtl/>
        </w:rPr>
        <w:t xml:space="preserve">(2536) «نجمَت من السرّ إلی الخفیّ»: أی بعد أن کانت وسوسة فی الصدور، و همسا فی القول، ظهرت إلی المجاهرة بالنداء و رفع الأیدی بالسلاح.</w:t>
      </w:r>
    </w:p>
    <w:p>
      <w:pPr>
        <w:pStyle w:val="BookText"/>
      </w:pPr>
      <w:r>
        <w:rPr>
          <w:rFonts w:ascii="Amiri" w:hAnsi="Amiri" w:eastAsia="Amiri" w:cs="Amiri"/>
          <w:lang w:bidi="ar-SA"/>
          <w:color w:val="111111"/>
          <w:sz w:val="28"/>
          <w:szCs w:val="28"/>
          <w:rtl/>
        </w:rPr>
        <w:t xml:space="preserve">(2537)دَلَفَت الکتیبة فی الحرب: تقدمت.</w:t>
      </w:r>
    </w:p>
    <w:p>
      <w:pPr>
        <w:pStyle w:val="BookText"/>
      </w:pPr>
      <w:r>
        <w:rPr>
          <w:rFonts w:ascii="Amiri" w:hAnsi="Amiri" w:eastAsia="Amiri" w:cs="Amiri"/>
          <w:lang w:bidi="ar-SA"/>
          <w:color w:val="111111"/>
          <w:sz w:val="28"/>
          <w:szCs w:val="28"/>
          <w:rtl/>
        </w:rPr>
        <w:t xml:space="preserve">(2538)أقْحَمُوکم: أدخلوکم بغتة.</w:t>
      </w:r>
    </w:p>
    <w:p>
      <w:pPr>
        <w:pStyle w:val="BookText"/>
      </w:pPr>
      <w:r>
        <w:rPr>
          <w:rFonts w:ascii="IRNazanin" w:hAnsi="IRNazanin" w:eastAsia="IRNazanin" w:cs="IRNazanin"/>
          <w:lang w:bidi="fa-IR"/>
          <w:color w:val="111111"/>
          <w:sz w:val="28"/>
          <w:szCs w:val="28"/>
          <w:rtl/>
        </w:rPr>
        <w:t xml:space="preserve">(2539)الوَلَجَات - جمع ولجة -: بالتحریک کهف یستتر فیه المارة من مطر و نحوه.</w:t>
      </w:r>
    </w:p>
    <w:p>
      <w:pPr>
        <w:pStyle w:val="BookText"/>
      </w:pPr>
      <w:r>
        <w:rPr>
          <w:rFonts w:ascii="Amiri" w:hAnsi="Amiri" w:eastAsia="Amiri" w:cs="Amiri"/>
          <w:lang w:bidi="ar-SA"/>
          <w:color w:val="111111"/>
          <w:sz w:val="28"/>
          <w:szCs w:val="28"/>
          <w:rtl/>
        </w:rPr>
        <w:t xml:space="preserve">(2540)أوْطَأه: أرکبه.</w:t>
      </w:r>
    </w:p>
    <w:p>
      <w:pPr>
        <w:pStyle w:val="BookText"/>
      </w:pPr>
      <w:r>
        <w:rPr>
          <w:rFonts w:ascii="IRNazanin" w:hAnsi="IRNazanin" w:eastAsia="IRNazanin" w:cs="IRNazanin"/>
          <w:lang w:bidi="fa-IR"/>
          <w:color w:val="111111"/>
          <w:sz w:val="28"/>
          <w:szCs w:val="28"/>
          <w:rtl/>
        </w:rPr>
        <w:t xml:space="preserve">(2541)إثْخَان الجِرَاحة: المبالغة فیها، أی أرکبوکم الجراحات البالغة، کنایة عن إشغال الفتنة بینهم حتی یتقاتلوا.</w:t>
      </w:r>
    </w:p>
    <w:p>
      <w:pPr>
        <w:pStyle w:val="BookText"/>
      </w:pPr>
      <w:r>
        <w:rPr>
          <w:rFonts w:ascii="IRNazanin" w:hAnsi="IRNazanin" w:eastAsia="IRNazanin" w:cs="IRNazanin"/>
          <w:lang w:bidi="fa-IR"/>
          <w:color w:val="111111"/>
          <w:sz w:val="28"/>
          <w:szCs w:val="28"/>
          <w:rtl/>
        </w:rPr>
        <w:t xml:space="preserve">(2542)الخزائم - جمع خزامة ککتابة -:</w:t>
      </w:r>
    </w:p>
    <w:p>
      <w:pPr>
        <w:pStyle w:val="BookText"/>
      </w:pPr>
      <w:r>
        <w:rPr>
          <w:rFonts w:ascii="IRNazanin" w:hAnsi="IRNazanin" w:eastAsia="IRNazanin" w:cs="IRNazanin"/>
          <w:lang w:bidi="fa-IR"/>
          <w:color w:val="111111"/>
          <w:sz w:val="28"/>
          <w:szCs w:val="28"/>
          <w:rtl/>
        </w:rPr>
        <w:t xml:space="preserve">و هی حلقة توضع فی وترة أنف البعیر فیشد فیها الزمام.</w:t>
      </w:r>
    </w:p>
    <w:p>
      <w:pPr>
        <w:pStyle w:val="BookText"/>
      </w:pPr>
      <w:r>
        <w:rPr>
          <w:rFonts w:ascii="Amiri" w:hAnsi="Amiri" w:eastAsia="Amiri" w:cs="Amiri"/>
          <w:lang w:bidi="ar-SA"/>
          <w:color w:val="111111"/>
          <w:sz w:val="28"/>
          <w:szCs w:val="28"/>
          <w:rtl/>
        </w:rPr>
        <w:t xml:space="preserve">(2543)أوْرَی: أی أشدّ قدحا للنار.</w:t>
      </w:r>
    </w:p>
    <w:p>
      <w:pPr>
        <w:pStyle w:val="BookText"/>
      </w:pPr>
      <w:r>
        <w:rPr>
          <w:rFonts w:ascii="Amiri" w:hAnsi="Amiri" w:eastAsia="Amiri" w:cs="Amiri"/>
          <w:lang w:bidi="ar-SA"/>
          <w:color w:val="111111"/>
          <w:sz w:val="28"/>
          <w:szCs w:val="28"/>
          <w:rtl/>
        </w:rPr>
        <w:t xml:space="preserve">(2544)مُنَاصِبِین: مجاهرین لهم بالعداوة.</w:t>
      </w:r>
    </w:p>
    <w:p>
      <w:pPr>
        <w:pStyle w:val="BookText"/>
      </w:pPr>
      <w:r>
        <w:rPr>
          <w:rFonts w:ascii="Amiri" w:hAnsi="Amiri" w:eastAsia="Amiri" w:cs="Amiri"/>
          <w:lang w:bidi="ar-SA"/>
          <w:color w:val="111111"/>
          <w:sz w:val="28"/>
          <w:szCs w:val="28"/>
          <w:rtl/>
        </w:rPr>
        <w:t xml:space="preserve">(2545)مُتَألِّبین: مجتمعین.</w:t>
      </w:r>
    </w:p>
    <w:p>
      <w:pPr>
        <w:pStyle w:val="BookText"/>
      </w:pPr>
      <w:r>
        <w:rPr>
          <w:rFonts w:ascii="Amiri" w:hAnsi="Amiri" w:eastAsia="Amiri" w:cs="Amiri"/>
          <w:lang w:bidi="ar-SA"/>
          <w:color w:val="111111"/>
          <w:sz w:val="28"/>
          <w:szCs w:val="28"/>
          <w:rtl/>
        </w:rPr>
        <w:t xml:space="preserve">(2546)حَدّکم: غضبکم و حدتکم.</w:t>
      </w:r>
    </w:p>
    <w:p>
      <w:pPr>
        <w:pStyle w:val="BookText"/>
      </w:pPr>
      <w:r>
        <w:rPr>
          <w:rFonts w:ascii="IRNazanin" w:hAnsi="IRNazanin" w:eastAsia="IRNazanin" w:cs="IRNazanin"/>
          <w:lang w:bidi="fa-IR"/>
          <w:color w:val="111111"/>
          <w:sz w:val="28"/>
          <w:szCs w:val="28"/>
          <w:rtl/>
        </w:rPr>
        <w:t xml:space="preserve">(2547)جَدّکم - بفتح الجیم -: أی قطعکم، یرید قطع الوصلة بینکم و بینه.</w:t>
      </w:r>
    </w:p>
    <w:p>
      <w:pPr>
        <w:pStyle w:val="BookText"/>
      </w:pPr>
      <w:r>
        <w:rPr>
          <w:rFonts w:ascii="Amiri" w:hAnsi="Amiri" w:eastAsia="Amiri" w:cs="Amiri"/>
          <w:lang w:bidi="ar-SA"/>
          <w:color w:val="111111"/>
          <w:sz w:val="28"/>
          <w:szCs w:val="28"/>
          <w:rtl/>
        </w:rPr>
        <w:t xml:space="preserve">(2548)البَنَان: الأصابع.</w:t>
      </w:r>
    </w:p>
    <w:p>
      <w:pPr>
        <w:pStyle w:val="BookText"/>
      </w:pPr>
      <w:r>
        <w:rPr>
          <w:rFonts w:ascii="IRNazanin" w:hAnsi="IRNazanin" w:eastAsia="IRNazanin" w:cs="IRNazanin"/>
          <w:lang w:bidi="fa-IR"/>
          <w:color w:val="111111"/>
          <w:sz w:val="28"/>
          <w:szCs w:val="28"/>
          <w:rtl/>
        </w:rPr>
        <w:t xml:space="preserve">(2549)حَوْمَة الشیء: معظمه و أشدّ موضع فیه. و أکثر ما یستعمل فی حومة القتال و البحر و الرمل.</w:t>
      </w:r>
    </w:p>
    <w:p>
      <w:pPr>
        <w:pStyle w:val="BookText"/>
      </w:pPr>
      <w:r>
        <w:rPr>
          <w:rFonts w:ascii="IRNazanin" w:hAnsi="IRNazanin" w:eastAsia="IRNazanin" w:cs="IRNazanin"/>
          <w:lang w:bidi="fa-IR"/>
          <w:color w:val="111111"/>
          <w:sz w:val="28"/>
          <w:szCs w:val="28"/>
          <w:rtl/>
        </w:rPr>
        <w:t xml:space="preserve">(2550)النَخْوة: التکبر و التعاظم.</w:t>
      </w:r>
    </w:p>
    <w:p>
      <w:pPr>
        <w:pStyle w:val="BookText"/>
      </w:pPr>
      <w:r>
        <w:rPr>
          <w:rFonts w:ascii="IRNazanin" w:hAnsi="IRNazanin" w:eastAsia="IRNazanin" w:cs="IRNazanin"/>
          <w:lang w:bidi="fa-IR"/>
          <w:color w:val="111111"/>
          <w:sz w:val="28"/>
          <w:szCs w:val="28"/>
          <w:rtl/>
        </w:rPr>
        <w:t xml:space="preserve">(2551)النَزْعة: المرة من النزع بمعنی الافساد.</w:t>
      </w:r>
    </w:p>
    <w:p>
      <w:pPr>
        <w:pStyle w:val="BookText"/>
      </w:pPr>
      <w:r>
        <w:rPr>
          <w:rFonts w:ascii="Amiri" w:hAnsi="Amiri" w:eastAsia="Amiri" w:cs="Amiri"/>
          <w:lang w:bidi="ar-SA"/>
          <w:color w:val="111111"/>
          <w:sz w:val="28"/>
          <w:szCs w:val="28"/>
          <w:rtl/>
        </w:rPr>
        <w:t xml:space="preserve">(2552)النَفْثة: النفخة.</w:t>
      </w:r>
    </w:p>
    <w:p>
      <w:pPr>
        <w:pStyle w:val="BookText"/>
      </w:pPr>
      <w:r>
        <w:rPr>
          <w:rFonts w:ascii="IRNazanin" w:hAnsi="IRNazanin" w:eastAsia="IRNazanin" w:cs="IRNazanin"/>
          <w:lang w:bidi="fa-IR"/>
          <w:color w:val="111111"/>
          <w:sz w:val="28"/>
          <w:szCs w:val="28"/>
          <w:rtl/>
        </w:rPr>
        <w:t xml:space="preserve">(2553)المَسْلَحة: الثغر یدافع العدو عنده و القوم ذوو السلاح.</w:t>
      </w:r>
    </w:p>
    <w:p>
      <w:pPr>
        <w:pStyle w:val="BookText"/>
      </w:pPr>
      <w:r>
        <w:rPr>
          <w:rFonts w:ascii="Amiri" w:hAnsi="Amiri" w:eastAsia="Amiri" w:cs="Amiri"/>
          <w:lang w:bidi="ar-SA"/>
          <w:color w:val="111111"/>
          <w:sz w:val="28"/>
          <w:szCs w:val="28"/>
          <w:rtl/>
        </w:rPr>
        <w:t xml:space="preserve">(2554)أمْعَنْتم: بالغتم.</w:t>
      </w:r>
    </w:p>
    <w:p>
      <w:pPr>
        <w:pStyle w:val="BookText"/>
      </w:pPr>
      <w:r>
        <w:rPr>
          <w:rFonts w:ascii="Amiri" w:hAnsi="Amiri" w:eastAsia="Amiri" w:cs="Amiri"/>
          <w:lang w:bidi="ar-SA"/>
          <w:color w:val="111111"/>
          <w:sz w:val="28"/>
          <w:szCs w:val="28"/>
          <w:rtl/>
        </w:rPr>
        <w:t xml:space="preserve">(2555)المصارحة: التظاهر.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(2556)المَلاقِح - جمع ملقح کمکرم:</w:t>
      </w:r>
    </w:p>
    <w:p>
      <w:pPr>
        <w:pStyle w:val="BookText"/>
      </w:pPr>
      <w:r>
        <w:rPr>
          <w:rFonts w:ascii="IRNazanin" w:hAnsi="IRNazanin" w:eastAsia="IRNazanin" w:cs="IRNazanin"/>
          <w:lang w:bidi="fa-IR"/>
          <w:color w:val="111111"/>
          <w:sz w:val="28"/>
          <w:szCs w:val="28"/>
          <w:rtl/>
        </w:rPr>
        <w:t xml:space="preserve">الفحول التی تلقح الإناث و تستولد الأولاد.</w:t>
      </w:r>
    </w:p>
    <w:p>
      <w:pPr>
        <w:pStyle w:val="BookText"/>
      </w:pPr>
      <w:r>
        <w:rPr>
          <w:rFonts w:ascii="Amiri" w:hAnsi="Amiri" w:eastAsia="Amiri" w:cs="Amiri"/>
          <w:lang w:bidi="ar-SA"/>
          <w:color w:val="111111"/>
          <w:sz w:val="28"/>
          <w:szCs w:val="28"/>
          <w:rtl/>
        </w:rPr>
        <w:t xml:space="preserve">(2557)الشَنَآن: البغض.</w:t>
      </w:r>
    </w:p>
    <w:p>
      <w:pPr>
        <w:pStyle w:val="BookText"/>
      </w:pPr>
      <w:r>
        <w:rPr>
          <w:rFonts w:ascii="Amiri" w:hAnsi="Amiri" w:eastAsia="Amiri" w:cs="Amiri"/>
          <w:lang w:bidi="ar-SA"/>
          <w:color w:val="111111"/>
          <w:sz w:val="28"/>
          <w:szCs w:val="28"/>
          <w:rtl/>
        </w:rPr>
        <w:t xml:space="preserve">(2558)أعْنَقُوا: من أعنقت الثریا:</w:t>
      </w:r>
    </w:p>
    <w:p>
      <w:pPr>
        <w:pStyle w:val="BookText"/>
      </w:pPr>
      <w:r>
        <w:rPr>
          <w:rFonts w:ascii="IRNazanin" w:hAnsi="IRNazanin" w:eastAsia="IRNazanin" w:cs="IRNazanin"/>
          <w:lang w:bidi="fa-IR"/>
          <w:color w:val="111111"/>
          <w:sz w:val="28"/>
          <w:szCs w:val="28"/>
          <w:rtl/>
        </w:rPr>
        <w:t xml:space="preserve">غابت. أی غابوا و اختفوا.</w:t>
      </w:r>
    </w:p>
    <w:p>
      <w:pPr>
        <w:pStyle w:val="BookText"/>
      </w:pPr>
      <w:r>
        <w:rPr>
          <w:rFonts w:ascii="IRNazanin" w:hAnsi="IRNazanin" w:eastAsia="IRNazanin" w:cs="IRNazanin"/>
          <w:lang w:bidi="fa-IR"/>
          <w:color w:val="111111"/>
          <w:sz w:val="28"/>
          <w:szCs w:val="28"/>
          <w:rtl/>
        </w:rPr>
        <w:t xml:space="preserve">(2559)الحَنَادِس - جمع حندس بکسر الحاء -: الظلام الشدید.</w:t>
      </w:r>
    </w:p>
    <w:p>
      <w:pPr>
        <w:pStyle w:val="BookText"/>
      </w:pPr>
      <w:r>
        <w:rPr>
          <w:rFonts w:ascii="IRNazanin" w:hAnsi="IRNazanin" w:eastAsia="IRNazanin" w:cs="IRNazanin"/>
          <w:lang w:bidi="fa-IR"/>
          <w:color w:val="111111"/>
          <w:sz w:val="28"/>
          <w:szCs w:val="28"/>
          <w:rtl/>
        </w:rPr>
        <w:t xml:space="preserve">(2560)المَهَاوی - جمع مهواة -: الهوة التی یتردی فیها الصید.</w:t>
      </w:r>
    </w:p>
    <w:p>
      <w:pPr>
        <w:pStyle w:val="BookText"/>
      </w:pPr>
      <w:r>
        <w:rPr>
          <w:rFonts w:ascii="IRNazanin" w:hAnsi="IRNazanin" w:eastAsia="IRNazanin" w:cs="IRNazanin"/>
          <w:lang w:bidi="fa-IR"/>
          <w:color w:val="111111"/>
          <w:sz w:val="28"/>
          <w:szCs w:val="28"/>
          <w:rtl/>
        </w:rPr>
        <w:t xml:space="preserve">(2561)الذُلُل - جمع ذلول - من الذلّ - بالضم - ضد الصعوبة، و السیاق هنا السوق.</w:t>
      </w:r>
    </w:p>
    <w:p>
      <w:pPr>
        <w:pStyle w:val="BookText"/>
      </w:pPr>
      <w:r>
        <w:rPr>
          <w:rFonts w:ascii="IRNazanin" w:hAnsi="IRNazanin" w:eastAsia="IRNazanin" w:cs="IRNazanin"/>
          <w:lang w:bidi="fa-IR"/>
          <w:color w:val="111111"/>
          <w:sz w:val="28"/>
          <w:szCs w:val="28"/>
          <w:rtl/>
        </w:rPr>
        <w:t xml:space="preserve">(2562)سُلُس - بضمتین - جمع سلس، ککتف: و هو الشیء السهل.</w:t>
      </w:r>
    </w:p>
    <w:p>
      <w:pPr>
        <w:pStyle w:val="BookText"/>
      </w:pPr>
      <w:r>
        <w:rPr>
          <w:rFonts w:ascii="IRNazanin" w:hAnsi="IRNazanin" w:eastAsia="IRNazanin" w:cs="IRNazanin"/>
          <w:lang w:bidi="fa-IR"/>
          <w:color w:val="111111"/>
          <w:sz w:val="28"/>
          <w:szCs w:val="28"/>
          <w:rtl/>
        </w:rPr>
        <w:t xml:space="preserve">(2563)الهجِینة: الفعلة القبیحة المستهجنة.</w:t>
      </w:r>
    </w:p>
    <w:p>
      <w:pPr>
        <w:pStyle w:val="BookText"/>
      </w:pPr>
      <w:r>
        <w:rPr>
          <w:rFonts w:ascii="IRNazanin" w:hAnsi="IRNazanin" w:eastAsia="IRNazanin" w:cs="IRNazanin"/>
          <w:lang w:bidi="fa-IR"/>
          <w:color w:val="111111"/>
          <w:sz w:val="28"/>
          <w:szCs w:val="28"/>
          <w:rtl/>
        </w:rPr>
        <w:t xml:space="preserve">(2564)الآلاء: النعم.</w:t>
      </w:r>
    </w:p>
    <w:p>
      <w:pPr>
        <w:pStyle w:val="BookText"/>
      </w:pPr>
      <w:r>
        <w:rPr>
          <w:rFonts w:ascii="IRNazanin" w:hAnsi="IRNazanin" w:eastAsia="IRNazanin" w:cs="IRNazanin"/>
          <w:lang w:bidi="fa-IR"/>
          <w:color w:val="111111"/>
          <w:sz w:val="28"/>
          <w:szCs w:val="28"/>
          <w:rtl/>
        </w:rPr>
        <w:t xml:space="preserve">(2565)اعْتزاء الجاهلیة: تفاخرهم بأنسابهم، کل منهم یعتزی أی ینتسب إلی أبیه و ما فوقه من أجداده.</w:t>
      </w:r>
    </w:p>
    <w:p>
      <w:pPr>
        <w:pStyle w:val="BookText"/>
      </w:pPr>
      <w:r>
        <w:rPr>
          <w:rFonts w:ascii="IRNazanin" w:hAnsi="IRNazanin" w:eastAsia="IRNazanin" w:cs="IRNazanin"/>
          <w:lang w:bidi="fa-IR"/>
          <w:color w:val="111111"/>
          <w:sz w:val="28"/>
          <w:szCs w:val="28"/>
          <w:rtl/>
        </w:rPr>
        <w:t xml:space="preserve">(2566)الأدْعِیاء - جمع دعیّ -: و هو من ینتسب إلی غیر أبیه، و المراد منهم الأخسّاء المنتسبون إلی الأشراف، و الأشرار المنتسبون إلی الأخیار.</w:t>
      </w:r>
    </w:p>
    <w:p>
      <w:pPr>
        <w:pStyle w:val="BookText"/>
      </w:pPr>
      <w:r>
        <w:rPr>
          <w:rFonts w:ascii="Amiri" w:hAnsi="Amiri" w:eastAsia="Amiri" w:cs="Amiri"/>
          <w:lang w:bidi="ar-SA"/>
          <w:color w:val="111111"/>
          <w:sz w:val="28"/>
          <w:szCs w:val="28"/>
          <w:rtl/>
        </w:rPr>
        <w:t xml:space="preserve">(2567) «شربتم بصفْوِکم کَدَرَهم»:</w:t>
      </w:r>
    </w:p>
    <w:p>
      <w:pPr>
        <w:pStyle w:val="BookText"/>
      </w:pPr>
      <w:r>
        <w:rPr>
          <w:rFonts w:ascii="IRNazanin" w:hAnsi="IRNazanin" w:eastAsia="IRNazanin" w:cs="IRNazanin"/>
          <w:lang w:bidi="fa-IR"/>
          <w:color w:val="111111"/>
          <w:sz w:val="28"/>
          <w:szCs w:val="28"/>
          <w:rtl/>
        </w:rPr>
        <w:t xml:space="preserve">أی خلطوا صافی إخلاصکم بکدر نفاقهم، و بسلامة أخلاقکم مرض أخلاقهم.</w:t>
      </w:r>
    </w:p>
    <w:p>
      <w:pPr>
        <w:pStyle w:val="BookText"/>
      </w:pPr>
      <w:r>
        <w:rPr>
          <w:rFonts w:ascii="IRNazanin" w:hAnsi="IRNazanin" w:eastAsia="IRNazanin" w:cs="IRNazanin"/>
          <w:lang w:bidi="fa-IR"/>
          <w:color w:val="111111"/>
          <w:sz w:val="28"/>
          <w:szCs w:val="28"/>
          <w:rtl/>
        </w:rPr>
        <w:t xml:space="preserve">(2568)آساس بالمد - جمع أساس - دعامة الشیء.</w:t>
      </w:r>
    </w:p>
    <w:p>
      <w:pPr>
        <w:pStyle w:val="BookText"/>
      </w:pPr>
      <w:r>
        <w:rPr>
          <w:rFonts w:ascii="IRNazanin" w:hAnsi="IRNazanin" w:eastAsia="IRNazanin" w:cs="IRNazanin"/>
          <w:lang w:bidi="fa-IR"/>
          <w:color w:val="111111"/>
          <w:sz w:val="28"/>
          <w:szCs w:val="28"/>
          <w:rtl/>
        </w:rPr>
        <w:t xml:space="preserve">(2569)الأحْلاس - جمع حلس بالکسر:</w:t>
      </w:r>
    </w:p>
    <w:p>
      <w:pPr>
        <w:pStyle w:val="BookText"/>
      </w:pPr>
      <w:r>
        <w:rPr>
          <w:rFonts w:ascii="IRNazanin" w:hAnsi="IRNazanin" w:eastAsia="IRNazanin" w:cs="IRNazanin"/>
          <w:lang w:bidi="fa-IR"/>
          <w:color w:val="111111"/>
          <w:sz w:val="28"/>
          <w:szCs w:val="28"/>
          <w:rtl/>
        </w:rPr>
        <w:t xml:space="preserve">کساء رقیق یکون علی ظهر البعیر ملازما له، فقیل لکل ملازم لشیء:</w:t>
      </w:r>
    </w:p>
    <w:p>
      <w:pPr>
        <w:pStyle w:val="BookText"/>
      </w:pPr>
      <w:r>
        <w:rPr>
          <w:rFonts w:ascii="IRNazanin" w:hAnsi="IRNazanin" w:eastAsia="IRNazanin" w:cs="IRNazanin"/>
          <w:lang w:bidi="fa-IR"/>
          <w:color w:val="111111"/>
          <w:sz w:val="28"/>
          <w:szCs w:val="28"/>
          <w:rtl/>
        </w:rPr>
        <w:t xml:space="preserve">هو حلسه. و العقوق: العصیان.</w:t>
      </w:r>
    </w:p>
    <w:p>
      <w:pPr>
        <w:pStyle w:val="BookText"/>
      </w:pPr>
      <w:r>
        <w:rPr>
          <w:rFonts w:ascii="Amiri" w:hAnsi="Amiri" w:eastAsia="Amiri" w:cs="Amiri"/>
          <w:lang w:bidi="ar-SA"/>
          <w:color w:val="111111"/>
          <w:sz w:val="28"/>
          <w:szCs w:val="28"/>
          <w:rtl/>
        </w:rPr>
        <w:t xml:space="preserve">(2570)النَبْل - بالفتح -: السهام.</w:t>
      </w:r>
    </w:p>
    <w:p>
      <w:pPr>
        <w:pStyle w:val="BookText"/>
      </w:pPr>
      <w:r>
        <w:rPr>
          <w:rFonts w:ascii="IRNazanin" w:hAnsi="IRNazanin" w:eastAsia="IRNazanin" w:cs="IRNazanin"/>
          <w:lang w:bidi="fa-IR"/>
          <w:color w:val="111111"/>
          <w:sz w:val="28"/>
          <w:szCs w:val="28"/>
          <w:rtl/>
        </w:rPr>
        <w:t xml:space="preserve">(2571)المَثُلات - بفتح فضم -: العقوبات.</w:t>
      </w:r>
    </w:p>
    <w:p>
      <w:pPr>
        <w:pStyle w:val="BookText"/>
      </w:pPr>
      <w:r>
        <w:rPr>
          <w:rFonts w:ascii="IRNazanin" w:hAnsi="IRNazanin" w:eastAsia="IRNazanin" w:cs="IRNazanin"/>
          <w:lang w:bidi="fa-IR"/>
          <w:color w:val="111111"/>
          <w:sz w:val="28"/>
          <w:szCs w:val="28"/>
          <w:rtl/>
        </w:rPr>
        <w:t xml:space="preserve">(2572)مَثَاوی - جمع مثوی -: بمعنی المنزل. و منازل الخدود: مواضعها من الأرض بعد الموت.</w:t>
      </w:r>
    </w:p>
    <w:p>
      <w:pPr>
        <w:pStyle w:val="BookText"/>
      </w:pPr>
      <w:r>
        <w:rPr>
          <w:rFonts w:ascii="IRNazanin" w:hAnsi="IRNazanin" w:eastAsia="IRNazanin" w:cs="IRNazanin"/>
          <w:lang w:bidi="fa-IR"/>
          <w:color w:val="111111"/>
          <w:sz w:val="28"/>
          <w:szCs w:val="28"/>
          <w:rtl/>
        </w:rPr>
        <w:t xml:space="preserve">(2573)مصارع الجُنُوب: مطارحها علی التراب.</w:t>
      </w:r>
    </w:p>
    <w:p>
      <w:pPr>
        <w:pStyle w:val="BookText"/>
      </w:pPr>
      <w:r>
        <w:rPr>
          <w:rFonts w:ascii="IRNazanin" w:hAnsi="IRNazanin" w:eastAsia="IRNazanin" w:cs="IRNazanin"/>
          <w:lang w:bidi="fa-IR"/>
          <w:color w:val="111111"/>
          <w:sz w:val="28"/>
          <w:szCs w:val="28"/>
          <w:rtl/>
        </w:rPr>
        <w:t xml:space="preserve">(2574)لواقِح الکبر: محدثاته فی النفوس.</w:t>
      </w:r>
    </w:p>
    <w:p>
      <w:pPr>
        <w:pStyle w:val="BookText"/>
      </w:pPr>
      <w:r>
        <w:rPr>
          <w:rFonts w:ascii="Amiri" w:hAnsi="Amiri" w:eastAsia="Amiri" w:cs="Amiri"/>
          <w:lang w:bidi="ar-SA"/>
          <w:color w:val="111111"/>
          <w:sz w:val="28"/>
          <w:szCs w:val="28"/>
          <w:rtl/>
        </w:rPr>
        <w:t xml:space="preserve">(2575)المَخْمَصَة: الجوع.</w:t>
      </w:r>
    </w:p>
    <w:p>
      <w:pPr>
        <w:pStyle w:val="BookText"/>
      </w:pPr>
      <w:r>
        <w:rPr>
          <w:rFonts w:ascii="Amiri" w:hAnsi="Amiri" w:eastAsia="Amiri" w:cs="Amiri"/>
          <w:lang w:bidi="ar-SA"/>
          <w:color w:val="111111"/>
          <w:sz w:val="28"/>
          <w:szCs w:val="28"/>
          <w:rtl/>
        </w:rPr>
        <w:t xml:space="preserve">(2576)المَجْهَدَةُ: المشقة.</w:t>
      </w:r>
    </w:p>
    <w:p>
      <w:pPr>
        <w:pStyle w:val="BookText"/>
      </w:pPr>
      <w:r>
        <w:rPr>
          <w:rFonts w:ascii="IRNazanin" w:hAnsi="IRNazanin" w:eastAsia="IRNazanin" w:cs="IRNazanin"/>
          <w:lang w:bidi="fa-IR"/>
          <w:color w:val="111111"/>
          <w:sz w:val="28"/>
          <w:szCs w:val="28"/>
          <w:rtl/>
        </w:rPr>
        <w:t xml:space="preserve">(2577)محض اللبن: تحریکه لیخرج زبده.</w:t>
      </w:r>
    </w:p>
    <w:p>
      <w:pPr>
        <w:pStyle w:val="BookText"/>
      </w:pPr>
      <w:r>
        <w:rPr>
          <w:rFonts w:ascii="IRNazanin" w:hAnsi="IRNazanin" w:eastAsia="IRNazanin" w:cs="IRNazanin"/>
          <w:lang w:bidi="fa-IR"/>
          <w:color w:val="111111"/>
          <w:sz w:val="28"/>
          <w:szCs w:val="28"/>
          <w:rtl/>
        </w:rPr>
        <w:t xml:space="preserve">و المکاره تستخلص إیمان الصادقین و تظهر مزایاهم العقلیة و النفسیة.</w:t>
      </w:r>
    </w:p>
    <w:p>
      <w:pPr>
        <w:pStyle w:val="BookText"/>
      </w:pPr>
      <w:r>
        <w:rPr>
          <w:rFonts w:ascii="Amiri" w:hAnsi="Amiri" w:eastAsia="Amiri" w:cs="Amiri"/>
          <w:lang w:bidi="ar-SA"/>
          <w:color w:val="111111"/>
          <w:sz w:val="28"/>
          <w:szCs w:val="28"/>
          <w:rtl/>
        </w:rPr>
        <w:t xml:space="preserve">(2578)الذِهْبَانُ - بکسر الذال -: جمع ذهب.</w:t>
      </w:r>
    </w:p>
    <w:p>
      <w:pPr>
        <w:pStyle w:val="BookText"/>
      </w:pPr>
      <w:r>
        <w:rPr>
          <w:rFonts w:ascii="IRNazanin" w:hAnsi="IRNazanin" w:eastAsia="IRNazanin" w:cs="IRNazanin"/>
          <w:lang w:bidi="fa-IR"/>
          <w:color w:val="111111"/>
          <w:sz w:val="28"/>
          <w:szCs w:val="28"/>
          <w:rtl/>
        </w:rPr>
        <w:t xml:space="preserve">(2579)العِقْیَان: نوع من الذهب ینمو فی معدنه.</w:t>
      </w:r>
    </w:p>
    <w:p>
      <w:pPr>
        <w:pStyle w:val="BookText"/>
      </w:pPr>
      <w:r>
        <w:rPr>
          <w:rFonts w:ascii="IRNazanin" w:hAnsi="IRNazanin" w:eastAsia="IRNazanin" w:cs="IRNazanin"/>
          <w:lang w:bidi="fa-IR"/>
          <w:color w:val="111111"/>
          <w:sz w:val="28"/>
          <w:szCs w:val="28"/>
          <w:rtl/>
        </w:rPr>
        <w:t xml:space="preserve">(2580)سَقْط البَلاء: أی الامتحان الذی به یتمیز الخبیث من الطیب.</w:t>
      </w:r>
    </w:p>
    <w:p>
      <w:pPr>
        <w:pStyle w:val="BookText"/>
      </w:pPr>
      <w:r>
        <w:rPr>
          <w:rFonts w:ascii="Amiri" w:hAnsi="Amiri" w:eastAsia="Amiri" w:cs="Amiri"/>
          <w:lang w:bidi="ar-SA"/>
          <w:color w:val="111111"/>
          <w:sz w:val="28"/>
          <w:szCs w:val="28"/>
          <w:rtl/>
        </w:rPr>
        <w:t xml:space="preserve">(2581)خَصَاصة: فقر و حاجة.</w:t>
      </w:r>
    </w:p>
    <w:p>
      <w:pPr>
        <w:pStyle w:val="BookText"/>
      </w:pPr>
      <w:r>
        <w:rPr>
          <w:rFonts w:ascii="IRNazanin" w:hAnsi="IRNazanin" w:eastAsia="IRNazanin" w:cs="IRNazanin"/>
          <w:lang w:bidi="fa-IR"/>
          <w:color w:val="111111"/>
          <w:sz w:val="28"/>
          <w:szCs w:val="28"/>
          <w:rtl/>
        </w:rPr>
        <w:t xml:space="preserve">(2582)النَتَائِق - جمع نتیقة -: البقاع المرتفعة. و مکة مرتفعة بالنسبة لما انحط عنها من البلدان.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(2583)المَدَر: قطع الطین الیابس. و أقل الأرض مدرا لا ینبت إلا قلیلا.</w:t>
      </w:r>
    </w:p>
    <w:p>
      <w:pPr>
        <w:pStyle w:val="BookText"/>
      </w:pPr>
      <w:r>
        <w:rPr>
          <w:rFonts w:ascii="Amiri" w:hAnsi="Amiri" w:eastAsia="Amiri" w:cs="Amiri"/>
          <w:lang w:bidi="ar-SA"/>
          <w:color w:val="111111"/>
          <w:sz w:val="28"/>
          <w:szCs w:val="28"/>
          <w:rtl/>
        </w:rPr>
        <w:t xml:space="preserve">(2584)دَمِثَة: لیّنة یصعب السیر فیها و الاستنبات منها.</w:t>
      </w:r>
    </w:p>
    <w:p>
      <w:pPr>
        <w:pStyle w:val="BookText"/>
      </w:pPr>
      <w:r>
        <w:rPr>
          <w:rFonts w:ascii="Amiri" w:hAnsi="Amiri" w:eastAsia="Amiri" w:cs="Amiri"/>
          <w:lang w:bidi="ar-SA"/>
          <w:color w:val="111111"/>
          <w:sz w:val="28"/>
          <w:szCs w:val="28"/>
          <w:rtl/>
        </w:rPr>
        <w:t xml:space="preserve">(2585)وَشِلَة - کفرحة -: قلیلة الماء.</w:t>
      </w:r>
    </w:p>
    <w:p>
      <w:pPr>
        <w:pStyle w:val="BookText"/>
      </w:pPr>
      <w:r>
        <w:rPr>
          <w:rFonts w:ascii="IRNazanin" w:hAnsi="IRNazanin" w:eastAsia="IRNazanin" w:cs="IRNazanin"/>
          <w:lang w:bidi="fa-IR"/>
          <w:color w:val="111111"/>
          <w:sz w:val="28"/>
          <w:szCs w:val="28"/>
          <w:rtl/>
        </w:rPr>
        <w:t xml:space="preserve">(2586)لا یزْکو: لا ینمو. و الخفّ عبارة عن الجمال. و الحافر عبارة عن الخیل و ما شاکلها. و الظلف عبارة عن البقر و الغنم، تعبیر عن الحیوان بما رکّبت علیه قوائمه.</w:t>
      </w:r>
    </w:p>
    <w:p>
      <w:pPr>
        <w:pStyle w:val="BookText"/>
      </w:pPr>
      <w:r>
        <w:rPr>
          <w:rFonts w:ascii="Amiri" w:hAnsi="Amiri" w:eastAsia="Amiri" w:cs="Amiri"/>
          <w:lang w:bidi="ar-SA"/>
          <w:color w:val="111111"/>
          <w:sz w:val="28"/>
          <w:szCs w:val="28"/>
          <w:rtl/>
        </w:rPr>
        <w:t xml:space="preserve">(2587)ثَنی عِطْفَه الیه: مال و توجه الیه.</w:t>
      </w:r>
    </w:p>
    <w:p>
      <w:pPr>
        <w:pStyle w:val="BookText"/>
      </w:pPr>
      <w:r>
        <w:rPr>
          <w:rFonts w:ascii="Amiri" w:hAnsi="Amiri" w:eastAsia="Amiri" w:cs="Amiri"/>
          <w:lang w:bidi="ar-SA"/>
          <w:color w:val="111111"/>
          <w:sz w:val="28"/>
          <w:szCs w:val="28"/>
          <w:rtl/>
        </w:rPr>
        <w:t xml:space="preserve">(2588)مُنْتَجَع الأسْفار: محل الفائدة منها.</w:t>
      </w:r>
    </w:p>
    <w:p>
      <w:pPr>
        <w:pStyle w:val="BookText"/>
      </w:pPr>
      <w:r>
        <w:rPr>
          <w:rFonts w:ascii="IRNazanin" w:hAnsi="IRNazanin" w:eastAsia="IRNazanin" w:cs="IRNazanin"/>
          <w:lang w:bidi="fa-IR"/>
          <w:color w:val="111111"/>
          <w:sz w:val="28"/>
          <w:szCs w:val="28"/>
          <w:rtl/>
        </w:rPr>
        <w:t xml:space="preserve">(2589)مُلْقی: مصدر میمی من ألقی أی نهایة حصر حالهم عن ظهور إبلهم.</w:t>
      </w:r>
    </w:p>
    <w:p>
      <w:pPr>
        <w:pStyle w:val="BookText"/>
      </w:pPr>
      <w:r>
        <w:rPr>
          <w:rFonts w:ascii="IRNazanin" w:hAnsi="IRNazanin" w:eastAsia="IRNazanin" w:cs="IRNazanin"/>
          <w:lang w:bidi="fa-IR"/>
          <w:color w:val="111111"/>
          <w:sz w:val="28"/>
          <w:szCs w:val="28"/>
          <w:rtl/>
        </w:rPr>
        <w:t xml:space="preserve">(2590)تَهْوِی: تسرع سیرا الیه. و المراد بالثمار هنا الأرواح.</w:t>
      </w:r>
    </w:p>
    <w:p>
      <w:pPr>
        <w:pStyle w:val="BookText"/>
      </w:pPr>
      <w:r>
        <w:rPr>
          <w:rFonts w:ascii="Amiri" w:hAnsi="Amiri" w:eastAsia="Amiri" w:cs="Amiri"/>
          <w:lang w:bidi="ar-SA"/>
          <w:color w:val="111111"/>
          <w:sz w:val="28"/>
          <w:szCs w:val="28"/>
          <w:rtl/>
        </w:rPr>
        <w:t xml:space="preserve">(2591)المَفَاوِز - جمع مفازة -: الفلاة لا ماء بها.</w:t>
      </w:r>
    </w:p>
    <w:p>
      <w:pPr>
        <w:pStyle w:val="BookText"/>
      </w:pPr>
      <w:r>
        <w:rPr>
          <w:rFonts w:ascii="IRNazanin" w:hAnsi="IRNazanin" w:eastAsia="IRNazanin" w:cs="IRNazanin"/>
          <w:lang w:bidi="fa-IR"/>
          <w:color w:val="111111"/>
          <w:sz w:val="28"/>
          <w:szCs w:val="28"/>
          <w:rtl/>
        </w:rPr>
        <w:t xml:space="preserve">(2592)السحیقة: البعیدة.</w:t>
      </w:r>
    </w:p>
    <w:p>
      <w:pPr>
        <w:pStyle w:val="BookText"/>
      </w:pPr>
      <w:r>
        <w:rPr>
          <w:rFonts w:ascii="Amiri" w:hAnsi="Amiri" w:eastAsia="Amiri" w:cs="Amiri"/>
          <w:lang w:bidi="ar-SA"/>
          <w:color w:val="111111"/>
          <w:sz w:val="28"/>
          <w:szCs w:val="28"/>
          <w:rtl/>
        </w:rPr>
        <w:t xml:space="preserve">(2593)المَهَاوِی - کالهوّات -: منخفضات الأراضی.</w:t>
      </w:r>
    </w:p>
    <w:p>
      <w:pPr>
        <w:pStyle w:val="BookText"/>
      </w:pPr>
      <w:r>
        <w:rPr>
          <w:rFonts w:ascii="IRNazanin" w:hAnsi="IRNazanin" w:eastAsia="IRNazanin" w:cs="IRNazanin"/>
          <w:lang w:bidi="fa-IR"/>
          <w:color w:val="111111"/>
          <w:sz w:val="28"/>
          <w:szCs w:val="28"/>
          <w:rtl/>
        </w:rPr>
        <w:t xml:space="preserve">(2594)الفِجاج: الطرق الواسعة بین الجبال.</w:t>
      </w:r>
    </w:p>
    <w:p>
      <w:pPr>
        <w:pStyle w:val="BookText"/>
      </w:pPr>
      <w:r>
        <w:rPr>
          <w:rFonts w:ascii="Amiri" w:hAnsi="Amiri" w:eastAsia="Amiri" w:cs="Amiri"/>
          <w:lang w:bidi="ar-SA"/>
          <w:color w:val="111111"/>
          <w:sz w:val="28"/>
          <w:szCs w:val="28"/>
          <w:rtl/>
        </w:rPr>
        <w:t xml:space="preserve">(2595)مَنَاکِبهم: رؤوس أکتافهم.</w:t>
      </w:r>
    </w:p>
    <w:p>
      <w:pPr>
        <w:pStyle w:val="BookText"/>
      </w:pPr>
      <w:r>
        <w:rPr>
          <w:rFonts w:ascii="IRNazanin" w:hAnsi="IRNazanin" w:eastAsia="IRNazanin" w:cs="IRNazanin"/>
          <w:lang w:bidi="fa-IR"/>
          <w:color w:val="111111"/>
          <w:sz w:val="28"/>
          <w:szCs w:val="28"/>
          <w:rtl/>
        </w:rPr>
        <w:t xml:space="preserve">(2596)الرَمَل: ضرب من السیر فوق المشی و دون الجری.</w:t>
      </w:r>
    </w:p>
    <w:p>
      <w:pPr>
        <w:pStyle w:val="BookText"/>
      </w:pPr>
      <w:r>
        <w:rPr>
          <w:rFonts w:ascii="Amiri" w:hAnsi="Amiri" w:eastAsia="Amiri" w:cs="Amiri"/>
          <w:lang w:bidi="ar-SA"/>
          <w:color w:val="111111"/>
          <w:sz w:val="28"/>
          <w:szCs w:val="28"/>
          <w:rtl/>
        </w:rPr>
        <w:t xml:space="preserve">(2597)الأشْعَث: المنتشر. الشعر مع تلبّد فیه.</w:t>
      </w:r>
    </w:p>
    <w:p>
      <w:pPr>
        <w:pStyle w:val="BookText"/>
      </w:pPr>
      <w:r>
        <w:rPr>
          <w:rFonts w:ascii="IRNazanin" w:hAnsi="IRNazanin" w:eastAsia="IRNazanin" w:cs="IRNazanin"/>
          <w:lang w:bidi="fa-IR"/>
          <w:color w:val="111111"/>
          <w:sz w:val="28"/>
          <w:szCs w:val="28"/>
          <w:rtl/>
        </w:rPr>
        <w:t xml:space="preserve">(2598)الأغْبر: من علا بدنه الغبار.</w:t>
      </w:r>
    </w:p>
    <w:p>
      <w:pPr>
        <w:pStyle w:val="BookText"/>
      </w:pPr>
      <w:r>
        <w:rPr>
          <w:rFonts w:ascii="Amiri" w:hAnsi="Amiri" w:eastAsia="Amiri" w:cs="Amiri"/>
          <w:lang w:bidi="ar-SA"/>
          <w:color w:val="111111"/>
          <w:sz w:val="28"/>
          <w:szCs w:val="28"/>
          <w:rtl/>
        </w:rPr>
        <w:t xml:space="preserve">(2599)السَرَابِیل: الثیاب.</w:t>
      </w:r>
    </w:p>
    <w:p>
      <w:pPr>
        <w:pStyle w:val="BookText"/>
      </w:pPr>
      <w:r>
        <w:rPr>
          <w:rFonts w:ascii="IRNazanin" w:hAnsi="IRNazanin" w:eastAsia="IRNazanin" w:cs="IRNazanin"/>
          <w:lang w:bidi="fa-IR"/>
          <w:color w:val="111111"/>
          <w:sz w:val="28"/>
          <w:szCs w:val="28"/>
          <w:rtl/>
        </w:rPr>
        <w:t xml:space="preserve">(2600)إعْفاء الشعور: ترکها بلا حلق و لا قص.</w:t>
      </w:r>
    </w:p>
    <w:p>
      <w:pPr>
        <w:pStyle w:val="BookText"/>
      </w:pPr>
      <w:r>
        <w:rPr>
          <w:rFonts w:ascii="IRNazanin" w:hAnsi="IRNazanin" w:eastAsia="IRNazanin" w:cs="IRNazanin"/>
          <w:lang w:bidi="fa-IR"/>
          <w:color w:val="111111"/>
          <w:sz w:val="28"/>
          <w:szCs w:val="28"/>
          <w:rtl/>
        </w:rPr>
        <w:t xml:space="preserve">(2601)القَرار: المطمئن من الأرض.</w:t>
      </w:r>
    </w:p>
    <w:p>
      <w:pPr>
        <w:pStyle w:val="BookText"/>
      </w:pPr>
      <w:r>
        <w:rPr>
          <w:rFonts w:ascii="IRNazanin" w:hAnsi="IRNazanin" w:eastAsia="IRNazanin" w:cs="IRNazanin"/>
          <w:lang w:bidi="fa-IR"/>
          <w:color w:val="111111"/>
          <w:sz w:val="28"/>
          <w:szCs w:val="28"/>
          <w:rtl/>
        </w:rPr>
        <w:t xml:space="preserve">(2602)جمّ الأشجار: کثیرها.</w:t>
      </w:r>
    </w:p>
    <w:p>
      <w:pPr>
        <w:pStyle w:val="BookText"/>
      </w:pPr>
      <w:r>
        <w:rPr>
          <w:rFonts w:ascii="IRNazanin" w:hAnsi="IRNazanin" w:eastAsia="IRNazanin" w:cs="IRNazanin"/>
          <w:lang w:bidi="fa-IR"/>
          <w:color w:val="111111"/>
          <w:sz w:val="28"/>
          <w:szCs w:val="28"/>
          <w:rtl/>
        </w:rPr>
        <w:t xml:space="preserve">(2603)البنی - جمع بنیة بضم الباء و کسرها -: ما ابتنیته. و ملتفّ البُنی: کثیر العمران.</w:t>
      </w:r>
    </w:p>
    <w:p>
      <w:pPr>
        <w:pStyle w:val="BookText"/>
      </w:pPr>
      <w:r>
        <w:rPr>
          <w:rFonts w:ascii="Amiri" w:hAnsi="Amiri" w:eastAsia="Amiri" w:cs="Amiri"/>
          <w:lang w:bidi="ar-SA"/>
          <w:color w:val="111111"/>
          <w:sz w:val="28"/>
          <w:szCs w:val="28"/>
          <w:rtl/>
        </w:rPr>
        <w:t xml:space="preserve">(2604)البُرّة: الحنطة، و السمراء:</w:t>
      </w:r>
    </w:p>
    <w:p>
      <w:pPr>
        <w:pStyle w:val="BookText"/>
      </w:pPr>
      <w:r>
        <w:rPr>
          <w:rFonts w:ascii="IRNazanin" w:hAnsi="IRNazanin" w:eastAsia="IRNazanin" w:cs="IRNazanin"/>
          <w:lang w:bidi="fa-IR"/>
          <w:color w:val="111111"/>
          <w:sz w:val="28"/>
          <w:szCs w:val="28"/>
          <w:rtl/>
        </w:rPr>
        <w:t xml:space="preserve">أجودها.</w:t>
      </w:r>
    </w:p>
    <w:p>
      <w:pPr>
        <w:pStyle w:val="BookText"/>
      </w:pPr>
      <w:r>
        <w:rPr>
          <w:rFonts w:ascii="IRNazanin" w:hAnsi="IRNazanin" w:eastAsia="IRNazanin" w:cs="IRNazanin"/>
          <w:lang w:bidi="fa-IR"/>
          <w:color w:val="111111"/>
          <w:sz w:val="28"/>
          <w:szCs w:val="28"/>
          <w:rtl/>
        </w:rPr>
        <w:t xml:space="preserve">(2605)الأرْیاف: الأراضی الخصبة.</w:t>
      </w:r>
    </w:p>
    <w:p>
      <w:pPr>
        <w:pStyle w:val="BookText"/>
      </w:pPr>
      <w:r>
        <w:rPr>
          <w:rFonts w:ascii="IRNazanin" w:hAnsi="IRNazanin" w:eastAsia="IRNazanin" w:cs="IRNazanin"/>
          <w:lang w:bidi="fa-IR"/>
          <w:color w:val="111111"/>
          <w:sz w:val="28"/>
          <w:szCs w:val="28"/>
          <w:rtl/>
        </w:rPr>
        <w:t xml:space="preserve">(2606)العِراص - جمع عرصة -: الساحة لیس بها بناء.</w:t>
      </w:r>
    </w:p>
    <w:p>
      <w:pPr>
        <w:pStyle w:val="BookText"/>
      </w:pPr>
      <w:r>
        <w:rPr>
          <w:rFonts w:ascii="Amiri" w:hAnsi="Amiri" w:eastAsia="Amiri" w:cs="Amiri"/>
          <w:lang w:bidi="ar-SA"/>
          <w:color w:val="111111"/>
          <w:sz w:val="28"/>
          <w:szCs w:val="28"/>
          <w:rtl/>
        </w:rPr>
        <w:t xml:space="preserve">(2607)المُغْدِقة: من «أغدق المطر» کثر ماؤه.</w:t>
      </w:r>
    </w:p>
    <w:p>
      <w:pPr>
        <w:pStyle w:val="BookText"/>
      </w:pPr>
      <w:r>
        <w:rPr>
          <w:rFonts w:ascii="IRNazanin" w:hAnsi="IRNazanin" w:eastAsia="IRNazanin" w:cs="IRNazanin"/>
          <w:lang w:bidi="fa-IR"/>
          <w:color w:val="111111"/>
          <w:sz w:val="28"/>
          <w:szCs w:val="28"/>
          <w:rtl/>
        </w:rPr>
        <w:t xml:space="preserve">(2608)الإساس - بکسر الهمزة جمع أسّ مثلثها، أو أساس.</w:t>
      </w:r>
    </w:p>
    <w:p>
      <w:pPr>
        <w:pStyle w:val="BookText"/>
      </w:pPr>
      <w:r>
        <w:rPr>
          <w:rFonts w:ascii="IRNazanin" w:hAnsi="IRNazanin" w:eastAsia="IRNazanin" w:cs="IRNazanin"/>
          <w:lang w:bidi="fa-IR"/>
          <w:color w:val="111111"/>
          <w:sz w:val="28"/>
          <w:szCs w:val="28"/>
          <w:rtl/>
        </w:rPr>
        <w:t xml:space="preserve">(2609)مُعْتَلَج: مصدر میمی من الاعتلاج: الالتطام. اعتلجت الأمواج: التطمت، أی زال تلاطم الریب و الشک من صدور الناس.</w:t>
      </w:r>
    </w:p>
    <w:p>
      <w:pPr>
        <w:pStyle w:val="BookText"/>
      </w:pPr>
      <w:r>
        <w:rPr>
          <w:rFonts w:ascii="Amiri" w:hAnsi="Amiri" w:eastAsia="Amiri" w:cs="Amiri"/>
          <w:lang w:bidi="ar-SA"/>
          <w:color w:val="111111"/>
          <w:sz w:val="28"/>
          <w:szCs w:val="28"/>
          <w:rtl/>
        </w:rPr>
        <w:t xml:space="preserve">(2610)فُتُحاً - بضمتین -: أی مفتوحة واسعة.</w:t>
      </w:r>
    </w:p>
    <w:p>
      <w:pPr>
        <w:pStyle w:val="BookText"/>
      </w:pPr>
      <w:r>
        <w:rPr>
          <w:rFonts w:ascii="Amiri" w:hAnsi="Amiri" w:eastAsia="Amiri" w:cs="Amiri"/>
          <w:lang w:bidi="ar-SA"/>
          <w:color w:val="111111"/>
          <w:sz w:val="28"/>
          <w:szCs w:val="28"/>
          <w:rtl/>
        </w:rPr>
        <w:t xml:space="preserve">(2611)تُساوِرُ القلوبَ: تواثبها و تقاتلها.</w:t>
      </w:r>
    </w:p>
    <w:p>
      <w:pPr>
        <w:pStyle w:val="BookText"/>
      </w:pPr>
      <w:r>
        <w:rPr>
          <w:rFonts w:ascii="IRNazanin" w:hAnsi="IRNazanin" w:eastAsia="IRNazanin" w:cs="IRNazanin"/>
          <w:lang w:bidi="fa-IR"/>
          <w:color w:val="111111"/>
          <w:sz w:val="28"/>
          <w:szCs w:val="28"/>
          <w:rtl/>
        </w:rPr>
        <w:t xml:space="preserve">(2612)أکْدَی الحافُر: إذا عجز عن التأثیر فی الأرض.</w:t>
      </w:r>
    </w:p>
    <w:p>
      <w:pPr>
        <w:pStyle w:val="BookText"/>
      </w:pPr>
      <w:r>
        <w:rPr>
          <w:rFonts w:ascii="Amiri" w:hAnsi="Amiri" w:eastAsia="Amiri" w:cs="Amiri"/>
          <w:lang w:bidi="ar-SA"/>
          <w:color w:val="111111"/>
          <w:sz w:val="28"/>
          <w:szCs w:val="28"/>
          <w:rtl/>
        </w:rPr>
        <w:t xml:space="preserve">(2613)أشْوَتِ الضربة: أخطأت المقتل.</w:t>
      </w:r>
    </w:p>
    <w:p>
      <w:pPr>
        <w:pStyle w:val="BookText"/>
      </w:pPr>
      <w:r>
        <w:rPr>
          <w:rFonts w:ascii="IRNazanin" w:hAnsi="IRNazanin" w:eastAsia="IRNazanin" w:cs="IRNazanin"/>
          <w:lang w:bidi="fa-IR"/>
          <w:color w:val="111111"/>
          <w:sz w:val="28"/>
          <w:szCs w:val="28"/>
          <w:rtl/>
        </w:rPr>
        <w:t xml:space="preserve">(2614)الطِمْر - بالکسر -: الثوب الخلق أو الکساء البالی من غیر الصوف.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(2615)الأطراف: الأیدی و الأرجل.</w:t>
      </w:r>
    </w:p>
    <w:p>
      <w:pPr>
        <w:pStyle w:val="BookText"/>
      </w:pPr>
      <w:r>
        <w:rPr>
          <w:rFonts w:ascii="IRNazanin" w:hAnsi="IRNazanin" w:eastAsia="IRNazanin" w:cs="IRNazanin"/>
          <w:lang w:bidi="fa-IR"/>
          <w:color w:val="111111"/>
          <w:sz w:val="28"/>
          <w:szCs w:val="28"/>
          <w:rtl/>
        </w:rPr>
        <w:t xml:space="preserve">(2616)عِتاق الوجوه: کرامها، و هو جمع عتیق، من «عتق» إذا رقّت بشرته.</w:t>
      </w:r>
    </w:p>
    <w:p>
      <w:pPr>
        <w:pStyle w:val="BookText"/>
      </w:pPr>
      <w:r>
        <w:rPr>
          <w:rFonts w:ascii="IRNazanin" w:hAnsi="IRNazanin" w:eastAsia="IRNazanin" w:cs="IRNazanin"/>
          <w:lang w:bidi="fa-IR"/>
          <w:color w:val="111111"/>
          <w:sz w:val="28"/>
          <w:szCs w:val="28"/>
          <w:rtl/>
        </w:rPr>
        <w:t xml:space="preserve">(2617)المُتون: الظهور.</w:t>
      </w:r>
    </w:p>
    <w:p>
      <w:pPr>
        <w:pStyle w:val="BookText"/>
      </w:pPr>
      <w:r>
        <w:rPr>
          <w:rFonts w:ascii="Amiri" w:hAnsi="Amiri" w:eastAsia="Amiri" w:cs="Amiri"/>
          <w:lang w:bidi="ar-SA"/>
          <w:color w:val="111111"/>
          <w:sz w:val="28"/>
          <w:szCs w:val="28"/>
          <w:rtl/>
        </w:rPr>
        <w:t xml:space="preserve">(2618)القَمْع: القهر.</w:t>
      </w:r>
    </w:p>
    <w:p>
      <w:pPr>
        <w:pStyle w:val="BookText"/>
      </w:pPr>
      <w:r>
        <w:rPr>
          <w:rFonts w:ascii="IRNazanin" w:hAnsi="IRNazanin" w:eastAsia="IRNazanin" w:cs="IRNazanin"/>
          <w:lang w:bidi="fa-IR"/>
          <w:color w:val="111111"/>
          <w:sz w:val="28"/>
          <w:szCs w:val="28"/>
          <w:rtl/>
        </w:rPr>
        <w:t xml:space="preserve">(2619)النَوَاجم: من «نجم» إذا طلع و ظهر.</w:t>
      </w:r>
    </w:p>
    <w:p>
      <w:pPr>
        <w:pStyle w:val="BookText"/>
      </w:pPr>
      <w:r>
        <w:rPr>
          <w:rFonts w:ascii="Amiri" w:hAnsi="Amiri" w:eastAsia="Amiri" w:cs="Amiri"/>
          <w:lang w:bidi="ar-SA"/>
          <w:color w:val="111111"/>
          <w:sz w:val="28"/>
          <w:szCs w:val="28"/>
          <w:rtl/>
        </w:rPr>
        <w:t xml:space="preserve">(2620)القَدْع: الکفّ و المنع.</w:t>
      </w:r>
    </w:p>
    <w:p>
      <w:pPr>
        <w:pStyle w:val="BookText"/>
      </w:pPr>
      <w:r>
        <w:rPr>
          <w:rFonts w:ascii="Amiri" w:hAnsi="Amiri" w:eastAsia="Amiri" w:cs="Amiri"/>
          <w:lang w:bidi="ar-SA"/>
          <w:color w:val="111111"/>
          <w:sz w:val="28"/>
          <w:szCs w:val="28"/>
          <w:rtl/>
        </w:rPr>
        <w:t xml:space="preserve">(2621)تَلِیطُ و تلُوط: أی تلصق.</w:t>
      </w:r>
    </w:p>
    <w:p>
      <w:pPr>
        <w:pStyle w:val="BookText"/>
      </w:pPr>
      <w:r>
        <w:rPr>
          <w:rFonts w:ascii="Amiri" w:hAnsi="Amiri" w:eastAsia="Amiri" w:cs="Amiri"/>
          <w:lang w:bidi="ar-SA"/>
          <w:color w:val="111111"/>
          <w:sz w:val="28"/>
          <w:szCs w:val="28"/>
          <w:rtl/>
        </w:rPr>
        <w:t xml:space="preserve">(2622)المُتْرَف - علی صیغة اسم المفعول:</w:t>
      </w:r>
    </w:p>
    <w:p>
      <w:pPr>
        <w:pStyle w:val="BookText"/>
      </w:pPr>
      <w:r>
        <w:rPr>
          <w:rFonts w:ascii="IRNazanin" w:hAnsi="IRNazanin" w:eastAsia="IRNazanin" w:cs="IRNazanin"/>
          <w:lang w:bidi="fa-IR"/>
          <w:color w:val="111111"/>
          <w:sz w:val="28"/>
          <w:szCs w:val="28"/>
          <w:rtl/>
        </w:rPr>
        <w:t xml:space="preserve">الموسّع له فی النعم یتمتع بما شاء من اللذات.</w:t>
      </w:r>
    </w:p>
    <w:p>
      <w:pPr>
        <w:pStyle w:val="BookText"/>
      </w:pPr>
      <w:r>
        <w:rPr>
          <w:rFonts w:ascii="IRNazanin" w:hAnsi="IRNazanin" w:eastAsia="IRNazanin" w:cs="IRNazanin"/>
          <w:lang w:bidi="fa-IR"/>
          <w:color w:val="111111"/>
          <w:sz w:val="28"/>
          <w:szCs w:val="28"/>
          <w:rtl/>
        </w:rPr>
        <w:t xml:space="preserve">(2623) «آثار مواقع النعم»: ما ینشأ عن النّعم من التعالی و التکبر.</w:t>
      </w:r>
    </w:p>
    <w:p>
      <w:pPr>
        <w:pStyle w:val="BookText"/>
      </w:pPr>
      <w:r>
        <w:rPr>
          <w:rFonts w:ascii="Amiri" w:hAnsi="Amiri" w:eastAsia="Amiri" w:cs="Amiri"/>
          <w:lang w:bidi="ar-SA"/>
          <w:color w:val="111111"/>
          <w:sz w:val="28"/>
          <w:szCs w:val="28"/>
          <w:rtl/>
        </w:rPr>
        <w:t xml:space="preserve">(2624)الیَعَاسِیب - جمع یعسوب -:</w:t>
      </w:r>
    </w:p>
    <w:p>
      <w:pPr>
        <w:pStyle w:val="BookText"/>
      </w:pPr>
      <w:r>
        <w:rPr>
          <w:rFonts w:ascii="IRNazanin" w:hAnsi="IRNazanin" w:eastAsia="IRNazanin" w:cs="IRNazanin"/>
          <w:lang w:bidi="fa-IR"/>
          <w:color w:val="111111"/>
          <w:sz w:val="28"/>
          <w:szCs w:val="28"/>
          <w:rtl/>
        </w:rPr>
        <w:t xml:space="preserve">و هو أمیر النحل، و یستعمل مجازا فی رئیس القوم کما هنا.</w:t>
      </w:r>
    </w:p>
    <w:p>
      <w:pPr>
        <w:pStyle w:val="BookText"/>
      </w:pPr>
      <w:r>
        <w:rPr>
          <w:rFonts w:ascii="IRNazanin" w:hAnsi="IRNazanin" w:eastAsia="IRNazanin" w:cs="IRNazanin"/>
          <w:lang w:bidi="fa-IR"/>
          <w:color w:val="111111"/>
          <w:sz w:val="28"/>
          <w:szCs w:val="28"/>
          <w:rtl/>
        </w:rPr>
        <w:t xml:space="preserve">(2625)الأخلاق الرغیبة: المرضیّة المرغوبة.</w:t>
      </w:r>
    </w:p>
    <w:p>
      <w:pPr>
        <w:pStyle w:val="BookText"/>
      </w:pPr>
      <w:r>
        <w:rPr>
          <w:rFonts w:ascii="IRNazanin" w:hAnsi="IRNazanin" w:eastAsia="IRNazanin" w:cs="IRNazanin"/>
          <w:lang w:bidi="fa-IR"/>
          <w:color w:val="111111"/>
          <w:sz w:val="28"/>
          <w:szCs w:val="28"/>
          <w:rtl/>
        </w:rPr>
        <w:t xml:space="preserve">(2626)الأحلام: العقول.</w:t>
      </w:r>
    </w:p>
    <w:p>
      <w:pPr>
        <w:pStyle w:val="BookText"/>
      </w:pPr>
      <w:r>
        <w:rPr>
          <w:rFonts w:ascii="IRNazanin" w:hAnsi="IRNazanin" w:eastAsia="IRNazanin" w:cs="IRNazanin"/>
          <w:lang w:bidi="fa-IR"/>
          <w:color w:val="111111"/>
          <w:sz w:val="28"/>
          <w:szCs w:val="28"/>
          <w:rtl/>
        </w:rPr>
        <w:t xml:space="preserve">(2627)الجِوار - بالکسر - المجاورة بمعنی الاحتماء بالغیر من الظلم.</w:t>
      </w:r>
    </w:p>
    <w:p>
      <w:pPr>
        <w:pStyle w:val="BookText"/>
      </w:pPr>
      <w:r>
        <w:rPr>
          <w:rFonts w:ascii="IRNazanin" w:hAnsi="IRNazanin" w:eastAsia="IRNazanin" w:cs="IRNazanin"/>
          <w:lang w:bidi="fa-IR"/>
          <w:color w:val="111111"/>
          <w:sz w:val="28"/>
          <w:szCs w:val="28"/>
          <w:rtl/>
        </w:rPr>
        <w:t xml:space="preserve">(2628)الذِمام: العهد.</w:t>
      </w:r>
    </w:p>
    <w:p>
      <w:pPr>
        <w:pStyle w:val="BookText"/>
      </w:pPr>
      <w:r>
        <w:rPr>
          <w:rFonts w:ascii="Amiri" w:hAnsi="Amiri" w:eastAsia="Amiri" w:cs="Amiri"/>
          <w:lang w:bidi="ar-SA"/>
          <w:color w:val="111111"/>
          <w:sz w:val="28"/>
          <w:szCs w:val="28"/>
          <w:rtl/>
        </w:rPr>
        <w:t xml:space="preserve">(2629)المَثُلات: العقوبات.</w:t>
      </w:r>
    </w:p>
    <w:p>
      <w:pPr>
        <w:pStyle w:val="BookText"/>
      </w:pPr>
      <w:r>
        <w:rPr>
          <w:rFonts w:ascii="IRNazanin" w:hAnsi="IRNazanin" w:eastAsia="IRNazanin" w:cs="IRNazanin"/>
          <w:lang w:bidi="fa-IR"/>
          <w:color w:val="111111"/>
          <w:sz w:val="28"/>
          <w:szCs w:val="28"/>
          <w:rtl/>
        </w:rPr>
        <w:t xml:space="preserve">(2630)تفاوُت: اختلاف و تباین.</w:t>
      </w:r>
    </w:p>
    <w:p>
      <w:pPr>
        <w:pStyle w:val="BookText"/>
      </w:pPr>
      <w:r>
        <w:rPr>
          <w:rFonts w:ascii="Amiri" w:hAnsi="Amiri" w:eastAsia="Amiri" w:cs="Amiri"/>
          <w:lang w:bidi="ar-SA"/>
          <w:color w:val="111111"/>
          <w:sz w:val="28"/>
          <w:szCs w:val="28"/>
          <w:rtl/>
        </w:rPr>
        <w:t xml:space="preserve">(2631)مُدّت: انبسطت.</w:t>
      </w:r>
    </w:p>
    <w:p>
      <w:pPr>
        <w:pStyle w:val="BookText"/>
      </w:pPr>
      <w:r>
        <w:rPr>
          <w:rFonts w:ascii="IRNazanin" w:hAnsi="IRNazanin" w:eastAsia="IRNazanin" w:cs="IRNazanin"/>
          <w:lang w:bidi="fa-IR"/>
          <w:color w:val="111111"/>
          <w:sz w:val="28"/>
          <w:szCs w:val="28"/>
          <w:rtl/>
        </w:rPr>
        <w:t xml:space="preserve">(2632)الفِقْرَة - بالکسر و الفتح - کالفقارة بالفتح -: ما انتظم من عظم الصلب من الکاهل إلی عجب الذنب (2633)أوْهَنَ: أی أضعف.</w:t>
      </w:r>
    </w:p>
    <w:p>
      <w:pPr>
        <w:pStyle w:val="BookText"/>
      </w:pPr>
      <w:r>
        <w:rPr>
          <w:rFonts w:ascii="Amiri" w:hAnsi="Amiri" w:eastAsia="Amiri" w:cs="Amiri"/>
          <w:lang w:bidi="ar-SA"/>
          <w:color w:val="111111"/>
          <w:sz w:val="28"/>
          <w:szCs w:val="28"/>
          <w:rtl/>
        </w:rPr>
        <w:t xml:space="preserve">(2634)المُنّة - بضم المیم -: القوة.</w:t>
      </w:r>
    </w:p>
    <w:p>
      <w:pPr>
        <w:pStyle w:val="BookText"/>
      </w:pPr>
      <w:r>
        <w:rPr>
          <w:rFonts w:ascii="IRNazanin" w:hAnsi="IRNazanin" w:eastAsia="IRNazanin" w:cs="IRNazanin"/>
          <w:lang w:bidi="fa-IR"/>
          <w:color w:val="111111"/>
          <w:sz w:val="28"/>
          <w:szCs w:val="28"/>
          <w:rtl/>
        </w:rPr>
        <w:t xml:space="preserve">(2635)التمحیص: الابتلاء و الاختبار.</w:t>
      </w:r>
    </w:p>
    <w:p>
      <w:pPr>
        <w:pStyle w:val="BookText"/>
      </w:pPr>
      <w:r>
        <w:rPr>
          <w:rFonts w:ascii="IRNazanin" w:hAnsi="IRNazanin" w:eastAsia="IRNazanin" w:cs="IRNazanin"/>
          <w:lang w:bidi="fa-IR"/>
          <w:color w:val="111111"/>
          <w:sz w:val="28"/>
          <w:szCs w:val="28"/>
          <w:rtl/>
        </w:rPr>
        <w:t xml:space="preserve">(2636)المُرَار - بضم ففتح -: شجر شدید المرارة تتقلص منه شفاه الإبل إذا أکلته، و المراد هنا عصارته.</w:t>
      </w:r>
    </w:p>
    <w:p>
      <w:pPr>
        <w:pStyle w:val="BookText"/>
      </w:pPr>
      <w:r>
        <w:rPr>
          <w:rFonts w:ascii="IRNazanin" w:hAnsi="IRNazanin" w:eastAsia="IRNazanin" w:cs="IRNazanin"/>
          <w:lang w:bidi="fa-IR"/>
          <w:color w:val="111111"/>
          <w:sz w:val="28"/>
          <w:szCs w:val="28"/>
          <w:rtl/>
        </w:rPr>
        <w:t xml:space="preserve">(2637)الأملاء - جمع ملأ -: بمعنی الجماعة و القوم. و الأیدی المترادفة المتعاونة.</w:t>
      </w:r>
    </w:p>
    <w:p>
      <w:pPr>
        <w:pStyle w:val="BookText"/>
      </w:pPr>
      <w:r>
        <w:rPr>
          <w:rFonts w:ascii="IRNazanin" w:hAnsi="IRNazanin" w:eastAsia="IRNazanin" w:cs="IRNazanin"/>
          <w:lang w:bidi="fa-IR"/>
          <w:color w:val="111111"/>
          <w:sz w:val="28"/>
          <w:szCs w:val="28"/>
          <w:rtl/>
        </w:rPr>
        <w:t xml:space="preserve">(2638)أرباباً: سادات.</w:t>
      </w:r>
    </w:p>
    <w:p>
      <w:pPr>
        <w:pStyle w:val="BookText"/>
      </w:pPr>
      <w:r>
        <w:rPr>
          <w:rFonts w:ascii="IRNazanin" w:hAnsi="IRNazanin" w:eastAsia="IRNazanin" w:cs="IRNazanin"/>
          <w:lang w:bidi="fa-IR"/>
          <w:color w:val="111111"/>
          <w:sz w:val="28"/>
          <w:szCs w:val="28"/>
          <w:rtl/>
        </w:rPr>
        <w:t xml:space="preserve">(2639)غَضارة النعمة: سعتها. و قصص الأخبار حکایتها و روایتها.</w:t>
      </w:r>
    </w:p>
    <w:p>
      <w:pPr>
        <w:pStyle w:val="BookText"/>
      </w:pPr>
      <w:r>
        <w:rPr>
          <w:rFonts w:ascii="IRNazanin" w:hAnsi="IRNazanin" w:eastAsia="IRNazanin" w:cs="IRNazanin"/>
          <w:lang w:bidi="fa-IR"/>
          <w:color w:val="111111"/>
          <w:sz w:val="28"/>
          <w:szCs w:val="28"/>
          <w:rtl/>
        </w:rPr>
        <w:t xml:space="preserve">(2640)الاعتدال: هنا التناسب.</w:t>
      </w:r>
    </w:p>
    <w:p>
      <w:pPr>
        <w:pStyle w:val="BookText"/>
      </w:pPr>
      <w:r>
        <w:rPr>
          <w:rFonts w:ascii="IRNazanin" w:hAnsi="IRNazanin" w:eastAsia="IRNazanin" w:cs="IRNazanin"/>
          <w:lang w:bidi="fa-IR"/>
          <w:color w:val="111111"/>
          <w:sz w:val="28"/>
          <w:szCs w:val="28"/>
          <w:rtl/>
        </w:rPr>
        <w:t xml:space="preserve">(2641)الاشتباه: هنا التشابه.</w:t>
      </w:r>
    </w:p>
    <w:p>
      <w:pPr>
        <w:pStyle w:val="BookText"/>
      </w:pPr>
      <w:r>
        <w:rPr>
          <w:rFonts w:ascii="Amiri" w:hAnsi="Amiri" w:eastAsia="Amiri" w:cs="Amiri"/>
          <w:lang w:bidi="ar-SA"/>
          <w:color w:val="111111"/>
          <w:sz w:val="28"/>
          <w:szCs w:val="28"/>
          <w:rtl/>
        </w:rPr>
        <w:t xml:space="preserve">(2642)یَحْتَازُونهم: یقبضونهم عن الأراضی الخصبة.</w:t>
      </w:r>
    </w:p>
    <w:p>
      <w:pPr>
        <w:pStyle w:val="BookText"/>
      </w:pPr>
      <w:r>
        <w:rPr>
          <w:rFonts w:ascii="IRNazanin" w:hAnsi="IRNazanin" w:eastAsia="IRNazanin" w:cs="IRNazanin"/>
          <w:lang w:bidi="fa-IR"/>
          <w:color w:val="111111"/>
          <w:sz w:val="28"/>
          <w:szCs w:val="28"/>
          <w:rtl/>
        </w:rPr>
        <w:t xml:space="preserve">(2643)المَهَافی: المواضع التی تهفو فیها الریاح أی تهب.</w:t>
      </w:r>
    </w:p>
    <w:p>
      <w:pPr>
        <w:pStyle w:val="BookText"/>
      </w:pPr>
      <w:r>
        <w:rPr>
          <w:rFonts w:ascii="IRNazanin" w:hAnsi="IRNazanin" w:eastAsia="IRNazanin" w:cs="IRNazanin"/>
          <w:lang w:bidi="fa-IR"/>
          <w:color w:val="111111"/>
          <w:sz w:val="28"/>
          <w:szCs w:val="28"/>
          <w:rtl/>
        </w:rPr>
        <w:t xml:space="preserve">(2644)النَکَد - بالتحریک -: أی الشدة و العسر.</w:t>
      </w:r>
    </w:p>
    <w:p>
      <w:pPr>
        <w:pStyle w:val="BookText"/>
      </w:pPr>
      <w:r>
        <w:rPr>
          <w:rFonts w:ascii="IRNazanin" w:hAnsi="IRNazanin" w:eastAsia="IRNazanin" w:cs="IRNazanin"/>
          <w:lang w:bidi="fa-IR"/>
          <w:color w:val="111111"/>
          <w:sz w:val="28"/>
          <w:szCs w:val="28"/>
          <w:rtl/>
        </w:rPr>
        <w:t xml:space="preserve">(2645)الدَبَر - بالتحریک -: القرحة فی ظهر الدابة.</w:t>
      </w:r>
    </w:p>
    <w:p>
      <w:pPr>
        <w:pStyle w:val="BookText"/>
      </w:pPr>
      <w:r>
        <w:rPr>
          <w:rFonts w:ascii="Amiri" w:hAnsi="Amiri" w:eastAsia="Amiri" w:cs="Amiri"/>
          <w:lang w:bidi="ar-SA"/>
          <w:color w:val="111111"/>
          <w:sz w:val="28"/>
          <w:szCs w:val="28"/>
          <w:rtl/>
        </w:rPr>
        <w:t xml:space="preserve">(2646)الوَبَر: شعر الجمال. و المراد أنهم رعاة.</w:t>
      </w:r>
    </w:p>
    <w:p>
      <w:pPr>
        <w:pStyle w:val="BookText"/>
      </w:pPr>
      <w:r>
        <w:rPr>
          <w:rFonts w:ascii="IRNazanin" w:hAnsi="IRNazanin" w:eastAsia="IRNazanin" w:cs="IRNazanin"/>
          <w:lang w:bidi="fa-IR"/>
          <w:color w:val="111111"/>
          <w:sz w:val="28"/>
          <w:szCs w:val="28"/>
          <w:rtl/>
        </w:rPr>
        <w:t xml:space="preserve">(2647)لا یأوون: لم یکن فیهم داع إلی الحق فیأووا الیه و یعتصموا بمناصرة دعوته.</w:t>
      </w:r>
    </w:p>
    <w:p>
      <w:pPr>
        <w:pStyle w:val="BookText"/>
      </w:pPr>
      <w:r>
        <w:rPr>
          <w:rFonts w:ascii="Amiri" w:hAnsi="Amiri" w:eastAsia="Amiri" w:cs="Amiri"/>
          <w:lang w:bidi="ar-SA"/>
          <w:color w:val="111111"/>
          <w:sz w:val="28"/>
          <w:szCs w:val="28"/>
          <w:rtl/>
        </w:rPr>
        <w:t xml:space="preserve">(2648)بلاء أزْلٍ: علی الاضافة.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(2649)مَوْؤودة: من «وأد بنته» - کوعد -: أی دفنها و هی حیة.</w:t>
      </w:r>
    </w:p>
    <w:p>
      <w:pPr>
        <w:pStyle w:val="BookText"/>
      </w:pPr>
      <w:r>
        <w:rPr>
          <w:rFonts w:ascii="IRNazanin" w:hAnsi="IRNazanin" w:eastAsia="IRNazanin" w:cs="IRNazanin"/>
          <w:lang w:bidi="fa-IR"/>
          <w:color w:val="111111"/>
          <w:sz w:val="28"/>
          <w:szCs w:val="28"/>
          <w:rtl/>
        </w:rPr>
        <w:t xml:space="preserve">(2650) «شنّ الغارة»: صبّها من کل وجه.</w:t>
      </w:r>
    </w:p>
    <w:p>
      <w:pPr>
        <w:pStyle w:val="BookText"/>
      </w:pPr>
      <w:r>
        <w:rPr>
          <w:rFonts w:ascii="Amiri" w:hAnsi="Amiri" w:eastAsia="Amiri" w:cs="Amiri"/>
          <w:lang w:bidi="ar-SA"/>
          <w:color w:val="111111"/>
          <w:sz w:val="28"/>
          <w:szCs w:val="28"/>
          <w:rtl/>
        </w:rPr>
        <w:t xml:space="preserve">(2651) «التَفّتِ المِلّة بهم»: یقال التفّ الحبل بالحطب إذا جمعه، فملّة محمد (صلّی اللّه علیه و آله) جمعتهم بعد تفرقهم.</w:t>
      </w:r>
    </w:p>
    <w:p>
      <w:pPr>
        <w:pStyle w:val="BookText"/>
      </w:pPr>
      <w:r>
        <w:rPr>
          <w:rFonts w:ascii="IRNazanin" w:hAnsi="IRNazanin" w:eastAsia="IRNazanin" w:cs="IRNazanin"/>
          <w:lang w:bidi="fa-IR"/>
          <w:color w:val="111111"/>
          <w:sz w:val="28"/>
          <w:szCs w:val="28"/>
          <w:rtl/>
        </w:rPr>
        <w:t xml:space="preserve">(2652)العوائِد: ما یعود علی الناس من الخیرات و النعم.</w:t>
      </w:r>
    </w:p>
    <w:p>
      <w:pPr>
        <w:pStyle w:val="BookText"/>
      </w:pPr>
      <w:r>
        <w:rPr>
          <w:rFonts w:ascii="Amiri" w:hAnsi="Amiri" w:eastAsia="Amiri" w:cs="Amiri"/>
          <w:lang w:bidi="ar-SA"/>
          <w:color w:val="111111"/>
          <w:sz w:val="28"/>
          <w:szCs w:val="28"/>
          <w:rtl/>
        </w:rPr>
        <w:t xml:space="preserve">(2653)فَکِهِین: راضین، طیبة نفوسهم</w:t>
      </w:r>
    </w:p>
    <w:p>
      <w:pPr>
        <w:pStyle w:val="BookText"/>
      </w:pPr>
      <w:r>
        <w:rPr>
          <w:rFonts w:ascii="IRNazanin" w:hAnsi="IRNazanin" w:eastAsia="IRNazanin" w:cs="IRNazanin"/>
          <w:lang w:bidi="fa-IR"/>
          <w:color w:val="111111"/>
          <w:sz w:val="28"/>
          <w:szCs w:val="28"/>
          <w:rtl/>
        </w:rPr>
        <w:t xml:space="preserve">(2654)تربعت: أقامت.</w:t>
      </w:r>
    </w:p>
    <w:p>
      <w:pPr>
        <w:pStyle w:val="BookText"/>
      </w:pPr>
      <w:r>
        <w:rPr>
          <w:rFonts w:ascii="IRNazanin" w:hAnsi="IRNazanin" w:eastAsia="IRNazanin" w:cs="IRNazanin"/>
          <w:lang w:bidi="fa-IR"/>
          <w:color w:val="111111"/>
          <w:sz w:val="28"/>
          <w:szCs w:val="28"/>
          <w:rtl/>
        </w:rPr>
        <w:t xml:space="preserve">(2655)القَناة: الرمح. و غمزها: جسّها بالید لینظر هل هی محتاجة للتقویم و التعدیل فیفعل بها ذلک.</w:t>
      </w:r>
    </w:p>
    <w:p>
      <w:pPr>
        <w:pStyle w:val="BookText"/>
      </w:pPr>
      <w:r>
        <w:rPr>
          <w:rFonts w:ascii="Amiri" w:hAnsi="Amiri" w:eastAsia="Amiri" w:cs="Amiri"/>
          <w:lang w:bidi="ar-SA"/>
          <w:color w:val="111111"/>
          <w:sz w:val="28"/>
          <w:szCs w:val="28"/>
          <w:rtl/>
        </w:rPr>
        <w:t xml:space="preserve">(2656)الصَفاة: الحجر الصلد. و قرعها:</w:t>
      </w:r>
    </w:p>
    <w:p>
      <w:pPr>
        <w:pStyle w:val="BookText"/>
      </w:pPr>
      <w:r>
        <w:rPr>
          <w:rFonts w:ascii="IRNazanin" w:hAnsi="IRNazanin" w:eastAsia="IRNazanin" w:cs="IRNazanin"/>
          <w:lang w:bidi="fa-IR"/>
          <w:color w:val="111111"/>
          <w:sz w:val="28"/>
          <w:szCs w:val="28"/>
          <w:rtl/>
        </w:rPr>
        <w:t xml:space="preserve">صدمها لتکسر.</w:t>
      </w:r>
    </w:p>
    <w:p>
      <w:pPr>
        <w:pStyle w:val="BookText"/>
      </w:pPr>
      <w:r>
        <w:rPr>
          <w:rFonts w:ascii="Amiri" w:hAnsi="Amiri" w:eastAsia="Amiri" w:cs="Amiri"/>
          <w:lang w:bidi="ar-SA"/>
          <w:color w:val="111111"/>
          <w:sz w:val="28"/>
          <w:szCs w:val="28"/>
          <w:rtl/>
        </w:rPr>
        <w:t xml:space="preserve">(2657)ثَلَمْتم: خرقتم.</w:t>
      </w:r>
    </w:p>
    <w:p>
      <w:pPr>
        <w:pStyle w:val="BookText"/>
      </w:pPr>
      <w:r>
        <w:rPr>
          <w:rFonts w:ascii="Amiri" w:hAnsi="Amiri" w:eastAsia="Amiri" w:cs="Amiri"/>
          <w:lang w:bidi="ar-SA"/>
          <w:color w:val="111111"/>
          <w:sz w:val="28"/>
          <w:szCs w:val="28"/>
          <w:rtl/>
        </w:rPr>
        <w:t xml:space="preserve">(2658)المُوَالاة: المحبة.</w:t>
      </w:r>
    </w:p>
    <w:p>
      <w:pPr>
        <w:pStyle w:val="BookText"/>
      </w:pPr>
      <w:r>
        <w:rPr>
          <w:rFonts w:ascii="Amiri" w:hAnsi="Amiri" w:eastAsia="Amiri" w:cs="Amiri"/>
          <w:lang w:bidi="ar-SA"/>
          <w:color w:val="111111"/>
          <w:sz w:val="28"/>
          <w:szCs w:val="28"/>
          <w:rtl/>
        </w:rPr>
        <w:t xml:space="preserve">(2659)النَکْث: نقض العهد.</w:t>
      </w:r>
    </w:p>
    <w:p>
      <w:pPr>
        <w:pStyle w:val="BookText"/>
      </w:pPr>
      <w:r>
        <w:rPr>
          <w:rFonts w:ascii="IRNazanin" w:hAnsi="IRNazanin" w:eastAsia="IRNazanin" w:cs="IRNazanin"/>
          <w:lang w:bidi="fa-IR"/>
          <w:color w:val="111111"/>
          <w:sz w:val="28"/>
          <w:szCs w:val="28"/>
          <w:rtl/>
        </w:rPr>
        <w:t xml:space="preserve">(2660)القاسطون: الجائرون عن الحق.</w:t>
      </w:r>
    </w:p>
    <w:p>
      <w:pPr>
        <w:pStyle w:val="BookText"/>
      </w:pPr>
      <w:r>
        <w:rPr>
          <w:rFonts w:ascii="IRNazanin" w:hAnsi="IRNazanin" w:eastAsia="IRNazanin" w:cs="IRNazanin"/>
          <w:lang w:bidi="fa-IR"/>
          <w:color w:val="111111"/>
          <w:sz w:val="28"/>
          <w:szCs w:val="28"/>
          <w:rtl/>
        </w:rPr>
        <w:t xml:space="preserve">(2661)المَارقة: الذین مرقوا من الدین أی خرجوا منه.</w:t>
      </w:r>
    </w:p>
    <w:p>
      <w:pPr>
        <w:pStyle w:val="BookText"/>
      </w:pPr>
      <w:r>
        <w:rPr>
          <w:rFonts w:ascii="Amiri" w:hAnsi="Amiri" w:eastAsia="Amiri" w:cs="Amiri"/>
          <w:lang w:bidi="ar-SA"/>
          <w:color w:val="111111"/>
          <w:sz w:val="28"/>
          <w:szCs w:val="28"/>
          <w:rtl/>
        </w:rPr>
        <w:t xml:space="preserve">(2662)دَوّخهُم: أضعفهم و أذلهم.</w:t>
      </w:r>
    </w:p>
    <w:p>
      <w:pPr>
        <w:pStyle w:val="BookText"/>
      </w:pPr>
      <w:r>
        <w:rPr>
          <w:rFonts w:ascii="IRNazanin" w:hAnsi="IRNazanin" w:eastAsia="IRNazanin" w:cs="IRNazanin"/>
          <w:lang w:bidi="fa-IR"/>
          <w:color w:val="111111"/>
          <w:sz w:val="28"/>
          <w:szCs w:val="28"/>
          <w:rtl/>
        </w:rPr>
        <w:t xml:space="preserve">(2663)الرَدْهة - بالفتح -: النقرة فی الجبل قد یجتمع فیها الماء. و شیطان الرَدْهةُ: ذو الثدیّة، من رؤساء الخوارج وجد مقتولا فی ردهة.</w:t>
      </w:r>
    </w:p>
    <w:p>
      <w:pPr>
        <w:pStyle w:val="BookText"/>
      </w:pPr>
      <w:r>
        <w:rPr>
          <w:rFonts w:ascii="Amiri" w:hAnsi="Amiri" w:eastAsia="Amiri" w:cs="Amiri"/>
          <w:lang w:bidi="ar-SA"/>
          <w:color w:val="111111"/>
          <w:sz w:val="28"/>
          <w:szCs w:val="28"/>
          <w:rtl/>
        </w:rPr>
        <w:t xml:space="preserve">(2664)الصَعْقَة: الغشیّة تصیب الإنسان.</w:t>
      </w:r>
    </w:p>
    <w:p>
      <w:pPr>
        <w:pStyle w:val="BookText"/>
      </w:pPr>
      <w:r>
        <w:rPr>
          <w:rFonts w:ascii="IRNazanin" w:hAnsi="IRNazanin" w:eastAsia="IRNazanin" w:cs="IRNazanin"/>
          <w:lang w:bidi="fa-IR"/>
          <w:color w:val="111111"/>
          <w:sz w:val="28"/>
          <w:szCs w:val="28"/>
          <w:rtl/>
        </w:rPr>
        <w:t xml:space="preserve">من الهول.</w:t>
      </w:r>
    </w:p>
    <w:p>
      <w:pPr>
        <w:pStyle w:val="BookText"/>
      </w:pPr>
      <w:r>
        <w:rPr>
          <w:rFonts w:ascii="Amiri" w:hAnsi="Amiri" w:eastAsia="Amiri" w:cs="Amiri"/>
          <w:lang w:bidi="ar-SA"/>
          <w:color w:val="111111"/>
          <w:sz w:val="28"/>
          <w:szCs w:val="28"/>
          <w:rtl/>
        </w:rPr>
        <w:t xml:space="preserve">(2665)وَجْبَة القلب: اضطرابه و خفقانه.</w:t>
      </w:r>
    </w:p>
    <w:p>
      <w:pPr>
        <w:pStyle w:val="BookText"/>
      </w:pPr>
      <w:r>
        <w:rPr>
          <w:rFonts w:ascii="Amiri" w:hAnsi="Amiri" w:eastAsia="Amiri" w:cs="Amiri"/>
          <w:lang w:bidi="ar-SA"/>
          <w:color w:val="111111"/>
          <w:sz w:val="28"/>
          <w:szCs w:val="28"/>
          <w:rtl/>
        </w:rPr>
        <w:t xml:space="preserve">(2666)رَجَة الصدر: اهتزازه و ارتعاده.</w:t>
      </w:r>
    </w:p>
    <w:p>
      <w:pPr>
        <w:pStyle w:val="BookText"/>
      </w:pPr>
      <w:r>
        <w:rPr>
          <w:rFonts w:ascii="IRNazanin" w:hAnsi="IRNazanin" w:eastAsia="IRNazanin" w:cs="IRNazanin"/>
          <w:lang w:bidi="fa-IR"/>
          <w:color w:val="111111"/>
          <w:sz w:val="28"/>
          <w:szCs w:val="28"/>
          <w:rtl/>
        </w:rPr>
        <w:t xml:space="preserve">(2667)لأدِیلَنّ منهم: لأمحقنّهم، ثم أجعل الدولة لغیرهم.</w:t>
      </w:r>
    </w:p>
    <w:p>
      <w:pPr>
        <w:pStyle w:val="BookText"/>
      </w:pPr>
      <w:r>
        <w:rPr>
          <w:rFonts w:ascii="Amiri" w:hAnsi="Amiri" w:eastAsia="Amiri" w:cs="Amiri"/>
          <w:lang w:bidi="ar-SA"/>
          <w:color w:val="111111"/>
          <w:sz w:val="28"/>
          <w:szCs w:val="28"/>
          <w:rtl/>
        </w:rPr>
        <w:t xml:space="preserve">(2668)یَتَشَذّر: یتفرّق.</w:t>
      </w:r>
    </w:p>
    <w:p>
      <w:pPr>
        <w:pStyle w:val="BookText"/>
      </w:pPr>
      <w:r>
        <w:rPr>
          <w:rFonts w:ascii="Amiri" w:hAnsi="Amiri" w:eastAsia="Amiri" w:cs="Amiri"/>
          <w:lang w:bidi="ar-SA"/>
          <w:color w:val="111111"/>
          <w:sz w:val="28"/>
          <w:szCs w:val="28"/>
          <w:rtl/>
        </w:rPr>
        <w:t xml:space="preserve">(2669)الکَلاکِلُ: الصدور، عبّر بها عن الأکابر.</w:t>
      </w:r>
    </w:p>
    <w:p>
      <w:pPr>
        <w:pStyle w:val="BookText"/>
      </w:pPr>
      <w:r>
        <w:rPr>
          <w:rFonts w:ascii="IRNazanin" w:hAnsi="IRNazanin" w:eastAsia="IRNazanin" w:cs="IRNazanin"/>
          <w:lang w:bidi="fa-IR"/>
          <w:color w:val="111111"/>
          <w:sz w:val="28"/>
          <w:szCs w:val="28"/>
          <w:rtl/>
        </w:rPr>
        <w:t xml:space="preserve">(2670)النَوَاجِمُ من القرون: الظاهرة الرفیعة، یرید بها أشراف القبائل.</w:t>
      </w:r>
    </w:p>
    <w:p>
      <w:pPr>
        <w:pStyle w:val="BookText"/>
      </w:pPr>
      <w:r>
        <w:rPr>
          <w:rFonts w:ascii="Amiri" w:hAnsi="Amiri" w:eastAsia="Amiri" w:cs="Amiri"/>
          <w:lang w:bidi="ar-SA"/>
          <w:color w:val="111111"/>
          <w:sz w:val="28"/>
          <w:szCs w:val="28"/>
          <w:rtl/>
        </w:rPr>
        <w:t xml:space="preserve">(2671)عَرْفُهُ - بالفتح -: رائحته الذکیّة.</w:t>
      </w:r>
    </w:p>
    <w:p>
      <w:pPr>
        <w:pStyle w:val="BookText"/>
      </w:pPr>
      <w:r>
        <w:rPr>
          <w:rFonts w:ascii="IRNazanin" w:hAnsi="IRNazanin" w:eastAsia="IRNazanin" w:cs="IRNazanin"/>
          <w:lang w:bidi="fa-IR"/>
          <w:color w:val="111111"/>
          <w:sz w:val="28"/>
          <w:szCs w:val="28"/>
          <w:rtl/>
        </w:rPr>
        <w:t xml:space="preserve">(2672)الخَطْلَة: واحدة الخطل، کالفرحة واحدة الفرح. و الخطل الخطأ ینشأ عن عدم الرویة.</w:t>
      </w:r>
    </w:p>
    <w:p>
      <w:pPr>
        <w:pStyle w:val="BookText"/>
      </w:pPr>
      <w:r>
        <w:rPr>
          <w:rFonts w:ascii="Amiri" w:hAnsi="Amiri" w:eastAsia="Amiri" w:cs="Amiri"/>
          <w:lang w:bidi="ar-SA"/>
          <w:color w:val="111111"/>
          <w:sz w:val="28"/>
          <w:szCs w:val="28"/>
          <w:rtl/>
        </w:rPr>
        <w:t xml:space="preserve">(2673)الفَصِیل: ولد الناقة.</w:t>
      </w:r>
    </w:p>
    <w:p>
      <w:pPr>
        <w:pStyle w:val="BookText"/>
      </w:pPr>
      <w:r>
        <w:rPr>
          <w:rFonts w:ascii="Amiri" w:hAnsi="Amiri" w:eastAsia="Amiri" w:cs="Amiri"/>
          <w:lang w:bidi="ar-SA"/>
          <w:color w:val="111111"/>
          <w:sz w:val="28"/>
          <w:szCs w:val="28"/>
          <w:rtl/>
        </w:rPr>
        <w:t xml:space="preserve">(2674)عَلَماً: أی فضلا ظاهرا.</w:t>
      </w:r>
    </w:p>
    <w:p>
      <w:pPr>
        <w:pStyle w:val="BookText"/>
      </w:pPr>
      <w:r>
        <w:rPr>
          <w:rFonts w:ascii="IRNazanin" w:hAnsi="IRNazanin" w:eastAsia="IRNazanin" w:cs="IRNazanin"/>
          <w:lang w:bidi="fa-IR"/>
          <w:color w:val="111111"/>
          <w:sz w:val="28"/>
          <w:szCs w:val="28"/>
          <w:rtl/>
        </w:rPr>
        <w:t xml:space="preserve">(2675)حِراء - بکسر الحاء -: جبل علی القرب من مکة.</w:t>
      </w:r>
    </w:p>
    <w:p>
      <w:pPr>
        <w:pStyle w:val="BookText"/>
      </w:pPr>
      <w:r>
        <w:rPr>
          <w:rFonts w:ascii="Amiri" w:hAnsi="Amiri" w:eastAsia="Amiri" w:cs="Amiri"/>
          <w:lang w:bidi="ar-SA"/>
          <w:color w:val="111111"/>
          <w:sz w:val="28"/>
          <w:szCs w:val="28"/>
          <w:rtl/>
        </w:rPr>
        <w:t xml:space="preserve">(2676)تَفِیئُون: ترجعون.</w:t>
      </w:r>
    </w:p>
    <w:p>
      <w:pPr>
        <w:pStyle w:val="BookText"/>
      </w:pPr>
      <w:r>
        <w:rPr>
          <w:rFonts w:ascii="IRNazanin" w:hAnsi="IRNazanin" w:eastAsia="IRNazanin" w:cs="IRNazanin"/>
          <w:lang w:bidi="fa-IR"/>
          <w:color w:val="111111"/>
          <w:sz w:val="28"/>
          <w:szCs w:val="28"/>
          <w:rtl/>
        </w:rPr>
        <w:t xml:space="preserve">(2677)القَلِیب - کأمیر -: البئر. و المراد منه قلیب بدر.</w:t>
      </w:r>
    </w:p>
    <w:p>
      <w:pPr>
        <w:pStyle w:val="BookText"/>
      </w:pPr>
      <w:r>
        <w:rPr>
          <w:rFonts w:ascii="Amiri" w:hAnsi="Amiri" w:eastAsia="Amiri" w:cs="Amiri"/>
          <w:lang w:bidi="ar-SA"/>
          <w:color w:val="111111"/>
          <w:sz w:val="28"/>
          <w:szCs w:val="28"/>
          <w:rtl/>
        </w:rPr>
        <w:t xml:space="preserve">(2678)القَصْف: الصوت الشدید.</w:t>
      </w:r>
    </w:p>
    <w:p>
      <w:pPr>
        <w:pStyle w:val="BookText"/>
      </w:pPr>
      <w:r>
        <w:rPr>
          <w:rFonts w:ascii="IRNazanin" w:hAnsi="IRNazanin" w:eastAsia="IRNazanin" w:cs="IRNazanin"/>
          <w:lang w:bidi="fa-IR"/>
          <w:color w:val="111111"/>
          <w:sz w:val="28"/>
          <w:szCs w:val="28"/>
          <w:rtl/>
        </w:rPr>
        <w:t xml:space="preserve">(2679)عُمّار - جمع عامر -: أی یعمرونه بالسهر للفکر و العبادة.</w:t>
      </w:r>
    </w:p>
    <w:p>
      <w:pPr>
        <w:pStyle w:val="BookText"/>
      </w:pPr>
      <w:r>
        <w:rPr>
          <w:rFonts w:ascii="Amiri" w:hAnsi="Amiri" w:eastAsia="Amiri" w:cs="Amiri"/>
          <w:lang w:bidi="ar-SA"/>
          <w:color w:val="111111"/>
          <w:sz w:val="28"/>
          <w:szCs w:val="28"/>
          <w:rtl/>
        </w:rPr>
        <w:t xml:space="preserve">(2680)یَغلّون: یخونون.</w:t>
      </w:r>
    </w:p>
    <w:p>
      <w:pPr>
        <w:pStyle w:val="BookText"/>
      </w:pPr>
      <w:r>
        <w:rPr>
          <w:rFonts w:ascii="IRNazanin" w:hAnsi="IRNazanin" w:eastAsia="IRNazanin" w:cs="IRNazanin"/>
          <w:lang w:bidi="fa-IR"/>
          <w:color w:val="111111"/>
          <w:sz w:val="28"/>
          <w:szCs w:val="28"/>
          <w:rtl/>
        </w:rPr>
        <w:t xml:space="preserve">(2681) «ملبسهمُ الاقتصادُ»: یلبسون الثیاب بین بین لا هی بالثمینة جدا و لا الرخیصة جدا.</w:t>
      </w:r>
    </w:p>
    <w:p>
      <w:pPr>
        <w:pStyle w:val="BookText"/>
      </w:pPr>
      <w:r>
        <w:rPr>
          <w:rFonts w:ascii="IRNazanin" w:hAnsi="IRNazanin" w:eastAsia="IRNazanin" w:cs="IRNazanin"/>
          <w:lang w:bidi="fa-IR"/>
          <w:color w:val="111111"/>
          <w:sz w:val="28"/>
          <w:szCs w:val="28"/>
          <w:rtl/>
        </w:rPr>
        <w:t xml:space="preserve">(2682) «غَضّوا أبصارهم»: خفضوها و غمضوها.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(2683)«نُزّلَتْ أنفسهم منهم بالبَلاء»:</w:t>
      </w:r>
    </w:p>
    <w:p>
      <w:pPr>
        <w:pStyle w:val="BookText"/>
      </w:pPr>
      <w:r>
        <w:rPr>
          <w:rFonts w:ascii="IRNazanin" w:hAnsi="IRNazanin" w:eastAsia="IRNazanin" w:cs="IRNazanin"/>
          <w:lang w:bidi="fa-IR"/>
          <w:color w:val="111111"/>
          <w:sz w:val="28"/>
          <w:szCs w:val="28"/>
          <w:rtl/>
        </w:rPr>
        <w:t xml:space="preserve">أی أنهم إذا کانوا فی بلاء کانوا بالأمل فی اللّه، کأنهم کانوا فی رخاء لا یجزعون و لا یهنون، و إذا کانوا فی رخاء کانوا من خوف اللّه و حذر النقمة، کأنهم فی بلاء لا یبطرون و لا یتجبّرون.</w:t>
      </w:r>
    </w:p>
    <w:p>
      <w:pPr>
        <w:pStyle w:val="BookText"/>
      </w:pPr>
      <w:r>
        <w:rPr>
          <w:rFonts w:ascii="Amiri" w:hAnsi="Amiri" w:eastAsia="Amiri" w:cs="Amiri"/>
          <w:lang w:bidi="ar-SA"/>
          <w:color w:val="111111"/>
          <w:sz w:val="28"/>
          <w:szCs w:val="28"/>
          <w:rtl/>
        </w:rPr>
        <w:t xml:space="preserve">(2684)أرْبحت التجارة: أفادت ربحا.</w:t>
      </w:r>
    </w:p>
    <w:p>
      <w:pPr>
        <w:pStyle w:val="BookText"/>
      </w:pPr>
      <w:r>
        <w:rPr>
          <w:rFonts w:ascii="IRNazanin" w:hAnsi="IRNazanin" w:eastAsia="IRNazanin" w:cs="IRNazanin"/>
          <w:lang w:bidi="fa-IR"/>
          <w:color w:val="111111"/>
          <w:sz w:val="28"/>
          <w:szCs w:val="28"/>
          <w:rtl/>
        </w:rPr>
        <w:t xml:space="preserve">(2685)الترتیل: التبیین و الإیضاح.</w:t>
      </w:r>
    </w:p>
    <w:p>
      <w:pPr>
        <w:pStyle w:val="BookText"/>
      </w:pPr>
      <w:r>
        <w:rPr>
          <w:rFonts w:ascii="IRNazanin" w:hAnsi="IRNazanin" w:eastAsia="IRNazanin" w:cs="IRNazanin"/>
          <w:lang w:bidi="fa-IR"/>
          <w:color w:val="111111"/>
          <w:sz w:val="28"/>
          <w:szCs w:val="28"/>
          <w:rtl/>
        </w:rPr>
        <w:t xml:space="preserve">(2686)استثار الساکنَ: هیّجه. و قاریء القرآن یستثیر به الفکر الماحی للجهل.</w:t>
      </w:r>
    </w:p>
    <w:p>
      <w:pPr>
        <w:pStyle w:val="BookText"/>
      </w:pPr>
      <w:r>
        <w:rPr>
          <w:rFonts w:ascii="Amiri" w:hAnsi="Amiri" w:eastAsia="Amiri" w:cs="Amiri"/>
          <w:lang w:bidi="ar-SA"/>
          <w:color w:val="111111"/>
          <w:sz w:val="28"/>
          <w:szCs w:val="28"/>
          <w:rtl/>
        </w:rPr>
        <w:t xml:space="preserve">(2687)زَفِیر النار: صوت توقّدها.</w:t>
      </w:r>
    </w:p>
    <w:p>
      <w:pPr>
        <w:pStyle w:val="BookText"/>
      </w:pPr>
      <w:r>
        <w:rPr>
          <w:rFonts w:ascii="IRNazanin" w:hAnsi="IRNazanin" w:eastAsia="IRNazanin" w:cs="IRNazanin"/>
          <w:lang w:bidi="fa-IR"/>
          <w:color w:val="111111"/>
          <w:sz w:val="28"/>
          <w:szCs w:val="28"/>
          <w:rtl/>
        </w:rPr>
        <w:t xml:space="preserve">(2688)شهِیق النار: الشدید من زفیرها کأنه تردد البکاء.</w:t>
      </w:r>
    </w:p>
    <w:p>
      <w:pPr>
        <w:pStyle w:val="BookText"/>
      </w:pPr>
      <w:r>
        <w:rPr>
          <w:rFonts w:ascii="IRNazanin" w:hAnsi="IRNazanin" w:eastAsia="IRNazanin" w:cs="IRNazanin"/>
          <w:lang w:bidi="fa-IR"/>
          <w:color w:val="111111"/>
          <w:sz w:val="28"/>
          <w:szCs w:val="28"/>
          <w:rtl/>
        </w:rPr>
        <w:t xml:space="preserve">(2689) «حانُون علی أوساطهم»: من «حنیت العود»: عطفته، یصف هیئة رکوعهم، و انحنائهم فی الصلاة.</w:t>
      </w:r>
    </w:p>
    <w:p>
      <w:pPr>
        <w:pStyle w:val="BookText"/>
      </w:pPr>
      <w:r>
        <w:rPr>
          <w:rFonts w:ascii="Amiri" w:hAnsi="Amiri" w:eastAsia="Amiri" w:cs="Amiri"/>
          <w:lang w:bidi="ar-SA"/>
          <w:color w:val="111111"/>
          <w:sz w:val="28"/>
          <w:szCs w:val="28"/>
          <w:rtl/>
        </w:rPr>
        <w:t xml:space="preserve">(2690)مُفْترِشُون لجباههم: باسطون لها علی الأرض.</w:t>
      </w:r>
    </w:p>
    <w:p>
      <w:pPr>
        <w:pStyle w:val="BookText"/>
      </w:pPr>
      <w:r>
        <w:rPr>
          <w:rFonts w:ascii="IRNazanin" w:hAnsi="IRNazanin" w:eastAsia="IRNazanin" w:cs="IRNazanin"/>
          <w:lang w:bidi="fa-IR"/>
          <w:color w:val="111111"/>
          <w:sz w:val="28"/>
          <w:szCs w:val="28"/>
          <w:rtl/>
        </w:rPr>
        <w:t xml:space="preserve">(2691)فکاک الرّقاب: خلاصها.</w:t>
      </w:r>
    </w:p>
    <w:p>
      <w:pPr>
        <w:pStyle w:val="BookText"/>
      </w:pPr>
      <w:r>
        <w:rPr>
          <w:rFonts w:ascii="IRNazanin" w:hAnsi="IRNazanin" w:eastAsia="IRNazanin" w:cs="IRNazanin"/>
          <w:lang w:bidi="fa-IR"/>
          <w:color w:val="111111"/>
          <w:sz w:val="28"/>
          <w:szCs w:val="28"/>
          <w:rtl/>
        </w:rPr>
        <w:t xml:space="preserve">(2692)القِداح - جمع قدح بالکسر -:</w:t>
      </w:r>
    </w:p>
    <w:p>
      <w:pPr>
        <w:pStyle w:val="BookText"/>
      </w:pPr>
      <w:r>
        <w:rPr>
          <w:rFonts w:ascii="IRNazanin" w:hAnsi="IRNazanin" w:eastAsia="IRNazanin" w:cs="IRNazanin"/>
          <w:lang w:bidi="fa-IR"/>
          <w:color w:val="111111"/>
          <w:sz w:val="28"/>
          <w:szCs w:val="28"/>
          <w:rtl/>
        </w:rPr>
        <w:t xml:space="preserve">و هو السهم قبل أن یراش.</w:t>
      </w:r>
    </w:p>
    <w:p>
      <w:pPr>
        <w:pStyle w:val="BookText"/>
      </w:pPr>
      <w:r>
        <w:rPr>
          <w:rFonts w:ascii="IRNazanin" w:hAnsi="IRNazanin" w:eastAsia="IRNazanin" w:cs="IRNazanin"/>
          <w:lang w:bidi="fa-IR"/>
          <w:color w:val="111111"/>
          <w:sz w:val="28"/>
          <w:szCs w:val="28"/>
          <w:rtl/>
        </w:rPr>
        <w:t xml:space="preserve">و براه: نحته، أی رقّق الخوف أجسامهم کما ترقّق السهام بالنحت.</w:t>
      </w:r>
    </w:p>
    <w:p>
      <w:pPr>
        <w:pStyle w:val="BookText"/>
      </w:pPr>
      <w:r>
        <w:rPr>
          <w:rFonts w:ascii="IRNazanin" w:hAnsi="IRNazanin" w:eastAsia="IRNazanin" w:cs="IRNazanin"/>
          <w:lang w:bidi="fa-IR"/>
          <w:color w:val="111111"/>
          <w:sz w:val="28"/>
          <w:szCs w:val="28"/>
          <w:rtl/>
        </w:rPr>
        <w:t xml:space="preserve">(2693)خُولط فی عقله: مازجه خلل فیه، و الأمر العظیم الذی خالط عقولهم هو الخوف الشدید من اللّه.</w:t>
      </w:r>
    </w:p>
    <w:p>
      <w:pPr>
        <w:pStyle w:val="BookText"/>
      </w:pPr>
      <w:r>
        <w:rPr>
          <w:rFonts w:ascii="IRNazanin" w:hAnsi="IRNazanin" w:eastAsia="IRNazanin" w:cs="IRNazanin"/>
          <w:lang w:bidi="fa-IR"/>
          <w:color w:val="111111"/>
          <w:sz w:val="28"/>
          <w:szCs w:val="28"/>
          <w:rtl/>
        </w:rPr>
        <w:t xml:space="preserve">(2694)مشفقون: خائفون من التقصیر.</w:t>
      </w:r>
    </w:p>
    <w:p>
      <w:pPr>
        <w:pStyle w:val="BookText"/>
      </w:pPr>
      <w:r>
        <w:rPr>
          <w:rFonts w:ascii="Amiri" w:hAnsi="Amiri" w:eastAsia="Amiri" w:cs="Amiri"/>
          <w:lang w:bidi="ar-SA"/>
          <w:color w:val="111111"/>
          <w:sz w:val="28"/>
          <w:szCs w:val="28"/>
          <w:rtl/>
        </w:rPr>
        <w:t xml:space="preserve">(2695)زُکّیَ أحدهم: مدحه أحد الناس</w:t>
      </w:r>
    </w:p>
    <w:p>
      <w:pPr>
        <w:pStyle w:val="BookText"/>
      </w:pPr>
      <w:r>
        <w:rPr>
          <w:rFonts w:ascii="IRNazanin" w:hAnsi="IRNazanin" w:eastAsia="IRNazanin" w:cs="IRNazanin"/>
          <w:lang w:bidi="fa-IR"/>
          <w:color w:val="111111"/>
          <w:sz w:val="28"/>
          <w:szCs w:val="28"/>
          <w:rtl/>
        </w:rPr>
        <w:t xml:space="preserve">(2696)قصداً: أی اقتصادا.</w:t>
      </w:r>
    </w:p>
    <w:p>
      <w:pPr>
        <w:pStyle w:val="BookText"/>
      </w:pPr>
      <w:r>
        <w:rPr>
          <w:rFonts w:ascii="IRNazanin" w:hAnsi="IRNazanin" w:eastAsia="IRNazanin" w:cs="IRNazanin"/>
          <w:lang w:bidi="fa-IR"/>
          <w:color w:val="111111"/>
          <w:sz w:val="28"/>
          <w:szCs w:val="28"/>
          <w:rtl/>
        </w:rPr>
        <w:t xml:space="preserve">(2697)التجمّل: التظاهر بالیسر عند الفاقة أی الفقر.</w:t>
      </w:r>
    </w:p>
    <w:p>
      <w:pPr>
        <w:pStyle w:val="BookText"/>
      </w:pPr>
      <w:r>
        <w:rPr>
          <w:rFonts w:ascii="IRNazanin" w:hAnsi="IRNazanin" w:eastAsia="IRNazanin" w:cs="IRNazanin"/>
          <w:lang w:bidi="fa-IR"/>
          <w:color w:val="111111"/>
          <w:sz w:val="28"/>
          <w:szCs w:val="28"/>
          <w:rtl/>
        </w:rPr>
        <w:t xml:space="preserve">(2698)التحرّج: عدّ الشیء حرجا أی إثما، أی تباعدا عن طمع.</w:t>
      </w:r>
    </w:p>
    <w:p>
      <w:pPr>
        <w:pStyle w:val="BookText"/>
      </w:pPr>
      <w:r>
        <w:rPr>
          <w:rFonts w:ascii="Amiri" w:hAnsi="Amiri" w:eastAsia="Amiri" w:cs="Amiri"/>
          <w:lang w:bidi="ar-SA"/>
          <w:color w:val="111111"/>
          <w:sz w:val="28"/>
          <w:szCs w:val="28"/>
          <w:rtl/>
        </w:rPr>
        <w:t xml:space="preserve">(2699)استَصْعَبَتْ: لم تطاوعه.</w:t>
      </w:r>
    </w:p>
    <w:p>
      <w:pPr>
        <w:pStyle w:val="BookText"/>
      </w:pPr>
      <w:r>
        <w:rPr>
          <w:rFonts w:ascii="Amiri" w:hAnsi="Amiri" w:eastAsia="Amiri" w:cs="Amiri"/>
          <w:lang w:bidi="ar-SA"/>
          <w:color w:val="111111"/>
          <w:sz w:val="28"/>
          <w:szCs w:val="28"/>
          <w:rtl/>
        </w:rPr>
        <w:t xml:space="preserve">(2700)مَنْزُوراً: قلیلا.</w:t>
      </w:r>
    </w:p>
    <w:p>
      <w:pPr>
        <w:pStyle w:val="BookText"/>
      </w:pPr>
      <w:r>
        <w:rPr>
          <w:rFonts w:ascii="Amiri" w:hAnsi="Amiri" w:eastAsia="Amiri" w:cs="Amiri"/>
          <w:lang w:bidi="ar-SA"/>
          <w:color w:val="111111"/>
          <w:sz w:val="28"/>
          <w:szCs w:val="28"/>
          <w:rtl/>
        </w:rPr>
        <w:t xml:space="preserve">(2701)حَرِیزاً: حصینا.</w:t>
      </w:r>
    </w:p>
    <w:p>
      <w:pPr>
        <w:pStyle w:val="BookText"/>
      </w:pPr>
      <w:r>
        <w:rPr>
          <w:rFonts w:ascii="Amiri" w:hAnsi="Amiri" w:eastAsia="Amiri" w:cs="Amiri"/>
          <w:lang w:bidi="ar-SA"/>
          <w:color w:val="111111"/>
          <w:sz w:val="28"/>
          <w:szCs w:val="28"/>
          <w:rtl/>
        </w:rPr>
        <w:t xml:space="preserve">(2702)الفُحْش: القبیح من القول.</w:t>
      </w:r>
    </w:p>
    <w:p>
      <w:pPr>
        <w:pStyle w:val="BookText"/>
      </w:pPr>
      <w:r>
        <w:rPr>
          <w:rFonts w:ascii="IRNazanin" w:hAnsi="IRNazanin" w:eastAsia="IRNazanin" w:cs="IRNazanin"/>
          <w:lang w:bidi="fa-IR"/>
          <w:color w:val="111111"/>
          <w:sz w:val="28"/>
          <w:szCs w:val="28"/>
          <w:rtl/>
        </w:rPr>
        <w:t xml:space="preserve">(2703)فی الزلازل: الشدائد المرعدة.</w:t>
      </w:r>
    </w:p>
    <w:p>
      <w:pPr>
        <w:pStyle w:val="BookText"/>
      </w:pPr>
      <w:r>
        <w:rPr>
          <w:rFonts w:ascii="Amiri" w:hAnsi="Amiri" w:eastAsia="Amiri" w:cs="Amiri"/>
          <w:lang w:bidi="ar-SA"/>
          <w:color w:val="111111"/>
          <w:sz w:val="28"/>
          <w:szCs w:val="28"/>
          <w:rtl/>
        </w:rPr>
        <w:t xml:space="preserve">(2704)الوَقُور: الذی لا یضطرب.</w:t>
      </w:r>
    </w:p>
    <w:p>
      <w:pPr>
        <w:pStyle w:val="BookText"/>
      </w:pPr>
      <w:r>
        <w:rPr>
          <w:rFonts w:ascii="IRNazanin" w:hAnsi="IRNazanin" w:eastAsia="IRNazanin" w:cs="IRNazanin"/>
          <w:lang w:bidi="fa-IR"/>
          <w:color w:val="111111"/>
          <w:sz w:val="28"/>
          <w:szCs w:val="28"/>
          <w:rtl/>
        </w:rPr>
        <w:t xml:space="preserve">(2705) «لا ینابز بالألقاب»: لا یدعو باللقب الذی یکره و یشمئز منه.</w:t>
      </w:r>
    </w:p>
    <w:p>
      <w:pPr>
        <w:pStyle w:val="BookText"/>
      </w:pPr>
      <w:r>
        <w:rPr>
          <w:rFonts w:ascii="Amiri" w:hAnsi="Amiri" w:eastAsia="Amiri" w:cs="Amiri"/>
          <w:lang w:bidi="ar-SA"/>
          <w:color w:val="111111"/>
          <w:sz w:val="28"/>
          <w:szCs w:val="28"/>
          <w:rtl/>
        </w:rPr>
        <w:t xml:space="preserve">(2706)صَعِقَ: غشی علیه.</w:t>
      </w:r>
    </w:p>
    <w:p>
      <w:pPr>
        <w:pStyle w:val="BookText"/>
      </w:pPr>
      <w:r>
        <w:rPr>
          <w:rFonts w:ascii="IRNazanin" w:hAnsi="IRNazanin" w:eastAsia="IRNazanin" w:cs="IRNazanin"/>
          <w:lang w:bidi="fa-IR"/>
          <w:color w:val="111111"/>
          <w:sz w:val="28"/>
          <w:szCs w:val="28"/>
          <w:rtl/>
        </w:rPr>
        <w:t xml:space="preserve">(2707)ذادَ عنه: حمی عنه و طرد.</w:t>
      </w:r>
    </w:p>
    <w:p>
      <w:pPr>
        <w:pStyle w:val="BookText"/>
      </w:pPr>
      <w:r>
        <w:rPr>
          <w:rFonts w:ascii="IRNazanin" w:hAnsi="IRNazanin" w:eastAsia="IRNazanin" w:cs="IRNazanin"/>
          <w:lang w:bidi="fa-IR"/>
          <w:color w:val="111111"/>
          <w:sz w:val="28"/>
          <w:szCs w:val="28"/>
          <w:rtl/>
        </w:rPr>
        <w:t xml:space="preserve">(2708)الغَمْرة: الشدة. و أصلها ما ازدحم و کثر من الماء.</w:t>
      </w:r>
    </w:p>
    <w:p>
      <w:pPr>
        <w:pStyle w:val="BookText"/>
      </w:pPr>
      <w:r>
        <w:rPr>
          <w:rFonts w:ascii="Amiri" w:hAnsi="Amiri" w:eastAsia="Amiri" w:cs="Amiri"/>
          <w:lang w:bidi="ar-SA"/>
          <w:color w:val="111111"/>
          <w:sz w:val="28"/>
          <w:szCs w:val="28"/>
          <w:rtl/>
        </w:rPr>
        <w:t xml:space="preserve">(2709)الغَصّة: الشجا فی الحلق.</w:t>
      </w:r>
    </w:p>
    <w:p>
      <w:pPr>
        <w:pStyle w:val="BookText"/>
      </w:pPr>
      <w:r>
        <w:rPr>
          <w:rFonts w:ascii="IRNazanin" w:hAnsi="IRNazanin" w:eastAsia="IRNazanin" w:cs="IRNazanin"/>
          <w:lang w:bidi="fa-IR"/>
          <w:color w:val="111111"/>
          <w:sz w:val="28"/>
          <w:szCs w:val="28"/>
          <w:rtl/>
        </w:rPr>
        <w:t xml:space="preserve">(2710)تَلوّنَ: تقلب له الأدنون أی الأقربون فلم یثبتوا معه.</w:t>
      </w:r>
    </w:p>
    <w:p>
      <w:pPr>
        <w:pStyle w:val="BookText"/>
      </w:pPr>
      <w:r>
        <w:rPr>
          <w:rFonts w:ascii="Amiri" w:hAnsi="Amiri" w:eastAsia="Amiri" w:cs="Amiri"/>
          <w:lang w:bidi="ar-SA"/>
          <w:color w:val="111111"/>
          <w:sz w:val="28"/>
          <w:szCs w:val="28"/>
          <w:rtl/>
        </w:rPr>
        <w:t xml:space="preserve">(2711)تَألّبَ علیه الأقْصَوْن: اجتمع علیه الأبعدون.</w:t>
      </w:r>
    </w:p>
    <w:p>
      <w:pPr>
        <w:pStyle w:val="BookText"/>
      </w:pPr>
      <w:r>
        <w:rPr>
          <w:rFonts w:ascii="Amiri" w:hAnsi="Amiri" w:eastAsia="Amiri" w:cs="Amiri"/>
          <w:lang w:bidi="ar-SA"/>
          <w:color w:val="111111"/>
          <w:sz w:val="28"/>
          <w:szCs w:val="28"/>
          <w:rtl/>
        </w:rPr>
        <w:t xml:space="preserve">(2712)الأعِنّة: جمع عنان، و هو حبل اللجام.</w:t>
      </w:r>
    </w:p>
    <w:p>
      <w:pPr>
        <w:pStyle w:val="BookText"/>
      </w:pPr>
      <w:r>
        <w:rPr>
          <w:rFonts w:ascii="IRNazanin" w:hAnsi="IRNazanin" w:eastAsia="IRNazanin" w:cs="IRNazanin"/>
          <w:lang w:bidi="fa-IR"/>
          <w:color w:val="111111"/>
          <w:sz w:val="28"/>
          <w:szCs w:val="28"/>
          <w:rtl/>
        </w:rPr>
        <w:t xml:space="preserve">(2713)أسحق: أقصی.</w:t>
      </w:r>
    </w:p>
    <w:p>
      <w:pPr>
        <w:pStyle w:val="BookText"/>
      </w:pPr>
      <w:r>
        <w:rPr>
          <w:rFonts w:ascii="IRNazanin" w:hAnsi="IRNazanin" w:eastAsia="IRNazanin" w:cs="IRNazanin"/>
          <w:lang w:bidi="fa-IR"/>
          <w:color w:val="111111"/>
          <w:sz w:val="28"/>
          <w:szCs w:val="28"/>
          <w:rtl/>
        </w:rPr>
        <w:t xml:space="preserve">(2714)الزّالّون: من زلّ أی أخطأ و المزلّون: من «أزلّه» إذا أوقعه فی الخطأ.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(2715)یفتنّون: یأخذون فی فنون من القول لا یذهبون مذهبا واحدا.</w:t>
      </w:r>
    </w:p>
    <w:p>
      <w:pPr>
        <w:pStyle w:val="BookText"/>
      </w:pPr>
      <w:r>
        <w:rPr>
          <w:rFonts w:ascii="Amiri" w:hAnsi="Amiri" w:eastAsia="Amiri" w:cs="Amiri"/>
          <w:lang w:bidi="ar-SA"/>
          <w:color w:val="111111"/>
          <w:sz w:val="28"/>
          <w:szCs w:val="28"/>
          <w:rtl/>
        </w:rPr>
        <w:t xml:space="preserve">(2716)یَعْمِدونکم: یفدحونکم.</w:t>
      </w:r>
    </w:p>
    <w:p>
      <w:pPr>
        <w:pStyle w:val="BookText"/>
      </w:pPr>
      <w:r>
        <w:rPr>
          <w:rFonts w:ascii="IRNazanin" w:hAnsi="IRNazanin" w:eastAsia="IRNazanin" w:cs="IRNazanin"/>
          <w:lang w:bidi="fa-IR"/>
          <w:color w:val="111111"/>
          <w:sz w:val="28"/>
          <w:szCs w:val="28"/>
          <w:rtl/>
        </w:rPr>
        <w:t xml:space="preserve">(2717)العِماد: ما یقام علیه البناء.</w:t>
      </w:r>
    </w:p>
    <w:p>
      <w:pPr>
        <w:pStyle w:val="BookText"/>
      </w:pPr>
      <w:r>
        <w:rPr>
          <w:rFonts w:ascii="Amiri" w:hAnsi="Amiri" w:eastAsia="Amiri" w:cs="Amiri"/>
          <w:lang w:bidi="ar-SA"/>
          <w:color w:val="111111"/>
          <w:sz w:val="28"/>
          <w:szCs w:val="28"/>
          <w:rtl/>
        </w:rPr>
        <w:t xml:space="preserve">(2718)المِرْصاد: محل الارتقاب.</w:t>
      </w:r>
    </w:p>
    <w:p>
      <w:pPr>
        <w:pStyle w:val="BookText"/>
      </w:pPr>
      <w:r>
        <w:rPr>
          <w:rFonts w:ascii="Amiri" w:hAnsi="Amiri" w:eastAsia="Amiri" w:cs="Amiri"/>
          <w:lang w:bidi="ar-SA"/>
          <w:color w:val="111111"/>
          <w:sz w:val="28"/>
          <w:szCs w:val="28"/>
          <w:rtl/>
        </w:rPr>
        <w:t xml:space="preserve">(2719)یَرْصُدُونکم: یقعدون لکم بکل طریق و یعدّون المکاید لکم.</w:t>
      </w:r>
    </w:p>
    <w:p>
      <w:pPr>
        <w:pStyle w:val="BookText"/>
      </w:pPr>
      <w:r>
        <w:rPr>
          <w:rFonts w:ascii="Amiri" w:hAnsi="Amiri" w:eastAsia="Amiri" w:cs="Amiri"/>
          <w:lang w:bidi="ar-SA"/>
          <w:color w:val="111111"/>
          <w:sz w:val="28"/>
          <w:szCs w:val="28"/>
          <w:rtl/>
        </w:rPr>
        <w:t xml:space="preserve">(2720)دَوِیّة: مریضة، من الدّوی - بالقصر - و هو المرض.</w:t>
      </w:r>
    </w:p>
    <w:p>
      <w:pPr>
        <w:pStyle w:val="BookText"/>
      </w:pPr>
      <w:r>
        <w:rPr>
          <w:rFonts w:ascii="Amiri" w:hAnsi="Amiri" w:eastAsia="Amiri" w:cs="Amiri"/>
          <w:lang w:bidi="ar-SA"/>
          <w:color w:val="111111"/>
          <w:sz w:val="28"/>
          <w:szCs w:val="28"/>
          <w:rtl/>
        </w:rPr>
        <w:t xml:space="preserve">(2721)الصِفاح - جمع صفحة -: و المراد منها صفاح وجوههم، و نقاوتها:</w:t>
      </w:r>
    </w:p>
    <w:p>
      <w:pPr>
        <w:pStyle w:val="BookText"/>
      </w:pPr>
      <w:r>
        <w:rPr>
          <w:rFonts w:ascii="Amiri" w:hAnsi="Amiri" w:eastAsia="Amiri" w:cs="Amiri"/>
          <w:lang w:bidi="ar-SA"/>
          <w:color w:val="111111"/>
          <w:sz w:val="28"/>
          <w:szCs w:val="28"/>
          <w:rtl/>
        </w:rPr>
        <w:t xml:space="preserve">صفاؤها من علامات العداوة و قلوبهم ملتهبة بنارها.</w:t>
      </w:r>
    </w:p>
    <w:p>
      <w:pPr>
        <w:pStyle w:val="BookText"/>
      </w:pPr>
      <w:r>
        <w:rPr>
          <w:rFonts w:ascii="Amiri" w:hAnsi="Amiri" w:eastAsia="Amiri" w:cs="Amiri"/>
          <w:lang w:bidi="ar-SA"/>
          <w:color w:val="111111"/>
          <w:sz w:val="28"/>
          <w:szCs w:val="28"/>
          <w:rtl/>
        </w:rPr>
        <w:t xml:space="preserve">(2722) «یمشون الخَفَاءَ»: یمشون مشی التستر.</w:t>
      </w:r>
    </w:p>
    <w:p>
      <w:pPr>
        <w:pStyle w:val="BookText"/>
      </w:pPr>
      <w:r>
        <w:rPr>
          <w:rFonts w:ascii="IRNazanin" w:hAnsi="IRNazanin" w:eastAsia="IRNazanin" w:cs="IRNazanin"/>
          <w:lang w:bidi="fa-IR"/>
          <w:color w:val="111111"/>
          <w:sz w:val="28"/>
          <w:szCs w:val="28"/>
          <w:rtl/>
        </w:rPr>
        <w:t xml:space="preserve">(2723)یَدِبّون: أی یمشون علی هینة دبیب الضراء: أی کما یسری المرض فی الجسم.</w:t>
      </w:r>
    </w:p>
    <w:p>
      <w:pPr>
        <w:pStyle w:val="BookText"/>
      </w:pPr>
      <w:r>
        <w:rPr>
          <w:rFonts w:ascii="IRNazanin" w:hAnsi="IRNazanin" w:eastAsia="IRNazanin" w:cs="IRNazanin"/>
          <w:lang w:bidi="fa-IR"/>
          <w:color w:val="111111"/>
          <w:sz w:val="28"/>
          <w:szCs w:val="28"/>
          <w:rtl/>
        </w:rPr>
        <w:t xml:space="preserve">(2724)الداء العَیاء - بالفتح -: الذی أعیا الأطباء و لا یمکن منه الشفاء.</w:t>
      </w:r>
    </w:p>
    <w:p>
      <w:pPr>
        <w:pStyle w:val="BookText"/>
      </w:pPr>
      <w:r>
        <w:rPr>
          <w:rFonts w:ascii="IRNazanin" w:hAnsi="IRNazanin" w:eastAsia="IRNazanin" w:cs="IRNazanin"/>
          <w:lang w:bidi="fa-IR"/>
          <w:color w:val="111111"/>
          <w:sz w:val="28"/>
          <w:szCs w:val="28"/>
          <w:rtl/>
        </w:rPr>
        <w:t xml:space="preserve">(2725)حَسَدَة: جمع حاسد، أی یحسدون علی السعة.</w:t>
      </w:r>
    </w:p>
    <w:p>
      <w:pPr>
        <w:pStyle w:val="BookText"/>
      </w:pPr>
      <w:r>
        <w:rPr>
          <w:rFonts w:ascii="IRNazanin" w:hAnsi="IRNazanin" w:eastAsia="IRNazanin" w:cs="IRNazanin"/>
          <w:lang w:bidi="fa-IR"/>
          <w:color w:val="111111"/>
          <w:sz w:val="28"/>
          <w:szCs w:val="28"/>
          <w:rtl/>
        </w:rPr>
        <w:t xml:space="preserve">(2726)الصریع: المطروح علی الأرض.</w:t>
      </w:r>
    </w:p>
    <w:p>
      <w:pPr>
        <w:pStyle w:val="BookText"/>
      </w:pPr>
      <w:r>
        <w:rPr>
          <w:rFonts w:ascii="IRNazanin" w:hAnsi="IRNazanin" w:eastAsia="IRNazanin" w:cs="IRNazanin"/>
          <w:lang w:bidi="fa-IR"/>
          <w:color w:val="111111"/>
          <w:sz w:val="28"/>
          <w:szCs w:val="28"/>
          <w:rtl/>
        </w:rPr>
        <w:t xml:space="preserve">(2727)الشَجْو: الحزن، أی یبکون تصنعا متی أرادوا.</w:t>
      </w:r>
    </w:p>
    <w:p>
      <w:pPr>
        <w:pStyle w:val="BookText"/>
      </w:pPr>
      <w:r>
        <w:rPr>
          <w:rFonts w:ascii="IRNazanin" w:hAnsi="IRNazanin" w:eastAsia="IRNazanin" w:cs="IRNazanin"/>
          <w:lang w:bidi="fa-IR"/>
          <w:color w:val="111111"/>
          <w:sz w:val="28"/>
          <w:szCs w:val="28"/>
          <w:rtl/>
        </w:rPr>
        <w:t xml:space="preserve">(2728)یتقارضون: کل واحد منهم یثنی علی الآخر لیثنی الآخر علیه، کأن کلا منهم یسلف الآخر دینا لیؤدیه إلیه.</w:t>
      </w:r>
    </w:p>
    <w:p>
      <w:pPr>
        <w:pStyle w:val="BookText"/>
      </w:pPr>
      <w:r>
        <w:rPr>
          <w:rFonts w:ascii="IRNazanin" w:hAnsi="IRNazanin" w:eastAsia="IRNazanin" w:cs="IRNazanin"/>
          <w:lang w:bidi="fa-IR"/>
          <w:color w:val="111111"/>
          <w:sz w:val="28"/>
          <w:szCs w:val="28"/>
          <w:rtl/>
        </w:rPr>
        <w:t xml:space="preserve">(2729)ألحفوا: بالغوا فی السؤال و ألحّوا.</w:t>
      </w:r>
    </w:p>
    <w:p>
      <w:pPr>
        <w:pStyle w:val="BookText"/>
      </w:pPr>
      <w:r>
        <w:rPr>
          <w:rFonts w:ascii="IRNazanin" w:hAnsi="IRNazanin" w:eastAsia="IRNazanin" w:cs="IRNazanin"/>
          <w:lang w:bidi="fa-IR"/>
          <w:color w:val="111111"/>
          <w:sz w:val="28"/>
          <w:szCs w:val="28"/>
          <w:rtl/>
        </w:rPr>
        <w:t xml:space="preserve">(2730)عذلوا: لاموا.</w:t>
      </w:r>
    </w:p>
    <w:p>
      <w:pPr>
        <w:pStyle w:val="BookText"/>
      </w:pPr>
      <w:r>
        <w:rPr>
          <w:rFonts w:ascii="IRNazanin" w:hAnsi="IRNazanin" w:eastAsia="IRNazanin" w:cs="IRNazanin"/>
          <w:lang w:bidi="fa-IR"/>
          <w:color w:val="111111"/>
          <w:sz w:val="28"/>
          <w:szCs w:val="28"/>
          <w:rtl/>
        </w:rPr>
        <w:t xml:space="preserve">(2731)ینفقون: یروّجون. و أصله الثلاثی «نفق ینفق» من النفاق بالفتح -: ضد الکساد.</w:t>
      </w:r>
    </w:p>
    <w:p>
      <w:pPr>
        <w:pStyle w:val="BookText"/>
      </w:pPr>
      <w:r>
        <w:rPr>
          <w:rFonts w:ascii="IRNazanin" w:hAnsi="IRNazanin" w:eastAsia="IRNazanin" w:cs="IRNazanin"/>
          <w:lang w:bidi="fa-IR"/>
          <w:color w:val="111111"/>
          <w:sz w:val="28"/>
          <w:szCs w:val="28"/>
          <w:rtl/>
        </w:rPr>
        <w:t xml:space="preserve">(2732)الأعْلاق - جمع علق -: الشیء النفیس، و المراد ما یزینونه من خدائعهم.</w:t>
      </w:r>
    </w:p>
    <w:p>
      <w:pPr>
        <w:pStyle w:val="BookText"/>
      </w:pPr>
      <w:r>
        <w:rPr>
          <w:rFonts w:ascii="IRNazanin" w:hAnsi="IRNazanin" w:eastAsia="IRNazanin" w:cs="IRNazanin"/>
          <w:lang w:bidi="fa-IR"/>
          <w:color w:val="111111"/>
          <w:sz w:val="28"/>
          <w:szCs w:val="28"/>
          <w:rtl/>
        </w:rPr>
        <w:t xml:space="preserve">(2733) «یقولون فیشبّهون»: أی، یشبهون الحق بالباطل.</w:t>
      </w:r>
    </w:p>
    <w:p>
      <w:pPr>
        <w:pStyle w:val="BookText"/>
      </w:pPr>
      <w:r>
        <w:rPr>
          <w:rFonts w:ascii="IRNazanin" w:hAnsi="IRNazanin" w:eastAsia="IRNazanin" w:cs="IRNazanin"/>
          <w:lang w:bidi="fa-IR"/>
          <w:color w:val="111111"/>
          <w:sz w:val="28"/>
          <w:szCs w:val="28"/>
          <w:rtl/>
        </w:rPr>
        <w:t xml:space="preserve">(2734)یُضْلِعون المضائق: یجعلونها معوجّة یصعب تجاوزها فیهلکون.</w:t>
      </w:r>
    </w:p>
    <w:p>
      <w:pPr>
        <w:pStyle w:val="BookText"/>
      </w:pPr>
      <w:r>
        <w:rPr>
          <w:rFonts w:ascii="IRNazanin" w:hAnsi="IRNazanin" w:eastAsia="IRNazanin" w:cs="IRNazanin"/>
          <w:lang w:bidi="fa-IR"/>
          <w:color w:val="111111"/>
          <w:sz w:val="28"/>
          <w:szCs w:val="28"/>
          <w:rtl/>
        </w:rPr>
        <w:t xml:space="preserve">(2735)اللُمَة - بضم ففتح -: الجماعة من الثلاثة إلی العشرة و المراد هنا مطلق الجماعة.</w:t>
      </w:r>
    </w:p>
    <w:p>
      <w:pPr>
        <w:pStyle w:val="BookText"/>
      </w:pPr>
      <w:r>
        <w:rPr>
          <w:rFonts w:ascii="IRNazanin" w:hAnsi="IRNazanin" w:eastAsia="IRNazanin" w:cs="IRNazanin"/>
          <w:lang w:bidi="fa-IR"/>
          <w:color w:val="111111"/>
          <w:sz w:val="28"/>
          <w:szCs w:val="28"/>
          <w:rtl/>
        </w:rPr>
        <w:t xml:space="preserve">(2736)الحُمَة بالتخفیف: الإبرة تلسع بها العقرب و نحوها.</w:t>
      </w:r>
    </w:p>
    <w:p>
      <w:pPr>
        <w:pStyle w:val="BookText"/>
      </w:pPr>
      <w:r>
        <w:rPr>
          <w:rFonts w:ascii="IRNazanin" w:hAnsi="IRNazanin" w:eastAsia="IRNazanin" w:cs="IRNazanin"/>
          <w:lang w:bidi="fa-IR"/>
          <w:color w:val="111111"/>
          <w:sz w:val="28"/>
          <w:szCs w:val="28"/>
          <w:rtl/>
        </w:rPr>
        <w:t xml:space="preserve">(2737)المُقَل - بضم ففتح -: جمع مقلة، و هی شحمة العین التی تجمع البیاض و السواد.</w:t>
      </w:r>
    </w:p>
    <w:p>
      <w:pPr>
        <w:pStyle w:val="BookText"/>
      </w:pPr>
      <w:r>
        <w:rPr>
          <w:rFonts w:ascii="Amiri" w:hAnsi="Amiri" w:eastAsia="Amiri" w:cs="Amiri"/>
          <w:lang w:bidi="ar-SA"/>
          <w:color w:val="111111"/>
          <w:sz w:val="28"/>
          <w:szCs w:val="28"/>
          <w:rtl/>
        </w:rPr>
        <w:t xml:space="preserve">(2738)هَمَاهِمُ النفوس: همومها فی طلب العلم.</w:t>
      </w:r>
    </w:p>
    <w:p>
      <w:pPr>
        <w:pStyle w:val="BookText"/>
      </w:pPr>
      <w:r>
        <w:rPr>
          <w:rFonts w:ascii="IRNazanin" w:hAnsi="IRNazanin" w:eastAsia="IRNazanin" w:cs="IRNazanin"/>
          <w:lang w:bidi="fa-IR"/>
          <w:color w:val="111111"/>
          <w:sz w:val="28"/>
          <w:szCs w:val="28"/>
          <w:rtl/>
        </w:rPr>
        <w:t xml:space="preserve">(2739)طامسة: من طمس بفتحات، أی انمحی و اندرس.</w:t>
      </w:r>
    </w:p>
    <w:p>
      <w:pPr>
        <w:pStyle w:val="BookText"/>
      </w:pPr>
      <w:r>
        <w:rPr>
          <w:rFonts w:ascii="IRNazanin" w:hAnsi="IRNazanin" w:eastAsia="IRNazanin" w:cs="IRNazanin"/>
          <w:lang w:bidi="fa-IR"/>
          <w:color w:val="111111"/>
          <w:sz w:val="28"/>
          <w:szCs w:val="28"/>
          <w:rtl/>
        </w:rPr>
        <w:t xml:space="preserve">(2740)صَدَعَ: أی جهر، و أصلها شق بناء الباطل بصدمة الحق.</w:t>
      </w:r>
    </w:p>
    <w:p>
      <w:pPr>
        <w:pStyle w:val="BookText"/>
      </w:pPr>
      <w:r>
        <w:rPr>
          <w:rFonts w:ascii="IRNazanin" w:hAnsi="IRNazanin" w:eastAsia="IRNazanin" w:cs="IRNazanin"/>
          <w:lang w:bidi="fa-IR"/>
          <w:color w:val="111111"/>
          <w:sz w:val="28"/>
          <w:szCs w:val="28"/>
          <w:rtl/>
        </w:rPr>
        <w:t xml:space="preserve">(2741)القصد: الاعتدال فی کل شیء.</w:t>
      </w:r>
    </w:p>
    <w:p>
      <w:pPr>
        <w:pStyle w:val="BookText"/>
      </w:pPr>
      <w:r>
        <w:rPr>
          <w:rFonts w:ascii="IRNazanin" w:hAnsi="IRNazanin" w:eastAsia="IRNazanin" w:cs="IRNazanin"/>
          <w:lang w:bidi="fa-IR"/>
          <w:color w:val="111111"/>
          <w:sz w:val="28"/>
          <w:szCs w:val="28"/>
          <w:rtl/>
        </w:rPr>
        <w:t xml:space="preserve">(2742)استفتحوه: اسألوه الفتح علی أعدائکم.</w:t>
      </w:r>
    </w:p>
    <w:p>
      <w:pPr>
        <w:pStyle w:val="BookText"/>
      </w:pPr>
      <w:r>
        <w:rPr>
          <w:rFonts w:ascii="IRNazanin" w:hAnsi="IRNazanin" w:eastAsia="IRNazanin" w:cs="IRNazanin"/>
          <w:lang w:bidi="fa-IR"/>
          <w:color w:val="111111"/>
          <w:sz w:val="28"/>
          <w:szCs w:val="28"/>
          <w:rtl/>
        </w:rPr>
        <w:t xml:space="preserve">(2743)استنجحوه: اسألوه النجاح فی أعمالکم.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(2744)استمنحوه: التمسوا منه العطاء.</w:t>
      </w:r>
    </w:p>
    <w:p>
      <w:pPr>
        <w:pStyle w:val="BookText"/>
      </w:pPr>
      <w:r>
        <w:rPr>
          <w:rFonts w:ascii="IRNazanin" w:hAnsi="IRNazanin" w:eastAsia="IRNazanin" w:cs="IRNazanin"/>
          <w:lang w:bidi="fa-IR"/>
          <w:color w:val="111111"/>
          <w:sz w:val="28"/>
          <w:szCs w:val="28"/>
          <w:rtl/>
        </w:rPr>
        <w:t xml:space="preserve">(2745)ثَلَمَ السیفَ: کسر جانبه: مجاز عن عدم انتقاص خزائنه بالعطاء.</w:t>
      </w:r>
    </w:p>
    <w:p>
      <w:pPr>
        <w:pStyle w:val="BookText"/>
      </w:pPr>
      <w:r>
        <w:rPr>
          <w:rFonts w:ascii="IRNazanin" w:hAnsi="IRNazanin" w:eastAsia="IRNazanin" w:cs="IRNazanin"/>
          <w:lang w:bidi="fa-IR"/>
          <w:color w:val="111111"/>
          <w:sz w:val="28"/>
          <w:szCs w:val="28"/>
          <w:rtl/>
        </w:rPr>
        <w:t xml:space="preserve">(2746)الحِباء - ککتاب -: العطیة لا مکافأة. و استنفده: جعله نافذ المال لا شیء عنده. و استقصاه:</w:t>
      </w:r>
    </w:p>
    <w:p>
      <w:pPr>
        <w:pStyle w:val="BookText"/>
      </w:pPr>
      <w:r>
        <w:rPr>
          <w:rFonts w:ascii="IRNazanin" w:hAnsi="IRNazanin" w:eastAsia="IRNazanin" w:cs="IRNazanin"/>
          <w:lang w:bidi="fa-IR"/>
          <w:color w:val="111111"/>
          <w:sz w:val="28"/>
          <w:szCs w:val="28"/>
          <w:rtl/>
        </w:rPr>
        <w:t xml:space="preserve">أتی علی آخر ما عنده.</w:t>
      </w:r>
    </w:p>
    <w:p>
      <w:pPr>
        <w:pStyle w:val="BookText"/>
      </w:pPr>
      <w:r>
        <w:rPr>
          <w:rFonts w:ascii="Amiri" w:hAnsi="Amiri" w:eastAsia="Amiri" w:cs="Amiri"/>
          <w:lang w:bidi="ar-SA"/>
          <w:color w:val="111111"/>
          <w:sz w:val="28"/>
          <w:szCs w:val="28"/>
          <w:rtl/>
        </w:rPr>
        <w:t xml:space="preserve">(2747)لا یَلْوِیه: لا یمیله.</w:t>
      </w:r>
    </w:p>
    <w:p>
      <w:pPr>
        <w:pStyle w:val="BookText"/>
      </w:pPr>
      <w:r>
        <w:rPr>
          <w:rFonts w:ascii="Amiri" w:hAnsi="Amiri" w:eastAsia="Amiri" w:cs="Amiri"/>
          <w:lang w:bidi="ar-SA"/>
          <w:color w:val="111111"/>
          <w:sz w:val="28"/>
          <w:szCs w:val="28"/>
          <w:rtl/>
        </w:rPr>
        <w:t xml:space="preserve">(2748)تُولِهُهُ: تذهله.</w:t>
      </w:r>
    </w:p>
    <w:p>
      <w:pPr>
        <w:pStyle w:val="BookText"/>
      </w:pPr>
      <w:r>
        <w:rPr>
          <w:rFonts w:ascii="Amiri" w:hAnsi="Amiri" w:eastAsia="Amiri" w:cs="Amiri"/>
          <w:lang w:bidi="ar-SA"/>
          <w:color w:val="111111"/>
          <w:sz w:val="28"/>
          <w:szCs w:val="28"/>
          <w:rtl/>
        </w:rPr>
        <w:t xml:space="preserve">(2749)یُجِنّه: یستره.</w:t>
      </w:r>
    </w:p>
    <w:p>
      <w:pPr>
        <w:pStyle w:val="BookText"/>
      </w:pPr>
      <w:r>
        <w:rPr>
          <w:rFonts w:ascii="IRNazanin" w:hAnsi="IRNazanin" w:eastAsia="IRNazanin" w:cs="IRNazanin"/>
          <w:lang w:bidi="fa-IR"/>
          <w:color w:val="111111"/>
          <w:sz w:val="28"/>
          <w:szCs w:val="28"/>
          <w:rtl/>
        </w:rPr>
        <w:t xml:space="preserve">(2750)دانَ: جازی و حاسب و لم یحاسبه أحد.</w:t>
      </w:r>
    </w:p>
    <w:p>
      <w:pPr>
        <w:pStyle w:val="BookText"/>
      </w:pPr>
      <w:r>
        <w:rPr>
          <w:rFonts w:ascii="Amiri" w:hAnsi="Amiri" w:eastAsia="Amiri" w:cs="Amiri"/>
          <w:lang w:bidi="ar-SA"/>
          <w:color w:val="111111"/>
          <w:sz w:val="28"/>
          <w:szCs w:val="28"/>
          <w:rtl/>
        </w:rPr>
        <w:t xml:space="preserve">(2751)ذَرَأ: خلق.</w:t>
      </w:r>
    </w:p>
    <w:p>
      <w:pPr>
        <w:pStyle w:val="BookText"/>
      </w:pPr>
      <w:r>
        <w:rPr>
          <w:rFonts w:ascii="IRNazanin" w:hAnsi="IRNazanin" w:eastAsia="IRNazanin" w:cs="IRNazanin"/>
          <w:lang w:bidi="fa-IR"/>
          <w:color w:val="111111"/>
          <w:sz w:val="28"/>
          <w:szCs w:val="28"/>
          <w:rtl/>
        </w:rPr>
        <w:t xml:space="preserve">(2752)الاحتیال: التفکر فی العمل و طلب التمکن من إبرازه و لا یکون إلا من العجز.</w:t>
      </w:r>
    </w:p>
    <w:p>
      <w:pPr>
        <w:pStyle w:val="BookText"/>
      </w:pPr>
      <w:r>
        <w:rPr>
          <w:rFonts w:ascii="IRNazanin" w:hAnsi="IRNazanin" w:eastAsia="IRNazanin" w:cs="IRNazanin"/>
          <w:lang w:bidi="fa-IR"/>
          <w:color w:val="111111"/>
          <w:sz w:val="28"/>
          <w:szCs w:val="28"/>
          <w:rtl/>
        </w:rPr>
        <w:t xml:space="preserve">(2753)الکَلال: الملل من التعب.</w:t>
      </w:r>
    </w:p>
    <w:p>
      <w:pPr>
        <w:pStyle w:val="BookText"/>
      </w:pPr>
      <w:r>
        <w:rPr>
          <w:rFonts w:ascii="Amiri" w:hAnsi="Amiri" w:eastAsia="Amiri" w:cs="Amiri"/>
          <w:lang w:bidi="ar-SA"/>
          <w:color w:val="111111"/>
          <w:sz w:val="28"/>
          <w:szCs w:val="28"/>
          <w:rtl/>
        </w:rPr>
        <w:t xml:space="preserve">(2754)الزِمام: المِقود.</w:t>
      </w:r>
    </w:p>
    <w:p>
      <w:pPr>
        <w:pStyle w:val="BookText"/>
      </w:pPr>
      <w:r>
        <w:rPr>
          <w:rFonts w:ascii="IRNazanin" w:hAnsi="IRNazanin" w:eastAsia="IRNazanin" w:cs="IRNazanin"/>
          <w:lang w:bidi="fa-IR"/>
          <w:color w:val="111111"/>
          <w:sz w:val="28"/>
          <w:szCs w:val="28"/>
          <w:rtl/>
        </w:rPr>
        <w:t xml:space="preserve">(2755)قَوَام - بالفتح -: أی عیش یحیا به الأبرار.</w:t>
      </w:r>
    </w:p>
    <w:p>
      <w:pPr>
        <w:pStyle w:val="BookText"/>
      </w:pPr>
      <w:r>
        <w:rPr>
          <w:rFonts w:ascii="Amiri" w:hAnsi="Amiri" w:eastAsia="Amiri" w:cs="Amiri"/>
          <w:lang w:bidi="ar-SA"/>
          <w:color w:val="111111"/>
          <w:sz w:val="28"/>
          <w:szCs w:val="28"/>
          <w:rtl/>
        </w:rPr>
        <w:t xml:space="preserve">(2756)الأکْنَان - جمع کنّ بالکسر -.</w:t>
      </w:r>
    </w:p>
    <w:p>
      <w:pPr>
        <w:pStyle w:val="BookText"/>
      </w:pPr>
      <w:r>
        <w:rPr>
          <w:rFonts w:ascii="IRNazanin" w:hAnsi="IRNazanin" w:eastAsia="IRNazanin" w:cs="IRNazanin"/>
          <w:lang w:bidi="fa-IR"/>
          <w:color w:val="111111"/>
          <w:sz w:val="28"/>
          <w:szCs w:val="28"/>
          <w:rtl/>
        </w:rPr>
        <w:t xml:space="preserve">ما یستکن به.</w:t>
      </w:r>
    </w:p>
    <w:p>
      <w:pPr>
        <w:pStyle w:val="BookText"/>
      </w:pPr>
      <w:r>
        <w:rPr>
          <w:rFonts w:ascii="Amiri" w:hAnsi="Amiri" w:eastAsia="Amiri" w:cs="Amiri"/>
          <w:lang w:bidi="ar-SA"/>
          <w:color w:val="111111"/>
          <w:sz w:val="28"/>
          <w:szCs w:val="28"/>
          <w:rtl/>
        </w:rPr>
        <w:t xml:space="preserve">(2757)الدَعَة: خفض العیش و سعته.</w:t>
      </w:r>
    </w:p>
    <w:p>
      <w:pPr>
        <w:pStyle w:val="BookText"/>
      </w:pPr>
      <w:r>
        <w:rPr>
          <w:rFonts w:ascii="IRNazanin" w:hAnsi="IRNazanin" w:eastAsia="IRNazanin" w:cs="IRNazanin"/>
          <w:lang w:bidi="fa-IR"/>
          <w:color w:val="111111"/>
          <w:sz w:val="28"/>
          <w:szCs w:val="28"/>
          <w:rtl/>
        </w:rPr>
        <w:t xml:space="preserve">(2758)المعاقل: الحصون.</w:t>
      </w:r>
    </w:p>
    <w:p>
      <w:pPr>
        <w:pStyle w:val="BookText"/>
      </w:pPr>
      <w:r>
        <w:rPr>
          <w:rFonts w:ascii="Amiri" w:hAnsi="Amiri" w:eastAsia="Amiri" w:cs="Amiri"/>
          <w:lang w:bidi="ar-SA"/>
          <w:color w:val="111111"/>
          <w:sz w:val="28"/>
          <w:szCs w:val="28"/>
          <w:rtl/>
        </w:rPr>
        <w:t xml:space="preserve">(2759)الحِرْز: الحفظ.</w:t>
      </w:r>
    </w:p>
    <w:p>
      <w:pPr>
        <w:pStyle w:val="BookText"/>
      </w:pPr>
      <w:r>
        <w:rPr>
          <w:rFonts w:ascii="IRNazanin" w:hAnsi="IRNazanin" w:eastAsia="IRNazanin" w:cs="IRNazanin"/>
          <w:lang w:bidi="fa-IR"/>
          <w:color w:val="111111"/>
          <w:sz w:val="28"/>
          <w:szCs w:val="28"/>
          <w:rtl/>
        </w:rPr>
        <w:t xml:space="preserve">(2760)الصُرُوم - جمع صرمة بالکسر -:</w:t>
      </w:r>
    </w:p>
    <w:p>
      <w:pPr>
        <w:pStyle w:val="BookText"/>
      </w:pPr>
      <w:r>
        <w:rPr>
          <w:rFonts w:ascii="IRNazanin" w:hAnsi="IRNazanin" w:eastAsia="IRNazanin" w:cs="IRNazanin"/>
          <w:lang w:bidi="fa-IR"/>
          <w:color w:val="111111"/>
          <w:sz w:val="28"/>
          <w:szCs w:val="28"/>
          <w:rtl/>
        </w:rPr>
        <w:t xml:space="preserve">و هی قطعة من الإبل فوق العشرة إلی تسعة عشر أو فوق العشرین إلی الثلاثین أو الأربعین أو الخمسین.</w:t>
      </w:r>
    </w:p>
    <w:p>
      <w:pPr>
        <w:pStyle w:val="BookText"/>
      </w:pPr>
      <w:r>
        <w:rPr>
          <w:rFonts w:ascii="IRNazanin" w:hAnsi="IRNazanin" w:eastAsia="IRNazanin" w:cs="IRNazanin"/>
          <w:lang w:bidi="fa-IR"/>
          <w:color w:val="111111"/>
          <w:sz w:val="28"/>
          <w:szCs w:val="28"/>
          <w:rtl/>
        </w:rPr>
        <w:t xml:space="preserve">(2761)العِشار - جمع عشراء بضم ففتح کنفساء - و هی الناقة، مضی لحملها عشرة أشهر. و تعطیل جماعات الإبل: إهمالها من الرعی. و المراد أن یوم القیامة تهمل فیه نفائس الأموال لاشتغال کل شخص بنجاة نفسه.</w:t>
      </w:r>
    </w:p>
    <w:p>
      <w:pPr>
        <w:pStyle w:val="BookText"/>
      </w:pPr>
      <w:r>
        <w:rPr>
          <w:rFonts w:ascii="Amiri" w:hAnsi="Amiri" w:eastAsia="Amiri" w:cs="Amiri"/>
          <w:lang w:bidi="ar-SA"/>
          <w:color w:val="111111"/>
          <w:sz w:val="28"/>
          <w:szCs w:val="28"/>
          <w:rtl/>
        </w:rPr>
        <w:t xml:space="preserve">(2762)الشُمّ - جمع أشمّ -: أی رفیع.</w:t>
      </w:r>
    </w:p>
    <w:p>
      <w:pPr>
        <w:pStyle w:val="BookText"/>
      </w:pPr>
      <w:r>
        <w:rPr>
          <w:rFonts w:ascii="IRNazanin" w:hAnsi="IRNazanin" w:eastAsia="IRNazanin" w:cs="IRNazanin"/>
          <w:lang w:bidi="fa-IR"/>
          <w:color w:val="111111"/>
          <w:sz w:val="28"/>
          <w:szCs w:val="28"/>
          <w:rtl/>
        </w:rPr>
        <w:t xml:space="preserve">(2763)الشامخ: المتسامی فی الارتفاع.</w:t>
      </w:r>
    </w:p>
    <w:p>
      <w:pPr>
        <w:pStyle w:val="BookText"/>
      </w:pPr>
      <w:r>
        <w:rPr>
          <w:rFonts w:ascii="IRNazanin" w:hAnsi="IRNazanin" w:eastAsia="IRNazanin" w:cs="IRNazanin"/>
          <w:lang w:bidi="fa-IR"/>
          <w:color w:val="111111"/>
          <w:sz w:val="28"/>
          <w:szCs w:val="28"/>
          <w:rtl/>
        </w:rPr>
        <w:t xml:space="preserve">(2764)الصُمّ - جمع أصمّ -: و هو الصلب المصمت، أی الذی لا تجویف فیه.</w:t>
      </w:r>
    </w:p>
    <w:p>
      <w:pPr>
        <w:pStyle w:val="BookText"/>
      </w:pPr>
      <w:r>
        <w:rPr>
          <w:rFonts w:ascii="IRNazanin" w:hAnsi="IRNazanin" w:eastAsia="IRNazanin" w:cs="IRNazanin"/>
          <w:lang w:bidi="fa-IR"/>
          <w:color w:val="111111"/>
          <w:sz w:val="28"/>
          <w:szCs w:val="28"/>
          <w:rtl/>
        </w:rPr>
        <w:t xml:space="preserve">(2765)الراسخ: الثابت.</w:t>
      </w:r>
    </w:p>
    <w:p>
      <w:pPr>
        <w:pStyle w:val="BookText"/>
      </w:pPr>
      <w:r>
        <w:rPr>
          <w:rFonts w:ascii="Amiri" w:hAnsi="Amiri" w:eastAsia="Amiri" w:cs="Amiri"/>
          <w:lang w:bidi="ar-SA"/>
          <w:color w:val="111111"/>
          <w:sz w:val="28"/>
          <w:szCs w:val="28"/>
          <w:rtl/>
        </w:rPr>
        <w:t xml:space="preserve">(2766)الصَلْد: الصلب الأملس.</w:t>
      </w:r>
    </w:p>
    <w:p>
      <w:pPr>
        <w:pStyle w:val="BookText"/>
      </w:pPr>
      <w:r>
        <w:rPr>
          <w:rFonts w:ascii="IRNazanin" w:hAnsi="IRNazanin" w:eastAsia="IRNazanin" w:cs="IRNazanin"/>
          <w:lang w:bidi="fa-IR"/>
          <w:color w:val="111111"/>
          <w:sz w:val="28"/>
          <w:szCs w:val="28"/>
          <w:rtl/>
        </w:rPr>
        <w:t xml:space="preserve">(2767)السَراب: ما یخیله ضوء الشمس کالماء خصوصا فی الأراضی السبخة و لیس بماء.</w:t>
      </w:r>
    </w:p>
    <w:p>
      <w:pPr>
        <w:pStyle w:val="BookText"/>
      </w:pPr>
      <w:r>
        <w:rPr>
          <w:rFonts w:ascii="Amiri" w:hAnsi="Amiri" w:eastAsia="Amiri" w:cs="Amiri"/>
          <w:lang w:bidi="ar-SA"/>
          <w:color w:val="111111"/>
          <w:sz w:val="28"/>
          <w:szCs w:val="28"/>
          <w:rtl/>
        </w:rPr>
        <w:t xml:space="preserve">(2768)الرَقْرَق - کجعفر -: المضطرب.</w:t>
      </w:r>
    </w:p>
    <w:p>
      <w:pPr>
        <w:pStyle w:val="BookText"/>
      </w:pPr>
      <w:r>
        <w:rPr>
          <w:rFonts w:ascii="IRNazanin" w:hAnsi="IRNazanin" w:eastAsia="IRNazanin" w:cs="IRNazanin"/>
          <w:lang w:bidi="fa-IR"/>
          <w:color w:val="111111"/>
          <w:sz w:val="28"/>
          <w:szCs w:val="28"/>
          <w:rtl/>
        </w:rPr>
        <w:t xml:space="preserve">(2769)معهدها: المحل الذی کان یعهد وجودها فیه.</w:t>
      </w:r>
    </w:p>
    <w:p>
      <w:pPr>
        <w:pStyle w:val="BookText"/>
      </w:pPr>
      <w:r>
        <w:rPr>
          <w:rFonts w:ascii="IRNazanin" w:hAnsi="IRNazanin" w:eastAsia="IRNazanin" w:cs="IRNazanin"/>
          <w:lang w:bidi="fa-IR"/>
          <w:color w:val="111111"/>
          <w:sz w:val="28"/>
          <w:szCs w:val="28"/>
          <w:rtl/>
        </w:rPr>
        <w:t xml:space="preserve">(2770)القاعِ: ما اطمأن من الأرض.</w:t>
      </w:r>
    </w:p>
    <w:p>
      <w:pPr>
        <w:pStyle w:val="BookText"/>
      </w:pPr>
      <w:r>
        <w:rPr>
          <w:rFonts w:ascii="IRNazanin" w:hAnsi="IRNazanin" w:eastAsia="IRNazanin" w:cs="IRNazanin"/>
          <w:lang w:bidi="fa-IR"/>
          <w:color w:val="111111"/>
          <w:sz w:val="28"/>
          <w:szCs w:val="28"/>
          <w:rtl/>
        </w:rPr>
        <w:t xml:space="preserve">(2771)السَمْلَق - کجعفر -: الصفصف المستوی، أی تنسف تلک الجبال و یصیر مکانها قاعا صفصفا: أی مستویا.</w:t>
      </w:r>
    </w:p>
    <w:p>
      <w:pPr>
        <w:pStyle w:val="BookText"/>
      </w:pPr>
      <w:r>
        <w:rPr>
          <w:rFonts w:ascii="IRNazanin" w:hAnsi="IRNazanin" w:eastAsia="IRNazanin" w:cs="IRNazanin"/>
          <w:lang w:bidi="fa-IR"/>
          <w:color w:val="111111"/>
          <w:sz w:val="28"/>
          <w:szCs w:val="28"/>
          <w:rtl/>
        </w:rPr>
        <w:t xml:space="preserve">(2772)الشُخُوص: الذهاب و الانتقال إلی بعید.</w:t>
      </w:r>
    </w:p>
    <w:p>
      <w:pPr>
        <w:pStyle w:val="BookText"/>
      </w:pPr>
      <w:r>
        <w:rPr>
          <w:rFonts w:ascii="IRNazanin" w:hAnsi="IRNazanin" w:eastAsia="IRNazanin" w:cs="IRNazanin"/>
          <w:lang w:bidi="fa-IR"/>
          <w:color w:val="111111"/>
          <w:sz w:val="28"/>
          <w:szCs w:val="28"/>
          <w:rtl/>
        </w:rPr>
        <w:t xml:space="preserve">(2773)بائن: مبتعد منفصل.</w:t>
      </w:r>
    </w:p>
    <w:p>
      <w:pPr>
        <w:pStyle w:val="BookText"/>
      </w:pPr>
      <w:r>
        <w:rPr>
          <w:rFonts w:ascii="IRNazanin" w:hAnsi="IRNazanin" w:eastAsia="IRNazanin" w:cs="IRNazanin"/>
          <w:lang w:bidi="fa-IR"/>
          <w:color w:val="111111"/>
          <w:sz w:val="28"/>
          <w:szCs w:val="28"/>
          <w:rtl/>
        </w:rPr>
        <w:t xml:space="preserve">(2774)تَمِید: تضطرب اضطراب السفینة.</w:t>
      </w:r>
    </w:p>
    <w:p>
      <w:pPr>
        <w:pStyle w:val="BookText"/>
      </w:pPr>
      <w:r>
        <w:rPr>
          <w:rFonts w:ascii="IRNazanin" w:hAnsi="IRNazanin" w:eastAsia="IRNazanin" w:cs="IRNazanin"/>
          <w:lang w:bidi="fa-IR"/>
          <w:color w:val="111111"/>
          <w:sz w:val="28"/>
          <w:szCs w:val="28"/>
          <w:rtl/>
        </w:rPr>
        <w:t xml:space="preserve">(2775)تقصفها: تکسرها الریاح الشدیدة.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(2776)الوَبِق - بکسر الباء -: الهالک، أی منهم من هلک عند تکسر السفینة، و منهم من بقیت فیه الحیاة فنجا.</w:t>
      </w:r>
    </w:p>
    <w:p>
      <w:pPr>
        <w:pStyle w:val="BookText"/>
      </w:pPr>
      <w:r>
        <w:rPr>
          <w:rFonts w:ascii="Amiri" w:hAnsi="Amiri" w:eastAsia="Amiri" w:cs="Amiri"/>
          <w:lang w:bidi="ar-SA"/>
          <w:color w:val="111111"/>
          <w:sz w:val="28"/>
          <w:szCs w:val="28"/>
          <w:rtl/>
        </w:rPr>
        <w:t xml:space="preserve">(2777)تَحْفِزه: أی تدفعه.</w:t>
      </w:r>
    </w:p>
    <w:p>
      <w:pPr>
        <w:pStyle w:val="BookText"/>
      </w:pPr>
      <w:r>
        <w:rPr>
          <w:rFonts w:ascii="Amiri" w:hAnsi="Amiri" w:eastAsia="Amiri" w:cs="Amiri"/>
          <w:lang w:bidi="ar-SA"/>
          <w:color w:val="111111"/>
          <w:sz w:val="28"/>
          <w:szCs w:val="28"/>
          <w:rtl/>
        </w:rPr>
        <w:t xml:space="preserve">(2778)اللَدْن - بالفتح -: اللین.</w:t>
      </w:r>
    </w:p>
    <w:p>
      <w:pPr>
        <w:pStyle w:val="BookText"/>
      </w:pPr>
      <w:r>
        <w:rPr>
          <w:rFonts w:ascii="IRNazanin" w:hAnsi="IRNazanin" w:eastAsia="IRNazanin" w:cs="IRNazanin"/>
          <w:lang w:bidi="fa-IR"/>
          <w:color w:val="111111"/>
          <w:sz w:val="28"/>
          <w:szCs w:val="28"/>
          <w:rtl/>
        </w:rPr>
        <w:t xml:space="preserve">(2779)المُنْقَلَب - بفتح اللام -: مکان الانقلاب من الضلال إلی الهدی فی هذه الحیاة.</w:t>
      </w:r>
    </w:p>
    <w:p>
      <w:pPr>
        <w:pStyle w:val="BookText"/>
      </w:pPr>
      <w:r>
        <w:rPr>
          <w:rFonts w:ascii="IRNazanin" w:hAnsi="IRNazanin" w:eastAsia="IRNazanin" w:cs="IRNazanin"/>
          <w:lang w:bidi="fa-IR"/>
          <w:color w:val="111111"/>
          <w:sz w:val="28"/>
          <w:szCs w:val="28"/>
          <w:rtl/>
        </w:rPr>
        <w:t xml:space="preserve">(2780)أرهقه الشیء: أعجله فلم یتمکن من فعله.</w:t>
      </w:r>
    </w:p>
    <w:p>
      <w:pPr>
        <w:pStyle w:val="BookText"/>
      </w:pPr>
      <w:r>
        <w:rPr>
          <w:rFonts w:ascii="Amiri" w:hAnsi="Amiri" w:eastAsia="Amiri" w:cs="Amiri"/>
          <w:lang w:bidi="ar-SA"/>
          <w:color w:val="111111"/>
          <w:sz w:val="28"/>
          <w:szCs w:val="28"/>
          <w:rtl/>
        </w:rPr>
        <w:t xml:space="preserve">(2781)الفَوْت: ذهاب الفرصة بحلول الأجل.</w:t>
      </w:r>
    </w:p>
    <w:p>
      <w:pPr>
        <w:pStyle w:val="BookText"/>
      </w:pPr>
      <w:r>
        <w:rPr>
          <w:rFonts w:ascii="IRNazanin" w:hAnsi="IRNazanin" w:eastAsia="IRNazanin" w:cs="IRNazanin"/>
          <w:lang w:bidi="fa-IR"/>
          <w:color w:val="111111"/>
          <w:sz w:val="28"/>
          <w:szCs w:val="28"/>
          <w:rtl/>
        </w:rPr>
        <w:t xml:space="preserve">(2782)المُسْتَحْفَظون - بفتح الفاء - اسم مفعول، أی الذین أودعهم النبی (صلّی اللّه علیه و آله) أمانة سره و طالبهم بحفظها.</w:t>
      </w:r>
    </w:p>
    <w:p>
      <w:pPr>
        <w:pStyle w:val="BookText"/>
      </w:pPr>
      <w:r>
        <w:rPr>
          <w:rFonts w:ascii="IRNazanin" w:hAnsi="IRNazanin" w:eastAsia="IRNazanin" w:cs="IRNazanin"/>
          <w:lang w:bidi="fa-IR"/>
          <w:color w:val="111111"/>
          <w:sz w:val="28"/>
          <w:szCs w:val="28"/>
          <w:rtl/>
        </w:rPr>
        <w:t xml:space="preserve">(2783)المواساة بالشیء: الإشراک فیه، فقد أشرک النبی فی نفسه.</w:t>
      </w:r>
    </w:p>
    <w:p>
      <w:pPr>
        <w:pStyle w:val="BookText"/>
      </w:pPr>
      <w:r>
        <w:rPr>
          <w:rFonts w:ascii="Amiri" w:hAnsi="Amiri" w:eastAsia="Amiri" w:cs="Amiri"/>
          <w:lang w:bidi="ar-SA"/>
          <w:color w:val="111111"/>
          <w:sz w:val="28"/>
          <w:szCs w:val="28"/>
          <w:rtl/>
        </w:rPr>
        <w:t xml:space="preserve">(2784)تَنْکُص: تتراجع.</w:t>
      </w:r>
    </w:p>
    <w:p>
      <w:pPr>
        <w:pStyle w:val="BookText"/>
      </w:pPr>
      <w:r>
        <w:rPr>
          <w:rFonts w:ascii="Amiri" w:hAnsi="Amiri" w:eastAsia="Amiri" w:cs="Amiri"/>
          <w:lang w:bidi="ar-SA"/>
          <w:color w:val="111111"/>
          <w:sz w:val="28"/>
          <w:szCs w:val="28"/>
          <w:rtl/>
        </w:rPr>
        <w:t xml:space="preserve">(2785)النَجْدة - بالفتح -: الشجاعة.</w:t>
      </w:r>
    </w:p>
    <w:p>
      <w:pPr>
        <w:pStyle w:val="BookText"/>
      </w:pPr>
      <w:r>
        <w:rPr>
          <w:rFonts w:ascii="Amiri" w:hAnsi="Amiri" w:eastAsia="Amiri" w:cs="Amiri"/>
          <w:lang w:bidi="ar-SA"/>
          <w:color w:val="111111"/>
          <w:sz w:val="28"/>
          <w:szCs w:val="28"/>
          <w:rtl/>
        </w:rPr>
        <w:t xml:space="preserve">(2786)الأفْنِیَة - جمع فناء بکسر الفاء -:</w:t>
      </w:r>
    </w:p>
    <w:p>
      <w:pPr>
        <w:pStyle w:val="BookText"/>
      </w:pPr>
      <w:r>
        <w:rPr>
          <w:rFonts w:ascii="IRNazanin" w:hAnsi="IRNazanin" w:eastAsia="IRNazanin" w:cs="IRNazanin"/>
          <w:lang w:bidi="fa-IR"/>
          <w:color w:val="111111"/>
          <w:sz w:val="28"/>
          <w:szCs w:val="28"/>
          <w:rtl/>
        </w:rPr>
        <w:t xml:space="preserve">ما اتسع أمام الدار.</w:t>
      </w:r>
    </w:p>
    <w:p>
      <w:pPr>
        <w:pStyle w:val="BookText"/>
      </w:pPr>
      <w:r>
        <w:rPr>
          <w:rFonts w:ascii="Amiri" w:hAnsi="Amiri" w:eastAsia="Amiri" w:cs="Amiri"/>
          <w:lang w:bidi="ar-SA"/>
          <w:color w:val="111111"/>
          <w:sz w:val="28"/>
          <w:szCs w:val="28"/>
          <w:rtl/>
        </w:rPr>
        <w:t xml:space="preserve">(2787)الهَیْنَمة: الصوت الخفی.</w:t>
      </w:r>
    </w:p>
    <w:p>
      <w:pPr>
        <w:pStyle w:val="BookText"/>
      </w:pPr>
      <w:r>
        <w:rPr>
          <w:rFonts w:ascii="IRNazanin" w:hAnsi="IRNazanin" w:eastAsia="IRNazanin" w:cs="IRNazanin"/>
          <w:lang w:bidi="fa-IR"/>
          <w:color w:val="111111"/>
          <w:sz w:val="28"/>
          <w:szCs w:val="28"/>
          <w:rtl/>
        </w:rPr>
        <w:t xml:space="preserve">(2788)البصیرة: ضیاء العقل.</w:t>
      </w:r>
    </w:p>
    <w:p>
      <w:pPr>
        <w:pStyle w:val="BookText"/>
      </w:pPr>
      <w:r>
        <w:rPr>
          <w:rFonts w:ascii="IRNazanin" w:hAnsi="IRNazanin" w:eastAsia="IRNazanin" w:cs="IRNazanin"/>
          <w:lang w:bidi="fa-IR"/>
          <w:color w:val="111111"/>
          <w:sz w:val="28"/>
          <w:szCs w:val="28"/>
          <w:rtl/>
        </w:rPr>
        <w:t xml:space="preserve">(2789)المَزَلّة: مکان الزلل الموجب للسقوط فی الهلکة.</w:t>
      </w:r>
    </w:p>
    <w:p>
      <w:pPr>
        <w:pStyle w:val="BookText"/>
      </w:pPr>
      <w:r>
        <w:rPr>
          <w:rFonts w:ascii="IRNazanin" w:hAnsi="IRNazanin" w:eastAsia="IRNazanin" w:cs="IRNazanin"/>
          <w:lang w:bidi="fa-IR"/>
          <w:color w:val="111111"/>
          <w:sz w:val="28"/>
          <w:szCs w:val="28"/>
          <w:rtl/>
        </w:rPr>
        <w:t xml:space="preserve">(2790)النِینَان - جمع نون -: و هو الحوت.</w:t>
      </w:r>
    </w:p>
    <w:p>
      <w:pPr>
        <w:pStyle w:val="BookText"/>
      </w:pPr>
      <w:r>
        <w:rPr>
          <w:rFonts w:ascii="IRNazanin" w:hAnsi="IRNazanin" w:eastAsia="IRNazanin" w:cs="IRNazanin"/>
          <w:lang w:bidi="fa-IR"/>
          <w:color w:val="111111"/>
          <w:sz w:val="28"/>
          <w:szCs w:val="28"/>
          <w:rtl/>
        </w:rPr>
        <w:t xml:space="preserve">(2791)النَجیِب: المختار المصطفی.</w:t>
      </w:r>
    </w:p>
    <w:p>
      <w:pPr>
        <w:pStyle w:val="BookText"/>
      </w:pPr>
      <w:r>
        <w:rPr>
          <w:rFonts w:ascii="IRNazanin" w:hAnsi="IRNazanin" w:eastAsia="IRNazanin" w:cs="IRNazanin"/>
          <w:lang w:bidi="fa-IR"/>
          <w:color w:val="111111"/>
          <w:sz w:val="28"/>
          <w:szCs w:val="28"/>
          <w:rtl/>
        </w:rPr>
        <w:t xml:space="preserve">(2792)مرمی المَفْزَع: ما یدفع إلیه الخوف، و هو الملجأ: أی و إلیه ملاجیء خوفکم.</w:t>
      </w:r>
    </w:p>
    <w:p>
      <w:pPr>
        <w:pStyle w:val="BookText"/>
      </w:pPr>
      <w:r>
        <w:rPr>
          <w:rFonts w:ascii="IRNazanin" w:hAnsi="IRNazanin" w:eastAsia="IRNazanin" w:cs="IRNazanin"/>
          <w:lang w:bidi="fa-IR"/>
          <w:color w:val="111111"/>
          <w:sz w:val="28"/>
          <w:szCs w:val="28"/>
          <w:rtl/>
        </w:rPr>
        <w:t xml:space="preserve">(2793)الجأش: ما یضطرب فی القلب عند الفزع، أو التهیب، أو توقع المکروه.</w:t>
      </w:r>
    </w:p>
    <w:p>
      <w:pPr>
        <w:pStyle w:val="BookText"/>
      </w:pPr>
      <w:r>
        <w:rPr>
          <w:rFonts w:ascii="IRNazanin" w:hAnsi="IRNazanin" w:eastAsia="IRNazanin" w:cs="IRNazanin"/>
          <w:lang w:bidi="fa-IR"/>
          <w:color w:val="111111"/>
          <w:sz w:val="28"/>
          <w:szCs w:val="28"/>
          <w:rtl/>
        </w:rPr>
        <w:t xml:space="preserve">(2794)الشِعار: ما یلی البدن من الثیاب.</w:t>
      </w:r>
    </w:p>
    <w:p>
      <w:pPr>
        <w:pStyle w:val="BookText"/>
      </w:pPr>
      <w:r>
        <w:rPr>
          <w:rFonts w:ascii="IRNazanin" w:hAnsi="IRNazanin" w:eastAsia="IRNazanin" w:cs="IRNazanin"/>
          <w:lang w:bidi="fa-IR"/>
          <w:color w:val="111111"/>
          <w:sz w:val="28"/>
          <w:szCs w:val="28"/>
          <w:rtl/>
        </w:rPr>
        <w:t xml:space="preserve">(2795)الدِثار: ما فوق الشعار.</w:t>
      </w:r>
    </w:p>
    <w:p>
      <w:pPr>
        <w:pStyle w:val="BookText"/>
      </w:pPr>
      <w:r>
        <w:rPr>
          <w:rFonts w:ascii="Amiri" w:hAnsi="Amiri" w:eastAsia="Amiri" w:cs="Amiri"/>
          <w:lang w:bidi="ar-SA"/>
          <w:color w:val="111111"/>
          <w:sz w:val="28"/>
          <w:szCs w:val="28"/>
          <w:rtl/>
        </w:rPr>
        <w:t xml:space="preserve">(2796)المَنْهَل: ما ترده الشاربة من الماء للشرب.</w:t>
      </w:r>
    </w:p>
    <w:p>
      <w:pPr>
        <w:pStyle w:val="BookText"/>
      </w:pPr>
      <w:r>
        <w:rPr>
          <w:rFonts w:ascii="IRNazanin" w:hAnsi="IRNazanin" w:eastAsia="IRNazanin" w:cs="IRNazanin"/>
          <w:lang w:bidi="fa-IR"/>
          <w:color w:val="111111"/>
          <w:sz w:val="28"/>
          <w:szCs w:val="28"/>
          <w:rtl/>
        </w:rPr>
        <w:t xml:space="preserve">(2797)الدَرَک - بالتحریک -: اللحاق.</w:t>
      </w:r>
    </w:p>
    <w:p>
      <w:pPr>
        <w:pStyle w:val="BookText"/>
      </w:pPr>
      <w:r>
        <w:rPr>
          <w:rFonts w:ascii="Amiri" w:hAnsi="Amiri" w:eastAsia="Amiri" w:cs="Amiri"/>
          <w:lang w:bidi="ar-SA"/>
          <w:color w:val="111111"/>
          <w:sz w:val="28"/>
          <w:szCs w:val="28"/>
          <w:rtl/>
        </w:rPr>
        <w:t xml:space="preserve">(2798)الطَلِبَة - بفتح الطاء و کسر اللام -:</w:t>
      </w:r>
    </w:p>
    <w:p>
      <w:pPr>
        <w:pStyle w:val="BookText"/>
      </w:pPr>
      <w:r>
        <w:rPr>
          <w:rFonts w:ascii="IRNazanin" w:hAnsi="IRNazanin" w:eastAsia="IRNazanin" w:cs="IRNazanin"/>
          <w:lang w:bidi="fa-IR"/>
          <w:color w:val="111111"/>
          <w:sz w:val="28"/>
          <w:szCs w:val="28"/>
          <w:rtl/>
        </w:rPr>
        <w:t xml:space="preserve">المطلوب.</w:t>
      </w:r>
    </w:p>
    <w:p>
      <w:pPr>
        <w:pStyle w:val="BookText"/>
      </w:pPr>
      <w:r>
        <w:rPr>
          <w:rFonts w:ascii="Amiri" w:hAnsi="Amiri" w:eastAsia="Amiri" w:cs="Amiri"/>
          <w:lang w:bidi="ar-SA"/>
          <w:color w:val="111111"/>
          <w:sz w:val="28"/>
          <w:szCs w:val="28"/>
          <w:rtl/>
        </w:rPr>
        <w:t xml:space="preserve">(2799)الجُنّة - بالضم -: الوقایة.</w:t>
      </w:r>
    </w:p>
    <w:p>
      <w:pPr>
        <w:pStyle w:val="BookText"/>
      </w:pPr>
      <w:r>
        <w:rPr>
          <w:rFonts w:ascii="IRNazanin" w:hAnsi="IRNazanin" w:eastAsia="IRNazanin" w:cs="IRNazanin"/>
          <w:lang w:bidi="fa-IR"/>
          <w:color w:val="111111"/>
          <w:sz w:val="28"/>
          <w:szCs w:val="28"/>
          <w:rtl/>
        </w:rPr>
        <w:t xml:space="preserve">(2800)الأوار - بالضم -: حرارة النار و لهیبها.</w:t>
      </w:r>
    </w:p>
    <w:p>
      <w:pPr>
        <w:pStyle w:val="BookText"/>
      </w:pPr>
      <w:r>
        <w:rPr>
          <w:rFonts w:ascii="IRNazanin" w:hAnsi="IRNazanin" w:eastAsia="IRNazanin" w:cs="IRNazanin"/>
          <w:lang w:bidi="fa-IR"/>
          <w:color w:val="111111"/>
          <w:sz w:val="28"/>
          <w:szCs w:val="28"/>
          <w:rtl/>
        </w:rPr>
        <w:t xml:space="preserve">(2801)عَزَبت - بالزای -: غابت و بعدت</w:t>
      </w:r>
    </w:p>
    <w:p>
      <w:pPr>
        <w:pStyle w:val="BookText"/>
      </w:pPr>
      <w:r>
        <w:rPr>
          <w:rFonts w:ascii="IRNazanin" w:hAnsi="IRNazanin" w:eastAsia="IRNazanin" w:cs="IRNazanin"/>
          <w:lang w:bidi="fa-IR"/>
          <w:color w:val="111111"/>
          <w:sz w:val="28"/>
          <w:szCs w:val="28"/>
          <w:rtl/>
        </w:rPr>
        <w:t xml:space="preserve">(2802)الإنصاب - بکسر الهمزة -: مصدر بمعنی الإتعاب.</w:t>
      </w:r>
    </w:p>
    <w:p>
      <w:pPr>
        <w:pStyle w:val="BookText"/>
      </w:pPr>
      <w:r>
        <w:rPr>
          <w:rFonts w:ascii="Amiri" w:hAnsi="Amiri" w:eastAsia="Amiri" w:cs="Amiri"/>
          <w:lang w:bidi="ar-SA"/>
          <w:color w:val="111111"/>
          <w:sz w:val="28"/>
          <w:szCs w:val="28"/>
          <w:rtl/>
        </w:rPr>
        <w:t xml:space="preserve">(2803)تَحَدّبَ علیه: عطف.</w:t>
      </w:r>
    </w:p>
    <w:p>
      <w:pPr>
        <w:pStyle w:val="BookText"/>
      </w:pPr>
      <w:r>
        <w:rPr>
          <w:rFonts w:ascii="Amiri" w:hAnsi="Amiri" w:eastAsia="Amiri" w:cs="Amiri"/>
          <w:lang w:bidi="ar-SA"/>
          <w:color w:val="111111"/>
          <w:sz w:val="28"/>
          <w:szCs w:val="28"/>
          <w:rtl/>
        </w:rPr>
        <w:t xml:space="preserve">(2804)نَضَبَ الماء نُضوباً: غار و ذهب فی الأرض. و نضوب النعمة:</w:t>
      </w:r>
    </w:p>
    <w:p>
      <w:pPr>
        <w:pStyle w:val="BookText"/>
      </w:pPr>
      <w:r>
        <w:rPr>
          <w:rFonts w:ascii="IRNazanin" w:hAnsi="IRNazanin" w:eastAsia="IRNazanin" w:cs="IRNazanin"/>
          <w:lang w:bidi="fa-IR"/>
          <w:color w:val="111111"/>
          <w:sz w:val="28"/>
          <w:szCs w:val="28"/>
          <w:rtl/>
        </w:rPr>
        <w:t xml:space="preserve">قلتها أو زوالها. و وبلت السماء:</w:t>
      </w:r>
    </w:p>
    <w:p>
      <w:pPr>
        <w:pStyle w:val="BookText"/>
      </w:pPr>
      <w:r>
        <w:rPr>
          <w:rFonts w:ascii="IRNazanin" w:hAnsi="IRNazanin" w:eastAsia="IRNazanin" w:cs="IRNazanin"/>
          <w:lang w:bidi="fa-IR"/>
          <w:color w:val="111111"/>
          <w:sz w:val="28"/>
          <w:szCs w:val="28"/>
          <w:rtl/>
        </w:rPr>
        <w:t xml:space="preserve">أمطرت مطرا شدیدا.</w:t>
      </w:r>
    </w:p>
    <w:p>
      <w:pPr>
        <w:pStyle w:val="BookText"/>
      </w:pPr>
      <w:r>
        <w:rPr>
          <w:rFonts w:ascii="IRNazanin" w:hAnsi="IRNazanin" w:eastAsia="IRNazanin" w:cs="IRNazanin"/>
          <w:lang w:bidi="fa-IR"/>
          <w:color w:val="111111"/>
          <w:sz w:val="28"/>
          <w:szCs w:val="28"/>
          <w:rtl/>
        </w:rPr>
        <w:t xml:space="preserve">(2805)أرَذّت - بتشدید الذال - إرذاذا:</w:t>
      </w:r>
    </w:p>
    <w:p>
      <w:pPr>
        <w:pStyle w:val="BookText"/>
      </w:pPr>
      <w:r>
        <w:rPr>
          <w:rFonts w:ascii="IRNazanin" w:hAnsi="IRNazanin" w:eastAsia="IRNazanin" w:cs="IRNazanin"/>
          <w:lang w:bidi="fa-IR"/>
          <w:color w:val="111111"/>
          <w:sz w:val="28"/>
          <w:szCs w:val="28"/>
          <w:rtl/>
        </w:rPr>
        <w:t xml:space="preserve">مطرت مطرا ضعیفا فی سکون کأنه الغبار المتطایر.</w:t>
      </w:r>
    </w:p>
    <w:p>
      <w:pPr>
        <w:pStyle w:val="BookText"/>
      </w:pPr>
      <w:r>
        <w:rPr>
          <w:rFonts w:ascii="Amiri" w:hAnsi="Amiri" w:eastAsia="Amiri" w:cs="Amiri"/>
          <w:lang w:bidi="ar-SA"/>
          <w:color w:val="111111"/>
          <w:sz w:val="28"/>
          <w:szCs w:val="28"/>
          <w:rtl/>
        </w:rPr>
        <w:t xml:space="preserve">(2806) «أصْفَاه خِیَرةَ خَلقِه»: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(2807)مُحَادّیهِ - جمع محادّ -:</w:t>
      </w:r>
    </w:p>
    <w:p>
      <w:pPr>
        <w:pStyle w:val="BookText"/>
      </w:pPr>
      <w:r>
        <w:rPr>
          <w:rFonts w:ascii="IRNazanin" w:hAnsi="IRNazanin" w:eastAsia="IRNazanin" w:cs="IRNazanin"/>
          <w:lang w:bidi="fa-IR"/>
          <w:color w:val="111111"/>
          <w:sz w:val="28"/>
          <w:szCs w:val="28"/>
          <w:rtl/>
        </w:rPr>
        <w:t xml:space="preserve">الشدید المخالفة.</w:t>
      </w:r>
    </w:p>
    <w:p>
      <w:pPr>
        <w:pStyle w:val="BookText"/>
      </w:pPr>
      <w:r>
        <w:rPr>
          <w:rFonts w:ascii="IRNazanin" w:hAnsi="IRNazanin" w:eastAsia="IRNazanin" w:cs="IRNazanin"/>
          <w:lang w:bidi="fa-IR"/>
          <w:color w:val="111111"/>
          <w:sz w:val="28"/>
          <w:szCs w:val="28"/>
          <w:rtl/>
        </w:rPr>
        <w:t xml:space="preserve">(2808)الرکن: العز و المنعة.</w:t>
      </w:r>
    </w:p>
    <w:p>
      <w:pPr>
        <w:pStyle w:val="BookText"/>
      </w:pPr>
      <w:r>
        <w:rPr>
          <w:rFonts w:ascii="Amiri" w:hAnsi="Amiri" w:eastAsia="Amiri" w:cs="Amiri"/>
          <w:lang w:bidi="ar-SA"/>
          <w:color w:val="111111"/>
          <w:sz w:val="28"/>
          <w:szCs w:val="28"/>
          <w:rtl/>
        </w:rPr>
        <w:t xml:space="preserve">(2809)تَئِقَ الحوضُ - کفرح -: امتلأ.</w:t>
      </w:r>
    </w:p>
    <w:p>
      <w:pPr>
        <w:pStyle w:val="BookText"/>
      </w:pPr>
      <w:r>
        <w:rPr>
          <w:rFonts w:ascii="IRNazanin" w:hAnsi="IRNazanin" w:eastAsia="IRNazanin" w:cs="IRNazanin"/>
          <w:lang w:bidi="fa-IR"/>
          <w:color w:val="111111"/>
          <w:sz w:val="28"/>
          <w:szCs w:val="28"/>
          <w:rtl/>
        </w:rPr>
        <w:t xml:space="preserve">و أتأقه: ملأه.</w:t>
      </w:r>
    </w:p>
    <w:p>
      <w:pPr>
        <w:pStyle w:val="BookText"/>
      </w:pPr>
      <w:r>
        <w:rPr>
          <w:rFonts w:ascii="IRNazanin" w:hAnsi="IRNazanin" w:eastAsia="IRNazanin" w:cs="IRNazanin"/>
          <w:lang w:bidi="fa-IR"/>
          <w:color w:val="111111"/>
          <w:sz w:val="28"/>
          <w:szCs w:val="28"/>
          <w:rtl/>
        </w:rPr>
        <w:t xml:space="preserve">(2810)المَوَاتح - جمع ماتح -: نازع الماء من الحوض.</w:t>
      </w:r>
    </w:p>
    <w:p>
      <w:pPr>
        <w:pStyle w:val="BookText"/>
      </w:pPr>
      <w:r>
        <w:rPr>
          <w:rFonts w:ascii="IRNazanin" w:hAnsi="IRNazanin" w:eastAsia="IRNazanin" w:cs="IRNazanin"/>
          <w:lang w:bidi="fa-IR"/>
          <w:color w:val="111111"/>
          <w:sz w:val="28"/>
          <w:szCs w:val="28"/>
          <w:rtl/>
        </w:rPr>
        <w:t xml:space="preserve">(2811)العَفاء - کسحاب -: الدروس و الاضمحلال.</w:t>
      </w:r>
    </w:p>
    <w:p>
      <w:pPr>
        <w:pStyle w:val="BookText"/>
      </w:pPr>
      <w:r>
        <w:rPr>
          <w:rFonts w:ascii="Amiri" w:hAnsi="Amiri" w:eastAsia="Amiri" w:cs="Amiri"/>
          <w:lang w:bidi="ar-SA"/>
          <w:color w:val="111111"/>
          <w:sz w:val="28"/>
          <w:szCs w:val="28"/>
          <w:rtl/>
        </w:rPr>
        <w:t xml:space="preserve">(2812)الجَذّ: القطع.</w:t>
      </w:r>
    </w:p>
    <w:p>
      <w:pPr>
        <w:pStyle w:val="BookText"/>
      </w:pPr>
      <w:r>
        <w:rPr>
          <w:rFonts w:ascii="Amiri" w:hAnsi="Amiri" w:eastAsia="Amiri" w:cs="Amiri"/>
          <w:lang w:bidi="ar-SA"/>
          <w:color w:val="111111"/>
          <w:sz w:val="28"/>
          <w:szCs w:val="28"/>
          <w:rtl/>
        </w:rPr>
        <w:t xml:space="preserve">(2813)الضَنْک: الضیق.</w:t>
      </w:r>
    </w:p>
    <w:p>
      <w:pPr>
        <w:pStyle w:val="BookText"/>
      </w:pPr>
      <w:r>
        <w:rPr>
          <w:rFonts w:ascii="IRNazanin" w:hAnsi="IRNazanin" w:eastAsia="IRNazanin" w:cs="IRNazanin"/>
          <w:lang w:bidi="fa-IR"/>
          <w:color w:val="111111"/>
          <w:sz w:val="28"/>
          <w:szCs w:val="28"/>
          <w:rtl/>
        </w:rPr>
        <w:t xml:space="preserve">(2814)الوُعُوثة: رخاوة فی السهل تغوص بها الأقدام عند السیر فیعسر المشی فیه.</w:t>
      </w:r>
    </w:p>
    <w:p>
      <w:pPr>
        <w:pStyle w:val="BookText"/>
      </w:pPr>
      <w:r>
        <w:rPr>
          <w:rFonts w:ascii="IRNazanin" w:hAnsi="IRNazanin" w:eastAsia="IRNazanin" w:cs="IRNazanin"/>
          <w:lang w:bidi="fa-IR"/>
          <w:color w:val="111111"/>
          <w:sz w:val="28"/>
          <w:szCs w:val="28"/>
          <w:rtl/>
        </w:rPr>
        <w:t xml:space="preserve">(2815)الوَضَح - محرکة -: بیاض الصبح.</w:t>
      </w:r>
    </w:p>
    <w:p>
      <w:pPr>
        <w:pStyle w:val="BookText"/>
      </w:pPr>
      <w:r>
        <w:rPr>
          <w:rFonts w:ascii="IRNazanin" w:hAnsi="IRNazanin" w:eastAsia="IRNazanin" w:cs="IRNazanin"/>
          <w:lang w:bidi="fa-IR"/>
          <w:color w:val="111111"/>
          <w:sz w:val="28"/>
          <w:szCs w:val="28"/>
          <w:rtl/>
        </w:rPr>
        <w:t xml:space="preserve">(2816)العَصَل - بفتح الصاد -: الاعوجاج یصعب تقویمه.</w:t>
      </w:r>
    </w:p>
    <w:p>
      <w:pPr>
        <w:pStyle w:val="BookText"/>
      </w:pPr>
      <w:r>
        <w:rPr>
          <w:rFonts w:ascii="Amiri" w:hAnsi="Amiri" w:eastAsia="Amiri" w:cs="Amiri"/>
          <w:lang w:bidi="ar-SA"/>
          <w:color w:val="111111"/>
          <w:sz w:val="28"/>
          <w:szCs w:val="28"/>
          <w:rtl/>
        </w:rPr>
        <w:t xml:space="preserve">(2817)وَعَث الطریق: تعسّر المشی فیه.</w:t>
      </w:r>
    </w:p>
    <w:p>
      <w:pPr>
        <w:pStyle w:val="BookText"/>
      </w:pPr>
      <w:r>
        <w:rPr>
          <w:rFonts w:ascii="IRNazanin" w:hAnsi="IRNazanin" w:eastAsia="IRNazanin" w:cs="IRNazanin"/>
          <w:lang w:bidi="fa-IR"/>
          <w:color w:val="111111"/>
          <w:sz w:val="28"/>
          <w:szCs w:val="28"/>
          <w:rtl/>
        </w:rPr>
        <w:t xml:space="preserve">(2818)الفَجّ: الطریق الواسع بین جبلین.</w:t>
      </w:r>
    </w:p>
    <w:p>
      <w:pPr>
        <w:pStyle w:val="BookText"/>
      </w:pPr>
      <w:r>
        <w:rPr>
          <w:rFonts w:ascii="IRNazanin" w:hAnsi="IRNazanin" w:eastAsia="IRNazanin" w:cs="IRNazanin"/>
          <w:lang w:bidi="fa-IR"/>
          <w:color w:val="111111"/>
          <w:sz w:val="28"/>
          <w:szCs w:val="28"/>
          <w:rtl/>
        </w:rPr>
        <w:t xml:space="preserve">(2819)أساخ: أثبت. و أصل ساخ غاص فی لین و خاض فیه.</w:t>
      </w:r>
    </w:p>
    <w:p>
      <w:pPr>
        <w:pStyle w:val="BookText"/>
      </w:pPr>
      <w:r>
        <w:rPr>
          <w:rFonts w:ascii="IRNazanin" w:hAnsi="IRNazanin" w:eastAsia="IRNazanin" w:cs="IRNazanin"/>
          <w:lang w:bidi="fa-IR"/>
          <w:color w:val="111111"/>
          <w:sz w:val="28"/>
          <w:szCs w:val="28"/>
          <w:rtl/>
        </w:rPr>
        <w:t xml:space="preserve">(2820)الأسْناخ: الأصول. و غزرت:</w:t>
      </w:r>
    </w:p>
    <w:p>
      <w:pPr>
        <w:pStyle w:val="BookText"/>
      </w:pPr>
      <w:r>
        <w:rPr>
          <w:rFonts w:ascii="IRNazanin" w:hAnsi="IRNazanin" w:eastAsia="IRNazanin" w:cs="IRNazanin"/>
          <w:lang w:bidi="fa-IR"/>
          <w:color w:val="111111"/>
          <w:sz w:val="28"/>
          <w:szCs w:val="28"/>
          <w:rtl/>
        </w:rPr>
        <w:t xml:space="preserve">کثرت.</w:t>
      </w:r>
    </w:p>
    <w:p>
      <w:pPr>
        <w:pStyle w:val="BookText"/>
      </w:pPr>
      <w:r>
        <w:rPr>
          <w:rFonts w:ascii="IRNazanin" w:hAnsi="IRNazanin" w:eastAsia="IRNazanin" w:cs="IRNazanin"/>
          <w:lang w:bidi="fa-IR"/>
          <w:color w:val="111111"/>
          <w:sz w:val="28"/>
          <w:szCs w:val="28"/>
          <w:rtl/>
        </w:rPr>
        <w:t xml:space="preserve">(2821)شبّت النار: ارتفعت من الایقاد.</w:t>
      </w:r>
    </w:p>
    <w:p>
      <w:pPr>
        <w:pStyle w:val="BookText"/>
      </w:pPr>
      <w:r>
        <w:rPr>
          <w:rFonts w:ascii="IRNazanin" w:hAnsi="IRNazanin" w:eastAsia="IRNazanin" w:cs="IRNazanin"/>
          <w:lang w:bidi="fa-IR"/>
          <w:color w:val="111111"/>
          <w:sz w:val="28"/>
          <w:szCs w:val="28"/>
          <w:rtl/>
        </w:rPr>
        <w:t xml:space="preserve">(2822)المَنار: ما ارتفع لتوضع علیه نار یهتدی إلیها.</w:t>
      </w:r>
    </w:p>
    <w:p>
      <w:pPr>
        <w:pStyle w:val="BookText"/>
      </w:pPr>
      <w:r>
        <w:rPr>
          <w:rFonts w:ascii="IRNazanin" w:hAnsi="IRNazanin" w:eastAsia="IRNazanin" w:cs="IRNazanin"/>
          <w:lang w:bidi="fa-IR"/>
          <w:color w:val="111111"/>
          <w:sz w:val="28"/>
          <w:szCs w:val="28"/>
          <w:rtl/>
        </w:rPr>
        <w:t xml:space="preserve">(2823)السُفّار - بضم فتشدید -: ذوو السفر، أی یهتدی إلیه المسافرون فی طریق الحق.</w:t>
      </w:r>
    </w:p>
    <w:p>
      <w:pPr>
        <w:pStyle w:val="BookText"/>
      </w:pPr>
      <w:r>
        <w:rPr>
          <w:rFonts w:ascii="IRNazanin" w:hAnsi="IRNazanin" w:eastAsia="IRNazanin" w:cs="IRNazanin"/>
          <w:lang w:bidi="fa-IR"/>
          <w:color w:val="111111"/>
          <w:sz w:val="28"/>
          <w:szCs w:val="28"/>
          <w:rtl/>
        </w:rPr>
        <w:t xml:space="preserve">(2824)الأعلام: ما یوضع علی أولیات الطرق و أوساطها لیدل علیها.</w:t>
      </w:r>
    </w:p>
    <w:p>
      <w:pPr>
        <w:pStyle w:val="BookText"/>
      </w:pPr>
      <w:r>
        <w:rPr>
          <w:rFonts w:ascii="Amiri" w:hAnsi="Amiri" w:eastAsia="Amiri" w:cs="Amiri"/>
          <w:lang w:bidi="ar-SA"/>
          <w:color w:val="111111"/>
          <w:sz w:val="28"/>
          <w:szCs w:val="28"/>
          <w:rtl/>
        </w:rPr>
        <w:t xml:space="preserve">(2825)مُشْرِف المنار: مرتفعه.</w:t>
      </w:r>
    </w:p>
    <w:p>
      <w:pPr>
        <w:pStyle w:val="BookText"/>
      </w:pPr>
      <w:r>
        <w:rPr>
          <w:rFonts w:ascii="Amiri" w:hAnsi="Amiri" w:eastAsia="Amiri" w:cs="Amiri"/>
          <w:lang w:bidi="ar-SA"/>
          <w:color w:val="111111"/>
          <w:sz w:val="28"/>
          <w:szCs w:val="28"/>
          <w:rtl/>
        </w:rPr>
        <w:t xml:space="preserve">(2826)مُعْوِذُ المثار: من أعوذ - بالذال کأعاذ - بمعنی ألجأ. و المَثار:</w:t>
      </w:r>
    </w:p>
    <w:p>
      <w:pPr>
        <w:pStyle w:val="BookText"/>
      </w:pPr>
      <w:r>
        <w:rPr>
          <w:rFonts w:ascii="IRNazanin" w:hAnsi="IRNazanin" w:eastAsia="IRNazanin" w:cs="IRNazanin"/>
          <w:lang w:bidi="fa-IR"/>
          <w:color w:val="111111"/>
          <w:sz w:val="28"/>
          <w:szCs w:val="28"/>
          <w:rtl/>
        </w:rPr>
        <w:t xml:space="preserve">مصدر میمی من ثار الغبار إذا هاج، أی لو طلب أحد إثارة هذا الدین لألجأه إلی مشقة لقوته و متانته.</w:t>
      </w:r>
    </w:p>
    <w:p>
      <w:pPr>
        <w:pStyle w:val="BookText"/>
      </w:pPr>
      <w:r>
        <w:rPr>
          <w:rFonts w:ascii="IRNazanin" w:hAnsi="IRNazanin" w:eastAsia="IRNazanin" w:cs="IRNazanin"/>
          <w:lang w:bidi="fa-IR"/>
          <w:color w:val="111111"/>
          <w:sz w:val="28"/>
          <w:szCs w:val="28"/>
          <w:rtl/>
        </w:rPr>
        <w:t xml:space="preserve">(2827)الاطّلاع: الاتیان، اطّلع فلان علینا. أی أتانا.</w:t>
      </w:r>
    </w:p>
    <w:p>
      <w:pPr>
        <w:pStyle w:val="BookText"/>
      </w:pPr>
      <w:r>
        <w:rPr>
          <w:rFonts w:ascii="IRNazanin" w:hAnsi="IRNazanin" w:eastAsia="IRNazanin" w:cs="IRNazanin"/>
          <w:lang w:bidi="fa-IR"/>
          <w:color w:val="111111"/>
          <w:sz w:val="28"/>
          <w:szCs w:val="28"/>
          <w:rtl/>
        </w:rPr>
        <w:t xml:space="preserve">(2828)خُشونة المِهاد: کنایة عن شدة آلام الدنیا.</w:t>
      </w:r>
    </w:p>
    <w:p>
      <w:pPr>
        <w:pStyle w:val="BookText"/>
      </w:pPr>
      <w:r>
        <w:rPr>
          <w:rFonts w:ascii="IRNazanin" w:hAnsi="IRNazanin" w:eastAsia="IRNazanin" w:cs="IRNazanin"/>
          <w:lang w:bidi="fa-IR"/>
          <w:color w:val="111111"/>
          <w:sz w:val="28"/>
          <w:szCs w:val="28"/>
          <w:rtl/>
        </w:rPr>
        <w:t xml:space="preserve">(2829)أزِف - کفرح -: أی قرب، و المراد من القیاد انقیادها للزوال.</w:t>
      </w:r>
    </w:p>
    <w:p>
      <w:pPr>
        <w:pStyle w:val="BookText"/>
      </w:pPr>
      <w:r>
        <w:rPr>
          <w:rFonts w:ascii="IRNazanin" w:hAnsi="IRNazanin" w:eastAsia="IRNazanin" w:cs="IRNazanin"/>
          <w:lang w:bidi="fa-IR"/>
          <w:color w:val="111111"/>
          <w:sz w:val="28"/>
          <w:szCs w:val="28"/>
          <w:rtl/>
        </w:rPr>
        <w:t xml:space="preserve">(2830)الأشراط - جمع شرط کسبب -:</w:t>
      </w:r>
    </w:p>
    <w:p>
      <w:pPr>
        <w:pStyle w:val="BookText"/>
      </w:pPr>
      <w:r>
        <w:rPr>
          <w:rFonts w:ascii="IRNazanin" w:hAnsi="IRNazanin" w:eastAsia="IRNazanin" w:cs="IRNazanin"/>
          <w:lang w:bidi="fa-IR"/>
          <w:color w:val="111111"/>
          <w:sz w:val="28"/>
          <w:szCs w:val="28"/>
          <w:rtl/>
        </w:rPr>
        <w:t xml:space="preserve">أی علامات انقضائها.</w:t>
      </w:r>
    </w:p>
    <w:p>
      <w:pPr>
        <w:pStyle w:val="BookText"/>
      </w:pPr>
      <w:r>
        <w:rPr>
          <w:rFonts w:ascii="IRNazanin" w:hAnsi="IRNazanin" w:eastAsia="IRNazanin" w:cs="IRNazanin"/>
          <w:lang w:bidi="fa-IR"/>
          <w:color w:val="111111"/>
          <w:sz w:val="28"/>
          <w:szCs w:val="28"/>
          <w:rtl/>
        </w:rPr>
        <w:t xml:space="preserve">(2831)التصرّم: التقطع.</w:t>
      </w:r>
    </w:p>
    <w:p>
      <w:pPr>
        <w:pStyle w:val="BookText"/>
      </w:pPr>
      <w:r>
        <w:rPr>
          <w:rFonts w:ascii="Amiri" w:hAnsi="Amiri" w:eastAsia="Amiri" w:cs="Amiri"/>
          <w:lang w:bidi="ar-SA"/>
          <w:color w:val="111111"/>
          <w:sz w:val="28"/>
          <w:szCs w:val="28"/>
          <w:rtl/>
        </w:rPr>
        <w:t xml:space="preserve">(2832)الانفصام: الانقطاع. و إذا انفصمت الحلقة انقطعت الرابطة.</w:t>
      </w:r>
    </w:p>
    <w:p>
      <w:pPr>
        <w:pStyle w:val="BookText"/>
      </w:pPr>
      <w:r>
        <w:rPr>
          <w:rFonts w:ascii="IRNazanin" w:hAnsi="IRNazanin" w:eastAsia="IRNazanin" w:cs="IRNazanin"/>
          <w:lang w:bidi="fa-IR"/>
          <w:color w:val="111111"/>
          <w:sz w:val="28"/>
          <w:szCs w:val="28"/>
          <w:rtl/>
        </w:rPr>
        <w:t xml:space="preserve">(2833)انتشار الأسباب: تبددها حتی لا تضبط.</w:t>
      </w:r>
    </w:p>
    <w:p>
      <w:pPr>
        <w:pStyle w:val="BookText"/>
      </w:pPr>
      <w:r>
        <w:rPr>
          <w:rFonts w:ascii="IRNazanin" w:hAnsi="IRNazanin" w:eastAsia="IRNazanin" w:cs="IRNazanin"/>
          <w:lang w:bidi="fa-IR"/>
          <w:color w:val="111111"/>
          <w:sz w:val="28"/>
          <w:szCs w:val="28"/>
          <w:rtl/>
        </w:rPr>
        <w:t xml:space="preserve">(2834)عَفَاء الاعلام: اندراسها.</w:t>
      </w:r>
    </w:p>
    <w:p>
      <w:pPr>
        <w:pStyle w:val="BookText"/>
      </w:pPr>
      <w:r>
        <w:rPr>
          <w:rFonts w:ascii="Amiri" w:hAnsi="Amiri" w:eastAsia="Amiri" w:cs="Amiri"/>
          <w:lang w:bidi="ar-SA"/>
          <w:color w:val="111111"/>
          <w:sz w:val="28"/>
          <w:szCs w:val="28"/>
          <w:rtl/>
        </w:rPr>
        <w:t xml:space="preserve">(2835)خَبَتِ النار: انطفأت.</w:t>
      </w:r>
    </w:p>
    <w:p>
      <w:pPr>
        <w:pStyle w:val="BookText"/>
      </w:pPr>
      <w:r>
        <w:rPr>
          <w:rFonts w:ascii="Amiri" w:hAnsi="Amiri" w:eastAsia="Amiri" w:cs="Amiri"/>
          <w:lang w:bidi="ar-SA"/>
          <w:color w:val="111111"/>
          <w:sz w:val="28"/>
          <w:szCs w:val="28"/>
          <w:rtl/>
        </w:rPr>
        <w:t xml:space="preserve">(2836)المِنْهاجَ: الطریق الواسع.</w:t>
      </w:r>
    </w:p>
    <w:p>
      <w:pPr>
        <w:pStyle w:val="BookText"/>
      </w:pPr>
      <w:r>
        <w:rPr>
          <w:rFonts w:ascii="Amiri" w:hAnsi="Amiri" w:eastAsia="Amiri" w:cs="Amiri"/>
          <w:lang w:bidi="ar-SA"/>
          <w:color w:val="111111"/>
          <w:sz w:val="28"/>
          <w:szCs w:val="28"/>
          <w:rtl/>
        </w:rPr>
        <w:t xml:space="preserve">(2837)النَهْج هنا السلوک. و یضلّ رباعی.</w:t>
      </w:r>
    </w:p>
    <w:p>
      <w:pPr>
        <w:pStyle w:val="BookText"/>
      </w:pPr>
      <w:r>
        <w:rPr>
          <w:rFonts w:ascii="IRNazanin" w:hAnsi="IRNazanin" w:eastAsia="IRNazanin" w:cs="IRNazanin"/>
          <w:lang w:bidi="fa-IR"/>
          <w:color w:val="111111"/>
          <w:sz w:val="28"/>
          <w:szCs w:val="28"/>
          <w:rtl/>
        </w:rPr>
        <w:t xml:space="preserve">أی لا یکون من سلوکه إضلال.</w:t>
      </w:r>
    </w:p>
    <w:p>
      <w:pPr>
        <w:pStyle w:val="BookText"/>
      </w:pPr>
      <w:r>
        <w:rPr>
          <w:rFonts w:ascii="Amiri" w:hAnsi="Amiri" w:eastAsia="Amiri" w:cs="Amiri"/>
          <w:lang w:bidi="ar-SA"/>
          <w:color w:val="111111"/>
          <w:sz w:val="28"/>
          <w:szCs w:val="28"/>
          <w:rtl/>
        </w:rPr>
        <w:t xml:space="preserve">(2838)بُحْبُوحة المکان: وسطه.</w:t>
      </w:r>
    </w:p>
    <w:p>
      <w:pPr>
        <w:pStyle w:val="BookText"/>
      </w:pPr>
      <w:r>
        <w:rPr>
          <w:rFonts w:ascii="IRNazanin" w:hAnsi="IRNazanin" w:eastAsia="IRNazanin" w:cs="IRNazanin"/>
          <w:lang w:bidi="fa-IR"/>
          <w:color w:val="111111"/>
          <w:sz w:val="28"/>
          <w:szCs w:val="28"/>
          <w:rtl/>
        </w:rPr>
        <w:t xml:space="preserve">(2839)الریاض - جمع روضة -: و هی مستنقع الماء فی رمل أو عشب.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(2840)الغُدْران - جمع غدیر -: و هو القطعة من الماء یغادرها السیل.</w:t>
      </w:r>
    </w:p>
    <w:p>
      <w:pPr>
        <w:pStyle w:val="BookText"/>
      </w:pPr>
      <w:r>
        <w:rPr>
          <w:rFonts w:ascii="IRNazanin" w:hAnsi="IRNazanin" w:eastAsia="IRNazanin" w:cs="IRNazanin"/>
          <w:lang w:bidi="fa-IR"/>
          <w:color w:val="111111"/>
          <w:sz w:val="28"/>
          <w:szCs w:val="28"/>
          <w:rtl/>
        </w:rPr>
        <w:t xml:space="preserve">(2841)الأثافیّ - جمع أثفیّة -: الحجر یوضع علیه القدر، أی علیه قام الاسلام.</w:t>
      </w:r>
    </w:p>
    <w:p>
      <w:pPr>
        <w:pStyle w:val="BookText"/>
      </w:pPr>
      <w:r>
        <w:rPr>
          <w:rFonts w:ascii="IRNazanin" w:hAnsi="IRNazanin" w:eastAsia="IRNazanin" w:cs="IRNazanin"/>
          <w:lang w:bidi="fa-IR"/>
          <w:color w:val="111111"/>
          <w:sz w:val="28"/>
          <w:szCs w:val="28"/>
          <w:rtl/>
        </w:rPr>
        <w:t xml:space="preserve">(2842)غِیطان الحق - جمع غاط أو غوط و هو المطمئن من الأرض.</w:t>
      </w:r>
    </w:p>
    <w:p>
      <w:pPr>
        <w:pStyle w:val="BookText"/>
      </w:pPr>
      <w:r>
        <w:rPr>
          <w:rFonts w:ascii="IRNazanin" w:hAnsi="IRNazanin" w:eastAsia="IRNazanin" w:cs="IRNazanin"/>
          <w:lang w:bidi="fa-IR"/>
          <w:color w:val="111111"/>
          <w:sz w:val="28"/>
          <w:szCs w:val="28"/>
          <w:rtl/>
        </w:rPr>
        <w:t xml:space="preserve">(2843)لا یُنْزِفه: لا یفنی ماؤه و لا یستفرغه المغترفون.</w:t>
      </w:r>
    </w:p>
    <w:p>
      <w:pPr>
        <w:pStyle w:val="BookText"/>
      </w:pPr>
      <w:r>
        <w:rPr>
          <w:rFonts w:ascii="IRNazanin" w:hAnsi="IRNazanin" w:eastAsia="IRNazanin" w:cs="IRNazanin"/>
          <w:lang w:bidi="fa-IR"/>
          <w:color w:val="111111"/>
          <w:sz w:val="28"/>
          <w:szCs w:val="28"/>
          <w:rtl/>
        </w:rPr>
        <w:t xml:space="preserve">(2844)لا یُنْضِبُها - کیکرمها - أی ینقصها. و الماتحون - جمع ماتح -:</w:t>
      </w:r>
    </w:p>
    <w:p>
      <w:pPr>
        <w:pStyle w:val="BookText"/>
      </w:pPr>
      <w:r>
        <w:rPr>
          <w:rFonts w:ascii="IRNazanin" w:hAnsi="IRNazanin" w:eastAsia="IRNazanin" w:cs="IRNazanin"/>
          <w:lang w:bidi="fa-IR"/>
          <w:color w:val="111111"/>
          <w:sz w:val="28"/>
          <w:szCs w:val="28"/>
          <w:rtl/>
        </w:rPr>
        <w:t xml:space="preserve">نازع الماء من الحوض.</w:t>
      </w:r>
    </w:p>
    <w:p>
      <w:pPr>
        <w:pStyle w:val="BookText"/>
      </w:pPr>
      <w:r>
        <w:rPr>
          <w:rFonts w:ascii="IRNazanin" w:hAnsi="IRNazanin" w:eastAsia="IRNazanin" w:cs="IRNazanin"/>
          <w:lang w:bidi="fa-IR"/>
          <w:color w:val="111111"/>
          <w:sz w:val="28"/>
          <w:szCs w:val="28"/>
          <w:rtl/>
        </w:rPr>
        <w:t xml:space="preserve">(2845)المناهل: مواضع الشرب من النهر.</w:t>
      </w:r>
    </w:p>
    <w:p>
      <w:pPr>
        <w:pStyle w:val="BookText"/>
      </w:pPr>
      <w:r>
        <w:rPr>
          <w:rFonts w:ascii="IRNazanin" w:hAnsi="IRNazanin" w:eastAsia="IRNazanin" w:cs="IRNazanin"/>
          <w:lang w:bidi="fa-IR"/>
          <w:color w:val="111111"/>
          <w:sz w:val="28"/>
          <w:szCs w:val="28"/>
          <w:rtl/>
        </w:rPr>
        <w:t xml:space="preserve">(2846)لا یَغیِضها: «من غاض الماء» نقصه.</w:t>
      </w:r>
    </w:p>
    <w:p>
      <w:pPr>
        <w:pStyle w:val="BookText"/>
      </w:pPr>
      <w:r>
        <w:rPr>
          <w:rFonts w:ascii="IRNazanin" w:hAnsi="IRNazanin" w:eastAsia="IRNazanin" w:cs="IRNazanin"/>
          <w:lang w:bidi="fa-IR"/>
          <w:color w:val="111111"/>
          <w:sz w:val="28"/>
          <w:szCs w:val="28"/>
          <w:rtl/>
        </w:rPr>
        <w:t xml:space="preserve">(2847)آکام - جمع أکمة -: و هو الموضع یکون أشد ارتفاعا مما حوله، و هو دون الجبل فی غلظ لا یبلغ أن یکون حجرا.</w:t>
      </w:r>
    </w:p>
    <w:p>
      <w:pPr>
        <w:pStyle w:val="BookText"/>
      </w:pPr>
      <w:r>
        <w:rPr>
          <w:rFonts w:ascii="IRNazanin" w:hAnsi="IRNazanin" w:eastAsia="IRNazanin" w:cs="IRNazanin"/>
          <w:lang w:bidi="fa-IR"/>
          <w:color w:val="111111"/>
          <w:sz w:val="28"/>
          <w:szCs w:val="28"/>
          <w:rtl/>
        </w:rPr>
        <w:t xml:space="preserve">(2848)یجوز عنها: یقطعها و یتجاوزها.</w:t>
      </w:r>
    </w:p>
    <w:p>
      <w:pPr>
        <w:pStyle w:val="BookText"/>
      </w:pPr>
      <w:r>
        <w:rPr>
          <w:rFonts w:ascii="Amiri" w:hAnsi="Amiri" w:eastAsia="Amiri" w:cs="Amiri"/>
          <w:lang w:bidi="ar-SA"/>
          <w:color w:val="111111"/>
          <w:sz w:val="28"/>
          <w:szCs w:val="28"/>
          <w:rtl/>
        </w:rPr>
        <w:t xml:space="preserve">(2849)المَحَاجّ - جمع محجّة -: و هی الجادّة من الطریق.</w:t>
      </w:r>
    </w:p>
    <w:p>
      <w:pPr>
        <w:pStyle w:val="BookText"/>
      </w:pPr>
      <w:r>
        <w:rPr>
          <w:rFonts w:ascii="IRNazanin" w:hAnsi="IRNazanin" w:eastAsia="IRNazanin" w:cs="IRNazanin"/>
          <w:lang w:bidi="fa-IR"/>
          <w:color w:val="111111"/>
          <w:sz w:val="28"/>
          <w:szCs w:val="28"/>
          <w:rtl/>
        </w:rPr>
        <w:t xml:space="preserve">(2850)الفَلْج - بالفتح -: الظفر و الفوز.</w:t>
      </w:r>
    </w:p>
    <w:p>
      <w:pPr>
        <w:pStyle w:val="BookText"/>
      </w:pPr>
      <w:r>
        <w:rPr>
          <w:rFonts w:ascii="IRNazanin" w:hAnsi="IRNazanin" w:eastAsia="IRNazanin" w:cs="IRNazanin"/>
          <w:lang w:bidi="fa-IR"/>
          <w:color w:val="111111"/>
          <w:sz w:val="28"/>
          <w:szCs w:val="28"/>
          <w:rtl/>
        </w:rPr>
        <w:t xml:space="preserve">(2851)الجُنّة - بالضم -: ما به یتقی الضرر.</w:t>
      </w:r>
    </w:p>
    <w:p>
      <w:pPr>
        <w:pStyle w:val="BookText"/>
      </w:pPr>
      <w:r>
        <w:rPr>
          <w:rFonts w:ascii="IRNazanin" w:hAnsi="IRNazanin" w:eastAsia="IRNazanin" w:cs="IRNazanin"/>
          <w:lang w:bidi="fa-IR"/>
          <w:color w:val="111111"/>
          <w:sz w:val="28"/>
          <w:szCs w:val="28"/>
          <w:rtl/>
        </w:rPr>
        <w:t xml:space="preserve">(2852)اسْتَلأمَ: أی لبس اللأمة و هی الدرع أو جمیع أدوات الحرب، أی ان من جعل القرآن لأمة حربه لمدافعة الشبه کان القرآن وقایة له.</w:t>
      </w:r>
    </w:p>
    <w:p>
      <w:pPr>
        <w:pStyle w:val="BookText"/>
      </w:pPr>
      <w:r>
        <w:rPr>
          <w:rFonts w:ascii="IRNazanin" w:hAnsi="IRNazanin" w:eastAsia="IRNazanin" w:cs="IRNazanin"/>
          <w:lang w:bidi="fa-IR"/>
          <w:color w:val="111111"/>
          <w:sz w:val="28"/>
          <w:szCs w:val="28"/>
          <w:rtl/>
        </w:rPr>
        <w:t xml:space="preserve">(2853)قضی: حکم و فصل.</w:t>
      </w:r>
    </w:p>
    <w:p>
      <w:pPr>
        <w:pStyle w:val="BookText"/>
      </w:pPr>
      <w:r>
        <w:rPr>
          <w:rFonts w:ascii="Amiri" w:hAnsi="Amiri" w:eastAsia="Amiri" w:cs="Amiri"/>
          <w:lang w:bidi="ar-SA"/>
          <w:color w:val="111111"/>
          <w:sz w:val="28"/>
          <w:szCs w:val="28"/>
          <w:rtl/>
        </w:rPr>
        <w:t xml:space="preserve">(2854)حتّ الورقَ عن الشجرة: قشره.</w:t>
      </w:r>
    </w:p>
    <w:p>
      <w:pPr>
        <w:pStyle w:val="BookText"/>
      </w:pPr>
      <w:r>
        <w:rPr>
          <w:rFonts w:ascii="IRNazanin" w:hAnsi="IRNazanin" w:eastAsia="IRNazanin" w:cs="IRNazanin"/>
          <w:lang w:bidi="fa-IR"/>
          <w:color w:val="111111"/>
          <w:sz w:val="28"/>
          <w:szCs w:val="28"/>
          <w:rtl/>
        </w:rPr>
        <w:t xml:space="preserve">(2855)الرِبَق - بکسر الراء -: حبل فیه عدة عری کل منها ربقة.</w:t>
      </w:r>
    </w:p>
    <w:p>
      <w:pPr>
        <w:pStyle w:val="BookText"/>
      </w:pPr>
      <w:r>
        <w:rPr>
          <w:rFonts w:ascii="IRNazanin" w:hAnsi="IRNazanin" w:eastAsia="IRNazanin" w:cs="IRNazanin"/>
          <w:lang w:bidi="fa-IR"/>
          <w:color w:val="111111"/>
          <w:sz w:val="28"/>
          <w:szCs w:val="28"/>
          <w:rtl/>
        </w:rPr>
        <w:t xml:space="preserve">(2856)الحُمَة - بالفتح -: کل عین ینبع منها الماء الحار و یستشفی بها من العلل.</w:t>
      </w:r>
    </w:p>
    <w:p>
      <w:pPr>
        <w:pStyle w:val="BookText"/>
      </w:pPr>
      <w:r>
        <w:rPr>
          <w:rFonts w:ascii="Amiri" w:hAnsi="Amiri" w:eastAsia="Amiri" w:cs="Amiri"/>
          <w:lang w:bidi="ar-SA"/>
          <w:color w:val="111111"/>
          <w:sz w:val="28"/>
          <w:szCs w:val="28"/>
          <w:rtl/>
        </w:rPr>
        <w:t xml:space="preserve">(2857)الدَرَن: الوسخ.</w:t>
      </w:r>
    </w:p>
    <w:p>
      <w:pPr>
        <w:pStyle w:val="BookText"/>
      </w:pPr>
      <w:r>
        <w:rPr>
          <w:rFonts w:ascii="Amiri" w:hAnsi="Amiri" w:eastAsia="Amiri" w:cs="Amiri"/>
          <w:lang w:bidi="ar-SA"/>
          <w:color w:val="111111"/>
          <w:sz w:val="28"/>
          <w:szCs w:val="28"/>
          <w:rtl/>
        </w:rPr>
        <w:t xml:space="preserve">(2858)نَصِباً - بفتح فکسر -: أی تعبا.</w:t>
      </w:r>
    </w:p>
    <w:p>
      <w:pPr>
        <w:pStyle w:val="BookText"/>
      </w:pPr>
      <w:r>
        <w:rPr>
          <w:rFonts w:ascii="Amiri" w:hAnsi="Amiri" w:eastAsia="Amiri" w:cs="Amiri"/>
          <w:lang w:bidi="ar-SA"/>
          <w:color w:val="111111"/>
          <w:sz w:val="28"/>
          <w:szCs w:val="28"/>
          <w:rtl/>
        </w:rPr>
        <w:t xml:space="preserve">(2859)مَغْبون الأجر: منقوصه.</w:t>
      </w:r>
    </w:p>
    <w:p>
      <w:pPr>
        <w:pStyle w:val="BookText"/>
      </w:pPr>
      <w:r>
        <w:rPr>
          <w:rFonts w:ascii="Amiri" w:hAnsi="Amiri" w:eastAsia="Amiri" w:cs="Amiri"/>
          <w:lang w:bidi="ar-SA"/>
          <w:color w:val="111111"/>
          <w:sz w:val="28"/>
          <w:szCs w:val="28"/>
          <w:rtl/>
        </w:rPr>
        <w:t xml:space="preserve">(2860)المَدْحُوّة: المبسوطة.</w:t>
      </w:r>
    </w:p>
    <w:p>
      <w:pPr>
        <w:pStyle w:val="BookText"/>
      </w:pPr>
      <w:r>
        <w:rPr>
          <w:rFonts w:ascii="IRNazanin" w:hAnsi="IRNazanin" w:eastAsia="IRNazanin" w:cs="IRNazanin"/>
          <w:lang w:bidi="fa-IR"/>
          <w:color w:val="111111"/>
          <w:sz w:val="28"/>
          <w:szCs w:val="28"/>
          <w:rtl/>
        </w:rPr>
        <w:t xml:space="preserve">(2861)مقترفون: أی مکتسبون.</w:t>
      </w:r>
    </w:p>
    <w:p>
      <w:pPr>
        <w:pStyle w:val="BookText"/>
      </w:pPr>
      <w:r>
        <w:rPr>
          <w:rFonts w:ascii="Amiri" w:hAnsi="Amiri" w:eastAsia="Amiri" w:cs="Amiri"/>
          <w:lang w:bidi="ar-SA"/>
          <w:color w:val="111111"/>
          <w:sz w:val="28"/>
          <w:szCs w:val="28"/>
          <w:rtl/>
        </w:rPr>
        <w:t xml:space="preserve">(2862)الخُبْر - بضم الخاء -: العلم.</w:t>
      </w:r>
    </w:p>
    <w:p>
      <w:pPr>
        <w:pStyle w:val="BookText"/>
      </w:pPr>
      <w:r>
        <w:rPr>
          <w:rFonts w:ascii="IRNazanin" w:hAnsi="IRNazanin" w:eastAsia="IRNazanin" w:cs="IRNazanin"/>
          <w:lang w:bidi="fa-IR"/>
          <w:color w:val="111111"/>
          <w:sz w:val="28"/>
          <w:szCs w:val="28"/>
          <w:rtl/>
        </w:rPr>
        <w:t xml:space="preserve">(2863)العِیان - بکسر العین -: المعاینة و المشاهدة.</w:t>
      </w:r>
    </w:p>
    <w:p>
      <w:pPr>
        <w:pStyle w:val="BookText"/>
      </w:pPr>
      <w:r>
        <w:rPr>
          <w:rFonts w:ascii="Amiri" w:hAnsi="Amiri" w:eastAsia="Amiri" w:cs="Amiri"/>
          <w:lang w:bidi="ar-SA"/>
          <w:color w:val="111111"/>
          <w:sz w:val="28"/>
          <w:szCs w:val="28"/>
          <w:rtl/>
        </w:rPr>
        <w:t xml:space="preserve">(2864)لا أسْتَغْمَزُ - مبنی للمجهول -:</w:t>
      </w:r>
    </w:p>
    <w:p>
      <w:pPr>
        <w:pStyle w:val="BookText"/>
      </w:pPr>
      <w:r>
        <w:rPr>
          <w:rFonts w:ascii="IRNazanin" w:hAnsi="IRNazanin" w:eastAsia="IRNazanin" w:cs="IRNazanin"/>
          <w:lang w:bidi="fa-IR"/>
          <w:color w:val="111111"/>
          <w:sz w:val="28"/>
          <w:szCs w:val="28"/>
          <w:rtl/>
        </w:rPr>
        <w:t xml:space="preserve">أی لا أستضعف بالقوة الشدیدة.</w:t>
      </w:r>
    </w:p>
    <w:p>
      <w:pPr>
        <w:pStyle w:val="BookText"/>
      </w:pPr>
      <w:r>
        <w:rPr>
          <w:rFonts w:ascii="IRNazanin" w:hAnsi="IRNazanin" w:eastAsia="IRNazanin" w:cs="IRNazanin"/>
          <w:lang w:bidi="fa-IR"/>
          <w:color w:val="111111"/>
          <w:sz w:val="28"/>
          <w:szCs w:val="28"/>
          <w:rtl/>
        </w:rPr>
        <w:t xml:space="preserve">و المعنی: لا یستضعفنی شدید القوة. و الغمز - محرکة -: الرجل الضعیف.</w:t>
      </w:r>
    </w:p>
    <w:p>
      <w:pPr>
        <w:pStyle w:val="BookText"/>
      </w:pPr>
      <w:r>
        <w:rPr>
          <w:rFonts w:ascii="Amiri" w:hAnsi="Amiri" w:eastAsia="Amiri" w:cs="Amiri"/>
          <w:lang w:bidi="ar-SA"/>
          <w:color w:val="111111"/>
          <w:sz w:val="28"/>
          <w:szCs w:val="28"/>
          <w:rtl/>
        </w:rPr>
        <w:t xml:space="preserve">(2865)السُخْط: الغضب، ضد الرضی.</w:t>
      </w:r>
    </w:p>
    <w:p>
      <w:pPr>
        <w:pStyle w:val="BookText"/>
      </w:pPr>
      <w:r>
        <w:rPr>
          <w:rFonts w:ascii="Amiri" w:hAnsi="Amiri" w:eastAsia="Amiri" w:cs="Amiri"/>
          <w:lang w:bidi="ar-SA"/>
          <w:color w:val="111111"/>
          <w:sz w:val="28"/>
          <w:szCs w:val="28"/>
          <w:rtl/>
        </w:rPr>
        <w:t xml:space="preserve">(2866)خارَت: صوّتت کخوار الثور.</w:t>
      </w:r>
    </w:p>
    <w:p>
      <w:pPr>
        <w:pStyle w:val="BookText"/>
      </w:pPr>
      <w:r>
        <w:rPr>
          <w:rFonts w:ascii="IRNazanin" w:hAnsi="IRNazanin" w:eastAsia="IRNazanin" w:cs="IRNazanin"/>
          <w:lang w:bidi="fa-IR"/>
          <w:color w:val="111111"/>
          <w:sz w:val="28"/>
          <w:szCs w:val="28"/>
          <w:rtl/>
        </w:rPr>
        <w:t xml:space="preserve">(2867)السِکّة المُحْماة: حدیدة المحراث إذا أحمیت فی النار فهی أسرع غورا فی الأرض.</w:t>
      </w:r>
    </w:p>
    <w:p>
      <w:pPr>
        <w:pStyle w:val="BookText"/>
      </w:pPr>
      <w:r>
        <w:rPr>
          <w:rFonts w:ascii="IRNazanin" w:hAnsi="IRNazanin" w:eastAsia="IRNazanin" w:cs="IRNazanin"/>
          <w:lang w:bidi="fa-IR"/>
          <w:color w:val="111111"/>
          <w:sz w:val="28"/>
          <w:szCs w:val="28"/>
          <w:rtl/>
        </w:rPr>
        <w:t xml:space="preserve">(2868)الخَوّارة: السهلة اللینة.</w:t>
      </w:r>
    </w:p>
    <w:p>
      <w:pPr>
        <w:pStyle w:val="BookText"/>
      </w:pPr>
      <w:r>
        <w:rPr>
          <w:rFonts w:ascii="IRNazanin" w:hAnsi="IRNazanin" w:eastAsia="IRNazanin" w:cs="IRNazanin"/>
          <w:lang w:bidi="fa-IR"/>
          <w:color w:val="111111"/>
          <w:sz w:val="28"/>
          <w:szCs w:val="28"/>
          <w:rtl/>
        </w:rPr>
        <w:t xml:space="preserve">(2869)یرید «بالتأسی»: الاعتبار بالمثال المتقدم.</w:t>
      </w:r>
    </w:p>
    <w:p>
      <w:pPr>
        <w:pStyle w:val="BookText"/>
      </w:pPr>
      <w:r>
        <w:rPr>
          <w:rFonts w:ascii="IRNazanin" w:hAnsi="IRNazanin" w:eastAsia="IRNazanin" w:cs="IRNazanin"/>
          <w:lang w:bidi="fa-IR"/>
          <w:color w:val="111111"/>
          <w:sz w:val="28"/>
          <w:szCs w:val="28"/>
          <w:rtl/>
        </w:rPr>
        <w:t xml:space="preserve">(2870)الفادح: المثقل.</w:t>
      </w:r>
    </w:p>
    <w:p>
      <w:pPr>
        <w:pStyle w:val="BookText"/>
      </w:pPr>
      <w:r>
        <w:rPr>
          <w:rFonts w:ascii="IRNazanin" w:hAnsi="IRNazanin" w:eastAsia="IRNazanin" w:cs="IRNazanin"/>
          <w:lang w:bidi="fa-IR"/>
          <w:color w:val="111111"/>
          <w:sz w:val="28"/>
          <w:szCs w:val="28"/>
          <w:rtl/>
        </w:rPr>
        <w:t xml:space="preserve">(2871)التعزّی: التصبر.</w:t>
      </w:r>
    </w:p>
    <w:p>
      <w:pPr>
        <w:pStyle w:val="BookText"/>
      </w:pPr>
      <w:r>
        <w:rPr>
          <w:rFonts w:ascii="Amiri" w:hAnsi="Amiri" w:eastAsia="Amiri" w:cs="Amiri"/>
          <w:lang w:bidi="ar-SA"/>
          <w:color w:val="111111"/>
          <w:sz w:val="28"/>
          <w:szCs w:val="28"/>
          <w:rtl/>
        </w:rPr>
        <w:t xml:space="preserve">(2872)مَلْحُودة القبر: الجهة المشقوقة منه.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(2873)و مُسَهّد: أی ینقضی بالسهاد و هو السهر.</w:t>
      </w:r>
    </w:p>
    <w:p>
      <w:pPr>
        <w:pStyle w:val="BookText"/>
      </w:pPr>
      <w:r>
        <w:rPr>
          <w:rFonts w:ascii="Amiri" w:hAnsi="Amiri" w:eastAsia="Amiri" w:cs="Amiri"/>
          <w:lang w:bidi="ar-SA"/>
          <w:color w:val="111111"/>
          <w:sz w:val="28"/>
          <w:szCs w:val="28"/>
          <w:rtl/>
        </w:rPr>
        <w:t xml:space="preserve">(2874)هَضْمها: ظلمها.</w:t>
      </w:r>
    </w:p>
    <w:p>
      <w:pPr>
        <w:pStyle w:val="BookText"/>
      </w:pPr>
      <w:r>
        <w:rPr>
          <w:rFonts w:ascii="IRNazanin" w:hAnsi="IRNazanin" w:eastAsia="IRNazanin" w:cs="IRNazanin"/>
          <w:lang w:bidi="fa-IR"/>
          <w:color w:val="111111"/>
          <w:sz w:val="28"/>
          <w:szCs w:val="28"/>
          <w:rtl/>
        </w:rPr>
        <w:t xml:space="preserve">(2875)إحْفَاء السؤال: الاستقصاء فیه.</w:t>
      </w:r>
    </w:p>
    <w:p>
      <w:pPr>
        <w:pStyle w:val="BookText"/>
      </w:pPr>
      <w:r>
        <w:rPr>
          <w:rFonts w:ascii="IRNazanin" w:hAnsi="IRNazanin" w:eastAsia="IRNazanin" w:cs="IRNazanin"/>
          <w:lang w:bidi="fa-IR"/>
          <w:color w:val="111111"/>
          <w:sz w:val="28"/>
          <w:szCs w:val="28"/>
          <w:rtl/>
        </w:rPr>
        <w:t xml:space="preserve">(2876)القالی: المبغض.</w:t>
      </w:r>
    </w:p>
    <w:p>
      <w:pPr>
        <w:pStyle w:val="BookText"/>
      </w:pPr>
      <w:r>
        <w:rPr>
          <w:rFonts w:ascii="IRNazanin" w:hAnsi="IRNazanin" w:eastAsia="IRNazanin" w:cs="IRNazanin"/>
          <w:lang w:bidi="fa-IR"/>
          <w:color w:val="111111"/>
          <w:sz w:val="28"/>
          <w:szCs w:val="28"/>
          <w:rtl/>
        </w:rPr>
        <w:t xml:space="preserve">(2877)السئم: من السآمة: و هی الضجر.</w:t>
      </w:r>
    </w:p>
    <w:p>
      <w:pPr>
        <w:pStyle w:val="BookText"/>
      </w:pPr>
      <w:r>
        <w:rPr>
          <w:rFonts w:ascii="IRNazanin" w:hAnsi="IRNazanin" w:eastAsia="IRNazanin" w:cs="IRNazanin"/>
          <w:lang w:bidi="fa-IR"/>
          <w:color w:val="111111"/>
          <w:sz w:val="28"/>
          <w:szCs w:val="28"/>
          <w:rtl/>
        </w:rPr>
        <w:t xml:space="preserve">(2878)مجاز: أی ممر إلی الآخرة.</w:t>
      </w:r>
    </w:p>
    <w:p>
      <w:pPr>
        <w:pStyle w:val="BookText"/>
      </w:pPr>
      <w:r>
        <w:rPr>
          <w:rFonts w:ascii="IRNazanin" w:hAnsi="IRNazanin" w:eastAsia="IRNazanin" w:cs="IRNazanin"/>
          <w:lang w:bidi="fa-IR"/>
          <w:color w:val="111111"/>
          <w:sz w:val="28"/>
          <w:szCs w:val="28"/>
          <w:rtl/>
        </w:rPr>
        <w:t xml:space="preserve">(2879)العُرْجة: بالضم - اسم من التعریج، بمعنی حبس المطیة علی المنزل.</w:t>
      </w:r>
    </w:p>
    <w:p>
      <w:pPr>
        <w:pStyle w:val="BookText"/>
      </w:pPr>
      <w:r>
        <w:rPr>
          <w:rFonts w:ascii="IRNazanin" w:hAnsi="IRNazanin" w:eastAsia="IRNazanin" w:cs="IRNazanin"/>
          <w:lang w:bidi="fa-IR"/>
          <w:color w:val="111111"/>
          <w:sz w:val="28"/>
          <w:szCs w:val="28"/>
          <w:rtl/>
        </w:rPr>
        <w:t xml:space="preserve">(2880)الکَؤود: الصعبة المرتقی.</w:t>
      </w:r>
    </w:p>
    <w:p>
      <w:pPr>
        <w:pStyle w:val="BookText"/>
      </w:pPr>
      <w:r>
        <w:rPr>
          <w:rFonts w:ascii="Amiri" w:hAnsi="Amiri" w:eastAsia="Amiri" w:cs="Amiri"/>
          <w:lang w:bidi="ar-SA"/>
          <w:color w:val="111111"/>
          <w:sz w:val="28"/>
          <w:szCs w:val="28"/>
          <w:rtl/>
        </w:rPr>
        <w:t xml:space="preserve">(2881)مَلاحِظ المنیّة: منبعث نظرها.</w:t>
      </w:r>
    </w:p>
    <w:p>
      <w:pPr>
        <w:pStyle w:val="BookText"/>
      </w:pPr>
      <w:r>
        <w:rPr>
          <w:rFonts w:ascii="IRNazanin" w:hAnsi="IRNazanin" w:eastAsia="IRNazanin" w:cs="IRNazanin"/>
          <w:lang w:bidi="fa-IR"/>
          <w:color w:val="111111"/>
          <w:sz w:val="28"/>
          <w:szCs w:val="28"/>
          <w:rtl/>
        </w:rPr>
        <w:t xml:space="preserve">(2882)دانیة: قریبة.</w:t>
      </w:r>
    </w:p>
    <w:p>
      <w:pPr>
        <w:pStyle w:val="BookText"/>
      </w:pPr>
      <w:r>
        <w:rPr>
          <w:rFonts w:ascii="Amiri" w:hAnsi="Amiri" w:eastAsia="Amiri" w:cs="Amiri"/>
          <w:lang w:bidi="ar-SA"/>
          <w:color w:val="111111"/>
          <w:sz w:val="28"/>
          <w:szCs w:val="28"/>
          <w:rtl/>
        </w:rPr>
        <w:t xml:space="preserve">(2883)نَشِبَتْ: علقت بکم.</w:t>
      </w:r>
    </w:p>
    <w:p>
      <w:pPr>
        <w:pStyle w:val="BookText"/>
      </w:pPr>
      <w:r>
        <w:rPr>
          <w:rFonts w:ascii="IRNazanin" w:hAnsi="IRNazanin" w:eastAsia="IRNazanin" w:cs="IRNazanin"/>
          <w:lang w:bidi="fa-IR"/>
          <w:color w:val="111111"/>
          <w:sz w:val="28"/>
          <w:szCs w:val="28"/>
          <w:rtl/>
        </w:rPr>
        <w:t xml:space="preserve">(2884)استظهروا: استعینوا.</w:t>
      </w:r>
    </w:p>
    <w:p>
      <w:pPr>
        <w:pStyle w:val="BookText"/>
      </w:pPr>
      <w:r>
        <w:rPr>
          <w:rFonts w:ascii="Amiri" w:hAnsi="Amiri" w:eastAsia="Amiri" w:cs="Amiri"/>
          <w:lang w:bidi="ar-SA"/>
          <w:color w:val="111111"/>
          <w:sz w:val="28"/>
          <w:szCs w:val="28"/>
          <w:rtl/>
        </w:rPr>
        <w:t xml:space="preserve">(2885)نَقَمْتما: أی غضبتما.</w:t>
      </w:r>
    </w:p>
    <w:p>
      <w:pPr>
        <w:pStyle w:val="BookText"/>
      </w:pPr>
      <w:r>
        <w:rPr>
          <w:rFonts w:ascii="IRNazanin" w:hAnsi="IRNazanin" w:eastAsia="IRNazanin" w:cs="IRNazanin"/>
          <w:lang w:bidi="fa-IR"/>
          <w:color w:val="111111"/>
          <w:sz w:val="28"/>
          <w:szCs w:val="28"/>
          <w:rtl/>
        </w:rPr>
        <w:t xml:space="preserve">(2886)أرجأتما: أی أخرتما مما یرضیکما کثیرا لم تنظرا إلیه.</w:t>
      </w:r>
    </w:p>
    <w:p>
      <w:pPr>
        <w:pStyle w:val="BookText"/>
      </w:pPr>
      <w:r>
        <w:rPr>
          <w:rFonts w:ascii="IRNazanin" w:hAnsi="IRNazanin" w:eastAsia="IRNazanin" w:cs="IRNazanin"/>
          <w:lang w:bidi="fa-IR"/>
          <w:color w:val="111111"/>
          <w:sz w:val="28"/>
          <w:szCs w:val="28"/>
          <w:rtl/>
        </w:rPr>
        <w:t xml:space="preserve">(2887)الإرْبة - بکسر الهمزة -: الغرض و الطلبة.</w:t>
      </w:r>
    </w:p>
    <w:p>
      <w:pPr>
        <w:pStyle w:val="BookText"/>
      </w:pPr>
      <w:r>
        <w:rPr>
          <w:rFonts w:ascii="IRNazanin" w:hAnsi="IRNazanin" w:eastAsia="IRNazanin" w:cs="IRNazanin"/>
          <w:lang w:bidi="fa-IR"/>
          <w:color w:val="111111"/>
          <w:sz w:val="28"/>
          <w:szCs w:val="28"/>
          <w:rtl/>
        </w:rPr>
        <w:t xml:space="preserve">(2888)الأسْوَة: ها هنا التسویة بین المسلمین فی قسمة الأموال، و کان ذلک قد أغضب القوم علی ما روی.</w:t>
      </w:r>
    </w:p>
    <w:p>
      <w:pPr>
        <w:pStyle w:val="BookText"/>
      </w:pPr>
      <w:r>
        <w:rPr>
          <w:rFonts w:ascii="Amiri" w:hAnsi="Amiri" w:eastAsia="Amiri" w:cs="Amiri"/>
          <w:lang w:bidi="ar-SA"/>
          <w:color w:val="111111"/>
          <w:sz w:val="28"/>
          <w:szCs w:val="28"/>
          <w:rtl/>
        </w:rPr>
        <w:t xml:space="preserve">(2889)العُتْبَی: الرجوع عن الاساءة.</w:t>
      </w:r>
    </w:p>
    <w:p>
      <w:pPr>
        <w:pStyle w:val="BookText"/>
      </w:pPr>
      <w:r>
        <w:rPr>
          <w:rFonts w:ascii="IRNazanin" w:hAnsi="IRNazanin" w:eastAsia="IRNazanin" w:cs="IRNazanin"/>
          <w:lang w:bidi="fa-IR"/>
          <w:color w:val="111111"/>
          <w:sz w:val="28"/>
          <w:szCs w:val="28"/>
          <w:rtl/>
        </w:rPr>
        <w:t xml:space="preserve">(2890)الارعواء: النزوع عن الغیّ و الرجوع عن وجه الخطأ.</w:t>
      </w:r>
    </w:p>
    <w:p>
      <w:pPr>
        <w:pStyle w:val="BookText"/>
      </w:pPr>
      <w:r>
        <w:rPr>
          <w:rFonts w:ascii="Amiri" w:hAnsi="Amiri" w:eastAsia="Amiri" w:cs="Amiri"/>
          <w:lang w:bidi="ar-SA"/>
          <w:color w:val="111111"/>
          <w:sz w:val="28"/>
          <w:szCs w:val="28"/>
          <w:rtl/>
        </w:rPr>
        <w:t xml:space="preserve">(2891)لَهِجَ به: أولع به.</w:t>
      </w:r>
    </w:p>
    <w:p>
      <w:pPr>
        <w:pStyle w:val="BookText"/>
      </w:pPr>
      <w:r>
        <w:rPr>
          <w:rFonts w:ascii="IRNazanin" w:hAnsi="IRNazanin" w:eastAsia="IRNazanin" w:cs="IRNazanin"/>
          <w:lang w:bidi="fa-IR"/>
          <w:color w:val="111111"/>
          <w:sz w:val="28"/>
          <w:szCs w:val="28"/>
          <w:rtl/>
        </w:rPr>
        <w:t xml:space="preserve">(2892)املکوا عنی: أی خذوه بالشدة و أمسکوا به. و الهمزة وصلیة.</w:t>
      </w:r>
    </w:p>
    <w:p>
      <w:pPr>
        <w:pStyle w:val="BookText"/>
      </w:pPr>
      <w:r>
        <w:rPr>
          <w:rFonts w:ascii="IRNazanin" w:hAnsi="IRNazanin" w:eastAsia="IRNazanin" w:cs="IRNazanin"/>
          <w:lang w:bidi="fa-IR"/>
          <w:color w:val="111111"/>
          <w:sz w:val="28"/>
          <w:szCs w:val="28"/>
          <w:rtl/>
        </w:rPr>
        <w:t xml:space="preserve">فالمادة من الملک.</w:t>
      </w:r>
    </w:p>
    <w:p>
      <w:pPr>
        <w:pStyle w:val="BookText"/>
      </w:pPr>
      <w:r>
        <w:rPr>
          <w:rFonts w:ascii="Amiri" w:hAnsi="Amiri" w:eastAsia="Amiri" w:cs="Amiri"/>
          <w:lang w:bidi="ar-SA"/>
          <w:color w:val="111111"/>
          <w:sz w:val="28"/>
          <w:szCs w:val="28"/>
          <w:rtl/>
        </w:rPr>
        <w:t xml:space="preserve">(2893)یَهُدّنی: یهدمنی.</w:t>
      </w:r>
    </w:p>
    <w:p>
      <w:pPr>
        <w:pStyle w:val="BookText"/>
      </w:pPr>
      <w:r>
        <w:rPr>
          <w:rFonts w:ascii="Amiri" w:hAnsi="Amiri" w:eastAsia="Amiri" w:cs="Amiri"/>
          <w:lang w:bidi="ar-SA"/>
          <w:color w:val="111111"/>
          <w:sz w:val="28"/>
          <w:szCs w:val="28"/>
          <w:rtl/>
        </w:rPr>
        <w:t xml:space="preserve">(2894)نَفِسَ به - کفرح -: أی ضن به.</w:t>
      </w:r>
    </w:p>
    <w:p>
      <w:pPr>
        <w:pStyle w:val="BookText"/>
      </w:pPr>
      <w:r>
        <w:rPr>
          <w:rFonts w:ascii="Amiri" w:hAnsi="Amiri" w:eastAsia="Amiri" w:cs="Amiri"/>
          <w:lang w:bidi="ar-SA"/>
          <w:color w:val="111111"/>
          <w:sz w:val="28"/>
          <w:szCs w:val="28"/>
          <w:rtl/>
        </w:rPr>
        <w:t xml:space="preserve">(2895)نَهِکَتْه الحمی: أضعفته و أضنته.</w:t>
      </w:r>
    </w:p>
    <w:p>
      <w:pPr>
        <w:pStyle w:val="BookText"/>
      </w:pPr>
      <w:r>
        <w:rPr>
          <w:rFonts w:ascii="Amiri" w:hAnsi="Amiri" w:eastAsia="Amiri" w:cs="Amiri"/>
          <w:lang w:bidi="ar-SA"/>
          <w:color w:val="111111"/>
          <w:sz w:val="28"/>
          <w:szCs w:val="28"/>
          <w:rtl/>
        </w:rPr>
        <w:t xml:space="preserve">(2896)أطْلَعَ الحقّ مَطْلَعَهُ: أظهره حیث یجب أن یظهر.</w:t>
      </w:r>
    </w:p>
    <w:p>
      <w:pPr>
        <w:pStyle w:val="BookText"/>
      </w:pPr>
      <w:r>
        <w:rPr>
          <w:rFonts w:ascii="Amiri" w:hAnsi="Amiri" w:eastAsia="Amiri" w:cs="Amiri"/>
          <w:lang w:bidi="ar-SA"/>
          <w:color w:val="111111"/>
          <w:sz w:val="28"/>
          <w:szCs w:val="28"/>
          <w:rtl/>
        </w:rPr>
        <w:t xml:space="preserve">(2897)عُدَیّ - تصغیر عدوّ.</w:t>
      </w:r>
    </w:p>
    <w:p>
      <w:pPr>
        <w:pStyle w:val="BookText"/>
      </w:pPr>
      <w:r>
        <w:rPr>
          <w:rFonts w:ascii="Amiri" w:hAnsi="Amiri" w:eastAsia="Amiri" w:cs="Amiri"/>
          <w:lang w:bidi="ar-SA"/>
          <w:color w:val="111111"/>
          <w:sz w:val="28"/>
          <w:szCs w:val="28"/>
          <w:rtl/>
        </w:rPr>
        <w:t xml:space="preserve">(2898)یُقَدِّروا أنفسهم: أی یقیسوا أنفسهم.</w:t>
      </w:r>
    </w:p>
    <w:p>
      <w:pPr>
        <w:pStyle w:val="BookText"/>
      </w:pPr>
      <w:r>
        <w:rPr>
          <w:rFonts w:ascii="Amiri" w:hAnsi="Amiri" w:eastAsia="Amiri" w:cs="Amiri"/>
          <w:lang w:bidi="ar-SA"/>
          <w:color w:val="111111"/>
          <w:sz w:val="28"/>
          <w:szCs w:val="28"/>
          <w:rtl/>
        </w:rPr>
        <w:t xml:space="preserve">(2899)یَتَبَیّغ: یهیج به الألم فیهلکه.</w:t>
      </w:r>
    </w:p>
    <w:p>
      <w:pPr>
        <w:pStyle w:val="BookText"/>
      </w:pPr>
      <w:r>
        <w:rPr>
          <w:rFonts w:ascii="IRNazanin" w:hAnsi="IRNazanin" w:eastAsia="IRNazanin" w:cs="IRNazanin"/>
          <w:lang w:bidi="fa-IR"/>
          <w:color w:val="111111"/>
          <w:sz w:val="28"/>
          <w:szCs w:val="28"/>
          <w:rtl/>
        </w:rPr>
        <w:t xml:space="preserve">(2900)یتأثّم: یخاف. الإثم.</w:t>
      </w:r>
    </w:p>
    <w:p>
      <w:pPr>
        <w:pStyle w:val="BookText"/>
      </w:pPr>
      <w:r>
        <w:rPr>
          <w:rFonts w:ascii="IRNazanin" w:hAnsi="IRNazanin" w:eastAsia="IRNazanin" w:cs="IRNazanin"/>
          <w:lang w:bidi="fa-IR"/>
          <w:color w:val="111111"/>
          <w:sz w:val="28"/>
          <w:szCs w:val="28"/>
          <w:rtl/>
        </w:rPr>
        <w:t xml:space="preserve">(2901)یتحرّج: یخشی الوقوع فی الحرج و هو الجرم.</w:t>
      </w:r>
    </w:p>
    <w:p>
      <w:pPr>
        <w:pStyle w:val="BookText"/>
      </w:pPr>
      <w:r>
        <w:rPr>
          <w:rFonts w:ascii="Amiri" w:hAnsi="Amiri" w:eastAsia="Amiri" w:cs="Amiri"/>
          <w:lang w:bidi="ar-SA"/>
          <w:color w:val="111111"/>
          <w:sz w:val="28"/>
          <w:szCs w:val="28"/>
          <w:rtl/>
        </w:rPr>
        <w:t xml:space="preserve">(2902)لَقِفَ: تناول و أخذ عنه.</w:t>
      </w:r>
    </w:p>
    <w:p>
      <w:pPr>
        <w:pStyle w:val="BookText"/>
      </w:pPr>
      <w:r>
        <w:rPr>
          <w:rFonts w:ascii="Amiri" w:hAnsi="Amiri" w:eastAsia="Amiri" w:cs="Amiri"/>
          <w:lang w:bidi="ar-SA"/>
          <w:color w:val="111111"/>
          <w:sz w:val="28"/>
          <w:szCs w:val="28"/>
          <w:rtl/>
        </w:rPr>
        <w:t xml:space="preserve">(2903)وَهِمَ: غلط و أخطأ.</w:t>
      </w:r>
    </w:p>
    <w:p>
      <w:pPr>
        <w:pStyle w:val="BookText"/>
      </w:pPr>
      <w:r>
        <w:rPr>
          <w:rFonts w:ascii="IRNazanin" w:hAnsi="IRNazanin" w:eastAsia="IRNazanin" w:cs="IRNazanin"/>
          <w:lang w:bidi="fa-IR"/>
          <w:color w:val="111111"/>
          <w:sz w:val="28"/>
          <w:szCs w:val="28"/>
          <w:rtl/>
        </w:rPr>
        <w:t xml:space="preserve">(2904)لم یَهِم: لم یخطیء و لم یظن خلاف الواقع.</w:t>
      </w:r>
    </w:p>
    <w:p>
      <w:pPr>
        <w:pStyle w:val="BookText"/>
      </w:pPr>
      <w:r>
        <w:rPr>
          <w:rFonts w:ascii="IRNazanin" w:hAnsi="IRNazanin" w:eastAsia="IRNazanin" w:cs="IRNazanin"/>
          <w:lang w:bidi="fa-IR"/>
          <w:color w:val="111111"/>
          <w:sz w:val="28"/>
          <w:szCs w:val="28"/>
          <w:rtl/>
        </w:rPr>
        <w:t xml:space="preserve">(2905)جنّب عنه: أی تجنب.</w:t>
      </w:r>
    </w:p>
    <w:p>
      <w:pPr>
        <w:pStyle w:val="BookText"/>
      </w:pPr>
      <w:r>
        <w:rPr>
          <w:rFonts w:ascii="IRNazanin" w:hAnsi="IRNazanin" w:eastAsia="IRNazanin" w:cs="IRNazanin"/>
          <w:lang w:bidi="fa-IR"/>
          <w:color w:val="111111"/>
          <w:sz w:val="28"/>
          <w:szCs w:val="28"/>
          <w:rtl/>
        </w:rPr>
        <w:t xml:space="preserve">(2906)المتشابه من الکلام: هو ما لا یعلمه إلا اللّه و الراسخون فی العلم.</w:t>
      </w:r>
    </w:p>
    <w:p>
      <w:pPr>
        <w:pStyle w:val="BookText"/>
      </w:pPr>
      <w:r>
        <w:rPr>
          <w:rFonts w:ascii="IRNazanin" w:hAnsi="IRNazanin" w:eastAsia="IRNazanin" w:cs="IRNazanin"/>
          <w:lang w:bidi="fa-IR"/>
          <w:color w:val="111111"/>
          <w:sz w:val="28"/>
          <w:szCs w:val="28"/>
          <w:rtl/>
        </w:rPr>
        <w:t xml:space="preserve">(و محکم الکلام): صریحه الذی لم ینسخ.</w:t>
      </w:r>
    </w:p>
    <w:p>
      <w:pPr>
        <w:pStyle w:val="BookText"/>
      </w:pPr>
      <w:r>
        <w:rPr>
          <w:rFonts w:ascii="Amiri" w:hAnsi="Amiri" w:eastAsia="Amiri" w:cs="Amiri"/>
          <w:lang w:bidi="ar-SA"/>
          <w:color w:val="111111"/>
          <w:sz w:val="28"/>
          <w:szCs w:val="28"/>
          <w:rtl/>
        </w:rPr>
        <w:t xml:space="preserve">(2907)زَخَرَ البحر - کمنع -: زخورا.</w:t>
      </w:r>
    </w:p>
    <w:p>
      <w:pPr>
        <w:pStyle w:val="BookText"/>
      </w:pPr>
      <w:r>
        <w:rPr>
          <w:rFonts w:ascii="IRNazanin" w:hAnsi="IRNazanin" w:eastAsia="IRNazanin" w:cs="IRNazanin"/>
          <w:lang w:bidi="fa-IR"/>
          <w:color w:val="111111"/>
          <w:sz w:val="28"/>
          <w:szCs w:val="28"/>
          <w:rtl/>
        </w:rPr>
        <w:t xml:space="preserve">و تزخّر: طمی و امتلأ.</w:t>
      </w:r>
    </w:p>
    <w:p>
      <w:pPr>
        <w:pStyle w:val="BookText"/>
      </w:pPr>
      <w:r>
        <w:rPr>
          <w:rFonts w:ascii="IRNazanin" w:hAnsi="IRNazanin" w:eastAsia="IRNazanin" w:cs="IRNazanin"/>
          <w:lang w:bidi="fa-IR"/>
          <w:color w:val="111111"/>
          <w:sz w:val="28"/>
          <w:szCs w:val="28"/>
          <w:rtl/>
        </w:rPr>
        <w:t xml:space="preserve">(2908)المتقاصف: المتزاحم کأن أمواجه فی تزاحمها یقصف بعضها بعضا.</w:t>
      </w:r>
    </w:p>
    <w:p>
      <w:pPr>
        <w:pStyle w:val="BookText"/>
      </w:pPr>
      <w:r>
        <w:rPr>
          <w:rFonts w:ascii="IRNazanin" w:hAnsi="IRNazanin" w:eastAsia="IRNazanin" w:cs="IRNazanin"/>
          <w:lang w:bidi="fa-IR"/>
          <w:color w:val="111111"/>
          <w:sz w:val="28"/>
          <w:szCs w:val="28"/>
          <w:rtl/>
        </w:rPr>
        <w:t xml:space="preserve">أی یکسر.</w:t>
      </w:r>
    </w:p>
    <w:p>
      <w:pPr>
        <w:pStyle w:val="BookText"/>
      </w:pPr>
      <w:r>
        <w:rPr>
          <w:rFonts w:ascii="IRNazanin" w:hAnsi="IRNazanin" w:eastAsia="IRNazanin" w:cs="IRNazanin"/>
          <w:lang w:bidi="fa-IR"/>
          <w:color w:val="111111"/>
          <w:sz w:val="28"/>
          <w:szCs w:val="28"/>
          <w:rtl/>
        </w:rPr>
        <w:t xml:space="preserve">(2909)الیَبَس - بالتحریک -: الیابس.</w:t>
      </w:r>
    </w:p>
    <w:p>
      <w:pPr>
        <w:pStyle w:val="BookText"/>
      </w:pPr>
      <w:r>
        <w:rPr>
          <w:rFonts w:ascii="Amiri" w:hAnsi="Amiri" w:eastAsia="Amiri" w:cs="Amiri"/>
          <w:lang w:bidi="ar-SA"/>
          <w:color w:val="111111"/>
          <w:sz w:val="28"/>
          <w:szCs w:val="28"/>
          <w:rtl/>
        </w:rPr>
        <w:t xml:space="preserve">(2910)فَطَرَ: خلق.</w:t>
      </w:r>
    </w:p>
    <w:p>
      <w:pPr>
        <w:pStyle w:val="BookText"/>
      </w:pPr>
      <w:r>
        <w:rPr>
          <w:rFonts w:ascii="IRNazanin" w:hAnsi="IRNazanin" w:eastAsia="IRNazanin" w:cs="IRNazanin"/>
          <w:lang w:bidi="fa-IR"/>
          <w:color w:val="111111"/>
          <w:sz w:val="28"/>
          <w:szCs w:val="28"/>
          <w:rtl/>
        </w:rPr>
        <w:t xml:space="preserve">(2911)الأطباق: طبقات مختلفة فی ترکیبها.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(2912)ارتتاقها کانت الأطباق رتقا یتصل بعضها ببعض، ففتقها سبعا و هی السموات وقف کل منها حیث مکنه اللّه علی حسب ما أودع فیه من السر الحافظ له.</w:t>
      </w:r>
    </w:p>
    <w:p>
      <w:pPr>
        <w:pStyle w:val="BookText"/>
      </w:pPr>
      <w:r>
        <w:rPr>
          <w:rFonts w:ascii="IRNazanin" w:hAnsi="IRNazanin" w:eastAsia="IRNazanin" w:cs="IRNazanin"/>
          <w:lang w:bidi="fa-IR"/>
          <w:color w:val="111111"/>
          <w:sz w:val="28"/>
          <w:szCs w:val="28"/>
          <w:rtl/>
        </w:rPr>
        <w:t xml:space="preserve">(2913)استمسکت بأمره: أی بأمر اللّه التکوینی.</w:t>
      </w:r>
    </w:p>
    <w:p>
      <w:pPr>
        <w:pStyle w:val="BookText"/>
      </w:pPr>
      <w:r>
        <w:rPr>
          <w:rFonts w:ascii="IRNazanin" w:hAnsi="IRNazanin" w:eastAsia="IRNazanin" w:cs="IRNazanin"/>
          <w:lang w:bidi="fa-IR"/>
          <w:color w:val="111111"/>
          <w:sz w:val="28"/>
          <w:szCs w:val="28"/>
          <w:rtl/>
        </w:rPr>
        <w:t xml:space="preserve">(2914)قامت علی حدّه: أی حد الأمر الإلهی.</w:t>
      </w:r>
    </w:p>
    <w:p>
      <w:pPr>
        <w:pStyle w:val="BookText"/>
      </w:pPr>
      <w:r>
        <w:rPr>
          <w:rFonts w:ascii="IRNazanin" w:hAnsi="IRNazanin" w:eastAsia="IRNazanin" w:cs="IRNazanin"/>
          <w:lang w:bidi="fa-IR"/>
          <w:color w:val="111111"/>
          <w:sz w:val="28"/>
          <w:szCs w:val="28"/>
          <w:rtl/>
        </w:rPr>
        <w:t xml:space="preserve">(2915) المراد من الأخضر، الحامل للأرض و هو البحر.</w:t>
      </w:r>
    </w:p>
    <w:p>
      <w:pPr>
        <w:pStyle w:val="BookText"/>
      </w:pPr>
      <w:r>
        <w:rPr>
          <w:rFonts w:ascii="IRNazanin" w:hAnsi="IRNazanin" w:eastAsia="IRNazanin" w:cs="IRNazanin"/>
          <w:lang w:bidi="fa-IR"/>
          <w:color w:val="111111"/>
          <w:sz w:val="28"/>
          <w:szCs w:val="28"/>
          <w:rtl/>
        </w:rPr>
        <w:t xml:space="preserve">(2916)المثْعَنْجِر - بکسر الجیم -: معظم البحر و أکثر مواضعه ماء.</w:t>
      </w:r>
    </w:p>
    <w:p>
      <w:pPr>
        <w:pStyle w:val="BookText"/>
      </w:pPr>
      <w:r>
        <w:rPr>
          <w:rFonts w:ascii="IRNazanin" w:hAnsi="IRNazanin" w:eastAsia="IRNazanin" w:cs="IRNazanin"/>
          <w:lang w:bidi="fa-IR"/>
          <w:color w:val="111111"/>
          <w:sz w:val="28"/>
          <w:szCs w:val="28"/>
          <w:rtl/>
        </w:rPr>
        <w:t xml:space="preserve">(2917)القَمْقام - بفتح القاف و تضم -:</w:t>
      </w:r>
    </w:p>
    <w:p>
      <w:pPr>
        <w:pStyle w:val="BookText"/>
      </w:pPr>
      <w:r>
        <w:rPr>
          <w:rFonts w:ascii="IRNazanin" w:hAnsi="IRNazanin" w:eastAsia="IRNazanin" w:cs="IRNazanin"/>
          <w:lang w:bidi="fa-IR"/>
          <w:color w:val="111111"/>
          <w:sz w:val="28"/>
          <w:szCs w:val="28"/>
          <w:rtl/>
        </w:rPr>
        <w:t xml:space="preserve">البحر أیضا.</w:t>
      </w:r>
    </w:p>
    <w:p>
      <w:pPr>
        <w:pStyle w:val="BookText"/>
      </w:pPr>
      <w:r>
        <w:rPr>
          <w:rFonts w:ascii="Amiri" w:hAnsi="Amiri" w:eastAsia="Amiri" w:cs="Amiri"/>
          <w:lang w:bidi="ar-SA"/>
          <w:color w:val="111111"/>
          <w:sz w:val="28"/>
          <w:szCs w:val="28"/>
          <w:rtl/>
        </w:rPr>
        <w:t xml:space="preserve">(2918)جَبَلَ: خلق.</w:t>
      </w:r>
    </w:p>
    <w:p>
      <w:pPr>
        <w:pStyle w:val="BookText"/>
      </w:pPr>
      <w:r>
        <w:rPr>
          <w:rFonts w:ascii="IRNazanin" w:hAnsi="IRNazanin" w:eastAsia="IRNazanin" w:cs="IRNazanin"/>
          <w:lang w:bidi="fa-IR"/>
          <w:color w:val="111111"/>
          <w:sz w:val="28"/>
          <w:szCs w:val="28"/>
          <w:rtl/>
        </w:rPr>
        <w:t xml:space="preserve">(2919)الجلامید: الصخور الصلبة.</w:t>
      </w:r>
    </w:p>
    <w:p>
      <w:pPr>
        <w:pStyle w:val="BookText"/>
      </w:pPr>
      <w:r>
        <w:rPr>
          <w:rFonts w:ascii="IRNazanin" w:hAnsi="IRNazanin" w:eastAsia="IRNazanin" w:cs="IRNazanin"/>
          <w:lang w:bidi="fa-IR"/>
          <w:color w:val="111111"/>
          <w:sz w:val="28"/>
          <w:szCs w:val="28"/>
          <w:rtl/>
        </w:rPr>
        <w:t xml:space="preserve">(2920)النُشُوز - جمع نشز بسکون الشین و فتحها و فتح النون -: ما ارتفع من الأرض.</w:t>
      </w:r>
    </w:p>
    <w:p>
      <w:pPr>
        <w:pStyle w:val="BookText"/>
      </w:pPr>
      <w:r>
        <w:rPr>
          <w:rFonts w:ascii="IRNazanin" w:hAnsi="IRNazanin" w:eastAsia="IRNazanin" w:cs="IRNazanin"/>
          <w:lang w:bidi="fa-IR"/>
          <w:color w:val="111111"/>
          <w:sz w:val="28"/>
          <w:szCs w:val="28"/>
          <w:rtl/>
        </w:rPr>
        <w:t xml:space="preserve">(2921)المُتون - جمع متن -: ما صلب منها و ارتفع.</w:t>
      </w:r>
    </w:p>
    <w:p>
      <w:pPr>
        <w:pStyle w:val="BookText"/>
      </w:pPr>
      <w:r>
        <w:rPr>
          <w:rFonts w:ascii="IRNazanin" w:hAnsi="IRNazanin" w:eastAsia="IRNazanin" w:cs="IRNazanin"/>
          <w:lang w:bidi="fa-IR"/>
          <w:color w:val="111111"/>
          <w:sz w:val="28"/>
          <w:szCs w:val="28"/>
          <w:rtl/>
        </w:rPr>
        <w:t xml:space="preserve">(2922)الأطواد: عطف علی المتون و هی عظام الناتئات.</w:t>
      </w:r>
    </w:p>
    <w:p>
      <w:pPr>
        <w:pStyle w:val="BookText"/>
      </w:pPr>
      <w:r>
        <w:rPr>
          <w:rFonts w:ascii="IRNazanin" w:hAnsi="IRNazanin" w:eastAsia="IRNazanin" w:cs="IRNazanin"/>
          <w:lang w:bidi="fa-IR"/>
          <w:color w:val="111111"/>
          <w:sz w:val="28"/>
          <w:szCs w:val="28"/>
          <w:rtl/>
        </w:rPr>
        <w:t xml:space="preserve">(2923)مراسیها: ما «رست» أی رسخت فیه.</w:t>
      </w:r>
    </w:p>
    <w:p>
      <w:pPr>
        <w:pStyle w:val="BookText"/>
      </w:pPr>
      <w:r>
        <w:rPr>
          <w:rFonts w:ascii="IRNazanin" w:hAnsi="IRNazanin" w:eastAsia="IRNazanin" w:cs="IRNazanin"/>
          <w:lang w:bidi="fa-IR"/>
          <w:color w:val="111111"/>
          <w:sz w:val="28"/>
          <w:szCs w:val="28"/>
          <w:rtl/>
        </w:rPr>
        <w:t xml:space="preserve">(2924)قرارتها: ما استقرت فیه.</w:t>
      </w:r>
    </w:p>
    <w:p>
      <w:pPr>
        <w:pStyle w:val="BookText"/>
      </w:pPr>
      <w:r>
        <w:rPr>
          <w:rFonts w:ascii="IRNazanin" w:hAnsi="IRNazanin" w:eastAsia="IRNazanin" w:cs="IRNazanin"/>
          <w:lang w:bidi="fa-IR"/>
          <w:color w:val="111111"/>
          <w:sz w:val="28"/>
          <w:szCs w:val="28"/>
          <w:rtl/>
        </w:rPr>
        <w:t xml:space="preserve">(2925) قوله «أنهد جبالها» الخ. کأن النشوز و المتون و الأطواد کانت فی بدایة أمرها علی ضخامتها غیر ظاهرة الامتیاز و لا شامخة الارتفاع عن السهول، حتی إذا ارتجت الأرض بما أحدثت ید القدرة الالهیة فی بطونها نهدت الجبال عن السهول فانفصلت کل الانفصال.</w:t>
      </w:r>
    </w:p>
    <w:p>
      <w:pPr>
        <w:pStyle w:val="BookText"/>
      </w:pPr>
      <w:r>
        <w:rPr>
          <w:rFonts w:ascii="IRNazanin" w:hAnsi="IRNazanin" w:eastAsia="IRNazanin" w:cs="IRNazanin"/>
          <w:lang w:bidi="fa-IR"/>
          <w:color w:val="111111"/>
          <w:sz w:val="28"/>
          <w:szCs w:val="28"/>
          <w:rtl/>
        </w:rPr>
        <w:t xml:space="preserve">(2926)أساخ قواعدها: أی جعلها غائصة.</w:t>
      </w:r>
    </w:p>
    <w:p>
      <w:pPr>
        <w:pStyle w:val="BookText"/>
      </w:pPr>
      <w:r>
        <w:rPr>
          <w:rFonts w:ascii="IRNazanin" w:hAnsi="IRNazanin" w:eastAsia="IRNazanin" w:cs="IRNazanin"/>
          <w:lang w:bidi="fa-IR"/>
          <w:color w:val="111111"/>
          <w:sz w:val="28"/>
          <w:szCs w:val="28"/>
          <w:rtl/>
        </w:rPr>
        <w:t xml:space="preserve">(2927)مواضع الأنصاب - جمع نصب -:</w:t>
      </w:r>
    </w:p>
    <w:p>
      <w:pPr>
        <w:pStyle w:val="BookText"/>
      </w:pPr>
      <w:r>
        <w:rPr>
          <w:rFonts w:ascii="IRNazanin" w:hAnsi="IRNazanin" w:eastAsia="IRNazanin" w:cs="IRNazanin"/>
          <w:lang w:bidi="fa-IR"/>
          <w:color w:val="111111"/>
          <w:sz w:val="28"/>
          <w:szCs w:val="28"/>
          <w:rtl/>
        </w:rPr>
        <w:t xml:space="preserve">و هو ما جعل علما یشهد فیقصد.</w:t>
      </w:r>
    </w:p>
    <w:p>
      <w:pPr>
        <w:pStyle w:val="BookText"/>
      </w:pPr>
      <w:r>
        <w:rPr>
          <w:rFonts w:ascii="Amiri" w:hAnsi="Amiri" w:eastAsia="Amiri" w:cs="Amiri"/>
          <w:lang w:bidi="ar-SA"/>
          <w:color w:val="111111"/>
          <w:sz w:val="28"/>
          <w:szCs w:val="28"/>
          <w:rtl/>
        </w:rPr>
        <w:t xml:space="preserve">(2928)قُلّة الجبل: أعلاه. و أشهقها:</w:t>
      </w:r>
    </w:p>
    <w:p>
      <w:pPr>
        <w:pStyle w:val="BookText"/>
      </w:pPr>
      <w:r>
        <w:rPr>
          <w:rFonts w:ascii="IRNazanin" w:hAnsi="IRNazanin" w:eastAsia="IRNazanin" w:cs="IRNazanin"/>
          <w:lang w:bidi="fa-IR"/>
          <w:color w:val="111111"/>
          <w:sz w:val="28"/>
          <w:szCs w:val="28"/>
          <w:rtl/>
        </w:rPr>
        <w:t xml:space="preserve">جعلها شاهقة: أی بعیدة الارتفاع.</w:t>
      </w:r>
    </w:p>
    <w:p>
      <w:pPr>
        <w:pStyle w:val="BookText"/>
      </w:pPr>
      <w:r>
        <w:rPr>
          <w:rFonts w:ascii="IRNazanin" w:hAnsi="IRNazanin" w:eastAsia="IRNazanin" w:cs="IRNazanin"/>
          <w:lang w:bidi="fa-IR"/>
          <w:color w:val="111111"/>
          <w:sz w:val="28"/>
          <w:szCs w:val="28"/>
          <w:rtl/>
        </w:rPr>
        <w:t xml:space="preserve">(2929)أطال أنشازها: أی متونها المرتفعة فی جوانب الأرض.</w:t>
      </w:r>
    </w:p>
    <w:p>
      <w:pPr>
        <w:pStyle w:val="BookText"/>
      </w:pPr>
      <w:r>
        <w:rPr>
          <w:rFonts w:ascii="Amiri" w:hAnsi="Amiri" w:eastAsia="Amiri" w:cs="Amiri"/>
          <w:lang w:bidi="ar-SA"/>
          <w:color w:val="111111"/>
          <w:sz w:val="28"/>
          <w:szCs w:val="28"/>
          <w:rtl/>
        </w:rPr>
        <w:t xml:space="preserve">(2930)أرّزها - بالتشدید - ثبّتها.</w:t>
      </w:r>
    </w:p>
    <w:p>
      <w:pPr>
        <w:pStyle w:val="BookText"/>
      </w:pPr>
      <w:r>
        <w:rPr>
          <w:rFonts w:ascii="Amiri" w:hAnsi="Amiri" w:eastAsia="Amiri" w:cs="Amiri"/>
          <w:lang w:bidi="ar-SA"/>
          <w:color w:val="111111"/>
          <w:sz w:val="28"/>
          <w:szCs w:val="28"/>
          <w:rtl/>
        </w:rPr>
        <w:t xml:space="preserve">(2931)تَمِید - أی تضطرب و تتزلزل.</w:t>
      </w:r>
    </w:p>
    <w:p>
      <w:pPr>
        <w:pStyle w:val="BookText"/>
      </w:pPr>
      <w:r>
        <w:rPr>
          <w:rFonts w:ascii="IRNazanin" w:hAnsi="IRNazanin" w:eastAsia="IRNazanin" w:cs="IRNazanin"/>
          <w:lang w:bidi="fa-IR"/>
          <w:color w:val="111111"/>
          <w:sz w:val="28"/>
          <w:szCs w:val="28"/>
          <w:rtl/>
        </w:rPr>
        <w:t xml:space="preserve">(2932)تَسِیخ - کتسوخ -: أی تغوص فی الهواء فتنخسف.</w:t>
      </w:r>
    </w:p>
    <w:p>
      <w:pPr>
        <w:pStyle w:val="BookText"/>
      </w:pPr>
      <w:r>
        <w:rPr>
          <w:rFonts w:ascii="IRNazanin" w:hAnsi="IRNazanin" w:eastAsia="IRNazanin" w:cs="IRNazanin"/>
          <w:lang w:bidi="fa-IR"/>
          <w:color w:val="111111"/>
          <w:sz w:val="28"/>
          <w:szCs w:val="28"/>
          <w:rtl/>
        </w:rPr>
        <w:t xml:space="preserve">(2933)لا یجری: المراد هنا أنه لا یسیل فی الهواء.</w:t>
      </w:r>
    </w:p>
    <w:p>
      <w:pPr>
        <w:pStyle w:val="BookText"/>
      </w:pPr>
      <w:r>
        <w:rPr>
          <w:rFonts w:ascii="Amiri" w:hAnsi="Amiri" w:eastAsia="Amiri" w:cs="Amiri"/>
          <w:lang w:bidi="ar-SA"/>
          <w:color w:val="111111"/>
          <w:sz w:val="28"/>
          <w:szCs w:val="28"/>
          <w:rtl/>
        </w:rPr>
        <w:t xml:space="preserve">(2934)تُکَرْکِرُه: تذهب به و تعود.</w:t>
      </w:r>
    </w:p>
    <w:p>
      <w:pPr>
        <w:pStyle w:val="BookText"/>
      </w:pPr>
      <w:r>
        <w:rPr>
          <w:rFonts w:ascii="Amiri" w:hAnsi="Amiri" w:eastAsia="Amiri" w:cs="Amiri"/>
          <w:lang w:bidi="ar-SA"/>
          <w:color w:val="111111"/>
          <w:sz w:val="28"/>
          <w:szCs w:val="28"/>
          <w:rtl/>
        </w:rPr>
        <w:t xml:space="preserve">(2935)الذَوَارِف: جمع ذارفة، من ذرف الدمع إذا سال.</w:t>
      </w:r>
    </w:p>
    <w:p>
      <w:pPr>
        <w:pStyle w:val="BookText"/>
      </w:pPr>
      <w:r>
        <w:rPr>
          <w:rFonts w:ascii="IRNazanin" w:hAnsi="IRNazanin" w:eastAsia="IRNazanin" w:cs="IRNazanin"/>
          <w:lang w:bidi="fa-IR"/>
          <w:color w:val="111111"/>
          <w:sz w:val="28"/>
          <w:szCs w:val="28"/>
          <w:rtl/>
        </w:rPr>
        <w:t xml:space="preserve">(2936)شَبَه - بالتحریک -: أی مشابهة.</w:t>
      </w:r>
    </w:p>
    <w:p>
      <w:pPr>
        <w:pStyle w:val="BookText"/>
      </w:pPr>
      <w:r>
        <w:rPr>
          <w:rFonts w:ascii="Amiri" w:hAnsi="Amiri" w:eastAsia="Amiri" w:cs="Amiri"/>
          <w:lang w:bidi="ar-SA"/>
          <w:color w:val="111111"/>
          <w:sz w:val="28"/>
          <w:szCs w:val="28"/>
          <w:rtl/>
        </w:rPr>
        <w:t xml:space="preserve">(2937)رَهِقَهُ - کفرح -: غشیه.</w:t>
      </w:r>
    </w:p>
    <w:p>
      <w:pPr>
        <w:pStyle w:val="BookText"/>
      </w:pPr>
      <w:r>
        <w:rPr>
          <w:rFonts w:ascii="Amiri" w:hAnsi="Amiri" w:eastAsia="Amiri" w:cs="Amiri"/>
          <w:lang w:bidi="ar-SA"/>
          <w:color w:val="111111"/>
          <w:sz w:val="28"/>
          <w:szCs w:val="28"/>
          <w:rtl/>
        </w:rPr>
        <w:t xml:space="preserve">(2938)الرَتْق: سدّ الفتق.</w:t>
      </w:r>
    </w:p>
    <w:p>
      <w:pPr>
        <w:pStyle w:val="BookText"/>
      </w:pPr>
      <w:r>
        <w:rPr>
          <w:rFonts w:ascii="IRNazanin" w:hAnsi="IRNazanin" w:eastAsia="IRNazanin" w:cs="IRNazanin"/>
          <w:lang w:bidi="fa-IR"/>
          <w:color w:val="111111"/>
          <w:sz w:val="28"/>
          <w:szCs w:val="28"/>
          <w:rtl/>
        </w:rPr>
        <w:t xml:space="preserve">(2939)المفاتق: مواضع الفتق و هی ما کان بین الناس من فساد و فی مصالحهم من اختلال.</w:t>
      </w:r>
    </w:p>
    <w:p>
      <w:pPr>
        <w:pStyle w:val="BookText"/>
      </w:pPr>
      <w:r>
        <w:rPr>
          <w:rFonts w:ascii="Amiri" w:hAnsi="Amiri" w:eastAsia="Amiri" w:cs="Amiri"/>
          <w:lang w:bidi="ar-SA"/>
          <w:color w:val="111111"/>
          <w:sz w:val="28"/>
          <w:szCs w:val="28"/>
          <w:rtl/>
        </w:rPr>
        <w:t xml:space="preserve">(2940)سَاوَرَ به المُغالِبَ: أی واثب بالنبی (صلّی اللّه علیه و آله) کل من یغالب الحق.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(2941)الحُزُونة: غلظ فی الأرض.</w:t>
      </w:r>
    </w:p>
    <w:p>
      <w:pPr>
        <w:pStyle w:val="BookText"/>
      </w:pPr>
      <w:r>
        <w:rPr>
          <w:rFonts w:ascii="IRNazanin" w:hAnsi="IRNazanin" w:eastAsia="IRNazanin" w:cs="IRNazanin"/>
          <w:lang w:bidi="fa-IR"/>
          <w:color w:val="111111"/>
          <w:sz w:val="28"/>
          <w:szCs w:val="28"/>
          <w:rtl/>
        </w:rPr>
        <w:t xml:space="preserve">(2942)نَسَخَ الخلقَ: نقلهم بالتناسل عن أصولهم، فجعلهم بعد الوحدة فی الأصول فرقا.</w:t>
      </w:r>
    </w:p>
    <w:p>
      <w:pPr>
        <w:pStyle w:val="BookText"/>
      </w:pPr>
      <w:r>
        <w:rPr>
          <w:rFonts w:ascii="IRNazanin" w:hAnsi="IRNazanin" w:eastAsia="IRNazanin" w:cs="IRNazanin"/>
          <w:lang w:bidi="fa-IR"/>
          <w:color w:val="111111"/>
          <w:sz w:val="28"/>
          <w:szCs w:val="28"/>
          <w:rtl/>
        </w:rPr>
        <w:t xml:space="preserve">(2943)العاهر: من یأتی غیر حلّة کالفاجر.</w:t>
      </w:r>
    </w:p>
    <w:p>
      <w:pPr>
        <w:pStyle w:val="BookText"/>
      </w:pPr>
      <w:r>
        <w:rPr>
          <w:rFonts w:ascii="IRNazanin" w:hAnsi="IRNazanin" w:eastAsia="IRNazanin" w:cs="IRNazanin"/>
          <w:lang w:bidi="fa-IR"/>
          <w:color w:val="111111"/>
          <w:sz w:val="28"/>
          <w:szCs w:val="28"/>
          <w:rtl/>
        </w:rPr>
        <w:t xml:space="preserve">(2944)ضرب فی الشیء: صار له نصیب منه.</w:t>
      </w:r>
    </w:p>
    <w:p>
      <w:pPr>
        <w:pStyle w:val="BookText"/>
      </w:pPr>
      <w:r>
        <w:rPr>
          <w:rFonts w:ascii="IRNazanin" w:hAnsi="IRNazanin" w:eastAsia="IRNazanin" w:cs="IRNazanin"/>
          <w:lang w:bidi="fa-IR"/>
          <w:color w:val="111111"/>
          <w:sz w:val="28"/>
          <w:szCs w:val="28"/>
          <w:rtl/>
        </w:rPr>
        <w:t xml:space="preserve">(2945)العِصَم - بکسر ففتح -: جمع عصمة و هی ما یعتصم به. و عصم الطاعات: الإخلاص للّه وحده.</w:t>
      </w:r>
    </w:p>
    <w:p>
      <w:pPr>
        <w:pStyle w:val="BookText"/>
      </w:pPr>
      <w:r>
        <w:rPr>
          <w:rFonts w:ascii="IRNazanin" w:hAnsi="IRNazanin" w:eastAsia="IRNazanin" w:cs="IRNazanin"/>
          <w:lang w:bidi="fa-IR"/>
          <w:color w:val="111111"/>
          <w:sz w:val="28"/>
          <w:szCs w:val="28"/>
          <w:rtl/>
        </w:rPr>
        <w:t xml:space="preserve">(2946)الکِفاء - بالکسر -: الکافی أو الکِفایة.</w:t>
      </w:r>
    </w:p>
    <w:p>
      <w:pPr>
        <w:pStyle w:val="BookText"/>
      </w:pPr>
      <w:r>
        <w:rPr>
          <w:rFonts w:ascii="IRNazanin" w:hAnsi="IRNazanin" w:eastAsia="IRNazanin" w:cs="IRNazanin"/>
          <w:lang w:bidi="fa-IR"/>
          <w:color w:val="111111"/>
          <w:sz w:val="28"/>
          <w:szCs w:val="28"/>
          <w:rtl/>
        </w:rPr>
        <w:t xml:space="preserve">(2947)المستحفَظین: بصیغة اسم المفعول:</w:t>
      </w:r>
    </w:p>
    <w:p>
      <w:pPr>
        <w:pStyle w:val="BookText"/>
      </w:pPr>
      <w:r>
        <w:rPr>
          <w:rFonts w:ascii="IRNazanin" w:hAnsi="IRNazanin" w:eastAsia="IRNazanin" w:cs="IRNazanin"/>
          <w:lang w:bidi="fa-IR"/>
          <w:color w:val="111111"/>
          <w:sz w:val="28"/>
          <w:szCs w:val="28"/>
          <w:rtl/>
        </w:rPr>
        <w:t xml:space="preserve">الذین أودعوا العلم لیحفظوه.</w:t>
      </w:r>
    </w:p>
    <w:p>
      <w:pPr>
        <w:pStyle w:val="BookText"/>
      </w:pPr>
      <w:r>
        <w:rPr>
          <w:rFonts w:ascii="IRNazanin" w:hAnsi="IRNazanin" w:eastAsia="IRNazanin" w:cs="IRNazanin"/>
          <w:lang w:bidi="fa-IR"/>
          <w:color w:val="111111"/>
          <w:sz w:val="28"/>
          <w:szCs w:val="28"/>
          <w:rtl/>
        </w:rPr>
        <w:t xml:space="preserve">(2948)الوِلایة: الموالاة و المصافاة.</w:t>
      </w:r>
    </w:p>
    <w:p>
      <w:pPr>
        <w:pStyle w:val="BookText"/>
      </w:pPr>
      <w:r>
        <w:rPr>
          <w:rFonts w:ascii="IRNazanin" w:hAnsi="IRNazanin" w:eastAsia="IRNazanin" w:cs="IRNazanin"/>
          <w:lang w:bidi="fa-IR"/>
          <w:color w:val="111111"/>
          <w:sz w:val="28"/>
          <w:szCs w:val="28"/>
          <w:rtl/>
        </w:rPr>
        <w:t xml:space="preserve">(2949)الرَوِیّة فعیلة - بمعنی فاعلة -: أی یروی شرابها من ظمأ التباعد و النفرة.</w:t>
      </w:r>
    </w:p>
    <w:p>
      <w:pPr>
        <w:pStyle w:val="BookText"/>
      </w:pPr>
      <w:r>
        <w:rPr>
          <w:rFonts w:ascii="IRNazanin" w:hAnsi="IRNazanin" w:eastAsia="IRNazanin" w:cs="IRNazanin"/>
          <w:lang w:bidi="fa-IR"/>
          <w:color w:val="111111"/>
          <w:sz w:val="28"/>
          <w:szCs w:val="28"/>
          <w:rtl/>
        </w:rPr>
        <w:t xml:space="preserve">(2950)رِیّة - بکسر الراء و تشدید الیاء - الواحدة من الریّ: زوال العطش.</w:t>
      </w:r>
    </w:p>
    <w:p>
      <w:pPr>
        <w:pStyle w:val="BookText"/>
      </w:pPr>
      <w:r>
        <w:rPr>
          <w:rFonts w:ascii="IRNazanin" w:hAnsi="IRNazanin" w:eastAsia="IRNazanin" w:cs="IRNazanin"/>
          <w:lang w:bidi="fa-IR"/>
          <w:color w:val="111111"/>
          <w:sz w:val="28"/>
          <w:szCs w:val="28"/>
          <w:rtl/>
        </w:rPr>
        <w:t xml:space="preserve">(2951)الرِیبة: الشک فی العقائد.</w:t>
      </w:r>
    </w:p>
    <w:p>
      <w:pPr>
        <w:pStyle w:val="BookText"/>
      </w:pPr>
      <w:r>
        <w:rPr>
          <w:rFonts w:ascii="IRNazanin" w:hAnsi="IRNazanin" w:eastAsia="IRNazanin" w:cs="IRNazanin"/>
          <w:lang w:bidi="fa-IR"/>
          <w:color w:val="111111"/>
          <w:sz w:val="28"/>
          <w:szCs w:val="28"/>
          <w:rtl/>
        </w:rPr>
        <w:t xml:space="preserve">(2952)عقد خلقهم: أی وصل خلقهم الجسمانی و أخلاقهم النفسیة بهذه الصفات. و أحکم صلتهما بها حتی کأنهما معقودان بها.</w:t>
      </w:r>
    </w:p>
    <w:p>
      <w:pPr>
        <w:pStyle w:val="BookText"/>
      </w:pPr>
      <w:r>
        <w:rPr>
          <w:rFonts w:ascii="Amiri" w:hAnsi="Amiri" w:eastAsia="Amiri" w:cs="Amiri"/>
          <w:lang w:bidi="ar-SA"/>
          <w:color w:val="111111"/>
          <w:sz w:val="28"/>
          <w:szCs w:val="28"/>
          <w:rtl/>
        </w:rPr>
        <w:t xml:space="preserve">(2953) «کتفاضل البَذْرِ یُنْتَقَی»:</w:t>
      </w:r>
    </w:p>
    <w:p>
      <w:pPr>
        <w:pStyle w:val="BookText"/>
      </w:pPr>
      <w:r>
        <w:rPr>
          <w:rFonts w:ascii="IRNazanin" w:hAnsi="IRNazanin" w:eastAsia="IRNazanin" w:cs="IRNazanin"/>
          <w:lang w:bidi="fa-IR"/>
          <w:color w:val="111111"/>
          <w:sz w:val="28"/>
          <w:szCs w:val="28"/>
          <w:rtl/>
        </w:rPr>
        <w:t xml:space="preserve">أی کانوا إذا نسبتهم إلی سائر الناس رأیتهم یفضلونهم و یمتازون علیهم کتفاضل البذر، فان البذر یعتنی بتنقیته لیخلص النبات من الزوان.</w:t>
      </w:r>
    </w:p>
    <w:p>
      <w:pPr>
        <w:pStyle w:val="BookText"/>
      </w:pPr>
      <w:r>
        <w:rPr>
          <w:rFonts w:ascii="IRNazanin" w:hAnsi="IRNazanin" w:eastAsia="IRNazanin" w:cs="IRNazanin"/>
          <w:lang w:bidi="fa-IR"/>
          <w:color w:val="111111"/>
          <w:sz w:val="28"/>
          <w:szCs w:val="28"/>
          <w:rtl/>
        </w:rPr>
        <w:t xml:space="preserve">و یکون النوع صافیا لا یخالطه غیره، و بعد التنقیة یؤخذ منه و یلقی فی الأرض، فالبذر یکون أفضل الحبوب و أخلصها.</w:t>
      </w:r>
    </w:p>
    <w:p>
      <w:pPr>
        <w:pStyle w:val="BookText"/>
      </w:pPr>
      <w:r>
        <w:rPr>
          <w:rFonts w:ascii="IRNazanin" w:hAnsi="IRNazanin" w:eastAsia="IRNazanin" w:cs="IRNazanin"/>
          <w:lang w:bidi="fa-IR"/>
          <w:color w:val="111111"/>
          <w:sz w:val="28"/>
          <w:szCs w:val="28"/>
          <w:rtl/>
        </w:rPr>
        <w:t xml:space="preserve">(2954)التهذیب هنا: التنقیة.</w:t>
      </w:r>
    </w:p>
    <w:p>
      <w:pPr>
        <w:pStyle w:val="BookText"/>
      </w:pPr>
      <w:r>
        <w:rPr>
          <w:rFonts w:ascii="IRNazanin" w:hAnsi="IRNazanin" w:eastAsia="IRNazanin" w:cs="IRNazanin"/>
          <w:lang w:bidi="fa-IR"/>
          <w:color w:val="111111"/>
          <w:sz w:val="28"/>
          <w:szCs w:val="28"/>
          <w:rtl/>
        </w:rPr>
        <w:t xml:space="preserve">(2955)التمحیص: الاختبار.</w:t>
      </w:r>
    </w:p>
    <w:p>
      <w:pPr>
        <w:pStyle w:val="BookText"/>
      </w:pPr>
      <w:r>
        <w:rPr>
          <w:rFonts w:ascii="IRNazanin" w:hAnsi="IRNazanin" w:eastAsia="IRNazanin" w:cs="IRNazanin"/>
          <w:lang w:bidi="fa-IR"/>
          <w:color w:val="111111"/>
          <w:sz w:val="28"/>
          <w:szCs w:val="28"/>
          <w:rtl/>
        </w:rPr>
        <w:t xml:space="preserve">(2956)الکرامة: هنا النصیحة أی اقبلوا نصیحة لا ابتغی علیها أجرا إلا قبولها.</w:t>
      </w:r>
    </w:p>
    <w:p>
      <w:pPr>
        <w:pStyle w:val="BookText"/>
      </w:pPr>
      <w:r>
        <w:rPr>
          <w:rFonts w:ascii="IRNazanin" w:hAnsi="IRNazanin" w:eastAsia="IRNazanin" w:cs="IRNazanin"/>
          <w:lang w:bidi="fa-IR"/>
          <w:color w:val="111111"/>
          <w:sz w:val="28"/>
          <w:szCs w:val="28"/>
          <w:rtl/>
        </w:rPr>
        <w:t xml:space="preserve">(2957)القارعة: داعیة الموت أو القیامة تأتی بغتة.</w:t>
      </w:r>
    </w:p>
    <w:p>
      <w:pPr>
        <w:pStyle w:val="BookText"/>
      </w:pPr>
      <w:r>
        <w:rPr>
          <w:rFonts w:ascii="Amiri" w:hAnsi="Amiri" w:eastAsia="Amiri" w:cs="Amiri"/>
          <w:lang w:bidi="ar-SA"/>
          <w:color w:val="111111"/>
          <w:sz w:val="28"/>
          <w:szCs w:val="28"/>
          <w:rtl/>
        </w:rPr>
        <w:t xml:space="preserve">(2958)المُتَحَوّل - بفتح الواو مشددة -:</w:t>
      </w:r>
    </w:p>
    <w:p>
      <w:pPr>
        <w:pStyle w:val="BookText"/>
      </w:pPr>
      <w:r>
        <w:rPr>
          <w:rFonts w:ascii="IRNazanin" w:hAnsi="IRNazanin" w:eastAsia="IRNazanin" w:cs="IRNazanin"/>
          <w:lang w:bidi="fa-IR"/>
          <w:color w:val="111111"/>
          <w:sz w:val="28"/>
          <w:szCs w:val="28"/>
          <w:rtl/>
        </w:rPr>
        <w:t xml:space="preserve">ما یتحوّل إلیه.</w:t>
      </w:r>
    </w:p>
    <w:p>
      <w:pPr>
        <w:pStyle w:val="BookText"/>
      </w:pPr>
      <w:r>
        <w:rPr>
          <w:rFonts w:ascii="IRNazanin" w:hAnsi="IRNazanin" w:eastAsia="IRNazanin" w:cs="IRNazanin"/>
          <w:lang w:bidi="fa-IR"/>
          <w:color w:val="111111"/>
          <w:sz w:val="28"/>
          <w:szCs w:val="28"/>
          <w:rtl/>
        </w:rPr>
        <w:t xml:space="preserve">(2959)معارف المنتقَل: المواضع التی یعرف الانتقال إلیها.</w:t>
      </w:r>
    </w:p>
    <w:p>
      <w:pPr>
        <w:pStyle w:val="BookText"/>
      </w:pPr>
      <w:r>
        <w:rPr>
          <w:rFonts w:ascii="IRNazanin" w:hAnsi="IRNazanin" w:eastAsia="IRNazanin" w:cs="IRNazanin"/>
          <w:lang w:bidi="fa-IR"/>
          <w:color w:val="111111"/>
          <w:sz w:val="28"/>
          <w:szCs w:val="28"/>
          <w:rtl/>
        </w:rPr>
        <w:t xml:space="preserve">(2960)الحَوْبة - بفتح الحاء -: الإثم، و إماطتها: تنحیتها.</w:t>
      </w:r>
    </w:p>
    <w:p>
      <w:pPr>
        <w:pStyle w:val="BookText"/>
      </w:pPr>
      <w:r>
        <w:rPr>
          <w:rFonts w:ascii="IRNazanin" w:hAnsi="IRNazanin" w:eastAsia="IRNazanin" w:cs="IRNazanin"/>
          <w:lang w:bidi="fa-IR"/>
          <w:color w:val="111111"/>
          <w:sz w:val="28"/>
          <w:szCs w:val="28"/>
          <w:rtl/>
        </w:rPr>
        <w:t xml:space="preserve">(2961)الدابر: بقیة الرجل من ولده و نسله، و أصل الدابر: الظهر، و کنی بقطعه عن الدواعی التی من شأنها قطع القوة و إبادة النسل.</w:t>
      </w:r>
    </w:p>
    <w:p>
      <w:pPr>
        <w:pStyle w:val="BookText"/>
      </w:pPr>
      <w:r>
        <w:rPr>
          <w:rFonts w:ascii="IRNazanin" w:hAnsi="IRNazanin" w:eastAsia="IRNazanin" w:cs="IRNazanin"/>
          <w:lang w:bidi="fa-IR"/>
          <w:color w:val="111111"/>
          <w:sz w:val="28"/>
          <w:szCs w:val="28"/>
          <w:rtl/>
        </w:rPr>
        <w:t xml:space="preserve">(2962)الالتباس: الاختلاط.</w:t>
      </w:r>
    </w:p>
    <w:p>
      <w:pPr>
        <w:pStyle w:val="BookText"/>
      </w:pPr>
      <w:r>
        <w:rPr>
          <w:rFonts w:ascii="IRNazanin" w:hAnsi="IRNazanin" w:eastAsia="IRNazanin" w:cs="IRNazanin"/>
          <w:lang w:bidi="fa-IR"/>
          <w:color w:val="111111"/>
          <w:sz w:val="28"/>
          <w:szCs w:val="28"/>
          <w:rtl/>
        </w:rPr>
        <w:t xml:space="preserve">(2963)التتابع: رکوب الأمر علی خلاف الناس، أراد به هنا الإسراع إلی الشر و اللّجاجة.</w:t>
      </w:r>
    </w:p>
    <w:p>
      <w:pPr>
        <w:pStyle w:val="BookText"/>
      </w:pPr>
      <w:r>
        <w:rPr>
          <w:rFonts w:ascii="IRNazanin" w:hAnsi="IRNazanin" w:eastAsia="IRNazanin" w:cs="IRNazanin"/>
          <w:lang w:bidi="fa-IR"/>
          <w:color w:val="111111"/>
          <w:sz w:val="28"/>
          <w:szCs w:val="28"/>
          <w:rtl/>
        </w:rPr>
        <w:t xml:space="preserve">(2964)تتکافأ: تتساوی.</w:t>
      </w:r>
    </w:p>
    <w:p>
      <w:pPr>
        <w:pStyle w:val="BookText"/>
      </w:pPr>
      <w:r>
        <w:rPr>
          <w:rFonts w:ascii="IRNazanin" w:hAnsi="IRNazanin" w:eastAsia="IRNazanin" w:cs="IRNazanin"/>
          <w:lang w:bidi="fa-IR"/>
          <w:color w:val="111111"/>
          <w:sz w:val="28"/>
          <w:szCs w:val="28"/>
          <w:rtl/>
        </w:rPr>
        <w:t xml:space="preserve">(2965)أذْلال الطریق: جمع ذلّ - بکسر الذال -: مجراه و وسطه و «جرت أمور اللّه أذلالها، و علی أذلالها» أی وجوهها.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(2966)السُنَن: جمع سنّة.</w:t>
      </w:r>
    </w:p>
    <w:p>
      <w:pPr>
        <w:pStyle w:val="BookText"/>
      </w:pPr>
      <w:r>
        <w:rPr>
          <w:rFonts w:ascii="IRNazanin" w:hAnsi="IRNazanin" w:eastAsia="IRNazanin" w:cs="IRNazanin"/>
          <w:lang w:bidi="fa-IR"/>
          <w:color w:val="111111"/>
          <w:sz w:val="28"/>
          <w:szCs w:val="28"/>
          <w:rtl/>
        </w:rPr>
        <w:t xml:space="preserve">(2967)أجحف بالرعیّة: ظلمهم.</w:t>
      </w:r>
    </w:p>
    <w:p>
      <w:pPr>
        <w:pStyle w:val="BookText"/>
      </w:pPr>
      <w:r>
        <w:rPr>
          <w:rFonts w:ascii="IRNazanin" w:hAnsi="IRNazanin" w:eastAsia="IRNazanin" w:cs="IRNazanin"/>
          <w:lang w:bidi="fa-IR"/>
          <w:color w:val="111111"/>
          <w:sz w:val="28"/>
          <w:szCs w:val="28"/>
          <w:rtl/>
        </w:rPr>
        <w:t xml:space="preserve">(2968)الإدغال فی الأمر: إدخال ما یفسده فیه.</w:t>
      </w:r>
    </w:p>
    <w:p>
      <w:pPr>
        <w:pStyle w:val="BookText"/>
      </w:pPr>
      <w:r>
        <w:rPr>
          <w:rFonts w:ascii="Amiri" w:hAnsi="Amiri" w:eastAsia="Amiri" w:cs="Amiri"/>
          <w:lang w:bidi="ar-SA"/>
          <w:color w:val="111111"/>
          <w:sz w:val="28"/>
          <w:szCs w:val="28"/>
          <w:rtl/>
        </w:rPr>
        <w:t xml:space="preserve">(2969)مَحَاجّ السُنَن: جمع محجّة، و هی جادّة الطریق و أوسطها.</w:t>
      </w:r>
    </w:p>
    <w:p>
      <w:pPr>
        <w:pStyle w:val="BookText"/>
      </w:pPr>
      <w:r>
        <w:rPr>
          <w:rFonts w:ascii="IRNazanin" w:hAnsi="IRNazanin" w:eastAsia="IRNazanin" w:cs="IRNazanin"/>
          <w:lang w:bidi="fa-IR"/>
          <w:color w:val="111111"/>
          <w:sz w:val="28"/>
          <w:szCs w:val="28"/>
          <w:rtl/>
        </w:rPr>
        <w:t xml:space="preserve">(2970)لا یستوحش لعظیم: أی لا تأخذ النفوس وحشة أو استغراب، لتعودها علی تعطیل الحقوق.</w:t>
      </w:r>
    </w:p>
    <w:p>
      <w:pPr>
        <w:pStyle w:val="BookText"/>
      </w:pPr>
      <w:r>
        <w:rPr>
          <w:rFonts w:ascii="Amiri" w:hAnsi="Amiri" w:eastAsia="Amiri" w:cs="Amiri"/>
          <w:lang w:bidi="ar-SA"/>
          <w:color w:val="111111"/>
          <w:sz w:val="28"/>
          <w:szCs w:val="28"/>
          <w:rtl/>
        </w:rPr>
        <w:t xml:space="preserve">(2971) «بِفَوْقِ أن یُعان... الخ»:</w:t>
      </w:r>
    </w:p>
    <w:p>
      <w:pPr>
        <w:pStyle w:val="BookText"/>
      </w:pPr>
      <w:r>
        <w:rPr>
          <w:rFonts w:ascii="IRNazanin" w:hAnsi="IRNazanin" w:eastAsia="IRNazanin" w:cs="IRNazanin"/>
          <w:lang w:bidi="fa-IR"/>
          <w:color w:val="111111"/>
          <w:sz w:val="28"/>
          <w:szCs w:val="28"/>
          <w:rtl/>
        </w:rPr>
        <w:t xml:space="preserve">أی: بأعلی من أن یحتاج إلی الإعانة، أی: بغنی عن المساعدة.</w:t>
      </w:r>
    </w:p>
    <w:p>
      <w:pPr>
        <w:pStyle w:val="BookText"/>
      </w:pPr>
      <w:r>
        <w:rPr>
          <w:rFonts w:ascii="Amiri" w:hAnsi="Amiri" w:eastAsia="Amiri" w:cs="Amiri"/>
          <w:lang w:bidi="ar-SA"/>
          <w:color w:val="111111"/>
          <w:sz w:val="28"/>
          <w:szCs w:val="28"/>
          <w:rtl/>
        </w:rPr>
        <w:t xml:space="preserve">(2972)اقتحمَتْهُ: احتقرته و ازدرته.</w:t>
      </w:r>
    </w:p>
    <w:p>
      <w:pPr>
        <w:pStyle w:val="BookText"/>
      </w:pPr>
      <w:r>
        <w:rPr>
          <w:rFonts w:ascii="IRNazanin" w:hAnsi="IRNazanin" w:eastAsia="IRNazanin" w:cs="IRNazanin"/>
          <w:lang w:bidi="fa-IR"/>
          <w:color w:val="111111"/>
          <w:sz w:val="28"/>
          <w:szCs w:val="28"/>
          <w:rtl/>
        </w:rPr>
        <w:t xml:space="preserve">(2973) أصل «السخف» رقة العقل و غیره، أی ضعفه.</w:t>
      </w:r>
    </w:p>
    <w:p>
      <w:pPr>
        <w:pStyle w:val="BookText"/>
      </w:pPr>
      <w:r>
        <w:rPr>
          <w:rFonts w:ascii="IRNazanin" w:hAnsi="IRNazanin" w:eastAsia="IRNazanin" w:cs="IRNazanin"/>
          <w:lang w:bidi="fa-IR"/>
          <w:color w:val="111111"/>
          <w:sz w:val="28"/>
          <w:szCs w:val="28"/>
          <w:rtl/>
        </w:rPr>
        <w:t xml:space="preserve">(2974)البَلاء: هنا إجهاد النفس فی إحسان العمل.</w:t>
      </w:r>
    </w:p>
    <w:p>
      <w:pPr>
        <w:pStyle w:val="BookText"/>
      </w:pPr>
      <w:r>
        <w:rPr>
          <w:rFonts w:ascii="IRNazanin" w:hAnsi="IRNazanin" w:eastAsia="IRNazanin" w:cs="IRNazanin"/>
          <w:lang w:bidi="fa-IR"/>
          <w:color w:val="111111"/>
          <w:sz w:val="28"/>
          <w:szCs w:val="28"/>
          <w:rtl/>
        </w:rPr>
        <w:t xml:space="preserve">(2975)التَقِیّة: الخوف، و المراد لازمه، و هو العقاب.</w:t>
      </w:r>
    </w:p>
    <w:p>
      <w:pPr>
        <w:pStyle w:val="BookText"/>
      </w:pPr>
      <w:r>
        <w:rPr>
          <w:rFonts w:ascii="Amiri" w:hAnsi="Amiri" w:eastAsia="Amiri" w:cs="Amiri"/>
          <w:lang w:bidi="ar-SA"/>
          <w:color w:val="111111"/>
          <w:sz w:val="28"/>
          <w:szCs w:val="28"/>
          <w:rtl/>
        </w:rPr>
        <w:t xml:space="preserve">(2976)البادرة: الغضب.</w:t>
      </w:r>
    </w:p>
    <w:p>
      <w:pPr>
        <w:pStyle w:val="BookText"/>
      </w:pPr>
      <w:r>
        <w:rPr>
          <w:rFonts w:ascii="Amiri" w:hAnsi="Amiri" w:eastAsia="Amiri" w:cs="Amiri"/>
          <w:lang w:bidi="ar-SA"/>
          <w:color w:val="111111"/>
          <w:sz w:val="28"/>
          <w:szCs w:val="28"/>
          <w:rtl/>
        </w:rPr>
        <w:t xml:space="preserve">(2977)المُصَانعة: المداراة.</w:t>
      </w:r>
    </w:p>
    <w:p>
      <w:pPr>
        <w:pStyle w:val="BookText"/>
      </w:pPr>
      <w:r>
        <w:rPr>
          <w:rFonts w:ascii="Amiri" w:hAnsi="Amiri" w:eastAsia="Amiri" w:cs="Amiri"/>
          <w:lang w:bidi="ar-SA"/>
          <w:color w:val="111111"/>
          <w:sz w:val="28"/>
          <w:szCs w:val="28"/>
          <w:rtl/>
        </w:rPr>
        <w:t xml:space="preserve">(2978)أمْلَکُ به منی: أی أشد ملکا منی.</w:t>
      </w:r>
    </w:p>
    <w:p>
      <w:pPr>
        <w:pStyle w:val="BookText"/>
      </w:pPr>
      <w:r>
        <w:rPr>
          <w:rFonts w:ascii="IRNazanin" w:hAnsi="IRNazanin" w:eastAsia="IRNazanin" w:cs="IRNazanin"/>
          <w:lang w:bidi="fa-IR"/>
          <w:color w:val="111111"/>
          <w:sz w:val="28"/>
          <w:szCs w:val="28"/>
          <w:rtl/>
        </w:rPr>
        <w:t xml:space="preserve">(2979)أستعدیک: أستعینک لتنتقم لی.</w:t>
      </w:r>
    </w:p>
    <w:p>
      <w:pPr>
        <w:pStyle w:val="BookText"/>
      </w:pPr>
      <w:r>
        <w:rPr>
          <w:rFonts w:ascii="IRNazanin" w:hAnsi="IRNazanin" w:eastAsia="IRNazanin" w:cs="IRNazanin"/>
          <w:lang w:bidi="fa-IR"/>
          <w:color w:val="111111"/>
          <w:sz w:val="28"/>
          <w:szCs w:val="28"/>
          <w:rtl/>
        </w:rPr>
        <w:t xml:space="preserve">(2980) «إکفاء الإناء»: قلبه، مجاز عن تضییع الحق.</w:t>
      </w:r>
    </w:p>
    <w:p>
      <w:pPr>
        <w:pStyle w:val="BookText"/>
      </w:pPr>
      <w:r>
        <w:rPr>
          <w:rFonts w:ascii="IRNazanin" w:hAnsi="IRNazanin" w:eastAsia="IRNazanin" w:cs="IRNazanin"/>
          <w:lang w:bidi="fa-IR"/>
          <w:color w:val="111111"/>
          <w:sz w:val="28"/>
          <w:szCs w:val="28"/>
          <w:rtl/>
        </w:rPr>
        <w:t xml:space="preserve">(2981)الرافد: المعین.</w:t>
      </w:r>
    </w:p>
    <w:p>
      <w:pPr>
        <w:pStyle w:val="BookText"/>
      </w:pPr>
      <w:r>
        <w:rPr>
          <w:rFonts w:ascii="IRNazanin" w:hAnsi="IRNazanin" w:eastAsia="IRNazanin" w:cs="IRNazanin"/>
          <w:lang w:bidi="fa-IR"/>
          <w:color w:val="111111"/>
          <w:sz w:val="28"/>
          <w:szCs w:val="28"/>
          <w:rtl/>
        </w:rPr>
        <w:t xml:space="preserve">(2982)الذابّ: المدافع.</w:t>
      </w:r>
    </w:p>
    <w:p>
      <w:pPr>
        <w:pStyle w:val="BookText"/>
      </w:pPr>
      <w:r>
        <w:rPr>
          <w:rFonts w:ascii="IRNazanin" w:hAnsi="IRNazanin" w:eastAsia="IRNazanin" w:cs="IRNazanin"/>
          <w:lang w:bidi="fa-IR"/>
          <w:color w:val="111111"/>
          <w:sz w:val="28"/>
          <w:szCs w:val="28"/>
          <w:rtl/>
        </w:rPr>
        <w:t xml:space="preserve">(2983)ضننت: أی بخلت.</w:t>
      </w:r>
    </w:p>
    <w:p>
      <w:pPr>
        <w:pStyle w:val="BookText"/>
      </w:pPr>
      <w:r>
        <w:rPr>
          <w:rFonts w:ascii="IRNazanin" w:hAnsi="IRNazanin" w:eastAsia="IRNazanin" w:cs="IRNazanin"/>
          <w:lang w:bidi="fa-IR"/>
          <w:color w:val="111111"/>
          <w:sz w:val="28"/>
          <w:szCs w:val="28"/>
          <w:rtl/>
        </w:rPr>
        <w:t xml:space="preserve">(2984)القذی: ما یقع فی العین، و أغضیت علی القذی: غضضت الطرف عنه.</w:t>
      </w:r>
    </w:p>
    <w:p>
      <w:pPr>
        <w:pStyle w:val="BookText"/>
      </w:pPr>
      <w:r>
        <w:rPr>
          <w:rFonts w:ascii="IRNazanin" w:hAnsi="IRNazanin" w:eastAsia="IRNazanin" w:cs="IRNazanin"/>
          <w:lang w:bidi="fa-IR"/>
          <w:color w:val="111111"/>
          <w:sz w:val="28"/>
          <w:szCs w:val="28"/>
          <w:rtl/>
        </w:rPr>
        <w:t xml:space="preserve">(2985)الشجا: ما اعترض فی الحلق من عظم و نحوه، یرید به غصة الحزن.</w:t>
      </w:r>
    </w:p>
    <w:p>
      <w:pPr>
        <w:pStyle w:val="BookText"/>
      </w:pPr>
      <w:r>
        <w:rPr>
          <w:rFonts w:ascii="IRNazanin" w:hAnsi="IRNazanin" w:eastAsia="IRNazanin" w:cs="IRNazanin"/>
          <w:lang w:bidi="fa-IR"/>
          <w:color w:val="111111"/>
          <w:sz w:val="28"/>
          <w:szCs w:val="28"/>
          <w:rtl/>
        </w:rPr>
        <w:t xml:space="preserve">(2986)الشِفار: جمع شفرة: حد السیف و نحوه. و وخز الشفار:</w:t>
      </w:r>
    </w:p>
    <w:p>
      <w:pPr>
        <w:pStyle w:val="BookText"/>
      </w:pPr>
      <w:r>
        <w:rPr>
          <w:rFonts w:ascii="IRNazanin" w:hAnsi="IRNazanin" w:eastAsia="IRNazanin" w:cs="IRNazanin"/>
          <w:lang w:bidi="fa-IR"/>
          <w:color w:val="111111"/>
          <w:sz w:val="28"/>
          <w:szCs w:val="28"/>
          <w:rtl/>
        </w:rPr>
        <w:t xml:space="preserve">طعنها الخفیف.</w:t>
      </w:r>
    </w:p>
    <w:p>
      <w:pPr>
        <w:pStyle w:val="BookText"/>
      </w:pPr>
      <w:r>
        <w:rPr>
          <w:rFonts w:ascii="IRNazanin" w:hAnsi="IRNazanin" w:eastAsia="IRNazanin" w:cs="IRNazanin"/>
          <w:lang w:bidi="fa-IR"/>
          <w:color w:val="111111"/>
          <w:sz w:val="28"/>
          <w:szCs w:val="28"/>
          <w:rtl/>
        </w:rPr>
        <w:t xml:space="preserve">(2987)العضّ علی السیوف: کنایة عن الصبر فی الحرب و ترک الاستسلام.</w:t>
      </w:r>
    </w:p>
    <w:p>
      <w:pPr>
        <w:pStyle w:val="BookText"/>
      </w:pPr>
      <w:r>
        <w:rPr>
          <w:rFonts w:ascii="Amiri" w:hAnsi="Amiri" w:eastAsia="Amiri" w:cs="Amiri"/>
          <w:lang w:bidi="ar-SA"/>
          <w:color w:val="111111"/>
          <w:sz w:val="28"/>
          <w:szCs w:val="28"/>
          <w:rtl/>
        </w:rPr>
        <w:t xml:space="preserve">(2988)الوِتْر: الثأر.</w:t>
      </w:r>
    </w:p>
    <w:p>
      <w:pPr>
        <w:pStyle w:val="BookText"/>
      </w:pPr>
      <w:r>
        <w:rPr>
          <w:rFonts w:ascii="IRNazanin" w:hAnsi="IRNazanin" w:eastAsia="IRNazanin" w:cs="IRNazanin"/>
          <w:lang w:bidi="fa-IR"/>
          <w:color w:val="111111"/>
          <w:sz w:val="28"/>
          <w:szCs w:val="28"/>
          <w:rtl/>
        </w:rPr>
        <w:t xml:space="preserve">(2989)أتلعوا: أی رفعوا أعناقهم و مدّوها لتناول أمر، و هو مناوأة أمیر المؤمنین علی الخلافة.</w:t>
      </w:r>
    </w:p>
    <w:p>
      <w:pPr>
        <w:pStyle w:val="BookText"/>
      </w:pPr>
      <w:r>
        <w:rPr>
          <w:rFonts w:ascii="IRNazanin" w:hAnsi="IRNazanin" w:eastAsia="IRNazanin" w:cs="IRNazanin"/>
          <w:lang w:bidi="fa-IR"/>
          <w:color w:val="111111"/>
          <w:sz w:val="28"/>
          <w:szCs w:val="28"/>
          <w:rtl/>
        </w:rPr>
        <w:t xml:space="preserve">(2990)وُقِصوا: أی کسرت أعناقهم، دون الوصول إلیه.</w:t>
      </w:r>
    </w:p>
    <w:p>
      <w:pPr>
        <w:pStyle w:val="BookText"/>
      </w:pPr>
      <w:r>
        <w:rPr>
          <w:rFonts w:ascii="IRNazanin" w:hAnsi="IRNazanin" w:eastAsia="IRNazanin" w:cs="IRNazanin"/>
          <w:lang w:bidi="fa-IR"/>
          <w:color w:val="111111"/>
          <w:sz w:val="28"/>
          <w:szCs w:val="28"/>
          <w:rtl/>
        </w:rPr>
        <w:t xml:space="preserve">(2991)إحیاء العقل: بالعلم و الفکر و النفوذ فی الأسرار الإلهیة.</w:t>
      </w:r>
    </w:p>
    <w:p>
      <w:pPr>
        <w:pStyle w:val="BookText"/>
      </w:pPr>
      <w:r>
        <w:rPr>
          <w:rFonts w:ascii="IRNazanin" w:hAnsi="IRNazanin" w:eastAsia="IRNazanin" w:cs="IRNazanin"/>
          <w:lang w:bidi="fa-IR"/>
          <w:color w:val="111111"/>
          <w:sz w:val="28"/>
          <w:szCs w:val="28"/>
          <w:rtl/>
        </w:rPr>
        <w:t xml:space="preserve">(2992)إماتة النفس: بکفّها عن شهواتها.</w:t>
      </w:r>
    </w:p>
    <w:p>
      <w:pPr>
        <w:pStyle w:val="BookText"/>
      </w:pPr>
      <w:r>
        <w:rPr>
          <w:rFonts w:ascii="IRNazanin" w:hAnsi="IRNazanin" w:eastAsia="IRNazanin" w:cs="IRNazanin"/>
          <w:lang w:bidi="fa-IR"/>
          <w:color w:val="111111"/>
          <w:sz w:val="28"/>
          <w:szCs w:val="28"/>
          <w:rtl/>
        </w:rPr>
        <w:t xml:space="preserve">(2993)الجلیل: العظیم. ودق: أی صغر حتی خفی أو کاد. و المراد نحول بدنه الکثیف.</w:t>
      </w:r>
    </w:p>
    <w:p>
      <w:pPr>
        <w:pStyle w:val="BookText"/>
      </w:pPr>
      <w:r>
        <w:rPr>
          <w:rFonts w:ascii="Amiri" w:hAnsi="Amiri" w:eastAsia="Amiri" w:cs="Amiri"/>
          <w:lang w:bidi="ar-SA"/>
          <w:color w:val="111111"/>
          <w:sz w:val="28"/>
          <w:szCs w:val="28"/>
          <w:rtl/>
        </w:rPr>
        <w:t xml:space="preserve">(2994)لَطُفَ غلیظه: تلطفت أخلاقه وصفت نفسه.</w:t>
      </w:r>
    </w:p>
    <w:p>
      <w:pPr>
        <w:pStyle w:val="BookText"/>
      </w:pPr>
      <w:r>
        <w:rPr>
          <w:rFonts w:ascii="IRNazanin" w:hAnsi="IRNazanin" w:eastAsia="IRNazanin" w:cs="IRNazanin"/>
          <w:lang w:bidi="fa-IR"/>
          <w:color w:val="111111"/>
          <w:sz w:val="28"/>
          <w:szCs w:val="28"/>
          <w:rtl/>
        </w:rPr>
        <w:t xml:space="preserve">(2995)تَدافَعتهُ الأبواب: أی ما زال یتنقل من مقام إلی آخر من مقامات الکمال.</w:t>
      </w:r>
    </w:p>
    <w:p>
      <w:pPr>
        <w:pStyle w:val="BookText"/>
      </w:pPr>
      <w:r>
        <w:rPr>
          <w:rFonts w:ascii="IRNazanin" w:hAnsi="IRNazanin" w:eastAsia="IRNazanin" w:cs="IRNazanin"/>
          <w:lang w:bidi="fa-IR"/>
          <w:color w:val="111111"/>
          <w:sz w:val="28"/>
          <w:szCs w:val="28"/>
          <w:rtl/>
        </w:rPr>
        <w:t xml:space="preserve">(2996)ألهاه عن الشیء: صرفه عنه باللهو أی صرفکم عن اللّه اللهو و التکاثر بمکاثرة بعضکم لبعض و تعدید کل منکم مزایا أسلافه.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(2997)المَرام: الطلب بمعنی المطلوب.</w:t>
      </w:r>
    </w:p>
    <w:p>
      <w:pPr>
        <w:pStyle w:val="BookText"/>
      </w:pPr>
      <w:r>
        <w:rPr>
          <w:rFonts w:ascii="IRNazanin" w:hAnsi="IRNazanin" w:eastAsia="IRNazanin" w:cs="IRNazanin"/>
          <w:lang w:bidi="fa-IR"/>
          <w:color w:val="111111"/>
          <w:sz w:val="28"/>
          <w:szCs w:val="28"/>
          <w:rtl/>
        </w:rPr>
        <w:t xml:space="preserve">(2998)الزَوْر - بالفتح -: الزائرون.</w:t>
      </w:r>
    </w:p>
    <w:p>
      <w:pPr>
        <w:pStyle w:val="BookText"/>
      </w:pPr>
      <w:r>
        <w:rPr>
          <w:rFonts w:ascii="IRNazanin" w:hAnsi="IRNazanin" w:eastAsia="IRNazanin" w:cs="IRNazanin"/>
          <w:lang w:bidi="fa-IR"/>
          <w:color w:val="111111"/>
          <w:sz w:val="28"/>
          <w:szCs w:val="28"/>
          <w:rtl/>
        </w:rPr>
        <w:t xml:space="preserve">(2999)ما أغفلهُ: أی ما أشدّ غفلته!</w:t>
      </w:r>
    </w:p>
    <w:p>
      <w:pPr>
        <w:pStyle w:val="BookText"/>
      </w:pPr>
      <w:r>
        <w:rPr>
          <w:rFonts w:ascii="Amiri" w:hAnsi="Amiri" w:eastAsia="Amiri" w:cs="Amiri"/>
          <w:lang w:bidi="ar-SA"/>
          <w:color w:val="111111"/>
          <w:sz w:val="28"/>
          <w:szCs w:val="28"/>
          <w:rtl/>
        </w:rPr>
        <w:t xml:space="preserve">(3000)اسْتَخْلَوْهم: وجدوهم خالین.</w:t>
      </w:r>
    </w:p>
    <w:p>
      <w:pPr>
        <w:pStyle w:val="BookText"/>
      </w:pPr>
      <w:r>
        <w:rPr>
          <w:rFonts w:ascii="Amiri" w:hAnsi="Amiri" w:eastAsia="Amiri" w:cs="Amiri"/>
          <w:lang w:bidi="ar-SA"/>
          <w:color w:val="111111"/>
          <w:sz w:val="28"/>
          <w:szCs w:val="28"/>
          <w:rtl/>
        </w:rPr>
        <w:t xml:space="preserve">(3001)المُدّکَر: مصدر میمی من الادّکار بمعنی الاعتبار.</w:t>
      </w:r>
    </w:p>
    <w:p>
      <w:pPr>
        <w:pStyle w:val="BookText"/>
      </w:pPr>
      <w:r>
        <w:rPr>
          <w:rFonts w:ascii="Amiri" w:hAnsi="Amiri" w:eastAsia="Amiri" w:cs="Amiri"/>
          <w:lang w:bidi="ar-SA"/>
          <w:color w:val="111111"/>
          <w:sz w:val="28"/>
          <w:szCs w:val="28"/>
          <w:rtl/>
        </w:rPr>
        <w:t xml:space="preserve">(3002)تَنَاوَشُوهم: تناولوهم.</w:t>
      </w:r>
    </w:p>
    <w:p>
      <w:pPr>
        <w:pStyle w:val="BookText"/>
      </w:pPr>
      <w:r>
        <w:rPr>
          <w:rFonts w:ascii="Amiri" w:hAnsi="Amiri" w:eastAsia="Amiri" w:cs="Amiri"/>
          <w:lang w:bidi="ar-SA"/>
          <w:color w:val="111111"/>
          <w:sz w:val="28"/>
          <w:szCs w:val="28"/>
          <w:rtl/>
        </w:rPr>
        <w:t xml:space="preserve">(3003)خَوَتْ: سقط بناؤها و خلت من أرواحها.</w:t>
      </w:r>
    </w:p>
    <w:p>
      <w:pPr>
        <w:pStyle w:val="BookText"/>
      </w:pPr>
      <w:r>
        <w:rPr>
          <w:rFonts w:ascii="IRNazanin" w:hAnsi="IRNazanin" w:eastAsia="IRNazanin" w:cs="IRNazanin"/>
          <w:lang w:bidi="fa-IR"/>
          <w:color w:val="111111"/>
          <w:sz w:val="28"/>
          <w:szCs w:val="28"/>
          <w:rtl/>
        </w:rPr>
        <w:t xml:space="preserve">(3004)أحْجَی: أقرب للحجی أی العقل.</w:t>
      </w:r>
    </w:p>
    <w:p>
      <w:pPr>
        <w:pStyle w:val="BookText"/>
      </w:pPr>
      <w:r>
        <w:rPr>
          <w:rFonts w:ascii="Amiri" w:hAnsi="Amiri" w:eastAsia="Amiri" w:cs="Amiri"/>
          <w:lang w:bidi="ar-SA"/>
          <w:color w:val="111111"/>
          <w:sz w:val="28"/>
          <w:szCs w:val="28"/>
          <w:rtl/>
        </w:rPr>
        <w:t xml:space="preserve">(3005)العَشْوَة: ضعف البصر.</w:t>
      </w:r>
    </w:p>
    <w:p>
      <w:pPr>
        <w:pStyle w:val="BookText"/>
      </w:pPr>
      <w:r>
        <w:rPr>
          <w:rFonts w:ascii="IRNazanin" w:hAnsi="IRNazanin" w:eastAsia="IRNazanin" w:cs="IRNazanin"/>
          <w:lang w:bidi="fa-IR"/>
          <w:color w:val="111111"/>
          <w:sz w:val="28"/>
          <w:szCs w:val="28"/>
          <w:rtl/>
        </w:rPr>
        <w:t xml:space="preserve">(3006)الخاویة: المنهدمة.</w:t>
      </w:r>
    </w:p>
    <w:p>
      <w:pPr>
        <w:pStyle w:val="BookText"/>
      </w:pPr>
      <w:r>
        <w:rPr>
          <w:rFonts w:ascii="IRNazanin" w:hAnsi="IRNazanin" w:eastAsia="IRNazanin" w:cs="IRNazanin"/>
          <w:lang w:bidi="fa-IR"/>
          <w:color w:val="111111"/>
          <w:sz w:val="28"/>
          <w:szCs w:val="28"/>
          <w:rtl/>
        </w:rPr>
        <w:t xml:space="preserve">(3007)الربوع: المساکن.</w:t>
      </w:r>
    </w:p>
    <w:p>
      <w:pPr>
        <w:pStyle w:val="BookText"/>
      </w:pPr>
      <w:r>
        <w:rPr>
          <w:rFonts w:ascii="Amiri" w:hAnsi="Amiri" w:eastAsia="Amiri" w:cs="Amiri"/>
          <w:lang w:bidi="ar-SA"/>
          <w:color w:val="111111"/>
          <w:sz w:val="28"/>
          <w:szCs w:val="28"/>
          <w:rtl/>
        </w:rPr>
        <w:t xml:space="preserve">(3008)الضّلاّل - کعشّاق - جمع ضال.</w:t>
      </w:r>
    </w:p>
    <w:p>
      <w:pPr>
        <w:pStyle w:val="BookText"/>
      </w:pPr>
      <w:r>
        <w:rPr>
          <w:rFonts w:ascii="IRNazanin" w:hAnsi="IRNazanin" w:eastAsia="IRNazanin" w:cs="IRNazanin"/>
          <w:lang w:bidi="fa-IR"/>
          <w:color w:val="111111"/>
          <w:sz w:val="28"/>
          <w:szCs w:val="28"/>
          <w:rtl/>
        </w:rPr>
        <w:t xml:space="preserve">(3009)هَام - جمع هامة -: أعلی الرأس.</w:t>
      </w:r>
    </w:p>
    <w:p>
      <w:pPr>
        <w:pStyle w:val="BookText"/>
      </w:pPr>
      <w:r>
        <w:rPr>
          <w:rFonts w:ascii="Amiri" w:hAnsi="Amiri" w:eastAsia="Amiri" w:cs="Amiri"/>
          <w:lang w:bidi="ar-SA"/>
          <w:color w:val="111111"/>
          <w:sz w:val="28"/>
          <w:szCs w:val="28"/>
          <w:rtl/>
        </w:rPr>
        <w:t xml:space="preserve">(3010)تَسْتَنْبِتون أی: تزرعون النبات فی أجسادهم.</w:t>
      </w:r>
    </w:p>
    <w:p>
      <w:pPr>
        <w:pStyle w:val="BookText"/>
      </w:pPr>
      <w:r>
        <w:rPr>
          <w:rFonts w:ascii="IRNazanin" w:hAnsi="IRNazanin" w:eastAsia="IRNazanin" w:cs="IRNazanin"/>
          <w:lang w:bidi="fa-IR"/>
          <w:color w:val="111111"/>
          <w:sz w:val="28"/>
          <w:szCs w:val="28"/>
          <w:rtl/>
        </w:rPr>
        <w:t xml:space="preserve">(3011)ترتعون: تأکلون و تتلذون بما لفظوه، أی طرحوه و ترکوه.</w:t>
      </w:r>
    </w:p>
    <w:p>
      <w:pPr>
        <w:pStyle w:val="BookText"/>
      </w:pPr>
      <w:r>
        <w:rPr>
          <w:rFonts w:ascii="Amiri" w:hAnsi="Amiri" w:eastAsia="Amiri" w:cs="Amiri"/>
          <w:lang w:bidi="ar-SA"/>
          <w:color w:val="111111"/>
          <w:sz w:val="28"/>
          <w:szCs w:val="28"/>
          <w:rtl/>
        </w:rPr>
        <w:t xml:space="preserve">(3012)بَواکٍ - جمع باکیة.</w:t>
      </w:r>
    </w:p>
    <w:p>
      <w:pPr>
        <w:pStyle w:val="BookText"/>
      </w:pPr>
      <w:r>
        <w:rPr>
          <w:rFonts w:ascii="Amiri" w:hAnsi="Amiri" w:eastAsia="Amiri" w:cs="Amiri"/>
          <w:lang w:bidi="ar-SA"/>
          <w:color w:val="111111"/>
          <w:sz w:val="28"/>
          <w:szCs w:val="28"/>
          <w:rtl/>
        </w:rPr>
        <w:t xml:space="preserve">(3013)نوائح - جمع نائحة.</w:t>
      </w:r>
    </w:p>
    <w:p>
      <w:pPr>
        <w:pStyle w:val="BookText"/>
      </w:pPr>
      <w:r>
        <w:rPr>
          <w:rFonts w:ascii="IRNazanin" w:hAnsi="IRNazanin" w:eastAsia="IRNazanin" w:cs="IRNazanin"/>
          <w:lang w:bidi="fa-IR"/>
          <w:color w:val="111111"/>
          <w:sz w:val="28"/>
          <w:szCs w:val="28"/>
          <w:rtl/>
        </w:rPr>
        <w:t xml:space="preserve">(3014)سلف الغایة: السابق إلیها، و غایتهم حد ما ینتهون إلیه، و هو الموت.</w:t>
      </w:r>
    </w:p>
    <w:p>
      <w:pPr>
        <w:pStyle w:val="BookText"/>
      </w:pPr>
      <w:r>
        <w:rPr>
          <w:rFonts w:ascii="IRNazanin" w:hAnsi="IRNazanin" w:eastAsia="IRNazanin" w:cs="IRNazanin"/>
          <w:lang w:bidi="fa-IR"/>
          <w:color w:val="111111"/>
          <w:sz w:val="28"/>
          <w:szCs w:val="28"/>
          <w:rtl/>
        </w:rPr>
        <w:t xml:space="preserve">(3015)الفُرّاط - جمع فارط، و هو کالفرط بالتحریک -: متقدم القوم إلی الماء لیهییء لهم موضع الشرب.</w:t>
      </w:r>
    </w:p>
    <w:p>
      <w:pPr>
        <w:pStyle w:val="BookText"/>
      </w:pPr>
      <w:r>
        <w:rPr>
          <w:rFonts w:ascii="Amiri" w:hAnsi="Amiri" w:eastAsia="Amiri" w:cs="Amiri"/>
          <w:lang w:bidi="ar-SA"/>
          <w:color w:val="111111"/>
          <w:sz w:val="28"/>
          <w:szCs w:val="28"/>
          <w:rtl/>
        </w:rPr>
        <w:t xml:space="preserve">(3016)المَنَاهِل: مواضع ما تشرب الشاربة من النهر مثلا.</w:t>
      </w:r>
    </w:p>
    <w:p>
      <w:pPr>
        <w:pStyle w:val="BookText"/>
      </w:pPr>
      <w:r>
        <w:rPr>
          <w:rFonts w:ascii="Amiri" w:hAnsi="Amiri" w:eastAsia="Amiri" w:cs="Amiri"/>
          <w:lang w:bidi="ar-SA"/>
          <w:color w:val="111111"/>
          <w:sz w:val="28"/>
          <w:szCs w:val="28"/>
          <w:rtl/>
        </w:rPr>
        <w:t xml:space="preserve">(3017)مَقَاوِم: جمع مقام.</w:t>
      </w:r>
    </w:p>
    <w:p>
      <w:pPr>
        <w:pStyle w:val="BookText"/>
      </w:pPr>
      <w:r>
        <w:rPr>
          <w:rFonts w:ascii="Amiri" w:hAnsi="Amiri" w:eastAsia="Amiri" w:cs="Amiri"/>
          <w:lang w:bidi="ar-SA"/>
          <w:color w:val="111111"/>
          <w:sz w:val="28"/>
          <w:szCs w:val="28"/>
          <w:rtl/>
        </w:rPr>
        <w:t xml:space="preserve">(3018)الحَلَبات - جمع حلبة بالفتح -:</w:t>
      </w:r>
    </w:p>
    <w:p>
      <w:pPr>
        <w:pStyle w:val="BookText"/>
      </w:pPr>
      <w:r>
        <w:rPr>
          <w:rFonts w:ascii="IRNazanin" w:hAnsi="IRNazanin" w:eastAsia="IRNazanin" w:cs="IRNazanin"/>
          <w:lang w:bidi="fa-IR"/>
          <w:color w:val="111111"/>
          <w:sz w:val="28"/>
          <w:szCs w:val="28"/>
          <w:rtl/>
        </w:rPr>
        <w:t xml:space="preserve">و هی الدفعة من الخیل فی الرهان.</w:t>
      </w:r>
    </w:p>
    <w:p>
      <w:pPr>
        <w:pStyle w:val="BookText"/>
      </w:pPr>
      <w:r>
        <w:rPr>
          <w:rFonts w:ascii="IRNazanin" w:hAnsi="IRNazanin" w:eastAsia="IRNazanin" w:cs="IRNazanin"/>
          <w:lang w:bidi="fa-IR"/>
          <w:color w:val="111111"/>
          <w:sz w:val="28"/>
          <w:szCs w:val="28"/>
          <w:rtl/>
        </w:rPr>
        <w:t xml:space="preserve">(3019)السُوَق - بضم ففتح - جمع سوقة بالضم -: بمعنی الرعیة.</w:t>
      </w:r>
    </w:p>
    <w:p>
      <w:pPr>
        <w:pStyle w:val="BookText"/>
      </w:pPr>
      <w:r>
        <w:rPr>
          <w:rFonts w:ascii="IRNazanin" w:hAnsi="IRNazanin" w:eastAsia="IRNazanin" w:cs="IRNazanin"/>
          <w:lang w:bidi="fa-IR"/>
          <w:color w:val="111111"/>
          <w:sz w:val="28"/>
          <w:szCs w:val="28"/>
          <w:rtl/>
        </w:rPr>
        <w:t xml:space="preserve">(3020)البرزخ: القبر.</w:t>
      </w:r>
    </w:p>
    <w:p>
      <w:pPr>
        <w:pStyle w:val="BookText"/>
      </w:pPr>
      <w:r>
        <w:rPr>
          <w:rFonts w:ascii="IRNazanin" w:hAnsi="IRNazanin" w:eastAsia="IRNazanin" w:cs="IRNazanin"/>
          <w:lang w:bidi="fa-IR"/>
          <w:color w:val="111111"/>
          <w:sz w:val="28"/>
          <w:szCs w:val="28"/>
          <w:rtl/>
        </w:rPr>
        <w:t xml:space="preserve">(3021)الفَجَوات: جمع فجوة، و هی الفرجة، و المراد منها هنا شق القبر.</w:t>
      </w:r>
    </w:p>
    <w:p>
      <w:pPr>
        <w:pStyle w:val="BookText"/>
      </w:pPr>
      <w:r>
        <w:rPr>
          <w:rFonts w:ascii="IRNazanin" w:hAnsi="IRNazanin" w:eastAsia="IRNazanin" w:cs="IRNazanin"/>
          <w:lang w:bidi="fa-IR"/>
          <w:color w:val="111111"/>
          <w:sz w:val="28"/>
          <w:szCs w:val="28"/>
          <w:rtl/>
        </w:rPr>
        <w:t xml:space="preserve">(3022)یَنْمُون: من النماء، و هو الزیادة فی الغذاء.</w:t>
      </w:r>
    </w:p>
    <w:p>
      <w:pPr>
        <w:pStyle w:val="BookText"/>
      </w:pPr>
      <w:r>
        <w:rPr>
          <w:rFonts w:ascii="IRNazanin" w:hAnsi="IRNazanin" w:eastAsia="IRNazanin" w:cs="IRNazanin"/>
          <w:lang w:bidi="fa-IR"/>
          <w:color w:val="111111"/>
          <w:sz w:val="28"/>
          <w:szCs w:val="28"/>
          <w:rtl/>
        </w:rPr>
        <w:t xml:space="preserve">(3023)الضِمار: ککتاب: المال لا یرجی رجوعه.</w:t>
      </w:r>
    </w:p>
    <w:p>
      <w:pPr>
        <w:pStyle w:val="BookText"/>
      </w:pPr>
      <w:r>
        <w:rPr>
          <w:rFonts w:ascii="Amiri" w:hAnsi="Amiri" w:eastAsia="Amiri" w:cs="Amiri"/>
          <w:lang w:bidi="ar-SA"/>
          <w:color w:val="111111"/>
          <w:sz w:val="28"/>
          <w:szCs w:val="28"/>
          <w:rtl/>
        </w:rPr>
        <w:t xml:space="preserve">(3024)لا یَحْفِلون - بکسر الفاء: لا یبالون.</w:t>
      </w:r>
    </w:p>
    <w:p>
      <w:pPr>
        <w:pStyle w:val="BookText"/>
      </w:pPr>
      <w:r>
        <w:rPr>
          <w:rFonts w:ascii="Amiri" w:hAnsi="Amiri" w:eastAsia="Amiri" w:cs="Amiri"/>
          <w:lang w:bidi="ar-SA"/>
          <w:color w:val="111111"/>
          <w:sz w:val="28"/>
          <w:szCs w:val="28"/>
          <w:rtl/>
        </w:rPr>
        <w:t xml:space="preserve">(3025)الرَوَاجِف - جمع راجفة -:</w:t>
      </w:r>
    </w:p>
    <w:p>
      <w:pPr>
        <w:pStyle w:val="BookText"/>
      </w:pPr>
      <w:r>
        <w:rPr>
          <w:rFonts w:ascii="Amiri" w:hAnsi="Amiri" w:eastAsia="Amiri" w:cs="Amiri"/>
          <w:lang w:bidi="ar-SA"/>
          <w:color w:val="111111"/>
          <w:sz w:val="28"/>
          <w:szCs w:val="28"/>
          <w:rtl/>
        </w:rPr>
        <w:t xml:space="preserve">الزلزلة توجب الاضطراب.</w:t>
      </w:r>
    </w:p>
    <w:p>
      <w:pPr>
        <w:pStyle w:val="BookText"/>
      </w:pPr>
      <w:r>
        <w:rPr>
          <w:rFonts w:ascii="IRNazanin" w:hAnsi="IRNazanin" w:eastAsia="IRNazanin" w:cs="IRNazanin"/>
          <w:lang w:bidi="fa-IR"/>
          <w:color w:val="111111"/>
          <w:sz w:val="28"/>
          <w:szCs w:val="28"/>
          <w:rtl/>
        </w:rPr>
        <w:t xml:space="preserve">(3026)یَأذَنُون: یستمعون. و المصدر منه الأذن بالتحریک.</w:t>
      </w:r>
    </w:p>
    <w:p>
      <w:pPr>
        <w:pStyle w:val="BookText"/>
      </w:pPr>
      <w:r>
        <w:rPr>
          <w:rFonts w:ascii="IRNazanin" w:hAnsi="IRNazanin" w:eastAsia="IRNazanin" w:cs="IRNazanin"/>
          <w:lang w:bidi="fa-IR"/>
          <w:color w:val="111111"/>
          <w:sz w:val="28"/>
          <w:szCs w:val="28"/>
          <w:rtl/>
        </w:rPr>
        <w:t xml:space="preserve">(3027)القواصف: من «قصف الرعد» اشتدت هدهدته.</w:t>
      </w:r>
    </w:p>
    <w:p>
      <w:pPr>
        <w:pStyle w:val="BookText"/>
      </w:pPr>
      <w:r>
        <w:rPr>
          <w:rFonts w:ascii="IRNazanin" w:hAnsi="IRNazanin" w:eastAsia="IRNazanin" w:cs="IRNazanin"/>
          <w:lang w:bidi="fa-IR"/>
          <w:color w:val="111111"/>
          <w:sz w:val="28"/>
          <w:szCs w:val="28"/>
          <w:rtl/>
        </w:rPr>
        <w:t xml:space="preserve">(3028)آلافاً - جمع ألیف -: أی مؤتلف مع غیره.</w:t>
      </w:r>
    </w:p>
    <w:p>
      <w:pPr>
        <w:pStyle w:val="BookText"/>
      </w:pPr>
      <w:r>
        <w:rPr>
          <w:rFonts w:ascii="IRNazanin" w:hAnsi="IRNazanin" w:eastAsia="IRNazanin" w:cs="IRNazanin"/>
          <w:lang w:bidi="fa-IR"/>
          <w:color w:val="111111"/>
          <w:sz w:val="28"/>
          <w:szCs w:val="28"/>
          <w:rtl/>
        </w:rPr>
        <w:t xml:space="preserve">(3029)صَمّ یَصمّ - بالفتح فیهما -: خرس عن الکلام. و خرس الدیار: ألا یصعد الصوت من سکانها.</w:t>
      </w:r>
    </w:p>
    <w:p>
      <w:pPr>
        <w:pStyle w:val="BookText"/>
      </w:pPr>
      <w:r>
        <w:rPr>
          <w:rFonts w:ascii="Amiri" w:hAnsi="Amiri" w:eastAsia="Amiri" w:cs="Amiri"/>
          <w:lang w:bidi="ar-SA"/>
          <w:color w:val="111111"/>
          <w:sz w:val="28"/>
          <w:szCs w:val="28"/>
          <w:rtl/>
        </w:rPr>
        <w:t xml:space="preserve">(3030)ارتجال الصفة: وصف الحال بلا تأمل.</w:t>
      </w:r>
    </w:p>
    <w:p>
      <w:pPr>
        <w:pStyle w:val="BookText"/>
      </w:pPr>
      <w:r>
        <w:rPr>
          <w:rFonts w:ascii="IRNazanin" w:hAnsi="IRNazanin" w:eastAsia="IRNazanin" w:cs="IRNazanin"/>
          <w:lang w:bidi="fa-IR"/>
          <w:color w:val="111111"/>
          <w:sz w:val="28"/>
          <w:szCs w:val="28"/>
          <w:rtl/>
        </w:rPr>
        <w:t xml:space="preserve">(3031)صرعی: جمع صریع: أی هالک.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(3032)السُبات - بالضم -: أی النوم.</w:t>
      </w:r>
    </w:p>
    <w:p>
      <w:pPr>
        <w:pStyle w:val="BookText"/>
      </w:pPr>
      <w:r>
        <w:rPr>
          <w:rFonts w:ascii="Amiri" w:hAnsi="Amiri" w:eastAsia="Amiri" w:cs="Amiri"/>
          <w:lang w:bidi="ar-SA"/>
          <w:color w:val="111111"/>
          <w:sz w:val="28"/>
          <w:szCs w:val="28"/>
          <w:rtl/>
        </w:rPr>
        <w:t xml:space="preserve">(3033)بَلِیَتْ: رثّت و فنیت.</w:t>
      </w:r>
    </w:p>
    <w:p>
      <w:pPr>
        <w:pStyle w:val="BookText"/>
      </w:pPr>
      <w:r>
        <w:rPr>
          <w:rFonts w:ascii="IRNazanin" w:hAnsi="IRNazanin" w:eastAsia="IRNazanin" w:cs="IRNazanin"/>
          <w:lang w:bidi="fa-IR"/>
          <w:color w:val="111111"/>
          <w:sz w:val="28"/>
          <w:szCs w:val="28"/>
          <w:rtl/>
        </w:rPr>
        <w:t xml:space="preserve">(3034)العُرا - جمع عروة -: و هی مقبض الدلو و الکوز مثلا.</w:t>
      </w:r>
    </w:p>
    <w:p>
      <w:pPr>
        <w:pStyle w:val="BookText"/>
      </w:pPr>
      <w:r>
        <w:rPr>
          <w:rFonts w:ascii="IRNazanin" w:hAnsi="IRNazanin" w:eastAsia="IRNazanin" w:cs="IRNazanin"/>
          <w:lang w:bidi="fa-IR"/>
          <w:color w:val="111111"/>
          <w:sz w:val="28"/>
          <w:szCs w:val="28"/>
          <w:rtl/>
        </w:rPr>
        <w:t xml:space="preserve">(3035)الجدیدان: اللیل و النهار.</w:t>
      </w:r>
    </w:p>
    <w:p>
      <w:pPr>
        <w:pStyle w:val="BookText"/>
      </w:pPr>
      <w:r>
        <w:rPr>
          <w:rFonts w:ascii="IRNazanin" w:hAnsi="IRNazanin" w:eastAsia="IRNazanin" w:cs="IRNazanin"/>
          <w:lang w:bidi="fa-IR"/>
          <w:color w:val="111111"/>
          <w:sz w:val="28"/>
          <w:szCs w:val="28"/>
          <w:rtl/>
        </w:rPr>
        <w:t xml:space="preserve">(3036)یرید بالغایتین هنا: الجنة و النار.</w:t>
      </w:r>
    </w:p>
    <w:p>
      <w:pPr>
        <w:pStyle w:val="BookText"/>
      </w:pPr>
      <w:r>
        <w:rPr>
          <w:rFonts w:ascii="IRNazanin" w:hAnsi="IRNazanin" w:eastAsia="IRNazanin" w:cs="IRNazanin"/>
          <w:lang w:bidi="fa-IR"/>
          <w:color w:val="111111"/>
          <w:sz w:val="28"/>
          <w:szCs w:val="28"/>
          <w:rtl/>
        </w:rPr>
        <w:t xml:space="preserve">(3037)المَبَاءة: مکان التبوّء و الاستقرار، و المراد منها ما یرجعون إلیه فی الآخرة.</w:t>
      </w:r>
    </w:p>
    <w:p>
      <w:pPr>
        <w:pStyle w:val="BookText"/>
      </w:pPr>
      <w:r>
        <w:rPr>
          <w:rFonts w:ascii="Amiri" w:hAnsi="Amiri" w:eastAsia="Amiri" w:cs="Amiri"/>
          <w:lang w:bidi="ar-SA"/>
          <w:color w:val="111111"/>
          <w:sz w:val="28"/>
          <w:szCs w:val="28"/>
          <w:rtl/>
        </w:rPr>
        <w:t xml:space="preserve">(3038)عَیّوا: عجزوا.</w:t>
      </w:r>
    </w:p>
    <w:p>
      <w:pPr>
        <w:pStyle w:val="BookText"/>
      </w:pPr>
      <w:r>
        <w:rPr>
          <w:rFonts w:ascii="IRNazanin" w:hAnsi="IRNazanin" w:eastAsia="IRNazanin" w:cs="IRNazanin"/>
          <w:lang w:bidi="fa-IR"/>
          <w:color w:val="111111"/>
          <w:sz w:val="28"/>
          <w:szCs w:val="28"/>
          <w:rtl/>
        </w:rPr>
        <w:t xml:space="preserve">(3039)العِبَر: جمع عبرة، و هی ما یعتبر به، و یتخذ موعظة.</w:t>
      </w:r>
    </w:p>
    <w:p>
      <w:pPr>
        <w:pStyle w:val="BookText"/>
      </w:pPr>
      <w:r>
        <w:rPr>
          <w:rFonts w:ascii="Amiri" w:hAnsi="Amiri" w:eastAsia="Amiri" w:cs="Amiri"/>
          <w:lang w:bidi="ar-SA"/>
          <w:color w:val="111111"/>
          <w:sz w:val="28"/>
          <w:szCs w:val="28"/>
          <w:rtl/>
        </w:rPr>
        <w:t xml:space="preserve">(3040)کَلَح: کمنع - کلوحا -: تکشّر فی عبوس.</w:t>
      </w:r>
    </w:p>
    <w:p>
      <w:pPr>
        <w:pStyle w:val="BookText"/>
      </w:pPr>
      <w:r>
        <w:rPr>
          <w:rFonts w:ascii="Amiri" w:hAnsi="Amiri" w:eastAsia="Amiri" w:cs="Amiri"/>
          <w:lang w:bidi="ar-SA"/>
          <w:color w:val="111111"/>
          <w:sz w:val="28"/>
          <w:szCs w:val="28"/>
          <w:rtl/>
        </w:rPr>
        <w:t xml:space="preserve">(3041)النواضر: الحسنة البواسم.</w:t>
      </w:r>
    </w:p>
    <w:p>
      <w:pPr>
        <w:pStyle w:val="BookText"/>
      </w:pPr>
      <w:r>
        <w:rPr>
          <w:rFonts w:ascii="Amiri" w:hAnsi="Amiri" w:eastAsia="Amiri" w:cs="Amiri"/>
          <w:lang w:bidi="ar-SA"/>
          <w:color w:val="111111"/>
          <w:sz w:val="28"/>
          <w:szCs w:val="28"/>
          <w:rtl/>
        </w:rPr>
        <w:t xml:space="preserve">(3042)خَوَت: تهدمت بنیتها.</w:t>
      </w:r>
    </w:p>
    <w:p>
      <w:pPr>
        <w:pStyle w:val="BookText"/>
      </w:pPr>
      <w:r>
        <w:rPr>
          <w:rFonts w:ascii="IRNazanin" w:hAnsi="IRNazanin" w:eastAsia="IRNazanin" w:cs="IRNazanin"/>
          <w:lang w:bidi="fa-IR"/>
          <w:color w:val="111111"/>
          <w:sz w:val="28"/>
          <w:szCs w:val="28"/>
          <w:rtl/>
        </w:rPr>
        <w:t xml:space="preserve">(3043)الأهْدام - جمع هدم بکسر الهاء -: الثوب البالی أو المرقع.</w:t>
      </w:r>
    </w:p>
    <w:p>
      <w:pPr>
        <w:pStyle w:val="BookText"/>
      </w:pPr>
      <w:r>
        <w:rPr>
          <w:rFonts w:ascii="Amiri" w:hAnsi="Amiri" w:eastAsia="Amiri" w:cs="Amiri"/>
          <w:lang w:bidi="ar-SA"/>
          <w:color w:val="111111"/>
          <w:sz w:val="28"/>
          <w:szCs w:val="28"/>
          <w:rtl/>
        </w:rPr>
        <w:t xml:space="preserve">(3044)تَکَاءدَهُ الأمُر: أی شقّ علیه.</w:t>
      </w:r>
    </w:p>
    <w:p>
      <w:pPr>
        <w:pStyle w:val="BookText"/>
      </w:pPr>
      <w:r>
        <w:rPr>
          <w:rFonts w:ascii="IRNazanin" w:hAnsi="IRNazanin" w:eastAsia="IRNazanin" w:cs="IRNazanin"/>
          <w:lang w:bidi="fa-IR"/>
          <w:color w:val="111111"/>
          <w:sz w:val="28"/>
          <w:szCs w:val="28"/>
          <w:rtl/>
        </w:rPr>
        <w:t xml:space="preserve">(3045)تهکّمت: المراد هنا تهدمت.</w:t>
      </w:r>
    </w:p>
    <w:p>
      <w:pPr>
        <w:pStyle w:val="BookText"/>
      </w:pPr>
      <w:r>
        <w:rPr>
          <w:rFonts w:ascii="Amiri" w:hAnsi="Amiri" w:eastAsia="Amiri" w:cs="Amiri"/>
          <w:lang w:bidi="ar-SA"/>
          <w:color w:val="111111"/>
          <w:sz w:val="28"/>
          <w:szCs w:val="28"/>
          <w:rtl/>
        </w:rPr>
        <w:t xml:space="preserve">(3046)الرُبُوع: أماکن الإقامة.</w:t>
      </w:r>
    </w:p>
    <w:p>
      <w:pPr>
        <w:pStyle w:val="BookText"/>
      </w:pPr>
      <w:r>
        <w:rPr>
          <w:rFonts w:ascii="IRNazanin" w:hAnsi="IRNazanin" w:eastAsia="IRNazanin" w:cs="IRNazanin"/>
          <w:lang w:bidi="fa-IR"/>
          <w:color w:val="111111"/>
          <w:sz w:val="28"/>
          <w:szCs w:val="28"/>
          <w:rtl/>
        </w:rPr>
        <w:t xml:space="preserve">(3047)الصُموت: جمع صامت، و المراد بها القبور.</w:t>
      </w:r>
    </w:p>
    <w:p>
      <w:pPr>
        <w:pStyle w:val="BookText"/>
      </w:pPr>
      <w:r>
        <w:rPr>
          <w:rFonts w:ascii="IRNazanin" w:hAnsi="IRNazanin" w:eastAsia="IRNazanin" w:cs="IRNazanin"/>
          <w:lang w:bidi="fa-IR"/>
          <w:color w:val="111111"/>
          <w:sz w:val="28"/>
          <w:szCs w:val="28"/>
          <w:rtl/>
        </w:rPr>
        <w:t xml:space="preserve">(3048)ارتسخ: مبالغة فی رسخ، و رسخ الغدیر: نش ماؤه، ای أخذ فی النقصان و نضب.</w:t>
      </w:r>
    </w:p>
    <w:p>
      <w:pPr>
        <w:pStyle w:val="BookText"/>
      </w:pPr>
      <w:r>
        <w:rPr>
          <w:rFonts w:ascii="IRNazanin" w:hAnsi="IRNazanin" w:eastAsia="IRNazanin" w:cs="IRNazanin"/>
          <w:lang w:bidi="fa-IR"/>
          <w:color w:val="111111"/>
          <w:sz w:val="28"/>
          <w:szCs w:val="28"/>
          <w:rtl/>
        </w:rPr>
        <w:t xml:space="preserve">(3049)الهوام: الدیدان.</w:t>
      </w:r>
    </w:p>
    <w:p>
      <w:pPr>
        <w:pStyle w:val="BookText"/>
      </w:pPr>
      <w:r>
        <w:rPr>
          <w:rFonts w:ascii="Amiri" w:hAnsi="Amiri" w:eastAsia="Amiri" w:cs="Amiri"/>
          <w:lang w:bidi="ar-SA"/>
          <w:color w:val="111111"/>
          <w:sz w:val="28"/>
          <w:szCs w:val="28"/>
          <w:rtl/>
        </w:rPr>
        <w:t xml:space="preserve">(3050)استکّت الأذن: صمّت.</w:t>
      </w:r>
    </w:p>
    <w:p>
      <w:pPr>
        <w:pStyle w:val="BookText"/>
      </w:pPr>
      <w:r>
        <w:rPr>
          <w:rFonts w:ascii="IRNazanin" w:hAnsi="IRNazanin" w:eastAsia="IRNazanin" w:cs="IRNazanin"/>
          <w:lang w:bidi="fa-IR"/>
          <w:color w:val="111111"/>
          <w:sz w:val="28"/>
          <w:szCs w:val="28"/>
          <w:rtl/>
        </w:rPr>
        <w:t xml:space="preserve">(3051)خسفت عین فلان: فقئت.</w:t>
      </w:r>
    </w:p>
    <w:p>
      <w:pPr>
        <w:pStyle w:val="BookText"/>
      </w:pPr>
      <w:r>
        <w:rPr>
          <w:rFonts w:ascii="IRNazanin" w:hAnsi="IRNazanin" w:eastAsia="IRNazanin" w:cs="IRNazanin"/>
          <w:lang w:bidi="fa-IR"/>
          <w:color w:val="111111"/>
          <w:sz w:val="28"/>
          <w:szCs w:val="28"/>
          <w:rtl/>
        </w:rPr>
        <w:t xml:space="preserve">(3052)ذلاقة الألسن: حدتها فی النطق.</w:t>
      </w:r>
    </w:p>
    <w:p>
      <w:pPr>
        <w:pStyle w:val="BookText"/>
      </w:pPr>
      <w:r>
        <w:rPr>
          <w:rFonts w:ascii="IRNazanin" w:hAnsi="IRNazanin" w:eastAsia="IRNazanin" w:cs="IRNazanin"/>
          <w:lang w:bidi="fa-IR"/>
          <w:color w:val="111111"/>
          <w:sz w:val="28"/>
          <w:szCs w:val="28"/>
          <w:rtl/>
        </w:rPr>
        <w:t xml:space="preserve">(3053)عاث: أفسد.</w:t>
      </w:r>
    </w:p>
    <w:p>
      <w:pPr>
        <w:pStyle w:val="BookText"/>
      </w:pPr>
      <w:r>
        <w:rPr>
          <w:rFonts w:ascii="IRNazanin" w:hAnsi="IRNazanin" w:eastAsia="IRNazanin" w:cs="IRNazanin"/>
          <w:lang w:bidi="fa-IR"/>
          <w:color w:val="111111"/>
          <w:sz w:val="28"/>
          <w:szCs w:val="28"/>
          <w:rtl/>
        </w:rPr>
        <w:t xml:space="preserve">(3054)البِلی: التحلل و الفناء.</w:t>
      </w:r>
    </w:p>
    <w:p>
      <w:pPr>
        <w:pStyle w:val="BookText"/>
      </w:pPr>
      <w:r>
        <w:rPr>
          <w:rFonts w:ascii="Amiri" w:hAnsi="Amiri" w:eastAsia="Amiri" w:cs="Amiri"/>
          <w:lang w:bidi="ar-SA"/>
          <w:color w:val="111111"/>
          <w:sz w:val="28"/>
          <w:szCs w:val="28"/>
          <w:rtl/>
        </w:rPr>
        <w:t xml:space="preserve">(3055)سمّج الصورة تسمیجاً: قبّحها.</w:t>
      </w:r>
    </w:p>
    <w:p>
      <w:pPr>
        <w:pStyle w:val="BookText"/>
      </w:pPr>
      <w:r>
        <w:rPr>
          <w:rFonts w:ascii="IRNazanin" w:hAnsi="IRNazanin" w:eastAsia="IRNazanin" w:cs="IRNazanin"/>
          <w:lang w:bidi="fa-IR"/>
          <w:color w:val="111111"/>
          <w:sz w:val="28"/>
          <w:szCs w:val="28"/>
          <w:rtl/>
        </w:rPr>
        <w:t xml:space="preserve">(3056)أشجان القلوب: همومها.</w:t>
      </w:r>
    </w:p>
    <w:p>
      <w:pPr>
        <w:pStyle w:val="BookText"/>
      </w:pPr>
      <w:r>
        <w:rPr>
          <w:rFonts w:ascii="IRNazanin" w:hAnsi="IRNazanin" w:eastAsia="IRNazanin" w:cs="IRNazanin"/>
          <w:lang w:bidi="fa-IR"/>
          <w:color w:val="111111"/>
          <w:sz w:val="28"/>
          <w:szCs w:val="28"/>
          <w:rtl/>
        </w:rPr>
        <w:t xml:space="preserve">(3057)أقذاء العیون: ما یسقط فیها فیؤلمها.</w:t>
      </w:r>
    </w:p>
    <w:p>
      <w:pPr>
        <w:pStyle w:val="BookText"/>
      </w:pPr>
      <w:r>
        <w:rPr>
          <w:rFonts w:ascii="Amiri" w:hAnsi="Amiri" w:eastAsia="Amiri" w:cs="Amiri"/>
          <w:lang w:bidi="ar-SA"/>
          <w:color w:val="111111"/>
          <w:sz w:val="28"/>
          <w:szCs w:val="28"/>
          <w:rtl/>
        </w:rPr>
        <w:t xml:space="preserve">(3058)الغَمْرة: الشدة.</w:t>
      </w:r>
    </w:p>
    <w:p>
      <w:pPr>
        <w:pStyle w:val="BookText"/>
      </w:pPr>
      <w:r>
        <w:rPr>
          <w:rFonts w:ascii="IRNazanin" w:hAnsi="IRNazanin" w:eastAsia="IRNazanin" w:cs="IRNazanin"/>
          <w:lang w:bidi="fa-IR"/>
          <w:color w:val="111111"/>
          <w:sz w:val="28"/>
          <w:szCs w:val="28"/>
          <w:rtl/>
        </w:rPr>
        <w:t xml:space="preserve">(3059)الأنیق: رائق الحسن.</w:t>
      </w:r>
    </w:p>
    <w:p>
      <w:pPr>
        <w:pStyle w:val="BookText"/>
      </w:pPr>
      <w:r>
        <w:rPr>
          <w:rFonts w:ascii="Amiri" w:hAnsi="Amiri" w:eastAsia="Amiri" w:cs="Amiri"/>
          <w:lang w:bidi="ar-SA"/>
          <w:color w:val="111111"/>
          <w:sz w:val="28"/>
          <w:szCs w:val="28"/>
          <w:rtl/>
        </w:rPr>
        <w:t xml:space="preserve">(3060)الغَذِیّ: اسم بمعنی المفعول أی مغذّی بالنعیم.</w:t>
      </w:r>
    </w:p>
    <w:p>
      <w:pPr>
        <w:pStyle w:val="BookText"/>
      </w:pPr>
      <w:r>
        <w:rPr>
          <w:rFonts w:ascii="IRNazanin" w:hAnsi="IRNazanin" w:eastAsia="IRNazanin" w:cs="IRNazanin"/>
          <w:lang w:bidi="fa-IR"/>
          <w:color w:val="111111"/>
          <w:sz w:val="28"/>
          <w:szCs w:val="28"/>
          <w:rtl/>
        </w:rPr>
        <w:t xml:space="preserve">(3061)الربیب: بمعنی المربی، ربّه یربّه أی رباه.</w:t>
      </w:r>
    </w:p>
    <w:p>
      <w:pPr>
        <w:pStyle w:val="BookText"/>
      </w:pPr>
      <w:r>
        <w:rPr>
          <w:rFonts w:ascii="IRNazanin" w:hAnsi="IRNazanin" w:eastAsia="IRNazanin" w:cs="IRNazanin"/>
          <w:lang w:bidi="fa-IR"/>
          <w:color w:val="111111"/>
          <w:sz w:val="28"/>
          <w:szCs w:val="28"/>
          <w:rtl/>
        </w:rPr>
        <w:t xml:space="preserve">(3062)یتعلّل: یتشاغل.</w:t>
      </w:r>
    </w:p>
    <w:p>
      <w:pPr>
        <w:pStyle w:val="BookText"/>
      </w:pPr>
      <w:r>
        <w:rPr>
          <w:rFonts w:ascii="IRNazanin" w:hAnsi="IRNazanin" w:eastAsia="IRNazanin" w:cs="IRNazanin"/>
          <w:lang w:bidi="fa-IR"/>
          <w:color w:val="111111"/>
          <w:sz w:val="28"/>
          <w:szCs w:val="28"/>
          <w:rtl/>
        </w:rPr>
        <w:t xml:space="preserve">(3063)السلوة: انصراف النفس عن الألم بتخیّل اللذة.</w:t>
      </w:r>
    </w:p>
    <w:p>
      <w:pPr>
        <w:pStyle w:val="BookText"/>
      </w:pPr>
      <w:r>
        <w:rPr>
          <w:rFonts w:ascii="Amiri" w:hAnsi="Amiri" w:eastAsia="Amiri" w:cs="Amiri"/>
          <w:lang w:bidi="ar-SA"/>
          <w:color w:val="111111"/>
          <w:sz w:val="28"/>
          <w:szCs w:val="28"/>
          <w:rtl/>
        </w:rPr>
        <w:t xml:space="preserve">(3064)ضناً: أی بخلا.</w:t>
      </w:r>
    </w:p>
    <w:p>
      <w:pPr>
        <w:pStyle w:val="BookText"/>
      </w:pPr>
      <w:r>
        <w:rPr>
          <w:rFonts w:ascii="IRNazanin" w:hAnsi="IRNazanin" w:eastAsia="IRNazanin" w:cs="IRNazanin"/>
          <w:lang w:bidi="fa-IR"/>
          <w:color w:val="111111"/>
          <w:sz w:val="28"/>
          <w:szCs w:val="28"/>
          <w:rtl/>
        </w:rPr>
        <w:t xml:space="preserve">(3065)غَضارة العیش: طیبه.</w:t>
      </w:r>
    </w:p>
    <w:p>
      <w:pPr>
        <w:pStyle w:val="BookText"/>
      </w:pPr>
      <w:r>
        <w:rPr>
          <w:rFonts w:ascii="Amiri" w:hAnsi="Amiri" w:eastAsia="Amiri" w:cs="Amiri"/>
          <w:lang w:bidi="ar-SA"/>
          <w:color w:val="111111"/>
          <w:sz w:val="28"/>
          <w:szCs w:val="28"/>
          <w:rtl/>
        </w:rPr>
        <w:t xml:space="preserve">(3066)شحاحة: بخلا و ضناً.</w:t>
      </w:r>
    </w:p>
    <w:p>
      <w:pPr>
        <w:pStyle w:val="BookText"/>
      </w:pPr>
      <w:r>
        <w:rPr>
          <w:rFonts w:ascii="IRNazanin" w:hAnsi="IRNazanin" w:eastAsia="IRNazanin" w:cs="IRNazanin"/>
          <w:lang w:bidi="fa-IR"/>
          <w:color w:val="111111"/>
          <w:sz w:val="28"/>
          <w:szCs w:val="28"/>
          <w:rtl/>
        </w:rPr>
        <w:t xml:space="preserve">(3067)عیش غَفول: وصف العیش بالغفلة لأنه إذا کان هنیئا یوجبها.</w:t>
      </w:r>
    </w:p>
    <w:p>
      <w:pPr>
        <w:pStyle w:val="BookText"/>
      </w:pPr>
      <w:r>
        <w:rPr>
          <w:rFonts w:ascii="IRNazanin" w:hAnsi="IRNazanin" w:eastAsia="IRNazanin" w:cs="IRNazanin"/>
          <w:lang w:bidi="fa-IR"/>
          <w:color w:val="111111"/>
          <w:sz w:val="28"/>
          <w:szCs w:val="28"/>
          <w:rtl/>
        </w:rPr>
        <w:t xml:space="preserve">(3068)الحَسَک: نبات تعلق قشرته بصوف الغنم، ورقه کورق الرجلة أو أدق، و عند ورقه شوک ملزز صلب ذو ثلاث شعب، و هو تمثیل لمسّ الآلام.</w:t>
      </w:r>
    </w:p>
    <w:p>
      <w:pPr>
        <w:pStyle w:val="BookText"/>
      </w:pPr>
      <w:r>
        <w:rPr>
          <w:rFonts w:ascii="IRNazanin" w:hAnsi="IRNazanin" w:eastAsia="IRNazanin" w:cs="IRNazanin"/>
          <w:lang w:bidi="fa-IR"/>
          <w:color w:val="111111"/>
          <w:sz w:val="28"/>
          <w:szCs w:val="28"/>
          <w:rtl/>
        </w:rPr>
        <w:t xml:space="preserve">(3069)الحُتوف: المهلکات، و أصل الحتف: الموت.</w:t>
      </w:r>
    </w:p>
    <w:p>
      <w:pPr>
        <w:pStyle w:val="BookText"/>
      </w:pPr>
      <w:r>
        <w:rPr>
          <w:rFonts w:ascii="Amiri" w:hAnsi="Amiri" w:eastAsia="Amiri" w:cs="Amiri"/>
          <w:lang w:bidi="ar-SA"/>
          <w:color w:val="111111"/>
          <w:sz w:val="28"/>
          <w:szCs w:val="28"/>
          <w:rtl/>
        </w:rPr>
        <w:t xml:space="preserve">(3070)کَثَبَ - بالتحریک -: أی قرب.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(3071)خالطة الحزن: مازج خواطره.</w:t>
      </w:r>
    </w:p>
    <w:p>
      <w:pPr>
        <w:pStyle w:val="BookText"/>
      </w:pPr>
      <w:r>
        <w:rPr>
          <w:rFonts w:ascii="Amiri" w:hAnsi="Amiri" w:eastAsia="Amiri" w:cs="Amiri"/>
          <w:lang w:bidi="ar-SA"/>
          <w:color w:val="111111"/>
          <w:sz w:val="28"/>
          <w:szCs w:val="28"/>
          <w:rtl/>
        </w:rPr>
        <w:t xml:space="preserve">(3072)البَثّ: الحزن.</w:t>
      </w:r>
    </w:p>
    <w:p>
      <w:pPr>
        <w:pStyle w:val="BookText"/>
      </w:pPr>
      <w:r>
        <w:rPr>
          <w:rFonts w:ascii="Amiri" w:hAnsi="Amiri" w:eastAsia="Amiri" w:cs="Amiri"/>
          <w:lang w:bidi="ar-SA"/>
          <w:color w:val="111111"/>
          <w:sz w:val="28"/>
          <w:szCs w:val="28"/>
          <w:rtl/>
        </w:rPr>
        <w:t xml:space="preserve">(3073)النَجِیّ: المناجی.</w:t>
      </w:r>
    </w:p>
    <w:p>
      <w:pPr>
        <w:pStyle w:val="BookText"/>
      </w:pPr>
      <w:r>
        <w:rPr>
          <w:rFonts w:ascii="IRNazanin" w:hAnsi="IRNazanin" w:eastAsia="IRNazanin" w:cs="IRNazanin"/>
          <w:lang w:bidi="fa-IR"/>
          <w:color w:val="111111"/>
          <w:sz w:val="28"/>
          <w:szCs w:val="28"/>
          <w:rtl/>
        </w:rPr>
        <w:t xml:space="preserve">(3074)الفَترات: جمع فترة. و هی المدة من الزمن. و یرید بفترات العلل أوائل السقم و المرض و انحطاط القوة.</w:t>
      </w:r>
    </w:p>
    <w:p>
      <w:pPr>
        <w:pStyle w:val="BookText"/>
      </w:pPr>
      <w:r>
        <w:rPr>
          <w:rFonts w:ascii="IRNazanin" w:hAnsi="IRNazanin" w:eastAsia="IRNazanin" w:cs="IRNazanin"/>
          <w:lang w:bidi="fa-IR"/>
          <w:color w:val="111111"/>
          <w:sz w:val="28"/>
          <w:szCs w:val="28"/>
          <w:rtl/>
        </w:rPr>
        <w:t xml:space="preserve">(3075)القارّ - بتشدید الراء، علی وزن اسم الفاعل -: هنا البارد.</w:t>
      </w:r>
    </w:p>
    <w:p>
      <w:pPr>
        <w:pStyle w:val="BookText"/>
      </w:pPr>
      <w:r>
        <w:rPr>
          <w:rFonts w:ascii="IRNazanin" w:hAnsi="IRNazanin" w:eastAsia="IRNazanin" w:cs="IRNazanin"/>
          <w:lang w:bidi="fa-IR"/>
          <w:color w:val="111111"/>
          <w:sz w:val="28"/>
          <w:szCs w:val="28"/>
          <w:rtl/>
        </w:rPr>
        <w:t xml:space="preserve">(3076)اعتدل بممازج: أی طلب تعدیل مزاجه بدواء یمازج ما فیه من الطبائع.</w:t>
      </w:r>
    </w:p>
    <w:p>
      <w:pPr>
        <w:pStyle w:val="BookText"/>
      </w:pPr>
      <w:r>
        <w:rPr>
          <w:rFonts w:ascii="IRNazanin" w:hAnsi="IRNazanin" w:eastAsia="IRNazanin" w:cs="IRNazanin"/>
          <w:lang w:bidi="fa-IR"/>
          <w:color w:val="111111"/>
          <w:sz w:val="28"/>
          <w:szCs w:val="28"/>
          <w:rtl/>
        </w:rPr>
        <w:t xml:space="preserve">(3077)مُعَلّل المریض: من یسلیه عن مرضه بترجیة الشفاء.</w:t>
      </w:r>
    </w:p>
    <w:p>
      <w:pPr>
        <w:pStyle w:val="BookText"/>
      </w:pPr>
      <w:r>
        <w:rPr>
          <w:rFonts w:ascii="IRNazanin" w:hAnsi="IRNazanin" w:eastAsia="IRNazanin" w:cs="IRNazanin"/>
          <w:lang w:bidi="fa-IR"/>
          <w:color w:val="111111"/>
          <w:sz w:val="28"/>
          <w:szCs w:val="28"/>
          <w:rtl/>
        </w:rPr>
        <w:t xml:space="preserve">(3078)تَعَایا أهله: اشترکوا فی العجز عن وصف دائه.</w:t>
      </w:r>
    </w:p>
    <w:p>
      <w:pPr>
        <w:pStyle w:val="BookText"/>
      </w:pPr>
      <w:r>
        <w:rPr>
          <w:rFonts w:ascii="IRNazanin" w:hAnsi="IRNazanin" w:eastAsia="IRNazanin" w:cs="IRNazanin"/>
          <w:lang w:bidi="fa-IR"/>
          <w:color w:val="111111"/>
          <w:sz w:val="28"/>
          <w:szCs w:val="28"/>
          <w:rtl/>
        </w:rPr>
        <w:t xml:space="preserve">(3079)هو لِمَا به: أی هو مملوک لعلته فهو هالک.</w:t>
      </w:r>
    </w:p>
    <w:p>
      <w:pPr>
        <w:pStyle w:val="BookText"/>
      </w:pPr>
      <w:r>
        <w:rPr>
          <w:rFonts w:ascii="Amiri" w:hAnsi="Amiri" w:eastAsia="Amiri" w:cs="Amiri"/>
          <w:lang w:bidi="ar-SA"/>
          <w:color w:val="111111"/>
          <w:sz w:val="28"/>
          <w:szCs w:val="28"/>
          <w:rtl/>
        </w:rPr>
        <w:t xml:space="preserve">(3080)المُمَنّی: مخیّل الأمنیة.</w:t>
      </w:r>
    </w:p>
    <w:p>
      <w:pPr>
        <w:pStyle w:val="BookText"/>
      </w:pPr>
      <w:r>
        <w:rPr>
          <w:rFonts w:ascii="IRNazanin" w:hAnsi="IRNazanin" w:eastAsia="IRNazanin" w:cs="IRNazanin"/>
          <w:lang w:bidi="fa-IR"/>
          <w:color w:val="111111"/>
          <w:sz w:val="28"/>
          <w:szCs w:val="28"/>
          <w:rtl/>
        </w:rPr>
        <w:t xml:space="preserve">(3081)الإیاب: الرجوع.</w:t>
      </w:r>
    </w:p>
    <w:p>
      <w:pPr>
        <w:pStyle w:val="BookText"/>
      </w:pPr>
      <w:r>
        <w:rPr>
          <w:rFonts w:ascii="IRNazanin" w:hAnsi="IRNazanin" w:eastAsia="IRNazanin" w:cs="IRNazanin"/>
          <w:lang w:bidi="fa-IR"/>
          <w:color w:val="111111"/>
          <w:sz w:val="28"/>
          <w:szCs w:val="28"/>
          <w:rtl/>
        </w:rPr>
        <w:t xml:space="preserve">(3082)أسی: جمع أسوة.</w:t>
      </w:r>
    </w:p>
    <w:p>
      <w:pPr>
        <w:pStyle w:val="BookText"/>
      </w:pPr>
      <w:r>
        <w:rPr>
          <w:rFonts w:ascii="IRNazanin" w:hAnsi="IRNazanin" w:eastAsia="IRNazanin" w:cs="IRNazanin"/>
          <w:lang w:bidi="fa-IR"/>
          <w:color w:val="111111"/>
          <w:sz w:val="28"/>
          <w:szCs w:val="28"/>
          <w:rtl/>
        </w:rPr>
        <w:t xml:space="preserve">(3083)نوافذ الفِطْنة: ما کان من أفکار نافذة أی مصیبة للحقیقة.</w:t>
      </w:r>
    </w:p>
    <w:p>
      <w:pPr>
        <w:pStyle w:val="BookText"/>
      </w:pPr>
      <w:r>
        <w:rPr>
          <w:rFonts w:ascii="IRNazanin" w:hAnsi="IRNazanin" w:eastAsia="IRNazanin" w:cs="IRNazanin"/>
          <w:lang w:bidi="fa-IR"/>
          <w:color w:val="111111"/>
          <w:sz w:val="28"/>
          <w:szCs w:val="28"/>
          <w:rtl/>
        </w:rPr>
        <w:t xml:space="preserve">(3084)عَیّ: عجز لضعف القوة المحرکة للسانه.</w:t>
      </w:r>
    </w:p>
    <w:p>
      <w:pPr>
        <w:pStyle w:val="BookText"/>
      </w:pPr>
      <w:r>
        <w:rPr>
          <w:rFonts w:ascii="IRNazanin" w:hAnsi="IRNazanin" w:eastAsia="IRNazanin" w:cs="IRNazanin"/>
          <w:lang w:bidi="fa-IR"/>
          <w:color w:val="111111"/>
          <w:sz w:val="28"/>
          <w:szCs w:val="28"/>
          <w:rtl/>
        </w:rPr>
        <w:t xml:space="preserve">(3085)الغَمرات: الشدائد. و یرید بها هنا سکرات الموت.</w:t>
      </w:r>
    </w:p>
    <w:p>
      <w:pPr>
        <w:pStyle w:val="BookText"/>
      </w:pPr>
      <w:r>
        <w:rPr>
          <w:rFonts w:ascii="IRNazanin" w:hAnsi="IRNazanin" w:eastAsia="IRNazanin" w:cs="IRNazanin"/>
          <w:lang w:bidi="fa-IR"/>
          <w:color w:val="111111"/>
          <w:sz w:val="28"/>
          <w:szCs w:val="28"/>
          <w:rtl/>
        </w:rPr>
        <w:t xml:space="preserve">(3086)تعتدل علی عقولهم: أی تستقیم علیها بالقبول و الإدراک.</w:t>
      </w:r>
    </w:p>
    <w:p>
      <w:pPr>
        <w:pStyle w:val="BookText"/>
      </w:pPr>
      <w:r>
        <w:rPr>
          <w:rFonts w:ascii="IRNazanin" w:hAnsi="IRNazanin" w:eastAsia="IRNazanin" w:cs="IRNazanin"/>
          <w:lang w:bidi="fa-IR"/>
          <w:color w:val="111111"/>
          <w:sz w:val="28"/>
          <w:szCs w:val="28"/>
          <w:rtl/>
        </w:rPr>
        <w:t xml:space="preserve">(3087)الذکْر: استحضار الصفات الإلهیة.</w:t>
      </w:r>
    </w:p>
    <w:p>
      <w:pPr>
        <w:pStyle w:val="BookText"/>
      </w:pPr>
      <w:r>
        <w:rPr>
          <w:rFonts w:ascii="IRNazanin" w:hAnsi="IRNazanin" w:eastAsia="IRNazanin" w:cs="IRNazanin"/>
          <w:lang w:bidi="fa-IR"/>
          <w:color w:val="111111"/>
          <w:sz w:val="28"/>
          <w:szCs w:val="28"/>
          <w:rtl/>
        </w:rPr>
        <w:t xml:space="preserve">(3088)جِلاء: - بالکسر - من جلا السیف یجلوه إذا صقله و أزال منه صدأه.</w:t>
      </w:r>
    </w:p>
    <w:p>
      <w:pPr>
        <w:pStyle w:val="BookText"/>
      </w:pPr>
      <w:r>
        <w:rPr>
          <w:rFonts w:ascii="Amiri" w:hAnsi="Amiri" w:eastAsia="Amiri" w:cs="Amiri"/>
          <w:lang w:bidi="ar-SA"/>
          <w:color w:val="111111"/>
          <w:sz w:val="28"/>
          <w:szCs w:val="28"/>
          <w:rtl/>
        </w:rPr>
        <w:t xml:space="preserve">(3089)الوَقْرَة: ثقل فی السمع.</w:t>
      </w:r>
    </w:p>
    <w:p>
      <w:pPr>
        <w:pStyle w:val="BookText"/>
      </w:pPr>
      <w:r>
        <w:rPr>
          <w:rFonts w:ascii="Amiri" w:hAnsi="Amiri" w:eastAsia="Amiri" w:cs="Amiri"/>
          <w:lang w:bidi="ar-SA"/>
          <w:color w:val="111111"/>
          <w:sz w:val="28"/>
          <w:szCs w:val="28"/>
          <w:rtl/>
        </w:rPr>
        <w:t xml:space="preserve">(3090)العَشْوة: ضعف البصر.</w:t>
      </w:r>
    </w:p>
    <w:p>
      <w:pPr>
        <w:pStyle w:val="BookText"/>
      </w:pPr>
      <w:r>
        <w:rPr>
          <w:rFonts w:ascii="IRNazanin" w:hAnsi="IRNazanin" w:eastAsia="IRNazanin" w:cs="IRNazanin"/>
          <w:lang w:bidi="fa-IR"/>
          <w:color w:val="111111"/>
          <w:sz w:val="28"/>
          <w:szCs w:val="28"/>
          <w:rtl/>
        </w:rPr>
        <w:t xml:space="preserve">(3091)الفَتْرة بین العملین: زمان بینهما یخلو منهما، و المراد: أزمنة الخلوّ من الأنبیاء مطلقا.</w:t>
      </w:r>
    </w:p>
    <w:p>
      <w:pPr>
        <w:pStyle w:val="BookText"/>
      </w:pPr>
      <w:r>
        <w:rPr>
          <w:rFonts w:ascii="IRNazanin" w:hAnsi="IRNazanin" w:eastAsia="IRNazanin" w:cs="IRNazanin"/>
          <w:lang w:bidi="fa-IR"/>
          <w:color w:val="111111"/>
          <w:sz w:val="28"/>
          <w:szCs w:val="28"/>
          <w:rtl/>
        </w:rPr>
        <w:t xml:space="preserve">(3092)ناجاهم: أی خاطبهم بالإلهام.</w:t>
      </w:r>
    </w:p>
    <w:p>
      <w:pPr>
        <w:pStyle w:val="BookText"/>
      </w:pPr>
      <w:r>
        <w:rPr>
          <w:rFonts w:ascii="IRNazanin" w:hAnsi="IRNazanin" w:eastAsia="IRNazanin" w:cs="IRNazanin"/>
          <w:lang w:bidi="fa-IR"/>
          <w:color w:val="111111"/>
          <w:sz w:val="28"/>
          <w:szCs w:val="28"/>
          <w:rtl/>
        </w:rPr>
        <w:t xml:space="preserve">(3093)استصبح: أضاء مصباحه.</w:t>
      </w:r>
    </w:p>
    <w:p>
      <w:pPr>
        <w:pStyle w:val="BookText"/>
      </w:pPr>
      <w:r>
        <w:rPr>
          <w:rFonts w:ascii="IRNazanin" w:hAnsi="IRNazanin" w:eastAsia="IRNazanin" w:cs="IRNazanin"/>
          <w:lang w:bidi="fa-IR"/>
          <w:color w:val="111111"/>
          <w:sz w:val="28"/>
          <w:szCs w:val="28"/>
          <w:rtl/>
        </w:rPr>
        <w:t xml:space="preserve">(3094)الأدلة: الذین یدلون المسافرین علی الطریق.</w:t>
      </w:r>
    </w:p>
    <w:p>
      <w:pPr>
        <w:pStyle w:val="BookText"/>
      </w:pPr>
      <w:r>
        <w:rPr>
          <w:rFonts w:ascii="IRNazanin" w:hAnsi="IRNazanin" w:eastAsia="IRNazanin" w:cs="IRNazanin"/>
          <w:lang w:bidi="fa-IR"/>
          <w:color w:val="111111"/>
          <w:sz w:val="28"/>
          <w:szCs w:val="28"/>
          <w:rtl/>
        </w:rPr>
        <w:t xml:space="preserve">(3095)الفَلَوات: المفازات و القفار.</w:t>
      </w:r>
    </w:p>
    <w:p>
      <w:pPr>
        <w:pStyle w:val="BookText"/>
      </w:pPr>
      <w:r>
        <w:rPr>
          <w:rFonts w:ascii="IRNazanin" w:hAnsi="IRNazanin" w:eastAsia="IRNazanin" w:cs="IRNazanin"/>
          <w:lang w:bidi="fa-IR"/>
          <w:color w:val="111111"/>
          <w:sz w:val="28"/>
          <w:szCs w:val="28"/>
          <w:rtl/>
        </w:rPr>
        <w:t xml:space="preserve">(3096)أخذ القصد: رکب الاعتدال فی سلوکه.</w:t>
      </w:r>
    </w:p>
    <w:p>
      <w:pPr>
        <w:pStyle w:val="BookText"/>
      </w:pPr>
      <w:r>
        <w:rPr>
          <w:rFonts w:ascii="IRNazanin" w:hAnsi="IRNazanin" w:eastAsia="IRNazanin" w:cs="IRNazanin"/>
          <w:lang w:bidi="fa-IR"/>
          <w:color w:val="111111"/>
          <w:sz w:val="28"/>
          <w:szCs w:val="28"/>
          <w:rtl/>
        </w:rPr>
        <w:t xml:space="preserve">(3097)هَتَفَ به - کضرب -: صاح و دعا. و هتفت الحمامة: صاتت.</w:t>
      </w:r>
    </w:p>
    <w:p>
      <w:pPr>
        <w:pStyle w:val="BookText"/>
      </w:pPr>
      <w:r>
        <w:rPr>
          <w:rFonts w:ascii="Amiri" w:hAnsi="Amiri" w:eastAsia="Amiri" w:cs="Amiri"/>
          <w:lang w:bidi="ar-SA"/>
          <w:color w:val="111111"/>
          <w:sz w:val="28"/>
          <w:szCs w:val="28"/>
          <w:rtl/>
        </w:rPr>
        <w:t xml:space="preserve">(3098)القِسْط: العدل.</w:t>
      </w:r>
    </w:p>
    <w:p>
      <w:pPr>
        <w:pStyle w:val="BookText"/>
      </w:pPr>
      <w:r>
        <w:rPr>
          <w:rFonts w:ascii="IRNazanin" w:hAnsi="IRNazanin" w:eastAsia="IRNazanin" w:cs="IRNazanin"/>
          <w:lang w:bidi="fa-IR"/>
          <w:color w:val="111111"/>
          <w:sz w:val="28"/>
          <w:szCs w:val="28"/>
          <w:rtl/>
        </w:rPr>
        <w:t xml:space="preserve">(3099)یأتمرون به: یمتثلون الأمر.</w:t>
      </w:r>
    </w:p>
    <w:p>
      <w:pPr>
        <w:pStyle w:val="BookText"/>
      </w:pPr>
      <w:r>
        <w:rPr>
          <w:rFonts w:ascii="IRNazanin" w:hAnsi="IRNazanin" w:eastAsia="IRNazanin" w:cs="IRNazanin"/>
          <w:lang w:bidi="fa-IR"/>
          <w:color w:val="111111"/>
          <w:sz w:val="28"/>
          <w:szCs w:val="28"/>
          <w:rtl/>
        </w:rPr>
        <w:t xml:space="preserve">(3100)العِدَات - جمع عدة بکسر ففتح مخفف -: الوعود.</w:t>
      </w:r>
    </w:p>
    <w:p>
      <w:pPr>
        <w:pStyle w:val="BookText"/>
      </w:pPr>
      <w:r>
        <w:rPr>
          <w:rFonts w:ascii="IRNazanin" w:hAnsi="IRNazanin" w:eastAsia="IRNazanin" w:cs="IRNazanin"/>
          <w:lang w:bidi="fa-IR"/>
          <w:color w:val="111111"/>
          <w:sz w:val="28"/>
          <w:szCs w:val="28"/>
          <w:rtl/>
        </w:rPr>
        <w:t xml:space="preserve">(3101)مَقاوِم - جمع مقام -: مقاماتهم فی خطاب الوعظ.</w:t>
      </w:r>
    </w:p>
    <w:p>
      <w:pPr>
        <w:pStyle w:val="BookText"/>
      </w:pPr>
      <w:r>
        <w:rPr>
          <w:rFonts w:ascii="IRNazanin" w:hAnsi="IRNazanin" w:eastAsia="IRNazanin" w:cs="IRNazanin"/>
          <w:lang w:bidi="fa-IR"/>
          <w:color w:val="111111"/>
          <w:sz w:val="28"/>
          <w:szCs w:val="28"/>
          <w:rtl/>
        </w:rPr>
        <w:t xml:space="preserve">(3102)الدواوین - جمع دیوان -: و هو مجتمع الصحف. و الدفتر: ما یکتب فیه أسماء الجیش و أهل الأعطیات.</w:t>
      </w:r>
    </w:p>
    <w:p>
      <w:pPr>
        <w:pStyle w:val="BookText"/>
      </w:pPr>
      <w:r>
        <w:rPr>
          <w:rFonts w:ascii="IRNazanin" w:hAnsi="IRNazanin" w:eastAsia="IRNazanin" w:cs="IRNazanin"/>
          <w:lang w:bidi="fa-IR"/>
          <w:color w:val="111111"/>
          <w:sz w:val="28"/>
          <w:szCs w:val="28"/>
          <w:rtl/>
        </w:rPr>
        <w:t xml:space="preserve">(3103)الأوزار جمع وزر: الحمل و یراد بها هنا الذنوب.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(3104)نَشَجَ الباکی: ینشج - کضرب یضرب - نشیجا: غصّ بالبکاء فی حلقه.</w:t>
      </w:r>
    </w:p>
    <w:p>
      <w:pPr>
        <w:pStyle w:val="BookText"/>
      </w:pPr>
      <w:r>
        <w:rPr>
          <w:rFonts w:ascii="IRNazanin" w:hAnsi="IRNazanin" w:eastAsia="IRNazanin" w:cs="IRNazanin"/>
          <w:lang w:bidi="fa-IR"/>
          <w:color w:val="111111"/>
          <w:sz w:val="28"/>
          <w:szCs w:val="28"/>
          <w:rtl/>
        </w:rPr>
        <w:t xml:space="preserve">(3105)النَحِیب: أشد البکاء. و تجاوبوا به: أجاب بعضهم بعضا یتناحبون.</w:t>
      </w:r>
    </w:p>
    <w:p>
      <w:pPr>
        <w:pStyle w:val="BookText"/>
      </w:pPr>
      <w:r>
        <w:rPr>
          <w:rFonts w:ascii="Amiri" w:hAnsi="Amiri" w:eastAsia="Amiri" w:cs="Amiri"/>
          <w:lang w:bidi="ar-SA"/>
          <w:color w:val="111111"/>
          <w:sz w:val="28"/>
          <w:szCs w:val="28"/>
          <w:rtl/>
        </w:rPr>
        <w:t xml:space="preserve">(3106)عجّ: یعجّ - کضرب و مل:</w:t>
      </w:r>
    </w:p>
    <w:p>
      <w:pPr>
        <w:pStyle w:val="BookText"/>
      </w:pPr>
      <w:r>
        <w:rPr>
          <w:rFonts w:ascii="IRNazanin" w:hAnsi="IRNazanin" w:eastAsia="IRNazanin" w:cs="IRNazanin"/>
          <w:lang w:bidi="fa-IR"/>
          <w:color w:val="111111"/>
          <w:sz w:val="28"/>
          <w:szCs w:val="28"/>
          <w:rtl/>
        </w:rPr>
        <w:t xml:space="preserve">صاح و رفع صوته، فهم یصیحون فی مواقف الندم و الاعتراف بالخطا.</w:t>
      </w:r>
    </w:p>
    <w:p>
      <w:pPr>
        <w:pStyle w:val="BookText"/>
      </w:pPr>
      <w:r>
        <w:rPr>
          <w:rFonts w:ascii="IRNazanin" w:hAnsi="IRNazanin" w:eastAsia="IRNazanin" w:cs="IRNazanin"/>
          <w:lang w:bidi="fa-IR"/>
          <w:color w:val="111111"/>
          <w:sz w:val="28"/>
          <w:szCs w:val="28"/>
          <w:rtl/>
        </w:rPr>
        <w:t xml:space="preserve">(3107)تنسّمَ النسیمَ: تشمّمه. و الروح - بالفتح -: النسیم، أی یتوقعون التجاوز بدعائهم له.</w:t>
      </w:r>
    </w:p>
    <w:p>
      <w:pPr>
        <w:pStyle w:val="BookText"/>
      </w:pPr>
      <w:r>
        <w:rPr>
          <w:rFonts w:ascii="IRNazanin" w:hAnsi="IRNazanin" w:eastAsia="IRNazanin" w:cs="IRNazanin"/>
          <w:lang w:bidi="fa-IR"/>
          <w:color w:val="111111"/>
          <w:sz w:val="28"/>
          <w:szCs w:val="28"/>
          <w:rtl/>
        </w:rPr>
        <w:t xml:space="preserve">(3108)الأسی: الحزن.</w:t>
      </w:r>
    </w:p>
    <w:p>
      <w:pPr>
        <w:pStyle w:val="BookText"/>
      </w:pPr>
      <w:r>
        <w:rPr>
          <w:rFonts w:ascii="IRNazanin" w:hAnsi="IRNazanin" w:eastAsia="IRNazanin" w:cs="IRNazanin"/>
          <w:lang w:bidi="fa-IR"/>
          <w:color w:val="111111"/>
          <w:sz w:val="28"/>
          <w:szCs w:val="28"/>
          <w:rtl/>
        </w:rPr>
        <w:t xml:space="preserve">(3109)المَنَادح - جمع مندوحة -: و هی کالندحة - بالضم و الفتح - و المنتدح:</w:t>
      </w:r>
    </w:p>
    <w:p>
      <w:pPr>
        <w:pStyle w:val="BookText"/>
      </w:pPr>
      <w:r>
        <w:rPr>
          <w:rFonts w:ascii="IRNazanin" w:hAnsi="IRNazanin" w:eastAsia="IRNazanin" w:cs="IRNazanin"/>
          <w:lang w:bidi="fa-IR"/>
          <w:color w:val="111111"/>
          <w:sz w:val="28"/>
          <w:szCs w:val="28"/>
          <w:rtl/>
        </w:rPr>
        <w:t xml:space="preserve">بفتح الدال - المتسع من الأرض.</w:t>
      </w:r>
    </w:p>
    <w:p>
      <w:pPr>
        <w:pStyle w:val="BookText"/>
      </w:pPr>
      <w:r>
        <w:rPr>
          <w:rFonts w:ascii="Amiri" w:hAnsi="Amiri" w:eastAsia="Amiri" w:cs="Amiri"/>
          <w:lang w:bidi="ar-SA"/>
          <w:color w:val="111111"/>
          <w:sz w:val="28"/>
          <w:szCs w:val="28"/>
          <w:rtl/>
        </w:rPr>
        <w:t xml:space="preserve">(3110)دَحَضَتِ الحجّةُ: - کمنع -:</w:t>
      </w:r>
    </w:p>
    <w:p>
      <w:pPr>
        <w:pStyle w:val="BookText"/>
      </w:pPr>
      <w:r>
        <w:rPr>
          <w:rFonts w:ascii="IRNazanin" w:hAnsi="IRNazanin" w:eastAsia="IRNazanin" w:cs="IRNazanin"/>
          <w:lang w:bidi="fa-IR"/>
          <w:color w:val="111111"/>
          <w:sz w:val="28"/>
          <w:szCs w:val="28"/>
          <w:rtl/>
        </w:rPr>
        <w:t xml:space="preserve">بطلت.</w:t>
      </w:r>
    </w:p>
    <w:p>
      <w:pPr>
        <w:pStyle w:val="BookText"/>
      </w:pPr>
      <w:r>
        <w:rPr>
          <w:rFonts w:ascii="IRNazanin" w:hAnsi="IRNazanin" w:eastAsia="IRNazanin" w:cs="IRNazanin"/>
          <w:lang w:bidi="fa-IR"/>
          <w:color w:val="111111"/>
          <w:sz w:val="28"/>
          <w:szCs w:val="28"/>
          <w:rtl/>
        </w:rPr>
        <w:t xml:space="preserve">(3111)أبرح جهالة بنفسه أی أعجبته نفسه بجهالتها.</w:t>
      </w:r>
    </w:p>
    <w:p>
      <w:pPr>
        <w:pStyle w:val="BookText"/>
      </w:pPr>
      <w:r>
        <w:rPr>
          <w:rFonts w:ascii="Amiri" w:hAnsi="Amiri" w:eastAsia="Amiri" w:cs="Amiri"/>
          <w:lang w:bidi="ar-SA"/>
          <w:color w:val="111111"/>
          <w:sz w:val="28"/>
          <w:szCs w:val="28"/>
          <w:rtl/>
        </w:rPr>
        <w:t xml:space="preserve">(3112)بَلّ مرضُهُ: یبلّ - کقل یقل -:</w:t>
      </w:r>
    </w:p>
    <w:p>
      <w:pPr>
        <w:pStyle w:val="BookText"/>
      </w:pPr>
      <w:r>
        <w:rPr>
          <w:rFonts w:ascii="IRNazanin" w:hAnsi="IRNazanin" w:eastAsia="IRNazanin" w:cs="IRNazanin"/>
          <w:lang w:bidi="fa-IR"/>
          <w:color w:val="111111"/>
          <w:sz w:val="28"/>
          <w:szCs w:val="28"/>
          <w:rtl/>
        </w:rPr>
        <w:t xml:space="preserve">بلولا: حسنت حاله بعد هزال.</w:t>
      </w:r>
    </w:p>
    <w:p>
      <w:pPr>
        <w:pStyle w:val="BookText"/>
      </w:pPr>
      <w:r>
        <w:rPr>
          <w:rFonts w:ascii="Amiri" w:hAnsi="Amiri" w:eastAsia="Amiri" w:cs="Amiri"/>
          <w:lang w:bidi="ar-SA"/>
          <w:color w:val="111111"/>
          <w:sz w:val="28"/>
          <w:szCs w:val="28"/>
          <w:rtl/>
        </w:rPr>
        <w:t xml:space="preserve">(3113)ضحا ضَحْواً: برز فی الشمس.</w:t>
      </w:r>
    </w:p>
    <w:p>
      <w:pPr>
        <w:pStyle w:val="BookText"/>
      </w:pPr>
      <w:r>
        <w:rPr>
          <w:rFonts w:ascii="Amiri" w:hAnsi="Amiri" w:eastAsia="Amiri" w:cs="Amiri"/>
          <w:lang w:bidi="ar-SA"/>
          <w:color w:val="111111"/>
          <w:sz w:val="28"/>
          <w:szCs w:val="28"/>
          <w:rtl/>
        </w:rPr>
        <w:t xml:space="preserve">(3114)یُمِضّ جسده: یبالغ فی نهکه.</w:t>
      </w:r>
    </w:p>
    <w:p>
      <w:pPr>
        <w:pStyle w:val="BookText"/>
      </w:pPr>
      <w:r>
        <w:rPr>
          <w:rFonts w:ascii="IRNazanin" w:hAnsi="IRNazanin" w:eastAsia="IRNazanin" w:cs="IRNazanin"/>
          <w:lang w:bidi="fa-IR"/>
          <w:color w:val="111111"/>
          <w:sz w:val="28"/>
          <w:szCs w:val="28"/>
          <w:rtl/>
        </w:rPr>
        <w:t xml:space="preserve">(3115)بَیَات نِقْمة: أی أن تبیت بنقمة من اللّه ورزیة تذهب بنعیمک و قد وقعت بمعاصیه.</w:t>
      </w:r>
    </w:p>
    <w:p>
      <w:pPr>
        <w:pStyle w:val="BookText"/>
      </w:pPr>
      <w:r>
        <w:rPr>
          <w:rFonts w:ascii="IRNazanin" w:hAnsi="IRNazanin" w:eastAsia="IRNazanin" w:cs="IRNazanin"/>
          <w:lang w:bidi="fa-IR"/>
          <w:color w:val="111111"/>
          <w:sz w:val="28"/>
          <w:szCs w:val="28"/>
          <w:rtl/>
        </w:rPr>
        <w:t xml:space="preserve">(3116)الکَرَی: - بالفتح و القصر -: النوم.</w:t>
      </w:r>
    </w:p>
    <w:p>
      <w:pPr>
        <w:pStyle w:val="BookText"/>
      </w:pPr>
      <w:r>
        <w:rPr>
          <w:rFonts w:ascii="Amiri" w:hAnsi="Amiri" w:eastAsia="Amiri" w:cs="Amiri"/>
          <w:lang w:bidi="ar-SA"/>
          <w:color w:val="111111"/>
          <w:sz w:val="28"/>
          <w:szCs w:val="28"/>
          <w:rtl/>
        </w:rPr>
        <w:t xml:space="preserve">(3117)تمثّل: تصور.</w:t>
      </w:r>
    </w:p>
    <w:p>
      <w:pPr>
        <w:pStyle w:val="BookText"/>
      </w:pPr>
      <w:r>
        <w:rPr>
          <w:rFonts w:ascii="Amiri" w:hAnsi="Amiri" w:eastAsia="Amiri" w:cs="Amiri"/>
          <w:lang w:bidi="ar-SA"/>
          <w:color w:val="111111"/>
          <w:sz w:val="28"/>
          <w:szCs w:val="28"/>
          <w:rtl/>
        </w:rPr>
        <w:t xml:space="preserve">(3118)تَوَلّیک: إعراضک.</w:t>
      </w:r>
    </w:p>
    <w:p>
      <w:pPr>
        <w:pStyle w:val="BookText"/>
      </w:pPr>
      <w:r>
        <w:rPr>
          <w:rFonts w:ascii="IRNazanin" w:hAnsi="IRNazanin" w:eastAsia="IRNazanin" w:cs="IRNazanin"/>
          <w:lang w:bidi="fa-IR"/>
          <w:color w:val="111111"/>
          <w:sz w:val="28"/>
          <w:szCs w:val="28"/>
          <w:rtl/>
        </w:rPr>
        <w:t xml:space="preserve">(3119)یتغمدک: أی یغمرک و یسترک.</w:t>
      </w:r>
    </w:p>
    <w:p>
      <w:pPr>
        <w:pStyle w:val="BookText"/>
      </w:pPr>
      <w:r>
        <w:rPr>
          <w:rFonts w:ascii="IRNazanin" w:hAnsi="IRNazanin" w:eastAsia="IRNazanin" w:cs="IRNazanin"/>
          <w:lang w:bidi="fa-IR"/>
          <w:color w:val="111111"/>
          <w:sz w:val="28"/>
          <w:szCs w:val="28"/>
          <w:rtl/>
        </w:rPr>
        <w:t xml:space="preserve">(3120)طَرَفَ عیْنَهُ - کضرب -: أطبق جفنیها. و المراد من المطرف اللحظة یتحرک فیها الجفن.</w:t>
      </w:r>
    </w:p>
    <w:p>
      <w:pPr>
        <w:pStyle w:val="BookText"/>
      </w:pPr>
      <w:r>
        <w:rPr>
          <w:rFonts w:ascii="IRNazanin" w:hAnsi="IRNazanin" w:eastAsia="IRNazanin" w:cs="IRNazanin"/>
          <w:lang w:bidi="fa-IR"/>
          <w:color w:val="111111"/>
          <w:sz w:val="28"/>
          <w:szCs w:val="28"/>
          <w:rtl/>
        </w:rPr>
        <w:t xml:space="preserve">(3121)کاشَفَتْکَ العظاتِ: بالنصب علی نزع الخافض: أظهرت لک العظات أی المواعظ.</w:t>
      </w:r>
    </w:p>
    <w:p>
      <w:pPr>
        <w:pStyle w:val="BookText"/>
      </w:pPr>
      <w:r>
        <w:rPr>
          <w:rFonts w:ascii="IRNazanin" w:hAnsi="IRNazanin" w:eastAsia="IRNazanin" w:cs="IRNazanin"/>
          <w:lang w:bidi="fa-IR"/>
          <w:color w:val="111111"/>
          <w:sz w:val="28"/>
          <w:szCs w:val="28"/>
          <w:rtl/>
        </w:rPr>
        <w:t xml:space="preserve">(3122)آذنتک: أعلمتک علی عدل.</w:t>
      </w:r>
    </w:p>
    <w:p>
      <w:pPr>
        <w:pStyle w:val="BookText"/>
      </w:pPr>
      <w:r>
        <w:rPr>
          <w:rFonts w:ascii="Amiri" w:hAnsi="Amiri" w:eastAsia="Amiri" w:cs="Amiri"/>
          <w:lang w:bidi="ar-SA"/>
          <w:color w:val="111111"/>
          <w:sz w:val="28"/>
          <w:szCs w:val="28"/>
          <w:rtl/>
        </w:rPr>
        <w:t xml:space="preserve">(3123) «رب ناصح لها عندک مُتّهم»:</w:t>
      </w:r>
    </w:p>
    <w:p>
      <w:pPr>
        <w:pStyle w:val="BookText"/>
      </w:pPr>
      <w:r>
        <w:rPr>
          <w:rFonts w:ascii="IRNazanin" w:hAnsi="IRNazanin" w:eastAsia="IRNazanin" w:cs="IRNazanin"/>
          <w:lang w:bidi="fa-IR"/>
          <w:color w:val="111111"/>
          <w:sz w:val="28"/>
          <w:szCs w:val="28"/>
          <w:rtl/>
        </w:rPr>
        <w:t xml:space="preserve">رب حادث من حوادثها یلقی إلیک النصیحة بالعبرة فتتّهمه و هو مخلص.</w:t>
      </w:r>
    </w:p>
    <w:p>
      <w:pPr>
        <w:pStyle w:val="BookText"/>
      </w:pPr>
      <w:r>
        <w:rPr>
          <w:rFonts w:ascii="IRNazanin" w:hAnsi="IRNazanin" w:eastAsia="IRNazanin" w:cs="IRNazanin"/>
          <w:lang w:bidi="fa-IR"/>
          <w:color w:val="111111"/>
          <w:sz w:val="28"/>
          <w:szCs w:val="28"/>
          <w:rtl/>
        </w:rPr>
        <w:t xml:space="preserve">(3124)تعرفتها: طلبت معرفتها و عاقبة الرکون إلیها.</w:t>
      </w:r>
    </w:p>
    <w:p>
      <w:pPr>
        <w:pStyle w:val="BookText"/>
      </w:pPr>
      <w:r>
        <w:rPr>
          <w:rFonts w:ascii="IRNazanin" w:hAnsi="IRNazanin" w:eastAsia="IRNazanin" w:cs="IRNazanin"/>
          <w:lang w:bidi="fa-IR"/>
          <w:color w:val="111111"/>
          <w:sz w:val="28"/>
          <w:szCs w:val="28"/>
          <w:rtl/>
        </w:rPr>
        <w:t xml:space="preserve">(3125)الشحیح بک: البخیل بک علی الشقاء و الهلکة.</w:t>
      </w:r>
    </w:p>
    <w:p>
      <w:pPr>
        <w:pStyle w:val="BookText"/>
      </w:pPr>
      <w:r>
        <w:rPr>
          <w:rFonts w:ascii="IRNazanin" w:hAnsi="IRNazanin" w:eastAsia="IRNazanin" w:cs="IRNazanin"/>
          <w:lang w:bidi="fa-IR"/>
          <w:color w:val="111111"/>
          <w:sz w:val="28"/>
          <w:szCs w:val="28"/>
          <w:rtl/>
        </w:rPr>
        <w:t xml:space="preserve">(3126)وطّنه - بالتشدید -: اتخذه وطنا.</w:t>
      </w:r>
    </w:p>
    <w:p>
      <w:pPr>
        <w:pStyle w:val="BookText"/>
      </w:pPr>
      <w:r>
        <w:rPr>
          <w:rFonts w:ascii="IRNazanin" w:hAnsi="IRNazanin" w:eastAsia="IRNazanin" w:cs="IRNazanin"/>
          <w:lang w:bidi="fa-IR"/>
          <w:color w:val="111111"/>
          <w:sz w:val="28"/>
          <w:szCs w:val="28"/>
          <w:rtl/>
        </w:rPr>
        <w:t xml:space="preserve">(3127)الراجفة: النفخة الأولی حین تهب ریح الفناء فتنسف الأرض نسفا.</w:t>
      </w:r>
    </w:p>
    <w:p>
      <w:pPr>
        <w:pStyle w:val="BookText"/>
      </w:pPr>
      <w:r>
        <w:rPr>
          <w:rFonts w:ascii="IRNazanin" w:hAnsi="IRNazanin" w:eastAsia="IRNazanin" w:cs="IRNazanin"/>
          <w:lang w:bidi="fa-IR"/>
          <w:color w:val="111111"/>
          <w:sz w:val="28"/>
          <w:szCs w:val="28"/>
          <w:rtl/>
        </w:rPr>
        <w:t xml:space="preserve">(3128)حقّت القیامة: وقعت و ثبتت بعظائمها.</w:t>
      </w:r>
    </w:p>
    <w:p>
      <w:pPr>
        <w:pStyle w:val="BookText"/>
      </w:pPr>
      <w:r>
        <w:rPr>
          <w:rFonts w:ascii="Amiri" w:hAnsi="Amiri" w:eastAsia="Amiri" w:cs="Amiri"/>
          <w:lang w:bidi="ar-SA"/>
          <w:color w:val="111111"/>
          <w:sz w:val="28"/>
          <w:szCs w:val="28"/>
          <w:rtl/>
        </w:rPr>
        <w:t xml:space="preserve">(3129)المَنْسَک - بفتح المیم و السین -:</w:t>
      </w:r>
    </w:p>
    <w:p>
      <w:pPr>
        <w:pStyle w:val="BookText"/>
      </w:pPr>
      <w:r>
        <w:rPr>
          <w:rFonts w:ascii="IRNazanin" w:hAnsi="IRNazanin" w:eastAsia="IRNazanin" w:cs="IRNazanin"/>
          <w:lang w:bidi="fa-IR"/>
          <w:color w:val="111111"/>
          <w:sz w:val="28"/>
          <w:szCs w:val="28"/>
          <w:rtl/>
        </w:rPr>
        <w:t xml:space="preserve">العبادة أو مکانها.</w:t>
      </w:r>
    </w:p>
    <w:p>
      <w:pPr>
        <w:pStyle w:val="BookText"/>
      </w:pPr>
      <w:r>
        <w:rPr>
          <w:rFonts w:ascii="IRNazanin" w:hAnsi="IRNazanin" w:eastAsia="IRNazanin" w:cs="IRNazanin"/>
          <w:lang w:bidi="fa-IR"/>
          <w:color w:val="111111"/>
          <w:sz w:val="28"/>
          <w:szCs w:val="28"/>
          <w:rtl/>
        </w:rPr>
        <w:t xml:space="preserve">(3130)لم یُجْزَ - من الجزاء -: مبنی للمجهول و نائب فاعله «خرق بصر» و «همس قدم»، أی لا تجازی لمحة البصر تنفذ فی الهواء و لا همسة القدم فی الأرض إلا بحق، و ذلک بعدل اللّه.</w:t>
      </w:r>
    </w:p>
    <w:p>
      <w:pPr>
        <w:pStyle w:val="BookText"/>
      </w:pPr>
      <w:r>
        <w:rPr>
          <w:rFonts w:ascii="IRNazanin" w:hAnsi="IRNazanin" w:eastAsia="IRNazanin" w:cs="IRNazanin"/>
          <w:lang w:bidi="fa-IR"/>
          <w:color w:val="111111"/>
          <w:sz w:val="28"/>
          <w:szCs w:val="28"/>
          <w:rtl/>
        </w:rPr>
        <w:t xml:space="preserve">(3131)تَحَرّ: من التحری، أی اطلب ما هو أحری و ألیق.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(3132)تیسر: تأهب.</w:t>
      </w:r>
    </w:p>
    <w:p>
      <w:pPr>
        <w:pStyle w:val="BookText"/>
      </w:pPr>
      <w:r>
        <w:rPr>
          <w:rFonts w:ascii="Amiri" w:hAnsi="Amiri" w:eastAsia="Amiri" w:cs="Amiri"/>
          <w:lang w:bidi="ar-SA"/>
          <w:color w:val="111111"/>
          <w:sz w:val="28"/>
          <w:szCs w:val="28"/>
          <w:rtl/>
        </w:rPr>
        <w:t xml:space="preserve">(3133)شامَ البرقَ: لمحه.</w:t>
      </w:r>
    </w:p>
    <w:p>
      <w:pPr>
        <w:pStyle w:val="BookText"/>
      </w:pPr>
      <w:r>
        <w:rPr>
          <w:rFonts w:ascii="Amiri" w:hAnsi="Amiri" w:eastAsia="Amiri" w:cs="Amiri"/>
          <w:lang w:bidi="ar-SA"/>
          <w:color w:val="111111"/>
          <w:sz w:val="28"/>
          <w:szCs w:val="28"/>
          <w:rtl/>
        </w:rPr>
        <w:t xml:space="preserve">(3134)رَحَل المطیةَ: وضع علیها رحلها للسفر.</w:t>
      </w:r>
    </w:p>
    <w:p>
      <w:pPr>
        <w:pStyle w:val="BookText"/>
      </w:pPr>
      <w:r>
        <w:rPr>
          <w:rFonts w:ascii="IRNazanin" w:hAnsi="IRNazanin" w:eastAsia="IRNazanin" w:cs="IRNazanin"/>
          <w:lang w:bidi="fa-IR"/>
          <w:color w:val="111111"/>
          <w:sz w:val="28"/>
          <w:szCs w:val="28"/>
          <w:rtl/>
        </w:rPr>
        <w:t xml:space="preserve">(3135)الحسک کأنه یرید من «الحسک» الشوک.</w:t>
      </w:r>
    </w:p>
    <w:p>
      <w:pPr>
        <w:pStyle w:val="BookText"/>
      </w:pPr>
      <w:r>
        <w:rPr>
          <w:rFonts w:ascii="IRNazanin" w:hAnsi="IRNazanin" w:eastAsia="IRNazanin" w:cs="IRNazanin"/>
          <w:lang w:bidi="fa-IR"/>
          <w:color w:val="111111"/>
          <w:sz w:val="28"/>
          <w:szCs w:val="28"/>
          <w:rtl/>
        </w:rPr>
        <w:t xml:space="preserve">و السعدان: نبت ترعاه الإبل له شوک تشبه به حلمة الثدی.</w:t>
      </w:r>
    </w:p>
    <w:p>
      <w:pPr>
        <w:pStyle w:val="BookText"/>
      </w:pPr>
      <w:r>
        <w:rPr>
          <w:rFonts w:ascii="Amiri" w:hAnsi="Amiri" w:eastAsia="Amiri" w:cs="Amiri"/>
          <w:lang w:bidi="ar-SA"/>
          <w:color w:val="111111"/>
          <w:sz w:val="28"/>
          <w:szCs w:val="28"/>
          <w:rtl/>
        </w:rPr>
        <w:t xml:space="preserve">(3136)المُسَهّد - من سهّده -: إذا أسهره و المصفّد: المقیّد.</w:t>
      </w:r>
    </w:p>
    <w:p>
      <w:pPr>
        <w:pStyle w:val="BookText"/>
      </w:pPr>
      <w:r>
        <w:rPr>
          <w:rFonts w:ascii="IRNazanin" w:hAnsi="IRNazanin" w:eastAsia="IRNazanin" w:cs="IRNazanin"/>
          <w:lang w:bidi="fa-IR"/>
          <w:color w:val="111111"/>
          <w:sz w:val="28"/>
          <w:szCs w:val="28"/>
          <w:rtl/>
        </w:rPr>
        <w:t xml:space="preserve">(3137)قُفولها: رجوعها.</w:t>
      </w:r>
    </w:p>
    <w:p>
      <w:pPr>
        <w:pStyle w:val="BookText"/>
      </w:pPr>
      <w:r>
        <w:rPr>
          <w:rFonts w:ascii="IRNazanin" w:hAnsi="IRNazanin" w:eastAsia="IRNazanin" w:cs="IRNazanin"/>
          <w:lang w:bidi="fa-IR"/>
          <w:color w:val="111111"/>
          <w:sz w:val="28"/>
          <w:szCs w:val="28"/>
          <w:rtl/>
        </w:rPr>
        <w:t xml:space="preserve">(3138)الثری: التراب.</w:t>
      </w:r>
    </w:p>
    <w:p>
      <w:pPr>
        <w:pStyle w:val="BookText"/>
      </w:pPr>
      <w:r>
        <w:rPr>
          <w:rFonts w:ascii="Amiri" w:hAnsi="Amiri" w:eastAsia="Amiri" w:cs="Amiri"/>
          <w:lang w:bidi="ar-SA"/>
          <w:color w:val="111111"/>
          <w:sz w:val="28"/>
          <w:szCs w:val="28"/>
          <w:rtl/>
        </w:rPr>
        <w:t xml:space="preserve">(3139)أمْلَقَ: افتقر أشدّ الفقر.</w:t>
      </w:r>
    </w:p>
    <w:p>
      <w:pPr>
        <w:pStyle w:val="BookText"/>
      </w:pPr>
      <w:r>
        <w:rPr>
          <w:rFonts w:ascii="IRNazanin" w:hAnsi="IRNazanin" w:eastAsia="IRNazanin" w:cs="IRNazanin"/>
          <w:lang w:bidi="fa-IR"/>
          <w:color w:val="111111"/>
          <w:sz w:val="28"/>
          <w:szCs w:val="28"/>
          <w:rtl/>
        </w:rPr>
        <w:t xml:space="preserve">(3140)استماحنی: استعطانی.</w:t>
      </w:r>
    </w:p>
    <w:p>
      <w:pPr>
        <w:pStyle w:val="BookText"/>
      </w:pPr>
      <w:r>
        <w:rPr>
          <w:rFonts w:ascii="Amiri" w:hAnsi="Amiri" w:eastAsia="Amiri" w:cs="Amiri"/>
          <w:lang w:bidi="ar-SA"/>
          <w:color w:val="111111"/>
          <w:sz w:val="28"/>
          <w:szCs w:val="28"/>
          <w:rtl/>
        </w:rPr>
        <w:t xml:space="preserve">(3141)البُرّ: القمح.</w:t>
      </w:r>
    </w:p>
    <w:p>
      <w:pPr>
        <w:pStyle w:val="BookText"/>
      </w:pPr>
      <w:r>
        <w:rPr>
          <w:rFonts w:ascii="IRNazanin" w:hAnsi="IRNazanin" w:eastAsia="IRNazanin" w:cs="IRNazanin"/>
          <w:lang w:bidi="fa-IR"/>
          <w:color w:val="111111"/>
          <w:sz w:val="28"/>
          <w:szCs w:val="28"/>
          <w:rtl/>
        </w:rPr>
        <w:t xml:space="preserve">(3142)شُعْث - جمع أشعث -: و هو من الشعر المتلبد بالوسخ.</w:t>
      </w:r>
    </w:p>
    <w:p>
      <w:pPr>
        <w:pStyle w:val="BookText"/>
      </w:pPr>
      <w:r>
        <w:rPr>
          <w:rFonts w:ascii="IRNazanin" w:hAnsi="IRNazanin" w:eastAsia="IRNazanin" w:cs="IRNazanin"/>
          <w:lang w:bidi="fa-IR"/>
          <w:color w:val="111111"/>
          <w:sz w:val="28"/>
          <w:szCs w:val="28"/>
          <w:rtl/>
        </w:rPr>
        <w:t xml:space="preserve">(3143)الغُبْر - بضم الغین -: جمع أغبر متغیر اللون شاحبه.</w:t>
      </w:r>
    </w:p>
    <w:p>
      <w:pPr>
        <w:pStyle w:val="BookText"/>
      </w:pPr>
      <w:r>
        <w:rPr>
          <w:rFonts w:ascii="IRNazanin" w:hAnsi="IRNazanin" w:eastAsia="IRNazanin" w:cs="IRNazanin"/>
          <w:lang w:bidi="fa-IR"/>
          <w:color w:val="111111"/>
          <w:sz w:val="28"/>
          <w:szCs w:val="28"/>
          <w:rtl/>
        </w:rPr>
        <w:t xml:space="preserve">(3144)العِظْلِم - کزبرج -: سواد یصبغ به قیل هو النیلج أی النیلة.</w:t>
      </w:r>
    </w:p>
    <w:p>
      <w:pPr>
        <w:pStyle w:val="BookText"/>
      </w:pPr>
      <w:r>
        <w:rPr>
          <w:rFonts w:ascii="IRNazanin" w:hAnsi="IRNazanin" w:eastAsia="IRNazanin" w:cs="IRNazanin"/>
          <w:lang w:bidi="fa-IR"/>
          <w:color w:val="111111"/>
          <w:sz w:val="28"/>
          <w:szCs w:val="28"/>
          <w:rtl/>
        </w:rPr>
        <w:t xml:space="preserve">(3145)القِیاد: ما یقاد به کالزمام.</w:t>
      </w:r>
    </w:p>
    <w:p>
      <w:pPr>
        <w:pStyle w:val="BookText"/>
      </w:pPr>
      <w:r>
        <w:rPr>
          <w:rFonts w:ascii="Amiri" w:hAnsi="Amiri" w:eastAsia="Amiri" w:cs="Amiri"/>
          <w:lang w:bidi="ar-SA"/>
          <w:color w:val="111111"/>
          <w:sz w:val="28"/>
          <w:szCs w:val="28"/>
          <w:rtl/>
        </w:rPr>
        <w:t xml:space="preserve">(3146)الدَنَف - بالتحریک -: المرض.</w:t>
      </w:r>
    </w:p>
    <w:p>
      <w:pPr>
        <w:pStyle w:val="BookText"/>
      </w:pPr>
      <w:r>
        <w:rPr>
          <w:rFonts w:ascii="IRNazanin" w:hAnsi="IRNazanin" w:eastAsia="IRNazanin" w:cs="IRNazanin"/>
          <w:lang w:bidi="fa-IR"/>
          <w:color w:val="111111"/>
          <w:sz w:val="28"/>
          <w:szCs w:val="28"/>
          <w:rtl/>
        </w:rPr>
        <w:t xml:space="preserve">(3147)المِیسَم - بکسر المیم و فتح السین -:</w:t>
      </w:r>
    </w:p>
    <w:p>
      <w:pPr>
        <w:pStyle w:val="BookText"/>
      </w:pPr>
      <w:r>
        <w:rPr>
          <w:rFonts w:ascii="IRNazanin" w:hAnsi="IRNazanin" w:eastAsia="IRNazanin" w:cs="IRNazanin"/>
          <w:lang w:bidi="fa-IR"/>
          <w:color w:val="111111"/>
          <w:sz w:val="28"/>
          <w:szCs w:val="28"/>
          <w:rtl/>
        </w:rPr>
        <w:t xml:space="preserve">المکواة.</w:t>
      </w:r>
    </w:p>
    <w:p>
      <w:pPr>
        <w:pStyle w:val="BookText"/>
      </w:pPr>
      <w:r>
        <w:rPr>
          <w:rFonts w:ascii="IRNazanin" w:hAnsi="IRNazanin" w:eastAsia="IRNazanin" w:cs="IRNazanin"/>
          <w:lang w:bidi="fa-IR"/>
          <w:color w:val="111111"/>
          <w:sz w:val="28"/>
          <w:szCs w:val="28"/>
          <w:rtl/>
        </w:rPr>
        <w:t xml:space="preserve">(3148)ثَکِلَ - کفرح -: أصاب ثکلا بالضم، و هو فقدان الحبیب أو خاص بالولد. و الثواکل: النساء.</w:t>
      </w:r>
    </w:p>
    <w:p>
      <w:pPr>
        <w:pStyle w:val="BookText"/>
      </w:pPr>
      <w:r>
        <w:rPr>
          <w:rFonts w:ascii="Amiri" w:hAnsi="Amiri" w:eastAsia="Amiri" w:cs="Amiri"/>
          <w:lang w:bidi="ar-SA"/>
          <w:color w:val="111111"/>
          <w:sz w:val="28"/>
          <w:szCs w:val="28"/>
          <w:rtl/>
        </w:rPr>
        <w:t xml:space="preserve">(3149)لَظَی: اسم جهنم.</w:t>
      </w:r>
    </w:p>
    <w:p>
      <w:pPr>
        <w:pStyle w:val="BookText"/>
      </w:pPr>
      <w:r>
        <w:rPr>
          <w:rFonts w:ascii="IRNazanin" w:hAnsi="IRNazanin" w:eastAsia="IRNazanin" w:cs="IRNazanin"/>
          <w:lang w:bidi="fa-IR"/>
          <w:color w:val="111111"/>
          <w:sz w:val="28"/>
          <w:szCs w:val="28"/>
          <w:rtl/>
        </w:rPr>
        <w:t xml:space="preserve">(3150)الملفوفة: نوع من الحلواء أهداها الأشعث بن قیس إلی علیّ.</w:t>
      </w:r>
    </w:p>
    <w:p>
      <w:pPr>
        <w:pStyle w:val="BookText"/>
      </w:pPr>
      <w:r>
        <w:rPr>
          <w:rFonts w:ascii="Amiri" w:hAnsi="Amiri" w:eastAsia="Amiri" w:cs="Amiri"/>
          <w:lang w:bidi="ar-SA"/>
          <w:color w:val="111111"/>
          <w:sz w:val="28"/>
          <w:szCs w:val="28"/>
          <w:rtl/>
        </w:rPr>
        <w:t xml:space="preserve">(3151)شَنِئْتها أی: کرهتها.</w:t>
      </w:r>
    </w:p>
    <w:p>
      <w:pPr>
        <w:pStyle w:val="BookText"/>
      </w:pPr>
      <w:r>
        <w:rPr>
          <w:rFonts w:ascii="IRNazanin" w:hAnsi="IRNazanin" w:eastAsia="IRNazanin" w:cs="IRNazanin"/>
          <w:lang w:bidi="fa-IR"/>
          <w:color w:val="111111"/>
          <w:sz w:val="28"/>
          <w:szCs w:val="28"/>
          <w:rtl/>
        </w:rPr>
        <w:t xml:space="preserve">(3152)الصلة: العطیة.</w:t>
      </w:r>
    </w:p>
    <w:p>
      <w:pPr>
        <w:pStyle w:val="BookText"/>
      </w:pPr>
      <w:r>
        <w:rPr>
          <w:rFonts w:ascii="IRNazanin" w:hAnsi="IRNazanin" w:eastAsia="IRNazanin" w:cs="IRNazanin"/>
          <w:lang w:bidi="fa-IR"/>
          <w:color w:val="111111"/>
          <w:sz w:val="28"/>
          <w:szCs w:val="28"/>
          <w:rtl/>
        </w:rPr>
        <w:t xml:space="preserve">(3153)هَبِلَتْکَ - بکسر الباء -: ثکلتک، و الهبول - بفتح الهاء -: المرأة لا یعیش لها ولد.</w:t>
      </w:r>
    </w:p>
    <w:p>
      <w:pPr>
        <w:pStyle w:val="BookText"/>
      </w:pPr>
      <w:r>
        <w:rPr>
          <w:rFonts w:ascii="Amiri" w:hAnsi="Amiri" w:eastAsia="Amiri" w:cs="Amiri"/>
          <w:lang w:bidi="ar-SA"/>
          <w:color w:val="111111"/>
          <w:sz w:val="28"/>
          <w:szCs w:val="28"/>
          <w:rtl/>
        </w:rPr>
        <w:t xml:space="preserve">(3154)أمُخْتَبِطٌ فی رأسک: أمختلّ نظام إدراکک.</w:t>
      </w:r>
    </w:p>
    <w:p>
      <w:pPr>
        <w:pStyle w:val="BookText"/>
      </w:pPr>
      <w:r>
        <w:rPr>
          <w:rFonts w:ascii="IRNazanin" w:hAnsi="IRNazanin" w:eastAsia="IRNazanin" w:cs="IRNazanin"/>
          <w:lang w:bidi="fa-IR"/>
          <w:color w:val="111111"/>
          <w:sz w:val="28"/>
          <w:szCs w:val="28"/>
          <w:rtl/>
        </w:rPr>
        <w:t xml:space="preserve">(3155)ذو جِنّة: من أصابه مس من الشیطان.</w:t>
      </w:r>
    </w:p>
    <w:p>
      <w:pPr>
        <w:pStyle w:val="BookText"/>
      </w:pPr>
      <w:r>
        <w:rPr>
          <w:rFonts w:ascii="IRNazanin" w:hAnsi="IRNazanin" w:eastAsia="IRNazanin" w:cs="IRNazanin"/>
          <w:lang w:bidi="fa-IR"/>
          <w:color w:val="111111"/>
          <w:sz w:val="28"/>
          <w:szCs w:val="28"/>
          <w:rtl/>
        </w:rPr>
        <w:t xml:space="preserve">(3156)تهجر: أی تهذی بما لا معنی له فی مرض لیس بصرع.</w:t>
      </w:r>
    </w:p>
    <w:p>
      <w:pPr>
        <w:pStyle w:val="BookText"/>
      </w:pPr>
      <w:r>
        <w:rPr>
          <w:rFonts w:ascii="Amiri" w:hAnsi="Amiri" w:eastAsia="Amiri" w:cs="Amiri"/>
          <w:lang w:bidi="ar-SA"/>
          <w:color w:val="111111"/>
          <w:sz w:val="28"/>
          <w:szCs w:val="28"/>
          <w:rtl/>
        </w:rPr>
        <w:t xml:space="preserve">(3157)جُلْب الشعیرة - بضم الجیم -:</w:t>
      </w:r>
    </w:p>
    <w:p>
      <w:pPr>
        <w:pStyle w:val="BookText"/>
      </w:pPr>
      <w:r>
        <w:rPr>
          <w:rFonts w:ascii="IRNazanin" w:hAnsi="IRNazanin" w:eastAsia="IRNazanin" w:cs="IRNazanin"/>
          <w:lang w:bidi="fa-IR"/>
          <w:color w:val="111111"/>
          <w:sz w:val="28"/>
          <w:szCs w:val="28"/>
          <w:rtl/>
        </w:rPr>
        <w:t xml:space="preserve">قشرتها. و أصل الجلب غطاء الرحل فتجوّز فی إطلاقه علی غطاء الحبة.</w:t>
      </w:r>
    </w:p>
    <w:p>
      <w:pPr>
        <w:pStyle w:val="BookText"/>
      </w:pPr>
      <w:r>
        <w:rPr>
          <w:rFonts w:ascii="Amiri" w:hAnsi="Amiri" w:eastAsia="Amiri" w:cs="Amiri"/>
          <w:lang w:bidi="ar-SA"/>
          <w:color w:val="111111"/>
          <w:sz w:val="28"/>
          <w:szCs w:val="28"/>
          <w:rtl/>
        </w:rPr>
        <w:t xml:space="preserve">(3158)قَضِمَتِ الدّابة الشعیر - من باب علم -: کسرته بأطراف أسنانها.</w:t>
      </w:r>
    </w:p>
    <w:p>
      <w:pPr>
        <w:pStyle w:val="BookText"/>
      </w:pPr>
      <w:r>
        <w:rPr>
          <w:rFonts w:ascii="IRNazanin" w:hAnsi="IRNazanin" w:eastAsia="IRNazanin" w:cs="IRNazanin"/>
          <w:lang w:bidi="fa-IR"/>
          <w:color w:val="111111"/>
          <w:sz w:val="28"/>
          <w:szCs w:val="28"/>
          <w:rtl/>
        </w:rPr>
        <w:t xml:space="preserve">(3159)سُبات العقل: نومه. و الزلل:</w:t>
      </w:r>
    </w:p>
    <w:p>
      <w:pPr>
        <w:pStyle w:val="BookText"/>
      </w:pPr>
      <w:r>
        <w:rPr>
          <w:rFonts w:ascii="IRNazanin" w:hAnsi="IRNazanin" w:eastAsia="IRNazanin" w:cs="IRNazanin"/>
          <w:lang w:bidi="fa-IR"/>
          <w:color w:val="111111"/>
          <w:sz w:val="28"/>
          <w:szCs w:val="28"/>
          <w:rtl/>
        </w:rPr>
        <w:t xml:space="preserve">السقوط فی الخطأ.</w:t>
      </w:r>
    </w:p>
    <w:p>
      <w:pPr>
        <w:pStyle w:val="BookText"/>
      </w:pPr>
      <w:r>
        <w:rPr>
          <w:rFonts w:ascii="IRNazanin" w:hAnsi="IRNazanin" w:eastAsia="IRNazanin" w:cs="IRNazanin"/>
          <w:lang w:bidi="fa-IR"/>
          <w:color w:val="111111"/>
          <w:sz w:val="28"/>
          <w:szCs w:val="28"/>
          <w:rtl/>
        </w:rPr>
        <w:t xml:space="preserve">(3160)صیانة الوجه: حفظه من التعرض للسؤال.</w:t>
      </w:r>
    </w:p>
    <w:p>
      <w:pPr>
        <w:pStyle w:val="BookText"/>
      </w:pPr>
      <w:r>
        <w:rPr>
          <w:rFonts w:ascii="IRNazanin" w:hAnsi="IRNazanin" w:eastAsia="IRNazanin" w:cs="IRNazanin"/>
          <w:lang w:bidi="fa-IR"/>
          <w:color w:val="111111"/>
          <w:sz w:val="28"/>
          <w:szCs w:val="28"/>
          <w:rtl/>
        </w:rPr>
        <w:t xml:space="preserve">(3161)الیسار: الغنی.</w:t>
      </w:r>
    </w:p>
    <w:p>
      <w:pPr>
        <w:pStyle w:val="BookText"/>
      </w:pPr>
      <w:r>
        <w:rPr>
          <w:rFonts w:ascii="Amiri" w:hAnsi="Amiri" w:eastAsia="Amiri" w:cs="Amiri"/>
          <w:lang w:bidi="ar-SA"/>
          <w:color w:val="111111"/>
          <w:sz w:val="28"/>
          <w:szCs w:val="28"/>
          <w:rtl/>
        </w:rPr>
        <w:t xml:space="preserve">(3162)بذل الجاه: إسقاط المنزلة من القلوب.</w:t>
      </w:r>
    </w:p>
    <w:p>
      <w:pPr>
        <w:pStyle w:val="BookText"/>
      </w:pPr>
      <w:r>
        <w:rPr>
          <w:rFonts w:ascii="IRNazanin" w:hAnsi="IRNazanin" w:eastAsia="IRNazanin" w:cs="IRNazanin"/>
          <w:lang w:bidi="fa-IR"/>
          <w:color w:val="111111"/>
          <w:sz w:val="28"/>
          <w:szCs w:val="28"/>
          <w:rtl/>
        </w:rPr>
        <w:t xml:space="preserve">(3163)الإقتار: الفقر.</w:t>
      </w:r>
    </w:p>
    <w:p>
      <w:pPr>
        <w:pStyle w:val="BookText"/>
      </w:pPr>
      <w:r>
        <w:rPr>
          <w:rFonts w:ascii="IRNazanin" w:hAnsi="IRNazanin" w:eastAsia="IRNazanin" w:cs="IRNazanin"/>
          <w:lang w:bidi="fa-IR"/>
          <w:color w:val="111111"/>
          <w:sz w:val="28"/>
          <w:szCs w:val="28"/>
          <w:rtl/>
        </w:rPr>
        <w:t xml:space="preserve">(3164)النُزّال - بالضم و تشدید الزای - جمع نازل.</w:t>
      </w:r>
    </w:p>
    <w:p>
      <w:pPr>
        <w:pStyle w:val="BookText"/>
      </w:pPr>
      <w:r>
        <w:rPr>
          <w:rFonts w:ascii="Amiri" w:hAnsi="Amiri" w:eastAsia="Amiri" w:cs="Amiri"/>
          <w:lang w:bidi="ar-SA"/>
          <w:color w:val="111111"/>
          <w:sz w:val="28"/>
          <w:szCs w:val="28"/>
          <w:rtl/>
        </w:rPr>
        <w:t xml:space="preserve">(3165)متصرفة: متنقلة متحولة.</w:t>
      </w:r>
    </w:p>
    <w:p>
      <w:pPr>
        <w:pStyle w:val="BookText"/>
      </w:pPr>
      <w:r>
        <w:rPr>
          <w:rFonts w:ascii="Amiri" w:hAnsi="Amiri" w:eastAsia="Amiri" w:cs="Amiri"/>
          <w:lang w:bidi="ar-SA"/>
          <w:color w:val="111111"/>
          <w:sz w:val="28"/>
          <w:szCs w:val="28"/>
          <w:rtl/>
        </w:rPr>
        <w:t xml:space="preserve">(3166)مُسْتَهْدِفة - بکسر الدال - منتصبة مهیّأ للرمی.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(3167)الحِمام - بالکسر -: الموت.</w:t>
      </w:r>
    </w:p>
    <w:p>
      <w:pPr>
        <w:pStyle w:val="BookText"/>
      </w:pPr>
      <w:r>
        <w:rPr>
          <w:rFonts w:ascii="IRNazanin" w:hAnsi="IRNazanin" w:eastAsia="IRNazanin" w:cs="IRNazanin"/>
          <w:lang w:bidi="fa-IR"/>
          <w:color w:val="111111"/>
          <w:sz w:val="28"/>
          <w:szCs w:val="28"/>
          <w:rtl/>
        </w:rPr>
        <w:t xml:space="preserve">(3168)بعد الآثار: طول بقائها بعد ذویها.</w:t>
      </w:r>
    </w:p>
    <w:p>
      <w:pPr>
        <w:pStyle w:val="BookText"/>
      </w:pPr>
      <w:r>
        <w:rPr>
          <w:rFonts w:ascii="IRNazanin" w:hAnsi="IRNazanin" w:eastAsia="IRNazanin" w:cs="IRNazanin"/>
          <w:lang w:bidi="fa-IR"/>
          <w:color w:val="111111"/>
          <w:sz w:val="28"/>
          <w:szCs w:val="28"/>
          <w:rtl/>
        </w:rPr>
        <w:t xml:space="preserve">(3169)راکدة: ساکنة. و رکود الریح:</w:t>
      </w:r>
    </w:p>
    <w:p>
      <w:pPr>
        <w:pStyle w:val="BookText"/>
      </w:pPr>
      <w:r>
        <w:rPr>
          <w:rFonts w:ascii="IRNazanin" w:hAnsi="IRNazanin" w:eastAsia="IRNazanin" w:cs="IRNazanin"/>
          <w:lang w:bidi="fa-IR"/>
          <w:color w:val="111111"/>
          <w:sz w:val="28"/>
          <w:szCs w:val="28"/>
          <w:rtl/>
        </w:rPr>
        <w:t xml:space="preserve">کنایة عن انقطاع العمل و بطلان الحرکة.</w:t>
      </w:r>
    </w:p>
    <w:p>
      <w:pPr>
        <w:pStyle w:val="BookText"/>
      </w:pPr>
      <w:r>
        <w:rPr>
          <w:rFonts w:ascii="IRNazanin" w:hAnsi="IRNazanin" w:eastAsia="IRNazanin" w:cs="IRNazanin"/>
          <w:lang w:bidi="fa-IR"/>
          <w:color w:val="111111"/>
          <w:sz w:val="28"/>
          <w:szCs w:val="28"/>
          <w:rtl/>
        </w:rPr>
        <w:t xml:space="preserve">(3170)آثارهم عافیة: أی مندرسة.</w:t>
      </w:r>
    </w:p>
    <w:p>
      <w:pPr>
        <w:pStyle w:val="BookText"/>
      </w:pPr>
      <w:r>
        <w:rPr>
          <w:rFonts w:ascii="IRNazanin" w:hAnsi="IRNazanin" w:eastAsia="IRNazanin" w:cs="IRNazanin"/>
          <w:lang w:bidi="fa-IR"/>
          <w:color w:val="111111"/>
          <w:sz w:val="28"/>
          <w:szCs w:val="28"/>
          <w:rtl/>
        </w:rPr>
        <w:t xml:space="preserve">(3171)النمارق - جمع نمرقة -: تطلق علی الوسادة الصغیرة و علی الطنفسة أی البساط و لعله المراد هنا.</w:t>
      </w:r>
    </w:p>
    <w:p>
      <w:pPr>
        <w:pStyle w:val="BookText"/>
      </w:pPr>
      <w:r>
        <w:rPr>
          <w:rFonts w:ascii="Amiri" w:hAnsi="Amiri" w:eastAsia="Amiri" w:cs="Amiri"/>
          <w:lang w:bidi="ar-SA"/>
          <w:color w:val="111111"/>
          <w:sz w:val="28"/>
          <w:szCs w:val="28"/>
          <w:rtl/>
        </w:rPr>
        <w:t xml:space="preserve">(3172)الممهّدة: المفروشة.</w:t>
      </w:r>
    </w:p>
    <w:p>
      <w:pPr>
        <w:pStyle w:val="BookText"/>
      </w:pPr>
      <w:r>
        <w:rPr>
          <w:rFonts w:ascii="IRNazanin" w:hAnsi="IRNazanin" w:eastAsia="IRNazanin" w:cs="IRNazanin"/>
          <w:lang w:bidi="fa-IR"/>
          <w:color w:val="111111"/>
          <w:sz w:val="28"/>
          <w:szCs w:val="28"/>
          <w:rtl/>
        </w:rPr>
        <w:t xml:space="preserve">(3173)لطأ بالأرض - کمنع و فرح -: لصق.</w:t>
      </w:r>
    </w:p>
    <w:p>
      <w:pPr>
        <w:pStyle w:val="BookText"/>
      </w:pPr>
      <w:r>
        <w:rPr>
          <w:rFonts w:ascii="IRNazanin" w:hAnsi="IRNazanin" w:eastAsia="IRNazanin" w:cs="IRNazanin"/>
          <w:lang w:bidi="fa-IR"/>
          <w:color w:val="111111"/>
          <w:sz w:val="28"/>
          <w:szCs w:val="28"/>
          <w:rtl/>
        </w:rPr>
        <w:t xml:space="preserve">(3174)المُلْحَدَة - من ألحد القبر -: جعل له لحدا أی شقا فی وسطه أو جانبه -</w:t>
      </w:r>
    </w:p>
    <w:p>
      <w:pPr>
        <w:pStyle w:val="BookText"/>
      </w:pPr>
      <w:r>
        <w:rPr>
          <w:rFonts w:ascii="IRNazanin" w:hAnsi="IRNazanin" w:eastAsia="IRNazanin" w:cs="IRNazanin"/>
          <w:lang w:bidi="fa-IR"/>
          <w:color w:val="111111"/>
          <w:sz w:val="28"/>
          <w:szCs w:val="28"/>
          <w:rtl/>
        </w:rPr>
        <w:t xml:space="preserve">(3175)فِناء الدار - بالکسر -: ساحتها و ما اتسع أمامها.</w:t>
      </w:r>
    </w:p>
    <w:p>
      <w:pPr>
        <w:pStyle w:val="BookText"/>
      </w:pPr>
      <w:r>
        <w:rPr>
          <w:rFonts w:ascii="Amiri" w:hAnsi="Amiri" w:eastAsia="Amiri" w:cs="Amiri"/>
          <w:lang w:bidi="ar-SA"/>
          <w:color w:val="111111"/>
          <w:sz w:val="28"/>
          <w:szCs w:val="28"/>
          <w:rtl/>
        </w:rPr>
        <w:t xml:space="preserve">(3176)الکَلْکَل: هو صدر البعیر.</w:t>
      </w:r>
    </w:p>
    <w:p>
      <w:pPr>
        <w:pStyle w:val="BookText"/>
      </w:pPr>
      <w:r>
        <w:rPr>
          <w:rFonts w:ascii="IRNazanin" w:hAnsi="IRNazanin" w:eastAsia="IRNazanin" w:cs="IRNazanin"/>
          <w:lang w:bidi="fa-IR"/>
          <w:color w:val="111111"/>
          <w:sz w:val="28"/>
          <w:szCs w:val="28"/>
          <w:rtl/>
        </w:rPr>
        <w:t xml:space="preserve">(3177)البِلی - بکسر الباء -: أی الفناء.</w:t>
      </w:r>
    </w:p>
    <w:p>
      <w:pPr>
        <w:pStyle w:val="BookText"/>
      </w:pPr>
      <w:r>
        <w:rPr>
          <w:rFonts w:ascii="Amiri" w:hAnsi="Amiri" w:eastAsia="Amiri" w:cs="Amiri"/>
          <w:lang w:bidi="ar-SA"/>
          <w:color w:val="111111"/>
          <w:sz w:val="28"/>
          <w:szCs w:val="28"/>
          <w:rtl/>
        </w:rPr>
        <w:t xml:space="preserve">(3178)الجنادل: الحجارة.</w:t>
      </w:r>
    </w:p>
    <w:p>
      <w:pPr>
        <w:pStyle w:val="BookText"/>
      </w:pPr>
      <w:r>
        <w:rPr>
          <w:rFonts w:ascii="IRNazanin" w:hAnsi="IRNazanin" w:eastAsia="IRNazanin" w:cs="IRNazanin"/>
          <w:lang w:bidi="fa-IR"/>
          <w:color w:val="111111"/>
          <w:sz w:val="28"/>
          <w:szCs w:val="28"/>
          <w:rtl/>
        </w:rPr>
        <w:t xml:space="preserve">(3179)الثری: التراب.</w:t>
      </w:r>
    </w:p>
    <w:p>
      <w:pPr>
        <w:pStyle w:val="BookText"/>
      </w:pPr>
      <w:r>
        <w:rPr>
          <w:rFonts w:ascii="IRNazanin" w:hAnsi="IRNazanin" w:eastAsia="IRNazanin" w:cs="IRNazanin"/>
          <w:lang w:bidi="fa-IR"/>
          <w:color w:val="111111"/>
          <w:sz w:val="28"/>
          <w:szCs w:val="28"/>
          <w:rtl/>
        </w:rPr>
        <w:t xml:space="preserve">(3180) «ارتهنکم ذلک المضجع»:</w:t>
      </w:r>
    </w:p>
    <w:p>
      <w:pPr>
        <w:pStyle w:val="BookText"/>
      </w:pPr>
      <w:r>
        <w:rPr>
          <w:rFonts w:ascii="IRNazanin" w:hAnsi="IRNazanin" w:eastAsia="IRNazanin" w:cs="IRNazanin"/>
          <w:lang w:bidi="fa-IR"/>
          <w:color w:val="111111"/>
          <w:sz w:val="28"/>
          <w:szCs w:val="28"/>
          <w:rtl/>
        </w:rPr>
        <w:t xml:space="preserve">أی لقرب آجالکم کأنکم قد صرتم إلی مصیرهم و حبستم فی ذلک المضجع کما یحبس الرهن فی ید المرتهن.</w:t>
      </w:r>
    </w:p>
    <w:p>
      <w:pPr>
        <w:pStyle w:val="BookText"/>
      </w:pPr>
      <w:r>
        <w:rPr>
          <w:rFonts w:ascii="IRNazanin" w:hAnsi="IRNazanin" w:eastAsia="IRNazanin" w:cs="IRNazanin"/>
          <w:lang w:bidi="fa-IR"/>
          <w:color w:val="111111"/>
          <w:sz w:val="28"/>
          <w:szCs w:val="28"/>
          <w:rtl/>
        </w:rPr>
        <w:t xml:space="preserve">(3181)تناهی به الأمر: وصل إلی غایته.</w:t>
      </w:r>
    </w:p>
    <w:p>
      <w:pPr>
        <w:pStyle w:val="BookText"/>
      </w:pPr>
      <w:r>
        <w:rPr>
          <w:rFonts w:ascii="Amiri" w:hAnsi="Amiri" w:eastAsia="Amiri" w:cs="Amiri"/>
          <w:lang w:bidi="ar-SA"/>
          <w:color w:val="111111"/>
          <w:sz w:val="28"/>
          <w:szCs w:val="28"/>
          <w:rtl/>
        </w:rPr>
        <w:t xml:space="preserve">و المراد انتهاء مدة البرزخ.</w:t>
      </w:r>
    </w:p>
    <w:p>
      <w:pPr>
        <w:pStyle w:val="BookText"/>
      </w:pPr>
      <w:r>
        <w:rPr>
          <w:rFonts w:ascii="IRNazanin" w:hAnsi="IRNazanin" w:eastAsia="IRNazanin" w:cs="IRNazanin"/>
          <w:lang w:bidi="fa-IR"/>
          <w:color w:val="111111"/>
          <w:sz w:val="28"/>
          <w:szCs w:val="28"/>
          <w:rtl/>
        </w:rPr>
        <w:t xml:space="preserve">(3182)بُعثرت القبور: قلب ثراها و أخرج موتاها.</w:t>
      </w:r>
    </w:p>
    <w:p>
      <w:pPr>
        <w:pStyle w:val="BookText"/>
      </w:pPr>
      <w:r>
        <w:rPr>
          <w:rFonts w:ascii="Amiri" w:hAnsi="Amiri" w:eastAsia="Amiri" w:cs="Amiri"/>
          <w:lang w:bidi="ar-SA"/>
          <w:color w:val="111111"/>
          <w:sz w:val="28"/>
          <w:szCs w:val="28"/>
          <w:rtl/>
        </w:rPr>
        <w:t xml:space="preserve">(3183)تَبْلُوه: تخیره فتقف علی خیره و شرّه.</w:t>
      </w:r>
    </w:p>
    <w:p>
      <w:pPr>
        <w:pStyle w:val="BookText"/>
      </w:pPr>
      <w:r>
        <w:rPr>
          <w:rFonts w:ascii="IRNazanin" w:hAnsi="IRNazanin" w:eastAsia="IRNazanin" w:cs="IRNazanin"/>
          <w:lang w:bidi="fa-IR"/>
          <w:color w:val="111111"/>
          <w:sz w:val="28"/>
          <w:szCs w:val="28"/>
          <w:rtl/>
        </w:rPr>
        <w:t xml:space="preserve">(3184)آنس: أشد أنسا.</w:t>
      </w:r>
    </w:p>
    <w:p>
      <w:pPr>
        <w:pStyle w:val="BookText"/>
      </w:pPr>
      <w:r>
        <w:rPr>
          <w:rFonts w:ascii="IRNazanin" w:hAnsi="IRNazanin" w:eastAsia="IRNazanin" w:cs="IRNazanin"/>
          <w:lang w:bidi="fa-IR"/>
          <w:color w:val="111111"/>
          <w:sz w:val="28"/>
          <w:szCs w:val="28"/>
          <w:rtl/>
        </w:rPr>
        <w:t xml:space="preserve">(3185)الملْهُوف: المضطر یستغیث و یتحسر.</w:t>
      </w:r>
    </w:p>
    <w:p>
      <w:pPr>
        <w:pStyle w:val="BookText"/>
      </w:pPr>
      <w:r>
        <w:rPr>
          <w:rFonts w:ascii="Amiri" w:hAnsi="Amiri" w:eastAsia="Amiri" w:cs="Amiri"/>
          <w:lang w:bidi="ar-SA"/>
          <w:color w:val="111111"/>
          <w:sz w:val="28"/>
          <w:szCs w:val="28"/>
          <w:rtl/>
        </w:rPr>
        <w:t xml:space="preserve">(3186)فَهِهَ - کفرح -: عیّ فلم یستطع البیان.</w:t>
      </w:r>
    </w:p>
    <w:p>
      <w:pPr>
        <w:pStyle w:val="BookText"/>
      </w:pPr>
      <w:r>
        <w:rPr>
          <w:rFonts w:ascii="IRNazanin" w:hAnsi="IRNazanin" w:eastAsia="IRNazanin" w:cs="IRNazanin"/>
          <w:lang w:bidi="fa-IR"/>
          <w:color w:val="111111"/>
          <w:sz w:val="28"/>
          <w:szCs w:val="28"/>
          <w:rtl/>
        </w:rPr>
        <w:t xml:space="preserve">(3187)الطِلْبة - بکسر الطاء -: المطلوب.</w:t>
      </w:r>
    </w:p>
    <w:p>
      <w:pPr>
        <w:pStyle w:val="BookText"/>
      </w:pPr>
      <w:r>
        <w:rPr>
          <w:rFonts w:ascii="Amiri" w:hAnsi="Amiri" w:eastAsia="Amiri" w:cs="Amiri"/>
          <w:lang w:bidi="ar-SA"/>
          <w:color w:val="111111"/>
          <w:sz w:val="28"/>
          <w:szCs w:val="28"/>
          <w:rtl/>
        </w:rPr>
        <w:t xml:space="preserve">(3188)المَرَاشد: مواضع الرشد.</w:t>
      </w:r>
    </w:p>
    <w:p>
      <w:pPr>
        <w:pStyle w:val="BookText"/>
      </w:pPr>
      <w:r>
        <w:rPr>
          <w:rFonts w:ascii="Amiri" w:hAnsi="Amiri" w:eastAsia="Amiri" w:cs="Amiri"/>
          <w:lang w:bidi="ar-SA"/>
          <w:color w:val="111111"/>
          <w:sz w:val="28"/>
          <w:szCs w:val="28"/>
          <w:rtl/>
        </w:rPr>
        <w:t xml:space="preserve">(3189)النُکْر - بالضم -: المنکر.</w:t>
      </w:r>
    </w:p>
    <w:p>
      <w:pPr>
        <w:pStyle w:val="BookText"/>
      </w:pPr>
      <w:r>
        <w:rPr>
          <w:rFonts w:ascii="IRNazanin" w:hAnsi="IRNazanin" w:eastAsia="IRNazanin" w:cs="IRNazanin"/>
          <w:lang w:bidi="fa-IR"/>
          <w:color w:val="111111"/>
          <w:sz w:val="28"/>
          <w:szCs w:val="28"/>
          <w:rtl/>
        </w:rPr>
        <w:t xml:space="preserve">(3190)البِدْع - بالکسر -: الأمر یکون اولا، أی الغریب غیر المعهود.</w:t>
      </w:r>
    </w:p>
    <w:p>
      <w:pPr>
        <w:pStyle w:val="BookText"/>
      </w:pPr>
      <w:r>
        <w:rPr>
          <w:rFonts w:ascii="IRNazanin" w:hAnsi="IRNazanin" w:eastAsia="IRNazanin" w:cs="IRNazanin"/>
          <w:lang w:bidi="fa-IR"/>
          <w:color w:val="111111"/>
          <w:sz w:val="28"/>
          <w:szCs w:val="28"/>
          <w:rtl/>
        </w:rPr>
        <w:t xml:space="preserve">(3191)للّه بلاء فلان: أی للّه ما فعل من الخیر.</w:t>
      </w:r>
    </w:p>
    <w:p>
      <w:pPr>
        <w:pStyle w:val="BookText"/>
      </w:pPr>
      <w:r>
        <w:rPr>
          <w:rFonts w:ascii="Amiri" w:hAnsi="Amiri" w:eastAsia="Amiri" w:cs="Amiri"/>
          <w:lang w:bidi="ar-SA"/>
          <w:color w:val="111111"/>
          <w:sz w:val="28"/>
          <w:szCs w:val="28"/>
          <w:rtl/>
        </w:rPr>
        <w:t xml:space="preserve">(3192)قَوّمَ الأوَدَ: عدّل الاعوجاج.</w:t>
      </w:r>
    </w:p>
    <w:p>
      <w:pPr>
        <w:pStyle w:val="BookText"/>
      </w:pPr>
      <w:r>
        <w:rPr>
          <w:rFonts w:ascii="Amiri" w:hAnsi="Amiri" w:eastAsia="Amiri" w:cs="Amiri"/>
          <w:lang w:bidi="ar-SA"/>
          <w:color w:val="111111"/>
          <w:sz w:val="28"/>
          <w:szCs w:val="28"/>
          <w:rtl/>
        </w:rPr>
        <w:t xml:space="preserve">(3193)العَمَد - بالتحریک -: العلة.</w:t>
      </w:r>
    </w:p>
    <w:p>
      <w:pPr>
        <w:pStyle w:val="BookText"/>
      </w:pPr>
      <w:r>
        <w:rPr>
          <w:rFonts w:ascii="IRNazanin" w:hAnsi="IRNazanin" w:eastAsia="IRNazanin" w:cs="IRNazanin"/>
          <w:lang w:bidi="fa-IR"/>
          <w:color w:val="111111"/>
          <w:sz w:val="28"/>
          <w:szCs w:val="28"/>
          <w:rtl/>
        </w:rPr>
        <w:t xml:space="preserve">(3194)خَلّفَ الفتنة: ترکها خلفا، لا هو أدرکها و لا هی أدرکته.</w:t>
      </w:r>
    </w:p>
    <w:p>
      <w:pPr>
        <w:pStyle w:val="BookText"/>
      </w:pPr>
      <w:r>
        <w:rPr>
          <w:rFonts w:ascii="IRNazanin" w:hAnsi="IRNazanin" w:eastAsia="IRNazanin" w:cs="IRNazanin"/>
          <w:lang w:bidi="fa-IR"/>
          <w:color w:val="111111"/>
          <w:sz w:val="28"/>
          <w:szCs w:val="28"/>
          <w:rtl/>
        </w:rPr>
        <w:t xml:space="preserve">(3195)متشعبّة: متباینة مختلفة.</w:t>
      </w:r>
    </w:p>
    <w:p>
      <w:pPr>
        <w:pStyle w:val="BookText"/>
      </w:pPr>
      <w:r>
        <w:rPr>
          <w:rFonts w:ascii="IRNazanin" w:hAnsi="IRNazanin" w:eastAsia="IRNazanin" w:cs="IRNazanin"/>
          <w:lang w:bidi="fa-IR"/>
          <w:color w:val="111111"/>
          <w:sz w:val="28"/>
          <w:szCs w:val="28"/>
          <w:rtl/>
        </w:rPr>
        <w:t xml:space="preserve">(3196)التَدَاکّ: الازدحام کأن کل واحد یدک الآخر أی یدقه.</w:t>
      </w:r>
    </w:p>
    <w:p>
      <w:pPr>
        <w:pStyle w:val="BookText"/>
      </w:pPr>
      <w:r>
        <w:rPr>
          <w:rFonts w:ascii="IRNazanin" w:hAnsi="IRNazanin" w:eastAsia="IRNazanin" w:cs="IRNazanin"/>
          <w:lang w:bidi="fa-IR"/>
          <w:color w:val="111111"/>
          <w:sz w:val="28"/>
          <w:szCs w:val="28"/>
          <w:rtl/>
        </w:rPr>
        <w:t xml:space="preserve">(3197)الهِیم: أی العطاش جمع هیماء کعیناء و عین.</w:t>
      </w:r>
    </w:p>
    <w:p>
      <w:pPr>
        <w:pStyle w:val="BookText"/>
      </w:pPr>
      <w:r>
        <w:rPr>
          <w:rFonts w:ascii="Amiri" w:hAnsi="Amiri" w:eastAsia="Amiri" w:cs="Amiri"/>
          <w:lang w:bidi="ar-SA"/>
          <w:color w:val="111111"/>
          <w:sz w:val="28"/>
          <w:szCs w:val="28"/>
          <w:rtl/>
        </w:rPr>
        <w:t xml:space="preserve">(3198)هَدَجَ: مشی مشیة الضعیف فی ارتعاش.</w:t>
      </w:r>
    </w:p>
    <w:p>
      <w:pPr>
        <w:pStyle w:val="BookText"/>
      </w:pPr>
      <w:r>
        <w:rPr>
          <w:rFonts w:ascii="IRNazanin" w:hAnsi="IRNazanin" w:eastAsia="IRNazanin" w:cs="IRNazanin"/>
          <w:lang w:bidi="fa-IR"/>
          <w:color w:val="111111"/>
          <w:sz w:val="28"/>
          <w:szCs w:val="28"/>
          <w:rtl/>
        </w:rPr>
        <w:t xml:space="preserve">(3199)حسرت: کشفت عن وجهها.</w:t>
      </w:r>
    </w:p>
    <w:p>
      <w:pPr>
        <w:pStyle w:val="BookText"/>
      </w:pPr>
      <w:r>
        <w:rPr>
          <w:rFonts w:ascii="IRNazanin" w:hAnsi="IRNazanin" w:eastAsia="IRNazanin" w:cs="IRNazanin"/>
          <w:lang w:bidi="fa-IR"/>
          <w:color w:val="111111"/>
          <w:sz w:val="28"/>
          <w:szCs w:val="28"/>
          <w:rtl/>
        </w:rPr>
        <w:t xml:space="preserve">(3200)الکَعاب - کسحاب -: الجاریة حین یبدو ثدیها للنهود و هی الکاعبة.</w:t>
      </w:r>
    </w:p>
    <w:p>
      <w:pPr>
        <w:pStyle w:val="BookText"/>
      </w:pPr>
      <w:r>
        <w:rPr>
          <w:rFonts w:ascii="IRNazanin" w:hAnsi="IRNazanin" w:eastAsia="IRNazanin" w:cs="IRNazanin"/>
          <w:lang w:bidi="fa-IR"/>
          <w:color w:val="111111"/>
          <w:sz w:val="28"/>
          <w:szCs w:val="28"/>
          <w:rtl/>
        </w:rPr>
        <w:t xml:space="preserve">(3201)المَلَکة - بالتحریک -: کل ذنب موبق یملک الشیطان فاعله و یستحوذ علیه.</w:t>
      </w:r>
    </w:p>
    <w:p>
      <w:pPr>
        <w:pStyle w:val="BookText"/>
      </w:pPr>
      <w:r>
        <w:rPr>
          <w:rFonts w:ascii="IRNazanin" w:hAnsi="IRNazanin" w:eastAsia="IRNazanin" w:cs="IRNazanin"/>
          <w:lang w:bidi="fa-IR"/>
          <w:color w:val="111111"/>
          <w:sz w:val="28"/>
          <w:szCs w:val="28"/>
          <w:rtl/>
        </w:rPr>
        <w:t xml:space="preserve">(3202)الهَلَکة - بالتحریک -: الهلاک.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(3203)بادروا: أی اسبقوا.</w:t>
      </w:r>
    </w:p>
    <w:p>
      <w:pPr>
        <w:pStyle w:val="BookText"/>
      </w:pPr>
      <w:r>
        <w:rPr>
          <w:rFonts w:ascii="IRNazanin" w:hAnsi="IRNazanin" w:eastAsia="IRNazanin" w:cs="IRNazanin"/>
          <w:lang w:bidi="fa-IR"/>
          <w:color w:val="111111"/>
          <w:sz w:val="28"/>
          <w:szCs w:val="28"/>
          <w:rtl/>
        </w:rPr>
        <w:t xml:space="preserve">(3204)عمراً ناکساً: أی یقلبکم من الحیاة إلی الموت.</w:t>
      </w:r>
    </w:p>
    <w:p>
      <w:pPr>
        <w:pStyle w:val="BookText"/>
      </w:pPr>
      <w:r>
        <w:rPr>
          <w:rFonts w:ascii="IRNazanin" w:hAnsi="IRNazanin" w:eastAsia="IRNazanin" w:cs="IRNazanin"/>
          <w:lang w:bidi="fa-IR"/>
          <w:color w:val="111111"/>
          <w:sz w:val="28"/>
          <w:szCs w:val="28"/>
          <w:rtl/>
        </w:rPr>
        <w:t xml:space="preserve">(3205)الحابس: المانع من العمل.</w:t>
      </w:r>
    </w:p>
    <w:p>
      <w:pPr>
        <w:pStyle w:val="BookText"/>
      </w:pPr>
      <w:r>
        <w:rPr>
          <w:rFonts w:ascii="IRNazanin" w:hAnsi="IRNazanin" w:eastAsia="IRNazanin" w:cs="IRNazanin"/>
          <w:lang w:bidi="fa-IR"/>
          <w:color w:val="111111"/>
          <w:sz w:val="28"/>
          <w:szCs w:val="28"/>
          <w:rtl/>
        </w:rPr>
        <w:t xml:space="preserve">(3206)الخالس: الخاطف.</w:t>
      </w:r>
    </w:p>
    <w:p>
      <w:pPr>
        <w:pStyle w:val="BookText"/>
      </w:pPr>
      <w:r>
        <w:rPr>
          <w:rFonts w:ascii="Amiri" w:hAnsi="Amiri" w:eastAsia="Amiri" w:cs="Amiri"/>
          <w:lang w:bidi="ar-SA"/>
          <w:color w:val="111111"/>
          <w:sz w:val="28"/>
          <w:szCs w:val="28"/>
          <w:rtl/>
        </w:rPr>
        <w:t xml:space="preserve">(3207)طِیّاتکم: جمع طیّة - بالکسر -:</w:t>
      </w:r>
    </w:p>
    <w:p>
      <w:pPr>
        <w:pStyle w:val="BookText"/>
      </w:pPr>
      <w:r>
        <w:rPr>
          <w:rFonts w:ascii="IRNazanin" w:hAnsi="IRNazanin" w:eastAsia="IRNazanin" w:cs="IRNazanin"/>
          <w:lang w:bidi="fa-IR"/>
          <w:color w:val="111111"/>
          <w:sz w:val="28"/>
          <w:szCs w:val="28"/>
          <w:rtl/>
        </w:rPr>
        <w:t xml:space="preserve">منزل السفر. و المراد ان السفر یباعد رحیل القوم.</w:t>
      </w:r>
    </w:p>
    <w:p>
      <w:pPr>
        <w:pStyle w:val="BookText"/>
      </w:pPr>
      <w:r>
        <w:rPr>
          <w:rFonts w:ascii="IRNazanin" w:hAnsi="IRNazanin" w:eastAsia="IRNazanin" w:cs="IRNazanin"/>
          <w:lang w:bidi="fa-IR"/>
          <w:color w:val="111111"/>
          <w:sz w:val="28"/>
          <w:szCs w:val="28"/>
          <w:rtl/>
        </w:rPr>
        <w:t xml:space="preserve">(3208)القِرْن - بالکسر -: الکفؤ فی الشجاعة.</w:t>
      </w:r>
    </w:p>
    <w:p>
      <w:pPr>
        <w:pStyle w:val="BookText"/>
      </w:pPr>
      <w:r>
        <w:rPr>
          <w:rFonts w:ascii="IRNazanin" w:hAnsi="IRNazanin" w:eastAsia="IRNazanin" w:cs="IRNazanin"/>
          <w:lang w:bidi="fa-IR"/>
          <w:color w:val="111111"/>
          <w:sz w:val="28"/>
          <w:szCs w:val="28"/>
          <w:rtl/>
        </w:rPr>
        <w:t xml:space="preserve">(3209)الواتر: الجانی.</w:t>
      </w:r>
    </w:p>
    <w:p>
      <w:pPr>
        <w:pStyle w:val="BookText"/>
      </w:pPr>
      <w:r>
        <w:rPr>
          <w:rFonts w:ascii="IRNazanin" w:hAnsi="IRNazanin" w:eastAsia="IRNazanin" w:cs="IRNazanin"/>
          <w:lang w:bidi="fa-IR"/>
          <w:color w:val="111111"/>
          <w:sz w:val="28"/>
          <w:szCs w:val="28"/>
          <w:rtl/>
        </w:rPr>
        <w:t xml:space="preserve">(3210)أعلقتکم الحَبَائل: أوقعتکم فیها فاقتنصتکم، و هی جمع حبالة:</w:t>
      </w:r>
    </w:p>
    <w:p>
      <w:pPr>
        <w:pStyle w:val="BookText"/>
      </w:pPr>
      <w:r>
        <w:rPr>
          <w:rFonts w:ascii="IRNazanin" w:hAnsi="IRNazanin" w:eastAsia="IRNazanin" w:cs="IRNazanin"/>
          <w:lang w:bidi="fa-IR"/>
          <w:color w:val="111111"/>
          <w:sz w:val="28"/>
          <w:szCs w:val="28"/>
          <w:rtl/>
        </w:rPr>
        <w:t xml:space="preserve">المصیدة من الحبال.</w:t>
      </w:r>
    </w:p>
    <w:p>
      <w:pPr>
        <w:pStyle w:val="BookText"/>
      </w:pPr>
      <w:r>
        <w:rPr>
          <w:rFonts w:ascii="IRNazanin" w:hAnsi="IRNazanin" w:eastAsia="IRNazanin" w:cs="IRNazanin"/>
          <w:lang w:bidi="fa-IR"/>
          <w:color w:val="111111"/>
          <w:sz w:val="28"/>
          <w:szCs w:val="28"/>
          <w:rtl/>
        </w:rPr>
        <w:t xml:space="preserve">(3211)تکنفتکم: أحاطتکم.</w:t>
      </w:r>
    </w:p>
    <w:p>
      <w:pPr>
        <w:pStyle w:val="BookText"/>
      </w:pPr>
      <w:r>
        <w:rPr>
          <w:rFonts w:ascii="IRNazanin" w:hAnsi="IRNazanin" w:eastAsia="IRNazanin" w:cs="IRNazanin"/>
          <w:lang w:bidi="fa-IR"/>
          <w:color w:val="111111"/>
          <w:sz w:val="28"/>
          <w:szCs w:val="28"/>
          <w:rtl/>
        </w:rPr>
        <w:t xml:space="preserve">(3212)غوائله: دواهیه و مصائبه.</w:t>
      </w:r>
    </w:p>
    <w:p>
      <w:pPr>
        <w:pStyle w:val="BookText"/>
      </w:pPr>
      <w:r>
        <w:rPr>
          <w:rFonts w:ascii="IRNazanin" w:hAnsi="IRNazanin" w:eastAsia="IRNazanin" w:cs="IRNazanin"/>
          <w:lang w:bidi="fa-IR"/>
          <w:color w:val="111111"/>
          <w:sz w:val="28"/>
          <w:szCs w:val="28"/>
          <w:rtl/>
        </w:rPr>
        <w:t xml:space="preserve">(3213)قصده: رماه بسهم فأصاب مقتله.</w:t>
      </w:r>
    </w:p>
    <w:p>
      <w:pPr>
        <w:pStyle w:val="BookText"/>
      </w:pPr>
      <w:r>
        <w:rPr>
          <w:rFonts w:ascii="IRNazanin" w:hAnsi="IRNazanin" w:eastAsia="IRNazanin" w:cs="IRNazanin"/>
          <w:lang w:bidi="fa-IR"/>
          <w:color w:val="111111"/>
          <w:sz w:val="28"/>
          <w:szCs w:val="28"/>
          <w:rtl/>
        </w:rPr>
        <w:t xml:space="preserve">(3214)المَعَابِلُ - جمع معبلة کمکنسة بکسر المیم -: و هی النصل الطویل العریض.</w:t>
      </w:r>
    </w:p>
    <w:p>
      <w:pPr>
        <w:pStyle w:val="BookText"/>
      </w:pPr>
      <w:r>
        <w:rPr>
          <w:rFonts w:ascii="Amiri" w:hAnsi="Amiri" w:eastAsia="Amiri" w:cs="Amiri"/>
          <w:lang w:bidi="ar-SA"/>
          <w:color w:val="111111"/>
          <w:sz w:val="28"/>
          <w:szCs w:val="28"/>
          <w:rtl/>
        </w:rPr>
        <w:t xml:space="preserve">(3215)العَدْوة - بالفتح -: العدوان.</w:t>
      </w:r>
    </w:p>
    <w:p>
      <w:pPr>
        <w:pStyle w:val="BookText"/>
      </w:pPr>
      <w:r>
        <w:rPr>
          <w:rFonts w:ascii="IRNazanin" w:hAnsi="IRNazanin" w:eastAsia="IRNazanin" w:cs="IRNazanin"/>
          <w:lang w:bidi="fa-IR"/>
          <w:color w:val="111111"/>
          <w:sz w:val="28"/>
          <w:szCs w:val="28"/>
          <w:rtl/>
        </w:rPr>
        <w:t xml:space="preserve">(3216)النَبْوة - بالفتح -: أن یخطیء فی الضربة فلا یصیب.</w:t>
      </w:r>
    </w:p>
    <w:p>
      <w:pPr>
        <w:pStyle w:val="BookText"/>
      </w:pPr>
      <w:r>
        <w:rPr>
          <w:rFonts w:ascii="IRNazanin" w:hAnsi="IRNazanin" w:eastAsia="IRNazanin" w:cs="IRNazanin"/>
          <w:lang w:bidi="fa-IR"/>
          <w:color w:val="111111"/>
          <w:sz w:val="28"/>
          <w:szCs w:val="28"/>
          <w:rtl/>
        </w:rPr>
        <w:t xml:space="preserve">(3217)یوشک: یقرب.</w:t>
      </w:r>
    </w:p>
    <w:p>
      <w:pPr>
        <w:pStyle w:val="BookText"/>
      </w:pPr>
      <w:r>
        <w:rPr>
          <w:rFonts w:ascii="IRNazanin" w:hAnsi="IRNazanin" w:eastAsia="IRNazanin" w:cs="IRNazanin"/>
          <w:lang w:bidi="fa-IR"/>
          <w:color w:val="111111"/>
          <w:sz w:val="28"/>
          <w:szCs w:val="28"/>
          <w:rtl/>
        </w:rPr>
        <w:t xml:space="preserve">(3218)تغْشاکم: تحیط بکم.</w:t>
      </w:r>
    </w:p>
    <w:p>
      <w:pPr>
        <w:pStyle w:val="BookText"/>
      </w:pPr>
      <w:r>
        <w:rPr>
          <w:rFonts w:ascii="IRNazanin" w:hAnsi="IRNazanin" w:eastAsia="IRNazanin" w:cs="IRNazanin"/>
          <w:lang w:bidi="fa-IR"/>
          <w:color w:val="111111"/>
          <w:sz w:val="28"/>
          <w:szCs w:val="28"/>
          <w:rtl/>
        </w:rPr>
        <w:t xml:space="preserve">(3219)الدواجی - جمع داجیة -: أی مظلمة.</w:t>
      </w:r>
    </w:p>
    <w:p>
      <w:pPr>
        <w:pStyle w:val="BookText"/>
      </w:pPr>
      <w:r>
        <w:rPr>
          <w:rFonts w:ascii="IRNazanin" w:hAnsi="IRNazanin" w:eastAsia="IRNazanin" w:cs="IRNazanin"/>
          <w:lang w:bidi="fa-IR"/>
          <w:color w:val="111111"/>
          <w:sz w:val="28"/>
          <w:szCs w:val="28"/>
          <w:rtl/>
        </w:rPr>
        <w:t xml:space="preserve">(3220)الظُلّل - جمع الظلة - أی السحابة.</w:t>
      </w:r>
    </w:p>
    <w:p>
      <w:pPr>
        <w:pStyle w:val="BookText"/>
      </w:pPr>
      <w:r>
        <w:rPr>
          <w:rFonts w:ascii="IRNazanin" w:hAnsi="IRNazanin" w:eastAsia="IRNazanin" w:cs="IRNazanin"/>
          <w:lang w:bidi="fa-IR"/>
          <w:color w:val="111111"/>
          <w:sz w:val="28"/>
          <w:szCs w:val="28"/>
          <w:rtl/>
        </w:rPr>
        <w:t xml:space="preserve">(3221)الاحتدام: الاشتداد.</w:t>
      </w:r>
    </w:p>
    <w:p>
      <w:pPr>
        <w:pStyle w:val="BookText"/>
      </w:pPr>
      <w:r>
        <w:rPr>
          <w:rFonts w:ascii="IRNazanin" w:hAnsi="IRNazanin" w:eastAsia="IRNazanin" w:cs="IRNazanin"/>
          <w:lang w:bidi="fa-IR"/>
          <w:color w:val="111111"/>
          <w:sz w:val="28"/>
          <w:szCs w:val="28"/>
          <w:rtl/>
        </w:rPr>
        <w:t xml:space="preserve">(3222)الحَنَادِس: جمع حندس - بکسر الحاء و الدال -: الظلمة الشدیدة.</w:t>
      </w:r>
    </w:p>
    <w:p>
      <w:pPr>
        <w:pStyle w:val="BookText"/>
      </w:pPr>
      <w:r>
        <w:rPr>
          <w:rFonts w:ascii="Amiri" w:hAnsi="Amiri" w:eastAsia="Amiri" w:cs="Amiri"/>
          <w:lang w:bidi="ar-SA"/>
          <w:color w:val="111111"/>
          <w:sz w:val="28"/>
          <w:szCs w:val="28"/>
          <w:rtl/>
        </w:rPr>
        <w:t xml:space="preserve">(3223)الغَمَرَاتَ: الشدائد.</w:t>
      </w:r>
    </w:p>
    <w:p>
      <w:pPr>
        <w:pStyle w:val="BookText"/>
      </w:pPr>
      <w:r>
        <w:rPr>
          <w:rFonts w:ascii="IRNazanin" w:hAnsi="IRNazanin" w:eastAsia="IRNazanin" w:cs="IRNazanin"/>
          <w:lang w:bidi="fa-IR"/>
          <w:color w:val="111111"/>
          <w:sz w:val="28"/>
          <w:szCs w:val="28"/>
          <w:rtl/>
        </w:rPr>
        <w:t xml:space="preserve">(3224)إرهاقه - بالراء - أی: إعجاله.</w:t>
      </w:r>
    </w:p>
    <w:p>
      <w:pPr>
        <w:pStyle w:val="BookText"/>
      </w:pPr>
      <w:r>
        <w:rPr>
          <w:rFonts w:ascii="IRNazanin" w:hAnsi="IRNazanin" w:eastAsia="IRNazanin" w:cs="IRNazanin"/>
          <w:lang w:bidi="fa-IR"/>
          <w:color w:val="111111"/>
          <w:sz w:val="28"/>
          <w:szCs w:val="28"/>
          <w:rtl/>
        </w:rPr>
        <w:t xml:space="preserve">من أرهقه إذ أعجله.</w:t>
      </w:r>
    </w:p>
    <w:p>
      <w:pPr>
        <w:pStyle w:val="BookText"/>
      </w:pPr>
      <w:r>
        <w:rPr>
          <w:rFonts w:ascii="Amiri" w:hAnsi="Amiri" w:eastAsia="Amiri" w:cs="Amiri"/>
          <w:lang w:bidi="ar-SA"/>
          <w:color w:val="111111"/>
          <w:sz w:val="28"/>
          <w:szCs w:val="28"/>
          <w:rtl/>
        </w:rPr>
        <w:t xml:space="preserve">(3225)الدُجُوّ: الإظلام.</w:t>
      </w:r>
    </w:p>
    <w:p>
      <w:pPr>
        <w:pStyle w:val="BookText"/>
      </w:pPr>
      <w:r>
        <w:rPr>
          <w:rFonts w:ascii="IRNazanin" w:hAnsi="IRNazanin" w:eastAsia="IRNazanin" w:cs="IRNazanin"/>
          <w:lang w:bidi="fa-IR"/>
          <w:color w:val="111111"/>
          <w:sz w:val="28"/>
          <w:szCs w:val="28"/>
          <w:rtl/>
        </w:rPr>
        <w:t xml:space="preserve">(3226)أطباقه: جمع طبق، و یراد به تکاثف الظلمات طبقا فوق طبق.</w:t>
      </w:r>
    </w:p>
    <w:p>
      <w:pPr>
        <w:pStyle w:val="BookText"/>
      </w:pPr>
      <w:r>
        <w:rPr>
          <w:rFonts w:ascii="Amiri" w:hAnsi="Amiri" w:eastAsia="Amiri" w:cs="Amiri"/>
          <w:lang w:bidi="ar-SA"/>
          <w:color w:val="111111"/>
          <w:sz w:val="28"/>
          <w:szCs w:val="28"/>
          <w:rtl/>
        </w:rPr>
        <w:t xml:space="preserve">(3227)الجُشُوبة: غلظ الطعام و خشونته.</w:t>
      </w:r>
    </w:p>
    <w:p>
      <w:pPr>
        <w:pStyle w:val="BookText"/>
      </w:pPr>
      <w:r>
        <w:rPr>
          <w:rFonts w:ascii="Amiri" w:hAnsi="Amiri" w:eastAsia="Amiri" w:cs="Amiri"/>
          <w:lang w:bidi="ar-SA"/>
          <w:color w:val="111111"/>
          <w:sz w:val="28"/>
          <w:szCs w:val="28"/>
          <w:rtl/>
        </w:rPr>
        <w:t xml:space="preserve">(3228)النَجِیّ: القوم یتناجون.</w:t>
      </w:r>
    </w:p>
    <w:p>
      <w:pPr>
        <w:pStyle w:val="BookText"/>
      </w:pPr>
      <w:r>
        <w:rPr>
          <w:rFonts w:ascii="Amiri" w:hAnsi="Amiri" w:eastAsia="Amiri" w:cs="Amiri"/>
          <w:lang w:bidi="ar-SA"/>
          <w:color w:val="111111"/>
          <w:sz w:val="28"/>
          <w:szCs w:val="28"/>
          <w:rtl/>
        </w:rPr>
        <w:t xml:space="preserve">(3229)النَدِیّ: الجماعة یجتمعون للمشاورة.</w:t>
      </w:r>
    </w:p>
    <w:p>
      <w:pPr>
        <w:pStyle w:val="BookText"/>
      </w:pPr>
      <w:r>
        <w:rPr>
          <w:rFonts w:ascii="Amiri" w:hAnsi="Amiri" w:eastAsia="Amiri" w:cs="Amiri"/>
          <w:lang w:bidi="ar-SA"/>
          <w:color w:val="111111"/>
          <w:sz w:val="28"/>
          <w:szCs w:val="28"/>
          <w:rtl/>
        </w:rPr>
        <w:t xml:space="preserve">(3230)عَفَی الآثار: محاها.</w:t>
      </w:r>
    </w:p>
    <w:p>
      <w:pPr>
        <w:pStyle w:val="BookText"/>
      </w:pPr>
      <w:r>
        <w:rPr>
          <w:rFonts w:ascii="IRNazanin" w:hAnsi="IRNazanin" w:eastAsia="IRNazanin" w:cs="IRNazanin"/>
          <w:lang w:bidi="fa-IR"/>
          <w:color w:val="111111"/>
          <w:sz w:val="28"/>
          <w:szCs w:val="28"/>
          <w:rtl/>
        </w:rPr>
        <w:t xml:space="preserve">(3231)التراث: المیراث.</w:t>
      </w:r>
    </w:p>
    <w:p>
      <w:pPr>
        <w:pStyle w:val="BookText"/>
      </w:pPr>
      <w:r>
        <w:rPr>
          <w:rFonts w:ascii="IRNazanin" w:hAnsi="IRNazanin" w:eastAsia="IRNazanin" w:cs="IRNazanin"/>
          <w:lang w:bidi="fa-IR"/>
          <w:color w:val="111111"/>
          <w:sz w:val="28"/>
          <w:szCs w:val="28"/>
          <w:rtl/>
        </w:rPr>
        <w:t xml:space="preserve">(3232)الحَمیم: الصدیق.</w:t>
      </w:r>
    </w:p>
    <w:p>
      <w:pPr>
        <w:pStyle w:val="BookText"/>
      </w:pPr>
      <w:r>
        <w:rPr>
          <w:rFonts w:ascii="Amiri" w:hAnsi="Amiri" w:eastAsia="Amiri" w:cs="Amiri"/>
          <w:lang w:bidi="ar-SA"/>
          <w:color w:val="111111"/>
          <w:sz w:val="28"/>
          <w:szCs w:val="28"/>
          <w:rtl/>
        </w:rPr>
        <w:t xml:space="preserve">(3233)الدِرّة - بالکسر -: اللبن.</w:t>
      </w:r>
    </w:p>
    <w:p>
      <w:pPr>
        <w:pStyle w:val="BookText"/>
      </w:pPr>
      <w:r>
        <w:rPr>
          <w:rFonts w:ascii="Amiri" w:hAnsi="Amiri" w:eastAsia="Amiri" w:cs="Amiri"/>
          <w:lang w:bidi="ar-SA"/>
          <w:color w:val="111111"/>
          <w:sz w:val="28"/>
          <w:szCs w:val="28"/>
          <w:rtl/>
        </w:rPr>
        <w:t xml:space="preserve">(3234)الغِرّة - بالکسر -: الغفلة.</w:t>
      </w:r>
    </w:p>
    <w:p>
      <w:pPr>
        <w:pStyle w:val="BookText"/>
      </w:pPr>
      <w:r>
        <w:rPr>
          <w:rFonts w:ascii="IRNazanin" w:hAnsi="IRNazanin" w:eastAsia="IRNazanin" w:cs="IRNazanin"/>
          <w:lang w:bidi="fa-IR"/>
          <w:color w:val="111111"/>
          <w:sz w:val="28"/>
          <w:szCs w:val="28"/>
          <w:rtl/>
        </w:rPr>
        <w:t xml:space="preserve">(3235)أخلقوا جِدّتها: جعلوا جدیدها قدیما خلقا.</w:t>
      </w:r>
    </w:p>
    <w:p>
      <w:pPr>
        <w:pStyle w:val="BookText"/>
      </w:pPr>
      <w:r>
        <w:rPr>
          <w:rFonts w:ascii="IRNazanin" w:hAnsi="IRNazanin" w:eastAsia="IRNazanin" w:cs="IRNazanin"/>
          <w:lang w:bidi="fa-IR"/>
          <w:color w:val="111111"/>
          <w:sz w:val="28"/>
          <w:szCs w:val="28"/>
          <w:rtl/>
        </w:rPr>
        <w:t xml:space="preserve">(3236)الأجداث: القبور.</w:t>
      </w:r>
    </w:p>
    <w:p>
      <w:pPr>
        <w:pStyle w:val="BookText"/>
      </w:pPr>
      <w:r>
        <w:rPr>
          <w:rFonts w:ascii="Amiri" w:hAnsi="Amiri" w:eastAsia="Amiri" w:cs="Amiri"/>
          <w:lang w:bidi="ar-SA"/>
          <w:color w:val="111111"/>
          <w:sz w:val="28"/>
          <w:szCs w:val="28"/>
          <w:rtl/>
        </w:rPr>
        <w:t xml:space="preserve">(3237)یَحْفِلُون: یبالون.</w:t>
      </w:r>
    </w:p>
    <w:p>
      <w:pPr>
        <w:pStyle w:val="BookText"/>
      </w:pPr>
      <w:r>
        <w:rPr>
          <w:rFonts w:ascii="Amiri" w:hAnsi="Amiri" w:eastAsia="Amiri" w:cs="Amiri"/>
          <w:lang w:bidi="ar-SA"/>
          <w:color w:val="111111"/>
          <w:sz w:val="28"/>
          <w:szCs w:val="28"/>
          <w:rtl/>
        </w:rPr>
        <w:t xml:space="preserve">(3238)مُلْبِسَة نَزُوعٌ: ما ألبست إلا نزعت لباسها عمن ألبسته.</w:t>
      </w:r>
    </w:p>
    <w:p>
      <w:pPr>
        <w:pStyle w:val="BookText"/>
      </w:pPr>
      <w:r>
        <w:rPr>
          <w:rFonts w:ascii="Amiri" w:hAnsi="Amiri" w:eastAsia="Amiri" w:cs="Amiri"/>
          <w:lang w:bidi="ar-SA"/>
          <w:color w:val="111111"/>
          <w:sz w:val="28"/>
          <w:szCs w:val="28"/>
          <w:rtl/>
        </w:rPr>
        <w:t xml:space="preserve">(3239)یَرْکُدُ: یسکن.</w:t>
      </w:r>
    </w:p>
    <w:p>
      <w:pPr>
        <w:pStyle w:val="BookText"/>
      </w:pPr>
      <w:r>
        <w:rPr>
          <w:rFonts w:ascii="Amiri" w:hAnsi="Amiri" w:eastAsia="Amiri" w:cs="Amiri"/>
          <w:lang w:bidi="ar-SA"/>
          <w:color w:val="111111"/>
          <w:sz w:val="28"/>
          <w:szCs w:val="28"/>
          <w:rtl/>
        </w:rPr>
        <w:t xml:space="preserve">(3240)بَادَرَ المحدُورَ: سبقه فلم یصبه.</w:t>
      </w:r>
    </w:p>
    <w:p>
      <w:pPr>
        <w:pStyle w:val="BookText"/>
      </w:pPr>
      <w:r>
        <w:rPr>
          <w:rFonts w:ascii="IRNazanin" w:hAnsi="IRNazanin" w:eastAsia="IRNazanin" w:cs="IRNazanin"/>
          <w:lang w:bidi="fa-IR"/>
          <w:color w:val="111111"/>
          <w:sz w:val="28"/>
          <w:szCs w:val="28"/>
          <w:rtl/>
        </w:rPr>
        <w:t xml:space="preserve">(3241)تَقَلّب أبدانهم: أی تتقلب، أی أن أبدانهم و هی فی الدنیا تتقلب بین أظهر أهل الآخرة، و هو بین ظهرانیهم أی بینهم حاضرا ظاهرا.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(3242)صَدَع: جهر، و أصل الصدع الشق.</w:t>
      </w:r>
    </w:p>
    <w:p>
      <w:pPr>
        <w:pStyle w:val="BookText"/>
      </w:pPr>
      <w:r>
        <w:rPr>
          <w:rFonts w:ascii="IRNazanin" w:hAnsi="IRNazanin" w:eastAsia="IRNazanin" w:cs="IRNazanin"/>
          <w:lang w:bidi="fa-IR"/>
          <w:color w:val="111111"/>
          <w:sz w:val="28"/>
          <w:szCs w:val="28"/>
          <w:rtl/>
        </w:rPr>
        <w:t xml:space="preserve">(3243)لمّ الصَدْعَ: لحم المنشقّ فأعاده إلی القیام بعد الإشراف علی الانهدام.</w:t>
      </w:r>
    </w:p>
    <w:p>
      <w:pPr>
        <w:pStyle w:val="BookText"/>
      </w:pPr>
      <w:r>
        <w:rPr>
          <w:rFonts w:ascii="IRNazanin" w:hAnsi="IRNazanin" w:eastAsia="IRNazanin" w:cs="IRNazanin"/>
          <w:lang w:bidi="fa-IR"/>
          <w:color w:val="111111"/>
          <w:sz w:val="28"/>
          <w:szCs w:val="28"/>
          <w:rtl/>
        </w:rPr>
        <w:t xml:space="preserve">(3244)الفتق: نقض خیاطة الثوب فینفصل بعض أجزائه عن بعض، و الرتق:</w:t>
      </w:r>
    </w:p>
    <w:p>
      <w:pPr>
        <w:pStyle w:val="BookText"/>
      </w:pPr>
      <w:r>
        <w:rPr>
          <w:rFonts w:ascii="IRNazanin" w:hAnsi="IRNazanin" w:eastAsia="IRNazanin" w:cs="IRNazanin"/>
          <w:lang w:bidi="fa-IR"/>
          <w:color w:val="111111"/>
          <w:sz w:val="28"/>
          <w:szCs w:val="28"/>
          <w:rtl/>
        </w:rPr>
        <w:t xml:space="preserve">خیاطتها لیعود ثوبا.</w:t>
      </w:r>
    </w:p>
    <w:p>
      <w:pPr>
        <w:pStyle w:val="BookText"/>
      </w:pPr>
      <w:r>
        <w:rPr>
          <w:rFonts w:ascii="Amiri" w:hAnsi="Amiri" w:eastAsia="Amiri" w:cs="Amiri"/>
          <w:lang w:bidi="ar-SA"/>
          <w:color w:val="111111"/>
          <w:sz w:val="28"/>
          <w:szCs w:val="28"/>
          <w:rtl/>
        </w:rPr>
        <w:t xml:space="preserve">(3245)الواغِرة: الداخلة.</w:t>
      </w:r>
    </w:p>
    <w:p>
      <w:pPr>
        <w:pStyle w:val="BookText"/>
      </w:pPr>
      <w:r>
        <w:rPr>
          <w:rFonts w:ascii="IRNazanin" w:hAnsi="IRNazanin" w:eastAsia="IRNazanin" w:cs="IRNazanin"/>
          <w:lang w:bidi="fa-IR"/>
          <w:color w:val="111111"/>
          <w:sz w:val="28"/>
          <w:szCs w:val="28"/>
          <w:rtl/>
        </w:rPr>
        <w:t xml:space="preserve">(3246)القادحة فی القلوب: کأنها تقدح النار فیها کما تقدح النار بالمقدحة.</w:t>
      </w:r>
    </w:p>
    <w:p>
      <w:pPr>
        <w:pStyle w:val="BookText"/>
      </w:pPr>
      <w:r>
        <w:rPr>
          <w:rFonts w:ascii="IRNazanin" w:hAnsi="IRNazanin" w:eastAsia="IRNazanin" w:cs="IRNazanin"/>
          <w:lang w:bidi="fa-IR"/>
          <w:color w:val="111111"/>
          <w:sz w:val="28"/>
          <w:szCs w:val="28"/>
          <w:rtl/>
        </w:rPr>
        <w:t xml:space="preserve">(3247)الفیء: الأصح فیه کما قال الشافعی و غیره أنه مختص بما أخذ من مال الکفار بغیر - قتال.</w:t>
      </w:r>
    </w:p>
    <w:p>
      <w:pPr>
        <w:pStyle w:val="BookText"/>
      </w:pPr>
      <w:r>
        <w:rPr>
          <w:rFonts w:ascii="IRNazanin" w:hAnsi="IRNazanin" w:eastAsia="IRNazanin" w:cs="IRNazanin"/>
          <w:lang w:bidi="fa-IR"/>
          <w:color w:val="111111"/>
          <w:sz w:val="28"/>
          <w:szCs w:val="28"/>
          <w:rtl/>
        </w:rPr>
        <w:t xml:space="preserve">(3248)الجَلْب: المال المجلوب. و جلب أسیافهم: ما جلبته أسیافهم و ساقته إلیهم.</w:t>
      </w:r>
    </w:p>
    <w:p>
      <w:pPr>
        <w:pStyle w:val="BookText"/>
      </w:pPr>
      <w:r>
        <w:rPr>
          <w:rFonts w:ascii="Amiri" w:hAnsi="Amiri" w:eastAsia="Amiri" w:cs="Amiri"/>
          <w:lang w:bidi="ar-SA"/>
          <w:color w:val="111111"/>
          <w:sz w:val="28"/>
          <w:szCs w:val="28"/>
          <w:rtl/>
        </w:rPr>
        <w:t xml:space="preserve">(3249)شَرِکه - کعلمه -: شارکه.</w:t>
      </w:r>
    </w:p>
    <w:p>
      <w:pPr>
        <w:pStyle w:val="BookText"/>
      </w:pPr>
      <w:r>
        <w:rPr>
          <w:rFonts w:ascii="IRNazanin" w:hAnsi="IRNazanin" w:eastAsia="IRNazanin" w:cs="IRNazanin"/>
          <w:lang w:bidi="fa-IR"/>
          <w:color w:val="111111"/>
          <w:sz w:val="28"/>
          <w:szCs w:val="28"/>
          <w:rtl/>
        </w:rPr>
        <w:t xml:space="preserve">(3250)الجَناة - بفتح الجیم -: ما یجنی من الشجر: أی یقطف.</w:t>
      </w:r>
    </w:p>
    <w:p>
      <w:pPr>
        <w:pStyle w:val="BookText"/>
      </w:pPr>
      <w:r>
        <w:rPr>
          <w:rFonts w:ascii="Amiri" w:hAnsi="Amiri" w:eastAsia="Amiri" w:cs="Amiri"/>
          <w:lang w:bidi="ar-SA"/>
          <w:color w:val="111111"/>
          <w:sz w:val="28"/>
          <w:szCs w:val="28"/>
          <w:rtl/>
        </w:rPr>
        <w:t xml:space="preserve">(3251)بَضْعَة: قطعة.</w:t>
      </w:r>
    </w:p>
    <w:p>
      <w:pPr>
        <w:pStyle w:val="BookText"/>
      </w:pPr>
      <w:r>
        <w:rPr>
          <w:rFonts w:ascii="IRNazanin" w:hAnsi="IRNazanin" w:eastAsia="IRNazanin" w:cs="IRNazanin"/>
          <w:lang w:bidi="fa-IR"/>
          <w:color w:val="111111"/>
          <w:sz w:val="28"/>
          <w:szCs w:val="28"/>
          <w:rtl/>
        </w:rPr>
        <w:t xml:space="preserve">(3252)تنشّبَت العروق: علقت و ثبتت.</w:t>
      </w:r>
    </w:p>
    <w:p>
      <w:pPr>
        <w:pStyle w:val="BookText"/>
      </w:pPr>
      <w:r>
        <w:rPr>
          <w:rFonts w:ascii="IRNazanin" w:hAnsi="IRNazanin" w:eastAsia="IRNazanin" w:cs="IRNazanin"/>
          <w:lang w:bidi="fa-IR"/>
          <w:color w:val="111111"/>
          <w:sz w:val="28"/>
          <w:szCs w:val="28"/>
          <w:rtl/>
        </w:rPr>
        <w:t xml:space="preserve">و المراد من العروق الأفکار العالیة و العلوم السامیة.</w:t>
      </w:r>
    </w:p>
    <w:p>
      <w:pPr>
        <w:pStyle w:val="BookText"/>
      </w:pPr>
      <w:r>
        <w:rPr>
          <w:rFonts w:ascii="IRNazanin" w:hAnsi="IRNazanin" w:eastAsia="IRNazanin" w:cs="IRNazanin"/>
          <w:lang w:bidi="fa-IR"/>
          <w:color w:val="111111"/>
          <w:sz w:val="28"/>
          <w:szCs w:val="28"/>
          <w:rtl/>
        </w:rPr>
        <w:t xml:space="preserve">(3253)تهدّلت: أی تدلت علینا فأظلتنا.</w:t>
      </w:r>
    </w:p>
    <w:p>
      <w:pPr>
        <w:pStyle w:val="BookText"/>
      </w:pPr>
      <w:r>
        <w:rPr>
          <w:rFonts w:ascii="Amiri" w:hAnsi="Amiri" w:eastAsia="Amiri" w:cs="Amiri"/>
          <w:lang w:bidi="ar-SA"/>
          <w:color w:val="111111"/>
          <w:sz w:val="28"/>
          <w:szCs w:val="28"/>
          <w:rtl/>
        </w:rPr>
        <w:t xml:space="preserve">(3254)کَلّ لسانه: نبا عن الغرض.</w:t>
      </w:r>
    </w:p>
    <w:p>
      <w:pPr>
        <w:pStyle w:val="BookText"/>
      </w:pPr>
      <w:r>
        <w:rPr>
          <w:rFonts w:ascii="IRNazanin" w:hAnsi="IRNazanin" w:eastAsia="IRNazanin" w:cs="IRNazanin"/>
          <w:lang w:bidi="fa-IR"/>
          <w:color w:val="111111"/>
          <w:sz w:val="28"/>
          <w:szCs w:val="28"/>
          <w:rtl/>
        </w:rPr>
        <w:t xml:space="preserve">(3255)عارم: شرس. سییء الخلق.</w:t>
      </w:r>
    </w:p>
    <w:p>
      <w:pPr>
        <w:pStyle w:val="BookText"/>
      </w:pPr>
      <w:r>
        <w:rPr>
          <w:rFonts w:ascii="Amiri" w:hAnsi="Amiri" w:eastAsia="Amiri" w:cs="Amiri"/>
          <w:lang w:bidi="ar-SA"/>
          <w:color w:val="111111"/>
          <w:sz w:val="28"/>
          <w:szCs w:val="28"/>
          <w:rtl/>
        </w:rPr>
        <w:t xml:space="preserve">(3256)مُمَاذِق: یمزج وده بالغش.</w:t>
      </w:r>
    </w:p>
    <w:p>
      <w:pPr>
        <w:pStyle w:val="BookText"/>
      </w:pPr>
      <w:r>
        <w:rPr>
          <w:rFonts w:ascii="IRNazanin" w:hAnsi="IRNazanin" w:eastAsia="IRNazanin" w:cs="IRNazanin"/>
          <w:lang w:bidi="fa-IR"/>
          <w:color w:val="111111"/>
          <w:sz w:val="28"/>
          <w:szCs w:val="28"/>
          <w:rtl/>
        </w:rPr>
        <w:t xml:space="preserve">(3257)طِینهم: جمع طینة، یرید عناصر ترکیبهم.</w:t>
      </w:r>
    </w:p>
    <w:p>
      <w:pPr>
        <w:pStyle w:val="BookText"/>
      </w:pPr>
      <w:r>
        <w:rPr>
          <w:rFonts w:ascii="IRNazanin" w:hAnsi="IRNazanin" w:eastAsia="IRNazanin" w:cs="IRNazanin"/>
          <w:lang w:bidi="fa-IR"/>
          <w:color w:val="111111"/>
          <w:sz w:val="28"/>
          <w:szCs w:val="28"/>
          <w:rtl/>
        </w:rPr>
        <w:t xml:space="preserve">(3258)الفِلْقَة - بکسر الفاء -: القطعة من الشیء.</w:t>
      </w:r>
    </w:p>
    <w:p>
      <w:pPr>
        <w:pStyle w:val="BookText"/>
      </w:pPr>
      <w:r>
        <w:rPr>
          <w:rFonts w:ascii="Amiri" w:hAnsi="Amiri" w:eastAsia="Amiri" w:cs="Amiri"/>
          <w:lang w:bidi="ar-SA"/>
          <w:color w:val="111111"/>
          <w:sz w:val="28"/>
          <w:szCs w:val="28"/>
          <w:rtl/>
        </w:rPr>
        <w:t xml:space="preserve">(3259)سَبَخ الأرض: مالحها.</w:t>
      </w:r>
    </w:p>
    <w:p>
      <w:pPr>
        <w:pStyle w:val="BookText"/>
      </w:pPr>
      <w:r>
        <w:rPr>
          <w:rFonts w:ascii="IRNazanin" w:hAnsi="IRNazanin" w:eastAsia="IRNazanin" w:cs="IRNazanin"/>
          <w:lang w:bidi="fa-IR"/>
          <w:color w:val="111111"/>
          <w:sz w:val="28"/>
          <w:szCs w:val="28"/>
          <w:rtl/>
        </w:rPr>
        <w:t xml:space="preserve">(3260)الرُواء - بالضم و المد -: حسن المنظر.</w:t>
      </w:r>
    </w:p>
    <w:p>
      <w:pPr>
        <w:pStyle w:val="BookText"/>
      </w:pPr>
      <w:r>
        <w:rPr>
          <w:rFonts w:ascii="IRNazanin" w:hAnsi="IRNazanin" w:eastAsia="IRNazanin" w:cs="IRNazanin"/>
          <w:lang w:bidi="fa-IR"/>
          <w:color w:val="111111"/>
          <w:sz w:val="28"/>
          <w:szCs w:val="28"/>
          <w:rtl/>
        </w:rPr>
        <w:t xml:space="preserve">(3261)مادّ القامة: طویلها.</w:t>
      </w:r>
    </w:p>
    <w:p>
      <w:pPr>
        <w:pStyle w:val="BookText"/>
      </w:pPr>
      <w:r>
        <w:rPr>
          <w:rFonts w:ascii="IRNazanin" w:hAnsi="IRNazanin" w:eastAsia="IRNazanin" w:cs="IRNazanin"/>
          <w:lang w:bidi="fa-IR"/>
          <w:color w:val="111111"/>
          <w:sz w:val="28"/>
          <w:szCs w:val="28"/>
          <w:rtl/>
        </w:rPr>
        <w:t xml:space="preserve">(3262)القَعْر - یرید به قعر البدن -: أی أنه قصیر الجسم لکنه داهی الفؤاد.</w:t>
      </w:r>
    </w:p>
    <w:p>
      <w:pPr>
        <w:pStyle w:val="BookText"/>
      </w:pPr>
      <w:r>
        <w:rPr>
          <w:rFonts w:ascii="IRNazanin" w:hAnsi="IRNazanin" w:eastAsia="IRNazanin" w:cs="IRNazanin"/>
          <w:lang w:bidi="fa-IR"/>
          <w:color w:val="111111"/>
          <w:sz w:val="28"/>
          <w:szCs w:val="28"/>
          <w:rtl/>
        </w:rPr>
        <w:t xml:space="preserve">(3263)الضریبة: الطبیعة.</w:t>
      </w:r>
    </w:p>
    <w:p>
      <w:pPr>
        <w:pStyle w:val="BookText"/>
      </w:pPr>
      <w:r>
        <w:rPr>
          <w:rFonts w:ascii="IRNazanin" w:hAnsi="IRNazanin" w:eastAsia="IRNazanin" w:cs="IRNazanin"/>
          <w:lang w:bidi="fa-IR"/>
          <w:color w:val="111111"/>
          <w:sz w:val="28"/>
          <w:szCs w:val="28"/>
          <w:rtl/>
        </w:rPr>
        <w:t xml:space="preserve">(3264)الجلیبة: ما یتصنعه الإنسان علی خلاف طبعه.</w:t>
      </w:r>
    </w:p>
    <w:p>
      <w:pPr>
        <w:pStyle w:val="BookText"/>
      </w:pPr>
      <w:r>
        <w:rPr>
          <w:rFonts w:ascii="IRNazanin" w:hAnsi="IRNazanin" w:eastAsia="IRNazanin" w:cs="IRNazanin"/>
          <w:lang w:bidi="fa-IR"/>
          <w:color w:val="111111"/>
          <w:sz w:val="28"/>
          <w:szCs w:val="28"/>
          <w:rtl/>
        </w:rPr>
        <w:t xml:space="preserve">(3265)لأنفذنا: أی لأفنینا.</w:t>
      </w:r>
    </w:p>
    <w:p>
      <w:pPr>
        <w:pStyle w:val="BookText"/>
      </w:pPr>
      <w:r>
        <w:rPr>
          <w:rFonts w:ascii="IRNazanin" w:hAnsi="IRNazanin" w:eastAsia="IRNazanin" w:cs="IRNazanin"/>
          <w:lang w:bidi="fa-IR"/>
          <w:color w:val="111111"/>
          <w:sz w:val="28"/>
          <w:szCs w:val="28"/>
          <w:rtl/>
        </w:rPr>
        <w:t xml:space="preserve">(3266)الشؤون: منابع الدمع من الرأس.</w:t>
      </w:r>
    </w:p>
    <w:p>
      <w:pPr>
        <w:pStyle w:val="BookText"/>
      </w:pPr>
      <w:r>
        <w:rPr>
          <w:rFonts w:ascii="IRNazanin" w:hAnsi="IRNazanin" w:eastAsia="IRNazanin" w:cs="IRNazanin"/>
          <w:lang w:bidi="fa-IR"/>
          <w:color w:val="111111"/>
          <w:sz w:val="28"/>
          <w:szCs w:val="28"/>
          <w:rtl/>
        </w:rPr>
        <w:t xml:space="preserve">(3267) «لکان الداء مماطلا»: مماطلا بالشفاء.</w:t>
      </w:r>
    </w:p>
    <w:p>
      <w:pPr>
        <w:pStyle w:val="BookText"/>
      </w:pPr>
      <w:r>
        <w:rPr>
          <w:rFonts w:ascii="IRNazanin" w:hAnsi="IRNazanin" w:eastAsia="IRNazanin" w:cs="IRNazanin"/>
          <w:lang w:bidi="fa-IR"/>
          <w:color w:val="111111"/>
          <w:sz w:val="28"/>
          <w:szCs w:val="28"/>
          <w:rtl/>
        </w:rPr>
        <w:t xml:space="preserve">(3268)الکَمَد: الحزن، و محالفته:</w:t>
      </w:r>
    </w:p>
    <w:p>
      <w:pPr>
        <w:pStyle w:val="BookText"/>
      </w:pPr>
      <w:r>
        <w:rPr>
          <w:rFonts w:ascii="IRNazanin" w:hAnsi="IRNazanin" w:eastAsia="IRNazanin" w:cs="IRNazanin"/>
          <w:lang w:bidi="fa-IR"/>
          <w:color w:val="111111"/>
          <w:sz w:val="28"/>
          <w:szCs w:val="28"/>
          <w:rtl/>
        </w:rPr>
        <w:t xml:space="preserve">ملازمته.</w:t>
      </w:r>
    </w:p>
    <w:p>
      <w:pPr>
        <w:pStyle w:val="BookText"/>
      </w:pPr>
      <w:r>
        <w:rPr>
          <w:rFonts w:ascii="IRNazanin" w:hAnsi="IRNazanin" w:eastAsia="IRNazanin" w:cs="IRNazanin"/>
          <w:lang w:bidi="fa-IR"/>
          <w:color w:val="111111"/>
          <w:sz w:val="28"/>
          <w:szCs w:val="28"/>
          <w:rtl/>
        </w:rPr>
        <w:t xml:space="preserve">(3269)قَلاّ: فعل ماض متصل بألف التثنیة، أی مماطلة الداء و محالفة الکمد قلیلتان لک.</w:t>
      </w:r>
    </w:p>
    <w:p>
      <w:pPr>
        <w:pStyle w:val="BookText"/>
      </w:pPr>
      <w:r>
        <w:rPr>
          <w:rFonts w:ascii="IRNazanin" w:hAnsi="IRNazanin" w:eastAsia="IRNazanin" w:cs="IRNazanin"/>
          <w:lang w:bidi="fa-IR"/>
          <w:color w:val="111111"/>
          <w:sz w:val="28"/>
          <w:szCs w:val="28"/>
          <w:rtl/>
        </w:rPr>
        <w:t xml:space="preserve">(3270)العَرَج - بالتحریک -: موضع بین مکة و المدینة.</w:t>
      </w:r>
    </w:p>
    <w:p>
      <w:pPr>
        <w:pStyle w:val="BookText"/>
      </w:pPr>
      <w:r>
        <w:rPr>
          <w:rFonts w:ascii="IRNazanin" w:hAnsi="IRNazanin" w:eastAsia="IRNazanin" w:cs="IRNazanin"/>
          <w:lang w:bidi="fa-IR"/>
          <w:color w:val="111111"/>
          <w:sz w:val="28"/>
          <w:szCs w:val="28"/>
          <w:rtl/>
        </w:rPr>
        <w:t xml:space="preserve">(3271)نَفَس البقاء - بالتحریک -: أی سعة البقاء.</w:t>
      </w:r>
    </w:p>
    <w:p>
      <w:pPr>
        <w:pStyle w:val="BookText"/>
      </w:pPr>
      <w:r>
        <w:rPr>
          <w:rFonts w:ascii="IRNazanin" w:hAnsi="IRNazanin" w:eastAsia="IRNazanin" w:cs="IRNazanin"/>
          <w:lang w:bidi="fa-IR"/>
          <w:color w:val="111111"/>
          <w:sz w:val="28"/>
          <w:szCs w:val="28"/>
          <w:rtl/>
        </w:rPr>
        <w:t xml:space="preserve">(3272)صحف الأعمال منشورة: أی لکتابة الصالحات و السیئات.</w:t>
      </w:r>
    </w:p>
    <w:p>
      <w:pPr>
        <w:pStyle w:val="BookText"/>
      </w:pPr>
      <w:r>
        <w:rPr>
          <w:rFonts w:ascii="Amiri" w:hAnsi="Amiri" w:eastAsia="Amiri" w:cs="Amiri"/>
          <w:lang w:bidi="ar-SA"/>
          <w:color w:val="111111"/>
          <w:sz w:val="28"/>
          <w:szCs w:val="28"/>
          <w:rtl/>
        </w:rPr>
        <w:t xml:space="preserve">(3273)بسط التوبة: قبولها.</w:t>
      </w:r>
    </w:p>
    <w:p>
      <w:pPr>
        <w:pStyle w:val="BookText"/>
      </w:pPr>
      <w:r>
        <w:rPr>
          <w:rFonts w:ascii="IRNazanin" w:hAnsi="IRNazanin" w:eastAsia="IRNazanin" w:cs="IRNazanin"/>
          <w:lang w:bidi="fa-IR"/>
          <w:color w:val="111111"/>
          <w:sz w:val="28"/>
          <w:szCs w:val="28"/>
          <w:rtl/>
        </w:rPr>
        <w:t xml:space="preserve">(3274)المُدْبِر: أی المعرض عن الطاعة یدعی إلیها.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(3275)خمود العمل: انقطاعه بحلول الموت.</w:t>
      </w:r>
    </w:p>
    <w:p>
      <w:pPr>
        <w:pStyle w:val="BookText"/>
      </w:pPr>
      <w:r>
        <w:rPr>
          <w:rFonts w:ascii="IRNazanin" w:hAnsi="IRNazanin" w:eastAsia="IRNazanin" w:cs="IRNazanin"/>
          <w:lang w:bidi="fa-IR"/>
          <w:color w:val="111111"/>
          <w:sz w:val="28"/>
          <w:szCs w:val="28"/>
          <w:rtl/>
        </w:rPr>
        <w:t xml:space="preserve">(3276)صعود الملائکة لعرض أعمال العبد إذا انتهی أجله لیس بعده توبة.</w:t>
      </w:r>
    </w:p>
    <w:p>
      <w:pPr>
        <w:pStyle w:val="BookText"/>
      </w:pPr>
      <w:r>
        <w:rPr>
          <w:rFonts w:ascii="IRNazanin" w:hAnsi="IRNazanin" w:eastAsia="IRNazanin" w:cs="IRNazanin"/>
          <w:lang w:bidi="fa-IR"/>
          <w:color w:val="111111"/>
          <w:sz w:val="28"/>
          <w:szCs w:val="28"/>
          <w:rtl/>
        </w:rPr>
        <w:t xml:space="preserve">(3277)منظور: أی ممهل من اللّه لا یأخذه بالعقاب إلی أن یعمل فیعفو عن تقصیره و یثیبه علی عمله.</w:t>
      </w:r>
    </w:p>
    <w:p>
      <w:pPr>
        <w:pStyle w:val="BookText"/>
      </w:pPr>
      <w:r>
        <w:rPr>
          <w:rFonts w:ascii="Amiri" w:hAnsi="Amiri" w:eastAsia="Amiri" w:cs="Amiri"/>
          <w:lang w:bidi="ar-SA"/>
          <w:color w:val="111111"/>
          <w:sz w:val="28"/>
          <w:szCs w:val="28"/>
          <w:rtl/>
        </w:rPr>
        <w:t xml:space="preserve">(3278)زَمّها: قادها بقیادها.</w:t>
      </w:r>
    </w:p>
    <w:p>
      <w:pPr>
        <w:pStyle w:val="BookText"/>
      </w:pPr>
      <w:r>
        <w:rPr>
          <w:rFonts w:ascii="IRNazanin" w:hAnsi="IRNazanin" w:eastAsia="IRNazanin" w:cs="IRNazanin"/>
          <w:lang w:bidi="fa-IR"/>
          <w:color w:val="111111"/>
          <w:sz w:val="28"/>
          <w:szCs w:val="28"/>
          <w:rtl/>
        </w:rPr>
        <w:t xml:space="preserve">(3279)الجُفاة - بضم الجیم -: جمع جاف أی غلیظ فظ.</w:t>
      </w:r>
    </w:p>
    <w:p>
      <w:pPr>
        <w:pStyle w:val="BookText"/>
      </w:pPr>
      <w:r>
        <w:rPr>
          <w:rFonts w:ascii="IRNazanin" w:hAnsi="IRNazanin" w:eastAsia="IRNazanin" w:cs="IRNazanin"/>
          <w:lang w:bidi="fa-IR"/>
          <w:color w:val="111111"/>
          <w:sz w:val="28"/>
          <w:szCs w:val="28"/>
          <w:rtl/>
        </w:rPr>
        <w:t xml:space="preserve">(3280)الطَغَام - کسحاب -: أوغاد الناس و العبید، کنایة عن ردیئی الأخلاق.</w:t>
      </w:r>
    </w:p>
    <w:p>
      <w:pPr>
        <w:pStyle w:val="BookText"/>
      </w:pPr>
      <w:r>
        <w:rPr>
          <w:rFonts w:ascii="IRNazanin" w:hAnsi="IRNazanin" w:eastAsia="IRNazanin" w:cs="IRNazanin"/>
          <w:lang w:bidi="fa-IR"/>
          <w:color w:val="111111"/>
          <w:sz w:val="28"/>
          <w:szCs w:val="28"/>
          <w:rtl/>
        </w:rPr>
        <w:t xml:space="preserve">(3281)الأقزام: - جمع قزم بالتحریک - أرذال الناس جمعوا من کل أوب أی ناحیة.</w:t>
      </w:r>
    </w:p>
    <w:p>
      <w:pPr>
        <w:pStyle w:val="BookText"/>
      </w:pPr>
      <w:r>
        <w:rPr>
          <w:rFonts w:ascii="IRNazanin" w:hAnsi="IRNazanin" w:eastAsia="IRNazanin" w:cs="IRNazanin"/>
          <w:lang w:bidi="fa-IR"/>
          <w:color w:val="111111"/>
          <w:sz w:val="28"/>
          <w:szCs w:val="28"/>
          <w:rtl/>
        </w:rPr>
        <w:t xml:space="preserve">(3282)الشَوْب: الخلط، کنایة عن کونهم أخلاطا لیسوا من صراحة النسب فی شیء.</w:t>
      </w:r>
    </w:p>
    <w:p>
      <w:pPr>
        <w:pStyle w:val="BookText"/>
      </w:pPr>
      <w:r>
        <w:rPr>
          <w:rFonts w:ascii="IRNazanin" w:hAnsi="IRNazanin" w:eastAsia="IRNazanin" w:cs="IRNazanin"/>
          <w:lang w:bidi="fa-IR"/>
          <w:color w:val="111111"/>
          <w:sz w:val="28"/>
          <w:szCs w:val="28"/>
          <w:rtl/>
        </w:rPr>
        <w:t xml:space="preserve">(3283)قطعوا أوتارکم: أی قطعوا أوتار القسی.</w:t>
      </w:r>
    </w:p>
    <w:p>
      <w:pPr>
        <w:pStyle w:val="BookText"/>
      </w:pPr>
      <w:r>
        <w:rPr>
          <w:rFonts w:ascii="IRNazanin" w:hAnsi="IRNazanin" w:eastAsia="IRNazanin" w:cs="IRNazanin"/>
          <w:lang w:bidi="fa-IR"/>
          <w:color w:val="111111"/>
          <w:sz w:val="28"/>
          <w:szCs w:val="28"/>
          <w:rtl/>
        </w:rPr>
        <w:t xml:space="preserve">(3284)شِیموا سیوفکم: أغمدوها و لا تقاتلوا. و قواصی الإسلام: أطرافه.</w:t>
      </w:r>
    </w:p>
    <w:p>
      <w:pPr>
        <w:pStyle w:val="BookText"/>
      </w:pPr>
      <w:r>
        <w:rPr>
          <w:rFonts w:ascii="IRNazanin" w:hAnsi="IRNazanin" w:eastAsia="IRNazanin" w:cs="IRNazanin"/>
          <w:lang w:bidi="fa-IR"/>
          <w:color w:val="111111"/>
          <w:sz w:val="28"/>
          <w:szCs w:val="28"/>
          <w:rtl/>
        </w:rPr>
        <w:t xml:space="preserve">و رمی الصّفاة - بفتح الصاد - کنایة عن طمع العدو فیما بالید. و أصل الصفاة الحجر الصلد.</w:t>
      </w:r>
    </w:p>
    <w:p>
      <w:pPr>
        <w:pStyle w:val="BookText"/>
      </w:pPr>
      <w:r>
        <w:rPr>
          <w:rFonts w:ascii="IRNazanin" w:hAnsi="IRNazanin" w:eastAsia="IRNazanin" w:cs="IRNazanin"/>
          <w:lang w:bidi="fa-IR"/>
          <w:color w:val="111111"/>
          <w:sz w:val="28"/>
          <w:szCs w:val="28"/>
          <w:rtl/>
        </w:rPr>
        <w:t xml:space="preserve">(3285)ولائج: جمع ولیجة، و هی ما یدخل فیه السائر اعتصاما من مطر أو برد أو توقیا من مفترس.</w:t>
      </w:r>
    </w:p>
    <w:p>
      <w:pPr>
        <w:pStyle w:val="BookText"/>
      </w:pPr>
      <w:r>
        <w:rPr>
          <w:rFonts w:ascii="IRNazanin" w:hAnsi="IRNazanin" w:eastAsia="IRNazanin" w:cs="IRNazanin"/>
          <w:lang w:bidi="fa-IR"/>
          <w:color w:val="111111"/>
          <w:sz w:val="28"/>
          <w:szCs w:val="28"/>
          <w:rtl/>
        </w:rPr>
        <w:t xml:space="preserve">(3286)نِصاب الحق: أصله، و الأصل فی معنی النصاب مقبض السکین، فکأن الحق نصل ینفصل عن مقبضه و یعود إلیه.</w:t>
      </w:r>
    </w:p>
    <w:p>
      <w:pPr>
        <w:pStyle w:val="BookText"/>
      </w:pPr>
      <w:r>
        <w:rPr>
          <w:rFonts w:ascii="IRNazanin" w:hAnsi="IRNazanin" w:eastAsia="IRNazanin" w:cs="IRNazanin"/>
          <w:lang w:bidi="fa-IR"/>
          <w:color w:val="111111"/>
          <w:sz w:val="28"/>
          <w:szCs w:val="28"/>
          <w:rtl/>
        </w:rPr>
        <w:t xml:space="preserve">(3287)انزاح: زال.</w:t>
      </w:r>
    </w:p>
    <w:p>
      <w:pPr>
        <w:pStyle w:val="BookText"/>
      </w:pPr>
      <w:r>
        <w:rPr>
          <w:rFonts w:ascii="Amiri" w:hAnsi="Amiri" w:eastAsia="Amiri" w:cs="Amiri"/>
          <w:lang w:bidi="ar-SA"/>
          <w:color w:val="111111"/>
          <w:sz w:val="28"/>
          <w:szCs w:val="28"/>
          <w:rtl/>
        </w:rPr>
        <w:t xml:space="preserve">(3288)انقطاع لسان الباطل عن مَنْبِته:</w:t>
      </w:r>
    </w:p>
    <w:p>
      <w:pPr>
        <w:pStyle w:val="BookText"/>
      </w:pPr>
      <w:r>
        <w:rPr>
          <w:rFonts w:ascii="IRNazanin" w:hAnsi="IRNazanin" w:eastAsia="IRNazanin" w:cs="IRNazanin"/>
          <w:lang w:bidi="fa-IR"/>
          <w:color w:val="111111"/>
          <w:sz w:val="28"/>
          <w:szCs w:val="28"/>
          <w:rtl/>
        </w:rPr>
        <w:t xml:space="preserve">بکسر الباء: أی عن أصله، مجاز عن بطلان حجته و انخذاله عند هجوم جیش الحق علیه.</w:t>
      </w:r>
    </w:p>
    <w:p>
      <w:pPr>
        <w:pStyle w:val="BookText"/>
      </w:pPr>
      <w:r>
        <w:rPr>
          <w:rFonts w:ascii="IRNazanin" w:hAnsi="IRNazanin" w:eastAsia="IRNazanin" w:cs="IRNazanin"/>
          <w:lang w:bidi="fa-IR"/>
          <w:color w:val="111111"/>
          <w:sz w:val="28"/>
          <w:szCs w:val="28"/>
          <w:rtl/>
        </w:rPr>
        <w:t xml:space="preserve">(3289)عقل الوعایة: حفظ فی فهم و الرعایة: ملاحظة أحکام الدین و تطبیق الأعمال علیها و هذا هو العلم بالدین.</w:t>
      </w:r>
    </w:p>
    <w:p>
      <w:pPr>
        <w:pStyle w:val="BookText"/>
      </w:pPr>
      <w:r>
        <w:rPr>
          <w:rFonts w:ascii="IRNazanin" w:hAnsi="IRNazanin" w:eastAsia="IRNazanin" w:cs="IRNazanin"/>
          <w:lang w:bidi="fa-IR"/>
          <w:color w:val="111111"/>
          <w:sz w:val="28"/>
          <w:szCs w:val="28"/>
          <w:rtl/>
        </w:rPr>
        <w:t xml:space="preserve">(3290)الهَتْف: مصدر هتف یهتف إذا نادی.</w:t>
      </w:r>
    </w:p>
    <w:p>
      <w:pPr>
        <w:pStyle w:val="BookText"/>
      </w:pPr>
      <w:r>
        <w:rPr>
          <w:rFonts w:ascii="IRNazanin" w:hAnsi="IRNazanin" w:eastAsia="IRNazanin" w:cs="IRNazanin"/>
          <w:lang w:bidi="fa-IR"/>
          <w:color w:val="111111"/>
          <w:sz w:val="28"/>
          <w:szCs w:val="28"/>
          <w:rtl/>
        </w:rPr>
        <w:t xml:space="preserve">(3291)نَضَحَ الجملُ الماءَ: حمله من بئر أو نهر لیسقی به الزرع فهو ناضح. الغرب - بفتح فسکون -:</w:t>
      </w:r>
    </w:p>
    <w:p>
      <w:pPr>
        <w:pStyle w:val="BookText"/>
      </w:pPr>
      <w:r>
        <w:rPr>
          <w:rFonts w:ascii="IRNazanin" w:hAnsi="IRNazanin" w:eastAsia="IRNazanin" w:cs="IRNazanin"/>
          <w:lang w:bidi="fa-IR"/>
          <w:color w:val="111111"/>
          <w:sz w:val="28"/>
          <w:szCs w:val="28"/>
          <w:rtl/>
        </w:rPr>
        <w:t xml:space="preserve">الدلو العظیمة، و الکلام تمثیل للتسخیر.</w:t>
      </w:r>
    </w:p>
    <w:p>
      <w:pPr>
        <w:pStyle w:val="BookText"/>
      </w:pPr>
      <w:r>
        <w:rPr>
          <w:rFonts w:ascii="Amiri" w:hAnsi="Amiri" w:eastAsia="Amiri" w:cs="Amiri"/>
          <w:lang w:bidi="ar-SA"/>
          <w:color w:val="111111"/>
          <w:sz w:val="28"/>
          <w:szCs w:val="28"/>
          <w:rtl/>
        </w:rPr>
        <w:t xml:space="preserve">(3292)مُسْتَأدِیکم: طالب منکم أداء شکره.</w:t>
      </w:r>
    </w:p>
    <w:p>
      <w:pPr>
        <w:pStyle w:val="BookText"/>
      </w:pPr>
      <w:r>
        <w:rPr>
          <w:rFonts w:ascii="Amiri" w:hAnsi="Amiri" w:eastAsia="Amiri" w:cs="Amiri"/>
          <w:lang w:bidi="ar-SA"/>
          <w:color w:val="111111"/>
          <w:sz w:val="28"/>
          <w:szCs w:val="28"/>
          <w:rtl/>
        </w:rPr>
        <w:t xml:space="preserve">(3293)مُمْهِلکم: معطیکم مهلة.</w:t>
      </w:r>
    </w:p>
    <w:p>
      <w:pPr>
        <w:pStyle w:val="BookText"/>
      </w:pPr>
      <w:r>
        <w:rPr>
          <w:rFonts w:ascii="IRNazanin" w:hAnsi="IRNazanin" w:eastAsia="IRNazanin" w:cs="IRNazanin"/>
          <w:lang w:bidi="fa-IR"/>
          <w:color w:val="111111"/>
          <w:sz w:val="28"/>
          <w:szCs w:val="28"/>
          <w:rtl/>
        </w:rPr>
        <w:t xml:space="preserve">(3294)أصل المضمار المکان تضمّر فیه الخیل أی تحضر للسباق. و هو هنا کنایة عن مدة العمر.</w:t>
      </w:r>
    </w:p>
    <w:p>
      <w:pPr>
        <w:pStyle w:val="BookText"/>
      </w:pPr>
      <w:r>
        <w:rPr>
          <w:rFonts w:ascii="IRNazanin" w:hAnsi="IRNazanin" w:eastAsia="IRNazanin" w:cs="IRNazanin"/>
          <w:lang w:bidi="fa-IR"/>
          <w:color w:val="111111"/>
          <w:sz w:val="28"/>
          <w:szCs w:val="28"/>
          <w:rtl/>
        </w:rPr>
        <w:t xml:space="preserve">(3295)لتتنازعوا سَبَقَهُ: أی تتنافسوا فی سبقه. و السبق - بالتحریک - الخطر یوضع بین المتسابقین یأخذه السابق منهم و هو هنا الجنة.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(3296)العُقَد: جمع عقدة. و المآزر:</w:t>
      </w:r>
    </w:p>
    <w:p>
      <w:pPr>
        <w:pStyle w:val="BookText"/>
      </w:pPr>
      <w:r>
        <w:rPr>
          <w:rFonts w:ascii="IRNazanin" w:hAnsi="IRNazanin" w:eastAsia="IRNazanin" w:cs="IRNazanin"/>
          <w:lang w:bidi="fa-IR"/>
          <w:color w:val="111111"/>
          <w:sz w:val="28"/>
          <w:szCs w:val="28"/>
          <w:rtl/>
        </w:rPr>
        <w:t xml:space="preserve">جمع مئزر. و شدّ عقد المآزر:</w:t>
      </w:r>
    </w:p>
    <w:p>
      <w:pPr>
        <w:pStyle w:val="BookText"/>
      </w:pPr>
      <w:r>
        <w:rPr>
          <w:rFonts w:ascii="IRNazanin" w:hAnsi="IRNazanin" w:eastAsia="IRNazanin" w:cs="IRNazanin"/>
          <w:lang w:bidi="fa-IR"/>
          <w:color w:val="111111"/>
          <w:sz w:val="28"/>
          <w:szCs w:val="28"/>
          <w:rtl/>
        </w:rPr>
        <w:t xml:space="preserve">کنایة عن الجد و التشمیر.</w:t>
      </w:r>
    </w:p>
    <w:p>
      <w:pPr>
        <w:pStyle w:val="BookText"/>
      </w:pPr>
      <w:r>
        <w:rPr>
          <w:rFonts w:ascii="IRNazanin" w:hAnsi="IRNazanin" w:eastAsia="IRNazanin" w:cs="IRNazanin"/>
          <w:lang w:bidi="fa-IR"/>
          <w:color w:val="111111"/>
          <w:sz w:val="28"/>
          <w:szCs w:val="28"/>
          <w:rtl/>
        </w:rPr>
        <w:t xml:space="preserve">(3297)اطووا فُضول الخواصر: أی ما فضل من مآزرکم یلتف علی أقدامکم فاطووه حتی تخفّوا فی العمل و لا یعوقکم شیء عن الإسراع فی عملکم.</w:t>
      </w:r>
    </w:p>
    <w:p>
      <w:pPr>
        <w:pStyle w:val="BookText"/>
      </w:pPr>
      <w:r>
        <w:rPr>
          <w:rFonts w:ascii="IRNazanin" w:hAnsi="IRNazanin" w:eastAsia="IRNazanin" w:cs="IRNazanin"/>
          <w:lang w:bidi="fa-IR"/>
          <w:color w:val="111111"/>
          <w:sz w:val="28"/>
          <w:szCs w:val="28"/>
          <w:rtl/>
        </w:rPr>
        <w:t xml:space="preserve">(3298)لا تجتمع عزیمة و ولیمة: أی لا یجتمع طلب المعالی مع الرکون إلی اللذائذ.</w:t>
      </w:r>
    </w:p>
    <w:p>
      <w:pPr>
        <w:pStyle w:val="BookText"/>
      </w:pPr>
      <w:r>
        <w:rPr>
          <w:rFonts w:ascii="IRNazanin" w:hAnsi="IRNazanin" w:eastAsia="IRNazanin" w:cs="IRNazanin"/>
          <w:lang w:bidi="fa-IR"/>
          <w:color w:val="111111"/>
          <w:sz w:val="28"/>
          <w:szCs w:val="28"/>
          <w:rtl/>
        </w:rPr>
        <w:t xml:space="preserve">(3299)الظُلَم: جمع ظلمة، متی دخلت محت تذکار الهمة التی کانت فی النهار.</w:t>
      </w:r>
    </w:p>
    <w:p>
      <w:pPr>
        <w:pStyle w:val="BookText"/>
      </w:pPr>
      <w:r>
        <w:rPr>
          <w:rFonts w:ascii="IRNazanin" w:hAnsi="IRNazanin" w:eastAsia="IRNazanin" w:cs="IRNazanin"/>
          <w:lang w:bidi="fa-IR"/>
          <w:color w:val="111111"/>
          <w:sz w:val="28"/>
          <w:szCs w:val="28"/>
          <w:rtl/>
        </w:rPr>
        <w:t xml:space="preserve">(3300)الجبهة شبههم بالجبهة من حیث الکرم.</w:t>
      </w:r>
    </w:p>
    <w:p>
      <w:pPr>
        <w:pStyle w:val="BookText"/>
      </w:pPr>
      <w:r>
        <w:rPr>
          <w:rFonts w:ascii="IRNazanin" w:hAnsi="IRNazanin" w:eastAsia="IRNazanin" w:cs="IRNazanin"/>
          <w:lang w:bidi="fa-IR"/>
          <w:color w:val="111111"/>
          <w:sz w:val="28"/>
          <w:szCs w:val="28"/>
          <w:rtl/>
        </w:rPr>
        <w:t xml:space="preserve">(3301)السنام شبههم بالسنام من حیث الرفعة.</w:t>
      </w:r>
    </w:p>
    <w:p>
      <w:pPr>
        <w:pStyle w:val="BookText"/>
      </w:pPr>
      <w:r>
        <w:rPr>
          <w:rFonts w:ascii="IRNazanin" w:hAnsi="IRNazanin" w:eastAsia="IRNazanin" w:cs="IRNazanin"/>
          <w:lang w:bidi="fa-IR"/>
          <w:color w:val="111111"/>
          <w:sz w:val="28"/>
          <w:szCs w:val="28"/>
          <w:rtl/>
        </w:rPr>
        <w:t xml:space="preserve">(3302)عِیانه: رؤیته.</w:t>
      </w:r>
    </w:p>
    <w:p>
      <w:pPr>
        <w:pStyle w:val="BookText"/>
      </w:pPr>
      <w:r>
        <w:rPr>
          <w:rFonts w:ascii="IRNazanin" w:hAnsi="IRNazanin" w:eastAsia="IRNazanin" w:cs="IRNazanin"/>
          <w:lang w:bidi="fa-IR"/>
          <w:color w:val="111111"/>
          <w:sz w:val="28"/>
          <w:szCs w:val="28"/>
          <w:rtl/>
        </w:rPr>
        <w:t xml:space="preserve">(3303)استعتابه: استرضاؤه.</w:t>
      </w:r>
    </w:p>
    <w:p>
      <w:pPr>
        <w:pStyle w:val="BookText"/>
      </w:pPr>
      <w:r>
        <w:rPr>
          <w:rFonts w:ascii="IRNazanin" w:hAnsi="IRNazanin" w:eastAsia="IRNazanin" w:cs="IRNazanin"/>
          <w:lang w:bidi="fa-IR"/>
          <w:color w:val="111111"/>
          <w:sz w:val="28"/>
          <w:szCs w:val="28"/>
          <w:rtl/>
        </w:rPr>
        <w:t xml:space="preserve">(3304)الوَجِیف: ضرب من سیر الخیل و الإبل سریع.</w:t>
      </w:r>
    </w:p>
    <w:p>
      <w:pPr>
        <w:pStyle w:val="BookText"/>
      </w:pPr>
      <w:r>
        <w:rPr>
          <w:rFonts w:ascii="IRNazanin" w:hAnsi="IRNazanin" w:eastAsia="IRNazanin" w:cs="IRNazanin"/>
          <w:lang w:bidi="fa-IR"/>
          <w:color w:val="111111"/>
          <w:sz w:val="28"/>
          <w:szCs w:val="28"/>
          <w:rtl/>
        </w:rPr>
        <w:t xml:space="preserve">(3305)الحِدَاء: زجل الإبل و سوقها.</w:t>
      </w:r>
    </w:p>
    <w:p>
      <w:pPr>
        <w:pStyle w:val="BookText"/>
      </w:pPr>
      <w:r>
        <w:rPr>
          <w:rFonts w:ascii="IRNazanin" w:hAnsi="IRNazanin" w:eastAsia="IRNazanin" w:cs="IRNazanin"/>
          <w:lang w:bidi="fa-IR"/>
          <w:color w:val="111111"/>
          <w:sz w:val="28"/>
          <w:szCs w:val="28"/>
          <w:rtl/>
        </w:rPr>
        <w:t xml:space="preserve">(3306)دار الهجرة: المدینة.</w:t>
      </w:r>
    </w:p>
    <w:p>
      <w:pPr>
        <w:pStyle w:val="BookText"/>
      </w:pPr>
      <w:r>
        <w:rPr>
          <w:rFonts w:ascii="IRNazanin" w:hAnsi="IRNazanin" w:eastAsia="IRNazanin" w:cs="IRNazanin"/>
          <w:lang w:bidi="fa-IR"/>
          <w:color w:val="111111"/>
          <w:sz w:val="28"/>
          <w:szCs w:val="28"/>
          <w:rtl/>
        </w:rPr>
        <w:t xml:space="preserve">(3307)قَلَعَ المکان بأهله: نبذهم فلم یصلح لاستیطانهم.</w:t>
      </w:r>
    </w:p>
    <w:p>
      <w:pPr>
        <w:pStyle w:val="BookText"/>
      </w:pPr>
      <w:r>
        <w:rPr>
          <w:rFonts w:ascii="Amiri" w:hAnsi="Amiri" w:eastAsia="Amiri" w:cs="Amiri"/>
          <w:lang w:bidi="ar-SA"/>
          <w:color w:val="111111"/>
          <w:sz w:val="28"/>
          <w:szCs w:val="28"/>
          <w:rtl/>
        </w:rPr>
        <w:t xml:space="preserve">(3308)جاشَتْ: غلت و اضطربت.</w:t>
      </w:r>
    </w:p>
    <w:p>
      <w:pPr>
        <w:pStyle w:val="BookText"/>
      </w:pPr>
      <w:r>
        <w:rPr>
          <w:rFonts w:ascii="IRNazanin" w:hAnsi="IRNazanin" w:eastAsia="IRNazanin" w:cs="IRNazanin"/>
          <w:lang w:bidi="fa-IR"/>
          <w:color w:val="111111"/>
          <w:sz w:val="28"/>
          <w:szCs w:val="28"/>
          <w:rtl/>
        </w:rPr>
        <w:t xml:space="preserve">و الجیش: الغلیان.</w:t>
      </w:r>
    </w:p>
    <w:p>
      <w:pPr>
        <w:pStyle w:val="BookText"/>
      </w:pPr>
      <w:r>
        <w:rPr>
          <w:rFonts w:ascii="Amiri" w:hAnsi="Amiri" w:eastAsia="Amiri" w:cs="Amiri"/>
          <w:lang w:bidi="ar-SA"/>
          <w:color w:val="111111"/>
          <w:sz w:val="28"/>
          <w:szCs w:val="28"/>
          <w:rtl/>
        </w:rPr>
        <w:t xml:space="preserve">(3309)المِرْجَلْ: القدر.</w:t>
      </w:r>
    </w:p>
    <w:p>
      <w:pPr>
        <w:pStyle w:val="BookText"/>
      </w:pPr>
      <w:r>
        <w:rPr>
          <w:rFonts w:ascii="Amiri" w:hAnsi="Amiri" w:eastAsia="Amiri" w:cs="Amiri"/>
          <w:lang w:bidi="ar-SA"/>
          <w:color w:val="111111"/>
          <w:sz w:val="28"/>
          <w:szCs w:val="28"/>
          <w:rtl/>
        </w:rPr>
        <w:t xml:space="preserve">(3310)شاخصاً: ذاهبا مبعداً.</w:t>
      </w:r>
    </w:p>
    <w:p>
      <w:pPr>
        <w:pStyle w:val="BookText"/>
      </w:pPr>
      <w:r>
        <w:rPr>
          <w:rFonts w:ascii="Amiri" w:hAnsi="Amiri" w:eastAsia="Amiri" w:cs="Amiri"/>
          <w:lang w:bidi="ar-SA"/>
          <w:color w:val="111111"/>
          <w:sz w:val="28"/>
          <w:szCs w:val="28"/>
          <w:rtl/>
        </w:rPr>
        <w:t xml:space="preserve">(3311)خِطّة: بکسر الخاء: الأرض.</w:t>
      </w:r>
    </w:p>
    <w:p>
      <w:pPr>
        <w:pStyle w:val="BookText"/>
      </w:pPr>
      <w:r>
        <w:rPr>
          <w:rFonts w:ascii="IRNazanin" w:hAnsi="IRNazanin" w:eastAsia="IRNazanin" w:cs="IRNazanin"/>
          <w:lang w:bidi="fa-IR"/>
          <w:color w:val="111111"/>
          <w:sz w:val="28"/>
          <w:szCs w:val="28"/>
          <w:rtl/>
        </w:rPr>
        <w:t xml:space="preserve">التی یختطها الإنسان و یعلم علیها بالخط لیعمرها.</w:t>
      </w:r>
    </w:p>
    <w:p>
      <w:pPr>
        <w:pStyle w:val="BookText"/>
      </w:pPr>
      <w:r>
        <w:rPr>
          <w:rFonts w:ascii="IRNazanin" w:hAnsi="IRNazanin" w:eastAsia="IRNazanin" w:cs="IRNazanin"/>
          <w:lang w:bidi="fa-IR"/>
          <w:color w:val="111111"/>
          <w:sz w:val="28"/>
          <w:szCs w:val="28"/>
          <w:rtl/>
        </w:rPr>
        <w:t xml:space="preserve">(3312)یشرع: أی یفتح.</w:t>
      </w:r>
    </w:p>
    <w:p>
      <w:pPr>
        <w:pStyle w:val="BookText"/>
      </w:pPr>
      <w:r>
        <w:rPr>
          <w:rFonts w:ascii="IRNazanin" w:hAnsi="IRNazanin" w:eastAsia="IRNazanin" w:cs="IRNazanin"/>
          <w:lang w:bidi="fa-IR"/>
          <w:color w:val="111111"/>
          <w:sz w:val="28"/>
          <w:szCs w:val="28"/>
          <w:rtl/>
        </w:rPr>
        <w:t xml:space="preserve">(3313)الضراعة: الذلّة. و الدرک - بالتحریک -: التبعة.</w:t>
      </w:r>
    </w:p>
    <w:p>
      <w:pPr>
        <w:pStyle w:val="BookText"/>
      </w:pPr>
      <w:r>
        <w:rPr>
          <w:rFonts w:ascii="Amiri" w:hAnsi="Amiri" w:eastAsia="Amiri" w:cs="Amiri"/>
          <w:lang w:bidi="ar-SA"/>
          <w:color w:val="111111"/>
          <w:sz w:val="28"/>
          <w:szCs w:val="28"/>
          <w:rtl/>
        </w:rPr>
        <w:t xml:space="preserve">(3314)مُبَلْبِلُ الأجسام: مهیج داءاتها المهلکة لها.</w:t>
      </w:r>
    </w:p>
    <w:p>
      <w:pPr>
        <w:pStyle w:val="BookText"/>
      </w:pPr>
      <w:r>
        <w:rPr>
          <w:rFonts w:ascii="IRNazanin" w:hAnsi="IRNazanin" w:eastAsia="IRNazanin" w:cs="IRNazanin"/>
          <w:lang w:bidi="fa-IR"/>
          <w:color w:val="111111"/>
          <w:sz w:val="28"/>
          <w:szCs w:val="28"/>
          <w:rtl/>
        </w:rPr>
        <w:t xml:space="preserve">(3315)شیّد: رفع البناء.</w:t>
      </w:r>
    </w:p>
    <w:p>
      <w:pPr>
        <w:pStyle w:val="BookText"/>
      </w:pPr>
      <w:r>
        <w:rPr>
          <w:rFonts w:ascii="IRNazanin" w:hAnsi="IRNazanin" w:eastAsia="IRNazanin" w:cs="IRNazanin"/>
          <w:lang w:bidi="fa-IR"/>
          <w:color w:val="111111"/>
          <w:sz w:val="28"/>
          <w:szCs w:val="28"/>
          <w:rtl/>
        </w:rPr>
        <w:t xml:space="preserve">(3316)نجّد - بتشدید الجیم -: أی زین.</w:t>
      </w:r>
    </w:p>
    <w:p>
      <w:pPr>
        <w:pStyle w:val="BookText"/>
      </w:pPr>
      <w:r>
        <w:rPr>
          <w:rFonts w:ascii="IRNazanin" w:hAnsi="IRNazanin" w:eastAsia="IRNazanin" w:cs="IRNazanin"/>
          <w:lang w:bidi="fa-IR"/>
          <w:color w:val="111111"/>
          <w:sz w:val="28"/>
          <w:szCs w:val="28"/>
          <w:rtl/>
        </w:rPr>
        <w:t xml:space="preserve">(3317)اعتقد المال: اقتناه.</w:t>
      </w:r>
    </w:p>
    <w:p>
      <w:pPr>
        <w:pStyle w:val="BookText"/>
      </w:pPr>
      <w:r>
        <w:rPr>
          <w:rFonts w:ascii="IRNazanin" w:hAnsi="IRNazanin" w:eastAsia="IRNazanin" w:cs="IRNazanin"/>
          <w:lang w:bidi="fa-IR"/>
          <w:color w:val="111111"/>
          <w:sz w:val="28"/>
          <w:szCs w:val="28"/>
          <w:rtl/>
        </w:rPr>
        <w:t xml:space="preserve">(3318)إشخاصهم: إرسالهم و ترحیلهم حتی یحضروا بأشخاصهم.</w:t>
      </w:r>
    </w:p>
    <w:p>
      <w:pPr>
        <w:pStyle w:val="BookText"/>
      </w:pPr>
      <w:r>
        <w:rPr>
          <w:rFonts w:ascii="IRNazanin" w:hAnsi="IRNazanin" w:eastAsia="IRNazanin" w:cs="IRNazanin"/>
          <w:lang w:bidi="fa-IR"/>
          <w:color w:val="111111"/>
          <w:sz w:val="28"/>
          <w:szCs w:val="28"/>
          <w:rtl/>
        </w:rPr>
        <w:t xml:space="preserve">(3319)توافی القوم: وافی بعضهم بعضا حتی تم اجتماعهم.</w:t>
      </w:r>
    </w:p>
    <w:p>
      <w:pPr>
        <w:pStyle w:val="BookText"/>
      </w:pPr>
      <w:r>
        <w:rPr>
          <w:rFonts w:ascii="IRNazanin" w:hAnsi="IRNazanin" w:eastAsia="IRNazanin" w:cs="IRNazanin"/>
          <w:lang w:bidi="fa-IR"/>
          <w:color w:val="111111"/>
          <w:sz w:val="28"/>
          <w:szCs w:val="28"/>
          <w:rtl/>
        </w:rPr>
        <w:t xml:space="preserve">(3320)المُتَکَارِهُ: المتثاقل بکراهة الحرب، وجوده بالجیش یضر أکثر مما ینفع.</w:t>
      </w:r>
    </w:p>
    <w:p>
      <w:pPr>
        <w:pStyle w:val="BookText"/>
      </w:pPr>
      <w:r>
        <w:rPr>
          <w:rFonts w:ascii="IRNazanin" w:hAnsi="IRNazanin" w:eastAsia="IRNazanin" w:cs="IRNazanin"/>
          <w:lang w:bidi="fa-IR"/>
          <w:color w:val="111111"/>
          <w:sz w:val="28"/>
          <w:szCs w:val="28"/>
          <w:rtl/>
        </w:rPr>
        <w:t xml:space="preserve">(3321)الطُعمة - بضم الطاء -: المأکلة.</w:t>
      </w:r>
    </w:p>
    <w:p>
      <w:pPr>
        <w:pStyle w:val="BookText"/>
      </w:pPr>
      <w:r>
        <w:rPr>
          <w:rFonts w:ascii="IRNazanin" w:hAnsi="IRNazanin" w:eastAsia="IRNazanin" w:cs="IRNazanin"/>
          <w:lang w:bidi="fa-IR"/>
          <w:color w:val="111111"/>
          <w:sz w:val="28"/>
          <w:szCs w:val="28"/>
          <w:rtl/>
        </w:rPr>
        <w:t xml:space="preserve">(3322)تَفْتَات: أی تستبد، و هو افتعال من الفوت کأنه یفوت آمره فیسبقه إلی الفعل قبل أن یأمره.</w:t>
      </w:r>
    </w:p>
    <w:p>
      <w:pPr>
        <w:pStyle w:val="BookText"/>
      </w:pPr>
      <w:r>
        <w:rPr>
          <w:rFonts w:ascii="IRNazanin" w:hAnsi="IRNazanin" w:eastAsia="IRNazanin" w:cs="IRNazanin"/>
          <w:lang w:bidi="fa-IR"/>
          <w:color w:val="111111"/>
          <w:sz w:val="28"/>
          <w:szCs w:val="28"/>
          <w:rtl/>
        </w:rPr>
        <w:t xml:space="preserve">(3323)خُزّان: بضم فتشدید: جمع خازن - و المراد الحافظ.</w:t>
      </w:r>
    </w:p>
    <w:p>
      <w:pPr>
        <w:pStyle w:val="BookText"/>
      </w:pPr>
      <w:r>
        <w:rPr>
          <w:rFonts w:ascii="IRNazanin" w:hAnsi="IRNazanin" w:eastAsia="IRNazanin" w:cs="IRNazanin"/>
          <w:lang w:bidi="fa-IR"/>
          <w:color w:val="111111"/>
          <w:sz w:val="28"/>
          <w:szCs w:val="28"/>
          <w:rtl/>
        </w:rPr>
        <w:t xml:space="preserve">(3324)الوُلاة: جمع وال من ولی علیه.</w:t>
      </w:r>
    </w:p>
    <w:p>
      <w:pPr>
        <w:pStyle w:val="BookText"/>
      </w:pPr>
      <w:r>
        <w:rPr>
          <w:rFonts w:ascii="IRNazanin" w:hAnsi="IRNazanin" w:eastAsia="IRNazanin" w:cs="IRNazanin"/>
          <w:lang w:bidi="fa-IR"/>
          <w:color w:val="111111"/>
          <w:sz w:val="28"/>
          <w:szCs w:val="28"/>
          <w:rtl/>
        </w:rPr>
        <w:t xml:space="preserve">(3325)تجنی: کتولّی -: ادعی الجنایة علی من لم یفعلها.</w:t>
      </w:r>
    </w:p>
    <w:p>
      <w:pPr>
        <w:pStyle w:val="BookText"/>
      </w:pPr>
      <w:r>
        <w:rPr>
          <w:rFonts w:ascii="IRNazanin" w:hAnsi="IRNazanin" w:eastAsia="IRNazanin" w:cs="IRNazanin"/>
          <w:lang w:bidi="fa-IR"/>
          <w:color w:val="111111"/>
          <w:sz w:val="28"/>
          <w:szCs w:val="28"/>
          <w:rtl/>
        </w:rPr>
        <w:t xml:space="preserve">(3326)مُوَصِّلَة - بصیغة المفعول -: ملفّقة من کلام مختلف وصل بعضه ببعض علی التباین، کالثوب المرقع.</w:t>
      </w:r>
    </w:p>
    <w:p>
      <w:pPr>
        <w:pStyle w:val="BookText"/>
      </w:pPr>
      <w:r>
        <w:rPr>
          <w:rFonts w:ascii="Amiri" w:hAnsi="Amiri" w:eastAsia="Amiri" w:cs="Amiri"/>
          <w:lang w:bidi="ar-SA"/>
          <w:color w:val="111111"/>
          <w:sz w:val="28"/>
          <w:szCs w:val="28"/>
          <w:rtl/>
        </w:rPr>
        <w:t xml:space="preserve">(3327)مُحَبِّرَة: أی مزیّنة.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(3328)نَمّقتها: حسّنت کتابتها.</w:t>
      </w:r>
    </w:p>
    <w:p>
      <w:pPr>
        <w:pStyle w:val="BookText"/>
      </w:pPr>
      <w:r>
        <w:rPr>
          <w:rFonts w:ascii="IRNazanin" w:hAnsi="IRNazanin" w:eastAsia="IRNazanin" w:cs="IRNazanin"/>
          <w:lang w:bidi="fa-IR"/>
          <w:color w:val="111111"/>
          <w:sz w:val="28"/>
          <w:szCs w:val="28"/>
          <w:rtl/>
        </w:rPr>
        <w:t xml:space="preserve">و أمضیتها: أنفذتها و بعثتها.</w:t>
      </w:r>
    </w:p>
    <w:p>
      <w:pPr>
        <w:pStyle w:val="BookText"/>
      </w:pPr>
      <w:r>
        <w:rPr>
          <w:rFonts w:ascii="Amiri" w:hAnsi="Amiri" w:eastAsia="Amiri" w:cs="Amiri"/>
          <w:lang w:bidi="ar-SA"/>
          <w:color w:val="111111"/>
          <w:sz w:val="28"/>
          <w:szCs w:val="28"/>
          <w:rtl/>
        </w:rPr>
        <w:t xml:space="preserve">(3329)هَجَرَ: هذی فی کلامه و لغا.</w:t>
      </w:r>
    </w:p>
    <w:p>
      <w:pPr>
        <w:pStyle w:val="BookText"/>
      </w:pPr>
      <w:r>
        <w:rPr>
          <w:rFonts w:ascii="IRNazanin" w:hAnsi="IRNazanin" w:eastAsia="IRNazanin" w:cs="IRNazanin"/>
          <w:lang w:bidi="fa-IR"/>
          <w:color w:val="111111"/>
          <w:sz w:val="28"/>
          <w:szCs w:val="28"/>
          <w:rtl/>
        </w:rPr>
        <w:t xml:space="preserve">(3330)اللغط: الجلبة بلا معنی.</w:t>
      </w:r>
    </w:p>
    <w:p>
      <w:pPr>
        <w:pStyle w:val="BookText"/>
      </w:pPr>
      <w:r>
        <w:rPr>
          <w:rFonts w:ascii="IRNazanin" w:hAnsi="IRNazanin" w:eastAsia="IRNazanin" w:cs="IRNazanin"/>
          <w:lang w:bidi="fa-IR"/>
          <w:color w:val="111111"/>
          <w:sz w:val="28"/>
          <w:szCs w:val="28"/>
          <w:rtl/>
        </w:rPr>
        <w:t xml:space="preserve">(3331)لا یُثنی: لا ینظر فیها ثانیا بعد النظر الأول.</w:t>
      </w:r>
    </w:p>
    <w:p>
      <w:pPr>
        <w:pStyle w:val="BookText"/>
      </w:pPr>
      <w:r>
        <w:rPr>
          <w:rFonts w:ascii="Amiri" w:hAnsi="Amiri" w:eastAsia="Amiri" w:cs="Amiri"/>
          <w:lang w:bidi="ar-SA"/>
          <w:color w:val="111111"/>
          <w:sz w:val="28"/>
          <w:szCs w:val="28"/>
          <w:rtl/>
        </w:rPr>
        <w:t xml:space="preserve">(3332)المُرَوِّی: هو المتفکر هل یقبل الشیء أو ینبذه.</w:t>
      </w:r>
    </w:p>
    <w:p>
      <w:pPr>
        <w:pStyle w:val="BookText"/>
      </w:pPr>
      <w:r>
        <w:rPr>
          <w:rFonts w:ascii="IRNazanin" w:hAnsi="IRNazanin" w:eastAsia="IRNazanin" w:cs="IRNazanin"/>
          <w:lang w:bidi="fa-IR"/>
          <w:color w:val="111111"/>
          <w:sz w:val="28"/>
          <w:szCs w:val="28"/>
          <w:rtl/>
        </w:rPr>
        <w:t xml:space="preserve">(3333)المُداهن: المنافق.</w:t>
      </w:r>
    </w:p>
    <w:p>
      <w:pPr>
        <w:pStyle w:val="BookText"/>
      </w:pPr>
      <w:r>
        <w:rPr>
          <w:rFonts w:ascii="IRNazanin" w:hAnsi="IRNazanin" w:eastAsia="IRNazanin" w:cs="IRNazanin"/>
          <w:lang w:bidi="fa-IR"/>
          <w:color w:val="111111"/>
          <w:sz w:val="28"/>
          <w:szCs w:val="28"/>
          <w:rtl/>
        </w:rPr>
        <w:t xml:space="preserve">(3334)الفصل: الحکم القطعی.</w:t>
      </w:r>
    </w:p>
    <w:p>
      <w:pPr>
        <w:pStyle w:val="BookText"/>
      </w:pPr>
      <w:r>
        <w:rPr>
          <w:rFonts w:ascii="Amiri" w:hAnsi="Amiri" w:eastAsia="Amiri" w:cs="Amiri"/>
          <w:lang w:bidi="ar-SA"/>
          <w:color w:val="111111"/>
          <w:sz w:val="28"/>
          <w:szCs w:val="28"/>
          <w:rtl/>
        </w:rPr>
        <w:t xml:space="preserve">(3335)حرب مُجْلِیة أی مخرجة له من وطنه.</w:t>
      </w:r>
    </w:p>
    <w:p>
      <w:pPr>
        <w:pStyle w:val="BookText"/>
      </w:pPr>
      <w:r>
        <w:rPr>
          <w:rFonts w:ascii="IRNazanin" w:hAnsi="IRNazanin" w:eastAsia="IRNazanin" w:cs="IRNazanin"/>
          <w:lang w:bidi="fa-IR"/>
          <w:color w:val="111111"/>
          <w:sz w:val="28"/>
          <w:szCs w:val="28"/>
          <w:rtl/>
        </w:rPr>
        <w:t xml:space="preserve">(3336)السلم المخزیة: الصلح الدال علی العجز.</w:t>
      </w:r>
    </w:p>
    <w:p>
      <w:pPr>
        <w:pStyle w:val="BookText"/>
      </w:pPr>
      <w:r>
        <w:rPr>
          <w:rFonts w:ascii="IRNazanin" w:hAnsi="IRNazanin" w:eastAsia="IRNazanin" w:cs="IRNazanin"/>
          <w:lang w:bidi="fa-IR"/>
          <w:color w:val="111111"/>
          <w:sz w:val="28"/>
          <w:szCs w:val="28"/>
          <w:rtl/>
        </w:rPr>
        <w:t xml:space="preserve">(3337)فانْبِذْ إلیه: أی اطرح إلیه عهد الأمان و أعلنه بالحرب، و الفعل من باب ضرب.</w:t>
      </w:r>
    </w:p>
    <w:p>
      <w:pPr>
        <w:pStyle w:val="BookText"/>
      </w:pPr>
      <w:r>
        <w:rPr>
          <w:rFonts w:ascii="IRNazanin" w:hAnsi="IRNazanin" w:eastAsia="IRNazanin" w:cs="IRNazanin"/>
          <w:lang w:bidi="fa-IR"/>
          <w:color w:val="111111"/>
          <w:sz w:val="28"/>
          <w:szCs w:val="28"/>
          <w:rtl/>
        </w:rPr>
        <w:t xml:space="preserve">(3338)الاجتیاح: الاستئصال و الإهلاک.</w:t>
      </w:r>
    </w:p>
    <w:p>
      <w:pPr>
        <w:pStyle w:val="BookText"/>
      </w:pPr>
      <w:r>
        <w:rPr>
          <w:rFonts w:ascii="IRNazanin" w:hAnsi="IRNazanin" w:eastAsia="IRNazanin" w:cs="IRNazanin"/>
          <w:lang w:bidi="fa-IR"/>
          <w:color w:val="111111"/>
          <w:sz w:val="28"/>
          <w:szCs w:val="28"/>
          <w:rtl/>
        </w:rPr>
        <w:t xml:space="preserve">(3339)هموا بنا الهموم: قصدوا إنزالها بنا.</w:t>
      </w:r>
    </w:p>
    <w:p>
      <w:pPr>
        <w:pStyle w:val="BookText"/>
      </w:pPr>
      <w:r>
        <w:rPr>
          <w:rFonts w:ascii="IRNazanin" w:hAnsi="IRNazanin" w:eastAsia="IRNazanin" w:cs="IRNazanin"/>
          <w:lang w:bidi="fa-IR"/>
          <w:color w:val="111111"/>
          <w:sz w:val="28"/>
          <w:szCs w:val="28"/>
          <w:rtl/>
        </w:rPr>
        <w:t xml:space="preserve">(3340)الأفاعیل: جمع أفعولة: الفعلة الردیئة.</w:t>
      </w:r>
    </w:p>
    <w:p>
      <w:pPr>
        <w:pStyle w:val="BookText"/>
      </w:pPr>
      <w:r>
        <w:rPr>
          <w:rFonts w:ascii="IRNazanin" w:hAnsi="IRNazanin" w:eastAsia="IRNazanin" w:cs="IRNazanin"/>
          <w:lang w:bidi="fa-IR"/>
          <w:color w:val="111111"/>
          <w:sz w:val="28"/>
          <w:szCs w:val="28"/>
          <w:rtl/>
        </w:rPr>
        <w:t xml:space="preserve">(3341)العذب: هنیء العیش.</w:t>
      </w:r>
    </w:p>
    <w:p>
      <w:pPr>
        <w:pStyle w:val="BookText"/>
      </w:pPr>
      <w:r>
        <w:rPr>
          <w:rFonts w:ascii="IRNazanin" w:hAnsi="IRNazanin" w:eastAsia="IRNazanin" w:cs="IRNazanin"/>
          <w:lang w:bidi="fa-IR"/>
          <w:color w:val="111111"/>
          <w:sz w:val="28"/>
          <w:szCs w:val="28"/>
          <w:rtl/>
        </w:rPr>
        <w:t xml:space="preserve">(3342)أحلسونا: ألزمونا.</w:t>
      </w:r>
    </w:p>
    <w:p>
      <w:pPr>
        <w:pStyle w:val="BookText"/>
      </w:pPr>
      <w:r>
        <w:rPr>
          <w:rFonts w:ascii="IRNazanin" w:hAnsi="IRNazanin" w:eastAsia="IRNazanin" w:cs="IRNazanin"/>
          <w:lang w:bidi="fa-IR"/>
          <w:color w:val="111111"/>
          <w:sz w:val="28"/>
          <w:szCs w:val="28"/>
          <w:rtl/>
        </w:rPr>
        <w:t xml:space="preserve">(3343)اضطرونا: ألجأونا.</w:t>
      </w:r>
    </w:p>
    <w:p>
      <w:pPr>
        <w:pStyle w:val="BookText"/>
      </w:pPr>
      <w:r>
        <w:rPr>
          <w:rFonts w:ascii="IRNazanin" w:hAnsi="IRNazanin" w:eastAsia="IRNazanin" w:cs="IRNazanin"/>
          <w:lang w:bidi="fa-IR"/>
          <w:color w:val="111111"/>
          <w:sz w:val="28"/>
          <w:szCs w:val="28"/>
          <w:rtl/>
        </w:rPr>
        <w:t xml:space="preserve">(3344)الجبل الوَعْر: الصعب الذی لا یرقی إلیه.</w:t>
      </w:r>
    </w:p>
    <w:p>
      <w:pPr>
        <w:pStyle w:val="BookText"/>
      </w:pPr>
      <w:r>
        <w:rPr>
          <w:rFonts w:ascii="IRNazanin" w:hAnsi="IRNazanin" w:eastAsia="IRNazanin" w:cs="IRNazanin"/>
          <w:lang w:bidi="fa-IR"/>
          <w:color w:val="111111"/>
          <w:sz w:val="28"/>
          <w:szCs w:val="28"/>
          <w:rtl/>
        </w:rPr>
        <w:t xml:space="preserve">(3345)عزم اللّه لنا: أراد لنا أن نذبّ عن حوزته.</w:t>
      </w:r>
    </w:p>
    <w:p>
      <w:pPr>
        <w:pStyle w:val="BookText"/>
      </w:pPr>
      <w:r>
        <w:rPr>
          <w:rFonts w:ascii="IRNazanin" w:hAnsi="IRNazanin" w:eastAsia="IRNazanin" w:cs="IRNazanin"/>
          <w:lang w:bidi="fa-IR"/>
          <w:color w:val="111111"/>
          <w:sz w:val="28"/>
          <w:szCs w:val="28"/>
          <w:rtl/>
        </w:rPr>
        <w:t xml:space="preserve">(3346) المراد من الحوزة هنا الشریعة الحقة.</w:t>
      </w:r>
    </w:p>
    <w:p>
      <w:pPr>
        <w:pStyle w:val="BookText"/>
      </w:pPr>
      <w:r>
        <w:rPr>
          <w:rFonts w:ascii="IRNazanin" w:hAnsi="IRNazanin" w:eastAsia="IRNazanin" w:cs="IRNazanin"/>
          <w:lang w:bidi="fa-IR"/>
          <w:color w:val="111111"/>
          <w:sz w:val="28"/>
          <w:szCs w:val="28"/>
          <w:rtl/>
        </w:rPr>
        <w:t xml:space="preserve">(3347)رمی من وراء الحُرْمة: جعل نفسه وقایة لها یدافع السوء عنها فهو من ورائها أو هی من ورائه.</w:t>
      </w:r>
    </w:p>
    <w:p>
      <w:pPr>
        <w:pStyle w:val="BookText"/>
      </w:pPr>
      <w:r>
        <w:rPr>
          <w:rFonts w:ascii="IRNazanin" w:hAnsi="IRNazanin" w:eastAsia="IRNazanin" w:cs="IRNazanin"/>
          <w:lang w:bidi="fa-IR"/>
          <w:color w:val="111111"/>
          <w:sz w:val="28"/>
          <w:szCs w:val="28"/>
          <w:rtl/>
        </w:rPr>
        <w:t xml:space="preserve">(3348)احمرار البأس: اشتداد القتال.</w:t>
      </w:r>
    </w:p>
    <w:p>
      <w:pPr>
        <w:pStyle w:val="BookText"/>
      </w:pPr>
      <w:r>
        <w:rPr>
          <w:rFonts w:ascii="Amiri" w:hAnsi="Amiri" w:eastAsia="Amiri" w:cs="Amiri"/>
          <w:lang w:bidi="ar-SA"/>
          <w:color w:val="111111"/>
          <w:sz w:val="28"/>
          <w:szCs w:val="28"/>
          <w:rtl/>
        </w:rPr>
        <w:t xml:space="preserve">(3349)حر الأسنة - بفتح الحاء -: شدة وقعها.</w:t>
      </w:r>
    </w:p>
    <w:p>
      <w:pPr>
        <w:pStyle w:val="BookText"/>
      </w:pPr>
      <w:r>
        <w:rPr>
          <w:rFonts w:ascii="IRNazanin" w:hAnsi="IRNazanin" w:eastAsia="IRNazanin" w:cs="IRNazanin"/>
          <w:lang w:bidi="fa-IR"/>
          <w:color w:val="111111"/>
          <w:sz w:val="28"/>
          <w:szCs w:val="28"/>
          <w:rtl/>
        </w:rPr>
        <w:t xml:space="preserve">(3350)مؤتة - بضم المیم -: بلد فی حدود الشام.</w:t>
      </w:r>
    </w:p>
    <w:p>
      <w:pPr>
        <w:pStyle w:val="BookText"/>
      </w:pPr>
      <w:r>
        <w:rPr>
          <w:rFonts w:ascii="IRNazanin" w:hAnsi="IRNazanin" w:eastAsia="IRNazanin" w:cs="IRNazanin"/>
          <w:lang w:bidi="fa-IR"/>
          <w:color w:val="111111"/>
          <w:sz w:val="28"/>
          <w:szCs w:val="28"/>
          <w:rtl/>
        </w:rPr>
        <w:t xml:space="preserve">(3351) بقدم مثل قدمی جرت و ثبتت فی الدفاع عن الدین.</w:t>
      </w:r>
    </w:p>
    <w:p>
      <w:pPr>
        <w:pStyle w:val="BookText"/>
      </w:pPr>
      <w:r>
        <w:rPr>
          <w:rFonts w:ascii="IRNazanin" w:hAnsi="IRNazanin" w:eastAsia="IRNazanin" w:cs="IRNazanin"/>
          <w:lang w:bidi="fa-IR"/>
          <w:color w:val="111111"/>
          <w:sz w:val="28"/>
          <w:szCs w:val="28"/>
          <w:rtl/>
        </w:rPr>
        <w:t xml:space="preserve">(3352)السابقة: فضله السابق فی الجهاد.</w:t>
      </w:r>
    </w:p>
    <w:p>
      <w:pPr>
        <w:pStyle w:val="BookText"/>
      </w:pPr>
      <w:r>
        <w:rPr>
          <w:rFonts w:ascii="IRNazanin" w:hAnsi="IRNazanin" w:eastAsia="IRNazanin" w:cs="IRNazanin"/>
          <w:lang w:bidi="fa-IR"/>
          <w:color w:val="111111"/>
          <w:sz w:val="28"/>
          <w:szCs w:val="28"/>
          <w:rtl/>
        </w:rPr>
        <w:t xml:space="preserve">(3353)أدلی الیه برَحِمِهِ: توسّل، و بمال دفعه الیه، و کلا المعنیین صحیح.</w:t>
      </w:r>
    </w:p>
    <w:p>
      <w:pPr>
        <w:pStyle w:val="BookText"/>
      </w:pPr>
      <w:r>
        <w:rPr>
          <w:rFonts w:ascii="Amiri" w:hAnsi="Amiri" w:eastAsia="Amiri" w:cs="Amiri"/>
          <w:lang w:bidi="ar-SA"/>
          <w:color w:val="111111"/>
          <w:sz w:val="28"/>
          <w:szCs w:val="28"/>
          <w:rtl/>
        </w:rPr>
        <w:t xml:space="preserve">(3354)تَنْزِع: - کتضرب -: أی تنتهی.</w:t>
      </w:r>
    </w:p>
    <w:p>
      <w:pPr>
        <w:pStyle w:val="BookText"/>
      </w:pPr>
      <w:r>
        <w:rPr>
          <w:rFonts w:ascii="IRNazanin" w:hAnsi="IRNazanin" w:eastAsia="IRNazanin" w:cs="IRNazanin"/>
          <w:lang w:bidi="fa-IR"/>
          <w:color w:val="111111"/>
          <w:sz w:val="28"/>
          <w:szCs w:val="28"/>
          <w:rtl/>
        </w:rPr>
        <w:t xml:space="preserve">(3355)الشقاق: الخلاف.</w:t>
      </w:r>
    </w:p>
    <w:p>
      <w:pPr>
        <w:pStyle w:val="BookText"/>
      </w:pPr>
      <w:r>
        <w:rPr>
          <w:rFonts w:ascii="Amiri" w:hAnsi="Amiri" w:eastAsia="Amiri" w:cs="Amiri"/>
          <w:lang w:bidi="ar-SA"/>
          <w:color w:val="111111"/>
          <w:sz w:val="28"/>
          <w:szCs w:val="28"/>
          <w:rtl/>
        </w:rPr>
        <w:t xml:space="preserve">(3356)الزَوْر: - بفتح فسکون -:</w:t>
      </w:r>
    </w:p>
    <w:p>
      <w:pPr>
        <w:pStyle w:val="BookText"/>
      </w:pPr>
      <w:r>
        <w:rPr>
          <w:rFonts w:ascii="IRNazanin" w:hAnsi="IRNazanin" w:eastAsia="IRNazanin" w:cs="IRNazanin"/>
          <w:lang w:bidi="fa-IR"/>
          <w:color w:val="111111"/>
          <w:sz w:val="28"/>
          <w:szCs w:val="28"/>
          <w:rtl/>
        </w:rPr>
        <w:t xml:space="preserve">الزائرون.</w:t>
      </w:r>
    </w:p>
    <w:p>
      <w:pPr>
        <w:pStyle w:val="BookText"/>
      </w:pPr>
      <w:r>
        <w:rPr>
          <w:rFonts w:ascii="IRNazanin" w:hAnsi="IRNazanin" w:eastAsia="IRNazanin" w:cs="IRNazanin"/>
          <w:lang w:bidi="fa-IR"/>
          <w:color w:val="111111"/>
          <w:sz w:val="28"/>
          <w:szCs w:val="28"/>
          <w:rtl/>
        </w:rPr>
        <w:t xml:space="preserve">(3357)الجلابیب - جمع جلباب -: و هو الثوب فوق جمیع الثیاب کالملحفة.</w:t>
      </w:r>
    </w:p>
    <w:p>
      <w:pPr>
        <w:pStyle w:val="BookText"/>
      </w:pPr>
      <w:r>
        <w:rPr>
          <w:rFonts w:ascii="Amiri" w:hAnsi="Amiri" w:eastAsia="Amiri" w:cs="Amiri"/>
          <w:lang w:bidi="ar-SA"/>
          <w:color w:val="111111"/>
          <w:sz w:val="28"/>
          <w:szCs w:val="28"/>
          <w:rtl/>
        </w:rPr>
        <w:t xml:space="preserve">(3358)تَبَهّجَت: تحسنت.</w:t>
      </w:r>
    </w:p>
    <w:p>
      <w:pPr>
        <w:pStyle w:val="BookText"/>
      </w:pPr>
      <w:r>
        <w:rPr>
          <w:rFonts w:ascii="IRNazanin" w:hAnsi="IRNazanin" w:eastAsia="IRNazanin" w:cs="IRNazanin"/>
          <w:lang w:bidi="fa-IR"/>
          <w:color w:val="111111"/>
          <w:sz w:val="28"/>
          <w:szCs w:val="28"/>
          <w:rtl/>
        </w:rPr>
        <w:t xml:space="preserve">(3359)المِجَنّ: الترس، أی یوشک أن یطلعک اللّه علی مهلکة لک لا تتقی منها بترس، و رویت «منج بدل مجنّ».</w:t>
      </w:r>
    </w:p>
    <w:p>
      <w:pPr>
        <w:pStyle w:val="BookText"/>
      </w:pPr>
      <w:r>
        <w:rPr>
          <w:rFonts w:ascii="Amiri" w:hAnsi="Amiri" w:eastAsia="Amiri" w:cs="Amiri"/>
          <w:lang w:bidi="ar-SA"/>
          <w:color w:val="111111"/>
          <w:sz w:val="28"/>
          <w:szCs w:val="28"/>
          <w:rtl/>
        </w:rPr>
        <w:t xml:space="preserve">(3360)قَعَسَ: تأخر.</w:t>
      </w:r>
    </w:p>
    <w:p>
      <w:pPr>
        <w:pStyle w:val="BookText"/>
      </w:pPr>
      <w:r>
        <w:rPr>
          <w:rFonts w:ascii="Amiri" w:hAnsi="Amiri" w:eastAsia="Amiri" w:cs="Amiri"/>
          <w:lang w:bidi="ar-SA"/>
          <w:color w:val="111111"/>
          <w:sz w:val="28"/>
          <w:szCs w:val="28"/>
          <w:rtl/>
        </w:rPr>
        <w:t xml:space="preserve">(3361)الأهبة: بضم الهمزة: العدّة.</w:t>
      </w:r>
    </w:p>
    <w:p>
      <w:pPr>
        <w:pStyle w:val="BookText"/>
      </w:pPr>
      <w:r>
        <w:rPr>
          <w:rFonts w:ascii="IRNazanin" w:hAnsi="IRNazanin" w:eastAsia="IRNazanin" w:cs="IRNazanin"/>
          <w:lang w:bidi="fa-IR"/>
          <w:color w:val="111111"/>
          <w:sz w:val="28"/>
          <w:szCs w:val="28"/>
          <w:rtl/>
        </w:rPr>
        <w:t xml:space="preserve">(3362)الغُواة: جمع غاو، قرین السوء الذی یزیّن لک الباطل و یغریک بالفساد.</w:t>
      </w:r>
    </w:p>
    <w:p>
      <w:pPr>
        <w:pStyle w:val="BookText"/>
      </w:pPr>
      <w:r>
        <w:rPr>
          <w:rFonts w:ascii="Amiri" w:hAnsi="Amiri" w:eastAsia="Amiri" w:cs="Amiri"/>
          <w:lang w:bidi="ar-SA"/>
          <w:color w:val="111111"/>
          <w:sz w:val="28"/>
          <w:szCs w:val="28"/>
          <w:rtl/>
        </w:rPr>
        <w:t xml:space="preserve">(3363)المُتْرَف: من أطغته النعمة.</w:t>
      </w:r>
    </w:p>
    <w:p>
      <w:pPr>
        <w:pStyle w:val="BookText"/>
      </w:pPr>
      <w:r>
        <w:rPr>
          <w:rFonts w:ascii="Amiri" w:hAnsi="Amiri" w:eastAsia="Amiri" w:cs="Amiri"/>
          <w:lang w:bidi="ar-SA"/>
          <w:color w:val="111111"/>
          <w:sz w:val="28"/>
          <w:szCs w:val="28"/>
          <w:rtl/>
        </w:rPr>
        <w:t xml:space="preserve">(3364)سَاسَة: جمع سائس.</w:t>
      </w:r>
    </w:p>
    <w:p>
      <w:pPr>
        <w:pStyle w:val="BookText"/>
      </w:pPr>
      <w:r>
        <w:rPr>
          <w:rFonts w:ascii="IRNazanin" w:hAnsi="IRNazanin" w:eastAsia="IRNazanin" w:cs="IRNazanin"/>
          <w:lang w:bidi="fa-IR"/>
          <w:color w:val="111111"/>
          <w:sz w:val="28"/>
          <w:szCs w:val="28"/>
          <w:rtl/>
        </w:rPr>
        <w:t xml:space="preserve">(3365)الباسِق: العالی الرفیع.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(3366)الغِرّة - بالکسر -: الغرور.</w:t>
      </w:r>
    </w:p>
    <w:p>
      <w:pPr>
        <w:pStyle w:val="BookText"/>
      </w:pPr>
      <w:r>
        <w:rPr>
          <w:rFonts w:ascii="IRNazanin" w:hAnsi="IRNazanin" w:eastAsia="IRNazanin" w:cs="IRNazanin"/>
          <w:lang w:bidi="fa-IR"/>
          <w:color w:val="111111"/>
          <w:sz w:val="28"/>
          <w:szCs w:val="28"/>
          <w:rtl/>
        </w:rPr>
        <w:t xml:space="preserve">(3367)الأمْنِیَة - بضم الهمزة -: ما یتمناه الإنسان و یؤمل إدراکه.</w:t>
      </w:r>
    </w:p>
    <w:p>
      <w:pPr>
        <w:pStyle w:val="BookText"/>
      </w:pPr>
      <w:r>
        <w:rPr>
          <w:rFonts w:ascii="IRNazanin" w:hAnsi="IRNazanin" w:eastAsia="IRNazanin" w:cs="IRNazanin"/>
          <w:lang w:bidi="fa-IR"/>
          <w:color w:val="111111"/>
          <w:sz w:val="28"/>
          <w:szCs w:val="28"/>
          <w:rtl/>
        </w:rPr>
        <w:t xml:space="preserve">(3368)المَرِین - بفتح فکسر - اسم مفعول من ران ذنبه علی قلبه: غلب علیه فغطی بصیرته.</w:t>
      </w:r>
    </w:p>
    <w:p>
      <w:pPr>
        <w:pStyle w:val="BookText"/>
      </w:pPr>
      <w:r>
        <w:rPr>
          <w:rFonts w:ascii="IRNazanin" w:hAnsi="IRNazanin" w:eastAsia="IRNazanin" w:cs="IRNazanin"/>
          <w:lang w:bidi="fa-IR"/>
          <w:color w:val="111111"/>
          <w:sz w:val="28"/>
          <w:szCs w:val="28"/>
          <w:rtl/>
        </w:rPr>
        <w:t xml:space="preserve">(3369)شدخاً: أی کسرا فی الرطب.</w:t>
      </w:r>
    </w:p>
    <w:p>
      <w:pPr>
        <w:pStyle w:val="BookText"/>
      </w:pPr>
      <w:r>
        <w:rPr>
          <w:rFonts w:ascii="IRNazanin" w:hAnsi="IRNazanin" w:eastAsia="IRNazanin" w:cs="IRNazanin"/>
          <w:lang w:bidi="fa-IR"/>
          <w:color w:val="111111"/>
          <w:sz w:val="28"/>
          <w:szCs w:val="28"/>
          <w:rtl/>
        </w:rPr>
        <w:t xml:space="preserve">(3370)المِنْهاج: هو هنا طریق الدین الحق.</w:t>
      </w:r>
    </w:p>
    <w:p>
      <w:pPr>
        <w:pStyle w:val="BookText"/>
      </w:pPr>
      <w:r>
        <w:rPr>
          <w:rFonts w:ascii="IRNazanin" w:hAnsi="IRNazanin" w:eastAsia="IRNazanin" w:cs="IRNazanin"/>
          <w:lang w:bidi="fa-IR"/>
          <w:color w:val="111111"/>
          <w:sz w:val="28"/>
          <w:szCs w:val="28"/>
          <w:rtl/>
        </w:rPr>
        <w:t xml:space="preserve">(3371)ثأربه: طلب بدمه.</w:t>
      </w:r>
    </w:p>
    <w:p>
      <w:pPr>
        <w:pStyle w:val="BookText"/>
      </w:pPr>
      <w:r>
        <w:rPr>
          <w:rFonts w:ascii="IRNazanin" w:hAnsi="IRNazanin" w:eastAsia="IRNazanin" w:cs="IRNazanin"/>
          <w:lang w:bidi="fa-IR"/>
          <w:color w:val="111111"/>
          <w:sz w:val="28"/>
          <w:szCs w:val="28"/>
          <w:rtl/>
        </w:rPr>
        <w:t xml:space="preserve">(3372)حائدة: من حاد عن الشیء: إذا مال عنه و عدل عنه إلی سواه.</w:t>
      </w:r>
    </w:p>
    <w:p>
      <w:pPr>
        <w:pStyle w:val="BookText"/>
      </w:pPr>
      <w:r>
        <w:rPr>
          <w:rFonts w:ascii="Amiri" w:hAnsi="Amiri" w:eastAsia="Amiri" w:cs="Amiri"/>
          <w:lang w:bidi="ar-SA"/>
          <w:color w:val="111111"/>
          <w:sz w:val="28"/>
          <w:szCs w:val="28"/>
          <w:rtl/>
        </w:rPr>
        <w:t xml:space="preserve">(3373)قُبُل: قدّام.</w:t>
      </w:r>
    </w:p>
    <w:p>
      <w:pPr>
        <w:pStyle w:val="BookText"/>
      </w:pPr>
      <w:r>
        <w:rPr>
          <w:rFonts w:ascii="IRNazanin" w:hAnsi="IRNazanin" w:eastAsia="IRNazanin" w:cs="IRNazanin"/>
          <w:lang w:bidi="fa-IR"/>
          <w:color w:val="111111"/>
          <w:sz w:val="28"/>
          <w:szCs w:val="28"/>
          <w:rtl/>
        </w:rPr>
        <w:t xml:space="preserve">(3374)الأشراف: جمع شرف - محرکة -:</w:t>
      </w:r>
    </w:p>
    <w:p>
      <w:pPr>
        <w:pStyle w:val="BookText"/>
      </w:pPr>
      <w:r>
        <w:rPr>
          <w:rFonts w:ascii="IRNazanin" w:hAnsi="IRNazanin" w:eastAsia="IRNazanin" w:cs="IRNazanin"/>
          <w:lang w:bidi="fa-IR"/>
          <w:color w:val="111111"/>
          <w:sz w:val="28"/>
          <w:szCs w:val="28"/>
          <w:rtl/>
        </w:rPr>
        <w:t xml:space="preserve">العلو و العالی.</w:t>
      </w:r>
    </w:p>
    <w:p>
      <w:pPr>
        <w:pStyle w:val="BookText"/>
      </w:pPr>
      <w:r>
        <w:rPr>
          <w:rFonts w:ascii="IRNazanin" w:hAnsi="IRNazanin" w:eastAsia="IRNazanin" w:cs="IRNazanin"/>
          <w:lang w:bidi="fa-IR"/>
          <w:color w:val="111111"/>
          <w:sz w:val="28"/>
          <w:szCs w:val="28"/>
          <w:rtl/>
        </w:rPr>
        <w:t xml:space="preserve">(3375)سِفاح الجبال: أسافلها.</w:t>
      </w:r>
    </w:p>
    <w:p>
      <w:pPr>
        <w:pStyle w:val="BookText"/>
      </w:pPr>
      <w:r>
        <w:rPr>
          <w:rFonts w:ascii="IRNazanin" w:hAnsi="IRNazanin" w:eastAsia="IRNazanin" w:cs="IRNazanin"/>
          <w:lang w:bidi="fa-IR"/>
          <w:color w:val="111111"/>
          <w:sz w:val="28"/>
          <w:szCs w:val="28"/>
          <w:rtl/>
        </w:rPr>
        <w:t xml:space="preserve">(3376)الأثناء: منعطفات الأنهار.</w:t>
      </w:r>
    </w:p>
    <w:p>
      <w:pPr>
        <w:pStyle w:val="BookText"/>
      </w:pPr>
      <w:r>
        <w:rPr>
          <w:rFonts w:ascii="IRNazanin" w:hAnsi="IRNazanin" w:eastAsia="IRNazanin" w:cs="IRNazanin"/>
          <w:lang w:bidi="fa-IR"/>
          <w:color w:val="111111"/>
          <w:sz w:val="28"/>
          <w:szCs w:val="28"/>
          <w:rtl/>
        </w:rPr>
        <w:t xml:space="preserve">(3377)الرِدْء - بکسر فسکون -: العون.</w:t>
      </w:r>
    </w:p>
    <w:p>
      <w:pPr>
        <w:pStyle w:val="BookText"/>
      </w:pPr>
      <w:r>
        <w:rPr>
          <w:rFonts w:ascii="IRNazanin" w:hAnsi="IRNazanin" w:eastAsia="IRNazanin" w:cs="IRNazanin"/>
          <w:lang w:bidi="fa-IR"/>
          <w:color w:val="111111"/>
          <w:sz w:val="28"/>
          <w:szCs w:val="28"/>
          <w:rtl/>
        </w:rPr>
        <w:t xml:space="preserve">(3378)المَرَدّ - بتشدید الدال -: مکان الرد و الدفع.</w:t>
      </w:r>
    </w:p>
    <w:p>
      <w:pPr>
        <w:pStyle w:val="BookText"/>
      </w:pPr>
      <w:r>
        <w:rPr>
          <w:rFonts w:ascii="Amiri" w:hAnsi="Amiri" w:eastAsia="Amiri" w:cs="Amiri"/>
          <w:lang w:bidi="ar-SA"/>
          <w:color w:val="111111"/>
          <w:sz w:val="28"/>
          <w:szCs w:val="28"/>
          <w:rtl/>
        </w:rPr>
        <w:t xml:space="preserve">(3379)صَیَاصی: أعالی.</w:t>
      </w:r>
    </w:p>
    <w:p>
      <w:pPr>
        <w:pStyle w:val="BookText"/>
      </w:pPr>
      <w:r>
        <w:rPr>
          <w:rFonts w:ascii="Amiri" w:hAnsi="Amiri" w:eastAsia="Amiri" w:cs="Amiri"/>
          <w:lang w:bidi="ar-SA"/>
          <w:color w:val="111111"/>
          <w:sz w:val="28"/>
          <w:szCs w:val="28"/>
          <w:rtl/>
        </w:rPr>
        <w:t xml:space="preserve">(3380)المَنَاکب: المرتفعات.</w:t>
      </w:r>
    </w:p>
    <w:p>
      <w:pPr>
        <w:pStyle w:val="BookText"/>
      </w:pPr>
      <w:r>
        <w:rPr>
          <w:rFonts w:ascii="IRNazanin" w:hAnsi="IRNazanin" w:eastAsia="IRNazanin" w:cs="IRNazanin"/>
          <w:lang w:bidi="fa-IR"/>
          <w:color w:val="111111"/>
          <w:sz w:val="28"/>
          <w:szCs w:val="28"/>
          <w:rtl/>
        </w:rPr>
        <w:t xml:space="preserve">(3381)الهِضاب: جمع هضبة - بفتح فسکون -: الجبل لا یرتفع عن الأرض کثیرا مع انبساط فی أعلاه.</w:t>
      </w:r>
    </w:p>
    <w:p>
      <w:pPr>
        <w:pStyle w:val="BookText"/>
      </w:pPr>
      <w:r>
        <w:rPr>
          <w:rFonts w:ascii="IRNazanin" w:hAnsi="IRNazanin" w:eastAsia="IRNazanin" w:cs="IRNazanin"/>
          <w:lang w:bidi="fa-IR"/>
          <w:color w:val="111111"/>
          <w:sz w:val="28"/>
          <w:szCs w:val="28"/>
          <w:rtl/>
        </w:rPr>
        <w:t xml:space="preserve">(3382) «الرّماح کِفّة»: أی بمثل کفّة المیزان مستدیرة حولکم محیطة بکم.</w:t>
      </w:r>
    </w:p>
    <w:p>
      <w:pPr>
        <w:pStyle w:val="BookText"/>
      </w:pPr>
      <w:r>
        <w:rPr>
          <w:rFonts w:ascii="IRNazanin" w:hAnsi="IRNazanin" w:eastAsia="IRNazanin" w:cs="IRNazanin"/>
          <w:lang w:bidi="fa-IR"/>
          <w:color w:val="111111"/>
          <w:sz w:val="28"/>
          <w:szCs w:val="28"/>
          <w:rtl/>
        </w:rPr>
        <w:t xml:space="preserve">(3383)الغِرار - بکسر الغین -: النوم الخفیف.</w:t>
      </w:r>
    </w:p>
    <w:p>
      <w:pPr>
        <w:pStyle w:val="BookText"/>
      </w:pPr>
      <w:r>
        <w:rPr>
          <w:rFonts w:ascii="IRNazanin" w:hAnsi="IRNazanin" w:eastAsia="IRNazanin" w:cs="IRNazanin"/>
          <w:lang w:bidi="fa-IR"/>
          <w:color w:val="111111"/>
          <w:sz w:val="28"/>
          <w:szCs w:val="28"/>
          <w:rtl/>
        </w:rPr>
        <w:t xml:space="preserve">(3384)المضمضة: أن ینام ثم یستیقظ ثم ینام تشبیها بمضمضة الماء فی الفم یأخذه ثم یمجه، و هو أدق التشبیه و أجمله.</w:t>
      </w:r>
    </w:p>
    <w:p>
      <w:pPr>
        <w:pStyle w:val="BookText"/>
      </w:pPr>
      <w:r>
        <w:rPr>
          <w:rFonts w:ascii="IRNazanin" w:hAnsi="IRNazanin" w:eastAsia="IRNazanin" w:cs="IRNazanin"/>
          <w:lang w:bidi="fa-IR"/>
          <w:color w:val="111111"/>
          <w:sz w:val="28"/>
          <w:szCs w:val="28"/>
          <w:rtl/>
        </w:rPr>
        <w:t xml:space="preserve">(3385)البَرْدان: وقت ابتراد الأرض و الهواء من حر النهار، الغداة و العشیّ.</w:t>
      </w:r>
    </w:p>
    <w:p>
      <w:pPr>
        <w:pStyle w:val="BookText"/>
      </w:pPr>
      <w:r>
        <w:rPr>
          <w:rFonts w:ascii="IRNazanin" w:hAnsi="IRNazanin" w:eastAsia="IRNazanin" w:cs="IRNazanin"/>
          <w:lang w:bidi="fa-IR"/>
          <w:color w:val="111111"/>
          <w:sz w:val="28"/>
          <w:szCs w:val="28"/>
          <w:rtl/>
        </w:rPr>
        <w:t xml:space="preserve">(3386)غَوّرْ: أی انزل بهم فی الغائرة و هی القائلة: وقت اشتداد الحر.</w:t>
      </w:r>
    </w:p>
    <w:p>
      <w:pPr>
        <w:pStyle w:val="BookText"/>
      </w:pPr>
      <w:r>
        <w:rPr>
          <w:rFonts w:ascii="IRNazanin" w:hAnsi="IRNazanin" w:eastAsia="IRNazanin" w:cs="IRNazanin"/>
          <w:lang w:bidi="fa-IR"/>
          <w:color w:val="111111"/>
          <w:sz w:val="28"/>
          <w:szCs w:val="28"/>
          <w:rtl/>
        </w:rPr>
        <w:t xml:space="preserve">(3387)رفّه: هوّن و لا تتعب نفسک و لا دابتک.</w:t>
      </w:r>
    </w:p>
    <w:p>
      <w:pPr>
        <w:pStyle w:val="BookText"/>
      </w:pPr>
      <w:r>
        <w:rPr>
          <w:rFonts w:ascii="IRNazanin" w:hAnsi="IRNazanin" w:eastAsia="IRNazanin" w:cs="IRNazanin"/>
          <w:lang w:bidi="fa-IR"/>
          <w:color w:val="111111"/>
          <w:sz w:val="28"/>
          <w:szCs w:val="28"/>
          <w:rtl/>
        </w:rPr>
        <w:t xml:space="preserve">(3388)الظعن: السفر.</w:t>
      </w:r>
    </w:p>
    <w:p>
      <w:pPr>
        <w:pStyle w:val="BookText"/>
      </w:pPr>
      <w:r>
        <w:rPr>
          <w:rFonts w:ascii="IRNazanin" w:hAnsi="IRNazanin" w:eastAsia="IRNazanin" w:cs="IRNazanin"/>
          <w:lang w:bidi="fa-IR"/>
          <w:color w:val="111111"/>
          <w:sz w:val="28"/>
          <w:szCs w:val="28"/>
          <w:rtl/>
        </w:rPr>
        <w:t xml:space="preserve">(3389)ینبطح السّحَر: ینبسط، مجاز عن استحکام الوقت بعد مضی مدة منه و بقاء مدة.</w:t>
      </w:r>
    </w:p>
    <w:p>
      <w:pPr>
        <w:pStyle w:val="BookText"/>
      </w:pPr>
      <w:r>
        <w:rPr>
          <w:rFonts w:ascii="Amiri" w:hAnsi="Amiri" w:eastAsia="Amiri" w:cs="Amiri"/>
          <w:lang w:bidi="ar-SA"/>
          <w:color w:val="111111"/>
          <w:sz w:val="28"/>
          <w:szCs w:val="28"/>
          <w:rtl/>
        </w:rPr>
        <w:t xml:space="preserve">(3390)الشَنَآن: البغضاء.</w:t>
      </w:r>
    </w:p>
    <w:p>
      <w:pPr>
        <w:pStyle w:val="BookText"/>
      </w:pPr>
      <w:r>
        <w:rPr>
          <w:rFonts w:ascii="IRNazanin" w:hAnsi="IRNazanin" w:eastAsia="IRNazanin" w:cs="IRNazanin"/>
          <w:lang w:bidi="fa-IR"/>
          <w:color w:val="111111"/>
          <w:sz w:val="28"/>
          <w:szCs w:val="28"/>
          <w:rtl/>
        </w:rPr>
        <w:t xml:space="preserve">(3391)الإعذار الیهم: تقدیم ما یعذرون به فی قتالهم.</w:t>
      </w:r>
    </w:p>
    <w:p>
      <w:pPr>
        <w:pStyle w:val="BookText"/>
      </w:pPr>
      <w:r>
        <w:rPr>
          <w:rFonts w:ascii="IRNazanin" w:hAnsi="IRNazanin" w:eastAsia="IRNazanin" w:cs="IRNazanin"/>
          <w:lang w:bidi="fa-IR"/>
          <w:color w:val="111111"/>
          <w:sz w:val="28"/>
          <w:szCs w:val="28"/>
          <w:rtl/>
        </w:rPr>
        <w:t xml:space="preserve">(3392)الحَیّز: ما یتحیز فیه الجسم أی یتمکن، و المراد منه مقر سلطتهما.</w:t>
      </w:r>
    </w:p>
    <w:p>
      <w:pPr>
        <w:pStyle w:val="BookText"/>
      </w:pPr>
      <w:r>
        <w:rPr>
          <w:rFonts w:ascii="IRNazanin" w:hAnsi="IRNazanin" w:eastAsia="IRNazanin" w:cs="IRNazanin"/>
          <w:lang w:bidi="fa-IR"/>
          <w:color w:val="111111"/>
          <w:sz w:val="28"/>
          <w:szCs w:val="28"/>
          <w:rtl/>
        </w:rPr>
        <w:t xml:space="preserve">(3393)الدِرْع: ما یلبس من مصنوع الحدید للوقایة من الضرب و الطعن.</w:t>
      </w:r>
    </w:p>
    <w:p>
      <w:pPr>
        <w:pStyle w:val="BookText"/>
      </w:pPr>
      <w:r>
        <w:rPr>
          <w:rFonts w:ascii="Amiri" w:hAnsi="Amiri" w:eastAsia="Amiri" w:cs="Amiri"/>
          <w:lang w:bidi="ar-SA"/>
          <w:color w:val="111111"/>
          <w:sz w:val="28"/>
          <w:szCs w:val="28"/>
          <w:rtl/>
        </w:rPr>
        <w:t xml:space="preserve">(3394)المِجَنّ: الترس.</w:t>
      </w:r>
    </w:p>
    <w:p>
      <w:pPr>
        <w:pStyle w:val="BookText"/>
      </w:pPr>
      <w:r>
        <w:rPr>
          <w:rFonts w:ascii="Amiri" w:hAnsi="Amiri" w:eastAsia="Amiri" w:cs="Amiri"/>
          <w:lang w:bidi="ar-SA"/>
          <w:color w:val="111111"/>
          <w:sz w:val="28"/>
          <w:szCs w:val="28"/>
          <w:rtl/>
        </w:rPr>
        <w:t xml:space="preserve">(3395)الوَهْن: الضعف.</w:t>
      </w:r>
    </w:p>
    <w:p>
      <w:pPr>
        <w:pStyle w:val="BookText"/>
      </w:pPr>
      <w:r>
        <w:rPr>
          <w:rFonts w:ascii="Amiri" w:hAnsi="Amiri" w:eastAsia="Amiri" w:cs="Amiri"/>
          <w:lang w:bidi="ar-SA"/>
          <w:color w:val="111111"/>
          <w:sz w:val="28"/>
          <w:szCs w:val="28"/>
          <w:rtl/>
        </w:rPr>
        <w:t xml:space="preserve">(3396)السَقْطة: الغلطة.</w:t>
      </w:r>
    </w:p>
    <w:p>
      <w:pPr>
        <w:pStyle w:val="BookText"/>
      </w:pPr>
      <w:r>
        <w:rPr>
          <w:rFonts w:ascii="IRNazanin" w:hAnsi="IRNazanin" w:eastAsia="IRNazanin" w:cs="IRNazanin"/>
          <w:lang w:bidi="fa-IR"/>
          <w:color w:val="111111"/>
          <w:sz w:val="28"/>
          <w:szCs w:val="28"/>
          <w:rtl/>
        </w:rPr>
        <w:t xml:space="preserve">(3397)أحزم: أقرب للحزم.</w:t>
      </w:r>
    </w:p>
    <w:p>
      <w:pPr>
        <w:pStyle w:val="BookText"/>
      </w:pPr>
      <w:r>
        <w:rPr>
          <w:rFonts w:ascii="IRNazanin" w:hAnsi="IRNazanin" w:eastAsia="IRNazanin" w:cs="IRNazanin"/>
          <w:lang w:bidi="fa-IR"/>
          <w:color w:val="111111"/>
          <w:sz w:val="28"/>
          <w:szCs w:val="28"/>
          <w:rtl/>
        </w:rPr>
        <w:t xml:space="preserve">(3398)أمثل: أولی و أحسن.</w:t>
      </w:r>
    </w:p>
    <w:p>
      <w:pPr>
        <w:pStyle w:val="BookText"/>
      </w:pPr>
      <w:r>
        <w:rPr>
          <w:rFonts w:ascii="IRNazanin" w:hAnsi="IRNazanin" w:eastAsia="IRNazanin" w:cs="IRNazanin"/>
          <w:lang w:bidi="fa-IR"/>
          <w:color w:val="111111"/>
          <w:sz w:val="28"/>
          <w:szCs w:val="28"/>
          <w:rtl/>
        </w:rPr>
        <w:t xml:space="preserve">(3399)المُعْوِر - کمجرم -: الذی أمکن من نفسه و عجز عن حمایتها:</w:t>
      </w:r>
    </w:p>
    <w:p>
      <w:pPr>
        <w:pStyle w:val="BookText"/>
      </w:pPr>
      <w:r>
        <w:rPr>
          <w:rFonts w:ascii="IRNazanin" w:hAnsi="IRNazanin" w:eastAsia="IRNazanin" w:cs="IRNazanin"/>
          <w:lang w:bidi="fa-IR"/>
          <w:color w:val="111111"/>
          <w:sz w:val="28"/>
          <w:szCs w:val="28"/>
          <w:rtl/>
        </w:rPr>
        <w:t xml:space="preserve">و أصله أعور أبدی عورته.</w:t>
      </w:r>
    </w:p>
    <w:p>
      <w:pPr>
        <w:pStyle w:val="BookText"/>
      </w:pPr>
      <w:r>
        <w:rPr>
          <w:rFonts w:ascii="IRNazanin" w:hAnsi="IRNazanin" w:eastAsia="IRNazanin" w:cs="IRNazanin"/>
          <w:lang w:bidi="fa-IR"/>
          <w:color w:val="111111"/>
          <w:sz w:val="28"/>
          <w:szCs w:val="28"/>
          <w:rtl/>
        </w:rPr>
        <w:t xml:space="preserve">(3400)أجهَزَ علی الجریح: تمم أسباب موته.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(3401)الفِهْر - بالکسر -: الحجر علی مقدار ما یدق به الجوز أو یملأ الکف.</w:t>
      </w:r>
    </w:p>
    <w:p>
      <w:pPr>
        <w:pStyle w:val="BookText"/>
      </w:pPr>
      <w:r>
        <w:rPr>
          <w:rFonts w:ascii="IRNazanin" w:hAnsi="IRNazanin" w:eastAsia="IRNazanin" w:cs="IRNazanin"/>
          <w:lang w:bidi="fa-IR"/>
          <w:color w:val="111111"/>
          <w:sz w:val="28"/>
          <w:szCs w:val="28"/>
          <w:rtl/>
        </w:rPr>
        <w:t xml:space="preserve">(3402)الهِرَاوَة - بالکسر -: العصا أو شبه المقمعة من الخشب.</w:t>
      </w:r>
    </w:p>
    <w:p>
      <w:pPr>
        <w:pStyle w:val="BookText"/>
      </w:pPr>
      <w:r>
        <w:rPr>
          <w:rFonts w:ascii="Amiri" w:hAnsi="Amiri" w:eastAsia="Amiri" w:cs="Amiri"/>
          <w:lang w:bidi="ar-SA"/>
          <w:color w:val="111111"/>
          <w:sz w:val="28"/>
          <w:szCs w:val="28"/>
          <w:rtl/>
        </w:rPr>
        <w:t xml:space="preserve">(3403)أفْضَتْ: انتهت و وصلت.</w:t>
      </w:r>
    </w:p>
    <w:p>
      <w:pPr>
        <w:pStyle w:val="BookText"/>
      </w:pPr>
      <w:r>
        <w:rPr>
          <w:rFonts w:ascii="Amiri" w:hAnsi="Amiri" w:eastAsia="Amiri" w:cs="Amiri"/>
          <w:lang w:bidi="ar-SA"/>
          <w:color w:val="111111"/>
          <w:sz w:val="28"/>
          <w:szCs w:val="28"/>
          <w:rtl/>
        </w:rPr>
        <w:t xml:space="preserve">(3404)أنْضَیْتُ: أبلیت بالهزال و الضعف فی طاعتک.</w:t>
      </w:r>
    </w:p>
    <w:p>
      <w:pPr>
        <w:pStyle w:val="BookText"/>
      </w:pPr>
      <w:r>
        <w:rPr>
          <w:rFonts w:ascii="Amiri" w:hAnsi="Amiri" w:eastAsia="Amiri" w:cs="Amiri"/>
          <w:lang w:bidi="ar-SA"/>
          <w:color w:val="111111"/>
          <w:sz w:val="28"/>
          <w:szCs w:val="28"/>
          <w:rtl/>
        </w:rPr>
        <w:t xml:space="preserve">(3405)صرّحَ مکنونُ الشِّنآن: صرح القوم بما کانوا یکتمون من البغضاء.</w:t>
      </w:r>
    </w:p>
    <w:p>
      <w:pPr>
        <w:pStyle w:val="BookText"/>
      </w:pPr>
      <w:r>
        <w:rPr>
          <w:rFonts w:ascii="IRNazanin" w:hAnsi="IRNazanin" w:eastAsia="IRNazanin" w:cs="IRNazanin"/>
          <w:lang w:bidi="fa-IR"/>
          <w:color w:val="111111"/>
          <w:sz w:val="28"/>
          <w:szCs w:val="28"/>
          <w:rtl/>
        </w:rPr>
        <w:t xml:space="preserve">(3406)جاشت: غلت.</w:t>
      </w:r>
    </w:p>
    <w:p>
      <w:pPr>
        <w:pStyle w:val="BookText"/>
      </w:pPr>
      <w:r>
        <w:rPr>
          <w:rFonts w:ascii="IRNazanin" w:hAnsi="IRNazanin" w:eastAsia="IRNazanin" w:cs="IRNazanin"/>
          <w:lang w:bidi="fa-IR"/>
          <w:color w:val="111111"/>
          <w:sz w:val="28"/>
          <w:szCs w:val="28"/>
          <w:rtl/>
        </w:rPr>
        <w:t xml:space="preserve">(3407)المراجل: القدور.</w:t>
      </w:r>
    </w:p>
    <w:p>
      <w:pPr>
        <w:pStyle w:val="BookText"/>
      </w:pPr>
      <w:r>
        <w:rPr>
          <w:rFonts w:ascii="IRNazanin" w:hAnsi="IRNazanin" w:eastAsia="IRNazanin" w:cs="IRNazanin"/>
          <w:lang w:bidi="fa-IR"/>
          <w:color w:val="111111"/>
          <w:sz w:val="28"/>
          <w:szCs w:val="28"/>
          <w:rtl/>
        </w:rPr>
        <w:t xml:space="preserve">(3408)الأضغان - جمع ضغن -: و هو الحقد.</w:t>
      </w:r>
    </w:p>
    <w:p>
      <w:pPr>
        <w:pStyle w:val="BookText"/>
      </w:pPr>
      <w:r>
        <w:rPr>
          <w:rFonts w:ascii="IRNazanin" w:hAnsi="IRNazanin" w:eastAsia="IRNazanin" w:cs="IRNazanin"/>
          <w:lang w:bidi="fa-IR"/>
          <w:color w:val="111111"/>
          <w:sz w:val="28"/>
          <w:szCs w:val="28"/>
          <w:rtl/>
        </w:rPr>
        <w:t xml:space="preserve">(3409) «لا تشتدنّ علیکم فَرّة بعدها کرّة»: لا یشق علیکم الأمر إذا انهزمتم متی عدتم للکرّة، و لا تثقل علیکم الدورة من وجه العدو إذا کانت بعدها حملة و هجوم علیه.</w:t>
      </w:r>
    </w:p>
    <w:p>
      <w:pPr>
        <w:pStyle w:val="BookText"/>
      </w:pPr>
      <w:r>
        <w:rPr>
          <w:rFonts w:ascii="IRNazanin" w:hAnsi="IRNazanin" w:eastAsia="IRNazanin" w:cs="IRNazanin"/>
          <w:lang w:bidi="fa-IR"/>
          <w:color w:val="111111"/>
          <w:sz w:val="28"/>
          <w:szCs w:val="28"/>
          <w:rtl/>
        </w:rPr>
        <w:t xml:space="preserve">(3410)وَطّئوا: مهّدوا للجنوب: جمع جنب، مصارعها: أماکن سقوطها، أی إذا ضربتم فأحکموا الضرب لیصیب، فکأنکم مهدتم للمضروب مصرعه.</w:t>
      </w:r>
    </w:p>
    <w:p>
      <w:pPr>
        <w:pStyle w:val="BookText"/>
      </w:pPr>
      <w:r>
        <w:rPr>
          <w:rFonts w:ascii="Amiri" w:hAnsi="Amiri" w:eastAsia="Amiri" w:cs="Amiri"/>
          <w:lang w:bidi="ar-SA"/>
          <w:color w:val="111111"/>
          <w:sz w:val="28"/>
          <w:szCs w:val="28"/>
          <w:rtl/>
        </w:rPr>
        <w:t xml:space="preserve">(3411)اذْمُرُوا - علی وزن اکتبوا -: أی حرضوا.</w:t>
      </w:r>
    </w:p>
    <w:p>
      <w:pPr>
        <w:pStyle w:val="BookText"/>
      </w:pPr>
      <w:r>
        <w:rPr>
          <w:rFonts w:ascii="IRNazanin" w:hAnsi="IRNazanin" w:eastAsia="IRNazanin" w:cs="IRNazanin"/>
          <w:lang w:bidi="fa-IR"/>
          <w:color w:val="111111"/>
          <w:sz w:val="28"/>
          <w:szCs w:val="28"/>
          <w:rtl/>
        </w:rPr>
        <w:t xml:space="preserve">(3412)الدَعْسیّ: اسم من الدعس أی الطعن الشدید.</w:t>
      </w:r>
    </w:p>
    <w:p>
      <w:pPr>
        <w:pStyle w:val="BookText"/>
      </w:pPr>
      <w:r>
        <w:rPr>
          <w:rFonts w:ascii="Amiri" w:hAnsi="Amiri" w:eastAsia="Amiri" w:cs="Amiri"/>
          <w:lang w:bidi="ar-SA"/>
          <w:color w:val="111111"/>
          <w:sz w:val="28"/>
          <w:szCs w:val="28"/>
          <w:rtl/>
        </w:rPr>
        <w:t xml:space="preserve">(3413)الطِّلَحْفِیّ - بکسر الطاء و فتح اللام -: أشد الضرب.</w:t>
      </w:r>
    </w:p>
    <w:p>
      <w:pPr>
        <w:pStyle w:val="BookText"/>
      </w:pPr>
      <w:r>
        <w:rPr>
          <w:rFonts w:ascii="IRNazanin" w:hAnsi="IRNazanin" w:eastAsia="IRNazanin" w:cs="IRNazanin"/>
          <w:lang w:bidi="fa-IR"/>
          <w:color w:val="111111"/>
          <w:sz w:val="28"/>
          <w:szCs w:val="28"/>
          <w:rtl/>
        </w:rPr>
        <w:t xml:space="preserve">(3414)إماتة الأصوات: انقطاعها بالسکوت.</w:t>
      </w:r>
    </w:p>
    <w:p>
      <w:pPr>
        <w:pStyle w:val="BookText"/>
      </w:pPr>
      <w:r>
        <w:rPr>
          <w:rFonts w:ascii="IRNazanin" w:hAnsi="IRNazanin" w:eastAsia="IRNazanin" w:cs="IRNazanin"/>
          <w:lang w:bidi="fa-IR"/>
          <w:color w:val="111111"/>
          <w:sz w:val="28"/>
          <w:szCs w:val="28"/>
          <w:rtl/>
        </w:rPr>
        <w:t xml:space="preserve">(3415)المُهاجِر: من آمن فی المخافة و هاجر تخلصا منها.</w:t>
      </w:r>
    </w:p>
    <w:p>
      <w:pPr>
        <w:pStyle w:val="BookText"/>
      </w:pPr>
      <w:r>
        <w:rPr>
          <w:rFonts w:ascii="IRNazanin" w:hAnsi="IRNazanin" w:eastAsia="IRNazanin" w:cs="IRNazanin"/>
          <w:lang w:bidi="fa-IR"/>
          <w:color w:val="111111"/>
          <w:sz w:val="28"/>
          <w:szCs w:val="28"/>
          <w:rtl/>
        </w:rPr>
        <w:t xml:space="preserve">(3416)الطَلِیق: الذی أسر فأطلق بالمن علیه أو الفدیة. و أبو سفیان و معاویة کانا من الطلقاء یوم الفتح.</w:t>
      </w:r>
    </w:p>
    <w:p>
      <w:pPr>
        <w:pStyle w:val="BookText"/>
      </w:pPr>
      <w:r>
        <w:rPr>
          <w:rFonts w:ascii="IRNazanin" w:hAnsi="IRNazanin" w:eastAsia="IRNazanin" w:cs="IRNazanin"/>
          <w:lang w:bidi="fa-IR"/>
          <w:color w:val="111111"/>
          <w:sz w:val="28"/>
          <w:szCs w:val="28"/>
          <w:rtl/>
        </w:rPr>
        <w:t xml:space="preserve">و هاجر تخلصا منها.</w:t>
      </w:r>
    </w:p>
    <w:p>
      <w:pPr>
        <w:pStyle w:val="BookText"/>
      </w:pPr>
      <w:r>
        <w:rPr>
          <w:rFonts w:ascii="IRNazanin" w:hAnsi="IRNazanin" w:eastAsia="IRNazanin" w:cs="IRNazanin"/>
          <w:lang w:bidi="fa-IR"/>
          <w:color w:val="111111"/>
          <w:sz w:val="28"/>
          <w:szCs w:val="28"/>
          <w:rtl/>
        </w:rPr>
        <w:t xml:space="preserve">(3417)الصریح: صحیح النسب فی ذوی الحسب.</w:t>
      </w:r>
    </w:p>
    <w:p>
      <w:pPr>
        <w:pStyle w:val="BookText"/>
      </w:pPr>
      <w:r>
        <w:rPr>
          <w:rFonts w:ascii="IRNazanin" w:hAnsi="IRNazanin" w:eastAsia="IRNazanin" w:cs="IRNazanin"/>
          <w:lang w:bidi="fa-IR"/>
          <w:color w:val="111111"/>
          <w:sz w:val="28"/>
          <w:szCs w:val="28"/>
          <w:rtl/>
        </w:rPr>
        <w:t xml:space="preserve">(3418)اللَصِیق: من ینتمی إلیهم و هو أجنبی عنهم.</w:t>
      </w:r>
    </w:p>
    <w:p>
      <w:pPr>
        <w:pStyle w:val="BookText"/>
      </w:pPr>
      <w:r>
        <w:rPr>
          <w:rFonts w:ascii="Amiri" w:hAnsi="Amiri" w:eastAsia="Amiri" w:cs="Amiri"/>
          <w:lang w:bidi="ar-SA"/>
          <w:color w:val="111111"/>
          <w:sz w:val="28"/>
          <w:szCs w:val="28"/>
          <w:rtl/>
        </w:rPr>
        <w:t xml:space="preserve">(3419)المُدْغِل: المفسد.</w:t>
      </w:r>
    </w:p>
    <w:p>
      <w:pPr>
        <w:pStyle w:val="BookText"/>
      </w:pPr>
      <w:r>
        <w:rPr>
          <w:rFonts w:ascii="Amiri" w:hAnsi="Amiri" w:eastAsia="Amiri" w:cs="Amiri"/>
          <w:lang w:bidi="ar-SA"/>
          <w:color w:val="111111"/>
          <w:sz w:val="28"/>
          <w:szCs w:val="28"/>
          <w:rtl/>
        </w:rPr>
        <w:t xml:space="preserve">(3420)نَعَشْنا: رفعنا.</w:t>
      </w:r>
    </w:p>
    <w:p>
      <w:pPr>
        <w:pStyle w:val="BookText"/>
      </w:pPr>
      <w:r>
        <w:rPr>
          <w:rFonts w:ascii="Amiri" w:hAnsi="Amiri" w:eastAsia="Amiri" w:cs="Amiri"/>
          <w:lang w:bidi="ar-SA"/>
          <w:color w:val="111111"/>
          <w:sz w:val="28"/>
          <w:szCs w:val="28"/>
          <w:rtl/>
        </w:rPr>
        <w:t xml:space="preserve">(3421)تَنَمُّرُکَ: أی تنکّر أخلاقک.</w:t>
      </w:r>
    </w:p>
    <w:p>
      <w:pPr>
        <w:pStyle w:val="BookText"/>
      </w:pPr>
      <w:r>
        <w:rPr>
          <w:rFonts w:ascii="Amiri" w:hAnsi="Amiri" w:eastAsia="Amiri" w:cs="Amiri"/>
          <w:lang w:bidi="ar-SA"/>
          <w:color w:val="111111"/>
          <w:sz w:val="28"/>
          <w:szCs w:val="28"/>
          <w:rtl/>
        </w:rPr>
        <w:t xml:space="preserve">(3422)غَیْبُوبة النجم: کنایة عن الضعف.</w:t>
      </w:r>
    </w:p>
    <w:p>
      <w:pPr>
        <w:pStyle w:val="BookText"/>
      </w:pPr>
      <w:r>
        <w:rPr>
          <w:rFonts w:ascii="IRNazanin" w:hAnsi="IRNazanin" w:eastAsia="IRNazanin" w:cs="IRNazanin"/>
          <w:lang w:bidi="fa-IR"/>
          <w:color w:val="111111"/>
          <w:sz w:val="28"/>
          <w:szCs w:val="28"/>
          <w:rtl/>
        </w:rPr>
        <w:t xml:space="preserve">(3423)طلوع النجم: کنایة عن القوة.</w:t>
      </w:r>
    </w:p>
    <w:p>
      <w:pPr>
        <w:pStyle w:val="BookText"/>
      </w:pPr>
      <w:r>
        <w:rPr>
          <w:rFonts w:ascii="IRNazanin" w:hAnsi="IRNazanin" w:eastAsia="IRNazanin" w:cs="IRNazanin"/>
          <w:lang w:bidi="fa-IR"/>
          <w:color w:val="111111"/>
          <w:sz w:val="28"/>
          <w:szCs w:val="28"/>
          <w:rtl/>
        </w:rPr>
        <w:t xml:space="preserve">(3424)الوَغْم - بفتح فسکون -: الحرب و الحقد.</w:t>
      </w:r>
    </w:p>
    <w:p>
      <w:pPr>
        <w:pStyle w:val="BookText"/>
      </w:pPr>
      <w:r>
        <w:rPr>
          <w:rFonts w:ascii="IRNazanin" w:hAnsi="IRNazanin" w:eastAsia="IRNazanin" w:cs="IRNazanin"/>
          <w:lang w:bidi="fa-IR"/>
          <w:color w:val="111111"/>
          <w:sz w:val="28"/>
          <w:szCs w:val="28"/>
          <w:rtl/>
        </w:rPr>
        <w:t xml:space="preserve">(3425)اربَعْ: ارفق وقف عند حد ما تعرف.</w:t>
      </w:r>
    </w:p>
    <w:p>
      <w:pPr>
        <w:pStyle w:val="BookText"/>
      </w:pPr>
      <w:r>
        <w:rPr>
          <w:rFonts w:ascii="Amiri" w:hAnsi="Amiri" w:eastAsia="Amiri" w:cs="Amiri"/>
          <w:lang w:bidi="ar-SA"/>
          <w:color w:val="111111"/>
          <w:sz w:val="28"/>
          <w:szCs w:val="28"/>
          <w:rtl/>
        </w:rPr>
        <w:t xml:space="preserve">(3426)فالَ رأیُهُ: ضعف.</w:t>
      </w:r>
    </w:p>
    <w:p>
      <w:pPr>
        <w:pStyle w:val="BookText"/>
      </w:pPr>
      <w:r>
        <w:rPr>
          <w:rFonts w:ascii="IRNazanin" w:hAnsi="IRNazanin" w:eastAsia="IRNazanin" w:cs="IRNazanin"/>
          <w:lang w:bidi="fa-IR"/>
          <w:color w:val="111111"/>
          <w:sz w:val="28"/>
          <w:szCs w:val="28"/>
          <w:rtl/>
        </w:rPr>
        <w:t xml:space="preserve">(3427)الدَهَاقین: الأکابر، الزعماء أرباب الأملاک بالسواد، واحدهم دهقان بکسر الدال. و لفظه معرّب.</w:t>
      </w:r>
    </w:p>
    <w:p>
      <w:pPr>
        <w:pStyle w:val="BookText"/>
      </w:pPr>
      <w:r>
        <w:rPr>
          <w:rFonts w:ascii="Amiri" w:hAnsi="Amiri" w:eastAsia="Amiri" w:cs="Amiri"/>
          <w:lang w:bidi="ar-SA"/>
          <w:color w:val="111111"/>
          <w:sz w:val="28"/>
          <w:szCs w:val="28"/>
          <w:rtl/>
        </w:rPr>
        <w:t xml:space="preserve">(3428)یُدْنَوا: یقرّبوا.</w:t>
      </w:r>
    </w:p>
    <w:p>
      <w:pPr>
        <w:pStyle w:val="BookText"/>
      </w:pPr>
      <w:r>
        <w:rPr>
          <w:rFonts w:ascii="Amiri" w:hAnsi="Amiri" w:eastAsia="Amiri" w:cs="Amiri"/>
          <w:lang w:bidi="ar-SA"/>
          <w:color w:val="111111"/>
          <w:sz w:val="28"/>
          <w:szCs w:val="28"/>
          <w:rtl/>
        </w:rPr>
        <w:t xml:space="preserve">(3429)یُقْصَوْا: یبعدوا.</w:t>
      </w:r>
    </w:p>
    <w:p>
      <w:pPr>
        <w:pStyle w:val="BookText"/>
      </w:pPr>
      <w:r>
        <w:rPr>
          <w:rFonts w:ascii="Amiri" w:hAnsi="Amiri" w:eastAsia="Amiri" w:cs="Amiri"/>
          <w:lang w:bidi="ar-SA"/>
          <w:color w:val="111111"/>
          <w:sz w:val="28"/>
          <w:szCs w:val="28"/>
          <w:rtl/>
        </w:rPr>
        <w:t xml:space="preserve">(3430)یُجْفَوْا: یعاملوا بخشونة.</w:t>
      </w:r>
    </w:p>
    <w:p>
      <w:pPr>
        <w:pStyle w:val="BookText"/>
      </w:pPr>
      <w:r>
        <w:rPr>
          <w:rFonts w:ascii="IRNazanin" w:hAnsi="IRNazanin" w:eastAsia="IRNazanin" w:cs="IRNazanin"/>
          <w:lang w:bidi="fa-IR"/>
          <w:color w:val="111111"/>
          <w:sz w:val="28"/>
          <w:szCs w:val="28"/>
          <w:rtl/>
        </w:rPr>
        <w:t xml:space="preserve">(3431)تشوبه: تخلطه.</w:t>
      </w:r>
    </w:p>
    <w:p>
      <w:pPr>
        <w:pStyle w:val="BookText"/>
      </w:pPr>
      <w:r>
        <w:rPr>
          <w:rFonts w:ascii="IRNazanin" w:hAnsi="IRNazanin" w:eastAsia="IRNazanin" w:cs="IRNazanin"/>
          <w:lang w:bidi="fa-IR"/>
          <w:color w:val="111111"/>
          <w:sz w:val="28"/>
          <w:szCs w:val="28"/>
          <w:rtl/>
        </w:rPr>
        <w:t xml:space="preserve">(3432)داول: اسلک فیهم منهجا متوسطا.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(3433)کُوَر - جمع کورة -: و هی الناحیة المضافة إلی أعمال بلد من البلدان. و الأهواز: تسع کوز بین البصرة و فارس.</w:t>
      </w:r>
    </w:p>
    <w:p>
      <w:pPr>
        <w:pStyle w:val="BookText"/>
      </w:pPr>
      <w:r>
        <w:rPr>
          <w:rFonts w:ascii="IRNazanin" w:hAnsi="IRNazanin" w:eastAsia="IRNazanin" w:cs="IRNazanin"/>
          <w:lang w:bidi="fa-IR"/>
          <w:color w:val="111111"/>
          <w:sz w:val="28"/>
          <w:szCs w:val="28"/>
          <w:rtl/>
        </w:rPr>
        <w:t xml:space="preserve">(3434)فیئهم: ما لهم من غنیمة أو خراج</w:t>
      </w:r>
    </w:p>
    <w:p>
      <w:pPr>
        <w:pStyle w:val="BookText"/>
      </w:pPr>
      <w:r>
        <w:rPr>
          <w:rFonts w:ascii="Amiri" w:hAnsi="Amiri" w:eastAsia="Amiri" w:cs="Amiri"/>
          <w:lang w:bidi="ar-SA"/>
          <w:color w:val="111111"/>
          <w:sz w:val="28"/>
          <w:szCs w:val="28"/>
          <w:rtl/>
        </w:rPr>
        <w:t xml:space="preserve">(3435)الوَفْر: المال.</w:t>
      </w:r>
    </w:p>
    <w:p>
      <w:pPr>
        <w:pStyle w:val="BookText"/>
      </w:pPr>
      <w:r>
        <w:rPr>
          <w:rFonts w:ascii="IRNazanin" w:hAnsi="IRNazanin" w:eastAsia="IRNazanin" w:cs="IRNazanin"/>
          <w:lang w:bidi="fa-IR"/>
          <w:color w:val="111111"/>
          <w:sz w:val="28"/>
          <w:szCs w:val="28"/>
          <w:rtl/>
        </w:rPr>
        <w:t xml:space="preserve">(3436)ثقیل الظهر: أی مسکین لا تقدر علی مؤونة عیالک.</w:t>
      </w:r>
    </w:p>
    <w:p>
      <w:pPr>
        <w:pStyle w:val="BookText"/>
      </w:pPr>
      <w:r>
        <w:rPr>
          <w:rFonts w:ascii="Amiri" w:hAnsi="Amiri" w:eastAsia="Amiri" w:cs="Amiri"/>
          <w:lang w:bidi="ar-SA"/>
          <w:color w:val="111111"/>
          <w:sz w:val="28"/>
          <w:szCs w:val="28"/>
          <w:rtl/>
        </w:rPr>
        <w:t xml:space="preserve">(3437)الضَئِیل: الضعیف النحیف.</w:t>
      </w:r>
    </w:p>
    <w:p>
      <w:pPr>
        <w:pStyle w:val="BookText"/>
      </w:pPr>
      <w:r>
        <w:rPr>
          <w:rFonts w:ascii="IRNazanin" w:hAnsi="IRNazanin" w:eastAsia="IRNazanin" w:cs="IRNazanin"/>
          <w:lang w:bidi="fa-IR"/>
          <w:color w:val="111111"/>
          <w:sz w:val="28"/>
          <w:szCs w:val="28"/>
          <w:rtl/>
        </w:rPr>
        <w:t xml:space="preserve">و ضئیل الأمر: الحقیر.</w:t>
      </w:r>
    </w:p>
    <w:p>
      <w:pPr>
        <w:pStyle w:val="BookText"/>
      </w:pPr>
      <w:r>
        <w:rPr>
          <w:rFonts w:ascii="IRNazanin" w:hAnsi="IRNazanin" w:eastAsia="IRNazanin" w:cs="IRNazanin"/>
          <w:lang w:bidi="fa-IR"/>
          <w:color w:val="111111"/>
          <w:sz w:val="28"/>
          <w:szCs w:val="28"/>
          <w:rtl/>
        </w:rPr>
        <w:t xml:space="preserve">(3438)الفضل: ما یفضل من المال.</w:t>
      </w:r>
    </w:p>
    <w:p>
      <w:pPr>
        <w:pStyle w:val="BookText"/>
      </w:pPr>
      <w:r>
        <w:rPr>
          <w:rFonts w:ascii="IRNazanin" w:hAnsi="IRNazanin" w:eastAsia="IRNazanin" w:cs="IRNazanin"/>
          <w:lang w:bidi="fa-IR"/>
          <w:color w:val="111111"/>
          <w:sz w:val="28"/>
          <w:szCs w:val="28"/>
          <w:rtl/>
        </w:rPr>
        <w:t xml:space="preserve">(3439)المتمرّغ فی النعم: المتقلب فی الترف.</w:t>
      </w:r>
    </w:p>
    <w:p>
      <w:pPr>
        <w:pStyle w:val="BookText"/>
      </w:pPr>
      <w:r>
        <w:rPr>
          <w:rFonts w:ascii="IRNazanin" w:hAnsi="IRNazanin" w:eastAsia="IRNazanin" w:cs="IRNazanin"/>
          <w:lang w:bidi="fa-IR"/>
          <w:color w:val="111111"/>
          <w:sz w:val="28"/>
          <w:szCs w:val="28"/>
          <w:rtl/>
        </w:rPr>
        <w:t xml:space="preserve">(3440)أسلف: قدم فی سالف أیامه.</w:t>
      </w:r>
    </w:p>
    <w:p>
      <w:pPr>
        <w:pStyle w:val="BookText"/>
      </w:pPr>
      <w:r>
        <w:rPr>
          <w:rFonts w:ascii="IRNazanin" w:hAnsi="IRNazanin" w:eastAsia="IRNazanin" w:cs="IRNazanin"/>
          <w:lang w:bidi="fa-IR"/>
          <w:color w:val="111111"/>
          <w:sz w:val="28"/>
          <w:szCs w:val="28"/>
          <w:rtl/>
        </w:rPr>
        <w:t xml:space="preserve">(3441)یفوته الشیء: یذهب عنه إلی غیر رجعة.</w:t>
      </w:r>
    </w:p>
    <w:p>
      <w:pPr>
        <w:pStyle w:val="BookText"/>
      </w:pPr>
      <w:r>
        <w:rPr>
          <w:rFonts w:ascii="IRNazanin" w:hAnsi="IRNazanin" w:eastAsia="IRNazanin" w:cs="IRNazanin"/>
          <w:lang w:bidi="fa-IR"/>
          <w:color w:val="111111"/>
          <w:sz w:val="28"/>
          <w:szCs w:val="28"/>
          <w:rtl/>
        </w:rPr>
        <w:t xml:space="preserve">(3442)یدرکه: یناله و یصیبه.</w:t>
      </w:r>
    </w:p>
    <w:p>
      <w:pPr>
        <w:pStyle w:val="BookText"/>
      </w:pPr>
      <w:r>
        <w:rPr>
          <w:rFonts w:ascii="IRNazanin" w:hAnsi="IRNazanin" w:eastAsia="IRNazanin" w:cs="IRNazanin"/>
          <w:lang w:bidi="fa-IR"/>
          <w:color w:val="111111"/>
          <w:sz w:val="28"/>
          <w:szCs w:val="28"/>
          <w:rtl/>
        </w:rPr>
        <w:t xml:space="preserve">(3443) «خلاکم ذمّ»: عداکم و جاوزکم اللوم بعد قیامکم بالوصیة.</w:t>
      </w:r>
    </w:p>
    <w:p>
      <w:pPr>
        <w:pStyle w:val="BookText"/>
      </w:pPr>
      <w:r>
        <w:rPr>
          <w:rFonts w:ascii="IRNazanin" w:hAnsi="IRNazanin" w:eastAsia="IRNazanin" w:cs="IRNazanin"/>
          <w:lang w:bidi="fa-IR"/>
          <w:color w:val="111111"/>
          <w:sz w:val="28"/>
          <w:szCs w:val="28"/>
          <w:rtl/>
        </w:rPr>
        <w:t xml:space="preserve">(3444)القارِبُ: طالب الماء لیلا، و لا یقال لطالبه نهارا.</w:t>
      </w:r>
    </w:p>
    <w:p>
      <w:pPr>
        <w:pStyle w:val="BookText"/>
      </w:pPr>
      <w:r>
        <w:rPr>
          <w:rFonts w:ascii="Amiri" w:hAnsi="Amiri" w:eastAsia="Amiri" w:cs="Amiri"/>
          <w:lang w:bidi="ar-SA"/>
          <w:color w:val="111111"/>
          <w:sz w:val="28"/>
          <w:szCs w:val="28"/>
          <w:rtl/>
        </w:rPr>
        <w:t xml:space="preserve">(3445)یُولِجُهُ: یدخله.</w:t>
      </w:r>
    </w:p>
    <w:p>
      <w:pPr>
        <w:pStyle w:val="BookText"/>
      </w:pPr>
      <w:r>
        <w:rPr>
          <w:rFonts w:ascii="Amiri" w:hAnsi="Amiri" w:eastAsia="Amiri" w:cs="Amiri"/>
          <w:lang w:bidi="ar-SA"/>
          <w:color w:val="111111"/>
          <w:sz w:val="28"/>
          <w:szCs w:val="28"/>
          <w:rtl/>
        </w:rPr>
        <w:t xml:space="preserve">(3446)الأمَنَةُ - بالتحریک -: الأمن.</w:t>
      </w:r>
    </w:p>
    <w:p>
      <w:pPr>
        <w:pStyle w:val="BookText"/>
      </w:pPr>
      <w:r>
        <w:rPr>
          <w:rFonts w:ascii="IRNazanin" w:hAnsi="IRNazanin" w:eastAsia="IRNazanin" w:cs="IRNazanin"/>
          <w:lang w:bidi="fa-IR"/>
          <w:color w:val="111111"/>
          <w:sz w:val="28"/>
          <w:szCs w:val="28"/>
          <w:rtl/>
        </w:rPr>
        <w:t xml:space="preserve">(3447)الحَدَث - بالتحریک -: الحادث أی الموت.</w:t>
      </w:r>
    </w:p>
    <w:p>
      <w:pPr>
        <w:pStyle w:val="BookText"/>
      </w:pPr>
      <w:r>
        <w:rPr>
          <w:rFonts w:ascii="IRNazanin" w:hAnsi="IRNazanin" w:eastAsia="IRNazanin" w:cs="IRNazanin"/>
          <w:lang w:bidi="fa-IR"/>
          <w:color w:val="111111"/>
          <w:sz w:val="28"/>
          <w:szCs w:val="28"/>
          <w:rtl/>
        </w:rPr>
        <w:t xml:space="preserve">(3448)أصدره: أجراه کما کان یجری علی ید الحسن.</w:t>
      </w:r>
    </w:p>
    <w:p>
      <w:pPr>
        <w:pStyle w:val="BookText"/>
      </w:pPr>
      <w:r>
        <w:rPr>
          <w:rFonts w:ascii="IRNazanin" w:hAnsi="IRNazanin" w:eastAsia="IRNazanin" w:cs="IRNazanin"/>
          <w:lang w:bidi="fa-IR"/>
          <w:color w:val="111111"/>
          <w:sz w:val="28"/>
          <w:szCs w:val="28"/>
          <w:rtl/>
        </w:rPr>
        <w:t xml:space="preserve">(3449)الوُصْلة - بالضم -: الصلة و هی هنا القرابة.</w:t>
      </w:r>
    </w:p>
    <w:p>
      <w:pPr>
        <w:pStyle w:val="BookText"/>
      </w:pPr>
      <w:r>
        <w:rPr>
          <w:rFonts w:ascii="IRNazanin" w:hAnsi="IRNazanin" w:eastAsia="IRNazanin" w:cs="IRNazanin"/>
          <w:lang w:bidi="fa-IR"/>
          <w:color w:val="111111"/>
          <w:sz w:val="28"/>
          <w:szCs w:val="28"/>
          <w:rtl/>
        </w:rPr>
        <w:t xml:space="preserve">(3450)ترک المال علی أصوله: أن لا یباع منه شیء و لا یقطع منه غرس.</w:t>
      </w:r>
    </w:p>
    <w:p>
      <w:pPr>
        <w:pStyle w:val="BookText"/>
      </w:pPr>
      <w:r>
        <w:rPr>
          <w:rFonts w:ascii="IRNazanin" w:hAnsi="IRNazanin" w:eastAsia="IRNazanin" w:cs="IRNazanin"/>
          <w:lang w:bidi="fa-IR"/>
          <w:color w:val="111111"/>
          <w:sz w:val="28"/>
          <w:szCs w:val="28"/>
          <w:rtl/>
        </w:rPr>
        <w:t xml:space="preserve">(3451)الوَدِیّة - کهدیة -: واحدة الودی أی صغار النخل و هو هنا الفسیل.</w:t>
      </w:r>
    </w:p>
    <w:p>
      <w:pPr>
        <w:pStyle w:val="BookText"/>
      </w:pPr>
      <w:r>
        <w:rPr>
          <w:rFonts w:ascii="IRNazanin" w:hAnsi="IRNazanin" w:eastAsia="IRNazanin" w:cs="IRNazanin"/>
          <w:lang w:bidi="fa-IR"/>
          <w:color w:val="111111"/>
          <w:sz w:val="28"/>
          <w:szCs w:val="28"/>
          <w:rtl/>
        </w:rPr>
        <w:t xml:space="preserve">(3452)أطوف علیهن: کنایة عن غشیانهنّ.</w:t>
      </w:r>
    </w:p>
    <w:p>
      <w:pPr>
        <w:pStyle w:val="BookText"/>
      </w:pPr>
      <w:r>
        <w:rPr>
          <w:rFonts w:ascii="Amiri" w:hAnsi="Amiri" w:eastAsia="Amiri" w:cs="Amiri"/>
          <w:lang w:bidi="ar-SA"/>
          <w:color w:val="111111"/>
          <w:sz w:val="28"/>
          <w:szCs w:val="28"/>
          <w:rtl/>
        </w:rPr>
        <w:t xml:space="preserve">(3453)رَوّعه ترویعاً: خوّفه.</w:t>
      </w:r>
    </w:p>
    <w:p>
      <w:pPr>
        <w:pStyle w:val="BookText"/>
      </w:pPr>
      <w:r>
        <w:rPr>
          <w:rFonts w:ascii="IRNazanin" w:hAnsi="IRNazanin" w:eastAsia="IRNazanin" w:cs="IRNazanin"/>
          <w:lang w:bidi="fa-IR"/>
          <w:color w:val="111111"/>
          <w:sz w:val="28"/>
          <w:szCs w:val="28"/>
          <w:rtl/>
        </w:rPr>
        <w:t xml:space="preserve">(3454)الاجتیاز: المرور.</w:t>
      </w:r>
    </w:p>
    <w:p>
      <w:pPr>
        <w:pStyle w:val="BookText"/>
      </w:pPr>
      <w:r>
        <w:rPr>
          <w:rFonts w:ascii="Amiri" w:hAnsi="Amiri" w:eastAsia="Amiri" w:cs="Amiri"/>
          <w:lang w:bidi="ar-SA"/>
          <w:color w:val="111111"/>
          <w:sz w:val="28"/>
          <w:szCs w:val="28"/>
          <w:rtl/>
        </w:rPr>
        <w:t xml:space="preserve">(3455)أخْدَجَتِ السحابَةُ: قلّ مطرها و المراد من قوله: «لا تخدج بالتحیة لهم» لا تبخل بها علیهم.</w:t>
      </w:r>
    </w:p>
    <w:p>
      <w:pPr>
        <w:pStyle w:val="BookText"/>
      </w:pPr>
      <w:r>
        <w:rPr>
          <w:rFonts w:ascii="Amiri" w:hAnsi="Amiri" w:eastAsia="Amiri" w:cs="Amiri"/>
          <w:lang w:bidi="ar-SA"/>
          <w:color w:val="111111"/>
          <w:sz w:val="28"/>
          <w:szCs w:val="28"/>
          <w:rtl/>
        </w:rPr>
        <w:t xml:space="preserve">(3456)أنْعَمَ لک: أی قال لک نعم.</w:t>
      </w:r>
    </w:p>
    <w:p>
      <w:pPr>
        <w:pStyle w:val="BookText"/>
      </w:pPr>
      <w:r>
        <w:rPr>
          <w:rFonts w:ascii="Amiri" w:hAnsi="Amiri" w:eastAsia="Amiri" w:cs="Amiri"/>
          <w:lang w:bidi="ar-SA"/>
          <w:color w:val="111111"/>
          <w:sz w:val="28"/>
          <w:szCs w:val="28"/>
          <w:rtl/>
        </w:rPr>
        <w:t xml:space="preserve">(3457)تُعْسِفُهُ: تأخذه بشدة.</w:t>
      </w:r>
    </w:p>
    <w:p>
      <w:pPr>
        <w:pStyle w:val="BookText"/>
      </w:pPr>
      <w:r>
        <w:rPr>
          <w:rFonts w:ascii="Amiri" w:hAnsi="Amiri" w:eastAsia="Amiri" w:cs="Amiri"/>
          <w:lang w:bidi="ar-SA"/>
          <w:color w:val="111111"/>
          <w:sz w:val="28"/>
          <w:szCs w:val="28"/>
          <w:rtl/>
        </w:rPr>
        <w:t xml:space="preserve">(3458)تُرْهِقُهُ: تکلّفه ما یصعب علیه.</w:t>
      </w:r>
    </w:p>
    <w:p>
      <w:pPr>
        <w:pStyle w:val="BookText"/>
      </w:pPr>
      <w:r>
        <w:rPr>
          <w:rFonts w:ascii="IRNazanin" w:hAnsi="IRNazanin" w:eastAsia="IRNazanin" w:cs="IRNazanin"/>
          <w:lang w:bidi="fa-IR"/>
          <w:color w:val="111111"/>
          <w:sz w:val="28"/>
          <w:szCs w:val="28"/>
          <w:rtl/>
        </w:rPr>
        <w:t xml:space="preserve">(3459)صدع المال: قسمه قسمین.</w:t>
      </w:r>
    </w:p>
    <w:p>
      <w:pPr>
        <w:pStyle w:val="BookText"/>
      </w:pPr>
      <w:r>
        <w:rPr>
          <w:rFonts w:ascii="IRNazanin" w:hAnsi="IRNazanin" w:eastAsia="IRNazanin" w:cs="IRNazanin"/>
          <w:lang w:bidi="fa-IR"/>
          <w:color w:val="111111"/>
          <w:sz w:val="28"/>
          <w:szCs w:val="28"/>
          <w:rtl/>
        </w:rPr>
        <w:t xml:space="preserve">(3460)خیّره فی الأشیاء: ترک له أن یختار منها ما یشاء.</w:t>
      </w:r>
    </w:p>
    <w:p>
      <w:pPr>
        <w:pStyle w:val="BookText"/>
      </w:pPr>
      <w:r>
        <w:rPr>
          <w:rFonts w:ascii="IRNazanin" w:hAnsi="IRNazanin" w:eastAsia="IRNazanin" w:cs="IRNazanin"/>
          <w:lang w:bidi="fa-IR"/>
          <w:color w:val="111111"/>
          <w:sz w:val="28"/>
          <w:szCs w:val="28"/>
          <w:rtl/>
        </w:rPr>
        <w:t xml:space="preserve">(3461)إن استَقالک فأقِلْهُ: أی ان ظن فی نفسه سوء الاختیار و طلب الإعفاء من هذه القسمة فأعفه منها.</w:t>
      </w:r>
    </w:p>
    <w:p>
      <w:pPr>
        <w:pStyle w:val="BookText"/>
      </w:pPr>
      <w:r>
        <w:rPr>
          <w:rFonts w:ascii="IRNazanin" w:hAnsi="IRNazanin" w:eastAsia="IRNazanin" w:cs="IRNazanin"/>
          <w:lang w:bidi="fa-IR"/>
          <w:color w:val="111111"/>
          <w:sz w:val="28"/>
          <w:szCs w:val="28"/>
          <w:rtl/>
        </w:rPr>
        <w:t xml:space="preserve">(3462)العَوْد - فتح فسکون -: المسنة من الإبل.</w:t>
      </w:r>
    </w:p>
    <w:p>
      <w:pPr>
        <w:pStyle w:val="BookText"/>
      </w:pPr>
      <w:r>
        <w:rPr>
          <w:rFonts w:ascii="Amiri" w:hAnsi="Amiri" w:eastAsia="Amiri" w:cs="Amiri"/>
          <w:lang w:bidi="ar-SA"/>
          <w:color w:val="111111"/>
          <w:sz w:val="28"/>
          <w:szCs w:val="28"/>
          <w:rtl/>
        </w:rPr>
        <w:t xml:space="preserve">(3463)الهَرِمة: من الإبل أسنّ من العود.</w:t>
      </w:r>
    </w:p>
    <w:p>
      <w:pPr>
        <w:pStyle w:val="BookText"/>
      </w:pPr>
      <w:r>
        <w:rPr>
          <w:rFonts w:ascii="IRNazanin" w:hAnsi="IRNazanin" w:eastAsia="IRNazanin" w:cs="IRNazanin"/>
          <w:lang w:bidi="fa-IR"/>
          <w:color w:val="111111"/>
          <w:sz w:val="28"/>
          <w:szCs w:val="28"/>
          <w:rtl/>
        </w:rPr>
        <w:t xml:space="preserve">(3464)المهلوسة: الضعیفة. هلسه المرض: أضعفه.</w:t>
      </w:r>
    </w:p>
    <w:p>
      <w:pPr>
        <w:pStyle w:val="BookText"/>
      </w:pPr>
      <w:r>
        <w:rPr>
          <w:rFonts w:ascii="IRNazanin" w:hAnsi="IRNazanin" w:eastAsia="IRNazanin" w:cs="IRNazanin"/>
          <w:lang w:bidi="fa-IR"/>
          <w:color w:val="111111"/>
          <w:sz w:val="28"/>
          <w:szCs w:val="28"/>
          <w:rtl/>
        </w:rPr>
        <w:t xml:space="preserve">(3465)العَوار - بفتح العین: العیب.</w:t>
      </w:r>
    </w:p>
    <w:p>
      <w:pPr>
        <w:pStyle w:val="BookText"/>
      </w:pPr>
      <w:r>
        <w:rPr>
          <w:rFonts w:ascii="IRNazanin" w:hAnsi="IRNazanin" w:eastAsia="IRNazanin" w:cs="IRNazanin"/>
          <w:lang w:bidi="fa-IR"/>
          <w:color w:val="111111"/>
          <w:sz w:val="28"/>
          <w:szCs w:val="28"/>
          <w:rtl/>
        </w:rPr>
        <w:t xml:space="preserve">(3466)المُجْحِف: من یشتد فی سوق الإبل حتی تهزل.</w:t>
      </w:r>
    </w:p>
    <w:p>
      <w:pPr>
        <w:pStyle w:val="BookText"/>
      </w:pPr>
      <w:r>
        <w:rPr>
          <w:rFonts w:ascii="Amiri" w:hAnsi="Amiri" w:eastAsia="Amiri" w:cs="Amiri"/>
          <w:lang w:bidi="ar-SA"/>
          <w:color w:val="111111"/>
          <w:sz w:val="28"/>
          <w:szCs w:val="28"/>
          <w:rtl/>
        </w:rPr>
        <w:t xml:space="preserve">(3467)المُلْغِب: الذی یعیی غیره و یتعبه.</w:t>
      </w:r>
    </w:p>
    <w:p>
      <w:pPr>
        <w:pStyle w:val="BookText"/>
      </w:pPr>
      <w:r>
        <w:rPr>
          <w:rFonts w:ascii="IRNazanin" w:hAnsi="IRNazanin" w:eastAsia="IRNazanin" w:cs="IRNazanin"/>
          <w:lang w:bidi="fa-IR"/>
          <w:color w:val="111111"/>
          <w:sz w:val="28"/>
          <w:szCs w:val="28"/>
          <w:rtl/>
        </w:rPr>
        <w:t xml:space="preserve">هو من اللغوب: الإعیاء.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(3468)حَدَرَ یَحْدُر - کینصر و یضرب -:</w:t>
      </w:r>
    </w:p>
    <w:p>
      <w:pPr>
        <w:pStyle w:val="BookText"/>
      </w:pPr>
      <w:r>
        <w:rPr>
          <w:rFonts w:ascii="IRNazanin" w:hAnsi="IRNazanin" w:eastAsia="IRNazanin" w:cs="IRNazanin"/>
          <w:lang w:bidi="fa-IR"/>
          <w:color w:val="111111"/>
          <w:sz w:val="28"/>
          <w:szCs w:val="28"/>
          <w:rtl/>
        </w:rPr>
        <w:t xml:space="preserve">أسرع، و المراد سق إلینا سریعا.</w:t>
      </w:r>
    </w:p>
    <w:p>
      <w:pPr>
        <w:pStyle w:val="BookText"/>
      </w:pPr>
      <w:r>
        <w:rPr>
          <w:rFonts w:ascii="IRNazanin" w:hAnsi="IRNazanin" w:eastAsia="IRNazanin" w:cs="IRNazanin"/>
          <w:lang w:bidi="fa-IR"/>
          <w:color w:val="111111"/>
          <w:sz w:val="28"/>
          <w:szCs w:val="28"/>
          <w:rtl/>
        </w:rPr>
        <w:t xml:space="preserve">(3469)فَصِیل الناقة: ولدها و هو رضیع.</w:t>
      </w:r>
    </w:p>
    <w:p>
      <w:pPr>
        <w:pStyle w:val="BookText"/>
      </w:pPr>
      <w:r>
        <w:rPr>
          <w:rFonts w:ascii="IRNazanin" w:hAnsi="IRNazanin" w:eastAsia="IRNazanin" w:cs="IRNazanin"/>
          <w:lang w:bidi="fa-IR"/>
          <w:color w:val="111111"/>
          <w:sz w:val="28"/>
          <w:szCs w:val="28"/>
          <w:rtl/>
        </w:rPr>
        <w:t xml:space="preserve">(3470)مَصْر اللبن: حلب ما فی الضرع جمیعه.</w:t>
      </w:r>
    </w:p>
    <w:p>
      <w:pPr>
        <w:pStyle w:val="BookText"/>
      </w:pPr>
      <w:r>
        <w:rPr>
          <w:rFonts w:ascii="IRNazanin" w:hAnsi="IRNazanin" w:eastAsia="IRNazanin" w:cs="IRNazanin"/>
          <w:lang w:bidi="fa-IR"/>
          <w:color w:val="111111"/>
          <w:sz w:val="28"/>
          <w:szCs w:val="28"/>
          <w:rtl/>
        </w:rPr>
        <w:t xml:space="preserve">(3471) «لیرفّه عن اللاّغب»: أی لیرح ما ألغب أی أعیاه التعب.</w:t>
      </w:r>
    </w:p>
    <w:p>
      <w:pPr>
        <w:pStyle w:val="BookText"/>
      </w:pPr>
      <w:r>
        <w:rPr>
          <w:rFonts w:ascii="IRNazanin" w:hAnsi="IRNazanin" w:eastAsia="IRNazanin" w:cs="IRNazanin"/>
          <w:lang w:bidi="fa-IR"/>
          <w:color w:val="111111"/>
          <w:sz w:val="28"/>
          <w:szCs w:val="28"/>
          <w:rtl/>
        </w:rPr>
        <w:t xml:space="preserve">(3472)لیستأن: أی یرفق من الأناة بمعنی الرفق.</w:t>
      </w:r>
    </w:p>
    <w:p>
      <w:pPr>
        <w:pStyle w:val="BookText"/>
      </w:pPr>
      <w:r>
        <w:rPr>
          <w:rFonts w:ascii="Amiri" w:hAnsi="Amiri" w:eastAsia="Amiri" w:cs="Amiri"/>
          <w:lang w:bidi="ar-SA"/>
          <w:color w:val="111111"/>
          <w:sz w:val="28"/>
          <w:szCs w:val="28"/>
          <w:rtl/>
        </w:rPr>
        <w:t xml:space="preserve">(3473)النَّقِب - بفتح فکسر -: ما نقب خفّه - کفرح -: أی تخرّق.</w:t>
      </w:r>
    </w:p>
    <w:p>
      <w:pPr>
        <w:pStyle w:val="BookText"/>
      </w:pPr>
      <w:r>
        <w:rPr>
          <w:rFonts w:ascii="Amiri" w:hAnsi="Amiri" w:eastAsia="Amiri" w:cs="Amiri"/>
          <w:lang w:bidi="ar-SA"/>
          <w:color w:val="111111"/>
          <w:sz w:val="28"/>
          <w:szCs w:val="28"/>
          <w:rtl/>
        </w:rPr>
        <w:t xml:space="preserve">(3474)ظَلَعَ البعیرُ: غمز فی مشیته.</w:t>
      </w:r>
    </w:p>
    <w:p>
      <w:pPr>
        <w:pStyle w:val="BookText"/>
      </w:pPr>
      <w:r>
        <w:rPr>
          <w:rFonts w:ascii="IRNazanin" w:hAnsi="IRNazanin" w:eastAsia="IRNazanin" w:cs="IRNazanin"/>
          <w:lang w:bidi="fa-IR"/>
          <w:color w:val="111111"/>
          <w:sz w:val="28"/>
          <w:szCs w:val="28"/>
          <w:rtl/>
        </w:rPr>
        <w:t xml:space="preserve">(3475)الغُدُر - جمع غدیر -: ما غادره السیل من المیاه.</w:t>
      </w:r>
    </w:p>
    <w:p>
      <w:pPr>
        <w:pStyle w:val="BookText"/>
      </w:pPr>
      <w:r>
        <w:rPr>
          <w:rFonts w:ascii="IRNazanin" w:hAnsi="IRNazanin" w:eastAsia="IRNazanin" w:cs="IRNazanin"/>
          <w:lang w:bidi="fa-IR"/>
          <w:color w:val="111111"/>
          <w:sz w:val="28"/>
          <w:szCs w:val="28"/>
          <w:rtl/>
        </w:rPr>
        <w:t xml:space="preserve">(3476)جَوادّ الطرق: یرید بها هنا الطرق التی لا مرعی فیها.</w:t>
      </w:r>
    </w:p>
    <w:p>
      <w:pPr>
        <w:pStyle w:val="BookText"/>
      </w:pPr>
      <w:r>
        <w:rPr>
          <w:rFonts w:ascii="IRNazanin" w:hAnsi="IRNazanin" w:eastAsia="IRNazanin" w:cs="IRNazanin"/>
          <w:lang w:bidi="fa-IR"/>
          <w:color w:val="111111"/>
          <w:sz w:val="28"/>
          <w:szCs w:val="28"/>
          <w:rtl/>
        </w:rPr>
        <w:t xml:space="preserve">(3477)النِّطاف - جمع نطفة -: المیاه القلیلة، أی یجعل لها مهلة لتشرب و تأکل.</w:t>
      </w:r>
    </w:p>
    <w:p>
      <w:pPr>
        <w:pStyle w:val="BookText"/>
      </w:pPr>
      <w:r>
        <w:rPr>
          <w:rFonts w:ascii="IRNazanin" w:hAnsi="IRNazanin" w:eastAsia="IRNazanin" w:cs="IRNazanin"/>
          <w:lang w:bidi="fa-IR"/>
          <w:color w:val="111111"/>
          <w:sz w:val="28"/>
          <w:szCs w:val="28"/>
          <w:rtl/>
        </w:rPr>
        <w:t xml:space="preserve">(3478)البُدّن - بضم الباء و تشدید الدال -:</w:t>
      </w:r>
    </w:p>
    <w:p>
      <w:pPr>
        <w:pStyle w:val="BookText"/>
      </w:pPr>
      <w:r>
        <w:rPr>
          <w:rFonts w:ascii="IRNazanin" w:hAnsi="IRNazanin" w:eastAsia="IRNazanin" w:cs="IRNazanin"/>
          <w:lang w:bidi="fa-IR"/>
          <w:color w:val="111111"/>
          <w:sz w:val="28"/>
          <w:szCs w:val="28"/>
          <w:rtl/>
        </w:rPr>
        <w:t xml:space="preserve">السمینة.</w:t>
      </w:r>
    </w:p>
    <w:p>
      <w:pPr>
        <w:pStyle w:val="BookText"/>
      </w:pPr>
      <w:r>
        <w:rPr>
          <w:rFonts w:ascii="IRNazanin" w:hAnsi="IRNazanin" w:eastAsia="IRNazanin" w:cs="IRNazanin"/>
          <w:lang w:bidi="fa-IR"/>
          <w:color w:val="111111"/>
          <w:sz w:val="28"/>
          <w:szCs w:val="28"/>
          <w:rtl/>
        </w:rPr>
        <w:t xml:space="preserve">(3479)المُنْقِیات: اسم فاعل من أنقت الإبل إذا سمنت، و أصله صارت ذات نقی - بکسر فسکون -:</w:t>
      </w:r>
    </w:p>
    <w:p>
      <w:pPr>
        <w:pStyle w:val="BookText"/>
      </w:pPr>
      <w:r>
        <w:rPr>
          <w:rFonts w:ascii="Amiri" w:hAnsi="Amiri" w:eastAsia="Amiri" w:cs="Amiri"/>
          <w:lang w:bidi="ar-SA"/>
          <w:color w:val="111111"/>
          <w:sz w:val="28"/>
          <w:szCs w:val="28"/>
          <w:rtl/>
        </w:rPr>
        <w:t xml:space="preserve">أی مخّ.</w:t>
      </w:r>
    </w:p>
    <w:p>
      <w:pPr>
        <w:pStyle w:val="BookText"/>
      </w:pPr>
      <w:r>
        <w:rPr>
          <w:rFonts w:ascii="IRNazanin" w:hAnsi="IRNazanin" w:eastAsia="IRNazanin" w:cs="IRNazanin"/>
          <w:lang w:bidi="fa-IR"/>
          <w:color w:val="111111"/>
          <w:sz w:val="28"/>
          <w:szCs w:val="28"/>
          <w:rtl/>
        </w:rPr>
        <w:t xml:space="preserve">(3480)مجهودات: بلغ منها الجهد و العناء مبلغا عظیما.</w:t>
      </w:r>
    </w:p>
    <w:p>
      <w:pPr>
        <w:pStyle w:val="BookText"/>
      </w:pPr>
      <w:r>
        <w:rPr>
          <w:rFonts w:ascii="IRNazanin" w:hAnsi="IRNazanin" w:eastAsia="IRNazanin" w:cs="IRNazanin"/>
          <w:lang w:bidi="fa-IR"/>
          <w:color w:val="111111"/>
          <w:sz w:val="28"/>
          <w:szCs w:val="28"/>
          <w:rtl/>
        </w:rPr>
        <w:t xml:space="preserve">(3481)جَبَهَهُ - کمنعه -: أصله ضرب جبهته، و المراد واجهه بما یکره.</w:t>
      </w:r>
    </w:p>
    <w:p>
      <w:pPr>
        <w:pStyle w:val="BookText"/>
      </w:pPr>
      <w:r>
        <w:rPr>
          <w:rFonts w:ascii="Amiri" w:hAnsi="Amiri" w:eastAsia="Amiri" w:cs="Amiri"/>
          <w:lang w:bidi="ar-SA"/>
          <w:color w:val="111111"/>
          <w:sz w:val="28"/>
          <w:szCs w:val="28"/>
          <w:rtl/>
        </w:rPr>
        <w:t xml:space="preserve">(3482)عَضِهَ فلانا - کفرح - بهته.</w:t>
      </w:r>
    </w:p>
    <w:p>
      <w:pPr>
        <w:pStyle w:val="BookText"/>
      </w:pPr>
      <w:r>
        <w:rPr>
          <w:rFonts w:ascii="IRNazanin" w:hAnsi="IRNazanin" w:eastAsia="IRNazanin" w:cs="IRNazanin"/>
          <w:lang w:bidi="fa-IR"/>
          <w:color w:val="111111"/>
          <w:sz w:val="28"/>
          <w:szCs w:val="28"/>
          <w:rtl/>
        </w:rPr>
        <w:t xml:space="preserve">(3483)لا یرغب عنهم: لا یتجافی.</w:t>
      </w:r>
    </w:p>
    <w:p>
      <w:pPr>
        <w:pStyle w:val="BookText"/>
      </w:pPr>
      <w:r>
        <w:rPr>
          <w:rFonts w:ascii="IRNazanin" w:hAnsi="IRNazanin" w:eastAsia="IRNazanin" w:cs="IRNazanin"/>
          <w:lang w:bidi="fa-IR"/>
          <w:color w:val="111111"/>
          <w:sz w:val="28"/>
          <w:szCs w:val="28"/>
          <w:rtl/>
        </w:rPr>
        <w:t xml:space="preserve">(3484) «بُؤسَی» علی وزن «فعلی» أی عذاب و شدة.</w:t>
      </w:r>
    </w:p>
    <w:p>
      <w:pPr>
        <w:pStyle w:val="BookText"/>
      </w:pPr>
      <w:r>
        <w:rPr>
          <w:rFonts w:ascii="IRNazanin" w:hAnsi="IRNazanin" w:eastAsia="IRNazanin" w:cs="IRNazanin"/>
          <w:lang w:bidi="fa-IR"/>
          <w:color w:val="111111"/>
          <w:sz w:val="28"/>
          <w:szCs w:val="28"/>
          <w:rtl/>
        </w:rPr>
        <w:t xml:space="preserve">(3485)الخِزْی: - بکسر الخاء و سکون الزای - أشد الذل.</w:t>
      </w:r>
    </w:p>
    <w:p>
      <w:pPr>
        <w:pStyle w:val="BookText"/>
      </w:pPr>
      <w:r>
        <w:rPr>
          <w:rFonts w:ascii="IRNazanin" w:hAnsi="IRNazanin" w:eastAsia="IRNazanin" w:cs="IRNazanin"/>
          <w:lang w:bidi="fa-IR"/>
          <w:color w:val="111111"/>
          <w:sz w:val="28"/>
          <w:szCs w:val="28"/>
          <w:rtl/>
        </w:rPr>
        <w:t xml:space="preserve">(3486)آسِ: أمر من آسی - بمد الهمزة:</w:t>
      </w:r>
    </w:p>
    <w:p>
      <w:pPr>
        <w:pStyle w:val="BookText"/>
      </w:pPr>
      <w:r>
        <w:rPr>
          <w:rFonts w:ascii="IRNazanin" w:hAnsi="IRNazanin" w:eastAsia="IRNazanin" w:cs="IRNazanin"/>
          <w:lang w:bidi="fa-IR"/>
          <w:color w:val="111111"/>
          <w:sz w:val="28"/>
          <w:szCs w:val="28"/>
          <w:rtl/>
        </w:rPr>
        <w:t xml:space="preserve">أی سوّی، یرید، اجعل بعضهم أسوة بعض أی مستوین.</w:t>
      </w:r>
    </w:p>
    <w:p>
      <w:pPr>
        <w:pStyle w:val="BookText"/>
      </w:pPr>
      <w:r>
        <w:rPr>
          <w:rFonts w:ascii="Amiri" w:hAnsi="Amiri" w:eastAsia="Amiri" w:cs="Amiri"/>
          <w:lang w:bidi="ar-SA"/>
          <w:color w:val="111111"/>
          <w:sz w:val="28"/>
          <w:szCs w:val="28"/>
          <w:rtl/>
        </w:rPr>
        <w:t xml:space="preserve">(3487)حَیْفَک لهم: أی ظلمک لأجلهم.</w:t>
      </w:r>
    </w:p>
    <w:p>
      <w:pPr>
        <w:pStyle w:val="BookText"/>
      </w:pPr>
      <w:r>
        <w:rPr>
          <w:rFonts w:ascii="IRNazanin" w:hAnsi="IRNazanin" w:eastAsia="IRNazanin" w:cs="IRNazanin"/>
          <w:lang w:bidi="fa-IR"/>
          <w:color w:val="111111"/>
          <w:sz w:val="28"/>
          <w:szCs w:val="28"/>
          <w:rtl/>
        </w:rPr>
        <w:t xml:space="preserve">(3488)المترفون: المنعمون.</w:t>
      </w:r>
    </w:p>
    <w:p>
      <w:pPr>
        <w:pStyle w:val="BookText"/>
      </w:pPr>
      <w:r>
        <w:rPr>
          <w:rFonts w:ascii="Amiri" w:hAnsi="Amiri" w:eastAsia="Amiri" w:cs="Amiri"/>
          <w:lang w:bidi="ar-SA"/>
          <w:color w:val="111111"/>
          <w:sz w:val="28"/>
          <w:szCs w:val="28"/>
          <w:rtl/>
        </w:rPr>
        <w:t xml:space="preserve">(3489)النَوَاصی - جمع ناصیة -: مقدّم شعر الرأس.</w:t>
      </w:r>
    </w:p>
    <w:p>
      <w:pPr>
        <w:pStyle w:val="BookText"/>
      </w:pPr>
      <w:r>
        <w:rPr>
          <w:rFonts w:ascii="IRNazanin" w:hAnsi="IRNazanin" w:eastAsia="IRNazanin" w:cs="IRNazanin"/>
          <w:lang w:bidi="fa-IR"/>
          <w:color w:val="111111"/>
          <w:sz w:val="28"/>
          <w:szCs w:val="28"/>
          <w:rtl/>
        </w:rPr>
        <w:t xml:space="preserve">(3490)تخالف علی نفسک: أی تخالف شهوة نفسک.</w:t>
      </w:r>
    </w:p>
    <w:p>
      <w:pPr>
        <w:pStyle w:val="BookText"/>
      </w:pPr>
      <w:r>
        <w:rPr>
          <w:rFonts w:ascii="Amiri" w:hAnsi="Amiri" w:eastAsia="Amiri" w:cs="Amiri"/>
          <w:lang w:bidi="ar-SA"/>
          <w:color w:val="111111"/>
          <w:sz w:val="28"/>
          <w:szCs w:val="28"/>
          <w:rtl/>
        </w:rPr>
        <w:t xml:space="preserve">(3491)المنافحة: المدافعة و المجالدة.</w:t>
      </w:r>
    </w:p>
    <w:p>
      <w:pPr>
        <w:pStyle w:val="BookText"/>
      </w:pPr>
      <w:r>
        <w:rPr>
          <w:rFonts w:ascii="Amiri" w:hAnsi="Amiri" w:eastAsia="Amiri" w:cs="Amiri"/>
          <w:lang w:bidi="ar-SA"/>
          <w:color w:val="111111"/>
          <w:sz w:val="28"/>
          <w:szCs w:val="28"/>
          <w:rtl/>
        </w:rPr>
        <w:t xml:space="preserve">(3492)إن فی اللّه خَلَفاً من غیره: أی عوضا.</w:t>
      </w:r>
    </w:p>
    <w:p>
      <w:pPr>
        <w:pStyle w:val="BookText"/>
      </w:pPr>
      <w:r>
        <w:rPr>
          <w:rFonts w:ascii="Amiri" w:hAnsi="Amiri" w:eastAsia="Amiri" w:cs="Amiri"/>
          <w:lang w:bidi="ar-SA"/>
          <w:color w:val="111111"/>
          <w:sz w:val="28"/>
          <w:szCs w:val="28"/>
          <w:rtl/>
        </w:rPr>
        <w:t xml:space="preserve">(3493)یَقْمَعه: یقهره.</w:t>
      </w:r>
    </w:p>
    <w:p>
      <w:pPr>
        <w:pStyle w:val="BookText"/>
      </w:pPr>
      <w:r>
        <w:rPr>
          <w:rFonts w:ascii="IRNazanin" w:hAnsi="IRNazanin" w:eastAsia="IRNazanin" w:cs="IRNazanin"/>
          <w:lang w:bidi="fa-IR"/>
          <w:color w:val="111111"/>
          <w:sz w:val="28"/>
          <w:szCs w:val="28"/>
          <w:rtl/>
        </w:rPr>
        <w:t xml:space="preserve">(3494)منافق الجَنان: من أسرّ النفاق فی قلبه.</w:t>
      </w:r>
    </w:p>
    <w:p>
      <w:pPr>
        <w:pStyle w:val="BookText"/>
      </w:pPr>
      <w:r>
        <w:rPr>
          <w:rFonts w:ascii="IRNazanin" w:hAnsi="IRNazanin" w:eastAsia="IRNazanin" w:cs="IRNazanin"/>
          <w:lang w:bidi="fa-IR"/>
          <w:color w:val="111111"/>
          <w:sz w:val="28"/>
          <w:szCs w:val="28"/>
          <w:rtl/>
        </w:rPr>
        <w:t xml:space="preserve">(3495)عالم اللسان: من یعرف أحکام الشریعة و یسهل علیه بیانها فیقول حقا یعرفه المؤمنون و یفعل منکرا ینکرونه.</w:t>
      </w:r>
    </w:p>
    <w:p>
      <w:pPr>
        <w:pStyle w:val="BookText"/>
      </w:pPr>
      <w:r>
        <w:rPr>
          <w:rFonts w:ascii="Amiri" w:hAnsi="Amiri" w:eastAsia="Amiri" w:cs="Amiri"/>
          <w:lang w:bidi="ar-SA"/>
          <w:color w:val="111111"/>
          <w:sz w:val="28"/>
          <w:szCs w:val="28"/>
          <w:rtl/>
        </w:rPr>
        <w:t xml:space="preserve">(3496)خَبّأ عجباً: أخفی أمرا عجیبا ثم أظهره.</w:t>
      </w:r>
    </w:p>
    <w:p>
      <w:pPr>
        <w:pStyle w:val="BookText"/>
      </w:pPr>
      <w:r>
        <w:rPr>
          <w:rFonts w:ascii="IRNazanin" w:hAnsi="IRNazanin" w:eastAsia="IRNazanin" w:cs="IRNazanin"/>
          <w:lang w:bidi="fa-IR"/>
          <w:color w:val="111111"/>
          <w:sz w:val="28"/>
          <w:szCs w:val="28"/>
          <w:rtl/>
        </w:rPr>
        <w:t xml:space="preserve">(3497)طفقت - بفتح فکسر -: أخذت.</w:t>
      </w:r>
    </w:p>
    <w:p>
      <w:pPr>
        <w:pStyle w:val="BookText"/>
      </w:pPr>
      <w:r>
        <w:rPr>
          <w:rFonts w:ascii="IRNazanin" w:hAnsi="IRNazanin" w:eastAsia="IRNazanin" w:cs="IRNazanin"/>
          <w:lang w:bidi="fa-IR"/>
          <w:color w:val="111111"/>
          <w:sz w:val="28"/>
          <w:szCs w:val="28"/>
          <w:rtl/>
        </w:rPr>
        <w:t xml:space="preserve">(3498)بَلاء اللّه تعالی: إنعامه و إحسانه.</w:t>
      </w:r>
    </w:p>
    <w:p>
      <w:pPr>
        <w:pStyle w:val="BookText"/>
      </w:pPr>
      <w:r>
        <w:rPr>
          <w:rFonts w:ascii="Amiri" w:hAnsi="Amiri" w:eastAsia="Amiri" w:cs="Amiri"/>
          <w:lang w:bidi="ar-SA"/>
          <w:color w:val="111111"/>
          <w:sz w:val="28"/>
          <w:szCs w:val="28"/>
          <w:rtl/>
        </w:rPr>
        <w:t xml:space="preserve">(3499)ناقِلِ التّمْرِ إلی هَجَر: مثل قدیم، و هجر: مدینة بالبحرین کثیرة النخیل.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(3500)المُسَدّد: معلم رمی السهام.</w:t>
      </w:r>
    </w:p>
    <w:p>
      <w:pPr>
        <w:pStyle w:val="BookText"/>
      </w:pPr>
      <w:r>
        <w:rPr>
          <w:rFonts w:ascii="IRNazanin" w:hAnsi="IRNazanin" w:eastAsia="IRNazanin" w:cs="IRNazanin"/>
          <w:lang w:bidi="fa-IR"/>
          <w:color w:val="111111"/>
          <w:sz w:val="28"/>
          <w:szCs w:val="28"/>
          <w:rtl/>
        </w:rPr>
        <w:t xml:space="preserve">(3501)النضال: الترامی بالسهام.</w:t>
      </w:r>
    </w:p>
    <w:p>
      <w:pPr>
        <w:pStyle w:val="BookText"/>
      </w:pPr>
      <w:r>
        <w:rPr>
          <w:rFonts w:ascii="IRNazanin" w:hAnsi="IRNazanin" w:eastAsia="IRNazanin" w:cs="IRNazanin"/>
          <w:lang w:bidi="fa-IR"/>
          <w:color w:val="111111"/>
          <w:sz w:val="28"/>
          <w:szCs w:val="28"/>
          <w:rtl/>
        </w:rPr>
        <w:t xml:space="preserve">(3502)اعتزلک: جعلک بمعزل عنه.</w:t>
      </w:r>
    </w:p>
    <w:p>
      <w:pPr>
        <w:pStyle w:val="BookText"/>
      </w:pPr>
      <w:r>
        <w:rPr>
          <w:rFonts w:ascii="Amiri" w:hAnsi="Amiri" w:eastAsia="Amiri" w:cs="Amiri"/>
          <w:lang w:bidi="ar-SA"/>
          <w:color w:val="111111"/>
          <w:sz w:val="28"/>
          <w:szCs w:val="28"/>
          <w:rtl/>
        </w:rPr>
        <w:t xml:space="preserve">(3503)ثَلْمه: عیبه.</w:t>
      </w:r>
    </w:p>
    <w:p>
      <w:pPr>
        <w:pStyle w:val="BookText"/>
      </w:pPr>
      <w:r>
        <w:rPr>
          <w:rFonts w:ascii="IRNazanin" w:hAnsi="IRNazanin" w:eastAsia="IRNazanin" w:cs="IRNazanin"/>
          <w:lang w:bidi="fa-IR"/>
          <w:color w:val="111111"/>
          <w:sz w:val="28"/>
          <w:szCs w:val="28"/>
          <w:rtl/>
        </w:rPr>
        <w:t xml:space="preserve">(3504)الطُلَقاء: الذین أسروا فی الحرب ثم أطلقوا، و کان منهم أبو سفیان و معاویة.</w:t>
      </w:r>
    </w:p>
    <w:p>
      <w:pPr>
        <w:pStyle w:val="BookText"/>
      </w:pPr>
      <w:r>
        <w:rPr>
          <w:rFonts w:ascii="IRNazanin" w:hAnsi="IRNazanin" w:eastAsia="IRNazanin" w:cs="IRNazanin"/>
          <w:lang w:bidi="fa-IR"/>
          <w:color w:val="111111"/>
          <w:sz w:val="28"/>
          <w:szCs w:val="28"/>
          <w:rtl/>
        </w:rPr>
        <w:t xml:space="preserve">(3505)حَنّ: صوّت. و القدح - بالکسر - السهم، و إذا کان سهم یخالف السهام کان له عند الرمی صوت یخالف أصواتها، مثل یضرب لمن یفتخر بقوم لیس منهم، و أصل المثل لعمر بن الخطاب رضی اللّه عنه، قال له عقبة بن أبی معیط:</w:t>
      </w:r>
    </w:p>
    <w:p>
      <w:pPr>
        <w:pStyle w:val="BookText"/>
      </w:pPr>
      <w:r>
        <w:rPr>
          <w:rFonts w:ascii="IRNazanin" w:hAnsi="IRNazanin" w:eastAsia="IRNazanin" w:cs="IRNazanin"/>
          <w:lang w:bidi="fa-IR"/>
          <w:color w:val="111111"/>
          <w:sz w:val="28"/>
          <w:szCs w:val="28"/>
          <w:rtl/>
        </w:rPr>
        <w:t xml:space="preserve">أقتل من بین قریش؟ فأجابه:</w:t>
      </w:r>
    </w:p>
    <w:p>
      <w:pPr>
        <w:pStyle w:val="BookText"/>
      </w:pPr>
      <w:r>
        <w:rPr>
          <w:rFonts w:ascii="IRNazanin" w:hAnsi="IRNazanin" w:eastAsia="IRNazanin" w:cs="IRNazanin"/>
          <w:lang w:bidi="fa-IR"/>
          <w:color w:val="111111"/>
          <w:sz w:val="28"/>
          <w:szCs w:val="28"/>
          <w:rtl/>
        </w:rPr>
        <w:t xml:space="preserve">«حنّ قدح لیس منها».</w:t>
      </w:r>
    </w:p>
    <w:p>
      <w:pPr>
        <w:pStyle w:val="BookText"/>
      </w:pPr>
      <w:r>
        <w:rPr>
          <w:rFonts w:ascii="IRNazanin" w:hAnsi="IRNazanin" w:eastAsia="IRNazanin" w:cs="IRNazanin"/>
          <w:lang w:bidi="fa-IR"/>
          <w:color w:val="111111"/>
          <w:sz w:val="28"/>
          <w:szCs w:val="28"/>
          <w:rtl/>
        </w:rPr>
        <w:t xml:space="preserve">(3506)الظّلْع: مصدر ظلع البعیر بظلع إذا غمز فی مشیته، یقال اربع علی ظلعک، أی قف عند حدّک.</w:t>
      </w:r>
    </w:p>
    <w:p>
      <w:pPr>
        <w:pStyle w:val="BookText"/>
      </w:pPr>
      <w:r>
        <w:rPr>
          <w:rFonts w:ascii="IRNazanin" w:hAnsi="IRNazanin" w:eastAsia="IRNazanin" w:cs="IRNazanin"/>
          <w:lang w:bidi="fa-IR"/>
          <w:color w:val="111111"/>
          <w:sz w:val="28"/>
          <w:szCs w:val="28"/>
          <w:rtl/>
        </w:rPr>
        <w:t xml:space="preserve">(3507)الذرع - بالفتح -: بسط الید، و یقال للمقدار.</w:t>
      </w:r>
    </w:p>
    <w:p>
      <w:pPr>
        <w:pStyle w:val="BookText"/>
      </w:pPr>
      <w:r>
        <w:rPr>
          <w:rFonts w:ascii="IRNazanin" w:hAnsi="IRNazanin" w:eastAsia="IRNazanin" w:cs="IRNazanin"/>
          <w:lang w:bidi="fa-IR"/>
          <w:color w:val="111111"/>
          <w:sz w:val="28"/>
          <w:szCs w:val="28"/>
          <w:rtl/>
        </w:rPr>
        <w:t xml:space="preserve">(3508)ذهّاب - بتشدید الهاء -: کثیر الذهاب.</w:t>
      </w:r>
    </w:p>
    <w:p>
      <w:pPr>
        <w:pStyle w:val="BookText"/>
      </w:pPr>
      <w:r>
        <w:rPr>
          <w:rFonts w:ascii="IRNazanin" w:hAnsi="IRNazanin" w:eastAsia="IRNazanin" w:cs="IRNazanin"/>
          <w:lang w:bidi="fa-IR"/>
          <w:color w:val="111111"/>
          <w:sz w:val="28"/>
          <w:szCs w:val="28"/>
          <w:rtl/>
        </w:rPr>
        <w:t xml:space="preserve">(3509)التیه: الضلال.</w:t>
      </w:r>
    </w:p>
    <w:p>
      <w:pPr>
        <w:pStyle w:val="BookText"/>
      </w:pPr>
      <w:r>
        <w:rPr>
          <w:rFonts w:ascii="Amiri" w:hAnsi="Amiri" w:eastAsia="Amiri" w:cs="Amiri"/>
          <w:lang w:bidi="ar-SA"/>
          <w:color w:val="111111"/>
          <w:sz w:val="28"/>
          <w:szCs w:val="28"/>
          <w:rtl/>
        </w:rPr>
        <w:t xml:space="preserve">(3510)الرَوّاغ: المیّال.</w:t>
      </w:r>
    </w:p>
    <w:p>
      <w:pPr>
        <w:pStyle w:val="BookText"/>
      </w:pPr>
      <w:r>
        <w:rPr>
          <w:rFonts w:ascii="IRNazanin" w:hAnsi="IRNazanin" w:eastAsia="IRNazanin" w:cs="IRNazanin"/>
          <w:lang w:bidi="fa-IR"/>
          <w:color w:val="111111"/>
          <w:sz w:val="28"/>
          <w:szCs w:val="28"/>
          <w:rtl/>
        </w:rPr>
        <w:t xml:space="preserve">(3511)القصد: الاعتدال.</w:t>
      </w:r>
    </w:p>
    <w:p>
      <w:pPr>
        <w:pStyle w:val="BookText"/>
      </w:pPr>
      <w:r>
        <w:rPr>
          <w:rFonts w:ascii="IRNazanin" w:hAnsi="IRNazanin" w:eastAsia="IRNazanin" w:cs="IRNazanin"/>
          <w:lang w:bidi="fa-IR"/>
          <w:color w:val="111111"/>
          <w:sz w:val="28"/>
          <w:szCs w:val="28"/>
          <w:rtl/>
        </w:rPr>
        <w:t xml:space="preserve">(3512)شهیدنا: هو حمزة بن عبد المطلب استشهد فی أحد.</w:t>
      </w:r>
    </w:p>
    <w:p>
      <w:pPr>
        <w:pStyle w:val="BookText"/>
      </w:pPr>
      <w:r>
        <w:rPr>
          <w:rFonts w:ascii="IRNazanin" w:hAnsi="IRNazanin" w:eastAsia="IRNazanin" w:cs="IRNazanin"/>
          <w:lang w:bidi="fa-IR"/>
          <w:color w:val="111111"/>
          <w:sz w:val="28"/>
          <w:szCs w:val="28"/>
          <w:rtl/>
        </w:rPr>
        <w:t xml:space="preserve">(3513) واحدنا: هو جعفر بن أبی طالب أخو الإمام.</w:t>
      </w:r>
    </w:p>
    <w:p>
      <w:pPr>
        <w:pStyle w:val="BookText"/>
      </w:pPr>
      <w:r>
        <w:rPr>
          <w:rFonts w:ascii="Amiri" w:hAnsi="Amiri" w:eastAsia="Amiri" w:cs="Amiri"/>
          <w:lang w:bidi="ar-SA"/>
          <w:color w:val="111111"/>
          <w:sz w:val="28"/>
          <w:szCs w:val="28"/>
          <w:rtl/>
        </w:rPr>
        <w:t xml:space="preserve">(3514)جَمّة: أی کثیرة.</w:t>
      </w:r>
    </w:p>
    <w:p>
      <w:pPr>
        <w:pStyle w:val="BookText"/>
      </w:pPr>
      <w:r>
        <w:rPr>
          <w:rFonts w:ascii="IRNazanin" w:hAnsi="IRNazanin" w:eastAsia="IRNazanin" w:cs="IRNazanin"/>
          <w:lang w:bidi="fa-IR"/>
          <w:color w:val="111111"/>
          <w:sz w:val="28"/>
          <w:szCs w:val="28"/>
          <w:rtl/>
        </w:rPr>
        <w:t xml:space="preserve">(3515)تمجّها: تقذفها.</w:t>
      </w:r>
    </w:p>
    <w:p>
      <w:pPr>
        <w:pStyle w:val="BookText"/>
      </w:pPr>
      <w:r>
        <w:rPr>
          <w:rFonts w:ascii="Amiri" w:hAnsi="Amiri" w:eastAsia="Amiri" w:cs="Amiri"/>
          <w:lang w:bidi="ar-SA"/>
          <w:color w:val="111111"/>
          <w:sz w:val="28"/>
          <w:szCs w:val="28"/>
          <w:rtl/>
        </w:rPr>
        <w:t xml:space="preserve">(3516)الرّمِیّة: الصید یرمیه الصائد.</w:t>
      </w:r>
    </w:p>
    <w:p>
      <w:pPr>
        <w:pStyle w:val="BookText"/>
      </w:pPr>
      <w:r>
        <w:rPr>
          <w:rFonts w:ascii="IRNazanin" w:hAnsi="IRNazanin" w:eastAsia="IRNazanin" w:cs="IRNazanin"/>
          <w:lang w:bidi="fa-IR"/>
          <w:color w:val="111111"/>
          <w:sz w:val="28"/>
          <w:szCs w:val="28"/>
          <w:rtl/>
        </w:rPr>
        <w:t xml:space="preserve">«و مالت به الرمیّة»: خالفت قصده فاتبعها، مثل یضرب لمن اعوج غرضه فمال عن الاستقامة لطلبه.</w:t>
      </w:r>
    </w:p>
    <w:p>
      <w:pPr>
        <w:pStyle w:val="BookText"/>
      </w:pPr>
      <w:r>
        <w:rPr>
          <w:rFonts w:ascii="IRNazanin" w:hAnsi="IRNazanin" w:eastAsia="IRNazanin" w:cs="IRNazanin"/>
          <w:lang w:bidi="fa-IR"/>
          <w:color w:val="111111"/>
          <w:sz w:val="28"/>
          <w:szCs w:val="28"/>
          <w:rtl/>
        </w:rPr>
        <w:t xml:space="preserve">(3517)صنائع: جمع صنیعة، و صنیعة الملک من یصطنعه لنفسه و یرفع قدره. و آل النبی أسراء إحسان اللّه علیهم، و الناس أسراء فضلهم بعد ذلک.</w:t>
      </w:r>
    </w:p>
    <w:p>
      <w:pPr>
        <w:pStyle w:val="BookText"/>
      </w:pPr>
      <w:r>
        <w:rPr>
          <w:rFonts w:ascii="IRNazanin" w:hAnsi="IRNazanin" w:eastAsia="IRNazanin" w:cs="IRNazanin"/>
          <w:lang w:bidi="fa-IR"/>
          <w:color w:val="111111"/>
          <w:sz w:val="28"/>
          <w:szCs w:val="28"/>
          <w:rtl/>
        </w:rPr>
        <w:t xml:space="preserve">(3518)العادی: الاعتیادی المعروف.</w:t>
      </w:r>
    </w:p>
    <w:p>
      <w:pPr>
        <w:pStyle w:val="BookText"/>
      </w:pPr>
      <w:r>
        <w:rPr>
          <w:rFonts w:ascii="Amiri" w:hAnsi="Amiri" w:eastAsia="Amiri" w:cs="Amiri"/>
          <w:lang w:bidi="ar-SA"/>
          <w:color w:val="111111"/>
          <w:sz w:val="28"/>
          <w:szCs w:val="28"/>
          <w:rtl/>
        </w:rPr>
        <w:t xml:space="preserve">(3519)الأکْفَاء - جمع کفؤ بالضم -:</w:t>
      </w:r>
    </w:p>
    <w:p>
      <w:pPr>
        <w:pStyle w:val="BookText"/>
      </w:pPr>
      <w:r>
        <w:rPr>
          <w:rFonts w:ascii="IRNazanin" w:hAnsi="IRNazanin" w:eastAsia="IRNazanin" w:cs="IRNazanin"/>
          <w:lang w:bidi="fa-IR"/>
          <w:color w:val="111111"/>
          <w:sz w:val="28"/>
          <w:szCs w:val="28"/>
          <w:rtl/>
        </w:rPr>
        <w:t xml:space="preserve">النظیر فی الشرف.</w:t>
      </w:r>
    </w:p>
    <w:p>
      <w:pPr>
        <w:pStyle w:val="BookText"/>
      </w:pPr>
      <w:r>
        <w:rPr>
          <w:rFonts w:ascii="IRNazanin" w:hAnsi="IRNazanin" w:eastAsia="IRNazanin" w:cs="IRNazanin"/>
          <w:lang w:bidi="fa-IR"/>
          <w:color w:val="111111"/>
          <w:sz w:val="28"/>
          <w:szCs w:val="28"/>
          <w:rtl/>
        </w:rPr>
        <w:t xml:space="preserve">(3520) یرید بالمکذّب هنا: أبا جهل.</w:t>
      </w:r>
    </w:p>
    <w:p>
      <w:pPr>
        <w:pStyle w:val="BookText"/>
      </w:pPr>
      <w:r>
        <w:rPr>
          <w:rFonts w:ascii="Amiri" w:hAnsi="Amiri" w:eastAsia="Amiri" w:cs="Amiri"/>
          <w:lang w:bidi="ar-SA"/>
          <w:color w:val="111111"/>
          <w:sz w:val="28"/>
          <w:szCs w:val="28"/>
          <w:rtl/>
        </w:rPr>
        <w:t xml:space="preserve">(3521)أسد اللّه: حمزة.</w:t>
      </w:r>
    </w:p>
    <w:p>
      <w:pPr>
        <w:pStyle w:val="BookText"/>
      </w:pPr>
      <w:r>
        <w:rPr>
          <w:rFonts w:ascii="IRNazanin" w:hAnsi="IRNazanin" w:eastAsia="IRNazanin" w:cs="IRNazanin"/>
          <w:lang w:bidi="fa-IR"/>
          <w:color w:val="111111"/>
          <w:sz w:val="28"/>
          <w:szCs w:val="28"/>
          <w:rtl/>
        </w:rPr>
        <w:t xml:space="preserve">(3522)أسد الأحلاف: أبو سفیان، لأنه حزّب الأحزاب و حالفهم علی قتال النبی فی غزوة الخندق.</w:t>
      </w:r>
    </w:p>
    <w:p>
      <w:pPr>
        <w:pStyle w:val="BookText"/>
      </w:pPr>
      <w:r>
        <w:rPr>
          <w:rFonts w:ascii="IRNazanin" w:hAnsi="IRNazanin" w:eastAsia="IRNazanin" w:cs="IRNazanin"/>
          <w:lang w:bidi="fa-IR"/>
          <w:color w:val="111111"/>
          <w:sz w:val="28"/>
          <w:szCs w:val="28"/>
          <w:rtl/>
        </w:rPr>
        <w:t xml:space="preserve">(3523)سیدا شباب أهل الجنة: الحسن و الحسین بنص قول الرسول.</w:t>
      </w:r>
    </w:p>
    <w:p>
      <w:pPr>
        <w:pStyle w:val="BookText"/>
      </w:pPr>
      <w:r>
        <w:rPr>
          <w:rFonts w:ascii="IRNazanin" w:hAnsi="IRNazanin" w:eastAsia="IRNazanin" w:cs="IRNazanin"/>
          <w:lang w:bidi="fa-IR"/>
          <w:color w:val="111111"/>
          <w:sz w:val="28"/>
          <w:szCs w:val="28"/>
          <w:rtl/>
        </w:rPr>
        <w:t xml:space="preserve">(3524)صبیة النار: قیل هم أولاد مروان ابن الحکم أخبر النبی عنهم و هم صبیان بأنهم من أهل النار، و مرقوا عن الدین فی کبرهم.</w:t>
      </w:r>
    </w:p>
    <w:p>
      <w:pPr>
        <w:pStyle w:val="BookText"/>
      </w:pPr>
      <w:r>
        <w:rPr>
          <w:rFonts w:ascii="IRNazanin" w:hAnsi="IRNazanin" w:eastAsia="IRNazanin" w:cs="IRNazanin"/>
          <w:lang w:bidi="fa-IR"/>
          <w:color w:val="111111"/>
          <w:sz w:val="28"/>
          <w:szCs w:val="28"/>
          <w:rtl/>
        </w:rPr>
        <w:t xml:space="preserve">(3525)خیر النساء: فاطمة.</w:t>
      </w:r>
    </w:p>
    <w:p>
      <w:pPr>
        <w:pStyle w:val="BookText"/>
      </w:pPr>
      <w:r>
        <w:rPr>
          <w:rFonts w:ascii="IRNazanin" w:hAnsi="IRNazanin" w:eastAsia="IRNazanin" w:cs="IRNazanin"/>
          <w:lang w:bidi="fa-IR"/>
          <w:color w:val="111111"/>
          <w:sz w:val="28"/>
          <w:szCs w:val="28"/>
          <w:rtl/>
        </w:rPr>
        <w:t xml:space="preserve">(3526)حَمّالة الحطب: أم جمیل بنت حرب عمة معاویة، و زوجة أبی لهب.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(3527)جاهلیتنا لا تُدْفَع: شرفنا فی الجاهلیة لا ینکره أحد.</w:t>
      </w:r>
    </w:p>
    <w:p>
      <w:pPr>
        <w:pStyle w:val="BookText"/>
      </w:pPr>
      <w:r>
        <w:rPr>
          <w:rFonts w:ascii="IRNazanin" w:hAnsi="IRNazanin" w:eastAsia="IRNazanin" w:cs="IRNazanin"/>
          <w:lang w:bidi="fa-IR"/>
          <w:color w:val="111111"/>
          <w:sz w:val="28"/>
          <w:szCs w:val="28"/>
          <w:rtl/>
        </w:rPr>
        <w:t xml:space="preserve">(3528)یوم السَقِیفَة: هو یوم الاجتماع فی سقیفة بنی ساعدة لاختیار خلیفة لرسول اللّه.</w:t>
      </w:r>
    </w:p>
    <w:p>
      <w:pPr>
        <w:pStyle w:val="BookText"/>
      </w:pPr>
      <w:r>
        <w:rPr>
          <w:rFonts w:ascii="IRNazanin" w:hAnsi="IRNazanin" w:eastAsia="IRNazanin" w:cs="IRNazanin"/>
          <w:lang w:bidi="fa-IR"/>
          <w:color w:val="111111"/>
          <w:sz w:val="28"/>
          <w:szCs w:val="28"/>
          <w:rtl/>
        </w:rPr>
        <w:t xml:space="preserve">(3529)فَلَجوا علیهم: أی ظفروا بهم.</w:t>
      </w:r>
    </w:p>
    <w:p>
      <w:pPr>
        <w:pStyle w:val="BookText"/>
      </w:pPr>
      <w:r>
        <w:rPr>
          <w:rFonts w:ascii="IRNazanin" w:hAnsi="IRNazanin" w:eastAsia="IRNazanin" w:cs="IRNazanin"/>
          <w:lang w:bidi="fa-IR"/>
          <w:color w:val="111111"/>
          <w:sz w:val="28"/>
          <w:szCs w:val="28"/>
          <w:rtl/>
        </w:rPr>
        <w:t xml:space="preserve">(3530)شَکاة - بالفتح -: أی نقیصة و أصلها المرض.</w:t>
      </w:r>
    </w:p>
    <w:p>
      <w:pPr>
        <w:pStyle w:val="BookText"/>
      </w:pPr>
      <w:r>
        <w:rPr>
          <w:rFonts w:ascii="IRNazanin" w:hAnsi="IRNazanin" w:eastAsia="IRNazanin" w:cs="IRNazanin"/>
          <w:lang w:bidi="fa-IR"/>
          <w:color w:val="111111"/>
          <w:sz w:val="28"/>
          <w:szCs w:val="28"/>
          <w:rtl/>
        </w:rPr>
        <w:t xml:space="preserve">(3531)ظاهرٌ عنکَ عارها: أی بعید، و أصله من ظهر إذا صار ظهرا أی خلفا.</w:t>
      </w:r>
    </w:p>
    <w:p>
      <w:pPr>
        <w:pStyle w:val="BookText"/>
      </w:pPr>
      <w:r>
        <w:rPr>
          <w:rFonts w:ascii="IRNazanin" w:hAnsi="IRNazanin" w:eastAsia="IRNazanin" w:cs="IRNazanin"/>
          <w:lang w:bidi="fa-IR"/>
          <w:color w:val="111111"/>
          <w:sz w:val="28"/>
          <w:szCs w:val="28"/>
          <w:rtl/>
        </w:rPr>
        <w:t xml:space="preserve">(3532)الجمل المخشوش: هو الذی جعل فی أنفه الخشاش - بکسر الخاء -:</w:t>
      </w:r>
    </w:p>
    <w:p>
      <w:pPr>
        <w:pStyle w:val="BookText"/>
      </w:pPr>
      <w:r>
        <w:rPr>
          <w:rFonts w:ascii="IRNazanin" w:hAnsi="IRNazanin" w:eastAsia="IRNazanin" w:cs="IRNazanin"/>
          <w:lang w:bidi="fa-IR"/>
          <w:color w:val="111111"/>
          <w:sz w:val="28"/>
          <w:szCs w:val="28"/>
          <w:rtl/>
        </w:rPr>
        <w:t xml:space="preserve">و هو ما یدخل فی عظم أنف البعیر من خشب لینقاد.</w:t>
      </w:r>
    </w:p>
    <w:p>
      <w:pPr>
        <w:pStyle w:val="BookText"/>
      </w:pPr>
      <w:r>
        <w:rPr>
          <w:rFonts w:ascii="Amiri" w:hAnsi="Amiri" w:eastAsia="Amiri" w:cs="Amiri"/>
          <w:lang w:bidi="ar-SA"/>
          <w:color w:val="111111"/>
          <w:sz w:val="28"/>
          <w:szCs w:val="28"/>
          <w:rtl/>
        </w:rPr>
        <w:t xml:space="preserve">(3533)الغَضاضة: النقص.</w:t>
      </w:r>
    </w:p>
    <w:p>
      <w:pPr>
        <w:pStyle w:val="BookText"/>
      </w:pPr>
      <w:r>
        <w:rPr>
          <w:rFonts w:ascii="IRNazanin" w:hAnsi="IRNazanin" w:eastAsia="IRNazanin" w:cs="IRNazanin"/>
          <w:lang w:bidi="fa-IR"/>
          <w:color w:val="111111"/>
          <w:sz w:val="28"/>
          <w:szCs w:val="28"/>
          <w:rtl/>
        </w:rPr>
        <w:t xml:space="preserve">(3534)سنح: أی ظهر و عرض.</w:t>
      </w:r>
    </w:p>
    <w:p>
      <w:pPr>
        <w:pStyle w:val="BookText"/>
      </w:pPr>
      <w:r>
        <w:rPr>
          <w:rFonts w:ascii="Amiri" w:hAnsi="Amiri" w:eastAsia="Amiri" w:cs="Amiri"/>
          <w:lang w:bidi="ar-SA"/>
          <w:color w:val="111111"/>
          <w:sz w:val="28"/>
          <w:szCs w:val="28"/>
          <w:rtl/>
        </w:rPr>
        <w:t xml:space="preserve">(3535)لِرَحِمِکَ منه: لقرابتک منه یصح الجدال معک فیه.</w:t>
      </w:r>
    </w:p>
    <w:p>
      <w:pPr>
        <w:pStyle w:val="BookText"/>
      </w:pPr>
      <w:r>
        <w:rPr>
          <w:rFonts w:ascii="IRNazanin" w:hAnsi="IRNazanin" w:eastAsia="IRNazanin" w:cs="IRNazanin"/>
          <w:lang w:bidi="fa-IR"/>
          <w:color w:val="111111"/>
          <w:sz w:val="28"/>
          <w:szCs w:val="28"/>
          <w:rtl/>
        </w:rPr>
        <w:t xml:space="preserve">(3536)أعدی: أشد عدوانا.</w:t>
      </w:r>
    </w:p>
    <w:p>
      <w:pPr>
        <w:pStyle w:val="BookText"/>
      </w:pPr>
      <w:r>
        <w:rPr>
          <w:rFonts w:ascii="IRNazanin" w:hAnsi="IRNazanin" w:eastAsia="IRNazanin" w:cs="IRNazanin"/>
          <w:lang w:bidi="fa-IR"/>
          <w:color w:val="111111"/>
          <w:sz w:val="28"/>
          <w:szCs w:val="28"/>
          <w:rtl/>
        </w:rPr>
        <w:t xml:space="preserve">(3537)المَقاتل: وجوه القتال و مواضعه.</w:t>
      </w:r>
    </w:p>
    <w:p>
      <w:pPr>
        <w:pStyle w:val="BookText"/>
      </w:pPr>
      <w:r>
        <w:rPr>
          <w:rFonts w:ascii="IRNazanin" w:hAnsi="IRNazanin" w:eastAsia="IRNazanin" w:cs="IRNazanin"/>
          <w:lang w:bidi="fa-IR"/>
          <w:color w:val="111111"/>
          <w:sz w:val="28"/>
          <w:szCs w:val="28"/>
          <w:rtl/>
        </w:rPr>
        <w:t xml:space="preserve">(3538)استقعده: طلب قعوده و لم یقبل نصره.</w:t>
      </w:r>
    </w:p>
    <w:p>
      <w:pPr>
        <w:pStyle w:val="BookText"/>
      </w:pPr>
      <w:r>
        <w:rPr>
          <w:rFonts w:ascii="Amiri" w:hAnsi="Amiri" w:eastAsia="Amiri" w:cs="Amiri"/>
          <w:lang w:bidi="ar-SA"/>
          <w:color w:val="111111"/>
          <w:sz w:val="28"/>
          <w:szCs w:val="28"/>
          <w:rtl/>
        </w:rPr>
        <w:t xml:space="preserve">(3539)اسْتَکَفّه: طلب کفّه عن الشیء.</w:t>
      </w:r>
    </w:p>
    <w:p>
      <w:pPr>
        <w:pStyle w:val="BookText"/>
      </w:pPr>
      <w:r>
        <w:rPr>
          <w:rFonts w:ascii="Amiri" w:hAnsi="Amiri" w:eastAsia="Amiri" w:cs="Amiri"/>
          <w:lang w:bidi="ar-SA"/>
          <w:color w:val="111111"/>
          <w:sz w:val="28"/>
          <w:szCs w:val="28"/>
          <w:rtl/>
        </w:rPr>
        <w:t xml:space="preserve">(3540)بثّوا المَنُون إلیه: أفضوا بها الیه.</w:t>
      </w:r>
    </w:p>
    <w:p>
      <w:pPr>
        <w:pStyle w:val="BookText"/>
      </w:pPr>
      <w:r>
        <w:rPr>
          <w:rFonts w:ascii="Amiri" w:hAnsi="Amiri" w:eastAsia="Amiri" w:cs="Amiri"/>
          <w:lang w:bidi="ar-SA"/>
          <w:color w:val="111111"/>
          <w:sz w:val="28"/>
          <w:szCs w:val="28"/>
          <w:rtl/>
        </w:rPr>
        <w:t xml:space="preserve">(3541)المعوِّقون: المانعون من النصرة.</w:t>
      </w:r>
    </w:p>
    <w:p>
      <w:pPr>
        <w:pStyle w:val="BookText"/>
      </w:pPr>
      <w:r>
        <w:rPr>
          <w:rFonts w:ascii="Amiri" w:hAnsi="Amiri" w:eastAsia="Amiri" w:cs="Amiri"/>
          <w:lang w:bidi="ar-SA"/>
          <w:color w:val="111111"/>
          <w:sz w:val="28"/>
          <w:szCs w:val="28"/>
          <w:rtl/>
        </w:rPr>
        <w:t xml:space="preserve">(3542)نَقَمَ علیه - کضرب -: عاب علیه.</w:t>
      </w:r>
    </w:p>
    <w:p>
      <w:pPr>
        <w:pStyle w:val="BookText"/>
      </w:pPr>
      <w:r>
        <w:rPr>
          <w:rFonts w:ascii="Amiri" w:hAnsi="Amiri" w:eastAsia="Amiri" w:cs="Amiri"/>
          <w:lang w:bidi="ar-SA"/>
          <w:color w:val="111111"/>
          <w:sz w:val="28"/>
          <w:szCs w:val="28"/>
          <w:rtl/>
        </w:rPr>
        <w:t xml:space="preserve">(3543)الأحداث - جمع حدث -: البدعة.</w:t>
      </w:r>
    </w:p>
    <w:p>
      <w:pPr>
        <w:pStyle w:val="BookText"/>
      </w:pPr>
      <w:r>
        <w:rPr>
          <w:rFonts w:ascii="Amiri" w:hAnsi="Amiri" w:eastAsia="Amiri" w:cs="Amiri"/>
          <w:lang w:bidi="ar-SA"/>
          <w:color w:val="111111"/>
          <w:sz w:val="28"/>
          <w:szCs w:val="28"/>
          <w:rtl/>
        </w:rPr>
        <w:t xml:space="preserve">(3544)الظِنّة - بالکسر -: التهمة.</w:t>
      </w:r>
    </w:p>
    <w:p>
      <w:pPr>
        <w:pStyle w:val="BookText"/>
      </w:pPr>
      <w:r>
        <w:rPr>
          <w:rFonts w:ascii="IRNazanin" w:hAnsi="IRNazanin" w:eastAsia="IRNazanin" w:cs="IRNazanin"/>
          <w:lang w:bidi="fa-IR"/>
          <w:color w:val="111111"/>
          <w:sz w:val="28"/>
          <w:szCs w:val="28"/>
          <w:rtl/>
        </w:rPr>
        <w:t xml:space="preserve">(3545)المتنصح: المبالغ فی النصح.</w:t>
      </w:r>
    </w:p>
    <w:p>
      <w:pPr>
        <w:pStyle w:val="BookText"/>
      </w:pPr>
      <w:r>
        <w:rPr>
          <w:rFonts w:ascii="IRNazanin" w:hAnsi="IRNazanin" w:eastAsia="IRNazanin" w:cs="IRNazanin"/>
          <w:lang w:bidi="fa-IR"/>
          <w:color w:val="111111"/>
          <w:sz w:val="28"/>
          <w:szCs w:val="28"/>
          <w:rtl/>
        </w:rPr>
        <w:t xml:space="preserve">(3546)الاستعبار: البکاء.</w:t>
      </w:r>
    </w:p>
    <w:p>
      <w:pPr>
        <w:pStyle w:val="BookText"/>
      </w:pPr>
      <w:r>
        <w:rPr>
          <w:rFonts w:ascii="Amiri" w:hAnsi="Amiri" w:eastAsia="Amiri" w:cs="Amiri"/>
          <w:lang w:bidi="ar-SA"/>
          <w:color w:val="111111"/>
          <w:sz w:val="28"/>
          <w:szCs w:val="28"/>
          <w:rtl/>
        </w:rPr>
        <w:t xml:space="preserve">(3547)ألفیْت: وجدت.</w:t>
      </w:r>
    </w:p>
    <w:p>
      <w:pPr>
        <w:pStyle w:val="BookText"/>
      </w:pPr>
      <w:r>
        <w:rPr>
          <w:rFonts w:ascii="IRNazanin" w:hAnsi="IRNazanin" w:eastAsia="IRNazanin" w:cs="IRNazanin"/>
          <w:lang w:bidi="fa-IR"/>
          <w:color w:val="111111"/>
          <w:sz w:val="28"/>
          <w:szCs w:val="28"/>
          <w:rtl/>
        </w:rPr>
        <w:t xml:space="preserve">(3548)ناکلین: متأخرین.</w:t>
      </w:r>
    </w:p>
    <w:p>
      <w:pPr>
        <w:pStyle w:val="BookText"/>
      </w:pPr>
      <w:r>
        <w:rPr>
          <w:rFonts w:ascii="IRNazanin" w:hAnsi="IRNazanin" w:eastAsia="IRNazanin" w:cs="IRNazanin"/>
          <w:lang w:bidi="fa-IR"/>
          <w:color w:val="111111"/>
          <w:sz w:val="28"/>
          <w:szCs w:val="28"/>
          <w:rtl/>
        </w:rPr>
        <w:t xml:space="preserve">(3549)لَبّثَ - بتشدید الباء -: فعل أمر من لبثه إذا استزاد لبثه، أی مکثه یرید امهل.</w:t>
      </w:r>
    </w:p>
    <w:p>
      <w:pPr>
        <w:pStyle w:val="BookText"/>
      </w:pPr>
      <w:r>
        <w:rPr>
          <w:rFonts w:ascii="Amiri" w:hAnsi="Amiri" w:eastAsia="Amiri" w:cs="Amiri"/>
          <w:lang w:bidi="ar-SA"/>
          <w:color w:val="111111"/>
          <w:sz w:val="28"/>
          <w:szCs w:val="28"/>
          <w:rtl/>
        </w:rPr>
        <w:t xml:space="preserve">(3550)الهَیْجاء: الحرب.</w:t>
      </w:r>
    </w:p>
    <w:p>
      <w:pPr>
        <w:pStyle w:val="BookText"/>
      </w:pPr>
      <w:r>
        <w:rPr>
          <w:rFonts w:ascii="IRNazanin" w:hAnsi="IRNazanin" w:eastAsia="IRNazanin" w:cs="IRNazanin"/>
          <w:lang w:bidi="fa-IR"/>
          <w:color w:val="111111"/>
          <w:sz w:val="28"/>
          <w:szCs w:val="28"/>
          <w:rtl/>
        </w:rPr>
        <w:t xml:space="preserve">(3551)حَمَل - بالتحریک - هو ابن بدر، رجل من قشیر أغیر علی إبله فی الجاهلیة فاستنقذها.</w:t>
      </w:r>
    </w:p>
    <w:p>
      <w:pPr>
        <w:pStyle w:val="BookText"/>
      </w:pPr>
      <w:r>
        <w:rPr>
          <w:rFonts w:ascii="Amiri" w:hAnsi="Amiri" w:eastAsia="Amiri" w:cs="Amiri"/>
          <w:lang w:bidi="ar-SA"/>
          <w:color w:val="111111"/>
          <w:sz w:val="28"/>
          <w:szCs w:val="28"/>
          <w:rtl/>
        </w:rPr>
        <w:t xml:space="preserve">(3552)مُرْقِل: مسرع.</w:t>
      </w:r>
    </w:p>
    <w:p>
      <w:pPr>
        <w:pStyle w:val="BookText"/>
      </w:pPr>
      <w:r>
        <w:rPr>
          <w:rFonts w:ascii="Amiri" w:hAnsi="Amiri" w:eastAsia="Amiri" w:cs="Amiri"/>
          <w:lang w:bidi="ar-SA"/>
          <w:color w:val="111111"/>
          <w:sz w:val="28"/>
          <w:szCs w:val="28"/>
          <w:rtl/>
        </w:rPr>
        <w:t xml:space="preserve">(3553)الجَحْفَل: الجیش العظیم.</w:t>
      </w:r>
    </w:p>
    <w:p>
      <w:pPr>
        <w:pStyle w:val="BookText"/>
      </w:pPr>
      <w:r>
        <w:rPr>
          <w:rFonts w:ascii="IRNazanin" w:hAnsi="IRNazanin" w:eastAsia="IRNazanin" w:cs="IRNazanin"/>
          <w:lang w:bidi="fa-IR"/>
          <w:color w:val="111111"/>
          <w:sz w:val="28"/>
          <w:szCs w:val="28"/>
          <w:rtl/>
        </w:rPr>
        <w:t xml:space="preserve">(3554)الساطع: المنتشر.</w:t>
      </w:r>
    </w:p>
    <w:p>
      <w:pPr>
        <w:pStyle w:val="BookText"/>
      </w:pPr>
      <w:r>
        <w:rPr>
          <w:rFonts w:ascii="IRNazanin" w:hAnsi="IRNazanin" w:eastAsia="IRNazanin" w:cs="IRNazanin"/>
          <w:lang w:bidi="fa-IR"/>
          <w:color w:val="111111"/>
          <w:sz w:val="28"/>
          <w:szCs w:val="28"/>
          <w:rtl/>
        </w:rPr>
        <w:t xml:space="preserve">(3555)القَتام - بالفتح -: الغبار.</w:t>
      </w:r>
    </w:p>
    <w:p>
      <w:pPr>
        <w:pStyle w:val="BookText"/>
      </w:pPr>
      <w:r>
        <w:rPr>
          <w:rFonts w:ascii="IRNazanin" w:hAnsi="IRNazanin" w:eastAsia="IRNazanin" w:cs="IRNazanin"/>
          <w:lang w:bidi="fa-IR"/>
          <w:color w:val="111111"/>
          <w:sz w:val="28"/>
          <w:szCs w:val="28"/>
          <w:rtl/>
        </w:rPr>
        <w:t xml:space="preserve">(3556)متسربلین: لابسین لباس الموت کأنهم فی أکفانهم.</w:t>
      </w:r>
    </w:p>
    <w:p>
      <w:pPr>
        <w:pStyle w:val="BookText"/>
      </w:pPr>
      <w:r>
        <w:rPr>
          <w:rFonts w:ascii="Amiri" w:hAnsi="Amiri" w:eastAsia="Amiri" w:cs="Amiri"/>
          <w:lang w:bidi="ar-SA"/>
          <w:color w:val="111111"/>
          <w:sz w:val="28"/>
          <w:szCs w:val="28"/>
          <w:rtl/>
        </w:rPr>
        <w:t xml:space="preserve">(3557)بَدْرِیّة: من ذراری أهل بدر.</w:t>
      </w:r>
    </w:p>
    <w:p>
      <w:pPr>
        <w:pStyle w:val="BookText"/>
      </w:pPr>
      <w:r>
        <w:rPr>
          <w:rFonts w:ascii="IRNazanin" w:hAnsi="IRNazanin" w:eastAsia="IRNazanin" w:cs="IRNazanin"/>
          <w:lang w:bidi="fa-IR"/>
          <w:color w:val="111111"/>
          <w:sz w:val="28"/>
          <w:szCs w:val="28"/>
          <w:rtl/>
        </w:rPr>
        <w:t xml:space="preserve">(3558) أخوه حنظلة، و خاله الولید بن عتبة، و جده عتبة بن ربیعة.</w:t>
      </w:r>
    </w:p>
    <w:p>
      <w:pPr>
        <w:pStyle w:val="BookText"/>
      </w:pPr>
      <w:r>
        <w:rPr>
          <w:rFonts w:ascii="IRNazanin" w:hAnsi="IRNazanin" w:eastAsia="IRNazanin" w:cs="IRNazanin"/>
          <w:lang w:bidi="fa-IR"/>
          <w:color w:val="111111"/>
          <w:sz w:val="28"/>
          <w:szCs w:val="28"/>
          <w:rtl/>
        </w:rPr>
        <w:t xml:space="preserve">(3559)انتشار الحبل: تفرق طاقاته و انحلال فتله، مجاز عن التفرق.</w:t>
      </w:r>
    </w:p>
    <w:p>
      <w:pPr>
        <w:pStyle w:val="BookText"/>
      </w:pPr>
      <w:r>
        <w:rPr>
          <w:rFonts w:ascii="IRNazanin" w:hAnsi="IRNazanin" w:eastAsia="IRNazanin" w:cs="IRNazanin"/>
          <w:lang w:bidi="fa-IR"/>
          <w:color w:val="111111"/>
          <w:sz w:val="28"/>
          <w:szCs w:val="28"/>
          <w:rtl/>
        </w:rPr>
        <w:t xml:space="preserve">(3560)غبا عنه: جهله.</w:t>
      </w:r>
    </w:p>
    <w:p>
      <w:pPr>
        <w:pStyle w:val="BookText"/>
      </w:pPr>
      <w:r>
        <w:rPr>
          <w:rFonts w:ascii="Amiri" w:hAnsi="Amiri" w:eastAsia="Amiri" w:cs="Amiri"/>
          <w:lang w:bidi="ar-SA"/>
          <w:color w:val="111111"/>
          <w:sz w:val="28"/>
          <w:szCs w:val="28"/>
          <w:rtl/>
        </w:rPr>
        <w:t xml:space="preserve">(3561)خَطَتْ: تجاوزت.</w:t>
      </w:r>
    </w:p>
    <w:p>
      <w:pPr>
        <w:pStyle w:val="BookText"/>
      </w:pPr>
      <w:r>
        <w:rPr>
          <w:rFonts w:ascii="Amiri" w:hAnsi="Amiri" w:eastAsia="Amiri" w:cs="Amiri"/>
          <w:lang w:bidi="ar-SA"/>
          <w:color w:val="111111"/>
          <w:sz w:val="28"/>
          <w:szCs w:val="28"/>
          <w:rtl/>
        </w:rPr>
        <w:t xml:space="preserve">(3562)المُرْدِیة: المهلکة.</w:t>
      </w:r>
    </w:p>
    <w:p>
      <w:pPr>
        <w:pStyle w:val="BookText"/>
      </w:pPr>
      <w:r>
        <w:rPr>
          <w:rFonts w:ascii="Amiri" w:hAnsi="Amiri" w:eastAsia="Amiri" w:cs="Amiri"/>
          <w:lang w:bidi="ar-SA"/>
          <w:color w:val="111111"/>
          <w:sz w:val="28"/>
          <w:szCs w:val="28"/>
          <w:rtl/>
        </w:rPr>
        <w:t xml:space="preserve">(3563)سَفَه الآراء: ضعفها.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(3564)الجائرة: المائلة عن الحق.</w:t>
      </w:r>
    </w:p>
    <w:p>
      <w:pPr>
        <w:pStyle w:val="BookText"/>
      </w:pPr>
      <w:r>
        <w:rPr>
          <w:rFonts w:ascii="Amiri" w:hAnsi="Amiri" w:eastAsia="Amiri" w:cs="Amiri"/>
          <w:lang w:bidi="ar-SA"/>
          <w:color w:val="111111"/>
          <w:sz w:val="28"/>
          <w:szCs w:val="28"/>
          <w:rtl/>
        </w:rPr>
        <w:t xml:space="preserve">(3565)المُنابذة: المخالفة.</w:t>
      </w:r>
    </w:p>
    <w:p>
      <w:pPr>
        <w:pStyle w:val="BookText"/>
      </w:pPr>
      <w:r>
        <w:rPr>
          <w:rFonts w:ascii="IRNazanin" w:hAnsi="IRNazanin" w:eastAsia="IRNazanin" w:cs="IRNazanin"/>
          <w:lang w:bidi="fa-IR"/>
          <w:color w:val="111111"/>
          <w:sz w:val="28"/>
          <w:szCs w:val="28"/>
          <w:rtl/>
        </w:rPr>
        <w:t xml:space="preserve">(3566)قرّب خیله: أدناها منه لیرکبها.</w:t>
      </w:r>
    </w:p>
    <w:p>
      <w:pPr>
        <w:pStyle w:val="BookText"/>
      </w:pPr>
      <w:r>
        <w:rPr>
          <w:rFonts w:ascii="IRNazanin" w:hAnsi="IRNazanin" w:eastAsia="IRNazanin" w:cs="IRNazanin"/>
          <w:lang w:bidi="fa-IR"/>
          <w:color w:val="111111"/>
          <w:sz w:val="28"/>
          <w:szCs w:val="28"/>
          <w:rtl/>
        </w:rPr>
        <w:t xml:space="preserve">(3567)رَحَل رکابه: شد الرحال علیها.</w:t>
      </w:r>
    </w:p>
    <w:p>
      <w:pPr>
        <w:pStyle w:val="BookText"/>
      </w:pPr>
      <w:r>
        <w:rPr>
          <w:rFonts w:ascii="IRNazanin" w:hAnsi="IRNazanin" w:eastAsia="IRNazanin" w:cs="IRNazanin"/>
          <w:lang w:bidi="fa-IR"/>
          <w:color w:val="111111"/>
          <w:sz w:val="28"/>
          <w:szCs w:val="28"/>
          <w:rtl/>
        </w:rPr>
        <w:t xml:space="preserve">(3568)الرکاب: الإبل.</w:t>
      </w:r>
    </w:p>
    <w:p>
      <w:pPr>
        <w:pStyle w:val="BookText"/>
      </w:pPr>
      <w:r>
        <w:rPr>
          <w:rFonts w:ascii="IRNazanin" w:hAnsi="IRNazanin" w:eastAsia="IRNazanin" w:cs="IRNazanin"/>
          <w:lang w:bidi="fa-IR"/>
          <w:color w:val="111111"/>
          <w:sz w:val="28"/>
          <w:szCs w:val="28"/>
          <w:rtl/>
        </w:rPr>
        <w:t xml:space="preserve">(3569)اللَعْقة: اللحسة. و قد شبه الوقعة باللعقة فی السهولة و سرعة الانتهاء.</w:t>
      </w:r>
    </w:p>
    <w:p>
      <w:pPr>
        <w:pStyle w:val="BookText"/>
      </w:pPr>
      <w:r>
        <w:rPr>
          <w:rFonts w:ascii="IRNazanin" w:hAnsi="IRNazanin" w:eastAsia="IRNazanin" w:cs="IRNazanin"/>
          <w:lang w:bidi="fa-IR"/>
          <w:color w:val="111111"/>
          <w:sz w:val="28"/>
          <w:szCs w:val="28"/>
          <w:rtl/>
        </w:rPr>
        <w:t xml:space="preserve">(3570)الناکث: ناقض العهد.</w:t>
      </w:r>
    </w:p>
    <w:p>
      <w:pPr>
        <w:pStyle w:val="BookText"/>
      </w:pPr>
      <w:r>
        <w:rPr>
          <w:rFonts w:ascii="Amiri" w:hAnsi="Amiri" w:eastAsia="Amiri" w:cs="Amiri"/>
          <w:lang w:bidi="ar-SA"/>
          <w:color w:val="111111"/>
          <w:sz w:val="28"/>
          <w:szCs w:val="28"/>
          <w:rtl/>
        </w:rPr>
        <w:t xml:space="preserve">(3571)المَحَجّة: الطریق المستقیم.</w:t>
      </w:r>
    </w:p>
    <w:p>
      <w:pPr>
        <w:pStyle w:val="BookText"/>
      </w:pPr>
      <w:r>
        <w:rPr>
          <w:rFonts w:ascii="Amiri" w:hAnsi="Amiri" w:eastAsia="Amiri" w:cs="Amiri"/>
          <w:lang w:bidi="ar-SA"/>
          <w:color w:val="111111"/>
          <w:sz w:val="28"/>
          <w:szCs w:val="28"/>
          <w:rtl/>
        </w:rPr>
        <w:t xml:space="preserve">(3572)النَهْجَة: الواضحة.</w:t>
      </w:r>
    </w:p>
    <w:p>
      <w:pPr>
        <w:pStyle w:val="BookText"/>
      </w:pPr>
      <w:r>
        <w:rPr>
          <w:rFonts w:ascii="IRNazanin" w:hAnsi="IRNazanin" w:eastAsia="IRNazanin" w:cs="IRNazanin"/>
          <w:lang w:bidi="fa-IR"/>
          <w:color w:val="111111"/>
          <w:sz w:val="28"/>
          <w:szCs w:val="28"/>
          <w:rtl/>
        </w:rPr>
        <w:t xml:space="preserve">(3573)مُطّلَبة - بالتشدید -: مساعفة لطالبها بما یطلبه.</w:t>
      </w:r>
    </w:p>
    <w:p>
      <w:pPr>
        <w:pStyle w:val="BookText"/>
      </w:pPr>
      <w:r>
        <w:rPr>
          <w:rFonts w:ascii="IRNazanin" w:hAnsi="IRNazanin" w:eastAsia="IRNazanin" w:cs="IRNazanin"/>
          <w:lang w:bidi="fa-IR"/>
          <w:color w:val="111111"/>
          <w:sz w:val="28"/>
          <w:szCs w:val="28"/>
          <w:rtl/>
        </w:rPr>
        <w:t xml:space="preserve">(3574)الأکیاس العقلاء: - جمع کیّس کسیّد.</w:t>
      </w:r>
    </w:p>
    <w:p>
      <w:pPr>
        <w:pStyle w:val="BookText"/>
      </w:pPr>
      <w:r>
        <w:rPr>
          <w:rFonts w:ascii="IRNazanin" w:hAnsi="IRNazanin" w:eastAsia="IRNazanin" w:cs="IRNazanin"/>
          <w:lang w:bidi="fa-IR"/>
          <w:color w:val="111111"/>
          <w:sz w:val="28"/>
          <w:szCs w:val="28"/>
          <w:rtl/>
        </w:rPr>
        <w:t xml:space="preserve">(3575)الأنکاس - جمع نکس بکسر النون -: الدنیء الخسیس.</w:t>
      </w:r>
    </w:p>
    <w:p>
      <w:pPr>
        <w:pStyle w:val="BookText"/>
      </w:pPr>
      <w:r>
        <w:rPr>
          <w:rFonts w:ascii="Amiri" w:hAnsi="Amiri" w:eastAsia="Amiri" w:cs="Amiri"/>
          <w:lang w:bidi="ar-SA"/>
          <w:color w:val="111111"/>
          <w:sz w:val="28"/>
          <w:szCs w:val="28"/>
          <w:rtl/>
        </w:rPr>
        <w:t xml:space="preserve">(3576)نَکَب: عدل.</w:t>
      </w:r>
    </w:p>
    <w:p>
      <w:pPr>
        <w:pStyle w:val="BookText"/>
      </w:pPr>
      <w:r>
        <w:rPr>
          <w:rFonts w:ascii="Amiri" w:hAnsi="Amiri" w:eastAsia="Amiri" w:cs="Amiri"/>
          <w:lang w:bidi="ar-SA"/>
          <w:color w:val="111111"/>
          <w:sz w:val="28"/>
          <w:szCs w:val="28"/>
          <w:rtl/>
        </w:rPr>
        <w:t xml:space="preserve">(3577)جَار: مال.</w:t>
      </w:r>
    </w:p>
    <w:p>
      <w:pPr>
        <w:pStyle w:val="BookText"/>
      </w:pPr>
      <w:r>
        <w:rPr>
          <w:rFonts w:ascii="Amiri" w:hAnsi="Amiri" w:eastAsia="Amiri" w:cs="Amiri"/>
          <w:lang w:bidi="ar-SA"/>
          <w:color w:val="111111"/>
          <w:sz w:val="28"/>
          <w:szCs w:val="28"/>
          <w:rtl/>
        </w:rPr>
        <w:t xml:space="preserve">(3578)خَبَطَ: مشی علی غیر هدایة.</w:t>
      </w:r>
    </w:p>
    <w:p>
      <w:pPr>
        <w:pStyle w:val="BookText"/>
      </w:pPr>
      <w:r>
        <w:rPr>
          <w:rFonts w:ascii="IRNazanin" w:hAnsi="IRNazanin" w:eastAsia="IRNazanin" w:cs="IRNazanin"/>
          <w:lang w:bidi="fa-IR"/>
          <w:color w:val="111111"/>
          <w:sz w:val="28"/>
          <w:szCs w:val="28"/>
          <w:rtl/>
        </w:rPr>
        <w:t xml:space="preserve">(3579)التیه: الضلال.</w:t>
      </w:r>
    </w:p>
    <w:p>
      <w:pPr>
        <w:pStyle w:val="BookText"/>
      </w:pPr>
      <w:r>
        <w:rPr>
          <w:rFonts w:ascii="IRNazanin" w:hAnsi="IRNazanin" w:eastAsia="IRNazanin" w:cs="IRNazanin"/>
          <w:lang w:bidi="fa-IR"/>
          <w:color w:val="111111"/>
          <w:sz w:val="28"/>
          <w:szCs w:val="28"/>
          <w:rtl/>
        </w:rPr>
        <w:t xml:space="preserve">(3580)أجرَیْت إلی غایة خُسْر: أجریت مطیتک مسرعا إلی غایة خسران.</w:t>
      </w:r>
    </w:p>
    <w:p>
      <w:pPr>
        <w:pStyle w:val="BookText"/>
      </w:pPr>
      <w:r>
        <w:rPr>
          <w:rFonts w:ascii="IRNazanin" w:hAnsi="IRNazanin" w:eastAsia="IRNazanin" w:cs="IRNazanin"/>
          <w:lang w:bidi="fa-IR"/>
          <w:color w:val="111111"/>
          <w:sz w:val="28"/>
          <w:szCs w:val="28"/>
          <w:rtl/>
        </w:rPr>
        <w:t xml:space="preserve">(3581)أولجتک: أدخلتک.</w:t>
      </w:r>
    </w:p>
    <w:p>
      <w:pPr>
        <w:pStyle w:val="BookText"/>
      </w:pPr>
      <w:r>
        <w:rPr>
          <w:rFonts w:ascii="IRNazanin" w:hAnsi="IRNazanin" w:eastAsia="IRNazanin" w:cs="IRNazanin"/>
          <w:lang w:bidi="fa-IR"/>
          <w:color w:val="111111"/>
          <w:sz w:val="28"/>
          <w:szCs w:val="28"/>
          <w:rtl/>
        </w:rPr>
        <w:t xml:space="preserve">(3582)أقحمتک: رمت بک.</w:t>
      </w:r>
    </w:p>
    <w:p>
      <w:pPr>
        <w:pStyle w:val="BookText"/>
      </w:pPr>
      <w:r>
        <w:rPr>
          <w:rFonts w:ascii="Amiri" w:hAnsi="Amiri" w:eastAsia="Amiri" w:cs="Amiri"/>
          <w:lang w:bidi="ar-SA"/>
          <w:color w:val="111111"/>
          <w:sz w:val="28"/>
          <w:szCs w:val="28"/>
          <w:rtl/>
        </w:rPr>
        <w:t xml:space="preserve">(3583)الغَیّ: ضد الرشاد.</w:t>
      </w:r>
    </w:p>
    <w:p>
      <w:pPr>
        <w:pStyle w:val="BookText"/>
      </w:pPr>
      <w:r>
        <w:rPr>
          <w:rFonts w:ascii="Amiri" w:hAnsi="Amiri" w:eastAsia="Amiri" w:cs="Amiri"/>
          <w:lang w:bidi="ar-SA"/>
          <w:color w:val="111111"/>
          <w:sz w:val="28"/>
          <w:szCs w:val="28"/>
          <w:rtl/>
        </w:rPr>
        <w:t xml:space="preserve">(3584)أوْعَرَت: أخشنت و صعبت.</w:t>
      </w:r>
    </w:p>
    <w:p>
      <w:pPr>
        <w:pStyle w:val="BookText"/>
      </w:pPr>
      <w:r>
        <w:rPr>
          <w:rFonts w:ascii="IRNazanin" w:hAnsi="IRNazanin" w:eastAsia="IRNazanin" w:cs="IRNazanin"/>
          <w:lang w:bidi="fa-IR"/>
          <w:color w:val="111111"/>
          <w:sz w:val="28"/>
          <w:szCs w:val="28"/>
          <w:rtl/>
        </w:rPr>
        <w:t xml:space="preserve">(3585)حاضرین: اسم بلدة فی نواحی صفّین.</w:t>
      </w:r>
    </w:p>
    <w:p>
      <w:pPr>
        <w:pStyle w:val="BookText"/>
      </w:pPr>
      <w:r>
        <w:rPr>
          <w:rFonts w:ascii="Amiri" w:hAnsi="Amiri" w:eastAsia="Amiri" w:cs="Amiri"/>
          <w:lang w:bidi="ar-SA"/>
          <w:color w:val="111111"/>
          <w:sz w:val="28"/>
          <w:szCs w:val="28"/>
          <w:rtl/>
        </w:rPr>
        <w:t xml:space="preserve">(3586)المقرّ للزمان: المعترف له بالشدة.</w:t>
      </w:r>
    </w:p>
    <w:p>
      <w:pPr>
        <w:pStyle w:val="BookText"/>
      </w:pPr>
      <w:r>
        <w:rPr>
          <w:rFonts w:ascii="IRNazanin" w:hAnsi="IRNazanin" w:eastAsia="IRNazanin" w:cs="IRNazanin"/>
          <w:lang w:bidi="fa-IR"/>
          <w:color w:val="111111"/>
          <w:sz w:val="28"/>
          <w:szCs w:val="28"/>
          <w:rtl/>
        </w:rPr>
        <w:t xml:space="preserve">(3587)غرض الأسقام: هدف الأمراض ترمی إلیه سهامها.</w:t>
      </w:r>
    </w:p>
    <w:p>
      <w:pPr>
        <w:pStyle w:val="BookText"/>
      </w:pPr>
      <w:r>
        <w:rPr>
          <w:rFonts w:ascii="IRNazanin" w:hAnsi="IRNazanin" w:eastAsia="IRNazanin" w:cs="IRNazanin"/>
          <w:lang w:bidi="fa-IR"/>
          <w:color w:val="111111"/>
          <w:sz w:val="28"/>
          <w:szCs w:val="28"/>
          <w:rtl/>
        </w:rPr>
        <w:t xml:space="preserve">(3588)الرهینة: المرهونة أی أنه فی قبضة الأیام و حکمها.</w:t>
      </w:r>
    </w:p>
    <w:p>
      <w:pPr>
        <w:pStyle w:val="BookText"/>
      </w:pPr>
      <w:r>
        <w:rPr>
          <w:rFonts w:ascii="Amiri" w:hAnsi="Amiri" w:eastAsia="Amiri" w:cs="Amiri"/>
          <w:lang w:bidi="ar-SA"/>
          <w:color w:val="111111"/>
          <w:sz w:val="28"/>
          <w:szCs w:val="28"/>
          <w:rtl/>
        </w:rPr>
        <w:t xml:space="preserve">(3589)الرَمِیّة: ما أصابه السهم.</w:t>
      </w:r>
    </w:p>
    <w:p>
      <w:pPr>
        <w:pStyle w:val="BookText"/>
      </w:pPr>
      <w:r>
        <w:rPr>
          <w:rFonts w:ascii="IRNazanin" w:hAnsi="IRNazanin" w:eastAsia="IRNazanin" w:cs="IRNazanin"/>
          <w:lang w:bidi="fa-IR"/>
          <w:color w:val="111111"/>
          <w:sz w:val="28"/>
          <w:szCs w:val="28"/>
          <w:rtl/>
        </w:rPr>
        <w:t xml:space="preserve">(3590)نُصُب الآفات: لا تفارقه العلل.</w:t>
      </w:r>
    </w:p>
    <w:p>
      <w:pPr>
        <w:pStyle w:val="BookText"/>
      </w:pPr>
      <w:r>
        <w:rPr>
          <w:rFonts w:ascii="IRNazanin" w:hAnsi="IRNazanin" w:eastAsia="IRNazanin" w:cs="IRNazanin"/>
          <w:lang w:bidi="fa-IR"/>
          <w:color w:val="111111"/>
          <w:sz w:val="28"/>
          <w:szCs w:val="28"/>
          <w:rtl/>
        </w:rPr>
        <w:t xml:space="preserve">و هو من قولهم: فلان نصب عینی - بالضم -: أی لا یفارقنی.</w:t>
      </w:r>
    </w:p>
    <w:p>
      <w:pPr>
        <w:pStyle w:val="BookText"/>
      </w:pPr>
      <w:r>
        <w:rPr>
          <w:rFonts w:ascii="IRNazanin" w:hAnsi="IRNazanin" w:eastAsia="IRNazanin" w:cs="IRNazanin"/>
          <w:lang w:bidi="fa-IR"/>
          <w:color w:val="111111"/>
          <w:sz w:val="28"/>
          <w:szCs w:val="28"/>
          <w:rtl/>
        </w:rPr>
        <w:t xml:space="preserve">(3591)الصریع: الطریح.</w:t>
      </w:r>
    </w:p>
    <w:p>
      <w:pPr>
        <w:pStyle w:val="BookText"/>
      </w:pPr>
      <w:r>
        <w:rPr>
          <w:rFonts w:ascii="IRNazanin" w:hAnsi="IRNazanin" w:eastAsia="IRNazanin" w:cs="IRNazanin"/>
          <w:lang w:bidi="fa-IR"/>
          <w:color w:val="111111"/>
          <w:sz w:val="28"/>
          <w:szCs w:val="28"/>
          <w:rtl/>
        </w:rPr>
        <w:t xml:space="preserve">(3592)جُموح الدهر: استقصاؤه و تغلّبه.</w:t>
      </w:r>
    </w:p>
    <w:p>
      <w:pPr>
        <w:pStyle w:val="BookText"/>
      </w:pPr>
      <w:r>
        <w:rPr>
          <w:rFonts w:ascii="Amiri" w:hAnsi="Amiri" w:eastAsia="Amiri" w:cs="Amiri"/>
          <w:lang w:bidi="ar-SA"/>
          <w:color w:val="111111"/>
          <w:sz w:val="28"/>
          <w:szCs w:val="28"/>
          <w:rtl/>
        </w:rPr>
        <w:t xml:space="preserve">(3593)یَزَعُنی: یکفّنی و یصدّنی.</w:t>
      </w:r>
    </w:p>
    <w:p>
      <w:pPr>
        <w:pStyle w:val="BookText"/>
      </w:pPr>
      <w:r>
        <w:rPr>
          <w:rFonts w:ascii="IRNazanin" w:hAnsi="IRNazanin" w:eastAsia="IRNazanin" w:cs="IRNazanin"/>
          <w:lang w:bidi="fa-IR"/>
          <w:color w:val="111111"/>
          <w:sz w:val="28"/>
          <w:szCs w:val="28"/>
          <w:rtl/>
        </w:rPr>
        <w:t xml:space="preserve">(3594)ما ورائی: کنایة عن أمر الآخرة.</w:t>
      </w:r>
    </w:p>
    <w:p>
      <w:pPr>
        <w:pStyle w:val="BookText"/>
      </w:pPr>
      <w:r>
        <w:rPr>
          <w:rFonts w:ascii="Amiri" w:hAnsi="Amiri" w:eastAsia="Amiri" w:cs="Amiri"/>
          <w:lang w:bidi="ar-SA"/>
          <w:color w:val="111111"/>
          <w:sz w:val="28"/>
          <w:szCs w:val="28"/>
          <w:rtl/>
        </w:rPr>
        <w:t xml:space="preserve">(3595)صَدَفَه: صرفه.</w:t>
      </w:r>
    </w:p>
    <w:p>
      <w:pPr>
        <w:pStyle w:val="BookText"/>
      </w:pPr>
      <w:r>
        <w:rPr>
          <w:rFonts w:ascii="IRNazanin" w:hAnsi="IRNazanin" w:eastAsia="IRNazanin" w:cs="IRNazanin"/>
          <w:lang w:bidi="fa-IR"/>
          <w:color w:val="111111"/>
          <w:sz w:val="28"/>
          <w:szCs w:val="28"/>
          <w:rtl/>
        </w:rPr>
        <w:t xml:space="preserve">(3596)محض الأمر: خالصه.</w:t>
      </w:r>
    </w:p>
    <w:p>
      <w:pPr>
        <w:pStyle w:val="BookText"/>
      </w:pPr>
      <w:r>
        <w:rPr>
          <w:rFonts w:ascii="IRNazanin" w:hAnsi="IRNazanin" w:eastAsia="IRNazanin" w:cs="IRNazanin"/>
          <w:lang w:bidi="fa-IR"/>
          <w:color w:val="111111"/>
          <w:sz w:val="28"/>
          <w:szCs w:val="28"/>
          <w:rtl/>
        </w:rPr>
        <w:t xml:space="preserve">(3597)مستطهرا به: أی مستعینا به.</w:t>
      </w:r>
    </w:p>
    <w:p>
      <w:pPr>
        <w:pStyle w:val="BookText"/>
      </w:pPr>
      <w:r>
        <w:rPr>
          <w:rFonts w:ascii="Amiri" w:hAnsi="Amiri" w:eastAsia="Amiri" w:cs="Amiri"/>
          <w:lang w:bidi="ar-SA"/>
          <w:color w:val="111111"/>
          <w:sz w:val="28"/>
          <w:szCs w:val="28"/>
          <w:rtl/>
        </w:rPr>
        <w:t xml:space="preserve">(3598)قَرّرِهْ بالفناء: اطلب منه الإقرار بالفناء.</w:t>
      </w:r>
    </w:p>
    <w:p>
      <w:pPr>
        <w:pStyle w:val="BookText"/>
      </w:pPr>
      <w:r>
        <w:rPr>
          <w:rFonts w:ascii="Amiri" w:hAnsi="Amiri" w:eastAsia="Amiri" w:cs="Amiri"/>
          <w:lang w:bidi="ar-SA"/>
          <w:color w:val="111111"/>
          <w:sz w:val="28"/>
          <w:szCs w:val="28"/>
          <w:rtl/>
        </w:rPr>
        <w:t xml:space="preserve">(3599)بَصِّرْه: اجعله بصیرا.</w:t>
      </w:r>
    </w:p>
    <w:p>
      <w:pPr>
        <w:pStyle w:val="BookText"/>
      </w:pPr>
      <w:r>
        <w:rPr>
          <w:rFonts w:ascii="IRNazanin" w:hAnsi="IRNazanin" w:eastAsia="IRNazanin" w:cs="IRNazanin"/>
          <w:lang w:bidi="fa-IR"/>
          <w:color w:val="111111"/>
          <w:sz w:val="28"/>
          <w:szCs w:val="28"/>
          <w:rtl/>
        </w:rPr>
        <w:t xml:space="preserve">(3600)الفجائع - جمع فجیعة -: و هی المصیبة تفزع بحلولها.</w:t>
      </w:r>
    </w:p>
    <w:p>
      <w:pPr>
        <w:pStyle w:val="BookText"/>
      </w:pPr>
      <w:r>
        <w:rPr>
          <w:rFonts w:ascii="IRNazanin" w:hAnsi="IRNazanin" w:eastAsia="IRNazanin" w:cs="IRNazanin"/>
          <w:lang w:bidi="fa-IR"/>
          <w:color w:val="111111"/>
          <w:sz w:val="28"/>
          <w:szCs w:val="28"/>
          <w:rtl/>
        </w:rPr>
        <w:t xml:space="preserve">(3601)باینْ: أی: باعد و جانب.</w:t>
      </w:r>
    </w:p>
    <w:p>
      <w:pPr>
        <w:pStyle w:val="BookText"/>
      </w:pPr>
      <w:r>
        <w:rPr>
          <w:rFonts w:ascii="Amiri" w:hAnsi="Amiri" w:eastAsia="Amiri" w:cs="Amiri"/>
          <w:lang w:bidi="ar-SA"/>
          <w:color w:val="111111"/>
          <w:sz w:val="28"/>
          <w:szCs w:val="28"/>
          <w:rtl/>
        </w:rPr>
        <w:t xml:space="preserve">(3602)الغَمَرات: الشدائد.</w:t>
      </w:r>
    </w:p>
    <w:p>
      <w:pPr>
        <w:pStyle w:val="BookText"/>
      </w:pPr>
      <w:r>
        <w:rPr>
          <w:rFonts w:ascii="IRNazanin" w:hAnsi="IRNazanin" w:eastAsia="IRNazanin" w:cs="IRNazanin"/>
          <w:lang w:bidi="fa-IR"/>
          <w:color w:val="111111"/>
          <w:sz w:val="28"/>
          <w:szCs w:val="28"/>
          <w:rtl/>
        </w:rPr>
        <w:t xml:space="preserve">(3603)الکهف: الملجأ.</w:t>
      </w:r>
    </w:p>
    <w:p>
      <w:pPr>
        <w:pStyle w:val="BookText"/>
      </w:pPr>
      <w:r>
        <w:rPr>
          <w:rFonts w:ascii="IRNazanin" w:hAnsi="IRNazanin" w:eastAsia="IRNazanin" w:cs="IRNazanin"/>
          <w:lang w:bidi="fa-IR"/>
          <w:color w:val="111111"/>
          <w:sz w:val="28"/>
          <w:szCs w:val="28"/>
          <w:rtl/>
        </w:rPr>
        <w:t xml:space="preserve">(3604)الحریز: الحافظ.</w:t>
      </w:r>
    </w:p>
    <w:p>
      <w:pPr>
        <w:pStyle w:val="BookText"/>
      </w:pPr>
      <w:r>
        <w:rPr>
          <w:rFonts w:ascii="IRNazanin" w:hAnsi="IRNazanin" w:eastAsia="IRNazanin" w:cs="IRNazanin"/>
          <w:lang w:bidi="fa-IR"/>
          <w:color w:val="111111"/>
          <w:sz w:val="28"/>
          <w:szCs w:val="28"/>
          <w:rtl/>
        </w:rPr>
        <w:t xml:space="preserve">(3605)الاستخارة: إجالة الرأی فی الأمر قبل فعله لاختیار أفضل وجوهه.</w:t>
      </w:r>
    </w:p>
    <w:p>
      <w:pPr>
        <w:pStyle w:val="BookText"/>
      </w:pPr>
      <w:r>
        <w:rPr>
          <w:rFonts w:ascii="Amiri" w:hAnsi="Amiri" w:eastAsia="Amiri" w:cs="Amiri"/>
          <w:lang w:bidi="ar-SA"/>
          <w:color w:val="111111"/>
          <w:sz w:val="28"/>
          <w:szCs w:val="28"/>
          <w:rtl/>
        </w:rPr>
        <w:t xml:space="preserve">(3606)صَفْحاً: جانبا.</w:t>
      </w:r>
    </w:p>
    <w:p>
      <w:pPr>
        <w:pStyle w:val="BookText"/>
      </w:pPr>
      <w:r>
        <w:rPr>
          <w:rFonts w:ascii="IRNazanin" w:hAnsi="IRNazanin" w:eastAsia="IRNazanin" w:cs="IRNazanin"/>
          <w:lang w:bidi="fa-IR"/>
          <w:color w:val="111111"/>
          <w:sz w:val="28"/>
          <w:szCs w:val="28"/>
          <w:rtl/>
        </w:rPr>
        <w:t xml:space="preserve">(3607)لا یحق: بکسر الحاء و ضمها -: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(3608)بَلَغْتُ سناً: أی وصلت النهایة من جهة السن.</w:t>
      </w:r>
    </w:p>
    <w:p>
      <w:pPr>
        <w:pStyle w:val="BookText"/>
      </w:pPr>
      <w:r>
        <w:rPr>
          <w:rFonts w:ascii="Amiri" w:hAnsi="Amiri" w:eastAsia="Amiri" w:cs="Amiri"/>
          <w:lang w:bidi="ar-SA"/>
          <w:color w:val="111111"/>
          <w:sz w:val="28"/>
          <w:szCs w:val="28"/>
          <w:rtl/>
        </w:rPr>
        <w:t xml:space="preserve">(3609)الوَهْن: الضعف.</w:t>
      </w:r>
    </w:p>
    <w:p>
      <w:pPr>
        <w:pStyle w:val="BookText"/>
      </w:pPr>
      <w:r>
        <w:rPr>
          <w:rFonts w:ascii="IRNazanin" w:hAnsi="IRNazanin" w:eastAsia="IRNazanin" w:cs="IRNazanin"/>
          <w:lang w:bidi="fa-IR"/>
          <w:color w:val="111111"/>
          <w:sz w:val="28"/>
          <w:szCs w:val="28"/>
          <w:rtl/>
        </w:rPr>
        <w:t xml:space="preserve">(3610)أفضی: القی إلیک.</w:t>
      </w:r>
    </w:p>
    <w:p>
      <w:pPr>
        <w:pStyle w:val="BookText"/>
      </w:pPr>
      <w:r>
        <w:rPr>
          <w:rFonts w:ascii="IRNazanin" w:hAnsi="IRNazanin" w:eastAsia="IRNazanin" w:cs="IRNazanin"/>
          <w:lang w:bidi="fa-IR"/>
          <w:color w:val="111111"/>
          <w:sz w:val="28"/>
          <w:szCs w:val="28"/>
          <w:rtl/>
        </w:rPr>
        <w:t xml:space="preserve">(3611)الفرس الصعب: غیر المذلل.</w:t>
      </w:r>
    </w:p>
    <w:p>
      <w:pPr>
        <w:pStyle w:val="BookText"/>
      </w:pPr>
      <w:r>
        <w:rPr>
          <w:rFonts w:ascii="Amiri" w:hAnsi="Amiri" w:eastAsia="Amiri" w:cs="Amiri"/>
          <w:lang w:bidi="ar-SA"/>
          <w:color w:val="111111"/>
          <w:sz w:val="28"/>
          <w:szCs w:val="28"/>
          <w:rtl/>
        </w:rPr>
        <w:t xml:space="preserve">(3612)النّفُور: ضد الآنس.</w:t>
      </w:r>
    </w:p>
    <w:p>
      <w:pPr>
        <w:pStyle w:val="BookText"/>
      </w:pPr>
      <w:r>
        <w:rPr>
          <w:rFonts w:ascii="IRNazanin" w:hAnsi="IRNazanin" w:eastAsia="IRNazanin" w:cs="IRNazanin"/>
          <w:lang w:bidi="fa-IR"/>
          <w:color w:val="111111"/>
          <w:sz w:val="28"/>
          <w:szCs w:val="28"/>
          <w:rtl/>
        </w:rPr>
        <w:t xml:space="preserve">(3613)جدّ رأیک: أی محقّقه و ثابته.</w:t>
      </w:r>
    </w:p>
    <w:p>
      <w:pPr>
        <w:pStyle w:val="BookText"/>
      </w:pPr>
      <w:r>
        <w:rPr>
          <w:rFonts w:ascii="IRNazanin" w:hAnsi="IRNazanin" w:eastAsia="IRNazanin" w:cs="IRNazanin"/>
          <w:lang w:bidi="fa-IR"/>
          <w:color w:val="111111"/>
          <w:sz w:val="28"/>
          <w:szCs w:val="28"/>
          <w:rtl/>
        </w:rPr>
        <w:t xml:space="preserve">(3614)کفاه بُغْیة الشیء: أغناه عن طلبه.</w:t>
      </w:r>
    </w:p>
    <w:p>
      <w:pPr>
        <w:pStyle w:val="BookText"/>
      </w:pPr>
      <w:r>
        <w:rPr>
          <w:rFonts w:ascii="IRNazanin" w:hAnsi="IRNazanin" w:eastAsia="IRNazanin" w:cs="IRNazanin"/>
          <w:lang w:bidi="fa-IR"/>
          <w:color w:val="111111"/>
          <w:sz w:val="28"/>
          <w:szCs w:val="28"/>
          <w:rtl/>
        </w:rPr>
        <w:t xml:space="preserve">(3615)استبان: ظهر.</w:t>
      </w:r>
    </w:p>
    <w:p>
      <w:pPr>
        <w:pStyle w:val="BookText"/>
      </w:pPr>
      <w:r>
        <w:rPr>
          <w:rFonts w:ascii="IRNazanin" w:hAnsi="IRNazanin" w:eastAsia="IRNazanin" w:cs="IRNazanin"/>
          <w:lang w:bidi="fa-IR"/>
          <w:color w:val="111111"/>
          <w:sz w:val="28"/>
          <w:szCs w:val="28"/>
          <w:rtl/>
        </w:rPr>
        <w:t xml:space="preserve">(3616)النَخِیل: المختار المصفی.</w:t>
      </w:r>
    </w:p>
    <w:p>
      <w:pPr>
        <w:pStyle w:val="BookText"/>
      </w:pPr>
      <w:r>
        <w:rPr>
          <w:rFonts w:ascii="Amiri" w:hAnsi="Amiri" w:eastAsia="Amiri" w:cs="Amiri"/>
          <w:lang w:bidi="ar-SA"/>
          <w:color w:val="111111"/>
          <w:sz w:val="28"/>
          <w:szCs w:val="28"/>
          <w:rtl/>
        </w:rPr>
        <w:t xml:space="preserve">(3617)تَوَخّیت: أی تحرّیت.</w:t>
      </w:r>
    </w:p>
    <w:p>
      <w:pPr>
        <w:pStyle w:val="BookText"/>
      </w:pPr>
      <w:r>
        <w:rPr>
          <w:rFonts w:ascii="IRNazanin" w:hAnsi="IRNazanin" w:eastAsia="IRNazanin" w:cs="IRNazanin"/>
          <w:lang w:bidi="fa-IR"/>
          <w:color w:val="111111"/>
          <w:sz w:val="28"/>
          <w:szCs w:val="28"/>
          <w:rtl/>
        </w:rPr>
        <w:t xml:space="preserve">(3618)أجمعت علیه: عزمت.</w:t>
      </w:r>
    </w:p>
    <w:p>
      <w:pPr>
        <w:pStyle w:val="BookText"/>
      </w:pPr>
      <w:r>
        <w:rPr>
          <w:rFonts w:ascii="IRNazanin" w:hAnsi="IRNazanin" w:eastAsia="IRNazanin" w:cs="IRNazanin"/>
          <w:lang w:bidi="fa-IR"/>
          <w:color w:val="111111"/>
          <w:sz w:val="28"/>
          <w:szCs w:val="28"/>
          <w:rtl/>
        </w:rPr>
        <w:t xml:space="preserve">(3619)مُقْتَبَل بالفتح - من اقتبل الغلام فهو مقتبل. و هو من الشواذ، و القیاس مقتبل بکسر الباء لأنه اسم فاعل. و مقتبل الإنسان:</w:t>
      </w:r>
    </w:p>
    <w:p>
      <w:pPr>
        <w:pStyle w:val="BookText"/>
      </w:pPr>
      <w:r>
        <w:rPr>
          <w:rFonts w:ascii="IRNazanin" w:hAnsi="IRNazanin" w:eastAsia="IRNazanin" w:cs="IRNazanin"/>
          <w:lang w:bidi="fa-IR"/>
          <w:color w:val="111111"/>
          <w:sz w:val="28"/>
          <w:szCs w:val="28"/>
          <w:rtl/>
        </w:rPr>
        <w:t xml:space="preserve">أول عمره.</w:t>
      </w:r>
    </w:p>
    <w:p>
      <w:pPr>
        <w:pStyle w:val="BookText"/>
      </w:pPr>
      <w:r>
        <w:rPr>
          <w:rFonts w:ascii="IRNazanin" w:hAnsi="IRNazanin" w:eastAsia="IRNazanin" w:cs="IRNazanin"/>
          <w:lang w:bidi="fa-IR"/>
          <w:color w:val="111111"/>
          <w:sz w:val="28"/>
          <w:szCs w:val="28"/>
          <w:rtl/>
        </w:rPr>
        <w:t xml:space="preserve">(3620)لا أجاوز ذلک: لا أتعدی بک.</w:t>
      </w:r>
    </w:p>
    <w:p>
      <w:pPr>
        <w:pStyle w:val="BookText"/>
      </w:pPr>
      <w:r>
        <w:rPr>
          <w:rFonts w:ascii="IRNazanin" w:hAnsi="IRNazanin" w:eastAsia="IRNazanin" w:cs="IRNazanin"/>
          <w:lang w:bidi="fa-IR"/>
          <w:color w:val="111111"/>
          <w:sz w:val="28"/>
          <w:szCs w:val="28"/>
          <w:rtl/>
        </w:rPr>
        <w:t xml:space="preserve">(3621)أشفقت: أی خشیت و خفت.</w:t>
      </w:r>
    </w:p>
    <w:p>
      <w:pPr>
        <w:pStyle w:val="BookText"/>
      </w:pPr>
      <w:r>
        <w:rPr>
          <w:rFonts w:ascii="IRNazanin" w:hAnsi="IRNazanin" w:eastAsia="IRNazanin" w:cs="IRNazanin"/>
          <w:lang w:bidi="fa-IR"/>
          <w:color w:val="111111"/>
          <w:sz w:val="28"/>
          <w:szCs w:val="28"/>
          <w:rtl/>
        </w:rPr>
        <w:t xml:space="preserve">(3622)التبس: غمض.</w:t>
      </w:r>
    </w:p>
    <w:p>
      <w:pPr>
        <w:pStyle w:val="BookText"/>
      </w:pPr>
      <w:r>
        <w:rPr>
          <w:rFonts w:ascii="Amiri" w:hAnsi="Amiri" w:eastAsia="Amiri" w:cs="Amiri"/>
          <w:lang w:bidi="ar-SA"/>
          <w:color w:val="111111"/>
          <w:sz w:val="28"/>
          <w:szCs w:val="28"/>
          <w:rtl/>
        </w:rPr>
        <w:t xml:space="preserve">(3623)الهَلَکة: الهلاک.</w:t>
      </w:r>
    </w:p>
    <w:p>
      <w:pPr>
        <w:pStyle w:val="BookText"/>
      </w:pPr>
      <w:r>
        <w:rPr>
          <w:rFonts w:ascii="IRNazanin" w:hAnsi="IRNazanin" w:eastAsia="IRNazanin" w:cs="IRNazanin"/>
          <w:lang w:bidi="fa-IR"/>
          <w:color w:val="111111"/>
          <w:sz w:val="28"/>
          <w:szCs w:val="28"/>
          <w:rtl/>
        </w:rPr>
        <w:t xml:space="preserve">(3624)لم یدعوا: لم یترکوا.</w:t>
      </w:r>
    </w:p>
    <w:p>
      <w:pPr>
        <w:pStyle w:val="BookText"/>
      </w:pPr>
      <w:r>
        <w:rPr>
          <w:rFonts w:ascii="IRNazanin" w:hAnsi="IRNazanin" w:eastAsia="IRNazanin" w:cs="IRNazanin"/>
          <w:lang w:bidi="fa-IR"/>
          <w:color w:val="111111"/>
          <w:sz w:val="28"/>
          <w:szCs w:val="28"/>
          <w:rtl/>
        </w:rPr>
        <w:t xml:space="preserve">(3625)الشائِبة: ما یشوب الفکر من شک و حیرة.</w:t>
      </w:r>
    </w:p>
    <w:p>
      <w:pPr>
        <w:pStyle w:val="BookText"/>
      </w:pPr>
      <w:r>
        <w:rPr>
          <w:rFonts w:ascii="Amiri" w:hAnsi="Amiri" w:eastAsia="Amiri" w:cs="Amiri"/>
          <w:lang w:bidi="ar-SA"/>
          <w:color w:val="111111"/>
          <w:sz w:val="28"/>
          <w:szCs w:val="28"/>
          <w:rtl/>
        </w:rPr>
        <w:t xml:space="preserve">(3626)أوْلَجْتک: أدخلتک.</w:t>
      </w:r>
    </w:p>
    <w:p>
      <w:pPr>
        <w:pStyle w:val="BookText"/>
      </w:pPr>
      <w:r>
        <w:rPr>
          <w:rFonts w:ascii="IRNazanin" w:hAnsi="IRNazanin" w:eastAsia="IRNazanin" w:cs="IRNazanin"/>
          <w:lang w:bidi="fa-IR"/>
          <w:color w:val="111111"/>
          <w:sz w:val="28"/>
          <w:szCs w:val="28"/>
          <w:rtl/>
        </w:rPr>
        <w:t xml:space="preserve">(3627)العَشْواء: الضعیفة البصر أی تخبط خبط الناقة العشواء لا تأمن أن تسقط فیما لا خلاص منه.</w:t>
      </w:r>
    </w:p>
    <w:p>
      <w:pPr>
        <w:pStyle w:val="BookText"/>
      </w:pPr>
      <w:r>
        <w:rPr>
          <w:rFonts w:ascii="IRNazanin" w:hAnsi="IRNazanin" w:eastAsia="IRNazanin" w:cs="IRNazanin"/>
          <w:lang w:bidi="fa-IR"/>
          <w:color w:val="111111"/>
          <w:sz w:val="28"/>
          <w:szCs w:val="28"/>
          <w:rtl/>
        </w:rPr>
        <w:t xml:space="preserve">(3628)تورّط الأمر: دخل فیه علی صعوبة فی التخلص منه.</w:t>
      </w:r>
    </w:p>
    <w:p>
      <w:pPr>
        <w:pStyle w:val="BookText"/>
      </w:pPr>
      <w:r>
        <w:rPr>
          <w:rFonts w:ascii="IRNazanin" w:hAnsi="IRNazanin" w:eastAsia="IRNazanin" w:cs="IRNazanin"/>
          <w:lang w:bidi="fa-IR"/>
          <w:color w:val="111111"/>
          <w:sz w:val="28"/>
          <w:szCs w:val="28"/>
          <w:rtl/>
        </w:rPr>
        <w:t xml:space="preserve">(3629)الإمساک عن الشیء: حبس النفس عنه.</w:t>
      </w:r>
    </w:p>
    <w:p>
      <w:pPr>
        <w:pStyle w:val="BookText"/>
      </w:pPr>
      <w:r>
        <w:rPr>
          <w:rFonts w:ascii="IRNazanin" w:hAnsi="IRNazanin" w:eastAsia="IRNazanin" w:cs="IRNazanin"/>
          <w:lang w:bidi="fa-IR"/>
          <w:color w:val="111111"/>
          <w:sz w:val="28"/>
          <w:szCs w:val="28"/>
          <w:rtl/>
        </w:rPr>
        <w:t xml:space="preserve">(3630)أمثل: أفضل.</w:t>
      </w:r>
    </w:p>
    <w:p>
      <w:pPr>
        <w:pStyle w:val="BookText"/>
      </w:pPr>
      <w:r>
        <w:rPr>
          <w:rFonts w:ascii="IRNazanin" w:hAnsi="IRNazanin" w:eastAsia="IRNazanin" w:cs="IRNazanin"/>
          <w:lang w:bidi="fa-IR"/>
          <w:color w:val="111111"/>
          <w:sz w:val="28"/>
          <w:szCs w:val="28"/>
          <w:rtl/>
        </w:rPr>
        <w:t xml:space="preserve">(3631)شفقتک: خوفک.</w:t>
      </w:r>
    </w:p>
    <w:p>
      <w:pPr>
        <w:pStyle w:val="BookText"/>
      </w:pPr>
      <w:r>
        <w:rPr>
          <w:rFonts w:ascii="IRNazanin" w:hAnsi="IRNazanin" w:eastAsia="IRNazanin" w:cs="IRNazanin"/>
          <w:lang w:bidi="fa-IR"/>
          <w:color w:val="111111"/>
          <w:sz w:val="28"/>
          <w:szCs w:val="28"/>
          <w:rtl/>
        </w:rPr>
        <w:t xml:space="preserve">(3632)الرائد: من ترسله فی طلب الکلأ لیتعرف موقعه، و الرسول قد عرف عن اللّه و أخبرنا فهو رائد سعادتنا.</w:t>
      </w:r>
    </w:p>
    <w:p>
      <w:pPr>
        <w:pStyle w:val="BookText"/>
      </w:pPr>
      <w:r>
        <w:rPr>
          <w:rFonts w:ascii="Amiri" w:hAnsi="Amiri" w:eastAsia="Amiri" w:cs="Amiri"/>
          <w:lang w:bidi="ar-SA"/>
          <w:color w:val="111111"/>
          <w:sz w:val="28"/>
          <w:szCs w:val="28"/>
          <w:rtl/>
        </w:rPr>
        <w:t xml:space="preserve">(3633)لم آلُکَ نصیحةً: أی: لم أقصّر فی نصیحتک.</w:t>
      </w:r>
    </w:p>
    <w:p>
      <w:pPr>
        <w:pStyle w:val="BookText"/>
      </w:pPr>
      <w:r>
        <w:rPr>
          <w:rFonts w:ascii="IRNazanin" w:hAnsi="IRNazanin" w:eastAsia="IRNazanin" w:cs="IRNazanin"/>
          <w:lang w:bidi="fa-IR"/>
          <w:color w:val="111111"/>
          <w:sz w:val="28"/>
          <w:szCs w:val="28"/>
          <w:rtl/>
        </w:rPr>
        <w:t xml:space="preserve">(3634)خطره: أی قدره.</w:t>
      </w:r>
    </w:p>
    <w:p>
      <w:pPr>
        <w:pStyle w:val="BookText"/>
      </w:pPr>
      <w:r>
        <w:rPr>
          <w:rFonts w:ascii="IRNazanin" w:hAnsi="IRNazanin" w:eastAsia="IRNazanin" w:cs="IRNazanin"/>
          <w:lang w:bidi="fa-IR"/>
          <w:color w:val="111111"/>
          <w:sz w:val="28"/>
          <w:szCs w:val="28"/>
          <w:rtl/>
        </w:rPr>
        <w:t xml:space="preserve">(3635)خَبَرَ الدنیا: عرفها کما هی بامتحان أحوالها.</w:t>
      </w:r>
    </w:p>
    <w:p>
      <w:pPr>
        <w:pStyle w:val="BookText"/>
      </w:pPr>
      <w:r>
        <w:rPr>
          <w:rFonts w:ascii="Amiri" w:hAnsi="Amiri" w:eastAsia="Amiri" w:cs="Amiri"/>
          <w:lang w:bidi="ar-SA"/>
          <w:color w:val="111111"/>
          <w:sz w:val="28"/>
          <w:szCs w:val="28"/>
          <w:rtl/>
        </w:rPr>
        <w:t xml:space="preserve">(3636)السَفْر - بفتح فسکون -:</w:t>
      </w:r>
    </w:p>
    <w:p>
      <w:pPr>
        <w:pStyle w:val="BookText"/>
      </w:pPr>
      <w:r>
        <w:rPr>
          <w:rFonts w:ascii="IRNazanin" w:hAnsi="IRNazanin" w:eastAsia="IRNazanin" w:cs="IRNazanin"/>
          <w:lang w:bidi="fa-IR"/>
          <w:color w:val="111111"/>
          <w:sz w:val="28"/>
          <w:szCs w:val="28"/>
          <w:rtl/>
        </w:rPr>
        <w:t xml:space="preserve">المسافرون.</w:t>
      </w:r>
    </w:p>
    <w:p>
      <w:pPr>
        <w:pStyle w:val="BookText"/>
      </w:pPr>
      <w:r>
        <w:rPr>
          <w:rFonts w:ascii="IRNazanin" w:hAnsi="IRNazanin" w:eastAsia="IRNazanin" w:cs="IRNazanin"/>
          <w:lang w:bidi="fa-IR"/>
          <w:color w:val="111111"/>
          <w:sz w:val="28"/>
          <w:szCs w:val="28"/>
          <w:rtl/>
        </w:rPr>
        <w:t xml:space="preserve">(3637)نَبَا المنزل بأهله: لم یوافقهم المقام فیه لوخامته.</w:t>
      </w:r>
    </w:p>
    <w:p>
      <w:pPr>
        <w:pStyle w:val="BookText"/>
      </w:pPr>
      <w:r>
        <w:rPr>
          <w:rFonts w:ascii="IRNazanin" w:hAnsi="IRNazanin" w:eastAsia="IRNazanin" w:cs="IRNazanin"/>
          <w:lang w:bidi="fa-IR"/>
          <w:color w:val="111111"/>
          <w:sz w:val="28"/>
          <w:szCs w:val="28"/>
          <w:rtl/>
        </w:rPr>
        <w:t xml:space="preserve">(3638)الجَدِیب: المقحط لا خیر فیه.</w:t>
      </w:r>
    </w:p>
    <w:p>
      <w:pPr>
        <w:pStyle w:val="BookText"/>
      </w:pPr>
      <w:r>
        <w:rPr>
          <w:rFonts w:ascii="Amiri" w:hAnsi="Amiri" w:eastAsia="Amiri" w:cs="Amiri"/>
          <w:lang w:bidi="ar-SA"/>
          <w:color w:val="111111"/>
          <w:sz w:val="28"/>
          <w:szCs w:val="28"/>
          <w:rtl/>
        </w:rPr>
        <w:t xml:space="preserve">(3639)أمّوا: قصدوا.</w:t>
      </w:r>
    </w:p>
    <w:p>
      <w:pPr>
        <w:pStyle w:val="BookText"/>
      </w:pPr>
      <w:r>
        <w:rPr>
          <w:rFonts w:ascii="IRNazanin" w:hAnsi="IRNazanin" w:eastAsia="IRNazanin" w:cs="IRNazanin"/>
          <w:lang w:bidi="fa-IR"/>
          <w:color w:val="111111"/>
          <w:sz w:val="28"/>
          <w:szCs w:val="28"/>
          <w:rtl/>
        </w:rPr>
        <w:t xml:space="preserve">(3640)الجَناب: الناحیة.</w:t>
      </w:r>
    </w:p>
    <w:p>
      <w:pPr>
        <w:pStyle w:val="BookText"/>
      </w:pPr>
      <w:r>
        <w:rPr>
          <w:rFonts w:ascii="IRNazanin" w:hAnsi="IRNazanin" w:eastAsia="IRNazanin" w:cs="IRNazanin"/>
          <w:lang w:bidi="fa-IR"/>
          <w:color w:val="111111"/>
          <w:sz w:val="28"/>
          <w:szCs w:val="28"/>
          <w:rtl/>
        </w:rPr>
        <w:t xml:space="preserve">(3641)المَرِیع - بفتح فکسر -: کثیر العشب.</w:t>
      </w:r>
    </w:p>
    <w:p>
      <w:pPr>
        <w:pStyle w:val="BookText"/>
      </w:pPr>
      <w:r>
        <w:rPr>
          <w:rFonts w:ascii="Amiri" w:hAnsi="Amiri" w:eastAsia="Amiri" w:cs="Amiri"/>
          <w:lang w:bidi="ar-SA"/>
          <w:color w:val="111111"/>
          <w:sz w:val="28"/>
          <w:szCs w:val="28"/>
          <w:rtl/>
        </w:rPr>
        <w:t xml:space="preserve">(3642)وَعْثاء السفر: مشقته.</w:t>
      </w:r>
    </w:p>
    <w:p>
      <w:pPr>
        <w:pStyle w:val="BookText"/>
      </w:pPr>
      <w:r>
        <w:rPr>
          <w:rFonts w:ascii="IRNazanin" w:hAnsi="IRNazanin" w:eastAsia="IRNazanin" w:cs="IRNazanin"/>
          <w:lang w:bidi="fa-IR"/>
          <w:color w:val="111111"/>
          <w:sz w:val="28"/>
          <w:szCs w:val="28"/>
          <w:rtl/>
        </w:rPr>
        <w:t xml:space="preserve">(3643)الجُشُوبة - بضم الجیم -: الغلظ.</w:t>
      </w:r>
    </w:p>
    <w:p>
      <w:pPr>
        <w:pStyle w:val="BookText"/>
      </w:pPr>
      <w:r>
        <w:rPr>
          <w:rFonts w:ascii="IRNazanin" w:hAnsi="IRNazanin" w:eastAsia="IRNazanin" w:cs="IRNazanin"/>
          <w:lang w:bidi="fa-IR"/>
          <w:color w:val="111111"/>
          <w:sz w:val="28"/>
          <w:szCs w:val="28"/>
          <w:rtl/>
        </w:rPr>
        <w:t xml:space="preserve">(3644)هجم علیه: انتهی إلیه بغتة.</w:t>
      </w:r>
    </w:p>
    <w:p>
      <w:pPr>
        <w:pStyle w:val="BookText"/>
      </w:pPr>
      <w:r>
        <w:rPr>
          <w:rFonts w:ascii="IRNazanin" w:hAnsi="IRNazanin" w:eastAsia="IRNazanin" w:cs="IRNazanin"/>
          <w:lang w:bidi="fa-IR"/>
          <w:color w:val="111111"/>
          <w:sz w:val="28"/>
          <w:szCs w:val="28"/>
          <w:rtl/>
        </w:rPr>
        <w:t xml:space="preserve">(3645)الإعجاب: استحسان ما یصدر عن النفس مطلقا.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(3646)آفة: علة. و الألباب: العقول.</w:t>
      </w:r>
    </w:p>
    <w:p>
      <w:pPr>
        <w:pStyle w:val="BookText"/>
      </w:pPr>
      <w:r>
        <w:rPr>
          <w:rFonts w:ascii="Amiri" w:hAnsi="Amiri" w:eastAsia="Amiri" w:cs="Amiri"/>
          <w:lang w:bidi="ar-SA"/>
          <w:color w:val="111111"/>
          <w:sz w:val="28"/>
          <w:szCs w:val="28"/>
          <w:rtl/>
        </w:rPr>
        <w:t xml:space="preserve">(3647)الکَدْح: أشد السعی.</w:t>
      </w:r>
    </w:p>
    <w:p>
      <w:pPr>
        <w:pStyle w:val="BookText"/>
      </w:pPr>
      <w:r>
        <w:rPr>
          <w:rFonts w:ascii="IRNazanin" w:hAnsi="IRNazanin" w:eastAsia="IRNazanin" w:cs="IRNazanin"/>
          <w:lang w:bidi="fa-IR"/>
          <w:color w:val="111111"/>
          <w:sz w:val="28"/>
          <w:szCs w:val="28"/>
          <w:rtl/>
        </w:rPr>
        <w:t xml:space="preserve">(3648)خازناً لغیرک: تجمع المال لیأخذه الوارثون بعدک.</w:t>
      </w:r>
    </w:p>
    <w:p>
      <w:pPr>
        <w:pStyle w:val="BookText"/>
      </w:pPr>
      <w:r>
        <w:rPr>
          <w:rFonts w:ascii="IRNazanin" w:hAnsi="IRNazanin" w:eastAsia="IRNazanin" w:cs="IRNazanin"/>
          <w:lang w:bidi="fa-IR"/>
          <w:color w:val="111111"/>
          <w:sz w:val="28"/>
          <w:szCs w:val="28"/>
          <w:rtl/>
        </w:rPr>
        <w:t xml:space="preserve">(3649)الارتیاد: الطلب. و حسنه: إتیانه من وجهه.</w:t>
      </w:r>
    </w:p>
    <w:p>
      <w:pPr>
        <w:pStyle w:val="BookText"/>
      </w:pPr>
      <w:r>
        <w:rPr>
          <w:rFonts w:ascii="Amiri" w:hAnsi="Amiri" w:eastAsia="Amiri" w:cs="Amiri"/>
          <w:lang w:bidi="ar-SA"/>
          <w:color w:val="111111"/>
          <w:sz w:val="28"/>
          <w:szCs w:val="28"/>
          <w:rtl/>
        </w:rPr>
        <w:t xml:space="preserve">(3650)الفاقة: الفقر.</w:t>
      </w:r>
    </w:p>
    <w:p>
      <w:pPr>
        <w:pStyle w:val="BookText"/>
      </w:pPr>
      <w:r>
        <w:rPr>
          <w:rFonts w:ascii="IRNazanin" w:hAnsi="IRNazanin" w:eastAsia="IRNazanin" w:cs="IRNazanin"/>
          <w:lang w:bidi="fa-IR"/>
          <w:color w:val="111111"/>
          <w:sz w:val="28"/>
          <w:szCs w:val="28"/>
          <w:rtl/>
        </w:rPr>
        <w:t xml:space="preserve">(3651)البَلاغ - بالفتح -: الکفایة.</w:t>
      </w:r>
    </w:p>
    <w:p>
      <w:pPr>
        <w:pStyle w:val="BookText"/>
      </w:pPr>
      <w:r>
        <w:rPr>
          <w:rFonts w:ascii="IRNazanin" w:hAnsi="IRNazanin" w:eastAsia="IRNazanin" w:cs="IRNazanin"/>
          <w:lang w:bidi="fa-IR"/>
          <w:color w:val="111111"/>
          <w:sz w:val="28"/>
          <w:szCs w:val="28"/>
          <w:rtl/>
        </w:rPr>
        <w:t xml:space="preserve">(3652)کؤوداً: صعبة المرتقی.</w:t>
      </w:r>
    </w:p>
    <w:p>
      <w:pPr>
        <w:pStyle w:val="BookText"/>
      </w:pPr>
      <w:r>
        <w:rPr>
          <w:rFonts w:ascii="Amiri" w:hAnsi="Amiri" w:eastAsia="Amiri" w:cs="Amiri"/>
          <w:lang w:bidi="ar-SA"/>
          <w:color w:val="111111"/>
          <w:sz w:val="28"/>
          <w:szCs w:val="28"/>
          <w:rtl/>
        </w:rPr>
        <w:t xml:space="preserve">(3653)المُخِفّ - بضم فکسر -: الذی خفف حمله.</w:t>
      </w:r>
    </w:p>
    <w:p>
      <w:pPr>
        <w:pStyle w:val="BookText"/>
      </w:pPr>
      <w:r>
        <w:rPr>
          <w:rFonts w:ascii="Amiri" w:hAnsi="Amiri" w:eastAsia="Amiri" w:cs="Amiri"/>
          <w:lang w:bidi="ar-SA"/>
          <w:color w:val="111111"/>
          <w:sz w:val="28"/>
          <w:szCs w:val="28"/>
          <w:rtl/>
        </w:rPr>
        <w:t xml:space="preserve">(3654)المُثْقِل: هو من أثقل ظهره بالأوزار.</w:t>
      </w:r>
    </w:p>
    <w:p>
      <w:pPr>
        <w:pStyle w:val="BookText"/>
      </w:pPr>
      <w:r>
        <w:rPr>
          <w:rFonts w:ascii="IRNazanin" w:hAnsi="IRNazanin" w:eastAsia="IRNazanin" w:cs="IRNazanin"/>
          <w:lang w:bidi="fa-IR"/>
          <w:color w:val="111111"/>
          <w:sz w:val="28"/>
          <w:szCs w:val="28"/>
          <w:rtl/>
        </w:rPr>
        <w:t xml:space="preserve">(3655)ارْتَدِهِ: ابعث رائدا من طیبات الأعمال توقفک الثقة به علی جودة المنزل.</w:t>
      </w:r>
    </w:p>
    <w:p>
      <w:pPr>
        <w:pStyle w:val="BookText"/>
      </w:pPr>
      <w:r>
        <w:rPr>
          <w:rFonts w:ascii="Amiri" w:hAnsi="Amiri" w:eastAsia="Amiri" w:cs="Amiri"/>
          <w:lang w:bidi="ar-SA"/>
          <w:color w:val="111111"/>
          <w:sz w:val="28"/>
          <w:szCs w:val="28"/>
          <w:rtl/>
        </w:rPr>
        <w:t xml:space="preserve">(3656)المُسْتَعْتَب: مصدر میمی من استعتب. و الاستعتاب: الاسترضاء.</w:t>
      </w:r>
    </w:p>
    <w:p>
      <w:pPr>
        <w:pStyle w:val="BookText"/>
      </w:pPr>
      <w:r>
        <w:rPr>
          <w:rFonts w:ascii="IRNazanin" w:hAnsi="IRNazanin" w:eastAsia="IRNazanin" w:cs="IRNazanin"/>
          <w:lang w:bidi="fa-IR"/>
          <w:color w:val="111111"/>
          <w:sz w:val="28"/>
          <w:szCs w:val="28"/>
          <w:rtl/>
        </w:rPr>
        <w:t xml:space="preserve">و المراد أن اللّه لا یسترضی بعد إغضابه إلا باستئناف العمل.</w:t>
      </w:r>
    </w:p>
    <w:p>
      <w:pPr>
        <w:pStyle w:val="BookText"/>
      </w:pPr>
      <w:r>
        <w:rPr>
          <w:rFonts w:ascii="IRNazanin" w:hAnsi="IRNazanin" w:eastAsia="IRNazanin" w:cs="IRNazanin"/>
          <w:lang w:bidi="fa-IR"/>
          <w:color w:val="111111"/>
          <w:sz w:val="28"/>
          <w:szCs w:val="28"/>
          <w:rtl/>
        </w:rPr>
        <w:t xml:space="preserve">(3657)المُنْصَرَف: مصدر میمی من انصرف. و المراد لا انصراف إلی الدنیا بعد الموت.</w:t>
      </w:r>
    </w:p>
    <w:p>
      <w:pPr>
        <w:pStyle w:val="BookText"/>
      </w:pPr>
      <w:r>
        <w:rPr>
          <w:rFonts w:ascii="IRNazanin" w:hAnsi="IRNazanin" w:eastAsia="IRNazanin" w:cs="IRNazanin"/>
          <w:lang w:bidi="fa-IR"/>
          <w:color w:val="111111"/>
          <w:sz w:val="28"/>
          <w:szCs w:val="28"/>
          <w:rtl/>
        </w:rPr>
        <w:t xml:space="preserve">(3658)الإنابة: الرجوع إلی اللّه.</w:t>
      </w:r>
    </w:p>
    <w:p>
      <w:pPr>
        <w:pStyle w:val="BookText"/>
      </w:pPr>
      <w:r>
        <w:rPr>
          <w:rFonts w:ascii="IRNazanin" w:hAnsi="IRNazanin" w:eastAsia="IRNazanin" w:cs="IRNazanin"/>
          <w:lang w:bidi="fa-IR"/>
          <w:color w:val="111111"/>
          <w:sz w:val="28"/>
          <w:szCs w:val="28"/>
          <w:rtl/>
        </w:rPr>
        <w:t xml:space="preserve">(3659)نُزوعک: رجوعک.</w:t>
      </w:r>
    </w:p>
    <w:p>
      <w:pPr>
        <w:pStyle w:val="BookText"/>
      </w:pPr>
      <w:r>
        <w:rPr>
          <w:rFonts w:ascii="IRNazanin" w:hAnsi="IRNazanin" w:eastAsia="IRNazanin" w:cs="IRNazanin"/>
          <w:lang w:bidi="fa-IR"/>
          <w:color w:val="111111"/>
          <w:sz w:val="28"/>
          <w:szCs w:val="28"/>
          <w:rtl/>
        </w:rPr>
        <w:t xml:space="preserve">(3660)المُنَاجاة: المکالمة سرا.</w:t>
      </w:r>
    </w:p>
    <w:p>
      <w:pPr>
        <w:pStyle w:val="BookText"/>
      </w:pPr>
      <w:r>
        <w:rPr>
          <w:rFonts w:ascii="Amiri" w:hAnsi="Amiri" w:eastAsia="Amiri" w:cs="Amiri"/>
          <w:lang w:bidi="ar-SA"/>
          <w:color w:val="111111"/>
          <w:sz w:val="28"/>
          <w:szCs w:val="28"/>
          <w:rtl/>
        </w:rPr>
        <w:t xml:space="preserve">(3661)أفْضَیْت: ألقیت.</w:t>
      </w:r>
    </w:p>
    <w:p>
      <w:pPr>
        <w:pStyle w:val="BookText"/>
      </w:pPr>
      <w:r>
        <w:rPr>
          <w:rFonts w:ascii="IRNazanin" w:hAnsi="IRNazanin" w:eastAsia="IRNazanin" w:cs="IRNazanin"/>
          <w:lang w:bidi="fa-IR"/>
          <w:color w:val="111111"/>
          <w:sz w:val="28"/>
          <w:szCs w:val="28"/>
          <w:rtl/>
        </w:rPr>
        <w:t xml:space="preserve">(3662)أبثثته: کاشفته.</w:t>
      </w:r>
    </w:p>
    <w:p>
      <w:pPr>
        <w:pStyle w:val="BookText"/>
      </w:pPr>
      <w:r>
        <w:rPr>
          <w:rFonts w:ascii="IRNazanin" w:hAnsi="IRNazanin" w:eastAsia="IRNazanin" w:cs="IRNazanin"/>
          <w:lang w:bidi="fa-IR"/>
          <w:color w:val="111111"/>
          <w:sz w:val="28"/>
          <w:szCs w:val="28"/>
          <w:rtl/>
        </w:rPr>
        <w:t xml:space="preserve">(3663)ذات النفس: حالتها.</w:t>
      </w:r>
    </w:p>
    <w:p>
      <w:pPr>
        <w:pStyle w:val="BookText"/>
      </w:pPr>
      <w:r>
        <w:rPr>
          <w:rFonts w:ascii="Amiri" w:hAnsi="Amiri" w:eastAsia="Amiri" w:cs="Amiri"/>
          <w:lang w:bidi="ar-SA"/>
          <w:color w:val="111111"/>
          <w:sz w:val="28"/>
          <w:szCs w:val="28"/>
          <w:rtl/>
        </w:rPr>
        <w:t xml:space="preserve">(3664)اسْتَکْشَفْتَه کروبک: طلبت کشف غمومک.</w:t>
      </w:r>
    </w:p>
    <w:p>
      <w:pPr>
        <w:pStyle w:val="BookText"/>
      </w:pPr>
      <w:r>
        <w:rPr>
          <w:rFonts w:ascii="IRNazanin" w:hAnsi="IRNazanin" w:eastAsia="IRNazanin" w:cs="IRNazanin"/>
          <w:lang w:bidi="fa-IR"/>
          <w:color w:val="111111"/>
          <w:sz w:val="28"/>
          <w:szCs w:val="28"/>
          <w:rtl/>
        </w:rPr>
        <w:t xml:space="preserve">(3665)شآبیب: جمع الشؤبوب - بالضم -:</w:t>
      </w:r>
    </w:p>
    <w:p>
      <w:pPr>
        <w:pStyle w:val="BookText"/>
      </w:pPr>
      <w:r>
        <w:rPr>
          <w:rFonts w:ascii="IRNazanin" w:hAnsi="IRNazanin" w:eastAsia="IRNazanin" w:cs="IRNazanin"/>
          <w:lang w:bidi="fa-IR"/>
          <w:color w:val="111111"/>
          <w:sz w:val="28"/>
          <w:szCs w:val="28"/>
          <w:rtl/>
        </w:rPr>
        <w:t xml:space="preserve">و هو الدفعة من المطر، و ما أشبه رحمة اللّه بالمطر ینزل علی الأرض الموات فیحییها.</w:t>
      </w:r>
    </w:p>
    <w:p>
      <w:pPr>
        <w:pStyle w:val="BookText"/>
      </w:pPr>
      <w:r>
        <w:rPr>
          <w:rFonts w:ascii="IRNazanin" w:hAnsi="IRNazanin" w:eastAsia="IRNazanin" w:cs="IRNazanin"/>
          <w:lang w:bidi="fa-IR"/>
          <w:color w:val="111111"/>
          <w:sz w:val="28"/>
          <w:szCs w:val="28"/>
          <w:rtl/>
        </w:rPr>
        <w:t xml:space="preserve">(3666)القنوط: الیأس.</w:t>
      </w:r>
    </w:p>
    <w:p>
      <w:pPr>
        <w:pStyle w:val="BookText"/>
      </w:pPr>
      <w:r>
        <w:rPr>
          <w:rFonts w:ascii="IRNazanin" w:hAnsi="IRNazanin" w:eastAsia="IRNazanin" w:cs="IRNazanin"/>
          <w:lang w:bidi="fa-IR"/>
          <w:color w:val="111111"/>
          <w:sz w:val="28"/>
          <w:szCs w:val="28"/>
          <w:rtl/>
        </w:rPr>
        <w:t xml:space="preserve">(3667)قُلْعة - بضم القاف و سکون اللام، و بضمتین، و بضم ففتح -: یقال منزل قلعة أی لا یملک لنازله، أو لا یدری متی ینتقل عنه.</w:t>
      </w:r>
    </w:p>
    <w:p>
      <w:pPr>
        <w:pStyle w:val="BookText"/>
      </w:pPr>
      <w:r>
        <w:rPr>
          <w:rFonts w:ascii="IRNazanin" w:hAnsi="IRNazanin" w:eastAsia="IRNazanin" w:cs="IRNazanin"/>
          <w:lang w:bidi="fa-IR"/>
          <w:color w:val="111111"/>
          <w:sz w:val="28"/>
          <w:szCs w:val="28"/>
          <w:rtl/>
        </w:rPr>
        <w:t xml:space="preserve">(3668)البُلْغة: الکفایة و ما یتبلغ به من العیش.</w:t>
      </w:r>
    </w:p>
    <w:p>
      <w:pPr>
        <w:pStyle w:val="BookText"/>
      </w:pPr>
      <w:r>
        <w:rPr>
          <w:rFonts w:ascii="IRNazanin" w:hAnsi="IRNazanin" w:eastAsia="IRNazanin" w:cs="IRNazanin"/>
          <w:lang w:bidi="fa-IR"/>
          <w:color w:val="111111"/>
          <w:sz w:val="28"/>
          <w:szCs w:val="28"/>
          <w:rtl/>
        </w:rPr>
        <w:t xml:space="preserve">(3669)الحِذْر - بالکسر -: الاحتراز و الاحتراس.</w:t>
      </w:r>
    </w:p>
    <w:p>
      <w:pPr>
        <w:pStyle w:val="BookText"/>
      </w:pPr>
      <w:r>
        <w:rPr>
          <w:rFonts w:ascii="Amiri" w:hAnsi="Amiri" w:eastAsia="Amiri" w:cs="Amiri"/>
          <w:lang w:bidi="ar-SA"/>
          <w:color w:val="111111"/>
          <w:sz w:val="28"/>
          <w:szCs w:val="28"/>
          <w:rtl/>
        </w:rPr>
        <w:t xml:space="preserve">(3670)الأزْرِ - بالفتح -: القوة.</w:t>
      </w:r>
    </w:p>
    <w:p>
      <w:pPr>
        <w:pStyle w:val="BookText"/>
      </w:pPr>
      <w:r>
        <w:rPr>
          <w:rFonts w:ascii="Amiri" w:hAnsi="Amiri" w:eastAsia="Amiri" w:cs="Amiri"/>
          <w:lang w:bidi="ar-SA"/>
          <w:color w:val="111111"/>
          <w:sz w:val="28"/>
          <w:szCs w:val="28"/>
          <w:rtl/>
        </w:rPr>
        <w:t xml:space="preserve">(3671)بَهَرَ - کمنع -: غلب، أی یغلبک علی أمرک.</w:t>
      </w:r>
    </w:p>
    <w:p>
      <w:pPr>
        <w:pStyle w:val="BookText"/>
      </w:pPr>
      <w:r>
        <w:rPr>
          <w:rFonts w:ascii="IRNazanin" w:hAnsi="IRNazanin" w:eastAsia="IRNazanin" w:cs="IRNazanin"/>
          <w:lang w:bidi="fa-IR"/>
          <w:color w:val="111111"/>
          <w:sz w:val="28"/>
          <w:szCs w:val="28"/>
          <w:rtl/>
        </w:rPr>
        <w:t xml:space="preserve">(3672)إخلاد أهل الدنیا: سکونهم إلیها.</w:t>
      </w:r>
    </w:p>
    <w:p>
      <w:pPr>
        <w:pStyle w:val="BookText"/>
      </w:pPr>
      <w:r>
        <w:rPr>
          <w:rFonts w:ascii="IRNazanin" w:hAnsi="IRNazanin" w:eastAsia="IRNazanin" w:cs="IRNazanin"/>
          <w:lang w:bidi="fa-IR"/>
          <w:color w:val="111111"/>
          <w:sz w:val="28"/>
          <w:szCs w:val="28"/>
          <w:rtl/>
        </w:rPr>
        <w:t xml:space="preserve">(3673)التکالب: التواثب.</w:t>
      </w:r>
    </w:p>
    <w:p>
      <w:pPr>
        <w:pStyle w:val="BookText"/>
      </w:pPr>
      <w:r>
        <w:rPr>
          <w:rFonts w:ascii="IRNazanin" w:hAnsi="IRNazanin" w:eastAsia="IRNazanin" w:cs="IRNazanin"/>
          <w:lang w:bidi="fa-IR"/>
          <w:color w:val="111111"/>
          <w:sz w:val="28"/>
          <w:szCs w:val="28"/>
          <w:rtl/>
        </w:rPr>
        <w:t xml:space="preserve">(3674)نعاه: أخبر بموته. و الدنیا تخبر بحالها عن فنائها.</w:t>
      </w:r>
    </w:p>
    <w:p>
      <w:pPr>
        <w:pStyle w:val="BookText"/>
      </w:pPr>
      <w:r>
        <w:rPr>
          <w:rFonts w:ascii="IRNazanin" w:hAnsi="IRNazanin" w:eastAsia="IRNazanin" w:cs="IRNazanin"/>
          <w:lang w:bidi="fa-IR"/>
          <w:color w:val="111111"/>
          <w:sz w:val="28"/>
          <w:szCs w:val="28"/>
          <w:rtl/>
        </w:rPr>
        <w:t xml:space="preserve">(3675)ضاریة: مولعة بالافتراس.</w:t>
      </w:r>
    </w:p>
    <w:p>
      <w:pPr>
        <w:pStyle w:val="BookText"/>
      </w:pPr>
      <w:r>
        <w:rPr>
          <w:rFonts w:ascii="IRNazanin" w:hAnsi="IRNazanin" w:eastAsia="IRNazanin" w:cs="IRNazanin"/>
          <w:lang w:bidi="fa-IR"/>
          <w:color w:val="111111"/>
          <w:sz w:val="28"/>
          <w:szCs w:val="28"/>
          <w:rtl/>
        </w:rPr>
        <w:t xml:space="preserve">(3676)یهِرّ - بکسر الهاء -: یعوی و ینبح، و أصلها هریر الکلب، و هو صوته دون حاجة من قلة صبره علی البرد. فقد شبه الإمام أهل الدنیا بالکلاب العاویة.</w:t>
      </w:r>
    </w:p>
    <w:p>
      <w:pPr>
        <w:pStyle w:val="BookText"/>
      </w:pPr>
      <w:r>
        <w:rPr>
          <w:rFonts w:ascii="Amiri" w:hAnsi="Amiri" w:eastAsia="Amiri" w:cs="Amiri"/>
          <w:lang w:bidi="ar-SA"/>
          <w:color w:val="111111"/>
          <w:sz w:val="28"/>
          <w:szCs w:val="28"/>
          <w:rtl/>
        </w:rPr>
        <w:t xml:space="preserve">(3677)النّعَم - بالتحریک -: الإبل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(3678)مُعَقّلَة: من عقّل البعیر - بالتشدید شد وظیفه إلی ذراعه.</w:t>
      </w:r>
    </w:p>
    <w:p>
      <w:pPr>
        <w:pStyle w:val="BookText"/>
      </w:pPr>
      <w:r>
        <w:rPr>
          <w:rFonts w:ascii="Amiri" w:hAnsi="Amiri" w:eastAsia="Amiri" w:cs="Amiri"/>
          <w:lang w:bidi="ar-SA"/>
          <w:color w:val="111111"/>
          <w:sz w:val="28"/>
          <w:szCs w:val="28"/>
          <w:rtl/>
        </w:rPr>
        <w:t xml:space="preserve">(3679)أضلّت: أضاعت.</w:t>
      </w:r>
    </w:p>
    <w:p>
      <w:pPr>
        <w:pStyle w:val="BookText"/>
      </w:pPr>
      <w:r>
        <w:rPr>
          <w:rFonts w:ascii="IRNazanin" w:hAnsi="IRNazanin" w:eastAsia="IRNazanin" w:cs="IRNazanin"/>
          <w:lang w:bidi="fa-IR"/>
          <w:color w:val="111111"/>
          <w:sz w:val="28"/>
          <w:szCs w:val="28"/>
          <w:rtl/>
        </w:rPr>
        <w:t xml:space="preserve">(3680)مجهولها: طریقها المجهول لها.</w:t>
      </w:r>
    </w:p>
    <w:p>
      <w:pPr>
        <w:pStyle w:val="BookText"/>
      </w:pPr>
      <w:r>
        <w:rPr>
          <w:rFonts w:ascii="IRNazanin" w:hAnsi="IRNazanin" w:eastAsia="IRNazanin" w:cs="IRNazanin"/>
          <w:lang w:bidi="fa-IR"/>
          <w:color w:val="111111"/>
          <w:sz w:val="28"/>
          <w:szCs w:val="28"/>
          <w:rtl/>
        </w:rPr>
        <w:t xml:space="preserve">(3681)السّروح - بالضم -: جمع سرح بفتح فسکون: و هو المال السارح السائم من إبل و نحوها.</w:t>
      </w:r>
    </w:p>
    <w:p>
      <w:pPr>
        <w:pStyle w:val="BookText"/>
      </w:pPr>
      <w:r>
        <w:rPr>
          <w:rFonts w:ascii="Amiri" w:hAnsi="Amiri" w:eastAsia="Amiri" w:cs="Amiri"/>
          <w:lang w:bidi="ar-SA"/>
          <w:color w:val="111111"/>
          <w:sz w:val="28"/>
          <w:szCs w:val="28"/>
          <w:rtl/>
        </w:rPr>
        <w:t xml:space="preserve">(3682)العاهة: الآفة، فالمراد بقوله:</w:t>
      </w:r>
    </w:p>
    <w:p>
      <w:pPr>
        <w:pStyle w:val="BookText"/>
      </w:pPr>
      <w:r>
        <w:rPr>
          <w:rFonts w:ascii="IRNazanin" w:hAnsi="IRNazanin" w:eastAsia="IRNazanin" w:cs="IRNazanin"/>
          <w:lang w:bidi="fa-IR"/>
          <w:color w:val="111111"/>
          <w:sz w:val="28"/>
          <w:szCs w:val="28"/>
          <w:rtl/>
        </w:rPr>
        <w:t xml:space="preserve">(سروح عاهة) أنهم یسرحون لرعی الآفات.</w:t>
      </w:r>
    </w:p>
    <w:p>
      <w:pPr>
        <w:pStyle w:val="BookText"/>
      </w:pPr>
      <w:r>
        <w:rPr>
          <w:rFonts w:ascii="IRNazanin" w:hAnsi="IRNazanin" w:eastAsia="IRNazanin" w:cs="IRNazanin"/>
          <w:lang w:bidi="fa-IR"/>
          <w:color w:val="111111"/>
          <w:sz w:val="28"/>
          <w:szCs w:val="28"/>
          <w:rtl/>
        </w:rPr>
        <w:t xml:space="preserve">(3683)الوَعْث: الرخو یصعب السیر فیه.</w:t>
      </w:r>
    </w:p>
    <w:p>
      <w:pPr>
        <w:pStyle w:val="BookText"/>
      </w:pPr>
      <w:r>
        <w:rPr>
          <w:rFonts w:ascii="IRNazanin" w:hAnsi="IRNazanin" w:eastAsia="IRNazanin" w:cs="IRNazanin"/>
          <w:lang w:bidi="fa-IR"/>
          <w:color w:val="111111"/>
          <w:sz w:val="28"/>
          <w:szCs w:val="28"/>
          <w:rtl/>
        </w:rPr>
        <w:t xml:space="preserve">(3684)مُسیم: من أسام الدابة یسیمها:</w:t>
      </w:r>
    </w:p>
    <w:p>
      <w:pPr>
        <w:pStyle w:val="BookText"/>
      </w:pPr>
      <w:r>
        <w:rPr>
          <w:rFonts w:ascii="IRNazanin" w:hAnsi="IRNazanin" w:eastAsia="IRNazanin" w:cs="IRNazanin"/>
          <w:lang w:bidi="fa-IR"/>
          <w:color w:val="111111"/>
          <w:sz w:val="28"/>
          <w:szCs w:val="28"/>
          <w:rtl/>
        </w:rPr>
        <w:t xml:space="preserve">سرحها إلی المرعی.</w:t>
      </w:r>
    </w:p>
    <w:p>
      <w:pPr>
        <w:pStyle w:val="BookText"/>
      </w:pPr>
      <w:r>
        <w:rPr>
          <w:rFonts w:ascii="Amiri" w:hAnsi="Amiri" w:eastAsia="Amiri" w:cs="Amiri"/>
          <w:lang w:bidi="ar-SA"/>
          <w:color w:val="111111"/>
          <w:sz w:val="28"/>
          <w:szCs w:val="28"/>
          <w:rtl/>
        </w:rPr>
        <w:t xml:space="preserve">(3685)یُسْفِر: یکشف.</w:t>
      </w:r>
    </w:p>
    <w:p>
      <w:pPr>
        <w:pStyle w:val="BookText"/>
      </w:pPr>
      <w:r>
        <w:rPr>
          <w:rFonts w:ascii="IRNazanin" w:hAnsi="IRNazanin" w:eastAsia="IRNazanin" w:cs="IRNazanin"/>
          <w:lang w:bidi="fa-IR"/>
          <w:color w:val="111111"/>
          <w:sz w:val="28"/>
          <w:szCs w:val="28"/>
          <w:rtl/>
        </w:rPr>
        <w:t xml:space="preserve">(3686)الإظعان - جمع ظعینة -: و هی الهودج ترکب فیه المرأة، عبر به عن المسافرین فی طریق الدنیا إلی الآخرة.</w:t>
      </w:r>
    </w:p>
    <w:p>
      <w:pPr>
        <w:pStyle w:val="BookText"/>
      </w:pPr>
      <w:r>
        <w:rPr>
          <w:rFonts w:ascii="IRNazanin" w:hAnsi="IRNazanin" w:eastAsia="IRNazanin" w:cs="IRNazanin"/>
          <w:lang w:bidi="fa-IR"/>
          <w:color w:val="111111"/>
          <w:sz w:val="28"/>
          <w:szCs w:val="28"/>
          <w:rtl/>
        </w:rPr>
        <w:t xml:space="preserve">(3687)الوادع: الساکن المستریح.</w:t>
      </w:r>
    </w:p>
    <w:p>
      <w:pPr>
        <w:pStyle w:val="BookText"/>
      </w:pPr>
      <w:r>
        <w:rPr>
          <w:rFonts w:ascii="Amiri" w:hAnsi="Amiri" w:eastAsia="Amiri" w:cs="Amiri"/>
          <w:lang w:bidi="ar-SA"/>
          <w:color w:val="111111"/>
          <w:sz w:val="28"/>
          <w:szCs w:val="28"/>
          <w:rtl/>
        </w:rPr>
        <w:t xml:space="preserve">(3688)خَفِّض: أمر من خفّض - بالتشدید -: أی ارفق.</w:t>
      </w:r>
    </w:p>
    <w:p>
      <w:pPr>
        <w:pStyle w:val="BookText"/>
      </w:pPr>
      <w:r>
        <w:rPr>
          <w:rFonts w:ascii="IRNazanin" w:hAnsi="IRNazanin" w:eastAsia="IRNazanin" w:cs="IRNazanin"/>
          <w:lang w:bidi="fa-IR"/>
          <w:color w:val="111111"/>
          <w:sz w:val="28"/>
          <w:szCs w:val="28"/>
          <w:rtl/>
        </w:rPr>
        <w:t xml:space="preserve">(3689)أجمل فی کَسْبِه: أی سعی سعیا جمیلا لا یحرص فیمنع الحق و لا یطمع فیتناول ما لیس بحق.</w:t>
      </w:r>
    </w:p>
    <w:p>
      <w:pPr>
        <w:pStyle w:val="BookText"/>
      </w:pPr>
      <w:r>
        <w:rPr>
          <w:rFonts w:ascii="IRNazanin" w:hAnsi="IRNazanin" w:eastAsia="IRNazanin" w:cs="IRNazanin"/>
          <w:lang w:bidi="fa-IR"/>
          <w:color w:val="111111"/>
          <w:sz w:val="28"/>
          <w:szCs w:val="28"/>
          <w:rtl/>
        </w:rPr>
        <w:t xml:space="preserve">(3690)الحَرَب - بالتحریک -: سلب المال.</w:t>
      </w:r>
    </w:p>
    <w:p>
      <w:pPr>
        <w:pStyle w:val="BookText"/>
      </w:pPr>
      <w:r>
        <w:rPr>
          <w:rFonts w:ascii="Amiri" w:hAnsi="Amiri" w:eastAsia="Amiri" w:cs="Amiri"/>
          <w:lang w:bidi="ar-SA"/>
          <w:color w:val="111111"/>
          <w:sz w:val="28"/>
          <w:szCs w:val="28"/>
          <w:rtl/>
        </w:rPr>
        <w:t xml:space="preserve">(3691)الدَنِیّة: الشیء الحقیر المبتذل.</w:t>
      </w:r>
    </w:p>
    <w:p>
      <w:pPr>
        <w:pStyle w:val="BookText"/>
      </w:pPr>
      <w:r>
        <w:rPr>
          <w:rFonts w:ascii="IRNazanin" w:hAnsi="IRNazanin" w:eastAsia="IRNazanin" w:cs="IRNazanin"/>
          <w:lang w:bidi="fa-IR"/>
          <w:color w:val="111111"/>
          <w:sz w:val="28"/>
          <w:szCs w:val="28"/>
          <w:rtl/>
        </w:rPr>
        <w:t xml:space="preserve">(3692)الرغائب: جمع رغیبة، و هی ما یرغب فی اقتنائه من مال و غیره.</w:t>
      </w:r>
    </w:p>
    <w:p>
      <w:pPr>
        <w:pStyle w:val="BookText"/>
      </w:pPr>
      <w:r>
        <w:rPr>
          <w:rFonts w:ascii="Amiri" w:hAnsi="Amiri" w:eastAsia="Amiri" w:cs="Amiri"/>
          <w:lang w:bidi="ar-SA"/>
          <w:color w:val="111111"/>
          <w:sz w:val="28"/>
          <w:szCs w:val="28"/>
          <w:rtl/>
        </w:rPr>
        <w:t xml:space="preserve">(3693)عِوَضاً: بدلا.</w:t>
      </w:r>
    </w:p>
    <w:p>
      <w:pPr>
        <w:pStyle w:val="BookText"/>
      </w:pPr>
      <w:r>
        <w:rPr>
          <w:rFonts w:ascii="IRNazanin" w:hAnsi="IRNazanin" w:eastAsia="IRNazanin" w:cs="IRNazanin"/>
          <w:lang w:bidi="fa-IR"/>
          <w:color w:val="111111"/>
          <w:sz w:val="28"/>
          <w:szCs w:val="28"/>
          <w:rtl/>
        </w:rPr>
        <w:t xml:space="preserve">(3694)الیُسْر: السهولة، و المراد سعة العیش.</w:t>
      </w:r>
    </w:p>
    <w:p>
      <w:pPr>
        <w:pStyle w:val="BookText"/>
      </w:pPr>
      <w:r>
        <w:rPr>
          <w:rFonts w:ascii="IRNazanin" w:hAnsi="IRNazanin" w:eastAsia="IRNazanin" w:cs="IRNazanin"/>
          <w:lang w:bidi="fa-IR"/>
          <w:color w:val="111111"/>
          <w:sz w:val="28"/>
          <w:szCs w:val="28"/>
          <w:rtl/>
        </w:rPr>
        <w:t xml:space="preserve">(3695)العُسْر: الصعوبة، و المراد ضیق العیش.</w:t>
      </w:r>
    </w:p>
    <w:p>
      <w:pPr>
        <w:pStyle w:val="BookText"/>
      </w:pPr>
      <w:r>
        <w:rPr>
          <w:rFonts w:ascii="Amiri" w:hAnsi="Amiri" w:eastAsia="Amiri" w:cs="Amiri"/>
          <w:lang w:bidi="ar-SA"/>
          <w:color w:val="111111"/>
          <w:sz w:val="28"/>
          <w:szCs w:val="28"/>
          <w:rtl/>
        </w:rPr>
        <w:t xml:space="preserve">(3696)تُوجِف: تسرع.</w:t>
      </w:r>
    </w:p>
    <w:p>
      <w:pPr>
        <w:pStyle w:val="BookText"/>
      </w:pPr>
      <w:r>
        <w:rPr>
          <w:rFonts w:ascii="IRNazanin" w:hAnsi="IRNazanin" w:eastAsia="IRNazanin" w:cs="IRNazanin"/>
          <w:lang w:bidi="fa-IR"/>
          <w:color w:val="111111"/>
          <w:sz w:val="28"/>
          <w:szCs w:val="28"/>
          <w:rtl/>
        </w:rPr>
        <w:t xml:space="preserve">(3697)المَطَایَا: جمع مطیة، و هی ما یرکب و یمتطی من الدواب و نحوها.</w:t>
      </w:r>
    </w:p>
    <w:p>
      <w:pPr>
        <w:pStyle w:val="BookText"/>
      </w:pPr>
      <w:r>
        <w:rPr>
          <w:rFonts w:ascii="IRNazanin" w:hAnsi="IRNazanin" w:eastAsia="IRNazanin" w:cs="IRNazanin"/>
          <w:lang w:bidi="fa-IR"/>
          <w:color w:val="111111"/>
          <w:sz w:val="28"/>
          <w:szCs w:val="28"/>
          <w:rtl/>
        </w:rPr>
        <w:t xml:space="preserve">(3698)المَناهل: ما ترده الإبل و نحوها للشرب.</w:t>
      </w:r>
    </w:p>
    <w:p>
      <w:pPr>
        <w:pStyle w:val="BookText"/>
      </w:pPr>
      <w:r>
        <w:rPr>
          <w:rFonts w:ascii="Amiri" w:hAnsi="Amiri" w:eastAsia="Amiri" w:cs="Amiri"/>
          <w:lang w:bidi="ar-SA"/>
          <w:color w:val="111111"/>
          <w:sz w:val="28"/>
          <w:szCs w:val="28"/>
          <w:rtl/>
        </w:rPr>
        <w:t xml:space="preserve">(3699)الهَلَکَة: الهلاک و الموت.</w:t>
      </w:r>
    </w:p>
    <w:p>
      <w:pPr>
        <w:pStyle w:val="BookText"/>
      </w:pPr>
      <w:r>
        <w:rPr>
          <w:rFonts w:ascii="IRNazanin" w:hAnsi="IRNazanin" w:eastAsia="IRNazanin" w:cs="IRNazanin"/>
          <w:lang w:bidi="fa-IR"/>
          <w:color w:val="111111"/>
          <w:sz w:val="28"/>
          <w:szCs w:val="28"/>
          <w:rtl/>
        </w:rPr>
        <w:t xml:space="preserve">(3700)التلاقی: التدارک لاصلاح ما فسد أو کاد.</w:t>
      </w:r>
    </w:p>
    <w:p>
      <w:pPr>
        <w:pStyle w:val="BookText"/>
      </w:pPr>
      <w:r>
        <w:rPr>
          <w:rFonts w:ascii="IRNazanin" w:hAnsi="IRNazanin" w:eastAsia="IRNazanin" w:cs="IRNazanin"/>
          <w:lang w:bidi="fa-IR"/>
          <w:color w:val="111111"/>
          <w:sz w:val="28"/>
          <w:szCs w:val="28"/>
          <w:rtl/>
        </w:rPr>
        <w:t xml:space="preserve">(3701)ما فرط: أی: قصر عن إفادة الغرض أو إنالة الوطر.</w:t>
      </w:r>
    </w:p>
    <w:p>
      <w:pPr>
        <w:pStyle w:val="BookText"/>
      </w:pPr>
      <w:r>
        <w:rPr>
          <w:rFonts w:ascii="IRNazanin" w:hAnsi="IRNazanin" w:eastAsia="IRNazanin" w:cs="IRNazanin"/>
          <w:lang w:bidi="fa-IR"/>
          <w:color w:val="111111"/>
          <w:sz w:val="28"/>
          <w:szCs w:val="28"/>
          <w:rtl/>
        </w:rPr>
        <w:t xml:space="preserve">(3702)إدراک ما فات: هو اللحاق به لأجل استرجاعه، وفات: أی سبق إلی غیر عودة.</w:t>
      </w:r>
    </w:p>
    <w:p>
      <w:pPr>
        <w:pStyle w:val="BookText"/>
      </w:pPr>
      <w:r>
        <w:rPr>
          <w:rFonts w:ascii="IRNazanin" w:hAnsi="IRNazanin" w:eastAsia="IRNazanin" w:cs="IRNazanin"/>
          <w:lang w:bidi="fa-IR"/>
          <w:color w:val="111111"/>
          <w:sz w:val="28"/>
          <w:szCs w:val="28"/>
          <w:rtl/>
        </w:rPr>
        <w:t xml:space="preserve">(3703)بشدّ وکائها: أی: رباطها.</w:t>
      </w:r>
    </w:p>
    <w:p>
      <w:pPr>
        <w:pStyle w:val="BookText"/>
      </w:pPr>
      <w:r>
        <w:rPr>
          <w:rFonts w:ascii="Amiri" w:hAnsi="Amiri" w:eastAsia="Amiri" w:cs="Amiri"/>
          <w:lang w:bidi="ar-SA"/>
          <w:color w:val="111111"/>
          <w:sz w:val="28"/>
          <w:szCs w:val="28"/>
          <w:rtl/>
        </w:rPr>
        <w:t xml:space="preserve">(3704)أحْفَظُ لسرّه: أشد صونا له و حرصا علی عدم البوح به.</w:t>
      </w:r>
    </w:p>
    <w:p>
      <w:pPr>
        <w:pStyle w:val="BookText"/>
      </w:pPr>
      <w:r>
        <w:rPr>
          <w:rFonts w:ascii="IRNazanin" w:hAnsi="IRNazanin" w:eastAsia="IRNazanin" w:cs="IRNazanin"/>
          <w:lang w:bidi="fa-IR"/>
          <w:color w:val="111111"/>
          <w:sz w:val="28"/>
          <w:szCs w:val="28"/>
          <w:rtl/>
        </w:rPr>
        <w:t xml:space="preserve">(3705)أهجَر إهجارا و هجرا - بالضم -:</w:t>
      </w:r>
    </w:p>
    <w:p>
      <w:pPr>
        <w:pStyle w:val="BookText"/>
      </w:pPr>
      <w:r>
        <w:rPr>
          <w:rFonts w:ascii="IRNazanin" w:hAnsi="IRNazanin" w:eastAsia="IRNazanin" w:cs="IRNazanin"/>
          <w:lang w:bidi="fa-IR"/>
          <w:color w:val="111111"/>
          <w:sz w:val="28"/>
          <w:szCs w:val="28"/>
          <w:rtl/>
        </w:rPr>
        <w:t xml:space="preserve">هذی یهذی فی کلامه.</w:t>
      </w:r>
    </w:p>
    <w:p>
      <w:pPr>
        <w:pStyle w:val="BookText"/>
      </w:pPr>
      <w:r>
        <w:rPr>
          <w:rFonts w:ascii="Amiri" w:hAnsi="Amiri" w:eastAsia="Amiri" w:cs="Amiri"/>
          <w:lang w:bidi="ar-SA"/>
          <w:color w:val="111111"/>
          <w:sz w:val="28"/>
          <w:szCs w:val="28"/>
          <w:rtl/>
        </w:rPr>
        <w:t xml:space="preserve">(3706)الخُرْق - بالضم -: العنف.</w:t>
      </w:r>
    </w:p>
    <w:p>
      <w:pPr>
        <w:pStyle w:val="BookText"/>
      </w:pPr>
      <w:r>
        <w:rPr>
          <w:rFonts w:ascii="Amiri" w:hAnsi="Amiri" w:eastAsia="Amiri" w:cs="Amiri"/>
          <w:lang w:bidi="ar-SA"/>
          <w:color w:val="111111"/>
          <w:sz w:val="28"/>
          <w:szCs w:val="28"/>
          <w:rtl/>
        </w:rPr>
        <w:t xml:space="preserve">(3707)المُسْتَنْصَح - اسم مفعول -:</w:t>
      </w:r>
    </w:p>
    <w:p>
      <w:pPr>
        <w:pStyle w:val="BookText"/>
      </w:pPr>
      <w:r>
        <w:rPr>
          <w:rFonts w:ascii="IRNazanin" w:hAnsi="IRNazanin" w:eastAsia="IRNazanin" w:cs="IRNazanin"/>
          <w:lang w:bidi="fa-IR"/>
          <w:color w:val="111111"/>
          <w:sz w:val="28"/>
          <w:szCs w:val="28"/>
          <w:rtl/>
        </w:rPr>
        <w:t xml:space="preserve">المطلوب منه النصح.</w:t>
      </w:r>
    </w:p>
    <w:p>
      <w:pPr>
        <w:pStyle w:val="BookText"/>
      </w:pPr>
      <w:r>
        <w:rPr>
          <w:rFonts w:ascii="IRNazanin" w:hAnsi="IRNazanin" w:eastAsia="IRNazanin" w:cs="IRNazanin"/>
          <w:lang w:bidi="fa-IR"/>
          <w:color w:val="111111"/>
          <w:sz w:val="28"/>
          <w:szCs w:val="28"/>
          <w:rtl/>
        </w:rPr>
        <w:t xml:space="preserve">(3708)المُنی - جمع منیة بضم فسکون -:</w:t>
      </w:r>
    </w:p>
    <w:p>
      <w:pPr>
        <w:pStyle w:val="BookText"/>
      </w:pPr>
      <w:r>
        <w:rPr>
          <w:rFonts w:ascii="IRNazanin" w:hAnsi="IRNazanin" w:eastAsia="IRNazanin" w:cs="IRNazanin"/>
          <w:lang w:bidi="fa-IR"/>
          <w:color w:val="111111"/>
          <w:sz w:val="28"/>
          <w:szCs w:val="28"/>
          <w:rtl/>
        </w:rPr>
        <w:t xml:space="preserve">ما یتمناه الشخص لنفسه و یعلل نفسه باحتمال الوصول إلیه.</w:t>
      </w:r>
    </w:p>
    <w:p>
      <w:pPr>
        <w:pStyle w:val="BookText"/>
      </w:pPr>
      <w:r>
        <w:rPr>
          <w:rFonts w:ascii="IRNazanin" w:hAnsi="IRNazanin" w:eastAsia="IRNazanin" w:cs="IRNazanin"/>
          <w:lang w:bidi="fa-IR"/>
          <w:color w:val="111111"/>
          <w:sz w:val="28"/>
          <w:szCs w:val="28"/>
          <w:rtl/>
        </w:rPr>
        <w:t xml:space="preserve">(3709)النّوْکَی: جمع أنوک، و هو کالأحمق وزنا و معنی.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(3710)مَهِین: - بفتح المیم - بمعنی حقیر، و الحقیر لا یصلح أن یکون معینا.</w:t>
      </w:r>
    </w:p>
    <w:p>
      <w:pPr>
        <w:pStyle w:val="BookText"/>
      </w:pPr>
      <w:r>
        <w:rPr>
          <w:rFonts w:ascii="Amiri" w:hAnsi="Amiri" w:eastAsia="Amiri" w:cs="Amiri"/>
          <w:lang w:bidi="ar-SA"/>
          <w:color w:val="111111"/>
          <w:sz w:val="28"/>
          <w:szCs w:val="28"/>
          <w:rtl/>
        </w:rPr>
        <w:t xml:space="preserve">(3711)الظَنِین بالظاء: المتهم.</w:t>
      </w:r>
    </w:p>
    <w:p>
      <w:pPr>
        <w:pStyle w:val="BookText"/>
      </w:pPr>
      <w:r>
        <w:rPr>
          <w:rFonts w:ascii="IRNazanin" w:hAnsi="IRNazanin" w:eastAsia="IRNazanin" w:cs="IRNazanin"/>
          <w:lang w:bidi="fa-IR"/>
          <w:color w:val="111111"/>
          <w:sz w:val="28"/>
          <w:szCs w:val="28"/>
          <w:rtl/>
        </w:rPr>
        <w:t xml:space="preserve">(3712)ساهِلِ الدهر: خذ حظک منه بسهولة و یسر.</w:t>
      </w:r>
    </w:p>
    <w:p>
      <w:pPr>
        <w:pStyle w:val="BookText"/>
      </w:pPr>
      <w:r>
        <w:rPr>
          <w:rFonts w:ascii="IRNazanin" w:hAnsi="IRNazanin" w:eastAsia="IRNazanin" w:cs="IRNazanin"/>
          <w:lang w:bidi="fa-IR"/>
          <w:color w:val="111111"/>
          <w:sz w:val="28"/>
          <w:szCs w:val="28"/>
          <w:rtl/>
        </w:rPr>
        <w:t xml:space="preserve">(3713)القَعُود - بفتح أوله -: الجمل الذی یقتعده الراعی فی کل حاجته.</w:t>
      </w:r>
    </w:p>
    <w:p>
      <w:pPr>
        <w:pStyle w:val="BookText"/>
      </w:pPr>
      <w:r>
        <w:rPr>
          <w:rFonts w:ascii="IRNazanin" w:hAnsi="IRNazanin" w:eastAsia="IRNazanin" w:cs="IRNazanin"/>
          <w:lang w:bidi="fa-IR"/>
          <w:color w:val="111111"/>
          <w:sz w:val="28"/>
          <w:szCs w:val="28"/>
          <w:rtl/>
        </w:rPr>
        <w:t xml:space="preserve">و للفصیل، أی ساهل الدهر ما دام منقادا و خذ حظک من قیاده.</w:t>
      </w:r>
    </w:p>
    <w:p>
      <w:pPr>
        <w:pStyle w:val="BookText"/>
      </w:pPr>
      <w:r>
        <w:rPr>
          <w:rFonts w:ascii="IRNazanin" w:hAnsi="IRNazanin" w:eastAsia="IRNazanin" w:cs="IRNazanin"/>
          <w:lang w:bidi="fa-IR"/>
          <w:color w:val="111111"/>
          <w:sz w:val="28"/>
          <w:szCs w:val="28"/>
          <w:rtl/>
        </w:rPr>
        <w:t xml:space="preserve">(3714)المَطِیّة: ما یرکب و یمتطی، و اللجاج - بالفتح -: الخصومة.</w:t>
      </w:r>
    </w:p>
    <w:p>
      <w:pPr>
        <w:pStyle w:val="BookText"/>
      </w:pPr>
      <w:r>
        <w:rPr>
          <w:rFonts w:ascii="Amiri" w:hAnsi="Amiri" w:eastAsia="Amiri" w:cs="Amiri"/>
          <w:lang w:bidi="ar-SA"/>
          <w:color w:val="111111"/>
          <w:sz w:val="28"/>
          <w:szCs w:val="28"/>
          <w:rtl/>
        </w:rPr>
        <w:t xml:space="preserve">(3715)صَرْمِهِ: قطیعته.</w:t>
      </w:r>
    </w:p>
    <w:p>
      <w:pPr>
        <w:pStyle w:val="BookText"/>
      </w:pPr>
      <w:r>
        <w:rPr>
          <w:rFonts w:ascii="IRNazanin" w:hAnsi="IRNazanin" w:eastAsia="IRNazanin" w:cs="IRNazanin"/>
          <w:lang w:bidi="fa-IR"/>
          <w:color w:val="111111"/>
          <w:sz w:val="28"/>
          <w:szCs w:val="28"/>
          <w:rtl/>
        </w:rPr>
        <w:t xml:space="preserve">(3716)الصِلَة: الوصال، و هو ضد القطیعة.</w:t>
      </w:r>
    </w:p>
    <w:p>
      <w:pPr>
        <w:pStyle w:val="BookText"/>
      </w:pPr>
      <w:r>
        <w:rPr>
          <w:rFonts w:ascii="IRNazanin" w:hAnsi="IRNazanin" w:eastAsia="IRNazanin" w:cs="IRNazanin"/>
          <w:lang w:bidi="fa-IR"/>
          <w:color w:val="111111"/>
          <w:sz w:val="28"/>
          <w:szCs w:val="28"/>
          <w:rtl/>
        </w:rPr>
        <w:t xml:space="preserve">(3717)الصُدود: الهجر.</w:t>
      </w:r>
    </w:p>
    <w:p>
      <w:pPr>
        <w:pStyle w:val="BookText"/>
      </w:pPr>
      <w:r>
        <w:rPr>
          <w:rFonts w:ascii="IRNazanin" w:hAnsi="IRNazanin" w:eastAsia="IRNazanin" w:cs="IRNazanin"/>
          <w:lang w:bidi="fa-IR"/>
          <w:color w:val="111111"/>
          <w:sz w:val="28"/>
          <w:szCs w:val="28"/>
          <w:rtl/>
        </w:rPr>
        <w:t xml:space="preserve">(3718) «اللّطَف - بفتح اللام و الطاء -:</w:t>
      </w:r>
    </w:p>
    <w:p>
      <w:pPr>
        <w:pStyle w:val="BookText"/>
      </w:pPr>
      <w:r>
        <w:rPr>
          <w:rFonts w:ascii="IRNazanin" w:hAnsi="IRNazanin" w:eastAsia="IRNazanin" w:cs="IRNazanin"/>
          <w:lang w:bidi="fa-IR"/>
          <w:color w:val="111111"/>
          <w:sz w:val="28"/>
          <w:szCs w:val="28"/>
          <w:rtl/>
        </w:rPr>
        <w:t xml:space="preserve">الاسم من ألطفه بکذا أی برّه به».</w:t>
      </w:r>
    </w:p>
    <w:p>
      <w:pPr>
        <w:pStyle w:val="BookText"/>
      </w:pPr>
      <w:r>
        <w:rPr>
          <w:rFonts w:ascii="IRNazanin" w:hAnsi="IRNazanin" w:eastAsia="IRNazanin" w:cs="IRNazanin"/>
          <w:lang w:bidi="fa-IR"/>
          <w:color w:val="111111"/>
          <w:sz w:val="28"/>
          <w:szCs w:val="28"/>
          <w:rtl/>
        </w:rPr>
        <w:t xml:space="preserve">(3719)جموده: بخله.</w:t>
      </w:r>
    </w:p>
    <w:p>
      <w:pPr>
        <w:pStyle w:val="BookText"/>
      </w:pPr>
      <w:r>
        <w:rPr>
          <w:rFonts w:ascii="Amiri" w:hAnsi="Amiri" w:eastAsia="Amiri" w:cs="Amiri"/>
          <w:lang w:bidi="ar-SA"/>
          <w:color w:val="111111"/>
          <w:sz w:val="28"/>
          <w:szCs w:val="28"/>
          <w:rtl/>
        </w:rPr>
        <w:t xml:space="preserve">(3720)البَذْل: العطاء.</w:t>
      </w:r>
    </w:p>
    <w:p>
      <w:pPr>
        <w:pStyle w:val="BookText"/>
      </w:pPr>
      <w:r>
        <w:rPr>
          <w:rFonts w:ascii="IRNazanin" w:hAnsi="IRNazanin" w:eastAsia="IRNazanin" w:cs="IRNazanin"/>
          <w:lang w:bidi="fa-IR"/>
          <w:color w:val="111111"/>
          <w:sz w:val="28"/>
          <w:szCs w:val="28"/>
          <w:rtl/>
        </w:rPr>
        <w:t xml:space="preserve">(3721)الغیظ: الغضب الشدید.</w:t>
      </w:r>
    </w:p>
    <w:p>
      <w:pPr>
        <w:pStyle w:val="BookText"/>
      </w:pPr>
      <w:r>
        <w:rPr>
          <w:rFonts w:ascii="Amiri" w:hAnsi="Amiri" w:eastAsia="Amiri" w:cs="Amiri"/>
          <w:lang w:bidi="ar-SA"/>
          <w:color w:val="111111"/>
          <w:sz w:val="28"/>
          <w:szCs w:val="28"/>
          <w:rtl/>
        </w:rPr>
        <w:t xml:space="preserve">(3722)المَغَبّة - بفتحتین ثم باء مشددة -:</w:t>
      </w:r>
    </w:p>
    <w:p>
      <w:pPr>
        <w:pStyle w:val="BookText"/>
      </w:pPr>
      <w:r>
        <w:rPr>
          <w:rFonts w:ascii="IRNazanin" w:hAnsi="IRNazanin" w:eastAsia="IRNazanin" w:cs="IRNazanin"/>
          <w:lang w:bidi="fa-IR"/>
          <w:color w:val="111111"/>
          <w:sz w:val="28"/>
          <w:szCs w:val="28"/>
          <w:rtl/>
        </w:rPr>
        <w:t xml:space="preserve">بمعنی العاقبة.</w:t>
      </w:r>
    </w:p>
    <w:p>
      <w:pPr>
        <w:pStyle w:val="BookText"/>
      </w:pPr>
      <w:r>
        <w:rPr>
          <w:rFonts w:ascii="IRNazanin" w:hAnsi="IRNazanin" w:eastAsia="IRNazanin" w:cs="IRNazanin"/>
          <w:lang w:bidi="fa-IR"/>
          <w:color w:val="111111"/>
          <w:sz w:val="28"/>
          <w:szCs w:val="28"/>
          <w:rtl/>
        </w:rPr>
        <w:t xml:space="preserve">(3723)لِنْ: أمر من اللین ضد الغلظ و الخشونة.</w:t>
      </w:r>
    </w:p>
    <w:p>
      <w:pPr>
        <w:pStyle w:val="BookText"/>
      </w:pPr>
      <w:r>
        <w:rPr>
          <w:rFonts w:ascii="IRNazanin" w:hAnsi="IRNazanin" w:eastAsia="IRNazanin" w:cs="IRNazanin"/>
          <w:lang w:bidi="fa-IR"/>
          <w:color w:val="111111"/>
          <w:sz w:val="28"/>
          <w:szCs w:val="28"/>
          <w:rtl/>
        </w:rPr>
        <w:t xml:space="preserve">(3724)غالظک: عاملک بغلظ و خشونة.</w:t>
      </w:r>
    </w:p>
    <w:p>
      <w:pPr>
        <w:pStyle w:val="BookText"/>
      </w:pPr>
      <w:r>
        <w:rPr>
          <w:rFonts w:ascii="IRNazanin" w:hAnsi="IRNazanin" w:eastAsia="IRNazanin" w:cs="IRNazanin"/>
          <w:lang w:bidi="fa-IR"/>
          <w:color w:val="111111"/>
          <w:sz w:val="28"/>
          <w:szCs w:val="28"/>
          <w:rtl/>
        </w:rPr>
        <w:t xml:space="preserve">(3725)مثواک: مقامک، من ثوی یثوی:</w:t>
      </w:r>
    </w:p>
    <w:p>
      <w:pPr>
        <w:pStyle w:val="BookText"/>
      </w:pPr>
      <w:r>
        <w:rPr>
          <w:rFonts w:ascii="IRNazanin" w:hAnsi="IRNazanin" w:eastAsia="IRNazanin" w:cs="IRNazanin"/>
          <w:lang w:bidi="fa-IR"/>
          <w:color w:val="111111"/>
          <w:sz w:val="28"/>
          <w:szCs w:val="28"/>
          <w:rtl/>
        </w:rPr>
        <w:t xml:space="preserve">أقام یقیم، و المراد هنا: منزلتک من الکرامة.</w:t>
      </w:r>
    </w:p>
    <w:p>
      <w:pPr>
        <w:pStyle w:val="BookText"/>
      </w:pPr>
      <w:r>
        <w:rPr>
          <w:rFonts w:ascii="IRNazanin" w:hAnsi="IRNazanin" w:eastAsia="IRNazanin" w:cs="IRNazanin"/>
          <w:lang w:bidi="fa-IR"/>
          <w:color w:val="111111"/>
          <w:sz w:val="28"/>
          <w:szCs w:val="28"/>
          <w:rtl/>
        </w:rPr>
        <w:t xml:space="preserve">(3726)تفلّت - بتشدید اللام -: أی تملّص من الید فلم تحفظه.</w:t>
      </w:r>
    </w:p>
    <w:p>
      <w:pPr>
        <w:pStyle w:val="BookText"/>
      </w:pPr>
      <w:r>
        <w:rPr>
          <w:rFonts w:ascii="IRNazanin" w:hAnsi="IRNazanin" w:eastAsia="IRNazanin" w:cs="IRNazanin"/>
          <w:lang w:bidi="fa-IR"/>
          <w:color w:val="111111"/>
          <w:sz w:val="28"/>
          <w:szCs w:val="28"/>
          <w:rtl/>
        </w:rPr>
        <w:t xml:space="preserve">(3727)القصد: الاعتدال.</w:t>
      </w:r>
    </w:p>
    <w:p>
      <w:pPr>
        <w:pStyle w:val="BookText"/>
      </w:pPr>
      <w:r>
        <w:rPr>
          <w:rFonts w:ascii="IRNazanin" w:hAnsi="IRNazanin" w:eastAsia="IRNazanin" w:cs="IRNazanin"/>
          <w:lang w:bidi="fa-IR"/>
          <w:color w:val="111111"/>
          <w:sz w:val="28"/>
          <w:szCs w:val="28"/>
          <w:rtl/>
        </w:rPr>
        <w:t xml:space="preserve">(3728)جار: مال عن الصواب.</w:t>
      </w:r>
    </w:p>
    <w:p>
      <w:pPr>
        <w:pStyle w:val="BookText"/>
      </w:pPr>
      <w:r>
        <w:rPr>
          <w:rFonts w:ascii="IRNazanin" w:hAnsi="IRNazanin" w:eastAsia="IRNazanin" w:cs="IRNazanin"/>
          <w:lang w:bidi="fa-IR"/>
          <w:color w:val="111111"/>
          <w:sz w:val="28"/>
          <w:szCs w:val="28"/>
          <w:rtl/>
        </w:rPr>
        <w:t xml:space="preserve">(3729)الصاحِب مناسب: أی یراعی فیه ما یراعی فی قرابة النسب.</w:t>
      </w:r>
    </w:p>
    <w:p>
      <w:pPr>
        <w:pStyle w:val="BookText"/>
      </w:pPr>
      <w:r>
        <w:rPr>
          <w:rFonts w:ascii="IRNazanin" w:hAnsi="IRNazanin" w:eastAsia="IRNazanin" w:cs="IRNazanin"/>
          <w:lang w:bidi="fa-IR"/>
          <w:color w:val="111111"/>
          <w:sz w:val="28"/>
          <w:szCs w:val="28"/>
          <w:rtl/>
        </w:rPr>
        <w:t xml:space="preserve">(3730)الغیْب: ضد الحضور أی من حفظ لک حقک و هو غائب عنک.</w:t>
      </w:r>
    </w:p>
    <w:p>
      <w:pPr>
        <w:pStyle w:val="BookText"/>
      </w:pPr>
      <w:r>
        <w:rPr>
          <w:rFonts w:ascii="IRNazanin" w:hAnsi="IRNazanin" w:eastAsia="IRNazanin" w:cs="IRNazanin"/>
          <w:lang w:bidi="fa-IR"/>
          <w:color w:val="111111"/>
          <w:sz w:val="28"/>
          <w:szCs w:val="28"/>
          <w:rtl/>
        </w:rPr>
        <w:t xml:space="preserve">(3731)الهوی: شهوة غیر منضبطة و لا مملوکة بسلطان الشرع و الأدب.</w:t>
      </w:r>
    </w:p>
    <w:p>
      <w:pPr>
        <w:pStyle w:val="BookText"/>
      </w:pPr>
      <w:r>
        <w:rPr>
          <w:rFonts w:ascii="Amiri" w:hAnsi="Amiri" w:eastAsia="Amiri" w:cs="Amiri"/>
          <w:lang w:bidi="ar-SA"/>
          <w:color w:val="111111"/>
          <w:sz w:val="28"/>
          <w:szCs w:val="28"/>
          <w:rtl/>
        </w:rPr>
        <w:t xml:space="preserve">(3732)لم یُبَالِکَ: أی لم یهتم بأمرک.</w:t>
      </w:r>
    </w:p>
    <w:p>
      <w:pPr>
        <w:pStyle w:val="BookText"/>
      </w:pPr>
      <w:r>
        <w:rPr>
          <w:rFonts w:ascii="IRNazanin" w:hAnsi="IRNazanin" w:eastAsia="IRNazanin" w:cs="IRNazanin"/>
          <w:lang w:bidi="fa-IR"/>
          <w:color w:val="111111"/>
          <w:sz w:val="28"/>
          <w:szCs w:val="28"/>
          <w:rtl/>
        </w:rPr>
        <w:t xml:space="preserve">بالتیه و بالیت به: أی راعیته و اعتنیت به.</w:t>
      </w:r>
    </w:p>
    <w:p>
      <w:pPr>
        <w:pStyle w:val="BookText"/>
      </w:pPr>
      <w:r>
        <w:rPr>
          <w:rFonts w:ascii="Amiri" w:hAnsi="Amiri" w:eastAsia="Amiri" w:cs="Amiri"/>
          <w:lang w:bidi="ar-SA"/>
          <w:color w:val="111111"/>
          <w:sz w:val="28"/>
          <w:szCs w:val="28"/>
          <w:rtl/>
        </w:rPr>
        <w:t xml:space="preserve">(3733)تَعَجّلْتَه: استبقت حدوثه.</w:t>
      </w:r>
    </w:p>
    <w:p>
      <w:pPr>
        <w:pStyle w:val="BookText"/>
      </w:pPr>
      <w:r>
        <w:rPr>
          <w:rFonts w:ascii="IRNazanin" w:hAnsi="IRNazanin" w:eastAsia="IRNazanin" w:cs="IRNazanin"/>
          <w:lang w:bidi="fa-IR"/>
          <w:color w:val="111111"/>
          <w:sz w:val="28"/>
          <w:szCs w:val="28"/>
          <w:rtl/>
        </w:rPr>
        <w:t xml:space="preserve">(3734)أعظمه: هابه و أکبر من قدره.</w:t>
      </w:r>
    </w:p>
    <w:p>
      <w:pPr>
        <w:pStyle w:val="BookText"/>
      </w:pPr>
      <w:r>
        <w:rPr>
          <w:rFonts w:ascii="IRNazanin" w:hAnsi="IRNazanin" w:eastAsia="IRNazanin" w:cs="IRNazanin"/>
          <w:lang w:bidi="fa-IR"/>
          <w:color w:val="111111"/>
          <w:sz w:val="28"/>
          <w:szCs w:val="28"/>
          <w:rtl/>
        </w:rPr>
        <w:t xml:space="preserve">(3735)الأفْن - بالسکون -: النقص.</w:t>
      </w:r>
    </w:p>
    <w:p>
      <w:pPr>
        <w:pStyle w:val="BookText"/>
      </w:pPr>
      <w:r>
        <w:rPr>
          <w:rFonts w:ascii="Amiri" w:hAnsi="Amiri" w:eastAsia="Amiri" w:cs="Amiri"/>
          <w:lang w:bidi="ar-SA"/>
          <w:color w:val="111111"/>
          <w:sz w:val="28"/>
          <w:szCs w:val="28"/>
          <w:rtl/>
        </w:rPr>
        <w:t xml:space="preserve">(3736)الوَهْن: الضعف.</w:t>
      </w:r>
    </w:p>
    <w:p>
      <w:pPr>
        <w:pStyle w:val="BookText"/>
      </w:pPr>
      <w:r>
        <w:rPr>
          <w:rFonts w:ascii="IRNazanin" w:hAnsi="IRNazanin" w:eastAsia="IRNazanin" w:cs="IRNazanin"/>
          <w:lang w:bidi="fa-IR"/>
          <w:color w:val="111111"/>
          <w:sz w:val="28"/>
          <w:szCs w:val="28"/>
          <w:rtl/>
        </w:rPr>
        <w:t xml:space="preserve">(3737)القَهْرَمان: الذی یحکم فی الأمور و یتصرف فیها بأمره.</w:t>
      </w:r>
    </w:p>
    <w:p>
      <w:pPr>
        <w:pStyle w:val="BookText"/>
      </w:pPr>
      <w:r>
        <w:rPr>
          <w:rFonts w:ascii="IRNazanin" w:hAnsi="IRNazanin" w:eastAsia="IRNazanin" w:cs="IRNazanin"/>
          <w:lang w:bidi="fa-IR"/>
          <w:color w:val="111111"/>
          <w:sz w:val="28"/>
          <w:szCs w:val="28"/>
          <w:rtl/>
        </w:rPr>
        <w:t xml:space="preserve">(3738)لا تَعْدُ - بفتح فسکون -: أی لا تجاوز بإکرامها نفسها فتکرم غیرها بشفاعتها.</w:t>
      </w:r>
    </w:p>
    <w:p>
      <w:pPr>
        <w:pStyle w:val="BookText"/>
      </w:pPr>
      <w:r>
        <w:rPr>
          <w:rFonts w:ascii="IRNazanin" w:hAnsi="IRNazanin" w:eastAsia="IRNazanin" w:cs="IRNazanin"/>
          <w:lang w:bidi="fa-IR"/>
          <w:color w:val="111111"/>
          <w:sz w:val="28"/>
          <w:szCs w:val="28"/>
          <w:rtl/>
        </w:rPr>
        <w:t xml:space="preserve">(3739)التغایر: إظهار الغیرة علی المرأة بسوء الظن فی حالها من غیر موجب.</w:t>
      </w:r>
    </w:p>
    <w:p>
      <w:pPr>
        <w:pStyle w:val="BookText"/>
      </w:pPr>
      <w:r>
        <w:rPr>
          <w:rFonts w:ascii="IRNazanin" w:hAnsi="IRNazanin" w:eastAsia="IRNazanin" w:cs="IRNazanin"/>
          <w:lang w:bidi="fa-IR"/>
          <w:color w:val="111111"/>
          <w:sz w:val="28"/>
          <w:szCs w:val="28"/>
          <w:rtl/>
        </w:rPr>
        <w:t xml:space="preserve">(3740)یتواکلوا: یتکل بعضهم علی بعض.</w:t>
      </w:r>
    </w:p>
    <w:p>
      <w:pPr>
        <w:pStyle w:val="BookText"/>
      </w:pPr>
      <w:r>
        <w:rPr>
          <w:rFonts w:ascii="Amiri" w:hAnsi="Amiri" w:eastAsia="Amiri" w:cs="Amiri"/>
          <w:lang w:bidi="ar-SA"/>
          <w:color w:val="111111"/>
          <w:sz w:val="28"/>
          <w:szCs w:val="28"/>
          <w:rtl/>
        </w:rPr>
        <w:t xml:space="preserve">(3741)أرْدَیْت: أهلکت جیلا، أی قبیلا و صنفا.</w:t>
      </w:r>
    </w:p>
    <w:p>
      <w:pPr>
        <w:pStyle w:val="BookText"/>
      </w:pPr>
      <w:r>
        <w:rPr>
          <w:rFonts w:ascii="IRNazanin" w:hAnsi="IRNazanin" w:eastAsia="IRNazanin" w:cs="IRNazanin"/>
          <w:lang w:bidi="fa-IR"/>
          <w:color w:val="111111"/>
          <w:sz w:val="28"/>
          <w:szCs w:val="28"/>
          <w:rtl/>
        </w:rPr>
        <w:t xml:space="preserve">(3742)الغَیّ: الضلال، ضد الرشاد.</w:t>
      </w:r>
    </w:p>
    <w:p>
      <w:pPr>
        <w:pStyle w:val="BookText"/>
      </w:pPr>
      <w:r>
        <w:rPr>
          <w:rFonts w:ascii="IRNazanin" w:hAnsi="IRNazanin" w:eastAsia="IRNazanin" w:cs="IRNazanin"/>
          <w:lang w:bidi="fa-IR"/>
          <w:color w:val="111111"/>
          <w:sz w:val="28"/>
          <w:szCs w:val="28"/>
          <w:rtl/>
        </w:rPr>
        <w:t xml:space="preserve">(3743)جازوا: تعدوا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(3744)وجهتهم - بکسر الواو -: أی جهة قصدهم.</w:t>
      </w:r>
    </w:p>
    <w:p>
      <w:pPr>
        <w:pStyle w:val="BookText"/>
      </w:pPr>
      <w:r>
        <w:rPr>
          <w:rFonts w:ascii="IRNazanin" w:hAnsi="IRNazanin" w:eastAsia="IRNazanin" w:cs="IRNazanin"/>
          <w:lang w:bidi="fa-IR"/>
          <w:color w:val="111111"/>
          <w:sz w:val="28"/>
          <w:szCs w:val="28"/>
          <w:rtl/>
        </w:rPr>
        <w:t xml:space="preserve">(3745)نکصوا: رجعوا.</w:t>
      </w:r>
    </w:p>
    <w:p>
      <w:pPr>
        <w:pStyle w:val="BookText"/>
      </w:pPr>
      <w:r>
        <w:rPr>
          <w:rFonts w:ascii="IRNazanin" w:hAnsi="IRNazanin" w:eastAsia="IRNazanin" w:cs="IRNazanin"/>
          <w:lang w:bidi="fa-IR"/>
          <w:color w:val="111111"/>
          <w:sz w:val="28"/>
          <w:szCs w:val="28"/>
          <w:rtl/>
        </w:rPr>
        <w:t xml:space="preserve">(3746) «عولوا»: أی اعتمدوا.</w:t>
      </w:r>
    </w:p>
    <w:p>
      <w:pPr>
        <w:pStyle w:val="BookText"/>
      </w:pPr>
      <w:r>
        <w:rPr>
          <w:rFonts w:ascii="IRNazanin" w:hAnsi="IRNazanin" w:eastAsia="IRNazanin" w:cs="IRNazanin"/>
          <w:lang w:bidi="fa-IR"/>
          <w:color w:val="111111"/>
          <w:sz w:val="28"/>
          <w:szCs w:val="28"/>
          <w:rtl/>
        </w:rPr>
        <w:t xml:space="preserve">(3747)فاء: رجع. و المراد هنا الرجوع إلی الحق.</w:t>
      </w:r>
    </w:p>
    <w:p>
      <w:pPr>
        <w:pStyle w:val="BookText"/>
      </w:pPr>
      <w:r>
        <w:rPr>
          <w:rFonts w:ascii="Amiri" w:hAnsi="Amiri" w:eastAsia="Amiri" w:cs="Amiri"/>
          <w:lang w:bidi="ar-SA"/>
          <w:color w:val="111111"/>
          <w:sz w:val="28"/>
          <w:szCs w:val="28"/>
          <w:rtl/>
        </w:rPr>
        <w:t xml:space="preserve">(3748)المُوازَرَة: المعاضدة.</w:t>
      </w:r>
    </w:p>
    <w:p>
      <w:pPr>
        <w:pStyle w:val="BookText"/>
      </w:pPr>
      <w:r>
        <w:rPr>
          <w:rFonts w:ascii="IRNazanin" w:hAnsi="IRNazanin" w:eastAsia="IRNazanin" w:cs="IRNazanin"/>
          <w:lang w:bidi="fa-IR"/>
          <w:color w:val="111111"/>
          <w:sz w:val="28"/>
          <w:szCs w:val="28"/>
          <w:rtl/>
        </w:rPr>
        <w:t xml:space="preserve">(3749)جاذبِ الشیطان: أی إذا جذبک الشیطان فامنع نفسک من متابعته.</w:t>
      </w:r>
    </w:p>
    <w:p>
      <w:pPr>
        <w:pStyle w:val="BookText"/>
      </w:pPr>
      <w:r>
        <w:rPr>
          <w:rFonts w:ascii="IRNazanin" w:hAnsi="IRNazanin" w:eastAsia="IRNazanin" w:cs="IRNazanin"/>
          <w:lang w:bidi="fa-IR"/>
          <w:color w:val="111111"/>
          <w:sz w:val="28"/>
          <w:szCs w:val="28"/>
          <w:rtl/>
        </w:rPr>
        <w:t xml:space="preserve">(3750)القِیاد: ما تقاد به الدابة.</w:t>
      </w:r>
    </w:p>
    <w:p>
      <w:pPr>
        <w:pStyle w:val="BookText"/>
      </w:pPr>
      <w:r>
        <w:rPr>
          <w:rFonts w:ascii="IRNazanin" w:hAnsi="IRNazanin" w:eastAsia="IRNazanin" w:cs="IRNazanin"/>
          <w:lang w:bidi="fa-IR"/>
          <w:color w:val="111111"/>
          <w:sz w:val="28"/>
          <w:szCs w:val="28"/>
          <w:rtl/>
        </w:rPr>
        <w:t xml:space="preserve">(3751) «عَیْنی»: أی رقیبی الذی یأتینی بالأخبار.</w:t>
      </w:r>
    </w:p>
    <w:p>
      <w:pPr>
        <w:pStyle w:val="BookText"/>
      </w:pPr>
      <w:r>
        <w:rPr>
          <w:rFonts w:ascii="IRNazanin" w:hAnsi="IRNazanin" w:eastAsia="IRNazanin" w:cs="IRNazanin"/>
          <w:lang w:bidi="fa-IR"/>
          <w:color w:val="111111"/>
          <w:sz w:val="28"/>
          <w:szCs w:val="28"/>
          <w:rtl/>
        </w:rPr>
        <w:t xml:space="preserve">(3752)بالمغرب: بالأقالیم الغربیة.</w:t>
      </w:r>
    </w:p>
    <w:p>
      <w:pPr>
        <w:pStyle w:val="BookText"/>
      </w:pPr>
      <w:r>
        <w:rPr>
          <w:rFonts w:ascii="IRNazanin" w:hAnsi="IRNazanin" w:eastAsia="IRNazanin" w:cs="IRNazanin"/>
          <w:lang w:bidi="fa-IR"/>
          <w:color w:val="111111"/>
          <w:sz w:val="28"/>
          <w:szCs w:val="28"/>
          <w:rtl/>
        </w:rPr>
        <w:t xml:space="preserve">(3753)الموسم یراد بالموسم هنا: الحج.</w:t>
      </w:r>
    </w:p>
    <w:p>
      <w:pPr>
        <w:pStyle w:val="BookText"/>
      </w:pPr>
      <w:r>
        <w:rPr>
          <w:rFonts w:ascii="IRNazanin" w:hAnsi="IRNazanin" w:eastAsia="IRNazanin" w:cs="IRNazanin"/>
          <w:lang w:bidi="fa-IR"/>
          <w:color w:val="111111"/>
          <w:sz w:val="28"/>
          <w:szCs w:val="28"/>
          <w:rtl/>
        </w:rPr>
        <w:t xml:space="preserve">(3754)الکُمْه - جمع أکمه -: و هو من ولد أعمی.</w:t>
      </w:r>
    </w:p>
    <w:p>
      <w:pPr>
        <w:pStyle w:val="BookText"/>
      </w:pPr>
      <w:r>
        <w:rPr>
          <w:rFonts w:ascii="Amiri" w:hAnsi="Amiri" w:eastAsia="Amiri" w:cs="Amiri"/>
          <w:lang w:bidi="ar-SA"/>
          <w:color w:val="111111"/>
          <w:sz w:val="28"/>
          <w:szCs w:val="28"/>
          <w:rtl/>
        </w:rPr>
        <w:t xml:space="preserve">(3755) «یَلْبِسون»: یخلطون.</w:t>
      </w:r>
    </w:p>
    <w:p>
      <w:pPr>
        <w:pStyle w:val="BookText"/>
      </w:pPr>
      <w:r>
        <w:rPr>
          <w:rFonts w:ascii="IRNazanin" w:hAnsi="IRNazanin" w:eastAsia="IRNazanin" w:cs="IRNazanin"/>
          <w:lang w:bidi="fa-IR"/>
          <w:color w:val="111111"/>
          <w:sz w:val="28"/>
          <w:szCs w:val="28"/>
          <w:rtl/>
        </w:rPr>
        <w:t xml:space="preserve">(3756)یحتلبون الدنیا: یستخلصون خیرها.</w:t>
      </w:r>
    </w:p>
    <w:p>
      <w:pPr>
        <w:pStyle w:val="BookText"/>
      </w:pPr>
      <w:r>
        <w:rPr>
          <w:rFonts w:ascii="Amiri" w:hAnsi="Amiri" w:eastAsia="Amiri" w:cs="Amiri"/>
          <w:lang w:bidi="ar-SA"/>
          <w:color w:val="111111"/>
          <w:sz w:val="28"/>
          <w:szCs w:val="28"/>
          <w:rtl/>
        </w:rPr>
        <w:t xml:space="preserve">(3757)الدَرّ - بالفتح -: اللبن.</w:t>
      </w:r>
    </w:p>
    <w:p>
      <w:pPr>
        <w:pStyle w:val="BookText"/>
      </w:pPr>
      <w:r>
        <w:rPr>
          <w:rFonts w:ascii="IRNazanin" w:hAnsi="IRNazanin" w:eastAsia="IRNazanin" w:cs="IRNazanin"/>
          <w:lang w:bidi="fa-IR"/>
          <w:color w:val="111111"/>
          <w:sz w:val="28"/>
          <w:szCs w:val="28"/>
          <w:rtl/>
        </w:rPr>
        <w:t xml:space="preserve">(3758)الصلیب: الشدید.</w:t>
      </w:r>
    </w:p>
    <w:p>
      <w:pPr>
        <w:pStyle w:val="BookText"/>
      </w:pPr>
      <w:r>
        <w:rPr>
          <w:rFonts w:ascii="Amiri" w:hAnsi="Amiri" w:eastAsia="Amiri" w:cs="Amiri"/>
          <w:lang w:bidi="ar-SA"/>
          <w:color w:val="111111"/>
          <w:sz w:val="28"/>
          <w:szCs w:val="28"/>
          <w:rtl/>
        </w:rPr>
        <w:t xml:space="preserve">(3759)النَعْماء: الرخاء و السعة.</w:t>
      </w:r>
    </w:p>
    <w:p>
      <w:pPr>
        <w:pStyle w:val="BookText"/>
      </w:pPr>
      <w:r>
        <w:rPr>
          <w:rFonts w:ascii="IRNazanin" w:hAnsi="IRNazanin" w:eastAsia="IRNazanin" w:cs="IRNazanin"/>
          <w:lang w:bidi="fa-IR"/>
          <w:color w:val="111111"/>
          <w:sz w:val="28"/>
          <w:szCs w:val="28"/>
          <w:rtl/>
        </w:rPr>
        <w:t xml:space="preserve">(3760)البَطِر: الشدید الفرح مع ثقة بدوام النعمة.</w:t>
      </w:r>
    </w:p>
    <w:p>
      <w:pPr>
        <w:pStyle w:val="BookText"/>
      </w:pPr>
      <w:r>
        <w:rPr>
          <w:rFonts w:ascii="Amiri" w:hAnsi="Amiri" w:eastAsia="Amiri" w:cs="Amiri"/>
          <w:lang w:bidi="ar-SA"/>
          <w:color w:val="111111"/>
          <w:sz w:val="28"/>
          <w:szCs w:val="28"/>
          <w:rtl/>
        </w:rPr>
        <w:t xml:space="preserve">(3761)البَأساء: الشدة.</w:t>
      </w:r>
    </w:p>
    <w:p>
      <w:pPr>
        <w:pStyle w:val="BookText"/>
      </w:pPr>
      <w:r>
        <w:rPr>
          <w:rFonts w:ascii="Amiri" w:hAnsi="Amiri" w:eastAsia="Amiri" w:cs="Amiri"/>
          <w:lang w:bidi="ar-SA"/>
          <w:color w:val="111111"/>
          <w:sz w:val="28"/>
          <w:szCs w:val="28"/>
          <w:rtl/>
        </w:rPr>
        <w:t xml:space="preserve">(3762)فَشِلاً: جبانا ضعیفاً.</w:t>
      </w:r>
    </w:p>
    <w:p>
      <w:pPr>
        <w:pStyle w:val="BookText"/>
      </w:pPr>
      <w:r>
        <w:rPr>
          <w:rFonts w:ascii="Amiri" w:hAnsi="Amiri" w:eastAsia="Amiri" w:cs="Amiri"/>
          <w:lang w:bidi="ar-SA"/>
          <w:color w:val="111111"/>
          <w:sz w:val="28"/>
          <w:szCs w:val="28"/>
          <w:rtl/>
        </w:rPr>
        <w:t xml:space="preserve">(3763)توجّده: تکدّره.</w:t>
      </w:r>
    </w:p>
    <w:p>
      <w:pPr>
        <w:pStyle w:val="BookText"/>
      </w:pPr>
      <w:r>
        <w:rPr>
          <w:rFonts w:ascii="Amiri" w:hAnsi="Amiri" w:eastAsia="Amiri" w:cs="Amiri"/>
          <w:lang w:bidi="ar-SA"/>
          <w:color w:val="111111"/>
          <w:sz w:val="28"/>
          <w:szCs w:val="28"/>
          <w:rtl/>
        </w:rPr>
        <w:t xml:space="preserve">(3764) «مَوْجِدتک»: أی غیظک.</w:t>
      </w:r>
    </w:p>
    <w:p>
      <w:pPr>
        <w:pStyle w:val="BookText"/>
      </w:pPr>
      <w:r>
        <w:rPr>
          <w:rFonts w:ascii="IRNazanin" w:hAnsi="IRNazanin" w:eastAsia="IRNazanin" w:cs="IRNazanin"/>
          <w:lang w:bidi="fa-IR"/>
          <w:color w:val="111111"/>
          <w:sz w:val="28"/>
          <w:szCs w:val="28"/>
          <w:rtl/>
        </w:rPr>
        <w:t xml:space="preserve">(3765)التسریح: الإرسال.</w:t>
      </w:r>
    </w:p>
    <w:p>
      <w:pPr>
        <w:pStyle w:val="BookText"/>
      </w:pPr>
      <w:r>
        <w:rPr>
          <w:rFonts w:ascii="IRNazanin" w:hAnsi="IRNazanin" w:eastAsia="IRNazanin" w:cs="IRNazanin"/>
          <w:lang w:bidi="fa-IR"/>
          <w:color w:val="111111"/>
          <w:sz w:val="28"/>
          <w:szCs w:val="28"/>
          <w:rtl/>
        </w:rPr>
        <w:t xml:space="preserve">(3766)العمل هنا: الولایة.</w:t>
      </w:r>
    </w:p>
    <w:p>
      <w:pPr>
        <w:pStyle w:val="BookText"/>
      </w:pPr>
      <w:r>
        <w:rPr>
          <w:rFonts w:ascii="IRNazanin" w:hAnsi="IRNazanin" w:eastAsia="IRNazanin" w:cs="IRNazanin"/>
          <w:lang w:bidi="fa-IR"/>
          <w:color w:val="111111"/>
          <w:sz w:val="28"/>
          <w:szCs w:val="28"/>
          <w:rtl/>
        </w:rPr>
        <w:t xml:space="preserve">(3767)ناقماً: أی کارها.</w:t>
      </w:r>
    </w:p>
    <w:p>
      <w:pPr>
        <w:pStyle w:val="BookText"/>
      </w:pPr>
      <w:r>
        <w:rPr>
          <w:rFonts w:ascii="IRNazanin" w:hAnsi="IRNazanin" w:eastAsia="IRNazanin" w:cs="IRNazanin"/>
          <w:lang w:bidi="fa-IR"/>
          <w:color w:val="111111"/>
          <w:sz w:val="28"/>
          <w:szCs w:val="28"/>
          <w:rtl/>
        </w:rPr>
        <w:t xml:space="preserve">(3768)الحِمام - بالکسر -: الموت.</w:t>
      </w:r>
    </w:p>
    <w:p>
      <w:pPr>
        <w:pStyle w:val="BookText"/>
      </w:pPr>
      <w:r>
        <w:rPr>
          <w:rFonts w:ascii="IRNazanin" w:hAnsi="IRNazanin" w:eastAsia="IRNazanin" w:cs="IRNazanin"/>
          <w:lang w:bidi="fa-IR"/>
          <w:color w:val="111111"/>
          <w:sz w:val="28"/>
          <w:szCs w:val="28"/>
          <w:rtl/>
        </w:rPr>
        <w:t xml:space="preserve">(3769) «أصْحِرْ له»: أی ابرز له، من «أصحر» إذا برز للصحراء.</w:t>
      </w:r>
    </w:p>
    <w:p>
      <w:pPr>
        <w:pStyle w:val="BookText"/>
      </w:pPr>
      <w:r>
        <w:rPr>
          <w:rFonts w:ascii="IRNazanin" w:hAnsi="IRNazanin" w:eastAsia="IRNazanin" w:cs="IRNazanin"/>
          <w:lang w:bidi="fa-IR"/>
          <w:color w:val="111111"/>
          <w:sz w:val="28"/>
          <w:szCs w:val="28"/>
          <w:rtl/>
        </w:rPr>
        <w:t xml:space="preserve">(3770)احتسبه عند اللّه: أسأل الأجر علی الرزیة فیه.</w:t>
      </w:r>
    </w:p>
    <w:p>
      <w:pPr>
        <w:pStyle w:val="BookText"/>
      </w:pPr>
      <w:r>
        <w:rPr>
          <w:rFonts w:ascii="IRNazanin" w:hAnsi="IRNazanin" w:eastAsia="IRNazanin" w:cs="IRNazanin"/>
          <w:lang w:bidi="fa-IR"/>
          <w:color w:val="111111"/>
          <w:sz w:val="28"/>
          <w:szCs w:val="28"/>
          <w:rtl/>
        </w:rPr>
        <w:t xml:space="preserve">(3771)الکادح: المبالغ فی سعیه.</w:t>
      </w:r>
    </w:p>
    <w:p>
      <w:pPr>
        <w:pStyle w:val="BookText"/>
      </w:pPr>
      <w:r>
        <w:rPr>
          <w:rFonts w:ascii="IRNazanin" w:hAnsi="IRNazanin" w:eastAsia="IRNazanin" w:cs="IRNazanin"/>
          <w:lang w:bidi="fa-IR"/>
          <w:color w:val="111111"/>
          <w:sz w:val="28"/>
          <w:szCs w:val="28"/>
          <w:rtl/>
        </w:rPr>
        <w:t xml:space="preserve">(3772) «طَفّلت تطفیلا»: أی دنت و قربت.</w:t>
      </w:r>
    </w:p>
    <w:p>
      <w:pPr>
        <w:pStyle w:val="BookText"/>
      </w:pPr>
      <w:r>
        <w:rPr>
          <w:rFonts w:ascii="IRNazanin" w:hAnsi="IRNazanin" w:eastAsia="IRNazanin" w:cs="IRNazanin"/>
          <w:lang w:bidi="fa-IR"/>
          <w:color w:val="111111"/>
          <w:sz w:val="28"/>
          <w:szCs w:val="28"/>
          <w:rtl/>
        </w:rPr>
        <w:t xml:space="preserve">(3773)الإیاب: الرجوع إلی مغربها.</w:t>
      </w:r>
    </w:p>
    <w:p>
      <w:pPr>
        <w:pStyle w:val="BookText"/>
      </w:pPr>
      <w:r>
        <w:rPr>
          <w:rFonts w:ascii="IRNazanin" w:hAnsi="IRNazanin" w:eastAsia="IRNazanin" w:cs="IRNazanin"/>
          <w:lang w:bidi="fa-IR"/>
          <w:color w:val="111111"/>
          <w:sz w:val="28"/>
          <w:szCs w:val="28"/>
          <w:rtl/>
        </w:rPr>
        <w:t xml:space="preserve">(3774)و لا: کنایة عن السرعة التامة، فان حرفین ثانیهما حرف لین سریع الانقضاء عند السمع و المعروف عند أهل اللغة «کلا و ذا» قال ابن هانیء المغربی:</w:t>
      </w:r>
    </w:p>
    <w:p>
      <w:pPr>
        <w:pStyle w:val="BookText"/>
      </w:pPr>
      <w:r>
        <w:rPr>
          <w:rFonts w:ascii="IRNazanin" w:hAnsi="IRNazanin" w:eastAsia="IRNazanin" w:cs="IRNazanin"/>
          <w:lang w:bidi="fa-IR"/>
          <w:color w:val="111111"/>
          <w:sz w:val="28"/>
          <w:szCs w:val="28"/>
          <w:rtl/>
        </w:rPr>
        <w:t xml:space="preserve">و أسرع فی العین من لحظة و أقصر فی السمع من لا و ذا</w:t>
      </w:r>
    </w:p>
    <w:p>
      <w:pPr>
        <w:pStyle w:val="BookText"/>
      </w:pPr>
      <w:r>
        <w:rPr>
          <w:rFonts w:ascii="IRNazanin" w:hAnsi="IRNazanin" w:eastAsia="IRNazanin" w:cs="IRNazanin"/>
          <w:lang w:bidi="fa-IR"/>
          <w:color w:val="111111"/>
          <w:sz w:val="28"/>
          <w:szCs w:val="28"/>
          <w:rtl/>
        </w:rPr>
        <w:t xml:space="preserve">(3775)نجا جَرِیضاً: أی قد غصّ بریقه من شدة الجهد و الکرب. یقال جرض بریقه یجرض بالکسر، مثال کسر یکسر.</w:t>
      </w:r>
    </w:p>
    <w:p>
      <w:pPr>
        <w:pStyle w:val="BookText"/>
      </w:pPr>
      <w:r>
        <w:rPr>
          <w:rFonts w:ascii="Amiri" w:hAnsi="Amiri" w:eastAsia="Amiri" w:cs="Amiri"/>
          <w:lang w:bidi="ar-SA"/>
          <w:color w:val="111111"/>
          <w:sz w:val="28"/>
          <w:szCs w:val="28"/>
          <w:rtl/>
        </w:rPr>
        <w:t xml:space="preserve">(3776)المُخَنِّق - بضم ففتح فنون مشددة -:</w:t>
      </w:r>
    </w:p>
    <w:p>
      <w:pPr>
        <w:pStyle w:val="BookText"/>
      </w:pPr>
      <w:r>
        <w:rPr>
          <w:rFonts w:ascii="IRNazanin" w:hAnsi="IRNazanin" w:eastAsia="IRNazanin" w:cs="IRNazanin"/>
          <w:lang w:bidi="fa-IR"/>
          <w:color w:val="111111"/>
          <w:sz w:val="28"/>
          <w:szCs w:val="28"/>
          <w:rtl/>
        </w:rPr>
        <w:t xml:space="preserve">موضع الحنق من الحیوان.</w:t>
      </w:r>
    </w:p>
    <w:p>
      <w:pPr>
        <w:pStyle w:val="BookText"/>
      </w:pPr>
      <w:r>
        <w:rPr>
          <w:rFonts w:ascii="IRNazanin" w:hAnsi="IRNazanin" w:eastAsia="IRNazanin" w:cs="IRNazanin"/>
          <w:lang w:bidi="fa-IR"/>
          <w:color w:val="111111"/>
          <w:sz w:val="28"/>
          <w:szCs w:val="28"/>
          <w:rtl/>
        </w:rPr>
        <w:t xml:space="preserve">(3777)الرّمَق - بالتحریک -: بقیة الروح.</w:t>
      </w:r>
    </w:p>
    <w:p>
      <w:pPr>
        <w:pStyle w:val="BookText"/>
      </w:pPr>
      <w:r>
        <w:rPr>
          <w:rFonts w:ascii="IRNazanin" w:hAnsi="IRNazanin" w:eastAsia="IRNazanin" w:cs="IRNazanin"/>
          <w:lang w:bidi="fa-IR"/>
          <w:color w:val="111111"/>
          <w:sz w:val="28"/>
          <w:szCs w:val="28"/>
          <w:rtl/>
        </w:rPr>
        <w:t xml:space="preserve">(3778)لأیاً: مصدر محذوف العامل، و معناه الشدة و العسر، و «ما» بعده مصدریة، و «نجا» فی معنی المصدر، أی عسرت نجاته عسرا بعسر.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(3779)الترکاض: مبالغة فی الرکض، و استعاره لسرعة خواطرهم فی الضلال.</w:t>
      </w:r>
    </w:p>
    <w:p>
      <w:pPr>
        <w:pStyle w:val="BookText"/>
      </w:pPr>
      <w:r>
        <w:rPr>
          <w:rFonts w:ascii="IRNazanin" w:hAnsi="IRNazanin" w:eastAsia="IRNazanin" w:cs="IRNazanin"/>
          <w:lang w:bidi="fa-IR"/>
          <w:color w:val="111111"/>
          <w:sz w:val="28"/>
          <w:szCs w:val="28"/>
          <w:rtl/>
        </w:rPr>
        <w:t xml:space="preserve">(3780)التجْوال: مبالغة فی الجول و الجولان</w:t>
      </w:r>
    </w:p>
    <w:p>
      <w:pPr>
        <w:pStyle w:val="BookText"/>
      </w:pPr>
      <w:r>
        <w:rPr>
          <w:rFonts w:ascii="IRNazanin" w:hAnsi="IRNazanin" w:eastAsia="IRNazanin" w:cs="IRNazanin"/>
          <w:lang w:bidi="fa-IR"/>
          <w:color w:val="111111"/>
          <w:sz w:val="28"/>
          <w:szCs w:val="28"/>
          <w:rtl/>
        </w:rPr>
        <w:t xml:space="preserve">(3781)الشِقاق: الخلاف.</w:t>
      </w:r>
    </w:p>
    <w:p>
      <w:pPr>
        <w:pStyle w:val="BookText"/>
      </w:pPr>
      <w:r>
        <w:rPr>
          <w:rFonts w:ascii="IRNazanin" w:hAnsi="IRNazanin" w:eastAsia="IRNazanin" w:cs="IRNazanin"/>
          <w:lang w:bidi="fa-IR"/>
          <w:color w:val="111111"/>
          <w:sz w:val="28"/>
          <w:szCs w:val="28"/>
          <w:rtl/>
        </w:rPr>
        <w:t xml:space="preserve">(3782)جِماحهم: استعصاؤهم علی سابق الحق.</w:t>
      </w:r>
    </w:p>
    <w:p>
      <w:pPr>
        <w:pStyle w:val="BookText"/>
      </w:pPr>
      <w:r>
        <w:rPr>
          <w:rFonts w:ascii="IRNazanin" w:hAnsi="IRNazanin" w:eastAsia="IRNazanin" w:cs="IRNazanin"/>
          <w:lang w:bidi="fa-IR"/>
          <w:color w:val="111111"/>
          <w:sz w:val="28"/>
          <w:szCs w:val="28"/>
          <w:rtl/>
        </w:rPr>
        <w:t xml:space="preserve">(3783)التیه: الضلال و الغوایة.</w:t>
      </w:r>
    </w:p>
    <w:p>
      <w:pPr>
        <w:pStyle w:val="BookText"/>
      </w:pPr>
      <w:r>
        <w:rPr>
          <w:rFonts w:ascii="IRNazanin" w:hAnsi="IRNazanin" w:eastAsia="IRNazanin" w:cs="IRNazanin"/>
          <w:lang w:bidi="fa-IR"/>
          <w:color w:val="111111"/>
          <w:sz w:val="28"/>
          <w:szCs w:val="28"/>
          <w:rtl/>
        </w:rPr>
        <w:t xml:space="preserve">(3784)الجَواری - جمع جازیة -: و هی النفس التی تجزی، کنایة عن المکافأة، و قوله (جزأتهم الجوازی) دعاء علیهم بالجزاء علی أعمالهم.</w:t>
      </w:r>
    </w:p>
    <w:p>
      <w:pPr>
        <w:pStyle w:val="BookText"/>
      </w:pPr>
      <w:r>
        <w:rPr>
          <w:rFonts w:ascii="IRNazanin" w:hAnsi="IRNazanin" w:eastAsia="IRNazanin" w:cs="IRNazanin"/>
          <w:lang w:bidi="fa-IR"/>
          <w:color w:val="111111"/>
          <w:sz w:val="28"/>
          <w:szCs w:val="28"/>
          <w:rtl/>
        </w:rPr>
        <w:t xml:space="preserve">(3785) قوله ابن أمی، یرید رسول اللّه (ص)، فإن فاطمة بنت أسد أم أمیر المؤمنین ربت رسول اللّه فی حجرها فقال النبی فی شأنها:</w:t>
      </w:r>
    </w:p>
    <w:p>
      <w:pPr>
        <w:pStyle w:val="BookText"/>
      </w:pPr>
      <w:r>
        <w:rPr>
          <w:rFonts w:ascii="IRNazanin" w:hAnsi="IRNazanin" w:eastAsia="IRNazanin" w:cs="IRNazanin"/>
          <w:lang w:bidi="fa-IR"/>
          <w:color w:val="111111"/>
          <w:sz w:val="28"/>
          <w:szCs w:val="28"/>
          <w:rtl/>
        </w:rPr>
        <w:t xml:space="preserve">«فاطمة أمی بعد أمی».</w:t>
      </w:r>
    </w:p>
    <w:p>
      <w:pPr>
        <w:pStyle w:val="BookText"/>
      </w:pPr>
      <w:r>
        <w:rPr>
          <w:rFonts w:ascii="IRNazanin" w:hAnsi="IRNazanin" w:eastAsia="IRNazanin" w:cs="IRNazanin"/>
          <w:lang w:bidi="fa-IR"/>
          <w:color w:val="111111"/>
          <w:sz w:val="28"/>
          <w:szCs w:val="28"/>
          <w:rtl/>
        </w:rPr>
        <w:t xml:space="preserve">(3786)المُحِلّون: الذین یحلون القتال و یجوزونه.</w:t>
      </w:r>
    </w:p>
    <w:p>
      <w:pPr>
        <w:pStyle w:val="BookText"/>
      </w:pPr>
      <w:r>
        <w:rPr>
          <w:rFonts w:ascii="Amiri" w:hAnsi="Amiri" w:eastAsia="Amiri" w:cs="Amiri"/>
          <w:lang w:bidi="ar-SA"/>
          <w:color w:val="111111"/>
          <w:sz w:val="28"/>
          <w:szCs w:val="28"/>
          <w:rtl/>
        </w:rPr>
        <w:t xml:space="preserve">(3787)مُقِرّاً للضیم: راضیا بالظلم.</w:t>
      </w:r>
    </w:p>
    <w:p>
      <w:pPr>
        <w:pStyle w:val="BookText"/>
      </w:pPr>
      <w:r>
        <w:rPr>
          <w:rFonts w:ascii="IRNazanin" w:hAnsi="IRNazanin" w:eastAsia="IRNazanin" w:cs="IRNazanin"/>
          <w:lang w:bidi="fa-IR"/>
          <w:color w:val="111111"/>
          <w:sz w:val="28"/>
          <w:szCs w:val="28"/>
          <w:rtl/>
        </w:rPr>
        <w:t xml:space="preserve">(3788)واهناً: ضعیفا.</w:t>
      </w:r>
    </w:p>
    <w:p>
      <w:pPr>
        <w:pStyle w:val="BookText"/>
      </w:pPr>
      <w:r>
        <w:rPr>
          <w:rFonts w:ascii="Amiri" w:hAnsi="Amiri" w:eastAsia="Amiri" w:cs="Amiri"/>
          <w:lang w:bidi="ar-SA"/>
          <w:color w:val="111111"/>
          <w:sz w:val="28"/>
          <w:szCs w:val="28"/>
          <w:rtl/>
        </w:rPr>
        <w:t xml:space="preserve">(3789)السَلِس - بفتح فکسر -: السهل.</w:t>
      </w:r>
    </w:p>
    <w:p>
      <w:pPr>
        <w:pStyle w:val="BookText"/>
      </w:pPr>
      <w:r>
        <w:rPr>
          <w:rFonts w:ascii="IRNazanin" w:hAnsi="IRNazanin" w:eastAsia="IRNazanin" w:cs="IRNazanin"/>
          <w:lang w:bidi="fa-IR"/>
          <w:color w:val="111111"/>
          <w:sz w:val="28"/>
          <w:szCs w:val="28"/>
          <w:rtl/>
        </w:rPr>
        <w:t xml:space="preserve">(3790)الزمام: العنان الذی تقاد به الدابة.</w:t>
      </w:r>
    </w:p>
    <w:p>
      <w:pPr>
        <w:pStyle w:val="BookText"/>
      </w:pPr>
      <w:r>
        <w:rPr>
          <w:rFonts w:ascii="IRNazanin" w:hAnsi="IRNazanin" w:eastAsia="IRNazanin" w:cs="IRNazanin"/>
          <w:lang w:bidi="fa-IR"/>
          <w:color w:val="111111"/>
          <w:sz w:val="28"/>
          <w:szCs w:val="28"/>
          <w:rtl/>
        </w:rPr>
        <w:t xml:space="preserve">(3791)الوطِیء: اللین.</w:t>
      </w:r>
    </w:p>
    <w:p>
      <w:pPr>
        <w:pStyle w:val="BookText"/>
      </w:pPr>
      <w:r>
        <w:rPr>
          <w:rFonts w:ascii="IRNazanin" w:hAnsi="IRNazanin" w:eastAsia="IRNazanin" w:cs="IRNazanin"/>
          <w:lang w:bidi="fa-IR"/>
          <w:color w:val="111111"/>
          <w:sz w:val="28"/>
          <w:szCs w:val="28"/>
          <w:rtl/>
        </w:rPr>
        <w:t xml:space="preserve">(3792)المُتَقَعِّد: الذی یتخذ الظهر أی الدابة قعودا یستعمله للرکوب فی کل حاجاته.</w:t>
      </w:r>
    </w:p>
    <w:p>
      <w:pPr>
        <w:pStyle w:val="BookText"/>
      </w:pPr>
      <w:r>
        <w:rPr>
          <w:rFonts w:ascii="IRNazanin" w:hAnsi="IRNazanin" w:eastAsia="IRNazanin" w:cs="IRNazanin"/>
          <w:lang w:bidi="fa-IR"/>
          <w:color w:val="111111"/>
          <w:sz w:val="28"/>
          <w:szCs w:val="28"/>
          <w:rtl/>
        </w:rPr>
        <w:t xml:space="preserve">(3793)صلیب: شدید.</w:t>
      </w:r>
    </w:p>
    <w:p>
      <w:pPr>
        <w:pStyle w:val="BookText"/>
      </w:pPr>
      <w:r>
        <w:rPr>
          <w:rFonts w:ascii="Amiri" w:hAnsi="Amiri" w:eastAsia="Amiri" w:cs="Amiri"/>
          <w:lang w:bidi="ar-SA"/>
          <w:color w:val="111111"/>
          <w:sz w:val="28"/>
          <w:szCs w:val="28"/>
          <w:rtl/>
        </w:rPr>
        <w:t xml:space="preserve">(3794)یعز علیّ: یشق علیّ.</w:t>
      </w:r>
    </w:p>
    <w:p>
      <w:pPr>
        <w:pStyle w:val="BookText"/>
      </w:pPr>
      <w:r>
        <w:rPr>
          <w:rFonts w:ascii="IRNazanin" w:hAnsi="IRNazanin" w:eastAsia="IRNazanin" w:cs="IRNazanin"/>
          <w:lang w:bidi="fa-IR"/>
          <w:color w:val="111111"/>
          <w:sz w:val="28"/>
          <w:szCs w:val="28"/>
          <w:rtl/>
        </w:rPr>
        <w:t xml:space="preserve">(3795)الکآبة: ما یظهر علی الوجه من أثر الحزن.</w:t>
      </w:r>
    </w:p>
    <w:p>
      <w:pPr>
        <w:pStyle w:val="BookText"/>
      </w:pPr>
      <w:r>
        <w:rPr>
          <w:rFonts w:ascii="Amiri" w:hAnsi="Amiri" w:eastAsia="Amiri" w:cs="Amiri"/>
          <w:lang w:bidi="ar-SA"/>
          <w:color w:val="111111"/>
          <w:sz w:val="28"/>
          <w:szCs w:val="28"/>
          <w:rtl/>
        </w:rPr>
        <w:t xml:space="preserve">(3796)عاد: أی عدوّ.</w:t>
      </w:r>
    </w:p>
    <w:p>
      <w:pPr>
        <w:pStyle w:val="BookText"/>
      </w:pPr>
      <w:r>
        <w:rPr>
          <w:rFonts w:ascii="IRNazanin" w:hAnsi="IRNazanin" w:eastAsia="IRNazanin" w:cs="IRNazanin"/>
          <w:lang w:bidi="fa-IR"/>
          <w:color w:val="111111"/>
          <w:sz w:val="28"/>
          <w:szCs w:val="28"/>
          <w:rtl/>
        </w:rPr>
        <w:t xml:space="preserve">(3797) «الحَیْرَة المُتّبَعة»: اسم مفعول من «اتّبعه»، و الحیرة هنا بمعنی الهوی الذی یتردد الإنسان فی قبوله.</w:t>
      </w:r>
    </w:p>
    <w:p>
      <w:pPr>
        <w:pStyle w:val="BookText"/>
      </w:pPr>
      <w:r>
        <w:rPr>
          <w:rFonts w:ascii="Amiri" w:hAnsi="Amiri" w:eastAsia="Amiri" w:cs="Amiri"/>
          <w:lang w:bidi="ar-SA"/>
          <w:color w:val="111111"/>
          <w:sz w:val="28"/>
          <w:szCs w:val="28"/>
          <w:rtl/>
        </w:rPr>
        <w:t xml:space="preserve">(3798)طِلْبَة - بالکسر و بفتح فکسر -:</w:t>
      </w:r>
    </w:p>
    <w:p>
      <w:pPr>
        <w:pStyle w:val="BookText"/>
      </w:pPr>
      <w:r>
        <w:rPr>
          <w:rFonts w:ascii="Amiri" w:hAnsi="Amiri" w:eastAsia="Amiri" w:cs="Amiri"/>
          <w:lang w:bidi="ar-SA"/>
          <w:color w:val="111111"/>
          <w:sz w:val="28"/>
          <w:szCs w:val="28"/>
          <w:rtl/>
        </w:rPr>
        <w:t xml:space="preserve">مطلوبة.</w:t>
      </w:r>
    </w:p>
    <w:p>
      <w:pPr>
        <w:pStyle w:val="BookText"/>
      </w:pPr>
      <w:r>
        <w:rPr>
          <w:rFonts w:ascii="IRNazanin" w:hAnsi="IRNazanin" w:eastAsia="IRNazanin" w:cs="IRNazanin"/>
          <w:lang w:bidi="fa-IR"/>
          <w:color w:val="111111"/>
          <w:sz w:val="28"/>
          <w:szCs w:val="28"/>
          <w:rtl/>
        </w:rPr>
        <w:t xml:space="preserve">(3799)الحجاج - بالکسر -: الجدال.</w:t>
      </w:r>
    </w:p>
    <w:p>
      <w:pPr>
        <w:pStyle w:val="BookText"/>
      </w:pPr>
      <w:r>
        <w:rPr>
          <w:rFonts w:ascii="Amiri" w:hAnsi="Amiri" w:eastAsia="Amiri" w:cs="Amiri"/>
          <w:lang w:bidi="ar-SA"/>
          <w:color w:val="111111"/>
          <w:sz w:val="28"/>
          <w:szCs w:val="28"/>
          <w:rtl/>
        </w:rPr>
        <w:t xml:space="preserve">(3800)الجَوْر: الظلم و البغی.</w:t>
      </w:r>
    </w:p>
    <w:p>
      <w:pPr>
        <w:pStyle w:val="BookText"/>
      </w:pPr>
      <w:r>
        <w:rPr>
          <w:rFonts w:ascii="IRNazanin" w:hAnsi="IRNazanin" w:eastAsia="IRNazanin" w:cs="IRNazanin"/>
          <w:lang w:bidi="fa-IR"/>
          <w:color w:val="111111"/>
          <w:sz w:val="28"/>
          <w:szCs w:val="28"/>
          <w:rtl/>
        </w:rPr>
        <w:t xml:space="preserve">(3801)السُرادِق - بضم السین -: الغطاء الذی یمد فوق صحن البیت.</w:t>
      </w:r>
    </w:p>
    <w:p>
      <w:pPr>
        <w:pStyle w:val="BookText"/>
      </w:pPr>
      <w:r>
        <w:rPr>
          <w:rFonts w:ascii="Amiri" w:hAnsi="Amiri" w:eastAsia="Amiri" w:cs="Amiri"/>
          <w:lang w:bidi="ar-SA"/>
          <w:color w:val="111111"/>
          <w:sz w:val="28"/>
          <w:szCs w:val="28"/>
          <w:rtl/>
        </w:rPr>
        <w:t xml:space="preserve">(3802)البَرّ - بفتح الباء -: التقی.</w:t>
      </w:r>
    </w:p>
    <w:p>
      <w:pPr>
        <w:pStyle w:val="BookText"/>
      </w:pPr>
      <w:r>
        <w:rPr>
          <w:rFonts w:ascii="IRNazanin" w:hAnsi="IRNazanin" w:eastAsia="IRNazanin" w:cs="IRNazanin"/>
          <w:lang w:bidi="fa-IR"/>
          <w:color w:val="111111"/>
          <w:sz w:val="28"/>
          <w:szCs w:val="28"/>
          <w:rtl/>
        </w:rPr>
        <w:t xml:space="preserve">(3803)الظاعن: المسافر.</w:t>
      </w:r>
    </w:p>
    <w:p>
      <w:pPr>
        <w:pStyle w:val="BookText"/>
      </w:pPr>
      <w:r>
        <w:rPr>
          <w:rFonts w:ascii="IRNazanin" w:hAnsi="IRNazanin" w:eastAsia="IRNazanin" w:cs="IRNazanin"/>
          <w:lang w:bidi="fa-IR"/>
          <w:color w:val="111111"/>
          <w:sz w:val="28"/>
          <w:szCs w:val="28"/>
          <w:rtl/>
        </w:rPr>
        <w:t xml:space="preserve">(3804)یستراح إلیه: یعمل به، و أصله «استراح إلیه» بمعنی سکن و اطمأن و السکون إلی المعروف یستلزم العمل به.</w:t>
      </w:r>
    </w:p>
    <w:p>
      <w:pPr>
        <w:pStyle w:val="BookText"/>
      </w:pPr>
      <w:r>
        <w:rPr>
          <w:rFonts w:ascii="Amiri" w:hAnsi="Amiri" w:eastAsia="Amiri" w:cs="Amiri"/>
          <w:lang w:bidi="ar-SA"/>
          <w:color w:val="111111"/>
          <w:sz w:val="28"/>
          <w:szCs w:val="28"/>
          <w:rtl/>
        </w:rPr>
        <w:t xml:space="preserve">(3805)نَکَلَ عنه - کضرب و نصر و علم -: نکص و جبن.</w:t>
      </w:r>
    </w:p>
    <w:p>
      <w:pPr>
        <w:pStyle w:val="BookText"/>
      </w:pPr>
      <w:r>
        <w:rPr>
          <w:rFonts w:ascii="Amiri" w:hAnsi="Amiri" w:eastAsia="Amiri" w:cs="Amiri"/>
          <w:lang w:bidi="ar-SA"/>
          <w:color w:val="111111"/>
          <w:sz w:val="28"/>
          <w:szCs w:val="28"/>
          <w:rtl/>
        </w:rPr>
        <w:t xml:space="preserve">(3806)الرّوْع: الخوف.</w:t>
      </w:r>
    </w:p>
    <w:p>
      <w:pPr>
        <w:pStyle w:val="BookText"/>
      </w:pPr>
      <w:r>
        <w:rPr>
          <w:rFonts w:ascii="IRNazanin" w:hAnsi="IRNazanin" w:eastAsia="IRNazanin" w:cs="IRNazanin"/>
          <w:lang w:bidi="fa-IR"/>
          <w:color w:val="111111"/>
          <w:sz w:val="28"/>
          <w:szCs w:val="28"/>
          <w:rtl/>
        </w:rPr>
        <w:t xml:space="preserve">(3807)مَذْحِج - کمجلس -: قبیلة مالک، و أصله اسم أکمة ولد عندها أبو القبیلتین طیّیء و مالک، فسمیت قبیلتاهما به.</w:t>
      </w:r>
    </w:p>
    <w:p>
      <w:pPr>
        <w:pStyle w:val="BookText"/>
      </w:pPr>
      <w:r>
        <w:rPr>
          <w:rFonts w:ascii="IRNazanin" w:hAnsi="IRNazanin" w:eastAsia="IRNazanin" w:cs="IRNazanin"/>
          <w:lang w:bidi="fa-IR"/>
          <w:color w:val="111111"/>
          <w:sz w:val="28"/>
          <w:szCs w:val="28"/>
          <w:rtl/>
        </w:rPr>
        <w:t xml:space="preserve">(3808)الکلیل: الذی لا یقطع.</w:t>
      </w:r>
    </w:p>
    <w:p>
      <w:pPr>
        <w:pStyle w:val="BookText"/>
      </w:pPr>
      <w:r>
        <w:rPr>
          <w:rFonts w:ascii="IRNazanin" w:hAnsi="IRNazanin" w:eastAsia="IRNazanin" w:cs="IRNazanin"/>
          <w:lang w:bidi="fa-IR"/>
          <w:color w:val="111111"/>
          <w:sz w:val="28"/>
          <w:szCs w:val="28"/>
          <w:rtl/>
        </w:rPr>
        <w:t xml:space="preserve">(3809)الظُّبة - بضم ففتح مخفف -: حد السیف و السنان و نحوها.</w:t>
      </w:r>
    </w:p>
    <w:p>
      <w:pPr>
        <w:pStyle w:val="BookText"/>
      </w:pPr>
      <w:r>
        <w:rPr>
          <w:rFonts w:ascii="IRNazanin" w:hAnsi="IRNazanin" w:eastAsia="IRNazanin" w:cs="IRNazanin"/>
          <w:lang w:bidi="fa-IR"/>
          <w:color w:val="111111"/>
          <w:sz w:val="28"/>
          <w:szCs w:val="28"/>
          <w:rtl/>
        </w:rPr>
        <w:t xml:space="preserve">(3810)النابی من السیوف: الذی لا یقطع.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(3811)الضریبة: المضروب بالسیف.</w:t>
      </w:r>
    </w:p>
    <w:p>
      <w:pPr>
        <w:pStyle w:val="BookText"/>
      </w:pPr>
      <w:r>
        <w:rPr>
          <w:rFonts w:ascii="IRNazanin" w:hAnsi="IRNazanin" w:eastAsia="IRNazanin" w:cs="IRNazanin"/>
          <w:lang w:bidi="fa-IR"/>
          <w:color w:val="111111"/>
          <w:sz w:val="28"/>
          <w:szCs w:val="28"/>
          <w:rtl/>
        </w:rPr>
        <w:t xml:space="preserve">و إنما دخلت التاء فی ضریبة - و هی بمعنی المفعول - لذهابها مذهب الأسماء کالنطیحة و الذبیحة.</w:t>
      </w:r>
    </w:p>
    <w:p>
      <w:pPr>
        <w:pStyle w:val="BookText"/>
      </w:pPr>
      <w:r>
        <w:rPr>
          <w:rFonts w:ascii="IRNazanin" w:hAnsi="IRNazanin" w:eastAsia="IRNazanin" w:cs="IRNazanin"/>
          <w:lang w:bidi="fa-IR"/>
          <w:color w:val="111111"/>
          <w:sz w:val="28"/>
          <w:szCs w:val="28"/>
          <w:rtl/>
        </w:rPr>
        <w:t xml:space="preserve">(3812) «آثرتکم»: خصصتکم به و أنا فی حاجة الیه، تقدیما لنفعکم علی نفعی.</w:t>
      </w:r>
    </w:p>
    <w:p>
      <w:pPr>
        <w:pStyle w:val="BookText"/>
      </w:pPr>
      <w:r>
        <w:rPr>
          <w:rFonts w:ascii="IRNazanin" w:hAnsi="IRNazanin" w:eastAsia="IRNazanin" w:cs="IRNazanin"/>
          <w:lang w:bidi="fa-IR"/>
          <w:color w:val="111111"/>
          <w:sz w:val="28"/>
          <w:szCs w:val="28"/>
          <w:rtl/>
        </w:rPr>
        <w:t xml:space="preserve">(3813)الشکیمة فی اللجام: الحدیدة المعرضة فی فم الفرس، و یعبر بشدتها عن قوة النفس و شدة البأس.</w:t>
      </w:r>
    </w:p>
    <w:p>
      <w:pPr>
        <w:pStyle w:val="BookText"/>
      </w:pPr>
      <w:r>
        <w:rPr>
          <w:rFonts w:ascii="Amiri" w:hAnsi="Amiri" w:eastAsia="Amiri" w:cs="Amiri"/>
          <w:lang w:bidi="ar-SA"/>
          <w:color w:val="111111"/>
          <w:sz w:val="28"/>
          <w:szCs w:val="28"/>
          <w:rtl/>
        </w:rPr>
        <w:t xml:space="preserve">(3814)الضِرْغام: الأسد.</w:t>
      </w:r>
    </w:p>
    <w:p>
      <w:pPr>
        <w:pStyle w:val="BookText"/>
      </w:pPr>
      <w:r>
        <w:rPr>
          <w:rFonts w:ascii="IRNazanin" w:hAnsi="IRNazanin" w:eastAsia="IRNazanin" w:cs="IRNazanin"/>
          <w:lang w:bidi="fa-IR"/>
          <w:color w:val="111111"/>
          <w:sz w:val="28"/>
          <w:szCs w:val="28"/>
          <w:rtl/>
        </w:rPr>
        <w:t xml:space="preserve">(3815)إن تُعْجزا: توقعانی فی العجز، من أعجز یعجز إعجازا. و المراد:</w:t>
      </w:r>
    </w:p>
    <w:p>
      <w:pPr>
        <w:pStyle w:val="BookText"/>
      </w:pPr>
      <w:r>
        <w:rPr>
          <w:rFonts w:ascii="IRNazanin" w:hAnsi="IRNazanin" w:eastAsia="IRNazanin" w:cs="IRNazanin"/>
          <w:lang w:bidi="fa-IR"/>
          <w:color w:val="111111"/>
          <w:sz w:val="28"/>
          <w:szCs w:val="28"/>
          <w:rtl/>
        </w:rPr>
        <w:t xml:space="preserve">أن تعجزانی عن الإیقاع بکما فأمامکما حساب اللّه.</w:t>
      </w:r>
    </w:p>
    <w:p>
      <w:pPr>
        <w:pStyle w:val="BookText"/>
      </w:pPr>
      <w:r>
        <w:rPr>
          <w:rFonts w:ascii="IRNazanin" w:hAnsi="IRNazanin" w:eastAsia="IRNazanin" w:cs="IRNazanin"/>
          <w:lang w:bidi="fa-IR"/>
          <w:color w:val="111111"/>
          <w:sz w:val="28"/>
          <w:szCs w:val="28"/>
          <w:rtl/>
        </w:rPr>
        <w:t xml:space="preserve">(3816)أخْزَیْت أمانتک: ألصقت بأمانتک خزیة - بالفتح -: أی رزیة أفسدتها و أهانتها.</w:t>
      </w:r>
    </w:p>
    <w:p>
      <w:pPr>
        <w:pStyle w:val="BookText"/>
      </w:pPr>
      <w:r>
        <w:rPr>
          <w:rFonts w:ascii="IRNazanin" w:hAnsi="IRNazanin" w:eastAsia="IRNazanin" w:cs="IRNazanin"/>
          <w:lang w:bidi="fa-IR"/>
          <w:color w:val="111111"/>
          <w:sz w:val="28"/>
          <w:szCs w:val="28"/>
          <w:rtl/>
        </w:rPr>
        <w:t xml:space="preserve">(3817)جرّدت الأرض: قشّرتها، و المعنی أنه نسبه إلی الخیانة فی المال، و إلی إخراب الضیاع.</w:t>
      </w:r>
    </w:p>
    <w:p>
      <w:pPr>
        <w:pStyle w:val="BookText"/>
      </w:pPr>
      <w:r>
        <w:rPr>
          <w:rFonts w:ascii="IRNazanin" w:hAnsi="IRNazanin" w:eastAsia="IRNazanin" w:cs="IRNazanin"/>
          <w:lang w:bidi="fa-IR"/>
          <w:color w:val="111111"/>
          <w:sz w:val="28"/>
          <w:szCs w:val="28"/>
          <w:rtl/>
        </w:rPr>
        <w:t xml:space="preserve">(3818)أشرکتک فی أمانتی: جعلتک شریکا فیما قمت فیه من الأمر.</w:t>
      </w:r>
    </w:p>
    <w:p>
      <w:pPr>
        <w:pStyle w:val="BookText"/>
      </w:pPr>
      <w:r>
        <w:rPr>
          <w:rFonts w:ascii="IRNazanin" w:hAnsi="IRNazanin" w:eastAsia="IRNazanin" w:cs="IRNazanin"/>
          <w:lang w:bidi="fa-IR"/>
          <w:color w:val="111111"/>
          <w:sz w:val="28"/>
          <w:szCs w:val="28"/>
          <w:rtl/>
        </w:rPr>
        <w:t xml:space="preserve">(3819)المُواساة: من «آساه» إذا أناله من ماله عن کفاف لا عن فضل، أو مطلقا. و قالوا: لیست مصدرا لواساه فانه غیر فصیح، و تقدم للإمام استعماله، و هو حجة.</w:t>
      </w:r>
    </w:p>
    <w:p>
      <w:pPr>
        <w:pStyle w:val="BookText"/>
      </w:pPr>
      <w:r>
        <w:rPr>
          <w:rFonts w:ascii="Amiri" w:hAnsi="Amiri" w:eastAsia="Amiri" w:cs="Amiri"/>
          <w:lang w:bidi="ar-SA"/>
          <w:color w:val="111111"/>
          <w:sz w:val="28"/>
          <w:szCs w:val="28"/>
          <w:rtl/>
        </w:rPr>
        <w:t xml:space="preserve">(3820)الموازرة: المناصرة.</w:t>
      </w:r>
    </w:p>
    <w:p>
      <w:pPr>
        <w:pStyle w:val="BookText"/>
      </w:pPr>
      <w:r>
        <w:rPr>
          <w:rFonts w:ascii="Amiri" w:hAnsi="Amiri" w:eastAsia="Amiri" w:cs="Amiri"/>
          <w:lang w:bidi="ar-SA"/>
          <w:color w:val="111111"/>
          <w:sz w:val="28"/>
          <w:szCs w:val="28"/>
          <w:rtl/>
        </w:rPr>
        <w:t xml:space="preserve">(3821)کَلِب - کفرح -: اشتد و خشن.</w:t>
      </w:r>
    </w:p>
    <w:p>
      <w:pPr>
        <w:pStyle w:val="BookText"/>
      </w:pPr>
      <w:r>
        <w:rPr>
          <w:rFonts w:ascii="IRNazanin" w:hAnsi="IRNazanin" w:eastAsia="IRNazanin" w:cs="IRNazanin"/>
          <w:lang w:bidi="fa-IR"/>
          <w:color w:val="111111"/>
          <w:sz w:val="28"/>
          <w:szCs w:val="28"/>
          <w:rtl/>
        </w:rPr>
        <w:t xml:space="preserve">(3822)حَرِبَ - کفرح -: اشتد غضبه و استأسد فی القتال.</w:t>
      </w:r>
    </w:p>
    <w:p>
      <w:pPr>
        <w:pStyle w:val="BookText"/>
      </w:pPr>
      <w:r>
        <w:rPr>
          <w:rFonts w:ascii="IRNazanin" w:hAnsi="IRNazanin" w:eastAsia="IRNazanin" w:cs="IRNazanin"/>
          <w:lang w:bidi="fa-IR"/>
          <w:color w:val="111111"/>
          <w:sz w:val="28"/>
          <w:szCs w:val="28"/>
          <w:rtl/>
        </w:rPr>
        <w:t xml:space="preserve">(3823)خزیت - کرضیت -: ذلت و هانت.</w:t>
      </w:r>
    </w:p>
    <w:p>
      <w:pPr>
        <w:pStyle w:val="BookText"/>
      </w:pPr>
      <w:r>
        <w:rPr>
          <w:rFonts w:ascii="IRNazanin" w:hAnsi="IRNazanin" w:eastAsia="IRNazanin" w:cs="IRNazanin"/>
          <w:lang w:bidi="fa-IR"/>
          <w:color w:val="111111"/>
          <w:sz w:val="28"/>
          <w:szCs w:val="28"/>
          <w:rtl/>
        </w:rPr>
        <w:t xml:space="preserve">(3824) من «فَنَکَت الجاریة» إذا صارت ما جنة، و مجون الأمة أخذها بغیر الحزم فی أمرها کأنها هازلة.</w:t>
      </w:r>
    </w:p>
    <w:p>
      <w:pPr>
        <w:pStyle w:val="BookText"/>
      </w:pPr>
      <w:r>
        <w:rPr>
          <w:rFonts w:ascii="Amiri" w:hAnsi="Amiri" w:eastAsia="Amiri" w:cs="Amiri"/>
          <w:lang w:bidi="ar-SA"/>
          <w:color w:val="111111"/>
          <w:sz w:val="28"/>
          <w:szCs w:val="28"/>
          <w:rtl/>
        </w:rPr>
        <w:t xml:space="preserve">(3825)شَغَرَت: لم یبق فیها من یحمیها.</w:t>
      </w:r>
    </w:p>
    <w:p>
      <w:pPr>
        <w:pStyle w:val="BookText"/>
      </w:pPr>
      <w:r>
        <w:rPr>
          <w:rFonts w:ascii="IRNazanin" w:hAnsi="IRNazanin" w:eastAsia="IRNazanin" w:cs="IRNazanin"/>
          <w:lang w:bidi="fa-IR"/>
          <w:color w:val="111111"/>
          <w:sz w:val="28"/>
          <w:szCs w:val="28"/>
          <w:rtl/>
        </w:rPr>
        <w:t xml:space="preserve">(3826)المِجَنّ: الترس، و قلب ظهر المجن: مثل یضرب لمن یخالف ما عهد فیه.</w:t>
      </w:r>
    </w:p>
    <w:p>
      <w:pPr>
        <w:pStyle w:val="BookText"/>
      </w:pPr>
      <w:r>
        <w:rPr>
          <w:rFonts w:ascii="IRNazanin" w:hAnsi="IRNazanin" w:eastAsia="IRNazanin" w:cs="IRNazanin"/>
          <w:lang w:bidi="fa-IR"/>
          <w:color w:val="111111"/>
          <w:sz w:val="28"/>
          <w:szCs w:val="28"/>
          <w:rtl/>
        </w:rPr>
        <w:t xml:space="preserve">(3827)آسَیْت: ساعدت و شارکت فی الملمات.</w:t>
      </w:r>
    </w:p>
    <w:p>
      <w:pPr>
        <w:pStyle w:val="BookText"/>
      </w:pPr>
      <w:r>
        <w:rPr>
          <w:rFonts w:ascii="IRNazanin" w:hAnsi="IRNazanin" w:eastAsia="IRNazanin" w:cs="IRNazanin"/>
          <w:lang w:bidi="fa-IR"/>
          <w:color w:val="111111"/>
          <w:sz w:val="28"/>
          <w:szCs w:val="28"/>
          <w:rtl/>
        </w:rPr>
        <w:t xml:space="preserve">(3828)کادَه عن الأمر: خدعه حتی ناله منه.</w:t>
      </w:r>
    </w:p>
    <w:p>
      <w:pPr>
        <w:pStyle w:val="BookText"/>
      </w:pPr>
      <w:r>
        <w:rPr>
          <w:rFonts w:ascii="Amiri" w:hAnsi="Amiri" w:eastAsia="Amiri" w:cs="Amiri"/>
          <w:lang w:bidi="ar-SA"/>
          <w:color w:val="111111"/>
          <w:sz w:val="28"/>
          <w:szCs w:val="28"/>
          <w:rtl/>
        </w:rPr>
        <w:t xml:space="preserve">(3829)الغرّة: الغفلة.</w:t>
      </w:r>
    </w:p>
    <w:p>
      <w:pPr>
        <w:pStyle w:val="BookText"/>
      </w:pPr>
      <w:r>
        <w:rPr>
          <w:rFonts w:ascii="IRNazanin" w:hAnsi="IRNazanin" w:eastAsia="IRNazanin" w:cs="IRNazanin"/>
          <w:lang w:bidi="fa-IR"/>
          <w:color w:val="111111"/>
          <w:sz w:val="28"/>
          <w:szCs w:val="28"/>
          <w:rtl/>
        </w:rPr>
        <w:t xml:space="preserve">(3830)الفیء: مال الغنیمة و الخراج.</w:t>
      </w:r>
    </w:p>
    <w:p>
      <w:pPr>
        <w:pStyle w:val="BookText"/>
      </w:pPr>
      <w:r>
        <w:rPr>
          <w:rFonts w:ascii="IRNazanin" w:hAnsi="IRNazanin" w:eastAsia="IRNazanin" w:cs="IRNazanin"/>
          <w:lang w:bidi="fa-IR"/>
          <w:color w:val="111111"/>
          <w:sz w:val="28"/>
          <w:szCs w:val="28"/>
          <w:rtl/>
        </w:rPr>
        <w:t xml:space="preserve">و أصله ما وقع للمؤمنین صلحا من غیر قتال.</w:t>
      </w:r>
    </w:p>
    <w:p>
      <w:pPr>
        <w:pStyle w:val="BookText"/>
      </w:pPr>
      <w:r>
        <w:rPr>
          <w:rFonts w:ascii="IRNazanin" w:hAnsi="IRNazanin" w:eastAsia="IRNazanin" w:cs="IRNazanin"/>
          <w:lang w:bidi="fa-IR"/>
          <w:color w:val="111111"/>
          <w:sz w:val="28"/>
          <w:szCs w:val="28"/>
          <w:rtl/>
        </w:rPr>
        <w:t xml:space="preserve">(3831)الأزَلّ - بتشدید اللام -: السریع الجری.</w:t>
      </w:r>
    </w:p>
    <w:p>
      <w:pPr>
        <w:pStyle w:val="BookText"/>
      </w:pPr>
      <w:r>
        <w:rPr>
          <w:rFonts w:ascii="IRNazanin" w:hAnsi="IRNazanin" w:eastAsia="IRNazanin" w:cs="IRNazanin"/>
          <w:lang w:bidi="fa-IR"/>
          <w:color w:val="111111"/>
          <w:sz w:val="28"/>
          <w:szCs w:val="28"/>
          <w:rtl/>
        </w:rPr>
        <w:t xml:space="preserve">(3832)الدامیة: المجروحة.</w:t>
      </w:r>
    </w:p>
    <w:p>
      <w:pPr>
        <w:pStyle w:val="BookText"/>
      </w:pPr>
      <w:r>
        <w:rPr>
          <w:rFonts w:ascii="IRNazanin" w:hAnsi="IRNazanin" w:eastAsia="IRNazanin" w:cs="IRNazanin"/>
          <w:lang w:bidi="fa-IR"/>
          <w:color w:val="111111"/>
          <w:sz w:val="28"/>
          <w:szCs w:val="28"/>
          <w:rtl/>
        </w:rPr>
        <w:t xml:space="preserve">(3833)المِعْزَی: أخت الضأن، اسم الجنس کالمعز و المعیز.</w:t>
      </w:r>
    </w:p>
    <w:p>
      <w:pPr>
        <w:pStyle w:val="BookText"/>
      </w:pPr>
      <w:r>
        <w:rPr>
          <w:rFonts w:ascii="IRNazanin" w:hAnsi="IRNazanin" w:eastAsia="IRNazanin" w:cs="IRNazanin"/>
          <w:lang w:bidi="fa-IR"/>
          <w:color w:val="111111"/>
          <w:sz w:val="28"/>
          <w:szCs w:val="28"/>
          <w:rtl/>
        </w:rPr>
        <w:t xml:space="preserve">(3834)الکسیرة: المکسورة.</w:t>
      </w:r>
    </w:p>
    <w:p>
      <w:pPr>
        <w:pStyle w:val="BookText"/>
      </w:pPr>
      <w:r>
        <w:rPr>
          <w:rFonts w:ascii="IRNazanin" w:hAnsi="IRNazanin" w:eastAsia="IRNazanin" w:cs="IRNazanin"/>
          <w:lang w:bidi="fa-IR"/>
          <w:color w:val="111111"/>
          <w:sz w:val="28"/>
          <w:szCs w:val="28"/>
          <w:rtl/>
        </w:rPr>
        <w:t xml:space="preserve">(3835)التأثّم: التحرّز من الإثم، بمعنی الذنب. و حدرت: أسرعت الیهم بتراث أو میراث، أو هو من «حدره» بمعنی حطه من أعلی. لأسفل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(3836)لا أبا لغیرک: عبارة تقال للتوبیخ مع التحامی من الدعاء علی من یناله التقریع.</w:t>
      </w:r>
    </w:p>
    <w:p>
      <w:pPr>
        <w:pStyle w:val="BookText"/>
      </w:pPr>
      <w:r>
        <w:rPr>
          <w:rFonts w:ascii="Amiri" w:hAnsi="Amiri" w:eastAsia="Amiri" w:cs="Amiri"/>
          <w:lang w:bidi="ar-SA"/>
          <w:color w:val="111111"/>
          <w:sz w:val="28"/>
          <w:szCs w:val="28"/>
          <w:rtl/>
        </w:rPr>
        <w:t xml:space="preserve">(3837)حَدَرْتَ الیهم: أسرعت الیهم.</w:t>
      </w:r>
    </w:p>
    <w:p>
      <w:pPr>
        <w:pStyle w:val="BookText"/>
      </w:pPr>
      <w:r>
        <w:rPr>
          <w:rFonts w:ascii="IRNazanin" w:hAnsi="IRNazanin" w:eastAsia="IRNazanin" w:cs="IRNazanin"/>
          <w:lang w:bidi="fa-IR"/>
          <w:color w:val="111111"/>
          <w:sz w:val="28"/>
          <w:szCs w:val="28"/>
          <w:rtl/>
        </w:rPr>
        <w:t xml:space="preserve">(3838)تراث: میراث.</w:t>
      </w:r>
    </w:p>
    <w:p>
      <w:pPr>
        <w:pStyle w:val="BookText"/>
      </w:pPr>
      <w:r>
        <w:rPr>
          <w:rFonts w:ascii="IRNazanin" w:hAnsi="IRNazanin" w:eastAsia="IRNazanin" w:cs="IRNazanin"/>
          <w:lang w:bidi="fa-IR"/>
          <w:color w:val="111111"/>
          <w:sz w:val="28"/>
          <w:szCs w:val="28"/>
          <w:rtl/>
        </w:rPr>
        <w:t xml:space="preserve">(3839)النقاش - بالکسر -: المناقشة، بمعنی الاستقصاء فی الحساب.</w:t>
      </w:r>
    </w:p>
    <w:p>
      <w:pPr>
        <w:pStyle w:val="BookText"/>
      </w:pPr>
      <w:r>
        <w:rPr>
          <w:rFonts w:ascii="IRNazanin" w:hAnsi="IRNazanin" w:eastAsia="IRNazanin" w:cs="IRNazanin"/>
          <w:lang w:bidi="fa-IR"/>
          <w:color w:val="111111"/>
          <w:sz w:val="28"/>
          <w:szCs w:val="28"/>
          <w:rtl/>
        </w:rPr>
        <w:t xml:space="preserve">(3840)تُسیغ: تبلع بسهولة.</w:t>
      </w:r>
    </w:p>
    <w:p>
      <w:pPr>
        <w:pStyle w:val="BookText"/>
      </w:pPr>
      <w:r>
        <w:rPr>
          <w:rFonts w:ascii="IRNazanin" w:hAnsi="IRNazanin" w:eastAsia="IRNazanin" w:cs="IRNazanin"/>
          <w:lang w:bidi="fa-IR"/>
          <w:color w:val="111111"/>
          <w:sz w:val="28"/>
          <w:szCs w:val="28"/>
          <w:rtl/>
        </w:rPr>
        <w:t xml:space="preserve">(3841)لأعْذَرْنّ إلی اللّه فیک: أی لأعاقبنک عقابا یکون لی عذرا عند اللّه من فعلتک هذه.</w:t>
      </w:r>
    </w:p>
    <w:p>
      <w:pPr>
        <w:pStyle w:val="BookText"/>
      </w:pPr>
      <w:r>
        <w:rPr>
          <w:rFonts w:ascii="IRNazanin" w:hAnsi="IRNazanin" w:eastAsia="IRNazanin" w:cs="IRNazanin"/>
          <w:lang w:bidi="fa-IR"/>
          <w:color w:val="111111"/>
          <w:sz w:val="28"/>
          <w:szCs w:val="28"/>
          <w:rtl/>
        </w:rPr>
        <w:t xml:space="preserve">(3842)الهَوَادَة - بالفتح -: الصلح و اختصاص شخص ما بمیل الیه و ملاطفة له.</w:t>
      </w:r>
    </w:p>
    <w:p>
      <w:pPr>
        <w:pStyle w:val="BookText"/>
      </w:pPr>
      <w:r>
        <w:rPr>
          <w:rFonts w:ascii="IRNazanin" w:hAnsi="IRNazanin" w:eastAsia="IRNazanin" w:cs="IRNazanin"/>
          <w:lang w:bidi="fa-IR"/>
          <w:color w:val="111111"/>
          <w:sz w:val="28"/>
          <w:szCs w:val="28"/>
          <w:rtl/>
        </w:rPr>
        <w:t xml:space="preserve">(3843)ضَحِّ: من «ضحیت الغنم» إذا رعیتها فی الضحی، أی فارع نفسک علی مهل.</w:t>
      </w:r>
    </w:p>
    <w:p>
      <w:pPr>
        <w:pStyle w:val="BookText"/>
      </w:pPr>
      <w:r>
        <w:rPr>
          <w:rFonts w:ascii="Amiri" w:hAnsi="Amiri" w:eastAsia="Amiri" w:cs="Amiri"/>
          <w:lang w:bidi="ar-SA"/>
          <w:color w:val="111111"/>
          <w:sz w:val="28"/>
          <w:szCs w:val="28"/>
          <w:rtl/>
        </w:rPr>
        <w:t xml:space="preserve">(3844)المَدَی - بالفتح -: الغایة.</w:t>
      </w:r>
    </w:p>
    <w:p>
      <w:pPr>
        <w:pStyle w:val="BookText"/>
      </w:pPr>
      <w:r>
        <w:rPr>
          <w:rFonts w:ascii="IRNazanin" w:hAnsi="IRNazanin" w:eastAsia="IRNazanin" w:cs="IRNazanin"/>
          <w:lang w:bidi="fa-IR"/>
          <w:color w:val="111111"/>
          <w:sz w:val="28"/>
          <w:szCs w:val="28"/>
          <w:rtl/>
        </w:rPr>
        <w:t xml:space="preserve">(3845)الثری: التراب.</w:t>
      </w:r>
    </w:p>
    <w:p>
      <w:pPr>
        <w:pStyle w:val="BookText"/>
      </w:pPr>
      <w:r>
        <w:rPr>
          <w:rFonts w:ascii="IRNazanin" w:hAnsi="IRNazanin" w:eastAsia="IRNazanin" w:cs="IRNazanin"/>
          <w:lang w:bidi="fa-IR"/>
          <w:color w:val="111111"/>
          <w:sz w:val="28"/>
          <w:szCs w:val="28"/>
          <w:rtl/>
        </w:rPr>
        <w:t xml:space="preserve">(3846) «لاتَ حینَ مناص»: أی لیس الوقت وقت فرار.</w:t>
      </w:r>
    </w:p>
    <w:p>
      <w:pPr>
        <w:pStyle w:val="BookText"/>
      </w:pPr>
      <w:r>
        <w:rPr>
          <w:rFonts w:ascii="IRNazanin" w:hAnsi="IRNazanin" w:eastAsia="IRNazanin" w:cs="IRNazanin"/>
          <w:lang w:bidi="fa-IR"/>
          <w:color w:val="111111"/>
          <w:sz w:val="28"/>
          <w:szCs w:val="28"/>
          <w:rtl/>
        </w:rPr>
        <w:t xml:space="preserve">(3847)التثریب: اللوم.</w:t>
      </w:r>
    </w:p>
    <w:p>
      <w:pPr>
        <w:pStyle w:val="BookText"/>
      </w:pPr>
      <w:r>
        <w:rPr>
          <w:rFonts w:ascii="IRNazanin" w:hAnsi="IRNazanin" w:eastAsia="IRNazanin" w:cs="IRNazanin"/>
          <w:lang w:bidi="fa-IR"/>
          <w:color w:val="111111"/>
          <w:sz w:val="28"/>
          <w:szCs w:val="28"/>
          <w:rtl/>
        </w:rPr>
        <w:t xml:space="preserve">(3848)الظنین: المتهم. و فی التنزیل:</w:t>
      </w:r>
    </w:p>
    <w:p>
      <w:pPr>
        <w:pStyle w:val="BookText"/>
      </w:pPr>
      <w:r>
        <w:rPr>
          <w:rFonts w:ascii="IRNazanin" w:hAnsi="IRNazanin" w:eastAsia="IRNazanin" w:cs="IRNazanin"/>
          <w:lang w:bidi="fa-IR"/>
          <w:color w:val="111111"/>
          <w:sz w:val="28"/>
          <w:szCs w:val="28"/>
          <w:rtl/>
        </w:rPr>
        <w:t xml:space="preserve">(و ما هو علی الغیب بظنین).</w:t>
      </w:r>
    </w:p>
    <w:p>
      <w:pPr>
        <w:pStyle w:val="BookText"/>
      </w:pPr>
      <w:r>
        <w:rPr>
          <w:rFonts w:ascii="IRNazanin" w:hAnsi="IRNazanin" w:eastAsia="IRNazanin" w:cs="IRNazanin"/>
          <w:lang w:bidi="fa-IR"/>
          <w:color w:val="111111"/>
          <w:sz w:val="28"/>
          <w:szCs w:val="28"/>
          <w:rtl/>
        </w:rPr>
        <w:t xml:space="preserve">(3849)الظَلَمة - بالتحریک -: جمع ظالم.</w:t>
      </w:r>
    </w:p>
    <w:p>
      <w:pPr>
        <w:pStyle w:val="BookText"/>
      </w:pPr>
      <w:r>
        <w:rPr>
          <w:rFonts w:ascii="IRNazanin" w:hAnsi="IRNazanin" w:eastAsia="IRNazanin" w:cs="IRNazanin"/>
          <w:lang w:bidi="fa-IR"/>
          <w:color w:val="111111"/>
          <w:sz w:val="28"/>
          <w:szCs w:val="28"/>
          <w:rtl/>
        </w:rPr>
        <w:t xml:space="preserve">(3850)أستظهر به: أستعین.</w:t>
      </w:r>
    </w:p>
    <w:p>
      <w:pPr>
        <w:pStyle w:val="BookText"/>
      </w:pPr>
      <w:r>
        <w:rPr>
          <w:rFonts w:ascii="IRNazanin" w:hAnsi="IRNazanin" w:eastAsia="IRNazanin" w:cs="IRNazanin"/>
          <w:lang w:bidi="fa-IR"/>
          <w:color w:val="111111"/>
          <w:sz w:val="28"/>
          <w:szCs w:val="28"/>
          <w:rtl/>
        </w:rPr>
        <w:t xml:space="preserve">(3851)أرْدَشیر خُرّة - بضم الخاء و تشدید الراء -: بلدة من بلاد العجم.</w:t>
      </w:r>
    </w:p>
    <w:p>
      <w:pPr>
        <w:pStyle w:val="BookText"/>
      </w:pPr>
      <w:r>
        <w:rPr>
          <w:rFonts w:ascii="IRNazanin" w:hAnsi="IRNazanin" w:eastAsia="IRNazanin" w:cs="IRNazanin"/>
          <w:lang w:bidi="fa-IR"/>
          <w:color w:val="111111"/>
          <w:sz w:val="28"/>
          <w:szCs w:val="28"/>
          <w:rtl/>
        </w:rPr>
        <w:t xml:space="preserve">(3852)الفیء: مال الغنیمة و الخراج.</w:t>
      </w:r>
    </w:p>
    <w:p>
      <w:pPr>
        <w:pStyle w:val="BookText"/>
      </w:pPr>
      <w:r>
        <w:rPr>
          <w:rFonts w:ascii="IRNazanin" w:hAnsi="IRNazanin" w:eastAsia="IRNazanin" w:cs="IRNazanin"/>
          <w:lang w:bidi="fa-IR"/>
          <w:color w:val="111111"/>
          <w:sz w:val="28"/>
          <w:szCs w:val="28"/>
          <w:rtl/>
        </w:rPr>
        <w:t xml:space="preserve">و أصله ما وقع للمؤمنین صلحا من غیر قتال.</w:t>
      </w:r>
    </w:p>
    <w:p>
      <w:pPr>
        <w:pStyle w:val="BookText"/>
      </w:pPr>
      <w:r>
        <w:rPr>
          <w:rFonts w:ascii="IRNazanin" w:hAnsi="IRNazanin" w:eastAsia="IRNazanin" w:cs="IRNazanin"/>
          <w:lang w:bidi="fa-IR"/>
          <w:color w:val="111111"/>
          <w:sz w:val="28"/>
          <w:szCs w:val="28"/>
          <w:rtl/>
        </w:rPr>
        <w:t xml:space="preserve">(3853)اعْتَامَک: اختارک، و أصله أخذ العیمة - بالکسر -: و هی خیار المال.</w:t>
      </w:r>
    </w:p>
    <w:p>
      <w:pPr>
        <w:pStyle w:val="BookText"/>
      </w:pPr>
      <w:r>
        <w:rPr>
          <w:rFonts w:ascii="IRNazanin" w:hAnsi="IRNazanin" w:eastAsia="IRNazanin" w:cs="IRNazanin"/>
          <w:lang w:bidi="fa-IR"/>
          <w:color w:val="111111"/>
          <w:sz w:val="28"/>
          <w:szCs w:val="28"/>
          <w:rtl/>
        </w:rPr>
        <w:t xml:space="preserve">(3854)النّسَمَة: محرّکة - الروح، و هی فی البشر أرجح، و برأها: خلقها.</w:t>
      </w:r>
    </w:p>
    <w:p>
      <w:pPr>
        <w:pStyle w:val="BookText"/>
      </w:pPr>
      <w:r>
        <w:rPr>
          <w:rFonts w:ascii="IRNazanin" w:hAnsi="IRNazanin" w:eastAsia="IRNazanin" w:cs="IRNazanin"/>
          <w:lang w:bidi="fa-IR"/>
          <w:color w:val="111111"/>
          <w:sz w:val="28"/>
          <w:szCs w:val="28"/>
          <w:rtl/>
        </w:rPr>
        <w:t xml:space="preserve">(3855)قِبَل - بکسر ففتح -: ظرف بمعنی عند.</w:t>
      </w:r>
    </w:p>
    <w:p>
      <w:pPr>
        <w:pStyle w:val="BookText"/>
      </w:pPr>
      <w:r>
        <w:rPr>
          <w:rFonts w:ascii="Amiri" w:hAnsi="Amiri" w:eastAsia="Amiri" w:cs="Amiri"/>
          <w:lang w:bidi="ar-SA"/>
          <w:color w:val="111111"/>
          <w:sz w:val="28"/>
          <w:szCs w:val="28"/>
          <w:rtl/>
        </w:rPr>
        <w:t xml:space="preserve">(3856)یَسْتَزِلّ: أی یطلب به الزلل، و هو الخطأ.</w:t>
      </w:r>
    </w:p>
    <w:p>
      <w:pPr>
        <w:pStyle w:val="BookText"/>
      </w:pPr>
      <w:r>
        <w:rPr>
          <w:rFonts w:ascii="Amiri" w:hAnsi="Amiri" w:eastAsia="Amiri" w:cs="Amiri"/>
          <w:lang w:bidi="ar-SA"/>
          <w:color w:val="111111"/>
          <w:sz w:val="28"/>
          <w:szCs w:val="28"/>
          <w:rtl/>
        </w:rPr>
        <w:t xml:space="preserve">(3857)اللّب: القلب.</w:t>
      </w:r>
    </w:p>
    <w:p>
      <w:pPr>
        <w:pStyle w:val="BookText"/>
      </w:pPr>
      <w:r>
        <w:rPr>
          <w:rFonts w:ascii="Amiri" w:hAnsi="Amiri" w:eastAsia="Amiri" w:cs="Amiri"/>
          <w:lang w:bidi="ar-SA"/>
          <w:color w:val="111111"/>
          <w:sz w:val="28"/>
          <w:szCs w:val="28"/>
          <w:rtl/>
        </w:rPr>
        <w:t xml:space="preserve">(3858)یَسْتَفِلّ - بالفاء -: یثلم.</w:t>
      </w:r>
    </w:p>
    <w:p>
      <w:pPr>
        <w:pStyle w:val="BookText"/>
      </w:pPr>
      <w:r>
        <w:rPr>
          <w:rFonts w:ascii="IRNazanin" w:hAnsi="IRNazanin" w:eastAsia="IRNazanin" w:cs="IRNazanin"/>
          <w:lang w:bidi="fa-IR"/>
          <w:color w:val="111111"/>
          <w:sz w:val="28"/>
          <w:szCs w:val="28"/>
          <w:rtl/>
        </w:rPr>
        <w:t xml:space="preserve">(3859)الغرْب - بفتح فسکون -: الحدة و النشاط.</w:t>
      </w:r>
    </w:p>
    <w:p>
      <w:pPr>
        <w:pStyle w:val="BookText"/>
      </w:pPr>
      <w:r>
        <w:rPr>
          <w:rFonts w:ascii="IRNazanin" w:hAnsi="IRNazanin" w:eastAsia="IRNazanin" w:cs="IRNazanin"/>
          <w:lang w:bidi="fa-IR"/>
          <w:color w:val="111111"/>
          <w:sz w:val="28"/>
          <w:szCs w:val="28"/>
          <w:rtl/>
        </w:rPr>
        <w:t xml:space="preserve">(3860)یقتحم غفلته: یدخل غفلته بغتة فیأخذه فیها، و تشبیه الغفلة بالبیت یسکن فیه الغافل من أحسن أنواع التشبیه.</w:t>
      </w:r>
    </w:p>
    <w:p>
      <w:pPr>
        <w:pStyle w:val="BookText"/>
      </w:pPr>
      <w:r>
        <w:rPr>
          <w:rFonts w:ascii="IRNazanin" w:hAnsi="IRNazanin" w:eastAsia="IRNazanin" w:cs="IRNazanin"/>
          <w:lang w:bidi="fa-IR"/>
          <w:color w:val="111111"/>
          <w:sz w:val="28"/>
          <w:szCs w:val="28"/>
          <w:rtl/>
        </w:rPr>
        <w:t xml:space="preserve">(3861)الغِرّة - بالکسر -: خلو العقل من ضروب الحیل، و المراد منها العقل الساذج.</w:t>
      </w:r>
    </w:p>
    <w:p>
      <w:pPr>
        <w:pStyle w:val="BookText"/>
      </w:pPr>
      <w:r>
        <w:rPr>
          <w:rFonts w:ascii="IRNazanin" w:hAnsi="IRNazanin" w:eastAsia="IRNazanin" w:cs="IRNazanin"/>
          <w:lang w:bidi="fa-IR"/>
          <w:color w:val="111111"/>
          <w:sz w:val="28"/>
          <w:szCs w:val="28"/>
          <w:rtl/>
        </w:rPr>
        <w:t xml:space="preserve">(3862)فلتة أبی سفیان: قوله فی شأن زیاد: إنی أعلم من وضعه فی رحم أمه - یرید نفسه.</w:t>
      </w:r>
    </w:p>
    <w:p>
      <w:pPr>
        <w:pStyle w:val="BookText"/>
      </w:pPr>
      <w:r>
        <w:rPr>
          <w:rFonts w:ascii="Amiri" w:hAnsi="Amiri" w:eastAsia="Amiri" w:cs="Amiri"/>
          <w:lang w:bidi="ar-SA"/>
          <w:color w:val="111111"/>
          <w:sz w:val="28"/>
          <w:szCs w:val="28"/>
          <w:rtl/>
        </w:rPr>
        <w:t xml:space="preserve">(3863)المأدبة - بفتح الدال و ضمها -:</w:t>
      </w:r>
    </w:p>
    <w:p>
      <w:pPr>
        <w:pStyle w:val="BookText"/>
      </w:pPr>
      <w:r>
        <w:rPr>
          <w:rFonts w:ascii="IRNazanin" w:hAnsi="IRNazanin" w:eastAsia="IRNazanin" w:cs="IRNazanin"/>
          <w:lang w:bidi="fa-IR"/>
          <w:color w:val="111111"/>
          <w:sz w:val="28"/>
          <w:szCs w:val="28"/>
          <w:rtl/>
        </w:rPr>
        <w:t xml:space="preserve">الطعام یصنع لدعوة أو عرس.</w:t>
      </w:r>
    </w:p>
    <w:p>
      <w:pPr>
        <w:pStyle w:val="BookText"/>
      </w:pPr>
      <w:r>
        <w:rPr>
          <w:rFonts w:ascii="IRNazanin" w:hAnsi="IRNazanin" w:eastAsia="IRNazanin" w:cs="IRNazanin"/>
          <w:lang w:bidi="fa-IR"/>
          <w:color w:val="111111"/>
          <w:sz w:val="28"/>
          <w:szCs w:val="28"/>
          <w:rtl/>
        </w:rPr>
        <w:t xml:space="preserve">(3864)تُستَطاب لک: یطلب لک طیبها.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(3865)الألوان: المراد هنا أصناف الطعام.</w:t>
      </w:r>
    </w:p>
    <w:p>
      <w:pPr>
        <w:pStyle w:val="BookText"/>
      </w:pPr>
      <w:r>
        <w:rPr>
          <w:rFonts w:ascii="IRNazanin" w:hAnsi="IRNazanin" w:eastAsia="IRNazanin" w:cs="IRNazanin"/>
          <w:lang w:bidi="fa-IR"/>
          <w:color w:val="111111"/>
          <w:sz w:val="28"/>
          <w:szCs w:val="28"/>
          <w:rtl/>
        </w:rPr>
        <w:t xml:space="preserve">(3866)الجِفان - بکسر الجیم جمع جفنة - و هی القصعة.</w:t>
      </w:r>
    </w:p>
    <w:p>
      <w:pPr>
        <w:pStyle w:val="BookText"/>
      </w:pPr>
      <w:r>
        <w:rPr>
          <w:rFonts w:ascii="IRNazanin" w:hAnsi="IRNazanin" w:eastAsia="IRNazanin" w:cs="IRNazanin"/>
          <w:lang w:bidi="fa-IR"/>
          <w:color w:val="111111"/>
          <w:sz w:val="28"/>
          <w:szCs w:val="28"/>
          <w:rtl/>
        </w:rPr>
        <w:t xml:space="preserve">(3867)عائلهم: محتاجهم.</w:t>
      </w:r>
    </w:p>
    <w:p>
      <w:pPr>
        <w:pStyle w:val="BookText"/>
      </w:pPr>
      <w:r>
        <w:rPr>
          <w:rFonts w:ascii="IRNazanin" w:hAnsi="IRNazanin" w:eastAsia="IRNazanin" w:cs="IRNazanin"/>
          <w:lang w:bidi="fa-IR"/>
          <w:color w:val="111111"/>
          <w:sz w:val="28"/>
          <w:szCs w:val="28"/>
          <w:rtl/>
        </w:rPr>
        <w:t xml:space="preserve">(3868) «مجفو»: أی مطرود، من الجفاء.</w:t>
      </w:r>
    </w:p>
    <w:p>
      <w:pPr>
        <w:pStyle w:val="BookText"/>
      </w:pPr>
      <w:r>
        <w:rPr>
          <w:rFonts w:ascii="IRNazanin" w:hAnsi="IRNazanin" w:eastAsia="IRNazanin" w:cs="IRNazanin"/>
          <w:lang w:bidi="fa-IR"/>
          <w:color w:val="111111"/>
          <w:sz w:val="28"/>
          <w:szCs w:val="28"/>
          <w:rtl/>
        </w:rPr>
        <w:t xml:space="preserve">(3869)قَضِمَ - کسمع -: أکل بطرف أسنانه، و المراد الأکل مطلقا، و المقضم - کمقعد -: المأکل.</w:t>
      </w:r>
    </w:p>
    <w:p>
      <w:pPr>
        <w:pStyle w:val="BookText"/>
      </w:pPr>
      <w:r>
        <w:rPr>
          <w:rFonts w:ascii="IRNazanin" w:hAnsi="IRNazanin" w:eastAsia="IRNazanin" w:cs="IRNazanin"/>
          <w:lang w:bidi="fa-IR"/>
          <w:color w:val="111111"/>
          <w:sz w:val="28"/>
          <w:szCs w:val="28"/>
          <w:rtl/>
        </w:rPr>
        <w:t xml:space="preserve">(3870)الفظه: أطرحه.</w:t>
      </w:r>
    </w:p>
    <w:p>
      <w:pPr>
        <w:pStyle w:val="BookText"/>
      </w:pPr>
      <w:r>
        <w:rPr>
          <w:rFonts w:ascii="IRNazanin" w:hAnsi="IRNazanin" w:eastAsia="IRNazanin" w:cs="IRNazanin"/>
          <w:lang w:bidi="fa-IR"/>
          <w:color w:val="111111"/>
          <w:sz w:val="28"/>
          <w:szCs w:val="28"/>
          <w:rtl/>
        </w:rPr>
        <w:t xml:space="preserve">(3871)الطِمْر - بالکسر -: الثوب الخلق البالی.</w:t>
      </w:r>
    </w:p>
    <w:p>
      <w:pPr>
        <w:pStyle w:val="BookText"/>
      </w:pPr>
      <w:r>
        <w:rPr>
          <w:rFonts w:ascii="IRNazanin" w:hAnsi="IRNazanin" w:eastAsia="IRNazanin" w:cs="IRNazanin"/>
          <w:lang w:bidi="fa-IR"/>
          <w:color w:val="111111"/>
          <w:sz w:val="28"/>
          <w:szCs w:val="28"/>
          <w:rtl/>
        </w:rPr>
        <w:t xml:space="preserve">(3872)طُعْمه - بضم الطاء -: ما یطعمه و یفطر علیه.</w:t>
      </w:r>
    </w:p>
    <w:p>
      <w:pPr>
        <w:pStyle w:val="BookText"/>
      </w:pPr>
      <w:r>
        <w:rPr>
          <w:rFonts w:ascii="Amiri" w:hAnsi="Amiri" w:eastAsia="Amiri" w:cs="Amiri"/>
          <w:lang w:bidi="ar-SA"/>
          <w:color w:val="111111"/>
          <w:sz w:val="28"/>
          <w:szCs w:val="28"/>
          <w:rtl/>
        </w:rPr>
        <w:t xml:space="preserve">(3873)قُرْصَیْه: تثنیة قرص، و هو الرغیف.</w:t>
      </w:r>
    </w:p>
    <w:p>
      <w:pPr>
        <w:pStyle w:val="BookText"/>
      </w:pPr>
      <w:r>
        <w:rPr>
          <w:rFonts w:ascii="IRNazanin" w:hAnsi="IRNazanin" w:eastAsia="IRNazanin" w:cs="IRNazanin"/>
          <w:lang w:bidi="fa-IR"/>
          <w:color w:val="111111"/>
          <w:sz w:val="28"/>
          <w:szCs w:val="28"/>
          <w:rtl/>
        </w:rPr>
        <w:t xml:space="preserve">(3874)السداد: التصرف الرشید. و أصله الثواب و الاحتراز من الخطأ.</w:t>
      </w:r>
    </w:p>
    <w:p>
      <w:pPr>
        <w:pStyle w:val="BookText"/>
      </w:pPr>
      <w:r>
        <w:rPr>
          <w:rFonts w:ascii="IRNazanin" w:hAnsi="IRNazanin" w:eastAsia="IRNazanin" w:cs="IRNazanin"/>
          <w:lang w:bidi="fa-IR"/>
          <w:color w:val="111111"/>
          <w:sz w:val="28"/>
          <w:szCs w:val="28"/>
          <w:rtl/>
        </w:rPr>
        <w:t xml:space="preserve">(3875)التِبْر - بکسر فسکون -: فتات الذهب و الفضة قبل أن یصاغ.</w:t>
      </w:r>
    </w:p>
    <w:p>
      <w:pPr>
        <w:pStyle w:val="BookText"/>
      </w:pPr>
      <w:r>
        <w:rPr>
          <w:rFonts w:ascii="Amiri" w:hAnsi="Amiri" w:eastAsia="Amiri" w:cs="Amiri"/>
          <w:lang w:bidi="ar-SA"/>
          <w:color w:val="111111"/>
          <w:sz w:val="28"/>
          <w:szCs w:val="28"/>
          <w:rtl/>
        </w:rPr>
        <w:t xml:space="preserve">(3876)الوَفْر: المال.</w:t>
      </w:r>
    </w:p>
    <w:p>
      <w:pPr>
        <w:pStyle w:val="BookText"/>
      </w:pPr>
      <w:r>
        <w:rPr>
          <w:rFonts w:ascii="IRNazanin" w:hAnsi="IRNazanin" w:eastAsia="IRNazanin" w:cs="IRNazanin"/>
          <w:lang w:bidi="fa-IR"/>
          <w:color w:val="111111"/>
          <w:sz w:val="28"/>
          <w:szCs w:val="28"/>
          <w:rtl/>
        </w:rPr>
        <w:t xml:space="preserve">(3877)الطِمْر: الثوب البالی، و قد سبق قریبا. و الثواب هنا عبارة عن الطمرین، فان مجموع الرداء و الإزار یعد ثوبا واحدا، فبهما یکسی البدن لا بأحدهما.</w:t>
      </w:r>
    </w:p>
    <w:p>
      <w:pPr>
        <w:pStyle w:val="BookText"/>
      </w:pPr>
      <w:r>
        <w:rPr>
          <w:rFonts w:ascii="Amiri" w:hAnsi="Amiri" w:eastAsia="Amiri" w:cs="Amiri"/>
          <w:lang w:bidi="ar-SA"/>
          <w:color w:val="111111"/>
          <w:sz w:val="28"/>
          <w:szCs w:val="28"/>
          <w:rtl/>
        </w:rPr>
        <w:t xml:space="preserve">(3878)أتان دَبِرَة: هی التی عقر ظهرها فقلّ أکلها.</w:t>
      </w:r>
    </w:p>
    <w:p>
      <w:pPr>
        <w:pStyle w:val="BookText"/>
      </w:pPr>
      <w:r>
        <w:rPr>
          <w:rFonts w:ascii="Amiri" w:hAnsi="Amiri" w:eastAsia="Amiri" w:cs="Amiri"/>
          <w:lang w:bidi="ar-SA"/>
          <w:color w:val="111111"/>
          <w:sz w:val="28"/>
          <w:szCs w:val="28"/>
          <w:rtl/>
        </w:rPr>
        <w:t xml:space="preserve">(3879)مَقِرَة: أی مرّة.</w:t>
      </w:r>
    </w:p>
    <w:p>
      <w:pPr>
        <w:pStyle w:val="BookText"/>
      </w:pPr>
      <w:r>
        <w:rPr>
          <w:rFonts w:ascii="IRNazanin" w:hAnsi="IRNazanin" w:eastAsia="IRNazanin" w:cs="IRNazanin"/>
          <w:lang w:bidi="fa-IR"/>
          <w:color w:val="111111"/>
          <w:sz w:val="28"/>
          <w:szCs w:val="28"/>
          <w:rtl/>
        </w:rPr>
        <w:t xml:space="preserve">(3880)فَدَک - بالتحریک -: قریة لرسول اللّه (صلّی اللّه علیه و آله)، و کان صالح أهلها علی النصف من نخیلها بعد خیبر، و إجماع الشیعة علی أنه کان أعطاها فاطمة رضی اللّه عنها قبل وفاته، إلا أن أبا بکر - رضی اللّه عنه - آثر ردّها لبیت المال.</w:t>
      </w:r>
    </w:p>
    <w:p>
      <w:pPr>
        <w:pStyle w:val="BookText"/>
      </w:pPr>
      <w:r>
        <w:rPr>
          <w:rFonts w:ascii="IRNazanin" w:hAnsi="IRNazanin" w:eastAsia="IRNazanin" w:cs="IRNazanin"/>
          <w:lang w:bidi="fa-IR"/>
          <w:color w:val="111111"/>
          <w:sz w:val="28"/>
          <w:szCs w:val="28"/>
          <w:rtl/>
        </w:rPr>
        <w:t xml:space="preserve">(3881)المظانّ: جمع مظنة و هو المکان الذی یظنّ فیه وجود الشیء.</w:t>
      </w:r>
    </w:p>
    <w:p>
      <w:pPr>
        <w:pStyle w:val="BookText"/>
      </w:pPr>
      <w:r>
        <w:rPr>
          <w:rFonts w:ascii="Amiri" w:hAnsi="Amiri" w:eastAsia="Amiri" w:cs="Amiri"/>
          <w:lang w:bidi="ar-SA"/>
          <w:color w:val="111111"/>
          <w:sz w:val="28"/>
          <w:szCs w:val="28"/>
          <w:rtl/>
        </w:rPr>
        <w:t xml:space="preserve">(3882)جَدَث - بالتحریک -: أی قبر.</w:t>
      </w:r>
    </w:p>
    <w:p>
      <w:pPr>
        <w:pStyle w:val="BookText"/>
      </w:pPr>
      <w:r>
        <w:rPr>
          <w:rFonts w:ascii="IRNazanin" w:hAnsi="IRNazanin" w:eastAsia="IRNazanin" w:cs="IRNazanin"/>
          <w:lang w:bidi="fa-IR"/>
          <w:color w:val="111111"/>
          <w:sz w:val="28"/>
          <w:szCs w:val="28"/>
          <w:rtl/>
        </w:rPr>
        <w:t xml:space="preserve">(3883)أضْغَطَها: جعلها من الضیق بحیث تضغط و تعصر الحال فیها.</w:t>
      </w:r>
    </w:p>
    <w:p>
      <w:pPr>
        <w:pStyle w:val="BookText"/>
      </w:pPr>
      <w:r>
        <w:rPr>
          <w:rFonts w:ascii="IRNazanin" w:hAnsi="IRNazanin" w:eastAsia="IRNazanin" w:cs="IRNazanin"/>
          <w:lang w:bidi="fa-IR"/>
          <w:color w:val="111111"/>
          <w:sz w:val="28"/>
          <w:szCs w:val="28"/>
          <w:rtl/>
        </w:rPr>
        <w:t xml:space="preserve">(3884)المَدَر: جمع مدرة: مثل قصب و قصبة و هو التراب المتلبد، أو قطع الطین.</w:t>
      </w:r>
    </w:p>
    <w:p>
      <w:pPr>
        <w:pStyle w:val="BookText"/>
      </w:pPr>
      <w:r>
        <w:rPr>
          <w:rFonts w:ascii="IRNazanin" w:hAnsi="IRNazanin" w:eastAsia="IRNazanin" w:cs="IRNazanin"/>
          <w:lang w:bidi="fa-IR"/>
          <w:color w:val="111111"/>
          <w:sz w:val="28"/>
          <w:szCs w:val="28"/>
          <w:rtl/>
        </w:rPr>
        <w:t xml:space="preserve">(3885)فُرَجها: جمع فرجة، مثال غرف و غرفة: کل منفرج بین شیئین.</w:t>
      </w:r>
    </w:p>
    <w:p>
      <w:pPr>
        <w:pStyle w:val="BookText"/>
      </w:pPr>
      <w:r>
        <w:rPr>
          <w:rFonts w:ascii="Amiri" w:hAnsi="Amiri" w:eastAsia="Amiri" w:cs="Amiri"/>
          <w:lang w:bidi="ar-SA"/>
          <w:color w:val="111111"/>
          <w:sz w:val="28"/>
          <w:szCs w:val="28"/>
          <w:rtl/>
        </w:rPr>
        <w:t xml:space="preserve">(3886)أرُوضُها: أذلّلها.</w:t>
      </w:r>
    </w:p>
    <w:p>
      <w:pPr>
        <w:pStyle w:val="BookText"/>
      </w:pPr>
      <w:r>
        <w:rPr>
          <w:rFonts w:ascii="IRNazanin" w:hAnsi="IRNazanin" w:eastAsia="IRNazanin" w:cs="IRNazanin"/>
          <w:lang w:bidi="fa-IR"/>
          <w:color w:val="111111"/>
          <w:sz w:val="28"/>
          <w:szCs w:val="28"/>
          <w:rtl/>
        </w:rPr>
        <w:t xml:space="preserve">(3887)المزلق - و مثله المزلقة -: موضع الزلل، و هو المکان الذی یخشی فیه أن تزل القدمان. و المراد هنا الصراط.</w:t>
      </w:r>
    </w:p>
    <w:p>
      <w:pPr>
        <w:pStyle w:val="BookText"/>
      </w:pPr>
      <w:r>
        <w:rPr>
          <w:rFonts w:ascii="IRNazanin" w:hAnsi="IRNazanin" w:eastAsia="IRNazanin" w:cs="IRNazanin"/>
          <w:lang w:bidi="fa-IR"/>
          <w:color w:val="111111"/>
          <w:sz w:val="28"/>
          <w:szCs w:val="28"/>
          <w:rtl/>
        </w:rPr>
        <w:t xml:space="preserve">(3888)القزّ: الحریر.</w:t>
      </w:r>
    </w:p>
    <w:p>
      <w:pPr>
        <w:pStyle w:val="BookText"/>
      </w:pPr>
      <w:r>
        <w:rPr>
          <w:rFonts w:ascii="Amiri" w:hAnsi="Amiri" w:eastAsia="Amiri" w:cs="Amiri"/>
          <w:lang w:bidi="ar-SA"/>
          <w:color w:val="111111"/>
          <w:sz w:val="28"/>
          <w:szCs w:val="28"/>
          <w:rtl/>
        </w:rPr>
        <w:t xml:space="preserve">(3889)الجشع: شدة الحرص.</w:t>
      </w:r>
    </w:p>
    <w:p>
      <w:pPr>
        <w:pStyle w:val="BookText"/>
      </w:pPr>
      <w:r>
        <w:rPr>
          <w:rFonts w:ascii="Amiri" w:hAnsi="Amiri" w:eastAsia="Amiri" w:cs="Amiri"/>
          <w:lang w:bidi="ar-SA"/>
          <w:color w:val="111111"/>
          <w:sz w:val="28"/>
          <w:szCs w:val="28"/>
          <w:rtl/>
        </w:rPr>
        <w:t xml:space="preserve">(3890)القُرْص: الرغیف.</w:t>
      </w:r>
    </w:p>
    <w:p>
      <w:pPr>
        <w:pStyle w:val="BookText"/>
      </w:pPr>
      <w:r>
        <w:rPr>
          <w:rFonts w:ascii="IRNazanin" w:hAnsi="IRNazanin" w:eastAsia="IRNazanin" w:cs="IRNazanin"/>
          <w:lang w:bidi="fa-IR"/>
          <w:color w:val="111111"/>
          <w:sz w:val="28"/>
          <w:szCs w:val="28"/>
          <w:rtl/>
        </w:rPr>
        <w:t xml:space="preserve">(3891)بطون غرثی: جائعة.</w:t>
      </w:r>
    </w:p>
    <w:p>
      <w:pPr>
        <w:pStyle w:val="BookText"/>
      </w:pPr>
      <w:r>
        <w:rPr>
          <w:rFonts w:ascii="IRNazanin" w:hAnsi="IRNazanin" w:eastAsia="IRNazanin" w:cs="IRNazanin"/>
          <w:lang w:bidi="fa-IR"/>
          <w:color w:val="111111"/>
          <w:sz w:val="28"/>
          <w:szCs w:val="28"/>
          <w:rtl/>
        </w:rPr>
        <w:t xml:space="preserve">(3892)أکباد حرّی - مؤنث حران - أی عطشان.</w:t>
      </w:r>
    </w:p>
    <w:p>
      <w:pPr>
        <w:pStyle w:val="BookText"/>
      </w:pPr>
      <w:r>
        <w:rPr>
          <w:rFonts w:ascii="Amiri" w:hAnsi="Amiri" w:eastAsia="Amiri" w:cs="Amiri"/>
          <w:lang w:bidi="ar-SA"/>
          <w:color w:val="111111"/>
          <w:sz w:val="28"/>
          <w:szCs w:val="28"/>
          <w:rtl/>
        </w:rPr>
        <w:t xml:space="preserve">(3893)البِطْنَة - بکسر الباء -: البطر و الأشر.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(3894)القِدّ - بالکسر -: سیر من جلد غیر مدبوغ.</w:t>
      </w:r>
    </w:p>
    <w:p>
      <w:pPr>
        <w:pStyle w:val="BookText"/>
      </w:pPr>
      <w:r>
        <w:rPr>
          <w:rFonts w:ascii="Amiri" w:hAnsi="Amiri" w:eastAsia="Amiri" w:cs="Amiri"/>
          <w:lang w:bidi="ar-SA"/>
          <w:color w:val="111111"/>
          <w:sz w:val="28"/>
          <w:szCs w:val="28"/>
          <w:rtl/>
        </w:rPr>
        <w:t xml:space="preserve">(3895)الجُشوبة: الخشونة، و تقول:</w:t>
      </w:r>
    </w:p>
    <w:p>
      <w:pPr>
        <w:pStyle w:val="BookText"/>
      </w:pPr>
      <w:r>
        <w:rPr>
          <w:rFonts w:ascii="IRNazanin" w:hAnsi="IRNazanin" w:eastAsia="IRNazanin" w:cs="IRNazanin"/>
          <w:lang w:bidi="fa-IR"/>
          <w:color w:val="111111"/>
          <w:sz w:val="28"/>
          <w:szCs w:val="28"/>
          <w:rtl/>
        </w:rPr>
        <w:t xml:space="preserve">جشب الطعام - کنصر و سمع -:</w:t>
      </w:r>
    </w:p>
    <w:p>
      <w:pPr>
        <w:pStyle w:val="BookText"/>
      </w:pPr>
      <w:r>
        <w:rPr>
          <w:rFonts w:ascii="IRNazanin" w:hAnsi="IRNazanin" w:eastAsia="IRNazanin" w:cs="IRNazanin"/>
          <w:lang w:bidi="fa-IR"/>
          <w:color w:val="111111"/>
          <w:sz w:val="28"/>
          <w:szCs w:val="28"/>
          <w:rtl/>
        </w:rPr>
        <w:t xml:space="preserve">فهو جشب، و جشب - کشهم و بطر -: و جشیب و مجشاب و مجشوب، أی غلظ فهو غلیظ.</w:t>
      </w:r>
    </w:p>
    <w:p>
      <w:pPr>
        <w:pStyle w:val="BookText"/>
      </w:pPr>
      <w:r>
        <w:rPr>
          <w:rFonts w:ascii="IRNazanin" w:hAnsi="IRNazanin" w:eastAsia="IRNazanin" w:cs="IRNazanin"/>
          <w:lang w:bidi="fa-IR"/>
          <w:color w:val="111111"/>
          <w:sz w:val="28"/>
          <w:szCs w:val="28"/>
          <w:rtl/>
        </w:rPr>
        <w:t xml:space="preserve">(3896)تقمّمها: التقاطها للقمامة، أی الکناسة.</w:t>
      </w:r>
    </w:p>
    <w:p>
      <w:pPr>
        <w:pStyle w:val="BookText"/>
      </w:pPr>
      <w:r>
        <w:rPr>
          <w:rFonts w:ascii="IRNazanin" w:hAnsi="IRNazanin" w:eastAsia="IRNazanin" w:cs="IRNazanin"/>
          <w:lang w:bidi="fa-IR"/>
          <w:color w:val="111111"/>
          <w:sz w:val="28"/>
          <w:szCs w:val="28"/>
          <w:rtl/>
        </w:rPr>
        <w:t xml:space="preserve">(3897) «تکترش»: تملأ کرشها.</w:t>
      </w:r>
    </w:p>
    <w:p>
      <w:pPr>
        <w:pStyle w:val="BookText"/>
      </w:pPr>
      <w:r>
        <w:rPr>
          <w:rFonts w:ascii="IRNazanin" w:hAnsi="IRNazanin" w:eastAsia="IRNazanin" w:cs="IRNazanin"/>
          <w:lang w:bidi="fa-IR"/>
          <w:color w:val="111111"/>
          <w:sz w:val="28"/>
          <w:szCs w:val="28"/>
          <w:rtl/>
        </w:rPr>
        <w:t xml:space="preserve">(3898)الأعلاف - جمع علف -: ما یهیأ للدابة لتأکله.</w:t>
      </w:r>
    </w:p>
    <w:p>
      <w:pPr>
        <w:pStyle w:val="BookText"/>
      </w:pPr>
      <w:r>
        <w:rPr>
          <w:rFonts w:ascii="IRNazanin" w:hAnsi="IRNazanin" w:eastAsia="IRNazanin" w:cs="IRNazanin"/>
          <w:lang w:bidi="fa-IR"/>
          <w:color w:val="111111"/>
          <w:sz w:val="28"/>
          <w:szCs w:val="28"/>
          <w:rtl/>
        </w:rPr>
        <w:t xml:space="preserve">(3899)اعْتَسف: رکب الطریق علی غیر قصد.</w:t>
      </w:r>
    </w:p>
    <w:p>
      <w:pPr>
        <w:pStyle w:val="BookText"/>
      </w:pPr>
      <w:r>
        <w:rPr>
          <w:rFonts w:ascii="IRNazanin" w:hAnsi="IRNazanin" w:eastAsia="IRNazanin" w:cs="IRNazanin"/>
          <w:lang w:bidi="fa-IR"/>
          <w:color w:val="111111"/>
          <w:sz w:val="28"/>
          <w:szCs w:val="28"/>
          <w:rtl/>
        </w:rPr>
        <w:t xml:space="preserve">(3900)المِتاهة: موضع الحیرة.</w:t>
      </w:r>
    </w:p>
    <w:p>
      <w:pPr>
        <w:pStyle w:val="BookText"/>
      </w:pPr>
      <w:r>
        <w:rPr>
          <w:rFonts w:ascii="IRNazanin" w:hAnsi="IRNazanin" w:eastAsia="IRNazanin" w:cs="IRNazanin"/>
          <w:lang w:bidi="fa-IR"/>
          <w:color w:val="111111"/>
          <w:sz w:val="28"/>
          <w:szCs w:val="28"/>
          <w:rtl/>
        </w:rPr>
        <w:t xml:space="preserve">(3901)الشجرة البریّة: التی تنبت فی البر الذی لا ماء فیه.</w:t>
      </w:r>
    </w:p>
    <w:p>
      <w:pPr>
        <w:pStyle w:val="BookText"/>
      </w:pPr>
      <w:r>
        <w:rPr>
          <w:rFonts w:ascii="IRNazanin" w:hAnsi="IRNazanin" w:eastAsia="IRNazanin" w:cs="IRNazanin"/>
          <w:lang w:bidi="fa-IR"/>
          <w:color w:val="111111"/>
          <w:sz w:val="28"/>
          <w:szCs w:val="28"/>
          <w:rtl/>
        </w:rPr>
        <w:t xml:space="preserve">(3902)الرَوَاتِع الخَضِرة: الأشجار و الأعشاب الغضة الناعمة التی تنبت فی الأرض الندیة.</w:t>
      </w:r>
    </w:p>
    <w:p>
      <w:pPr>
        <w:pStyle w:val="BookText"/>
      </w:pPr>
      <w:r>
        <w:rPr>
          <w:rFonts w:ascii="IRNazanin" w:hAnsi="IRNazanin" w:eastAsia="IRNazanin" w:cs="IRNazanin"/>
          <w:lang w:bidi="fa-IR"/>
          <w:color w:val="111111"/>
          <w:sz w:val="28"/>
          <w:szCs w:val="28"/>
          <w:rtl/>
        </w:rPr>
        <w:t xml:space="preserve">(3903)النابتات العِذْیة: التی تنبت عِذیا، و العذی بسکون الذال - الزرع لا یسقیه إلا ماء المطر.</w:t>
      </w:r>
    </w:p>
    <w:p>
      <w:pPr>
        <w:pStyle w:val="BookText"/>
      </w:pPr>
      <w:r>
        <w:rPr>
          <w:rFonts w:ascii="IRNazanin" w:hAnsi="IRNazanin" w:eastAsia="IRNazanin" w:cs="IRNazanin"/>
          <w:lang w:bidi="fa-IR"/>
          <w:color w:val="111111"/>
          <w:sz w:val="28"/>
          <w:szCs w:val="28"/>
          <w:rtl/>
        </w:rPr>
        <w:t xml:space="preserve">(3904)الوَقود: اشتعال النار.</w:t>
      </w:r>
    </w:p>
    <w:p>
      <w:pPr>
        <w:pStyle w:val="BookText"/>
      </w:pPr>
      <w:r>
        <w:rPr>
          <w:rFonts w:ascii="IRNazanin" w:hAnsi="IRNazanin" w:eastAsia="IRNazanin" w:cs="IRNazanin"/>
          <w:lang w:bidi="fa-IR"/>
          <w:color w:val="111111"/>
          <w:sz w:val="28"/>
          <w:szCs w:val="28"/>
          <w:rtl/>
        </w:rPr>
        <w:t xml:space="preserve">(3905) «کالضوء من الضوء»: شبّه الإمام نفسه بالضوء الثانی، و شبه رسول اللّه بالضوء الأول، و شبّه منبع الأضواء عز و جل بالشمس التی توجب الضوء الأول، ثم الضوء الأول یوجب الضوء الثانی.</w:t>
      </w:r>
    </w:p>
    <w:p>
      <w:pPr>
        <w:pStyle w:val="BookText"/>
      </w:pPr>
      <w:r>
        <w:rPr>
          <w:rFonts w:ascii="IRNazanin" w:hAnsi="IRNazanin" w:eastAsia="IRNazanin" w:cs="IRNazanin"/>
          <w:lang w:bidi="fa-IR"/>
          <w:color w:val="111111"/>
          <w:sz w:val="28"/>
          <w:szCs w:val="28"/>
          <w:rtl/>
        </w:rPr>
        <w:t xml:space="preserve">(3906) «الذراع من العضد»: شبه الإمام نفسه من الرسول بالذراع الذی أصله العضد، کنایة عن شدة الامتزاج و القرب بینهما.</w:t>
      </w:r>
    </w:p>
    <w:p>
      <w:pPr>
        <w:pStyle w:val="BookText"/>
      </w:pPr>
      <w:r>
        <w:rPr>
          <w:rFonts w:ascii="Amiri" w:hAnsi="Amiri" w:eastAsia="Amiri" w:cs="Amiri"/>
          <w:lang w:bidi="ar-SA"/>
          <w:color w:val="111111"/>
          <w:sz w:val="28"/>
          <w:szCs w:val="28"/>
          <w:rtl/>
        </w:rPr>
        <w:t xml:space="preserve">(3907)جَهَدَ - کمنع -: جد.</w:t>
      </w:r>
    </w:p>
    <w:p>
      <w:pPr>
        <w:pStyle w:val="BookText"/>
      </w:pPr>
      <w:r>
        <w:rPr>
          <w:rFonts w:ascii="IRNazanin" w:hAnsi="IRNazanin" w:eastAsia="IRNazanin" w:cs="IRNazanin"/>
          <w:lang w:bidi="fa-IR"/>
          <w:color w:val="111111"/>
          <w:sz w:val="28"/>
          <w:szCs w:val="28"/>
          <w:rtl/>
        </w:rPr>
        <w:t xml:space="preserve">(3908)المرکوس: من الرکس، و هو رد الشیء مقلوبا و قلب آخره علی أوله، و المراد مقلوب الفکر.</w:t>
      </w:r>
    </w:p>
    <w:p>
      <w:pPr>
        <w:pStyle w:val="BookText"/>
      </w:pPr>
      <w:r>
        <w:rPr>
          <w:rFonts w:ascii="IRNazanin" w:hAnsi="IRNazanin" w:eastAsia="IRNazanin" w:cs="IRNazanin"/>
          <w:lang w:bidi="fa-IR"/>
          <w:color w:val="111111"/>
          <w:sz w:val="28"/>
          <w:szCs w:val="28"/>
          <w:rtl/>
        </w:rPr>
        <w:t xml:space="preserve">(3909)المَدَرَة - بالتحریک -: قطعة الطین الیابس.</w:t>
      </w:r>
    </w:p>
    <w:p>
      <w:pPr>
        <w:pStyle w:val="BookText"/>
      </w:pPr>
      <w:r>
        <w:rPr>
          <w:rFonts w:ascii="IRNazanin" w:hAnsi="IRNazanin" w:eastAsia="IRNazanin" w:cs="IRNazanin"/>
          <w:lang w:bidi="fa-IR"/>
          <w:color w:val="111111"/>
          <w:sz w:val="28"/>
          <w:szCs w:val="28"/>
          <w:rtl/>
        </w:rPr>
        <w:t xml:space="preserve">(3910)حبّ الحصید: حب النبات المحصود کالقمح و نحوه. و المراد بخروج المدرة من حبّ الحصید أنه یطهر المؤمنین من المخالفین.</w:t>
      </w:r>
    </w:p>
    <w:p>
      <w:pPr>
        <w:pStyle w:val="BookText"/>
      </w:pPr>
      <w:r>
        <w:rPr>
          <w:rFonts w:ascii="Amiri" w:hAnsi="Amiri" w:eastAsia="Amiri" w:cs="Amiri"/>
          <w:lang w:bidi="ar-SA"/>
          <w:color w:val="111111"/>
          <w:sz w:val="28"/>
          <w:szCs w:val="28"/>
          <w:rtl/>
        </w:rPr>
        <w:t xml:space="preserve">(3911)الیْکِ عنی: اذهبی عنی.</w:t>
      </w:r>
    </w:p>
    <w:p>
      <w:pPr>
        <w:pStyle w:val="BookText"/>
      </w:pPr>
      <w:r>
        <w:rPr>
          <w:rFonts w:ascii="IRNazanin" w:hAnsi="IRNazanin" w:eastAsia="IRNazanin" w:cs="IRNazanin"/>
          <w:lang w:bidi="fa-IR"/>
          <w:color w:val="111111"/>
          <w:sz w:val="28"/>
          <w:szCs w:val="28"/>
          <w:rtl/>
        </w:rPr>
        <w:t xml:space="preserve">(3912)الغارِب: ما بین السنام و العنق.</w:t>
      </w:r>
    </w:p>
    <w:p>
      <w:pPr>
        <w:pStyle w:val="BookText"/>
      </w:pPr>
      <w:r>
        <w:rPr>
          <w:rFonts w:ascii="IRNazanin" w:hAnsi="IRNazanin" w:eastAsia="IRNazanin" w:cs="IRNazanin"/>
          <w:lang w:bidi="fa-IR"/>
          <w:color w:val="111111"/>
          <w:sz w:val="28"/>
          <w:szCs w:val="28"/>
          <w:rtl/>
        </w:rPr>
        <w:t xml:space="preserve">و قوله علیه السلام للدنیا «حبلک علی غاربک» و الجملة تمثیل لتسریحها تذهب حیث شاءت.</w:t>
      </w:r>
    </w:p>
    <w:p>
      <w:pPr>
        <w:pStyle w:val="BookText"/>
      </w:pPr>
      <w:r>
        <w:rPr>
          <w:rFonts w:ascii="IRNazanin" w:hAnsi="IRNazanin" w:eastAsia="IRNazanin" w:cs="IRNazanin"/>
          <w:lang w:bidi="fa-IR"/>
          <w:color w:val="111111"/>
          <w:sz w:val="28"/>
          <w:szCs w:val="28"/>
          <w:rtl/>
        </w:rPr>
        <w:t xml:space="preserve">(3913)انسَلّ من مخالبها: لم یعلق به شیء من شهواتها.</w:t>
      </w:r>
    </w:p>
    <w:p>
      <w:pPr>
        <w:pStyle w:val="BookText"/>
      </w:pPr>
      <w:r>
        <w:rPr>
          <w:rFonts w:ascii="IRNazanin" w:hAnsi="IRNazanin" w:eastAsia="IRNazanin" w:cs="IRNazanin"/>
          <w:lang w:bidi="fa-IR"/>
          <w:color w:val="111111"/>
          <w:sz w:val="28"/>
          <w:szCs w:val="28"/>
          <w:rtl/>
        </w:rPr>
        <w:t xml:space="preserve">(3914)الحبائل - جمع حبالة -: و هی شبکة الصیاد.</w:t>
      </w:r>
    </w:p>
    <w:p>
      <w:pPr>
        <w:pStyle w:val="BookText"/>
      </w:pPr>
      <w:r>
        <w:rPr>
          <w:rFonts w:ascii="IRNazanin" w:hAnsi="IRNazanin" w:eastAsia="IRNazanin" w:cs="IRNazanin"/>
          <w:lang w:bidi="fa-IR"/>
          <w:color w:val="111111"/>
          <w:sz w:val="28"/>
          <w:szCs w:val="28"/>
          <w:rtl/>
        </w:rPr>
        <w:t xml:space="preserve">(3915)المداحض: المساقط و المزالق.</w:t>
      </w:r>
    </w:p>
    <w:p>
      <w:pPr>
        <w:pStyle w:val="BookText"/>
      </w:pPr>
      <w:r>
        <w:rPr>
          <w:rFonts w:ascii="IRNazanin" w:hAnsi="IRNazanin" w:eastAsia="IRNazanin" w:cs="IRNazanin"/>
          <w:lang w:bidi="fa-IR"/>
          <w:color w:val="111111"/>
          <w:sz w:val="28"/>
          <w:szCs w:val="28"/>
          <w:rtl/>
        </w:rPr>
        <w:t xml:space="preserve">(3916)المَدَاعب - جمع مدعبة -: من الدعابة، و هی المزاح.</w:t>
      </w:r>
    </w:p>
    <w:p>
      <w:pPr>
        <w:pStyle w:val="BookText"/>
      </w:pPr>
      <w:r>
        <w:rPr>
          <w:rFonts w:ascii="IRNazanin" w:hAnsi="IRNazanin" w:eastAsia="IRNazanin" w:cs="IRNazanin"/>
          <w:lang w:bidi="fa-IR"/>
          <w:color w:val="111111"/>
          <w:sz w:val="28"/>
          <w:szCs w:val="28"/>
          <w:rtl/>
        </w:rPr>
        <w:t xml:space="preserve">(3917)مضامین اللّحُود: أی الذین تضمنتهم القبور.</w:t>
      </w:r>
    </w:p>
    <w:p>
      <w:pPr>
        <w:pStyle w:val="BookText"/>
      </w:pPr>
      <w:r>
        <w:rPr>
          <w:rFonts w:ascii="IRNazanin" w:hAnsi="IRNazanin" w:eastAsia="IRNazanin" w:cs="IRNazanin"/>
          <w:lang w:bidi="fa-IR"/>
          <w:color w:val="111111"/>
          <w:sz w:val="28"/>
          <w:szCs w:val="28"/>
          <w:rtl/>
        </w:rPr>
        <w:t xml:space="preserve">(3918)المهاوی: جمع مهوی، مکان السقوط، و هو من هوی یهوی.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(3919)الوِرْد - بکسر الواو -: ورود الماء.</w:t>
      </w:r>
    </w:p>
    <w:p>
      <w:pPr>
        <w:pStyle w:val="BookText"/>
      </w:pPr>
      <w:r>
        <w:rPr>
          <w:rFonts w:ascii="IRNazanin" w:hAnsi="IRNazanin" w:eastAsia="IRNazanin" w:cs="IRNazanin"/>
          <w:lang w:bidi="fa-IR"/>
          <w:color w:val="111111"/>
          <w:sz w:val="28"/>
          <w:szCs w:val="28"/>
          <w:rtl/>
        </w:rPr>
        <w:t xml:space="preserve">(3920)الصَدَر - بالتحریک -: الصدور عن الماء بعد الشرب.</w:t>
      </w:r>
    </w:p>
    <w:p>
      <w:pPr>
        <w:pStyle w:val="BookText"/>
      </w:pPr>
      <w:r>
        <w:rPr>
          <w:rFonts w:ascii="Amiri" w:hAnsi="Amiri" w:eastAsia="Amiri" w:cs="Amiri"/>
          <w:lang w:bidi="ar-SA"/>
          <w:color w:val="111111"/>
          <w:sz w:val="28"/>
          <w:szCs w:val="28"/>
          <w:rtl/>
        </w:rPr>
        <w:t xml:space="preserve">(3921)مکان دَحْض - بفتح فسکون -:</w:t>
      </w:r>
    </w:p>
    <w:p>
      <w:pPr>
        <w:pStyle w:val="BookText"/>
      </w:pPr>
      <w:r>
        <w:rPr>
          <w:rFonts w:ascii="IRNazanin" w:hAnsi="IRNazanin" w:eastAsia="IRNazanin" w:cs="IRNazanin"/>
          <w:lang w:bidi="fa-IR"/>
          <w:color w:val="111111"/>
          <w:sz w:val="28"/>
          <w:szCs w:val="28"/>
          <w:rtl/>
        </w:rPr>
        <w:t xml:space="preserve">أی زلق لا تثبت فیه الأرجل.</w:t>
      </w:r>
    </w:p>
    <w:p>
      <w:pPr>
        <w:pStyle w:val="BookText"/>
      </w:pPr>
      <w:r>
        <w:rPr>
          <w:rFonts w:ascii="Amiri" w:hAnsi="Amiri" w:eastAsia="Amiri" w:cs="Amiri"/>
          <w:lang w:bidi="ar-SA"/>
          <w:color w:val="111111"/>
          <w:sz w:val="28"/>
          <w:szCs w:val="28"/>
          <w:rtl/>
        </w:rPr>
        <w:t xml:space="preserve">(3922)زلق زلّ و سقط.</w:t>
      </w:r>
    </w:p>
    <w:p>
      <w:pPr>
        <w:pStyle w:val="BookText"/>
      </w:pPr>
      <w:r>
        <w:rPr>
          <w:rFonts w:ascii="Amiri" w:hAnsi="Amiri" w:eastAsia="Amiri" w:cs="Amiri"/>
          <w:lang w:bidi="ar-SA"/>
          <w:color w:val="111111"/>
          <w:sz w:val="28"/>
          <w:szCs w:val="28"/>
          <w:rtl/>
        </w:rPr>
        <w:t xml:space="preserve">(3923) «ازوَرّ»: مال و تنکب.</w:t>
      </w:r>
    </w:p>
    <w:p>
      <w:pPr>
        <w:pStyle w:val="BookText"/>
      </w:pPr>
      <w:r>
        <w:rPr>
          <w:rFonts w:ascii="IRNazanin" w:hAnsi="IRNazanin" w:eastAsia="IRNazanin" w:cs="IRNazanin"/>
          <w:lang w:bidi="fa-IR"/>
          <w:color w:val="111111"/>
          <w:sz w:val="28"/>
          <w:szCs w:val="28"/>
          <w:rtl/>
        </w:rPr>
        <w:t xml:space="preserve">(3924)مُنَاخه: أصله مبرک الإبل، من أناخ ینیخ، و المراد به هنا: مقامه.</w:t>
      </w:r>
    </w:p>
    <w:p>
      <w:pPr>
        <w:pStyle w:val="BookText"/>
      </w:pPr>
      <w:r>
        <w:rPr>
          <w:rFonts w:ascii="IRNazanin" w:hAnsi="IRNazanin" w:eastAsia="IRNazanin" w:cs="IRNazanin"/>
          <w:lang w:bidi="fa-IR"/>
          <w:color w:val="111111"/>
          <w:sz w:val="28"/>
          <w:szCs w:val="28"/>
          <w:rtl/>
        </w:rPr>
        <w:t xml:space="preserve">(3925)حان: حضر.</w:t>
      </w:r>
    </w:p>
    <w:p>
      <w:pPr>
        <w:pStyle w:val="BookText"/>
      </w:pPr>
      <w:r>
        <w:rPr>
          <w:rFonts w:ascii="IRNazanin" w:hAnsi="IRNazanin" w:eastAsia="IRNazanin" w:cs="IRNazanin"/>
          <w:lang w:bidi="fa-IR"/>
          <w:color w:val="111111"/>
          <w:sz w:val="28"/>
          <w:szCs w:val="28"/>
          <w:rtl/>
        </w:rPr>
        <w:t xml:space="preserve">(3926)انسلاخه: زواله.</w:t>
      </w:r>
    </w:p>
    <w:p>
      <w:pPr>
        <w:pStyle w:val="BookText"/>
      </w:pPr>
      <w:r>
        <w:rPr>
          <w:rFonts w:ascii="IRNazanin" w:hAnsi="IRNazanin" w:eastAsia="IRNazanin" w:cs="IRNazanin"/>
          <w:lang w:bidi="fa-IR"/>
          <w:color w:val="111111"/>
          <w:sz w:val="28"/>
          <w:szCs w:val="28"/>
          <w:rtl/>
        </w:rPr>
        <w:t xml:space="preserve">(3927) «عزب یعزب»: أی بعد.</w:t>
      </w:r>
    </w:p>
    <w:p>
      <w:pPr>
        <w:pStyle w:val="BookText"/>
      </w:pPr>
      <w:r>
        <w:rPr>
          <w:rFonts w:ascii="IRNazanin" w:hAnsi="IRNazanin" w:eastAsia="IRNazanin" w:cs="IRNazanin"/>
          <w:lang w:bidi="fa-IR"/>
          <w:color w:val="111111"/>
          <w:sz w:val="28"/>
          <w:szCs w:val="28"/>
          <w:rtl/>
        </w:rPr>
        <w:t xml:space="preserve">(3928) «لا أسلس» أی لا أنقاد.</w:t>
      </w:r>
    </w:p>
    <w:p>
      <w:pPr>
        <w:pStyle w:val="BookText"/>
      </w:pPr>
      <w:r>
        <w:rPr>
          <w:rFonts w:ascii="IRNazanin" w:hAnsi="IRNazanin" w:eastAsia="IRNazanin" w:cs="IRNazanin"/>
          <w:lang w:bidi="fa-IR"/>
          <w:color w:val="111111"/>
          <w:sz w:val="28"/>
          <w:szCs w:val="28"/>
          <w:rtl/>
        </w:rPr>
        <w:t xml:space="preserve">(3929) «تهِشّ إلی القُرص»: تنبسط إلی الرغیف و تفرح به من شدة ما حرمته.</w:t>
      </w:r>
    </w:p>
    <w:p>
      <w:pPr>
        <w:pStyle w:val="BookText"/>
      </w:pPr>
      <w:r>
        <w:rPr>
          <w:rFonts w:ascii="IRNazanin" w:hAnsi="IRNazanin" w:eastAsia="IRNazanin" w:cs="IRNazanin"/>
          <w:lang w:bidi="fa-IR"/>
          <w:color w:val="111111"/>
          <w:sz w:val="28"/>
          <w:szCs w:val="28"/>
          <w:rtl/>
        </w:rPr>
        <w:t xml:space="preserve">(3930) «مأدوماً»: حال من الملح، أی مأدوما به الطعام.</w:t>
      </w:r>
    </w:p>
    <w:p>
      <w:pPr>
        <w:pStyle w:val="BookText"/>
      </w:pPr>
      <w:r>
        <w:rPr>
          <w:rFonts w:ascii="Amiri" w:hAnsi="Amiri" w:eastAsia="Amiri" w:cs="Amiri"/>
          <w:lang w:bidi="ar-SA"/>
          <w:color w:val="111111"/>
          <w:sz w:val="28"/>
          <w:szCs w:val="28"/>
          <w:rtl/>
        </w:rPr>
        <w:t xml:space="preserve">(3931)لأدَعَنّ: لأترکنّ.</w:t>
      </w:r>
    </w:p>
    <w:p>
      <w:pPr>
        <w:pStyle w:val="BookText"/>
      </w:pPr>
      <w:r>
        <w:rPr>
          <w:rFonts w:ascii="IRNazanin" w:hAnsi="IRNazanin" w:eastAsia="IRNazanin" w:cs="IRNazanin"/>
          <w:lang w:bidi="fa-IR"/>
          <w:color w:val="111111"/>
          <w:sz w:val="28"/>
          <w:szCs w:val="28"/>
          <w:rtl/>
        </w:rPr>
        <w:t xml:space="preserve">(3932)مقلتی: عینی.</w:t>
      </w:r>
    </w:p>
    <w:p>
      <w:pPr>
        <w:pStyle w:val="BookText"/>
      </w:pPr>
      <w:r>
        <w:rPr>
          <w:rFonts w:ascii="Amiri" w:hAnsi="Amiri" w:eastAsia="Amiri" w:cs="Amiri"/>
          <w:lang w:bidi="ar-SA"/>
          <w:color w:val="111111"/>
          <w:sz w:val="28"/>
          <w:szCs w:val="28"/>
          <w:rtl/>
        </w:rPr>
        <w:t xml:space="preserve">(3933)نَضَب: غار.</w:t>
      </w:r>
    </w:p>
    <w:p>
      <w:pPr>
        <w:pStyle w:val="BookText"/>
      </w:pPr>
      <w:r>
        <w:rPr>
          <w:rFonts w:ascii="IRNazanin" w:hAnsi="IRNazanin" w:eastAsia="IRNazanin" w:cs="IRNazanin"/>
          <w:lang w:bidi="fa-IR"/>
          <w:color w:val="111111"/>
          <w:sz w:val="28"/>
          <w:szCs w:val="28"/>
          <w:rtl/>
        </w:rPr>
        <w:t xml:space="preserve">(3934)مَعِینها - بفتح فکسر -: ماؤها الجاری.</w:t>
      </w:r>
    </w:p>
    <w:p>
      <w:pPr>
        <w:pStyle w:val="BookText"/>
      </w:pPr>
      <w:r>
        <w:rPr>
          <w:rFonts w:ascii="IRNazanin" w:hAnsi="IRNazanin" w:eastAsia="IRNazanin" w:cs="IRNazanin"/>
          <w:lang w:bidi="fa-IR"/>
          <w:color w:val="111111"/>
          <w:sz w:val="28"/>
          <w:szCs w:val="28"/>
          <w:rtl/>
        </w:rPr>
        <w:t xml:space="preserve">(3935)السائمة: الأنعام التی تسرح.</w:t>
      </w:r>
    </w:p>
    <w:p>
      <w:pPr>
        <w:pStyle w:val="BookText"/>
      </w:pPr>
      <w:r>
        <w:rPr>
          <w:rFonts w:ascii="IRNazanin" w:hAnsi="IRNazanin" w:eastAsia="IRNazanin" w:cs="IRNazanin"/>
          <w:lang w:bidi="fa-IR"/>
          <w:color w:val="111111"/>
          <w:sz w:val="28"/>
          <w:szCs w:val="28"/>
          <w:rtl/>
        </w:rPr>
        <w:t xml:space="preserve">(3936)رِعْیها - بکسر الراء - الکلأ.</w:t>
      </w:r>
    </w:p>
    <w:p>
      <w:pPr>
        <w:pStyle w:val="BookText"/>
      </w:pPr>
      <w:r>
        <w:rPr>
          <w:rFonts w:ascii="IRNazanin" w:hAnsi="IRNazanin" w:eastAsia="IRNazanin" w:cs="IRNazanin"/>
          <w:lang w:bidi="fa-IR"/>
          <w:color w:val="111111"/>
          <w:sz w:val="28"/>
          <w:szCs w:val="28"/>
          <w:rtl/>
        </w:rPr>
        <w:t xml:space="preserve">(3937)الربیضة: الغنم مع رعاتها إذا کانت فی مرابضها.</w:t>
      </w:r>
    </w:p>
    <w:p>
      <w:pPr>
        <w:pStyle w:val="BookText"/>
      </w:pPr>
      <w:r>
        <w:rPr>
          <w:rFonts w:ascii="IRNazanin" w:hAnsi="IRNazanin" w:eastAsia="IRNazanin" w:cs="IRNazanin"/>
          <w:lang w:bidi="fa-IR"/>
          <w:color w:val="111111"/>
          <w:sz w:val="28"/>
          <w:szCs w:val="28"/>
          <w:rtl/>
        </w:rPr>
        <w:t xml:space="preserve">(3938)الربوض للغنم: کالبروک للإبل.</w:t>
      </w:r>
    </w:p>
    <w:p>
      <w:pPr>
        <w:pStyle w:val="BookText"/>
      </w:pPr>
      <w:r>
        <w:rPr>
          <w:rFonts w:ascii="IRNazanin" w:hAnsi="IRNazanin" w:eastAsia="IRNazanin" w:cs="IRNazanin"/>
          <w:lang w:bidi="fa-IR"/>
          <w:color w:val="111111"/>
          <w:sz w:val="28"/>
          <w:szCs w:val="28"/>
          <w:rtl/>
        </w:rPr>
        <w:t xml:space="preserve">(3939)یهجع: أی یسکن کما سکنت الحیوانات بعد طعامها.</w:t>
      </w:r>
    </w:p>
    <w:p>
      <w:pPr>
        <w:pStyle w:val="BookText"/>
      </w:pPr>
      <w:r>
        <w:rPr>
          <w:rFonts w:ascii="IRNazanin" w:hAnsi="IRNazanin" w:eastAsia="IRNazanin" w:cs="IRNazanin"/>
          <w:lang w:bidi="fa-IR"/>
          <w:color w:val="111111"/>
          <w:sz w:val="28"/>
          <w:szCs w:val="28"/>
          <w:rtl/>
        </w:rPr>
        <w:t xml:space="preserve">(3940)قَرّت عینه: دعاء علی نفسه ببرود العین - أی جمودها - من فقد الحیاة.</w:t>
      </w:r>
    </w:p>
    <w:p>
      <w:pPr>
        <w:pStyle w:val="BookText"/>
      </w:pPr>
      <w:r>
        <w:rPr>
          <w:rFonts w:ascii="IRNazanin" w:hAnsi="IRNazanin" w:eastAsia="IRNazanin" w:cs="IRNazanin"/>
          <w:lang w:bidi="fa-IR"/>
          <w:color w:val="111111"/>
          <w:sz w:val="28"/>
          <w:szCs w:val="28"/>
          <w:rtl/>
        </w:rPr>
        <w:t xml:space="preserve">(3941)الهاملة: المتروکة، و الهمل من الغنم ترعی نهارا بلا راع.</w:t>
      </w:r>
    </w:p>
    <w:p>
      <w:pPr>
        <w:pStyle w:val="BookText"/>
      </w:pPr>
      <w:r>
        <w:rPr>
          <w:rFonts w:ascii="IRNazanin" w:hAnsi="IRNazanin" w:eastAsia="IRNazanin" w:cs="IRNazanin"/>
          <w:lang w:bidi="fa-IR"/>
          <w:color w:val="111111"/>
          <w:sz w:val="28"/>
          <w:szCs w:val="28"/>
          <w:rtl/>
        </w:rPr>
        <w:t xml:space="preserve">(3942)البؤس: الضر. و عرک البؤس بالجنب: الصبر علیه کأنه شوک فیسحقه بجنبه.</w:t>
      </w:r>
    </w:p>
    <w:p>
      <w:pPr>
        <w:pStyle w:val="BookText"/>
      </w:pPr>
      <w:r>
        <w:rPr>
          <w:rFonts w:ascii="Amiri" w:hAnsi="Amiri" w:eastAsia="Amiri" w:cs="Amiri"/>
          <w:lang w:bidi="ar-SA"/>
          <w:color w:val="111111"/>
          <w:sz w:val="28"/>
          <w:szCs w:val="28"/>
          <w:rtl/>
        </w:rPr>
        <w:t xml:space="preserve">(3943)الغُمْض - بالضم -: النوم.</w:t>
      </w:r>
    </w:p>
    <w:p>
      <w:pPr>
        <w:pStyle w:val="BookText"/>
      </w:pPr>
      <w:r>
        <w:rPr>
          <w:rFonts w:ascii="Amiri" w:hAnsi="Amiri" w:eastAsia="Amiri" w:cs="Amiri"/>
          <w:lang w:bidi="ar-SA"/>
          <w:color w:val="111111"/>
          <w:sz w:val="28"/>
          <w:szCs w:val="28"/>
          <w:rtl/>
        </w:rPr>
        <w:t xml:space="preserve">(3944)الکَرَی - بالفتح -: النعاس.</w:t>
      </w:r>
    </w:p>
    <w:p>
      <w:pPr>
        <w:pStyle w:val="BookText"/>
      </w:pPr>
      <w:r>
        <w:rPr>
          <w:rFonts w:ascii="Amiri" w:hAnsi="Amiri" w:eastAsia="Amiri" w:cs="Amiri"/>
          <w:lang w:bidi="ar-SA"/>
          <w:color w:val="111111"/>
          <w:sz w:val="28"/>
          <w:szCs w:val="28"/>
          <w:rtl/>
        </w:rPr>
        <w:t xml:space="preserve">(3945)افْتَرَشَت أرضها: لم یکن لها فراش.</w:t>
      </w:r>
    </w:p>
    <w:p>
      <w:pPr>
        <w:pStyle w:val="BookText"/>
      </w:pPr>
      <w:r>
        <w:rPr>
          <w:rFonts w:ascii="IRNazanin" w:hAnsi="IRNazanin" w:eastAsia="IRNazanin" w:cs="IRNazanin"/>
          <w:lang w:bidi="fa-IR"/>
          <w:color w:val="111111"/>
          <w:sz w:val="28"/>
          <w:szCs w:val="28"/>
          <w:rtl/>
        </w:rPr>
        <w:t xml:space="preserve">(3946)توسّدَت کفها: جعلته کالوسادة.</w:t>
      </w:r>
    </w:p>
    <w:p>
      <w:pPr>
        <w:pStyle w:val="BookText"/>
      </w:pPr>
      <w:r>
        <w:rPr>
          <w:rFonts w:ascii="IRNazanin" w:hAnsi="IRNazanin" w:eastAsia="IRNazanin" w:cs="IRNazanin"/>
          <w:lang w:bidi="fa-IR"/>
          <w:color w:val="111111"/>
          <w:sz w:val="28"/>
          <w:szCs w:val="28"/>
          <w:rtl/>
        </w:rPr>
        <w:t xml:space="preserve">(3947)تجافت: تباعدت و نأت.</w:t>
      </w:r>
    </w:p>
    <w:p>
      <w:pPr>
        <w:pStyle w:val="BookText"/>
      </w:pPr>
      <w:r>
        <w:rPr>
          <w:rFonts w:ascii="IRNazanin" w:hAnsi="IRNazanin" w:eastAsia="IRNazanin" w:cs="IRNazanin"/>
          <w:lang w:bidi="fa-IR"/>
          <w:color w:val="111111"/>
          <w:sz w:val="28"/>
          <w:szCs w:val="28"/>
          <w:rtl/>
        </w:rPr>
        <w:t xml:space="preserve">(3948)مضاجع: جمع مضجع: موضع النوم.</w:t>
      </w:r>
    </w:p>
    <w:p>
      <w:pPr>
        <w:pStyle w:val="BookText"/>
      </w:pPr>
      <w:r>
        <w:rPr>
          <w:rFonts w:ascii="IRNazanin" w:hAnsi="IRNazanin" w:eastAsia="IRNazanin" w:cs="IRNazanin"/>
          <w:lang w:bidi="fa-IR"/>
          <w:color w:val="111111"/>
          <w:sz w:val="28"/>
          <w:szCs w:val="28"/>
          <w:rtl/>
        </w:rPr>
        <w:t xml:space="preserve">(3949)الهمهمة: الصوت الخفی یتردد فی الصدر.</w:t>
      </w:r>
    </w:p>
    <w:p>
      <w:pPr>
        <w:pStyle w:val="BookText"/>
      </w:pPr>
      <w:r>
        <w:rPr>
          <w:rFonts w:ascii="Amiri" w:hAnsi="Amiri" w:eastAsia="Amiri" w:cs="Amiri"/>
          <w:lang w:bidi="ar-SA"/>
          <w:color w:val="111111"/>
          <w:sz w:val="28"/>
          <w:szCs w:val="28"/>
          <w:rtl/>
        </w:rPr>
        <w:t xml:space="preserve">(3950)تَقَشّعَت جنوبهم: انجلّت و ذهبت کما یتقشع الغمام</w:t>
      </w:r>
    </w:p>
    <w:p>
      <w:pPr>
        <w:pStyle w:val="BookText"/>
      </w:pPr>
      <w:r>
        <w:rPr>
          <w:rFonts w:ascii="IRNazanin" w:hAnsi="IRNazanin" w:eastAsia="IRNazanin" w:cs="IRNazanin"/>
          <w:lang w:bidi="fa-IR"/>
          <w:color w:val="111111"/>
          <w:sz w:val="28"/>
          <w:szCs w:val="28"/>
          <w:rtl/>
        </w:rPr>
        <w:t xml:space="preserve">(3951) «وَلْتَکْفُفْ أقْرَاصُکَ»: کأن الإمام یأمر الأقراص - أی الأرغفة - بالکفّ - أی الانقطاع - عن ابن حنیف. و المراد أمر ابن حنیف بالکفّ عنها استعفافا. و رفع «أقراصک» علی الفاعلیة أبلغ من نصبها علی المفعولیة.</w:t>
      </w:r>
    </w:p>
    <w:p>
      <w:pPr>
        <w:pStyle w:val="BookText"/>
      </w:pPr>
      <w:r>
        <w:rPr>
          <w:rFonts w:ascii="IRNazanin" w:hAnsi="IRNazanin" w:eastAsia="IRNazanin" w:cs="IRNazanin"/>
          <w:lang w:bidi="fa-IR"/>
          <w:color w:val="111111"/>
          <w:sz w:val="28"/>
          <w:szCs w:val="28"/>
          <w:rtl/>
        </w:rPr>
        <w:t xml:space="preserve">(3952)أستظهر به: أستعین به.</w:t>
      </w:r>
    </w:p>
    <w:p>
      <w:pPr>
        <w:pStyle w:val="BookText"/>
      </w:pPr>
      <w:r>
        <w:rPr>
          <w:rFonts w:ascii="IRNazanin" w:hAnsi="IRNazanin" w:eastAsia="IRNazanin" w:cs="IRNazanin"/>
          <w:lang w:bidi="fa-IR"/>
          <w:color w:val="111111"/>
          <w:sz w:val="28"/>
          <w:szCs w:val="28"/>
          <w:rtl/>
        </w:rPr>
        <w:t xml:space="preserve">(3953) «و اقمع»: أی أکسر.</w:t>
      </w:r>
    </w:p>
    <w:p>
      <w:pPr>
        <w:pStyle w:val="BookText"/>
      </w:pPr>
      <w:r>
        <w:rPr>
          <w:rFonts w:ascii="IRNazanin" w:hAnsi="IRNazanin" w:eastAsia="IRNazanin" w:cs="IRNazanin"/>
          <w:lang w:bidi="fa-IR"/>
          <w:color w:val="111111"/>
          <w:sz w:val="28"/>
          <w:szCs w:val="28"/>
          <w:rtl/>
        </w:rPr>
        <w:t xml:space="preserve">(3954)النخوة - بالفتح -: الکبر.</w:t>
      </w:r>
    </w:p>
    <w:p>
      <w:pPr>
        <w:pStyle w:val="BookText"/>
      </w:pPr>
      <w:r>
        <w:rPr>
          <w:rFonts w:ascii="IRNazanin" w:hAnsi="IRNazanin" w:eastAsia="IRNazanin" w:cs="IRNazanin"/>
          <w:lang w:bidi="fa-IR"/>
          <w:color w:val="111111"/>
          <w:sz w:val="28"/>
          <w:szCs w:val="28"/>
          <w:rtl/>
        </w:rPr>
        <w:t xml:space="preserve">(3955)الأثیم: فاعل الخطایا و الآثام.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(3956)اللهاة: قطعة لحم مدلاة فی سقف الفم علی باب الحلق، قرنها بالثغر تشبیها له بفم الانسان.</w:t>
      </w:r>
    </w:p>
    <w:p>
      <w:pPr>
        <w:pStyle w:val="BookText"/>
      </w:pPr>
      <w:r>
        <w:rPr>
          <w:rFonts w:ascii="IRNazanin" w:hAnsi="IRNazanin" w:eastAsia="IRNazanin" w:cs="IRNazanin"/>
          <w:lang w:bidi="fa-IR"/>
          <w:color w:val="111111"/>
          <w:sz w:val="28"/>
          <w:szCs w:val="28"/>
          <w:rtl/>
        </w:rPr>
        <w:t xml:space="preserve">(3957)الثَغْر: المکان الذی یظن طروق الأعداء له علی الحدود.</w:t>
      </w:r>
    </w:p>
    <w:p>
      <w:pPr>
        <w:pStyle w:val="BookText"/>
      </w:pPr>
      <w:r>
        <w:rPr>
          <w:rFonts w:ascii="IRNazanin" w:hAnsi="IRNazanin" w:eastAsia="IRNazanin" w:cs="IRNazanin"/>
          <w:lang w:bidi="fa-IR"/>
          <w:color w:val="111111"/>
          <w:sz w:val="28"/>
          <w:szCs w:val="28"/>
          <w:rtl/>
        </w:rPr>
        <w:t xml:space="preserve">(3958)المَخُوف: الذی یخشی جانبه و یرهب.</w:t>
      </w:r>
    </w:p>
    <w:p>
      <w:pPr>
        <w:pStyle w:val="BookText"/>
      </w:pPr>
      <w:r>
        <w:rPr>
          <w:rFonts w:ascii="IRNazanin" w:hAnsi="IRNazanin" w:eastAsia="IRNazanin" w:cs="IRNazanin"/>
          <w:lang w:bidi="fa-IR"/>
          <w:color w:val="111111"/>
          <w:sz w:val="28"/>
          <w:szCs w:val="28"/>
          <w:rtl/>
        </w:rPr>
        <w:t xml:space="preserve">(3959)ضِغْث: خلط، أی شیء تخلط به الشدة باللین.</w:t>
      </w:r>
    </w:p>
    <w:p>
      <w:pPr>
        <w:pStyle w:val="BookText"/>
      </w:pPr>
      <w:r>
        <w:rPr>
          <w:rFonts w:ascii="IRNazanin" w:hAnsi="IRNazanin" w:eastAsia="IRNazanin" w:cs="IRNazanin"/>
          <w:lang w:bidi="fa-IR"/>
          <w:color w:val="111111"/>
          <w:sz w:val="28"/>
          <w:szCs w:val="28"/>
          <w:rtl/>
        </w:rPr>
        <w:t xml:space="preserve">(3960) «آس»: أی شارک بینهم و اجعلهم سواء.</w:t>
      </w:r>
    </w:p>
    <w:p>
      <w:pPr>
        <w:pStyle w:val="BookText"/>
      </w:pPr>
      <w:r>
        <w:rPr>
          <w:rFonts w:ascii="IRNazanin" w:hAnsi="IRNazanin" w:eastAsia="IRNazanin" w:cs="IRNazanin"/>
          <w:lang w:bidi="fa-IR"/>
          <w:color w:val="111111"/>
          <w:sz w:val="28"/>
          <w:szCs w:val="28"/>
          <w:rtl/>
        </w:rPr>
        <w:t xml:space="preserve">(3961)حتی لا یطمع العظماء فی حیفک:</w:t>
      </w:r>
    </w:p>
    <w:p>
      <w:pPr>
        <w:pStyle w:val="BookText"/>
      </w:pPr>
      <w:r>
        <w:rPr>
          <w:rFonts w:ascii="IRNazanin" w:hAnsi="IRNazanin" w:eastAsia="IRNazanin" w:cs="IRNazanin"/>
          <w:lang w:bidi="fa-IR"/>
          <w:color w:val="111111"/>
          <w:sz w:val="28"/>
          <w:szCs w:val="28"/>
          <w:rtl/>
        </w:rPr>
        <w:t xml:space="preserve">أی حتی لا یطمعوا فی أن تمالئهم علی هضم حقوق الضعفاء. و قد تقدم مثل هذا.</w:t>
      </w:r>
    </w:p>
    <w:p>
      <w:pPr>
        <w:pStyle w:val="BookText"/>
      </w:pPr>
      <w:r>
        <w:rPr>
          <w:rFonts w:ascii="Amiri" w:hAnsi="Amiri" w:eastAsia="Amiri" w:cs="Amiri"/>
          <w:lang w:bidi="ar-SA"/>
          <w:color w:val="111111"/>
          <w:sz w:val="28"/>
          <w:szCs w:val="28"/>
          <w:rtl/>
        </w:rPr>
        <w:t xml:space="preserve">(3962)لا تَبْغِیا الدنیا و إن بَغَتْکُما: لا تطلباها و إن طلبتکما.</w:t>
      </w:r>
    </w:p>
    <w:p>
      <w:pPr>
        <w:pStyle w:val="BookText"/>
      </w:pPr>
      <w:r>
        <w:rPr>
          <w:rFonts w:ascii="Amiri" w:hAnsi="Amiri" w:eastAsia="Amiri" w:cs="Amiri"/>
          <w:lang w:bidi="ar-SA"/>
          <w:color w:val="111111"/>
          <w:sz w:val="28"/>
          <w:szCs w:val="28"/>
          <w:rtl/>
        </w:rPr>
        <w:t xml:space="preserve">(3963) «زُوِیَ»: أی قبض و نحی عنکما.</w:t>
      </w:r>
    </w:p>
    <w:p>
      <w:pPr>
        <w:pStyle w:val="BookText"/>
      </w:pPr>
      <w:r>
        <w:rPr>
          <w:rFonts w:ascii="IRNazanin" w:hAnsi="IRNazanin" w:eastAsia="IRNazanin" w:cs="IRNazanin"/>
          <w:lang w:bidi="fa-IR"/>
          <w:color w:val="111111"/>
          <w:sz w:val="28"/>
          <w:szCs w:val="28"/>
          <w:rtl/>
        </w:rPr>
        <w:t xml:space="preserve">(3964)اغبّ القوم: جاءهم یوما و ترک یوما، أی صلوا أفواههم بالإطعام و لا تقطعوه عنها.</w:t>
      </w:r>
    </w:p>
    <w:p>
      <w:pPr>
        <w:pStyle w:val="BookText"/>
      </w:pPr>
      <w:r>
        <w:rPr>
          <w:rFonts w:ascii="IRNazanin" w:hAnsi="IRNazanin" w:eastAsia="IRNazanin" w:cs="IRNazanin"/>
          <w:lang w:bidi="fa-IR"/>
          <w:color w:val="111111"/>
          <w:sz w:val="28"/>
          <w:szCs w:val="28"/>
          <w:rtl/>
        </w:rPr>
        <w:t xml:space="preserve">(3965)یورّثهم: یجعل لهم حقا فی المیراث.</w:t>
      </w:r>
    </w:p>
    <w:p>
      <w:pPr>
        <w:pStyle w:val="BookText"/>
      </w:pPr>
      <w:r>
        <w:rPr>
          <w:rFonts w:ascii="IRNazanin" w:hAnsi="IRNazanin" w:eastAsia="IRNazanin" w:cs="IRNazanin"/>
          <w:lang w:bidi="fa-IR"/>
          <w:color w:val="111111"/>
          <w:sz w:val="28"/>
          <w:szCs w:val="28"/>
          <w:rtl/>
        </w:rPr>
        <w:t xml:space="preserve">(3966)لم تُنَاظَرُوا - مبنی للمجهول -: أی لم ینظر الیکم بالکرامة، لا من اللّه، و لا من الناس، لإهمالکم فرض دینکم.</w:t>
      </w:r>
    </w:p>
    <w:p>
      <w:pPr>
        <w:pStyle w:val="BookText"/>
      </w:pPr>
      <w:r>
        <w:rPr>
          <w:rFonts w:ascii="IRNazanin" w:hAnsi="IRNazanin" w:eastAsia="IRNazanin" w:cs="IRNazanin"/>
          <w:lang w:bidi="fa-IR"/>
          <w:color w:val="111111"/>
          <w:sz w:val="28"/>
          <w:szCs w:val="28"/>
          <w:rtl/>
        </w:rPr>
        <w:t xml:space="preserve">(3967)التباذل: مداولة البذل: أی العطاء.</w:t>
      </w:r>
    </w:p>
    <w:p>
      <w:pPr>
        <w:pStyle w:val="BookText"/>
      </w:pPr>
      <w:r>
        <w:rPr>
          <w:rFonts w:ascii="Amiri" w:hAnsi="Amiri" w:eastAsia="Amiri" w:cs="Amiri"/>
          <w:lang w:bidi="ar-SA"/>
          <w:color w:val="111111"/>
          <w:sz w:val="28"/>
          <w:szCs w:val="28"/>
          <w:rtl/>
        </w:rPr>
        <w:t xml:space="preserve">(3968)لا ألْفِیَنّکم: لا أجدنّکم، نفی فی معتی النهی.</w:t>
      </w:r>
    </w:p>
    <w:p>
      <w:pPr>
        <w:pStyle w:val="BookText"/>
      </w:pPr>
      <w:r>
        <w:rPr>
          <w:rFonts w:ascii="IRNazanin" w:hAnsi="IRNazanin" w:eastAsia="IRNazanin" w:cs="IRNazanin"/>
          <w:lang w:bidi="fa-IR"/>
          <w:color w:val="111111"/>
          <w:sz w:val="28"/>
          <w:szCs w:val="28"/>
          <w:rtl/>
        </w:rPr>
        <w:t xml:space="preserve">(3969)تخوضون دماء المسلمین: تسفکون.</w:t>
      </w:r>
    </w:p>
    <w:p>
      <w:pPr>
        <w:pStyle w:val="BookText"/>
      </w:pPr>
      <w:r>
        <w:rPr>
          <w:rFonts w:ascii="IRNazanin" w:hAnsi="IRNazanin" w:eastAsia="IRNazanin" w:cs="IRNazanin"/>
          <w:lang w:bidi="fa-IR"/>
          <w:color w:val="111111"/>
          <w:sz w:val="28"/>
          <w:szCs w:val="28"/>
          <w:rtl/>
        </w:rPr>
        <w:t xml:space="preserve">دماءهم، أصله خوض الماء:</w:t>
      </w:r>
    </w:p>
    <w:p>
      <w:pPr>
        <w:pStyle w:val="BookText"/>
      </w:pPr>
      <w:r>
        <w:rPr>
          <w:rFonts w:ascii="IRNazanin" w:hAnsi="IRNazanin" w:eastAsia="IRNazanin" w:cs="IRNazanin"/>
          <w:lang w:bidi="fa-IR"/>
          <w:color w:val="111111"/>
          <w:sz w:val="28"/>
          <w:szCs w:val="28"/>
          <w:rtl/>
        </w:rPr>
        <w:t xml:space="preserve">الدخول و المشی فیه.</w:t>
      </w:r>
    </w:p>
    <w:p>
      <w:pPr>
        <w:pStyle w:val="BookText"/>
      </w:pPr>
      <w:r>
        <w:rPr>
          <w:rFonts w:ascii="IRNazanin" w:hAnsi="IRNazanin" w:eastAsia="IRNazanin" w:cs="IRNazanin"/>
          <w:lang w:bidi="fa-IR"/>
          <w:color w:val="111111"/>
          <w:sz w:val="28"/>
          <w:szCs w:val="28"/>
          <w:rtl/>
        </w:rPr>
        <w:t xml:space="preserve">(3970)لا تمثِّلُوا به: من التمثیل: و هو التشویه بعد القتل أو قبله بقطع الأطراف مثلا.</w:t>
      </w:r>
    </w:p>
    <w:p>
      <w:pPr>
        <w:pStyle w:val="BookText"/>
      </w:pPr>
      <w:r>
        <w:rPr>
          <w:rFonts w:ascii="IRNazanin" w:hAnsi="IRNazanin" w:eastAsia="IRNazanin" w:cs="IRNazanin"/>
          <w:lang w:bidi="fa-IR"/>
          <w:color w:val="111111"/>
          <w:sz w:val="28"/>
          <w:szCs w:val="28"/>
          <w:rtl/>
        </w:rPr>
        <w:t xml:space="preserve">(3971)المُثْلَة: و الاسم من التمثیل، و هو التشویه الذی سبق شرحه.</w:t>
      </w:r>
    </w:p>
    <w:p>
      <w:pPr>
        <w:pStyle w:val="BookText"/>
      </w:pPr>
      <w:r>
        <w:rPr>
          <w:rFonts w:ascii="Amiri" w:hAnsi="Amiri" w:eastAsia="Amiri" w:cs="Amiri"/>
          <w:lang w:bidi="ar-SA"/>
          <w:color w:val="111111"/>
          <w:sz w:val="28"/>
          <w:szCs w:val="28"/>
          <w:rtl/>
        </w:rPr>
        <w:t xml:space="preserve">(3972) «یُوتِغَان المرءَ»: یهلکانه.</w:t>
      </w:r>
    </w:p>
    <w:p>
      <w:pPr>
        <w:pStyle w:val="BookText"/>
      </w:pPr>
      <w:r>
        <w:rPr>
          <w:rFonts w:ascii="IRNazanin" w:hAnsi="IRNazanin" w:eastAsia="IRNazanin" w:cs="IRNazanin"/>
          <w:lang w:bidi="fa-IR"/>
          <w:color w:val="111111"/>
          <w:sz w:val="28"/>
          <w:szCs w:val="28"/>
          <w:rtl/>
        </w:rPr>
        <w:t xml:space="preserve">(3973)ما قضی فواته: أی ما فات منه لا یدرک، و المراد دم عثمان و الانتصار له، فمعاویة یعلم أنه لا یدرکه، لانقضاء الأمر بموت عثمان رضی اللّه عنه.</w:t>
      </w:r>
    </w:p>
    <w:p>
      <w:pPr>
        <w:pStyle w:val="BookText"/>
      </w:pPr>
      <w:r>
        <w:rPr>
          <w:rFonts w:ascii="Amiri" w:hAnsi="Amiri" w:eastAsia="Amiri" w:cs="Amiri"/>
          <w:lang w:bidi="ar-SA"/>
          <w:color w:val="111111"/>
          <w:sz w:val="28"/>
          <w:szCs w:val="28"/>
          <w:rtl/>
        </w:rPr>
        <w:t xml:space="preserve">(3974)تَألّوْا علی اللّه: حلفوا، من الألیة و هی الیمین.</w:t>
      </w:r>
    </w:p>
    <w:p>
      <w:pPr>
        <w:pStyle w:val="BookText"/>
      </w:pPr>
      <w:r>
        <w:rPr>
          <w:rFonts w:ascii="IRNazanin" w:hAnsi="IRNazanin" w:eastAsia="IRNazanin" w:cs="IRNazanin"/>
          <w:lang w:bidi="fa-IR"/>
          <w:color w:val="111111"/>
          <w:sz w:val="28"/>
          <w:szCs w:val="28"/>
          <w:rtl/>
        </w:rPr>
        <w:t xml:space="preserve">(3975)أکذبهم: حکم بکذبهم.</w:t>
      </w:r>
    </w:p>
    <w:p>
      <w:pPr>
        <w:pStyle w:val="BookText"/>
      </w:pPr>
      <w:r>
        <w:rPr>
          <w:rFonts w:ascii="IRNazanin" w:hAnsi="IRNazanin" w:eastAsia="IRNazanin" w:cs="IRNazanin"/>
          <w:lang w:bidi="fa-IR"/>
          <w:color w:val="111111"/>
          <w:sz w:val="28"/>
          <w:szCs w:val="28"/>
          <w:rtl/>
        </w:rPr>
        <w:t xml:space="preserve">(3976)یغتبط: یفرح و یسرّ.</w:t>
      </w:r>
    </w:p>
    <w:p>
      <w:pPr>
        <w:pStyle w:val="BookText"/>
      </w:pPr>
      <w:r>
        <w:rPr>
          <w:rFonts w:ascii="IRNazanin" w:hAnsi="IRNazanin" w:eastAsia="IRNazanin" w:cs="IRNazanin"/>
          <w:lang w:bidi="fa-IR"/>
          <w:color w:val="111111"/>
          <w:sz w:val="28"/>
          <w:szCs w:val="28"/>
          <w:rtl/>
        </w:rPr>
        <w:t xml:space="preserve">(3977)أحمد عاقبة عمله: وجدها حمیدة.</w:t>
      </w:r>
    </w:p>
    <w:p>
      <w:pPr>
        <w:pStyle w:val="BookText"/>
      </w:pPr>
      <w:r>
        <w:rPr>
          <w:rFonts w:ascii="IRNazanin" w:hAnsi="IRNazanin" w:eastAsia="IRNazanin" w:cs="IRNazanin"/>
          <w:lang w:bidi="fa-IR"/>
          <w:color w:val="111111"/>
          <w:sz w:val="28"/>
          <w:szCs w:val="28"/>
          <w:rtl/>
        </w:rPr>
        <w:t xml:space="preserve">(3978) «أمکن الشیطان من قِیاده»: أی مکنه من زمامه و لم ینازعه.</w:t>
      </w:r>
    </w:p>
    <w:p>
      <w:pPr>
        <w:pStyle w:val="BookText"/>
      </w:pPr>
      <w:r>
        <w:rPr>
          <w:rFonts w:ascii="Amiri" w:hAnsi="Amiri" w:eastAsia="Amiri" w:cs="Amiri"/>
          <w:lang w:bidi="ar-SA"/>
          <w:color w:val="111111"/>
          <w:sz w:val="28"/>
          <w:szCs w:val="28"/>
          <w:rtl/>
        </w:rPr>
        <w:t xml:space="preserve">(3979) «لَهَجاً» أی ولوعا و شدة حرص.</w:t>
      </w:r>
    </w:p>
    <w:p>
      <w:pPr>
        <w:pStyle w:val="BookText"/>
      </w:pPr>
      <w:r>
        <w:rPr>
          <w:rFonts w:ascii="IRNazanin" w:hAnsi="IRNazanin" w:eastAsia="IRNazanin" w:cs="IRNazanin"/>
          <w:lang w:bidi="fa-IR"/>
          <w:color w:val="111111"/>
          <w:sz w:val="28"/>
          <w:szCs w:val="28"/>
          <w:rtl/>
        </w:rPr>
        <w:t xml:space="preserve">تقول: قد لهج بالشی - من باب طرب -: إذا أغری به فثابر علیه.</w:t>
      </w:r>
    </w:p>
    <w:p>
      <w:pPr>
        <w:pStyle w:val="BookText"/>
      </w:pPr>
      <w:r>
        <w:rPr>
          <w:rFonts w:ascii="IRNazanin" w:hAnsi="IRNazanin" w:eastAsia="IRNazanin" w:cs="IRNazanin"/>
          <w:lang w:bidi="fa-IR"/>
          <w:color w:val="111111"/>
          <w:sz w:val="28"/>
          <w:szCs w:val="28"/>
          <w:rtl/>
        </w:rPr>
        <w:t xml:space="preserve">(3980)المسالح - جمع مسلحة -: أی الثغور، لأنها مواضع السلاح، و أصل المسلحة: قوم ذوو سلاح.</w:t>
      </w:r>
    </w:p>
    <w:p>
      <w:pPr>
        <w:pStyle w:val="BookText"/>
      </w:pPr>
      <w:r>
        <w:rPr>
          <w:rFonts w:ascii="IRNazanin" w:hAnsi="IRNazanin" w:eastAsia="IRNazanin" w:cs="IRNazanin"/>
          <w:lang w:bidi="fa-IR"/>
          <w:color w:val="111111"/>
          <w:sz w:val="28"/>
          <w:szCs w:val="28"/>
          <w:rtl/>
        </w:rPr>
        <w:t xml:space="preserve">(3981)الطّوْل - بفتح الطاء - عظیم الفضل</w:t>
      </w:r>
    </w:p>
    <w:p>
      <w:pPr>
        <w:pStyle w:val="BookText"/>
      </w:pPr>
      <w:r>
        <w:rPr>
          <w:rFonts w:ascii="IRNazanin" w:hAnsi="IRNazanin" w:eastAsia="IRNazanin" w:cs="IRNazanin"/>
          <w:lang w:bidi="fa-IR"/>
          <w:color w:val="111111"/>
          <w:sz w:val="28"/>
          <w:szCs w:val="28"/>
          <w:rtl/>
        </w:rPr>
        <w:t xml:space="preserve">(3982)احتجز: استتر.</w:t>
      </w:r>
    </w:p>
    <w:p>
      <w:pPr>
        <w:pStyle w:val="BookText"/>
      </w:pPr>
      <w:r>
        <w:rPr>
          <w:rFonts w:ascii="IRNazanin" w:hAnsi="IRNazanin" w:eastAsia="IRNazanin" w:cs="IRNazanin"/>
          <w:lang w:bidi="fa-IR"/>
          <w:color w:val="111111"/>
          <w:sz w:val="28"/>
          <w:szCs w:val="28"/>
          <w:rtl/>
        </w:rPr>
        <w:t xml:space="preserve">(3983)طواه عنه: لم یجعل له نصیبا فیه.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(3984)دون مَقْطَعِه: دون الحد الذی قطع به أن یکون لکم.</w:t>
      </w:r>
    </w:p>
    <w:p>
      <w:pPr>
        <w:pStyle w:val="BookText"/>
      </w:pPr>
      <w:r>
        <w:rPr>
          <w:rFonts w:ascii="IRNazanin" w:hAnsi="IRNazanin" w:eastAsia="IRNazanin" w:cs="IRNazanin"/>
          <w:lang w:bidi="fa-IR"/>
          <w:color w:val="111111"/>
          <w:sz w:val="28"/>
          <w:szCs w:val="28"/>
          <w:rtl/>
        </w:rPr>
        <w:t xml:space="preserve">(3985)لا تنکصوا: لا تتأخروا إذا دعوتکم.</w:t>
      </w:r>
    </w:p>
    <w:p>
      <w:pPr>
        <w:pStyle w:val="BookText"/>
      </w:pPr>
      <w:r>
        <w:rPr>
          <w:rFonts w:ascii="IRNazanin" w:hAnsi="IRNazanin" w:eastAsia="IRNazanin" w:cs="IRNazanin"/>
          <w:lang w:bidi="fa-IR"/>
          <w:color w:val="111111"/>
          <w:sz w:val="28"/>
          <w:szCs w:val="28"/>
          <w:rtl/>
        </w:rPr>
        <w:t xml:space="preserve">(3986)الغمرات: الشدائد.</w:t>
      </w:r>
    </w:p>
    <w:p>
      <w:pPr>
        <w:pStyle w:val="BookText"/>
      </w:pPr>
      <w:r>
        <w:rPr>
          <w:rFonts w:ascii="Amiri" w:hAnsi="Amiri" w:eastAsia="Amiri" w:cs="Amiri"/>
          <w:lang w:bidi="ar-SA"/>
          <w:color w:val="111111"/>
          <w:sz w:val="28"/>
          <w:szCs w:val="28"/>
          <w:rtl/>
        </w:rPr>
        <w:t xml:space="preserve">(3987)الخُزّان - بضم فزای مشددة -:</w:t>
      </w:r>
    </w:p>
    <w:p>
      <w:pPr>
        <w:pStyle w:val="BookText"/>
      </w:pPr>
      <w:r>
        <w:rPr>
          <w:rFonts w:ascii="IRNazanin" w:hAnsi="IRNazanin" w:eastAsia="IRNazanin" w:cs="IRNazanin"/>
          <w:lang w:bidi="fa-IR"/>
          <w:color w:val="111111"/>
          <w:sz w:val="28"/>
          <w:szCs w:val="28"/>
          <w:rtl/>
        </w:rPr>
        <w:t xml:space="preserve">جمع خازن، و الخزّان یخزنون أموال الرعیّة فی بیت المال لتنفق فی مصالحها.</w:t>
      </w:r>
    </w:p>
    <w:p>
      <w:pPr>
        <w:pStyle w:val="BookText"/>
      </w:pPr>
      <w:r>
        <w:rPr>
          <w:rFonts w:ascii="Amiri" w:hAnsi="Amiri" w:eastAsia="Amiri" w:cs="Amiri"/>
          <w:lang w:bidi="ar-SA"/>
          <w:color w:val="111111"/>
          <w:sz w:val="28"/>
          <w:szCs w:val="28"/>
          <w:rtl/>
        </w:rPr>
        <w:t xml:space="preserve">(3988)لا تُحْشِموا أحداً: لا تغضبوه.</w:t>
      </w:r>
    </w:p>
    <w:p>
      <w:pPr>
        <w:pStyle w:val="BookText"/>
      </w:pPr>
      <w:r>
        <w:rPr>
          <w:rFonts w:ascii="IRNazanin" w:hAnsi="IRNazanin" w:eastAsia="IRNazanin" w:cs="IRNazanin"/>
          <w:lang w:bidi="fa-IR"/>
          <w:color w:val="111111"/>
          <w:sz w:val="28"/>
          <w:szCs w:val="28"/>
          <w:rtl/>
        </w:rPr>
        <w:t xml:space="preserve">من أحشم یحشم.</w:t>
      </w:r>
    </w:p>
    <w:p>
      <w:pPr>
        <w:pStyle w:val="BookText"/>
      </w:pPr>
      <w:r>
        <w:rPr>
          <w:rFonts w:ascii="IRNazanin" w:hAnsi="IRNazanin" w:eastAsia="IRNazanin" w:cs="IRNazanin"/>
          <w:lang w:bidi="fa-IR"/>
          <w:color w:val="111111"/>
          <w:sz w:val="28"/>
          <w:szCs w:val="28"/>
          <w:rtl/>
        </w:rPr>
        <w:t xml:space="preserve">(3989)الطِلبَة - بالکسر و بفتح الطاء اللام -: المطلوب.</w:t>
      </w:r>
    </w:p>
    <w:p>
      <w:pPr>
        <w:pStyle w:val="BookText"/>
      </w:pPr>
      <w:r>
        <w:rPr>
          <w:rFonts w:ascii="IRNazanin" w:hAnsi="IRNazanin" w:eastAsia="IRNazanin" w:cs="IRNazanin"/>
          <w:lang w:bidi="fa-IR"/>
          <w:color w:val="111111"/>
          <w:sz w:val="28"/>
          <w:szCs w:val="28"/>
          <w:rtl/>
        </w:rPr>
        <w:t xml:space="preserve">(3990)دابّة یعتملون علیها: المراد أنها تلزمهم لأعمالهم فی الزرع و حمل الأثقال.</w:t>
      </w:r>
    </w:p>
    <w:p>
      <w:pPr>
        <w:pStyle w:val="BookText"/>
      </w:pPr>
      <w:r>
        <w:rPr>
          <w:rFonts w:ascii="IRNazanin" w:hAnsi="IRNazanin" w:eastAsia="IRNazanin" w:cs="IRNazanin"/>
          <w:lang w:bidi="fa-IR"/>
          <w:color w:val="111111"/>
          <w:sz w:val="28"/>
          <w:szCs w:val="28"/>
          <w:rtl/>
        </w:rPr>
        <w:t xml:space="preserve">(3991)لمکان درهم: لأجل الدراهم.</w:t>
      </w:r>
    </w:p>
    <w:p>
      <w:pPr>
        <w:pStyle w:val="BookText"/>
      </w:pPr>
      <w:r>
        <w:rPr>
          <w:rFonts w:ascii="IRNazanin" w:hAnsi="IRNazanin" w:eastAsia="IRNazanin" w:cs="IRNazanin"/>
          <w:lang w:bidi="fa-IR"/>
          <w:color w:val="111111"/>
          <w:sz w:val="28"/>
          <w:szCs w:val="28"/>
          <w:rtl/>
        </w:rPr>
        <w:t xml:space="preserve">(3992)مُصَلِّ و لا معاهد: أردا «بالمصلی» المسلم، و «بالمعاهد» الذمی الذی لا بد من الوفاء بعهده.</w:t>
      </w:r>
    </w:p>
    <w:p>
      <w:pPr>
        <w:pStyle w:val="BookText"/>
      </w:pPr>
      <w:r>
        <w:rPr>
          <w:rFonts w:ascii="IRNazanin" w:hAnsi="IRNazanin" w:eastAsia="IRNazanin" w:cs="IRNazanin"/>
          <w:lang w:bidi="fa-IR"/>
          <w:color w:val="111111"/>
          <w:sz w:val="28"/>
          <w:szCs w:val="28"/>
          <w:rtl/>
        </w:rPr>
        <w:t xml:space="preserve">(3993)ادخر الشیء: استبقاه، لا یبذل منه، لوقت الحاجة، و ضمن «ادخر» ها هنا معنی «منع» فعداه بنفسه لمفعولین، أی لا تمنعوا أنفسکم شیئا من النصیحة.</w:t>
      </w:r>
    </w:p>
    <w:p>
      <w:pPr>
        <w:pStyle w:val="BookText"/>
      </w:pPr>
      <w:r>
        <w:rPr>
          <w:rFonts w:ascii="IRNazanin" w:hAnsi="IRNazanin" w:eastAsia="IRNazanin" w:cs="IRNazanin"/>
          <w:lang w:bidi="fa-IR"/>
          <w:color w:val="111111"/>
          <w:sz w:val="28"/>
          <w:szCs w:val="28"/>
          <w:rtl/>
        </w:rPr>
        <w:t xml:space="preserve">(3994) «أبْلُوا»: أدوا، یقال: أبلیته عذرا، أی أدیته إلیه.</w:t>
      </w:r>
    </w:p>
    <w:p>
      <w:pPr>
        <w:pStyle w:val="BookText"/>
      </w:pPr>
      <w:r>
        <w:rPr>
          <w:rFonts w:ascii="IRNazanin" w:hAnsi="IRNazanin" w:eastAsia="IRNazanin" w:cs="IRNazanin"/>
          <w:lang w:bidi="fa-IR"/>
          <w:color w:val="111111"/>
          <w:sz w:val="28"/>
          <w:szCs w:val="28"/>
          <w:rtl/>
        </w:rPr>
        <w:t xml:space="preserve">(3995)یقال: اصطنعت عنده، أی طلبت منه أن یصنع لی شیئا.</w:t>
      </w:r>
    </w:p>
    <w:p>
      <w:pPr>
        <w:pStyle w:val="BookText"/>
      </w:pPr>
      <w:r>
        <w:rPr>
          <w:rFonts w:ascii="IRNazanin" w:hAnsi="IRNazanin" w:eastAsia="IRNazanin" w:cs="IRNazanin"/>
          <w:lang w:bidi="fa-IR"/>
          <w:color w:val="111111"/>
          <w:sz w:val="28"/>
          <w:szCs w:val="28"/>
          <w:rtl/>
        </w:rPr>
        <w:t xml:space="preserve">(3996) «تفیء» أی تصل فی میلها جهة الغرب إلی أن یکون لها فیء: أی ظل.</w:t>
      </w:r>
    </w:p>
    <w:p>
      <w:pPr>
        <w:pStyle w:val="BookText"/>
      </w:pPr>
      <w:r>
        <w:rPr>
          <w:rFonts w:ascii="IRNazanin" w:hAnsi="IRNazanin" w:eastAsia="IRNazanin" w:cs="IRNazanin"/>
          <w:lang w:bidi="fa-IR"/>
          <w:color w:val="111111"/>
          <w:sz w:val="28"/>
          <w:szCs w:val="28"/>
          <w:rtl/>
        </w:rPr>
        <w:t xml:space="preserve">(3997)مربض العنز: المکان الذی تربض فیه و تبرک.</w:t>
      </w:r>
    </w:p>
    <w:p>
      <w:pPr>
        <w:pStyle w:val="BookText"/>
      </w:pPr>
      <w:r>
        <w:rPr>
          <w:rFonts w:ascii="IRNazanin" w:hAnsi="IRNazanin" w:eastAsia="IRNazanin" w:cs="IRNazanin"/>
          <w:lang w:bidi="fa-IR"/>
          <w:color w:val="111111"/>
          <w:sz w:val="28"/>
          <w:szCs w:val="28"/>
          <w:rtl/>
        </w:rPr>
        <w:t xml:space="preserve">(3998) «یدفع الحاج»: یفیض من عرفات.</w:t>
      </w:r>
    </w:p>
    <w:p>
      <w:pPr>
        <w:pStyle w:val="BookText"/>
      </w:pPr>
      <w:r>
        <w:rPr>
          <w:rFonts w:ascii="IRNazanin" w:hAnsi="IRNazanin" w:eastAsia="IRNazanin" w:cs="IRNazanin"/>
          <w:lang w:bidi="fa-IR"/>
          <w:color w:val="111111"/>
          <w:sz w:val="28"/>
          <w:szCs w:val="28"/>
          <w:rtl/>
        </w:rPr>
        <w:t xml:space="preserve">(3999)صلّوا بهم صلاة أضعفهم: أی لا تطیلوا الصلاة، بل صلوا بمثل ما یطیقه أضعف القوم.</w:t>
      </w:r>
    </w:p>
    <w:p>
      <w:pPr>
        <w:pStyle w:val="BookText"/>
      </w:pPr>
      <w:r>
        <w:rPr>
          <w:rFonts w:ascii="IRNazanin" w:hAnsi="IRNazanin" w:eastAsia="IRNazanin" w:cs="IRNazanin"/>
          <w:lang w:bidi="fa-IR"/>
          <w:color w:val="111111"/>
          <w:sz w:val="28"/>
          <w:szCs w:val="28"/>
          <w:rtl/>
        </w:rPr>
        <w:t xml:space="preserve">(4000)لا تکونوا مَنّانین: أی لا تکونوا سببا فی إفساد صلاة المأمومین و إدخال المشقة علیهم. بالتطویل.</w:t>
      </w:r>
    </w:p>
    <w:p>
      <w:pPr>
        <w:pStyle w:val="BookText"/>
      </w:pPr>
      <w:r>
        <w:rPr>
          <w:rFonts w:ascii="IRNazanin" w:hAnsi="IRNazanin" w:eastAsia="IRNazanin" w:cs="IRNazanin"/>
          <w:lang w:bidi="fa-IR"/>
          <w:color w:val="111111"/>
          <w:sz w:val="28"/>
          <w:szCs w:val="28"/>
          <w:rtl/>
        </w:rPr>
        <w:t xml:space="preserve">(4001) «یزعها»: یکفها.</w:t>
      </w:r>
    </w:p>
    <w:p>
      <w:pPr>
        <w:pStyle w:val="BookText"/>
      </w:pPr>
      <w:r>
        <w:rPr>
          <w:rFonts w:ascii="IRNazanin" w:hAnsi="IRNazanin" w:eastAsia="IRNazanin" w:cs="IRNazanin"/>
          <w:lang w:bidi="fa-IR"/>
          <w:color w:val="111111"/>
          <w:sz w:val="28"/>
          <w:szCs w:val="28"/>
          <w:rtl/>
        </w:rPr>
        <w:t xml:space="preserve">(4002)الجَمَحات: منازعات النفس إلی شهواتها و مآربها.</w:t>
      </w:r>
    </w:p>
    <w:p>
      <w:pPr>
        <w:pStyle w:val="BookText"/>
      </w:pPr>
      <w:r>
        <w:rPr>
          <w:rFonts w:ascii="IRNazanin" w:hAnsi="IRNazanin" w:eastAsia="IRNazanin" w:cs="IRNazanin"/>
          <w:lang w:bidi="fa-IR"/>
          <w:color w:val="111111"/>
          <w:sz w:val="28"/>
          <w:szCs w:val="28"/>
          <w:rtl/>
        </w:rPr>
        <w:t xml:space="preserve">(4003)شُحّ بنَفْسِک: ابخل بنفسک عن الوقوع فی غیر الحل، فلیس الحرص علی النفس إیفاءها کل ما تحب، بل من الحرص أن تحمل علی ما تکره.</w:t>
      </w:r>
    </w:p>
    <w:p>
      <w:pPr>
        <w:pStyle w:val="BookText"/>
      </w:pPr>
      <w:r>
        <w:rPr>
          <w:rFonts w:ascii="Amiri" w:hAnsi="Amiri" w:eastAsia="Amiri" w:cs="Amiri"/>
          <w:lang w:bidi="ar-SA"/>
          <w:color w:val="111111"/>
          <w:sz w:val="28"/>
          <w:szCs w:val="28"/>
          <w:rtl/>
        </w:rPr>
        <w:t xml:space="preserve">(4004)یَفْرُط: یسبق.</w:t>
      </w:r>
    </w:p>
    <w:p>
      <w:pPr>
        <w:pStyle w:val="BookText"/>
      </w:pPr>
      <w:r>
        <w:rPr>
          <w:rFonts w:ascii="IRNazanin" w:hAnsi="IRNazanin" w:eastAsia="IRNazanin" w:cs="IRNazanin"/>
          <w:lang w:bidi="fa-IR"/>
          <w:color w:val="111111"/>
          <w:sz w:val="28"/>
          <w:szCs w:val="28"/>
          <w:rtl/>
        </w:rPr>
        <w:t xml:space="preserve">(4005)الزلل: الخطأ.</w:t>
      </w:r>
    </w:p>
    <w:p>
      <w:pPr>
        <w:pStyle w:val="BookText"/>
      </w:pPr>
      <w:r>
        <w:rPr>
          <w:rFonts w:ascii="IRNazanin" w:hAnsi="IRNazanin" w:eastAsia="IRNazanin" w:cs="IRNazanin"/>
          <w:lang w:bidi="fa-IR"/>
          <w:color w:val="111111"/>
          <w:sz w:val="28"/>
          <w:szCs w:val="28"/>
          <w:rtl/>
        </w:rPr>
        <w:t xml:space="preserve">(4006)استکفاک: طلب منک کفایة أمرک و القیام بتدبیر مصالحهم.</w:t>
      </w:r>
    </w:p>
    <w:p>
      <w:pPr>
        <w:pStyle w:val="BookText"/>
      </w:pPr>
      <w:r>
        <w:rPr>
          <w:rFonts w:ascii="IRNazanin" w:hAnsi="IRNazanin" w:eastAsia="IRNazanin" w:cs="IRNazanin"/>
          <w:lang w:bidi="fa-IR"/>
          <w:color w:val="111111"/>
          <w:sz w:val="28"/>
          <w:szCs w:val="28"/>
          <w:rtl/>
        </w:rPr>
        <w:t xml:space="preserve">(4007) أراد «بحرب اللّه» مخالفة شریعته بالظلم و الجور.</w:t>
      </w:r>
    </w:p>
    <w:p>
      <w:pPr>
        <w:pStyle w:val="BookText"/>
      </w:pPr>
      <w:r>
        <w:rPr>
          <w:rFonts w:ascii="IRNazanin" w:hAnsi="IRNazanin" w:eastAsia="IRNazanin" w:cs="IRNazanin"/>
          <w:lang w:bidi="fa-IR"/>
          <w:color w:val="111111"/>
          <w:sz w:val="28"/>
          <w:szCs w:val="28"/>
          <w:rtl/>
        </w:rPr>
        <w:t xml:space="preserve">(4008) «لا ید لک بنقمته»: أی لیس لک ید أن تدفع نقمته، أی لا طاقة لک بها.</w:t>
      </w:r>
    </w:p>
    <w:p>
      <w:pPr>
        <w:pStyle w:val="BookText"/>
      </w:pPr>
      <w:r>
        <w:rPr>
          <w:rFonts w:ascii="IRNazanin" w:hAnsi="IRNazanin" w:eastAsia="IRNazanin" w:cs="IRNazanin"/>
          <w:lang w:bidi="fa-IR"/>
          <w:color w:val="111111"/>
          <w:sz w:val="28"/>
          <w:szCs w:val="28"/>
          <w:rtl/>
        </w:rPr>
        <w:t xml:space="preserve">(4009)بجح به: کفرح لفظا و معنی.</w:t>
      </w:r>
    </w:p>
    <w:p>
      <w:pPr>
        <w:pStyle w:val="BookText"/>
      </w:pPr>
      <w:r>
        <w:rPr>
          <w:rFonts w:ascii="IRNazanin" w:hAnsi="IRNazanin" w:eastAsia="IRNazanin" w:cs="IRNazanin"/>
          <w:lang w:bidi="fa-IR"/>
          <w:color w:val="111111"/>
          <w:sz w:val="28"/>
          <w:szCs w:val="28"/>
          <w:rtl/>
        </w:rPr>
        <w:t xml:space="preserve">(4010)البادرة: ما یبدر من الحدة عند الغضب فی قول أو فعل.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(4011)المندوحة: المتسع، أی المخلص.</w:t>
      </w:r>
    </w:p>
    <w:p>
      <w:pPr>
        <w:pStyle w:val="BookText"/>
      </w:pPr>
      <w:r>
        <w:rPr>
          <w:rFonts w:ascii="IRNazanin" w:hAnsi="IRNazanin" w:eastAsia="IRNazanin" w:cs="IRNazanin"/>
          <w:lang w:bidi="fa-IR"/>
          <w:color w:val="111111"/>
          <w:sz w:val="28"/>
          <w:szCs w:val="28"/>
          <w:rtl/>
        </w:rPr>
        <w:t xml:space="preserve">(4012)مؤمر - کمعظم -: أی مسلط.</w:t>
      </w:r>
    </w:p>
    <w:p>
      <w:pPr>
        <w:pStyle w:val="BookText"/>
      </w:pPr>
      <w:r>
        <w:rPr>
          <w:rFonts w:ascii="IRNazanin" w:hAnsi="IRNazanin" w:eastAsia="IRNazanin" w:cs="IRNazanin"/>
          <w:lang w:bidi="fa-IR"/>
          <w:color w:val="111111"/>
          <w:sz w:val="28"/>
          <w:szCs w:val="28"/>
          <w:rtl/>
        </w:rPr>
        <w:t xml:space="preserve">(4013)الإدغال: إدخال الفساد.</w:t>
      </w:r>
    </w:p>
    <w:p>
      <w:pPr>
        <w:pStyle w:val="BookText"/>
      </w:pPr>
      <w:r>
        <w:rPr>
          <w:rFonts w:ascii="IRNazanin" w:hAnsi="IRNazanin" w:eastAsia="IRNazanin" w:cs="IRNazanin"/>
          <w:lang w:bidi="fa-IR"/>
          <w:color w:val="111111"/>
          <w:sz w:val="28"/>
          <w:szCs w:val="28"/>
          <w:rtl/>
        </w:rPr>
        <w:t xml:space="preserve">(4014)منهکة: مضعفة، و تقول «نهکه» أی أضعفه. و تقول: نهکه السلطان - من باب فهم -: أی بالغ فی عقوبته.</w:t>
      </w:r>
    </w:p>
    <w:p>
      <w:pPr>
        <w:pStyle w:val="BookText"/>
      </w:pPr>
      <w:r>
        <w:rPr>
          <w:rFonts w:ascii="IRNazanin" w:hAnsi="IRNazanin" w:eastAsia="IRNazanin" w:cs="IRNazanin"/>
          <w:lang w:bidi="fa-IR"/>
          <w:color w:val="111111"/>
          <w:sz w:val="28"/>
          <w:szCs w:val="28"/>
          <w:rtl/>
        </w:rPr>
        <w:t xml:space="preserve">(4015)الغِیَر - بکسر ففتح -: حادثات الدهر بتبدل الدول.</w:t>
      </w:r>
    </w:p>
    <w:p>
      <w:pPr>
        <w:pStyle w:val="BookText"/>
      </w:pPr>
      <w:r>
        <w:rPr>
          <w:rFonts w:ascii="IRNazanin" w:hAnsi="IRNazanin" w:eastAsia="IRNazanin" w:cs="IRNazanin"/>
          <w:lang w:bidi="fa-IR"/>
          <w:color w:val="111111"/>
          <w:sz w:val="28"/>
          <w:szCs w:val="28"/>
          <w:rtl/>
        </w:rPr>
        <w:t xml:space="preserve">(4016)الأبّهَة - بضم الهمزة و تشدید الباء مفتوحة -: العظمة و الکبریاء.</w:t>
      </w:r>
    </w:p>
    <w:p>
      <w:pPr>
        <w:pStyle w:val="BookText"/>
      </w:pPr>
      <w:r>
        <w:rPr>
          <w:rFonts w:ascii="IRNazanin" w:hAnsi="IRNazanin" w:eastAsia="IRNazanin" w:cs="IRNazanin"/>
          <w:lang w:bidi="fa-IR"/>
          <w:color w:val="111111"/>
          <w:sz w:val="28"/>
          <w:szCs w:val="28"/>
          <w:rtl/>
        </w:rPr>
        <w:t xml:space="preserve">(4017)المَخِیلة - بفتح فکسر -: الخیلاء و العجب.</w:t>
      </w:r>
    </w:p>
    <w:p>
      <w:pPr>
        <w:pStyle w:val="BookText"/>
      </w:pPr>
      <w:r>
        <w:rPr>
          <w:rFonts w:ascii="IRNazanin" w:hAnsi="IRNazanin" w:eastAsia="IRNazanin" w:cs="IRNazanin"/>
          <w:lang w:bidi="fa-IR"/>
          <w:color w:val="111111"/>
          <w:sz w:val="28"/>
          <w:szCs w:val="28"/>
          <w:rtl/>
        </w:rPr>
        <w:t xml:space="preserve">(4018)یُطامن الشیء: یخفض منه.</w:t>
      </w:r>
    </w:p>
    <w:p>
      <w:pPr>
        <w:pStyle w:val="BookText"/>
      </w:pPr>
      <w:r>
        <w:rPr>
          <w:rFonts w:ascii="IRNazanin" w:hAnsi="IRNazanin" w:eastAsia="IRNazanin" w:cs="IRNazanin"/>
          <w:lang w:bidi="fa-IR"/>
          <w:color w:val="111111"/>
          <w:sz w:val="28"/>
          <w:szCs w:val="28"/>
          <w:rtl/>
        </w:rPr>
        <w:t xml:space="preserve">(4019)الطِماح - ککتاب -: النشوز و الجماح.</w:t>
      </w:r>
    </w:p>
    <w:p>
      <w:pPr>
        <w:pStyle w:val="BookText"/>
      </w:pPr>
      <w:r>
        <w:rPr>
          <w:rFonts w:ascii="IRNazanin" w:hAnsi="IRNazanin" w:eastAsia="IRNazanin" w:cs="IRNazanin"/>
          <w:lang w:bidi="fa-IR"/>
          <w:color w:val="111111"/>
          <w:sz w:val="28"/>
          <w:szCs w:val="28"/>
          <w:rtl/>
        </w:rPr>
        <w:t xml:space="preserve">(4020)الغرب - بفتح فسکون -: الحدة.</w:t>
      </w:r>
    </w:p>
    <w:p>
      <w:pPr>
        <w:pStyle w:val="BookText"/>
      </w:pPr>
      <w:r>
        <w:rPr>
          <w:rFonts w:ascii="IRNazanin" w:hAnsi="IRNazanin" w:eastAsia="IRNazanin" w:cs="IRNazanin"/>
          <w:lang w:bidi="fa-IR"/>
          <w:color w:val="111111"/>
          <w:sz w:val="28"/>
          <w:szCs w:val="28"/>
          <w:rtl/>
        </w:rPr>
        <w:t xml:space="preserve">(4021)یفیء: یرجع.</w:t>
      </w:r>
    </w:p>
    <w:p>
      <w:pPr>
        <w:pStyle w:val="BookText"/>
      </w:pPr>
      <w:r>
        <w:rPr>
          <w:rFonts w:ascii="Amiri" w:hAnsi="Amiri" w:eastAsia="Amiri" w:cs="Amiri"/>
          <w:lang w:bidi="ar-SA"/>
          <w:color w:val="111111"/>
          <w:sz w:val="28"/>
          <w:szCs w:val="28"/>
          <w:rtl/>
        </w:rPr>
        <w:t xml:space="preserve">(4022)عَزَب: غاب.</w:t>
      </w:r>
    </w:p>
    <w:p>
      <w:pPr>
        <w:pStyle w:val="BookText"/>
      </w:pPr>
      <w:r>
        <w:rPr>
          <w:rFonts w:ascii="IRNazanin" w:hAnsi="IRNazanin" w:eastAsia="IRNazanin" w:cs="IRNazanin"/>
          <w:lang w:bidi="fa-IR"/>
          <w:color w:val="111111"/>
          <w:sz w:val="28"/>
          <w:szCs w:val="28"/>
          <w:rtl/>
        </w:rPr>
        <w:t xml:space="preserve">(4023)المساماة: المباراة فی السمو، أی العلو.</w:t>
      </w:r>
    </w:p>
    <w:p>
      <w:pPr>
        <w:pStyle w:val="BookText"/>
      </w:pPr>
      <w:r>
        <w:rPr>
          <w:rFonts w:ascii="IRNazanin" w:hAnsi="IRNazanin" w:eastAsia="IRNazanin" w:cs="IRNazanin"/>
          <w:lang w:bidi="fa-IR"/>
          <w:color w:val="111111"/>
          <w:sz w:val="28"/>
          <w:szCs w:val="28"/>
          <w:rtl/>
        </w:rPr>
        <w:t xml:space="preserve">(4024)من لک فیه هوی: أی لک إلیه میل خاص.</w:t>
      </w:r>
    </w:p>
    <w:p>
      <w:pPr>
        <w:pStyle w:val="BookText"/>
      </w:pPr>
      <w:r>
        <w:rPr>
          <w:rFonts w:ascii="IRNazanin" w:hAnsi="IRNazanin" w:eastAsia="IRNazanin" w:cs="IRNazanin"/>
          <w:lang w:bidi="fa-IR"/>
          <w:color w:val="111111"/>
          <w:sz w:val="28"/>
          <w:szCs w:val="28"/>
          <w:rtl/>
        </w:rPr>
        <w:t xml:space="preserve">(4025)أدحض: أبطل.</w:t>
      </w:r>
    </w:p>
    <w:p>
      <w:pPr>
        <w:pStyle w:val="BookText"/>
      </w:pPr>
      <w:r>
        <w:rPr>
          <w:rFonts w:ascii="IRNazanin" w:hAnsi="IRNazanin" w:eastAsia="IRNazanin" w:cs="IRNazanin"/>
          <w:lang w:bidi="fa-IR"/>
          <w:color w:val="111111"/>
          <w:sz w:val="28"/>
          <w:szCs w:val="28"/>
          <w:rtl/>
        </w:rPr>
        <w:t xml:space="preserve">(4026)کان حزباً: أی محاربا.</w:t>
      </w:r>
    </w:p>
    <w:p>
      <w:pPr>
        <w:pStyle w:val="BookText"/>
      </w:pPr>
      <w:r>
        <w:rPr>
          <w:rFonts w:ascii="IRNazanin" w:hAnsi="IRNazanin" w:eastAsia="IRNazanin" w:cs="IRNazanin"/>
          <w:lang w:bidi="fa-IR"/>
          <w:color w:val="111111"/>
          <w:sz w:val="28"/>
          <w:szCs w:val="28"/>
          <w:rtl/>
        </w:rPr>
        <w:t xml:space="preserve">(4027) «ینزع» - کیضرب -: أی یقلع عن ظلمه.</w:t>
      </w:r>
    </w:p>
    <w:p>
      <w:pPr>
        <w:pStyle w:val="BookText"/>
      </w:pPr>
      <w:r>
        <w:rPr>
          <w:rFonts w:ascii="IRNazanin" w:hAnsi="IRNazanin" w:eastAsia="IRNazanin" w:cs="IRNazanin"/>
          <w:lang w:bidi="fa-IR"/>
          <w:color w:val="111111"/>
          <w:sz w:val="28"/>
          <w:szCs w:val="28"/>
          <w:rtl/>
        </w:rPr>
        <w:t xml:space="preserve">(4028) «یجحِف برض الخاصة»:</w:t>
      </w:r>
    </w:p>
    <w:p>
      <w:pPr>
        <w:pStyle w:val="BookText"/>
      </w:pPr>
      <w:r>
        <w:rPr>
          <w:rFonts w:ascii="IRNazanin" w:hAnsi="IRNazanin" w:eastAsia="IRNazanin" w:cs="IRNazanin"/>
          <w:lang w:bidi="fa-IR"/>
          <w:color w:val="111111"/>
          <w:sz w:val="28"/>
          <w:szCs w:val="28"/>
          <w:rtl/>
        </w:rPr>
        <w:t xml:space="preserve">یذهب برضاهم.</w:t>
      </w:r>
    </w:p>
    <w:p>
      <w:pPr>
        <w:pStyle w:val="BookText"/>
      </w:pPr>
      <w:r>
        <w:rPr>
          <w:rFonts w:ascii="IRNazanin" w:hAnsi="IRNazanin" w:eastAsia="IRNazanin" w:cs="IRNazanin"/>
          <w:lang w:bidi="fa-IR"/>
          <w:color w:val="111111"/>
          <w:sz w:val="28"/>
          <w:szCs w:val="28"/>
          <w:rtl/>
        </w:rPr>
        <w:t xml:space="preserve">(4029)الإلحاف: الالحاح و الشدة فی السؤال.</w:t>
      </w:r>
    </w:p>
    <w:p>
      <w:pPr>
        <w:pStyle w:val="BookText"/>
      </w:pPr>
      <w:r>
        <w:rPr>
          <w:rFonts w:ascii="IRNazanin" w:hAnsi="IRNazanin" w:eastAsia="IRNazanin" w:cs="IRNazanin"/>
          <w:lang w:bidi="fa-IR"/>
          <w:color w:val="111111"/>
          <w:sz w:val="28"/>
          <w:szCs w:val="28"/>
          <w:rtl/>
        </w:rPr>
        <w:t xml:space="preserve">(4030)جِماع الشیء - بالکسر -: جمعه، أی جماعة الاسلام.</w:t>
      </w:r>
    </w:p>
    <w:p>
      <w:pPr>
        <w:pStyle w:val="BookText"/>
      </w:pPr>
      <w:r>
        <w:rPr>
          <w:rFonts w:ascii="IRNazanin" w:hAnsi="IRNazanin" w:eastAsia="IRNazanin" w:cs="IRNazanin"/>
          <w:lang w:bidi="fa-IR"/>
          <w:color w:val="111111"/>
          <w:sz w:val="28"/>
          <w:szCs w:val="28"/>
          <w:rtl/>
        </w:rPr>
        <w:t xml:space="preserve">(4031)الصِغْو - بالکسر و الفتح -: المیل.</w:t>
      </w:r>
    </w:p>
    <w:p>
      <w:pPr>
        <w:pStyle w:val="BookText"/>
      </w:pPr>
      <w:r>
        <w:rPr>
          <w:rFonts w:ascii="IRNazanin" w:hAnsi="IRNazanin" w:eastAsia="IRNazanin" w:cs="IRNazanin"/>
          <w:lang w:bidi="fa-IR"/>
          <w:color w:val="111111"/>
          <w:sz w:val="28"/>
          <w:szCs w:val="28"/>
          <w:rtl/>
        </w:rPr>
        <w:t xml:space="preserve">(4032)أشنؤهم: أبغضهم.</w:t>
      </w:r>
    </w:p>
    <w:p>
      <w:pPr>
        <w:pStyle w:val="BookText"/>
      </w:pPr>
      <w:r>
        <w:rPr>
          <w:rFonts w:ascii="IRNazanin" w:hAnsi="IRNazanin" w:eastAsia="IRNazanin" w:cs="IRNazanin"/>
          <w:lang w:bidi="fa-IR"/>
          <w:color w:val="111111"/>
          <w:sz w:val="28"/>
          <w:szCs w:val="28"/>
          <w:rtl/>
        </w:rPr>
        <w:t xml:space="preserve">(4033)الأطلب للمعائب: الأشد طلبا لها.</w:t>
      </w:r>
    </w:p>
    <w:p>
      <w:pPr>
        <w:pStyle w:val="BookText"/>
      </w:pPr>
      <w:r>
        <w:rPr>
          <w:rFonts w:ascii="IRNazanin" w:hAnsi="IRNazanin" w:eastAsia="IRNazanin" w:cs="IRNazanin"/>
          <w:lang w:bidi="fa-IR"/>
          <w:color w:val="111111"/>
          <w:sz w:val="28"/>
          <w:szCs w:val="28"/>
          <w:rtl/>
        </w:rPr>
        <w:t xml:space="preserve">(4034)أطلق عقدة کل حقد: احلل عقد الأحقاد من قلوب الناس بحسن السیرة معهم.</w:t>
      </w:r>
    </w:p>
    <w:p>
      <w:pPr>
        <w:pStyle w:val="BookText"/>
      </w:pPr>
      <w:r>
        <w:rPr>
          <w:rFonts w:ascii="Amiri" w:hAnsi="Amiri" w:eastAsia="Amiri" w:cs="Amiri"/>
          <w:lang w:bidi="ar-SA"/>
          <w:color w:val="111111"/>
          <w:sz w:val="28"/>
          <w:szCs w:val="28"/>
          <w:rtl/>
        </w:rPr>
        <w:t xml:space="preserve">(4035)الوِتْر - بالکسر: العداوة.</w:t>
      </w:r>
    </w:p>
    <w:p>
      <w:pPr>
        <w:pStyle w:val="BookText"/>
      </w:pPr>
      <w:r>
        <w:rPr>
          <w:rFonts w:ascii="Amiri" w:hAnsi="Amiri" w:eastAsia="Amiri" w:cs="Amiri"/>
          <w:lang w:bidi="ar-SA"/>
          <w:color w:val="111111"/>
          <w:sz w:val="28"/>
          <w:szCs w:val="28"/>
          <w:rtl/>
        </w:rPr>
        <w:t xml:space="preserve">(4036) «تَغَابَ»: تغافل.</w:t>
      </w:r>
    </w:p>
    <w:p>
      <w:pPr>
        <w:pStyle w:val="BookText"/>
      </w:pPr>
      <w:r>
        <w:rPr>
          <w:rFonts w:ascii="Amiri" w:hAnsi="Amiri" w:eastAsia="Amiri" w:cs="Amiri"/>
          <w:lang w:bidi="ar-SA"/>
          <w:color w:val="111111"/>
          <w:sz w:val="28"/>
          <w:szCs w:val="28"/>
          <w:rtl/>
        </w:rPr>
        <w:t xml:space="preserve">(4037)یَضِح: یظهر و الماضی وضح.</w:t>
      </w:r>
    </w:p>
    <w:p>
      <w:pPr>
        <w:pStyle w:val="BookText"/>
      </w:pPr>
      <w:r>
        <w:rPr>
          <w:rFonts w:ascii="IRNazanin" w:hAnsi="IRNazanin" w:eastAsia="IRNazanin" w:cs="IRNazanin"/>
          <w:lang w:bidi="fa-IR"/>
          <w:color w:val="111111"/>
          <w:sz w:val="28"/>
          <w:szCs w:val="28"/>
          <w:rtl/>
        </w:rPr>
        <w:t xml:space="preserve">(4038)الساعی: هو النمام بمعائب الناس.</w:t>
      </w:r>
    </w:p>
    <w:p>
      <w:pPr>
        <w:pStyle w:val="BookText"/>
      </w:pPr>
      <w:r>
        <w:rPr>
          <w:rFonts w:ascii="IRNazanin" w:hAnsi="IRNazanin" w:eastAsia="IRNazanin" w:cs="IRNazanin"/>
          <w:lang w:bidi="fa-IR"/>
          <w:color w:val="111111"/>
          <w:sz w:val="28"/>
          <w:szCs w:val="28"/>
          <w:rtl/>
        </w:rPr>
        <w:t xml:space="preserve">(4039)الفضل هنا: الإحسان بالبذل.</w:t>
      </w:r>
    </w:p>
    <w:p>
      <w:pPr>
        <w:pStyle w:val="BookText"/>
      </w:pPr>
      <w:r>
        <w:rPr>
          <w:rFonts w:ascii="Amiri" w:hAnsi="Amiri" w:eastAsia="Amiri" w:cs="Amiri"/>
          <w:lang w:bidi="ar-SA"/>
          <w:color w:val="111111"/>
          <w:sz w:val="28"/>
          <w:szCs w:val="28"/>
          <w:rtl/>
        </w:rPr>
        <w:t xml:space="preserve">(4040)یَعِدُک الفقر: یخوفک منه لو بذلت.</w:t>
      </w:r>
    </w:p>
    <w:p>
      <w:pPr>
        <w:pStyle w:val="BookText"/>
      </w:pPr>
      <w:r>
        <w:rPr>
          <w:rFonts w:ascii="IRNazanin" w:hAnsi="IRNazanin" w:eastAsia="IRNazanin" w:cs="IRNazanin"/>
          <w:lang w:bidi="fa-IR"/>
          <w:color w:val="111111"/>
          <w:sz w:val="28"/>
          <w:szCs w:val="28"/>
          <w:rtl/>
        </w:rPr>
        <w:t xml:space="preserve">(4041)الشّرَه - بالتحریک -: أشد الحرص</w:t>
      </w:r>
    </w:p>
    <w:p>
      <w:pPr>
        <w:pStyle w:val="BookText"/>
      </w:pPr>
      <w:r>
        <w:rPr>
          <w:rFonts w:ascii="Amiri" w:hAnsi="Amiri" w:eastAsia="Amiri" w:cs="Amiri"/>
          <w:lang w:bidi="ar-SA"/>
          <w:color w:val="111111"/>
          <w:sz w:val="28"/>
          <w:szCs w:val="28"/>
          <w:rtl/>
        </w:rPr>
        <w:t xml:space="preserve">(4042)غرائز: طبائع متفرقة.</w:t>
      </w:r>
    </w:p>
    <w:p>
      <w:pPr>
        <w:pStyle w:val="BookText"/>
      </w:pPr>
      <w:r>
        <w:rPr>
          <w:rFonts w:ascii="IRNazanin" w:hAnsi="IRNazanin" w:eastAsia="IRNazanin" w:cs="IRNazanin"/>
          <w:lang w:bidi="fa-IR"/>
          <w:color w:val="111111"/>
          <w:sz w:val="28"/>
          <w:szCs w:val="28"/>
          <w:rtl/>
        </w:rPr>
        <w:t xml:space="preserve">(4043)بِطانة الرجل - بالکسر -: خاصته، و هو من بطانة الثوب خلاف ظهارته.</w:t>
      </w:r>
    </w:p>
    <w:p>
      <w:pPr>
        <w:pStyle w:val="BookText"/>
      </w:pPr>
      <w:r>
        <w:rPr>
          <w:rFonts w:ascii="IRNazanin" w:hAnsi="IRNazanin" w:eastAsia="IRNazanin" w:cs="IRNazanin"/>
          <w:lang w:bidi="fa-IR"/>
          <w:color w:val="111111"/>
          <w:sz w:val="28"/>
          <w:szCs w:val="28"/>
          <w:rtl/>
        </w:rPr>
        <w:t xml:space="preserve">(4044)الأثمة - جمع آثم -: و هو فاعل الاثم، أی الذنب.</w:t>
      </w:r>
    </w:p>
    <w:p>
      <w:pPr>
        <w:pStyle w:val="BookText"/>
      </w:pPr>
      <w:r>
        <w:rPr>
          <w:rFonts w:ascii="Amiri" w:hAnsi="Amiri" w:eastAsia="Amiri" w:cs="Amiri"/>
          <w:lang w:bidi="ar-SA"/>
          <w:color w:val="111111"/>
          <w:sz w:val="28"/>
          <w:szCs w:val="28"/>
          <w:rtl/>
        </w:rPr>
        <w:t xml:space="preserve">(4045)الظَّلَمَة: جمع ظالم.</w:t>
      </w:r>
    </w:p>
    <w:p>
      <w:pPr>
        <w:pStyle w:val="BookText"/>
      </w:pPr>
      <w:r>
        <w:rPr>
          <w:rFonts w:ascii="IRNazanin" w:hAnsi="IRNazanin" w:eastAsia="IRNazanin" w:cs="IRNazanin"/>
          <w:lang w:bidi="fa-IR"/>
          <w:color w:val="111111"/>
          <w:sz w:val="28"/>
          <w:szCs w:val="28"/>
          <w:rtl/>
        </w:rPr>
        <w:t xml:space="preserve">(4046)الآصار - جمع إصر بالکسر -:</w:t>
      </w:r>
    </w:p>
    <w:p>
      <w:pPr>
        <w:pStyle w:val="BookText"/>
      </w:pPr>
      <w:r>
        <w:rPr>
          <w:rFonts w:ascii="IRNazanin" w:hAnsi="IRNazanin" w:eastAsia="IRNazanin" w:cs="IRNazanin"/>
          <w:lang w:bidi="fa-IR"/>
          <w:color w:val="111111"/>
          <w:sz w:val="28"/>
          <w:szCs w:val="28"/>
          <w:rtl/>
        </w:rPr>
        <w:t xml:space="preserve">و هو الذنب و الإثم.</w:t>
      </w:r>
    </w:p>
    <w:p>
      <w:pPr>
        <w:pStyle w:val="BookText"/>
      </w:pPr>
      <w:r>
        <w:rPr>
          <w:rFonts w:ascii="IRNazanin" w:hAnsi="IRNazanin" w:eastAsia="IRNazanin" w:cs="IRNazanin"/>
          <w:lang w:bidi="fa-IR"/>
          <w:color w:val="111111"/>
          <w:sz w:val="28"/>
          <w:szCs w:val="28"/>
          <w:rtl/>
        </w:rPr>
        <w:t xml:space="preserve">(4047)الأوزار: جمع وزر: و هو الذنب و الإثم أیضا.</w:t>
      </w:r>
    </w:p>
    <w:p>
      <w:pPr>
        <w:pStyle w:val="BookText"/>
      </w:pPr>
      <w:r>
        <w:rPr>
          <w:rFonts w:ascii="IRNazanin" w:hAnsi="IRNazanin" w:eastAsia="IRNazanin" w:cs="IRNazanin"/>
          <w:lang w:bidi="fa-IR"/>
          <w:color w:val="111111"/>
          <w:sz w:val="28"/>
          <w:szCs w:val="28"/>
          <w:rtl/>
        </w:rPr>
        <w:t xml:space="preserve">(4048)الإلف - بالکسر -: الألفة و المحبة.</w:t>
      </w:r>
    </w:p>
    <w:p>
      <w:pPr>
        <w:pStyle w:val="BookText"/>
      </w:pPr>
      <w:r>
        <w:rPr>
          <w:rFonts w:ascii="Amiri" w:hAnsi="Amiri" w:eastAsia="Amiri" w:cs="Amiri"/>
          <w:lang w:bidi="ar-SA"/>
          <w:color w:val="111111"/>
          <w:sz w:val="28"/>
          <w:szCs w:val="28"/>
          <w:rtl/>
        </w:rPr>
        <w:t xml:space="preserve">(4049) «رُضْهُم»: أی عوّدهم علی ألا یطروک: أی یزیدوا فی مدحک.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(4050)لا یَبْجَحُوک: أی یفرحوک بنسبة عمل عظیم الیک و لم تکن فعلته.</w:t>
      </w:r>
    </w:p>
    <w:p>
      <w:pPr>
        <w:pStyle w:val="BookText"/>
      </w:pPr>
      <w:r>
        <w:rPr>
          <w:rFonts w:ascii="Amiri" w:hAnsi="Amiri" w:eastAsia="Amiri" w:cs="Amiri"/>
          <w:lang w:bidi="ar-SA"/>
          <w:color w:val="111111"/>
          <w:sz w:val="28"/>
          <w:szCs w:val="28"/>
          <w:rtl/>
        </w:rPr>
        <w:t xml:space="preserve">(4051)الزَهْو - بالفتح -: العجب.</w:t>
      </w:r>
    </w:p>
    <w:p>
      <w:pPr>
        <w:pStyle w:val="BookText"/>
      </w:pPr>
      <w:r>
        <w:rPr>
          <w:rFonts w:ascii="IRNazanin" w:hAnsi="IRNazanin" w:eastAsia="IRNazanin" w:cs="IRNazanin"/>
          <w:lang w:bidi="fa-IR"/>
          <w:color w:val="111111"/>
          <w:sz w:val="28"/>
          <w:szCs w:val="28"/>
          <w:rtl/>
        </w:rPr>
        <w:t xml:space="preserve">(4052) «تدنی»: أی تقرّب. و العزة هنا:</w:t>
      </w:r>
    </w:p>
    <w:p>
      <w:pPr>
        <w:pStyle w:val="BookText"/>
      </w:pPr>
      <w:r>
        <w:rPr>
          <w:rFonts w:ascii="IRNazanin" w:hAnsi="IRNazanin" w:eastAsia="IRNazanin" w:cs="IRNazanin"/>
          <w:lang w:bidi="fa-IR"/>
          <w:color w:val="111111"/>
          <w:sz w:val="28"/>
          <w:szCs w:val="28"/>
          <w:rtl/>
        </w:rPr>
        <w:t xml:space="preserve">الکبر.</w:t>
      </w:r>
    </w:p>
    <w:p>
      <w:pPr>
        <w:pStyle w:val="BookText"/>
      </w:pPr>
      <w:r>
        <w:rPr>
          <w:rFonts w:ascii="Amiri" w:hAnsi="Amiri" w:eastAsia="Amiri" w:cs="Amiri"/>
          <w:lang w:bidi="ar-SA"/>
          <w:color w:val="111111"/>
          <w:sz w:val="28"/>
          <w:szCs w:val="28"/>
          <w:rtl/>
        </w:rPr>
        <w:t xml:space="preserve">(4053)قِبَلَهُم - بالکسر ففتح -: أی عندهم.</w:t>
      </w:r>
    </w:p>
    <w:p>
      <w:pPr>
        <w:pStyle w:val="BookText"/>
      </w:pPr>
      <w:r>
        <w:rPr>
          <w:rFonts w:ascii="Amiri" w:hAnsi="Amiri" w:eastAsia="Amiri" w:cs="Amiri"/>
          <w:lang w:bidi="ar-SA"/>
          <w:color w:val="111111"/>
          <w:sz w:val="28"/>
          <w:szCs w:val="28"/>
          <w:rtl/>
        </w:rPr>
        <w:t xml:space="preserve">(4054)النَصَب - بالتحریک -: التعب.</w:t>
      </w:r>
    </w:p>
    <w:p>
      <w:pPr>
        <w:pStyle w:val="BookText"/>
      </w:pPr>
      <w:r>
        <w:rPr>
          <w:rFonts w:ascii="IRNazanin" w:hAnsi="IRNazanin" w:eastAsia="IRNazanin" w:cs="IRNazanin"/>
          <w:lang w:bidi="fa-IR"/>
          <w:color w:val="111111"/>
          <w:sz w:val="28"/>
          <w:szCs w:val="28"/>
          <w:rtl/>
        </w:rPr>
        <w:t xml:space="preserve">(4055) «ساء بلاؤک عنده»: البلاء هنا:</w:t>
      </w:r>
    </w:p>
    <w:p>
      <w:pPr>
        <w:pStyle w:val="BookText"/>
      </w:pPr>
      <w:r>
        <w:rPr>
          <w:rFonts w:ascii="IRNazanin" w:hAnsi="IRNazanin" w:eastAsia="IRNazanin" w:cs="IRNazanin"/>
          <w:lang w:bidi="fa-IR"/>
          <w:color w:val="111111"/>
          <w:sz w:val="28"/>
          <w:szCs w:val="28"/>
          <w:rtl/>
        </w:rPr>
        <w:t xml:space="preserve">الصنع مطلقا حسنا أو سیئا.</w:t>
      </w:r>
    </w:p>
    <w:p>
      <w:pPr>
        <w:pStyle w:val="BookText"/>
      </w:pPr>
      <w:r>
        <w:rPr>
          <w:rFonts w:ascii="IRNazanin" w:hAnsi="IRNazanin" w:eastAsia="IRNazanin" w:cs="IRNazanin"/>
          <w:lang w:bidi="fa-IR"/>
          <w:color w:val="111111"/>
          <w:sz w:val="28"/>
          <w:szCs w:val="28"/>
          <w:rtl/>
        </w:rPr>
        <w:t xml:space="preserve">(4056)سهمه: نصیبه من الحق.</w:t>
      </w:r>
    </w:p>
    <w:p>
      <w:pPr>
        <w:pStyle w:val="BookText"/>
      </w:pPr>
      <w:r>
        <w:rPr>
          <w:rFonts w:ascii="IRNazanin" w:hAnsi="IRNazanin" w:eastAsia="IRNazanin" w:cs="IRNazanin"/>
          <w:lang w:bidi="fa-IR"/>
          <w:color w:val="111111"/>
          <w:sz w:val="28"/>
          <w:szCs w:val="28"/>
          <w:rtl/>
        </w:rPr>
        <w:t xml:space="preserve">(4057) «یکون من وراء حاجتهم»: أی یکون محیطا بجمیع حاجاتهم دافعا لها.</w:t>
      </w:r>
    </w:p>
    <w:p>
      <w:pPr>
        <w:pStyle w:val="BookText"/>
      </w:pPr>
      <w:r>
        <w:rPr>
          <w:rFonts w:ascii="IRNazanin" w:hAnsi="IRNazanin" w:eastAsia="IRNazanin" w:cs="IRNazanin"/>
          <w:lang w:bidi="fa-IR"/>
          <w:color w:val="111111"/>
          <w:sz w:val="28"/>
          <w:szCs w:val="28"/>
          <w:rtl/>
        </w:rPr>
        <w:t xml:space="preserve">(4058)المعاقد: العقود فی البیع و الشراء و ما شابههما مما هو شأن القضاة.</w:t>
      </w:r>
    </w:p>
    <w:p>
      <w:pPr>
        <w:pStyle w:val="BookText"/>
      </w:pPr>
      <w:r>
        <w:rPr>
          <w:rFonts w:ascii="IRNazanin" w:hAnsi="IRNazanin" w:eastAsia="IRNazanin" w:cs="IRNazanin"/>
          <w:lang w:bidi="fa-IR"/>
          <w:color w:val="111111"/>
          <w:sz w:val="28"/>
          <w:szCs w:val="28"/>
          <w:rtl/>
        </w:rPr>
        <w:t xml:space="preserve">(4059)المرافق: أی المنافع التی یجتمعون لأجلها.</w:t>
      </w:r>
    </w:p>
    <w:p>
      <w:pPr>
        <w:pStyle w:val="BookText"/>
      </w:pPr>
      <w:r>
        <w:rPr>
          <w:rFonts w:ascii="IRNazanin" w:hAnsi="IRNazanin" w:eastAsia="IRNazanin" w:cs="IRNazanin"/>
          <w:lang w:bidi="fa-IR"/>
          <w:color w:val="111111"/>
          <w:sz w:val="28"/>
          <w:szCs w:val="28"/>
          <w:rtl/>
        </w:rPr>
        <w:t xml:space="preserve">(4060)الترفق أی التکسب بأیدیهم ما لا یبلغه کسب غیرهم من سائر الطبقات.</w:t>
      </w:r>
    </w:p>
    <w:p>
      <w:pPr>
        <w:pStyle w:val="BookText"/>
      </w:pPr>
      <w:r>
        <w:rPr>
          <w:rFonts w:ascii="IRNazanin" w:hAnsi="IRNazanin" w:eastAsia="IRNazanin" w:cs="IRNazanin"/>
          <w:lang w:bidi="fa-IR"/>
          <w:color w:val="111111"/>
          <w:sz w:val="28"/>
          <w:szCs w:val="28"/>
          <w:rtl/>
        </w:rPr>
        <w:t xml:space="preserve">(4061)رِفْدهم: مساعدتهم وصلتهم.</w:t>
      </w:r>
    </w:p>
    <w:p>
      <w:pPr>
        <w:pStyle w:val="BookText"/>
      </w:pPr>
      <w:r>
        <w:rPr>
          <w:rFonts w:ascii="IRNazanin" w:hAnsi="IRNazanin" w:eastAsia="IRNazanin" w:cs="IRNazanin"/>
          <w:lang w:bidi="fa-IR"/>
          <w:color w:val="111111"/>
          <w:sz w:val="28"/>
          <w:szCs w:val="28"/>
          <w:rtl/>
        </w:rPr>
        <w:t xml:space="preserve">(4062)جیب القمیص: طوقه، و یقال «نقی الجیب»: أی طاهر الصدر و القلب.</w:t>
      </w:r>
    </w:p>
    <w:p>
      <w:pPr>
        <w:pStyle w:val="BookText"/>
      </w:pPr>
      <w:r>
        <w:rPr>
          <w:rFonts w:ascii="IRNazanin" w:hAnsi="IRNazanin" w:eastAsia="IRNazanin" w:cs="IRNazanin"/>
          <w:lang w:bidi="fa-IR"/>
          <w:color w:val="111111"/>
          <w:sz w:val="28"/>
          <w:szCs w:val="28"/>
          <w:rtl/>
        </w:rPr>
        <w:t xml:space="preserve">(4063)الحِلم هنا: العقل.</w:t>
      </w:r>
    </w:p>
    <w:p>
      <w:pPr>
        <w:pStyle w:val="BookText"/>
      </w:pPr>
      <w:r>
        <w:rPr>
          <w:rFonts w:ascii="IRNazanin" w:hAnsi="IRNazanin" w:eastAsia="IRNazanin" w:cs="IRNazanin"/>
          <w:lang w:bidi="fa-IR"/>
          <w:color w:val="111111"/>
          <w:sz w:val="28"/>
          <w:szCs w:val="28"/>
          <w:rtl/>
        </w:rPr>
        <w:t xml:space="preserve">(4064)ینبو علیه: یتجافی عنهم و یبعد.</w:t>
      </w:r>
    </w:p>
    <w:p>
      <w:pPr>
        <w:pStyle w:val="BookText"/>
      </w:pPr>
      <w:r>
        <w:rPr>
          <w:rFonts w:ascii="IRNazanin" w:hAnsi="IRNazanin" w:eastAsia="IRNazanin" w:cs="IRNazanin"/>
          <w:lang w:bidi="fa-IR"/>
          <w:color w:val="111111"/>
          <w:sz w:val="28"/>
          <w:szCs w:val="28"/>
          <w:rtl/>
        </w:rPr>
        <w:t xml:space="preserve">(4065)جماع من الکرم: مجموع منه.</w:t>
      </w:r>
    </w:p>
    <w:p>
      <w:pPr>
        <w:pStyle w:val="BookText"/>
      </w:pPr>
      <w:r>
        <w:rPr>
          <w:rFonts w:ascii="Amiri" w:hAnsi="Amiri" w:eastAsia="Amiri" w:cs="Amiri"/>
          <w:lang w:bidi="ar-SA"/>
          <w:color w:val="111111"/>
          <w:sz w:val="28"/>
          <w:szCs w:val="28"/>
          <w:rtl/>
        </w:rPr>
        <w:t xml:space="preserve">(4066)شُعَب - بضم ففتح -: جمع شعبة.</w:t>
      </w:r>
    </w:p>
    <w:p>
      <w:pPr>
        <w:pStyle w:val="BookText"/>
      </w:pPr>
      <w:r>
        <w:rPr>
          <w:rFonts w:ascii="Amiri" w:hAnsi="Amiri" w:eastAsia="Amiri" w:cs="Amiri"/>
          <w:lang w:bidi="ar-SA"/>
          <w:color w:val="111111"/>
          <w:sz w:val="28"/>
          <w:szCs w:val="28"/>
          <w:rtl/>
        </w:rPr>
        <w:t xml:space="preserve">(4067)العُرُف: المعروف.</w:t>
      </w:r>
    </w:p>
    <w:p>
      <w:pPr>
        <w:pStyle w:val="BookText"/>
      </w:pPr>
      <w:r>
        <w:rPr>
          <w:rFonts w:ascii="IRNazanin" w:hAnsi="IRNazanin" w:eastAsia="IRNazanin" w:cs="IRNazanin"/>
          <w:lang w:bidi="fa-IR"/>
          <w:color w:val="111111"/>
          <w:sz w:val="28"/>
          <w:szCs w:val="28"/>
          <w:rtl/>
        </w:rPr>
        <w:t xml:space="preserve">(4068)تعاظم الأمر: عظم، أی لا تعدّ شیئا قویتهم به غایة فی العظم زائدا عما یستحقون، فکل شیء قویتهم به واجب علیک اتیانه، و هم مستحقون لنیله.</w:t>
      </w:r>
    </w:p>
    <w:p>
      <w:pPr>
        <w:pStyle w:val="BookText"/>
      </w:pPr>
      <w:r>
        <w:rPr>
          <w:rFonts w:ascii="IRNazanin" w:hAnsi="IRNazanin" w:eastAsia="IRNazanin" w:cs="IRNazanin"/>
          <w:lang w:bidi="fa-IR"/>
          <w:color w:val="111111"/>
          <w:sz w:val="28"/>
          <w:szCs w:val="28"/>
          <w:rtl/>
        </w:rPr>
        <w:t xml:space="preserve">(4069)لا تحقرَنّ لطفاً: أی لا تعد شیئا من تلطفک معهم حقیرا فتترکه لحقارته، بل کل تلطف - و ان قل - فله موقع من قلوبهم.</w:t>
      </w:r>
    </w:p>
    <w:p>
      <w:pPr>
        <w:pStyle w:val="BookText"/>
      </w:pPr>
      <w:r>
        <w:rPr>
          <w:rFonts w:ascii="IRNazanin" w:hAnsi="IRNazanin" w:eastAsia="IRNazanin" w:cs="IRNazanin"/>
          <w:lang w:bidi="fa-IR"/>
          <w:color w:val="111111"/>
          <w:sz w:val="28"/>
          <w:szCs w:val="28"/>
          <w:rtl/>
        </w:rPr>
        <w:t xml:space="preserve">(4070) «آثر»: أی أفضل و أعلی منزلة.</w:t>
      </w:r>
    </w:p>
    <w:p>
      <w:pPr>
        <w:pStyle w:val="BookText"/>
      </w:pPr>
      <w:r>
        <w:rPr>
          <w:rFonts w:ascii="Amiri" w:hAnsi="Amiri" w:eastAsia="Amiri" w:cs="Amiri"/>
          <w:lang w:bidi="ar-SA"/>
          <w:color w:val="111111"/>
          <w:sz w:val="28"/>
          <w:szCs w:val="28"/>
          <w:rtl/>
        </w:rPr>
        <w:t xml:space="preserve">(4071)وَاسَاهُمْ: ساعدهم بمعونته لهم.</w:t>
      </w:r>
    </w:p>
    <w:p>
      <w:pPr>
        <w:pStyle w:val="BookText"/>
      </w:pPr>
      <w:r>
        <w:rPr>
          <w:rFonts w:ascii="IRNazanin" w:hAnsi="IRNazanin" w:eastAsia="IRNazanin" w:cs="IRNazanin"/>
          <w:lang w:bidi="fa-IR"/>
          <w:color w:val="111111"/>
          <w:sz w:val="28"/>
          <w:szCs w:val="28"/>
          <w:rtl/>
        </w:rPr>
        <w:t xml:space="preserve">(4072)أفضل علیهم: أی أفاض.</w:t>
      </w:r>
    </w:p>
    <w:p>
      <w:pPr>
        <w:pStyle w:val="BookText"/>
      </w:pPr>
      <w:r>
        <w:rPr>
          <w:rFonts w:ascii="Amiri" w:hAnsi="Amiri" w:eastAsia="Amiri" w:cs="Amiri"/>
          <w:lang w:bidi="ar-SA"/>
          <w:color w:val="111111"/>
          <w:sz w:val="28"/>
          <w:szCs w:val="28"/>
          <w:rtl/>
        </w:rPr>
        <w:t xml:space="preserve">(4073)الجِدَة - بکسر ففتح - الغنی.</w:t>
      </w:r>
    </w:p>
    <w:p>
      <w:pPr>
        <w:pStyle w:val="BookText"/>
      </w:pPr>
      <w:r>
        <w:rPr>
          <w:rFonts w:ascii="IRNazanin" w:hAnsi="IRNazanin" w:eastAsia="IRNazanin" w:cs="IRNazanin"/>
          <w:lang w:bidi="fa-IR"/>
          <w:color w:val="111111"/>
          <w:sz w:val="28"/>
          <w:szCs w:val="28"/>
          <w:rtl/>
        </w:rPr>
        <w:t xml:space="preserve">(4074)خلوف أهلیهم: جمع خلف - بفتح و سکون - و هو من یبقی فی الحی من النساء و العجزة بعد سفر الرجال.</w:t>
      </w:r>
    </w:p>
    <w:p>
      <w:pPr>
        <w:pStyle w:val="BookText"/>
      </w:pPr>
      <w:r>
        <w:rPr>
          <w:rFonts w:ascii="IRNazanin" w:hAnsi="IRNazanin" w:eastAsia="IRNazanin" w:cs="IRNazanin"/>
          <w:lang w:bidi="fa-IR"/>
          <w:color w:val="111111"/>
          <w:sz w:val="28"/>
          <w:szCs w:val="28"/>
          <w:rtl/>
        </w:rPr>
        <w:t xml:space="preserve">(4075)حِیطة - بکسر الحاء -: من مصادر «حاطه» بمعنی حفظه و صانه.</w:t>
      </w:r>
    </w:p>
    <w:p>
      <w:pPr>
        <w:pStyle w:val="BookText"/>
      </w:pPr>
      <w:r>
        <w:rPr>
          <w:rFonts w:ascii="IRNazanin" w:hAnsi="IRNazanin" w:eastAsia="IRNazanin" w:cs="IRNazanin"/>
          <w:lang w:bidi="fa-IR"/>
          <w:color w:val="111111"/>
          <w:sz w:val="28"/>
          <w:szCs w:val="28"/>
          <w:rtl/>
        </w:rPr>
        <w:t xml:space="preserve">(4076)ذوو البلاء: أهل الأعمال العظیمة.</w:t>
      </w:r>
    </w:p>
    <w:p>
      <w:pPr>
        <w:pStyle w:val="BookText"/>
      </w:pPr>
      <w:r>
        <w:rPr>
          <w:rFonts w:ascii="IRNazanin" w:hAnsi="IRNazanin" w:eastAsia="IRNazanin" w:cs="IRNazanin"/>
          <w:lang w:bidi="fa-IR"/>
          <w:color w:val="111111"/>
          <w:sz w:val="28"/>
          <w:szCs w:val="28"/>
          <w:rtl/>
        </w:rPr>
        <w:t xml:space="preserve">(4077)یحرص الناکل: یحث المتأخر القاعد.</w:t>
      </w:r>
    </w:p>
    <w:p>
      <w:pPr>
        <w:pStyle w:val="BookText"/>
      </w:pPr>
      <w:r>
        <w:rPr>
          <w:rFonts w:ascii="IRNazanin" w:hAnsi="IRNazanin" w:eastAsia="IRNazanin" w:cs="IRNazanin"/>
          <w:lang w:bidi="fa-IR"/>
          <w:color w:val="111111"/>
          <w:sz w:val="28"/>
          <w:szCs w:val="28"/>
          <w:rtl/>
        </w:rPr>
        <w:t xml:space="preserve">(4078)بلاء امریء: صنیعه الذی أبلاه.</w:t>
      </w:r>
    </w:p>
    <w:p>
      <w:pPr>
        <w:pStyle w:val="BookText"/>
      </w:pPr>
      <w:r>
        <w:rPr>
          <w:rFonts w:ascii="IRNazanin" w:hAnsi="IRNazanin" w:eastAsia="IRNazanin" w:cs="IRNazanin"/>
          <w:lang w:bidi="fa-IR"/>
          <w:color w:val="111111"/>
          <w:sz w:val="28"/>
          <w:szCs w:val="28"/>
          <w:rtl/>
        </w:rPr>
        <w:t xml:space="preserve">(4079)ما یُضْلِعُک من الخطوب: ما یؤودک و یثقلک و یکاد یمیلک من الأمور الجسام.</w:t>
      </w:r>
    </w:p>
    <w:p>
      <w:pPr>
        <w:pStyle w:val="BookText"/>
      </w:pPr>
      <w:r>
        <w:rPr>
          <w:rFonts w:ascii="Amiri" w:hAnsi="Amiri" w:eastAsia="Amiri" w:cs="Amiri"/>
          <w:lang w:bidi="ar-SA"/>
          <w:color w:val="111111"/>
          <w:sz w:val="28"/>
          <w:szCs w:val="28"/>
          <w:rtl/>
        </w:rPr>
        <w:t xml:space="preserve">(4080)مُحْکَم الکتاب: نصه الصریح.</w:t>
      </w:r>
    </w:p>
    <w:p>
      <w:pPr>
        <w:pStyle w:val="BookText"/>
      </w:pPr>
      <w:r>
        <w:rPr>
          <w:rFonts w:ascii="IRNazanin" w:hAnsi="IRNazanin" w:eastAsia="IRNazanin" w:cs="IRNazanin"/>
          <w:lang w:bidi="fa-IR"/>
          <w:color w:val="111111"/>
          <w:sz w:val="28"/>
          <w:szCs w:val="28"/>
          <w:rtl/>
        </w:rPr>
        <w:t xml:space="preserve">(4081)تمحّکه الخصوم: تجعله ماحقا لجوجا. یقال: محک الرجل - کمنع - إذا لجّ فی الخصومة، و أصرّ علی رأیه.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(4082)یتمادی: یستمر و یسترسل.</w:t>
      </w:r>
    </w:p>
    <w:p>
      <w:pPr>
        <w:pStyle w:val="BookText"/>
      </w:pPr>
      <w:r>
        <w:rPr>
          <w:rFonts w:ascii="IRNazanin" w:hAnsi="IRNazanin" w:eastAsia="IRNazanin" w:cs="IRNazanin"/>
          <w:lang w:bidi="fa-IR"/>
          <w:color w:val="111111"/>
          <w:sz w:val="28"/>
          <w:szCs w:val="28"/>
          <w:rtl/>
        </w:rPr>
        <w:t xml:space="preserve">(4083)الزَلّة - بالفتح -: السقطة فی الخطأ.</w:t>
      </w:r>
    </w:p>
    <w:p>
      <w:pPr>
        <w:pStyle w:val="BookText"/>
      </w:pPr>
      <w:r>
        <w:rPr>
          <w:rFonts w:ascii="IRNazanin" w:hAnsi="IRNazanin" w:eastAsia="IRNazanin" w:cs="IRNazanin"/>
          <w:lang w:bidi="fa-IR"/>
          <w:color w:val="111111"/>
          <w:sz w:val="28"/>
          <w:szCs w:val="28"/>
          <w:rtl/>
        </w:rPr>
        <w:t xml:space="preserve">(4084)لا یَحْصر: لا یعیا فی المنطق.</w:t>
      </w:r>
    </w:p>
    <w:p>
      <w:pPr>
        <w:pStyle w:val="BookText"/>
      </w:pPr>
      <w:r>
        <w:rPr>
          <w:rFonts w:ascii="IRNazanin" w:hAnsi="IRNazanin" w:eastAsia="IRNazanin" w:cs="IRNazanin"/>
          <w:lang w:bidi="fa-IR"/>
          <w:color w:val="111111"/>
          <w:sz w:val="28"/>
          <w:szCs w:val="28"/>
          <w:rtl/>
        </w:rPr>
        <w:t xml:space="preserve">(4085)الفیء: الرجوع إلی الحق.</w:t>
      </w:r>
    </w:p>
    <w:p>
      <w:pPr>
        <w:pStyle w:val="BookText"/>
      </w:pPr>
      <w:r>
        <w:rPr>
          <w:rFonts w:ascii="IRNazanin" w:hAnsi="IRNazanin" w:eastAsia="IRNazanin" w:cs="IRNazanin"/>
          <w:lang w:bidi="fa-IR"/>
          <w:color w:val="111111"/>
          <w:sz w:val="28"/>
          <w:szCs w:val="28"/>
          <w:rtl/>
        </w:rPr>
        <w:t xml:space="preserve">(4086)لا تشرف نفسه: لا تطلع و الاشراف علی الشیء: الاطلاع علیه من فوق.</w:t>
      </w:r>
    </w:p>
    <w:p>
      <w:pPr>
        <w:pStyle w:val="BookText"/>
      </w:pPr>
      <w:r>
        <w:rPr>
          <w:rFonts w:ascii="IRNazanin" w:hAnsi="IRNazanin" w:eastAsia="IRNazanin" w:cs="IRNazanin"/>
          <w:lang w:bidi="fa-IR"/>
          <w:color w:val="111111"/>
          <w:sz w:val="28"/>
          <w:szCs w:val="28"/>
          <w:rtl/>
        </w:rPr>
        <w:t xml:space="preserve">(4087)أدنی فهم و أقصاه: أقربه و أبعده.</w:t>
      </w:r>
    </w:p>
    <w:p>
      <w:pPr>
        <w:pStyle w:val="BookText"/>
      </w:pPr>
      <w:r>
        <w:rPr>
          <w:rFonts w:ascii="IRNazanin" w:hAnsi="IRNazanin" w:eastAsia="IRNazanin" w:cs="IRNazanin"/>
          <w:lang w:bidi="fa-IR"/>
          <w:color w:val="111111"/>
          <w:sz w:val="28"/>
          <w:szCs w:val="28"/>
          <w:rtl/>
        </w:rPr>
        <w:t xml:space="preserve">(4088)الشبهات: ما لا یتضح الحکم فیه بالنص، و فیها ینبغی الوقوف علی القضاء حتی یرد الحادثة إلی أصل صحیح.</w:t>
      </w:r>
    </w:p>
    <w:p>
      <w:pPr>
        <w:pStyle w:val="BookText"/>
      </w:pPr>
      <w:r>
        <w:rPr>
          <w:rFonts w:ascii="IRNazanin" w:hAnsi="IRNazanin" w:eastAsia="IRNazanin" w:cs="IRNazanin"/>
          <w:lang w:bidi="fa-IR"/>
          <w:color w:val="111111"/>
          <w:sz w:val="28"/>
          <w:szCs w:val="28"/>
          <w:rtl/>
        </w:rPr>
        <w:t xml:space="preserve">(4089)التبرم: الملل و الضجر.</w:t>
      </w:r>
    </w:p>
    <w:p>
      <w:pPr>
        <w:pStyle w:val="BookText"/>
      </w:pPr>
      <w:r>
        <w:rPr>
          <w:rFonts w:ascii="Amiri" w:hAnsi="Amiri" w:eastAsia="Amiri" w:cs="Amiri"/>
          <w:lang w:bidi="ar-SA"/>
          <w:color w:val="111111"/>
          <w:sz w:val="28"/>
          <w:szCs w:val="28"/>
          <w:rtl/>
        </w:rPr>
        <w:t xml:space="preserve">(4090)أصرمهم: أقطعهم للخصومة و أمضاهم.</w:t>
      </w:r>
    </w:p>
    <w:p>
      <w:pPr>
        <w:pStyle w:val="BookText"/>
      </w:pPr>
      <w:r>
        <w:rPr>
          <w:rFonts w:ascii="IRNazanin" w:hAnsi="IRNazanin" w:eastAsia="IRNazanin" w:cs="IRNazanin"/>
          <w:lang w:bidi="fa-IR"/>
          <w:color w:val="111111"/>
          <w:sz w:val="28"/>
          <w:szCs w:val="28"/>
          <w:rtl/>
        </w:rPr>
        <w:t xml:space="preserve">(4091)لا یزدهیه إطراء: لا یستخفه زیادة الثناء علیه.</w:t>
      </w:r>
    </w:p>
    <w:p>
      <w:pPr>
        <w:pStyle w:val="BookText"/>
      </w:pPr>
      <w:r>
        <w:rPr>
          <w:rFonts w:ascii="IRNazanin" w:hAnsi="IRNazanin" w:eastAsia="IRNazanin" w:cs="IRNazanin"/>
          <w:lang w:bidi="fa-IR"/>
          <w:color w:val="111111"/>
          <w:sz w:val="28"/>
          <w:szCs w:val="28"/>
          <w:rtl/>
        </w:rPr>
        <w:t xml:space="preserve">(4092)تعاهده: تتبعه بالاستکشاف و التعرف.</w:t>
      </w:r>
    </w:p>
    <w:p>
      <w:pPr>
        <w:pStyle w:val="BookText"/>
      </w:pPr>
      <w:r>
        <w:rPr>
          <w:rFonts w:ascii="IRNazanin" w:hAnsi="IRNazanin" w:eastAsia="IRNazanin" w:cs="IRNazanin"/>
          <w:lang w:bidi="fa-IR"/>
          <w:color w:val="111111"/>
          <w:sz w:val="28"/>
          <w:szCs w:val="28"/>
          <w:rtl/>
        </w:rPr>
        <w:t xml:space="preserve">(4093)افسح له فی البذل: أی أوسع له فی العطاء بما یکفیه.</w:t>
      </w:r>
    </w:p>
    <w:p>
      <w:pPr>
        <w:pStyle w:val="BookText"/>
      </w:pPr>
      <w:r>
        <w:rPr>
          <w:rFonts w:ascii="Amiri" w:hAnsi="Amiri" w:eastAsia="Amiri" w:cs="Amiri"/>
          <w:lang w:bidi="ar-SA"/>
          <w:color w:val="111111"/>
          <w:sz w:val="28"/>
          <w:szCs w:val="28"/>
          <w:rtl/>
        </w:rPr>
        <w:t xml:space="preserve">(4094)اسْتَعْمِلْهُم اختباراً: ولّهم الأعمال بالامتحان.</w:t>
      </w:r>
    </w:p>
    <w:p>
      <w:pPr>
        <w:pStyle w:val="BookText"/>
      </w:pPr>
      <w:r>
        <w:rPr>
          <w:rFonts w:ascii="IRNazanin" w:hAnsi="IRNazanin" w:eastAsia="IRNazanin" w:cs="IRNazanin"/>
          <w:lang w:bidi="fa-IR"/>
          <w:color w:val="111111"/>
          <w:sz w:val="28"/>
          <w:szCs w:val="28"/>
          <w:rtl/>
        </w:rPr>
        <w:t xml:space="preserve">(4095)محاباة: أی اختصاصا و میلا منک لمعاونتهم.</w:t>
      </w:r>
    </w:p>
    <w:p>
      <w:pPr>
        <w:pStyle w:val="BookText"/>
      </w:pPr>
      <w:r>
        <w:rPr>
          <w:rFonts w:ascii="IRNazanin" w:hAnsi="IRNazanin" w:eastAsia="IRNazanin" w:cs="IRNazanin"/>
          <w:lang w:bidi="fa-IR"/>
          <w:color w:val="111111"/>
          <w:sz w:val="28"/>
          <w:szCs w:val="28"/>
          <w:rtl/>
        </w:rPr>
        <w:t xml:space="preserve">(4096)أثَرَة - بالتحریک -: أی استبدادا بلا مشورة.</w:t>
      </w:r>
    </w:p>
    <w:p>
      <w:pPr>
        <w:pStyle w:val="BookText"/>
      </w:pPr>
      <w:r>
        <w:rPr>
          <w:rFonts w:ascii="IRNazanin" w:hAnsi="IRNazanin" w:eastAsia="IRNazanin" w:cs="IRNazanin"/>
          <w:lang w:bidi="fa-IR"/>
          <w:color w:val="111111"/>
          <w:sz w:val="28"/>
          <w:szCs w:val="28"/>
          <w:rtl/>
        </w:rPr>
        <w:t xml:space="preserve">(4097)فإنهما جماع من شُعَب الجور و الخیانة: أی یجمعان فروع الجور و الخیانة.</w:t>
      </w:r>
    </w:p>
    <w:p>
      <w:pPr>
        <w:pStyle w:val="BookText"/>
      </w:pPr>
      <w:r>
        <w:rPr>
          <w:rFonts w:ascii="Amiri" w:hAnsi="Amiri" w:eastAsia="Amiri" w:cs="Amiri"/>
          <w:lang w:bidi="ar-SA"/>
          <w:color w:val="111111"/>
          <w:sz w:val="28"/>
          <w:szCs w:val="28"/>
          <w:rtl/>
        </w:rPr>
        <w:t xml:space="preserve">(4098) «تَوَخّ»: أی اطلب و تحرّ أهل التجربة...</w:t>
      </w:r>
    </w:p>
    <w:p>
      <w:pPr>
        <w:pStyle w:val="BookText"/>
      </w:pPr>
      <w:r>
        <w:rPr>
          <w:rFonts w:ascii="IRNazanin" w:hAnsi="IRNazanin" w:eastAsia="IRNazanin" w:cs="IRNazanin"/>
          <w:lang w:bidi="fa-IR"/>
          <w:color w:val="111111"/>
          <w:sz w:val="28"/>
          <w:szCs w:val="28"/>
          <w:rtl/>
        </w:rPr>
        <w:t xml:space="preserve">(4099)القَدَم - بالتحریک -: واحدة الأقدام، أی: الخطوة السابقة.</w:t>
      </w:r>
    </w:p>
    <w:p>
      <w:pPr>
        <w:pStyle w:val="BookText"/>
      </w:pPr>
      <w:r>
        <w:rPr>
          <w:rFonts w:ascii="IRNazanin" w:hAnsi="IRNazanin" w:eastAsia="IRNazanin" w:cs="IRNazanin"/>
          <w:lang w:bidi="fa-IR"/>
          <w:color w:val="111111"/>
          <w:sz w:val="28"/>
          <w:szCs w:val="28"/>
          <w:rtl/>
        </w:rPr>
        <w:t xml:space="preserve">و أهلها هم الأولون.</w:t>
      </w:r>
    </w:p>
    <w:p>
      <w:pPr>
        <w:pStyle w:val="BookText"/>
      </w:pPr>
      <w:r>
        <w:rPr>
          <w:rFonts w:ascii="IRNazanin" w:hAnsi="IRNazanin" w:eastAsia="IRNazanin" w:cs="IRNazanin"/>
          <w:lang w:bidi="fa-IR"/>
          <w:color w:val="111111"/>
          <w:sz w:val="28"/>
          <w:szCs w:val="28"/>
          <w:rtl/>
        </w:rPr>
        <w:t xml:space="preserve">(4100)أسبغ علیه الرزق: أکمله و أوسع له فیه.</w:t>
      </w:r>
    </w:p>
    <w:p>
      <w:pPr>
        <w:pStyle w:val="BookText"/>
      </w:pPr>
      <w:r>
        <w:rPr>
          <w:rFonts w:ascii="IRNazanin" w:hAnsi="IRNazanin" w:eastAsia="IRNazanin" w:cs="IRNazanin"/>
          <w:lang w:bidi="fa-IR"/>
          <w:color w:val="111111"/>
          <w:sz w:val="28"/>
          <w:szCs w:val="28"/>
          <w:rtl/>
        </w:rPr>
        <w:t xml:space="preserve">(4101)ثلموا أمانتک: نقصوا فی أدائها أو خانوا.</w:t>
      </w:r>
    </w:p>
    <w:p>
      <w:pPr>
        <w:pStyle w:val="BookText"/>
      </w:pPr>
      <w:r>
        <w:rPr>
          <w:rFonts w:ascii="IRNazanin" w:hAnsi="IRNazanin" w:eastAsia="IRNazanin" w:cs="IRNazanin"/>
          <w:lang w:bidi="fa-IR"/>
          <w:color w:val="111111"/>
          <w:sz w:val="28"/>
          <w:szCs w:val="28"/>
          <w:rtl/>
        </w:rPr>
        <w:t xml:space="preserve">(4102)العیون: الرقباء.</w:t>
      </w:r>
    </w:p>
    <w:p>
      <w:pPr>
        <w:pStyle w:val="BookText"/>
      </w:pPr>
      <w:r>
        <w:rPr>
          <w:rFonts w:ascii="Amiri" w:hAnsi="Amiri" w:eastAsia="Amiri" w:cs="Amiri"/>
          <w:lang w:bidi="ar-SA"/>
          <w:color w:val="111111"/>
          <w:sz w:val="28"/>
          <w:szCs w:val="28"/>
          <w:rtl/>
        </w:rPr>
        <w:t xml:space="preserve">(4103) «حَدْوَة»: أی سوق لهم و حثّ.</w:t>
      </w:r>
    </w:p>
    <w:p>
      <w:pPr>
        <w:pStyle w:val="BookText"/>
      </w:pPr>
      <w:r>
        <w:rPr>
          <w:rFonts w:ascii="IRNazanin" w:hAnsi="IRNazanin" w:eastAsia="IRNazanin" w:cs="IRNazanin"/>
          <w:lang w:bidi="fa-IR"/>
          <w:color w:val="111111"/>
          <w:sz w:val="28"/>
          <w:szCs w:val="28"/>
          <w:rtl/>
        </w:rPr>
        <w:t xml:space="preserve">(4104)إذا شکوا ثِقَلاً أو علّة: یرید المضروب من مال الخراج أو نزول علة سماویة بزرعهم أضرت بثمراته.</w:t>
      </w:r>
    </w:p>
    <w:p>
      <w:pPr>
        <w:pStyle w:val="BookText"/>
      </w:pPr>
      <w:r>
        <w:rPr>
          <w:rFonts w:ascii="IRNazanin" w:hAnsi="IRNazanin" w:eastAsia="IRNazanin" w:cs="IRNazanin"/>
          <w:lang w:bidi="fa-IR"/>
          <w:color w:val="111111"/>
          <w:sz w:val="28"/>
          <w:szCs w:val="28"/>
          <w:rtl/>
        </w:rPr>
        <w:t xml:space="preserve">(4105)انقِطاع شِرْبٍ - بالکسر -: أی ماء تسقی فی بلاد تسقی بالأنهار.</w:t>
      </w:r>
    </w:p>
    <w:p>
      <w:pPr>
        <w:pStyle w:val="BookText"/>
      </w:pPr>
      <w:r>
        <w:rPr>
          <w:rFonts w:ascii="IRNazanin" w:hAnsi="IRNazanin" w:eastAsia="IRNazanin" w:cs="IRNazanin"/>
          <w:lang w:bidi="fa-IR"/>
          <w:color w:val="111111"/>
          <w:sz w:val="28"/>
          <w:szCs w:val="28"/>
          <w:rtl/>
        </w:rPr>
        <w:t xml:space="preserve">(4106)انقِطاع بالّة: أی ما یبل الأرض من ندی و مطر فیما تسقی بالمطر.</w:t>
      </w:r>
    </w:p>
    <w:p>
      <w:pPr>
        <w:pStyle w:val="BookText"/>
      </w:pPr>
      <w:r>
        <w:rPr>
          <w:rFonts w:ascii="IRNazanin" w:hAnsi="IRNazanin" w:eastAsia="IRNazanin" w:cs="IRNazanin"/>
          <w:lang w:bidi="fa-IR"/>
          <w:color w:val="111111"/>
          <w:sz w:val="28"/>
          <w:szCs w:val="28"/>
          <w:rtl/>
        </w:rPr>
        <w:t xml:space="preserve">(4107)إحالة أرض: بکسر همزة إحالة:</w:t>
      </w:r>
    </w:p>
    <w:p>
      <w:pPr>
        <w:pStyle w:val="BookText"/>
      </w:pPr>
      <w:r>
        <w:rPr>
          <w:rFonts w:ascii="IRNazanin" w:hAnsi="IRNazanin" w:eastAsia="IRNazanin" w:cs="IRNazanin"/>
          <w:lang w:bidi="fa-IR"/>
          <w:color w:val="111111"/>
          <w:sz w:val="28"/>
          <w:szCs w:val="28"/>
          <w:rtl/>
        </w:rPr>
        <w:t xml:space="preserve">أی تحویلها البذور إلی فساد بالتعفن.</w:t>
      </w:r>
    </w:p>
    <w:p>
      <w:pPr>
        <w:pStyle w:val="BookText"/>
      </w:pPr>
      <w:r>
        <w:rPr>
          <w:rFonts w:ascii="IRNazanin" w:hAnsi="IRNazanin" w:eastAsia="IRNazanin" w:cs="IRNazanin"/>
          <w:lang w:bidi="fa-IR"/>
          <w:color w:val="111111"/>
          <w:sz w:val="28"/>
          <w:szCs w:val="28"/>
          <w:rtl/>
        </w:rPr>
        <w:t xml:space="preserve">(4108)اغتمرها أی: عمها من الغرق فغلبت علیها و الرطوبة حتی صار البذر فیها غمقا - ککتف -: أی له رائحة خمة و فساد.</w:t>
      </w:r>
    </w:p>
    <w:p>
      <w:pPr>
        <w:pStyle w:val="BookText"/>
      </w:pPr>
      <w:r>
        <w:rPr>
          <w:rFonts w:ascii="IRNazanin" w:hAnsi="IRNazanin" w:eastAsia="IRNazanin" w:cs="IRNazanin"/>
          <w:lang w:bidi="fa-IR"/>
          <w:color w:val="111111"/>
          <w:sz w:val="28"/>
          <w:szCs w:val="28"/>
          <w:rtl/>
        </w:rPr>
        <w:t xml:space="preserve">(4109)أجحف العطش: أی: أتلفها و ذهب بمادة الغذاء من الأرض فلم ینبت.</w:t>
      </w:r>
    </w:p>
    <w:p>
      <w:pPr>
        <w:pStyle w:val="BookText"/>
      </w:pPr>
      <w:r>
        <w:rPr>
          <w:rFonts w:ascii="IRNazanin" w:hAnsi="IRNazanin" w:eastAsia="IRNazanin" w:cs="IRNazanin"/>
          <w:lang w:bidi="fa-IR"/>
          <w:color w:val="111111"/>
          <w:sz w:val="28"/>
          <w:szCs w:val="28"/>
          <w:rtl/>
        </w:rPr>
        <w:t xml:space="preserve">(4110)التبجح: السرور بما یری من حسن عمله فی العدل.</w:t>
      </w:r>
    </w:p>
    <w:p>
      <w:pPr>
        <w:pStyle w:val="BookText"/>
      </w:pPr>
      <w:r>
        <w:rPr>
          <w:rFonts w:ascii="Amiri" w:hAnsi="Amiri" w:eastAsia="Amiri" w:cs="Amiri"/>
          <w:lang w:bidi="ar-SA"/>
          <w:color w:val="111111"/>
          <w:sz w:val="28"/>
          <w:szCs w:val="28"/>
          <w:rtl/>
        </w:rPr>
        <w:t xml:space="preserve">(4111)استفاضة العدل: انتشاره.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(4112)معتَمِداً فضل قوتهم: أی متحدا زیادة قوتهم عمادا لک تستند الیه عند الحاجة.</w:t>
      </w:r>
    </w:p>
    <w:p>
      <w:pPr>
        <w:pStyle w:val="BookText"/>
      </w:pPr>
      <w:r>
        <w:rPr>
          <w:rFonts w:ascii="Amiri" w:hAnsi="Amiri" w:eastAsia="Amiri" w:cs="Amiri"/>
          <w:lang w:bidi="ar-SA"/>
          <w:color w:val="111111"/>
          <w:sz w:val="28"/>
          <w:szCs w:val="28"/>
          <w:rtl/>
        </w:rPr>
        <w:t xml:space="preserve">(4113)ذَخَرَت: وفّرت.</w:t>
      </w:r>
    </w:p>
    <w:p>
      <w:pPr>
        <w:pStyle w:val="BookText"/>
      </w:pPr>
      <w:r>
        <w:rPr>
          <w:rFonts w:ascii="IRNazanin" w:hAnsi="IRNazanin" w:eastAsia="IRNazanin" w:cs="IRNazanin"/>
          <w:lang w:bidi="fa-IR"/>
          <w:color w:val="111111"/>
          <w:sz w:val="28"/>
          <w:szCs w:val="28"/>
          <w:rtl/>
        </w:rPr>
        <w:t xml:space="preserve">(4114)الإجْمَام: الترفیه و الاراحة.</w:t>
      </w:r>
    </w:p>
    <w:p>
      <w:pPr>
        <w:pStyle w:val="BookText"/>
      </w:pPr>
      <w:r>
        <w:rPr>
          <w:rFonts w:ascii="Amiri" w:hAnsi="Amiri" w:eastAsia="Amiri" w:cs="Amiri"/>
          <w:lang w:bidi="ar-SA"/>
          <w:color w:val="111111"/>
          <w:sz w:val="28"/>
          <w:szCs w:val="28"/>
          <w:rtl/>
        </w:rPr>
        <w:t xml:space="preserve">(4115)الإعْوَاز: الفقر و الحاجة.</w:t>
      </w:r>
    </w:p>
    <w:p>
      <w:pPr>
        <w:pStyle w:val="BookText"/>
      </w:pPr>
      <w:r>
        <w:rPr>
          <w:rFonts w:ascii="IRNazanin" w:hAnsi="IRNazanin" w:eastAsia="IRNazanin" w:cs="IRNazanin"/>
          <w:lang w:bidi="fa-IR"/>
          <w:color w:val="111111"/>
          <w:sz w:val="28"/>
          <w:szCs w:val="28"/>
          <w:rtl/>
        </w:rPr>
        <w:t xml:space="preserve">(4116)إشراف أنفسهم علی الجمع: لتطلع أنفسهم إلی جمع المال، ادخارا لما بعد زمن الولایة إذا عزلوا.</w:t>
      </w:r>
    </w:p>
    <w:p>
      <w:pPr>
        <w:pStyle w:val="BookText"/>
      </w:pPr>
      <w:r>
        <w:rPr>
          <w:rFonts w:ascii="Amiri" w:hAnsi="Amiri" w:eastAsia="Amiri" w:cs="Amiri"/>
          <w:lang w:bidi="ar-SA"/>
          <w:color w:val="111111"/>
          <w:sz w:val="28"/>
          <w:szCs w:val="28"/>
          <w:rtl/>
        </w:rPr>
        <w:t xml:space="preserve">(4117)لا تُبْطِره: أی لا تطغیه.</w:t>
      </w:r>
    </w:p>
    <w:p>
      <w:pPr>
        <w:pStyle w:val="BookText"/>
      </w:pPr>
      <w:r>
        <w:rPr>
          <w:rFonts w:ascii="Amiri" w:hAnsi="Amiri" w:eastAsia="Amiri" w:cs="Amiri"/>
          <w:lang w:bidi="ar-SA"/>
          <w:color w:val="111111"/>
          <w:sz w:val="28"/>
          <w:szCs w:val="28"/>
          <w:rtl/>
        </w:rPr>
        <w:t xml:space="preserve">(4118) جماعة من الناس تملأ البصر.</w:t>
      </w:r>
    </w:p>
    <w:p>
      <w:pPr>
        <w:pStyle w:val="BookText"/>
      </w:pPr>
      <w:r>
        <w:rPr>
          <w:rFonts w:ascii="IRNazanin" w:hAnsi="IRNazanin" w:eastAsia="IRNazanin" w:cs="IRNazanin"/>
          <w:lang w:bidi="fa-IR"/>
          <w:color w:val="111111"/>
          <w:sz w:val="28"/>
          <w:szCs w:val="28"/>
          <w:rtl/>
        </w:rPr>
        <w:t xml:space="preserve">(4119)لا تُقصر به الغفلة: أی لا تکون غفلته موجبة لتقصیره فی اطلاعک علی ما یرد من أعمالک، و لا فی إصدار الأجوبة عنه علی وجه الصواب.</w:t>
      </w:r>
    </w:p>
    <w:p>
      <w:pPr>
        <w:pStyle w:val="BookText"/>
      </w:pPr>
      <w:r>
        <w:rPr>
          <w:rFonts w:ascii="Amiri" w:hAnsi="Amiri" w:eastAsia="Amiri" w:cs="Amiri"/>
          <w:lang w:bidi="ar-SA"/>
          <w:color w:val="111111"/>
          <w:sz w:val="28"/>
          <w:szCs w:val="28"/>
          <w:rtl/>
        </w:rPr>
        <w:t xml:space="preserve">(4120)عَقْداً اعْتَقَدَه لک: أی معاملة عقدها لمصلحتک.</w:t>
      </w:r>
    </w:p>
    <w:p>
      <w:pPr>
        <w:pStyle w:val="BookText"/>
      </w:pPr>
      <w:r>
        <w:rPr>
          <w:rFonts w:ascii="IRNazanin" w:hAnsi="IRNazanin" w:eastAsia="IRNazanin" w:cs="IRNazanin"/>
          <w:lang w:bidi="fa-IR"/>
          <w:color w:val="111111"/>
          <w:sz w:val="28"/>
          <w:szCs w:val="28"/>
          <w:rtl/>
        </w:rPr>
        <w:t xml:space="preserve">(4121)لا یعجز عن إطلاق ما عُقِد علیک:</w:t>
      </w:r>
    </w:p>
    <w:p>
      <w:pPr>
        <w:pStyle w:val="BookText"/>
      </w:pPr>
      <w:r>
        <w:rPr>
          <w:rFonts w:ascii="IRNazanin" w:hAnsi="IRNazanin" w:eastAsia="IRNazanin" w:cs="IRNazanin"/>
          <w:lang w:bidi="fa-IR"/>
          <w:color w:val="111111"/>
          <w:sz w:val="28"/>
          <w:szCs w:val="28"/>
          <w:rtl/>
        </w:rPr>
        <w:t xml:space="preserve">إذا وقعت مع أحد فی عقد کان ضرره علیک لا یعجز عن حل ذلک العقد.</w:t>
      </w:r>
    </w:p>
    <w:p>
      <w:pPr>
        <w:pStyle w:val="BookText"/>
      </w:pPr>
      <w:r>
        <w:rPr>
          <w:rFonts w:ascii="IRNazanin" w:hAnsi="IRNazanin" w:eastAsia="IRNazanin" w:cs="IRNazanin"/>
          <w:lang w:bidi="fa-IR"/>
          <w:color w:val="111111"/>
          <w:sz w:val="28"/>
          <w:szCs w:val="28"/>
          <w:rtl/>
        </w:rPr>
        <w:t xml:space="preserve">(4122)الفِراسة - بالکسر - قوة الظن و حسن النظر فی الأمور.</w:t>
      </w:r>
    </w:p>
    <w:p>
      <w:pPr>
        <w:pStyle w:val="BookText"/>
      </w:pPr>
      <w:r>
        <w:rPr>
          <w:rFonts w:ascii="IRNazanin" w:hAnsi="IRNazanin" w:eastAsia="IRNazanin" w:cs="IRNazanin"/>
          <w:lang w:bidi="fa-IR"/>
          <w:color w:val="111111"/>
          <w:sz w:val="28"/>
          <w:szCs w:val="28"/>
          <w:rtl/>
        </w:rPr>
        <w:t xml:space="preserve">(4123)الاستنامة: السکون و الثقة.</w:t>
      </w:r>
    </w:p>
    <w:p>
      <w:pPr>
        <w:pStyle w:val="BookText"/>
      </w:pPr>
      <w:r>
        <w:rPr>
          <w:rFonts w:ascii="IRNazanin" w:hAnsi="IRNazanin" w:eastAsia="IRNazanin" w:cs="IRNazanin"/>
          <w:lang w:bidi="fa-IR"/>
          <w:color w:val="111111"/>
          <w:sz w:val="28"/>
          <w:szCs w:val="28"/>
          <w:rtl/>
        </w:rPr>
        <w:t xml:space="preserve">(4124) «یتعرفون لفراسات الولاة»:</w:t>
      </w:r>
    </w:p>
    <w:p>
      <w:pPr>
        <w:pStyle w:val="BookText"/>
      </w:pPr>
      <w:r>
        <w:rPr>
          <w:rFonts w:ascii="IRNazanin" w:hAnsi="IRNazanin" w:eastAsia="IRNazanin" w:cs="IRNazanin"/>
          <w:lang w:bidi="fa-IR"/>
          <w:color w:val="111111"/>
          <w:sz w:val="28"/>
          <w:szCs w:val="28"/>
          <w:rtl/>
        </w:rPr>
        <w:t xml:space="preserve">أی یتوسلون الیها لتعرفهم.</w:t>
      </w:r>
    </w:p>
    <w:p>
      <w:pPr>
        <w:pStyle w:val="BookText"/>
      </w:pPr>
      <w:r>
        <w:rPr>
          <w:rFonts w:ascii="IRNazanin" w:hAnsi="IRNazanin" w:eastAsia="IRNazanin" w:cs="IRNazanin"/>
          <w:lang w:bidi="fa-IR"/>
          <w:color w:val="111111"/>
          <w:sz w:val="28"/>
          <w:szCs w:val="28"/>
          <w:rtl/>
        </w:rPr>
        <w:t xml:space="preserve">(4125)بتصنعهم: بتکلفهم إجادة الصنعة.</w:t>
      </w:r>
    </w:p>
    <w:p>
      <w:pPr>
        <w:pStyle w:val="BookText"/>
      </w:pPr>
      <w:r>
        <w:rPr>
          <w:rFonts w:ascii="IRNazanin" w:hAnsi="IRNazanin" w:eastAsia="IRNazanin" w:cs="IRNazanin"/>
          <w:lang w:bidi="fa-IR"/>
          <w:color w:val="111111"/>
          <w:sz w:val="28"/>
          <w:szCs w:val="28"/>
          <w:rtl/>
        </w:rPr>
        <w:t xml:space="preserve">(4126)تغابیت: أی تغافلت.</w:t>
      </w:r>
    </w:p>
    <w:p>
      <w:pPr>
        <w:pStyle w:val="BookText"/>
      </w:pPr>
      <w:r>
        <w:rPr>
          <w:rFonts w:ascii="IRNazanin" w:hAnsi="IRNazanin" w:eastAsia="IRNazanin" w:cs="IRNazanin"/>
          <w:lang w:bidi="fa-IR"/>
          <w:color w:val="111111"/>
          <w:sz w:val="28"/>
          <w:szCs w:val="28"/>
          <w:rtl/>
        </w:rPr>
        <w:t xml:space="preserve">(4127)المضطرب بماله: المتردد به بین البلدان.</w:t>
      </w:r>
    </w:p>
    <w:p>
      <w:pPr>
        <w:pStyle w:val="BookText"/>
      </w:pPr>
      <w:r>
        <w:rPr>
          <w:rFonts w:ascii="IRNazanin" w:hAnsi="IRNazanin" w:eastAsia="IRNazanin" w:cs="IRNazanin"/>
          <w:lang w:bidi="fa-IR"/>
          <w:color w:val="111111"/>
          <w:sz w:val="28"/>
          <w:szCs w:val="28"/>
          <w:rtl/>
        </w:rPr>
        <w:t xml:space="preserve">(4128)المترفّق: المکتسب.</w:t>
      </w:r>
    </w:p>
    <w:p>
      <w:pPr>
        <w:pStyle w:val="BookText"/>
      </w:pPr>
      <w:r>
        <w:rPr>
          <w:rFonts w:ascii="IRNazanin" w:hAnsi="IRNazanin" w:eastAsia="IRNazanin" w:cs="IRNazanin"/>
          <w:lang w:bidi="fa-IR"/>
          <w:color w:val="111111"/>
          <w:sz w:val="28"/>
          <w:szCs w:val="28"/>
          <w:rtl/>
        </w:rPr>
        <w:t xml:space="preserve">(4129)المَرَافِق: ما ینتفع به من الأدوات و الآنیة.</w:t>
      </w:r>
    </w:p>
    <w:p>
      <w:pPr>
        <w:pStyle w:val="BookText"/>
      </w:pPr>
      <w:r>
        <w:rPr>
          <w:rFonts w:ascii="IRNazanin" w:hAnsi="IRNazanin" w:eastAsia="IRNazanin" w:cs="IRNazanin"/>
          <w:lang w:bidi="fa-IR"/>
          <w:color w:val="111111"/>
          <w:sz w:val="28"/>
          <w:szCs w:val="28"/>
          <w:rtl/>
        </w:rPr>
        <w:t xml:space="preserve">(4130)المطارح: الأماکن البعیدة.</w:t>
      </w:r>
    </w:p>
    <w:p>
      <w:pPr>
        <w:pStyle w:val="BookText"/>
      </w:pPr>
      <w:r>
        <w:rPr>
          <w:rFonts w:ascii="IRNazanin" w:hAnsi="IRNazanin" w:eastAsia="IRNazanin" w:cs="IRNazanin"/>
          <w:lang w:bidi="fa-IR"/>
          <w:color w:val="111111"/>
          <w:sz w:val="28"/>
          <w:szCs w:val="28"/>
          <w:rtl/>
        </w:rPr>
        <w:t xml:space="preserve">(4131)لا یلتئم الناس لمواضعها: أی لا یمکن التئام الناس و اجتماعهم فی مواضع تلک المرافق من تلک الأمکنة.</w:t>
      </w:r>
    </w:p>
    <w:p>
      <w:pPr>
        <w:pStyle w:val="BookText"/>
      </w:pPr>
      <w:r>
        <w:rPr>
          <w:rFonts w:ascii="IRNazanin" w:hAnsi="IRNazanin" w:eastAsia="IRNazanin" w:cs="IRNazanin"/>
          <w:lang w:bidi="fa-IR"/>
          <w:color w:val="111111"/>
          <w:sz w:val="28"/>
          <w:szCs w:val="28"/>
          <w:rtl/>
        </w:rPr>
        <w:t xml:space="preserve">(4132)أنهم سِلْم: أی أن التجار و الصناع مسالمون.</w:t>
      </w:r>
    </w:p>
    <w:p>
      <w:pPr>
        <w:pStyle w:val="BookText"/>
      </w:pPr>
      <w:r>
        <w:rPr>
          <w:rFonts w:ascii="IRNazanin" w:hAnsi="IRNazanin" w:eastAsia="IRNazanin" w:cs="IRNazanin"/>
          <w:lang w:bidi="fa-IR"/>
          <w:color w:val="111111"/>
          <w:sz w:val="28"/>
          <w:szCs w:val="28"/>
          <w:rtl/>
        </w:rPr>
        <w:t xml:space="preserve">(4133)البائقة: الداهیة.</w:t>
      </w:r>
    </w:p>
    <w:p>
      <w:pPr>
        <w:pStyle w:val="BookText"/>
      </w:pPr>
      <w:r>
        <w:rPr>
          <w:rFonts w:ascii="IRNazanin" w:hAnsi="IRNazanin" w:eastAsia="IRNazanin" w:cs="IRNazanin"/>
          <w:lang w:bidi="fa-IR"/>
          <w:color w:val="111111"/>
          <w:sz w:val="28"/>
          <w:szCs w:val="28"/>
          <w:rtl/>
        </w:rPr>
        <w:t xml:space="preserve">(4134)الضیق: عسر المعاملة.</w:t>
      </w:r>
    </w:p>
    <w:p>
      <w:pPr>
        <w:pStyle w:val="BookText"/>
      </w:pPr>
      <w:r>
        <w:rPr>
          <w:rFonts w:ascii="Amiri" w:hAnsi="Amiri" w:eastAsia="Amiri" w:cs="Amiri"/>
          <w:lang w:bidi="ar-SA"/>
          <w:color w:val="111111"/>
          <w:sz w:val="28"/>
          <w:szCs w:val="28"/>
          <w:rtl/>
        </w:rPr>
        <w:t xml:space="preserve">(4135)الشحّ: البخل.</w:t>
      </w:r>
    </w:p>
    <w:p>
      <w:pPr>
        <w:pStyle w:val="BookText"/>
      </w:pPr>
      <w:r>
        <w:rPr>
          <w:rFonts w:ascii="IRNazanin" w:hAnsi="IRNazanin" w:eastAsia="IRNazanin" w:cs="IRNazanin"/>
          <w:lang w:bidi="fa-IR"/>
          <w:color w:val="111111"/>
          <w:sz w:val="28"/>
          <w:szCs w:val="28"/>
          <w:rtl/>
        </w:rPr>
        <w:t xml:space="preserve">(4136)الاحتکار: حبس المطعوم و نحوه عن الناس لا یسمحون به إلا بأثمان فاحشة.</w:t>
      </w:r>
    </w:p>
    <w:p>
      <w:pPr>
        <w:pStyle w:val="BookText"/>
      </w:pPr>
      <w:r>
        <w:rPr>
          <w:rFonts w:ascii="IRNazanin" w:hAnsi="IRNazanin" w:eastAsia="IRNazanin" w:cs="IRNazanin"/>
          <w:lang w:bidi="fa-IR"/>
          <w:color w:val="111111"/>
          <w:sz w:val="28"/>
          <w:szCs w:val="28"/>
          <w:rtl/>
        </w:rPr>
        <w:t xml:space="preserve">(4137)المبتاع: هنا المشتری.</w:t>
      </w:r>
    </w:p>
    <w:p>
      <w:pPr>
        <w:pStyle w:val="BookText"/>
      </w:pPr>
      <w:r>
        <w:rPr>
          <w:rFonts w:ascii="IRNazanin" w:hAnsi="IRNazanin" w:eastAsia="IRNazanin" w:cs="IRNazanin"/>
          <w:lang w:bidi="fa-IR"/>
          <w:color w:val="111111"/>
          <w:sz w:val="28"/>
          <w:szCs w:val="28"/>
          <w:rtl/>
        </w:rPr>
        <w:t xml:space="preserve">(4138) «قارف»: أی خالط.</w:t>
      </w:r>
    </w:p>
    <w:p>
      <w:pPr>
        <w:pStyle w:val="BookText"/>
      </w:pPr>
      <w:r>
        <w:rPr>
          <w:rFonts w:ascii="Amiri" w:hAnsi="Amiri" w:eastAsia="Amiri" w:cs="Amiri"/>
          <w:lang w:bidi="ar-SA"/>
          <w:color w:val="111111"/>
          <w:sz w:val="28"/>
          <w:szCs w:val="28"/>
          <w:rtl/>
        </w:rPr>
        <w:t xml:space="preserve">(4139)الحُکْرَة - بالضم -: الاحتکار.</w:t>
      </w:r>
    </w:p>
    <w:p>
      <w:pPr>
        <w:pStyle w:val="BookText"/>
      </w:pPr>
      <w:r>
        <w:rPr>
          <w:rFonts w:ascii="IRNazanin" w:hAnsi="IRNazanin" w:eastAsia="IRNazanin" w:cs="IRNazanin"/>
          <w:lang w:bidi="fa-IR"/>
          <w:color w:val="111111"/>
          <w:sz w:val="28"/>
          <w:szCs w:val="28"/>
          <w:rtl/>
        </w:rPr>
        <w:t xml:space="preserve">(4140)فَنَکَل به: أی أوقع به النکال و العذاب، عقوبة له.</w:t>
      </w:r>
    </w:p>
    <w:p>
      <w:pPr>
        <w:pStyle w:val="BookText"/>
      </w:pPr>
      <w:r>
        <w:rPr>
          <w:rFonts w:ascii="IRNazanin" w:hAnsi="IRNazanin" w:eastAsia="IRNazanin" w:cs="IRNazanin"/>
          <w:lang w:bidi="fa-IR"/>
          <w:color w:val="111111"/>
          <w:sz w:val="28"/>
          <w:szCs w:val="28"/>
          <w:rtl/>
        </w:rPr>
        <w:t xml:space="preserve">(4141)فی غیر إسراف: أی من غیر أن تجاوز حد العدل.</w:t>
      </w:r>
    </w:p>
    <w:p>
      <w:pPr>
        <w:pStyle w:val="BookText"/>
      </w:pPr>
      <w:r>
        <w:rPr>
          <w:rFonts w:ascii="IRNazanin" w:hAnsi="IRNazanin" w:eastAsia="IRNazanin" w:cs="IRNazanin"/>
          <w:lang w:bidi="fa-IR"/>
          <w:color w:val="111111"/>
          <w:sz w:val="28"/>
          <w:szCs w:val="28"/>
          <w:rtl/>
        </w:rPr>
        <w:t xml:space="preserve">(4142)البؤسی - بضم أوله -: شدة الفقر.</w:t>
      </w:r>
    </w:p>
    <w:p>
      <w:pPr>
        <w:pStyle w:val="BookText"/>
      </w:pPr>
      <w:r>
        <w:rPr>
          <w:rFonts w:ascii="IRNazanin" w:hAnsi="IRNazanin" w:eastAsia="IRNazanin" w:cs="IRNazanin"/>
          <w:lang w:bidi="fa-IR"/>
          <w:color w:val="111111"/>
          <w:sz w:val="28"/>
          <w:szCs w:val="28"/>
          <w:rtl/>
        </w:rPr>
        <w:t xml:space="preserve">(4143)الزَمْنَی - بفتح أوله -: جمع زمین و هو المصاب بالزمانة - بفتح الزای - أی العاهة، یرید أرباب العاهات المانعة لهم عن الاکتساب.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(4144)القانع: السائل.</w:t>
      </w:r>
    </w:p>
    <w:p>
      <w:pPr>
        <w:pStyle w:val="BookText"/>
      </w:pPr>
      <w:r>
        <w:rPr>
          <w:rFonts w:ascii="IRNazanin" w:hAnsi="IRNazanin" w:eastAsia="IRNazanin" w:cs="IRNazanin"/>
          <w:lang w:bidi="fa-IR"/>
          <w:color w:val="111111"/>
          <w:sz w:val="28"/>
          <w:szCs w:val="28"/>
          <w:rtl/>
        </w:rPr>
        <w:t xml:space="preserve">(4145)المُعْترّ - بتشدید الراء -: المتعرض للعطاء بلا سؤال.</w:t>
      </w:r>
    </w:p>
    <w:p>
      <w:pPr>
        <w:pStyle w:val="BookText"/>
      </w:pPr>
      <w:r>
        <w:rPr>
          <w:rFonts w:ascii="Amiri" w:hAnsi="Amiri" w:eastAsia="Amiri" w:cs="Amiri"/>
          <w:lang w:bidi="ar-SA"/>
          <w:color w:val="111111"/>
          <w:sz w:val="28"/>
          <w:szCs w:val="28"/>
          <w:rtl/>
        </w:rPr>
        <w:t xml:space="preserve">(4146)اسْتَحْفَظَک: طلب منک حفظه.</w:t>
      </w:r>
    </w:p>
    <w:p>
      <w:pPr>
        <w:pStyle w:val="BookText"/>
      </w:pPr>
      <w:r>
        <w:rPr>
          <w:rFonts w:ascii="Amiri" w:hAnsi="Amiri" w:eastAsia="Amiri" w:cs="Amiri"/>
          <w:lang w:bidi="ar-SA"/>
          <w:color w:val="111111"/>
          <w:sz w:val="28"/>
          <w:szCs w:val="28"/>
          <w:rtl/>
        </w:rPr>
        <w:t xml:space="preserve">(4147)غَلاّت: ثمرات.</w:t>
      </w:r>
    </w:p>
    <w:p>
      <w:pPr>
        <w:pStyle w:val="BookText"/>
      </w:pPr>
      <w:r>
        <w:rPr>
          <w:rFonts w:ascii="IRNazanin" w:hAnsi="IRNazanin" w:eastAsia="IRNazanin" w:cs="IRNazanin"/>
          <w:lang w:bidi="fa-IR"/>
          <w:color w:val="111111"/>
          <w:sz w:val="28"/>
          <w:szCs w:val="28"/>
          <w:rtl/>
        </w:rPr>
        <w:t xml:space="preserve">(4148)صوافی الاسلام - جمع صافیة -:</w:t>
      </w:r>
    </w:p>
    <w:p>
      <w:pPr>
        <w:pStyle w:val="BookText"/>
      </w:pPr>
      <w:r>
        <w:rPr>
          <w:rFonts w:ascii="IRNazanin" w:hAnsi="IRNazanin" w:eastAsia="IRNazanin" w:cs="IRNazanin"/>
          <w:lang w:bidi="fa-IR"/>
          <w:color w:val="111111"/>
          <w:sz w:val="28"/>
          <w:szCs w:val="28"/>
          <w:rtl/>
        </w:rPr>
        <w:t xml:space="preserve">و هی أرض الغنیمة.</w:t>
      </w:r>
    </w:p>
    <w:p>
      <w:pPr>
        <w:pStyle w:val="BookText"/>
      </w:pPr>
      <w:r>
        <w:rPr>
          <w:rFonts w:ascii="Amiri" w:hAnsi="Amiri" w:eastAsia="Amiri" w:cs="Amiri"/>
          <w:lang w:bidi="ar-SA"/>
          <w:color w:val="111111"/>
          <w:sz w:val="28"/>
          <w:szCs w:val="28"/>
          <w:rtl/>
        </w:rPr>
        <w:t xml:space="preserve">(4149)بَطَر: طغیان بالنعمة.</w:t>
      </w:r>
    </w:p>
    <w:p>
      <w:pPr>
        <w:pStyle w:val="BookText"/>
      </w:pPr>
      <w:r>
        <w:rPr>
          <w:rFonts w:ascii="IRNazanin" w:hAnsi="IRNazanin" w:eastAsia="IRNazanin" w:cs="IRNazanin"/>
          <w:lang w:bidi="fa-IR"/>
          <w:color w:val="111111"/>
          <w:sz w:val="28"/>
          <w:szCs w:val="28"/>
          <w:rtl/>
        </w:rPr>
        <w:t xml:space="preserve">(4150)التافه: الحقیر.</w:t>
      </w:r>
    </w:p>
    <w:p>
      <w:pPr>
        <w:pStyle w:val="BookText"/>
      </w:pPr>
      <w:r>
        <w:rPr>
          <w:rFonts w:ascii="IRNazanin" w:hAnsi="IRNazanin" w:eastAsia="IRNazanin" w:cs="IRNazanin"/>
          <w:lang w:bidi="fa-IR"/>
          <w:color w:val="111111"/>
          <w:sz w:val="28"/>
          <w:szCs w:val="28"/>
          <w:rtl/>
        </w:rPr>
        <w:t xml:space="preserve">(4151)لا «تُشْخص همک»: أی لا تصرف اهتمامک عن ملاحظة شؤونهم.</w:t>
      </w:r>
    </w:p>
    <w:p>
      <w:pPr>
        <w:pStyle w:val="BookText"/>
      </w:pPr>
      <w:r>
        <w:rPr>
          <w:rFonts w:ascii="IRNazanin" w:hAnsi="IRNazanin" w:eastAsia="IRNazanin" w:cs="IRNazanin"/>
          <w:lang w:bidi="fa-IR"/>
          <w:color w:val="111111"/>
          <w:sz w:val="28"/>
          <w:szCs w:val="28"/>
          <w:rtl/>
        </w:rPr>
        <w:t xml:space="preserve">(4152) «صعّر خدّه»: أماله إعجابا و کبرا.</w:t>
      </w:r>
    </w:p>
    <w:p>
      <w:pPr>
        <w:pStyle w:val="BookText"/>
      </w:pPr>
      <w:r>
        <w:rPr>
          <w:rFonts w:ascii="IRNazanin" w:hAnsi="IRNazanin" w:eastAsia="IRNazanin" w:cs="IRNazanin"/>
          <w:lang w:bidi="fa-IR"/>
          <w:color w:val="111111"/>
          <w:sz w:val="28"/>
          <w:szCs w:val="28"/>
          <w:rtl/>
        </w:rPr>
        <w:t xml:space="preserve">(4153)تقتحمه العین: تکره أن تنظر الیه احتقارا و ازدراء.</w:t>
      </w:r>
    </w:p>
    <w:p>
      <w:pPr>
        <w:pStyle w:val="BookText"/>
      </w:pPr>
      <w:r>
        <w:rPr>
          <w:rFonts w:ascii="IRNazanin" w:hAnsi="IRNazanin" w:eastAsia="IRNazanin" w:cs="IRNazanin"/>
          <w:lang w:bidi="fa-IR"/>
          <w:color w:val="111111"/>
          <w:sz w:val="28"/>
          <w:szCs w:val="28"/>
          <w:rtl/>
        </w:rPr>
        <w:t xml:space="preserve">(4154) «فَرِّغ لأولئک ثقتک»: أی اجعل للبحث عنهم أشخاصا یتفرغون لمعرفة أحوالهم یکونون ممن تثق بهم.</w:t>
      </w:r>
    </w:p>
    <w:p>
      <w:pPr>
        <w:pStyle w:val="BookText"/>
      </w:pPr>
      <w:r>
        <w:rPr>
          <w:rFonts w:ascii="IRNazanin" w:hAnsi="IRNazanin" w:eastAsia="IRNazanin" w:cs="IRNazanin"/>
          <w:lang w:bidi="fa-IR"/>
          <w:color w:val="111111"/>
          <w:sz w:val="28"/>
          <w:szCs w:val="28"/>
          <w:rtl/>
        </w:rPr>
        <w:t xml:space="preserve">(4155) «بالإعذار إلی اللّه»: أی بما یقدم لک عذرا عنده.</w:t>
      </w:r>
    </w:p>
    <w:p>
      <w:pPr>
        <w:pStyle w:val="BookText"/>
      </w:pPr>
      <w:r>
        <w:rPr>
          <w:rFonts w:ascii="IRNazanin" w:hAnsi="IRNazanin" w:eastAsia="IRNazanin" w:cs="IRNazanin"/>
          <w:lang w:bidi="fa-IR"/>
          <w:color w:val="111111"/>
          <w:sz w:val="28"/>
          <w:szCs w:val="28"/>
          <w:rtl/>
        </w:rPr>
        <w:t xml:space="preserve">(4156)ذوو الرقّة فی السن: المتقدمون فیه.</w:t>
      </w:r>
    </w:p>
    <w:p>
      <w:pPr>
        <w:pStyle w:val="BookText"/>
      </w:pPr>
      <w:r>
        <w:rPr>
          <w:rFonts w:ascii="IRNazanin" w:hAnsi="IRNazanin" w:eastAsia="IRNazanin" w:cs="IRNazanin"/>
          <w:lang w:bidi="fa-IR"/>
          <w:color w:val="111111"/>
          <w:sz w:val="28"/>
          <w:szCs w:val="28"/>
          <w:rtl/>
        </w:rPr>
        <w:t xml:space="preserve">(4157) «لذوی الحاجات»: أی المتظلمین تتفرغ لهم فیه بشخصک للنظر فی مظالمهم.</w:t>
      </w:r>
    </w:p>
    <w:p>
      <w:pPr>
        <w:pStyle w:val="BookText"/>
      </w:pPr>
      <w:r>
        <w:rPr>
          <w:rFonts w:ascii="IRNazanin" w:hAnsi="IRNazanin" w:eastAsia="IRNazanin" w:cs="IRNazanin"/>
          <w:lang w:bidi="fa-IR"/>
          <w:color w:val="111111"/>
          <w:sz w:val="28"/>
          <w:szCs w:val="28"/>
          <w:rtl/>
        </w:rPr>
        <w:t xml:space="preserve">(4158)تُقْعِد عنهم جندک: تأمر بأن یقعد عنهم و لا یتعرض لهم جندک.</w:t>
      </w:r>
    </w:p>
    <w:p>
      <w:pPr>
        <w:pStyle w:val="BookText"/>
      </w:pPr>
      <w:r>
        <w:rPr>
          <w:rFonts w:ascii="IRNazanin" w:hAnsi="IRNazanin" w:eastAsia="IRNazanin" w:cs="IRNazanin"/>
          <w:lang w:bidi="fa-IR"/>
          <w:color w:val="111111"/>
          <w:sz w:val="28"/>
          <w:szCs w:val="28"/>
          <w:rtl/>
        </w:rPr>
        <w:t xml:space="preserve">(4159)الأحراس - جمع حرس بالتحریک - و هو من یحرس الحاکم من وصول المکروه.</w:t>
      </w:r>
    </w:p>
    <w:p>
      <w:pPr>
        <w:pStyle w:val="BookText"/>
      </w:pPr>
      <w:r>
        <w:rPr>
          <w:rFonts w:ascii="Amiri" w:hAnsi="Amiri" w:eastAsia="Amiri" w:cs="Amiri"/>
          <w:lang w:bidi="ar-SA"/>
          <w:color w:val="111111"/>
          <w:sz w:val="28"/>
          <w:szCs w:val="28"/>
          <w:rtl/>
        </w:rPr>
        <w:t xml:space="preserve">(4160)الشُرَط - بضم ففتح - طائفة:</w:t>
      </w:r>
    </w:p>
    <w:p>
      <w:pPr>
        <w:pStyle w:val="BookText"/>
      </w:pPr>
      <w:r>
        <w:rPr>
          <w:rFonts w:ascii="IRNazanin" w:hAnsi="IRNazanin" w:eastAsia="IRNazanin" w:cs="IRNazanin"/>
          <w:lang w:bidi="fa-IR"/>
          <w:color w:val="111111"/>
          <w:sz w:val="28"/>
          <w:szCs w:val="28"/>
          <w:rtl/>
        </w:rPr>
        <w:t xml:space="preserve">من أعوان الحاکم، و هم المعروفون بالضابطة، واحده شرطة - بضم فسکون -.</w:t>
      </w:r>
    </w:p>
    <w:p>
      <w:pPr>
        <w:pStyle w:val="BookText"/>
      </w:pPr>
      <w:r>
        <w:rPr>
          <w:rFonts w:ascii="IRNazanin" w:hAnsi="IRNazanin" w:eastAsia="IRNazanin" w:cs="IRNazanin"/>
          <w:lang w:bidi="fa-IR"/>
          <w:color w:val="111111"/>
          <w:sz w:val="28"/>
          <w:szCs w:val="28"/>
          <w:rtl/>
        </w:rPr>
        <w:t xml:space="preserve">(4161)التعتعة فی الکلام: التردد فیه من عجز وعی، و المراد غیر خائف تعبیرا باللازم.</w:t>
      </w:r>
    </w:p>
    <w:p>
      <w:pPr>
        <w:pStyle w:val="BookText"/>
      </w:pPr>
      <w:r>
        <w:rPr>
          <w:rFonts w:ascii="IRNazanin" w:hAnsi="IRNazanin" w:eastAsia="IRNazanin" w:cs="IRNazanin"/>
          <w:lang w:bidi="fa-IR"/>
          <w:color w:val="111111"/>
          <w:sz w:val="28"/>
          <w:szCs w:val="28"/>
          <w:rtl/>
        </w:rPr>
        <w:t xml:space="preserve">(4162)فی غیر موطن: أی فی مواطن کثیرة.</w:t>
      </w:r>
    </w:p>
    <w:p>
      <w:pPr>
        <w:pStyle w:val="BookText"/>
      </w:pPr>
      <w:r>
        <w:rPr>
          <w:rFonts w:ascii="IRNazanin" w:hAnsi="IRNazanin" w:eastAsia="IRNazanin" w:cs="IRNazanin"/>
          <w:lang w:bidi="fa-IR"/>
          <w:color w:val="111111"/>
          <w:sz w:val="28"/>
          <w:szCs w:val="28"/>
          <w:rtl/>
        </w:rPr>
        <w:t xml:space="preserve">(4163)التقدیس: التطهیر، أی لا یطهر اللّه أمة... الخ.</w:t>
      </w:r>
    </w:p>
    <w:p>
      <w:pPr>
        <w:pStyle w:val="BookText"/>
      </w:pPr>
      <w:r>
        <w:rPr>
          <w:rFonts w:ascii="IRNazanin" w:hAnsi="IRNazanin" w:eastAsia="IRNazanin" w:cs="IRNazanin"/>
          <w:lang w:bidi="fa-IR"/>
          <w:color w:val="111111"/>
          <w:sz w:val="28"/>
          <w:szCs w:val="28"/>
          <w:rtl/>
        </w:rPr>
        <w:t xml:space="preserve">(4164)الخرق - بالضم -: العنف ضد الزفق.</w:t>
      </w:r>
    </w:p>
    <w:p>
      <w:pPr>
        <w:pStyle w:val="BookText"/>
      </w:pPr>
      <w:r>
        <w:rPr>
          <w:rFonts w:ascii="IRNazanin" w:hAnsi="IRNazanin" w:eastAsia="IRNazanin" w:cs="IRNazanin"/>
          <w:lang w:bidi="fa-IR"/>
          <w:color w:val="111111"/>
          <w:sz w:val="28"/>
          <w:szCs w:val="28"/>
          <w:rtl/>
        </w:rPr>
        <w:t xml:space="preserve">(4165)العی - بالکسر -: العجز عن النطق.</w:t>
      </w:r>
    </w:p>
    <w:p>
      <w:pPr>
        <w:pStyle w:val="BookText"/>
      </w:pPr>
      <w:r>
        <w:rPr>
          <w:rFonts w:ascii="Amiri" w:hAnsi="Amiri" w:eastAsia="Amiri" w:cs="Amiri"/>
          <w:lang w:bidi="ar-SA"/>
          <w:color w:val="111111"/>
          <w:sz w:val="28"/>
          <w:szCs w:val="28"/>
          <w:rtl/>
        </w:rPr>
        <w:t xml:space="preserve">(4166)نَحِّ: فعل أمر من نحّی ینحی، أی ابعد عنهم.</w:t>
      </w:r>
    </w:p>
    <w:p>
      <w:pPr>
        <w:pStyle w:val="BookText"/>
      </w:pPr>
      <w:r>
        <w:rPr>
          <w:rFonts w:ascii="IRNazanin" w:hAnsi="IRNazanin" w:eastAsia="IRNazanin" w:cs="IRNazanin"/>
          <w:lang w:bidi="fa-IR"/>
          <w:color w:val="111111"/>
          <w:sz w:val="28"/>
          <w:szCs w:val="28"/>
          <w:rtl/>
        </w:rPr>
        <w:t xml:space="preserve">(4167)الضیق: ضیق الصدر بسوء الخلق.</w:t>
      </w:r>
    </w:p>
    <w:p>
      <w:pPr>
        <w:pStyle w:val="BookText"/>
      </w:pPr>
      <w:r>
        <w:rPr>
          <w:rFonts w:ascii="IRNazanin" w:hAnsi="IRNazanin" w:eastAsia="IRNazanin" w:cs="IRNazanin"/>
          <w:lang w:bidi="fa-IR"/>
          <w:color w:val="111111"/>
          <w:sz w:val="28"/>
          <w:szCs w:val="28"/>
          <w:rtl/>
        </w:rPr>
        <w:t xml:space="preserve">(4168)الأنف - محرکة -: الاستنکاف و الاستکبار.</w:t>
      </w:r>
    </w:p>
    <w:p>
      <w:pPr>
        <w:pStyle w:val="BookText"/>
      </w:pPr>
      <w:r>
        <w:rPr>
          <w:rFonts w:ascii="IRNazanin" w:hAnsi="IRNazanin" w:eastAsia="IRNazanin" w:cs="IRNazanin"/>
          <w:lang w:bidi="fa-IR"/>
          <w:color w:val="111111"/>
          <w:sz w:val="28"/>
          <w:szCs w:val="28"/>
          <w:rtl/>
        </w:rPr>
        <w:t xml:space="preserve">(4169)أکناف الرحمة: أطرافها.</w:t>
      </w:r>
    </w:p>
    <w:p>
      <w:pPr>
        <w:pStyle w:val="BookText"/>
      </w:pPr>
      <w:r>
        <w:rPr>
          <w:rFonts w:ascii="IRNazanin" w:hAnsi="IRNazanin" w:eastAsia="IRNazanin" w:cs="IRNazanin"/>
          <w:lang w:bidi="fa-IR"/>
          <w:color w:val="111111"/>
          <w:sz w:val="28"/>
          <w:szCs w:val="28"/>
          <w:rtl/>
        </w:rPr>
        <w:t xml:space="preserve">(4170)هنیئاً: سهلا لا تخشنه باستکثاره و المن به.</w:t>
      </w:r>
    </w:p>
    <w:p>
      <w:pPr>
        <w:pStyle w:val="BookText"/>
      </w:pPr>
      <w:r>
        <w:rPr>
          <w:rFonts w:ascii="IRNazanin" w:hAnsi="IRNazanin" w:eastAsia="IRNazanin" w:cs="IRNazanin"/>
          <w:lang w:bidi="fa-IR"/>
          <w:color w:val="111111"/>
          <w:sz w:val="28"/>
          <w:szCs w:val="28"/>
          <w:rtl/>
        </w:rPr>
        <w:t xml:space="preserve">(4171)امنع فی إجمال و إعذار: و إذا منعت فامنع بلطف و تقدیم عذر.</w:t>
      </w:r>
    </w:p>
    <w:p>
      <w:pPr>
        <w:pStyle w:val="BookText"/>
      </w:pPr>
      <w:r>
        <w:rPr>
          <w:rFonts w:ascii="IRNazanin" w:hAnsi="IRNazanin" w:eastAsia="IRNazanin" w:cs="IRNazanin"/>
          <w:lang w:bidi="fa-IR"/>
          <w:color w:val="111111"/>
          <w:sz w:val="28"/>
          <w:szCs w:val="28"/>
          <w:rtl/>
        </w:rPr>
        <w:t xml:space="preserve">(4172)یعیا: یعجز.</w:t>
      </w:r>
    </w:p>
    <w:p>
      <w:pPr>
        <w:pStyle w:val="BookText"/>
      </w:pPr>
      <w:r>
        <w:rPr>
          <w:rFonts w:ascii="Amiri" w:hAnsi="Amiri" w:eastAsia="Amiri" w:cs="Amiri"/>
          <w:lang w:bidi="ar-SA"/>
          <w:color w:val="111111"/>
          <w:sz w:val="28"/>
          <w:szCs w:val="28"/>
          <w:rtl/>
        </w:rPr>
        <w:t xml:space="preserve">(4173)حَرِجَ یَحْرَج - من باب تعب: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(4174)أجزلها: أعظمها.</w:t>
      </w:r>
    </w:p>
    <w:p>
      <w:pPr>
        <w:pStyle w:val="BookText"/>
      </w:pPr>
      <w:r>
        <w:rPr>
          <w:rFonts w:ascii="IRNazanin" w:hAnsi="IRNazanin" w:eastAsia="IRNazanin" w:cs="IRNazanin"/>
          <w:lang w:bidi="fa-IR"/>
          <w:color w:val="111111"/>
          <w:sz w:val="28"/>
          <w:szCs w:val="28"/>
          <w:rtl/>
        </w:rPr>
        <w:t xml:space="preserve">(4175) «غیر مثلوم»: أی غیر مخدوش بشیء من التقصیر و لا مخروق بالریاء.</w:t>
      </w:r>
    </w:p>
    <w:p>
      <w:pPr>
        <w:pStyle w:val="BookText"/>
      </w:pPr>
      <w:r>
        <w:rPr>
          <w:rFonts w:ascii="Amiri" w:hAnsi="Amiri" w:eastAsia="Amiri" w:cs="Amiri"/>
          <w:lang w:bidi="ar-SA"/>
          <w:color w:val="111111"/>
          <w:sz w:val="28"/>
          <w:szCs w:val="28"/>
          <w:rtl/>
        </w:rPr>
        <w:t xml:space="preserve">(4176)لا تکوننّ منفرّاً و لا مضیعاً:</w:t>
      </w:r>
    </w:p>
    <w:p>
      <w:pPr>
        <w:pStyle w:val="BookText"/>
      </w:pPr>
      <w:r>
        <w:rPr>
          <w:rFonts w:ascii="IRNazanin" w:hAnsi="IRNazanin" w:eastAsia="IRNazanin" w:cs="IRNazanin"/>
          <w:lang w:bidi="fa-IR"/>
          <w:color w:val="111111"/>
          <w:sz w:val="28"/>
          <w:szCs w:val="28"/>
          <w:rtl/>
        </w:rPr>
        <w:t xml:space="preserve">أی لا تطل الصلاة فتکرّه بها الناس و لا تضیع منها شیئا بالنقص فی الأرکان بل التوسط خیر.</w:t>
      </w:r>
    </w:p>
    <w:p>
      <w:pPr>
        <w:pStyle w:val="BookText"/>
      </w:pPr>
      <w:r>
        <w:rPr>
          <w:rFonts w:ascii="IRNazanin" w:hAnsi="IRNazanin" w:eastAsia="IRNazanin" w:cs="IRNazanin"/>
          <w:lang w:bidi="fa-IR"/>
          <w:color w:val="111111"/>
          <w:sz w:val="28"/>
          <w:szCs w:val="28"/>
          <w:rtl/>
        </w:rPr>
        <w:t xml:space="preserve">(4177)سمات - جمع سمة بکسر ففتح -:</w:t>
      </w:r>
    </w:p>
    <w:p>
      <w:pPr>
        <w:pStyle w:val="BookText"/>
      </w:pPr>
      <w:r>
        <w:rPr>
          <w:rFonts w:ascii="IRNazanin" w:hAnsi="IRNazanin" w:eastAsia="IRNazanin" w:cs="IRNazanin"/>
          <w:lang w:bidi="fa-IR"/>
          <w:color w:val="111111"/>
          <w:sz w:val="28"/>
          <w:szCs w:val="28"/>
          <w:rtl/>
        </w:rPr>
        <w:t xml:space="preserve">و هی العلامة.</w:t>
      </w:r>
    </w:p>
    <w:p>
      <w:pPr>
        <w:pStyle w:val="BookText"/>
      </w:pPr>
      <w:r>
        <w:rPr>
          <w:rFonts w:ascii="IRNazanin" w:hAnsi="IRNazanin" w:eastAsia="IRNazanin" w:cs="IRNazanin"/>
          <w:lang w:bidi="fa-IR"/>
          <w:color w:val="111111"/>
          <w:sz w:val="28"/>
          <w:szCs w:val="28"/>
          <w:rtl/>
        </w:rPr>
        <w:t xml:space="preserve">(4178)البذل: العطاء.</w:t>
      </w:r>
    </w:p>
    <w:p>
      <w:pPr>
        <w:pStyle w:val="BookText"/>
      </w:pPr>
      <w:r>
        <w:rPr>
          <w:rFonts w:ascii="Amiri" w:hAnsi="Amiri" w:eastAsia="Amiri" w:cs="Amiri"/>
          <w:lang w:bidi="ar-SA"/>
          <w:color w:val="111111"/>
          <w:sz w:val="28"/>
          <w:szCs w:val="28"/>
          <w:rtl/>
        </w:rPr>
        <w:t xml:space="preserve">(4179)أیِسُوا: قنطوا و یئسوا.</w:t>
      </w:r>
    </w:p>
    <w:p>
      <w:pPr>
        <w:pStyle w:val="BookText"/>
      </w:pPr>
      <w:r>
        <w:rPr>
          <w:rFonts w:ascii="IRNazanin" w:hAnsi="IRNazanin" w:eastAsia="IRNazanin" w:cs="IRNazanin"/>
          <w:lang w:bidi="fa-IR"/>
          <w:color w:val="111111"/>
          <w:sz w:val="28"/>
          <w:szCs w:val="28"/>
          <w:rtl/>
        </w:rPr>
        <w:t xml:space="preserve">(4180)شکاة - بالفتح -: شکایة.</w:t>
      </w:r>
    </w:p>
    <w:p>
      <w:pPr>
        <w:pStyle w:val="BookText"/>
      </w:pPr>
      <w:r>
        <w:rPr>
          <w:rFonts w:ascii="IRNazanin" w:hAnsi="IRNazanin" w:eastAsia="IRNazanin" w:cs="IRNazanin"/>
          <w:lang w:bidi="fa-IR"/>
          <w:color w:val="111111"/>
          <w:sz w:val="28"/>
          <w:szCs w:val="28"/>
          <w:rtl/>
        </w:rPr>
        <w:t xml:space="preserve">(4181) «فاحسم»: أی اقطع مادة شرورهم عن الناس بقطع أسباب تعدیهم، و إنما یکون بالأخذ علی أیدیهم و منعهم من التصرف فی شؤون العامة.</w:t>
      </w:r>
    </w:p>
    <w:p>
      <w:pPr>
        <w:pStyle w:val="BookText"/>
      </w:pPr>
      <w:r>
        <w:rPr>
          <w:rFonts w:ascii="Amiri" w:hAnsi="Amiri" w:eastAsia="Amiri" w:cs="Amiri"/>
          <w:lang w:bidi="ar-SA"/>
          <w:color w:val="111111"/>
          <w:sz w:val="28"/>
          <w:szCs w:val="28"/>
          <w:rtl/>
        </w:rPr>
        <w:t xml:space="preserve">(4182)الاقطاع: المنحة من الأرض.</w:t>
      </w:r>
    </w:p>
    <w:p>
      <w:pPr>
        <w:pStyle w:val="BookText"/>
      </w:pPr>
      <w:r>
        <w:rPr>
          <w:rFonts w:ascii="IRNazanin" w:hAnsi="IRNazanin" w:eastAsia="IRNazanin" w:cs="IRNazanin"/>
          <w:lang w:bidi="fa-IR"/>
          <w:color w:val="111111"/>
          <w:sz w:val="28"/>
          <w:szCs w:val="28"/>
          <w:rtl/>
        </w:rPr>
        <w:t xml:space="preserve">و القطیعة: الممنوح منها.</w:t>
      </w:r>
    </w:p>
    <w:p>
      <w:pPr>
        <w:pStyle w:val="BookText"/>
      </w:pPr>
      <w:r>
        <w:rPr>
          <w:rFonts w:ascii="IRNazanin" w:hAnsi="IRNazanin" w:eastAsia="IRNazanin" w:cs="IRNazanin"/>
          <w:lang w:bidi="fa-IR"/>
          <w:color w:val="111111"/>
          <w:sz w:val="28"/>
          <w:szCs w:val="28"/>
          <w:rtl/>
        </w:rPr>
        <w:t xml:space="preserve">(4183)الحامّة - کالطّامة -: الخاصة و القرابة.</w:t>
      </w:r>
    </w:p>
    <w:p>
      <w:pPr>
        <w:pStyle w:val="BookText"/>
      </w:pPr>
      <w:r>
        <w:rPr>
          <w:rFonts w:ascii="IRNazanin" w:hAnsi="IRNazanin" w:eastAsia="IRNazanin" w:cs="IRNazanin"/>
          <w:lang w:bidi="fa-IR"/>
          <w:color w:val="111111"/>
          <w:sz w:val="28"/>
          <w:szCs w:val="28"/>
          <w:rtl/>
        </w:rPr>
        <w:t xml:space="preserve">(4184)الاعتقاد: الامتلاک، و العقدة - بالضم -: الضیعة، و اعتقاد الضیعة: اقتناؤها، و إذا اقتنوا ضیعة فربما أضروا بمن یلیها، أی یقرب منها، من الناس.</w:t>
      </w:r>
    </w:p>
    <w:p>
      <w:pPr>
        <w:pStyle w:val="BookText"/>
      </w:pPr>
      <w:r>
        <w:rPr>
          <w:rFonts w:ascii="Amiri" w:hAnsi="Amiri" w:eastAsia="Amiri" w:cs="Amiri"/>
          <w:lang w:bidi="ar-SA"/>
          <w:color w:val="111111"/>
          <w:sz w:val="28"/>
          <w:szCs w:val="28"/>
          <w:rtl/>
        </w:rPr>
        <w:t xml:space="preserve">(4185)الشِّرْب - بالکسر -: هو النصیب فی الماء.</w:t>
      </w:r>
    </w:p>
    <w:p>
      <w:pPr>
        <w:pStyle w:val="BookText"/>
      </w:pPr>
      <w:r>
        <w:rPr>
          <w:rFonts w:ascii="IRNazanin" w:hAnsi="IRNazanin" w:eastAsia="IRNazanin" w:cs="IRNazanin"/>
          <w:lang w:bidi="fa-IR"/>
          <w:color w:val="111111"/>
          <w:sz w:val="28"/>
          <w:szCs w:val="28"/>
          <w:rtl/>
        </w:rPr>
        <w:t xml:space="preserve">(4186)مهنأ ذلک: منفعته الهنیئة.</w:t>
      </w:r>
    </w:p>
    <w:p>
      <w:pPr>
        <w:pStyle w:val="BookText"/>
      </w:pPr>
      <w:r>
        <w:rPr>
          <w:rFonts w:ascii="Amiri" w:hAnsi="Amiri" w:eastAsia="Amiri" w:cs="Amiri"/>
          <w:lang w:bidi="ar-SA"/>
          <w:color w:val="111111"/>
          <w:sz w:val="28"/>
          <w:szCs w:val="28"/>
          <w:rtl/>
        </w:rPr>
        <w:t xml:space="preserve">(4187)المَغَبَّة - کمحبَّة -: العاقبة.</w:t>
      </w:r>
    </w:p>
    <w:p>
      <w:pPr>
        <w:pStyle w:val="BookText"/>
      </w:pPr>
      <w:r>
        <w:rPr>
          <w:rFonts w:ascii="Amiri" w:hAnsi="Amiri" w:eastAsia="Amiri" w:cs="Amiri"/>
          <w:lang w:bidi="ar-SA"/>
          <w:color w:val="111111"/>
          <w:sz w:val="28"/>
          <w:szCs w:val="28"/>
          <w:rtl/>
        </w:rPr>
        <w:t xml:space="preserve">(4188)حَیْفاً: أی ظلما.</w:t>
      </w:r>
    </w:p>
    <w:p>
      <w:pPr>
        <w:pStyle w:val="BookText"/>
      </w:pPr>
      <w:r>
        <w:rPr>
          <w:rFonts w:ascii="IRNazanin" w:hAnsi="IRNazanin" w:eastAsia="IRNazanin" w:cs="IRNazanin"/>
          <w:lang w:bidi="fa-IR"/>
          <w:color w:val="111111"/>
          <w:sz w:val="28"/>
          <w:szCs w:val="28"/>
          <w:rtl/>
        </w:rPr>
        <w:t xml:space="preserve">(4189)أصْحِرْ لهم بعذرک: أی أبرز لهم، و بیّن عذرک فیه. و هو من الاصحار: الظهور، و أصله البروز فی الصحراء.</w:t>
      </w:r>
    </w:p>
    <w:p>
      <w:pPr>
        <w:pStyle w:val="BookText"/>
      </w:pPr>
      <w:r>
        <w:rPr>
          <w:rFonts w:ascii="Amiri" w:hAnsi="Amiri" w:eastAsia="Amiri" w:cs="Amiri"/>
          <w:lang w:bidi="ar-SA"/>
          <w:color w:val="111111"/>
          <w:sz w:val="28"/>
          <w:szCs w:val="28"/>
          <w:rtl/>
        </w:rPr>
        <w:t xml:space="preserve">(4190)عَدَلَ الشیءُ عن نفسه: نحّاه عنه</w:t>
      </w:r>
    </w:p>
    <w:p>
      <w:pPr>
        <w:pStyle w:val="BookText"/>
      </w:pPr>
      <w:r>
        <w:rPr>
          <w:rFonts w:ascii="IRNazanin" w:hAnsi="IRNazanin" w:eastAsia="IRNazanin" w:cs="IRNazanin"/>
          <w:lang w:bidi="fa-IR"/>
          <w:color w:val="111111"/>
          <w:sz w:val="28"/>
          <w:szCs w:val="28"/>
          <w:rtl/>
        </w:rPr>
        <w:t xml:space="preserve">(4191)ریاضةً: أی تعویدا لنفسک علی العدل.</w:t>
      </w:r>
    </w:p>
    <w:p>
      <w:pPr>
        <w:pStyle w:val="BookText"/>
      </w:pPr>
      <w:r>
        <w:rPr>
          <w:rFonts w:ascii="IRNazanin" w:hAnsi="IRNazanin" w:eastAsia="IRNazanin" w:cs="IRNazanin"/>
          <w:lang w:bidi="fa-IR"/>
          <w:color w:val="111111"/>
          <w:sz w:val="28"/>
          <w:szCs w:val="28"/>
          <w:rtl/>
        </w:rPr>
        <w:t xml:space="preserve">(4192)الإعذار: تقدیم العذر أو إبداؤه.</w:t>
      </w:r>
    </w:p>
    <w:p>
      <w:pPr>
        <w:pStyle w:val="BookText"/>
      </w:pPr>
      <w:r>
        <w:rPr>
          <w:rFonts w:ascii="Amiri" w:hAnsi="Amiri" w:eastAsia="Amiri" w:cs="Amiri"/>
          <w:lang w:bidi="ar-SA"/>
          <w:color w:val="111111"/>
          <w:sz w:val="28"/>
          <w:szCs w:val="28"/>
          <w:rtl/>
        </w:rPr>
        <w:t xml:space="preserve">(4193)الدَعَة - محرّکة -: الراحة.</w:t>
      </w:r>
    </w:p>
    <w:p>
      <w:pPr>
        <w:pStyle w:val="BookText"/>
      </w:pPr>
      <w:r>
        <w:rPr>
          <w:rFonts w:ascii="IRNazanin" w:hAnsi="IRNazanin" w:eastAsia="IRNazanin" w:cs="IRNazanin"/>
          <w:lang w:bidi="fa-IR"/>
          <w:color w:val="111111"/>
          <w:sz w:val="28"/>
          <w:szCs w:val="28"/>
          <w:rtl/>
        </w:rPr>
        <w:t xml:space="preserve">(4194) «قارَبَ لتغفّل»: أی تقرّب منک بالصلح لیلقی علیک عنه غفلة فیغدرک فیها.</w:t>
      </w:r>
    </w:p>
    <w:p>
      <w:pPr>
        <w:pStyle w:val="BookText"/>
      </w:pPr>
      <w:r>
        <w:rPr>
          <w:rFonts w:ascii="IRNazanin" w:hAnsi="IRNazanin" w:eastAsia="IRNazanin" w:cs="IRNazanin"/>
          <w:lang w:bidi="fa-IR"/>
          <w:color w:val="111111"/>
          <w:sz w:val="28"/>
          <w:szCs w:val="28"/>
          <w:rtl/>
        </w:rPr>
        <w:t xml:space="preserve">(4195)الذمّة أصل معنی الذمّة وجدان مودع فی جبلة الانسان، ینبهه لرعایة حق ذوی الحقوق علیه، و یدفعه لأداء ما یجب علیه منها، ثم أطلقت علی معنی العهد و جعل العهد لباسا لمشابهته له فی الرقابة من الضرر.</w:t>
      </w:r>
    </w:p>
    <w:p>
      <w:pPr>
        <w:pStyle w:val="BookText"/>
      </w:pPr>
      <w:r>
        <w:rPr>
          <w:rFonts w:ascii="IRNazanin" w:hAnsi="IRNazanin" w:eastAsia="IRNazanin" w:cs="IRNazanin"/>
          <w:lang w:bidi="fa-IR"/>
          <w:color w:val="111111"/>
          <w:sz w:val="28"/>
          <w:szCs w:val="28"/>
          <w:rtl/>
        </w:rPr>
        <w:t xml:space="preserve">(4196)حُطْ عهدک: امر من حاطه یحوطه بمعنی حفظه و صانه.</w:t>
      </w:r>
    </w:p>
    <w:p>
      <w:pPr>
        <w:pStyle w:val="BookText"/>
      </w:pPr>
      <w:r>
        <w:rPr>
          <w:rFonts w:ascii="IRNazanin" w:hAnsi="IRNazanin" w:eastAsia="IRNazanin" w:cs="IRNazanin"/>
          <w:lang w:bidi="fa-IR"/>
          <w:color w:val="111111"/>
          <w:sz w:val="28"/>
          <w:szCs w:val="28"/>
          <w:rtl/>
        </w:rPr>
        <w:t xml:space="preserve">(4197)الجُنّة - بالضم -: الوقایة، أی حافظ علی ما أعطیت من العهد بروحک.</w:t>
      </w:r>
    </w:p>
    <w:p>
      <w:pPr>
        <w:pStyle w:val="BookText"/>
      </w:pPr>
      <w:r>
        <w:rPr>
          <w:rFonts w:ascii="IRNazanin" w:hAnsi="IRNazanin" w:eastAsia="IRNazanin" w:cs="IRNazanin"/>
          <w:lang w:bidi="fa-IR"/>
          <w:color w:val="111111"/>
          <w:sz w:val="28"/>
          <w:szCs w:val="28"/>
          <w:rtl/>
        </w:rPr>
        <w:t xml:space="preserve">(4198) لما استوبلوا من عواقب الغدر أی وجدوها و بیلة، مهلکة.</w:t>
      </w:r>
    </w:p>
    <w:p>
      <w:pPr>
        <w:pStyle w:val="BookText"/>
      </w:pPr>
      <w:r>
        <w:rPr>
          <w:rFonts w:ascii="IRNazanin" w:hAnsi="IRNazanin" w:eastAsia="IRNazanin" w:cs="IRNazanin"/>
          <w:lang w:bidi="fa-IR"/>
          <w:color w:val="111111"/>
          <w:sz w:val="28"/>
          <w:szCs w:val="28"/>
          <w:rtl/>
        </w:rPr>
        <w:t xml:space="preserve">(4199)خاس بعهده: خانه و نقضه.</w:t>
      </w:r>
    </w:p>
    <w:p>
      <w:pPr>
        <w:pStyle w:val="BookText"/>
      </w:pPr>
      <w:r>
        <w:rPr>
          <w:rFonts w:ascii="Amiri" w:hAnsi="Amiri" w:eastAsia="Amiri" w:cs="Amiri"/>
          <w:lang w:bidi="ar-SA"/>
          <w:color w:val="111111"/>
          <w:sz w:val="28"/>
          <w:szCs w:val="28"/>
          <w:rtl/>
        </w:rPr>
        <w:t xml:space="preserve">(4200)الخَتْل: الخداع.</w:t>
      </w:r>
    </w:p>
    <w:p>
      <w:pPr>
        <w:pStyle w:val="BookText"/>
      </w:pPr>
      <w:r>
        <w:rPr>
          <w:rFonts w:ascii="IRNazanin" w:hAnsi="IRNazanin" w:eastAsia="IRNazanin" w:cs="IRNazanin"/>
          <w:lang w:bidi="fa-IR"/>
          <w:color w:val="111111"/>
          <w:sz w:val="28"/>
          <w:szCs w:val="28"/>
          <w:rtl/>
        </w:rPr>
        <w:t xml:space="preserve">(4201) «أفضاه»: هنا بمعنی أفشاه.</w:t>
      </w:r>
    </w:p>
    <w:p>
      <w:pPr>
        <w:pStyle w:val="BookText"/>
      </w:pPr>
      <w:r>
        <w:rPr>
          <w:rFonts w:ascii="IRNazanin" w:hAnsi="IRNazanin" w:eastAsia="IRNazanin" w:cs="IRNazanin"/>
          <w:lang w:bidi="fa-IR"/>
          <w:color w:val="111111"/>
          <w:sz w:val="28"/>
          <w:szCs w:val="28"/>
          <w:rtl/>
        </w:rPr>
        <w:t xml:space="preserve">(4202)الحریم: ما حرم علیک أن تمسه.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(4203)المَنَعَة - بالتحریک -: ما تمتنع به من القوة.</w:t>
      </w:r>
    </w:p>
    <w:p>
      <w:pPr>
        <w:pStyle w:val="BookText"/>
      </w:pPr>
      <w:r>
        <w:rPr>
          <w:rFonts w:ascii="IRNazanin" w:hAnsi="IRNazanin" w:eastAsia="IRNazanin" w:cs="IRNazanin"/>
          <w:lang w:bidi="fa-IR"/>
          <w:color w:val="111111"/>
          <w:sz w:val="28"/>
          <w:szCs w:val="28"/>
          <w:rtl/>
        </w:rPr>
        <w:t xml:space="preserve">(4204) «یستفیضون»: أی یفزعون الیه بسرعة.</w:t>
      </w:r>
    </w:p>
    <w:p>
      <w:pPr>
        <w:pStyle w:val="BookText"/>
      </w:pPr>
      <w:r>
        <w:rPr>
          <w:rFonts w:ascii="IRNazanin" w:hAnsi="IRNazanin" w:eastAsia="IRNazanin" w:cs="IRNazanin"/>
          <w:lang w:bidi="fa-IR"/>
          <w:color w:val="111111"/>
          <w:sz w:val="28"/>
          <w:szCs w:val="28"/>
          <w:rtl/>
        </w:rPr>
        <w:t xml:space="preserve">(4205)الادغال: الافساد.</w:t>
      </w:r>
    </w:p>
    <w:p>
      <w:pPr>
        <w:pStyle w:val="BookText"/>
      </w:pPr>
      <w:r>
        <w:rPr>
          <w:rFonts w:ascii="IRNazanin" w:hAnsi="IRNazanin" w:eastAsia="IRNazanin" w:cs="IRNazanin"/>
          <w:lang w:bidi="fa-IR"/>
          <w:color w:val="111111"/>
          <w:sz w:val="28"/>
          <w:szCs w:val="28"/>
          <w:rtl/>
        </w:rPr>
        <w:t xml:space="preserve">(4206)المدالسة: الخیانة.</w:t>
      </w:r>
    </w:p>
    <w:p>
      <w:pPr>
        <w:pStyle w:val="BookText"/>
      </w:pPr>
      <w:r>
        <w:rPr>
          <w:rFonts w:ascii="IRNazanin" w:hAnsi="IRNazanin" w:eastAsia="IRNazanin" w:cs="IRNazanin"/>
          <w:lang w:bidi="fa-IR"/>
          <w:color w:val="111111"/>
          <w:sz w:val="28"/>
          <w:szCs w:val="28"/>
          <w:rtl/>
        </w:rPr>
        <w:t xml:space="preserve">(4207)العلل - جمع علّة -: و هی فی النقد و الکلام، بمعنی ما یصرفه عن وجهه و یحوله إلی غیر المراد، و ذلک یطرأ علی الکلام عند إبهامه و عدم صراحته.</w:t>
      </w:r>
    </w:p>
    <w:p>
      <w:pPr>
        <w:pStyle w:val="BookText"/>
      </w:pPr>
      <w:r>
        <w:rPr>
          <w:rFonts w:ascii="IRNazanin" w:hAnsi="IRNazanin" w:eastAsia="IRNazanin" w:cs="IRNazanin"/>
          <w:lang w:bidi="fa-IR"/>
          <w:color w:val="111111"/>
          <w:sz w:val="28"/>
          <w:szCs w:val="28"/>
          <w:rtl/>
        </w:rPr>
        <w:t xml:space="preserve">(4208)لحنِ القول: ما یقبل التوجیه کالتوریة و التعریض.</w:t>
      </w:r>
    </w:p>
    <w:p>
      <w:pPr>
        <w:pStyle w:val="BookText"/>
      </w:pPr>
      <w:r>
        <w:rPr>
          <w:rFonts w:ascii="Amiri" w:hAnsi="Amiri" w:eastAsia="Amiri" w:cs="Amiri"/>
          <w:lang w:bidi="ar-SA"/>
          <w:color w:val="111111"/>
          <w:sz w:val="28"/>
          <w:szCs w:val="28"/>
          <w:rtl/>
        </w:rPr>
        <w:t xml:space="preserve">(4209)أن تحیط بک من اللّه فیه طِلْبَة:</w:t>
      </w:r>
    </w:p>
    <w:p>
      <w:pPr>
        <w:pStyle w:val="BookText"/>
      </w:pPr>
      <w:r>
        <w:rPr>
          <w:rFonts w:ascii="IRNazanin" w:hAnsi="IRNazanin" w:eastAsia="IRNazanin" w:cs="IRNazanin"/>
          <w:lang w:bidi="fa-IR"/>
          <w:color w:val="111111"/>
          <w:sz w:val="28"/>
          <w:szCs w:val="28"/>
          <w:rtl/>
        </w:rPr>
        <w:t xml:space="preserve">أی تأخذک بجمیع أطرافک مطالبة اللّه إیاک بحقه فی الوفاء الذی غدرت به.</w:t>
      </w:r>
    </w:p>
    <w:p>
      <w:pPr>
        <w:pStyle w:val="BookText"/>
      </w:pPr>
      <w:r>
        <w:rPr>
          <w:rFonts w:ascii="IRNazanin" w:hAnsi="IRNazanin" w:eastAsia="IRNazanin" w:cs="IRNazanin"/>
          <w:lang w:bidi="fa-IR"/>
          <w:color w:val="111111"/>
          <w:sz w:val="28"/>
          <w:szCs w:val="28"/>
          <w:rtl/>
        </w:rPr>
        <w:t xml:space="preserve">(4210)القود - بالتحریف -: القصاص، و إضافته للبدن لأنه یقع علیه.</w:t>
      </w:r>
    </w:p>
    <w:p>
      <w:pPr>
        <w:pStyle w:val="BookText"/>
      </w:pPr>
      <w:r>
        <w:rPr>
          <w:rFonts w:ascii="IRNazanin" w:hAnsi="IRNazanin" w:eastAsia="IRNazanin" w:cs="IRNazanin"/>
          <w:lang w:bidi="fa-IR"/>
          <w:color w:val="111111"/>
          <w:sz w:val="28"/>
          <w:szCs w:val="28"/>
          <w:rtl/>
        </w:rPr>
        <w:t xml:space="preserve">(4211)أفْرَطَ علیک شوْطک: عجّل بما لم تکن تریده: أردت تأدیبا فأعقب قتلا.</w:t>
      </w:r>
    </w:p>
    <w:p>
      <w:pPr>
        <w:pStyle w:val="BookText"/>
      </w:pPr>
      <w:r>
        <w:rPr>
          <w:rFonts w:ascii="IRNazanin" w:hAnsi="IRNazanin" w:eastAsia="IRNazanin" w:cs="IRNazanin"/>
          <w:lang w:bidi="fa-IR"/>
          <w:color w:val="111111"/>
          <w:sz w:val="28"/>
          <w:szCs w:val="28"/>
          <w:rtl/>
        </w:rPr>
        <w:t xml:space="preserve">(4212)الوکْزَة - بفتح فسکون -: الضربة یجمع الکف -: بضم الجیم -: أی قبضته، و هی المعروفة باللکمة.</w:t>
      </w:r>
    </w:p>
    <w:p>
      <w:pPr>
        <w:pStyle w:val="BookText"/>
      </w:pPr>
      <w:r>
        <w:rPr>
          <w:rFonts w:ascii="Amiri" w:hAnsi="Amiri" w:eastAsia="Amiri" w:cs="Amiri"/>
          <w:lang w:bidi="ar-SA"/>
          <w:color w:val="111111"/>
          <w:sz w:val="28"/>
          <w:szCs w:val="28"/>
          <w:rtl/>
        </w:rPr>
        <w:t xml:space="preserve">(4213)تَطْمَحَنّ بک: ترتفعنّ بک.</w:t>
      </w:r>
    </w:p>
    <w:p>
      <w:pPr>
        <w:pStyle w:val="BookText"/>
      </w:pPr>
      <w:r>
        <w:rPr>
          <w:rFonts w:ascii="IRNazanin" w:hAnsi="IRNazanin" w:eastAsia="IRNazanin" w:cs="IRNazanin"/>
          <w:lang w:bidi="fa-IR"/>
          <w:color w:val="111111"/>
          <w:sz w:val="28"/>
          <w:szCs w:val="28"/>
          <w:rtl/>
        </w:rPr>
        <w:t xml:space="preserve">(4214)الإطراء: المبالغة فی الثناء.</w:t>
      </w:r>
    </w:p>
    <w:p>
      <w:pPr>
        <w:pStyle w:val="BookText"/>
      </w:pPr>
      <w:r>
        <w:rPr>
          <w:rFonts w:ascii="IRNazanin" w:hAnsi="IRNazanin" w:eastAsia="IRNazanin" w:cs="IRNazanin"/>
          <w:lang w:bidi="fa-IR"/>
          <w:color w:val="111111"/>
          <w:sz w:val="28"/>
          <w:szCs w:val="28"/>
          <w:rtl/>
        </w:rPr>
        <w:t xml:space="preserve">(4215)التزید - کالتقیّد -: إظهار الزیادة فی الأعمال عن الواقع منها فی معرض الافتخار.</w:t>
      </w:r>
    </w:p>
    <w:p>
      <w:pPr>
        <w:pStyle w:val="BookText"/>
      </w:pPr>
      <w:r>
        <w:rPr>
          <w:rFonts w:ascii="IRNazanin" w:hAnsi="IRNazanin" w:eastAsia="IRNazanin" w:cs="IRNazanin"/>
          <w:lang w:bidi="fa-IR"/>
          <w:color w:val="111111"/>
          <w:sz w:val="28"/>
          <w:szCs w:val="28"/>
          <w:rtl/>
        </w:rPr>
        <w:t xml:space="preserve">(4216)المقت: البغض و السخط.</w:t>
      </w:r>
    </w:p>
    <w:p>
      <w:pPr>
        <w:pStyle w:val="BookText"/>
      </w:pPr>
      <w:r>
        <w:rPr>
          <w:rFonts w:ascii="IRNazanin" w:hAnsi="IRNazanin" w:eastAsia="IRNazanin" w:cs="IRNazanin"/>
          <w:lang w:bidi="fa-IR"/>
          <w:color w:val="111111"/>
          <w:sz w:val="28"/>
          <w:szCs w:val="28"/>
          <w:rtl/>
        </w:rPr>
        <w:t xml:space="preserve">(4217)التسقط: من قولهم «تسقط فی الخبر یتسقط» إذا أخذه قلیلا، یرید به هنا: التهاون.</w:t>
      </w:r>
    </w:p>
    <w:p>
      <w:pPr>
        <w:pStyle w:val="BookText"/>
      </w:pPr>
      <w:r>
        <w:rPr>
          <w:rFonts w:ascii="IRNazanin" w:hAnsi="IRNazanin" w:eastAsia="IRNazanin" w:cs="IRNazanin"/>
          <w:lang w:bidi="fa-IR"/>
          <w:color w:val="111111"/>
          <w:sz w:val="28"/>
          <w:szCs w:val="28"/>
          <w:rtl/>
        </w:rPr>
        <w:t xml:space="preserve">(4218)اللجاجة: الاصرار علی النزاع.</w:t>
      </w:r>
    </w:p>
    <w:p>
      <w:pPr>
        <w:pStyle w:val="BookText"/>
      </w:pPr>
      <w:r>
        <w:rPr>
          <w:rFonts w:ascii="IRNazanin" w:hAnsi="IRNazanin" w:eastAsia="IRNazanin" w:cs="IRNazanin"/>
          <w:lang w:bidi="fa-IR"/>
          <w:color w:val="111111"/>
          <w:sz w:val="28"/>
          <w:szCs w:val="28"/>
          <w:rtl/>
        </w:rPr>
        <w:t xml:space="preserve">و تنکّرت: لم یعرف وجه الصواب فیه.</w:t>
      </w:r>
    </w:p>
    <w:p>
      <w:pPr>
        <w:pStyle w:val="BookText"/>
      </w:pPr>
      <w:r>
        <w:rPr>
          <w:rFonts w:ascii="Amiri" w:hAnsi="Amiri" w:eastAsia="Amiri" w:cs="Amiri"/>
          <w:lang w:bidi="ar-SA"/>
          <w:color w:val="111111"/>
          <w:sz w:val="28"/>
          <w:szCs w:val="28"/>
          <w:rtl/>
        </w:rPr>
        <w:t xml:space="preserve">(4219)الوَهْن: الضعف.</w:t>
      </w:r>
    </w:p>
    <w:p>
      <w:pPr>
        <w:pStyle w:val="BookText"/>
      </w:pPr>
      <w:r>
        <w:rPr>
          <w:rFonts w:ascii="IRNazanin" w:hAnsi="IRNazanin" w:eastAsia="IRNazanin" w:cs="IRNazanin"/>
          <w:lang w:bidi="fa-IR"/>
          <w:color w:val="111111"/>
          <w:sz w:val="28"/>
          <w:szCs w:val="28"/>
          <w:rtl/>
        </w:rPr>
        <w:t xml:space="preserve">(4220)الاستئثار: تخصیص النفس بزیادة.</w:t>
      </w:r>
    </w:p>
    <w:p>
      <w:pPr>
        <w:pStyle w:val="BookText"/>
      </w:pPr>
      <w:r>
        <w:rPr>
          <w:rFonts w:ascii="IRNazanin" w:hAnsi="IRNazanin" w:eastAsia="IRNazanin" w:cs="IRNazanin"/>
          <w:lang w:bidi="fa-IR"/>
          <w:color w:val="111111"/>
          <w:sz w:val="28"/>
          <w:szCs w:val="28"/>
          <w:rtl/>
        </w:rPr>
        <w:t xml:space="preserve">(4221)الناس فیه أسوة: أی متساوون.</w:t>
      </w:r>
    </w:p>
    <w:p>
      <w:pPr>
        <w:pStyle w:val="BookText"/>
      </w:pPr>
      <w:r>
        <w:rPr>
          <w:rFonts w:ascii="IRNazanin" w:hAnsi="IRNazanin" w:eastAsia="IRNazanin" w:cs="IRNazanin"/>
          <w:lang w:bidi="fa-IR"/>
          <w:color w:val="111111"/>
          <w:sz w:val="28"/>
          <w:szCs w:val="28"/>
          <w:rtl/>
        </w:rPr>
        <w:t xml:space="preserve">(4222)التغابی: التغافل.</w:t>
      </w:r>
    </w:p>
    <w:p>
      <w:pPr>
        <w:pStyle w:val="BookText"/>
      </w:pPr>
      <w:r>
        <w:rPr>
          <w:rFonts w:ascii="IRNazanin" w:hAnsi="IRNazanin" w:eastAsia="IRNazanin" w:cs="IRNazanin"/>
          <w:lang w:bidi="fa-IR"/>
          <w:color w:val="111111"/>
          <w:sz w:val="28"/>
          <w:szCs w:val="28"/>
          <w:rtl/>
        </w:rPr>
        <w:t xml:space="preserve">(4223) یقال «فلان حمّی الأنف»: إذا کان أبیا یأنف الضیم.</w:t>
      </w:r>
    </w:p>
    <w:p>
      <w:pPr>
        <w:pStyle w:val="BookText"/>
      </w:pPr>
      <w:r>
        <w:rPr>
          <w:rFonts w:ascii="IRNazanin" w:hAnsi="IRNazanin" w:eastAsia="IRNazanin" w:cs="IRNazanin"/>
          <w:lang w:bidi="fa-IR"/>
          <w:color w:val="111111"/>
          <w:sz w:val="28"/>
          <w:szCs w:val="28"/>
          <w:rtl/>
        </w:rPr>
        <w:t xml:space="preserve">(4224)السَوْرة - بفتح السین و سکون الواو -: الحدة.</w:t>
      </w:r>
    </w:p>
    <w:p>
      <w:pPr>
        <w:pStyle w:val="BookText"/>
      </w:pPr>
      <w:r>
        <w:rPr>
          <w:rFonts w:ascii="Amiri" w:hAnsi="Amiri" w:eastAsia="Amiri" w:cs="Amiri"/>
          <w:lang w:bidi="ar-SA"/>
          <w:color w:val="111111"/>
          <w:sz w:val="28"/>
          <w:szCs w:val="28"/>
          <w:rtl/>
        </w:rPr>
        <w:t xml:space="preserve">(4225)الحَدّة - بالفتح -: البأس.</w:t>
      </w:r>
    </w:p>
    <w:p>
      <w:pPr>
        <w:pStyle w:val="BookText"/>
      </w:pPr>
      <w:r>
        <w:rPr>
          <w:rFonts w:ascii="IRNazanin" w:hAnsi="IRNazanin" w:eastAsia="IRNazanin" w:cs="IRNazanin"/>
          <w:lang w:bidi="fa-IR"/>
          <w:color w:val="111111"/>
          <w:sz w:val="28"/>
          <w:szCs w:val="28"/>
          <w:rtl/>
        </w:rPr>
        <w:t xml:space="preserve">(4226)الغرب - بفتح فسکون -: الحدّ تشبیها له بحد السیف و نحوه.</w:t>
      </w:r>
    </w:p>
    <w:p>
      <w:pPr>
        <w:pStyle w:val="BookText"/>
      </w:pPr>
      <w:r>
        <w:rPr>
          <w:rFonts w:ascii="IRNazanin" w:hAnsi="IRNazanin" w:eastAsia="IRNazanin" w:cs="IRNazanin"/>
          <w:lang w:bidi="fa-IR"/>
          <w:color w:val="111111"/>
          <w:sz w:val="28"/>
          <w:szCs w:val="28"/>
          <w:rtl/>
        </w:rPr>
        <w:t xml:space="preserve">(4227)البادرة: ما یبدو من اللسان عند الغضب من سباب و نحوه.</w:t>
      </w:r>
    </w:p>
    <w:p>
      <w:pPr>
        <w:pStyle w:val="BookText"/>
      </w:pPr>
      <w:r>
        <w:rPr>
          <w:rFonts w:ascii="IRNazanin" w:hAnsi="IRNazanin" w:eastAsia="IRNazanin" w:cs="IRNazanin"/>
          <w:lang w:bidi="fa-IR"/>
          <w:color w:val="111111"/>
          <w:sz w:val="28"/>
          <w:szCs w:val="28"/>
          <w:rtl/>
        </w:rPr>
        <w:t xml:space="preserve">(4228)تضعیف الکرامة: زیادة الکرامة إضعافا.</w:t>
      </w:r>
    </w:p>
    <w:p>
      <w:pPr>
        <w:pStyle w:val="BookText"/>
      </w:pPr>
      <w:r>
        <w:rPr>
          <w:rFonts w:ascii="IRNazanin" w:hAnsi="IRNazanin" w:eastAsia="IRNazanin" w:cs="IRNazanin"/>
          <w:lang w:bidi="fa-IR"/>
          <w:color w:val="111111"/>
          <w:sz w:val="28"/>
          <w:szCs w:val="28"/>
          <w:rtl/>
        </w:rPr>
        <w:t xml:space="preserve">(4229)العَرَض - بالتحریک -: هو المتاع و ما سوی النقدین من المال.</w:t>
      </w:r>
    </w:p>
    <w:p>
      <w:pPr>
        <w:pStyle w:val="BookText"/>
      </w:pPr>
      <w:r>
        <w:rPr>
          <w:rFonts w:ascii="IRNazanin" w:hAnsi="IRNazanin" w:eastAsia="IRNazanin" w:cs="IRNazanin"/>
          <w:lang w:bidi="fa-IR"/>
          <w:color w:val="111111"/>
          <w:sz w:val="28"/>
          <w:szCs w:val="28"/>
          <w:rtl/>
        </w:rPr>
        <w:t xml:space="preserve">(4230)جعلتما لی علیکما السبیل: أی الحجّة.</w:t>
      </w:r>
    </w:p>
    <w:p>
      <w:pPr>
        <w:pStyle w:val="BookText"/>
      </w:pPr>
      <w:r>
        <w:rPr>
          <w:rFonts w:ascii="Amiri" w:hAnsi="Amiri" w:eastAsia="Amiri" w:cs="Amiri"/>
          <w:lang w:bidi="ar-SA"/>
          <w:color w:val="111111"/>
          <w:sz w:val="28"/>
          <w:szCs w:val="28"/>
          <w:rtl/>
        </w:rPr>
        <w:t xml:space="preserve">(4231)عَدَوْت: أی و ثبت.</w:t>
      </w:r>
    </w:p>
    <w:p>
      <w:pPr>
        <w:pStyle w:val="BookText"/>
      </w:pPr>
      <w:r>
        <w:rPr>
          <w:rFonts w:ascii="IRNazanin" w:hAnsi="IRNazanin" w:eastAsia="IRNazanin" w:cs="IRNazanin"/>
          <w:lang w:bidi="fa-IR"/>
          <w:color w:val="111111"/>
          <w:sz w:val="28"/>
          <w:szCs w:val="28"/>
          <w:rtl/>
        </w:rPr>
        <w:t xml:space="preserve">(4232)ألّب - بفتح الهمزة و تشدید اللام -: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(4233)القِیاد - بالکسر -: الزمام.</w:t>
      </w:r>
    </w:p>
    <w:p>
      <w:pPr>
        <w:pStyle w:val="BookText"/>
      </w:pPr>
      <w:r>
        <w:rPr>
          <w:rFonts w:ascii="IRNazanin" w:hAnsi="IRNazanin" w:eastAsia="IRNazanin" w:cs="IRNazanin"/>
          <w:lang w:bidi="fa-IR"/>
          <w:color w:val="111111"/>
          <w:sz w:val="28"/>
          <w:szCs w:val="28"/>
          <w:rtl/>
        </w:rPr>
        <w:t xml:space="preserve">و «نازعه القیاد» إذا لم یسترسل معه.</w:t>
      </w:r>
    </w:p>
    <w:p>
      <w:pPr>
        <w:pStyle w:val="BookText"/>
      </w:pPr>
      <w:r>
        <w:rPr>
          <w:rFonts w:ascii="IRNazanin" w:hAnsi="IRNazanin" w:eastAsia="IRNazanin" w:cs="IRNazanin"/>
          <w:lang w:bidi="fa-IR"/>
          <w:color w:val="111111"/>
          <w:sz w:val="28"/>
          <w:szCs w:val="28"/>
          <w:rtl/>
        </w:rPr>
        <w:t xml:space="preserve">(4234)القارعة: البلیة و المصیبة.</w:t>
      </w:r>
    </w:p>
    <w:p>
      <w:pPr>
        <w:pStyle w:val="BookText"/>
      </w:pPr>
      <w:r>
        <w:rPr>
          <w:rFonts w:ascii="IRNazanin" w:hAnsi="IRNazanin" w:eastAsia="IRNazanin" w:cs="IRNazanin"/>
          <w:lang w:bidi="fa-IR"/>
          <w:color w:val="111111"/>
          <w:sz w:val="28"/>
          <w:szCs w:val="28"/>
          <w:rtl/>
        </w:rPr>
        <w:t xml:space="preserve">(4235)تمسّ الأصل - أی تصیبه - فتقلعه.</w:t>
      </w:r>
    </w:p>
    <w:p>
      <w:pPr>
        <w:pStyle w:val="BookText"/>
      </w:pPr>
      <w:r>
        <w:rPr>
          <w:rFonts w:ascii="IRNazanin" w:hAnsi="IRNazanin" w:eastAsia="IRNazanin" w:cs="IRNazanin"/>
          <w:lang w:bidi="fa-IR"/>
          <w:color w:val="111111"/>
          <w:sz w:val="28"/>
          <w:szCs w:val="28"/>
          <w:rtl/>
        </w:rPr>
        <w:t xml:space="preserve">(4236)الدابر: هو الآخر.</w:t>
      </w:r>
    </w:p>
    <w:p>
      <w:pPr>
        <w:pStyle w:val="BookText"/>
      </w:pPr>
      <w:r>
        <w:rPr>
          <w:rFonts w:ascii="IRNazanin" w:hAnsi="IRNazanin" w:eastAsia="IRNazanin" w:cs="IRNazanin"/>
          <w:lang w:bidi="fa-IR"/>
          <w:color w:val="111111"/>
          <w:sz w:val="28"/>
          <w:szCs w:val="28"/>
          <w:rtl/>
        </w:rPr>
        <w:t xml:space="preserve">(4237) «أولی ألیة»: أی احلف باللّه حلفة غیر حانثة.</w:t>
      </w:r>
    </w:p>
    <w:p>
      <w:pPr>
        <w:pStyle w:val="BookText"/>
      </w:pPr>
      <w:r>
        <w:rPr>
          <w:rFonts w:ascii="IRNazanin" w:hAnsi="IRNazanin" w:eastAsia="IRNazanin" w:cs="IRNazanin"/>
          <w:lang w:bidi="fa-IR"/>
          <w:color w:val="111111"/>
          <w:sz w:val="28"/>
          <w:szCs w:val="28"/>
          <w:rtl/>
        </w:rPr>
        <w:t xml:space="preserve">(4238)الباحة: کالساحة وزنا و معنی.</w:t>
      </w:r>
    </w:p>
    <w:p>
      <w:pPr>
        <w:pStyle w:val="BookText"/>
      </w:pPr>
      <w:r>
        <w:rPr>
          <w:rFonts w:ascii="IRNazanin" w:hAnsi="IRNazanin" w:eastAsia="IRNazanin" w:cs="IRNazanin"/>
          <w:lang w:bidi="fa-IR"/>
          <w:color w:val="111111"/>
          <w:sz w:val="28"/>
          <w:szCs w:val="28"/>
          <w:rtl/>
        </w:rPr>
        <w:t xml:space="preserve">(4239)سمت: أی ارتفعت.</w:t>
      </w:r>
    </w:p>
    <w:p>
      <w:pPr>
        <w:pStyle w:val="BookText"/>
      </w:pPr>
      <w:r>
        <w:rPr>
          <w:rFonts w:ascii="IRNazanin" w:hAnsi="IRNazanin" w:eastAsia="IRNazanin" w:cs="IRNazanin"/>
          <w:lang w:bidi="fa-IR"/>
          <w:color w:val="111111"/>
          <w:sz w:val="28"/>
          <w:szCs w:val="28"/>
          <w:rtl/>
        </w:rPr>
        <w:t xml:space="preserve">(4240)الاهواء - جمع هوی -: و هو المیل مع الشهوة حیث مالت.</w:t>
      </w:r>
    </w:p>
    <w:p>
      <w:pPr>
        <w:pStyle w:val="BookText"/>
      </w:pPr>
      <w:r>
        <w:rPr>
          <w:rFonts w:ascii="IRNazanin" w:hAnsi="IRNazanin" w:eastAsia="IRNazanin" w:cs="IRNazanin"/>
          <w:lang w:bidi="fa-IR"/>
          <w:color w:val="111111"/>
          <w:sz w:val="28"/>
          <w:szCs w:val="28"/>
          <w:rtl/>
        </w:rPr>
        <w:t xml:space="preserve">(4241)النزوة: من «نزا ینزو نزوا» أی وثب.</w:t>
      </w:r>
    </w:p>
    <w:p>
      <w:pPr>
        <w:pStyle w:val="BookText"/>
      </w:pPr>
      <w:r>
        <w:rPr>
          <w:rFonts w:ascii="IRNazanin" w:hAnsi="IRNazanin" w:eastAsia="IRNazanin" w:cs="IRNazanin"/>
          <w:lang w:bidi="fa-IR"/>
          <w:color w:val="111111"/>
          <w:sz w:val="28"/>
          <w:szCs w:val="28"/>
          <w:rtl/>
        </w:rPr>
        <w:t xml:space="preserve">(4242)الحفیظة: الغضب.</w:t>
      </w:r>
    </w:p>
    <w:p>
      <w:pPr>
        <w:pStyle w:val="BookText"/>
      </w:pPr>
      <w:r>
        <w:rPr>
          <w:rFonts w:ascii="IRNazanin" w:hAnsi="IRNazanin" w:eastAsia="IRNazanin" w:cs="IRNazanin"/>
          <w:lang w:bidi="fa-IR"/>
          <w:color w:val="111111"/>
          <w:sz w:val="28"/>
          <w:szCs w:val="28"/>
          <w:rtl/>
        </w:rPr>
        <w:t xml:space="preserve">(4243) «و قمه فهو واقم»: أی قهره.</w:t>
      </w:r>
    </w:p>
    <w:p>
      <w:pPr>
        <w:pStyle w:val="BookText"/>
      </w:pPr>
      <w:r>
        <w:rPr>
          <w:rFonts w:ascii="IRNazanin" w:hAnsi="IRNazanin" w:eastAsia="IRNazanin" w:cs="IRNazanin"/>
          <w:lang w:bidi="fa-IR"/>
          <w:color w:val="111111"/>
          <w:sz w:val="28"/>
          <w:szCs w:val="28"/>
          <w:rtl/>
        </w:rPr>
        <w:t xml:space="preserve">(4244)قمعه: رده و کسره.</w:t>
      </w:r>
    </w:p>
    <w:p>
      <w:pPr>
        <w:pStyle w:val="BookText"/>
      </w:pPr>
      <w:r>
        <w:rPr>
          <w:rFonts w:ascii="IRNazanin" w:hAnsi="IRNazanin" w:eastAsia="IRNazanin" w:cs="IRNazanin"/>
          <w:lang w:bidi="fa-IR"/>
          <w:color w:val="111111"/>
          <w:sz w:val="28"/>
          <w:szCs w:val="28"/>
          <w:rtl/>
        </w:rPr>
        <w:t xml:space="preserve">(4245)الحی: موطن القبیلة أو منزلها.</w:t>
      </w:r>
    </w:p>
    <w:p>
      <w:pPr>
        <w:pStyle w:val="BookText"/>
      </w:pPr>
      <w:r>
        <w:rPr>
          <w:rFonts w:ascii="IRNazanin" w:hAnsi="IRNazanin" w:eastAsia="IRNazanin" w:cs="IRNazanin"/>
          <w:lang w:bidi="fa-IR"/>
          <w:color w:val="111111"/>
          <w:sz w:val="28"/>
          <w:szCs w:val="28"/>
          <w:rtl/>
        </w:rPr>
        <w:t xml:space="preserve">(4246)لمّا نفر إلی: بتشدید «لمّا» و تقدیره: «إلاّ».</w:t>
      </w:r>
    </w:p>
    <w:p>
      <w:pPr>
        <w:pStyle w:val="BookText"/>
      </w:pPr>
      <w:r>
        <w:rPr>
          <w:rFonts w:ascii="IRNazanin" w:hAnsi="IRNazanin" w:eastAsia="IRNazanin" w:cs="IRNazanin"/>
          <w:lang w:bidi="fa-IR"/>
          <w:color w:val="111111"/>
          <w:sz w:val="28"/>
          <w:szCs w:val="28"/>
          <w:rtl/>
        </w:rPr>
        <w:t xml:space="preserve">(4247)استعتبنی: طلب منی العتبی أی الرضی، أی طلب منی أن أرضیه بالخروج عن إساءتی.</w:t>
      </w:r>
    </w:p>
    <w:p>
      <w:pPr>
        <w:pStyle w:val="BookText"/>
      </w:pPr>
      <w:r>
        <w:rPr>
          <w:rFonts w:ascii="IRNazanin" w:hAnsi="IRNazanin" w:eastAsia="IRNazanin" w:cs="IRNazanin"/>
          <w:lang w:bidi="fa-IR"/>
          <w:color w:val="111111"/>
          <w:sz w:val="28"/>
          <w:szCs w:val="28"/>
          <w:rtl/>
        </w:rPr>
        <w:t xml:space="preserve">(4248) «و الظاهر أن ربنا واحد»:</w:t>
      </w:r>
    </w:p>
    <w:p>
      <w:pPr>
        <w:pStyle w:val="BookText"/>
      </w:pPr>
      <w:r>
        <w:rPr>
          <w:rFonts w:ascii="IRNazanin" w:hAnsi="IRNazanin" w:eastAsia="IRNazanin" w:cs="IRNazanin"/>
          <w:lang w:bidi="fa-IR"/>
          <w:color w:val="111111"/>
          <w:sz w:val="28"/>
          <w:szCs w:val="28"/>
          <w:rtl/>
        </w:rPr>
        <w:t xml:space="preserve">الواو للحال، أی کان التقاؤنا فی حال یظهر فیها أننا متحدون فی العقیدة لا اختلاف بیننا إلا فی دم عثمان.</w:t>
      </w:r>
    </w:p>
    <w:p>
      <w:pPr>
        <w:pStyle w:val="BookText"/>
      </w:pPr>
      <w:r>
        <w:rPr>
          <w:rFonts w:ascii="IRNazanin" w:hAnsi="IRNazanin" w:eastAsia="IRNazanin" w:cs="IRNazanin"/>
          <w:lang w:bidi="fa-IR"/>
          <w:color w:val="111111"/>
          <w:sz w:val="28"/>
          <w:szCs w:val="28"/>
          <w:rtl/>
        </w:rPr>
        <w:t xml:space="preserve">(4249) «لا نستزیدهم فی الإیمان»:</w:t>
      </w:r>
    </w:p>
    <w:p>
      <w:pPr>
        <w:pStyle w:val="BookText"/>
      </w:pPr>
      <w:r>
        <w:rPr>
          <w:rFonts w:ascii="IRNazanin" w:hAnsi="IRNazanin" w:eastAsia="IRNazanin" w:cs="IRNazanin"/>
          <w:lang w:bidi="fa-IR"/>
          <w:color w:val="111111"/>
          <w:sz w:val="28"/>
          <w:szCs w:val="28"/>
          <w:rtl/>
        </w:rPr>
        <w:t xml:space="preserve">أی لا نطلب منهم زیادة فی الإیمان لأنهم کانوا مؤمنین.</w:t>
      </w:r>
    </w:p>
    <w:p>
      <w:pPr>
        <w:pStyle w:val="BookText"/>
      </w:pPr>
      <w:r>
        <w:rPr>
          <w:rFonts w:ascii="IRNazanin" w:hAnsi="IRNazanin" w:eastAsia="IRNazanin" w:cs="IRNazanin"/>
          <w:lang w:bidi="fa-IR"/>
          <w:color w:val="111111"/>
          <w:sz w:val="28"/>
          <w:szCs w:val="28"/>
          <w:rtl/>
        </w:rPr>
        <w:t xml:space="preserve">(4250)النائرَة - بالنون الموحدة - بمعنی الثائرة بالتاء المثلثة، و أصلها من ثارت الفتنة إذا اشتعلت و هاجت.</w:t>
      </w:r>
    </w:p>
    <w:p>
      <w:pPr>
        <w:pStyle w:val="BookText"/>
      </w:pPr>
      <w:r>
        <w:rPr>
          <w:rFonts w:ascii="IRNazanin" w:hAnsi="IRNazanin" w:eastAsia="IRNazanin" w:cs="IRNazanin"/>
          <w:lang w:bidi="fa-IR"/>
          <w:color w:val="111111"/>
          <w:sz w:val="28"/>
          <w:szCs w:val="28"/>
          <w:rtl/>
        </w:rPr>
        <w:t xml:space="preserve">(4251)المکابرة: المعاندة.</w:t>
      </w:r>
    </w:p>
    <w:p>
      <w:pPr>
        <w:pStyle w:val="BookText"/>
      </w:pPr>
      <w:r>
        <w:rPr>
          <w:rFonts w:ascii="IRNazanin" w:hAnsi="IRNazanin" w:eastAsia="IRNazanin" w:cs="IRNazanin"/>
          <w:lang w:bidi="fa-IR"/>
          <w:color w:val="111111"/>
          <w:sz w:val="28"/>
          <w:szCs w:val="28"/>
          <w:rtl/>
        </w:rPr>
        <w:t xml:space="preserve">(4252)جنحت الحرب: مالت و أقبلت.</w:t>
      </w:r>
    </w:p>
    <w:p>
      <w:pPr>
        <w:pStyle w:val="BookText"/>
      </w:pPr>
      <w:r>
        <w:rPr>
          <w:rFonts w:ascii="IRNazanin" w:hAnsi="IRNazanin" w:eastAsia="IRNazanin" w:cs="IRNazanin"/>
          <w:lang w:bidi="fa-IR"/>
          <w:color w:val="111111"/>
          <w:sz w:val="28"/>
          <w:szCs w:val="28"/>
          <w:rtl/>
        </w:rPr>
        <w:t xml:space="preserve">و منه قد جنح اللیل إذا أقبل.</w:t>
      </w:r>
    </w:p>
    <w:p>
      <w:pPr>
        <w:pStyle w:val="BookText"/>
      </w:pPr>
      <w:r>
        <w:rPr>
          <w:rFonts w:ascii="IRNazanin" w:hAnsi="IRNazanin" w:eastAsia="IRNazanin" w:cs="IRNazanin"/>
          <w:lang w:bidi="fa-IR"/>
          <w:color w:val="111111"/>
          <w:sz w:val="28"/>
          <w:szCs w:val="28"/>
          <w:rtl/>
        </w:rPr>
        <w:t xml:space="preserve">(4253)رکدت: استقرت و ثبتت.</w:t>
      </w:r>
    </w:p>
    <w:p>
      <w:pPr>
        <w:pStyle w:val="BookText"/>
      </w:pPr>
      <w:r>
        <w:rPr>
          <w:rFonts w:ascii="Amiri" w:hAnsi="Amiri" w:eastAsia="Amiri" w:cs="Amiri"/>
          <w:lang w:bidi="ar-SA"/>
          <w:color w:val="111111"/>
          <w:sz w:val="28"/>
          <w:szCs w:val="28"/>
          <w:rtl/>
        </w:rPr>
        <w:t xml:space="preserve">(4254)وَقَدَت - کوعدت -: أی اتّقّدت و التهبت.</w:t>
      </w:r>
    </w:p>
    <w:p>
      <w:pPr>
        <w:pStyle w:val="BookText"/>
      </w:pPr>
      <w:r>
        <w:rPr>
          <w:rFonts w:ascii="Amiri" w:hAnsi="Amiri" w:eastAsia="Amiri" w:cs="Amiri"/>
          <w:lang w:bidi="ar-SA"/>
          <w:color w:val="111111"/>
          <w:sz w:val="28"/>
          <w:szCs w:val="28"/>
          <w:rtl/>
        </w:rPr>
        <w:t xml:space="preserve">(4255) «حَمِشَتْ»: استقرّت و شبّت.</w:t>
      </w:r>
    </w:p>
    <w:p>
      <w:pPr>
        <w:pStyle w:val="BookText"/>
      </w:pPr>
      <w:r>
        <w:rPr>
          <w:rFonts w:ascii="IRNazanin" w:hAnsi="IRNazanin" w:eastAsia="IRNazanin" w:cs="IRNazanin"/>
          <w:lang w:bidi="fa-IR"/>
          <w:color w:val="111111"/>
          <w:sz w:val="28"/>
          <w:szCs w:val="28"/>
          <w:rtl/>
        </w:rPr>
        <w:t xml:space="preserve">(4256)ضرّستنا: عضتنا أضراسها.</w:t>
      </w:r>
    </w:p>
    <w:p>
      <w:pPr>
        <w:pStyle w:val="BookText"/>
      </w:pPr>
      <w:r>
        <w:rPr>
          <w:rFonts w:ascii="IRNazanin" w:hAnsi="IRNazanin" w:eastAsia="IRNazanin" w:cs="IRNazanin"/>
          <w:lang w:bidi="fa-IR"/>
          <w:color w:val="111111"/>
          <w:sz w:val="28"/>
          <w:szCs w:val="28"/>
          <w:rtl/>
        </w:rPr>
        <w:t xml:space="preserve">(4257)سارعناهم: سابقناهم.</w:t>
      </w:r>
    </w:p>
    <w:p>
      <w:pPr>
        <w:pStyle w:val="BookText"/>
      </w:pPr>
      <w:r>
        <w:rPr>
          <w:rFonts w:ascii="IRNazanin" w:hAnsi="IRNazanin" w:eastAsia="IRNazanin" w:cs="IRNazanin"/>
          <w:lang w:bidi="fa-IR"/>
          <w:color w:val="111111"/>
          <w:sz w:val="28"/>
          <w:szCs w:val="28"/>
          <w:rtl/>
        </w:rPr>
        <w:t xml:space="preserve">(4258)الراکس: الناکث الذی قلب عهده و نکثه.</w:t>
      </w:r>
    </w:p>
    <w:p>
      <w:pPr>
        <w:pStyle w:val="BookText"/>
      </w:pPr>
      <w:r>
        <w:rPr>
          <w:rFonts w:ascii="IRNazanin" w:hAnsi="IRNazanin" w:eastAsia="IRNazanin" w:cs="IRNazanin"/>
          <w:lang w:bidi="fa-IR"/>
          <w:color w:val="111111"/>
          <w:sz w:val="28"/>
          <w:szCs w:val="28"/>
          <w:rtl/>
        </w:rPr>
        <w:t xml:space="preserve">(4259)ران علی قلبه: غطی.</w:t>
      </w:r>
    </w:p>
    <w:p>
      <w:pPr>
        <w:pStyle w:val="BookText"/>
      </w:pPr>
      <w:r>
        <w:rPr>
          <w:rFonts w:ascii="IRNazanin" w:hAnsi="IRNazanin" w:eastAsia="IRNazanin" w:cs="IRNazanin"/>
          <w:lang w:bidi="fa-IR"/>
          <w:color w:val="111111"/>
          <w:sz w:val="28"/>
          <w:szCs w:val="28"/>
          <w:rtl/>
        </w:rPr>
        <w:t xml:space="preserve">(4260)حلوان: إیالة من إیالات فارس.</w:t>
      </w:r>
    </w:p>
    <w:p>
      <w:pPr>
        <w:pStyle w:val="BookText"/>
      </w:pPr>
      <w:r>
        <w:rPr>
          <w:rFonts w:ascii="IRNazanin" w:hAnsi="IRNazanin" w:eastAsia="IRNazanin" w:cs="IRNazanin"/>
          <w:lang w:bidi="fa-IR"/>
          <w:color w:val="111111"/>
          <w:sz w:val="28"/>
          <w:szCs w:val="28"/>
          <w:rtl/>
        </w:rPr>
        <w:t xml:space="preserve">(4261)اختلف هواه: جری تبعا لمآربه الشخصیة.</w:t>
      </w:r>
    </w:p>
    <w:p>
      <w:pPr>
        <w:pStyle w:val="BookText"/>
      </w:pPr>
      <w:r>
        <w:rPr>
          <w:rFonts w:ascii="IRNazanin" w:hAnsi="IRNazanin" w:eastAsia="IRNazanin" w:cs="IRNazanin"/>
          <w:lang w:bidi="fa-IR"/>
          <w:color w:val="111111"/>
          <w:sz w:val="28"/>
          <w:szCs w:val="28"/>
          <w:rtl/>
        </w:rPr>
        <w:t xml:space="preserve">(4262)الفَرْغَة: الواحدة من الفراغ، و المراد بها هنا خلوّ الوقت من عمل یرجع بالنفع علی الأمة.</w:t>
      </w:r>
    </w:p>
    <w:p>
      <w:pPr>
        <w:pStyle w:val="BookText"/>
      </w:pPr>
      <w:r>
        <w:rPr>
          <w:rFonts w:ascii="IRNazanin" w:hAnsi="IRNazanin" w:eastAsia="IRNazanin" w:cs="IRNazanin"/>
          <w:lang w:bidi="fa-IR"/>
          <w:color w:val="111111"/>
          <w:sz w:val="28"/>
          <w:szCs w:val="28"/>
          <w:rtl/>
        </w:rPr>
        <w:t xml:space="preserve">(4263)الاحْتِساب علی الرعیة: مراقبة أعمالها و تقویم ما اعوجّ منها و إصلاح ما فسد.</w:t>
      </w:r>
    </w:p>
    <w:p>
      <w:pPr>
        <w:pStyle w:val="BookText"/>
      </w:pPr>
      <w:r>
        <w:rPr>
          <w:rFonts w:ascii="Amiri" w:hAnsi="Amiri" w:eastAsia="Amiri" w:cs="Amiri"/>
          <w:lang w:bidi="ar-SA"/>
          <w:color w:val="111111"/>
          <w:sz w:val="28"/>
          <w:szCs w:val="28"/>
          <w:rtl/>
        </w:rPr>
        <w:t xml:space="preserve">(4264)یَطَأ الجیش عملهم: أی یمرّ بأراضیهم.</w:t>
      </w:r>
    </w:p>
    <w:p>
      <w:pPr>
        <w:pStyle w:val="BookText"/>
      </w:pPr>
      <w:r>
        <w:rPr>
          <w:rFonts w:ascii="Amiri" w:hAnsi="Amiri" w:eastAsia="Amiri" w:cs="Amiri"/>
          <w:lang w:bidi="ar-SA"/>
          <w:color w:val="111111"/>
          <w:sz w:val="28"/>
          <w:szCs w:val="28"/>
          <w:rtl/>
        </w:rPr>
        <w:t xml:space="preserve">(4265)الشّذَی: الضرب و الشر.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(4266)مَعَرَّة الجیش: أذاه.</w:t>
      </w:r>
    </w:p>
    <w:p>
      <w:pPr>
        <w:pStyle w:val="BookText"/>
      </w:pPr>
      <w:r>
        <w:rPr>
          <w:rFonts w:ascii="IRNazanin" w:hAnsi="IRNazanin" w:eastAsia="IRNazanin" w:cs="IRNazanin"/>
          <w:lang w:bidi="fa-IR"/>
          <w:color w:val="111111"/>
          <w:sz w:val="28"/>
          <w:szCs w:val="28"/>
          <w:rtl/>
        </w:rPr>
        <w:t xml:space="preserve">(4267)جَوْعَة - بفتح الجیم -: الواحدة من مصدر جاع، و یراد بجوعة المضطرّ حال الجوع المهلک.</w:t>
      </w:r>
    </w:p>
    <w:p>
      <w:pPr>
        <w:pStyle w:val="BookText"/>
      </w:pPr>
      <w:r>
        <w:rPr>
          <w:rFonts w:ascii="Amiri" w:hAnsi="Amiri" w:eastAsia="Amiri" w:cs="Amiri"/>
          <w:lang w:bidi="ar-SA"/>
          <w:color w:val="111111"/>
          <w:sz w:val="28"/>
          <w:szCs w:val="28"/>
          <w:rtl/>
        </w:rPr>
        <w:t xml:space="preserve">(4268) «نَکِّلُوا» أی أوقعوا النکال و العقاب.</w:t>
      </w:r>
    </w:p>
    <w:p>
      <w:pPr>
        <w:pStyle w:val="BookText"/>
      </w:pPr>
      <w:r>
        <w:rPr>
          <w:rFonts w:ascii="Amiri" w:hAnsi="Amiri" w:eastAsia="Amiri" w:cs="Amiri"/>
          <w:lang w:bidi="ar-SA"/>
          <w:color w:val="111111"/>
          <w:sz w:val="28"/>
          <w:szCs w:val="28"/>
          <w:rtl/>
        </w:rPr>
        <w:t xml:space="preserve">(4269)رأیٌ مُتَبّرٌ - کمعظّم - من «تبره تتبیرا» إذا أهلکه: أی هالک صاحبه.</w:t>
      </w:r>
    </w:p>
    <w:p>
      <w:pPr>
        <w:pStyle w:val="BookText"/>
      </w:pPr>
      <w:r>
        <w:rPr>
          <w:rFonts w:ascii="IRNazanin" w:hAnsi="IRNazanin" w:eastAsia="IRNazanin" w:cs="IRNazanin"/>
          <w:lang w:bidi="fa-IR"/>
          <w:color w:val="111111"/>
          <w:sz w:val="28"/>
          <w:szCs w:val="28"/>
          <w:rtl/>
        </w:rPr>
        <w:t xml:space="preserve">(4270)قرقیسیا - بکسر القافین بینهما ساکن: بلد علی الفرات.</w:t>
      </w:r>
    </w:p>
    <w:p>
      <w:pPr>
        <w:pStyle w:val="BookText"/>
      </w:pPr>
      <w:r>
        <w:rPr>
          <w:rFonts w:ascii="IRNazanin" w:hAnsi="IRNazanin" w:eastAsia="IRNazanin" w:cs="IRNazanin"/>
          <w:lang w:bidi="fa-IR"/>
          <w:color w:val="111111"/>
          <w:sz w:val="28"/>
          <w:szCs w:val="28"/>
          <w:rtl/>
        </w:rPr>
        <w:t xml:space="preserve">(4271)المَسالِح: جمع مسلحة -: و هی موضع الحامیة علی الحدود.</w:t>
      </w:r>
    </w:p>
    <w:p>
      <w:pPr>
        <w:pStyle w:val="BookText"/>
      </w:pPr>
      <w:r>
        <w:rPr>
          <w:rFonts w:ascii="Amiri" w:hAnsi="Amiri" w:eastAsia="Amiri" w:cs="Amiri"/>
          <w:lang w:bidi="ar-SA"/>
          <w:color w:val="111111"/>
          <w:sz w:val="28"/>
          <w:szCs w:val="28"/>
          <w:rtl/>
        </w:rPr>
        <w:t xml:space="preserve">(4272)رَأیٌ شَعَاعٌ - کسحاب -: أی متفرّق.</w:t>
      </w:r>
    </w:p>
    <w:p>
      <w:pPr>
        <w:pStyle w:val="BookText"/>
      </w:pPr>
      <w:r>
        <w:rPr>
          <w:rFonts w:ascii="IRNazanin" w:hAnsi="IRNazanin" w:eastAsia="IRNazanin" w:cs="IRNazanin"/>
          <w:lang w:bidi="fa-IR"/>
          <w:color w:val="111111"/>
          <w:sz w:val="28"/>
          <w:szCs w:val="28"/>
          <w:rtl/>
        </w:rPr>
        <w:t xml:space="preserve">(4273)المَنْکِب - کمسجد -: مجتمع الکتف و العضد، و شدته کنایة عن القوة و المنعة.</w:t>
      </w:r>
    </w:p>
    <w:p>
      <w:pPr>
        <w:pStyle w:val="BookText"/>
      </w:pPr>
      <w:r>
        <w:rPr>
          <w:rFonts w:ascii="IRNazanin" w:hAnsi="IRNazanin" w:eastAsia="IRNazanin" w:cs="IRNazanin"/>
          <w:lang w:bidi="fa-IR"/>
          <w:color w:val="111111"/>
          <w:sz w:val="28"/>
          <w:szCs w:val="28"/>
          <w:rtl/>
        </w:rPr>
        <w:t xml:space="preserve">(4274)الثُغْرة: الفرجة یدخل منها العدو.</w:t>
      </w:r>
    </w:p>
    <w:p>
      <w:pPr>
        <w:pStyle w:val="BookText"/>
      </w:pPr>
      <w:r>
        <w:rPr>
          <w:rFonts w:ascii="Amiri" w:hAnsi="Amiri" w:eastAsia="Amiri" w:cs="Amiri"/>
          <w:lang w:bidi="ar-SA"/>
          <w:color w:val="111111"/>
          <w:sz w:val="28"/>
          <w:szCs w:val="28"/>
          <w:rtl/>
        </w:rPr>
        <w:t xml:space="preserve">(4275)مُغْنٍ عنه: نائب منابه.</w:t>
      </w:r>
    </w:p>
    <w:p>
      <w:pPr>
        <w:pStyle w:val="BookText"/>
      </w:pPr>
      <w:r>
        <w:rPr>
          <w:rFonts w:ascii="IRNazanin" w:hAnsi="IRNazanin" w:eastAsia="IRNazanin" w:cs="IRNazanin"/>
          <w:lang w:bidi="fa-IR"/>
          <w:color w:val="111111"/>
          <w:sz w:val="28"/>
          <w:szCs w:val="28"/>
          <w:rtl/>
        </w:rPr>
        <w:t xml:space="preserve">(4276)المُهَیْمِن: الشاهد، و النبی شاهد برسالة المرسلین الأولین.</w:t>
      </w:r>
    </w:p>
    <w:p>
      <w:pPr>
        <w:pStyle w:val="BookText"/>
      </w:pPr>
      <w:r>
        <w:rPr>
          <w:rFonts w:ascii="IRNazanin" w:hAnsi="IRNazanin" w:eastAsia="IRNazanin" w:cs="IRNazanin"/>
          <w:lang w:bidi="fa-IR"/>
          <w:color w:val="111111"/>
          <w:sz w:val="28"/>
          <w:szCs w:val="28"/>
          <w:rtl/>
        </w:rPr>
        <w:t xml:space="preserve">(4277)الرُوع - بضم الراء -: القلب، أو موضع الروع منه - بفتح الراء -:</w:t>
      </w:r>
    </w:p>
    <w:p>
      <w:pPr>
        <w:pStyle w:val="BookText"/>
      </w:pPr>
      <w:r>
        <w:rPr>
          <w:rFonts w:ascii="IRNazanin" w:hAnsi="IRNazanin" w:eastAsia="IRNazanin" w:cs="IRNazanin"/>
          <w:lang w:bidi="fa-IR"/>
          <w:color w:val="111111"/>
          <w:sz w:val="28"/>
          <w:szCs w:val="28"/>
          <w:rtl/>
        </w:rPr>
        <w:t xml:space="preserve">أی الفزع.</w:t>
      </w:r>
    </w:p>
    <w:p>
      <w:pPr>
        <w:pStyle w:val="BookText"/>
      </w:pPr>
      <w:r>
        <w:rPr>
          <w:rFonts w:ascii="IRNazanin" w:hAnsi="IRNazanin" w:eastAsia="IRNazanin" w:cs="IRNazanin"/>
          <w:lang w:bidi="fa-IR"/>
          <w:color w:val="111111"/>
          <w:sz w:val="28"/>
          <w:szCs w:val="28"/>
          <w:rtl/>
        </w:rPr>
        <w:t xml:space="preserve">(4278)راعَنی: أفزعنی.</w:t>
      </w:r>
    </w:p>
    <w:p>
      <w:pPr>
        <w:pStyle w:val="BookText"/>
      </w:pPr>
      <w:r>
        <w:rPr>
          <w:rFonts w:ascii="IRNazanin" w:hAnsi="IRNazanin" w:eastAsia="IRNazanin" w:cs="IRNazanin"/>
          <w:lang w:bidi="fa-IR"/>
          <w:color w:val="111111"/>
          <w:sz w:val="28"/>
          <w:szCs w:val="28"/>
          <w:rtl/>
        </w:rPr>
        <w:t xml:space="preserve">(4279)انثِیال الناس: انصبابهم.</w:t>
      </w:r>
    </w:p>
    <w:p>
      <w:pPr>
        <w:pStyle w:val="BookText"/>
      </w:pPr>
      <w:r>
        <w:rPr>
          <w:rFonts w:ascii="IRNazanin" w:hAnsi="IRNazanin" w:eastAsia="IRNazanin" w:cs="IRNazanin"/>
          <w:lang w:bidi="fa-IR"/>
          <w:color w:val="111111"/>
          <w:sz w:val="28"/>
          <w:szCs w:val="28"/>
          <w:rtl/>
        </w:rPr>
        <w:t xml:space="preserve">(4280)أمْسَکْت یدی: کففتها عن العمل و ترکت الناس و شأنهم.</w:t>
      </w:r>
    </w:p>
    <w:p>
      <w:pPr>
        <w:pStyle w:val="BookText"/>
      </w:pPr>
      <w:r>
        <w:rPr>
          <w:rFonts w:ascii="Amiri" w:hAnsi="Amiri" w:eastAsia="Amiri" w:cs="Amiri"/>
          <w:lang w:bidi="ar-SA"/>
          <w:color w:val="111111"/>
          <w:sz w:val="28"/>
          <w:szCs w:val="28"/>
          <w:rtl/>
        </w:rPr>
        <w:t xml:space="preserve">(4281)رَاجِعَة الناس: الراجعون منهم.</w:t>
      </w:r>
    </w:p>
    <w:p>
      <w:pPr>
        <w:pStyle w:val="BookText"/>
      </w:pPr>
      <w:r>
        <w:rPr>
          <w:rFonts w:ascii="Amiri" w:hAnsi="Amiri" w:eastAsia="Amiri" w:cs="Amiri"/>
          <w:lang w:bidi="ar-SA"/>
          <w:color w:val="111111"/>
          <w:sz w:val="28"/>
          <w:szCs w:val="28"/>
          <w:rtl/>
        </w:rPr>
        <w:t xml:space="preserve">(4282) «ثَلْماً»: أی خرقا.</w:t>
      </w:r>
    </w:p>
    <w:p>
      <w:pPr>
        <w:pStyle w:val="BookText"/>
      </w:pPr>
      <w:r>
        <w:rPr>
          <w:rFonts w:ascii="Amiri" w:hAnsi="Amiri" w:eastAsia="Amiri" w:cs="Amiri"/>
          <w:lang w:bidi="ar-SA"/>
          <w:color w:val="111111"/>
          <w:sz w:val="28"/>
          <w:szCs w:val="28"/>
          <w:rtl/>
        </w:rPr>
        <w:t xml:space="preserve">(4283)زَاح: ذهب.</w:t>
      </w:r>
    </w:p>
    <w:p>
      <w:pPr>
        <w:pStyle w:val="BookText"/>
      </w:pPr>
      <w:r>
        <w:rPr>
          <w:rFonts w:ascii="IRNazanin" w:hAnsi="IRNazanin" w:eastAsia="IRNazanin" w:cs="IRNazanin"/>
          <w:lang w:bidi="fa-IR"/>
          <w:color w:val="111111"/>
          <w:sz w:val="28"/>
          <w:szCs w:val="28"/>
          <w:rtl/>
        </w:rPr>
        <w:t xml:space="preserve">(4284) «زَهَقَ»: خرجت روحه و مات، مجاز عن الزوال التام.</w:t>
      </w:r>
    </w:p>
    <w:p>
      <w:pPr>
        <w:pStyle w:val="BookText"/>
      </w:pPr>
      <w:r>
        <w:rPr>
          <w:rFonts w:ascii="Amiri" w:hAnsi="Amiri" w:eastAsia="Amiri" w:cs="Amiri"/>
          <w:lang w:bidi="ar-SA"/>
          <w:color w:val="111111"/>
          <w:sz w:val="28"/>
          <w:szCs w:val="28"/>
          <w:rtl/>
        </w:rPr>
        <w:t xml:space="preserve">(4285)تَنَهْنَهَ: أی کفّ.</w:t>
      </w:r>
    </w:p>
    <w:p>
      <w:pPr>
        <w:pStyle w:val="BookText"/>
      </w:pPr>
      <w:r>
        <w:rPr>
          <w:rFonts w:ascii="IRNazanin" w:hAnsi="IRNazanin" w:eastAsia="IRNazanin" w:cs="IRNazanin"/>
          <w:lang w:bidi="fa-IR"/>
          <w:color w:val="111111"/>
          <w:sz w:val="28"/>
          <w:szCs w:val="28"/>
          <w:rtl/>
        </w:rPr>
        <w:t xml:space="preserve">(4286)الطِلاع - ککتاب -: ملء الشیء.</w:t>
      </w:r>
    </w:p>
    <w:p>
      <w:pPr>
        <w:pStyle w:val="BookText"/>
      </w:pPr>
      <w:r>
        <w:rPr>
          <w:rFonts w:ascii="IRNazanin" w:hAnsi="IRNazanin" w:eastAsia="IRNazanin" w:cs="IRNazanin"/>
          <w:lang w:bidi="fa-IR"/>
          <w:color w:val="111111"/>
          <w:sz w:val="28"/>
          <w:szCs w:val="28"/>
          <w:rtl/>
        </w:rPr>
        <w:t xml:space="preserve">(4287)آسی: مضارع «أسیت علیه»:</w:t>
      </w:r>
    </w:p>
    <w:p>
      <w:pPr>
        <w:pStyle w:val="BookText"/>
      </w:pPr>
      <w:r>
        <w:rPr>
          <w:rFonts w:ascii="IRNazanin" w:hAnsi="IRNazanin" w:eastAsia="IRNazanin" w:cs="IRNazanin"/>
          <w:lang w:bidi="fa-IR"/>
          <w:color w:val="111111"/>
          <w:sz w:val="28"/>
          <w:szCs w:val="28"/>
          <w:rtl/>
        </w:rPr>
        <w:t xml:space="preserve">کرضیت أی حزنت.</w:t>
      </w:r>
    </w:p>
    <w:p>
      <w:pPr>
        <w:pStyle w:val="BookText"/>
      </w:pPr>
      <w:r>
        <w:rPr>
          <w:rFonts w:ascii="IRNazanin" w:hAnsi="IRNazanin" w:eastAsia="IRNazanin" w:cs="IRNazanin"/>
          <w:lang w:bidi="fa-IR"/>
          <w:color w:val="111111"/>
          <w:sz w:val="28"/>
          <w:szCs w:val="28"/>
          <w:rtl/>
        </w:rPr>
        <w:t xml:space="preserve">(4288)یلی أمْرَ الأمّة: یتولاها و یکون عنها مسؤولا.</w:t>
      </w:r>
    </w:p>
    <w:p>
      <w:pPr>
        <w:pStyle w:val="BookText"/>
      </w:pPr>
      <w:r>
        <w:rPr>
          <w:rFonts w:ascii="IRNazanin" w:hAnsi="IRNazanin" w:eastAsia="IRNazanin" w:cs="IRNazanin"/>
          <w:lang w:bidi="fa-IR"/>
          <w:color w:val="111111"/>
          <w:sz w:val="28"/>
          <w:szCs w:val="28"/>
          <w:rtl/>
        </w:rPr>
        <w:t xml:space="preserve">(4289)دُوَلاً - بضم ففتح جمع دولة بالضم -: أی شیئا یتداولونه بینهم.</w:t>
      </w:r>
    </w:p>
    <w:p>
      <w:pPr>
        <w:pStyle w:val="BookText"/>
      </w:pPr>
      <w:r>
        <w:rPr>
          <w:rFonts w:ascii="Amiri" w:hAnsi="Amiri" w:eastAsia="Amiri" w:cs="Amiri"/>
          <w:lang w:bidi="ar-SA"/>
          <w:color w:val="111111"/>
          <w:sz w:val="28"/>
          <w:szCs w:val="28"/>
          <w:rtl/>
        </w:rPr>
        <w:t xml:space="preserve">(4290)الخَوَل - محرکة -: العبید.</w:t>
      </w:r>
    </w:p>
    <w:p>
      <w:pPr>
        <w:pStyle w:val="BookText"/>
      </w:pPr>
      <w:r>
        <w:rPr>
          <w:rFonts w:ascii="Amiri" w:hAnsi="Amiri" w:eastAsia="Amiri" w:cs="Amiri"/>
          <w:lang w:bidi="ar-SA"/>
          <w:color w:val="111111"/>
          <w:sz w:val="28"/>
          <w:szCs w:val="28"/>
          <w:rtl/>
        </w:rPr>
        <w:t xml:space="preserve">(4291) «حَرْباً»: أی محاربین.</w:t>
      </w:r>
    </w:p>
    <w:p>
      <w:pPr>
        <w:pStyle w:val="BookText"/>
      </w:pPr>
      <w:r>
        <w:rPr>
          <w:rFonts w:ascii="IRNazanin" w:hAnsi="IRNazanin" w:eastAsia="IRNazanin" w:cs="IRNazanin"/>
          <w:lang w:bidi="fa-IR"/>
          <w:color w:val="111111"/>
          <w:sz w:val="28"/>
          <w:szCs w:val="28"/>
          <w:rtl/>
        </w:rPr>
        <w:t xml:space="preserve">(4292)شرب الحرام: یرید الخمر.</w:t>
      </w:r>
    </w:p>
    <w:p>
      <w:pPr>
        <w:pStyle w:val="BookText"/>
      </w:pPr>
      <w:r>
        <w:rPr>
          <w:rFonts w:ascii="IRNazanin" w:hAnsi="IRNazanin" w:eastAsia="IRNazanin" w:cs="IRNazanin"/>
          <w:lang w:bidi="fa-IR"/>
          <w:color w:val="111111"/>
          <w:sz w:val="28"/>
          <w:szCs w:val="28"/>
          <w:rtl/>
        </w:rPr>
        <w:t xml:space="preserve">(4293)الرَضَائخ: جمع رضیخة و هی شیء قلیل یعطاه الإنسان یصانع به عن شیء یطلب منه کالأجر.</w:t>
      </w:r>
    </w:p>
    <w:p>
      <w:pPr>
        <w:pStyle w:val="BookText"/>
      </w:pPr>
      <w:r>
        <w:rPr>
          <w:rFonts w:ascii="IRNazanin" w:hAnsi="IRNazanin" w:eastAsia="IRNazanin" w:cs="IRNazanin"/>
          <w:lang w:bidi="fa-IR"/>
          <w:color w:val="111111"/>
          <w:sz w:val="28"/>
          <w:szCs w:val="28"/>
          <w:rtl/>
        </w:rPr>
        <w:t xml:space="preserve">و رضخت له: أعطیت له.</w:t>
      </w:r>
    </w:p>
    <w:p>
      <w:pPr>
        <w:pStyle w:val="BookText"/>
      </w:pPr>
      <w:r>
        <w:rPr>
          <w:rFonts w:ascii="IRNazanin" w:hAnsi="IRNazanin" w:eastAsia="IRNazanin" w:cs="IRNazanin"/>
          <w:lang w:bidi="fa-IR"/>
          <w:color w:val="111111"/>
          <w:sz w:val="28"/>
          <w:szCs w:val="28"/>
          <w:rtl/>
        </w:rPr>
        <w:t xml:space="preserve">(4294)تَألیبکم: تحریضکم و تحویل قلوبکم عنهم.</w:t>
      </w:r>
    </w:p>
    <w:p>
      <w:pPr>
        <w:pStyle w:val="BookText"/>
      </w:pPr>
      <w:r>
        <w:rPr>
          <w:rFonts w:ascii="Amiri" w:hAnsi="Amiri" w:eastAsia="Amiri" w:cs="Amiri"/>
          <w:lang w:bidi="ar-SA"/>
          <w:color w:val="111111"/>
          <w:sz w:val="28"/>
          <w:szCs w:val="28"/>
          <w:rtl/>
        </w:rPr>
        <w:t xml:space="preserve">(4295) «وَنَیْتم»: أی ضعفتم و فترتم.</w:t>
      </w:r>
    </w:p>
    <w:p>
      <w:pPr>
        <w:pStyle w:val="BookText"/>
      </w:pPr>
      <w:r>
        <w:rPr>
          <w:rFonts w:ascii="Amiri" w:hAnsi="Amiri" w:eastAsia="Amiri" w:cs="Amiri"/>
          <w:lang w:bidi="ar-SA"/>
          <w:color w:val="111111"/>
          <w:sz w:val="28"/>
          <w:szCs w:val="28"/>
          <w:rtl/>
        </w:rPr>
        <w:t xml:space="preserve">(4296)أطْرَاف البلاد: جوانبها.</w:t>
      </w:r>
    </w:p>
    <w:p>
      <w:pPr>
        <w:pStyle w:val="BookText"/>
      </w:pPr>
      <w:r>
        <w:rPr>
          <w:rFonts w:ascii="IRNazanin" w:hAnsi="IRNazanin" w:eastAsia="IRNazanin" w:cs="IRNazanin"/>
          <w:lang w:bidi="fa-IR"/>
          <w:color w:val="111111"/>
          <w:sz w:val="28"/>
          <w:szCs w:val="28"/>
          <w:rtl/>
        </w:rPr>
        <w:t xml:space="preserve">(4297)انتقصت: حصل فیها النقص باستیلاء العدو علیها.</w:t>
      </w:r>
    </w:p>
    <w:p>
      <w:pPr>
        <w:pStyle w:val="BookText"/>
      </w:pPr>
      <w:r>
        <w:rPr>
          <w:rFonts w:ascii="Amiri" w:hAnsi="Amiri" w:eastAsia="Amiri" w:cs="Amiri"/>
          <w:lang w:bidi="ar-SA"/>
          <w:color w:val="111111"/>
          <w:sz w:val="28"/>
          <w:szCs w:val="28"/>
          <w:rtl/>
        </w:rPr>
        <w:t xml:space="preserve">(4298)تُزْوَی - مبنی للمجهول -:</w:t>
      </w:r>
    </w:p>
    <w:p>
      <w:pPr>
        <w:pStyle w:val="BookText"/>
      </w:pPr>
      <w:r>
        <w:rPr>
          <w:rFonts w:ascii="IRNazanin" w:hAnsi="IRNazanin" w:eastAsia="IRNazanin" w:cs="IRNazanin"/>
          <w:lang w:bidi="fa-IR"/>
          <w:color w:val="111111"/>
          <w:sz w:val="28"/>
          <w:szCs w:val="28"/>
          <w:rtl/>
        </w:rPr>
        <w:t xml:space="preserve">تقبض، و هی من زواه: إذا قبضه عنه.</w:t>
      </w:r>
    </w:p>
    <w:p>
      <w:pPr>
        <w:pStyle w:val="BookText"/>
      </w:pPr>
      <w:r>
        <w:rPr>
          <w:rFonts w:ascii="Amiri" w:hAnsi="Amiri" w:eastAsia="Amiri" w:cs="Amiri"/>
          <w:lang w:bidi="ar-SA"/>
          <w:color w:val="111111"/>
          <w:sz w:val="28"/>
          <w:szCs w:val="28"/>
          <w:rtl/>
        </w:rPr>
        <w:t xml:space="preserve">(4299)تُقِرّوا: تعترفوا.</w:t>
      </w:r>
    </w:p>
    <w:p>
      <w:pPr>
        <w:pStyle w:val="BookText"/>
      </w:pPr>
      <w:r>
        <w:rPr>
          <w:rFonts w:ascii="Amiri" w:hAnsi="Amiri" w:eastAsia="Amiri" w:cs="Amiri"/>
          <w:lang w:bidi="ar-SA"/>
          <w:color w:val="111111"/>
          <w:sz w:val="28"/>
          <w:szCs w:val="28"/>
          <w:rtl/>
        </w:rPr>
        <w:t xml:space="preserve">(4300)الخِسْف: أی الضیم.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(4301)تَبُوؤوا: أی تعودوا بالذل.</w:t>
      </w:r>
    </w:p>
    <w:p>
      <w:pPr>
        <w:pStyle w:val="BookText"/>
      </w:pPr>
      <w:r>
        <w:rPr>
          <w:rFonts w:ascii="IRNazanin" w:hAnsi="IRNazanin" w:eastAsia="IRNazanin" w:cs="IRNazanin"/>
          <w:lang w:bidi="fa-IR"/>
          <w:color w:val="111111"/>
          <w:sz w:val="28"/>
          <w:szCs w:val="28"/>
          <w:rtl/>
        </w:rPr>
        <w:t xml:space="preserve">(4302)الأرِق - بفتح فکسر -: أی الساهر.</w:t>
      </w:r>
    </w:p>
    <w:p>
      <w:pPr>
        <w:pStyle w:val="BookText"/>
      </w:pPr>
      <w:r>
        <w:rPr>
          <w:rFonts w:ascii="IRNazanin" w:hAnsi="IRNazanin" w:eastAsia="IRNazanin" w:cs="IRNazanin"/>
          <w:lang w:bidi="fa-IR"/>
          <w:color w:val="111111"/>
          <w:sz w:val="28"/>
          <w:szCs w:val="28"/>
          <w:rtl/>
        </w:rPr>
        <w:t xml:space="preserve">(4303)التثبیط: الترغیب فی القعود و التخلف.</w:t>
      </w:r>
    </w:p>
    <w:p>
      <w:pPr>
        <w:pStyle w:val="BookText"/>
      </w:pPr>
      <w:r>
        <w:rPr>
          <w:rFonts w:ascii="IRNazanin" w:hAnsi="IRNazanin" w:eastAsia="IRNazanin" w:cs="IRNazanin"/>
          <w:lang w:bidi="fa-IR"/>
          <w:color w:val="111111"/>
          <w:sz w:val="28"/>
          <w:szCs w:val="28"/>
          <w:rtl/>
        </w:rPr>
        <w:t xml:space="preserve">(4304)رفْع الذیل و شدّ المِئْزر: کنایة عن التشمیر للجهاد.</w:t>
      </w:r>
    </w:p>
    <w:p>
      <w:pPr>
        <w:pStyle w:val="BookText"/>
      </w:pPr>
      <w:r>
        <w:rPr>
          <w:rFonts w:ascii="Amiri" w:hAnsi="Amiri" w:eastAsia="Amiri" w:cs="Amiri"/>
          <w:lang w:bidi="ar-SA"/>
          <w:color w:val="111111"/>
          <w:sz w:val="28"/>
          <w:szCs w:val="28"/>
          <w:rtl/>
        </w:rPr>
        <w:t xml:space="preserve">(4305)اخْرُج من جُحْرِک: کنی بجحره عن مقرّه.</w:t>
      </w:r>
    </w:p>
    <w:p>
      <w:pPr>
        <w:pStyle w:val="BookText"/>
      </w:pPr>
      <w:r>
        <w:rPr>
          <w:rFonts w:ascii="Amiri" w:hAnsi="Amiri" w:eastAsia="Amiri" w:cs="Amiri"/>
          <w:lang w:bidi="ar-SA"/>
          <w:color w:val="111111"/>
          <w:sz w:val="28"/>
          <w:szCs w:val="28"/>
          <w:rtl/>
        </w:rPr>
        <w:t xml:space="preserve">(4306) «انْدُب»: أی ادع من معک.</w:t>
      </w:r>
    </w:p>
    <w:p>
      <w:pPr>
        <w:pStyle w:val="BookText"/>
      </w:pPr>
      <w:r>
        <w:rPr>
          <w:rFonts w:ascii="IRNazanin" w:hAnsi="IRNazanin" w:eastAsia="IRNazanin" w:cs="IRNazanin"/>
          <w:lang w:bidi="fa-IR"/>
          <w:color w:val="111111"/>
          <w:sz w:val="28"/>
          <w:szCs w:val="28"/>
          <w:rtl/>
        </w:rPr>
        <w:t xml:space="preserve">(4307)إن حقّقْت - أی أخذت بالحق و العزیمة - فانفذ، أی امض الینا.</w:t>
      </w:r>
    </w:p>
    <w:p>
      <w:pPr>
        <w:pStyle w:val="BookText"/>
      </w:pPr>
      <w:r>
        <w:rPr>
          <w:rFonts w:ascii="IRNazanin" w:hAnsi="IRNazanin" w:eastAsia="IRNazanin" w:cs="IRNazanin"/>
          <w:lang w:bidi="fa-IR"/>
          <w:color w:val="111111"/>
          <w:sz w:val="28"/>
          <w:szCs w:val="28"/>
          <w:rtl/>
        </w:rPr>
        <w:t xml:space="preserve">(4308)تفشّلت - أی جبنت.</w:t>
      </w:r>
    </w:p>
    <w:p>
      <w:pPr>
        <w:pStyle w:val="BookText"/>
      </w:pPr>
      <w:r>
        <w:rPr>
          <w:rFonts w:ascii="IRNazanin" w:hAnsi="IRNazanin" w:eastAsia="IRNazanin" w:cs="IRNazanin"/>
          <w:lang w:bidi="fa-IR"/>
          <w:color w:val="111111"/>
          <w:sz w:val="28"/>
          <w:szCs w:val="28"/>
          <w:rtl/>
        </w:rPr>
        <w:t xml:space="preserve">(4309)الخاثِر: الغلیظ، و الکلام تمثیل لاختلاط الأمر علیه من الحیرة، و أصل المثل «لا یدری أیخثر أم یذیب» قالوا: إن المرأة تملأ السمن فیختلط خاثره برقیقه فتقع فی حیرة: إن أوقدت النار حتی یصفو احترق، و إن ترکته بقی کدرا.</w:t>
      </w:r>
    </w:p>
    <w:p>
      <w:pPr>
        <w:pStyle w:val="BookText"/>
      </w:pPr>
      <w:r>
        <w:rPr>
          <w:rFonts w:ascii="IRNazanin" w:hAnsi="IRNazanin" w:eastAsia="IRNazanin" w:cs="IRNazanin"/>
          <w:lang w:bidi="fa-IR"/>
          <w:color w:val="111111"/>
          <w:sz w:val="28"/>
          <w:szCs w:val="28"/>
          <w:rtl/>
        </w:rPr>
        <w:t xml:space="preserve">(4310)تُعْجَل عن قِعْدَتِک: القعدة - بالکسر -: هیئة القعود، و أعجله عن الأمر: حال دون إدراکه، أی یحال بینک و بین جلستک فی الولایة.</w:t>
      </w:r>
    </w:p>
    <w:p>
      <w:pPr>
        <w:pStyle w:val="BookText"/>
      </w:pPr>
      <w:r>
        <w:rPr>
          <w:rFonts w:ascii="IRNazanin" w:hAnsi="IRNazanin" w:eastAsia="IRNazanin" w:cs="IRNazanin"/>
          <w:lang w:bidi="fa-IR"/>
          <w:color w:val="111111"/>
          <w:sz w:val="28"/>
          <w:szCs w:val="28"/>
          <w:rtl/>
        </w:rPr>
        <w:t xml:space="preserve">(4311)الهُوَیْنی: تصغیر الهونی - بالضم - مؤنث أهون.</w:t>
      </w:r>
    </w:p>
    <w:p>
      <w:pPr>
        <w:pStyle w:val="BookText"/>
      </w:pPr>
      <w:r>
        <w:rPr>
          <w:rFonts w:ascii="IRNazanin" w:hAnsi="IRNazanin" w:eastAsia="IRNazanin" w:cs="IRNazanin"/>
          <w:lang w:bidi="fa-IR"/>
          <w:color w:val="111111"/>
          <w:sz w:val="28"/>
          <w:szCs w:val="28"/>
          <w:rtl/>
        </w:rPr>
        <w:t xml:space="preserve">(4312)اعْقِل عقلک: قیّده بالعزیمة، و لا تدعه یذهب مذاهب التردد.</w:t>
      </w:r>
    </w:p>
    <w:p>
      <w:pPr>
        <w:pStyle w:val="BookText"/>
      </w:pPr>
      <w:r>
        <w:rPr>
          <w:rFonts w:ascii="IRNazanin" w:hAnsi="IRNazanin" w:eastAsia="IRNazanin" w:cs="IRNazanin"/>
          <w:lang w:bidi="fa-IR"/>
          <w:color w:val="111111"/>
          <w:sz w:val="28"/>
          <w:szCs w:val="28"/>
          <w:rtl/>
        </w:rPr>
        <w:t xml:space="preserve">من الخوف.</w:t>
      </w:r>
    </w:p>
    <w:p>
      <w:pPr>
        <w:pStyle w:val="BookText"/>
      </w:pPr>
      <w:r>
        <w:rPr>
          <w:rFonts w:ascii="Amiri" w:hAnsi="Amiri" w:eastAsia="Amiri" w:cs="Amiri"/>
          <w:lang w:bidi="ar-SA"/>
          <w:color w:val="111111"/>
          <w:sz w:val="28"/>
          <w:szCs w:val="28"/>
          <w:rtl/>
        </w:rPr>
        <w:t xml:space="preserve">(4313)بالحَرِیّ: أی بالوجه الجدیر بک.</w:t>
      </w:r>
    </w:p>
    <w:p>
      <w:pPr>
        <w:pStyle w:val="BookText"/>
      </w:pPr>
      <w:r>
        <w:rPr>
          <w:rFonts w:ascii="Amiri" w:hAnsi="Amiri" w:eastAsia="Amiri" w:cs="Amiri"/>
          <w:lang w:bidi="ar-SA"/>
          <w:color w:val="111111"/>
          <w:sz w:val="28"/>
          <w:szCs w:val="28"/>
          <w:rtl/>
        </w:rPr>
        <w:t xml:space="preserve">(4314) «لَتُکْفَیَنّ»: بلام التأکید و نونه، أی إنا لنکفیک القتال و نظفر فیه.</w:t>
      </w:r>
    </w:p>
    <w:p>
      <w:pPr>
        <w:pStyle w:val="BookText"/>
      </w:pPr>
      <w:r>
        <w:rPr>
          <w:rFonts w:ascii="IRNazanin" w:hAnsi="IRNazanin" w:eastAsia="IRNazanin" w:cs="IRNazanin"/>
          <w:lang w:bidi="fa-IR"/>
          <w:color w:val="111111"/>
          <w:sz w:val="28"/>
          <w:szCs w:val="28"/>
          <w:rtl/>
        </w:rPr>
        <w:t xml:space="preserve">(4315)کَرْهاً: أی من غیر رغبة. فإن أبا سفیان إنما أسلم قبل فتح مکة بلیلة، خوف القتل، و خشیة من جیش النبی (صلّی اللّه علیه و آله) البالغ عشرة آلاف و نیّف.</w:t>
      </w:r>
    </w:p>
    <w:p>
      <w:pPr>
        <w:pStyle w:val="BookText"/>
      </w:pPr>
      <w:r>
        <w:rPr>
          <w:rFonts w:ascii="IRNazanin" w:hAnsi="IRNazanin" w:eastAsia="IRNazanin" w:cs="IRNazanin"/>
          <w:lang w:bidi="fa-IR"/>
          <w:color w:val="111111"/>
          <w:sz w:val="28"/>
          <w:szCs w:val="28"/>
          <w:rtl/>
        </w:rPr>
        <w:t xml:space="preserve">(4316)أنْفُ الاسلام: کنایة عن أشراف العرب الذین دخلوا فیه قبل الفتح.</w:t>
      </w:r>
    </w:p>
    <w:p>
      <w:pPr>
        <w:pStyle w:val="BookText"/>
      </w:pPr>
      <w:r>
        <w:rPr>
          <w:rFonts w:ascii="Amiri" w:hAnsi="Amiri" w:eastAsia="Amiri" w:cs="Amiri"/>
          <w:lang w:bidi="ar-SA"/>
          <w:color w:val="111111"/>
          <w:sz w:val="28"/>
          <w:szCs w:val="28"/>
          <w:rtl/>
        </w:rPr>
        <w:t xml:space="preserve">(4317)شَرّدِ به: طرده و فرق أمره.</w:t>
      </w:r>
    </w:p>
    <w:p>
      <w:pPr>
        <w:pStyle w:val="BookText"/>
      </w:pPr>
      <w:r>
        <w:rPr>
          <w:rFonts w:ascii="Amiri" w:hAnsi="Amiri" w:eastAsia="Amiri" w:cs="Amiri"/>
          <w:lang w:bidi="ar-SA"/>
          <w:color w:val="111111"/>
          <w:sz w:val="28"/>
          <w:szCs w:val="28"/>
          <w:rtl/>
        </w:rPr>
        <w:t xml:space="preserve">(4318)المِصْرَانِ: الکوفة و البصرة.</w:t>
      </w:r>
    </w:p>
    <w:p>
      <w:pPr>
        <w:pStyle w:val="BookText"/>
      </w:pPr>
      <w:r>
        <w:rPr>
          <w:rFonts w:ascii="Amiri" w:hAnsi="Amiri" w:eastAsia="Amiri" w:cs="Amiri"/>
          <w:lang w:bidi="ar-SA"/>
          <w:color w:val="111111"/>
          <w:sz w:val="28"/>
          <w:szCs w:val="28"/>
          <w:rtl/>
        </w:rPr>
        <w:t xml:space="preserve">(4319)فاسْتَرْفِهْ: فعل أمر، أی استح و لا تستعجل.</w:t>
      </w:r>
    </w:p>
    <w:p>
      <w:pPr>
        <w:pStyle w:val="BookText"/>
      </w:pPr>
      <w:r>
        <w:rPr>
          <w:rFonts w:ascii="IRNazanin" w:hAnsi="IRNazanin" w:eastAsia="IRNazanin" w:cs="IRNazanin"/>
          <w:lang w:bidi="fa-IR"/>
          <w:color w:val="111111"/>
          <w:sz w:val="28"/>
          <w:szCs w:val="28"/>
          <w:rtl/>
        </w:rPr>
        <w:t xml:space="preserve">(4320)الحاصب: ریح تحمل التراب و الحصی.</w:t>
      </w:r>
    </w:p>
    <w:p>
      <w:pPr>
        <w:pStyle w:val="BookText"/>
      </w:pPr>
      <w:r>
        <w:rPr>
          <w:rFonts w:ascii="IRNazanin" w:hAnsi="IRNazanin" w:eastAsia="IRNazanin" w:cs="IRNazanin"/>
          <w:lang w:bidi="fa-IR"/>
          <w:color w:val="111111"/>
          <w:sz w:val="28"/>
          <w:szCs w:val="28"/>
          <w:rtl/>
        </w:rPr>
        <w:t xml:space="preserve">(4321)الأغْوَار - جمع غور بالفتح -:</w:t>
      </w:r>
    </w:p>
    <w:p>
      <w:pPr>
        <w:pStyle w:val="BookText"/>
      </w:pPr>
      <w:r>
        <w:rPr>
          <w:rFonts w:ascii="IRNazanin" w:hAnsi="IRNazanin" w:eastAsia="IRNazanin" w:cs="IRNazanin"/>
          <w:lang w:bidi="fa-IR"/>
          <w:color w:val="111111"/>
          <w:sz w:val="28"/>
          <w:szCs w:val="28"/>
          <w:rtl/>
        </w:rPr>
        <w:t xml:space="preserve">و هو الغبار.</w:t>
      </w:r>
    </w:p>
    <w:p>
      <w:pPr>
        <w:pStyle w:val="BookText"/>
      </w:pPr>
      <w:r>
        <w:rPr>
          <w:rFonts w:ascii="Amiri" w:hAnsi="Amiri" w:eastAsia="Amiri" w:cs="Amiri"/>
          <w:lang w:bidi="ar-SA"/>
          <w:color w:val="111111"/>
          <w:sz w:val="28"/>
          <w:szCs w:val="28"/>
          <w:rtl/>
        </w:rPr>
        <w:t xml:space="preserve">(4322)الجُلْمُود - بالضم -: الصخر.</w:t>
      </w:r>
    </w:p>
    <w:p>
      <w:pPr>
        <w:pStyle w:val="BookText"/>
      </w:pPr>
      <w:r>
        <w:rPr>
          <w:rFonts w:ascii="Amiri" w:hAnsi="Amiri" w:eastAsia="Amiri" w:cs="Amiri"/>
          <w:lang w:bidi="ar-SA"/>
          <w:color w:val="111111"/>
          <w:sz w:val="28"/>
          <w:szCs w:val="28"/>
          <w:rtl/>
        </w:rPr>
        <w:t xml:space="preserve">(4323) «أعْضَضْتُه به»: جعلته یعضّه و الباء زائدة.</w:t>
      </w:r>
    </w:p>
    <w:p>
      <w:pPr>
        <w:pStyle w:val="BookText"/>
      </w:pPr>
      <w:r>
        <w:rPr>
          <w:rFonts w:ascii="IRNazanin" w:hAnsi="IRNazanin" w:eastAsia="IRNazanin" w:cs="IRNazanin"/>
          <w:lang w:bidi="fa-IR"/>
          <w:color w:val="111111"/>
          <w:sz w:val="28"/>
          <w:szCs w:val="28"/>
          <w:rtl/>
        </w:rPr>
        <w:t xml:space="preserve">(4324)أغْلَف القلب: الذی لا یدرک، کأن قلبه فی غلاف لا تنفذ الیه المعانی.</w:t>
      </w:r>
    </w:p>
    <w:p>
      <w:pPr>
        <w:pStyle w:val="BookText"/>
      </w:pPr>
      <w:r>
        <w:rPr>
          <w:rFonts w:ascii="IRNazanin" w:hAnsi="IRNazanin" w:eastAsia="IRNazanin" w:cs="IRNazanin"/>
          <w:lang w:bidi="fa-IR"/>
          <w:color w:val="111111"/>
          <w:sz w:val="28"/>
          <w:szCs w:val="28"/>
          <w:rtl/>
        </w:rPr>
        <w:t xml:space="preserve">(4325)مُقَارِب العقل: ناقصه ضعیفه، کأنه یکاد یکون عاقلا و لیس به عقل.</w:t>
      </w:r>
    </w:p>
    <w:p>
      <w:pPr>
        <w:pStyle w:val="BookText"/>
      </w:pPr>
      <w:r>
        <w:rPr>
          <w:rFonts w:ascii="IRNazanin" w:hAnsi="IRNazanin" w:eastAsia="IRNazanin" w:cs="IRNazanin"/>
          <w:lang w:bidi="fa-IR"/>
          <w:color w:val="111111"/>
          <w:sz w:val="28"/>
          <w:szCs w:val="28"/>
          <w:rtl/>
        </w:rPr>
        <w:t xml:space="preserve">(4326)الضَالّة: ما فقدته من مال و نحوه، و نشد الضالة: طلبها لیردها، مثل یضرب لطالب غیر حقه.</w:t>
      </w:r>
    </w:p>
    <w:p>
      <w:pPr>
        <w:pStyle w:val="BookText"/>
      </w:pPr>
      <w:r>
        <w:rPr>
          <w:rFonts w:ascii="Amiri" w:hAnsi="Amiri" w:eastAsia="Amiri" w:cs="Amiri"/>
          <w:lang w:bidi="ar-SA"/>
          <w:color w:val="111111"/>
          <w:sz w:val="28"/>
          <w:szCs w:val="28"/>
          <w:rtl/>
        </w:rPr>
        <w:t xml:space="preserve">(4327)السَائِمَة: الماشیة من الحیوان.</w:t>
      </w:r>
    </w:p>
    <w:p>
      <w:pPr>
        <w:pStyle w:val="BookText"/>
      </w:pPr>
      <w:r>
        <w:rPr>
          <w:rFonts w:ascii="Amiri" w:hAnsi="Amiri" w:eastAsia="Amiri" w:cs="Amiri"/>
          <w:lang w:bidi="ar-SA"/>
          <w:color w:val="111111"/>
          <w:sz w:val="28"/>
          <w:szCs w:val="28"/>
          <w:rtl/>
        </w:rPr>
        <w:t xml:space="preserve">(4328)صُرِعُوا مَصَارِعَهُم: سقطوا قتلی فی مطارحهم.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(4329)الوَغَی: الحرب.</w:t>
      </w:r>
    </w:p>
    <w:p>
      <w:pPr>
        <w:pStyle w:val="BookText"/>
      </w:pPr>
      <w:r>
        <w:rPr>
          <w:rFonts w:ascii="Amiri" w:hAnsi="Amiri" w:eastAsia="Amiri" w:cs="Amiri"/>
          <w:lang w:bidi="ar-SA"/>
          <w:color w:val="111111"/>
          <w:sz w:val="28"/>
          <w:szCs w:val="28"/>
          <w:rtl/>
        </w:rPr>
        <w:t xml:space="preserve">(4330) «لم تُمَاشِها الهُوَیْنی»: أی لم ترافقها المساهلة.</w:t>
      </w:r>
    </w:p>
    <w:p>
      <w:pPr>
        <w:pStyle w:val="BookText"/>
      </w:pPr>
      <w:r>
        <w:rPr>
          <w:rFonts w:ascii="IRNazanin" w:hAnsi="IRNazanin" w:eastAsia="IRNazanin" w:cs="IRNazanin"/>
          <w:lang w:bidi="fa-IR"/>
          <w:color w:val="111111"/>
          <w:sz w:val="28"/>
          <w:szCs w:val="28"/>
          <w:rtl/>
        </w:rPr>
        <w:t xml:space="preserve">(4331)الخُدْعَة: مثلّثة الخاء: ما تصرف به الصبی عن اللبن و طلبه أول فطامه، و ما تصرف به عدوّک عن قصدک به فی الحروب و نحوها.</w:t>
      </w:r>
    </w:p>
    <w:p>
      <w:pPr>
        <w:pStyle w:val="BookText"/>
      </w:pPr>
      <w:r>
        <w:rPr>
          <w:rFonts w:ascii="Amiri" w:hAnsi="Amiri" w:eastAsia="Amiri" w:cs="Amiri"/>
          <w:lang w:bidi="ar-SA"/>
          <w:color w:val="111111"/>
          <w:sz w:val="28"/>
          <w:szCs w:val="28"/>
          <w:rtl/>
        </w:rPr>
        <w:t xml:space="preserve">(4332)الفِصَال: الفطام.</w:t>
      </w:r>
    </w:p>
    <w:p>
      <w:pPr>
        <w:pStyle w:val="BookText"/>
      </w:pPr>
      <w:r>
        <w:rPr>
          <w:rFonts w:ascii="IRNazanin" w:hAnsi="IRNazanin" w:eastAsia="IRNazanin" w:cs="IRNazanin"/>
          <w:lang w:bidi="fa-IR"/>
          <w:color w:val="111111"/>
          <w:sz w:val="28"/>
          <w:szCs w:val="28"/>
          <w:rtl/>
        </w:rPr>
        <w:t xml:space="preserve">(4333)اللّمْح الباصر: الأمر الواضح.</w:t>
      </w:r>
    </w:p>
    <w:p>
      <w:pPr>
        <w:pStyle w:val="BookText"/>
      </w:pPr>
      <w:r>
        <w:rPr>
          <w:rFonts w:ascii="IRNazanin" w:hAnsi="IRNazanin" w:eastAsia="IRNazanin" w:cs="IRNazanin"/>
          <w:lang w:bidi="fa-IR"/>
          <w:color w:val="111111"/>
          <w:sz w:val="28"/>
          <w:szCs w:val="28"/>
          <w:rtl/>
        </w:rPr>
        <w:t xml:space="preserve">(4334)عِیان الأمُور: مشاهدتها و معاینتها.</w:t>
      </w:r>
    </w:p>
    <w:p>
      <w:pPr>
        <w:pStyle w:val="BookText"/>
      </w:pPr>
      <w:r>
        <w:rPr>
          <w:rFonts w:ascii="IRNazanin" w:hAnsi="IRNazanin" w:eastAsia="IRNazanin" w:cs="IRNazanin"/>
          <w:lang w:bidi="fa-IR"/>
          <w:color w:val="111111"/>
          <w:sz w:val="28"/>
          <w:szCs w:val="28"/>
          <w:rtl/>
        </w:rPr>
        <w:t xml:space="preserve">(4335)الاقْتِحام: إلقاء الناس فی الأمر من غیر رویّة.</w:t>
      </w:r>
    </w:p>
    <w:p>
      <w:pPr>
        <w:pStyle w:val="BookText"/>
      </w:pPr>
      <w:r>
        <w:rPr>
          <w:rFonts w:ascii="Amiri" w:hAnsi="Amiri" w:eastAsia="Amiri" w:cs="Amiri"/>
          <w:lang w:bidi="ar-SA"/>
          <w:color w:val="111111"/>
          <w:sz w:val="28"/>
          <w:szCs w:val="28"/>
          <w:rtl/>
        </w:rPr>
        <w:t xml:space="preserve">(4336)المَیْن: الکذب.</w:t>
      </w:r>
    </w:p>
    <w:p>
      <w:pPr>
        <w:pStyle w:val="BookText"/>
      </w:pPr>
      <w:r>
        <w:rPr>
          <w:rFonts w:ascii="IRNazanin" w:hAnsi="IRNazanin" w:eastAsia="IRNazanin" w:cs="IRNazanin"/>
          <w:lang w:bidi="fa-IR"/>
          <w:color w:val="111111"/>
          <w:sz w:val="28"/>
          <w:szCs w:val="28"/>
          <w:rtl/>
        </w:rPr>
        <w:t xml:space="preserve">(4337)انتحالک: ادعاؤک لنفسک.</w:t>
      </w:r>
    </w:p>
    <w:p>
      <w:pPr>
        <w:pStyle w:val="BookText"/>
      </w:pPr>
      <w:r>
        <w:rPr>
          <w:rFonts w:ascii="Amiri" w:hAnsi="Amiri" w:eastAsia="Amiri" w:cs="Amiri"/>
          <w:lang w:bidi="ar-SA"/>
          <w:color w:val="111111"/>
          <w:sz w:val="28"/>
          <w:szCs w:val="28"/>
          <w:rtl/>
        </w:rPr>
        <w:t xml:space="preserve">(4338)ما قَدْ عَلا عنک: ما هو أرفع من مقامک.</w:t>
      </w:r>
    </w:p>
    <w:p>
      <w:pPr>
        <w:pStyle w:val="BookText"/>
      </w:pPr>
      <w:r>
        <w:rPr>
          <w:rFonts w:ascii="IRNazanin" w:hAnsi="IRNazanin" w:eastAsia="IRNazanin" w:cs="IRNazanin"/>
          <w:lang w:bidi="fa-IR"/>
          <w:color w:val="111111"/>
          <w:sz w:val="28"/>
          <w:szCs w:val="28"/>
          <w:rtl/>
        </w:rPr>
        <w:t xml:space="preserve">(4339) «ابتزازک»: أی سلبک.</w:t>
      </w:r>
    </w:p>
    <w:p>
      <w:pPr>
        <w:pStyle w:val="BookText"/>
      </w:pPr>
      <w:r>
        <w:rPr>
          <w:rFonts w:ascii="Amiri" w:hAnsi="Amiri" w:eastAsia="Amiri" w:cs="Amiri"/>
          <w:lang w:bidi="ar-SA"/>
          <w:color w:val="111111"/>
          <w:sz w:val="28"/>
          <w:szCs w:val="28"/>
          <w:rtl/>
        </w:rPr>
        <w:t xml:space="preserve">(4340)اخْتُزِنَ - أی منع - دون الوصول الیک.</w:t>
      </w:r>
    </w:p>
    <w:p>
      <w:pPr>
        <w:pStyle w:val="BookText"/>
      </w:pPr>
      <w:r>
        <w:rPr>
          <w:rFonts w:ascii="IRNazanin" w:hAnsi="IRNazanin" w:eastAsia="IRNazanin" w:cs="IRNazanin"/>
          <w:lang w:bidi="fa-IR"/>
          <w:color w:val="111111"/>
          <w:sz w:val="28"/>
          <w:szCs w:val="28"/>
          <w:rtl/>
        </w:rPr>
        <w:t xml:space="preserve">(4341) المراد بالذی هو ألزم له من لحمه و دمه البیعة بالخلافة لأمیر المؤمنین.</w:t>
      </w:r>
    </w:p>
    <w:p>
      <w:pPr>
        <w:pStyle w:val="BookText"/>
      </w:pPr>
      <w:r>
        <w:rPr>
          <w:rFonts w:ascii="IRNazanin" w:hAnsi="IRNazanin" w:eastAsia="IRNazanin" w:cs="IRNazanin"/>
          <w:lang w:bidi="fa-IR"/>
          <w:color w:val="111111"/>
          <w:sz w:val="28"/>
          <w:szCs w:val="28"/>
          <w:rtl/>
        </w:rPr>
        <w:t xml:space="preserve">(4342)اللَبْس - بالفتح -: مصدر «لبس علیه الأمر یلبس» کضرب یضرب أی خلطه، و فی التنزیل:</w:t>
      </w:r>
    </w:p>
    <w:p>
      <w:pPr>
        <w:pStyle w:val="BookText"/>
      </w:pPr>
      <w:r>
        <w:rPr>
          <w:rFonts w:ascii="IRNazanin" w:hAnsi="IRNazanin" w:eastAsia="IRNazanin" w:cs="IRNazanin"/>
          <w:lang w:bidi="fa-IR"/>
          <w:color w:val="111111"/>
          <w:sz w:val="28"/>
          <w:szCs w:val="28"/>
          <w:rtl/>
        </w:rPr>
        <w:t xml:space="preserve">(و للبسنا علیهم ما یلبسون).</w:t>
      </w:r>
    </w:p>
    <w:p>
      <w:pPr>
        <w:pStyle w:val="BookText"/>
      </w:pPr>
      <w:r>
        <w:rPr>
          <w:rFonts w:ascii="Amiri" w:hAnsi="Amiri" w:eastAsia="Amiri" w:cs="Amiri"/>
          <w:lang w:bidi="ar-SA"/>
          <w:color w:val="111111"/>
          <w:sz w:val="28"/>
          <w:szCs w:val="28"/>
          <w:rtl/>
        </w:rPr>
        <w:t xml:space="preserve">(4343)اللُبْسَة - بالضم -: الإشکال.</w:t>
      </w:r>
    </w:p>
    <w:p>
      <w:pPr>
        <w:pStyle w:val="BookText"/>
      </w:pPr>
      <w:r>
        <w:rPr>
          <w:rFonts w:ascii="IRNazanin" w:hAnsi="IRNazanin" w:eastAsia="IRNazanin" w:cs="IRNazanin"/>
          <w:lang w:bidi="fa-IR"/>
          <w:color w:val="111111"/>
          <w:sz w:val="28"/>
          <w:szCs w:val="28"/>
          <w:rtl/>
        </w:rPr>
        <w:t xml:space="preserve">(4344)أغْدَفَت المرأة قِنَاعَها: أرسلته علی وجهها فسترته، و أغدف اللیل: أرخی سدوله - أی أغطیته - من الظلام. و الجلابیب: جمع جلباب، و هو الثوب الأعلی یغطی ما تحته، أی طالما أسدلت الفتنة أغطیته الباطل فأخفت الحقیقة.</w:t>
      </w:r>
    </w:p>
    <w:p>
      <w:pPr>
        <w:pStyle w:val="BookText"/>
      </w:pPr>
      <w:r>
        <w:rPr>
          <w:rFonts w:ascii="IRNazanin" w:hAnsi="IRNazanin" w:eastAsia="IRNazanin" w:cs="IRNazanin"/>
          <w:lang w:bidi="fa-IR"/>
          <w:color w:val="111111"/>
          <w:sz w:val="28"/>
          <w:szCs w:val="28"/>
          <w:rtl/>
        </w:rPr>
        <w:t xml:space="preserve">(4345)أغْشَتِ الأبصار: أضعفتها و منعتها النفوذ إلی المرئیات الحقیقیة.</w:t>
      </w:r>
    </w:p>
    <w:p>
      <w:pPr>
        <w:pStyle w:val="BookText"/>
      </w:pPr>
      <w:r>
        <w:rPr>
          <w:rFonts w:ascii="Amiri" w:hAnsi="Amiri" w:eastAsia="Amiri" w:cs="Amiri"/>
          <w:lang w:bidi="ar-SA"/>
          <w:color w:val="111111"/>
          <w:sz w:val="28"/>
          <w:szCs w:val="28"/>
          <w:rtl/>
        </w:rPr>
        <w:t xml:space="preserve">(4346)أفَانِینُ القَوْل: ضروبه و طرائقه.</w:t>
      </w:r>
    </w:p>
    <w:p>
      <w:pPr>
        <w:pStyle w:val="BookText"/>
      </w:pPr>
      <w:r>
        <w:rPr>
          <w:rFonts w:ascii="Amiri" w:hAnsi="Amiri" w:eastAsia="Amiri" w:cs="Amiri"/>
          <w:lang w:bidi="ar-SA"/>
          <w:color w:val="111111"/>
          <w:sz w:val="28"/>
          <w:szCs w:val="28"/>
          <w:rtl/>
        </w:rPr>
        <w:t xml:space="preserve">(4347)السِّلْم: ضد الحرب.</w:t>
      </w:r>
    </w:p>
    <w:p>
      <w:pPr>
        <w:pStyle w:val="BookText"/>
      </w:pPr>
      <w:r>
        <w:rPr>
          <w:rFonts w:ascii="IRNazanin" w:hAnsi="IRNazanin" w:eastAsia="IRNazanin" w:cs="IRNazanin"/>
          <w:lang w:bidi="fa-IR"/>
          <w:color w:val="111111"/>
          <w:sz w:val="28"/>
          <w:szCs w:val="28"/>
          <w:rtl/>
        </w:rPr>
        <w:t xml:space="preserve">(4348)الأساطیر: جمع أسطورة، بمعنی الخرافة لا یعرف لها منشأ.</w:t>
      </w:r>
    </w:p>
    <w:p>
      <w:pPr>
        <w:pStyle w:val="BookText"/>
      </w:pPr>
      <w:r>
        <w:rPr>
          <w:rFonts w:ascii="IRNazanin" w:hAnsi="IRNazanin" w:eastAsia="IRNazanin" w:cs="IRNazanin"/>
          <w:lang w:bidi="fa-IR"/>
          <w:color w:val="111111"/>
          <w:sz w:val="28"/>
          <w:szCs w:val="28"/>
          <w:rtl/>
        </w:rPr>
        <w:t xml:space="preserve">(4349)حاکَه یحوکه: نسجه، و نسج الکلام: تألیفه.</w:t>
      </w:r>
    </w:p>
    <w:p>
      <w:pPr>
        <w:pStyle w:val="BookText"/>
      </w:pPr>
      <w:r>
        <w:rPr>
          <w:rFonts w:ascii="Amiri" w:hAnsi="Amiri" w:eastAsia="Amiri" w:cs="Amiri"/>
          <w:lang w:bidi="ar-SA"/>
          <w:color w:val="111111"/>
          <w:sz w:val="28"/>
          <w:szCs w:val="28"/>
          <w:rtl/>
        </w:rPr>
        <w:t xml:space="preserve">(4350)الحِلْم - بالکسر -: العقل.</w:t>
      </w:r>
    </w:p>
    <w:p>
      <w:pPr>
        <w:pStyle w:val="BookText"/>
      </w:pPr>
      <w:r>
        <w:rPr>
          <w:rFonts w:ascii="IRNazanin" w:hAnsi="IRNazanin" w:eastAsia="IRNazanin" w:cs="IRNazanin"/>
          <w:lang w:bidi="fa-IR"/>
          <w:color w:val="111111"/>
          <w:sz w:val="28"/>
          <w:szCs w:val="28"/>
          <w:rtl/>
        </w:rPr>
        <w:t xml:space="preserve">(4351)الدَهاس - کسحاب -: أرض رخوة لا هی تراب و لا رمل، و لکن منهما، یعسر فیها السیر.</w:t>
      </w:r>
    </w:p>
    <w:p>
      <w:pPr>
        <w:pStyle w:val="BookText"/>
      </w:pPr>
      <w:r>
        <w:rPr>
          <w:rFonts w:ascii="IRNazanin" w:hAnsi="IRNazanin" w:eastAsia="IRNazanin" w:cs="IRNazanin"/>
          <w:lang w:bidi="fa-IR"/>
          <w:color w:val="111111"/>
          <w:sz w:val="28"/>
          <w:szCs w:val="28"/>
          <w:rtl/>
        </w:rPr>
        <w:t xml:space="preserve">(4352)الخابط فی السیر: الذی لا یهتدی.</w:t>
      </w:r>
    </w:p>
    <w:p>
      <w:pPr>
        <w:pStyle w:val="BookText"/>
      </w:pPr>
      <w:r>
        <w:rPr>
          <w:rFonts w:ascii="IRNazanin" w:hAnsi="IRNazanin" w:eastAsia="IRNazanin" w:cs="IRNazanin"/>
          <w:lang w:bidi="fa-IR"/>
          <w:color w:val="111111"/>
          <w:sz w:val="28"/>
          <w:szCs w:val="28"/>
          <w:rtl/>
        </w:rPr>
        <w:t xml:space="preserve">(4353)الدِیماس - بالکسر -: المکان المظلم تحت الأرض.</w:t>
      </w:r>
    </w:p>
    <w:p>
      <w:pPr>
        <w:pStyle w:val="BookText"/>
      </w:pPr>
      <w:r>
        <w:rPr>
          <w:rFonts w:ascii="IRNazanin" w:hAnsi="IRNazanin" w:eastAsia="IRNazanin" w:cs="IRNazanin"/>
          <w:lang w:bidi="fa-IR"/>
          <w:color w:val="111111"/>
          <w:sz w:val="28"/>
          <w:szCs w:val="28"/>
          <w:rtl/>
        </w:rPr>
        <w:t xml:space="preserve">(4354)المَرْقبة - بفتح فسکون -: مکان الارتقاب، و هو العلو و الإشراف، أی رفعت نفسک إلی منزلة بعید عنک مطلبها.</w:t>
      </w:r>
    </w:p>
    <w:p>
      <w:pPr>
        <w:pStyle w:val="BookText"/>
      </w:pPr>
      <w:r>
        <w:rPr>
          <w:rFonts w:ascii="IRNazanin" w:hAnsi="IRNazanin" w:eastAsia="IRNazanin" w:cs="IRNazanin"/>
          <w:lang w:bidi="fa-IR"/>
          <w:color w:val="111111"/>
          <w:sz w:val="28"/>
          <w:szCs w:val="28"/>
          <w:rtl/>
        </w:rPr>
        <w:t xml:space="preserve">(4355) «نازحة»: أی بعیدة، و الأعلام:</w:t>
      </w:r>
    </w:p>
    <w:p>
      <w:pPr>
        <w:pStyle w:val="BookText"/>
      </w:pPr>
      <w:r>
        <w:rPr>
          <w:rFonts w:ascii="IRNazanin" w:hAnsi="IRNazanin" w:eastAsia="IRNazanin" w:cs="IRNazanin"/>
          <w:lang w:bidi="fa-IR"/>
          <w:color w:val="111111"/>
          <w:sz w:val="28"/>
          <w:szCs w:val="28"/>
          <w:rtl/>
        </w:rPr>
        <w:t xml:space="preserve">جمع علم، و هو ما ینصب لیهتدی به، أی خفیّة المسالک.</w:t>
      </w:r>
    </w:p>
    <w:p>
      <w:pPr>
        <w:pStyle w:val="BookText"/>
      </w:pPr>
      <w:r>
        <w:rPr>
          <w:rFonts w:ascii="IRNazanin" w:hAnsi="IRNazanin" w:eastAsia="IRNazanin" w:cs="IRNazanin"/>
          <w:lang w:bidi="fa-IR"/>
          <w:color w:val="111111"/>
          <w:sz w:val="28"/>
          <w:szCs w:val="28"/>
          <w:rtl/>
        </w:rPr>
        <w:t xml:space="preserve">(4356)الأَنُوق - کصبور -: طیر أصلع الرأس، أصفر المِنْقار، یقال: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تکاد تظفر به، لأن أوکارها فی القلل الصعبة. و لهذا الطائر خصال عدّها صاحب القاموس.</w:t>
      </w:r>
    </w:p>
    <w:p>
      <w:pPr>
        <w:pStyle w:val="BookText"/>
      </w:pPr>
      <w:r>
        <w:rPr>
          <w:rFonts w:ascii="IRNazanin" w:hAnsi="IRNazanin" w:eastAsia="IRNazanin" w:cs="IRNazanin"/>
          <w:lang w:bidi="fa-IR"/>
          <w:color w:val="111111"/>
          <w:sz w:val="28"/>
          <w:szCs w:val="28"/>
          <w:rtl/>
        </w:rPr>
        <w:t xml:space="preserve">(4357)العَیّوق - بفتح فضم مشدّد - نجم أحمر مضیء فی طرف المجرّة الأیمن یتلو الثریا لا یتقدمها.</w:t>
      </w:r>
    </w:p>
    <w:p>
      <w:pPr>
        <w:pStyle w:val="BookText"/>
      </w:pPr>
      <w:r>
        <w:rPr>
          <w:rFonts w:ascii="IRNazanin" w:hAnsi="IRNazanin" w:eastAsia="IRNazanin" w:cs="IRNazanin"/>
          <w:lang w:bidi="fa-IR"/>
          <w:color w:val="111111"/>
          <w:sz w:val="28"/>
          <w:szCs w:val="28"/>
          <w:rtl/>
        </w:rPr>
        <w:t xml:space="preserve">(4358)الصّدَر - بالتحریک -: الرجوع بعد الشرب. و الورد - بالکسر -:</w:t>
      </w:r>
    </w:p>
    <w:p>
      <w:pPr>
        <w:pStyle w:val="BookText"/>
      </w:pPr>
      <w:r>
        <w:rPr>
          <w:rFonts w:ascii="IRNazanin" w:hAnsi="IRNazanin" w:eastAsia="IRNazanin" w:cs="IRNazanin"/>
          <w:lang w:bidi="fa-IR"/>
          <w:color w:val="111111"/>
          <w:sz w:val="28"/>
          <w:szCs w:val="28"/>
          <w:rtl/>
        </w:rPr>
        <w:t xml:space="preserve">الإشراف علی الماء.</w:t>
      </w:r>
    </w:p>
    <w:p>
      <w:pPr>
        <w:pStyle w:val="BookText"/>
      </w:pPr>
      <w:r>
        <w:rPr>
          <w:rFonts w:ascii="IRNazanin" w:hAnsi="IRNazanin" w:eastAsia="IRNazanin" w:cs="IRNazanin"/>
          <w:lang w:bidi="fa-IR"/>
          <w:color w:val="111111"/>
          <w:sz w:val="28"/>
          <w:szCs w:val="28"/>
          <w:rtl/>
        </w:rPr>
        <w:t xml:space="preserve">(4359)ینهَد: ینهض لحربک.</w:t>
      </w:r>
    </w:p>
    <w:p>
      <w:pPr>
        <w:pStyle w:val="BookText"/>
      </w:pPr>
      <w:r>
        <w:rPr>
          <w:rFonts w:ascii="Amiri" w:hAnsi="Amiri" w:eastAsia="Amiri" w:cs="Amiri"/>
          <w:lang w:bidi="ar-SA"/>
          <w:color w:val="111111"/>
          <w:sz w:val="28"/>
          <w:szCs w:val="28"/>
          <w:rtl/>
        </w:rPr>
        <w:t xml:space="preserve">(4360)أُرْتِجَتْ: أغلقت، و تقول:</w:t>
      </w:r>
    </w:p>
    <w:p>
      <w:pPr>
        <w:pStyle w:val="BookText"/>
      </w:pPr>
      <w:r>
        <w:rPr>
          <w:rFonts w:ascii="IRNazanin" w:hAnsi="IRNazanin" w:eastAsia="IRNazanin" w:cs="IRNazanin"/>
          <w:lang w:bidi="fa-IR"/>
          <w:color w:val="111111"/>
          <w:sz w:val="28"/>
          <w:szCs w:val="28"/>
          <w:rtl/>
        </w:rPr>
        <w:t xml:space="preserve">أرتج الباب کرتجه، أی أغلقه.</w:t>
      </w:r>
    </w:p>
    <w:p>
      <w:pPr>
        <w:pStyle w:val="BookText"/>
      </w:pPr>
      <w:r>
        <w:rPr>
          <w:rFonts w:ascii="Amiri" w:hAnsi="Amiri" w:eastAsia="Amiri" w:cs="Amiri"/>
          <w:lang w:bidi="ar-SA"/>
          <w:color w:val="111111"/>
          <w:sz w:val="28"/>
          <w:szCs w:val="28"/>
          <w:rtl/>
        </w:rPr>
        <w:t xml:space="preserve">(4361)خَلّفَت: ترکت.</w:t>
      </w:r>
    </w:p>
    <w:p>
      <w:pPr>
        <w:pStyle w:val="BookText"/>
      </w:pPr>
      <w:r>
        <w:rPr>
          <w:rFonts w:ascii="IRNazanin" w:hAnsi="IRNazanin" w:eastAsia="IRNazanin" w:cs="IRNazanin"/>
          <w:lang w:bidi="fa-IR"/>
          <w:color w:val="111111"/>
          <w:sz w:val="28"/>
          <w:szCs w:val="28"/>
          <w:rtl/>
        </w:rPr>
        <w:t xml:space="preserve">(4362)أیّام اللّه: هی التی عاقب فیها الماضین علی سوء أعمالهم.</w:t>
      </w:r>
    </w:p>
    <w:p>
      <w:pPr>
        <w:pStyle w:val="BookText"/>
      </w:pPr>
      <w:r>
        <w:rPr>
          <w:rFonts w:ascii="Amiri" w:hAnsi="Amiri" w:eastAsia="Amiri" w:cs="Amiri"/>
          <w:lang w:bidi="ar-SA"/>
          <w:color w:val="111111"/>
          <w:sz w:val="28"/>
          <w:szCs w:val="28"/>
          <w:rtl/>
        </w:rPr>
        <w:t xml:space="preserve">(4363)العَصْرَان: هما الغداة و العشیّ علی سبیل التغلیب.</w:t>
      </w:r>
    </w:p>
    <w:p>
      <w:pPr>
        <w:pStyle w:val="BookText"/>
      </w:pPr>
      <w:r>
        <w:rPr>
          <w:rFonts w:ascii="IRNazanin" w:hAnsi="IRNazanin" w:eastAsia="IRNazanin" w:cs="IRNazanin"/>
          <w:lang w:bidi="fa-IR"/>
          <w:color w:val="111111"/>
          <w:sz w:val="28"/>
          <w:szCs w:val="28"/>
          <w:rtl/>
        </w:rPr>
        <w:t xml:space="preserve">(4364)ذِیدَتْ: أی دفعت و منعت، مبنی للمجهول من «ذاده یذوده» إذا طرده و دفعه.</w:t>
      </w:r>
    </w:p>
    <w:p>
      <w:pPr>
        <w:pStyle w:val="BookText"/>
      </w:pPr>
      <w:r>
        <w:rPr>
          <w:rFonts w:ascii="Amiri" w:hAnsi="Amiri" w:eastAsia="Amiri" w:cs="Amiri"/>
          <w:lang w:bidi="ar-SA"/>
          <w:color w:val="111111"/>
          <w:sz w:val="28"/>
          <w:szCs w:val="28"/>
          <w:rtl/>
        </w:rPr>
        <w:t xml:space="preserve">(4365)وِرْدَها - بالکسر -: ورودها.</w:t>
      </w:r>
    </w:p>
    <w:p>
      <w:pPr>
        <w:pStyle w:val="BookText"/>
      </w:pPr>
      <w:r>
        <w:rPr>
          <w:rFonts w:ascii="Amiri" w:hAnsi="Amiri" w:eastAsia="Amiri" w:cs="Amiri"/>
          <w:lang w:bidi="ar-SA"/>
          <w:color w:val="111111"/>
          <w:sz w:val="28"/>
          <w:szCs w:val="28"/>
          <w:rtl/>
        </w:rPr>
        <w:t xml:space="preserve">(4366)قِبَلَکَ - بکسر ففتح -: أی عندک</w:t>
      </w:r>
    </w:p>
    <w:p>
      <w:pPr>
        <w:pStyle w:val="BookText"/>
      </w:pPr>
      <w:r>
        <w:rPr>
          <w:rFonts w:ascii="Amiri" w:hAnsi="Amiri" w:eastAsia="Amiri" w:cs="Amiri"/>
          <w:lang w:bidi="ar-SA"/>
          <w:color w:val="111111"/>
          <w:sz w:val="28"/>
          <w:szCs w:val="28"/>
          <w:rtl/>
        </w:rPr>
        <w:t xml:space="preserve">(4367)الفَاقَة: الفقر الشدید.</w:t>
      </w:r>
    </w:p>
    <w:p>
      <w:pPr>
        <w:pStyle w:val="BookText"/>
      </w:pPr>
      <w:r>
        <w:rPr>
          <w:rFonts w:ascii="Amiri" w:hAnsi="Amiri" w:eastAsia="Amiri" w:cs="Amiri"/>
          <w:lang w:bidi="ar-SA"/>
          <w:color w:val="111111"/>
          <w:sz w:val="28"/>
          <w:szCs w:val="28"/>
          <w:rtl/>
        </w:rPr>
        <w:t xml:space="preserve">(4368)الخَلّة - بالفتح -: الحاجة.</w:t>
      </w:r>
    </w:p>
    <w:p>
      <w:pPr>
        <w:pStyle w:val="BookText"/>
      </w:pPr>
      <w:r>
        <w:rPr>
          <w:rFonts w:ascii="IRNazanin" w:hAnsi="IRNazanin" w:eastAsia="IRNazanin" w:cs="IRNazanin"/>
          <w:lang w:bidi="fa-IR"/>
          <w:color w:val="111111"/>
          <w:sz w:val="28"/>
          <w:szCs w:val="28"/>
          <w:rtl/>
        </w:rPr>
        <w:t xml:space="preserve">(4369)مَحَابّ - بفتح المیم -: مواضع محبته من الأعمال الصالحة.</w:t>
      </w:r>
    </w:p>
    <w:p>
      <w:pPr>
        <w:pStyle w:val="BookText"/>
      </w:pPr>
      <w:r>
        <w:rPr>
          <w:rFonts w:ascii="IRNazanin" w:hAnsi="IRNazanin" w:eastAsia="IRNazanin" w:cs="IRNazanin"/>
          <w:lang w:bidi="fa-IR"/>
          <w:color w:val="111111"/>
          <w:sz w:val="28"/>
          <w:szCs w:val="28"/>
          <w:rtl/>
        </w:rPr>
        <w:t xml:space="preserve">(4370) «کُن آنَسَ ما تکون بها أحْذَرَ ما تکون منها» آنس: أفعل تفضیل من الأنس، أی أشدّ أنسا، و هی هنا حال من اسم «کن»، و أحذر: خبر، و المراد فلیکن أشدّ حذرک منها فی حال شدة أنسک بها.</w:t>
      </w:r>
    </w:p>
    <w:p>
      <w:pPr>
        <w:pStyle w:val="BookText"/>
      </w:pPr>
      <w:r>
        <w:rPr>
          <w:rFonts w:ascii="Amiri" w:hAnsi="Amiri" w:eastAsia="Amiri" w:cs="Amiri"/>
          <w:lang w:bidi="ar-SA"/>
          <w:color w:val="111111"/>
          <w:sz w:val="28"/>
          <w:szCs w:val="28"/>
          <w:rtl/>
        </w:rPr>
        <w:t xml:space="preserve">(4371) «أشْخَصَتْه»: أی أذهبته.</w:t>
      </w:r>
    </w:p>
    <w:p>
      <w:pPr>
        <w:pStyle w:val="BookText"/>
      </w:pPr>
      <w:r>
        <w:rPr>
          <w:rFonts w:ascii="Amiri" w:hAnsi="Amiri" w:eastAsia="Amiri" w:cs="Amiri"/>
          <w:lang w:bidi="ar-SA"/>
          <w:color w:val="111111"/>
          <w:sz w:val="28"/>
          <w:szCs w:val="28"/>
          <w:rtl/>
        </w:rPr>
        <w:t xml:space="preserve">(4372)اعْتَبِر: قس.</w:t>
      </w:r>
    </w:p>
    <w:p>
      <w:pPr>
        <w:pStyle w:val="BookText"/>
      </w:pPr>
      <w:r>
        <w:rPr>
          <w:rFonts w:ascii="IRNazanin" w:hAnsi="IRNazanin" w:eastAsia="IRNazanin" w:cs="IRNazanin"/>
          <w:lang w:bidi="fa-IR"/>
          <w:color w:val="111111"/>
          <w:sz w:val="28"/>
          <w:szCs w:val="28"/>
          <w:rtl/>
        </w:rPr>
        <w:t xml:space="preserve">(4373) «حائل»: أی زائل.</w:t>
      </w:r>
    </w:p>
    <w:p>
      <w:pPr>
        <w:pStyle w:val="BookText"/>
      </w:pPr>
      <w:r>
        <w:rPr>
          <w:rFonts w:ascii="Amiri" w:hAnsi="Amiri" w:eastAsia="Amiri" w:cs="Amiri"/>
          <w:lang w:bidi="ar-SA"/>
          <w:color w:val="111111"/>
          <w:sz w:val="28"/>
          <w:szCs w:val="28"/>
          <w:rtl/>
        </w:rPr>
        <w:t xml:space="preserve">(4374)وَثِیق: محکم قویّ.</w:t>
      </w:r>
    </w:p>
    <w:p>
      <w:pPr>
        <w:pStyle w:val="BookText"/>
      </w:pPr>
      <w:r>
        <w:rPr>
          <w:rFonts w:ascii="Amiri" w:hAnsi="Amiri" w:eastAsia="Amiri" w:cs="Amiri"/>
          <w:lang w:bidi="ar-SA"/>
          <w:color w:val="111111"/>
          <w:sz w:val="28"/>
          <w:szCs w:val="28"/>
          <w:rtl/>
        </w:rPr>
        <w:t xml:space="preserve">(4375) «اصْفَحْ مع الدَوْلَة»: أی عند ما تکون لک السلطة.</w:t>
      </w:r>
    </w:p>
    <w:p>
      <w:pPr>
        <w:pStyle w:val="BookText"/>
      </w:pPr>
      <w:r>
        <w:rPr>
          <w:rFonts w:ascii="Amiri" w:hAnsi="Amiri" w:eastAsia="Amiri" w:cs="Amiri"/>
          <w:lang w:bidi="ar-SA"/>
          <w:color w:val="111111"/>
          <w:sz w:val="28"/>
          <w:szCs w:val="28"/>
          <w:rtl/>
        </w:rPr>
        <w:t xml:space="preserve">(4376)تَقْدِمَة - کتجربة -: مصدر قدّم - بالتشدید -: أی بذلا و إنفاقا.</w:t>
      </w:r>
    </w:p>
    <w:p>
      <w:pPr>
        <w:pStyle w:val="BookText"/>
      </w:pPr>
      <w:r>
        <w:rPr>
          <w:rFonts w:ascii="Amiri" w:hAnsi="Amiri" w:eastAsia="Amiri" w:cs="Amiri"/>
          <w:lang w:bidi="ar-SA"/>
          <w:color w:val="111111"/>
          <w:sz w:val="28"/>
          <w:szCs w:val="28"/>
          <w:rtl/>
        </w:rPr>
        <w:t xml:space="preserve">(4377) «فَال الرَأی یَفِیلُ»: أی ضعف.</w:t>
      </w:r>
    </w:p>
    <w:p>
      <w:pPr>
        <w:pStyle w:val="BookText"/>
      </w:pPr>
      <w:r>
        <w:rPr>
          <w:rFonts w:ascii="IRNazanin" w:hAnsi="IRNazanin" w:eastAsia="IRNazanin" w:cs="IRNazanin"/>
          <w:lang w:bidi="fa-IR"/>
          <w:color w:val="111111"/>
          <w:sz w:val="28"/>
          <w:szCs w:val="28"/>
          <w:rtl/>
        </w:rPr>
        <w:t xml:space="preserve">(4378)المَعَارِیض - جمع معراض کمحراب -، و هو سهم بلا ریش رقیق الطرفین، غلیظ الوسط، یصیب بعرضه دون حدّه.</w:t>
      </w:r>
    </w:p>
    <w:p>
      <w:pPr>
        <w:pStyle w:val="BookText"/>
      </w:pPr>
      <w:r>
        <w:rPr>
          <w:rFonts w:ascii="Amiri" w:hAnsi="Amiri" w:eastAsia="Amiri" w:cs="Amiri"/>
          <w:lang w:bidi="ar-SA"/>
          <w:color w:val="111111"/>
          <w:sz w:val="28"/>
          <w:szCs w:val="28"/>
          <w:rtl/>
        </w:rPr>
        <w:t xml:space="preserve">(4379) «من فُضِّلْت علیه»: أی من دونک ممن فضلک اللّه علیه.</w:t>
      </w:r>
    </w:p>
    <w:p>
      <w:pPr>
        <w:pStyle w:val="BookText"/>
      </w:pPr>
      <w:r>
        <w:rPr>
          <w:rFonts w:ascii="IRNazanin" w:hAnsi="IRNazanin" w:eastAsia="IRNazanin" w:cs="IRNazanin"/>
          <w:lang w:bidi="fa-IR"/>
          <w:color w:val="111111"/>
          <w:sz w:val="28"/>
          <w:szCs w:val="28"/>
          <w:rtl/>
        </w:rPr>
        <w:t xml:space="preserve">(4380) «فاصلاً فی سبیل اللّه»: أی خارجا ذاهبا.</w:t>
      </w:r>
    </w:p>
    <w:p>
      <w:pPr>
        <w:pStyle w:val="BookText"/>
      </w:pPr>
      <w:r>
        <w:rPr>
          <w:rFonts w:ascii="IRNazanin" w:hAnsi="IRNazanin" w:eastAsia="IRNazanin" w:cs="IRNazanin"/>
          <w:lang w:bidi="fa-IR"/>
          <w:color w:val="111111"/>
          <w:sz w:val="28"/>
          <w:szCs w:val="28"/>
          <w:rtl/>
        </w:rPr>
        <w:t xml:space="preserve">(4381) «خُذْ عَفْوَها»: أی وقت فراغها و ارتیاحها إلی الطاعة و أصله العفو، بمعنی ما لا أثر فیه لأحد بملک، عبر به عن الوقت الذی لا شاغل للنفس فیه.</w:t>
      </w:r>
    </w:p>
    <w:p>
      <w:pPr>
        <w:pStyle w:val="BookText"/>
      </w:pPr>
      <w:r>
        <w:rPr>
          <w:rFonts w:ascii="IRNazanin" w:hAnsi="IRNazanin" w:eastAsia="IRNazanin" w:cs="IRNazanin"/>
          <w:lang w:bidi="fa-IR"/>
          <w:color w:val="111111"/>
          <w:sz w:val="28"/>
          <w:szCs w:val="28"/>
          <w:rtl/>
        </w:rPr>
        <w:t xml:space="preserve">(4382) «آبق»: أی هارب منه متحوّل عنه.</w:t>
      </w:r>
    </w:p>
    <w:p>
      <w:pPr>
        <w:pStyle w:val="BookText"/>
      </w:pPr>
      <w:r>
        <w:rPr>
          <w:rFonts w:ascii="Amiri" w:hAnsi="Amiri" w:eastAsia="Amiri" w:cs="Amiri"/>
          <w:lang w:bidi="ar-SA"/>
          <w:color w:val="111111"/>
          <w:sz w:val="28"/>
          <w:szCs w:val="28"/>
          <w:rtl/>
        </w:rPr>
        <w:t xml:space="preserve">(4383)قِبَلک - بکسر ففتح -: أی عندک.</w:t>
      </w:r>
    </w:p>
    <w:p>
      <w:pPr>
        <w:pStyle w:val="BookText"/>
      </w:pPr>
      <w:r>
        <w:rPr>
          <w:rFonts w:ascii="IRNazanin" w:hAnsi="IRNazanin" w:eastAsia="IRNazanin" w:cs="IRNazanin"/>
          <w:lang w:bidi="fa-IR"/>
          <w:color w:val="111111"/>
          <w:sz w:val="28"/>
          <w:szCs w:val="28"/>
          <w:rtl/>
        </w:rPr>
        <w:t xml:space="preserve">(4384)یتسلّلون: یذهبون واحدا بعد واحد.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(4385)غَیّاً: ضلالا.</w:t>
      </w:r>
    </w:p>
    <w:p>
      <w:pPr>
        <w:pStyle w:val="BookText"/>
      </w:pPr>
      <w:r>
        <w:rPr>
          <w:rFonts w:ascii="IRNazanin" w:hAnsi="IRNazanin" w:eastAsia="IRNazanin" w:cs="IRNazanin"/>
          <w:lang w:bidi="fa-IR"/>
          <w:color w:val="111111"/>
          <w:sz w:val="28"/>
          <w:szCs w:val="28"/>
          <w:rtl/>
        </w:rPr>
        <w:t xml:space="preserve">(4386)الإیضاع: الإسراع.</w:t>
      </w:r>
    </w:p>
    <w:p>
      <w:pPr>
        <w:pStyle w:val="BookText"/>
      </w:pPr>
      <w:r>
        <w:rPr>
          <w:rFonts w:ascii="Amiri" w:hAnsi="Amiri" w:eastAsia="Amiri" w:cs="Amiri"/>
          <w:lang w:bidi="ar-SA"/>
          <w:color w:val="111111"/>
          <w:sz w:val="28"/>
          <w:szCs w:val="28"/>
          <w:rtl/>
        </w:rPr>
        <w:t xml:space="preserve">(4387)مُهْطِعُون: مسرعون.</w:t>
      </w:r>
    </w:p>
    <w:p>
      <w:pPr>
        <w:pStyle w:val="BookText"/>
      </w:pPr>
      <w:r>
        <w:rPr>
          <w:rFonts w:ascii="IRNazanin" w:hAnsi="IRNazanin" w:eastAsia="IRNazanin" w:cs="IRNazanin"/>
          <w:lang w:bidi="fa-IR"/>
          <w:color w:val="111111"/>
          <w:sz w:val="28"/>
          <w:szCs w:val="28"/>
          <w:rtl/>
        </w:rPr>
        <w:t xml:space="preserve">(4388)الأثَرَة - بالتحریک -: اختصاص النفس بالمنفعة و تفضیلها علی غیرها بالفائدة.</w:t>
      </w:r>
    </w:p>
    <w:p>
      <w:pPr>
        <w:pStyle w:val="BookText"/>
      </w:pPr>
      <w:r>
        <w:rPr>
          <w:rFonts w:ascii="Amiri" w:hAnsi="Amiri" w:eastAsia="Amiri" w:cs="Amiri"/>
          <w:lang w:bidi="ar-SA"/>
          <w:color w:val="111111"/>
          <w:sz w:val="28"/>
          <w:szCs w:val="28"/>
          <w:rtl/>
        </w:rPr>
        <w:t xml:space="preserve">(4389)السُحْق - بضم السین -: البعد.</w:t>
      </w:r>
    </w:p>
    <w:p>
      <w:pPr>
        <w:pStyle w:val="BookText"/>
      </w:pPr>
      <w:r>
        <w:rPr>
          <w:rFonts w:ascii="Amiri" w:hAnsi="Amiri" w:eastAsia="Amiri" w:cs="Amiri"/>
          <w:lang w:bidi="ar-SA"/>
          <w:color w:val="111111"/>
          <w:sz w:val="28"/>
          <w:szCs w:val="28"/>
          <w:rtl/>
        </w:rPr>
        <w:t xml:space="preserve">(4390)حَزْنُهُ: - بفتح فسکون -: أی خشنه.</w:t>
      </w:r>
    </w:p>
    <w:p>
      <w:pPr>
        <w:pStyle w:val="BookText"/>
      </w:pPr>
      <w:r>
        <w:rPr>
          <w:rFonts w:ascii="IRNazanin" w:hAnsi="IRNazanin" w:eastAsia="IRNazanin" w:cs="IRNazanin"/>
          <w:lang w:bidi="fa-IR"/>
          <w:color w:val="111111"/>
          <w:sz w:val="28"/>
          <w:szCs w:val="28"/>
          <w:rtl/>
        </w:rPr>
        <w:t xml:space="preserve">(4391)الهَدْی - بفتح فسکون -: الطریقة و السیرة.</w:t>
      </w:r>
    </w:p>
    <w:p>
      <w:pPr>
        <w:pStyle w:val="BookText"/>
      </w:pPr>
      <w:r>
        <w:rPr>
          <w:rFonts w:ascii="Amiri" w:hAnsi="Amiri" w:eastAsia="Amiri" w:cs="Amiri"/>
          <w:lang w:bidi="ar-SA"/>
          <w:color w:val="111111"/>
          <w:sz w:val="28"/>
          <w:szCs w:val="28"/>
          <w:rtl/>
        </w:rPr>
        <w:t xml:space="preserve">(4392)رُقِیَ إلیّ: رفع و أنهی إلیّ.</w:t>
      </w:r>
    </w:p>
    <w:p>
      <w:pPr>
        <w:pStyle w:val="BookText"/>
      </w:pPr>
      <w:r>
        <w:rPr>
          <w:rFonts w:ascii="IRNazanin" w:hAnsi="IRNazanin" w:eastAsia="IRNazanin" w:cs="IRNazanin"/>
          <w:lang w:bidi="fa-IR"/>
          <w:color w:val="111111"/>
          <w:sz w:val="28"/>
          <w:szCs w:val="28"/>
          <w:rtl/>
        </w:rPr>
        <w:t xml:space="preserve">(4393)العَتاد - بالفتح -: الذخیرة المعدّة لوقت الحاجة.</w:t>
      </w:r>
    </w:p>
    <w:p>
      <w:pPr>
        <w:pStyle w:val="BookText"/>
      </w:pPr>
      <w:r>
        <w:rPr>
          <w:rFonts w:ascii="IRNazanin" w:hAnsi="IRNazanin" w:eastAsia="IRNazanin" w:cs="IRNazanin"/>
          <w:lang w:bidi="fa-IR"/>
          <w:color w:val="111111"/>
          <w:sz w:val="28"/>
          <w:szCs w:val="28"/>
          <w:rtl/>
        </w:rPr>
        <w:t xml:space="preserve">(4394)الشِسْع - بالکسر -: سیر بین الإصبع الوسطی و التی تلیها فی النعل العربی، کأنه زمام و یسمی قبالا - ککتاب -.</w:t>
      </w:r>
    </w:p>
    <w:p>
      <w:pPr>
        <w:pStyle w:val="BookText"/>
      </w:pPr>
      <w:r>
        <w:rPr>
          <w:rFonts w:ascii="IRNazanin" w:hAnsi="IRNazanin" w:eastAsia="IRNazanin" w:cs="IRNazanin"/>
          <w:lang w:bidi="fa-IR"/>
          <w:color w:val="111111"/>
          <w:sz w:val="28"/>
          <w:szCs w:val="28"/>
          <w:rtl/>
        </w:rPr>
        <w:t xml:space="preserve">(4395) «جِبَایَة»: أی تحصیل أموال الخراج و نحوه، عمل من أعمال الدولة.</w:t>
      </w:r>
    </w:p>
    <w:p>
      <w:pPr>
        <w:pStyle w:val="BookText"/>
      </w:pPr>
      <w:r>
        <w:rPr>
          <w:rFonts w:ascii="IRNazanin" w:hAnsi="IRNazanin" w:eastAsia="IRNazanin" w:cs="IRNazanin"/>
          <w:lang w:bidi="fa-IR"/>
          <w:color w:val="111111"/>
          <w:sz w:val="28"/>
          <w:szCs w:val="28"/>
          <w:rtl/>
        </w:rPr>
        <w:t xml:space="preserve">(4396)نَظّار: کثیر النظر. و العطف - بالکسر -: الجانب، أی کثیر النظر فی جانبیه عجبا و خیلاء.</w:t>
      </w:r>
    </w:p>
    <w:p>
      <w:pPr>
        <w:pStyle w:val="BookText"/>
      </w:pPr>
      <w:r>
        <w:rPr>
          <w:rFonts w:ascii="Amiri" w:hAnsi="Amiri" w:eastAsia="Amiri" w:cs="Amiri"/>
          <w:lang w:bidi="ar-SA"/>
          <w:color w:val="111111"/>
          <w:sz w:val="28"/>
          <w:szCs w:val="28"/>
          <w:rtl/>
        </w:rPr>
        <w:t xml:space="preserve">(4397)البُرْدَانِ: تثنیة برد - بضم الباء - و هو ثوب مخطّط، و المختال:</w:t>
      </w:r>
    </w:p>
    <w:p>
      <w:pPr>
        <w:pStyle w:val="BookText"/>
      </w:pPr>
      <w:r>
        <w:rPr>
          <w:rFonts w:ascii="IRNazanin" w:hAnsi="IRNazanin" w:eastAsia="IRNazanin" w:cs="IRNazanin"/>
          <w:lang w:bidi="fa-IR"/>
          <w:color w:val="111111"/>
          <w:sz w:val="28"/>
          <w:szCs w:val="28"/>
          <w:rtl/>
        </w:rPr>
        <w:t xml:space="preserve">المعجب.</w:t>
      </w:r>
    </w:p>
    <w:p>
      <w:pPr>
        <w:pStyle w:val="BookText"/>
      </w:pPr>
      <w:r>
        <w:rPr>
          <w:rFonts w:ascii="IRNazanin" w:hAnsi="IRNazanin" w:eastAsia="IRNazanin" w:cs="IRNazanin"/>
          <w:lang w:bidi="fa-IR"/>
          <w:color w:val="111111"/>
          <w:sz w:val="28"/>
          <w:szCs w:val="28"/>
          <w:rtl/>
        </w:rPr>
        <w:t xml:space="preserve">(4398)الشِرَاکان: تثنیة شراک - ککتاب -:</w:t>
      </w:r>
    </w:p>
    <w:p>
      <w:pPr>
        <w:pStyle w:val="BookText"/>
      </w:pPr>
      <w:r>
        <w:rPr>
          <w:rFonts w:ascii="IRNazanin" w:hAnsi="IRNazanin" w:eastAsia="IRNazanin" w:cs="IRNazanin"/>
          <w:lang w:bidi="fa-IR"/>
          <w:color w:val="111111"/>
          <w:sz w:val="28"/>
          <w:szCs w:val="28"/>
          <w:rtl/>
        </w:rPr>
        <w:t xml:space="preserve">و هو سیر النعل کله، و تفّال:</w:t>
      </w:r>
    </w:p>
    <w:p>
      <w:pPr>
        <w:pStyle w:val="BookText"/>
      </w:pPr>
      <w:r>
        <w:rPr>
          <w:rFonts w:ascii="IRNazanin" w:hAnsi="IRNazanin" w:eastAsia="IRNazanin" w:cs="IRNazanin"/>
          <w:lang w:bidi="fa-IR"/>
          <w:color w:val="111111"/>
          <w:sz w:val="28"/>
          <w:szCs w:val="28"/>
          <w:rtl/>
        </w:rPr>
        <w:t xml:space="preserve">کثیر التفل.</w:t>
      </w:r>
    </w:p>
    <w:p>
      <w:pPr>
        <w:pStyle w:val="BookText"/>
      </w:pPr>
      <w:r>
        <w:rPr>
          <w:rFonts w:ascii="IRNazanin" w:hAnsi="IRNazanin" w:eastAsia="IRNazanin" w:cs="IRNazanin"/>
          <w:lang w:bidi="fa-IR"/>
          <w:color w:val="111111"/>
          <w:sz w:val="28"/>
          <w:szCs w:val="28"/>
          <w:rtl/>
        </w:rPr>
        <w:t xml:space="preserve">و التّفل - بالتحریک -: البصاق، و إنما یفعله المعجب بشراکیه لیذهب عنهما الغبار و الوسخ، یتفل فیهما ثم یمسحهما لیعودا کالجدیدین.</w:t>
      </w:r>
    </w:p>
    <w:p>
      <w:pPr>
        <w:pStyle w:val="BookText"/>
      </w:pPr>
      <w:r>
        <w:rPr>
          <w:rFonts w:ascii="IRNazanin" w:hAnsi="IRNazanin" w:eastAsia="IRNazanin" w:cs="IRNazanin"/>
          <w:lang w:bidi="fa-IR"/>
          <w:color w:val="111111"/>
          <w:sz w:val="28"/>
          <w:szCs w:val="28"/>
          <w:rtl/>
        </w:rPr>
        <w:t xml:space="preserve">(4399)دُوَل - جمع دولة بالضم -: ما یتداول من السعادة فی الدنیا.</w:t>
      </w:r>
    </w:p>
    <w:p>
      <w:pPr>
        <w:pStyle w:val="BookText"/>
      </w:pPr>
      <w:r>
        <w:rPr>
          <w:rFonts w:ascii="Amiri" w:hAnsi="Amiri" w:eastAsia="Amiri" w:cs="Amiri"/>
          <w:lang w:bidi="ar-SA"/>
          <w:color w:val="111111"/>
          <w:sz w:val="28"/>
          <w:szCs w:val="28"/>
          <w:rtl/>
        </w:rPr>
        <w:t xml:space="preserve">(4400)مُوَهِّن: مضعف.</w:t>
      </w:r>
    </w:p>
    <w:p>
      <w:pPr>
        <w:pStyle w:val="BookText"/>
      </w:pPr>
      <w:r>
        <w:rPr>
          <w:rFonts w:ascii="IRNazanin" w:hAnsi="IRNazanin" w:eastAsia="IRNazanin" w:cs="IRNazanin"/>
          <w:lang w:bidi="fa-IR"/>
          <w:color w:val="111111"/>
          <w:sz w:val="28"/>
          <w:szCs w:val="28"/>
          <w:rtl/>
        </w:rPr>
        <w:t xml:space="preserve">(4401)فِراسّی - بالکسر -: أی صدق ظنی.</w:t>
      </w:r>
    </w:p>
    <w:p>
      <w:pPr>
        <w:pStyle w:val="BookText"/>
      </w:pPr>
      <w:r>
        <w:rPr>
          <w:rFonts w:ascii="IRNazanin" w:hAnsi="IRNazanin" w:eastAsia="IRNazanin" w:cs="IRNazanin"/>
          <w:lang w:bidi="fa-IR"/>
          <w:color w:val="111111"/>
          <w:sz w:val="28"/>
          <w:szCs w:val="28"/>
          <w:rtl/>
        </w:rPr>
        <w:t xml:space="preserve">(4402)حَاوَل الأمر: طلبه ورامه، أی تطالبنی ببعض غایاتک کولایة الشام و نحوها.</w:t>
      </w:r>
    </w:p>
    <w:p>
      <w:pPr>
        <w:pStyle w:val="BookText"/>
      </w:pPr>
      <w:r>
        <w:rPr>
          <w:rFonts w:ascii="IRNazanin" w:hAnsi="IRNazanin" w:eastAsia="IRNazanin" w:cs="IRNazanin"/>
          <w:lang w:bidi="fa-IR"/>
          <w:color w:val="111111"/>
          <w:sz w:val="28"/>
          <w:szCs w:val="28"/>
          <w:rtl/>
        </w:rPr>
        <w:t xml:space="preserve">(4403)تراجعنی السطور: أی تطلب منی أن أرجع إلی جوابک بالسطور.</w:t>
      </w:r>
    </w:p>
    <w:p>
      <w:pPr>
        <w:pStyle w:val="BookText"/>
      </w:pPr>
      <w:r>
        <w:rPr>
          <w:rFonts w:ascii="IRNazanin" w:hAnsi="IRNazanin" w:eastAsia="IRNazanin" w:cs="IRNazanin"/>
          <w:lang w:bidi="fa-IR"/>
          <w:color w:val="111111"/>
          <w:sz w:val="28"/>
          <w:szCs w:val="28"/>
          <w:rtl/>
        </w:rPr>
        <w:t xml:space="preserve">(4404)کالمُسْتَثْقِل النائم: یقول: أنت فی محاولتک کالنائم الثقیل نومه:</w:t>
      </w:r>
    </w:p>
    <w:p>
      <w:pPr>
        <w:pStyle w:val="BookText"/>
      </w:pPr>
      <w:r>
        <w:rPr>
          <w:rFonts w:ascii="IRNazanin" w:hAnsi="IRNazanin" w:eastAsia="IRNazanin" w:cs="IRNazanin"/>
          <w:lang w:bidi="fa-IR"/>
          <w:color w:val="111111"/>
          <w:sz w:val="28"/>
          <w:szCs w:val="28"/>
          <w:rtl/>
        </w:rPr>
        <w:t xml:space="preserve">یحلم أنه نال شیئا، فإذا انتبه وجد الرؤیا کذبت، أی علیه، فأمانیک فیما تطلب شبیهة بالأحلام، إن هی إلا خیالات باطلة.</w:t>
      </w:r>
    </w:p>
    <w:p>
      <w:pPr>
        <w:pStyle w:val="BookText"/>
      </w:pPr>
      <w:r>
        <w:rPr>
          <w:rFonts w:ascii="Amiri" w:hAnsi="Amiri" w:eastAsia="Amiri" w:cs="Amiri"/>
          <w:lang w:bidi="ar-SA"/>
          <w:color w:val="111111"/>
          <w:sz w:val="28"/>
          <w:szCs w:val="28"/>
          <w:rtl/>
        </w:rPr>
        <w:t xml:space="preserve">(4405) «یُبْهِظه»: أی یثقله و یشقّ علیه مقامه.</w:t>
      </w:r>
    </w:p>
    <w:p>
      <w:pPr>
        <w:pStyle w:val="BookText"/>
      </w:pPr>
      <w:r>
        <w:rPr>
          <w:rFonts w:ascii="IRNazanin" w:hAnsi="IRNazanin" w:eastAsia="IRNazanin" w:cs="IRNazanin"/>
          <w:lang w:bidi="fa-IR"/>
          <w:color w:val="111111"/>
          <w:sz w:val="28"/>
          <w:szCs w:val="28"/>
          <w:rtl/>
        </w:rPr>
        <w:t xml:space="preserve">(4406)الاستبقاء: الإبقاء، و المراد إبقائی لک و عدم إرادتی لإهلاکک.</w:t>
      </w:r>
    </w:p>
    <w:p>
      <w:pPr>
        <w:pStyle w:val="BookText"/>
      </w:pPr>
      <w:r>
        <w:rPr>
          <w:rFonts w:ascii="Amiri" w:hAnsi="Amiri" w:eastAsia="Amiri" w:cs="Amiri"/>
          <w:lang w:bidi="ar-SA"/>
          <w:color w:val="111111"/>
          <w:sz w:val="28"/>
          <w:szCs w:val="28"/>
          <w:rtl/>
        </w:rPr>
        <w:t xml:space="preserve">(4407)القَوَارِع - أی الدواهی.</w:t>
      </w:r>
    </w:p>
    <w:p>
      <w:pPr>
        <w:pStyle w:val="BookText"/>
      </w:pPr>
      <w:r>
        <w:rPr>
          <w:rFonts w:ascii="Amiri" w:hAnsi="Amiri" w:eastAsia="Amiri" w:cs="Amiri"/>
          <w:lang w:bidi="ar-SA"/>
          <w:color w:val="111111"/>
          <w:sz w:val="28"/>
          <w:szCs w:val="28"/>
          <w:rtl/>
        </w:rPr>
        <w:t xml:space="preserve">(4408)تَقْرَع العظم: أی تصدمه فتکسره.</w:t>
      </w:r>
    </w:p>
    <w:p>
      <w:pPr>
        <w:pStyle w:val="BookText"/>
      </w:pPr>
      <w:r>
        <w:rPr>
          <w:rFonts w:ascii="Amiri" w:hAnsi="Amiri" w:eastAsia="Amiri" w:cs="Amiri"/>
          <w:lang w:bidi="ar-SA"/>
          <w:color w:val="111111"/>
          <w:sz w:val="28"/>
          <w:szCs w:val="28"/>
          <w:rtl/>
        </w:rPr>
        <w:t xml:space="preserve">(4409) «تَهْلِسُ اللحمَ»: أی تذیبه و تنهکه.</w:t>
      </w:r>
    </w:p>
    <w:p>
      <w:pPr>
        <w:pStyle w:val="BookText"/>
      </w:pPr>
      <w:r>
        <w:rPr>
          <w:rFonts w:ascii="Amiri" w:hAnsi="Amiri" w:eastAsia="Amiri" w:cs="Amiri"/>
          <w:lang w:bidi="ar-SA"/>
          <w:color w:val="111111"/>
          <w:sz w:val="28"/>
          <w:szCs w:val="28"/>
          <w:rtl/>
        </w:rPr>
        <w:t xml:space="preserve">(4410) «ثَبّطَکَ»: أی أقعدک.</w:t>
      </w:r>
    </w:p>
    <w:p>
      <w:pPr>
        <w:pStyle w:val="BookText"/>
      </w:pPr>
      <w:r>
        <w:rPr>
          <w:rFonts w:ascii="IRNazanin" w:hAnsi="IRNazanin" w:eastAsia="IRNazanin" w:cs="IRNazanin"/>
          <w:lang w:bidi="fa-IR"/>
          <w:color w:val="111111"/>
          <w:sz w:val="28"/>
          <w:szCs w:val="28"/>
          <w:rtl/>
        </w:rPr>
        <w:t xml:space="preserve">(4411)تَأذَن - بفتح الذال -: أی تسمع.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(4412)الحاضر: ساکن المدینة.</w:t>
      </w:r>
    </w:p>
    <w:p>
      <w:pPr>
        <w:pStyle w:val="BookText"/>
      </w:pPr>
      <w:r>
        <w:rPr>
          <w:rFonts w:ascii="IRNazanin" w:hAnsi="IRNazanin" w:eastAsia="IRNazanin" w:cs="IRNazanin"/>
          <w:lang w:bidi="fa-IR"/>
          <w:color w:val="111111"/>
          <w:sz w:val="28"/>
          <w:szCs w:val="28"/>
          <w:rtl/>
        </w:rPr>
        <w:t xml:space="preserve">(4413)البادِی: المتردّد فی البادیة.</w:t>
      </w:r>
    </w:p>
    <w:p>
      <w:pPr>
        <w:pStyle w:val="BookText"/>
      </w:pPr>
      <w:r>
        <w:rPr>
          <w:rFonts w:ascii="Amiri" w:hAnsi="Amiri" w:eastAsia="Amiri" w:cs="Amiri"/>
          <w:lang w:bidi="ar-SA"/>
          <w:color w:val="111111"/>
          <w:sz w:val="28"/>
          <w:szCs w:val="28"/>
          <w:rtl/>
        </w:rPr>
        <w:t xml:space="preserve">(4414)المِعْتَبَة - کالمصطبة -: الغیظ.</w:t>
      </w:r>
    </w:p>
    <w:p>
      <w:pPr>
        <w:pStyle w:val="BookText"/>
      </w:pPr>
      <w:r>
        <w:rPr>
          <w:rFonts w:ascii="Amiri" w:hAnsi="Amiri" w:eastAsia="Amiri" w:cs="Amiri"/>
          <w:lang w:bidi="ar-SA"/>
          <w:color w:val="111111"/>
          <w:sz w:val="28"/>
          <w:szCs w:val="28"/>
          <w:rtl/>
        </w:rPr>
        <w:t xml:space="preserve">(4415) «إعْذَارِی»: أی إقامتی علی العذر.</w:t>
      </w:r>
    </w:p>
    <w:p>
      <w:pPr>
        <w:pStyle w:val="BookText"/>
      </w:pPr>
      <w:r>
        <w:rPr>
          <w:rFonts w:ascii="Amiri" w:hAnsi="Amiri" w:eastAsia="Amiri" w:cs="Amiri"/>
          <w:lang w:bidi="ar-SA"/>
          <w:color w:val="111111"/>
          <w:sz w:val="28"/>
          <w:szCs w:val="28"/>
          <w:rtl/>
        </w:rPr>
        <w:t xml:space="preserve">(4416)قِبَلَک: أی عندک.</w:t>
      </w:r>
    </w:p>
    <w:p>
      <w:pPr>
        <w:pStyle w:val="BookText"/>
      </w:pPr>
      <w:r>
        <w:rPr>
          <w:rFonts w:ascii="IRNazanin" w:hAnsi="IRNazanin" w:eastAsia="IRNazanin" w:cs="IRNazanin"/>
          <w:lang w:bidi="fa-IR"/>
          <w:color w:val="111111"/>
          <w:sz w:val="28"/>
          <w:szCs w:val="28"/>
          <w:rtl/>
        </w:rPr>
        <w:t xml:space="preserve">(4417)الوَفْد - بفتح فسکون -: الجماعة الوافدون، أی القادمون.</w:t>
      </w:r>
    </w:p>
    <w:p>
      <w:pPr>
        <w:pStyle w:val="BookText"/>
      </w:pPr>
      <w:r>
        <w:rPr>
          <w:rFonts w:ascii="IRNazanin" w:hAnsi="IRNazanin" w:eastAsia="IRNazanin" w:cs="IRNazanin"/>
          <w:lang w:bidi="fa-IR"/>
          <w:color w:val="111111"/>
          <w:sz w:val="28"/>
          <w:szCs w:val="28"/>
          <w:rtl/>
        </w:rPr>
        <w:t xml:space="preserve">(4418)طَیْرة من الشیطان - بفتح الطاء و سکون الیاء - أی خفّة و طیش.</w:t>
      </w:r>
    </w:p>
    <w:p>
      <w:pPr>
        <w:pStyle w:val="BookText"/>
      </w:pPr>
      <w:r>
        <w:rPr>
          <w:rFonts w:ascii="IRNazanin" w:hAnsi="IRNazanin" w:eastAsia="IRNazanin" w:cs="IRNazanin"/>
          <w:lang w:bidi="fa-IR"/>
          <w:color w:val="111111"/>
          <w:sz w:val="28"/>
          <w:szCs w:val="28"/>
          <w:rtl/>
        </w:rPr>
        <w:t xml:space="preserve">(4419) «القرآن حَمّال»: أی یحمل معانی کثیرة.</w:t>
      </w:r>
    </w:p>
    <w:p>
      <w:pPr>
        <w:pStyle w:val="BookText"/>
      </w:pPr>
      <w:r>
        <w:rPr>
          <w:rFonts w:ascii="Amiri" w:hAnsi="Amiri" w:eastAsia="Amiri" w:cs="Amiri"/>
          <w:lang w:bidi="ar-SA"/>
          <w:color w:val="111111"/>
          <w:sz w:val="28"/>
          <w:szCs w:val="28"/>
          <w:rtl/>
        </w:rPr>
        <w:t xml:space="preserve">(4420) «مَحِیصاً» أی مهربا.</w:t>
      </w:r>
    </w:p>
    <w:p>
      <w:pPr>
        <w:pStyle w:val="BookText"/>
      </w:pPr>
      <w:r>
        <w:rPr>
          <w:rFonts w:ascii="Amiri" w:hAnsi="Amiri" w:eastAsia="Amiri" w:cs="Amiri"/>
          <w:lang w:bidi="ar-SA"/>
          <w:color w:val="111111"/>
          <w:sz w:val="28"/>
          <w:szCs w:val="28"/>
          <w:rtl/>
        </w:rPr>
        <w:t xml:space="preserve">(4421)مُعْجِباً: أی موجبا للتعجّب.</w:t>
      </w:r>
    </w:p>
    <w:p>
      <w:pPr>
        <w:pStyle w:val="BookText"/>
      </w:pPr>
      <w:r>
        <w:rPr>
          <w:rFonts w:ascii="IRNazanin" w:hAnsi="IRNazanin" w:eastAsia="IRNazanin" w:cs="IRNazanin"/>
          <w:lang w:bidi="fa-IR"/>
          <w:color w:val="111111"/>
          <w:sz w:val="28"/>
          <w:szCs w:val="28"/>
          <w:rtl/>
        </w:rPr>
        <w:t xml:space="preserve">(4422)القَرْح: فی الأصل الجرح، و هو هنا مجاز عن فساد بواطنها.</w:t>
      </w:r>
    </w:p>
    <w:p>
      <w:pPr>
        <w:pStyle w:val="BookText"/>
      </w:pPr>
      <w:r>
        <w:rPr>
          <w:rFonts w:ascii="IRNazanin" w:hAnsi="IRNazanin" w:eastAsia="IRNazanin" w:cs="IRNazanin"/>
          <w:lang w:bidi="fa-IR"/>
          <w:color w:val="111111"/>
          <w:sz w:val="28"/>
          <w:szCs w:val="28"/>
          <w:rtl/>
        </w:rPr>
        <w:t xml:space="preserve">(4423)العَلَق - بالتحریک -: الدم الغلیظ الجامد.</w:t>
      </w:r>
    </w:p>
    <w:p>
      <w:pPr>
        <w:pStyle w:val="BookText"/>
      </w:pPr>
      <w:r>
        <w:rPr>
          <w:rFonts w:ascii="IRNazanin" w:hAnsi="IRNazanin" w:eastAsia="IRNazanin" w:cs="IRNazanin"/>
          <w:lang w:bidi="fa-IR"/>
          <w:color w:val="111111"/>
          <w:sz w:val="28"/>
          <w:szCs w:val="28"/>
          <w:rtl/>
        </w:rPr>
        <w:t xml:space="preserve">(4424)المَآب: المرجع.</w:t>
      </w:r>
    </w:p>
    <w:p>
      <w:pPr>
        <w:pStyle w:val="BookText"/>
      </w:pPr>
      <w:r>
        <w:rPr>
          <w:rFonts w:ascii="Amiri" w:hAnsi="Amiri" w:eastAsia="Amiri" w:cs="Amiri"/>
          <w:lang w:bidi="ar-SA"/>
          <w:color w:val="111111"/>
          <w:sz w:val="28"/>
          <w:szCs w:val="28"/>
          <w:rtl/>
        </w:rPr>
        <w:t xml:space="preserve">(4425)وَأیْتُ: وعدت و أخذت علی نفسی.</w:t>
      </w:r>
    </w:p>
    <w:p>
      <w:pPr>
        <w:pStyle w:val="BookText"/>
      </w:pPr>
      <w:r>
        <w:rPr>
          <w:rFonts w:ascii="IRNazanin" w:hAnsi="IRNazanin" w:eastAsia="IRNazanin" w:cs="IRNazanin"/>
          <w:lang w:bidi="fa-IR"/>
          <w:color w:val="111111"/>
          <w:sz w:val="28"/>
          <w:szCs w:val="28"/>
          <w:rtl/>
        </w:rPr>
        <w:t xml:space="preserve">(4426)و إنی لأعْبَدُ: أی آنف، فهو من عبد یعبد، کغضب یغضب، عبدا، و المراد:</w:t>
      </w:r>
    </w:p>
    <w:p>
      <w:pPr>
        <w:pStyle w:val="BookText"/>
      </w:pPr>
      <w:r>
        <w:rPr>
          <w:rFonts w:ascii="IRNazanin" w:hAnsi="IRNazanin" w:eastAsia="IRNazanin" w:cs="IRNazanin"/>
          <w:lang w:bidi="fa-IR"/>
          <w:color w:val="111111"/>
          <w:sz w:val="28"/>
          <w:szCs w:val="28"/>
          <w:rtl/>
        </w:rPr>
        <w:t xml:space="preserve">إنی لآنف من أن یقول غیری قولا باطلا، فکیف لا آنف أنا من ذلک لنفسی.</w:t>
      </w:r>
    </w:p>
    <w:p>
      <w:pPr>
        <w:pStyle w:val="BookText"/>
      </w:pPr>
      <w:r>
        <w:rPr>
          <w:rFonts w:ascii="Amiri" w:hAnsi="Amiri" w:eastAsia="Amiri" w:cs="Amiri"/>
          <w:lang w:bidi="ar-SA"/>
          <w:color w:val="111111"/>
          <w:sz w:val="28"/>
          <w:szCs w:val="28"/>
          <w:rtl/>
        </w:rPr>
        <w:t xml:space="preserve">(4427) «أخَذُوهم بالباطِل فاقْتَدَوْنه»:</w:t>
      </w:r>
    </w:p>
    <w:p>
      <w:pPr>
        <w:pStyle w:val="BookText"/>
      </w:pPr>
      <w:r>
        <w:rPr>
          <w:rFonts w:ascii="IRNazanin" w:hAnsi="IRNazanin" w:eastAsia="IRNazanin" w:cs="IRNazanin"/>
          <w:lang w:bidi="fa-IR"/>
          <w:color w:val="111111"/>
          <w:sz w:val="28"/>
          <w:szCs w:val="28"/>
          <w:rtl/>
        </w:rPr>
        <w:t xml:space="preserve">کلّفوهم بإتیان الباطل فأتوه، و صار قدوة یتبعها الأبناء بعد الآباء.</w:t>
      </w:r>
    </w:p>
    <w:p>
      <w:pPr>
        <w:pStyle w:val="BookText"/>
      </w:pPr>
      <w:r>
        <w:rPr>
          <w:rFonts w:ascii="IRNazanin" w:hAnsi="IRNazanin" w:eastAsia="IRNazanin" w:cs="IRNazanin"/>
          <w:lang w:bidi="fa-IR"/>
          <w:color w:val="111111"/>
          <w:sz w:val="28"/>
          <w:szCs w:val="28"/>
          <w:rtl/>
        </w:rPr>
        <w:t xml:space="preserve">(4428)ابن اللَبون - بفتح اللام و ضم الباء - ابن الناقة إذا استکمل سنتین.</w:t>
      </w:r>
    </w:p>
    <w:p>
      <w:pPr>
        <w:pStyle w:val="BookText"/>
      </w:pPr>
      <w:r>
        <w:rPr>
          <w:rFonts w:ascii="Amiri" w:hAnsi="Amiri" w:eastAsia="Amiri" w:cs="Amiri"/>
          <w:lang w:bidi="ar-SA"/>
          <w:color w:val="111111"/>
          <w:sz w:val="28"/>
          <w:szCs w:val="28"/>
          <w:rtl/>
        </w:rPr>
        <w:t xml:space="preserve">(4429)أزْرَی بها: حقرها.</w:t>
      </w:r>
    </w:p>
    <w:p>
      <w:pPr>
        <w:pStyle w:val="BookText"/>
      </w:pPr>
      <w:r>
        <w:rPr>
          <w:rFonts w:ascii="Amiri" w:hAnsi="Amiri" w:eastAsia="Amiri" w:cs="Amiri"/>
          <w:lang w:bidi="ar-SA"/>
          <w:color w:val="111111"/>
          <w:sz w:val="28"/>
          <w:szCs w:val="28"/>
          <w:rtl/>
        </w:rPr>
        <w:t xml:space="preserve">(4430)اسْتَشْعَرَه: تبطّنه و تخلّق به.</w:t>
      </w:r>
    </w:p>
    <w:p>
      <w:pPr>
        <w:pStyle w:val="BookText"/>
      </w:pPr>
      <w:r>
        <w:rPr>
          <w:rFonts w:ascii="Amiri" w:hAnsi="Amiri" w:eastAsia="Amiri" w:cs="Amiri"/>
          <w:lang w:bidi="ar-SA"/>
          <w:color w:val="111111"/>
          <w:sz w:val="28"/>
          <w:szCs w:val="28"/>
          <w:rtl/>
        </w:rPr>
        <w:t xml:space="preserve">(4431)أمّرَ لسانَه: جعله أمیرا.</w:t>
      </w:r>
    </w:p>
    <w:p>
      <w:pPr>
        <w:pStyle w:val="BookText"/>
      </w:pPr>
      <w:r>
        <w:rPr>
          <w:rFonts w:ascii="IRNazanin" w:hAnsi="IRNazanin" w:eastAsia="IRNazanin" w:cs="IRNazanin"/>
          <w:lang w:bidi="fa-IR"/>
          <w:color w:val="111111"/>
          <w:sz w:val="28"/>
          <w:szCs w:val="28"/>
          <w:rtl/>
        </w:rPr>
        <w:t xml:space="preserve">(4432)المُقِلّ - بضم فکسر و تشدید اللام - الفقیر.</w:t>
      </w:r>
    </w:p>
    <w:p>
      <w:pPr>
        <w:pStyle w:val="BookText"/>
      </w:pPr>
      <w:r>
        <w:rPr>
          <w:rFonts w:ascii="Amiri" w:hAnsi="Amiri" w:eastAsia="Amiri" w:cs="Amiri"/>
          <w:lang w:bidi="ar-SA"/>
          <w:color w:val="111111"/>
          <w:sz w:val="28"/>
          <w:szCs w:val="28"/>
          <w:rtl/>
        </w:rPr>
        <w:t xml:space="preserve">(4433)الجُنّة - بالضم -: الوقایة.</w:t>
      </w:r>
    </w:p>
    <w:p>
      <w:pPr>
        <w:pStyle w:val="BookText"/>
      </w:pPr>
      <w:r>
        <w:rPr>
          <w:rFonts w:ascii="IRNazanin" w:hAnsi="IRNazanin" w:eastAsia="IRNazanin" w:cs="IRNazanin"/>
          <w:lang w:bidi="fa-IR"/>
          <w:color w:val="111111"/>
          <w:sz w:val="28"/>
          <w:szCs w:val="28"/>
          <w:rtl/>
        </w:rPr>
        <w:t xml:space="preserve">(4434)الحِبَالَة - بکسر الحاء، بزنة کتابة -: شبکة الصید، و مثله الأحبول و الأحبولة - بضم الهمزة فیهما - و تقول: حبل الصید و احتبله، إذا أخذه بها.</w:t>
      </w:r>
    </w:p>
    <w:p>
      <w:pPr>
        <w:pStyle w:val="BookText"/>
      </w:pPr>
      <w:r>
        <w:rPr>
          <w:rFonts w:ascii="IRNazanin" w:hAnsi="IRNazanin" w:eastAsia="IRNazanin" w:cs="IRNazanin"/>
          <w:lang w:bidi="fa-IR"/>
          <w:color w:val="111111"/>
          <w:sz w:val="28"/>
          <w:szCs w:val="28"/>
          <w:rtl/>
        </w:rPr>
        <w:t xml:space="preserve">(4435)الاحتمال: تحمّل الأذی.</w:t>
      </w:r>
    </w:p>
    <w:p>
      <w:pPr>
        <w:pStyle w:val="BookText"/>
      </w:pPr>
      <w:r>
        <w:rPr>
          <w:rFonts w:ascii="Amiri" w:hAnsi="Amiri" w:eastAsia="Amiri" w:cs="Amiri"/>
          <w:lang w:bidi="ar-SA"/>
          <w:color w:val="111111"/>
          <w:sz w:val="28"/>
          <w:szCs w:val="28"/>
          <w:rtl/>
        </w:rPr>
        <w:t xml:space="preserve">(4436) «یَنْظُرُ بشحْمٍ»: یرید بالشحم شحم الحدقة.</w:t>
      </w:r>
    </w:p>
    <w:p>
      <w:pPr>
        <w:pStyle w:val="BookText"/>
      </w:pPr>
      <w:r>
        <w:rPr>
          <w:rFonts w:ascii="IRNazanin" w:hAnsi="IRNazanin" w:eastAsia="IRNazanin" w:cs="IRNazanin"/>
          <w:lang w:bidi="fa-IR"/>
          <w:color w:val="111111"/>
          <w:sz w:val="28"/>
          <w:szCs w:val="28"/>
          <w:rtl/>
        </w:rPr>
        <w:t xml:space="preserve">(4437) «یتَکلّم بلحم»: یرید باللحم:</w:t>
      </w:r>
    </w:p>
    <w:p>
      <w:pPr>
        <w:pStyle w:val="BookText"/>
      </w:pPr>
      <w:r>
        <w:rPr>
          <w:rFonts w:ascii="IRNazanin" w:hAnsi="IRNazanin" w:eastAsia="IRNazanin" w:cs="IRNazanin"/>
          <w:lang w:bidi="fa-IR"/>
          <w:color w:val="111111"/>
          <w:sz w:val="28"/>
          <w:szCs w:val="28"/>
          <w:rtl/>
        </w:rPr>
        <w:t xml:space="preserve">اللسان.</w:t>
      </w:r>
    </w:p>
    <w:p>
      <w:pPr>
        <w:pStyle w:val="BookText"/>
      </w:pPr>
      <w:r>
        <w:rPr>
          <w:rFonts w:ascii="IRNazanin" w:hAnsi="IRNazanin" w:eastAsia="IRNazanin" w:cs="IRNazanin"/>
          <w:lang w:bidi="fa-IR"/>
          <w:color w:val="111111"/>
          <w:sz w:val="28"/>
          <w:szCs w:val="28"/>
          <w:rtl/>
        </w:rPr>
        <w:t xml:space="preserve">(4438) «یَسْمَع بعظْم»: یرید عظام الأذن یضربها الهواء فتقرع عصب الصماخ فیکون السماع.</w:t>
      </w:r>
    </w:p>
    <w:p>
      <w:pPr>
        <w:pStyle w:val="BookText"/>
      </w:pPr>
      <w:r>
        <w:rPr>
          <w:rFonts w:ascii="Amiri" w:hAnsi="Amiri" w:eastAsia="Amiri" w:cs="Amiri"/>
          <w:lang w:bidi="ar-SA"/>
          <w:color w:val="111111"/>
          <w:sz w:val="28"/>
          <w:szCs w:val="28"/>
          <w:rtl/>
        </w:rPr>
        <w:t xml:space="preserve">(4439)أطْرَاف النِّعَم: أوائلها.</w:t>
      </w:r>
    </w:p>
    <w:p>
      <w:pPr>
        <w:pStyle w:val="BookText"/>
      </w:pPr>
      <w:r>
        <w:rPr>
          <w:rFonts w:ascii="IRNazanin" w:hAnsi="IRNazanin" w:eastAsia="IRNazanin" w:cs="IRNazanin"/>
          <w:lang w:bidi="fa-IR"/>
          <w:color w:val="111111"/>
          <w:sz w:val="28"/>
          <w:szCs w:val="28"/>
          <w:rtl/>
        </w:rPr>
        <w:t xml:space="preserve">(4440)أقْصاها: أبعدها، و المراد آخرها.</w:t>
      </w:r>
    </w:p>
    <w:p>
      <w:pPr>
        <w:pStyle w:val="BookText"/>
      </w:pPr>
      <w:r>
        <w:rPr>
          <w:rFonts w:ascii="Amiri" w:hAnsi="Amiri" w:eastAsia="Amiri" w:cs="Amiri"/>
          <w:lang w:bidi="ar-SA"/>
          <w:color w:val="111111"/>
          <w:sz w:val="28"/>
          <w:szCs w:val="28"/>
          <w:rtl/>
        </w:rPr>
        <w:t xml:space="preserve">(4441)أُتِیح له: قدّر له.</w:t>
      </w:r>
    </w:p>
    <w:p>
      <w:pPr>
        <w:pStyle w:val="BookText"/>
      </w:pPr>
      <w:r>
        <w:rPr>
          <w:rFonts w:ascii="Amiri" w:hAnsi="Amiri" w:eastAsia="Amiri" w:cs="Amiri"/>
          <w:lang w:bidi="ar-SA"/>
          <w:color w:val="111111"/>
          <w:sz w:val="28"/>
          <w:szCs w:val="28"/>
          <w:rtl/>
        </w:rPr>
        <w:t xml:space="preserve">(4442)المَفْتُون: الداخل فی الفتنة.</w:t>
      </w:r>
    </w:p>
    <w:p>
      <w:pPr>
        <w:pStyle w:val="BookText"/>
      </w:pPr>
      <w:r>
        <w:rPr>
          <w:rFonts w:ascii="IRNazanin" w:hAnsi="IRNazanin" w:eastAsia="IRNazanin" w:cs="IRNazanin"/>
          <w:lang w:bidi="fa-IR"/>
          <w:color w:val="111111"/>
          <w:sz w:val="28"/>
          <w:szCs w:val="28"/>
          <w:rtl/>
        </w:rPr>
        <w:t xml:space="preserve">(4443)الحَتْف - بفتح فسکون -: الهلاک.</w:t>
      </w:r>
    </w:p>
    <w:p>
      <w:pPr>
        <w:pStyle w:val="BookText"/>
      </w:pPr>
      <w:r>
        <w:rPr>
          <w:rFonts w:ascii="Amiri" w:hAnsi="Amiri" w:eastAsia="Amiri" w:cs="Amiri"/>
          <w:lang w:bidi="ar-SA"/>
          <w:color w:val="111111"/>
          <w:sz w:val="28"/>
          <w:szCs w:val="28"/>
          <w:rtl/>
        </w:rPr>
        <w:t xml:space="preserve">(4444)غَیِّرُوا الشّیْبَ: یرید تغییره بالخضاب لیراهم الأعداء کهولا أقویاء.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(4445)قُلّ - بضم القاف -: أی قلیل أهله.</w:t>
      </w:r>
    </w:p>
    <w:p>
      <w:pPr>
        <w:pStyle w:val="BookText"/>
      </w:pPr>
      <w:r>
        <w:rPr>
          <w:rFonts w:ascii="IRNazanin" w:hAnsi="IRNazanin" w:eastAsia="IRNazanin" w:cs="IRNazanin"/>
          <w:lang w:bidi="fa-IR"/>
          <w:color w:val="111111"/>
          <w:sz w:val="28"/>
          <w:szCs w:val="28"/>
          <w:rtl/>
        </w:rPr>
        <w:t xml:space="preserve">(4446)النِطَاق - ککتاب -: الحزام العریض، و اتساعه کنایة عن العظم و الانتشار.</w:t>
      </w:r>
    </w:p>
    <w:p>
      <w:pPr>
        <w:pStyle w:val="BookText"/>
      </w:pPr>
      <w:r>
        <w:rPr>
          <w:rFonts w:ascii="Amiri" w:hAnsi="Amiri" w:eastAsia="Amiri" w:cs="Amiri"/>
          <w:lang w:bidi="ar-SA"/>
          <w:color w:val="111111"/>
          <w:sz w:val="28"/>
          <w:szCs w:val="28"/>
          <w:rtl/>
        </w:rPr>
        <w:t xml:space="preserve">(4447)الجِرَان - علی وزن النطاق -:</w:t>
      </w:r>
    </w:p>
    <w:p>
      <w:pPr>
        <w:pStyle w:val="BookText"/>
      </w:pPr>
      <w:r>
        <w:rPr>
          <w:rFonts w:ascii="IRNazanin" w:hAnsi="IRNazanin" w:eastAsia="IRNazanin" w:cs="IRNazanin"/>
          <w:lang w:bidi="fa-IR"/>
          <w:color w:val="111111"/>
          <w:sz w:val="28"/>
          <w:szCs w:val="28"/>
          <w:rtl/>
        </w:rPr>
        <w:t xml:space="preserve">مقدّم عنق البعیر یضرب به علی الأرض إذا استراح و تمکن.</w:t>
      </w:r>
    </w:p>
    <w:p>
      <w:pPr>
        <w:pStyle w:val="BookText"/>
      </w:pPr>
      <w:r>
        <w:rPr>
          <w:rFonts w:ascii="IRNazanin" w:hAnsi="IRNazanin" w:eastAsia="IRNazanin" w:cs="IRNazanin"/>
          <w:lang w:bidi="fa-IR"/>
          <w:color w:val="111111"/>
          <w:sz w:val="28"/>
          <w:szCs w:val="28"/>
          <w:rtl/>
        </w:rPr>
        <w:t xml:space="preserve">(4448)العِنان - ککتاب -: سیر اللجام تمسک به الدابة.</w:t>
      </w:r>
    </w:p>
    <w:p>
      <w:pPr>
        <w:pStyle w:val="BookText"/>
      </w:pPr>
      <w:r>
        <w:rPr>
          <w:rFonts w:ascii="IRNazanin" w:hAnsi="IRNazanin" w:eastAsia="IRNazanin" w:cs="IRNazanin"/>
          <w:lang w:bidi="fa-IR"/>
          <w:color w:val="111111"/>
          <w:sz w:val="28"/>
          <w:szCs w:val="28"/>
          <w:rtl/>
        </w:rPr>
        <w:t xml:space="preserve">(4449) «عَثرَ بأجَلِه»: المراد أنه سقط فی أجله بالموت قبل أن یبلغ ما یرید.</w:t>
      </w:r>
    </w:p>
    <w:p>
      <w:pPr>
        <w:pStyle w:val="BookText"/>
      </w:pPr>
      <w:r>
        <w:rPr>
          <w:rFonts w:ascii="Amiri" w:hAnsi="Amiri" w:eastAsia="Amiri" w:cs="Amiri"/>
          <w:lang w:bidi="ar-SA"/>
          <w:color w:val="111111"/>
          <w:sz w:val="28"/>
          <w:szCs w:val="28"/>
          <w:rtl/>
        </w:rPr>
        <w:t xml:space="preserve">(4450)العَثْرَة: السقطة، و إقالة عثرته: رفعه من سقطته.</w:t>
      </w:r>
    </w:p>
    <w:p>
      <w:pPr>
        <w:pStyle w:val="BookText"/>
      </w:pPr>
      <w:r>
        <w:rPr>
          <w:rFonts w:ascii="IRNazanin" w:hAnsi="IRNazanin" w:eastAsia="IRNazanin" w:cs="IRNazanin"/>
          <w:lang w:bidi="fa-IR"/>
          <w:color w:val="111111"/>
          <w:sz w:val="28"/>
          <w:szCs w:val="28"/>
          <w:rtl/>
        </w:rPr>
        <w:t xml:space="preserve">و المروءة - بضم المیم -: صفة للنفس تحملها علی فعل الخیر لأنه خیر.</w:t>
      </w:r>
    </w:p>
    <w:p>
      <w:pPr>
        <w:pStyle w:val="BookText"/>
      </w:pPr>
      <w:r>
        <w:rPr>
          <w:rFonts w:ascii="Amiri" w:hAnsi="Amiri" w:eastAsia="Amiri" w:cs="Amiri"/>
          <w:lang w:bidi="ar-SA"/>
          <w:color w:val="111111"/>
          <w:sz w:val="28"/>
          <w:szCs w:val="28"/>
          <w:rtl/>
        </w:rPr>
        <w:t xml:space="preserve">(4451)قُرِنَتِ الهَیْئة بالخَیْبَة: أی من تهیّب أمرا خاب من إدراکه.</w:t>
      </w:r>
    </w:p>
    <w:p>
      <w:pPr>
        <w:pStyle w:val="BookText"/>
      </w:pPr>
      <w:r>
        <w:rPr>
          <w:rFonts w:ascii="Amiri" w:hAnsi="Amiri" w:eastAsia="Amiri" w:cs="Amiri"/>
          <w:lang w:bidi="ar-SA"/>
          <w:color w:val="111111"/>
          <w:sz w:val="28"/>
          <w:szCs w:val="28"/>
          <w:rtl/>
        </w:rPr>
        <w:t xml:space="preserve">(4452)الحَیَاء بالحِرْمَان: أی من أفرط به الخجل من طلب شیء حرم منه.</w:t>
      </w:r>
    </w:p>
    <w:p>
      <w:pPr>
        <w:pStyle w:val="BookText"/>
      </w:pPr>
      <w:r>
        <w:rPr>
          <w:rFonts w:ascii="IRNazanin" w:hAnsi="IRNazanin" w:eastAsia="IRNazanin" w:cs="IRNazanin"/>
          <w:lang w:bidi="fa-IR"/>
          <w:color w:val="111111"/>
          <w:sz w:val="28"/>
          <w:szCs w:val="28"/>
          <w:rtl/>
        </w:rPr>
        <w:t xml:space="preserve">(4453) «أمْشِ بدائِکَ»: أی ما دام الداء سهل الاحتمال یمکنک معه العمل فی شؤونک فاعمل، فان أعیاک فاسترح له.</w:t>
      </w:r>
    </w:p>
    <w:p>
      <w:pPr>
        <w:pStyle w:val="BookText"/>
      </w:pPr>
      <w:r>
        <w:rPr>
          <w:rFonts w:ascii="IRNazanin" w:hAnsi="IRNazanin" w:eastAsia="IRNazanin" w:cs="IRNazanin"/>
          <w:lang w:bidi="fa-IR"/>
          <w:color w:val="111111"/>
          <w:sz w:val="28"/>
          <w:szCs w:val="28"/>
          <w:rtl/>
        </w:rPr>
        <w:t xml:space="preserve">(4454)کنت فی إدْبَارٍ: أی ترکت الموت خلفک و توجّهت الیه لیلحق بک.</w:t>
      </w:r>
    </w:p>
    <w:p>
      <w:pPr>
        <w:pStyle w:val="BookText"/>
      </w:pPr>
      <w:r>
        <w:rPr>
          <w:rFonts w:ascii="IRNazanin" w:hAnsi="IRNazanin" w:eastAsia="IRNazanin" w:cs="IRNazanin"/>
          <w:lang w:bidi="fa-IR"/>
          <w:color w:val="111111"/>
          <w:sz w:val="28"/>
          <w:szCs w:val="28"/>
          <w:rtl/>
        </w:rPr>
        <w:t xml:space="preserve">(4455) «الموت فی إقْبَال»: أی توجه إلیک بعد أن ترکته خلفک.</w:t>
      </w:r>
    </w:p>
    <w:p>
      <w:pPr>
        <w:pStyle w:val="BookText"/>
      </w:pPr>
      <w:r>
        <w:rPr>
          <w:rFonts w:ascii="Amiri" w:hAnsi="Amiri" w:eastAsia="Amiri" w:cs="Amiri"/>
          <w:lang w:bidi="ar-SA"/>
          <w:color w:val="111111"/>
          <w:sz w:val="28"/>
          <w:szCs w:val="28"/>
          <w:rtl/>
        </w:rPr>
        <w:t xml:space="preserve">(4456)الشّفَق - بالتحریک -: الخوف.</w:t>
      </w:r>
    </w:p>
    <w:p>
      <w:pPr>
        <w:pStyle w:val="BookText"/>
      </w:pPr>
      <w:r>
        <w:rPr>
          <w:rFonts w:ascii="IRNazanin" w:hAnsi="IRNazanin" w:eastAsia="IRNazanin" w:cs="IRNazanin"/>
          <w:lang w:bidi="fa-IR"/>
          <w:color w:val="111111"/>
          <w:sz w:val="28"/>
          <w:szCs w:val="28"/>
          <w:rtl/>
        </w:rPr>
        <w:t xml:space="preserve">(4457)تأوّلِ الحکمة: الوصول إلی دقائقها.</w:t>
      </w:r>
    </w:p>
    <w:p>
      <w:pPr>
        <w:pStyle w:val="BookText"/>
      </w:pPr>
      <w:r>
        <w:rPr>
          <w:rFonts w:ascii="Amiri" w:hAnsi="Amiri" w:eastAsia="Amiri" w:cs="Amiri"/>
          <w:lang w:bidi="ar-SA"/>
          <w:color w:val="111111"/>
          <w:sz w:val="28"/>
          <w:szCs w:val="28"/>
          <w:rtl/>
        </w:rPr>
        <w:t xml:space="preserve">(4458)العِبْرَة: الاعتبار و الاتعاظ.</w:t>
      </w:r>
    </w:p>
    <w:p>
      <w:pPr>
        <w:pStyle w:val="BookText"/>
      </w:pPr>
      <w:r>
        <w:rPr>
          <w:rFonts w:ascii="Amiri" w:hAnsi="Amiri" w:eastAsia="Amiri" w:cs="Amiri"/>
          <w:lang w:bidi="ar-SA"/>
          <w:color w:val="111111"/>
          <w:sz w:val="28"/>
          <w:szCs w:val="28"/>
          <w:rtl/>
        </w:rPr>
        <w:t xml:space="preserve">(4459)سُنّة الأوّلین: طریقتهم و سیرتهم.</w:t>
      </w:r>
    </w:p>
    <w:p>
      <w:pPr>
        <w:pStyle w:val="BookText"/>
      </w:pPr>
      <w:r>
        <w:rPr>
          <w:rFonts w:ascii="Amiri" w:hAnsi="Amiri" w:eastAsia="Amiri" w:cs="Amiri"/>
          <w:lang w:bidi="ar-SA"/>
          <w:color w:val="111111"/>
          <w:sz w:val="28"/>
          <w:szCs w:val="28"/>
          <w:rtl/>
        </w:rPr>
        <w:t xml:space="preserve">(4460)غَوْر العلم: سرّه و باطنه.</w:t>
      </w:r>
    </w:p>
    <w:p>
      <w:pPr>
        <w:pStyle w:val="BookText"/>
      </w:pPr>
      <w:r>
        <w:rPr>
          <w:rFonts w:ascii="Amiri" w:hAnsi="Amiri" w:eastAsia="Amiri" w:cs="Amiri"/>
          <w:lang w:bidi="ar-SA"/>
          <w:color w:val="111111"/>
          <w:sz w:val="28"/>
          <w:szCs w:val="28"/>
          <w:rtl/>
        </w:rPr>
        <w:t xml:space="preserve">(4461)زُهْرَة الحکم: - بضم الزای -: أی حسنه.</w:t>
      </w:r>
    </w:p>
    <w:p>
      <w:pPr>
        <w:pStyle w:val="BookText"/>
      </w:pPr>
      <w:r>
        <w:rPr>
          <w:rFonts w:ascii="IRNazanin" w:hAnsi="IRNazanin" w:eastAsia="IRNazanin" w:cs="IRNazanin"/>
          <w:lang w:bidi="fa-IR"/>
          <w:color w:val="111111"/>
          <w:sz w:val="28"/>
          <w:szCs w:val="28"/>
          <w:rtl/>
        </w:rPr>
        <w:t xml:space="preserve">(4462)الشرائع - جمع شریعة -: أصلها مورد الشاربة، و المراد هنا الظاهر المستقیم من المذاهب، و «صدر عنها»: أی رجع عنها بعد ما اغترف لیفیض علی الناس مما اغترف فیحسن حکمه.</w:t>
      </w:r>
    </w:p>
    <w:p>
      <w:pPr>
        <w:pStyle w:val="BookText"/>
      </w:pPr>
      <w:r>
        <w:rPr>
          <w:rFonts w:ascii="IRNazanin" w:hAnsi="IRNazanin" w:eastAsia="IRNazanin" w:cs="IRNazanin"/>
          <w:lang w:bidi="fa-IR"/>
          <w:color w:val="111111"/>
          <w:sz w:val="28"/>
          <w:szCs w:val="28"/>
          <w:rtl/>
        </w:rPr>
        <w:t xml:space="preserve">(4463) «الصدق فی المَوَاطِن»: مواطن القتال فی سبیل الحق.</w:t>
      </w:r>
    </w:p>
    <w:p>
      <w:pPr>
        <w:pStyle w:val="BookText"/>
      </w:pPr>
      <w:r>
        <w:rPr>
          <w:rFonts w:ascii="IRNazanin" w:hAnsi="IRNazanin" w:eastAsia="IRNazanin" w:cs="IRNazanin"/>
          <w:lang w:bidi="fa-IR"/>
          <w:color w:val="111111"/>
          <w:sz w:val="28"/>
          <w:szCs w:val="28"/>
          <w:rtl/>
        </w:rPr>
        <w:t xml:space="preserve">(4464)الشَنَآن - بالتحریک -: البغض.</w:t>
      </w:r>
    </w:p>
    <w:p>
      <w:pPr>
        <w:pStyle w:val="BookText"/>
      </w:pPr>
      <w:r>
        <w:rPr>
          <w:rFonts w:ascii="IRNazanin" w:hAnsi="IRNazanin" w:eastAsia="IRNazanin" w:cs="IRNazanin"/>
          <w:lang w:bidi="fa-IR"/>
          <w:color w:val="111111"/>
          <w:sz w:val="28"/>
          <w:szCs w:val="28"/>
          <w:rtl/>
        </w:rPr>
        <w:t xml:space="preserve">(4465)التَعَمّق: الذهاب خلف الأوهام علی زعم طلب الأسرار.</w:t>
      </w:r>
    </w:p>
    <w:p>
      <w:pPr>
        <w:pStyle w:val="BookText"/>
      </w:pPr>
      <w:r>
        <w:rPr>
          <w:rFonts w:ascii="IRNazanin" w:hAnsi="IRNazanin" w:eastAsia="IRNazanin" w:cs="IRNazanin"/>
          <w:lang w:bidi="fa-IR"/>
          <w:color w:val="111111"/>
          <w:sz w:val="28"/>
          <w:szCs w:val="28"/>
          <w:rtl/>
        </w:rPr>
        <w:t xml:space="preserve">(4466)الزَیْغ: الحیدان عن مذاهب الحق و المیل مع الهوی الحیوانی.</w:t>
      </w:r>
    </w:p>
    <w:p>
      <w:pPr>
        <w:pStyle w:val="BookText"/>
      </w:pPr>
      <w:r>
        <w:rPr>
          <w:rFonts w:ascii="Amiri" w:hAnsi="Amiri" w:eastAsia="Amiri" w:cs="Amiri"/>
          <w:lang w:bidi="ar-SA"/>
          <w:color w:val="111111"/>
          <w:sz w:val="28"/>
          <w:szCs w:val="28"/>
          <w:rtl/>
        </w:rPr>
        <w:t xml:space="preserve">(4467)الشِقَاق: العناد.</w:t>
      </w:r>
    </w:p>
    <w:p>
      <w:pPr>
        <w:pStyle w:val="BookText"/>
      </w:pPr>
      <w:r>
        <w:rPr>
          <w:rFonts w:ascii="Amiri" w:hAnsi="Amiri" w:eastAsia="Amiri" w:cs="Amiri"/>
          <w:lang w:bidi="ar-SA"/>
          <w:color w:val="111111"/>
          <w:sz w:val="28"/>
          <w:szCs w:val="28"/>
          <w:rtl/>
        </w:rPr>
        <w:t xml:space="preserve">(4468) «لم یُنِبْ»: أی لم یرجع، أناب ینیب: رجع.</w:t>
      </w:r>
    </w:p>
    <w:p>
      <w:pPr>
        <w:pStyle w:val="BookText"/>
      </w:pPr>
      <w:r>
        <w:rPr>
          <w:rFonts w:ascii="IRNazanin" w:hAnsi="IRNazanin" w:eastAsia="IRNazanin" w:cs="IRNazanin"/>
          <w:lang w:bidi="fa-IR"/>
          <w:color w:val="111111"/>
          <w:sz w:val="28"/>
          <w:szCs w:val="28"/>
          <w:rtl/>
        </w:rPr>
        <w:t xml:space="preserve">(4469)وَعُرَ الطریقُ: ککرم، و وعد و ولع: خشن و لم یسهل السیر فیه.</w:t>
      </w:r>
    </w:p>
    <w:p>
      <w:pPr>
        <w:pStyle w:val="BookText"/>
      </w:pPr>
      <w:r>
        <w:rPr>
          <w:rFonts w:ascii="Amiri" w:hAnsi="Amiri" w:eastAsia="Amiri" w:cs="Amiri"/>
          <w:lang w:bidi="ar-SA"/>
          <w:color w:val="111111"/>
          <w:sz w:val="28"/>
          <w:szCs w:val="28"/>
          <w:rtl/>
        </w:rPr>
        <w:t xml:space="preserve">(4470)أعْضَلَ: اشتدّ و أعجزت صعوبته.</w:t>
      </w:r>
    </w:p>
    <w:p>
      <w:pPr>
        <w:pStyle w:val="BookText"/>
      </w:pPr>
      <w:r>
        <w:rPr>
          <w:rFonts w:ascii="IRNazanin" w:hAnsi="IRNazanin" w:eastAsia="IRNazanin" w:cs="IRNazanin"/>
          <w:lang w:bidi="fa-IR"/>
          <w:color w:val="111111"/>
          <w:sz w:val="28"/>
          <w:szCs w:val="28"/>
          <w:rtl/>
        </w:rPr>
        <w:t xml:space="preserve">(4471)التَمَارِی: التجادل لإظهار قوة الجدل لا لإحقاق الحق.</w:t>
      </w:r>
    </w:p>
    <w:p>
      <w:pPr>
        <w:pStyle w:val="BookText"/>
      </w:pPr>
      <w:r>
        <w:rPr>
          <w:rFonts w:ascii="IRNazanin" w:hAnsi="IRNazanin" w:eastAsia="IRNazanin" w:cs="IRNazanin"/>
          <w:lang w:bidi="fa-IR"/>
          <w:color w:val="111111"/>
          <w:sz w:val="28"/>
          <w:szCs w:val="28"/>
          <w:rtl/>
        </w:rPr>
        <w:t xml:space="preserve">(4472)الهَوْل - بفتح فسکون -: مخافتک من الأمر لا تدری ما هجم علیک منه فتدهش.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(4473)التَردّد: انتقاض العزیمة و انفساخها ثم عودها، ثم انفساخها.</w:t>
      </w:r>
    </w:p>
    <w:p>
      <w:pPr>
        <w:pStyle w:val="BookText"/>
      </w:pPr>
      <w:r>
        <w:rPr>
          <w:rFonts w:ascii="IRNazanin" w:hAnsi="IRNazanin" w:eastAsia="IRNazanin" w:cs="IRNazanin"/>
          <w:lang w:bidi="fa-IR"/>
          <w:color w:val="111111"/>
          <w:sz w:val="28"/>
          <w:szCs w:val="28"/>
          <w:rtl/>
        </w:rPr>
        <w:t xml:space="preserve">(4474)الاسْتِسْلام: إلقاء النفس فی تیار الحادثات.</w:t>
      </w:r>
    </w:p>
    <w:p>
      <w:pPr>
        <w:pStyle w:val="BookText"/>
      </w:pPr>
      <w:r>
        <w:rPr>
          <w:rFonts w:ascii="IRNazanin" w:hAnsi="IRNazanin" w:eastAsia="IRNazanin" w:cs="IRNazanin"/>
          <w:lang w:bidi="fa-IR"/>
          <w:color w:val="111111"/>
          <w:sz w:val="28"/>
          <w:szCs w:val="28"/>
          <w:rtl/>
        </w:rPr>
        <w:t xml:space="preserve">(4475)المِرَاء - بکسر المیم -: الجدال.</w:t>
      </w:r>
    </w:p>
    <w:p>
      <w:pPr>
        <w:pStyle w:val="BookText"/>
      </w:pPr>
      <w:r>
        <w:rPr>
          <w:rFonts w:ascii="Amiri" w:hAnsi="Amiri" w:eastAsia="Amiri" w:cs="Amiri"/>
          <w:lang w:bidi="ar-SA"/>
          <w:color w:val="111111"/>
          <w:sz w:val="28"/>
          <w:szCs w:val="28"/>
          <w:rtl/>
        </w:rPr>
        <w:t xml:space="preserve">(4476)الدَیْدَن: العادة.</w:t>
      </w:r>
    </w:p>
    <w:p>
      <w:pPr>
        <w:pStyle w:val="BookText"/>
      </w:pPr>
      <w:r>
        <w:rPr>
          <w:rFonts w:ascii="IRNazanin" w:hAnsi="IRNazanin" w:eastAsia="IRNazanin" w:cs="IRNazanin"/>
          <w:lang w:bidi="fa-IR"/>
          <w:color w:val="111111"/>
          <w:sz w:val="28"/>
          <w:szCs w:val="28"/>
          <w:rtl/>
        </w:rPr>
        <w:t xml:space="preserve">(4477) «لم یصبح لیله»: أی لم یخرج من ظلام الشک إلی نهار الیقین.</w:t>
      </w:r>
    </w:p>
    <w:p>
      <w:pPr>
        <w:pStyle w:val="BookText"/>
      </w:pPr>
      <w:r>
        <w:rPr>
          <w:rFonts w:ascii="Amiri" w:hAnsi="Amiri" w:eastAsia="Amiri" w:cs="Amiri"/>
          <w:lang w:bidi="ar-SA"/>
          <w:color w:val="111111"/>
          <w:sz w:val="28"/>
          <w:szCs w:val="28"/>
          <w:rtl/>
        </w:rPr>
        <w:t xml:space="preserve">(4478)نَکَص علی عَقِبَیْه: رجع متقهقرا.</w:t>
      </w:r>
    </w:p>
    <w:p>
      <w:pPr>
        <w:pStyle w:val="BookText"/>
      </w:pPr>
      <w:r>
        <w:rPr>
          <w:rFonts w:ascii="IRNazanin" w:hAnsi="IRNazanin" w:eastAsia="IRNazanin" w:cs="IRNazanin"/>
          <w:lang w:bidi="fa-IR"/>
          <w:color w:val="111111"/>
          <w:sz w:val="28"/>
          <w:szCs w:val="28"/>
          <w:rtl/>
        </w:rPr>
        <w:t xml:space="preserve">(4479)الرَیْب: الظنّ، أی الذی یتردد فی ظنه و لا یعقد العزیمة فی أمره.</w:t>
      </w:r>
    </w:p>
    <w:p>
      <w:pPr>
        <w:pStyle w:val="BookText"/>
      </w:pPr>
      <w:r>
        <w:rPr>
          <w:rFonts w:ascii="IRNazanin" w:hAnsi="IRNazanin" w:eastAsia="IRNazanin" w:cs="IRNazanin"/>
          <w:lang w:bidi="fa-IR"/>
          <w:color w:val="111111"/>
          <w:sz w:val="28"/>
          <w:szCs w:val="28"/>
          <w:rtl/>
        </w:rPr>
        <w:t xml:space="preserve">(4480)سَنَابِکُ الشیاطین - جمع سنبک بالضم -: و هو طرف الحافر، و وطئته: داسته. أی تستنزله شیاطین الهوی فتطرحه فی الهلکة.</w:t>
      </w:r>
    </w:p>
    <w:p>
      <w:pPr>
        <w:pStyle w:val="BookText"/>
      </w:pPr>
      <w:r>
        <w:rPr>
          <w:rFonts w:ascii="IRNazanin" w:hAnsi="IRNazanin" w:eastAsia="IRNazanin" w:cs="IRNazanin"/>
          <w:lang w:bidi="fa-IR"/>
          <w:color w:val="111111"/>
          <w:sz w:val="28"/>
          <w:szCs w:val="28"/>
          <w:rtl/>
        </w:rPr>
        <w:t xml:space="preserve">(4481)المُقَدّر: المقتصد، کأنه یقدّر کل شیء بقیمته فینفق علی قدره.</w:t>
      </w:r>
    </w:p>
    <w:p>
      <w:pPr>
        <w:pStyle w:val="BookText"/>
      </w:pPr>
      <w:r>
        <w:rPr>
          <w:rFonts w:ascii="IRNazanin" w:hAnsi="IRNazanin" w:eastAsia="IRNazanin" w:cs="IRNazanin"/>
          <w:lang w:bidi="fa-IR"/>
          <w:color w:val="111111"/>
          <w:sz w:val="28"/>
          <w:szCs w:val="28"/>
          <w:rtl/>
        </w:rPr>
        <w:t xml:space="preserve">(4482)المُقَترّ: المضیّق فی النفقة، کأنه لا یعطی إلا القتر، أی الرمقة.</w:t>
      </w:r>
    </w:p>
    <w:p>
      <w:pPr>
        <w:pStyle w:val="BookText"/>
      </w:pPr>
      <w:r>
        <w:rPr>
          <w:rFonts w:ascii="IRNazanin" w:hAnsi="IRNazanin" w:eastAsia="IRNazanin" w:cs="IRNazanin"/>
          <w:lang w:bidi="fa-IR"/>
          <w:color w:val="111111"/>
          <w:sz w:val="28"/>
          <w:szCs w:val="28"/>
          <w:rtl/>
        </w:rPr>
        <w:t xml:space="preserve">من العیش.</w:t>
      </w:r>
    </w:p>
    <w:p>
      <w:pPr>
        <w:pStyle w:val="BookText"/>
      </w:pPr>
      <w:r>
        <w:rPr>
          <w:rFonts w:ascii="IRNazanin" w:hAnsi="IRNazanin" w:eastAsia="IRNazanin" w:cs="IRNazanin"/>
          <w:lang w:bidi="fa-IR"/>
          <w:color w:val="111111"/>
          <w:sz w:val="28"/>
          <w:szCs w:val="28"/>
          <w:rtl/>
        </w:rPr>
        <w:t xml:space="preserve">(4483)المُنی - جمع منیة -: و هی ما یتمناه الانسان لنفسه، و فی ترکها غنی کامل، لأن من زهد شیئا استغنی عنه.</w:t>
      </w:r>
    </w:p>
    <w:p>
      <w:pPr>
        <w:pStyle w:val="BookText"/>
      </w:pPr>
      <w:r>
        <w:rPr>
          <w:rFonts w:ascii="IRNazanin" w:hAnsi="IRNazanin" w:eastAsia="IRNazanin" w:cs="IRNazanin"/>
          <w:lang w:bidi="fa-IR"/>
          <w:color w:val="111111"/>
          <w:sz w:val="28"/>
          <w:szCs w:val="28"/>
          <w:rtl/>
        </w:rPr>
        <w:t xml:space="preserve">(4484)طول الأمَل: الثقة بحصول الأمانی بدون عمل لها.</w:t>
      </w:r>
    </w:p>
    <w:p>
      <w:pPr>
        <w:pStyle w:val="BookText"/>
      </w:pPr>
      <w:r>
        <w:rPr>
          <w:rFonts w:ascii="IRNazanin" w:hAnsi="IRNazanin" w:eastAsia="IRNazanin" w:cs="IRNazanin"/>
          <w:lang w:bidi="fa-IR"/>
          <w:color w:val="111111"/>
          <w:sz w:val="28"/>
          <w:szCs w:val="28"/>
          <w:rtl/>
        </w:rPr>
        <w:t xml:space="preserve">(4485)الدَهَاقِین - جمع دهقان -: و هو زعیم الفلاحین فی العجم. و الأنبار من بلاد العراق.</w:t>
      </w:r>
    </w:p>
    <w:p>
      <w:pPr>
        <w:pStyle w:val="BookText"/>
      </w:pPr>
      <w:r>
        <w:rPr>
          <w:rFonts w:ascii="Amiri" w:hAnsi="Amiri" w:eastAsia="Amiri" w:cs="Amiri"/>
          <w:lang w:bidi="ar-SA"/>
          <w:color w:val="111111"/>
          <w:sz w:val="28"/>
          <w:szCs w:val="28"/>
          <w:rtl/>
        </w:rPr>
        <w:t xml:space="preserve">(4486) «تَرَجّلُوا»: أی نزلوا عن خیولهم مشاة.</w:t>
      </w:r>
    </w:p>
    <w:p>
      <w:pPr>
        <w:pStyle w:val="BookText"/>
      </w:pPr>
      <w:r>
        <w:rPr>
          <w:rFonts w:ascii="IRNazanin" w:hAnsi="IRNazanin" w:eastAsia="IRNazanin" w:cs="IRNazanin"/>
          <w:lang w:bidi="fa-IR"/>
          <w:color w:val="111111"/>
          <w:sz w:val="28"/>
          <w:szCs w:val="28"/>
          <w:rtl/>
        </w:rPr>
        <w:t xml:space="preserve">(4487)اشتدّوا: أسرعوا.</w:t>
      </w:r>
    </w:p>
    <w:p>
      <w:pPr>
        <w:pStyle w:val="BookText"/>
      </w:pPr>
      <w:r>
        <w:rPr>
          <w:rFonts w:ascii="Amiri" w:hAnsi="Amiri" w:eastAsia="Amiri" w:cs="Amiri"/>
          <w:lang w:bidi="ar-SA"/>
          <w:color w:val="111111"/>
          <w:sz w:val="28"/>
          <w:szCs w:val="28"/>
          <w:rtl/>
        </w:rPr>
        <w:t xml:space="preserve">(4488)تَشُقُون - بضم الشین و تشدید القاف - من المشقّة.</w:t>
      </w:r>
    </w:p>
    <w:p>
      <w:pPr>
        <w:pStyle w:val="BookText"/>
      </w:pPr>
      <w:r>
        <w:rPr>
          <w:rFonts w:ascii="Amiri" w:hAnsi="Amiri" w:eastAsia="Amiri" w:cs="Amiri"/>
          <w:lang w:bidi="ar-SA"/>
          <w:color w:val="111111"/>
          <w:sz w:val="28"/>
          <w:szCs w:val="28"/>
          <w:rtl/>
        </w:rPr>
        <w:t xml:space="preserve">(4489)تَشْقَوْن الثانیة - بسکون الشین -:</w:t>
      </w:r>
    </w:p>
    <w:p>
      <w:pPr>
        <w:pStyle w:val="BookText"/>
      </w:pPr>
      <w:r>
        <w:rPr>
          <w:rFonts w:ascii="Amiri" w:hAnsi="Amiri" w:eastAsia="Amiri" w:cs="Amiri"/>
          <w:lang w:bidi="ar-SA"/>
          <w:color w:val="111111"/>
          <w:sz w:val="28"/>
          <w:szCs w:val="28"/>
          <w:rtl/>
        </w:rPr>
        <w:t xml:space="preserve">من الشقاوة.</w:t>
      </w:r>
    </w:p>
    <w:p>
      <w:pPr>
        <w:pStyle w:val="BookText"/>
      </w:pPr>
      <w:r>
        <w:rPr>
          <w:rFonts w:ascii="Amiri" w:hAnsi="Amiri" w:eastAsia="Amiri" w:cs="Amiri"/>
          <w:lang w:bidi="ar-SA"/>
          <w:color w:val="111111"/>
          <w:sz w:val="28"/>
          <w:szCs w:val="28"/>
          <w:rtl/>
        </w:rPr>
        <w:t xml:space="preserve">(4490)الدَعَة - بفتحات -: الراحة.</w:t>
      </w:r>
    </w:p>
    <w:p>
      <w:pPr>
        <w:pStyle w:val="BookText"/>
      </w:pPr>
      <w:r>
        <w:rPr>
          <w:rFonts w:ascii="IRNazanin" w:hAnsi="IRNazanin" w:eastAsia="IRNazanin" w:cs="IRNazanin"/>
          <w:lang w:bidi="fa-IR"/>
          <w:color w:val="111111"/>
          <w:sz w:val="28"/>
          <w:szCs w:val="28"/>
          <w:rtl/>
        </w:rPr>
        <w:t xml:space="preserve">(4491)العُجْب - بضم فسکون - الإعجاب بالنفس و من. أعجب بنفسه مقته الناس، فلم یکن له أنیس و بات فی وحشة دائمة.</w:t>
      </w:r>
    </w:p>
    <w:p>
      <w:pPr>
        <w:pStyle w:val="BookText"/>
      </w:pPr>
      <w:r>
        <w:rPr>
          <w:rFonts w:ascii="IRNazanin" w:hAnsi="IRNazanin" w:eastAsia="IRNazanin" w:cs="IRNazanin"/>
          <w:lang w:bidi="fa-IR"/>
          <w:color w:val="111111"/>
          <w:sz w:val="28"/>
          <w:szCs w:val="28"/>
          <w:rtl/>
        </w:rPr>
        <w:t xml:space="preserve">(4492)التافه: القلیل.</w:t>
      </w:r>
    </w:p>
    <w:p>
      <w:pPr>
        <w:pStyle w:val="BookText"/>
      </w:pPr>
      <w:r>
        <w:rPr>
          <w:rFonts w:ascii="IRNazanin" w:hAnsi="IRNazanin" w:eastAsia="IRNazanin" w:cs="IRNazanin"/>
          <w:lang w:bidi="fa-IR"/>
          <w:color w:val="111111"/>
          <w:sz w:val="28"/>
          <w:szCs w:val="28"/>
          <w:rtl/>
        </w:rPr>
        <w:t xml:space="preserve">(4493)السَرَاب: ما یراه السائر الظمآن فی الصحراء فیحسبه ماء حتی إذا جاءه لم یجده شیئا.</w:t>
      </w:r>
    </w:p>
    <w:p>
      <w:pPr>
        <w:pStyle w:val="BookText"/>
      </w:pPr>
      <w:r>
        <w:rPr>
          <w:rFonts w:ascii="IRNazanin" w:hAnsi="IRNazanin" w:eastAsia="IRNazanin" w:cs="IRNazanin"/>
          <w:lang w:bidi="fa-IR"/>
          <w:color w:val="111111"/>
          <w:sz w:val="28"/>
          <w:szCs w:val="28"/>
          <w:rtl/>
        </w:rPr>
        <w:t xml:space="preserve">(4494)النوافِل: جمع نافلة، و هی ما یتطوع به من الأعمال الصالحات زیادة علی الفرائض المکتوبة.</w:t>
      </w:r>
    </w:p>
    <w:p>
      <w:pPr>
        <w:pStyle w:val="BookText"/>
      </w:pPr>
      <w:r>
        <w:rPr>
          <w:rFonts w:ascii="IRNazanin" w:hAnsi="IRNazanin" w:eastAsia="IRNazanin" w:cs="IRNazanin"/>
          <w:lang w:bidi="fa-IR"/>
          <w:color w:val="111111"/>
          <w:sz w:val="28"/>
          <w:szCs w:val="28"/>
          <w:rtl/>
        </w:rPr>
        <w:t xml:space="preserve">و المراد أن المتطوّع بما لم یکتب علیه لا یقربه إلی اللّه تطوّعه إذا قصّر فی أداء الواجب.</w:t>
      </w:r>
    </w:p>
    <w:p>
      <w:pPr>
        <w:pStyle w:val="BookText"/>
      </w:pPr>
      <w:r>
        <w:rPr>
          <w:rFonts w:ascii="IRNazanin" w:hAnsi="IRNazanin" w:eastAsia="IRNazanin" w:cs="IRNazanin"/>
          <w:lang w:bidi="fa-IR"/>
          <w:color w:val="111111"/>
          <w:sz w:val="28"/>
          <w:szCs w:val="28"/>
          <w:rtl/>
        </w:rPr>
        <w:t xml:space="preserve">(4495)حَذَفَاتُ اللسان: ما یلقیه الأحمق من العبارات العجلی بدون رویة و لا تفکیر.</w:t>
      </w:r>
    </w:p>
    <w:p>
      <w:pPr>
        <w:pStyle w:val="BookText"/>
      </w:pPr>
      <w:r>
        <w:rPr>
          <w:rFonts w:ascii="IRNazanin" w:hAnsi="IRNazanin" w:eastAsia="IRNazanin" w:cs="IRNazanin"/>
          <w:lang w:bidi="fa-IR"/>
          <w:color w:val="111111"/>
          <w:sz w:val="28"/>
          <w:szCs w:val="28"/>
          <w:rtl/>
        </w:rPr>
        <w:t xml:space="preserve">(4496)مراجَعَة الفِکر: أی التروی فیما سبق به اللسان.</w:t>
      </w:r>
    </w:p>
    <w:p>
      <w:pPr>
        <w:pStyle w:val="BookText"/>
      </w:pPr>
      <w:r>
        <w:rPr>
          <w:rFonts w:ascii="IRNazanin" w:hAnsi="IRNazanin" w:eastAsia="IRNazanin" w:cs="IRNazanin"/>
          <w:lang w:bidi="fa-IR"/>
          <w:color w:val="111111"/>
          <w:sz w:val="28"/>
          <w:szCs w:val="28"/>
          <w:rtl/>
        </w:rPr>
        <w:t xml:space="preserve">(4497)مُمَاخَضَة الرأی: تحریکه حتی یظهر زبده، و هو الصواب.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(4498)حَتّ الورق عن الشجرة: قشره و الصبر علی العلّة رجوع إلی اللّه و استسلام لقدره، و فی ذلک خروج الیه من جمیع السیئات و توبة منها، لهذا کان یحتّ الذنوب.</w:t>
      </w:r>
    </w:p>
    <w:p>
      <w:pPr>
        <w:pStyle w:val="BookText"/>
      </w:pPr>
      <w:r>
        <w:rPr>
          <w:rFonts w:ascii="IRNazanin" w:hAnsi="IRNazanin" w:eastAsia="IRNazanin" w:cs="IRNazanin"/>
          <w:lang w:bidi="fa-IR"/>
          <w:color w:val="111111"/>
          <w:sz w:val="28"/>
          <w:szCs w:val="28"/>
          <w:rtl/>
        </w:rPr>
        <w:t xml:space="preserve">(4499)الکَفَاف: العیش الوسط الذی یکفی الانسان حاجاته الأصلیة.</w:t>
      </w:r>
    </w:p>
    <w:p>
      <w:pPr>
        <w:pStyle w:val="BookText"/>
      </w:pPr>
      <w:r>
        <w:rPr>
          <w:rFonts w:ascii="Amiri" w:hAnsi="Amiri" w:eastAsia="Amiri" w:cs="Amiri"/>
          <w:lang w:bidi="ar-SA"/>
          <w:color w:val="111111"/>
          <w:sz w:val="28"/>
          <w:szCs w:val="28"/>
          <w:rtl/>
        </w:rPr>
        <w:t xml:space="preserve">(4500)الخَیْشُوم: أصل الأنف.</w:t>
      </w:r>
    </w:p>
    <w:p>
      <w:pPr>
        <w:pStyle w:val="BookText"/>
      </w:pPr>
      <w:r>
        <w:rPr>
          <w:rFonts w:ascii="IRNazanin" w:hAnsi="IRNazanin" w:eastAsia="IRNazanin" w:cs="IRNazanin"/>
          <w:lang w:bidi="fa-IR"/>
          <w:color w:val="111111"/>
          <w:sz w:val="28"/>
          <w:szCs w:val="28"/>
          <w:rtl/>
        </w:rPr>
        <w:t xml:space="preserve">(4501)الجمّات - جمع جمّة بفتح الجیم - و هو من السفینة مجتمع الماء المترشّح من ألواحها، و المراد لو کفأت علیهم الدنیا بجلیلها و حقیرها.</w:t>
      </w:r>
    </w:p>
    <w:p>
      <w:pPr>
        <w:pStyle w:val="BookText"/>
      </w:pPr>
      <w:r>
        <w:rPr>
          <w:rFonts w:ascii="IRNazanin" w:hAnsi="IRNazanin" w:eastAsia="IRNazanin" w:cs="IRNazanin"/>
          <w:lang w:bidi="fa-IR"/>
          <w:color w:val="111111"/>
          <w:sz w:val="28"/>
          <w:szCs w:val="28"/>
          <w:rtl/>
        </w:rPr>
        <w:t xml:space="preserve">(4502)الجَدّ - بالفتح -: الحظ، و المراد إقبال الدنیا علی الانسان.</w:t>
      </w:r>
    </w:p>
    <w:p>
      <w:pPr>
        <w:pStyle w:val="BookText"/>
      </w:pPr>
      <w:r>
        <w:rPr>
          <w:rFonts w:ascii="Amiri" w:hAnsi="Amiri" w:eastAsia="Amiri" w:cs="Amiri"/>
          <w:lang w:bidi="ar-SA"/>
          <w:color w:val="111111"/>
          <w:sz w:val="28"/>
          <w:szCs w:val="28"/>
          <w:rtl/>
        </w:rPr>
        <w:t xml:space="preserve">(4503)التَذَمّم: الفرار من الذم، کالتأثّم و التحرّج.</w:t>
      </w:r>
    </w:p>
    <w:p>
      <w:pPr>
        <w:pStyle w:val="BookText"/>
      </w:pPr>
      <w:r>
        <w:rPr>
          <w:rFonts w:ascii="Amiri" w:hAnsi="Amiri" w:eastAsia="Amiri" w:cs="Amiri"/>
          <w:lang w:bidi="ar-SA"/>
          <w:color w:val="111111"/>
          <w:sz w:val="28"/>
          <w:szCs w:val="28"/>
          <w:rtl/>
        </w:rPr>
        <w:t xml:space="preserve">(4504)عَقَرَ: عضّ، و منه الکلب العقور.</w:t>
      </w:r>
    </w:p>
    <w:p>
      <w:pPr>
        <w:pStyle w:val="BookText"/>
      </w:pPr>
      <w:r>
        <w:rPr>
          <w:rFonts w:ascii="IRNazanin" w:hAnsi="IRNazanin" w:eastAsia="IRNazanin" w:cs="IRNazanin"/>
          <w:lang w:bidi="fa-IR"/>
          <w:color w:val="111111"/>
          <w:sz w:val="28"/>
          <w:szCs w:val="28"/>
          <w:rtl/>
        </w:rPr>
        <w:t xml:space="preserve">(4505)اللّسْبَة: اللسعة. لسبته العقرب بفتح السین: لسعته.</w:t>
      </w:r>
    </w:p>
    <w:p>
      <w:pPr>
        <w:pStyle w:val="BookText"/>
      </w:pPr>
      <w:r>
        <w:rPr>
          <w:rFonts w:ascii="IRNazanin" w:hAnsi="IRNazanin" w:eastAsia="IRNazanin" w:cs="IRNazanin"/>
          <w:lang w:bidi="fa-IR"/>
          <w:color w:val="111111"/>
          <w:sz w:val="28"/>
          <w:szCs w:val="28"/>
          <w:rtl/>
        </w:rPr>
        <w:t xml:space="preserve">و المرأة - فی رأی الامام - تشبه العقرب، لکن لسعتها ذات حلاوة.</w:t>
      </w:r>
    </w:p>
    <w:p>
      <w:pPr>
        <w:pStyle w:val="BookText"/>
      </w:pPr>
      <w:r>
        <w:rPr>
          <w:rFonts w:ascii="Amiri" w:hAnsi="Amiri" w:eastAsia="Amiri" w:cs="Amiri"/>
          <w:lang w:bidi="ar-SA"/>
          <w:color w:val="111111"/>
          <w:sz w:val="28"/>
          <w:szCs w:val="28"/>
          <w:rtl/>
        </w:rPr>
        <w:t xml:space="preserve">(4506)لا تُبَلْ: لا تکترث و لا تهتم.</w:t>
      </w:r>
    </w:p>
    <w:p>
      <w:pPr>
        <w:pStyle w:val="BookText"/>
      </w:pPr>
      <w:r>
        <w:rPr>
          <w:rFonts w:ascii="Amiri" w:hAnsi="Amiri" w:eastAsia="Amiri" w:cs="Amiri"/>
          <w:lang w:bidi="ar-SA"/>
          <w:color w:val="111111"/>
          <w:sz w:val="28"/>
          <w:szCs w:val="28"/>
          <w:rtl/>
        </w:rPr>
        <w:t xml:space="preserve">(4507)یُبَاعِدُ الأمْنِیَة: أی یجعلها بعیدة صعبة المنال.</w:t>
      </w:r>
    </w:p>
    <w:p>
      <w:pPr>
        <w:pStyle w:val="BookText"/>
      </w:pPr>
      <w:r>
        <w:rPr>
          <w:rFonts w:ascii="IRNazanin" w:hAnsi="IRNazanin" w:eastAsia="IRNazanin" w:cs="IRNazanin"/>
          <w:lang w:bidi="fa-IR"/>
          <w:color w:val="111111"/>
          <w:sz w:val="28"/>
          <w:szCs w:val="28"/>
          <w:rtl/>
        </w:rPr>
        <w:t xml:space="preserve">(4508)نَصِبَ - من باب تعب - و هو بمعناه مع مزید الإعیاء.</w:t>
      </w:r>
    </w:p>
    <w:p>
      <w:pPr>
        <w:pStyle w:val="BookText"/>
      </w:pPr>
      <w:r>
        <w:rPr>
          <w:rFonts w:ascii="Amiri" w:hAnsi="Amiri" w:eastAsia="Amiri" w:cs="Amiri"/>
          <w:lang w:bidi="ar-SA"/>
          <w:color w:val="111111"/>
          <w:sz w:val="28"/>
          <w:szCs w:val="28"/>
          <w:rtl/>
        </w:rPr>
        <w:t xml:space="preserve">(4509) «نَفَسُ المَرْء خُطَاهُ إلی أجَلِه»:</w:t>
      </w:r>
    </w:p>
    <w:p>
      <w:pPr>
        <w:pStyle w:val="BookText"/>
      </w:pPr>
      <w:r>
        <w:rPr>
          <w:rFonts w:ascii="IRNazanin" w:hAnsi="IRNazanin" w:eastAsia="IRNazanin" w:cs="IRNazanin"/>
          <w:lang w:bidi="fa-IR"/>
          <w:color w:val="111111"/>
          <w:sz w:val="28"/>
          <w:szCs w:val="28"/>
          <w:rtl/>
        </w:rPr>
        <w:t xml:space="preserve">کأن کلّ نفس یتنفسه الإنسان خطوة یقطعها إلی الأجل.</w:t>
      </w:r>
    </w:p>
    <w:p>
      <w:pPr>
        <w:pStyle w:val="BookText"/>
      </w:pPr>
      <w:r>
        <w:rPr>
          <w:rFonts w:ascii="IRNazanin" w:hAnsi="IRNazanin" w:eastAsia="IRNazanin" w:cs="IRNazanin"/>
          <w:lang w:bidi="fa-IR"/>
          <w:color w:val="111111"/>
          <w:sz w:val="28"/>
          <w:szCs w:val="28"/>
          <w:rtl/>
        </w:rPr>
        <w:t xml:space="preserve">(4510) اعتبر آخرها علی أولها: أی قیس فعلی حسب البدایات تکون النهایات. (4511)أرْخَی سُدُوله: جمع سدیل و هو ما أسدل علی الهودج، و المراد حجب ظلامه.</w:t>
      </w:r>
    </w:p>
    <w:p>
      <w:pPr>
        <w:pStyle w:val="BookText"/>
      </w:pPr>
      <w:r>
        <w:rPr>
          <w:rFonts w:ascii="Amiri" w:hAnsi="Amiri" w:eastAsia="Amiri" w:cs="Amiri"/>
          <w:lang w:bidi="ar-SA"/>
          <w:color w:val="111111"/>
          <w:sz w:val="28"/>
          <w:szCs w:val="28"/>
          <w:rtl/>
        </w:rPr>
        <w:t xml:space="preserve">(4512)یَتَمَلْمَل: لا یستقر من المرض کأنه علی ملة، و هی الرماد الحارّ.</w:t>
      </w:r>
    </w:p>
    <w:p>
      <w:pPr>
        <w:pStyle w:val="BookText"/>
      </w:pPr>
      <w:r>
        <w:rPr>
          <w:rFonts w:ascii="IRNazanin" w:hAnsi="IRNazanin" w:eastAsia="IRNazanin" w:cs="IRNazanin"/>
          <w:lang w:bidi="fa-IR"/>
          <w:color w:val="111111"/>
          <w:sz w:val="28"/>
          <w:szCs w:val="28"/>
          <w:rtl/>
        </w:rPr>
        <w:t xml:space="preserve">(4513)السلیم: الملدوغ من حیّة و نحوها.</w:t>
      </w:r>
    </w:p>
    <w:p>
      <w:pPr>
        <w:pStyle w:val="BookText"/>
      </w:pPr>
      <w:r>
        <w:rPr>
          <w:rFonts w:ascii="Amiri" w:hAnsi="Amiri" w:eastAsia="Amiri" w:cs="Amiri"/>
          <w:lang w:bidi="ar-SA"/>
          <w:color w:val="111111"/>
          <w:sz w:val="28"/>
          <w:szCs w:val="28"/>
          <w:rtl/>
        </w:rPr>
        <w:t xml:space="preserve">(4514)یُعْرِض به - کتعرّضه -: تصدی له و طلبه.</w:t>
      </w:r>
    </w:p>
    <w:p>
      <w:pPr>
        <w:pStyle w:val="BookText"/>
      </w:pPr>
      <w:r>
        <w:rPr>
          <w:rFonts w:ascii="IRNazanin" w:hAnsi="IRNazanin" w:eastAsia="IRNazanin" w:cs="IRNazanin"/>
          <w:lang w:bidi="fa-IR"/>
          <w:color w:val="111111"/>
          <w:sz w:val="28"/>
          <w:szCs w:val="28"/>
          <w:rtl/>
        </w:rPr>
        <w:t xml:space="preserve">(4515) «لا حَانَ حِینُک»: لا جاء وقت وصولک لقلبی و تمکن حبک منه.</w:t>
      </w:r>
    </w:p>
    <w:p>
      <w:pPr>
        <w:pStyle w:val="BookText"/>
      </w:pPr>
      <w:r>
        <w:rPr>
          <w:rFonts w:ascii="Amiri" w:hAnsi="Amiri" w:eastAsia="Amiri" w:cs="Amiri"/>
          <w:lang w:bidi="ar-SA"/>
          <w:color w:val="111111"/>
          <w:sz w:val="28"/>
          <w:szCs w:val="28"/>
          <w:rtl/>
        </w:rPr>
        <w:t xml:space="preserve">(4516)المَوْرِد: موقف الورود علی اللّه فی الحساب.</w:t>
      </w:r>
    </w:p>
    <w:p>
      <w:pPr>
        <w:pStyle w:val="BookText"/>
      </w:pPr>
      <w:r>
        <w:rPr>
          <w:rFonts w:ascii="IRNazanin" w:hAnsi="IRNazanin" w:eastAsia="IRNazanin" w:cs="IRNazanin"/>
          <w:lang w:bidi="fa-IR"/>
          <w:color w:val="111111"/>
          <w:sz w:val="28"/>
          <w:szCs w:val="28"/>
          <w:rtl/>
        </w:rPr>
        <w:t xml:space="preserve">(4517)القضاء: علم اللّه السابق بحصول الأشیاء علی أحوالها فی أوضاعها.</w:t>
      </w:r>
    </w:p>
    <w:p>
      <w:pPr>
        <w:pStyle w:val="BookText"/>
      </w:pPr>
      <w:r>
        <w:rPr>
          <w:rFonts w:ascii="IRNazanin" w:hAnsi="IRNazanin" w:eastAsia="IRNazanin" w:cs="IRNazanin"/>
          <w:lang w:bidi="fa-IR"/>
          <w:color w:val="111111"/>
          <w:sz w:val="28"/>
          <w:szCs w:val="28"/>
          <w:rtl/>
        </w:rPr>
        <w:t xml:space="preserve">(4518)القَدَر: إیجاد اللّه للأشیاء عند وجود أسبابها، و لا شیء من القضاء و القدر منهما یضطر العبد لفعل من أفعاله.</w:t>
      </w:r>
    </w:p>
    <w:p>
      <w:pPr>
        <w:pStyle w:val="BookText"/>
      </w:pPr>
      <w:r>
        <w:rPr>
          <w:rFonts w:ascii="IRNazanin" w:hAnsi="IRNazanin" w:eastAsia="IRNazanin" w:cs="IRNazanin"/>
          <w:lang w:bidi="fa-IR"/>
          <w:color w:val="111111"/>
          <w:sz w:val="28"/>
          <w:szCs w:val="28"/>
          <w:rtl/>
        </w:rPr>
        <w:t xml:space="preserve">(4519)الخاتم: الذی لا مفرّ من وقوعه حتما.</w:t>
      </w:r>
    </w:p>
    <w:p>
      <w:pPr>
        <w:pStyle w:val="BookText"/>
      </w:pPr>
      <w:r>
        <w:rPr>
          <w:rFonts w:ascii="Amiri" w:hAnsi="Amiri" w:eastAsia="Amiri" w:cs="Amiri"/>
          <w:lang w:bidi="ar-SA"/>
          <w:color w:val="111111"/>
          <w:sz w:val="28"/>
          <w:szCs w:val="28"/>
          <w:rtl/>
        </w:rPr>
        <w:t xml:space="preserve">(4520) «تَلَجْلَجُ»: بحذف إحدی التائین تخفیفا: أی تتحرک.</w:t>
      </w:r>
    </w:p>
    <w:p>
      <w:pPr>
        <w:pStyle w:val="BookText"/>
      </w:pPr>
      <w:r>
        <w:rPr>
          <w:rFonts w:ascii="IRNazanin" w:hAnsi="IRNazanin" w:eastAsia="IRNazanin" w:cs="IRNazanin"/>
          <w:lang w:bidi="fa-IR"/>
          <w:color w:val="111111"/>
          <w:sz w:val="28"/>
          <w:szCs w:val="28"/>
          <w:rtl/>
        </w:rPr>
        <w:t xml:space="preserve">(4521)الآبَاط - جمع إبط - و ضرب الآباط: کنایة عن شدّ الرّحال و حثّ المسیر.</w:t>
      </w:r>
    </w:p>
    <w:p>
      <w:pPr>
        <w:pStyle w:val="BookText"/>
      </w:pPr>
      <w:r>
        <w:rPr>
          <w:rFonts w:ascii="IRNazanin" w:hAnsi="IRNazanin" w:eastAsia="IRNazanin" w:cs="IRNazanin"/>
          <w:lang w:bidi="fa-IR"/>
          <w:color w:val="111111"/>
          <w:sz w:val="28"/>
          <w:szCs w:val="28"/>
          <w:rtl/>
        </w:rPr>
        <w:t xml:space="preserve">(4522)بَقِیّة السیف: هم الذین یبقون بعد الذین قتلوا فی حفظ شرفهم و دفع الضیم عنهم و فضلوا الموت علی الذلّ، فیکون الباقون شرفاء نجداء، فعددهم أبقی و ولدهم یکون أکثر، بخلاف الأذلاّء، فإنّ مصیرهم إلی المحو و الفناء.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(4523)مَقَاتِلُه: مواضع قتله.</w:t>
      </w:r>
    </w:p>
    <w:p>
      <w:pPr>
        <w:pStyle w:val="BookText"/>
      </w:pPr>
      <w:r>
        <w:rPr>
          <w:rFonts w:ascii="IRNazanin" w:hAnsi="IRNazanin" w:eastAsia="IRNazanin" w:cs="IRNazanin"/>
          <w:lang w:bidi="fa-IR"/>
          <w:color w:val="111111"/>
          <w:sz w:val="28"/>
          <w:szCs w:val="28"/>
          <w:rtl/>
        </w:rPr>
        <w:t xml:space="preserve">(4524)جَلَد الغلام: صبره علی القتال.</w:t>
      </w:r>
    </w:p>
    <w:p>
      <w:pPr>
        <w:pStyle w:val="BookText"/>
      </w:pPr>
      <w:r>
        <w:rPr>
          <w:rFonts w:ascii="Amiri" w:hAnsi="Amiri" w:eastAsia="Amiri" w:cs="Amiri"/>
          <w:lang w:bidi="ar-SA"/>
          <w:color w:val="111111"/>
          <w:sz w:val="28"/>
          <w:szCs w:val="28"/>
          <w:rtl/>
        </w:rPr>
        <w:t xml:space="preserve">(4525)مَشْهَد الغلام: إیقاعه بالأعداء.</w:t>
      </w:r>
    </w:p>
    <w:p>
      <w:pPr>
        <w:pStyle w:val="BookText"/>
      </w:pPr>
      <w:r>
        <w:rPr>
          <w:rFonts w:ascii="Amiri" w:hAnsi="Amiri" w:eastAsia="Amiri" w:cs="Amiri"/>
          <w:lang w:bidi="ar-SA"/>
          <w:color w:val="111111"/>
          <w:sz w:val="28"/>
          <w:szCs w:val="28"/>
          <w:rtl/>
        </w:rPr>
        <w:t xml:space="preserve">(4526)رَوْح اللّه: بفتح الراء لطفه و رأفته.</w:t>
      </w:r>
    </w:p>
    <w:p>
      <w:pPr>
        <w:pStyle w:val="BookText"/>
      </w:pPr>
      <w:r>
        <w:rPr>
          <w:rFonts w:ascii="Amiri" w:hAnsi="Amiri" w:eastAsia="Amiri" w:cs="Amiri"/>
          <w:lang w:bidi="ar-SA"/>
          <w:color w:val="111111"/>
          <w:sz w:val="28"/>
          <w:szCs w:val="28"/>
          <w:rtl/>
        </w:rPr>
        <w:t xml:space="preserve">(4527)مَکْرُ اللّه: أخذه للعبد بالعقاب من حیث لا یشعر.</w:t>
      </w:r>
    </w:p>
    <w:p>
      <w:pPr>
        <w:pStyle w:val="BookText"/>
      </w:pPr>
      <w:r>
        <w:rPr>
          <w:rFonts w:ascii="IRNazanin" w:hAnsi="IRNazanin" w:eastAsia="IRNazanin" w:cs="IRNazanin"/>
          <w:lang w:bidi="fa-IR"/>
          <w:color w:val="111111"/>
          <w:sz w:val="28"/>
          <w:szCs w:val="28"/>
          <w:rtl/>
        </w:rPr>
        <w:t xml:space="preserve">(4528)طرائِف الحکم: غرائبها المستطرفة</w:t>
      </w:r>
    </w:p>
    <w:p>
      <w:pPr>
        <w:pStyle w:val="BookText"/>
      </w:pPr>
      <w:r>
        <w:rPr>
          <w:rFonts w:ascii="Amiri" w:hAnsi="Amiri" w:eastAsia="Amiri" w:cs="Amiri"/>
          <w:lang w:bidi="ar-SA"/>
          <w:color w:val="111111"/>
          <w:sz w:val="28"/>
          <w:szCs w:val="28"/>
          <w:rtl/>
        </w:rPr>
        <w:t xml:space="preserve">(4529) «أوْضَع العلمِ»: أی أدناه</w:t>
      </w:r>
    </w:p>
    <w:p>
      <w:pPr>
        <w:pStyle w:val="BookText"/>
      </w:pPr>
      <w:r>
        <w:rPr>
          <w:rFonts w:ascii="IRNazanin" w:hAnsi="IRNazanin" w:eastAsia="IRNazanin" w:cs="IRNazanin"/>
          <w:lang w:bidi="fa-IR"/>
          <w:color w:val="111111"/>
          <w:sz w:val="28"/>
          <w:szCs w:val="28"/>
          <w:rtl/>
        </w:rPr>
        <w:t xml:space="preserve">(4530)ما وقف علی اللسان: أی لم یظهر أثره فی الأخلاق و الأعمال.</w:t>
      </w:r>
    </w:p>
    <w:p>
      <w:pPr>
        <w:pStyle w:val="BookText"/>
      </w:pPr>
      <w:r>
        <w:rPr>
          <w:rFonts w:ascii="IRNazanin" w:hAnsi="IRNazanin" w:eastAsia="IRNazanin" w:cs="IRNazanin"/>
          <w:lang w:bidi="fa-IR"/>
          <w:color w:val="111111"/>
          <w:sz w:val="28"/>
          <w:szCs w:val="28"/>
          <w:rtl/>
        </w:rPr>
        <w:t xml:space="preserve">(4531)أرکان البدن: أعضاؤه الرئیسة کالقلب و المخ.</w:t>
      </w:r>
    </w:p>
    <w:p>
      <w:pPr>
        <w:pStyle w:val="BookText"/>
      </w:pPr>
      <w:r>
        <w:rPr>
          <w:rFonts w:ascii="IRNazanin" w:hAnsi="IRNazanin" w:eastAsia="IRNazanin" w:cs="IRNazanin"/>
          <w:lang w:bidi="fa-IR"/>
          <w:color w:val="111111"/>
          <w:sz w:val="28"/>
          <w:szCs w:val="28"/>
          <w:rtl/>
        </w:rPr>
        <w:t xml:space="preserve">(4532)تثمیر المال: إنماؤه بالربح.</w:t>
      </w:r>
    </w:p>
    <w:p>
      <w:pPr>
        <w:pStyle w:val="BookText"/>
      </w:pPr>
      <w:r>
        <w:rPr>
          <w:rFonts w:ascii="IRNazanin" w:hAnsi="IRNazanin" w:eastAsia="IRNazanin" w:cs="IRNazanin"/>
          <w:lang w:bidi="fa-IR"/>
          <w:color w:val="111111"/>
          <w:sz w:val="28"/>
          <w:szCs w:val="28"/>
          <w:rtl/>
        </w:rPr>
        <w:t xml:space="preserve">(4533)انثِلام الحال: نقصه.</w:t>
      </w:r>
    </w:p>
    <w:p>
      <w:pPr>
        <w:pStyle w:val="BookText"/>
      </w:pPr>
      <w:r>
        <w:rPr>
          <w:rFonts w:ascii="Amiri" w:hAnsi="Amiri" w:eastAsia="Amiri" w:cs="Amiri"/>
          <w:lang w:bidi="ar-SA"/>
          <w:color w:val="111111"/>
          <w:sz w:val="28"/>
          <w:szCs w:val="28"/>
          <w:rtl/>
        </w:rPr>
        <w:t xml:space="preserve">(4534)لُحْمَتُهُ - بالضم -: أی نسبه.</w:t>
      </w:r>
    </w:p>
    <w:p>
      <w:pPr>
        <w:pStyle w:val="BookText"/>
      </w:pPr>
      <w:r>
        <w:rPr>
          <w:rFonts w:ascii="IRNazanin" w:hAnsi="IRNazanin" w:eastAsia="IRNazanin" w:cs="IRNazanin"/>
          <w:lang w:bidi="fa-IR"/>
          <w:color w:val="111111"/>
          <w:sz w:val="28"/>
          <w:szCs w:val="28"/>
          <w:rtl/>
        </w:rPr>
        <w:t xml:space="preserve">(4535)الحَرُورِیّة: بفتح الحاء -: الخوارج الذین خرجوا علی علیّ بحروراء.</w:t>
      </w:r>
    </w:p>
    <w:p>
      <w:pPr>
        <w:pStyle w:val="BookText"/>
      </w:pPr>
      <w:r>
        <w:rPr>
          <w:rFonts w:ascii="IRNazanin" w:hAnsi="IRNazanin" w:eastAsia="IRNazanin" w:cs="IRNazanin"/>
          <w:lang w:bidi="fa-IR"/>
          <w:color w:val="111111"/>
          <w:sz w:val="28"/>
          <w:szCs w:val="28"/>
          <w:rtl/>
        </w:rPr>
        <w:t xml:space="preserve">(4536) «یتهجّد»: أی یصلی باللیل.</w:t>
      </w:r>
    </w:p>
    <w:p>
      <w:pPr>
        <w:pStyle w:val="BookText"/>
      </w:pPr>
      <w:r>
        <w:rPr>
          <w:rFonts w:ascii="IRNazanin" w:hAnsi="IRNazanin" w:eastAsia="IRNazanin" w:cs="IRNazanin"/>
          <w:lang w:bidi="fa-IR"/>
          <w:color w:val="111111"/>
          <w:sz w:val="28"/>
          <w:szCs w:val="28"/>
          <w:rtl/>
        </w:rPr>
        <w:t xml:space="preserve">(4537)إقْرَار بالمُلْک: لأن اللام فی قوله تعالی (إنا للّه) هی لام التملیک.</w:t>
      </w:r>
    </w:p>
    <w:p>
      <w:pPr>
        <w:pStyle w:val="BookText"/>
      </w:pPr>
      <w:r>
        <w:rPr>
          <w:rFonts w:ascii="Amiri" w:hAnsi="Amiri" w:eastAsia="Amiri" w:cs="Amiri"/>
          <w:lang w:bidi="ar-SA"/>
          <w:color w:val="111111"/>
          <w:sz w:val="28"/>
          <w:szCs w:val="28"/>
          <w:rtl/>
        </w:rPr>
        <w:t xml:space="preserve">(4538)الهُلْک - بالضم -: الهلاک.</w:t>
      </w:r>
    </w:p>
    <w:p>
      <w:pPr>
        <w:pStyle w:val="BookText"/>
      </w:pPr>
      <w:r>
        <w:rPr>
          <w:rFonts w:ascii="IRNazanin" w:hAnsi="IRNazanin" w:eastAsia="IRNazanin" w:cs="IRNazanin"/>
          <w:lang w:bidi="fa-IR"/>
          <w:color w:val="111111"/>
          <w:sz w:val="28"/>
          <w:szCs w:val="28"/>
          <w:rtl/>
        </w:rPr>
        <w:t xml:space="preserve">(4539) المراد استصغارها فی الطلب لتعظم بالقضاء.</w:t>
      </w:r>
    </w:p>
    <w:p>
      <w:pPr>
        <w:pStyle w:val="BookText"/>
      </w:pPr>
      <w:r>
        <w:rPr>
          <w:rFonts w:ascii="IRNazanin" w:hAnsi="IRNazanin" w:eastAsia="IRNazanin" w:cs="IRNazanin"/>
          <w:lang w:bidi="fa-IR"/>
          <w:color w:val="111111"/>
          <w:sz w:val="28"/>
          <w:szCs w:val="28"/>
          <w:rtl/>
        </w:rPr>
        <w:t xml:space="preserve">(4540)اسْتِکْتَامُها: أی الحرص علی کتمانها عند محاولتها لتظهر بعد قضائها، فلا تعلم إلا مقضیة.</w:t>
      </w:r>
    </w:p>
    <w:p>
      <w:pPr>
        <w:pStyle w:val="BookText"/>
      </w:pPr>
      <w:r>
        <w:rPr>
          <w:rFonts w:ascii="IRNazanin" w:hAnsi="IRNazanin" w:eastAsia="IRNazanin" w:cs="IRNazanin"/>
          <w:lang w:bidi="fa-IR"/>
          <w:color w:val="111111"/>
          <w:sz w:val="28"/>
          <w:szCs w:val="28"/>
          <w:rtl/>
        </w:rPr>
        <w:t xml:space="preserve">(4541)تَهْنُؤ: أی تصیر هنیئة فیمکن التمتع بها.</w:t>
      </w:r>
    </w:p>
    <w:p>
      <w:pPr>
        <w:pStyle w:val="BookText"/>
      </w:pPr>
      <w:r>
        <w:rPr>
          <w:rFonts w:ascii="IRNazanin" w:hAnsi="IRNazanin" w:eastAsia="IRNazanin" w:cs="IRNazanin"/>
          <w:lang w:bidi="fa-IR"/>
          <w:color w:val="111111"/>
          <w:sz w:val="28"/>
          <w:szCs w:val="28"/>
          <w:rtl/>
        </w:rPr>
        <w:t xml:space="preserve">(4542)الماحِل: الساعی فی الناس بالوشایة (4543)یُظَرّف: بتشدید الراء مبنیا للمجهول: یعدّ ظریفا.</w:t>
      </w:r>
    </w:p>
    <w:p>
      <w:pPr>
        <w:pStyle w:val="BookText"/>
      </w:pPr>
      <w:r>
        <w:rPr>
          <w:rFonts w:ascii="IRNazanin" w:hAnsi="IRNazanin" w:eastAsia="IRNazanin" w:cs="IRNazanin"/>
          <w:lang w:bidi="fa-IR"/>
          <w:color w:val="111111"/>
          <w:sz w:val="28"/>
          <w:szCs w:val="28"/>
          <w:rtl/>
        </w:rPr>
        <w:t xml:space="preserve">(4544)یضعّف: بالتشدید مبنیا للمجهول یعدّ ضعیفا.</w:t>
      </w:r>
    </w:p>
    <w:p>
      <w:pPr>
        <w:pStyle w:val="BookText"/>
      </w:pPr>
      <w:r>
        <w:rPr>
          <w:rFonts w:ascii="IRNazanin" w:hAnsi="IRNazanin" w:eastAsia="IRNazanin" w:cs="IRNazanin"/>
          <w:lang w:bidi="fa-IR"/>
          <w:color w:val="111111"/>
          <w:sz w:val="28"/>
          <w:szCs w:val="28"/>
          <w:rtl/>
        </w:rPr>
        <w:t xml:space="preserve">(4545)الغُرْم - بالضم -: أی الغرامة.</w:t>
      </w:r>
    </w:p>
    <w:p>
      <w:pPr>
        <w:pStyle w:val="BookText"/>
      </w:pPr>
      <w:r>
        <w:rPr>
          <w:rFonts w:ascii="IRNazanin" w:hAnsi="IRNazanin" w:eastAsia="IRNazanin" w:cs="IRNazanin"/>
          <w:lang w:bidi="fa-IR"/>
          <w:color w:val="111111"/>
          <w:sz w:val="28"/>
          <w:szCs w:val="28"/>
          <w:rtl/>
        </w:rPr>
        <w:t xml:space="preserve">(4546)المَنّ - ذکرک النعمة علی غیرک مظهرا بها الکرامة علیه.</w:t>
      </w:r>
    </w:p>
    <w:p>
      <w:pPr>
        <w:pStyle w:val="BookText"/>
      </w:pPr>
      <w:r>
        <w:rPr>
          <w:rFonts w:ascii="IRNazanin" w:hAnsi="IRNazanin" w:eastAsia="IRNazanin" w:cs="IRNazanin"/>
          <w:lang w:bidi="fa-IR"/>
          <w:color w:val="111111"/>
          <w:sz w:val="28"/>
          <w:szCs w:val="28"/>
          <w:rtl/>
        </w:rPr>
        <w:t xml:space="preserve">(4547)الاستطالة علی الناس: التفوّق علیهم و التزیّد علیهم فی الفضل.</w:t>
      </w:r>
    </w:p>
    <w:p>
      <w:pPr>
        <w:pStyle w:val="BookText"/>
      </w:pPr>
      <w:r>
        <w:rPr>
          <w:rFonts w:ascii="IRNazanin" w:hAnsi="IRNazanin" w:eastAsia="IRNazanin" w:cs="IRNazanin"/>
          <w:lang w:bidi="fa-IR"/>
          <w:color w:val="111111"/>
          <w:sz w:val="28"/>
          <w:szCs w:val="28"/>
          <w:rtl/>
        </w:rPr>
        <w:t xml:space="preserve">(4548) أراد «بالرامِق» منتبه العین، فی مقابلة الراقد بمعنی النائم، یقال:</w:t>
      </w:r>
    </w:p>
    <w:p>
      <w:pPr>
        <w:pStyle w:val="BookText"/>
      </w:pPr>
      <w:r>
        <w:rPr>
          <w:rFonts w:ascii="IRNazanin" w:hAnsi="IRNazanin" w:eastAsia="IRNazanin" w:cs="IRNazanin"/>
          <w:lang w:bidi="fa-IR"/>
          <w:color w:val="111111"/>
          <w:sz w:val="28"/>
          <w:szCs w:val="28"/>
          <w:rtl/>
        </w:rPr>
        <w:t xml:space="preserve">رمقه، إذا لحظه لحظا خفیفا.</w:t>
      </w:r>
    </w:p>
    <w:p>
      <w:pPr>
        <w:pStyle w:val="BookText"/>
      </w:pPr>
      <w:r>
        <w:rPr>
          <w:rFonts w:ascii="IRNazanin" w:hAnsi="IRNazanin" w:eastAsia="IRNazanin" w:cs="IRNazanin"/>
          <w:lang w:bidi="fa-IR"/>
          <w:color w:val="111111"/>
          <w:sz w:val="28"/>
          <w:szCs w:val="28"/>
          <w:rtl/>
        </w:rPr>
        <w:t xml:space="preserve">(4549)شِعاراً: یقرؤونه سرا للاعتبار بمواعظه و التفکّر فی دقائقه، و أصل الشعار: ما یلی البدن من الثیاب.</w:t>
      </w:r>
    </w:p>
    <w:p>
      <w:pPr>
        <w:pStyle w:val="BookText"/>
      </w:pPr>
      <w:r>
        <w:rPr>
          <w:rFonts w:ascii="IRNazanin" w:hAnsi="IRNazanin" w:eastAsia="IRNazanin" w:cs="IRNazanin"/>
          <w:lang w:bidi="fa-IR"/>
          <w:color w:val="111111"/>
          <w:sz w:val="28"/>
          <w:szCs w:val="28"/>
          <w:rtl/>
        </w:rPr>
        <w:t xml:space="preserve">(4550)دِثاراً: أصل الدثار ما یعلو البدن من الثیاب. و المراد من اتخاذهم الدعاء دثارا جهرهم به إظهارا للذلّة و الخضوع للّه.</w:t>
      </w:r>
    </w:p>
    <w:p>
      <w:pPr>
        <w:pStyle w:val="BookText"/>
      </w:pPr>
      <w:r>
        <w:rPr>
          <w:rFonts w:ascii="IRNazanin" w:hAnsi="IRNazanin" w:eastAsia="IRNazanin" w:cs="IRNazanin"/>
          <w:lang w:bidi="fa-IR"/>
          <w:color w:val="111111"/>
          <w:sz w:val="28"/>
          <w:szCs w:val="28"/>
          <w:rtl/>
        </w:rPr>
        <w:t xml:space="preserve">(4551)قَرَضوا الدنیا: مزقوها کما یمزّق الثوب المقراض.</w:t>
      </w:r>
    </w:p>
    <w:p>
      <w:pPr>
        <w:pStyle w:val="BookText"/>
      </w:pPr>
      <w:r>
        <w:rPr>
          <w:rFonts w:ascii="IRNazanin" w:hAnsi="IRNazanin" w:eastAsia="IRNazanin" w:cs="IRNazanin"/>
          <w:lang w:bidi="fa-IR"/>
          <w:color w:val="111111"/>
          <w:sz w:val="28"/>
          <w:szCs w:val="28"/>
          <w:rtl/>
        </w:rPr>
        <w:t xml:space="preserve">(4552)علی منهاج المسیح: طریقه فی الزهادة.</w:t>
      </w:r>
    </w:p>
    <w:p>
      <w:pPr>
        <w:pStyle w:val="BookText"/>
      </w:pPr>
      <w:r>
        <w:rPr>
          <w:rFonts w:ascii="IRNazanin" w:hAnsi="IRNazanin" w:eastAsia="IRNazanin" w:cs="IRNazanin"/>
          <w:lang w:bidi="fa-IR"/>
          <w:color w:val="111111"/>
          <w:sz w:val="28"/>
          <w:szCs w:val="28"/>
          <w:rtl/>
        </w:rPr>
        <w:t xml:space="preserve">(4553)العَشّار: من یتولی أخذ أعشار المال، و هو المکّاس.</w:t>
      </w:r>
    </w:p>
    <w:p>
      <w:pPr>
        <w:pStyle w:val="BookText"/>
      </w:pPr>
      <w:r>
        <w:rPr>
          <w:rFonts w:ascii="IRNazanin" w:hAnsi="IRNazanin" w:eastAsia="IRNazanin" w:cs="IRNazanin"/>
          <w:lang w:bidi="fa-IR"/>
          <w:color w:val="111111"/>
          <w:sz w:val="28"/>
          <w:szCs w:val="28"/>
          <w:rtl/>
        </w:rPr>
        <w:t xml:space="preserve">(4554)العَرِیف: من یتجسّس علی أحوال الناس و أسرارهم فیکشفها لأمیرهم مثلا.</w:t>
      </w:r>
    </w:p>
    <w:p>
      <w:pPr>
        <w:pStyle w:val="BookText"/>
      </w:pPr>
      <w:r>
        <w:rPr>
          <w:rFonts w:ascii="IRNazanin" w:hAnsi="IRNazanin" w:eastAsia="IRNazanin" w:cs="IRNazanin"/>
          <w:lang w:bidi="fa-IR"/>
          <w:color w:val="111111"/>
          <w:sz w:val="28"/>
          <w:szCs w:val="28"/>
          <w:rtl/>
        </w:rPr>
        <w:t xml:space="preserve">(4555)الشُرْطی - بضم فسکون نسبة إلی الشرطة -: واحد الشرط - کرطب -: و هم أعوان الحاکم.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(4556)فلا تنتهکوها أی لا تنتهکوا نهیه عنها بإتیانها، و الانتهاک: الإهانة و الإضعاف.</w:t>
      </w:r>
    </w:p>
    <w:p>
      <w:pPr>
        <w:pStyle w:val="BookText"/>
      </w:pPr>
      <w:r>
        <w:rPr>
          <w:rFonts w:ascii="IRNazanin" w:hAnsi="IRNazanin" w:eastAsia="IRNazanin" w:cs="IRNazanin"/>
          <w:lang w:bidi="fa-IR"/>
          <w:color w:val="111111"/>
          <w:sz w:val="28"/>
          <w:szCs w:val="28"/>
          <w:rtl/>
        </w:rPr>
        <w:t xml:space="preserve">(4557)لا تتکَلّفوها: أی لا تکلّفوا أنفسکم بها بعد ما سکت اللّه عنها.</w:t>
      </w:r>
    </w:p>
    <w:p>
      <w:pPr>
        <w:pStyle w:val="BookText"/>
      </w:pPr>
      <w:r>
        <w:rPr>
          <w:rFonts w:ascii="Amiri" w:hAnsi="Amiri" w:eastAsia="Amiri" w:cs="Amiri"/>
          <w:lang w:bidi="ar-SA"/>
          <w:color w:val="111111"/>
          <w:sz w:val="28"/>
          <w:szCs w:val="28"/>
          <w:rtl/>
        </w:rPr>
        <w:t xml:space="preserve">(4558)النِیَاط - ککتاب -: عرق معلّق به القلب.</w:t>
      </w:r>
    </w:p>
    <w:p>
      <w:pPr>
        <w:pStyle w:val="BookText"/>
      </w:pPr>
      <w:r>
        <w:rPr>
          <w:rFonts w:ascii="Amiri" w:hAnsi="Amiri" w:eastAsia="Amiri" w:cs="Amiri"/>
          <w:lang w:bidi="ar-SA"/>
          <w:color w:val="111111"/>
          <w:sz w:val="28"/>
          <w:szCs w:val="28"/>
          <w:rtl/>
        </w:rPr>
        <w:t xml:space="preserve">(4559)البَضْعة - بفتح الباء - القطعة من اللحم، و المراد بها ها هنا القلب.</w:t>
      </w:r>
    </w:p>
    <w:p>
      <w:pPr>
        <w:pStyle w:val="BookText"/>
      </w:pPr>
      <w:r>
        <w:rPr>
          <w:rFonts w:ascii="Amiri" w:hAnsi="Amiri" w:eastAsia="Amiri" w:cs="Amiri"/>
          <w:lang w:bidi="ar-SA"/>
          <w:color w:val="111111"/>
          <w:sz w:val="28"/>
          <w:szCs w:val="28"/>
          <w:rtl/>
        </w:rPr>
        <w:t xml:space="preserve">(4560)سَنَحَ له: بدا و ظهر.</w:t>
      </w:r>
    </w:p>
    <w:p>
      <w:pPr>
        <w:pStyle w:val="BookText"/>
      </w:pPr>
      <w:r>
        <w:rPr>
          <w:rFonts w:ascii="Amiri" w:hAnsi="Amiri" w:eastAsia="Amiri" w:cs="Amiri"/>
          <w:lang w:bidi="ar-SA"/>
          <w:color w:val="111111"/>
          <w:sz w:val="28"/>
          <w:szCs w:val="28"/>
          <w:rtl/>
        </w:rPr>
        <w:t xml:space="preserve">(4561)التَحفّظ: هو التوقّی و التّحرّز من المضرات.</w:t>
      </w:r>
    </w:p>
    <w:p>
      <w:pPr>
        <w:pStyle w:val="BookText"/>
      </w:pPr>
      <w:r>
        <w:rPr>
          <w:rFonts w:ascii="IRNazanin" w:hAnsi="IRNazanin" w:eastAsia="IRNazanin" w:cs="IRNazanin"/>
          <w:lang w:bidi="fa-IR"/>
          <w:color w:val="111111"/>
          <w:sz w:val="28"/>
          <w:szCs w:val="28"/>
          <w:rtl/>
        </w:rPr>
        <w:t xml:space="preserve">(4562)الغِرّة - بالکسر -: الغفلة، و «استلبته»: أی سلبته و ذهبت به عن رشده.</w:t>
      </w:r>
    </w:p>
    <w:p>
      <w:pPr>
        <w:pStyle w:val="BookText"/>
      </w:pPr>
      <w:r>
        <w:rPr>
          <w:rFonts w:ascii="IRNazanin" w:hAnsi="IRNazanin" w:eastAsia="IRNazanin" w:cs="IRNazanin"/>
          <w:lang w:bidi="fa-IR"/>
          <w:color w:val="111111"/>
          <w:sz w:val="28"/>
          <w:szCs w:val="28"/>
          <w:rtl/>
        </w:rPr>
        <w:t xml:space="preserve">(4563)أفَاد المال: استفاده.</w:t>
      </w:r>
    </w:p>
    <w:p>
      <w:pPr>
        <w:pStyle w:val="BookText"/>
      </w:pPr>
      <w:r>
        <w:rPr>
          <w:rFonts w:ascii="Amiri" w:hAnsi="Amiri" w:eastAsia="Amiri" w:cs="Amiri"/>
          <w:lang w:bidi="ar-SA"/>
          <w:color w:val="111111"/>
          <w:sz w:val="28"/>
          <w:szCs w:val="28"/>
          <w:rtl/>
        </w:rPr>
        <w:t xml:space="preserve">(4564)الفاقة: الفقر.</w:t>
      </w:r>
    </w:p>
    <w:p>
      <w:pPr>
        <w:pStyle w:val="BookText"/>
      </w:pPr>
      <w:r>
        <w:rPr>
          <w:rFonts w:ascii="Amiri" w:hAnsi="Amiri" w:eastAsia="Amiri" w:cs="Amiri"/>
          <w:lang w:bidi="ar-SA"/>
          <w:color w:val="111111"/>
          <w:sz w:val="28"/>
          <w:szCs w:val="28"/>
          <w:rtl/>
        </w:rPr>
        <w:t xml:space="preserve">(4565)جَهَدَهُ: أعیاه و أتعبه.</w:t>
      </w:r>
    </w:p>
    <w:p>
      <w:pPr>
        <w:pStyle w:val="BookText"/>
      </w:pPr>
      <w:r>
        <w:rPr>
          <w:rFonts w:ascii="Amiri" w:hAnsi="Amiri" w:eastAsia="Amiri" w:cs="Amiri"/>
          <w:lang w:bidi="ar-SA"/>
          <w:color w:val="111111"/>
          <w:sz w:val="28"/>
          <w:szCs w:val="28"/>
          <w:rtl/>
        </w:rPr>
        <w:t xml:space="preserve">(4566) «کَظّتْهُ»: أی کربته و آلمته.</w:t>
      </w:r>
    </w:p>
    <w:p>
      <w:pPr>
        <w:pStyle w:val="BookText"/>
      </w:pPr>
      <w:r>
        <w:rPr>
          <w:rFonts w:ascii="IRNazanin" w:hAnsi="IRNazanin" w:eastAsia="IRNazanin" w:cs="IRNazanin"/>
          <w:lang w:bidi="fa-IR"/>
          <w:color w:val="111111"/>
          <w:sz w:val="28"/>
          <w:szCs w:val="28"/>
          <w:rtl/>
        </w:rPr>
        <w:t xml:space="preserve">(4567)البِطْنَة - بالکسر -: امتلاء البطن حتی یضیق النفس.</w:t>
      </w:r>
    </w:p>
    <w:p>
      <w:pPr>
        <w:pStyle w:val="BookText"/>
      </w:pPr>
      <w:r>
        <w:rPr>
          <w:rFonts w:ascii="IRNazanin" w:hAnsi="IRNazanin" w:eastAsia="IRNazanin" w:cs="IRNazanin"/>
          <w:lang w:bidi="fa-IR"/>
          <w:color w:val="111111"/>
          <w:sz w:val="28"/>
          <w:szCs w:val="28"/>
          <w:rtl/>
        </w:rPr>
        <w:t xml:space="preserve">(4568)النُمْرُقَةُ - بضم فسکون فضم ففتح -: الوسادة، و آل البیت أشبه بها للاستناد الیهم فی أمور الدین، کما یستند إلی الوسادة لراحة الظهر و اطمئنان الأعضاء، و وصفها بالوسطی لاتصال سائر النمارق بها، فکأن الکل یعتمد علیها إما مباشرة أو بواسطة ما بجانبه، و آل البیت علی الصراط الوسط العدل، یلحق بهم من قصر، و یرجع الیهم من غلا و تجاوز.</w:t>
      </w:r>
    </w:p>
    <w:p>
      <w:pPr>
        <w:pStyle w:val="BookText"/>
      </w:pPr>
      <w:r>
        <w:rPr>
          <w:rFonts w:ascii="IRNazanin" w:hAnsi="IRNazanin" w:eastAsia="IRNazanin" w:cs="IRNazanin"/>
          <w:lang w:bidi="fa-IR"/>
          <w:color w:val="111111"/>
          <w:sz w:val="28"/>
          <w:szCs w:val="28"/>
          <w:rtl/>
        </w:rPr>
        <w:t xml:space="preserve">(4569)الغالی: المبالغ المجاوز للحدّ.</w:t>
      </w:r>
    </w:p>
    <w:p>
      <w:pPr>
        <w:pStyle w:val="BookText"/>
      </w:pPr>
      <w:r>
        <w:rPr>
          <w:rFonts w:ascii="IRNazanin" w:hAnsi="IRNazanin" w:eastAsia="IRNazanin" w:cs="IRNazanin"/>
          <w:lang w:bidi="fa-IR"/>
          <w:color w:val="111111"/>
          <w:sz w:val="28"/>
          <w:szCs w:val="28"/>
          <w:rtl/>
        </w:rPr>
        <w:t xml:space="preserve">(4570) «لا یُصانع»: أی لا یداری فی الحق.</w:t>
      </w:r>
    </w:p>
    <w:p>
      <w:pPr>
        <w:pStyle w:val="BookText"/>
      </w:pPr>
      <w:r>
        <w:rPr>
          <w:rFonts w:ascii="IRNazanin" w:hAnsi="IRNazanin" w:eastAsia="IRNazanin" w:cs="IRNazanin"/>
          <w:lang w:bidi="fa-IR"/>
          <w:color w:val="111111"/>
          <w:sz w:val="28"/>
          <w:szCs w:val="28"/>
          <w:rtl/>
        </w:rPr>
        <w:t xml:space="preserve">(4571)المُضَارَعَة: المشابهة، و المعنی أنه لا یتشبه فی عمله بالمبطلین.</w:t>
      </w:r>
    </w:p>
    <w:p>
      <w:pPr>
        <w:pStyle w:val="BookText"/>
      </w:pPr>
      <w:r>
        <w:rPr>
          <w:rFonts w:ascii="IRNazanin" w:hAnsi="IRNazanin" w:eastAsia="IRNazanin" w:cs="IRNazanin"/>
          <w:lang w:bidi="fa-IR"/>
          <w:color w:val="111111"/>
          <w:sz w:val="28"/>
          <w:szCs w:val="28"/>
          <w:rtl/>
        </w:rPr>
        <w:t xml:space="preserve">(4572)اتباع المطامع: المیل معها و إن ضاع الحق.</w:t>
      </w:r>
    </w:p>
    <w:p>
      <w:pPr>
        <w:pStyle w:val="BookText"/>
      </w:pPr>
      <w:r>
        <w:rPr>
          <w:rFonts w:ascii="Amiri" w:hAnsi="Amiri" w:eastAsia="Amiri" w:cs="Amiri"/>
          <w:lang w:bidi="ar-SA"/>
          <w:color w:val="111111"/>
          <w:sz w:val="28"/>
          <w:szCs w:val="28"/>
          <w:rtl/>
        </w:rPr>
        <w:t xml:space="preserve">(4573)تَهَافَتَ: تساقط بعد ما تصدّع.</w:t>
      </w:r>
    </w:p>
    <w:p>
      <w:pPr>
        <w:pStyle w:val="BookText"/>
      </w:pPr>
      <w:r>
        <w:rPr>
          <w:rFonts w:ascii="Amiri" w:hAnsi="Amiri" w:eastAsia="Amiri" w:cs="Amiri"/>
          <w:lang w:bidi="ar-SA"/>
          <w:color w:val="111111"/>
          <w:sz w:val="28"/>
          <w:szCs w:val="28"/>
          <w:rtl/>
        </w:rPr>
        <w:t xml:space="preserve">(4574)أعْوَدُ: أنفع.</w:t>
      </w:r>
    </w:p>
    <w:p>
      <w:pPr>
        <w:pStyle w:val="BookText"/>
      </w:pPr>
      <w:r>
        <w:rPr>
          <w:rFonts w:ascii="IRNazanin" w:hAnsi="IRNazanin" w:eastAsia="IRNazanin" w:cs="IRNazanin"/>
          <w:lang w:bidi="fa-IR"/>
          <w:color w:val="111111"/>
          <w:sz w:val="28"/>
          <w:szCs w:val="28"/>
          <w:rtl/>
        </w:rPr>
        <w:t xml:space="preserve">(4575)العُجْب - بضم العین -: الإعجاب بالنفس.</w:t>
      </w:r>
    </w:p>
    <w:p>
      <w:pPr>
        <w:pStyle w:val="BookText"/>
      </w:pPr>
      <w:r>
        <w:rPr>
          <w:rFonts w:ascii="Amiri" w:hAnsi="Amiri" w:eastAsia="Amiri" w:cs="Amiri"/>
          <w:lang w:bidi="ar-SA"/>
          <w:color w:val="111111"/>
          <w:sz w:val="28"/>
          <w:szCs w:val="28"/>
          <w:rtl/>
        </w:rPr>
        <w:t xml:space="preserve">(4576) «الحَوْبَة»: هی الإثم.</w:t>
      </w:r>
    </w:p>
    <w:p>
      <w:pPr>
        <w:pStyle w:val="BookText"/>
      </w:pPr>
      <w:r>
        <w:rPr>
          <w:rFonts w:ascii="IRNazanin" w:hAnsi="IRNazanin" w:eastAsia="IRNazanin" w:cs="IRNazanin"/>
          <w:lang w:bidi="fa-IR"/>
          <w:color w:val="111111"/>
          <w:sz w:val="28"/>
          <w:szCs w:val="28"/>
          <w:rtl/>
        </w:rPr>
        <w:t xml:space="preserve">(4577) «غَرّرَ»: أی أوقع بنفسه فی الغرر و هو الخطر.</w:t>
      </w:r>
    </w:p>
    <w:p>
      <w:pPr>
        <w:pStyle w:val="BookText"/>
      </w:pPr>
      <w:r>
        <w:rPr>
          <w:rFonts w:ascii="IRNazanin" w:hAnsi="IRNazanin" w:eastAsia="IRNazanin" w:cs="IRNazanin"/>
          <w:lang w:bidi="fa-IR"/>
          <w:color w:val="111111"/>
          <w:sz w:val="28"/>
          <w:szCs w:val="28"/>
          <w:rtl/>
        </w:rPr>
        <w:t xml:space="preserve">(4578) «یفنی ببقائه»: کلما طال عمره - و هو البقاء - تقدم إلی الفناء.</w:t>
      </w:r>
    </w:p>
    <w:p>
      <w:pPr>
        <w:pStyle w:val="BookText"/>
      </w:pPr>
      <w:r>
        <w:rPr>
          <w:rFonts w:ascii="Amiri" w:hAnsi="Amiri" w:eastAsia="Amiri" w:cs="Amiri"/>
          <w:lang w:bidi="ar-SA"/>
          <w:color w:val="111111"/>
          <w:sz w:val="28"/>
          <w:szCs w:val="28"/>
          <w:rtl/>
        </w:rPr>
        <w:t xml:space="preserve">(4579) «یَسْقَمُ بصحّته»: أی کلما مدّت علیه الصحة تقرب من مرض الهرم، و سقم - کفرح -: مرض.</w:t>
      </w:r>
    </w:p>
    <w:p>
      <w:pPr>
        <w:pStyle w:val="BookText"/>
      </w:pPr>
      <w:r>
        <w:rPr>
          <w:rFonts w:ascii="IRNazanin" w:hAnsi="IRNazanin" w:eastAsia="IRNazanin" w:cs="IRNazanin"/>
          <w:lang w:bidi="fa-IR"/>
          <w:color w:val="111111"/>
          <w:sz w:val="28"/>
          <w:szCs w:val="28"/>
          <w:rtl/>
        </w:rPr>
        <w:t xml:space="preserve">(4580) «یأتیه الموت من مأمنه»: أی الجهة التی یأمن إتیانه منها، فان أسبابه کامنة فی نفس البدن.</w:t>
      </w:r>
    </w:p>
    <w:p>
      <w:pPr>
        <w:pStyle w:val="BookText"/>
      </w:pPr>
      <w:r>
        <w:rPr>
          <w:rFonts w:ascii="IRNazanin" w:hAnsi="IRNazanin" w:eastAsia="IRNazanin" w:cs="IRNazanin"/>
          <w:lang w:bidi="fa-IR"/>
          <w:color w:val="111111"/>
          <w:sz w:val="28"/>
          <w:szCs w:val="28"/>
          <w:rtl/>
        </w:rPr>
        <w:t xml:space="preserve">(4581)المُسْتَدْرَج: هو الذی تابع اللّه نعمته علیه و هو مقیم علی عصیانه، إبلاغا للحجة و إقامة للمعذرة فی أخذه.</w:t>
      </w:r>
    </w:p>
    <w:p>
      <w:pPr>
        <w:pStyle w:val="BookText"/>
      </w:pPr>
      <w:r>
        <w:rPr>
          <w:rFonts w:ascii="Amiri" w:hAnsi="Amiri" w:eastAsia="Amiri" w:cs="Amiri"/>
          <w:lang w:bidi="ar-SA"/>
          <w:color w:val="111111"/>
          <w:sz w:val="28"/>
          <w:szCs w:val="28"/>
          <w:rtl/>
        </w:rPr>
        <w:t xml:space="preserve">(4582)ابْتَلی: امتحن.</w:t>
      </w:r>
    </w:p>
    <w:p>
      <w:pPr>
        <w:pStyle w:val="BookText"/>
      </w:pPr>
      <w:r>
        <w:rPr>
          <w:rFonts w:ascii="IRNazanin" w:hAnsi="IRNazanin" w:eastAsia="IRNazanin" w:cs="IRNazanin"/>
          <w:lang w:bidi="fa-IR"/>
          <w:color w:val="111111"/>
          <w:sz w:val="28"/>
          <w:szCs w:val="28"/>
          <w:rtl/>
        </w:rPr>
        <w:t xml:space="preserve">(4583)الإملاء له: الإمهال.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(4584)الغالی: المتجاوز الحد فی حبه بسبب غیره، أو دعوی حلول اللاهوت فیه أو نحو ذلک.</w:t>
      </w:r>
    </w:p>
    <w:p>
      <w:pPr>
        <w:pStyle w:val="BookText"/>
      </w:pPr>
      <w:r>
        <w:rPr>
          <w:rFonts w:ascii="IRNazanin" w:hAnsi="IRNazanin" w:eastAsia="IRNazanin" w:cs="IRNazanin"/>
          <w:lang w:bidi="fa-IR"/>
          <w:color w:val="111111"/>
          <w:sz w:val="28"/>
          <w:szCs w:val="28"/>
          <w:rtl/>
        </w:rPr>
        <w:t xml:space="preserve">(4585)القالی: المبغض الشدید البغض.</w:t>
      </w:r>
    </w:p>
    <w:p>
      <w:pPr>
        <w:pStyle w:val="BookText"/>
      </w:pPr>
      <w:r>
        <w:rPr>
          <w:rFonts w:ascii="Amiri" w:hAnsi="Amiri" w:eastAsia="Amiri" w:cs="Amiri"/>
          <w:lang w:bidi="ar-SA"/>
          <w:color w:val="111111"/>
          <w:sz w:val="28"/>
          <w:szCs w:val="28"/>
          <w:rtl/>
        </w:rPr>
        <w:t xml:space="preserve">(4586) «سَفْر»: أی مسافرون.</w:t>
      </w:r>
    </w:p>
    <w:p>
      <w:pPr>
        <w:pStyle w:val="BookText"/>
      </w:pPr>
      <w:r>
        <w:rPr>
          <w:rFonts w:ascii="Amiri" w:hAnsi="Amiri" w:eastAsia="Amiri" w:cs="Amiri"/>
          <w:lang w:bidi="ar-SA"/>
          <w:color w:val="111111"/>
          <w:sz w:val="28"/>
          <w:szCs w:val="28"/>
          <w:rtl/>
        </w:rPr>
        <w:t xml:space="preserve">(4587)سَنُبَوّئهم: ننزلهم.</w:t>
      </w:r>
    </w:p>
    <w:p>
      <w:pPr>
        <w:pStyle w:val="BookText"/>
      </w:pPr>
      <w:r>
        <w:rPr>
          <w:rFonts w:ascii="IRNazanin" w:hAnsi="IRNazanin" w:eastAsia="IRNazanin" w:cs="IRNazanin"/>
          <w:lang w:bidi="fa-IR"/>
          <w:color w:val="111111"/>
          <w:sz w:val="28"/>
          <w:szCs w:val="28"/>
          <w:rtl/>
        </w:rPr>
        <w:t xml:space="preserve">(4588)أجْداثهم: قبورهم.</w:t>
      </w:r>
    </w:p>
    <w:p>
      <w:pPr>
        <w:pStyle w:val="BookText"/>
      </w:pPr>
      <w:r>
        <w:rPr>
          <w:rFonts w:ascii="Amiri" w:hAnsi="Amiri" w:eastAsia="Amiri" w:cs="Amiri"/>
          <w:lang w:bidi="ar-SA"/>
          <w:color w:val="111111"/>
          <w:sz w:val="28"/>
          <w:szCs w:val="28"/>
          <w:rtl/>
        </w:rPr>
        <w:t xml:space="preserve">(4589) «التُرَاث»: أی المیراث.</w:t>
      </w:r>
    </w:p>
    <w:p>
      <w:pPr>
        <w:pStyle w:val="BookText"/>
      </w:pPr>
      <w:r>
        <w:rPr>
          <w:rFonts w:ascii="IRNazanin" w:hAnsi="IRNazanin" w:eastAsia="IRNazanin" w:cs="IRNazanin"/>
          <w:lang w:bidi="fa-IR"/>
          <w:color w:val="111111"/>
          <w:sz w:val="28"/>
          <w:szCs w:val="28"/>
          <w:rtl/>
        </w:rPr>
        <w:t xml:space="preserve">(4590)الجائحة: الآفة تهلک الأصل و الفرع.</w:t>
      </w:r>
    </w:p>
    <w:p>
      <w:pPr>
        <w:pStyle w:val="BookText"/>
      </w:pPr>
      <w:r>
        <w:rPr>
          <w:rFonts w:ascii="IRNazanin" w:hAnsi="IRNazanin" w:eastAsia="IRNazanin" w:cs="IRNazanin"/>
          <w:lang w:bidi="fa-IR"/>
          <w:color w:val="111111"/>
          <w:sz w:val="28"/>
          <w:szCs w:val="28"/>
          <w:rtl/>
        </w:rPr>
        <w:t xml:space="preserve">(4591)الخَلِیقة: الخلق و الطبیعة.</w:t>
      </w:r>
    </w:p>
    <w:p>
      <w:pPr>
        <w:pStyle w:val="BookText"/>
      </w:pPr>
      <w:r>
        <w:rPr>
          <w:rFonts w:ascii="IRNazanin" w:hAnsi="IRNazanin" w:eastAsia="IRNazanin" w:cs="IRNazanin"/>
          <w:lang w:bidi="fa-IR"/>
          <w:color w:val="111111"/>
          <w:sz w:val="28"/>
          <w:szCs w:val="28"/>
          <w:rtl/>
        </w:rPr>
        <w:t xml:space="preserve">(4592) «غَیْرَة المرأة کُفْرٌ»: أی تؤدی إلی الکفر، فانها تحرم علی الرجل ما أحلّ اللّه له من زواج متعددات، أما غیرة الرجل فتحریم لما حرّمه اللّه، و هو الزنی.</w:t>
      </w:r>
    </w:p>
    <w:p>
      <w:pPr>
        <w:pStyle w:val="BookText"/>
      </w:pPr>
      <w:r>
        <w:rPr>
          <w:rFonts w:ascii="IRNazanin" w:hAnsi="IRNazanin" w:eastAsia="IRNazanin" w:cs="IRNazanin"/>
          <w:lang w:bidi="fa-IR"/>
          <w:color w:val="111111"/>
          <w:sz w:val="28"/>
          <w:szCs w:val="28"/>
          <w:rtl/>
        </w:rPr>
        <w:t xml:space="preserve">(4593) «البخیل یستعجل الفقر»: یرید أنه یهرب من الفقر بجمع المال، و تکون له الحاجة فلا یقضیها، و یکون علیه الحق فلا یؤدیه.</w:t>
      </w:r>
    </w:p>
    <w:p>
      <w:pPr>
        <w:pStyle w:val="BookText"/>
      </w:pPr>
      <w:r>
        <w:rPr>
          <w:rFonts w:ascii="IRNazanin" w:hAnsi="IRNazanin" w:eastAsia="IRNazanin" w:cs="IRNazanin"/>
          <w:lang w:bidi="fa-IR"/>
          <w:color w:val="111111"/>
          <w:sz w:val="28"/>
          <w:szCs w:val="28"/>
          <w:rtl/>
        </w:rPr>
        <w:t xml:space="preserve">(4594) «تَوَقّوا البرد»: أی احفظوا أنفسکم من أذاه.</w:t>
      </w:r>
    </w:p>
    <w:p>
      <w:pPr>
        <w:pStyle w:val="BookText"/>
      </w:pPr>
      <w:r>
        <w:rPr>
          <w:rFonts w:ascii="Amiri" w:hAnsi="Amiri" w:eastAsia="Amiri" w:cs="Amiri"/>
          <w:lang w:bidi="ar-SA"/>
          <w:color w:val="111111"/>
          <w:sz w:val="28"/>
          <w:szCs w:val="28"/>
          <w:rtl/>
        </w:rPr>
        <w:t xml:space="preserve">(4595)تَلَقّوه: استقبلوه.</w:t>
      </w:r>
    </w:p>
    <w:p>
      <w:pPr>
        <w:pStyle w:val="BookText"/>
      </w:pPr>
      <w:r>
        <w:rPr>
          <w:rFonts w:ascii="IRNazanin" w:hAnsi="IRNazanin" w:eastAsia="IRNazanin" w:cs="IRNazanin"/>
          <w:lang w:bidi="fa-IR"/>
          <w:color w:val="111111"/>
          <w:sz w:val="28"/>
          <w:szCs w:val="28"/>
          <w:rtl/>
        </w:rPr>
        <w:t xml:space="preserve">(4596)آخِرُه یُورِق: لأن البرد فی آخره یمس الأبدان بعد تعودها علیه، فیکون علیها أخف.</w:t>
      </w:r>
    </w:p>
    <w:p>
      <w:pPr>
        <w:pStyle w:val="BookText"/>
      </w:pPr>
      <w:r>
        <w:rPr>
          <w:rFonts w:ascii="Amiri" w:hAnsi="Amiri" w:eastAsia="Amiri" w:cs="Amiri"/>
          <w:lang w:bidi="ar-SA"/>
          <w:color w:val="111111"/>
          <w:sz w:val="28"/>
          <w:szCs w:val="28"/>
          <w:rtl/>
        </w:rPr>
        <w:t xml:space="preserve">(4597)المُوحِشة: الموجبة للوحشة ضد الأنس.</w:t>
      </w:r>
    </w:p>
    <w:p>
      <w:pPr>
        <w:pStyle w:val="BookText"/>
      </w:pPr>
      <w:r>
        <w:rPr>
          <w:rFonts w:ascii="IRNazanin" w:hAnsi="IRNazanin" w:eastAsia="IRNazanin" w:cs="IRNazanin"/>
          <w:lang w:bidi="fa-IR"/>
          <w:color w:val="111111"/>
          <w:sz w:val="28"/>
          <w:szCs w:val="28"/>
          <w:rtl/>
        </w:rPr>
        <w:t xml:space="preserve">(4598)المَحَالّ - جمع محلّ -: أی الأرکان المقفرة، من «أقفر المکان» إذا لم یکن به ساکن و لا نابت.</w:t>
      </w:r>
    </w:p>
    <w:p>
      <w:pPr>
        <w:pStyle w:val="BookText"/>
      </w:pPr>
      <w:r>
        <w:rPr>
          <w:rFonts w:ascii="IRNazanin" w:hAnsi="IRNazanin" w:eastAsia="IRNazanin" w:cs="IRNazanin"/>
          <w:lang w:bidi="fa-IR"/>
          <w:color w:val="111111"/>
          <w:sz w:val="28"/>
          <w:szCs w:val="28"/>
          <w:rtl/>
        </w:rPr>
        <w:t xml:space="preserve">(4599)الفَرَط - بالتحریک - المتقدّم إلی الماء، للواحد و للجمع، و الکلام هنا علی الإطلاق، أی المتقدمون.</w:t>
      </w:r>
    </w:p>
    <w:p>
      <w:pPr>
        <w:pStyle w:val="BookText"/>
      </w:pPr>
      <w:r>
        <w:rPr>
          <w:rFonts w:ascii="IRNazanin" w:hAnsi="IRNazanin" w:eastAsia="IRNazanin" w:cs="IRNazanin"/>
          <w:lang w:bidi="fa-IR"/>
          <w:color w:val="111111"/>
          <w:sz w:val="28"/>
          <w:szCs w:val="28"/>
          <w:rtl/>
        </w:rPr>
        <w:t xml:space="preserve">(4600)التَبَع - بالتحریک -: التابع.</w:t>
      </w:r>
    </w:p>
    <w:p>
      <w:pPr>
        <w:pStyle w:val="BookText"/>
      </w:pPr>
      <w:r>
        <w:rPr>
          <w:rFonts w:ascii="Amiri" w:hAnsi="Amiri" w:eastAsia="Amiri" w:cs="Amiri"/>
          <w:lang w:bidi="ar-SA"/>
          <w:color w:val="111111"/>
          <w:sz w:val="28"/>
          <w:szCs w:val="28"/>
          <w:rtl/>
        </w:rPr>
        <w:t xml:space="preserve">(4601)تَجَرَّمَ علیه: ادّعی علیه الجرم - بالضم -: أی الذنب.</w:t>
      </w:r>
    </w:p>
    <w:p>
      <w:pPr>
        <w:pStyle w:val="BookText"/>
      </w:pPr>
      <w:r>
        <w:rPr>
          <w:rFonts w:ascii="IRNazanin" w:hAnsi="IRNazanin" w:eastAsia="IRNazanin" w:cs="IRNazanin"/>
          <w:lang w:bidi="fa-IR"/>
          <w:color w:val="111111"/>
          <w:sz w:val="28"/>
          <w:szCs w:val="28"/>
          <w:rtl/>
        </w:rPr>
        <w:t xml:space="preserve">(4602)استهواه: ذهب بعقله و أذله فحیره.</w:t>
      </w:r>
    </w:p>
    <w:p>
      <w:pPr>
        <w:pStyle w:val="BookText"/>
      </w:pPr>
      <w:r>
        <w:rPr>
          <w:rFonts w:ascii="IRNazanin" w:hAnsi="IRNazanin" w:eastAsia="IRNazanin" w:cs="IRNazanin"/>
          <w:lang w:bidi="fa-IR"/>
          <w:color w:val="111111"/>
          <w:sz w:val="28"/>
          <w:szCs w:val="28"/>
          <w:rtl/>
        </w:rPr>
        <w:t xml:space="preserve">(4603)المَصارِع - جمع المصرع - و هو مکان الانصراع، أی السقوط أی مکان السقوط آبائک من الفناء.</w:t>
      </w:r>
    </w:p>
    <w:p>
      <w:pPr>
        <w:pStyle w:val="BookText"/>
      </w:pPr>
      <w:r>
        <w:rPr>
          <w:rFonts w:ascii="IRNazanin" w:hAnsi="IRNazanin" w:eastAsia="IRNazanin" w:cs="IRNazanin"/>
          <w:lang w:bidi="fa-IR"/>
          <w:color w:val="111111"/>
          <w:sz w:val="28"/>
          <w:szCs w:val="28"/>
          <w:rtl/>
        </w:rPr>
        <w:t xml:space="preserve">(4604)البِلی - بکسر الباء -: الفناء بالتحلل.</w:t>
      </w:r>
    </w:p>
    <w:p>
      <w:pPr>
        <w:pStyle w:val="BookText"/>
      </w:pPr>
      <w:r>
        <w:rPr>
          <w:rFonts w:ascii="Amiri" w:hAnsi="Amiri" w:eastAsia="Amiri" w:cs="Amiri"/>
          <w:lang w:bidi="ar-SA"/>
          <w:color w:val="111111"/>
          <w:sz w:val="28"/>
          <w:szCs w:val="28"/>
          <w:rtl/>
        </w:rPr>
        <w:t xml:space="preserve">(4605)الثَرَی: التراب.</w:t>
      </w:r>
    </w:p>
    <w:p>
      <w:pPr>
        <w:pStyle w:val="BookText"/>
      </w:pPr>
      <w:r>
        <w:rPr>
          <w:rFonts w:ascii="IRNazanin" w:hAnsi="IRNazanin" w:eastAsia="IRNazanin" w:cs="IRNazanin"/>
          <w:lang w:bidi="fa-IR"/>
          <w:color w:val="111111"/>
          <w:sz w:val="28"/>
          <w:szCs w:val="28"/>
          <w:rtl/>
        </w:rPr>
        <w:t xml:space="preserve">(4606)عَلّل المریض: خدمه فی علته کمرّضه: خدمه فی مرضه.</w:t>
      </w:r>
    </w:p>
    <w:p>
      <w:pPr>
        <w:pStyle w:val="BookText"/>
      </w:pPr>
      <w:r>
        <w:rPr>
          <w:rFonts w:ascii="Amiri" w:hAnsi="Amiri" w:eastAsia="Amiri" w:cs="Amiri"/>
          <w:lang w:bidi="ar-SA"/>
          <w:color w:val="111111"/>
          <w:sz w:val="28"/>
          <w:szCs w:val="28"/>
          <w:rtl/>
        </w:rPr>
        <w:t xml:space="preserve">(4607)اسْتَوْصَفَ الطبیبَ: طلب منه وصف الدواء بعد تشخیص الداء.</w:t>
      </w:r>
    </w:p>
    <w:p>
      <w:pPr>
        <w:pStyle w:val="BookText"/>
      </w:pPr>
      <w:r>
        <w:rPr>
          <w:rFonts w:ascii="IRNazanin" w:hAnsi="IRNazanin" w:eastAsia="IRNazanin" w:cs="IRNazanin"/>
          <w:lang w:bidi="fa-IR"/>
          <w:color w:val="111111"/>
          <w:sz w:val="28"/>
          <w:szCs w:val="28"/>
          <w:rtl/>
        </w:rPr>
        <w:t xml:space="preserve">(4608)إشفاقک: خوفک.</w:t>
      </w:r>
    </w:p>
    <w:p>
      <w:pPr>
        <w:pStyle w:val="BookText"/>
      </w:pPr>
      <w:r>
        <w:rPr>
          <w:rFonts w:ascii="IRNazanin" w:hAnsi="IRNazanin" w:eastAsia="IRNazanin" w:cs="IRNazanin"/>
          <w:lang w:bidi="fa-IR"/>
          <w:color w:val="111111"/>
          <w:sz w:val="28"/>
          <w:szCs w:val="28"/>
          <w:rtl/>
        </w:rPr>
        <w:t xml:space="preserve">(4609)الطِلْبَة - بالکسر، و بفتح فکسر المطلوب، و أسعفه بمطلوبه: أعطاه إیاه علی ضرورة إلیه.</w:t>
      </w:r>
    </w:p>
    <w:p>
      <w:pPr>
        <w:pStyle w:val="BookText"/>
      </w:pPr>
      <w:r>
        <w:rPr>
          <w:rFonts w:ascii="Amiri" w:hAnsi="Amiri" w:eastAsia="Amiri" w:cs="Amiri"/>
          <w:lang w:bidi="ar-SA"/>
          <w:color w:val="111111"/>
          <w:sz w:val="28"/>
          <w:szCs w:val="28"/>
          <w:rtl/>
        </w:rPr>
        <w:t xml:space="preserve">(4610) «مَثّلَتْ لک به الدنیا نَفْسَکَ»:</w:t>
      </w:r>
    </w:p>
    <w:p>
      <w:pPr>
        <w:pStyle w:val="BookText"/>
      </w:pPr>
      <w:r>
        <w:rPr>
          <w:rFonts w:ascii="IRNazanin" w:hAnsi="IRNazanin" w:eastAsia="IRNazanin" w:cs="IRNazanin"/>
          <w:lang w:bidi="fa-IR"/>
          <w:color w:val="111111"/>
          <w:sz w:val="28"/>
          <w:szCs w:val="28"/>
          <w:rtl/>
        </w:rPr>
        <w:t xml:space="preserve">أی أن الدنیا جعلت الهالک قبلک مثالا لنفسک تقیسها علیه.</w:t>
      </w:r>
    </w:p>
    <w:p>
      <w:pPr>
        <w:pStyle w:val="BookText"/>
      </w:pPr>
      <w:r>
        <w:rPr>
          <w:rFonts w:ascii="Amiri" w:hAnsi="Amiri" w:eastAsia="Amiri" w:cs="Amiri"/>
          <w:lang w:bidi="ar-SA"/>
          <w:color w:val="111111"/>
          <w:sz w:val="28"/>
          <w:szCs w:val="28"/>
          <w:rtl/>
        </w:rPr>
        <w:t xml:space="preserve">(4611)تَزَوّدَ: أی أخذ منها زاده للآخرة.</w:t>
      </w:r>
    </w:p>
    <w:p>
      <w:pPr>
        <w:pStyle w:val="BookText"/>
      </w:pPr>
      <w:r>
        <w:rPr>
          <w:rFonts w:ascii="Amiri" w:hAnsi="Amiri" w:eastAsia="Amiri" w:cs="Amiri"/>
          <w:lang w:bidi="ar-SA"/>
          <w:color w:val="111111"/>
          <w:sz w:val="28"/>
          <w:szCs w:val="28"/>
          <w:rtl/>
        </w:rPr>
        <w:t xml:space="preserve">(4612)آذَنَتْ - بمد الهمزة -: أی أعلمت أهلها.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(4613)بَیْنها: أی بعدها و زوالها عنهم.</w:t>
      </w:r>
    </w:p>
    <w:p>
      <w:pPr>
        <w:pStyle w:val="BookText"/>
      </w:pPr>
      <w:r>
        <w:rPr>
          <w:rFonts w:ascii="Amiri" w:hAnsi="Amiri" w:eastAsia="Amiri" w:cs="Amiri"/>
          <w:lang w:bidi="ar-SA"/>
          <w:color w:val="111111"/>
          <w:sz w:val="28"/>
          <w:szCs w:val="28"/>
          <w:rtl/>
        </w:rPr>
        <w:t xml:space="preserve">(4614)نَعَاه: إذا أخبر بفقده.</w:t>
      </w:r>
    </w:p>
    <w:p>
      <w:pPr>
        <w:pStyle w:val="BookText"/>
      </w:pPr>
      <w:r>
        <w:rPr>
          <w:rFonts w:ascii="IRNazanin" w:hAnsi="IRNazanin" w:eastAsia="IRNazanin" w:cs="IRNazanin"/>
          <w:lang w:bidi="fa-IR"/>
          <w:color w:val="111111"/>
          <w:sz w:val="28"/>
          <w:szCs w:val="28"/>
          <w:rtl/>
        </w:rPr>
        <w:t xml:space="preserve">(4615)راح الیه: وافاه وقت العشی.</w:t>
      </w:r>
    </w:p>
    <w:p>
      <w:pPr>
        <w:pStyle w:val="BookText"/>
      </w:pPr>
      <w:r>
        <w:rPr>
          <w:rFonts w:ascii="IRNazanin" w:hAnsi="IRNazanin" w:eastAsia="IRNazanin" w:cs="IRNazanin"/>
          <w:lang w:bidi="fa-IR"/>
          <w:color w:val="111111"/>
          <w:sz w:val="28"/>
          <w:szCs w:val="28"/>
          <w:rtl/>
        </w:rPr>
        <w:t xml:space="preserve">أی أنها تمشی بعافیة.</w:t>
      </w:r>
    </w:p>
    <w:p>
      <w:pPr>
        <w:pStyle w:val="BookText"/>
      </w:pPr>
      <w:r>
        <w:rPr>
          <w:rFonts w:ascii="Amiri" w:hAnsi="Amiri" w:eastAsia="Amiri" w:cs="Amiri"/>
          <w:lang w:bidi="ar-SA"/>
          <w:color w:val="111111"/>
          <w:sz w:val="28"/>
          <w:szCs w:val="28"/>
          <w:rtl/>
        </w:rPr>
        <w:t xml:space="preserve">(4616) «تَبْتَکِر»: أی تصبح.</w:t>
      </w:r>
    </w:p>
    <w:p>
      <w:pPr>
        <w:pStyle w:val="BookText"/>
      </w:pPr>
      <w:r>
        <w:rPr>
          <w:rFonts w:ascii="Amiri" w:hAnsi="Amiri" w:eastAsia="Amiri" w:cs="Amiri"/>
          <w:lang w:bidi="ar-SA"/>
          <w:color w:val="111111"/>
          <w:sz w:val="28"/>
          <w:szCs w:val="28"/>
          <w:rtl/>
        </w:rPr>
        <w:t xml:space="preserve">(4617)فَجِیعة: أی مصیبة فاجعة.</w:t>
      </w:r>
    </w:p>
    <w:p>
      <w:pPr>
        <w:pStyle w:val="BookText"/>
      </w:pPr>
      <w:r>
        <w:rPr>
          <w:rFonts w:ascii="IRNazanin" w:hAnsi="IRNazanin" w:eastAsia="IRNazanin" w:cs="IRNazanin"/>
          <w:lang w:bidi="fa-IR"/>
          <w:color w:val="111111"/>
          <w:sz w:val="28"/>
          <w:szCs w:val="28"/>
          <w:rtl/>
        </w:rPr>
        <w:t xml:space="preserve">(4618)لِدُوا: فعل أمر من الولادة لجماعة المخاطبین.</w:t>
      </w:r>
    </w:p>
    <w:p>
      <w:pPr>
        <w:pStyle w:val="BookText"/>
      </w:pPr>
      <w:r>
        <w:rPr>
          <w:rFonts w:ascii="Amiri" w:hAnsi="Amiri" w:eastAsia="Amiri" w:cs="Amiri"/>
          <w:lang w:bidi="ar-SA"/>
          <w:color w:val="111111"/>
          <w:sz w:val="28"/>
          <w:szCs w:val="28"/>
          <w:rtl/>
        </w:rPr>
        <w:t xml:space="preserve">(4619)أوْبَقَها: أهلکها.</w:t>
      </w:r>
    </w:p>
    <w:p>
      <w:pPr>
        <w:pStyle w:val="BookText"/>
      </w:pPr>
      <w:r>
        <w:rPr>
          <w:rFonts w:ascii="IRNazanin" w:hAnsi="IRNazanin" w:eastAsia="IRNazanin" w:cs="IRNazanin"/>
          <w:lang w:bidi="fa-IR"/>
          <w:color w:val="111111"/>
          <w:sz w:val="28"/>
          <w:szCs w:val="28"/>
          <w:rtl/>
        </w:rPr>
        <w:t xml:space="preserve">(4620)ابْتَاع نفسه: اشتراها و خلصها من أسر الشهوات.</w:t>
      </w:r>
    </w:p>
    <w:p>
      <w:pPr>
        <w:pStyle w:val="BookText"/>
      </w:pPr>
      <w:r>
        <w:rPr>
          <w:rFonts w:ascii="Amiri" w:hAnsi="Amiri" w:eastAsia="Amiri" w:cs="Amiri"/>
          <w:lang w:bidi="ar-SA"/>
          <w:color w:val="111111"/>
          <w:sz w:val="28"/>
          <w:szCs w:val="28"/>
          <w:rtl/>
        </w:rPr>
        <w:t xml:space="preserve">(4621)حُسْنُ التَبَعّل: إطاعة الزوج.</w:t>
      </w:r>
    </w:p>
    <w:p>
      <w:pPr>
        <w:pStyle w:val="BookText"/>
      </w:pPr>
      <w:r>
        <w:rPr>
          <w:rFonts w:ascii="Amiri" w:hAnsi="Amiri" w:eastAsia="Amiri" w:cs="Amiri"/>
          <w:lang w:bidi="ar-SA"/>
          <w:color w:val="111111"/>
          <w:sz w:val="28"/>
          <w:szCs w:val="28"/>
          <w:rtl/>
        </w:rPr>
        <w:t xml:space="preserve">(4622)عَالَ: افتقر.</w:t>
      </w:r>
    </w:p>
    <w:p>
      <w:pPr>
        <w:pStyle w:val="BookText"/>
      </w:pPr>
      <w:r>
        <w:rPr>
          <w:rFonts w:ascii="Amiri" w:hAnsi="Amiri" w:eastAsia="Amiri" w:cs="Amiri"/>
          <w:lang w:bidi="ar-SA"/>
          <w:color w:val="111111"/>
          <w:sz w:val="28"/>
          <w:szCs w:val="28"/>
          <w:rtl/>
        </w:rPr>
        <w:t xml:space="preserve">(4623)حَبِطَ عمله: بطل، لأنه یحرم ثوابه.</w:t>
      </w:r>
    </w:p>
    <w:p>
      <w:pPr>
        <w:pStyle w:val="BookText"/>
      </w:pPr>
      <w:r>
        <w:rPr>
          <w:rFonts w:ascii="IRNazanin" w:hAnsi="IRNazanin" w:eastAsia="IRNazanin" w:cs="IRNazanin"/>
          <w:lang w:bidi="fa-IR"/>
          <w:color w:val="111111"/>
          <w:sz w:val="28"/>
          <w:szCs w:val="28"/>
          <w:rtl/>
        </w:rPr>
        <w:t xml:space="preserve">(4624)الأکیاس: - جمع کیّس بتشدید الیاء -: أی العقلاء العارفون یکون نومهم و فطرهم أفضل من صوم الحمقی و قیامهم.</w:t>
      </w:r>
    </w:p>
    <w:p>
      <w:pPr>
        <w:pStyle w:val="BookText"/>
      </w:pPr>
      <w:r>
        <w:rPr>
          <w:rFonts w:ascii="IRNazanin" w:hAnsi="IRNazanin" w:eastAsia="IRNazanin" w:cs="IRNazanin"/>
          <w:lang w:bidi="fa-IR"/>
          <w:color w:val="111111"/>
          <w:sz w:val="28"/>
          <w:szCs w:val="28"/>
          <w:rtl/>
        </w:rPr>
        <w:t xml:space="preserve">(4625)سُوسُوا: أمر من السیاسة: و هی حفظ الشیء بما یحوطه من غیره و الصدقة تستحفظ الشفقة، و الشفقة تستزید الایمان و تذکر اللّه.</w:t>
      </w:r>
    </w:p>
    <w:p>
      <w:pPr>
        <w:pStyle w:val="BookText"/>
      </w:pPr>
      <w:r>
        <w:rPr>
          <w:rFonts w:ascii="Amiri" w:hAnsi="Amiri" w:eastAsia="Amiri" w:cs="Amiri"/>
          <w:lang w:bidi="ar-SA"/>
          <w:color w:val="111111"/>
          <w:sz w:val="28"/>
          <w:szCs w:val="28"/>
          <w:rtl/>
        </w:rPr>
        <w:t xml:space="preserve">(4626)الجَبّان: کالجبّانة: المقبرة.</w:t>
      </w:r>
    </w:p>
    <w:p>
      <w:pPr>
        <w:pStyle w:val="BookText"/>
      </w:pPr>
      <w:r>
        <w:rPr>
          <w:rFonts w:ascii="Amiri" w:hAnsi="Amiri" w:eastAsia="Amiri" w:cs="Amiri"/>
          <w:lang w:bidi="ar-SA"/>
          <w:color w:val="111111"/>
          <w:sz w:val="28"/>
          <w:szCs w:val="28"/>
          <w:rtl/>
        </w:rPr>
        <w:t xml:space="preserve">(4627) «أصْحَرَ»: أی صار فی الصحراء.</w:t>
      </w:r>
    </w:p>
    <w:p>
      <w:pPr>
        <w:pStyle w:val="BookText"/>
      </w:pPr>
      <w:r>
        <w:rPr>
          <w:rFonts w:ascii="Amiri" w:hAnsi="Amiri" w:eastAsia="Amiri" w:cs="Amiri"/>
          <w:lang w:bidi="ar-SA"/>
          <w:color w:val="111111"/>
          <w:sz w:val="28"/>
          <w:szCs w:val="28"/>
          <w:rtl/>
        </w:rPr>
        <w:t xml:space="preserve">(4628)تنفّسَ الصُعَدَاء: أی تنفس تنفسا ممدودا طویلا.</w:t>
      </w:r>
    </w:p>
    <w:p>
      <w:pPr>
        <w:pStyle w:val="BookText"/>
      </w:pPr>
      <w:r>
        <w:rPr>
          <w:rFonts w:ascii="IRNazanin" w:hAnsi="IRNazanin" w:eastAsia="IRNazanin" w:cs="IRNazanin"/>
          <w:lang w:bidi="fa-IR"/>
          <w:color w:val="111111"/>
          <w:sz w:val="28"/>
          <w:szCs w:val="28"/>
          <w:rtl/>
        </w:rPr>
        <w:t xml:space="preserve">(4629)أوْعِیَة: جمع وعاء و هو الإناء و ما أشبهه.</w:t>
      </w:r>
    </w:p>
    <w:p>
      <w:pPr>
        <w:pStyle w:val="BookText"/>
      </w:pPr>
      <w:r>
        <w:rPr>
          <w:rFonts w:ascii="Amiri" w:hAnsi="Amiri" w:eastAsia="Amiri" w:cs="Amiri"/>
          <w:lang w:bidi="ar-SA"/>
          <w:color w:val="111111"/>
          <w:sz w:val="28"/>
          <w:szCs w:val="28"/>
          <w:rtl/>
        </w:rPr>
        <w:t xml:space="preserve">(4630)أوْعَاها: أشدّها حفظا.</w:t>
      </w:r>
    </w:p>
    <w:p>
      <w:pPr>
        <w:pStyle w:val="BookText"/>
      </w:pPr>
      <w:r>
        <w:rPr>
          <w:rFonts w:ascii="IRNazanin" w:hAnsi="IRNazanin" w:eastAsia="IRNazanin" w:cs="IRNazanin"/>
          <w:lang w:bidi="fa-IR"/>
          <w:color w:val="111111"/>
          <w:sz w:val="28"/>
          <w:szCs w:val="28"/>
          <w:rtl/>
        </w:rPr>
        <w:t xml:space="preserve">(4631)العالم الرَبّانیّ: العارف باللّه، المنسوب إلی الرب.</w:t>
      </w:r>
    </w:p>
    <w:p>
      <w:pPr>
        <w:pStyle w:val="BookText"/>
      </w:pPr>
      <w:r>
        <w:rPr>
          <w:rFonts w:ascii="IRNazanin" w:hAnsi="IRNazanin" w:eastAsia="IRNazanin" w:cs="IRNazanin"/>
          <w:lang w:bidi="fa-IR"/>
          <w:color w:val="111111"/>
          <w:sz w:val="28"/>
          <w:szCs w:val="28"/>
          <w:rtl/>
        </w:rPr>
        <w:t xml:space="preserve">(4632)الهَمَج - محرکة -: الحمقی من الناس.</w:t>
      </w:r>
    </w:p>
    <w:p>
      <w:pPr>
        <w:pStyle w:val="BookText"/>
      </w:pPr>
      <w:r>
        <w:rPr>
          <w:rFonts w:ascii="IRNazanin" w:hAnsi="IRNazanin" w:eastAsia="IRNazanin" w:cs="IRNazanin"/>
          <w:lang w:bidi="fa-IR"/>
          <w:color w:val="111111"/>
          <w:sz w:val="28"/>
          <w:szCs w:val="28"/>
          <w:rtl/>
        </w:rPr>
        <w:t xml:space="preserve">(4633)الرَعَاع - کسحاب -: الأحداث الطغام الذین لا منزلة لهم فی الناس.</w:t>
      </w:r>
    </w:p>
    <w:p>
      <w:pPr>
        <w:pStyle w:val="BookText"/>
      </w:pPr>
      <w:r>
        <w:rPr>
          <w:rFonts w:ascii="IRNazanin" w:hAnsi="IRNazanin" w:eastAsia="IRNazanin" w:cs="IRNazanin"/>
          <w:lang w:bidi="fa-IR"/>
          <w:color w:val="111111"/>
          <w:sz w:val="28"/>
          <w:szCs w:val="28"/>
          <w:rtl/>
        </w:rPr>
        <w:t xml:space="preserve">(4634)الناعِق: مجاز عن الداعی إلی الباطل أو حق.</w:t>
      </w:r>
    </w:p>
    <w:p>
      <w:pPr>
        <w:pStyle w:val="BookText"/>
      </w:pPr>
      <w:r>
        <w:rPr>
          <w:rFonts w:ascii="Amiri" w:hAnsi="Amiri" w:eastAsia="Amiri" w:cs="Amiri"/>
          <w:lang w:bidi="ar-SA"/>
          <w:color w:val="111111"/>
          <w:sz w:val="28"/>
          <w:szCs w:val="28"/>
          <w:rtl/>
        </w:rPr>
        <w:t xml:space="preserve">(4635)یَزْکُو: یزداد نماء.</w:t>
      </w:r>
    </w:p>
    <w:p>
      <w:pPr>
        <w:pStyle w:val="BookText"/>
      </w:pPr>
      <w:r>
        <w:rPr>
          <w:rFonts w:ascii="IRNazanin" w:hAnsi="IRNazanin" w:eastAsia="IRNazanin" w:cs="IRNazanin"/>
          <w:lang w:bidi="fa-IR"/>
          <w:color w:val="111111"/>
          <w:sz w:val="28"/>
          <w:szCs w:val="28"/>
          <w:rtl/>
        </w:rPr>
        <w:t xml:space="preserve">(4636)الحَمَلَة - بالتحریک -: جمع حامل، و «أصبت» بمعنی وجدت، أی لو وجدت له حاملین لأبرزته و بثثته.</w:t>
      </w:r>
    </w:p>
    <w:p>
      <w:pPr>
        <w:pStyle w:val="BookText"/>
      </w:pPr>
      <w:r>
        <w:rPr>
          <w:rFonts w:ascii="Amiri" w:hAnsi="Amiri" w:eastAsia="Amiri" w:cs="Amiri"/>
          <w:lang w:bidi="ar-SA"/>
          <w:color w:val="111111"/>
          <w:sz w:val="28"/>
          <w:szCs w:val="28"/>
          <w:rtl/>
        </w:rPr>
        <w:t xml:space="preserve">(4637)اللَقِنُ - بفتح فکسر -: من یفهم بسرعة.</w:t>
      </w:r>
    </w:p>
    <w:p>
      <w:pPr>
        <w:pStyle w:val="BookText"/>
      </w:pPr>
      <w:r>
        <w:rPr>
          <w:rFonts w:ascii="IRNazanin" w:hAnsi="IRNazanin" w:eastAsia="IRNazanin" w:cs="IRNazanin"/>
          <w:lang w:bidi="fa-IR"/>
          <w:color w:val="111111"/>
          <w:sz w:val="28"/>
          <w:szCs w:val="28"/>
          <w:rtl/>
        </w:rPr>
        <w:t xml:space="preserve">(4638)المُنْقَادُ لحاملی الحقّ: هو المنساق المقلّد فی القول و العمل، و لا بصیرة له فی دقائق الحق و خفایاه، فذاک یسرع الشک إلی قلبه لأقل شبهة.</w:t>
      </w:r>
    </w:p>
    <w:p>
      <w:pPr>
        <w:pStyle w:val="BookText"/>
      </w:pPr>
      <w:r>
        <w:rPr>
          <w:rFonts w:ascii="IRNazanin" w:hAnsi="IRNazanin" w:eastAsia="IRNazanin" w:cs="IRNazanin"/>
          <w:lang w:bidi="fa-IR"/>
          <w:color w:val="111111"/>
          <w:sz w:val="28"/>
          <w:szCs w:val="28"/>
          <w:rtl/>
        </w:rPr>
        <w:t xml:space="preserve">(4639)فی أحنائه: أی جوانبه، و مفردها حنو.</w:t>
      </w:r>
    </w:p>
    <w:p>
      <w:pPr>
        <w:pStyle w:val="BookText"/>
      </w:pPr>
      <w:r>
        <w:rPr>
          <w:rFonts w:ascii="IRNazanin" w:hAnsi="IRNazanin" w:eastAsia="IRNazanin" w:cs="IRNazanin"/>
          <w:lang w:bidi="fa-IR"/>
          <w:color w:val="111111"/>
          <w:sz w:val="28"/>
          <w:szCs w:val="28"/>
          <w:rtl/>
        </w:rPr>
        <w:t xml:space="preserve">(4640)المَنْهوم: المفرط فی شهوة الطعام.</w:t>
      </w:r>
    </w:p>
    <w:p>
      <w:pPr>
        <w:pStyle w:val="BookText"/>
      </w:pPr>
      <w:r>
        <w:rPr>
          <w:rFonts w:ascii="Amiri" w:hAnsi="Amiri" w:eastAsia="Amiri" w:cs="Amiri"/>
          <w:lang w:bidi="ar-SA"/>
          <w:color w:val="111111"/>
          <w:sz w:val="28"/>
          <w:szCs w:val="28"/>
          <w:rtl/>
        </w:rPr>
        <w:t xml:space="preserve">(4641)سَلِس القِیاد: سهله.</w:t>
      </w:r>
    </w:p>
    <w:p>
      <w:pPr>
        <w:pStyle w:val="BookText"/>
      </w:pPr>
      <w:r>
        <w:rPr>
          <w:rFonts w:ascii="Amiri" w:hAnsi="Amiri" w:eastAsia="Amiri" w:cs="Amiri"/>
          <w:lang w:bidi="ar-SA"/>
          <w:color w:val="111111"/>
          <w:sz w:val="28"/>
          <w:szCs w:val="28"/>
          <w:rtl/>
        </w:rPr>
        <w:t xml:space="preserve">(4642)المُغْرَم بالجمع: المولع بجمع المال.</w:t>
      </w:r>
    </w:p>
    <w:p>
      <w:pPr>
        <w:pStyle w:val="BookText"/>
      </w:pPr>
      <w:r>
        <w:rPr>
          <w:rFonts w:ascii="Amiri" w:hAnsi="Amiri" w:eastAsia="Amiri" w:cs="Amiri"/>
          <w:lang w:bidi="ar-SA"/>
          <w:color w:val="111111"/>
          <w:sz w:val="28"/>
          <w:szCs w:val="28"/>
          <w:rtl/>
        </w:rPr>
        <w:t xml:space="preserve">(4643)ادّخَار المال: اکتنازه.</w:t>
      </w:r>
    </w:p>
    <w:p>
      <w:pPr>
        <w:pStyle w:val="BookText"/>
      </w:pPr>
      <w:r>
        <w:rPr>
          <w:rFonts w:ascii="Amiri" w:hAnsi="Amiri" w:eastAsia="Amiri" w:cs="Amiri"/>
          <w:lang w:bidi="ar-SA"/>
          <w:color w:val="111111"/>
          <w:sz w:val="28"/>
          <w:szCs w:val="28"/>
          <w:rtl/>
        </w:rPr>
        <w:t xml:space="preserve">(4644) «الأنْعَام»: البهائم.</w:t>
      </w:r>
    </w:p>
    <w:p>
      <w:pPr>
        <w:pStyle w:val="BookText"/>
      </w:pPr>
      <w:r>
        <w:rPr>
          <w:rFonts w:ascii="IRNazanin" w:hAnsi="IRNazanin" w:eastAsia="IRNazanin" w:cs="IRNazanin"/>
          <w:lang w:bidi="fa-IR"/>
          <w:color w:val="111111"/>
          <w:sz w:val="28"/>
          <w:szCs w:val="28"/>
          <w:rtl/>
        </w:rPr>
        <w:t xml:space="preserve">(4645)السائمة: التی ترسل لترعی من غیر أن تعلف.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(4646)مغمورا: غمره الظلم حتی غطّاه فهو لا یظهر.</w:t>
      </w:r>
    </w:p>
    <w:p>
      <w:pPr>
        <w:pStyle w:val="BookText"/>
      </w:pPr>
      <w:r>
        <w:rPr>
          <w:rFonts w:ascii="Amiri" w:hAnsi="Amiri" w:eastAsia="Amiri" w:cs="Amiri"/>
          <w:lang w:bidi="ar-SA"/>
          <w:color w:val="111111"/>
          <w:sz w:val="28"/>
          <w:szCs w:val="28"/>
          <w:rtl/>
        </w:rPr>
        <w:t xml:space="preserve">(4647)اسْتَلانُوا: عدوّا الشیء لینا.</w:t>
      </w:r>
    </w:p>
    <w:p>
      <w:pPr>
        <w:pStyle w:val="BookText"/>
      </w:pPr>
      <w:r>
        <w:rPr>
          <w:rFonts w:ascii="Amiri" w:hAnsi="Amiri" w:eastAsia="Amiri" w:cs="Amiri"/>
          <w:lang w:bidi="ar-SA"/>
          <w:color w:val="111111"/>
          <w:sz w:val="28"/>
          <w:szCs w:val="28"/>
          <w:rtl/>
        </w:rPr>
        <w:t xml:space="preserve">(4648)اسْتَعْوَرَه: عدّه وعرا خشنا.</w:t>
      </w:r>
    </w:p>
    <w:p>
      <w:pPr>
        <w:pStyle w:val="BookText"/>
      </w:pPr>
      <w:r>
        <w:rPr>
          <w:rFonts w:ascii="Amiri" w:hAnsi="Amiri" w:eastAsia="Amiri" w:cs="Amiri"/>
          <w:lang w:bidi="ar-SA"/>
          <w:color w:val="111111"/>
          <w:sz w:val="28"/>
          <w:szCs w:val="28"/>
          <w:rtl/>
        </w:rPr>
        <w:t xml:space="preserve">(4649)المُتْرَفُون: أهل الترف و النعیم.</w:t>
      </w:r>
    </w:p>
    <w:p>
      <w:pPr>
        <w:pStyle w:val="BookText"/>
      </w:pPr>
      <w:r>
        <w:rPr>
          <w:rFonts w:ascii="Amiri" w:hAnsi="Amiri" w:eastAsia="Amiri" w:cs="Amiri"/>
          <w:lang w:bidi="ar-SA"/>
          <w:color w:val="111111"/>
          <w:sz w:val="28"/>
          <w:szCs w:val="28"/>
          <w:rtl/>
        </w:rPr>
        <w:t xml:space="preserve">(4650)یُرَجِّی التوبة - بالتشدید -: أی یؤخر التوبة.</w:t>
      </w:r>
    </w:p>
    <w:p>
      <w:pPr>
        <w:pStyle w:val="BookText"/>
      </w:pPr>
      <w:r>
        <w:rPr>
          <w:rFonts w:ascii="IRNazanin" w:hAnsi="IRNazanin" w:eastAsia="IRNazanin" w:cs="IRNazanin"/>
          <w:lang w:bidi="fa-IR"/>
          <w:color w:val="111111"/>
          <w:sz w:val="28"/>
          <w:szCs w:val="28"/>
          <w:rtl/>
        </w:rPr>
        <w:t xml:space="preserve">(4651)یُقیم علی الشیء: یداوم علی إتیانه.</w:t>
      </w:r>
    </w:p>
    <w:p>
      <w:pPr>
        <w:pStyle w:val="BookText"/>
      </w:pPr>
      <w:r>
        <w:rPr>
          <w:rFonts w:ascii="Amiri" w:hAnsi="Amiri" w:eastAsia="Amiri" w:cs="Amiri"/>
          <w:lang w:bidi="ar-SA"/>
          <w:color w:val="111111"/>
          <w:sz w:val="28"/>
          <w:szCs w:val="28"/>
          <w:rtl/>
        </w:rPr>
        <w:t xml:space="preserve">(4652)سَقِمَ: مرض.</w:t>
      </w:r>
    </w:p>
    <w:p>
      <w:pPr>
        <w:pStyle w:val="BookText"/>
      </w:pPr>
      <w:r>
        <w:rPr>
          <w:rFonts w:ascii="Amiri" w:hAnsi="Amiri" w:eastAsia="Amiri" w:cs="Amiri"/>
          <w:lang w:bidi="ar-SA"/>
          <w:color w:val="111111"/>
          <w:sz w:val="28"/>
          <w:szCs w:val="28"/>
          <w:rtl/>
        </w:rPr>
        <w:t xml:space="preserve">(4653)یَسْتَیْقِن: یکون علی ثقة و یقین.</w:t>
      </w:r>
    </w:p>
    <w:p>
      <w:pPr>
        <w:pStyle w:val="BookText"/>
      </w:pPr>
      <w:r>
        <w:rPr>
          <w:rFonts w:ascii="IRNazanin" w:hAnsi="IRNazanin" w:eastAsia="IRNazanin" w:cs="IRNazanin"/>
          <w:lang w:bidi="fa-IR"/>
          <w:color w:val="111111"/>
          <w:sz w:val="28"/>
          <w:szCs w:val="28"/>
          <w:rtl/>
        </w:rPr>
        <w:t xml:space="preserve">(4654)بَطِرَ - کفرح -: اغتر بالنعمة، و الغرور فتنة.</w:t>
      </w:r>
    </w:p>
    <w:p>
      <w:pPr>
        <w:pStyle w:val="BookText"/>
      </w:pPr>
      <w:r>
        <w:rPr>
          <w:rFonts w:ascii="IRNazanin" w:hAnsi="IRNazanin" w:eastAsia="IRNazanin" w:cs="IRNazanin"/>
          <w:lang w:bidi="fa-IR"/>
          <w:color w:val="111111"/>
          <w:sz w:val="28"/>
          <w:szCs w:val="28"/>
          <w:rtl/>
        </w:rPr>
        <w:t xml:space="preserve">(4655)القنوط: الیأس.</w:t>
      </w:r>
    </w:p>
    <w:p>
      <w:pPr>
        <w:pStyle w:val="BookText"/>
      </w:pPr>
      <w:r>
        <w:rPr>
          <w:rFonts w:ascii="Amiri" w:hAnsi="Amiri" w:eastAsia="Amiri" w:cs="Amiri"/>
          <w:lang w:bidi="ar-SA"/>
          <w:color w:val="111111"/>
          <w:sz w:val="28"/>
          <w:szCs w:val="28"/>
          <w:rtl/>
        </w:rPr>
        <w:t xml:space="preserve">(4656)الوَهْن: الضعف.</w:t>
      </w:r>
    </w:p>
    <w:p>
      <w:pPr>
        <w:pStyle w:val="BookText"/>
      </w:pPr>
      <w:r>
        <w:rPr>
          <w:rFonts w:ascii="Amiri" w:hAnsi="Amiri" w:eastAsia="Amiri" w:cs="Amiri"/>
          <w:lang w:bidi="ar-SA"/>
          <w:color w:val="111111"/>
          <w:sz w:val="28"/>
          <w:szCs w:val="28"/>
          <w:rtl/>
        </w:rPr>
        <w:t xml:space="preserve">(4657)أسْلَف: قدم.</w:t>
      </w:r>
    </w:p>
    <w:p>
      <w:pPr>
        <w:pStyle w:val="BookText"/>
      </w:pPr>
      <w:r>
        <w:rPr>
          <w:rFonts w:ascii="Amiri" w:hAnsi="Amiri" w:eastAsia="Amiri" w:cs="Amiri"/>
          <w:lang w:bidi="ar-SA"/>
          <w:color w:val="111111"/>
          <w:sz w:val="28"/>
          <w:szCs w:val="28"/>
          <w:rtl/>
        </w:rPr>
        <w:t xml:space="preserve">(4658)سَوّفَ: أخّر.</w:t>
      </w:r>
    </w:p>
    <w:p>
      <w:pPr>
        <w:pStyle w:val="BookText"/>
      </w:pPr>
      <w:r>
        <w:rPr>
          <w:rFonts w:ascii="Amiri" w:hAnsi="Amiri" w:eastAsia="Amiri" w:cs="Amiri"/>
          <w:lang w:bidi="ar-SA"/>
          <w:color w:val="111111"/>
          <w:sz w:val="28"/>
          <w:szCs w:val="28"/>
          <w:rtl/>
        </w:rPr>
        <w:t xml:space="preserve">(4659)عَرَتْه مِحْنَة: عرضت له مصیبة و نزلت به.</w:t>
      </w:r>
    </w:p>
    <w:p>
      <w:pPr>
        <w:pStyle w:val="BookText"/>
      </w:pPr>
      <w:r>
        <w:rPr>
          <w:rFonts w:ascii="Amiri" w:hAnsi="Amiri" w:eastAsia="Amiri" w:cs="Amiri"/>
          <w:lang w:bidi="ar-SA"/>
          <w:color w:val="111111"/>
          <w:sz w:val="28"/>
          <w:szCs w:val="28"/>
          <w:rtl/>
        </w:rPr>
        <w:t xml:space="preserve">(4660)انفَرَج عنها: انخلع و بعد.</w:t>
      </w:r>
    </w:p>
    <w:p>
      <w:pPr>
        <w:pStyle w:val="BookText"/>
      </w:pPr>
      <w:r>
        <w:rPr>
          <w:rFonts w:ascii="Amiri" w:hAnsi="Amiri" w:eastAsia="Amiri" w:cs="Amiri"/>
          <w:lang w:bidi="ar-SA"/>
          <w:color w:val="111111"/>
          <w:sz w:val="28"/>
          <w:szCs w:val="28"/>
          <w:rtl/>
        </w:rPr>
        <w:t xml:space="preserve">(4661)شرائط المِلّة: الثبات و الصبر، و استعانة باللّه.</w:t>
      </w:r>
    </w:p>
    <w:p>
      <w:pPr>
        <w:pStyle w:val="BookText"/>
      </w:pPr>
      <w:r>
        <w:rPr>
          <w:rFonts w:ascii="IRNazanin" w:hAnsi="IRNazanin" w:eastAsia="IRNazanin" w:cs="IRNazanin"/>
          <w:lang w:bidi="fa-IR"/>
          <w:color w:val="111111"/>
          <w:sz w:val="28"/>
          <w:szCs w:val="28"/>
          <w:rtl/>
        </w:rPr>
        <w:t xml:space="preserve">(4662)العِبْرة - بالکسر -: تنبّه النفس لما یصیب غیرها فتحترس من إتیان أسبابه.</w:t>
      </w:r>
    </w:p>
    <w:p>
      <w:pPr>
        <w:pStyle w:val="BookText"/>
      </w:pPr>
      <w:r>
        <w:rPr>
          <w:rFonts w:ascii="IRNazanin" w:hAnsi="IRNazanin" w:eastAsia="IRNazanin" w:cs="IRNazanin"/>
          <w:lang w:bidi="fa-IR"/>
          <w:color w:val="111111"/>
          <w:sz w:val="28"/>
          <w:szCs w:val="28"/>
          <w:rtl/>
        </w:rPr>
        <w:t xml:space="preserve">(4663)أدَلّ علی أقرانه: استعلی علیهم.</w:t>
      </w:r>
    </w:p>
    <w:p>
      <w:pPr>
        <w:pStyle w:val="BookText"/>
      </w:pPr>
      <w:r>
        <w:rPr>
          <w:rFonts w:ascii="Amiri" w:hAnsi="Amiri" w:eastAsia="Amiri" w:cs="Amiri"/>
          <w:lang w:bidi="ar-SA"/>
          <w:color w:val="111111"/>
          <w:sz w:val="28"/>
          <w:szCs w:val="28"/>
          <w:rtl/>
        </w:rPr>
        <w:t xml:space="preserve">(4664)الغُنْم - بالضم -: الغنیمة.</w:t>
      </w:r>
    </w:p>
    <w:p>
      <w:pPr>
        <w:pStyle w:val="BookText"/>
      </w:pPr>
      <w:r>
        <w:rPr>
          <w:rFonts w:ascii="Amiri" w:hAnsi="Amiri" w:eastAsia="Amiri" w:cs="Amiri"/>
          <w:lang w:bidi="ar-SA"/>
          <w:color w:val="111111"/>
          <w:sz w:val="28"/>
          <w:szCs w:val="28"/>
          <w:rtl/>
        </w:rPr>
        <w:t xml:space="preserve">(4665)المَغْرَم: الغرامة.</w:t>
      </w:r>
    </w:p>
    <w:p>
      <w:pPr>
        <w:pStyle w:val="BookText"/>
      </w:pPr>
      <w:r>
        <w:rPr>
          <w:rFonts w:ascii="IRNazanin" w:hAnsi="IRNazanin" w:eastAsia="IRNazanin" w:cs="IRNazanin"/>
          <w:lang w:bidi="fa-IR"/>
          <w:color w:val="111111"/>
          <w:sz w:val="28"/>
          <w:szCs w:val="28"/>
          <w:rtl/>
        </w:rPr>
        <w:t xml:space="preserve">(4666)بادره: عاجله قبل أن یذهب.</w:t>
      </w:r>
    </w:p>
    <w:p>
      <w:pPr>
        <w:pStyle w:val="BookText"/>
      </w:pPr>
      <w:r>
        <w:rPr>
          <w:rFonts w:ascii="Amiri" w:hAnsi="Amiri" w:eastAsia="Amiri" w:cs="Amiri"/>
          <w:lang w:bidi="ar-SA"/>
          <w:color w:val="111111"/>
          <w:sz w:val="28"/>
          <w:szCs w:val="28"/>
          <w:rtl/>
        </w:rPr>
        <w:t xml:space="preserve">(4667)الفَوْت: فوات الفرصة و انقضاؤها.</w:t>
      </w:r>
    </w:p>
    <w:p>
      <w:pPr>
        <w:pStyle w:val="BookText"/>
      </w:pPr>
      <w:r>
        <w:rPr>
          <w:rFonts w:ascii="Amiri" w:hAnsi="Amiri" w:eastAsia="Amiri" w:cs="Amiri"/>
          <w:lang w:bidi="ar-SA"/>
          <w:color w:val="111111"/>
          <w:sz w:val="28"/>
          <w:szCs w:val="28"/>
          <w:rtl/>
        </w:rPr>
        <w:t xml:space="preserve">(4668)اعْتَصِموا: تحصّنوا.</w:t>
      </w:r>
    </w:p>
    <w:p>
      <w:pPr>
        <w:pStyle w:val="BookText"/>
      </w:pPr>
      <w:r>
        <w:rPr>
          <w:rFonts w:ascii="Amiri" w:hAnsi="Amiri" w:eastAsia="Amiri" w:cs="Amiri"/>
          <w:lang w:bidi="ar-SA"/>
          <w:color w:val="111111"/>
          <w:sz w:val="28"/>
          <w:szCs w:val="28"/>
          <w:rtl/>
        </w:rPr>
        <w:t xml:space="preserve">(4669)الذِمَم: العهود.</w:t>
      </w:r>
    </w:p>
    <w:p>
      <w:pPr>
        <w:pStyle w:val="BookText"/>
      </w:pPr>
      <w:r>
        <w:rPr>
          <w:rFonts w:ascii="IRNazanin" w:hAnsi="IRNazanin" w:eastAsia="IRNazanin" w:cs="IRNazanin"/>
          <w:lang w:bidi="fa-IR"/>
          <w:color w:val="111111"/>
          <w:sz w:val="28"/>
          <w:szCs w:val="28"/>
          <w:rtl/>
        </w:rPr>
        <w:t xml:space="preserve">(4670)الأوتاد: جمع وتد، و هو ما رزّ فی الأرض أو الحائط من خشب، و یرید بالأوتاد هنا الرجال أهل النجدة الذین یوفون بها.</w:t>
      </w:r>
    </w:p>
    <w:p>
      <w:pPr>
        <w:pStyle w:val="BookText"/>
      </w:pPr>
      <w:r>
        <w:rPr>
          <w:rFonts w:ascii="IRNazanin" w:hAnsi="IRNazanin" w:eastAsia="IRNazanin" w:cs="IRNazanin"/>
          <w:lang w:bidi="fa-IR"/>
          <w:color w:val="111111"/>
          <w:sz w:val="28"/>
          <w:szCs w:val="28"/>
          <w:rtl/>
        </w:rPr>
        <w:t xml:space="preserve">(4671) «من لا تُعْذَرُون بجهالَتِه»: أی علیکم بطاعة عاقل لا تکون له جهالة تعتذرون بها عند البراءة من عیب السقوط فی مخاطر أعماله فیقل عذرکم فی اتباعه.</w:t>
      </w:r>
    </w:p>
    <w:p>
      <w:pPr>
        <w:pStyle w:val="BookText"/>
      </w:pPr>
      <w:r>
        <w:rPr>
          <w:rFonts w:ascii="Amiri" w:hAnsi="Amiri" w:eastAsia="Amiri" w:cs="Amiri"/>
          <w:lang w:bidi="ar-SA"/>
          <w:color w:val="111111"/>
          <w:sz w:val="28"/>
          <w:szCs w:val="28"/>
          <w:rtl/>
        </w:rPr>
        <w:t xml:space="preserve">(4672) «بُصّرْتُم إن أبْصرْتم»: أی إن کانت لکم أبصار فأبصروا.</w:t>
      </w:r>
    </w:p>
    <w:p>
      <w:pPr>
        <w:pStyle w:val="BookText"/>
      </w:pPr>
      <w:r>
        <w:rPr>
          <w:rFonts w:ascii="Amiri" w:hAnsi="Amiri" w:eastAsia="Amiri" w:cs="Amiri"/>
          <w:lang w:bidi="ar-SA"/>
          <w:color w:val="111111"/>
          <w:sz w:val="28"/>
          <w:szCs w:val="28"/>
          <w:rtl/>
        </w:rPr>
        <w:t xml:space="preserve">(4673) «اسْتَأثَرَ»: أی استبد.</w:t>
      </w:r>
    </w:p>
    <w:p>
      <w:pPr>
        <w:pStyle w:val="BookText"/>
      </w:pPr>
      <w:r>
        <w:rPr>
          <w:rFonts w:ascii="Amiri" w:hAnsi="Amiri" w:eastAsia="Amiri" w:cs="Amiri"/>
          <w:lang w:bidi="ar-SA"/>
          <w:color w:val="111111"/>
          <w:sz w:val="28"/>
          <w:szCs w:val="28"/>
          <w:rtl/>
        </w:rPr>
        <w:t xml:space="preserve">(4674)الخِیَرَة: الخیار.</w:t>
      </w:r>
    </w:p>
    <w:p>
      <w:pPr>
        <w:pStyle w:val="BookText"/>
      </w:pPr>
      <w:r>
        <w:rPr>
          <w:rFonts w:ascii="Amiri" w:hAnsi="Amiri" w:eastAsia="Amiri" w:cs="Amiri"/>
          <w:lang w:bidi="ar-SA"/>
          <w:color w:val="111111"/>
          <w:sz w:val="28"/>
          <w:szCs w:val="28"/>
          <w:rtl/>
        </w:rPr>
        <w:t xml:space="preserve">(4675) «الإعْجاب یمنع الازْدِیاد»:</w:t>
      </w:r>
    </w:p>
    <w:p>
      <w:pPr>
        <w:pStyle w:val="BookText"/>
      </w:pPr>
      <w:r>
        <w:rPr>
          <w:rFonts w:ascii="IRNazanin" w:hAnsi="IRNazanin" w:eastAsia="IRNazanin" w:cs="IRNazanin"/>
          <w:lang w:bidi="fa-IR"/>
          <w:color w:val="111111"/>
          <w:sz w:val="28"/>
          <w:szCs w:val="28"/>
          <w:rtl/>
        </w:rPr>
        <w:t xml:space="preserve">من أعجب بنفسه وثق بکمالها فلم یطلب لها الزیادة فی الکمال، فلا یزید بل ینقص.</w:t>
      </w:r>
    </w:p>
    <w:p>
      <w:pPr>
        <w:pStyle w:val="BookText"/>
      </w:pPr>
      <w:r>
        <w:rPr>
          <w:rFonts w:ascii="IRNazanin" w:hAnsi="IRNazanin" w:eastAsia="IRNazanin" w:cs="IRNazanin"/>
          <w:lang w:bidi="fa-IR"/>
          <w:color w:val="111111"/>
          <w:sz w:val="28"/>
          <w:szCs w:val="28"/>
          <w:rtl/>
        </w:rPr>
        <w:t xml:space="preserve">(4676) أمر الآخرة قریب، و الاصطحاب فی الدنیا قصیر الزمن قلیل.</w:t>
      </w:r>
    </w:p>
    <w:p>
      <w:pPr>
        <w:pStyle w:val="BookText"/>
      </w:pPr>
      <w:r>
        <w:rPr>
          <w:rFonts w:ascii="IRNazanin" w:hAnsi="IRNazanin" w:eastAsia="IRNazanin" w:cs="IRNazanin"/>
          <w:lang w:bidi="fa-IR"/>
          <w:color w:val="111111"/>
          <w:sz w:val="28"/>
          <w:szCs w:val="28"/>
          <w:rtl/>
        </w:rPr>
        <w:t xml:space="preserve">(4677)أحَدّ - بفتح الهمزة و الحاء و تشدید الدال -: أی شحذ.</w:t>
      </w:r>
    </w:p>
    <w:p>
      <w:pPr>
        <w:pStyle w:val="BookText"/>
      </w:pPr>
      <w:r>
        <w:rPr>
          <w:rFonts w:ascii="Amiri" w:hAnsi="Amiri" w:eastAsia="Amiri" w:cs="Amiri"/>
          <w:lang w:bidi="ar-SA"/>
          <w:color w:val="111111"/>
          <w:sz w:val="28"/>
          <w:szCs w:val="28"/>
          <w:rtl/>
        </w:rPr>
        <w:t xml:space="preserve">(4678)السِنَان: نصل الرمح.</w:t>
      </w:r>
    </w:p>
    <w:p>
      <w:pPr>
        <w:pStyle w:val="BookText"/>
      </w:pPr>
      <w:r>
        <w:rPr>
          <w:rFonts w:ascii="Amiri" w:hAnsi="Amiri" w:eastAsia="Amiri" w:cs="Amiri"/>
          <w:lang w:bidi="ar-SA"/>
          <w:color w:val="111111"/>
          <w:sz w:val="28"/>
          <w:szCs w:val="28"/>
          <w:rtl/>
        </w:rPr>
        <w:t xml:space="preserve">(4679)هِبْت أمراً: خفت منه.</w:t>
      </w:r>
    </w:p>
    <w:p>
      <w:pPr>
        <w:pStyle w:val="BookText"/>
      </w:pPr>
      <w:r>
        <w:rPr>
          <w:rFonts w:ascii="Amiri" w:hAnsi="Amiri" w:eastAsia="Amiri" w:cs="Amiri"/>
          <w:lang w:bidi="ar-SA"/>
          <w:color w:val="111111"/>
          <w:sz w:val="28"/>
          <w:szCs w:val="28"/>
          <w:rtl/>
        </w:rPr>
        <w:t xml:space="preserve">(4680)تَوَقّیه: الاحتراز منه.</w:t>
      </w:r>
    </w:p>
    <w:p>
      <w:pPr>
        <w:pStyle w:val="BookText"/>
      </w:pPr>
      <w:r>
        <w:rPr>
          <w:rFonts w:ascii="IRNazanin" w:hAnsi="IRNazanin" w:eastAsia="IRNazanin" w:cs="IRNazanin"/>
          <w:lang w:bidi="fa-IR"/>
          <w:color w:val="111111"/>
          <w:sz w:val="28"/>
          <w:szCs w:val="28"/>
          <w:rtl/>
        </w:rPr>
        <w:t xml:space="preserve">(4681) «ازجر المسیء بثواب المُحسن»:</w:t>
      </w:r>
    </w:p>
    <w:p>
      <w:pPr>
        <w:pStyle w:val="BookText"/>
      </w:pPr>
      <w:r>
        <w:rPr>
          <w:rFonts w:ascii="IRNazanin" w:hAnsi="IRNazanin" w:eastAsia="IRNazanin" w:cs="IRNazanin"/>
          <w:lang w:bidi="fa-IR"/>
          <w:color w:val="111111"/>
          <w:sz w:val="28"/>
          <w:szCs w:val="28"/>
          <w:rtl/>
        </w:rPr>
        <w:t xml:space="preserve">أی إذا کافأت المحسن علی إحسانه أقلع المسیء عن إساءته طلبا للمکافأة.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(4682)اللَجَاجة: شدة الخصام تعصبا، لا للحق، و هی تسلّ الرأی، أی تذهب به و تنزعه.</w:t>
      </w:r>
    </w:p>
    <w:p>
      <w:pPr>
        <w:pStyle w:val="BookText"/>
      </w:pPr>
      <w:r>
        <w:rPr>
          <w:rFonts w:ascii="IRNazanin" w:hAnsi="IRNazanin" w:eastAsia="IRNazanin" w:cs="IRNazanin"/>
          <w:lang w:bidi="fa-IR"/>
          <w:color w:val="111111"/>
          <w:sz w:val="28"/>
          <w:szCs w:val="28"/>
          <w:rtl/>
        </w:rPr>
        <w:t xml:space="preserve">(4683) «بکفّه عَضّة»: أی یعض الظالم علی یده ندما یوم القیامة.</w:t>
      </w:r>
    </w:p>
    <w:p>
      <w:pPr>
        <w:pStyle w:val="BookText"/>
      </w:pPr>
      <w:r>
        <w:rPr>
          <w:rFonts w:ascii="IRNazanin" w:hAnsi="IRNazanin" w:eastAsia="IRNazanin" w:cs="IRNazanin"/>
          <w:lang w:bidi="fa-IR"/>
          <w:color w:val="111111"/>
          <w:sz w:val="28"/>
          <w:szCs w:val="28"/>
          <w:rtl/>
        </w:rPr>
        <w:t xml:space="preserve">(4684)وشیِک: قریب. أی أن الرحیل من الدنیا إلی الآخرة قریب.</w:t>
      </w:r>
    </w:p>
    <w:p>
      <w:pPr>
        <w:pStyle w:val="BookText"/>
      </w:pPr>
      <w:r>
        <w:rPr>
          <w:rFonts w:ascii="Amiri" w:hAnsi="Amiri" w:eastAsia="Amiri" w:cs="Amiri"/>
          <w:lang w:bidi="ar-SA"/>
          <w:color w:val="111111"/>
          <w:sz w:val="28"/>
          <w:szCs w:val="28"/>
          <w:rtl/>
        </w:rPr>
        <w:t xml:space="preserve">(4685)إبْدَاء الصفحة: إظهار الوجه، و المراد الظهور بمقاومة الحق.</w:t>
      </w:r>
    </w:p>
    <w:p>
      <w:pPr>
        <w:pStyle w:val="BookText"/>
      </w:pPr>
      <w:r>
        <w:rPr>
          <w:rFonts w:ascii="IRNazanin" w:hAnsi="IRNazanin" w:eastAsia="IRNazanin" w:cs="IRNazanin"/>
          <w:lang w:bidi="fa-IR"/>
          <w:color w:val="111111"/>
          <w:sz w:val="28"/>
          <w:szCs w:val="28"/>
          <w:rtl/>
        </w:rPr>
        <w:t xml:space="preserve">(4686)غُیّبُ: جمع غائب: یرید بالمشیرین أصحاب الرأی فی الأمر، و هم علی و أصحابه من بنی هاشم</w:t>
      </w:r>
    </w:p>
    <w:p>
      <w:pPr>
        <w:pStyle w:val="BookText"/>
      </w:pPr>
      <w:r>
        <w:rPr>
          <w:rFonts w:ascii="IRNazanin" w:hAnsi="IRNazanin" w:eastAsia="IRNazanin" w:cs="IRNazanin"/>
          <w:lang w:bidi="fa-IR"/>
          <w:color w:val="111111"/>
          <w:sz w:val="28"/>
          <w:szCs w:val="28"/>
          <w:rtl/>
        </w:rPr>
        <w:t xml:space="preserve">(4687)خَصِیمُهم: المجادل باسمهم، و یرید احتجاج أبی بکر لعنة اللّه علیه علی الأنصار بأن المهاجرین شجرة النبی (صلّی اللّه علیه و آله).</w:t>
      </w:r>
    </w:p>
    <w:p>
      <w:pPr>
        <w:pStyle w:val="BookText"/>
      </w:pPr>
      <w:r>
        <w:rPr>
          <w:rFonts w:ascii="IRNazanin" w:hAnsi="IRNazanin" w:eastAsia="IRNazanin" w:cs="IRNazanin"/>
          <w:lang w:bidi="fa-IR"/>
          <w:color w:val="111111"/>
          <w:sz w:val="28"/>
          <w:szCs w:val="28"/>
          <w:rtl/>
        </w:rPr>
        <w:t xml:space="preserve">(4688)الغَرَض - بالتحریک -: ما ینصب لیصیبه الرامی.</w:t>
      </w:r>
    </w:p>
    <w:p>
      <w:pPr>
        <w:pStyle w:val="BookText"/>
      </w:pPr>
      <w:r>
        <w:rPr>
          <w:rFonts w:ascii="Amiri" w:hAnsi="Amiri" w:eastAsia="Amiri" w:cs="Amiri"/>
          <w:lang w:bidi="ar-SA"/>
          <w:color w:val="111111"/>
          <w:sz w:val="28"/>
          <w:szCs w:val="28"/>
          <w:rtl/>
        </w:rPr>
        <w:t xml:space="preserve">(4689) «تَنْتَضِل فیه»: أی تصیبه و تثبت فیه.</w:t>
      </w:r>
    </w:p>
    <w:p>
      <w:pPr>
        <w:pStyle w:val="BookText"/>
      </w:pPr>
      <w:r>
        <w:rPr>
          <w:rFonts w:ascii="IRNazanin" w:hAnsi="IRNazanin" w:eastAsia="IRNazanin" w:cs="IRNazanin"/>
          <w:lang w:bidi="fa-IR"/>
          <w:color w:val="111111"/>
          <w:sz w:val="28"/>
          <w:szCs w:val="28"/>
          <w:rtl/>
        </w:rPr>
        <w:t xml:space="preserve">(4690)المَنایا - جمع منیّة -: و هی الموت.</w:t>
      </w:r>
    </w:p>
    <w:p>
      <w:pPr>
        <w:pStyle w:val="BookText"/>
      </w:pPr>
      <w:r>
        <w:rPr>
          <w:rFonts w:ascii="IRNazanin" w:hAnsi="IRNazanin" w:eastAsia="IRNazanin" w:cs="IRNazanin"/>
          <w:lang w:bidi="fa-IR"/>
          <w:color w:val="111111"/>
          <w:sz w:val="28"/>
          <w:szCs w:val="28"/>
          <w:rtl/>
        </w:rPr>
        <w:t xml:space="preserve">(4691)النَهْب - بفتح فسکون -: ما ینهب.</w:t>
      </w:r>
    </w:p>
    <w:p>
      <w:pPr>
        <w:pStyle w:val="BookText"/>
      </w:pPr>
      <w:r>
        <w:rPr>
          <w:rFonts w:ascii="IRNazanin" w:hAnsi="IRNazanin" w:eastAsia="IRNazanin" w:cs="IRNazanin"/>
          <w:lang w:bidi="fa-IR"/>
          <w:color w:val="111111"/>
          <w:sz w:val="28"/>
          <w:szCs w:val="28"/>
          <w:rtl/>
        </w:rPr>
        <w:t xml:space="preserve">(4692)الشَرَق - بالتحریک -: وقوف الماء فی الحلق، أی مع کل لذة ألم.</w:t>
      </w:r>
    </w:p>
    <w:p>
      <w:pPr>
        <w:pStyle w:val="BookText"/>
      </w:pPr>
      <w:r>
        <w:rPr>
          <w:rFonts w:ascii="IRNazanin" w:hAnsi="IRNazanin" w:eastAsia="IRNazanin" w:cs="IRNazanin"/>
          <w:lang w:bidi="fa-IR"/>
          <w:color w:val="111111"/>
          <w:sz w:val="28"/>
          <w:szCs w:val="28"/>
          <w:rtl/>
        </w:rPr>
        <w:t xml:space="preserve">(4693)المَنُون - بفتح المیم -: الموت.</w:t>
      </w:r>
    </w:p>
    <w:p>
      <w:pPr>
        <w:pStyle w:val="BookText"/>
      </w:pPr>
      <w:r>
        <w:rPr>
          <w:rFonts w:ascii="IRNazanin" w:hAnsi="IRNazanin" w:eastAsia="IRNazanin" w:cs="IRNazanin"/>
          <w:lang w:bidi="fa-IR"/>
          <w:color w:val="111111"/>
          <w:sz w:val="28"/>
          <w:szCs w:val="28"/>
          <w:rtl/>
        </w:rPr>
        <w:t xml:space="preserve">(4694)أنفسنا نَصْب الحُتُوف: - أی تجاهها -. و الحتوف - جمع حتف -: أی هلاک.</w:t>
      </w:r>
    </w:p>
    <w:p>
      <w:pPr>
        <w:pStyle w:val="BookText"/>
      </w:pPr>
      <w:r>
        <w:rPr>
          <w:rFonts w:ascii="IRNazanin" w:hAnsi="IRNazanin" w:eastAsia="IRNazanin" w:cs="IRNazanin"/>
          <w:lang w:bidi="fa-IR"/>
          <w:color w:val="111111"/>
          <w:sz w:val="28"/>
          <w:szCs w:val="28"/>
          <w:rtl/>
        </w:rPr>
        <w:t xml:space="preserve">(4695)الشَرَف: المکان العالی، و المراد به هنا کل ما علا من مکان و غیره.</w:t>
      </w:r>
    </w:p>
    <w:p>
      <w:pPr>
        <w:pStyle w:val="BookText"/>
      </w:pPr>
      <w:r>
        <w:rPr>
          <w:rFonts w:ascii="Amiri" w:hAnsi="Amiri" w:eastAsia="Amiri" w:cs="Amiri"/>
          <w:lang w:bidi="ar-SA"/>
          <w:color w:val="111111"/>
          <w:sz w:val="28"/>
          <w:szCs w:val="28"/>
          <w:rtl/>
        </w:rPr>
        <w:t xml:space="preserve">(4696)الغَوْغَاء - بغینین معجمتین -:</w:t>
      </w:r>
    </w:p>
    <w:p>
      <w:pPr>
        <w:pStyle w:val="BookText"/>
      </w:pPr>
      <w:r>
        <w:rPr>
          <w:rFonts w:ascii="IRNazanin" w:hAnsi="IRNazanin" w:eastAsia="IRNazanin" w:cs="IRNazanin"/>
          <w:lang w:bidi="fa-IR"/>
          <w:color w:val="111111"/>
          <w:sz w:val="28"/>
          <w:szCs w:val="28"/>
          <w:rtl/>
        </w:rPr>
        <w:t xml:space="preserve">أوباش الناس یجتمعون علی غیر ترتیب.</w:t>
      </w:r>
    </w:p>
    <w:p>
      <w:pPr>
        <w:pStyle w:val="BookText"/>
      </w:pPr>
      <w:r>
        <w:rPr>
          <w:rFonts w:ascii="IRNazanin" w:hAnsi="IRNazanin" w:eastAsia="IRNazanin" w:cs="IRNazanin"/>
          <w:lang w:bidi="fa-IR"/>
          <w:color w:val="111111"/>
          <w:sz w:val="28"/>
          <w:szCs w:val="28"/>
          <w:rtl/>
        </w:rPr>
        <w:t xml:space="preserve">(4697)الأجَل: ما قدره اللّه للحی من مدّة العمر.</w:t>
      </w:r>
    </w:p>
    <w:p>
      <w:pPr>
        <w:pStyle w:val="BookText"/>
      </w:pPr>
      <w:r>
        <w:rPr>
          <w:rFonts w:ascii="Amiri" w:hAnsi="Amiri" w:eastAsia="Amiri" w:cs="Amiri"/>
          <w:lang w:bidi="ar-SA"/>
          <w:color w:val="111111"/>
          <w:sz w:val="28"/>
          <w:szCs w:val="28"/>
          <w:rtl/>
        </w:rPr>
        <w:t xml:space="preserve">(4698)جُنّة حصینة: وقایة منیعة.</w:t>
      </w:r>
    </w:p>
    <w:p>
      <w:pPr>
        <w:pStyle w:val="BookText"/>
      </w:pPr>
      <w:r>
        <w:rPr>
          <w:rFonts w:ascii="Amiri" w:hAnsi="Amiri" w:eastAsia="Amiri" w:cs="Amiri"/>
          <w:lang w:bidi="ar-SA"/>
          <w:color w:val="111111"/>
          <w:sz w:val="28"/>
          <w:szCs w:val="28"/>
          <w:rtl/>
        </w:rPr>
        <w:t xml:space="preserve">(4699)الأوَد: بلوغ الأمر من الإنسان مجهوده لشدّته و صعوبة احتماله.</w:t>
      </w:r>
    </w:p>
    <w:p>
      <w:pPr>
        <w:pStyle w:val="BookText"/>
      </w:pPr>
      <w:r>
        <w:rPr>
          <w:rFonts w:ascii="IRNazanin" w:hAnsi="IRNazanin" w:eastAsia="IRNazanin" w:cs="IRNazanin"/>
          <w:lang w:bidi="fa-IR"/>
          <w:color w:val="111111"/>
          <w:sz w:val="28"/>
          <w:szCs w:val="28"/>
          <w:rtl/>
        </w:rPr>
        <w:t xml:space="preserve">(4700)الشِماس - بالکسر -: امتناع ظهر الفرس من الرکوب.</w:t>
      </w:r>
    </w:p>
    <w:p>
      <w:pPr>
        <w:pStyle w:val="BookText"/>
      </w:pPr>
      <w:r>
        <w:rPr>
          <w:rFonts w:ascii="IRNazanin" w:hAnsi="IRNazanin" w:eastAsia="IRNazanin" w:cs="IRNazanin"/>
          <w:lang w:bidi="fa-IR"/>
          <w:color w:val="111111"/>
          <w:sz w:val="28"/>
          <w:szCs w:val="28"/>
          <w:rtl/>
        </w:rPr>
        <w:t xml:space="preserve">(4701)الضَرُوس - بفتح فضم -: الناقة السیّئة الخلق تعض حالبها، أی إن الدنیا ستنقاد لنا بعد جموحها و تلین بعد خشونتها، کما تنعطف الناقة علی ولدها، و إن أبت علی الحالب.</w:t>
      </w:r>
    </w:p>
    <w:p>
      <w:pPr>
        <w:pStyle w:val="BookText"/>
      </w:pPr>
      <w:r>
        <w:rPr>
          <w:rFonts w:ascii="IRNazanin" w:hAnsi="IRNazanin" w:eastAsia="IRNazanin" w:cs="IRNazanin"/>
          <w:lang w:bidi="fa-IR"/>
          <w:color w:val="111111"/>
          <w:sz w:val="28"/>
          <w:szCs w:val="28"/>
          <w:rtl/>
        </w:rPr>
        <w:t xml:space="preserve">(4702)کَمّشَ - بتشدید المیم -: جدّ فی السوق، أی و بالغ فی حثّ نفسه علی المسیر إلی اللّه، و لکن مع تمهل البصیر.</w:t>
      </w:r>
    </w:p>
    <w:p>
      <w:pPr>
        <w:pStyle w:val="BookText"/>
      </w:pPr>
      <w:r>
        <w:rPr>
          <w:rFonts w:ascii="Amiri" w:hAnsi="Amiri" w:eastAsia="Amiri" w:cs="Amiri"/>
          <w:lang w:bidi="ar-SA"/>
          <w:color w:val="111111"/>
          <w:sz w:val="28"/>
          <w:szCs w:val="28"/>
          <w:rtl/>
        </w:rPr>
        <w:t xml:space="preserve">(4703)الوَجَل: الخوف.</w:t>
      </w:r>
    </w:p>
    <w:p>
      <w:pPr>
        <w:pStyle w:val="BookText"/>
      </w:pPr>
      <w:r>
        <w:rPr>
          <w:rFonts w:ascii="IRNazanin" w:hAnsi="IRNazanin" w:eastAsia="IRNazanin" w:cs="IRNazanin"/>
          <w:lang w:bidi="fa-IR"/>
          <w:color w:val="111111"/>
          <w:sz w:val="28"/>
          <w:szCs w:val="28"/>
          <w:rtl/>
        </w:rPr>
        <w:t xml:space="preserve">(4704)المَوْئِل: مستقرّ المسیر، یرید به هنا ما ینتهی الیه الانسان من سعادة و شقاء، و کرته: حملته و إقباله.</w:t>
      </w:r>
    </w:p>
    <w:p>
      <w:pPr>
        <w:pStyle w:val="BookText"/>
      </w:pPr>
      <w:r>
        <w:rPr>
          <w:rFonts w:ascii="IRNazanin" w:hAnsi="IRNazanin" w:eastAsia="IRNazanin" w:cs="IRNazanin"/>
          <w:lang w:bidi="fa-IR"/>
          <w:color w:val="111111"/>
          <w:sz w:val="28"/>
          <w:szCs w:val="28"/>
          <w:rtl/>
        </w:rPr>
        <w:t xml:space="preserve">(4705)المَغَبّة - بفتح المیم و الغین و تشدید الباء -: العاقبة، إلا أنه یلاحظ فیها مجرد کونها بعد الأمر. أما العاقبة ففیها أنها مسببة عنه،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المصدر: عملک الذی یکون عنه ثوابک و عقابک: و المرجع: ما ترجع الیه بعد الموت و یتبعه إما السعادة و إما الشقاوة.</w:t>
      </w:r>
    </w:p>
    <w:p>
      <w:pPr>
        <w:pStyle w:val="BookText"/>
      </w:pPr>
      <w:r>
        <w:rPr>
          <w:rFonts w:ascii="IRNazanin" w:hAnsi="IRNazanin" w:eastAsia="IRNazanin" w:cs="IRNazanin"/>
          <w:lang w:bidi="fa-IR"/>
          <w:color w:val="111111"/>
          <w:sz w:val="28"/>
          <w:szCs w:val="28"/>
          <w:rtl/>
        </w:rPr>
        <w:t xml:space="preserve">(4706)الفِدَام - ککتاب، و سحاب، و قد تشدّد الدال أیضا مع الفتح -:</w:t>
      </w:r>
    </w:p>
    <w:p>
      <w:pPr>
        <w:pStyle w:val="BookText"/>
      </w:pPr>
      <w:r>
        <w:rPr>
          <w:rFonts w:ascii="IRNazanin" w:hAnsi="IRNazanin" w:eastAsia="IRNazanin" w:cs="IRNazanin"/>
          <w:lang w:bidi="fa-IR"/>
          <w:color w:val="111111"/>
          <w:sz w:val="28"/>
          <w:szCs w:val="28"/>
          <w:rtl/>
        </w:rPr>
        <w:t xml:space="preserve">شیء تشده العجم علی أفواهها عند السقی، أی: و إذا حلمت فکأنک ربطت فم السفیه بالفدام فمنعته من الکلام.</w:t>
      </w:r>
    </w:p>
    <w:p>
      <w:pPr>
        <w:pStyle w:val="BookText"/>
      </w:pPr>
      <w:r>
        <w:rPr>
          <w:rFonts w:ascii="Amiri" w:hAnsi="Amiri" w:eastAsia="Amiri" w:cs="Amiri"/>
          <w:lang w:bidi="ar-SA"/>
          <w:color w:val="111111"/>
          <w:sz w:val="28"/>
          <w:szCs w:val="28"/>
          <w:rtl/>
        </w:rPr>
        <w:t xml:space="preserve">(4707)السُلُوّ: الهجر و النسیان.</w:t>
      </w:r>
    </w:p>
    <w:p>
      <w:pPr>
        <w:pStyle w:val="BookText"/>
      </w:pPr>
      <w:r>
        <w:rPr>
          <w:rFonts w:ascii="Amiri" w:hAnsi="Amiri" w:eastAsia="Amiri" w:cs="Amiri"/>
          <w:lang w:bidi="ar-SA"/>
          <w:color w:val="111111"/>
          <w:sz w:val="28"/>
          <w:szCs w:val="28"/>
          <w:rtl/>
        </w:rPr>
        <w:t xml:space="preserve">(4708)الحِدْثان - بکسر فسکون -:</w:t>
      </w:r>
    </w:p>
    <w:p>
      <w:pPr>
        <w:pStyle w:val="BookText"/>
      </w:pPr>
      <w:r>
        <w:rPr>
          <w:rFonts w:ascii="IRNazanin" w:hAnsi="IRNazanin" w:eastAsia="IRNazanin" w:cs="IRNazanin"/>
          <w:lang w:bidi="fa-IR"/>
          <w:color w:val="111111"/>
          <w:sz w:val="28"/>
          <w:szCs w:val="28"/>
          <w:rtl/>
        </w:rPr>
        <w:t xml:space="preserve">نوائب الدهر، و الصبر یناضلها:</w:t>
      </w:r>
    </w:p>
    <w:p>
      <w:pPr>
        <w:pStyle w:val="BookText"/>
      </w:pPr>
      <w:r>
        <w:rPr>
          <w:rFonts w:ascii="IRNazanin" w:hAnsi="IRNazanin" w:eastAsia="IRNazanin" w:cs="IRNazanin"/>
          <w:lang w:bidi="fa-IR"/>
          <w:color w:val="111111"/>
          <w:sz w:val="28"/>
          <w:szCs w:val="28"/>
          <w:rtl/>
        </w:rPr>
        <w:t xml:space="preserve">أی یدافعها.</w:t>
      </w:r>
    </w:p>
    <w:p>
      <w:pPr>
        <w:pStyle w:val="BookText"/>
      </w:pPr>
      <w:r>
        <w:rPr>
          <w:rFonts w:ascii="Amiri" w:hAnsi="Amiri" w:eastAsia="Amiri" w:cs="Amiri"/>
          <w:lang w:bidi="ar-SA"/>
          <w:color w:val="111111"/>
          <w:sz w:val="28"/>
          <w:szCs w:val="28"/>
          <w:rtl/>
        </w:rPr>
        <w:t xml:space="preserve">(4709)الجَزَع: شدّة الفزع.</w:t>
      </w:r>
    </w:p>
    <w:p>
      <w:pPr>
        <w:pStyle w:val="BookText"/>
      </w:pPr>
      <w:r>
        <w:rPr>
          <w:rFonts w:ascii="IRNazanin" w:hAnsi="IRNazanin" w:eastAsia="IRNazanin" w:cs="IRNazanin"/>
          <w:lang w:bidi="fa-IR"/>
          <w:color w:val="111111"/>
          <w:sz w:val="28"/>
          <w:szCs w:val="28"/>
          <w:rtl/>
        </w:rPr>
        <w:t xml:space="preserve">(4710)المُنی - بضم ففتح -: جمع منیة، و هی ما یتمناه الانسان.</w:t>
      </w:r>
    </w:p>
    <w:p>
      <w:pPr>
        <w:pStyle w:val="BookText"/>
      </w:pPr>
      <w:r>
        <w:rPr>
          <w:rFonts w:ascii="IRNazanin" w:hAnsi="IRNazanin" w:eastAsia="IRNazanin" w:cs="IRNazanin"/>
          <w:lang w:bidi="fa-IR"/>
          <w:color w:val="111111"/>
          <w:sz w:val="28"/>
          <w:szCs w:val="28"/>
          <w:rtl/>
        </w:rPr>
        <w:t xml:space="preserve">(4711)المَلُول - بفتح المیم -: السریع الملل و السآمة.</w:t>
      </w:r>
    </w:p>
    <w:p>
      <w:pPr>
        <w:pStyle w:val="BookText"/>
      </w:pPr>
      <w:r>
        <w:rPr>
          <w:rFonts w:ascii="IRNazanin" w:hAnsi="IRNazanin" w:eastAsia="IRNazanin" w:cs="IRNazanin"/>
          <w:lang w:bidi="fa-IR"/>
          <w:color w:val="111111"/>
          <w:sz w:val="28"/>
          <w:szCs w:val="28"/>
          <w:rtl/>
        </w:rPr>
        <w:t xml:space="preserve">(4712)العُجْب - بضم العین - إعجاب المرء بنفسه.</w:t>
      </w:r>
    </w:p>
    <w:p>
      <w:pPr>
        <w:pStyle w:val="BookText"/>
      </w:pPr>
      <w:r>
        <w:rPr>
          <w:rFonts w:ascii="IRNazanin" w:hAnsi="IRNazanin" w:eastAsia="IRNazanin" w:cs="IRNazanin"/>
          <w:lang w:bidi="fa-IR"/>
          <w:color w:val="111111"/>
          <w:sz w:val="28"/>
          <w:szCs w:val="28"/>
          <w:rtl/>
        </w:rPr>
        <w:t xml:space="preserve">(4713)الإغْضاء علی الشیء: کنایة عن تحمله.</w:t>
      </w:r>
    </w:p>
    <w:p>
      <w:pPr>
        <w:pStyle w:val="BookText"/>
      </w:pPr>
      <w:r>
        <w:rPr>
          <w:rFonts w:ascii="IRNazanin" w:hAnsi="IRNazanin" w:eastAsia="IRNazanin" w:cs="IRNazanin"/>
          <w:lang w:bidi="fa-IR"/>
          <w:color w:val="111111"/>
          <w:sz w:val="28"/>
          <w:szCs w:val="28"/>
          <w:rtl/>
        </w:rPr>
        <w:t xml:space="preserve">(4714)القَذَی: الشیء یسقط من العین.</w:t>
      </w:r>
    </w:p>
    <w:p>
      <w:pPr>
        <w:pStyle w:val="BookText"/>
      </w:pPr>
      <w:r>
        <w:rPr>
          <w:rFonts w:ascii="IRNazanin" w:hAnsi="IRNazanin" w:eastAsia="IRNazanin" w:cs="IRNazanin"/>
          <w:lang w:bidi="fa-IR"/>
          <w:color w:val="111111"/>
          <w:sz w:val="28"/>
          <w:szCs w:val="28"/>
          <w:rtl/>
        </w:rPr>
        <w:t xml:space="preserve">(4715) یرید من «لین العُود»: طراوة الجثمان الإنسانی و نضارته بحیاة الفضل و ماء الهمّة. و کثافة الأغصان کثرة الآثار التی تصدر عنه کأنها فروعه، و یرید بها کثرة الأعوان.</w:t>
      </w:r>
    </w:p>
    <w:p>
      <w:pPr>
        <w:pStyle w:val="BookText"/>
      </w:pPr>
      <w:r>
        <w:rPr>
          <w:rFonts w:ascii="IRNazanin" w:hAnsi="IRNazanin" w:eastAsia="IRNazanin" w:cs="IRNazanin"/>
          <w:lang w:bidi="fa-IR"/>
          <w:color w:val="111111"/>
          <w:sz w:val="28"/>
          <w:szCs w:val="28"/>
          <w:rtl/>
        </w:rPr>
        <w:t xml:space="preserve">(4716) «نال»: أی أعطی، یقال:</w:t>
      </w:r>
    </w:p>
    <w:p>
      <w:pPr>
        <w:pStyle w:val="BookText"/>
      </w:pPr>
      <w:r>
        <w:rPr>
          <w:rFonts w:ascii="IRNazanin" w:hAnsi="IRNazanin" w:eastAsia="IRNazanin" w:cs="IRNazanin"/>
          <w:lang w:bidi="fa-IR"/>
          <w:color w:val="111111"/>
          <w:sz w:val="28"/>
          <w:szCs w:val="28"/>
          <w:rtl/>
        </w:rPr>
        <w:t xml:space="preserve">نلته - علی وزن قلته -: أی أعطیته.</w:t>
      </w:r>
    </w:p>
    <w:p>
      <w:pPr>
        <w:pStyle w:val="BookText"/>
      </w:pPr>
      <w:r>
        <w:rPr>
          <w:rFonts w:ascii="Amiri" w:hAnsi="Amiri" w:eastAsia="Amiri" w:cs="Amiri"/>
          <w:lang w:bidi="ar-SA"/>
          <w:color w:val="111111"/>
          <w:sz w:val="28"/>
          <w:szCs w:val="28"/>
          <w:rtl/>
        </w:rPr>
        <w:t xml:space="preserve">(4717)الاستطالة: الاستعلاء بالفضل.</w:t>
      </w:r>
    </w:p>
    <w:p>
      <w:pPr>
        <w:pStyle w:val="BookText"/>
      </w:pPr>
      <w:r>
        <w:rPr>
          <w:rFonts w:ascii="Amiri" w:hAnsi="Amiri" w:eastAsia="Amiri" w:cs="Amiri"/>
          <w:lang w:bidi="ar-SA"/>
          <w:color w:val="111111"/>
          <w:sz w:val="28"/>
          <w:szCs w:val="28"/>
          <w:rtl/>
        </w:rPr>
        <w:t xml:space="preserve">(4718)سُقْم المَوَدّة: ضعف الصداقة.</w:t>
      </w:r>
    </w:p>
    <w:p>
      <w:pPr>
        <w:pStyle w:val="BookText"/>
      </w:pPr>
      <w:r>
        <w:rPr>
          <w:rFonts w:ascii="Amiri" w:hAnsi="Amiri" w:eastAsia="Amiri" w:cs="Amiri"/>
          <w:lang w:bidi="ar-SA"/>
          <w:color w:val="111111"/>
          <w:sz w:val="28"/>
          <w:szCs w:val="28"/>
          <w:rtl/>
        </w:rPr>
        <w:t xml:space="preserve">(4719)النَصَفَة - بالتحریک -: الإنصاف.</w:t>
      </w:r>
    </w:p>
    <w:p>
      <w:pPr>
        <w:pStyle w:val="BookText"/>
      </w:pPr>
      <w:r>
        <w:rPr>
          <w:rFonts w:ascii="Amiri" w:hAnsi="Amiri" w:eastAsia="Amiri" w:cs="Amiri"/>
          <w:lang w:bidi="ar-SA"/>
          <w:color w:val="111111"/>
          <w:sz w:val="28"/>
          <w:szCs w:val="28"/>
          <w:rtl/>
        </w:rPr>
        <w:t xml:space="preserve">(4720)المُوَاصِلُون: أی المحبّون.</w:t>
      </w:r>
    </w:p>
    <w:p>
      <w:pPr>
        <w:pStyle w:val="BookText"/>
      </w:pPr>
      <w:r>
        <w:rPr>
          <w:rFonts w:ascii="Amiri" w:hAnsi="Amiri" w:eastAsia="Amiri" w:cs="Amiri"/>
          <w:lang w:bidi="ar-SA"/>
          <w:color w:val="111111"/>
          <w:sz w:val="28"/>
          <w:szCs w:val="28"/>
          <w:rtl/>
        </w:rPr>
        <w:t xml:space="preserve">(4721)المُؤن - بضم ففتح جمع مؤونة -:</w:t>
      </w:r>
    </w:p>
    <w:p>
      <w:pPr>
        <w:pStyle w:val="BookText"/>
      </w:pPr>
      <w:r>
        <w:rPr>
          <w:rFonts w:ascii="IRNazanin" w:hAnsi="IRNazanin" w:eastAsia="IRNazanin" w:cs="IRNazanin"/>
          <w:lang w:bidi="fa-IR"/>
          <w:color w:val="111111"/>
          <w:sz w:val="28"/>
          <w:szCs w:val="28"/>
          <w:rtl/>
        </w:rPr>
        <w:t xml:space="preserve">و هی القوت.</w:t>
      </w:r>
    </w:p>
    <w:p>
      <w:pPr>
        <w:pStyle w:val="BookText"/>
      </w:pPr>
      <w:r>
        <w:rPr>
          <w:rFonts w:ascii="Amiri" w:hAnsi="Amiri" w:eastAsia="Amiri" w:cs="Amiri"/>
          <w:lang w:bidi="ar-SA"/>
          <w:color w:val="111111"/>
          <w:sz w:val="28"/>
          <w:szCs w:val="28"/>
          <w:rtl/>
        </w:rPr>
        <w:t xml:space="preserve">(4722)السُؤدَد: الشرف.</w:t>
      </w:r>
    </w:p>
    <w:p>
      <w:pPr>
        <w:pStyle w:val="BookText"/>
      </w:pPr>
      <w:r>
        <w:rPr>
          <w:rFonts w:ascii="IRNazanin" w:hAnsi="IRNazanin" w:eastAsia="IRNazanin" w:cs="IRNazanin"/>
          <w:lang w:bidi="fa-IR"/>
          <w:color w:val="111111"/>
          <w:sz w:val="28"/>
          <w:szCs w:val="28"/>
          <w:rtl/>
        </w:rPr>
        <w:t xml:space="preserve">(4723)المُناوِیء: المخالف المعاند.</w:t>
      </w:r>
    </w:p>
    <w:p>
      <w:pPr>
        <w:pStyle w:val="BookText"/>
      </w:pPr>
      <w:r>
        <w:rPr>
          <w:rFonts w:ascii="Amiri" w:hAnsi="Amiri" w:eastAsia="Amiri" w:cs="Amiri"/>
          <w:lang w:bidi="ar-SA"/>
          <w:color w:val="111111"/>
          <w:sz w:val="28"/>
          <w:szCs w:val="28"/>
          <w:rtl/>
        </w:rPr>
        <w:t xml:space="preserve">(4724)التَاطَ: التصق.</w:t>
      </w:r>
    </w:p>
    <w:p>
      <w:pPr>
        <w:pStyle w:val="BookText"/>
      </w:pPr>
      <w:r>
        <w:rPr>
          <w:rFonts w:ascii="IRNazanin" w:hAnsi="IRNazanin" w:eastAsia="IRNazanin" w:cs="IRNazanin"/>
          <w:lang w:bidi="fa-IR"/>
          <w:color w:val="111111"/>
          <w:sz w:val="28"/>
          <w:szCs w:val="28"/>
          <w:rtl/>
        </w:rPr>
        <w:t xml:space="preserve">(4725)تُضْعَف: مجهول من «أضعفه» إذا جعله ضعفین.</w:t>
      </w:r>
    </w:p>
    <w:p>
      <w:pPr>
        <w:pStyle w:val="BookText"/>
      </w:pPr>
      <w:r>
        <w:rPr>
          <w:rFonts w:ascii="Amiri" w:hAnsi="Amiri" w:eastAsia="Amiri" w:cs="Amiri"/>
          <w:lang w:bidi="ar-SA"/>
          <w:color w:val="111111"/>
          <w:sz w:val="28"/>
          <w:szCs w:val="28"/>
          <w:rtl/>
        </w:rPr>
        <w:t xml:space="preserve">(4726)المُبَارَزة: بروز کلّ للآخر لیقتتلا.</w:t>
      </w:r>
    </w:p>
    <w:p>
      <w:pPr>
        <w:pStyle w:val="BookText"/>
      </w:pPr>
      <w:r>
        <w:rPr>
          <w:rFonts w:ascii="IRNazanin" w:hAnsi="IRNazanin" w:eastAsia="IRNazanin" w:cs="IRNazanin"/>
          <w:lang w:bidi="fa-IR"/>
          <w:color w:val="111111"/>
          <w:sz w:val="28"/>
          <w:szCs w:val="28"/>
          <w:rtl/>
        </w:rPr>
        <w:t xml:space="preserve">(4727)مصروع: مغلوب مطروح.</w:t>
      </w:r>
    </w:p>
    <w:p>
      <w:pPr>
        <w:pStyle w:val="BookText"/>
      </w:pPr>
      <w:r>
        <w:rPr>
          <w:rFonts w:ascii="Amiri" w:hAnsi="Amiri" w:eastAsia="Amiri" w:cs="Amiri"/>
          <w:lang w:bidi="ar-SA"/>
          <w:color w:val="111111"/>
          <w:sz w:val="28"/>
          <w:szCs w:val="28"/>
          <w:rtl/>
        </w:rPr>
        <w:t xml:space="preserve">(4728)الزَهْو - بالفتح -: الکبر.</w:t>
      </w:r>
    </w:p>
    <w:p>
      <w:pPr>
        <w:pStyle w:val="BookText"/>
      </w:pPr>
      <w:r>
        <w:rPr>
          <w:rFonts w:ascii="Amiri" w:hAnsi="Amiri" w:eastAsia="Amiri" w:cs="Amiri"/>
          <w:lang w:bidi="ar-SA"/>
          <w:color w:val="111111"/>
          <w:sz w:val="28"/>
          <w:szCs w:val="28"/>
          <w:rtl/>
        </w:rPr>
        <w:t xml:space="preserve">(4729) «مَزْهُوّة»: أی متکبّرة.</w:t>
      </w:r>
    </w:p>
    <w:p>
      <w:pPr>
        <w:pStyle w:val="BookText"/>
      </w:pPr>
      <w:r>
        <w:rPr>
          <w:rFonts w:ascii="Amiri" w:hAnsi="Amiri" w:eastAsia="Amiri" w:cs="Amiri"/>
          <w:lang w:bidi="ar-SA"/>
          <w:color w:val="111111"/>
          <w:sz w:val="28"/>
          <w:szCs w:val="28"/>
          <w:rtl/>
        </w:rPr>
        <w:t xml:space="preserve">(4730)فَرِقَتْ - کفرحت - أی: فزعت.</w:t>
      </w:r>
    </w:p>
    <w:p>
      <w:pPr>
        <w:pStyle w:val="BookText"/>
      </w:pPr>
      <w:r>
        <w:rPr>
          <w:rFonts w:ascii="IRNazanin" w:hAnsi="IRNazanin" w:eastAsia="IRNazanin" w:cs="IRNazanin"/>
          <w:lang w:bidi="fa-IR"/>
          <w:color w:val="111111"/>
          <w:sz w:val="28"/>
          <w:szCs w:val="28"/>
          <w:rtl/>
        </w:rPr>
        <w:t xml:space="preserve">(4731)العِرَاق - بکسر العین -: هو من الحشا ما فوق السرّة معترضا البطن.</w:t>
      </w:r>
    </w:p>
    <w:p>
      <w:pPr>
        <w:pStyle w:val="BookText"/>
      </w:pPr>
      <w:r>
        <w:rPr>
          <w:rFonts w:ascii="Amiri" w:hAnsi="Amiri" w:eastAsia="Amiri" w:cs="Amiri"/>
          <w:lang w:bidi="ar-SA"/>
          <w:color w:val="111111"/>
          <w:sz w:val="28"/>
          <w:szCs w:val="28"/>
          <w:rtl/>
        </w:rPr>
        <w:t xml:space="preserve">(4732)المَجْذُوم: المصاب بمرض الجذام.</w:t>
      </w:r>
    </w:p>
    <w:p>
      <w:pPr>
        <w:pStyle w:val="BookText"/>
      </w:pPr>
      <w:r>
        <w:rPr>
          <w:rFonts w:ascii="Amiri" w:hAnsi="Amiri" w:eastAsia="Amiri" w:cs="Amiri"/>
          <w:lang w:bidi="ar-SA"/>
          <w:color w:val="111111"/>
          <w:sz w:val="28"/>
          <w:szCs w:val="28"/>
          <w:rtl/>
        </w:rPr>
        <w:t xml:space="preserve">(4733)الغَصِیب: أی المغصوب.</w:t>
      </w:r>
    </w:p>
    <w:p>
      <w:pPr>
        <w:pStyle w:val="BookText"/>
      </w:pPr>
      <w:r>
        <w:rPr>
          <w:rFonts w:ascii="IRNazanin" w:hAnsi="IRNazanin" w:eastAsia="IRNazanin" w:cs="IRNazanin"/>
          <w:lang w:bidi="fa-IR"/>
          <w:color w:val="111111"/>
          <w:sz w:val="28"/>
          <w:szCs w:val="28"/>
          <w:rtl/>
        </w:rPr>
        <w:t xml:space="preserve">(4734)القَلِیب: بفتح فکسر -: البئر.</w:t>
      </w:r>
    </w:p>
    <w:p>
      <w:pPr>
        <w:pStyle w:val="BookText"/>
      </w:pPr>
      <w:r>
        <w:rPr>
          <w:rFonts w:ascii="IRNazanin" w:hAnsi="IRNazanin" w:eastAsia="IRNazanin" w:cs="IRNazanin"/>
          <w:lang w:bidi="fa-IR"/>
          <w:color w:val="111111"/>
          <w:sz w:val="28"/>
          <w:szCs w:val="28"/>
          <w:rtl/>
        </w:rPr>
        <w:t xml:space="preserve">(4735)الذَنُوب - بفتح فضم -: الدلو الکبیر.</w:t>
      </w:r>
    </w:p>
    <w:p>
      <w:pPr>
        <w:pStyle w:val="BookText"/>
      </w:pPr>
      <w:r>
        <w:rPr>
          <w:rFonts w:ascii="IRNazanin" w:hAnsi="IRNazanin" w:eastAsia="IRNazanin" w:cs="IRNazanin"/>
          <w:lang w:bidi="fa-IR"/>
          <w:color w:val="111111"/>
          <w:sz w:val="28"/>
          <w:szCs w:val="28"/>
          <w:rtl/>
        </w:rPr>
        <w:t xml:space="preserve">(4736)ازدحام الجواب: تشابه المعانی حتی لا یدری أیها أوفق بالسؤال.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(4737)نِفَار النِعَم: نفورها بعدم أداء الحق منها فتزول.</w:t>
      </w:r>
    </w:p>
    <w:p>
      <w:pPr>
        <w:pStyle w:val="BookText"/>
      </w:pPr>
      <w:r>
        <w:rPr>
          <w:rFonts w:ascii="IRNazanin" w:hAnsi="IRNazanin" w:eastAsia="IRNazanin" w:cs="IRNazanin"/>
          <w:lang w:bidi="fa-IR"/>
          <w:color w:val="111111"/>
          <w:sz w:val="28"/>
          <w:szCs w:val="28"/>
          <w:rtl/>
        </w:rPr>
        <w:t xml:space="preserve">(4738)الرّحِم - هنا - کنایة عن القرابة، و المراد أن الکریم ینعطف للاحسان بکرمه أکثر مما ینعطف القریب بقرابته.</w:t>
      </w:r>
    </w:p>
    <w:p>
      <w:pPr>
        <w:pStyle w:val="BookText"/>
      </w:pPr>
      <w:r>
        <w:rPr>
          <w:rFonts w:ascii="IRNazanin" w:hAnsi="IRNazanin" w:eastAsia="IRNazanin" w:cs="IRNazanin"/>
          <w:lang w:bidi="fa-IR"/>
          <w:color w:val="111111"/>
          <w:sz w:val="28"/>
          <w:szCs w:val="28"/>
          <w:rtl/>
        </w:rPr>
        <w:t xml:space="preserve">(4739)العَزَائم: جمع عزیمة، و هی ما یصمم الإنسان علی فعله. و فسخ العزائم: نقضها.</w:t>
      </w:r>
    </w:p>
    <w:p>
      <w:pPr>
        <w:pStyle w:val="BookText"/>
      </w:pPr>
      <w:r>
        <w:rPr>
          <w:rFonts w:ascii="IRNazanin" w:hAnsi="IRNazanin" w:eastAsia="IRNazanin" w:cs="IRNazanin"/>
          <w:lang w:bidi="fa-IR"/>
          <w:color w:val="111111"/>
          <w:sz w:val="28"/>
          <w:szCs w:val="28"/>
          <w:rtl/>
        </w:rPr>
        <w:t xml:space="preserve">(4740)العُقُود: جمع عقد، بمعنی النیة تنعقد علی فعل أمر.</w:t>
      </w:r>
    </w:p>
    <w:p>
      <w:pPr>
        <w:pStyle w:val="BookText"/>
      </w:pPr>
      <w:r>
        <w:rPr>
          <w:rFonts w:ascii="IRNazanin" w:hAnsi="IRNazanin" w:eastAsia="IRNazanin" w:cs="IRNazanin"/>
          <w:lang w:bidi="fa-IR"/>
          <w:color w:val="111111"/>
          <w:sz w:val="28"/>
          <w:szCs w:val="28"/>
          <w:rtl/>
        </w:rPr>
        <w:t xml:space="preserve">(4741)تَقْرِبَةً: أی سببا لتقرّب أهل الدین بعضهم من بعض، إذ یجتمعون من جمیع الأقطار فی مقام واحد لغرض واحد.</w:t>
      </w:r>
    </w:p>
    <w:p>
      <w:pPr>
        <w:pStyle w:val="BookText"/>
      </w:pPr>
      <w:r>
        <w:rPr>
          <w:rFonts w:ascii="Amiri" w:hAnsi="Amiri" w:eastAsia="Amiri" w:cs="Amiri"/>
          <w:lang w:bidi="ar-SA"/>
          <w:color w:val="111111"/>
          <w:sz w:val="28"/>
          <w:szCs w:val="28"/>
          <w:rtl/>
        </w:rPr>
        <w:t xml:space="preserve">(4742)مَنْماة: إکثار و تنمیة.</w:t>
      </w:r>
    </w:p>
    <w:p>
      <w:pPr>
        <w:pStyle w:val="BookText"/>
      </w:pPr>
      <w:r>
        <w:rPr>
          <w:rFonts w:ascii="IRNazanin" w:hAnsi="IRNazanin" w:eastAsia="IRNazanin" w:cs="IRNazanin"/>
          <w:lang w:bidi="fa-IR"/>
          <w:color w:val="111111"/>
          <w:sz w:val="28"/>
          <w:szCs w:val="28"/>
          <w:rtl/>
        </w:rPr>
        <w:t xml:space="preserve">(4743)الشهادات: هی ما یدلی به الشهداء علی حقوق الناس.</w:t>
      </w:r>
    </w:p>
    <w:p>
      <w:pPr>
        <w:pStyle w:val="BookText"/>
      </w:pPr>
      <w:r>
        <w:rPr>
          <w:rFonts w:ascii="IRNazanin" w:hAnsi="IRNazanin" w:eastAsia="IRNazanin" w:cs="IRNazanin"/>
          <w:lang w:bidi="fa-IR"/>
          <w:color w:val="111111"/>
          <w:sz w:val="28"/>
          <w:szCs w:val="28"/>
          <w:rtl/>
        </w:rPr>
        <w:t xml:space="preserve">(4744)استظهاراً: إسنادا و تقویة.</w:t>
      </w:r>
    </w:p>
    <w:p>
      <w:pPr>
        <w:pStyle w:val="BookText"/>
      </w:pPr>
      <w:r>
        <w:rPr>
          <w:rFonts w:ascii="Amiri" w:hAnsi="Amiri" w:eastAsia="Amiri" w:cs="Amiri"/>
          <w:lang w:bidi="ar-SA"/>
          <w:color w:val="111111"/>
          <w:sz w:val="28"/>
          <w:szCs w:val="28"/>
          <w:rtl/>
        </w:rPr>
        <w:t xml:space="preserve">(4745)المُجاحَدات: جمع مجاحدة:</w:t>
      </w:r>
    </w:p>
    <w:p>
      <w:pPr>
        <w:pStyle w:val="BookText"/>
      </w:pPr>
      <w:r>
        <w:rPr>
          <w:rFonts w:ascii="IRNazanin" w:hAnsi="IRNazanin" w:eastAsia="IRNazanin" w:cs="IRNazanin"/>
          <w:lang w:bidi="fa-IR"/>
          <w:color w:val="111111"/>
          <w:sz w:val="28"/>
          <w:szCs w:val="28"/>
          <w:rtl/>
        </w:rPr>
        <w:t xml:space="preserve">و هی الإنکار و الجحود.</w:t>
      </w:r>
    </w:p>
    <w:p>
      <w:pPr>
        <w:pStyle w:val="BookText"/>
      </w:pPr>
      <w:r>
        <w:rPr>
          <w:rFonts w:ascii="Amiri" w:hAnsi="Amiri" w:eastAsia="Amiri" w:cs="Amiri"/>
          <w:lang w:bidi="ar-SA"/>
          <w:color w:val="111111"/>
          <w:sz w:val="28"/>
          <w:szCs w:val="28"/>
          <w:rtl/>
        </w:rPr>
        <w:t xml:space="preserve">(4746)تُؤثِرُ: أی تحب.</w:t>
      </w:r>
    </w:p>
    <w:p>
      <w:pPr>
        <w:pStyle w:val="BookText"/>
      </w:pPr>
      <w:r>
        <w:rPr>
          <w:rFonts w:ascii="IRNazanin" w:hAnsi="IRNazanin" w:eastAsia="IRNazanin" w:cs="IRNazanin"/>
          <w:lang w:bidi="fa-IR"/>
          <w:color w:val="111111"/>
          <w:sz w:val="28"/>
          <w:szCs w:val="28"/>
          <w:rtl/>
        </w:rPr>
        <w:t xml:space="preserve">(4747)الرَوَاح: السیر من بعد الظهر.</w:t>
      </w:r>
    </w:p>
    <w:p>
      <w:pPr>
        <w:pStyle w:val="BookText"/>
      </w:pPr>
      <w:r>
        <w:rPr>
          <w:rFonts w:ascii="IRNazanin" w:hAnsi="IRNazanin" w:eastAsia="IRNazanin" w:cs="IRNazanin"/>
          <w:lang w:bidi="fa-IR"/>
          <w:color w:val="111111"/>
          <w:sz w:val="28"/>
          <w:szCs w:val="28"/>
          <w:rtl/>
        </w:rPr>
        <w:t xml:space="preserve">(4748)الإدْلاج: السیر من أول اللیل.</w:t>
      </w:r>
    </w:p>
    <w:p>
      <w:pPr>
        <w:pStyle w:val="BookText"/>
      </w:pPr>
      <w:r>
        <w:rPr>
          <w:rFonts w:ascii="IRNazanin" w:hAnsi="IRNazanin" w:eastAsia="IRNazanin" w:cs="IRNazanin"/>
          <w:lang w:bidi="fa-IR"/>
          <w:color w:val="111111"/>
          <w:sz w:val="28"/>
          <w:szCs w:val="28"/>
          <w:rtl/>
        </w:rPr>
        <w:t xml:space="preserve">(4749)نائبة: مصیبة.</w:t>
      </w:r>
    </w:p>
    <w:p>
      <w:pPr>
        <w:pStyle w:val="BookText"/>
      </w:pPr>
      <w:r>
        <w:rPr>
          <w:rFonts w:ascii="Amiri" w:hAnsi="Amiri" w:eastAsia="Amiri" w:cs="Amiri"/>
          <w:lang w:bidi="ar-SA"/>
          <w:color w:val="111111"/>
          <w:sz w:val="28"/>
          <w:szCs w:val="28"/>
          <w:rtl/>
        </w:rPr>
        <w:t xml:space="preserve">(4750)أمْلَقْتم: افتقرتم.</w:t>
      </w:r>
    </w:p>
    <w:p>
      <w:pPr>
        <w:pStyle w:val="BookText"/>
      </w:pPr>
      <w:r>
        <w:rPr>
          <w:rFonts w:ascii="IRNazanin" w:hAnsi="IRNazanin" w:eastAsia="IRNazanin" w:cs="IRNazanin"/>
          <w:lang w:bidi="fa-IR"/>
          <w:color w:val="111111"/>
          <w:sz w:val="28"/>
          <w:szCs w:val="28"/>
          <w:rtl/>
        </w:rPr>
        <w:t xml:space="preserve">(4751)تَتَعَرّق أموالهم: من قولهم «تعرّق فلان العظم» أی أکل جمیع ما علیه من اللحم.</w:t>
      </w:r>
    </w:p>
    <w:p>
      <w:pPr>
        <w:pStyle w:val="BookText"/>
      </w:pPr>
      <w:r>
        <w:rPr>
          <w:rFonts w:ascii="IRNazanin" w:hAnsi="IRNazanin" w:eastAsia="IRNazanin" w:cs="IRNazanin"/>
          <w:lang w:bidi="fa-IR"/>
          <w:color w:val="111111"/>
          <w:sz w:val="28"/>
          <w:szCs w:val="28"/>
          <w:rtl/>
        </w:rPr>
        <w:t xml:space="preserve">(4752)الجَحْفَلَة: - بتقدیم الجیم المفتوحة علی الحاء الساکنة - للخیل و البغال و الحمیر بمنزلة الشفة للإنسان.</w:t>
      </w:r>
    </w:p>
    <w:p>
      <w:pPr>
        <w:pStyle w:val="BookText"/>
      </w:pPr>
      <w:r>
        <w:rPr>
          <w:rFonts w:ascii="Amiri" w:hAnsi="Amiri" w:eastAsia="Amiri" w:cs="Amiri"/>
          <w:lang w:bidi="ar-SA"/>
          <w:color w:val="111111"/>
          <w:sz w:val="28"/>
          <w:szCs w:val="28"/>
          <w:rtl/>
        </w:rPr>
        <w:t xml:space="preserve">(4753)اعْذِبُوا: أی أعرضوا و اترکوا.</w:t>
      </w:r>
    </w:p>
    <w:p>
      <w:pPr>
        <w:pStyle w:val="BookText"/>
      </w:pPr>
      <w:r>
        <w:rPr>
          <w:rFonts w:ascii="IRNazanin" w:hAnsi="IRNazanin" w:eastAsia="IRNazanin" w:cs="IRNazanin"/>
          <w:lang w:bidi="fa-IR"/>
          <w:color w:val="111111"/>
          <w:sz w:val="28"/>
          <w:szCs w:val="28"/>
          <w:rtl/>
        </w:rPr>
        <w:t xml:space="preserve">(4754)الفَتّ: الدق و الکسر، وفتّ فی ساعده - من باب نصر - أی أضعفه کأنه کسره.</w:t>
      </w:r>
    </w:p>
    <w:p>
      <w:pPr>
        <w:pStyle w:val="BookText"/>
      </w:pPr>
      <w:r>
        <w:rPr>
          <w:rFonts w:ascii="IRNazanin" w:hAnsi="IRNazanin" w:eastAsia="IRNazanin" w:cs="IRNazanin"/>
          <w:lang w:bidi="fa-IR"/>
          <w:color w:val="111111"/>
          <w:sz w:val="28"/>
          <w:szCs w:val="28"/>
          <w:rtl/>
        </w:rPr>
        <w:t xml:space="preserve">(4755)مَعَاقِدُ العزیمة: مواضع انعقادها و هی القلوب، و قدح فیها: بمعنی خرقها کنایة عن أوهنها.</w:t>
      </w:r>
    </w:p>
    <w:p>
      <w:pPr>
        <w:pStyle w:val="BookText"/>
      </w:pPr>
      <w:r>
        <w:rPr>
          <w:rFonts w:ascii="IRNazanin" w:hAnsi="IRNazanin" w:eastAsia="IRNazanin" w:cs="IRNazanin"/>
          <w:lang w:bidi="fa-IR"/>
          <w:color w:val="111111"/>
          <w:sz w:val="28"/>
          <w:szCs w:val="28"/>
          <w:rtl/>
        </w:rPr>
        <w:t xml:space="preserve">(4756) «یکسر عنه»: یؤخّر عنه.</w:t>
      </w:r>
    </w:p>
    <w:p>
      <w:pPr>
        <w:pStyle w:val="BookText"/>
      </w:pPr>
      <w:r>
        <w:rPr>
          <w:rFonts w:ascii="IRNazanin" w:hAnsi="IRNazanin" w:eastAsia="IRNazanin" w:cs="IRNazanin"/>
          <w:lang w:bidi="fa-IR"/>
          <w:color w:val="111111"/>
          <w:sz w:val="28"/>
          <w:szCs w:val="28"/>
          <w:rtl/>
        </w:rPr>
        <w:t xml:space="preserve">(4757)العَدْو - بفتح فسکون -: الجری.</w:t>
      </w:r>
    </w:p>
    <w:p>
      <w:pPr>
        <w:pStyle w:val="BookText"/>
      </w:pPr>
      <w:r>
        <w:rPr>
          <w:rFonts w:ascii="IRNazanin" w:hAnsi="IRNazanin" w:eastAsia="IRNazanin" w:cs="IRNazanin"/>
          <w:lang w:bidi="fa-IR"/>
          <w:color w:val="111111"/>
          <w:sz w:val="28"/>
          <w:szCs w:val="28"/>
          <w:rtl/>
        </w:rPr>
        <w:t xml:space="preserve">(4758)الیاسِرُون: اللاعبون بالمیسر، و هو القمار.</w:t>
      </w:r>
    </w:p>
    <w:p>
      <w:pPr>
        <w:pStyle w:val="BookText"/>
      </w:pPr>
      <w:r>
        <w:rPr>
          <w:rFonts w:ascii="IRNazanin" w:hAnsi="IRNazanin" w:eastAsia="IRNazanin" w:cs="IRNazanin"/>
          <w:lang w:bidi="fa-IR"/>
          <w:color w:val="111111"/>
          <w:sz w:val="28"/>
          <w:szCs w:val="28"/>
          <w:rtl/>
        </w:rPr>
        <w:t xml:space="preserve">(4759)یتضاربون بالقِداح: أی یقامرون بالسهام علی النصیب من الناقة.</w:t>
      </w:r>
    </w:p>
    <w:p>
      <w:pPr>
        <w:pStyle w:val="BookText"/>
      </w:pPr>
      <w:r>
        <w:rPr>
          <w:rFonts w:ascii="IRNazanin" w:hAnsi="IRNazanin" w:eastAsia="IRNazanin" w:cs="IRNazanin"/>
          <w:lang w:bidi="fa-IR"/>
          <w:color w:val="111111"/>
          <w:sz w:val="28"/>
          <w:szCs w:val="28"/>
          <w:rtl/>
        </w:rPr>
        <w:t xml:space="preserve">(4760)الجَزُور - بفتح الجیم - الناقة المجزورة، أی المنحورة.</w:t>
      </w:r>
    </w:p>
    <w:p>
      <w:pPr>
        <w:pStyle w:val="BookText"/>
      </w:pPr>
      <w:r>
        <w:rPr>
          <w:rFonts w:ascii="Amiri" w:hAnsi="Amiri" w:eastAsia="Amiri" w:cs="Amiri"/>
          <w:lang w:bidi="ar-SA"/>
          <w:color w:val="111111"/>
          <w:sz w:val="28"/>
          <w:szCs w:val="28"/>
          <w:rtl/>
        </w:rPr>
        <w:t xml:space="preserve">(4761)فَلَجَ: من باب ضرب و نصر.</w:t>
      </w:r>
    </w:p>
    <w:p>
      <w:pPr>
        <w:pStyle w:val="BookText"/>
      </w:pPr>
      <w:r>
        <w:rPr>
          <w:rFonts w:ascii="IRNazanin" w:hAnsi="IRNazanin" w:eastAsia="IRNazanin" w:cs="IRNazanin"/>
          <w:lang w:bidi="fa-IR"/>
          <w:color w:val="111111"/>
          <w:sz w:val="28"/>
          <w:szCs w:val="28"/>
          <w:rtl/>
        </w:rPr>
        <w:t xml:space="preserve">فاز و انتصر.</w:t>
      </w:r>
    </w:p>
    <w:p>
      <w:pPr>
        <w:pStyle w:val="BookText"/>
      </w:pPr>
      <w:r>
        <w:rPr>
          <w:rFonts w:ascii="IRNazanin" w:hAnsi="IRNazanin" w:eastAsia="IRNazanin" w:cs="IRNazanin"/>
          <w:lang w:bidi="fa-IR"/>
          <w:color w:val="111111"/>
          <w:sz w:val="28"/>
          <w:szCs w:val="28"/>
          <w:rtl/>
        </w:rPr>
        <w:t xml:space="preserve">(4762)العِضاض - بکسر العین -: أصله عضّ الفرس، مجاز عن إهلاکها للمتحاربین.</w:t>
      </w:r>
    </w:p>
    <w:p>
      <w:pPr>
        <w:pStyle w:val="BookText"/>
      </w:pPr>
      <w:r>
        <w:rPr>
          <w:rFonts w:ascii="IRNazanin" w:hAnsi="IRNazanin" w:eastAsia="IRNazanin" w:cs="IRNazanin"/>
          <w:lang w:bidi="fa-IR"/>
          <w:color w:val="111111"/>
          <w:sz w:val="28"/>
          <w:szCs w:val="28"/>
          <w:rtl/>
        </w:rPr>
        <w:t xml:space="preserve">(4763)فَزِع المسلمون: لجؤوا إلی طلب رسول اللّه لیقاتل بنفسه.</w:t>
      </w:r>
    </w:p>
    <w:p>
      <w:pPr>
        <w:pStyle w:val="BookText"/>
      </w:pPr>
      <w:r>
        <w:rPr>
          <w:rFonts w:ascii="Amiri" w:hAnsi="Amiri" w:eastAsia="Amiri" w:cs="Amiri"/>
          <w:lang w:bidi="ar-SA"/>
          <w:color w:val="111111"/>
          <w:sz w:val="28"/>
          <w:szCs w:val="28"/>
          <w:rtl/>
        </w:rPr>
        <w:t xml:space="preserve">(4764)الحَمْیُ - بفتح فسکون - مصدر «حمیت النار»: اشتدّ حرّها.</w:t>
      </w:r>
    </w:p>
    <w:p>
      <w:pPr>
        <w:pStyle w:val="BookText"/>
      </w:pPr>
      <w:r>
        <w:rPr>
          <w:rFonts w:ascii="Amiri" w:hAnsi="Amiri" w:eastAsia="Amiri" w:cs="Amiri"/>
          <w:lang w:bidi="ar-SA"/>
          <w:color w:val="111111"/>
          <w:sz w:val="28"/>
          <w:szCs w:val="28"/>
          <w:rtl/>
        </w:rPr>
        <w:t xml:space="preserve">(4765)مُجْتَلَد: مصدر میمی من الاجتلاد، أی الاقتتال.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(4766)اسْتَحرّ: اشتدّ، و الجلاد:</w:t>
      </w:r>
    </w:p>
    <w:p>
      <w:pPr>
        <w:pStyle w:val="BookText"/>
      </w:pPr>
      <w:r>
        <w:rPr>
          <w:rFonts w:ascii="IRNazanin" w:hAnsi="IRNazanin" w:eastAsia="IRNazanin" w:cs="IRNazanin"/>
          <w:lang w:bidi="fa-IR"/>
          <w:color w:val="111111"/>
          <w:sz w:val="28"/>
          <w:szCs w:val="28"/>
          <w:rtl/>
        </w:rPr>
        <w:t xml:space="preserve">القتال.</w:t>
      </w:r>
    </w:p>
    <w:p>
      <w:pPr>
        <w:pStyle w:val="BookText"/>
      </w:pPr>
      <w:r>
        <w:rPr>
          <w:rFonts w:ascii="IRNazanin" w:hAnsi="IRNazanin" w:eastAsia="IRNazanin" w:cs="IRNazanin"/>
          <w:lang w:bidi="fa-IR"/>
          <w:color w:val="111111"/>
          <w:sz w:val="28"/>
          <w:szCs w:val="28"/>
          <w:rtl/>
        </w:rPr>
        <w:t xml:space="preserve">(4767)النُخَیْلَة - بضم ففتح -: موضع بالعراق اقتتل فیه الإمام مع الخوارج بعد صفّین.</w:t>
      </w:r>
    </w:p>
    <w:p>
      <w:pPr>
        <w:pStyle w:val="BookText"/>
      </w:pPr>
      <w:r>
        <w:rPr>
          <w:rFonts w:ascii="Amiri" w:hAnsi="Amiri" w:eastAsia="Amiri" w:cs="Amiri"/>
          <w:lang w:bidi="ar-SA"/>
          <w:color w:val="111111"/>
          <w:sz w:val="28"/>
          <w:szCs w:val="28"/>
          <w:rtl/>
        </w:rPr>
        <w:t xml:space="preserve">(4768)المَقُودَ اسم مفعول، و القادة:</w:t>
      </w:r>
    </w:p>
    <w:p>
      <w:pPr>
        <w:pStyle w:val="BookText"/>
      </w:pPr>
      <w:r>
        <w:rPr>
          <w:rFonts w:ascii="IRNazanin" w:hAnsi="IRNazanin" w:eastAsia="IRNazanin" w:cs="IRNazanin"/>
          <w:lang w:bidi="fa-IR"/>
          <w:color w:val="111111"/>
          <w:sz w:val="28"/>
          <w:szCs w:val="28"/>
          <w:rtl/>
        </w:rPr>
        <w:t xml:space="preserve">جمع قائد.</w:t>
      </w:r>
    </w:p>
    <w:p>
      <w:pPr>
        <w:pStyle w:val="BookText"/>
      </w:pPr>
      <w:r>
        <w:rPr>
          <w:rFonts w:ascii="IRNazanin" w:hAnsi="IRNazanin" w:eastAsia="IRNazanin" w:cs="IRNazanin"/>
          <w:lang w:bidi="fa-IR"/>
          <w:color w:val="111111"/>
          <w:sz w:val="28"/>
          <w:szCs w:val="28"/>
          <w:rtl/>
        </w:rPr>
        <w:t xml:space="preserve">(4769)الوَزَعَة محرّکة جمع وازع بمعنی الحاکم، و الموزوع:</w:t>
      </w:r>
    </w:p>
    <w:p>
      <w:pPr>
        <w:pStyle w:val="BookText"/>
      </w:pPr>
      <w:r>
        <w:rPr>
          <w:rFonts w:ascii="IRNazanin" w:hAnsi="IRNazanin" w:eastAsia="IRNazanin" w:cs="IRNazanin"/>
          <w:lang w:bidi="fa-IR"/>
          <w:color w:val="111111"/>
          <w:sz w:val="28"/>
          <w:szCs w:val="28"/>
          <w:rtl/>
        </w:rPr>
        <w:t xml:space="preserve">المحکوم.</w:t>
      </w:r>
    </w:p>
    <w:p>
      <w:pPr>
        <w:pStyle w:val="BookText"/>
      </w:pPr>
      <w:r>
        <w:rPr>
          <w:rFonts w:ascii="IRNazanin" w:hAnsi="IRNazanin" w:eastAsia="IRNazanin" w:cs="IRNazanin"/>
          <w:lang w:bidi="fa-IR"/>
          <w:color w:val="111111"/>
          <w:sz w:val="28"/>
          <w:szCs w:val="28"/>
          <w:rtl/>
        </w:rPr>
        <w:t xml:space="preserve">(4770) «أین تَقَعَانِ مما أرید»: أی أین أنتما و ما هی منزلتکما من الأمر الذی أریده؟ و هو یحتاج إلی قوة عظیمة، فلا موقع لکما منه.</w:t>
      </w:r>
    </w:p>
    <w:p>
      <w:pPr>
        <w:pStyle w:val="BookText"/>
      </w:pPr>
      <w:r>
        <w:rPr>
          <w:rFonts w:ascii="IRNazanin" w:hAnsi="IRNazanin" w:eastAsia="IRNazanin" w:cs="IRNazanin"/>
          <w:lang w:bidi="fa-IR"/>
          <w:color w:val="111111"/>
          <w:sz w:val="28"/>
          <w:szCs w:val="28"/>
          <w:rtl/>
        </w:rPr>
        <w:t xml:space="preserve">(4771)أتُرَانی - بضم التاء «مبنی للمجهول» - أی: أتظننی.</w:t>
      </w:r>
    </w:p>
    <w:p>
      <w:pPr>
        <w:pStyle w:val="BookText"/>
      </w:pPr>
      <w:r>
        <w:rPr>
          <w:rFonts w:ascii="Amiri" w:hAnsi="Amiri" w:eastAsia="Amiri" w:cs="Amiri"/>
          <w:lang w:bidi="ar-SA"/>
          <w:color w:val="111111"/>
          <w:sz w:val="28"/>
          <w:szCs w:val="28"/>
          <w:rtl/>
        </w:rPr>
        <w:t xml:space="preserve">(4772)حِرْت: من «حار» أی تحیر.</w:t>
      </w:r>
    </w:p>
    <w:p>
      <w:pPr>
        <w:pStyle w:val="BookText"/>
      </w:pPr>
      <w:r>
        <w:rPr>
          <w:rFonts w:ascii="Amiri" w:hAnsi="Amiri" w:eastAsia="Amiri" w:cs="Amiri"/>
          <w:lang w:bidi="ar-SA"/>
          <w:color w:val="111111"/>
          <w:sz w:val="28"/>
          <w:szCs w:val="28"/>
          <w:rtl/>
        </w:rPr>
        <w:t xml:space="preserve">(4773)أتی الحَقّ: أخذ به.</w:t>
      </w:r>
    </w:p>
    <w:p>
      <w:pPr>
        <w:pStyle w:val="BookText"/>
      </w:pPr>
      <w:r>
        <w:rPr>
          <w:rFonts w:ascii="IRNazanin" w:hAnsi="IRNazanin" w:eastAsia="IRNazanin" w:cs="IRNazanin"/>
          <w:lang w:bidi="fa-IR"/>
          <w:color w:val="111111"/>
          <w:sz w:val="28"/>
          <w:szCs w:val="28"/>
          <w:rtl/>
        </w:rPr>
        <w:t xml:space="preserve">(4774)یُغْبَط - مبنی للمجهول -: أی یغبطه الناس و یتمنون منزلته لعزّته.</w:t>
      </w:r>
    </w:p>
    <w:p>
      <w:pPr>
        <w:pStyle w:val="BookText"/>
      </w:pPr>
      <w:r>
        <w:rPr>
          <w:rFonts w:ascii="IRNazanin" w:hAnsi="IRNazanin" w:eastAsia="IRNazanin" w:cs="IRNazanin"/>
          <w:lang w:bidi="fa-IR"/>
          <w:color w:val="111111"/>
          <w:sz w:val="28"/>
          <w:szCs w:val="28"/>
          <w:rtl/>
        </w:rPr>
        <w:t xml:space="preserve">(4775) «أحْسِنُوا فی عَقِب غیرکم...» الخ: أی کونوا رحماء بأبناء غیرکم یرحم غیرکم أبناءکم. فالعقب.</w:t>
      </w:r>
    </w:p>
    <w:p>
      <w:pPr>
        <w:pStyle w:val="BookText"/>
      </w:pPr>
      <w:r>
        <w:rPr>
          <w:rFonts w:ascii="IRNazanin" w:hAnsi="IRNazanin" w:eastAsia="IRNazanin" w:cs="IRNazanin"/>
          <w:lang w:bidi="fa-IR"/>
          <w:color w:val="111111"/>
          <w:sz w:val="28"/>
          <w:szCs w:val="28"/>
          <w:rtl/>
        </w:rPr>
        <w:t xml:space="preserve">هنا یراد به النسل و الأبناء.</w:t>
      </w:r>
    </w:p>
    <w:p>
      <w:pPr>
        <w:pStyle w:val="BookText"/>
      </w:pPr>
      <w:r>
        <w:rPr>
          <w:rFonts w:ascii="Amiri" w:hAnsi="Amiri" w:eastAsia="Amiri" w:cs="Amiri"/>
          <w:lang w:bidi="ar-SA"/>
          <w:color w:val="111111"/>
          <w:sz w:val="28"/>
          <w:szCs w:val="28"/>
          <w:rtl/>
        </w:rPr>
        <w:t xml:space="preserve">(4776)نَقَفَهُ: ضربه</w:t>
      </w:r>
    </w:p>
    <w:p>
      <w:pPr>
        <w:pStyle w:val="BookText"/>
      </w:pPr>
      <w:r>
        <w:rPr>
          <w:rFonts w:ascii="IRNazanin" w:hAnsi="IRNazanin" w:eastAsia="IRNazanin" w:cs="IRNazanin"/>
          <w:lang w:bidi="fa-IR"/>
          <w:color w:val="111111"/>
          <w:sz w:val="28"/>
          <w:szCs w:val="28"/>
          <w:rtl/>
        </w:rPr>
        <w:t xml:space="preserve">(4777)الهَوْن - بالفتح -: الحقیر، و المراد منه هنا الخفیف لا مبالغة فیه.</w:t>
      </w:r>
    </w:p>
    <w:p>
      <w:pPr>
        <w:pStyle w:val="BookText"/>
      </w:pPr>
      <w:r>
        <w:rPr>
          <w:rFonts w:ascii="Amiri" w:hAnsi="Amiri" w:eastAsia="Amiri" w:cs="Amiri"/>
          <w:lang w:bidi="ar-SA"/>
          <w:color w:val="111111"/>
          <w:sz w:val="28"/>
          <w:szCs w:val="28"/>
          <w:rtl/>
        </w:rPr>
        <w:t xml:space="preserve">(4778) «وَجِیهاً»: أی ذا منزلة علیّة من القرب إلیه سبحانه.</w:t>
      </w:r>
    </w:p>
    <w:p>
      <w:pPr>
        <w:pStyle w:val="BookText"/>
      </w:pPr>
      <w:r>
        <w:rPr>
          <w:rFonts w:ascii="Amiri" w:hAnsi="Amiri" w:eastAsia="Amiri" w:cs="Amiri"/>
          <w:lang w:bidi="ar-SA"/>
          <w:color w:val="111111"/>
          <w:sz w:val="28"/>
          <w:szCs w:val="28"/>
          <w:rtl/>
        </w:rPr>
        <w:t xml:space="preserve">(4779)لم یَخْفَ علیه: لم یغب عنه.</w:t>
      </w:r>
    </w:p>
    <w:p>
      <w:pPr>
        <w:pStyle w:val="BookText"/>
      </w:pPr>
      <w:r>
        <w:rPr>
          <w:rFonts w:ascii="IRNazanin" w:hAnsi="IRNazanin" w:eastAsia="IRNazanin" w:cs="IRNazanin"/>
          <w:lang w:bidi="fa-IR"/>
          <w:color w:val="111111"/>
          <w:sz w:val="28"/>
          <w:szCs w:val="28"/>
          <w:rtl/>
        </w:rPr>
        <w:t xml:space="preserve">(4780)عُرُوضهم: جمع عرض - بفتح فسکون - و هو المتاع غیر الذهب و الفضة.</w:t>
      </w:r>
    </w:p>
    <w:p>
      <w:pPr>
        <w:pStyle w:val="BookText"/>
      </w:pPr>
      <w:r>
        <w:rPr>
          <w:rFonts w:ascii="IRNazanin" w:hAnsi="IRNazanin" w:eastAsia="IRNazanin" w:cs="IRNazanin"/>
          <w:lang w:bidi="fa-IR"/>
          <w:color w:val="111111"/>
          <w:sz w:val="28"/>
          <w:szCs w:val="28"/>
          <w:rtl/>
        </w:rPr>
        <w:t xml:space="preserve">(4781)المَدَاحِض: المزالق، یرید بها الفتن التی ثارت علیه.</w:t>
      </w:r>
    </w:p>
    <w:p>
      <w:pPr>
        <w:pStyle w:val="BookText"/>
      </w:pPr>
      <w:r>
        <w:rPr>
          <w:rFonts w:ascii="IRNazanin" w:hAnsi="IRNazanin" w:eastAsia="IRNazanin" w:cs="IRNazanin"/>
          <w:lang w:bidi="fa-IR"/>
          <w:color w:val="111111"/>
          <w:sz w:val="28"/>
          <w:szCs w:val="28"/>
          <w:rtl/>
        </w:rPr>
        <w:t xml:space="preserve">(4782)الذکر الحکیم: القرآن.</w:t>
      </w:r>
    </w:p>
    <w:p>
      <w:pPr>
        <w:pStyle w:val="BookText"/>
      </w:pPr>
      <w:r>
        <w:rPr>
          <w:rFonts w:ascii="Amiri" w:hAnsi="Amiri" w:eastAsia="Amiri" w:cs="Amiri"/>
          <w:lang w:bidi="ar-SA"/>
          <w:color w:val="111111"/>
          <w:sz w:val="28"/>
          <w:szCs w:val="28"/>
          <w:rtl/>
        </w:rPr>
        <w:t xml:space="preserve">(4783)المُسْتَدْرَج: الذی یمهله اللّه و یمدّ له فی النعمة مدّا.</w:t>
      </w:r>
    </w:p>
    <w:p>
      <w:pPr>
        <w:pStyle w:val="BookText"/>
      </w:pPr>
      <w:r>
        <w:rPr>
          <w:rFonts w:ascii="Amiri" w:hAnsi="Amiri" w:eastAsia="Amiri" w:cs="Amiri"/>
          <w:lang w:bidi="ar-SA"/>
          <w:color w:val="111111"/>
          <w:sz w:val="28"/>
          <w:szCs w:val="28"/>
          <w:rtl/>
        </w:rPr>
        <w:t xml:space="preserve">(4784)المُبْتَلی: الممتحن بالبلایا.</w:t>
      </w:r>
    </w:p>
    <w:p>
      <w:pPr>
        <w:pStyle w:val="BookText"/>
      </w:pPr>
      <w:r>
        <w:rPr>
          <w:rFonts w:ascii="Amiri" w:hAnsi="Amiri" w:eastAsia="Amiri" w:cs="Amiri"/>
          <w:lang w:bidi="ar-SA"/>
          <w:color w:val="111111"/>
          <w:sz w:val="28"/>
          <w:szCs w:val="28"/>
          <w:rtl/>
        </w:rPr>
        <w:t xml:space="preserve">(4785) «مُورِدٌ غیر مُصْدِرٍ»: أی من ورده هلک فیه، و لم یصدر عنه.</w:t>
      </w:r>
    </w:p>
    <w:p>
      <w:pPr>
        <w:pStyle w:val="BookText"/>
      </w:pPr>
      <w:r>
        <w:rPr>
          <w:rFonts w:ascii="Amiri" w:hAnsi="Amiri" w:eastAsia="Amiri" w:cs="Amiri"/>
          <w:lang w:bidi="ar-SA"/>
          <w:color w:val="111111"/>
          <w:sz w:val="28"/>
          <w:szCs w:val="28"/>
          <w:rtl/>
        </w:rPr>
        <w:t xml:space="preserve">(4786)شَرِقَ - کتعب - أی غصّ.</w:t>
      </w:r>
    </w:p>
    <w:p>
      <w:pPr>
        <w:pStyle w:val="BookText"/>
      </w:pPr>
      <w:r>
        <w:rPr>
          <w:rFonts w:ascii="IRNazanin" w:hAnsi="IRNazanin" w:eastAsia="IRNazanin" w:cs="IRNazanin"/>
          <w:lang w:bidi="fa-IR"/>
          <w:color w:val="111111"/>
          <w:sz w:val="28"/>
          <w:szCs w:val="28"/>
          <w:rtl/>
        </w:rPr>
        <w:t xml:space="preserve">(4787)غُبْر اللیلة - بضم الغین و سکون الباء -: بقیّتها.</w:t>
      </w:r>
    </w:p>
    <w:p>
      <w:pPr>
        <w:pStyle w:val="BookText"/>
      </w:pPr>
      <w:r>
        <w:rPr>
          <w:rFonts w:ascii="Amiri" w:hAnsi="Amiri" w:eastAsia="Amiri" w:cs="Amiri"/>
          <w:lang w:bidi="ar-SA"/>
          <w:color w:val="111111"/>
          <w:sz w:val="28"/>
          <w:szCs w:val="28"/>
          <w:rtl/>
        </w:rPr>
        <w:t xml:space="preserve">(4788)الدَهْماء: السوداء.</w:t>
      </w:r>
    </w:p>
    <w:p>
      <w:pPr>
        <w:pStyle w:val="BookText"/>
      </w:pPr>
      <w:r>
        <w:rPr>
          <w:rFonts w:ascii="IRNazanin" w:hAnsi="IRNazanin" w:eastAsia="IRNazanin" w:cs="IRNazanin"/>
          <w:lang w:bidi="fa-IR"/>
          <w:color w:val="111111"/>
          <w:sz w:val="28"/>
          <w:szCs w:val="28"/>
          <w:rtl/>
        </w:rPr>
        <w:t xml:space="preserve">(4789)کَشّرَ عن أسنانه: - کضرب - أبداها فی الضحک و نحوه.</w:t>
      </w:r>
    </w:p>
    <w:p>
      <w:pPr>
        <w:pStyle w:val="BookText"/>
      </w:pPr>
      <w:r>
        <w:rPr>
          <w:rFonts w:ascii="Amiri" w:hAnsi="Amiri" w:eastAsia="Amiri" w:cs="Amiri"/>
          <w:lang w:bidi="ar-SA"/>
          <w:color w:val="111111"/>
          <w:sz w:val="28"/>
          <w:szCs w:val="28"/>
          <w:rtl/>
        </w:rPr>
        <w:t xml:space="preserve">(4790)الأغَرّ: أبیض الوجه.</w:t>
      </w:r>
    </w:p>
    <w:p>
      <w:pPr>
        <w:pStyle w:val="BookText"/>
      </w:pPr>
      <w:r>
        <w:rPr>
          <w:rFonts w:ascii="Amiri" w:hAnsi="Amiri" w:eastAsia="Amiri" w:cs="Amiri"/>
          <w:lang w:bidi="ar-SA"/>
          <w:color w:val="111111"/>
          <w:sz w:val="28"/>
          <w:szCs w:val="28"/>
          <w:rtl/>
        </w:rPr>
        <w:t xml:space="preserve">(4791)مَمْلُول: یسأم منه و یتضجّر.</w:t>
      </w:r>
    </w:p>
    <w:p>
      <w:pPr>
        <w:pStyle w:val="BookText"/>
      </w:pPr>
      <w:r>
        <w:rPr>
          <w:rFonts w:ascii="Amiri" w:hAnsi="Amiri" w:eastAsia="Amiri" w:cs="Amiri"/>
          <w:lang w:bidi="ar-SA"/>
          <w:color w:val="111111"/>
          <w:sz w:val="28"/>
          <w:szCs w:val="28"/>
          <w:rtl/>
        </w:rPr>
        <w:t xml:space="preserve">(4792)الرَوِیّة - بفتح فکسر فتشدید -:</w:t>
      </w:r>
    </w:p>
    <w:p>
      <w:pPr>
        <w:pStyle w:val="BookText"/>
      </w:pPr>
      <w:r>
        <w:rPr>
          <w:rFonts w:ascii="IRNazanin" w:hAnsi="IRNazanin" w:eastAsia="IRNazanin" w:cs="IRNazanin"/>
          <w:lang w:bidi="fa-IR"/>
          <w:color w:val="111111"/>
          <w:sz w:val="28"/>
          <w:szCs w:val="28"/>
          <w:rtl/>
        </w:rPr>
        <w:t xml:space="preserve">إعمال العقل فی طلب الصواب.</w:t>
      </w:r>
    </w:p>
    <w:p>
      <w:pPr>
        <w:pStyle w:val="BookText"/>
      </w:pPr>
      <w:r>
        <w:rPr>
          <w:rFonts w:ascii="Amiri" w:hAnsi="Amiri" w:eastAsia="Amiri" w:cs="Amiri"/>
          <w:lang w:bidi="ar-SA"/>
          <w:color w:val="111111"/>
          <w:sz w:val="28"/>
          <w:szCs w:val="28"/>
          <w:rtl/>
        </w:rPr>
        <w:t xml:space="preserve">(4793)الغِرّة - بالکسر -: الغفلة.</w:t>
      </w:r>
    </w:p>
    <w:p>
      <w:pPr>
        <w:pStyle w:val="BookText"/>
      </w:pPr>
      <w:r>
        <w:rPr>
          <w:rFonts w:ascii="IRNazanin" w:hAnsi="IRNazanin" w:eastAsia="IRNazanin" w:cs="IRNazanin"/>
          <w:lang w:bidi="fa-IR"/>
          <w:color w:val="111111"/>
          <w:sz w:val="28"/>
          <w:szCs w:val="28"/>
          <w:rtl/>
        </w:rPr>
        <w:t xml:space="preserve">(4794)جاهِلُکم یزداد: أی یغالی و یزداد فی العمل علی غیر بصیرة.</w:t>
      </w:r>
    </w:p>
    <w:p>
      <w:pPr>
        <w:pStyle w:val="BookText"/>
      </w:pPr>
      <w:r>
        <w:rPr>
          <w:rFonts w:ascii="Amiri" w:hAnsi="Amiri" w:eastAsia="Amiri" w:cs="Amiri"/>
          <w:lang w:bidi="ar-SA"/>
          <w:color w:val="111111"/>
          <w:sz w:val="28"/>
          <w:szCs w:val="28"/>
          <w:rtl/>
        </w:rPr>
        <w:t xml:space="preserve">(4795)عالمُکم یُسَوّف بعمله: أی یؤخّره عن أوقاته.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(4796)الإنظار: أی التأخیر.</w:t>
      </w:r>
    </w:p>
    <w:p>
      <w:pPr>
        <w:pStyle w:val="BookText"/>
      </w:pPr>
      <w:r>
        <w:rPr>
          <w:rFonts w:ascii="Amiri" w:hAnsi="Amiri" w:eastAsia="Amiri" w:cs="Amiri"/>
          <w:lang w:bidi="ar-SA"/>
          <w:color w:val="111111"/>
          <w:sz w:val="28"/>
          <w:szCs w:val="28"/>
          <w:rtl/>
        </w:rPr>
        <w:t xml:space="preserve">(4797)مُؤجّل: قد أجّل اللّه عمره.</w:t>
      </w:r>
    </w:p>
    <w:p>
      <w:pPr>
        <w:pStyle w:val="BookText"/>
      </w:pPr>
      <w:r>
        <w:rPr>
          <w:rFonts w:ascii="IRNazanin" w:hAnsi="IRNazanin" w:eastAsia="IRNazanin" w:cs="IRNazanin"/>
          <w:lang w:bidi="fa-IR"/>
          <w:color w:val="111111"/>
          <w:sz w:val="28"/>
          <w:szCs w:val="28"/>
          <w:rtl/>
        </w:rPr>
        <w:t xml:space="preserve">(4798) یراه هنا بالتسویف تأخیر الأجل و الفسحة فی مدّته.</w:t>
      </w:r>
    </w:p>
    <w:p>
      <w:pPr>
        <w:pStyle w:val="BookText"/>
      </w:pPr>
      <w:r>
        <w:rPr>
          <w:rFonts w:ascii="Amiri" w:hAnsi="Amiri" w:eastAsia="Amiri" w:cs="Amiri"/>
          <w:lang w:bidi="ar-SA"/>
          <w:color w:val="111111"/>
          <w:sz w:val="28"/>
          <w:szCs w:val="28"/>
          <w:rtl/>
        </w:rPr>
        <w:t xml:space="preserve">(4799)أرْذَلَه: جعله رذیلا.</w:t>
      </w:r>
    </w:p>
    <w:p>
      <w:pPr>
        <w:pStyle w:val="BookText"/>
      </w:pPr>
      <w:r>
        <w:rPr>
          <w:rFonts w:ascii="Amiri" w:hAnsi="Amiri" w:eastAsia="Amiri" w:cs="Amiri"/>
          <w:lang w:bidi="ar-SA"/>
          <w:color w:val="111111"/>
          <w:sz w:val="28"/>
          <w:szCs w:val="28"/>
          <w:rtl/>
        </w:rPr>
        <w:t xml:space="preserve">(4800) «حَظَرَه علیه» أی: حرمه منه.</w:t>
      </w:r>
    </w:p>
    <w:p>
      <w:pPr>
        <w:pStyle w:val="BookText"/>
      </w:pPr>
      <w:r>
        <w:rPr>
          <w:rFonts w:ascii="Amiri" w:hAnsi="Amiri" w:eastAsia="Amiri" w:cs="Amiri"/>
          <w:lang w:bidi="ar-SA"/>
          <w:color w:val="111111"/>
          <w:sz w:val="28"/>
          <w:szCs w:val="28"/>
          <w:rtl/>
        </w:rPr>
        <w:t xml:space="preserve">(4801) «بَدّهُم» أی: کفّهم عن القول و منعهم.</w:t>
      </w:r>
    </w:p>
    <w:p>
      <w:pPr>
        <w:pStyle w:val="BookText"/>
      </w:pPr>
      <w:r>
        <w:rPr>
          <w:rFonts w:ascii="Amiri" w:hAnsi="Amiri" w:eastAsia="Amiri" w:cs="Amiri"/>
          <w:lang w:bidi="ar-SA"/>
          <w:color w:val="111111"/>
          <w:sz w:val="28"/>
          <w:szCs w:val="28"/>
          <w:rtl/>
        </w:rPr>
        <w:t xml:space="preserve">(4802)نَقَعَ الغلیلَ: أزال العطش.</w:t>
      </w:r>
    </w:p>
    <w:p>
      <w:pPr>
        <w:pStyle w:val="BookText"/>
      </w:pPr>
      <w:r>
        <w:rPr>
          <w:rFonts w:ascii="IRNazanin" w:hAnsi="IRNazanin" w:eastAsia="IRNazanin" w:cs="IRNazanin"/>
          <w:lang w:bidi="fa-IR"/>
          <w:color w:val="111111"/>
          <w:sz w:val="28"/>
          <w:szCs w:val="28"/>
          <w:rtl/>
        </w:rPr>
        <w:t xml:space="preserve">(4803)اللیث: الأسد، و الغاب جمع غابة، و هی الشجر الکثیر الملتفّ یستوکر فیه الأسد.</w:t>
      </w:r>
    </w:p>
    <w:p>
      <w:pPr>
        <w:pStyle w:val="BookText"/>
      </w:pPr>
      <w:r>
        <w:rPr>
          <w:rFonts w:ascii="Amiri" w:hAnsi="Amiri" w:eastAsia="Amiri" w:cs="Amiri"/>
          <w:lang w:bidi="ar-SA"/>
          <w:color w:val="111111"/>
          <w:sz w:val="28"/>
          <w:szCs w:val="28"/>
          <w:rtl/>
        </w:rPr>
        <w:t xml:space="preserve">(4804)الصِلّ - بالکسر -: الحیّة.</w:t>
      </w:r>
    </w:p>
    <w:p>
      <w:pPr>
        <w:pStyle w:val="BookText"/>
      </w:pPr>
      <w:r>
        <w:rPr>
          <w:rFonts w:ascii="Amiri" w:hAnsi="Amiri" w:eastAsia="Amiri" w:cs="Amiri"/>
          <w:lang w:bidi="ar-SA"/>
          <w:color w:val="111111"/>
          <w:sz w:val="28"/>
          <w:szCs w:val="28"/>
          <w:rtl/>
        </w:rPr>
        <w:t xml:space="preserve">(4805)أدْلی بحجّته: أحضرها.</w:t>
      </w:r>
    </w:p>
    <w:p>
      <w:pPr>
        <w:pStyle w:val="BookText"/>
      </w:pPr>
      <w:r>
        <w:rPr>
          <w:rFonts w:ascii="Amiri" w:hAnsi="Amiri" w:eastAsia="Amiri" w:cs="Amiri"/>
          <w:lang w:bidi="ar-SA"/>
          <w:color w:val="111111"/>
          <w:sz w:val="28"/>
          <w:szCs w:val="28"/>
          <w:rtl/>
        </w:rPr>
        <w:t xml:space="preserve">(4806)بَدَهَهُ الأمرُ: فجأه و بغته.</w:t>
      </w:r>
    </w:p>
    <w:p>
      <w:pPr>
        <w:pStyle w:val="BookText"/>
      </w:pPr>
      <w:r>
        <w:rPr>
          <w:rFonts w:ascii="IRNazanin" w:hAnsi="IRNazanin" w:eastAsia="IRNazanin" w:cs="IRNazanin"/>
          <w:lang w:bidi="fa-IR"/>
          <w:color w:val="111111"/>
          <w:sz w:val="28"/>
          <w:szCs w:val="28"/>
          <w:rtl/>
        </w:rPr>
        <w:t xml:space="preserve">(4807)التَوَعّد: الوعید، أی: لو لم یوعد علی معصیته بالعقاب.</w:t>
      </w:r>
    </w:p>
    <w:p>
      <w:pPr>
        <w:pStyle w:val="BookText"/>
      </w:pPr>
      <w:r>
        <w:rPr>
          <w:rFonts w:ascii="IRNazanin" w:hAnsi="IRNazanin" w:eastAsia="IRNazanin" w:cs="IRNazanin"/>
          <w:lang w:bidi="fa-IR"/>
          <w:color w:val="111111"/>
          <w:sz w:val="28"/>
          <w:szCs w:val="28"/>
          <w:rtl/>
        </w:rPr>
        <w:t xml:space="preserve">(4808)مأزُور: مقترف للوز، و هو الذنب.</w:t>
      </w:r>
    </w:p>
    <w:p>
      <w:pPr>
        <w:pStyle w:val="BookText"/>
      </w:pPr>
      <w:r>
        <w:rPr>
          <w:rFonts w:ascii="Amiri" w:hAnsi="Amiri" w:eastAsia="Amiri" w:cs="Amiri"/>
          <w:lang w:bidi="ar-SA"/>
          <w:color w:val="111111"/>
          <w:sz w:val="28"/>
          <w:szCs w:val="28"/>
          <w:rtl/>
        </w:rPr>
        <w:t xml:space="preserve">(4809)حَزَنَکَ: أکسبک الحزن.</w:t>
      </w:r>
    </w:p>
    <w:p>
      <w:pPr>
        <w:pStyle w:val="BookText"/>
      </w:pPr>
      <w:r>
        <w:rPr>
          <w:rFonts w:ascii="IRNazanin" w:hAnsi="IRNazanin" w:eastAsia="IRNazanin" w:cs="IRNazanin"/>
          <w:lang w:bidi="fa-IR"/>
          <w:color w:val="111111"/>
          <w:sz w:val="28"/>
          <w:szCs w:val="28"/>
          <w:rtl/>
        </w:rPr>
        <w:t xml:space="preserve">(4810)الجَلَل - بالتحریک -: الهین الصغیر، و قد یطلق علی العظیم، و لیس مرادا هنا.</w:t>
      </w:r>
    </w:p>
    <w:p>
      <w:pPr>
        <w:pStyle w:val="BookText"/>
      </w:pPr>
      <w:r>
        <w:rPr>
          <w:rFonts w:ascii="IRNazanin" w:hAnsi="IRNazanin" w:eastAsia="IRNazanin" w:cs="IRNazanin"/>
          <w:lang w:bidi="fa-IR"/>
          <w:color w:val="111111"/>
          <w:sz w:val="28"/>
          <w:szCs w:val="28"/>
          <w:rtl/>
        </w:rPr>
        <w:t xml:space="preserve">(4811)المائِق: الأحمق.</w:t>
      </w:r>
    </w:p>
    <w:p>
      <w:pPr>
        <w:pStyle w:val="BookText"/>
      </w:pPr>
      <w:r>
        <w:rPr>
          <w:rFonts w:ascii="IRNazanin" w:hAnsi="IRNazanin" w:eastAsia="IRNazanin" w:cs="IRNazanin"/>
          <w:lang w:bidi="fa-IR"/>
          <w:color w:val="111111"/>
          <w:sz w:val="28"/>
          <w:szCs w:val="28"/>
          <w:rtl/>
        </w:rPr>
        <w:t xml:space="preserve">(4812)الرِدْف - بالکسر -: الراکب خلف الراکب.</w:t>
      </w:r>
    </w:p>
    <w:p>
      <w:pPr>
        <w:pStyle w:val="BookText"/>
      </w:pPr>
      <w:r>
        <w:rPr>
          <w:rFonts w:ascii="IRNazanin" w:hAnsi="IRNazanin" w:eastAsia="IRNazanin" w:cs="IRNazanin"/>
          <w:lang w:bidi="fa-IR"/>
          <w:color w:val="111111"/>
          <w:sz w:val="28"/>
          <w:szCs w:val="28"/>
          <w:rtl/>
        </w:rPr>
        <w:t xml:space="preserve">(4813)الثُکْل - بالضم -: فقد الأولاد.</w:t>
      </w:r>
    </w:p>
    <w:p>
      <w:pPr>
        <w:pStyle w:val="BookText"/>
      </w:pPr>
      <w:r>
        <w:rPr>
          <w:rFonts w:ascii="IRNazanin" w:hAnsi="IRNazanin" w:eastAsia="IRNazanin" w:cs="IRNazanin"/>
          <w:lang w:bidi="fa-IR"/>
          <w:color w:val="111111"/>
          <w:sz w:val="28"/>
          <w:szCs w:val="28"/>
          <w:rtl/>
        </w:rPr>
        <w:t xml:space="preserve">(4814)الحَرَب - بالتحریک -: سلب المال.</w:t>
      </w:r>
    </w:p>
    <w:p>
      <w:pPr>
        <w:pStyle w:val="BookText"/>
      </w:pPr>
      <w:r>
        <w:rPr>
          <w:rFonts w:ascii="IRNazanin" w:hAnsi="IRNazanin" w:eastAsia="IRNazanin" w:cs="IRNazanin"/>
          <w:lang w:bidi="fa-IR"/>
          <w:color w:val="111111"/>
          <w:sz w:val="28"/>
          <w:szCs w:val="28"/>
          <w:rtl/>
        </w:rPr>
        <w:t xml:space="preserve">(4815)إقْبَال القلوب: رغبتها فی العمل، و إدبارها: مللها منه.</w:t>
      </w:r>
    </w:p>
    <w:p>
      <w:pPr>
        <w:pStyle w:val="BookText"/>
      </w:pPr>
      <w:r>
        <w:rPr>
          <w:rFonts w:ascii="IRNazanin" w:hAnsi="IRNazanin" w:eastAsia="IRNazanin" w:cs="IRNazanin"/>
          <w:lang w:bidi="fa-IR"/>
          <w:color w:val="111111"/>
          <w:sz w:val="28"/>
          <w:szCs w:val="28"/>
          <w:rtl/>
        </w:rPr>
        <w:t xml:space="preserve">(4816) «نَبَأ ما قَبْلَنا»: أی خبرهم فی قصص القرآن، و «نبأ ما بعدنا» الخبر عن مصیر أمورهم، و هو یعلم من سنّة اللّه فیمن قبلنا و «حکم ما بیننا» فی الأحکام التی نصّ علیها.</w:t>
      </w:r>
    </w:p>
    <w:p>
      <w:pPr>
        <w:pStyle w:val="BookText"/>
      </w:pPr>
      <w:r>
        <w:rPr>
          <w:rFonts w:ascii="IRNazanin" w:hAnsi="IRNazanin" w:eastAsia="IRNazanin" w:cs="IRNazanin"/>
          <w:lang w:bidi="fa-IR"/>
          <w:color w:val="111111"/>
          <w:sz w:val="28"/>
          <w:szCs w:val="28"/>
          <w:rtl/>
        </w:rPr>
        <w:t xml:space="preserve">(4817)رَدّ الحجر: کنایة عن مقابلة الشر بالدفع علی فاعله لیرتدع عنه، و هذا إذا لم یمکن دفعه بالأحسن.</w:t>
      </w:r>
    </w:p>
    <w:p>
      <w:pPr>
        <w:pStyle w:val="BookText"/>
      </w:pPr>
      <w:r>
        <w:rPr>
          <w:rFonts w:ascii="Amiri" w:hAnsi="Amiri" w:eastAsia="Amiri" w:cs="Amiri"/>
          <w:lang w:bidi="ar-SA"/>
          <w:color w:val="111111"/>
          <w:sz w:val="28"/>
          <w:szCs w:val="28"/>
          <w:rtl/>
        </w:rPr>
        <w:t xml:space="preserve">(4818)ألِقْ دَوَاتک: ضع اللیقة فیها.</w:t>
      </w:r>
    </w:p>
    <w:p>
      <w:pPr>
        <w:pStyle w:val="BookText"/>
      </w:pPr>
      <w:r>
        <w:rPr>
          <w:rFonts w:ascii="IRNazanin" w:hAnsi="IRNazanin" w:eastAsia="IRNazanin" w:cs="IRNazanin"/>
          <w:lang w:bidi="fa-IR"/>
          <w:color w:val="111111"/>
          <w:sz w:val="28"/>
          <w:szCs w:val="28"/>
          <w:rtl/>
        </w:rPr>
        <w:t xml:space="preserve">(4819)جِلْفة القلم - بکسر الجیم -: ما بین مبراه و سنته.</w:t>
      </w:r>
    </w:p>
    <w:p>
      <w:pPr>
        <w:pStyle w:val="BookText"/>
      </w:pPr>
      <w:r>
        <w:rPr>
          <w:rFonts w:ascii="IRNazanin" w:hAnsi="IRNazanin" w:eastAsia="IRNazanin" w:cs="IRNazanin"/>
          <w:lang w:bidi="fa-IR"/>
          <w:color w:val="111111"/>
          <w:sz w:val="28"/>
          <w:szCs w:val="28"/>
          <w:rtl/>
        </w:rPr>
        <w:t xml:space="preserve">(4820)القَرْمطة بین الحروف: المقاربة بینها و تضییق فواصلها.</w:t>
      </w:r>
    </w:p>
    <w:p>
      <w:pPr>
        <w:pStyle w:val="BookText"/>
      </w:pPr>
      <w:r>
        <w:rPr>
          <w:rFonts w:ascii="Amiri" w:hAnsi="Amiri" w:eastAsia="Amiri" w:cs="Amiri"/>
          <w:lang w:bidi="ar-SA"/>
          <w:color w:val="111111"/>
          <w:sz w:val="28"/>
          <w:szCs w:val="28"/>
          <w:rtl/>
        </w:rPr>
        <w:t xml:space="preserve">(4821)مَنْقَصة: نقص و عیب.</w:t>
      </w:r>
    </w:p>
    <w:p>
      <w:pPr>
        <w:pStyle w:val="BookText"/>
      </w:pPr>
      <w:r>
        <w:rPr>
          <w:rFonts w:ascii="Amiri" w:hAnsi="Amiri" w:eastAsia="Amiri" w:cs="Amiri"/>
          <w:lang w:bidi="ar-SA"/>
          <w:color w:val="111111"/>
          <w:sz w:val="28"/>
          <w:szCs w:val="28"/>
          <w:rtl/>
        </w:rPr>
        <w:t xml:space="preserve">(4822)مُعْضِلَة: أی أحجیة بقصد المعایاة.</w:t>
      </w:r>
    </w:p>
    <w:p>
      <w:pPr>
        <w:pStyle w:val="BookText"/>
      </w:pPr>
      <w:r>
        <w:rPr>
          <w:rFonts w:ascii="Amiri" w:hAnsi="Amiri" w:eastAsia="Amiri" w:cs="Amiri"/>
          <w:lang w:bidi="ar-SA"/>
          <w:color w:val="111111"/>
          <w:sz w:val="28"/>
          <w:szCs w:val="28"/>
          <w:rtl/>
        </w:rPr>
        <w:t xml:space="preserve">(4823)شِبَام - ککتاب -: اسم حی.</w:t>
      </w:r>
    </w:p>
    <w:p>
      <w:pPr>
        <w:pStyle w:val="BookText"/>
      </w:pPr>
      <w:r>
        <w:rPr>
          <w:rFonts w:ascii="Amiri" w:hAnsi="Amiri" w:eastAsia="Amiri" w:cs="Amiri"/>
          <w:lang w:bidi="ar-SA"/>
          <w:color w:val="111111"/>
          <w:sz w:val="28"/>
          <w:szCs w:val="28"/>
          <w:rtl/>
        </w:rPr>
        <w:t xml:space="preserve">(4824)الرَنِین: صوت البکاء.</w:t>
      </w:r>
    </w:p>
    <w:p>
      <w:pPr>
        <w:pStyle w:val="BookText"/>
      </w:pPr>
      <w:r>
        <w:rPr>
          <w:rFonts w:ascii="Amiri" w:hAnsi="Amiri" w:eastAsia="Amiri" w:cs="Amiri"/>
          <w:lang w:bidi="ar-SA"/>
          <w:color w:val="111111"/>
          <w:sz w:val="28"/>
          <w:szCs w:val="28"/>
          <w:rtl/>
        </w:rPr>
        <w:t xml:space="preserve">(4825)مَذَلّة: أی موجبة للذلّ.</w:t>
      </w:r>
    </w:p>
    <w:p>
      <w:pPr>
        <w:pStyle w:val="BookText"/>
      </w:pPr>
      <w:r>
        <w:rPr>
          <w:rFonts w:ascii="IRNazanin" w:hAnsi="IRNazanin" w:eastAsia="IRNazanin" w:cs="IRNazanin"/>
          <w:lang w:bidi="fa-IR"/>
          <w:color w:val="111111"/>
          <w:sz w:val="28"/>
          <w:szCs w:val="28"/>
          <w:rtl/>
        </w:rPr>
        <w:t xml:space="preserve">(4826)الأکْیاس - جمع کیّس - و هم العقلاء.</w:t>
      </w:r>
    </w:p>
    <w:p>
      <w:pPr>
        <w:pStyle w:val="BookText"/>
      </w:pPr>
      <w:r>
        <w:rPr>
          <w:rFonts w:ascii="IRNazanin" w:hAnsi="IRNazanin" w:eastAsia="IRNazanin" w:cs="IRNazanin"/>
          <w:lang w:bidi="fa-IR"/>
          <w:color w:val="111111"/>
          <w:sz w:val="28"/>
          <w:szCs w:val="28"/>
          <w:rtl/>
        </w:rPr>
        <w:t xml:space="preserve">(4827)العَجَزَة - جمع عاجز -: و هم المقصرون فی أعمالهم لغلبة شهواتهم علی عقولهم.</w:t>
      </w:r>
    </w:p>
    <w:p>
      <w:pPr>
        <w:pStyle w:val="BookText"/>
      </w:pPr>
      <w:r>
        <w:rPr>
          <w:rFonts w:ascii="IRNazanin" w:hAnsi="IRNazanin" w:eastAsia="IRNazanin" w:cs="IRNazanin"/>
          <w:lang w:bidi="fa-IR"/>
          <w:color w:val="111111"/>
          <w:sz w:val="28"/>
          <w:szCs w:val="28"/>
          <w:rtl/>
        </w:rPr>
        <w:t xml:space="preserve">(4828)الوَزَعَة - بالتحریک -: جمع وازع، و هو الحاکم یمنع من مخالفة الشریعة.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(4829)البِشْر - بالکسر -: البشاشة و الطلاقة.</w:t>
      </w:r>
    </w:p>
    <w:p>
      <w:pPr>
        <w:pStyle w:val="BookText"/>
      </w:pPr>
      <w:r>
        <w:rPr>
          <w:rFonts w:ascii="IRNazanin" w:hAnsi="IRNazanin" w:eastAsia="IRNazanin" w:cs="IRNazanin"/>
          <w:lang w:bidi="fa-IR"/>
          <w:color w:val="111111"/>
          <w:sz w:val="28"/>
          <w:szCs w:val="28"/>
          <w:rtl/>
        </w:rPr>
        <w:t xml:space="preserve">(4830) «مَغْمُور»: أی غریق فی فکرته لأداء الواجب علیه لنفسه و ملّته.</w:t>
      </w:r>
    </w:p>
    <w:p>
      <w:pPr>
        <w:pStyle w:val="BookText"/>
      </w:pPr>
      <w:r>
        <w:rPr>
          <w:rFonts w:ascii="Amiri" w:hAnsi="Amiri" w:eastAsia="Amiri" w:cs="Amiri"/>
          <w:lang w:bidi="ar-SA"/>
          <w:color w:val="111111"/>
          <w:sz w:val="28"/>
          <w:szCs w:val="28"/>
          <w:rtl/>
        </w:rPr>
        <w:t xml:space="preserve">(4831)ضَنِین: بخیل.</w:t>
      </w:r>
    </w:p>
    <w:p>
      <w:pPr>
        <w:pStyle w:val="BookText"/>
      </w:pPr>
      <w:r>
        <w:rPr>
          <w:rFonts w:ascii="Amiri" w:hAnsi="Amiri" w:eastAsia="Amiri" w:cs="Amiri"/>
          <w:lang w:bidi="ar-SA"/>
          <w:color w:val="111111"/>
          <w:sz w:val="28"/>
          <w:szCs w:val="28"/>
          <w:rtl/>
        </w:rPr>
        <w:t xml:space="preserve">(4832)الخَلّة - بالفتح -: الحاجة.</w:t>
      </w:r>
    </w:p>
    <w:p>
      <w:pPr>
        <w:pStyle w:val="BookText"/>
      </w:pPr>
      <w:r>
        <w:rPr>
          <w:rFonts w:ascii="Amiri" w:hAnsi="Amiri" w:eastAsia="Amiri" w:cs="Amiri"/>
          <w:lang w:bidi="ar-SA"/>
          <w:color w:val="111111"/>
          <w:sz w:val="28"/>
          <w:szCs w:val="28"/>
          <w:rtl/>
        </w:rPr>
        <w:t xml:space="preserve">(4833)الخَلِیقة: الطبیعة.</w:t>
      </w:r>
    </w:p>
    <w:p>
      <w:pPr>
        <w:pStyle w:val="BookText"/>
      </w:pPr>
      <w:r>
        <w:rPr>
          <w:rFonts w:ascii="Amiri" w:hAnsi="Amiri" w:eastAsia="Amiri" w:cs="Amiri"/>
          <w:lang w:bidi="ar-SA"/>
          <w:color w:val="111111"/>
          <w:sz w:val="28"/>
          <w:szCs w:val="28"/>
          <w:rtl/>
        </w:rPr>
        <w:t xml:space="preserve">(4834)العَرِیکَة: النفس.</w:t>
      </w:r>
    </w:p>
    <w:p>
      <w:pPr>
        <w:pStyle w:val="BookText"/>
      </w:pPr>
      <w:r>
        <w:rPr>
          <w:rFonts w:ascii="Amiri" w:hAnsi="Amiri" w:eastAsia="Amiri" w:cs="Amiri"/>
          <w:lang w:bidi="ar-SA"/>
          <w:color w:val="111111"/>
          <w:sz w:val="28"/>
          <w:szCs w:val="28"/>
          <w:rtl/>
        </w:rPr>
        <w:t xml:space="preserve">(4835)الصَلْد: الحجر الصلب.</w:t>
      </w:r>
    </w:p>
    <w:p>
      <w:pPr>
        <w:pStyle w:val="BookText"/>
      </w:pPr>
      <w:r>
        <w:rPr>
          <w:rFonts w:ascii="IRNazanin" w:hAnsi="IRNazanin" w:eastAsia="IRNazanin" w:cs="IRNazanin"/>
          <w:lang w:bidi="fa-IR"/>
          <w:color w:val="111111"/>
          <w:sz w:val="28"/>
          <w:szCs w:val="28"/>
          <w:rtl/>
        </w:rPr>
        <w:t xml:space="preserve">(4836)مَطْبوع العلم: ما رسخ فی النفس و ظهر أثره فی أعمالها، و مسموعه:</w:t>
      </w:r>
    </w:p>
    <w:p>
      <w:pPr>
        <w:pStyle w:val="BookText"/>
      </w:pPr>
      <w:r>
        <w:rPr>
          <w:rFonts w:ascii="IRNazanin" w:hAnsi="IRNazanin" w:eastAsia="IRNazanin" w:cs="IRNazanin"/>
          <w:lang w:bidi="fa-IR"/>
          <w:color w:val="111111"/>
          <w:sz w:val="28"/>
          <w:szCs w:val="28"/>
          <w:rtl/>
        </w:rPr>
        <w:t xml:space="preserve">منقوله و محفوظه، و الأول هو العلم حقا.</w:t>
      </w:r>
    </w:p>
    <w:p>
      <w:pPr>
        <w:pStyle w:val="BookText"/>
      </w:pPr>
      <w:r>
        <w:rPr>
          <w:rFonts w:ascii="IRNazanin" w:hAnsi="IRNazanin" w:eastAsia="IRNazanin" w:cs="IRNazanin"/>
          <w:lang w:bidi="fa-IR"/>
          <w:color w:val="111111"/>
          <w:sz w:val="28"/>
          <w:szCs w:val="28"/>
          <w:rtl/>
        </w:rPr>
        <w:t xml:space="preserve">(4837)إقْبَال الدولة: کنایة عن سلامتها و علوّها، کأنها مقبلة علی صاحبها تطلبه للأخذ بزمامها، و إن لم یطلبها.</w:t>
      </w:r>
    </w:p>
    <w:p>
      <w:pPr>
        <w:pStyle w:val="BookText"/>
      </w:pPr>
      <w:r>
        <w:rPr>
          <w:rFonts w:ascii="Amiri" w:hAnsi="Amiri" w:eastAsia="Amiri" w:cs="Amiri"/>
          <w:lang w:bidi="ar-SA"/>
          <w:color w:val="111111"/>
          <w:sz w:val="28"/>
          <w:szCs w:val="28"/>
          <w:rtl/>
        </w:rPr>
        <w:t xml:space="preserve">(4838) «السَرَائِر مَبْلُوّة»: بلاها اللّه و اختبرها و علمها.</w:t>
      </w:r>
    </w:p>
    <w:p>
      <w:pPr>
        <w:pStyle w:val="BookText"/>
      </w:pPr>
      <w:r>
        <w:rPr>
          <w:rFonts w:ascii="Amiri" w:hAnsi="Amiri" w:eastAsia="Amiri" w:cs="Amiri"/>
          <w:lang w:bidi="ar-SA"/>
          <w:color w:val="111111"/>
          <w:sz w:val="28"/>
          <w:szCs w:val="28"/>
          <w:rtl/>
        </w:rPr>
        <w:t xml:space="preserve">(4839)المَنْقُوص: المأخوذ عن رشده و کماله.</w:t>
      </w:r>
    </w:p>
    <w:p>
      <w:pPr>
        <w:pStyle w:val="BookText"/>
      </w:pPr>
      <w:r>
        <w:rPr>
          <w:rFonts w:ascii="IRNazanin" w:hAnsi="IRNazanin" w:eastAsia="IRNazanin" w:cs="IRNazanin"/>
          <w:lang w:bidi="fa-IR"/>
          <w:color w:val="111111"/>
          <w:sz w:val="28"/>
          <w:szCs w:val="28"/>
          <w:rtl/>
        </w:rPr>
        <w:t xml:space="preserve">(4840)المَدْخُول: المغشوش، مصاب بالدخل - بالتحریک - و هو مرض العقل و القلب.</w:t>
      </w:r>
    </w:p>
    <w:p>
      <w:pPr>
        <w:pStyle w:val="BookText"/>
      </w:pPr>
      <w:r>
        <w:rPr>
          <w:rFonts w:ascii="Amiri" w:hAnsi="Amiri" w:eastAsia="Amiri" w:cs="Amiri"/>
          <w:lang w:bidi="ar-SA"/>
          <w:color w:val="111111"/>
          <w:sz w:val="28"/>
          <w:szCs w:val="28"/>
          <w:rtl/>
        </w:rPr>
        <w:t xml:space="preserve">(4841)أصْلَبُهُم عُوداً: المراد أشدّهم تمسکا بدینه.</w:t>
      </w:r>
    </w:p>
    <w:p>
      <w:pPr>
        <w:pStyle w:val="BookText"/>
      </w:pPr>
      <w:r>
        <w:rPr>
          <w:rFonts w:ascii="Amiri" w:hAnsi="Amiri" w:eastAsia="Amiri" w:cs="Amiri"/>
          <w:lang w:bidi="ar-SA"/>
          <w:color w:val="111111"/>
          <w:sz w:val="28"/>
          <w:szCs w:val="28"/>
          <w:rtl/>
        </w:rPr>
        <w:t xml:space="preserve">(4842)تَنْکَؤه: تسیل دمه و تجرحه.</w:t>
      </w:r>
    </w:p>
    <w:p>
      <w:pPr>
        <w:pStyle w:val="BookText"/>
      </w:pPr>
      <w:r>
        <w:rPr>
          <w:rFonts w:ascii="IRNazanin" w:hAnsi="IRNazanin" w:eastAsia="IRNazanin" w:cs="IRNazanin"/>
          <w:lang w:bidi="fa-IR"/>
          <w:color w:val="111111"/>
          <w:sz w:val="28"/>
          <w:szCs w:val="28"/>
          <w:rtl/>
        </w:rPr>
        <w:t xml:space="preserve">(4843)اللحظة: النظرة إلی مشتهی.</w:t>
      </w:r>
    </w:p>
    <w:p>
      <w:pPr>
        <w:pStyle w:val="BookText"/>
      </w:pPr>
      <w:r>
        <w:rPr>
          <w:rFonts w:ascii="Amiri" w:hAnsi="Amiri" w:eastAsia="Amiri" w:cs="Amiri"/>
          <w:lang w:bidi="ar-SA"/>
          <w:color w:val="111111"/>
          <w:sz w:val="28"/>
          <w:szCs w:val="28"/>
          <w:rtl/>
        </w:rPr>
        <w:t xml:space="preserve">(4844)تَسْتَحِیله: تحوّله عما هو علیه.</w:t>
      </w:r>
    </w:p>
    <w:p>
      <w:pPr>
        <w:pStyle w:val="BookText"/>
      </w:pPr>
      <w:r>
        <w:rPr>
          <w:rFonts w:ascii="Amiri" w:hAnsi="Amiri" w:eastAsia="Amiri" w:cs="Amiri"/>
          <w:lang w:bidi="ar-SA"/>
          <w:color w:val="111111"/>
          <w:sz w:val="28"/>
          <w:szCs w:val="28"/>
          <w:rtl/>
        </w:rPr>
        <w:t xml:space="preserve">(4845)مَلَق - بالتحریک -: تملّق، و العیّ - بالکسر -: العجز.</w:t>
      </w:r>
    </w:p>
    <w:p>
      <w:pPr>
        <w:pStyle w:val="BookText"/>
      </w:pPr>
      <w:r>
        <w:rPr>
          <w:rFonts w:ascii="IRNazanin" w:hAnsi="IRNazanin" w:eastAsia="IRNazanin" w:cs="IRNazanin"/>
          <w:lang w:bidi="fa-IR"/>
          <w:color w:val="111111"/>
          <w:sz w:val="28"/>
          <w:szCs w:val="28"/>
          <w:rtl/>
        </w:rPr>
        <w:t xml:space="preserve">(4846)کابَدَها: قاساها بلا إعداد أسبابها، فکأنه یحاذیها و تطاردها.</w:t>
      </w:r>
    </w:p>
    <w:p>
      <w:pPr>
        <w:pStyle w:val="BookText"/>
      </w:pPr>
      <w:r>
        <w:rPr>
          <w:rFonts w:ascii="Amiri" w:hAnsi="Amiri" w:eastAsia="Amiri" w:cs="Amiri"/>
          <w:lang w:bidi="ar-SA"/>
          <w:color w:val="111111"/>
          <w:sz w:val="28"/>
          <w:szCs w:val="28"/>
          <w:rtl/>
        </w:rPr>
        <w:t xml:space="preserve">(4847)عَطِبَ: انکسر، و المراد خسر.</w:t>
      </w:r>
    </w:p>
    <w:p>
      <w:pPr>
        <w:pStyle w:val="BookText"/>
      </w:pPr>
      <w:r>
        <w:rPr>
          <w:rFonts w:ascii="Amiri" w:hAnsi="Amiri" w:eastAsia="Amiri" w:cs="Amiri"/>
          <w:lang w:bidi="ar-SA"/>
          <w:color w:val="111111"/>
          <w:sz w:val="28"/>
          <w:szCs w:val="28"/>
          <w:rtl/>
        </w:rPr>
        <w:t xml:space="preserve">(4848)الغَلَبَة: القهر.</w:t>
      </w:r>
    </w:p>
    <w:p>
      <w:pPr>
        <w:pStyle w:val="BookText"/>
      </w:pPr>
      <w:r>
        <w:rPr>
          <w:rFonts w:ascii="Amiri" w:hAnsi="Amiri" w:eastAsia="Amiri" w:cs="Amiri"/>
          <w:lang w:bidi="ar-SA"/>
          <w:color w:val="111111"/>
          <w:sz w:val="28"/>
          <w:szCs w:val="28"/>
          <w:rtl/>
        </w:rPr>
        <w:t xml:space="preserve">(4849) «یُظاهِرُ» أی یعاون.</w:t>
      </w:r>
    </w:p>
    <w:p>
      <w:pPr>
        <w:pStyle w:val="BookText"/>
      </w:pPr>
      <w:r>
        <w:rPr>
          <w:rFonts w:ascii="Amiri" w:hAnsi="Amiri" w:eastAsia="Amiri" w:cs="Amiri"/>
          <w:lang w:bidi="ar-SA"/>
          <w:color w:val="111111"/>
          <w:sz w:val="28"/>
          <w:szCs w:val="28"/>
          <w:rtl/>
        </w:rPr>
        <w:t xml:space="preserve">(4850)الظَلَمَة: جمع ظالم.</w:t>
      </w:r>
    </w:p>
    <w:p>
      <w:pPr>
        <w:pStyle w:val="BookText"/>
      </w:pPr>
      <w:r>
        <w:rPr>
          <w:rFonts w:ascii="IRNazanin" w:hAnsi="IRNazanin" w:eastAsia="IRNazanin" w:cs="IRNazanin"/>
          <w:lang w:bidi="fa-IR"/>
          <w:color w:val="111111"/>
          <w:sz w:val="28"/>
          <w:szCs w:val="28"/>
          <w:rtl/>
        </w:rPr>
        <w:t xml:space="preserve">(4851)فخماً: أی عظیما ضخما.</w:t>
      </w:r>
    </w:p>
    <w:p>
      <w:pPr>
        <w:pStyle w:val="BookText"/>
      </w:pPr>
      <w:r>
        <w:rPr>
          <w:rFonts w:ascii="IRNazanin" w:hAnsi="IRNazanin" w:eastAsia="IRNazanin" w:cs="IRNazanin"/>
          <w:lang w:bidi="fa-IR"/>
          <w:color w:val="111111"/>
          <w:sz w:val="28"/>
          <w:szCs w:val="28"/>
          <w:rtl/>
        </w:rPr>
        <w:t xml:space="preserve">(4852)الوَرِق - بفتح فکسر -: الفضّة، أی ظهرت الفضة، فأطلعت رؤوسها کنایة عن الظهور، و وضح هذا بقوله: «إن البناء یصف لک الغنی»: أی یدل علیه.</w:t>
      </w:r>
    </w:p>
    <w:p>
      <w:pPr>
        <w:pStyle w:val="BookText"/>
      </w:pPr>
      <w:r>
        <w:rPr>
          <w:rFonts w:ascii="IRNazanin" w:hAnsi="IRNazanin" w:eastAsia="IRNazanin" w:cs="IRNazanin"/>
          <w:lang w:bidi="fa-IR"/>
          <w:color w:val="111111"/>
          <w:sz w:val="28"/>
          <w:szCs w:val="28"/>
          <w:rtl/>
        </w:rPr>
        <w:t xml:space="preserve">(4853) «هذا الأمر»: أی الموت - لم یکن تناوله لصاحبکم أول فعل له و لا آخر فعل له، بل سبقه میتون و سیکون بعده، و قد کان میتکم هذا یسافر لبعض حاجاته فاحسبوه مسافرا، و إذا طال زمن سفره فإنکم ستتلاقون معه و تقدمون علیه عند موتکم.</w:t>
      </w:r>
    </w:p>
    <w:p>
      <w:pPr>
        <w:pStyle w:val="BookText"/>
      </w:pPr>
      <w:r>
        <w:rPr>
          <w:rFonts w:ascii="Amiri" w:hAnsi="Amiri" w:eastAsia="Amiri" w:cs="Amiri"/>
          <w:lang w:bidi="ar-SA"/>
          <w:color w:val="111111"/>
          <w:sz w:val="28"/>
          <w:szCs w:val="28"/>
          <w:rtl/>
        </w:rPr>
        <w:t xml:space="preserve">(4854)وَجِلِین: خائفین.</w:t>
      </w:r>
    </w:p>
    <w:p>
      <w:pPr>
        <w:pStyle w:val="BookText"/>
      </w:pPr>
      <w:r>
        <w:rPr>
          <w:rFonts w:ascii="Amiri" w:hAnsi="Amiri" w:eastAsia="Amiri" w:cs="Amiri"/>
          <w:lang w:bidi="ar-SA"/>
          <w:color w:val="111111"/>
          <w:sz w:val="28"/>
          <w:szCs w:val="28"/>
          <w:rtl/>
        </w:rPr>
        <w:t xml:space="preserve">(4855)فَرِقِین: فزعین.</w:t>
      </w:r>
    </w:p>
    <w:p>
      <w:pPr>
        <w:pStyle w:val="BookText"/>
      </w:pPr>
      <w:r>
        <w:rPr>
          <w:rFonts w:ascii="Amiri" w:hAnsi="Amiri" w:eastAsia="Amiri" w:cs="Amiri"/>
          <w:lang w:bidi="ar-SA"/>
          <w:color w:val="111111"/>
          <w:sz w:val="28"/>
          <w:szCs w:val="28"/>
          <w:rtl/>
        </w:rPr>
        <w:t xml:space="preserve">(4856)اخْتِباراً: امتحانا من اللّه.</w:t>
      </w:r>
    </w:p>
    <w:p>
      <w:pPr>
        <w:pStyle w:val="BookText"/>
      </w:pPr>
      <w:r>
        <w:rPr>
          <w:rFonts w:ascii="Amiri" w:hAnsi="Amiri" w:eastAsia="Amiri" w:cs="Amiri"/>
          <w:lang w:bidi="ar-SA"/>
          <w:color w:val="111111"/>
          <w:sz w:val="28"/>
          <w:szCs w:val="28"/>
          <w:rtl/>
        </w:rPr>
        <w:t xml:space="preserve">(4857)ضَیّعَ مَأمُولاً: خسر أجرا کان یرتجیه.</w:t>
      </w:r>
    </w:p>
    <w:p>
      <w:pPr>
        <w:pStyle w:val="BookText"/>
      </w:pPr>
      <w:r>
        <w:rPr>
          <w:rFonts w:ascii="IRNazanin" w:hAnsi="IRNazanin" w:eastAsia="IRNazanin" w:cs="IRNazanin"/>
          <w:lang w:bidi="fa-IR"/>
          <w:color w:val="111111"/>
          <w:sz w:val="28"/>
          <w:szCs w:val="28"/>
          <w:rtl/>
        </w:rPr>
        <w:t xml:space="preserve">(4858)أسْرَی: جمع أسیر، و الرغبة:</w:t>
      </w:r>
    </w:p>
    <w:p>
      <w:pPr>
        <w:pStyle w:val="BookText"/>
      </w:pPr>
      <w:r>
        <w:rPr>
          <w:rFonts w:ascii="IRNazanin" w:hAnsi="IRNazanin" w:eastAsia="IRNazanin" w:cs="IRNazanin"/>
          <w:lang w:bidi="fa-IR"/>
          <w:color w:val="111111"/>
          <w:sz w:val="28"/>
          <w:szCs w:val="28"/>
          <w:rtl/>
        </w:rPr>
        <w:t xml:space="preserve">الطمع.</w:t>
      </w:r>
    </w:p>
    <w:p>
      <w:pPr>
        <w:pStyle w:val="BookText"/>
      </w:pPr>
      <w:r>
        <w:rPr>
          <w:rFonts w:ascii="Amiri" w:hAnsi="Amiri" w:eastAsia="Amiri" w:cs="Amiri"/>
          <w:lang w:bidi="ar-SA"/>
          <w:color w:val="111111"/>
          <w:sz w:val="28"/>
          <w:szCs w:val="28"/>
          <w:rtl/>
        </w:rPr>
        <w:t xml:space="preserve">(4859)أقْصِرُوا: کفّوا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(4860)المُعَرّج: المائل إلی الشیء و المعوّل علیه.</w:t>
      </w:r>
    </w:p>
    <w:p>
      <w:pPr>
        <w:pStyle w:val="BookText"/>
      </w:pPr>
      <w:r>
        <w:rPr>
          <w:rFonts w:ascii="Amiri" w:hAnsi="Amiri" w:eastAsia="Amiri" w:cs="Amiri"/>
          <w:lang w:bidi="ar-SA"/>
          <w:color w:val="111111"/>
          <w:sz w:val="28"/>
          <w:szCs w:val="28"/>
          <w:rtl/>
        </w:rPr>
        <w:t xml:space="preserve">(4861)یُرَوّعُهُ: یفزعه.</w:t>
      </w:r>
    </w:p>
    <w:p>
      <w:pPr>
        <w:pStyle w:val="BookText"/>
      </w:pPr>
      <w:r>
        <w:rPr>
          <w:rFonts w:ascii="IRNazanin" w:hAnsi="IRNazanin" w:eastAsia="IRNazanin" w:cs="IRNazanin"/>
          <w:lang w:bidi="fa-IR"/>
          <w:color w:val="111111"/>
          <w:sz w:val="28"/>
          <w:szCs w:val="28"/>
          <w:rtl/>
        </w:rPr>
        <w:t xml:space="preserve">(4862)الصَرِیف: صوت الأسنان و نحوها عند الاصطکاک.</w:t>
      </w:r>
    </w:p>
    <w:p>
      <w:pPr>
        <w:pStyle w:val="BookText"/>
      </w:pPr>
      <w:r>
        <w:rPr>
          <w:rFonts w:ascii="IRNazanin" w:hAnsi="IRNazanin" w:eastAsia="IRNazanin" w:cs="IRNazanin"/>
          <w:lang w:bidi="fa-IR"/>
          <w:color w:val="111111"/>
          <w:sz w:val="28"/>
          <w:szCs w:val="28"/>
          <w:rtl/>
        </w:rPr>
        <w:t xml:space="preserve">(4863)الحِدْثان - بالکسر -: النوائب.</w:t>
      </w:r>
    </w:p>
    <w:p>
      <w:pPr>
        <w:pStyle w:val="BookText"/>
      </w:pPr>
      <w:r>
        <w:rPr>
          <w:rFonts w:ascii="Amiri" w:hAnsi="Amiri" w:eastAsia="Amiri" w:cs="Amiri"/>
          <w:lang w:bidi="ar-SA"/>
          <w:color w:val="111111"/>
          <w:sz w:val="28"/>
          <w:szCs w:val="28"/>
          <w:rtl/>
        </w:rPr>
        <w:t xml:space="preserve">(4864)تَوَلّی الشیءَ: تحمّل ولایته لیقوم به.</w:t>
      </w:r>
    </w:p>
    <w:p>
      <w:pPr>
        <w:pStyle w:val="BookText"/>
      </w:pPr>
      <w:r>
        <w:rPr>
          <w:rFonts w:ascii="IRNazanin" w:hAnsi="IRNazanin" w:eastAsia="IRNazanin" w:cs="IRNazanin"/>
          <w:lang w:bidi="fa-IR"/>
          <w:color w:val="111111"/>
          <w:sz w:val="28"/>
          <w:szCs w:val="28"/>
          <w:rtl/>
        </w:rPr>
        <w:t xml:space="preserve">(4865)الضَرَاوة: اللهج بالشیء و الولوع به، أی: کفّوا أنفسکم عن اتباع ما تدفع إلیه عاداتها.</w:t>
      </w:r>
    </w:p>
    <w:p>
      <w:pPr>
        <w:pStyle w:val="BookText"/>
      </w:pPr>
      <w:r>
        <w:rPr>
          <w:rFonts w:ascii="IRNazanin" w:hAnsi="IRNazanin" w:eastAsia="IRNazanin" w:cs="IRNazanin"/>
          <w:lang w:bidi="fa-IR"/>
          <w:color w:val="111111"/>
          <w:sz w:val="28"/>
          <w:szCs w:val="28"/>
          <w:rtl/>
        </w:rPr>
        <w:t xml:space="preserve">(4866)الحاجتان: الصلاة علی النبی و حاجتک، و الأولی مقبولة مجابة قطعا.</w:t>
      </w:r>
    </w:p>
    <w:p>
      <w:pPr>
        <w:pStyle w:val="BookText"/>
      </w:pPr>
      <w:r>
        <w:rPr>
          <w:rFonts w:ascii="Amiri" w:hAnsi="Amiri" w:eastAsia="Amiri" w:cs="Amiri"/>
          <w:lang w:bidi="ar-SA"/>
          <w:color w:val="111111"/>
          <w:sz w:val="28"/>
          <w:szCs w:val="28"/>
          <w:rtl/>
        </w:rPr>
        <w:t xml:space="preserve">(4867)ضَنّ: بخل.</w:t>
      </w:r>
    </w:p>
    <w:p>
      <w:pPr>
        <w:pStyle w:val="BookText"/>
      </w:pPr>
      <w:r>
        <w:rPr>
          <w:rFonts w:ascii="IRNazanin" w:hAnsi="IRNazanin" w:eastAsia="IRNazanin" w:cs="IRNazanin"/>
          <w:lang w:bidi="fa-IR"/>
          <w:color w:val="111111"/>
          <w:sz w:val="28"/>
          <w:szCs w:val="28"/>
          <w:rtl/>
        </w:rPr>
        <w:t xml:space="preserve">(4868)المِراء: الجدال فی غیر حقّ، و فی ترکه صون للعرض عن الطعن.</w:t>
      </w:r>
    </w:p>
    <w:p>
      <w:pPr>
        <w:pStyle w:val="BookText"/>
      </w:pPr>
      <w:r>
        <w:rPr>
          <w:rFonts w:ascii="Amiri" w:hAnsi="Amiri" w:eastAsia="Amiri" w:cs="Amiri"/>
          <w:lang w:bidi="ar-SA"/>
          <w:color w:val="111111"/>
          <w:sz w:val="28"/>
          <w:szCs w:val="28"/>
          <w:rtl/>
        </w:rPr>
        <w:t xml:space="preserve">(4869)الخُرْق - بالضم -: الحمق و ضدّ الرفق.</w:t>
      </w:r>
    </w:p>
    <w:p>
      <w:pPr>
        <w:pStyle w:val="BookText"/>
      </w:pPr>
      <w:r>
        <w:rPr>
          <w:rFonts w:ascii="IRNazanin" w:hAnsi="IRNazanin" w:eastAsia="IRNazanin" w:cs="IRNazanin"/>
          <w:lang w:bidi="fa-IR"/>
          <w:color w:val="111111"/>
          <w:sz w:val="28"/>
          <w:szCs w:val="28"/>
          <w:rtl/>
        </w:rPr>
        <w:t xml:space="preserve">(4870)الأناة: التأنّی.</w:t>
      </w:r>
    </w:p>
    <w:p>
      <w:pPr>
        <w:pStyle w:val="BookText"/>
      </w:pPr>
      <w:r>
        <w:rPr>
          <w:rFonts w:ascii="Amiri" w:hAnsi="Amiri" w:eastAsia="Amiri" w:cs="Amiri"/>
          <w:lang w:bidi="ar-SA"/>
          <w:color w:val="111111"/>
          <w:sz w:val="28"/>
          <w:szCs w:val="28"/>
          <w:rtl/>
        </w:rPr>
        <w:t xml:space="preserve">(4871)الفُرْصة: ما یمکّنک من مطلوبک.</w:t>
      </w:r>
    </w:p>
    <w:p>
      <w:pPr>
        <w:pStyle w:val="BookText"/>
      </w:pPr>
      <w:r>
        <w:rPr>
          <w:rFonts w:ascii="Amiri" w:hAnsi="Amiri" w:eastAsia="Amiri" w:cs="Amiri"/>
          <w:lang w:bidi="ar-SA"/>
          <w:color w:val="111111"/>
          <w:sz w:val="28"/>
          <w:szCs w:val="28"/>
          <w:rtl/>
        </w:rPr>
        <w:t xml:space="preserve">(4872) «لا تَسْأل عمّا لا یکون»:</w:t>
      </w:r>
    </w:p>
    <w:p>
      <w:pPr>
        <w:pStyle w:val="BookText"/>
      </w:pPr>
      <w:r>
        <w:rPr>
          <w:rFonts w:ascii="IRNazanin" w:hAnsi="IRNazanin" w:eastAsia="IRNazanin" w:cs="IRNazanin"/>
          <w:lang w:bidi="fa-IR"/>
          <w:color w:val="111111"/>
          <w:sz w:val="28"/>
          <w:szCs w:val="28"/>
          <w:rtl/>
        </w:rPr>
        <w:t xml:space="preserve">أی لا تتمن من الأمور بعیدها، فکفاک من قریبها ما یشغلک.</w:t>
      </w:r>
    </w:p>
    <w:p>
      <w:pPr>
        <w:pStyle w:val="BookText"/>
      </w:pPr>
      <w:r>
        <w:rPr>
          <w:rFonts w:ascii="IRNazanin" w:hAnsi="IRNazanin" w:eastAsia="IRNazanin" w:cs="IRNazanin"/>
          <w:lang w:bidi="fa-IR"/>
          <w:color w:val="111111"/>
          <w:sz w:val="28"/>
          <w:szCs w:val="28"/>
          <w:rtl/>
        </w:rPr>
        <w:t xml:space="preserve">(4873)الاعْتِبار: الاتعاظ بما یحصل للغیر و یترتب علی أعماله.</w:t>
      </w:r>
    </w:p>
    <w:p>
      <w:pPr>
        <w:pStyle w:val="BookText"/>
      </w:pPr>
      <w:r>
        <w:rPr>
          <w:rFonts w:ascii="Amiri" w:hAnsi="Amiri" w:eastAsia="Amiri" w:cs="Amiri"/>
          <w:lang w:bidi="ar-SA"/>
          <w:color w:val="111111"/>
          <w:sz w:val="28"/>
          <w:szCs w:val="28"/>
          <w:rtl/>
        </w:rPr>
        <w:t xml:space="preserve">(4874)مُنْذِر: مخوّف محذّر.</w:t>
      </w:r>
    </w:p>
    <w:p>
      <w:pPr>
        <w:pStyle w:val="BookText"/>
      </w:pPr>
      <w:r>
        <w:rPr>
          <w:rFonts w:ascii="Amiri" w:hAnsi="Amiri" w:eastAsia="Amiri" w:cs="Amiri"/>
          <w:lang w:bidi="ar-SA"/>
          <w:color w:val="111111"/>
          <w:sz w:val="28"/>
          <w:szCs w:val="28"/>
          <w:rtl/>
        </w:rPr>
        <w:t xml:space="preserve">(4875)التَجَنّب: الترک.</w:t>
      </w:r>
    </w:p>
    <w:p>
      <w:pPr>
        <w:pStyle w:val="BookText"/>
      </w:pPr>
      <w:r>
        <w:rPr>
          <w:rFonts w:ascii="IRNazanin" w:hAnsi="IRNazanin" w:eastAsia="IRNazanin" w:cs="IRNazanin"/>
          <w:lang w:bidi="fa-IR"/>
          <w:color w:val="111111"/>
          <w:sz w:val="28"/>
          <w:szCs w:val="28"/>
          <w:rtl/>
        </w:rPr>
        <w:t xml:space="preserve">(4876)العلم یهتف بالعمل: یطلبه و ینادیه.</w:t>
      </w:r>
    </w:p>
    <w:p>
      <w:pPr>
        <w:pStyle w:val="BookText"/>
      </w:pPr>
      <w:r>
        <w:rPr>
          <w:rFonts w:ascii="IRNazanin" w:hAnsi="IRNazanin" w:eastAsia="IRNazanin" w:cs="IRNazanin"/>
          <w:lang w:bidi="fa-IR"/>
          <w:color w:val="111111"/>
          <w:sz w:val="28"/>
          <w:szCs w:val="28"/>
          <w:rtl/>
        </w:rPr>
        <w:t xml:space="preserve">(4877)الحُطام - کغراب - ما تکسر من یبس النبات.</w:t>
      </w:r>
    </w:p>
    <w:p>
      <w:pPr>
        <w:pStyle w:val="BookText"/>
      </w:pPr>
      <w:r>
        <w:rPr>
          <w:rFonts w:ascii="Amiri" w:hAnsi="Amiri" w:eastAsia="Amiri" w:cs="Amiri"/>
          <w:lang w:bidi="ar-SA"/>
          <w:color w:val="111111"/>
          <w:sz w:val="28"/>
          <w:szCs w:val="28"/>
          <w:rtl/>
        </w:rPr>
        <w:t xml:space="preserve">(4878) «مُوبِیء»: أی ذو وباء مهلک.</w:t>
      </w:r>
    </w:p>
    <w:p>
      <w:pPr>
        <w:pStyle w:val="BookText"/>
      </w:pPr>
      <w:r>
        <w:rPr>
          <w:rFonts w:ascii="Amiri" w:hAnsi="Amiri" w:eastAsia="Amiri" w:cs="Amiri"/>
          <w:lang w:bidi="ar-SA"/>
          <w:color w:val="111111"/>
          <w:sz w:val="28"/>
          <w:szCs w:val="28"/>
          <w:rtl/>
        </w:rPr>
        <w:t xml:space="preserve">(4879)مَرْعاه: محلّ رعیه و التناول منه.</w:t>
      </w:r>
    </w:p>
    <w:p>
      <w:pPr>
        <w:pStyle w:val="BookText"/>
      </w:pPr>
      <w:r>
        <w:rPr>
          <w:rFonts w:ascii="Amiri" w:hAnsi="Amiri" w:eastAsia="Amiri" w:cs="Amiri"/>
          <w:lang w:bidi="ar-SA"/>
          <w:color w:val="111111"/>
          <w:sz w:val="28"/>
          <w:szCs w:val="28"/>
          <w:rtl/>
        </w:rPr>
        <w:t xml:space="preserve">(4880)القُلْعَة - بالضم -: عدم سکونک للتوطّن.</w:t>
      </w:r>
    </w:p>
    <w:p>
      <w:pPr>
        <w:pStyle w:val="BookText"/>
      </w:pPr>
      <w:r>
        <w:rPr>
          <w:rFonts w:ascii="IRNazanin" w:hAnsi="IRNazanin" w:eastAsia="IRNazanin" w:cs="IRNazanin"/>
          <w:lang w:bidi="fa-IR"/>
          <w:color w:val="111111"/>
          <w:sz w:val="28"/>
          <w:szCs w:val="28"/>
          <w:rtl/>
        </w:rPr>
        <w:t xml:space="preserve">(4881) «أحظی»: أی: أسعد.</w:t>
      </w:r>
    </w:p>
    <w:p>
      <w:pPr>
        <w:pStyle w:val="BookText"/>
      </w:pPr>
      <w:r>
        <w:rPr>
          <w:rFonts w:ascii="IRNazanin" w:hAnsi="IRNazanin" w:eastAsia="IRNazanin" w:cs="IRNazanin"/>
          <w:lang w:bidi="fa-IR"/>
          <w:color w:val="111111"/>
          <w:sz w:val="28"/>
          <w:szCs w:val="28"/>
          <w:rtl/>
        </w:rPr>
        <w:t xml:space="preserve">(4882)طُمَأنینتها: سکونها و هدوءها.</w:t>
      </w:r>
    </w:p>
    <w:p>
      <w:pPr>
        <w:pStyle w:val="BookText"/>
      </w:pPr>
      <w:r>
        <w:rPr>
          <w:rFonts w:ascii="Amiri" w:hAnsi="Amiri" w:eastAsia="Amiri" w:cs="Amiri"/>
          <w:lang w:bidi="ar-SA"/>
          <w:color w:val="111111"/>
          <w:sz w:val="28"/>
          <w:szCs w:val="28"/>
          <w:rtl/>
        </w:rPr>
        <w:t xml:space="preserve">(4883)البُلْغَة - بالضم -: مقدار ما یتبلّغ به من القوت.</w:t>
      </w:r>
    </w:p>
    <w:p>
      <w:pPr>
        <w:pStyle w:val="BookText"/>
      </w:pPr>
      <w:r>
        <w:rPr>
          <w:rFonts w:ascii="Amiri" w:hAnsi="Amiri" w:eastAsia="Amiri" w:cs="Amiri"/>
          <w:lang w:bidi="ar-SA"/>
          <w:color w:val="111111"/>
          <w:sz w:val="28"/>
          <w:szCs w:val="28"/>
          <w:rtl/>
        </w:rPr>
        <w:t xml:space="preserve">(4884)أزْکَی: هنا أنمی و أکثر.</w:t>
      </w:r>
    </w:p>
    <w:p>
      <w:pPr>
        <w:pStyle w:val="BookText"/>
      </w:pPr>
      <w:r>
        <w:rPr>
          <w:rFonts w:ascii="IRNazanin" w:hAnsi="IRNazanin" w:eastAsia="IRNazanin" w:cs="IRNazanin"/>
          <w:lang w:bidi="fa-IR"/>
          <w:color w:val="111111"/>
          <w:sz w:val="28"/>
          <w:szCs w:val="28"/>
          <w:rtl/>
        </w:rPr>
        <w:t xml:space="preserve">(4885)المُکْثِرُ بالدنیا حکم اللّه علیه بالفقر، لأنه کلما أکثر زاد طمعه و طلبه، فهو فی فقر دائم إلی ما یطمع فیه.</w:t>
      </w:r>
    </w:p>
    <w:p>
      <w:pPr>
        <w:pStyle w:val="BookText"/>
      </w:pPr>
      <w:r>
        <w:rPr>
          <w:rFonts w:ascii="Amiri" w:hAnsi="Amiri" w:eastAsia="Amiri" w:cs="Amiri"/>
          <w:lang w:bidi="ar-SA"/>
          <w:color w:val="111111"/>
          <w:sz w:val="28"/>
          <w:szCs w:val="28"/>
          <w:rtl/>
        </w:rPr>
        <w:t xml:space="preserve">(4886)غَنِیَ - کرضی - استغنی.</w:t>
      </w:r>
    </w:p>
    <w:p>
      <w:pPr>
        <w:pStyle w:val="BookText"/>
      </w:pPr>
      <w:r>
        <w:rPr>
          <w:rFonts w:ascii="IRNazanin" w:hAnsi="IRNazanin" w:eastAsia="IRNazanin" w:cs="IRNazanin"/>
          <w:lang w:bidi="fa-IR"/>
          <w:color w:val="111111"/>
          <w:sz w:val="28"/>
          <w:szCs w:val="28"/>
          <w:rtl/>
        </w:rPr>
        <w:t xml:space="preserve">(4887)رَاقَه: أعجبه و حسن فی عینه.</w:t>
      </w:r>
    </w:p>
    <w:p>
      <w:pPr>
        <w:pStyle w:val="BookText"/>
      </w:pPr>
      <w:r>
        <w:rPr>
          <w:rFonts w:ascii="Amiri" w:hAnsi="Amiri" w:eastAsia="Amiri" w:cs="Amiri"/>
          <w:lang w:bidi="ar-SA"/>
          <w:color w:val="111111"/>
          <w:sz w:val="28"/>
          <w:szCs w:val="28"/>
          <w:rtl/>
        </w:rPr>
        <w:t xml:space="preserve">(4888)الزِبْرِج - بکسر فسکون فکسر -:</w:t>
      </w:r>
    </w:p>
    <w:p>
      <w:pPr>
        <w:pStyle w:val="BookText"/>
      </w:pPr>
      <w:r>
        <w:rPr>
          <w:rFonts w:ascii="IRNazanin" w:hAnsi="IRNazanin" w:eastAsia="IRNazanin" w:cs="IRNazanin"/>
          <w:lang w:bidi="fa-IR"/>
          <w:color w:val="111111"/>
          <w:sz w:val="28"/>
          <w:szCs w:val="28"/>
          <w:rtl/>
        </w:rPr>
        <w:t xml:space="preserve">الزینة.</w:t>
      </w:r>
    </w:p>
    <w:p>
      <w:pPr>
        <w:pStyle w:val="BookText"/>
      </w:pPr>
      <w:r>
        <w:rPr>
          <w:rFonts w:ascii="Amiri" w:hAnsi="Amiri" w:eastAsia="Amiri" w:cs="Amiri"/>
          <w:lang w:bidi="ar-SA"/>
          <w:color w:val="111111"/>
          <w:sz w:val="28"/>
          <w:szCs w:val="28"/>
          <w:rtl/>
        </w:rPr>
        <w:t xml:space="preserve">(4889)أعْقَبَت الشیءَ: ترکته عقبها:</w:t>
      </w:r>
    </w:p>
    <w:p>
      <w:pPr>
        <w:pStyle w:val="BookText"/>
      </w:pPr>
      <w:r>
        <w:rPr>
          <w:rFonts w:ascii="IRNazanin" w:hAnsi="IRNazanin" w:eastAsia="IRNazanin" w:cs="IRNazanin"/>
          <w:lang w:bidi="fa-IR"/>
          <w:color w:val="111111"/>
          <w:sz w:val="28"/>
          <w:szCs w:val="28"/>
          <w:rtl/>
        </w:rPr>
        <w:t xml:space="preserve">أی بعدها.</w:t>
      </w:r>
    </w:p>
    <w:p>
      <w:pPr>
        <w:pStyle w:val="BookText"/>
      </w:pPr>
      <w:r>
        <w:rPr>
          <w:rFonts w:ascii="Amiri" w:hAnsi="Amiri" w:eastAsia="Amiri" w:cs="Amiri"/>
          <w:lang w:bidi="ar-SA"/>
          <w:color w:val="111111"/>
          <w:sz w:val="28"/>
          <w:szCs w:val="28"/>
          <w:rtl/>
        </w:rPr>
        <w:t xml:space="preserve">(4890)الکَمَهُ - محرکة -: العمی.</w:t>
      </w:r>
    </w:p>
    <w:p>
      <w:pPr>
        <w:pStyle w:val="BookText"/>
      </w:pPr>
      <w:r>
        <w:rPr>
          <w:rFonts w:ascii="Amiri" w:hAnsi="Amiri" w:eastAsia="Amiri" w:cs="Amiri"/>
          <w:lang w:bidi="ar-SA"/>
          <w:color w:val="111111"/>
          <w:sz w:val="28"/>
          <w:szCs w:val="28"/>
          <w:rtl/>
        </w:rPr>
        <w:t xml:space="preserve">(4891)الشَغَف - بالغین محرکة -: الولوع و شدّة التعلّق.</w:t>
      </w:r>
    </w:p>
    <w:p>
      <w:pPr>
        <w:pStyle w:val="BookText"/>
      </w:pPr>
      <w:r>
        <w:rPr>
          <w:rFonts w:ascii="IRNazanin" w:hAnsi="IRNazanin" w:eastAsia="IRNazanin" w:cs="IRNazanin"/>
          <w:lang w:bidi="fa-IR"/>
          <w:color w:val="111111"/>
          <w:sz w:val="28"/>
          <w:szCs w:val="28"/>
          <w:rtl/>
        </w:rPr>
        <w:t xml:space="preserve">(4892)الأشْجان: الأحزان.</w:t>
      </w:r>
    </w:p>
    <w:p>
      <w:pPr>
        <w:pStyle w:val="BookText"/>
      </w:pPr>
      <w:r>
        <w:rPr>
          <w:rFonts w:ascii="Amiri" w:hAnsi="Amiri" w:eastAsia="Amiri" w:cs="Amiri"/>
          <w:lang w:bidi="ar-SA"/>
          <w:color w:val="111111"/>
          <w:sz w:val="28"/>
          <w:szCs w:val="28"/>
          <w:rtl/>
        </w:rPr>
        <w:t xml:space="preserve">(4893)رَقْص - بالفتح و بالتحریک -:</w:t>
      </w:r>
    </w:p>
    <w:p>
      <w:pPr>
        <w:pStyle w:val="BookText"/>
      </w:pPr>
      <w:r>
        <w:rPr>
          <w:rFonts w:ascii="IRNazanin" w:hAnsi="IRNazanin" w:eastAsia="IRNazanin" w:cs="IRNazanin"/>
          <w:lang w:bidi="fa-IR"/>
          <w:color w:val="111111"/>
          <w:sz w:val="28"/>
          <w:szCs w:val="28"/>
          <w:rtl/>
        </w:rPr>
        <w:t xml:space="preserve">حرکة واثب.</w:t>
      </w:r>
    </w:p>
    <w:p>
      <w:pPr>
        <w:pStyle w:val="BookText"/>
      </w:pPr>
      <w:r>
        <w:rPr>
          <w:rFonts w:ascii="Amiri" w:hAnsi="Amiri" w:eastAsia="Amiri" w:cs="Amiri"/>
          <w:lang w:bidi="ar-SA"/>
          <w:color w:val="111111"/>
          <w:sz w:val="28"/>
          <w:szCs w:val="28"/>
          <w:rtl/>
        </w:rPr>
        <w:t xml:space="preserve">(4894)سُوَیْداء القلب: حبّته.</w:t>
      </w:r>
    </w:p>
    <w:p>
      <w:pPr>
        <w:pStyle w:val="BookText"/>
      </w:pPr>
      <w:r>
        <w:rPr>
          <w:rFonts w:ascii="IRNazanin" w:hAnsi="IRNazanin" w:eastAsia="IRNazanin" w:cs="IRNazanin"/>
          <w:lang w:bidi="fa-IR"/>
          <w:color w:val="111111"/>
          <w:sz w:val="28"/>
          <w:szCs w:val="28"/>
          <w:rtl/>
        </w:rPr>
        <w:t xml:space="preserve">(4895)الکَظَم - محرکة -: مخرج النفس</w:t>
      </w:r>
    </w:p>
    <w:p>
      <w:pPr>
        <w:pStyle w:val="BookText"/>
      </w:pPr>
      <w:r>
        <w:rPr>
          <w:rFonts w:ascii="Amiri" w:hAnsi="Amiri" w:eastAsia="Amiri" w:cs="Amiri"/>
          <w:lang w:bidi="ar-SA"/>
          <w:color w:val="111111"/>
          <w:sz w:val="28"/>
          <w:szCs w:val="28"/>
          <w:rtl/>
        </w:rPr>
        <w:t xml:space="preserve">(4896)یُلْقی: یطرح و ینبذ.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(4897)الأبْهَرَان: وریدا العنق، و انقطاعهما: کنایة عن الهلاک</w:t>
      </w:r>
    </w:p>
    <w:p>
      <w:pPr>
        <w:pStyle w:val="BookText"/>
      </w:pPr>
      <w:r>
        <w:rPr>
          <w:rFonts w:ascii="IRNazanin" w:hAnsi="IRNazanin" w:eastAsia="IRNazanin" w:cs="IRNazanin"/>
          <w:lang w:bidi="fa-IR"/>
          <w:color w:val="111111"/>
          <w:sz w:val="28"/>
          <w:szCs w:val="28"/>
          <w:rtl/>
        </w:rPr>
        <w:t xml:space="preserve">(4898)إلقاؤه: المراد هنا طرحه فی قبره.</w:t>
      </w:r>
    </w:p>
    <w:p>
      <w:pPr>
        <w:pStyle w:val="BookText"/>
      </w:pPr>
      <w:r>
        <w:rPr>
          <w:rFonts w:ascii="Amiri" w:hAnsi="Amiri" w:eastAsia="Amiri" w:cs="Amiri"/>
          <w:lang w:bidi="ar-SA"/>
          <w:color w:val="111111"/>
          <w:sz w:val="28"/>
          <w:szCs w:val="28"/>
          <w:rtl/>
        </w:rPr>
        <w:t xml:space="preserve">(4899)الاعتبار: أخذ العبرة و العظة.</w:t>
      </w:r>
    </w:p>
    <w:p>
      <w:pPr>
        <w:pStyle w:val="BookText"/>
      </w:pPr>
      <w:r>
        <w:rPr>
          <w:rFonts w:ascii="Amiri" w:hAnsi="Amiri" w:eastAsia="Amiri" w:cs="Amiri"/>
          <w:lang w:bidi="ar-SA"/>
          <w:color w:val="111111"/>
          <w:sz w:val="28"/>
          <w:szCs w:val="28"/>
          <w:rtl/>
        </w:rPr>
        <w:t xml:space="preserve">(4900)یَقْتَات: یأخذ من القوت.</w:t>
      </w:r>
    </w:p>
    <w:p>
      <w:pPr>
        <w:pStyle w:val="BookText"/>
      </w:pPr>
      <w:r>
        <w:rPr>
          <w:rFonts w:ascii="IRNazanin" w:hAnsi="IRNazanin" w:eastAsia="IRNazanin" w:cs="IRNazanin"/>
          <w:lang w:bidi="fa-IR"/>
          <w:color w:val="111111"/>
          <w:sz w:val="28"/>
          <w:szCs w:val="28"/>
          <w:rtl/>
        </w:rPr>
        <w:t xml:space="preserve">(4901)بطْن الاضطِرَار: ما یکفی بطن المضطر، و هو ما یزیل الضرورة.</w:t>
      </w:r>
    </w:p>
    <w:p>
      <w:pPr>
        <w:pStyle w:val="BookText"/>
      </w:pPr>
      <w:r>
        <w:rPr>
          <w:rFonts w:ascii="Amiri" w:hAnsi="Amiri" w:eastAsia="Amiri" w:cs="Amiri"/>
          <w:lang w:bidi="ar-SA"/>
          <w:color w:val="111111"/>
          <w:sz w:val="28"/>
          <w:szCs w:val="28"/>
          <w:rtl/>
        </w:rPr>
        <w:t xml:space="preserve">(4902)المَقْت: الکره و السخط.</w:t>
      </w:r>
    </w:p>
    <w:p>
      <w:pPr>
        <w:pStyle w:val="BookText"/>
      </w:pPr>
      <w:r>
        <w:rPr>
          <w:rFonts w:ascii="IRNazanin" w:hAnsi="IRNazanin" w:eastAsia="IRNazanin" w:cs="IRNazanin"/>
          <w:lang w:bidi="fa-IR"/>
          <w:color w:val="111111"/>
          <w:sz w:val="28"/>
          <w:szCs w:val="28"/>
          <w:rtl/>
        </w:rPr>
        <w:t xml:space="preserve">(4903) «فلان أثری» أی: استغنی.</w:t>
      </w:r>
    </w:p>
    <w:p>
      <w:pPr>
        <w:pStyle w:val="BookText"/>
      </w:pPr>
      <w:r>
        <w:rPr>
          <w:rFonts w:ascii="Amiri" w:hAnsi="Amiri" w:eastAsia="Amiri" w:cs="Amiri"/>
          <w:lang w:bidi="ar-SA"/>
          <w:color w:val="111111"/>
          <w:sz w:val="28"/>
          <w:szCs w:val="28"/>
          <w:rtl/>
        </w:rPr>
        <w:t xml:space="preserve">(4904)أکْدَی: أی افتقر.</w:t>
      </w:r>
    </w:p>
    <w:p>
      <w:pPr>
        <w:pStyle w:val="BookText"/>
      </w:pPr>
      <w:r>
        <w:rPr>
          <w:rFonts w:ascii="Amiri" w:hAnsi="Amiri" w:eastAsia="Amiri" w:cs="Amiri"/>
          <w:lang w:bidi="ar-SA"/>
          <w:color w:val="111111"/>
          <w:sz w:val="28"/>
          <w:szCs w:val="28"/>
          <w:rtl/>
        </w:rPr>
        <w:t xml:space="preserve">(4905)أبْلَسَ: یئس و تحیّر، و یوم الحیرة: یوم القیامة.</w:t>
      </w:r>
    </w:p>
    <w:p>
      <w:pPr>
        <w:pStyle w:val="BookText"/>
      </w:pPr>
      <w:r>
        <w:rPr>
          <w:rFonts w:ascii="IRNazanin" w:hAnsi="IRNazanin" w:eastAsia="IRNazanin" w:cs="IRNazanin"/>
          <w:lang w:bidi="fa-IR"/>
          <w:color w:val="111111"/>
          <w:sz w:val="28"/>
          <w:szCs w:val="28"/>
          <w:rtl/>
        </w:rPr>
        <w:t xml:space="preserve">(4906)ذِیادة - بالذال - أی: منعا لهم عن المعاصی الجالبة للنقم.</w:t>
      </w:r>
    </w:p>
    <w:p>
      <w:pPr>
        <w:pStyle w:val="BookText"/>
      </w:pPr>
      <w:r>
        <w:rPr>
          <w:rFonts w:ascii="IRNazanin" w:hAnsi="IRNazanin" w:eastAsia="IRNazanin" w:cs="IRNazanin"/>
          <w:lang w:bidi="fa-IR"/>
          <w:color w:val="111111"/>
          <w:sz w:val="28"/>
          <w:szCs w:val="28"/>
          <w:rtl/>
        </w:rPr>
        <w:t xml:space="preserve">(4907)حِیَاشَة: من «حاش الصید» جاءه من حوالیه لیصرفه إلی الحبالة و یسوقه إلیها لیصیده، أی: سوقا إلی جنّته.</w:t>
      </w:r>
    </w:p>
    <w:p>
      <w:pPr>
        <w:pStyle w:val="BookText"/>
      </w:pPr>
      <w:r>
        <w:rPr>
          <w:rFonts w:ascii="Amiri" w:hAnsi="Amiri" w:eastAsia="Amiri" w:cs="Amiri"/>
          <w:lang w:bidi="ar-SA"/>
          <w:color w:val="111111"/>
          <w:sz w:val="28"/>
          <w:szCs w:val="28"/>
          <w:rtl/>
        </w:rPr>
        <w:t xml:space="preserve">(4908)لَها: تلهّی بلذّاته.</w:t>
      </w:r>
    </w:p>
    <w:p>
      <w:pPr>
        <w:pStyle w:val="BookText"/>
      </w:pPr>
      <w:r>
        <w:rPr>
          <w:rFonts w:ascii="IRNazanin" w:hAnsi="IRNazanin" w:eastAsia="IRNazanin" w:cs="IRNazanin"/>
          <w:lang w:bidi="fa-IR"/>
          <w:color w:val="111111"/>
          <w:sz w:val="28"/>
          <w:szCs w:val="28"/>
          <w:rtl/>
        </w:rPr>
        <w:t xml:space="preserve">(4909)لَغَا: أتی باللغو، و هو ما لا فائدة فیه.</w:t>
      </w:r>
    </w:p>
    <w:p>
      <w:pPr>
        <w:pStyle w:val="BookText"/>
      </w:pPr>
      <w:r>
        <w:rPr>
          <w:rFonts w:ascii="IRNazanin" w:hAnsi="IRNazanin" w:eastAsia="IRNazanin" w:cs="IRNazanin"/>
          <w:lang w:bidi="fa-IR"/>
          <w:color w:val="111111"/>
          <w:sz w:val="28"/>
          <w:szCs w:val="28"/>
          <w:rtl/>
        </w:rPr>
        <w:t xml:space="preserve">(4910)خَلَف - بفتح اللام - ما یخلف الشیء، و یأتی بعده.</w:t>
      </w:r>
    </w:p>
    <w:p>
      <w:pPr>
        <w:pStyle w:val="BookText"/>
      </w:pPr>
      <w:r>
        <w:rPr>
          <w:rFonts w:ascii="Amiri" w:hAnsi="Amiri" w:eastAsia="Amiri" w:cs="Amiri"/>
          <w:lang w:bidi="ar-SA"/>
          <w:color w:val="111111"/>
          <w:sz w:val="28"/>
          <w:szCs w:val="28"/>
          <w:rtl/>
        </w:rPr>
        <w:t xml:space="preserve">(4911)السُهْمَة - بالضم -: النصیب.</w:t>
      </w:r>
    </w:p>
    <w:p>
      <w:pPr>
        <w:pStyle w:val="BookText"/>
      </w:pPr>
      <w:r>
        <w:rPr>
          <w:rFonts w:ascii="IRNazanin" w:hAnsi="IRNazanin" w:eastAsia="IRNazanin" w:cs="IRNazanin"/>
          <w:lang w:bidi="fa-IR"/>
          <w:color w:val="111111"/>
          <w:sz w:val="28"/>
          <w:szCs w:val="28"/>
          <w:rtl/>
        </w:rPr>
        <w:t xml:space="preserve">(4912) «انتظم الراحة»: من قولک «انتظمه بالرمح» أی:</w:t>
      </w:r>
    </w:p>
    <w:p>
      <w:pPr>
        <w:pStyle w:val="BookText"/>
      </w:pPr>
      <w:r>
        <w:rPr>
          <w:rFonts w:ascii="IRNazanin" w:hAnsi="IRNazanin" w:eastAsia="IRNazanin" w:cs="IRNazanin"/>
          <w:lang w:bidi="fa-IR"/>
          <w:color w:val="111111"/>
          <w:sz w:val="28"/>
          <w:szCs w:val="28"/>
          <w:rtl/>
        </w:rPr>
        <w:t xml:space="preserve">انفذه فیه، کأنه ظفر بالراحة.</w:t>
      </w:r>
    </w:p>
    <w:p>
      <w:pPr>
        <w:pStyle w:val="BookText"/>
      </w:pPr>
      <w:r>
        <w:rPr>
          <w:rFonts w:ascii="Amiri" w:hAnsi="Amiri" w:eastAsia="Amiri" w:cs="Amiri"/>
          <w:lang w:bidi="ar-SA"/>
          <w:color w:val="111111"/>
          <w:sz w:val="28"/>
          <w:szCs w:val="28"/>
          <w:rtl/>
        </w:rPr>
        <w:t xml:space="preserve">(4913)تَبَوّأ: أنزل.</w:t>
      </w:r>
    </w:p>
    <w:p>
      <w:pPr>
        <w:pStyle w:val="BookText"/>
      </w:pPr>
      <w:r>
        <w:rPr>
          <w:rFonts w:ascii="IRNazanin" w:hAnsi="IRNazanin" w:eastAsia="IRNazanin" w:cs="IRNazanin"/>
          <w:lang w:bidi="fa-IR"/>
          <w:color w:val="111111"/>
          <w:sz w:val="28"/>
          <w:szCs w:val="28"/>
          <w:rtl/>
        </w:rPr>
        <w:t xml:space="preserve">(4914)الخَفْض: أی السعة، و الدعة - بالتحریک - کالخفض، و الإضافة علی حد «کری النوم».</w:t>
      </w:r>
    </w:p>
    <w:p>
      <w:pPr>
        <w:pStyle w:val="BookText"/>
      </w:pPr>
      <w:r>
        <w:rPr>
          <w:rFonts w:ascii="Amiri" w:hAnsi="Amiri" w:eastAsia="Amiri" w:cs="Amiri"/>
          <w:lang w:bidi="ar-SA"/>
          <w:color w:val="111111"/>
          <w:sz w:val="28"/>
          <w:szCs w:val="28"/>
          <w:rtl/>
        </w:rPr>
        <w:t xml:space="preserve">(4915)الرَغْبَة: الطمع.</w:t>
      </w:r>
    </w:p>
    <w:p>
      <w:pPr>
        <w:pStyle w:val="BookText"/>
      </w:pPr>
      <w:r>
        <w:rPr>
          <w:rFonts w:ascii="IRNazanin" w:hAnsi="IRNazanin" w:eastAsia="IRNazanin" w:cs="IRNazanin"/>
          <w:lang w:bidi="fa-IR"/>
          <w:color w:val="111111"/>
          <w:sz w:val="28"/>
          <w:szCs w:val="28"/>
          <w:rtl/>
        </w:rPr>
        <w:t xml:space="preserve">(4916)النَصَب - بالتحریک -: أشد التعب</w:t>
      </w:r>
    </w:p>
    <w:p>
      <w:pPr>
        <w:pStyle w:val="BookText"/>
      </w:pPr>
      <w:r>
        <w:rPr>
          <w:rFonts w:ascii="Amiri" w:hAnsi="Amiri" w:eastAsia="Amiri" w:cs="Amiri"/>
          <w:lang w:bidi="ar-SA"/>
          <w:color w:val="111111"/>
          <w:sz w:val="28"/>
          <w:szCs w:val="28"/>
          <w:rtl/>
        </w:rPr>
        <w:t xml:space="preserve">(4917)المَطِیّة: ما یمتطی و یرکب من دابّة و نحوها.</w:t>
      </w:r>
    </w:p>
    <w:p>
      <w:pPr>
        <w:pStyle w:val="BookText"/>
      </w:pPr>
      <w:r>
        <w:rPr>
          <w:rFonts w:ascii="Amiri" w:hAnsi="Amiri" w:eastAsia="Amiri" w:cs="Amiri"/>
          <w:lang w:bidi="ar-SA"/>
          <w:color w:val="111111"/>
          <w:sz w:val="28"/>
          <w:szCs w:val="28"/>
          <w:rtl/>
        </w:rPr>
        <w:t xml:space="preserve">(4918)اسْتَنْکَفَ: رفض و أبی.</w:t>
      </w:r>
    </w:p>
    <w:p>
      <w:pPr>
        <w:pStyle w:val="BookText"/>
      </w:pPr>
      <w:r>
        <w:rPr>
          <w:rFonts w:ascii="Amiri" w:hAnsi="Amiri" w:eastAsia="Amiri" w:cs="Amiri"/>
          <w:lang w:bidi="ar-SA"/>
          <w:color w:val="111111"/>
          <w:sz w:val="28"/>
          <w:szCs w:val="28"/>
          <w:rtl/>
        </w:rPr>
        <w:t xml:space="preserve">(4919) «عَرّضَها»: أی جعلها عرضة، أی نصبها له.</w:t>
      </w:r>
    </w:p>
    <w:p>
      <w:pPr>
        <w:pStyle w:val="BookText"/>
      </w:pPr>
      <w:r>
        <w:rPr>
          <w:rFonts w:ascii="Amiri" w:hAnsi="Amiri" w:eastAsia="Amiri" w:cs="Amiri"/>
          <w:lang w:bidi="ar-SA"/>
          <w:color w:val="111111"/>
          <w:sz w:val="28"/>
          <w:szCs w:val="28"/>
          <w:rtl/>
        </w:rPr>
        <w:t xml:space="preserve">(4920)بَرِیءَ: سلم و تخلّص من الإثم.</w:t>
      </w:r>
    </w:p>
    <w:p>
      <w:pPr>
        <w:pStyle w:val="BookText"/>
      </w:pPr>
      <w:r>
        <w:rPr>
          <w:rFonts w:ascii="IRNazanin" w:hAnsi="IRNazanin" w:eastAsia="IRNazanin" w:cs="IRNazanin"/>
          <w:lang w:bidi="fa-IR"/>
          <w:color w:val="111111"/>
          <w:sz w:val="28"/>
          <w:szCs w:val="28"/>
          <w:rtl/>
        </w:rPr>
        <w:t xml:space="preserve">(4921) «أشرف الخَصْلَتَین»: من إضافة الصفة للموصوف، أی الخصلتین الفائقتین فی الشرف عن الثالثة، و لیس من قبیل إضافة اسم التفضیل إلی متعدّد.</w:t>
      </w:r>
    </w:p>
    <w:p>
      <w:pPr>
        <w:pStyle w:val="BookText"/>
      </w:pPr>
      <w:r>
        <w:rPr>
          <w:rFonts w:ascii="IRNazanin" w:hAnsi="IRNazanin" w:eastAsia="IRNazanin" w:cs="IRNazanin"/>
          <w:lang w:bidi="fa-IR"/>
          <w:color w:val="111111"/>
          <w:sz w:val="28"/>
          <w:szCs w:val="28"/>
          <w:rtl/>
        </w:rPr>
        <w:t xml:space="preserve">(4922)النَفْثَة - کالنفخة -: یراد ما یمازج النفس من الریق عند النفخ.</w:t>
      </w:r>
    </w:p>
    <w:p>
      <w:pPr>
        <w:pStyle w:val="BookText"/>
      </w:pPr>
      <w:r>
        <w:rPr>
          <w:rFonts w:ascii="Amiri" w:hAnsi="Amiri" w:eastAsia="Amiri" w:cs="Amiri"/>
          <w:lang w:bidi="ar-SA"/>
          <w:color w:val="111111"/>
          <w:sz w:val="28"/>
          <w:szCs w:val="28"/>
          <w:rtl/>
        </w:rPr>
        <w:t xml:space="preserve">(4923)لُجّیّ: کثیر الموج.</w:t>
      </w:r>
    </w:p>
    <w:p>
      <w:pPr>
        <w:pStyle w:val="BookText"/>
      </w:pPr>
      <w:r>
        <w:rPr>
          <w:rFonts w:ascii="IRNazanin" w:hAnsi="IRNazanin" w:eastAsia="IRNazanin" w:cs="IRNazanin"/>
          <w:lang w:bidi="fa-IR"/>
          <w:color w:val="111111"/>
          <w:sz w:val="28"/>
          <w:szCs w:val="28"/>
          <w:rtl/>
        </w:rPr>
        <w:t xml:space="preserve">(4924)تُغْلَبُون علیه: بمعنی یحدث أثرا شدیدا علیکم إذا قمتم به.</w:t>
      </w:r>
    </w:p>
    <w:p>
      <w:pPr>
        <w:pStyle w:val="BookText"/>
      </w:pPr>
      <w:r>
        <w:rPr>
          <w:rFonts w:ascii="IRNazanin" w:hAnsi="IRNazanin" w:eastAsia="IRNazanin" w:cs="IRNazanin"/>
          <w:lang w:bidi="fa-IR"/>
          <w:color w:val="111111"/>
          <w:sz w:val="28"/>
          <w:szCs w:val="28"/>
          <w:rtl/>
        </w:rPr>
        <w:t xml:space="preserve">(4925)مَرِیء: من «مرأ الطعام» - مثلثة الراء - مراءة، فهو مریء أی هنیء حمید العاقبة.</w:t>
      </w:r>
    </w:p>
    <w:p>
      <w:pPr>
        <w:pStyle w:val="BookText"/>
      </w:pPr>
      <w:r>
        <w:rPr>
          <w:rFonts w:ascii="IRNazanin" w:hAnsi="IRNazanin" w:eastAsia="IRNazanin" w:cs="IRNazanin"/>
          <w:lang w:bidi="fa-IR"/>
          <w:color w:val="111111"/>
          <w:sz w:val="28"/>
          <w:szCs w:val="28"/>
          <w:rtl/>
        </w:rPr>
        <w:t xml:space="preserve">(4926)وَبِیء: وخیم العاقبة، و تقول:</w:t>
      </w:r>
    </w:p>
    <w:p>
      <w:pPr>
        <w:pStyle w:val="BookText"/>
      </w:pPr>
      <w:r>
        <w:rPr>
          <w:rFonts w:ascii="IRNazanin" w:hAnsi="IRNazanin" w:eastAsia="IRNazanin" w:cs="IRNazanin"/>
          <w:lang w:bidi="fa-IR"/>
          <w:color w:val="111111"/>
          <w:sz w:val="28"/>
          <w:szCs w:val="28"/>
          <w:rtl/>
        </w:rPr>
        <w:t xml:space="preserve">أرض وبیئة، أی کثیرة الوباء و هو المرض العام.</w:t>
      </w:r>
    </w:p>
    <w:p>
      <w:pPr>
        <w:pStyle w:val="BookText"/>
      </w:pPr>
      <w:r>
        <w:rPr>
          <w:rFonts w:ascii="Amiri" w:hAnsi="Amiri" w:eastAsia="Amiri" w:cs="Amiri"/>
          <w:lang w:bidi="ar-SA"/>
          <w:color w:val="111111"/>
          <w:sz w:val="28"/>
          <w:szCs w:val="28"/>
          <w:rtl/>
        </w:rPr>
        <w:t xml:space="preserve">(4927)رَوْح اللّه - بالفتح -: رحمته.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(4928) «رُبّ مُسْتَقْبِل یوماً لیس بمُسْتَدْبِره»: أی ربما یستقبل شخص یوما فیموت، و لا یستدبره أی لا یعیش بعده فیخلفه وراءه.</w:t>
      </w:r>
    </w:p>
    <w:p>
      <w:pPr>
        <w:pStyle w:val="BookText"/>
      </w:pPr>
      <w:r>
        <w:rPr>
          <w:rFonts w:ascii="Amiri" w:hAnsi="Amiri" w:eastAsia="Amiri" w:cs="Amiri"/>
          <w:lang w:bidi="ar-SA"/>
          <w:color w:val="111111"/>
          <w:sz w:val="28"/>
          <w:szCs w:val="28"/>
          <w:rtl/>
        </w:rPr>
        <w:t xml:space="preserve">(4929)المَغْبُوط: المنظور إلی نعمته.</w:t>
      </w:r>
    </w:p>
    <w:p>
      <w:pPr>
        <w:pStyle w:val="BookText"/>
      </w:pPr>
      <w:r>
        <w:rPr>
          <w:rFonts w:ascii="IRNazanin" w:hAnsi="IRNazanin" w:eastAsia="IRNazanin" w:cs="IRNazanin"/>
          <w:lang w:bidi="fa-IR"/>
          <w:color w:val="111111"/>
          <w:sz w:val="28"/>
          <w:szCs w:val="28"/>
          <w:rtl/>
        </w:rPr>
        <w:t xml:space="preserve">(4930)الوَثَاق - کسحاب - ما یشدّ به و یربط، أی: أنت مالک لکلامک قبل أن یصدر عنک، فإذا تکلّمت به صرت مملوکا له.</w:t>
      </w:r>
    </w:p>
    <w:p>
      <w:pPr>
        <w:pStyle w:val="BookText"/>
      </w:pPr>
      <w:r>
        <w:rPr>
          <w:rFonts w:ascii="IRNazanin" w:hAnsi="IRNazanin" w:eastAsia="IRNazanin" w:cs="IRNazanin"/>
          <w:lang w:bidi="fa-IR"/>
          <w:color w:val="111111"/>
          <w:sz w:val="28"/>
          <w:szCs w:val="28"/>
          <w:rtl/>
        </w:rPr>
        <w:t xml:space="preserve">(4931)خَزَنَ - کنصر -: حفظ و منع الغیر من الوصول إلی مخزونه.</w:t>
      </w:r>
    </w:p>
    <w:p>
      <w:pPr>
        <w:pStyle w:val="BookText"/>
      </w:pPr>
      <w:r>
        <w:rPr>
          <w:rFonts w:ascii="Amiri" w:hAnsi="Amiri" w:eastAsia="Amiri" w:cs="Amiri"/>
          <w:lang w:bidi="ar-SA"/>
          <w:color w:val="111111"/>
          <w:sz w:val="28"/>
          <w:szCs w:val="28"/>
          <w:rtl/>
        </w:rPr>
        <w:t xml:space="preserve">(4932)الوَرِق - بفتح فکسر -: الفضّة.</w:t>
      </w:r>
    </w:p>
    <w:p>
      <w:pPr>
        <w:pStyle w:val="BookText"/>
      </w:pPr>
      <w:r>
        <w:rPr>
          <w:rFonts w:ascii="Amiri" w:hAnsi="Amiri" w:eastAsia="Amiri" w:cs="Amiri"/>
          <w:lang w:bidi="ar-SA"/>
          <w:color w:val="111111"/>
          <w:sz w:val="28"/>
          <w:szCs w:val="28"/>
          <w:rtl/>
        </w:rPr>
        <w:t xml:space="preserve">(4933)تُعَایِنُ: أی تری بعینک من الدّنیا تقلّبا و تحوّلا، لا ینقطع و لا یختص بخیّر و لا شرّیر.</w:t>
      </w:r>
    </w:p>
    <w:p>
      <w:pPr>
        <w:pStyle w:val="BookText"/>
      </w:pPr>
      <w:r>
        <w:rPr>
          <w:rFonts w:ascii="Amiri" w:hAnsi="Amiri" w:eastAsia="Amiri" w:cs="Amiri"/>
          <w:lang w:bidi="ar-SA"/>
          <w:color w:val="111111"/>
          <w:sz w:val="28"/>
          <w:szCs w:val="28"/>
          <w:rtl/>
        </w:rPr>
        <w:t xml:space="preserve">(4934)الغِبْن - بالفتح -: الخسارة الفاحشة.</w:t>
      </w:r>
    </w:p>
    <w:p>
      <w:pPr>
        <w:pStyle w:val="BookText"/>
      </w:pPr>
      <w:r>
        <w:rPr>
          <w:rFonts w:ascii="Amiri" w:hAnsi="Amiri" w:eastAsia="Amiri" w:cs="Amiri"/>
          <w:lang w:bidi="ar-SA"/>
          <w:color w:val="111111"/>
          <w:sz w:val="28"/>
          <w:szCs w:val="28"/>
          <w:rtl/>
        </w:rPr>
        <w:t xml:space="preserve">(4935)المَحْقُور: الحقیر المحقّر.</w:t>
      </w:r>
    </w:p>
    <w:p>
      <w:pPr>
        <w:pStyle w:val="BookText"/>
      </w:pPr>
      <w:r>
        <w:rPr>
          <w:rFonts w:ascii="Amiri" w:hAnsi="Amiri" w:eastAsia="Amiri" w:cs="Amiri"/>
          <w:lang w:bidi="ar-SA"/>
          <w:color w:val="111111"/>
          <w:sz w:val="28"/>
          <w:szCs w:val="28"/>
          <w:rtl/>
        </w:rPr>
        <w:t xml:space="preserve">(4936)الفاقة: الفقر.</w:t>
      </w:r>
    </w:p>
    <w:p>
      <w:pPr>
        <w:pStyle w:val="BookText"/>
      </w:pPr>
      <w:r>
        <w:rPr>
          <w:rFonts w:ascii="Amiri" w:hAnsi="Amiri" w:eastAsia="Amiri" w:cs="Amiri"/>
          <w:lang w:bidi="ar-SA"/>
          <w:color w:val="111111"/>
          <w:sz w:val="28"/>
          <w:szCs w:val="28"/>
          <w:rtl/>
        </w:rPr>
        <w:t xml:space="preserve">(4937)یَرُمّ - بکسر الراء و ضمها -: أی یصلح.</w:t>
      </w:r>
    </w:p>
    <w:p>
      <w:pPr>
        <w:pStyle w:val="BookText"/>
      </w:pPr>
      <w:r>
        <w:rPr>
          <w:rFonts w:ascii="Amiri" w:hAnsi="Amiri" w:eastAsia="Amiri" w:cs="Amiri"/>
          <w:lang w:bidi="ar-SA"/>
          <w:color w:val="111111"/>
          <w:sz w:val="28"/>
          <w:szCs w:val="28"/>
          <w:rtl/>
        </w:rPr>
        <w:t xml:space="preserve">(4938)المَرَمّة - بالفتح -: الإصلاح.</w:t>
      </w:r>
    </w:p>
    <w:p>
      <w:pPr>
        <w:pStyle w:val="BookText"/>
      </w:pPr>
      <w:r>
        <w:rPr>
          <w:rFonts w:ascii="IRNazanin" w:hAnsi="IRNazanin" w:eastAsia="IRNazanin" w:cs="IRNazanin"/>
          <w:lang w:bidi="fa-IR"/>
          <w:color w:val="111111"/>
          <w:sz w:val="28"/>
          <w:szCs w:val="28"/>
          <w:rtl/>
        </w:rPr>
        <w:t xml:space="preserve">(4939)المَعَاد: ما تعود إلیه فی القیامة.</w:t>
      </w:r>
    </w:p>
    <w:p>
      <w:pPr>
        <w:pStyle w:val="BookText"/>
      </w:pPr>
      <w:r>
        <w:rPr>
          <w:rFonts w:ascii="IRNazanin" w:hAnsi="IRNazanin" w:eastAsia="IRNazanin" w:cs="IRNazanin"/>
          <w:lang w:bidi="fa-IR"/>
          <w:color w:val="111111"/>
          <w:sz w:val="28"/>
          <w:szCs w:val="28"/>
          <w:rtl/>
        </w:rPr>
        <w:t xml:space="preserve">(4940) «أجْمِلْ فی الطَلب»: أی لیکن طلبک جمیلا واقفا بک عند الحق.</w:t>
      </w:r>
    </w:p>
    <w:p>
      <w:pPr>
        <w:pStyle w:val="BookText"/>
      </w:pPr>
      <w:r>
        <w:rPr>
          <w:rFonts w:ascii="Amiri" w:hAnsi="Amiri" w:eastAsia="Amiri" w:cs="Amiri"/>
          <w:lang w:bidi="ar-SA"/>
          <w:color w:val="111111"/>
          <w:sz w:val="28"/>
          <w:szCs w:val="28"/>
          <w:rtl/>
        </w:rPr>
        <w:t xml:space="preserve">(4941)الصَوْل - بالفتح -: السطوة.</w:t>
      </w:r>
    </w:p>
    <w:p>
      <w:pPr>
        <w:pStyle w:val="BookText"/>
      </w:pPr>
      <w:r>
        <w:rPr>
          <w:rFonts w:ascii="IRNazanin" w:hAnsi="IRNazanin" w:eastAsia="IRNazanin" w:cs="IRNazanin"/>
          <w:lang w:bidi="fa-IR"/>
          <w:color w:val="111111"/>
          <w:sz w:val="28"/>
          <w:szCs w:val="28"/>
          <w:rtl/>
        </w:rPr>
        <w:t xml:space="preserve">(4942)مُقْتَصَر - بفتح الصاد - اسم مفعول، و إذا اقتصرت علی شیء فقنعت به فقد کفاک.</w:t>
      </w:r>
    </w:p>
    <w:p>
      <w:pPr>
        <w:pStyle w:val="BookText"/>
      </w:pPr>
      <w:r>
        <w:rPr>
          <w:rFonts w:ascii="Amiri" w:hAnsi="Amiri" w:eastAsia="Amiri" w:cs="Amiri"/>
          <w:lang w:bidi="ar-SA"/>
          <w:color w:val="111111"/>
          <w:sz w:val="28"/>
          <w:szCs w:val="28"/>
          <w:rtl/>
        </w:rPr>
        <w:t xml:space="preserve">(4943) «المَنِیّة»: أی الموت.</w:t>
      </w:r>
    </w:p>
    <w:p>
      <w:pPr>
        <w:pStyle w:val="BookText"/>
      </w:pPr>
      <w:r>
        <w:rPr>
          <w:rFonts w:ascii="Amiri" w:hAnsi="Amiri" w:eastAsia="Amiri" w:cs="Amiri"/>
          <w:lang w:bidi="ar-SA"/>
          <w:color w:val="111111"/>
          <w:sz w:val="28"/>
          <w:szCs w:val="28"/>
          <w:rtl/>
        </w:rPr>
        <w:t xml:space="preserve">(4944)الدَنِیّة: التذلّل و النِفاق.</w:t>
      </w:r>
    </w:p>
    <w:p>
      <w:pPr>
        <w:pStyle w:val="BookText"/>
      </w:pPr>
      <w:r>
        <w:rPr>
          <w:rFonts w:ascii="Amiri" w:hAnsi="Amiri" w:eastAsia="Amiri" w:cs="Amiri"/>
          <w:lang w:bidi="ar-SA"/>
          <w:color w:val="111111"/>
          <w:sz w:val="28"/>
          <w:szCs w:val="28"/>
          <w:rtl/>
        </w:rPr>
        <w:t xml:space="preserve">(4945) «التَقَلّل»: أی الاکتفاء بالقلیل.</w:t>
      </w:r>
    </w:p>
    <w:p>
      <w:pPr>
        <w:pStyle w:val="BookText"/>
      </w:pPr>
      <w:r>
        <w:rPr>
          <w:rFonts w:ascii="Amiri" w:hAnsi="Amiri" w:eastAsia="Amiri" w:cs="Amiri"/>
          <w:lang w:bidi="ar-SA"/>
          <w:color w:val="111111"/>
          <w:sz w:val="28"/>
          <w:szCs w:val="28"/>
          <w:rtl/>
        </w:rPr>
        <w:t xml:space="preserve">(4946)التَوَسّل: طلب الوسیلة من الناس.</w:t>
      </w:r>
    </w:p>
    <w:p>
      <w:pPr>
        <w:pStyle w:val="BookText"/>
      </w:pPr>
      <w:r>
        <w:rPr>
          <w:rFonts w:ascii="IRNazanin" w:hAnsi="IRNazanin" w:eastAsia="IRNazanin" w:cs="IRNazanin"/>
          <w:lang w:bidi="fa-IR"/>
          <w:color w:val="111111"/>
          <w:sz w:val="28"/>
          <w:szCs w:val="28"/>
          <w:rtl/>
        </w:rPr>
        <w:t xml:space="preserve">(4947)کنی «بالقعود» عن سهولة الطلب و «بالقیام» عن التعسّف فیه.</w:t>
      </w:r>
    </w:p>
    <w:p>
      <w:pPr>
        <w:pStyle w:val="BookText"/>
      </w:pPr>
      <w:r>
        <w:rPr>
          <w:rFonts w:ascii="IRNazanin" w:hAnsi="IRNazanin" w:eastAsia="IRNazanin" w:cs="IRNazanin"/>
          <w:lang w:bidi="fa-IR"/>
          <w:color w:val="111111"/>
          <w:sz w:val="28"/>
          <w:szCs w:val="28"/>
          <w:rtl/>
        </w:rPr>
        <w:t xml:space="preserve">(4948)الفَأل: الکلمة الحسنة یتفاءل بها.</w:t>
      </w:r>
    </w:p>
    <w:p>
      <w:pPr>
        <w:pStyle w:val="BookText"/>
      </w:pPr>
      <w:r>
        <w:rPr>
          <w:rFonts w:ascii="Amiri" w:hAnsi="Amiri" w:eastAsia="Amiri" w:cs="Amiri"/>
          <w:lang w:bidi="ar-SA"/>
          <w:color w:val="111111"/>
          <w:sz w:val="28"/>
          <w:szCs w:val="28"/>
          <w:rtl/>
        </w:rPr>
        <w:t xml:space="preserve">(4949)الطِیَرَة: التشاؤم.</w:t>
      </w:r>
    </w:p>
    <w:p>
      <w:pPr>
        <w:pStyle w:val="BookText"/>
      </w:pPr>
      <w:r>
        <w:rPr>
          <w:rFonts w:ascii="Amiri" w:hAnsi="Amiri" w:eastAsia="Amiri" w:cs="Amiri"/>
          <w:lang w:bidi="ar-SA"/>
          <w:color w:val="111111"/>
          <w:sz w:val="28"/>
          <w:szCs w:val="28"/>
          <w:rtl/>
        </w:rPr>
        <w:t xml:space="preserve">(4950)النُشْرَة: العوذة و الرّقیة.</w:t>
      </w:r>
    </w:p>
    <w:p>
      <w:pPr>
        <w:pStyle w:val="BookText"/>
      </w:pPr>
      <w:r>
        <w:rPr>
          <w:rFonts w:ascii="IRNazanin" w:hAnsi="IRNazanin" w:eastAsia="IRNazanin" w:cs="IRNazanin"/>
          <w:lang w:bidi="fa-IR"/>
          <w:color w:val="111111"/>
          <w:sz w:val="28"/>
          <w:szCs w:val="28"/>
          <w:rtl/>
        </w:rPr>
        <w:t xml:space="preserve">(4951)غَوائِل: جمع غائلة: و هی العداوة و ما تجلبه من الشرور.</w:t>
      </w:r>
    </w:p>
    <w:p>
      <w:pPr>
        <w:pStyle w:val="BookText"/>
      </w:pPr>
      <w:r>
        <w:rPr>
          <w:rFonts w:ascii="IRNazanin" w:hAnsi="IRNazanin" w:eastAsia="IRNazanin" w:cs="IRNazanin"/>
          <w:lang w:bidi="fa-IR"/>
          <w:color w:val="111111"/>
          <w:sz w:val="28"/>
          <w:szCs w:val="28"/>
          <w:rtl/>
        </w:rPr>
        <w:t xml:space="preserve">(4952)أوْمَأ: أشار، و المراد طلب و أراد.</w:t>
      </w:r>
    </w:p>
    <w:p>
      <w:pPr>
        <w:pStyle w:val="BookText"/>
      </w:pPr>
      <w:r>
        <w:rPr>
          <w:rFonts w:ascii="Amiri" w:hAnsi="Amiri" w:eastAsia="Amiri" w:cs="Amiri"/>
          <w:lang w:bidi="ar-SA"/>
          <w:color w:val="111111"/>
          <w:sz w:val="28"/>
          <w:szCs w:val="28"/>
          <w:rtl/>
        </w:rPr>
        <w:t xml:space="preserve">(4953)المُتَفاوِت: المتباعد.</w:t>
      </w:r>
    </w:p>
    <w:p>
      <w:pPr>
        <w:pStyle w:val="BookText"/>
      </w:pPr>
      <w:r>
        <w:rPr>
          <w:rFonts w:ascii="Amiri" w:hAnsi="Amiri" w:eastAsia="Amiri" w:cs="Amiri"/>
          <w:lang w:bidi="ar-SA"/>
          <w:color w:val="111111"/>
          <w:sz w:val="28"/>
          <w:szCs w:val="28"/>
          <w:rtl/>
        </w:rPr>
        <w:t xml:space="preserve">(4954)خَذَلَتْه الحِیَل: تخلّت عنه عند حاجته إلیها.</w:t>
      </w:r>
    </w:p>
    <w:p>
      <w:pPr>
        <w:pStyle w:val="BookText"/>
      </w:pPr>
      <w:r>
        <w:rPr>
          <w:rFonts w:ascii="Amiri" w:hAnsi="Amiri" w:eastAsia="Amiri" w:cs="Amiri"/>
          <w:lang w:bidi="ar-SA"/>
          <w:color w:val="111111"/>
          <w:sz w:val="28"/>
          <w:szCs w:val="28"/>
          <w:rtl/>
        </w:rPr>
        <w:t xml:space="preserve">(4955)أمْلَکُ به مِنّا: أی فوق طاقتنا.</w:t>
      </w:r>
    </w:p>
    <w:p>
      <w:pPr>
        <w:pStyle w:val="BookText"/>
      </w:pPr>
      <w:r>
        <w:rPr>
          <w:rFonts w:ascii="IRNazanin" w:hAnsi="IRNazanin" w:eastAsia="IRNazanin" w:cs="IRNazanin"/>
          <w:lang w:bidi="fa-IR"/>
          <w:color w:val="111111"/>
          <w:sz w:val="28"/>
          <w:szCs w:val="28"/>
          <w:rtl/>
        </w:rPr>
        <w:t xml:space="preserve">(4956) «علی عمْد» متعلق بلبس، أی:</w:t>
      </w:r>
    </w:p>
    <w:p>
      <w:pPr>
        <w:pStyle w:val="BookText"/>
      </w:pPr>
      <w:r>
        <w:rPr>
          <w:rFonts w:ascii="IRNazanin" w:hAnsi="IRNazanin" w:eastAsia="IRNazanin" w:cs="IRNazanin"/>
          <w:lang w:bidi="fa-IR"/>
          <w:color w:val="111111"/>
          <w:sz w:val="28"/>
          <w:szCs w:val="28"/>
          <w:rtl/>
        </w:rPr>
        <w:t xml:space="preserve">أوقع نفسه فی اللبس و هو - الشبهة - عامدا لتکون الشبهة عذرا له فی زلاّته.</w:t>
      </w:r>
    </w:p>
    <w:p>
      <w:pPr>
        <w:pStyle w:val="BookText"/>
      </w:pPr>
      <w:r>
        <w:rPr>
          <w:rFonts w:ascii="Amiri" w:hAnsi="Amiri" w:eastAsia="Amiri" w:cs="Amiri"/>
          <w:lang w:bidi="ar-SA"/>
          <w:color w:val="111111"/>
          <w:sz w:val="28"/>
          <w:szCs w:val="28"/>
          <w:rtl/>
        </w:rPr>
        <w:t xml:space="preserve">(4957) «ما اسْتَوْدَع اللّه امرءَاً عَقْلاً إلا اسْتَنْقَذَه»: أی إن اللّه لا یهب العقل، إلا حیث یرید النجاة، فمتی أعطی شخصا عقلا خلّصه به من شقاء الدارین.</w:t>
      </w:r>
    </w:p>
    <w:p>
      <w:pPr>
        <w:pStyle w:val="BookText"/>
      </w:pPr>
      <w:r>
        <w:rPr>
          <w:rFonts w:ascii="IRNazanin" w:hAnsi="IRNazanin" w:eastAsia="IRNazanin" w:cs="IRNazanin"/>
          <w:lang w:bidi="fa-IR"/>
          <w:color w:val="111111"/>
          <w:sz w:val="28"/>
          <w:szCs w:val="28"/>
          <w:rtl/>
        </w:rPr>
        <w:t xml:space="preserve">(4958) «القلب مُصْحَفُ البصر»: أی ما یتناوله البصر یحفظ فی القلب کأنه یکتب فیه.</w:t>
      </w:r>
    </w:p>
    <w:p>
      <w:pPr>
        <w:pStyle w:val="BookText"/>
      </w:pPr>
      <w:r>
        <w:rPr>
          <w:rFonts w:ascii="Amiri" w:hAnsi="Amiri" w:eastAsia="Amiri" w:cs="Amiri"/>
          <w:lang w:bidi="ar-SA"/>
          <w:color w:val="111111"/>
          <w:sz w:val="28"/>
          <w:szCs w:val="28"/>
          <w:rtl/>
        </w:rPr>
        <w:t xml:space="preserve">(4959)الذَرَب: الحِدّة.</w:t>
      </w:r>
    </w:p>
    <w:p>
      <w:pPr>
        <w:pStyle w:val="BookText"/>
      </w:pPr>
      <w:r>
        <w:rPr>
          <w:rFonts w:ascii="Amiri" w:hAnsi="Amiri" w:eastAsia="Amiri" w:cs="Amiri"/>
          <w:lang w:bidi="ar-SA"/>
          <w:color w:val="111111"/>
          <w:sz w:val="28"/>
          <w:szCs w:val="28"/>
          <w:rtl/>
        </w:rPr>
        <w:t xml:space="preserve">(4960)التَسْدِید: التقویم و التثقیف.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(4961)سَلا: نسی.</w:t>
      </w:r>
    </w:p>
    <w:p>
      <w:pPr>
        <w:pStyle w:val="BookText"/>
      </w:pPr>
      <w:r>
        <w:rPr>
          <w:rFonts w:ascii="IRNazanin" w:hAnsi="IRNazanin" w:eastAsia="IRNazanin" w:cs="IRNazanin"/>
          <w:lang w:bidi="fa-IR"/>
          <w:color w:val="111111"/>
          <w:sz w:val="28"/>
          <w:szCs w:val="28"/>
          <w:rtl/>
        </w:rPr>
        <w:t xml:space="preserve">(4962)الأغْمَار - جمع غمر -: مثلّث الأول - و هو الجاهل لم یجرّب الأمور.</w:t>
      </w:r>
    </w:p>
    <w:p>
      <w:pPr>
        <w:pStyle w:val="BookText"/>
      </w:pPr>
      <w:r>
        <w:rPr>
          <w:rFonts w:ascii="IRNazanin" w:hAnsi="IRNazanin" w:eastAsia="IRNazanin" w:cs="IRNazanin"/>
          <w:lang w:bidi="fa-IR"/>
          <w:color w:val="111111"/>
          <w:sz w:val="28"/>
          <w:szCs w:val="28"/>
          <w:rtl/>
        </w:rPr>
        <w:t xml:space="preserve">(4963) «صاح بهم سائقهم فارتحلوا»:</w:t>
      </w:r>
    </w:p>
    <w:p>
      <w:pPr>
        <w:pStyle w:val="BookText"/>
      </w:pPr>
      <w:r>
        <w:rPr>
          <w:rFonts w:ascii="IRNazanin" w:hAnsi="IRNazanin" w:eastAsia="IRNazanin" w:cs="IRNazanin"/>
          <w:lang w:bidi="fa-IR"/>
          <w:color w:val="111111"/>
          <w:sz w:val="28"/>
          <w:szCs w:val="28"/>
          <w:rtl/>
        </w:rPr>
        <w:t xml:space="preserve">أی بینما هم قد حلّوا فاجأهم صائح الأجل و هو سائقهم بالرحیل فارتحلوا.</w:t>
      </w:r>
    </w:p>
    <w:p>
      <w:pPr>
        <w:pStyle w:val="BookText"/>
      </w:pPr>
      <w:r>
        <w:rPr>
          <w:rFonts w:ascii="IRNazanin" w:hAnsi="IRNazanin" w:eastAsia="IRNazanin" w:cs="IRNazanin"/>
          <w:lang w:bidi="fa-IR"/>
          <w:color w:val="111111"/>
          <w:sz w:val="28"/>
          <w:szCs w:val="28"/>
          <w:rtl/>
        </w:rPr>
        <w:t xml:space="preserve">(4964)السُحْت - بالضم -: المال من کسب حرام.</w:t>
      </w:r>
    </w:p>
    <w:p>
      <w:pPr>
        <w:pStyle w:val="BookText"/>
      </w:pPr>
      <w:r>
        <w:rPr>
          <w:rFonts w:ascii="IRNazanin" w:hAnsi="IRNazanin" w:eastAsia="IRNazanin" w:cs="IRNazanin"/>
          <w:lang w:bidi="fa-IR"/>
          <w:color w:val="111111"/>
          <w:sz w:val="28"/>
          <w:szCs w:val="28"/>
          <w:rtl/>
        </w:rPr>
        <w:t xml:space="preserve">(4965) خلق الحلم یجمع إلیک من معاونة الناس لک ما یجتمع لک بالعشیرة، لأنه یولیک محبّة الناس فکأنه عشیرة.</w:t>
      </w:r>
    </w:p>
    <w:p>
      <w:pPr>
        <w:pStyle w:val="BookText"/>
      </w:pPr>
      <w:r>
        <w:rPr>
          <w:rFonts w:ascii="IRNazanin" w:hAnsi="IRNazanin" w:eastAsia="IRNazanin" w:cs="IRNazanin"/>
          <w:lang w:bidi="fa-IR"/>
          <w:color w:val="111111"/>
          <w:sz w:val="28"/>
          <w:szCs w:val="28"/>
          <w:rtl/>
        </w:rPr>
        <w:t xml:space="preserve">(4966) «مَکْنُون» أی: مستور العلل و الأمراض لا یعلم من أین یأتیه.</w:t>
      </w:r>
    </w:p>
    <w:p>
      <w:pPr>
        <w:pStyle w:val="BookText"/>
      </w:pPr>
      <w:r>
        <w:rPr>
          <w:rFonts w:ascii="Amiri" w:hAnsi="Amiri" w:eastAsia="Amiri" w:cs="Amiri"/>
          <w:lang w:bidi="ar-SA"/>
          <w:color w:val="111111"/>
          <w:sz w:val="28"/>
          <w:szCs w:val="28"/>
          <w:rtl/>
        </w:rPr>
        <w:t xml:space="preserve">(4967)الشَرْقة: الغصّة بالرّیق.</w:t>
      </w:r>
    </w:p>
    <w:p>
      <w:pPr>
        <w:pStyle w:val="BookText"/>
      </w:pPr>
      <w:r>
        <w:rPr>
          <w:rFonts w:ascii="Amiri" w:hAnsi="Amiri" w:eastAsia="Amiri" w:cs="Amiri"/>
          <w:lang w:bidi="ar-SA"/>
          <w:color w:val="111111"/>
          <w:sz w:val="28"/>
          <w:szCs w:val="28"/>
          <w:rtl/>
        </w:rPr>
        <w:t xml:space="preserve">(4968)تُنْتِنُ ریحه: توسخها.</w:t>
      </w:r>
    </w:p>
    <w:p>
      <w:pPr>
        <w:pStyle w:val="BookText"/>
      </w:pPr>
      <w:r>
        <w:rPr>
          <w:rFonts w:ascii="IRNazanin" w:hAnsi="IRNazanin" w:eastAsia="IRNazanin" w:cs="IRNazanin"/>
          <w:lang w:bidi="fa-IR"/>
          <w:color w:val="111111"/>
          <w:sz w:val="28"/>
          <w:szCs w:val="28"/>
          <w:rtl/>
        </w:rPr>
        <w:t xml:space="preserve">(4969)العَرْقة: الواحد من العرق یتصبّب من الإنسان.</w:t>
      </w:r>
    </w:p>
    <w:p>
      <w:pPr>
        <w:pStyle w:val="BookText"/>
      </w:pPr>
      <w:r>
        <w:rPr>
          <w:rFonts w:ascii="Amiri" w:hAnsi="Amiri" w:eastAsia="Amiri" w:cs="Amiri"/>
          <w:lang w:bidi="ar-SA"/>
          <w:color w:val="111111"/>
          <w:sz w:val="28"/>
          <w:szCs w:val="28"/>
          <w:rtl/>
        </w:rPr>
        <w:t xml:space="preserve">(4970)طَوَامِح: جمع طامح أو طامحة.</w:t>
      </w:r>
    </w:p>
    <w:p>
      <w:pPr>
        <w:pStyle w:val="BookText"/>
      </w:pPr>
      <w:r>
        <w:rPr>
          <w:rFonts w:ascii="IRNazanin" w:hAnsi="IRNazanin" w:eastAsia="IRNazanin" w:cs="IRNazanin"/>
          <w:lang w:bidi="fa-IR"/>
          <w:color w:val="111111"/>
          <w:sz w:val="28"/>
          <w:szCs w:val="28"/>
          <w:rtl/>
        </w:rPr>
        <w:t xml:space="preserve">و تقول: طمح البصر، إذا ارتفع، و طمح: أبعد فی الطلب.</w:t>
      </w:r>
    </w:p>
    <w:p>
      <w:pPr>
        <w:pStyle w:val="BookText"/>
      </w:pPr>
      <w:r>
        <w:rPr>
          <w:rFonts w:ascii="IRNazanin" w:hAnsi="IRNazanin" w:eastAsia="IRNazanin" w:cs="IRNazanin"/>
          <w:lang w:bidi="fa-IR"/>
          <w:color w:val="111111"/>
          <w:sz w:val="28"/>
          <w:szCs w:val="28"/>
          <w:rtl/>
        </w:rPr>
        <w:t xml:space="preserve">(4971)هَبَابها - بالفتح - أی هیجان هذه الفحول لملامسة الأنثی.</w:t>
      </w:r>
    </w:p>
    <w:p>
      <w:pPr>
        <w:pStyle w:val="BookText"/>
      </w:pPr>
      <w:r>
        <w:rPr>
          <w:rFonts w:ascii="Amiri" w:hAnsi="Amiri" w:eastAsia="Amiri" w:cs="Amiri"/>
          <w:lang w:bidi="ar-SA"/>
          <w:color w:val="111111"/>
          <w:sz w:val="28"/>
          <w:szCs w:val="28"/>
          <w:rtl/>
        </w:rPr>
        <w:t xml:space="preserve">(4972)رُوَیْداً: أی مهلا.</w:t>
      </w:r>
    </w:p>
    <w:p>
      <w:pPr>
        <w:pStyle w:val="BookText"/>
      </w:pPr>
      <w:r>
        <w:rPr>
          <w:rFonts w:ascii="Amiri" w:hAnsi="Amiri" w:eastAsia="Amiri" w:cs="Amiri"/>
          <w:lang w:bidi="ar-SA"/>
          <w:color w:val="111111"/>
          <w:sz w:val="28"/>
          <w:szCs w:val="28"/>
          <w:rtl/>
        </w:rPr>
        <w:t xml:space="preserve">(4973) «إنّ للخیر و الشرّ أهلاً»... الخ.</w:t>
      </w:r>
    </w:p>
    <w:p>
      <w:pPr>
        <w:pStyle w:val="BookText"/>
      </w:pPr>
      <w:r>
        <w:rPr>
          <w:rFonts w:ascii="IRNazanin" w:hAnsi="IRNazanin" w:eastAsia="IRNazanin" w:cs="IRNazanin"/>
          <w:lang w:bidi="fa-IR"/>
          <w:color w:val="111111"/>
          <w:sz w:val="28"/>
          <w:szCs w:val="28"/>
          <w:rtl/>
        </w:rPr>
        <w:t xml:space="preserve">أی ما ترکتموه من الخیر یقوم أهله بفعله بدلکم، و ما ترکتموه من الشر یؤدیه عنکم أهله.</w:t>
      </w:r>
    </w:p>
    <w:p>
      <w:pPr>
        <w:pStyle w:val="BookText"/>
      </w:pPr>
      <w:r>
        <w:rPr>
          <w:rFonts w:ascii="IRNazanin" w:hAnsi="IRNazanin" w:eastAsia="IRNazanin" w:cs="IRNazanin"/>
          <w:lang w:bidi="fa-IR"/>
          <w:color w:val="111111"/>
          <w:sz w:val="28"/>
          <w:szCs w:val="28"/>
          <w:rtl/>
        </w:rPr>
        <w:t xml:space="preserve">فلا تختاروا أن تکونوا للشر أهلا و لا أن یکون عنکم فی الخیر بدلا.</w:t>
      </w:r>
    </w:p>
    <w:p>
      <w:pPr>
        <w:pStyle w:val="BookText"/>
      </w:pPr>
      <w:r>
        <w:rPr>
          <w:rFonts w:ascii="IRNazanin" w:hAnsi="IRNazanin" w:eastAsia="IRNazanin" w:cs="IRNazanin"/>
          <w:lang w:bidi="fa-IR"/>
          <w:color w:val="111111"/>
          <w:sz w:val="28"/>
          <w:szCs w:val="28"/>
          <w:rtl/>
        </w:rPr>
        <w:t xml:space="preserve">(4974)یُقِرّها: أی یبقیها و یحفظها مدة بذلهم لها.</w:t>
      </w:r>
    </w:p>
    <w:p>
      <w:pPr>
        <w:pStyle w:val="BookText"/>
      </w:pPr>
      <w:r>
        <w:rPr>
          <w:rFonts w:ascii="Amiri" w:hAnsi="Amiri" w:eastAsia="Amiri" w:cs="Amiri"/>
          <w:lang w:bidi="ar-SA"/>
          <w:color w:val="111111"/>
          <w:sz w:val="28"/>
          <w:szCs w:val="28"/>
          <w:rtl/>
        </w:rPr>
        <w:t xml:space="preserve">(4975) «الصَفْقَة» أی البیعة، أی:</w:t>
      </w:r>
    </w:p>
    <w:p>
      <w:pPr>
        <w:pStyle w:val="BookText"/>
      </w:pPr>
      <w:r>
        <w:rPr>
          <w:rFonts w:ascii="IRNazanin" w:hAnsi="IRNazanin" w:eastAsia="IRNazanin" w:cs="IRNazanin"/>
          <w:lang w:bidi="fa-IR"/>
          <w:color w:val="111111"/>
          <w:sz w:val="28"/>
          <w:szCs w:val="28"/>
          <w:rtl/>
        </w:rPr>
        <w:t xml:space="preserve">أخسرهم بیعا و أشدهم خیبة فی سعیه.</w:t>
      </w:r>
    </w:p>
    <w:p>
      <w:pPr>
        <w:pStyle w:val="BookText"/>
      </w:pPr>
      <w:r>
        <w:rPr>
          <w:rFonts w:ascii="Amiri" w:hAnsi="Amiri" w:eastAsia="Amiri" w:cs="Amiri"/>
          <w:lang w:bidi="ar-SA"/>
          <w:color w:val="111111"/>
          <w:sz w:val="28"/>
          <w:szCs w:val="28"/>
          <w:rtl/>
        </w:rPr>
        <w:t xml:space="preserve">(4976)أخْلَقَ بدنَهُ: أی أبلاه و نهکه فی طلب المال و لم یحصّله.</w:t>
      </w:r>
    </w:p>
    <w:p>
      <w:pPr>
        <w:pStyle w:val="BookText"/>
      </w:pPr>
      <w:r>
        <w:rPr>
          <w:rFonts w:ascii="Amiri" w:hAnsi="Amiri" w:eastAsia="Amiri" w:cs="Amiri"/>
          <w:lang w:bidi="ar-SA"/>
          <w:color w:val="111111"/>
          <w:sz w:val="28"/>
          <w:szCs w:val="28"/>
          <w:rtl/>
        </w:rPr>
        <w:t xml:space="preserve">(4977)التَبِعَة - بفتح فکسر -: حقّ اللّه و حقّ الناس عنده یطالب به.</w:t>
      </w:r>
    </w:p>
    <w:p>
      <w:pPr>
        <w:pStyle w:val="BookText"/>
      </w:pPr>
      <w:r>
        <w:rPr>
          <w:rFonts w:ascii="IRNazanin" w:hAnsi="IRNazanin" w:eastAsia="IRNazanin" w:cs="IRNazanin"/>
          <w:lang w:bidi="fa-IR"/>
          <w:color w:val="111111"/>
          <w:sz w:val="28"/>
          <w:szCs w:val="28"/>
          <w:rtl/>
        </w:rPr>
        <w:t xml:space="preserve">(4978) إضافة «الآجل» إلی «الدنیا» لأنه یأتی بعدها، أو لأنه عاقبة الأعمال فیها، و المراد منه ما بعد الموت.</w:t>
      </w:r>
    </w:p>
    <w:p>
      <w:pPr>
        <w:pStyle w:val="BookText"/>
      </w:pPr>
      <w:r>
        <w:rPr>
          <w:rFonts w:ascii="Amiri" w:hAnsi="Amiri" w:eastAsia="Amiri" w:cs="Amiri"/>
          <w:lang w:bidi="ar-SA"/>
          <w:color w:val="111111"/>
          <w:sz w:val="28"/>
          <w:szCs w:val="28"/>
          <w:rtl/>
        </w:rPr>
        <w:t xml:space="preserve">(4979) «أمَاتُوا فیها ما خشُوا أن یمیتهم»:</w:t>
      </w:r>
    </w:p>
    <w:p>
      <w:pPr>
        <w:pStyle w:val="BookText"/>
      </w:pPr>
      <w:r>
        <w:rPr>
          <w:rFonts w:ascii="IRNazanin" w:hAnsi="IRNazanin" w:eastAsia="IRNazanin" w:cs="IRNazanin"/>
          <w:lang w:bidi="fa-IR"/>
          <w:color w:val="111111"/>
          <w:sz w:val="28"/>
          <w:szCs w:val="28"/>
          <w:rtl/>
        </w:rPr>
        <w:t xml:space="preserve">أی أماتوا قوة الشهوة و الغضب التی یخشون أن تمیت فضائلهم.</w:t>
      </w:r>
    </w:p>
    <w:p>
      <w:pPr>
        <w:pStyle w:val="BookText"/>
      </w:pPr>
      <w:r>
        <w:rPr>
          <w:rFonts w:ascii="IRNazanin" w:hAnsi="IRNazanin" w:eastAsia="IRNazanin" w:cs="IRNazanin"/>
          <w:lang w:bidi="fa-IR"/>
          <w:color w:val="111111"/>
          <w:sz w:val="28"/>
          <w:szCs w:val="28"/>
          <w:rtl/>
        </w:rPr>
        <w:t xml:space="preserve">(4980)سَلْم: مصدر بمعنی الصفة: أی مسالم.</w:t>
      </w:r>
    </w:p>
    <w:p>
      <w:pPr>
        <w:pStyle w:val="BookText"/>
      </w:pPr>
      <w:r>
        <w:rPr>
          <w:rFonts w:ascii="IRNazanin" w:hAnsi="IRNazanin" w:eastAsia="IRNazanin" w:cs="IRNazanin"/>
          <w:lang w:bidi="fa-IR"/>
          <w:color w:val="111111"/>
          <w:sz w:val="28"/>
          <w:szCs w:val="28"/>
          <w:rtl/>
        </w:rPr>
        <w:t xml:space="preserve">(4981)اخْبُرْ - بضم الباء أمر من «خبرته» من باب قتل - أی: علمته، و «تقله» مضارع مجزوم بعد الأمر، من «قلاه یقلیه» کرماه یرمیه - بمعنی أبغضه، أی: إذا أعجبک ظاهر الشخص فاختبره فربما وجدت فیه ما لا یسرّک فتبغضه.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(4982)«لم یَأسَ»: لم یحزن علی ما نفذ به القضاء.</w:t>
      </w:r>
    </w:p>
    <w:p>
      <w:pPr>
        <w:pStyle w:val="BookText"/>
      </w:pPr>
      <w:r>
        <w:rPr>
          <w:rFonts w:ascii="Amiri" w:hAnsi="Amiri" w:eastAsia="Amiri" w:cs="Amiri"/>
          <w:lang w:bidi="ar-SA"/>
          <w:color w:val="111111"/>
          <w:sz w:val="28"/>
          <w:szCs w:val="28"/>
          <w:rtl/>
        </w:rPr>
        <w:t xml:space="preserve">(4983) «ما أنْقَضَ النوْمَ لعزائم الیوم»:</w:t>
      </w:r>
    </w:p>
    <w:p>
      <w:pPr>
        <w:pStyle w:val="BookText"/>
      </w:pPr>
      <w:r>
        <w:rPr>
          <w:rFonts w:ascii="IRNazanin" w:hAnsi="IRNazanin" w:eastAsia="IRNazanin" w:cs="IRNazanin"/>
          <w:lang w:bidi="fa-IR"/>
          <w:color w:val="111111"/>
          <w:sz w:val="28"/>
          <w:szCs w:val="28"/>
          <w:rtl/>
        </w:rPr>
        <w:t xml:space="preserve">أی قد یجمع العازم علی أمر، فاذا نام و قام وجد الانحلال فی عزیمته أو ثم یغلبه النوم عن إمضاء عزیمته.</w:t>
      </w:r>
    </w:p>
    <w:p>
      <w:pPr>
        <w:pStyle w:val="BookText"/>
      </w:pPr>
      <w:r>
        <w:rPr>
          <w:rFonts w:ascii="IRNazanin" w:hAnsi="IRNazanin" w:eastAsia="IRNazanin" w:cs="IRNazanin"/>
          <w:lang w:bidi="fa-IR"/>
          <w:color w:val="111111"/>
          <w:sz w:val="28"/>
          <w:szCs w:val="28"/>
          <w:rtl/>
        </w:rPr>
        <w:t xml:space="preserve">(4984)المَضَامیر: جمع مضمار، و هو المکان الذی تضمّر فیه الخیل للسباق.</w:t>
      </w:r>
    </w:p>
    <w:p>
      <w:pPr>
        <w:pStyle w:val="BookText"/>
      </w:pPr>
      <w:r>
        <w:rPr>
          <w:rFonts w:ascii="IRNazanin" w:hAnsi="IRNazanin" w:eastAsia="IRNazanin" w:cs="IRNazanin"/>
          <w:lang w:bidi="fa-IR"/>
          <w:color w:val="111111"/>
          <w:sz w:val="28"/>
          <w:szCs w:val="28"/>
          <w:rtl/>
        </w:rPr>
        <w:t xml:space="preserve">و الولایات أشبه بالمضامیر، إذ یتبین فیها الجواد من البرذون.</w:t>
      </w:r>
    </w:p>
    <w:p>
      <w:pPr>
        <w:pStyle w:val="BookText"/>
      </w:pPr>
      <w:r>
        <w:rPr>
          <w:rFonts w:ascii="IRNazanin" w:hAnsi="IRNazanin" w:eastAsia="IRNazanin" w:cs="IRNazanin"/>
          <w:lang w:bidi="fa-IR"/>
          <w:color w:val="111111"/>
          <w:sz w:val="28"/>
          <w:szCs w:val="28"/>
          <w:rtl/>
        </w:rPr>
        <w:t xml:space="preserve">(4985)مالک: هو الأشتر النخعی.</w:t>
      </w:r>
    </w:p>
    <w:p>
      <w:pPr>
        <w:pStyle w:val="BookText"/>
      </w:pPr>
      <w:r>
        <w:rPr>
          <w:rFonts w:ascii="IRNazanin" w:hAnsi="IRNazanin" w:eastAsia="IRNazanin" w:cs="IRNazanin"/>
          <w:lang w:bidi="fa-IR"/>
          <w:color w:val="111111"/>
          <w:sz w:val="28"/>
          <w:szCs w:val="28"/>
          <w:rtl/>
        </w:rPr>
        <w:t xml:space="preserve">(4986) «أوْفی علیه»: وصل إلیه.</w:t>
      </w:r>
    </w:p>
    <w:p>
      <w:pPr>
        <w:pStyle w:val="BookText"/>
      </w:pPr>
      <w:r>
        <w:rPr>
          <w:rFonts w:ascii="Amiri" w:hAnsi="Amiri" w:eastAsia="Amiri" w:cs="Amiri"/>
          <w:lang w:bidi="ar-SA"/>
          <w:color w:val="111111"/>
          <w:sz w:val="28"/>
          <w:szCs w:val="28"/>
          <w:rtl/>
        </w:rPr>
        <w:t xml:space="preserve">(4987)الخَلّة - بالفتح -: الخصلة.</w:t>
      </w:r>
    </w:p>
    <w:p>
      <w:pPr>
        <w:pStyle w:val="BookText"/>
      </w:pPr>
      <w:r>
        <w:rPr>
          <w:rFonts w:ascii="IRNazanin" w:hAnsi="IRNazanin" w:eastAsia="IRNazanin" w:cs="IRNazanin"/>
          <w:lang w:bidi="fa-IR"/>
          <w:color w:val="111111"/>
          <w:sz w:val="28"/>
          <w:szCs w:val="28"/>
          <w:rtl/>
        </w:rPr>
        <w:t xml:space="preserve">(4988)ذَعذَعَ المالَ: فرّقه و بدّده. أی فرّق إبلی حقوق الزکاة و الصدقات، و ذلک أحمد سبلها - جمع سبیل - أی أفضل طرق إفنائها.</w:t>
      </w:r>
    </w:p>
    <w:p>
      <w:pPr>
        <w:pStyle w:val="BookText"/>
      </w:pPr>
      <w:r>
        <w:rPr>
          <w:rFonts w:ascii="Amiri" w:hAnsi="Amiri" w:eastAsia="Amiri" w:cs="Amiri"/>
          <w:lang w:bidi="ar-SA"/>
          <w:color w:val="111111"/>
          <w:sz w:val="28"/>
          <w:szCs w:val="28"/>
          <w:rtl/>
        </w:rPr>
        <w:t xml:space="preserve">(4989)ارْتَطَمَ: وقع فی الورطة فلم یمکنه الخلاص.</w:t>
      </w:r>
    </w:p>
    <w:p>
      <w:pPr>
        <w:pStyle w:val="BookText"/>
      </w:pPr>
      <w:r>
        <w:rPr>
          <w:rFonts w:ascii="IRNazanin" w:hAnsi="IRNazanin" w:eastAsia="IRNazanin" w:cs="IRNazanin"/>
          <w:lang w:bidi="fa-IR"/>
          <w:color w:val="111111"/>
          <w:sz w:val="28"/>
          <w:szCs w:val="28"/>
          <w:rtl/>
        </w:rPr>
        <w:t xml:space="preserve">(4990)المَزْح و المَزَاحَة و المِزاح: بمعنی واحد، و هو المضاحکة بقول أو فعلی، و أغلبه لا یخلو من سخریة.</w:t>
      </w:r>
    </w:p>
    <w:p>
      <w:pPr>
        <w:pStyle w:val="BookText"/>
      </w:pPr>
      <w:r>
        <w:rPr>
          <w:rFonts w:ascii="IRNazanin" w:hAnsi="IRNazanin" w:eastAsia="IRNazanin" w:cs="IRNazanin"/>
          <w:lang w:bidi="fa-IR"/>
          <w:color w:val="111111"/>
          <w:sz w:val="28"/>
          <w:szCs w:val="28"/>
          <w:rtl/>
        </w:rPr>
        <w:t xml:space="preserve">(4991)مَجّ الماءَ من فِیه: رماه، و کأن المازح یرمی بعقله و یقذف به فی مطارح الضیاع.</w:t>
      </w:r>
    </w:p>
    <w:p>
      <w:pPr>
        <w:pStyle w:val="BookText"/>
      </w:pPr>
      <w:r>
        <w:rPr>
          <w:rFonts w:ascii="Amiri" w:hAnsi="Amiri" w:eastAsia="Amiri" w:cs="Amiri"/>
          <w:lang w:bidi="ar-SA"/>
          <w:color w:val="111111"/>
          <w:sz w:val="28"/>
          <w:szCs w:val="28"/>
          <w:rtl/>
        </w:rPr>
        <w:t xml:space="preserve">(4992)العَرْض علی اللّه: یوم القیامة.</w:t>
      </w:r>
    </w:p>
    <w:p>
      <w:pPr>
        <w:pStyle w:val="BookText"/>
      </w:pPr>
      <w:r>
        <w:rPr>
          <w:rFonts w:ascii="IRNazanin" w:hAnsi="IRNazanin" w:eastAsia="IRNazanin" w:cs="IRNazanin"/>
          <w:lang w:bidi="fa-IR"/>
          <w:color w:val="111111"/>
          <w:sz w:val="28"/>
          <w:szCs w:val="28"/>
          <w:rtl/>
        </w:rPr>
        <w:t xml:space="preserve">(4993)الحَلْبة - بالفتح -: القطعة من الخیل تجتمع للسباق، عبّر بها عن الطریقة الواحدة، و القصبة: ما ینصبه طلبة السباق حتی إذا سبق سابق أخذه لیعلم بلا نزاع، و کانوا یجعلون هذا من قصب، أی لم یکن کلامهم فی مقصد واحد بل ذهب بعضهم مذهب الترغیب، و آخر مذهب الترهیب، و ثالث مذهب الغزل و التشبیب.</w:t>
      </w:r>
    </w:p>
    <w:p>
      <w:pPr>
        <w:pStyle w:val="BookText"/>
      </w:pPr>
      <w:r>
        <w:rPr>
          <w:rFonts w:ascii="Amiri" w:hAnsi="Amiri" w:eastAsia="Amiri" w:cs="Amiri"/>
          <w:lang w:bidi="ar-SA"/>
          <w:color w:val="111111"/>
          <w:sz w:val="28"/>
          <w:szCs w:val="28"/>
          <w:rtl/>
        </w:rPr>
        <w:t xml:space="preserve">(4994)الضّلِیِل: من الضّلال. و الملک الضّلیل هو امرؤ القیس.</w:t>
      </w:r>
    </w:p>
    <w:p>
      <w:pPr>
        <w:pStyle w:val="BookText"/>
      </w:pPr>
      <w:r>
        <w:rPr>
          <w:rFonts w:ascii="IRNazanin" w:hAnsi="IRNazanin" w:eastAsia="IRNazanin" w:cs="IRNazanin"/>
          <w:lang w:bidi="fa-IR"/>
          <w:color w:val="111111"/>
          <w:sz w:val="28"/>
          <w:szCs w:val="28"/>
          <w:rtl/>
        </w:rPr>
        <w:t xml:space="preserve">(4995)اللُمَاظَة - بالضم -: بقیة الطعام فی الفم، یرید بها الدنیا، أی:</w:t>
      </w:r>
    </w:p>
    <w:p>
      <w:pPr>
        <w:pStyle w:val="BookText"/>
      </w:pPr>
      <w:r>
        <w:rPr>
          <w:rFonts w:ascii="IRNazanin" w:hAnsi="IRNazanin" w:eastAsia="IRNazanin" w:cs="IRNazanin"/>
          <w:lang w:bidi="fa-IR"/>
          <w:color w:val="111111"/>
          <w:sz w:val="28"/>
          <w:szCs w:val="28"/>
          <w:rtl/>
        </w:rPr>
        <w:t xml:space="preserve">لا یوجد حرّ یترک هذا الشیء الدنیء لأهله.</w:t>
      </w:r>
    </w:p>
    <w:p>
      <w:pPr>
        <w:pStyle w:val="BookText"/>
      </w:pPr>
      <w:r>
        <w:rPr>
          <w:rFonts w:ascii="IRNazanin" w:hAnsi="IRNazanin" w:eastAsia="IRNazanin" w:cs="IRNazanin"/>
          <w:lang w:bidi="fa-IR"/>
          <w:color w:val="111111"/>
          <w:sz w:val="28"/>
          <w:szCs w:val="28"/>
          <w:rtl/>
        </w:rPr>
        <w:t xml:space="preserve">(4996)المَنْهُوم: المفرط فی الشهوة، و أصله فی شهوة الطعام.</w:t>
      </w:r>
    </w:p>
    <w:p>
      <w:pPr>
        <w:pStyle w:val="BookText"/>
      </w:pPr>
      <w:r>
        <w:rPr>
          <w:rFonts w:ascii="IRNazanin" w:hAnsi="IRNazanin" w:eastAsia="IRNazanin" w:cs="IRNazanin"/>
          <w:lang w:bidi="fa-IR"/>
          <w:color w:val="111111"/>
          <w:sz w:val="28"/>
          <w:szCs w:val="28"/>
          <w:rtl/>
        </w:rPr>
        <w:t xml:space="preserve">(4997) «فی حدیثک فضل»: أی لا تقول أزید مما تفعل.</w:t>
      </w:r>
    </w:p>
    <w:p>
      <w:pPr>
        <w:pStyle w:val="BookText"/>
      </w:pPr>
      <w:r>
        <w:rPr>
          <w:rFonts w:ascii="IRNazanin" w:hAnsi="IRNazanin" w:eastAsia="IRNazanin" w:cs="IRNazanin"/>
          <w:lang w:bidi="fa-IR"/>
          <w:color w:val="111111"/>
          <w:sz w:val="28"/>
          <w:szCs w:val="28"/>
          <w:rtl/>
        </w:rPr>
        <w:t xml:space="preserve">(4998)حَدِیث الغَیْر: الروایة عنه، و التقوی فیه: عدم الافتراء.</w:t>
      </w:r>
    </w:p>
    <w:p>
      <w:pPr>
        <w:pStyle w:val="BookText"/>
      </w:pPr>
      <w:r>
        <w:rPr>
          <w:rFonts w:ascii="Amiri" w:hAnsi="Amiri" w:eastAsia="Amiri" w:cs="Amiri"/>
          <w:lang w:bidi="ar-SA"/>
          <w:color w:val="111111"/>
          <w:sz w:val="28"/>
          <w:szCs w:val="28"/>
          <w:rtl/>
        </w:rPr>
        <w:t xml:space="preserve">(4999)المِقْدَار: القدر الإلهی.</w:t>
      </w:r>
    </w:p>
    <w:p>
      <w:pPr>
        <w:pStyle w:val="BookText"/>
      </w:pPr>
      <w:r>
        <w:rPr>
          <w:rFonts w:ascii="IRNazanin" w:hAnsi="IRNazanin" w:eastAsia="IRNazanin" w:cs="IRNazanin"/>
          <w:lang w:bidi="fa-IR"/>
          <w:color w:val="111111"/>
          <w:sz w:val="28"/>
          <w:szCs w:val="28"/>
          <w:rtl/>
        </w:rPr>
        <w:t xml:space="preserve">(5000)التَقدیر: القیاس.</w:t>
      </w:r>
    </w:p>
    <w:p>
      <w:pPr>
        <w:pStyle w:val="BookText"/>
      </w:pPr>
      <w:r>
        <w:rPr>
          <w:rFonts w:ascii="IRNazanin" w:hAnsi="IRNazanin" w:eastAsia="IRNazanin" w:cs="IRNazanin"/>
          <w:lang w:bidi="fa-IR"/>
          <w:color w:val="111111"/>
          <w:sz w:val="28"/>
          <w:szCs w:val="28"/>
          <w:rtl/>
        </w:rPr>
        <w:t xml:space="preserve">(5001)الحِلْم - بالکسر -: حبس النفس عند الغضب.</w:t>
      </w:r>
    </w:p>
    <w:p>
      <w:pPr>
        <w:pStyle w:val="BookText"/>
      </w:pPr>
      <w:r>
        <w:rPr>
          <w:rFonts w:ascii="IRNazanin" w:hAnsi="IRNazanin" w:eastAsia="IRNazanin" w:cs="IRNazanin"/>
          <w:lang w:bidi="fa-IR"/>
          <w:color w:val="111111"/>
          <w:sz w:val="28"/>
          <w:szCs w:val="28"/>
          <w:rtl/>
        </w:rPr>
        <w:t xml:space="preserve">(5002)الأَناة: یرید بها التأنی.</w:t>
      </w:r>
    </w:p>
    <w:p>
      <w:pPr>
        <w:pStyle w:val="BookText"/>
      </w:pPr>
      <w:r>
        <w:rPr>
          <w:rFonts w:ascii="IRNazanin" w:hAnsi="IRNazanin" w:eastAsia="IRNazanin" w:cs="IRNazanin"/>
          <w:lang w:bidi="fa-IR"/>
          <w:color w:val="111111"/>
          <w:sz w:val="28"/>
          <w:szCs w:val="28"/>
          <w:rtl/>
        </w:rPr>
        <w:t xml:space="preserve">(5003)التَوْأمَان: المولودان فی بطن واحد، و التشبیه فی الاقتران و التوالد من أصل واحد.</w:t>
      </w:r>
    </w:p>
    <w:p>
      <w:pPr>
        <w:pStyle w:val="BookText"/>
      </w:pPr>
      <w:r>
        <w:rPr>
          <w:rFonts w:ascii="IRNazanin" w:hAnsi="IRNazanin" w:eastAsia="IRNazanin" w:cs="IRNazanin"/>
          <w:lang w:bidi="fa-IR"/>
          <w:color w:val="111111"/>
          <w:sz w:val="28"/>
          <w:szCs w:val="28"/>
          <w:rtl/>
        </w:rPr>
        <w:t xml:space="preserve">(5004)الغِیبة - بالکسر -: ذکرک الآخر بما یکره و هو غائب، و هی سلاح العاجز ینتقم به من عدوه.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(5005)جُهْدُه: أی غایة ما یمکنه.</w:t>
      </w:r>
    </w:p>
    <w:p>
      <w:pPr>
        <w:pStyle w:val="BookText"/>
      </w:pPr>
      <w:r>
        <w:rPr>
          <w:rFonts w:ascii="Amiri" w:hAnsi="Amiri" w:eastAsia="Amiri" w:cs="Amiri"/>
          <w:lang w:bidi="ar-SA"/>
          <w:color w:val="111111"/>
          <w:sz w:val="28"/>
          <w:szCs w:val="28"/>
          <w:rtl/>
        </w:rPr>
        <w:t xml:space="preserve">(5006)کَادَتْهُم: أی مکرت بهم.</w:t>
      </w:r>
    </w:p>
    <w:p>
      <w:pPr>
        <w:pStyle w:val="BookText"/>
      </w:pPr>
      <w:r>
        <w:rPr>
          <w:rFonts w:ascii="IRNazanin" w:hAnsi="IRNazanin" w:eastAsia="IRNazanin" w:cs="IRNazanin"/>
          <w:lang w:bidi="fa-IR"/>
          <w:color w:val="111111"/>
          <w:sz w:val="28"/>
          <w:szCs w:val="28"/>
          <w:rtl/>
        </w:rPr>
        <w:t xml:space="preserve">(5007) «رَبّوا» من التربیة و الإنماء.</w:t>
      </w:r>
    </w:p>
    <w:p>
      <w:pPr>
        <w:pStyle w:val="BookText"/>
      </w:pPr>
      <w:r>
        <w:rPr>
          <w:rFonts w:ascii="IRNazanin" w:hAnsi="IRNazanin" w:eastAsia="IRNazanin" w:cs="IRNazanin"/>
          <w:lang w:bidi="fa-IR"/>
          <w:color w:val="111111"/>
          <w:sz w:val="28"/>
          <w:szCs w:val="28"/>
          <w:rtl/>
        </w:rPr>
        <w:t xml:space="preserve">(5008)الفِلْو - بالکسر، أو بفتح فضم فتشدید أو بضمتین فتشدید - المهر إذا فطم أو بلغ السنة.</w:t>
      </w:r>
    </w:p>
    <w:p>
      <w:pPr>
        <w:pStyle w:val="BookText"/>
      </w:pPr>
      <w:r>
        <w:rPr>
          <w:rFonts w:ascii="IRNazanin" w:hAnsi="IRNazanin" w:eastAsia="IRNazanin" w:cs="IRNazanin"/>
          <w:lang w:bidi="fa-IR"/>
          <w:color w:val="111111"/>
          <w:sz w:val="28"/>
          <w:szCs w:val="28"/>
          <w:rtl/>
        </w:rPr>
        <w:t xml:space="preserve">(5009)الغَنَاء - بالفتح ممدودا -: الغنی، أی: مع استغنائهم.</w:t>
      </w:r>
    </w:p>
    <w:p>
      <w:pPr>
        <w:pStyle w:val="BookText"/>
      </w:pPr>
      <w:r>
        <w:rPr>
          <w:rFonts w:ascii="IRNazanin" w:hAnsi="IRNazanin" w:eastAsia="IRNazanin" w:cs="IRNazanin"/>
          <w:lang w:bidi="fa-IR"/>
          <w:color w:val="111111"/>
          <w:sz w:val="28"/>
          <w:szCs w:val="28"/>
          <w:rtl/>
        </w:rPr>
        <w:t xml:space="preserve">(5010)السِبَاط - ککتاب - جمع سبط - بفتح السین - یقال: رجل سبط الیدین: أی سخیّ.</w:t>
      </w:r>
    </w:p>
    <w:p>
      <w:pPr>
        <w:pStyle w:val="BookText"/>
      </w:pPr>
      <w:r>
        <w:rPr>
          <w:rFonts w:ascii="IRNazanin" w:hAnsi="IRNazanin" w:eastAsia="IRNazanin" w:cs="IRNazanin"/>
          <w:lang w:bidi="fa-IR"/>
          <w:color w:val="111111"/>
          <w:sz w:val="28"/>
          <w:szCs w:val="28"/>
          <w:rtl/>
        </w:rPr>
        <w:t xml:space="preserve">(5011)السِلاط: جمع سلیط، و هو الشدید و ذو اللسان الطویل.</w:t>
      </w:r>
    </w:p>
    <w:p>
      <w:pPr>
        <w:pStyle w:val="BookText"/>
      </w:pPr>
      <w:r>
        <w:rPr>
          <w:rFonts w:ascii="IRNazanin" w:hAnsi="IRNazanin" w:eastAsia="IRNazanin" w:cs="IRNazanin"/>
          <w:lang w:bidi="fa-IR"/>
          <w:color w:val="111111"/>
          <w:sz w:val="28"/>
          <w:szCs w:val="28"/>
          <w:rtl/>
        </w:rPr>
        <w:t xml:space="preserve">(5012)الجِرَان - ککتاب -: مقدّم عنق البعیر، یضرب علی الأرض عند الاستراحة، کنایة عن التمکن.</w:t>
      </w:r>
    </w:p>
    <w:p>
      <w:pPr>
        <w:pStyle w:val="BookText"/>
      </w:pPr>
      <w:r>
        <w:rPr>
          <w:rFonts w:ascii="IRNazanin" w:hAnsi="IRNazanin" w:eastAsia="IRNazanin" w:cs="IRNazanin"/>
          <w:lang w:bidi="fa-IR"/>
          <w:color w:val="111111"/>
          <w:sz w:val="28"/>
          <w:szCs w:val="28"/>
          <w:rtl/>
        </w:rPr>
        <w:t xml:space="preserve">و الوالی یرید به النبی (صلّی اللّه علیه و آله).</w:t>
      </w:r>
    </w:p>
    <w:p>
      <w:pPr>
        <w:pStyle w:val="BookText"/>
      </w:pPr>
      <w:r>
        <w:rPr>
          <w:rFonts w:ascii="IRNazanin" w:hAnsi="IRNazanin" w:eastAsia="IRNazanin" w:cs="IRNazanin"/>
          <w:lang w:bidi="fa-IR"/>
          <w:color w:val="111111"/>
          <w:sz w:val="28"/>
          <w:szCs w:val="28"/>
          <w:rtl/>
        </w:rPr>
        <w:t xml:space="preserve">و «ولیهم» أی: تولی أمورهم و سیاسة الشریعة فیهم.</w:t>
      </w:r>
    </w:p>
    <w:p>
      <w:pPr>
        <w:pStyle w:val="BookText"/>
      </w:pPr>
      <w:r>
        <w:rPr>
          <w:rFonts w:ascii="Amiri" w:hAnsi="Amiri" w:eastAsia="Amiri" w:cs="Amiri"/>
          <w:lang w:bidi="ar-SA"/>
          <w:color w:val="111111"/>
          <w:sz w:val="28"/>
          <w:szCs w:val="28"/>
          <w:rtl/>
        </w:rPr>
        <w:t xml:space="preserve">(5013)العَضُوض - بالفتح -: الشدید.</w:t>
      </w:r>
    </w:p>
    <w:p>
      <w:pPr>
        <w:pStyle w:val="BookText"/>
      </w:pPr>
      <w:r>
        <w:rPr>
          <w:rFonts w:ascii="IRNazanin" w:hAnsi="IRNazanin" w:eastAsia="IRNazanin" w:cs="IRNazanin"/>
          <w:lang w:bidi="fa-IR"/>
          <w:color w:val="111111"/>
          <w:sz w:val="28"/>
          <w:szCs w:val="28"/>
          <w:rtl/>
        </w:rPr>
        <w:t xml:space="preserve">(5014)المُوسِر: الغنیّ، و یعضّ علی ما فی یدیه: یمسکه بخلا علی خلاف ما أمره اللّه فی قوله: «و لا تنسوا الفضل بینکم»: أی الإحسان.</w:t>
      </w:r>
    </w:p>
    <w:p>
      <w:pPr>
        <w:pStyle w:val="BookText"/>
      </w:pPr>
      <w:r>
        <w:rPr>
          <w:rFonts w:ascii="Amiri" w:hAnsi="Amiri" w:eastAsia="Amiri" w:cs="Amiri"/>
          <w:lang w:bidi="ar-SA"/>
          <w:color w:val="111111"/>
          <w:sz w:val="28"/>
          <w:szCs w:val="28"/>
          <w:rtl/>
        </w:rPr>
        <w:t xml:space="preserve">(5015) «تَنْهَد» أی: ترتفع.</w:t>
      </w:r>
    </w:p>
    <w:p>
      <w:pPr>
        <w:pStyle w:val="BookText"/>
      </w:pPr>
      <w:r>
        <w:rPr>
          <w:rFonts w:ascii="IRNazanin" w:hAnsi="IRNazanin" w:eastAsia="IRNazanin" w:cs="IRNazanin"/>
          <w:lang w:bidi="fa-IR"/>
          <w:color w:val="111111"/>
          <w:sz w:val="28"/>
          <w:szCs w:val="28"/>
          <w:rtl/>
        </w:rPr>
        <w:t xml:space="preserve">(5016)بِیعَ - بکسر ففتح -: جمع بیعة - بالکسر - هیئة البیع، کالجلسة لهیئة الجلوس.</w:t>
      </w:r>
    </w:p>
    <w:p>
      <w:pPr>
        <w:pStyle w:val="BookText"/>
      </w:pPr>
      <w:r>
        <w:rPr>
          <w:rFonts w:ascii="Amiri" w:hAnsi="Amiri" w:eastAsia="Amiri" w:cs="Amiri"/>
          <w:lang w:bidi="ar-SA"/>
          <w:color w:val="111111"/>
          <w:sz w:val="28"/>
          <w:szCs w:val="28"/>
          <w:rtl/>
        </w:rPr>
        <w:t xml:space="preserve">(5017)بَهَتَهُ - کمنعه -: قال علیه ما لم یفعل.</w:t>
      </w:r>
    </w:p>
    <w:p>
      <w:pPr>
        <w:pStyle w:val="BookText"/>
      </w:pPr>
      <w:r>
        <w:rPr>
          <w:rFonts w:ascii="Amiri" w:hAnsi="Amiri" w:eastAsia="Amiri" w:cs="Amiri"/>
          <w:lang w:bidi="ar-SA"/>
          <w:color w:val="111111"/>
          <w:sz w:val="28"/>
          <w:szCs w:val="28"/>
          <w:rtl/>
        </w:rPr>
        <w:t xml:space="preserve">(5018)مُفْتَرٍ: اسم فاعل من الافتراء.</w:t>
      </w:r>
    </w:p>
    <w:p>
      <w:pPr>
        <w:pStyle w:val="BookText"/>
      </w:pPr>
      <w:r>
        <w:rPr>
          <w:rFonts w:ascii="IRNazanin" w:hAnsi="IRNazanin" w:eastAsia="IRNazanin" w:cs="IRNazanin"/>
          <w:lang w:bidi="fa-IR"/>
          <w:color w:val="111111"/>
          <w:sz w:val="28"/>
          <w:szCs w:val="28"/>
          <w:rtl/>
        </w:rPr>
        <w:t xml:space="preserve">(5019)تتوَهّمه، أی: تصوره بوهمک، فکل موهوم محدود، و اللّه لا یحد بوهم.</w:t>
      </w:r>
    </w:p>
    <w:p>
      <w:pPr>
        <w:pStyle w:val="BookText"/>
      </w:pPr>
      <w:r>
        <w:rPr>
          <w:rFonts w:ascii="IRNazanin" w:hAnsi="IRNazanin" w:eastAsia="IRNazanin" w:cs="IRNazanin"/>
          <w:lang w:bidi="fa-IR"/>
          <w:color w:val="111111"/>
          <w:sz w:val="28"/>
          <w:szCs w:val="28"/>
          <w:rtl/>
        </w:rPr>
        <w:t xml:space="preserve">(5020)تتّهِمه: أی فی أفعال یظن عدم الحکمة فیها.</w:t>
      </w:r>
    </w:p>
    <w:p>
      <w:pPr>
        <w:pStyle w:val="BookText"/>
      </w:pPr>
      <w:r>
        <w:rPr>
          <w:rFonts w:ascii="Amiri" w:hAnsi="Amiri" w:eastAsia="Amiri" w:cs="Amiri"/>
          <w:lang w:bidi="ar-SA"/>
          <w:color w:val="111111"/>
          <w:sz w:val="28"/>
          <w:szCs w:val="28"/>
          <w:rtl/>
        </w:rPr>
        <w:t xml:space="preserve">(5021)قَمَصَ الفَرَسُ و غیره - کضرب و نصر -: رفع یدیه و طرحهما معا و عجن برجلیه.</w:t>
      </w:r>
    </w:p>
    <w:p>
      <w:pPr>
        <w:pStyle w:val="BookText"/>
      </w:pPr>
      <w:r>
        <w:rPr>
          <w:rFonts w:ascii="IRNazanin" w:hAnsi="IRNazanin" w:eastAsia="IRNazanin" w:cs="IRNazanin"/>
          <w:lang w:bidi="fa-IR"/>
          <w:color w:val="111111"/>
          <w:sz w:val="28"/>
          <w:szCs w:val="28"/>
          <w:rtl/>
        </w:rPr>
        <w:t xml:space="preserve">(5022)الرِحال: جمع رحل، أی إنها تمتنع حتی علی رحالها فتقمص لتلقیها.</w:t>
      </w:r>
    </w:p>
    <w:p>
      <w:pPr>
        <w:pStyle w:val="BookText"/>
      </w:pPr>
      <w:r>
        <w:rPr>
          <w:rFonts w:ascii="Amiri" w:hAnsi="Amiri" w:eastAsia="Amiri" w:cs="Amiri"/>
          <w:lang w:bidi="ar-SA"/>
          <w:color w:val="111111"/>
          <w:sz w:val="28"/>
          <w:szCs w:val="28"/>
          <w:rtl/>
        </w:rPr>
        <w:t xml:space="preserve">(5023)وَقَصَت به راحِلتُه تقص - کوعد یعد -: تقحّمت به فکسرت عنقه.</w:t>
      </w:r>
    </w:p>
    <w:p>
      <w:pPr>
        <w:pStyle w:val="BookText"/>
      </w:pPr>
      <w:r>
        <w:rPr>
          <w:rFonts w:ascii="IRNazanin" w:hAnsi="IRNazanin" w:eastAsia="IRNazanin" w:cs="IRNazanin"/>
          <w:lang w:bidi="fa-IR"/>
          <w:color w:val="111111"/>
          <w:sz w:val="28"/>
          <w:szCs w:val="28"/>
          <w:rtl/>
        </w:rPr>
        <w:t xml:space="preserve">(5024)رَوَائع: جمع رائعة، أی مفزعة.</w:t>
      </w:r>
    </w:p>
    <w:p>
      <w:pPr>
        <w:pStyle w:val="BookText"/>
      </w:pPr>
      <w:r>
        <w:rPr>
          <w:rFonts w:ascii="IRNazanin" w:hAnsi="IRNazanin" w:eastAsia="IRNazanin" w:cs="IRNazanin"/>
          <w:lang w:bidi="fa-IR"/>
          <w:color w:val="111111"/>
          <w:sz w:val="28"/>
          <w:szCs w:val="28"/>
          <w:rtl/>
        </w:rPr>
        <w:t xml:space="preserve">(5025)الاحتلاب: استخراج اللبن من الضرع.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(5026)طَیِّعَة - بتشدید الیاء -: شدیدة الطاعة.</w:t>
      </w:r>
    </w:p>
    <w:p>
      <w:pPr>
        <w:pStyle w:val="BookText"/>
      </w:pPr>
      <w:r>
        <w:rPr>
          <w:rFonts w:ascii="IRNazanin" w:hAnsi="IRNazanin" w:eastAsia="IRNazanin" w:cs="IRNazanin"/>
          <w:lang w:bidi="fa-IR"/>
          <w:color w:val="111111"/>
          <w:sz w:val="28"/>
          <w:szCs w:val="28"/>
          <w:rtl/>
        </w:rPr>
        <w:t xml:space="preserve">(5027)تُقْتَعَدُ - مبنی للمجهول - من اقتعده: اتخذه قعدة - بالضم - یرکبه فی جمیع حاجاته.</w:t>
      </w:r>
    </w:p>
    <w:p>
      <w:pPr>
        <w:pStyle w:val="BookText"/>
      </w:pPr>
      <w:r>
        <w:rPr>
          <w:rFonts w:ascii="IRNazanin" w:hAnsi="IRNazanin" w:eastAsia="IRNazanin" w:cs="IRNazanin"/>
          <w:lang w:bidi="fa-IR"/>
          <w:color w:val="111111"/>
          <w:sz w:val="28"/>
          <w:szCs w:val="28"/>
          <w:rtl/>
        </w:rPr>
        <w:t xml:space="preserve">(5028)مُسْمِحَة: اسم فاعل من «أسمح» أی سمح - ککرم -: بمعنی جاد، و سماحها مجاز عن إتیان ما یریده الراکب من حسن السیر.</w:t>
      </w:r>
    </w:p>
    <w:p>
      <w:pPr>
        <w:pStyle w:val="BookText"/>
      </w:pPr>
      <w:r>
        <w:rPr>
          <w:rFonts w:ascii="Amiri" w:hAnsi="Amiri" w:eastAsia="Amiri" w:cs="Amiri"/>
          <w:lang w:bidi="ar-SA"/>
          <w:color w:val="111111"/>
          <w:sz w:val="28"/>
          <w:szCs w:val="28"/>
          <w:rtl/>
        </w:rPr>
        <w:t xml:space="preserve">(5029)تَقَدّمُ الخَرَاج: الزیادة فیه</w:t>
      </w:r>
    </w:p>
    <w:p>
      <w:pPr>
        <w:pStyle w:val="BookText"/>
      </w:pPr>
      <w:r>
        <w:rPr>
          <w:rFonts w:ascii="IRNazanin" w:hAnsi="IRNazanin" w:eastAsia="IRNazanin" w:cs="IRNazanin"/>
          <w:lang w:bidi="fa-IR"/>
          <w:color w:val="111111"/>
          <w:sz w:val="28"/>
          <w:szCs w:val="28"/>
          <w:rtl/>
        </w:rPr>
        <w:t xml:space="preserve">(5030)العَسْف - بالفتح -: الشدة فی غیر حق.</w:t>
      </w:r>
    </w:p>
    <w:p>
      <w:pPr>
        <w:pStyle w:val="BookText"/>
      </w:pPr>
      <w:r>
        <w:rPr>
          <w:rFonts w:ascii="IRNazanin" w:hAnsi="IRNazanin" w:eastAsia="IRNazanin" w:cs="IRNazanin"/>
          <w:lang w:bidi="fa-IR"/>
          <w:color w:val="111111"/>
          <w:sz w:val="28"/>
          <w:szCs w:val="28"/>
          <w:rtl/>
        </w:rPr>
        <w:t xml:space="preserve">(5031)الحَیْف: المیل عن العدل إلی الظلم.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426" w:name="pg6114_86883"/>
    <w:bookmarkEnd w:id="426"/>
    <w:p>
      <w:pPr>
        <w:pStyle w:val="Heading3"/>
      </w:pPr>
      <w:bookmarkStart w:id="2248" w:name="_Toc1738"/>
      <w:r>
        <w:t>2- فهرسُ المَوضوعات العَامة مرتّبة عَلی حُرُوفِ المُعجَمْ</w:t>
      </w:r>
      <w:bookmarkEnd w:id="2248"/>
    </w:p>
    <w:p>
      <w:pPr>
        <w:pStyle w:val="Heading4"/>
      </w:pPr>
      <w:bookmarkStart w:id="2249" w:name="_Toc1739"/>
      <w:r>
        <w:t>أ -</w:t>
      </w:r>
      <w:bookmarkEnd w:id="2249"/>
    </w:p>
    <w:p>
      <w:pPr>
        <w:pStyle w:val="Heading5"/>
      </w:pPr>
      <w:bookmarkStart w:id="2250" w:name="_Toc1740"/>
      <w:r>
        <w:t>آخر الزمان</w:t>
      </w:r>
      <w:bookmarkEnd w:id="2250"/>
    </w:p>
    <w:p>
      <w:pPr>
        <w:pStyle w:val="BookText"/>
      </w:pPr>
      <w:r>
        <w:rPr>
          <w:rFonts w:ascii="IRNazanin" w:hAnsi="IRNazanin" w:eastAsia="IRNazanin" w:cs="IRNazanin"/>
          <w:lang w:bidi="fa-IR"/>
          <w:color w:val="111111"/>
          <w:sz w:val="28"/>
          <w:szCs w:val="28"/>
          <w:rtl/>
        </w:rPr>
        <w:t xml:space="preserve">ذلک زمان لا ینجو فیه إلا کل مؤمن نومة 149 - سیأتی علی الناس زمان یکفأ فیه الاسلام کما یکفأ الإناء بما فیه 150 - سیأتی زمان تفیض فیه اللئام، و تغیض الکرام، أهله ذئاب، و سلاطینه سباع 157 - أصبحتم فی زمن لا یزداد الخیر فیه إلا إدبارا، و لا الشر فیه إلا إقبالا 187 - فی آخر الزمان یخلّف الناس الحق وراء ظهورهم، فیقطعون الأدنی و یصلون الأبعد 241.</w:t>
      </w:r>
    </w:p>
    <w:p>
      <w:pPr>
        <w:pStyle w:val="Heading5"/>
      </w:pPr>
      <w:bookmarkStart w:id="2251" w:name="_Toc1741"/>
      <w:r>
        <w:t>آدم (علیه السلام)</w:t>
      </w:r>
      <w:bookmarkEnd w:id="2251"/>
    </w:p>
    <w:p>
      <w:pPr>
        <w:pStyle w:val="BookText"/>
      </w:pPr>
      <w:r>
        <w:rPr>
          <w:rFonts w:ascii="IRNazanin" w:hAnsi="IRNazanin" w:eastAsia="IRNazanin" w:cs="IRNazanin"/>
          <w:lang w:bidi="fa-IR"/>
          <w:color w:val="111111"/>
          <w:sz w:val="28"/>
          <w:szCs w:val="28"/>
          <w:rtl/>
        </w:rPr>
        <w:t xml:space="preserve">خلق اللّه آدم و نفخ فیه من روحه و أسجد له ملائکته 42 - هبوط آدم إلی دار البلیة 43 - اختار اللّه آدم خیرة من خلقه، و جعله أول جبلّته 133 - أهبطه اللّه بعد التوبة لیعمر أرضه بنسله 133 - لو أراد اللّه أن یخلق آدم من نور یخطف الأبصار لفعل 286.</w:t>
      </w:r>
    </w:p>
    <w:p>
      <w:pPr>
        <w:pStyle w:val="Heading5"/>
      </w:pPr>
      <w:bookmarkStart w:id="2252" w:name="_Toc1742"/>
      <w:r>
        <w:t>آل البیت المطهرون (عترة الرسول):</w:t>
      </w:r>
      <w:bookmarkEnd w:id="2252"/>
    </w:p>
    <w:p>
      <w:pPr>
        <w:pStyle w:val="BookText"/>
      </w:pPr>
      <w:r>
        <w:rPr>
          <w:rFonts w:ascii="IRNazanin" w:hAnsi="IRNazanin" w:eastAsia="IRNazanin" w:cs="IRNazanin"/>
          <w:lang w:bidi="fa-IR"/>
          <w:color w:val="111111"/>
          <w:sz w:val="28"/>
          <w:szCs w:val="28"/>
          <w:rtl/>
        </w:rPr>
        <w:t xml:space="preserve">آل النبی هم موضع سرّه، و لجأ أمره 47 - أساس الدین و عماد الیقین، إلیهم یفیء الغالی، و بهم یلحق التالی 47 - هم أزمّة الحق و أعلام الدین و ألسنة الصدق 120 - آل البیت بمنجاة من فتنة بنی أمیّة، یفرّجها اللّه عنهم کتفریج الأدیم 138 - عترة الرسول خیر العتر، و أسرته خیر الأسر، و شجرته خیر الشجر 139 - آل النبی کمثل نجوم السماء إذا خوی نجم طلع نجم 146 - هم شجرة النبوة، و محط الرسالة، و مختلف الملائکة، و معادن العلم، و ینابیع الحکم 162-163 - عندهم أبواب الحکم و ضیاء الأمر 176 - آل البیت إن نطقوا صدقوا، و إن صمتوا لم یسبقوا 215 - هم عیش العلم و موت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427" w:name="pg6114_86887"/>
    <w:bookmarkEnd w:id="427"/>
    <w:p>
      <w:pPr>
        <w:pStyle w:val="BookText"/>
      </w:pPr>
      <w:r>
        <w:rPr>
          <w:rFonts w:ascii="IRNazanin" w:hAnsi="IRNazanin" w:eastAsia="IRNazanin" w:cs="IRNazanin"/>
          <w:lang w:bidi="fa-IR"/>
          <w:color w:val="111111"/>
          <w:sz w:val="28"/>
          <w:szCs w:val="28"/>
          <w:rtl/>
        </w:rPr>
        <w:t xml:space="preserve">الجهل 357 - بهم عاد الحق إلی نصابه، و انزاح الباطل عن مقامه 358.</w:t>
      </w:r>
    </w:p>
    <w:p>
      <w:pPr>
        <w:pStyle w:val="Heading5"/>
      </w:pPr>
      <w:bookmarkStart w:id="2253" w:name="_Toc1743"/>
      <w:r>
        <w:t>إبلیس (انظر أیضاً الشیطان)</w:t>
      </w:r>
      <w:bookmarkEnd w:id="2253"/>
    </w:p>
    <w:p>
      <w:pPr>
        <w:pStyle w:val="BookText"/>
      </w:pPr>
      <w:r>
        <w:rPr>
          <w:rFonts w:ascii="IRNazanin" w:hAnsi="IRNazanin" w:eastAsia="IRNazanin" w:cs="IRNazanin"/>
          <w:lang w:bidi="fa-IR"/>
          <w:color w:val="111111"/>
          <w:sz w:val="28"/>
          <w:szCs w:val="28"/>
          <w:rtl/>
        </w:rPr>
        <w:t xml:space="preserve">أمره اللّه بالسجود لآدم فأبی 42 - اعترضته الحمیة فافتخر علی آدم بخلقه، و تعصب علیه لأصله 286 - عدوّ اللّه إبلیس إمام المتعصبین، الذی وضع أساس العصبیة 286 - من ذا بعد إبلیس یسلم علی اللّه بمثل معصیته 287 - أحبط إبلیس عمله الطویل، بعد أن عبد اللّه ستة آلاف سنة، لا یدری أمن سنی الدنیا أم من سنی الآخرة 287 - إبلیس تعصب علی آدم لأصله فقال: أنا ناری و أنت طینی 295 - البصرة مهبط إبلیس، و مغرس الفتن 375.</w:t>
      </w:r>
    </w:p>
    <w:p>
      <w:pPr>
        <w:pStyle w:val="Heading5"/>
      </w:pPr>
      <w:bookmarkStart w:id="2254" w:name="_Toc1744"/>
      <w:r>
        <w:t>الأتراک</w:t>
      </w:r>
      <w:bookmarkEnd w:id="2254"/>
    </w:p>
    <w:p>
      <w:pPr>
        <w:pStyle w:val="BookText"/>
      </w:pPr>
      <w:r>
        <w:rPr>
          <w:rFonts w:ascii="Amiri" w:hAnsi="Amiri" w:eastAsia="Amiri" w:cs="Amiri"/>
          <w:lang w:bidi="ar-SA"/>
          <w:color w:val="111111"/>
          <w:sz w:val="28"/>
          <w:szCs w:val="28"/>
          <w:rtl/>
        </w:rPr>
        <w:t xml:space="preserve">کأنّ وجوههم المجانّ المطرّقة 186.</w:t>
      </w:r>
    </w:p>
    <w:p>
      <w:pPr>
        <w:pStyle w:val="Heading5"/>
      </w:pPr>
      <w:bookmarkStart w:id="2255" w:name="_Toc1745"/>
      <w:r>
        <w:t>الأجل</w:t>
      </w:r>
      <w:bookmarkEnd w:id="2255"/>
    </w:p>
    <w:p>
      <w:pPr>
        <w:pStyle w:val="BookText"/>
      </w:pPr>
      <w:r>
        <w:rPr>
          <w:rFonts w:ascii="IRNazanin" w:hAnsi="IRNazanin" w:eastAsia="IRNazanin" w:cs="IRNazanin"/>
          <w:lang w:bidi="fa-IR"/>
          <w:color w:val="111111"/>
          <w:sz w:val="28"/>
          <w:szCs w:val="28"/>
          <w:rtl/>
        </w:rPr>
        <w:t xml:space="preserve">اللّه کتب آجال العباد و علم أعمالهم 117 - إنما الغرور ظل ممدود إلی أجل محدود 122 - خلق اللّه الآجال فأطاها و قصّرها، و قدّمها و أخّرها 134 - غاب عن قلوبکم ذکر الآجال 168 - الأتقیاء یستقربون الأجل فیبادرون العمل 169 - جعل علی بین و بینه القوم أجلا فی التحکیم لیتبیّن الجاهل و یتثبّت العالم 182 - أجل منقوص و عمل محفوظ - 187 - الأمر بالمعروف و النهی عن المنکر لا یقرّبان من أجل 219 - إذا فنیت الدنیا عدمت الآجال و الأوقات 276 - إن لکل شیء مدة و أجلا 283 - لو لا الأجل الذی کتب اللّه علیهم لم تستقرّ أرواحهم فی أجسادهم 303 - إن الأجل جنّة حصینة 505.</w:t>
      </w:r>
    </w:p>
    <w:p>
      <w:pPr>
        <w:pStyle w:val="Heading5"/>
      </w:pPr>
      <w:bookmarkStart w:id="2256" w:name="_Toc1746"/>
      <w:r>
        <w:t>الإخاء</w:t>
      </w:r>
      <w:bookmarkEnd w:id="2256"/>
    </w:p>
    <w:p>
      <w:pPr>
        <w:pStyle w:val="BookText"/>
      </w:pPr>
      <w:r>
        <w:rPr>
          <w:rFonts w:ascii="IRNazanin" w:hAnsi="IRNazanin" w:eastAsia="IRNazanin" w:cs="IRNazanin"/>
          <w:lang w:bidi="fa-IR"/>
          <w:color w:val="111111"/>
          <w:sz w:val="28"/>
          <w:szCs w:val="28"/>
          <w:rtl/>
        </w:rPr>
        <w:t xml:space="preserve">احمل نفسک من أخیک عند صرمه علی الصلة 403.</w:t>
      </w:r>
    </w:p>
    <w:p>
      <w:pPr>
        <w:pStyle w:val="Heading5"/>
      </w:pPr>
      <w:bookmarkStart w:id="2257" w:name="_Toc1747"/>
      <w:r>
        <w:t>الأرحام</w:t>
      </w:r>
      <w:bookmarkEnd w:id="2257"/>
    </w:p>
    <w:p>
      <w:pPr>
        <w:pStyle w:val="BookText"/>
      </w:pPr>
      <w:r>
        <w:rPr>
          <w:rFonts w:ascii="IRNazanin" w:hAnsi="IRNazanin" w:eastAsia="IRNazanin" w:cs="IRNazanin"/>
          <w:lang w:bidi="fa-IR"/>
          <w:color w:val="111111"/>
          <w:sz w:val="28"/>
          <w:szCs w:val="28"/>
          <w:rtl/>
        </w:rPr>
        <w:t xml:space="preserve">یعلم اللّه وحده ما فی الأرحام من ذکر و أنثی 186.</w:t>
      </w:r>
    </w:p>
    <w:p>
      <w:pPr>
        <w:pStyle w:val="Heading5"/>
      </w:pPr>
      <w:bookmarkStart w:id="2258" w:name="_Toc1748"/>
      <w:r>
        <w:t>الأرض</w:t>
      </w:r>
      <w:bookmarkEnd w:id="2258"/>
    </w:p>
    <w:p>
      <w:pPr>
        <w:pStyle w:val="BookText"/>
      </w:pPr>
      <w:r>
        <w:rPr>
          <w:rFonts w:ascii="IRNazanin" w:hAnsi="IRNazanin" w:eastAsia="IRNazanin" w:cs="IRNazanin"/>
          <w:lang w:bidi="fa-IR"/>
          <w:color w:val="111111"/>
          <w:sz w:val="28"/>
          <w:szCs w:val="28"/>
          <w:rtl/>
        </w:rPr>
        <w:t xml:space="preserve">کبس اللّه الأرض علی مور أمواج مستفحلة 131 - بعد أن أصبح البحر ساجیا سکنت الأرض مدحوّة فی لجّة تیاره 132 - جعل اللّه الأرض قرارا للأنام و مدرجا للهوام و الأنعام 245 - بلّ بالمطر الأرض بعد جفوفها، و أخرج نبتها بعد جدوبها 272 - أنشأ اللّه الأرض من غیر اشتغال،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428" w:name="pg6114_86890"/>
    <w:bookmarkEnd w:id="428"/>
    <w:p>
      <w:pPr>
        <w:pStyle w:val="BookText"/>
      </w:pPr>
      <w:r>
        <w:rPr>
          <w:rFonts w:ascii="IRNazanin" w:hAnsi="IRNazanin" w:eastAsia="IRNazanin" w:cs="IRNazanin"/>
          <w:lang w:bidi="fa-IR"/>
          <w:color w:val="111111"/>
          <w:sz w:val="28"/>
          <w:szCs w:val="28"/>
          <w:rtl/>
        </w:rPr>
        <w:t xml:space="preserve">و أرساها علی غیر قرار، و أقامها بغیر قوائم 274 - أرسی اللّه أوتادها، و ضرب أسدادها، و استفاض عیونها، و خدّ أودیتها 275.</w:t>
      </w:r>
    </w:p>
    <w:p>
      <w:pPr>
        <w:pStyle w:val="Heading5"/>
      </w:pPr>
      <w:bookmarkStart w:id="2259" w:name="_Toc1749"/>
      <w:r>
        <w:t>الأزَل</w:t>
      </w:r>
      <w:bookmarkEnd w:id="2259"/>
    </w:p>
    <w:p>
      <w:pPr>
        <w:pStyle w:val="BookText"/>
      </w:pPr>
      <w:r>
        <w:rPr>
          <w:rFonts w:ascii="IRNazanin" w:hAnsi="IRNazanin" w:eastAsia="IRNazanin" w:cs="IRNazanin"/>
          <w:lang w:bidi="fa-IR"/>
          <w:color w:val="111111"/>
          <w:sz w:val="28"/>
          <w:szCs w:val="28"/>
          <w:rtl/>
        </w:rPr>
        <w:t xml:space="preserve">لو جری علی اللّه السکون و الحرکة لامتنع من الأزل معناه 273.</w:t>
      </w:r>
    </w:p>
    <w:p>
      <w:pPr>
        <w:pStyle w:val="Heading5"/>
      </w:pPr>
      <w:bookmarkStart w:id="2260" w:name="_Toc1750"/>
      <w:r>
        <w:t>الاستئثار</w:t>
      </w:r>
      <w:bookmarkEnd w:id="2260"/>
    </w:p>
    <w:p>
      <w:pPr>
        <w:pStyle w:val="BookText"/>
      </w:pPr>
      <w:r>
        <w:rPr>
          <w:rFonts w:ascii="IRNazanin" w:hAnsi="IRNazanin" w:eastAsia="IRNazanin" w:cs="IRNazanin"/>
          <w:lang w:bidi="fa-IR"/>
          <w:color w:val="111111"/>
          <w:sz w:val="28"/>
          <w:szCs w:val="28"/>
          <w:rtl/>
        </w:rPr>
        <w:t xml:space="preserve">إیاک و الاستئثار بما الناس فیه أسوة 444.</w:t>
      </w:r>
    </w:p>
    <w:p>
      <w:pPr>
        <w:pStyle w:val="Heading5"/>
      </w:pPr>
      <w:bookmarkStart w:id="2261" w:name="_Toc1751"/>
      <w:r>
        <w:t>الاستسقاء</w:t>
      </w:r>
      <w:bookmarkEnd w:id="2261"/>
    </w:p>
    <w:p>
      <w:pPr>
        <w:pStyle w:val="BookText"/>
      </w:pPr>
      <w:r>
        <w:rPr>
          <w:rFonts w:ascii="IRNazanin" w:hAnsi="IRNazanin" w:eastAsia="IRNazanin" w:cs="IRNazanin"/>
          <w:lang w:bidi="fa-IR"/>
          <w:color w:val="111111"/>
          <w:sz w:val="28"/>
          <w:szCs w:val="28"/>
          <w:rtl/>
        </w:rPr>
        <w:t xml:space="preserve">دعاء الاستسقاء: «اللهم قد انصاحت جبالنا، و اغبّرت أرضنا، و هامت دوابّنا... الخ» 171 - دعاء آخر للاستسقاء: «اللهم إنا خرجنا إلیک من تحت الأستار و الأکنان، و بعد عجیج البهائم و الولدان» 199.</w:t>
      </w:r>
    </w:p>
    <w:p>
      <w:pPr>
        <w:pStyle w:val="Heading5"/>
      </w:pPr>
      <w:bookmarkStart w:id="2262" w:name="_Toc1752"/>
      <w:r>
        <w:t>الإسلام</w:t>
      </w:r>
      <w:bookmarkEnd w:id="2262"/>
    </w:p>
    <w:p>
      <w:pPr>
        <w:pStyle w:val="BookText"/>
      </w:pPr>
      <w:r>
        <w:rPr>
          <w:rFonts w:ascii="IRNazanin" w:hAnsi="IRNazanin" w:eastAsia="IRNazanin" w:cs="IRNazanin"/>
          <w:lang w:bidi="fa-IR"/>
          <w:color w:val="111111"/>
          <w:sz w:val="28"/>
          <w:szCs w:val="28"/>
          <w:rtl/>
        </w:rPr>
        <w:t xml:space="preserve">الإسلام سلم لمن دخله، و برهان لمن تکلم به، و نور لمن استضاء به 153 - سیأتی علی المسلمین زمان یلبسون فیه الإسلام کما یلبس الفرو مقلوبا 158 - أرکان الإسلام 163 - إن اللّه تعالی خصّکم بالإسلام و استخلصکم له، و ذلک لأنه اسم سلامة 212 - من یبتغ غیر الإسلام دینا تتحقّق شقوته 230 - إن للإسلام غایة فانتهوا إلی غایته 252 - ما تتعلقون من الإسلام إلا باسمه 299 - الإسلام دین اللّه الذی اصطفاه لنفسه 313 - وضع الملل برفعه 314 - إسلامنا قد سمع، و جاهلیّتنا لا تدفع 387.</w:t>
      </w:r>
    </w:p>
    <w:p>
      <w:pPr>
        <w:pStyle w:val="Heading5"/>
      </w:pPr>
      <w:bookmarkStart w:id="2263" w:name="_Toc1753"/>
      <w:r>
        <w:t>أصحاب علی</w:t>
      </w:r>
      <w:bookmarkEnd w:id="2263"/>
    </w:p>
    <w:p>
      <w:pPr>
        <w:pStyle w:val="BookText"/>
      </w:pPr>
      <w:r>
        <w:rPr>
          <w:rFonts w:ascii="IRNazanin" w:hAnsi="IRNazanin" w:eastAsia="IRNazanin" w:cs="IRNazanin"/>
          <w:lang w:bidi="fa-IR"/>
          <w:color w:val="111111"/>
          <w:sz w:val="28"/>
          <w:szCs w:val="28"/>
          <w:rtl/>
        </w:rPr>
        <w:t xml:space="preserve">تفرّقهم عن حقهم 67 - تقاعسهم عن القتال 70 - أبدانهم مجتمعة و أهواؤهم مختلفة 72 - کثیر فی الباحات قلیل تحت الرایات 99 - أشهود کغیّاب، و عبید کأرباب! 141 - القوم الشاهدة أبدانهم، الغائبة عنهم عقولهم، المبتلی بهم أمراؤهم 142 - یرون عهود اللّه منقوضة فلا یغضبون 154 - هم لهمامیم العرب و یآفیخ الشرف 155 - الصالحون من أصحابه هم الأنصار علی الحق و الإخوان فی الدین 175 - لا غناء فی کثرة عددهم مع قلة اجتماع قلوبهم 176 - قول علی لأصحابه: أرید أن أداوی بکم و أنتم دائی، کناقش الشوکة بالشوکة و هو یعلم أن ضلعها معها 177 - یکشّون کشیش الضباب: لا یأخذون حقا و لا یمنعون ضیما 180 - لا أحرار صدق عند اللقاء، و لا إخوان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429" w:name="pg6114_86894"/>
    <w:bookmarkEnd w:id="429"/>
    <w:p>
      <w:pPr>
        <w:pStyle w:val="BookText"/>
      </w:pPr>
      <w:r>
        <w:rPr>
          <w:rFonts w:ascii="IRNazanin" w:hAnsi="IRNazanin" w:eastAsia="IRNazanin" w:cs="IRNazanin"/>
          <w:lang w:bidi="fa-IR"/>
          <w:color w:val="111111"/>
          <w:sz w:val="28"/>
          <w:szCs w:val="28"/>
          <w:rtl/>
        </w:rPr>
        <w:t xml:space="preserve">ثقة عند النجاء 183 - أصحاب علی قلوب مشتتة و نفوس مختلفة 188 - قول علی فیهم: «أنا لصحبتکم قال، و بکم غیر کثیر» 258</w:t>
      </w:r>
    </w:p>
    <w:p>
      <w:pPr>
        <w:pStyle w:val="Heading5"/>
      </w:pPr>
      <w:bookmarkStart w:id="2264" w:name="_Toc1754"/>
      <w:r>
        <w:t>الأصنام</w:t>
      </w:r>
      <w:bookmarkEnd w:id="2264"/>
    </w:p>
    <w:p>
      <w:pPr>
        <w:pStyle w:val="BookText"/>
      </w:pPr>
      <w:r>
        <w:rPr>
          <w:rFonts w:ascii="IRNazanin" w:hAnsi="IRNazanin" w:eastAsia="IRNazanin" w:cs="IRNazanin"/>
          <w:lang w:bidi="fa-IR"/>
          <w:color w:val="111111"/>
          <w:sz w:val="28"/>
          <w:szCs w:val="28"/>
          <w:rtl/>
        </w:rPr>
        <w:t xml:space="preserve">المشرکون شبهوا اللّه بأصنامهم، و نحلوه حلیة المخلوقین بأوهامهم 126 - بعث اللّه محمدا بالحق لیخرج عبادة من عبادة الأصنام و الأوثان إلی عبادته 204.</w:t>
      </w:r>
    </w:p>
    <w:p>
      <w:pPr>
        <w:pStyle w:val="Heading5"/>
      </w:pPr>
      <w:bookmarkStart w:id="2265" w:name="_Toc1755"/>
      <w:r>
        <w:t>الأضحیة</w:t>
      </w:r>
      <w:bookmarkEnd w:id="2265"/>
    </w:p>
    <w:p>
      <w:pPr>
        <w:pStyle w:val="BookText"/>
      </w:pPr>
      <w:r>
        <w:rPr>
          <w:rFonts w:ascii="IRNazanin" w:hAnsi="IRNazanin" w:eastAsia="IRNazanin" w:cs="IRNazanin"/>
          <w:lang w:bidi="fa-IR"/>
          <w:color w:val="111111"/>
          <w:sz w:val="28"/>
          <w:szCs w:val="28"/>
          <w:rtl/>
        </w:rPr>
        <w:t xml:space="preserve">من تمام الأضحیة استشراف أذنها و سلامة عینها 90.</w:t>
      </w:r>
    </w:p>
    <w:p>
      <w:pPr>
        <w:pStyle w:val="Heading5"/>
      </w:pPr>
      <w:bookmarkStart w:id="2266" w:name="_Toc1756"/>
      <w:r>
        <w:t>الاعتذار</w:t>
      </w:r>
      <w:bookmarkEnd w:id="2266"/>
    </w:p>
    <w:p>
      <w:pPr>
        <w:pStyle w:val="BookText"/>
      </w:pPr>
      <w:r>
        <w:rPr>
          <w:rFonts w:ascii="IRNazanin" w:hAnsi="IRNazanin" w:eastAsia="IRNazanin" w:cs="IRNazanin"/>
          <w:lang w:bidi="fa-IR"/>
          <w:color w:val="111111"/>
          <w:sz w:val="28"/>
          <w:szCs w:val="28"/>
          <w:rtl/>
        </w:rPr>
        <w:t xml:space="preserve">إیاک و ما یعتذر منه 407.</w:t>
      </w:r>
    </w:p>
    <w:p>
      <w:pPr>
        <w:pStyle w:val="Heading5"/>
      </w:pPr>
      <w:bookmarkStart w:id="2267" w:name="_Toc1757"/>
      <w:r>
        <w:t>أم الولد</w:t>
      </w:r>
      <w:bookmarkEnd w:id="2267"/>
    </w:p>
    <w:p>
      <w:pPr>
        <w:pStyle w:val="BookText"/>
      </w:pPr>
      <w:r>
        <w:rPr>
          <w:rFonts w:ascii="IRNazanin" w:hAnsi="IRNazanin" w:eastAsia="IRNazanin" w:cs="IRNazanin"/>
          <w:lang w:bidi="fa-IR"/>
          <w:color w:val="111111"/>
          <w:sz w:val="28"/>
          <w:szCs w:val="28"/>
          <w:rtl/>
        </w:rPr>
        <w:t xml:space="preserve">أم الولد إن مات ولدها و هی حیة فهی عتیقة 380.</w:t>
      </w:r>
    </w:p>
    <w:p>
      <w:pPr>
        <w:pStyle w:val="Heading5"/>
      </w:pPr>
      <w:bookmarkStart w:id="2268" w:name="_Toc1758"/>
      <w:r>
        <w:t>الإمامة(الإمامالأئمة)</w:t>
      </w:r>
      <w:bookmarkEnd w:id="2268"/>
    </w:p>
    <w:p>
      <w:pPr>
        <w:pStyle w:val="BookText"/>
      </w:pPr>
      <w:r>
        <w:rPr>
          <w:rFonts w:ascii="IRNazanin" w:hAnsi="IRNazanin" w:eastAsia="IRNazanin" w:cs="IRNazanin"/>
          <w:lang w:bidi="fa-IR"/>
          <w:color w:val="111111"/>
          <w:sz w:val="28"/>
          <w:szCs w:val="28"/>
          <w:rtl/>
        </w:rPr>
        <w:t xml:space="preserve">حقّ الرعیّة علی الإمام النصیحة لها و توفیر فیئها علیها و تعلیمها کیلا تجهل 79 - لیس علی الإمام إلا ما حمّل من أمر ربه 152 - لا ینبغی للإمام أن یدع الجند و المصر و بیت المال و جبایة الأرض 175 - لا یلی إمامة المسلمین البخیل و لا الجاهل و لا الجافی و لا الحائف للدول و لا المرتشی فی الحکم 189 - الأئمة من قریش، غرسوا فی هذا البطن من هاشم، لا یصلح علی سواهم، و لا تصلح الولاة من غیرهم 201 - إنما الأئمة قوّام اللّه علی خلقه، و عرفاؤه علی عبادة 213 - کانت الإمامة أثرة شحّت عنها نفوس قوم وسخت عنها نفوس آخرین 231 - إنّ شرّ الناس عند اللّه إمام جائر 235 - أصناف الناس فی مواقفهم من الإمامة 243 - أحقّ الناس بالإمامة أقواهم علیها 247 - قول علیّ:</w:t>
      </w:r>
    </w:p>
    <w:p>
      <w:pPr>
        <w:pStyle w:val="BookText"/>
      </w:pPr>
      <w:r>
        <w:rPr>
          <w:rFonts w:ascii="IRNazanin" w:hAnsi="IRNazanin" w:eastAsia="IRNazanin" w:cs="IRNazanin"/>
          <w:lang w:bidi="fa-IR"/>
          <w:color w:val="111111"/>
          <w:sz w:val="28"/>
          <w:szCs w:val="28"/>
          <w:rtl/>
        </w:rPr>
        <w:t xml:space="preserve">«أتتوقعون إماما غیری یطأ بکم الطریق» 263 - لا سواء إمام الهدی و إمام الردی 385.</w:t>
      </w:r>
    </w:p>
    <w:p>
      <w:pPr>
        <w:pStyle w:val="Heading5"/>
      </w:pPr>
      <w:bookmarkStart w:id="2269" w:name="_Toc1759"/>
      <w:r>
        <w:t>الأمانة</w:t>
      </w:r>
      <w:bookmarkEnd w:id="2269"/>
    </w:p>
    <w:p>
      <w:pPr>
        <w:pStyle w:val="BookText"/>
      </w:pPr>
      <w:r>
        <w:rPr>
          <w:rFonts w:ascii="IRNazanin" w:hAnsi="IRNazanin" w:eastAsia="IRNazanin" w:cs="IRNazanin"/>
          <w:lang w:bidi="fa-IR"/>
          <w:color w:val="111111"/>
          <w:sz w:val="28"/>
          <w:szCs w:val="28"/>
          <w:rtl/>
        </w:rPr>
        <w:t xml:space="preserve">علی المؤمن أداء الأمانة، فقد خاب من لیس من أهلها 317.</w:t>
      </w:r>
    </w:p>
    <w:p>
      <w:pPr>
        <w:pStyle w:val="Heading5"/>
      </w:pPr>
      <w:bookmarkStart w:id="2270" w:name="_Toc1760"/>
      <w:r>
        <w:t>الإمرة</w:t>
      </w:r>
      <w:bookmarkEnd w:id="2270"/>
    </w:p>
    <w:p>
      <w:pPr>
        <w:pStyle w:val="BookText"/>
      </w:pPr>
      <w:r>
        <w:rPr>
          <w:rFonts w:ascii="IRNazanin" w:hAnsi="IRNazanin" w:eastAsia="IRNazanin" w:cs="IRNazanin"/>
          <w:lang w:bidi="fa-IR"/>
          <w:color w:val="111111"/>
          <w:sz w:val="28"/>
          <w:szCs w:val="28"/>
          <w:rtl/>
        </w:rPr>
        <w:t xml:space="preserve">الإمرة البرة و الإمرة الفاجرة 83 - إمرة مروان بن الحکم کلعقة الکلب أنفه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430" w:name="pg6114_86897"/>
    <w:bookmarkEnd w:id="430"/>
    <w:p>
      <w:pPr>
        <w:pStyle w:val="BookText"/>
      </w:pPr>
      <w:r>
        <w:rPr>
          <w:rFonts w:ascii="IRNazanin" w:hAnsi="IRNazanin" w:eastAsia="IRNazanin" w:cs="IRNazanin"/>
          <w:lang w:bidi="fa-IR"/>
          <w:color w:val="111111"/>
          <w:sz w:val="28"/>
          <w:szCs w:val="28"/>
          <w:rtl/>
        </w:rPr>
        <w:t xml:space="preserve">102 - تمالأ الناس علی سخطة إمرة علیّ 244.</w:t>
      </w:r>
    </w:p>
    <w:p>
      <w:pPr>
        <w:pStyle w:val="Heading5"/>
      </w:pPr>
      <w:bookmarkStart w:id="2271" w:name="_Toc1761"/>
      <w:r>
        <w:t>الأمل</w:t>
      </w:r>
      <w:bookmarkEnd w:id="2271"/>
    </w:p>
    <w:p>
      <w:pPr>
        <w:pStyle w:val="BookText"/>
      </w:pPr>
      <w:r>
        <w:rPr>
          <w:rFonts w:ascii="IRNazanin" w:hAnsi="IRNazanin" w:eastAsia="IRNazanin" w:cs="IRNazanin"/>
          <w:lang w:bidi="fa-IR"/>
          <w:color w:val="111111"/>
          <w:sz w:val="28"/>
          <w:szCs w:val="28"/>
          <w:rtl/>
        </w:rPr>
        <w:t xml:space="preserve">الأمل یسهی العقل و ینسی الذکر 118 - اشتری المغترّ بالأمل من المزعج بالأجل 365.</w:t>
      </w:r>
    </w:p>
    <w:p>
      <w:pPr>
        <w:pStyle w:val="Heading5"/>
      </w:pPr>
      <w:bookmarkStart w:id="2272" w:name="_Toc1762"/>
      <w:r>
        <w:t>أمیة</w:t>
      </w:r>
      <w:bookmarkEnd w:id="2272"/>
    </w:p>
    <w:p>
      <w:pPr>
        <w:pStyle w:val="BookText"/>
      </w:pPr>
      <w:r>
        <w:rPr>
          <w:rFonts w:ascii="IRNazanin" w:hAnsi="IRNazanin" w:eastAsia="IRNazanin" w:cs="IRNazanin"/>
          <w:lang w:bidi="fa-IR"/>
          <w:color w:val="111111"/>
          <w:sz w:val="28"/>
          <w:szCs w:val="28"/>
          <w:rtl/>
        </w:rPr>
        <w:t xml:space="preserve">فتنة بنی أمیة عمیاء مظلمة 137 - بنو أمیة کالناب الضروس تعذم بفیها، و تخبط بیدها 138 - لا یزالون حتی لا یدعوا للّه محرّما إلا استحلّوه و لا عقدا إلا حلّوه 143 - فتنة بنی أمیة رایة ضلال قد قامت علی قطبها و تفرّقت بشعبها 156 - بنو أمیة مطایا الخطیئات و زوامل الآثام 224 - افترقوا بعد ألفتهم، و تشتتوا عن أصلهم 240 - سیجمعهم اللّه لشر یوم کما تجتمع قزع الخریف 241.</w:t>
      </w:r>
    </w:p>
    <w:p>
      <w:pPr>
        <w:pStyle w:val="Heading5"/>
      </w:pPr>
      <w:bookmarkStart w:id="2273" w:name="_Toc1763"/>
      <w:r>
        <w:t>الأنبیاء</w:t>
      </w:r>
      <w:bookmarkEnd w:id="2273"/>
    </w:p>
    <w:p>
      <w:pPr>
        <w:pStyle w:val="BookText"/>
      </w:pPr>
      <w:r>
        <w:rPr>
          <w:rFonts w:ascii="IRNazanin" w:hAnsi="IRNazanin" w:eastAsia="IRNazanin" w:cs="IRNazanin"/>
          <w:lang w:bidi="fa-IR"/>
          <w:color w:val="111111"/>
          <w:sz w:val="28"/>
          <w:szCs w:val="28"/>
          <w:rtl/>
        </w:rPr>
        <w:t xml:space="preserve">اصطفی اللّه من ولد آدم أنبیاء أخذ علی الوحی میثاقهم 43 - واتر اللّه إلی الخلق أنبیاءه و رسله 43 - السابق من الأنبیاء سمّی له من بعده 43 - استودعهم فی أفضل مستودع، و أقرّهم فی خیر مستقر.</w:t>
      </w:r>
    </w:p>
    <w:p>
      <w:pPr>
        <w:pStyle w:val="BookText"/>
      </w:pPr>
      <w:r>
        <w:rPr>
          <w:rFonts w:ascii="IRNazanin" w:hAnsi="IRNazanin" w:eastAsia="IRNazanin" w:cs="IRNazanin"/>
          <w:lang w:bidi="fa-IR"/>
          <w:color w:val="111111"/>
          <w:sz w:val="28"/>
          <w:szCs w:val="28"/>
          <w:rtl/>
        </w:rPr>
        <w:t xml:space="preserve">تناسختهم کرائم الأصلاب إلی مطهّرات الأرحام 139 - بعث اللّه رسله بما خصهم به من وحیه، و جعلهم حجة له علی خلقه 200 - بعث إلی الجن و الإنس رسله 265 - لو أراد اللّه لفتح لأنبیائه کنوز الذهب 291 - لو کانت الأنبیاء أهل قوة لا ترام لآمن الناس عن رهبة قاهرة لهم أو رغبة مائلة بهم 292.</w:t>
      </w:r>
    </w:p>
    <w:p>
      <w:pPr>
        <w:pStyle w:val="Heading5"/>
      </w:pPr>
      <w:bookmarkStart w:id="2274" w:name="_Toc1764"/>
      <w:r>
        <w:t>الإنسان</w:t>
      </w:r>
      <w:bookmarkEnd w:id="2274"/>
    </w:p>
    <w:p>
      <w:pPr>
        <w:pStyle w:val="BookText"/>
      </w:pPr>
      <w:r>
        <w:rPr>
          <w:rFonts w:ascii="IRNazanin" w:hAnsi="IRNazanin" w:eastAsia="IRNazanin" w:cs="IRNazanin"/>
          <w:lang w:bidi="fa-IR"/>
          <w:color w:val="111111"/>
          <w:sz w:val="28"/>
          <w:szCs w:val="28"/>
          <w:rtl/>
        </w:rPr>
        <w:t xml:space="preserve">الإنسان ذو معرفة یفرّق بها بین الحق و الباطل 42 - الإنسان معجون بطینة الألوان المختلفة و الأضداد المتعادیة 42 - اقتطعته الشیاطین عن عبادة اللّه 43 - أنشأه اللّه فی ظلمات الأرحام و شغف الأستار 112 - الإنسان إذا سعی لدنیاه لا یحتسب رزیّة 113 - حظّ الإنسان من الأرض قید قدّه متعفّرا علی خدّه 114 - إنما یمنع الإنسان من اللعب ذکر الموت 115 - بدیء الإنسان من سلالة من طین، و وضع فی قرار مکین، یمور فی بطن أمه جنینا 233 - الإنسان حمل الأمانة و کان ظلوما جهولا 318.</w:t>
      </w:r>
    </w:p>
    <w:p>
      <w:pPr>
        <w:pStyle w:val="Heading5"/>
      </w:pPr>
      <w:bookmarkStart w:id="2275" w:name="_Toc1765"/>
      <w:r>
        <w:t>الإنصاف</w:t>
      </w:r>
      <w:bookmarkEnd w:id="2275"/>
    </w:p>
    <w:p>
      <w:pPr>
        <w:pStyle w:val="BookText"/>
      </w:pPr>
      <w:r>
        <w:rPr>
          <w:rFonts w:ascii="IRNazanin" w:hAnsi="IRNazanin" w:eastAsia="IRNazanin" w:cs="IRNazanin"/>
          <w:lang w:bidi="fa-IR"/>
          <w:color w:val="111111"/>
          <w:sz w:val="28"/>
          <w:szCs w:val="28"/>
          <w:rtl/>
        </w:rPr>
        <w:t xml:space="preserve">إن الشحّ بالنفس الإنصاف منها فیما أحبت أو کرهت 427 - أهل الخشیة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431" w:name="pg6114_86900"/>
    <w:bookmarkEnd w:id="431"/>
    <w:p>
      <w:pPr>
        <w:pStyle w:val="BookText"/>
      </w:pPr>
      <w:r>
        <w:rPr>
          <w:rFonts w:ascii="IRNazanin" w:hAnsi="IRNazanin" w:eastAsia="IRNazanin" w:cs="IRNazanin"/>
          <w:lang w:bidi="fa-IR"/>
          <w:color w:val="111111"/>
          <w:sz w:val="28"/>
          <w:szCs w:val="28"/>
          <w:rtl/>
        </w:rPr>
        <w:t xml:space="preserve">و التواضع أحوج إلی الإنصاف من غیرهم 439.</w:t>
      </w:r>
    </w:p>
    <w:p>
      <w:pPr>
        <w:pStyle w:val="Heading5"/>
      </w:pPr>
      <w:bookmarkStart w:id="2276" w:name="_Toc1766"/>
      <w:r>
        <w:t>أهل الجاهلیة</w:t>
      </w:r>
      <w:bookmarkEnd w:id="2276"/>
    </w:p>
    <w:p>
      <w:pPr>
        <w:pStyle w:val="BookText"/>
      </w:pPr>
      <w:r>
        <w:rPr>
          <w:rFonts w:ascii="IRNazanin" w:hAnsi="IRNazanin" w:eastAsia="IRNazanin" w:cs="IRNazanin"/>
          <w:lang w:bidi="fa-IR"/>
          <w:color w:val="111111"/>
          <w:sz w:val="28"/>
          <w:szCs w:val="28"/>
          <w:rtl/>
        </w:rPr>
        <w:t xml:space="preserve">أطاعوا الشیطان فسلکوا مسالکه 47 - کانوا علی شرّ دین و فی شرّ دار 68 - استخفّتهم الجاهلیة الجهلاء، حیاری فی زلزال من الأمر و بلاء من الجهل 140 - جفاة الجاهلیة لا فی الدین یتفقهون و لا عن اللّه یعقلون 240 - قادتهم أزمة الحین، و استغلقت علی أفئدتهم أقفال الرین 283.</w:t>
      </w:r>
    </w:p>
    <w:p>
      <w:pPr>
        <w:pStyle w:val="Heading5"/>
      </w:pPr>
      <w:bookmarkStart w:id="2277" w:name="_Toc1767"/>
      <w:r>
        <w:t>أهل العراق</w:t>
      </w:r>
      <w:bookmarkEnd w:id="2277"/>
    </w:p>
    <w:p>
      <w:pPr>
        <w:pStyle w:val="BookText"/>
      </w:pPr>
      <w:r>
        <w:rPr>
          <w:rFonts w:ascii="IRNazanin" w:hAnsi="IRNazanin" w:eastAsia="IRNazanin" w:cs="IRNazanin"/>
          <w:lang w:bidi="fa-IR"/>
          <w:color w:val="111111"/>
          <w:sz w:val="28"/>
          <w:szCs w:val="28"/>
          <w:rtl/>
        </w:rPr>
        <w:t xml:space="preserve">أهل العراق کالمرأة الحامل 100.</w:t>
      </w:r>
    </w:p>
    <w:p>
      <w:pPr>
        <w:pStyle w:val="Heading5"/>
      </w:pPr>
      <w:bookmarkStart w:id="2278" w:name="_Toc1768"/>
      <w:r>
        <w:t>الإیمان</w:t>
      </w:r>
      <w:bookmarkEnd w:id="2278"/>
    </w:p>
    <w:p>
      <w:pPr>
        <w:pStyle w:val="BookText"/>
      </w:pPr>
      <w:r>
        <w:rPr>
          <w:rFonts w:ascii="IRNazanin" w:hAnsi="IRNazanin" w:eastAsia="IRNazanin" w:cs="IRNazanin"/>
          <w:lang w:bidi="fa-IR"/>
          <w:color w:val="111111"/>
          <w:sz w:val="28"/>
          <w:szCs w:val="28"/>
          <w:rtl/>
        </w:rPr>
        <w:t xml:space="preserve">من الإیمان ما یکون ثابتا مستقرا فی القلوب، و منه ما یکون عواری بین القلوب و الصدور 279 - لا یعی حدیث الإیمان إلا صدور أمینة، و أحلام رزینة 280 - لا تعرفون من الإیمان إلا رسمه 299.</w:t>
      </w:r>
    </w:p>
    <w:p>
      <w:pPr>
        <w:pStyle w:val="Heading4"/>
      </w:pPr>
      <w:bookmarkStart w:id="2279" w:name="_Toc1769"/>
      <w:r>
        <w:t>ب -</w:t>
      </w:r>
      <w:bookmarkEnd w:id="2279"/>
    </w:p>
    <w:p>
      <w:pPr>
        <w:pStyle w:val="Heading5"/>
      </w:pPr>
      <w:bookmarkStart w:id="2280" w:name="_Toc1770"/>
      <w:r>
        <w:t>البحر</w:t>
      </w:r>
      <w:bookmarkEnd w:id="2280"/>
    </w:p>
    <w:p>
      <w:pPr>
        <w:pStyle w:val="BookText"/>
      </w:pPr>
      <w:r>
        <w:rPr>
          <w:rFonts w:ascii="IRNazanin" w:hAnsi="IRNazanin" w:eastAsia="IRNazanin" w:cs="IRNazanin"/>
          <w:lang w:bidi="fa-IR"/>
          <w:color w:val="111111"/>
          <w:sz w:val="28"/>
          <w:szCs w:val="28"/>
          <w:rtl/>
        </w:rPr>
        <w:t xml:space="preserve">إثارة موج البحار بریح عاصفة 40 - کبس اللّه الأرض علی لجج بحار زاخرة تلتطم أو اذیّ أمواجها، و تصطفق متقاذفات أثباجها 131 - بعد أن تمعّکت الأرض بکواهلها علی الماء، أصبح البحر ساجیا مقهورا، و فی حکمة الذل منقادا أسیرا 132 - یعلم اللّه ما تحضن علیه أمواج البحار 135 - من بدیع صنعة اللّه أنه جعل من ماء البحر الزاخر المتراکم المتقاصف یبسا جامدا 328.</w:t>
      </w:r>
    </w:p>
    <w:p>
      <w:pPr>
        <w:pStyle w:val="Heading5"/>
      </w:pPr>
      <w:bookmarkStart w:id="2281" w:name="_Toc1771"/>
      <w:r>
        <w:t>البخل</w:t>
      </w:r>
      <w:bookmarkEnd w:id="2281"/>
    </w:p>
    <w:p>
      <w:pPr>
        <w:pStyle w:val="BookText"/>
      </w:pPr>
      <w:r>
        <w:rPr>
          <w:rFonts w:ascii="IRNazanin" w:hAnsi="IRNazanin" w:eastAsia="IRNazanin" w:cs="IRNazanin"/>
          <w:lang w:bidi="fa-IR"/>
          <w:color w:val="111111"/>
          <w:sz w:val="28"/>
          <w:szCs w:val="28"/>
          <w:rtl/>
        </w:rPr>
        <w:t xml:space="preserve">البخل بالمال للذی رزقه و البخل بالنفس للذی خلقها 174 - البخیل لا یجوز أن یلی إمامة المسلمین، لئلا تکون فی أموالهم نهمته 189.</w:t>
      </w:r>
    </w:p>
    <w:p>
      <w:pPr>
        <w:pStyle w:val="Heading5"/>
      </w:pPr>
      <w:bookmarkStart w:id="2282" w:name="_Toc1772"/>
      <w:r>
        <w:t>البدعة</w:t>
      </w:r>
      <w:bookmarkEnd w:id="2282"/>
    </w:p>
    <w:p>
      <w:pPr>
        <w:pStyle w:val="BookText"/>
      </w:pPr>
      <w:r>
        <w:rPr>
          <w:rFonts w:ascii="IRNazanin" w:hAnsi="IRNazanin" w:eastAsia="IRNazanin" w:cs="IRNazanin"/>
          <w:lang w:bidi="fa-IR"/>
          <w:color w:val="111111"/>
          <w:sz w:val="28"/>
          <w:szCs w:val="28"/>
          <w:rtl/>
        </w:rPr>
        <w:t xml:space="preserve">اتقوا البدع، و الزموا المهیع 202 - الخائضون فی بحر الفتن أخذوا بالبدع دون السنن 215 - إن البدع لظاهرة لها أعلام 235 - المبتدعات المشبّهات هن المهلکات إلا ما حفظ اللّه منها 244.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432" w:name="pg6114_86903"/>
    <w:bookmarkEnd w:id="432"/>
    <w:p>
      <w:pPr>
        <w:pStyle w:val="Heading5"/>
      </w:pPr>
      <w:bookmarkStart w:id="2283" w:name="_Toc1773"/>
      <w:r>
        <w:t>البصرة</w:t>
      </w:r>
      <w:bookmarkEnd w:id="2283"/>
    </w:p>
    <w:p>
      <w:pPr>
        <w:pStyle w:val="BookText"/>
      </w:pPr>
      <w:r>
        <w:rPr>
          <w:rFonts w:ascii="IRNazanin" w:hAnsi="IRNazanin" w:eastAsia="IRNazanin" w:cs="IRNazanin"/>
          <w:lang w:bidi="fa-IR"/>
          <w:color w:val="111111"/>
          <w:sz w:val="28"/>
          <w:szCs w:val="28"/>
          <w:rtl/>
        </w:rPr>
        <w:t xml:space="preserve">ابتلاء أهلها بالموت الأحمر و الجوع الأغبر 148.</w:t>
      </w:r>
    </w:p>
    <w:p>
      <w:pPr>
        <w:pStyle w:val="Heading5"/>
      </w:pPr>
      <w:bookmarkStart w:id="2284" w:name="_Toc1774"/>
      <w:r>
        <w:t>البصیر</w:t>
      </w:r>
      <w:bookmarkEnd w:id="2284"/>
    </w:p>
    <w:p>
      <w:pPr>
        <w:pStyle w:val="BookText"/>
      </w:pPr>
      <w:r>
        <w:rPr>
          <w:rFonts w:ascii="IRNazanin" w:hAnsi="IRNazanin" w:eastAsia="IRNazanin" w:cs="IRNazanin"/>
          <w:lang w:bidi="fa-IR"/>
          <w:color w:val="111111"/>
          <w:sz w:val="28"/>
          <w:szCs w:val="28"/>
          <w:rtl/>
        </w:rPr>
        <w:t xml:space="preserve">إنما البصیر من سمع فتفکّر، و نظر فأبصر 213.</w:t>
      </w:r>
    </w:p>
    <w:p>
      <w:pPr>
        <w:pStyle w:val="Heading5"/>
      </w:pPr>
      <w:bookmarkStart w:id="2285" w:name="_Toc1775"/>
      <w:r>
        <w:t>البطن</w:t>
      </w:r>
      <w:bookmarkEnd w:id="2285"/>
    </w:p>
    <w:p>
      <w:pPr>
        <w:pStyle w:val="BookText"/>
      </w:pPr>
      <w:r>
        <w:rPr>
          <w:rFonts w:ascii="IRNazanin" w:hAnsi="IRNazanin" w:eastAsia="IRNazanin" w:cs="IRNazanin"/>
          <w:lang w:bidi="fa-IR"/>
          <w:color w:val="111111"/>
          <w:sz w:val="28"/>
          <w:szCs w:val="28"/>
          <w:rtl/>
        </w:rPr>
        <w:t xml:space="preserve">لن أبیت مبطانا و حولی بطون غرثی 418.</w:t>
      </w:r>
    </w:p>
    <w:p>
      <w:pPr>
        <w:pStyle w:val="Heading5"/>
      </w:pPr>
      <w:bookmarkStart w:id="2286" w:name="_Toc1776"/>
      <w:r>
        <w:t>البعث و النشور</w:t>
      </w:r>
      <w:bookmarkEnd w:id="2286"/>
    </w:p>
    <w:p>
      <w:pPr>
        <w:pStyle w:val="BookText"/>
      </w:pPr>
      <w:r>
        <w:rPr>
          <w:rFonts w:ascii="IRNazanin" w:hAnsi="IRNazanin" w:eastAsia="IRNazanin" w:cs="IRNazanin"/>
          <w:lang w:bidi="fa-IR"/>
          <w:color w:val="111111"/>
          <w:sz w:val="28"/>
          <w:szCs w:val="28"/>
          <w:rtl/>
        </w:rPr>
        <w:t xml:space="preserve">إذا تصرّمت الأمور بعث الخلق من ضرائح القبور 108 - الناس مبعوثون أفرادا 109.</w:t>
      </w:r>
    </w:p>
    <w:p>
      <w:pPr>
        <w:pStyle w:val="Heading5"/>
      </w:pPr>
      <w:bookmarkStart w:id="2287" w:name="_Toc1777"/>
      <w:r>
        <w:t>البعثة النبویة</w:t>
      </w:r>
      <w:bookmarkEnd w:id="2287"/>
    </w:p>
    <w:p>
      <w:pPr>
        <w:pStyle w:val="BookText"/>
      </w:pPr>
      <w:r>
        <w:rPr>
          <w:rFonts w:ascii="IRNazanin" w:hAnsi="IRNazanin" w:eastAsia="IRNazanin" w:cs="IRNazanin"/>
          <w:lang w:bidi="fa-IR"/>
          <w:color w:val="111111"/>
          <w:sz w:val="28"/>
          <w:szCs w:val="28"/>
          <w:rtl/>
        </w:rPr>
        <w:t xml:space="preserve">أرسل اللّه رسوله بالدین المشهور و العلم المأثور و الکتاب المسطور 46 - بعثه اللّه نذیرا للعالمین و أمینا علی التنزیل 68 - بعثه اللّه و لیس أحد من العرب یقرأ کتابا و لا یدّعی نبوّة 77 - أرسله لإنفاذ أمره و إنهاه عذره و تقدیم نذره 107 - أرسله علی حین فترة من الرسل، و طول هجعة من الأمم 121 - بعثه و الناس ضلاّل فی حیرة، و حاطبون فی فتنة 140 - أرسله بأمره صادعا، و بذکره ناطقا 146 - أرسله داعیا إلی الحق و شاهدا علی الخلق، فبلّغ رسالات ربّه غیر و ان و لا مقصّر 173 - قفّی به الرسل، و ختم به الوحی 191 - ابتعثه و الناس یضربون فی غمرة، و یموجون فی حیرة 283 - أرسله و أعلام الهدی دارسة، و مناهج الدین طامسة 308 - أرسله بالضیاء، و قدّمه فی الاصطفاء 330.</w:t>
      </w:r>
    </w:p>
    <w:p>
      <w:pPr>
        <w:pStyle w:val="Heading5"/>
      </w:pPr>
      <w:bookmarkStart w:id="2288" w:name="_Toc1778"/>
      <w:r>
        <w:t>البعوض</w:t>
      </w:r>
      <w:bookmarkEnd w:id="2288"/>
    </w:p>
    <w:p>
      <w:pPr>
        <w:pStyle w:val="BookText"/>
      </w:pPr>
      <w:r>
        <w:rPr>
          <w:rFonts w:ascii="IRNazanin" w:hAnsi="IRNazanin" w:eastAsia="IRNazanin" w:cs="IRNazanin"/>
          <w:lang w:bidi="fa-IR"/>
          <w:color w:val="111111"/>
          <w:sz w:val="28"/>
          <w:szCs w:val="28"/>
          <w:rtl/>
        </w:rPr>
        <w:t xml:space="preserve">اختباء البعوض بین سوق الأشجار و ألحیتها 134 - لو اجتمعت الخلائق جمیعا علی إحداث بعوضة ما قدرت علی إحداثها، و لا عرفت کیف السبیل إلی إیجادها 275.</w:t>
      </w:r>
    </w:p>
    <w:p>
      <w:pPr>
        <w:pStyle w:val="Heading5"/>
      </w:pPr>
      <w:bookmarkStart w:id="2289" w:name="_Toc1779"/>
      <w:r>
        <w:t>البغض</w:t>
      </w:r>
      <w:bookmarkEnd w:id="2289"/>
    </w:p>
    <w:p>
      <w:pPr>
        <w:pStyle w:val="BookText"/>
      </w:pPr>
      <w:r>
        <w:rPr>
          <w:rFonts w:ascii="IRNazanin" w:hAnsi="IRNazanin" w:eastAsia="IRNazanin" w:cs="IRNazanin"/>
          <w:lang w:bidi="fa-IR"/>
          <w:color w:val="111111"/>
          <w:sz w:val="28"/>
          <w:szCs w:val="28"/>
          <w:rtl/>
        </w:rPr>
        <w:t xml:space="preserve">لا تباغضوا فإنها الحالقة 118 - یهلک فی بغض علیّ المبغض المفرط الذی یذهب به البغض إلی غیر الحق 184.</w:t>
      </w:r>
    </w:p>
    <w:p>
      <w:pPr>
        <w:pStyle w:val="Heading5"/>
      </w:pPr>
      <w:bookmarkStart w:id="2290" w:name="_Toc1780"/>
      <w:r>
        <w:t>البکاء</w:t>
      </w:r>
      <w:bookmarkEnd w:id="2290"/>
    </w:p>
    <w:p>
      <w:pPr>
        <w:pStyle w:val="BookText"/>
      </w:pPr>
      <w:r>
        <w:rPr>
          <w:rFonts w:ascii="IRNazanin" w:hAnsi="IRNazanin" w:eastAsia="IRNazanin" w:cs="IRNazanin"/>
          <w:lang w:bidi="fa-IR"/>
          <w:color w:val="111111"/>
          <w:sz w:val="28"/>
          <w:szCs w:val="28"/>
          <w:rtl/>
        </w:rPr>
        <w:t xml:space="preserve">باکیان: باک لدینه و باک لدنیاه 143 - میّت یبکی و آخر یعزّی 145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433" w:name="pg6114_86906"/>
    <w:bookmarkEnd w:id="433"/>
    <w:p>
      <w:pPr>
        <w:pStyle w:val="Heading5"/>
      </w:pPr>
      <w:bookmarkStart w:id="2291" w:name="_Toc1781"/>
      <w:r>
        <w:t>البناء</w:t>
      </w:r>
      <w:bookmarkEnd w:id="2291"/>
    </w:p>
    <w:p>
      <w:pPr>
        <w:pStyle w:val="BookText"/>
      </w:pPr>
      <w:r>
        <w:rPr>
          <w:rFonts w:ascii="IRNazanin" w:hAnsi="IRNazanin" w:eastAsia="IRNazanin" w:cs="IRNazanin"/>
          <w:lang w:bidi="fa-IR"/>
          <w:color w:val="111111"/>
          <w:sz w:val="28"/>
          <w:szCs w:val="28"/>
          <w:rtl/>
        </w:rPr>
        <w:t xml:space="preserve">هل یکون بناء من غیر بان أو جنایة من غیر جان 271.</w:t>
      </w:r>
    </w:p>
    <w:p>
      <w:pPr>
        <w:pStyle w:val="Heading5"/>
      </w:pPr>
      <w:bookmarkStart w:id="2292" w:name="_Toc1782"/>
      <w:r>
        <w:t>البیت الحرام</w:t>
      </w:r>
      <w:bookmarkEnd w:id="2292"/>
    </w:p>
    <w:p>
      <w:pPr>
        <w:pStyle w:val="BookText"/>
      </w:pPr>
      <w:r>
        <w:rPr>
          <w:rFonts w:ascii="IRNazanin" w:hAnsi="IRNazanin" w:eastAsia="IRNazanin" w:cs="IRNazanin"/>
          <w:lang w:bidi="fa-IR"/>
          <w:color w:val="111111"/>
          <w:sz w:val="28"/>
          <w:szCs w:val="28"/>
          <w:rtl/>
        </w:rPr>
        <w:t xml:space="preserve">وضع اللّه بیته الحرام بأوعر بقاع الأرض 293.</w:t>
      </w:r>
    </w:p>
    <w:p>
      <w:pPr>
        <w:pStyle w:val="Heading5"/>
      </w:pPr>
      <w:bookmarkStart w:id="2293" w:name="_Toc1783"/>
      <w:r>
        <w:t>البیعة</w:t>
      </w:r>
      <w:bookmarkEnd w:id="2293"/>
    </w:p>
    <w:p>
      <w:pPr>
        <w:pStyle w:val="BookText"/>
      </w:pPr>
      <w:r>
        <w:rPr>
          <w:rFonts w:ascii="IRNazanin" w:hAnsi="IRNazanin" w:eastAsia="IRNazanin" w:cs="IRNazanin"/>
          <w:lang w:bidi="fa-IR"/>
          <w:color w:val="111111"/>
          <w:sz w:val="28"/>
          <w:szCs w:val="28"/>
          <w:rtl/>
        </w:rPr>
        <w:t xml:space="preserve">انثال الناس علی الإمام علیّ کعرف الضبع یبایعون من کل جانب 49 - أصناف الناس الثلاثة بعد البیعة 58 - صفة علی قبل البیعة له 68 - حق الإمام علی الرعیة الوفاء بالبیعة 79 - قول علیّ لما عزموا علی بیعة عثمان: «لقد علمتم أنی أحقّ الناس بها من غیری» 102 - عمرو ابن العاص لم یبایع معاویة حتی شرط أن یؤتیه أتیّة 115 - لما أراد الناس علیا علی البیعة بعد قتل عثمان قال: «دعونی و التمسوا غیری» 136 - أمر البیعة ذو وجوه و ألوان: لا تقوم له القلوب، و لا تثبت علیه العقول 136 - قول علیّ: «لم تکن بیعتکم إیای فلتة» 194 - أقبل الناس علی علیّ إقبال العوذ المطافیل علی أولادها، یقولون: البیعة البیعة 195 - یوم بیعة علیّ بالخلافة تداکّ الناس علیه تداکّ الإبل الهیم علی حیاضها یوم وردها 350.</w:t>
      </w:r>
    </w:p>
    <w:p>
      <w:pPr>
        <w:pStyle w:val="Heading4"/>
      </w:pPr>
      <w:bookmarkStart w:id="2294" w:name="_Toc1784"/>
      <w:r>
        <w:t>ت -</w:t>
      </w:r>
      <w:bookmarkEnd w:id="2294"/>
    </w:p>
    <w:p>
      <w:pPr>
        <w:pStyle w:val="Heading5"/>
      </w:pPr>
      <w:bookmarkStart w:id="2295" w:name="_Toc1785"/>
      <w:r>
        <w:t>التحکیم</w:t>
      </w:r>
      <w:bookmarkEnd w:id="2295"/>
    </w:p>
    <w:p>
      <w:pPr>
        <w:pStyle w:val="BookText"/>
      </w:pPr>
      <w:r>
        <w:rPr>
          <w:rFonts w:ascii="IRNazanin" w:hAnsi="IRNazanin" w:eastAsia="IRNazanin" w:cs="IRNazanin"/>
          <w:lang w:bidi="fa-IR"/>
          <w:color w:val="111111"/>
          <w:sz w:val="28"/>
          <w:szCs w:val="28"/>
          <w:rtl/>
        </w:rPr>
        <w:t xml:space="preserve">التحکیم کان سبب البلوی 79 - قول علی لما سمع التحکیم: «حکم اللّه أنتظر فیکم» 83 - قول علیّ فی التحکیم: «إنا لم نحکّم الرجال، و إنما حکّمنا القرآن» 182 - إنما حکّم الحکمان لیحییا ما أحیا القرآن 185.</w:t>
      </w:r>
    </w:p>
    <w:p>
      <w:pPr>
        <w:pStyle w:val="Heading5"/>
      </w:pPr>
      <w:bookmarkStart w:id="2296" w:name="_Toc1786"/>
      <w:r>
        <w:t>الترف</w:t>
      </w:r>
      <w:bookmarkEnd w:id="2296"/>
    </w:p>
    <w:p>
      <w:pPr>
        <w:pStyle w:val="BookText"/>
      </w:pPr>
      <w:r>
        <w:rPr>
          <w:rFonts w:ascii="IRNazanin" w:hAnsi="IRNazanin" w:eastAsia="IRNazanin" w:cs="IRNazanin"/>
          <w:lang w:bidi="fa-IR"/>
          <w:color w:val="111111"/>
          <w:sz w:val="28"/>
          <w:szCs w:val="28"/>
          <w:rtl/>
        </w:rPr>
        <w:t xml:space="preserve">قول علیّ للمترفین: «ویل لذورکم المزخرفة التی لها أجنحة کأجنحة النسور، و خراطیم کخراطیم الفیلة» 185 - الأتراک لشدة ترفهم یلبسون السرق و الدیباج و یعتقبون الخیل العتاق 186 - أ ترجوا أن یعطیک اللّه و أنت متمرّغ فی النعیم، تمنعه الضعیف و الأرملة 377.</w:t>
      </w:r>
    </w:p>
    <w:p>
      <w:pPr>
        <w:pStyle w:val="Heading5"/>
      </w:pPr>
      <w:bookmarkStart w:id="2297" w:name="_Toc1787"/>
      <w:r>
        <w:t>التفرّق</w:t>
      </w:r>
      <w:bookmarkEnd w:id="2297"/>
    </w:p>
    <w:p>
      <w:pPr>
        <w:pStyle w:val="BookText"/>
      </w:pPr>
      <w:r>
        <w:rPr>
          <w:rFonts w:ascii="IRNazanin" w:hAnsi="IRNazanin" w:eastAsia="IRNazanin" w:cs="IRNazanin"/>
          <w:lang w:bidi="fa-IR"/>
          <w:color w:val="111111"/>
          <w:sz w:val="28"/>
          <w:szCs w:val="28"/>
          <w:rtl/>
        </w:rPr>
        <w:t xml:space="preserve">کانوا جمیعا فتشتتوا، و آلافا فافترقوا، کلهم وحید و هم جمیع 339.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434" w:name="pg6114_86909"/>
    <w:bookmarkEnd w:id="434"/>
    <w:p>
      <w:pPr>
        <w:pStyle w:val="Heading5"/>
      </w:pPr>
      <w:bookmarkStart w:id="2298" w:name="_Toc1788"/>
      <w:r>
        <w:t>التقوی</w:t>
      </w:r>
      <w:bookmarkEnd w:id="2298"/>
    </w:p>
    <w:p>
      <w:pPr>
        <w:pStyle w:val="BookText"/>
      </w:pPr>
      <w:r>
        <w:rPr>
          <w:rFonts w:ascii="IRNazanin" w:hAnsi="IRNazanin" w:eastAsia="IRNazanin" w:cs="IRNazanin"/>
          <w:lang w:bidi="fa-IR"/>
          <w:color w:val="111111"/>
          <w:sz w:val="28"/>
          <w:szCs w:val="28"/>
          <w:rtl/>
        </w:rPr>
        <w:t xml:space="preserve">التقوی عدّة الإنسان 103 - اتقوا اللّه تقیة من سمع فخشع و اقترف فاعترف و وجل فعمل 109 - اتقوا اللّه تقیة ذی لب شغل التفکر قلبه 111 - تقوی اللّه هی الزاد و بها المعاذ 169 - من أشعر التقوی قلبه برّز مهله، و فاز عمله 190 - التقوی دار حصن عزیز 221 - تقوی اللّه هی النجاة غدا و المنجاة أبدا 230 - تقوی اللّه هی حق اللّه علیکم، و الموجبة علی اللّه حقکم 284 - تقوی اللّه هی الزمام و القوام 309.</w:t>
      </w:r>
    </w:p>
    <w:p>
      <w:pPr>
        <w:pStyle w:val="Heading5"/>
      </w:pPr>
      <w:bookmarkStart w:id="2299" w:name="_Toc1789"/>
      <w:r>
        <w:t>التقیة</w:t>
      </w:r>
      <w:bookmarkEnd w:id="2299"/>
    </w:p>
    <w:p>
      <w:pPr>
        <w:pStyle w:val="BookText"/>
      </w:pPr>
      <w:r>
        <w:rPr>
          <w:rFonts w:ascii="IRNazanin" w:hAnsi="IRNazanin" w:eastAsia="IRNazanin" w:cs="IRNazanin"/>
          <w:lang w:bidi="fa-IR"/>
          <w:color w:val="111111"/>
          <w:sz w:val="28"/>
          <w:szCs w:val="28"/>
          <w:rtl/>
        </w:rPr>
        <w:t xml:space="preserve">قول علیّ: «لا تثنوا علی بجمیل ثناء لإخراجی نفسی إلی اللّه و إلیکم من التقیّة» 335.</w:t>
      </w:r>
    </w:p>
    <w:p>
      <w:pPr>
        <w:pStyle w:val="Heading5"/>
      </w:pPr>
      <w:bookmarkStart w:id="2300" w:name="_Toc1790"/>
      <w:r>
        <w:t>التنجیم</w:t>
      </w:r>
      <w:bookmarkEnd w:id="2300"/>
    </w:p>
    <w:p>
      <w:pPr>
        <w:pStyle w:val="BookText"/>
      </w:pPr>
      <w:r>
        <w:rPr>
          <w:rFonts w:ascii="IRNazanin" w:hAnsi="IRNazanin" w:eastAsia="IRNazanin" w:cs="IRNazanin"/>
          <w:lang w:bidi="fa-IR"/>
          <w:color w:val="111111"/>
          <w:sz w:val="28"/>
          <w:szCs w:val="28"/>
          <w:rtl/>
        </w:rPr>
        <w:t xml:space="preserve">تعلّم النجوم یدعو إلی الکهانة، و المنجم کالکاهن، و الکاهن کالساحر 105.</w:t>
      </w:r>
    </w:p>
    <w:p>
      <w:pPr>
        <w:pStyle w:val="Heading5"/>
      </w:pPr>
      <w:bookmarkStart w:id="2301" w:name="_Toc1791"/>
      <w:r>
        <w:t>التهجّد</w:t>
      </w:r>
      <w:bookmarkEnd w:id="2301"/>
    </w:p>
    <w:p>
      <w:pPr>
        <w:pStyle w:val="BookText"/>
      </w:pPr>
      <w:r>
        <w:rPr>
          <w:rFonts w:ascii="IRNazanin" w:hAnsi="IRNazanin" w:eastAsia="IRNazanin" w:cs="IRNazanin"/>
          <w:lang w:bidi="fa-IR"/>
          <w:color w:val="111111"/>
          <w:sz w:val="28"/>
          <w:szCs w:val="28"/>
          <w:rtl/>
        </w:rPr>
        <w:t xml:space="preserve">اسهر التهجّد غرار نوم الأتقیاء 111.</w:t>
      </w:r>
    </w:p>
    <w:p>
      <w:pPr>
        <w:pStyle w:val="Heading5"/>
      </w:pPr>
      <w:bookmarkStart w:id="2302" w:name="_Toc1792"/>
      <w:r>
        <w:t>التوبة</w:t>
      </w:r>
      <w:bookmarkEnd w:id="2302"/>
    </w:p>
    <w:p>
      <w:pPr>
        <w:pStyle w:val="BookText"/>
      </w:pPr>
      <w:r>
        <w:rPr>
          <w:rFonts w:ascii="Amiri" w:hAnsi="Amiri" w:eastAsia="Amiri" w:cs="Amiri"/>
          <w:lang w:bidi="ar-SA"/>
          <w:color w:val="111111"/>
          <w:sz w:val="28"/>
          <w:szCs w:val="28"/>
          <w:rtl/>
        </w:rPr>
        <w:t xml:space="preserve">التوبة مسموعة 140.</w:t>
      </w:r>
    </w:p>
    <w:p>
      <w:pPr>
        <w:pStyle w:val="Heading5"/>
      </w:pPr>
      <w:bookmarkStart w:id="2303" w:name="_Toc1793"/>
      <w:r>
        <w:t>التوکل</w:t>
      </w:r>
      <w:bookmarkEnd w:id="2303"/>
    </w:p>
    <w:p>
      <w:pPr>
        <w:pStyle w:val="BookText"/>
      </w:pPr>
      <w:r>
        <w:rPr>
          <w:rFonts w:ascii="Amiri" w:hAnsi="Amiri" w:eastAsia="Amiri" w:cs="Amiri"/>
          <w:lang w:bidi="ar-SA"/>
          <w:color w:val="111111"/>
          <w:sz w:val="28"/>
          <w:szCs w:val="28"/>
          <w:rtl/>
        </w:rPr>
        <w:t xml:space="preserve">من توکّل علی اللّه کفاه 123.</w:t>
      </w:r>
    </w:p>
    <w:p>
      <w:pPr>
        <w:pStyle w:val="Heading5"/>
      </w:pPr>
      <w:bookmarkStart w:id="2304" w:name="_Toc1794"/>
      <w:r>
        <w:t>التیار</w:t>
      </w:r>
      <w:bookmarkEnd w:id="2304"/>
    </w:p>
    <w:p>
      <w:pPr>
        <w:pStyle w:val="BookText"/>
      </w:pPr>
      <w:r>
        <w:rPr>
          <w:rFonts w:ascii="IRNazanin" w:hAnsi="IRNazanin" w:eastAsia="IRNazanin" w:cs="IRNazanin"/>
          <w:lang w:bidi="fa-IR"/>
          <w:color w:val="111111"/>
          <w:sz w:val="28"/>
          <w:szCs w:val="28"/>
          <w:rtl/>
        </w:rPr>
        <w:t xml:space="preserve">أقبل الفاسق مزبدا کالتیار لا یبالی ما غرّق 201.</w:t>
      </w:r>
    </w:p>
    <w:p>
      <w:pPr>
        <w:pStyle w:val="Heading5"/>
      </w:pPr>
      <w:bookmarkStart w:id="2305" w:name="_Toc1795"/>
      <w:r>
        <w:t>التیه</w:t>
      </w:r>
      <w:bookmarkEnd w:id="2305"/>
    </w:p>
    <w:p>
      <w:pPr>
        <w:pStyle w:val="BookText"/>
      </w:pPr>
      <w:r>
        <w:rPr>
          <w:rFonts w:ascii="IRNazanin" w:hAnsi="IRNazanin" w:eastAsia="IRNazanin" w:cs="IRNazanin"/>
          <w:lang w:bidi="fa-IR"/>
          <w:color w:val="111111"/>
          <w:sz w:val="28"/>
          <w:szCs w:val="28"/>
          <w:rtl/>
        </w:rPr>
        <w:t xml:space="preserve">من سلک الطریق الواضح ورد الماء، و من خالف وقع فی التیه 319.</w:t>
      </w:r>
    </w:p>
    <w:p>
      <w:pPr>
        <w:pStyle w:val="Heading4"/>
      </w:pPr>
      <w:bookmarkStart w:id="2306" w:name="_Toc1796"/>
      <w:r>
        <w:t>ج -</w:t>
      </w:r>
      <w:bookmarkEnd w:id="2306"/>
    </w:p>
    <w:p>
      <w:pPr>
        <w:pStyle w:val="Heading5"/>
      </w:pPr>
      <w:bookmarkStart w:id="2307" w:name="_Toc1797"/>
      <w:r>
        <w:t>الجار</w:t>
      </w:r>
      <w:bookmarkEnd w:id="2307"/>
    </w:p>
    <w:p>
      <w:pPr>
        <w:pStyle w:val="BookText"/>
      </w:pPr>
      <w:r>
        <w:rPr>
          <w:rFonts w:ascii="Amiri" w:hAnsi="Amiri" w:eastAsia="Amiri" w:cs="Amiri"/>
          <w:lang w:bidi="ar-SA"/>
          <w:color w:val="111111"/>
          <w:sz w:val="28"/>
          <w:szCs w:val="28"/>
          <w:rtl/>
        </w:rPr>
        <w:t xml:space="preserve">التقیّ لا یضارّ بالجار 306.</w:t>
      </w:r>
    </w:p>
    <w:p>
      <w:pPr>
        <w:pStyle w:val="Heading5"/>
      </w:pPr>
      <w:bookmarkStart w:id="2308" w:name="_Toc1798"/>
      <w:r>
        <w:t>الجاهل</w:t>
      </w:r>
      <w:bookmarkEnd w:id="2308"/>
    </w:p>
    <w:p>
      <w:pPr>
        <w:pStyle w:val="BookText"/>
      </w:pPr>
      <w:r>
        <w:rPr>
          <w:rFonts w:ascii="IRNazanin" w:hAnsi="IRNazanin" w:eastAsia="IRNazanin" w:cs="IRNazanin"/>
          <w:lang w:bidi="fa-IR"/>
          <w:color w:val="111111"/>
          <w:sz w:val="28"/>
          <w:szCs w:val="28"/>
          <w:rtl/>
        </w:rPr>
        <w:t xml:space="preserve">الجاهل بقدر نفسه یکون بقدر غیره أجهل 437.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435" w:name="pg6114_86911"/>
    <w:bookmarkEnd w:id="435"/>
    <w:p>
      <w:pPr>
        <w:pStyle w:val="Heading5"/>
      </w:pPr>
      <w:bookmarkStart w:id="2309" w:name="_Toc1799"/>
      <w:r>
        <w:t>الجاهلیة</w:t>
      </w:r>
      <w:bookmarkEnd w:id="2309"/>
    </w:p>
    <w:p>
      <w:pPr>
        <w:pStyle w:val="BookText"/>
      </w:pPr>
      <w:r>
        <w:rPr>
          <w:rFonts w:ascii="IRNazanin" w:hAnsi="IRNazanin" w:eastAsia="IRNazanin" w:cs="IRNazanin"/>
          <w:lang w:bidi="fa-IR"/>
          <w:color w:val="111111"/>
          <w:sz w:val="28"/>
          <w:szCs w:val="28"/>
          <w:rtl/>
        </w:rPr>
        <w:t xml:space="preserve">فی الجاهلیة کان الهدی خاملا و العمی شاملا 46 - الجاهلیة شر دین و شرّ دار 68 - فی الجاهلیة کان الناس ضلاّلا فی حیرة، قد استهوتهم الأهواء 140 - أطفئوا ما کمن فی قلوبکم من نیران العصبیة و أحقاد الجاهلیة 288 - فی الجاهلیة کانت الأحوال مضطربة و الأیدی مختلفة و الکثرة متفرقة 298.</w:t>
      </w:r>
    </w:p>
    <w:p>
      <w:pPr>
        <w:pStyle w:val="Heading5"/>
      </w:pPr>
      <w:bookmarkStart w:id="2310" w:name="_Toc1800"/>
      <w:r>
        <w:t>الجبارون</w:t>
      </w:r>
      <w:bookmarkEnd w:id="2310"/>
    </w:p>
    <w:p>
      <w:pPr>
        <w:pStyle w:val="BookText"/>
      </w:pPr>
      <w:r>
        <w:rPr>
          <w:rFonts w:ascii="IRNazanin" w:hAnsi="IRNazanin" w:eastAsia="IRNazanin" w:cs="IRNazanin"/>
          <w:lang w:bidi="fa-IR"/>
          <w:color w:val="111111"/>
          <w:sz w:val="28"/>
          <w:szCs w:val="28"/>
          <w:rtl/>
        </w:rPr>
        <w:t xml:space="preserve">إن اللّه لم یقصم جباری دهر قط إلا بعد تمهیل و رخاء 121.</w:t>
      </w:r>
    </w:p>
    <w:p>
      <w:pPr>
        <w:pStyle w:val="Heading5"/>
      </w:pPr>
      <w:bookmarkStart w:id="2311" w:name="_Toc1801"/>
      <w:r>
        <w:t>الجبال</w:t>
      </w:r>
      <w:bookmarkEnd w:id="2311"/>
    </w:p>
    <w:p>
      <w:pPr>
        <w:pStyle w:val="BookText"/>
      </w:pPr>
      <w:r>
        <w:rPr>
          <w:rFonts w:ascii="IRNazanin" w:hAnsi="IRNazanin" w:eastAsia="IRNazanin" w:cs="IRNazanin"/>
          <w:lang w:bidi="fa-IR"/>
          <w:color w:val="111111"/>
          <w:sz w:val="28"/>
          <w:szCs w:val="28"/>
          <w:rtl/>
        </w:rPr>
        <w:t xml:space="preserve">سکنت الأرض من المیدان لرسوب الجبال فی قطع أدیمها 132 - فی ذرا شناخیب الجبال تستقرّ ذوات الأجنحة 135 - جعل اللّه الجبال للأرض عمادا، و أرزّها فیها أوتادا، فسکنت علی حرکتها من أن تمید 328 - إذا عسکرتم فانزلوا فی سفاح الجبال 371.</w:t>
      </w:r>
    </w:p>
    <w:p>
      <w:pPr>
        <w:pStyle w:val="Heading5"/>
      </w:pPr>
      <w:bookmarkStart w:id="2312" w:name="_Toc1802"/>
      <w:r>
        <w:t>الجرادة</w:t>
      </w:r>
      <w:bookmarkEnd w:id="2312"/>
    </w:p>
    <w:p>
      <w:pPr>
        <w:pStyle w:val="BookText"/>
      </w:pPr>
      <w:r>
        <w:rPr>
          <w:rFonts w:ascii="IRNazanin" w:hAnsi="IRNazanin" w:eastAsia="IRNazanin" w:cs="IRNazanin"/>
          <w:lang w:bidi="fa-IR"/>
          <w:color w:val="111111"/>
          <w:sz w:val="28"/>
          <w:szCs w:val="28"/>
          <w:rtl/>
        </w:rPr>
        <w:t xml:space="preserve">جعل اللّه للجرادة السمع الخفی، و فتح لهم الفم السویّ، و جعل لها الحسّ القویّ 271.</w:t>
      </w:r>
    </w:p>
    <w:p>
      <w:pPr>
        <w:pStyle w:val="Heading5"/>
      </w:pPr>
      <w:bookmarkStart w:id="2313" w:name="_Toc1803"/>
      <w:r>
        <w:t>الجریح</w:t>
      </w:r>
      <w:bookmarkEnd w:id="2313"/>
    </w:p>
    <w:p>
      <w:pPr>
        <w:pStyle w:val="BookText"/>
      </w:pPr>
      <w:r>
        <w:rPr>
          <w:rFonts w:ascii="IRNazanin" w:hAnsi="IRNazanin" w:eastAsia="IRNazanin" w:cs="IRNazanin"/>
          <w:lang w:bidi="fa-IR"/>
          <w:color w:val="111111"/>
          <w:sz w:val="28"/>
          <w:szCs w:val="28"/>
          <w:rtl/>
        </w:rPr>
        <w:t xml:space="preserve">لا یجوز فی الحرب الإجهاز علی جریح 373.</w:t>
      </w:r>
    </w:p>
    <w:p>
      <w:pPr>
        <w:pStyle w:val="Heading5"/>
      </w:pPr>
      <w:bookmarkStart w:id="2314" w:name="_Toc1804"/>
      <w:r>
        <w:t>الجزع</w:t>
      </w:r>
      <w:bookmarkEnd w:id="2314"/>
    </w:p>
    <w:p>
      <w:pPr>
        <w:pStyle w:val="BookText"/>
      </w:pPr>
      <w:r>
        <w:rPr>
          <w:rFonts w:ascii="IRNazanin" w:hAnsi="IRNazanin" w:eastAsia="IRNazanin" w:cs="IRNazanin"/>
          <w:lang w:bidi="fa-IR"/>
          <w:color w:val="111111"/>
          <w:sz w:val="28"/>
          <w:szCs w:val="28"/>
          <w:rtl/>
        </w:rPr>
        <w:t xml:space="preserve">جزع أحدکم من الشوکة تصیبه، و العثرة تدمیه، و الرمضاء تحرقه 267.</w:t>
      </w:r>
    </w:p>
    <w:p>
      <w:pPr>
        <w:pStyle w:val="Heading5"/>
      </w:pPr>
      <w:bookmarkStart w:id="2315" w:name="_Toc1805"/>
      <w:r>
        <w:t>الجسد</w:t>
      </w:r>
      <w:bookmarkEnd w:id="2315"/>
    </w:p>
    <w:p>
      <w:pPr>
        <w:pStyle w:val="BookText"/>
      </w:pPr>
      <w:r>
        <w:rPr>
          <w:rFonts w:ascii="IRNazanin" w:hAnsi="IRNazanin" w:eastAsia="IRNazanin" w:cs="IRNazanin"/>
          <w:lang w:bidi="fa-IR"/>
          <w:color w:val="111111"/>
          <w:sz w:val="28"/>
          <w:szCs w:val="28"/>
          <w:rtl/>
        </w:rPr>
        <w:t xml:space="preserve">خذوا من أجسادکم فجودوا بها علی أنفسکم 267.</w:t>
      </w:r>
    </w:p>
    <w:p>
      <w:pPr>
        <w:pStyle w:val="Heading5"/>
      </w:pPr>
      <w:bookmarkStart w:id="2316" w:name="_Toc1806"/>
      <w:r>
        <w:t>الجماعة</w:t>
      </w:r>
      <w:bookmarkEnd w:id="2316"/>
    </w:p>
    <w:p>
      <w:pPr>
        <w:pStyle w:val="BookText"/>
      </w:pPr>
      <w:r>
        <w:rPr>
          <w:rFonts w:ascii="IRNazanin" w:hAnsi="IRNazanin" w:eastAsia="IRNazanin" w:cs="IRNazanin"/>
          <w:lang w:bidi="fa-IR"/>
          <w:color w:val="111111"/>
          <w:sz w:val="28"/>
          <w:szCs w:val="28"/>
          <w:rtl/>
        </w:rPr>
        <w:t xml:space="preserve">قول علی: «الزموا ما عقد علیه حبل الجماعة» 211.</w:t>
      </w:r>
    </w:p>
    <w:p>
      <w:pPr>
        <w:pStyle w:val="Heading5"/>
      </w:pPr>
      <w:bookmarkStart w:id="2317" w:name="_Toc1807"/>
      <w:r>
        <w:t>جناح</w:t>
      </w:r>
      <w:bookmarkEnd w:id="2317"/>
    </w:p>
    <w:p>
      <w:pPr>
        <w:pStyle w:val="BookText"/>
      </w:pPr>
      <w:r>
        <w:rPr>
          <w:rFonts w:ascii="IRNazanin" w:hAnsi="IRNazanin" w:eastAsia="IRNazanin" w:cs="IRNazanin"/>
          <w:lang w:bidi="fa-IR"/>
          <w:color w:val="111111"/>
          <w:sz w:val="28"/>
          <w:szCs w:val="28"/>
          <w:rtl/>
        </w:rPr>
        <w:t xml:space="preserve">جعل اللّه للخفافیش أجنحة من لحمها تعرج بها عند الحاجة إلی الطیران 218.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436" w:name="pg6114_86914"/>
    <w:bookmarkEnd w:id="436"/>
    <w:p>
      <w:pPr>
        <w:pStyle w:val="Heading5"/>
      </w:pPr>
      <w:bookmarkStart w:id="2318" w:name="_Toc1808"/>
      <w:r>
        <w:t>الجنة</w:t>
      </w:r>
      <w:bookmarkEnd w:id="2318"/>
    </w:p>
    <w:p>
      <w:pPr>
        <w:pStyle w:val="BookText"/>
      </w:pPr>
      <w:r>
        <w:rPr>
          <w:rFonts w:ascii="IRNazanin" w:hAnsi="IRNazanin" w:eastAsia="IRNazanin" w:cs="IRNazanin"/>
          <w:lang w:bidi="fa-IR"/>
          <w:color w:val="111111"/>
          <w:sz w:val="28"/>
          <w:szCs w:val="28"/>
          <w:rtl/>
        </w:rPr>
        <w:t xml:space="preserve">الملائکة هم السدنة لأبواب الجنان 41 - الجنة لا ینام طالبها 71 - کفی بالجنة ثوابا و نوالا 112 - الجنة درجات متفاضلات و منازل متفاوتات، لا ینقطع نعیمها، و لا یظعن مقیمها، و لا یهرم خالدها، و لا ییأس ساکنها 116 - الجنة تحت أطراف العوالی 181 - لا یدخل الجنة إلا من عرف الأئمة و عرفوه 213 - أهل الجنة لا یتفاخرون و لا یتناسلون و لا یتزاورون 231 - أنهار الجنة و أشجارها و ثمارها و خمورها و قصورها 239 - الفرائض الفرائض! أدّوها إلی اللّه تؤدّکم إلی الجنة 242 - حفّت الجنة بالمکاره 251 - الجنة دار اصطنعها اللّه لنفسه، ظلها عرشه، و نورها بهجته 266 - التقوی هی الطریق إلی الجنة 284 - المتقون هم و الجنة کمن رآها، فهم فیها منعمون 303.</w:t>
      </w:r>
    </w:p>
    <w:p>
      <w:pPr>
        <w:pStyle w:val="Heading5"/>
      </w:pPr>
      <w:bookmarkStart w:id="2319" w:name="_Toc1809"/>
      <w:r>
        <w:t>الجنود</w:t>
      </w:r>
      <w:bookmarkEnd w:id="2319"/>
    </w:p>
    <w:p>
      <w:pPr>
        <w:pStyle w:val="BookText"/>
      </w:pPr>
      <w:r>
        <w:rPr>
          <w:rFonts w:ascii="IRNazanin" w:hAnsi="IRNazanin" w:eastAsia="IRNazanin" w:cs="IRNazanin"/>
          <w:lang w:bidi="fa-IR"/>
          <w:color w:val="111111"/>
          <w:sz w:val="28"/>
          <w:szCs w:val="28"/>
          <w:rtl/>
        </w:rPr>
        <w:t xml:space="preserve">الجنود حصون الرعیة و سبل الأمن 432.</w:t>
      </w:r>
    </w:p>
    <w:p>
      <w:pPr>
        <w:pStyle w:val="Heading5"/>
      </w:pPr>
      <w:bookmarkStart w:id="2320" w:name="_Toc1810"/>
      <w:r>
        <w:t>الجنین</w:t>
      </w:r>
      <w:bookmarkEnd w:id="2320"/>
    </w:p>
    <w:p>
      <w:pPr>
        <w:pStyle w:val="BookText"/>
      </w:pPr>
      <w:r>
        <w:rPr>
          <w:rFonts w:ascii="IRNazanin" w:hAnsi="IRNazanin" w:eastAsia="IRNazanin" w:cs="IRNazanin"/>
          <w:lang w:bidi="fa-IR"/>
          <w:color w:val="111111"/>
          <w:sz w:val="28"/>
          <w:szCs w:val="28"/>
          <w:rtl/>
        </w:rPr>
        <w:t xml:space="preserve">اللّه یتوفی الجنین فی بطن أمه 167.</w:t>
      </w:r>
    </w:p>
    <w:p>
      <w:pPr>
        <w:pStyle w:val="Heading5"/>
      </w:pPr>
      <w:bookmarkStart w:id="2321" w:name="_Toc1811"/>
      <w:r>
        <w:t>الجهاد</w:t>
      </w:r>
      <w:bookmarkEnd w:id="2321"/>
    </w:p>
    <w:p>
      <w:pPr>
        <w:pStyle w:val="BookText"/>
      </w:pPr>
      <w:r>
        <w:rPr>
          <w:rFonts w:ascii="IRNazanin" w:hAnsi="IRNazanin" w:eastAsia="IRNazanin" w:cs="IRNazanin"/>
          <w:lang w:bidi="fa-IR"/>
          <w:color w:val="111111"/>
          <w:sz w:val="28"/>
          <w:szCs w:val="28"/>
          <w:rtl/>
        </w:rPr>
        <w:t xml:space="preserve">من ترکه رغبة عنه ألبسه اللّه ثوب الذلّ 69 - الصالحون إذا هیجوا إلی الجهاد ولهوا و له اللقاح إلی أولادها 177 - عضّوا علی الجهاد بنواجذکم 179.</w:t>
      </w:r>
    </w:p>
    <w:p>
      <w:pPr>
        <w:pStyle w:val="Heading5"/>
      </w:pPr>
      <w:bookmarkStart w:id="2322" w:name="_Toc1812"/>
      <w:r>
        <w:t>الجهل</w:t>
      </w:r>
      <w:bookmarkEnd w:id="2322"/>
    </w:p>
    <w:p>
      <w:pPr>
        <w:pStyle w:val="BookText"/>
      </w:pPr>
      <w:r>
        <w:rPr>
          <w:rFonts w:ascii="IRNazanin" w:hAnsi="IRNazanin" w:eastAsia="IRNazanin" w:cs="IRNazanin"/>
          <w:lang w:bidi="fa-IR"/>
          <w:color w:val="111111"/>
          <w:sz w:val="28"/>
          <w:szCs w:val="28"/>
          <w:rtl/>
        </w:rPr>
        <w:t xml:space="preserve">الناس أعداء ما جهلوا 501.</w:t>
      </w:r>
    </w:p>
    <w:p>
      <w:pPr>
        <w:pStyle w:val="Heading5"/>
      </w:pPr>
      <w:bookmarkStart w:id="2323" w:name="_Toc1813"/>
      <w:r>
        <w:t>الجیش</w:t>
      </w:r>
      <w:bookmarkEnd w:id="2323"/>
    </w:p>
    <w:p>
      <w:pPr>
        <w:pStyle w:val="BookText"/>
      </w:pPr>
      <w:r>
        <w:rPr>
          <w:rFonts w:ascii="IRNazanin" w:hAnsi="IRNazanin" w:eastAsia="IRNazanin" w:cs="IRNazanin"/>
          <w:lang w:bidi="fa-IR"/>
          <w:color w:val="111111"/>
          <w:sz w:val="28"/>
          <w:szCs w:val="28"/>
          <w:rtl/>
        </w:rPr>
        <w:t xml:space="preserve">جیش أهل الشام و قوته 99 - رمی العدو بمناسر الجیش و کتائبه و حلائبه 181 - سار الأحنف بجیش لیس له غبار و لا لجب، و لا قعقعة لجم، و لا حمحمة خبل 185 - لو لم یصب أصحاب الجمل إلا رجلا واحدا لحلّ لعلیّ قتل ذلک الجیش کله 247.</w:t>
      </w:r>
    </w:p>
    <w:p>
      <w:pPr>
        <w:pStyle w:val="Heading4"/>
      </w:pPr>
      <w:bookmarkStart w:id="2324" w:name="_Toc1814"/>
      <w:r>
        <w:t>ح -</w:t>
      </w:r>
      <w:bookmarkEnd w:id="2324"/>
    </w:p>
    <w:p>
      <w:pPr>
        <w:pStyle w:val="Heading5"/>
      </w:pPr>
      <w:bookmarkStart w:id="2325" w:name="_Toc1815"/>
      <w:r>
        <w:t>الحب</w:t>
      </w:r>
      <w:bookmarkEnd w:id="2325"/>
    </w:p>
    <w:p>
      <w:pPr>
        <w:pStyle w:val="BookText"/>
      </w:pPr>
      <w:r>
        <w:rPr>
          <w:rFonts w:ascii="IRNazanin" w:hAnsi="IRNazanin" w:eastAsia="IRNazanin" w:cs="IRNazanin"/>
          <w:lang w:bidi="fa-IR"/>
          <w:color w:val="111111"/>
          <w:sz w:val="28"/>
          <w:szCs w:val="28"/>
          <w:rtl/>
        </w:rPr>
        <w:t xml:space="preserve">یهلک فی حبّ علیّ المحب المفرط الذی یذهب به الحب إلی غیر الحق 184.</w:t>
      </w:r>
    </w:p>
    <w:p>
      <w:pPr>
        <w:pStyle w:val="Heading5"/>
      </w:pPr>
      <w:bookmarkStart w:id="2326" w:name="_Toc1816"/>
      <w:r>
        <w:t>الحج</w:t>
      </w:r>
      <w:bookmarkEnd w:id="2326"/>
    </w:p>
    <w:p>
      <w:pPr>
        <w:pStyle w:val="BookText"/>
      </w:pPr>
      <w:r>
        <w:rPr>
          <w:rFonts w:ascii="IRNazanin" w:hAnsi="IRNazanin" w:eastAsia="IRNazanin" w:cs="IRNazanin"/>
          <w:lang w:bidi="fa-IR"/>
          <w:color w:val="111111"/>
          <w:sz w:val="28"/>
          <w:szCs w:val="28"/>
          <w:rtl/>
        </w:rPr>
        <w:t xml:space="preserve">فرض اللّه علی المسلمین حج بیته الحرام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437" w:name="pg6114_86917"/>
    <w:bookmarkEnd w:id="437"/>
    <w:p>
      <w:pPr>
        <w:pStyle w:val="BookText"/>
      </w:pPr>
      <w:r>
        <w:rPr>
          <w:rFonts w:ascii="IRNazanin" w:hAnsi="IRNazanin" w:eastAsia="IRNazanin" w:cs="IRNazanin"/>
          <w:lang w:bidi="fa-IR"/>
          <w:color w:val="111111"/>
          <w:sz w:val="28"/>
          <w:szCs w:val="28"/>
          <w:rtl/>
        </w:rPr>
        <w:t xml:space="preserve">45 - حج البیت و اعتماره ینفیان الفقر و یرحضان الذنب 163.</w:t>
      </w:r>
    </w:p>
    <w:p>
      <w:pPr>
        <w:pStyle w:val="Heading5"/>
      </w:pPr>
      <w:bookmarkStart w:id="2327" w:name="_Toc1817"/>
      <w:r>
        <w:t>الحرام</w:t>
      </w:r>
      <w:bookmarkEnd w:id="2327"/>
    </w:p>
    <w:p>
      <w:pPr>
        <w:pStyle w:val="BookText"/>
      </w:pPr>
      <w:r>
        <w:rPr>
          <w:rFonts w:ascii="Amiri" w:hAnsi="Amiri" w:eastAsia="Amiri" w:cs="Amiri"/>
          <w:lang w:bidi="ar-SA"/>
          <w:color w:val="111111"/>
          <w:sz w:val="28"/>
          <w:szCs w:val="28"/>
          <w:rtl/>
        </w:rPr>
        <w:t xml:space="preserve">الحرام ما حرّم اللّه 254.</w:t>
      </w:r>
    </w:p>
    <w:p>
      <w:pPr>
        <w:pStyle w:val="Heading5"/>
      </w:pPr>
      <w:bookmarkStart w:id="2328" w:name="_Toc1818"/>
      <w:r>
        <w:t>الحرب</w:t>
      </w:r>
      <w:bookmarkEnd w:id="2328"/>
    </w:p>
    <w:p>
      <w:pPr>
        <w:pStyle w:val="BookText"/>
      </w:pPr>
      <w:r>
        <w:rPr>
          <w:rFonts w:ascii="IRNazanin" w:hAnsi="IRNazanin" w:eastAsia="IRNazanin" w:cs="IRNazanin"/>
          <w:lang w:bidi="fa-IR"/>
          <w:color w:val="111111"/>
          <w:sz w:val="28"/>
          <w:szCs w:val="28"/>
          <w:rtl/>
        </w:rPr>
        <w:t xml:space="preserve">الحرب: وجوب إعداد العدّة لها 68 - تعلیم الحرب بإکمال اللأمة و قلقلة السیوف و المنافحة بالظبا 97 - لما نعق الضلّیل بالشام.</w:t>
      </w:r>
    </w:p>
    <w:p>
      <w:pPr>
        <w:pStyle w:val="BookText"/>
      </w:pPr>
      <w:r>
        <w:rPr>
          <w:rFonts w:ascii="IRNazanin" w:hAnsi="IRNazanin" w:eastAsia="IRNazanin" w:cs="IRNazanin"/>
          <w:lang w:bidi="fa-IR"/>
          <w:color w:val="111111"/>
          <w:sz w:val="28"/>
          <w:szCs w:val="28"/>
          <w:rtl/>
        </w:rPr>
        <w:t xml:space="preserve">ماجت الحرب بأمواجها 147 - فی الحرب یقدّم الدارع، و یؤخّر الحاسر، و تلوی أطراف الرماح، و لا تکون الرایة إلا بأیدی الشجعان 180 - قول علی لصحبه:</w:t>
      </w:r>
    </w:p>
    <w:p>
      <w:pPr>
        <w:pStyle w:val="BookText"/>
      </w:pPr>
      <w:r>
        <w:rPr>
          <w:rFonts w:ascii="IRNazanin" w:hAnsi="IRNazanin" w:eastAsia="IRNazanin" w:cs="IRNazanin"/>
          <w:lang w:bidi="fa-IR"/>
          <w:color w:val="111111"/>
          <w:sz w:val="28"/>
          <w:szCs w:val="28"/>
          <w:rtl/>
        </w:rPr>
        <w:t xml:space="preserve">«لبئس حشّاش نار الحرب أنتم» 183 - قامت الحرب بکم علی ساق، بادیا نواجذها علقما عاقبتها 195 - فتح باب الحرب بین أصحاب علی و بین أهل القبلة 248 - کان رسول اللّه یقدم فی الحرب أهل بیته لیقی بهم أصحابه 369 - لا تدن من القوم دنوّ من یرید أن ینشب الحرب 372.</w:t>
      </w:r>
    </w:p>
    <w:p>
      <w:pPr>
        <w:pStyle w:val="Heading5"/>
      </w:pPr>
      <w:bookmarkStart w:id="2329" w:name="_Toc1819"/>
      <w:r>
        <w:t>الحساب</w:t>
      </w:r>
      <w:bookmarkEnd w:id="2329"/>
    </w:p>
    <w:p>
      <w:pPr>
        <w:pStyle w:val="BookText"/>
      </w:pPr>
      <w:r>
        <w:rPr>
          <w:rFonts w:ascii="IRNazanin" w:hAnsi="IRNazanin" w:eastAsia="IRNazanin" w:cs="IRNazanin"/>
          <w:lang w:bidi="fa-IR"/>
          <w:color w:val="111111"/>
          <w:sz w:val="28"/>
          <w:szCs w:val="28"/>
          <w:rtl/>
        </w:rPr>
        <w:t xml:space="preserve">الحساب: علی عباد اللّه أن یحاسبوا أنفسهم قبل أن یحاسبوا 123 - یجمع اللّه الأولین و الآخرین لنقاش الحساب 147.</w:t>
      </w:r>
    </w:p>
    <w:p>
      <w:pPr>
        <w:pStyle w:val="Heading5"/>
      </w:pPr>
      <w:bookmarkStart w:id="2330" w:name="_Toc1820"/>
      <w:r>
        <w:t>الحسد</w:t>
      </w:r>
      <w:bookmarkEnd w:id="2330"/>
    </w:p>
    <w:p>
      <w:pPr>
        <w:pStyle w:val="BookText"/>
      </w:pPr>
      <w:r>
        <w:rPr>
          <w:rFonts w:ascii="IRNazanin" w:hAnsi="IRNazanin" w:eastAsia="IRNazanin" w:cs="IRNazanin"/>
          <w:lang w:bidi="fa-IR"/>
          <w:color w:val="111111"/>
          <w:sz w:val="28"/>
          <w:szCs w:val="28"/>
          <w:rtl/>
        </w:rPr>
        <w:t xml:space="preserve">الحسد یأکل الإیمان کما تأکل النار الحطب 118.</w:t>
      </w:r>
    </w:p>
    <w:p>
      <w:pPr>
        <w:pStyle w:val="Heading5"/>
      </w:pPr>
      <w:bookmarkStart w:id="2331" w:name="_Toc1821"/>
      <w:r>
        <w:t>الحق</w:t>
      </w:r>
      <w:bookmarkEnd w:id="2331"/>
    </w:p>
    <w:p>
      <w:pPr>
        <w:pStyle w:val="BookText"/>
      </w:pPr>
      <w:r>
        <w:rPr>
          <w:rFonts w:ascii="IRNazanin" w:hAnsi="IRNazanin" w:eastAsia="IRNazanin" w:cs="IRNazanin"/>
          <w:lang w:bidi="fa-IR"/>
          <w:color w:val="111111"/>
          <w:sz w:val="28"/>
          <w:szCs w:val="28"/>
          <w:rtl/>
        </w:rPr>
        <w:t xml:space="preserve">الذلیل عند الإمام عزیز حتی یأخذ الحق له، و القوی عنده ضعیف حتی یأخذ الحق منه 81 - لو أن الحق خلص من لبس الباطل انقطعت عنه ألسن المعاندین 88 - لیس من طلب الحق فأخطأه کمن طلب الباطل فأدرکه 94 - یمنع الإنسان الغافل من قول الحق نسیان الآخرة 115 - التقی یصف الحق و یعمل به 119 - إن أکثر الحق فیما تنکرون 120 - خلّف الرسول فینا رایة الحق 146 - قول علی:</w:t>
      </w:r>
    </w:p>
    <w:p>
      <w:pPr>
        <w:pStyle w:val="BookText"/>
      </w:pPr>
      <w:r>
        <w:rPr>
          <w:rFonts w:ascii="IRNazanin" w:hAnsi="IRNazanin" w:eastAsia="IRNazanin" w:cs="IRNazanin"/>
          <w:lang w:bidi="fa-IR"/>
          <w:color w:val="111111"/>
          <w:sz w:val="28"/>
          <w:szCs w:val="28"/>
          <w:rtl/>
        </w:rPr>
        <w:t xml:space="preserve">«لأبقرنّ الباطل حتی أخرج الحق من خاصرته» 150 - إن أفضل الناس عند اللّه من کان العمل بالحق أحب إلیه - و إن نقصه و کرثه - من الباطل و إن جرّ إلیه فائدة و زاده 182 - الحکمان ترکا الحق و هما یبصرانه 185 - قول علیّ لأبی ذرّ «لا یؤنسنّک إلا الحق» 188 - قول علیّ:</w:t>
      </w:r>
    </w:p>
    <w:p>
      <w:pPr>
        <w:pStyle w:val="BookText"/>
      </w:pPr>
      <w:r>
        <w:rPr>
          <w:rFonts w:ascii="IRNazanin" w:hAnsi="IRNazanin" w:eastAsia="IRNazanin" w:cs="IRNazanin"/>
          <w:lang w:bidi="fa-IR"/>
          <w:color w:val="111111"/>
          <w:sz w:val="28"/>
          <w:szCs w:val="28"/>
          <w:rtl/>
        </w:rPr>
        <w:t xml:space="preserve">«لأقودنّ الظالم بخزامته، حتی أورده منهل الحق و إن کان کارها» 194 - الباطل أن تقول سمعت، و الحق أن تقول رأیت 198 - سیأتی زمان لیس فیه شیء أخفی من الحق و لا أظهر من الباطل 204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438" w:name="pg6114_86920"/>
    <w:bookmarkEnd w:id="438"/>
    <w:p>
      <w:pPr>
        <w:pStyle w:val="BookText"/>
      </w:pPr>
      <w:r>
        <w:rPr>
          <w:rFonts w:ascii="IRNazanin" w:hAnsi="IRNazanin" w:eastAsia="IRNazanin" w:cs="IRNazanin"/>
          <w:lang w:bidi="fa-IR"/>
          <w:color w:val="111111"/>
          <w:sz w:val="28"/>
          <w:szCs w:val="28"/>
          <w:rtl/>
        </w:rPr>
        <w:t xml:space="preserve">لا تنفروا من الحق نفار الصحیح من الأجرب 205 - إن فی أیدی الناس حقا و باطلا، و صدقا و کذبا 325 - الحق أوسع الأشیاء فی التواصف 332 - إن الناس عندنا فی الحق أسوة 461.</w:t>
      </w:r>
    </w:p>
    <w:p>
      <w:pPr>
        <w:pStyle w:val="Heading5"/>
      </w:pPr>
      <w:bookmarkStart w:id="2332" w:name="_Toc1822"/>
      <w:r>
        <w:t>الحکمة</w:t>
      </w:r>
      <w:bookmarkEnd w:id="2332"/>
    </w:p>
    <w:p>
      <w:pPr>
        <w:pStyle w:val="BookText"/>
      </w:pPr>
      <w:r>
        <w:rPr>
          <w:rFonts w:ascii="IRNazanin" w:hAnsi="IRNazanin" w:eastAsia="IRNazanin" w:cs="IRNazanin"/>
          <w:lang w:bidi="fa-IR"/>
          <w:color w:val="111111"/>
          <w:sz w:val="28"/>
          <w:szCs w:val="28"/>
          <w:rtl/>
        </w:rPr>
        <w:t xml:space="preserve">الحکمة حیاة للقلب المیت، و ریّ للظمآن، و فیها الغنی کله 192 - الصالحون یغبقون کأس الحکمة بعد الصّبوح 208 - الحکمة ضالة المؤمن 481.</w:t>
      </w:r>
    </w:p>
    <w:p>
      <w:pPr>
        <w:pStyle w:val="Heading5"/>
      </w:pPr>
      <w:bookmarkStart w:id="2333" w:name="_Toc1823"/>
      <w:r>
        <w:t>الحلال</w:t>
      </w:r>
      <w:bookmarkEnd w:id="2333"/>
    </w:p>
    <w:p>
      <w:pPr>
        <w:pStyle w:val="BookText"/>
      </w:pPr>
      <w:r>
        <w:rPr>
          <w:rFonts w:ascii="Amiri" w:hAnsi="Amiri" w:eastAsia="Amiri" w:cs="Amiri"/>
          <w:lang w:bidi="ar-SA"/>
          <w:color w:val="111111"/>
          <w:sz w:val="28"/>
          <w:szCs w:val="28"/>
          <w:rtl/>
        </w:rPr>
        <w:t xml:space="preserve">الحلال ما أحلّ اللّه 254.</w:t>
      </w:r>
    </w:p>
    <w:p>
      <w:pPr>
        <w:pStyle w:val="Heading5"/>
      </w:pPr>
      <w:bookmarkStart w:id="2334" w:name="_Toc1824"/>
      <w:r>
        <w:t>الحیة</w:t>
      </w:r>
      <w:bookmarkEnd w:id="2334"/>
    </w:p>
    <w:p>
      <w:pPr>
        <w:pStyle w:val="BookText"/>
      </w:pPr>
      <w:r>
        <w:rPr>
          <w:rFonts w:ascii="IRNazanin" w:hAnsi="IRNazanin" w:eastAsia="IRNazanin" w:cs="IRNazanin"/>
          <w:lang w:bidi="fa-IR"/>
          <w:color w:val="111111"/>
          <w:sz w:val="28"/>
          <w:szCs w:val="28"/>
          <w:rtl/>
        </w:rPr>
        <w:t xml:space="preserve">إنما مثل الدنیا مثل الحیّة: لیّن مسها، قاتل سمها 458.</w:t>
      </w:r>
    </w:p>
    <w:p>
      <w:pPr>
        <w:pStyle w:val="Heading4"/>
      </w:pPr>
      <w:bookmarkStart w:id="2335" w:name="_Toc1825"/>
      <w:r>
        <w:t>خ -</w:t>
      </w:r>
      <w:bookmarkEnd w:id="2335"/>
    </w:p>
    <w:p>
      <w:pPr>
        <w:pStyle w:val="Heading5"/>
      </w:pPr>
      <w:bookmarkStart w:id="2336" w:name="_Toc1826"/>
      <w:r>
        <w:t>الخفافیش</w:t>
      </w:r>
      <w:bookmarkEnd w:id="2336"/>
    </w:p>
    <w:p>
      <w:pPr>
        <w:pStyle w:val="BookText"/>
      </w:pPr>
      <w:r>
        <w:rPr>
          <w:rFonts w:ascii="IRNazanin" w:hAnsi="IRNazanin" w:eastAsia="IRNazanin" w:cs="IRNazanin"/>
          <w:lang w:bidi="fa-IR"/>
          <w:color w:val="111111"/>
          <w:sz w:val="28"/>
          <w:szCs w:val="28"/>
          <w:rtl/>
        </w:rPr>
        <w:t xml:space="preserve">الخفافیش تسدل بالنهار جفونها و تجعل اللیل سراجها 217.</w:t>
      </w:r>
    </w:p>
    <w:p>
      <w:pPr>
        <w:pStyle w:val="Heading5"/>
      </w:pPr>
      <w:bookmarkStart w:id="2337" w:name="_Toc1827"/>
      <w:r>
        <w:t>الخلاف</w:t>
      </w:r>
      <w:bookmarkEnd w:id="2337"/>
    </w:p>
    <w:p>
      <w:pPr>
        <w:pStyle w:val="BookText"/>
      </w:pPr>
      <w:r>
        <w:rPr>
          <w:rFonts w:ascii="IRNazanin" w:hAnsi="IRNazanin" w:eastAsia="IRNazanin" w:cs="IRNazanin"/>
          <w:lang w:bidi="fa-IR"/>
          <w:color w:val="111111"/>
          <w:sz w:val="28"/>
          <w:szCs w:val="28"/>
          <w:rtl/>
        </w:rPr>
        <w:t xml:space="preserve">الخلاف یهدم الرأی 507.</w:t>
      </w:r>
    </w:p>
    <w:p>
      <w:pPr>
        <w:pStyle w:val="Heading5"/>
      </w:pPr>
      <w:bookmarkStart w:id="2338" w:name="_Toc1828"/>
      <w:r>
        <w:t>الخلافة(و انظر الإمامة)</w:t>
      </w:r>
      <w:bookmarkEnd w:id="2338"/>
    </w:p>
    <w:p>
      <w:pPr>
        <w:pStyle w:val="BookText"/>
      </w:pPr>
      <w:r>
        <w:rPr>
          <w:rFonts w:ascii="IRNazanin" w:hAnsi="IRNazanin" w:eastAsia="IRNazanin" w:cs="IRNazanin"/>
          <w:lang w:bidi="fa-IR"/>
          <w:color w:val="111111"/>
          <w:sz w:val="28"/>
          <w:szCs w:val="28"/>
          <w:rtl/>
        </w:rPr>
        <w:t xml:space="preserve">قول علی: «و اللّه ما کانت لی فی الخلافة رغبة، و لا فی الولایة إربة، و لکنکم دعوتمونی إلیها» 322.</w:t>
      </w:r>
    </w:p>
    <w:p>
      <w:pPr>
        <w:pStyle w:val="Heading5"/>
      </w:pPr>
      <w:bookmarkStart w:id="2339" w:name="_Toc1829"/>
      <w:r>
        <w:t>الخلف</w:t>
      </w:r>
      <w:bookmarkEnd w:id="2339"/>
    </w:p>
    <w:p>
      <w:pPr>
        <w:pStyle w:val="BookText"/>
      </w:pPr>
      <w:r>
        <w:rPr>
          <w:rFonts w:ascii="IRNazanin" w:hAnsi="IRNazanin" w:eastAsia="IRNazanin" w:cs="IRNazanin"/>
          <w:lang w:bidi="fa-IR"/>
          <w:color w:val="111111"/>
          <w:sz w:val="28"/>
          <w:szCs w:val="28"/>
          <w:rtl/>
        </w:rPr>
        <w:t xml:space="preserve">لبئس الخلف خلف یتبع سلفا هوی فی نار جهنم 375.</w:t>
      </w:r>
    </w:p>
    <w:p>
      <w:pPr>
        <w:pStyle w:val="Heading5"/>
      </w:pPr>
      <w:bookmarkStart w:id="2340" w:name="_Toc1830"/>
      <w:r>
        <w:t>الخمر</w:t>
      </w:r>
      <w:bookmarkEnd w:id="2340"/>
    </w:p>
    <w:p>
      <w:pPr>
        <w:pStyle w:val="BookText"/>
      </w:pPr>
      <w:r>
        <w:rPr>
          <w:rFonts w:ascii="IRNazanin" w:hAnsi="IRNazanin" w:eastAsia="IRNazanin" w:cs="IRNazanin"/>
          <w:lang w:bidi="fa-IR"/>
          <w:color w:val="111111"/>
          <w:sz w:val="28"/>
          <w:szCs w:val="28"/>
          <w:rtl/>
        </w:rPr>
        <w:t xml:space="preserve">إن القوم سوف یستحلون الخمر بالنبیذ 220.</w:t>
      </w:r>
    </w:p>
    <w:p>
      <w:pPr>
        <w:pStyle w:val="Heading5"/>
      </w:pPr>
      <w:bookmarkStart w:id="2341" w:name="_Toc1831"/>
      <w:r>
        <w:t>الخوارج</w:t>
      </w:r>
      <w:bookmarkEnd w:id="2341"/>
    </w:p>
    <w:p>
      <w:pPr>
        <w:pStyle w:val="BookText"/>
      </w:pPr>
      <w:r>
        <w:rPr>
          <w:rFonts w:ascii="IRNazanin" w:hAnsi="IRNazanin" w:eastAsia="IRNazanin" w:cs="IRNazanin"/>
          <w:lang w:bidi="fa-IR"/>
          <w:color w:val="111111"/>
          <w:sz w:val="28"/>
          <w:szCs w:val="28"/>
          <w:rtl/>
        </w:rPr>
        <w:t xml:space="preserve">قول الإمام «کلمة حق یراد بها باطل» لما سمع الخوارج یقولون: «لا حکم إلا للّه» 82 - قول الإمام للخوارج: «فإن أبیتم إلا أن تزعموا أنی أخطأت و ضللت فلم تضلّلون عامّة أمة محمد بضلالی و تأخذونها بخطئی 184 - إن الشیطان الیوم قد استغلّ الخوارج، و هو غدا متبریء منهم 259.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39" w:name="pg6114_86923"/>
    <w:bookmarkEnd w:id="439"/>
    <w:p>
      <w:pPr>
        <w:pStyle w:val="Heading5"/>
      </w:pPr>
      <w:bookmarkStart w:id="2342" w:name="_Toc1832"/>
      <w:r>
        <w:t>الخوف</w:t>
      </w:r>
      <w:bookmarkEnd w:id="2342"/>
    </w:p>
    <w:p>
      <w:pPr>
        <w:pStyle w:val="BookText"/>
      </w:pPr>
      <w:r>
        <w:rPr>
          <w:rFonts w:ascii="IRNazanin" w:hAnsi="IRNazanin" w:eastAsia="IRNazanin" w:cs="IRNazanin"/>
          <w:lang w:bidi="fa-IR"/>
          <w:color w:val="111111"/>
          <w:sz w:val="28"/>
          <w:szCs w:val="28"/>
          <w:rtl/>
        </w:rPr>
        <w:t xml:space="preserve">من خاف عبدا من عبید اللّه أعطاه من خوفه ما لا یعطی ربه 226 إنما هی نفسی أروّضها بالتقوی لتأمین یوم الخوف 417.</w:t>
      </w:r>
    </w:p>
    <w:p>
      <w:pPr>
        <w:pStyle w:val="Heading5"/>
      </w:pPr>
      <w:bookmarkStart w:id="2343" w:name="_Toc1833"/>
      <w:r>
        <w:t>الخیانة</w:t>
      </w:r>
      <w:bookmarkEnd w:id="2343"/>
    </w:p>
    <w:p>
      <w:pPr>
        <w:pStyle w:val="BookText"/>
      </w:pPr>
      <w:r>
        <w:rPr>
          <w:rFonts w:ascii="IRNazanin" w:hAnsi="IRNazanin" w:eastAsia="IRNazanin" w:cs="IRNazanin"/>
          <w:lang w:bidi="fa-IR"/>
          <w:color w:val="111111"/>
          <w:sz w:val="28"/>
          <w:szCs w:val="28"/>
          <w:rtl/>
        </w:rPr>
        <w:t xml:space="preserve">إن أعظم الخیانة خیانة الأمة 383.</w:t>
      </w:r>
    </w:p>
    <w:p>
      <w:pPr>
        <w:pStyle w:val="Heading5"/>
      </w:pPr>
      <w:bookmarkStart w:id="2344" w:name="_Toc1834"/>
      <w:r>
        <w:t>الخیل</w:t>
      </w:r>
      <w:bookmarkEnd w:id="2344"/>
    </w:p>
    <w:p>
      <w:pPr>
        <w:pStyle w:val="BookText"/>
      </w:pPr>
      <w:r>
        <w:rPr>
          <w:rFonts w:ascii="IRNazanin" w:hAnsi="IRNazanin" w:eastAsia="IRNazanin" w:cs="IRNazanin"/>
          <w:lang w:bidi="fa-IR"/>
          <w:color w:val="111111"/>
          <w:sz w:val="28"/>
          <w:szCs w:val="28"/>
          <w:rtl/>
        </w:rPr>
        <w:t xml:space="preserve">الخیل تدعق فی نواحر الأرض 181.</w:t>
      </w:r>
    </w:p>
    <w:p>
      <w:pPr>
        <w:pStyle w:val="Heading4"/>
      </w:pPr>
      <w:bookmarkStart w:id="2345" w:name="_Toc1835"/>
      <w:r>
        <w:t>د -</w:t>
      </w:r>
      <w:bookmarkEnd w:id="2345"/>
    </w:p>
    <w:p>
      <w:pPr>
        <w:pStyle w:val="Heading5"/>
      </w:pPr>
      <w:bookmarkStart w:id="2346" w:name="_Toc1836"/>
      <w:r>
        <w:t>الدنیا</w:t>
      </w:r>
      <w:bookmarkEnd w:id="2346"/>
    </w:p>
    <w:p>
      <w:pPr>
        <w:pStyle w:val="BookText"/>
      </w:pPr>
      <w:r>
        <w:rPr>
          <w:rFonts w:ascii="IRNazanin" w:hAnsi="IRNazanin" w:eastAsia="IRNazanin" w:cs="IRNazanin"/>
          <w:lang w:bidi="fa-IR"/>
          <w:color w:val="111111"/>
          <w:sz w:val="28"/>
          <w:szCs w:val="28"/>
          <w:rtl/>
        </w:rPr>
        <w:t xml:space="preserve">الدنیا رنق مشربها، ردغ مشرعها، غرور حائل، وضوء آفل، و ظل زائل 108 - لیست الدنیا معقولة علی بنی أمیة، بل هی مجّة من لذیذ العیش یتطعمونها ثم یلفظونها 120 - الدنیا قبل البعثة النبویة کانت کاسفة النور، ظاهرة الغرور 122 - الدنیا تارکة لنا و إن لم نحب ترکها، مبلیة لأجسامنا و إن کنا نحب تجدیدها 144 - کل مدة فیها إلی انتهاء، و کل حی فیها إلی فناء 145 - سرور الدنیا مشوب بالحزن 148 - ما تمکن بنو أمیة من رضاع الدنیا إلا بعد ما صادفوها جائلا خطامها 151 - الدنیا حلوة خضرة، غرّارة ضرّارة 164 - کم من واثق بها فجعته 165 - بئست الدار لمن لم یتهمها و لم یکن فیها علی و جل منها 166 - الدنیا منزل قلعة و لیست بدار نجعة 167 - إنما الدنیا منتهی بصر الأعمی 191 - إنما أنتم فی هذه الدنیا غرض تنتضل فیه المنایا 202 - بالدنیا تحرز الآخرة 219 - هذه الدنیا لیست بباقیة لکم و لا تبقون علیها 248. لیس فناء الدنیا بعد ابتداعها بأعجب من إنشائها و اختراعها 275 - بعد فناء الدنیا یعود اللّه سبحانه وحده لا شیء معه، کما کان قبل ابتدائها 276 - إن الدنیا ماضیة بکم علی سنن 281 - برقها خالب، و نطقها کاذب 285 - دار حرب و سلب، و نهب و عطب 285 - المتقون أرادتهم الدنیا فلم یریدوها، و أسرتهم ففدوا أنفسهم منها 304 - الدنیا دار شخوص و محلة تنغیص 310 - إنما الدنیا دار مجاز 320 - دار بالبلاء محفوفة، و بالغدر معروفة 348 - من رکب لجج الدنیا غرق 419 - الدنیا مشغلة عن غیرها، و لم یصب صاحبها منها شیئا إلا فتحت له حرصا علیها 423 - الدنیا دار ممر لا دار مقرّ 493.</w:t>
      </w:r>
    </w:p>
    <w:p>
      <w:pPr>
        <w:pStyle w:val="Heading5"/>
      </w:pPr>
      <w:bookmarkStart w:id="2347" w:name="_Toc1837"/>
      <w:r>
        <w:t>الدهر</w:t>
      </w:r>
      <w:bookmarkEnd w:id="2347"/>
    </w:p>
    <w:p>
      <w:pPr>
        <w:pStyle w:val="BookText"/>
      </w:pPr>
      <w:r>
        <w:rPr>
          <w:rFonts w:ascii="IRNazanin" w:hAnsi="IRNazanin" w:eastAsia="IRNazanin" w:cs="IRNazanin"/>
          <w:lang w:bidi="fa-IR"/>
          <w:color w:val="111111"/>
          <w:sz w:val="28"/>
          <w:szCs w:val="28"/>
          <w:rtl/>
        </w:rPr>
        <w:t xml:space="preserve">إن الدهر یجری بالباقین کجریه بالماضین 221.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440" w:name="pg6114_86926"/>
    <w:bookmarkEnd w:id="440"/>
    <w:p>
      <w:pPr>
        <w:pStyle w:val="Heading4"/>
      </w:pPr>
      <w:bookmarkStart w:id="2348" w:name="_Toc1838"/>
      <w:r>
        <w:t>ذ -</w:t>
      </w:r>
      <w:bookmarkEnd w:id="2348"/>
    </w:p>
    <w:p>
      <w:pPr>
        <w:pStyle w:val="Heading5"/>
      </w:pPr>
      <w:bookmarkStart w:id="2349" w:name="_Toc1839"/>
      <w:r>
        <w:t>الذکر</w:t>
      </w:r>
      <w:bookmarkEnd w:id="2349"/>
    </w:p>
    <w:p>
      <w:pPr>
        <w:pStyle w:val="BookText"/>
      </w:pPr>
      <w:r>
        <w:rPr>
          <w:rFonts w:ascii="IRNazanin" w:hAnsi="IRNazanin" w:eastAsia="IRNazanin" w:cs="IRNazanin"/>
          <w:lang w:bidi="fa-IR"/>
          <w:color w:val="111111"/>
          <w:sz w:val="28"/>
          <w:szCs w:val="28"/>
          <w:rtl/>
        </w:rPr>
        <w:t xml:space="preserve">أفیضوا فی ذکر اللّه فإنه أحسن الذکر 162 - إن اللّه جعل الذکر جلاء للقلوب 342.</w:t>
      </w:r>
    </w:p>
    <w:p>
      <w:pPr>
        <w:pStyle w:val="Heading4"/>
      </w:pPr>
      <w:bookmarkStart w:id="2350" w:name="_Toc1840"/>
      <w:r>
        <w:t>ر -</w:t>
      </w:r>
      <w:bookmarkEnd w:id="2350"/>
    </w:p>
    <w:p>
      <w:pPr>
        <w:pStyle w:val="Heading5"/>
      </w:pPr>
      <w:bookmarkStart w:id="2351" w:name="_Toc1841"/>
      <w:r>
        <w:t>الرایة</w:t>
      </w:r>
      <w:bookmarkEnd w:id="2351"/>
    </w:p>
    <w:p>
      <w:pPr>
        <w:pStyle w:val="BookText"/>
      </w:pPr>
      <w:r>
        <w:rPr>
          <w:rFonts w:ascii="IRNazanin" w:hAnsi="IRNazanin" w:eastAsia="IRNazanin" w:cs="IRNazanin"/>
          <w:lang w:bidi="fa-IR"/>
          <w:color w:val="111111"/>
          <w:sz w:val="28"/>
          <w:szCs w:val="28"/>
          <w:rtl/>
        </w:rPr>
        <w:t xml:space="preserve">الرایة لا تکون إلا بأیدی الشجعان، حتی لا تخلّ و لا تمال 180.</w:t>
      </w:r>
    </w:p>
    <w:p>
      <w:pPr>
        <w:pStyle w:val="Heading5"/>
      </w:pPr>
      <w:bookmarkStart w:id="2352" w:name="_Toc1842"/>
      <w:r>
        <w:t>الربا</w:t>
      </w:r>
      <w:bookmarkEnd w:id="2352"/>
    </w:p>
    <w:p>
      <w:pPr>
        <w:pStyle w:val="BookText"/>
      </w:pPr>
      <w:r>
        <w:rPr>
          <w:rFonts w:ascii="IRNazanin" w:hAnsi="IRNazanin" w:eastAsia="IRNazanin" w:cs="IRNazanin"/>
          <w:lang w:bidi="fa-IR"/>
          <w:color w:val="111111"/>
          <w:sz w:val="28"/>
          <w:szCs w:val="28"/>
          <w:rtl/>
        </w:rPr>
        <w:t xml:space="preserve">إن القوم سوف یستحلّون الربا بالبیع 220.</w:t>
      </w:r>
    </w:p>
    <w:p>
      <w:pPr>
        <w:pStyle w:val="Heading5"/>
      </w:pPr>
      <w:bookmarkStart w:id="2353" w:name="_Toc1843"/>
      <w:r>
        <w:t>الرجاء</w:t>
      </w:r>
      <w:bookmarkEnd w:id="2353"/>
    </w:p>
    <w:p>
      <w:pPr>
        <w:pStyle w:val="BookText"/>
      </w:pPr>
      <w:r>
        <w:rPr>
          <w:rFonts w:ascii="IRNazanin" w:hAnsi="IRNazanin" w:eastAsia="IRNazanin" w:cs="IRNazanin"/>
          <w:lang w:bidi="fa-IR"/>
          <w:color w:val="111111"/>
          <w:sz w:val="28"/>
          <w:szCs w:val="28"/>
          <w:rtl/>
        </w:rPr>
        <w:t xml:space="preserve">أظمأ الرجاء هواجر الصالحین 111 - کل من رجا عرف رجاؤه فی عمله 225.</w:t>
      </w:r>
    </w:p>
    <w:p>
      <w:pPr>
        <w:pStyle w:val="Heading5"/>
      </w:pPr>
      <w:bookmarkStart w:id="2354" w:name="_Toc1844"/>
      <w:r>
        <w:t>الرحمة</w:t>
      </w:r>
      <w:bookmarkEnd w:id="2354"/>
    </w:p>
    <w:p>
      <w:pPr>
        <w:pStyle w:val="BookText"/>
      </w:pPr>
      <w:r>
        <w:rPr>
          <w:rFonts w:ascii="IRNazanin" w:hAnsi="IRNazanin" w:eastAsia="IRNazanin" w:cs="IRNazanin"/>
          <w:lang w:bidi="fa-IR"/>
          <w:color w:val="111111"/>
          <w:sz w:val="28"/>
          <w:szCs w:val="28"/>
          <w:rtl/>
        </w:rPr>
        <w:t xml:space="preserve">لا یشغله سبحانه غضب عن رحمة، و لا تولهه رحمة عن عقاب 309.</w:t>
      </w:r>
    </w:p>
    <w:p>
      <w:pPr>
        <w:pStyle w:val="Heading5"/>
      </w:pPr>
      <w:bookmarkStart w:id="2355" w:name="_Toc1845"/>
      <w:r>
        <w:t>الرزق</w:t>
      </w:r>
      <w:bookmarkEnd w:id="2355"/>
    </w:p>
    <w:p>
      <w:pPr>
        <w:pStyle w:val="BookText"/>
      </w:pPr>
      <w:r>
        <w:rPr>
          <w:rFonts w:ascii="IRNazanin" w:hAnsi="IRNazanin" w:eastAsia="IRNazanin" w:cs="IRNazanin"/>
          <w:lang w:bidi="fa-IR"/>
          <w:color w:val="111111"/>
          <w:sz w:val="28"/>
          <w:szCs w:val="28"/>
          <w:rtl/>
        </w:rPr>
        <w:t xml:space="preserve">الرزق رزقان: رزق تطلبه، و رزق یطلبک 404.</w:t>
      </w:r>
    </w:p>
    <w:p>
      <w:pPr>
        <w:pStyle w:val="Heading5"/>
      </w:pPr>
      <w:bookmarkStart w:id="2356" w:name="_Toc1846"/>
      <w:r>
        <w:t>الرعد</w:t>
      </w:r>
      <w:bookmarkEnd w:id="2356"/>
    </w:p>
    <w:p>
      <w:pPr>
        <w:pStyle w:val="BookText"/>
      </w:pPr>
      <w:r>
        <w:rPr>
          <w:rFonts w:ascii="IRNazanin" w:hAnsi="IRNazanin" w:eastAsia="IRNazanin" w:cs="IRNazanin"/>
          <w:lang w:bidi="fa-IR"/>
          <w:color w:val="111111"/>
          <w:sz w:val="28"/>
          <w:szCs w:val="28"/>
          <w:rtl/>
        </w:rPr>
        <w:t xml:space="preserve">لا یخفی علی اللّه ما یتجلجل به الرعد فی أفق السماء 261.</w:t>
      </w:r>
    </w:p>
    <w:p>
      <w:pPr>
        <w:pStyle w:val="Heading5"/>
      </w:pPr>
      <w:bookmarkStart w:id="2357" w:name="_Toc1847"/>
      <w:r>
        <w:t>الرعیة</w:t>
      </w:r>
      <w:bookmarkEnd w:id="2357"/>
    </w:p>
    <w:p>
      <w:pPr>
        <w:pStyle w:val="BookText"/>
      </w:pPr>
      <w:r>
        <w:rPr>
          <w:rFonts w:ascii="IRNazanin" w:hAnsi="IRNazanin" w:eastAsia="IRNazanin" w:cs="IRNazanin"/>
          <w:lang w:bidi="fa-IR"/>
          <w:color w:val="111111"/>
          <w:sz w:val="28"/>
          <w:szCs w:val="28"/>
          <w:rtl/>
        </w:rPr>
        <w:t xml:space="preserve">اخفض للرعیة جناحک، و ابسط لهم وجهک 421 - الرعیة طبقات لا یصلح بعضها إلا ببعض 431 - احتجاب الولاة عن الرعیة شعبة من الضیق 441.</w:t>
      </w:r>
    </w:p>
    <w:p>
      <w:pPr>
        <w:pStyle w:val="Heading5"/>
      </w:pPr>
      <w:bookmarkStart w:id="2358" w:name="_Toc1848"/>
      <w:r>
        <w:t>الرماح</w:t>
      </w:r>
      <w:bookmarkEnd w:id="2358"/>
    </w:p>
    <w:p>
      <w:pPr>
        <w:pStyle w:val="BookText"/>
      </w:pPr>
      <w:r>
        <w:rPr>
          <w:rFonts w:ascii="IRNazanin" w:hAnsi="IRNazanin" w:eastAsia="IRNazanin" w:cs="IRNazanin"/>
          <w:lang w:bidi="fa-IR"/>
          <w:color w:val="111111"/>
          <w:sz w:val="28"/>
          <w:szCs w:val="28"/>
          <w:rtl/>
        </w:rPr>
        <w:t xml:space="preserve">الالتواء فی أطراف الرماح أمور للأسنّة 180.</w:t>
      </w:r>
    </w:p>
    <w:p>
      <w:pPr>
        <w:pStyle w:val="Heading5"/>
      </w:pPr>
      <w:bookmarkStart w:id="2359" w:name="_Toc1849"/>
      <w:r>
        <w:t>الرمال</w:t>
      </w:r>
      <w:bookmarkEnd w:id="2359"/>
    </w:p>
    <w:p>
      <w:pPr>
        <w:pStyle w:val="BookText"/>
      </w:pPr>
      <w:r>
        <w:rPr>
          <w:rFonts w:ascii="IRNazanin" w:hAnsi="IRNazanin" w:eastAsia="IRNazanin" w:cs="IRNazanin"/>
          <w:lang w:bidi="fa-IR"/>
          <w:color w:val="111111"/>
          <w:sz w:val="28"/>
          <w:szCs w:val="28"/>
          <w:rtl/>
        </w:rPr>
        <w:t xml:space="preserve">عوم بنات الأرض فی کثبان الرمال 135.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41" w:name="pg6114_86929"/>
    <w:bookmarkEnd w:id="441"/>
    <w:p>
      <w:pPr>
        <w:pStyle w:val="Heading5"/>
      </w:pPr>
      <w:bookmarkStart w:id="2360" w:name="_Toc1850"/>
      <w:r>
        <w:t>الرهبان</w:t>
      </w:r>
      <w:bookmarkEnd w:id="2360"/>
    </w:p>
    <w:p>
      <w:pPr>
        <w:pStyle w:val="BookText"/>
      </w:pPr>
      <w:r>
        <w:rPr>
          <w:rFonts w:ascii="IRNazanin" w:hAnsi="IRNazanin" w:eastAsia="IRNazanin" w:cs="IRNazanin"/>
          <w:lang w:bidi="fa-IR"/>
          <w:color w:val="111111"/>
          <w:sz w:val="28"/>
          <w:szCs w:val="28"/>
          <w:rtl/>
        </w:rPr>
        <w:t xml:space="preserve">انقطاعهم إلی العبادة و التبتل 89.</w:t>
      </w:r>
    </w:p>
    <w:p>
      <w:pPr>
        <w:pStyle w:val="Heading5"/>
      </w:pPr>
      <w:bookmarkStart w:id="2361" w:name="_Toc1851"/>
      <w:r>
        <w:t>الروح</w:t>
      </w:r>
      <w:bookmarkEnd w:id="2361"/>
    </w:p>
    <w:p>
      <w:pPr>
        <w:pStyle w:val="BookText"/>
      </w:pPr>
      <w:r>
        <w:rPr>
          <w:rFonts w:ascii="IRNazanin" w:hAnsi="IRNazanin" w:eastAsia="IRNazanin" w:cs="IRNazanin"/>
          <w:lang w:bidi="fa-IR"/>
          <w:color w:val="111111"/>
          <w:sz w:val="28"/>
          <w:szCs w:val="28"/>
          <w:rtl/>
        </w:rPr>
        <w:t xml:space="preserve">الروح تجیب ملک الموت بإذن ربها 167.</w:t>
      </w:r>
    </w:p>
    <w:p>
      <w:pPr>
        <w:pStyle w:val="Heading5"/>
      </w:pPr>
      <w:bookmarkStart w:id="2362" w:name="_Toc1852"/>
      <w:r>
        <w:t>الریح</w:t>
      </w:r>
      <w:bookmarkEnd w:id="2362"/>
    </w:p>
    <w:p>
      <w:pPr>
        <w:pStyle w:val="BookText"/>
      </w:pPr>
      <w:r>
        <w:rPr>
          <w:rFonts w:ascii="IRNazanin" w:hAnsi="IRNazanin" w:eastAsia="IRNazanin" w:cs="IRNazanin"/>
          <w:lang w:bidi="fa-IR"/>
          <w:color w:val="111111"/>
          <w:sz w:val="28"/>
          <w:szCs w:val="28"/>
          <w:rtl/>
        </w:rPr>
        <w:t xml:space="preserve">علی متن الریح العاصفة حمل اللّه الماء متلاطما متراکما 40 - أنشأ اللّه ریحا أعصف مجراها و أمرها بتصفیق الماء الزخار 40.</w:t>
      </w:r>
    </w:p>
    <w:p>
      <w:pPr>
        <w:pStyle w:val="Heading4"/>
      </w:pPr>
      <w:bookmarkStart w:id="2363" w:name="_Toc1853"/>
      <w:r>
        <w:t>ز -</w:t>
      </w:r>
      <w:bookmarkEnd w:id="2363"/>
    </w:p>
    <w:p>
      <w:pPr>
        <w:pStyle w:val="Heading5"/>
      </w:pPr>
      <w:bookmarkStart w:id="2364" w:name="_Toc1854"/>
      <w:r>
        <w:t>الزانی</w:t>
      </w:r>
      <w:bookmarkEnd w:id="2364"/>
    </w:p>
    <w:p>
      <w:pPr>
        <w:pStyle w:val="BookText"/>
      </w:pPr>
      <w:r>
        <w:rPr>
          <w:rFonts w:ascii="IRNazanin" w:hAnsi="IRNazanin" w:eastAsia="IRNazanin" w:cs="IRNazanin"/>
          <w:lang w:bidi="fa-IR"/>
          <w:color w:val="111111"/>
          <w:sz w:val="28"/>
          <w:szCs w:val="28"/>
          <w:rtl/>
        </w:rPr>
        <w:t xml:space="preserve">الزانی غیر المحصن یجلد 184.</w:t>
      </w:r>
    </w:p>
    <w:p>
      <w:pPr>
        <w:pStyle w:val="Heading5"/>
      </w:pPr>
      <w:bookmarkStart w:id="2365" w:name="_Toc1855"/>
      <w:r>
        <w:t>الزکاة</w:t>
      </w:r>
      <w:bookmarkEnd w:id="2365"/>
    </w:p>
    <w:p>
      <w:pPr>
        <w:pStyle w:val="BookText"/>
      </w:pPr>
      <w:r>
        <w:rPr>
          <w:rFonts w:ascii="IRNazanin" w:hAnsi="IRNazanin" w:eastAsia="IRNazanin" w:cs="IRNazanin"/>
          <w:lang w:bidi="fa-IR"/>
          <w:color w:val="111111"/>
          <w:sz w:val="28"/>
          <w:szCs w:val="28"/>
          <w:rtl/>
        </w:rPr>
        <w:t xml:space="preserve">الزکاة فریضة واجبة 163 - الزکاة جعلت مع الصلاة قربانا لأهل الإسلام 317.</w:t>
      </w:r>
    </w:p>
    <w:p>
      <w:pPr>
        <w:pStyle w:val="Heading5"/>
      </w:pPr>
      <w:bookmarkStart w:id="2366" w:name="_Toc1856"/>
      <w:r>
        <w:t>الزمام(الأزمّة)</w:t>
      </w:r>
      <w:bookmarkEnd w:id="2366"/>
    </w:p>
    <w:p>
      <w:pPr>
        <w:pStyle w:val="BookText"/>
      </w:pPr>
      <w:r>
        <w:rPr>
          <w:rFonts w:ascii="IRNazanin" w:hAnsi="IRNazanin" w:eastAsia="IRNazanin" w:cs="IRNazanin"/>
          <w:lang w:bidi="fa-IR"/>
          <w:color w:val="111111"/>
          <w:sz w:val="28"/>
          <w:szCs w:val="28"/>
          <w:rtl/>
        </w:rPr>
        <w:t xml:space="preserve">أزمة الأمور بیدک، و مصادرها عن قضائک 349.</w:t>
      </w:r>
    </w:p>
    <w:p>
      <w:pPr>
        <w:pStyle w:val="Heading5"/>
      </w:pPr>
      <w:bookmarkStart w:id="2367" w:name="_Toc1857"/>
      <w:r>
        <w:t>الزهد(و الزهاد)</w:t>
      </w:r>
      <w:bookmarkEnd w:id="2367"/>
    </w:p>
    <w:p>
      <w:pPr>
        <w:pStyle w:val="BookText"/>
      </w:pPr>
      <w:r>
        <w:rPr>
          <w:rFonts w:ascii="IRNazanin" w:hAnsi="IRNazanin" w:eastAsia="IRNazanin" w:cs="IRNazanin"/>
          <w:lang w:bidi="fa-IR"/>
          <w:color w:val="111111"/>
          <w:sz w:val="28"/>
          <w:szCs w:val="28"/>
          <w:rtl/>
        </w:rPr>
        <w:t xml:space="preserve">ثواب الزهاد عند اللّه 89 - إن الزاهدین فی الدنیا تبکی قلوبهم و إن ضحکوا 168 - الزهاد کانوا قوما من أهل الدنیا و لیسوا من أهلها 352.</w:t>
      </w:r>
    </w:p>
    <w:p>
      <w:pPr>
        <w:pStyle w:val="Heading4"/>
      </w:pPr>
      <w:bookmarkStart w:id="2368" w:name="_Toc1858"/>
      <w:r>
        <w:t>س -</w:t>
      </w:r>
      <w:bookmarkEnd w:id="2368"/>
    </w:p>
    <w:p>
      <w:pPr>
        <w:pStyle w:val="Heading5"/>
      </w:pPr>
      <w:bookmarkStart w:id="2369" w:name="_Toc1859"/>
      <w:r>
        <w:t>السارق</w:t>
      </w:r>
      <w:bookmarkEnd w:id="2369"/>
    </w:p>
    <w:p>
      <w:pPr>
        <w:pStyle w:val="BookText"/>
      </w:pPr>
      <w:r>
        <w:rPr>
          <w:rFonts w:ascii="IRNazanin" w:hAnsi="IRNazanin" w:eastAsia="IRNazanin" w:cs="IRNazanin"/>
          <w:lang w:bidi="fa-IR"/>
          <w:color w:val="111111"/>
          <w:sz w:val="28"/>
          <w:szCs w:val="28"/>
          <w:rtl/>
        </w:rPr>
        <w:t xml:space="preserve">قطع ید السارق 184.</w:t>
      </w:r>
    </w:p>
    <w:p>
      <w:pPr>
        <w:pStyle w:val="Heading5"/>
      </w:pPr>
      <w:bookmarkStart w:id="2370" w:name="_Toc1860"/>
      <w:r>
        <w:t>الساعة</w:t>
      </w:r>
      <w:bookmarkEnd w:id="2370"/>
    </w:p>
    <w:p>
      <w:pPr>
        <w:pStyle w:val="BookText"/>
      </w:pPr>
      <w:r>
        <w:rPr>
          <w:rFonts w:ascii="IRNazanin" w:hAnsi="IRNazanin" w:eastAsia="IRNazanin" w:cs="IRNazanin"/>
          <w:lang w:bidi="fa-IR"/>
          <w:color w:val="111111"/>
          <w:sz w:val="28"/>
          <w:szCs w:val="28"/>
          <w:rtl/>
        </w:rPr>
        <w:t xml:space="preserve">إنما علم الغیب علم الساعة 186.</w:t>
      </w:r>
    </w:p>
    <w:p>
      <w:pPr>
        <w:pStyle w:val="Heading5"/>
      </w:pPr>
      <w:bookmarkStart w:id="2371" w:name="_Toc1861"/>
      <w:r>
        <w:t>السباب</w:t>
      </w:r>
      <w:bookmarkEnd w:id="2371"/>
    </w:p>
    <w:p>
      <w:pPr>
        <w:pStyle w:val="BookText"/>
      </w:pPr>
      <w:r>
        <w:rPr>
          <w:rFonts w:ascii="IRNazanin" w:hAnsi="IRNazanin" w:eastAsia="IRNazanin" w:cs="IRNazanin"/>
          <w:lang w:bidi="fa-IR"/>
          <w:color w:val="111111"/>
          <w:sz w:val="28"/>
          <w:szCs w:val="28"/>
          <w:rtl/>
        </w:rPr>
        <w:t xml:space="preserve">کره علیّ لصحبه أن یکونوا سبّابین 323.</w:t>
      </w:r>
    </w:p>
    <w:p>
      <w:pPr>
        <w:pStyle w:val="Heading5"/>
      </w:pPr>
      <w:bookmarkStart w:id="2372" w:name="_Toc1862"/>
      <w:r>
        <w:t>السحاب</w:t>
      </w:r>
      <w:bookmarkEnd w:id="2372"/>
    </w:p>
    <w:p>
      <w:pPr>
        <w:pStyle w:val="BookText"/>
      </w:pPr>
      <w:r>
        <w:rPr>
          <w:rFonts w:ascii="IRNazanin" w:hAnsi="IRNazanin" w:eastAsia="IRNazanin" w:cs="IRNazanin"/>
          <w:lang w:bidi="fa-IR"/>
          <w:color w:val="111111"/>
          <w:sz w:val="28"/>
          <w:szCs w:val="28"/>
          <w:rtl/>
        </w:rPr>
        <w:t xml:space="preserve">السحاب یحیی موات الأرض و یستخرج نباتها 132 - یرسل اللّه السحاب سحّا متدارکا لیخرج به من هوامد الأرض النبات و من زعر الجبال الأعشاب 133 - أنشأ السحاب الثقال فأهطل دیمها و عدّد قسمها 272 - الفرصة تمر مرّ السحاب 471.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442" w:name="pg6114_86933"/>
    <w:bookmarkEnd w:id="442"/>
    <w:p>
      <w:pPr>
        <w:pStyle w:val="Heading5"/>
      </w:pPr>
      <w:bookmarkStart w:id="2373" w:name="_Toc1863"/>
      <w:r>
        <w:t>السحت</w:t>
      </w:r>
      <w:bookmarkEnd w:id="2373"/>
    </w:p>
    <w:p>
      <w:pPr>
        <w:pStyle w:val="BookText"/>
      </w:pPr>
      <w:r>
        <w:rPr>
          <w:rFonts w:ascii="IRNazanin" w:hAnsi="IRNazanin" w:eastAsia="IRNazanin" w:cs="IRNazanin"/>
          <w:lang w:bidi="fa-IR"/>
          <w:color w:val="111111"/>
          <w:sz w:val="28"/>
          <w:szCs w:val="28"/>
          <w:rtl/>
        </w:rPr>
        <w:t xml:space="preserve">إن القوم سوف یستحلون السّحت بالهدیة 220.</w:t>
      </w:r>
    </w:p>
    <w:p>
      <w:pPr>
        <w:pStyle w:val="Heading5"/>
      </w:pPr>
      <w:bookmarkStart w:id="2374" w:name="_Toc1864"/>
      <w:r>
        <w:t>السعید</w:t>
      </w:r>
      <w:bookmarkEnd w:id="2374"/>
    </w:p>
    <w:p>
      <w:pPr>
        <w:pStyle w:val="BookText"/>
      </w:pPr>
      <w:r>
        <w:rPr>
          <w:rFonts w:ascii="IRNazanin" w:hAnsi="IRNazanin" w:eastAsia="IRNazanin" w:cs="IRNazanin"/>
          <w:lang w:bidi="fa-IR"/>
          <w:color w:val="111111"/>
          <w:sz w:val="28"/>
          <w:szCs w:val="28"/>
          <w:rtl/>
        </w:rPr>
        <w:t xml:space="preserve">إن السعداء بالدنیا غدا هم الهاربون منها الیوم 345.</w:t>
      </w:r>
    </w:p>
    <w:p>
      <w:pPr>
        <w:pStyle w:val="Heading5"/>
      </w:pPr>
      <w:bookmarkStart w:id="2375" w:name="_Toc1865"/>
      <w:r>
        <w:t>السقی</w:t>
      </w:r>
      <w:bookmarkEnd w:id="2375"/>
    </w:p>
    <w:p>
      <w:pPr>
        <w:pStyle w:val="BookText"/>
      </w:pPr>
      <w:r>
        <w:rPr>
          <w:rFonts w:ascii="IRNazanin" w:hAnsi="IRNazanin" w:eastAsia="IRNazanin" w:cs="IRNazanin"/>
          <w:lang w:bidi="fa-IR"/>
          <w:color w:val="111111"/>
          <w:sz w:val="28"/>
          <w:szCs w:val="28"/>
          <w:rtl/>
        </w:rPr>
        <w:t xml:space="preserve">ما طاب سقیه طاب غرسه و حلّت ثمرته 216.</w:t>
      </w:r>
    </w:p>
    <w:p>
      <w:pPr>
        <w:pStyle w:val="Heading5"/>
      </w:pPr>
      <w:bookmarkStart w:id="2376" w:name="_Toc1866"/>
      <w:r>
        <w:t>سفک الدماء</w:t>
      </w:r>
      <w:bookmarkEnd w:id="2376"/>
    </w:p>
    <w:p>
      <w:pPr>
        <w:pStyle w:val="BookText"/>
      </w:pPr>
      <w:r>
        <w:rPr>
          <w:rFonts w:ascii="IRNazanin" w:hAnsi="IRNazanin" w:eastAsia="IRNazanin" w:cs="IRNazanin"/>
          <w:lang w:bidi="fa-IR"/>
          <w:color w:val="111111"/>
          <w:sz w:val="28"/>
          <w:szCs w:val="28"/>
          <w:rtl/>
        </w:rPr>
        <w:t xml:space="preserve">لیس شیء أدنی لنقمته من سفک الدماء بغیر حقها 443.</w:t>
      </w:r>
    </w:p>
    <w:p>
      <w:pPr>
        <w:pStyle w:val="Heading5"/>
      </w:pPr>
      <w:bookmarkStart w:id="2377" w:name="_Toc1867"/>
      <w:r>
        <w:t>سفیر</w:t>
      </w:r>
      <w:bookmarkEnd w:id="2377"/>
    </w:p>
    <w:p>
      <w:pPr>
        <w:pStyle w:val="BookText"/>
      </w:pPr>
      <w:r>
        <w:rPr>
          <w:rFonts w:ascii="IRNazanin" w:hAnsi="IRNazanin" w:eastAsia="IRNazanin" w:cs="IRNazanin"/>
          <w:lang w:bidi="fa-IR"/>
          <w:color w:val="111111"/>
          <w:sz w:val="28"/>
          <w:szCs w:val="28"/>
          <w:rtl/>
        </w:rPr>
        <w:t xml:space="preserve">لا یکن لک إلی الناس سفیر إلا لسانک 457.</w:t>
      </w:r>
    </w:p>
    <w:p>
      <w:pPr>
        <w:pStyle w:val="Heading5"/>
      </w:pPr>
      <w:bookmarkStart w:id="2378" w:name="_Toc1868"/>
      <w:r>
        <w:t>السکک</w:t>
      </w:r>
      <w:bookmarkEnd w:id="2378"/>
    </w:p>
    <w:p>
      <w:pPr>
        <w:pStyle w:val="BookText"/>
      </w:pPr>
      <w:r>
        <w:rPr>
          <w:rFonts w:ascii="IRNazanin" w:hAnsi="IRNazanin" w:eastAsia="IRNazanin" w:cs="IRNazanin"/>
          <w:lang w:bidi="fa-IR"/>
          <w:color w:val="111111"/>
          <w:sz w:val="28"/>
          <w:szCs w:val="28"/>
          <w:rtl/>
        </w:rPr>
        <w:t xml:space="preserve">قول علیّ للمترفین: «ویل لسکککم العامرة» 185.</w:t>
      </w:r>
    </w:p>
    <w:p>
      <w:pPr>
        <w:pStyle w:val="Heading5"/>
      </w:pPr>
      <w:bookmarkStart w:id="2379" w:name="_Toc1869"/>
      <w:r>
        <w:t>السلوک</w:t>
      </w:r>
      <w:bookmarkEnd w:id="2379"/>
    </w:p>
    <w:p>
      <w:pPr>
        <w:pStyle w:val="BookText"/>
      </w:pPr>
      <w:r>
        <w:rPr>
          <w:rFonts w:ascii="IRNazanin" w:hAnsi="IRNazanin" w:eastAsia="IRNazanin" w:cs="IRNazanin"/>
          <w:lang w:bidi="fa-IR"/>
          <w:color w:val="111111"/>
          <w:sz w:val="28"/>
          <w:szCs w:val="28"/>
          <w:rtl/>
        </w:rPr>
        <w:t xml:space="preserve">من سلک طریقه إلی اللّه أحیا عقله و أمات نفسه 337.</w:t>
      </w:r>
    </w:p>
    <w:p>
      <w:pPr>
        <w:pStyle w:val="Heading5"/>
      </w:pPr>
      <w:bookmarkStart w:id="2380" w:name="_Toc1870"/>
      <w:r>
        <w:t>السماوات</w:t>
      </w:r>
      <w:bookmarkEnd w:id="2380"/>
    </w:p>
    <w:p>
      <w:pPr>
        <w:pStyle w:val="BookText"/>
      </w:pPr>
      <w:r>
        <w:rPr>
          <w:rFonts w:ascii="IRNazanin" w:hAnsi="IRNazanin" w:eastAsia="IRNazanin" w:cs="IRNazanin"/>
          <w:lang w:bidi="fa-IR"/>
          <w:color w:val="111111"/>
          <w:sz w:val="28"/>
          <w:szCs w:val="28"/>
          <w:rtl/>
        </w:rPr>
        <w:t xml:space="preserve">سوّی اللّه سبع سماوات جعل سفلاهنّ موجا مکفوفا و علیاهنّ سقفا محفوظا 41 - زین اللّه السماوات بزینة الکواکب 41 - ملأهنّ أطوارا من ملائکته 41 - نظم بلا تعلیق رهوات فرجها، و لاحم صدوع انفراجها 127 - أقام اللّه علی نقاب السماء رصدا من الشهب الثواقب 128 - من شواهد خلقه خلق السماوات موطدات بلا عمد، قائمات بلا سند 261.</w:t>
      </w:r>
    </w:p>
    <w:p>
      <w:pPr>
        <w:pStyle w:val="Heading5"/>
      </w:pPr>
      <w:bookmarkStart w:id="2381" w:name="_Toc1871"/>
      <w:r>
        <w:t>السّنّة</w:t>
      </w:r>
      <w:bookmarkEnd w:id="2381"/>
    </w:p>
    <w:p>
      <w:pPr>
        <w:pStyle w:val="BookText"/>
      </w:pPr>
      <w:r>
        <w:rPr>
          <w:rFonts w:ascii="IRNazanin" w:hAnsi="IRNazanin" w:eastAsia="IRNazanin" w:cs="IRNazanin"/>
          <w:lang w:bidi="fa-IR"/>
          <w:color w:val="111111"/>
          <w:sz w:val="28"/>
          <w:szCs w:val="28"/>
          <w:rtl/>
        </w:rPr>
        <w:t xml:space="preserve">قول علیّ: «إن حکم بسنّة الرسول فنحن أحق الناس و أولاهم»: 182 - أحدثت بدعة إلا ترک بها سنة وصیة علیّ: «لا تضیّعوا سنّة محمد» 7.</w:t>
      </w:r>
    </w:p>
    <w:p>
      <w:pPr>
        <w:pStyle w:val="Heading5"/>
      </w:pPr>
      <w:bookmarkStart w:id="2382" w:name="_Toc1872"/>
      <w:r>
        <w:t>السیف</w:t>
      </w:r>
      <w:bookmarkEnd w:id="2382"/>
    </w:p>
    <w:p>
      <w:pPr>
        <w:pStyle w:val="BookText"/>
      </w:pPr>
      <w:r>
        <w:rPr>
          <w:rFonts w:ascii="IRNazanin" w:hAnsi="IRNazanin" w:eastAsia="IRNazanin" w:cs="IRNazanin"/>
          <w:lang w:bidi="fa-IR"/>
          <w:color w:val="111111"/>
          <w:sz w:val="28"/>
          <w:szCs w:val="28"/>
          <w:rtl/>
        </w:rPr>
        <w:t xml:space="preserve">قلقلة السیف فی غمده قبل سلّه 97 - وصل السیوف بالخطا 97 - العضّ علی الأضراس أنبی للسیوف عن الهام 180 - لئن فررتم من سیف العاجلة لا تسلموا من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443" w:name="pg6114_86936"/>
    <w:bookmarkEnd w:id="443"/>
    <w:p>
      <w:pPr>
        <w:pStyle w:val="BookText"/>
      </w:pPr>
      <w:r>
        <w:rPr>
          <w:rFonts w:ascii="IRNazanin" w:hAnsi="IRNazanin" w:eastAsia="IRNazanin" w:cs="IRNazanin"/>
          <w:lang w:bidi="fa-IR"/>
          <w:color w:val="111111"/>
          <w:sz w:val="28"/>
          <w:szCs w:val="28"/>
          <w:rtl/>
        </w:rPr>
        <w:t xml:space="preserve">سیف الآخرة 181 - قول علی للخوارج:</w:t>
      </w:r>
    </w:p>
    <w:p>
      <w:pPr>
        <w:pStyle w:val="BookText"/>
      </w:pPr>
      <w:r>
        <w:rPr>
          <w:rFonts w:ascii="IRNazanin" w:hAnsi="IRNazanin" w:eastAsia="IRNazanin" w:cs="IRNazanin"/>
          <w:lang w:bidi="fa-IR"/>
          <w:color w:val="111111"/>
          <w:sz w:val="28"/>
          <w:szCs w:val="28"/>
          <w:rtl/>
        </w:rPr>
        <w:t xml:space="preserve">«سیوفکم علی عواتقکم تضعونها مواضع البرء و السقم» 184 - سوف تنتضی السیوف فی سبیل الإمامة 196 - لا تحرکوا بأیدیکم و سیوفکم فی هوی ألسنتکم 282 - قول علیّ: «رفعت السیف عن مدبرکم» 389.</w:t>
      </w:r>
    </w:p>
    <w:p>
      <w:pPr>
        <w:pStyle w:val="Heading4"/>
      </w:pPr>
      <w:bookmarkStart w:id="2383" w:name="_Toc1873"/>
      <w:r>
        <w:t>ش -</w:t>
      </w:r>
      <w:bookmarkEnd w:id="2383"/>
    </w:p>
    <w:p>
      <w:pPr>
        <w:pStyle w:val="Heading5"/>
      </w:pPr>
      <w:bookmarkStart w:id="2384" w:name="_Toc1874"/>
      <w:r>
        <w:t>الشاذ</w:t>
      </w:r>
      <w:bookmarkEnd w:id="2384"/>
    </w:p>
    <w:p>
      <w:pPr>
        <w:pStyle w:val="BookText"/>
      </w:pPr>
      <w:r>
        <w:rPr>
          <w:rFonts w:ascii="IRNazanin" w:hAnsi="IRNazanin" w:eastAsia="IRNazanin" w:cs="IRNazanin"/>
          <w:lang w:bidi="fa-IR"/>
          <w:color w:val="111111"/>
          <w:sz w:val="28"/>
          <w:szCs w:val="28"/>
          <w:rtl/>
        </w:rPr>
        <w:t xml:space="preserve">الشاذ من الناس للشیطان، کما أن الشاذ من الغنم للذئب 184.</w:t>
      </w:r>
    </w:p>
    <w:p>
      <w:pPr>
        <w:pStyle w:val="Heading5"/>
      </w:pPr>
      <w:bookmarkStart w:id="2385" w:name="_Toc1875"/>
      <w:r>
        <w:t>الشبهة</w:t>
      </w:r>
      <w:bookmarkEnd w:id="2385"/>
    </w:p>
    <w:p>
      <w:pPr>
        <w:pStyle w:val="BookText"/>
      </w:pPr>
      <w:r>
        <w:rPr>
          <w:rFonts w:ascii="IRNazanin" w:hAnsi="IRNazanin" w:eastAsia="IRNazanin" w:cs="IRNazanin"/>
          <w:lang w:bidi="fa-IR"/>
          <w:color w:val="111111"/>
          <w:sz w:val="28"/>
          <w:szCs w:val="28"/>
          <w:rtl/>
        </w:rPr>
        <w:t xml:space="preserve">علّة تسمیة الشبهة شبهة 81 - إن القوم سوف یستحلون الحرام بالشبهات الکاذبة 220.</w:t>
      </w:r>
    </w:p>
    <w:p>
      <w:pPr>
        <w:pStyle w:val="Heading5"/>
      </w:pPr>
      <w:bookmarkStart w:id="2386" w:name="_Toc1876"/>
      <w:r>
        <w:t>الشرّ</w:t>
      </w:r>
      <w:bookmarkEnd w:id="2386"/>
    </w:p>
    <w:p>
      <w:pPr>
        <w:pStyle w:val="BookText"/>
      </w:pPr>
      <w:r>
        <w:rPr>
          <w:rFonts w:ascii="IRNazanin" w:hAnsi="IRNazanin" w:eastAsia="IRNazanin" w:cs="IRNazanin"/>
          <w:lang w:bidi="fa-IR"/>
          <w:color w:val="111111"/>
          <w:sz w:val="28"/>
          <w:szCs w:val="28"/>
          <w:rtl/>
        </w:rPr>
        <w:t xml:space="preserve">لیس شیء بشرّ من الشرّ إلا عقابه 170.</w:t>
      </w:r>
    </w:p>
    <w:p>
      <w:pPr>
        <w:pStyle w:val="Heading5"/>
      </w:pPr>
      <w:bookmarkStart w:id="2387" w:name="_Toc1877"/>
      <w:r>
        <w:t>الشراب</w:t>
      </w:r>
      <w:bookmarkEnd w:id="2387"/>
    </w:p>
    <w:p>
      <w:pPr>
        <w:pStyle w:val="BookText"/>
      </w:pPr>
      <w:r>
        <w:rPr>
          <w:rFonts w:ascii="IRNazanin" w:hAnsi="IRNazanin" w:eastAsia="IRNazanin" w:cs="IRNazanin"/>
          <w:lang w:bidi="fa-IR"/>
          <w:color w:val="111111"/>
          <w:sz w:val="28"/>
          <w:szCs w:val="28"/>
          <w:rtl/>
        </w:rPr>
        <w:t xml:space="preserve">کیف تسیغ شرابا و طعاما و أنت تعلم أنک تأکل حراما 413.</w:t>
      </w:r>
    </w:p>
    <w:p>
      <w:pPr>
        <w:pStyle w:val="Heading5"/>
      </w:pPr>
      <w:bookmarkStart w:id="2388" w:name="_Toc1878"/>
      <w:r>
        <w:t>الشرک</w:t>
      </w:r>
      <w:bookmarkEnd w:id="2388"/>
    </w:p>
    <w:p>
      <w:pPr>
        <w:pStyle w:val="BookText"/>
      </w:pPr>
      <w:r>
        <w:rPr>
          <w:rFonts w:ascii="IRNazanin" w:hAnsi="IRNazanin" w:eastAsia="IRNazanin" w:cs="IRNazanin"/>
          <w:lang w:bidi="fa-IR"/>
          <w:color w:val="111111"/>
          <w:sz w:val="28"/>
          <w:szCs w:val="28"/>
          <w:rtl/>
        </w:rPr>
        <w:t xml:space="preserve">یسیر الریاء شرک 117.</w:t>
      </w:r>
    </w:p>
    <w:p>
      <w:pPr>
        <w:pStyle w:val="Heading5"/>
      </w:pPr>
      <w:bookmarkStart w:id="2389" w:name="_Toc1879"/>
      <w:r>
        <w:t>الشمس</w:t>
      </w:r>
      <w:bookmarkEnd w:id="2389"/>
    </w:p>
    <w:p>
      <w:pPr>
        <w:pStyle w:val="BookText"/>
      </w:pPr>
      <w:r>
        <w:rPr>
          <w:rFonts w:ascii="IRNazanin" w:hAnsi="IRNazanin" w:eastAsia="IRNazanin" w:cs="IRNazanin"/>
          <w:lang w:bidi="fa-IR"/>
          <w:color w:val="111111"/>
          <w:sz w:val="28"/>
          <w:szCs w:val="28"/>
          <w:rtl/>
        </w:rPr>
        <w:t xml:space="preserve">أجری اللّه فی السماء الشمس سراجا مستطیرا 41 - الشمس و القمر دائبان فی مرضاة اللّه 123 - جعل اللّه الشمس آیة مبصرة للنهار 128.</w:t>
      </w:r>
    </w:p>
    <w:p>
      <w:pPr>
        <w:pStyle w:val="Heading5"/>
      </w:pPr>
      <w:bookmarkStart w:id="2390" w:name="_Toc1880"/>
      <w:r>
        <w:t>الشهوات</w:t>
      </w:r>
      <w:bookmarkEnd w:id="2390"/>
    </w:p>
    <w:p>
      <w:pPr>
        <w:pStyle w:val="BookText"/>
      </w:pPr>
      <w:r>
        <w:rPr>
          <w:rFonts w:ascii="IRNazanin" w:hAnsi="IRNazanin" w:eastAsia="IRNazanin" w:cs="IRNazanin"/>
          <w:lang w:bidi="fa-IR"/>
          <w:color w:val="111111"/>
          <w:sz w:val="28"/>
          <w:szCs w:val="28"/>
          <w:rtl/>
        </w:rPr>
        <w:t xml:space="preserve">التقی یخلع سرابیل الشهوات 118 - رحم اللّه امرء نزع عن شهوته 251</w:t>
      </w:r>
    </w:p>
    <w:p>
      <w:pPr>
        <w:pStyle w:val="Heading5"/>
      </w:pPr>
      <w:bookmarkStart w:id="2391" w:name="_Toc1881"/>
      <w:r>
        <w:t>الشهید</w:t>
      </w:r>
      <w:bookmarkEnd w:id="2391"/>
    </w:p>
    <w:p>
      <w:pPr>
        <w:pStyle w:val="BookText"/>
      </w:pPr>
      <w:r>
        <w:rPr>
          <w:rFonts w:ascii="IRNazanin" w:hAnsi="IRNazanin" w:eastAsia="IRNazanin" w:cs="IRNazanin"/>
          <w:lang w:bidi="fa-IR"/>
          <w:color w:val="111111"/>
          <w:sz w:val="28"/>
          <w:szCs w:val="28"/>
          <w:rtl/>
        </w:rPr>
        <w:t xml:space="preserve">من مات منکم علی فراشه و هو علی معرفة حق ربه و حق رسوله و أهل بیته مات شهیدا 283.</w:t>
      </w:r>
    </w:p>
    <w:p>
      <w:pPr>
        <w:pStyle w:val="Heading5"/>
      </w:pPr>
      <w:bookmarkStart w:id="2392" w:name="_Toc1882"/>
      <w:r>
        <w:t>الشوری</w:t>
      </w:r>
      <w:bookmarkEnd w:id="2392"/>
    </w:p>
    <w:p>
      <w:pPr>
        <w:pStyle w:val="BookText"/>
      </w:pPr>
      <w:r>
        <w:rPr>
          <w:rFonts w:ascii="IRNazanin" w:hAnsi="IRNazanin" w:eastAsia="IRNazanin" w:cs="IRNazanin"/>
          <w:lang w:bidi="fa-IR"/>
          <w:color w:val="111111"/>
          <w:sz w:val="28"/>
          <w:szCs w:val="28"/>
          <w:rtl/>
        </w:rPr>
        <w:t xml:space="preserve">علیّ یشکو من قرنه إلی رجال الشوری رغم ظهور حقّه فی الخلافة 49 - إنما الشوری للمهاجرین و الأنصار 367.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444" w:name="pg6114_86940"/>
    <w:bookmarkEnd w:id="444"/>
    <w:p>
      <w:pPr>
        <w:pStyle w:val="Heading5"/>
      </w:pPr>
      <w:bookmarkStart w:id="2393" w:name="_Toc1883"/>
      <w:r>
        <w:t>الشیطان</w:t>
      </w:r>
      <w:bookmarkEnd w:id="2393"/>
    </w:p>
    <w:p>
      <w:pPr>
        <w:pStyle w:val="BookText"/>
      </w:pPr>
      <w:r>
        <w:rPr>
          <w:rFonts w:ascii="IRNazanin" w:hAnsi="IRNazanin" w:eastAsia="IRNazanin" w:cs="IRNazanin"/>
          <w:lang w:bidi="fa-IR"/>
          <w:color w:val="111111"/>
          <w:sz w:val="28"/>
          <w:szCs w:val="28"/>
          <w:rtl/>
        </w:rPr>
        <w:t xml:space="preserve">الشیطان یبیض و یفرّخ فی صدور أتباعه 53 - الشیطان قد ذمّر حزبه و استجلب جلبه 63 - الشیطان یستولی علی أولیائه 88 - الشیطان موکّل بالإنسان، یزیّن له المعصیة لیرکبها 95 - الشیطان کامن فی کسره، و قد قدّم للوثبة یدا و أخّر للنکوص رجلا 97 - نفذ فی الصدور خفیّا و نفث فی الآذان نجیّا فأضلّ و أردی 112 - الشیطان یسنّی لکم طرقه، و یرید أن یحل دینکم عقدة عقدة 178 - الشاذ من الناس للشیطان 184 - متی انقادت له الجامحة منکم استفحل سلطانه علیکم و دلف بجنوده نحوکم 288 - ینفخ الشیطان فی أنف الإنسان من ریح الکبر ما یعقبه به الندامة 289 - سمع علیّ رنة الشیطان حین نزل الوحی علی الرسول الأمین 301 - ثبطک الشیطان عن أن تراجع أحسن أمورک 463.</w:t>
      </w:r>
    </w:p>
    <w:p>
      <w:pPr>
        <w:pStyle w:val="Heading4"/>
      </w:pPr>
      <w:bookmarkStart w:id="2394" w:name="_Toc1884"/>
      <w:r>
        <w:t>ص -</w:t>
      </w:r>
      <w:bookmarkEnd w:id="2394"/>
    </w:p>
    <w:p>
      <w:pPr>
        <w:pStyle w:val="Heading5"/>
      </w:pPr>
      <w:bookmarkStart w:id="2395" w:name="_Toc1885"/>
      <w:r>
        <w:t>الصبر</w:t>
      </w:r>
      <w:bookmarkEnd w:id="2395"/>
    </w:p>
    <w:p>
      <w:pPr>
        <w:pStyle w:val="BookText"/>
      </w:pPr>
      <w:r>
        <w:rPr>
          <w:rFonts w:ascii="IRNazanin" w:hAnsi="IRNazanin" w:eastAsia="IRNazanin" w:cs="IRNazanin"/>
          <w:lang w:bidi="fa-IR"/>
          <w:color w:val="111111"/>
          <w:sz w:val="28"/>
          <w:szCs w:val="28"/>
          <w:rtl/>
        </w:rPr>
        <w:t xml:space="preserve">الصبر مطیة النجاة 113.</w:t>
      </w:r>
    </w:p>
    <w:p>
      <w:pPr>
        <w:pStyle w:val="Heading5"/>
      </w:pPr>
      <w:bookmarkStart w:id="2396" w:name="_Toc1886"/>
      <w:r>
        <w:t>الصحابة</w:t>
      </w:r>
      <w:bookmarkEnd w:id="2396"/>
    </w:p>
    <w:p>
      <w:pPr>
        <w:pStyle w:val="BookText"/>
      </w:pPr>
      <w:r>
        <w:rPr>
          <w:rFonts w:ascii="IRNazanin" w:hAnsi="IRNazanin" w:eastAsia="IRNazanin" w:cs="IRNazanin"/>
          <w:lang w:bidi="fa-IR"/>
          <w:color w:val="111111"/>
          <w:sz w:val="28"/>
          <w:szCs w:val="28"/>
          <w:rtl/>
        </w:rPr>
        <w:t xml:space="preserve">کانوا یقفون علی مثل الجمر من ذکر معادهم، إذا ذکر اللّه هملت أعینهم حتی تبلّ جیوبهم 143.</w:t>
      </w:r>
    </w:p>
    <w:p>
      <w:pPr>
        <w:pStyle w:val="Heading5"/>
      </w:pPr>
      <w:bookmarkStart w:id="2397" w:name="_Toc1887"/>
      <w:r>
        <w:t>الصدر</w:t>
      </w:r>
      <w:bookmarkEnd w:id="2397"/>
    </w:p>
    <w:p>
      <w:pPr>
        <w:pStyle w:val="BookText"/>
      </w:pPr>
      <w:r>
        <w:rPr>
          <w:rFonts w:ascii="IRNazanin" w:hAnsi="IRNazanin" w:eastAsia="IRNazanin" w:cs="IRNazanin"/>
          <w:lang w:bidi="fa-IR"/>
          <w:color w:val="111111"/>
          <w:sz w:val="28"/>
          <w:szCs w:val="28"/>
          <w:rtl/>
        </w:rPr>
        <w:t xml:space="preserve">قول علیّ: «قبض رسول اللّه و إن رأسه لعلی صدری» 311 - صدور العالم صندوق سره 469.</w:t>
      </w:r>
    </w:p>
    <w:p>
      <w:pPr>
        <w:pStyle w:val="Heading5"/>
      </w:pPr>
      <w:bookmarkStart w:id="2398" w:name="_Toc1888"/>
      <w:r>
        <w:t>الصدق</w:t>
      </w:r>
      <w:bookmarkEnd w:id="2398"/>
    </w:p>
    <w:p>
      <w:pPr>
        <w:pStyle w:val="BookText"/>
      </w:pPr>
      <w:r>
        <w:rPr>
          <w:rFonts w:ascii="IRNazanin" w:hAnsi="IRNazanin" w:eastAsia="IRNazanin" w:cs="IRNazanin"/>
          <w:lang w:bidi="fa-IR"/>
          <w:color w:val="111111"/>
          <w:sz w:val="28"/>
          <w:szCs w:val="28"/>
          <w:rtl/>
        </w:rPr>
        <w:t xml:space="preserve">الوفاء توأم الصدق 83 - الصادق علی شفا منجاة و کرامة 117 - لیصدق رائد أهله 215.</w:t>
      </w:r>
    </w:p>
    <w:p>
      <w:pPr>
        <w:pStyle w:val="Heading5"/>
      </w:pPr>
      <w:bookmarkStart w:id="2399" w:name="_Toc1889"/>
      <w:r>
        <w:t>الصدقة</w:t>
      </w:r>
      <w:bookmarkEnd w:id="2399"/>
    </w:p>
    <w:p>
      <w:pPr>
        <w:pStyle w:val="BookText"/>
      </w:pPr>
      <w:r>
        <w:rPr>
          <w:rFonts w:ascii="IRNazanin" w:hAnsi="IRNazanin" w:eastAsia="IRNazanin" w:cs="IRNazanin"/>
          <w:lang w:bidi="fa-IR"/>
          <w:color w:val="111111"/>
          <w:sz w:val="28"/>
          <w:szCs w:val="28"/>
          <w:rtl/>
        </w:rPr>
        <w:t xml:space="preserve">صدقة السر تکفّر الخطیئة، و صدقة العلانیة تدفع میتة السوء 163.</w:t>
      </w:r>
    </w:p>
    <w:p>
      <w:pPr>
        <w:pStyle w:val="Heading5"/>
      </w:pPr>
      <w:bookmarkStart w:id="2400" w:name="_Toc1890"/>
      <w:r>
        <w:t>الصراط</w:t>
      </w:r>
      <w:bookmarkEnd w:id="2400"/>
    </w:p>
    <w:p>
      <w:pPr>
        <w:pStyle w:val="BookText"/>
      </w:pPr>
      <w:r>
        <w:rPr>
          <w:rFonts w:ascii="IRNazanin" w:hAnsi="IRNazanin" w:eastAsia="IRNazanin" w:cs="IRNazanin"/>
          <w:lang w:bidi="fa-IR"/>
          <w:color w:val="111111"/>
          <w:sz w:val="28"/>
          <w:szCs w:val="28"/>
          <w:rtl/>
        </w:rPr>
        <w:t xml:space="preserve">الصراط و مزالق دحضه و أهاویل زلله 111.</w:t>
      </w:r>
    </w:p>
    <w:p>
      <w:pPr>
        <w:pStyle w:val="Heading5"/>
      </w:pPr>
      <w:bookmarkStart w:id="2401" w:name="_Toc1891"/>
      <w:r>
        <w:t>الصلاة</w:t>
      </w:r>
      <w:bookmarkEnd w:id="2401"/>
    </w:p>
    <w:p>
      <w:pPr>
        <w:pStyle w:val="BookText"/>
      </w:pPr>
      <w:r>
        <w:rPr>
          <w:rFonts w:ascii="IRNazanin" w:hAnsi="IRNazanin" w:eastAsia="IRNazanin" w:cs="IRNazanin"/>
          <w:lang w:bidi="fa-IR"/>
          <w:color w:val="111111"/>
          <w:sz w:val="28"/>
          <w:szCs w:val="28"/>
          <w:rtl/>
        </w:rPr>
        <w:t xml:space="preserve">تعاهدوا أمر الصلاة و حافظوا علیها 316.</w:t>
      </w:r>
    </w:p>
    <w:p>
      <w:pPr>
        <w:pStyle w:val="Heading5"/>
      </w:pPr>
      <w:bookmarkStart w:id="2402" w:name="_Toc1892"/>
      <w:r>
        <w:t>صلة الرحم</w:t>
      </w:r>
      <w:bookmarkEnd w:id="2402"/>
    </w:p>
    <w:p>
      <w:pPr>
        <w:pStyle w:val="BookText"/>
      </w:pPr>
      <w:r>
        <w:rPr>
          <w:rFonts w:ascii="IRNazanin" w:hAnsi="IRNazanin" w:eastAsia="IRNazanin" w:cs="IRNazanin"/>
          <w:lang w:bidi="fa-IR"/>
          <w:color w:val="111111"/>
          <w:sz w:val="28"/>
          <w:szCs w:val="28"/>
          <w:rtl/>
        </w:rPr>
        <w:t xml:space="preserve">صلة الرحم مثراة فی المال، و منسأة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445" w:name="pg6114_86943"/>
    <w:bookmarkEnd w:id="445"/>
    <w:p>
      <w:pPr>
        <w:pStyle w:val="BookText"/>
      </w:pPr>
      <w:r>
        <w:rPr>
          <w:rFonts w:ascii="IRNazanin" w:hAnsi="IRNazanin" w:eastAsia="IRNazanin" w:cs="IRNazanin"/>
          <w:lang w:bidi="fa-IR"/>
          <w:color w:val="111111"/>
          <w:sz w:val="28"/>
          <w:szCs w:val="28"/>
          <w:rtl/>
        </w:rPr>
        <w:t xml:space="preserve">فی الأجل 163 - قول علیّ: «لن یسرع أحد قبلی إلی دعوة حق، وصلة رحم» 196.</w:t>
      </w:r>
    </w:p>
    <w:p>
      <w:pPr>
        <w:pStyle w:val="Heading5"/>
      </w:pPr>
      <w:bookmarkStart w:id="2403" w:name="_Toc1893"/>
      <w:r>
        <w:t>الصمت</w:t>
      </w:r>
      <w:bookmarkEnd w:id="2403"/>
    </w:p>
    <w:p>
      <w:pPr>
        <w:pStyle w:val="BookText"/>
      </w:pPr>
      <w:r>
        <w:rPr>
          <w:rFonts w:ascii="IRNazanin" w:hAnsi="IRNazanin" w:eastAsia="IRNazanin" w:cs="IRNazanin"/>
          <w:lang w:bidi="fa-IR"/>
          <w:color w:val="111111"/>
          <w:sz w:val="28"/>
          <w:szCs w:val="28"/>
          <w:rtl/>
        </w:rPr>
        <w:t xml:space="preserve">تلافیک ما فرط من صمتک أیسر من إدراکک ما فات من منطقک 402.</w:t>
      </w:r>
    </w:p>
    <w:p>
      <w:pPr>
        <w:pStyle w:val="Heading5"/>
      </w:pPr>
      <w:bookmarkStart w:id="2404" w:name="_Toc1894"/>
      <w:r>
        <w:t>الصّور</w:t>
      </w:r>
      <w:bookmarkEnd w:id="2404"/>
    </w:p>
    <w:p>
      <w:pPr>
        <w:pStyle w:val="BookText"/>
      </w:pPr>
      <w:r>
        <w:rPr>
          <w:rFonts w:ascii="IRNazanin" w:hAnsi="IRNazanin" w:eastAsia="IRNazanin" w:cs="IRNazanin"/>
          <w:lang w:bidi="fa-IR"/>
          <w:color w:val="111111"/>
          <w:sz w:val="28"/>
          <w:szCs w:val="28"/>
          <w:rtl/>
        </w:rPr>
        <w:t xml:space="preserve">إذا نفخ فی الصّور زهقت کل مهجة 310</w:t>
      </w:r>
    </w:p>
    <w:p>
      <w:pPr>
        <w:pStyle w:val="Heading5"/>
      </w:pPr>
      <w:bookmarkStart w:id="2405" w:name="_Toc1895"/>
      <w:r>
        <w:t>الصوم</w:t>
      </w:r>
      <w:bookmarkEnd w:id="2405"/>
    </w:p>
    <w:p>
      <w:pPr>
        <w:pStyle w:val="BookText"/>
      </w:pPr>
      <w:r>
        <w:rPr>
          <w:rFonts w:ascii="IRNazanin" w:hAnsi="IRNazanin" w:eastAsia="IRNazanin" w:cs="IRNazanin"/>
          <w:lang w:bidi="fa-IR"/>
          <w:color w:val="111111"/>
          <w:sz w:val="28"/>
          <w:szCs w:val="28"/>
          <w:rtl/>
        </w:rPr>
        <w:t xml:space="preserve">صوم شهر رمضان جنّة من العقاب 163 - الصالحون خمص البطون من الصیام 178.</w:t>
      </w:r>
    </w:p>
    <w:p>
      <w:pPr>
        <w:pStyle w:val="Heading4"/>
      </w:pPr>
      <w:bookmarkStart w:id="2406" w:name="_Toc1896"/>
      <w:r>
        <w:t>ض -</w:t>
      </w:r>
      <w:bookmarkEnd w:id="2406"/>
    </w:p>
    <w:p>
      <w:pPr>
        <w:pStyle w:val="Heading5"/>
      </w:pPr>
      <w:bookmarkStart w:id="2407" w:name="_Toc1897"/>
      <w:r>
        <w:t>الضال</w:t>
      </w:r>
      <w:bookmarkEnd w:id="2407"/>
    </w:p>
    <w:p>
      <w:pPr>
        <w:pStyle w:val="BookText"/>
      </w:pPr>
      <w:r>
        <w:rPr>
          <w:rFonts w:ascii="IRNazanin" w:hAnsi="IRNazanin" w:eastAsia="IRNazanin" w:cs="IRNazanin"/>
          <w:lang w:bidi="fa-IR"/>
          <w:color w:val="111111"/>
          <w:sz w:val="28"/>
          <w:szCs w:val="28"/>
          <w:rtl/>
        </w:rPr>
        <w:t xml:space="preserve">الضالّ فی مهلة من اللّه یهوی مع الغافلین 213.</w:t>
      </w:r>
    </w:p>
    <w:p>
      <w:pPr>
        <w:pStyle w:val="Heading5"/>
      </w:pPr>
      <w:bookmarkStart w:id="2408" w:name="_Toc1898"/>
      <w:r>
        <w:t>الضیاء</w:t>
      </w:r>
      <w:bookmarkEnd w:id="2408"/>
    </w:p>
    <w:p>
      <w:pPr>
        <w:pStyle w:val="BookText"/>
      </w:pPr>
      <w:r>
        <w:rPr>
          <w:rFonts w:ascii="IRNazanin" w:hAnsi="IRNazanin" w:eastAsia="IRNazanin" w:cs="IRNazanin"/>
          <w:lang w:bidi="fa-IR"/>
          <w:color w:val="111111"/>
          <w:sz w:val="28"/>
          <w:szCs w:val="28"/>
          <w:rtl/>
        </w:rPr>
        <w:t xml:space="preserve">الضیاء الباسط لکل شیء یقبض الخفافیش 217.</w:t>
      </w:r>
    </w:p>
    <w:p>
      <w:pPr>
        <w:pStyle w:val="Heading4"/>
      </w:pPr>
      <w:bookmarkStart w:id="2409" w:name="_Toc1899"/>
      <w:r>
        <w:t>ط -</w:t>
      </w:r>
      <w:bookmarkEnd w:id="2409"/>
    </w:p>
    <w:p>
      <w:pPr>
        <w:pStyle w:val="Heading5"/>
      </w:pPr>
      <w:bookmarkStart w:id="2410" w:name="_Toc1900"/>
      <w:r>
        <w:t>الطاعة</w:t>
      </w:r>
      <w:bookmarkEnd w:id="2410"/>
    </w:p>
    <w:p>
      <w:pPr>
        <w:pStyle w:val="BookText"/>
      </w:pPr>
      <w:r>
        <w:rPr>
          <w:rFonts w:ascii="IRNazanin" w:hAnsi="IRNazanin" w:eastAsia="IRNazanin" w:cs="IRNazanin"/>
          <w:lang w:bidi="fa-IR"/>
          <w:color w:val="111111"/>
          <w:sz w:val="28"/>
          <w:szCs w:val="28"/>
          <w:rtl/>
        </w:rPr>
        <w:t xml:space="preserve">جعل اللّه حقه علی العباد أن یطیعوه 333.</w:t>
      </w:r>
    </w:p>
    <w:p>
      <w:pPr>
        <w:pStyle w:val="Heading5"/>
      </w:pPr>
      <w:bookmarkStart w:id="2411" w:name="_Toc1901"/>
      <w:r>
        <w:t>الطاووس</w:t>
      </w:r>
      <w:bookmarkEnd w:id="2411"/>
    </w:p>
    <w:p>
      <w:pPr>
        <w:pStyle w:val="BookText"/>
      </w:pPr>
      <w:r>
        <w:rPr>
          <w:rFonts w:ascii="IRNazanin" w:hAnsi="IRNazanin" w:eastAsia="IRNazanin" w:cs="IRNazanin"/>
          <w:lang w:bidi="fa-IR"/>
          <w:color w:val="111111"/>
          <w:sz w:val="28"/>
          <w:szCs w:val="28"/>
          <w:rtl/>
        </w:rPr>
        <w:t xml:space="preserve">أقام اللّه الطاووس فی أحکم تعدیل، و نضد ألوانه فی أحسن تنضید 236 - أحیلک من وصف الطاووس علی معاینة 237 - إن ضاهیته بالملابس فهو کموشی الحلل أو کمونق عصب الیمن 237 - قلّ صبغ إلا و قد أخذ منه بقسط، و علاه بکثرة صقاله و بریقه 238.</w:t>
      </w:r>
    </w:p>
    <w:p>
      <w:pPr>
        <w:pStyle w:val="Heading5"/>
      </w:pPr>
      <w:bookmarkStart w:id="2412" w:name="_Toc1902"/>
      <w:r>
        <w:t>الطعن بالرماح</w:t>
      </w:r>
      <w:bookmarkEnd w:id="2412"/>
    </w:p>
    <w:p>
      <w:pPr>
        <w:pStyle w:val="BookText"/>
      </w:pPr>
      <w:r>
        <w:rPr>
          <w:rFonts w:ascii="IRNazanin" w:hAnsi="IRNazanin" w:eastAsia="IRNazanin" w:cs="IRNazanin"/>
          <w:lang w:bidi="fa-IR"/>
          <w:color w:val="111111"/>
          <w:sz w:val="28"/>
          <w:szCs w:val="28"/>
          <w:rtl/>
        </w:rPr>
        <w:t xml:space="preserve">الطعن الدراک یفلق الهام، و یطیح العظام، و یندر السواعد و الأقدام 181.</w:t>
      </w:r>
    </w:p>
    <w:p>
      <w:pPr>
        <w:pStyle w:val="Heading5"/>
      </w:pPr>
      <w:bookmarkStart w:id="2413" w:name="_Toc1903"/>
      <w:r>
        <w:t>الطفل(الأطفال)</w:t>
      </w:r>
      <w:bookmarkEnd w:id="2413"/>
    </w:p>
    <w:p>
      <w:pPr>
        <w:pStyle w:val="BookText"/>
      </w:pPr>
      <w:r>
        <w:rPr>
          <w:rFonts w:ascii="IRNazanin" w:hAnsi="IRNazanin" w:eastAsia="IRNazanin" w:cs="IRNazanin"/>
          <w:lang w:bidi="fa-IR"/>
          <w:color w:val="111111"/>
          <w:sz w:val="28"/>
          <w:szCs w:val="28"/>
          <w:rtl/>
        </w:rPr>
        <w:t xml:space="preserve">احذروا یوما تشیب فیه الأطفال 222.</w:t>
      </w:r>
    </w:p>
    <w:p>
      <w:pPr>
        <w:pStyle w:val="Heading5"/>
      </w:pPr>
      <w:bookmarkStart w:id="2414" w:name="_Toc1904"/>
      <w:r>
        <w:t>الطلب</w:t>
      </w:r>
      <w:bookmarkEnd w:id="2414"/>
    </w:p>
    <w:p>
      <w:pPr>
        <w:pStyle w:val="BookText"/>
      </w:pPr>
      <w:r>
        <w:rPr>
          <w:rFonts w:ascii="Amiri" w:hAnsi="Amiri" w:eastAsia="Amiri" w:cs="Amiri"/>
          <w:lang w:bidi="ar-SA"/>
          <w:color w:val="111111"/>
          <w:sz w:val="28"/>
          <w:szCs w:val="28"/>
          <w:rtl/>
        </w:rPr>
        <w:t xml:space="preserve">ربّ طلب جرّ إلی حرب 401.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446" w:name="pg6114_86946"/>
    <w:bookmarkEnd w:id="446"/>
    <w:p>
      <w:pPr>
        <w:pStyle w:val="Heading5"/>
      </w:pPr>
      <w:bookmarkStart w:id="2415" w:name="_Toc1905"/>
      <w:r>
        <w:t>الطمع</w:t>
      </w:r>
      <w:bookmarkEnd w:id="2415"/>
    </w:p>
    <w:p>
      <w:pPr>
        <w:pStyle w:val="BookText"/>
      </w:pPr>
      <w:r>
        <w:rPr>
          <w:rFonts w:ascii="IRNazanin" w:hAnsi="IRNazanin" w:eastAsia="IRNazanin" w:cs="IRNazanin"/>
          <w:lang w:bidi="fa-IR"/>
          <w:color w:val="111111"/>
          <w:sz w:val="28"/>
          <w:szCs w:val="28"/>
          <w:rtl/>
        </w:rPr>
        <w:t xml:space="preserve">إیاک أن توجف بک مطایا الطمع 401.</w:t>
      </w:r>
    </w:p>
    <w:p>
      <w:pPr>
        <w:pStyle w:val="Heading5"/>
      </w:pPr>
      <w:bookmarkStart w:id="2416" w:name="_Toc1906"/>
      <w:r>
        <w:t>الطیور</w:t>
      </w:r>
      <w:bookmarkEnd w:id="2416"/>
    </w:p>
    <w:p>
      <w:pPr>
        <w:pStyle w:val="BookText"/>
      </w:pPr>
      <w:r>
        <w:rPr>
          <w:rFonts w:ascii="IRNazanin" w:hAnsi="IRNazanin" w:eastAsia="IRNazanin" w:cs="IRNazanin"/>
          <w:lang w:bidi="fa-IR"/>
          <w:color w:val="111111"/>
          <w:sz w:val="28"/>
          <w:szCs w:val="28"/>
          <w:rtl/>
        </w:rPr>
        <w:t xml:space="preserve">مستقرّ الطیور ذوات الأجنحة بذرا شناخیب الجبال 135 - الطیر مسخّرة لأمره، أحصی عدد الریش منها و النفس، و أرسی قوائمها علی الندی و الیبس 272 - دعا کل طائر باسمه، و کفل له برزقه 272.</w:t>
      </w:r>
    </w:p>
    <w:p>
      <w:pPr>
        <w:pStyle w:val="Heading4"/>
      </w:pPr>
      <w:bookmarkStart w:id="2417" w:name="_Toc1907"/>
      <w:r>
        <w:t>ظ -</w:t>
      </w:r>
      <w:bookmarkEnd w:id="2417"/>
    </w:p>
    <w:p>
      <w:pPr>
        <w:pStyle w:val="Heading5"/>
      </w:pPr>
      <w:bookmarkStart w:id="2418" w:name="_Toc1908"/>
      <w:r>
        <w:t>الظاهر</w:t>
      </w:r>
      <w:bookmarkEnd w:id="2418"/>
    </w:p>
    <w:p>
      <w:pPr>
        <w:pStyle w:val="BookText"/>
      </w:pPr>
      <w:r>
        <w:rPr>
          <w:rFonts w:ascii="IRNazanin" w:hAnsi="IRNazanin" w:eastAsia="IRNazanin" w:cs="IRNazanin"/>
          <w:lang w:bidi="fa-IR"/>
          <w:color w:val="111111"/>
          <w:sz w:val="28"/>
          <w:szCs w:val="28"/>
          <w:rtl/>
        </w:rPr>
        <w:t xml:space="preserve">إن لکل ظاهر باطنا علی مثاله، فما طاب ظاهره طاب باطنه 216.</w:t>
      </w:r>
    </w:p>
    <w:p>
      <w:pPr>
        <w:pStyle w:val="Heading5"/>
      </w:pPr>
      <w:bookmarkStart w:id="2419" w:name="_Toc1909"/>
      <w:r>
        <w:t>الظلام</w:t>
      </w:r>
      <w:bookmarkEnd w:id="2419"/>
    </w:p>
    <w:p>
      <w:pPr>
        <w:pStyle w:val="BookText"/>
      </w:pPr>
      <w:r>
        <w:rPr>
          <w:rFonts w:ascii="IRNazanin" w:hAnsi="IRNazanin" w:eastAsia="IRNazanin" w:cs="IRNazanin"/>
          <w:lang w:bidi="fa-IR"/>
          <w:color w:val="111111"/>
          <w:sz w:val="28"/>
          <w:szCs w:val="28"/>
          <w:rtl/>
        </w:rPr>
        <w:t xml:space="preserve">الظلام القابض لکل حی یبسط الخفافیش 217 - اللّه هو الذی ضادّ النور بالظلام 273 - مثل علیّ بین صحبه کمثل السراج فی الظلام 278.</w:t>
      </w:r>
    </w:p>
    <w:p>
      <w:pPr>
        <w:pStyle w:val="Heading5"/>
      </w:pPr>
      <w:bookmarkStart w:id="2420" w:name="_Toc1910"/>
      <w:r>
        <w:t>الظلم و الظالمون</w:t>
      </w:r>
      <w:bookmarkEnd w:id="2420"/>
    </w:p>
    <w:p>
      <w:pPr>
        <w:pStyle w:val="BookText"/>
      </w:pPr>
      <w:r>
        <w:rPr>
          <w:rFonts w:ascii="IRNazanin" w:hAnsi="IRNazanin" w:eastAsia="IRNazanin" w:cs="IRNazanin"/>
          <w:lang w:bidi="fa-IR"/>
          <w:color w:val="111111"/>
          <w:sz w:val="28"/>
          <w:szCs w:val="28"/>
          <w:rtl/>
        </w:rPr>
        <w:t xml:space="preserve">لئن أمهل اللّه الظالم فلن یفوت أخذه، و هو له بالمرصاد 141 - قول علیّ: «و ایم اللّه لأنصفنّ المظلوم من ظالمه، و لأقودنّ الظالم بخزامته» 194 - قول علیّ:</w:t>
      </w:r>
    </w:p>
    <w:p>
      <w:pPr>
        <w:pStyle w:val="BookText"/>
      </w:pPr>
      <w:r>
        <w:rPr>
          <w:rFonts w:ascii="IRNazanin" w:hAnsi="IRNazanin" w:eastAsia="IRNazanin" w:cs="IRNazanin"/>
          <w:lang w:bidi="fa-IR"/>
          <w:color w:val="111111"/>
          <w:sz w:val="28"/>
          <w:szCs w:val="28"/>
          <w:rtl/>
        </w:rPr>
        <w:t xml:space="preserve">«أقدموا علی اللّه مظلومین، و لا تقدموا علیه ظالمین» 211 - الظلم ثلاثة: فظلم لا یغفر، و ظلم لا یترک، و ظلم مغفور لا یطلب 255 - قول علیّ: «لأن أبیت علی حسک السعدان مسهّدا أحبّ إلیّ من أن ألقی اللّه و رسوله ظالما لبعض العباد» 346.</w:t>
      </w:r>
    </w:p>
    <w:p>
      <w:pPr>
        <w:pStyle w:val="Heading4"/>
      </w:pPr>
      <w:bookmarkStart w:id="2421" w:name="_Toc1911"/>
      <w:r>
        <w:t>ع -</w:t>
      </w:r>
      <w:bookmarkEnd w:id="2421"/>
    </w:p>
    <w:p>
      <w:pPr>
        <w:pStyle w:val="Heading5"/>
      </w:pPr>
      <w:bookmarkStart w:id="2422" w:name="_Toc1912"/>
      <w:r>
        <w:t>العالم</w:t>
      </w:r>
      <w:bookmarkEnd w:id="2422"/>
    </w:p>
    <w:p>
      <w:pPr>
        <w:pStyle w:val="BookText"/>
      </w:pPr>
      <w:r>
        <w:rPr>
          <w:rFonts w:ascii="IRNazanin" w:hAnsi="IRNazanin" w:eastAsia="IRNazanin" w:cs="IRNazanin"/>
          <w:lang w:bidi="fa-IR"/>
          <w:color w:val="111111"/>
          <w:sz w:val="28"/>
          <w:szCs w:val="28"/>
          <w:rtl/>
        </w:rPr>
        <w:t xml:space="preserve">خلقه اللّه بلا رویة أجالها و لا حرکة أحدثها 40.</w:t>
      </w:r>
    </w:p>
    <w:p>
      <w:pPr>
        <w:pStyle w:val="Heading5"/>
      </w:pPr>
      <w:bookmarkStart w:id="2423" w:name="_Toc1913"/>
      <w:r>
        <w:t>العبد</w:t>
      </w:r>
      <w:bookmarkEnd w:id="2423"/>
    </w:p>
    <w:p>
      <w:pPr>
        <w:pStyle w:val="BookText"/>
      </w:pPr>
      <w:r>
        <w:rPr>
          <w:rFonts w:ascii="IRNazanin" w:hAnsi="IRNazanin" w:eastAsia="IRNazanin" w:cs="IRNazanin"/>
          <w:lang w:bidi="fa-IR"/>
          <w:color w:val="111111"/>
          <w:sz w:val="28"/>
          <w:szCs w:val="28"/>
          <w:rtl/>
        </w:rPr>
        <w:t xml:space="preserve">کان الرسول الکریم یجلس تواضعا جلسة العبد 228.</w:t>
      </w:r>
    </w:p>
    <w:p>
      <w:pPr>
        <w:pStyle w:val="Heading5"/>
      </w:pPr>
      <w:bookmarkStart w:id="2424" w:name="_Toc1914"/>
      <w:r>
        <w:t>العبرة</w:t>
      </w:r>
      <w:bookmarkEnd w:id="2424"/>
    </w:p>
    <w:p>
      <w:pPr>
        <w:pStyle w:val="BookText"/>
      </w:pPr>
      <w:r>
        <w:rPr>
          <w:rFonts w:ascii="IRNazanin" w:hAnsi="IRNazanin" w:eastAsia="IRNazanin" w:cs="IRNazanin"/>
          <w:lang w:bidi="fa-IR"/>
          <w:color w:val="111111"/>
          <w:sz w:val="28"/>
          <w:szCs w:val="28"/>
          <w:rtl/>
        </w:rPr>
        <w:t xml:space="preserve">من عرف العبرة فکأنما کان فی الأولین 473.</w:t>
      </w:r>
    </w:p>
    <w:p>
      <w:pPr>
        <w:pStyle w:val="Heading5"/>
      </w:pPr>
      <w:bookmarkStart w:id="2425" w:name="_Toc1915"/>
      <w:r>
        <w:t>عثمان بن عفان</w:t>
      </w:r>
      <w:bookmarkEnd w:id="2425"/>
    </w:p>
    <w:p>
      <w:pPr>
        <w:pStyle w:val="BookText"/>
      </w:pPr>
      <w:r>
        <w:rPr>
          <w:rFonts w:ascii="IRNazanin" w:hAnsi="IRNazanin" w:eastAsia="IRNazanin" w:cs="IRNazanin"/>
          <w:lang w:bidi="fa-IR"/>
          <w:color w:val="111111"/>
          <w:sz w:val="28"/>
          <w:szCs w:val="28"/>
          <w:rtl/>
        </w:rPr>
        <w:t xml:space="preserve">استأثر فأساء الأثرة 73 - استعتاب علیّ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447" w:name="pg6114_86949"/>
    <w:bookmarkEnd w:id="447"/>
    <w:p>
      <w:pPr>
        <w:pStyle w:val="BookText"/>
      </w:pPr>
      <w:r>
        <w:rPr>
          <w:rFonts w:ascii="IRNazanin" w:hAnsi="IRNazanin" w:eastAsia="IRNazanin" w:cs="IRNazanin"/>
          <w:lang w:bidi="fa-IR"/>
          <w:color w:val="111111"/>
          <w:sz w:val="28"/>
          <w:szCs w:val="28"/>
          <w:rtl/>
        </w:rPr>
        <w:t xml:space="preserve">لعثمان و قوله فی خطابه: «ما أعرف شیئا یجهله، و لا أدلک علی أمر لا تعرفه» 234.</w:t>
      </w:r>
    </w:p>
    <w:p>
      <w:pPr>
        <w:pStyle w:val="Heading5"/>
      </w:pPr>
      <w:bookmarkStart w:id="2426" w:name="_Toc1916"/>
      <w:r>
        <w:t>العدل</w:t>
      </w:r>
      <w:bookmarkEnd w:id="2426"/>
    </w:p>
    <w:p>
      <w:pPr>
        <w:pStyle w:val="BookText"/>
      </w:pPr>
      <w:r>
        <w:rPr>
          <w:rFonts w:ascii="IRNazanin" w:hAnsi="IRNazanin" w:eastAsia="IRNazanin" w:cs="IRNazanin"/>
          <w:lang w:bidi="fa-IR"/>
          <w:color w:val="111111"/>
          <w:sz w:val="28"/>
          <w:szCs w:val="28"/>
          <w:rtl/>
        </w:rPr>
        <w:t xml:space="preserve">التقی یلزم نفسه العدل، فیکون أول عدله نفی الهوی عن نفسه 119 - قرّة عین الولاة استقامة العدل فی البلاد 433 - لیس فی الجور عوض من العدل 449.</w:t>
      </w:r>
    </w:p>
    <w:p>
      <w:pPr>
        <w:pStyle w:val="Heading5"/>
      </w:pPr>
      <w:bookmarkStart w:id="2427" w:name="_Toc1917"/>
      <w:r>
        <w:t>عذاب القبر</w:t>
      </w:r>
      <w:bookmarkEnd w:id="2427"/>
    </w:p>
    <w:p>
      <w:pPr>
        <w:pStyle w:val="BookText"/>
      </w:pPr>
      <w:r>
        <w:rPr>
          <w:rFonts w:ascii="IRNazanin" w:hAnsi="IRNazanin" w:eastAsia="IRNazanin" w:cs="IRNazanin"/>
          <w:lang w:bidi="fa-IR"/>
          <w:color w:val="111111"/>
          <w:sz w:val="28"/>
          <w:szCs w:val="28"/>
          <w:rtl/>
        </w:rPr>
        <w:t xml:space="preserve">إذا انصرف المشیّع أقعد المیت فی قبره نجیّا لبهتة السؤال 113.</w:t>
      </w:r>
    </w:p>
    <w:p>
      <w:pPr>
        <w:pStyle w:val="Heading5"/>
      </w:pPr>
      <w:bookmarkStart w:id="2428" w:name="_Toc1918"/>
      <w:r>
        <w:t>العدو</w:t>
      </w:r>
      <w:bookmarkEnd w:id="2428"/>
    </w:p>
    <w:p>
      <w:pPr>
        <w:pStyle w:val="BookText"/>
      </w:pPr>
      <w:r>
        <w:rPr>
          <w:rFonts w:ascii="IRNazanin" w:hAnsi="IRNazanin" w:eastAsia="IRNazanin" w:cs="IRNazanin"/>
          <w:lang w:bidi="fa-IR"/>
          <w:color w:val="111111"/>
          <w:sz w:val="28"/>
          <w:szCs w:val="28"/>
          <w:rtl/>
        </w:rPr>
        <w:t xml:space="preserve">کان علیه السلام إذا لقی العدوّ محاربا یقول: «اللهم إلیک أفضت القلوب، و مدّت الأعناق، و شخصت الأبصار» 373.</w:t>
      </w:r>
    </w:p>
    <w:p>
      <w:pPr>
        <w:pStyle w:val="Heading5"/>
      </w:pPr>
      <w:bookmarkStart w:id="2429" w:name="_Toc1919"/>
      <w:r>
        <w:t>العصبیة</w:t>
      </w:r>
      <w:bookmarkEnd w:id="2429"/>
    </w:p>
    <w:p>
      <w:pPr>
        <w:pStyle w:val="BookText"/>
      </w:pPr>
      <w:r>
        <w:rPr>
          <w:rFonts w:ascii="IRNazanin" w:hAnsi="IRNazanin" w:eastAsia="IRNazanin" w:cs="IRNazanin"/>
          <w:lang w:bidi="fa-IR"/>
          <w:color w:val="111111"/>
          <w:sz w:val="28"/>
          <w:szCs w:val="28"/>
          <w:rtl/>
        </w:rPr>
        <w:t xml:space="preserve">إن کان لا بدّ من العصبیة فلیکن تعصبکم لمکارم الخصال 295.</w:t>
      </w:r>
    </w:p>
    <w:p>
      <w:pPr>
        <w:pStyle w:val="Heading5"/>
      </w:pPr>
      <w:bookmarkStart w:id="2430" w:name="_Toc1920"/>
      <w:r>
        <w:t>العصمة</w:t>
      </w:r>
      <w:bookmarkEnd w:id="2430"/>
    </w:p>
    <w:p>
      <w:pPr>
        <w:pStyle w:val="BookText"/>
      </w:pPr>
      <w:r>
        <w:rPr>
          <w:rFonts w:ascii="IRNazanin" w:hAnsi="IRNazanin" w:eastAsia="IRNazanin" w:cs="IRNazanin"/>
          <w:lang w:bidi="fa-IR"/>
          <w:color w:val="111111"/>
          <w:sz w:val="28"/>
          <w:szCs w:val="28"/>
          <w:rtl/>
        </w:rPr>
        <w:t xml:space="preserve">القرآن هو العصمة للمتمسک 219 - إن فی سلطان اللّه عصمة لأمرکم 244.</w:t>
      </w:r>
    </w:p>
    <w:p>
      <w:pPr>
        <w:pStyle w:val="Heading5"/>
      </w:pPr>
      <w:bookmarkStart w:id="2431" w:name="_Toc1921"/>
      <w:r>
        <w:t>العقاب</w:t>
      </w:r>
      <w:bookmarkEnd w:id="2431"/>
    </w:p>
    <w:p>
      <w:pPr>
        <w:pStyle w:val="BookText"/>
      </w:pPr>
      <w:r>
        <w:rPr>
          <w:rFonts w:ascii="Amiri" w:hAnsi="Amiri" w:eastAsia="Amiri" w:cs="Amiri"/>
          <w:lang w:bidi="ar-SA"/>
          <w:color w:val="111111"/>
          <w:sz w:val="28"/>
          <w:szCs w:val="28"/>
          <w:rtl/>
        </w:rPr>
        <w:t xml:space="preserve">ما أخسر المشقة وراءها العقاب 475.</w:t>
      </w:r>
    </w:p>
    <w:p>
      <w:pPr>
        <w:pStyle w:val="Heading5"/>
      </w:pPr>
      <w:bookmarkStart w:id="2432" w:name="_Toc1922"/>
      <w:r>
        <w:t>العقل</w:t>
      </w:r>
      <w:bookmarkEnd w:id="2432"/>
    </w:p>
    <w:p>
      <w:pPr>
        <w:pStyle w:val="BookText"/>
      </w:pPr>
      <w:r>
        <w:rPr>
          <w:rFonts w:ascii="IRNazanin" w:hAnsi="IRNazanin" w:eastAsia="IRNazanin" w:cs="IRNazanin"/>
          <w:lang w:bidi="fa-IR"/>
          <w:color w:val="111111"/>
          <w:sz w:val="28"/>
          <w:szCs w:val="28"/>
          <w:rtl/>
        </w:rPr>
        <w:t xml:space="preserve">عظمة اللّه ردعت العقل عن بلوغ غایة ملکوته 217 - انتهت عقولنا عند عظیم سلطان اللّه 225 - سبحان الذی بهر العقول عن وصف خلق جلاه للعیون 238 - ظهر اللّه للعقول بما أرانا من علامات التدبیر المتقن 261 - لو أرادت الخلائق إحداث بعوضة لعجزت، و لتحیرت عقولها فی علم ذلک و تاهت 275 - نعوذ باللّه من سبات العقل و قبح الزلل 347.</w:t>
      </w:r>
    </w:p>
    <w:p>
      <w:pPr>
        <w:pStyle w:val="Heading5"/>
      </w:pPr>
      <w:bookmarkStart w:id="2433" w:name="_Toc1923"/>
      <w:r>
        <w:t>العلم(و العلماء)</w:t>
      </w:r>
      <w:bookmarkEnd w:id="2433"/>
    </w:p>
    <w:p>
      <w:pPr>
        <w:pStyle w:val="BookText"/>
      </w:pPr>
      <w:r>
        <w:rPr>
          <w:rFonts w:ascii="IRNazanin" w:hAnsi="IRNazanin" w:eastAsia="IRNazanin" w:cs="IRNazanin"/>
          <w:lang w:bidi="fa-IR"/>
          <w:color w:val="111111"/>
          <w:sz w:val="28"/>
          <w:szCs w:val="28"/>
          <w:rtl/>
        </w:rPr>
        <w:t xml:space="preserve">العلماء لا یقرّون الظالمین علی ظلمهم 50 - لو باح علیّ بمکنون علمه لاضطرب أصحابه اضطراب الأرشیة فی الطویّ البعیدة 52 - علیّ یخبر الناس بمعرفته ما تؤول إلیه أحوالهم، و یقسمهم نماذج و أصنافا 57 - ذم اختلاف العلماء فی الفتیا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448" w:name="pg6114_86952"/>
    <w:bookmarkEnd w:id="448"/>
    <w:p>
      <w:pPr>
        <w:pStyle w:val="BookText"/>
      </w:pPr>
      <w:r>
        <w:rPr>
          <w:rFonts w:ascii="IRNazanin" w:hAnsi="IRNazanin" w:eastAsia="IRNazanin" w:cs="IRNazanin"/>
          <w:lang w:bidi="fa-IR"/>
          <w:color w:val="111111"/>
          <w:sz w:val="28"/>
          <w:szCs w:val="28"/>
          <w:rtl/>
        </w:rPr>
        <w:t xml:space="preserve">60 - من تسمّی عالما و لیس به یقتبس جهائل من الجهال و أضالیل من الضلاّل 119 - الراسخون فی العلم هم الذین أقرّوا بما جهلوا تفسیره من الغیب المحجوب 125 - العالم من عرف قدره 149 - بادروا العلم من قبل تصویح نبته 152 - العالم العامل بغیر علمه کالجاهل الحائر الذی لا یستفیق من جهله 164 - لو علم أصحاب علی ما یعلم مما طوی غیبه إذا لخرجوا إلی الصعدات یبکون علی أعمالهم 173 - لا تفتح الخیرات إلا بمفاتیخ العلم 213 - العامل بغیر علم کالسائر علی غیر طریق 216 - لا یحمل هذا العلم إلا أهل البصر و الصبر و العلم بمواضع الحق 248 - علم علیّ بطرق السماء أوسع منه بطرق الأرض 280 - التقیّ یمزج الحلم بالعلم، و القول بالعمل 305 - العلماء من عباد اللّه یصونون مصونه، و یفجّرون عیونه 331 - لا تقل ما لا تعلم و إن قلّ ما تعلم 397 - ربّ عالم قد قتله جهله، و علمه معه لا ینفعه 487.</w:t>
      </w:r>
    </w:p>
    <w:p>
      <w:pPr>
        <w:pStyle w:val="Heading5"/>
      </w:pPr>
      <w:bookmarkStart w:id="2434" w:name="_Toc1924"/>
      <w:r>
        <w:t>العهد</w:t>
      </w:r>
      <w:bookmarkEnd w:id="2434"/>
    </w:p>
    <w:p>
      <w:pPr>
        <w:pStyle w:val="BookText"/>
      </w:pPr>
      <w:r>
        <w:rPr>
          <w:rFonts w:ascii="IRNazanin" w:hAnsi="IRNazanin" w:eastAsia="IRNazanin" w:cs="IRNazanin"/>
          <w:lang w:bidi="fa-IR"/>
          <w:color w:val="111111"/>
          <w:sz w:val="28"/>
          <w:szCs w:val="28"/>
          <w:rtl/>
        </w:rPr>
        <w:t xml:space="preserve">الإنسان المنافق یخون العهد و یقطع الإلّ 115.</w:t>
      </w:r>
    </w:p>
    <w:p>
      <w:pPr>
        <w:pStyle w:val="Heading5"/>
      </w:pPr>
      <w:bookmarkStart w:id="2435" w:name="_Toc1925"/>
      <w:r>
        <w:t>العیب</w:t>
      </w:r>
      <w:bookmarkEnd w:id="2435"/>
    </w:p>
    <w:p>
      <w:pPr>
        <w:pStyle w:val="BookText"/>
      </w:pPr>
      <w:r>
        <w:rPr>
          <w:rFonts w:ascii="IRNazanin" w:hAnsi="IRNazanin" w:eastAsia="IRNazanin" w:cs="IRNazanin"/>
          <w:lang w:bidi="fa-IR"/>
          <w:color w:val="111111"/>
          <w:sz w:val="28"/>
          <w:szCs w:val="28"/>
          <w:rtl/>
        </w:rPr>
        <w:t xml:space="preserve">لیکفف من علم منکم عیب غیره لما یعلم من عیب نفسه 197 - طوبی لمن شغله عیبه عن عیوب الناس 255.</w:t>
      </w:r>
    </w:p>
    <w:p>
      <w:pPr>
        <w:pStyle w:val="Heading5"/>
      </w:pPr>
      <w:bookmarkStart w:id="2436" w:name="_Toc1926"/>
      <w:r>
        <w:t>عیسی بن مریم علیه السلام</w:t>
      </w:r>
      <w:bookmarkEnd w:id="2436"/>
    </w:p>
    <w:p>
      <w:pPr>
        <w:pStyle w:val="BookText"/>
      </w:pPr>
      <w:r>
        <w:rPr>
          <w:rFonts w:ascii="IRNazanin" w:hAnsi="IRNazanin" w:eastAsia="IRNazanin" w:cs="IRNazanin"/>
          <w:lang w:bidi="fa-IR"/>
          <w:color w:val="111111"/>
          <w:sz w:val="28"/>
          <w:szCs w:val="28"/>
          <w:rtl/>
        </w:rPr>
        <w:t xml:space="preserve">کان یتوسد الحجر، و یلبس الخشن، و یأکل الخشب 227.</w:t>
      </w:r>
    </w:p>
    <w:p>
      <w:pPr>
        <w:pStyle w:val="Heading4"/>
      </w:pPr>
      <w:bookmarkStart w:id="2437" w:name="_Toc1927"/>
      <w:r>
        <w:t>غ -</w:t>
      </w:r>
      <w:bookmarkEnd w:id="2437"/>
    </w:p>
    <w:p>
      <w:pPr>
        <w:pStyle w:val="Heading5"/>
      </w:pPr>
      <w:bookmarkStart w:id="2438" w:name="_Toc1928"/>
      <w:r>
        <w:t>الغافل</w:t>
      </w:r>
      <w:bookmarkEnd w:id="2438"/>
    </w:p>
    <w:p>
      <w:pPr>
        <w:pStyle w:val="BookText"/>
      </w:pPr>
      <w:r>
        <w:rPr>
          <w:rFonts w:ascii="IRNazanin" w:hAnsi="IRNazanin" w:eastAsia="IRNazanin" w:cs="IRNazanin"/>
          <w:lang w:bidi="fa-IR"/>
          <w:color w:val="111111"/>
          <w:sz w:val="28"/>
          <w:szCs w:val="28"/>
          <w:rtl/>
        </w:rPr>
        <w:t xml:space="preserve">الغافل إذا استخرجه اللّه من جلابیب غفلته لم ینتفع بما أدرک من طلبته 213.</w:t>
      </w:r>
    </w:p>
    <w:p>
      <w:pPr>
        <w:pStyle w:val="Heading5"/>
      </w:pPr>
      <w:bookmarkStart w:id="2439" w:name="_Toc1929"/>
      <w:r>
        <w:t>الغدر</w:t>
      </w:r>
      <w:bookmarkEnd w:id="2439"/>
    </w:p>
    <w:p>
      <w:pPr>
        <w:pStyle w:val="BookText"/>
      </w:pPr>
      <w:r>
        <w:rPr>
          <w:rFonts w:ascii="IRNazanin" w:hAnsi="IRNazanin" w:eastAsia="IRNazanin" w:cs="IRNazanin"/>
          <w:lang w:bidi="fa-IR"/>
          <w:color w:val="111111"/>
          <w:sz w:val="28"/>
          <w:szCs w:val="28"/>
          <w:rtl/>
        </w:rPr>
        <w:t xml:space="preserve">اتخذ الناس الغدر کیسا 83.</w:t>
      </w:r>
    </w:p>
    <w:p>
      <w:pPr>
        <w:pStyle w:val="Heading5"/>
      </w:pPr>
      <w:bookmarkStart w:id="2440" w:name="_Toc1930"/>
      <w:r>
        <w:t>الغرائز</w:t>
      </w:r>
      <w:bookmarkEnd w:id="2440"/>
    </w:p>
    <w:p>
      <w:pPr>
        <w:pStyle w:val="BookText"/>
      </w:pPr>
      <w:r>
        <w:rPr>
          <w:rFonts w:ascii="IRNazanin" w:hAnsi="IRNazanin" w:eastAsia="IRNazanin" w:cs="IRNazanin"/>
          <w:lang w:bidi="fa-IR"/>
          <w:color w:val="111111"/>
          <w:sz w:val="28"/>
          <w:szCs w:val="28"/>
          <w:rtl/>
        </w:rPr>
        <w:t xml:space="preserve">فرّق اللّه الخلق أجناسا مختلفات فی الغرائز و الهیئات 127.</w:t>
      </w:r>
    </w:p>
    <w:p>
      <w:pPr>
        <w:pStyle w:val="Heading5"/>
      </w:pPr>
      <w:bookmarkStart w:id="2441" w:name="_Toc1931"/>
      <w:r>
        <w:t>الغربة</w:t>
      </w:r>
      <w:bookmarkEnd w:id="2441"/>
    </w:p>
    <w:p>
      <w:pPr>
        <w:pStyle w:val="BookText"/>
      </w:pPr>
      <w:r>
        <w:rPr>
          <w:rFonts w:ascii="Amiri" w:hAnsi="Amiri" w:eastAsia="Amiri" w:cs="Amiri"/>
          <w:lang w:bidi="ar-SA"/>
          <w:color w:val="111111"/>
          <w:sz w:val="28"/>
          <w:szCs w:val="28"/>
          <w:rtl/>
        </w:rPr>
        <w:t xml:space="preserve">فقد الأحبّة غربة 479.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449" w:name="pg6114_86955"/>
    <w:bookmarkEnd w:id="449"/>
    <w:p>
      <w:pPr>
        <w:pStyle w:val="Heading5"/>
      </w:pPr>
      <w:bookmarkStart w:id="2442" w:name="_Toc1932"/>
      <w:r>
        <w:t>غصة</w:t>
      </w:r>
      <w:bookmarkEnd w:id="2442"/>
    </w:p>
    <w:p>
      <w:pPr>
        <w:pStyle w:val="BookText"/>
      </w:pPr>
      <w:r>
        <w:rPr>
          <w:rFonts w:ascii="Amiri" w:hAnsi="Amiri" w:eastAsia="Amiri" w:cs="Amiri"/>
          <w:lang w:bidi="ar-SA"/>
          <w:color w:val="111111"/>
          <w:sz w:val="28"/>
          <w:szCs w:val="28"/>
          <w:rtl/>
        </w:rPr>
        <w:t xml:space="preserve">إضاعة الفرصة غصة 489.</w:t>
      </w:r>
    </w:p>
    <w:p>
      <w:pPr>
        <w:pStyle w:val="Heading5"/>
      </w:pPr>
      <w:bookmarkStart w:id="2443" w:name="_Toc1933"/>
      <w:r>
        <w:t>الغیب</w:t>
      </w:r>
      <w:bookmarkEnd w:id="2443"/>
    </w:p>
    <w:p>
      <w:pPr>
        <w:pStyle w:val="BookText"/>
      </w:pPr>
      <w:r>
        <w:rPr>
          <w:rFonts w:ascii="IRNazanin" w:hAnsi="IRNazanin" w:eastAsia="IRNazanin" w:cs="IRNazanin"/>
          <w:lang w:bidi="fa-IR"/>
          <w:color w:val="111111"/>
          <w:sz w:val="28"/>
          <w:szCs w:val="28"/>
          <w:rtl/>
        </w:rPr>
        <w:t xml:space="preserve">علم الغیب لا یعلمه إلا اللّه 186 - ما حالت ستور الغیوب بیننا و بینه أعظم 225.</w:t>
      </w:r>
    </w:p>
    <w:p>
      <w:pPr>
        <w:pStyle w:val="Heading4"/>
      </w:pPr>
      <w:bookmarkStart w:id="2444" w:name="_Toc1934"/>
      <w:r>
        <w:t>ف -</w:t>
      </w:r>
      <w:bookmarkEnd w:id="2444"/>
    </w:p>
    <w:p>
      <w:pPr>
        <w:pStyle w:val="Heading5"/>
      </w:pPr>
      <w:bookmarkStart w:id="2445" w:name="_Toc1935"/>
      <w:r>
        <w:t>الفتن</w:t>
      </w:r>
      <w:bookmarkEnd w:id="2445"/>
    </w:p>
    <w:p>
      <w:pPr>
        <w:pStyle w:val="BookText"/>
      </w:pPr>
      <w:r>
        <w:rPr>
          <w:rFonts w:ascii="IRNazanin" w:hAnsi="IRNazanin" w:eastAsia="IRNazanin" w:cs="IRNazanin"/>
          <w:lang w:bidi="fa-IR"/>
          <w:color w:val="111111"/>
          <w:sz w:val="28"/>
          <w:szCs w:val="28"/>
          <w:rtl/>
        </w:rPr>
        <w:t xml:space="preserve">الفتن ینجذم فیها حبل الدین 46 - تدوس الناس بأخفافها و تطؤهم بأظلافها 47 - علی المؤمنین أن یشقوا أمواج الفتن بسفن النجاة 52 - إنما بدء وقوع الفتن أهواء تتّبع 88 - فقأ علیّ عین الفتنة و لم یکن لیجتریء علیها سواه بعد أن ماج غیهبها 137 - إن الفتن إذا أقبلت شبهت، و إذا أدبرت نبّهت، یحمن حوم الریاح، یصبن بلدا و یخطئن بلدا 137 - لما نعق الضلّیل فی الشام عضّت الفتنة أبناءها بأنیابها 147 - فتن کقطع اللیل المظلم تأتی مزمومة مرحولة یحفزها قائدها 148 - إذا أتی طالع الفتنة زاغت قلوب بعد استقامة و ضلّت رجال بعد سلامة 210 - فتن تقطع فیها الأرحام، و یفارق علیها الإسلام 211 - إن القوم إذا استحلّوا الحرام أنزلوا بمنزلة فتنة لا بمنزلة ردّة 220 - لا تقتحموا ما استقبلتم من فور نار الفتنة 277 - إنها فتنة، فقطّعوا أوتارکم، و شیموا سیوفکم 357 - قامت الفتنة علی القطب فأسرعوا إلی أمیرکم 363.</w:t>
      </w:r>
    </w:p>
    <w:p>
      <w:pPr>
        <w:pStyle w:val="Heading5"/>
      </w:pPr>
      <w:bookmarkStart w:id="2446" w:name="_Toc1936"/>
      <w:r>
        <w:t>الفجور</w:t>
      </w:r>
      <w:bookmarkEnd w:id="2446"/>
    </w:p>
    <w:p>
      <w:pPr>
        <w:pStyle w:val="BookText"/>
      </w:pPr>
      <w:r>
        <w:rPr>
          <w:rFonts w:ascii="IRNazanin" w:hAnsi="IRNazanin" w:eastAsia="IRNazanin" w:cs="IRNazanin"/>
          <w:lang w:bidi="fa-IR"/>
          <w:color w:val="111111"/>
          <w:sz w:val="28"/>
          <w:szCs w:val="28"/>
          <w:rtl/>
        </w:rPr>
        <w:t xml:space="preserve">الفجور دار حصن ذلیل 221.</w:t>
      </w:r>
    </w:p>
    <w:p>
      <w:pPr>
        <w:pStyle w:val="Heading5"/>
      </w:pPr>
      <w:bookmarkStart w:id="2447" w:name="_Toc1937"/>
      <w:r>
        <w:t>الفرار یوم الزحف</w:t>
      </w:r>
      <w:bookmarkEnd w:id="2447"/>
    </w:p>
    <w:p>
      <w:pPr>
        <w:pStyle w:val="BookText"/>
      </w:pPr>
      <w:r>
        <w:rPr>
          <w:rFonts w:ascii="IRNazanin" w:hAnsi="IRNazanin" w:eastAsia="IRNazanin" w:cs="IRNazanin"/>
          <w:lang w:bidi="fa-IR"/>
          <w:color w:val="111111"/>
          <w:sz w:val="28"/>
          <w:szCs w:val="28"/>
          <w:rtl/>
        </w:rPr>
        <w:t xml:space="preserve">الفرار عار فی الأعقاب و نار یوم الحساب 97 - إن فی الفرار موجدة اللّه، و الذل اللازم، و العار الباقی. و إن الفارّ لغیر مزید فی عمره 181.</w:t>
      </w:r>
    </w:p>
    <w:p>
      <w:pPr>
        <w:pStyle w:val="Heading5"/>
      </w:pPr>
      <w:bookmarkStart w:id="2448" w:name="_Toc1938"/>
      <w:r>
        <w:t>الفطرة</w:t>
      </w:r>
      <w:bookmarkEnd w:id="2448"/>
    </w:p>
    <w:p>
      <w:pPr>
        <w:pStyle w:val="BookText"/>
      </w:pPr>
      <w:r>
        <w:rPr>
          <w:rFonts w:ascii="IRNazanin" w:hAnsi="IRNazanin" w:eastAsia="IRNazanin" w:cs="IRNazanin"/>
          <w:lang w:bidi="fa-IR"/>
          <w:color w:val="111111"/>
          <w:sz w:val="28"/>
          <w:szCs w:val="28"/>
          <w:rtl/>
        </w:rPr>
        <w:t xml:space="preserve">الفطرة میثاق أخذه اللّه علی بنی آدم 43 - اللّه جابل القلوب علی فطرتها 100 کلمة الإخلاص هی الفطرة 163.</w:t>
      </w:r>
    </w:p>
    <w:p>
      <w:pPr>
        <w:pStyle w:val="Heading5"/>
      </w:pPr>
      <w:bookmarkStart w:id="2449" w:name="_Toc1939"/>
      <w:r>
        <w:t>الفناء</w:t>
      </w:r>
      <w:bookmarkEnd w:id="2449"/>
    </w:p>
    <w:p>
      <w:pPr>
        <w:pStyle w:val="BookText"/>
      </w:pPr>
      <w:r>
        <w:rPr>
          <w:rFonts w:ascii="IRNazanin" w:hAnsi="IRNazanin" w:eastAsia="IRNazanin" w:cs="IRNazanin"/>
          <w:lang w:bidi="fa-IR"/>
          <w:color w:val="111111"/>
          <w:sz w:val="28"/>
          <w:szCs w:val="28"/>
          <w:rtl/>
        </w:rPr>
        <w:t xml:space="preserve">تزوّدوا فی أیام الفناء لأیام البقاء 220.</w:t>
      </w:r>
    </w:p>
    <w:p>
      <w:pPr>
        <w:pStyle w:val="Heading5"/>
      </w:pPr>
      <w:bookmarkStart w:id="2450" w:name="_Toc1940"/>
      <w:r>
        <w:t>الفیء</w:t>
      </w:r>
      <w:bookmarkEnd w:id="2450"/>
    </w:p>
    <w:p>
      <w:pPr>
        <w:pStyle w:val="BookText"/>
      </w:pPr>
      <w:r>
        <w:rPr>
          <w:rFonts w:ascii="IRNazanin" w:hAnsi="IRNazanin" w:eastAsia="IRNazanin" w:cs="IRNazanin"/>
          <w:lang w:bidi="fa-IR"/>
          <w:color w:val="111111"/>
          <w:sz w:val="28"/>
          <w:szCs w:val="28"/>
          <w:rtl/>
        </w:rPr>
        <w:t xml:space="preserve">علی الإمام توفیر الفیء للرعیة 79 - إنما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450" w:name="pg6114_86958"/>
    <w:bookmarkEnd w:id="450"/>
    <w:p>
      <w:pPr>
        <w:pStyle w:val="BookText"/>
      </w:pPr>
      <w:r>
        <w:rPr>
          <w:rFonts w:ascii="IRNazanin" w:hAnsi="IRNazanin" w:eastAsia="IRNazanin" w:cs="IRNazanin"/>
          <w:lang w:bidi="fa-IR"/>
          <w:color w:val="111111"/>
          <w:sz w:val="28"/>
          <w:szCs w:val="28"/>
          <w:rtl/>
        </w:rPr>
        <w:t xml:space="preserve">یجمع الفیء بالأمیر برّا کان أو فاجرا 82 - الرسول الکریم قطع ید السارق و جلد الزانی غیر المحصن ثم قسم علیهما من الفیء 184.</w:t>
      </w:r>
    </w:p>
    <w:p>
      <w:pPr>
        <w:pStyle w:val="Heading4"/>
      </w:pPr>
      <w:bookmarkStart w:id="2451" w:name="_Toc1941"/>
      <w:r>
        <w:t>ق -</w:t>
      </w:r>
      <w:bookmarkEnd w:id="2451"/>
    </w:p>
    <w:p>
      <w:pPr>
        <w:pStyle w:val="Heading5"/>
      </w:pPr>
      <w:bookmarkStart w:id="2452" w:name="_Toc1942"/>
      <w:r>
        <w:t>القاتل</w:t>
      </w:r>
      <w:bookmarkEnd w:id="2452"/>
    </w:p>
    <w:p>
      <w:pPr>
        <w:pStyle w:val="BookText"/>
      </w:pPr>
      <w:r>
        <w:rPr>
          <w:rFonts w:ascii="IRNazanin" w:hAnsi="IRNazanin" w:eastAsia="IRNazanin" w:cs="IRNazanin"/>
          <w:lang w:bidi="fa-IR"/>
          <w:color w:val="111111"/>
          <w:sz w:val="28"/>
          <w:szCs w:val="28"/>
          <w:rtl/>
        </w:rPr>
        <w:t xml:space="preserve">الرسول الکریم قتل القاتل و ورّث میراثه أهله 184.</w:t>
      </w:r>
    </w:p>
    <w:p>
      <w:pPr>
        <w:pStyle w:val="Heading5"/>
      </w:pPr>
      <w:bookmarkStart w:id="2453" w:name="_Toc1943"/>
      <w:r>
        <w:t>القاضی</w:t>
      </w:r>
      <w:bookmarkEnd w:id="2453"/>
    </w:p>
    <w:p>
      <w:pPr>
        <w:pStyle w:val="BookText"/>
      </w:pPr>
      <w:r>
        <w:rPr>
          <w:rFonts w:ascii="IRNazanin" w:hAnsi="IRNazanin" w:eastAsia="IRNazanin" w:cs="IRNazanin"/>
          <w:lang w:bidi="fa-IR"/>
          <w:color w:val="111111"/>
          <w:sz w:val="28"/>
          <w:szCs w:val="28"/>
          <w:rtl/>
        </w:rPr>
        <w:t xml:space="preserve">القاضی الحق لا یزدهیه إطراء، و لا یستمیله إغراء 435.</w:t>
      </w:r>
    </w:p>
    <w:p>
      <w:pPr>
        <w:pStyle w:val="Heading5"/>
      </w:pPr>
      <w:bookmarkStart w:id="2454" w:name="_Toc1944"/>
      <w:r>
        <w:t>القتال</w:t>
      </w:r>
      <w:bookmarkEnd w:id="2454"/>
    </w:p>
    <w:p>
      <w:pPr>
        <w:pStyle w:val="BookText"/>
      </w:pPr>
      <w:r>
        <w:rPr>
          <w:rFonts w:ascii="IRNazanin" w:hAnsi="IRNazanin" w:eastAsia="IRNazanin" w:cs="IRNazanin"/>
          <w:lang w:bidi="fa-IR"/>
          <w:color w:val="111111"/>
          <w:sz w:val="28"/>
          <w:szCs w:val="28"/>
          <w:rtl/>
        </w:rPr>
        <w:t xml:space="preserve">تسویغ قتال المخالف 66 - تقاعس أصحاب علی عن القتال 70 - إذا جاء القتال قال أصحاب علی: حیدی حیاد 73 - یوم القتال یمشی المحاربون مشیا سجحا 97 - إنما قاتل علی و صحبه إخوانهم فی الدین لما داخل قلوبهم من الزیغ و الاعوجاج و الشبهة و التأویل 179 - لیس ضروریا أن یشخص الإمام بنفسه لقتال العدو، لأن مکانه مکان النظام من الخرز یجمعه و یضمه، فإن انقطع النظام تفرّق الخرز و ذهب 203.</w:t>
      </w:r>
    </w:p>
    <w:p>
      <w:pPr>
        <w:pStyle w:val="Heading5"/>
      </w:pPr>
      <w:bookmarkStart w:id="2455" w:name="_Toc1945"/>
      <w:r>
        <w:t>القتل</w:t>
      </w:r>
      <w:bookmarkEnd w:id="2455"/>
    </w:p>
    <w:p>
      <w:pPr>
        <w:pStyle w:val="BookText"/>
      </w:pPr>
      <w:r>
        <w:rPr>
          <w:rFonts w:ascii="IRNazanin" w:hAnsi="IRNazanin" w:eastAsia="IRNazanin" w:cs="IRNazanin"/>
          <w:lang w:bidi="fa-IR"/>
          <w:color w:val="111111"/>
          <w:sz w:val="28"/>
          <w:szCs w:val="28"/>
          <w:rtl/>
        </w:rPr>
        <w:t xml:space="preserve">قول علی: «لا تقتلنّ بی إلا قاتلی» 422.</w:t>
      </w:r>
    </w:p>
    <w:p>
      <w:pPr>
        <w:pStyle w:val="Heading5"/>
      </w:pPr>
      <w:bookmarkStart w:id="2456" w:name="_Toc1946"/>
      <w:r>
        <w:t>القرآن</w:t>
      </w:r>
      <w:bookmarkEnd w:id="2456"/>
    </w:p>
    <w:p>
      <w:pPr>
        <w:pStyle w:val="BookText"/>
      </w:pPr>
      <w:r>
        <w:rPr>
          <w:rFonts w:ascii="IRNazanin" w:hAnsi="IRNazanin" w:eastAsia="IRNazanin" w:cs="IRNazanin"/>
          <w:lang w:bidi="fa-IR"/>
          <w:color w:val="111111"/>
          <w:sz w:val="28"/>
          <w:szCs w:val="28"/>
          <w:rtl/>
        </w:rPr>
        <w:t xml:space="preserve">بین الرسول حلاله و حرامه و ناسخه و منسوخه 44 - فیه ما ثبت فرضه و ما رخّص ترکه 45 - هو الکتاب المسطور و النور الساطع و الضیاء اللامع 46 - الحکم للقرآن الذی لا اختلاف فیه 61 - کفی بالقرآن حجیجا و خصیما 112 - أنزل اللّه القرآن تبیانا لکل شیء 117 - ما دلّک القرآن علیه من صفة اللّه فائتم به 125 - القرآن أحسن الحدیث، ربیع القلوب، و شفاء الصدور، و أنفع القصص 164 - الصالحون إذا قرؤوا القرآن أحکموه 177 هذا القرآن إنما هو خط مستور بین الدفتین، و إنما ینطق عنه الرجال 182 - إنما حکّم الحکمان لیحییا ما أحیا القرآن 185 - کتاب اللّه بین أظهرکم ناطق لا یعیا لسانه، و بیت لا تهدم أرکانه، و عزّ لا تهزم أعوانه 191 - کتاب اللّه تبصرون به، و تنطقون به، و تسمعون به 192 - یعطف الرأی علی القرآن إذا عطفوا القرآن علی الرأی 195 القرآن هو العصمة للمتمسّک 219 - لا تخلقه کثرة الرد، من قال به صدق، و من عمل به سبق 219.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451" w:name="pg6114_86961"/>
    <w:bookmarkEnd w:id="451"/>
    <w:p>
      <w:pPr>
        <w:pStyle w:val="BookText"/>
      </w:pPr>
      <w:r>
        <w:rPr>
          <w:rFonts w:ascii="IRNazanin" w:hAnsi="IRNazanin" w:eastAsia="IRNazanin" w:cs="IRNazanin"/>
          <w:lang w:bidi="fa-IR"/>
          <w:color w:val="111111"/>
          <w:sz w:val="28"/>
          <w:szCs w:val="28"/>
          <w:rtl/>
        </w:rPr>
        <w:t xml:space="preserve">ذلک القرآن فاستنطقوه و لن ینطق 223 - القرآن هو الناصح الذی لا یغش، و الهادی الذی لا یضلّ 252 - فیه ربیع القلوب و ینابیع العلم 254 - القرآن آمر زاجر، و صامت ناطق 265 - القرآن بحر لا یدرک قعره 315.</w:t>
      </w:r>
    </w:p>
    <w:p>
      <w:pPr>
        <w:pStyle w:val="Heading5"/>
      </w:pPr>
      <w:bookmarkStart w:id="2457" w:name="_Toc1947"/>
      <w:r>
        <w:t>القری</w:t>
      </w:r>
      <w:bookmarkEnd w:id="2457"/>
    </w:p>
    <w:p>
      <w:pPr>
        <w:pStyle w:val="BookText"/>
      </w:pPr>
      <w:r>
        <w:rPr>
          <w:rFonts w:ascii="IRNazanin" w:hAnsi="IRNazanin" w:eastAsia="IRNazanin" w:cs="IRNazanin"/>
          <w:lang w:bidi="fa-IR"/>
          <w:color w:val="111111"/>
          <w:sz w:val="28"/>
          <w:szCs w:val="28"/>
          <w:rtl/>
        </w:rPr>
        <w:t xml:space="preserve">إن من أحب عباد اللّه إلیه بعدا أعدّ القری لیومه النازل به 118.</w:t>
      </w:r>
    </w:p>
    <w:p>
      <w:pPr>
        <w:pStyle w:val="Heading5"/>
      </w:pPr>
      <w:bookmarkStart w:id="2458" w:name="_Toc1948"/>
      <w:r>
        <w:t>قریش</w:t>
      </w:r>
      <w:bookmarkEnd w:id="2458"/>
    </w:p>
    <w:p>
      <w:pPr>
        <w:pStyle w:val="BookText"/>
      </w:pPr>
      <w:r>
        <w:rPr>
          <w:rFonts w:ascii="IRNazanin" w:hAnsi="IRNazanin" w:eastAsia="IRNazanin" w:cs="IRNazanin"/>
          <w:lang w:bidi="fa-IR"/>
          <w:color w:val="111111"/>
          <w:sz w:val="28"/>
          <w:szCs w:val="28"/>
          <w:rtl/>
        </w:rPr>
        <w:t xml:space="preserve">لما احتجّت قریش بأنها شجرة الرسول قال علیّ: «احتجّوا بالشجرة و أضاعوا الثمرة» 98 - دعاء علی علی قریش و قوله: «اللهم إنی أستعدیک علی قریش و من أعانهم، فإنهم قطعوا رحمی» 246 - قریش قطعت رحم علیّ و أجمعت علی منازعته حقا کان أولی به من غیره 336.</w:t>
      </w:r>
    </w:p>
    <w:p>
      <w:pPr>
        <w:pStyle w:val="Heading5"/>
      </w:pPr>
      <w:bookmarkStart w:id="2459" w:name="_Toc1949"/>
      <w:r>
        <w:t>القسم</w:t>
      </w:r>
      <w:bookmarkEnd w:id="2459"/>
    </w:p>
    <w:p>
      <w:pPr>
        <w:pStyle w:val="BookText"/>
      </w:pPr>
      <w:r>
        <w:rPr>
          <w:rFonts w:ascii="IRNazanin" w:hAnsi="IRNazanin" w:eastAsia="IRNazanin" w:cs="IRNazanin"/>
          <w:lang w:bidi="fa-IR"/>
          <w:color w:val="111111"/>
          <w:sz w:val="28"/>
          <w:szCs w:val="28"/>
          <w:rtl/>
        </w:rPr>
        <w:t xml:space="preserve">علیّ یقسم بالذی فلق الحبة و برأ النسمة 147.</w:t>
      </w:r>
    </w:p>
    <w:p>
      <w:pPr>
        <w:pStyle w:val="Heading5"/>
      </w:pPr>
      <w:bookmarkStart w:id="2460" w:name="_Toc1950"/>
      <w:r>
        <w:t>القطائع</w:t>
      </w:r>
      <w:bookmarkEnd w:id="2460"/>
    </w:p>
    <w:p>
      <w:pPr>
        <w:pStyle w:val="BookText"/>
      </w:pPr>
      <w:r>
        <w:rPr>
          <w:rFonts w:ascii="IRNazanin" w:hAnsi="IRNazanin" w:eastAsia="IRNazanin" w:cs="IRNazanin"/>
          <w:lang w:bidi="fa-IR"/>
          <w:color w:val="111111"/>
          <w:sz w:val="28"/>
          <w:szCs w:val="28"/>
          <w:rtl/>
        </w:rPr>
        <w:t xml:space="preserve">ردّ علیّ لقطائع عثمان، لأن فی العدل سعة 57.</w:t>
      </w:r>
    </w:p>
    <w:p>
      <w:pPr>
        <w:pStyle w:val="Heading5"/>
      </w:pPr>
      <w:bookmarkStart w:id="2461" w:name="_Toc1951"/>
      <w:r>
        <w:t>القطب</w:t>
      </w:r>
      <w:bookmarkEnd w:id="2461"/>
    </w:p>
    <w:p>
      <w:pPr>
        <w:pStyle w:val="BookText"/>
      </w:pPr>
      <w:r>
        <w:rPr>
          <w:rFonts w:ascii="IRNazanin" w:hAnsi="IRNazanin" w:eastAsia="IRNazanin" w:cs="IRNazanin"/>
          <w:lang w:bidi="fa-IR"/>
          <w:color w:val="111111"/>
          <w:sz w:val="28"/>
          <w:szCs w:val="28"/>
          <w:rtl/>
        </w:rPr>
        <w:t xml:space="preserve">قول علیّ لعمر بن الخطاب: «کن قطبا، و استدر الرحا بالعرب» 203.</w:t>
      </w:r>
    </w:p>
    <w:p>
      <w:pPr>
        <w:pStyle w:val="Heading5"/>
      </w:pPr>
      <w:bookmarkStart w:id="2462" w:name="_Toc1952"/>
      <w:r>
        <w:t>القلب</w:t>
      </w:r>
      <w:bookmarkEnd w:id="2462"/>
    </w:p>
    <w:p>
      <w:pPr>
        <w:pStyle w:val="BookText"/>
      </w:pPr>
      <w:r>
        <w:rPr>
          <w:rFonts w:ascii="IRNazanin" w:hAnsi="IRNazanin" w:eastAsia="IRNazanin" w:cs="IRNazanin"/>
          <w:lang w:bidi="fa-IR"/>
          <w:color w:val="111111"/>
          <w:sz w:val="28"/>
          <w:szCs w:val="28"/>
          <w:rtl/>
        </w:rPr>
        <w:t xml:space="preserve">إنما قلب الحدث کالأرض الخالیة ما ألقی فیها من شیء قبلته 393 - إن هذه القلوب تملّ کما تمل الأبدان 483 - إن القلب إذا أکره عمی 503.</w:t>
      </w:r>
    </w:p>
    <w:p>
      <w:pPr>
        <w:pStyle w:val="Heading5"/>
      </w:pPr>
      <w:bookmarkStart w:id="2463" w:name="_Toc1953"/>
      <w:r>
        <w:t>القمر</w:t>
      </w:r>
      <w:bookmarkEnd w:id="2463"/>
    </w:p>
    <w:p>
      <w:pPr>
        <w:pStyle w:val="BookText"/>
      </w:pPr>
      <w:r>
        <w:rPr>
          <w:rFonts w:ascii="IRNazanin" w:hAnsi="IRNazanin" w:eastAsia="IRNazanin" w:cs="IRNazanin"/>
          <w:lang w:bidi="fa-IR"/>
          <w:color w:val="111111"/>
          <w:sz w:val="28"/>
          <w:szCs w:val="28"/>
          <w:rtl/>
        </w:rPr>
        <w:t xml:space="preserve">أجری اللّه فی السماء القمر المنیر 41 - الشمس و القمر دائبان فی مرضاة اللّه 123 - جعل اللّه القمر آیة ممحوّة من اللیل 128 - لم تستطع جلابیب سواد الحنادس أن ترد ما شاع فی السماوات من تلألؤ نور القمر 261.</w:t>
      </w:r>
    </w:p>
    <w:p>
      <w:pPr>
        <w:pStyle w:val="Heading5"/>
      </w:pPr>
      <w:bookmarkStart w:id="2464" w:name="_Toc1954"/>
      <w:r>
        <w:t>القیامة</w:t>
      </w:r>
      <w:bookmarkEnd w:id="2464"/>
    </w:p>
    <w:p>
      <w:pPr>
        <w:pStyle w:val="BookText"/>
      </w:pPr>
      <w:r>
        <w:rPr>
          <w:rFonts w:ascii="IRNazanin" w:hAnsi="IRNazanin" w:eastAsia="IRNazanin" w:cs="IRNazanin"/>
          <w:lang w:bidi="fa-IR"/>
          <w:color w:val="111111"/>
          <w:sz w:val="28"/>
          <w:szCs w:val="28"/>
          <w:rtl/>
        </w:rPr>
        <w:t xml:space="preserve">یوم القیامة یلجم العرق الخلق، و ترجف بهم الأرض 147 - إذا کان یوم القیامة أماد اللّه السماء و فطرها، و أرجّ الأرض و أرجفها 161 - الخلق فریقان یوم القیامة 161 - إن الخلق لا مقصر لهم عن القیامة مرقلین فی مضمارها إلی الغایة القصوی 219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52" w:name="pg6114_86964"/>
    <w:bookmarkEnd w:id="452"/>
    <w:p>
      <w:pPr>
        <w:pStyle w:val="BookText"/>
      </w:pPr>
      <w:r>
        <w:rPr>
          <w:rFonts w:ascii="IRNazanin" w:hAnsi="IRNazanin" w:eastAsia="IRNazanin" w:cs="IRNazanin"/>
          <w:lang w:bidi="fa-IR"/>
          <w:color w:val="111111"/>
          <w:sz w:val="28"/>
          <w:szCs w:val="28"/>
          <w:rtl/>
        </w:rPr>
        <w:t xml:space="preserve">إن الغایة القیامة، و کفی بذلک واعظا لمن عقل 281.</w:t>
      </w:r>
    </w:p>
    <w:p>
      <w:pPr>
        <w:pStyle w:val="Heading4"/>
      </w:pPr>
      <w:bookmarkStart w:id="2465" w:name="_Toc1955"/>
      <w:r>
        <w:t>ک -</w:t>
      </w:r>
      <w:bookmarkEnd w:id="2465"/>
    </w:p>
    <w:p>
      <w:pPr>
        <w:pStyle w:val="Heading5"/>
      </w:pPr>
      <w:bookmarkStart w:id="2466" w:name="_Toc1956"/>
      <w:r>
        <w:t>الکبر</w:t>
      </w:r>
      <w:bookmarkEnd w:id="2466"/>
    </w:p>
    <w:p>
      <w:pPr>
        <w:pStyle w:val="BookText"/>
      </w:pPr>
      <w:r>
        <w:rPr>
          <w:rFonts w:ascii="IRNazanin" w:hAnsi="IRNazanin" w:eastAsia="IRNazanin" w:cs="IRNazanin"/>
          <w:lang w:bidi="fa-IR"/>
          <w:color w:val="111111"/>
          <w:sz w:val="28"/>
          <w:szCs w:val="28"/>
          <w:rtl/>
        </w:rPr>
        <w:t xml:space="preserve">اللّه اللّه فی کبر الحمیّة و فخر الجاهلیة 289 - لا تکونوا کالمتکبر علی ابن أمه مما ألحقت العظمة بنفسه من عداوة الحسد 289 - لو رخّص اللّه فی الکبر لأحد لرخّص فیه لخاصة أنبیائه و أولیائه 290.</w:t>
      </w:r>
    </w:p>
    <w:p>
      <w:pPr>
        <w:pStyle w:val="Heading5"/>
      </w:pPr>
      <w:bookmarkStart w:id="2467" w:name="_Toc1957"/>
      <w:r>
        <w:t>الکثرة</w:t>
      </w:r>
      <w:bookmarkEnd w:id="2467"/>
    </w:p>
    <w:p>
      <w:pPr>
        <w:pStyle w:val="BookText"/>
      </w:pPr>
      <w:r>
        <w:rPr>
          <w:rFonts w:ascii="IRNazanin" w:hAnsi="IRNazanin" w:eastAsia="IRNazanin" w:cs="IRNazanin"/>
          <w:lang w:bidi="fa-IR"/>
          <w:color w:val="111111"/>
          <w:sz w:val="28"/>
          <w:szCs w:val="28"/>
          <w:rtl/>
        </w:rPr>
        <w:t xml:space="preserve">قول علی: «لا یزیدنی کثرة الناس حولی عزة» 409 - إن ما کلفتم به یسیر، و إن ثوابه کثیر 425.</w:t>
      </w:r>
    </w:p>
    <w:p>
      <w:pPr>
        <w:pStyle w:val="Heading5"/>
      </w:pPr>
      <w:bookmarkStart w:id="2468" w:name="_Toc1958"/>
      <w:r>
        <w:t>الکحل</w:t>
      </w:r>
      <w:bookmarkEnd w:id="2468"/>
    </w:p>
    <w:p>
      <w:pPr>
        <w:pStyle w:val="BookText"/>
      </w:pPr>
      <w:r>
        <w:rPr>
          <w:rFonts w:ascii="IRNazanin" w:hAnsi="IRNazanin" w:eastAsia="IRNazanin" w:cs="IRNazanin"/>
          <w:lang w:bidi="fa-IR"/>
          <w:color w:val="111111"/>
          <w:sz w:val="28"/>
          <w:szCs w:val="28"/>
          <w:rtl/>
        </w:rPr>
        <w:t xml:space="preserve">لن یبقی منکم إلا قلیل کالکحل فی العین 196.</w:t>
      </w:r>
    </w:p>
    <w:p>
      <w:pPr>
        <w:pStyle w:val="Heading5"/>
      </w:pPr>
      <w:bookmarkStart w:id="2469" w:name="_Toc1959"/>
      <w:r>
        <w:t>الکذب</w:t>
      </w:r>
      <w:bookmarkEnd w:id="2469"/>
    </w:p>
    <w:p>
      <w:pPr>
        <w:pStyle w:val="BookText"/>
      </w:pPr>
      <w:r>
        <w:rPr>
          <w:rFonts w:ascii="IRNazanin" w:hAnsi="IRNazanin" w:eastAsia="IRNazanin" w:cs="IRNazanin"/>
          <w:lang w:bidi="fa-IR"/>
          <w:color w:val="111111"/>
          <w:sz w:val="28"/>
          <w:szCs w:val="28"/>
          <w:rtl/>
        </w:rPr>
        <w:t xml:space="preserve">شرّ القول الکذب 115 - الکذب مجانب للإیمان، و الکاذب علی شرف مهواة و مهانة 117 - لا تحدث الناس بکل ما سمعت به، فکفی به کذبا 459.</w:t>
      </w:r>
    </w:p>
    <w:p>
      <w:pPr>
        <w:pStyle w:val="Heading5"/>
      </w:pPr>
      <w:bookmarkStart w:id="2470" w:name="_Toc1960"/>
      <w:r>
        <w:t>الکلام</w:t>
      </w:r>
      <w:bookmarkEnd w:id="2470"/>
    </w:p>
    <w:p>
      <w:pPr>
        <w:pStyle w:val="BookText"/>
      </w:pPr>
      <w:r>
        <w:rPr>
          <w:rFonts w:ascii="IRNazanin" w:hAnsi="IRNazanin" w:eastAsia="IRNazanin" w:cs="IRNazanin"/>
          <w:lang w:bidi="fa-IR"/>
          <w:color w:val="111111"/>
          <w:sz w:val="28"/>
          <w:szCs w:val="28"/>
          <w:rtl/>
        </w:rPr>
        <w:t xml:space="preserve">إنما کلامه سبحانه فعل منه أنشأه و مثّله، لم یکن من قبل ذلک کائنا، و لو کان قدیما لکان إلها ثانیا 274 - کلام النبی عام و خاص 327.</w:t>
      </w:r>
    </w:p>
    <w:p>
      <w:pPr>
        <w:pStyle w:val="Heading5"/>
      </w:pPr>
      <w:bookmarkStart w:id="2471" w:name="_Toc1961"/>
      <w:r>
        <w:t>الکوفة</w:t>
      </w:r>
      <w:bookmarkEnd w:id="2471"/>
    </w:p>
    <w:p>
      <w:pPr>
        <w:pStyle w:val="BookText"/>
      </w:pPr>
      <w:r>
        <w:rPr>
          <w:rFonts w:ascii="IRNazanin" w:hAnsi="IRNazanin" w:eastAsia="IRNazanin" w:cs="IRNazanin"/>
          <w:lang w:bidi="fa-IR"/>
          <w:color w:val="111111"/>
          <w:sz w:val="28"/>
          <w:szCs w:val="28"/>
          <w:rtl/>
        </w:rPr>
        <w:t xml:space="preserve">ما أراد بها جبار سوءا إلا ابتلاه اللّه بشاغل و رماه بقاتل 86 - منی الإمام من أهل الکوفة بثلاث و اثنتین 142.</w:t>
      </w:r>
    </w:p>
    <w:p>
      <w:pPr>
        <w:pStyle w:val="Heading4"/>
      </w:pPr>
      <w:bookmarkStart w:id="2472" w:name="_Toc1962"/>
      <w:r>
        <w:t>ل -</w:t>
      </w:r>
      <w:bookmarkEnd w:id="2472"/>
    </w:p>
    <w:p>
      <w:pPr>
        <w:pStyle w:val="Heading5"/>
      </w:pPr>
      <w:bookmarkStart w:id="2473" w:name="_Toc1963"/>
      <w:r>
        <w:t>اللّه (جلّ جلاله)</w:t>
      </w:r>
      <w:bookmarkEnd w:id="2473"/>
    </w:p>
    <w:p>
      <w:pPr>
        <w:pStyle w:val="Heading6"/>
      </w:pPr>
      <w:bookmarkStart w:id="2474" w:name="_Toc1964"/>
      <w:r>
        <w:t>توحیده:</w:t>
      </w:r>
      <w:bookmarkEnd w:id="2474"/>
    </w:p>
    <w:p>
      <w:pPr>
        <w:pStyle w:val="BookText"/>
      </w:pPr>
      <w:r>
        <w:rPr>
          <w:rFonts w:ascii="IRNazanin" w:hAnsi="IRNazanin" w:eastAsia="IRNazanin" w:cs="IRNazanin"/>
          <w:lang w:bidi="fa-IR"/>
          <w:color w:val="111111"/>
          <w:sz w:val="28"/>
          <w:szCs w:val="28"/>
          <w:rtl/>
        </w:rPr>
        <w:t xml:space="preserve">کمال توحیده الإخلاص له 39 - من ثنّاه فقد جزّأه، و من جزّأه فقد جهله 39 - متوحّد إذا لا سکن یستأنس به و لا یستوحش لفقده 40 - کل مسمّی بالوحدة غیره قلیل 96 - وحده لا شریک له: الأول لا شیء قبله، و الآخر لا غایة له 115 - خلق الخلق بلا شریک أعانه علی ابتداع عجائب الأمور 127 - لم یولد سبحانه فیکون فی العز مشارکا، و لم یلد فیکون موروثا هالکا 260 - لا یدرک بالحواس، و لا یقاس بالناس 262 - واحد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453" w:name="pg6114_86967"/>
    <w:bookmarkEnd w:id="453"/>
    <w:p>
      <w:pPr>
        <w:pStyle w:val="BookText"/>
      </w:pPr>
      <w:r>
        <w:rPr>
          <w:rFonts w:ascii="IRNazanin" w:hAnsi="IRNazanin" w:eastAsia="IRNazanin" w:cs="IRNazanin"/>
          <w:lang w:bidi="fa-IR"/>
          <w:color w:val="111111"/>
          <w:sz w:val="28"/>
          <w:szCs w:val="28"/>
          <w:rtl/>
        </w:rPr>
        <w:t xml:space="preserve">لا بعدد، و دائم لا بأمد 269 - ما وحّده من کیّفه 272 - جلّ عن اتخاذ الأبناء 273.</w:t>
      </w:r>
    </w:p>
    <w:p>
      <w:pPr>
        <w:pStyle w:val="Heading6"/>
      </w:pPr>
      <w:bookmarkStart w:id="2475" w:name="_Toc1965"/>
      <w:r>
        <w:t>صفات ذاته</w:t>
      </w:r>
      <w:bookmarkEnd w:id="24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 لصفته حد محدود، و لا نعت موجود، و لا وقت معدود، و لا أجل ممدود 39 - کمال الإخلاص له نفی الصفات عنه 39 - من حدّه فقد عدّه 40 - کائن موجود، مع کل شیء، و غیر کل شیء، بصیر متوحّد 40 - أرجح ما وزن، و أفضل ما خزن 46 - لم یطلع العقول علی تحدید صفته 88 - کل سمیع غیره یصم عن لطیف الأصوات، و کل بصیر غیره یعمی عن خفی الألوان و لطیف الأجسام 96 - هو الأول البادی، القریب الهادی، القاهر القادر، الکافی الناصر 107 - کفی باللّه منتقما و نصیرا 112 - الأول لا شیء قبله و الآخر لا غایة له، لا تقع الأوهام له علی صفة 115 - لا تحیط به الأبصار و القلوب 115 - لم یزل قائما دائما 123 - قاهر من من عازّه، و مدمّر من شاقّه، و مذلّ من ناواه، و غالب من عاداه 123 - ما اختلف علیه دهر فیختلف علیه الحال، و لا کان فی مکان فیجوز علیه الانتقال 124 - عالم السرّ من ضمائر المضمرین 134 - أهل الوصف الجمیل 135 - لا غایة له فینتهی، و لا آخر له فینقضی 139 - الظاهر فلا شیء فوقه، و الباطن فلا شیء دونه 140 - خرق علمه باطن غیب السترات، و أحاط بغموض عقائد السریرات 155 - الحاضر لکل سریرة، العالم بما تکن الصدور، و ما تخون العیون 190 - هو الحق المبین، أحق و أبین مما تری العیون 217 - لیس لأولیته ابتداء و لا لأزلیته انقضاء 232 - اللّه رب السقف المرفوع، و الجو المکفوف 245 - لا یشغله شأن، و لا یغیّره زمان، و لا یحویه مکان 256 - لا تدرکه العیون بمشاهدة العیان 258 - لا یحول و لا یزول، و لا یجوز علیه الأفول 273 - هو الظاهر علی الأرض بسلطانه، و هو الباطن لها بعلمه، و العالی علی کل شیء منها بجلاله 275 - هو الواحد القهار الذی إلیه تصیر جمیع الأمور 276 - عزیز الجند عظیم المجد 280 - یعلم عجیج الوحوش فی الفلوات، و معاصی العباد فی الخلوات 312 - لا یخفی علیه سبحانه ما العباد مقترفون فی لیلهم أو نهارهم 318.</w:t>
      </w:r>
    </w:p>
    <w:p>
      <w:pPr>
        <w:pStyle w:val="Heading6"/>
      </w:pPr>
      <w:bookmarkStart w:id="2476" w:name="_Toc1966"/>
      <w:r>
        <w:t>صفات أفعاله:</w:t>
      </w:r>
      <w:bookmarkEnd w:id="2476"/>
    </w:p>
    <w:p>
      <w:pPr>
        <w:pStyle w:val="BookText"/>
      </w:pPr>
      <w:r>
        <w:rPr>
          <w:rFonts w:ascii="IRNazanin" w:hAnsi="IRNazanin" w:eastAsia="IRNazanin" w:cs="IRNazanin"/>
          <w:lang w:bidi="fa-IR"/>
          <w:color w:val="111111"/>
          <w:sz w:val="28"/>
          <w:szCs w:val="28"/>
          <w:rtl/>
        </w:rPr>
        <w:t xml:space="preserve">فاعل لا بمعنی الحرکات و الآلة 40 - أنشأ الخلق إنشاء و ابتدأه ابتداء 40 - خلق العالم 40 - خلق الملائکة 41 - خلق آدم 42 - لم یؤده خلق ما ابتدأ، و لا تدبیر ما ما ذرأ، و لا قف به عجز عما خلق 96 - داحی المدحوّات و داعم المسموکات 100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454" w:name="pg6114_86970"/>
    <w:bookmarkEnd w:id="454"/>
    <w:p>
      <w:pPr>
        <w:pStyle w:val="BookText"/>
      </w:pPr>
      <w:r>
        <w:rPr>
          <w:rFonts w:ascii="IRNazanin" w:hAnsi="IRNazanin" w:eastAsia="IRNazanin" w:cs="IRNazanin"/>
          <w:lang w:bidi="fa-IR"/>
          <w:color w:val="111111"/>
          <w:sz w:val="28"/>
          <w:szCs w:val="28"/>
          <w:rtl/>
        </w:rPr>
        <w:t xml:space="preserve">اللّه لم یخلق الخلق عبثا، و لم یدعهم فی جهالة و لا عمی 117 - اللّه کتب آجال الخلق و علم أعمالهم 117 - قسم أرزاقهم و أحصی آثارهم و أعمالهم 123 - اشتدت نقمته علی أعدائه، و اتسعت رحمته لأولیائه 123 - المنّان بفوائد النعم، و عوائد المزید و القسم، عیاله الخلائق، ضمن أرزاقهم، و قدّر أقواتهم 124 - ابتدع الخلق علی غیر مثال امتثله و لا مقدار احتذی علیه 126 - قدّر ما خلق فأحکم تقدیره، و دبّره فألطف تدبیره 127 - لم یلحقه فیما خلق کلفة، و لا اعتورته ملالة و لا فترة 135 - لم یخلق الخلق لوحشة، و لا استعملهم لمنفعة 158 - کل سرّ عنده علانیة، و کل غیب عنده شهادة 158 - بیده ناصیة کل دابة 158 - ابتدعهم خلقا عجیبا من حیوان و نبات، و ساکن و ذی حرکات 235 - خلق الخلائق علی غیر مثال خلا من غیره، و لم یستعن علی خلقها بأحد من خلقه 274 - لا یحتاج إلی ذی مال فیرزقه 275 - هو المغنی لها بعد وجودها، حتی یصیر موجودها کمفقودها 275 - لم یتکاءده صنع ما صنعه، و لم یؤده خلق ما برأه 276 - یعید اللّه الأشیاء بعد إفنائها لا من فقر و حاجة إلی غنی و کثرة، و لا من ذل و صنعة إلی عزّ و قدرة 277.</w:t>
      </w:r>
    </w:p>
    <w:p>
      <w:pPr>
        <w:pStyle w:val="Heading6"/>
      </w:pPr>
      <w:bookmarkStart w:id="2477" w:name="_Toc1967"/>
      <w:r>
        <w:t>حمده و شکره:</w:t>
      </w:r>
      <w:bookmarkEnd w:id="2477"/>
    </w:p>
    <w:p>
      <w:pPr>
        <w:pStyle w:val="BookText"/>
      </w:pPr>
      <w:r>
        <w:rPr>
          <w:rFonts w:ascii="IRNazanin" w:hAnsi="IRNazanin" w:eastAsia="IRNazanin" w:cs="IRNazanin"/>
          <w:lang w:bidi="fa-IR"/>
          <w:color w:val="111111"/>
          <w:sz w:val="28"/>
          <w:szCs w:val="28"/>
          <w:rtl/>
        </w:rPr>
        <w:t xml:space="preserve">لا یبلغ مدحته القائلون، و لا یحصی نعماءه العادّون 39 - نحمده استتماما لنعمته و استسلاما لعزته 46 - الحمد للّه و إن أتی بالخطب الفادح و الحدث الجلیل 79 - الحمد للّه غیر مقنوط من رحمته و لا مخلوّ من نعمته 85 - الحمد للّه کلما وقب لیل و غسق 87 - الحمد للّه الذی بطن خفیّات الأمور 87 - الحمد للّه الذی لم تسبق له حال حالا 96 - الحمد للّه الذی علا بحوله و دنا بطوله 107 - الحمد للّه المعروف من غیر رؤیة، و الخالق من غیر رویّة 122 - الحمد للّه الذی لا یفره المنع و الجمود، و لا یکدیه الإعطاء و الجود 124 - تبارک اللّه الذی لا یبلغه بعد الهمم و لا یناله حدس الفطن 138 - الحمد للّه الناشر فی الخلق فضله، و الباسط فیهم بالجود یده 145 - الحمد للّه الأول قبل کل أول، و الآخر بعد کل آخر 146 - الحمد للّه الذی شرع الإسلام فسهّل شرائعه لمن ورده 153 - الحمد للّه المتجلی لخلقه بخلقه، و الظاهر لقلوبهم بحجّته 155 - الحمد للّه الواصل الحمد بالنعم 169 - نحمده علی ما أخذ و أعطی، و علی ما أبلی و ابتلی 189 - أحمد اللّه و أستعینه علی مداحر الشیطان و مزاجره، و الاعتصام من حبائله و مخاتله 209 - الحمد للّه الدال علی وجوده بخلقه، و بمحدث خلقه علی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455" w:name="pg6114_86974"/>
    <w:bookmarkEnd w:id="455"/>
    <w:p>
      <w:pPr>
        <w:pStyle w:val="BookText"/>
      </w:pPr>
      <w:r>
        <w:rPr>
          <w:rFonts w:ascii="IRNazanin" w:hAnsi="IRNazanin" w:eastAsia="IRNazanin" w:cs="IRNazanin"/>
          <w:lang w:bidi="fa-IR"/>
          <w:color w:val="111111"/>
          <w:sz w:val="28"/>
          <w:szCs w:val="28"/>
          <w:rtl/>
        </w:rPr>
        <w:t xml:space="preserve">أزلیته 211 - الحمد للّه الذی انحسرت الأوصاف عن کنه معرفته 216 - الحمد للّه الذی جعل الحمد مفتاحا لذکره 221 - حمدا یملأ ما خلق و یبلغ ما أراد 225 - الحمد للّه خالق العباد و ساطح المهاد 232 - الحمد للّه الذی لا تواری عنه سماء سماء و لا أرض أرضا 246 - أحمد اللّه علی ما قضی من أمر، و قدّر من فعل 258 - الحمد للّه الذی إلیه مصائر الخلق و عواقب الأمر 260 - الحمد للّه الکائن قبل أن یکون کرسی أو عرش أو سماء أو أرض 262 - الحمد للّه المعروف من غیر رؤیة، و الخالق من غیر منصبة 265 - الحمد للّه الذی لا تدرکه الشواهد و لا تحویه المشاهد 269 - أحمده شکرا علی إنعامه، و أستعینه علی وظائف حقوقه 280 - الحمد للّه الفاشی فی الخلق حمده، و الغالب جنده، و المتعالی جدّه 283 - الحمد للّه الذی لبس العزّ و الکبریاء، و اختارهما لنفسه دون خلقه 285 - الحمد للّه الذی أظهر من آثار سلطانه ما حیّر مقل العقول من عجائب قدرته 308 - الحمد للّه العلی عن شبه المخلوقین، الغالب لمقال الواصفین 329 - الحمد للّه الذی لم یصبح بی میتا و لا سقیما 332.</w:t>
      </w:r>
    </w:p>
    <w:p>
      <w:pPr>
        <w:pStyle w:val="Heading6"/>
      </w:pPr>
      <w:bookmarkStart w:id="2478" w:name="_Toc1968"/>
      <w:r>
        <w:t>عظمة اللّه سبحانه:</w:t>
      </w:r>
      <w:bookmarkEnd w:id="2478"/>
    </w:p>
    <w:p>
      <w:pPr>
        <w:pStyle w:val="BookText"/>
      </w:pPr>
      <w:r>
        <w:rPr>
          <w:rFonts w:ascii="IRNazanin" w:hAnsi="IRNazanin" w:eastAsia="IRNazanin" w:cs="IRNazanin"/>
          <w:lang w:bidi="fa-IR"/>
          <w:color w:val="111111"/>
          <w:sz w:val="28"/>
          <w:szCs w:val="28"/>
          <w:rtl/>
        </w:rPr>
        <w:t xml:space="preserve">أمره قضاء و حکمة، و رضاه أمان و رحمة 224 - لا أحد یعلم کنه عظمته 225 - تعنو الوجوه لعظمته 258 - إیاک و مساماة اللّه فی عظمته 428.</w:t>
      </w:r>
    </w:p>
    <w:p>
      <w:pPr>
        <w:pStyle w:val="Heading6"/>
      </w:pPr>
      <w:bookmarkStart w:id="2479" w:name="_Toc1969"/>
      <w:r>
        <w:t>الاستعانة به:</w:t>
      </w:r>
      <w:bookmarkEnd w:id="2479"/>
    </w:p>
    <w:p>
      <w:pPr>
        <w:pStyle w:val="BookText"/>
      </w:pPr>
      <w:r>
        <w:rPr>
          <w:rFonts w:ascii="IRNazanin" w:hAnsi="IRNazanin" w:eastAsia="IRNazanin" w:cs="IRNazanin"/>
          <w:lang w:bidi="fa-IR"/>
          <w:color w:val="111111"/>
          <w:sz w:val="28"/>
          <w:szCs w:val="28"/>
          <w:rtl/>
        </w:rPr>
        <w:t xml:space="preserve">لا یستغنی أحد عن الاستعانة باللّه فی نیل المحبوب و دفع المکروه 105.</w:t>
      </w:r>
    </w:p>
    <w:p>
      <w:pPr>
        <w:pStyle w:val="Heading5"/>
      </w:pPr>
      <w:bookmarkStart w:id="2480" w:name="_Toc1970"/>
      <w:r>
        <w:t>اللسان</w:t>
      </w:r>
      <w:bookmarkEnd w:id="2480"/>
    </w:p>
    <w:p>
      <w:pPr>
        <w:pStyle w:val="BookText"/>
      </w:pPr>
      <w:r>
        <w:rPr>
          <w:rFonts w:ascii="IRNazanin" w:hAnsi="IRNazanin" w:eastAsia="IRNazanin" w:cs="IRNazanin"/>
          <w:lang w:bidi="fa-IR"/>
          <w:color w:val="111111"/>
          <w:sz w:val="28"/>
          <w:szCs w:val="28"/>
          <w:rtl/>
        </w:rPr>
        <w:t xml:space="preserve">لسان المؤمن من وراء قلبه 253 - المرء مخبوء تحت لسانه 497.</w:t>
      </w:r>
    </w:p>
    <w:p>
      <w:pPr>
        <w:pStyle w:val="Heading4"/>
      </w:pPr>
      <w:bookmarkStart w:id="2481" w:name="_Toc1971"/>
      <w:r>
        <w:t>م -</w:t>
      </w:r>
      <w:bookmarkEnd w:id="2481"/>
    </w:p>
    <w:p>
      <w:pPr>
        <w:pStyle w:val="Heading5"/>
      </w:pPr>
      <w:bookmarkStart w:id="2482" w:name="_Toc1972"/>
      <w:r>
        <w:t>الماء</w:t>
      </w:r>
      <w:bookmarkEnd w:id="2482"/>
    </w:p>
    <w:p>
      <w:pPr>
        <w:pStyle w:val="BookText"/>
      </w:pPr>
      <w:r>
        <w:rPr>
          <w:rFonts w:ascii="IRNazanin" w:hAnsi="IRNazanin" w:eastAsia="IRNazanin" w:cs="IRNazanin"/>
          <w:lang w:bidi="fa-IR"/>
          <w:color w:val="111111"/>
          <w:sz w:val="28"/>
          <w:szCs w:val="28"/>
          <w:rtl/>
        </w:rPr>
        <w:t xml:space="preserve">أجری اللّه فی سکائک الهواء ماء متلاطما تیاره 40 - عصفت الریح بالماء عصفها بالفضاء حتی عبّ عبابه 41 - بعد أن کبس اللّه الأرض علی مور الأمواج خضع جماح الماء المتلاطم لثقل حملها 131 - کل نبات لا غنی به عن الماء، و المیاه مختلفة 216 - مدّ اللّه الأرض علی مور الماء 225.</w:t>
      </w:r>
    </w:p>
    <w:p>
      <w:pPr>
        <w:pStyle w:val="Heading5"/>
      </w:pPr>
      <w:bookmarkStart w:id="2483" w:name="_Toc1973"/>
      <w:r>
        <w:t>المال</w:t>
      </w:r>
      <w:bookmarkEnd w:id="2483"/>
    </w:p>
    <w:p>
      <w:pPr>
        <w:pStyle w:val="BookText"/>
      </w:pPr>
      <w:r>
        <w:rPr>
          <w:rFonts w:ascii="IRNazanin" w:hAnsi="IRNazanin" w:eastAsia="IRNazanin" w:cs="IRNazanin"/>
          <w:lang w:bidi="fa-IR"/>
          <w:color w:val="111111"/>
          <w:sz w:val="28"/>
          <w:szCs w:val="28"/>
          <w:rtl/>
        </w:rPr>
        <w:t xml:space="preserve">اللسان الصالح خیر من المال الموروث 177 - إنما المال مال اللّه، و إعطاء المال فی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456" w:name="pg6114_86977"/>
    <w:bookmarkEnd w:id="456"/>
    <w:p>
      <w:pPr>
        <w:pStyle w:val="BookText"/>
      </w:pPr>
      <w:r>
        <w:rPr>
          <w:rFonts w:ascii="IRNazanin" w:hAnsi="IRNazanin" w:eastAsia="IRNazanin" w:cs="IRNazanin"/>
          <w:lang w:bidi="fa-IR"/>
          <w:color w:val="111111"/>
          <w:sz w:val="28"/>
          <w:szCs w:val="28"/>
          <w:rtl/>
        </w:rPr>
        <w:t xml:space="preserve">غیر حقه تبذیر و إسراف 183 - تعادیتم فی کسب الأموال 192 - من آتاه اللّه مالا فلیصل به القرابة، و لیحسن فیه الضیافة، و لیفکّ به الأسیر و العانی، و لیعط منه الفقیر و الغارم 198 - قول الرسول لعلی:</w:t>
      </w:r>
    </w:p>
    <w:p>
      <w:pPr>
        <w:pStyle w:val="BookText"/>
      </w:pPr>
      <w:r>
        <w:rPr>
          <w:rFonts w:ascii="IRNazanin" w:hAnsi="IRNazanin" w:eastAsia="IRNazanin" w:cs="IRNazanin"/>
          <w:lang w:bidi="fa-IR"/>
          <w:color w:val="111111"/>
          <w:sz w:val="28"/>
          <w:szCs w:val="28"/>
          <w:rtl/>
        </w:rPr>
        <w:t xml:space="preserve">«إن القوم سیفتنون بأموالهم» 220 - إن هذا المال فیء المسلمین و جلب أسیافهم 353 - ینبغی أن یترک المال علی أصوله 379 - لا توکل بمال المسلمین إلا ناصحا أمینا 381.</w:t>
      </w:r>
    </w:p>
    <w:p>
      <w:pPr>
        <w:pStyle w:val="Heading5"/>
      </w:pPr>
      <w:bookmarkStart w:id="2484" w:name="_Toc1974"/>
      <w:r>
        <w:t>المحکم و المتشابه</w:t>
      </w:r>
      <w:bookmarkEnd w:id="2484"/>
    </w:p>
    <w:p>
      <w:pPr>
        <w:pStyle w:val="BookText"/>
      </w:pPr>
      <w:r>
        <w:rPr>
          <w:rFonts w:ascii="IRNazanin" w:hAnsi="IRNazanin" w:eastAsia="IRNazanin" w:cs="IRNazanin"/>
          <w:lang w:bidi="fa-IR"/>
          <w:color w:val="111111"/>
          <w:sz w:val="28"/>
          <w:szCs w:val="28"/>
          <w:rtl/>
        </w:rPr>
        <w:t xml:space="preserve">بیّن الرسول الکریم محکم الکتاب و متشابهه 44 - الحافظون الصادقون یعرفون المحکم و المتشابه 327.</w:t>
      </w:r>
    </w:p>
    <w:p>
      <w:pPr>
        <w:pStyle w:val="Heading5"/>
      </w:pPr>
      <w:bookmarkStart w:id="2485" w:name="_Toc1975"/>
      <w:r>
        <w:t>محمّد رسول اللّه</w:t>
      </w:r>
      <w:bookmarkEnd w:id="2485"/>
    </w:p>
    <w:p>
      <w:pPr>
        <w:pStyle w:val="BookText"/>
      </w:pPr>
      <w:r>
        <w:rPr>
          <w:rFonts w:ascii="IRNazanin" w:hAnsi="IRNazanin" w:eastAsia="IRNazanin" w:cs="IRNazanin"/>
          <w:lang w:bidi="fa-IR"/>
          <w:color w:val="111111"/>
          <w:sz w:val="28"/>
          <w:szCs w:val="28"/>
          <w:rtl/>
        </w:rPr>
        <w:t xml:space="preserve">بعثه اللّه لإنجاز عدته و إتمام نبوته 44 - ترک للمؤمنین کتاب اللّه 44 - أوری قبس القابس و أضاء الطریق للخابط 101 - تمّت بمحمّد حجّة اللّه علی خلقه و بلغ المقطع عذره و نذره 134 - أخرجه اللّه من أفضل المعادن منبتا، و أعزّ الأرومات مغرسا 139 - سیرته القصد، و سنّته الرشد، و کلامه الفصل 139 - مستقرّه خیر مستقرّ، فی معادن الکرامة و مماهد السلامة 141 - قاتل بمن أطاعه من عصاه 150 - بعثه اللّه شهیدا و بشیرا و نذیرا، خیر البریّة طفلا، و أنجبها کهلا 151 - أمین اللّه المأمون و شهیده یوم الدین 153 - اختاره من شجرة الأنبیاء، و مشکاة الضیاء 156 - حقّر الدنیا و صغّرها، فأعرض عنها بقلبه، و أمات ذکرها عن نفسه 162 - بعث اللّه محمدا لیخرج الناس من عبادة الأوثان إلی عبادته 204 - أضاءت به البلاد بعد الضلالة المظلمة، و الجهالة الغالبة، و الجفوة الجافیة 210 - قبضت عنه أطراف الدنیا و وطّئت لغیره أکنافها 226 - محمد رسول اللّه أسوة لمن تأسی، و عزاء لمن تعزّی 227 - عرضت علیه الدنیا فأبی أن یقبلها 228 - ابتعثه بالنور المضیء، و البرهان الجلی 229 - بعثه اللّه رسولا هادیا بکتاب ناطق و أمر قائم 243 - أمین وحیه، و خاتم رسله 247 - المصطفی لکرائم رسالاته، و الموضّحة به أشراط الهدی 257 - محمد عبده و رسوله الصفیّ و أمینه الرضیّ 269 - کلما نسخ اللّه الخلق فرقتین جعله فی خیرهما 330.</w:t>
      </w:r>
    </w:p>
    <w:p>
      <w:pPr>
        <w:pStyle w:val="Heading5"/>
      </w:pPr>
      <w:bookmarkStart w:id="2486" w:name="_Toc1976"/>
      <w:r>
        <w:t>محمد بن أبی بکر</w:t>
      </w:r>
      <w:bookmarkEnd w:id="2486"/>
    </w:p>
    <w:p>
      <w:pPr>
        <w:pStyle w:val="BookText"/>
      </w:pPr>
      <w:r>
        <w:rPr>
          <w:rFonts w:ascii="IRNazanin" w:hAnsi="IRNazanin" w:eastAsia="IRNazanin" w:cs="IRNazanin"/>
          <w:lang w:bidi="fa-IR"/>
          <w:color w:val="111111"/>
          <w:sz w:val="28"/>
          <w:szCs w:val="28"/>
          <w:rtl/>
        </w:rPr>
        <w:t xml:space="preserve">کان ربیبا لعلیّ حبیبا إلی قلبه 98.</w:t>
      </w:r>
    </w:p>
    <w:p>
      <w:pPr>
        <w:pStyle w:val="Heading5"/>
      </w:pPr>
      <w:bookmarkStart w:id="2487" w:name="_Toc1977"/>
      <w:r>
        <w:t>المخاطرة</w:t>
      </w:r>
      <w:bookmarkEnd w:id="2487"/>
    </w:p>
    <w:p>
      <w:pPr>
        <w:pStyle w:val="BookText"/>
      </w:pPr>
      <w:r>
        <w:rPr>
          <w:rFonts w:ascii="IRNazanin" w:hAnsi="IRNazanin" w:eastAsia="IRNazanin" w:cs="IRNazanin"/>
          <w:lang w:bidi="fa-IR"/>
          <w:color w:val="111111"/>
          <w:sz w:val="28"/>
          <w:szCs w:val="28"/>
          <w:rtl/>
        </w:rPr>
        <w:t xml:space="preserve">لا تخاطر بشیء رجاء أکثر منه 403.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457" w:name="pg6114_86980"/>
    <w:bookmarkEnd w:id="457"/>
    <w:p>
      <w:pPr>
        <w:pStyle w:val="Heading5"/>
      </w:pPr>
      <w:bookmarkStart w:id="2488" w:name="_Toc1978"/>
      <w:r>
        <w:t>المرأة(النساء)</w:t>
      </w:r>
      <w:bookmarkEnd w:id="2488"/>
    </w:p>
    <w:p>
      <w:pPr>
        <w:pStyle w:val="BookText"/>
      </w:pPr>
      <w:r>
        <w:rPr>
          <w:rFonts w:ascii="IRNazanin" w:hAnsi="IRNazanin" w:eastAsia="IRNazanin" w:cs="IRNazanin"/>
          <w:lang w:bidi="fa-IR"/>
          <w:color w:val="111111"/>
          <w:sz w:val="28"/>
          <w:szCs w:val="28"/>
          <w:rtl/>
        </w:rPr>
        <w:t xml:space="preserve">المرأة الحامل إذا أتمت أملصت و مات قیّمها و طال تأیّمها و ورثها أبعدها 100 - النساء نواقص الإیمان و الحظوظ و العقول 105 - قعود النساء عن الصلاة و الصیام فی أیام حیضهنّ، و شهادة امرأتین منهن کشهادة الرجل الواحد، و مواریثهنّ علی الأنصاف من مواریث الرجال 106 - اتقوا شرار النساء و کونوا من خیارهنّ علی حذر 106 - إن النساء همّهنّ زینة الحیاة الدنیا و الفساد فیها 215 - أما فلانة فأدرکها رأی النساء 218 - لا تهیجوا النساء بأذی و إن شتمن أعراضکم 373 - إیاک و مشاورة النساء فإن رأیهن إلی أفن 405.</w:t>
      </w:r>
    </w:p>
    <w:p>
      <w:pPr>
        <w:pStyle w:val="Heading5"/>
      </w:pPr>
      <w:bookmarkStart w:id="2489" w:name="_Toc1979"/>
      <w:r>
        <w:t>مروان بن الحکم</w:t>
      </w:r>
      <w:bookmarkEnd w:id="2489"/>
    </w:p>
    <w:p>
      <w:pPr>
        <w:pStyle w:val="BookText"/>
      </w:pPr>
      <w:r>
        <w:rPr>
          <w:rFonts w:ascii="IRNazanin" w:hAnsi="IRNazanin" w:eastAsia="IRNazanin" w:cs="IRNazanin"/>
          <w:lang w:bidi="fa-IR"/>
          <w:color w:val="111111"/>
          <w:sz w:val="28"/>
          <w:szCs w:val="28"/>
          <w:rtl/>
        </w:rPr>
        <w:t xml:space="preserve">له کفّ یهودیة، و ستلقی الأمة منه و من ولده یوما أحمر 102.</w:t>
      </w:r>
    </w:p>
    <w:p>
      <w:pPr>
        <w:pStyle w:val="Heading5"/>
      </w:pPr>
      <w:bookmarkStart w:id="2490" w:name="_Toc1980"/>
      <w:r>
        <w:t>المصاحف</w:t>
      </w:r>
      <w:bookmarkEnd w:id="2490"/>
    </w:p>
    <w:p>
      <w:pPr>
        <w:pStyle w:val="BookText"/>
      </w:pPr>
      <w:r>
        <w:rPr>
          <w:rFonts w:ascii="IRNazanin" w:hAnsi="IRNazanin" w:eastAsia="IRNazanin" w:cs="IRNazanin"/>
          <w:lang w:bidi="fa-IR"/>
          <w:color w:val="111111"/>
          <w:sz w:val="28"/>
          <w:szCs w:val="28"/>
          <w:rtl/>
        </w:rPr>
        <w:t xml:space="preserve">رفع المصاحف ظاهره إیمان و باطنه عدوان، و أوله رحمة و آخره ندامة 179.</w:t>
      </w:r>
    </w:p>
    <w:p>
      <w:pPr>
        <w:pStyle w:val="Heading5"/>
      </w:pPr>
      <w:bookmarkStart w:id="2491" w:name="_Toc1981"/>
      <w:r>
        <w:t>المعروف</w:t>
      </w:r>
      <w:bookmarkEnd w:id="2491"/>
    </w:p>
    <w:p>
      <w:pPr>
        <w:pStyle w:val="BookText"/>
      </w:pPr>
      <w:r>
        <w:rPr>
          <w:rFonts w:ascii="IRNazanin" w:hAnsi="IRNazanin" w:eastAsia="IRNazanin" w:cs="IRNazanin"/>
          <w:lang w:bidi="fa-IR"/>
          <w:color w:val="111111"/>
          <w:sz w:val="28"/>
          <w:szCs w:val="28"/>
          <w:rtl/>
        </w:rPr>
        <w:t xml:space="preserve">صنائع المعروف تقی مصارع الهوان 163 - لیس لواضع المعروف فی غیر حقه إلا محمدة اللئام و ثناء الأشرار و مقالة الجهال 198 - الأمر بالمعروف و النهی عن المنکر خلقان من خلق اللّه سبحانه 219 - لم یلعن اللّه القرن الماضی إلا لترکهم الأمر بالمعروف و النهی عن المنکر 299 - لا معروف یستراح إلیه و لا منکر یتناهی عنه 411.</w:t>
      </w:r>
    </w:p>
    <w:p>
      <w:pPr>
        <w:pStyle w:val="Heading5"/>
      </w:pPr>
      <w:bookmarkStart w:id="2492" w:name="_Toc1982"/>
      <w:r>
        <w:t>المعسکر</w:t>
      </w:r>
      <w:bookmarkEnd w:id="2492"/>
    </w:p>
    <w:p>
      <w:pPr>
        <w:pStyle w:val="BookText"/>
      </w:pPr>
      <w:r>
        <w:rPr>
          <w:rFonts w:ascii="IRNazanin" w:hAnsi="IRNazanin" w:eastAsia="IRNazanin" w:cs="IRNazanin"/>
          <w:lang w:bidi="fa-IR"/>
          <w:color w:val="111111"/>
          <w:sz w:val="28"/>
          <w:szCs w:val="28"/>
          <w:rtl/>
        </w:rPr>
        <w:t xml:space="preserve">إذا نزلتم بعدوّ أو نزل بکم فلیکن معسکرکم فی قبل الأشراف أو سفاح الجبال 371.</w:t>
      </w:r>
    </w:p>
    <w:p>
      <w:pPr>
        <w:pStyle w:val="Heading5"/>
      </w:pPr>
      <w:bookmarkStart w:id="2493" w:name="_Toc1983"/>
      <w:r>
        <w:t>الملائکة</w:t>
      </w:r>
      <w:bookmarkEnd w:id="2493"/>
    </w:p>
    <w:p>
      <w:pPr>
        <w:pStyle w:val="BookText"/>
      </w:pPr>
      <w:r>
        <w:rPr>
          <w:rFonts w:ascii="IRNazanin" w:hAnsi="IRNazanin" w:eastAsia="IRNazanin" w:cs="IRNazanin"/>
          <w:lang w:bidi="fa-IR"/>
          <w:color w:val="111111"/>
          <w:sz w:val="28"/>
          <w:szCs w:val="28"/>
          <w:rtl/>
        </w:rPr>
        <w:t xml:space="preserve">سجود، رکوع، صافّون، مسبّحون، أمناء علی وحیه، حفظة لعباده، ناکسة دون اللّه أبصارهم، لا یتوهمون ربهم بالتصویر 41 - أمرهم اللّه بالسجود لآدم فسجدوا إلا إبلیس 42 - یطیفون بعرش اللّه 45 - للملائکة المسبّحین زجل فی حظائر القدس و سترات الحجب 128 أنشأ اللّه الملائکة «أولی أجنحة» تسبّح جلال عزّته، حمّلهم إلی المرسلین ودائع أمره و نهیه، و عصمهم من ریب الشبهات 129 - منهم من هو فی خلق الغمام و عظم الجبال و قترة الظلام 130 - و منهم من قد خرقت أقدامهم تخوم الأرض السفلی،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458" w:name="pg6114_86985"/>
    <w:bookmarkEnd w:id="458"/>
    <w:p>
      <w:pPr>
        <w:pStyle w:val="BookText"/>
      </w:pPr>
      <w:r>
        <w:rPr>
          <w:rFonts w:ascii="IRNazanin" w:hAnsi="IRNazanin" w:eastAsia="IRNazanin" w:cs="IRNazanin"/>
          <w:lang w:bidi="fa-IR"/>
          <w:color w:val="111111"/>
          <w:sz w:val="28"/>
          <w:szCs w:val="28"/>
          <w:rtl/>
        </w:rPr>
        <w:t xml:space="preserve">فهی کرایات بیض قد نفذت فی مخارق الهواء 130 - قد ذاقوا حلاوة معرفته، و شربوا بالکأس الرویّة من محبته 130 - لم یختلفوا فی ربهم باستحواذ الشیطان علیهم 131 - لیس فی أطباق السماء موضع إهاب إلا و علیه ملک ساجد 131 - الملائکة أعلم خلق اللّه به، و أخوفهم له، و أقربهم منه، لم یسکنوا الأصلاب، و لم یضمّنوا الأرحام 159 - سبط من الملائکة لا یسأمون من عبادة اللّه 245 - یوم وفاة رسول اللّه کانت الملائکة أعوان علیّ، ظلّوا یصلون علیه حتی و وری ضریحه 311 - إن المرء إذا هلک قال الناس: ما ترک؟ و قالت الملائکة: ما قدّم؟ 321.</w:t>
      </w:r>
    </w:p>
    <w:p>
      <w:pPr>
        <w:pStyle w:val="Heading5"/>
      </w:pPr>
      <w:bookmarkStart w:id="2494" w:name="_Toc1984"/>
      <w:r>
        <w:t>الملحد</w:t>
      </w:r>
      <w:bookmarkEnd w:id="2494"/>
    </w:p>
    <w:p>
      <w:pPr>
        <w:pStyle w:val="BookText"/>
      </w:pPr>
      <w:r>
        <w:rPr>
          <w:rFonts w:ascii="IRNazanin" w:hAnsi="IRNazanin" w:eastAsia="IRNazanin" w:cs="IRNazanin"/>
          <w:lang w:bidi="fa-IR"/>
          <w:color w:val="111111"/>
          <w:sz w:val="28"/>
          <w:szCs w:val="28"/>
          <w:rtl/>
        </w:rPr>
        <w:t xml:space="preserve">ما أبالی ما صنع الملحدون 453.</w:t>
      </w:r>
    </w:p>
    <w:p>
      <w:pPr>
        <w:pStyle w:val="Heading5"/>
      </w:pPr>
      <w:bookmarkStart w:id="2495" w:name="_Toc1985"/>
      <w:r>
        <w:t>المنافق</w:t>
      </w:r>
      <w:bookmarkEnd w:id="2495"/>
    </w:p>
    <w:p>
      <w:pPr>
        <w:pStyle w:val="BookText"/>
      </w:pPr>
      <w:r>
        <w:rPr>
          <w:rFonts w:ascii="IRNazanin" w:hAnsi="IRNazanin" w:eastAsia="IRNazanin" w:cs="IRNazanin"/>
          <w:lang w:bidi="fa-IR"/>
          <w:color w:val="111111"/>
          <w:sz w:val="28"/>
          <w:szCs w:val="28"/>
          <w:rtl/>
        </w:rPr>
        <w:t xml:space="preserve">قلب المنافق من وراء لسانه 253 - أهل النفاق یتلوّنون ألوانا و یفتنّون افتنانا 307 - المنافق مظهر للایمان، متصنّع بالإسلام 325.</w:t>
      </w:r>
    </w:p>
    <w:p>
      <w:pPr>
        <w:pStyle w:val="Heading5"/>
      </w:pPr>
      <w:bookmarkStart w:id="2496" w:name="_Toc1986"/>
      <w:r>
        <w:t>المنکر</w:t>
      </w:r>
      <w:bookmarkEnd w:id="2496"/>
    </w:p>
    <w:p>
      <w:pPr>
        <w:pStyle w:val="BookText"/>
      </w:pPr>
      <w:r>
        <w:rPr>
          <w:rFonts w:ascii="IRNazanin" w:hAnsi="IRNazanin" w:eastAsia="IRNazanin" w:cs="IRNazanin"/>
          <w:lang w:bidi="fa-IR"/>
          <w:color w:val="111111"/>
          <w:sz w:val="28"/>
          <w:szCs w:val="28"/>
          <w:rtl/>
        </w:rPr>
        <w:t xml:space="preserve">انهوا عن المنکر و تناهوا عنه، فإنما أمرتم بالنهی بعد التناهی 152 - لعن اللّه الناهین عن المنکر العاملین به 188.</w:t>
      </w:r>
    </w:p>
    <w:p>
      <w:pPr>
        <w:pStyle w:val="Heading5"/>
      </w:pPr>
      <w:bookmarkStart w:id="2497" w:name="_Toc1987"/>
      <w:r>
        <w:t>الموت(المنیه)</w:t>
      </w:r>
      <w:bookmarkEnd w:id="2497"/>
    </w:p>
    <w:p>
      <w:pPr>
        <w:pStyle w:val="BookText"/>
      </w:pPr>
      <w:r>
        <w:rPr>
          <w:rFonts w:ascii="IRNazanin" w:hAnsi="IRNazanin" w:eastAsia="IRNazanin" w:cs="IRNazanin"/>
          <w:lang w:bidi="fa-IR"/>
          <w:color w:val="111111"/>
          <w:sz w:val="28"/>
          <w:szCs w:val="28"/>
          <w:rtl/>
        </w:rPr>
        <w:t xml:space="preserve">استعدوا للموت فقد أظلکم 95 - لا تقلع المنیّة اختراما 108 - ذکر الموت یمنع الإنسان من اللعب 115 - علقتکم مخالب المنیة 116 - قول الرسول فی آل البیت:</w:t>
      </w:r>
    </w:p>
    <w:p>
      <w:pPr>
        <w:pStyle w:val="BookText"/>
      </w:pPr>
      <w:r>
        <w:rPr>
          <w:rFonts w:ascii="IRNazanin" w:hAnsi="IRNazanin" w:eastAsia="IRNazanin" w:cs="IRNazanin"/>
          <w:lang w:bidi="fa-IR"/>
          <w:color w:val="111111"/>
          <w:sz w:val="28"/>
          <w:szCs w:val="28"/>
          <w:rtl/>
        </w:rPr>
        <w:t xml:space="preserve">«إنه یموت من مات منا و لیس بمیت» 120 - وصل اللّه بالموت أسباب الآجال 134 - کم طالب للدنیا و الموت یطلبه 145 - الموت هاذم اللذات و منغّص الشهوات و قاطع الأمنیات 145 - تجتمع علی الغافلین سکرة الموت و حسرة الفوت 160 - لا یزال الموت یبالغ فی جسد الإنسان حتی یخالط لسانه سمعه 161 - أسمعوا دعوة الموت آذانکم قبل أن یدعی بکم 168 - الدهر موتر قوسه، یرمی الحیّ بالموت 170 - إن الموت طالب حثیث لا یفوته المقیم، و لا یعجزه الهارب. إن أکرم الموت القتل 180 - بالموت تختم الدنیا 219 - قول علیّ: «أحب ما أنا لاق إلیّ الموت» 259 - أوصیکم بذکر الموت و إقلال الغفلة منه 278 - بادروا الموت و غمراته، و امهدوا له قبل حلوله، و أعدوا له قبل نزوله 281 - ملاحظ المنیة نحوکم دانیة 321 - إن للموت لغمرات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459" w:name="pg6114_86988"/>
    <w:bookmarkEnd w:id="459"/>
    <w:p>
      <w:pPr>
        <w:pStyle w:val="BookText"/>
      </w:pPr>
      <w:r>
        <w:rPr>
          <w:rFonts w:ascii="IRNazanin" w:hAnsi="IRNazanin" w:eastAsia="IRNazanin" w:cs="IRNazanin"/>
          <w:lang w:bidi="fa-IR"/>
          <w:color w:val="111111"/>
          <w:sz w:val="28"/>
          <w:szCs w:val="28"/>
          <w:rtl/>
        </w:rPr>
        <w:t xml:space="preserve">هی أفظع من أن تستغرق بصفة 341 - الموت هادم لذّاتکم و مکدّر شهواتکم 351 - انقطع بموت الرسول ما لم ینقطع بموت غیره من النبوة 355 - إن مالک الموت هو مالک الحیاة 395 - أکثر من ذکر الموت و ذکر ما تهجم علیه 400</w:t>
      </w:r>
    </w:p>
    <w:p>
      <w:pPr>
        <w:pStyle w:val="Heading5"/>
      </w:pPr>
      <w:bookmarkStart w:id="2498" w:name="_Toc1988"/>
      <w:r>
        <w:t>موسی علیه السلام</w:t>
      </w:r>
      <w:bookmarkEnd w:id="2498"/>
    </w:p>
    <w:p>
      <w:pPr>
        <w:pStyle w:val="BookText"/>
      </w:pPr>
      <w:r>
        <w:rPr>
          <w:rFonts w:ascii="IRNazanin" w:hAnsi="IRNazanin" w:eastAsia="IRNazanin" w:cs="IRNazanin"/>
          <w:lang w:bidi="fa-IR"/>
          <w:color w:val="111111"/>
          <w:sz w:val="28"/>
          <w:szCs w:val="28"/>
          <w:rtl/>
        </w:rPr>
        <w:t xml:space="preserve">کانت خضرة البقل تری من شفیف صفاق بطنه، لهزاله و تشذّب لحمه 227.</w:t>
      </w:r>
    </w:p>
    <w:p>
      <w:pPr>
        <w:pStyle w:val="Heading4"/>
      </w:pPr>
      <w:bookmarkStart w:id="2499" w:name="_Toc1989"/>
      <w:r>
        <w:t>ن -</w:t>
      </w:r>
      <w:bookmarkEnd w:id="2499"/>
    </w:p>
    <w:p>
      <w:pPr>
        <w:pStyle w:val="Heading5"/>
      </w:pPr>
      <w:bookmarkStart w:id="2500" w:name="_Toc1990"/>
      <w:r>
        <w:t>النار</w:t>
      </w:r>
      <w:bookmarkEnd w:id="2500"/>
    </w:p>
    <w:p>
      <w:pPr>
        <w:pStyle w:val="BookText"/>
      </w:pPr>
      <w:r>
        <w:rPr>
          <w:rFonts w:ascii="IRNazanin" w:hAnsi="IRNazanin" w:eastAsia="IRNazanin" w:cs="IRNazanin"/>
          <w:lang w:bidi="fa-IR"/>
          <w:color w:val="111111"/>
          <w:sz w:val="28"/>
          <w:szCs w:val="28"/>
          <w:rtl/>
        </w:rPr>
        <w:t xml:space="preserve">النار لا ینام هاربها 71 - کفی بالنار عقابا و وبالا 112 - أعظم البلایا فی النار نزول الحمیم و تصلیة الجحیم وفورات السعیر 113 - للنار کلب و لجب، و لهب ساطع، و قصیف هائل 162 - النار حرّها شدید و مقرّها بعید 176 - أقبل الفاسق کوقع النار فی الهشیم لا یحفل ما حرّق 201 - لا یدخل النار إلا من أنکر الأئمة و أنکروه 213 - الإمام الجائر یلقی فی نار جهنم فیدور فیها کما تدور الرحی 235 - حفت النار بالشهوات 251 - إن مالکا إذا غضب علی النار حطم بعضها بعضا لغضبه 267 - نار شدید کلبها، عال لجبها، ساطع لهبها، متغیظ زفیرها، متأجج سعیرها 282 - المتقون هم و النار کمن قد رآها، فهم فیها معذّبون، قلوبهم محزونة 303 - ما قرّبک من اللّه یباعدک من النار 465.</w:t>
      </w:r>
    </w:p>
    <w:p>
      <w:pPr>
        <w:pStyle w:val="Heading5"/>
      </w:pPr>
      <w:bookmarkStart w:id="2501" w:name="_Toc1991"/>
      <w:r>
        <w:t>الناسخ و المنسوخ</w:t>
      </w:r>
      <w:bookmarkEnd w:id="2501"/>
    </w:p>
    <w:p>
      <w:pPr>
        <w:pStyle w:val="BookText"/>
      </w:pPr>
      <w:r>
        <w:rPr>
          <w:rFonts w:ascii="IRNazanin" w:hAnsi="IRNazanin" w:eastAsia="IRNazanin" w:cs="IRNazanin"/>
          <w:lang w:bidi="fa-IR"/>
          <w:color w:val="111111"/>
          <w:sz w:val="28"/>
          <w:szCs w:val="28"/>
          <w:rtl/>
        </w:rPr>
        <w:t xml:space="preserve">بیّن الرسول الکریم ناسخ الکتاب و منسوخه 44 - أهل الشبهة یحفظون المنسوخ و لا یحفظون الناسخ، و لو علموا أنه منسوخ لرفضوه 327.</w:t>
      </w:r>
    </w:p>
    <w:p>
      <w:pPr>
        <w:pStyle w:val="Heading5"/>
      </w:pPr>
      <w:bookmarkStart w:id="2502" w:name="_Toc1992"/>
      <w:r>
        <w:t>النبات</w:t>
      </w:r>
      <w:bookmarkEnd w:id="2502"/>
    </w:p>
    <w:p>
      <w:pPr>
        <w:pStyle w:val="BookText"/>
      </w:pPr>
      <w:r>
        <w:rPr>
          <w:rFonts w:ascii="IRNazanin" w:hAnsi="IRNazanin" w:eastAsia="IRNazanin" w:cs="IRNazanin"/>
          <w:lang w:bidi="fa-IR"/>
          <w:color w:val="111111"/>
          <w:sz w:val="28"/>
          <w:szCs w:val="28"/>
          <w:rtl/>
        </w:rPr>
        <w:t xml:space="preserve">إن لکل عمل نباتا، و کل نبات لا غنی به عن الماء، و المیاه مختلفة 216.</w:t>
      </w:r>
    </w:p>
    <w:p>
      <w:pPr>
        <w:pStyle w:val="Heading5"/>
      </w:pPr>
      <w:bookmarkStart w:id="2503" w:name="_Toc1993"/>
      <w:r>
        <w:t>النصر</w:t>
      </w:r>
      <w:bookmarkEnd w:id="2503"/>
    </w:p>
    <w:p>
      <w:pPr>
        <w:pStyle w:val="BookText"/>
      </w:pPr>
      <w:r>
        <w:rPr>
          <w:rFonts w:ascii="IRNazanin" w:hAnsi="IRNazanin" w:eastAsia="IRNazanin" w:cs="IRNazanin"/>
          <w:lang w:bidi="fa-IR"/>
          <w:color w:val="111111"/>
          <w:sz w:val="28"/>
          <w:szCs w:val="28"/>
          <w:rtl/>
        </w:rPr>
        <w:t xml:space="preserve">لا یطلب النصر بالجور 183 - الذی نصر أهل هذا الدین حی لا یموت 193 - المبطئون عن نصر الدین 329.</w:t>
      </w:r>
    </w:p>
    <w:p>
      <w:pPr>
        <w:pStyle w:val="Heading5"/>
      </w:pPr>
      <w:bookmarkStart w:id="2504" w:name="_Toc1994"/>
      <w:r>
        <w:t>النصیحة</w:t>
      </w:r>
      <w:bookmarkEnd w:id="2504"/>
    </w:p>
    <w:p>
      <w:pPr>
        <w:pStyle w:val="BookText"/>
      </w:pPr>
      <w:r>
        <w:rPr>
          <w:rFonts w:ascii="IRNazanin" w:hAnsi="IRNazanin" w:eastAsia="IRNazanin" w:cs="IRNazanin"/>
          <w:lang w:bidi="fa-IR"/>
          <w:color w:val="111111"/>
          <w:sz w:val="28"/>
          <w:szCs w:val="28"/>
          <w:rtl/>
        </w:rPr>
        <w:t xml:space="preserve">حقّ الإمام علی الرعیّة النصیحة فی المشهد و المغیب 79.</w:t>
      </w:r>
    </w:p>
    <w:p>
      <w:pPr>
        <w:pStyle w:val="Heading5"/>
      </w:pPr>
      <w:bookmarkStart w:id="2505" w:name="_Toc1995"/>
      <w:r>
        <w:t>النفس</w:t>
      </w:r>
      <w:bookmarkEnd w:id="2505"/>
    </w:p>
    <w:p>
      <w:pPr>
        <w:pStyle w:val="BookText"/>
      </w:pPr>
      <w:r>
        <w:rPr>
          <w:rFonts w:ascii="IRNazanin" w:hAnsi="IRNazanin" w:eastAsia="IRNazanin" w:cs="IRNazanin"/>
          <w:lang w:bidi="fa-IR"/>
          <w:color w:val="111111"/>
          <w:sz w:val="28"/>
          <w:szCs w:val="28"/>
          <w:rtl/>
        </w:rPr>
        <w:t xml:space="preserve">إن غیر نفسک لها حسیب غیرک 343.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460" w:name="pg6114_86992"/>
    <w:bookmarkEnd w:id="460"/>
    <w:p>
      <w:pPr>
        <w:pStyle w:val="Heading5"/>
      </w:pPr>
      <w:bookmarkStart w:id="2506" w:name="_Toc1996"/>
      <w:r>
        <w:t>النملة</w:t>
      </w:r>
      <w:bookmarkEnd w:id="2506"/>
    </w:p>
    <w:p>
      <w:pPr>
        <w:pStyle w:val="BookText"/>
      </w:pPr>
      <w:r>
        <w:rPr>
          <w:rFonts w:ascii="IRNazanin" w:hAnsi="IRNazanin" w:eastAsia="IRNazanin" w:cs="IRNazanin"/>
          <w:lang w:bidi="fa-IR"/>
          <w:color w:val="111111"/>
          <w:sz w:val="28"/>
          <w:szCs w:val="28"/>
          <w:rtl/>
        </w:rPr>
        <w:t xml:space="preserve">صغر جسم النمل و لطافة هیئتها 270.</w:t>
      </w:r>
    </w:p>
    <w:p>
      <w:pPr>
        <w:pStyle w:val="Heading5"/>
      </w:pPr>
      <w:bookmarkStart w:id="2507" w:name="_Toc1997"/>
      <w:r>
        <w:t>النوم</w:t>
      </w:r>
      <w:bookmarkEnd w:id="2507"/>
    </w:p>
    <w:p>
      <w:pPr>
        <w:pStyle w:val="BookText"/>
      </w:pPr>
      <w:r>
        <w:rPr>
          <w:rFonts w:ascii="IRNazanin" w:hAnsi="IRNazanin" w:eastAsia="IRNazanin" w:cs="IRNazanin"/>
          <w:lang w:bidi="fa-IR"/>
          <w:color w:val="111111"/>
          <w:sz w:val="28"/>
          <w:szCs w:val="28"/>
          <w:rtl/>
        </w:rPr>
        <w:t xml:space="preserve">لا تذوقوا النوم إلا غرارا 371 - نوم علی یقین خیر من صلاة فی شک 485.</w:t>
      </w:r>
    </w:p>
    <w:p>
      <w:pPr>
        <w:pStyle w:val="Heading4"/>
      </w:pPr>
      <w:bookmarkStart w:id="2508" w:name="_Toc1998"/>
      <w:r>
        <w:t>ه -</w:t>
      </w:r>
      <w:bookmarkEnd w:id="2508"/>
    </w:p>
    <w:p>
      <w:pPr>
        <w:pStyle w:val="Heading5"/>
      </w:pPr>
      <w:bookmarkStart w:id="2509" w:name="_Toc1999"/>
      <w:r>
        <w:t>الهجرة</w:t>
      </w:r>
      <w:bookmarkEnd w:id="2509"/>
    </w:p>
    <w:p>
      <w:pPr>
        <w:pStyle w:val="BookText"/>
      </w:pPr>
      <w:r>
        <w:rPr>
          <w:rFonts w:ascii="IRNazanin" w:hAnsi="IRNazanin" w:eastAsia="IRNazanin" w:cs="IRNazanin"/>
          <w:lang w:bidi="fa-IR"/>
          <w:color w:val="111111"/>
          <w:sz w:val="28"/>
          <w:szCs w:val="28"/>
          <w:rtl/>
        </w:rPr>
        <w:t xml:space="preserve">الهجرة قائمة علی حدّها الأول 279 - لا یقع اسم الهجرة علی أحد بمعرفة الحجة فی الأرض، فمن عرفها و أقرّ بها فهو مهاجر 280 - صرتم بعد الهجرة أعرابا 299 - دار الهجرة قد قلعت بأهلها و قلعوا بها 363.</w:t>
      </w:r>
    </w:p>
    <w:p>
      <w:pPr>
        <w:pStyle w:val="Heading5"/>
      </w:pPr>
      <w:bookmarkStart w:id="2510" w:name="_Toc2000"/>
      <w:r>
        <w:t>الهدی</w:t>
      </w:r>
      <w:bookmarkEnd w:id="2510"/>
    </w:p>
    <w:p>
      <w:pPr>
        <w:pStyle w:val="BookText"/>
      </w:pPr>
      <w:r>
        <w:rPr>
          <w:rFonts w:ascii="IRNazanin" w:hAnsi="IRNazanin" w:eastAsia="IRNazanin" w:cs="IRNazanin"/>
          <w:lang w:bidi="fa-IR"/>
          <w:color w:val="111111"/>
          <w:sz w:val="28"/>
          <w:szCs w:val="28"/>
          <w:rtl/>
        </w:rPr>
        <w:t xml:space="preserve">لا تستوحشوا فی طریق الهدی لقلة أهله 319.</w:t>
      </w:r>
    </w:p>
    <w:p>
      <w:pPr>
        <w:pStyle w:val="Heading5"/>
      </w:pPr>
      <w:bookmarkStart w:id="2511" w:name="_Toc2001"/>
      <w:r>
        <w:t>الهم</w:t>
      </w:r>
      <w:bookmarkEnd w:id="2511"/>
    </w:p>
    <w:p>
      <w:pPr>
        <w:pStyle w:val="BookText"/>
      </w:pPr>
      <w:r>
        <w:rPr>
          <w:rFonts w:ascii="IRNazanin" w:hAnsi="IRNazanin" w:eastAsia="IRNazanin" w:cs="IRNazanin"/>
          <w:lang w:bidi="fa-IR"/>
          <w:color w:val="111111"/>
          <w:sz w:val="28"/>
          <w:szCs w:val="28"/>
          <w:rtl/>
        </w:rPr>
        <w:t xml:space="preserve">قول علی: «تفرّد بی دون هموم الناس همّ نفسی» 391 - من قصّر فی العمل ابتلی بالهم 491 - الهمّ نصف الهرم 495.</w:t>
      </w:r>
    </w:p>
    <w:p>
      <w:pPr>
        <w:pStyle w:val="Heading5"/>
      </w:pPr>
      <w:bookmarkStart w:id="2512" w:name="_Toc2002"/>
      <w:r>
        <w:t>الهوی</w:t>
      </w:r>
      <w:bookmarkEnd w:id="2512"/>
    </w:p>
    <w:p>
      <w:pPr>
        <w:pStyle w:val="BookText"/>
      </w:pPr>
      <w:r>
        <w:rPr>
          <w:rFonts w:ascii="IRNazanin" w:hAnsi="IRNazanin" w:eastAsia="IRNazanin" w:cs="IRNazanin"/>
          <w:lang w:bidi="fa-IR"/>
          <w:color w:val="111111"/>
          <w:sz w:val="28"/>
          <w:szCs w:val="28"/>
          <w:rtl/>
        </w:rPr>
        <w:t xml:space="preserve">مجالسة أهل الهوی منساة للإیمان 117 - التقیّ یتجنب مشارکة أهل الهوی 118 - یعطف الهوی علی الهدی إذا عطفوا الهدی علی الهوی 195 - رحم اللّه أمرءا قمع هوی نفسه 251.</w:t>
      </w:r>
    </w:p>
    <w:p>
      <w:pPr>
        <w:pStyle w:val="Heading5"/>
      </w:pPr>
      <w:bookmarkStart w:id="2513" w:name="_Toc2003"/>
      <w:r>
        <w:t>الهواء</w:t>
      </w:r>
      <w:bookmarkEnd w:id="2513"/>
    </w:p>
    <w:p>
      <w:pPr>
        <w:pStyle w:val="BookText"/>
      </w:pPr>
      <w:r>
        <w:rPr>
          <w:rFonts w:ascii="IRNazanin" w:hAnsi="IRNazanin" w:eastAsia="IRNazanin" w:cs="IRNazanin"/>
          <w:lang w:bidi="fa-IR"/>
          <w:color w:val="111111"/>
          <w:sz w:val="28"/>
          <w:szCs w:val="28"/>
          <w:rtl/>
        </w:rPr>
        <w:t xml:space="preserve">شق اللّه سکائک الهواء، و أجری فیها الماء 40 - أمسک اللّه السماء من أن تمور فی خرق الهواء بأیده 128 - أعدّ اللّه الهواء متنسّما لسکان الأرض 132 - علّق اللّه فی الهواء سماواته 225.</w:t>
      </w:r>
    </w:p>
    <w:p>
      <w:pPr>
        <w:pStyle w:val="Heading4"/>
      </w:pPr>
      <w:bookmarkStart w:id="2514" w:name="_Toc2004"/>
      <w:r>
        <w:t>و -</w:t>
      </w:r>
      <w:bookmarkEnd w:id="2514"/>
    </w:p>
    <w:p>
      <w:pPr>
        <w:pStyle w:val="Heading5"/>
      </w:pPr>
      <w:bookmarkStart w:id="2515" w:name="_Toc2005"/>
      <w:r>
        <w:t>الوحی</w:t>
      </w:r>
      <w:bookmarkEnd w:id="2515"/>
    </w:p>
    <w:p>
      <w:pPr>
        <w:pStyle w:val="BookText"/>
      </w:pPr>
      <w:r>
        <w:rPr>
          <w:rFonts w:ascii="IRNazanin" w:hAnsi="IRNazanin" w:eastAsia="IRNazanin" w:cs="IRNazanin"/>
          <w:lang w:bidi="fa-IR"/>
          <w:color w:val="111111"/>
          <w:sz w:val="28"/>
          <w:szCs w:val="28"/>
          <w:rtl/>
        </w:rPr>
        <w:t xml:space="preserve">أخذ اللّه علی الوحی میثاق الأنبیاء 43 - جعل اللّه الملائکة أهل الأمانة علی وحیه 129 - ختم اللّه الوحی برسوله الأمین 191 - قول علی: «أری نور الوحی و الرسالة، و أشمّ ریح النبوّة» 301.</w:t>
      </w:r>
    </w:p>
    <w:p>
      <w:pPr>
        <w:pStyle w:val="Heading5"/>
      </w:pPr>
      <w:bookmarkStart w:id="2516" w:name="_Toc2006"/>
      <w:r>
        <w:t>الوصیة</w:t>
      </w:r>
      <w:bookmarkEnd w:id="2516"/>
    </w:p>
    <w:p>
      <w:pPr>
        <w:pStyle w:val="BookText"/>
      </w:pPr>
      <w:r>
        <w:rPr>
          <w:rFonts w:ascii="IRNazanin" w:hAnsi="IRNazanin" w:eastAsia="IRNazanin" w:cs="IRNazanin"/>
          <w:lang w:bidi="fa-IR"/>
          <w:color w:val="111111"/>
          <w:sz w:val="28"/>
          <w:szCs w:val="28"/>
          <w:rtl/>
        </w:rPr>
        <w:t xml:space="preserve">فی آل البیت الوصیة و الوراثة 47 -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461" w:name="pg6114_86995"/>
    <w:bookmarkEnd w:id="461"/>
    <w:p>
      <w:pPr>
        <w:pStyle w:val="BookText"/>
      </w:pPr>
      <w:r>
        <w:rPr>
          <w:rFonts w:ascii="IRNazanin" w:hAnsi="IRNazanin" w:eastAsia="IRNazanin" w:cs="IRNazanin"/>
          <w:lang w:bidi="fa-IR"/>
          <w:color w:val="111111"/>
          <w:sz w:val="28"/>
          <w:szCs w:val="28"/>
          <w:rtl/>
        </w:rPr>
        <w:t xml:space="preserve">لو کانت الإمامة فی الأنصار لم تکن الوصیة بهم 98 - المخطئون من أصحاب الفرق لا یقتدون بعمل وصیّ 121 - وصیة علی هی قوله: «أما وصیتی فاللّه لا تشرکوا به شیئا، و محمدا صلّی اللّه علیه و آله فلا تضیعوا سنّته، أقیموا هذین العمودین، و أوقدوا هذین المصباحین» 207 - وصیة علی لما ضربه ابن ملجم لعنه اللّه 378.</w:t>
      </w:r>
    </w:p>
    <w:p>
      <w:pPr>
        <w:pStyle w:val="Heading5"/>
      </w:pPr>
      <w:bookmarkStart w:id="2517" w:name="_Toc2007"/>
      <w:r>
        <w:t>الوفاء</w:t>
      </w:r>
      <w:bookmarkEnd w:id="2517"/>
    </w:p>
    <w:p>
      <w:pPr>
        <w:pStyle w:val="BookText"/>
      </w:pPr>
      <w:r>
        <w:rPr>
          <w:rFonts w:ascii="IRNazanin" w:hAnsi="IRNazanin" w:eastAsia="IRNazanin" w:cs="IRNazanin"/>
          <w:lang w:bidi="fa-IR"/>
          <w:color w:val="111111"/>
          <w:sz w:val="28"/>
          <w:szCs w:val="28"/>
          <w:rtl/>
        </w:rPr>
        <w:t xml:space="preserve">الوفاء توأم الصدق 83.</w:t>
      </w:r>
    </w:p>
    <w:p>
      <w:pPr>
        <w:pStyle w:val="Heading4"/>
      </w:pPr>
      <w:bookmarkStart w:id="2518" w:name="_Toc2008"/>
      <w:r>
        <w:t>ی -</w:t>
      </w:r>
      <w:bookmarkEnd w:id="2518"/>
    </w:p>
    <w:p>
      <w:pPr>
        <w:pStyle w:val="Heading5"/>
      </w:pPr>
      <w:bookmarkStart w:id="2519" w:name="_Toc2009"/>
      <w:r>
        <w:t>الیقین</w:t>
      </w:r>
      <w:bookmarkEnd w:id="2519"/>
    </w:p>
    <w:p>
      <w:pPr>
        <w:pStyle w:val="BookText"/>
      </w:pPr>
      <w:r>
        <w:rPr>
          <w:rFonts w:ascii="IRNazanin" w:hAnsi="IRNazanin" w:eastAsia="IRNazanin" w:cs="IRNazanin"/>
          <w:lang w:bidi="fa-IR"/>
          <w:color w:val="111111"/>
          <w:sz w:val="28"/>
          <w:szCs w:val="28"/>
          <w:rtl/>
        </w:rPr>
        <w:t xml:space="preserve">بالیقین تدرک الغایة القصوی 221.</w:t>
      </w:r>
    </w:p>
    <w:p>
      <w:pPr>
        <w:pStyle w:val="Heading5"/>
      </w:pPr>
      <w:bookmarkStart w:id="2520" w:name="_Toc2010"/>
      <w:r>
        <w:t>الینابیع</w:t>
      </w:r>
      <w:bookmarkEnd w:id="2520"/>
    </w:p>
    <w:p>
      <w:pPr>
        <w:pStyle w:val="BookText"/>
      </w:pPr>
      <w:r>
        <w:rPr>
          <w:rFonts w:ascii="IRNazanin" w:hAnsi="IRNazanin" w:eastAsia="IRNazanin" w:cs="IRNazanin"/>
          <w:lang w:bidi="fa-IR"/>
          <w:color w:val="111111"/>
          <w:sz w:val="28"/>
          <w:szCs w:val="28"/>
          <w:rtl/>
        </w:rPr>
        <w:t xml:space="preserve">فجّر اللّه فی الأرض ینابیع العیون من عرانین أنوفها، و فرّقها فی سهوب بیدها و أخادیدها 132.</w:t>
      </w:r>
    </w:p>
    <w:p>
      <w:pPr>
        <w:pStyle w:val="Heading5"/>
      </w:pPr>
      <w:bookmarkStart w:id="2521" w:name="_Toc2011"/>
      <w:r>
        <w:t>الیوم</w:t>
      </w:r>
      <w:bookmarkEnd w:id="2521"/>
    </w:p>
    <w:p>
      <w:pPr>
        <w:pStyle w:val="BookText"/>
      </w:pPr>
      <w:r>
        <w:rPr>
          <w:rFonts w:ascii="IRNazanin" w:hAnsi="IRNazanin" w:eastAsia="IRNazanin" w:cs="IRNazanin"/>
          <w:lang w:bidi="fa-IR"/>
          <w:color w:val="111111"/>
          <w:sz w:val="28"/>
          <w:szCs w:val="28"/>
          <w:rtl/>
        </w:rPr>
        <w:t xml:space="preserve">إن غدا من الیوم قریب. ما أسرع الساعات فی الیوم، و أسرع الأیام فی الشهر 279 - الدنیا کیوم مضی أو شهر انقضی 281 - خذوا مهل الأیام 357.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462" w:name="pg6114_86999"/>
    <w:bookmarkEnd w:id="462"/>
    <w:p>
      <w:pPr>
        <w:pStyle w:val="Heading3"/>
      </w:pPr>
      <w:bookmarkStart w:id="2522" w:name="_Toc2012"/>
      <w:r>
        <w:t>3- فهرس الخطب و أنواعها</w:t>
      </w:r>
      <w:bookmarkEnd w:id="2522"/>
    </w:p>
    <w:p>
      <w:pPr>
        <w:pStyle w:val="Heading4"/>
      </w:pPr>
      <w:bookmarkStart w:id="2523" w:name="_Toc2013"/>
      <w:r>
        <w:t>التعلیم و الإرشاد</w:t>
      </w:r>
      <w:bookmarkEnd w:id="2523"/>
    </w:p>
    <w:p>
      <w:pPr>
        <w:pStyle w:val="BookText"/>
      </w:pPr>
      <w:r>
        <w:rPr>
          <w:rFonts w:ascii="IRNazanin" w:hAnsi="IRNazanin" w:eastAsia="IRNazanin" w:cs="IRNazanin"/>
          <w:lang w:bidi="fa-IR"/>
          <w:color w:val="111111"/>
          <w:sz w:val="28"/>
          <w:szCs w:val="28"/>
          <w:rtl/>
        </w:rPr>
        <w:t xml:space="preserve">رقم 15 - من أول قوله ص 57 (و اللّه لو وجدته) حتی نهایة الخطبة فی الصفحة ذاتها (فالجور علیه أضیق).</w:t>
      </w:r>
    </w:p>
    <w:p>
      <w:pPr>
        <w:pStyle w:val="BookText"/>
      </w:pPr>
      <w:r>
        <w:rPr>
          <w:rFonts w:ascii="IRNazanin" w:hAnsi="IRNazanin" w:eastAsia="IRNazanin" w:cs="IRNazanin"/>
          <w:lang w:bidi="fa-IR"/>
          <w:color w:val="111111"/>
          <w:sz w:val="28"/>
          <w:szCs w:val="28"/>
          <w:rtl/>
        </w:rPr>
        <w:t xml:space="preserve">رقم 16 - من أول قوله ص 57 (ذمتی بما أقول رهینة) حتی قوله ص 58 (و لا یلم لائم إلا نفسه).</w:t>
      </w:r>
    </w:p>
    <w:p>
      <w:pPr>
        <w:pStyle w:val="BookText"/>
      </w:pPr>
      <w:r>
        <w:rPr>
          <w:rFonts w:ascii="IRNazanin" w:hAnsi="IRNazanin" w:eastAsia="IRNazanin" w:cs="IRNazanin"/>
          <w:lang w:bidi="fa-IR"/>
          <w:color w:val="111111"/>
          <w:sz w:val="28"/>
          <w:szCs w:val="28"/>
          <w:rtl/>
        </w:rPr>
        <w:t xml:space="preserve">رقم 17 - من أول قوله ص 59 (إن أبغض الخلائق إلی اللّه رجلان) حتی نهایة الخطبة ص 60 (و لا أعرف من المنکر).</w:t>
      </w:r>
    </w:p>
    <w:p>
      <w:pPr>
        <w:pStyle w:val="BookText"/>
      </w:pPr>
      <w:r>
        <w:rPr>
          <w:rFonts w:ascii="IRNazanin" w:hAnsi="IRNazanin" w:eastAsia="IRNazanin" w:cs="IRNazanin"/>
          <w:lang w:bidi="fa-IR"/>
          <w:color w:val="111111"/>
          <w:sz w:val="28"/>
          <w:szCs w:val="28"/>
          <w:rtl/>
        </w:rPr>
        <w:t xml:space="preserve">رقم 18 - من أول قوله ص 60 (ترد علی أحدهم القضیة) حتی نهایة الخطبة ص 61 (و لا تکشف الظلمات إلا به).</w:t>
      </w:r>
    </w:p>
    <w:p>
      <w:pPr>
        <w:pStyle w:val="BookText"/>
      </w:pPr>
      <w:r>
        <w:rPr>
          <w:rFonts w:ascii="IRNazanin" w:hAnsi="IRNazanin" w:eastAsia="IRNazanin" w:cs="IRNazanin"/>
          <w:lang w:bidi="fa-IR"/>
          <w:color w:val="111111"/>
          <w:sz w:val="28"/>
          <w:szCs w:val="28"/>
          <w:rtl/>
        </w:rPr>
        <w:t xml:space="preserve">رقم 21 - من أول قوله ص 62 (فإن الغایة أمامکم) حتی نهایة الخطبة ص 63 (بأولکم آخرکم).</w:t>
      </w:r>
    </w:p>
    <w:p>
      <w:pPr>
        <w:pStyle w:val="BookText"/>
      </w:pPr>
      <w:r>
        <w:rPr>
          <w:rFonts w:ascii="IRNazanin" w:hAnsi="IRNazanin" w:eastAsia="IRNazanin" w:cs="IRNazanin"/>
          <w:lang w:bidi="fa-IR"/>
          <w:color w:val="111111"/>
          <w:sz w:val="28"/>
          <w:szCs w:val="28"/>
          <w:rtl/>
        </w:rPr>
        <w:t xml:space="preserve">رقم 23 - من أول قوله ص 64 (أما بعد فإن الأمر ینزل من السماء) حتی نهایة الخطبة ص 65 (من قومه المودة).</w:t>
      </w:r>
    </w:p>
    <w:p>
      <w:pPr>
        <w:pStyle w:val="BookText"/>
      </w:pPr>
      <w:r>
        <w:rPr>
          <w:rFonts w:ascii="IRNazanin" w:hAnsi="IRNazanin" w:eastAsia="IRNazanin" w:cs="IRNazanin"/>
          <w:lang w:bidi="fa-IR"/>
          <w:color w:val="111111"/>
          <w:sz w:val="28"/>
          <w:szCs w:val="28"/>
          <w:rtl/>
        </w:rPr>
        <w:t xml:space="preserve">رقم 24 - من أول قوله ص 66 (و لعمری) حتی نهایة الخطبة فی الصفحة ذاتها (عاجلا).</w:t>
      </w:r>
    </w:p>
    <w:p>
      <w:pPr>
        <w:pStyle w:val="BookText"/>
      </w:pPr>
      <w:r>
        <w:rPr>
          <w:rFonts w:ascii="IRNazanin" w:hAnsi="IRNazanin" w:eastAsia="IRNazanin" w:cs="IRNazanin"/>
          <w:lang w:bidi="fa-IR"/>
          <w:color w:val="111111"/>
          <w:sz w:val="28"/>
          <w:szCs w:val="28"/>
          <w:rtl/>
        </w:rPr>
        <w:t xml:space="preserve">رقم 32 - من أول قوله ص 74 (أیها الناس إنا قد أصبحنا) حتی أواخر الخطبة ص 75 (و قتلوا حتی قلّوا).</w:t>
      </w:r>
    </w:p>
    <w:p>
      <w:pPr>
        <w:pStyle w:val="BookText"/>
      </w:pPr>
      <w:r>
        <w:rPr>
          <w:rFonts w:ascii="IRNazanin" w:hAnsi="IRNazanin" w:eastAsia="IRNazanin" w:cs="IRNazanin"/>
          <w:lang w:bidi="fa-IR"/>
          <w:color w:val="111111"/>
          <w:sz w:val="28"/>
          <w:szCs w:val="28"/>
          <w:rtl/>
        </w:rPr>
        <w:t xml:space="preserve">رقم 38 - من أول قوله ص 81 (و إنما سمیت الشبهة شبهة) حتی نهایة الخطبة فی الصفحة ذاتها (من أحبه).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41 - من أول قوله ص 83 (أیها الناس إن الوفاء توأم الصدق) حتی نهایة الخطبة فی الصفحة ذاتها (فی الدین).</w:t>
      </w:r>
    </w:p>
    <w:p>
      <w:pPr>
        <w:pStyle w:val="BookText"/>
      </w:pPr>
      <w:r>
        <w:rPr>
          <w:rFonts w:ascii="IRNazanin" w:hAnsi="IRNazanin" w:eastAsia="IRNazanin" w:cs="IRNazanin"/>
          <w:lang w:bidi="fa-IR"/>
          <w:color w:val="111111"/>
          <w:sz w:val="28"/>
          <w:szCs w:val="28"/>
          <w:rtl/>
        </w:rPr>
        <w:t xml:space="preserve">رقم (61 - من أول قول ص 94 (لا تقاتلوا الخوارج بعدی) حتی نهایة کلامه فی الصفحة ذاتها (فأدرکه).</w:t>
      </w:r>
    </w:p>
    <w:p>
      <w:pPr>
        <w:pStyle w:val="BookText"/>
      </w:pPr>
      <w:r>
        <w:rPr>
          <w:rFonts w:ascii="IRNazanin" w:hAnsi="IRNazanin" w:eastAsia="IRNazanin" w:cs="IRNazanin"/>
          <w:lang w:bidi="fa-IR"/>
          <w:color w:val="111111"/>
          <w:sz w:val="28"/>
          <w:szCs w:val="28"/>
          <w:rtl/>
        </w:rPr>
        <w:t xml:space="preserve">رقم 64 - من أول قوله ص 95 (فاتقوا اللّه عباد اللّه) حتی نهایة الخطبة فی الصفحة ذاتها (ندامة و لا کآبة).</w:t>
      </w:r>
    </w:p>
    <w:p>
      <w:pPr>
        <w:pStyle w:val="BookText"/>
      </w:pPr>
      <w:r>
        <w:rPr>
          <w:rFonts w:ascii="IRNazanin" w:hAnsi="IRNazanin" w:eastAsia="IRNazanin" w:cs="IRNazanin"/>
          <w:lang w:bidi="fa-IR"/>
          <w:color w:val="111111"/>
          <w:sz w:val="28"/>
          <w:szCs w:val="28"/>
          <w:rtl/>
        </w:rPr>
        <w:t xml:space="preserve">رقم 76 - من أول قوله ص 103 (رحم اللّه امرأ) حتی نهایة الخطبة فی الصفحة ذاتها (من العمل).</w:t>
      </w:r>
    </w:p>
    <w:p>
      <w:pPr>
        <w:pStyle w:val="BookText"/>
      </w:pPr>
      <w:r>
        <w:rPr>
          <w:rFonts w:ascii="IRNazanin" w:hAnsi="IRNazanin" w:eastAsia="IRNazanin" w:cs="IRNazanin"/>
          <w:lang w:bidi="fa-IR"/>
          <w:color w:val="111111"/>
          <w:sz w:val="28"/>
          <w:szCs w:val="28"/>
          <w:rtl/>
        </w:rPr>
        <w:t xml:space="preserve">رقم 79 - من أول قوله ص 105 (أ تزعم أنک تهدی) حتی نهایة کلامه فی الصفحة ذاتها (علی اسم اللّه).</w:t>
      </w:r>
    </w:p>
    <w:p>
      <w:pPr>
        <w:pStyle w:val="BookText"/>
      </w:pPr>
      <w:r>
        <w:rPr>
          <w:rFonts w:ascii="IRNazanin" w:hAnsi="IRNazanin" w:eastAsia="IRNazanin" w:cs="IRNazanin"/>
          <w:lang w:bidi="fa-IR"/>
          <w:color w:val="111111"/>
          <w:sz w:val="28"/>
          <w:szCs w:val="28"/>
          <w:rtl/>
        </w:rPr>
        <w:t xml:space="preserve">رقم 80 - من أول قوله ص 105 (معاشر الناس، إن النساء نواقص الإیمان) حتی نهایة الخطبة ص 106 (فی المنکر).</w:t>
      </w:r>
    </w:p>
    <w:p>
      <w:pPr>
        <w:pStyle w:val="BookText"/>
      </w:pPr>
      <w:r>
        <w:rPr>
          <w:rFonts w:ascii="IRNazanin" w:hAnsi="IRNazanin" w:eastAsia="IRNazanin" w:cs="IRNazanin"/>
          <w:lang w:bidi="fa-IR"/>
          <w:color w:val="111111"/>
          <w:sz w:val="28"/>
          <w:szCs w:val="28"/>
          <w:rtl/>
        </w:rPr>
        <w:t xml:space="preserve">رقم 83 - من أول قوله ص 107 (الحمد للّه الذی علا بحوله) حتی نهایة الخطبة العجیبة الغراء ص 114 (العزیز المقتدر).</w:t>
      </w:r>
    </w:p>
    <w:p>
      <w:pPr>
        <w:pStyle w:val="BookText"/>
      </w:pPr>
      <w:r>
        <w:rPr>
          <w:rFonts w:ascii="IRNazanin" w:hAnsi="IRNazanin" w:eastAsia="IRNazanin" w:cs="IRNazanin"/>
          <w:lang w:bidi="fa-IR"/>
          <w:color w:val="111111"/>
          <w:sz w:val="28"/>
          <w:szCs w:val="28"/>
          <w:rtl/>
        </w:rPr>
        <w:t xml:space="preserve">رقم 86 - من أول قوله ص 116 (قد علم السرائر) حتی نهایة الخطبة ص 118 (و صاحبه مغرور).</w:t>
      </w:r>
    </w:p>
    <w:p>
      <w:pPr>
        <w:pStyle w:val="BookText"/>
      </w:pPr>
      <w:r>
        <w:rPr>
          <w:rFonts w:ascii="IRNazanin" w:hAnsi="IRNazanin" w:eastAsia="IRNazanin" w:cs="IRNazanin"/>
          <w:lang w:bidi="fa-IR"/>
          <w:color w:val="111111"/>
          <w:sz w:val="28"/>
          <w:szCs w:val="28"/>
          <w:rtl/>
        </w:rPr>
        <w:t xml:space="preserve">رقم 87 - من أول قوله ص 118 (عباد اللّه، إن من أحب عباد اللّه إلیه) حتی نهایة الخطبة ص 120 (یلفظونها جملة).</w:t>
      </w:r>
    </w:p>
    <w:p>
      <w:pPr>
        <w:pStyle w:val="BookText"/>
      </w:pPr>
      <w:r>
        <w:rPr>
          <w:rFonts w:ascii="IRNazanin" w:hAnsi="IRNazanin" w:eastAsia="IRNazanin" w:cs="IRNazanin"/>
          <w:lang w:bidi="fa-IR"/>
          <w:color w:val="111111"/>
          <w:sz w:val="28"/>
          <w:szCs w:val="28"/>
          <w:rtl/>
        </w:rPr>
        <w:t xml:space="preserve">رقم 88 - من أول قوله ص 121 (أما بعد، فإن اللّه لم یقصم) حتی نهایة الخطبة فی الصفحة ذاتها (و أسباب محکمات).</w:t>
      </w:r>
    </w:p>
    <w:p>
      <w:pPr>
        <w:pStyle w:val="BookText"/>
      </w:pPr>
      <w:r>
        <w:rPr>
          <w:rFonts w:ascii="IRNazanin" w:hAnsi="IRNazanin" w:eastAsia="IRNazanin" w:cs="IRNazanin"/>
          <w:lang w:bidi="fa-IR"/>
          <w:color w:val="111111"/>
          <w:sz w:val="28"/>
          <w:szCs w:val="28"/>
          <w:rtl/>
        </w:rPr>
        <w:t xml:space="preserve">رقم 90 - من أول قوله ص 122 (الحمد للّه المعروف) حتی نهایة الخطبة ص 123 (واعظ).</w:t>
      </w:r>
    </w:p>
    <w:p>
      <w:pPr>
        <w:pStyle w:val="BookText"/>
      </w:pPr>
      <w:r>
        <w:rPr>
          <w:rFonts w:ascii="IRNazanin" w:hAnsi="IRNazanin" w:eastAsia="IRNazanin" w:cs="IRNazanin"/>
          <w:lang w:bidi="fa-IR"/>
          <w:color w:val="111111"/>
          <w:sz w:val="28"/>
          <w:szCs w:val="28"/>
          <w:rtl/>
        </w:rPr>
        <w:t xml:space="preserve">رقم 94 - من أول قوله ص 138 (فتبارک اللّه) حتی نهایة الخطبة ص 140 (و الأعمال مقبولة).</w:t>
      </w:r>
    </w:p>
    <w:p>
      <w:pPr>
        <w:pStyle w:val="BookText"/>
      </w:pPr>
      <w:r>
        <w:rPr>
          <w:rFonts w:ascii="IRNazanin" w:hAnsi="IRNazanin" w:eastAsia="IRNazanin" w:cs="IRNazanin"/>
          <w:lang w:bidi="fa-IR"/>
          <w:color w:val="111111"/>
          <w:sz w:val="28"/>
          <w:szCs w:val="28"/>
          <w:rtl/>
        </w:rPr>
        <w:t xml:space="preserve">رقم 106 - من أول قوله ص 153 (الحمد للّه) حتی آخر الخطبة ص 154 (لشر یوم لهم).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109 - من أول قوله (سبحانک خالقا) حتی نهایة الخطبة ص 163 (السطوة).</w:t>
      </w:r>
    </w:p>
    <w:p>
      <w:pPr>
        <w:pStyle w:val="BookText"/>
      </w:pPr>
      <w:r>
        <w:rPr>
          <w:rFonts w:ascii="IRNazanin" w:hAnsi="IRNazanin" w:eastAsia="IRNazanin" w:cs="IRNazanin"/>
          <w:lang w:bidi="fa-IR"/>
          <w:color w:val="111111"/>
          <w:sz w:val="28"/>
          <w:szCs w:val="28"/>
          <w:rtl/>
        </w:rPr>
        <w:t xml:space="preserve">رقم 112 - من أول قوله ص 167 (هل تحس به) حتی نهایة الخطبة فی الصفحة ذاتها 167.</w:t>
      </w:r>
    </w:p>
    <w:p>
      <w:pPr>
        <w:pStyle w:val="BookText"/>
      </w:pPr>
      <w:r>
        <w:rPr>
          <w:rFonts w:ascii="IRNazanin" w:hAnsi="IRNazanin" w:eastAsia="IRNazanin" w:cs="IRNazanin"/>
          <w:lang w:bidi="fa-IR"/>
          <w:color w:val="111111"/>
          <w:sz w:val="28"/>
          <w:szCs w:val="28"/>
          <w:rtl/>
        </w:rPr>
        <w:t xml:space="preserve">رقم 114 - من أول قوله ص 169 (الحمد للّه الواصل الحمد) حتی نهایة الخطبة ص 171 (و أنتم مسلمون).</w:t>
      </w:r>
    </w:p>
    <w:p>
      <w:pPr>
        <w:pStyle w:val="BookText"/>
      </w:pPr>
      <w:r>
        <w:rPr>
          <w:rFonts w:ascii="IRNazanin" w:hAnsi="IRNazanin" w:eastAsia="IRNazanin" w:cs="IRNazanin"/>
          <w:lang w:bidi="fa-IR"/>
          <w:color w:val="111111"/>
          <w:sz w:val="28"/>
          <w:szCs w:val="28"/>
          <w:rtl/>
        </w:rPr>
        <w:t xml:space="preserve">رقم 116 - من أول قوله ص 173 (أرسله داعیا) حتی نهایة الخطبة ص 174 (أبا و ذحة).</w:t>
      </w:r>
    </w:p>
    <w:p>
      <w:pPr>
        <w:pStyle w:val="BookText"/>
      </w:pPr>
      <w:r>
        <w:rPr>
          <w:rFonts w:ascii="IRNazanin" w:hAnsi="IRNazanin" w:eastAsia="IRNazanin" w:cs="IRNazanin"/>
          <w:lang w:bidi="fa-IR"/>
          <w:color w:val="111111"/>
          <w:sz w:val="28"/>
          <w:szCs w:val="28"/>
          <w:rtl/>
        </w:rPr>
        <w:t xml:space="preserve">رقم 130 - من أول قوله ص 188 (یا أبا ذر) حتی نهایة کلامه فی الصفحة ذاتها (لأمنوک).</w:t>
      </w:r>
    </w:p>
    <w:p>
      <w:pPr>
        <w:pStyle w:val="BookText"/>
      </w:pPr>
      <w:r>
        <w:rPr>
          <w:rFonts w:ascii="IRNazanin" w:hAnsi="IRNazanin" w:eastAsia="IRNazanin" w:cs="IRNazanin"/>
          <w:lang w:bidi="fa-IR"/>
          <w:color w:val="111111"/>
          <w:sz w:val="28"/>
          <w:szCs w:val="28"/>
          <w:rtl/>
        </w:rPr>
        <w:t xml:space="preserve">رقم 131 - من أول قوله ص 188 (أیتها النفوس) حتی نهایة کلامه ص 189 (فیهلک الأمة).</w:t>
      </w:r>
    </w:p>
    <w:p>
      <w:pPr>
        <w:pStyle w:val="BookText"/>
      </w:pPr>
      <w:r>
        <w:rPr>
          <w:rFonts w:ascii="IRNazanin" w:hAnsi="IRNazanin" w:eastAsia="IRNazanin" w:cs="IRNazanin"/>
          <w:lang w:bidi="fa-IR"/>
          <w:color w:val="111111"/>
          <w:sz w:val="28"/>
          <w:szCs w:val="28"/>
          <w:rtl/>
        </w:rPr>
        <w:t xml:space="preserve">رقم 132 - من أول قوله ص 191 (انقادت له الدنیا) حتی نهایة الخطبة ص 192 (و أنفسکم).</w:t>
      </w:r>
    </w:p>
    <w:p>
      <w:pPr>
        <w:pStyle w:val="BookText"/>
      </w:pPr>
      <w:r>
        <w:rPr>
          <w:rFonts w:ascii="IRNazanin" w:hAnsi="IRNazanin" w:eastAsia="IRNazanin" w:cs="IRNazanin"/>
          <w:lang w:bidi="fa-IR"/>
          <w:color w:val="111111"/>
          <w:sz w:val="28"/>
          <w:szCs w:val="28"/>
          <w:rtl/>
        </w:rPr>
        <w:t xml:space="preserve">رقم 140 - من أول قوله ص 197 (و إنما ینبغی) حتی نهایة کلامه فی الصفحة ذاتها (به غیره).</w:t>
      </w:r>
    </w:p>
    <w:p>
      <w:pPr>
        <w:pStyle w:val="BookText"/>
      </w:pPr>
      <w:r>
        <w:rPr>
          <w:rFonts w:ascii="IRNazanin" w:hAnsi="IRNazanin" w:eastAsia="IRNazanin" w:cs="IRNazanin"/>
          <w:lang w:bidi="fa-IR"/>
          <w:color w:val="111111"/>
          <w:sz w:val="28"/>
          <w:szCs w:val="28"/>
          <w:rtl/>
        </w:rPr>
        <w:t xml:space="preserve">رقم 141 - من أول قوله ص 197 (أیها الناس، من عرف من أخیه) حتی نهایة کلامه ص 198 (رأیت).</w:t>
      </w:r>
    </w:p>
    <w:p>
      <w:pPr>
        <w:pStyle w:val="BookText"/>
      </w:pPr>
      <w:r>
        <w:rPr>
          <w:rFonts w:ascii="IRNazanin" w:hAnsi="IRNazanin" w:eastAsia="IRNazanin" w:cs="IRNazanin"/>
          <w:lang w:bidi="fa-IR"/>
          <w:color w:val="111111"/>
          <w:sz w:val="28"/>
          <w:szCs w:val="28"/>
          <w:rtl/>
        </w:rPr>
        <w:t xml:space="preserve">رقم 142 - من أول قوله ص 198 (و لیس لواضع المعروف) حتی نهایة کلامه فی الصفحة ذاتها 198.</w:t>
      </w:r>
    </w:p>
    <w:p>
      <w:pPr>
        <w:pStyle w:val="BookText"/>
      </w:pPr>
      <w:r>
        <w:rPr>
          <w:rFonts w:ascii="IRNazanin" w:hAnsi="IRNazanin" w:eastAsia="IRNazanin" w:cs="IRNazanin"/>
          <w:lang w:bidi="fa-IR"/>
          <w:color w:val="111111"/>
          <w:sz w:val="28"/>
          <w:szCs w:val="28"/>
          <w:rtl/>
        </w:rPr>
        <w:t xml:space="preserve">رقم 143 - من أول قوله ص 199 (ألا و إن الأرض) حتی نهایة الخطبة ص 200 (قدیر).</w:t>
      </w:r>
    </w:p>
    <w:p>
      <w:pPr>
        <w:pStyle w:val="BookText"/>
      </w:pPr>
      <w:r>
        <w:rPr>
          <w:rFonts w:ascii="IRNazanin" w:hAnsi="IRNazanin" w:eastAsia="IRNazanin" w:cs="IRNazanin"/>
          <w:lang w:bidi="fa-IR"/>
          <w:color w:val="111111"/>
          <w:sz w:val="28"/>
          <w:szCs w:val="28"/>
          <w:rtl/>
        </w:rPr>
        <w:t xml:space="preserve">رقم 144 - من أول قوله ص 200 (بعث اللّه رسله) حتی نهایة الخطبة ص 202 (و أقبلوا).</w:t>
      </w:r>
    </w:p>
    <w:p>
      <w:pPr>
        <w:pStyle w:val="BookText"/>
      </w:pPr>
      <w:r>
        <w:rPr>
          <w:rFonts w:ascii="IRNazanin" w:hAnsi="IRNazanin" w:eastAsia="IRNazanin" w:cs="IRNazanin"/>
          <w:lang w:bidi="fa-IR"/>
          <w:color w:val="111111"/>
          <w:sz w:val="28"/>
          <w:szCs w:val="28"/>
          <w:rtl/>
        </w:rPr>
        <w:t xml:space="preserve">رقم 147 - من أول قوله ص 204 (فبعث اللّه محمدا) حتی نهایة الخطبة ص 206 (ناطق).</w:t>
      </w:r>
    </w:p>
    <w:p>
      <w:pPr>
        <w:pStyle w:val="BookText"/>
      </w:pPr>
      <w:r>
        <w:rPr>
          <w:rFonts w:ascii="IRNazanin" w:hAnsi="IRNazanin" w:eastAsia="IRNazanin" w:cs="IRNazanin"/>
          <w:lang w:bidi="fa-IR"/>
          <w:color w:val="111111"/>
          <w:sz w:val="28"/>
          <w:szCs w:val="28"/>
          <w:rtl/>
        </w:rPr>
        <w:t xml:space="preserve">رقم 149 - من أول قوله ص 207 (أیها الناس، کل امریء لاق) حتی نهایة کلامه ص 208 (مقامی).</w:t>
      </w:r>
    </w:p>
    <w:p>
      <w:pPr>
        <w:pStyle w:val="BookText"/>
      </w:pPr>
      <w:r>
        <w:rPr>
          <w:rFonts w:ascii="IRNazanin" w:hAnsi="IRNazanin" w:eastAsia="IRNazanin" w:cs="IRNazanin"/>
          <w:lang w:bidi="fa-IR"/>
          <w:color w:val="111111"/>
          <w:sz w:val="28"/>
          <w:szCs w:val="28"/>
          <w:rtl/>
        </w:rPr>
        <w:t xml:space="preserve">رقم 153 - من أول قوله ص 213 (و هو فی مهلة) حتی نهایة الخطبة ص 215 (خائفون).</w:t>
      </w:r>
    </w:p>
    <w:p>
      <w:pPr>
        <w:pStyle w:val="BookText"/>
      </w:pPr>
      <w:r>
        <w:rPr>
          <w:rFonts w:ascii="IRNazanin" w:hAnsi="IRNazanin" w:eastAsia="IRNazanin" w:cs="IRNazanin"/>
          <w:lang w:bidi="fa-IR"/>
          <w:color w:val="111111"/>
          <w:sz w:val="28"/>
          <w:szCs w:val="28"/>
          <w:rtl/>
        </w:rPr>
        <w:t xml:space="preserve">رقم 157 - من أول قوله ص 157 (الحمد للّه الذی جعل الحمد) حتی نهایة الخطبة ص 223 (بالنذر).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160 - من أول قوله ص 224 (أمره قضاء و حکمة) حتی نهایة الخطبة ص 229 (السری).</w:t>
      </w:r>
    </w:p>
    <w:p>
      <w:pPr>
        <w:pStyle w:val="BookText"/>
      </w:pPr>
      <w:r>
        <w:rPr>
          <w:rFonts w:ascii="IRNazanin" w:hAnsi="IRNazanin" w:eastAsia="IRNazanin" w:cs="IRNazanin"/>
          <w:lang w:bidi="fa-IR"/>
          <w:color w:val="111111"/>
          <w:sz w:val="28"/>
          <w:szCs w:val="28"/>
          <w:rtl/>
        </w:rPr>
        <w:t xml:space="preserve">رقم 161 - من أول قوله ص 229 (اتبعثه بالنور المضیء) حتی نهایة الخطبة ص 231 (و السبیل قصد).</w:t>
      </w:r>
    </w:p>
    <w:p>
      <w:pPr>
        <w:pStyle w:val="BookText"/>
      </w:pPr>
      <w:r>
        <w:rPr>
          <w:rFonts w:ascii="IRNazanin" w:hAnsi="IRNazanin" w:eastAsia="IRNazanin" w:cs="IRNazanin"/>
          <w:lang w:bidi="fa-IR"/>
          <w:color w:val="111111"/>
          <w:sz w:val="28"/>
          <w:szCs w:val="28"/>
          <w:rtl/>
        </w:rPr>
        <w:t xml:space="preserve">رقم 166 - من أول قوله ص 240 (لیتأسّ صغیرکم) حتی نهایة الخطبة ص 241 (الفادح).</w:t>
      </w:r>
    </w:p>
    <w:p>
      <w:pPr>
        <w:pStyle w:val="BookText"/>
      </w:pPr>
      <w:r>
        <w:rPr>
          <w:rFonts w:ascii="IRNazanin" w:hAnsi="IRNazanin" w:eastAsia="IRNazanin" w:cs="IRNazanin"/>
          <w:lang w:bidi="fa-IR"/>
          <w:color w:val="111111"/>
          <w:sz w:val="28"/>
          <w:szCs w:val="28"/>
          <w:rtl/>
        </w:rPr>
        <w:t xml:space="preserve">رقم 167 - من أول قوله ص 242 (إن اللّه سبحانه) حتی نهایة الخطبة فی الصفحة ذاتها 242.</w:t>
      </w:r>
    </w:p>
    <w:p>
      <w:pPr>
        <w:pStyle w:val="BookText"/>
      </w:pPr>
      <w:r>
        <w:rPr>
          <w:rFonts w:ascii="IRNazanin" w:hAnsi="IRNazanin" w:eastAsia="IRNazanin" w:cs="IRNazanin"/>
          <w:lang w:bidi="fa-IR"/>
          <w:color w:val="111111"/>
          <w:sz w:val="28"/>
          <w:szCs w:val="28"/>
          <w:rtl/>
        </w:rPr>
        <w:t xml:space="preserve">رقم 247 - من أول قوله ص 247 (أمین وحیه) حتی نهایة الخطبة ص 249 (الصبر).</w:t>
      </w:r>
    </w:p>
    <w:p>
      <w:pPr>
        <w:pStyle w:val="BookText"/>
      </w:pPr>
      <w:r>
        <w:rPr>
          <w:rFonts w:ascii="IRNazanin" w:hAnsi="IRNazanin" w:eastAsia="IRNazanin" w:cs="IRNazanin"/>
          <w:lang w:bidi="fa-IR"/>
          <w:color w:val="111111"/>
          <w:sz w:val="28"/>
          <w:szCs w:val="28"/>
          <w:rtl/>
        </w:rPr>
        <w:t xml:space="preserve">رقم 176 - من أول قوله ص 251 (اننفعوا ببیان اللّه) حتی نهایة الخطبة ص 255 (فی راحة).</w:t>
      </w:r>
    </w:p>
    <w:p>
      <w:pPr>
        <w:pStyle w:val="BookText"/>
      </w:pPr>
      <w:r>
        <w:rPr>
          <w:rFonts w:ascii="IRNazanin" w:hAnsi="IRNazanin" w:eastAsia="IRNazanin" w:cs="IRNazanin"/>
          <w:lang w:bidi="fa-IR"/>
          <w:color w:val="111111"/>
          <w:sz w:val="28"/>
          <w:szCs w:val="28"/>
          <w:rtl/>
        </w:rPr>
        <w:t xml:space="preserve">رقم 178 - من أول قوله ص 256 (لا یشغله شأن) حتی نهایة الخطبة ص 257 (عما سلف).</w:t>
      </w:r>
    </w:p>
    <w:p>
      <w:pPr>
        <w:pStyle w:val="BookText"/>
      </w:pPr>
      <w:r>
        <w:rPr>
          <w:rFonts w:ascii="IRNazanin" w:hAnsi="IRNazanin" w:eastAsia="IRNazanin" w:cs="IRNazanin"/>
          <w:lang w:bidi="fa-IR"/>
          <w:color w:val="111111"/>
          <w:sz w:val="28"/>
          <w:szCs w:val="28"/>
          <w:rtl/>
        </w:rPr>
        <w:t xml:space="preserve">رقم 182 - من أول قوله ص 260 (الحمد للّه الذی إلیه مصائر الخلق) حتی نهایة الخطبة ص 264 (فلیخرج).</w:t>
      </w:r>
    </w:p>
    <w:p>
      <w:pPr>
        <w:pStyle w:val="BookText"/>
      </w:pPr>
      <w:r>
        <w:rPr>
          <w:rFonts w:ascii="IRNazanin" w:hAnsi="IRNazanin" w:eastAsia="IRNazanin" w:cs="IRNazanin"/>
          <w:lang w:bidi="fa-IR"/>
          <w:color w:val="111111"/>
          <w:sz w:val="28"/>
          <w:szCs w:val="28"/>
          <w:rtl/>
        </w:rPr>
        <w:t xml:space="preserve">رقم 183 - من أول قوله ص 265 (الحمد للّه المعروف) حتی نهایة الخطبة ص 268 (و نعم الوکیل).</w:t>
      </w:r>
    </w:p>
    <w:p>
      <w:pPr>
        <w:pStyle w:val="BookText"/>
      </w:pPr>
      <w:r>
        <w:rPr>
          <w:rFonts w:ascii="IRNazanin" w:hAnsi="IRNazanin" w:eastAsia="IRNazanin" w:cs="IRNazanin"/>
          <w:lang w:bidi="fa-IR"/>
          <w:color w:val="111111"/>
          <w:sz w:val="28"/>
          <w:szCs w:val="28"/>
          <w:rtl/>
        </w:rPr>
        <w:t xml:space="preserve">رقم 188 - من أول قوله ص 278 (أوصیکم أیها الناس) حتی نهایة الخطبة ص 279 (فی العمر).</w:t>
      </w:r>
    </w:p>
    <w:p>
      <w:pPr>
        <w:pStyle w:val="BookText"/>
      </w:pPr>
      <w:r>
        <w:rPr>
          <w:rFonts w:ascii="IRNazanin" w:hAnsi="IRNazanin" w:eastAsia="IRNazanin" w:cs="IRNazanin"/>
          <w:lang w:bidi="fa-IR"/>
          <w:color w:val="111111"/>
          <w:sz w:val="28"/>
          <w:szCs w:val="28"/>
          <w:rtl/>
        </w:rPr>
        <w:t xml:space="preserve">رقم 189 - من أول قوله ص 279 (فمن الإیمان) حتی نهایة کلامه ص 280 (بأحلام قومها).</w:t>
      </w:r>
    </w:p>
    <w:p>
      <w:pPr>
        <w:pStyle w:val="BookText"/>
      </w:pPr>
      <w:r>
        <w:rPr>
          <w:rFonts w:ascii="IRNazanin" w:hAnsi="IRNazanin" w:eastAsia="IRNazanin" w:cs="IRNazanin"/>
          <w:lang w:bidi="fa-IR"/>
          <w:color w:val="111111"/>
          <w:sz w:val="28"/>
          <w:szCs w:val="28"/>
          <w:rtl/>
        </w:rPr>
        <w:t xml:space="preserve">رقم 190 - من أول قوله ص 280 (أحمده شکرا لإنعامه) حتی نهایة الخطبة ص 283 (و أجلا).</w:t>
      </w:r>
    </w:p>
    <w:p>
      <w:pPr>
        <w:pStyle w:val="BookText"/>
      </w:pPr>
      <w:r>
        <w:rPr>
          <w:rFonts w:ascii="IRNazanin" w:hAnsi="IRNazanin" w:eastAsia="IRNazanin" w:cs="IRNazanin"/>
          <w:lang w:bidi="fa-IR"/>
          <w:color w:val="111111"/>
          <w:sz w:val="28"/>
          <w:szCs w:val="28"/>
          <w:rtl/>
        </w:rPr>
        <w:t xml:space="preserve">رقم 191 - من أول قوله ص 283 (الحمد للّه الفاشی فی الخلق حمده) حتی نهایة الخطبة ص 285 (منظرین).</w:t>
      </w:r>
    </w:p>
    <w:p>
      <w:pPr>
        <w:pStyle w:val="BookText"/>
      </w:pPr>
      <w:r>
        <w:rPr>
          <w:rFonts w:ascii="IRNazanin" w:hAnsi="IRNazanin" w:eastAsia="IRNazanin" w:cs="IRNazanin"/>
          <w:lang w:bidi="fa-IR"/>
          <w:color w:val="111111"/>
          <w:sz w:val="28"/>
          <w:szCs w:val="28"/>
          <w:rtl/>
        </w:rPr>
        <w:t xml:space="preserve">رقم 192 - الخطبة القاصعة من أول قوله ص 285 (الحمد للّه الذی لبس العز و الکبریاء) حتی نهایة الخطبة ص 302 (فی العمل).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193 - من أول قوله ص 303 (أما بعد، فإن اللّه سبحانه) حتی نهایة الخطبة ص 306 (علی لسانک).</w:t>
      </w:r>
    </w:p>
    <w:p>
      <w:pPr>
        <w:pStyle w:val="BookText"/>
      </w:pPr>
      <w:r>
        <w:rPr>
          <w:rFonts w:ascii="IRNazanin" w:hAnsi="IRNazanin" w:eastAsia="IRNazanin" w:cs="IRNazanin"/>
          <w:lang w:bidi="fa-IR"/>
          <w:color w:val="111111"/>
          <w:sz w:val="28"/>
          <w:szCs w:val="28"/>
          <w:rtl/>
        </w:rPr>
        <w:t xml:space="preserve">رقم 195 - من أول قوله ص 308 (الحمد للّه الذی أظهر) حتی نهایة الخطبة ص 310 (تدفع).</w:t>
      </w:r>
    </w:p>
    <w:p>
      <w:pPr>
        <w:pStyle w:val="BookText"/>
      </w:pPr>
      <w:r>
        <w:rPr>
          <w:rFonts w:ascii="IRNazanin" w:hAnsi="IRNazanin" w:eastAsia="IRNazanin" w:cs="IRNazanin"/>
          <w:lang w:bidi="fa-IR"/>
          <w:color w:val="111111"/>
          <w:sz w:val="28"/>
          <w:szCs w:val="28"/>
          <w:rtl/>
        </w:rPr>
        <w:t xml:space="preserve">رقم 196 - من أول قوله ص 310 (أوصیکم عباد اللّه بتقوی اللّه) حتی نهایة الخطبة ص 311 (قدومه).</w:t>
      </w:r>
    </w:p>
    <w:p>
      <w:pPr>
        <w:pStyle w:val="BookText"/>
      </w:pPr>
      <w:r>
        <w:rPr>
          <w:rFonts w:ascii="IRNazanin" w:hAnsi="IRNazanin" w:eastAsia="IRNazanin" w:cs="IRNazanin"/>
          <w:lang w:bidi="fa-IR"/>
          <w:color w:val="111111"/>
          <w:sz w:val="28"/>
          <w:szCs w:val="28"/>
          <w:rtl/>
        </w:rPr>
        <w:t xml:space="preserve">رقم 198 - من أول قوله ص 312 (یعلم عجیج الوحوش) حتی نهایة الخطبة ص 316 (لمن قضی).</w:t>
      </w:r>
    </w:p>
    <w:p>
      <w:pPr>
        <w:pStyle w:val="BookText"/>
      </w:pPr>
      <w:r>
        <w:rPr>
          <w:rFonts w:ascii="IRNazanin" w:hAnsi="IRNazanin" w:eastAsia="IRNazanin" w:cs="IRNazanin"/>
          <w:lang w:bidi="fa-IR"/>
          <w:color w:val="111111"/>
          <w:sz w:val="28"/>
          <w:szCs w:val="28"/>
          <w:rtl/>
        </w:rPr>
        <w:t xml:space="preserve">رقم 204 - من أول قوله ص 321 (تجهزوا رحمکم اللّه) حتی آخر کلامه فی الصفحة ذاتها (التقوی).</w:t>
      </w:r>
    </w:p>
    <w:p>
      <w:pPr>
        <w:pStyle w:val="BookText"/>
      </w:pPr>
      <w:r>
        <w:rPr>
          <w:rFonts w:ascii="IRNazanin" w:hAnsi="IRNazanin" w:eastAsia="IRNazanin" w:cs="IRNazanin"/>
          <w:lang w:bidi="fa-IR"/>
          <w:color w:val="111111"/>
          <w:sz w:val="28"/>
          <w:szCs w:val="28"/>
          <w:rtl/>
        </w:rPr>
        <w:t xml:space="preserve">رقم 210 - من أول قوله ص 325 (إن فی أیدی الناس) حتی نهایة کلامه ص 328 (فی روایاتهم).</w:t>
      </w:r>
    </w:p>
    <w:p>
      <w:pPr>
        <w:pStyle w:val="BookText"/>
      </w:pPr>
      <w:r>
        <w:rPr>
          <w:rFonts w:ascii="IRNazanin" w:hAnsi="IRNazanin" w:eastAsia="IRNazanin" w:cs="IRNazanin"/>
          <w:lang w:bidi="fa-IR"/>
          <w:color w:val="111111"/>
          <w:sz w:val="28"/>
          <w:szCs w:val="28"/>
          <w:rtl/>
        </w:rPr>
        <w:t xml:space="preserve">رقم 216 - من أول قوله ص 332 (أما بعد، فقد جعل اللّه سبحانه) حتی نهایة الخطبة ص 335 (بعد العمی).</w:t>
      </w:r>
    </w:p>
    <w:p>
      <w:pPr>
        <w:pStyle w:val="BookText"/>
      </w:pPr>
      <w:r>
        <w:rPr>
          <w:rFonts w:ascii="IRNazanin" w:hAnsi="IRNazanin" w:eastAsia="IRNazanin" w:cs="IRNazanin"/>
          <w:lang w:bidi="fa-IR"/>
          <w:color w:val="111111"/>
          <w:sz w:val="28"/>
          <w:szCs w:val="28"/>
          <w:rtl/>
        </w:rPr>
        <w:t xml:space="preserve">رقم 220 - من أول قوله ص 337 (قد أحیا عقله) حتی نهایة کلامه فی الصفحة ذاتها (و أرضی ربه).</w:t>
      </w:r>
    </w:p>
    <w:p>
      <w:pPr>
        <w:pStyle w:val="BookText"/>
      </w:pPr>
      <w:r>
        <w:rPr>
          <w:rFonts w:ascii="IRNazanin" w:hAnsi="IRNazanin" w:eastAsia="IRNazanin" w:cs="IRNazanin"/>
          <w:lang w:bidi="fa-IR"/>
          <w:color w:val="111111"/>
          <w:sz w:val="28"/>
          <w:szCs w:val="28"/>
          <w:rtl/>
        </w:rPr>
        <w:t xml:space="preserve">رقم 221 - من أول قوله ص 338 (یا له مراما) حتی نهایة کلامه ص 341 (أهل الدنیا).</w:t>
      </w:r>
    </w:p>
    <w:p>
      <w:pPr>
        <w:pStyle w:val="BookText"/>
      </w:pPr>
      <w:r>
        <w:rPr>
          <w:rFonts w:ascii="IRNazanin" w:hAnsi="IRNazanin" w:eastAsia="IRNazanin" w:cs="IRNazanin"/>
          <w:lang w:bidi="fa-IR"/>
          <w:color w:val="111111"/>
          <w:sz w:val="28"/>
          <w:szCs w:val="28"/>
          <w:rtl/>
        </w:rPr>
        <w:t xml:space="preserve">رقم 222 - من أول قوله ص 342 (إن اللّه سبحانه و تعالی جعل الذکر) حتی نهایة کلامه ص 343 (حسیب غیرک).</w:t>
      </w:r>
    </w:p>
    <w:p>
      <w:pPr>
        <w:pStyle w:val="BookText"/>
      </w:pPr>
      <w:r>
        <w:rPr>
          <w:rFonts w:ascii="IRNazanin" w:hAnsi="IRNazanin" w:eastAsia="IRNazanin" w:cs="IRNazanin"/>
          <w:lang w:bidi="fa-IR"/>
          <w:color w:val="111111"/>
          <w:sz w:val="28"/>
          <w:szCs w:val="28"/>
          <w:rtl/>
        </w:rPr>
        <w:t xml:space="preserve">رقم 223 - من أول قوله ص 344 (أدحض مسؤول) حتی نهایة کلامه ص 346 (مطایا التشمیر).</w:t>
      </w:r>
    </w:p>
    <w:p>
      <w:pPr>
        <w:pStyle w:val="BookText"/>
      </w:pPr>
      <w:r>
        <w:rPr>
          <w:rFonts w:ascii="IRNazanin" w:hAnsi="IRNazanin" w:eastAsia="IRNazanin" w:cs="IRNazanin"/>
          <w:lang w:bidi="fa-IR"/>
          <w:color w:val="111111"/>
          <w:sz w:val="28"/>
          <w:szCs w:val="28"/>
          <w:rtl/>
        </w:rPr>
        <w:t xml:space="preserve">رقم 230 - من أول قوله ص 351 (فإن تقوی اللّه مفتاح سداد) حتی نهایة الخطبة ص 353 (قلوب أحیائهم).</w:t>
      </w:r>
    </w:p>
    <w:p>
      <w:pPr>
        <w:pStyle w:val="BookText"/>
      </w:pPr>
      <w:r>
        <w:rPr>
          <w:rFonts w:ascii="IRNazanin" w:hAnsi="IRNazanin" w:eastAsia="IRNazanin" w:cs="IRNazanin"/>
          <w:lang w:bidi="fa-IR"/>
          <w:color w:val="111111"/>
          <w:sz w:val="28"/>
          <w:szCs w:val="28"/>
          <w:rtl/>
        </w:rPr>
        <w:t xml:space="preserve">رقم 232 - من أول قوله ص 353 (إن هذا المال) حتی نهایة کلامه فی الصفحة ذاتها (أفواههم).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463" w:name="pg6114_87013"/>
    <w:bookmarkEnd w:id="463"/>
    <w:p>
      <w:pPr>
        <w:pStyle w:val="BookText"/>
      </w:pPr>
      <w:r>
        <w:rPr>
          <w:rFonts w:ascii="IRNazanin" w:hAnsi="IRNazanin" w:eastAsia="IRNazanin" w:cs="IRNazanin"/>
          <w:lang w:bidi="fa-IR"/>
          <w:color w:val="111111"/>
          <w:sz w:val="28"/>
          <w:szCs w:val="28"/>
          <w:rtl/>
        </w:rPr>
        <w:t xml:space="preserve">رقم 233 - من أول قوله ص 354 (ألا و إن اللسان) حتی نهایة کلامه فی الصفحة ذاتها (فقیرهم).</w:t>
      </w:r>
    </w:p>
    <w:p>
      <w:pPr>
        <w:pStyle w:val="BookText"/>
      </w:pPr>
      <w:r>
        <w:rPr>
          <w:rFonts w:ascii="IRNazanin" w:hAnsi="IRNazanin" w:eastAsia="IRNazanin" w:cs="IRNazanin"/>
          <w:lang w:bidi="fa-IR"/>
          <w:color w:val="111111"/>
          <w:sz w:val="28"/>
          <w:szCs w:val="28"/>
          <w:rtl/>
        </w:rPr>
        <w:t xml:space="preserve">رقم 234 - من أول قوله ص 354 (إنما فرّق بینهم) حتی نهایة کلامه ص 355 (حدید الجنان).</w:t>
      </w:r>
    </w:p>
    <w:p>
      <w:pPr>
        <w:pStyle w:val="BookText"/>
      </w:pPr>
      <w:r>
        <w:rPr>
          <w:rFonts w:ascii="IRNazanin" w:hAnsi="IRNazanin" w:eastAsia="IRNazanin" w:cs="IRNazanin"/>
          <w:lang w:bidi="fa-IR"/>
          <w:color w:val="111111"/>
          <w:sz w:val="28"/>
          <w:szCs w:val="28"/>
          <w:rtl/>
        </w:rPr>
        <w:t xml:space="preserve">رقم 237 - من أول قوله ص 356 (فاعملوا و أنتم فی نفس البقاء) حتی نهایة الخطبة فی الصفحة ذاتها (طاعة اللّه)</w:t>
      </w:r>
    </w:p>
    <w:p>
      <w:pPr>
        <w:pStyle w:val="Heading4"/>
      </w:pPr>
      <w:bookmarkStart w:id="2524" w:name="_Toc2014"/>
      <w:r>
        <w:t>النقد و التعریض</w:t>
      </w:r>
      <w:bookmarkEnd w:id="2524"/>
    </w:p>
    <w:p>
      <w:pPr>
        <w:pStyle w:val="BookText"/>
      </w:pPr>
      <w:r>
        <w:rPr>
          <w:rFonts w:ascii="IRNazanin" w:hAnsi="IRNazanin" w:eastAsia="IRNazanin" w:cs="IRNazanin"/>
          <w:lang w:bidi="fa-IR"/>
          <w:color w:val="111111"/>
          <w:sz w:val="28"/>
          <w:szCs w:val="28"/>
          <w:rtl/>
        </w:rPr>
        <w:t xml:space="preserve">رقم 7 - من أول قوله ص 53 (اتخذوا الشیطان لأمرهم ملاکا) حتی نهایة الخطبة فی الصفحة ذاتها (بالباطل علی لسانه).</w:t>
      </w:r>
    </w:p>
    <w:p>
      <w:pPr>
        <w:pStyle w:val="BookText"/>
      </w:pPr>
      <w:r>
        <w:rPr>
          <w:rFonts w:ascii="IRNazanin" w:hAnsi="IRNazanin" w:eastAsia="IRNazanin" w:cs="IRNazanin"/>
          <w:lang w:bidi="fa-IR"/>
          <w:color w:val="111111"/>
          <w:sz w:val="28"/>
          <w:szCs w:val="28"/>
          <w:rtl/>
        </w:rPr>
        <w:t xml:space="preserve">رقم 8 - من أول قوله ص 54 (یزعم أنه قد بایع بیده) حتی نهایة الخطبة فی الصفحة ذاتها (خرج منه).</w:t>
      </w:r>
    </w:p>
    <w:p>
      <w:pPr>
        <w:pStyle w:val="BookText"/>
      </w:pPr>
      <w:r>
        <w:rPr>
          <w:rFonts w:ascii="IRNazanin" w:hAnsi="IRNazanin" w:eastAsia="IRNazanin" w:cs="IRNazanin"/>
          <w:lang w:bidi="fa-IR"/>
          <w:color w:val="111111"/>
          <w:sz w:val="28"/>
          <w:szCs w:val="28"/>
          <w:rtl/>
        </w:rPr>
        <w:t xml:space="preserve">رقم 9 - من أول قوله ص 54 (و قد أرعدوا و ابرقوا) حتی نهایة الخطبة فی الصفحة ذاتها (حتی نمطر).</w:t>
      </w:r>
    </w:p>
    <w:p>
      <w:pPr>
        <w:pStyle w:val="BookText"/>
      </w:pPr>
      <w:r>
        <w:rPr>
          <w:rFonts w:ascii="IRNazanin" w:hAnsi="IRNazanin" w:eastAsia="IRNazanin" w:cs="IRNazanin"/>
          <w:lang w:bidi="fa-IR"/>
          <w:color w:val="111111"/>
          <w:sz w:val="28"/>
          <w:szCs w:val="28"/>
          <w:rtl/>
        </w:rPr>
        <w:t xml:space="preserve">رقم 10 - من أول قوله ص 54 (ألا و إن الشیطان قد جمع حزبه) حتی نهایة الخطبة فی الصفحة ذاتها (و لا یعودون إلیه).</w:t>
      </w:r>
    </w:p>
    <w:p>
      <w:pPr>
        <w:pStyle w:val="BookText"/>
      </w:pPr>
      <w:r>
        <w:rPr>
          <w:rFonts w:ascii="IRNazanin" w:hAnsi="IRNazanin" w:eastAsia="IRNazanin" w:cs="IRNazanin"/>
          <w:lang w:bidi="fa-IR"/>
          <w:color w:val="111111"/>
          <w:sz w:val="28"/>
          <w:szCs w:val="28"/>
          <w:rtl/>
        </w:rPr>
        <w:t xml:space="preserve">رقم 19 - من أول قوله ص 61 (ما یدریک ما علیّ مما لی) حتی نهایة الخطبة ص 62 (و لا یأمنه الأبعد).</w:t>
      </w:r>
    </w:p>
    <w:p>
      <w:pPr>
        <w:pStyle w:val="BookText"/>
      </w:pPr>
      <w:r>
        <w:rPr>
          <w:rFonts w:ascii="IRNazanin" w:hAnsi="IRNazanin" w:eastAsia="IRNazanin" w:cs="IRNazanin"/>
          <w:lang w:bidi="fa-IR"/>
          <w:color w:val="111111"/>
          <w:sz w:val="28"/>
          <w:szCs w:val="28"/>
          <w:rtl/>
        </w:rPr>
        <w:t xml:space="preserve">رقم 30 - من أول قوله ص 73 (لو أمرت به لکنت قاتلا) حتی نهایة الخطبة فی الصفحة (المستأثر و الجازع).</w:t>
      </w:r>
    </w:p>
    <w:p>
      <w:pPr>
        <w:pStyle w:val="BookText"/>
      </w:pPr>
      <w:r>
        <w:rPr>
          <w:rFonts w:ascii="IRNazanin" w:hAnsi="IRNazanin" w:eastAsia="IRNazanin" w:cs="IRNazanin"/>
          <w:lang w:bidi="fa-IR"/>
          <w:color w:val="111111"/>
          <w:sz w:val="28"/>
          <w:szCs w:val="28"/>
          <w:rtl/>
        </w:rPr>
        <w:t xml:space="preserve">رقم 33 - ابتداء من قوله ص 77 فی الفقرة الثالثة الأخیرة من الخطبة (ما لی و لقریش) حتی ختام الخطبة فی قوله بالصفحة ذاتها (الجرد و السمرا).</w:t>
      </w:r>
    </w:p>
    <w:p>
      <w:pPr>
        <w:pStyle w:val="BookText"/>
      </w:pPr>
      <w:r>
        <w:rPr>
          <w:rFonts w:ascii="IRNazanin" w:hAnsi="IRNazanin" w:eastAsia="IRNazanin" w:cs="IRNazanin"/>
          <w:lang w:bidi="fa-IR"/>
          <w:color w:val="111111"/>
          <w:sz w:val="28"/>
          <w:szCs w:val="28"/>
          <w:rtl/>
        </w:rPr>
        <w:t xml:space="preserve">رقم 40 - من أول قوله ص 82 (کلمة حق یراد بها باطل) حتی نهایة الخطبة ص 83 (و تدرکه منیته).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43 - من أول قوله ص 84 (إن استعدادی) حتی نهایة الخطبة من الصفحة ذاتها (فغیّروا).</w:t>
      </w:r>
    </w:p>
    <w:p>
      <w:pPr>
        <w:pStyle w:val="BookText"/>
      </w:pPr>
      <w:r>
        <w:rPr>
          <w:rFonts w:ascii="IRNazanin" w:hAnsi="IRNazanin" w:eastAsia="IRNazanin" w:cs="IRNazanin"/>
          <w:lang w:bidi="fa-IR"/>
          <w:color w:val="111111"/>
          <w:sz w:val="28"/>
          <w:szCs w:val="28"/>
          <w:rtl/>
        </w:rPr>
        <w:t xml:space="preserve">رقم 44 - من أول قوله ص 85 (قبّح اللّه مصقلة) حتی نهایة الخطبة فی الصفحة ذاتها (وفوره).</w:t>
      </w:r>
    </w:p>
    <w:p>
      <w:pPr>
        <w:pStyle w:val="BookText"/>
      </w:pPr>
      <w:r>
        <w:rPr>
          <w:rFonts w:ascii="IRNazanin" w:hAnsi="IRNazanin" w:eastAsia="IRNazanin" w:cs="IRNazanin"/>
          <w:lang w:bidi="fa-IR"/>
          <w:color w:val="111111"/>
          <w:sz w:val="28"/>
          <w:szCs w:val="28"/>
          <w:rtl/>
        </w:rPr>
        <w:t xml:space="preserve">رقم 70 - من أول قوله ص 99 (ملکتنی عینی) حتی نهایة کلامه فی الصفحة ذاتها (شرا لهم منی).</w:t>
      </w:r>
    </w:p>
    <w:p>
      <w:pPr>
        <w:pStyle w:val="BookText"/>
      </w:pPr>
      <w:r>
        <w:rPr>
          <w:rFonts w:ascii="IRNazanin" w:hAnsi="IRNazanin" w:eastAsia="IRNazanin" w:cs="IRNazanin"/>
          <w:lang w:bidi="fa-IR"/>
          <w:color w:val="111111"/>
          <w:sz w:val="28"/>
          <w:szCs w:val="28"/>
          <w:rtl/>
        </w:rPr>
        <w:t xml:space="preserve">رقم 73 - من أول قوله ص 102 (أو لم یبایعنی) حتی نهایة کلامه فی الصفحة ذاتها (یوما أحمر).</w:t>
      </w:r>
    </w:p>
    <w:p>
      <w:pPr>
        <w:pStyle w:val="BookText"/>
      </w:pPr>
      <w:r>
        <w:rPr>
          <w:rFonts w:ascii="IRNazanin" w:hAnsi="IRNazanin" w:eastAsia="IRNazanin" w:cs="IRNazanin"/>
          <w:lang w:bidi="fa-IR"/>
          <w:color w:val="111111"/>
          <w:sz w:val="28"/>
          <w:szCs w:val="28"/>
          <w:rtl/>
        </w:rPr>
        <w:t xml:space="preserve">رقم 75 - من أول قوله ص 103 (أو لم ینه بنی أمیة) حتی نهایة کلامه فی الصفحة ذاتها (تجازی العباد).</w:t>
      </w:r>
    </w:p>
    <w:p>
      <w:pPr>
        <w:pStyle w:val="BookText"/>
      </w:pPr>
      <w:r>
        <w:rPr>
          <w:rFonts w:ascii="IRNazanin" w:hAnsi="IRNazanin" w:eastAsia="IRNazanin" w:cs="IRNazanin"/>
          <w:lang w:bidi="fa-IR"/>
          <w:color w:val="111111"/>
          <w:sz w:val="28"/>
          <w:szCs w:val="28"/>
          <w:rtl/>
        </w:rPr>
        <w:t xml:space="preserve">رقم 77 - من أول قوله ص 104 (إن - بنی أمیة لیفوّقوننی) حتی نهایة کلامه فی الصفحة ذاتها (التربة).</w:t>
      </w:r>
    </w:p>
    <w:p>
      <w:pPr>
        <w:pStyle w:val="BookText"/>
      </w:pPr>
      <w:r>
        <w:rPr>
          <w:rFonts w:ascii="IRNazanin" w:hAnsi="IRNazanin" w:eastAsia="IRNazanin" w:cs="IRNazanin"/>
          <w:lang w:bidi="fa-IR"/>
          <w:color w:val="111111"/>
          <w:sz w:val="28"/>
          <w:szCs w:val="28"/>
          <w:rtl/>
        </w:rPr>
        <w:t xml:space="preserve">رقم 98 - من أول قوله ص 143 (و اللّه لا یزالون) حتی نهایة الخطبة ص 144 (للمتقین).</w:t>
      </w:r>
    </w:p>
    <w:p>
      <w:pPr>
        <w:pStyle w:val="BookText"/>
      </w:pPr>
      <w:r>
        <w:rPr>
          <w:rFonts w:ascii="IRNazanin" w:hAnsi="IRNazanin" w:eastAsia="IRNazanin" w:cs="IRNazanin"/>
          <w:lang w:bidi="fa-IR"/>
          <w:color w:val="111111"/>
          <w:sz w:val="28"/>
          <w:szCs w:val="28"/>
          <w:rtl/>
        </w:rPr>
        <w:t xml:space="preserve">رقم 127 - من أول قوله ص 184 (فإن أبیتم) حتی نهایة کلامه ص 185 (حکمهما).</w:t>
      </w:r>
    </w:p>
    <w:p>
      <w:pPr>
        <w:pStyle w:val="BookText"/>
      </w:pPr>
      <w:r>
        <w:rPr>
          <w:rFonts w:ascii="IRNazanin" w:hAnsi="IRNazanin" w:eastAsia="IRNazanin" w:cs="IRNazanin"/>
          <w:lang w:bidi="fa-IR"/>
          <w:color w:val="111111"/>
          <w:sz w:val="28"/>
          <w:szCs w:val="28"/>
          <w:rtl/>
        </w:rPr>
        <w:t xml:space="preserve">رقم 135 - من أول قوله ص 193 (یابن اللعین الأبتر) حتی نهایة کلامه ص 193 (إن أبقیت).</w:t>
      </w:r>
    </w:p>
    <w:p>
      <w:pPr>
        <w:pStyle w:val="BookText"/>
      </w:pPr>
      <w:r>
        <w:rPr>
          <w:rFonts w:ascii="IRNazanin" w:hAnsi="IRNazanin" w:eastAsia="IRNazanin" w:cs="IRNazanin"/>
          <w:lang w:bidi="fa-IR"/>
          <w:color w:val="111111"/>
          <w:sz w:val="28"/>
          <w:szCs w:val="28"/>
          <w:rtl/>
        </w:rPr>
        <w:t xml:space="preserve">رقم 137 - من أول قوله ص 194 (و اللّه ما أنکروا) حتی نهایة کلامه ص 195 (العافیة).</w:t>
      </w:r>
    </w:p>
    <w:p>
      <w:pPr>
        <w:pStyle w:val="BookText"/>
      </w:pPr>
      <w:r>
        <w:rPr>
          <w:rFonts w:ascii="IRNazanin" w:hAnsi="IRNazanin" w:eastAsia="IRNazanin" w:cs="IRNazanin"/>
          <w:lang w:bidi="fa-IR"/>
          <w:color w:val="111111"/>
          <w:sz w:val="28"/>
          <w:szCs w:val="28"/>
          <w:rtl/>
        </w:rPr>
        <w:t xml:space="preserve">رقم 138 - من أول قوله ص 195 (یعطف الهوی) حتی نهایة الخطبة ص 196 (عقبه).</w:t>
      </w:r>
    </w:p>
    <w:p>
      <w:pPr>
        <w:pStyle w:val="BookText"/>
      </w:pPr>
      <w:r>
        <w:rPr>
          <w:rFonts w:ascii="IRNazanin" w:hAnsi="IRNazanin" w:eastAsia="IRNazanin" w:cs="IRNazanin"/>
          <w:lang w:bidi="fa-IR"/>
          <w:color w:val="111111"/>
          <w:sz w:val="28"/>
          <w:szCs w:val="28"/>
          <w:rtl/>
        </w:rPr>
        <w:t xml:space="preserve">رقم 148 - من أول قوله ص 206 (کل واحد منهما) حتی نهایة کلامه فی الصفحة ذاتها (یعتبر).</w:t>
      </w:r>
    </w:p>
    <w:p>
      <w:pPr>
        <w:pStyle w:val="BookText"/>
      </w:pPr>
      <w:r>
        <w:rPr>
          <w:rFonts w:ascii="IRNazanin" w:hAnsi="IRNazanin" w:eastAsia="IRNazanin" w:cs="IRNazanin"/>
          <w:lang w:bidi="fa-IR"/>
          <w:color w:val="111111"/>
          <w:sz w:val="28"/>
          <w:szCs w:val="28"/>
          <w:rtl/>
        </w:rPr>
        <w:t xml:space="preserve">رقم 150 - من أول قوله ص 208 (و أخذوا یمینا و شمالا) حتی نهایة الخطبة ص 209 (مباین).</w:t>
      </w:r>
    </w:p>
    <w:p>
      <w:pPr>
        <w:pStyle w:val="BookText"/>
      </w:pPr>
      <w:r>
        <w:rPr>
          <w:rFonts w:ascii="IRNazanin" w:hAnsi="IRNazanin" w:eastAsia="IRNazanin" w:cs="IRNazanin"/>
          <w:lang w:bidi="fa-IR"/>
          <w:color w:val="111111"/>
          <w:sz w:val="28"/>
          <w:szCs w:val="28"/>
          <w:rtl/>
        </w:rPr>
        <w:t xml:space="preserve">رقم 172 - ابتداء من قوله ص 246 (اللهم إنی أستعدیک) حتی نهایة الخطبة ص 247 (علیهم).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464" w:name="pg6114_87019"/>
    <w:bookmarkEnd w:id="464"/>
    <w:p>
      <w:pPr>
        <w:pStyle w:val="BookText"/>
      </w:pPr>
      <w:r>
        <w:rPr>
          <w:rFonts w:ascii="IRNazanin" w:hAnsi="IRNazanin" w:eastAsia="IRNazanin" w:cs="IRNazanin"/>
          <w:lang w:bidi="fa-IR"/>
          <w:color w:val="111111"/>
          <w:sz w:val="28"/>
          <w:szCs w:val="28"/>
          <w:rtl/>
        </w:rPr>
        <w:t xml:space="preserve">رقم 218 - من أول قوله ص 336 (فقدموا علی عمالی) حتی نهایة کلامه ص 337 (صادقین).</w:t>
      </w:r>
    </w:p>
    <w:p>
      <w:pPr>
        <w:pStyle w:val="BookText"/>
      </w:pPr>
      <w:r>
        <w:rPr>
          <w:rFonts w:ascii="IRNazanin" w:hAnsi="IRNazanin" w:eastAsia="IRNazanin" w:cs="IRNazanin"/>
          <w:lang w:bidi="fa-IR"/>
          <w:color w:val="111111"/>
          <w:sz w:val="28"/>
          <w:szCs w:val="28"/>
          <w:rtl/>
        </w:rPr>
        <w:t xml:space="preserve">رقم 219 - من أول قوله ص 337 (لقد أصبح أبو محمد) حتی نهایة کلامه فی الصفحة ذاتها (دونه).</w:t>
      </w:r>
    </w:p>
    <w:p>
      <w:pPr>
        <w:pStyle w:val="BookText"/>
      </w:pPr>
      <w:r>
        <w:rPr>
          <w:rFonts w:ascii="IRNazanin" w:hAnsi="IRNazanin" w:eastAsia="IRNazanin" w:cs="IRNazanin"/>
          <w:lang w:bidi="fa-IR"/>
          <w:color w:val="111111"/>
          <w:sz w:val="28"/>
          <w:szCs w:val="28"/>
          <w:rtl/>
        </w:rPr>
        <w:t xml:space="preserve">رقم 238 - من أول قوله ص 357 (جفاة طغام) حتی نهایة کلامه فی الصفحة ذاتها (ترمی).</w:t>
      </w:r>
    </w:p>
    <w:p>
      <w:pPr>
        <w:pStyle w:val="BookText"/>
      </w:pPr>
      <w:r>
        <w:rPr>
          <w:rFonts w:ascii="IRNazanin" w:hAnsi="IRNazanin" w:eastAsia="IRNazanin" w:cs="IRNazanin"/>
          <w:lang w:bidi="fa-IR"/>
          <w:color w:val="111111"/>
          <w:sz w:val="28"/>
          <w:szCs w:val="28"/>
          <w:rtl/>
        </w:rPr>
        <w:t xml:space="preserve">رقم 240 - من أول قوله ص 358 (یا بن عباس) حتی نهایة کلامه فی الصفحة ذاتها (أن أکون آثما).</w:t>
      </w:r>
    </w:p>
    <w:p>
      <w:pPr>
        <w:pStyle w:val="Heading4"/>
      </w:pPr>
      <w:bookmarkStart w:id="2525" w:name="_Toc2015"/>
      <w:r>
        <w:t>العتاب و التقریع</w:t>
      </w:r>
      <w:bookmarkEnd w:id="2525"/>
    </w:p>
    <w:p>
      <w:pPr>
        <w:pStyle w:val="BookText"/>
      </w:pPr>
      <w:r>
        <w:rPr>
          <w:rFonts w:ascii="IRNazanin" w:hAnsi="IRNazanin" w:eastAsia="IRNazanin" w:cs="IRNazanin"/>
          <w:lang w:bidi="fa-IR"/>
          <w:color w:val="111111"/>
          <w:sz w:val="28"/>
          <w:szCs w:val="28"/>
          <w:rtl/>
        </w:rPr>
        <w:t xml:space="preserve">رقم 13 - من أول قوله ص 55 (کنتم جند المرأة) حتی نهایة الخطبة ص 56 (فی لجة بحر).</w:t>
      </w:r>
    </w:p>
    <w:p>
      <w:pPr>
        <w:pStyle w:val="BookText"/>
      </w:pPr>
      <w:r>
        <w:rPr>
          <w:rFonts w:ascii="IRNazanin" w:hAnsi="IRNazanin" w:eastAsia="IRNazanin" w:cs="IRNazanin"/>
          <w:lang w:bidi="fa-IR"/>
          <w:color w:val="111111"/>
          <w:sz w:val="28"/>
          <w:szCs w:val="28"/>
          <w:rtl/>
        </w:rPr>
        <w:t xml:space="preserve">رقم 14 - من أول قوله ص 56 (أرضکم قریبة من الماء) حتی نهایة الخطبة فی الصفحة ذاتها (و فریسة لصائل).</w:t>
      </w:r>
    </w:p>
    <w:p>
      <w:pPr>
        <w:pStyle w:val="BookText"/>
      </w:pPr>
      <w:r>
        <w:rPr>
          <w:rFonts w:ascii="IRNazanin" w:hAnsi="IRNazanin" w:eastAsia="IRNazanin" w:cs="IRNazanin"/>
          <w:lang w:bidi="fa-IR"/>
          <w:color w:val="111111"/>
          <w:sz w:val="28"/>
          <w:szCs w:val="28"/>
          <w:rtl/>
        </w:rPr>
        <w:t xml:space="preserve">رقم 20 - من أول قوله ص 62 (فإنکم لو قد عاینتم) حتی نهایة الخطبة فی الصفحة ذاتها (إلا البشر).</w:t>
      </w:r>
    </w:p>
    <w:p>
      <w:pPr>
        <w:pStyle w:val="BookText"/>
      </w:pPr>
      <w:r>
        <w:rPr>
          <w:rFonts w:ascii="IRNazanin" w:hAnsi="IRNazanin" w:eastAsia="IRNazanin" w:cs="IRNazanin"/>
          <w:lang w:bidi="fa-IR"/>
          <w:color w:val="111111"/>
          <w:sz w:val="28"/>
          <w:szCs w:val="28"/>
          <w:rtl/>
        </w:rPr>
        <w:t xml:space="preserve">رقم 25 - من أول قوله ص 66 (ما هی إلا الکوفة) حتی نهایة الخطبة ص 67 (الحمیم).</w:t>
      </w:r>
    </w:p>
    <w:p>
      <w:pPr>
        <w:pStyle w:val="BookText"/>
      </w:pPr>
      <w:r>
        <w:rPr>
          <w:rFonts w:ascii="IRNazanin" w:hAnsi="IRNazanin" w:eastAsia="IRNazanin" w:cs="IRNazanin"/>
          <w:lang w:bidi="fa-IR"/>
          <w:color w:val="111111"/>
          <w:sz w:val="28"/>
          <w:szCs w:val="28"/>
          <w:rtl/>
        </w:rPr>
        <w:t xml:space="preserve">رقم 29 - من أول قوله ص 72 (أیها الناس المجتمعة أبدانهم) حتی نهایة الخطبة ص 73 (فی غیر حق).</w:t>
      </w:r>
    </w:p>
    <w:p>
      <w:pPr>
        <w:pStyle w:val="BookText"/>
      </w:pPr>
      <w:r>
        <w:rPr>
          <w:rFonts w:ascii="IRNazanin" w:hAnsi="IRNazanin" w:eastAsia="IRNazanin" w:cs="IRNazanin"/>
          <w:lang w:bidi="fa-IR"/>
          <w:color w:val="111111"/>
          <w:sz w:val="28"/>
          <w:szCs w:val="28"/>
          <w:rtl/>
        </w:rPr>
        <w:t xml:space="preserve">رقم 34 - من أول قوله ص 78 (أفّ لکم) حتی نهایة الخطبة ص 79 (حین آمرکم).</w:t>
      </w:r>
    </w:p>
    <w:p>
      <w:pPr>
        <w:pStyle w:val="BookText"/>
      </w:pPr>
      <w:r>
        <w:rPr>
          <w:rFonts w:ascii="IRNazanin" w:hAnsi="IRNazanin" w:eastAsia="IRNazanin" w:cs="IRNazanin"/>
          <w:lang w:bidi="fa-IR"/>
          <w:color w:val="111111"/>
          <w:sz w:val="28"/>
          <w:szCs w:val="28"/>
          <w:rtl/>
        </w:rPr>
        <w:t xml:space="preserve">رقم 68 - من أول قوله ص 98 (و قد أردت تولیة مصر) حتی نهایة کلامه فی الصفحة ذاتها (ربیبا).</w:t>
      </w:r>
    </w:p>
    <w:p>
      <w:pPr>
        <w:pStyle w:val="BookText"/>
      </w:pPr>
      <w:r>
        <w:rPr>
          <w:rFonts w:ascii="IRNazanin" w:hAnsi="IRNazanin" w:eastAsia="IRNazanin" w:cs="IRNazanin"/>
          <w:lang w:bidi="fa-IR"/>
          <w:color w:val="111111"/>
          <w:sz w:val="28"/>
          <w:szCs w:val="28"/>
          <w:rtl/>
        </w:rPr>
        <w:t xml:space="preserve">رقم 69 - من أول قوله ص 98 (کم أداریکم) حتی نهایة الخطبة ص 99 (کإبطالکم الحق).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465" w:name="pg6114_87021"/>
    <w:bookmarkEnd w:id="465"/>
    <w:p>
      <w:pPr>
        <w:pStyle w:val="BookText"/>
      </w:pPr>
      <w:r>
        <w:rPr>
          <w:rFonts w:ascii="IRNazanin" w:hAnsi="IRNazanin" w:eastAsia="IRNazanin" w:cs="IRNazanin"/>
          <w:lang w:bidi="fa-IR"/>
          <w:color w:val="111111"/>
          <w:sz w:val="28"/>
          <w:szCs w:val="28"/>
          <w:rtl/>
        </w:rPr>
        <w:t xml:space="preserve">رقم 71 - من أول قوله ص 100 (أما بعد یا أهل العراق) حتی نهایة کلامه فی الصفحة ذاتها (بعد حین).</w:t>
      </w:r>
    </w:p>
    <w:p>
      <w:pPr>
        <w:pStyle w:val="BookText"/>
      </w:pPr>
      <w:r>
        <w:rPr>
          <w:rFonts w:ascii="IRNazanin" w:hAnsi="IRNazanin" w:eastAsia="IRNazanin" w:cs="IRNazanin"/>
          <w:lang w:bidi="fa-IR"/>
          <w:color w:val="111111"/>
          <w:sz w:val="28"/>
          <w:szCs w:val="28"/>
          <w:rtl/>
        </w:rPr>
        <w:t xml:space="preserve">رقم 97 - من أول قوله ص 141 (و لئن أمهل الظالم) حتی نهایة الخطبة ص 143 (و رجاء للثواب).</w:t>
      </w:r>
    </w:p>
    <w:p>
      <w:pPr>
        <w:pStyle w:val="BookText"/>
      </w:pPr>
      <w:r>
        <w:rPr>
          <w:rFonts w:ascii="IRNazanin" w:hAnsi="IRNazanin" w:eastAsia="IRNazanin" w:cs="IRNazanin"/>
          <w:lang w:bidi="fa-IR"/>
          <w:color w:val="111111"/>
          <w:sz w:val="28"/>
          <w:szCs w:val="28"/>
          <w:rtl/>
        </w:rPr>
        <w:t xml:space="preserve">رقم 117 - من أول قوله ص 174 (فلا أموال) حتی نهایة کلامه فی الصفحة ذاتها (إخوانکم).</w:t>
      </w:r>
    </w:p>
    <w:p>
      <w:pPr>
        <w:pStyle w:val="BookText"/>
      </w:pPr>
      <w:r>
        <w:rPr>
          <w:rFonts w:ascii="IRNazanin" w:hAnsi="IRNazanin" w:eastAsia="IRNazanin" w:cs="IRNazanin"/>
          <w:lang w:bidi="fa-IR"/>
          <w:color w:val="111111"/>
          <w:sz w:val="28"/>
          <w:szCs w:val="28"/>
          <w:rtl/>
        </w:rPr>
        <w:t xml:space="preserve">رقم 121 - من أول قوله ص 177 (هذا جزاء من ترک العقدة) حتی نهایة الخطبة ص 178 (أنفسکم).</w:t>
      </w:r>
    </w:p>
    <w:p>
      <w:pPr>
        <w:pStyle w:val="BookText"/>
      </w:pPr>
      <w:r>
        <w:rPr>
          <w:rFonts w:ascii="IRNazanin" w:hAnsi="IRNazanin" w:eastAsia="IRNazanin" w:cs="IRNazanin"/>
          <w:lang w:bidi="fa-IR"/>
          <w:color w:val="111111"/>
          <w:sz w:val="28"/>
          <w:szCs w:val="28"/>
          <w:rtl/>
        </w:rPr>
        <w:t xml:space="preserve">رقم 125 - من أول قوله ص 182 (إنا لم نحکّم الرجال) حتی نهایة کلامه ص 183 (عند النجاء).</w:t>
      </w:r>
    </w:p>
    <w:p>
      <w:pPr>
        <w:pStyle w:val="BookText"/>
      </w:pPr>
      <w:r>
        <w:rPr>
          <w:rFonts w:ascii="IRNazanin" w:hAnsi="IRNazanin" w:eastAsia="IRNazanin" w:cs="IRNazanin"/>
          <w:lang w:bidi="fa-IR"/>
          <w:color w:val="111111"/>
          <w:sz w:val="28"/>
          <w:szCs w:val="28"/>
          <w:rtl/>
        </w:rPr>
        <w:t xml:space="preserve">رقم 180 - من أول قوله ص 258 (أحمد اللّه) حتی نهایة الخطبة ص 259 (ابن النابغة).</w:t>
      </w:r>
    </w:p>
    <w:p>
      <w:pPr>
        <w:pStyle w:val="BookText"/>
      </w:pPr>
      <w:r>
        <w:rPr>
          <w:rFonts w:ascii="IRNazanin" w:hAnsi="IRNazanin" w:eastAsia="IRNazanin" w:cs="IRNazanin"/>
          <w:lang w:bidi="fa-IR"/>
          <w:color w:val="111111"/>
          <w:sz w:val="28"/>
          <w:szCs w:val="28"/>
          <w:rtl/>
        </w:rPr>
        <w:t xml:space="preserve">رقم 224 - من أول قوله ص 346 (و اللّه لأن أبیت) حتی نهایة کلامه ص 347 (و به نستعین).</w:t>
      </w:r>
    </w:p>
    <w:p>
      <w:pPr>
        <w:pStyle w:val="Heading4"/>
      </w:pPr>
      <w:bookmarkStart w:id="2526" w:name="_Toc2016"/>
      <w:r>
        <w:t>التزهید فی الدنیا</w:t>
      </w:r>
      <w:bookmarkEnd w:id="2526"/>
    </w:p>
    <w:p>
      <w:pPr>
        <w:pStyle w:val="BookText"/>
      </w:pPr>
      <w:r>
        <w:rPr>
          <w:rFonts w:ascii="IRNazanin" w:hAnsi="IRNazanin" w:eastAsia="IRNazanin" w:cs="IRNazanin"/>
          <w:lang w:bidi="fa-IR"/>
          <w:color w:val="111111"/>
          <w:sz w:val="28"/>
          <w:szCs w:val="28"/>
          <w:rtl/>
        </w:rPr>
        <w:t xml:space="preserve">رقم 28 - من أول قوله ص 71 (أما بعد فإن الدنیا أدبرت) حتی نهایة الخطبة ص 72 (غدا).</w:t>
      </w:r>
    </w:p>
    <w:p>
      <w:pPr>
        <w:pStyle w:val="BookText"/>
      </w:pPr>
      <w:r>
        <w:rPr>
          <w:rFonts w:ascii="IRNazanin" w:hAnsi="IRNazanin" w:eastAsia="IRNazanin" w:cs="IRNazanin"/>
          <w:lang w:bidi="fa-IR"/>
          <w:color w:val="111111"/>
          <w:sz w:val="28"/>
          <w:szCs w:val="28"/>
          <w:rtl/>
        </w:rPr>
        <w:t xml:space="preserve">رقم 32 - من أواخر الخطبة ص 76 إذ یقول (فلتکن الدنیا فی أعینکم) حتی ختامها فی قوله فی الصفحة ذاتها (کان أشغف بها منکم).</w:t>
      </w:r>
    </w:p>
    <w:p>
      <w:pPr>
        <w:pStyle w:val="BookText"/>
      </w:pPr>
      <w:r>
        <w:rPr>
          <w:rFonts w:ascii="IRNazanin" w:hAnsi="IRNazanin" w:eastAsia="IRNazanin" w:cs="IRNazanin"/>
          <w:lang w:bidi="fa-IR"/>
          <w:color w:val="111111"/>
          <w:sz w:val="28"/>
          <w:szCs w:val="28"/>
          <w:rtl/>
        </w:rPr>
        <w:t xml:space="preserve">رقم 42 - من أول قوله ص 83 (أیها الناس، إن أخوف ما أخاف علیکم) حتی نهایة الخطبة ص 84 (و لا عمل).</w:t>
      </w:r>
    </w:p>
    <w:p>
      <w:pPr>
        <w:pStyle w:val="BookText"/>
      </w:pPr>
      <w:r>
        <w:rPr>
          <w:rFonts w:ascii="IRNazanin" w:hAnsi="IRNazanin" w:eastAsia="IRNazanin" w:cs="IRNazanin"/>
          <w:lang w:bidi="fa-IR"/>
          <w:color w:val="111111"/>
          <w:sz w:val="28"/>
          <w:szCs w:val="28"/>
          <w:rtl/>
        </w:rPr>
        <w:t xml:space="preserve">رقم 45 - من أول قوله ص 85 بعد الحمدلة (و الدنیا دار منی لها الفناء) حتی نهایة الخطبة فی الصفحة ذاتها (من البلاغ).</w:t>
      </w:r>
    </w:p>
    <w:p>
      <w:pPr>
        <w:pStyle w:val="BookText"/>
      </w:pPr>
      <w:r>
        <w:rPr>
          <w:rFonts w:ascii="IRNazanin" w:hAnsi="IRNazanin" w:eastAsia="IRNazanin" w:cs="IRNazanin"/>
          <w:lang w:bidi="fa-IR"/>
          <w:color w:val="111111"/>
          <w:sz w:val="28"/>
          <w:szCs w:val="28"/>
          <w:rtl/>
        </w:rPr>
        <w:t xml:space="preserve">رقم 52 - من أول قوله ص 89 (ألا و إن الدنیا قد تصرمت) حتی نهایة الخطبة ص 90 (للإیمان).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466" w:name="pg6114_87024"/>
    <w:bookmarkEnd w:id="466"/>
    <w:p>
      <w:pPr>
        <w:pStyle w:val="BookText"/>
      </w:pPr>
      <w:r>
        <w:rPr>
          <w:rFonts w:ascii="IRNazanin" w:hAnsi="IRNazanin" w:eastAsia="IRNazanin" w:cs="IRNazanin"/>
          <w:lang w:bidi="fa-IR"/>
          <w:color w:val="111111"/>
          <w:sz w:val="28"/>
          <w:szCs w:val="28"/>
          <w:rtl/>
        </w:rPr>
        <w:t xml:space="preserve">رقم 63 - من أول قوله ص 94 (ألا و إن الدنیا) حتی نهایة کلامه فی الصفحة ذاتها (حتی نقص).</w:t>
      </w:r>
    </w:p>
    <w:p>
      <w:pPr>
        <w:pStyle w:val="BookText"/>
      </w:pPr>
      <w:r>
        <w:rPr>
          <w:rFonts w:ascii="IRNazanin" w:hAnsi="IRNazanin" w:eastAsia="IRNazanin" w:cs="IRNazanin"/>
          <w:lang w:bidi="fa-IR"/>
          <w:color w:val="111111"/>
          <w:sz w:val="28"/>
          <w:szCs w:val="28"/>
          <w:rtl/>
        </w:rPr>
        <w:t xml:space="preserve">رقم 81 - من أول قوله ص 106 (أیها الناس، الزهادة قصر الأمل) حتی نهایة کلامه فی الصفحة ذاتها (واضحة).</w:t>
      </w:r>
    </w:p>
    <w:p>
      <w:pPr>
        <w:pStyle w:val="BookText"/>
      </w:pPr>
      <w:r>
        <w:rPr>
          <w:rFonts w:ascii="IRNazanin" w:hAnsi="IRNazanin" w:eastAsia="IRNazanin" w:cs="IRNazanin"/>
          <w:lang w:bidi="fa-IR"/>
          <w:color w:val="111111"/>
          <w:sz w:val="28"/>
          <w:szCs w:val="28"/>
          <w:rtl/>
        </w:rPr>
        <w:t xml:space="preserve">رقم 82 - من أول قوله ص 106 (ما أصف من دار) حتی نهایة کلامه فی الصفحة ذاتها (أعمته).</w:t>
      </w:r>
    </w:p>
    <w:p>
      <w:pPr>
        <w:pStyle w:val="BookText"/>
      </w:pPr>
      <w:r>
        <w:rPr>
          <w:rFonts w:ascii="IRNazanin" w:hAnsi="IRNazanin" w:eastAsia="IRNazanin" w:cs="IRNazanin"/>
          <w:lang w:bidi="fa-IR"/>
          <w:color w:val="111111"/>
          <w:sz w:val="28"/>
          <w:szCs w:val="28"/>
          <w:rtl/>
        </w:rPr>
        <w:t xml:space="preserve">رقم 99 - من أول قوله ص 144 (نحمده علی ما کان) حتی آخر الخطبة ص 145 (نعمه و إحسانه).</w:t>
      </w:r>
    </w:p>
    <w:p>
      <w:pPr>
        <w:pStyle w:val="BookText"/>
      </w:pPr>
      <w:r>
        <w:rPr>
          <w:rFonts w:ascii="IRNazanin" w:hAnsi="IRNazanin" w:eastAsia="IRNazanin" w:cs="IRNazanin"/>
          <w:lang w:bidi="fa-IR"/>
          <w:color w:val="111111"/>
          <w:sz w:val="28"/>
          <w:szCs w:val="28"/>
          <w:rtl/>
        </w:rPr>
        <w:t xml:space="preserve">رقم 103 - من أول قوله ص 103 (أیها الناس) حتی نهایة الخطبة ص 150 (و إن کنا لمبتلین).</w:t>
      </w:r>
    </w:p>
    <w:p>
      <w:pPr>
        <w:pStyle w:val="BookText"/>
      </w:pPr>
      <w:r>
        <w:rPr>
          <w:rFonts w:ascii="IRNazanin" w:hAnsi="IRNazanin" w:eastAsia="IRNazanin" w:cs="IRNazanin"/>
          <w:lang w:bidi="fa-IR"/>
          <w:color w:val="111111"/>
          <w:sz w:val="28"/>
          <w:szCs w:val="28"/>
          <w:rtl/>
        </w:rPr>
        <w:t xml:space="preserve">رقم 111 - من أول قوله ص 164 (أما بعد، فإنی أحذرکم) حتی نهایة الخطبة ص 167 (فاعلین).</w:t>
      </w:r>
    </w:p>
    <w:p>
      <w:pPr>
        <w:pStyle w:val="BookText"/>
      </w:pPr>
      <w:r>
        <w:rPr>
          <w:rFonts w:ascii="IRNazanin" w:hAnsi="IRNazanin" w:eastAsia="IRNazanin" w:cs="IRNazanin"/>
          <w:lang w:bidi="fa-IR"/>
          <w:color w:val="111111"/>
          <w:sz w:val="28"/>
          <w:szCs w:val="28"/>
          <w:rtl/>
        </w:rPr>
        <w:t xml:space="preserve">رقم 167 - من أول قوله ص 167 (و أحذرکم الدنیا) حتی نهایة الخطبة ص 168 (رضی سیده).</w:t>
      </w:r>
    </w:p>
    <w:p>
      <w:pPr>
        <w:pStyle w:val="BookText"/>
      </w:pPr>
      <w:r>
        <w:rPr>
          <w:rFonts w:ascii="IRNazanin" w:hAnsi="IRNazanin" w:eastAsia="IRNazanin" w:cs="IRNazanin"/>
          <w:lang w:bidi="fa-IR"/>
          <w:color w:val="111111"/>
          <w:sz w:val="28"/>
          <w:szCs w:val="28"/>
          <w:rtl/>
        </w:rPr>
        <w:t xml:space="preserve">رقم 132 - من أول قوله ص 189 (نحمده علی ما أخذ) حتی نهایة الخطبة ص 190 (للزیال).</w:t>
      </w:r>
    </w:p>
    <w:p>
      <w:pPr>
        <w:pStyle w:val="BookText"/>
      </w:pPr>
      <w:r>
        <w:rPr>
          <w:rFonts w:ascii="IRNazanin" w:hAnsi="IRNazanin" w:eastAsia="IRNazanin" w:cs="IRNazanin"/>
          <w:lang w:bidi="fa-IR"/>
          <w:color w:val="111111"/>
          <w:sz w:val="28"/>
          <w:szCs w:val="28"/>
          <w:rtl/>
        </w:rPr>
        <w:t xml:space="preserve">رقم 145 - من أول قوله ص 202 (أیها الناس) حتی نهایة الخطبة فی الصفحة ذاتها (شرارها).</w:t>
      </w:r>
    </w:p>
    <w:p>
      <w:pPr>
        <w:pStyle w:val="BookText"/>
      </w:pPr>
      <w:r>
        <w:rPr>
          <w:rFonts w:ascii="IRNazanin" w:hAnsi="IRNazanin" w:eastAsia="IRNazanin" w:cs="IRNazanin"/>
          <w:lang w:bidi="fa-IR"/>
          <w:color w:val="111111"/>
          <w:sz w:val="28"/>
          <w:szCs w:val="28"/>
          <w:rtl/>
        </w:rPr>
        <w:t xml:space="preserve">رقم 203 - من أول قوله ص 320 (أیها الناس إنما الدنیا) حتی نهایة کلامه ص 321 (علیکم).</w:t>
      </w:r>
    </w:p>
    <w:p>
      <w:pPr>
        <w:pStyle w:val="BookText"/>
      </w:pPr>
      <w:r>
        <w:rPr>
          <w:rFonts w:ascii="IRNazanin" w:hAnsi="IRNazanin" w:eastAsia="IRNazanin" w:cs="IRNazanin"/>
          <w:lang w:bidi="fa-IR"/>
          <w:color w:val="111111"/>
          <w:sz w:val="28"/>
          <w:szCs w:val="28"/>
          <w:rtl/>
        </w:rPr>
        <w:t xml:space="preserve">رقم 226 - من أول قوله ص 348 (دار بالبلاء محفوفة) حتی نهایة الخطبة ص 349 (یفترون).</w:t>
      </w:r>
    </w:p>
    <w:p>
      <w:pPr>
        <w:pStyle w:val="Heading4"/>
      </w:pPr>
      <w:bookmarkStart w:id="2527" w:name="_Toc2017"/>
      <w:r>
        <w:t>الإلهیات</w:t>
      </w:r>
      <w:bookmarkEnd w:id="2527"/>
    </w:p>
    <w:p>
      <w:pPr>
        <w:pStyle w:val="BookText"/>
      </w:pPr>
      <w:r>
        <w:rPr>
          <w:rFonts w:ascii="IRNazanin" w:hAnsi="IRNazanin" w:eastAsia="IRNazanin" w:cs="IRNazanin"/>
          <w:lang w:bidi="fa-IR"/>
          <w:color w:val="111111"/>
          <w:sz w:val="28"/>
          <w:szCs w:val="28"/>
          <w:rtl/>
        </w:rPr>
        <w:t xml:space="preserve">رقم 49 - من أول قوله ص 87 (الحمد للّه الذی بطن خفیات الأمور) حتی نهایة کلامه ص 88 (علوا کبیرا).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467" w:name="pg6114_87027"/>
    <w:bookmarkEnd w:id="467"/>
    <w:p>
      <w:pPr>
        <w:pStyle w:val="BookText"/>
      </w:pPr>
      <w:r>
        <w:rPr>
          <w:rFonts w:ascii="IRNazanin" w:hAnsi="IRNazanin" w:eastAsia="IRNazanin" w:cs="IRNazanin"/>
          <w:lang w:bidi="fa-IR"/>
          <w:color w:val="111111"/>
          <w:sz w:val="28"/>
          <w:szCs w:val="28"/>
          <w:rtl/>
        </w:rPr>
        <w:t xml:space="preserve">رقم 65 - من أول قوله ص 96 (الحمد للّه الذی لم تسبق له حال حالا) حتی نهایة الخطبة فی الصفحة ذاتها (المرهوب مع النعم).</w:t>
      </w:r>
    </w:p>
    <w:p>
      <w:pPr>
        <w:pStyle w:val="BookText"/>
      </w:pPr>
      <w:r>
        <w:rPr>
          <w:rFonts w:ascii="IRNazanin" w:hAnsi="IRNazanin" w:eastAsia="IRNazanin" w:cs="IRNazanin"/>
          <w:lang w:bidi="fa-IR"/>
          <w:color w:val="111111"/>
          <w:sz w:val="28"/>
          <w:szCs w:val="28"/>
          <w:rtl/>
        </w:rPr>
        <w:t xml:space="preserve">رقم 85 - من أول قوله ص 115 (و أشهد أن لا إله إلا اللّه) حتی نهایة الخطبة ص 116 (و لا یبأس ساکنها) رقم 91 - من أول قوله ص 124 (الحمد للّه الذی لا یفره المنع و الجمود) حتی قوله ص 127 (و ابتدعها).</w:t>
      </w:r>
    </w:p>
    <w:p>
      <w:pPr>
        <w:pStyle w:val="BookText"/>
      </w:pPr>
      <w:r>
        <w:rPr>
          <w:rFonts w:ascii="IRNazanin" w:hAnsi="IRNazanin" w:eastAsia="IRNazanin" w:cs="IRNazanin"/>
          <w:lang w:bidi="fa-IR"/>
          <w:color w:val="111111"/>
          <w:sz w:val="28"/>
          <w:szCs w:val="28"/>
          <w:rtl/>
        </w:rPr>
        <w:t xml:space="preserve">رقم 109 - من أول قوله ص 158 (کل شیء خاشع له) حتی قوله ص 159 (نعم الآخرة).</w:t>
      </w:r>
    </w:p>
    <w:p>
      <w:pPr>
        <w:pStyle w:val="BookText"/>
      </w:pPr>
      <w:r>
        <w:rPr>
          <w:rFonts w:ascii="IRNazanin" w:hAnsi="IRNazanin" w:eastAsia="IRNazanin" w:cs="IRNazanin"/>
          <w:lang w:bidi="fa-IR"/>
          <w:color w:val="111111"/>
          <w:sz w:val="28"/>
          <w:szCs w:val="28"/>
          <w:rtl/>
        </w:rPr>
        <w:t xml:space="preserve">رقم 152 - من أول قوله ص 211 (الحمد للّه الدالّ علی وجوده) حتی نهایة الخطبة ص 213 (المکتفی).</w:t>
      </w:r>
    </w:p>
    <w:p>
      <w:pPr>
        <w:pStyle w:val="BookText"/>
      </w:pPr>
      <w:r>
        <w:rPr>
          <w:rFonts w:ascii="IRNazanin" w:hAnsi="IRNazanin" w:eastAsia="IRNazanin" w:cs="IRNazanin"/>
          <w:lang w:bidi="fa-IR"/>
          <w:color w:val="111111"/>
          <w:sz w:val="28"/>
          <w:szCs w:val="28"/>
          <w:rtl/>
        </w:rPr>
        <w:t xml:space="preserve">رقم 163 - من أول قوله ص 232 (الحمد للّه خالق العباد) حتی نهایة الخطبة ص 234 (أبعد).</w:t>
      </w:r>
    </w:p>
    <w:p>
      <w:pPr>
        <w:pStyle w:val="BookText"/>
      </w:pPr>
      <w:r>
        <w:rPr>
          <w:rFonts w:ascii="IRNazanin" w:hAnsi="IRNazanin" w:eastAsia="IRNazanin" w:cs="IRNazanin"/>
          <w:lang w:bidi="fa-IR"/>
          <w:color w:val="111111"/>
          <w:sz w:val="28"/>
          <w:szCs w:val="28"/>
          <w:rtl/>
        </w:rPr>
        <w:t xml:space="preserve">رقم 179 - من أول قوله ص 258 (لا تدرکه العیون) حتی نهایة کلامه فی الصفحة ذاتها (من مخافته).</w:t>
      </w:r>
    </w:p>
    <w:p>
      <w:pPr>
        <w:pStyle w:val="BookText"/>
      </w:pPr>
      <w:r>
        <w:rPr>
          <w:rFonts w:ascii="IRNazanin" w:hAnsi="IRNazanin" w:eastAsia="IRNazanin" w:cs="IRNazanin"/>
          <w:lang w:bidi="fa-IR"/>
          <w:color w:val="111111"/>
          <w:sz w:val="28"/>
          <w:szCs w:val="28"/>
          <w:rtl/>
        </w:rPr>
        <w:t xml:space="preserve">رقم 186 - من أول قوله ص 272 (ما وحّده من کیّفه) حتی نهایة الخطبة ص 277 (عز و قدرة).</w:t>
      </w:r>
    </w:p>
    <w:p>
      <w:pPr>
        <w:pStyle w:val="BookText"/>
      </w:pPr>
      <w:r>
        <w:rPr>
          <w:rFonts w:ascii="IRNazanin" w:hAnsi="IRNazanin" w:eastAsia="IRNazanin" w:cs="IRNazanin"/>
          <w:lang w:bidi="fa-IR"/>
          <w:color w:val="111111"/>
          <w:sz w:val="28"/>
          <w:szCs w:val="28"/>
          <w:rtl/>
        </w:rPr>
        <w:t xml:space="preserve">رقم 213 - من أول قوله ص 329 (الحمد للّه العالی) حتی آخر الخطبة ص 320 (و شمال).</w:t>
      </w:r>
    </w:p>
    <w:p>
      <w:pPr>
        <w:pStyle w:val="Heading4"/>
      </w:pPr>
      <w:bookmarkStart w:id="2528" w:name="_Toc2018"/>
      <w:r>
        <w:t>البعثة النبویة</w:t>
      </w:r>
      <w:bookmarkEnd w:id="2528"/>
    </w:p>
    <w:p>
      <w:pPr>
        <w:pStyle w:val="BookText"/>
      </w:pPr>
      <w:r>
        <w:rPr>
          <w:rFonts w:ascii="IRNazanin" w:hAnsi="IRNazanin" w:eastAsia="IRNazanin" w:cs="IRNazanin"/>
          <w:lang w:bidi="fa-IR"/>
          <w:color w:val="111111"/>
          <w:sz w:val="28"/>
          <w:szCs w:val="28"/>
          <w:rtl/>
        </w:rPr>
        <w:t xml:space="preserve">رقم 2 - من أول قوله ص 46 (أحمده استتماما لنعمته) حتی قوله 47 (و نقل إلی منتقله).</w:t>
      </w:r>
    </w:p>
    <w:p>
      <w:pPr>
        <w:pStyle w:val="BookText"/>
      </w:pPr>
      <w:r>
        <w:rPr>
          <w:rFonts w:ascii="IRNazanin" w:hAnsi="IRNazanin" w:eastAsia="IRNazanin" w:cs="IRNazanin"/>
          <w:lang w:bidi="fa-IR"/>
          <w:color w:val="111111"/>
          <w:sz w:val="28"/>
          <w:szCs w:val="28"/>
          <w:rtl/>
        </w:rPr>
        <w:t xml:space="preserve">رقم 26 - من أول قوله ص 68 (إن اللّه بعث محمدا) حتی قوله فی الصفحة ذاتها (معصوبة).</w:t>
      </w:r>
    </w:p>
    <w:p>
      <w:pPr>
        <w:pStyle w:val="BookText"/>
      </w:pPr>
      <w:r>
        <w:rPr>
          <w:rFonts w:ascii="IRNazanin" w:hAnsi="IRNazanin" w:eastAsia="IRNazanin" w:cs="IRNazanin"/>
          <w:lang w:bidi="fa-IR"/>
          <w:color w:val="111111"/>
          <w:sz w:val="28"/>
          <w:szCs w:val="28"/>
          <w:rtl/>
        </w:rPr>
        <w:t xml:space="preserve">رقم 33 - من أول قوله ص 77 (إن اللّه بعث محمدا) حتی قوله فی الفقرة الأولی من الخطبة فی الصفحة ذاتها (صفاتهم).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468" w:name="pg6114_87030"/>
    <w:bookmarkEnd w:id="468"/>
    <w:p>
      <w:pPr>
        <w:pStyle w:val="BookText"/>
      </w:pPr>
      <w:r>
        <w:rPr>
          <w:rFonts w:ascii="IRNazanin" w:hAnsi="IRNazanin" w:eastAsia="IRNazanin" w:cs="IRNazanin"/>
          <w:lang w:bidi="fa-IR"/>
          <w:color w:val="111111"/>
          <w:sz w:val="28"/>
          <w:szCs w:val="28"/>
          <w:rtl/>
        </w:rPr>
        <w:t xml:space="preserve">رقم 89 - من أول قوله ص 121 (أرسله علی حین فترة من الرسل) حتی نهایة الخطبة ص 122 (إلی أجل معدود).</w:t>
      </w:r>
    </w:p>
    <w:p>
      <w:pPr>
        <w:pStyle w:val="BookText"/>
      </w:pPr>
      <w:r>
        <w:rPr>
          <w:rFonts w:ascii="IRNazanin" w:hAnsi="IRNazanin" w:eastAsia="IRNazanin" w:cs="IRNazanin"/>
          <w:lang w:bidi="fa-IR"/>
          <w:color w:val="111111"/>
          <w:sz w:val="28"/>
          <w:szCs w:val="28"/>
          <w:rtl/>
        </w:rPr>
        <w:t xml:space="preserve">رقم 95 - من أول قوله ص 140 (بعثه و الناس ضلاّل) حتی نهایة الخطبة فی الصفحة ذاتها (الحسنة).</w:t>
      </w:r>
    </w:p>
    <w:p>
      <w:pPr>
        <w:pStyle w:val="BookText"/>
      </w:pPr>
      <w:r>
        <w:rPr>
          <w:rFonts w:ascii="IRNazanin" w:hAnsi="IRNazanin" w:eastAsia="IRNazanin" w:cs="IRNazanin"/>
          <w:lang w:bidi="fa-IR"/>
          <w:color w:val="111111"/>
          <w:sz w:val="28"/>
          <w:szCs w:val="28"/>
          <w:rtl/>
        </w:rPr>
        <w:t xml:space="preserve">رقم 96 - من أول قوله ص 140 (مستقره خیر مستقر) حتی نهایة الخطبة ص 141 (لسان).</w:t>
      </w:r>
    </w:p>
    <w:p>
      <w:pPr>
        <w:pStyle w:val="BookText"/>
      </w:pPr>
      <w:r>
        <w:rPr>
          <w:rFonts w:ascii="IRNazanin" w:hAnsi="IRNazanin" w:eastAsia="IRNazanin" w:cs="IRNazanin"/>
          <w:lang w:bidi="fa-IR"/>
          <w:color w:val="111111"/>
          <w:sz w:val="28"/>
          <w:szCs w:val="28"/>
          <w:rtl/>
        </w:rPr>
        <w:t xml:space="preserve">رقم 100 - من أول قوله ص 145 (الحمد للّه الناشر فی الخلق فضله) حتی نهایة الخطبة ص 146 (تأملون).</w:t>
      </w:r>
    </w:p>
    <w:p>
      <w:pPr>
        <w:pStyle w:val="BookText"/>
      </w:pPr>
      <w:r>
        <w:rPr>
          <w:rFonts w:ascii="IRNazanin" w:hAnsi="IRNazanin" w:eastAsia="IRNazanin" w:cs="IRNazanin"/>
          <w:lang w:bidi="fa-IR"/>
          <w:color w:val="111111"/>
          <w:sz w:val="28"/>
          <w:szCs w:val="28"/>
          <w:rtl/>
        </w:rPr>
        <w:t xml:space="preserve">رقم 104 - من أول قوله ص 150 (أما بعد) حتی نهایة الخطبة فی الصفحة ذاتها (خاصرته).</w:t>
      </w:r>
    </w:p>
    <w:p>
      <w:pPr>
        <w:pStyle w:val="BookText"/>
      </w:pPr>
      <w:r>
        <w:rPr>
          <w:rFonts w:ascii="IRNazanin" w:hAnsi="IRNazanin" w:eastAsia="IRNazanin" w:cs="IRNazanin"/>
          <w:lang w:bidi="fa-IR"/>
          <w:color w:val="111111"/>
          <w:sz w:val="28"/>
          <w:szCs w:val="28"/>
          <w:rtl/>
        </w:rPr>
        <w:t xml:space="preserve">رقم 231 - من أول قوله ص 353 (فصدع بما أمر به) حتی نهایة الخطبة فی الصفحة ذاتها (فی القلوب).</w:t>
      </w:r>
    </w:p>
    <w:p>
      <w:pPr>
        <w:pStyle w:val="Heading4"/>
      </w:pPr>
      <w:bookmarkStart w:id="2529" w:name="_Toc2019"/>
      <w:r>
        <w:t>الحث علی القتال</w:t>
      </w:r>
      <w:bookmarkEnd w:id="2529"/>
    </w:p>
    <w:p>
      <w:pPr>
        <w:pStyle w:val="BookText"/>
      </w:pPr>
      <w:r>
        <w:rPr>
          <w:rFonts w:ascii="IRNazanin" w:hAnsi="IRNazanin" w:eastAsia="IRNazanin" w:cs="IRNazanin"/>
          <w:lang w:bidi="fa-IR"/>
          <w:color w:val="111111"/>
          <w:sz w:val="28"/>
          <w:szCs w:val="28"/>
          <w:rtl/>
        </w:rPr>
        <w:t xml:space="preserve">رقم 11 - من أول قوله ص 55 (تزول الجبال) حتی نهایة الخطبة فی الصفحة ذاتها (أن النصر من عند اللّه سبحانه).</w:t>
      </w:r>
    </w:p>
    <w:p>
      <w:pPr>
        <w:pStyle w:val="BookText"/>
      </w:pPr>
      <w:r>
        <w:rPr>
          <w:rFonts w:ascii="IRNazanin" w:hAnsi="IRNazanin" w:eastAsia="IRNazanin" w:cs="IRNazanin"/>
          <w:lang w:bidi="fa-IR"/>
          <w:color w:val="111111"/>
          <w:sz w:val="28"/>
          <w:szCs w:val="28"/>
          <w:rtl/>
        </w:rPr>
        <w:t xml:space="preserve">رقم 27 - من أول قوله ص 69 (أما بعد، فإن الجهاد باب من أبواب الجنة) حتی نهایة الخطبة ص 71 (لمن لا یطاع).</w:t>
      </w:r>
    </w:p>
    <w:p>
      <w:pPr>
        <w:pStyle w:val="BookText"/>
      </w:pPr>
      <w:r>
        <w:rPr>
          <w:rFonts w:ascii="IRNazanin" w:hAnsi="IRNazanin" w:eastAsia="IRNazanin" w:cs="IRNazanin"/>
          <w:lang w:bidi="fa-IR"/>
          <w:color w:val="111111"/>
          <w:sz w:val="28"/>
          <w:szCs w:val="28"/>
          <w:rtl/>
        </w:rPr>
        <w:t xml:space="preserve">رقم 51 - من أول قوله ص 88 (قد استطعموکم القتال) حتی نهایة کلامه ص 89 (أغراض المنیة).</w:t>
      </w:r>
    </w:p>
    <w:p>
      <w:pPr>
        <w:pStyle w:val="BookText"/>
      </w:pPr>
      <w:r>
        <w:rPr>
          <w:rFonts w:ascii="IRNazanin" w:hAnsi="IRNazanin" w:eastAsia="IRNazanin" w:cs="IRNazanin"/>
          <w:lang w:bidi="fa-IR"/>
          <w:color w:val="111111"/>
          <w:sz w:val="28"/>
          <w:szCs w:val="28"/>
          <w:rtl/>
        </w:rPr>
        <w:t xml:space="preserve">رقم 54 - من أول قوله ص 90 (فتداکّوا علیّ) حتی نهایة کلامه ص 91 (من موتات الآخرة).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469" w:name="pg6114_87031"/>
    <w:bookmarkEnd w:id="469"/>
    <w:p>
      <w:pPr>
        <w:pStyle w:val="BookText"/>
      </w:pPr>
      <w:r>
        <w:rPr>
          <w:rFonts w:ascii="IRNazanin" w:hAnsi="IRNazanin" w:eastAsia="IRNazanin" w:cs="IRNazanin"/>
          <w:lang w:bidi="fa-IR"/>
          <w:color w:val="111111"/>
          <w:sz w:val="28"/>
          <w:szCs w:val="28"/>
          <w:rtl/>
        </w:rPr>
        <w:t xml:space="preserve">رقم 66 - من أول قوله ص 97 (معاشر المسلمین استشعروا الخشیة) حتی نهایة الخطبة فی الصفحة ذاتها (أعمالکم).</w:t>
      </w:r>
    </w:p>
    <w:p>
      <w:pPr>
        <w:pStyle w:val="BookText"/>
      </w:pPr>
      <w:r>
        <w:rPr>
          <w:rFonts w:ascii="IRNazanin" w:hAnsi="IRNazanin" w:eastAsia="IRNazanin" w:cs="IRNazanin"/>
          <w:lang w:bidi="fa-IR"/>
          <w:color w:val="111111"/>
          <w:sz w:val="28"/>
          <w:szCs w:val="28"/>
          <w:rtl/>
        </w:rPr>
        <w:t xml:space="preserve">رقم 107 - من أول قوله ص 155 (و قد رأیت جولتکم) حتی نهایة الخطبة فی الصفحة ذاتها (عن مواردها).</w:t>
      </w:r>
    </w:p>
    <w:p>
      <w:pPr>
        <w:pStyle w:val="BookText"/>
      </w:pPr>
      <w:r>
        <w:rPr>
          <w:rFonts w:ascii="IRNazanin" w:hAnsi="IRNazanin" w:eastAsia="IRNazanin" w:cs="IRNazanin"/>
          <w:lang w:bidi="fa-IR"/>
          <w:color w:val="111111"/>
          <w:sz w:val="28"/>
          <w:szCs w:val="28"/>
          <w:rtl/>
        </w:rPr>
        <w:t xml:space="preserve">رقم 118 - من أول قوله ص 175 (ما بالکم) حتی نهایة کلامه ص 176 (فإلی النار).</w:t>
      </w:r>
    </w:p>
    <w:p>
      <w:pPr>
        <w:pStyle w:val="BookText"/>
      </w:pPr>
      <w:r>
        <w:rPr>
          <w:rFonts w:ascii="IRNazanin" w:hAnsi="IRNazanin" w:eastAsia="IRNazanin" w:cs="IRNazanin"/>
          <w:lang w:bidi="fa-IR"/>
          <w:color w:val="111111"/>
          <w:sz w:val="28"/>
          <w:szCs w:val="28"/>
          <w:rtl/>
        </w:rPr>
        <w:t xml:space="preserve">رقم 123 - من أول قوله ص 179 (و أی امریء منکم) حتی نهایة کلامه ص 180 (للمتلوّم).</w:t>
      </w:r>
    </w:p>
    <w:p>
      <w:pPr>
        <w:pStyle w:val="BookText"/>
      </w:pPr>
      <w:r>
        <w:rPr>
          <w:rFonts w:ascii="IRNazanin" w:hAnsi="IRNazanin" w:eastAsia="IRNazanin" w:cs="IRNazanin"/>
          <w:lang w:bidi="fa-IR"/>
          <w:color w:val="111111"/>
          <w:sz w:val="28"/>
          <w:szCs w:val="28"/>
          <w:rtl/>
        </w:rPr>
        <w:t xml:space="preserve">رقم 124 - من أول قوله ص 180 (فقدّموا الدارع) حتی نهایة کلامه ص 181 (و مسارحهم).</w:t>
      </w:r>
    </w:p>
    <w:p>
      <w:pPr>
        <w:pStyle w:val="BookText"/>
      </w:pPr>
      <w:r>
        <w:rPr>
          <w:rFonts w:ascii="IRNazanin" w:hAnsi="IRNazanin" w:eastAsia="IRNazanin" w:cs="IRNazanin"/>
          <w:lang w:bidi="fa-IR"/>
          <w:color w:val="111111"/>
          <w:sz w:val="28"/>
          <w:szCs w:val="28"/>
          <w:rtl/>
        </w:rPr>
        <w:t xml:space="preserve">رقم 241 - من أول قوله ص 358 (و اللّه مستأدیکم) حتی نهایة باب الخطب ص 359 (لتذاکیر الهمم).</w:t>
      </w:r>
    </w:p>
    <w:p>
      <w:pPr>
        <w:pStyle w:val="Heading4"/>
      </w:pPr>
      <w:bookmarkStart w:id="2530" w:name="_Toc2020"/>
      <w:r>
        <w:t>التهدید و الإنذار</w:t>
      </w:r>
      <w:bookmarkEnd w:id="2530"/>
    </w:p>
    <w:p>
      <w:pPr>
        <w:pStyle w:val="BookText"/>
      </w:pPr>
      <w:r>
        <w:rPr>
          <w:rFonts w:ascii="IRNazanin" w:hAnsi="IRNazanin" w:eastAsia="IRNazanin" w:cs="IRNazanin"/>
          <w:lang w:bidi="fa-IR"/>
          <w:color w:val="111111"/>
          <w:sz w:val="28"/>
          <w:szCs w:val="28"/>
          <w:rtl/>
        </w:rPr>
        <w:t xml:space="preserve">رقم 6 - من أول قوله ص 53 (و اللّه لا أکون کالضبع) حتی نهایة الخطبة فی الصفحة ذاتها (یوم الناس هذا).</w:t>
      </w:r>
    </w:p>
    <w:p>
      <w:pPr>
        <w:pStyle w:val="BookText"/>
      </w:pPr>
      <w:r>
        <w:rPr>
          <w:rFonts w:ascii="IRNazanin" w:hAnsi="IRNazanin" w:eastAsia="IRNazanin" w:cs="IRNazanin"/>
          <w:lang w:bidi="fa-IR"/>
          <w:color w:val="111111"/>
          <w:sz w:val="28"/>
          <w:szCs w:val="28"/>
          <w:rtl/>
        </w:rPr>
        <w:t xml:space="preserve">رقم 22 - من أول قوله ص 63 (الا و إن الشیطان قد ذمّر حزبه) حتی نهایة الخطبة ص 64 (شبهة من دینی).</w:t>
      </w:r>
    </w:p>
    <w:p>
      <w:pPr>
        <w:pStyle w:val="BookText"/>
      </w:pPr>
      <w:r>
        <w:rPr>
          <w:rFonts w:ascii="IRNazanin" w:hAnsi="IRNazanin" w:eastAsia="IRNazanin" w:cs="IRNazanin"/>
          <w:lang w:bidi="fa-IR"/>
          <w:color w:val="111111"/>
          <w:sz w:val="28"/>
          <w:szCs w:val="28"/>
          <w:rtl/>
        </w:rPr>
        <w:t xml:space="preserve">رقم 36 - من أول قوله ص 80 (فأنا نذیر لکم) حتی نهایة الخطبة فی الصفحة ذاتها (ضرا).</w:t>
      </w:r>
    </w:p>
    <w:p>
      <w:pPr>
        <w:pStyle w:val="BookText"/>
      </w:pPr>
      <w:r>
        <w:rPr>
          <w:rFonts w:ascii="IRNazanin" w:hAnsi="IRNazanin" w:eastAsia="IRNazanin" w:cs="IRNazanin"/>
          <w:lang w:bidi="fa-IR"/>
          <w:color w:val="111111"/>
          <w:sz w:val="28"/>
          <w:szCs w:val="28"/>
          <w:rtl/>
        </w:rPr>
        <w:t xml:space="preserve">رقم 58 - من أول قوله ص 92 (أصابکم حاصب) حتی نهایة کلامه ص 93 (فیکم سنّة).</w:t>
      </w:r>
    </w:p>
    <w:p>
      <w:pPr>
        <w:pStyle w:val="BookText"/>
      </w:pPr>
      <w:r>
        <w:rPr>
          <w:rFonts w:ascii="IRNazanin" w:hAnsi="IRNazanin" w:eastAsia="IRNazanin" w:cs="IRNazanin"/>
          <w:lang w:bidi="fa-IR"/>
          <w:color w:val="111111"/>
          <w:sz w:val="28"/>
          <w:szCs w:val="28"/>
          <w:rtl/>
        </w:rPr>
        <w:t xml:space="preserve">رقم 59 - من أول قوله ص 93 (مصارعهم) حتی نهایة کلامه فی الصفحة ذاتها (منکم عشرة).</w:t>
      </w:r>
    </w:p>
    <w:p>
      <w:pPr>
        <w:pStyle w:val="BookText"/>
      </w:pPr>
      <w:r>
        <w:rPr>
          <w:rFonts w:ascii="IRNazanin" w:hAnsi="IRNazanin" w:eastAsia="IRNazanin" w:cs="IRNazanin"/>
          <w:lang w:bidi="fa-IR"/>
          <w:color w:val="111111"/>
          <w:sz w:val="28"/>
          <w:szCs w:val="28"/>
          <w:rtl/>
        </w:rPr>
        <w:t xml:space="preserve">رقم 105 - من أول قوله ص 151 (فما احلولت) حتی قوله ص 152 (و قبله).</w:t>
      </w:r>
    </w:p>
    <w:p>
      <w:pPr>
        <w:pStyle w:val="BookText"/>
      </w:pPr>
      <w:r>
        <w:rPr>
          <w:rFonts w:ascii="IRNazanin" w:hAnsi="IRNazanin" w:eastAsia="IRNazanin" w:cs="IRNazanin"/>
          <w:lang w:bidi="fa-IR"/>
          <w:color w:val="111111"/>
          <w:sz w:val="28"/>
          <w:szCs w:val="28"/>
          <w:rtl/>
        </w:rPr>
        <w:t xml:space="preserve">رقم 128 - من أول قوله ص 185 (یا أحنف) حتی نهایة کلامه ص 188 (العاملین به)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470" w:name="pg6114_87033"/>
    <w:bookmarkEnd w:id="470"/>
    <w:p>
      <w:pPr>
        <w:pStyle w:val="BookText"/>
      </w:pPr>
      <w:r>
        <w:rPr>
          <w:rFonts w:ascii="IRNazanin" w:hAnsi="IRNazanin" w:eastAsia="IRNazanin" w:cs="IRNazanin"/>
          <w:lang w:bidi="fa-IR"/>
          <w:color w:val="111111"/>
          <w:sz w:val="28"/>
          <w:szCs w:val="28"/>
          <w:rtl/>
        </w:rPr>
        <w:t xml:space="preserve">رقم 158 - ابتداء من قوله ص 223 (فعند ذلک لا یبقی) حتی نهایة الخطبة ص 224 (الجدیدان).</w:t>
      </w:r>
    </w:p>
    <w:p>
      <w:pPr>
        <w:pStyle w:val="Heading4"/>
      </w:pPr>
      <w:bookmarkStart w:id="2531" w:name="_Toc2021"/>
      <w:r>
        <w:t>التحذیر من الفتن</w:t>
      </w:r>
      <w:bookmarkEnd w:id="2531"/>
    </w:p>
    <w:p>
      <w:pPr>
        <w:pStyle w:val="BookText"/>
      </w:pPr>
      <w:r>
        <w:rPr>
          <w:rFonts w:ascii="IRNazanin" w:hAnsi="IRNazanin" w:eastAsia="IRNazanin" w:cs="IRNazanin"/>
          <w:lang w:bidi="fa-IR"/>
          <w:color w:val="111111"/>
          <w:sz w:val="28"/>
          <w:szCs w:val="28"/>
          <w:rtl/>
        </w:rPr>
        <w:t xml:space="preserve">رقم 5 - من أول قوله ص 52 (أیها الناس، شقّوا أمواج الفتن بسفن النجاة) حتی نهایة الخطبة فی الصفحة ذاتها (فی الطویّ البعیدة).</w:t>
      </w:r>
    </w:p>
    <w:p>
      <w:pPr>
        <w:pStyle w:val="BookText"/>
      </w:pPr>
      <w:r>
        <w:rPr>
          <w:rFonts w:ascii="IRNazanin" w:hAnsi="IRNazanin" w:eastAsia="IRNazanin" w:cs="IRNazanin"/>
          <w:lang w:bidi="fa-IR"/>
          <w:color w:val="111111"/>
          <w:sz w:val="28"/>
          <w:szCs w:val="28"/>
          <w:rtl/>
        </w:rPr>
        <w:t xml:space="preserve">رقم 50 - من أول قوله ص 88 (إنما بدء وقوع الفتن) حتی نهایة کلامه فی الصفحة ذاتها (الحسنی).</w:t>
      </w:r>
    </w:p>
    <w:p>
      <w:pPr>
        <w:pStyle w:val="BookText"/>
      </w:pPr>
      <w:r>
        <w:rPr>
          <w:rFonts w:ascii="IRNazanin" w:hAnsi="IRNazanin" w:eastAsia="IRNazanin" w:cs="IRNazanin"/>
          <w:lang w:bidi="fa-IR"/>
          <w:color w:val="111111"/>
          <w:sz w:val="28"/>
          <w:szCs w:val="28"/>
          <w:rtl/>
        </w:rPr>
        <w:t xml:space="preserve">رقم 93 - من أول قوله ص 137 (أما بعد حمد اللّه و الثناء علیه) حتی نهایة الخطبة ص 138 (فلا یعطونیه).</w:t>
      </w:r>
    </w:p>
    <w:p>
      <w:pPr>
        <w:pStyle w:val="BookText"/>
      </w:pPr>
      <w:r>
        <w:rPr>
          <w:rFonts w:ascii="IRNazanin" w:hAnsi="IRNazanin" w:eastAsia="IRNazanin" w:cs="IRNazanin"/>
          <w:lang w:bidi="fa-IR"/>
          <w:color w:val="111111"/>
          <w:sz w:val="28"/>
          <w:szCs w:val="28"/>
          <w:rtl/>
        </w:rPr>
        <w:t xml:space="preserve">رقم 101 - من أول قوله ص 146 (الحمد للّه الأول) حتی نهایة الخطبة ص 147 (المحصود).</w:t>
      </w:r>
    </w:p>
    <w:p>
      <w:pPr>
        <w:pStyle w:val="BookText"/>
      </w:pPr>
      <w:r>
        <w:rPr>
          <w:rFonts w:ascii="IRNazanin" w:hAnsi="IRNazanin" w:eastAsia="IRNazanin" w:cs="IRNazanin"/>
          <w:lang w:bidi="fa-IR"/>
          <w:color w:val="111111"/>
          <w:sz w:val="28"/>
          <w:szCs w:val="28"/>
          <w:rtl/>
        </w:rPr>
        <w:t xml:space="preserve">رقم 102 - من أول قوله ص 147 (و ذلک یوم یجمع اللّه فیه) حتی نهایة الخطبة ص 148 (و الجوع الأغبر).</w:t>
      </w:r>
    </w:p>
    <w:p>
      <w:pPr>
        <w:pStyle w:val="BookText"/>
      </w:pPr>
      <w:r>
        <w:rPr>
          <w:rFonts w:ascii="IRNazanin" w:hAnsi="IRNazanin" w:eastAsia="IRNazanin" w:cs="IRNazanin"/>
          <w:lang w:bidi="fa-IR"/>
          <w:color w:val="111111"/>
          <w:sz w:val="28"/>
          <w:szCs w:val="28"/>
          <w:rtl/>
        </w:rPr>
        <w:t xml:space="preserve">رقم 105 - من أول قوله ص 155 (الحمد للّه المتجلی) حتی نهایة الخطبة ص 158 (مقلوبا).</w:t>
      </w:r>
    </w:p>
    <w:p>
      <w:pPr>
        <w:pStyle w:val="BookText"/>
      </w:pPr>
      <w:r>
        <w:rPr>
          <w:rFonts w:ascii="IRNazanin" w:hAnsi="IRNazanin" w:eastAsia="IRNazanin" w:cs="IRNazanin"/>
          <w:lang w:bidi="fa-IR"/>
          <w:color w:val="111111"/>
          <w:sz w:val="28"/>
          <w:szCs w:val="28"/>
          <w:rtl/>
        </w:rPr>
        <w:t xml:space="preserve">رقم 151 - من أول قوله ص 209 (و أحمد اللّه) حتی نهایة الخطبة ص 211 (الطاعة).</w:t>
      </w:r>
    </w:p>
    <w:p>
      <w:pPr>
        <w:pStyle w:val="BookText"/>
      </w:pPr>
      <w:r>
        <w:rPr>
          <w:rFonts w:ascii="IRNazanin" w:hAnsi="IRNazanin" w:eastAsia="IRNazanin" w:cs="IRNazanin"/>
          <w:lang w:bidi="fa-IR"/>
          <w:color w:val="111111"/>
          <w:sz w:val="28"/>
          <w:szCs w:val="28"/>
          <w:rtl/>
        </w:rPr>
        <w:t xml:space="preserve">رقم 156 - ابتداء من قوله ص 220 (إنه لما أنزل اللّه) حتی نهایة الخطبة فی الصفحة ذاتها (بمنزلة فتنة).</w:t>
      </w:r>
    </w:p>
    <w:p>
      <w:pPr>
        <w:pStyle w:val="BookText"/>
      </w:pPr>
      <w:r>
        <w:rPr>
          <w:rFonts w:ascii="IRNazanin" w:hAnsi="IRNazanin" w:eastAsia="IRNazanin" w:cs="IRNazanin"/>
          <w:lang w:bidi="fa-IR"/>
          <w:color w:val="111111"/>
          <w:sz w:val="28"/>
          <w:szCs w:val="28"/>
          <w:rtl/>
        </w:rPr>
        <w:t xml:space="preserve">رقم 187 - من أول قوله ص 277 (ألا بأبی و أمی) حتی نهایة الخطبة ص 278 (تفهموا).</w:t>
      </w:r>
    </w:p>
    <w:p>
      <w:pPr>
        <w:pStyle w:val="Heading4"/>
      </w:pPr>
      <w:bookmarkStart w:id="2532" w:name="_Toc2022"/>
      <w:r>
        <w:t>الفخر</w:t>
      </w:r>
      <w:bookmarkEnd w:id="25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37 - من أول قوله ص 80 (فقمت بالأمر) حتی نهایة الخطبة ص 81 (فی عنقی لغیری).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471" w:name="pg6114_87035"/>
    <w:bookmarkEnd w:id="471"/>
    <w:p>
      <w:pPr>
        <w:pStyle w:val="BookText"/>
      </w:pPr>
      <w:r>
        <w:rPr>
          <w:rFonts w:ascii="IRNazanin" w:hAnsi="IRNazanin" w:eastAsia="IRNazanin" w:cs="IRNazanin"/>
          <w:lang w:bidi="fa-IR"/>
          <w:color w:val="111111"/>
          <w:sz w:val="28"/>
          <w:szCs w:val="28"/>
          <w:rtl/>
        </w:rPr>
        <w:t xml:space="preserve">رقم 56 - من أول قوله ص 91 (و لقد کنا مع رسول اللّه) حتی نهایة کلامه ص 92 (ندما).</w:t>
      </w:r>
    </w:p>
    <w:p>
      <w:pPr>
        <w:pStyle w:val="BookText"/>
      </w:pPr>
      <w:r>
        <w:rPr>
          <w:rFonts w:ascii="IRNazanin" w:hAnsi="IRNazanin" w:eastAsia="IRNazanin" w:cs="IRNazanin"/>
          <w:lang w:bidi="fa-IR"/>
          <w:color w:val="111111"/>
          <w:sz w:val="28"/>
          <w:szCs w:val="28"/>
          <w:rtl/>
        </w:rPr>
        <w:t xml:space="preserve">رقم 62 - من أول قوله ص 94 (و إنّ علیّ من اللّه جنّة حصینة) حتی نهایة کلامه فی الصفحة ذاتها (و لا یبرأ الکلم).</w:t>
      </w:r>
    </w:p>
    <w:p>
      <w:pPr>
        <w:pStyle w:val="BookText"/>
      </w:pPr>
      <w:r>
        <w:rPr>
          <w:rFonts w:ascii="IRNazanin" w:hAnsi="IRNazanin" w:eastAsia="IRNazanin" w:cs="IRNazanin"/>
          <w:lang w:bidi="fa-IR"/>
          <w:color w:val="111111"/>
          <w:sz w:val="28"/>
          <w:szCs w:val="28"/>
          <w:rtl/>
        </w:rPr>
        <w:t xml:space="preserve">رقم 74 - من أول قوله ص 102 (لقد علمتم أنی أحق الناس بها) حتی نهایة کلامه فی الصفحة ذاتها (و زبرجه).</w:t>
      </w:r>
    </w:p>
    <w:p>
      <w:pPr>
        <w:pStyle w:val="BookText"/>
      </w:pPr>
      <w:r>
        <w:rPr>
          <w:rFonts w:ascii="IRNazanin" w:hAnsi="IRNazanin" w:eastAsia="IRNazanin" w:cs="IRNazanin"/>
          <w:lang w:bidi="fa-IR"/>
          <w:color w:val="111111"/>
          <w:sz w:val="28"/>
          <w:szCs w:val="28"/>
          <w:rtl/>
        </w:rPr>
        <w:t xml:space="preserve">رقم 120 - من أول قوله 176 (تاللّه لقد علّمت) حتی نهایة کلامه ص 177 (لا یحمده).</w:t>
      </w:r>
    </w:p>
    <w:p>
      <w:pPr>
        <w:pStyle w:val="BookText"/>
      </w:pPr>
      <w:r>
        <w:rPr>
          <w:rFonts w:ascii="IRNazanin" w:hAnsi="IRNazanin" w:eastAsia="IRNazanin" w:cs="IRNazanin"/>
          <w:lang w:bidi="fa-IR"/>
          <w:color w:val="111111"/>
          <w:sz w:val="28"/>
          <w:szCs w:val="28"/>
          <w:rtl/>
        </w:rPr>
        <w:t xml:space="preserve">رقم 175 - من أول قوله ص 250 (أیها الناس غیر المغفول عنهم) حتی نهایة الخطبة فی الصفحة ذاتها (قبلکم عنها).</w:t>
      </w:r>
    </w:p>
    <w:p>
      <w:pPr>
        <w:pStyle w:val="BookText"/>
      </w:pPr>
      <w:r>
        <w:rPr>
          <w:rFonts w:ascii="IRNazanin" w:hAnsi="IRNazanin" w:eastAsia="IRNazanin" w:cs="IRNazanin"/>
          <w:lang w:bidi="fa-IR"/>
          <w:color w:val="111111"/>
          <w:sz w:val="28"/>
          <w:szCs w:val="28"/>
          <w:rtl/>
        </w:rPr>
        <w:t xml:space="preserve">رقم 197 - من أول قوله ص 311 (و لقد علم المستحفظون) حتی نهایة کلامه ص 312 (لی و لکم).</w:t>
      </w:r>
    </w:p>
    <w:p>
      <w:pPr>
        <w:pStyle w:val="BookText"/>
      </w:pPr>
      <w:r>
        <w:rPr>
          <w:rFonts w:ascii="IRNazanin" w:hAnsi="IRNazanin" w:eastAsia="IRNazanin" w:cs="IRNazanin"/>
          <w:lang w:bidi="fa-IR"/>
          <w:color w:val="111111"/>
          <w:sz w:val="28"/>
          <w:szCs w:val="28"/>
          <w:rtl/>
        </w:rPr>
        <w:t xml:space="preserve">رقم 229 - من أول قوله ص 350 (و بسطتم یدی) حتی نهایة کلامه ص 351 (الکعاب).</w:t>
      </w:r>
    </w:p>
    <w:p>
      <w:pPr>
        <w:pStyle w:val="Heading4"/>
      </w:pPr>
      <w:bookmarkStart w:id="2533" w:name="_Toc2023"/>
      <w:r>
        <w:t>المناظرة و الجدل</w:t>
      </w:r>
      <w:bookmarkEnd w:id="25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55 - من أول قوله ص 91 (أما قولکم: أکل ذلک کراهة الموت) حتی نهایة کلامه فی الصفحة ذاتها (تبوء بآثامها).</w:t>
      </w:r>
    </w:p>
    <w:p>
      <w:pPr>
        <w:pStyle w:val="BookText"/>
      </w:pPr>
      <w:r>
        <w:rPr>
          <w:rFonts w:ascii="IRNazanin" w:hAnsi="IRNazanin" w:eastAsia="IRNazanin" w:cs="IRNazanin"/>
          <w:lang w:bidi="fa-IR"/>
          <w:color w:val="111111"/>
          <w:sz w:val="28"/>
          <w:szCs w:val="28"/>
          <w:rtl/>
        </w:rPr>
        <w:t xml:space="preserve">رقم 67 - من أول قوله ص 97 (فهلا احتججتم علیهم) حتی نهایة کلام ص 98 (الثمرة).</w:t>
      </w:r>
    </w:p>
    <w:p>
      <w:pPr>
        <w:pStyle w:val="BookText"/>
      </w:pPr>
      <w:r>
        <w:rPr>
          <w:rFonts w:ascii="IRNazanin" w:hAnsi="IRNazanin" w:eastAsia="IRNazanin" w:cs="IRNazanin"/>
          <w:lang w:bidi="fa-IR"/>
          <w:color w:val="111111"/>
          <w:sz w:val="28"/>
          <w:szCs w:val="28"/>
          <w:rtl/>
        </w:rPr>
        <w:t xml:space="preserve">رقم 122 - من أول قوله ص 178 (أکلکم شهد معنا) حتی نهایة کلامه ص 179 (عما سواها).</w:t>
      </w:r>
    </w:p>
    <w:p>
      <w:pPr>
        <w:pStyle w:val="BookText"/>
      </w:pPr>
      <w:r>
        <w:rPr>
          <w:rFonts w:ascii="IRNazanin" w:hAnsi="IRNazanin" w:eastAsia="IRNazanin" w:cs="IRNazanin"/>
          <w:lang w:bidi="fa-IR"/>
          <w:color w:val="111111"/>
          <w:sz w:val="28"/>
          <w:szCs w:val="28"/>
          <w:rtl/>
        </w:rPr>
        <w:t xml:space="preserve">رقم 126 - من أول قوله ص 183 (أ تأمرونّی) حتی نهایة کلامه فی الصفحة ذاتها (خدین).</w:t>
      </w:r>
    </w:p>
    <w:p>
      <w:pPr>
        <w:pStyle w:val="BookText"/>
      </w:pPr>
      <w:r>
        <w:rPr>
          <w:rFonts w:ascii="IRNazanin" w:hAnsi="IRNazanin" w:eastAsia="IRNazanin" w:cs="IRNazanin"/>
          <w:lang w:bidi="fa-IR"/>
          <w:color w:val="111111"/>
          <w:sz w:val="28"/>
          <w:szCs w:val="28"/>
          <w:rtl/>
        </w:rPr>
        <w:t xml:space="preserve">رقم 162 - من أول قوله ص 231 (یا أخا بنی أسد) حتی نهایة کلامه ص 232 (یصنعون).</w:t>
      </w:r>
    </w:p>
    <w:p>
      <w:pPr>
        <w:pStyle w:val="BookText"/>
      </w:pPr>
      <w:r>
        <w:rPr>
          <w:rFonts w:ascii="IRNazanin" w:hAnsi="IRNazanin" w:eastAsia="IRNazanin" w:cs="IRNazanin"/>
          <w:lang w:bidi="fa-IR"/>
          <w:color w:val="111111"/>
          <w:sz w:val="28"/>
          <w:szCs w:val="28"/>
          <w:rtl/>
        </w:rPr>
        <w:t xml:space="preserve">رقم 184 - من أول قوله ص 268 (اسکت قبحک اللّه) حتی نهایة کلامه فی الصفحة ذاتها (الماعز).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472" w:name="pg6114_87037"/>
    <w:bookmarkEnd w:id="472"/>
    <w:p>
      <w:pPr>
        <w:pStyle w:val="Heading4"/>
      </w:pPr>
      <w:bookmarkStart w:id="2534" w:name="_Toc2024"/>
      <w:r>
        <w:t>الشکوی</w:t>
      </w:r>
      <w:bookmarkEnd w:id="25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3 - من أول قوله ص 48 (أما و اللّه لقد تقمصها فلان) حتی نهایة الخطبة ص 50 (تلک شقشقة هدرت ثم قرّت):</w:t>
      </w:r>
    </w:p>
    <w:p>
      <w:pPr>
        <w:pStyle w:val="BookText"/>
      </w:pPr>
      <w:r>
        <w:rPr>
          <w:rFonts w:ascii="IRNazanin" w:hAnsi="IRNazanin" w:eastAsia="IRNazanin" w:cs="IRNazanin"/>
          <w:lang w:bidi="fa-IR"/>
          <w:color w:val="111111"/>
          <w:sz w:val="28"/>
          <w:szCs w:val="28"/>
          <w:rtl/>
        </w:rPr>
        <w:t xml:space="preserve">رقم 4 - من أول قوله ص 51 (ما زلت أنتظر بکم عواقب الغدر) حتی نهایة الخطبة فی الصفحة ذاتها (من وثق بماء لم یظمأ).</w:t>
      </w:r>
    </w:p>
    <w:p>
      <w:pPr>
        <w:pStyle w:val="BookText"/>
      </w:pPr>
      <w:r>
        <w:rPr>
          <w:rFonts w:ascii="IRNazanin" w:hAnsi="IRNazanin" w:eastAsia="IRNazanin" w:cs="IRNazanin"/>
          <w:lang w:bidi="fa-IR"/>
          <w:color w:val="111111"/>
          <w:sz w:val="28"/>
          <w:szCs w:val="28"/>
          <w:rtl/>
        </w:rPr>
        <w:t xml:space="preserve">رقم 26 - ابتداء من قوله ص 68 - فی وسط الخطبة (فنظرت فإذا لیس لی معین) حتی نهایتها فی الصفحة ذاتها (أدعی إلی النصر).</w:t>
      </w:r>
    </w:p>
    <w:p>
      <w:pPr>
        <w:pStyle w:val="BookText"/>
      </w:pPr>
      <w:r>
        <w:rPr>
          <w:rFonts w:ascii="IRNazanin" w:hAnsi="IRNazanin" w:eastAsia="IRNazanin" w:cs="IRNazanin"/>
          <w:lang w:bidi="fa-IR"/>
          <w:color w:val="111111"/>
          <w:sz w:val="28"/>
          <w:szCs w:val="28"/>
          <w:rtl/>
        </w:rPr>
        <w:t xml:space="preserve">رقم 35 - ابتداء من قوله بعد الحمدلة ص 79 (أما بعد فإن معصیة الناجح) حتی نهایة الخطبة ص 80 (ضحی الغد).</w:t>
      </w:r>
    </w:p>
    <w:p>
      <w:pPr>
        <w:pStyle w:val="BookText"/>
      </w:pPr>
      <w:r>
        <w:rPr>
          <w:rFonts w:ascii="IRNazanin" w:hAnsi="IRNazanin" w:eastAsia="IRNazanin" w:cs="IRNazanin"/>
          <w:lang w:bidi="fa-IR"/>
          <w:color w:val="111111"/>
          <w:sz w:val="28"/>
          <w:szCs w:val="28"/>
          <w:rtl/>
        </w:rPr>
        <w:t xml:space="preserve">رقم 217 - من أول قوله ص 336 (اللهم إنی أستعدیک) حتی نهایة الخطبة فی الصفحة ذاتها (الشفار).</w:t>
      </w:r>
    </w:p>
    <w:p>
      <w:pPr>
        <w:pStyle w:val="Heading4"/>
      </w:pPr>
      <w:bookmarkStart w:id="2535" w:name="_Toc2025"/>
      <w:r>
        <w:t>السیاسة</w:t>
      </w:r>
      <w:bookmarkEnd w:id="25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92 - من أول قوله ص 136 (دعونی و التمسوا غیری) حتی نهایة الخطبة فی الصفحة ذاتها (أمیرا).</w:t>
      </w:r>
    </w:p>
    <w:p>
      <w:pPr>
        <w:pStyle w:val="BookText"/>
      </w:pPr>
      <w:r>
        <w:rPr>
          <w:rFonts w:ascii="IRNazanin" w:hAnsi="IRNazanin" w:eastAsia="IRNazanin" w:cs="IRNazanin"/>
          <w:lang w:bidi="fa-IR"/>
          <w:color w:val="111111"/>
          <w:sz w:val="28"/>
          <w:szCs w:val="28"/>
          <w:rtl/>
        </w:rPr>
        <w:t xml:space="preserve">رقم 168 - من أول قوله ص 243 (یا إخوتاه) حتی نهایة کلامه فی الصفحة ذاتها (الکیّ).</w:t>
      </w:r>
    </w:p>
    <w:p>
      <w:pPr>
        <w:pStyle w:val="BookText"/>
      </w:pPr>
      <w:r>
        <w:rPr>
          <w:rFonts w:ascii="IRNazanin" w:hAnsi="IRNazanin" w:eastAsia="IRNazanin" w:cs="IRNazanin"/>
          <w:lang w:bidi="fa-IR"/>
          <w:color w:val="111111"/>
          <w:sz w:val="28"/>
          <w:szCs w:val="28"/>
          <w:rtl/>
        </w:rPr>
        <w:t xml:space="preserve">رقم 174 - من أول قوله ص 249 (قد کنت و ما أهدد) حتی نهایة کلامه ص 250 (معاذیره).</w:t>
      </w:r>
    </w:p>
    <w:p>
      <w:pPr>
        <w:pStyle w:val="BookText"/>
      </w:pPr>
      <w:r>
        <w:rPr>
          <w:rFonts w:ascii="IRNazanin" w:hAnsi="IRNazanin" w:eastAsia="IRNazanin" w:cs="IRNazanin"/>
          <w:lang w:bidi="fa-IR"/>
          <w:color w:val="111111"/>
          <w:sz w:val="28"/>
          <w:szCs w:val="28"/>
          <w:rtl/>
        </w:rPr>
        <w:t xml:space="preserve">رقم 200 - من أول قوله ص 318 (و اللّه ما معاویة بأدهی منی) حتی نهایة کلامه فی الصفحة ذاتها (بالشدیدة).</w:t>
      </w:r>
    </w:p>
    <w:p>
      <w:pPr>
        <w:pStyle w:val="BookText"/>
      </w:pPr>
      <w:r>
        <w:rPr>
          <w:rFonts w:ascii="IRNazanin" w:hAnsi="IRNazanin" w:eastAsia="IRNazanin" w:cs="IRNazanin"/>
          <w:lang w:bidi="fa-IR"/>
          <w:color w:val="111111"/>
          <w:sz w:val="28"/>
          <w:szCs w:val="28"/>
          <w:rtl/>
        </w:rPr>
        <w:t xml:space="preserve">رقم 205 - من أول قوله ص 321 (لقد نقمتما یسیرا) حتی نهایة کلامه ص 322 (علی صاحبه).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473" w:name="pg6114_87039"/>
    <w:bookmarkEnd w:id="473"/>
    <w:p>
      <w:pPr>
        <w:pStyle w:val="Heading4"/>
      </w:pPr>
      <w:bookmarkStart w:id="2536" w:name="_Toc2026"/>
      <w:r>
        <w:t>الابتهال</w:t>
      </w:r>
      <w:bookmarkEnd w:id="25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46 - من أول قوله ص 86 مقتبسا من حدیث الرسول (اللهم إنی أعوذ بک من و عثاء السفر) حتی نهایة الدعاء فی الصفحة ذاتها (لا یکون مستخلفا).</w:t>
      </w:r>
    </w:p>
    <w:p>
      <w:pPr>
        <w:pStyle w:val="BookText"/>
      </w:pPr>
      <w:r>
        <w:rPr>
          <w:rFonts w:ascii="IRNazanin" w:hAnsi="IRNazanin" w:eastAsia="IRNazanin" w:cs="IRNazanin"/>
          <w:lang w:bidi="fa-IR"/>
          <w:color w:val="111111"/>
          <w:sz w:val="28"/>
          <w:szCs w:val="28"/>
          <w:rtl/>
        </w:rPr>
        <w:t xml:space="preserve">رقم 78 - من أول قوله ص 104 (اللهم اغفر لی) حتی نهایة الدعاء فی الصفحة ذاتها (اللسان).</w:t>
      </w:r>
    </w:p>
    <w:p>
      <w:pPr>
        <w:pStyle w:val="BookText"/>
      </w:pPr>
      <w:r>
        <w:rPr>
          <w:rFonts w:ascii="IRNazanin" w:hAnsi="IRNazanin" w:eastAsia="IRNazanin" w:cs="IRNazanin"/>
          <w:lang w:bidi="fa-IR"/>
          <w:color w:val="111111"/>
          <w:sz w:val="28"/>
          <w:szCs w:val="28"/>
          <w:rtl/>
        </w:rPr>
        <w:t xml:space="preserve">رقم 171 - من أول قوله ص 245 (اللهم رب السقف المرفوع) حتی نهایة الدعاء فی الصفحة ذاتها (من الفتنة).</w:t>
      </w:r>
    </w:p>
    <w:p>
      <w:pPr>
        <w:pStyle w:val="BookText"/>
      </w:pPr>
      <w:r>
        <w:rPr>
          <w:rFonts w:ascii="IRNazanin" w:hAnsi="IRNazanin" w:eastAsia="IRNazanin" w:cs="IRNazanin"/>
          <w:lang w:bidi="fa-IR"/>
          <w:color w:val="111111"/>
          <w:sz w:val="28"/>
          <w:szCs w:val="28"/>
          <w:rtl/>
        </w:rPr>
        <w:t xml:space="preserve">رقم 215 - ابتداء من قوله ص 332 (اللهم إنی أعوذ بک أن أفتقر فی غناک) حتی نهایة الدعاء فی الصفحة ذاتها (من عندک).</w:t>
      </w:r>
    </w:p>
    <w:p>
      <w:pPr>
        <w:pStyle w:val="BookText"/>
      </w:pPr>
      <w:r>
        <w:rPr>
          <w:rFonts w:ascii="IRNazanin" w:hAnsi="IRNazanin" w:eastAsia="IRNazanin" w:cs="IRNazanin"/>
          <w:lang w:bidi="fa-IR"/>
          <w:color w:val="111111"/>
          <w:sz w:val="28"/>
          <w:szCs w:val="28"/>
          <w:rtl/>
        </w:rPr>
        <w:t xml:space="preserve">رقم 225 - من أول قوله ص 347 (اللهم صن وجهی) حتی نهایة الدعاء ص 348 (قدیر).</w:t>
      </w:r>
    </w:p>
    <w:p>
      <w:pPr>
        <w:pStyle w:val="BookText"/>
      </w:pPr>
      <w:r>
        <w:rPr>
          <w:rFonts w:ascii="IRNazanin" w:hAnsi="IRNazanin" w:eastAsia="IRNazanin" w:cs="IRNazanin"/>
          <w:lang w:bidi="fa-IR"/>
          <w:color w:val="111111"/>
          <w:sz w:val="28"/>
          <w:szCs w:val="28"/>
          <w:rtl/>
        </w:rPr>
        <w:t xml:space="preserve">رقم 227 - من أول قوله ص 349 (اللهم إنک آنس الآنسین) حتی نهایة الدعاء ص 350 (علی عدلک).</w:t>
      </w:r>
    </w:p>
    <w:p>
      <w:pPr>
        <w:pStyle w:val="Heading4"/>
      </w:pPr>
      <w:bookmarkStart w:id="2537" w:name="_Toc2027"/>
      <w:r>
        <w:t>الوصف</w:t>
      </w:r>
      <w:bookmarkEnd w:id="2537"/>
    </w:p>
    <w:p>
      <w:pPr>
        <w:pStyle w:val="BookText"/>
      </w:pPr>
      <w:r>
        <w:rPr>
          <w:rFonts w:ascii="IRNazanin" w:hAnsi="IRNazanin" w:eastAsia="IRNazanin" w:cs="IRNazanin"/>
          <w:lang w:bidi="fa-IR"/>
          <w:color w:val="111111"/>
          <w:sz w:val="28"/>
          <w:szCs w:val="28"/>
          <w:rtl/>
        </w:rPr>
        <w:t xml:space="preserve">رقم 155 - من أول قوله ص 216 (الحمد للّه الذی انحسرت) حتی نهایة الخطبة ص 218 (خلا من غیره).</w:t>
      </w:r>
    </w:p>
    <w:p>
      <w:pPr>
        <w:pStyle w:val="BookText"/>
      </w:pPr>
      <w:r>
        <w:rPr>
          <w:rFonts w:ascii="IRNazanin" w:hAnsi="IRNazanin" w:eastAsia="IRNazanin" w:cs="IRNazanin"/>
          <w:lang w:bidi="fa-IR"/>
          <w:color w:val="111111"/>
          <w:sz w:val="28"/>
          <w:szCs w:val="28"/>
          <w:rtl/>
        </w:rPr>
        <w:t xml:space="preserve">رقم 165 - من أول قوله ص 235 (ابتدعهم خلقا عجیبا) حتی نهایة الخطبة ص 239 (برحمته).</w:t>
      </w:r>
    </w:p>
    <w:p>
      <w:pPr>
        <w:pStyle w:val="BookText"/>
      </w:pPr>
      <w:r>
        <w:rPr>
          <w:rFonts w:ascii="IRNazanin" w:hAnsi="IRNazanin" w:eastAsia="IRNazanin" w:cs="IRNazanin"/>
          <w:lang w:bidi="fa-IR"/>
          <w:color w:val="111111"/>
          <w:sz w:val="28"/>
          <w:szCs w:val="28"/>
          <w:rtl/>
        </w:rPr>
        <w:t xml:space="preserve">رقم 185 - من أول قوله ص 269 (الحمد للّه الذی لا تدرکه الشواهد) حتی نهایة الخطبة ص 272 (بعد جدوبها).</w:t>
      </w:r>
    </w:p>
    <w:p>
      <w:pPr>
        <w:pStyle w:val="BookText"/>
      </w:pPr>
      <w:r>
        <w:rPr>
          <w:rFonts w:ascii="IRNazanin" w:hAnsi="IRNazanin" w:eastAsia="IRNazanin" w:cs="IRNazanin"/>
          <w:lang w:bidi="fa-IR"/>
          <w:color w:val="111111"/>
          <w:sz w:val="28"/>
          <w:szCs w:val="28"/>
          <w:rtl/>
        </w:rPr>
        <w:t xml:space="preserve">رقم 211 - من أول قوله ص 328 (و کان من اقتدار جبروته) حتی نهایة الخطبة ص 329 (یخشی).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474" w:name="pg6114_87041"/>
    <w:bookmarkEnd w:id="474"/>
    <w:p>
      <w:pPr>
        <w:pStyle w:val="Heading4"/>
      </w:pPr>
      <w:bookmarkStart w:id="2538" w:name="_Toc2028"/>
      <w:r>
        <w:t>الذم و الهجاء</w:t>
      </w:r>
      <w:bookmarkEnd w:id="2538"/>
    </w:p>
    <w:p>
      <w:pPr>
        <w:pStyle w:val="BookText"/>
      </w:pPr>
      <w:r>
        <w:rPr>
          <w:rFonts w:ascii="IRNazanin" w:hAnsi="IRNazanin" w:eastAsia="IRNazanin" w:cs="IRNazanin"/>
          <w:lang w:bidi="fa-IR"/>
          <w:color w:val="111111"/>
          <w:sz w:val="28"/>
          <w:szCs w:val="28"/>
          <w:rtl/>
        </w:rPr>
        <w:t xml:space="preserve">رقم 57 - من أول قوله ص 92 (أما إنه سیظهر علیکم) حتی نهایة کلامه فی الصفحة ذاتها (و الهجرة).</w:t>
      </w:r>
    </w:p>
    <w:p>
      <w:pPr>
        <w:pStyle w:val="BookText"/>
      </w:pPr>
      <w:r>
        <w:rPr>
          <w:rFonts w:ascii="IRNazanin" w:hAnsi="IRNazanin" w:eastAsia="IRNazanin" w:cs="IRNazanin"/>
          <w:lang w:bidi="fa-IR"/>
          <w:color w:val="111111"/>
          <w:sz w:val="28"/>
          <w:szCs w:val="28"/>
          <w:rtl/>
        </w:rPr>
        <w:t xml:space="preserve">رقم 60 - من أول قوله ص 93 (کلا و اللّه) حتی نهایة کلامه ص 94 (سلابین).</w:t>
      </w:r>
    </w:p>
    <w:p>
      <w:pPr>
        <w:pStyle w:val="BookText"/>
      </w:pPr>
      <w:r>
        <w:rPr>
          <w:rFonts w:ascii="IRNazanin" w:hAnsi="IRNazanin" w:eastAsia="IRNazanin" w:cs="IRNazanin"/>
          <w:lang w:bidi="fa-IR"/>
          <w:color w:val="111111"/>
          <w:sz w:val="28"/>
          <w:szCs w:val="28"/>
          <w:rtl/>
        </w:rPr>
        <w:t xml:space="preserve">رقم 84 - من أول قوله ص 115 (عجبا لابن النابغة) حتی نهایة الخطبة فی الصفحة ذاتها (رضیخة).</w:t>
      </w:r>
    </w:p>
    <w:p>
      <w:pPr>
        <w:pStyle w:val="BookText"/>
      </w:pPr>
      <w:r>
        <w:rPr>
          <w:rFonts w:ascii="IRNazanin" w:hAnsi="IRNazanin" w:eastAsia="IRNazanin" w:cs="IRNazanin"/>
          <w:lang w:bidi="fa-IR"/>
          <w:color w:val="111111"/>
          <w:sz w:val="28"/>
          <w:szCs w:val="28"/>
          <w:rtl/>
        </w:rPr>
        <w:t xml:space="preserve">رقم 194 - من أول قوله ص 307 (نحمده علی ما وفّق له) حتی نهایة الخطبة ص 308 (الخاسرون).</w:t>
      </w:r>
    </w:p>
    <w:p>
      <w:pPr>
        <w:pStyle w:val="Heading4"/>
      </w:pPr>
      <w:bookmarkStart w:id="2539" w:name="_Toc2029"/>
      <w:r>
        <w:t>الأحکام الشرعیة</w:t>
      </w:r>
      <w:bookmarkEnd w:id="2539"/>
    </w:p>
    <w:p>
      <w:pPr>
        <w:pStyle w:val="BookText"/>
      </w:pPr>
      <w:r>
        <w:rPr>
          <w:rFonts w:ascii="IRNazanin" w:hAnsi="IRNazanin" w:eastAsia="IRNazanin" w:cs="IRNazanin"/>
          <w:lang w:bidi="fa-IR"/>
          <w:color w:val="111111"/>
          <w:sz w:val="28"/>
          <w:szCs w:val="28"/>
          <w:rtl/>
        </w:rPr>
        <w:t xml:space="preserve">رقم 1 - من أول قوله ص 45 (و فرض علیکم حج بینه الحرام) حتی قوله (غنی عن عن العالمین).</w:t>
      </w:r>
    </w:p>
    <w:p>
      <w:pPr>
        <w:pStyle w:val="BookText"/>
      </w:pPr>
      <w:r>
        <w:rPr>
          <w:rFonts w:ascii="IRNazanin" w:hAnsi="IRNazanin" w:eastAsia="IRNazanin" w:cs="IRNazanin"/>
          <w:lang w:bidi="fa-IR"/>
          <w:color w:val="111111"/>
          <w:sz w:val="28"/>
          <w:szCs w:val="28"/>
          <w:rtl/>
        </w:rPr>
        <w:t xml:space="preserve">رقم 53 - من أول قوله ص 90 (و من تمام الأضحیة) حتی نهایة کلامه فی الصفحة ذاتها (إلی المنسک) رقم 110 - من أول قوله ص 163 (إن أفضل ما توسل به) حتی نهایة الخطبة ص 164 (ألوم).</w:t>
      </w:r>
    </w:p>
    <w:p>
      <w:pPr>
        <w:pStyle w:val="BookText"/>
      </w:pPr>
      <w:r>
        <w:rPr>
          <w:rFonts w:ascii="IRNazanin" w:hAnsi="IRNazanin" w:eastAsia="IRNazanin" w:cs="IRNazanin"/>
          <w:lang w:bidi="fa-IR"/>
          <w:color w:val="111111"/>
          <w:sz w:val="28"/>
          <w:szCs w:val="28"/>
          <w:rtl/>
        </w:rPr>
        <w:t xml:space="preserve">رقم 115 - من أول قوله ص 171 (اللهم قد انصاحت) حتی قوله ص 172 (الحمید) رقم 199 - من أول قوله ص 316 (تعاهدوا أمر الصلاة) حتی آخر کلامه ص 318 (عیانه)</w:t>
      </w:r>
    </w:p>
    <w:p>
      <w:pPr>
        <w:pStyle w:val="Heading4"/>
      </w:pPr>
      <w:bookmarkStart w:id="2540" w:name="_Toc2030"/>
      <w:r>
        <w:t>التشجیع و بث الروح المعنویة</w:t>
      </w:r>
      <w:bookmarkEnd w:id="2540"/>
    </w:p>
    <w:p>
      <w:pPr>
        <w:pStyle w:val="BookText"/>
      </w:pPr>
      <w:r>
        <w:rPr>
          <w:rFonts w:ascii="IRNazanin" w:hAnsi="IRNazanin" w:eastAsia="IRNazanin" w:cs="IRNazanin"/>
          <w:lang w:bidi="fa-IR"/>
          <w:color w:val="111111"/>
          <w:sz w:val="28"/>
          <w:szCs w:val="28"/>
          <w:rtl/>
        </w:rPr>
        <w:t xml:space="preserve">رقم 120 - من أول قوله ص 55 (أهوی أخیک معنا؟) حتی نهایة الخطبة فی الصفحة ذاتها (و یقوی بهم الإیمان).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475" w:name="pg6114_87042"/>
    <w:bookmarkEnd w:id="475"/>
    <w:p>
      <w:pPr>
        <w:pStyle w:val="BookText"/>
      </w:pPr>
      <w:r>
        <w:rPr>
          <w:rFonts w:ascii="IRNazanin" w:hAnsi="IRNazanin" w:eastAsia="IRNazanin" w:cs="IRNazanin"/>
          <w:lang w:bidi="fa-IR"/>
          <w:color w:val="111111"/>
          <w:sz w:val="28"/>
          <w:szCs w:val="28"/>
          <w:rtl/>
        </w:rPr>
        <w:t xml:space="preserve">رقم 48 - من أول قوله ص 87 (الحمد للّه کلما وقب لیل) حتی نهایة الخطبة فی الصفحة ذاتها (القوة بکم).</w:t>
      </w:r>
    </w:p>
    <w:p>
      <w:pPr>
        <w:pStyle w:val="BookText"/>
      </w:pPr>
      <w:r>
        <w:rPr>
          <w:rFonts w:ascii="IRNazanin" w:hAnsi="IRNazanin" w:eastAsia="IRNazanin" w:cs="IRNazanin"/>
          <w:lang w:bidi="fa-IR"/>
          <w:color w:val="111111"/>
          <w:sz w:val="28"/>
          <w:szCs w:val="28"/>
          <w:rtl/>
        </w:rPr>
        <w:t xml:space="preserve">رقم 118 - من أول قوله ص 175 (أنتم الأنصار علی الحق) حتی نهایة کلامه فی الصفحة ذاتها (بالناس).</w:t>
      </w:r>
    </w:p>
    <w:p>
      <w:pPr>
        <w:pStyle w:val="Heading4"/>
      </w:pPr>
      <w:bookmarkStart w:id="2541" w:name="_Toc2031"/>
      <w:r>
        <w:t>بدء الخلق</w:t>
      </w:r>
      <w:bookmarkEnd w:id="2541"/>
    </w:p>
    <w:p>
      <w:pPr>
        <w:pStyle w:val="BookText"/>
      </w:pPr>
      <w:r>
        <w:rPr>
          <w:rFonts w:ascii="IRNazanin" w:hAnsi="IRNazanin" w:eastAsia="IRNazanin" w:cs="IRNazanin"/>
          <w:lang w:bidi="fa-IR"/>
          <w:color w:val="111111"/>
          <w:sz w:val="28"/>
          <w:szCs w:val="28"/>
          <w:rtl/>
        </w:rPr>
        <w:t xml:space="preserve">رقم 1 - من أول قوله ص 40 (أنشأ الخلق إنشاء) حتی قوله ص 43 (و تناسل الذریة).</w:t>
      </w:r>
    </w:p>
    <w:p>
      <w:pPr>
        <w:pStyle w:val="BookText"/>
      </w:pPr>
      <w:r>
        <w:rPr>
          <w:rFonts w:ascii="IRNazanin" w:hAnsi="IRNazanin" w:eastAsia="IRNazanin" w:cs="IRNazanin"/>
          <w:lang w:bidi="fa-IR"/>
          <w:color w:val="111111"/>
          <w:sz w:val="28"/>
          <w:szCs w:val="28"/>
          <w:rtl/>
        </w:rPr>
        <w:t xml:space="preserve">رقم 91 - ابتداء من قوله ص 127 (و نظم بلا تعلیق رهوات فرجها) حتی نهایة الخطبة ص 136.</w:t>
      </w:r>
    </w:p>
    <w:p>
      <w:pPr>
        <w:pStyle w:val="Heading4"/>
      </w:pPr>
      <w:bookmarkStart w:id="2542" w:name="_Toc2032"/>
      <w:r>
        <w:t>المناقب</w:t>
      </w:r>
      <w:bookmarkEnd w:id="25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228 - من أول قوله ص 350 (للّه بلاء فلان) حتی نهایة کلامه فی الصفحة ذاتها (المهتدی).</w:t>
      </w:r>
    </w:p>
    <w:p>
      <w:pPr>
        <w:pStyle w:val="BookText"/>
      </w:pPr>
      <w:r>
        <w:rPr>
          <w:rFonts w:ascii="IRNazanin" w:hAnsi="IRNazanin" w:eastAsia="IRNazanin" w:cs="IRNazanin"/>
          <w:lang w:bidi="fa-IR"/>
          <w:color w:val="111111"/>
          <w:sz w:val="28"/>
          <w:szCs w:val="28"/>
          <w:rtl/>
        </w:rPr>
        <w:t xml:space="preserve">رقم 239 - من أول قوله ص 357 (هم عیش العلم) حتی نهایة الخطبة ص 358 (و رعاته قلیل).</w:t>
      </w:r>
    </w:p>
    <w:p>
      <w:pPr>
        <w:pStyle w:val="Heading4"/>
      </w:pPr>
      <w:bookmarkStart w:id="2543" w:name="_Toc2033"/>
      <w:r>
        <w:t>الرثاء</w:t>
      </w:r>
      <w:bookmarkEnd w:id="2543"/>
    </w:p>
    <w:p>
      <w:pPr>
        <w:pStyle w:val="BookText"/>
      </w:pPr>
      <w:r>
        <w:rPr>
          <w:rFonts w:ascii="IRNazanin" w:hAnsi="IRNazanin" w:eastAsia="IRNazanin" w:cs="IRNazanin"/>
          <w:lang w:bidi="fa-IR"/>
          <w:color w:val="111111"/>
          <w:sz w:val="28"/>
          <w:szCs w:val="28"/>
          <w:rtl/>
        </w:rPr>
        <w:t xml:space="preserve">رقم 235 - من أول قوله ص 355 (بأبی أنت و أمی) حتی نهایة کلامه فی الصفحة ذاتها (بالک).</w:t>
      </w:r>
    </w:p>
    <w:p>
      <w:pPr>
        <w:pStyle w:val="Heading4"/>
      </w:pPr>
      <w:bookmarkStart w:id="2544" w:name="_Toc2034"/>
      <w:r>
        <w:t>مزایا البلدان</w:t>
      </w:r>
      <w:bookmarkEnd w:id="2544"/>
    </w:p>
    <w:p>
      <w:pPr>
        <w:pStyle w:val="BookText"/>
      </w:pPr>
      <w:r>
        <w:rPr>
          <w:rFonts w:ascii="IRNazanin" w:hAnsi="IRNazanin" w:eastAsia="IRNazanin" w:cs="IRNazanin"/>
          <w:lang w:bidi="fa-IR"/>
          <w:color w:val="111111"/>
          <w:sz w:val="28"/>
          <w:szCs w:val="28"/>
          <w:rtl/>
        </w:rPr>
        <w:t xml:space="preserve">رقم 47 - من أول قوله ص 86 (کأنی بک یا کوفة تمدین) حتی نهایة کلامه فی الصفحة ذاتها (و رماه بقاتل).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476" w:name="pg6114_87043"/>
    <w:bookmarkEnd w:id="476"/>
    <w:p>
      <w:pPr>
        <w:pStyle w:val="Heading3"/>
      </w:pPr>
      <w:bookmarkStart w:id="2545" w:name="_Toc2035"/>
      <w:r>
        <w:t>4- فهرس الرّسائل و انواعها</w:t>
      </w:r>
      <w:bookmarkEnd w:id="2545"/>
    </w:p>
    <w:p>
      <w:pPr>
        <w:pStyle w:val="Heading4"/>
      </w:pPr>
      <w:bookmarkStart w:id="2546" w:name="_Toc2036"/>
      <w:r>
        <w:t>الوصایا و التعالیم</w:t>
      </w:r>
      <w:bookmarkEnd w:id="25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22 - من أول قوله ص 378 (أما بعد، فإن المرء قد یسره) حتی نهایة الکتاب فی الصفحة ذاتها (بعد الموت).</w:t>
      </w:r>
    </w:p>
    <w:p>
      <w:pPr>
        <w:pStyle w:val="BookText"/>
      </w:pPr>
      <w:r>
        <w:rPr>
          <w:rFonts w:ascii="IRNazanin" w:hAnsi="IRNazanin" w:eastAsia="IRNazanin" w:cs="IRNazanin"/>
          <w:lang w:bidi="fa-IR"/>
          <w:color w:val="111111"/>
          <w:sz w:val="28"/>
          <w:szCs w:val="28"/>
          <w:rtl/>
        </w:rPr>
        <w:t xml:space="preserve">رقم 23 - من أول قوله ص 378 (وصیتی لکم) حتی نهایة کلامه ص 379 (للأبرار).</w:t>
      </w:r>
    </w:p>
    <w:p>
      <w:pPr>
        <w:pStyle w:val="BookText"/>
      </w:pPr>
      <w:r>
        <w:rPr>
          <w:rFonts w:ascii="IRNazanin" w:hAnsi="IRNazanin" w:eastAsia="IRNazanin" w:cs="IRNazanin"/>
          <w:lang w:bidi="fa-IR"/>
          <w:color w:val="111111"/>
          <w:sz w:val="28"/>
          <w:szCs w:val="28"/>
          <w:rtl/>
        </w:rPr>
        <w:t xml:space="preserve">رقم 24 - من أول قوله ص 379 (هذا ما أمر به عبد اللّه) حتی نهایة الوصیة ص 380 (و حرّرها العتق).</w:t>
      </w:r>
    </w:p>
    <w:p>
      <w:pPr>
        <w:pStyle w:val="BookText"/>
      </w:pPr>
      <w:r>
        <w:rPr>
          <w:rFonts w:ascii="IRNazanin" w:hAnsi="IRNazanin" w:eastAsia="IRNazanin" w:cs="IRNazanin"/>
          <w:lang w:bidi="fa-IR"/>
          <w:color w:val="111111"/>
          <w:sz w:val="28"/>
          <w:szCs w:val="28"/>
          <w:rtl/>
        </w:rPr>
        <w:t xml:space="preserve">رقم 31 - من أول قوله ص 391 (من الولد الفان) حتی نهایة الوصیة ص 406 (و الآخرة، و السلام).</w:t>
      </w:r>
    </w:p>
    <w:p>
      <w:pPr>
        <w:pStyle w:val="BookText"/>
      </w:pPr>
      <w:r>
        <w:rPr>
          <w:rFonts w:ascii="IRNazanin" w:hAnsi="IRNazanin" w:eastAsia="IRNazanin" w:cs="IRNazanin"/>
          <w:lang w:bidi="fa-IR"/>
          <w:color w:val="111111"/>
          <w:sz w:val="28"/>
          <w:szCs w:val="28"/>
          <w:rtl/>
        </w:rPr>
        <w:t xml:space="preserve">رقم 46 - من أول قوله ص 420 (أما بعد فإنک ممن أستظهر) حتی آخر الکتاب ص 421 (عدلک، و السلام).</w:t>
      </w:r>
    </w:p>
    <w:p>
      <w:pPr>
        <w:pStyle w:val="BookText"/>
      </w:pPr>
      <w:r>
        <w:rPr>
          <w:rFonts w:ascii="IRNazanin" w:hAnsi="IRNazanin" w:eastAsia="IRNazanin" w:cs="IRNazanin"/>
          <w:lang w:bidi="fa-IR"/>
          <w:color w:val="111111"/>
          <w:sz w:val="28"/>
          <w:szCs w:val="28"/>
          <w:rtl/>
        </w:rPr>
        <w:t xml:space="preserve">رقم 47 - من أول قوله ص 421 (أوصیکما بتقوی اللّه) حتی آخر الوصیة ص 422 (بالکلب العقور).</w:t>
      </w:r>
    </w:p>
    <w:p>
      <w:pPr>
        <w:pStyle w:val="BookText"/>
      </w:pPr>
      <w:r>
        <w:rPr>
          <w:rFonts w:ascii="IRNazanin" w:hAnsi="IRNazanin" w:eastAsia="IRNazanin" w:cs="IRNazanin"/>
          <w:lang w:bidi="fa-IR"/>
          <w:color w:val="111111"/>
          <w:sz w:val="28"/>
          <w:szCs w:val="28"/>
          <w:rtl/>
        </w:rPr>
        <w:t xml:space="preserve">رقم 52 - من أول قوله ص 426 (أما بعد فصلّوا بالناس) حتی آخر الکتاب فی الصفحة ذاتها (و لا تکونوا فتّانین).</w:t>
      </w:r>
    </w:p>
    <w:p>
      <w:pPr>
        <w:pStyle w:val="BookText"/>
      </w:pPr>
      <w:r>
        <w:rPr>
          <w:rFonts w:ascii="IRNazanin" w:hAnsi="IRNazanin" w:eastAsia="IRNazanin" w:cs="IRNazanin"/>
          <w:lang w:bidi="fa-IR"/>
          <w:color w:val="111111"/>
          <w:sz w:val="28"/>
          <w:szCs w:val="28"/>
          <w:rtl/>
        </w:rPr>
        <w:t xml:space="preserve">رقم 53 - من أول قوله ص 426 (هذا ما أمر به عبد اللّه علی) حتی آخر الکتاب ص 445 (کثیرا، و السلام).</w:t>
      </w:r>
    </w:p>
    <w:p>
      <w:pPr>
        <w:pStyle w:val="BookText"/>
      </w:pPr>
      <w:r>
        <w:rPr>
          <w:rFonts w:ascii="IRNazanin" w:hAnsi="IRNazanin" w:eastAsia="IRNazanin" w:cs="IRNazanin"/>
          <w:lang w:bidi="fa-IR"/>
          <w:color w:val="111111"/>
          <w:sz w:val="28"/>
          <w:szCs w:val="28"/>
          <w:rtl/>
        </w:rPr>
        <w:t xml:space="preserve">رقم 56 - من أول قوله ص 447 (اتق اللّه فی کل صباح) حتی نهایة الوصیة فی الصفحة ذاتها (قامعا)..</w:t>
      </w:r>
    </w:p>
    <w:p>
      <w:pPr>
        <w:pStyle w:val="BookText"/>
      </w:pPr>
      <w:r>
        <w:rPr>
          <w:rFonts w:ascii="IRNazanin" w:hAnsi="IRNazanin" w:eastAsia="IRNazanin" w:cs="IRNazanin"/>
          <w:lang w:bidi="fa-IR"/>
          <w:color w:val="111111"/>
          <w:sz w:val="28"/>
          <w:szCs w:val="28"/>
          <w:rtl/>
        </w:rPr>
        <w:t xml:space="preserve">رقم 59 - من أول قوله ص 449 (أما بعد، فإن الوالی) حتی نهایة الکتاب فی الصفحة ذاتها (یصل بک، و السلام).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477" w:name="pg6114_87044"/>
    <w:bookmarkEnd w:id="477"/>
    <w:p>
      <w:pPr>
        <w:pStyle w:val="BookText"/>
      </w:pPr>
      <w:r>
        <w:rPr>
          <w:rFonts w:ascii="IRNazanin" w:hAnsi="IRNazanin" w:eastAsia="IRNazanin" w:cs="IRNazanin"/>
          <w:lang w:bidi="fa-IR"/>
          <w:color w:val="111111"/>
          <w:sz w:val="28"/>
          <w:szCs w:val="28"/>
          <w:rtl/>
        </w:rPr>
        <w:t xml:space="preserve">رقم 60 - من أول قوله ص 449 (من عبد اللّه علی أمیر المؤمنین إلی من مرّ به الجیش) حتی نهایة الکتاب ص 45 (بمعونة اللّه إن شاء اللّه).</w:t>
      </w:r>
    </w:p>
    <w:p>
      <w:pPr>
        <w:pStyle w:val="BookText"/>
      </w:pPr>
      <w:r>
        <w:rPr>
          <w:rFonts w:ascii="IRNazanin" w:hAnsi="IRNazanin" w:eastAsia="IRNazanin" w:cs="IRNazanin"/>
          <w:lang w:bidi="fa-IR"/>
          <w:color w:val="111111"/>
          <w:sz w:val="28"/>
          <w:szCs w:val="28"/>
          <w:rtl/>
        </w:rPr>
        <w:t xml:space="preserve">رقم 66 - من أول قوله ص 457 (أما بعد، فإن المرء لیفرح) حتی آخر الکتاب فی الصفحة ذاتها (بعد الموت).</w:t>
      </w:r>
    </w:p>
    <w:p>
      <w:pPr>
        <w:pStyle w:val="BookText"/>
      </w:pPr>
      <w:r>
        <w:rPr>
          <w:rFonts w:ascii="IRNazanin" w:hAnsi="IRNazanin" w:eastAsia="IRNazanin" w:cs="IRNazanin"/>
          <w:lang w:bidi="fa-IR"/>
          <w:color w:val="111111"/>
          <w:sz w:val="28"/>
          <w:szCs w:val="28"/>
          <w:rtl/>
        </w:rPr>
        <w:t xml:space="preserve">رقم 68 - من أول قوله ص 458 (أما بعد، فإنما مثل الدنیا) حتی نهایة الکتاب (إلی إیحاش، و السلام).</w:t>
      </w:r>
    </w:p>
    <w:p>
      <w:pPr>
        <w:pStyle w:val="BookText"/>
      </w:pPr>
      <w:r>
        <w:rPr>
          <w:rFonts w:ascii="IRNazanin" w:hAnsi="IRNazanin" w:eastAsia="IRNazanin" w:cs="IRNazanin"/>
          <w:lang w:bidi="fa-IR"/>
          <w:color w:val="111111"/>
          <w:sz w:val="28"/>
          <w:szCs w:val="28"/>
          <w:rtl/>
        </w:rPr>
        <w:t xml:space="preserve">رقم 69 - من أول قوله ص 459 (و تمسک بحبل القرآن) حتی نهایة الکتاب ص 460 (من جنود إبلیس، و السلام).</w:t>
      </w:r>
    </w:p>
    <w:p>
      <w:pPr>
        <w:pStyle w:val="BookText"/>
      </w:pPr>
      <w:r>
        <w:rPr>
          <w:rFonts w:ascii="IRNazanin" w:hAnsi="IRNazanin" w:eastAsia="IRNazanin" w:cs="IRNazanin"/>
          <w:lang w:bidi="fa-IR"/>
          <w:color w:val="111111"/>
          <w:sz w:val="28"/>
          <w:szCs w:val="28"/>
          <w:rtl/>
        </w:rPr>
        <w:t xml:space="preserve">رقم 72 - من أول قوله ص 462 (ما بعد فإنک لست بسابق أجلک) حتی نهایة الکتاب فی الصفحة ذاتها (تدفعه بقوتک).</w:t>
      </w:r>
    </w:p>
    <w:p>
      <w:pPr>
        <w:pStyle w:val="BookText"/>
      </w:pPr>
      <w:r>
        <w:rPr>
          <w:rFonts w:ascii="IRNazanin" w:hAnsi="IRNazanin" w:eastAsia="IRNazanin" w:cs="IRNazanin"/>
          <w:lang w:bidi="fa-IR"/>
          <w:color w:val="111111"/>
          <w:sz w:val="28"/>
          <w:szCs w:val="28"/>
          <w:rtl/>
        </w:rPr>
        <w:t xml:space="preserve">رقم 76 - من أول قوله ص 465 (سع الناس بوجهک) حتی نهایة الوصیة فی الصفحة ذاتها (یقرّبک من النار).</w:t>
      </w:r>
    </w:p>
    <w:p>
      <w:pPr>
        <w:pStyle w:val="BookText"/>
      </w:pPr>
      <w:r>
        <w:rPr>
          <w:rFonts w:ascii="IRNazanin" w:hAnsi="IRNazanin" w:eastAsia="IRNazanin" w:cs="IRNazanin"/>
          <w:lang w:bidi="fa-IR"/>
          <w:color w:val="111111"/>
          <w:sz w:val="28"/>
          <w:szCs w:val="28"/>
          <w:rtl/>
        </w:rPr>
        <w:t xml:space="preserve">رقم 77 - من أول قوله ص 465 (لا تخاصمهم بالقرآن) حتی نهایة الوصیة فی الصفحة ذاتها (عنها محیصا).</w:t>
      </w:r>
    </w:p>
    <w:p>
      <w:pPr>
        <w:pStyle w:val="BookText"/>
      </w:pPr>
      <w:r>
        <w:rPr>
          <w:rFonts w:ascii="IRNazanin" w:hAnsi="IRNazanin" w:eastAsia="IRNazanin" w:cs="IRNazanin"/>
          <w:lang w:bidi="fa-IR"/>
          <w:color w:val="111111"/>
          <w:sz w:val="28"/>
          <w:szCs w:val="28"/>
          <w:rtl/>
        </w:rPr>
        <w:t xml:space="preserve">رقم 79 - من أول قوله ص 466 (أما بعد فإنما أهلک من کان قبلکم) حتی آخر کتاب فی رسائل الإمام فی «النهج» فی الصفحة ذاتها (فاقتدوه).</w:t>
      </w:r>
    </w:p>
    <w:p>
      <w:pPr>
        <w:pStyle w:val="Heading4"/>
      </w:pPr>
      <w:bookmarkStart w:id="2547" w:name="_Toc2037"/>
      <w:r>
        <w:t>رسائل النقد و التعریض</w:t>
      </w:r>
      <w:bookmarkEnd w:id="25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7 - من أول قوله ص 367 (أما بعد، فقد أتتنی) حتی نهایة الکتاب فی الصفحة ذاتها (مداهن).</w:t>
      </w:r>
    </w:p>
    <w:p>
      <w:pPr>
        <w:pStyle w:val="BookText"/>
      </w:pPr>
      <w:r>
        <w:rPr>
          <w:rFonts w:ascii="IRNazanin" w:hAnsi="IRNazanin" w:eastAsia="IRNazanin" w:cs="IRNazanin"/>
          <w:lang w:bidi="fa-IR"/>
          <w:color w:val="111111"/>
          <w:sz w:val="28"/>
          <w:szCs w:val="28"/>
          <w:rtl/>
        </w:rPr>
        <w:t xml:space="preserve">رقم 9 - من أول قوله ص 368 (فأراد قومنا) حتی نهایة الکتاب ص 369 (و السلام لأهله).</w:t>
      </w:r>
    </w:p>
    <w:p>
      <w:pPr>
        <w:pStyle w:val="BookText"/>
      </w:pPr>
      <w:r>
        <w:rPr>
          <w:rFonts w:ascii="IRNazanin" w:hAnsi="IRNazanin" w:eastAsia="IRNazanin" w:cs="IRNazanin"/>
          <w:lang w:bidi="fa-IR"/>
          <w:color w:val="111111"/>
          <w:sz w:val="28"/>
          <w:szCs w:val="28"/>
          <w:rtl/>
        </w:rPr>
        <w:t xml:space="preserve">رقم 10 - من أول قوله ص 369 (و کیف أنت صانع) حتی نهایة الکتاب ص 371 (أو مبایعة حائدة).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17 - من أول قوله ص 374 (و أما طلبک إلیّ الشام) حتی نهایة الکتاب ص 375 (سبیلا، و السلام).</w:t>
      </w:r>
    </w:p>
    <w:p>
      <w:pPr>
        <w:pStyle w:val="BookText"/>
      </w:pPr>
      <w:r>
        <w:rPr>
          <w:rFonts w:ascii="IRNazanin" w:hAnsi="IRNazanin" w:eastAsia="IRNazanin" w:cs="IRNazanin"/>
          <w:lang w:bidi="fa-IR"/>
          <w:color w:val="111111"/>
          <w:sz w:val="28"/>
          <w:szCs w:val="28"/>
          <w:rtl/>
        </w:rPr>
        <w:t xml:space="preserve">رقم 28 - من أول قوله ص 385 (أما بعد، فقد أتانی کتابک) حتی نهایة الکتاب ص 389 (ببعید).</w:t>
      </w:r>
    </w:p>
    <w:p>
      <w:pPr>
        <w:pStyle w:val="BookText"/>
      </w:pPr>
      <w:r>
        <w:rPr>
          <w:rFonts w:ascii="IRNazanin" w:hAnsi="IRNazanin" w:eastAsia="IRNazanin" w:cs="IRNazanin"/>
          <w:lang w:bidi="fa-IR"/>
          <w:color w:val="111111"/>
          <w:sz w:val="28"/>
          <w:szCs w:val="28"/>
          <w:rtl/>
        </w:rPr>
        <w:t xml:space="preserve">رقم 30 - من أول قوله ص 390 (فاتق اللّه فیما لدیک) حتی نهایة الکتاب فی الصفحة ذاتها (المسالک).</w:t>
      </w:r>
    </w:p>
    <w:p>
      <w:pPr>
        <w:pStyle w:val="BookText"/>
      </w:pPr>
      <w:r>
        <w:rPr>
          <w:rFonts w:ascii="IRNazanin" w:hAnsi="IRNazanin" w:eastAsia="IRNazanin" w:cs="IRNazanin"/>
          <w:lang w:bidi="fa-IR"/>
          <w:color w:val="111111"/>
          <w:sz w:val="28"/>
          <w:szCs w:val="28"/>
          <w:rtl/>
        </w:rPr>
        <w:t xml:space="preserve">رقم 32 - من أول قوله ص 406 (و أردیت جیلا من الناس) حتی نهایة الکتاب فی الصفحة ذاتها (قریبة منک و السلام).</w:t>
      </w:r>
    </w:p>
    <w:p>
      <w:pPr>
        <w:pStyle w:val="BookText"/>
      </w:pPr>
      <w:r>
        <w:rPr>
          <w:rFonts w:ascii="IRNazanin" w:hAnsi="IRNazanin" w:eastAsia="IRNazanin" w:cs="IRNazanin"/>
          <w:lang w:bidi="fa-IR"/>
          <w:color w:val="111111"/>
          <w:sz w:val="28"/>
          <w:szCs w:val="28"/>
          <w:rtl/>
        </w:rPr>
        <w:t xml:space="preserve">رقم 37 - من أول قوله ص 410 (فسبحان اللّه) حتی آخر الکتاب فی الصفحة ذاتها (النصر له، و السلام).</w:t>
      </w:r>
    </w:p>
    <w:p>
      <w:pPr>
        <w:pStyle w:val="BookText"/>
      </w:pPr>
      <w:r>
        <w:rPr>
          <w:rFonts w:ascii="IRNazanin" w:hAnsi="IRNazanin" w:eastAsia="IRNazanin" w:cs="IRNazanin"/>
          <w:lang w:bidi="fa-IR"/>
          <w:color w:val="111111"/>
          <w:sz w:val="28"/>
          <w:szCs w:val="28"/>
          <w:rtl/>
        </w:rPr>
        <w:t xml:space="preserve">رقم 39 - من أول قوله ص 411 (فإنک قد جعلت دینک) حتی نهایة الکتاب ص 412 (شرّ لکما، و السلام).</w:t>
      </w:r>
    </w:p>
    <w:p>
      <w:pPr>
        <w:pStyle w:val="BookText"/>
      </w:pPr>
      <w:r>
        <w:rPr>
          <w:rFonts w:ascii="IRNazanin" w:hAnsi="IRNazanin" w:eastAsia="IRNazanin" w:cs="IRNazanin"/>
          <w:lang w:bidi="fa-IR"/>
          <w:color w:val="111111"/>
          <w:sz w:val="28"/>
          <w:szCs w:val="28"/>
          <w:rtl/>
        </w:rPr>
        <w:t xml:space="preserve">رقم 48 - من أول قوله ص 423 (و إن البغی و الزور) حتی آخر الکتاب فی الصفحة ذاتها (فی حکمه و السلام).</w:t>
      </w:r>
    </w:p>
    <w:p>
      <w:pPr>
        <w:pStyle w:val="BookText"/>
      </w:pPr>
      <w:r>
        <w:rPr>
          <w:rFonts w:ascii="IRNazanin" w:hAnsi="IRNazanin" w:eastAsia="IRNazanin" w:cs="IRNazanin"/>
          <w:lang w:bidi="fa-IR"/>
          <w:color w:val="111111"/>
          <w:sz w:val="28"/>
          <w:szCs w:val="28"/>
          <w:rtl/>
        </w:rPr>
        <w:t xml:space="preserve">رقم 49 - من أول قوله ص 423 (أما بعد فإن الدنیا مشغلة) حتی آخر الکتاب فی الصفحة ذاتها (ما بقی و السلام).</w:t>
      </w:r>
    </w:p>
    <w:p>
      <w:pPr>
        <w:pStyle w:val="BookText"/>
      </w:pPr>
      <w:r>
        <w:rPr>
          <w:rFonts w:ascii="IRNazanin" w:hAnsi="IRNazanin" w:eastAsia="IRNazanin" w:cs="IRNazanin"/>
          <w:lang w:bidi="fa-IR"/>
          <w:color w:val="111111"/>
          <w:sz w:val="28"/>
          <w:szCs w:val="28"/>
          <w:rtl/>
        </w:rPr>
        <w:t xml:space="preserve">رقم 55 - من أول قوله ص 446 (أما بعد، فإن اللّه قد جعل الدنیا) حتی آخر الکتاب ص 447 (الحاکمین).</w:t>
      </w:r>
    </w:p>
    <w:p>
      <w:pPr>
        <w:pStyle w:val="BookText"/>
      </w:pPr>
      <w:r>
        <w:rPr>
          <w:rFonts w:ascii="IRNazanin" w:hAnsi="IRNazanin" w:eastAsia="IRNazanin" w:cs="IRNazanin"/>
          <w:lang w:bidi="fa-IR"/>
          <w:color w:val="111111"/>
          <w:sz w:val="28"/>
          <w:szCs w:val="28"/>
          <w:rtl/>
        </w:rPr>
        <w:t xml:space="preserve">رقم 55 - من أول قوله ص 448 (و کان بدء أمرنا) حتی نهایة الکتاب ص 449 (علی رأسه).</w:t>
      </w:r>
    </w:p>
    <w:p>
      <w:pPr>
        <w:pStyle w:val="BookText"/>
      </w:pPr>
      <w:r>
        <w:rPr>
          <w:rFonts w:ascii="IRNazanin" w:hAnsi="IRNazanin" w:eastAsia="IRNazanin" w:cs="IRNazanin"/>
          <w:lang w:bidi="fa-IR"/>
          <w:color w:val="111111"/>
          <w:sz w:val="28"/>
          <w:szCs w:val="28"/>
          <w:rtl/>
        </w:rPr>
        <w:t xml:space="preserve">رقم 64 - من أول قوله ص 454 (أما بعد، فإنا کنا نحن و أنتم) حتی نهایة الکتاب ص 455 (و السلام لأهله).</w:t>
      </w:r>
    </w:p>
    <w:p>
      <w:pPr>
        <w:pStyle w:val="BookText"/>
      </w:pPr>
      <w:r>
        <w:rPr>
          <w:rFonts w:ascii="IRNazanin" w:hAnsi="IRNazanin" w:eastAsia="IRNazanin" w:cs="IRNazanin"/>
          <w:lang w:bidi="fa-IR"/>
          <w:color w:val="111111"/>
          <w:sz w:val="28"/>
          <w:szCs w:val="28"/>
          <w:rtl/>
        </w:rPr>
        <w:t xml:space="preserve">رقم 65 - من أول قوله ص 455 (أما بعد فقد آن لک) حتی نهایة الکتاب ص 456 (مقبول، و السلام).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478" w:name="pg6114_87048"/>
    <w:bookmarkEnd w:id="478"/>
    <w:p>
      <w:pPr>
        <w:pStyle w:val="BookText"/>
      </w:pPr>
      <w:r>
        <w:rPr>
          <w:rFonts w:ascii="IRNazanin" w:hAnsi="IRNazanin" w:eastAsia="IRNazanin" w:cs="IRNazanin"/>
          <w:lang w:bidi="fa-IR"/>
          <w:color w:val="111111"/>
          <w:sz w:val="28"/>
          <w:szCs w:val="28"/>
          <w:rtl/>
        </w:rPr>
        <w:t xml:space="preserve">رقم 73 - من أول قوله ص 463 (أما بعد فإنی علی التردد) حتی نهایة الکتاب فی الصفحة ذاتها (و السلام لأهله).</w:t>
      </w:r>
    </w:p>
    <w:p>
      <w:pPr>
        <w:pStyle w:val="Heading4"/>
      </w:pPr>
      <w:bookmarkStart w:id="2548" w:name="_Toc2038"/>
      <w:r>
        <w:t>التوبیخ و التقریع</w:t>
      </w:r>
      <w:bookmarkEnd w:id="25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43 - من أول قوله ص 415 (بلغنی عنک أمر) حتی نهایة الکتاب فی الصفحة ذاتها (و یصدرون عنه).</w:t>
      </w:r>
    </w:p>
    <w:p>
      <w:pPr>
        <w:pStyle w:val="BookText"/>
      </w:pPr>
      <w:r>
        <w:rPr>
          <w:rFonts w:ascii="IRNazanin" w:hAnsi="IRNazanin" w:eastAsia="IRNazanin" w:cs="IRNazanin"/>
          <w:lang w:bidi="fa-IR"/>
          <w:color w:val="111111"/>
          <w:sz w:val="28"/>
          <w:szCs w:val="28"/>
          <w:rtl/>
        </w:rPr>
        <w:t xml:space="preserve">رقم 45 - من أول قوله ص 416 (أما بعد یابن حنیف) حتی آخر الکتاب ص 420 (خلاصک).</w:t>
      </w:r>
    </w:p>
    <w:p>
      <w:pPr>
        <w:pStyle w:val="BookText"/>
      </w:pPr>
      <w:r>
        <w:rPr>
          <w:rFonts w:ascii="IRNazanin" w:hAnsi="IRNazanin" w:eastAsia="IRNazanin" w:cs="IRNazanin"/>
          <w:lang w:bidi="fa-IR"/>
          <w:color w:val="111111"/>
          <w:sz w:val="28"/>
          <w:szCs w:val="28"/>
          <w:rtl/>
        </w:rPr>
        <w:t xml:space="preserve">رقم 61 - من أول قوله ص 450 (أما بعد فإن یضیع المرء ما ولّی) حتی نهایة الکتاب ص 451 (عن أمیره).</w:t>
      </w:r>
    </w:p>
    <w:p>
      <w:pPr>
        <w:pStyle w:val="BookText"/>
      </w:pPr>
      <w:r>
        <w:rPr>
          <w:rFonts w:ascii="IRNazanin" w:hAnsi="IRNazanin" w:eastAsia="IRNazanin" w:cs="IRNazanin"/>
          <w:lang w:bidi="fa-IR"/>
          <w:color w:val="111111"/>
          <w:sz w:val="28"/>
          <w:szCs w:val="28"/>
          <w:rtl/>
        </w:rPr>
        <w:t xml:space="preserve">رقم 63 - من أول قوله ص 453 (من عبد اللّه علی أمیر المؤمنین إلی عبد اللّه بن قیس) حتی نهایة الکتاب فی الصفحة ذاتها (الملحدون، و السلام).</w:t>
      </w:r>
    </w:p>
    <w:p>
      <w:pPr>
        <w:pStyle w:val="BookText"/>
      </w:pPr>
      <w:r>
        <w:rPr>
          <w:rFonts w:ascii="IRNazanin" w:hAnsi="IRNazanin" w:eastAsia="IRNazanin" w:cs="IRNazanin"/>
          <w:lang w:bidi="fa-IR"/>
          <w:color w:val="111111"/>
          <w:sz w:val="28"/>
          <w:szCs w:val="28"/>
          <w:rtl/>
        </w:rPr>
        <w:t xml:space="preserve">رقم 71 - من أول قوله ص 461 (أما بعد فإن صلاح أبیک) حتی نهایة الکتاب ص 462 (کتابی هذا إن شاء اللّه).</w:t>
      </w:r>
    </w:p>
    <w:p>
      <w:pPr>
        <w:pStyle w:val="BookText"/>
      </w:pPr>
      <w:r>
        <w:rPr>
          <w:rFonts w:ascii="IRNazanin" w:hAnsi="IRNazanin" w:eastAsia="IRNazanin" w:cs="IRNazanin"/>
          <w:lang w:bidi="fa-IR"/>
          <w:color w:val="111111"/>
          <w:sz w:val="28"/>
          <w:szCs w:val="28"/>
          <w:rtl/>
        </w:rPr>
        <w:t xml:space="preserve">رقم 6 - من أول قوله ص 366 (إنه بایعنی القوم) حتی نهایة الکتاب ص 367 (ما بدا لک، و السلام).</w:t>
      </w:r>
    </w:p>
    <w:p>
      <w:pPr>
        <w:pStyle w:val="BookText"/>
      </w:pPr>
      <w:r>
        <w:rPr>
          <w:rFonts w:ascii="IRNazanin" w:hAnsi="IRNazanin" w:eastAsia="IRNazanin" w:cs="IRNazanin"/>
          <w:lang w:bidi="fa-IR"/>
          <w:color w:val="111111"/>
          <w:sz w:val="28"/>
          <w:szCs w:val="28"/>
          <w:rtl/>
        </w:rPr>
        <w:t xml:space="preserve">رقم 21 - من أول قوله ص 377 (فدع الإسراف) حتی نهایة الکتاب فی الصفحة ذاتها (علی ما قدم، و السلام).</w:t>
      </w:r>
    </w:p>
    <w:p>
      <w:pPr>
        <w:pStyle w:val="BookText"/>
      </w:pPr>
      <w:r>
        <w:rPr>
          <w:rFonts w:ascii="IRNazanin" w:hAnsi="IRNazanin" w:eastAsia="IRNazanin" w:cs="IRNazanin"/>
          <w:lang w:bidi="fa-IR"/>
          <w:color w:val="111111"/>
          <w:sz w:val="28"/>
          <w:szCs w:val="28"/>
          <w:rtl/>
        </w:rPr>
        <w:t xml:space="preserve">رقم 32 - من أول قوله ص 406 (أما بعد، فإنّ عینی بالمغرب) حتی نهایة الکتاب ص 407 (فشلا، و السلام).</w:t>
      </w:r>
    </w:p>
    <w:p>
      <w:pPr>
        <w:pStyle w:val="BookText"/>
      </w:pPr>
      <w:r>
        <w:rPr>
          <w:rFonts w:ascii="IRNazanin" w:hAnsi="IRNazanin" w:eastAsia="IRNazanin" w:cs="IRNazanin"/>
          <w:lang w:bidi="fa-IR"/>
          <w:color w:val="111111"/>
          <w:sz w:val="28"/>
          <w:szCs w:val="28"/>
          <w:rtl/>
        </w:rPr>
        <w:t xml:space="preserve">رقم 40 - من أول قوله ص 412 (أما بعد فقد بلغنی عنک) حتی آخر الکتاب فی الصفحة ذاتها (و حساب الناس، و السلام).</w:t>
      </w:r>
    </w:p>
    <w:p>
      <w:pPr>
        <w:pStyle w:val="BookText"/>
      </w:pPr>
      <w:r>
        <w:rPr>
          <w:rFonts w:ascii="IRNazanin" w:hAnsi="IRNazanin" w:eastAsia="IRNazanin" w:cs="IRNazanin"/>
          <w:lang w:bidi="fa-IR"/>
          <w:color w:val="111111"/>
          <w:sz w:val="28"/>
          <w:szCs w:val="28"/>
          <w:rtl/>
        </w:rPr>
        <w:t xml:space="preserve">رقم 41 - من أول قوله ص 412 (أما بعد فإنی کنت أشرکتک) حتی نهایة الکتاب ص 414 (حین مناص).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479" w:name="pg6114_87050"/>
    <w:bookmarkEnd w:id="479"/>
    <w:p>
      <w:pPr>
        <w:pStyle w:val="Heading4"/>
      </w:pPr>
      <w:bookmarkStart w:id="2549" w:name="_Toc2039"/>
      <w:r>
        <w:t>الرسائل الإداریة</w:t>
      </w:r>
      <w:bookmarkEnd w:id="25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5 - من أول قوله ص 366 (و إن عملک لیس لک) حتی نهایة الکتاب فی الصفحة ذاتها (و السلام).</w:t>
      </w:r>
    </w:p>
    <w:p>
      <w:pPr>
        <w:pStyle w:val="BookText"/>
      </w:pPr>
      <w:r>
        <w:rPr>
          <w:rFonts w:ascii="IRNazanin" w:hAnsi="IRNazanin" w:eastAsia="IRNazanin" w:cs="IRNazanin"/>
          <w:lang w:bidi="fa-IR"/>
          <w:color w:val="111111"/>
          <w:sz w:val="28"/>
          <w:szCs w:val="28"/>
          <w:rtl/>
        </w:rPr>
        <w:t xml:space="preserve">رقم 18 - من أول قوله ص 375 (و اعلم أن البصرة) حتی نهایة الکتاب ص 376 (رأیی فیک، و السلام).</w:t>
      </w:r>
    </w:p>
    <w:p>
      <w:pPr>
        <w:pStyle w:val="BookText"/>
      </w:pPr>
      <w:r>
        <w:rPr>
          <w:rFonts w:ascii="IRNazanin" w:hAnsi="IRNazanin" w:eastAsia="IRNazanin" w:cs="IRNazanin"/>
          <w:lang w:bidi="fa-IR"/>
          <w:color w:val="111111"/>
          <w:sz w:val="28"/>
          <w:szCs w:val="28"/>
          <w:rtl/>
        </w:rPr>
        <w:t xml:space="preserve">رقم 19 - من أول قوله ص 376 (أما بعد فإن دهاقین أهل بلدک) حتی نهایة الکتاب فی الصفحة ذاتها (إن شاء اللّه).</w:t>
      </w:r>
    </w:p>
    <w:p>
      <w:pPr>
        <w:pStyle w:val="BookText"/>
      </w:pPr>
      <w:r>
        <w:rPr>
          <w:rFonts w:ascii="IRNazanin" w:hAnsi="IRNazanin" w:eastAsia="IRNazanin" w:cs="IRNazanin"/>
          <w:lang w:bidi="fa-IR"/>
          <w:color w:val="111111"/>
          <w:sz w:val="28"/>
          <w:szCs w:val="28"/>
          <w:rtl/>
        </w:rPr>
        <w:t xml:space="preserve">رقم 25 - من أول قوله ص 380 (انطلق علی تقوی اللّه) حتی نهایة الوصیة ص 382 (لرشدک إن شاء اللّه).</w:t>
      </w:r>
    </w:p>
    <w:p>
      <w:pPr>
        <w:pStyle w:val="BookText"/>
      </w:pPr>
      <w:r>
        <w:rPr>
          <w:rFonts w:ascii="IRNazanin" w:hAnsi="IRNazanin" w:eastAsia="IRNazanin" w:cs="IRNazanin"/>
          <w:lang w:bidi="fa-IR"/>
          <w:color w:val="111111"/>
          <w:sz w:val="28"/>
          <w:szCs w:val="28"/>
          <w:rtl/>
        </w:rPr>
        <w:t xml:space="preserve">رقم 42 - من أول قوله ص 414 (أما بعد فإنی قد ولّیت نعمان) حتی آخر الکتاب فی الصفحة ذاتها (الدین إن شاء اللّه).</w:t>
      </w:r>
    </w:p>
    <w:p>
      <w:pPr>
        <w:pStyle w:val="BookText"/>
      </w:pPr>
      <w:r>
        <w:rPr>
          <w:rFonts w:ascii="IRNazanin" w:hAnsi="IRNazanin" w:eastAsia="IRNazanin" w:cs="IRNazanin"/>
          <w:lang w:bidi="fa-IR"/>
          <w:color w:val="111111"/>
          <w:sz w:val="28"/>
          <w:szCs w:val="28"/>
          <w:rtl/>
        </w:rPr>
        <w:t xml:space="preserve">رقم 51 - من أول قوله ص 425 (من عبد اللّه علی أمیر المؤمنین) حتی آخر الکتاب ص 426 (العلی العظیم).</w:t>
      </w:r>
    </w:p>
    <w:p>
      <w:pPr>
        <w:pStyle w:val="BookText"/>
      </w:pPr>
      <w:r>
        <w:rPr>
          <w:rFonts w:ascii="IRNazanin" w:hAnsi="IRNazanin" w:eastAsia="IRNazanin" w:cs="IRNazanin"/>
          <w:lang w:bidi="fa-IR"/>
          <w:color w:val="111111"/>
          <w:sz w:val="28"/>
          <w:szCs w:val="28"/>
          <w:rtl/>
        </w:rPr>
        <w:t xml:space="preserve">رقم 67 - من أول قوله ص 457 (أما بعد فأقم للناس الحج) حتی نهایة الکتاب ص 458 (لمحابّه، و السلام).</w:t>
      </w:r>
    </w:p>
    <w:p>
      <w:pPr>
        <w:pStyle w:val="BookText"/>
      </w:pPr>
      <w:r>
        <w:rPr>
          <w:rFonts w:ascii="IRNazanin" w:hAnsi="IRNazanin" w:eastAsia="IRNazanin" w:cs="IRNazanin"/>
          <w:lang w:bidi="fa-IR"/>
          <w:color w:val="111111"/>
          <w:sz w:val="28"/>
          <w:szCs w:val="28"/>
          <w:rtl/>
        </w:rPr>
        <w:t xml:space="preserve">رقم 75 - من أول قوله ص 464 (من عبد اللّه علی أمیر المؤمنین إلی معاویة) حتی نهایة الکتاب فی الصفحة ذاتها (من أصحابک، و السلام).</w:t>
      </w:r>
    </w:p>
    <w:p>
      <w:pPr>
        <w:pStyle w:val="Heading4"/>
      </w:pPr>
      <w:bookmarkStart w:id="2550" w:name="_Toc2040"/>
      <w:r>
        <w:t>الرسائل السیاسیة</w:t>
      </w:r>
      <w:bookmarkEnd w:id="2550"/>
    </w:p>
    <w:p>
      <w:pPr>
        <w:pStyle w:val="BookText"/>
      </w:pPr>
      <w:r>
        <w:rPr>
          <w:rFonts w:ascii="IRNazanin" w:hAnsi="IRNazanin" w:eastAsia="IRNazanin" w:cs="IRNazanin"/>
          <w:lang w:bidi="fa-IR"/>
          <w:color w:val="111111"/>
          <w:sz w:val="28"/>
          <w:szCs w:val="28"/>
          <w:rtl/>
        </w:rPr>
        <w:t xml:space="preserve">رقم 1 - من أول قوله ص 363 (من عبد اللّه علی أمیر المؤمنین إلی أهل الکوفة) حتی خاتمة الکتاب فی الصفحة ذاتها (عزّ و جلّ).</w:t>
      </w:r>
    </w:p>
    <w:p>
      <w:pPr>
        <w:pStyle w:val="BookText"/>
      </w:pPr>
      <w:r>
        <w:rPr>
          <w:rFonts w:ascii="IRNazanin" w:hAnsi="IRNazanin" w:eastAsia="IRNazanin" w:cs="IRNazanin"/>
          <w:lang w:bidi="fa-IR"/>
          <w:color w:val="111111"/>
          <w:sz w:val="28"/>
          <w:szCs w:val="28"/>
          <w:rtl/>
        </w:rPr>
        <w:t xml:space="preserve">رقم 8 - من أول قوله ص 368 (أما بعد، فإذا أتاک کتابی) حتی آخر الکتاب فی الصفحة ذاتها (فخذ بیعته، و السلام).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480" w:name="pg6114_87053"/>
    <w:bookmarkEnd w:id="480"/>
    <w:p>
      <w:pPr>
        <w:pStyle w:val="BookText"/>
      </w:pPr>
      <w:r>
        <w:rPr>
          <w:rFonts w:ascii="IRNazanin" w:hAnsi="IRNazanin" w:eastAsia="IRNazanin" w:cs="IRNazanin"/>
          <w:lang w:bidi="fa-IR"/>
          <w:color w:val="111111"/>
          <w:sz w:val="28"/>
          <w:szCs w:val="28"/>
          <w:rtl/>
        </w:rPr>
        <w:t xml:space="preserve">رقم 34 - من أول قوله ص 407 (أما بعد، فقد بلغنی موجدتک) حتی نهایة الکتاب ص 408 (ما ینزل بک، و السلام).</w:t>
      </w:r>
    </w:p>
    <w:p>
      <w:pPr>
        <w:pStyle w:val="BookText"/>
      </w:pPr>
      <w:r>
        <w:rPr>
          <w:rFonts w:ascii="IRNazanin" w:hAnsi="IRNazanin" w:eastAsia="IRNazanin" w:cs="IRNazanin"/>
          <w:lang w:bidi="fa-IR"/>
          <w:color w:val="111111"/>
          <w:sz w:val="28"/>
          <w:szCs w:val="28"/>
          <w:rtl/>
        </w:rPr>
        <w:t xml:space="preserve">رقم 35 - من أول قوله ص 408 (أما بعد فإن مصر) حتی نهایة الکتاب فی الصفحة ذاتها (بهم أبدا).</w:t>
      </w:r>
    </w:p>
    <w:p>
      <w:pPr>
        <w:pStyle w:val="BookText"/>
      </w:pPr>
      <w:r>
        <w:rPr>
          <w:rFonts w:ascii="IRNazanin" w:hAnsi="IRNazanin" w:eastAsia="IRNazanin" w:cs="IRNazanin"/>
          <w:lang w:bidi="fa-IR"/>
          <w:color w:val="111111"/>
          <w:sz w:val="28"/>
          <w:szCs w:val="28"/>
          <w:rtl/>
        </w:rPr>
        <w:t xml:space="preserve">رقم 38 - من أول قوله ص 410 (من عبد اللّه علی أمیر المؤمنین) إلی آخر الکتاب ص 411 (علی عدوکم).</w:t>
      </w:r>
    </w:p>
    <w:p>
      <w:pPr>
        <w:pStyle w:val="BookText"/>
      </w:pPr>
      <w:r>
        <w:rPr>
          <w:rFonts w:ascii="IRNazanin" w:hAnsi="IRNazanin" w:eastAsia="IRNazanin" w:cs="IRNazanin"/>
          <w:lang w:bidi="fa-IR"/>
          <w:color w:val="111111"/>
          <w:sz w:val="28"/>
          <w:szCs w:val="28"/>
          <w:rtl/>
        </w:rPr>
        <w:t xml:space="preserve">رقم 54 - من أول قوله ص 445 (أما بعد فقد علمتما و إن کتمتما) حتی نهایة الکتاب ص 446 (العار و النار، و السلام).</w:t>
      </w:r>
    </w:p>
    <w:p>
      <w:pPr>
        <w:pStyle w:val="BookText"/>
      </w:pPr>
      <w:r>
        <w:rPr>
          <w:rFonts w:ascii="IRNazanin" w:hAnsi="IRNazanin" w:eastAsia="IRNazanin" w:cs="IRNazanin"/>
          <w:lang w:bidi="fa-IR"/>
          <w:color w:val="111111"/>
          <w:sz w:val="28"/>
          <w:szCs w:val="28"/>
          <w:rtl/>
        </w:rPr>
        <w:t xml:space="preserve">رقم 62 - من أول قوله ص 451 (أما بعد فإن اللّه سبحانه بعث محمدا) حتی آخر الکتاب ص 452 (لم ینم عنه، و السلام).</w:t>
      </w:r>
    </w:p>
    <w:p>
      <w:pPr>
        <w:pStyle w:val="BookText"/>
      </w:pPr>
      <w:r>
        <w:rPr>
          <w:rFonts w:ascii="IRNazanin" w:hAnsi="IRNazanin" w:eastAsia="IRNazanin" w:cs="IRNazanin"/>
          <w:lang w:bidi="fa-IR"/>
          <w:color w:val="111111"/>
          <w:sz w:val="28"/>
          <w:szCs w:val="28"/>
          <w:rtl/>
        </w:rPr>
        <w:t xml:space="preserve">رقم 70 - من أول قوله ص 461 (أما بعد، فقد بلغنی أن رجالا) حتی نهایة الکتاب فی الصفحة ذاتها (حزنه إن شاء اللّه، و السلام).</w:t>
      </w:r>
    </w:p>
    <w:p>
      <w:pPr>
        <w:pStyle w:val="Heading4"/>
      </w:pPr>
      <w:bookmarkStart w:id="2551" w:name="_Toc2041"/>
      <w:r>
        <w:t>الرسائل العسکریة</w:t>
      </w:r>
      <w:bookmarkEnd w:id="25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4 - من أول قوله ص 366 (فإن عادوا) حتی آخر الکتاب فی الصفحة ذاتها (من نهوضه).</w:t>
      </w:r>
    </w:p>
    <w:p>
      <w:pPr>
        <w:pStyle w:val="BookText"/>
      </w:pPr>
      <w:r>
        <w:rPr>
          <w:rFonts w:ascii="IRNazanin" w:hAnsi="IRNazanin" w:eastAsia="IRNazanin" w:cs="IRNazanin"/>
          <w:lang w:bidi="fa-IR"/>
          <w:color w:val="111111"/>
          <w:sz w:val="28"/>
          <w:szCs w:val="28"/>
          <w:rtl/>
        </w:rPr>
        <w:t xml:space="preserve">رقم 11 - من أول قوله ص 371 (فإذا نزلتم بعدو) حتی آخر الکتاب فی الصفحة ذاتها (أو مضمضة).</w:t>
      </w:r>
    </w:p>
    <w:p>
      <w:pPr>
        <w:pStyle w:val="BookText"/>
      </w:pPr>
      <w:r>
        <w:rPr>
          <w:rFonts w:ascii="IRNazanin" w:hAnsi="IRNazanin" w:eastAsia="IRNazanin" w:cs="IRNazanin"/>
          <w:lang w:bidi="fa-IR"/>
          <w:color w:val="111111"/>
          <w:sz w:val="28"/>
          <w:szCs w:val="28"/>
          <w:rtl/>
        </w:rPr>
        <w:t xml:space="preserve">رقم 12 - من أول قوله ص 372 (اتق اللّه) حتی نهایة الوصیة فی الصفحة ذاتها (و الإعذار إلیهم).</w:t>
      </w:r>
    </w:p>
    <w:p>
      <w:pPr>
        <w:pStyle w:val="BookText"/>
      </w:pPr>
      <w:r>
        <w:rPr>
          <w:rFonts w:ascii="IRNazanin" w:hAnsi="IRNazanin" w:eastAsia="IRNazanin" w:cs="IRNazanin"/>
          <w:lang w:bidi="fa-IR"/>
          <w:color w:val="111111"/>
          <w:sz w:val="28"/>
          <w:szCs w:val="28"/>
          <w:rtl/>
        </w:rPr>
        <w:t xml:space="preserve">رقم 13 - من أول قوله ص 372 (و قد أمّرت علیکما) حتی نهایة الکتاب ص 373 (عنه أمثل).</w:t>
      </w:r>
    </w:p>
    <w:p>
      <w:pPr>
        <w:pStyle w:val="BookText"/>
      </w:pPr>
      <w:r>
        <w:rPr>
          <w:rFonts w:ascii="IRNazanin" w:hAnsi="IRNazanin" w:eastAsia="IRNazanin" w:cs="IRNazanin"/>
          <w:lang w:bidi="fa-IR"/>
          <w:color w:val="111111"/>
          <w:sz w:val="28"/>
          <w:szCs w:val="28"/>
          <w:rtl/>
        </w:rPr>
        <w:t xml:space="preserve">رقم 14 - من أول قوله ص 373 (لا تقاتلوهم حتی یبدؤوکم) حتی نهایة الوصیة فی الصفحة ذاتها (من بعده).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481" w:name="pg6114_87055"/>
    <w:bookmarkEnd w:id="481"/>
    <w:p>
      <w:pPr>
        <w:pStyle w:val="BookText"/>
      </w:pPr>
      <w:r>
        <w:rPr>
          <w:rFonts w:ascii="IRNazanin" w:hAnsi="IRNazanin" w:eastAsia="IRNazanin" w:cs="IRNazanin"/>
          <w:lang w:bidi="fa-IR"/>
          <w:color w:val="111111"/>
          <w:sz w:val="28"/>
          <w:szCs w:val="28"/>
          <w:rtl/>
        </w:rPr>
        <w:t xml:space="preserve">رقم 16 - من أول قوله ص 374 (لا تشتدنّ علیکم) حتی نهایة قوله (أظهروه).</w:t>
      </w:r>
    </w:p>
    <w:p>
      <w:pPr>
        <w:pStyle w:val="BookText"/>
      </w:pPr>
      <w:r>
        <w:rPr>
          <w:rFonts w:ascii="IRNazanin" w:hAnsi="IRNazanin" w:eastAsia="IRNazanin" w:cs="IRNazanin"/>
          <w:lang w:bidi="fa-IR"/>
          <w:color w:val="111111"/>
          <w:sz w:val="28"/>
          <w:szCs w:val="28"/>
          <w:rtl/>
        </w:rPr>
        <w:t xml:space="preserve">رقم 50 - من أول قوله ص 424 (من عبد اللّه علی بن أبی طالب) حتی آخر الکتاب فی الصفحة ذاتها (أمرکم، و السلام).</w:t>
      </w:r>
    </w:p>
    <w:p>
      <w:pPr>
        <w:pStyle w:val="Heading4"/>
      </w:pPr>
      <w:bookmarkStart w:id="2552" w:name="_Toc2042"/>
      <w:r>
        <w:t>رسائل العهود و الأحلاف</w:t>
      </w:r>
      <w:bookmarkEnd w:id="25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26 - من أول قوله ص 382 (أمره بتقوی اللّه) حتی نهایة العهد ص 383 (غش الأئمة، و السلام).</w:t>
      </w:r>
    </w:p>
    <w:p>
      <w:pPr>
        <w:pStyle w:val="BookText"/>
      </w:pPr>
      <w:r>
        <w:rPr>
          <w:rFonts w:ascii="IRNazanin" w:hAnsi="IRNazanin" w:eastAsia="IRNazanin" w:cs="IRNazanin"/>
          <w:lang w:bidi="fa-IR"/>
          <w:color w:val="111111"/>
          <w:sz w:val="28"/>
          <w:szCs w:val="28"/>
          <w:rtl/>
        </w:rPr>
        <w:t xml:space="preserve">رقم 27 - من أول قوله ص 383 (فاخفض لهم جناحک) حتی نهایة العهد ص 385 (ما تنکرون).</w:t>
      </w:r>
    </w:p>
    <w:p>
      <w:pPr>
        <w:pStyle w:val="BookText"/>
      </w:pPr>
      <w:r>
        <w:rPr>
          <w:rFonts w:ascii="IRNazanin" w:hAnsi="IRNazanin" w:eastAsia="IRNazanin" w:cs="IRNazanin"/>
          <w:lang w:bidi="fa-IR"/>
          <w:color w:val="111111"/>
          <w:sz w:val="28"/>
          <w:szCs w:val="28"/>
          <w:rtl/>
        </w:rPr>
        <w:t xml:space="preserve">رقم 74 - من أول قوله ص 463 (هذا ما اجتمع علیه أهل الیمن) حتی نهایة الحلف ص 464 (کان مسؤولا).</w:t>
      </w:r>
    </w:p>
    <w:p>
      <w:pPr>
        <w:pStyle w:val="Heading4"/>
      </w:pPr>
      <w:bookmarkStart w:id="2553" w:name="_Toc2043"/>
      <w:r>
        <w:t>رسائل التهدید و الإنذار</w:t>
      </w:r>
      <w:bookmarkEnd w:id="2553"/>
    </w:p>
    <w:p>
      <w:pPr>
        <w:pStyle w:val="BookText"/>
      </w:pPr>
      <w:r>
        <w:rPr>
          <w:rFonts w:ascii="IRNazanin" w:hAnsi="IRNazanin" w:eastAsia="IRNazanin" w:cs="IRNazanin"/>
          <w:lang w:bidi="fa-IR"/>
          <w:color w:val="111111"/>
          <w:sz w:val="28"/>
          <w:szCs w:val="28"/>
          <w:rtl/>
        </w:rPr>
        <w:t xml:space="preserve">رقم 20 - من أول قوله ص 377 (و إنی أقسم باللّه) حتی نهایة الکتاب فی الصفحة ذاتها (ضئیل الأمر، و السلام).</w:t>
      </w:r>
    </w:p>
    <w:p>
      <w:pPr>
        <w:pStyle w:val="BookText"/>
      </w:pPr>
      <w:r>
        <w:rPr>
          <w:rFonts w:ascii="IRNazanin" w:hAnsi="IRNazanin" w:eastAsia="IRNazanin" w:cs="IRNazanin"/>
          <w:lang w:bidi="fa-IR"/>
          <w:color w:val="111111"/>
          <w:sz w:val="28"/>
          <w:szCs w:val="28"/>
          <w:rtl/>
        </w:rPr>
        <w:t xml:space="preserve">رقم 29 - من أول قوله ص 389 (و قد کان من انتشار حبلکم) حتی نهایة الکتاب ص 390 (إلی وفیّ).</w:t>
      </w:r>
    </w:p>
    <w:p>
      <w:pPr>
        <w:pStyle w:val="BookText"/>
      </w:pPr>
      <w:r>
        <w:rPr>
          <w:rFonts w:ascii="IRNazanin" w:hAnsi="IRNazanin" w:eastAsia="IRNazanin" w:cs="IRNazanin"/>
          <w:lang w:bidi="fa-IR"/>
          <w:color w:val="111111"/>
          <w:sz w:val="28"/>
          <w:szCs w:val="28"/>
          <w:rtl/>
        </w:rPr>
        <w:t xml:space="preserve">رقم 44 - من أول قوله ص 415 (و قد عرفت أن معاویة) حتی آخر الکتاب ص 416 (المذبذب).</w:t>
      </w:r>
    </w:p>
    <w:p>
      <w:pPr>
        <w:pStyle w:val="Heading4"/>
      </w:pPr>
      <w:bookmarkStart w:id="2554" w:name="_Toc2044"/>
      <w:r>
        <w:t>الإخوانیات</w:t>
      </w:r>
      <w:bookmarkEnd w:id="2554"/>
    </w:p>
    <w:p>
      <w:pPr>
        <w:pStyle w:val="BookText"/>
      </w:pPr>
      <w:r>
        <w:rPr>
          <w:rFonts w:ascii="IRNazanin" w:hAnsi="IRNazanin" w:eastAsia="IRNazanin" w:cs="IRNazanin"/>
          <w:lang w:bidi="fa-IR"/>
          <w:color w:val="111111"/>
          <w:sz w:val="28"/>
          <w:szCs w:val="28"/>
          <w:rtl/>
        </w:rPr>
        <w:t xml:space="preserve">رقم 36 - من أول قوله ص 409 (فسرّحت إلیه جیشا) حتی آخر الکتاب ص 410 (أو یساء حبیب).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482" w:name="pg6114_87057"/>
    <w:bookmarkEnd w:id="482"/>
    <w:p>
      <w:pPr>
        <w:pStyle w:val="BookText"/>
      </w:pPr>
      <w:r>
        <w:rPr>
          <w:rFonts w:ascii="IRNazanin" w:hAnsi="IRNazanin" w:eastAsia="IRNazanin" w:cs="IRNazanin"/>
          <w:lang w:bidi="fa-IR"/>
          <w:color w:val="111111"/>
          <w:sz w:val="28"/>
          <w:szCs w:val="28"/>
          <w:rtl/>
        </w:rPr>
        <w:t xml:space="preserve">رقم 78 - من أول قوله ص 465 (فإن الناس قد تغیّر کثیر منهم) حتی نهایة الکتاب ص 466 (بأقاویل السوء، و السلام).</w:t>
      </w:r>
    </w:p>
    <w:p>
      <w:pPr>
        <w:pStyle w:val="Heading4"/>
      </w:pPr>
      <w:bookmarkStart w:id="2555" w:name="_Toc2045"/>
      <w:r>
        <w:t>رسالة فی التشجیع</w:t>
      </w:r>
      <w:bookmarkEnd w:id="25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2 - من أول قوله ص 364 (و جزاکم اللّه) حتی آخر الکتاب فی الصفحة ذاتها (فأجبتم).</w:t>
      </w:r>
    </w:p>
    <w:p>
      <w:pPr>
        <w:pStyle w:val="Heading4"/>
      </w:pPr>
      <w:bookmarkStart w:id="2556" w:name="_Toc2046"/>
      <w:r>
        <w:t>رسالة فی القضاء</w:t>
      </w:r>
      <w:bookmarkEnd w:id="25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رقم 3 - من أول قوله ص 364 (بلغنی أنک اتبعت) حتی نهایة الکتاب ص 365 (علائق الدنیا).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483" w:name="pg6114_87059"/>
    <w:bookmarkEnd w:id="483"/>
    <w:p>
      <w:pPr>
        <w:pStyle w:val="Heading3"/>
      </w:pPr>
      <w:bookmarkStart w:id="2557" w:name="_Toc2047"/>
      <w:r>
        <w:t>5- فهرس الآیات القرآنیّة</w:t>
      </w:r>
      <w:bookmarkEnd w:id="2557"/>
    </w:p>
    <w:p>
      <w:pPr>
        <w:pStyle w:val="BookText"/>
      </w:pPr>
      <w:r>
        <w:rPr>
          <w:rFonts w:ascii="IRNazanin" w:hAnsi="IRNazanin" w:eastAsia="IRNazanin" w:cs="IRNazanin"/>
          <w:lang w:bidi="fa-IR"/>
          <w:color w:val="111111"/>
          <w:sz w:val="28"/>
          <w:szCs w:val="28"/>
          <w:rtl/>
        </w:rPr>
        <w:t xml:space="preserve">(نذکر فی هذا الفهرس الجزء من الآیة الذی اقتبس منه الإمام، و کنا قد وضعناه فی متن النهج بین قوسین صغیرین تسهیلا و تیسیرا علی القراء).</w:t>
      </w:r>
    </w:p>
    <w:p>
      <w:pPr>
        <w:pStyle w:val="BookText"/>
      </w:pPr>
      <w:r>
        <w:rPr>
          <w:rFonts w:ascii="Amiri" w:hAnsi="Amiri" w:eastAsia="Amiri" w:cs="Amiri"/>
          <w:lang w:bidi="ar-SA"/>
          <w:color w:val="111111"/>
          <w:sz w:val="28"/>
          <w:szCs w:val="28"/>
          <w:rtl/>
        </w:rPr>
        <w:t xml:space="preserve">ص 42 -«فَإِنَّکَ مِنَ الْمُنْظَرِینَ إِلی یَوْمِ الْوَقْتِ الْمَعْلُومِ» .</w:t>
      </w:r>
    </w:p>
    <w:p>
      <w:pPr>
        <w:pStyle w:val="BookText"/>
      </w:pPr>
      <w:r>
        <w:rPr>
          <w:rFonts w:ascii="Amiri" w:hAnsi="Amiri" w:eastAsia="Amiri" w:cs="Amiri"/>
          <w:lang w:bidi="ar-SA"/>
          <w:color w:val="111111"/>
          <w:sz w:val="28"/>
          <w:szCs w:val="28"/>
          <w:rtl/>
        </w:rPr>
        <w:t xml:space="preserve">ص 45 -«وَ لِلّهِ عَلَی النّاسِ حِجُّ الْبَیْتِ مَنِ اسْتَطاعَ إِلَیْهِ سَبِیلاً، وَ مَنْ کَفَرَ فَإِنَّ اللّهَ غَنِیٌّ عَنِ الْعالَمِینَ» .</w:t>
      </w:r>
    </w:p>
    <w:p>
      <w:pPr>
        <w:pStyle w:val="BookText"/>
      </w:pPr>
      <w:r>
        <w:rPr>
          <w:rFonts w:ascii="Amiri" w:hAnsi="Amiri" w:eastAsia="Amiri" w:cs="Amiri"/>
          <w:lang w:bidi="ar-SA"/>
          <w:color w:val="111111"/>
          <w:sz w:val="28"/>
          <w:szCs w:val="28"/>
          <w:rtl/>
        </w:rPr>
        <w:t xml:space="preserve">ص 49 -«تِلْکَ الدّارُ الْآخِرَةُ نَجْعَلُها لِلَّذِینَ لا یُرِیدُونَ عُلُوًّا فِی الْأَرْضِ وَ لا فَساداً، وَ الْعاقِبَةُ لِلْمُتَّقِینَ» .</w:t>
      </w:r>
    </w:p>
    <w:p>
      <w:pPr>
        <w:pStyle w:val="BookText"/>
      </w:pPr>
      <w:r>
        <w:rPr>
          <w:rFonts w:ascii="Amiri" w:hAnsi="Amiri" w:eastAsia="Amiri" w:cs="Amiri"/>
          <w:lang w:bidi="ar-SA"/>
          <w:color w:val="111111"/>
          <w:sz w:val="28"/>
          <w:szCs w:val="28"/>
          <w:rtl/>
        </w:rPr>
        <w:t xml:space="preserve">ص 61 -«ما فَرَّطْنا فِی الْکِتابِ مِنْ شَیْءٍ». ص 61 -«وَ لَوْ کانَ مِنْ عِنْدِ غَیْرِ اللّهِ لَوَجَدُوا فِیهِ اخْتِلافاً کَثِیراً» .</w:t>
      </w:r>
    </w:p>
    <w:p>
      <w:pPr>
        <w:pStyle w:val="BookText"/>
      </w:pPr>
      <w:r>
        <w:rPr>
          <w:rFonts w:ascii="Amiri" w:hAnsi="Amiri" w:eastAsia="Amiri" w:cs="Amiri"/>
          <w:lang w:bidi="ar-SA"/>
          <w:color w:val="111111"/>
          <w:sz w:val="28"/>
          <w:szCs w:val="28"/>
          <w:rtl/>
        </w:rPr>
        <w:t xml:space="preserve">ص 72 -«قُلْ تَمَتَّعُوا فَإِنَّ مَصِیرَکُمْ إِلَی النّارِ» .</w:t>
      </w:r>
    </w:p>
    <w:p>
      <w:pPr>
        <w:pStyle w:val="BookText"/>
      </w:pPr>
      <w:r>
        <w:rPr>
          <w:rFonts w:ascii="Amiri" w:hAnsi="Amiri" w:eastAsia="Amiri" w:cs="Amiri"/>
          <w:lang w:bidi="ar-SA"/>
          <w:color w:val="111111"/>
          <w:sz w:val="28"/>
          <w:szCs w:val="28"/>
          <w:rtl/>
        </w:rPr>
        <w:t xml:space="preserve">ص 82 -«کَأَنَّما یُساقُونَ إِلَی الْمَوْتِ وَ هُمْ یَنْظُرُونَ» .</w:t>
      </w:r>
    </w:p>
    <w:p>
      <w:pPr>
        <w:pStyle w:val="BookText"/>
      </w:pPr>
      <w:r>
        <w:rPr>
          <w:rFonts w:ascii="Amiri" w:hAnsi="Amiri" w:eastAsia="Amiri" w:cs="Amiri"/>
          <w:lang w:bidi="ar-SA"/>
          <w:color w:val="111111"/>
          <w:sz w:val="28"/>
          <w:szCs w:val="28"/>
          <w:rtl/>
        </w:rPr>
        <w:t xml:space="preserve">ص 93 -«قَدْ ضَلَلْتُ إِذاً وَ ما أَنَا مِنَ الْمُهْتَدِینَ» .</w:t>
      </w:r>
    </w:p>
    <w:p>
      <w:pPr>
        <w:pStyle w:val="BookText"/>
      </w:pPr>
      <w:r>
        <w:rPr>
          <w:rFonts w:ascii="Amiri" w:hAnsi="Amiri" w:eastAsia="Amiri" w:cs="Amiri"/>
          <w:lang w:bidi="ar-SA"/>
          <w:color w:val="111111"/>
          <w:sz w:val="28"/>
          <w:szCs w:val="28"/>
          <w:rtl/>
        </w:rPr>
        <w:t xml:space="preserve">ص 97 -«وَ أَنْتُمُ الْأَعْلَوْنَ وَ اللّهُ مَعَکُمْ، وَ لَنْ یَتِرَکُمْ أَعْمالَکُمْ» .</w:t>
      </w:r>
    </w:p>
    <w:p>
      <w:pPr>
        <w:pStyle w:val="BookText"/>
      </w:pPr>
      <w:r>
        <w:rPr>
          <w:rFonts w:ascii="Amiri" w:hAnsi="Amiri" w:eastAsia="Amiri" w:cs="Amiri"/>
          <w:lang w:bidi="ar-SA"/>
          <w:color w:val="111111"/>
          <w:sz w:val="28"/>
          <w:szCs w:val="28"/>
          <w:rtl/>
        </w:rPr>
        <w:t xml:space="preserve">ص 100 - وَ لَتَعْلَمُنَّ نَبَأَهُ بَعْدَ حِینٍ» .</w:t>
      </w:r>
    </w:p>
    <w:p>
      <w:pPr>
        <w:pStyle w:val="BookText"/>
      </w:pPr>
      <w:r>
        <w:rPr>
          <w:rFonts w:ascii="Amiri" w:hAnsi="Amiri" w:eastAsia="Amiri" w:cs="Amiri"/>
          <w:lang w:bidi="ar-SA"/>
          <w:color w:val="111111"/>
          <w:sz w:val="28"/>
          <w:szCs w:val="28"/>
          <w:rtl/>
        </w:rPr>
        <w:t xml:space="preserve">ص 116 -«کُلُّ نَفْسٍ مَعَها سائِقٌ وَ شَهِیدٌ» .</w:t>
      </w:r>
    </w:p>
    <w:p>
      <w:pPr>
        <w:pStyle w:val="BookText"/>
      </w:pPr>
      <w:r>
        <w:rPr>
          <w:rFonts w:ascii="Amiri" w:hAnsi="Amiri" w:eastAsia="Amiri" w:cs="Amiri"/>
          <w:lang w:bidi="ar-SA"/>
          <w:color w:val="111111"/>
          <w:sz w:val="28"/>
          <w:szCs w:val="28"/>
          <w:rtl/>
        </w:rPr>
        <w:t xml:space="preserve">ص 119 -«فَأَیْنَ تَذْهَبُونَ» .</w:t>
      </w:r>
    </w:p>
    <w:p>
      <w:pPr>
        <w:pStyle w:val="BookText"/>
      </w:pPr>
      <w:r>
        <w:rPr>
          <w:rFonts w:ascii="Amiri" w:hAnsi="Amiri" w:eastAsia="Amiri" w:cs="Amiri"/>
          <w:lang w:bidi="ar-SA"/>
          <w:color w:val="111111"/>
          <w:sz w:val="28"/>
          <w:szCs w:val="28"/>
          <w:rtl/>
        </w:rPr>
        <w:t xml:space="preserve">ص 119 -«فَأَنّی تُؤْفَکُونَ» .</w:t>
      </w:r>
    </w:p>
    <w:p>
      <w:pPr>
        <w:pStyle w:val="BookText"/>
      </w:pPr>
      <w:r>
        <w:rPr>
          <w:rFonts w:ascii="Amiri" w:hAnsi="Amiri" w:eastAsia="Amiri" w:cs="Amiri"/>
          <w:lang w:bidi="ar-SA"/>
          <w:color w:val="111111"/>
          <w:sz w:val="28"/>
          <w:szCs w:val="28"/>
          <w:rtl/>
        </w:rPr>
        <w:t xml:space="preserve">ص 126 -«تَاللّهِ إِنْ کُنّا لَفِی ضَلالٍ مُبِینٍ. إِذْ نُسَوِّیکُمْ بِرَبِّ الْعالَمِینَ» .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129 -«بَلْ عِبادٌ مُکْرَمُونَ. لا یَسْبِقُونَهُ بِالْقَوْلِ وَ هُمْ بِأَمْرِهِ یَعْمَلُونَ» .</w:t>
      </w:r>
    </w:p>
    <w:p>
      <w:pPr>
        <w:pStyle w:val="BookText"/>
      </w:pPr>
      <w:r>
        <w:rPr>
          <w:rFonts w:ascii="Amiri" w:hAnsi="Amiri" w:eastAsia="Amiri" w:cs="Amiri"/>
          <w:lang w:bidi="ar-SA"/>
          <w:color w:val="111111"/>
          <w:sz w:val="28"/>
          <w:szCs w:val="28"/>
          <w:rtl/>
        </w:rPr>
        <w:t xml:space="preserve">ص 136 -«إِنَّکَ عَلی کُلِّ شَیْءٍ قَدِیرٌ» .</w:t>
      </w:r>
    </w:p>
    <w:p>
      <w:pPr>
        <w:pStyle w:val="BookText"/>
      </w:pPr>
      <w:r>
        <w:rPr>
          <w:rFonts w:ascii="Amiri" w:hAnsi="Amiri" w:eastAsia="Amiri" w:cs="Amiri"/>
          <w:lang w:bidi="ar-SA"/>
          <w:color w:val="111111"/>
          <w:sz w:val="28"/>
          <w:szCs w:val="28"/>
          <w:rtl/>
        </w:rPr>
        <w:t xml:space="preserve">ص 159 -«مِنْ ماءٍ مَهِینٍ» .</w:t>
      </w:r>
    </w:p>
    <w:p>
      <w:pPr>
        <w:pStyle w:val="BookText"/>
      </w:pPr>
      <w:r>
        <w:rPr>
          <w:rFonts w:ascii="Amiri" w:hAnsi="Amiri" w:eastAsia="Amiri" w:cs="Amiri"/>
          <w:lang w:bidi="ar-SA"/>
          <w:color w:val="111111"/>
          <w:sz w:val="28"/>
          <w:szCs w:val="28"/>
          <w:rtl/>
        </w:rPr>
        <w:t xml:space="preserve">ص 159 -«رَیْبَ الْمَنُونِ» .</w:t>
      </w:r>
    </w:p>
    <w:p>
      <w:pPr>
        <w:pStyle w:val="BookText"/>
      </w:pPr>
      <w:r>
        <w:rPr>
          <w:rFonts w:ascii="Amiri" w:hAnsi="Amiri" w:eastAsia="Amiri" w:cs="Amiri"/>
          <w:lang w:bidi="ar-SA"/>
          <w:color w:val="111111"/>
          <w:sz w:val="28"/>
          <w:szCs w:val="28"/>
          <w:rtl/>
        </w:rPr>
        <w:t xml:space="preserve">ص 164 -«کَماءٍ أَنْزَلْناهُ مِنَ السَّماءِ فَاخْتَلَطَ بِهِ نَباتُ الْأَرْضِ فَأَصْبَحَ هَشِیماً تَذْرُوهُ الرِّیاحُ، وَ کانَ اللّهُ عَلی کُلِّ شَیْءٍ مُقْتَدِراً» ص 167 -«کَما بَدَأْنا أَوَّلَ خَلْقٍ نُعِیدُهُ وَعْداً عَلَیْنا، إِنّا کُنّا فاعِلِینَ» ص 171 -«اِتَّقُوا اللّهَ حَقَّ تُقاتِهِ وَ لا تَمُوتُنَّ إِلاّ وَ أَنْتُمْ مُسْلِمُونَ» .</w:t>
      </w:r>
    </w:p>
    <w:p>
      <w:pPr>
        <w:pStyle w:val="BookText"/>
      </w:pPr>
      <w:r>
        <w:rPr>
          <w:rFonts w:ascii="Amiri" w:hAnsi="Amiri" w:eastAsia="Amiri" w:cs="Amiri"/>
          <w:lang w:bidi="ar-SA"/>
          <w:color w:val="111111"/>
          <w:sz w:val="28"/>
          <w:szCs w:val="28"/>
          <w:rtl/>
        </w:rPr>
        <w:t xml:space="preserve">ص 172 -«یُنَزِّلُ الْغَیْثَ مِنْ بَعْدِ ما قَنَطُوا وَ یَنْشُرُ رَحْمَتَهُ، وَ هُوَ الْوَلِیُّ الْحَمِیدُ» .</w:t>
      </w:r>
    </w:p>
    <w:p>
      <w:pPr>
        <w:pStyle w:val="BookText"/>
      </w:pPr>
      <w:r>
        <w:rPr>
          <w:rFonts w:ascii="Amiri" w:hAnsi="Amiri" w:eastAsia="Amiri" w:cs="Amiri"/>
          <w:lang w:bidi="ar-SA"/>
          <w:color w:val="111111"/>
          <w:sz w:val="28"/>
          <w:szCs w:val="28"/>
          <w:rtl/>
        </w:rPr>
        <w:t xml:space="preserve">ص 176 -«یَوْمَ تُبْلَی السَّرائِرُ» .</w:t>
      </w:r>
    </w:p>
    <w:p>
      <w:pPr>
        <w:pStyle w:val="BookText"/>
      </w:pPr>
      <w:r>
        <w:rPr>
          <w:rFonts w:ascii="Amiri" w:hAnsi="Amiri" w:eastAsia="Amiri" w:cs="Amiri"/>
          <w:lang w:bidi="ar-SA"/>
          <w:color w:val="111111"/>
          <w:sz w:val="28"/>
          <w:szCs w:val="28"/>
          <w:rtl/>
        </w:rPr>
        <w:t xml:space="preserve">ص 186 -«إِنَّ اللّهَ عِنْدَهُ عِلْمُ السّاعَةِ وَ یُنَزِّلُ الْغَیْثَ وَ یَعْلَمُ ما فِی الْأَرْحامِ وَ ما تَدْرِی نَفْسٌ ما ذا تَکْسِبُ غَداً وَ ما تَدْرِی نَفْسٌ بِأَیِّ أَرْضٍ تَمُوتُ» .</w:t>
      </w:r>
    </w:p>
    <w:p>
      <w:pPr>
        <w:pStyle w:val="BookText"/>
      </w:pPr>
      <w:r>
        <w:rPr>
          <w:rFonts w:ascii="Amiri" w:hAnsi="Amiri" w:eastAsia="Amiri" w:cs="Amiri"/>
          <w:lang w:bidi="ar-SA"/>
          <w:color w:val="111111"/>
          <w:sz w:val="28"/>
          <w:szCs w:val="28"/>
          <w:rtl/>
        </w:rPr>
        <w:t xml:space="preserve">ص 187 -«إِنّا لِلّهِ وَ إِنّا إِلَیْهِ راجِعُونَ» .</w:t>
      </w:r>
    </w:p>
    <w:p>
      <w:pPr>
        <w:pStyle w:val="BookText"/>
      </w:pPr>
      <w:r>
        <w:rPr>
          <w:rFonts w:ascii="Amiri" w:hAnsi="Amiri" w:eastAsia="Amiri" w:cs="Amiri"/>
          <w:lang w:bidi="ar-SA"/>
          <w:color w:val="111111"/>
          <w:sz w:val="28"/>
          <w:szCs w:val="28"/>
          <w:rtl/>
        </w:rPr>
        <w:t xml:space="preserve">ص 187 -«ظَهَرَ الْفَسادُ» .</w:t>
      </w:r>
    </w:p>
    <w:p>
      <w:pPr>
        <w:pStyle w:val="BookText"/>
      </w:pPr>
      <w:r>
        <w:rPr>
          <w:rFonts w:ascii="Amiri" w:hAnsi="Amiri" w:eastAsia="Amiri" w:cs="Amiri"/>
          <w:lang w:bidi="ar-SA"/>
          <w:color w:val="111111"/>
          <w:sz w:val="28"/>
          <w:szCs w:val="28"/>
          <w:rtl/>
        </w:rPr>
        <w:t xml:space="preserve">ص 199 -«اِسْتَغْفِرُوا رَبَّکُمْ إِنَّهُ کانَ غَفّاراً. یُرْسِلِ السَّماءَ عَلَیْکُمْ مِدْراراً. وَ یُمْدِدْکُمْ بِأَمْوالٍ وَ بَنِینَ وَ یَجْعَلْ لَکُمْ جَنّاتٍ وَ یَجْعَلْ لَکُمْ أَنْهاراً» .</w:t>
      </w:r>
    </w:p>
    <w:p>
      <w:pPr>
        <w:pStyle w:val="BookText"/>
      </w:pPr>
      <w:r>
        <w:rPr>
          <w:rFonts w:ascii="Amiri" w:hAnsi="Amiri" w:eastAsia="Amiri" w:cs="Amiri"/>
          <w:lang w:bidi="ar-SA"/>
          <w:color w:val="111111"/>
          <w:sz w:val="28"/>
          <w:szCs w:val="28"/>
          <w:rtl/>
        </w:rPr>
        <w:t xml:space="preserve">ص 200 - «و لا تُؤاخِذْنا بما فَعَلَ السفهاء منّا».</w:t>
      </w:r>
    </w:p>
    <w:p>
      <w:pPr>
        <w:pStyle w:val="BookText"/>
      </w:pPr>
      <w:r>
        <w:rPr>
          <w:rFonts w:ascii="IRNazanin" w:hAnsi="IRNazanin" w:eastAsia="IRNazanin" w:cs="IRNazanin"/>
          <w:lang w:bidi="fa-IR"/>
          <w:color w:val="111111"/>
          <w:sz w:val="28"/>
          <w:szCs w:val="28"/>
          <w:rtl/>
        </w:rPr>
        <w:t xml:space="preserve">ص 201 - «لیبلوهم أیهم أحسن عملاً».</w:t>
      </w:r>
    </w:p>
    <w:p>
      <w:pPr>
        <w:pStyle w:val="BookText"/>
      </w:pPr>
      <w:r>
        <w:rPr>
          <w:rFonts w:ascii="Amiri" w:hAnsi="Amiri" w:eastAsia="Amiri" w:cs="Amiri"/>
          <w:lang w:bidi="ar-SA"/>
          <w:color w:val="111111"/>
          <w:sz w:val="28"/>
          <w:szCs w:val="28"/>
          <w:rtl/>
        </w:rPr>
        <w:t xml:space="preserve">ص 214 -«وَ لا یُنَبِّئُکَ مِثْلُ خَبِیرٍ» .</w:t>
      </w:r>
    </w:p>
    <w:p>
      <w:pPr>
        <w:pStyle w:val="BookText"/>
      </w:pPr>
      <w:r>
        <w:rPr>
          <w:rFonts w:ascii="Amiri" w:hAnsi="Amiri" w:eastAsia="Amiri" w:cs="Amiri"/>
          <w:lang w:bidi="ar-SA"/>
          <w:color w:val="111111"/>
          <w:sz w:val="28"/>
          <w:szCs w:val="28"/>
          <w:rtl/>
        </w:rPr>
        <w:t xml:space="preserve">ص 219 -«وَ بُرِّزَتِ الْجَحِیمُ لِلْغاوِینَ» .</w:t>
      </w:r>
    </w:p>
    <w:p>
      <w:pPr>
        <w:pStyle w:val="BookText"/>
      </w:pPr>
      <w:r>
        <w:rPr>
          <w:rFonts w:ascii="Amiri" w:hAnsi="Amiri" w:eastAsia="Amiri" w:cs="Amiri"/>
          <w:lang w:bidi="ar-SA"/>
          <w:color w:val="111111"/>
          <w:sz w:val="28"/>
          <w:szCs w:val="28"/>
          <w:rtl/>
        </w:rPr>
        <w:t xml:space="preserve">ص 220 -«الم. أَ حَسِبَ النّاسُ أَنْ یُتْرَکُوا أَنْ یَقُولُوا آمَنّا وَ هُمْ لا یُفْتَنُونَ» .</w:t>
      </w:r>
    </w:p>
    <w:p>
      <w:pPr>
        <w:pStyle w:val="BookText"/>
      </w:pPr>
      <w:r>
        <w:rPr>
          <w:rFonts w:ascii="Amiri" w:hAnsi="Amiri" w:eastAsia="Amiri" w:cs="Amiri"/>
          <w:lang w:bidi="ar-SA"/>
          <w:color w:val="111111"/>
          <w:sz w:val="28"/>
          <w:szCs w:val="28"/>
          <w:rtl/>
        </w:rPr>
        <w:t xml:space="preserve">ص 225 -«اَلْحَیُّ الْقَیُّومُ لا تَأْخُذُهُ سِنَةٌ وَ لا نَوْمٌ» .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225 -«فَیُؤْخَذُ بِالنَّواصِی وَ الْأَقْدامِ» .</w:t>
      </w:r>
    </w:p>
    <w:p>
      <w:pPr>
        <w:pStyle w:val="BookText"/>
      </w:pPr>
      <w:r>
        <w:rPr>
          <w:rFonts w:ascii="Amiri" w:hAnsi="Amiri" w:eastAsia="Amiri" w:cs="Amiri"/>
          <w:lang w:bidi="ar-SA"/>
          <w:color w:val="111111"/>
          <w:sz w:val="28"/>
          <w:szCs w:val="28"/>
          <w:rtl/>
        </w:rPr>
        <w:t xml:space="preserve">ص 226 - رَبِّ إِنِّی لِما أَنْزَلْتَ إِلَیَّ مِنْ خَیْرٍ فَقِیرٌ» .</w:t>
      </w:r>
    </w:p>
    <w:p>
      <w:pPr>
        <w:pStyle w:val="BookText"/>
      </w:pPr>
      <w:r>
        <w:rPr>
          <w:rFonts w:ascii="Amiri" w:hAnsi="Amiri" w:eastAsia="Amiri" w:cs="Amiri"/>
          <w:lang w:bidi="ar-SA"/>
          <w:color w:val="111111"/>
          <w:sz w:val="28"/>
          <w:szCs w:val="28"/>
          <w:rtl/>
        </w:rPr>
        <w:t xml:space="preserve">ص 232 -«فَلا تَذْهَبْ نَفْسُکَ عَلَیْهِمْ حَسَراتٍ إِنَّ اللّهَ عَلِیمٌ بِما یَصْنَعُونَ» .</w:t>
      </w:r>
    </w:p>
    <w:p>
      <w:pPr>
        <w:pStyle w:val="BookText"/>
      </w:pPr>
      <w:r>
        <w:rPr>
          <w:rFonts w:ascii="Amiri" w:hAnsi="Amiri" w:eastAsia="Amiri" w:cs="Amiri"/>
          <w:lang w:bidi="ar-SA"/>
          <w:color w:val="111111"/>
          <w:sz w:val="28"/>
          <w:szCs w:val="28"/>
          <w:rtl/>
        </w:rPr>
        <w:t xml:space="preserve">ص 233 -«مِنْ سُلالَةٍ مِنْ طِینٍ» .«فِی قَرارٍ مَکِینٍ، إِلی قَدَرٍ مَعْلُومٍ» .</w:t>
      </w:r>
    </w:p>
    <w:p>
      <w:pPr>
        <w:pStyle w:val="BookText"/>
      </w:pPr>
      <w:r>
        <w:rPr>
          <w:rFonts w:ascii="Amiri" w:hAnsi="Amiri" w:eastAsia="Amiri" w:cs="Amiri"/>
          <w:lang w:bidi="ar-SA"/>
          <w:color w:val="111111"/>
          <w:sz w:val="28"/>
          <w:szCs w:val="28"/>
          <w:rtl/>
        </w:rPr>
        <w:t xml:space="preserve">ص 253 -«إِنَّ الَّذِینَ قالُوا رَبُّنَا اللّهُ ثُمَّ اسْتَقامُوا تَتَنَزَّلُ عَلَیْهِمُ الْمَلائِکَةُ أَلاّ تَخافُوا وَ لا تَحْزَنُوا وَ أَبْشِرُوا بِالْجَنَّةِ الَّتِی کُنْتُمْ تُوعَدُونَ» .</w:t>
      </w:r>
    </w:p>
    <w:p>
      <w:pPr>
        <w:pStyle w:val="BookText"/>
      </w:pPr>
      <w:r>
        <w:rPr>
          <w:rFonts w:ascii="Amiri" w:hAnsi="Amiri" w:eastAsia="Amiri" w:cs="Amiri"/>
          <w:lang w:bidi="ar-SA"/>
          <w:color w:val="111111"/>
          <w:sz w:val="28"/>
          <w:szCs w:val="28"/>
          <w:rtl/>
        </w:rPr>
        <w:t xml:space="preserve">ص 255 -«إِنَّ اللّهَ لا یَغْفِرُ أَنْ یُشْرَکَ بِهِ» .</w:t>
      </w:r>
    </w:p>
    <w:p>
      <w:pPr>
        <w:pStyle w:val="BookText"/>
      </w:pPr>
      <w:r>
        <w:rPr>
          <w:rFonts w:ascii="Amiri" w:hAnsi="Amiri" w:eastAsia="Amiri" w:cs="Amiri"/>
          <w:lang w:bidi="ar-SA"/>
          <w:color w:val="111111"/>
          <w:sz w:val="28"/>
          <w:szCs w:val="28"/>
          <w:rtl/>
        </w:rPr>
        <w:t xml:space="preserve">ص 257 -«وَ ما رَبُّکَ بِظَلاّمٍ لِلْعَبِیدِ» .</w:t>
      </w:r>
    </w:p>
    <w:p>
      <w:pPr>
        <w:pStyle w:val="BookText"/>
      </w:pPr>
      <w:r>
        <w:rPr>
          <w:rFonts w:ascii="Amiri" w:hAnsi="Amiri" w:eastAsia="Amiri" w:cs="Amiri"/>
          <w:lang w:bidi="ar-SA"/>
          <w:color w:val="111111"/>
          <w:sz w:val="28"/>
          <w:szCs w:val="28"/>
          <w:rtl/>
        </w:rPr>
        <w:t xml:space="preserve">ص 259 - بُعْداً لهم «کَما بَعِدَتْ ثَمُودُ» .</w:t>
      </w:r>
    </w:p>
    <w:p>
      <w:pPr>
        <w:pStyle w:val="BookText"/>
      </w:pPr>
      <w:r>
        <w:rPr>
          <w:rFonts w:ascii="Amiri" w:hAnsi="Amiri" w:eastAsia="Amiri" w:cs="Amiri"/>
          <w:lang w:bidi="ar-SA"/>
          <w:color w:val="111111"/>
          <w:sz w:val="28"/>
          <w:szCs w:val="28"/>
          <w:rtl/>
        </w:rPr>
        <w:t xml:space="preserve">ص 266 -«مَنْ یَتَّقِ اللّهَ یَجْعَلْ لَهُ مَخْرَجاً» .</w:t>
      </w:r>
    </w:p>
    <w:p>
      <w:pPr>
        <w:pStyle w:val="BookText"/>
      </w:pPr>
      <w:r>
        <w:rPr>
          <w:rFonts w:ascii="Amiri" w:hAnsi="Amiri" w:eastAsia="Amiri" w:cs="Amiri"/>
          <w:lang w:bidi="ar-SA"/>
          <w:color w:val="111111"/>
          <w:sz w:val="28"/>
          <w:szCs w:val="28"/>
          <w:rtl/>
        </w:rPr>
        <w:t xml:space="preserve">ص 267 -«إِنْ تَنْصُرُوا اللّهَ یَنْصُرْکُمْ وَ یُثَبِّتْ أَقْدامَکُمْ» .</w:t>
      </w:r>
    </w:p>
    <w:p>
      <w:pPr>
        <w:pStyle w:val="BookText"/>
      </w:pPr>
      <w:r>
        <w:rPr>
          <w:rFonts w:ascii="Amiri" w:hAnsi="Amiri" w:eastAsia="Amiri" w:cs="Amiri"/>
          <w:lang w:bidi="ar-SA"/>
          <w:color w:val="111111"/>
          <w:sz w:val="28"/>
          <w:szCs w:val="28"/>
          <w:rtl/>
        </w:rPr>
        <w:t xml:space="preserve">ص 267 -«مَنْ ذَا الَّذِی یُقْرِضُ اللّهَ قَرْضاً حَسَناً فَیُضاعِفَهُ لَهُ، وَ لَهُ أَجْرٌ کَرِیمٌ» .</w:t>
      </w:r>
    </w:p>
    <w:p>
      <w:pPr>
        <w:pStyle w:val="BookText"/>
      </w:pPr>
      <w:r>
        <w:rPr>
          <w:rFonts w:ascii="Amiri" w:hAnsi="Amiri" w:eastAsia="Amiri" w:cs="Amiri"/>
          <w:lang w:bidi="ar-SA"/>
          <w:color w:val="111111"/>
          <w:sz w:val="28"/>
          <w:szCs w:val="28"/>
          <w:rtl/>
        </w:rPr>
        <w:t xml:space="preserve">ص 268 - «لَهُ جُنُودُ السَّماواتِ وَ الْأَرْضِ وَ هُوَ الْعَزِیزُ الْحَکِیمُ» .</w:t>
      </w:r>
    </w:p>
    <w:p>
      <w:pPr>
        <w:pStyle w:val="BookText"/>
      </w:pPr>
      <w:r>
        <w:rPr>
          <w:rFonts w:ascii="Amiri" w:hAnsi="Amiri" w:eastAsia="Amiri" w:cs="Amiri"/>
          <w:lang w:bidi="ar-SA"/>
          <w:color w:val="111111"/>
          <w:sz w:val="28"/>
          <w:szCs w:val="28"/>
          <w:rtl/>
        </w:rPr>
        <w:t xml:space="preserve">ص 268 - «لَهُ خَزائِنُ السَّماواتِ وَ الْأَرْضِ وَ هُوَ الْغَنِیُّ الْحَمِیدُ» .</w:t>
      </w:r>
    </w:p>
    <w:p>
      <w:pPr>
        <w:pStyle w:val="BookText"/>
      </w:pPr>
      <w:r>
        <w:rPr>
          <w:rFonts w:ascii="Amiri" w:hAnsi="Amiri" w:eastAsia="Amiri" w:cs="Amiri"/>
          <w:lang w:bidi="ar-SA"/>
          <w:color w:val="111111"/>
          <w:sz w:val="28"/>
          <w:szCs w:val="28"/>
          <w:rtl/>
        </w:rPr>
        <w:t xml:space="preserve">ص 268 -«ذلِکَ فَضْلُ اللّهِ یُؤْتِیهِ مَنْ یَشاءُ، وَ اللّهُ ذُو الْفَضْلِ الْعَظِیمِ» .</w:t>
      </w:r>
    </w:p>
    <w:p>
      <w:pPr>
        <w:pStyle w:val="BookText"/>
      </w:pPr>
      <w:r>
        <w:rPr>
          <w:rFonts w:ascii="Amiri" w:hAnsi="Amiri" w:eastAsia="Amiri" w:cs="Amiri"/>
          <w:lang w:bidi="ar-SA"/>
          <w:color w:val="111111"/>
          <w:sz w:val="28"/>
          <w:szCs w:val="28"/>
          <w:rtl/>
        </w:rPr>
        <w:t xml:space="preserve">ص 272 -«وَ لِلّهِ یَسْجُدُ مَنْ فِی السَّماواتِ وَ الْأَرْضِ طَوْعاً وَ کَرْهاً» .</w:t>
      </w:r>
    </w:p>
    <w:p>
      <w:pPr>
        <w:pStyle w:val="BookText"/>
      </w:pPr>
      <w:r>
        <w:rPr>
          <w:rFonts w:ascii="Amiri" w:hAnsi="Amiri" w:eastAsia="Amiri" w:cs="Amiri"/>
          <w:lang w:bidi="ar-SA"/>
          <w:color w:val="111111"/>
          <w:sz w:val="28"/>
          <w:szCs w:val="28"/>
          <w:rtl/>
        </w:rPr>
        <w:t xml:space="preserve">ص 272 -«وَ یُنْشِئُ السَّحابَ الثِّقالَ» .</w:t>
      </w:r>
    </w:p>
    <w:p>
      <w:pPr>
        <w:pStyle w:val="BookText"/>
      </w:pPr>
      <w:r>
        <w:rPr>
          <w:rFonts w:ascii="Amiri" w:hAnsi="Amiri" w:eastAsia="Amiri" w:cs="Amiri"/>
          <w:lang w:bidi="ar-SA"/>
          <w:color w:val="111111"/>
          <w:sz w:val="28"/>
          <w:szCs w:val="28"/>
          <w:rtl/>
        </w:rPr>
        <w:t xml:space="preserve">ص 274 - «إنما قوله إِذا أَرادَ شَیْئاً أَنْ یَقُولَ لَهُ کُنْ فَیَکُونُ» .</w:t>
      </w:r>
    </w:p>
    <w:p>
      <w:pPr>
        <w:pStyle w:val="BookText"/>
      </w:pPr>
      <w:r>
        <w:rPr>
          <w:rFonts w:ascii="IRNazanin" w:hAnsi="IRNazanin" w:eastAsia="IRNazanin" w:cs="IRNazanin"/>
          <w:lang w:bidi="fa-IR"/>
          <w:color w:val="111111"/>
          <w:sz w:val="28"/>
          <w:szCs w:val="28"/>
          <w:rtl/>
        </w:rPr>
        <w:t xml:space="preserve">ص 279 - «إلی أجل معلوم».</w:t>
      </w:r>
    </w:p>
    <w:p>
      <w:pPr>
        <w:pStyle w:val="BookText"/>
      </w:pPr>
      <w:r>
        <w:rPr>
          <w:rFonts w:ascii="Amiri" w:hAnsi="Amiri" w:eastAsia="Amiri" w:cs="Amiri"/>
          <w:lang w:bidi="ar-SA"/>
          <w:color w:val="111111"/>
          <w:sz w:val="28"/>
          <w:szCs w:val="28"/>
          <w:rtl/>
        </w:rPr>
        <w:t xml:space="preserve">ص 282 -«وَ سِیقَ الَّذِینَ اتَّقَوْا رَبَّهُمْ إِلَی الْجَنَّةِ زُمَراً» .</w:t>
      </w:r>
    </w:p>
    <w:p>
      <w:pPr>
        <w:pStyle w:val="BookText"/>
      </w:pPr>
      <w:r>
        <w:rPr>
          <w:rFonts w:ascii="Amiri" w:hAnsi="Amiri" w:eastAsia="Amiri" w:cs="Amiri"/>
          <w:lang w:bidi="ar-SA"/>
          <w:color w:val="111111"/>
          <w:sz w:val="28"/>
          <w:szCs w:val="28"/>
          <w:rtl/>
        </w:rPr>
        <w:t xml:space="preserve">ص 282 -«وَ کانُوا أَحَقَّ بِها وَ أَهْلَها» .</w:t>
      </w:r>
    </w:p>
    <w:p>
      <w:pPr>
        <w:pStyle w:val="BookText"/>
      </w:pPr>
      <w:r>
        <w:rPr>
          <w:rFonts w:ascii="Amiri" w:hAnsi="Amiri" w:eastAsia="Amiri" w:cs="Amiri"/>
          <w:lang w:bidi="ar-SA"/>
          <w:color w:val="111111"/>
          <w:sz w:val="28"/>
          <w:szCs w:val="28"/>
          <w:rtl/>
        </w:rPr>
        <w:t xml:space="preserve">ص 283 -«وَ قَلِیلٌ مِنْ عِبادِیَ الشَّکُورُ» .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284 -«وَ لاتَ حِینَ مَناصٍ» .</w:t>
      </w:r>
    </w:p>
    <w:p>
      <w:pPr>
        <w:pStyle w:val="BookText"/>
      </w:pPr>
      <w:r>
        <w:rPr>
          <w:rFonts w:ascii="Amiri" w:hAnsi="Amiri" w:eastAsia="Amiri" w:cs="Amiri"/>
          <w:lang w:bidi="ar-SA"/>
          <w:color w:val="111111"/>
          <w:sz w:val="28"/>
          <w:szCs w:val="28"/>
          <w:rtl/>
        </w:rPr>
        <w:t xml:space="preserve">ص 284 -«فَما بَکَتْ عَلَیْهِمُ السَّماءُ وَ الْأَرْضُ وَ ما کانُوا مُنْظَرِینَ» .</w:t>
      </w:r>
    </w:p>
    <w:p>
      <w:pPr>
        <w:pStyle w:val="BookText"/>
      </w:pPr>
      <w:r>
        <w:rPr>
          <w:rFonts w:ascii="Amiri" w:hAnsi="Amiri" w:eastAsia="Amiri" w:cs="Amiri"/>
          <w:lang w:bidi="ar-SA"/>
          <w:color w:val="111111"/>
          <w:sz w:val="28"/>
          <w:szCs w:val="28"/>
          <w:rtl/>
        </w:rPr>
        <w:t xml:space="preserve">ص 286 - «قال إِنِّی خالِقٌ بَشَراً مِنْ طِینٍ، فَإِذا سَوَّیْتُهُ وَ نَفَخْتُ فِیهِ مِنْ رُوحِی فَقَعُوا لَهُ ساجِدِینَ. فَسَجَدَ الْمَلائِکَةُ کُلُّهُمْ أَجْمَعُونَ. إِلاّ إِبْلِیسَ» .</w:t>
      </w:r>
    </w:p>
    <w:p>
      <w:pPr>
        <w:pStyle w:val="BookText"/>
      </w:pPr>
      <w:r>
        <w:rPr>
          <w:rFonts w:ascii="Amiri" w:hAnsi="Amiri" w:eastAsia="Amiri" w:cs="Amiri"/>
          <w:lang w:bidi="ar-SA"/>
          <w:color w:val="111111"/>
          <w:sz w:val="28"/>
          <w:szCs w:val="28"/>
          <w:rtl/>
        </w:rPr>
        <w:t xml:space="preserve">ص 287 -«قالَ رَبِّ بِما أَغْوَیْتَنِی لَأُزَیِّنَنَّ لَهُمْ فِی الْأَرْضِ وَ لَأُغْوِیَنَّهُمْ أَجْمَعِینَ» .</w:t>
      </w:r>
    </w:p>
    <w:p>
      <w:pPr>
        <w:pStyle w:val="BookText"/>
      </w:pPr>
      <w:r>
        <w:rPr>
          <w:rFonts w:ascii="Amiri" w:hAnsi="Amiri" w:eastAsia="Amiri" w:cs="Amiri"/>
          <w:lang w:bidi="ar-SA"/>
          <w:color w:val="111111"/>
          <w:sz w:val="28"/>
          <w:szCs w:val="28"/>
          <w:rtl/>
        </w:rPr>
        <w:t xml:space="preserve">ص 291 -«أَ یَحْسَبُونَ أَنَّما نُمِدُّهُمْ بِهِ مِنْ مالٍ وَ بَنِینَ. نُسارِعُ لَهُمْ فِی الْخَیْراتِ؟ بَلْ لا یَشْعُرُونَ» .</w:t>
      </w:r>
    </w:p>
    <w:p>
      <w:pPr>
        <w:pStyle w:val="BookText"/>
      </w:pPr>
      <w:r>
        <w:rPr>
          <w:rFonts w:ascii="IRNazanin" w:hAnsi="IRNazanin" w:eastAsia="IRNazanin" w:cs="IRNazanin"/>
          <w:lang w:bidi="fa-IR"/>
          <w:color w:val="111111"/>
          <w:sz w:val="28"/>
          <w:szCs w:val="28"/>
          <w:rtl/>
        </w:rPr>
        <w:t xml:space="preserve">ص 292 - «البیت الحرام الذی جعله للناس قیاماً».</w:t>
      </w:r>
    </w:p>
    <w:p>
      <w:pPr>
        <w:pStyle w:val="BookText"/>
      </w:pPr>
      <w:r>
        <w:rPr>
          <w:rFonts w:ascii="Amiri" w:hAnsi="Amiri" w:eastAsia="Amiri" w:cs="Amiri"/>
          <w:lang w:bidi="ar-SA"/>
          <w:color w:val="111111"/>
          <w:sz w:val="28"/>
          <w:szCs w:val="28"/>
          <w:rtl/>
        </w:rPr>
        <w:t xml:space="preserve">ص 295 -«وَ قالُوا نَحْنُ أَکْثَرُ أَمْوالاً وَ أَوْلاداً وَ ما نَحْنُ بِمُعَذَّبِینَ» .</w:t>
      </w:r>
    </w:p>
    <w:p>
      <w:pPr>
        <w:pStyle w:val="BookText"/>
      </w:pPr>
      <w:r>
        <w:rPr>
          <w:rFonts w:ascii="Amiri" w:hAnsi="Amiri" w:eastAsia="Amiri" w:cs="Amiri"/>
          <w:lang w:bidi="ar-SA"/>
          <w:color w:val="111111"/>
          <w:sz w:val="28"/>
          <w:szCs w:val="28"/>
          <w:rtl/>
        </w:rPr>
        <w:t xml:space="preserve">ص 303 -«إِنَّ اللّهَ مَعَ الَّذِینَ اتَّقَوْا وَ الَّذِینَ هُمْ مُحْسِنُونَ» .</w:t>
      </w:r>
    </w:p>
    <w:p>
      <w:pPr>
        <w:pStyle w:val="BookText"/>
      </w:pPr>
      <w:r>
        <w:rPr>
          <w:rFonts w:ascii="Amiri" w:hAnsi="Amiri" w:eastAsia="Amiri" w:cs="Amiri"/>
          <w:lang w:bidi="ar-SA"/>
          <w:color w:val="111111"/>
          <w:sz w:val="28"/>
          <w:szCs w:val="28"/>
          <w:rtl/>
        </w:rPr>
        <w:t xml:space="preserve">ص 308 -«أُولئِکَ حِزْبُ الشَّیْطانِ أَلا إِنَّ حِزْبَ الشَّیْطانِ هُمُ الْخاسِرُونَ» .</w:t>
      </w:r>
    </w:p>
    <w:p>
      <w:pPr>
        <w:pStyle w:val="BookText"/>
      </w:pPr>
      <w:r>
        <w:rPr>
          <w:rFonts w:ascii="Amiri" w:hAnsi="Amiri" w:eastAsia="Amiri" w:cs="Amiri"/>
          <w:lang w:bidi="ar-SA"/>
          <w:color w:val="111111"/>
          <w:sz w:val="28"/>
          <w:szCs w:val="28"/>
          <w:rtl/>
        </w:rPr>
        <w:t xml:space="preserve">ص 310 -«لِیَوْمٍ تَشْخَصُ فِیهِ الْأَبْصارُ» .</w:t>
      </w:r>
    </w:p>
    <w:p>
      <w:pPr>
        <w:pStyle w:val="BookText"/>
      </w:pPr>
      <w:r>
        <w:rPr>
          <w:rFonts w:ascii="Amiri" w:hAnsi="Amiri" w:eastAsia="Amiri" w:cs="Amiri"/>
          <w:lang w:bidi="ar-SA"/>
          <w:color w:val="111111"/>
          <w:sz w:val="28"/>
          <w:szCs w:val="28"/>
          <w:rtl/>
        </w:rPr>
        <w:t xml:space="preserve">ص 316 -«إِنَّ الصَّلاةَ کانَتْ عَلَی الْمُؤْمِنِینَ کِتاباً مَوْقُوتاً» .</w:t>
      </w:r>
    </w:p>
    <w:p>
      <w:pPr>
        <w:pStyle w:val="BookText"/>
      </w:pPr>
      <w:r>
        <w:rPr>
          <w:rFonts w:ascii="Amiri" w:hAnsi="Amiri" w:eastAsia="Amiri" w:cs="Amiri"/>
          <w:lang w:bidi="ar-SA"/>
          <w:color w:val="111111"/>
          <w:sz w:val="28"/>
          <w:szCs w:val="28"/>
          <w:rtl/>
        </w:rPr>
        <w:t xml:space="preserve">ص 317 -«ما سَلَکَکُمْ فِی سَقَرَ؟ قالُوا لَمْ نَکُ مِنَ الْمُصَلِّینَ» .</w:t>
      </w:r>
    </w:p>
    <w:p>
      <w:pPr>
        <w:pStyle w:val="BookText"/>
      </w:pPr>
      <w:r>
        <w:rPr>
          <w:rFonts w:ascii="Amiri" w:hAnsi="Amiri" w:eastAsia="Amiri" w:cs="Amiri"/>
          <w:lang w:bidi="ar-SA"/>
          <w:color w:val="111111"/>
          <w:sz w:val="28"/>
          <w:szCs w:val="28"/>
          <w:rtl/>
        </w:rPr>
        <w:t xml:space="preserve">ص 317 -«رِجالٌ لا تُلْهِیهِمْ تِجارَةٌ وَ لا بَیْعٌ عَنْ ذِکْرِ اللّهِ وَ إِقامِ الصَّلاةِ وَ إِیتاءِ الزَّکاةِ» ص 317 -«وَ أْمُرْ أَهْلَکَ بِالصَّلاةِ وَ اصْطَبِرْ عَلَیْها» .</w:t>
      </w:r>
    </w:p>
    <w:p>
      <w:pPr>
        <w:pStyle w:val="BookText"/>
      </w:pPr>
      <w:r>
        <w:rPr>
          <w:rFonts w:ascii="Amiri" w:hAnsi="Amiri" w:eastAsia="Amiri" w:cs="Amiri"/>
          <w:lang w:bidi="ar-SA"/>
          <w:color w:val="111111"/>
          <w:sz w:val="28"/>
          <w:szCs w:val="28"/>
          <w:rtl/>
        </w:rPr>
        <w:t xml:space="preserve">ص 318 -«وَ حَمَلَهَا الْإِنْسانُ، إِنَّهُ کانَ ظَلُوماً جَهُولاً» .</w:t>
      </w:r>
    </w:p>
    <w:p>
      <w:pPr>
        <w:pStyle w:val="BookText"/>
      </w:pPr>
      <w:r>
        <w:rPr>
          <w:rFonts w:ascii="Amiri" w:hAnsi="Amiri" w:eastAsia="Amiri" w:cs="Amiri"/>
          <w:lang w:bidi="ar-SA"/>
          <w:color w:val="111111"/>
          <w:sz w:val="28"/>
          <w:szCs w:val="28"/>
          <w:rtl/>
        </w:rPr>
        <w:t xml:space="preserve">ص 319 -«فَعَقَرُوها فَأَصْبَحُوا نادِمِینَ» .</w:t>
      </w:r>
    </w:p>
    <w:p>
      <w:pPr>
        <w:pStyle w:val="BookText"/>
      </w:pPr>
      <w:r>
        <w:rPr>
          <w:rFonts w:ascii="Amiri" w:hAnsi="Amiri" w:eastAsia="Amiri" w:cs="Amiri"/>
          <w:lang w:bidi="ar-SA"/>
          <w:color w:val="111111"/>
          <w:sz w:val="28"/>
          <w:szCs w:val="28"/>
          <w:rtl/>
        </w:rPr>
        <w:t xml:space="preserve">ص 320 -«إِنّا لِلّهِ وَ إِنّا إِلَیْهِ راجِعُونَ» .</w:t>
      </w:r>
    </w:p>
    <w:p>
      <w:pPr>
        <w:pStyle w:val="BookText"/>
      </w:pPr>
      <w:r>
        <w:rPr>
          <w:rFonts w:ascii="Amiri" w:hAnsi="Amiri" w:eastAsia="Amiri" w:cs="Amiri"/>
          <w:lang w:bidi="ar-SA"/>
          <w:color w:val="111111"/>
          <w:sz w:val="28"/>
          <w:szCs w:val="28"/>
          <w:rtl/>
        </w:rPr>
        <w:t xml:space="preserve">ص 329 -«إِنَّ فِی ذلِکَ لَعِبْرَةً لِمَنْ یَخْشی» .</w:t>
      </w:r>
    </w:p>
    <w:p>
      <w:pPr>
        <w:pStyle w:val="BookText"/>
      </w:pPr>
      <w:r>
        <w:rPr>
          <w:rFonts w:ascii="Amiri" w:hAnsi="Amiri" w:eastAsia="Amiri" w:cs="Amiri"/>
          <w:lang w:bidi="ar-SA"/>
          <w:color w:val="111111"/>
          <w:sz w:val="28"/>
          <w:szCs w:val="28"/>
          <w:rtl/>
        </w:rPr>
        <w:t xml:space="preserve">ص 338 -«أَلْهاکُمُ التَّکاثُرُ. حَتّی زُرْتُمُ الْمَقابِرَ» .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342 -«یُسَبِّحُ لَهُ فِیها بِالْغُدُوِّ وَ الْآصالِ. رِجالٌ لا تُلْهِیهِمْ تِجارَةٌ وَ لا بَیْعٌ عَنْ ذِکْرِ اللّهِ» .</w:t>
      </w:r>
    </w:p>
    <w:p>
      <w:pPr>
        <w:pStyle w:val="BookText"/>
      </w:pPr>
      <w:r>
        <w:rPr>
          <w:rFonts w:ascii="Amiri" w:hAnsi="Amiri" w:eastAsia="Amiri" w:cs="Amiri"/>
          <w:lang w:bidi="ar-SA"/>
          <w:color w:val="111111"/>
          <w:sz w:val="28"/>
          <w:szCs w:val="28"/>
          <w:rtl/>
        </w:rPr>
        <w:t xml:space="preserve">ص 344 -«یا أَیُّهَا الْإِنْسانُ ما غَرَّکَ بِرَبِّکَ الْکَرِیمِ» .</w:t>
      </w:r>
    </w:p>
    <w:p>
      <w:pPr>
        <w:pStyle w:val="BookText"/>
      </w:pPr>
      <w:r>
        <w:rPr>
          <w:rFonts w:ascii="Amiri" w:hAnsi="Amiri" w:eastAsia="Amiri" w:cs="Amiri"/>
          <w:lang w:bidi="ar-SA"/>
          <w:color w:val="111111"/>
          <w:sz w:val="28"/>
          <w:szCs w:val="28"/>
          <w:rtl/>
        </w:rPr>
        <w:t xml:space="preserve">ص 348 -«إِنَّکَ عَلی کُلِّ شَیْءٍ قَدِیرٌ» .</w:t>
      </w:r>
    </w:p>
    <w:p>
      <w:pPr>
        <w:pStyle w:val="BookText"/>
      </w:pPr>
      <w:r>
        <w:rPr>
          <w:rFonts w:ascii="Amiri" w:hAnsi="Amiri" w:eastAsia="Amiri" w:cs="Amiri"/>
          <w:lang w:bidi="ar-SA"/>
          <w:color w:val="111111"/>
          <w:sz w:val="28"/>
          <w:szCs w:val="28"/>
          <w:rtl/>
        </w:rPr>
        <w:t xml:space="preserve">ص 349 -«هُنالِکَ تَبْلُوا کُلُّ نَفْسٍ ما أَسْلَفَتْ وَ رُدُّوا إِلَی اللّهِ مَوْلاهُمُ الْحَقِّ، وَ ضَلَّ عَنْهُمْ ما کانُوا یَفْتَرُونَ» .</w:t>
      </w:r>
    </w:p>
    <w:p>
      <w:pPr>
        <w:pStyle w:val="BookText"/>
      </w:pPr>
      <w:r>
        <w:rPr>
          <w:rFonts w:ascii="Amiri" w:hAnsi="Amiri" w:eastAsia="Amiri" w:cs="Amiri"/>
          <w:lang w:bidi="ar-SA"/>
          <w:color w:val="111111"/>
          <w:sz w:val="28"/>
          <w:szCs w:val="28"/>
          <w:rtl/>
        </w:rPr>
        <w:t xml:space="preserve">ص 365 -«وَ خَسِرَ هُنالِکَ الْمُبْطِلُونَ» .</w:t>
      </w:r>
    </w:p>
    <w:p>
      <w:pPr>
        <w:pStyle w:val="BookText"/>
      </w:pPr>
      <w:r>
        <w:rPr>
          <w:rFonts w:ascii="Amiri" w:hAnsi="Amiri" w:eastAsia="Amiri" w:cs="Amiri"/>
          <w:lang w:bidi="ar-SA"/>
          <w:color w:val="111111"/>
          <w:sz w:val="28"/>
          <w:szCs w:val="28"/>
          <w:rtl/>
        </w:rPr>
        <w:t xml:space="preserve">ص 374 -«رَبَّنَا افْتَحْ بَیْنَنا وَ بَیْنَ قَوْمِنا بِالْحَقِّ، وَ أَنْتَ خَیْرُ الْفاتِحِینَ» .</w:t>
      </w:r>
    </w:p>
    <w:p>
      <w:pPr>
        <w:pStyle w:val="BookText"/>
      </w:pPr>
      <w:r>
        <w:rPr>
          <w:rFonts w:ascii="Amiri" w:hAnsi="Amiri" w:eastAsia="Amiri" w:cs="Amiri"/>
          <w:lang w:bidi="ar-SA"/>
          <w:color w:val="111111"/>
          <w:sz w:val="28"/>
          <w:szCs w:val="28"/>
          <w:rtl/>
        </w:rPr>
        <w:t xml:space="preserve">ص 378 -«أَ لا تُحِبُّونَ أَنْ یَغْفِرَ اللّهُ لَکُمْ» .</w:t>
      </w:r>
    </w:p>
    <w:p>
      <w:pPr>
        <w:pStyle w:val="BookText"/>
      </w:pPr>
      <w:r>
        <w:rPr>
          <w:rFonts w:ascii="Amiri" w:hAnsi="Amiri" w:eastAsia="Amiri" w:cs="Amiri"/>
          <w:lang w:bidi="ar-SA"/>
          <w:color w:val="111111"/>
          <w:sz w:val="28"/>
          <w:szCs w:val="28"/>
          <w:rtl/>
        </w:rPr>
        <w:t xml:space="preserve">ص 379 -«وَ ما عِنْدَ اللّهِ خَیْرٌ لِلْأَبْرارِ» .</w:t>
      </w:r>
    </w:p>
    <w:p>
      <w:pPr>
        <w:pStyle w:val="BookText"/>
      </w:pPr>
      <w:r>
        <w:rPr>
          <w:rFonts w:ascii="Amiri" w:hAnsi="Amiri" w:eastAsia="Amiri" w:cs="Amiri"/>
          <w:lang w:bidi="ar-SA"/>
          <w:color w:val="111111"/>
          <w:sz w:val="28"/>
          <w:szCs w:val="28"/>
          <w:rtl/>
        </w:rPr>
        <w:t xml:space="preserve">ص 387 -«وَ أُولُوا الْأَرْحامِ بَعْضُهُمْ أَوْلی بِبَعْضٍ فِی کِتابِ اللّهِ» .</w:t>
      </w:r>
    </w:p>
    <w:p>
      <w:pPr>
        <w:pStyle w:val="BookText"/>
      </w:pPr>
      <w:r>
        <w:rPr>
          <w:rFonts w:ascii="Amiri" w:hAnsi="Amiri" w:eastAsia="Amiri" w:cs="Amiri"/>
          <w:lang w:bidi="ar-SA"/>
          <w:color w:val="111111"/>
          <w:sz w:val="28"/>
          <w:szCs w:val="28"/>
          <w:rtl/>
        </w:rPr>
        <w:t xml:space="preserve">ص 387 -«إِنَّ أَوْلَی النّاسِ بِإِبْراهِیمَ لَلَّذِینَ اتَّبَعُوهُ وَ هذَا النَّبِیُّ وَ الَّذِینَ آمَنُوا، وَ اللّهُ وَلِیُّ الْمُؤْمِنِینَ» .</w:t>
      </w:r>
    </w:p>
    <w:p>
      <w:pPr>
        <w:pStyle w:val="BookText"/>
      </w:pPr>
      <w:r>
        <w:rPr>
          <w:rFonts w:ascii="Amiri" w:hAnsi="Amiri" w:eastAsia="Amiri" w:cs="Amiri"/>
          <w:lang w:bidi="ar-SA"/>
          <w:color w:val="111111"/>
          <w:sz w:val="28"/>
          <w:szCs w:val="28"/>
          <w:rtl/>
        </w:rPr>
        <w:t xml:space="preserve">ص 388 -«قَدْ یَعْلَمُ اللّهُ الْمُعَوِّقِینَ مِنْکُمْ وَ الْقائِلِینَ لِإِخْوانِهِمْ هَلُمَّ إِلَیْنا وَ لا یَأْتُونَ الْبَأْسَ إِلاّ قَلِیلاً» .</w:t>
      </w:r>
    </w:p>
    <w:p>
      <w:pPr>
        <w:pStyle w:val="BookText"/>
      </w:pPr>
      <w:r>
        <w:rPr>
          <w:rFonts w:ascii="Amiri" w:hAnsi="Amiri" w:eastAsia="Amiri" w:cs="Amiri"/>
          <w:lang w:bidi="ar-SA"/>
          <w:color w:val="111111"/>
          <w:sz w:val="28"/>
          <w:szCs w:val="28"/>
          <w:rtl/>
        </w:rPr>
        <w:t xml:space="preserve">ص 388 -«إِنْ أُرِیدُ إِلاَّ الْإِصْلاحَ مَا اسْتَطَعْتُ وَ ما تَوْفِیقِی إِلاّ بِاللّهِ عَلَیْهِ تَوَکَّلْتُ وَ إِلَیْهِ أُنِیبُ» .</w:t>
      </w:r>
    </w:p>
    <w:p>
      <w:pPr>
        <w:pStyle w:val="BookText"/>
      </w:pPr>
      <w:r>
        <w:rPr>
          <w:rFonts w:ascii="Amiri" w:hAnsi="Amiri" w:eastAsia="Amiri" w:cs="Amiri"/>
          <w:lang w:bidi="ar-SA"/>
          <w:color w:val="111111"/>
          <w:sz w:val="28"/>
          <w:szCs w:val="28"/>
          <w:rtl/>
        </w:rPr>
        <w:t xml:space="preserve">ص 389 -«وَ ما هِیَ مِنَ الظّالِمِینَ بِبَعِیدٍ» .</w:t>
      </w:r>
    </w:p>
    <w:p>
      <w:pPr>
        <w:pStyle w:val="BookText"/>
      </w:pPr>
      <w:r>
        <w:rPr>
          <w:rFonts w:ascii="Amiri" w:hAnsi="Amiri" w:eastAsia="Amiri" w:cs="Amiri"/>
          <w:lang w:bidi="ar-SA"/>
          <w:color w:val="111111"/>
          <w:sz w:val="28"/>
          <w:szCs w:val="28"/>
          <w:rtl/>
        </w:rPr>
        <w:t xml:space="preserve">ص 414 -«وَ لاتَ حِینَ مَناصٍ» .</w:t>
      </w:r>
    </w:p>
    <w:p>
      <w:pPr>
        <w:pStyle w:val="BookText"/>
      </w:pPr>
      <w:r>
        <w:rPr>
          <w:rFonts w:ascii="Amiri" w:hAnsi="Amiri" w:eastAsia="Amiri" w:cs="Amiri"/>
          <w:lang w:bidi="ar-SA"/>
          <w:color w:val="111111"/>
          <w:sz w:val="28"/>
          <w:szCs w:val="28"/>
          <w:rtl/>
        </w:rPr>
        <w:t xml:space="preserve">ص 420 -«أُولئِکَ حِزْبُ اللّهِ، أَلا إِنَّ حِزْبَ اللّهِ هُمُ الْمُفْلِحُونَ» .</w:t>
      </w:r>
    </w:p>
    <w:p>
      <w:pPr>
        <w:pStyle w:val="BookText"/>
      </w:pPr>
      <w:r>
        <w:rPr>
          <w:rFonts w:ascii="Amiri" w:hAnsi="Amiri" w:eastAsia="Amiri" w:cs="Amiri"/>
          <w:lang w:bidi="ar-SA"/>
          <w:color w:val="111111"/>
          <w:sz w:val="28"/>
          <w:szCs w:val="28"/>
          <w:rtl/>
        </w:rPr>
        <w:t xml:space="preserve">ص 434 -«یا أَیُّهَا الَّذِینَ آمَنُوا أَطِیعُوا اللّهَ وَ أَطِیعُوا الرَّسُولَ وَ أُولِی الْأَمْرِ مِنْکُمْ، فَإِنْ تَنازَعْتُمْ فِی شَیْءٍ فَرُدُّوهُ إِلَی اللّهِ وَ الرَّسُولِ» .</w:t>
      </w:r>
    </w:p>
    <w:p>
      <w:pPr>
        <w:pStyle w:val="BookText"/>
      </w:pPr>
      <w:r>
        <w:rPr>
          <w:rFonts w:ascii="Amiri" w:hAnsi="Amiri" w:eastAsia="Amiri" w:cs="Amiri"/>
          <w:lang w:bidi="ar-SA"/>
          <w:color w:val="111111"/>
          <w:sz w:val="28"/>
          <w:szCs w:val="28"/>
          <w:rtl/>
        </w:rPr>
        <w:t xml:space="preserve">ص 444 -«کَبُرَ مَقْتاً عِنْدَ اللّهِ أَنْ تَقُولُوا ما لا تَفْعَلُونَ» .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447 -«حَتّی یَحْکُمَ اللّهُ بَیْنَنا وَ هُوَ خَیْرُ الْحاکِمِینَ» .</w:t>
      </w:r>
    </w:p>
    <w:p>
      <w:pPr>
        <w:pStyle w:val="BookText"/>
      </w:pPr>
      <w:r>
        <w:rPr>
          <w:rFonts w:ascii="Amiri" w:hAnsi="Amiri" w:eastAsia="Amiri" w:cs="Amiri"/>
          <w:lang w:bidi="ar-SA"/>
          <w:color w:val="111111"/>
          <w:sz w:val="28"/>
          <w:szCs w:val="28"/>
          <w:rtl/>
        </w:rPr>
        <w:t xml:space="preserve">ص 458 -«سَواءً الْعاکِفُ فِیهِ وَ الْبادِ» .</w:t>
      </w:r>
    </w:p>
    <w:p>
      <w:pPr>
        <w:pStyle w:val="BookText"/>
      </w:pPr>
      <w:r>
        <w:rPr>
          <w:rFonts w:ascii="Amiri" w:hAnsi="Amiri" w:eastAsia="Amiri" w:cs="Amiri"/>
          <w:lang w:bidi="ar-SA"/>
          <w:color w:val="111111"/>
          <w:sz w:val="28"/>
          <w:szCs w:val="28"/>
          <w:rtl/>
        </w:rPr>
        <w:t xml:space="preserve">ص 464 - «إن عهد اللّه کان مسؤلاً».</w:t>
      </w:r>
    </w:p>
    <w:p>
      <w:pPr>
        <w:pStyle w:val="BookText"/>
      </w:pPr>
      <w:r>
        <w:rPr>
          <w:rFonts w:ascii="Amiri" w:hAnsi="Amiri" w:eastAsia="Amiri" w:cs="Amiri"/>
          <w:lang w:bidi="ar-SA"/>
          <w:color w:val="111111"/>
          <w:sz w:val="28"/>
          <w:szCs w:val="28"/>
          <w:rtl/>
        </w:rPr>
        <w:t xml:space="preserve">ص 481 -«ذلِکَ ظَنُّ الَّذِینَ کَفَرُوا، فَوَیْلٌ لِلَّذِینَ کَفَرُوا مِنَ النّارِ» .</w:t>
      </w:r>
    </w:p>
    <w:p>
      <w:pPr>
        <w:pStyle w:val="BookText"/>
      </w:pPr>
      <w:r>
        <w:rPr>
          <w:rFonts w:ascii="Amiri" w:hAnsi="Amiri" w:eastAsia="Amiri" w:cs="Amiri"/>
          <w:lang w:bidi="ar-SA"/>
          <w:color w:val="111111"/>
          <w:sz w:val="28"/>
          <w:szCs w:val="28"/>
          <w:rtl/>
        </w:rPr>
        <w:t xml:space="preserve">ص 483 -«وَ ما کانَ اللّهُ لِیُعَذِّبَهُمْ وَ أَنْتَ فِیهِمْ وَ ما کانَ اللّهُ مُعَذِّبَهُمْ وَ هُمْ یَسْتَغْفِرُونَ» .</w:t>
      </w:r>
    </w:p>
    <w:p>
      <w:pPr>
        <w:pStyle w:val="BookText"/>
      </w:pPr>
      <w:r>
        <w:rPr>
          <w:rFonts w:ascii="Amiri" w:hAnsi="Amiri" w:eastAsia="Amiri" w:cs="Amiri"/>
          <w:lang w:bidi="ar-SA"/>
          <w:color w:val="111111"/>
          <w:sz w:val="28"/>
          <w:szCs w:val="28"/>
          <w:rtl/>
        </w:rPr>
        <w:t xml:space="preserve">ص 484 -«وَ اعْلَمُوا أَنَّما أَمْوالُکُمْ وَ أَوْلادُکُمْ فِتْنَةٌ» .</w:t>
      </w:r>
    </w:p>
    <w:p>
      <w:pPr>
        <w:pStyle w:val="BookText"/>
      </w:pPr>
      <w:r>
        <w:rPr>
          <w:rFonts w:ascii="Amiri" w:hAnsi="Amiri" w:eastAsia="Amiri" w:cs="Amiri"/>
          <w:lang w:bidi="ar-SA"/>
          <w:color w:val="111111"/>
          <w:sz w:val="28"/>
          <w:szCs w:val="28"/>
          <w:rtl/>
        </w:rPr>
        <w:t xml:space="preserve">ص 484 -«إِنَّ أَوْلَی النّاسِ بِإِبْراهِیمَ لَلَّذِینَ اتَّبَعُوهُ وَ هذَا النَّبِیُّ وَ الَّذِینَ آمَنُوا» ص 485 -«إِنّا لِلّهِ وَ إِنّا إِلَیْهِ راجِعُونَ» .</w:t>
      </w:r>
    </w:p>
    <w:p>
      <w:pPr>
        <w:pStyle w:val="BookText"/>
      </w:pPr>
      <w:r>
        <w:rPr>
          <w:rFonts w:ascii="Amiri" w:hAnsi="Amiri" w:eastAsia="Amiri" w:cs="Amiri"/>
          <w:lang w:bidi="ar-SA"/>
          <w:color w:val="111111"/>
          <w:sz w:val="28"/>
          <w:szCs w:val="28"/>
          <w:rtl/>
        </w:rPr>
        <w:t xml:space="preserve">ص 492 -«فَإِنَّ خَیْرَ الزّادِ التَّقْوی» .</w:t>
      </w:r>
    </w:p>
    <w:p>
      <w:pPr>
        <w:pStyle w:val="BookText"/>
      </w:pPr>
      <w:r>
        <w:rPr>
          <w:rFonts w:ascii="Amiri" w:hAnsi="Amiri" w:eastAsia="Amiri" w:cs="Amiri"/>
          <w:lang w:bidi="ar-SA"/>
          <w:color w:val="111111"/>
          <w:sz w:val="28"/>
          <w:szCs w:val="28"/>
          <w:rtl/>
        </w:rPr>
        <w:t xml:space="preserve">ص 494 -«اُدْعُونِی أَسْتَجِبْ لَکُمْ» .«وَ مَنْ یَعْمَلْ سُوءاً أَوْ یَظْلِمْ نَفْسَهُ ثُمَّ یَسْتَغْفِرِ اللّهَ یَجِدِ اللّهَ غَفُوراً رَحِیماً» .«لَئِنْ شَکَرْتُمْ لَأَزِیدَنَّکُمْ» .</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w:t>
      </w:r>
    </w:p>
    <w:p>
      <w:pPr>
        <w:pStyle w:val="BookText"/>
      </w:pPr>
      <w:r>
        <w:rPr>
          <w:rFonts w:ascii="Amiri" w:hAnsi="Amiri" w:eastAsia="Amiri" w:cs="Amiri"/>
          <w:lang w:bidi="ar-SA"/>
          <w:color w:val="111111"/>
          <w:sz w:val="28"/>
          <w:szCs w:val="28"/>
          <w:rtl/>
        </w:rPr>
        <w:t xml:space="preserve">ص 505 -«وَ اللّهُ یُحِبُّ الْمُحْسِنِینَ» .</w:t>
      </w:r>
    </w:p>
    <w:p>
      <w:pPr>
        <w:pStyle w:val="BookText"/>
      </w:pPr>
      <w:r>
        <w:rPr>
          <w:rFonts w:ascii="Amiri" w:hAnsi="Amiri" w:eastAsia="Amiri" w:cs="Amiri"/>
          <w:lang w:bidi="ar-SA"/>
          <w:color w:val="111111"/>
          <w:sz w:val="28"/>
          <w:szCs w:val="28"/>
          <w:rtl/>
        </w:rPr>
        <w:t xml:space="preserve">ص 506 -«وَ نُرِیدُ أَنْ نَمُنَّ عَلَی الَّذِینَ اسْتُضْعِفُوا فِی الْأَرْضِ وَ نَجْعَلَهُمْ أَئِمَّةً وَ نَجْعَلَهُمُ الْوارِثِینَ» .</w:t>
      </w:r>
    </w:p>
    <w:p>
      <w:pPr>
        <w:pStyle w:val="BookText"/>
      </w:pPr>
      <w:r>
        <w:rPr>
          <w:rFonts w:ascii="Amiri" w:hAnsi="Amiri" w:eastAsia="Amiri" w:cs="Amiri"/>
          <w:lang w:bidi="ar-SA"/>
          <w:color w:val="111111"/>
          <w:sz w:val="28"/>
          <w:szCs w:val="28"/>
          <w:rtl/>
        </w:rPr>
        <w:t xml:space="preserve">ص 509 -«فَلَنُحْیِیَنَّهُ حَیاةً طَیِّبَةً» .</w:t>
      </w:r>
    </w:p>
    <w:p>
      <w:pPr>
        <w:pStyle w:val="BookText"/>
      </w:pPr>
      <w:r>
        <w:rPr>
          <w:rFonts w:ascii="Amiri" w:hAnsi="Amiri" w:eastAsia="Amiri" w:cs="Amiri"/>
          <w:lang w:bidi="ar-SA"/>
          <w:color w:val="111111"/>
          <w:sz w:val="28"/>
          <w:szCs w:val="28"/>
          <w:rtl/>
        </w:rPr>
        <w:t xml:space="preserve">ص 509 -«إِنَّ اللّهَ یَأْمُرُ بِالْعَدْلِ وَ الْإِحْسانِ» .</w:t>
      </w:r>
    </w:p>
    <w:p>
      <w:pPr>
        <w:pStyle w:val="BookText"/>
      </w:pPr>
      <w:r>
        <w:rPr>
          <w:rFonts w:ascii="Amiri" w:hAnsi="Amiri" w:eastAsia="Amiri" w:cs="Amiri"/>
          <w:lang w:bidi="ar-SA"/>
          <w:color w:val="111111"/>
          <w:sz w:val="28"/>
          <w:szCs w:val="28"/>
          <w:rtl/>
        </w:rPr>
        <w:t xml:space="preserve">ص 531 -«اِجْعَلْ لَنا إِلهاً کَما لَهُمْ آلِهَةٌ قالَ إِنَّکُمْ قَوْمٌ تَجْهَلُونَ» .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535 -«کُلُّ نَفْسٍ بِما کَسَبَتْ رَهِینَةٌ» .</w:t>
      </w:r>
    </w:p>
    <w:p>
      <w:pPr>
        <w:pStyle w:val="BookText"/>
      </w:pPr>
      <w:r>
        <w:rPr>
          <w:rFonts w:ascii="Amiri" w:hAnsi="Amiri" w:eastAsia="Amiri" w:cs="Amiri"/>
          <w:lang w:bidi="ar-SA"/>
          <w:color w:val="111111"/>
          <w:sz w:val="28"/>
          <w:szCs w:val="28"/>
          <w:rtl/>
        </w:rPr>
        <w:t xml:space="preserve">ص 535 -«خَسِرَ الدُّنْیا وَ الْآخِرَةَ، ذلِکَ هُوَ الْخُسْرانُ الْمُبِینُ» .</w:t>
      </w:r>
    </w:p>
    <w:p>
      <w:pPr>
        <w:pStyle w:val="BookText"/>
      </w:pPr>
      <w:r>
        <w:rPr>
          <w:rFonts w:ascii="Amiri" w:hAnsi="Amiri" w:eastAsia="Amiri" w:cs="Amiri"/>
          <w:lang w:bidi="ar-SA"/>
          <w:color w:val="111111"/>
          <w:sz w:val="28"/>
          <w:szCs w:val="28"/>
          <w:rtl/>
        </w:rPr>
        <w:t xml:space="preserve">ص 543 - «إنه فَلا یَأْمَنُ مَکْرَ اللّهِ إِلاَّ الْقَوْمُ الْخاسِرُونَ» .</w:t>
      </w:r>
    </w:p>
    <w:p>
      <w:pPr>
        <w:pStyle w:val="BookText"/>
      </w:pPr>
      <w:r>
        <w:rPr>
          <w:rFonts w:ascii="Amiri" w:hAnsi="Amiri" w:eastAsia="Amiri" w:cs="Amiri"/>
          <w:lang w:bidi="ar-SA"/>
          <w:color w:val="111111"/>
          <w:sz w:val="28"/>
          <w:szCs w:val="28"/>
          <w:rtl/>
        </w:rPr>
        <w:t xml:space="preserve">ص 534 -«إِنَّهُ لا یَیْأَسُ مِنْ رَوْحِ اللّهِ إِلاَّ الْقَوْمُ الْکافِرُونَ» .</w:t>
      </w:r>
    </w:p>
    <w:p>
      <w:pPr>
        <w:pStyle w:val="BookText"/>
      </w:pPr>
      <w:r>
        <w:rPr>
          <w:rFonts w:ascii="Amiri" w:hAnsi="Amiri" w:eastAsia="Amiri" w:cs="Amiri"/>
          <w:lang w:bidi="ar-SA"/>
          <w:color w:val="111111"/>
          <w:sz w:val="28"/>
          <w:szCs w:val="28"/>
          <w:rtl/>
        </w:rPr>
        <w:t xml:space="preserve">ص 553 -«لِکَیْلا تَأْسَوْا عَلی ما فاتَکُمْ وَ لا تَفْرَحُوا بِما آتاکُمْ» .</w:t>
      </w:r>
    </w:p>
    <w:p>
      <w:pPr>
        <w:pStyle w:val="BookText"/>
      </w:pPr>
      <w:r>
        <w:rPr>
          <w:rFonts w:ascii="Amiri" w:hAnsi="Amiri" w:eastAsia="Amiri" w:cs="Amiri"/>
          <w:lang w:bidi="ar-SA"/>
          <w:color w:val="111111"/>
          <w:sz w:val="28"/>
          <w:szCs w:val="28"/>
          <w:rtl/>
        </w:rPr>
        <w:t xml:space="preserve">ص 558 -«وَ لا تَنْسَوُا الْفَضْلَ بَیْنَکُمْ» .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484" w:name="pg6114_87074"/>
    <w:bookmarkEnd w:id="484"/>
    <w:p>
      <w:pPr>
        <w:pStyle w:val="Heading3"/>
      </w:pPr>
      <w:bookmarkStart w:id="2558" w:name="_Toc2048"/>
      <w:r>
        <w:t>6- فهرس الأحادیث النّبویّة</w:t>
      </w:r>
      <w:bookmarkEnd w:id="2558"/>
    </w:p>
    <w:p>
      <w:pPr>
        <w:pStyle w:val="BookText"/>
      </w:pPr>
      <w:r>
        <w:rPr>
          <w:rFonts w:ascii="IRNazanin" w:hAnsi="IRNazanin" w:eastAsia="IRNazanin" w:cs="IRNazanin"/>
          <w:lang w:bidi="fa-IR"/>
          <w:color w:val="111111"/>
          <w:sz w:val="28"/>
          <w:szCs w:val="28"/>
          <w:rtl/>
        </w:rPr>
        <w:t xml:space="preserve">(اکتفینا فی هذا الفهرس بذکر موضع الاقتباس من حدیث الرسول، و هو ما کنا وضعناه فی متن النهج بین قوسین صغیرین تسهیلا و تیسیرا علی القراء).</w:t>
      </w:r>
    </w:p>
    <w:p>
      <w:pPr>
        <w:pStyle w:val="BookText"/>
      </w:pPr>
      <w:r>
        <w:rPr>
          <w:rFonts w:ascii="IRNazanin" w:hAnsi="IRNazanin" w:eastAsia="IRNazanin" w:cs="IRNazanin"/>
          <w:lang w:bidi="fa-IR"/>
          <w:color w:val="111111"/>
          <w:sz w:val="28"/>
          <w:szCs w:val="28"/>
          <w:rtl/>
        </w:rPr>
        <w:t xml:space="preserve">ص 118 -</w:t>
      </w:r>
    </w:p>
    <w:p>
      <w:pPr>
        <w:pStyle w:val="BookText"/>
      </w:pPr>
      <w:r>
        <w:rPr>
          <w:rFonts w:ascii="IRNazanin" w:hAnsi="IRNazanin" w:eastAsia="IRNazanin" w:cs="IRNazanin"/>
          <w:lang w:bidi="fa-IR"/>
          <w:color w:val="111111"/>
          <w:sz w:val="28"/>
          <w:szCs w:val="28"/>
          <w:rtl/>
        </w:rPr>
        <w:t xml:space="preserve">«کما تأکل النار الحطب». ص 118 -</w:t>
      </w:r>
    </w:p>
    <w:p>
      <w:pPr>
        <w:pStyle w:val="BookText"/>
      </w:pPr>
      <w:r>
        <w:rPr>
          <w:rFonts w:ascii="Amiri" w:hAnsi="Amiri" w:eastAsia="Amiri" w:cs="Amiri"/>
          <w:lang w:bidi="ar-SA"/>
          <w:color w:val="111111"/>
          <w:sz w:val="28"/>
          <w:szCs w:val="28"/>
          <w:rtl/>
        </w:rPr>
        <w:t xml:space="preserve">«و لا تباغضوا فإنها الحالقة». ص 120 -</w:t>
      </w:r>
    </w:p>
    <w:p>
      <w:pPr>
        <w:pStyle w:val="BookText"/>
      </w:pPr>
      <w:r>
        <w:rPr>
          <w:rFonts w:ascii="IRNazanin" w:hAnsi="IRNazanin" w:eastAsia="IRNazanin" w:cs="IRNazanin"/>
          <w:lang w:bidi="fa-IR"/>
          <w:color w:val="111111"/>
          <w:sz w:val="28"/>
          <w:szCs w:val="28"/>
          <w:rtl/>
        </w:rPr>
        <w:t xml:space="preserve">«إنه یموت من مات منا و لیس بمیت، و یبلی من بلی منا و لیس ببال». ص 216 -</w:t>
      </w:r>
    </w:p>
    <w:p>
      <w:pPr>
        <w:pStyle w:val="BookText"/>
      </w:pPr>
      <w:r>
        <w:rPr>
          <w:rFonts w:ascii="IRNazanin" w:hAnsi="IRNazanin" w:eastAsia="IRNazanin" w:cs="IRNazanin"/>
          <w:lang w:bidi="fa-IR"/>
          <w:color w:val="111111"/>
          <w:sz w:val="28"/>
          <w:szCs w:val="28"/>
          <w:rtl/>
        </w:rPr>
        <w:t xml:space="preserve">«إن اللّه یحب العبد و یبغض عمله، و یحب العمل و یبغض بدنه». ص 219 -</w:t>
      </w:r>
    </w:p>
    <w:p>
      <w:pPr>
        <w:pStyle w:val="BookText"/>
      </w:pPr>
      <w:r>
        <w:rPr>
          <w:rFonts w:ascii="IRNazanin" w:hAnsi="IRNazanin" w:eastAsia="IRNazanin" w:cs="IRNazanin"/>
          <w:lang w:bidi="fa-IR"/>
          <w:color w:val="111111"/>
          <w:sz w:val="28"/>
          <w:szCs w:val="28"/>
          <w:rtl/>
        </w:rPr>
        <w:t xml:space="preserve">«الحبل المتین، و الغور المبین». ،</w:t>
      </w:r>
    </w:p>
    <w:p>
      <w:pPr>
        <w:pStyle w:val="BookText"/>
      </w:pPr>
      <w:r>
        <w:rPr>
          <w:rFonts w:ascii="IRNazanin" w:hAnsi="IRNazanin" w:eastAsia="IRNazanin" w:cs="IRNazanin"/>
          <w:lang w:bidi="fa-IR"/>
          <w:color w:val="111111"/>
          <w:sz w:val="28"/>
          <w:szCs w:val="28"/>
          <w:rtl/>
        </w:rPr>
        <w:t xml:space="preserve">«و لا تخلقه کثرة الردّ». ،</w:t>
      </w:r>
    </w:p>
    <w:p>
      <w:pPr>
        <w:pStyle w:val="BookText"/>
      </w:pPr>
      <w:r>
        <w:rPr>
          <w:rFonts w:ascii="IRNazanin" w:hAnsi="IRNazanin" w:eastAsia="IRNazanin" w:cs="IRNazanin"/>
          <w:lang w:bidi="fa-IR"/>
          <w:color w:val="111111"/>
          <w:sz w:val="28"/>
          <w:szCs w:val="28"/>
          <w:rtl/>
        </w:rPr>
        <w:t xml:space="preserve">«من قال به صدق، و من عمل به سبق». ص 220 -</w:t>
      </w:r>
    </w:p>
    <w:p>
      <w:pPr>
        <w:pStyle w:val="BookText"/>
      </w:pPr>
      <w:r>
        <w:rPr>
          <w:rFonts w:ascii="IRNazanin" w:hAnsi="IRNazanin" w:eastAsia="IRNazanin" w:cs="IRNazanin"/>
          <w:lang w:bidi="fa-IR"/>
          <w:color w:val="111111"/>
          <w:sz w:val="28"/>
          <w:szCs w:val="28"/>
          <w:rtl/>
        </w:rPr>
        <w:t xml:space="preserve">«یا علیّ إن أمتی سیفتنون من بعدی».</w:t>
      </w:r>
    </w:p>
    <w:p>
      <w:pPr>
        <w:pStyle w:val="BookText"/>
      </w:pPr>
      <w:r>
        <w:rPr>
          <w:rFonts w:ascii="IRNazanin" w:hAnsi="IRNazanin" w:eastAsia="IRNazanin" w:cs="IRNazanin"/>
          <w:lang w:bidi="fa-IR"/>
          <w:color w:val="111111"/>
          <w:sz w:val="28"/>
          <w:szCs w:val="28"/>
          <w:rtl/>
        </w:rPr>
        <w:t xml:space="preserve">«یا علیّ، إن القوم سیفتنون بأموالهم، و یمنّون بدینهم علی ربهم، و یتمنّون رحمته، و یأمنون سطوته». الخ.</w:t>
      </w:r>
    </w:p>
    <w:p>
      <w:pPr>
        <w:pStyle w:val="BookText"/>
      </w:pPr>
      <w:r>
        <w:rPr>
          <w:rFonts w:ascii="IRNazanin" w:hAnsi="IRNazanin" w:eastAsia="IRNazanin" w:cs="IRNazanin"/>
          <w:lang w:bidi="fa-IR"/>
          <w:color w:val="111111"/>
          <w:sz w:val="28"/>
          <w:szCs w:val="28"/>
          <w:rtl/>
        </w:rPr>
        <w:t xml:space="preserve">ص 228 -</w:t>
      </w:r>
    </w:p>
    <w:p>
      <w:pPr>
        <w:pStyle w:val="BookText"/>
      </w:pPr>
      <w:r>
        <w:rPr>
          <w:rFonts w:ascii="IRNazanin" w:hAnsi="IRNazanin" w:eastAsia="IRNazanin" w:cs="IRNazanin"/>
          <w:lang w:bidi="fa-IR"/>
          <w:color w:val="111111"/>
          <w:sz w:val="28"/>
          <w:szCs w:val="28"/>
          <w:rtl/>
        </w:rPr>
        <w:t xml:space="preserve">یکون الستر علی بیت الرسول فتکون فیه التصاویر فیقول. «یا فلانة - لإحدی أزواجه - غیّبیّه عنی، فإنی إذا نظرت إلیه ذکرت الدنیا و زخارفها». ص 235 -</w:t>
      </w:r>
    </w:p>
    <w:p>
      <w:pPr>
        <w:pStyle w:val="BookText"/>
      </w:pPr>
      <w:r>
        <w:rPr>
          <w:rFonts w:ascii="IRNazanin" w:hAnsi="IRNazanin" w:eastAsia="IRNazanin" w:cs="IRNazanin"/>
          <w:lang w:bidi="fa-IR"/>
          <w:color w:val="111111"/>
          <w:sz w:val="28"/>
          <w:szCs w:val="28"/>
          <w:rtl/>
        </w:rPr>
        <w:t xml:space="preserve">«یؤتی یوم القیامة بالإمام الجائر و لیس معه نصیر و لا عاذر، فیلقی فی نار جهنم، فیدور فیها، کما تدور الرحی ثم یرتبط فی قعرها». ص 242 -</w:t>
      </w:r>
    </w:p>
    <w:p>
      <w:pPr>
        <w:pStyle w:val="BookText"/>
      </w:pPr>
      <w:r>
        <w:rPr>
          <w:rFonts w:ascii="IRNazanin" w:hAnsi="IRNazanin" w:eastAsia="IRNazanin" w:cs="IRNazanin"/>
          <w:lang w:bidi="fa-IR"/>
          <w:color w:val="111111"/>
          <w:sz w:val="28"/>
          <w:szCs w:val="28"/>
          <w:rtl/>
        </w:rPr>
        <w:t xml:space="preserve">«المسلم من سلم المسلمون من لسانه و یده». ص 251</w:t>
      </w:r>
    </w:p>
    <w:p>
      <w:pPr>
        <w:pStyle w:val="BookText"/>
      </w:pPr>
      <w:r>
        <w:rPr>
          <w:rFonts w:ascii="IRNazanin" w:hAnsi="IRNazanin" w:eastAsia="IRNazanin" w:cs="IRNazanin"/>
          <w:lang w:bidi="fa-IR"/>
          <w:color w:val="111111"/>
          <w:sz w:val="28"/>
          <w:szCs w:val="28"/>
          <w:rtl/>
        </w:rPr>
        <w:t xml:space="preserve">«إن الجنة حفّت بالمکاره، و إن النار حفّت بالشهوات». ص 252 -</w:t>
      </w:r>
    </w:p>
    <w:p>
      <w:pPr>
        <w:pStyle w:val="BookText"/>
      </w:pPr>
      <w:r>
        <w:rPr>
          <w:rFonts w:ascii="IRNazanin" w:hAnsi="IRNazanin" w:eastAsia="IRNazanin" w:cs="IRNazanin"/>
          <w:lang w:bidi="fa-IR"/>
          <w:color w:val="111111"/>
          <w:sz w:val="28"/>
          <w:szCs w:val="28"/>
          <w:rtl/>
        </w:rPr>
        <w:t xml:space="preserve">«إن لکم نهایة فانتهوا إلی نهایتکم». ص 253 -</w:t>
      </w:r>
    </w:p>
    <w:p>
      <w:pPr>
        <w:pStyle w:val="BookText"/>
      </w:pPr>
      <w:r>
        <w:rPr>
          <w:rFonts w:ascii="IRNazanin" w:hAnsi="IRNazanin" w:eastAsia="IRNazanin" w:cs="IRNazanin"/>
          <w:lang w:bidi="fa-IR"/>
          <w:color w:val="111111"/>
          <w:sz w:val="28"/>
          <w:szCs w:val="28"/>
          <w:rtl/>
        </w:rPr>
        <w:t xml:space="preserve">«لا یستقیم إیمان عبد حتی یستقیم قلبه، و لا یستقیم قلبه حتی یستقیم لسانه». ص 254 -</w:t>
      </w:r>
    </w:p>
    <w:p>
      <w:pPr>
        <w:pStyle w:val="BookText"/>
      </w:pPr>
      <w:r>
        <w:rPr>
          <w:rFonts w:ascii="IRNazanin" w:hAnsi="IRNazanin" w:eastAsia="IRNazanin" w:cs="IRNazanin"/>
          <w:lang w:bidi="fa-IR"/>
          <w:color w:val="111111"/>
          <w:sz w:val="28"/>
          <w:szCs w:val="28"/>
          <w:rtl/>
        </w:rPr>
        <w:t xml:space="preserve">«حبل اللّه المتین».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255 -</w:t>
      </w:r>
    </w:p>
    <w:p>
      <w:pPr>
        <w:pStyle w:val="BookText"/>
      </w:pPr>
      <w:r>
        <w:rPr>
          <w:rFonts w:ascii="IRNazanin" w:hAnsi="IRNazanin" w:eastAsia="IRNazanin" w:cs="IRNazanin"/>
          <w:lang w:bidi="fa-IR"/>
          <w:color w:val="111111"/>
          <w:sz w:val="28"/>
          <w:szCs w:val="28"/>
          <w:rtl/>
        </w:rPr>
        <w:t xml:space="preserve">«طوبی لمن شغله عیبه عن عیوب الناس». ،</w:t>
      </w:r>
    </w:p>
    <w:p>
      <w:pPr>
        <w:pStyle w:val="BookText"/>
      </w:pPr>
      <w:r>
        <w:rPr>
          <w:rFonts w:ascii="IRNazanin" w:hAnsi="IRNazanin" w:eastAsia="IRNazanin" w:cs="IRNazanin"/>
          <w:lang w:bidi="fa-IR"/>
          <w:color w:val="111111"/>
          <w:sz w:val="28"/>
          <w:szCs w:val="28"/>
          <w:rtl/>
        </w:rPr>
        <w:t xml:space="preserve">«و بکی علی خطیئته». ص 317 -</w:t>
      </w:r>
    </w:p>
    <w:p>
      <w:pPr>
        <w:pStyle w:val="BookText"/>
      </w:pPr>
      <w:r>
        <w:rPr>
          <w:rFonts w:ascii="IRNazanin" w:hAnsi="IRNazanin" w:eastAsia="IRNazanin" w:cs="IRNazanin"/>
          <w:lang w:bidi="fa-IR"/>
          <w:color w:val="111111"/>
          <w:sz w:val="28"/>
          <w:szCs w:val="28"/>
          <w:rtl/>
        </w:rPr>
        <w:t xml:space="preserve">«أ رأیتم إلی الحمّة تکون علی باب الرجل، فهو یغتسل منها فی الیوم و اللیلة خمس مرات، فما عسی أن یبقی علیه من الدّرن». ص 318</w:t>
      </w:r>
    </w:p>
    <w:p>
      <w:pPr>
        <w:pStyle w:val="BookText"/>
      </w:pPr>
      <w:r>
        <w:rPr>
          <w:rFonts w:ascii="IRNazanin" w:hAnsi="IRNazanin" w:eastAsia="IRNazanin" w:cs="IRNazanin"/>
          <w:lang w:bidi="fa-IR"/>
          <w:color w:val="111111"/>
          <w:sz w:val="28"/>
          <w:szCs w:val="28"/>
          <w:rtl/>
        </w:rPr>
        <w:t xml:space="preserve">«لکل غادر لواء یعرف به یوم القیامة». ص 325 -</w:t>
      </w:r>
    </w:p>
    <w:p>
      <w:pPr>
        <w:pStyle w:val="BookText"/>
      </w:pPr>
      <w:r>
        <w:rPr>
          <w:rFonts w:ascii="IRNazanin" w:hAnsi="IRNazanin" w:eastAsia="IRNazanin" w:cs="IRNazanin"/>
          <w:lang w:bidi="fa-IR"/>
          <w:color w:val="111111"/>
          <w:sz w:val="28"/>
          <w:szCs w:val="28"/>
          <w:rtl/>
        </w:rPr>
        <w:t xml:space="preserve">«من کذب علیّ معتمدا فلیتبوّأ مقعده من النار». ص 385 -</w:t>
      </w:r>
    </w:p>
    <w:p>
      <w:pPr>
        <w:pStyle w:val="BookText"/>
      </w:pPr>
      <w:r>
        <w:rPr>
          <w:rFonts w:ascii="IRNazanin" w:hAnsi="IRNazanin" w:eastAsia="IRNazanin" w:cs="IRNazanin"/>
          <w:lang w:bidi="fa-IR"/>
          <w:color w:val="111111"/>
          <w:sz w:val="28"/>
          <w:szCs w:val="28"/>
          <w:rtl/>
        </w:rPr>
        <w:t xml:space="preserve">«إنی لا أخاف علی أمتی مؤمنا و لا مشرکا. أما المؤمن فیمنعه اللّه بایمانه، و أما المشرک فیقمعه اللّه بشرکه، و لکنی أخاف علیکم کل منافق الجنان عالم اللسان، یقول ما تعرفون، و یفعل ما تنکرون». ص 398 -</w:t>
      </w:r>
    </w:p>
    <w:p>
      <w:pPr>
        <w:pStyle w:val="BookText"/>
      </w:pPr>
      <w:r>
        <w:rPr>
          <w:rFonts w:ascii="IRNazanin" w:hAnsi="IRNazanin" w:eastAsia="IRNazanin" w:cs="IRNazanin"/>
          <w:lang w:bidi="fa-IR"/>
          <w:color w:val="111111"/>
          <w:sz w:val="28"/>
          <w:szCs w:val="28"/>
          <w:rtl/>
        </w:rPr>
        <w:t xml:space="preserve">«لیس بعد الدنیا مستعتب». ص 421 -</w:t>
      </w:r>
    </w:p>
    <w:p>
      <w:pPr>
        <w:pStyle w:val="BookText"/>
      </w:pPr>
      <w:r>
        <w:rPr>
          <w:rFonts w:ascii="IRNazanin" w:hAnsi="IRNazanin" w:eastAsia="IRNazanin" w:cs="IRNazanin"/>
          <w:lang w:bidi="fa-IR"/>
          <w:color w:val="111111"/>
          <w:sz w:val="28"/>
          <w:szCs w:val="28"/>
          <w:rtl/>
        </w:rPr>
        <w:t xml:space="preserve">«صلاح ذات البین أفضل من عامة الصلاة و الصیام». ص 422 -</w:t>
      </w:r>
    </w:p>
    <w:p>
      <w:pPr>
        <w:pStyle w:val="BookText"/>
      </w:pPr>
      <w:r>
        <w:rPr>
          <w:rFonts w:ascii="IRNazanin" w:hAnsi="IRNazanin" w:eastAsia="IRNazanin" w:cs="IRNazanin"/>
          <w:lang w:bidi="fa-IR"/>
          <w:color w:val="111111"/>
          <w:sz w:val="28"/>
          <w:szCs w:val="28"/>
          <w:rtl/>
        </w:rPr>
        <w:t xml:space="preserve">«إیاکم و المثلة و لو بالکلب العقور». ص 439</w:t>
      </w:r>
    </w:p>
    <w:p>
      <w:pPr>
        <w:pStyle w:val="BookText"/>
      </w:pPr>
      <w:r>
        <w:rPr>
          <w:rFonts w:ascii="IRNazanin" w:hAnsi="IRNazanin" w:eastAsia="IRNazanin" w:cs="IRNazanin"/>
          <w:lang w:bidi="fa-IR"/>
          <w:color w:val="111111"/>
          <w:sz w:val="28"/>
          <w:szCs w:val="28"/>
          <w:rtl/>
        </w:rPr>
        <w:t xml:space="preserve">«لن تقدّس أمة لا یؤخذ للضعیف فیها حقّه من القویّ غیر متعتع». ص 440 -</w:t>
      </w:r>
    </w:p>
    <w:p>
      <w:pPr>
        <w:pStyle w:val="BookText"/>
      </w:pPr>
      <w:r>
        <w:rPr>
          <w:rFonts w:ascii="IRNazanin" w:hAnsi="IRNazanin" w:eastAsia="IRNazanin" w:cs="IRNazanin"/>
          <w:lang w:bidi="fa-IR"/>
          <w:color w:val="111111"/>
          <w:sz w:val="28"/>
          <w:szCs w:val="28"/>
          <w:rtl/>
        </w:rPr>
        <w:t xml:space="preserve">«صلّ بهم کصلاة أضعفهم، و کن بالمؤمنین رحیما». ص 471 -</w:t>
      </w:r>
    </w:p>
    <w:p>
      <w:pPr>
        <w:pStyle w:val="BookText"/>
      </w:pPr>
      <w:r>
        <w:rPr>
          <w:rFonts w:ascii="IRNazanin" w:hAnsi="IRNazanin" w:eastAsia="IRNazanin" w:cs="IRNazanin"/>
          <w:lang w:bidi="fa-IR"/>
          <w:color w:val="111111"/>
          <w:sz w:val="28"/>
          <w:szCs w:val="28"/>
          <w:rtl/>
        </w:rPr>
        <w:t xml:space="preserve">«غیّروا الشیب، و لا تشبّهوا بالیهود». ص 472 -</w:t>
      </w:r>
    </w:p>
    <w:p>
      <w:pPr>
        <w:pStyle w:val="BookText"/>
      </w:pPr>
      <w:r>
        <w:rPr>
          <w:rFonts w:ascii="IRNazanin" w:hAnsi="IRNazanin" w:eastAsia="IRNazanin" w:cs="IRNazanin"/>
          <w:lang w:bidi="fa-IR"/>
          <w:color w:val="111111"/>
          <w:sz w:val="28"/>
          <w:szCs w:val="28"/>
          <w:rtl/>
        </w:rPr>
        <w:t xml:space="preserve">«من أبطأ به عمله لم یسرع به نسبه». ص 477 -</w:t>
      </w:r>
    </w:p>
    <w:p>
      <w:pPr>
        <w:pStyle w:val="BookText"/>
      </w:pPr>
      <w:r>
        <w:rPr>
          <w:rFonts w:ascii="IRNazanin" w:hAnsi="IRNazanin" w:eastAsia="IRNazanin" w:cs="IRNazanin"/>
          <w:lang w:bidi="fa-IR"/>
          <w:color w:val="111111"/>
          <w:sz w:val="28"/>
          <w:szCs w:val="28"/>
          <w:rtl/>
        </w:rPr>
        <w:t xml:space="preserve">«یا علیّ، لا یبغضک مؤمن، و لا یحبک منافق». ص 478 -</w:t>
      </w:r>
    </w:p>
    <w:p>
      <w:pPr>
        <w:pStyle w:val="BookText"/>
      </w:pPr>
      <w:r>
        <w:rPr>
          <w:rFonts w:ascii="IRNazanin" w:hAnsi="IRNazanin" w:eastAsia="IRNazanin" w:cs="IRNazanin"/>
          <w:lang w:bidi="fa-IR"/>
          <w:color w:val="111111"/>
          <w:sz w:val="28"/>
          <w:szCs w:val="28"/>
          <w:rtl/>
        </w:rPr>
        <w:t xml:space="preserve">«القناعة مال لا ینفد». ص 481 -</w:t>
      </w:r>
    </w:p>
    <w:p>
      <w:pPr>
        <w:pStyle w:val="BookText"/>
      </w:pPr>
      <w:r>
        <w:rPr>
          <w:rFonts w:ascii="IRNazanin" w:hAnsi="IRNazanin" w:eastAsia="IRNazanin" w:cs="IRNazanin"/>
          <w:lang w:bidi="fa-IR"/>
          <w:color w:val="111111"/>
          <w:sz w:val="28"/>
          <w:szCs w:val="28"/>
          <w:rtl/>
        </w:rPr>
        <w:t xml:space="preserve">«الحکمة ضالّة المؤمن». ص 487</w:t>
      </w:r>
    </w:p>
    <w:p>
      <w:pPr>
        <w:pStyle w:val="BookText"/>
      </w:pPr>
      <w:r>
        <w:rPr>
          <w:rFonts w:ascii="IRNazanin" w:hAnsi="IRNazanin" w:eastAsia="IRNazanin" w:cs="IRNazanin"/>
          <w:lang w:bidi="fa-IR"/>
          <w:color w:val="111111"/>
          <w:sz w:val="28"/>
          <w:szCs w:val="28"/>
          <w:rtl/>
        </w:rPr>
        <w:t xml:space="preserve">«إن اللّه افترض علیکم فرائض فلا تضیّعوها، و حدّ لکم حدودا فلا تعتدوها...». ص 490 -</w:t>
      </w:r>
    </w:p>
    <w:p>
      <w:pPr>
        <w:pStyle w:val="BookText"/>
      </w:pPr>
      <w:r>
        <w:rPr>
          <w:rFonts w:ascii="IRNazanin" w:hAnsi="IRNazanin" w:eastAsia="IRNazanin" w:cs="IRNazanin"/>
          <w:lang w:bidi="fa-IR"/>
          <w:color w:val="111111"/>
          <w:sz w:val="28"/>
          <w:szCs w:val="28"/>
          <w:rtl/>
        </w:rPr>
        <w:t xml:space="preserve">«کأن الموت فیها علی غیرنا قد کتب...». ص 490 -</w:t>
      </w:r>
    </w:p>
    <w:p>
      <w:pPr>
        <w:pStyle w:val="BookText"/>
      </w:pPr>
      <w:r>
        <w:rPr>
          <w:rFonts w:ascii="IRNazanin" w:hAnsi="IRNazanin" w:eastAsia="IRNazanin" w:cs="IRNazanin"/>
          <w:lang w:bidi="fa-IR"/>
          <w:color w:val="111111"/>
          <w:sz w:val="28"/>
          <w:szCs w:val="28"/>
          <w:rtl/>
        </w:rPr>
        <w:t xml:space="preserve">«طوبی لمن ذلّ فی نفسه، و طاب کسبه، و صلحت سریرته، و حسنت خلیقته، و أنفق الفضل من ماله...».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494</w:t>
      </w:r>
    </w:p>
    <w:p>
      <w:pPr>
        <w:pStyle w:val="BookText"/>
      </w:pPr>
      <w:r>
        <w:rPr>
          <w:rFonts w:ascii="IRNazanin" w:hAnsi="IRNazanin" w:eastAsia="IRNazanin" w:cs="IRNazanin"/>
          <w:lang w:bidi="fa-IR"/>
          <w:color w:val="111111"/>
          <w:sz w:val="28"/>
          <w:szCs w:val="28"/>
          <w:rtl/>
        </w:rPr>
        <w:t xml:space="preserve">«ما عال من اقتصد». ص 500 -</w:t>
      </w:r>
    </w:p>
    <w:p>
      <w:pPr>
        <w:pStyle w:val="BookText"/>
      </w:pPr>
      <w:r>
        <w:rPr>
          <w:rFonts w:ascii="IRNazanin" w:hAnsi="IRNazanin" w:eastAsia="IRNazanin" w:cs="IRNazanin"/>
          <w:lang w:bidi="fa-IR"/>
          <w:color w:val="111111"/>
          <w:sz w:val="28"/>
          <w:szCs w:val="28"/>
          <w:rtl/>
        </w:rPr>
        <w:t xml:space="preserve">«لا طاعة لمخلوق فی معصیة الخالق». ص 510</w:t>
      </w:r>
    </w:p>
    <w:p>
      <w:pPr>
        <w:pStyle w:val="BookText"/>
      </w:pPr>
      <w:r>
        <w:rPr>
          <w:rFonts w:ascii="IRNazanin" w:hAnsi="IRNazanin" w:eastAsia="IRNazanin" w:cs="IRNazanin"/>
          <w:lang w:bidi="fa-IR"/>
          <w:color w:val="111111"/>
          <w:sz w:val="28"/>
          <w:szCs w:val="28"/>
          <w:rtl/>
        </w:rPr>
        <w:t xml:space="preserve">«الحجر الغصیب فی الدار رهن علی خرابها». ص 520</w:t>
      </w:r>
    </w:p>
    <w:p>
      <w:pPr>
        <w:pStyle w:val="BookText"/>
      </w:pPr>
      <w:r>
        <w:rPr>
          <w:rFonts w:ascii="IRNazanin" w:hAnsi="IRNazanin" w:eastAsia="IRNazanin" w:cs="IRNazanin"/>
          <w:lang w:bidi="fa-IR"/>
          <w:color w:val="111111"/>
          <w:sz w:val="28"/>
          <w:szCs w:val="28"/>
          <w:rtl/>
        </w:rPr>
        <w:t xml:space="preserve">«الآن حمی الوطیس». ص 522</w:t>
      </w:r>
    </w:p>
    <w:p>
      <w:pPr>
        <w:pStyle w:val="BookText"/>
      </w:pPr>
      <w:r>
        <w:rPr>
          <w:rFonts w:ascii="IRNazanin" w:hAnsi="IRNazanin" w:eastAsia="IRNazanin" w:cs="IRNazanin"/>
          <w:lang w:bidi="fa-IR"/>
          <w:color w:val="111111"/>
          <w:sz w:val="28"/>
          <w:szCs w:val="28"/>
          <w:rtl/>
        </w:rPr>
        <w:t xml:space="preserve">«أحبب حبیبک هونا عسی أن یکون بغیضک یوما ما، و أبغض بغیضک...». ص 530</w:t>
      </w:r>
    </w:p>
    <w:p>
      <w:pPr>
        <w:pStyle w:val="BookText"/>
      </w:pPr>
      <w:r>
        <w:rPr>
          <w:rFonts w:ascii="IRNazanin" w:hAnsi="IRNazanin" w:eastAsia="IRNazanin" w:cs="IRNazanin"/>
          <w:lang w:bidi="fa-IR"/>
          <w:color w:val="111111"/>
          <w:sz w:val="28"/>
          <w:szCs w:val="28"/>
          <w:rtl/>
        </w:rPr>
        <w:t xml:space="preserve">«و فی القرآن نبأ ما قبلکم، و خبر ما بعدکم، و حکم ما بینکم». ص 557</w:t>
      </w:r>
    </w:p>
    <w:p>
      <w:pPr>
        <w:pStyle w:val="BookText"/>
      </w:pPr>
      <w:r>
        <w:rPr>
          <w:rFonts w:ascii="IRNazanin" w:hAnsi="IRNazanin" w:eastAsia="IRNazanin" w:cs="IRNazanin"/>
          <w:lang w:bidi="fa-IR"/>
          <w:color w:val="111111"/>
          <w:sz w:val="28"/>
          <w:szCs w:val="28"/>
          <w:rtl/>
        </w:rPr>
        <w:t xml:space="preserve">«العین وکاء السّه».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485" w:name="pg6114_87081"/>
    <w:bookmarkEnd w:id="485"/>
    <w:p>
      <w:pPr>
        <w:pStyle w:val="Heading3"/>
      </w:pPr>
      <w:bookmarkStart w:id="2559" w:name="_Toc2049"/>
      <w:r>
        <w:t>7- فهرس العقائد الدّینیة</w:t>
      </w:r>
      <w:bookmarkEnd w:id="2559"/>
    </w:p>
    <w:p>
      <w:pPr>
        <w:pStyle w:val="Heading4"/>
      </w:pPr>
      <w:bookmarkStart w:id="2560" w:name="_Toc2050"/>
      <w:r>
        <w:t>اللّه (جلّ جلاله)</w:t>
      </w:r>
      <w:bookmarkEnd w:id="2560"/>
    </w:p>
    <w:p>
      <w:pPr>
        <w:pStyle w:val="BookText"/>
      </w:pPr>
      <w:r>
        <w:rPr>
          <w:rFonts w:ascii="IRNazanin" w:hAnsi="IRNazanin" w:eastAsia="IRNazanin" w:cs="IRNazanin"/>
          <w:lang w:bidi="fa-IR"/>
          <w:color w:val="111111"/>
          <w:sz w:val="28"/>
          <w:szCs w:val="28"/>
          <w:rtl/>
        </w:rPr>
        <w:t xml:space="preserve">من ثنّاه فقد جزّأه، و من جزّأه فقد جهله 39 - وحده لا شریک له: الأول لا شیء مثله، و الآخر لا غایة له 115 - لم یولد فیکون فی العز مشارکا، و لم یلد فیکون موروثا هالکا 260 - لا یدرک بالحواس، و لا یقاس بالناس 262 - ما وحّده من کیّفه 272 - أنشأ کلامه و مثّله لم یکن قبل ذلک کائنا، و لو کان قدیما لکان إلها ثانیا 274 - لیس لصفته حد محدود و لا نعت موجود 39 - کمال الإخلاص له نفی الصفات عنه 39 - من حدّه فقد عدّه 40 - هو الأول البادی، القریب الهادی، القاهر القادر، الکافی الناصر 107 - لا تقع الأوهام له علی صفة 115 - لم یکن فی مکان فیجوز علیه الانتقال 124 - فاعل لا بمعنی الحرکات و الآلة 40 - لم یؤده خلق ما ابتدأ، و لا تدبیر ما ذرأ 96 - کتب آجال الخلق و علم أعمالهم 117 قسم أرزاقهم و أحصی آثارهم و أعمالهم 123 - قدّر ما خلق فأحکم تقدیره، و دبّره فألطف تدبیره 127 - بیده ناصیة کل دابة 158 - هو المفنی للخلائق بعد وجودها، حتی یصیر موجودها کمفقودها 275 - کائن قبل أن یکون کرسی أو عرش أو سماء أو أرض 262 - أظهر من آثار سلطانه ما حیّر العقول من عجائب قدرته 308 - لعظمته تعنو الوجوه 428 - التوحید ألا تتوهم اللّه، و العدل ألا تتهمه 558.</w:t>
      </w:r>
    </w:p>
    <w:p>
      <w:pPr>
        <w:pStyle w:val="Heading4"/>
      </w:pPr>
      <w:bookmarkStart w:id="2561" w:name="_Toc2051"/>
      <w:r>
        <w:t>الملائکة</w:t>
      </w:r>
      <w:bookmarkEnd w:id="2561"/>
    </w:p>
    <w:p>
      <w:pPr>
        <w:pStyle w:val="BookText"/>
      </w:pPr>
      <w:r>
        <w:rPr>
          <w:rFonts w:ascii="IRNazanin" w:hAnsi="IRNazanin" w:eastAsia="IRNazanin" w:cs="IRNazanin"/>
          <w:lang w:bidi="fa-IR"/>
          <w:color w:val="111111"/>
          <w:sz w:val="28"/>
          <w:szCs w:val="28"/>
          <w:rtl/>
        </w:rPr>
        <w:t xml:space="preserve">سجود، رکوع، صافّون، مسبّحون، أمناء علی وحیه، حفظة لعباده 41 - أمرهم اللّه بالسجود لآدم فسجدوا إلا إبلیس 42 - یطیفون بعرش اللّه 45 - أنشأهم أولی أجنحة، و عصمهم من ریب الشبهات 129 - منهم من هو فی خلق الغمام و عظم الجبال 130 - خرقت أقدام بعضهم تخوم الأرض السفلی 130 - لیس فی أطباق السماء موضع إهاب إلا و علیه ملک ساجد 131.</w:t>
      </w:r>
    </w:p>
    <w:p>
      <w:pPr>
        <w:pStyle w:val="Heading4"/>
      </w:pPr>
      <w:bookmarkStart w:id="2562" w:name="_Toc2052"/>
      <w:r>
        <w:t>بدء الخلق</w:t>
      </w:r>
      <w:bookmarkEnd w:id="2562"/>
    </w:p>
    <w:p>
      <w:pPr>
        <w:pStyle w:val="BookText"/>
      </w:pPr>
      <w:r>
        <w:rPr>
          <w:rFonts w:ascii="IRNazanin" w:hAnsi="IRNazanin" w:eastAsia="IRNazanin" w:cs="IRNazanin"/>
          <w:lang w:bidi="fa-IR"/>
          <w:color w:val="111111"/>
          <w:sz w:val="28"/>
          <w:szCs w:val="28"/>
          <w:rtl/>
        </w:rPr>
        <w:t xml:space="preserve">خلق آدم:</w:t>
      </w:r>
    </w:p>
    <w:p>
      <w:pPr>
        <w:pStyle w:val="BookText"/>
      </w:pPr>
      <w:r>
        <w:rPr>
          <w:rFonts w:ascii="IRNazanin" w:hAnsi="IRNazanin" w:eastAsia="IRNazanin" w:cs="IRNazanin"/>
          <w:lang w:bidi="fa-IR"/>
          <w:color w:val="111111"/>
          <w:sz w:val="28"/>
          <w:szCs w:val="28"/>
          <w:rtl/>
        </w:rPr>
        <w:t xml:space="preserve">نفخ اللّه فیه من روحه و أسجد له ملائکته 42 - هبوطه إلی دار البلیة 43.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486" w:name="pg6114_87083"/>
    <w:bookmarkEnd w:id="486"/>
    <w:p>
      <w:pPr>
        <w:pStyle w:val="Heading4"/>
      </w:pPr>
      <w:bookmarkStart w:id="2563" w:name="_Toc2053"/>
      <w:r>
        <w:t>إبلیس:</w:t>
      </w:r>
      <w:bookmarkEnd w:id="2563"/>
    </w:p>
    <w:p>
      <w:pPr>
        <w:pStyle w:val="BookText"/>
      </w:pPr>
      <w:r>
        <w:rPr>
          <w:rFonts w:ascii="IRNazanin" w:hAnsi="IRNazanin" w:eastAsia="IRNazanin" w:cs="IRNazanin"/>
          <w:lang w:bidi="fa-IR"/>
          <w:color w:val="111111"/>
          <w:sz w:val="28"/>
          <w:szCs w:val="28"/>
          <w:rtl/>
        </w:rPr>
        <w:t xml:space="preserve">أمره اللّه بالسجود لآدم فأبی 42 - افتخر علی آدم بأصله 286 - عبد اللّه ستة آلاف سنة 287.</w:t>
      </w:r>
    </w:p>
    <w:p>
      <w:pPr>
        <w:pStyle w:val="Heading4"/>
      </w:pPr>
      <w:bookmarkStart w:id="2564" w:name="_Toc2054"/>
      <w:r>
        <w:t>الأرض:</w:t>
      </w:r>
      <w:bookmarkEnd w:id="2564"/>
    </w:p>
    <w:p>
      <w:pPr>
        <w:pStyle w:val="BookText"/>
      </w:pPr>
      <w:r>
        <w:rPr>
          <w:rFonts w:ascii="IRNazanin" w:hAnsi="IRNazanin" w:eastAsia="IRNazanin" w:cs="IRNazanin"/>
          <w:lang w:bidi="fa-IR"/>
          <w:color w:val="111111"/>
          <w:sz w:val="28"/>
          <w:szCs w:val="28"/>
          <w:rtl/>
        </w:rPr>
        <w:t xml:space="preserve">کبس اللّه الأرض علی مور أمواج مستفحلة 131.</w:t>
      </w:r>
    </w:p>
    <w:p>
      <w:pPr>
        <w:pStyle w:val="Heading4"/>
      </w:pPr>
      <w:bookmarkStart w:id="2565" w:name="_Toc2055"/>
      <w:r>
        <w:t>الوحی</w:t>
      </w:r>
      <w:bookmarkEnd w:id="2565"/>
    </w:p>
    <w:p>
      <w:pPr>
        <w:pStyle w:val="BookText"/>
      </w:pPr>
      <w:r>
        <w:rPr>
          <w:rFonts w:ascii="IRNazanin" w:hAnsi="IRNazanin" w:eastAsia="IRNazanin" w:cs="IRNazanin"/>
          <w:lang w:bidi="fa-IR"/>
          <w:color w:val="111111"/>
          <w:sz w:val="28"/>
          <w:szCs w:val="28"/>
          <w:rtl/>
        </w:rPr>
        <w:t xml:space="preserve">أخذ اللّه علی الوحی میثاق الأنبیاء 43 - جعل اللّه الملائکة أمناء علی وحیه 129.</w:t>
      </w:r>
    </w:p>
    <w:p>
      <w:pPr>
        <w:pStyle w:val="Heading4"/>
      </w:pPr>
      <w:bookmarkStart w:id="2566" w:name="_Toc2056"/>
      <w:r>
        <w:t>الرسالة و النبوة</w:t>
      </w:r>
      <w:bookmarkEnd w:id="2566"/>
    </w:p>
    <w:p>
      <w:pPr>
        <w:pStyle w:val="BookText"/>
      </w:pPr>
      <w:r>
        <w:rPr>
          <w:rFonts w:ascii="IRNazanin" w:hAnsi="IRNazanin" w:eastAsia="IRNazanin" w:cs="IRNazanin"/>
          <w:lang w:bidi="fa-IR"/>
          <w:color w:val="111111"/>
          <w:sz w:val="28"/>
          <w:szCs w:val="28"/>
          <w:rtl/>
        </w:rPr>
        <w:t xml:space="preserve">اصطفی اللّه من ولد آدم أنبیاء أخذ علی الوحی میثاقهم 43 - تناسختهم کرائم الأصلاب إلی مطهّرات الأرحام 139 - جعلهم اللّه حجة له علی خلقه 200 - بعثهم إلی الجن و الإنس 265 - أرسل اللّه سبحانه رسوله محمدا علی حین فترة من الرسل 121 - بعثه و الناس ضلاّل فی حیرة 140 - بعثه شهیدا و بشیرا و نذیرا، خیر البریة طفلا و أنجبها کهلا 151 - أمین وحیه و خاتم رسله 247.</w:t>
      </w:r>
    </w:p>
    <w:p>
      <w:pPr>
        <w:pStyle w:val="Heading4"/>
      </w:pPr>
      <w:bookmarkStart w:id="2567" w:name="_Toc2057"/>
      <w:r>
        <w:t>لا نفرّق بین أحد من رسله</w:t>
      </w:r>
      <w:bookmarkEnd w:id="2567"/>
    </w:p>
    <w:p>
      <w:pPr>
        <w:pStyle w:val="BookText"/>
      </w:pPr>
      <w:r>
        <w:rPr>
          <w:rFonts w:ascii="IRNazanin" w:hAnsi="IRNazanin" w:eastAsia="IRNazanin" w:cs="IRNazanin"/>
          <w:lang w:bidi="fa-IR"/>
          <w:color w:val="111111"/>
          <w:sz w:val="28"/>
          <w:szCs w:val="28"/>
          <w:rtl/>
        </w:rPr>
        <w:t xml:space="preserve">عیسی بن مریم علیهما السلام کان یتوسد الحجر و یلبس الخشن و یأکل الجشب 227 - موسی علیه السلام کانت خضرة البقل تری من شفیف صفاق بطنه، لهزاله و تشذّب لحمه 227.</w:t>
      </w:r>
    </w:p>
    <w:p>
      <w:pPr>
        <w:pStyle w:val="Heading4"/>
      </w:pPr>
      <w:bookmarkStart w:id="2568" w:name="_Toc2058"/>
      <w:r>
        <w:t>القرآن</w:t>
      </w:r>
      <w:bookmarkEnd w:id="2568"/>
    </w:p>
    <w:p>
      <w:pPr>
        <w:pStyle w:val="BookText"/>
      </w:pPr>
      <w:r>
        <w:rPr>
          <w:rFonts w:ascii="IRNazanin" w:hAnsi="IRNazanin" w:eastAsia="IRNazanin" w:cs="IRNazanin"/>
          <w:lang w:bidi="fa-IR"/>
          <w:color w:val="111111"/>
          <w:sz w:val="28"/>
          <w:szCs w:val="28"/>
          <w:rtl/>
        </w:rPr>
        <w:t xml:space="preserve">بیّن الرسول حلاله و حرامه و ناسخه و منسوخه 44 - فیه ما ثبت فرضه و ما رخّص ترکه 45 - الحکم للقرآن الذی لا اختلاف فیه 61 - فیه تبیان لکل شیء 117 - هذا القرآن إنما هو خط مستور بین الدفتین، و إنما ینطق عن الرجال 182.</w:t>
      </w:r>
    </w:p>
    <w:p>
      <w:pPr>
        <w:pStyle w:val="Heading4"/>
      </w:pPr>
      <w:bookmarkStart w:id="2569" w:name="_Toc2059"/>
      <w:r>
        <w:t>السنّة</w:t>
      </w:r>
      <w:bookmarkEnd w:id="2569"/>
    </w:p>
    <w:p>
      <w:pPr>
        <w:pStyle w:val="BookText"/>
      </w:pPr>
      <w:r>
        <w:rPr>
          <w:rFonts w:ascii="IRNazanin" w:hAnsi="IRNazanin" w:eastAsia="IRNazanin" w:cs="IRNazanin"/>
          <w:lang w:bidi="fa-IR"/>
          <w:color w:val="111111"/>
          <w:sz w:val="28"/>
          <w:szCs w:val="28"/>
          <w:rtl/>
        </w:rPr>
        <w:t xml:space="preserve">ما أحدثت بدعة إلا ترک بها سنة 202</w:t>
      </w:r>
    </w:p>
    <w:p>
      <w:pPr>
        <w:pStyle w:val="Heading4"/>
      </w:pPr>
      <w:bookmarkStart w:id="2570" w:name="_Toc2060"/>
      <w:r>
        <w:t>الإمامة و الوصیة</w:t>
      </w:r>
      <w:bookmarkEnd w:id="2570"/>
    </w:p>
    <w:p>
      <w:pPr>
        <w:pStyle w:val="BookText"/>
      </w:pPr>
      <w:r>
        <w:rPr>
          <w:rFonts w:ascii="IRNazanin" w:hAnsi="IRNazanin" w:eastAsia="IRNazanin" w:cs="IRNazanin"/>
          <w:lang w:bidi="fa-IR"/>
          <w:color w:val="111111"/>
          <w:sz w:val="28"/>
          <w:szCs w:val="28"/>
          <w:rtl/>
        </w:rPr>
        <w:t xml:space="preserve">آل البیت المطهرون أساس الدین و عماد الیقین 47 - شجرة النبوة و محط الرسالة 162 - لا یلی إمامة المسلمین البخیل و لا الجاهل و لا الجافی و لا الخائف للدول و لا المرتشی فی الحکم 189 - الأئمة من قریش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487" w:name="pg6114_87085"/>
    <w:bookmarkEnd w:id="487"/>
    <w:p>
      <w:pPr>
        <w:pStyle w:val="BookText"/>
      </w:pPr>
      <w:r>
        <w:rPr>
          <w:rFonts w:ascii="IRNazanin" w:hAnsi="IRNazanin" w:eastAsia="IRNazanin" w:cs="IRNazanin"/>
          <w:lang w:bidi="fa-IR"/>
          <w:color w:val="111111"/>
          <w:sz w:val="28"/>
          <w:szCs w:val="28"/>
          <w:rtl/>
        </w:rPr>
        <w:t xml:space="preserve">غرسوا فی هذا البطن من هاشم 201 - حق الإمام علی الرعیة الوفاء بالبیعة 79 - من أنکر الأئمة و أنکروه دخل النار 213 - فی آل البیت الوصیة و الوراثة 47 - وصیة علی لشیعته الاعتصام بکتاب اللّه و سنة رسوله 207.</w:t>
      </w:r>
    </w:p>
    <w:p>
      <w:pPr>
        <w:pStyle w:val="Heading4"/>
      </w:pPr>
      <w:bookmarkStart w:id="2571" w:name="_Toc2061"/>
      <w:r>
        <w:t>القضاء و القدر</w:t>
      </w:r>
      <w:bookmarkEnd w:id="2571"/>
    </w:p>
    <w:p>
      <w:pPr>
        <w:pStyle w:val="BookText"/>
      </w:pPr>
      <w:r>
        <w:rPr>
          <w:rFonts w:ascii="IRNazanin" w:hAnsi="IRNazanin" w:eastAsia="IRNazanin" w:cs="IRNazanin"/>
          <w:lang w:bidi="fa-IR"/>
          <w:color w:val="111111"/>
          <w:sz w:val="28"/>
          <w:szCs w:val="28"/>
          <w:rtl/>
        </w:rPr>
        <w:t xml:space="preserve">حقیقة القضاء و القدر 481 - القدر طریق مظلم فلا تسلکوه 526 - من صبر جری علیه القدر و هو مأجور 527 - یأتی الانسان رزقه من حیث یأتیه أجله 537.</w:t>
      </w:r>
    </w:p>
    <w:p>
      <w:pPr>
        <w:pStyle w:val="Heading4"/>
      </w:pPr>
      <w:bookmarkStart w:id="2572" w:name="_Toc2062"/>
      <w:r>
        <w:t>الغرائز و الفطرة</w:t>
      </w:r>
      <w:bookmarkEnd w:id="2572"/>
    </w:p>
    <w:p>
      <w:pPr>
        <w:pStyle w:val="BookText"/>
      </w:pPr>
      <w:r>
        <w:rPr>
          <w:rFonts w:ascii="IRNazanin" w:hAnsi="IRNazanin" w:eastAsia="IRNazanin" w:cs="IRNazanin"/>
          <w:lang w:bidi="fa-IR"/>
          <w:color w:val="111111"/>
          <w:sz w:val="28"/>
          <w:szCs w:val="28"/>
          <w:rtl/>
        </w:rPr>
        <w:t xml:space="preserve">الخلق أجناس مختلفات فی الغرائز و الهیئات 127 - الفطرة میثاق أخذه اللّه علی بنی آدم 43 - اللّه جابل القلوب علی فطرتها 100 - کلمة الإخلاص هی الفطرة 163.</w:t>
      </w:r>
    </w:p>
    <w:p>
      <w:pPr>
        <w:pStyle w:val="Heading4"/>
      </w:pPr>
      <w:bookmarkStart w:id="2573" w:name="_Toc2063"/>
      <w:r>
        <w:t>علم الغیب</w:t>
      </w:r>
      <w:bookmarkEnd w:id="2573"/>
    </w:p>
    <w:p>
      <w:pPr>
        <w:pStyle w:val="BookText"/>
      </w:pPr>
      <w:r>
        <w:rPr>
          <w:rFonts w:ascii="IRNazanin" w:hAnsi="IRNazanin" w:eastAsia="IRNazanin" w:cs="IRNazanin"/>
          <w:lang w:bidi="fa-IR"/>
          <w:color w:val="111111"/>
          <w:sz w:val="28"/>
          <w:szCs w:val="28"/>
          <w:rtl/>
        </w:rPr>
        <w:t xml:space="preserve">إنما علم الغیب علم الساعة 186 - الراسخون فی العلم یقرّون بجهل الغیب 125 - لا یعلم الغیب إلا اللّه 186 - ما حالت ستور الغیوب بیننا و بینه أعظم 225.</w:t>
      </w:r>
    </w:p>
    <w:p>
      <w:pPr>
        <w:pStyle w:val="Heading4"/>
      </w:pPr>
      <w:bookmarkStart w:id="2574" w:name="_Toc2064"/>
      <w:r>
        <w:t>الروح</w:t>
      </w:r>
      <w:bookmarkEnd w:id="2574"/>
    </w:p>
    <w:p>
      <w:pPr>
        <w:pStyle w:val="BookText"/>
      </w:pPr>
      <w:r>
        <w:rPr>
          <w:rFonts w:ascii="IRNazanin" w:hAnsi="IRNazanin" w:eastAsia="IRNazanin" w:cs="IRNazanin"/>
          <w:lang w:bidi="fa-IR"/>
          <w:color w:val="111111"/>
          <w:sz w:val="28"/>
          <w:szCs w:val="28"/>
          <w:rtl/>
        </w:rPr>
        <w:t xml:space="preserve">الروح تجیب ملک الموت بإذن ربها 167.</w:t>
      </w:r>
    </w:p>
    <w:p>
      <w:pPr>
        <w:pStyle w:val="Heading4"/>
      </w:pPr>
      <w:bookmarkStart w:id="2575" w:name="_Toc2065"/>
      <w:r>
        <w:t>الشیطان</w:t>
      </w:r>
      <w:bookmarkEnd w:id="2575"/>
    </w:p>
    <w:p>
      <w:pPr>
        <w:pStyle w:val="BookText"/>
      </w:pPr>
      <w:r>
        <w:rPr>
          <w:rFonts w:ascii="IRNazanin" w:hAnsi="IRNazanin" w:eastAsia="IRNazanin" w:cs="IRNazanin"/>
          <w:lang w:bidi="fa-IR"/>
          <w:color w:val="111111"/>
          <w:sz w:val="28"/>
          <w:szCs w:val="28"/>
          <w:rtl/>
        </w:rPr>
        <w:t xml:space="preserve">الشیطان موکّل بالإنسان، یزیّن له المعصیة لیرتکبها 95.</w:t>
      </w:r>
    </w:p>
    <w:p>
      <w:pPr>
        <w:pStyle w:val="Heading4"/>
      </w:pPr>
      <w:bookmarkStart w:id="2576" w:name="_Toc2066"/>
      <w:r>
        <w:t>الأزل و الأبد</w:t>
      </w:r>
      <w:bookmarkEnd w:id="2576"/>
    </w:p>
    <w:p>
      <w:pPr>
        <w:pStyle w:val="BookText"/>
      </w:pPr>
      <w:r>
        <w:rPr>
          <w:rFonts w:ascii="IRNazanin" w:hAnsi="IRNazanin" w:eastAsia="IRNazanin" w:cs="IRNazanin"/>
          <w:lang w:bidi="fa-IR"/>
          <w:color w:val="111111"/>
          <w:sz w:val="28"/>
          <w:szCs w:val="28"/>
          <w:rtl/>
        </w:rPr>
        <w:t xml:space="preserve">لو جری علی اللّه السکون و الحرکة لامتنع من الأزل معناه 273.</w:t>
      </w:r>
    </w:p>
    <w:p>
      <w:pPr>
        <w:pStyle w:val="Heading4"/>
      </w:pPr>
      <w:bookmarkStart w:id="2577" w:name="_Toc2067"/>
      <w:r>
        <w:t>الأجل و الموت</w:t>
      </w:r>
      <w:bookmarkEnd w:id="2577"/>
    </w:p>
    <w:p>
      <w:pPr>
        <w:pStyle w:val="BookText"/>
      </w:pPr>
      <w:r>
        <w:rPr>
          <w:rFonts w:ascii="IRNazanin" w:hAnsi="IRNazanin" w:eastAsia="IRNazanin" w:cs="IRNazanin"/>
          <w:lang w:bidi="fa-IR"/>
          <w:color w:val="111111"/>
          <w:sz w:val="28"/>
          <w:szCs w:val="28"/>
          <w:rtl/>
        </w:rPr>
        <w:t xml:space="preserve">الأجل:</w:t>
      </w:r>
    </w:p>
    <w:p>
      <w:pPr>
        <w:pStyle w:val="BookText"/>
      </w:pPr>
      <w:r>
        <w:rPr>
          <w:rFonts w:ascii="IRNazanin" w:hAnsi="IRNazanin" w:eastAsia="IRNazanin" w:cs="IRNazanin"/>
          <w:lang w:bidi="fa-IR"/>
          <w:color w:val="111111"/>
          <w:sz w:val="28"/>
          <w:szCs w:val="28"/>
          <w:rtl/>
        </w:rPr>
        <w:t xml:space="preserve">خلق اللّه الآجال فأطالها و قصّرها، و قدّمها و أخّرها 134 - یعلم اللّه وحده ما فی الأرحام من ذکر و أنثی 186 - إنّ للموت سکرات و غمرات هی أفظع من أن تستغرق بصفة 341 - یأتی الإنسان رزقه من حیث یأتیه أجله 537.</w:t>
      </w:r>
    </w:p>
    <w:p>
      <w:pPr>
        <w:pStyle w:val="Heading4"/>
      </w:pPr>
      <w:bookmarkStart w:id="2578" w:name="_Toc2068"/>
      <w:r>
        <w:t>الفتن</w:t>
      </w:r>
      <w:bookmarkEnd w:id="2578"/>
    </w:p>
    <w:p>
      <w:pPr>
        <w:pStyle w:val="BookText"/>
      </w:pPr>
      <w:r>
        <w:rPr>
          <w:rFonts w:ascii="IRNazanin" w:hAnsi="IRNazanin" w:eastAsia="IRNazanin" w:cs="IRNazanin"/>
          <w:lang w:bidi="fa-IR"/>
          <w:color w:val="111111"/>
          <w:sz w:val="28"/>
          <w:szCs w:val="28"/>
          <w:rtl/>
        </w:rPr>
        <w:t xml:space="preserve">إنما بدء وقوع الفتن أهواء تتّبع 88.</w:t>
      </w:r>
    </w:p>
    <w:p>
      <w:pPr>
        <w:pStyle w:val="Heading4"/>
      </w:pPr>
      <w:bookmarkStart w:id="2579" w:name="_Toc2069"/>
      <w:r>
        <w:t>عذاب القبر</w:t>
      </w:r>
      <w:bookmarkEnd w:id="2579"/>
    </w:p>
    <w:p>
      <w:pPr>
        <w:pStyle w:val="BookText"/>
      </w:pPr>
      <w:r>
        <w:rPr>
          <w:rFonts w:ascii="IRNazanin" w:hAnsi="IRNazanin" w:eastAsia="IRNazanin" w:cs="IRNazanin"/>
          <w:lang w:bidi="fa-IR"/>
          <w:color w:val="111111"/>
          <w:sz w:val="28"/>
          <w:szCs w:val="28"/>
          <w:rtl/>
        </w:rPr>
        <w:t xml:space="preserve">إذا انصرف المشیّع أقعد المیت فی قبره لبهتة السؤال 113.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488" w:name="pg6114_87087"/>
    <w:bookmarkEnd w:id="488"/>
    <w:p>
      <w:pPr>
        <w:pStyle w:val="Heading4"/>
      </w:pPr>
      <w:bookmarkStart w:id="2580" w:name="_Toc2070"/>
      <w:r>
        <w:t>عالم البرزخ</w:t>
      </w:r>
      <w:bookmarkEnd w:id="2580"/>
    </w:p>
    <w:p>
      <w:pPr>
        <w:pStyle w:val="BookText"/>
      </w:pPr>
      <w:r>
        <w:rPr>
          <w:rFonts w:ascii="IRNazanin" w:hAnsi="IRNazanin" w:eastAsia="IRNazanin" w:cs="IRNazanin"/>
          <w:lang w:bidi="fa-IR"/>
          <w:color w:val="111111"/>
          <w:sz w:val="28"/>
          <w:szCs w:val="28"/>
          <w:rtl/>
        </w:rPr>
        <w:t xml:space="preserve">عالم البرزخ بین الدنیا و الآخرة 339.</w:t>
      </w:r>
    </w:p>
    <w:p>
      <w:pPr>
        <w:pStyle w:val="Heading4"/>
      </w:pPr>
      <w:bookmarkStart w:id="2581" w:name="_Toc2071"/>
      <w:r>
        <w:t>القیامة</w:t>
      </w:r>
      <w:bookmarkEnd w:id="2581"/>
    </w:p>
    <w:p>
      <w:pPr>
        <w:pStyle w:val="Heading5"/>
      </w:pPr>
      <w:bookmarkStart w:id="2582" w:name="_Toc2072"/>
      <w:r>
        <w:t>آخر الزمان</w:t>
      </w:r>
      <w:bookmarkEnd w:id="2582"/>
    </w:p>
    <w:p>
      <w:pPr>
        <w:pStyle w:val="BookText"/>
      </w:pPr>
      <w:r>
        <w:rPr>
          <w:rFonts w:ascii="IRNazanin" w:hAnsi="IRNazanin" w:eastAsia="IRNazanin" w:cs="IRNazanin"/>
          <w:lang w:bidi="fa-IR"/>
          <w:color w:val="111111"/>
          <w:sz w:val="28"/>
          <w:szCs w:val="28"/>
          <w:rtl/>
        </w:rPr>
        <w:t xml:space="preserve">لا ینجو فیه إلا کل مؤمن نومة 149 - یکفأ فیه الإسلام کما یکفأ الإناء بما فیه 150 - تفیض فیه اللئام، و تغیض الکرام 157 - یخلّف الناس فیه الحق وراء ظهورهم 241 - یوم القیامة تشیب من هوله الأطفال 222 - یوم القیامة یلجم العرق الخلق، و ترجف بهم الأرض 147 - فیه یمید اللّه السماء و یفطرها، و یرجّ الأرض و یرجفها 161.</w:t>
      </w:r>
    </w:p>
    <w:p>
      <w:pPr>
        <w:pStyle w:val="Heading5"/>
      </w:pPr>
      <w:bookmarkStart w:id="2583" w:name="_Toc2073"/>
      <w:r>
        <w:t>البعث و النشور</w:t>
      </w:r>
      <w:bookmarkEnd w:id="2583"/>
    </w:p>
    <w:p>
      <w:pPr>
        <w:pStyle w:val="BookText"/>
      </w:pPr>
      <w:r>
        <w:rPr>
          <w:rFonts w:ascii="IRNazanin" w:hAnsi="IRNazanin" w:eastAsia="IRNazanin" w:cs="IRNazanin"/>
          <w:lang w:bidi="fa-IR"/>
          <w:color w:val="111111"/>
          <w:sz w:val="28"/>
          <w:szCs w:val="28"/>
          <w:rtl/>
        </w:rPr>
        <w:t xml:space="preserve">إذا تصرّمت الأمور بعث الخلق من ضرائح القبور 108 - الناس مبعوثون أفرادا 109.</w:t>
      </w:r>
    </w:p>
    <w:p>
      <w:pPr>
        <w:pStyle w:val="Heading5"/>
      </w:pPr>
      <w:bookmarkStart w:id="2584" w:name="_Toc2074"/>
      <w:r>
        <w:t>الصّور</w:t>
      </w:r>
      <w:bookmarkEnd w:id="2584"/>
    </w:p>
    <w:p>
      <w:pPr>
        <w:pStyle w:val="BookText"/>
      </w:pPr>
      <w:r>
        <w:rPr>
          <w:rFonts w:ascii="IRNazanin" w:hAnsi="IRNazanin" w:eastAsia="IRNazanin" w:cs="IRNazanin"/>
          <w:lang w:bidi="fa-IR"/>
          <w:color w:val="111111"/>
          <w:sz w:val="28"/>
          <w:szCs w:val="28"/>
          <w:rtl/>
        </w:rPr>
        <w:t xml:space="preserve">إذا نفخ فی الصّور زهقت کل مهجة 310.</w:t>
      </w:r>
    </w:p>
    <w:p>
      <w:pPr>
        <w:pStyle w:val="Heading5"/>
      </w:pPr>
      <w:bookmarkStart w:id="2585" w:name="_Toc2075"/>
      <w:r>
        <w:t>الصراط</w:t>
      </w:r>
      <w:bookmarkEnd w:id="2585"/>
    </w:p>
    <w:p>
      <w:pPr>
        <w:pStyle w:val="BookText"/>
      </w:pPr>
      <w:r>
        <w:rPr>
          <w:rFonts w:ascii="IRNazanin" w:hAnsi="IRNazanin" w:eastAsia="IRNazanin" w:cs="IRNazanin"/>
          <w:lang w:bidi="fa-IR"/>
          <w:color w:val="111111"/>
          <w:sz w:val="28"/>
          <w:szCs w:val="28"/>
          <w:rtl/>
        </w:rPr>
        <w:t xml:space="preserve">الصراط و أهواله یوم القیامة 111.</w:t>
      </w:r>
    </w:p>
    <w:p>
      <w:pPr>
        <w:pStyle w:val="Heading5"/>
      </w:pPr>
      <w:bookmarkStart w:id="2586" w:name="_Toc2076"/>
      <w:r>
        <w:t>الحساب</w:t>
      </w:r>
      <w:bookmarkEnd w:id="2586"/>
    </w:p>
    <w:p>
      <w:pPr>
        <w:pStyle w:val="BookText"/>
      </w:pPr>
      <w:r>
        <w:rPr>
          <w:rFonts w:ascii="IRNazanin" w:hAnsi="IRNazanin" w:eastAsia="IRNazanin" w:cs="IRNazanin"/>
          <w:lang w:bidi="fa-IR"/>
          <w:color w:val="111111"/>
          <w:sz w:val="28"/>
          <w:szCs w:val="28"/>
          <w:rtl/>
        </w:rPr>
        <w:t xml:space="preserve">یجمع اللّه الأولین و الآخرین لنقاش الحساب 147.</w:t>
      </w:r>
    </w:p>
    <w:p>
      <w:pPr>
        <w:pStyle w:val="Heading5"/>
      </w:pPr>
      <w:bookmarkStart w:id="2587" w:name="_Toc2077"/>
      <w:r>
        <w:t>الجنة</w:t>
      </w:r>
      <w:bookmarkEnd w:id="2587"/>
    </w:p>
    <w:p>
      <w:pPr>
        <w:pStyle w:val="BookText"/>
      </w:pPr>
      <w:r>
        <w:rPr>
          <w:rFonts w:ascii="IRNazanin" w:hAnsi="IRNazanin" w:eastAsia="IRNazanin" w:cs="IRNazanin"/>
          <w:lang w:bidi="fa-IR"/>
          <w:color w:val="111111"/>
          <w:sz w:val="28"/>
          <w:szCs w:val="28"/>
          <w:rtl/>
        </w:rPr>
        <w:t xml:space="preserve">الجنة درجات متفاوتات 116 - أهل الجنة لا یتفاخرون و لا یتناسلون و لا یتزاورون 231 - أنهار الجنة و أشجارها و ثمارها و خمورها و قصورها 239 - الجنة دار اصطنعها لنفسه، ظلها عرشه، و نوره بهجته 266.</w:t>
      </w:r>
    </w:p>
    <w:p>
      <w:pPr>
        <w:pStyle w:val="Heading5"/>
      </w:pPr>
      <w:bookmarkStart w:id="2588" w:name="_Toc2078"/>
      <w:r>
        <w:t>النار</w:t>
      </w:r>
      <w:bookmarkEnd w:id="2588"/>
    </w:p>
    <w:p>
      <w:pPr>
        <w:pStyle w:val="BookText"/>
      </w:pPr>
      <w:r>
        <w:rPr>
          <w:rFonts w:ascii="IRNazanin" w:hAnsi="IRNazanin" w:eastAsia="IRNazanin" w:cs="IRNazanin"/>
          <w:lang w:bidi="fa-IR"/>
          <w:color w:val="111111"/>
          <w:sz w:val="28"/>
          <w:szCs w:val="28"/>
          <w:rtl/>
        </w:rPr>
        <w:t xml:space="preserve">فی النار نزول الحمیم و تصلیة الجحیم و فورات السعیر 113 - للنار کلب و لجب، و لهب ساطع، و قصیف هائل 162 - حرها شدید، و قعرها بعید 176 - إن مالکا إذا غضب علی النار حطم بعضها بعضا لغضبه 267 - زفیرها متغیّظ، و سعیرها متأجج 282.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489" w:name="pg6114_87089"/>
    <w:bookmarkEnd w:id="489"/>
    <w:p>
      <w:pPr>
        <w:pStyle w:val="Heading3"/>
      </w:pPr>
      <w:bookmarkStart w:id="2589" w:name="_Toc2079"/>
      <w:r>
        <w:t>8- فهرس الأحکام الشرعیّة</w:t>
      </w:r>
      <w:bookmarkEnd w:id="2589"/>
    </w:p>
    <w:p>
      <w:pPr>
        <w:pStyle w:val="Heading4"/>
      </w:pPr>
      <w:bookmarkStart w:id="2590" w:name="_Toc2080"/>
      <w:r>
        <w:t>أرکان الإسلام</w:t>
      </w:r>
      <w:bookmarkEnd w:id="2590"/>
    </w:p>
    <w:p>
      <w:pPr>
        <w:pStyle w:val="BookText"/>
      </w:pPr>
      <w:r>
        <w:rPr>
          <w:rFonts w:ascii="IRNazanin" w:hAnsi="IRNazanin" w:eastAsia="IRNazanin" w:cs="IRNazanin"/>
          <w:lang w:bidi="fa-IR"/>
          <w:color w:val="111111"/>
          <w:sz w:val="28"/>
          <w:szCs w:val="28"/>
          <w:rtl/>
        </w:rPr>
        <w:t xml:space="preserve">أرکان الاسلام 163.</w:t>
      </w:r>
    </w:p>
    <w:p>
      <w:pPr>
        <w:pStyle w:val="Heading4"/>
      </w:pPr>
      <w:bookmarkStart w:id="2591" w:name="_Toc2081"/>
      <w:r>
        <w:t>الصلاة</w:t>
      </w:r>
      <w:bookmarkEnd w:id="2591"/>
    </w:p>
    <w:p>
      <w:pPr>
        <w:pStyle w:val="BookText"/>
      </w:pPr>
      <w:r>
        <w:rPr>
          <w:rFonts w:ascii="IRNazanin" w:hAnsi="IRNazanin" w:eastAsia="IRNazanin" w:cs="IRNazanin"/>
          <w:lang w:bidi="fa-IR"/>
          <w:color w:val="111111"/>
          <w:sz w:val="28"/>
          <w:szCs w:val="28"/>
          <w:rtl/>
        </w:rPr>
        <w:t xml:space="preserve">تعاهدها و المحافظة علیها 316.</w:t>
      </w:r>
    </w:p>
    <w:p>
      <w:pPr>
        <w:pStyle w:val="Heading4"/>
      </w:pPr>
      <w:bookmarkStart w:id="2592" w:name="_Toc2082"/>
      <w:r>
        <w:t>الزکاة</w:t>
      </w:r>
      <w:bookmarkEnd w:id="2592"/>
    </w:p>
    <w:p>
      <w:pPr>
        <w:pStyle w:val="BookText"/>
      </w:pPr>
      <w:r>
        <w:rPr>
          <w:rFonts w:ascii="IRNazanin" w:hAnsi="IRNazanin" w:eastAsia="IRNazanin" w:cs="IRNazanin"/>
          <w:lang w:bidi="fa-IR"/>
          <w:color w:val="111111"/>
          <w:sz w:val="28"/>
          <w:szCs w:val="28"/>
          <w:rtl/>
        </w:rPr>
        <w:t xml:space="preserve">الزکاة فریضة واجبة 163 - الزکاة جعلت مع الصلاة قربانا لأهل الإسلام 317.</w:t>
      </w:r>
    </w:p>
    <w:p>
      <w:pPr>
        <w:pStyle w:val="Heading4"/>
      </w:pPr>
      <w:bookmarkStart w:id="2593" w:name="_Toc2083"/>
      <w:r>
        <w:t>الصیام</w:t>
      </w:r>
      <w:bookmarkEnd w:id="2593"/>
    </w:p>
    <w:p>
      <w:pPr>
        <w:pStyle w:val="BookText"/>
      </w:pPr>
      <w:r>
        <w:rPr>
          <w:rFonts w:ascii="Amiri" w:hAnsi="Amiri" w:eastAsia="Amiri" w:cs="Amiri"/>
          <w:lang w:bidi="ar-SA"/>
          <w:color w:val="111111"/>
          <w:sz w:val="28"/>
          <w:szCs w:val="28"/>
          <w:rtl/>
        </w:rPr>
        <w:t xml:space="preserve">صوم رمضان جنّة من العقاب 163.</w:t>
      </w:r>
    </w:p>
    <w:p>
      <w:pPr>
        <w:pStyle w:val="Heading4"/>
      </w:pPr>
      <w:bookmarkStart w:id="2594" w:name="_Toc2084"/>
      <w:r>
        <w:t>الحج</w:t>
      </w:r>
      <w:bookmarkEnd w:id="2594"/>
    </w:p>
    <w:p>
      <w:pPr>
        <w:pStyle w:val="BookText"/>
      </w:pPr>
      <w:r>
        <w:rPr>
          <w:rFonts w:ascii="IRNazanin" w:hAnsi="IRNazanin" w:eastAsia="IRNazanin" w:cs="IRNazanin"/>
          <w:lang w:bidi="fa-IR"/>
          <w:color w:val="111111"/>
          <w:sz w:val="28"/>
          <w:szCs w:val="28"/>
          <w:rtl/>
        </w:rPr>
        <w:t xml:space="preserve">فرض اللّه علی المسلمین حج بیته الحرام 45.</w:t>
      </w:r>
    </w:p>
    <w:p>
      <w:pPr>
        <w:pStyle w:val="Heading4"/>
      </w:pPr>
      <w:bookmarkStart w:id="2595" w:name="_Toc2085"/>
      <w:r>
        <w:t>الصدقة</w:t>
      </w:r>
      <w:bookmarkEnd w:id="2595"/>
    </w:p>
    <w:p>
      <w:pPr>
        <w:pStyle w:val="BookText"/>
      </w:pPr>
      <w:r>
        <w:rPr>
          <w:rFonts w:ascii="IRNazanin" w:hAnsi="IRNazanin" w:eastAsia="IRNazanin" w:cs="IRNazanin"/>
          <w:lang w:bidi="fa-IR"/>
          <w:color w:val="111111"/>
          <w:sz w:val="28"/>
          <w:szCs w:val="28"/>
          <w:rtl/>
        </w:rPr>
        <w:t xml:space="preserve">فوائد الصدقات سرّا و علانیة 163.</w:t>
      </w:r>
    </w:p>
    <w:p>
      <w:pPr>
        <w:pStyle w:val="Heading4"/>
      </w:pPr>
      <w:bookmarkStart w:id="2596" w:name="_Toc2086"/>
      <w:r>
        <w:t>الأضحیة</w:t>
      </w:r>
      <w:bookmarkEnd w:id="2596"/>
    </w:p>
    <w:p>
      <w:pPr>
        <w:pStyle w:val="BookText"/>
      </w:pPr>
      <w:r>
        <w:rPr>
          <w:rFonts w:ascii="IRNazanin" w:hAnsi="IRNazanin" w:eastAsia="IRNazanin" w:cs="IRNazanin"/>
          <w:lang w:bidi="fa-IR"/>
          <w:color w:val="111111"/>
          <w:sz w:val="28"/>
          <w:szCs w:val="28"/>
          <w:rtl/>
        </w:rPr>
        <w:t xml:space="preserve">من تمام الأضحیة استشراف أذنها و سلامة عینها 90.</w:t>
      </w:r>
    </w:p>
    <w:p>
      <w:pPr>
        <w:pStyle w:val="Heading4"/>
      </w:pPr>
      <w:bookmarkStart w:id="2597" w:name="_Toc2087"/>
      <w:r>
        <w:t>الاستسقاء</w:t>
      </w:r>
      <w:bookmarkEnd w:id="2597"/>
    </w:p>
    <w:p>
      <w:pPr>
        <w:pStyle w:val="BookText"/>
      </w:pPr>
      <w:r>
        <w:rPr>
          <w:rFonts w:ascii="IRNazanin" w:hAnsi="IRNazanin" w:eastAsia="IRNazanin" w:cs="IRNazanin"/>
          <w:lang w:bidi="fa-IR"/>
          <w:color w:val="111111"/>
          <w:sz w:val="28"/>
          <w:szCs w:val="28"/>
          <w:rtl/>
        </w:rPr>
        <w:t xml:space="preserve">دعاء الاستسقاء 171 - دعاء آخر للاستسقاء 199.</w:t>
      </w:r>
    </w:p>
    <w:p>
      <w:pPr>
        <w:pStyle w:val="Heading4"/>
      </w:pPr>
      <w:bookmarkStart w:id="2598" w:name="_Toc2088"/>
      <w:r>
        <w:t>الحرام</w:t>
      </w:r>
      <w:bookmarkEnd w:id="2598"/>
    </w:p>
    <w:p>
      <w:pPr>
        <w:pStyle w:val="BookText"/>
      </w:pPr>
      <w:r>
        <w:rPr>
          <w:rFonts w:ascii="IRNazanin" w:hAnsi="IRNazanin" w:eastAsia="IRNazanin" w:cs="IRNazanin"/>
          <w:lang w:bidi="fa-IR"/>
          <w:color w:val="111111"/>
          <w:sz w:val="28"/>
          <w:szCs w:val="28"/>
          <w:rtl/>
        </w:rPr>
        <w:t xml:space="preserve">الحرام ما حرّم اللّه 254 - استحلال الحرام بالشبهات الکاذبة 220 - إذا أکلت الحرام لم تسغ طعاما و لا شرابا 413.</w:t>
      </w:r>
    </w:p>
    <w:p>
      <w:pPr>
        <w:pStyle w:val="Heading4"/>
      </w:pPr>
      <w:bookmarkStart w:id="2599" w:name="_Toc2089"/>
      <w:r>
        <w:t>الحلال</w:t>
      </w:r>
      <w:bookmarkEnd w:id="2599"/>
    </w:p>
    <w:p>
      <w:pPr>
        <w:pStyle w:val="BookText"/>
      </w:pPr>
      <w:r>
        <w:rPr>
          <w:rFonts w:ascii="IRNazanin" w:hAnsi="IRNazanin" w:eastAsia="IRNazanin" w:cs="IRNazanin"/>
          <w:lang w:bidi="fa-IR"/>
          <w:color w:val="111111"/>
          <w:sz w:val="28"/>
          <w:szCs w:val="28"/>
          <w:rtl/>
        </w:rPr>
        <w:t xml:space="preserve">الحلال ما أحل اللّه 254.</w:t>
      </w:r>
    </w:p>
    <w:p>
      <w:pPr>
        <w:pStyle w:val="Heading4"/>
      </w:pPr>
      <w:bookmarkStart w:id="2600" w:name="_Toc2090"/>
      <w:r>
        <w:t>الربا</w:t>
      </w:r>
      <w:bookmarkEnd w:id="2600"/>
    </w:p>
    <w:p>
      <w:pPr>
        <w:pStyle w:val="BookText"/>
      </w:pPr>
      <w:r>
        <w:rPr>
          <w:rFonts w:ascii="IRNazanin" w:hAnsi="IRNazanin" w:eastAsia="IRNazanin" w:cs="IRNazanin"/>
          <w:lang w:bidi="fa-IR"/>
          <w:color w:val="111111"/>
          <w:sz w:val="28"/>
          <w:szCs w:val="28"/>
          <w:rtl/>
        </w:rPr>
        <w:t xml:space="preserve">لا یجوز أن یستحلّ الربا باسم البیع 220.</w:t>
      </w:r>
    </w:p>
    <w:p>
      <w:pPr>
        <w:pStyle w:val="Heading4"/>
      </w:pPr>
      <w:bookmarkStart w:id="2601" w:name="_Toc2091"/>
      <w:r>
        <w:t>الاحتکار</w:t>
      </w:r>
      <w:bookmarkEnd w:id="2601"/>
    </w:p>
    <w:p>
      <w:pPr>
        <w:pStyle w:val="BookText"/>
      </w:pPr>
      <w:r>
        <w:rPr>
          <w:rFonts w:ascii="IRNazanin" w:hAnsi="IRNazanin" w:eastAsia="IRNazanin" w:cs="IRNazanin"/>
          <w:lang w:bidi="fa-IR"/>
          <w:color w:val="111111"/>
          <w:sz w:val="28"/>
          <w:szCs w:val="28"/>
          <w:rtl/>
        </w:rPr>
        <w:t xml:space="preserve">منع رسول اللّه الاحتکار 438.</w:t>
      </w:r>
    </w:p>
    <w:p>
      <w:pPr>
        <w:pStyle w:val="Heading4"/>
      </w:pPr>
      <w:bookmarkStart w:id="2602" w:name="_Toc2092"/>
      <w:r>
        <w:t>العقد</w:t>
      </w:r>
      <w:bookmarkEnd w:id="2602"/>
    </w:p>
    <w:p>
      <w:pPr>
        <w:pStyle w:val="BookText"/>
      </w:pPr>
      <w:r>
        <w:rPr>
          <w:rFonts w:ascii="IRNazanin" w:hAnsi="IRNazanin" w:eastAsia="IRNazanin" w:cs="IRNazanin"/>
          <w:lang w:bidi="fa-IR"/>
          <w:color w:val="111111"/>
          <w:sz w:val="28"/>
          <w:szCs w:val="28"/>
          <w:rtl/>
        </w:rPr>
        <w:t xml:space="preserve">لا تعقد عقدا تجوّز فیه العلل 443.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490" w:name="pg6114_87091"/>
    <w:bookmarkEnd w:id="490"/>
    <w:p>
      <w:pPr>
        <w:pStyle w:val="Heading4"/>
      </w:pPr>
      <w:bookmarkStart w:id="2603" w:name="_Toc2093"/>
      <w:r>
        <w:t>السّحْت</w:t>
      </w:r>
      <w:bookmarkEnd w:id="2603"/>
    </w:p>
    <w:p>
      <w:pPr>
        <w:pStyle w:val="BookText"/>
      </w:pPr>
      <w:r>
        <w:rPr>
          <w:rFonts w:ascii="IRNazanin" w:hAnsi="IRNazanin" w:eastAsia="IRNazanin" w:cs="IRNazanin"/>
          <w:lang w:bidi="fa-IR"/>
          <w:color w:val="111111"/>
          <w:sz w:val="28"/>
          <w:szCs w:val="28"/>
          <w:rtl/>
        </w:rPr>
        <w:t xml:space="preserve">لا یجوز أن یستحلّ السحت باسم الهدیة 220.</w:t>
      </w:r>
    </w:p>
    <w:p>
      <w:pPr>
        <w:pStyle w:val="Heading4"/>
      </w:pPr>
      <w:bookmarkStart w:id="2604" w:name="_Toc2094"/>
      <w:r>
        <w:t>المال</w:t>
      </w:r>
      <w:bookmarkEnd w:id="2604"/>
    </w:p>
    <w:p>
      <w:pPr>
        <w:pStyle w:val="BookText"/>
      </w:pPr>
      <w:r>
        <w:rPr>
          <w:rFonts w:ascii="IRNazanin" w:hAnsi="IRNazanin" w:eastAsia="IRNazanin" w:cs="IRNazanin"/>
          <w:lang w:bidi="fa-IR"/>
          <w:color w:val="111111"/>
          <w:sz w:val="28"/>
          <w:szCs w:val="28"/>
          <w:rtl/>
        </w:rPr>
        <w:t xml:space="preserve">إنما المال مال اللّه 183</w:t>
      </w:r>
    </w:p>
    <w:p>
      <w:pPr>
        <w:pStyle w:val="Heading4"/>
      </w:pPr>
      <w:bookmarkStart w:id="2605" w:name="_Toc2095"/>
      <w:r>
        <w:t>الإقطاع</w:t>
      </w:r>
      <w:bookmarkEnd w:id="2605"/>
    </w:p>
    <w:p>
      <w:pPr>
        <w:pStyle w:val="BookText"/>
      </w:pPr>
      <w:r>
        <w:rPr>
          <w:rFonts w:ascii="IRNazanin" w:hAnsi="IRNazanin" w:eastAsia="IRNazanin" w:cs="IRNazanin"/>
          <w:lang w:bidi="fa-IR"/>
          <w:color w:val="111111"/>
          <w:sz w:val="28"/>
          <w:szCs w:val="28"/>
          <w:rtl/>
        </w:rPr>
        <w:t xml:space="preserve">إقطاع القطائع و حکم الشرع فیه 57.</w:t>
      </w:r>
    </w:p>
    <w:p>
      <w:pPr>
        <w:pStyle w:val="BookText"/>
      </w:pPr>
      <w:r>
        <w:rPr>
          <w:rFonts w:ascii="IRNazanin" w:hAnsi="IRNazanin" w:eastAsia="IRNazanin" w:cs="IRNazanin"/>
          <w:lang w:bidi="fa-IR"/>
          <w:color w:val="111111"/>
          <w:sz w:val="28"/>
          <w:szCs w:val="28"/>
          <w:rtl/>
        </w:rPr>
        <w:t xml:space="preserve">الخمس 523.</w:t>
      </w:r>
    </w:p>
    <w:p>
      <w:pPr>
        <w:pStyle w:val="Heading4"/>
      </w:pPr>
      <w:bookmarkStart w:id="2606" w:name="_Toc2096"/>
      <w:r>
        <w:t>الحدود</w:t>
      </w:r>
      <w:bookmarkEnd w:id="2606"/>
    </w:p>
    <w:p>
      <w:pPr>
        <w:pStyle w:val="BookText"/>
      </w:pPr>
      <w:r>
        <w:rPr>
          <w:rFonts w:ascii="IRNazanin" w:hAnsi="IRNazanin" w:eastAsia="IRNazanin" w:cs="IRNazanin"/>
          <w:lang w:bidi="fa-IR"/>
          <w:color w:val="111111"/>
          <w:sz w:val="28"/>
          <w:szCs w:val="28"/>
          <w:rtl/>
        </w:rPr>
        <w:t xml:space="preserve">الزانی غیر المحصّن یجلد 184.</w:t>
      </w:r>
    </w:p>
    <w:p>
      <w:pPr>
        <w:pStyle w:val="BookText"/>
      </w:pPr>
      <w:r>
        <w:rPr>
          <w:rFonts w:ascii="IRNazanin" w:hAnsi="IRNazanin" w:eastAsia="IRNazanin" w:cs="IRNazanin"/>
          <w:lang w:bidi="fa-IR"/>
          <w:color w:val="111111"/>
          <w:sz w:val="28"/>
          <w:szCs w:val="28"/>
          <w:rtl/>
        </w:rPr>
        <w:t xml:space="preserve">تحریم الزنا و اللواط 512.</w:t>
      </w:r>
    </w:p>
    <w:p>
      <w:pPr>
        <w:pStyle w:val="Heading4"/>
      </w:pPr>
      <w:bookmarkStart w:id="2607" w:name="_Toc2097"/>
      <w:r>
        <w:t>السارق</w:t>
      </w:r>
      <w:bookmarkEnd w:id="2607"/>
    </w:p>
    <w:p>
      <w:pPr>
        <w:pStyle w:val="BookText"/>
      </w:pPr>
      <w:r>
        <w:rPr>
          <w:rFonts w:ascii="IRNazanin" w:hAnsi="IRNazanin" w:eastAsia="IRNazanin" w:cs="IRNazanin"/>
          <w:lang w:bidi="fa-IR"/>
          <w:color w:val="111111"/>
          <w:sz w:val="28"/>
          <w:szCs w:val="28"/>
          <w:rtl/>
        </w:rPr>
        <w:t xml:space="preserve">قطع ید السارق 184.</w:t>
      </w:r>
    </w:p>
    <w:p>
      <w:pPr>
        <w:pStyle w:val="BookText"/>
      </w:pPr>
      <w:r>
        <w:rPr>
          <w:rFonts w:ascii="Amiri" w:hAnsi="Amiri" w:eastAsia="Amiri" w:cs="Amiri"/>
          <w:lang w:bidi="ar-SA"/>
          <w:color w:val="111111"/>
          <w:sz w:val="28"/>
          <w:szCs w:val="28"/>
          <w:rtl/>
        </w:rPr>
        <w:t xml:space="preserve">حد السرقة 623.</w:t>
      </w:r>
    </w:p>
    <w:p>
      <w:pPr>
        <w:pStyle w:val="Heading4"/>
      </w:pPr>
      <w:bookmarkStart w:id="2608" w:name="_Toc2098"/>
      <w:r>
        <w:t>الخمر</w:t>
      </w:r>
      <w:bookmarkEnd w:id="2608"/>
    </w:p>
    <w:p>
      <w:pPr>
        <w:pStyle w:val="BookText"/>
      </w:pPr>
      <w:r>
        <w:rPr>
          <w:rFonts w:ascii="IRNazanin" w:hAnsi="IRNazanin" w:eastAsia="IRNazanin" w:cs="IRNazanin"/>
          <w:lang w:bidi="fa-IR"/>
          <w:color w:val="111111"/>
          <w:sz w:val="28"/>
          <w:szCs w:val="28"/>
          <w:rtl/>
        </w:rPr>
        <w:t xml:space="preserve">لا یجوز أن تستحل الخمر باسم النبیذ 220.</w:t>
      </w:r>
    </w:p>
    <w:p>
      <w:pPr>
        <w:pStyle w:val="Heading4"/>
      </w:pPr>
      <w:bookmarkStart w:id="2609" w:name="_Toc2099"/>
      <w:r>
        <w:t>القاتل</w:t>
      </w:r>
      <w:bookmarkEnd w:id="2609"/>
    </w:p>
    <w:p>
      <w:pPr>
        <w:pStyle w:val="BookText"/>
      </w:pPr>
      <w:r>
        <w:rPr>
          <w:rFonts w:ascii="IRNazanin" w:hAnsi="IRNazanin" w:eastAsia="IRNazanin" w:cs="IRNazanin"/>
          <w:lang w:bidi="fa-IR"/>
          <w:color w:val="111111"/>
          <w:sz w:val="28"/>
          <w:szCs w:val="28"/>
          <w:rtl/>
        </w:rPr>
        <w:t xml:space="preserve">الرسول الکریم قتل القاتل و ورّث میراثه أهله 184.</w:t>
      </w:r>
    </w:p>
    <w:p>
      <w:pPr>
        <w:pStyle w:val="Heading4"/>
      </w:pPr>
      <w:bookmarkStart w:id="2610" w:name="_Toc2100"/>
      <w:r>
        <w:t>الحرب</w:t>
      </w:r>
      <w:bookmarkEnd w:id="2610"/>
    </w:p>
    <w:p>
      <w:pPr>
        <w:pStyle w:val="Heading5"/>
      </w:pPr>
      <w:bookmarkStart w:id="2611" w:name="_Toc2101"/>
      <w:r>
        <w:t>أحکام متفرقة</w:t>
      </w:r>
      <w:bookmarkEnd w:id="26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یجوز فی الحرب الإجهاز علی جریح 373 - وجوب إعداد العدة للحرب 68 - وصل السیوف بالخطا فی الحرب 97.</w:t>
      </w:r>
    </w:p>
    <w:p>
      <w:pPr>
        <w:pStyle w:val="Heading5"/>
      </w:pPr>
      <w:bookmarkStart w:id="2612" w:name="_Toc2102"/>
      <w:r>
        <w:t>الجهاد</w:t>
      </w:r>
      <w:bookmarkEnd w:id="2612"/>
    </w:p>
    <w:p>
      <w:pPr>
        <w:pStyle w:val="BookText"/>
      </w:pPr>
      <w:r>
        <w:rPr>
          <w:rFonts w:ascii="IRNazanin" w:hAnsi="IRNazanin" w:eastAsia="IRNazanin" w:cs="IRNazanin"/>
          <w:lang w:bidi="fa-IR"/>
          <w:color w:val="111111"/>
          <w:sz w:val="28"/>
          <w:szCs w:val="28"/>
          <w:rtl/>
        </w:rPr>
        <w:t xml:space="preserve">من ترکه رغبة عنه ألبسه اللّه ثوب الذل 69.</w:t>
      </w:r>
    </w:p>
    <w:p>
      <w:pPr>
        <w:pStyle w:val="Heading5"/>
      </w:pPr>
      <w:bookmarkStart w:id="2613" w:name="_Toc2103"/>
      <w:r>
        <w:t>القتال</w:t>
      </w:r>
      <w:bookmarkEnd w:id="2613"/>
    </w:p>
    <w:p>
      <w:pPr>
        <w:pStyle w:val="BookText"/>
      </w:pPr>
      <w:r>
        <w:rPr>
          <w:rFonts w:ascii="IRNazanin" w:hAnsi="IRNazanin" w:eastAsia="IRNazanin" w:cs="IRNazanin"/>
          <w:lang w:bidi="fa-IR"/>
          <w:color w:val="111111"/>
          <w:sz w:val="28"/>
          <w:szCs w:val="28"/>
          <w:rtl/>
        </w:rPr>
        <w:t xml:space="preserve">تسویغ قتال المخالف 66</w:t>
      </w:r>
    </w:p>
    <w:p>
      <w:pPr>
        <w:pStyle w:val="Heading5"/>
      </w:pPr>
      <w:bookmarkStart w:id="2614" w:name="_Toc2104"/>
      <w:r>
        <w:t>الفرار یوم الزحف</w:t>
      </w:r>
      <w:bookmarkEnd w:id="2614"/>
    </w:p>
    <w:p>
      <w:pPr>
        <w:pStyle w:val="BookText"/>
      </w:pPr>
      <w:r>
        <w:rPr>
          <w:rFonts w:ascii="IRNazanin" w:hAnsi="IRNazanin" w:eastAsia="IRNazanin" w:cs="IRNazanin"/>
          <w:lang w:bidi="fa-IR"/>
          <w:color w:val="111111"/>
          <w:sz w:val="28"/>
          <w:szCs w:val="28"/>
          <w:rtl/>
        </w:rPr>
        <w:t xml:space="preserve">الفرار عار فی الأعقاب و نار یوم الحساب 97.</w:t>
      </w:r>
    </w:p>
    <w:p>
      <w:pPr>
        <w:pStyle w:val="Heading5"/>
      </w:pPr>
      <w:bookmarkStart w:id="2615" w:name="_Toc2105"/>
      <w:r>
        <w:t>الشهید</w:t>
      </w:r>
      <w:bookmarkEnd w:id="2615"/>
    </w:p>
    <w:p>
      <w:pPr>
        <w:pStyle w:val="BookText"/>
      </w:pPr>
      <w:r>
        <w:rPr>
          <w:rFonts w:ascii="IRNazanin" w:hAnsi="IRNazanin" w:eastAsia="IRNazanin" w:cs="IRNazanin"/>
          <w:lang w:bidi="fa-IR"/>
          <w:color w:val="111111"/>
          <w:sz w:val="28"/>
          <w:szCs w:val="28"/>
          <w:rtl/>
        </w:rPr>
        <w:t xml:space="preserve">من مات علی فراشه عارفا بربه و رسوله و أهل بیته مات شهیدا 283.</w:t>
      </w:r>
    </w:p>
    <w:p>
      <w:pPr>
        <w:pStyle w:val="Heading5"/>
      </w:pPr>
      <w:bookmarkStart w:id="2616" w:name="_Toc2106"/>
      <w:r>
        <w:t>الفیء</w:t>
      </w:r>
      <w:bookmarkEnd w:id="2616"/>
    </w:p>
    <w:p>
      <w:pPr>
        <w:pStyle w:val="BookText"/>
      </w:pPr>
      <w:r>
        <w:rPr>
          <w:rFonts w:ascii="IRNazanin" w:hAnsi="IRNazanin" w:eastAsia="IRNazanin" w:cs="IRNazanin"/>
          <w:lang w:bidi="fa-IR"/>
          <w:color w:val="111111"/>
          <w:sz w:val="28"/>
          <w:szCs w:val="28"/>
          <w:rtl/>
        </w:rPr>
        <w:t xml:space="preserve">الرسول الکریم أعطی السارق و الزانی غیر المحصن من الفیء 184.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491" w:name="pg6114_87093"/>
    <w:bookmarkEnd w:id="491"/>
    <w:p>
      <w:pPr>
        <w:pStyle w:val="Heading4"/>
      </w:pPr>
      <w:bookmarkStart w:id="2617" w:name="_Toc2107"/>
      <w:r>
        <w:t>المیراث</w:t>
      </w:r>
      <w:bookmarkEnd w:id="2617"/>
    </w:p>
    <w:p>
      <w:pPr>
        <w:pStyle w:val="BookText"/>
      </w:pPr>
      <w:r>
        <w:rPr>
          <w:rFonts w:ascii="IRNazanin" w:hAnsi="IRNazanin" w:eastAsia="IRNazanin" w:cs="IRNazanin"/>
          <w:lang w:bidi="fa-IR"/>
          <w:color w:val="111111"/>
          <w:sz w:val="28"/>
          <w:szCs w:val="28"/>
          <w:rtl/>
        </w:rPr>
        <w:t xml:space="preserve">میراث النساء علی النصف من میراث الرجال 106.</w:t>
      </w:r>
    </w:p>
    <w:p>
      <w:pPr>
        <w:pStyle w:val="BookText"/>
      </w:pPr>
      <w:r>
        <w:rPr>
          <w:rFonts w:ascii="IRNazanin" w:hAnsi="IRNazanin" w:eastAsia="IRNazanin" w:cs="IRNazanin"/>
          <w:lang w:bidi="fa-IR"/>
          <w:color w:val="111111"/>
          <w:sz w:val="28"/>
          <w:szCs w:val="28"/>
          <w:rtl/>
        </w:rPr>
        <w:t xml:space="preserve">أحکام المیراث 523.</w:t>
      </w:r>
    </w:p>
    <w:p>
      <w:pPr>
        <w:pStyle w:val="Heading4"/>
      </w:pPr>
      <w:bookmarkStart w:id="2618" w:name="_Toc2108"/>
      <w:r>
        <w:t>الشهادة</w:t>
      </w:r>
      <w:bookmarkEnd w:id="2618"/>
    </w:p>
    <w:p>
      <w:pPr>
        <w:pStyle w:val="BookText"/>
      </w:pPr>
      <w:r>
        <w:rPr>
          <w:rFonts w:ascii="IRNazanin" w:hAnsi="IRNazanin" w:eastAsia="IRNazanin" w:cs="IRNazanin"/>
          <w:lang w:bidi="fa-IR"/>
          <w:color w:val="111111"/>
          <w:sz w:val="28"/>
          <w:szCs w:val="28"/>
          <w:rtl/>
        </w:rPr>
        <w:t xml:space="preserve">شهادة امرأتین کشهادة الرجل الواحد 106.</w:t>
      </w:r>
    </w:p>
    <w:p>
      <w:pPr>
        <w:pStyle w:val="Heading4"/>
      </w:pPr>
      <w:bookmarkStart w:id="2619" w:name="_Toc2109"/>
      <w:r>
        <w:t>الحیض</w:t>
      </w:r>
      <w:bookmarkEnd w:id="2619"/>
    </w:p>
    <w:p>
      <w:pPr>
        <w:pStyle w:val="BookText"/>
      </w:pPr>
      <w:r>
        <w:rPr>
          <w:rFonts w:ascii="IRNazanin" w:hAnsi="IRNazanin" w:eastAsia="IRNazanin" w:cs="IRNazanin"/>
          <w:lang w:bidi="fa-IR"/>
          <w:color w:val="111111"/>
          <w:sz w:val="28"/>
          <w:szCs w:val="28"/>
          <w:rtl/>
        </w:rPr>
        <w:t xml:space="preserve">قعود النساء عن الصلاة أیام حیضهنّ 106.</w:t>
      </w:r>
    </w:p>
    <w:p>
      <w:pPr>
        <w:pStyle w:val="Heading4"/>
      </w:pPr>
      <w:bookmarkStart w:id="2620" w:name="_Toc2110"/>
      <w:r>
        <w:t>تحریر الرقبة</w:t>
      </w:r>
      <w:bookmarkEnd w:id="2620"/>
    </w:p>
    <w:p>
      <w:pPr>
        <w:pStyle w:val="BookText"/>
      </w:pPr>
      <w:r>
        <w:rPr>
          <w:rFonts w:ascii="IRNazanin" w:hAnsi="IRNazanin" w:eastAsia="IRNazanin" w:cs="IRNazanin"/>
          <w:lang w:bidi="fa-IR"/>
          <w:color w:val="111111"/>
          <w:sz w:val="28"/>
          <w:szCs w:val="28"/>
          <w:rtl/>
        </w:rPr>
        <w:t xml:space="preserve">أم الولد إن مات ولدها و هی حیة فهی عتیقة 380.</w:t>
      </w:r>
    </w:p>
    <w:p>
      <w:pPr>
        <w:pStyle w:val="Heading4"/>
      </w:pPr>
      <w:bookmarkStart w:id="2621" w:name="_Toc2111"/>
      <w:r>
        <w:t>الهجرة</w:t>
      </w:r>
      <w:bookmarkEnd w:id="2621"/>
    </w:p>
    <w:p>
      <w:pPr>
        <w:pStyle w:val="BookText"/>
      </w:pPr>
      <w:r>
        <w:rPr>
          <w:rFonts w:ascii="IRNazanin" w:hAnsi="IRNazanin" w:eastAsia="IRNazanin" w:cs="IRNazanin"/>
          <w:lang w:bidi="fa-IR"/>
          <w:color w:val="111111"/>
          <w:sz w:val="28"/>
          <w:szCs w:val="28"/>
          <w:rtl/>
        </w:rPr>
        <w:t xml:space="preserve">الهجرة قائمة علی حدّها الأول 279.</w:t>
      </w:r>
    </w:p>
    <w:p>
      <w:pPr>
        <w:pStyle w:val="Heading4"/>
      </w:pPr>
      <w:bookmarkStart w:id="2622" w:name="_Toc2112"/>
      <w:r>
        <w:t>التنجیم</w:t>
      </w:r>
      <w:bookmarkEnd w:id="2622"/>
    </w:p>
    <w:p>
      <w:pPr>
        <w:pStyle w:val="BookText"/>
      </w:pPr>
      <w:r>
        <w:rPr>
          <w:rFonts w:ascii="IRNazanin" w:hAnsi="IRNazanin" w:eastAsia="IRNazanin" w:cs="IRNazanin"/>
          <w:lang w:bidi="fa-IR"/>
          <w:color w:val="111111"/>
          <w:sz w:val="28"/>
          <w:szCs w:val="28"/>
          <w:rtl/>
        </w:rPr>
        <w:t xml:space="preserve">تعلم النجوم حرام لأنه کهانة، و الکهانة کالسحر 105.</w:t>
      </w:r>
    </w:p>
    <w:p>
      <w:pPr>
        <w:pStyle w:val="Heading4"/>
      </w:pPr>
      <w:bookmarkStart w:id="2623" w:name="_Toc2113"/>
      <w:r>
        <w:t>العین و الرقی</w:t>
      </w:r>
      <w:bookmarkEnd w:id="2623"/>
    </w:p>
    <w:p>
      <w:pPr>
        <w:pStyle w:val="BookText"/>
      </w:pPr>
      <w:r>
        <w:rPr>
          <w:rFonts w:ascii="IRNazanin" w:hAnsi="IRNazanin" w:eastAsia="IRNazanin" w:cs="IRNazanin"/>
          <w:lang w:bidi="fa-IR"/>
          <w:color w:val="111111"/>
          <w:sz w:val="28"/>
          <w:szCs w:val="28"/>
          <w:rtl/>
        </w:rPr>
        <w:t xml:space="preserve">العین حق و الرقی حق 546.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492" w:name="pg6114_87095"/>
    <w:bookmarkEnd w:id="492"/>
    <w:p>
      <w:pPr>
        <w:pStyle w:val="Heading3"/>
      </w:pPr>
      <w:bookmarkStart w:id="2624" w:name="_Toc2114"/>
      <w:r>
        <w:t>9- فهرس العبارات الشبیهة بالفلسفیة و الکلامیّة</w:t>
      </w:r>
      <w:bookmarkEnd w:id="2624"/>
    </w:p>
    <w:p>
      <w:pPr>
        <w:pStyle w:val="BookText"/>
      </w:pPr>
      <w:r>
        <w:rPr>
          <w:rFonts w:ascii="IRNazanin" w:hAnsi="IRNazanin" w:eastAsia="IRNazanin" w:cs="IRNazanin"/>
          <w:lang w:bidi="fa-IR"/>
          <w:color w:val="111111"/>
          <w:sz w:val="28"/>
          <w:szCs w:val="28"/>
          <w:rtl/>
        </w:rPr>
        <w:t xml:space="preserve">فی اللّه و صفاته:</w:t>
      </w:r>
    </w:p>
    <w:p>
      <w:pPr>
        <w:pStyle w:val="BookText"/>
      </w:pPr>
      <w:r>
        <w:rPr>
          <w:rFonts w:ascii="IRNazanin" w:hAnsi="IRNazanin" w:eastAsia="IRNazanin" w:cs="IRNazanin"/>
          <w:lang w:bidi="fa-IR"/>
          <w:color w:val="111111"/>
          <w:sz w:val="28"/>
          <w:szCs w:val="28"/>
          <w:rtl/>
        </w:rPr>
        <w:t xml:space="preserve">من أول قوله (الذی لیس لصفته حد محدود) ص 39 حتی قوله (متوحد إذ لا سکن یستأنس به و لا یستوحش لفقده) 40 - سبق فی العلو فلا شیء أعلی منه، و قرب فی الدنو فلا شیء أقرب منه. فلا استعلاؤه باعده عن شیء من خلقه، و لا قربه ساواهم فی المکانة. لم یطلع العقول علی تحدید صنعته، و لم یحجبها عن واجب معرفته 87-88 - لم یحلل فی الأشیاء فیقال: هو کائن، و لم ینأ عنها فیقال:</w:t>
      </w:r>
    </w:p>
    <w:p>
      <w:pPr>
        <w:pStyle w:val="BookText"/>
      </w:pPr>
      <w:r>
        <w:rPr>
          <w:rFonts w:ascii="IRNazanin" w:hAnsi="IRNazanin" w:eastAsia="IRNazanin" w:cs="IRNazanin"/>
          <w:lang w:bidi="fa-IR"/>
          <w:color w:val="111111"/>
          <w:sz w:val="28"/>
          <w:szCs w:val="28"/>
          <w:rtl/>
        </w:rPr>
        <w:t xml:space="preserve">هو منها بائن 96 - لا تعقد القلوب منه علی کیفیة، و لا تناله التجزئة و التبعیض 115 - الأول الذی لم یکن له قبل فیکون شیء قبله، و الآخر الذی لیس له بعد فیکون شیء بعده 124 - تولّهت القلوب إلیه لتجری فی کیفیة صفاته، و غمضت مداخل العقول فی حیث لا تبلغه الصفات لتناول علم ذاته 125 - لم یتناه فی العقول فیکون فی مهبّ فکرها مکیّفا، و لا فی رویّات خواطرها فیکون محدودا مصرّفا 127 - بأولیّته وجب أن لا أول له، و بآخریّته وجب أن لا آخر له 146 - خلق اللّه الخلق من غیر رویّة، إذ کانت الرویّات لا تلیق إلا بذوی الضمائر و لیس بذی ضمیر فی نفسه 155 - لا تحجبه السواتر، لافتراق الصانع و المصنوع، و الحادّ و المحدود، و الربّ و المربوب 212 - الأحد بلا تأویل عدد، و الخالق لا بمعنی حرکة و نصب، و السمیع لا بأداة، و البصیر لا بتفریق آلة، و الشاهد لا بمماسّة، و البائن لا بتراخی مسافة، و الظاهر لا برؤیة، و الباطن لا بلطافة... الخ 212 - من وصفه فقد حدّه، و من حدّه فقد عدّه، و من عدّه فقد أبطل أزله... الخ 212 - لم تبلغه العقول بتحدید فیکون مشبّها، و لم تقع علیه الأوهام بتقدیر فیکون ممثلا 217 - لا یقال له: «متی» و لا یضرب له أمد بحتی، و لا ممّ و لا فیم 232 - لم یقرب من الأشیاء بالتصاق، و لم یبعد عنها بافتراق 232 - قریب من الأشیاء غیر ملابس، بعید منها غیر مباین، متکلم لا برویّة، مرید لا بهمة...</w:t>
      </w:r>
    </w:p>
    <w:p>
      <w:pPr>
        <w:pStyle w:val="BookText"/>
      </w:pPr>
      <w:r>
        <w:rPr>
          <w:rFonts w:ascii="IRNazanin" w:hAnsi="IRNazanin" w:eastAsia="IRNazanin" w:cs="IRNazanin"/>
          <w:lang w:bidi="fa-IR"/>
          <w:color w:val="111111"/>
          <w:sz w:val="28"/>
          <w:szCs w:val="28"/>
          <w:rtl/>
        </w:rPr>
        <w:t xml:space="preserve">الخ 258 - إنما یدرک بالصفات ذوو الهیئات و الأدوات، و من ینقضی إذا بلغ أمد حدّه بالفناء 262 - الدال علی قدمه بحدوث خلقه، و بحدوث خلقه علی وجوده، و باشتباههم علی أن لا شبه له 269 - کل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بنفسه مصنوع، و کل قائم فی سواه معلول 272 - بمضادّته بین الأمور عرف أن لا ضدّ له، و بمقارنته بین الأشیاء عرف أن لا قرین له 273 - لا یشمل بحد، و لا یحسب بعدّ 273 - لا یجری علیه السکون و الحرکة، إذا لتفاوتت ذاته، و لتجزّأ کنهه، و لامتنع من الأزل معناه، و لکان له وراء إذ وجد له أمام 273 - لا یوصف بشیء من الأجزاء، و لا بالجوارح و الأعضاء، و لا بعرض من الأعراض، و لا بالغیریة و الأبعاض 274 - لا یقال: له حد و لا نهایة، و لا انقطاع و لا غایة، و لا أنّ الأشیاء تحویه فتقلّه أو تهویه 274 - لم یکن کلامه قبل ذلک کائنا، و لو کان قدیما لکان إلها ثانیا 274 - لا یقال: کان بعد أن لم یکن، فتجری علیه الصفات المحدثات و یستوی الصانع و المصنوع 274.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493" w:name="pg6114_87099"/>
    <w:bookmarkEnd w:id="493"/>
    <w:p>
      <w:pPr>
        <w:pStyle w:val="Heading3"/>
      </w:pPr>
      <w:bookmarkStart w:id="2625" w:name="_Toc2115"/>
      <w:r>
        <w:t>10- فهرس التعالیم و الوصایا الاجتماعیّة</w:t>
      </w:r>
      <w:bookmarkEnd w:id="2625"/>
    </w:p>
    <w:p>
      <w:pPr>
        <w:pStyle w:val="BookText"/>
      </w:pPr>
      <w:r>
        <w:rPr>
          <w:rFonts w:ascii="IRNazanin" w:hAnsi="IRNazanin" w:eastAsia="IRNazanin" w:cs="IRNazanin"/>
          <w:lang w:bidi="fa-IR"/>
          <w:color w:val="111111"/>
          <w:sz w:val="28"/>
          <w:szCs w:val="28"/>
          <w:rtl/>
        </w:rPr>
        <w:t xml:space="preserve">من وثق بماء لم یظمأ 51 - مجتنی الثمرة لغیر وقت إیناعها کالزارع بغیر أرضه 52 - من ضاق علیه العدل فالجور علیه أضیق 57 - قلّما أدبر شیء فأقبل 58 - کفی بالمرء جهلا ألا یعرف قدره 58 - أبغض الخلائق إلی اللّه صنفان 59 - ذمّ اختلاف العلماء فی الفتیا 60 - التنفیر من الغفلة و التنبیه إلی الفرار للّه 62 - ذم الناکثین ببیعة علی 63 - کفی بحدّ السیف شافیا من الباطل و ناصرا للحق 64 - تهذیب الفقراء بالزهد و تأدیب الأغنیاء بالشفقة 64 - لا یستغنی الرجل - و إن کان ذا مال - عن عترته 65 - لسان الصدق خیر من المال الموروث 65 - خذوا للحرب أهبتها و أعدوا لها عدتها 68 - الجهاد باب من أبواب الجنة 69 - ما غزی قوم قط فی عقر دارهم إلا ذلّوا 69 - ما کان لمسلم أن یؤذی امرأة، و لا سیما إن کانت مسلمة أو معاهدة 69 - لا رأی لمن لا یطاع 71 - السبقة الجنة و الغایة النار 71 - تزوّدوا فی الدنیا من الدنیا ما تحرزون به أنفسکم غدا 72 - لا یمنع الضیم الذلیل 73 - للّه منکم واقع فی المستأثر و الجازع 73 - معصیة الناصح المجرب تورث الحسرة 79 - الإمرة البرّة یعمل فیها التقی و الإمرة الفاجرة یتمتع فیها الشقی 83 - الوفاء توأم الصدق 83 - لو أنّ الحقّ خلص من لبس الباطل انقطعت عنه ألسن المعاندین 88 - موتات الدنیا أهون من موتات الآخرة 91 - لیس من طلب الحق فأخطأه کمن طلب الباطل فأدرکه 94 - إن غایة تنقصها اللحظة و تهدمها الساعة لجدیرة بقصر المدة 95 - المنجم کالکاهن، و الکاهن کالساحر، و الساحر کالکافر، و الکافر فی النار 105 - اتقوا شرار النساء، و کونوا من خیارهن علی حذر 106 - الزهادة قصر الأمل و الشکر عند النعم 106 - القلوب قاسیة عن حظها لاهیة عن رشدها 111 - لیتزود الإنسان من دار ظعنه لدار إقامته 116 - إن أنصح الناس لنفسه أطوعهم لربه، و إن أغشّهم لنفسه أعصاهم لربه 117 - ما کل ذی قلب بلبیب، و لا کلّ ذی سمع بسمیع، و لا کل ناظر ببصیر 121 - زنوا أنفسکم قبل أن توزنوا 123 - العالم من عرف قدره 149 - إن لکل دم ثائرا،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لکل حق طالبا 151 - من عشق شیئا أعشی بصره، و أمرض قلبه 160 - صنائع المعروف تقی مصارع الهوان 163 - کم من منقوص رابح و مزید خاسر 170 - ما فات الیوم من العمر لم یرج الیوم رجعته 171 - من لا ینفعه حاضر لبّه فعازبه عنه أعجز 176 - اللسان الصالح یجعله اللّه للمرء فی الناس خیر له من المال یورثه من لا یحمده 177 - إن أکرم الموت القتل 180 - إن ید اللّه مع الجماعة، و إیاکم و الفرقة، فإن الشاذّ من الناس للشیطان، کما أن الشاذّ من الغنم للذئب 184 - قول علیّ: یهلک فی صنفان: محب مفرط و مبغض مفرط 184 - ربّ دائب مضیّع، و ربّ کادح خاسر 187 - الحکمة حیاة للقلب المیت، و بصر للعین العمیاء 192 - إنما البصیر من سمع فتفکر، و نظر فأبصر 213 - کما تدین تدان 214 - المثل دلیل علی شبهه 215 - لا تؤتی البیوت إلا من أبوابها، فمن أتاها من غیر أبوابها عدّ سارقا 215 - العامل بغیر علم کالسائر علی غیر طریق 216 - آخر الدواء الکیّ 243 - لا یستقیم إیمان عبد حتی یستقیم قلبه، و لا یستقیم قلبه حتی یستقیم لسانه 253 - طوبی لمن شغل عینیه عن عیوب الناس 255 - لا تهیجوا النساء بأذی و إن شتمن أعراضکم 373 - إیاک و مقاعد الأسواق فانها محاضر الشیطان 460 - أشرف الغنی ترک المنی 474 - ما أخسر المشقة وراءها العقاب 475 - إنما أنت کالطاعن نفسه لیقتل ردفه 528 - الفقر منقصة للدین مدهشة للعقل 531 - المسؤول حر حتی یعد 534.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494" w:name="pg6114_87103"/>
    <w:bookmarkEnd w:id="494"/>
    <w:p>
      <w:pPr>
        <w:pStyle w:val="Heading3"/>
      </w:pPr>
      <w:bookmarkStart w:id="2626" w:name="_Toc2116"/>
      <w:r>
        <w:t>11- فهرس الأدعیة و الابتهالات</w:t>
      </w:r>
      <w:bookmarkEnd w:id="2626"/>
    </w:p>
    <w:p>
      <w:pPr>
        <w:pStyle w:val="BookText"/>
      </w:pPr>
      <w:r>
        <w:rPr>
          <w:rFonts w:ascii="IRNazanin" w:hAnsi="IRNazanin" w:eastAsia="IRNazanin" w:cs="IRNazanin"/>
          <w:lang w:bidi="fa-IR"/>
          <w:color w:val="111111"/>
          <w:sz w:val="28"/>
          <w:szCs w:val="28"/>
          <w:rtl/>
        </w:rPr>
        <w:t xml:space="preserve">ص 65 - نسأل اللّه منازل الشهداء، و معایشة السعداء، و مرافقة الأنبیاء.</w:t>
      </w:r>
    </w:p>
    <w:p>
      <w:pPr>
        <w:pStyle w:val="BookText"/>
      </w:pPr>
      <w:r>
        <w:rPr>
          <w:rFonts w:ascii="IRNazanin" w:hAnsi="IRNazanin" w:eastAsia="IRNazanin" w:cs="IRNazanin"/>
          <w:lang w:bidi="fa-IR"/>
          <w:color w:val="111111"/>
          <w:sz w:val="28"/>
          <w:szCs w:val="28"/>
          <w:rtl/>
        </w:rPr>
        <w:t xml:space="preserve">ص 86 - اللهم إنی أعوذ بک من وعثاء السفر و کآبة المنقلب.</w:t>
      </w:r>
    </w:p>
    <w:p>
      <w:pPr>
        <w:pStyle w:val="BookText"/>
      </w:pPr>
      <w:r>
        <w:rPr>
          <w:rFonts w:ascii="IRNazanin" w:hAnsi="IRNazanin" w:eastAsia="IRNazanin" w:cs="IRNazanin"/>
          <w:lang w:bidi="fa-IR"/>
          <w:color w:val="111111"/>
          <w:sz w:val="28"/>
          <w:szCs w:val="28"/>
          <w:rtl/>
        </w:rPr>
        <w:t xml:space="preserve">ص 100 - اللهم داحی المدحوّات، و داعم المسموکات.</w:t>
      </w:r>
    </w:p>
    <w:p>
      <w:pPr>
        <w:pStyle w:val="BookText"/>
      </w:pPr>
      <w:r>
        <w:rPr>
          <w:rFonts w:ascii="IRNazanin" w:hAnsi="IRNazanin" w:eastAsia="IRNazanin" w:cs="IRNazanin"/>
          <w:lang w:bidi="fa-IR"/>
          <w:color w:val="111111"/>
          <w:sz w:val="28"/>
          <w:szCs w:val="28"/>
          <w:rtl/>
        </w:rPr>
        <w:t xml:space="preserve">ص 104 - اللهم اغفر لی ما أنت أعلم به منی، فإن عدت فعد. علی بالمغفرة.</w:t>
      </w:r>
    </w:p>
    <w:p>
      <w:pPr>
        <w:pStyle w:val="BookText"/>
      </w:pPr>
      <w:r>
        <w:rPr>
          <w:rFonts w:ascii="IRNazanin" w:hAnsi="IRNazanin" w:eastAsia="IRNazanin" w:cs="IRNazanin"/>
          <w:lang w:bidi="fa-IR"/>
          <w:color w:val="111111"/>
          <w:sz w:val="28"/>
          <w:szCs w:val="28"/>
          <w:rtl/>
        </w:rPr>
        <w:t xml:space="preserve">ص 135 - اللهم أنت أهل الوصف الجمیل و التعداد الکثیر.</w:t>
      </w:r>
    </w:p>
    <w:p>
      <w:pPr>
        <w:pStyle w:val="BookText"/>
      </w:pPr>
      <w:r>
        <w:rPr>
          <w:rFonts w:ascii="IRNazanin" w:hAnsi="IRNazanin" w:eastAsia="IRNazanin" w:cs="IRNazanin"/>
          <w:lang w:bidi="fa-IR"/>
          <w:color w:val="111111"/>
          <w:sz w:val="28"/>
          <w:szCs w:val="28"/>
          <w:rtl/>
        </w:rPr>
        <w:t xml:space="preserve">ص 143 - اللهم إنا خرجنا إلیک من تحت الأستار و الأکنان، و بعد عجیج البهائم و الولدان.</w:t>
      </w:r>
    </w:p>
    <w:p>
      <w:pPr>
        <w:pStyle w:val="BookText"/>
      </w:pPr>
      <w:r>
        <w:rPr>
          <w:rFonts w:ascii="IRNazanin" w:hAnsi="IRNazanin" w:eastAsia="IRNazanin" w:cs="IRNazanin"/>
          <w:lang w:bidi="fa-IR"/>
          <w:color w:val="111111"/>
          <w:sz w:val="28"/>
          <w:szCs w:val="28"/>
          <w:rtl/>
        </w:rPr>
        <w:t xml:space="preserve">ص 245 - اللهم ربّ السقف المرفوع، و الجو المکفوف... إن أظهرتنا علی عدونا فجنّبنا البغی و سدّدنا للحق...</w:t>
      </w:r>
    </w:p>
    <w:p>
      <w:pPr>
        <w:pStyle w:val="BookText"/>
      </w:pPr>
      <w:r>
        <w:rPr>
          <w:rFonts w:ascii="IRNazanin" w:hAnsi="IRNazanin" w:eastAsia="IRNazanin" w:cs="IRNazanin"/>
          <w:lang w:bidi="fa-IR"/>
          <w:color w:val="111111"/>
          <w:sz w:val="28"/>
          <w:szCs w:val="28"/>
          <w:rtl/>
        </w:rPr>
        <w:t xml:space="preserve">ص 332 - اللهم إنی أعوذ بک أن أفتقر فی غناک، أو أضلّ فی هداک...</w:t>
      </w:r>
    </w:p>
    <w:p>
      <w:pPr>
        <w:pStyle w:val="BookText"/>
      </w:pPr>
      <w:r>
        <w:rPr>
          <w:rFonts w:ascii="IRNazanin" w:hAnsi="IRNazanin" w:eastAsia="IRNazanin" w:cs="IRNazanin"/>
          <w:lang w:bidi="fa-IR"/>
          <w:color w:val="111111"/>
          <w:sz w:val="28"/>
          <w:szCs w:val="28"/>
          <w:rtl/>
        </w:rPr>
        <w:t xml:space="preserve">ص 347 - اللهم صن وجهی بالیسار، و لا تبذل جاهی بالإقتار...</w:t>
      </w:r>
    </w:p>
    <w:p>
      <w:pPr>
        <w:pStyle w:val="BookText"/>
      </w:pPr>
      <w:r>
        <w:rPr>
          <w:rFonts w:ascii="IRNazanin" w:hAnsi="IRNazanin" w:eastAsia="IRNazanin" w:cs="IRNazanin"/>
          <w:lang w:bidi="fa-IR"/>
          <w:color w:val="111111"/>
          <w:sz w:val="28"/>
          <w:szCs w:val="28"/>
          <w:rtl/>
        </w:rPr>
        <w:t xml:space="preserve">ص 349 - اللهم إنک آنس الآنسین لأولیائک...</w:t>
      </w:r>
    </w:p>
    <w:p>
      <w:pPr>
        <w:pStyle w:val="BookText"/>
      </w:pPr>
      <w:r>
        <w:rPr>
          <w:rFonts w:ascii="IRNazanin" w:hAnsi="IRNazanin" w:eastAsia="IRNazanin" w:cs="IRNazanin"/>
          <w:lang w:bidi="fa-IR"/>
          <w:color w:val="111111"/>
          <w:sz w:val="28"/>
          <w:szCs w:val="28"/>
          <w:rtl/>
        </w:rPr>
        <w:t xml:space="preserve">ص 373 - اللهم إلیک أفضت القلوب، و مدّت الأعناق...</w:t>
      </w:r>
    </w:p>
    <w:p>
      <w:pPr>
        <w:pStyle w:val="BookText"/>
      </w:pPr>
      <w:r>
        <w:rPr>
          <w:rFonts w:ascii="IRNazanin" w:hAnsi="IRNazanin" w:eastAsia="IRNazanin" w:cs="IRNazanin"/>
          <w:lang w:bidi="fa-IR"/>
          <w:color w:val="111111"/>
          <w:sz w:val="28"/>
          <w:szCs w:val="28"/>
          <w:rtl/>
        </w:rPr>
        <w:t xml:space="preserve">ص 485 - اللهم إنک أعلم بی من نفسی، و أنا أعلم بنفسی منهم...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495" w:name="pg6114_87106"/>
    <w:bookmarkEnd w:id="495"/>
    <w:p>
      <w:pPr>
        <w:pStyle w:val="Heading3"/>
      </w:pPr>
      <w:bookmarkStart w:id="2627" w:name="_Toc2117"/>
      <w:r>
        <w:t>12- فهرس الأبیات الشعریة</w:t>
      </w:r>
      <w:bookmarkEnd w:id="2627"/>
    </w:p>
    <w:p>
      <w:pPr>
        <w:pStyle w:val="BookText"/>
      </w:pPr>
      <w:r>
        <w:rPr>
          <w:rFonts w:ascii="IRNazanin" w:hAnsi="IRNazanin" w:eastAsia="IRNazanin" w:cs="IRNazanin"/>
          <w:lang w:bidi="fa-IR"/>
          <w:color w:val="111111"/>
          <w:sz w:val="28"/>
          <w:szCs w:val="28"/>
          <w:rtl/>
        </w:rPr>
        <w:t xml:space="preserve">شتّان ما یومی علی کورها و یوم حیّان أخی جابر</w:t>
      </w:r>
    </w:p>
    <w:p>
      <w:pPr>
        <w:pStyle w:val="BookText"/>
      </w:pPr>
      <w:r>
        <w:rPr>
          <w:rFonts w:ascii="IRNazanin" w:hAnsi="IRNazanin" w:eastAsia="IRNazanin" w:cs="IRNazanin"/>
          <w:lang w:bidi="fa-IR"/>
          <w:color w:val="111111"/>
          <w:sz w:val="28"/>
          <w:szCs w:val="28"/>
          <w:rtl/>
        </w:rPr>
        <w:t xml:space="preserve">ص 48</w:t>
      </w:r>
    </w:p>
    <w:p>
      <w:pPr>
        <w:pStyle w:val="BookText"/>
      </w:pPr>
      <w:r>
        <w:rPr>
          <w:rFonts w:ascii="IRNazanin" w:hAnsi="IRNazanin" w:eastAsia="IRNazanin" w:cs="IRNazanin"/>
          <w:lang w:bidi="fa-IR"/>
          <w:color w:val="111111"/>
          <w:sz w:val="28"/>
          <w:szCs w:val="28"/>
          <w:rtl/>
        </w:rPr>
        <w:t xml:space="preserve">لعمر أبیک الخیر یا عمرو إنّنیعلی وضر - من ذا الإناء - قلیل</w:t>
      </w:r>
    </w:p>
    <w:p>
      <w:pPr>
        <w:pStyle w:val="BookText"/>
      </w:pPr>
      <w:r>
        <w:rPr>
          <w:rFonts w:ascii="IRNazanin" w:hAnsi="IRNazanin" w:eastAsia="IRNazanin" w:cs="IRNazanin"/>
          <w:lang w:bidi="fa-IR"/>
          <w:color w:val="111111"/>
          <w:sz w:val="28"/>
          <w:szCs w:val="28"/>
          <w:rtl/>
        </w:rPr>
        <w:t xml:space="preserve">هنا لک، لو دعوت، أتاک منهمفوارس مثل أرمیة الحمیم</w:t>
      </w:r>
    </w:p>
    <w:p>
      <w:pPr>
        <w:pStyle w:val="BookText"/>
      </w:pPr>
      <w:r>
        <w:rPr>
          <w:rFonts w:ascii="IRNazanin" w:hAnsi="IRNazanin" w:eastAsia="IRNazanin" w:cs="IRNazanin"/>
          <w:lang w:bidi="fa-IR"/>
          <w:color w:val="111111"/>
          <w:sz w:val="28"/>
          <w:szCs w:val="28"/>
          <w:rtl/>
        </w:rPr>
        <w:t xml:space="preserve">ص 67</w:t>
      </w:r>
    </w:p>
    <w:p>
      <w:pPr>
        <w:pStyle w:val="BookText"/>
      </w:pPr>
      <w:r>
        <w:rPr>
          <w:rFonts w:ascii="IRNazanin" w:hAnsi="IRNazanin" w:eastAsia="IRNazanin" w:cs="IRNazanin"/>
          <w:lang w:bidi="fa-IR"/>
          <w:color w:val="111111"/>
          <w:sz w:val="28"/>
          <w:szCs w:val="28"/>
          <w:rtl/>
        </w:rPr>
        <w:t xml:space="preserve">أدمت لعمری شربک المحض صابحاو أکلک بالزّبد المقشّرة البجرا</w:t>
      </w:r>
    </w:p>
    <w:p>
      <w:pPr>
        <w:pStyle w:val="BookText"/>
      </w:pPr>
      <w:r>
        <w:rPr>
          <w:rFonts w:ascii="IRNazanin" w:hAnsi="IRNazanin" w:eastAsia="IRNazanin" w:cs="IRNazanin"/>
          <w:lang w:bidi="fa-IR"/>
          <w:color w:val="111111"/>
          <w:sz w:val="28"/>
          <w:szCs w:val="28"/>
          <w:rtl/>
        </w:rPr>
        <w:t xml:space="preserve">و نحن وهبناک العلاء و لم تکنعلیّا، و حطنا حولک الجرد و السّمرا</w:t>
      </w:r>
    </w:p>
    <w:p>
      <w:pPr>
        <w:pStyle w:val="BookText"/>
      </w:pPr>
      <w:r>
        <w:rPr>
          <w:rFonts w:ascii="IRNazanin" w:hAnsi="IRNazanin" w:eastAsia="IRNazanin" w:cs="IRNazanin"/>
          <w:lang w:bidi="fa-IR"/>
          <w:color w:val="111111"/>
          <w:sz w:val="28"/>
          <w:szCs w:val="28"/>
          <w:rtl/>
        </w:rPr>
        <w:t xml:space="preserve">ص 77</w:t>
      </w:r>
    </w:p>
    <w:p>
      <w:pPr>
        <w:pStyle w:val="BookText"/>
      </w:pPr>
      <w:r>
        <w:rPr>
          <w:rFonts w:ascii="IRNazanin" w:hAnsi="IRNazanin" w:eastAsia="IRNazanin" w:cs="IRNazanin"/>
          <w:lang w:bidi="fa-IR"/>
          <w:color w:val="111111"/>
          <w:sz w:val="28"/>
          <w:szCs w:val="28"/>
          <w:rtl/>
        </w:rPr>
        <w:t xml:space="preserve">أمرتکم أمری بمنعرج اللّویفلم تستبینوا النصح إلا ضحی الغد</w:t>
      </w:r>
    </w:p>
    <w:p>
      <w:pPr>
        <w:pStyle w:val="BookText"/>
      </w:pPr>
      <w:r>
        <w:rPr>
          <w:rFonts w:ascii="IRNazanin" w:hAnsi="IRNazanin" w:eastAsia="IRNazanin" w:cs="IRNazanin"/>
          <w:lang w:bidi="fa-IR"/>
          <w:color w:val="111111"/>
          <w:sz w:val="28"/>
          <w:szCs w:val="28"/>
          <w:rtl/>
        </w:rPr>
        <w:t xml:space="preserve">ص 80</w:t>
      </w:r>
    </w:p>
    <w:p>
      <w:pPr>
        <w:pStyle w:val="BookText"/>
      </w:pPr>
      <w:r>
        <w:rPr>
          <w:rFonts w:ascii="IRNazanin" w:hAnsi="IRNazanin" w:eastAsia="IRNazanin" w:cs="IRNazanin"/>
          <w:lang w:bidi="fa-IR"/>
          <w:color w:val="111111"/>
          <w:sz w:val="28"/>
          <w:szCs w:val="28"/>
          <w:rtl/>
        </w:rPr>
        <w:t xml:space="preserve">و دع عنک نهبا صیح فی حجراتهو لکن حدیثا ما حدیث الرّواحل</w:t>
      </w: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و تلک شکاة ظاهر عنک عارها</w:t>
      </w:r>
    </w:p>
    <w:p>
      <w:pPr>
        <w:pStyle w:val="BookText"/>
      </w:pPr>
      <w:r>
        <w:rPr>
          <w:rFonts w:ascii="IRNazanin" w:hAnsi="IRNazanin" w:eastAsia="IRNazanin" w:cs="IRNazanin"/>
          <w:lang w:bidi="fa-IR"/>
          <w:color w:val="111111"/>
          <w:sz w:val="28"/>
          <w:szCs w:val="28"/>
          <w:rtl/>
        </w:rPr>
        <w:t xml:space="preserve">ص 387</w:t>
      </w:r>
    </w:p>
    <w:p>
      <w:pPr>
        <w:pStyle w:val="BookText"/>
      </w:pPr>
      <w:r>
        <w:rPr>
          <w:rFonts w:ascii="Amiri" w:hAnsi="Amiri" w:eastAsia="Amiri" w:cs="Amiri"/>
          <w:lang w:bidi="ar-SA"/>
          <w:color w:val="111111"/>
          <w:sz w:val="28"/>
          <w:szCs w:val="28"/>
          <w:rtl/>
        </w:rPr>
        <w:t xml:space="preserve">و قد یستفید الظّنّة المتنصّح</w:t>
      </w:r>
    </w:p>
    <w:p>
      <w:pPr>
        <w:pStyle w:val="BookText"/>
      </w:pPr>
      <w:r>
        <w:rPr>
          <w:rFonts w:ascii="IRNazanin" w:hAnsi="IRNazanin" w:eastAsia="IRNazanin" w:cs="IRNazanin"/>
          <w:lang w:bidi="fa-IR"/>
          <w:color w:val="111111"/>
          <w:sz w:val="28"/>
          <w:szCs w:val="28"/>
          <w:rtl/>
        </w:rPr>
        <w:t xml:space="preserve">ص 388</w:t>
      </w:r>
    </w:p>
    <w:p>
      <w:pPr>
        <w:pStyle w:val="BookText"/>
      </w:pPr>
      <w:r>
        <w:rPr>
          <w:rFonts w:ascii="IRNazanin" w:hAnsi="IRNazanin" w:eastAsia="IRNazanin" w:cs="IRNazanin"/>
          <w:lang w:bidi="fa-IR"/>
          <w:color w:val="111111"/>
          <w:sz w:val="28"/>
          <w:szCs w:val="28"/>
          <w:rtl/>
        </w:rPr>
        <w:t xml:space="preserve">لبّث قلیلا یلحق الهیجا حمل</w:t>
      </w:r>
    </w:p>
    <w:p>
      <w:pPr>
        <w:pStyle w:val="BookText"/>
      </w:pPr>
      <w:r>
        <w:rPr>
          <w:rFonts w:ascii="IRNazanin" w:hAnsi="IRNazanin" w:eastAsia="IRNazanin" w:cs="IRNazanin"/>
          <w:lang w:bidi="fa-IR"/>
          <w:color w:val="111111"/>
          <w:sz w:val="28"/>
          <w:szCs w:val="28"/>
          <w:rtl/>
        </w:rPr>
        <w:t xml:space="preserve">ص 389</w:t>
      </w:r>
    </w:p>
    <w:p>
      <w:pPr>
        <w:pStyle w:val="BookText"/>
      </w:pPr>
      <w:r>
        <w:rPr>
          <w:rFonts w:ascii="IRNazanin" w:hAnsi="IRNazanin" w:eastAsia="IRNazanin" w:cs="IRNazanin"/>
          <w:lang w:bidi="fa-IR"/>
          <w:color w:val="111111"/>
          <w:sz w:val="28"/>
          <w:szCs w:val="28"/>
          <w:rtl/>
        </w:rPr>
        <w:t xml:space="preserve">فإن تسألینی کیف أنت فإننیصبور علی ریب الزمان صلیب</w:t>
      </w:r>
    </w:p>
    <w:p>
      <w:pPr>
        <w:pStyle w:val="BookText"/>
      </w:pPr>
      <w:r>
        <w:rPr>
          <w:rFonts w:ascii="IRNazanin" w:hAnsi="IRNazanin" w:eastAsia="IRNazanin" w:cs="IRNazanin"/>
          <w:lang w:bidi="fa-IR"/>
          <w:color w:val="111111"/>
          <w:sz w:val="28"/>
          <w:szCs w:val="28"/>
          <w:rtl/>
        </w:rPr>
        <w:t xml:space="preserve">یعزّ علیّ أن تری بی کآبةفیشمت عاد أو یساء حبیب</w:t>
      </w:r>
    </w:p>
    <w:p>
      <w:pPr>
        <w:pStyle w:val="BookText"/>
      </w:pPr>
      <w:r>
        <w:rPr>
          <w:rFonts w:ascii="IRNazanin" w:hAnsi="IRNazanin" w:eastAsia="IRNazanin" w:cs="IRNazanin"/>
          <w:lang w:bidi="fa-IR"/>
          <w:color w:val="111111"/>
          <w:sz w:val="28"/>
          <w:szCs w:val="28"/>
          <w:rtl/>
        </w:rPr>
        <w:t xml:space="preserve">ص 410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حسبک داء أن تبیت ببطنة و حولک أکباد تحنّ إلی القدّ</w:t>
      </w:r>
    </w:p>
    <w:p>
      <w:pPr>
        <w:pStyle w:val="BookText"/>
      </w:pPr>
      <w:r>
        <w:rPr>
          <w:rFonts w:ascii="IRNazanin" w:hAnsi="IRNazanin" w:eastAsia="IRNazanin" w:cs="IRNazanin"/>
          <w:lang w:bidi="fa-IR"/>
          <w:color w:val="111111"/>
          <w:sz w:val="28"/>
          <w:szCs w:val="28"/>
          <w:rtl/>
        </w:rPr>
        <w:t xml:space="preserve">ص 418</w:t>
      </w:r>
    </w:p>
    <w:p>
      <w:pPr>
        <w:pStyle w:val="BookText"/>
      </w:pPr>
      <w:r>
        <w:rPr>
          <w:rFonts w:ascii="IRNazanin" w:hAnsi="IRNazanin" w:eastAsia="IRNazanin" w:cs="IRNazanin"/>
          <w:lang w:bidi="fa-IR"/>
          <w:color w:val="111111"/>
          <w:sz w:val="28"/>
          <w:szCs w:val="28"/>
          <w:rtl/>
        </w:rPr>
        <w:t xml:space="preserve">مستقبلین ریاح الصیف تضربهمبحاصب بین أغوار و جلمود</w:t>
      </w:r>
    </w:p>
    <w:p>
      <w:pPr>
        <w:pStyle w:val="BookText"/>
      </w:pPr>
      <w:r>
        <w:rPr>
          <w:rFonts w:ascii="IRNazanin" w:hAnsi="IRNazanin" w:eastAsia="IRNazanin" w:cs="IRNazanin"/>
          <w:lang w:bidi="fa-IR"/>
          <w:color w:val="111111"/>
          <w:sz w:val="28"/>
          <w:szCs w:val="28"/>
          <w:rtl/>
        </w:rPr>
        <w:t xml:space="preserve">ص 455</w:t>
      </w:r>
    </w:p>
    <w:p>
      <w:pPr>
        <w:pStyle w:val="BookText"/>
      </w:pPr>
      <w:r>
        <w:rPr>
          <w:rFonts w:ascii="IRNazanin" w:hAnsi="IRNazanin" w:eastAsia="IRNazanin" w:cs="IRNazanin"/>
          <w:lang w:bidi="fa-IR"/>
          <w:color w:val="111111"/>
          <w:sz w:val="28"/>
          <w:szCs w:val="28"/>
          <w:rtl/>
        </w:rPr>
        <w:t xml:space="preserve">فإن کنت بالشّوری ملکت أمورهمفکیف بهذا و المشیرون غیّب</w:t>
      </w:r>
    </w:p>
    <w:p>
      <w:pPr>
        <w:pStyle w:val="BookText"/>
      </w:pPr>
      <w:r>
        <w:rPr>
          <w:rFonts w:ascii="IRNazanin" w:hAnsi="IRNazanin" w:eastAsia="IRNazanin" w:cs="IRNazanin"/>
          <w:lang w:bidi="fa-IR"/>
          <w:color w:val="111111"/>
          <w:sz w:val="28"/>
          <w:szCs w:val="28"/>
          <w:rtl/>
        </w:rPr>
        <w:t xml:space="preserve">و إن کنت بالقربی حججت خصیمهمفغیرک أولی بالنبیّ و أقرب</w:t>
      </w:r>
    </w:p>
    <w:p>
      <w:pPr>
        <w:pStyle w:val="BookText"/>
      </w:pPr>
      <w:r>
        <w:rPr>
          <w:rFonts w:ascii="IRNazanin" w:hAnsi="IRNazanin" w:eastAsia="IRNazanin" w:cs="IRNazanin"/>
          <w:lang w:bidi="fa-IR"/>
          <w:color w:val="111111"/>
          <w:sz w:val="28"/>
          <w:szCs w:val="28"/>
          <w:rtl/>
        </w:rPr>
        <w:t xml:space="preserve">ص 503</w:t>
      </w:r>
    </w:p>
    <w:p>
      <w:pPr>
        <w:pStyle w:val="BookText"/>
      </w:pPr>
      <w:r>
        <w:rPr>
          <w:rFonts w:ascii="IRNazanin" w:hAnsi="IRNazanin" w:eastAsia="IRNazanin" w:cs="IRNazanin"/>
          <w:lang w:bidi="fa-IR"/>
          <w:color w:val="111111"/>
          <w:sz w:val="28"/>
          <w:szCs w:val="28"/>
          <w:rtl/>
        </w:rPr>
        <w:t xml:space="preserve">ما یجعل الجدّ الظّنون الذیجنّب صوب اللجب الماطر</w:t>
      </w:r>
    </w:p>
    <w:p>
      <w:pPr>
        <w:pStyle w:val="BookText"/>
      </w:pPr>
      <w:r>
        <w:rPr>
          <w:rFonts w:ascii="IRNazanin" w:hAnsi="IRNazanin" w:eastAsia="IRNazanin" w:cs="IRNazanin"/>
          <w:lang w:bidi="fa-IR"/>
          <w:color w:val="111111"/>
          <w:sz w:val="28"/>
          <w:szCs w:val="28"/>
          <w:rtl/>
        </w:rPr>
        <w:t xml:space="preserve">مثل الفراتیّ إذا ما طمایقذف بالبوصیّ و الماهر</w:t>
      </w:r>
    </w:p>
    <w:p>
      <w:pPr>
        <w:pStyle w:val="BookText"/>
      </w:pPr>
      <w:r>
        <w:rPr>
          <w:rFonts w:ascii="IRNazanin" w:hAnsi="IRNazanin" w:eastAsia="IRNazanin" w:cs="IRNazanin"/>
          <w:lang w:bidi="fa-IR"/>
          <w:color w:val="111111"/>
          <w:sz w:val="28"/>
          <w:szCs w:val="28"/>
          <w:rtl/>
        </w:rPr>
        <w:t xml:space="preserve">ص 519</w:t>
      </w:r>
    </w:p>
    <w:p>
      <w:pPr>
        <w:pStyle w:val="BookText"/>
      </w:pPr>
      <w:r>
        <w:rPr>
          <w:rFonts w:ascii="IRNazanin" w:hAnsi="IRNazanin" w:eastAsia="IRNazanin" w:cs="IRNazanin"/>
          <w:lang w:bidi="fa-IR"/>
          <w:color w:val="111111"/>
          <w:sz w:val="28"/>
          <w:szCs w:val="28"/>
          <w:rtl/>
        </w:rPr>
        <w:t xml:space="preserve">لمّا رأیت فالجا قد فلجا</w:t>
      </w:r>
    </w:p>
    <w:p>
      <w:pPr>
        <w:pStyle w:val="BookText"/>
      </w:pPr>
      <w:r>
        <w:rPr>
          <w:rFonts w:ascii="IRNazanin" w:hAnsi="IRNazanin" w:eastAsia="IRNazanin" w:cs="IRNazanin"/>
          <w:lang w:bidi="fa-IR"/>
          <w:color w:val="111111"/>
          <w:sz w:val="28"/>
          <w:szCs w:val="28"/>
          <w:rtl/>
        </w:rPr>
        <w:t xml:space="preserve">ص 520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496" w:name="pg6114_87110"/>
    <w:bookmarkEnd w:id="496"/>
    <w:p>
      <w:pPr>
        <w:pStyle w:val="Heading3"/>
      </w:pPr>
      <w:bookmarkStart w:id="2628" w:name="_Toc2118"/>
      <w:r>
        <w:t>13- فهرس الأعلام من الرّجال و النساء و القبائل و الطوائف و الشعوب</w:t>
      </w:r>
      <w:bookmarkEnd w:id="2628"/>
    </w:p>
    <w:p>
      <w:pPr>
        <w:pStyle w:val="Heading4"/>
      </w:pPr>
      <w:bookmarkStart w:id="2629" w:name="_Toc2119"/>
      <w:r>
        <w:t>أ -</w:t>
      </w:r>
      <w:bookmarkEnd w:id="2629"/>
    </w:p>
    <w:p>
      <w:pPr>
        <w:pStyle w:val="BookText"/>
      </w:pPr>
      <w:r>
        <w:rPr>
          <w:rFonts w:ascii="IRNazanin" w:hAnsi="IRNazanin" w:eastAsia="IRNazanin" w:cs="IRNazanin"/>
          <w:lang w:bidi="fa-IR"/>
          <w:color w:val="111111"/>
          <w:sz w:val="28"/>
          <w:szCs w:val="28"/>
          <w:rtl/>
        </w:rPr>
        <w:t xml:space="preserve">آدم (أبو البشر) 42، 287، 292 آل النبی الکرام 47، 357.</w:t>
      </w:r>
    </w:p>
    <w:p>
      <w:pPr>
        <w:pStyle w:val="BookText"/>
      </w:pPr>
      <w:r>
        <w:rPr>
          <w:rFonts w:ascii="IRNazanin" w:hAnsi="IRNazanin" w:eastAsia="IRNazanin" w:cs="IRNazanin"/>
          <w:lang w:bidi="fa-IR"/>
          <w:color w:val="111111"/>
          <w:sz w:val="28"/>
          <w:szCs w:val="28"/>
          <w:rtl/>
        </w:rPr>
        <w:t xml:space="preserve">إبراهیم الخلیل (علیه السلام) 484.</w:t>
      </w:r>
    </w:p>
    <w:p>
      <w:pPr>
        <w:pStyle w:val="BookText"/>
      </w:pPr>
      <w:r>
        <w:rPr>
          <w:rFonts w:ascii="IRNazanin" w:hAnsi="IRNazanin" w:eastAsia="IRNazanin" w:cs="IRNazanin"/>
          <w:lang w:bidi="fa-IR"/>
          <w:color w:val="111111"/>
          <w:sz w:val="28"/>
          <w:szCs w:val="28"/>
          <w:rtl/>
        </w:rPr>
        <w:t xml:space="preserve">أحمد بن قتیبة 354.</w:t>
      </w:r>
    </w:p>
    <w:p>
      <w:pPr>
        <w:pStyle w:val="BookText"/>
      </w:pPr>
      <w:r>
        <w:rPr>
          <w:rFonts w:ascii="IRNazanin" w:hAnsi="IRNazanin" w:eastAsia="IRNazanin" w:cs="IRNazanin"/>
          <w:lang w:bidi="fa-IR"/>
          <w:color w:val="111111"/>
          <w:sz w:val="28"/>
          <w:szCs w:val="28"/>
          <w:rtl/>
        </w:rPr>
        <w:t xml:space="preserve">إسحاق (علیه السلام) 297.</w:t>
      </w:r>
    </w:p>
    <w:p>
      <w:pPr>
        <w:pStyle w:val="BookText"/>
      </w:pPr>
      <w:r>
        <w:rPr>
          <w:rFonts w:ascii="Amiri" w:hAnsi="Amiri" w:eastAsia="Amiri" w:cs="Amiri"/>
          <w:lang w:bidi="ar-SA"/>
          <w:color w:val="111111"/>
          <w:sz w:val="28"/>
          <w:szCs w:val="28"/>
          <w:rtl/>
        </w:rPr>
        <w:t xml:space="preserve">أسد اللّه 387.</w:t>
      </w:r>
    </w:p>
    <w:p>
      <w:pPr>
        <w:pStyle w:val="BookText"/>
      </w:pPr>
      <w:r>
        <w:rPr>
          <w:rFonts w:ascii="IRNazanin" w:hAnsi="IRNazanin" w:eastAsia="IRNazanin" w:cs="IRNazanin"/>
          <w:lang w:bidi="fa-IR"/>
          <w:color w:val="111111"/>
          <w:sz w:val="28"/>
          <w:szCs w:val="28"/>
          <w:rtl/>
        </w:rPr>
        <w:t xml:space="preserve">أسد الأحلاف 387.</w:t>
      </w:r>
    </w:p>
    <w:p>
      <w:pPr>
        <w:pStyle w:val="BookText"/>
      </w:pPr>
      <w:r>
        <w:rPr>
          <w:rFonts w:ascii="IRNazanin" w:hAnsi="IRNazanin" w:eastAsia="IRNazanin" w:cs="IRNazanin"/>
          <w:lang w:bidi="fa-IR"/>
          <w:color w:val="111111"/>
          <w:sz w:val="28"/>
          <w:szCs w:val="28"/>
          <w:rtl/>
        </w:rPr>
        <w:t xml:space="preserve">أسد (قبیلة) 231، 454.</w:t>
      </w:r>
    </w:p>
    <w:p>
      <w:pPr>
        <w:pStyle w:val="BookText"/>
      </w:pPr>
      <w:r>
        <w:rPr>
          <w:rFonts w:ascii="IRNazanin" w:hAnsi="IRNazanin" w:eastAsia="IRNazanin" w:cs="IRNazanin"/>
          <w:lang w:bidi="fa-IR"/>
          <w:color w:val="111111"/>
          <w:sz w:val="28"/>
          <w:szCs w:val="28"/>
          <w:rtl/>
        </w:rPr>
        <w:t xml:space="preserve">بنو إسرائیل 241، 297.</w:t>
      </w:r>
    </w:p>
    <w:p>
      <w:pPr>
        <w:pStyle w:val="BookText"/>
      </w:pPr>
      <w:r>
        <w:rPr>
          <w:rFonts w:ascii="IRNazanin" w:hAnsi="IRNazanin" w:eastAsia="IRNazanin" w:cs="IRNazanin"/>
          <w:lang w:bidi="fa-IR"/>
          <w:color w:val="111111"/>
          <w:sz w:val="28"/>
          <w:szCs w:val="28"/>
          <w:rtl/>
        </w:rPr>
        <w:t xml:space="preserve">إسماعیل (علیه السلام) 297.</w:t>
      </w:r>
    </w:p>
    <w:p>
      <w:pPr>
        <w:pStyle w:val="BookText"/>
      </w:pPr>
      <w:r>
        <w:rPr>
          <w:rFonts w:ascii="Amiri" w:hAnsi="Amiri" w:eastAsia="Amiri" w:cs="Amiri"/>
          <w:lang w:bidi="ar-SA"/>
          <w:color w:val="111111"/>
          <w:sz w:val="28"/>
          <w:szCs w:val="28"/>
          <w:rtl/>
        </w:rPr>
        <w:t xml:space="preserve">الأسود بن قطبة 449.</w:t>
      </w:r>
    </w:p>
    <w:p>
      <w:pPr>
        <w:pStyle w:val="BookText"/>
      </w:pPr>
      <w:r>
        <w:rPr>
          <w:rFonts w:ascii="IRNazanin" w:hAnsi="IRNazanin" w:eastAsia="IRNazanin" w:cs="IRNazanin"/>
          <w:lang w:bidi="fa-IR"/>
          <w:color w:val="111111"/>
          <w:sz w:val="28"/>
          <w:szCs w:val="28"/>
          <w:rtl/>
        </w:rPr>
        <w:t xml:space="preserve">الأشتر النّخعی - یأتی فی (مالک بن الحارث) الأشعث بن قیس 61-62، 366، 527، 548.</w:t>
      </w:r>
    </w:p>
    <w:p>
      <w:pPr>
        <w:pStyle w:val="BookText"/>
      </w:pPr>
      <w:r>
        <w:rPr>
          <w:rFonts w:ascii="IRNazanin" w:hAnsi="IRNazanin" w:eastAsia="IRNazanin" w:cs="IRNazanin"/>
          <w:lang w:bidi="fa-IR"/>
          <w:color w:val="111111"/>
          <w:sz w:val="28"/>
          <w:szCs w:val="28"/>
          <w:rtl/>
        </w:rPr>
        <w:t xml:space="preserve">ابن الأشعث 541.</w:t>
      </w:r>
    </w:p>
    <w:p>
      <w:pPr>
        <w:pStyle w:val="BookText"/>
      </w:pPr>
      <w:r>
        <w:rPr>
          <w:rFonts w:ascii="IRNazanin" w:hAnsi="IRNazanin" w:eastAsia="IRNazanin" w:cs="IRNazanin"/>
          <w:lang w:bidi="fa-IR"/>
          <w:color w:val="111111"/>
          <w:sz w:val="28"/>
          <w:szCs w:val="28"/>
          <w:rtl/>
        </w:rPr>
        <w:t xml:space="preserve">أصحاب الجمل 54، 55، 243، 247 453.</w:t>
      </w:r>
    </w:p>
    <w:p>
      <w:pPr>
        <w:pStyle w:val="BookText"/>
      </w:pPr>
      <w:r>
        <w:rPr>
          <w:rFonts w:ascii="IRNazanin" w:hAnsi="IRNazanin" w:eastAsia="IRNazanin" w:cs="IRNazanin"/>
          <w:lang w:bidi="fa-IR"/>
          <w:color w:val="111111"/>
          <w:sz w:val="28"/>
          <w:szCs w:val="28"/>
          <w:rtl/>
        </w:rPr>
        <w:t xml:space="preserve">أصحاب علی 141، 258.</w:t>
      </w:r>
    </w:p>
    <w:p>
      <w:pPr>
        <w:pStyle w:val="BookText"/>
      </w:pPr>
      <w:r>
        <w:rPr>
          <w:rFonts w:ascii="IRNazanin" w:hAnsi="IRNazanin" w:eastAsia="IRNazanin" w:cs="IRNazanin"/>
          <w:lang w:bidi="fa-IR"/>
          <w:color w:val="111111"/>
          <w:sz w:val="28"/>
          <w:szCs w:val="28"/>
          <w:rtl/>
        </w:rPr>
        <w:t xml:space="preserve">أصحاب مدائن الرسّ 262.</w:t>
      </w:r>
    </w:p>
    <w:p>
      <w:pPr>
        <w:pStyle w:val="BookText"/>
      </w:pPr>
      <w:r>
        <w:rPr>
          <w:rFonts w:ascii="IRNazanin" w:hAnsi="IRNazanin" w:eastAsia="IRNazanin" w:cs="IRNazanin"/>
          <w:lang w:bidi="fa-IR"/>
          <w:color w:val="111111"/>
          <w:sz w:val="28"/>
          <w:szCs w:val="28"/>
          <w:rtl/>
        </w:rPr>
        <w:t xml:space="preserve">الأعاجم 203.</w:t>
      </w:r>
    </w:p>
    <w:p>
      <w:pPr>
        <w:pStyle w:val="BookText"/>
      </w:pPr>
      <w:r>
        <w:rPr>
          <w:rFonts w:ascii="IRNazanin" w:hAnsi="IRNazanin" w:eastAsia="IRNazanin" w:cs="IRNazanin"/>
          <w:lang w:bidi="fa-IR"/>
          <w:color w:val="111111"/>
          <w:sz w:val="28"/>
          <w:szCs w:val="28"/>
          <w:rtl/>
        </w:rPr>
        <w:t xml:space="preserve">ابن الأعرابی 553.</w:t>
      </w:r>
    </w:p>
    <w:p>
      <w:pPr>
        <w:pStyle w:val="BookText"/>
      </w:pPr>
      <w:r>
        <w:rPr>
          <w:rFonts w:ascii="IRNazanin" w:hAnsi="IRNazanin" w:eastAsia="IRNazanin" w:cs="IRNazanin"/>
          <w:lang w:bidi="fa-IR"/>
          <w:color w:val="111111"/>
          <w:sz w:val="28"/>
          <w:szCs w:val="28"/>
          <w:rtl/>
        </w:rPr>
        <w:t xml:space="preserve">الأعشی (الشاعر الجاهلی) 519.</w:t>
      </w:r>
    </w:p>
    <w:p>
      <w:pPr>
        <w:pStyle w:val="BookText"/>
      </w:pPr>
      <w:r>
        <w:rPr>
          <w:rFonts w:ascii="IRNazanin" w:hAnsi="IRNazanin" w:eastAsia="IRNazanin" w:cs="IRNazanin"/>
          <w:lang w:bidi="fa-IR"/>
          <w:color w:val="111111"/>
          <w:sz w:val="28"/>
          <w:szCs w:val="28"/>
          <w:rtl/>
        </w:rPr>
        <w:t xml:space="preserve">الأکاسرة 297.</w:t>
      </w:r>
    </w:p>
    <w:p>
      <w:pPr>
        <w:pStyle w:val="BookText"/>
      </w:pPr>
      <w:r>
        <w:rPr>
          <w:rFonts w:ascii="IRNazanin" w:hAnsi="IRNazanin" w:eastAsia="IRNazanin" w:cs="IRNazanin"/>
          <w:lang w:bidi="fa-IR"/>
          <w:color w:val="111111"/>
          <w:sz w:val="28"/>
          <w:szCs w:val="28"/>
          <w:rtl/>
        </w:rPr>
        <w:t xml:space="preserve">امرؤ القیس (الشاعر الجاهلی) 556.</w:t>
      </w:r>
    </w:p>
    <w:p>
      <w:pPr>
        <w:pStyle w:val="BookText"/>
      </w:pPr>
      <w:r>
        <w:rPr>
          <w:rFonts w:ascii="IRNazanin" w:hAnsi="IRNazanin" w:eastAsia="IRNazanin" w:cs="IRNazanin"/>
          <w:lang w:bidi="fa-IR"/>
          <w:color w:val="111111"/>
          <w:sz w:val="28"/>
          <w:szCs w:val="28"/>
          <w:rtl/>
        </w:rPr>
        <w:t xml:space="preserve">بنو أمیة 103، 104، 120، 137 - 139، 143، 151، 152 224، 240، 375، 557.</w:t>
      </w:r>
    </w:p>
    <w:p>
      <w:pPr>
        <w:pStyle w:val="BookText"/>
      </w:pPr>
      <w:r>
        <w:rPr>
          <w:rFonts w:ascii="IRNazanin" w:hAnsi="IRNazanin" w:eastAsia="IRNazanin" w:cs="IRNazanin"/>
          <w:lang w:bidi="fa-IR"/>
          <w:color w:val="111111"/>
          <w:sz w:val="28"/>
          <w:szCs w:val="28"/>
          <w:rtl/>
        </w:rPr>
        <w:t xml:space="preserve">أنس بن مالک (الصحابی) 530.</w:t>
      </w:r>
    </w:p>
    <w:p>
      <w:pPr>
        <w:pStyle w:val="BookText"/>
      </w:pPr>
      <w:r>
        <w:rPr>
          <w:rFonts w:ascii="IRNazanin" w:hAnsi="IRNazanin" w:eastAsia="IRNazanin" w:cs="IRNazanin"/>
          <w:lang w:bidi="fa-IR"/>
          <w:color w:val="111111"/>
          <w:sz w:val="28"/>
          <w:szCs w:val="28"/>
          <w:rtl/>
        </w:rPr>
        <w:t xml:space="preserve">الأنصار 97، 299، 363، 367، 386، 387، 454، 557، أبو أیوب الأنصاری 264.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497" w:name="pg6114_87112"/>
    <w:bookmarkEnd w:id="497"/>
    <w:p>
      <w:pPr>
        <w:pStyle w:val="Heading4"/>
      </w:pPr>
      <w:bookmarkStart w:id="2630" w:name="_Toc2120"/>
      <w:r>
        <w:t>ب -</w:t>
      </w:r>
      <w:bookmarkEnd w:id="2630"/>
    </w:p>
    <w:p>
      <w:pPr>
        <w:pStyle w:val="BookText"/>
      </w:pPr>
      <w:r>
        <w:rPr>
          <w:rFonts w:ascii="IRNazanin" w:hAnsi="IRNazanin" w:eastAsia="IRNazanin" w:cs="IRNazanin"/>
          <w:lang w:bidi="fa-IR"/>
          <w:color w:val="111111"/>
          <w:sz w:val="28"/>
          <w:szCs w:val="28"/>
          <w:rtl/>
        </w:rPr>
        <w:t xml:space="preserve">البدریون 389.</w:t>
      </w:r>
    </w:p>
    <w:p>
      <w:pPr>
        <w:pStyle w:val="BookText"/>
      </w:pPr>
      <w:r>
        <w:rPr>
          <w:rFonts w:ascii="IRNazanin" w:hAnsi="IRNazanin" w:eastAsia="IRNazanin" w:cs="IRNazanin"/>
          <w:lang w:bidi="fa-IR"/>
          <w:color w:val="111111"/>
          <w:sz w:val="28"/>
          <w:szCs w:val="28"/>
          <w:rtl/>
        </w:rPr>
        <w:t xml:space="preserve">البرج بن مسهر الطائی (من الخوارج) 268.</w:t>
      </w:r>
    </w:p>
    <w:p>
      <w:pPr>
        <w:pStyle w:val="BookText"/>
      </w:pPr>
      <w:r>
        <w:rPr>
          <w:rFonts w:ascii="Amiri" w:hAnsi="Amiri" w:eastAsia="Amiri" w:cs="Amiri"/>
          <w:lang w:bidi="ar-SA"/>
          <w:color w:val="111111"/>
          <w:sz w:val="28"/>
          <w:szCs w:val="28"/>
          <w:rtl/>
        </w:rPr>
        <w:t xml:space="preserve">بسر بن أرطاة 66-67.</w:t>
      </w:r>
    </w:p>
    <w:p>
      <w:pPr>
        <w:pStyle w:val="BookText"/>
      </w:pPr>
      <w:r>
        <w:rPr>
          <w:rFonts w:ascii="IRNazanin" w:hAnsi="IRNazanin" w:eastAsia="IRNazanin" w:cs="IRNazanin"/>
          <w:lang w:bidi="fa-IR"/>
          <w:color w:val="111111"/>
          <w:sz w:val="28"/>
          <w:szCs w:val="28"/>
          <w:rtl/>
        </w:rPr>
        <w:t xml:space="preserve">أبو بکر الصدّیق 52، 366.</w:t>
      </w:r>
    </w:p>
    <w:p>
      <w:pPr>
        <w:pStyle w:val="Heading4"/>
      </w:pPr>
      <w:bookmarkStart w:id="2631" w:name="_Toc2121"/>
      <w:r>
        <w:t>ت -</w:t>
      </w:r>
      <w:bookmarkEnd w:id="2631"/>
    </w:p>
    <w:p>
      <w:pPr>
        <w:pStyle w:val="BookText"/>
      </w:pPr>
      <w:r>
        <w:rPr>
          <w:rFonts w:ascii="IRNazanin" w:hAnsi="IRNazanin" w:eastAsia="IRNazanin" w:cs="IRNazanin"/>
          <w:lang w:bidi="fa-IR"/>
          <w:color w:val="111111"/>
          <w:sz w:val="28"/>
          <w:szCs w:val="28"/>
          <w:rtl/>
        </w:rPr>
        <w:t xml:space="preserve">التابعون 389.</w:t>
      </w:r>
    </w:p>
    <w:p>
      <w:pPr>
        <w:pStyle w:val="BookText"/>
      </w:pPr>
      <w:r>
        <w:rPr>
          <w:rFonts w:ascii="Amiri" w:hAnsi="Amiri" w:eastAsia="Amiri" w:cs="Amiri"/>
          <w:lang w:bidi="ar-SA"/>
          <w:color w:val="111111"/>
          <w:sz w:val="28"/>
          <w:szCs w:val="28"/>
          <w:rtl/>
        </w:rPr>
        <w:t xml:space="preserve">تبّع 365.</w:t>
      </w:r>
    </w:p>
    <w:p>
      <w:pPr>
        <w:pStyle w:val="BookText"/>
      </w:pPr>
      <w:r>
        <w:rPr>
          <w:rFonts w:ascii="IRNazanin" w:hAnsi="IRNazanin" w:eastAsia="IRNazanin" w:cs="IRNazanin"/>
          <w:lang w:bidi="fa-IR"/>
          <w:color w:val="111111"/>
          <w:sz w:val="28"/>
          <w:szCs w:val="28"/>
          <w:rtl/>
        </w:rPr>
        <w:t xml:space="preserve">ابن التّیهان (مالک، أبو الهیثم، الصحابی) 264.</w:t>
      </w:r>
    </w:p>
    <w:p>
      <w:pPr>
        <w:pStyle w:val="Heading4"/>
      </w:pPr>
      <w:bookmarkStart w:id="2632" w:name="_Toc2122"/>
      <w:r>
        <w:t>ث -</w:t>
      </w:r>
      <w:bookmarkEnd w:id="2632"/>
    </w:p>
    <w:p>
      <w:pPr>
        <w:pStyle w:val="BookText"/>
      </w:pPr>
      <w:r>
        <w:rPr>
          <w:rFonts w:ascii="IRNazanin" w:hAnsi="IRNazanin" w:eastAsia="IRNazanin" w:cs="IRNazanin"/>
          <w:lang w:bidi="fa-IR"/>
          <w:color w:val="111111"/>
          <w:sz w:val="28"/>
          <w:szCs w:val="28"/>
          <w:rtl/>
        </w:rPr>
        <w:t xml:space="preserve">ثعلب (أبو العباس) 553.</w:t>
      </w:r>
    </w:p>
    <w:p>
      <w:pPr>
        <w:pStyle w:val="BookText"/>
      </w:pPr>
      <w:r>
        <w:rPr>
          <w:rFonts w:ascii="IRNazanin" w:hAnsi="IRNazanin" w:eastAsia="IRNazanin" w:cs="IRNazanin"/>
          <w:lang w:bidi="fa-IR"/>
          <w:color w:val="111111"/>
          <w:sz w:val="28"/>
          <w:szCs w:val="28"/>
          <w:rtl/>
        </w:rPr>
        <w:t xml:space="preserve">ثمود 259.</w:t>
      </w:r>
    </w:p>
    <w:p>
      <w:pPr>
        <w:pStyle w:val="Heading4"/>
      </w:pPr>
      <w:bookmarkStart w:id="2633" w:name="_Toc2123"/>
      <w:r>
        <w:t>ج -</w:t>
      </w:r>
      <w:bookmarkEnd w:id="2633"/>
    </w:p>
    <w:p>
      <w:pPr>
        <w:pStyle w:val="BookText"/>
      </w:pPr>
      <w:r>
        <w:rPr>
          <w:rFonts w:ascii="IRNazanin" w:hAnsi="IRNazanin" w:eastAsia="IRNazanin" w:cs="IRNazanin"/>
          <w:lang w:bidi="fa-IR"/>
          <w:color w:val="111111"/>
          <w:sz w:val="28"/>
          <w:szCs w:val="28"/>
          <w:rtl/>
        </w:rPr>
        <w:t xml:space="preserve">الجاحظ (عمرو بن بحر) 76.</w:t>
      </w:r>
    </w:p>
    <w:p>
      <w:pPr>
        <w:pStyle w:val="BookText"/>
      </w:pPr>
      <w:r>
        <w:rPr>
          <w:rFonts w:ascii="IRNazanin" w:hAnsi="IRNazanin" w:eastAsia="IRNazanin" w:cs="IRNazanin"/>
          <w:lang w:bidi="fa-IR"/>
          <w:color w:val="111111"/>
          <w:sz w:val="28"/>
          <w:szCs w:val="28"/>
          <w:rtl/>
        </w:rPr>
        <w:t xml:space="preserve">أبو جحیفة 542.</w:t>
      </w:r>
    </w:p>
    <w:p>
      <w:pPr>
        <w:pStyle w:val="BookText"/>
      </w:pPr>
      <w:r>
        <w:rPr>
          <w:rFonts w:ascii="IRNazanin" w:hAnsi="IRNazanin" w:eastAsia="IRNazanin" w:cs="IRNazanin"/>
          <w:lang w:bidi="fa-IR"/>
          <w:color w:val="111111"/>
          <w:sz w:val="28"/>
          <w:szCs w:val="28"/>
          <w:rtl/>
        </w:rPr>
        <w:t xml:space="preserve">ابن جریر الطبری - یأتی فی (الطبری).</w:t>
      </w:r>
    </w:p>
    <w:p>
      <w:pPr>
        <w:pStyle w:val="BookText"/>
      </w:pPr>
      <w:r>
        <w:rPr>
          <w:rFonts w:ascii="IRNazanin" w:hAnsi="IRNazanin" w:eastAsia="IRNazanin" w:cs="IRNazanin"/>
          <w:lang w:bidi="fa-IR"/>
          <w:color w:val="111111"/>
          <w:sz w:val="28"/>
          <w:szCs w:val="28"/>
          <w:rtl/>
        </w:rPr>
        <w:t xml:space="preserve">جریر بن عبد اللّه البجلی 84، 368.</w:t>
      </w:r>
    </w:p>
    <w:p>
      <w:pPr>
        <w:pStyle w:val="BookText"/>
      </w:pPr>
      <w:r>
        <w:rPr>
          <w:rFonts w:ascii="IRNazanin" w:hAnsi="IRNazanin" w:eastAsia="IRNazanin" w:cs="IRNazanin"/>
          <w:lang w:bidi="fa-IR"/>
          <w:color w:val="111111"/>
          <w:sz w:val="28"/>
          <w:szCs w:val="28"/>
          <w:rtl/>
        </w:rPr>
        <w:t xml:space="preserve">جعدة بن هبیرة المخزومی 260.</w:t>
      </w:r>
    </w:p>
    <w:p>
      <w:pPr>
        <w:pStyle w:val="BookText"/>
      </w:pPr>
      <w:r>
        <w:rPr>
          <w:rFonts w:ascii="IRNazanin" w:hAnsi="IRNazanin" w:eastAsia="IRNazanin" w:cs="IRNazanin"/>
          <w:lang w:bidi="fa-IR"/>
          <w:color w:val="111111"/>
          <w:sz w:val="28"/>
          <w:szCs w:val="28"/>
          <w:rtl/>
        </w:rPr>
        <w:t xml:space="preserve">أبو جعفر الإسکافی 445.</w:t>
      </w:r>
    </w:p>
    <w:p>
      <w:pPr>
        <w:pStyle w:val="BookText"/>
      </w:pPr>
      <w:r>
        <w:rPr>
          <w:rFonts w:ascii="IRNazanin" w:hAnsi="IRNazanin" w:eastAsia="IRNazanin" w:cs="IRNazanin"/>
          <w:lang w:bidi="fa-IR"/>
          <w:color w:val="111111"/>
          <w:sz w:val="28"/>
          <w:szCs w:val="28"/>
          <w:rtl/>
        </w:rPr>
        <w:t xml:space="preserve">جعفر بن محمد الصادق 124.</w:t>
      </w:r>
    </w:p>
    <w:p>
      <w:pPr>
        <w:pStyle w:val="BookText"/>
      </w:pPr>
      <w:r>
        <w:rPr>
          <w:rFonts w:ascii="IRNazanin" w:hAnsi="IRNazanin" w:eastAsia="IRNazanin" w:cs="IRNazanin"/>
          <w:lang w:bidi="fa-IR"/>
          <w:color w:val="111111"/>
          <w:sz w:val="28"/>
          <w:szCs w:val="28"/>
          <w:rtl/>
        </w:rPr>
        <w:t xml:space="preserve">أبو جعفر محمد بن علی الباقر 483.</w:t>
      </w:r>
    </w:p>
    <w:p>
      <w:pPr>
        <w:pStyle w:val="BookText"/>
      </w:pPr>
      <w:r>
        <w:rPr>
          <w:rFonts w:ascii="IRNazanin" w:hAnsi="IRNazanin" w:eastAsia="IRNazanin" w:cs="IRNazanin"/>
          <w:lang w:bidi="fa-IR"/>
          <w:color w:val="111111"/>
          <w:sz w:val="28"/>
          <w:szCs w:val="28"/>
          <w:rtl/>
        </w:rPr>
        <w:t xml:space="preserve">جمح (بنو) 337.</w:t>
      </w:r>
    </w:p>
    <w:p>
      <w:pPr>
        <w:pStyle w:val="Heading4"/>
      </w:pPr>
      <w:bookmarkStart w:id="2634" w:name="_Toc2124"/>
      <w:r>
        <w:t>ح -</w:t>
      </w:r>
      <w:bookmarkEnd w:id="2634"/>
    </w:p>
    <w:p>
      <w:pPr>
        <w:pStyle w:val="BookText"/>
      </w:pPr>
      <w:r>
        <w:rPr>
          <w:rFonts w:ascii="IRNazanin" w:hAnsi="IRNazanin" w:eastAsia="IRNazanin" w:cs="IRNazanin"/>
          <w:lang w:bidi="fa-IR"/>
          <w:color w:val="111111"/>
          <w:sz w:val="28"/>
          <w:szCs w:val="28"/>
          <w:rtl/>
        </w:rPr>
        <w:t xml:space="preserve">الحارث بن حوط 521.</w:t>
      </w:r>
    </w:p>
    <w:p>
      <w:pPr>
        <w:pStyle w:val="BookText"/>
      </w:pPr>
      <w:r>
        <w:rPr>
          <w:rFonts w:ascii="IRNazanin" w:hAnsi="IRNazanin" w:eastAsia="IRNazanin" w:cs="IRNazanin"/>
          <w:lang w:bidi="fa-IR"/>
          <w:color w:val="111111"/>
          <w:sz w:val="28"/>
          <w:szCs w:val="28"/>
          <w:rtl/>
        </w:rPr>
        <w:t xml:space="preserve">الحارث الهمذانی 459.</w:t>
      </w:r>
    </w:p>
    <w:p>
      <w:pPr>
        <w:pStyle w:val="BookText"/>
      </w:pPr>
      <w:r>
        <w:rPr>
          <w:rFonts w:ascii="IRNazanin" w:hAnsi="IRNazanin" w:eastAsia="IRNazanin" w:cs="IRNazanin"/>
          <w:lang w:bidi="fa-IR"/>
          <w:color w:val="111111"/>
          <w:sz w:val="28"/>
          <w:szCs w:val="28"/>
          <w:rtl/>
        </w:rPr>
        <w:t xml:space="preserve">الحجاج بن یوسف الثقفی 541.</w:t>
      </w:r>
    </w:p>
    <w:p>
      <w:pPr>
        <w:pStyle w:val="BookText"/>
      </w:pPr>
      <w:r>
        <w:rPr>
          <w:rFonts w:ascii="IRNazanin" w:hAnsi="IRNazanin" w:eastAsia="IRNazanin" w:cs="IRNazanin"/>
          <w:lang w:bidi="fa-IR"/>
          <w:color w:val="111111"/>
          <w:sz w:val="28"/>
          <w:szCs w:val="28"/>
          <w:rtl/>
        </w:rPr>
        <w:t xml:space="preserve">حرب بن أمیة 375.</w:t>
      </w:r>
    </w:p>
    <w:p>
      <w:pPr>
        <w:pStyle w:val="BookText"/>
      </w:pPr>
      <w:r>
        <w:rPr>
          <w:rFonts w:ascii="IRNazanin" w:hAnsi="IRNazanin" w:eastAsia="IRNazanin" w:cs="IRNazanin"/>
          <w:lang w:bidi="fa-IR"/>
          <w:color w:val="111111"/>
          <w:sz w:val="28"/>
          <w:szCs w:val="28"/>
          <w:rtl/>
        </w:rPr>
        <w:t xml:space="preserve">حرب بن شرحبیل الشبّامی 532.</w:t>
      </w:r>
    </w:p>
    <w:p>
      <w:pPr>
        <w:pStyle w:val="BookText"/>
      </w:pPr>
      <w:r>
        <w:rPr>
          <w:rFonts w:ascii="IRNazanin" w:hAnsi="IRNazanin" w:eastAsia="IRNazanin" w:cs="IRNazanin"/>
          <w:lang w:bidi="fa-IR"/>
          <w:color w:val="111111"/>
          <w:sz w:val="28"/>
          <w:szCs w:val="28"/>
          <w:rtl/>
        </w:rPr>
        <w:t xml:space="preserve">الحروریة (من الخوارج) 485.</w:t>
      </w:r>
    </w:p>
    <w:p>
      <w:pPr>
        <w:pStyle w:val="BookText"/>
      </w:pPr>
      <w:r>
        <w:rPr>
          <w:rFonts w:ascii="IRNazanin" w:hAnsi="IRNazanin" w:eastAsia="IRNazanin" w:cs="IRNazanin"/>
          <w:lang w:bidi="fa-IR"/>
          <w:color w:val="111111"/>
          <w:sz w:val="28"/>
          <w:szCs w:val="28"/>
          <w:rtl/>
        </w:rPr>
        <w:t xml:space="preserve">حسان بن حسان البکری 69.</w:t>
      </w:r>
    </w:p>
    <w:p>
      <w:pPr>
        <w:pStyle w:val="BookText"/>
      </w:pPr>
      <w:r>
        <w:rPr>
          <w:rFonts w:ascii="IRNazanin" w:hAnsi="IRNazanin" w:eastAsia="IRNazanin" w:cs="IRNazanin"/>
          <w:lang w:bidi="fa-IR"/>
          <w:color w:val="111111"/>
          <w:sz w:val="28"/>
          <w:szCs w:val="28"/>
          <w:rtl/>
        </w:rPr>
        <w:t xml:space="preserve">الحسن بن علی (علیهما السلام) 391-406 475، 549.</w:t>
      </w:r>
    </w:p>
    <w:p>
      <w:pPr>
        <w:pStyle w:val="BookText"/>
      </w:pPr>
      <w:r>
        <w:rPr>
          <w:rFonts w:ascii="IRNazanin" w:hAnsi="IRNazanin" w:eastAsia="IRNazanin" w:cs="IRNazanin"/>
          <w:lang w:bidi="fa-IR"/>
          <w:color w:val="111111"/>
          <w:sz w:val="28"/>
          <w:szCs w:val="28"/>
          <w:rtl/>
        </w:rPr>
        <w:t xml:space="preserve">الحسنان (الحسن و الحسین) 49، 102 323، 379، 414، 423.</w:t>
      </w:r>
    </w:p>
    <w:p>
      <w:pPr>
        <w:pStyle w:val="BookText"/>
      </w:pPr>
      <w:r>
        <w:rPr>
          <w:rFonts w:ascii="IRNazanin" w:hAnsi="IRNazanin" w:eastAsia="IRNazanin" w:cs="IRNazanin"/>
          <w:lang w:bidi="fa-IR"/>
          <w:color w:val="111111"/>
          <w:sz w:val="28"/>
          <w:szCs w:val="28"/>
          <w:rtl/>
        </w:rPr>
        <w:t xml:space="preserve">الحکمان 72، 79، 182، 357، 465.</w:t>
      </w:r>
    </w:p>
    <w:p>
      <w:pPr>
        <w:pStyle w:val="BookText"/>
      </w:pPr>
      <w:r>
        <w:rPr>
          <w:rFonts w:ascii="Amiri" w:hAnsi="Amiri" w:eastAsia="Amiri" w:cs="Amiri"/>
          <w:lang w:bidi="ar-SA"/>
          <w:color w:val="111111"/>
          <w:sz w:val="28"/>
          <w:szCs w:val="28"/>
          <w:rtl/>
        </w:rPr>
        <w:t xml:space="preserve">حمّالة الحطب 387.</w:t>
      </w:r>
    </w:p>
    <w:p>
      <w:pPr>
        <w:pStyle w:val="BookText"/>
      </w:pPr>
      <w:r>
        <w:rPr>
          <w:rFonts w:ascii="IRNazanin" w:hAnsi="IRNazanin" w:eastAsia="IRNazanin" w:cs="IRNazanin"/>
          <w:lang w:bidi="fa-IR"/>
          <w:color w:val="111111"/>
          <w:sz w:val="28"/>
          <w:szCs w:val="28"/>
          <w:rtl/>
        </w:rPr>
        <w:t xml:space="preserve">حمزة (عم النبی) 369.</w:t>
      </w:r>
    </w:p>
    <w:p>
      <w:pPr>
        <w:pStyle w:val="BookText"/>
      </w:pPr>
      <w:r>
        <w:rPr>
          <w:rFonts w:ascii="IRNazanin" w:hAnsi="IRNazanin" w:eastAsia="IRNazanin" w:cs="IRNazanin"/>
          <w:lang w:bidi="fa-IR"/>
          <w:color w:val="111111"/>
          <w:sz w:val="28"/>
          <w:szCs w:val="28"/>
          <w:rtl/>
        </w:rPr>
        <w:t xml:space="preserve">حمیر 365.</w:t>
      </w:r>
    </w:p>
    <w:p>
      <w:pPr>
        <w:pStyle w:val="Heading4"/>
      </w:pPr>
      <w:bookmarkStart w:id="2635" w:name="_Toc2125"/>
      <w:r>
        <w:t>خ -</w:t>
      </w:r>
      <w:bookmarkEnd w:id="2635"/>
    </w:p>
    <w:p>
      <w:pPr>
        <w:pStyle w:val="BookText"/>
      </w:pPr>
      <w:r>
        <w:rPr>
          <w:rFonts w:ascii="IRNazanin" w:hAnsi="IRNazanin" w:eastAsia="IRNazanin" w:cs="IRNazanin"/>
          <w:lang w:bidi="fa-IR"/>
          <w:color w:val="111111"/>
          <w:sz w:val="28"/>
          <w:szCs w:val="28"/>
          <w:rtl/>
        </w:rPr>
        <w:t xml:space="preserve">خالد بن الولید 62.</w:t>
      </w:r>
    </w:p>
    <w:p>
      <w:pPr>
        <w:pStyle w:val="BookText"/>
      </w:pPr>
      <w:r>
        <w:rPr>
          <w:rFonts w:ascii="IRNazanin" w:hAnsi="IRNazanin" w:eastAsia="IRNazanin" w:cs="IRNazanin"/>
          <w:lang w:bidi="fa-IR"/>
          <w:color w:val="111111"/>
          <w:sz w:val="28"/>
          <w:szCs w:val="28"/>
          <w:rtl/>
        </w:rPr>
        <w:t xml:space="preserve">خباب بن الأرتّ 476.</w:t>
      </w:r>
    </w:p>
    <w:p>
      <w:pPr>
        <w:pStyle w:val="BookText"/>
      </w:pPr>
      <w:r>
        <w:rPr>
          <w:rFonts w:ascii="IRNazanin" w:hAnsi="IRNazanin" w:eastAsia="IRNazanin" w:cs="IRNazanin"/>
          <w:lang w:bidi="fa-IR"/>
          <w:color w:val="111111"/>
          <w:sz w:val="28"/>
          <w:szCs w:val="28"/>
          <w:rtl/>
        </w:rPr>
        <w:t xml:space="preserve">خدیجة بنت خویلد (أم المؤمنین) 301.</w:t>
      </w:r>
    </w:p>
    <w:p>
      <w:pPr>
        <w:pStyle w:val="BookText"/>
      </w:pPr>
      <w:r>
        <w:rPr>
          <w:rFonts w:ascii="IRNazanin" w:hAnsi="IRNazanin" w:eastAsia="IRNazanin" w:cs="IRNazanin"/>
          <w:lang w:bidi="fa-IR"/>
          <w:color w:val="111111"/>
          <w:sz w:val="28"/>
          <w:szCs w:val="28"/>
          <w:rtl/>
        </w:rPr>
        <w:t xml:space="preserve">الخوارج 78، 82، 92-94، 105، 178، 184، 259 268، 465، 532.</w:t>
      </w:r>
    </w:p>
    <w:p>
      <w:pPr>
        <w:pStyle w:val="Heading4"/>
      </w:pPr>
      <w:bookmarkStart w:id="2636" w:name="_Toc2126"/>
      <w:r>
        <w:t>د -</w:t>
      </w:r>
      <w:bookmarkEnd w:id="2636"/>
    </w:p>
    <w:p>
      <w:pPr>
        <w:pStyle w:val="BookText"/>
      </w:pPr>
      <w:r>
        <w:rPr>
          <w:rFonts w:ascii="IRNazanin" w:hAnsi="IRNazanin" w:eastAsia="IRNazanin" w:cs="IRNazanin"/>
          <w:lang w:bidi="fa-IR"/>
          <w:color w:val="111111"/>
          <w:sz w:val="28"/>
          <w:szCs w:val="28"/>
          <w:rtl/>
        </w:rPr>
        <w:t xml:space="preserve">داوود (علیه السلام) 227، 486.</w:t>
      </w:r>
    </w:p>
    <w:p>
      <w:pPr>
        <w:pStyle w:val="BookText"/>
      </w:pPr>
      <w:r>
        <w:rPr>
          <w:rFonts w:ascii="IRNazanin" w:hAnsi="IRNazanin" w:eastAsia="IRNazanin" w:cs="IRNazanin"/>
          <w:lang w:bidi="fa-IR"/>
          <w:color w:val="111111"/>
          <w:sz w:val="28"/>
          <w:szCs w:val="28"/>
          <w:rtl/>
        </w:rPr>
        <w:t xml:space="preserve">دهاقین الأنبار 475.</w:t>
      </w:r>
    </w:p>
    <w:p>
      <w:pPr>
        <w:pStyle w:val="Heading4"/>
      </w:pPr>
      <w:bookmarkStart w:id="2637" w:name="_Toc2127"/>
      <w:r>
        <w:t>ذ -</w:t>
      </w:r>
      <w:bookmarkEnd w:id="2637"/>
    </w:p>
    <w:p>
      <w:pPr>
        <w:pStyle w:val="BookText"/>
      </w:pPr>
      <w:r>
        <w:rPr>
          <w:rFonts w:ascii="IRNazanin" w:hAnsi="IRNazanin" w:eastAsia="IRNazanin" w:cs="IRNazanin"/>
          <w:lang w:bidi="fa-IR"/>
          <w:color w:val="111111"/>
          <w:sz w:val="28"/>
          <w:szCs w:val="28"/>
          <w:rtl/>
        </w:rPr>
        <w:t xml:space="preserve">أبو ذر الغفاری 188.</w:t>
      </w:r>
    </w:p>
    <w:p>
      <w:pPr>
        <w:pStyle w:val="BookText"/>
      </w:pPr>
      <w:r>
        <w:rPr>
          <w:rFonts w:ascii="IRNazanin" w:hAnsi="IRNazanin" w:eastAsia="IRNazanin" w:cs="IRNazanin"/>
          <w:lang w:bidi="fa-IR"/>
          <w:color w:val="111111"/>
          <w:sz w:val="28"/>
          <w:szCs w:val="28"/>
          <w:rtl/>
        </w:rPr>
        <w:t xml:space="preserve">ذعلب الیمانی 258، 354.</w:t>
      </w:r>
    </w:p>
    <w:p>
      <w:pPr>
        <w:pStyle w:val="BookText"/>
      </w:pPr>
      <w:r>
        <w:rPr>
          <w:rFonts w:ascii="IRNazanin" w:hAnsi="IRNazanin" w:eastAsia="IRNazanin" w:cs="IRNazanin"/>
          <w:lang w:bidi="fa-IR"/>
          <w:color w:val="111111"/>
          <w:sz w:val="28"/>
          <w:szCs w:val="28"/>
          <w:rtl/>
        </w:rPr>
        <w:t xml:space="preserve">ذو الشهادتین (خزیمة بن ثابت الأنصاری) 264.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498" w:name="pg6114_87114"/>
    <w:bookmarkEnd w:id="498"/>
    <w:p>
      <w:pPr>
        <w:pStyle w:val="Heading4"/>
      </w:pPr>
      <w:bookmarkStart w:id="2638" w:name="_Toc2128"/>
      <w:r>
        <w:t>ر -</w:t>
      </w:r>
      <w:bookmarkEnd w:id="2638"/>
    </w:p>
    <w:p>
      <w:pPr>
        <w:pStyle w:val="BookText"/>
      </w:pPr>
      <w:r>
        <w:rPr>
          <w:rFonts w:ascii="IRNazanin" w:hAnsi="IRNazanin" w:eastAsia="IRNazanin" w:cs="IRNazanin"/>
          <w:lang w:bidi="fa-IR"/>
          <w:color w:val="111111"/>
          <w:sz w:val="28"/>
          <w:szCs w:val="28"/>
          <w:rtl/>
        </w:rPr>
        <w:t xml:space="preserve">ربیعة (قبیلة) 300، 463.</w:t>
      </w:r>
    </w:p>
    <w:p>
      <w:pPr>
        <w:pStyle w:val="BookText"/>
      </w:pPr>
      <w:r>
        <w:rPr>
          <w:rFonts w:ascii="IRNazanin" w:hAnsi="IRNazanin" w:eastAsia="IRNazanin" w:cs="IRNazanin"/>
          <w:lang w:bidi="fa-IR"/>
          <w:color w:val="111111"/>
          <w:sz w:val="28"/>
          <w:szCs w:val="28"/>
          <w:rtl/>
        </w:rPr>
        <w:t xml:space="preserve">الروم 192.</w:t>
      </w:r>
    </w:p>
    <w:p>
      <w:pPr>
        <w:pStyle w:val="Heading4"/>
      </w:pPr>
      <w:bookmarkStart w:id="2639" w:name="_Toc2129"/>
      <w:r>
        <w:t>ز -</w:t>
      </w:r>
      <w:bookmarkEnd w:id="2639"/>
    </w:p>
    <w:p>
      <w:pPr>
        <w:pStyle w:val="BookText"/>
      </w:pPr>
      <w:r>
        <w:rPr>
          <w:rFonts w:ascii="IRNazanin" w:hAnsi="IRNazanin" w:eastAsia="IRNazanin" w:cs="IRNazanin"/>
          <w:lang w:bidi="fa-IR"/>
          <w:color w:val="111111"/>
          <w:sz w:val="28"/>
          <w:szCs w:val="28"/>
          <w:rtl/>
        </w:rPr>
        <w:t xml:space="preserve">الزبیر بن العوام 51، 53، 54، 74، 194، 249، 321، 363، 445، 446، 454، 530.</w:t>
      </w:r>
    </w:p>
    <w:p>
      <w:pPr>
        <w:pStyle w:val="BookText"/>
      </w:pPr>
      <w:r>
        <w:rPr>
          <w:rFonts w:ascii="IRNazanin" w:hAnsi="IRNazanin" w:eastAsia="IRNazanin" w:cs="IRNazanin"/>
          <w:lang w:bidi="fa-IR"/>
          <w:color w:val="111111"/>
          <w:sz w:val="28"/>
          <w:szCs w:val="28"/>
          <w:rtl/>
        </w:rPr>
        <w:t xml:space="preserve">الزنج 185.</w:t>
      </w:r>
    </w:p>
    <w:p>
      <w:pPr>
        <w:pStyle w:val="BookText"/>
      </w:pPr>
      <w:r>
        <w:rPr>
          <w:rFonts w:ascii="IRNazanin" w:hAnsi="IRNazanin" w:eastAsia="IRNazanin" w:cs="IRNazanin"/>
          <w:lang w:bidi="fa-IR"/>
          <w:color w:val="111111"/>
          <w:sz w:val="28"/>
          <w:szCs w:val="28"/>
          <w:rtl/>
        </w:rPr>
        <w:t xml:space="preserve">زیاد بن أبیه 377، 415، 416، 559.</w:t>
      </w:r>
    </w:p>
    <w:p>
      <w:pPr>
        <w:pStyle w:val="Heading4"/>
      </w:pPr>
      <w:bookmarkStart w:id="2640" w:name="_Toc2130"/>
      <w:r>
        <w:t>س -</w:t>
      </w:r>
      <w:bookmarkEnd w:id="2640"/>
    </w:p>
    <w:p>
      <w:pPr>
        <w:pStyle w:val="BookText"/>
      </w:pPr>
      <w:r>
        <w:rPr>
          <w:rFonts w:ascii="IRNazanin" w:hAnsi="IRNazanin" w:eastAsia="IRNazanin" w:cs="IRNazanin"/>
          <w:lang w:bidi="fa-IR"/>
          <w:color w:val="111111"/>
          <w:sz w:val="28"/>
          <w:szCs w:val="28"/>
          <w:rtl/>
        </w:rPr>
        <w:t xml:space="preserve">سبأ 142.</w:t>
      </w:r>
    </w:p>
    <w:p>
      <w:pPr>
        <w:pStyle w:val="BookText"/>
      </w:pPr>
      <w:r>
        <w:rPr>
          <w:rFonts w:ascii="IRNazanin" w:hAnsi="IRNazanin" w:eastAsia="IRNazanin" w:cs="IRNazanin"/>
          <w:lang w:bidi="fa-IR"/>
          <w:color w:val="111111"/>
          <w:sz w:val="28"/>
          <w:szCs w:val="28"/>
          <w:rtl/>
        </w:rPr>
        <w:t xml:space="preserve">سعید بن العاص 104.</w:t>
      </w:r>
    </w:p>
    <w:p>
      <w:pPr>
        <w:pStyle w:val="BookText"/>
      </w:pPr>
      <w:r>
        <w:rPr>
          <w:rFonts w:ascii="IRNazanin" w:hAnsi="IRNazanin" w:eastAsia="IRNazanin" w:cs="IRNazanin"/>
          <w:lang w:bidi="fa-IR"/>
          <w:color w:val="111111"/>
          <w:sz w:val="28"/>
          <w:szCs w:val="28"/>
          <w:rtl/>
        </w:rPr>
        <w:t xml:space="preserve">سعید بن مالک 521.</w:t>
      </w:r>
    </w:p>
    <w:p>
      <w:pPr>
        <w:pStyle w:val="BookText"/>
      </w:pPr>
      <w:r>
        <w:rPr>
          <w:rFonts w:ascii="IRNazanin" w:hAnsi="IRNazanin" w:eastAsia="IRNazanin" w:cs="IRNazanin"/>
          <w:lang w:bidi="fa-IR"/>
          <w:color w:val="111111"/>
          <w:sz w:val="28"/>
          <w:szCs w:val="28"/>
          <w:rtl/>
        </w:rPr>
        <w:t xml:space="preserve">سعید بن نمران 66.</w:t>
      </w:r>
    </w:p>
    <w:p>
      <w:pPr>
        <w:pStyle w:val="BookText"/>
      </w:pPr>
      <w:r>
        <w:rPr>
          <w:rFonts w:ascii="IRNazanin" w:hAnsi="IRNazanin" w:eastAsia="IRNazanin" w:cs="IRNazanin"/>
          <w:lang w:bidi="fa-IR"/>
          <w:color w:val="111111"/>
          <w:sz w:val="28"/>
          <w:szCs w:val="28"/>
          <w:rtl/>
        </w:rPr>
        <w:t xml:space="preserve">سعید بن یحیی الأموی 465.</w:t>
      </w:r>
    </w:p>
    <w:p>
      <w:pPr>
        <w:pStyle w:val="BookText"/>
      </w:pPr>
      <w:r>
        <w:rPr>
          <w:rFonts w:ascii="IRNazanin" w:hAnsi="IRNazanin" w:eastAsia="IRNazanin" w:cs="IRNazanin"/>
          <w:lang w:bidi="fa-IR"/>
          <w:color w:val="111111"/>
          <w:sz w:val="28"/>
          <w:szCs w:val="28"/>
          <w:rtl/>
        </w:rPr>
        <w:t xml:space="preserve">أبو سفیان بن حرب 52، 231، 375، 412، 416.</w:t>
      </w:r>
    </w:p>
    <w:p>
      <w:pPr>
        <w:pStyle w:val="BookText"/>
      </w:pPr>
      <w:r>
        <w:rPr>
          <w:rFonts w:ascii="IRNazanin" w:hAnsi="IRNazanin" w:eastAsia="IRNazanin" w:cs="IRNazanin"/>
          <w:lang w:bidi="fa-IR"/>
          <w:color w:val="111111"/>
          <w:sz w:val="28"/>
          <w:szCs w:val="28"/>
          <w:rtl/>
        </w:rPr>
        <w:t xml:space="preserve">سلمان الفارسی 458.</w:t>
      </w:r>
    </w:p>
    <w:p>
      <w:pPr>
        <w:pStyle w:val="BookText"/>
      </w:pPr>
      <w:r>
        <w:rPr>
          <w:rFonts w:ascii="IRNazanin" w:hAnsi="IRNazanin" w:eastAsia="IRNazanin" w:cs="IRNazanin"/>
          <w:lang w:bidi="fa-IR"/>
          <w:color w:val="111111"/>
          <w:sz w:val="28"/>
          <w:szCs w:val="28"/>
          <w:rtl/>
        </w:rPr>
        <w:t xml:space="preserve">بنو سلیم 410.</w:t>
      </w:r>
    </w:p>
    <w:p>
      <w:pPr>
        <w:pStyle w:val="BookText"/>
      </w:pPr>
      <w:r>
        <w:rPr>
          <w:rFonts w:ascii="IRNazanin" w:hAnsi="IRNazanin" w:eastAsia="IRNazanin" w:cs="IRNazanin"/>
          <w:lang w:bidi="fa-IR"/>
          <w:color w:val="111111"/>
          <w:sz w:val="28"/>
          <w:szCs w:val="28"/>
          <w:rtl/>
        </w:rPr>
        <w:t xml:space="preserve">سلیمان بن داوود (علیهما السلام) 262.</w:t>
      </w:r>
    </w:p>
    <w:p>
      <w:pPr>
        <w:pStyle w:val="BookText"/>
      </w:pPr>
      <w:r>
        <w:rPr>
          <w:rFonts w:ascii="IRNazanin" w:hAnsi="IRNazanin" w:eastAsia="IRNazanin" w:cs="IRNazanin"/>
          <w:lang w:bidi="fa-IR"/>
          <w:color w:val="111111"/>
          <w:sz w:val="28"/>
          <w:szCs w:val="28"/>
          <w:rtl/>
        </w:rPr>
        <w:t xml:space="preserve">سهل بن حنیف الأنصاری 461، 488.</w:t>
      </w:r>
    </w:p>
    <w:p>
      <w:pPr>
        <w:pStyle w:val="Heading4"/>
      </w:pPr>
      <w:bookmarkStart w:id="2641" w:name="_Toc2131"/>
      <w:r>
        <w:t>ش -</w:t>
      </w:r>
      <w:bookmarkEnd w:id="2641"/>
    </w:p>
    <w:p>
      <w:pPr>
        <w:pStyle w:val="BookText"/>
      </w:pPr>
      <w:r>
        <w:rPr>
          <w:rFonts w:ascii="Amiri" w:hAnsi="Amiri" w:eastAsia="Amiri" w:cs="Amiri"/>
          <w:lang w:bidi="ar-SA"/>
          <w:color w:val="111111"/>
          <w:sz w:val="28"/>
          <w:szCs w:val="28"/>
          <w:rtl/>
        </w:rPr>
        <w:t xml:space="preserve">الشبامیّون 532.</w:t>
      </w:r>
    </w:p>
    <w:p>
      <w:pPr>
        <w:pStyle w:val="BookText"/>
      </w:pPr>
      <w:r>
        <w:rPr>
          <w:rFonts w:ascii="IRNazanin" w:hAnsi="IRNazanin" w:eastAsia="IRNazanin" w:cs="IRNazanin"/>
          <w:lang w:bidi="fa-IR"/>
          <w:color w:val="111111"/>
          <w:sz w:val="28"/>
          <w:szCs w:val="28"/>
          <w:rtl/>
        </w:rPr>
        <w:t xml:space="preserve">شریح بن الحارث (قاضی علیّ) 364 - 365.</w:t>
      </w:r>
    </w:p>
    <w:p>
      <w:pPr>
        <w:pStyle w:val="BookText"/>
      </w:pPr>
      <w:r>
        <w:rPr>
          <w:rFonts w:ascii="IRNazanin" w:hAnsi="IRNazanin" w:eastAsia="IRNazanin" w:cs="IRNazanin"/>
          <w:lang w:bidi="fa-IR"/>
          <w:color w:val="111111"/>
          <w:sz w:val="28"/>
          <w:szCs w:val="28"/>
          <w:rtl/>
        </w:rPr>
        <w:t xml:space="preserve">شریح بن هانیء 447.</w:t>
      </w:r>
    </w:p>
    <w:p>
      <w:pPr>
        <w:pStyle w:val="BookText"/>
      </w:pPr>
      <w:r>
        <w:rPr>
          <w:rFonts w:ascii="IRNazanin" w:hAnsi="IRNazanin" w:eastAsia="IRNazanin" w:cs="IRNazanin"/>
          <w:lang w:bidi="fa-IR"/>
          <w:color w:val="111111"/>
          <w:sz w:val="28"/>
          <w:szCs w:val="28"/>
          <w:rtl/>
        </w:rPr>
        <w:t xml:space="preserve">شیطان الرّدهة (ذو الثدیّة من الخوارج) 300.</w:t>
      </w:r>
    </w:p>
    <w:p>
      <w:pPr>
        <w:pStyle w:val="Heading4"/>
      </w:pPr>
      <w:bookmarkStart w:id="2642" w:name="_Toc2132"/>
      <w:r>
        <w:t>ض -</w:t>
      </w:r>
      <w:bookmarkEnd w:id="2642"/>
    </w:p>
    <w:p>
      <w:pPr>
        <w:pStyle w:val="BookText"/>
      </w:pPr>
      <w:r>
        <w:rPr>
          <w:rFonts w:ascii="IRNazanin" w:hAnsi="IRNazanin" w:eastAsia="IRNazanin" w:cs="IRNazanin"/>
          <w:lang w:bidi="fa-IR"/>
          <w:color w:val="111111"/>
          <w:sz w:val="28"/>
          <w:szCs w:val="28"/>
          <w:rtl/>
        </w:rPr>
        <w:t xml:space="preserve">الضحاک بن قیس (صاحب معاویة) 72.</w:t>
      </w:r>
    </w:p>
    <w:p>
      <w:pPr>
        <w:pStyle w:val="BookText"/>
      </w:pPr>
      <w:r>
        <w:rPr>
          <w:rFonts w:ascii="IRNazanin" w:hAnsi="IRNazanin" w:eastAsia="IRNazanin" w:cs="IRNazanin"/>
          <w:lang w:bidi="fa-IR"/>
          <w:color w:val="111111"/>
          <w:sz w:val="28"/>
          <w:szCs w:val="28"/>
          <w:rtl/>
        </w:rPr>
        <w:t xml:space="preserve">ضرار بن حمزة الضبائی 48.</w:t>
      </w:r>
    </w:p>
    <w:p>
      <w:pPr>
        <w:pStyle w:val="Heading4"/>
      </w:pPr>
      <w:bookmarkStart w:id="2643" w:name="_Toc2133"/>
      <w:r>
        <w:t>ط -</w:t>
      </w:r>
      <w:bookmarkEnd w:id="2643"/>
    </w:p>
    <w:p>
      <w:pPr>
        <w:pStyle w:val="BookText"/>
      </w:pPr>
      <w:r>
        <w:rPr>
          <w:rFonts w:ascii="IRNazanin" w:hAnsi="IRNazanin" w:eastAsia="IRNazanin" w:cs="IRNazanin"/>
          <w:lang w:bidi="fa-IR"/>
          <w:color w:val="111111"/>
          <w:sz w:val="28"/>
          <w:szCs w:val="28"/>
          <w:rtl/>
        </w:rPr>
        <w:t xml:space="preserve">أبو طالب (عم النبی) 375.</w:t>
      </w:r>
    </w:p>
    <w:p>
      <w:pPr>
        <w:pStyle w:val="BookText"/>
      </w:pPr>
      <w:r>
        <w:rPr>
          <w:rFonts w:ascii="IRNazanin" w:hAnsi="IRNazanin" w:eastAsia="IRNazanin" w:cs="IRNazanin"/>
          <w:lang w:bidi="fa-IR"/>
          <w:color w:val="111111"/>
          <w:sz w:val="28"/>
          <w:szCs w:val="28"/>
          <w:rtl/>
        </w:rPr>
        <w:t xml:space="preserve">الطبری (ابن جریر، المؤرخ) 541.</w:t>
      </w:r>
    </w:p>
    <w:p>
      <w:pPr>
        <w:pStyle w:val="BookText"/>
      </w:pPr>
      <w:r>
        <w:rPr>
          <w:rFonts w:ascii="IRNazanin" w:hAnsi="IRNazanin" w:eastAsia="IRNazanin" w:cs="IRNazanin"/>
          <w:lang w:bidi="fa-IR"/>
          <w:color w:val="111111"/>
          <w:sz w:val="28"/>
          <w:szCs w:val="28"/>
          <w:rtl/>
        </w:rPr>
        <w:t xml:space="preserve">طلحة بن عبید اللّه 51، 53، 74، 194، 249، 321، 337، 363، 445، 446، 454، 530.</w:t>
      </w:r>
    </w:p>
    <w:p>
      <w:pPr>
        <w:pStyle w:val="BookText"/>
      </w:pPr>
      <w:r>
        <w:rPr>
          <w:rFonts w:ascii="Amiri" w:hAnsi="Amiri" w:eastAsia="Amiri" w:cs="Amiri"/>
          <w:lang w:bidi="ar-SA"/>
          <w:color w:val="111111"/>
          <w:sz w:val="28"/>
          <w:szCs w:val="28"/>
          <w:rtl/>
        </w:rPr>
        <w:t xml:space="preserve">الطّلقاء 386.</w:t>
      </w:r>
    </w:p>
    <w:p>
      <w:pPr>
        <w:pStyle w:val="Heading4"/>
      </w:pPr>
      <w:bookmarkStart w:id="2644" w:name="_Toc2134"/>
      <w:r>
        <w:t>ع -</w:t>
      </w:r>
      <w:bookmarkEnd w:id="2644"/>
    </w:p>
    <w:p>
      <w:pPr>
        <w:pStyle w:val="BookText"/>
      </w:pPr>
      <w:r>
        <w:rPr>
          <w:rFonts w:ascii="IRNazanin" w:hAnsi="IRNazanin" w:eastAsia="IRNazanin" w:cs="IRNazanin"/>
          <w:lang w:bidi="fa-IR"/>
          <w:color w:val="111111"/>
          <w:sz w:val="28"/>
          <w:szCs w:val="28"/>
          <w:rtl/>
        </w:rPr>
        <w:t xml:space="preserve">عائشة (أم المؤمنین) 363، 454.</w:t>
      </w:r>
    </w:p>
    <w:p>
      <w:pPr>
        <w:pStyle w:val="BookText"/>
      </w:pPr>
      <w:r>
        <w:rPr>
          <w:rFonts w:ascii="IRNazanin" w:hAnsi="IRNazanin" w:eastAsia="IRNazanin" w:cs="IRNazanin"/>
          <w:lang w:bidi="fa-IR"/>
          <w:color w:val="111111"/>
          <w:sz w:val="28"/>
          <w:szCs w:val="28"/>
          <w:rtl/>
        </w:rPr>
        <w:t xml:space="preserve">عاصم بن زیاد 324.</w:t>
      </w:r>
    </w:p>
    <w:p>
      <w:pPr>
        <w:pStyle w:val="BookText"/>
      </w:pPr>
      <w:r>
        <w:rPr>
          <w:rFonts w:ascii="IRNazanin" w:hAnsi="IRNazanin" w:eastAsia="IRNazanin" w:cs="IRNazanin"/>
          <w:lang w:bidi="fa-IR"/>
          <w:color w:val="111111"/>
          <w:sz w:val="28"/>
          <w:szCs w:val="28"/>
          <w:rtl/>
        </w:rPr>
        <w:t xml:space="preserve">العباس بن عبد المطلب (عم النبی) 52.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499" w:name="pg6114_87115"/>
    <w:bookmarkEnd w:id="499"/>
    <w:p>
      <w:pPr>
        <w:pStyle w:val="BookText"/>
      </w:pPr>
      <w:r>
        <w:rPr>
          <w:rFonts w:ascii="IRNazanin" w:hAnsi="IRNazanin" w:eastAsia="IRNazanin" w:cs="IRNazanin"/>
          <w:lang w:bidi="fa-IR"/>
          <w:color w:val="111111"/>
          <w:sz w:val="28"/>
          <w:szCs w:val="28"/>
          <w:rtl/>
        </w:rPr>
        <w:t xml:space="preserve">عبد الرحمن بن عتّاب بن أسید 337.</w:t>
      </w:r>
    </w:p>
    <w:p>
      <w:pPr>
        <w:pStyle w:val="BookText"/>
      </w:pPr>
      <w:r>
        <w:rPr>
          <w:rFonts w:ascii="IRNazanin" w:hAnsi="IRNazanin" w:eastAsia="IRNazanin" w:cs="IRNazanin"/>
          <w:lang w:bidi="fa-IR"/>
          <w:color w:val="111111"/>
          <w:sz w:val="28"/>
          <w:szCs w:val="28"/>
          <w:rtl/>
        </w:rPr>
        <w:t xml:space="preserve">عبد الرحمن بن أبی لیلی 541.</w:t>
      </w:r>
    </w:p>
    <w:p>
      <w:pPr>
        <w:pStyle w:val="BookText"/>
      </w:pPr>
      <w:r>
        <w:rPr>
          <w:rFonts w:ascii="IRNazanin" w:hAnsi="IRNazanin" w:eastAsia="IRNazanin" w:cs="IRNazanin"/>
          <w:lang w:bidi="fa-IR"/>
          <w:color w:val="111111"/>
          <w:sz w:val="28"/>
          <w:szCs w:val="28"/>
          <w:rtl/>
        </w:rPr>
        <w:t xml:space="preserve">عبد شمس (قبیلة) 490.</w:t>
      </w:r>
    </w:p>
    <w:p>
      <w:pPr>
        <w:pStyle w:val="BookText"/>
      </w:pPr>
      <w:r>
        <w:rPr>
          <w:rFonts w:ascii="IRNazanin" w:hAnsi="IRNazanin" w:eastAsia="IRNazanin" w:cs="IRNazanin"/>
          <w:lang w:bidi="fa-IR"/>
          <w:color w:val="111111"/>
          <w:sz w:val="28"/>
          <w:szCs w:val="28"/>
          <w:rtl/>
        </w:rPr>
        <w:t xml:space="preserve">عبد اللّه بن زمعة (من شیعة علیّ) 353.</w:t>
      </w:r>
    </w:p>
    <w:p>
      <w:pPr>
        <w:pStyle w:val="BookText"/>
      </w:pPr>
      <w:r>
        <w:rPr>
          <w:rFonts w:ascii="IRNazanin" w:hAnsi="IRNazanin" w:eastAsia="IRNazanin" w:cs="IRNazanin"/>
          <w:lang w:bidi="fa-IR"/>
          <w:color w:val="111111"/>
          <w:sz w:val="28"/>
          <w:szCs w:val="28"/>
          <w:rtl/>
        </w:rPr>
        <w:t xml:space="preserve">عبد اللّه بن عباس 50، 66، 74، 76، 357، 358، 375، 378 408، 412، 465، 531، 559.</w:t>
      </w:r>
    </w:p>
    <w:p>
      <w:pPr>
        <w:pStyle w:val="BookText"/>
      </w:pPr>
      <w:r>
        <w:rPr>
          <w:rFonts w:ascii="IRNazanin" w:hAnsi="IRNazanin" w:eastAsia="IRNazanin" w:cs="IRNazanin"/>
          <w:lang w:bidi="fa-IR"/>
          <w:color w:val="111111"/>
          <w:sz w:val="28"/>
          <w:szCs w:val="28"/>
          <w:rtl/>
        </w:rPr>
        <w:t xml:space="preserve">عبد اللّه بن عمر بن الخطاب 521.</w:t>
      </w:r>
    </w:p>
    <w:p>
      <w:pPr>
        <w:pStyle w:val="BookText"/>
      </w:pPr>
      <w:r>
        <w:rPr>
          <w:rFonts w:ascii="IRNazanin" w:hAnsi="IRNazanin" w:eastAsia="IRNazanin" w:cs="IRNazanin"/>
          <w:lang w:bidi="fa-IR"/>
          <w:color w:val="111111"/>
          <w:sz w:val="28"/>
          <w:szCs w:val="28"/>
          <w:rtl/>
        </w:rPr>
        <w:t xml:space="preserve">عبد اللّه بن قیس 357.</w:t>
      </w:r>
    </w:p>
    <w:p>
      <w:pPr>
        <w:pStyle w:val="BookText"/>
      </w:pPr>
      <w:r>
        <w:rPr>
          <w:rFonts w:ascii="IRNazanin" w:hAnsi="IRNazanin" w:eastAsia="IRNazanin" w:cs="IRNazanin"/>
          <w:lang w:bidi="fa-IR"/>
          <w:color w:val="111111"/>
          <w:sz w:val="28"/>
          <w:szCs w:val="28"/>
          <w:rtl/>
        </w:rPr>
        <w:t xml:space="preserve">عبد اللّه بن یزید 354.</w:t>
      </w:r>
    </w:p>
    <w:p>
      <w:pPr>
        <w:pStyle w:val="BookText"/>
      </w:pPr>
      <w:r>
        <w:rPr>
          <w:rFonts w:ascii="IRNazanin" w:hAnsi="IRNazanin" w:eastAsia="IRNazanin" w:cs="IRNazanin"/>
          <w:lang w:bidi="fa-IR"/>
          <w:color w:val="111111"/>
          <w:sz w:val="28"/>
          <w:szCs w:val="28"/>
          <w:rtl/>
        </w:rPr>
        <w:t xml:space="preserve">عبد المطلب (جد النبی) 375.</w:t>
      </w:r>
    </w:p>
    <w:p>
      <w:pPr>
        <w:pStyle w:val="BookText"/>
      </w:pPr>
      <w:r>
        <w:rPr>
          <w:rFonts w:ascii="IRNazanin" w:hAnsi="IRNazanin" w:eastAsia="IRNazanin" w:cs="IRNazanin"/>
          <w:lang w:bidi="fa-IR"/>
          <w:color w:val="111111"/>
          <w:sz w:val="28"/>
          <w:szCs w:val="28"/>
          <w:rtl/>
        </w:rPr>
        <w:t xml:space="preserve">عبد مناف (بنو) 337، 375.</w:t>
      </w:r>
    </w:p>
    <w:p>
      <w:pPr>
        <w:pStyle w:val="BookText"/>
      </w:pPr>
      <w:r>
        <w:rPr>
          <w:rFonts w:ascii="IRNazanin" w:hAnsi="IRNazanin" w:eastAsia="IRNazanin" w:cs="IRNazanin"/>
          <w:lang w:bidi="fa-IR"/>
          <w:color w:val="111111"/>
          <w:sz w:val="28"/>
          <w:szCs w:val="28"/>
          <w:rtl/>
        </w:rPr>
        <w:t xml:space="preserve">عبید اللّه بن أبی رافع (کاتب الإمام علی) 530.</w:t>
      </w:r>
    </w:p>
    <w:p>
      <w:pPr>
        <w:pStyle w:val="BookText"/>
      </w:pPr>
      <w:r>
        <w:rPr>
          <w:rFonts w:ascii="IRNazanin" w:hAnsi="IRNazanin" w:eastAsia="IRNazanin" w:cs="IRNazanin"/>
          <w:lang w:bidi="fa-IR"/>
          <w:color w:val="111111"/>
          <w:sz w:val="28"/>
          <w:szCs w:val="28"/>
          <w:rtl/>
        </w:rPr>
        <w:t xml:space="preserve">عبیدة بن الحارث 369.</w:t>
      </w:r>
    </w:p>
    <w:p>
      <w:pPr>
        <w:pStyle w:val="BookText"/>
      </w:pPr>
      <w:r>
        <w:rPr>
          <w:rFonts w:ascii="IRNazanin" w:hAnsi="IRNazanin" w:eastAsia="IRNazanin" w:cs="IRNazanin"/>
          <w:lang w:bidi="fa-IR"/>
          <w:color w:val="111111"/>
          <w:sz w:val="28"/>
          <w:szCs w:val="28"/>
          <w:rtl/>
        </w:rPr>
        <w:t xml:space="preserve">عثمان بن حنیف الأنصاری 416.</w:t>
      </w:r>
    </w:p>
    <w:p>
      <w:pPr>
        <w:pStyle w:val="BookText"/>
      </w:pPr>
      <w:r>
        <w:rPr>
          <w:rFonts w:ascii="IRNazanin" w:hAnsi="IRNazanin" w:eastAsia="IRNazanin" w:cs="IRNazanin"/>
          <w:lang w:bidi="fa-IR"/>
          <w:color w:val="111111"/>
          <w:sz w:val="28"/>
          <w:szCs w:val="28"/>
          <w:rtl/>
        </w:rPr>
        <w:t xml:space="preserve">عثمان بن عفان 57، 63، 73، 102، 103، 193، 234، 243، 249، 256، 358، 363، 366، 367، 370، 371، 446، 448.</w:t>
      </w:r>
    </w:p>
    <w:p>
      <w:pPr>
        <w:pStyle w:val="BookText"/>
      </w:pPr>
      <w:r>
        <w:rPr>
          <w:rFonts w:ascii="IRNazanin" w:hAnsi="IRNazanin" w:eastAsia="IRNazanin" w:cs="IRNazanin"/>
          <w:lang w:bidi="fa-IR"/>
          <w:color w:val="111111"/>
          <w:sz w:val="28"/>
          <w:szCs w:val="28"/>
          <w:rtl/>
        </w:rPr>
        <w:t xml:space="preserve">العرب 68، 155، 196، 203، 295، 300، 363، 374، 418، 451.</w:t>
      </w:r>
    </w:p>
    <w:p>
      <w:pPr>
        <w:pStyle w:val="BookText"/>
      </w:pPr>
      <w:r>
        <w:rPr>
          <w:rFonts w:ascii="IRNazanin" w:hAnsi="IRNazanin" w:eastAsia="IRNazanin" w:cs="IRNazanin"/>
          <w:lang w:bidi="fa-IR"/>
          <w:color w:val="111111"/>
          <w:sz w:val="28"/>
          <w:szCs w:val="28"/>
          <w:rtl/>
        </w:rPr>
        <w:t xml:space="preserve">عقیل بن أبی طالب 347، 409.</w:t>
      </w:r>
    </w:p>
    <w:p>
      <w:pPr>
        <w:pStyle w:val="BookText"/>
      </w:pPr>
      <w:r>
        <w:rPr>
          <w:rFonts w:ascii="IRNazanin" w:hAnsi="IRNazanin" w:eastAsia="IRNazanin" w:cs="IRNazanin"/>
          <w:lang w:bidi="fa-IR"/>
          <w:color w:val="111111"/>
          <w:sz w:val="28"/>
          <w:szCs w:val="28"/>
          <w:rtl/>
        </w:rPr>
        <w:t xml:space="preserve">العلاء بن زیاد الحارثی 324.</w:t>
      </w:r>
    </w:p>
    <w:p>
      <w:pPr>
        <w:pStyle w:val="BookText"/>
      </w:pPr>
      <w:r>
        <w:rPr>
          <w:rFonts w:ascii="IRNazanin" w:hAnsi="IRNazanin" w:eastAsia="IRNazanin" w:cs="IRNazanin"/>
          <w:lang w:bidi="fa-IR"/>
          <w:color w:val="111111"/>
          <w:sz w:val="28"/>
          <w:szCs w:val="28"/>
          <w:rtl/>
        </w:rPr>
        <w:t xml:space="preserve">عمار بن یاسر 264، 547.</w:t>
      </w:r>
    </w:p>
    <w:p>
      <w:pPr>
        <w:pStyle w:val="BookText"/>
      </w:pPr>
      <w:r>
        <w:rPr>
          <w:rFonts w:ascii="Amiri" w:hAnsi="Amiri" w:eastAsia="Amiri" w:cs="Amiri"/>
          <w:lang w:bidi="ar-SA"/>
          <w:color w:val="111111"/>
          <w:sz w:val="28"/>
          <w:szCs w:val="28"/>
          <w:rtl/>
        </w:rPr>
        <w:t xml:space="preserve">العمالقة 263.</w:t>
      </w:r>
    </w:p>
    <w:p>
      <w:pPr>
        <w:pStyle w:val="BookText"/>
      </w:pPr>
      <w:r>
        <w:rPr>
          <w:rFonts w:ascii="IRNazanin" w:hAnsi="IRNazanin" w:eastAsia="IRNazanin" w:cs="IRNazanin"/>
          <w:lang w:bidi="fa-IR"/>
          <w:color w:val="111111"/>
          <w:sz w:val="28"/>
          <w:szCs w:val="28"/>
          <w:rtl/>
        </w:rPr>
        <w:t xml:space="preserve">عمر بن الخطاب 192، 203، 234، 366، 416، 522، 523.</w:t>
      </w:r>
    </w:p>
    <w:p>
      <w:pPr>
        <w:pStyle w:val="BookText"/>
      </w:pPr>
      <w:r>
        <w:rPr>
          <w:rFonts w:ascii="IRNazanin" w:hAnsi="IRNazanin" w:eastAsia="IRNazanin" w:cs="IRNazanin"/>
          <w:lang w:bidi="fa-IR"/>
          <w:color w:val="111111"/>
          <w:sz w:val="28"/>
          <w:szCs w:val="28"/>
          <w:rtl/>
        </w:rPr>
        <w:t xml:space="preserve">عمر بن أبی سلمة المخزومی 414.</w:t>
      </w:r>
    </w:p>
    <w:p>
      <w:pPr>
        <w:pStyle w:val="BookText"/>
      </w:pPr>
      <w:r>
        <w:rPr>
          <w:rFonts w:ascii="IRNazanin" w:hAnsi="IRNazanin" w:eastAsia="IRNazanin" w:cs="IRNazanin"/>
          <w:lang w:bidi="fa-IR"/>
          <w:color w:val="111111"/>
          <w:sz w:val="28"/>
          <w:szCs w:val="28"/>
          <w:rtl/>
        </w:rPr>
        <w:t xml:space="preserve">عمران بن الحصین الخزاعی 445.</w:t>
      </w:r>
    </w:p>
    <w:p>
      <w:pPr>
        <w:pStyle w:val="BookText"/>
      </w:pPr>
      <w:r>
        <w:rPr>
          <w:rFonts w:ascii="IRNazanin" w:hAnsi="IRNazanin" w:eastAsia="IRNazanin" w:cs="IRNazanin"/>
          <w:lang w:bidi="fa-IR"/>
          <w:color w:val="111111"/>
          <w:sz w:val="28"/>
          <w:szCs w:val="28"/>
          <w:rtl/>
        </w:rPr>
        <w:t xml:space="preserve">عمرو بن العاص 115، 259، 411.</w:t>
      </w:r>
    </w:p>
    <w:p>
      <w:pPr>
        <w:pStyle w:val="BookText"/>
      </w:pPr>
      <w:r>
        <w:rPr>
          <w:rFonts w:ascii="IRNazanin" w:hAnsi="IRNazanin" w:eastAsia="IRNazanin" w:cs="IRNazanin"/>
          <w:lang w:bidi="fa-IR"/>
          <w:color w:val="111111"/>
          <w:sz w:val="28"/>
          <w:szCs w:val="28"/>
          <w:rtl/>
        </w:rPr>
        <w:t xml:space="preserve">عیسی بن مریم (علیهما السلام) 227، 486.</w:t>
      </w:r>
    </w:p>
    <w:p>
      <w:pPr>
        <w:pStyle w:val="Heading4"/>
      </w:pPr>
      <w:bookmarkStart w:id="2645" w:name="_Toc2135"/>
      <w:r>
        <w:t>غ -</w:t>
      </w:r>
      <w:bookmarkEnd w:id="2645"/>
    </w:p>
    <w:p>
      <w:pPr>
        <w:pStyle w:val="BookText"/>
      </w:pPr>
      <w:r>
        <w:rPr>
          <w:rFonts w:ascii="Amiri" w:hAnsi="Amiri" w:eastAsia="Amiri" w:cs="Amiri"/>
          <w:lang w:bidi="ar-SA"/>
          <w:color w:val="111111"/>
          <w:sz w:val="28"/>
          <w:szCs w:val="28"/>
          <w:rtl/>
        </w:rPr>
        <w:t xml:space="preserve">غالب بن صعصعة (أبو الفرزدق) 554.</w:t>
      </w:r>
    </w:p>
    <w:p>
      <w:pPr>
        <w:pStyle w:val="BookText"/>
      </w:pPr>
      <w:r>
        <w:rPr>
          <w:rFonts w:ascii="IRNazanin" w:hAnsi="IRNazanin" w:eastAsia="IRNazanin" w:cs="IRNazanin"/>
          <w:lang w:bidi="fa-IR"/>
          <w:color w:val="111111"/>
          <w:sz w:val="28"/>
          <w:szCs w:val="28"/>
          <w:rtl/>
        </w:rPr>
        <w:t xml:space="preserve">غامد (قبیلة) 69.</w:t>
      </w:r>
    </w:p>
    <w:p>
      <w:pPr>
        <w:pStyle w:val="Heading4"/>
      </w:pPr>
      <w:bookmarkStart w:id="2646" w:name="_Toc2136"/>
      <w:r>
        <w:t>ف -</w:t>
      </w:r>
      <w:bookmarkEnd w:id="2646"/>
    </w:p>
    <w:p>
      <w:pPr>
        <w:pStyle w:val="BookText"/>
      </w:pPr>
      <w:r>
        <w:rPr>
          <w:rFonts w:ascii="IRNazanin" w:hAnsi="IRNazanin" w:eastAsia="IRNazanin" w:cs="IRNazanin"/>
          <w:lang w:bidi="fa-IR"/>
          <w:color w:val="111111"/>
          <w:sz w:val="28"/>
          <w:szCs w:val="28"/>
          <w:rtl/>
        </w:rPr>
        <w:t xml:space="preserve">فاطمة الزهراء (سیدة النساء) 319، 320 379.</w:t>
      </w:r>
    </w:p>
    <w:p>
      <w:pPr>
        <w:pStyle w:val="BookText"/>
      </w:pPr>
      <w:r>
        <w:rPr>
          <w:rFonts w:ascii="IRNazanin" w:hAnsi="IRNazanin" w:eastAsia="IRNazanin" w:cs="IRNazanin"/>
          <w:lang w:bidi="fa-IR"/>
          <w:color w:val="111111"/>
          <w:sz w:val="28"/>
          <w:szCs w:val="28"/>
          <w:rtl/>
        </w:rPr>
        <w:t xml:space="preserve">فراس بن غنم 67.</w:t>
      </w:r>
    </w:p>
    <w:p>
      <w:pPr>
        <w:pStyle w:val="BookText"/>
      </w:pPr>
      <w:r>
        <w:rPr>
          <w:rFonts w:ascii="Amiri" w:hAnsi="Amiri" w:eastAsia="Amiri" w:cs="Amiri"/>
          <w:lang w:bidi="ar-SA"/>
          <w:color w:val="111111"/>
          <w:sz w:val="28"/>
          <w:szCs w:val="28"/>
          <w:rtl/>
        </w:rPr>
        <w:t xml:space="preserve">الفراعنة 263، 365.</w:t>
      </w:r>
    </w:p>
    <w:p>
      <w:pPr>
        <w:pStyle w:val="BookText"/>
      </w:pPr>
      <w:r>
        <w:rPr>
          <w:rFonts w:ascii="IRNazanin" w:hAnsi="IRNazanin" w:eastAsia="IRNazanin" w:cs="IRNazanin"/>
          <w:lang w:bidi="fa-IR"/>
          <w:color w:val="111111"/>
          <w:sz w:val="28"/>
          <w:szCs w:val="28"/>
          <w:rtl/>
        </w:rPr>
        <w:t xml:space="preserve">الفرزدق (الشاعر) 554.</w:t>
      </w:r>
    </w:p>
    <w:p>
      <w:pPr>
        <w:pStyle w:val="BookText"/>
      </w:pPr>
      <w:r>
        <w:rPr>
          <w:rFonts w:ascii="IRNazanin" w:hAnsi="IRNazanin" w:eastAsia="IRNazanin" w:cs="IRNazanin"/>
          <w:lang w:bidi="fa-IR"/>
          <w:color w:val="111111"/>
          <w:sz w:val="28"/>
          <w:szCs w:val="28"/>
          <w:rtl/>
        </w:rPr>
        <w:t xml:space="preserve">الفرس 203.</w:t>
      </w:r>
    </w:p>
    <w:p>
      <w:pPr>
        <w:pStyle w:val="BookText"/>
      </w:pPr>
      <w:r>
        <w:rPr>
          <w:rFonts w:ascii="IRNazanin" w:hAnsi="IRNazanin" w:eastAsia="IRNazanin" w:cs="IRNazanin"/>
          <w:lang w:bidi="fa-IR"/>
          <w:color w:val="111111"/>
          <w:sz w:val="28"/>
          <w:szCs w:val="28"/>
          <w:rtl/>
        </w:rPr>
        <w:t xml:space="preserve">فرعون 209.</w:t>
      </w:r>
    </w:p>
    <w:p>
      <w:pPr>
        <w:pStyle w:val="Heading4"/>
      </w:pPr>
      <w:bookmarkStart w:id="2647" w:name="_Toc2137"/>
      <w:r>
        <w:t>ق -</w:t>
      </w:r>
      <w:bookmarkEnd w:id="2647"/>
    </w:p>
    <w:p>
      <w:pPr>
        <w:pStyle w:val="BookText"/>
      </w:pPr>
      <w:r>
        <w:rPr>
          <w:rFonts w:ascii="IRNazanin" w:hAnsi="IRNazanin" w:eastAsia="IRNazanin" w:cs="IRNazanin"/>
          <w:lang w:bidi="fa-IR"/>
          <w:color w:val="111111"/>
          <w:sz w:val="28"/>
          <w:szCs w:val="28"/>
          <w:rtl/>
        </w:rPr>
        <w:t xml:space="preserve">قثم بن العباس 406، 457.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500" w:name="pg6114_87117"/>
    <w:bookmarkEnd w:id="500"/>
    <w:p>
      <w:pPr>
        <w:pStyle w:val="BookText"/>
      </w:pPr>
      <w:r>
        <w:rPr>
          <w:rFonts w:ascii="IRNazanin" w:hAnsi="IRNazanin" w:eastAsia="IRNazanin" w:cs="IRNazanin"/>
          <w:lang w:bidi="fa-IR"/>
          <w:color w:val="111111"/>
          <w:sz w:val="28"/>
          <w:szCs w:val="28"/>
          <w:rtl/>
        </w:rPr>
        <w:t xml:space="preserve">قریش 70، 77، 98، 201، 247، 301، 336، 337، 368، 489، 490.</w:t>
      </w:r>
    </w:p>
    <w:p>
      <w:pPr>
        <w:pStyle w:val="BookText"/>
      </w:pPr>
      <w:r>
        <w:rPr>
          <w:rFonts w:ascii="IRNazanin" w:hAnsi="IRNazanin" w:eastAsia="IRNazanin" w:cs="IRNazanin"/>
          <w:lang w:bidi="fa-IR"/>
          <w:color w:val="111111"/>
          <w:sz w:val="28"/>
          <w:szCs w:val="28"/>
          <w:rtl/>
        </w:rPr>
        <w:t xml:space="preserve">قیس بن سعد 264.</w:t>
      </w:r>
    </w:p>
    <w:p>
      <w:pPr>
        <w:pStyle w:val="BookText"/>
      </w:pPr>
      <w:r>
        <w:rPr>
          <w:rFonts w:ascii="IRNazanin" w:hAnsi="IRNazanin" w:eastAsia="IRNazanin" w:cs="IRNazanin"/>
          <w:lang w:bidi="fa-IR"/>
          <w:color w:val="111111"/>
          <w:sz w:val="28"/>
          <w:szCs w:val="28"/>
          <w:rtl/>
        </w:rPr>
        <w:t xml:space="preserve">قیصر القیاصرة 297، 365.</w:t>
      </w:r>
    </w:p>
    <w:p>
      <w:pPr>
        <w:pStyle w:val="Heading4"/>
      </w:pPr>
      <w:bookmarkStart w:id="2648" w:name="_Toc2138"/>
      <w:r>
        <w:t>ک -</w:t>
      </w:r>
      <w:bookmarkEnd w:id="2648"/>
    </w:p>
    <w:p>
      <w:pPr>
        <w:pStyle w:val="BookText"/>
      </w:pPr>
      <w:r>
        <w:rPr>
          <w:rFonts w:ascii="IRNazanin" w:hAnsi="IRNazanin" w:eastAsia="IRNazanin" w:cs="IRNazanin"/>
          <w:lang w:bidi="fa-IR"/>
          <w:color w:val="111111"/>
          <w:sz w:val="28"/>
          <w:szCs w:val="28"/>
          <w:rtl/>
        </w:rPr>
        <w:t xml:space="preserve">کسری 365.</w:t>
      </w:r>
    </w:p>
    <w:p>
      <w:pPr>
        <w:pStyle w:val="BookText"/>
      </w:pPr>
      <w:r>
        <w:rPr>
          <w:rFonts w:ascii="IRNazanin" w:hAnsi="IRNazanin" w:eastAsia="IRNazanin" w:cs="IRNazanin"/>
          <w:lang w:bidi="fa-IR"/>
          <w:color w:val="111111"/>
          <w:sz w:val="28"/>
          <w:szCs w:val="28"/>
          <w:rtl/>
        </w:rPr>
        <w:t xml:space="preserve">کلیب الجرمی 245.</w:t>
      </w:r>
    </w:p>
    <w:p>
      <w:pPr>
        <w:pStyle w:val="BookText"/>
      </w:pPr>
      <w:r>
        <w:rPr>
          <w:rFonts w:ascii="IRNazanin" w:hAnsi="IRNazanin" w:eastAsia="IRNazanin" w:cs="IRNazanin"/>
          <w:lang w:bidi="fa-IR"/>
          <w:color w:val="111111"/>
          <w:sz w:val="28"/>
          <w:szCs w:val="28"/>
          <w:rtl/>
        </w:rPr>
        <w:t xml:space="preserve">کمیل بن زیاد النخعی 450، 495 497، 513.</w:t>
      </w:r>
    </w:p>
    <w:p>
      <w:pPr>
        <w:pStyle w:val="Heading4"/>
      </w:pPr>
      <w:bookmarkStart w:id="2649" w:name="_Toc2139"/>
      <w:r>
        <w:t>م -</w:t>
      </w:r>
      <w:bookmarkEnd w:id="2649"/>
    </w:p>
    <w:p>
      <w:pPr>
        <w:pStyle w:val="BookText"/>
      </w:pPr>
      <w:r>
        <w:rPr>
          <w:rFonts w:ascii="IRNazanin" w:hAnsi="IRNazanin" w:eastAsia="IRNazanin" w:cs="IRNazanin"/>
          <w:lang w:bidi="fa-IR"/>
          <w:color w:val="111111"/>
          <w:sz w:val="28"/>
          <w:szCs w:val="28"/>
          <w:rtl/>
        </w:rPr>
        <w:t xml:space="preserve">مالک بن الحارث (الأشتر النّخعی) 372 407، 410، 411، 426 445، 451، 554.</w:t>
      </w:r>
    </w:p>
    <w:p>
      <w:pPr>
        <w:pStyle w:val="BookText"/>
      </w:pPr>
      <w:r>
        <w:rPr>
          <w:rFonts w:ascii="IRNazanin" w:hAnsi="IRNazanin" w:eastAsia="IRNazanin" w:cs="IRNazanin"/>
          <w:lang w:bidi="fa-IR"/>
          <w:color w:val="111111"/>
          <w:sz w:val="28"/>
          <w:szCs w:val="28"/>
          <w:rtl/>
        </w:rPr>
        <w:t xml:space="preserve">مالک بن دحیة 354.</w:t>
      </w:r>
    </w:p>
    <w:p>
      <w:pPr>
        <w:pStyle w:val="BookText"/>
      </w:pPr>
      <w:r>
        <w:rPr>
          <w:rFonts w:ascii="IRNazanin" w:hAnsi="IRNazanin" w:eastAsia="IRNazanin" w:cs="IRNazanin"/>
          <w:lang w:bidi="fa-IR"/>
          <w:color w:val="111111"/>
          <w:sz w:val="28"/>
          <w:szCs w:val="28"/>
          <w:rtl/>
        </w:rPr>
        <w:t xml:space="preserve">المأمون (الخلیفة) 553.</w:t>
      </w:r>
    </w:p>
    <w:p>
      <w:pPr>
        <w:pStyle w:val="BookText"/>
      </w:pPr>
      <w:r>
        <w:rPr>
          <w:rFonts w:ascii="IRNazanin" w:hAnsi="IRNazanin" w:eastAsia="IRNazanin" w:cs="IRNazanin"/>
          <w:lang w:bidi="fa-IR"/>
          <w:color w:val="111111"/>
          <w:sz w:val="28"/>
          <w:szCs w:val="28"/>
          <w:rtl/>
        </w:rPr>
        <w:t xml:space="preserve">محمد بن أبی بکر 98، 383، 407، 408، 426، 532.</w:t>
      </w:r>
    </w:p>
    <w:p>
      <w:pPr>
        <w:pStyle w:val="BookText"/>
      </w:pPr>
      <w:r>
        <w:rPr>
          <w:rFonts w:ascii="IRNazanin" w:hAnsi="IRNazanin" w:eastAsia="IRNazanin" w:cs="IRNazanin"/>
          <w:lang w:bidi="fa-IR"/>
          <w:color w:val="111111"/>
          <w:sz w:val="28"/>
          <w:szCs w:val="28"/>
          <w:rtl/>
        </w:rPr>
        <w:t xml:space="preserve">محمد بن الحنفیّة 55، 531.</w:t>
      </w:r>
    </w:p>
    <w:p>
      <w:pPr>
        <w:pStyle w:val="BookText"/>
      </w:pPr>
      <w:r>
        <w:rPr>
          <w:rFonts w:ascii="IRNazanin" w:hAnsi="IRNazanin" w:eastAsia="IRNazanin" w:cs="IRNazanin"/>
          <w:lang w:bidi="fa-IR"/>
          <w:color w:val="111111"/>
          <w:sz w:val="28"/>
          <w:szCs w:val="28"/>
          <w:rtl/>
        </w:rPr>
        <w:t xml:space="preserve">بنو مخزوم 489.</w:t>
      </w:r>
    </w:p>
    <w:p>
      <w:pPr>
        <w:pStyle w:val="BookText"/>
      </w:pPr>
      <w:r>
        <w:rPr>
          <w:rFonts w:ascii="IRNazanin" w:hAnsi="IRNazanin" w:eastAsia="IRNazanin" w:cs="IRNazanin"/>
          <w:lang w:bidi="fa-IR"/>
          <w:color w:val="111111"/>
          <w:sz w:val="28"/>
          <w:szCs w:val="28"/>
          <w:rtl/>
        </w:rPr>
        <w:t xml:space="preserve">مذحج (قبیلة) 411.</w:t>
      </w:r>
    </w:p>
    <w:p>
      <w:pPr>
        <w:pStyle w:val="BookText"/>
      </w:pPr>
      <w:r>
        <w:rPr>
          <w:rFonts w:ascii="IRNazanin" w:hAnsi="IRNazanin" w:eastAsia="IRNazanin" w:cs="IRNazanin"/>
          <w:lang w:bidi="fa-IR"/>
          <w:color w:val="111111"/>
          <w:sz w:val="28"/>
          <w:szCs w:val="28"/>
          <w:rtl/>
        </w:rPr>
        <w:t xml:space="preserve">مروان بن الحکم 102، 235.</w:t>
      </w:r>
    </w:p>
    <w:p>
      <w:pPr>
        <w:pStyle w:val="BookText"/>
      </w:pPr>
      <w:r>
        <w:rPr>
          <w:rFonts w:ascii="Amiri" w:hAnsi="Amiri" w:eastAsia="Amiri" w:cs="Amiri"/>
          <w:lang w:bidi="ar-SA"/>
          <w:color w:val="111111"/>
          <w:sz w:val="28"/>
          <w:szCs w:val="28"/>
          <w:rtl/>
        </w:rPr>
        <w:t xml:space="preserve">مسعدة بن صدقة 124.</w:t>
      </w:r>
    </w:p>
    <w:p>
      <w:pPr>
        <w:pStyle w:val="BookText"/>
      </w:pPr>
      <w:r>
        <w:rPr>
          <w:rFonts w:ascii="IRNazanin" w:hAnsi="IRNazanin" w:eastAsia="IRNazanin" w:cs="IRNazanin"/>
          <w:lang w:bidi="fa-IR"/>
          <w:color w:val="111111"/>
          <w:sz w:val="28"/>
          <w:szCs w:val="28"/>
          <w:rtl/>
        </w:rPr>
        <w:t xml:space="preserve">المسیح علیه السلام سبق فی (عیسی بن مریم) مصقلة بن هبیرة الشیبانی 85، 415.</w:t>
      </w:r>
    </w:p>
    <w:p>
      <w:pPr>
        <w:pStyle w:val="BookText"/>
      </w:pPr>
      <w:r>
        <w:rPr>
          <w:rFonts w:ascii="IRNazanin" w:hAnsi="IRNazanin" w:eastAsia="IRNazanin" w:cs="IRNazanin"/>
          <w:lang w:bidi="fa-IR"/>
          <w:color w:val="111111"/>
          <w:sz w:val="28"/>
          <w:szCs w:val="28"/>
          <w:rtl/>
        </w:rPr>
        <w:t xml:space="preserve">مضر (قبیلة) 300.</w:t>
      </w:r>
    </w:p>
    <w:p>
      <w:pPr>
        <w:pStyle w:val="BookText"/>
      </w:pPr>
      <w:r>
        <w:rPr>
          <w:rFonts w:ascii="IRNazanin" w:hAnsi="IRNazanin" w:eastAsia="IRNazanin" w:cs="IRNazanin"/>
          <w:lang w:bidi="fa-IR"/>
          <w:color w:val="111111"/>
          <w:sz w:val="28"/>
          <w:szCs w:val="28"/>
          <w:rtl/>
        </w:rPr>
        <w:t xml:space="preserve">معاویة بن أبی سفیان 69، 72، 76، 81، 84، 85، 88، 89، 115، 142، 231، 259، 318، 366، 370، 385 389، 390، 406، 410، 415، 423، 446، 454، 456، 461، 463، 464، 520.</w:t>
      </w:r>
    </w:p>
    <w:p>
      <w:pPr>
        <w:pStyle w:val="BookText"/>
      </w:pPr>
      <w:r>
        <w:rPr>
          <w:rFonts w:ascii="IRNazanin" w:hAnsi="IRNazanin" w:eastAsia="IRNazanin" w:cs="IRNazanin"/>
          <w:lang w:bidi="fa-IR"/>
          <w:color w:val="111111"/>
          <w:sz w:val="28"/>
          <w:szCs w:val="28"/>
          <w:rtl/>
        </w:rPr>
        <w:t xml:space="preserve">معقل بن قیس الریاحی 372.</w:t>
      </w:r>
    </w:p>
    <w:p>
      <w:pPr>
        <w:pStyle w:val="BookText"/>
      </w:pPr>
      <w:r>
        <w:rPr>
          <w:rFonts w:ascii="IRNazanin" w:hAnsi="IRNazanin" w:eastAsia="IRNazanin" w:cs="IRNazanin"/>
          <w:lang w:bidi="fa-IR"/>
          <w:color w:val="111111"/>
          <w:sz w:val="28"/>
          <w:szCs w:val="28"/>
          <w:rtl/>
        </w:rPr>
        <w:t xml:space="preserve">المغیرة بن الأخنس 193.</w:t>
      </w:r>
    </w:p>
    <w:p>
      <w:pPr>
        <w:pStyle w:val="BookText"/>
      </w:pPr>
      <w:r>
        <w:rPr>
          <w:rFonts w:ascii="IRNazanin" w:hAnsi="IRNazanin" w:eastAsia="IRNazanin" w:cs="IRNazanin"/>
          <w:lang w:bidi="fa-IR"/>
          <w:color w:val="111111"/>
          <w:sz w:val="28"/>
          <w:szCs w:val="28"/>
          <w:rtl/>
        </w:rPr>
        <w:t xml:space="preserve">المغیرة بن شعبة 547.</w:t>
      </w:r>
    </w:p>
    <w:p>
      <w:pPr>
        <w:pStyle w:val="BookText"/>
      </w:pPr>
      <w:r>
        <w:rPr>
          <w:rFonts w:ascii="IRNazanin" w:hAnsi="IRNazanin" w:eastAsia="IRNazanin" w:cs="IRNazanin"/>
          <w:lang w:bidi="fa-IR"/>
          <w:color w:val="111111"/>
          <w:sz w:val="28"/>
          <w:szCs w:val="28"/>
          <w:rtl/>
        </w:rPr>
        <w:t xml:space="preserve">ابن ملجم (لعنه اللّه) 264، 378، 421.</w:t>
      </w:r>
    </w:p>
    <w:p>
      <w:pPr>
        <w:pStyle w:val="BookText"/>
      </w:pPr>
      <w:r>
        <w:rPr>
          <w:rFonts w:ascii="IRNazanin" w:hAnsi="IRNazanin" w:eastAsia="IRNazanin" w:cs="IRNazanin"/>
          <w:lang w:bidi="fa-IR"/>
          <w:color w:val="111111"/>
          <w:sz w:val="28"/>
          <w:szCs w:val="28"/>
          <w:rtl/>
        </w:rPr>
        <w:t xml:space="preserve">الملک الضلیل أنظر (امرؤ القیس).</w:t>
      </w:r>
    </w:p>
    <w:p>
      <w:pPr>
        <w:pStyle w:val="BookText"/>
      </w:pPr>
      <w:r>
        <w:rPr>
          <w:rFonts w:ascii="IRNazanin" w:hAnsi="IRNazanin" w:eastAsia="IRNazanin" w:cs="IRNazanin"/>
          <w:lang w:bidi="fa-IR"/>
          <w:color w:val="111111"/>
          <w:sz w:val="28"/>
          <w:szCs w:val="28"/>
          <w:rtl/>
        </w:rPr>
        <w:t xml:space="preserve">المنذر بن الجارود العبدی 461-462.</w:t>
      </w:r>
    </w:p>
    <w:p>
      <w:pPr>
        <w:pStyle w:val="BookText"/>
      </w:pPr>
      <w:r>
        <w:rPr>
          <w:rFonts w:ascii="IRNazanin" w:hAnsi="IRNazanin" w:eastAsia="IRNazanin" w:cs="IRNazanin"/>
          <w:lang w:bidi="fa-IR"/>
          <w:color w:val="111111"/>
          <w:sz w:val="28"/>
          <w:szCs w:val="28"/>
          <w:rtl/>
        </w:rPr>
        <w:t xml:space="preserve">المهاجرون 299، 367، 386، 454.</w:t>
      </w:r>
    </w:p>
    <w:p>
      <w:pPr>
        <w:pStyle w:val="BookText"/>
      </w:pPr>
      <w:r>
        <w:rPr>
          <w:rFonts w:ascii="IRNazanin" w:hAnsi="IRNazanin" w:eastAsia="IRNazanin" w:cs="IRNazanin"/>
          <w:lang w:bidi="fa-IR"/>
          <w:color w:val="111111"/>
          <w:sz w:val="28"/>
          <w:szCs w:val="28"/>
          <w:rtl/>
        </w:rPr>
        <w:t xml:space="preserve">أبو موسی الأشعری 453، 465.</w:t>
      </w:r>
    </w:p>
    <w:p>
      <w:pPr>
        <w:pStyle w:val="BookText"/>
      </w:pPr>
      <w:r>
        <w:rPr>
          <w:rFonts w:ascii="IRNazanin" w:hAnsi="IRNazanin" w:eastAsia="IRNazanin" w:cs="IRNazanin"/>
          <w:lang w:bidi="fa-IR"/>
          <w:color w:val="111111"/>
          <w:sz w:val="28"/>
          <w:szCs w:val="28"/>
          <w:rtl/>
        </w:rPr>
        <w:t xml:space="preserve">موسی بن عمران (علیه السلام) 51، 226، 262، 291.</w:t>
      </w:r>
    </w:p>
    <w:p>
      <w:pPr>
        <w:pStyle w:val="Heading4"/>
      </w:pPr>
      <w:bookmarkStart w:id="2650" w:name="_Toc2140"/>
      <w:r>
        <w:t>ن -</w:t>
      </w:r>
      <w:bookmarkEnd w:id="2650"/>
    </w:p>
    <w:p>
      <w:pPr>
        <w:pStyle w:val="BookText"/>
      </w:pPr>
      <w:r>
        <w:rPr>
          <w:rFonts w:ascii="Amiri" w:hAnsi="Amiri" w:eastAsia="Amiri" w:cs="Amiri"/>
          <w:lang w:bidi="ar-SA"/>
          <w:color w:val="111111"/>
          <w:sz w:val="28"/>
          <w:szCs w:val="28"/>
          <w:rtl/>
        </w:rPr>
        <w:t xml:space="preserve">ابن النابغة (انظر عمرو بن العاص).</w:t>
      </w:r>
    </w:p>
    <w:p>
      <w:pPr>
        <w:pStyle w:val="BookText"/>
      </w:pPr>
      <w:r>
        <w:rPr>
          <w:rFonts w:ascii="IRNazanin" w:hAnsi="IRNazanin" w:eastAsia="IRNazanin" w:cs="IRNazanin"/>
          <w:lang w:bidi="fa-IR"/>
          <w:color w:val="111111"/>
          <w:sz w:val="28"/>
          <w:szCs w:val="28"/>
          <w:rtl/>
        </w:rPr>
        <w:t xml:space="preserve">(بنو) ناجیة 85.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501" w:name="pg6114_87119"/>
    <w:bookmarkEnd w:id="501"/>
    <w:p>
      <w:pPr>
        <w:pStyle w:val="BookText"/>
      </w:pPr>
      <w:r>
        <w:rPr>
          <w:rFonts w:ascii="IRNazanin" w:hAnsi="IRNazanin" w:eastAsia="IRNazanin" w:cs="IRNazanin"/>
          <w:lang w:bidi="fa-IR"/>
          <w:color w:val="111111"/>
          <w:sz w:val="28"/>
          <w:szCs w:val="28"/>
          <w:rtl/>
        </w:rPr>
        <w:t xml:space="preserve">النعمان بن بشیر (صاحب معاویة) 81.</w:t>
      </w:r>
    </w:p>
    <w:p>
      <w:pPr>
        <w:pStyle w:val="BookText"/>
      </w:pPr>
      <w:r>
        <w:rPr>
          <w:rFonts w:ascii="IRNazanin" w:hAnsi="IRNazanin" w:eastAsia="IRNazanin" w:cs="IRNazanin"/>
          <w:lang w:bidi="fa-IR"/>
          <w:color w:val="111111"/>
          <w:sz w:val="28"/>
          <w:szCs w:val="28"/>
          <w:rtl/>
        </w:rPr>
        <w:t xml:space="preserve">نعمان بن عجلان الزرقی 414.</w:t>
      </w:r>
    </w:p>
    <w:p>
      <w:pPr>
        <w:pStyle w:val="BookText"/>
      </w:pPr>
      <w:r>
        <w:rPr>
          <w:rFonts w:ascii="IRNazanin" w:hAnsi="IRNazanin" w:eastAsia="IRNazanin" w:cs="IRNazanin"/>
          <w:lang w:bidi="fa-IR"/>
          <w:color w:val="111111"/>
          <w:sz w:val="28"/>
          <w:szCs w:val="28"/>
          <w:rtl/>
        </w:rPr>
        <w:t xml:space="preserve">نوف البکالی 260، 264، 486.</w:t>
      </w:r>
    </w:p>
    <w:p>
      <w:pPr>
        <w:pStyle w:val="Heading4"/>
      </w:pPr>
      <w:bookmarkStart w:id="2651" w:name="_Toc2141"/>
      <w:r>
        <w:t>ه -</w:t>
      </w:r>
      <w:bookmarkEnd w:id="2651"/>
    </w:p>
    <w:p>
      <w:pPr>
        <w:pStyle w:val="BookText"/>
      </w:pPr>
      <w:r>
        <w:rPr>
          <w:rFonts w:ascii="IRNazanin" w:hAnsi="IRNazanin" w:eastAsia="IRNazanin" w:cs="IRNazanin"/>
          <w:lang w:bidi="fa-IR"/>
          <w:color w:val="111111"/>
          <w:sz w:val="28"/>
          <w:szCs w:val="28"/>
          <w:rtl/>
        </w:rPr>
        <w:t xml:space="preserve">هارون بن عمران (أخو موسی علیهما السلام) 291.</w:t>
      </w:r>
    </w:p>
    <w:p>
      <w:pPr>
        <w:pStyle w:val="BookText"/>
      </w:pPr>
      <w:r>
        <w:rPr>
          <w:rFonts w:ascii="IRNazanin" w:hAnsi="IRNazanin" w:eastAsia="IRNazanin" w:cs="IRNazanin"/>
          <w:lang w:bidi="fa-IR"/>
          <w:color w:val="111111"/>
          <w:sz w:val="28"/>
          <w:szCs w:val="28"/>
          <w:rtl/>
        </w:rPr>
        <w:t xml:space="preserve">هاشم (جد النبی) 201، 375.</w:t>
      </w:r>
    </w:p>
    <w:p>
      <w:pPr>
        <w:pStyle w:val="BookText"/>
      </w:pPr>
      <w:r>
        <w:rPr>
          <w:rFonts w:ascii="Amiri" w:hAnsi="Amiri" w:eastAsia="Amiri" w:cs="Amiri"/>
          <w:lang w:bidi="ar-SA"/>
          <w:color w:val="111111"/>
          <w:sz w:val="28"/>
          <w:szCs w:val="28"/>
          <w:rtl/>
        </w:rPr>
        <w:t xml:space="preserve">هاشم بن عتبة 98.</w:t>
      </w:r>
    </w:p>
    <w:p>
      <w:pPr>
        <w:pStyle w:val="BookText"/>
      </w:pPr>
      <w:r>
        <w:rPr>
          <w:rFonts w:ascii="IRNazanin" w:hAnsi="IRNazanin" w:eastAsia="IRNazanin" w:cs="IRNazanin"/>
          <w:lang w:bidi="fa-IR"/>
          <w:color w:val="111111"/>
          <w:sz w:val="28"/>
          <w:szCs w:val="28"/>
          <w:rtl/>
        </w:rPr>
        <w:t xml:space="preserve">الهاشمیون 520.</w:t>
      </w:r>
    </w:p>
    <w:p>
      <w:pPr>
        <w:pStyle w:val="BookText"/>
      </w:pPr>
      <w:r>
        <w:rPr>
          <w:rFonts w:ascii="IRNazanin" w:hAnsi="IRNazanin" w:eastAsia="IRNazanin" w:cs="IRNazanin"/>
          <w:lang w:bidi="fa-IR"/>
          <w:color w:val="111111"/>
          <w:sz w:val="28"/>
          <w:szCs w:val="28"/>
          <w:rtl/>
        </w:rPr>
        <w:t xml:space="preserve">هشام بن الکلبی 463.</w:t>
      </w:r>
    </w:p>
    <w:p>
      <w:pPr>
        <w:pStyle w:val="BookText"/>
      </w:pPr>
      <w:r>
        <w:rPr>
          <w:rFonts w:ascii="IRNazanin" w:hAnsi="IRNazanin" w:eastAsia="IRNazanin" w:cs="IRNazanin"/>
          <w:lang w:bidi="fa-IR"/>
          <w:color w:val="111111"/>
          <w:sz w:val="28"/>
          <w:szCs w:val="28"/>
          <w:rtl/>
        </w:rPr>
        <w:t xml:space="preserve">همّام (من أصحاب علی) 303، 304.</w:t>
      </w:r>
    </w:p>
    <w:p>
      <w:pPr>
        <w:pStyle w:val="BookText"/>
      </w:pPr>
      <w:r>
        <w:rPr>
          <w:rFonts w:ascii="IRNazanin" w:hAnsi="IRNazanin" w:eastAsia="IRNazanin" w:cs="IRNazanin"/>
          <w:lang w:bidi="fa-IR"/>
          <w:color w:val="111111"/>
          <w:sz w:val="28"/>
          <w:szCs w:val="28"/>
          <w:rtl/>
        </w:rPr>
        <w:t xml:space="preserve">هوازن (قبیلة) 80، 520.</w:t>
      </w:r>
    </w:p>
    <w:p>
      <w:pPr>
        <w:pStyle w:val="Heading4"/>
      </w:pPr>
      <w:bookmarkStart w:id="2652" w:name="_Toc2142"/>
      <w:r>
        <w:t>و -</w:t>
      </w:r>
      <w:bookmarkEnd w:id="2652"/>
    </w:p>
    <w:p>
      <w:pPr>
        <w:pStyle w:val="BookText"/>
      </w:pPr>
      <w:r>
        <w:rPr>
          <w:rFonts w:ascii="IRNazanin" w:hAnsi="IRNazanin" w:eastAsia="IRNazanin" w:cs="IRNazanin"/>
          <w:lang w:bidi="fa-IR"/>
          <w:color w:val="111111"/>
          <w:sz w:val="28"/>
          <w:szCs w:val="28"/>
          <w:rtl/>
        </w:rPr>
        <w:t xml:space="preserve">الواقدی (المؤرخ) 353، 464.</w:t>
      </w:r>
    </w:p>
    <w:p>
      <w:pPr>
        <w:pStyle w:val="Heading4"/>
      </w:pPr>
      <w:bookmarkStart w:id="2653" w:name="_Toc2143"/>
      <w:r>
        <w:t>ی -</w:t>
      </w:r>
      <w:bookmarkEnd w:id="2653"/>
    </w:p>
    <w:p>
      <w:pPr>
        <w:pStyle w:val="BookText"/>
      </w:pPr>
      <w:r>
        <w:rPr>
          <w:rFonts w:ascii="IRNazanin" w:hAnsi="IRNazanin" w:eastAsia="IRNazanin" w:cs="IRNazanin"/>
          <w:lang w:bidi="fa-IR"/>
          <w:color w:val="111111"/>
          <w:sz w:val="28"/>
          <w:szCs w:val="28"/>
          <w:rtl/>
        </w:rPr>
        <w:t xml:space="preserve">الیهود 471، 531.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502" w:name="pg6114_87121"/>
    <w:bookmarkEnd w:id="502"/>
    <w:p>
      <w:pPr>
        <w:pStyle w:val="Heading3"/>
      </w:pPr>
      <w:bookmarkStart w:id="2654" w:name="_Toc2144"/>
      <w:r>
        <w:t>14- فهرس الحیوان</w:t>
      </w:r>
      <w:bookmarkEnd w:id="2654"/>
    </w:p>
    <w:p>
      <w:pPr>
        <w:pStyle w:val="Heading4"/>
      </w:pPr>
      <w:bookmarkStart w:id="2655" w:name="_Toc2145"/>
      <w:r>
        <w:t>أ -</w:t>
      </w:r>
      <w:bookmarkEnd w:id="2655"/>
    </w:p>
    <w:p>
      <w:pPr>
        <w:pStyle w:val="BookText"/>
      </w:pPr>
      <w:r>
        <w:rPr>
          <w:rFonts w:ascii="Amiri" w:hAnsi="Amiri" w:eastAsia="Amiri" w:cs="Amiri"/>
          <w:lang w:bidi="ar-SA"/>
          <w:color w:val="111111"/>
          <w:sz w:val="28"/>
          <w:szCs w:val="28"/>
          <w:rtl/>
        </w:rPr>
        <w:t xml:space="preserve">الآنّة (الشاة) 171.</w:t>
      </w:r>
    </w:p>
    <w:p>
      <w:pPr>
        <w:pStyle w:val="BookText"/>
      </w:pPr>
      <w:r>
        <w:rPr>
          <w:rFonts w:ascii="IRNazanin" w:hAnsi="IRNazanin" w:eastAsia="IRNazanin" w:cs="IRNazanin"/>
          <w:lang w:bidi="fa-IR"/>
          <w:color w:val="111111"/>
          <w:sz w:val="28"/>
          <w:szCs w:val="28"/>
          <w:rtl/>
        </w:rPr>
        <w:t xml:space="preserve">الإبل 78، 90، 155، 350، 472، 482، 513، 518، 554، 558.</w:t>
      </w:r>
    </w:p>
    <w:p>
      <w:pPr>
        <w:pStyle w:val="BookText"/>
      </w:pPr>
      <w:r>
        <w:rPr>
          <w:rFonts w:ascii="IRNazanin" w:hAnsi="IRNazanin" w:eastAsia="IRNazanin" w:cs="IRNazanin"/>
          <w:lang w:bidi="fa-IR"/>
          <w:color w:val="111111"/>
          <w:sz w:val="28"/>
          <w:szCs w:val="28"/>
          <w:rtl/>
        </w:rPr>
        <w:t xml:space="preserve">الأتان 417.</w:t>
      </w:r>
    </w:p>
    <w:p>
      <w:pPr>
        <w:pStyle w:val="BookText"/>
      </w:pPr>
      <w:r>
        <w:rPr>
          <w:rFonts w:ascii="IRNazanin" w:hAnsi="IRNazanin" w:eastAsia="IRNazanin" w:cs="IRNazanin"/>
          <w:lang w:bidi="fa-IR"/>
          <w:color w:val="111111"/>
          <w:sz w:val="28"/>
          <w:szCs w:val="28"/>
          <w:rtl/>
        </w:rPr>
        <w:t xml:space="preserve">الأسد 189.</w:t>
      </w:r>
    </w:p>
    <w:p>
      <w:pPr>
        <w:pStyle w:val="BookText"/>
      </w:pPr>
      <w:r>
        <w:rPr>
          <w:rFonts w:ascii="IRNazanin" w:hAnsi="IRNazanin" w:eastAsia="IRNazanin" w:cs="IRNazanin"/>
          <w:lang w:bidi="fa-IR"/>
          <w:color w:val="111111"/>
          <w:sz w:val="28"/>
          <w:szCs w:val="28"/>
          <w:rtl/>
        </w:rPr>
        <w:t xml:space="preserve">الأنعام انظر (النعم).</w:t>
      </w:r>
    </w:p>
    <w:p>
      <w:pPr>
        <w:pStyle w:val="BookText"/>
      </w:pPr>
      <w:r>
        <w:rPr>
          <w:rFonts w:ascii="IRNazanin" w:hAnsi="IRNazanin" w:eastAsia="IRNazanin" w:cs="IRNazanin"/>
          <w:lang w:bidi="fa-IR"/>
          <w:color w:val="111111"/>
          <w:sz w:val="28"/>
          <w:szCs w:val="28"/>
          <w:rtl/>
        </w:rPr>
        <w:t xml:space="preserve">الأنوق (طیر أصلع الرأس) 456.</w:t>
      </w:r>
    </w:p>
    <w:p>
      <w:pPr>
        <w:pStyle w:val="Heading4"/>
      </w:pPr>
      <w:bookmarkStart w:id="2656" w:name="_Toc2146"/>
      <w:r>
        <w:t>ب -</w:t>
      </w:r>
      <w:bookmarkEnd w:id="2656"/>
    </w:p>
    <w:p>
      <w:pPr>
        <w:pStyle w:val="BookText"/>
      </w:pPr>
      <w:r>
        <w:rPr>
          <w:rFonts w:ascii="IRNazanin" w:hAnsi="IRNazanin" w:eastAsia="IRNazanin" w:cs="IRNazanin"/>
          <w:lang w:bidi="fa-IR"/>
          <w:color w:val="111111"/>
          <w:sz w:val="28"/>
          <w:szCs w:val="28"/>
          <w:rtl/>
        </w:rPr>
        <w:t xml:space="preserve">البعوض 134، 261، 275.</w:t>
      </w:r>
    </w:p>
    <w:p>
      <w:pPr>
        <w:pStyle w:val="BookText"/>
      </w:pPr>
      <w:r>
        <w:rPr>
          <w:rFonts w:ascii="IRNazanin" w:hAnsi="IRNazanin" w:eastAsia="IRNazanin" w:cs="IRNazanin"/>
          <w:lang w:bidi="fa-IR"/>
          <w:color w:val="111111"/>
          <w:sz w:val="28"/>
          <w:szCs w:val="28"/>
          <w:rtl/>
        </w:rPr>
        <w:t xml:space="preserve">البعیر 260، 277، 472.</w:t>
      </w:r>
    </w:p>
    <w:p>
      <w:pPr>
        <w:pStyle w:val="BookText"/>
      </w:pPr>
      <w:r>
        <w:rPr>
          <w:rFonts w:ascii="IRNazanin" w:hAnsi="IRNazanin" w:eastAsia="IRNazanin" w:cs="IRNazanin"/>
          <w:lang w:bidi="fa-IR"/>
          <w:color w:val="111111"/>
          <w:sz w:val="28"/>
          <w:szCs w:val="28"/>
          <w:rtl/>
        </w:rPr>
        <w:t xml:space="preserve">البکار 98.</w:t>
      </w:r>
    </w:p>
    <w:p>
      <w:pPr>
        <w:pStyle w:val="Heading4"/>
      </w:pPr>
      <w:bookmarkStart w:id="2657" w:name="_Toc2147"/>
      <w:r>
        <w:t>ث -</w:t>
      </w:r>
      <w:bookmarkEnd w:id="2657"/>
    </w:p>
    <w:p>
      <w:pPr>
        <w:pStyle w:val="BookText"/>
      </w:pPr>
      <w:r>
        <w:rPr>
          <w:rFonts w:ascii="IRNazanin" w:hAnsi="IRNazanin" w:eastAsia="IRNazanin" w:cs="IRNazanin"/>
          <w:lang w:bidi="fa-IR"/>
          <w:color w:val="111111"/>
          <w:sz w:val="28"/>
          <w:szCs w:val="28"/>
          <w:rtl/>
        </w:rPr>
        <w:t xml:space="preserve">الثور 74.</w:t>
      </w:r>
    </w:p>
    <w:p>
      <w:pPr>
        <w:pStyle w:val="Heading4"/>
      </w:pPr>
      <w:bookmarkStart w:id="2658" w:name="_Toc2148"/>
      <w:r>
        <w:t>ج -</w:t>
      </w:r>
      <w:bookmarkEnd w:id="2658"/>
    </w:p>
    <w:p>
      <w:pPr>
        <w:pStyle w:val="BookText"/>
      </w:pPr>
      <w:r>
        <w:rPr>
          <w:rFonts w:ascii="Amiri" w:hAnsi="Amiri" w:eastAsia="Amiri" w:cs="Amiri"/>
          <w:lang w:bidi="ar-SA"/>
          <w:color w:val="111111"/>
          <w:sz w:val="28"/>
          <w:szCs w:val="28"/>
          <w:rtl/>
        </w:rPr>
        <w:t xml:space="preserve">الجرادة 271، 272، 347.</w:t>
      </w:r>
    </w:p>
    <w:p>
      <w:pPr>
        <w:pStyle w:val="BookText"/>
      </w:pPr>
      <w:r>
        <w:rPr>
          <w:rFonts w:ascii="Amiri" w:hAnsi="Amiri" w:eastAsia="Amiri" w:cs="Amiri"/>
          <w:lang w:bidi="ar-SA"/>
          <w:color w:val="111111"/>
          <w:sz w:val="28"/>
          <w:szCs w:val="28"/>
          <w:rtl/>
        </w:rPr>
        <w:t xml:space="preserve">الجزور - (الناقة المجزورة) 135.</w:t>
      </w:r>
    </w:p>
    <w:p>
      <w:pPr>
        <w:pStyle w:val="BookText"/>
      </w:pPr>
      <w:r>
        <w:rPr>
          <w:rFonts w:ascii="IRNazanin" w:hAnsi="IRNazanin" w:eastAsia="IRNazanin" w:cs="IRNazanin"/>
          <w:lang w:bidi="fa-IR"/>
          <w:color w:val="111111"/>
          <w:sz w:val="28"/>
          <w:szCs w:val="28"/>
          <w:rtl/>
        </w:rPr>
        <w:t xml:space="preserve">الجمل 82، 387.</w:t>
      </w:r>
    </w:p>
    <w:p>
      <w:pPr>
        <w:pStyle w:val="Heading4"/>
      </w:pPr>
      <w:bookmarkStart w:id="2659" w:name="_Toc2149"/>
      <w:r>
        <w:t>ح -</w:t>
      </w:r>
      <w:bookmarkEnd w:id="2659"/>
    </w:p>
    <w:p>
      <w:pPr>
        <w:pStyle w:val="BookText"/>
      </w:pPr>
      <w:r>
        <w:rPr>
          <w:rFonts w:ascii="Amiri" w:hAnsi="Amiri" w:eastAsia="Amiri" w:cs="Amiri"/>
          <w:lang w:bidi="ar-SA"/>
          <w:color w:val="111111"/>
          <w:sz w:val="28"/>
          <w:szCs w:val="28"/>
          <w:rtl/>
        </w:rPr>
        <w:t xml:space="preserve">الحانّة (الناقة) 171.</w:t>
      </w:r>
    </w:p>
    <w:p>
      <w:pPr>
        <w:pStyle w:val="BookText"/>
      </w:pPr>
      <w:r>
        <w:rPr>
          <w:rFonts w:ascii="IRNazanin" w:hAnsi="IRNazanin" w:eastAsia="IRNazanin" w:cs="IRNazanin"/>
          <w:lang w:bidi="fa-IR"/>
          <w:color w:val="111111"/>
          <w:sz w:val="28"/>
          <w:szCs w:val="28"/>
          <w:rtl/>
        </w:rPr>
        <w:t xml:space="preserve">الحقاق (من الإبل) 518.</w:t>
      </w:r>
    </w:p>
    <w:p>
      <w:pPr>
        <w:pStyle w:val="BookText"/>
      </w:pPr>
      <w:r>
        <w:rPr>
          <w:rFonts w:ascii="IRNazanin" w:hAnsi="IRNazanin" w:eastAsia="IRNazanin" w:cs="IRNazanin"/>
          <w:lang w:bidi="fa-IR"/>
          <w:color w:val="111111"/>
          <w:sz w:val="28"/>
          <w:szCs w:val="28"/>
          <w:rtl/>
        </w:rPr>
        <w:t xml:space="preserve">الحمار 228.</w:t>
      </w:r>
    </w:p>
    <w:p>
      <w:pPr>
        <w:pStyle w:val="BookText"/>
      </w:pPr>
      <w:r>
        <w:rPr>
          <w:rFonts w:ascii="IRNazanin" w:hAnsi="IRNazanin" w:eastAsia="IRNazanin" w:cs="IRNazanin"/>
          <w:lang w:bidi="fa-IR"/>
          <w:color w:val="111111"/>
          <w:sz w:val="28"/>
          <w:szCs w:val="28"/>
          <w:rtl/>
        </w:rPr>
        <w:t xml:space="preserve">الحمام 45، 89، 272.</w:t>
      </w:r>
    </w:p>
    <w:p>
      <w:pPr>
        <w:pStyle w:val="BookText"/>
      </w:pPr>
      <w:r>
        <w:rPr>
          <w:rFonts w:ascii="IRNazanin" w:hAnsi="IRNazanin" w:eastAsia="IRNazanin" w:cs="IRNazanin"/>
          <w:lang w:bidi="fa-IR"/>
          <w:color w:val="111111"/>
          <w:sz w:val="28"/>
          <w:szCs w:val="28"/>
          <w:rtl/>
        </w:rPr>
        <w:t xml:space="preserve">حمر الوحش 210.</w:t>
      </w:r>
    </w:p>
    <w:p>
      <w:pPr>
        <w:pStyle w:val="BookText"/>
      </w:pPr>
      <w:r>
        <w:rPr>
          <w:rFonts w:ascii="IRNazanin" w:hAnsi="IRNazanin" w:eastAsia="IRNazanin" w:cs="IRNazanin"/>
          <w:lang w:bidi="fa-IR"/>
          <w:color w:val="111111"/>
          <w:sz w:val="28"/>
          <w:szCs w:val="28"/>
          <w:rtl/>
        </w:rPr>
        <w:t xml:space="preserve">الحوت (الحیتان) 239.</w:t>
      </w:r>
    </w:p>
    <w:p>
      <w:pPr>
        <w:pStyle w:val="BookText"/>
      </w:pPr>
      <w:r>
        <w:rPr>
          <w:rFonts w:ascii="IRNazanin" w:hAnsi="IRNazanin" w:eastAsia="IRNazanin" w:cs="IRNazanin"/>
          <w:lang w:bidi="fa-IR"/>
          <w:color w:val="111111"/>
          <w:sz w:val="28"/>
          <w:szCs w:val="28"/>
          <w:rtl/>
        </w:rPr>
        <w:t xml:space="preserve">الحیة 458.</w:t>
      </w:r>
    </w:p>
    <w:p>
      <w:pPr>
        <w:pStyle w:val="Heading4"/>
      </w:pPr>
      <w:bookmarkStart w:id="2660" w:name="_Toc2150"/>
      <w:r>
        <w:t>خ -</w:t>
      </w:r>
      <w:bookmarkEnd w:id="2660"/>
    </w:p>
    <w:p>
      <w:pPr>
        <w:pStyle w:val="BookText"/>
      </w:pPr>
      <w:r>
        <w:rPr>
          <w:rFonts w:ascii="IRNazanin" w:hAnsi="IRNazanin" w:eastAsia="IRNazanin" w:cs="IRNazanin"/>
          <w:lang w:bidi="fa-IR"/>
          <w:color w:val="111111"/>
          <w:sz w:val="28"/>
          <w:szCs w:val="28"/>
          <w:rtl/>
        </w:rPr>
        <w:t xml:space="preserve">الخفاش (الخفافیش) 216-218.</w:t>
      </w:r>
    </w:p>
    <w:p>
      <w:pPr>
        <w:pStyle w:val="BookText"/>
      </w:pPr>
      <w:r>
        <w:rPr>
          <w:rFonts w:ascii="IRNazanin" w:hAnsi="IRNazanin" w:eastAsia="IRNazanin" w:cs="IRNazanin"/>
          <w:lang w:bidi="fa-IR"/>
          <w:color w:val="111111"/>
          <w:sz w:val="28"/>
          <w:szCs w:val="28"/>
          <w:rtl/>
        </w:rPr>
        <w:t xml:space="preserve">الخیل 181، 185، 186.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503" w:name="pg6114_87123"/>
    <w:bookmarkEnd w:id="503"/>
    <w:p>
      <w:pPr>
        <w:pStyle w:val="Heading4"/>
      </w:pPr>
      <w:bookmarkStart w:id="2661" w:name="_Toc2151"/>
      <w:r>
        <w:t>د -</w:t>
      </w:r>
      <w:bookmarkEnd w:id="2661"/>
    </w:p>
    <w:p>
      <w:pPr>
        <w:pStyle w:val="BookText"/>
      </w:pPr>
      <w:r>
        <w:rPr>
          <w:rFonts w:ascii="IRNazanin" w:hAnsi="IRNazanin" w:eastAsia="IRNazanin" w:cs="IRNazanin"/>
          <w:lang w:bidi="fa-IR"/>
          <w:color w:val="111111"/>
          <w:sz w:val="28"/>
          <w:szCs w:val="28"/>
          <w:rtl/>
        </w:rPr>
        <w:t xml:space="preserve">الدیک الخلاسی (الدّیکة) 237</w:t>
      </w:r>
    </w:p>
    <w:p>
      <w:pPr>
        <w:pStyle w:val="Heading4"/>
      </w:pPr>
      <w:bookmarkStart w:id="2662" w:name="_Toc2152"/>
      <w:r>
        <w:t>ذ -</w:t>
      </w:r>
      <w:bookmarkEnd w:id="2662"/>
    </w:p>
    <w:p>
      <w:pPr>
        <w:pStyle w:val="BookText"/>
      </w:pPr>
      <w:r>
        <w:rPr>
          <w:rFonts w:ascii="IRNazanin" w:hAnsi="IRNazanin" w:eastAsia="IRNazanin" w:cs="IRNazanin"/>
          <w:lang w:bidi="fa-IR"/>
          <w:color w:val="111111"/>
          <w:sz w:val="28"/>
          <w:szCs w:val="28"/>
          <w:rtl/>
        </w:rPr>
        <w:t xml:space="preserve">الذئب (الذئاب) 157، 184، 264، 413.</w:t>
      </w:r>
    </w:p>
    <w:p>
      <w:pPr>
        <w:pStyle w:val="BookText"/>
      </w:pPr>
      <w:r>
        <w:rPr>
          <w:rFonts w:ascii="IRNazanin" w:hAnsi="IRNazanin" w:eastAsia="IRNazanin" w:cs="IRNazanin"/>
          <w:lang w:bidi="fa-IR"/>
          <w:color w:val="111111"/>
          <w:sz w:val="28"/>
          <w:szCs w:val="28"/>
          <w:rtl/>
        </w:rPr>
        <w:t xml:space="preserve">الذر (صغار النمل) 134، 239، 256، 261.</w:t>
      </w:r>
    </w:p>
    <w:p>
      <w:pPr>
        <w:pStyle w:val="Heading4"/>
      </w:pPr>
      <w:bookmarkStart w:id="2663" w:name="_Toc2153"/>
      <w:r>
        <w:t>ر -</w:t>
      </w:r>
      <w:bookmarkEnd w:id="2663"/>
    </w:p>
    <w:p>
      <w:pPr>
        <w:pStyle w:val="BookText"/>
      </w:pPr>
      <w:r>
        <w:rPr>
          <w:rFonts w:ascii="IRNazanin" w:hAnsi="IRNazanin" w:eastAsia="IRNazanin" w:cs="IRNazanin"/>
          <w:lang w:bidi="fa-IR"/>
          <w:color w:val="111111"/>
          <w:sz w:val="28"/>
          <w:szCs w:val="28"/>
          <w:rtl/>
        </w:rPr>
        <w:t xml:space="preserve">الربیضة (الغنم فی مرابضها) 420.</w:t>
      </w:r>
    </w:p>
    <w:p>
      <w:pPr>
        <w:pStyle w:val="Heading4"/>
      </w:pPr>
      <w:bookmarkStart w:id="2664" w:name="_Toc2154"/>
      <w:r>
        <w:t>س -</w:t>
      </w:r>
      <w:bookmarkEnd w:id="2664"/>
    </w:p>
    <w:p>
      <w:pPr>
        <w:pStyle w:val="BookText"/>
      </w:pPr>
      <w:r>
        <w:rPr>
          <w:rFonts w:ascii="IRNazanin" w:hAnsi="IRNazanin" w:eastAsia="IRNazanin" w:cs="IRNazanin"/>
          <w:lang w:bidi="fa-IR"/>
          <w:color w:val="111111"/>
          <w:sz w:val="28"/>
          <w:szCs w:val="28"/>
          <w:rtl/>
        </w:rPr>
        <w:t xml:space="preserve">السائمة (الأنعام التی تسرح) 420، 455.</w:t>
      </w:r>
    </w:p>
    <w:p>
      <w:pPr>
        <w:pStyle w:val="BookText"/>
      </w:pPr>
      <w:r>
        <w:rPr>
          <w:rFonts w:ascii="IRNazanin" w:hAnsi="IRNazanin" w:eastAsia="IRNazanin" w:cs="IRNazanin"/>
          <w:lang w:bidi="fa-IR"/>
          <w:color w:val="111111"/>
          <w:sz w:val="28"/>
          <w:szCs w:val="28"/>
          <w:rtl/>
        </w:rPr>
        <w:t xml:space="preserve">السبع (السباع) 157، 215، 400، 427.</w:t>
      </w:r>
    </w:p>
    <w:p>
      <w:pPr>
        <w:pStyle w:val="BookText"/>
      </w:pPr>
      <w:r>
        <w:rPr>
          <w:rFonts w:ascii="IRNazanin" w:hAnsi="IRNazanin" w:eastAsia="IRNazanin" w:cs="IRNazanin"/>
          <w:lang w:bidi="fa-IR"/>
          <w:color w:val="111111"/>
          <w:sz w:val="28"/>
          <w:szCs w:val="28"/>
          <w:rtl/>
        </w:rPr>
        <w:t xml:space="preserve">السّقب (الصغیر من الإبل) 547.</w:t>
      </w:r>
    </w:p>
    <w:p>
      <w:pPr>
        <w:pStyle w:val="Heading4"/>
      </w:pPr>
      <w:bookmarkStart w:id="2665" w:name="_Toc2155"/>
      <w:r>
        <w:t>ض -</w:t>
      </w:r>
      <w:bookmarkEnd w:id="2665"/>
    </w:p>
    <w:p>
      <w:pPr>
        <w:pStyle w:val="BookText"/>
      </w:pPr>
      <w:r>
        <w:rPr>
          <w:rFonts w:ascii="Amiri" w:hAnsi="Amiri" w:eastAsia="Amiri" w:cs="Amiri"/>
          <w:lang w:bidi="ar-SA"/>
          <w:color w:val="111111"/>
          <w:sz w:val="28"/>
          <w:szCs w:val="28"/>
          <w:rtl/>
        </w:rPr>
        <w:t xml:space="preserve">الضبّة (الضباب) 99، 180، 206، 217.</w:t>
      </w:r>
    </w:p>
    <w:p>
      <w:pPr>
        <w:pStyle w:val="BookText"/>
      </w:pPr>
      <w:r>
        <w:rPr>
          <w:rFonts w:ascii="IRNazanin" w:hAnsi="IRNazanin" w:eastAsia="IRNazanin" w:cs="IRNazanin"/>
          <w:lang w:bidi="fa-IR"/>
          <w:color w:val="111111"/>
          <w:sz w:val="28"/>
          <w:szCs w:val="28"/>
          <w:rtl/>
        </w:rPr>
        <w:t xml:space="preserve">الضبع 49، 53، 99.</w:t>
      </w:r>
    </w:p>
    <w:p>
      <w:pPr>
        <w:pStyle w:val="BookText"/>
      </w:pPr>
      <w:r>
        <w:rPr>
          <w:rFonts w:ascii="Amiri" w:hAnsi="Amiri" w:eastAsia="Amiri" w:cs="Amiri"/>
          <w:lang w:bidi="ar-SA"/>
          <w:color w:val="111111"/>
          <w:sz w:val="28"/>
          <w:szCs w:val="28"/>
          <w:rtl/>
        </w:rPr>
        <w:t xml:space="preserve">الضروس (الناقة) 197.</w:t>
      </w:r>
    </w:p>
    <w:p>
      <w:pPr>
        <w:pStyle w:val="Heading4"/>
      </w:pPr>
      <w:bookmarkStart w:id="2666" w:name="_Toc2156"/>
      <w:r>
        <w:t>ط -</w:t>
      </w:r>
      <w:bookmarkEnd w:id="2666"/>
    </w:p>
    <w:p>
      <w:pPr>
        <w:pStyle w:val="BookText"/>
      </w:pPr>
      <w:r>
        <w:rPr>
          <w:rFonts w:ascii="IRNazanin" w:hAnsi="IRNazanin" w:eastAsia="IRNazanin" w:cs="IRNazanin"/>
          <w:lang w:bidi="fa-IR"/>
          <w:color w:val="111111"/>
          <w:sz w:val="28"/>
          <w:szCs w:val="28"/>
          <w:rtl/>
        </w:rPr>
        <w:t xml:space="preserve">الطاووس 235-238.</w:t>
      </w:r>
    </w:p>
    <w:p>
      <w:pPr>
        <w:pStyle w:val="BookText"/>
      </w:pPr>
      <w:r>
        <w:rPr>
          <w:rFonts w:ascii="IRNazanin" w:hAnsi="IRNazanin" w:eastAsia="IRNazanin" w:cs="IRNazanin"/>
          <w:lang w:bidi="fa-IR"/>
          <w:color w:val="111111"/>
          <w:sz w:val="28"/>
          <w:szCs w:val="28"/>
          <w:rtl/>
        </w:rPr>
        <w:t xml:space="preserve">الطیر 272، 275، 291، 302، 554.</w:t>
      </w:r>
    </w:p>
    <w:p>
      <w:pPr>
        <w:pStyle w:val="Heading4"/>
      </w:pPr>
      <w:bookmarkStart w:id="2667" w:name="_Toc2157"/>
      <w:r>
        <w:t>ع -</w:t>
      </w:r>
      <w:bookmarkEnd w:id="2667"/>
    </w:p>
    <w:p>
      <w:pPr>
        <w:pStyle w:val="BookText"/>
      </w:pPr>
      <w:r>
        <w:rPr>
          <w:rFonts w:ascii="IRNazanin" w:hAnsi="IRNazanin" w:eastAsia="IRNazanin" w:cs="IRNazanin"/>
          <w:lang w:bidi="fa-IR"/>
          <w:color w:val="111111"/>
          <w:sz w:val="28"/>
          <w:szCs w:val="28"/>
          <w:rtl/>
        </w:rPr>
        <w:t xml:space="preserve">العجال (من النوق) 89.</w:t>
      </w:r>
    </w:p>
    <w:p>
      <w:pPr>
        <w:pStyle w:val="BookText"/>
      </w:pPr>
      <w:r>
        <w:rPr>
          <w:rFonts w:ascii="IRNazanin" w:hAnsi="IRNazanin" w:eastAsia="IRNazanin" w:cs="IRNazanin"/>
          <w:lang w:bidi="fa-IR"/>
          <w:color w:val="111111"/>
          <w:sz w:val="28"/>
          <w:szCs w:val="28"/>
          <w:rtl/>
        </w:rPr>
        <w:t xml:space="preserve">العقاب 272.</w:t>
      </w:r>
    </w:p>
    <w:p>
      <w:pPr>
        <w:pStyle w:val="BookText"/>
      </w:pPr>
      <w:r>
        <w:rPr>
          <w:rFonts w:ascii="IRNazanin" w:hAnsi="IRNazanin" w:eastAsia="IRNazanin" w:cs="IRNazanin"/>
          <w:lang w:bidi="fa-IR"/>
          <w:color w:val="111111"/>
          <w:sz w:val="28"/>
          <w:szCs w:val="28"/>
          <w:rtl/>
        </w:rPr>
        <w:t xml:space="preserve">العنز 50، 426.</w:t>
      </w:r>
    </w:p>
    <w:p>
      <w:pPr>
        <w:pStyle w:val="BookText"/>
      </w:pPr>
      <w:r>
        <w:rPr>
          <w:rFonts w:ascii="IRNazanin" w:hAnsi="IRNazanin" w:eastAsia="IRNazanin" w:cs="IRNazanin"/>
          <w:lang w:bidi="fa-IR"/>
          <w:color w:val="111111"/>
          <w:sz w:val="28"/>
          <w:szCs w:val="28"/>
          <w:rtl/>
        </w:rPr>
        <w:t xml:space="preserve">العود 381.</w:t>
      </w:r>
    </w:p>
    <w:p>
      <w:pPr>
        <w:pStyle w:val="BookText"/>
      </w:pPr>
      <w:r>
        <w:rPr>
          <w:rFonts w:ascii="IRNazanin" w:hAnsi="IRNazanin" w:eastAsia="IRNazanin" w:cs="IRNazanin"/>
          <w:lang w:bidi="fa-IR"/>
          <w:color w:val="111111"/>
          <w:sz w:val="28"/>
          <w:szCs w:val="28"/>
          <w:rtl/>
        </w:rPr>
        <w:t xml:space="preserve">العوذ (الإبل) 195.</w:t>
      </w:r>
    </w:p>
    <w:p>
      <w:pPr>
        <w:pStyle w:val="Heading4"/>
      </w:pPr>
      <w:bookmarkStart w:id="2668" w:name="_Toc2158"/>
      <w:r>
        <w:t>غ -</w:t>
      </w:r>
      <w:bookmarkEnd w:id="2668"/>
    </w:p>
    <w:p>
      <w:pPr>
        <w:pStyle w:val="BookText"/>
      </w:pPr>
      <w:r>
        <w:rPr>
          <w:rFonts w:ascii="IRNazanin" w:hAnsi="IRNazanin" w:eastAsia="IRNazanin" w:cs="IRNazanin"/>
          <w:lang w:bidi="fa-IR"/>
          <w:color w:val="111111"/>
          <w:sz w:val="28"/>
          <w:szCs w:val="28"/>
          <w:rtl/>
        </w:rPr>
        <w:t xml:space="preserve">الغراب 237، 272.</w:t>
      </w:r>
    </w:p>
    <w:p>
      <w:pPr>
        <w:pStyle w:val="BookText"/>
      </w:pPr>
      <w:r>
        <w:rPr>
          <w:rFonts w:ascii="IRNazanin" w:hAnsi="IRNazanin" w:eastAsia="IRNazanin" w:cs="IRNazanin"/>
          <w:lang w:bidi="fa-IR"/>
          <w:color w:val="111111"/>
          <w:sz w:val="28"/>
          <w:szCs w:val="28"/>
          <w:rtl/>
        </w:rPr>
        <w:t xml:space="preserve">الغنم (الأغنام) 49، 264.</w:t>
      </w:r>
    </w:p>
    <w:p>
      <w:pPr>
        <w:pStyle w:val="Heading4"/>
      </w:pPr>
      <w:bookmarkStart w:id="2669" w:name="_Toc2159"/>
      <w:r>
        <w:t>ف -</w:t>
      </w:r>
      <w:bookmarkEnd w:id="2669"/>
    </w:p>
    <w:p>
      <w:pPr>
        <w:pStyle w:val="BookText"/>
      </w:pPr>
      <w:r>
        <w:rPr>
          <w:rFonts w:ascii="IRNazanin" w:hAnsi="IRNazanin" w:eastAsia="IRNazanin" w:cs="IRNazanin"/>
          <w:lang w:bidi="fa-IR"/>
          <w:color w:val="111111"/>
          <w:sz w:val="28"/>
          <w:szCs w:val="28"/>
          <w:rtl/>
        </w:rPr>
        <w:t xml:space="preserve">الفحول (من الإبل) 237.</w:t>
      </w:r>
    </w:p>
    <w:p>
      <w:pPr>
        <w:pStyle w:val="BookText"/>
      </w:pPr>
      <w:r>
        <w:rPr>
          <w:rFonts w:ascii="IRNazanin" w:hAnsi="IRNazanin" w:eastAsia="IRNazanin" w:cs="IRNazanin"/>
          <w:lang w:bidi="fa-IR"/>
          <w:color w:val="111111"/>
          <w:sz w:val="28"/>
          <w:szCs w:val="28"/>
          <w:rtl/>
        </w:rPr>
        <w:t xml:space="preserve">الفصیل (ولد الناقة) 300، 381.</w:t>
      </w:r>
    </w:p>
    <w:p>
      <w:pPr>
        <w:pStyle w:val="BookText"/>
      </w:pPr>
      <w:r>
        <w:rPr>
          <w:rFonts w:ascii="IRNazanin" w:hAnsi="IRNazanin" w:eastAsia="IRNazanin" w:cs="IRNazanin"/>
          <w:lang w:bidi="fa-IR"/>
          <w:color w:val="111111"/>
          <w:sz w:val="28"/>
          <w:szCs w:val="28"/>
          <w:rtl/>
        </w:rPr>
        <w:t xml:space="preserve">الفلو 557.</w:t>
      </w:r>
    </w:p>
    <w:p>
      <w:pPr>
        <w:pStyle w:val="BookText"/>
      </w:pPr>
      <w:r>
        <w:rPr>
          <w:rFonts w:ascii="IRNazanin" w:hAnsi="IRNazanin" w:eastAsia="IRNazanin" w:cs="IRNazanin"/>
          <w:lang w:bidi="fa-IR"/>
          <w:color w:val="111111"/>
          <w:sz w:val="28"/>
          <w:szCs w:val="28"/>
          <w:rtl/>
        </w:rPr>
        <w:t xml:space="preserve">الفنیق (الفحل من الإبل) 157.</w:t>
      </w:r>
    </w:p>
    <w:p>
      <w:pPr>
        <w:pStyle w:val="BookText"/>
      </w:pPr>
      <w:r>
        <w:rPr>
          <w:rFonts w:ascii="IRNazanin" w:hAnsi="IRNazanin" w:eastAsia="IRNazanin" w:cs="IRNazanin"/>
          <w:lang w:bidi="fa-IR"/>
          <w:color w:val="111111"/>
          <w:sz w:val="28"/>
          <w:szCs w:val="28"/>
          <w:rtl/>
        </w:rPr>
        <w:t xml:space="preserve">الفیل (الفیلة) 186، 239.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504" w:name="pg6114_87126"/>
    <w:bookmarkEnd w:id="504"/>
    <w:p>
      <w:pPr>
        <w:pStyle w:val="Heading4"/>
      </w:pPr>
      <w:bookmarkStart w:id="2670" w:name="_Toc2160"/>
      <w:r>
        <w:t>ک -</w:t>
      </w:r>
      <w:bookmarkEnd w:id="2670"/>
    </w:p>
    <w:p>
      <w:pPr>
        <w:pStyle w:val="BookText"/>
      </w:pPr>
      <w:r>
        <w:rPr>
          <w:rFonts w:ascii="IRNazanin" w:hAnsi="IRNazanin" w:eastAsia="IRNazanin" w:cs="IRNazanin"/>
          <w:lang w:bidi="fa-IR"/>
          <w:color w:val="111111"/>
          <w:sz w:val="28"/>
          <w:szCs w:val="28"/>
          <w:rtl/>
        </w:rPr>
        <w:t xml:space="preserve">کلب کلاب 400، 411، 422.</w:t>
      </w:r>
    </w:p>
    <w:p>
      <w:pPr>
        <w:pStyle w:val="Heading4"/>
      </w:pPr>
      <w:bookmarkStart w:id="2671" w:name="_Toc2161"/>
      <w:r>
        <w:t>ل -</w:t>
      </w:r>
      <w:bookmarkEnd w:id="2671"/>
    </w:p>
    <w:p>
      <w:pPr>
        <w:pStyle w:val="BookText"/>
      </w:pPr>
      <w:r>
        <w:rPr>
          <w:rFonts w:ascii="Amiri" w:hAnsi="Amiri" w:eastAsia="Amiri" w:cs="Amiri"/>
          <w:lang w:bidi="ar-SA"/>
          <w:color w:val="111111"/>
          <w:sz w:val="28"/>
          <w:szCs w:val="28"/>
          <w:rtl/>
        </w:rPr>
        <w:t xml:space="preserve">اللّبون (الناقة) 469.</w:t>
      </w:r>
    </w:p>
    <w:p>
      <w:pPr>
        <w:pStyle w:val="BookText"/>
      </w:pPr>
      <w:r>
        <w:rPr>
          <w:rFonts w:ascii="IRNazanin" w:hAnsi="IRNazanin" w:eastAsia="IRNazanin" w:cs="IRNazanin"/>
          <w:lang w:bidi="fa-IR"/>
          <w:color w:val="111111"/>
          <w:sz w:val="28"/>
          <w:szCs w:val="28"/>
          <w:rtl/>
        </w:rPr>
        <w:t xml:space="preserve">اللقاح (الإبل) 177.</w:t>
      </w:r>
    </w:p>
    <w:p>
      <w:pPr>
        <w:pStyle w:val="Heading4"/>
      </w:pPr>
      <w:bookmarkStart w:id="2672" w:name="_Toc2162"/>
      <w:r>
        <w:t>م -</w:t>
      </w:r>
      <w:bookmarkEnd w:id="2672"/>
    </w:p>
    <w:p>
      <w:pPr>
        <w:pStyle w:val="BookText"/>
      </w:pPr>
      <w:r>
        <w:rPr>
          <w:rFonts w:ascii="IRNazanin" w:hAnsi="IRNazanin" w:eastAsia="IRNazanin" w:cs="IRNazanin"/>
          <w:lang w:bidi="fa-IR"/>
          <w:color w:val="111111"/>
          <w:sz w:val="28"/>
          <w:szCs w:val="28"/>
          <w:rtl/>
        </w:rPr>
        <w:t xml:space="preserve">المطافیل (الإبل) 195.</w:t>
      </w:r>
    </w:p>
    <w:p>
      <w:pPr>
        <w:pStyle w:val="BookText"/>
      </w:pPr>
      <w:r>
        <w:rPr>
          <w:rFonts w:ascii="IRNazanin" w:hAnsi="IRNazanin" w:eastAsia="IRNazanin" w:cs="IRNazanin"/>
          <w:lang w:bidi="fa-IR"/>
          <w:color w:val="111111"/>
          <w:sz w:val="28"/>
          <w:szCs w:val="28"/>
          <w:rtl/>
        </w:rPr>
        <w:t xml:space="preserve">المعزی (الماعز) 143، 189، 268، 413.</w:t>
      </w:r>
    </w:p>
    <w:p>
      <w:pPr>
        <w:pStyle w:val="Heading4"/>
      </w:pPr>
      <w:bookmarkStart w:id="2673" w:name="_Toc2163"/>
      <w:r>
        <w:t>ن -</w:t>
      </w:r>
      <w:bookmarkEnd w:id="2673"/>
    </w:p>
    <w:p>
      <w:pPr>
        <w:pStyle w:val="BookText"/>
      </w:pPr>
      <w:r>
        <w:rPr>
          <w:rFonts w:ascii="Amiri" w:hAnsi="Amiri" w:eastAsia="Amiri" w:cs="Amiri"/>
          <w:lang w:bidi="ar-SA"/>
          <w:color w:val="111111"/>
          <w:sz w:val="28"/>
          <w:szCs w:val="28"/>
          <w:rtl/>
        </w:rPr>
        <w:t xml:space="preserve">الناب (الناقة المسنّة) 138.</w:t>
      </w:r>
    </w:p>
    <w:p>
      <w:pPr>
        <w:pStyle w:val="BookText"/>
      </w:pPr>
      <w:r>
        <w:rPr>
          <w:rFonts w:ascii="Amiri" w:hAnsi="Amiri" w:eastAsia="Amiri" w:cs="Amiri"/>
          <w:lang w:bidi="ar-SA"/>
          <w:color w:val="111111"/>
          <w:sz w:val="28"/>
          <w:szCs w:val="28"/>
          <w:rtl/>
        </w:rPr>
        <w:t xml:space="preserve">الناقة 50، 105، 381.</w:t>
      </w:r>
    </w:p>
    <w:p>
      <w:pPr>
        <w:pStyle w:val="BookText"/>
      </w:pPr>
      <w:r>
        <w:rPr>
          <w:rFonts w:ascii="IRNazanin" w:hAnsi="IRNazanin" w:eastAsia="IRNazanin" w:cs="IRNazanin"/>
          <w:lang w:bidi="fa-IR"/>
          <w:color w:val="111111"/>
          <w:sz w:val="28"/>
          <w:szCs w:val="28"/>
          <w:rtl/>
        </w:rPr>
        <w:t xml:space="preserve">النحل 531.</w:t>
      </w:r>
    </w:p>
    <w:p>
      <w:pPr>
        <w:pStyle w:val="BookText"/>
      </w:pPr>
      <w:r>
        <w:rPr>
          <w:rFonts w:ascii="Amiri" w:hAnsi="Amiri" w:eastAsia="Amiri" w:cs="Amiri"/>
          <w:lang w:bidi="ar-SA"/>
          <w:color w:val="111111"/>
          <w:sz w:val="28"/>
          <w:szCs w:val="28"/>
          <w:rtl/>
        </w:rPr>
        <w:t xml:space="preserve">النعامة 56، 272.</w:t>
      </w:r>
    </w:p>
    <w:p>
      <w:pPr>
        <w:pStyle w:val="BookText"/>
      </w:pPr>
      <w:r>
        <w:rPr>
          <w:rFonts w:ascii="IRNazanin" w:hAnsi="IRNazanin" w:eastAsia="IRNazanin" w:cs="IRNazanin"/>
          <w:lang w:bidi="fa-IR"/>
          <w:color w:val="111111"/>
          <w:sz w:val="28"/>
          <w:szCs w:val="28"/>
          <w:rtl/>
        </w:rPr>
        <w:t xml:space="preserve">النعم (الأنعام) 245، 250، 400.</w:t>
      </w:r>
    </w:p>
    <w:p>
      <w:pPr>
        <w:pStyle w:val="BookText"/>
      </w:pPr>
      <w:r>
        <w:rPr>
          <w:rFonts w:ascii="IRNazanin" w:hAnsi="IRNazanin" w:eastAsia="IRNazanin" w:cs="IRNazanin"/>
          <w:lang w:bidi="fa-IR"/>
          <w:color w:val="111111"/>
          <w:sz w:val="28"/>
          <w:szCs w:val="28"/>
          <w:rtl/>
        </w:rPr>
        <w:t xml:space="preserve">النمل 256، 270-271، 347.</w:t>
      </w:r>
    </w:p>
    <w:p>
      <w:pPr>
        <w:pStyle w:val="BookText"/>
      </w:pPr>
      <w:r>
        <w:rPr>
          <w:rFonts w:ascii="IRNazanin" w:hAnsi="IRNazanin" w:eastAsia="IRNazanin" w:cs="IRNazanin"/>
          <w:lang w:bidi="fa-IR"/>
          <w:color w:val="111111"/>
          <w:sz w:val="28"/>
          <w:szCs w:val="28"/>
          <w:rtl/>
        </w:rPr>
        <w:t xml:space="preserve">النینان (الحیتان) 312.</w:t>
      </w:r>
    </w:p>
    <w:p>
      <w:pPr>
        <w:pStyle w:val="Heading4"/>
      </w:pPr>
      <w:bookmarkStart w:id="2674" w:name="_Toc2164"/>
      <w:r>
        <w:t>ه -</w:t>
      </w:r>
      <w:bookmarkEnd w:id="2674"/>
    </w:p>
    <w:p>
      <w:pPr>
        <w:pStyle w:val="BookText"/>
      </w:pPr>
      <w:r>
        <w:rPr>
          <w:rFonts w:ascii="IRNazanin" w:hAnsi="IRNazanin" w:eastAsia="IRNazanin" w:cs="IRNazanin"/>
          <w:lang w:bidi="fa-IR"/>
          <w:color w:val="111111"/>
          <w:sz w:val="28"/>
          <w:szCs w:val="28"/>
          <w:rtl/>
        </w:rPr>
        <w:t xml:space="preserve">الهاملة (الغنم المتروکة) 420.</w:t>
      </w:r>
    </w:p>
    <w:p>
      <w:pPr>
        <w:pStyle w:val="BookText"/>
      </w:pPr>
      <w:r>
        <w:rPr>
          <w:rFonts w:ascii="IRNazanin" w:hAnsi="IRNazanin" w:eastAsia="IRNazanin" w:cs="IRNazanin"/>
          <w:lang w:bidi="fa-IR"/>
          <w:color w:val="111111"/>
          <w:sz w:val="28"/>
          <w:szCs w:val="28"/>
          <w:rtl/>
        </w:rPr>
        <w:t xml:space="preserve">الهمجة (ذبابة صغیرة) 239.</w:t>
      </w:r>
    </w:p>
    <w:p>
      <w:pPr>
        <w:pStyle w:val="BookText"/>
      </w:pPr>
      <w:r>
        <w:rPr>
          <w:rFonts w:ascii="Amiri" w:hAnsi="Amiri" w:eastAsia="Amiri" w:cs="Amiri"/>
          <w:lang w:bidi="ar-SA"/>
          <w:color w:val="111111"/>
          <w:sz w:val="28"/>
          <w:szCs w:val="28"/>
          <w:rtl/>
        </w:rPr>
        <w:t xml:space="preserve">الهوامّ 134، 245.</w:t>
      </w:r>
    </w:p>
    <w:p>
      <w:pPr>
        <w:pStyle w:val="BookText"/>
      </w:pPr>
      <w:r>
        <w:rPr>
          <w:rFonts w:ascii="IRNazanin" w:hAnsi="IRNazanin" w:eastAsia="IRNazanin" w:cs="IRNazanin"/>
          <w:lang w:bidi="fa-IR"/>
          <w:color w:val="111111"/>
          <w:sz w:val="28"/>
          <w:szCs w:val="28"/>
          <w:rtl/>
        </w:rPr>
        <w:t xml:space="preserve">الهیم (الإبل) 120، 155، 350.</w:t>
      </w:r>
    </w:p>
    <w:p>
      <w:pPr>
        <w:pStyle w:val="Heading4"/>
      </w:pPr>
      <w:bookmarkStart w:id="2675" w:name="_Toc2165"/>
      <w:r>
        <w:t>و -</w:t>
      </w:r>
      <w:bookmarkEnd w:id="2675"/>
    </w:p>
    <w:p>
      <w:pPr>
        <w:pStyle w:val="BookText"/>
      </w:pPr>
      <w:r>
        <w:rPr>
          <w:rFonts w:ascii="IRNazanin" w:hAnsi="IRNazanin" w:eastAsia="IRNazanin" w:cs="IRNazanin"/>
          <w:lang w:bidi="fa-IR"/>
          <w:color w:val="111111"/>
          <w:sz w:val="28"/>
          <w:szCs w:val="28"/>
          <w:rtl/>
        </w:rPr>
        <w:t xml:space="preserve">الوحش (الوحوش) 291، 312.</w:t>
      </w:r>
    </w:p>
    <w:p>
      <w:pPr>
        <w:pStyle w:val="BookText"/>
      </w:pPr>
      <w:r>
        <w:rPr>
          <w:rFonts w:ascii="Amiri" w:hAnsi="Amiri" w:eastAsia="Amiri" w:cs="Amiri"/>
          <w:lang w:bidi="ar-SA"/>
          <w:color w:val="111111"/>
          <w:sz w:val="28"/>
          <w:szCs w:val="28"/>
          <w:rtl/>
        </w:rPr>
        <w:t xml:space="preserve">الوذحة (الخنفساء) 174.</w:t>
      </w:r>
    </w:p>
    <w:p>
      <w:pPr>
        <w:pStyle w:val="Heading4"/>
      </w:pPr>
      <w:bookmarkStart w:id="2676" w:name="_Toc2166"/>
      <w:r>
        <w:t>ی -</w:t>
      </w:r>
      <w:bookmarkEnd w:id="2676"/>
    </w:p>
    <w:p>
      <w:pPr>
        <w:pStyle w:val="BookText"/>
      </w:pPr>
      <w:r>
        <w:rPr>
          <w:rFonts w:ascii="IRNazanin" w:hAnsi="IRNazanin" w:eastAsia="IRNazanin" w:cs="IRNazanin"/>
          <w:lang w:bidi="fa-IR"/>
          <w:color w:val="111111"/>
          <w:sz w:val="28"/>
          <w:szCs w:val="28"/>
          <w:rtl/>
        </w:rPr>
        <w:t xml:space="preserve">یعسوب النحل (رئیسها) 531.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505" w:name="pg6114_87127"/>
    <w:bookmarkEnd w:id="505"/>
    <w:p>
      <w:pPr>
        <w:pStyle w:val="Heading3"/>
      </w:pPr>
      <w:bookmarkStart w:id="2677" w:name="_Toc2167"/>
      <w:r>
        <w:t>15- فهرس النبات</w:t>
      </w:r>
      <w:bookmarkEnd w:id="2677"/>
    </w:p>
    <w:p>
      <w:pPr>
        <w:pStyle w:val="BookText"/>
      </w:pPr>
      <w:r>
        <w:rPr>
          <w:rFonts w:ascii="IRNazanin" w:hAnsi="IRNazanin" w:eastAsia="IRNazanin" w:cs="IRNazanin"/>
          <w:lang w:bidi="fa-IR"/>
          <w:color w:val="111111"/>
          <w:sz w:val="28"/>
          <w:szCs w:val="28"/>
          <w:rtl/>
        </w:rPr>
        <w:t xml:space="preserve">الأزاهیر 238.</w:t>
      </w:r>
    </w:p>
    <w:p>
      <w:pPr>
        <w:pStyle w:val="BookText"/>
      </w:pPr>
      <w:r>
        <w:rPr>
          <w:rFonts w:ascii="IRNazanin" w:hAnsi="IRNazanin" w:eastAsia="IRNazanin" w:cs="IRNazanin"/>
          <w:lang w:bidi="fa-IR"/>
          <w:color w:val="111111"/>
          <w:sz w:val="28"/>
          <w:szCs w:val="28"/>
          <w:rtl/>
        </w:rPr>
        <w:t xml:space="preserve">الأقحوان 238.</w:t>
      </w:r>
    </w:p>
    <w:p>
      <w:pPr>
        <w:pStyle w:val="BookText"/>
      </w:pPr>
      <w:r>
        <w:rPr>
          <w:rFonts w:ascii="Amiri" w:hAnsi="Amiri" w:eastAsia="Amiri" w:cs="Amiri"/>
          <w:lang w:bidi="ar-SA"/>
          <w:color w:val="111111"/>
          <w:sz w:val="28"/>
          <w:szCs w:val="28"/>
          <w:rtl/>
        </w:rPr>
        <w:t xml:space="preserve">البرّ 293.</w:t>
      </w:r>
    </w:p>
    <w:p>
      <w:pPr>
        <w:pStyle w:val="BookText"/>
      </w:pPr>
      <w:r>
        <w:rPr>
          <w:rFonts w:ascii="IRNazanin" w:hAnsi="IRNazanin" w:eastAsia="IRNazanin" w:cs="IRNazanin"/>
          <w:lang w:bidi="fa-IR"/>
          <w:color w:val="111111"/>
          <w:sz w:val="28"/>
          <w:szCs w:val="28"/>
          <w:rtl/>
        </w:rPr>
        <w:t xml:space="preserve">البذر 331.</w:t>
      </w:r>
    </w:p>
    <w:p>
      <w:pPr>
        <w:pStyle w:val="BookText"/>
      </w:pPr>
      <w:r>
        <w:rPr>
          <w:rFonts w:ascii="IRNazanin" w:hAnsi="IRNazanin" w:eastAsia="IRNazanin" w:cs="IRNazanin"/>
          <w:lang w:bidi="fa-IR"/>
          <w:color w:val="111111"/>
          <w:sz w:val="28"/>
          <w:szCs w:val="28"/>
          <w:rtl/>
        </w:rPr>
        <w:t xml:space="preserve">التمر 385.</w:t>
      </w:r>
    </w:p>
    <w:p>
      <w:pPr>
        <w:pStyle w:val="BookText"/>
      </w:pPr>
      <w:r>
        <w:rPr>
          <w:rFonts w:ascii="IRNazanin" w:hAnsi="IRNazanin" w:eastAsia="IRNazanin" w:cs="IRNazanin"/>
          <w:lang w:bidi="fa-IR"/>
          <w:color w:val="111111"/>
          <w:sz w:val="28"/>
          <w:szCs w:val="28"/>
          <w:rtl/>
        </w:rPr>
        <w:t xml:space="preserve">الحسک (حسک السعدان -: نبات ذو شوک) 341، 346.</w:t>
      </w:r>
    </w:p>
    <w:p>
      <w:pPr>
        <w:pStyle w:val="BookText"/>
      </w:pPr>
      <w:r>
        <w:rPr>
          <w:rFonts w:ascii="IRNazanin" w:hAnsi="IRNazanin" w:eastAsia="IRNazanin" w:cs="IRNazanin"/>
          <w:lang w:bidi="fa-IR"/>
          <w:color w:val="111111"/>
          <w:sz w:val="28"/>
          <w:szCs w:val="28"/>
          <w:rtl/>
        </w:rPr>
        <w:t xml:space="preserve">حب الحصید 419.</w:t>
      </w:r>
    </w:p>
    <w:p>
      <w:pPr>
        <w:pStyle w:val="BookText"/>
      </w:pPr>
      <w:r>
        <w:rPr>
          <w:rFonts w:ascii="IRNazanin" w:hAnsi="IRNazanin" w:eastAsia="IRNazanin" w:cs="IRNazanin"/>
          <w:lang w:bidi="fa-IR"/>
          <w:color w:val="111111"/>
          <w:sz w:val="28"/>
          <w:szCs w:val="28"/>
          <w:rtl/>
        </w:rPr>
        <w:t xml:space="preserve">الخوص 227.</w:t>
      </w:r>
    </w:p>
    <w:p>
      <w:pPr>
        <w:pStyle w:val="BookText"/>
      </w:pPr>
      <w:r>
        <w:rPr>
          <w:rFonts w:ascii="IRNazanin" w:hAnsi="IRNazanin" w:eastAsia="IRNazanin" w:cs="IRNazanin"/>
          <w:lang w:bidi="fa-IR"/>
          <w:color w:val="111111"/>
          <w:sz w:val="28"/>
          <w:szCs w:val="28"/>
          <w:rtl/>
        </w:rPr>
        <w:t xml:space="preserve">الریحان 405، 490.</w:t>
      </w:r>
    </w:p>
    <w:p>
      <w:pPr>
        <w:pStyle w:val="BookText"/>
      </w:pPr>
      <w:r>
        <w:rPr>
          <w:rFonts w:ascii="IRNazanin" w:hAnsi="IRNazanin" w:eastAsia="IRNazanin" w:cs="IRNazanin"/>
          <w:lang w:bidi="fa-IR"/>
          <w:color w:val="111111"/>
          <w:sz w:val="28"/>
          <w:szCs w:val="28"/>
          <w:rtl/>
        </w:rPr>
        <w:t xml:space="preserve">الشعیر 227، 347.</w:t>
      </w:r>
    </w:p>
    <w:p>
      <w:pPr>
        <w:pStyle w:val="BookText"/>
      </w:pPr>
      <w:r>
        <w:rPr>
          <w:rFonts w:ascii="Amiri" w:hAnsi="Amiri" w:eastAsia="Amiri" w:cs="Amiri"/>
          <w:lang w:bidi="ar-SA"/>
          <w:color w:val="111111"/>
          <w:sz w:val="28"/>
          <w:szCs w:val="28"/>
          <w:rtl/>
        </w:rPr>
        <w:t xml:space="preserve">الشّیح 297.</w:t>
      </w:r>
    </w:p>
    <w:p>
      <w:pPr>
        <w:pStyle w:val="BookText"/>
      </w:pPr>
      <w:r>
        <w:rPr>
          <w:rFonts w:ascii="Amiri" w:hAnsi="Amiri" w:eastAsia="Amiri" w:cs="Amiri"/>
          <w:lang w:bidi="ar-SA"/>
          <w:color w:val="111111"/>
          <w:sz w:val="28"/>
          <w:szCs w:val="28"/>
          <w:rtl/>
        </w:rPr>
        <w:t xml:space="preserve">الصّبر 223.</w:t>
      </w:r>
    </w:p>
    <w:p>
      <w:pPr>
        <w:pStyle w:val="BookText"/>
      </w:pPr>
      <w:r>
        <w:rPr>
          <w:rFonts w:ascii="IRNazanin" w:hAnsi="IRNazanin" w:eastAsia="IRNazanin" w:cs="IRNazanin"/>
          <w:lang w:bidi="fa-IR"/>
          <w:color w:val="111111"/>
          <w:sz w:val="28"/>
          <w:szCs w:val="28"/>
          <w:rtl/>
        </w:rPr>
        <w:t xml:space="preserve">العشب (الأعشاب) 382، 420.</w:t>
      </w:r>
    </w:p>
    <w:p>
      <w:pPr>
        <w:pStyle w:val="BookText"/>
      </w:pPr>
      <w:r>
        <w:rPr>
          <w:rFonts w:ascii="Amiri" w:hAnsi="Amiri" w:eastAsia="Amiri" w:cs="Amiri"/>
          <w:lang w:bidi="ar-SA"/>
          <w:color w:val="111111"/>
          <w:sz w:val="28"/>
          <w:szCs w:val="28"/>
          <w:rtl/>
        </w:rPr>
        <w:t xml:space="preserve">العفصة 417.</w:t>
      </w:r>
    </w:p>
    <w:p>
      <w:pPr>
        <w:pStyle w:val="BookText"/>
      </w:pPr>
      <w:r>
        <w:rPr>
          <w:rFonts w:ascii="IRNazanin" w:hAnsi="IRNazanin" w:eastAsia="IRNazanin" w:cs="IRNazanin"/>
          <w:lang w:bidi="fa-IR"/>
          <w:color w:val="111111"/>
          <w:sz w:val="28"/>
          <w:szCs w:val="28"/>
          <w:rtl/>
        </w:rPr>
        <w:t xml:space="preserve">العلقم 223، 336.</w:t>
      </w:r>
    </w:p>
    <w:p>
      <w:pPr>
        <w:pStyle w:val="BookText"/>
      </w:pPr>
      <w:r>
        <w:rPr>
          <w:rFonts w:ascii="IRNazanin" w:hAnsi="IRNazanin" w:eastAsia="IRNazanin" w:cs="IRNazanin"/>
          <w:lang w:bidi="fa-IR"/>
          <w:color w:val="111111"/>
          <w:sz w:val="28"/>
          <w:szCs w:val="28"/>
          <w:rtl/>
        </w:rPr>
        <w:t xml:space="preserve">الکلأ 245.</w:t>
      </w:r>
    </w:p>
    <w:p>
      <w:pPr>
        <w:pStyle w:val="BookText"/>
      </w:pPr>
      <w:r>
        <w:rPr>
          <w:rFonts w:ascii="IRNazanin" w:hAnsi="IRNazanin" w:eastAsia="IRNazanin" w:cs="IRNazanin"/>
          <w:lang w:bidi="fa-IR"/>
          <w:color w:val="111111"/>
          <w:sz w:val="28"/>
          <w:szCs w:val="28"/>
          <w:rtl/>
        </w:rPr>
        <w:t xml:space="preserve">اللیف 260.</w:t>
      </w:r>
    </w:p>
    <w:p>
      <w:pPr>
        <w:pStyle w:val="BookText"/>
      </w:pPr>
      <w:r>
        <w:rPr>
          <w:rFonts w:ascii="Amiri" w:hAnsi="Amiri" w:eastAsia="Amiri" w:cs="Amiri"/>
          <w:lang w:bidi="ar-SA"/>
          <w:color w:val="111111"/>
          <w:sz w:val="28"/>
          <w:szCs w:val="28"/>
          <w:rtl/>
        </w:rPr>
        <w:t xml:space="preserve">النخلة 271، 279، 380.</w:t>
      </w:r>
    </w:p>
    <w:p>
      <w:pPr>
        <w:pStyle w:val="BookText"/>
      </w:pPr>
      <w:r>
        <w:rPr>
          <w:rFonts w:ascii="IRNazanin" w:hAnsi="IRNazanin" w:eastAsia="IRNazanin" w:cs="IRNazanin"/>
          <w:lang w:bidi="fa-IR"/>
          <w:color w:val="111111"/>
          <w:sz w:val="28"/>
          <w:szCs w:val="28"/>
          <w:rtl/>
        </w:rPr>
        <w:t xml:space="preserve">الودیّة (الفسیلة من النخل) 380.</w:t>
      </w:r>
    </w:p>
    <w:p>
      <w:pPr>
        <w:pStyle w:val="BookText"/>
      </w:pPr>
      <w:r>
        <w:rPr>
          <w:rFonts w:ascii="IRNazanin" w:hAnsi="IRNazanin" w:eastAsia="IRNazanin" w:cs="IRNazanin"/>
          <w:lang w:bidi="fa-IR"/>
          <w:color w:val="111111"/>
          <w:sz w:val="28"/>
          <w:szCs w:val="28"/>
          <w:rtl/>
        </w:rPr>
        <w:t xml:space="preserve">الوسمة (نبات یخضب به) 237.</w:t>
      </w:r>
    </w:p>
    <w:p>
      <w:pPr>
        <w:pStyle w:val="Heading3"/>
      </w:pPr>
      <w:bookmarkStart w:id="2678" w:name="_Toc2168"/>
      <w:r>
        <w:t>16- فهرس الکواکب و الأفلاک</w:t>
      </w:r>
      <w:bookmarkEnd w:id="2678"/>
    </w:p>
    <w:p>
      <w:pPr>
        <w:pStyle w:val="BookText"/>
      </w:pPr>
      <w:r>
        <w:rPr>
          <w:rFonts w:ascii="IRNazanin" w:hAnsi="IRNazanin" w:eastAsia="IRNazanin" w:cs="IRNazanin"/>
          <w:lang w:bidi="fa-IR"/>
          <w:color w:val="111111"/>
          <w:sz w:val="28"/>
          <w:szCs w:val="28"/>
          <w:rtl/>
        </w:rPr>
        <w:t xml:space="preserve">أطباق السماء 131.</w:t>
      </w:r>
    </w:p>
    <w:p>
      <w:pPr>
        <w:pStyle w:val="BookText"/>
      </w:pPr>
      <w:r>
        <w:rPr>
          <w:rFonts w:ascii="IRNazanin" w:hAnsi="IRNazanin" w:eastAsia="IRNazanin" w:cs="IRNazanin"/>
          <w:lang w:bidi="fa-IR"/>
          <w:color w:val="111111"/>
          <w:sz w:val="28"/>
          <w:szCs w:val="28"/>
          <w:rtl/>
        </w:rPr>
        <w:t xml:space="preserve">الجوّ المکفوف 245.</w:t>
      </w:r>
    </w:p>
    <w:p>
      <w:pPr>
        <w:pStyle w:val="BookText"/>
      </w:pPr>
      <w:r>
        <w:rPr>
          <w:rFonts w:ascii="IRNazanin" w:hAnsi="IRNazanin" w:eastAsia="IRNazanin" w:cs="IRNazanin"/>
          <w:lang w:bidi="fa-IR"/>
          <w:color w:val="111111"/>
          <w:sz w:val="28"/>
          <w:szCs w:val="28"/>
          <w:rtl/>
        </w:rPr>
        <w:t xml:space="preserve">الدراری 128.</w:t>
      </w:r>
    </w:p>
    <w:p>
      <w:pPr>
        <w:pStyle w:val="BookText"/>
      </w:pPr>
      <w:r>
        <w:rPr>
          <w:rFonts w:ascii="IRNazanin" w:hAnsi="IRNazanin" w:eastAsia="IRNazanin" w:cs="IRNazanin"/>
          <w:lang w:bidi="fa-IR"/>
          <w:color w:val="111111"/>
          <w:sz w:val="28"/>
          <w:szCs w:val="28"/>
          <w:rtl/>
        </w:rPr>
        <w:t xml:space="preserve">الشمس 118، 123، 128، 233، 245، 271، 344، 527.</w:t>
      </w:r>
    </w:p>
    <w:p>
      <w:pPr>
        <w:pStyle w:val="BookText"/>
      </w:pPr>
      <w:r>
        <w:rPr>
          <w:rFonts w:ascii="IRNazanin" w:hAnsi="IRNazanin" w:eastAsia="IRNazanin" w:cs="IRNazanin"/>
          <w:lang w:bidi="fa-IR"/>
          <w:color w:val="111111"/>
          <w:sz w:val="28"/>
          <w:szCs w:val="28"/>
          <w:rtl/>
        </w:rPr>
        <w:t xml:space="preserve">الشهب الثواقب 128.</w:t>
      </w:r>
    </w:p>
    <w:p>
      <w:pPr>
        <w:pStyle w:val="BookText"/>
      </w:pPr>
      <w:r>
        <w:rPr>
          <w:rFonts w:ascii="IRNazanin" w:hAnsi="IRNazanin" w:eastAsia="IRNazanin" w:cs="IRNazanin"/>
          <w:lang w:bidi="fa-IR"/>
          <w:color w:val="111111"/>
          <w:sz w:val="28"/>
          <w:szCs w:val="28"/>
          <w:rtl/>
        </w:rPr>
        <w:t xml:space="preserve">العیّوق (نجم أحمر مضیء فی طرف المجرّة) 456.</w:t>
      </w:r>
    </w:p>
    <w:p>
      <w:pPr>
        <w:pStyle w:val="BookText"/>
      </w:pPr>
      <w:r>
        <w:rPr>
          <w:rFonts w:ascii="IRNazanin" w:hAnsi="IRNazanin" w:eastAsia="IRNazanin" w:cs="IRNazanin"/>
          <w:lang w:bidi="fa-IR"/>
          <w:color w:val="111111"/>
          <w:sz w:val="28"/>
          <w:szCs w:val="28"/>
          <w:rtl/>
        </w:rPr>
        <w:t xml:space="preserve">الفضاء 236.</w:t>
      </w:r>
    </w:p>
    <w:p>
      <w:pPr>
        <w:pStyle w:val="BookText"/>
      </w:pPr>
      <w:r>
        <w:rPr>
          <w:rFonts w:ascii="IRNazanin" w:hAnsi="IRNazanin" w:eastAsia="IRNazanin" w:cs="IRNazanin"/>
          <w:lang w:bidi="fa-IR"/>
          <w:color w:val="111111"/>
          <w:sz w:val="28"/>
          <w:szCs w:val="28"/>
          <w:rtl/>
        </w:rPr>
        <w:t xml:space="preserve">الفلک 128.</w:t>
      </w:r>
    </w:p>
    <w:p>
      <w:pPr>
        <w:pStyle w:val="BookText"/>
      </w:pPr>
      <w:r>
        <w:rPr>
          <w:rFonts w:ascii="IRNazanin" w:hAnsi="IRNazanin" w:eastAsia="IRNazanin" w:cs="IRNazanin"/>
          <w:lang w:bidi="fa-IR"/>
          <w:color w:val="111111"/>
          <w:sz w:val="28"/>
          <w:szCs w:val="28"/>
          <w:rtl/>
        </w:rPr>
        <w:t xml:space="preserve">القمر 123، 128، 227، 233، 245، 261، 271.</w:t>
      </w:r>
    </w:p>
    <w:p>
      <w:pPr>
        <w:pStyle w:val="BookText"/>
      </w:pPr>
      <w:r>
        <w:rPr>
          <w:rFonts w:ascii="IRNazanin" w:hAnsi="IRNazanin" w:eastAsia="IRNazanin" w:cs="IRNazanin"/>
          <w:lang w:bidi="fa-IR"/>
          <w:color w:val="111111"/>
          <w:sz w:val="28"/>
          <w:szCs w:val="28"/>
          <w:rtl/>
        </w:rPr>
        <w:t xml:space="preserve">الکوکب 154.</w:t>
      </w:r>
    </w:p>
    <w:p>
      <w:pPr>
        <w:pStyle w:val="BookText"/>
      </w:pPr>
      <w:r>
        <w:rPr>
          <w:rFonts w:ascii="IRNazanin" w:hAnsi="IRNazanin" w:eastAsia="IRNazanin" w:cs="IRNazanin"/>
          <w:lang w:bidi="fa-IR"/>
          <w:color w:val="111111"/>
          <w:sz w:val="28"/>
          <w:szCs w:val="28"/>
          <w:rtl/>
        </w:rPr>
        <w:t xml:space="preserve">النجم 146، 173، 256، 261.</w:t>
      </w:r>
    </w:p>
    <w:p>
      <w:pPr>
        <w:pStyle w:val="BookText"/>
      </w:pPr>
      <w:r>
        <w:rPr>
          <w:rFonts w:ascii="IRNazanin" w:hAnsi="IRNazanin" w:eastAsia="IRNazanin" w:cs="IRNazanin"/>
          <w:lang w:bidi="fa-IR"/>
          <w:color w:val="111111"/>
          <w:sz w:val="28"/>
          <w:szCs w:val="28"/>
          <w:rtl/>
        </w:rPr>
        <w:t xml:space="preserve">النجم السیّار 245.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506" w:name="pg6114_87129"/>
    <w:bookmarkEnd w:id="506"/>
    <w:p>
      <w:pPr>
        <w:pStyle w:val="Heading3"/>
      </w:pPr>
      <w:bookmarkStart w:id="2679" w:name="_Toc2169"/>
      <w:r>
        <w:t>17- فهرس المعادن و الجواهر</w:t>
      </w:r>
      <w:bookmarkEnd w:id="2679"/>
    </w:p>
    <w:p>
      <w:pPr>
        <w:pStyle w:val="BookText"/>
      </w:pPr>
      <w:r>
        <w:rPr>
          <w:rFonts w:ascii="Amiri" w:hAnsi="Amiri" w:eastAsia="Amiri" w:cs="Amiri"/>
          <w:lang w:bidi="ar-SA"/>
          <w:color w:val="111111"/>
          <w:sz w:val="28"/>
          <w:szCs w:val="28"/>
          <w:rtl/>
        </w:rPr>
        <w:t xml:space="preserve">الدّر 124.</w:t>
      </w:r>
    </w:p>
    <w:p>
      <w:pPr>
        <w:pStyle w:val="BookText"/>
      </w:pPr>
      <w:r>
        <w:rPr>
          <w:rFonts w:ascii="IRNazanin" w:hAnsi="IRNazanin" w:eastAsia="IRNazanin" w:cs="IRNazanin"/>
          <w:lang w:bidi="fa-IR"/>
          <w:color w:val="111111"/>
          <w:sz w:val="28"/>
          <w:szCs w:val="28"/>
          <w:rtl/>
        </w:rPr>
        <w:t xml:space="preserve">الذهب 291، 543.</w:t>
      </w:r>
    </w:p>
    <w:p>
      <w:pPr>
        <w:pStyle w:val="BookText"/>
      </w:pPr>
      <w:r>
        <w:rPr>
          <w:rFonts w:ascii="IRNazanin" w:hAnsi="IRNazanin" w:eastAsia="IRNazanin" w:cs="IRNazanin"/>
          <w:lang w:bidi="fa-IR"/>
          <w:color w:val="111111"/>
          <w:sz w:val="28"/>
          <w:szCs w:val="28"/>
          <w:rtl/>
        </w:rPr>
        <w:t xml:space="preserve">الزبرجد 237، 238.</w:t>
      </w:r>
    </w:p>
    <w:p>
      <w:pPr>
        <w:pStyle w:val="BookText"/>
      </w:pPr>
      <w:r>
        <w:rPr>
          <w:rFonts w:ascii="Amiri" w:hAnsi="Amiri" w:eastAsia="Amiri" w:cs="Amiri"/>
          <w:lang w:bidi="ar-SA"/>
          <w:color w:val="111111"/>
          <w:sz w:val="28"/>
          <w:szCs w:val="28"/>
          <w:rtl/>
        </w:rPr>
        <w:t xml:space="preserve">الزمرّد 293.</w:t>
      </w:r>
    </w:p>
    <w:p>
      <w:pPr>
        <w:pStyle w:val="BookText"/>
      </w:pPr>
      <w:r>
        <w:rPr>
          <w:rFonts w:ascii="IRNazanin" w:hAnsi="IRNazanin" w:eastAsia="IRNazanin" w:cs="IRNazanin"/>
          <w:lang w:bidi="fa-IR"/>
          <w:color w:val="111111"/>
          <w:sz w:val="28"/>
          <w:szCs w:val="28"/>
          <w:rtl/>
        </w:rPr>
        <w:t xml:space="preserve">العسجد 238.</w:t>
      </w:r>
    </w:p>
    <w:p>
      <w:pPr>
        <w:pStyle w:val="BookText"/>
      </w:pPr>
      <w:r>
        <w:rPr>
          <w:rFonts w:ascii="IRNazanin" w:hAnsi="IRNazanin" w:eastAsia="IRNazanin" w:cs="IRNazanin"/>
          <w:lang w:bidi="fa-IR"/>
          <w:color w:val="111111"/>
          <w:sz w:val="28"/>
          <w:szCs w:val="28"/>
          <w:rtl/>
        </w:rPr>
        <w:t xml:space="preserve">العقیان 124، 237، 291.</w:t>
      </w:r>
    </w:p>
    <w:p>
      <w:pPr>
        <w:pStyle w:val="BookText"/>
      </w:pPr>
      <w:r>
        <w:rPr>
          <w:rFonts w:ascii="Amiri" w:hAnsi="Amiri" w:eastAsia="Amiri" w:cs="Amiri"/>
          <w:lang w:bidi="ar-SA"/>
          <w:color w:val="111111"/>
          <w:sz w:val="28"/>
          <w:szCs w:val="28"/>
          <w:rtl/>
        </w:rPr>
        <w:t xml:space="preserve">الفضة 237.</w:t>
      </w:r>
    </w:p>
    <w:p>
      <w:pPr>
        <w:pStyle w:val="BookText"/>
      </w:pPr>
      <w:r>
        <w:rPr>
          <w:rFonts w:ascii="IRNazanin" w:hAnsi="IRNazanin" w:eastAsia="IRNazanin" w:cs="IRNazanin"/>
          <w:lang w:bidi="fa-IR"/>
          <w:color w:val="111111"/>
          <w:sz w:val="28"/>
          <w:szCs w:val="28"/>
          <w:rtl/>
        </w:rPr>
        <w:t xml:space="preserve">کبائس اللؤلؤ 239.</w:t>
      </w:r>
    </w:p>
    <w:p>
      <w:pPr>
        <w:pStyle w:val="BookText"/>
      </w:pPr>
      <w:r>
        <w:rPr>
          <w:rFonts w:ascii="IRNazanin" w:hAnsi="IRNazanin" w:eastAsia="IRNazanin" w:cs="IRNazanin"/>
          <w:lang w:bidi="fa-IR"/>
          <w:color w:val="111111"/>
          <w:sz w:val="28"/>
          <w:szCs w:val="28"/>
          <w:rtl/>
        </w:rPr>
        <w:t xml:space="preserve">الکحل 196.</w:t>
      </w:r>
    </w:p>
    <w:p>
      <w:pPr>
        <w:pStyle w:val="BookText"/>
      </w:pPr>
      <w:r>
        <w:rPr>
          <w:rFonts w:ascii="IRNazanin" w:hAnsi="IRNazanin" w:eastAsia="IRNazanin" w:cs="IRNazanin"/>
          <w:lang w:bidi="fa-IR"/>
          <w:color w:val="111111"/>
          <w:sz w:val="28"/>
          <w:szCs w:val="28"/>
          <w:rtl/>
        </w:rPr>
        <w:t xml:space="preserve">اللؤلؤ 239.</w:t>
      </w:r>
    </w:p>
    <w:p>
      <w:pPr>
        <w:pStyle w:val="BookText"/>
      </w:pPr>
      <w:r>
        <w:rPr>
          <w:rFonts w:ascii="IRNazanin" w:hAnsi="IRNazanin" w:eastAsia="IRNazanin" w:cs="IRNazanin"/>
          <w:lang w:bidi="fa-IR"/>
          <w:color w:val="111111"/>
          <w:sz w:val="28"/>
          <w:szCs w:val="28"/>
          <w:rtl/>
        </w:rPr>
        <w:t xml:space="preserve">اللجین 124، 237.</w:t>
      </w:r>
    </w:p>
    <w:p>
      <w:pPr>
        <w:pStyle w:val="BookText"/>
      </w:pPr>
      <w:r>
        <w:rPr>
          <w:rFonts w:ascii="IRNazanin" w:hAnsi="IRNazanin" w:eastAsia="IRNazanin" w:cs="IRNazanin"/>
          <w:lang w:bidi="fa-IR"/>
          <w:color w:val="111111"/>
          <w:sz w:val="28"/>
          <w:szCs w:val="28"/>
          <w:rtl/>
        </w:rPr>
        <w:t xml:space="preserve">المرجان 124.</w:t>
      </w:r>
    </w:p>
    <w:p>
      <w:pPr>
        <w:pStyle w:val="BookText"/>
      </w:pPr>
      <w:r>
        <w:rPr>
          <w:rFonts w:ascii="Amiri" w:hAnsi="Amiri" w:eastAsia="Amiri" w:cs="Amiri"/>
          <w:lang w:bidi="ar-SA"/>
          <w:color w:val="111111"/>
          <w:sz w:val="28"/>
          <w:szCs w:val="28"/>
          <w:rtl/>
        </w:rPr>
        <w:t xml:space="preserve">الورق (الفضة) 537، 543.</w:t>
      </w:r>
    </w:p>
    <w:p>
      <w:pPr>
        <w:pStyle w:val="BookText"/>
      </w:pPr>
      <w:r>
        <w:rPr>
          <w:rFonts w:ascii="IRNazanin" w:hAnsi="IRNazanin" w:eastAsia="IRNazanin" w:cs="IRNazanin"/>
          <w:lang w:bidi="fa-IR"/>
          <w:color w:val="111111"/>
          <w:sz w:val="28"/>
          <w:szCs w:val="28"/>
          <w:rtl/>
        </w:rPr>
        <w:t xml:space="preserve">الوشاح (نظامان من لؤلؤ و جوهر) 237 الیاقوت 293.</w:t>
      </w:r>
    </w:p>
    <w:p>
      <w:pPr>
        <w:pStyle w:val="Heading3"/>
      </w:pPr>
      <w:bookmarkStart w:id="2680" w:name="_Toc2170"/>
      <w:r>
        <w:t>18- فهرس الاماکن و البلدان</w:t>
      </w:r>
      <w:bookmarkEnd w:id="2680"/>
    </w:p>
    <w:p>
      <w:pPr>
        <w:pStyle w:val="BookText"/>
      </w:pPr>
      <w:r>
        <w:rPr>
          <w:rFonts w:ascii="IRNazanin" w:hAnsi="IRNazanin" w:eastAsia="IRNazanin" w:cs="IRNazanin"/>
          <w:lang w:bidi="fa-IR"/>
          <w:color w:val="111111"/>
          <w:sz w:val="28"/>
          <w:szCs w:val="28"/>
          <w:rtl/>
        </w:rPr>
        <w:t xml:space="preserve">أذربیجان 366.</w:t>
      </w:r>
    </w:p>
    <w:p>
      <w:pPr>
        <w:pStyle w:val="BookText"/>
      </w:pPr>
      <w:r>
        <w:rPr>
          <w:rFonts w:ascii="Amiri" w:hAnsi="Amiri" w:eastAsia="Amiri" w:cs="Amiri"/>
          <w:lang w:bidi="ar-SA"/>
          <w:color w:val="111111"/>
          <w:sz w:val="28"/>
          <w:szCs w:val="28"/>
          <w:rtl/>
        </w:rPr>
        <w:t xml:space="preserve">أردشیر خرّة 415.</w:t>
      </w:r>
    </w:p>
    <w:p>
      <w:pPr>
        <w:pStyle w:val="BookText"/>
      </w:pPr>
      <w:r>
        <w:rPr>
          <w:rFonts w:ascii="IRNazanin" w:hAnsi="IRNazanin" w:eastAsia="IRNazanin" w:cs="IRNazanin"/>
          <w:lang w:bidi="fa-IR"/>
          <w:color w:val="111111"/>
          <w:sz w:val="28"/>
          <w:szCs w:val="28"/>
          <w:rtl/>
        </w:rPr>
        <w:t xml:space="preserve">الأقالیم السبعة 347.</w:t>
      </w:r>
    </w:p>
    <w:p>
      <w:pPr>
        <w:pStyle w:val="BookText"/>
      </w:pPr>
      <w:r>
        <w:rPr>
          <w:rFonts w:ascii="IRNazanin" w:hAnsi="IRNazanin" w:eastAsia="IRNazanin" w:cs="IRNazanin"/>
          <w:lang w:bidi="fa-IR"/>
          <w:color w:val="111111"/>
          <w:sz w:val="28"/>
          <w:szCs w:val="28"/>
          <w:rtl/>
        </w:rPr>
        <w:t xml:space="preserve">الأنبار 475، 520.</w:t>
      </w:r>
    </w:p>
    <w:p>
      <w:pPr>
        <w:pStyle w:val="BookText"/>
      </w:pPr>
      <w:r>
        <w:rPr>
          <w:rFonts w:ascii="IRNazanin" w:hAnsi="IRNazanin" w:eastAsia="IRNazanin" w:cs="IRNazanin"/>
          <w:lang w:bidi="fa-IR"/>
          <w:color w:val="111111"/>
          <w:sz w:val="28"/>
          <w:szCs w:val="28"/>
          <w:rtl/>
        </w:rPr>
        <w:t xml:space="preserve">الأهواز 377.</w:t>
      </w:r>
    </w:p>
    <w:p>
      <w:pPr>
        <w:pStyle w:val="BookText"/>
      </w:pPr>
      <w:r>
        <w:rPr>
          <w:rFonts w:ascii="IRNazanin" w:hAnsi="IRNazanin" w:eastAsia="IRNazanin" w:cs="IRNazanin"/>
          <w:lang w:bidi="fa-IR"/>
          <w:color w:val="111111"/>
          <w:sz w:val="28"/>
          <w:szCs w:val="28"/>
          <w:rtl/>
        </w:rPr>
        <w:t xml:space="preserve">البحرین 414.</w:t>
      </w:r>
    </w:p>
    <w:p>
      <w:pPr>
        <w:pStyle w:val="BookText"/>
      </w:pPr>
      <w:r>
        <w:rPr>
          <w:rFonts w:ascii="Amiri" w:hAnsi="Amiri" w:eastAsia="Amiri" w:cs="Amiri"/>
          <w:lang w:bidi="ar-SA"/>
          <w:color w:val="111111"/>
          <w:sz w:val="28"/>
          <w:szCs w:val="28"/>
          <w:rtl/>
        </w:rPr>
        <w:t xml:space="preserve">البصرة 55، 76، 102، 206، 218، 243، 244، 247، 249، 324، 336، 353، 363، 364، 375، 377، 389، 416، 447، 465.</w:t>
      </w:r>
    </w:p>
    <w:p>
      <w:pPr>
        <w:pStyle w:val="BookText"/>
      </w:pPr>
      <w:r>
        <w:rPr>
          <w:rFonts w:ascii="IRNazanin" w:hAnsi="IRNazanin" w:eastAsia="IRNazanin" w:cs="IRNazanin"/>
          <w:lang w:bidi="fa-IR"/>
          <w:color w:val="111111"/>
          <w:sz w:val="28"/>
          <w:szCs w:val="28"/>
          <w:rtl/>
        </w:rPr>
        <w:t xml:space="preserve">حاضرین 391.</w:t>
      </w:r>
    </w:p>
    <w:p>
      <w:pPr>
        <w:pStyle w:val="BookText"/>
      </w:pPr>
      <w:r>
        <w:rPr>
          <w:rFonts w:ascii="IRNazanin" w:hAnsi="IRNazanin" w:eastAsia="IRNazanin" w:cs="IRNazanin"/>
          <w:lang w:bidi="fa-IR"/>
          <w:color w:val="111111"/>
          <w:sz w:val="28"/>
          <w:szCs w:val="28"/>
          <w:rtl/>
        </w:rPr>
        <w:t xml:space="preserve">الحجاز 74، 413، 418.</w:t>
      </w:r>
    </w:p>
    <w:p>
      <w:pPr>
        <w:pStyle w:val="BookText"/>
      </w:pPr>
      <w:r>
        <w:rPr>
          <w:rFonts w:ascii="IRNazanin" w:hAnsi="IRNazanin" w:eastAsia="IRNazanin" w:cs="IRNazanin"/>
          <w:lang w:bidi="fa-IR"/>
          <w:color w:val="111111"/>
          <w:sz w:val="28"/>
          <w:szCs w:val="28"/>
          <w:rtl/>
        </w:rPr>
        <w:t xml:space="preserve">حراء 300.</w:t>
      </w:r>
    </w:p>
    <w:p>
      <w:pPr>
        <w:pStyle w:val="BookText"/>
      </w:pPr>
      <w:r>
        <w:rPr>
          <w:rFonts w:ascii="IRNazanin" w:hAnsi="IRNazanin" w:eastAsia="IRNazanin" w:cs="IRNazanin"/>
          <w:lang w:bidi="fa-IR"/>
          <w:color w:val="111111"/>
          <w:sz w:val="28"/>
          <w:szCs w:val="28"/>
          <w:rtl/>
        </w:rPr>
        <w:t xml:space="preserve">حلوان 449.</w:t>
      </w:r>
    </w:p>
    <w:p>
      <w:pPr>
        <w:pStyle w:val="BookText"/>
      </w:pPr>
      <w:r>
        <w:rPr>
          <w:rFonts w:ascii="IRNazanin" w:hAnsi="IRNazanin" w:eastAsia="IRNazanin" w:cs="IRNazanin"/>
          <w:lang w:bidi="fa-IR"/>
          <w:color w:val="111111"/>
          <w:sz w:val="28"/>
          <w:szCs w:val="28"/>
          <w:rtl/>
        </w:rPr>
        <w:t xml:space="preserve">ذو قار 353.</w:t>
      </w:r>
    </w:p>
    <w:p>
      <w:pPr>
        <w:pStyle w:val="BookText"/>
      </w:pPr>
      <w:r>
        <w:rPr>
          <w:rFonts w:ascii="Amiri" w:hAnsi="Amiri" w:eastAsia="Amiri" w:cs="Amiri"/>
          <w:lang w:bidi="ar-SA"/>
          <w:color w:val="111111"/>
          <w:sz w:val="28"/>
          <w:szCs w:val="28"/>
          <w:rtl/>
        </w:rPr>
        <w:t xml:space="preserve">الربذة 188.</w:t>
      </w:r>
    </w:p>
    <w:p>
      <w:pPr>
        <w:pStyle w:val="BookText"/>
      </w:pPr>
      <w:r>
        <w:rPr>
          <w:rFonts w:ascii="IRNazanin" w:hAnsi="IRNazanin" w:eastAsia="IRNazanin" w:cs="IRNazanin"/>
          <w:lang w:bidi="fa-IR"/>
          <w:color w:val="111111"/>
          <w:sz w:val="28"/>
          <w:szCs w:val="28"/>
          <w:rtl/>
        </w:rPr>
        <w:t xml:space="preserve">سقیفة بنی ساعدة 97، 387.</w:t>
      </w:r>
    </w:p>
    <w:p>
      <w:pPr>
        <w:pStyle w:val="BookText"/>
      </w:pPr>
      <w:r>
        <w:rPr>
          <w:rFonts w:ascii="IRNazanin" w:hAnsi="IRNazanin" w:eastAsia="IRNazanin" w:cs="IRNazanin"/>
          <w:lang w:bidi="fa-IR"/>
          <w:color w:val="111111"/>
          <w:sz w:val="28"/>
          <w:szCs w:val="28"/>
          <w:rtl/>
        </w:rPr>
        <w:t xml:space="preserve">السواد (سواد العراق) 50.</w:t>
      </w:r>
    </w:p>
    <w:p>
      <w:pPr>
        <w:pStyle w:val="BookText"/>
      </w:pPr>
      <w:r>
        <w:rPr>
          <w:rFonts w:ascii="IRNazanin" w:hAnsi="IRNazanin" w:eastAsia="IRNazanin" w:cs="IRNazanin"/>
          <w:lang w:bidi="fa-IR"/>
          <w:color w:val="111111"/>
          <w:sz w:val="28"/>
          <w:szCs w:val="28"/>
          <w:rtl/>
        </w:rPr>
        <w:t xml:space="preserve">شاطیء الفرات 87.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 78، 84، 85، 87، 90، 91، 99، 115، 142، 147، 155، 196، 323، 357، 372، 375، 376، 407، 414، 446، 448، 475، 541.</w:t>
      </w:r>
    </w:p>
    <w:p>
      <w:pPr>
        <w:pStyle w:val="BookText"/>
      </w:pPr>
      <w:r>
        <w:rPr>
          <w:rFonts w:ascii="IRNazanin" w:hAnsi="IRNazanin" w:eastAsia="IRNazanin" w:cs="IRNazanin"/>
          <w:lang w:bidi="fa-IR"/>
          <w:color w:val="111111"/>
          <w:sz w:val="28"/>
          <w:szCs w:val="28"/>
          <w:rtl/>
        </w:rPr>
        <w:t xml:space="preserve">طیبة (أی المدینة) 229.</w:t>
      </w:r>
    </w:p>
    <w:p>
      <w:pPr>
        <w:pStyle w:val="BookText"/>
      </w:pPr>
      <w:r>
        <w:rPr>
          <w:rFonts w:ascii="IRNazanin" w:hAnsi="IRNazanin" w:eastAsia="IRNazanin" w:cs="IRNazanin"/>
          <w:lang w:bidi="fa-IR"/>
          <w:color w:val="111111"/>
          <w:sz w:val="28"/>
          <w:szCs w:val="28"/>
          <w:rtl/>
        </w:rPr>
        <w:t xml:space="preserve">العراق 74، 100، 297، 375.</w:t>
      </w:r>
    </w:p>
    <w:p>
      <w:pPr>
        <w:pStyle w:val="BookText"/>
      </w:pPr>
      <w:r>
        <w:rPr>
          <w:rFonts w:ascii="IRNazanin" w:hAnsi="IRNazanin" w:eastAsia="IRNazanin" w:cs="IRNazanin"/>
          <w:lang w:bidi="fa-IR"/>
          <w:color w:val="111111"/>
          <w:sz w:val="28"/>
          <w:szCs w:val="28"/>
          <w:rtl/>
        </w:rPr>
        <w:t xml:space="preserve">العرج 356.</w:t>
      </w:r>
    </w:p>
    <w:p>
      <w:pPr>
        <w:pStyle w:val="BookText"/>
      </w:pPr>
      <w:r>
        <w:rPr>
          <w:rFonts w:ascii="IRNazanin" w:hAnsi="IRNazanin" w:eastAsia="IRNazanin" w:cs="IRNazanin"/>
          <w:lang w:bidi="fa-IR"/>
          <w:color w:val="111111"/>
          <w:sz w:val="28"/>
          <w:szCs w:val="28"/>
          <w:rtl/>
        </w:rPr>
        <w:t xml:space="preserve">عین التمر 81.</w:t>
      </w:r>
    </w:p>
    <w:p>
      <w:pPr>
        <w:pStyle w:val="BookText"/>
      </w:pPr>
      <w:r>
        <w:rPr>
          <w:rFonts w:ascii="IRNazanin" w:hAnsi="IRNazanin" w:eastAsia="IRNazanin" w:cs="IRNazanin"/>
          <w:lang w:bidi="fa-IR"/>
          <w:color w:val="111111"/>
          <w:sz w:val="28"/>
          <w:szCs w:val="28"/>
          <w:rtl/>
        </w:rPr>
        <w:t xml:space="preserve">فارس 377، 559.</w:t>
      </w:r>
    </w:p>
    <w:p>
      <w:pPr>
        <w:pStyle w:val="BookText"/>
      </w:pPr>
      <w:r>
        <w:rPr>
          <w:rFonts w:ascii="IRNazanin" w:hAnsi="IRNazanin" w:eastAsia="IRNazanin" w:cs="IRNazanin"/>
          <w:lang w:bidi="fa-IR"/>
          <w:color w:val="111111"/>
          <w:sz w:val="28"/>
          <w:szCs w:val="28"/>
          <w:rtl/>
        </w:rPr>
        <w:t xml:space="preserve">فدک 417.</w:t>
      </w:r>
    </w:p>
    <w:p>
      <w:pPr>
        <w:pStyle w:val="BookText"/>
      </w:pPr>
      <w:r>
        <w:rPr>
          <w:rFonts w:ascii="IRNazanin" w:hAnsi="IRNazanin" w:eastAsia="IRNazanin" w:cs="IRNazanin"/>
          <w:lang w:bidi="fa-IR"/>
          <w:color w:val="111111"/>
          <w:sz w:val="28"/>
          <w:szCs w:val="28"/>
          <w:rtl/>
        </w:rPr>
        <w:t xml:space="preserve">الفرات 87، 88.</w:t>
      </w:r>
    </w:p>
    <w:p>
      <w:pPr>
        <w:pStyle w:val="BookText"/>
      </w:pPr>
      <w:r>
        <w:rPr>
          <w:rFonts w:ascii="IRNazanin" w:hAnsi="IRNazanin" w:eastAsia="IRNazanin" w:cs="IRNazanin"/>
          <w:lang w:bidi="fa-IR"/>
          <w:color w:val="111111"/>
          <w:sz w:val="28"/>
          <w:szCs w:val="28"/>
          <w:rtl/>
        </w:rPr>
        <w:t xml:space="preserve">قرقیسیا 450.</w:t>
      </w:r>
    </w:p>
    <w:p>
      <w:pPr>
        <w:pStyle w:val="BookText"/>
      </w:pPr>
      <w:r>
        <w:rPr>
          <w:rFonts w:ascii="IRNazanin" w:hAnsi="IRNazanin" w:eastAsia="IRNazanin" w:cs="IRNazanin"/>
          <w:lang w:bidi="fa-IR"/>
          <w:color w:val="111111"/>
          <w:sz w:val="28"/>
          <w:szCs w:val="28"/>
          <w:rtl/>
        </w:rPr>
        <w:t xml:space="preserve">کرمان 377.</w:t>
      </w:r>
    </w:p>
    <w:p>
      <w:pPr>
        <w:pStyle w:val="BookText"/>
      </w:pPr>
      <w:r>
        <w:rPr>
          <w:rFonts w:ascii="IRNazanin" w:hAnsi="IRNazanin" w:eastAsia="IRNazanin" w:cs="IRNazanin"/>
          <w:lang w:bidi="fa-IR"/>
          <w:color w:val="111111"/>
          <w:sz w:val="28"/>
          <w:szCs w:val="28"/>
          <w:rtl/>
        </w:rPr>
        <w:t xml:space="preserve">الکعبة 416، 522، 523.</w:t>
      </w:r>
    </w:p>
    <w:p>
      <w:pPr>
        <w:pStyle w:val="BookText"/>
      </w:pPr>
      <w:r>
        <w:rPr>
          <w:rFonts w:ascii="IRNazanin" w:hAnsi="IRNazanin" w:eastAsia="IRNazanin" w:cs="IRNazanin"/>
          <w:lang w:bidi="fa-IR"/>
          <w:color w:val="111111"/>
          <w:sz w:val="28"/>
          <w:szCs w:val="28"/>
          <w:rtl/>
        </w:rPr>
        <w:t xml:space="preserve">کوفان انظر (الکوفة) بعدها.</w:t>
      </w:r>
    </w:p>
    <w:p>
      <w:pPr>
        <w:pStyle w:val="BookText"/>
      </w:pPr>
      <w:r>
        <w:rPr>
          <w:rFonts w:ascii="IRNazanin" w:hAnsi="IRNazanin" w:eastAsia="IRNazanin" w:cs="IRNazanin"/>
          <w:lang w:bidi="fa-IR"/>
          <w:color w:val="111111"/>
          <w:sz w:val="28"/>
          <w:szCs w:val="28"/>
          <w:rtl/>
        </w:rPr>
        <w:t xml:space="preserve">الکوفة 61، 66، 86، 87، 124 142، 146، 147، 196، 259، 260، 363، 447، 488.</w:t>
      </w:r>
    </w:p>
    <w:p>
      <w:pPr>
        <w:pStyle w:val="BookText"/>
      </w:pPr>
      <w:r>
        <w:rPr>
          <w:rFonts w:ascii="Amiri" w:hAnsi="Amiri" w:eastAsia="Amiri" w:cs="Amiri"/>
          <w:lang w:bidi="ar-SA"/>
          <w:color w:val="111111"/>
          <w:sz w:val="28"/>
          <w:szCs w:val="28"/>
          <w:rtl/>
        </w:rPr>
        <w:t xml:space="preserve">مدائن الرسّ 263.</w:t>
      </w:r>
    </w:p>
    <w:p>
      <w:pPr>
        <w:pStyle w:val="BookText"/>
      </w:pPr>
      <w:r>
        <w:rPr>
          <w:rFonts w:ascii="IRNazanin" w:hAnsi="IRNazanin" w:eastAsia="IRNazanin" w:cs="IRNazanin"/>
          <w:lang w:bidi="fa-IR"/>
          <w:color w:val="111111"/>
          <w:sz w:val="28"/>
          <w:szCs w:val="28"/>
          <w:rtl/>
        </w:rPr>
        <w:t xml:space="preserve">المدینة 57، 363، 447، 461.</w:t>
      </w:r>
    </w:p>
    <w:p>
      <w:pPr>
        <w:pStyle w:val="BookText"/>
      </w:pPr>
      <w:r>
        <w:rPr>
          <w:rFonts w:ascii="IRNazanin" w:hAnsi="IRNazanin" w:eastAsia="IRNazanin" w:cs="IRNazanin"/>
          <w:lang w:bidi="fa-IR"/>
          <w:color w:val="111111"/>
          <w:sz w:val="28"/>
          <w:szCs w:val="28"/>
          <w:rtl/>
        </w:rPr>
        <w:t xml:space="preserve">مصر 98، 383، 407، 408، 410، 426، 427.</w:t>
      </w:r>
    </w:p>
    <w:p>
      <w:pPr>
        <w:pStyle w:val="BookText"/>
      </w:pPr>
      <w:r>
        <w:rPr>
          <w:rFonts w:ascii="IRNazanin" w:hAnsi="IRNazanin" w:eastAsia="IRNazanin" w:cs="IRNazanin"/>
          <w:lang w:bidi="fa-IR"/>
          <w:color w:val="111111"/>
          <w:sz w:val="28"/>
          <w:szCs w:val="28"/>
          <w:rtl/>
        </w:rPr>
        <w:t xml:space="preserve">المصران (الکوفة و البصرة) 454.</w:t>
      </w:r>
    </w:p>
    <w:p>
      <w:pPr>
        <w:pStyle w:val="BookText"/>
      </w:pPr>
      <w:r>
        <w:rPr>
          <w:rFonts w:ascii="IRNazanin" w:hAnsi="IRNazanin" w:eastAsia="IRNazanin" w:cs="IRNazanin"/>
          <w:lang w:bidi="fa-IR"/>
          <w:color w:val="111111"/>
          <w:sz w:val="28"/>
          <w:szCs w:val="28"/>
          <w:rtl/>
        </w:rPr>
        <w:t xml:space="preserve">مکة 229، 406، 426، 427، 451، 457، 458.</w:t>
      </w:r>
    </w:p>
    <w:p>
      <w:pPr>
        <w:pStyle w:val="BookText"/>
      </w:pPr>
      <w:r>
        <w:rPr>
          <w:rFonts w:ascii="IRNazanin" w:hAnsi="IRNazanin" w:eastAsia="IRNazanin" w:cs="IRNazanin"/>
          <w:lang w:bidi="fa-IR"/>
          <w:color w:val="111111"/>
          <w:sz w:val="28"/>
          <w:szCs w:val="28"/>
          <w:rtl/>
        </w:rPr>
        <w:t xml:space="preserve">المغرب 406.</w:t>
      </w:r>
    </w:p>
    <w:p>
      <w:pPr>
        <w:pStyle w:val="BookText"/>
      </w:pPr>
      <w:r>
        <w:rPr>
          <w:rFonts w:ascii="IRNazanin" w:hAnsi="IRNazanin" w:eastAsia="IRNazanin" w:cs="IRNazanin"/>
          <w:lang w:bidi="fa-IR"/>
          <w:color w:val="111111"/>
          <w:sz w:val="28"/>
          <w:szCs w:val="28"/>
          <w:rtl/>
        </w:rPr>
        <w:t xml:space="preserve">منعرج اللّوی 80.</w:t>
      </w:r>
    </w:p>
    <w:p>
      <w:pPr>
        <w:pStyle w:val="BookText"/>
      </w:pPr>
      <w:r>
        <w:rPr>
          <w:rFonts w:ascii="IRNazanin" w:hAnsi="IRNazanin" w:eastAsia="IRNazanin" w:cs="IRNazanin"/>
          <w:lang w:bidi="fa-IR"/>
          <w:color w:val="111111"/>
          <w:sz w:val="28"/>
          <w:szCs w:val="28"/>
          <w:rtl/>
        </w:rPr>
        <w:t xml:space="preserve">منی 426.</w:t>
      </w:r>
    </w:p>
    <w:p>
      <w:pPr>
        <w:pStyle w:val="BookText"/>
      </w:pPr>
      <w:r>
        <w:rPr>
          <w:rFonts w:ascii="IRNazanin" w:hAnsi="IRNazanin" w:eastAsia="IRNazanin" w:cs="IRNazanin"/>
          <w:lang w:bidi="fa-IR"/>
          <w:color w:val="111111"/>
          <w:sz w:val="28"/>
          <w:szCs w:val="28"/>
          <w:rtl/>
        </w:rPr>
        <w:t xml:space="preserve">النخیلة 87، 520.</w:t>
      </w:r>
    </w:p>
    <w:p>
      <w:pPr>
        <w:pStyle w:val="BookText"/>
      </w:pPr>
      <w:r>
        <w:rPr>
          <w:rFonts w:ascii="IRNazanin" w:hAnsi="IRNazanin" w:eastAsia="IRNazanin" w:cs="IRNazanin"/>
          <w:lang w:bidi="fa-IR"/>
          <w:color w:val="111111"/>
          <w:sz w:val="28"/>
          <w:szCs w:val="28"/>
          <w:rtl/>
        </w:rPr>
        <w:t xml:space="preserve">النهروان 80، 93.</w:t>
      </w:r>
    </w:p>
    <w:p>
      <w:pPr>
        <w:pStyle w:val="BookText"/>
      </w:pPr>
      <w:r>
        <w:rPr>
          <w:rFonts w:ascii="IRNazanin" w:hAnsi="IRNazanin" w:eastAsia="IRNazanin" w:cs="IRNazanin"/>
          <w:lang w:bidi="fa-IR"/>
          <w:color w:val="111111"/>
          <w:sz w:val="28"/>
          <w:szCs w:val="28"/>
          <w:rtl/>
        </w:rPr>
        <w:t xml:space="preserve">هجر 385.</w:t>
      </w:r>
    </w:p>
    <w:p>
      <w:pPr>
        <w:pStyle w:val="BookText"/>
      </w:pPr>
      <w:r>
        <w:rPr>
          <w:rFonts w:ascii="IRNazanin" w:hAnsi="IRNazanin" w:eastAsia="IRNazanin" w:cs="IRNazanin"/>
          <w:lang w:bidi="fa-IR"/>
          <w:color w:val="111111"/>
          <w:sz w:val="28"/>
          <w:szCs w:val="28"/>
          <w:rtl/>
        </w:rPr>
        <w:t xml:space="preserve">هیت 450.</w:t>
      </w:r>
    </w:p>
    <w:p>
      <w:pPr>
        <w:pStyle w:val="BookText"/>
      </w:pPr>
      <w:r>
        <w:rPr>
          <w:rFonts w:ascii="IRNazanin" w:hAnsi="IRNazanin" w:eastAsia="IRNazanin" w:cs="IRNazanin"/>
          <w:lang w:bidi="fa-IR"/>
          <w:color w:val="111111"/>
          <w:sz w:val="28"/>
          <w:szCs w:val="28"/>
          <w:rtl/>
        </w:rPr>
        <w:t xml:space="preserve">الیمامة 62، 418.</w:t>
      </w:r>
    </w:p>
    <w:p>
      <w:pPr>
        <w:pStyle w:val="BookText"/>
      </w:pPr>
      <w:r>
        <w:rPr>
          <w:rFonts w:ascii="IRNazanin" w:hAnsi="IRNazanin" w:eastAsia="IRNazanin" w:cs="IRNazanin"/>
          <w:lang w:bidi="fa-IR"/>
          <w:color w:val="111111"/>
          <w:sz w:val="28"/>
          <w:szCs w:val="28"/>
          <w:rtl/>
        </w:rPr>
        <w:t xml:space="preserve">الیمن 66، 67، 440، 463.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507" w:name="pg6114_87133"/>
    <w:bookmarkEnd w:id="507"/>
    <w:p>
      <w:pPr>
        <w:pStyle w:val="Heading3"/>
      </w:pPr>
      <w:bookmarkStart w:id="2681" w:name="_Toc2171"/>
      <w:r>
        <w:t>19- فهرس الوقائع التاریخیة</w:t>
      </w:r>
      <w:bookmarkEnd w:id="2681"/>
    </w:p>
    <w:p>
      <w:pPr>
        <w:pStyle w:val="BookText"/>
      </w:pPr>
      <w:r>
        <w:rPr>
          <w:rFonts w:ascii="IRNazanin" w:hAnsi="IRNazanin" w:eastAsia="IRNazanin" w:cs="IRNazanin"/>
          <w:lang w:bidi="fa-IR"/>
          <w:color w:val="111111"/>
          <w:sz w:val="28"/>
          <w:szCs w:val="28"/>
          <w:rtl/>
        </w:rPr>
        <w:t xml:space="preserve">أحد 369.</w:t>
      </w:r>
    </w:p>
    <w:p>
      <w:pPr>
        <w:pStyle w:val="BookText"/>
      </w:pPr>
      <w:r>
        <w:rPr>
          <w:rFonts w:ascii="IRNazanin" w:hAnsi="IRNazanin" w:eastAsia="IRNazanin" w:cs="IRNazanin"/>
          <w:lang w:bidi="fa-IR"/>
          <w:color w:val="111111"/>
          <w:sz w:val="28"/>
          <w:szCs w:val="28"/>
          <w:rtl/>
        </w:rPr>
        <w:t xml:space="preserve">الأحزاب (یوم الخندق) 301.</w:t>
      </w:r>
    </w:p>
    <w:p>
      <w:pPr>
        <w:pStyle w:val="BookText"/>
      </w:pPr>
      <w:r>
        <w:rPr>
          <w:rFonts w:ascii="IRNazanin" w:hAnsi="IRNazanin" w:eastAsia="IRNazanin" w:cs="IRNazanin"/>
          <w:lang w:bidi="fa-IR"/>
          <w:color w:val="111111"/>
          <w:sz w:val="28"/>
          <w:szCs w:val="28"/>
          <w:rtl/>
        </w:rPr>
        <w:t xml:space="preserve">بدر 369، 371.</w:t>
      </w:r>
    </w:p>
    <w:p>
      <w:pPr>
        <w:pStyle w:val="BookText"/>
      </w:pPr>
      <w:r>
        <w:rPr>
          <w:rFonts w:ascii="Amiri" w:hAnsi="Amiri" w:eastAsia="Amiri" w:cs="Amiri"/>
          <w:lang w:bidi="ar-SA"/>
          <w:color w:val="111111"/>
          <w:sz w:val="28"/>
          <w:szCs w:val="28"/>
          <w:rtl/>
        </w:rPr>
        <w:t xml:space="preserve">الجمل (وقعة) 54، 55، 74، 102، 105، 243، 244، 247، 337، 390، 453، 464، 521.</w:t>
      </w:r>
    </w:p>
    <w:p>
      <w:pPr>
        <w:pStyle w:val="BookText"/>
      </w:pPr>
      <w:r>
        <w:rPr>
          <w:rFonts w:ascii="IRNazanin" w:hAnsi="IRNazanin" w:eastAsia="IRNazanin" w:cs="IRNazanin"/>
          <w:lang w:bidi="fa-IR"/>
          <w:color w:val="111111"/>
          <w:sz w:val="28"/>
          <w:szCs w:val="28"/>
          <w:rtl/>
        </w:rPr>
        <w:t xml:space="preserve">حنین (غزوة) 520.</w:t>
      </w:r>
    </w:p>
    <w:p>
      <w:pPr>
        <w:pStyle w:val="BookText"/>
      </w:pPr>
      <w:r>
        <w:rPr>
          <w:rFonts w:ascii="IRNazanin" w:hAnsi="IRNazanin" w:eastAsia="IRNazanin" w:cs="IRNazanin"/>
          <w:lang w:bidi="fa-IR"/>
          <w:color w:val="111111"/>
          <w:sz w:val="28"/>
          <w:szCs w:val="28"/>
          <w:rtl/>
        </w:rPr>
        <w:t xml:space="preserve">السقیفة (یوم) 97، 387.</w:t>
      </w:r>
    </w:p>
    <w:p>
      <w:pPr>
        <w:pStyle w:val="BookText"/>
      </w:pPr>
      <w:r>
        <w:rPr>
          <w:rFonts w:ascii="IRNazanin" w:hAnsi="IRNazanin" w:eastAsia="IRNazanin" w:cs="IRNazanin"/>
          <w:lang w:bidi="fa-IR"/>
          <w:color w:val="111111"/>
          <w:sz w:val="28"/>
          <w:szCs w:val="28"/>
          <w:rtl/>
        </w:rPr>
        <w:t xml:space="preserve">صفین 46، 87، 88، 90، 91، 97، 155، 178، 179، 264، 323، 373، 379، 391، 448، 488، 532.</w:t>
      </w:r>
    </w:p>
    <w:p>
      <w:pPr>
        <w:pStyle w:val="BookText"/>
      </w:pPr>
      <w:r>
        <w:rPr>
          <w:rFonts w:ascii="IRNazanin" w:hAnsi="IRNazanin" w:eastAsia="IRNazanin" w:cs="IRNazanin"/>
          <w:lang w:bidi="fa-IR"/>
          <w:color w:val="111111"/>
          <w:sz w:val="28"/>
          <w:szCs w:val="28"/>
          <w:rtl/>
        </w:rPr>
        <w:t xml:space="preserve">القلیب (قلیب بدر) 301.</w:t>
      </w:r>
    </w:p>
    <w:p>
      <w:pPr>
        <w:pStyle w:val="BookText"/>
      </w:pPr>
      <w:r>
        <w:rPr>
          <w:rFonts w:ascii="Amiri" w:hAnsi="Amiri" w:eastAsia="Amiri" w:cs="Amiri"/>
          <w:lang w:bidi="ar-SA"/>
          <w:color w:val="111111"/>
          <w:sz w:val="28"/>
          <w:szCs w:val="28"/>
          <w:rtl/>
        </w:rPr>
        <w:t xml:space="preserve">مؤتة 369.</w:t>
      </w:r>
    </w:p>
    <w:p>
      <w:pPr>
        <w:pStyle w:val="BookText"/>
      </w:pPr>
      <w:r>
        <w:rPr>
          <w:rFonts w:ascii="IRNazanin" w:hAnsi="IRNazanin" w:eastAsia="IRNazanin" w:cs="IRNazanin"/>
          <w:lang w:bidi="fa-IR"/>
          <w:color w:val="111111"/>
          <w:sz w:val="28"/>
          <w:szCs w:val="28"/>
          <w:rtl/>
        </w:rPr>
        <w:t xml:space="preserve">مقتل عثمان 256.</w:t>
      </w:r>
    </w:p>
    <w:p>
      <w:pPr>
        <w:pStyle w:val="BookText"/>
      </w:pPr>
      <w:r>
        <w:rPr>
          <w:rFonts w:ascii="IRNazanin" w:hAnsi="IRNazanin" w:eastAsia="IRNazanin" w:cs="IRNazanin"/>
          <w:lang w:bidi="fa-IR"/>
          <w:color w:val="111111"/>
          <w:sz w:val="28"/>
          <w:szCs w:val="28"/>
          <w:rtl/>
        </w:rPr>
        <w:t xml:space="preserve">النّهروان (یوم) 532.</w:t>
      </w:r>
    </w:p>
    <w:p>
      <w:pPr>
        <w:pStyle w:val="BookText"/>
      </w:pPr>
      <w:r>
        <w:rPr>
          <w:rFonts w:ascii="Amiri" w:hAnsi="Amiri" w:eastAsia="Amiri" w:cs="Amiri"/>
          <w:lang w:bidi="ar-SA"/>
          <w:color w:val="111111"/>
          <w:sz w:val="28"/>
          <w:szCs w:val="28"/>
          <w:rtl/>
        </w:rPr>
        <w:t xml:space="preserve">هجرة الرسول 229، 299، 363، 560.</w:t>
      </w:r>
    </w:p>
    <w:p>
      <w:pPr>
        <w:pStyle w:val="BookText"/>
      </w:pPr>
      <w:r>
        <w:rPr>
          <w:rFonts w:ascii="IRNazanin" w:hAnsi="IRNazanin" w:eastAsia="IRNazanin" w:cs="IRNazanin"/>
          <w:lang w:bidi="fa-IR"/>
          <w:color w:val="111111"/>
          <w:sz w:val="28"/>
          <w:szCs w:val="28"/>
          <w:rtl/>
        </w:rPr>
        <w:t xml:space="preserve">الهریر 97، 177.</w:t>
      </w:r>
    </w:p>
    <w:p>
      <w:pPr>
        <w:pStyle w:val="BookText"/>
      </w:pPr>
      <w:r>
        <w:rPr>
          <w:rFonts w:ascii="Amiri" w:hAnsi="Amiri" w:eastAsia="Amiri" w:cs="Amiri"/>
          <w:lang w:bidi="ar-SA"/>
          <w:color w:val="111111"/>
          <w:sz w:val="28"/>
          <w:szCs w:val="28"/>
          <w:rtl/>
        </w:rPr>
        <w:t xml:space="preserve">هوازن (غزوة) 520.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508" w:name="pg6114_87136"/>
    <w:bookmarkEnd w:id="508"/>
    <w:p>
      <w:pPr>
        <w:pStyle w:val="Heading3"/>
      </w:pPr>
      <w:bookmarkStart w:id="2682" w:name="_Toc2172"/>
      <w:r>
        <w:t>20- الفهرس التفصیلی لموادّ الکتاب علی ترتیب صفحاتها فی هذه الطبعة</w:t>
      </w:r>
      <w:bookmarkEnd w:id="2682"/>
    </w:p>
    <w:p>
      <w:pPr>
        <w:pStyle w:val="Heading4"/>
      </w:pPr>
      <w:bookmarkStart w:id="2683" w:name="_Toc2173"/>
      <w:r>
        <w:t>مقدمة التحقیق 7-31</w:t>
      </w:r>
      <w:bookmarkEnd w:id="2683"/>
    </w:p>
    <w:p>
      <w:pPr>
        <w:pStyle w:val="BookText"/>
      </w:pPr>
      <w:r>
        <w:rPr>
          <w:rFonts w:ascii="IRNazanin" w:hAnsi="IRNazanin" w:eastAsia="IRNazanin" w:cs="IRNazanin"/>
          <w:lang w:bidi="fa-IR"/>
          <w:color w:val="111111"/>
          <w:sz w:val="28"/>
          <w:szCs w:val="28"/>
          <w:rtl/>
        </w:rPr>
        <w:t xml:space="preserve">لمحة خاطفة عن سیرة الإمام علیه السلام 7-9.</w:t>
      </w:r>
    </w:p>
    <w:p>
      <w:pPr>
        <w:pStyle w:val="BookText"/>
      </w:pPr>
      <w:r>
        <w:rPr>
          <w:rFonts w:ascii="Amiri" w:hAnsi="Amiri" w:eastAsia="Amiri" w:cs="Amiri"/>
          <w:lang w:bidi="ar-SA"/>
          <w:color w:val="111111"/>
          <w:sz w:val="28"/>
          <w:szCs w:val="28"/>
          <w:rtl/>
        </w:rPr>
        <w:t xml:space="preserve">موضوعات «نهج البلاغة» 9-16.</w:t>
      </w:r>
    </w:p>
    <w:p>
      <w:pPr>
        <w:pStyle w:val="BookText"/>
      </w:pPr>
      <w:r>
        <w:rPr>
          <w:rFonts w:ascii="IRNazanin" w:hAnsi="IRNazanin" w:eastAsia="IRNazanin" w:cs="IRNazanin"/>
          <w:lang w:bidi="fa-IR"/>
          <w:color w:val="111111"/>
          <w:sz w:val="28"/>
          <w:szCs w:val="28"/>
          <w:rtl/>
        </w:rPr>
        <w:t xml:space="preserve">مزایا هذه الطبعة 17-28.</w:t>
      </w:r>
    </w:p>
    <w:p>
      <w:pPr>
        <w:pStyle w:val="BookText"/>
      </w:pPr>
      <w:r>
        <w:rPr>
          <w:rFonts w:ascii="IRNazanin" w:hAnsi="IRNazanin" w:eastAsia="IRNazanin" w:cs="IRNazanin"/>
          <w:lang w:bidi="fa-IR"/>
          <w:color w:val="111111"/>
          <w:sz w:val="28"/>
          <w:szCs w:val="28"/>
          <w:rtl/>
        </w:rPr>
        <w:t xml:space="preserve">کلمة شکر 28-29.</w:t>
      </w:r>
    </w:p>
    <w:p>
      <w:pPr>
        <w:pStyle w:val="BookText"/>
      </w:pPr>
      <w:r>
        <w:rPr>
          <w:rFonts w:ascii="Amiri" w:hAnsi="Amiri" w:eastAsia="Amiri" w:cs="Amiri"/>
          <w:lang w:bidi="ar-SA"/>
          <w:color w:val="111111"/>
          <w:sz w:val="28"/>
          <w:szCs w:val="28"/>
          <w:rtl/>
        </w:rPr>
        <w:t xml:space="preserve">نداء لأمة الإسلام 29-31.</w:t>
      </w:r>
    </w:p>
    <w:p>
      <w:pPr>
        <w:pStyle w:val="BookText"/>
      </w:pPr>
      <w:r>
        <w:rPr>
          <w:rFonts w:ascii="IRNazanin" w:hAnsi="IRNazanin" w:eastAsia="IRNazanin" w:cs="IRNazanin"/>
          <w:lang w:bidi="fa-IR"/>
          <w:color w:val="111111"/>
          <w:sz w:val="28"/>
          <w:szCs w:val="28"/>
          <w:rtl/>
        </w:rPr>
        <w:t xml:space="preserve">مقدمة السید الشریف الرضی 33-36.</w:t>
      </w:r>
    </w:p>
    <w:p>
      <w:pPr>
        <w:pStyle w:val="Heading4"/>
      </w:pPr>
      <w:bookmarkStart w:id="2684" w:name="_Toc2174"/>
      <w:r>
        <w:t>خطب أمیر المؤمنین علیه السلام 37-359</w:t>
      </w:r>
      <w:bookmarkEnd w:id="2684"/>
    </w:p>
    <w:p>
      <w:pPr>
        <w:pStyle w:val="BookText"/>
      </w:pPr>
      <w:r>
        <w:rPr>
          <w:rFonts w:ascii="IRNazanin" w:hAnsi="IRNazanin" w:eastAsia="IRNazanin" w:cs="IRNazanin"/>
          <w:lang w:bidi="fa-IR"/>
          <w:color w:val="111111"/>
          <w:sz w:val="28"/>
          <w:szCs w:val="28"/>
          <w:rtl/>
        </w:rPr>
        <w:t xml:space="preserve">رقم 1 - من خطبة له علیه السلام یذکر فیها ابتداء خلق السماء و الأرض و خلق آدم و فیها ذکر الحج 39-45.</w:t>
      </w:r>
    </w:p>
    <w:p>
      <w:pPr>
        <w:pStyle w:val="BookText"/>
      </w:pPr>
      <w:r>
        <w:rPr>
          <w:rFonts w:ascii="IRNazanin" w:hAnsi="IRNazanin" w:eastAsia="IRNazanin" w:cs="IRNazanin"/>
          <w:lang w:bidi="fa-IR"/>
          <w:color w:val="111111"/>
          <w:sz w:val="28"/>
          <w:szCs w:val="28"/>
          <w:rtl/>
        </w:rPr>
        <w:t xml:space="preserve">رقم 2 - و من خطبة له علیه السلام بعد انصرافه من صفین، و فیها حال الناس قبل البعثة و صفة آل النبی ثم صفة قوم آخرین 46-47.</w:t>
      </w:r>
    </w:p>
    <w:p>
      <w:pPr>
        <w:pStyle w:val="BookText"/>
      </w:pPr>
      <w:r>
        <w:rPr>
          <w:rFonts w:ascii="IRNazanin" w:hAnsi="IRNazanin" w:eastAsia="IRNazanin" w:cs="IRNazanin"/>
          <w:lang w:bidi="fa-IR"/>
          <w:color w:val="111111"/>
          <w:sz w:val="28"/>
          <w:szCs w:val="28"/>
          <w:rtl/>
        </w:rPr>
        <w:t xml:space="preserve">رقم 3 - و من خطبة له علیه السلام: و هی المعروفة «بالشّقشقیة»، و تشتمل علی الشکوی من أمر الخلافة ثم ترجیح صبره عنها ثم مبایعة الناس له 48-50.</w:t>
      </w:r>
    </w:p>
    <w:p>
      <w:pPr>
        <w:pStyle w:val="BookText"/>
      </w:pPr>
      <w:r>
        <w:rPr>
          <w:rFonts w:ascii="IRNazanin" w:hAnsi="IRNazanin" w:eastAsia="IRNazanin" w:cs="IRNazanin"/>
          <w:lang w:bidi="fa-IR"/>
          <w:color w:val="111111"/>
          <w:sz w:val="28"/>
          <w:szCs w:val="28"/>
          <w:rtl/>
        </w:rPr>
        <w:t xml:space="preserve">رقم 4 - و من خطبة له علیه السلام، و هی من أفصح کلامه علیه السلام، و فیها یعظ الناس و یهدیهم من ضلالهم، و یقال: إنه خطبها بعد قتل الطلحة و الزبیر 51.</w:t>
      </w:r>
    </w:p>
    <w:p>
      <w:pPr>
        <w:pStyle w:val="BookText"/>
      </w:pPr>
      <w:r>
        <w:rPr>
          <w:rFonts w:ascii="IRNazanin" w:hAnsi="IRNazanin" w:eastAsia="IRNazanin" w:cs="IRNazanin"/>
          <w:lang w:bidi="fa-IR"/>
          <w:color w:val="111111"/>
          <w:sz w:val="28"/>
          <w:szCs w:val="28"/>
          <w:rtl/>
        </w:rPr>
        <w:t xml:space="preserve">رقم 5 - و من خطبة له علیه السلام لما قبض رسول اللّه صلی اللّه علیه و آله و خاطبه العباس و أبو سفیان بن حرب فی أن یبایعا له بالخلافة (و ذلک بعد أن تمت البیعة لأبی بکر فی السقیفة.</w:t>
      </w:r>
    </w:p>
    <w:p>
      <w:pPr>
        <w:pStyle w:val="BookText"/>
      </w:pPr>
      <w:r>
        <w:rPr>
          <w:rFonts w:ascii="IRNazanin" w:hAnsi="IRNazanin" w:eastAsia="IRNazanin" w:cs="IRNazanin"/>
          <w:lang w:bidi="fa-IR"/>
          <w:color w:val="111111"/>
          <w:sz w:val="28"/>
          <w:szCs w:val="28"/>
          <w:rtl/>
        </w:rPr>
        <w:t xml:space="preserve">و فیها ینهی عن الفتنة و یبین عن خلقه و علمه) 52.</w:t>
      </w:r>
    </w:p>
    <w:p>
      <w:pPr>
        <w:pStyle w:val="BookText"/>
      </w:pPr>
      <w:r>
        <w:rPr>
          <w:rFonts w:ascii="IRNazanin" w:hAnsi="IRNazanin" w:eastAsia="IRNazanin" w:cs="IRNazanin"/>
          <w:lang w:bidi="fa-IR"/>
          <w:color w:val="111111"/>
          <w:sz w:val="28"/>
          <w:szCs w:val="28"/>
          <w:rtl/>
        </w:rPr>
        <w:t xml:space="preserve">رقم 6 - و من کلام له علیه السلام لما أشیر علیه بألاّ یتبع طلحة و الزبیر و لا یرصد لهما القتال، و فیه یبین عن صفته بأنه علیه السلام لا یخدع 53.</w:t>
      </w:r>
    </w:p>
    <w:p>
      <w:pPr>
        <w:pStyle w:val="BookText"/>
      </w:pPr>
      <w:r>
        <w:rPr>
          <w:rFonts w:ascii="IRNazanin" w:hAnsi="IRNazanin" w:eastAsia="IRNazanin" w:cs="IRNazanin"/>
          <w:lang w:bidi="fa-IR"/>
          <w:color w:val="111111"/>
          <w:sz w:val="28"/>
          <w:szCs w:val="28"/>
          <w:rtl/>
        </w:rPr>
        <w:t xml:space="preserve">رقم 7 - و من خطبة له علیه السلام یذم فیها أتباع الشیطان 53.</w:t>
      </w:r>
    </w:p>
    <w:p>
      <w:pPr>
        <w:pStyle w:val="BookText"/>
      </w:pPr>
      <w:r>
        <w:rPr>
          <w:rFonts w:ascii="IRNazanin" w:hAnsi="IRNazanin" w:eastAsia="IRNazanin" w:cs="IRNazanin"/>
          <w:lang w:bidi="fa-IR"/>
          <w:color w:val="111111"/>
          <w:sz w:val="28"/>
          <w:szCs w:val="28"/>
          <w:rtl/>
        </w:rPr>
        <w:t xml:space="preserve">رقم 8 - و من کلام له علیه السلام یعنی به الزبیر فی حال اقتضت ذلک و یدعوه للدخول فی البیعة ثانیة 54.</w:t>
      </w:r>
    </w:p>
    <w:p>
      <w:pPr>
        <w:pStyle w:val="BookText"/>
      </w:pPr>
      <w:r>
        <w:rPr>
          <w:rFonts w:ascii="IRNazanin" w:hAnsi="IRNazanin" w:eastAsia="IRNazanin" w:cs="IRNazanin"/>
          <w:lang w:bidi="fa-IR"/>
          <w:color w:val="111111"/>
          <w:sz w:val="28"/>
          <w:szCs w:val="28"/>
          <w:rtl/>
        </w:rPr>
        <w:t xml:space="preserve">رقم 9 - و من کلام له علیه السلام،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صفته و صفة خصومه، و یقال:</w:t>
      </w:r>
    </w:p>
    <w:p>
      <w:pPr>
        <w:pStyle w:val="BookText"/>
      </w:pPr>
      <w:r>
        <w:rPr>
          <w:rFonts w:ascii="IRNazanin" w:hAnsi="IRNazanin" w:eastAsia="IRNazanin" w:cs="IRNazanin"/>
          <w:lang w:bidi="fa-IR"/>
          <w:color w:val="111111"/>
          <w:sz w:val="28"/>
          <w:szCs w:val="28"/>
          <w:rtl/>
        </w:rPr>
        <w:t xml:space="preserve">إنها فی أصحاب الجمل 54.</w:t>
      </w:r>
    </w:p>
    <w:p>
      <w:pPr>
        <w:pStyle w:val="BookText"/>
      </w:pPr>
      <w:r>
        <w:rPr>
          <w:rFonts w:ascii="IRNazanin" w:hAnsi="IRNazanin" w:eastAsia="IRNazanin" w:cs="IRNazanin"/>
          <w:lang w:bidi="fa-IR"/>
          <w:color w:val="111111"/>
          <w:sz w:val="28"/>
          <w:szCs w:val="28"/>
          <w:rtl/>
        </w:rPr>
        <w:t xml:space="preserve">رقم 10 - و من خطبة له علیه السلام، یرید الشیطان أو یکنی به عن قوم 54.</w:t>
      </w:r>
    </w:p>
    <w:p>
      <w:pPr>
        <w:pStyle w:val="BookText"/>
      </w:pPr>
      <w:r>
        <w:rPr>
          <w:rFonts w:ascii="IRNazanin" w:hAnsi="IRNazanin" w:eastAsia="IRNazanin" w:cs="IRNazanin"/>
          <w:lang w:bidi="fa-IR"/>
          <w:color w:val="111111"/>
          <w:sz w:val="28"/>
          <w:szCs w:val="28"/>
          <w:rtl/>
        </w:rPr>
        <w:t xml:space="preserve">رقم 11 - و من کلام له علیه السلام، لابنه محمد بن الحنفیة لما أعطاه الرایة یوم الجمل 55.</w:t>
      </w:r>
    </w:p>
    <w:p>
      <w:pPr>
        <w:pStyle w:val="BookText"/>
      </w:pPr>
      <w:r>
        <w:rPr>
          <w:rFonts w:ascii="IRNazanin" w:hAnsi="IRNazanin" w:eastAsia="IRNazanin" w:cs="IRNazanin"/>
          <w:lang w:bidi="fa-IR"/>
          <w:color w:val="111111"/>
          <w:sz w:val="28"/>
          <w:szCs w:val="28"/>
          <w:rtl/>
        </w:rPr>
        <w:t xml:space="preserve">رقم 12 - و من کلام له علیه السلام لما أظفره اللّه بأصحاب الجمل، و قد قال له بعض أصحابه:</w:t>
      </w:r>
    </w:p>
    <w:p>
      <w:pPr>
        <w:pStyle w:val="BookText"/>
      </w:pPr>
      <w:r>
        <w:rPr>
          <w:rFonts w:ascii="IRNazanin" w:hAnsi="IRNazanin" w:eastAsia="IRNazanin" w:cs="IRNazanin"/>
          <w:lang w:bidi="fa-IR"/>
          <w:color w:val="111111"/>
          <w:sz w:val="28"/>
          <w:szCs w:val="28"/>
          <w:rtl/>
        </w:rPr>
        <w:t xml:space="preserve">وددت أن أخی فلانا کان شاهدنا لیری ما نصرک اللّه به علی أعدائک 55.</w:t>
      </w:r>
    </w:p>
    <w:p>
      <w:pPr>
        <w:pStyle w:val="BookText"/>
      </w:pPr>
      <w:r>
        <w:rPr>
          <w:rFonts w:ascii="IRNazanin" w:hAnsi="IRNazanin" w:eastAsia="IRNazanin" w:cs="IRNazanin"/>
          <w:lang w:bidi="fa-IR"/>
          <w:color w:val="111111"/>
          <w:sz w:val="28"/>
          <w:szCs w:val="28"/>
          <w:rtl/>
        </w:rPr>
        <w:t xml:space="preserve">رقم 13 - و من کلام له علیه السلام فی ذم أهل البصرة بعد وقعة الجمل 55-56.</w:t>
      </w:r>
    </w:p>
    <w:p>
      <w:pPr>
        <w:pStyle w:val="BookText"/>
      </w:pPr>
      <w:r>
        <w:rPr>
          <w:rFonts w:ascii="IRNazanin" w:hAnsi="IRNazanin" w:eastAsia="IRNazanin" w:cs="IRNazanin"/>
          <w:lang w:bidi="fa-IR"/>
          <w:color w:val="111111"/>
          <w:sz w:val="28"/>
          <w:szCs w:val="28"/>
          <w:rtl/>
        </w:rPr>
        <w:t xml:space="preserve">رقم 14 - و من کلام له علیه السلام، فی مثل ذلک 56.</w:t>
      </w:r>
    </w:p>
    <w:p>
      <w:pPr>
        <w:pStyle w:val="BookText"/>
      </w:pPr>
      <w:r>
        <w:rPr>
          <w:rFonts w:ascii="IRNazanin" w:hAnsi="IRNazanin" w:eastAsia="IRNazanin" w:cs="IRNazanin"/>
          <w:lang w:bidi="fa-IR"/>
          <w:color w:val="111111"/>
          <w:sz w:val="28"/>
          <w:szCs w:val="28"/>
          <w:rtl/>
        </w:rPr>
        <w:t xml:space="preserve">رقم 15 - و من کلام له علیه السلام فیما ردّه علی المسلمین من قطائع عثمان لعنة اللّه علیه 57.</w:t>
      </w:r>
    </w:p>
    <w:p>
      <w:pPr>
        <w:pStyle w:val="BookText"/>
      </w:pPr>
      <w:r>
        <w:rPr>
          <w:rFonts w:ascii="IRNazanin" w:hAnsi="IRNazanin" w:eastAsia="IRNazanin" w:cs="IRNazanin"/>
          <w:lang w:bidi="fa-IR"/>
          <w:color w:val="111111"/>
          <w:sz w:val="28"/>
          <w:szCs w:val="28"/>
          <w:rtl/>
        </w:rPr>
        <w:t xml:space="preserve">رقم 16 - و من کلام له علیه السلام، لما بویع فی المدینة و فیها یخبر الناس بعلمه بما تؤول إلیه أحوالهم، و فیها یقسمهم إلی أقسام 57-58.</w:t>
      </w:r>
    </w:p>
    <w:p>
      <w:pPr>
        <w:pStyle w:val="BookText"/>
      </w:pPr>
      <w:r>
        <w:rPr>
          <w:rFonts w:ascii="IRNazanin" w:hAnsi="IRNazanin" w:eastAsia="IRNazanin" w:cs="IRNazanin"/>
          <w:lang w:bidi="fa-IR"/>
          <w:color w:val="111111"/>
          <w:sz w:val="28"/>
          <w:szCs w:val="28"/>
          <w:rtl/>
        </w:rPr>
        <w:t xml:space="preserve">رقم 17 - و من کلام له علیه السلام، فی صفة من یتصدی للحکم بین الأمة و لیس لذلک بأهل. و فیها:</w:t>
      </w:r>
    </w:p>
    <w:p>
      <w:pPr>
        <w:pStyle w:val="BookText"/>
      </w:pPr>
      <w:r>
        <w:rPr>
          <w:rFonts w:ascii="IRNazanin" w:hAnsi="IRNazanin" w:eastAsia="IRNazanin" w:cs="IRNazanin"/>
          <w:lang w:bidi="fa-IR"/>
          <w:color w:val="111111"/>
          <w:sz w:val="28"/>
          <w:szCs w:val="28"/>
          <w:rtl/>
        </w:rPr>
        <w:t xml:space="preserve">أبغض الخلائق إلی اللّه صنفان 59-60.</w:t>
      </w:r>
    </w:p>
    <w:p>
      <w:pPr>
        <w:pStyle w:val="BookText"/>
      </w:pPr>
      <w:r>
        <w:rPr>
          <w:rFonts w:ascii="IRNazanin" w:hAnsi="IRNazanin" w:eastAsia="IRNazanin" w:cs="IRNazanin"/>
          <w:lang w:bidi="fa-IR"/>
          <w:color w:val="111111"/>
          <w:sz w:val="28"/>
          <w:szCs w:val="28"/>
          <w:rtl/>
        </w:rPr>
        <w:t xml:space="preserve">رقم 18 - و من کلام له علیه السلام، فی ذم اختلاف العلماء فی الفتیا، و فیه یذم أهل الرأی و یکل أمر الحکم فی أمور الدین للقرآن 60-61.</w:t>
      </w:r>
    </w:p>
    <w:p>
      <w:pPr>
        <w:pStyle w:val="BookText"/>
      </w:pPr>
      <w:r>
        <w:rPr>
          <w:rFonts w:ascii="IRNazanin" w:hAnsi="IRNazanin" w:eastAsia="IRNazanin" w:cs="IRNazanin"/>
          <w:lang w:bidi="fa-IR"/>
          <w:color w:val="111111"/>
          <w:sz w:val="28"/>
          <w:szCs w:val="28"/>
          <w:rtl/>
        </w:rPr>
        <w:t xml:space="preserve">رقم 19 - و من کلام له علیه السلام، قاله للأشعث بن قیس و هو علی منبر الکوفة یخطب، فمضی فی بعض کلامه شیء اعترضه الأشعث فیه، فقال: یا أمیر المؤمنین، هذه علیک لا لک، فخفض علیه السلام إلیه بصره ثم قال: 61-62.</w:t>
      </w:r>
    </w:p>
    <w:p>
      <w:pPr>
        <w:pStyle w:val="BookText"/>
      </w:pPr>
      <w:r>
        <w:rPr>
          <w:rFonts w:ascii="IRNazanin" w:hAnsi="IRNazanin" w:eastAsia="IRNazanin" w:cs="IRNazanin"/>
          <w:lang w:bidi="fa-IR"/>
          <w:color w:val="111111"/>
          <w:sz w:val="28"/>
          <w:szCs w:val="28"/>
          <w:rtl/>
        </w:rPr>
        <w:t xml:space="preserve">رقم 20 - و من کلام له علیه السلام، و فیه ینفر من الغفلة و ینبه إلی الفرار للّه 62.</w:t>
      </w:r>
    </w:p>
    <w:p>
      <w:pPr>
        <w:pStyle w:val="BookText"/>
      </w:pPr>
      <w:r>
        <w:rPr>
          <w:rFonts w:ascii="IRNazanin" w:hAnsi="IRNazanin" w:eastAsia="IRNazanin" w:cs="IRNazanin"/>
          <w:lang w:bidi="fa-IR"/>
          <w:color w:val="111111"/>
          <w:sz w:val="28"/>
          <w:szCs w:val="28"/>
          <w:rtl/>
        </w:rPr>
        <w:t xml:space="preserve">رقم 21 - و من خطبة له علیه السلام، و هی کلمة جامعة للعظة و الحکمة 62-63.</w:t>
      </w:r>
    </w:p>
    <w:p>
      <w:pPr>
        <w:pStyle w:val="BookText"/>
      </w:pPr>
      <w:r>
        <w:rPr>
          <w:rFonts w:ascii="IRNazanin" w:hAnsi="IRNazanin" w:eastAsia="IRNazanin" w:cs="IRNazanin"/>
          <w:lang w:bidi="fa-IR"/>
          <w:color w:val="111111"/>
          <w:sz w:val="28"/>
          <w:szCs w:val="28"/>
          <w:rtl/>
        </w:rPr>
        <w:t xml:space="preserve">رقم 22 - و من خطبة له علیه السلام حین بلغه خبر الناکثین ببیعته، و فیها یذم عملهم و یلزمهم دم عثمان و یتهددهم بالحرب 63-64.</w:t>
      </w:r>
    </w:p>
    <w:p>
      <w:pPr>
        <w:pStyle w:val="BookText"/>
      </w:pPr>
      <w:r>
        <w:rPr>
          <w:rFonts w:ascii="IRNazanin" w:hAnsi="IRNazanin" w:eastAsia="IRNazanin" w:cs="IRNazanin"/>
          <w:lang w:bidi="fa-IR"/>
          <w:color w:val="111111"/>
          <w:sz w:val="28"/>
          <w:szCs w:val="28"/>
          <w:rtl/>
        </w:rPr>
        <w:t xml:space="preserve">رقم 23 - و من خطبة له علیه السلام، و تشتمل علی تهذیب الفقراء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بالزهد، و تأدیب الأغنیاء بالشفقة 64-66.</w:t>
      </w:r>
    </w:p>
    <w:p>
      <w:pPr>
        <w:pStyle w:val="BookText"/>
      </w:pPr>
      <w:r>
        <w:rPr>
          <w:rFonts w:ascii="IRNazanin" w:hAnsi="IRNazanin" w:eastAsia="IRNazanin" w:cs="IRNazanin"/>
          <w:lang w:bidi="fa-IR"/>
          <w:color w:val="111111"/>
          <w:sz w:val="28"/>
          <w:szCs w:val="28"/>
          <w:rtl/>
        </w:rPr>
        <w:t xml:space="preserve">رقم 24 - و من خطبة له علیه السلام، و هی کلمة جامعة له، فیها تسویغ قتال المخالف، و الدعوة إلی طاعة اللّه، و الترقی فیها لضمان الفوز 66.</w:t>
      </w:r>
    </w:p>
    <w:p>
      <w:pPr>
        <w:pStyle w:val="BookText"/>
      </w:pPr>
      <w:r>
        <w:rPr>
          <w:rFonts w:ascii="IRNazanin" w:hAnsi="IRNazanin" w:eastAsia="IRNazanin" w:cs="IRNazanin"/>
          <w:lang w:bidi="fa-IR"/>
          <w:color w:val="111111"/>
          <w:sz w:val="28"/>
          <w:szCs w:val="28"/>
          <w:rtl/>
        </w:rPr>
        <w:t xml:space="preserve">رقم 25 - و من خطبة له علیه السلام، فیها ذکر الکوفة 66-67.</w:t>
      </w:r>
    </w:p>
    <w:p>
      <w:pPr>
        <w:pStyle w:val="BookText"/>
      </w:pPr>
      <w:r>
        <w:rPr>
          <w:rFonts w:ascii="IRNazanin" w:hAnsi="IRNazanin" w:eastAsia="IRNazanin" w:cs="IRNazanin"/>
          <w:lang w:bidi="fa-IR"/>
          <w:color w:val="111111"/>
          <w:sz w:val="28"/>
          <w:szCs w:val="28"/>
          <w:rtl/>
        </w:rPr>
        <w:t xml:space="preserve">رقم 26 - و من خطبة له علیه السلام، و فیها یصف العرب قبل البعثة ثم یصف حاله قبل البیعة له 68.</w:t>
      </w:r>
    </w:p>
    <w:p>
      <w:pPr>
        <w:pStyle w:val="BookText"/>
      </w:pPr>
      <w:r>
        <w:rPr>
          <w:rFonts w:ascii="IRNazanin" w:hAnsi="IRNazanin" w:eastAsia="IRNazanin" w:cs="IRNazanin"/>
          <w:lang w:bidi="fa-IR"/>
          <w:color w:val="111111"/>
          <w:sz w:val="28"/>
          <w:szCs w:val="28"/>
          <w:rtl/>
        </w:rPr>
        <w:t xml:space="preserve">رقم 27 - و من خطبة له علیه السلام، و قد قالها یستنهض بها الناس حین ورد خبر غزو الأنبار بجیش معاویة فلم ینهضوا.</w:t>
      </w:r>
    </w:p>
    <w:p>
      <w:pPr>
        <w:pStyle w:val="BookText"/>
      </w:pPr>
      <w:r>
        <w:rPr>
          <w:rFonts w:ascii="IRNazanin" w:hAnsi="IRNazanin" w:eastAsia="IRNazanin" w:cs="IRNazanin"/>
          <w:lang w:bidi="fa-IR"/>
          <w:color w:val="111111"/>
          <w:sz w:val="28"/>
          <w:szCs w:val="28"/>
          <w:rtl/>
        </w:rPr>
        <w:t xml:space="preserve">و فیها یذکر فضل الجهاد، و یستنهض الناس، و یذکر علمه بالحرب، و یلقی علیهم التبعة لعدم طاعته 69-71.</w:t>
      </w:r>
    </w:p>
    <w:p>
      <w:pPr>
        <w:pStyle w:val="BookText"/>
      </w:pPr>
      <w:r>
        <w:rPr>
          <w:rFonts w:ascii="IRNazanin" w:hAnsi="IRNazanin" w:eastAsia="IRNazanin" w:cs="IRNazanin"/>
          <w:lang w:bidi="fa-IR"/>
          <w:color w:val="111111"/>
          <w:sz w:val="28"/>
          <w:szCs w:val="28"/>
          <w:rtl/>
        </w:rPr>
        <w:t xml:space="preserve">رقم 28 - و من خطبة له علیه السلام، و هو فصل من الخطبة التی أولها «الحمد للّه غیر مقنوط من رحمته» و فیه أحد عشر تنبیها 71-72.</w:t>
      </w:r>
    </w:p>
    <w:p>
      <w:pPr>
        <w:pStyle w:val="BookText"/>
      </w:pPr>
      <w:r>
        <w:rPr>
          <w:rFonts w:ascii="IRNazanin" w:hAnsi="IRNazanin" w:eastAsia="IRNazanin" w:cs="IRNazanin"/>
          <w:lang w:bidi="fa-IR"/>
          <w:color w:val="111111"/>
          <w:sz w:val="28"/>
          <w:szCs w:val="28"/>
          <w:rtl/>
        </w:rPr>
        <w:t xml:space="preserve">رقم 29 - و من خطبة له علیه السلام، بعد غارة الضحاک بن قیس صاحب معاویة علی الحاجّ بعد قصة الحکمین، و فیها یستنهض أصحابه لما حدث فی الأطراف 72-73.</w:t>
      </w:r>
    </w:p>
    <w:p>
      <w:pPr>
        <w:pStyle w:val="BookText"/>
      </w:pPr>
      <w:r>
        <w:rPr>
          <w:rFonts w:ascii="IRNazanin" w:hAnsi="IRNazanin" w:eastAsia="IRNazanin" w:cs="IRNazanin"/>
          <w:lang w:bidi="fa-IR"/>
          <w:color w:val="111111"/>
          <w:sz w:val="28"/>
          <w:szCs w:val="28"/>
          <w:rtl/>
        </w:rPr>
        <w:t xml:space="preserve">رقم 30 - و من کلام له علیه السلام، فی معنی قتل عثمان، و هو حکم له علی عثمان و علیه و علی الناس بما فعلوا و براءة له من دمه 73.</w:t>
      </w:r>
    </w:p>
    <w:p>
      <w:pPr>
        <w:pStyle w:val="BookText"/>
      </w:pPr>
      <w:r>
        <w:rPr>
          <w:rFonts w:ascii="IRNazanin" w:hAnsi="IRNazanin" w:eastAsia="IRNazanin" w:cs="IRNazanin"/>
          <w:lang w:bidi="fa-IR"/>
          <w:color w:val="111111"/>
          <w:sz w:val="28"/>
          <w:szCs w:val="28"/>
          <w:rtl/>
        </w:rPr>
        <w:t xml:space="preserve">رقم 31 - و من کلام له علیه السلام، لما أنفذ عبد اللّه بن عباس إلی الزبیر یستفیئه إلی طاعته قبل حرب الجمل 74.</w:t>
      </w:r>
    </w:p>
    <w:p>
      <w:pPr>
        <w:pStyle w:val="BookText"/>
      </w:pPr>
      <w:r>
        <w:rPr>
          <w:rFonts w:ascii="IRNazanin" w:hAnsi="IRNazanin" w:eastAsia="IRNazanin" w:cs="IRNazanin"/>
          <w:lang w:bidi="fa-IR"/>
          <w:color w:val="111111"/>
          <w:sz w:val="28"/>
          <w:szCs w:val="28"/>
          <w:rtl/>
        </w:rPr>
        <w:t xml:space="preserve">رقم 32 - و من خطبة له علیه السلام، و فیها یصف زمانه بالجور، و یقسم الناس فیه خمسة أصناف ثم یزهد فی الدنیا 74-76.</w:t>
      </w:r>
    </w:p>
    <w:p>
      <w:pPr>
        <w:pStyle w:val="BookText"/>
      </w:pPr>
      <w:r>
        <w:rPr>
          <w:rFonts w:ascii="IRNazanin" w:hAnsi="IRNazanin" w:eastAsia="IRNazanin" w:cs="IRNazanin"/>
          <w:lang w:bidi="fa-IR"/>
          <w:color w:val="111111"/>
          <w:sz w:val="28"/>
          <w:szCs w:val="28"/>
          <w:rtl/>
        </w:rPr>
        <w:t xml:space="preserve">رقم 33 - و من خطبة له علیه السلام، عند خروجه لقتال أهل البصرة و فیها حکمة مبعث الرسل، ثم یذکر فضله و یذم الخارجین 76-77.</w:t>
      </w:r>
    </w:p>
    <w:p>
      <w:pPr>
        <w:pStyle w:val="BookText"/>
      </w:pPr>
      <w:r>
        <w:rPr>
          <w:rFonts w:ascii="IRNazanin" w:hAnsi="IRNazanin" w:eastAsia="IRNazanin" w:cs="IRNazanin"/>
          <w:lang w:bidi="fa-IR"/>
          <w:color w:val="111111"/>
          <w:sz w:val="28"/>
          <w:szCs w:val="28"/>
          <w:rtl/>
        </w:rPr>
        <w:t xml:space="preserve">رقم 34 - و من خطبة له علیه السلام، فی استنفار الناس إلی أهل الشام بعد فراغه من أمر الخوارج، و فیها یتأفف بالناس و ینصح لهم بطریق السداد، 78-79.</w:t>
      </w:r>
    </w:p>
    <w:p>
      <w:pPr>
        <w:pStyle w:val="BookText"/>
      </w:pPr>
      <w:r>
        <w:rPr>
          <w:rFonts w:ascii="IRNazanin" w:hAnsi="IRNazanin" w:eastAsia="IRNazanin" w:cs="IRNazanin"/>
          <w:lang w:bidi="fa-IR"/>
          <w:color w:val="111111"/>
          <w:sz w:val="28"/>
          <w:szCs w:val="28"/>
          <w:rtl/>
        </w:rPr>
        <w:t xml:space="preserve">رقم 35 - و من خطبة له علیه السلام، بعد التحکیم و ما بلغه من أمر الحکمین، و فیها حمد اللّه علی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بلائه، ثم بیان سبب البلوی 79-80.</w:t>
      </w:r>
    </w:p>
    <w:p>
      <w:pPr>
        <w:pStyle w:val="BookText"/>
      </w:pPr>
      <w:r>
        <w:rPr>
          <w:rFonts w:ascii="IRNazanin" w:hAnsi="IRNazanin" w:eastAsia="IRNazanin" w:cs="IRNazanin"/>
          <w:lang w:bidi="fa-IR"/>
          <w:color w:val="111111"/>
          <w:sz w:val="28"/>
          <w:szCs w:val="28"/>
          <w:rtl/>
        </w:rPr>
        <w:t xml:space="preserve">رقم 36 - و من خطبة له علیه السلام، فی تخویف أهل النهروان 80.</w:t>
      </w:r>
    </w:p>
    <w:p>
      <w:pPr>
        <w:pStyle w:val="BookText"/>
      </w:pPr>
      <w:r>
        <w:rPr>
          <w:rFonts w:ascii="IRNazanin" w:hAnsi="IRNazanin" w:eastAsia="IRNazanin" w:cs="IRNazanin"/>
          <w:lang w:bidi="fa-IR"/>
          <w:color w:val="111111"/>
          <w:sz w:val="28"/>
          <w:szCs w:val="28"/>
          <w:rtl/>
        </w:rPr>
        <w:t xml:space="preserve">رقم 37 - و من کلام له علیه السلام، یجری مجری الخطبة، و فیه یذکر فضائله - علیه السلام - قاله بعد وقعة النهروان 80-81.</w:t>
      </w:r>
    </w:p>
    <w:p>
      <w:pPr>
        <w:pStyle w:val="BookText"/>
      </w:pPr>
      <w:r>
        <w:rPr>
          <w:rFonts w:ascii="IRNazanin" w:hAnsi="IRNazanin" w:eastAsia="IRNazanin" w:cs="IRNazanin"/>
          <w:lang w:bidi="fa-IR"/>
          <w:color w:val="111111"/>
          <w:sz w:val="28"/>
          <w:szCs w:val="28"/>
          <w:rtl/>
        </w:rPr>
        <w:t xml:space="preserve">رقم 38 - و من کلام له علیه السلام، و فیها علة تسمیة الشبهة شبهة ثم بیان حال الناس فیها 81.</w:t>
      </w:r>
    </w:p>
    <w:p>
      <w:pPr>
        <w:pStyle w:val="BookText"/>
      </w:pPr>
      <w:r>
        <w:rPr>
          <w:rFonts w:ascii="IRNazanin" w:hAnsi="IRNazanin" w:eastAsia="IRNazanin" w:cs="IRNazanin"/>
          <w:lang w:bidi="fa-IR"/>
          <w:color w:val="111111"/>
          <w:sz w:val="28"/>
          <w:szCs w:val="28"/>
          <w:rtl/>
        </w:rPr>
        <w:t xml:space="preserve">رقم 39 - و من خطبة له علیه السلام، خطبها عند علمه بغزوة النعمان ابن بشیر صاحب معاویة لعین التمر، و فیها یبدی عذره، و یستنهض الناس لنصرته 81 - 82 رقم 40 - و من کلام له علیه السلام، فی الخوارج لما سمع قولهم:</w:t>
      </w:r>
    </w:p>
    <w:p>
      <w:pPr>
        <w:pStyle w:val="BookText"/>
      </w:pPr>
      <w:r>
        <w:rPr>
          <w:rFonts w:ascii="Amiri" w:hAnsi="Amiri" w:eastAsia="Amiri" w:cs="Amiri"/>
          <w:lang w:bidi="ar-SA"/>
          <w:color w:val="111111"/>
          <w:sz w:val="28"/>
          <w:szCs w:val="28"/>
          <w:rtl/>
        </w:rPr>
        <w:t xml:space="preserve">«لا حکم إلاّ للّه» 82-83.</w:t>
      </w:r>
    </w:p>
    <w:p>
      <w:pPr>
        <w:pStyle w:val="BookText"/>
      </w:pPr>
      <w:r>
        <w:rPr>
          <w:rFonts w:ascii="IRNazanin" w:hAnsi="IRNazanin" w:eastAsia="IRNazanin" w:cs="IRNazanin"/>
          <w:lang w:bidi="fa-IR"/>
          <w:color w:val="111111"/>
          <w:sz w:val="28"/>
          <w:szCs w:val="28"/>
          <w:rtl/>
        </w:rPr>
        <w:t xml:space="preserve">رقم 41 - و من خطبة له علیه السلام، و فیها ینهی عن الغدر و یحذر منه 83.</w:t>
      </w:r>
    </w:p>
    <w:p>
      <w:pPr>
        <w:pStyle w:val="BookText"/>
      </w:pPr>
      <w:r>
        <w:rPr>
          <w:rFonts w:ascii="IRNazanin" w:hAnsi="IRNazanin" w:eastAsia="IRNazanin" w:cs="IRNazanin"/>
          <w:lang w:bidi="fa-IR"/>
          <w:color w:val="111111"/>
          <w:sz w:val="28"/>
          <w:szCs w:val="28"/>
          <w:rtl/>
        </w:rPr>
        <w:t xml:space="preserve">رقم 42 - و من کلام له علیه السلام، و فیه یحذر من اتباع الهوی و طول الأمل فی الدنیا 83-84.</w:t>
      </w:r>
    </w:p>
    <w:p>
      <w:pPr>
        <w:pStyle w:val="BookText"/>
      </w:pPr>
      <w:r>
        <w:rPr>
          <w:rFonts w:ascii="IRNazanin" w:hAnsi="IRNazanin" w:eastAsia="IRNazanin" w:cs="IRNazanin"/>
          <w:lang w:bidi="fa-IR"/>
          <w:color w:val="111111"/>
          <w:sz w:val="28"/>
          <w:szCs w:val="28"/>
          <w:rtl/>
        </w:rPr>
        <w:t xml:space="preserve">رقم 43 - و من کلام له علیه السلام، و قد أشار علیه أصحابه بالاستعداد لحرب أهل الشام بعد إرساله جریر بن عبد اللّه البجلی إلی معاویة و لم ینزل معاویة علی بیعته 84.</w:t>
      </w:r>
    </w:p>
    <w:p>
      <w:pPr>
        <w:pStyle w:val="BookText"/>
      </w:pPr>
      <w:r>
        <w:rPr>
          <w:rFonts w:ascii="IRNazanin" w:hAnsi="IRNazanin" w:eastAsia="IRNazanin" w:cs="IRNazanin"/>
          <w:lang w:bidi="fa-IR"/>
          <w:color w:val="111111"/>
          <w:sz w:val="28"/>
          <w:szCs w:val="28"/>
          <w:rtl/>
        </w:rPr>
        <w:t xml:space="preserve">رقم 44 - و من کلام له علیه السلام، لما هرب مصقلة بن هبیرة الشیبانی إلی معاویة، و کان قد ابتاع سبی بنی ناجیة من عامل أمیر المؤمنین علیه السلام و أعتقهم، فلما طالبه بالمال خاس به و هرب إلی الشام 85.</w:t>
      </w:r>
    </w:p>
    <w:p>
      <w:pPr>
        <w:pStyle w:val="BookText"/>
      </w:pPr>
      <w:r>
        <w:rPr>
          <w:rFonts w:ascii="IRNazanin" w:hAnsi="IRNazanin" w:eastAsia="IRNazanin" w:cs="IRNazanin"/>
          <w:lang w:bidi="fa-IR"/>
          <w:color w:val="111111"/>
          <w:sz w:val="28"/>
          <w:szCs w:val="28"/>
          <w:rtl/>
        </w:rPr>
        <w:t xml:space="preserve">رقم 45 - و من خطبة له علیه السلام، و هو بعض خطبة طویلة خطبها یوم الفطر، و فیها یحمد اللّه و یذم الدنیا 85.</w:t>
      </w:r>
    </w:p>
    <w:p>
      <w:pPr>
        <w:pStyle w:val="BookText"/>
      </w:pPr>
      <w:r>
        <w:rPr>
          <w:rFonts w:ascii="IRNazanin" w:hAnsi="IRNazanin" w:eastAsia="IRNazanin" w:cs="IRNazanin"/>
          <w:lang w:bidi="fa-IR"/>
          <w:color w:val="111111"/>
          <w:sz w:val="28"/>
          <w:szCs w:val="28"/>
          <w:rtl/>
        </w:rPr>
        <w:t xml:space="preserve">رقم 46 - و من کلام له علیه السلام، عند عزمه علی المسیر إلی الشام، و هو دعاء دعا به ربه عند وضع رجله فی الرکاب 86.</w:t>
      </w:r>
    </w:p>
    <w:p>
      <w:pPr>
        <w:pStyle w:val="BookText"/>
      </w:pPr>
      <w:r>
        <w:rPr>
          <w:rFonts w:ascii="IRNazanin" w:hAnsi="IRNazanin" w:eastAsia="IRNazanin" w:cs="IRNazanin"/>
          <w:lang w:bidi="fa-IR"/>
          <w:color w:val="111111"/>
          <w:sz w:val="28"/>
          <w:szCs w:val="28"/>
          <w:rtl/>
        </w:rPr>
        <w:t xml:space="preserve">رقم 47 - و من کلام له علیه السلام، فی ذکر الکوفة 86.</w:t>
      </w:r>
    </w:p>
    <w:p>
      <w:pPr>
        <w:pStyle w:val="BookText"/>
      </w:pPr>
      <w:r>
        <w:rPr>
          <w:rFonts w:ascii="IRNazanin" w:hAnsi="IRNazanin" w:eastAsia="IRNazanin" w:cs="IRNazanin"/>
          <w:lang w:bidi="fa-IR"/>
          <w:color w:val="111111"/>
          <w:sz w:val="28"/>
          <w:szCs w:val="28"/>
          <w:rtl/>
        </w:rPr>
        <w:t xml:space="preserve">رقم 48 - و من خطبة له علیه السلام، عند المسیر إلی الشام. قیل: إنه خطب بها و هو بالنخیلة خارجا من الکوفة إلی صفین 87.</w:t>
      </w:r>
    </w:p>
    <w:p>
      <w:pPr>
        <w:pStyle w:val="BookText"/>
      </w:pPr>
      <w:r>
        <w:rPr>
          <w:rFonts w:ascii="IRNazanin" w:hAnsi="IRNazanin" w:eastAsia="IRNazanin" w:cs="IRNazanin"/>
          <w:lang w:bidi="fa-IR"/>
          <w:color w:val="111111"/>
          <w:sz w:val="28"/>
          <w:szCs w:val="28"/>
          <w:rtl/>
        </w:rPr>
        <w:t xml:space="preserve">رقم 49 - و من کلام له علیه السلام، و فیه جملة من صفات الربوبیة و العلم الإلهی 87-88.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50 - و من کلام له علیه السلام، و فیه بیان لما یخرب العالم به من الفتن، و بیان هذه الفتن 88.</w:t>
      </w:r>
    </w:p>
    <w:p>
      <w:pPr>
        <w:pStyle w:val="BookText"/>
      </w:pPr>
      <w:r>
        <w:rPr>
          <w:rFonts w:ascii="IRNazanin" w:hAnsi="IRNazanin" w:eastAsia="IRNazanin" w:cs="IRNazanin"/>
          <w:lang w:bidi="fa-IR"/>
          <w:color w:val="111111"/>
          <w:sz w:val="28"/>
          <w:szCs w:val="28"/>
          <w:rtl/>
        </w:rPr>
        <w:t xml:space="preserve">رقم 51 - و من خطبة له علیه السلام، لما غلب أصحاب معاویة أصحابه علیه السلام علی شریعة الفرات بصفین و منعوهم الماء 88-89.</w:t>
      </w:r>
    </w:p>
    <w:p>
      <w:pPr>
        <w:pStyle w:val="BookText"/>
      </w:pPr>
      <w:r>
        <w:rPr>
          <w:rFonts w:ascii="IRNazanin" w:hAnsi="IRNazanin" w:eastAsia="IRNazanin" w:cs="IRNazanin"/>
          <w:lang w:bidi="fa-IR"/>
          <w:color w:val="111111"/>
          <w:sz w:val="28"/>
          <w:szCs w:val="28"/>
          <w:rtl/>
        </w:rPr>
        <w:t xml:space="preserve">رقم 52 - و من خطبة له علیه السلام، و هی فی التزهید فی الدنیا، و ثواب اللّه للزاهد، و نعم اللّه علی الخالق 89-90.</w:t>
      </w:r>
    </w:p>
    <w:p>
      <w:pPr>
        <w:pStyle w:val="BookText"/>
      </w:pPr>
      <w:r>
        <w:rPr>
          <w:rFonts w:ascii="IRNazanin" w:hAnsi="IRNazanin" w:eastAsia="IRNazanin" w:cs="IRNazanin"/>
          <w:lang w:bidi="fa-IR"/>
          <w:color w:val="111111"/>
          <w:sz w:val="28"/>
          <w:szCs w:val="28"/>
          <w:rtl/>
        </w:rPr>
        <w:t xml:space="preserve">رقم 53 - و من خطبة له علیه السلام، فی ذکری یوم النحر و صفة الأضحیة 90.</w:t>
      </w:r>
    </w:p>
    <w:p>
      <w:pPr>
        <w:pStyle w:val="BookText"/>
      </w:pPr>
      <w:r>
        <w:rPr>
          <w:rFonts w:ascii="IRNazanin" w:hAnsi="IRNazanin" w:eastAsia="IRNazanin" w:cs="IRNazanin"/>
          <w:lang w:bidi="fa-IR"/>
          <w:color w:val="111111"/>
          <w:sz w:val="28"/>
          <w:szCs w:val="28"/>
          <w:rtl/>
        </w:rPr>
        <w:t xml:space="preserve">رقم 54 - و من خطبة له علیه السلام، و فیها یصف أصحابه بصفین حین طل منعهم له من قتال أهل الشام 90-91.</w:t>
      </w:r>
    </w:p>
    <w:p>
      <w:pPr>
        <w:pStyle w:val="BookText"/>
      </w:pPr>
      <w:r>
        <w:rPr>
          <w:rFonts w:ascii="IRNazanin" w:hAnsi="IRNazanin" w:eastAsia="IRNazanin" w:cs="IRNazanin"/>
          <w:lang w:bidi="fa-IR"/>
          <w:color w:val="111111"/>
          <w:sz w:val="28"/>
          <w:szCs w:val="28"/>
          <w:rtl/>
        </w:rPr>
        <w:t xml:space="preserve">رقم 55 - و من کلام له علیه السلام، و قد استبطأ أصحابه إذنه لهم فی القتال بصفین 91.</w:t>
      </w:r>
    </w:p>
    <w:p>
      <w:pPr>
        <w:pStyle w:val="BookText"/>
      </w:pPr>
      <w:r>
        <w:rPr>
          <w:rFonts w:ascii="IRNazanin" w:hAnsi="IRNazanin" w:eastAsia="IRNazanin" w:cs="IRNazanin"/>
          <w:lang w:bidi="fa-IR"/>
          <w:color w:val="111111"/>
          <w:sz w:val="28"/>
          <w:szCs w:val="28"/>
          <w:rtl/>
        </w:rPr>
        <w:t xml:space="preserve">رقم 56 - و من کلام له علیه السلام، یصف أصحاب رسول اللّه و ذلک یوم صفین حین أمر الناس بالصلح 91-92.</w:t>
      </w:r>
    </w:p>
    <w:p>
      <w:pPr>
        <w:pStyle w:val="BookText"/>
      </w:pPr>
      <w:r>
        <w:rPr>
          <w:rFonts w:ascii="IRNazanin" w:hAnsi="IRNazanin" w:eastAsia="IRNazanin" w:cs="IRNazanin"/>
          <w:lang w:bidi="fa-IR"/>
          <w:color w:val="111111"/>
          <w:sz w:val="28"/>
          <w:szCs w:val="28"/>
          <w:rtl/>
        </w:rPr>
        <w:t xml:space="preserve">رقم 57 - و من کلام له علیه السلام، فی صفة رجل مذموم، ثم فی فضله هو علیه السلام 92.</w:t>
      </w:r>
    </w:p>
    <w:p>
      <w:pPr>
        <w:pStyle w:val="BookText"/>
      </w:pPr>
      <w:r>
        <w:rPr>
          <w:rFonts w:ascii="IRNazanin" w:hAnsi="IRNazanin" w:eastAsia="IRNazanin" w:cs="IRNazanin"/>
          <w:lang w:bidi="fa-IR"/>
          <w:color w:val="111111"/>
          <w:sz w:val="28"/>
          <w:szCs w:val="28"/>
          <w:rtl/>
        </w:rPr>
        <w:t xml:space="preserve">رقم 58 - و من کلام له علیه السلام، کلم به الخوارج حین اعتزلوا الحکومة و تنادوا: أن لا حکم إلا للّه 92-93.</w:t>
      </w:r>
    </w:p>
    <w:p>
      <w:pPr>
        <w:pStyle w:val="BookText"/>
      </w:pPr>
      <w:r>
        <w:rPr>
          <w:rFonts w:ascii="IRNazanin" w:hAnsi="IRNazanin" w:eastAsia="IRNazanin" w:cs="IRNazanin"/>
          <w:lang w:bidi="fa-IR"/>
          <w:color w:val="111111"/>
          <w:sz w:val="28"/>
          <w:szCs w:val="28"/>
          <w:rtl/>
        </w:rPr>
        <w:t xml:space="preserve">رقم 59 - و قال علیه السلام لما عزم علی حرب الخوارج، و قیل له:</w:t>
      </w:r>
    </w:p>
    <w:p>
      <w:pPr>
        <w:pStyle w:val="BookText"/>
      </w:pPr>
      <w:r>
        <w:rPr>
          <w:rFonts w:ascii="IRNazanin" w:hAnsi="IRNazanin" w:eastAsia="IRNazanin" w:cs="IRNazanin"/>
          <w:lang w:bidi="fa-IR"/>
          <w:color w:val="111111"/>
          <w:sz w:val="28"/>
          <w:szCs w:val="28"/>
          <w:rtl/>
        </w:rPr>
        <w:t xml:space="preserve">إن القوم عبروا جسر النهروان 93.</w:t>
      </w:r>
    </w:p>
    <w:p>
      <w:pPr>
        <w:pStyle w:val="BookText"/>
      </w:pPr>
      <w:r>
        <w:rPr>
          <w:rFonts w:ascii="IRNazanin" w:hAnsi="IRNazanin" w:eastAsia="IRNazanin" w:cs="IRNazanin"/>
          <w:lang w:bidi="fa-IR"/>
          <w:color w:val="111111"/>
          <w:sz w:val="28"/>
          <w:szCs w:val="28"/>
          <w:rtl/>
        </w:rPr>
        <w:t xml:space="preserve">رقم 60 - و قال علیه السلام لما قتل الخوارج، فقیل له: یا أمیر المؤمنین، هلک القوم بأجمعهم 93-94.</w:t>
      </w:r>
    </w:p>
    <w:p>
      <w:pPr>
        <w:pStyle w:val="BookText"/>
      </w:pPr>
      <w:r>
        <w:rPr>
          <w:rFonts w:ascii="IRNazanin" w:hAnsi="IRNazanin" w:eastAsia="IRNazanin" w:cs="IRNazanin"/>
          <w:lang w:bidi="fa-IR"/>
          <w:color w:val="111111"/>
          <w:sz w:val="28"/>
          <w:szCs w:val="28"/>
          <w:rtl/>
        </w:rPr>
        <w:t xml:space="preserve">رقم 61 - و قال علیه السلام: لا تقاتلوا الخوارج 94.</w:t>
      </w:r>
    </w:p>
    <w:p>
      <w:pPr>
        <w:pStyle w:val="BookText"/>
      </w:pPr>
      <w:r>
        <w:rPr>
          <w:rFonts w:ascii="IRNazanin" w:hAnsi="IRNazanin" w:eastAsia="IRNazanin" w:cs="IRNazanin"/>
          <w:lang w:bidi="fa-IR"/>
          <w:color w:val="111111"/>
          <w:sz w:val="28"/>
          <w:szCs w:val="28"/>
          <w:rtl/>
        </w:rPr>
        <w:t xml:space="preserve">رقم 62 - و من کلام له علیه السلام، لما خوّف من الغیلة 94.</w:t>
      </w:r>
    </w:p>
    <w:p>
      <w:pPr>
        <w:pStyle w:val="BookText"/>
      </w:pPr>
      <w:r>
        <w:rPr>
          <w:rFonts w:ascii="IRNazanin" w:hAnsi="IRNazanin" w:eastAsia="IRNazanin" w:cs="IRNazanin"/>
          <w:lang w:bidi="fa-IR"/>
          <w:color w:val="111111"/>
          <w:sz w:val="28"/>
          <w:szCs w:val="28"/>
          <w:rtl/>
        </w:rPr>
        <w:t xml:space="preserve">رقم 63 - و من خطبة له علیه السلام، یحذر من فتنة الدنیا 94.</w:t>
      </w:r>
    </w:p>
    <w:p>
      <w:pPr>
        <w:pStyle w:val="BookText"/>
      </w:pPr>
      <w:r>
        <w:rPr>
          <w:rFonts w:ascii="IRNazanin" w:hAnsi="IRNazanin" w:eastAsia="IRNazanin" w:cs="IRNazanin"/>
          <w:lang w:bidi="fa-IR"/>
          <w:color w:val="111111"/>
          <w:sz w:val="28"/>
          <w:szCs w:val="28"/>
          <w:rtl/>
        </w:rPr>
        <w:t xml:space="preserve">رقم 64 - و من خطبة له علیه السلام، فی المبادرة إلی صالح الأعمال 95.</w:t>
      </w:r>
    </w:p>
    <w:p>
      <w:pPr>
        <w:pStyle w:val="BookText"/>
      </w:pPr>
      <w:r>
        <w:rPr>
          <w:rFonts w:ascii="IRNazanin" w:hAnsi="IRNazanin" w:eastAsia="IRNazanin" w:cs="IRNazanin"/>
          <w:lang w:bidi="fa-IR"/>
          <w:color w:val="111111"/>
          <w:sz w:val="28"/>
          <w:szCs w:val="28"/>
          <w:rtl/>
        </w:rPr>
        <w:t xml:space="preserve">رقم 65 - و من خطبة له علیه السلام، و فیها مباحث لطیفة من العلم الإلهی 96.</w:t>
      </w:r>
    </w:p>
    <w:p>
      <w:pPr>
        <w:pStyle w:val="BookText"/>
      </w:pPr>
      <w:r>
        <w:rPr>
          <w:rFonts w:ascii="IRNazanin" w:hAnsi="IRNazanin" w:eastAsia="IRNazanin" w:cs="IRNazanin"/>
          <w:lang w:bidi="fa-IR"/>
          <w:color w:val="111111"/>
          <w:sz w:val="28"/>
          <w:szCs w:val="28"/>
          <w:rtl/>
        </w:rPr>
        <w:t xml:space="preserve">رقم 66 - و من کلام له علیه السلام، فی تعلیم الحرب و المقاتلة، و المشهور أنه قاله لأصحابه لیلة الهریر أو أول اللقاء بصفین 97.</w:t>
      </w:r>
    </w:p>
    <w:p>
      <w:pPr>
        <w:pStyle w:val="BookText"/>
      </w:pPr>
      <w:r>
        <w:rPr>
          <w:rFonts w:ascii="IRNazanin" w:hAnsi="IRNazanin" w:eastAsia="IRNazanin" w:cs="IRNazanin"/>
          <w:lang w:bidi="fa-IR"/>
          <w:color w:val="111111"/>
          <w:sz w:val="28"/>
          <w:szCs w:val="28"/>
          <w:rtl/>
        </w:rPr>
        <w:t xml:space="preserve">رقم 67 - و من کلام له علیه السلام، قالوا: لما انتهت إلی أمیر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علیه السلام أبناء السقیفة بعد وفاة رسول اللّه صلّی اللّه علیه و آله، قال علیه السلام: ما قالت الأنصار؟ قالوا: قالت: منا أمیر و منکم أمیر، قال علیه السلام: 97-98.</w:t>
      </w:r>
    </w:p>
    <w:p>
      <w:pPr>
        <w:pStyle w:val="BookText"/>
      </w:pPr>
      <w:r>
        <w:rPr>
          <w:rFonts w:ascii="IRNazanin" w:hAnsi="IRNazanin" w:eastAsia="IRNazanin" w:cs="IRNazanin"/>
          <w:lang w:bidi="fa-IR"/>
          <w:color w:val="111111"/>
          <w:sz w:val="28"/>
          <w:szCs w:val="28"/>
          <w:rtl/>
        </w:rPr>
        <w:t xml:space="preserve">رقم 68 - و من کلام له علیه السلام، لما قلد محمد بن أبی بکر مصر فملکت علیه و قتل 98.</w:t>
      </w:r>
    </w:p>
    <w:p>
      <w:pPr>
        <w:pStyle w:val="BookText"/>
      </w:pPr>
      <w:r>
        <w:rPr>
          <w:rFonts w:ascii="IRNazanin" w:hAnsi="IRNazanin" w:eastAsia="IRNazanin" w:cs="IRNazanin"/>
          <w:lang w:bidi="fa-IR"/>
          <w:color w:val="111111"/>
          <w:sz w:val="28"/>
          <w:szCs w:val="28"/>
          <w:rtl/>
        </w:rPr>
        <w:t xml:space="preserve">رقم 69 - و من کلام له علیه السلام، فی توبیخ بعض أصحابه 98 - 99.</w:t>
      </w:r>
    </w:p>
    <w:p>
      <w:pPr>
        <w:pStyle w:val="BookText"/>
      </w:pPr>
      <w:r>
        <w:rPr>
          <w:rFonts w:ascii="IRNazanin" w:hAnsi="IRNazanin" w:eastAsia="IRNazanin" w:cs="IRNazanin"/>
          <w:lang w:bidi="fa-IR"/>
          <w:color w:val="111111"/>
          <w:sz w:val="28"/>
          <w:szCs w:val="28"/>
          <w:rtl/>
        </w:rPr>
        <w:t xml:space="preserve">رقم 70 - و قال علیه السلام فی سحره الیوم الذی ضرب فیه 99.</w:t>
      </w:r>
    </w:p>
    <w:p>
      <w:pPr>
        <w:pStyle w:val="BookText"/>
      </w:pPr>
      <w:r>
        <w:rPr>
          <w:rFonts w:ascii="IRNazanin" w:hAnsi="IRNazanin" w:eastAsia="IRNazanin" w:cs="IRNazanin"/>
          <w:lang w:bidi="fa-IR"/>
          <w:color w:val="111111"/>
          <w:sz w:val="28"/>
          <w:szCs w:val="28"/>
          <w:rtl/>
        </w:rPr>
        <w:t xml:space="preserve">رقم 71 - و من خطبة له علیه السلام، فی ذم أهل العراق، و فیها یوبخهم علی ترک القتال و النصر یکاد یتم، ثم تکذیبهم له 100.</w:t>
      </w:r>
    </w:p>
    <w:p>
      <w:pPr>
        <w:pStyle w:val="BookText"/>
      </w:pPr>
      <w:r>
        <w:rPr>
          <w:rFonts w:ascii="IRNazanin" w:hAnsi="IRNazanin" w:eastAsia="IRNazanin" w:cs="IRNazanin"/>
          <w:lang w:bidi="fa-IR"/>
          <w:color w:val="111111"/>
          <w:sz w:val="28"/>
          <w:szCs w:val="28"/>
          <w:rtl/>
        </w:rPr>
        <w:t xml:space="preserve">رقم 72 - و من خطبة له علیه السلام، علّم فیها الناس الصلاة علی النبی صلّی اللّه علیه و آله، و فیها بیان صفات اللّه سبحانه و صفة النبی و الدعاء له 100-102.</w:t>
      </w:r>
    </w:p>
    <w:p>
      <w:pPr>
        <w:pStyle w:val="BookText"/>
      </w:pPr>
      <w:r>
        <w:rPr>
          <w:rFonts w:ascii="IRNazanin" w:hAnsi="IRNazanin" w:eastAsia="IRNazanin" w:cs="IRNazanin"/>
          <w:lang w:bidi="fa-IR"/>
          <w:color w:val="111111"/>
          <w:sz w:val="28"/>
          <w:szCs w:val="28"/>
          <w:rtl/>
        </w:rPr>
        <w:t xml:space="preserve">رقم 73 - و من کلام له علیه السلام، قاله لمروان بن الحکم بالبصرة 102.</w:t>
      </w:r>
    </w:p>
    <w:p>
      <w:pPr>
        <w:pStyle w:val="BookText"/>
      </w:pPr>
      <w:r>
        <w:rPr>
          <w:rFonts w:ascii="IRNazanin" w:hAnsi="IRNazanin" w:eastAsia="IRNazanin" w:cs="IRNazanin"/>
          <w:lang w:bidi="fa-IR"/>
          <w:color w:val="111111"/>
          <w:sz w:val="28"/>
          <w:szCs w:val="28"/>
          <w:rtl/>
        </w:rPr>
        <w:t xml:space="preserve">رقم 74 - و من خطبة له علیه السلام، لما عزموا علی بیعة عثمان 102.</w:t>
      </w:r>
    </w:p>
    <w:p>
      <w:pPr>
        <w:pStyle w:val="BookText"/>
      </w:pPr>
      <w:r>
        <w:rPr>
          <w:rFonts w:ascii="IRNazanin" w:hAnsi="IRNazanin" w:eastAsia="IRNazanin" w:cs="IRNazanin"/>
          <w:lang w:bidi="fa-IR"/>
          <w:color w:val="111111"/>
          <w:sz w:val="28"/>
          <w:szCs w:val="28"/>
          <w:rtl/>
        </w:rPr>
        <w:t xml:space="preserve">رقم 75 - و من کلام له علیه السلام، لما بلغه اتهام بنی أمیة له بالمشارکة فی دم عثمان 103.</w:t>
      </w:r>
    </w:p>
    <w:p>
      <w:pPr>
        <w:pStyle w:val="BookText"/>
      </w:pPr>
      <w:r>
        <w:rPr>
          <w:rFonts w:ascii="IRNazanin" w:hAnsi="IRNazanin" w:eastAsia="IRNazanin" w:cs="IRNazanin"/>
          <w:lang w:bidi="fa-IR"/>
          <w:color w:val="111111"/>
          <w:sz w:val="28"/>
          <w:szCs w:val="28"/>
          <w:rtl/>
        </w:rPr>
        <w:t xml:space="preserve">رقم 76 - و من خطبة له علیه السلام، فی الحث علی العمل الصالح 103.</w:t>
      </w:r>
    </w:p>
    <w:p>
      <w:pPr>
        <w:pStyle w:val="BookText"/>
      </w:pPr>
      <w:r>
        <w:rPr>
          <w:rFonts w:ascii="IRNazanin" w:hAnsi="IRNazanin" w:eastAsia="IRNazanin" w:cs="IRNazanin"/>
          <w:lang w:bidi="fa-IR"/>
          <w:color w:val="111111"/>
          <w:sz w:val="28"/>
          <w:szCs w:val="28"/>
          <w:rtl/>
        </w:rPr>
        <w:t xml:space="preserve">رقم 77 - و من کلام له علیه السلام، و ذلک حین منعه سعید بن العاص حقه 104.</w:t>
      </w:r>
    </w:p>
    <w:p>
      <w:pPr>
        <w:pStyle w:val="BookText"/>
      </w:pPr>
      <w:r>
        <w:rPr>
          <w:rFonts w:ascii="IRNazanin" w:hAnsi="IRNazanin" w:eastAsia="IRNazanin" w:cs="IRNazanin"/>
          <w:lang w:bidi="fa-IR"/>
          <w:color w:val="111111"/>
          <w:sz w:val="28"/>
          <w:szCs w:val="28"/>
          <w:rtl/>
        </w:rPr>
        <w:t xml:space="preserve">رقم 78 - و من دعاء له علیه السلام، اللهم اغفر لی ما أنت أعلم به منی 104.</w:t>
      </w:r>
    </w:p>
    <w:p>
      <w:pPr>
        <w:pStyle w:val="BookText"/>
      </w:pPr>
      <w:r>
        <w:rPr>
          <w:rFonts w:ascii="IRNazanin" w:hAnsi="IRNazanin" w:eastAsia="IRNazanin" w:cs="IRNazanin"/>
          <w:lang w:bidi="fa-IR"/>
          <w:color w:val="111111"/>
          <w:sz w:val="28"/>
          <w:szCs w:val="28"/>
          <w:rtl/>
        </w:rPr>
        <w:t xml:space="preserve">رقم 79 - و من کلام له علیه السلام، قاله لبعض أصحابه لما عزم علی المسیر إلی الخوارج، و قد قال له: إن سرت یا أمیر المؤمنین، فی هذا الوقت، خشیت ألا تظفر بمرادک، من طریق علم النجوم 105.</w:t>
      </w:r>
    </w:p>
    <w:p>
      <w:pPr>
        <w:pStyle w:val="BookText"/>
      </w:pPr>
      <w:r>
        <w:rPr>
          <w:rFonts w:ascii="IRNazanin" w:hAnsi="IRNazanin" w:eastAsia="IRNazanin" w:cs="IRNazanin"/>
          <w:lang w:bidi="fa-IR"/>
          <w:color w:val="111111"/>
          <w:sz w:val="28"/>
          <w:szCs w:val="28"/>
          <w:rtl/>
        </w:rPr>
        <w:t xml:space="preserve">رقم 80 - و من خطبة له علیه السلام، بعد فراغه من حرب الجمل، فی ذم النساء ببیان نقصهن 105 - 106.</w:t>
      </w:r>
    </w:p>
    <w:p>
      <w:pPr>
        <w:pStyle w:val="BookText"/>
      </w:pPr>
      <w:r>
        <w:rPr>
          <w:rFonts w:ascii="IRNazanin" w:hAnsi="IRNazanin" w:eastAsia="IRNazanin" w:cs="IRNazanin"/>
          <w:lang w:bidi="fa-IR"/>
          <w:color w:val="111111"/>
          <w:sz w:val="28"/>
          <w:szCs w:val="28"/>
          <w:rtl/>
        </w:rPr>
        <w:t xml:space="preserve">رقم 81 - و من کلام له علیه السلام، فی الزهد 106.</w:t>
      </w:r>
    </w:p>
    <w:p>
      <w:pPr>
        <w:pStyle w:val="BookText"/>
      </w:pPr>
      <w:r>
        <w:rPr>
          <w:rFonts w:ascii="IRNazanin" w:hAnsi="IRNazanin" w:eastAsia="IRNazanin" w:cs="IRNazanin"/>
          <w:lang w:bidi="fa-IR"/>
          <w:color w:val="111111"/>
          <w:sz w:val="28"/>
          <w:szCs w:val="28"/>
          <w:rtl/>
        </w:rPr>
        <w:t xml:space="preserve">رقم 82 - و من کلام له علیه السلام، فی ذم صفة الدنیا 106-107 رقم 83 - و من خطبة له علیه السلام، و هی الخطبة العجیبة، و تسمی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«الغراء» و فیها نعوت اللّه جل شأنه، ثم الوصیة بتقواه، ثم التنفیر من الدنیا، ثم ما یلحق من دخول القیامة، ثم تنبیه الخلق إلی ما هم فیه من الإعراض، ثم فضله علیه السلام فی التذکیر 107 - 114.</w:t>
      </w:r>
    </w:p>
    <w:p>
      <w:pPr>
        <w:pStyle w:val="BookText"/>
      </w:pPr>
      <w:r>
        <w:rPr>
          <w:rFonts w:ascii="IRNazanin" w:hAnsi="IRNazanin" w:eastAsia="IRNazanin" w:cs="IRNazanin"/>
          <w:lang w:bidi="fa-IR"/>
          <w:color w:val="111111"/>
          <w:sz w:val="28"/>
          <w:szCs w:val="28"/>
          <w:rtl/>
        </w:rPr>
        <w:t xml:space="preserve">رقم 84 - و من خطبة له علیه السلام، فی ذکر عمرو بن العاص 115.</w:t>
      </w:r>
    </w:p>
    <w:p>
      <w:pPr>
        <w:pStyle w:val="BookText"/>
      </w:pPr>
      <w:r>
        <w:rPr>
          <w:rFonts w:ascii="IRNazanin" w:hAnsi="IRNazanin" w:eastAsia="IRNazanin" w:cs="IRNazanin"/>
          <w:lang w:bidi="fa-IR"/>
          <w:color w:val="111111"/>
          <w:sz w:val="28"/>
          <w:szCs w:val="28"/>
          <w:rtl/>
        </w:rPr>
        <w:t xml:space="preserve">رقم 85 - و من خطبة له علیه السلام، و فیها صفات ثمان و من صفات الجلال 115-116.</w:t>
      </w:r>
    </w:p>
    <w:p>
      <w:pPr>
        <w:pStyle w:val="BookText"/>
      </w:pPr>
      <w:r>
        <w:rPr>
          <w:rFonts w:ascii="IRNazanin" w:hAnsi="IRNazanin" w:eastAsia="IRNazanin" w:cs="IRNazanin"/>
          <w:lang w:bidi="fa-IR"/>
          <w:color w:val="111111"/>
          <w:sz w:val="28"/>
          <w:szCs w:val="28"/>
          <w:rtl/>
        </w:rPr>
        <w:t xml:space="preserve">رقم 86 - و من خطبة له علیه السلام، و فیها بیان صفات الحق جل جلاله، ثم عظة الناس بالتقوی و المشورة 116-118.</w:t>
      </w:r>
    </w:p>
    <w:p>
      <w:pPr>
        <w:pStyle w:val="BookText"/>
      </w:pPr>
      <w:r>
        <w:rPr>
          <w:rFonts w:ascii="IRNazanin" w:hAnsi="IRNazanin" w:eastAsia="IRNazanin" w:cs="IRNazanin"/>
          <w:lang w:bidi="fa-IR"/>
          <w:color w:val="111111"/>
          <w:sz w:val="28"/>
          <w:szCs w:val="28"/>
          <w:rtl/>
        </w:rPr>
        <w:t xml:space="preserve">رقم 87 - و من خطبة له علیه السلام و هی فی بیان صفات المتقین و صفات الفساق، و التنبیه إلی مکان العترة الطیبة، و الظن الخاطیء لبعض الناس 118 - 120.</w:t>
      </w:r>
    </w:p>
    <w:p>
      <w:pPr>
        <w:pStyle w:val="BookText"/>
      </w:pPr>
      <w:r>
        <w:rPr>
          <w:rFonts w:ascii="IRNazanin" w:hAnsi="IRNazanin" w:eastAsia="IRNazanin" w:cs="IRNazanin"/>
          <w:lang w:bidi="fa-IR"/>
          <w:color w:val="111111"/>
          <w:sz w:val="28"/>
          <w:szCs w:val="28"/>
          <w:rtl/>
        </w:rPr>
        <w:t xml:space="preserve">رقم 88 - و من خطبة له علیه السلام، و فیها بیان للأسباب التی تهلک الناس 121.</w:t>
      </w:r>
    </w:p>
    <w:p>
      <w:pPr>
        <w:pStyle w:val="BookText"/>
      </w:pPr>
      <w:r>
        <w:rPr>
          <w:rFonts w:ascii="IRNazanin" w:hAnsi="IRNazanin" w:eastAsia="IRNazanin" w:cs="IRNazanin"/>
          <w:lang w:bidi="fa-IR"/>
          <w:color w:val="111111"/>
          <w:sz w:val="28"/>
          <w:szCs w:val="28"/>
          <w:rtl/>
        </w:rPr>
        <w:t xml:space="preserve">رقم 89 - و من خطبة له علیه السلام، فی الرسول الأعظم صلی اللّه علیه و آله و بلاغ الإمام عنه 121-122.</w:t>
      </w:r>
    </w:p>
    <w:p>
      <w:pPr>
        <w:pStyle w:val="BookText"/>
      </w:pPr>
      <w:r>
        <w:rPr>
          <w:rFonts w:ascii="IRNazanin" w:hAnsi="IRNazanin" w:eastAsia="IRNazanin" w:cs="IRNazanin"/>
          <w:lang w:bidi="fa-IR"/>
          <w:color w:val="111111"/>
          <w:sz w:val="28"/>
          <w:szCs w:val="28"/>
          <w:rtl/>
        </w:rPr>
        <w:t xml:space="preserve">رقم 90 - و من خطبة له علیه السلام، و تشتمل علی قدم الخالق و عظم مخلوقاته، و یختمها بالوعظ 122-123.</w:t>
      </w:r>
    </w:p>
    <w:p>
      <w:pPr>
        <w:pStyle w:val="BookText"/>
      </w:pPr>
      <w:r>
        <w:rPr>
          <w:rFonts w:ascii="IRNazanin" w:hAnsi="IRNazanin" w:eastAsia="IRNazanin" w:cs="IRNazanin"/>
          <w:lang w:bidi="fa-IR"/>
          <w:color w:val="111111"/>
          <w:sz w:val="28"/>
          <w:szCs w:val="28"/>
          <w:rtl/>
        </w:rPr>
        <w:t xml:space="preserve">رقم 91 - و من خطبة له علیه السلام، تعرف بخطبة الأشباح، و هی من جلائل خطبه علیه السلام.</w:t>
      </w:r>
    </w:p>
    <w:p>
      <w:pPr>
        <w:pStyle w:val="BookText"/>
      </w:pPr>
      <w:r>
        <w:rPr>
          <w:rFonts w:ascii="IRNazanin" w:hAnsi="IRNazanin" w:eastAsia="IRNazanin" w:cs="IRNazanin"/>
          <w:lang w:bidi="fa-IR"/>
          <w:color w:val="111111"/>
          <w:sz w:val="28"/>
          <w:szCs w:val="28"/>
          <w:rtl/>
        </w:rPr>
        <w:t xml:space="preserve">روی مسعدة بن صدقة عن الصادق جعفر بن محمد علیهما السلام أنه قال: خطب أمیر المؤمنین علیه السلام بهذه الخطبة علی منبر الکوفة، و ذلک أن رجلا أتاه فقال له: یا أمیر المؤمنین صف لنا ربنا مثلما نراه عیانا لنزداد له حبّا و به معرفة، فغضب و نادی:</w:t>
      </w:r>
    </w:p>
    <w:p>
      <w:pPr>
        <w:pStyle w:val="BookText"/>
      </w:pPr>
      <w:r>
        <w:rPr>
          <w:rFonts w:ascii="IRNazanin" w:hAnsi="IRNazanin" w:eastAsia="IRNazanin" w:cs="IRNazanin"/>
          <w:lang w:bidi="fa-IR"/>
          <w:color w:val="111111"/>
          <w:sz w:val="28"/>
          <w:szCs w:val="28"/>
          <w:rtl/>
        </w:rPr>
        <w:t xml:space="preserve">الصلاة جامعة، فاجتمع الناس حتی غص المسجد بأهله، فصعد المنبر و هو مغضب متغیر اللون، فحمد اللّه و أثنی علیه و صلی علی النبی صلّی اللّه علیه و آله، ثم قال: 124-136.</w:t>
      </w:r>
    </w:p>
    <w:p>
      <w:pPr>
        <w:pStyle w:val="BookText"/>
      </w:pPr>
      <w:r>
        <w:rPr>
          <w:rFonts w:ascii="IRNazanin" w:hAnsi="IRNazanin" w:eastAsia="IRNazanin" w:cs="IRNazanin"/>
          <w:lang w:bidi="fa-IR"/>
          <w:color w:val="111111"/>
          <w:sz w:val="28"/>
          <w:szCs w:val="28"/>
          <w:rtl/>
        </w:rPr>
        <w:t xml:space="preserve">رقم 92 - و من کلام له علیه السلام:</w:t>
      </w:r>
    </w:p>
    <w:p>
      <w:pPr>
        <w:pStyle w:val="BookText"/>
      </w:pPr>
      <w:r>
        <w:rPr>
          <w:rFonts w:ascii="IRNazanin" w:hAnsi="IRNazanin" w:eastAsia="IRNazanin" w:cs="IRNazanin"/>
          <w:lang w:bidi="fa-IR"/>
          <w:color w:val="111111"/>
          <w:sz w:val="28"/>
          <w:szCs w:val="28"/>
          <w:rtl/>
        </w:rPr>
        <w:t xml:space="preserve">لما أراده الناس علی البیعة بعد قتل عثمان لعنة اللّه علیه 136.</w:t>
      </w:r>
    </w:p>
    <w:p>
      <w:pPr>
        <w:pStyle w:val="BookText"/>
      </w:pPr>
      <w:r>
        <w:rPr>
          <w:rFonts w:ascii="IRNazanin" w:hAnsi="IRNazanin" w:eastAsia="IRNazanin" w:cs="IRNazanin"/>
          <w:lang w:bidi="fa-IR"/>
          <w:color w:val="111111"/>
          <w:sz w:val="28"/>
          <w:szCs w:val="28"/>
          <w:rtl/>
        </w:rPr>
        <w:t xml:space="preserve">رقم 93 - و من خطبة له علیه السلام، و فیها ینبّه أمیر المؤمنین علی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فضله و علمه، و یبیّن فتنة بنی أمیة 137-138.</w:t>
      </w:r>
    </w:p>
    <w:p>
      <w:pPr>
        <w:pStyle w:val="BookText"/>
      </w:pPr>
      <w:r>
        <w:rPr>
          <w:rFonts w:ascii="IRNazanin" w:hAnsi="IRNazanin" w:eastAsia="IRNazanin" w:cs="IRNazanin"/>
          <w:lang w:bidi="fa-IR"/>
          <w:color w:val="111111"/>
          <w:sz w:val="28"/>
          <w:szCs w:val="28"/>
          <w:rtl/>
        </w:rPr>
        <w:t xml:space="preserve">رقم 94 - و من خطبة له علیه السلام، و فیها یصف اللّه تعالی، ثم یبین فضل الرسول الکریم و أهل بیته، ثم یعظ الناس 138-140.</w:t>
      </w:r>
    </w:p>
    <w:p>
      <w:pPr>
        <w:pStyle w:val="BookText"/>
      </w:pPr>
      <w:r>
        <w:rPr>
          <w:rFonts w:ascii="IRNazanin" w:hAnsi="IRNazanin" w:eastAsia="IRNazanin" w:cs="IRNazanin"/>
          <w:lang w:bidi="fa-IR"/>
          <w:color w:val="111111"/>
          <w:sz w:val="28"/>
          <w:szCs w:val="28"/>
          <w:rtl/>
        </w:rPr>
        <w:t xml:space="preserve">رقم 95 - و من خطبة له علیه السلام، یقرر فضیلة الرسول الکریم 140.</w:t>
      </w:r>
    </w:p>
    <w:p>
      <w:pPr>
        <w:pStyle w:val="BookText"/>
      </w:pPr>
      <w:r>
        <w:rPr>
          <w:rFonts w:ascii="IRNazanin" w:hAnsi="IRNazanin" w:eastAsia="IRNazanin" w:cs="IRNazanin"/>
          <w:lang w:bidi="fa-IR"/>
          <w:color w:val="111111"/>
          <w:sz w:val="28"/>
          <w:szCs w:val="28"/>
          <w:rtl/>
        </w:rPr>
        <w:t xml:space="preserve">رقم 96 - و من خطبة له علیه السلام، فی اللّه و فی الرسول الأکرم 140-141.</w:t>
      </w:r>
    </w:p>
    <w:p>
      <w:pPr>
        <w:pStyle w:val="BookText"/>
      </w:pPr>
      <w:r>
        <w:rPr>
          <w:rFonts w:ascii="IRNazanin" w:hAnsi="IRNazanin" w:eastAsia="IRNazanin" w:cs="IRNazanin"/>
          <w:lang w:bidi="fa-IR"/>
          <w:color w:val="111111"/>
          <w:sz w:val="28"/>
          <w:szCs w:val="28"/>
          <w:rtl/>
        </w:rPr>
        <w:t xml:space="preserve">رقم 97 - و من خطبة له علیه السلام، فی أصحابه و أصحاب رسول اللّه 141-143.</w:t>
      </w:r>
    </w:p>
    <w:p>
      <w:pPr>
        <w:pStyle w:val="BookText"/>
      </w:pPr>
      <w:r>
        <w:rPr>
          <w:rFonts w:ascii="IRNazanin" w:hAnsi="IRNazanin" w:eastAsia="IRNazanin" w:cs="IRNazanin"/>
          <w:lang w:bidi="fa-IR"/>
          <w:color w:val="111111"/>
          <w:sz w:val="28"/>
          <w:szCs w:val="28"/>
          <w:rtl/>
        </w:rPr>
        <w:t xml:space="preserve">رقم 98 - و من کلام له علیه السلام، یشیر فیه إلی ظلم بنی أمیة 143-144.</w:t>
      </w:r>
    </w:p>
    <w:p>
      <w:pPr>
        <w:pStyle w:val="BookText"/>
      </w:pPr>
      <w:r>
        <w:rPr>
          <w:rFonts w:ascii="IRNazanin" w:hAnsi="IRNazanin" w:eastAsia="IRNazanin" w:cs="IRNazanin"/>
          <w:lang w:bidi="fa-IR"/>
          <w:color w:val="111111"/>
          <w:sz w:val="28"/>
          <w:szCs w:val="28"/>
          <w:rtl/>
        </w:rPr>
        <w:t xml:space="preserve">رقم 99 - و من خطبة له علیه السلام، فی التزهید فی الدنیا 144 - 145.</w:t>
      </w:r>
    </w:p>
    <w:p>
      <w:pPr>
        <w:pStyle w:val="BookText"/>
      </w:pPr>
      <w:r>
        <w:rPr>
          <w:rFonts w:ascii="IRNazanin" w:hAnsi="IRNazanin" w:eastAsia="IRNazanin" w:cs="IRNazanin"/>
          <w:lang w:bidi="fa-IR"/>
          <w:color w:val="111111"/>
          <w:sz w:val="28"/>
          <w:szCs w:val="28"/>
          <w:rtl/>
        </w:rPr>
        <w:t xml:space="preserve">رقم 100 - و من خطبة له علیه السلام، فی رسول اللّه و أهل بیته 145 - 146.</w:t>
      </w:r>
    </w:p>
    <w:p>
      <w:pPr>
        <w:pStyle w:val="BookText"/>
      </w:pPr>
      <w:r>
        <w:rPr>
          <w:rFonts w:ascii="IRNazanin" w:hAnsi="IRNazanin" w:eastAsia="IRNazanin" w:cs="IRNazanin"/>
          <w:lang w:bidi="fa-IR"/>
          <w:color w:val="111111"/>
          <w:sz w:val="28"/>
          <w:szCs w:val="28"/>
          <w:rtl/>
        </w:rPr>
        <w:t xml:space="preserve">رقم 101 - و من خطبة له علیه السلام، و هی إحدی الخطب المشتملة علی الملاحم 146-147.</w:t>
      </w:r>
    </w:p>
    <w:p>
      <w:pPr>
        <w:pStyle w:val="BookText"/>
      </w:pPr>
      <w:r>
        <w:rPr>
          <w:rFonts w:ascii="IRNazanin" w:hAnsi="IRNazanin" w:eastAsia="IRNazanin" w:cs="IRNazanin"/>
          <w:lang w:bidi="fa-IR"/>
          <w:color w:val="111111"/>
          <w:sz w:val="28"/>
          <w:szCs w:val="28"/>
          <w:rtl/>
        </w:rPr>
        <w:t xml:space="preserve">رقم 102 - و من خطبة له علیه السلام، تجری هذا المجری، و فیها ذکر یوم القیامة و أحوال الناس المقبلة 147-148.</w:t>
      </w:r>
    </w:p>
    <w:p>
      <w:pPr>
        <w:pStyle w:val="BookText"/>
      </w:pPr>
      <w:r>
        <w:rPr>
          <w:rFonts w:ascii="IRNazanin" w:hAnsi="IRNazanin" w:eastAsia="IRNazanin" w:cs="IRNazanin"/>
          <w:lang w:bidi="fa-IR"/>
          <w:color w:val="111111"/>
          <w:sz w:val="28"/>
          <w:szCs w:val="28"/>
          <w:rtl/>
        </w:rPr>
        <w:t xml:space="preserve">رقم 103 - و من خطبة له علیه السلام، فی التزهید فی الدنیا 148 - 150.</w:t>
      </w:r>
    </w:p>
    <w:p>
      <w:pPr>
        <w:pStyle w:val="BookText"/>
      </w:pPr>
      <w:r>
        <w:rPr>
          <w:rFonts w:ascii="IRNazanin" w:hAnsi="IRNazanin" w:eastAsia="IRNazanin" w:cs="IRNazanin"/>
          <w:lang w:bidi="fa-IR"/>
          <w:color w:val="111111"/>
          <w:sz w:val="28"/>
          <w:szCs w:val="28"/>
          <w:rtl/>
        </w:rPr>
        <w:t xml:space="preserve">رقم 104 - و من خطبة له علیه السلام، فی البعثة النبویة 150-151.</w:t>
      </w:r>
    </w:p>
    <w:p>
      <w:pPr>
        <w:pStyle w:val="BookText"/>
      </w:pPr>
      <w:r>
        <w:rPr>
          <w:rFonts w:ascii="IRNazanin" w:hAnsi="IRNazanin" w:eastAsia="IRNazanin" w:cs="IRNazanin"/>
          <w:lang w:bidi="fa-IR"/>
          <w:color w:val="111111"/>
          <w:sz w:val="28"/>
          <w:szCs w:val="28"/>
          <w:rtl/>
        </w:rPr>
        <w:t xml:space="preserve">رقم 105 - و من خطبة له علیه السلام، فی بعض صفات الرسول الکریم، و تهدید بنی أمیة وعظة الناس 151-152.</w:t>
      </w:r>
    </w:p>
    <w:p>
      <w:pPr>
        <w:pStyle w:val="BookText"/>
      </w:pPr>
      <w:r>
        <w:rPr>
          <w:rFonts w:ascii="IRNazanin" w:hAnsi="IRNazanin" w:eastAsia="IRNazanin" w:cs="IRNazanin"/>
          <w:lang w:bidi="fa-IR"/>
          <w:color w:val="111111"/>
          <w:sz w:val="28"/>
          <w:szCs w:val="28"/>
          <w:rtl/>
        </w:rPr>
        <w:t xml:space="preserve">رقم 106 - و من خطبة له علیه السلام، و فیها یبین فضل الإسلام، و یذکر الرسول الکریم ثم یلوم أصحابه 153-154.</w:t>
      </w:r>
    </w:p>
    <w:p>
      <w:pPr>
        <w:pStyle w:val="BookText"/>
      </w:pPr>
      <w:r>
        <w:rPr>
          <w:rFonts w:ascii="IRNazanin" w:hAnsi="IRNazanin" w:eastAsia="IRNazanin" w:cs="IRNazanin"/>
          <w:lang w:bidi="fa-IR"/>
          <w:color w:val="111111"/>
          <w:sz w:val="28"/>
          <w:szCs w:val="28"/>
          <w:rtl/>
        </w:rPr>
        <w:t xml:space="preserve">رقم 107 - و من کلام له علیه السلام، فی بعض أیام صفین 155.</w:t>
      </w:r>
    </w:p>
    <w:p>
      <w:pPr>
        <w:pStyle w:val="BookText"/>
      </w:pPr>
      <w:r>
        <w:rPr>
          <w:rFonts w:ascii="IRNazanin" w:hAnsi="IRNazanin" w:eastAsia="IRNazanin" w:cs="IRNazanin"/>
          <w:lang w:bidi="fa-IR"/>
          <w:color w:val="111111"/>
          <w:sz w:val="28"/>
          <w:szCs w:val="28"/>
          <w:rtl/>
        </w:rPr>
        <w:t xml:space="preserve">رقم 108 - و من خطبة له علیه السلام، و هی من خطب الملاحم 155 - 158.</w:t>
      </w:r>
    </w:p>
    <w:p>
      <w:pPr>
        <w:pStyle w:val="BookText"/>
      </w:pPr>
      <w:r>
        <w:rPr>
          <w:rFonts w:ascii="IRNazanin" w:hAnsi="IRNazanin" w:eastAsia="IRNazanin" w:cs="IRNazanin"/>
          <w:lang w:bidi="fa-IR"/>
          <w:color w:val="111111"/>
          <w:sz w:val="28"/>
          <w:szCs w:val="28"/>
          <w:rtl/>
        </w:rPr>
        <w:t xml:space="preserve">رقم 109 - و من خطبة له علیه السلام، فی بیان قدرة اللّه و انفراده بالعظمة و أمر البعث 158 - 163.</w:t>
      </w:r>
    </w:p>
    <w:p>
      <w:pPr>
        <w:pStyle w:val="BookText"/>
      </w:pPr>
      <w:r>
        <w:rPr>
          <w:rFonts w:ascii="IRNazanin" w:hAnsi="IRNazanin" w:eastAsia="IRNazanin" w:cs="IRNazanin"/>
          <w:lang w:bidi="fa-IR"/>
          <w:color w:val="111111"/>
          <w:sz w:val="28"/>
          <w:szCs w:val="28"/>
          <w:rtl/>
        </w:rPr>
        <w:t xml:space="preserve">رقم 110 - و من خطبة له علیه السلام، فی أرکان الدین 163-164.</w:t>
      </w:r>
    </w:p>
    <w:p>
      <w:pPr>
        <w:pStyle w:val="BookText"/>
      </w:pPr>
      <w:r>
        <w:rPr>
          <w:rFonts w:ascii="IRNazanin" w:hAnsi="IRNazanin" w:eastAsia="IRNazanin" w:cs="IRNazanin"/>
          <w:lang w:bidi="fa-IR"/>
          <w:color w:val="111111"/>
          <w:sz w:val="28"/>
          <w:szCs w:val="28"/>
          <w:rtl/>
        </w:rPr>
        <w:t xml:space="preserve">رقم 111 - و من خطبة له علیه السلام، فی ذم الدنیا 164-167.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112 - و من خطبة له علیه السلام، ذکر فیها ملک الموت و توفیة النفس و عجز الخلق عن وصف اللّه 167.</w:t>
      </w:r>
    </w:p>
    <w:p>
      <w:pPr>
        <w:pStyle w:val="BookText"/>
      </w:pPr>
      <w:r>
        <w:rPr>
          <w:rFonts w:ascii="IRNazanin" w:hAnsi="IRNazanin" w:eastAsia="IRNazanin" w:cs="IRNazanin"/>
          <w:lang w:bidi="fa-IR"/>
          <w:color w:val="111111"/>
          <w:sz w:val="28"/>
          <w:szCs w:val="28"/>
          <w:rtl/>
        </w:rPr>
        <w:t xml:space="preserve">رقم 113 - و من خطبة له علیه السلام، فی ذم الدنیا 167-168.</w:t>
      </w:r>
    </w:p>
    <w:p>
      <w:pPr>
        <w:pStyle w:val="BookText"/>
      </w:pPr>
      <w:r>
        <w:rPr>
          <w:rFonts w:ascii="IRNazanin" w:hAnsi="IRNazanin" w:eastAsia="IRNazanin" w:cs="IRNazanin"/>
          <w:lang w:bidi="fa-IR"/>
          <w:color w:val="111111"/>
          <w:sz w:val="28"/>
          <w:szCs w:val="28"/>
          <w:rtl/>
        </w:rPr>
        <w:t xml:space="preserve">رقم 114 - و من خطبة له علیه السلام، و فیها مواعظ للناس 169 - 171.</w:t>
      </w:r>
    </w:p>
    <w:p>
      <w:pPr>
        <w:pStyle w:val="BookText"/>
      </w:pPr>
      <w:r>
        <w:rPr>
          <w:rFonts w:ascii="IRNazanin" w:hAnsi="IRNazanin" w:eastAsia="IRNazanin" w:cs="IRNazanin"/>
          <w:lang w:bidi="fa-IR"/>
          <w:color w:val="111111"/>
          <w:sz w:val="28"/>
          <w:szCs w:val="28"/>
          <w:rtl/>
        </w:rPr>
        <w:t xml:space="preserve">رقم 115 - و من خطبة له علیه السلام، فی الاستسقاء 171-173.</w:t>
      </w:r>
    </w:p>
    <w:p>
      <w:pPr>
        <w:pStyle w:val="BookText"/>
      </w:pPr>
      <w:r>
        <w:rPr>
          <w:rFonts w:ascii="IRNazanin" w:hAnsi="IRNazanin" w:eastAsia="IRNazanin" w:cs="IRNazanin"/>
          <w:lang w:bidi="fa-IR"/>
          <w:color w:val="111111"/>
          <w:sz w:val="28"/>
          <w:szCs w:val="28"/>
          <w:rtl/>
        </w:rPr>
        <w:t xml:space="preserve">رقم 116 - و من خطبة له علیه السلام، و فیها ینصح أصحابه 173 - 174.</w:t>
      </w:r>
    </w:p>
    <w:p>
      <w:pPr>
        <w:pStyle w:val="BookText"/>
      </w:pPr>
      <w:r>
        <w:rPr>
          <w:rFonts w:ascii="IRNazanin" w:hAnsi="IRNazanin" w:eastAsia="IRNazanin" w:cs="IRNazanin"/>
          <w:lang w:bidi="fa-IR"/>
          <w:color w:val="111111"/>
          <w:sz w:val="28"/>
          <w:szCs w:val="28"/>
          <w:rtl/>
        </w:rPr>
        <w:t xml:space="preserve">رقم 117 - و من کلام له علیه السلام، یوبخ البخلاء بالمال و النفس 174.</w:t>
      </w:r>
    </w:p>
    <w:p>
      <w:pPr>
        <w:pStyle w:val="BookText"/>
      </w:pPr>
      <w:r>
        <w:rPr>
          <w:rFonts w:ascii="IRNazanin" w:hAnsi="IRNazanin" w:eastAsia="IRNazanin" w:cs="IRNazanin"/>
          <w:lang w:bidi="fa-IR"/>
          <w:color w:val="111111"/>
          <w:sz w:val="28"/>
          <w:szCs w:val="28"/>
          <w:rtl/>
        </w:rPr>
        <w:t xml:space="preserve">رقم 118 - و من کلام له علیه السلام، فی الصالحین من أصحابه 175.</w:t>
      </w:r>
    </w:p>
    <w:p>
      <w:pPr>
        <w:pStyle w:val="BookText"/>
      </w:pPr>
      <w:r>
        <w:rPr>
          <w:rFonts w:ascii="IRNazanin" w:hAnsi="IRNazanin" w:eastAsia="IRNazanin" w:cs="IRNazanin"/>
          <w:lang w:bidi="fa-IR"/>
          <w:color w:val="111111"/>
          <w:sz w:val="28"/>
          <w:szCs w:val="28"/>
          <w:rtl/>
        </w:rPr>
        <w:t xml:space="preserve">رقم 119 - و من کلام له علیه السلام، و قد جمع الناس و حضهم علی الجهاد فسکتوا ملیا 175 - 176.</w:t>
      </w:r>
    </w:p>
    <w:p>
      <w:pPr>
        <w:pStyle w:val="BookText"/>
      </w:pPr>
      <w:r>
        <w:rPr>
          <w:rFonts w:ascii="IRNazanin" w:hAnsi="IRNazanin" w:eastAsia="IRNazanin" w:cs="IRNazanin"/>
          <w:lang w:bidi="fa-IR"/>
          <w:color w:val="111111"/>
          <w:sz w:val="28"/>
          <w:szCs w:val="28"/>
          <w:rtl/>
        </w:rPr>
        <w:t xml:space="preserve">رقم 120 - و من کلام له علیه السلام، یذکر فضله و یعظ الناس 176 177.</w:t>
      </w:r>
    </w:p>
    <w:p>
      <w:pPr>
        <w:pStyle w:val="BookText"/>
      </w:pPr>
      <w:r>
        <w:rPr>
          <w:rFonts w:ascii="IRNazanin" w:hAnsi="IRNazanin" w:eastAsia="IRNazanin" w:cs="IRNazanin"/>
          <w:lang w:bidi="fa-IR"/>
          <w:color w:val="111111"/>
          <w:sz w:val="28"/>
          <w:szCs w:val="28"/>
          <w:rtl/>
        </w:rPr>
        <w:t xml:space="preserve">رقم 121 - و من خطبة له علیه السلام، بعد لیلة الهریر و قد قام إلیه رجل من أصحابه فقال: نهیتنا عن الحکومة ثم أمرتنا بها، فلم ندر أی الأمرین أرشد؟ فصفق علیه السلام إحدی یدیه علی الأخری ثم قال 177 - 178.</w:t>
      </w:r>
    </w:p>
    <w:p>
      <w:pPr>
        <w:pStyle w:val="BookText"/>
      </w:pPr>
      <w:r>
        <w:rPr>
          <w:rFonts w:ascii="IRNazanin" w:hAnsi="IRNazanin" w:eastAsia="IRNazanin" w:cs="IRNazanin"/>
          <w:lang w:bidi="fa-IR"/>
          <w:color w:val="111111"/>
          <w:sz w:val="28"/>
          <w:szCs w:val="28"/>
          <w:rtl/>
        </w:rPr>
        <w:t xml:space="preserve">رقم 122 - و من کلام له علیه السلام، قاله للخوارج، و قد خرج إلی معسکرهم و هم مقیمون علی إنکار الحکومة. فقال علیه السلام 178-179.</w:t>
      </w:r>
    </w:p>
    <w:p>
      <w:pPr>
        <w:pStyle w:val="BookText"/>
      </w:pPr>
      <w:r>
        <w:rPr>
          <w:rFonts w:ascii="IRNazanin" w:hAnsi="IRNazanin" w:eastAsia="IRNazanin" w:cs="IRNazanin"/>
          <w:lang w:bidi="fa-IR"/>
          <w:color w:val="111111"/>
          <w:sz w:val="28"/>
          <w:szCs w:val="28"/>
          <w:rtl/>
        </w:rPr>
        <w:t xml:space="preserve">رقم 123 - و من کلام له علیه السلام، قاله لأصحابه فی ساحة الحرب بصفین 179-180.</w:t>
      </w:r>
    </w:p>
    <w:p>
      <w:pPr>
        <w:pStyle w:val="BookText"/>
      </w:pPr>
      <w:r>
        <w:rPr>
          <w:rFonts w:ascii="IRNazanin" w:hAnsi="IRNazanin" w:eastAsia="IRNazanin" w:cs="IRNazanin"/>
          <w:lang w:bidi="fa-IR"/>
          <w:color w:val="111111"/>
          <w:sz w:val="28"/>
          <w:szCs w:val="28"/>
          <w:rtl/>
        </w:rPr>
        <w:t xml:space="preserve">رقم 124 - و من کلام له علیه السلام فی حث أصحابه علی القتال، 180-181.</w:t>
      </w:r>
    </w:p>
    <w:p>
      <w:pPr>
        <w:pStyle w:val="BookText"/>
      </w:pPr>
      <w:r>
        <w:rPr>
          <w:rFonts w:ascii="IRNazanin" w:hAnsi="IRNazanin" w:eastAsia="IRNazanin" w:cs="IRNazanin"/>
          <w:lang w:bidi="fa-IR"/>
          <w:color w:val="111111"/>
          <w:sz w:val="28"/>
          <w:szCs w:val="28"/>
          <w:rtl/>
        </w:rPr>
        <w:t xml:space="preserve">رقم 125 - و من کلام له علیه السلام، فی التحکیم و ذلک بعد سماعه لأمر الحکمین. 182-183.</w:t>
      </w:r>
    </w:p>
    <w:p>
      <w:pPr>
        <w:pStyle w:val="BookText"/>
      </w:pPr>
      <w:r>
        <w:rPr>
          <w:rFonts w:ascii="IRNazanin" w:hAnsi="IRNazanin" w:eastAsia="IRNazanin" w:cs="IRNazanin"/>
          <w:lang w:bidi="fa-IR"/>
          <w:color w:val="111111"/>
          <w:sz w:val="28"/>
          <w:szCs w:val="28"/>
          <w:rtl/>
        </w:rPr>
        <w:t xml:space="preserve">رقم 126 - و من کلام له علیه السلام، لما عوتب علی التسویة فی العطاء 183.</w:t>
      </w:r>
    </w:p>
    <w:p>
      <w:pPr>
        <w:pStyle w:val="BookText"/>
      </w:pPr>
      <w:r>
        <w:rPr>
          <w:rFonts w:ascii="IRNazanin" w:hAnsi="IRNazanin" w:eastAsia="IRNazanin" w:cs="IRNazanin"/>
          <w:lang w:bidi="fa-IR"/>
          <w:color w:val="111111"/>
          <w:sz w:val="28"/>
          <w:szCs w:val="28"/>
          <w:rtl/>
        </w:rPr>
        <w:t xml:space="preserve">رقم 127 - و من کلام له علیه السلام، و فیه یبین بعض أحکام الدین، و یکشف للخوارج الشبهة و ینقض حکم الحکمین 184-185.</w:t>
      </w:r>
    </w:p>
    <w:p>
      <w:pPr>
        <w:pStyle w:val="BookText"/>
      </w:pPr>
      <w:r>
        <w:rPr>
          <w:rFonts w:ascii="IRNazanin" w:hAnsi="IRNazanin" w:eastAsia="IRNazanin" w:cs="IRNazanin"/>
          <w:lang w:bidi="fa-IR"/>
          <w:color w:val="111111"/>
          <w:sz w:val="28"/>
          <w:szCs w:val="28"/>
          <w:rtl/>
        </w:rPr>
        <w:t xml:space="preserve">رقم 128 - و من کلام له علیه السلام فیما یخبر به عن الملاحم بالبصرة 185-186.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129 - و من خطبة له علیه السلام فی ذکر المکاییل و الموازین 187 - 188.</w:t>
      </w:r>
    </w:p>
    <w:p>
      <w:pPr>
        <w:pStyle w:val="BookText"/>
      </w:pPr>
      <w:r>
        <w:rPr>
          <w:rFonts w:ascii="IRNazanin" w:hAnsi="IRNazanin" w:eastAsia="IRNazanin" w:cs="IRNazanin"/>
          <w:lang w:bidi="fa-IR"/>
          <w:color w:val="111111"/>
          <w:sz w:val="28"/>
          <w:szCs w:val="28"/>
          <w:rtl/>
        </w:rPr>
        <w:t xml:space="preserve">رقم 130 - و من کلام له علیه السلام، لأبی ذر رحمه اللّه لما أخرج إلی الربذة 188.</w:t>
      </w:r>
    </w:p>
    <w:p>
      <w:pPr>
        <w:pStyle w:val="BookText"/>
      </w:pPr>
      <w:r>
        <w:rPr>
          <w:rFonts w:ascii="IRNazanin" w:hAnsi="IRNazanin" w:eastAsia="IRNazanin" w:cs="IRNazanin"/>
          <w:lang w:bidi="fa-IR"/>
          <w:color w:val="111111"/>
          <w:sz w:val="28"/>
          <w:szCs w:val="28"/>
          <w:rtl/>
        </w:rPr>
        <w:t xml:space="preserve">رقم 131 - و من کلام له علیه السلام، و فیه یبین سبب طلبه الحکم و یصف الإمام الحق 188-189.</w:t>
      </w:r>
    </w:p>
    <w:p>
      <w:pPr>
        <w:pStyle w:val="BookText"/>
      </w:pPr>
      <w:r>
        <w:rPr>
          <w:rFonts w:ascii="IRNazanin" w:hAnsi="IRNazanin" w:eastAsia="IRNazanin" w:cs="IRNazanin"/>
          <w:lang w:bidi="fa-IR"/>
          <w:color w:val="111111"/>
          <w:sz w:val="28"/>
          <w:szCs w:val="28"/>
          <w:rtl/>
        </w:rPr>
        <w:t xml:space="preserve">رقم 132 - و من خطبة له علیه السلام یعظ فیها و یزهد فی الدنیا 189 - 190.</w:t>
      </w:r>
    </w:p>
    <w:p>
      <w:pPr>
        <w:pStyle w:val="BookText"/>
      </w:pPr>
      <w:r>
        <w:rPr>
          <w:rFonts w:ascii="IRNazanin" w:hAnsi="IRNazanin" w:eastAsia="IRNazanin" w:cs="IRNazanin"/>
          <w:lang w:bidi="fa-IR"/>
          <w:color w:val="111111"/>
          <w:sz w:val="28"/>
          <w:szCs w:val="28"/>
          <w:rtl/>
        </w:rPr>
        <w:t xml:space="preserve">رقم 133 - و من خطبة له علیه السلام یعظم اللّه سبحانه و یذکر القرآن و النبی و یعظ الناس 191-192.</w:t>
      </w:r>
    </w:p>
    <w:p>
      <w:pPr>
        <w:pStyle w:val="BookText"/>
      </w:pPr>
      <w:r>
        <w:rPr>
          <w:rFonts w:ascii="IRNazanin" w:hAnsi="IRNazanin" w:eastAsia="IRNazanin" w:cs="IRNazanin"/>
          <w:lang w:bidi="fa-IR"/>
          <w:color w:val="111111"/>
          <w:sz w:val="28"/>
          <w:szCs w:val="28"/>
          <w:rtl/>
        </w:rPr>
        <w:t xml:space="preserve">رقم 134 - و من کلام له علیه السلام و قد شاوره عمر بن الخطاب فی الخروج إلی غزو الروم 192 - 193.</w:t>
      </w:r>
    </w:p>
    <w:p>
      <w:pPr>
        <w:pStyle w:val="BookText"/>
      </w:pPr>
      <w:r>
        <w:rPr>
          <w:rFonts w:ascii="IRNazanin" w:hAnsi="IRNazanin" w:eastAsia="IRNazanin" w:cs="IRNazanin"/>
          <w:lang w:bidi="fa-IR"/>
          <w:color w:val="111111"/>
          <w:sz w:val="28"/>
          <w:szCs w:val="28"/>
          <w:rtl/>
        </w:rPr>
        <w:t xml:space="preserve">رقم 135 - و من کلام له علیه السلام و قد وقعت مشاجرة بینه و بین عثمان فقال المغیرة بن الأخنس لعثمان:</w:t>
      </w:r>
    </w:p>
    <w:p>
      <w:pPr>
        <w:pStyle w:val="BookText"/>
      </w:pPr>
      <w:r>
        <w:rPr>
          <w:rFonts w:ascii="IRNazanin" w:hAnsi="IRNazanin" w:eastAsia="IRNazanin" w:cs="IRNazanin"/>
          <w:lang w:bidi="fa-IR"/>
          <w:color w:val="111111"/>
          <w:sz w:val="28"/>
          <w:szCs w:val="28"/>
          <w:rtl/>
        </w:rPr>
        <w:t xml:space="preserve">أنا أکفیکه، فقال علی علیه السلام للمغیرة: 193.</w:t>
      </w:r>
    </w:p>
    <w:p>
      <w:pPr>
        <w:pStyle w:val="BookText"/>
      </w:pPr>
      <w:r>
        <w:rPr>
          <w:rFonts w:ascii="IRNazanin" w:hAnsi="IRNazanin" w:eastAsia="IRNazanin" w:cs="IRNazanin"/>
          <w:lang w:bidi="fa-IR"/>
          <w:color w:val="111111"/>
          <w:sz w:val="28"/>
          <w:szCs w:val="28"/>
          <w:rtl/>
        </w:rPr>
        <w:t xml:space="preserve">رقم 136 - و من کلام له علیه السلام فی أمر البیعة 194.</w:t>
      </w:r>
    </w:p>
    <w:p>
      <w:pPr>
        <w:pStyle w:val="BookText"/>
      </w:pPr>
      <w:r>
        <w:rPr>
          <w:rFonts w:ascii="IRNazanin" w:hAnsi="IRNazanin" w:eastAsia="IRNazanin" w:cs="IRNazanin"/>
          <w:lang w:bidi="fa-IR"/>
          <w:color w:val="111111"/>
          <w:sz w:val="28"/>
          <w:szCs w:val="28"/>
          <w:rtl/>
        </w:rPr>
        <w:t xml:space="preserve">رقم 137 - و من کلام له علیه السلام فی شأن طلحة و الزبیر و فی البیعة له 194-195.</w:t>
      </w:r>
    </w:p>
    <w:p>
      <w:pPr>
        <w:pStyle w:val="BookText"/>
      </w:pPr>
      <w:r>
        <w:rPr>
          <w:rFonts w:ascii="IRNazanin" w:hAnsi="IRNazanin" w:eastAsia="IRNazanin" w:cs="IRNazanin"/>
          <w:lang w:bidi="fa-IR"/>
          <w:color w:val="111111"/>
          <w:sz w:val="28"/>
          <w:szCs w:val="28"/>
          <w:rtl/>
        </w:rPr>
        <w:t xml:space="preserve">رقم 138 - و من خطبة له علیه السلام یومیء فیها إلی ذکر الملاحم 195 - 196.</w:t>
      </w:r>
    </w:p>
    <w:p>
      <w:pPr>
        <w:pStyle w:val="BookText"/>
      </w:pPr>
      <w:r>
        <w:rPr>
          <w:rFonts w:ascii="IRNazanin" w:hAnsi="IRNazanin" w:eastAsia="IRNazanin" w:cs="IRNazanin"/>
          <w:lang w:bidi="fa-IR"/>
          <w:color w:val="111111"/>
          <w:sz w:val="28"/>
          <w:szCs w:val="28"/>
          <w:rtl/>
        </w:rPr>
        <w:t xml:space="preserve">رقم 139 - و من کلام له علیه السلام فی وقت الشوری 196.</w:t>
      </w:r>
    </w:p>
    <w:p>
      <w:pPr>
        <w:pStyle w:val="BookText"/>
      </w:pPr>
      <w:r>
        <w:rPr>
          <w:rFonts w:ascii="IRNazanin" w:hAnsi="IRNazanin" w:eastAsia="IRNazanin" w:cs="IRNazanin"/>
          <w:lang w:bidi="fa-IR"/>
          <w:color w:val="111111"/>
          <w:sz w:val="28"/>
          <w:szCs w:val="28"/>
          <w:rtl/>
        </w:rPr>
        <w:t xml:space="preserve">رقم 140 - و من کلام له علیه السلام فی النهی عن عیبة الناس 197.</w:t>
      </w:r>
    </w:p>
    <w:p>
      <w:pPr>
        <w:pStyle w:val="BookText"/>
      </w:pPr>
      <w:r>
        <w:rPr>
          <w:rFonts w:ascii="IRNazanin" w:hAnsi="IRNazanin" w:eastAsia="IRNazanin" w:cs="IRNazanin"/>
          <w:lang w:bidi="fa-IR"/>
          <w:color w:val="111111"/>
          <w:sz w:val="28"/>
          <w:szCs w:val="28"/>
          <w:rtl/>
        </w:rPr>
        <w:t xml:space="preserve">رقم 141 - و من کلام له علیه السلام فی النهی عن سماع الغیبة و فی الفرق بین الحق و الباطل 197-198.</w:t>
      </w:r>
    </w:p>
    <w:p>
      <w:pPr>
        <w:pStyle w:val="BookText"/>
      </w:pPr>
      <w:r>
        <w:rPr>
          <w:rFonts w:ascii="IRNazanin" w:hAnsi="IRNazanin" w:eastAsia="IRNazanin" w:cs="IRNazanin"/>
          <w:lang w:bidi="fa-IR"/>
          <w:color w:val="111111"/>
          <w:sz w:val="28"/>
          <w:szCs w:val="28"/>
          <w:rtl/>
        </w:rPr>
        <w:t xml:space="preserve">رقم 142 - و من کلام له علیه السلام عن واضع المعروف فی غیر أهله 198.</w:t>
      </w:r>
    </w:p>
    <w:p>
      <w:pPr>
        <w:pStyle w:val="BookText"/>
      </w:pPr>
      <w:r>
        <w:rPr>
          <w:rFonts w:ascii="IRNazanin" w:hAnsi="IRNazanin" w:eastAsia="IRNazanin" w:cs="IRNazanin"/>
          <w:lang w:bidi="fa-IR"/>
          <w:color w:val="111111"/>
          <w:sz w:val="28"/>
          <w:szCs w:val="28"/>
          <w:rtl/>
        </w:rPr>
        <w:t xml:space="preserve">رقم 143 - و من خطبة له علیه السلام فی الاستسقاء، و فیه تنبیه العباد إلی وجوب استغاثة رحمة اللّه إذا حبس عنهم رحمة المطر 199 - 200.</w:t>
      </w:r>
    </w:p>
    <w:p>
      <w:pPr>
        <w:pStyle w:val="BookText"/>
      </w:pPr>
      <w:r>
        <w:rPr>
          <w:rFonts w:ascii="IRNazanin" w:hAnsi="IRNazanin" w:eastAsia="IRNazanin" w:cs="IRNazanin"/>
          <w:lang w:bidi="fa-IR"/>
          <w:color w:val="111111"/>
          <w:sz w:val="28"/>
          <w:szCs w:val="28"/>
          <w:rtl/>
        </w:rPr>
        <w:t xml:space="preserve">رقم 144 - و من خطبة له علیه السلام فی مبعث الرسل و فضل آل البیت 200 - 202.</w:t>
      </w:r>
    </w:p>
    <w:p>
      <w:pPr>
        <w:pStyle w:val="BookText"/>
      </w:pPr>
      <w:r>
        <w:rPr>
          <w:rFonts w:ascii="IRNazanin" w:hAnsi="IRNazanin" w:eastAsia="IRNazanin" w:cs="IRNazanin"/>
          <w:lang w:bidi="fa-IR"/>
          <w:color w:val="111111"/>
          <w:sz w:val="28"/>
          <w:szCs w:val="28"/>
          <w:rtl/>
        </w:rPr>
        <w:t xml:space="preserve">رقم 145 - و من خطبة له علیه السلام فی ذم الدنیا 202.</w:t>
      </w:r>
    </w:p>
    <w:p>
      <w:pPr>
        <w:pStyle w:val="BookText"/>
      </w:pPr>
      <w:r>
        <w:rPr>
          <w:rFonts w:ascii="IRNazanin" w:hAnsi="IRNazanin" w:eastAsia="IRNazanin" w:cs="IRNazanin"/>
          <w:lang w:bidi="fa-IR"/>
          <w:color w:val="111111"/>
          <w:sz w:val="28"/>
          <w:szCs w:val="28"/>
          <w:rtl/>
        </w:rPr>
        <w:t xml:space="preserve">رقم 146 - و من کلام له علیه السلام و قد استشاره عمر بن الخطاب فی الشخوص لقتال الفرس بنفسه 203-204.</w:t>
      </w:r>
    </w:p>
    <w:p>
      <w:pPr>
        <w:pStyle w:val="BookText"/>
      </w:pPr>
      <w:r>
        <w:rPr>
          <w:rFonts w:ascii="IRNazanin" w:hAnsi="IRNazanin" w:eastAsia="IRNazanin" w:cs="IRNazanin"/>
          <w:lang w:bidi="fa-IR"/>
          <w:color w:val="111111"/>
          <w:sz w:val="28"/>
          <w:szCs w:val="28"/>
          <w:rtl/>
        </w:rPr>
        <w:t xml:space="preserve">رقم 147 - و من خطبة له علیه السلام، فیها مواعظ للناس 204-206.</w:t>
      </w:r>
    </w:p>
    <w:p>
      <w:pPr>
        <w:pStyle w:val="BookText"/>
      </w:pPr>
      <w:r>
        <w:rPr>
          <w:rFonts w:ascii="IRNazanin" w:hAnsi="IRNazanin" w:eastAsia="IRNazanin" w:cs="IRNazanin"/>
          <w:lang w:bidi="fa-IR"/>
          <w:color w:val="111111"/>
          <w:sz w:val="28"/>
          <w:szCs w:val="28"/>
          <w:rtl/>
        </w:rPr>
        <w:t xml:space="preserve">رقم 148 - و من کلام له علیه السلام فی ذکر أهل البصرة 206.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149 - و من کلام له علیه السلام قبل موته 207-208.</w:t>
      </w:r>
    </w:p>
    <w:p>
      <w:pPr>
        <w:pStyle w:val="BookText"/>
      </w:pPr>
      <w:r>
        <w:rPr>
          <w:rFonts w:ascii="IRNazanin" w:hAnsi="IRNazanin" w:eastAsia="IRNazanin" w:cs="IRNazanin"/>
          <w:lang w:bidi="fa-IR"/>
          <w:color w:val="111111"/>
          <w:sz w:val="28"/>
          <w:szCs w:val="28"/>
          <w:rtl/>
        </w:rPr>
        <w:t xml:space="preserve">رقم 150 - و من خطبة له علیه السلام یومی فیها إلی الملاحم، و یصف فئة من أهل الضلال 208-209.</w:t>
      </w:r>
    </w:p>
    <w:p>
      <w:pPr>
        <w:pStyle w:val="BookText"/>
      </w:pPr>
      <w:r>
        <w:rPr>
          <w:rFonts w:ascii="IRNazanin" w:hAnsi="IRNazanin" w:eastAsia="IRNazanin" w:cs="IRNazanin"/>
          <w:lang w:bidi="fa-IR"/>
          <w:color w:val="111111"/>
          <w:sz w:val="28"/>
          <w:szCs w:val="28"/>
          <w:rtl/>
        </w:rPr>
        <w:t xml:space="preserve">رقم 151 - و من خطبة له علیه السلام یحذر من الفتن 209-211.</w:t>
      </w:r>
    </w:p>
    <w:p>
      <w:pPr>
        <w:pStyle w:val="BookText"/>
      </w:pPr>
      <w:r>
        <w:rPr>
          <w:rFonts w:ascii="IRNazanin" w:hAnsi="IRNazanin" w:eastAsia="IRNazanin" w:cs="IRNazanin"/>
          <w:lang w:bidi="fa-IR"/>
          <w:color w:val="111111"/>
          <w:sz w:val="28"/>
          <w:szCs w:val="28"/>
          <w:rtl/>
        </w:rPr>
        <w:t xml:space="preserve">رقم 152 - و من خطبة له علیه السلام فی صفات اللّه جلّ جلاله، و صفات أئمة الدین 211-213.</w:t>
      </w:r>
    </w:p>
    <w:p>
      <w:pPr>
        <w:pStyle w:val="BookText"/>
      </w:pPr>
      <w:r>
        <w:rPr>
          <w:rFonts w:ascii="IRNazanin" w:hAnsi="IRNazanin" w:eastAsia="IRNazanin" w:cs="IRNazanin"/>
          <w:lang w:bidi="fa-IR"/>
          <w:color w:val="111111"/>
          <w:sz w:val="28"/>
          <w:szCs w:val="28"/>
          <w:rtl/>
        </w:rPr>
        <w:t xml:space="preserve">رقم 153 - و من خطبة له علیه السلام فی عظة الغافلین 213-215.</w:t>
      </w:r>
    </w:p>
    <w:p>
      <w:pPr>
        <w:pStyle w:val="BookText"/>
      </w:pPr>
      <w:r>
        <w:rPr>
          <w:rFonts w:ascii="IRNazanin" w:hAnsi="IRNazanin" w:eastAsia="IRNazanin" w:cs="IRNazanin"/>
          <w:lang w:bidi="fa-IR"/>
          <w:color w:val="111111"/>
          <w:sz w:val="28"/>
          <w:szCs w:val="28"/>
          <w:rtl/>
        </w:rPr>
        <w:t xml:space="preserve">رقم 154 - و من خطبة له علیه السلام یذکر فیها فضائل أهل البیت 215 - 216.</w:t>
      </w:r>
    </w:p>
    <w:p>
      <w:pPr>
        <w:pStyle w:val="BookText"/>
      </w:pPr>
      <w:r>
        <w:rPr>
          <w:rFonts w:ascii="IRNazanin" w:hAnsi="IRNazanin" w:eastAsia="IRNazanin" w:cs="IRNazanin"/>
          <w:lang w:bidi="fa-IR"/>
          <w:color w:val="111111"/>
          <w:sz w:val="28"/>
          <w:szCs w:val="28"/>
          <w:rtl/>
        </w:rPr>
        <w:t xml:space="preserve">رقم 155 - و من خطبة له علیه السلام یذکر فیها بدیع خلقة الخفاش 216 - 218.</w:t>
      </w:r>
    </w:p>
    <w:p>
      <w:pPr>
        <w:pStyle w:val="BookText"/>
      </w:pPr>
      <w:r>
        <w:rPr>
          <w:rFonts w:ascii="IRNazanin" w:hAnsi="IRNazanin" w:eastAsia="IRNazanin" w:cs="IRNazanin"/>
          <w:lang w:bidi="fa-IR"/>
          <w:color w:val="111111"/>
          <w:sz w:val="28"/>
          <w:szCs w:val="28"/>
          <w:rtl/>
        </w:rPr>
        <w:t xml:space="preserve">رقم 156 - و من کلام له علیه السلام خاطب به أهل البصرة علی جهة اقتصاص الملاحم 218-220.</w:t>
      </w:r>
    </w:p>
    <w:p>
      <w:pPr>
        <w:pStyle w:val="BookText"/>
      </w:pPr>
      <w:r>
        <w:rPr>
          <w:rFonts w:ascii="IRNazanin" w:hAnsi="IRNazanin" w:eastAsia="IRNazanin" w:cs="IRNazanin"/>
          <w:lang w:bidi="fa-IR"/>
          <w:color w:val="111111"/>
          <w:sz w:val="28"/>
          <w:szCs w:val="28"/>
          <w:rtl/>
        </w:rPr>
        <w:t xml:space="preserve">رقم 157 - و من خطبة له علیه السلام یحث الناس علی التقوی 221-223.</w:t>
      </w:r>
    </w:p>
    <w:p>
      <w:pPr>
        <w:pStyle w:val="BookText"/>
      </w:pPr>
      <w:r>
        <w:rPr>
          <w:rFonts w:ascii="IRNazanin" w:hAnsi="IRNazanin" w:eastAsia="IRNazanin" w:cs="IRNazanin"/>
          <w:lang w:bidi="fa-IR"/>
          <w:color w:val="111111"/>
          <w:sz w:val="28"/>
          <w:szCs w:val="28"/>
          <w:rtl/>
        </w:rPr>
        <w:t xml:space="preserve">رقم 158 - و من خطبة له علیه السلام ینبه فیها علی فضل الرسول الأعظم، و فضل القرآن، ثم حال دولة بنی أمیة 223-224.</w:t>
      </w:r>
    </w:p>
    <w:p>
      <w:pPr>
        <w:pStyle w:val="BookText"/>
      </w:pPr>
      <w:r>
        <w:rPr>
          <w:rFonts w:ascii="IRNazanin" w:hAnsi="IRNazanin" w:eastAsia="IRNazanin" w:cs="IRNazanin"/>
          <w:lang w:bidi="fa-IR"/>
          <w:color w:val="111111"/>
          <w:sz w:val="28"/>
          <w:szCs w:val="28"/>
          <w:rtl/>
        </w:rPr>
        <w:t xml:space="preserve">رقم 159 - و من خطبة له علیه السلام یبین فیها حسن معاملته لرعیته 224.</w:t>
      </w:r>
    </w:p>
    <w:p>
      <w:pPr>
        <w:pStyle w:val="BookText"/>
      </w:pPr>
      <w:r>
        <w:rPr>
          <w:rFonts w:ascii="IRNazanin" w:hAnsi="IRNazanin" w:eastAsia="IRNazanin" w:cs="IRNazanin"/>
          <w:lang w:bidi="fa-IR"/>
          <w:color w:val="111111"/>
          <w:sz w:val="28"/>
          <w:szCs w:val="28"/>
          <w:rtl/>
        </w:rPr>
        <w:t xml:space="preserve">رقم 160 - و من خطبة له علیه السلام فیها مواعظ للناس و ذکر للأنبیاء 224-229.</w:t>
      </w:r>
    </w:p>
    <w:p>
      <w:pPr>
        <w:pStyle w:val="BookText"/>
      </w:pPr>
      <w:r>
        <w:rPr>
          <w:rFonts w:ascii="IRNazanin" w:hAnsi="IRNazanin" w:eastAsia="IRNazanin" w:cs="IRNazanin"/>
          <w:lang w:bidi="fa-IR"/>
          <w:color w:val="111111"/>
          <w:sz w:val="28"/>
          <w:szCs w:val="28"/>
          <w:rtl/>
        </w:rPr>
        <w:t xml:space="preserve">رقم 161 - و من خطبة له علیه السلام فی صفة النبی و أهل بیته و أتباع دینه، و فیها یعظ بالتقوی 229-231.</w:t>
      </w:r>
    </w:p>
    <w:p>
      <w:pPr>
        <w:pStyle w:val="BookText"/>
      </w:pPr>
      <w:r>
        <w:rPr>
          <w:rFonts w:ascii="IRNazanin" w:hAnsi="IRNazanin" w:eastAsia="IRNazanin" w:cs="IRNazanin"/>
          <w:lang w:bidi="fa-IR"/>
          <w:color w:val="111111"/>
          <w:sz w:val="28"/>
          <w:szCs w:val="28"/>
          <w:rtl/>
        </w:rPr>
        <w:t xml:space="preserve">رقم 162 - و من کلام له علیه السلام لبعض أصحابه و قد سأله: کیف دفعکم قومکم عن هذا المقام و أنتم أحق به؟ 231-232.</w:t>
      </w:r>
    </w:p>
    <w:p>
      <w:pPr>
        <w:pStyle w:val="BookText"/>
      </w:pPr>
      <w:r>
        <w:rPr>
          <w:rFonts w:ascii="IRNazanin" w:hAnsi="IRNazanin" w:eastAsia="IRNazanin" w:cs="IRNazanin"/>
          <w:lang w:bidi="fa-IR"/>
          <w:color w:val="111111"/>
          <w:sz w:val="28"/>
          <w:szCs w:val="28"/>
          <w:rtl/>
        </w:rPr>
        <w:t xml:space="preserve">رقم 163 - و من خطبة له علیه السلام فی عظمة الخالق عز و جلّ 232-234.</w:t>
      </w:r>
    </w:p>
    <w:p>
      <w:pPr>
        <w:pStyle w:val="BookText"/>
      </w:pPr>
      <w:r>
        <w:rPr>
          <w:rFonts w:ascii="IRNazanin" w:hAnsi="IRNazanin" w:eastAsia="IRNazanin" w:cs="IRNazanin"/>
          <w:lang w:bidi="fa-IR"/>
          <w:color w:val="111111"/>
          <w:sz w:val="28"/>
          <w:szCs w:val="28"/>
          <w:rtl/>
        </w:rPr>
        <w:t xml:space="preserve">رقم 164 - و من کلام له علیه السلام لما اجتمع الناس إلیه و شکوا ما نقموه علی عثمان و سألوه مخاطبته لهم و استعتابه لهم، 234-235.</w:t>
      </w:r>
    </w:p>
    <w:p>
      <w:pPr>
        <w:pStyle w:val="BookText"/>
      </w:pPr>
      <w:r>
        <w:rPr>
          <w:rFonts w:ascii="IRNazanin" w:hAnsi="IRNazanin" w:eastAsia="IRNazanin" w:cs="IRNazanin"/>
          <w:lang w:bidi="fa-IR"/>
          <w:color w:val="111111"/>
          <w:sz w:val="28"/>
          <w:szCs w:val="28"/>
          <w:rtl/>
        </w:rPr>
        <w:t xml:space="preserve">رقم 165 - و من خطبة له علیه السلام یذکر فیها عجیب خلقة الطاووس 235-240.</w:t>
      </w:r>
    </w:p>
    <w:p>
      <w:pPr>
        <w:pStyle w:val="BookText"/>
      </w:pPr>
      <w:r>
        <w:rPr>
          <w:rFonts w:ascii="IRNazanin" w:hAnsi="IRNazanin" w:eastAsia="IRNazanin" w:cs="IRNazanin"/>
          <w:lang w:bidi="fa-IR"/>
          <w:color w:val="111111"/>
          <w:sz w:val="28"/>
          <w:szCs w:val="28"/>
          <w:rtl/>
        </w:rPr>
        <w:t xml:space="preserve">رقم 166 - و من خطبة له علیه السلام یذکر بنی أمیة، و یصف آخر الزمان 240-241.</w:t>
      </w:r>
    </w:p>
    <w:p>
      <w:pPr>
        <w:pStyle w:val="BookText"/>
      </w:pPr>
      <w:r>
        <w:rPr>
          <w:rFonts w:ascii="IRNazanin" w:hAnsi="IRNazanin" w:eastAsia="IRNazanin" w:cs="IRNazanin"/>
          <w:lang w:bidi="fa-IR"/>
          <w:color w:val="111111"/>
          <w:sz w:val="28"/>
          <w:szCs w:val="28"/>
          <w:rtl/>
        </w:rPr>
        <w:t xml:space="preserve">رقم 167 - و من خطبة له علیه السلام فی أوائل خلافته 242.</w:t>
      </w:r>
    </w:p>
    <w:p>
      <w:pPr>
        <w:pStyle w:val="BookText"/>
      </w:pPr>
      <w:r>
        <w:rPr>
          <w:rFonts w:ascii="IRNazanin" w:hAnsi="IRNazanin" w:eastAsia="IRNazanin" w:cs="IRNazanin"/>
          <w:lang w:bidi="fa-IR"/>
          <w:color w:val="111111"/>
          <w:sz w:val="28"/>
          <w:szCs w:val="28"/>
          <w:rtl/>
        </w:rPr>
        <w:t xml:space="preserve">رقم 168 - و من کلام له علیه السلام بعد ما بویع بالخلافة، و قد قال له قوم من الصحابة: لو عاقبت قوما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أجلب علی عثمان؟ 243.</w:t>
      </w:r>
    </w:p>
    <w:p>
      <w:pPr>
        <w:pStyle w:val="BookText"/>
      </w:pPr>
      <w:r>
        <w:rPr>
          <w:rFonts w:ascii="IRNazanin" w:hAnsi="IRNazanin" w:eastAsia="IRNazanin" w:cs="IRNazanin"/>
          <w:lang w:bidi="fa-IR"/>
          <w:color w:val="111111"/>
          <w:sz w:val="28"/>
          <w:szCs w:val="28"/>
          <w:rtl/>
        </w:rPr>
        <w:t xml:space="preserve">رقم 169 - و من خطبة له علیه السلام عند مسیر أصحاب الجمل إلی البصرة 243-244.</w:t>
      </w:r>
    </w:p>
    <w:p>
      <w:pPr>
        <w:pStyle w:val="BookText"/>
      </w:pPr>
      <w:r>
        <w:rPr>
          <w:rFonts w:ascii="IRNazanin" w:hAnsi="IRNazanin" w:eastAsia="IRNazanin" w:cs="IRNazanin"/>
          <w:lang w:bidi="fa-IR"/>
          <w:color w:val="111111"/>
          <w:sz w:val="28"/>
          <w:szCs w:val="28"/>
          <w:rtl/>
        </w:rPr>
        <w:t xml:space="preserve">رقم 170 - و من کلام له علیه السلام فی وجوب اتباع الحق عند قیام الحجّة 244-245.</w:t>
      </w:r>
    </w:p>
    <w:p>
      <w:pPr>
        <w:pStyle w:val="BookText"/>
      </w:pPr>
      <w:r>
        <w:rPr>
          <w:rFonts w:ascii="IRNazanin" w:hAnsi="IRNazanin" w:eastAsia="IRNazanin" w:cs="IRNazanin"/>
          <w:lang w:bidi="fa-IR"/>
          <w:color w:val="111111"/>
          <w:sz w:val="28"/>
          <w:szCs w:val="28"/>
          <w:rtl/>
        </w:rPr>
        <w:t xml:space="preserve">رقم 171 - و من کلام له علیه السلام لما عزم علی لقاء القوم بصفین 245-246.</w:t>
      </w:r>
    </w:p>
    <w:p>
      <w:pPr>
        <w:pStyle w:val="BookText"/>
      </w:pPr>
      <w:r>
        <w:rPr>
          <w:rFonts w:ascii="IRNazanin" w:hAnsi="IRNazanin" w:eastAsia="IRNazanin" w:cs="IRNazanin"/>
          <w:lang w:bidi="fa-IR"/>
          <w:color w:val="111111"/>
          <w:sz w:val="28"/>
          <w:szCs w:val="28"/>
          <w:rtl/>
        </w:rPr>
        <w:t xml:space="preserve">رقم 172 - و من خطبة له علیه السلام یذکر یوم الشوری و أصحاب الجمل 246-247.</w:t>
      </w:r>
    </w:p>
    <w:p>
      <w:pPr>
        <w:pStyle w:val="BookText"/>
      </w:pPr>
      <w:r>
        <w:rPr>
          <w:rFonts w:ascii="IRNazanin" w:hAnsi="IRNazanin" w:eastAsia="IRNazanin" w:cs="IRNazanin"/>
          <w:lang w:bidi="fa-IR"/>
          <w:color w:val="111111"/>
          <w:sz w:val="28"/>
          <w:szCs w:val="28"/>
          <w:rtl/>
        </w:rPr>
        <w:t xml:space="preserve">رقم 173 - و من خطبة له علیه السلام فی رسول اللّه، صلی اللّه علیه و آله، و من هو جدیر بأن یکون للخلافة، و فی هوان الدنیا 247-249.</w:t>
      </w:r>
    </w:p>
    <w:p>
      <w:pPr>
        <w:pStyle w:val="BookText"/>
      </w:pPr>
      <w:r>
        <w:rPr>
          <w:rFonts w:ascii="IRNazanin" w:hAnsi="IRNazanin" w:eastAsia="IRNazanin" w:cs="IRNazanin"/>
          <w:lang w:bidi="fa-IR"/>
          <w:color w:val="111111"/>
          <w:sz w:val="28"/>
          <w:szCs w:val="28"/>
          <w:rtl/>
        </w:rPr>
        <w:t xml:space="preserve">رقم 174 - و من کلام له علیه السلام فی معنی طلحة بن عبید اللّه و قد قاله حین بلغه خروج طلحة و الزبیر إلی البصرة لقتاله 249 - 250.</w:t>
      </w:r>
    </w:p>
    <w:p>
      <w:pPr>
        <w:pStyle w:val="BookText"/>
      </w:pPr>
      <w:r>
        <w:rPr>
          <w:rFonts w:ascii="IRNazanin" w:hAnsi="IRNazanin" w:eastAsia="IRNazanin" w:cs="IRNazanin"/>
          <w:lang w:bidi="fa-IR"/>
          <w:color w:val="111111"/>
          <w:sz w:val="28"/>
          <w:szCs w:val="28"/>
          <w:rtl/>
        </w:rPr>
        <w:t xml:space="preserve">رقم 175 - و من خطبة له علیه السلام فی الموعظة و بیان قرباه من رسول اللّه 250.</w:t>
      </w:r>
    </w:p>
    <w:p>
      <w:pPr>
        <w:pStyle w:val="BookText"/>
      </w:pPr>
      <w:r>
        <w:rPr>
          <w:rFonts w:ascii="IRNazanin" w:hAnsi="IRNazanin" w:eastAsia="IRNazanin" w:cs="IRNazanin"/>
          <w:lang w:bidi="fa-IR"/>
          <w:color w:val="111111"/>
          <w:sz w:val="28"/>
          <w:szCs w:val="28"/>
          <w:rtl/>
        </w:rPr>
        <w:t xml:space="preserve">رقم 176 - و من خطبة له علیه السلام، و فیها یعظ و یبین فضل القرآن و ینهی عن البدعة 251-255.</w:t>
      </w:r>
    </w:p>
    <w:p>
      <w:pPr>
        <w:pStyle w:val="BookText"/>
      </w:pPr>
      <w:r>
        <w:rPr>
          <w:rFonts w:ascii="IRNazanin" w:hAnsi="IRNazanin" w:eastAsia="IRNazanin" w:cs="IRNazanin"/>
          <w:lang w:bidi="fa-IR"/>
          <w:color w:val="111111"/>
          <w:sz w:val="28"/>
          <w:szCs w:val="28"/>
          <w:rtl/>
        </w:rPr>
        <w:t xml:space="preserve">رقم 177 - و من کلام له علیه السلام فی معنی الحکمین 256.</w:t>
      </w:r>
    </w:p>
    <w:p>
      <w:pPr>
        <w:pStyle w:val="BookText"/>
      </w:pPr>
      <w:r>
        <w:rPr>
          <w:rFonts w:ascii="IRNazanin" w:hAnsi="IRNazanin" w:eastAsia="IRNazanin" w:cs="IRNazanin"/>
          <w:lang w:bidi="fa-IR"/>
          <w:color w:val="111111"/>
          <w:sz w:val="28"/>
          <w:szCs w:val="28"/>
          <w:rtl/>
        </w:rPr>
        <w:t xml:space="preserve">رقم 178 - و من خطبة له علیه السلام فی الشهادة و التقوی 256-257.</w:t>
      </w:r>
    </w:p>
    <w:p>
      <w:pPr>
        <w:pStyle w:val="BookText"/>
      </w:pPr>
      <w:r>
        <w:rPr>
          <w:rFonts w:ascii="IRNazanin" w:hAnsi="IRNazanin" w:eastAsia="IRNazanin" w:cs="IRNazanin"/>
          <w:lang w:bidi="fa-IR"/>
          <w:color w:val="111111"/>
          <w:sz w:val="28"/>
          <w:szCs w:val="28"/>
          <w:rtl/>
        </w:rPr>
        <w:t xml:space="preserve">رقم 179 - و من کلام له علیه السلام و قد سأله ذعلب الیمانی فقال: هل رأیت ربک یا أمیر المؤمنین؟ 258.</w:t>
      </w:r>
    </w:p>
    <w:p>
      <w:pPr>
        <w:pStyle w:val="BookText"/>
      </w:pPr>
      <w:r>
        <w:rPr>
          <w:rFonts w:ascii="IRNazanin" w:hAnsi="IRNazanin" w:eastAsia="IRNazanin" w:cs="IRNazanin"/>
          <w:lang w:bidi="fa-IR"/>
          <w:color w:val="111111"/>
          <w:sz w:val="28"/>
          <w:szCs w:val="28"/>
          <w:rtl/>
        </w:rPr>
        <w:t xml:space="preserve">رقم 180 - و من خطبة له علیه السلام فی ذم العاصین من أصحابه 258 - 259.</w:t>
      </w:r>
    </w:p>
    <w:p>
      <w:pPr>
        <w:pStyle w:val="BookText"/>
      </w:pPr>
      <w:r>
        <w:rPr>
          <w:rFonts w:ascii="IRNazanin" w:hAnsi="IRNazanin" w:eastAsia="IRNazanin" w:cs="IRNazanin"/>
          <w:lang w:bidi="fa-IR"/>
          <w:color w:val="111111"/>
          <w:sz w:val="28"/>
          <w:szCs w:val="28"/>
          <w:rtl/>
        </w:rPr>
        <w:t xml:space="preserve">رقم 181 - و من کلام له علیه السلام و قد أرسل رجلا من أصحابه، یعلم له علم أحوال قوم من جند الکوفة، قد هموا باللحاق بالخوارج، و کانوا علی خوف منه علیه السلام 259-260.</w:t>
      </w:r>
    </w:p>
    <w:p>
      <w:pPr>
        <w:pStyle w:val="BookText"/>
      </w:pPr>
      <w:r>
        <w:rPr>
          <w:rFonts w:ascii="IRNazanin" w:hAnsi="IRNazanin" w:eastAsia="IRNazanin" w:cs="IRNazanin"/>
          <w:lang w:bidi="fa-IR"/>
          <w:color w:val="111111"/>
          <w:sz w:val="28"/>
          <w:szCs w:val="28"/>
          <w:rtl/>
        </w:rPr>
        <w:t xml:space="preserve">رقم 182 - و من خطبة له علیه السلام، روی عن نوف البکالی قال:</w:t>
      </w:r>
    </w:p>
    <w:p>
      <w:pPr>
        <w:pStyle w:val="BookText"/>
      </w:pPr>
      <w:r>
        <w:rPr>
          <w:rFonts w:ascii="IRNazanin" w:hAnsi="IRNazanin" w:eastAsia="IRNazanin" w:cs="IRNazanin"/>
          <w:lang w:bidi="fa-IR"/>
          <w:color w:val="111111"/>
          <w:sz w:val="28"/>
          <w:szCs w:val="28"/>
          <w:rtl/>
        </w:rPr>
        <w:t xml:space="preserve">خطبنا بهذه الخطبة أمیر المؤمنین علیه السلام بالکوفة و هو قائم علی حجارة، نصبها له جعدة بن هبیرة المخزومی 260-264.</w:t>
      </w:r>
    </w:p>
    <w:p>
      <w:pPr>
        <w:pStyle w:val="BookText"/>
      </w:pPr>
      <w:r>
        <w:rPr>
          <w:rFonts w:ascii="IRNazanin" w:hAnsi="IRNazanin" w:eastAsia="IRNazanin" w:cs="IRNazanin"/>
          <w:lang w:bidi="fa-IR"/>
          <w:color w:val="111111"/>
          <w:sz w:val="28"/>
          <w:szCs w:val="28"/>
          <w:rtl/>
        </w:rPr>
        <w:t xml:space="preserve">رقم 183 - و من خطبة له علیه السلام فی قدرة اللّه و فی فضل القرآن و فی الوصیة بالتقوی 265-268.</w:t>
      </w:r>
    </w:p>
    <w:p>
      <w:pPr>
        <w:pStyle w:val="BookText"/>
      </w:pPr>
      <w:r>
        <w:rPr>
          <w:rFonts w:ascii="IRNazanin" w:hAnsi="IRNazanin" w:eastAsia="IRNazanin" w:cs="IRNazanin"/>
          <w:lang w:bidi="fa-IR"/>
          <w:color w:val="111111"/>
          <w:sz w:val="28"/>
          <w:szCs w:val="28"/>
          <w:rtl/>
        </w:rPr>
        <w:t xml:space="preserve">رقم 184 - و من کلام له علیه السلام قاله للبرج بن مسهر الطائی، و قد قال له بحیث یسمعه: «لا حکم إلا للّه» 268.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185 - و من خطبة له علیه السلام یحمد اللّه فیها و یثنی علی رسوله و یصف خلقا من الحیوان 269 - 272.</w:t>
      </w:r>
    </w:p>
    <w:p>
      <w:pPr>
        <w:pStyle w:val="BookText"/>
      </w:pPr>
      <w:r>
        <w:rPr>
          <w:rFonts w:ascii="IRNazanin" w:hAnsi="IRNazanin" w:eastAsia="IRNazanin" w:cs="IRNazanin"/>
          <w:lang w:bidi="fa-IR"/>
          <w:color w:val="111111"/>
          <w:sz w:val="28"/>
          <w:szCs w:val="28"/>
          <w:rtl/>
        </w:rPr>
        <w:t xml:space="preserve">رقم 186 - و من خطبة له علیه السلام فی التوحید، و تجمع هذه الخطبة من أصول العلم ما لا تجمعه خطبة 272-277.</w:t>
      </w:r>
    </w:p>
    <w:p>
      <w:pPr>
        <w:pStyle w:val="BookText"/>
      </w:pPr>
      <w:r>
        <w:rPr>
          <w:rFonts w:ascii="IRNazanin" w:hAnsi="IRNazanin" w:eastAsia="IRNazanin" w:cs="IRNazanin"/>
          <w:lang w:bidi="fa-IR"/>
          <w:color w:val="111111"/>
          <w:sz w:val="28"/>
          <w:szCs w:val="28"/>
          <w:rtl/>
        </w:rPr>
        <w:t xml:space="preserve">رقم 187 - و من خطبة له علیه السلام، و هی فی ذکر الملاحم 277-278.</w:t>
      </w:r>
    </w:p>
    <w:p>
      <w:pPr>
        <w:pStyle w:val="BookText"/>
      </w:pPr>
      <w:r>
        <w:rPr>
          <w:rFonts w:ascii="IRNazanin" w:hAnsi="IRNazanin" w:eastAsia="IRNazanin" w:cs="IRNazanin"/>
          <w:lang w:bidi="fa-IR"/>
          <w:color w:val="111111"/>
          <w:sz w:val="28"/>
          <w:szCs w:val="28"/>
          <w:rtl/>
        </w:rPr>
        <w:t xml:space="preserve">رقم 188 - و من خطبة له علیه السلام فی الوصیة بالتقوی 278-279.</w:t>
      </w:r>
    </w:p>
    <w:p>
      <w:pPr>
        <w:pStyle w:val="BookText"/>
      </w:pPr>
      <w:r>
        <w:rPr>
          <w:rFonts w:ascii="IRNazanin" w:hAnsi="IRNazanin" w:eastAsia="IRNazanin" w:cs="IRNazanin"/>
          <w:lang w:bidi="fa-IR"/>
          <w:color w:val="111111"/>
          <w:sz w:val="28"/>
          <w:szCs w:val="28"/>
          <w:rtl/>
        </w:rPr>
        <w:t xml:space="preserve">رقم 189 - و من کلام له علیه السلام فی الإیمان و وجوب الهجرة 279 - 280.</w:t>
      </w:r>
    </w:p>
    <w:p>
      <w:pPr>
        <w:pStyle w:val="BookText"/>
      </w:pPr>
      <w:r>
        <w:rPr>
          <w:rFonts w:ascii="IRNazanin" w:hAnsi="IRNazanin" w:eastAsia="IRNazanin" w:cs="IRNazanin"/>
          <w:lang w:bidi="fa-IR"/>
          <w:color w:val="111111"/>
          <w:sz w:val="28"/>
          <w:szCs w:val="28"/>
          <w:rtl/>
        </w:rPr>
        <w:t xml:space="preserve">رقم 190 - و من خطبة له علیه السلام، یحمد اللّه و یثنی علی نبیه و یعظ بالتقوی 280-283.</w:t>
      </w:r>
    </w:p>
    <w:p>
      <w:pPr>
        <w:pStyle w:val="BookText"/>
      </w:pPr>
      <w:r>
        <w:rPr>
          <w:rFonts w:ascii="IRNazanin" w:hAnsi="IRNazanin" w:eastAsia="IRNazanin" w:cs="IRNazanin"/>
          <w:lang w:bidi="fa-IR"/>
          <w:color w:val="111111"/>
          <w:sz w:val="28"/>
          <w:szCs w:val="28"/>
          <w:rtl/>
        </w:rPr>
        <w:t xml:space="preserve">رقم 191 - و من خطبة له علیه السلام یحمد اللّه و یثنی علی نبیه و یوصی بالزهد و التقوی 283-285.</w:t>
      </w:r>
    </w:p>
    <w:p>
      <w:pPr>
        <w:pStyle w:val="BookText"/>
      </w:pPr>
      <w:r>
        <w:rPr>
          <w:rFonts w:ascii="IRNazanin" w:hAnsi="IRNazanin" w:eastAsia="IRNazanin" w:cs="IRNazanin"/>
          <w:lang w:bidi="fa-IR"/>
          <w:color w:val="111111"/>
          <w:sz w:val="28"/>
          <w:szCs w:val="28"/>
          <w:rtl/>
        </w:rPr>
        <w:t xml:space="preserve">رقم 192 - و من خطبة له علیه السلام تسمی «القاصعة» و هی تتضمن ذم إبلیس 285-302.</w:t>
      </w:r>
    </w:p>
    <w:p>
      <w:pPr>
        <w:pStyle w:val="BookText"/>
      </w:pPr>
      <w:r>
        <w:rPr>
          <w:rFonts w:ascii="IRNazanin" w:hAnsi="IRNazanin" w:eastAsia="IRNazanin" w:cs="IRNazanin"/>
          <w:lang w:bidi="fa-IR"/>
          <w:color w:val="111111"/>
          <w:sz w:val="28"/>
          <w:szCs w:val="28"/>
          <w:rtl/>
        </w:rPr>
        <w:t xml:space="preserve">رقم 193 - و من خطبة له علیه السلام یصف فیها المتقین 303-306.</w:t>
      </w:r>
    </w:p>
    <w:p>
      <w:pPr>
        <w:pStyle w:val="BookText"/>
      </w:pPr>
      <w:r>
        <w:rPr>
          <w:rFonts w:ascii="IRNazanin" w:hAnsi="IRNazanin" w:eastAsia="IRNazanin" w:cs="IRNazanin"/>
          <w:lang w:bidi="fa-IR"/>
          <w:color w:val="111111"/>
          <w:sz w:val="28"/>
          <w:szCs w:val="28"/>
          <w:rtl/>
        </w:rPr>
        <w:t xml:space="preserve">رقم 194 - و من خطبة له علیه السلام یصف فیها المنافقین 307-308.</w:t>
      </w:r>
    </w:p>
    <w:p>
      <w:pPr>
        <w:pStyle w:val="BookText"/>
      </w:pPr>
      <w:r>
        <w:rPr>
          <w:rFonts w:ascii="IRNazanin" w:hAnsi="IRNazanin" w:eastAsia="IRNazanin" w:cs="IRNazanin"/>
          <w:lang w:bidi="fa-IR"/>
          <w:color w:val="111111"/>
          <w:sz w:val="28"/>
          <w:szCs w:val="28"/>
          <w:rtl/>
        </w:rPr>
        <w:t xml:space="preserve">رقم 195 - و من خطبة له علیه السلام یحمد اللّه و یثنی علی نبیه و یعظ 308 - 310.</w:t>
      </w:r>
    </w:p>
    <w:p>
      <w:pPr>
        <w:pStyle w:val="BookText"/>
      </w:pPr>
      <w:r>
        <w:rPr>
          <w:rFonts w:ascii="IRNazanin" w:hAnsi="IRNazanin" w:eastAsia="IRNazanin" w:cs="IRNazanin"/>
          <w:lang w:bidi="fa-IR"/>
          <w:color w:val="111111"/>
          <w:sz w:val="28"/>
          <w:szCs w:val="28"/>
          <w:rtl/>
        </w:rPr>
        <w:t xml:space="preserve">رقم 196 - و من خطبة له علیه السلام فی بعثة النبی 310-311.</w:t>
      </w:r>
    </w:p>
    <w:p>
      <w:pPr>
        <w:pStyle w:val="BookText"/>
      </w:pPr>
      <w:r>
        <w:rPr>
          <w:rFonts w:ascii="IRNazanin" w:hAnsi="IRNazanin" w:eastAsia="IRNazanin" w:cs="IRNazanin"/>
          <w:lang w:bidi="fa-IR"/>
          <w:color w:val="111111"/>
          <w:sz w:val="28"/>
          <w:szCs w:val="28"/>
          <w:rtl/>
        </w:rPr>
        <w:t xml:space="preserve">رقم 197 - و من کلام له علیه السلام ینبه فیه علی فضیلته لقبول قوله و أمره و نهیه 311-312.</w:t>
      </w:r>
    </w:p>
    <w:p>
      <w:pPr>
        <w:pStyle w:val="BookText"/>
      </w:pPr>
      <w:r>
        <w:rPr>
          <w:rFonts w:ascii="IRNazanin" w:hAnsi="IRNazanin" w:eastAsia="IRNazanin" w:cs="IRNazanin"/>
          <w:lang w:bidi="fa-IR"/>
          <w:color w:val="111111"/>
          <w:sz w:val="28"/>
          <w:szCs w:val="28"/>
          <w:rtl/>
        </w:rPr>
        <w:t xml:space="preserve">رقم 198 - و من خطبة له علیه السلام ینبه علی إحاطة علم اللّه بالجزئیات، ثم یحث علی التقوی، و یبین فضل الإسلام و القرآن 312 - 316.</w:t>
      </w:r>
    </w:p>
    <w:p>
      <w:pPr>
        <w:pStyle w:val="BookText"/>
      </w:pPr>
      <w:r>
        <w:rPr>
          <w:rFonts w:ascii="IRNazanin" w:hAnsi="IRNazanin" w:eastAsia="IRNazanin" w:cs="IRNazanin"/>
          <w:lang w:bidi="fa-IR"/>
          <w:color w:val="111111"/>
          <w:sz w:val="28"/>
          <w:szCs w:val="28"/>
          <w:rtl/>
        </w:rPr>
        <w:t xml:space="preserve">رقم 199 - و من کلام له علیه السلام کان یوصی به أصحابه 316 - 318.</w:t>
      </w:r>
    </w:p>
    <w:p>
      <w:pPr>
        <w:pStyle w:val="BookText"/>
      </w:pPr>
      <w:r>
        <w:rPr>
          <w:rFonts w:ascii="IRNazanin" w:hAnsi="IRNazanin" w:eastAsia="IRNazanin" w:cs="IRNazanin"/>
          <w:lang w:bidi="fa-IR"/>
          <w:color w:val="111111"/>
          <w:sz w:val="28"/>
          <w:szCs w:val="28"/>
          <w:rtl/>
        </w:rPr>
        <w:t xml:space="preserve">رقم 200 - و من کلام له علیه السلام فی معاویة 318.</w:t>
      </w:r>
    </w:p>
    <w:p>
      <w:pPr>
        <w:pStyle w:val="BookText"/>
      </w:pPr>
      <w:r>
        <w:rPr>
          <w:rFonts w:ascii="IRNazanin" w:hAnsi="IRNazanin" w:eastAsia="IRNazanin" w:cs="IRNazanin"/>
          <w:lang w:bidi="fa-IR"/>
          <w:color w:val="111111"/>
          <w:sz w:val="28"/>
          <w:szCs w:val="28"/>
          <w:rtl/>
        </w:rPr>
        <w:t xml:space="preserve">رقم 201 - و من کلام له علیه السلام یعظ بسلوک الطریق الواضح 319.</w:t>
      </w:r>
    </w:p>
    <w:p>
      <w:pPr>
        <w:pStyle w:val="BookText"/>
      </w:pPr>
      <w:r>
        <w:rPr>
          <w:rFonts w:ascii="IRNazanin" w:hAnsi="IRNazanin" w:eastAsia="IRNazanin" w:cs="IRNazanin"/>
          <w:lang w:bidi="fa-IR"/>
          <w:color w:val="111111"/>
          <w:sz w:val="28"/>
          <w:szCs w:val="28"/>
          <w:rtl/>
        </w:rPr>
        <w:t xml:space="preserve">رقم 202 - و من کلام له علیه السلام، روی عنه أنه قاله عند دفن سیدة النساء فاطمة علیهما السلام، کالمناحی به رسول اللّه صلی اللّه علیه و آله عند قبره 319-320.</w:t>
      </w:r>
    </w:p>
    <w:p>
      <w:pPr>
        <w:pStyle w:val="BookText"/>
      </w:pPr>
      <w:r>
        <w:rPr>
          <w:rFonts w:ascii="IRNazanin" w:hAnsi="IRNazanin" w:eastAsia="IRNazanin" w:cs="IRNazanin"/>
          <w:lang w:bidi="fa-IR"/>
          <w:color w:val="111111"/>
          <w:sz w:val="28"/>
          <w:szCs w:val="28"/>
          <w:rtl/>
        </w:rPr>
        <w:t xml:space="preserve">رقم 203 - و من کلام له علیه السلام فی التزهید فی الدنیا و الترغیب فی الآخرة 320-321.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204 - و من کلام له علیه السلام کان کثیرا ما ینادی به أصحابه 321.</w:t>
      </w:r>
    </w:p>
    <w:p>
      <w:pPr>
        <w:pStyle w:val="BookText"/>
      </w:pPr>
      <w:r>
        <w:rPr>
          <w:rFonts w:ascii="IRNazanin" w:hAnsi="IRNazanin" w:eastAsia="IRNazanin" w:cs="IRNazanin"/>
          <w:lang w:bidi="fa-IR"/>
          <w:color w:val="111111"/>
          <w:sz w:val="28"/>
          <w:szCs w:val="28"/>
          <w:rtl/>
        </w:rPr>
        <w:t xml:space="preserve">رقم 205 - و من کلام له علیه السلام کلّم به طلحة و الزبیر بعد بیعته بالخلافة و قد عتبا علیه من ترک مشورتهما، و الاستعانة فی الأمور بهما 321-322.</w:t>
      </w:r>
    </w:p>
    <w:p>
      <w:pPr>
        <w:pStyle w:val="BookText"/>
      </w:pPr>
      <w:r>
        <w:rPr>
          <w:rFonts w:ascii="IRNazanin" w:hAnsi="IRNazanin" w:eastAsia="IRNazanin" w:cs="IRNazanin"/>
          <w:lang w:bidi="fa-IR"/>
          <w:color w:val="111111"/>
          <w:sz w:val="28"/>
          <w:szCs w:val="28"/>
          <w:rtl/>
        </w:rPr>
        <w:t xml:space="preserve">رقم 206 - و من کلام له علیه السلام و قد سمع قوما من أصحابه یسبون أهل الشام أیام حربهم بصفین 323.</w:t>
      </w:r>
    </w:p>
    <w:p>
      <w:pPr>
        <w:pStyle w:val="BookText"/>
      </w:pPr>
      <w:r>
        <w:rPr>
          <w:rFonts w:ascii="IRNazanin" w:hAnsi="IRNazanin" w:eastAsia="IRNazanin" w:cs="IRNazanin"/>
          <w:lang w:bidi="fa-IR"/>
          <w:color w:val="111111"/>
          <w:sz w:val="28"/>
          <w:szCs w:val="28"/>
          <w:rtl/>
        </w:rPr>
        <w:t xml:space="preserve">رقم 207 - و من کلام له علیه السلام فی بعض أیام صفین و قد رأی الحسن ابنه علیه السلام یتسرع إلی الحرب 323.</w:t>
      </w:r>
    </w:p>
    <w:p>
      <w:pPr>
        <w:pStyle w:val="BookText"/>
      </w:pPr>
      <w:r>
        <w:rPr>
          <w:rFonts w:ascii="IRNazanin" w:hAnsi="IRNazanin" w:eastAsia="IRNazanin" w:cs="IRNazanin"/>
          <w:lang w:bidi="fa-IR"/>
          <w:color w:val="111111"/>
          <w:sz w:val="28"/>
          <w:szCs w:val="28"/>
          <w:rtl/>
        </w:rPr>
        <w:t xml:space="preserve">رقم 208 - و من کلام له علیه السلام قاله لما اضطرب علیه أصحابه فی أمر الحکومة 323-324.</w:t>
      </w:r>
    </w:p>
    <w:p>
      <w:pPr>
        <w:pStyle w:val="BookText"/>
      </w:pPr>
      <w:r>
        <w:rPr>
          <w:rFonts w:ascii="IRNazanin" w:hAnsi="IRNazanin" w:eastAsia="IRNazanin" w:cs="IRNazanin"/>
          <w:lang w:bidi="fa-IR"/>
          <w:color w:val="111111"/>
          <w:sz w:val="28"/>
          <w:szCs w:val="28"/>
          <w:rtl/>
        </w:rPr>
        <w:t xml:space="preserve">رقم 209 - و من کلام له علیه السلام بالبصرة، و قد دخل علی العلاء ابن زیاد الحارثی - و هو من أصحابه - یعوده 324-325.</w:t>
      </w:r>
    </w:p>
    <w:p>
      <w:pPr>
        <w:pStyle w:val="BookText"/>
      </w:pPr>
      <w:r>
        <w:rPr>
          <w:rFonts w:ascii="IRNazanin" w:hAnsi="IRNazanin" w:eastAsia="IRNazanin" w:cs="IRNazanin"/>
          <w:lang w:bidi="fa-IR"/>
          <w:color w:val="111111"/>
          <w:sz w:val="28"/>
          <w:szCs w:val="28"/>
          <w:rtl/>
        </w:rPr>
        <w:t xml:space="preserve">رقم 210 - و من کلام له علیه السلام و قد سأله سائل عن أحادیث البدع، و عما فی أیدی الناس من اختلاف الخبر 325-328.</w:t>
      </w:r>
    </w:p>
    <w:p>
      <w:pPr>
        <w:pStyle w:val="BookText"/>
      </w:pPr>
      <w:r>
        <w:rPr>
          <w:rFonts w:ascii="IRNazanin" w:hAnsi="IRNazanin" w:eastAsia="IRNazanin" w:cs="IRNazanin"/>
          <w:lang w:bidi="fa-IR"/>
          <w:color w:val="111111"/>
          <w:sz w:val="28"/>
          <w:szCs w:val="28"/>
          <w:rtl/>
        </w:rPr>
        <w:t xml:space="preserve">رقم 211 - و من خطبة له علیه السلام فی عجیب صنعة الکون 328 - 329.</w:t>
      </w:r>
    </w:p>
    <w:p>
      <w:pPr>
        <w:pStyle w:val="BookText"/>
      </w:pPr>
      <w:r>
        <w:rPr>
          <w:rFonts w:ascii="IRNazanin" w:hAnsi="IRNazanin" w:eastAsia="IRNazanin" w:cs="IRNazanin"/>
          <w:lang w:bidi="fa-IR"/>
          <w:color w:val="111111"/>
          <w:sz w:val="28"/>
          <w:szCs w:val="28"/>
          <w:rtl/>
        </w:rPr>
        <w:t xml:space="preserve">رقم 212 - و من خطبة له علیه السلام کان یستنهض بها أصحابه إلی جهاد أهل الشام فی زمانه 329.</w:t>
      </w:r>
    </w:p>
    <w:p>
      <w:pPr>
        <w:pStyle w:val="BookText"/>
      </w:pPr>
      <w:r>
        <w:rPr>
          <w:rFonts w:ascii="IRNazanin" w:hAnsi="IRNazanin" w:eastAsia="IRNazanin" w:cs="IRNazanin"/>
          <w:lang w:bidi="fa-IR"/>
          <w:color w:val="111111"/>
          <w:sz w:val="28"/>
          <w:szCs w:val="28"/>
          <w:rtl/>
        </w:rPr>
        <w:t xml:space="preserve">رقم 213 - و من خطبة له علیه السلام فی تمجید اللّه و تعظیمه 329-330 رقم 214 - و من خطبة له علیه السلام، یصف جوهر الرسول، و یصف العلماء، و یعظ بالتقوی 330 - 331.</w:t>
      </w:r>
    </w:p>
    <w:p>
      <w:pPr>
        <w:pStyle w:val="BookText"/>
      </w:pPr>
      <w:r>
        <w:rPr>
          <w:rFonts w:ascii="IRNazanin" w:hAnsi="IRNazanin" w:eastAsia="IRNazanin" w:cs="IRNazanin"/>
          <w:lang w:bidi="fa-IR"/>
          <w:color w:val="111111"/>
          <w:sz w:val="28"/>
          <w:szCs w:val="28"/>
          <w:rtl/>
        </w:rPr>
        <w:t xml:space="preserve">رقم 215 - و من دعاء له علیه السلام کان یدعو به کثیرا 332.</w:t>
      </w:r>
    </w:p>
    <w:p>
      <w:pPr>
        <w:pStyle w:val="BookText"/>
      </w:pPr>
      <w:r>
        <w:rPr>
          <w:rFonts w:ascii="IRNazanin" w:hAnsi="IRNazanin" w:eastAsia="IRNazanin" w:cs="IRNazanin"/>
          <w:lang w:bidi="fa-IR"/>
          <w:color w:val="111111"/>
          <w:sz w:val="28"/>
          <w:szCs w:val="28"/>
          <w:rtl/>
        </w:rPr>
        <w:t xml:space="preserve">رقم 216 - و من خطبة له علیه السلام خطبها بصفین 332-335.</w:t>
      </w:r>
    </w:p>
    <w:p>
      <w:pPr>
        <w:pStyle w:val="BookText"/>
      </w:pPr>
      <w:r>
        <w:rPr>
          <w:rFonts w:ascii="IRNazanin" w:hAnsi="IRNazanin" w:eastAsia="IRNazanin" w:cs="IRNazanin"/>
          <w:lang w:bidi="fa-IR"/>
          <w:color w:val="111111"/>
          <w:sz w:val="28"/>
          <w:szCs w:val="28"/>
          <w:rtl/>
        </w:rPr>
        <w:t xml:space="preserve">رقم 217 - و من کلام له علیه السلام فی التظلم و التشکی من قریش 336.</w:t>
      </w:r>
    </w:p>
    <w:p>
      <w:pPr>
        <w:pStyle w:val="BookText"/>
      </w:pPr>
      <w:r>
        <w:rPr>
          <w:rFonts w:ascii="IRNazanin" w:hAnsi="IRNazanin" w:eastAsia="IRNazanin" w:cs="IRNazanin"/>
          <w:lang w:bidi="fa-IR"/>
          <w:color w:val="111111"/>
          <w:sz w:val="28"/>
          <w:szCs w:val="28"/>
          <w:rtl/>
        </w:rPr>
        <w:t xml:space="preserve">رقم 218 - و من کلام له علیه السلام فی ذکر السائرین إلی البصرة لحربه علیه السلام 336-337.</w:t>
      </w:r>
    </w:p>
    <w:p>
      <w:pPr>
        <w:pStyle w:val="BookText"/>
      </w:pPr>
      <w:r>
        <w:rPr>
          <w:rFonts w:ascii="IRNazanin" w:hAnsi="IRNazanin" w:eastAsia="IRNazanin" w:cs="IRNazanin"/>
          <w:lang w:bidi="fa-IR"/>
          <w:color w:val="111111"/>
          <w:sz w:val="28"/>
          <w:szCs w:val="28"/>
          <w:rtl/>
        </w:rPr>
        <w:t xml:space="preserve">رقم 219 - و من کلام له علیه السلام لما مرّ بطلحة بن عبید اللّه و عبد الرحمن بن عتاب بن أسید و هما قتیلان یوم الجمل 337.</w:t>
      </w:r>
    </w:p>
    <w:p>
      <w:pPr>
        <w:pStyle w:val="BookText"/>
      </w:pPr>
      <w:r>
        <w:rPr>
          <w:rFonts w:ascii="IRNazanin" w:hAnsi="IRNazanin" w:eastAsia="IRNazanin" w:cs="IRNazanin"/>
          <w:lang w:bidi="fa-IR"/>
          <w:color w:val="111111"/>
          <w:sz w:val="28"/>
          <w:szCs w:val="28"/>
          <w:rtl/>
        </w:rPr>
        <w:t xml:space="preserve">رقم 220 - و من کلام له علیه السلام فی وصف السالک الطریق إلی اللّه سبحانه 337.</w:t>
      </w:r>
    </w:p>
    <w:p>
      <w:pPr>
        <w:pStyle w:val="BookText"/>
      </w:pPr>
      <w:r>
        <w:rPr>
          <w:rFonts w:ascii="IRNazanin" w:hAnsi="IRNazanin" w:eastAsia="IRNazanin" w:cs="IRNazanin"/>
          <w:lang w:bidi="fa-IR"/>
          <w:color w:val="111111"/>
          <w:sz w:val="28"/>
          <w:szCs w:val="28"/>
          <w:rtl/>
        </w:rPr>
        <w:t xml:space="preserve">رقم 221 - و من کلام له علیه السلام قاله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تلاوته «أَلْهاکُمُ التَّکاثُرُ حَتّی زُرْتُمُ الْمَقابِرَ» 338-341 رقم 222 - و من کلام له علیه السلام قاله عند تلاوته «یُسَبِّحُ لَهُ فِیها بِالْغُدُوِّ وَ الْآصالِ رِجالٌ لا تُلْهِیهِمْ تِجارَةٌ وَ لا بَیْعٌ عَنْ ذِکْرِ اللّهِ» 342-343.</w:t>
      </w:r>
    </w:p>
    <w:p>
      <w:pPr>
        <w:pStyle w:val="BookText"/>
      </w:pPr>
      <w:r>
        <w:rPr>
          <w:rFonts w:ascii="Amiri" w:hAnsi="Amiri" w:eastAsia="Amiri" w:cs="Amiri"/>
          <w:lang w:bidi="ar-SA"/>
          <w:color w:val="111111"/>
          <w:sz w:val="28"/>
          <w:szCs w:val="28"/>
          <w:rtl/>
        </w:rPr>
        <w:t xml:space="preserve">رقم 223 - و من کلام له علیه السلام قاله عند تلاوته:«یا أَیُّهَا الْإِنْسانُ ما غَرَّکَ بِرَبِّکَ الْکَرِیمِ» 344 - 346.</w:t>
      </w:r>
    </w:p>
    <w:p>
      <w:pPr>
        <w:pStyle w:val="BookText"/>
      </w:pPr>
      <w:r>
        <w:rPr>
          <w:rFonts w:ascii="IRNazanin" w:hAnsi="IRNazanin" w:eastAsia="IRNazanin" w:cs="IRNazanin"/>
          <w:lang w:bidi="fa-IR"/>
          <w:color w:val="111111"/>
          <w:sz w:val="28"/>
          <w:szCs w:val="28"/>
          <w:rtl/>
        </w:rPr>
        <w:t xml:space="preserve">رقم 224 - و من کلام له علیه السلام یتبرأ من الظلم 346-347.</w:t>
      </w:r>
    </w:p>
    <w:p>
      <w:pPr>
        <w:pStyle w:val="BookText"/>
      </w:pPr>
      <w:r>
        <w:rPr>
          <w:rFonts w:ascii="IRNazanin" w:hAnsi="IRNazanin" w:eastAsia="IRNazanin" w:cs="IRNazanin"/>
          <w:lang w:bidi="fa-IR"/>
          <w:color w:val="111111"/>
          <w:sz w:val="28"/>
          <w:szCs w:val="28"/>
          <w:rtl/>
        </w:rPr>
        <w:t xml:space="preserve">رقم 225 - و من دعاء له علیه السلام یلتجیء إلی اللّه أن یغنیه 347-348.</w:t>
      </w:r>
    </w:p>
    <w:p>
      <w:pPr>
        <w:pStyle w:val="BookText"/>
      </w:pPr>
      <w:r>
        <w:rPr>
          <w:rFonts w:ascii="IRNazanin" w:hAnsi="IRNazanin" w:eastAsia="IRNazanin" w:cs="IRNazanin"/>
          <w:lang w:bidi="fa-IR"/>
          <w:color w:val="111111"/>
          <w:sz w:val="28"/>
          <w:szCs w:val="28"/>
          <w:rtl/>
        </w:rPr>
        <w:t xml:space="preserve">رقم 226 - و من خطبة له علیه السلام فی التنفیر من الدنیا 348-349.</w:t>
      </w:r>
    </w:p>
    <w:p>
      <w:pPr>
        <w:pStyle w:val="BookText"/>
      </w:pPr>
      <w:r>
        <w:rPr>
          <w:rFonts w:ascii="IRNazanin" w:hAnsi="IRNazanin" w:eastAsia="IRNazanin" w:cs="IRNazanin"/>
          <w:lang w:bidi="fa-IR"/>
          <w:color w:val="111111"/>
          <w:sz w:val="28"/>
          <w:szCs w:val="28"/>
          <w:rtl/>
        </w:rPr>
        <w:t xml:space="preserve">رقم 227 - و من دعاء له علیه السلام یلجأ فیه إلی اللّه لیهدیه إلی الرشاد 349-350.</w:t>
      </w:r>
    </w:p>
    <w:p>
      <w:pPr>
        <w:pStyle w:val="BookText"/>
      </w:pPr>
      <w:r>
        <w:rPr>
          <w:rFonts w:ascii="IRNazanin" w:hAnsi="IRNazanin" w:eastAsia="IRNazanin" w:cs="IRNazanin"/>
          <w:lang w:bidi="fa-IR"/>
          <w:color w:val="111111"/>
          <w:sz w:val="28"/>
          <w:szCs w:val="28"/>
          <w:rtl/>
        </w:rPr>
        <w:t xml:space="preserve">رقم 228 - و من کلام له علیه السلام یرید به بعض أصحابه 350.</w:t>
      </w:r>
    </w:p>
    <w:p>
      <w:pPr>
        <w:pStyle w:val="BookText"/>
      </w:pPr>
      <w:r>
        <w:rPr>
          <w:rFonts w:ascii="IRNazanin" w:hAnsi="IRNazanin" w:eastAsia="IRNazanin" w:cs="IRNazanin"/>
          <w:lang w:bidi="fa-IR"/>
          <w:color w:val="111111"/>
          <w:sz w:val="28"/>
          <w:szCs w:val="28"/>
          <w:rtl/>
        </w:rPr>
        <w:t xml:space="preserve">رقم 229 - و من کلام له علیه السلام فی وصف بیعته بالخلافة 350 - 351.</w:t>
      </w:r>
    </w:p>
    <w:p>
      <w:pPr>
        <w:pStyle w:val="BookText"/>
      </w:pPr>
      <w:r>
        <w:rPr>
          <w:rFonts w:ascii="IRNazanin" w:hAnsi="IRNazanin" w:eastAsia="IRNazanin" w:cs="IRNazanin"/>
          <w:lang w:bidi="fa-IR"/>
          <w:color w:val="111111"/>
          <w:sz w:val="28"/>
          <w:szCs w:val="28"/>
          <w:rtl/>
        </w:rPr>
        <w:t xml:space="preserve">رقم 230 - و من خطبة له علیه السلام فی فضل العمل و الحد 351-353.</w:t>
      </w:r>
    </w:p>
    <w:p>
      <w:pPr>
        <w:pStyle w:val="BookText"/>
      </w:pPr>
      <w:r>
        <w:rPr>
          <w:rFonts w:ascii="IRNazanin" w:hAnsi="IRNazanin" w:eastAsia="IRNazanin" w:cs="IRNazanin"/>
          <w:lang w:bidi="fa-IR"/>
          <w:color w:val="111111"/>
          <w:sz w:val="28"/>
          <w:szCs w:val="28"/>
          <w:rtl/>
        </w:rPr>
        <w:t xml:space="preserve">رقم 231 - و من خطبة له علیه السلام خطبها بذی قار، و هو متوجه إلی البصرة، ذکرها الواقدی فی کتاب «الجمل» 353.</w:t>
      </w:r>
    </w:p>
    <w:p>
      <w:pPr>
        <w:pStyle w:val="BookText"/>
      </w:pPr>
      <w:r>
        <w:rPr>
          <w:rFonts w:ascii="IRNazanin" w:hAnsi="IRNazanin" w:eastAsia="IRNazanin" w:cs="IRNazanin"/>
          <w:lang w:bidi="fa-IR"/>
          <w:color w:val="111111"/>
          <w:sz w:val="28"/>
          <w:szCs w:val="28"/>
          <w:rtl/>
        </w:rPr>
        <w:t xml:space="preserve">رقم 232 - و من کلام له علیه السلام کلم به عبد اللّه بن زمعة، و هو من شیعته، و ذلک أنه قدم علیه فی خلافته یطلب منه مالا 353.</w:t>
      </w:r>
    </w:p>
    <w:p>
      <w:pPr>
        <w:pStyle w:val="BookText"/>
      </w:pPr>
      <w:r>
        <w:rPr>
          <w:rFonts w:ascii="IRNazanin" w:hAnsi="IRNazanin" w:eastAsia="IRNazanin" w:cs="IRNazanin"/>
          <w:lang w:bidi="fa-IR"/>
          <w:color w:val="111111"/>
          <w:sz w:val="28"/>
          <w:szCs w:val="28"/>
          <w:rtl/>
        </w:rPr>
        <w:t xml:space="preserve">رقم 233 - و من کلام له علیه السلام بعد أن أقدم أحدهم علی الکلام فحصر، و هو فی فضل أهل البیت، و وصف فساد الزمان 354.</w:t>
      </w:r>
    </w:p>
    <w:p>
      <w:pPr>
        <w:pStyle w:val="BookText"/>
      </w:pPr>
      <w:r>
        <w:rPr>
          <w:rFonts w:ascii="IRNazanin" w:hAnsi="IRNazanin" w:eastAsia="IRNazanin" w:cs="IRNazanin"/>
          <w:lang w:bidi="fa-IR"/>
          <w:color w:val="111111"/>
          <w:sz w:val="28"/>
          <w:szCs w:val="28"/>
          <w:rtl/>
        </w:rPr>
        <w:t xml:space="preserve">رقم 234 - و من کلام له علیه السلام، رواه ذعلب الیمامی عن أحمد ابن قتیبة، عن عبد اللّه بن یزید، عن مالک بن دحیة، 354-355.</w:t>
      </w:r>
    </w:p>
    <w:p>
      <w:pPr>
        <w:pStyle w:val="BookText"/>
      </w:pPr>
      <w:r>
        <w:rPr>
          <w:rFonts w:ascii="IRNazanin" w:hAnsi="IRNazanin" w:eastAsia="IRNazanin" w:cs="IRNazanin"/>
          <w:lang w:bidi="fa-IR"/>
          <w:color w:val="111111"/>
          <w:sz w:val="28"/>
          <w:szCs w:val="28"/>
          <w:rtl/>
        </w:rPr>
        <w:t xml:space="preserve">رقم 235 - و من کلام له علیه السلام، قاله و هو یلی غسل رسول اللّه، صلّی اللّه علیه و آله، و تجهیزه 355.</w:t>
      </w:r>
    </w:p>
    <w:p>
      <w:pPr>
        <w:pStyle w:val="BookText"/>
      </w:pPr>
      <w:r>
        <w:rPr>
          <w:rFonts w:ascii="IRNazanin" w:hAnsi="IRNazanin" w:eastAsia="IRNazanin" w:cs="IRNazanin"/>
          <w:lang w:bidi="fa-IR"/>
          <w:color w:val="111111"/>
          <w:sz w:val="28"/>
          <w:szCs w:val="28"/>
          <w:rtl/>
        </w:rPr>
        <w:t xml:space="preserve">رقم 236 - و من کلام له علیه السلام اقتص فیه ذکر ما کان منه بعد هجرة النبی - صلّی اللّه علیه و آله - ثم لحاقه به 356.</w:t>
      </w:r>
    </w:p>
    <w:p>
      <w:pPr>
        <w:pStyle w:val="BookText"/>
      </w:pPr>
      <w:r>
        <w:rPr>
          <w:rFonts w:ascii="IRNazanin" w:hAnsi="IRNazanin" w:eastAsia="IRNazanin" w:cs="IRNazanin"/>
          <w:lang w:bidi="fa-IR"/>
          <w:color w:val="111111"/>
          <w:sz w:val="28"/>
          <w:szCs w:val="28"/>
          <w:rtl/>
        </w:rPr>
        <w:t xml:space="preserve">رقم 237 - و من خطبة له علیه السلام فی المسارعة إلی العمل 356.</w:t>
      </w:r>
    </w:p>
    <w:p>
      <w:pPr>
        <w:pStyle w:val="BookText"/>
      </w:pPr>
      <w:r>
        <w:rPr>
          <w:rFonts w:ascii="IRNazanin" w:hAnsi="IRNazanin" w:eastAsia="IRNazanin" w:cs="IRNazanin"/>
          <w:lang w:bidi="fa-IR"/>
          <w:color w:val="111111"/>
          <w:sz w:val="28"/>
          <w:szCs w:val="28"/>
          <w:rtl/>
        </w:rPr>
        <w:t xml:space="preserve">رقم 238 - و من کلام له علیه السلام فی شأن الحکمین و ذم أهل الشام 357.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509" w:name="pg6114_87165"/>
    <w:bookmarkEnd w:id="509"/>
    <w:p>
      <w:pPr>
        <w:pStyle w:val="BookText"/>
      </w:pPr>
      <w:r>
        <w:rPr>
          <w:rFonts w:ascii="IRNazanin" w:hAnsi="IRNazanin" w:eastAsia="IRNazanin" w:cs="IRNazanin"/>
          <w:lang w:bidi="fa-IR"/>
          <w:color w:val="111111"/>
          <w:sz w:val="28"/>
          <w:szCs w:val="28"/>
          <w:rtl/>
        </w:rPr>
        <w:t xml:space="preserve">رقم 239 - و من خطبة له علیه السلام یذکر فیها آل محمد - صلوات اللّه علیهم - 357-358.</w:t>
      </w:r>
    </w:p>
    <w:p>
      <w:pPr>
        <w:pStyle w:val="BookText"/>
      </w:pPr>
      <w:r>
        <w:rPr>
          <w:rFonts w:ascii="IRNazanin" w:hAnsi="IRNazanin" w:eastAsia="IRNazanin" w:cs="IRNazanin"/>
          <w:lang w:bidi="fa-IR"/>
          <w:color w:val="111111"/>
          <w:sz w:val="28"/>
          <w:szCs w:val="28"/>
          <w:rtl/>
        </w:rPr>
        <w:t xml:space="preserve">رقم 240 - و من کلام له علیه السلام قاله لعبد اللّه بن العباس و قد جاءه برسالة من عثمان، و هو محصور یسأله فیها الخروج إلی ماله بینبع 358.</w:t>
      </w:r>
    </w:p>
    <w:p>
      <w:pPr>
        <w:pStyle w:val="BookText"/>
      </w:pPr>
      <w:r>
        <w:rPr>
          <w:rFonts w:ascii="IRNazanin" w:hAnsi="IRNazanin" w:eastAsia="IRNazanin" w:cs="IRNazanin"/>
          <w:lang w:bidi="fa-IR"/>
          <w:color w:val="111111"/>
          <w:sz w:val="28"/>
          <w:szCs w:val="28"/>
          <w:rtl/>
        </w:rPr>
        <w:t xml:space="preserve">رقم 241 - و من کلام له علیه السلام یحث به أصحابه علی الجهاد 358 - 359.</w:t>
      </w:r>
    </w:p>
    <w:p>
      <w:pPr>
        <w:pStyle w:val="Heading4"/>
      </w:pPr>
      <w:bookmarkStart w:id="2685" w:name="_Toc2175"/>
      <w:r>
        <w:t>رسائل أمیر المؤمنین 361-466</w:t>
      </w:r>
      <w:bookmarkEnd w:id="2685"/>
    </w:p>
    <w:p>
      <w:pPr>
        <w:pStyle w:val="BookText"/>
      </w:pPr>
      <w:r>
        <w:rPr>
          <w:rFonts w:ascii="IRNazanin" w:hAnsi="IRNazanin" w:eastAsia="IRNazanin" w:cs="IRNazanin"/>
          <w:lang w:bidi="fa-IR"/>
          <w:color w:val="111111"/>
          <w:sz w:val="28"/>
          <w:szCs w:val="28"/>
          <w:rtl/>
        </w:rPr>
        <w:t xml:space="preserve">رقم 1 - و من کتاب له علیه السلام إلی أهل الکوفة، عند مسیره من المدینة إلی البصرة 363.</w:t>
      </w:r>
    </w:p>
    <w:p>
      <w:pPr>
        <w:pStyle w:val="BookText"/>
      </w:pPr>
      <w:r>
        <w:rPr>
          <w:rFonts w:ascii="IRNazanin" w:hAnsi="IRNazanin" w:eastAsia="IRNazanin" w:cs="IRNazanin"/>
          <w:lang w:bidi="fa-IR"/>
          <w:color w:val="111111"/>
          <w:sz w:val="28"/>
          <w:szCs w:val="28"/>
          <w:rtl/>
        </w:rPr>
        <w:t xml:space="preserve">رقم 2 - و من کتاب له علیه السلام إلیهم، بعد فتح البصرة 364.</w:t>
      </w:r>
    </w:p>
    <w:p>
      <w:pPr>
        <w:pStyle w:val="BookText"/>
      </w:pPr>
      <w:r>
        <w:rPr>
          <w:rFonts w:ascii="IRNazanin" w:hAnsi="IRNazanin" w:eastAsia="IRNazanin" w:cs="IRNazanin"/>
          <w:lang w:bidi="fa-IR"/>
          <w:color w:val="111111"/>
          <w:sz w:val="28"/>
          <w:szCs w:val="28"/>
          <w:rtl/>
        </w:rPr>
        <w:t xml:space="preserve">رقم 3 - و من کتاب له علیه السلام لشریح ابن الحارث قاضیه 364-365 رقم 4 - و من کتاب له علیه السلام إلی بعض أمراء جیشه 366.</w:t>
      </w:r>
    </w:p>
    <w:p>
      <w:pPr>
        <w:pStyle w:val="BookText"/>
      </w:pPr>
      <w:r>
        <w:rPr>
          <w:rFonts w:ascii="IRNazanin" w:hAnsi="IRNazanin" w:eastAsia="IRNazanin" w:cs="IRNazanin"/>
          <w:lang w:bidi="fa-IR"/>
          <w:color w:val="111111"/>
          <w:sz w:val="28"/>
          <w:szCs w:val="28"/>
          <w:rtl/>
        </w:rPr>
        <w:t xml:space="preserve">رقم 5 - و من کتاب له علیه السلام إلی أشعث بن قیس عامل أذربیجان 366.</w:t>
      </w:r>
    </w:p>
    <w:p>
      <w:pPr>
        <w:pStyle w:val="BookText"/>
      </w:pPr>
      <w:r>
        <w:rPr>
          <w:rFonts w:ascii="IRNazanin" w:hAnsi="IRNazanin" w:eastAsia="IRNazanin" w:cs="IRNazanin"/>
          <w:lang w:bidi="fa-IR"/>
          <w:color w:val="111111"/>
          <w:sz w:val="28"/>
          <w:szCs w:val="28"/>
          <w:rtl/>
        </w:rPr>
        <w:t xml:space="preserve">رقم 6 - و من کتاب له علیه السلام إلی معاویة 366-367.</w:t>
      </w:r>
    </w:p>
    <w:p>
      <w:pPr>
        <w:pStyle w:val="BookText"/>
      </w:pPr>
      <w:r>
        <w:rPr>
          <w:rFonts w:ascii="IRNazanin" w:hAnsi="IRNazanin" w:eastAsia="IRNazanin" w:cs="IRNazanin"/>
          <w:lang w:bidi="fa-IR"/>
          <w:color w:val="111111"/>
          <w:sz w:val="28"/>
          <w:szCs w:val="28"/>
          <w:rtl/>
        </w:rPr>
        <w:t xml:space="preserve">رقم 7 - و من کتاب له علیه السلام إلیه أیضا 367.</w:t>
      </w:r>
    </w:p>
    <w:p>
      <w:pPr>
        <w:pStyle w:val="BookText"/>
      </w:pPr>
      <w:r>
        <w:rPr>
          <w:rFonts w:ascii="IRNazanin" w:hAnsi="IRNazanin" w:eastAsia="IRNazanin" w:cs="IRNazanin"/>
          <w:lang w:bidi="fa-IR"/>
          <w:color w:val="111111"/>
          <w:sz w:val="28"/>
          <w:szCs w:val="28"/>
          <w:rtl/>
        </w:rPr>
        <w:t xml:space="preserve">رقم 8 - و من کتاب له علیه السلام إلی جریر بن عبد اللّه البجلی لما أرسله إلی معاویة 368.</w:t>
      </w:r>
    </w:p>
    <w:p>
      <w:pPr>
        <w:pStyle w:val="BookText"/>
      </w:pPr>
      <w:r>
        <w:rPr>
          <w:rFonts w:ascii="IRNazanin" w:hAnsi="IRNazanin" w:eastAsia="IRNazanin" w:cs="IRNazanin"/>
          <w:lang w:bidi="fa-IR"/>
          <w:color w:val="111111"/>
          <w:sz w:val="28"/>
          <w:szCs w:val="28"/>
          <w:rtl/>
        </w:rPr>
        <w:t xml:space="preserve">رقم 9 - و من کتاب له علیه السلام إلی معاویة 368-369.</w:t>
      </w:r>
    </w:p>
    <w:p>
      <w:pPr>
        <w:pStyle w:val="BookText"/>
      </w:pPr>
      <w:r>
        <w:rPr>
          <w:rFonts w:ascii="IRNazanin" w:hAnsi="IRNazanin" w:eastAsia="IRNazanin" w:cs="IRNazanin"/>
          <w:lang w:bidi="fa-IR"/>
          <w:color w:val="111111"/>
          <w:sz w:val="28"/>
          <w:szCs w:val="28"/>
          <w:rtl/>
        </w:rPr>
        <w:t xml:space="preserve">رقم 10 - و من کتاب له علیه السلام إلیه أیضا 369-371.</w:t>
      </w:r>
    </w:p>
    <w:p>
      <w:pPr>
        <w:pStyle w:val="BookText"/>
      </w:pPr>
      <w:r>
        <w:rPr>
          <w:rFonts w:ascii="IRNazanin" w:hAnsi="IRNazanin" w:eastAsia="IRNazanin" w:cs="IRNazanin"/>
          <w:lang w:bidi="fa-IR"/>
          <w:color w:val="111111"/>
          <w:sz w:val="28"/>
          <w:szCs w:val="28"/>
          <w:rtl/>
        </w:rPr>
        <w:t xml:space="preserve">رقم 11 - و من وصیة له علیه السلام وصی بها جیشا بعثه إلی العدو 371.</w:t>
      </w:r>
    </w:p>
    <w:p>
      <w:pPr>
        <w:pStyle w:val="BookText"/>
      </w:pPr>
      <w:r>
        <w:rPr>
          <w:rFonts w:ascii="IRNazanin" w:hAnsi="IRNazanin" w:eastAsia="IRNazanin" w:cs="IRNazanin"/>
          <w:lang w:bidi="fa-IR"/>
          <w:color w:val="111111"/>
          <w:sz w:val="28"/>
          <w:szCs w:val="28"/>
          <w:rtl/>
        </w:rPr>
        <w:t xml:space="preserve">رقم 12 - و من وصیة له علیه السلام وصی بها معقل بن قیس الریاحی حین أنفذه إلی الشام فی ثلاثة آلاف مقدمة له 372.</w:t>
      </w:r>
    </w:p>
    <w:p>
      <w:pPr>
        <w:pStyle w:val="BookText"/>
      </w:pPr>
      <w:r>
        <w:rPr>
          <w:rFonts w:ascii="IRNazanin" w:hAnsi="IRNazanin" w:eastAsia="IRNazanin" w:cs="IRNazanin"/>
          <w:lang w:bidi="fa-IR"/>
          <w:color w:val="111111"/>
          <w:sz w:val="28"/>
          <w:szCs w:val="28"/>
          <w:rtl/>
        </w:rPr>
        <w:t xml:space="preserve">رقم 13 - و من کتاب له علیه السلام إلی أمیرین من أمراء جیشه 372 - 373.</w:t>
      </w:r>
    </w:p>
    <w:p>
      <w:pPr>
        <w:pStyle w:val="BookText"/>
      </w:pPr>
      <w:r>
        <w:rPr>
          <w:rFonts w:ascii="IRNazanin" w:hAnsi="IRNazanin" w:eastAsia="IRNazanin" w:cs="IRNazanin"/>
          <w:lang w:bidi="fa-IR"/>
          <w:color w:val="111111"/>
          <w:sz w:val="28"/>
          <w:szCs w:val="28"/>
          <w:rtl/>
        </w:rPr>
        <w:t xml:space="preserve">رقم 14 - و من وصیة له علیه السلام لعسکره قبل لقاء العدو بصفین 373.</w:t>
      </w:r>
    </w:p>
    <w:p>
      <w:pPr>
        <w:pStyle w:val="BookText"/>
      </w:pPr>
      <w:r>
        <w:rPr>
          <w:rFonts w:ascii="IRNazanin" w:hAnsi="IRNazanin" w:eastAsia="IRNazanin" w:cs="IRNazanin"/>
          <w:lang w:bidi="fa-IR"/>
          <w:color w:val="111111"/>
          <w:sz w:val="28"/>
          <w:szCs w:val="28"/>
          <w:rtl/>
        </w:rPr>
        <w:t xml:space="preserve">رقم 15 - و من دعاء له علیه السلام کان علیه السلام یدعو به إذا لقی العدو محاربا 373-374.</w:t>
      </w:r>
    </w:p>
    <w:p>
      <w:pPr>
        <w:pStyle w:val="BookText"/>
      </w:pPr>
      <w:r>
        <w:rPr>
          <w:rFonts w:ascii="IRNazanin" w:hAnsi="IRNazanin" w:eastAsia="IRNazanin" w:cs="IRNazanin"/>
          <w:lang w:bidi="fa-IR"/>
          <w:color w:val="111111"/>
          <w:sz w:val="28"/>
          <w:szCs w:val="28"/>
          <w:rtl/>
        </w:rPr>
        <w:t xml:space="preserve">رقم 16 - و کان یقول علیه السلام لأصحابه عند الحرب 374.</w:t>
      </w:r>
    </w:p>
    <w:p>
      <w:pPr>
        <w:pStyle w:val="BookText"/>
      </w:pPr>
      <w:r>
        <w:rPr>
          <w:rFonts w:ascii="IRNazanin" w:hAnsi="IRNazanin" w:eastAsia="IRNazanin" w:cs="IRNazanin"/>
          <w:lang w:bidi="fa-IR"/>
          <w:color w:val="111111"/>
          <w:sz w:val="28"/>
          <w:szCs w:val="28"/>
          <w:rtl/>
        </w:rPr>
        <w:t xml:space="preserve">رقم 17 - و من کتاب له علیه السلام إلی معاویة، جوابا عن کتاب منه إلیه 374-375.</w:t>
      </w:r>
    </w:p>
    <w:p>
      <w:pPr>
        <w:pStyle w:val="BookText"/>
      </w:pPr>
      <w:r>
        <w:rPr>
          <w:rFonts w:ascii="IRNazanin" w:hAnsi="IRNazanin" w:eastAsia="IRNazanin" w:cs="IRNazanin"/>
          <w:lang w:bidi="fa-IR"/>
          <w:color w:val="111111"/>
          <w:sz w:val="28"/>
          <w:szCs w:val="28"/>
          <w:rtl/>
        </w:rPr>
        <w:t xml:space="preserve">رقم 18 - و من کتاب له علیه السلام إلی عبد اللّه بن عباس و هو عامله علی البصرة 375-376.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19 - و من کتاب له علیه السلام إلی بعض عماله 376.</w:t>
      </w:r>
    </w:p>
    <w:p>
      <w:pPr>
        <w:pStyle w:val="BookText"/>
      </w:pPr>
      <w:r>
        <w:rPr>
          <w:rFonts w:ascii="IRNazanin" w:hAnsi="IRNazanin" w:eastAsia="IRNazanin" w:cs="IRNazanin"/>
          <w:lang w:bidi="fa-IR"/>
          <w:color w:val="111111"/>
          <w:sz w:val="28"/>
          <w:szCs w:val="28"/>
          <w:rtl/>
        </w:rPr>
        <w:t xml:space="preserve">رقم 20 - و من کتاب له علیه السلام إلی زیاد بن أبیه و هو خلیفة عامله عبد اللّه بن عباس علی البصرة.</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رقم 21 - و من کتاب له علیه السلام إلی زیاد أیضا 377.</w:t>
      </w:r>
    </w:p>
    <w:p>
      <w:pPr>
        <w:pStyle w:val="BookText"/>
      </w:pPr>
      <w:r>
        <w:rPr>
          <w:rFonts w:ascii="IRNazanin" w:hAnsi="IRNazanin" w:eastAsia="IRNazanin" w:cs="IRNazanin"/>
          <w:lang w:bidi="fa-IR"/>
          <w:color w:val="111111"/>
          <w:sz w:val="28"/>
          <w:szCs w:val="28"/>
          <w:rtl/>
        </w:rPr>
        <w:t xml:space="preserve">رقم 22 - و من کتاب له علیه السلام إلی عبد اللّه بن العباس 378.</w:t>
      </w:r>
    </w:p>
    <w:p>
      <w:pPr>
        <w:pStyle w:val="BookText"/>
      </w:pPr>
      <w:r>
        <w:rPr>
          <w:rFonts w:ascii="IRNazanin" w:hAnsi="IRNazanin" w:eastAsia="IRNazanin" w:cs="IRNazanin"/>
          <w:lang w:bidi="fa-IR"/>
          <w:color w:val="111111"/>
          <w:sz w:val="28"/>
          <w:szCs w:val="28"/>
          <w:rtl/>
        </w:rPr>
        <w:t xml:space="preserve">رقم 23 - و من کلام له علیه السلام قاله قبل موته علی سبیل الوصیة لما ضربه ابن ملجم لعنه اللّه 378-379.</w:t>
      </w:r>
    </w:p>
    <w:p>
      <w:pPr>
        <w:pStyle w:val="BookText"/>
      </w:pPr>
      <w:r>
        <w:rPr>
          <w:rFonts w:ascii="IRNazanin" w:hAnsi="IRNazanin" w:eastAsia="IRNazanin" w:cs="IRNazanin"/>
          <w:lang w:bidi="fa-IR"/>
          <w:color w:val="111111"/>
          <w:sz w:val="28"/>
          <w:szCs w:val="28"/>
          <w:rtl/>
        </w:rPr>
        <w:t xml:space="preserve">رقم 24 - و من وصیة له علیه السلام بما یعمل فی أمواله. کتبها بعد منصرفه من صفین 379-380.</w:t>
      </w:r>
    </w:p>
    <w:p>
      <w:pPr>
        <w:pStyle w:val="BookText"/>
      </w:pPr>
      <w:r>
        <w:rPr>
          <w:rFonts w:ascii="IRNazanin" w:hAnsi="IRNazanin" w:eastAsia="IRNazanin" w:cs="IRNazanin"/>
          <w:lang w:bidi="fa-IR"/>
          <w:color w:val="111111"/>
          <w:sz w:val="28"/>
          <w:szCs w:val="28"/>
          <w:rtl/>
        </w:rPr>
        <w:t xml:space="preserve">رقم 25 - و من وصیة له علیه السلام کان یکتبها لمن یستعمله علی الصدقات 380-382.</w:t>
      </w:r>
    </w:p>
    <w:p>
      <w:pPr>
        <w:pStyle w:val="BookText"/>
      </w:pPr>
      <w:r>
        <w:rPr>
          <w:rFonts w:ascii="IRNazanin" w:hAnsi="IRNazanin" w:eastAsia="IRNazanin" w:cs="IRNazanin"/>
          <w:lang w:bidi="fa-IR"/>
          <w:color w:val="111111"/>
          <w:sz w:val="28"/>
          <w:szCs w:val="28"/>
          <w:rtl/>
        </w:rPr>
        <w:t xml:space="preserve">رقم 26 - و من عهد له علیه السلام إلی بعض عماله و قد بعثه علی الصدقة 382 383.</w:t>
      </w:r>
    </w:p>
    <w:p>
      <w:pPr>
        <w:pStyle w:val="BookText"/>
      </w:pPr>
      <w:r>
        <w:rPr>
          <w:rFonts w:ascii="IRNazanin" w:hAnsi="IRNazanin" w:eastAsia="IRNazanin" w:cs="IRNazanin"/>
          <w:lang w:bidi="fa-IR"/>
          <w:color w:val="111111"/>
          <w:sz w:val="28"/>
          <w:szCs w:val="28"/>
          <w:rtl/>
        </w:rPr>
        <w:t xml:space="preserve">رقم 27 - و من عهد له علیه السلام إلی محمد ابن أبی بکر - لعنة اللّه علیه - حین قلده مصر 383-385.</w:t>
      </w:r>
    </w:p>
    <w:p>
      <w:pPr>
        <w:pStyle w:val="BookText"/>
      </w:pPr>
      <w:r>
        <w:rPr>
          <w:rFonts w:ascii="IRNazanin" w:hAnsi="IRNazanin" w:eastAsia="IRNazanin" w:cs="IRNazanin"/>
          <w:lang w:bidi="fa-IR"/>
          <w:color w:val="111111"/>
          <w:sz w:val="28"/>
          <w:szCs w:val="28"/>
          <w:rtl/>
        </w:rPr>
        <w:t xml:space="preserve">رقم 28 - و من کتاب له علیه السلام إلی معاویة جوابا: 385-389.</w:t>
      </w:r>
    </w:p>
    <w:p>
      <w:pPr>
        <w:pStyle w:val="BookText"/>
      </w:pPr>
      <w:r>
        <w:rPr>
          <w:rFonts w:ascii="IRNazanin" w:hAnsi="IRNazanin" w:eastAsia="IRNazanin" w:cs="IRNazanin"/>
          <w:lang w:bidi="fa-IR"/>
          <w:color w:val="111111"/>
          <w:sz w:val="28"/>
          <w:szCs w:val="28"/>
          <w:rtl/>
        </w:rPr>
        <w:t xml:space="preserve">رقم 29 - و من کتاب له علیه السلام إلی أهل البصرة 389-390.</w:t>
      </w:r>
    </w:p>
    <w:p>
      <w:pPr>
        <w:pStyle w:val="BookText"/>
      </w:pPr>
      <w:r>
        <w:rPr>
          <w:rFonts w:ascii="IRNazanin" w:hAnsi="IRNazanin" w:eastAsia="IRNazanin" w:cs="IRNazanin"/>
          <w:lang w:bidi="fa-IR"/>
          <w:color w:val="111111"/>
          <w:sz w:val="28"/>
          <w:szCs w:val="28"/>
          <w:rtl/>
        </w:rPr>
        <w:t xml:space="preserve">رقم 30 - و من کتاب له علیه السلام إلی معاویة 390.</w:t>
      </w:r>
    </w:p>
    <w:p>
      <w:pPr>
        <w:pStyle w:val="BookText"/>
      </w:pPr>
      <w:r>
        <w:rPr>
          <w:rFonts w:ascii="IRNazanin" w:hAnsi="IRNazanin" w:eastAsia="IRNazanin" w:cs="IRNazanin"/>
          <w:lang w:bidi="fa-IR"/>
          <w:color w:val="111111"/>
          <w:sz w:val="28"/>
          <w:szCs w:val="28"/>
          <w:rtl/>
        </w:rPr>
        <w:t xml:space="preserve">رقم 31 - و من وصیة له علیه السلام للحسن ابن علی علیهما السلام، کتبها إلیه «بحاضرین» عند انصرافه من صفین 391-406.</w:t>
      </w:r>
    </w:p>
    <w:p>
      <w:pPr>
        <w:pStyle w:val="BookText"/>
      </w:pPr>
      <w:r>
        <w:rPr>
          <w:rFonts w:ascii="IRNazanin" w:hAnsi="IRNazanin" w:eastAsia="IRNazanin" w:cs="IRNazanin"/>
          <w:lang w:bidi="fa-IR"/>
          <w:color w:val="111111"/>
          <w:sz w:val="28"/>
          <w:szCs w:val="28"/>
          <w:rtl/>
        </w:rPr>
        <w:t xml:space="preserve">رقم 32 - و من کتاب له علیه السلام إلی معاویة 406.</w:t>
      </w:r>
    </w:p>
    <w:p>
      <w:pPr>
        <w:pStyle w:val="BookText"/>
      </w:pPr>
      <w:r>
        <w:rPr>
          <w:rFonts w:ascii="IRNazanin" w:hAnsi="IRNazanin" w:eastAsia="IRNazanin" w:cs="IRNazanin"/>
          <w:lang w:bidi="fa-IR"/>
          <w:color w:val="111111"/>
          <w:sz w:val="28"/>
          <w:szCs w:val="28"/>
          <w:rtl/>
        </w:rPr>
        <w:t xml:space="preserve">رقم 33 - و من کتاب له علیه السلام إلی قثم بن العباس و هو عامله علی مکة 406-407.</w:t>
      </w:r>
    </w:p>
    <w:p>
      <w:pPr>
        <w:pStyle w:val="BookText"/>
      </w:pPr>
      <w:r>
        <w:rPr>
          <w:rFonts w:ascii="IRNazanin" w:hAnsi="IRNazanin" w:eastAsia="IRNazanin" w:cs="IRNazanin"/>
          <w:lang w:bidi="fa-IR"/>
          <w:color w:val="111111"/>
          <w:sz w:val="28"/>
          <w:szCs w:val="28"/>
          <w:rtl/>
        </w:rPr>
        <w:t xml:space="preserve">رقم 34 - و من کتاب له علیه السلام إلی محمد بن أبی بکر، لما بلغه توجده من عزله بالأشتر عن مصر، ثم توفی الأشتر فی توجهه إلی هناک قبل وصوله إلیها 407-408.</w:t>
      </w:r>
    </w:p>
    <w:p>
      <w:pPr>
        <w:pStyle w:val="BookText"/>
      </w:pPr>
      <w:r>
        <w:rPr>
          <w:rFonts w:ascii="IRNazanin" w:hAnsi="IRNazanin" w:eastAsia="IRNazanin" w:cs="IRNazanin"/>
          <w:lang w:bidi="fa-IR"/>
          <w:color w:val="111111"/>
          <w:sz w:val="28"/>
          <w:szCs w:val="28"/>
          <w:rtl/>
        </w:rPr>
        <w:t xml:space="preserve">رقم 35 - و من کتاب له علیه السلام إلی عبد اللّه بن العباس، بعد مقتل محمد بن أبی بکر 408.</w:t>
      </w:r>
    </w:p>
    <w:p>
      <w:pPr>
        <w:pStyle w:val="BookText"/>
      </w:pPr>
      <w:r>
        <w:rPr>
          <w:rFonts w:ascii="IRNazanin" w:hAnsi="IRNazanin" w:eastAsia="IRNazanin" w:cs="IRNazanin"/>
          <w:lang w:bidi="fa-IR"/>
          <w:color w:val="111111"/>
          <w:sz w:val="28"/>
          <w:szCs w:val="28"/>
          <w:rtl/>
        </w:rPr>
        <w:t xml:space="preserve">رقم 36 - و من کتاب له علیه السلام إلی أخیه عقیل بن أبی طالب، فی ذکر جیش أنفذه إلی بعض الأعداء، و هو جواب کتاب کتبه إلیه عقیل 409-410.</w:t>
      </w:r>
    </w:p>
    <w:p>
      <w:pPr>
        <w:pStyle w:val="BookText"/>
      </w:pPr>
      <w:r>
        <w:rPr>
          <w:rFonts w:ascii="IRNazanin" w:hAnsi="IRNazanin" w:eastAsia="IRNazanin" w:cs="IRNazanin"/>
          <w:lang w:bidi="fa-IR"/>
          <w:color w:val="111111"/>
          <w:sz w:val="28"/>
          <w:szCs w:val="28"/>
          <w:rtl/>
        </w:rPr>
        <w:t xml:space="preserve">رقم 37 - و من کتاب له علیه السلام إلی معاویة 410.</w:t>
      </w:r>
    </w:p>
    <w:p>
      <w:pPr>
        <w:pStyle w:val="BookText"/>
      </w:pPr>
      <w:r>
        <w:rPr>
          <w:rFonts w:ascii="IRNazanin" w:hAnsi="IRNazanin" w:eastAsia="IRNazanin" w:cs="IRNazanin"/>
          <w:lang w:bidi="fa-IR"/>
          <w:color w:val="111111"/>
          <w:sz w:val="28"/>
          <w:szCs w:val="28"/>
          <w:rtl/>
        </w:rPr>
        <w:t xml:space="preserve">رقم 38 - و من کتاب له علیه السلام إلی أهل مصر لما ولی علیهم الأشتر 410-411.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39 - و من کتاب له علیه السلام إلی عمرو بن العاص 411-412.</w:t>
      </w:r>
    </w:p>
    <w:p>
      <w:pPr>
        <w:pStyle w:val="BookText"/>
      </w:pPr>
      <w:r>
        <w:rPr>
          <w:rFonts w:ascii="IRNazanin" w:hAnsi="IRNazanin" w:eastAsia="IRNazanin" w:cs="IRNazanin"/>
          <w:lang w:bidi="fa-IR"/>
          <w:color w:val="111111"/>
          <w:sz w:val="28"/>
          <w:szCs w:val="28"/>
          <w:rtl/>
        </w:rPr>
        <w:t xml:space="preserve">رقم 40 - و من کتاب له علیه السلام إلی بعض عماله 412.</w:t>
      </w:r>
    </w:p>
    <w:p>
      <w:pPr>
        <w:pStyle w:val="BookText"/>
      </w:pPr>
      <w:r>
        <w:rPr>
          <w:rFonts w:ascii="IRNazanin" w:hAnsi="IRNazanin" w:eastAsia="IRNazanin" w:cs="IRNazanin"/>
          <w:lang w:bidi="fa-IR"/>
          <w:color w:val="111111"/>
          <w:sz w:val="28"/>
          <w:szCs w:val="28"/>
          <w:rtl/>
        </w:rPr>
        <w:t xml:space="preserve">رقم 41 - و من کتاب له علیه السلام إلی بعض عماله 412-414.</w:t>
      </w:r>
    </w:p>
    <w:p>
      <w:pPr>
        <w:pStyle w:val="BookText"/>
      </w:pPr>
      <w:r>
        <w:rPr>
          <w:rFonts w:ascii="IRNazanin" w:hAnsi="IRNazanin" w:eastAsia="IRNazanin" w:cs="IRNazanin"/>
          <w:lang w:bidi="fa-IR"/>
          <w:color w:val="111111"/>
          <w:sz w:val="28"/>
          <w:szCs w:val="28"/>
          <w:rtl/>
        </w:rPr>
        <w:t xml:space="preserve">رقم 42 - و من کتاب له علیه السلام إلی عمر بن أبی سلمة المخزومی.</w:t>
      </w:r>
    </w:p>
    <w:p>
      <w:pPr>
        <w:pStyle w:val="BookText"/>
      </w:pPr>
      <w:r>
        <w:rPr>
          <w:rFonts w:ascii="IRNazanin" w:hAnsi="IRNazanin" w:eastAsia="IRNazanin" w:cs="IRNazanin"/>
          <w:lang w:bidi="fa-IR"/>
          <w:color w:val="111111"/>
          <w:sz w:val="28"/>
          <w:szCs w:val="28"/>
          <w:rtl/>
        </w:rPr>
        <w:t xml:space="preserve">و کان عامله علی البحرین، فعزله، و استعمل نعمان بن عجلان الزرقی مکانه 414.</w:t>
      </w:r>
    </w:p>
    <w:p>
      <w:pPr>
        <w:pStyle w:val="BookText"/>
      </w:pPr>
      <w:r>
        <w:rPr>
          <w:rFonts w:ascii="IRNazanin" w:hAnsi="IRNazanin" w:eastAsia="IRNazanin" w:cs="IRNazanin"/>
          <w:lang w:bidi="fa-IR"/>
          <w:color w:val="111111"/>
          <w:sz w:val="28"/>
          <w:szCs w:val="28"/>
          <w:rtl/>
        </w:rPr>
        <w:t xml:space="preserve">رقم 43 - و من کتاب له علیه السلام إلی مصقلة بن هبیرة الشیبانی، و هو عامله علی أردشیر خرّة 415.</w:t>
      </w:r>
    </w:p>
    <w:p>
      <w:pPr>
        <w:pStyle w:val="BookText"/>
      </w:pPr>
      <w:r>
        <w:rPr>
          <w:rFonts w:ascii="IRNazanin" w:hAnsi="IRNazanin" w:eastAsia="IRNazanin" w:cs="IRNazanin"/>
          <w:lang w:bidi="fa-IR"/>
          <w:color w:val="111111"/>
          <w:sz w:val="28"/>
          <w:szCs w:val="28"/>
          <w:rtl/>
        </w:rPr>
        <w:t xml:space="preserve">رقم 44 - و من کتاب له علیه السلام إلی زیاد بن أبیه، و قد بلغه أن معاویة کتب إلیه یرید خدیعته باستلحاقه 415-416.</w:t>
      </w:r>
    </w:p>
    <w:p>
      <w:pPr>
        <w:pStyle w:val="BookText"/>
      </w:pPr>
      <w:r>
        <w:rPr>
          <w:rFonts w:ascii="IRNazanin" w:hAnsi="IRNazanin" w:eastAsia="IRNazanin" w:cs="IRNazanin"/>
          <w:lang w:bidi="fa-IR"/>
          <w:color w:val="111111"/>
          <w:sz w:val="28"/>
          <w:szCs w:val="28"/>
          <w:rtl/>
        </w:rPr>
        <w:t xml:space="preserve">رقم 45 - و من کتاب له علیه السلام إلی عثمان بن حنیف الأنصاری - و کان عامله علی البصرة و قد بلغه أنه دعی إلی ولیمة قوم من أهلها، فمضی إلیها 416-420.</w:t>
      </w:r>
    </w:p>
    <w:p>
      <w:pPr>
        <w:pStyle w:val="BookText"/>
      </w:pPr>
      <w:r>
        <w:rPr>
          <w:rFonts w:ascii="IRNazanin" w:hAnsi="IRNazanin" w:eastAsia="IRNazanin" w:cs="IRNazanin"/>
          <w:lang w:bidi="fa-IR"/>
          <w:color w:val="111111"/>
          <w:sz w:val="28"/>
          <w:szCs w:val="28"/>
          <w:rtl/>
        </w:rPr>
        <w:t xml:space="preserve">رقم 46 - و من کتاب له علیه السلام إلی بعض عماله 420-421.</w:t>
      </w:r>
    </w:p>
    <w:p>
      <w:pPr>
        <w:pStyle w:val="BookText"/>
      </w:pPr>
      <w:r>
        <w:rPr>
          <w:rFonts w:ascii="IRNazanin" w:hAnsi="IRNazanin" w:eastAsia="IRNazanin" w:cs="IRNazanin"/>
          <w:lang w:bidi="fa-IR"/>
          <w:color w:val="111111"/>
          <w:sz w:val="28"/>
          <w:szCs w:val="28"/>
          <w:rtl/>
        </w:rPr>
        <w:t xml:space="preserve">رقم 47 - و من وصیة له علیه السلام للحسن و الحسین علیهما السلام لما ضربه ابن ملجم لعنه اللّه 421-422.</w:t>
      </w:r>
    </w:p>
    <w:p>
      <w:pPr>
        <w:pStyle w:val="BookText"/>
      </w:pPr>
      <w:r>
        <w:rPr>
          <w:rFonts w:ascii="IRNazanin" w:hAnsi="IRNazanin" w:eastAsia="IRNazanin" w:cs="IRNazanin"/>
          <w:lang w:bidi="fa-IR"/>
          <w:color w:val="111111"/>
          <w:sz w:val="28"/>
          <w:szCs w:val="28"/>
          <w:rtl/>
        </w:rPr>
        <w:t xml:space="preserve">رقم 48 - و من کتاب له علیه السلام إلی معاویة 423.</w:t>
      </w:r>
    </w:p>
    <w:p>
      <w:pPr>
        <w:pStyle w:val="BookText"/>
      </w:pPr>
      <w:r>
        <w:rPr>
          <w:rFonts w:ascii="IRNazanin" w:hAnsi="IRNazanin" w:eastAsia="IRNazanin" w:cs="IRNazanin"/>
          <w:lang w:bidi="fa-IR"/>
          <w:color w:val="111111"/>
          <w:sz w:val="28"/>
          <w:szCs w:val="28"/>
          <w:rtl/>
        </w:rPr>
        <w:t xml:space="preserve">رقم 49 - و من کتاب له علیه السلام إلی معاویة أیضا 423.</w:t>
      </w:r>
    </w:p>
    <w:p>
      <w:pPr>
        <w:pStyle w:val="BookText"/>
      </w:pPr>
      <w:r>
        <w:rPr>
          <w:rFonts w:ascii="IRNazanin" w:hAnsi="IRNazanin" w:eastAsia="IRNazanin" w:cs="IRNazanin"/>
          <w:lang w:bidi="fa-IR"/>
          <w:color w:val="111111"/>
          <w:sz w:val="28"/>
          <w:szCs w:val="28"/>
          <w:rtl/>
        </w:rPr>
        <w:t xml:space="preserve">رقم 50 - و من کتاب له علیه السلام إلی أمرائه علی الجیش 424.</w:t>
      </w:r>
    </w:p>
    <w:p>
      <w:pPr>
        <w:pStyle w:val="BookText"/>
      </w:pPr>
      <w:r>
        <w:rPr>
          <w:rFonts w:ascii="IRNazanin" w:hAnsi="IRNazanin" w:eastAsia="IRNazanin" w:cs="IRNazanin"/>
          <w:lang w:bidi="fa-IR"/>
          <w:color w:val="111111"/>
          <w:sz w:val="28"/>
          <w:szCs w:val="28"/>
          <w:rtl/>
        </w:rPr>
        <w:t xml:space="preserve">رقم 51 - و من کتاب له علیه السلام إلی عماله علی الخراج 425-426.</w:t>
      </w:r>
    </w:p>
    <w:p>
      <w:pPr>
        <w:pStyle w:val="BookText"/>
      </w:pPr>
      <w:r>
        <w:rPr>
          <w:rFonts w:ascii="IRNazanin" w:hAnsi="IRNazanin" w:eastAsia="IRNazanin" w:cs="IRNazanin"/>
          <w:lang w:bidi="fa-IR"/>
          <w:color w:val="111111"/>
          <w:sz w:val="28"/>
          <w:szCs w:val="28"/>
          <w:rtl/>
        </w:rPr>
        <w:t xml:space="preserve">رقم 52 - و من کتاب له علیه السلام إلی أمراء البلاد فی معنی الصلاة 426.</w:t>
      </w:r>
    </w:p>
    <w:p>
      <w:pPr>
        <w:pStyle w:val="BookText"/>
      </w:pPr>
      <w:r>
        <w:rPr>
          <w:rFonts w:ascii="IRNazanin" w:hAnsi="IRNazanin" w:eastAsia="IRNazanin" w:cs="IRNazanin"/>
          <w:lang w:bidi="fa-IR"/>
          <w:color w:val="111111"/>
          <w:sz w:val="28"/>
          <w:szCs w:val="28"/>
          <w:rtl/>
        </w:rPr>
        <w:t xml:space="preserve">رقم 53 - و من کتاب له علیه السلام کتبه للأشتر النخعی، لما ولاه علی مصر و أعمالها حین اضطرب أمر أمیرها محمد بن أبی بکر، و هو أطول عهد کتبه و أجمعه للمحاسن 426-445.</w:t>
      </w:r>
    </w:p>
    <w:p>
      <w:pPr>
        <w:pStyle w:val="BookText"/>
      </w:pPr>
      <w:r>
        <w:rPr>
          <w:rFonts w:ascii="IRNazanin" w:hAnsi="IRNazanin" w:eastAsia="IRNazanin" w:cs="IRNazanin"/>
          <w:lang w:bidi="fa-IR"/>
          <w:color w:val="111111"/>
          <w:sz w:val="28"/>
          <w:szCs w:val="28"/>
          <w:rtl/>
        </w:rPr>
        <w:t xml:space="preserve">رقم 54 - و من کتاب له علیه السلام إلی طلحة و الزبیر (مع عمران بن الحصین الخزاعی) ذکره أبو جعفر الإسکافی فی کتاب المقامات فی مناقب أمیر المؤمنین علیه السلام 445-446.</w:t>
      </w:r>
    </w:p>
    <w:p>
      <w:pPr>
        <w:pStyle w:val="BookText"/>
      </w:pPr>
      <w:r>
        <w:rPr>
          <w:rFonts w:ascii="IRNazanin" w:hAnsi="IRNazanin" w:eastAsia="IRNazanin" w:cs="IRNazanin"/>
          <w:lang w:bidi="fa-IR"/>
          <w:color w:val="111111"/>
          <w:sz w:val="28"/>
          <w:szCs w:val="28"/>
          <w:rtl/>
        </w:rPr>
        <w:t xml:space="preserve">رقم 55 - و من کتاب له علیه السلام إلی معاویة 446-447.</w:t>
      </w:r>
    </w:p>
    <w:p>
      <w:pPr>
        <w:pStyle w:val="BookText"/>
      </w:pPr>
      <w:r>
        <w:rPr>
          <w:rFonts w:ascii="IRNazanin" w:hAnsi="IRNazanin" w:eastAsia="IRNazanin" w:cs="IRNazanin"/>
          <w:lang w:bidi="fa-IR"/>
          <w:color w:val="111111"/>
          <w:sz w:val="28"/>
          <w:szCs w:val="28"/>
          <w:rtl/>
        </w:rPr>
        <w:t xml:space="preserve">رقم 56 - و من وصیة له علیه السلام وصیّ بها شریح بن هانیء، لما جعله علی مقدمته إلی الشام 447.</w:t>
      </w:r>
    </w:p>
    <w:p>
      <w:pPr>
        <w:pStyle w:val="BookText"/>
      </w:pPr>
      <w:r>
        <w:rPr>
          <w:rFonts w:ascii="IRNazanin" w:hAnsi="IRNazanin" w:eastAsia="IRNazanin" w:cs="IRNazanin"/>
          <w:lang w:bidi="fa-IR"/>
          <w:color w:val="111111"/>
          <w:sz w:val="28"/>
          <w:szCs w:val="28"/>
          <w:rtl/>
        </w:rPr>
        <w:t xml:space="preserve">رقم 57 - و من کتاب له علیه السلام إلی أهل الکوفة، عند مسیره من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إلی البصرة 447-448.</w:t>
      </w:r>
    </w:p>
    <w:p>
      <w:pPr>
        <w:pStyle w:val="BookText"/>
      </w:pPr>
      <w:r>
        <w:rPr>
          <w:rFonts w:ascii="IRNazanin" w:hAnsi="IRNazanin" w:eastAsia="IRNazanin" w:cs="IRNazanin"/>
          <w:lang w:bidi="fa-IR"/>
          <w:color w:val="111111"/>
          <w:sz w:val="28"/>
          <w:szCs w:val="28"/>
          <w:rtl/>
        </w:rPr>
        <w:t xml:space="preserve">رقم 58 - و من کتاب له علیه السلام کتبه إلی أهل الأمصار، یقص فیه ما جری بینه و بین أهل صفین 448 - 449.</w:t>
      </w:r>
    </w:p>
    <w:p>
      <w:pPr>
        <w:pStyle w:val="BookText"/>
      </w:pPr>
      <w:r>
        <w:rPr>
          <w:rFonts w:ascii="IRNazanin" w:hAnsi="IRNazanin" w:eastAsia="IRNazanin" w:cs="IRNazanin"/>
          <w:lang w:bidi="fa-IR"/>
          <w:color w:val="111111"/>
          <w:sz w:val="28"/>
          <w:szCs w:val="28"/>
          <w:rtl/>
        </w:rPr>
        <w:t xml:space="preserve">رقم 59 - و من کتاب له علیه السلام إلی الأسود بن قطبة صاحب جند حلوان 449.</w:t>
      </w:r>
    </w:p>
    <w:p>
      <w:pPr>
        <w:pStyle w:val="BookText"/>
      </w:pPr>
      <w:r>
        <w:rPr>
          <w:rFonts w:ascii="IRNazanin" w:hAnsi="IRNazanin" w:eastAsia="IRNazanin" w:cs="IRNazanin"/>
          <w:lang w:bidi="fa-IR"/>
          <w:color w:val="111111"/>
          <w:sz w:val="28"/>
          <w:szCs w:val="28"/>
          <w:rtl/>
        </w:rPr>
        <w:t xml:space="preserve">رقم 60 - و من کتاب له علیه السلام إلی العمال الذین یطأ الجیش عملهم 449-450.</w:t>
      </w:r>
    </w:p>
    <w:p>
      <w:pPr>
        <w:pStyle w:val="BookText"/>
      </w:pPr>
      <w:r>
        <w:rPr>
          <w:rFonts w:ascii="IRNazanin" w:hAnsi="IRNazanin" w:eastAsia="IRNazanin" w:cs="IRNazanin"/>
          <w:lang w:bidi="fa-IR"/>
          <w:color w:val="111111"/>
          <w:sz w:val="28"/>
          <w:szCs w:val="28"/>
          <w:rtl/>
        </w:rPr>
        <w:t xml:space="preserve">رقم 61 - و من کتاب له علیه السلام إلی کمیل بن زیاد النخعی، و هو عامله علی هیت، ینکر علیه ترکه دفع من یجتاز به من جیش العدو طالبا الغارة 450-451.</w:t>
      </w:r>
    </w:p>
    <w:p>
      <w:pPr>
        <w:pStyle w:val="BookText"/>
      </w:pPr>
      <w:r>
        <w:rPr>
          <w:rFonts w:ascii="IRNazanin" w:hAnsi="IRNazanin" w:eastAsia="IRNazanin" w:cs="IRNazanin"/>
          <w:lang w:bidi="fa-IR"/>
          <w:color w:val="111111"/>
          <w:sz w:val="28"/>
          <w:szCs w:val="28"/>
          <w:rtl/>
        </w:rPr>
        <w:t xml:space="preserve">رقم 62 - و من کتاب له علیه السلام إلی أهل مصر، مع مالک الأشتر لما ولاّه إمارتها 451-452.</w:t>
      </w:r>
    </w:p>
    <w:p>
      <w:pPr>
        <w:pStyle w:val="BookText"/>
      </w:pPr>
      <w:r>
        <w:rPr>
          <w:rFonts w:ascii="IRNazanin" w:hAnsi="IRNazanin" w:eastAsia="IRNazanin" w:cs="IRNazanin"/>
          <w:lang w:bidi="fa-IR"/>
          <w:color w:val="111111"/>
          <w:sz w:val="28"/>
          <w:szCs w:val="28"/>
          <w:rtl/>
        </w:rPr>
        <w:t xml:space="preserve">رقم 63 - و من کتاب له علیه السلام إلی أبی موسی الأشعری، و هو عامله علی الکوفة، و قد بلغه عنه تثبیطه الناس عن الخروج إلیه لما ندبهم لحرب أصحاب الجمل 453.</w:t>
      </w:r>
    </w:p>
    <w:p>
      <w:pPr>
        <w:pStyle w:val="BookText"/>
      </w:pPr>
      <w:r>
        <w:rPr>
          <w:rFonts w:ascii="IRNazanin" w:hAnsi="IRNazanin" w:eastAsia="IRNazanin" w:cs="IRNazanin"/>
          <w:lang w:bidi="fa-IR"/>
          <w:color w:val="111111"/>
          <w:sz w:val="28"/>
          <w:szCs w:val="28"/>
          <w:rtl/>
        </w:rPr>
        <w:t xml:space="preserve">رقم 64 - و من کتاب له علیه السلام إلی معاویة، جوابا 454-455.</w:t>
      </w:r>
    </w:p>
    <w:p>
      <w:pPr>
        <w:pStyle w:val="BookText"/>
      </w:pPr>
      <w:r>
        <w:rPr>
          <w:rFonts w:ascii="IRNazanin" w:hAnsi="IRNazanin" w:eastAsia="IRNazanin" w:cs="IRNazanin"/>
          <w:lang w:bidi="fa-IR"/>
          <w:color w:val="111111"/>
          <w:sz w:val="28"/>
          <w:szCs w:val="28"/>
          <w:rtl/>
        </w:rPr>
        <w:t xml:space="preserve">رقم 65 - و من کتاب له علیه السلام إلیه أیضا 455-456.</w:t>
      </w:r>
    </w:p>
    <w:p>
      <w:pPr>
        <w:pStyle w:val="BookText"/>
      </w:pPr>
      <w:r>
        <w:rPr>
          <w:rFonts w:ascii="IRNazanin" w:hAnsi="IRNazanin" w:eastAsia="IRNazanin" w:cs="IRNazanin"/>
          <w:lang w:bidi="fa-IR"/>
          <w:color w:val="111111"/>
          <w:sz w:val="28"/>
          <w:szCs w:val="28"/>
          <w:rtl/>
        </w:rPr>
        <w:t xml:space="preserve">رقم 66 - و من کتاب له علیه السلام إلی عبد اللّه بن العباس، و قد تقدم ذکره بخلاف هذه الروایة 457.</w:t>
      </w:r>
    </w:p>
    <w:p>
      <w:pPr>
        <w:pStyle w:val="BookText"/>
      </w:pPr>
      <w:r>
        <w:rPr>
          <w:rFonts w:ascii="IRNazanin" w:hAnsi="IRNazanin" w:eastAsia="IRNazanin" w:cs="IRNazanin"/>
          <w:lang w:bidi="fa-IR"/>
          <w:color w:val="111111"/>
          <w:sz w:val="28"/>
          <w:szCs w:val="28"/>
          <w:rtl/>
        </w:rPr>
        <w:t xml:space="preserve">رقم 67 - و من کتاب له علیه السلام إلی قثم ابن العباس، و هو عامله علی مکة 457-458.</w:t>
      </w:r>
    </w:p>
    <w:p>
      <w:pPr>
        <w:pStyle w:val="BookText"/>
      </w:pPr>
      <w:r>
        <w:rPr>
          <w:rFonts w:ascii="IRNazanin" w:hAnsi="IRNazanin" w:eastAsia="IRNazanin" w:cs="IRNazanin"/>
          <w:lang w:bidi="fa-IR"/>
          <w:color w:val="111111"/>
          <w:sz w:val="28"/>
          <w:szCs w:val="28"/>
          <w:rtl/>
        </w:rPr>
        <w:t xml:space="preserve">رقم 68 - و من کتاب له علیه السلام إلی سلمان الفارسی رحمه اللّه قبل أیام خلافته 458.</w:t>
      </w:r>
    </w:p>
    <w:p>
      <w:pPr>
        <w:pStyle w:val="BookText"/>
      </w:pPr>
      <w:r>
        <w:rPr>
          <w:rFonts w:ascii="IRNazanin" w:hAnsi="IRNazanin" w:eastAsia="IRNazanin" w:cs="IRNazanin"/>
          <w:lang w:bidi="fa-IR"/>
          <w:color w:val="111111"/>
          <w:sz w:val="28"/>
          <w:szCs w:val="28"/>
          <w:rtl/>
        </w:rPr>
        <w:t xml:space="preserve">رقم 69 - و من کتاب له علیه السلام إلی الحارث الهمدانی 459-460.</w:t>
      </w:r>
    </w:p>
    <w:p>
      <w:pPr>
        <w:pStyle w:val="BookText"/>
      </w:pPr>
      <w:r>
        <w:rPr>
          <w:rFonts w:ascii="IRNazanin" w:hAnsi="IRNazanin" w:eastAsia="IRNazanin" w:cs="IRNazanin"/>
          <w:lang w:bidi="fa-IR"/>
          <w:color w:val="111111"/>
          <w:sz w:val="28"/>
          <w:szCs w:val="28"/>
          <w:rtl/>
        </w:rPr>
        <w:t xml:space="preserve">رقم 70 - و من کتاب له علیه السلام إلی سهل بن حنیف الأنصاری، و هو عامله علی المدینة، فی معنی قوم من أهلها لحقوا بمعاویة 461.</w:t>
      </w:r>
    </w:p>
    <w:p>
      <w:pPr>
        <w:pStyle w:val="BookText"/>
      </w:pPr>
      <w:r>
        <w:rPr>
          <w:rFonts w:ascii="IRNazanin" w:hAnsi="IRNazanin" w:eastAsia="IRNazanin" w:cs="IRNazanin"/>
          <w:lang w:bidi="fa-IR"/>
          <w:color w:val="111111"/>
          <w:sz w:val="28"/>
          <w:szCs w:val="28"/>
          <w:rtl/>
        </w:rPr>
        <w:t xml:space="preserve">رقم 71 - و من کتاب له علیه السلام إلی المنذر بن الجارود العبدی، و قد خان فی بعض ما ولاّه من أعماله 461-462.</w:t>
      </w:r>
    </w:p>
    <w:p>
      <w:pPr>
        <w:pStyle w:val="BookText"/>
      </w:pPr>
      <w:r>
        <w:rPr>
          <w:rFonts w:ascii="IRNazanin" w:hAnsi="IRNazanin" w:eastAsia="IRNazanin" w:cs="IRNazanin"/>
          <w:lang w:bidi="fa-IR"/>
          <w:color w:val="111111"/>
          <w:sz w:val="28"/>
          <w:szCs w:val="28"/>
          <w:rtl/>
        </w:rPr>
        <w:t xml:space="preserve">رقم 72 - و من کتاب له علیه السلام إلی عبد اللّه بن العباس 462.</w:t>
      </w:r>
    </w:p>
    <w:p>
      <w:pPr>
        <w:pStyle w:val="BookText"/>
      </w:pPr>
      <w:r>
        <w:rPr>
          <w:rFonts w:ascii="IRNazanin" w:hAnsi="IRNazanin" w:eastAsia="IRNazanin" w:cs="IRNazanin"/>
          <w:lang w:bidi="fa-IR"/>
          <w:color w:val="111111"/>
          <w:sz w:val="28"/>
          <w:szCs w:val="28"/>
          <w:rtl/>
        </w:rPr>
        <w:t xml:space="preserve">رقم 73 - و من کتاب له علیه السلام إلی معاویة 463.</w:t>
      </w:r>
    </w:p>
    <w:p>
      <w:pPr>
        <w:pStyle w:val="BookText"/>
      </w:pPr>
      <w:r>
        <w:rPr>
          <w:rFonts w:ascii="IRNazanin" w:hAnsi="IRNazanin" w:eastAsia="IRNazanin" w:cs="IRNazanin"/>
          <w:lang w:bidi="fa-IR"/>
          <w:color w:val="111111"/>
          <w:sz w:val="28"/>
          <w:szCs w:val="28"/>
          <w:rtl/>
        </w:rPr>
        <w:t xml:space="preserve">رقم 74 - و من حلف له علیه السلام کتبه بین ربیعة و الیمن، و نقل من خط هشام بن الکلبی 463-464.</w:t>
      </w:r>
    </w:p>
    <w:p>
      <w:pPr>
        <w:pStyle w:val="BookText"/>
      </w:pPr>
      <w:r>
        <w:rPr>
          <w:rFonts w:ascii="IRNazanin" w:hAnsi="IRNazanin" w:eastAsia="IRNazanin" w:cs="IRNazanin"/>
          <w:lang w:bidi="fa-IR"/>
          <w:color w:val="111111"/>
          <w:sz w:val="28"/>
          <w:szCs w:val="28"/>
          <w:rtl/>
        </w:rPr>
        <w:t xml:space="preserve">رقم 75 - و من کتاب له علیه السلام إلی معاویة فی أول ما بویع له 464.</w:t>
      </w:r>
    </w:p>
    <w:p>
      <w:pPr>
        <w:pStyle w:val="BookText"/>
      </w:pPr>
      <w:r>
        <w:rPr>
          <w:rFonts w:ascii="IRNazanin" w:hAnsi="IRNazanin" w:eastAsia="IRNazanin" w:cs="IRNazanin"/>
          <w:lang w:bidi="fa-IR"/>
          <w:color w:val="111111"/>
          <w:sz w:val="28"/>
          <w:szCs w:val="28"/>
          <w:rtl/>
        </w:rPr>
        <w:t xml:space="preserve">رقم 76 - و من وصیة له علیه السلام لعبد اللّه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510" w:name="pg6114_87173"/>
    <w:bookmarkEnd w:id="510"/>
    <w:p>
      <w:pPr>
        <w:pStyle w:val="BookText"/>
      </w:pPr>
      <w:r>
        <w:rPr>
          <w:rFonts w:ascii="IRNazanin" w:hAnsi="IRNazanin" w:eastAsia="IRNazanin" w:cs="IRNazanin"/>
          <w:lang w:bidi="fa-IR"/>
          <w:color w:val="111111"/>
          <w:sz w:val="28"/>
          <w:szCs w:val="28"/>
          <w:rtl/>
        </w:rPr>
        <w:t xml:space="preserve">ابن العباس، عند استخلافه إیاه علی البصرة 465.</w:t>
      </w:r>
    </w:p>
    <w:p>
      <w:pPr>
        <w:pStyle w:val="BookText"/>
      </w:pPr>
      <w:r>
        <w:rPr>
          <w:rFonts w:ascii="IRNazanin" w:hAnsi="IRNazanin" w:eastAsia="IRNazanin" w:cs="IRNazanin"/>
          <w:lang w:bidi="fa-IR"/>
          <w:color w:val="111111"/>
          <w:sz w:val="28"/>
          <w:szCs w:val="28"/>
          <w:rtl/>
        </w:rPr>
        <w:t xml:space="preserve">رقم 77 - و من وصیة له علیه السلام لعبد اللّه ابن العباس، لما بعثه للاحتجاج علی الخوارج 465.</w:t>
      </w:r>
    </w:p>
    <w:p>
      <w:pPr>
        <w:pStyle w:val="BookText"/>
      </w:pPr>
      <w:r>
        <w:rPr>
          <w:rFonts w:ascii="IRNazanin" w:hAnsi="IRNazanin" w:eastAsia="IRNazanin" w:cs="IRNazanin"/>
          <w:lang w:bidi="fa-IR"/>
          <w:color w:val="111111"/>
          <w:sz w:val="28"/>
          <w:szCs w:val="28"/>
          <w:rtl/>
        </w:rPr>
        <w:t xml:space="preserve">رقم 78 - و من کتاب له علیه السلام إلی أبی موسی الأشعری جوابا فی أمر الحکمین، ذکره سعید بن یحیی الأموی فی کتاب «المغازی» 465-466.</w:t>
      </w:r>
    </w:p>
    <w:p>
      <w:pPr>
        <w:pStyle w:val="BookText"/>
      </w:pPr>
      <w:r>
        <w:rPr>
          <w:rFonts w:ascii="IRNazanin" w:hAnsi="IRNazanin" w:eastAsia="IRNazanin" w:cs="IRNazanin"/>
          <w:lang w:bidi="fa-IR"/>
          <w:color w:val="111111"/>
          <w:sz w:val="28"/>
          <w:szCs w:val="28"/>
          <w:rtl/>
        </w:rPr>
        <w:t xml:space="preserve">رقم 79 - و من کتاب له علیه السلام لما استخلف، إلی أمراء الأجناد 466.</w:t>
      </w:r>
    </w:p>
    <w:p>
      <w:pPr>
        <w:pStyle w:val="Heading4"/>
      </w:pPr>
      <w:bookmarkStart w:id="2686" w:name="_Toc2176"/>
      <w:r>
        <w:t>حکم أمیر المؤمنین 467-513</w:t>
      </w:r>
      <w:bookmarkEnd w:id="2686"/>
    </w:p>
    <w:p>
      <w:pPr>
        <w:pStyle w:val="BookText"/>
      </w:pPr>
      <w:r>
        <w:rPr>
          <w:rFonts w:ascii="IRNazanin" w:hAnsi="IRNazanin" w:eastAsia="IRNazanin" w:cs="IRNazanin"/>
          <w:lang w:bidi="fa-IR"/>
          <w:color w:val="111111"/>
          <w:sz w:val="28"/>
          <w:szCs w:val="28"/>
          <w:rtl/>
        </w:rPr>
        <w:t xml:space="preserve">صدر العالم صندوق سرّه 469 الفرصة تمرّ مرّ السحاب 471 من عرف العبرة فکأنما کان فی الأولین 473 ما أخسر المشقة وراءها العقاب 475 احذروا صولة الکریم إذا جاع و اللئیم إذا شبع 477 فقد الأحبة غربة 479 الحکمة ضالة المؤمن 481 إن هذه القلوب تملّ کما تملّ الأبدان 483 نوم علی یقین خیر من صلاة فی شک 485 رب عالم قد قتله جهله و علمه معه لا ینفعه 487 إضاعة الفرصة غصة 489 من قصّر فی العمل ابتلی بالهم 491 الدنیا دار ممرّ لا دار مقرّ 493 الهمّ نصف الهرم 495 المرء مخبوء تحت لسانه 497 لکل امریء عاقبة حلوة أو مرّة 499 الناس أعداء ما جهلوا 501 إن القلب إذا أکره عمی 503 إن الأجل جنّة حصینة 505 الخلاف یهدم الرأی 507 خیار خصال النساء شرار خصال الرجال 509 إذا ازدحم الجواب، خفی الصواب 511 الحدة ضرب من الجنون 513</w:t>
      </w:r>
    </w:p>
    <w:p>
      <w:pPr>
        <w:pStyle w:val="Heading4"/>
      </w:pPr>
      <w:bookmarkStart w:id="2687" w:name="_Toc2177"/>
      <w:r>
        <w:t>غریب کلامه المحتاج الی التفسیر 515-560</w:t>
      </w:r>
      <w:bookmarkEnd w:id="2687"/>
    </w:p>
    <w:p>
      <w:pPr>
        <w:pStyle w:val="BookText"/>
      </w:pPr>
      <w:r>
        <w:rPr>
          <w:rFonts w:ascii="IRNazanin" w:hAnsi="IRNazanin" w:eastAsia="IRNazanin" w:cs="IRNazanin"/>
          <w:lang w:bidi="fa-IR"/>
          <w:color w:val="111111"/>
          <w:sz w:val="28"/>
          <w:szCs w:val="28"/>
          <w:rtl/>
        </w:rPr>
        <w:t xml:space="preserve">إن للخصومة قحما 517 اعذبوا عن النساء ما استطعتم 519 أحسنوا فی عقب غیرکم تحفظوا فی عقبکم 521 مال اللّه أکل بعضه بعضا 523 قطع العلم عذر المتعلّمین 525 لا تصحب المائق فانه یزین لک فعله 527 کفی بالأجل حارسا 529 الفقر منقصة للدین 531 الغالب الشر مغلوب 533 من العصمة ترک المعاصی 535 یا أسری الرغبة أقصروا 537 العلم یهتف بالعمل، فان أجابه و إلا ارتحل عنه 539 من کثرت نعم اللّه علیه کثرت حوائج الناس إلیه 541 رب کلمة سلبت نعمة و جلبت نقمة 543 ربّ قول أنفذ من صول 545 من أومأ إلی متفاوت خذلته الحیل 547 الاستغفار درجة العلّیین 549 کل یوم لا یعصی اللّه فیه فهو عید 551 الناس أعداء ما جهلوا 553 من عظّم صغار المصائب ابتلاه اللّه بکبارها 555 الدنیا خلقت لغیرها و لم تخلق لنفسها 557 القناعة مال لا ینفد 559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فهارس نهج البلاغة</w:t>
      </w:r>
    </w:p>
    <w:p>
      <w:pPr>
        <w:pStyle w:val="BookText"/>
      </w:pPr>
      <w:r>
        <w:rPr>
          <w:rFonts w:ascii="IRNazanin" w:hAnsi="IRNazanin" w:eastAsia="IRNazanin" w:cs="IRNazanin"/>
          <w:lang w:bidi="fa-IR"/>
          <w:color w:val="111111"/>
          <w:sz w:val="28"/>
          <w:szCs w:val="28"/>
          <w:rtl/>
        </w:rPr>
        <w:t xml:space="preserve">فهرس الألفاظ الغریبة المشروحة حسب تعاقب أرقامها فی هذه المطبوعة 561-731</w:t>
      </w:r>
    </w:p>
    <w:p>
      <w:pPr>
        <w:pStyle w:val="BookText"/>
      </w:pPr>
      <w:r>
        <w:rPr>
          <w:rFonts w:ascii="IRNazanin" w:hAnsi="IRNazanin" w:eastAsia="IRNazanin" w:cs="IRNazanin"/>
          <w:lang w:bidi="fa-IR"/>
          <w:color w:val="111111"/>
          <w:sz w:val="28"/>
          <w:szCs w:val="28"/>
          <w:rtl/>
        </w:rPr>
        <w:t xml:space="preserve">2 - فهرس الموضوعات العامة مرتبة علی حروف المعجم 733-768</w:t>
      </w:r>
    </w:p>
    <w:p>
      <w:pPr>
        <w:pStyle w:val="BookText"/>
      </w:pPr>
      <w:r>
        <w:rPr>
          <w:rFonts w:ascii="IRNazanin" w:hAnsi="IRNazanin" w:eastAsia="IRNazanin" w:cs="IRNazanin"/>
          <w:lang w:bidi="fa-IR"/>
          <w:color w:val="111111"/>
          <w:sz w:val="28"/>
          <w:szCs w:val="28"/>
          <w:rtl/>
        </w:rPr>
        <w:t xml:space="preserve">3 - فهرس الخطب و أنواعها 769-787</w:t>
      </w:r>
    </w:p>
    <w:p>
      <w:pPr>
        <w:pStyle w:val="BookText"/>
      </w:pPr>
      <w:r>
        <w:rPr>
          <w:rFonts w:ascii="IRNazanin" w:hAnsi="IRNazanin" w:eastAsia="IRNazanin" w:cs="IRNazanin"/>
          <w:lang w:bidi="fa-IR"/>
          <w:color w:val="111111"/>
          <w:sz w:val="28"/>
          <w:szCs w:val="28"/>
          <w:rtl/>
        </w:rPr>
        <w:t xml:space="preserve">4 - فهرس الرسائل و أنواعها 788-795</w:t>
      </w:r>
    </w:p>
    <w:p>
      <w:pPr>
        <w:pStyle w:val="BookText"/>
      </w:pPr>
      <w:r>
        <w:rPr>
          <w:rFonts w:ascii="IRNazanin" w:hAnsi="IRNazanin" w:eastAsia="IRNazanin" w:cs="IRNazanin"/>
          <w:lang w:bidi="fa-IR"/>
          <w:color w:val="111111"/>
          <w:sz w:val="28"/>
          <w:szCs w:val="28"/>
          <w:rtl/>
        </w:rPr>
        <w:t xml:space="preserve">5 - فهرس الآیات القرآنیة 796-802</w:t>
      </w:r>
    </w:p>
    <w:p>
      <w:pPr>
        <w:pStyle w:val="BookText"/>
      </w:pPr>
      <w:r>
        <w:rPr>
          <w:rFonts w:ascii="IRNazanin" w:hAnsi="IRNazanin" w:eastAsia="IRNazanin" w:cs="IRNazanin"/>
          <w:lang w:bidi="fa-IR"/>
          <w:color w:val="111111"/>
          <w:sz w:val="28"/>
          <w:szCs w:val="28"/>
          <w:rtl/>
        </w:rPr>
        <w:t xml:space="preserve">6 - فهرس الأحادیث النبویة 803-805</w:t>
      </w:r>
    </w:p>
    <w:p>
      <w:pPr>
        <w:pStyle w:val="BookText"/>
      </w:pPr>
      <w:r>
        <w:rPr>
          <w:rFonts w:ascii="IRNazanin" w:hAnsi="IRNazanin" w:eastAsia="IRNazanin" w:cs="IRNazanin"/>
          <w:lang w:bidi="fa-IR"/>
          <w:color w:val="111111"/>
          <w:sz w:val="28"/>
          <w:szCs w:val="28"/>
          <w:rtl/>
        </w:rPr>
        <w:t xml:space="preserve">7 - فهرس العقائد الدینیة 806-809</w:t>
      </w:r>
    </w:p>
    <w:p>
      <w:pPr>
        <w:pStyle w:val="BookText"/>
      </w:pPr>
      <w:r>
        <w:rPr>
          <w:rFonts w:ascii="IRNazanin" w:hAnsi="IRNazanin" w:eastAsia="IRNazanin" w:cs="IRNazanin"/>
          <w:lang w:bidi="fa-IR"/>
          <w:color w:val="111111"/>
          <w:sz w:val="28"/>
          <w:szCs w:val="28"/>
          <w:rtl/>
        </w:rPr>
        <w:t xml:space="preserve">8 - فهرس الأحکام الشرعیة 810-812</w:t>
      </w:r>
    </w:p>
    <w:p>
      <w:pPr>
        <w:pStyle w:val="BookText"/>
      </w:pPr>
      <w:r>
        <w:rPr>
          <w:rFonts w:ascii="IRNazanin" w:hAnsi="IRNazanin" w:eastAsia="IRNazanin" w:cs="IRNazanin"/>
          <w:lang w:bidi="fa-IR"/>
          <w:color w:val="111111"/>
          <w:sz w:val="28"/>
          <w:szCs w:val="28"/>
          <w:rtl/>
        </w:rPr>
        <w:t xml:space="preserve">9 - فهرس العبارات الشبیهة بالفلسفیة و الکلامیة 813-814</w:t>
      </w:r>
    </w:p>
    <w:p>
      <w:pPr>
        <w:pStyle w:val="BookText"/>
      </w:pPr>
      <w:r>
        <w:rPr>
          <w:rFonts w:ascii="IRNazanin" w:hAnsi="IRNazanin" w:eastAsia="IRNazanin" w:cs="IRNazanin"/>
          <w:lang w:bidi="fa-IR"/>
          <w:color w:val="111111"/>
          <w:sz w:val="28"/>
          <w:szCs w:val="28"/>
          <w:rtl/>
        </w:rPr>
        <w:t xml:space="preserve">10 - فهرس التعالیم و الوصایا الاجتماعیة 815-816</w:t>
      </w:r>
    </w:p>
    <w:p>
      <w:pPr>
        <w:pStyle w:val="BookText"/>
      </w:pPr>
      <w:r>
        <w:rPr>
          <w:rFonts w:ascii="IRNazanin" w:hAnsi="IRNazanin" w:eastAsia="IRNazanin" w:cs="IRNazanin"/>
          <w:lang w:bidi="fa-IR"/>
          <w:color w:val="111111"/>
          <w:sz w:val="28"/>
          <w:szCs w:val="28"/>
          <w:rtl/>
        </w:rPr>
        <w:t xml:space="preserve">11 - فهرس الأدعیة و الابتهالات 817</w:t>
      </w:r>
    </w:p>
    <w:p>
      <w:pPr>
        <w:pStyle w:val="BookText"/>
      </w:pPr>
      <w:r>
        <w:rPr>
          <w:rFonts w:ascii="IRNazanin" w:hAnsi="IRNazanin" w:eastAsia="IRNazanin" w:cs="IRNazanin"/>
          <w:lang w:bidi="fa-IR"/>
          <w:color w:val="111111"/>
          <w:sz w:val="28"/>
          <w:szCs w:val="28"/>
          <w:rtl/>
        </w:rPr>
        <w:t xml:space="preserve">12 - فهرس الأبیات الشعریة 818-819</w:t>
      </w:r>
    </w:p>
    <w:p>
      <w:pPr>
        <w:pStyle w:val="BookText"/>
      </w:pPr>
      <w:r>
        <w:rPr>
          <w:rFonts w:ascii="IRNazanin" w:hAnsi="IRNazanin" w:eastAsia="IRNazanin" w:cs="IRNazanin"/>
          <w:lang w:bidi="fa-IR"/>
          <w:color w:val="111111"/>
          <w:sz w:val="28"/>
          <w:szCs w:val="28"/>
          <w:rtl/>
        </w:rPr>
        <w:t xml:space="preserve">13 - فهرس الأعلام من الرجال و النساء و القبائل و الطوائف و الشعوب 820-825</w:t>
      </w:r>
    </w:p>
    <w:p>
      <w:pPr>
        <w:pStyle w:val="BookText"/>
      </w:pPr>
      <w:r>
        <w:rPr>
          <w:rFonts w:ascii="IRNazanin" w:hAnsi="IRNazanin" w:eastAsia="IRNazanin" w:cs="IRNazanin"/>
          <w:lang w:bidi="fa-IR"/>
          <w:color w:val="111111"/>
          <w:sz w:val="28"/>
          <w:szCs w:val="28"/>
          <w:rtl/>
        </w:rPr>
        <w:t xml:space="preserve">14 - فهرس الحیوان 826-828</w:t>
      </w:r>
    </w:p>
    <w:p>
      <w:pPr>
        <w:pStyle w:val="BookText"/>
      </w:pPr>
      <w:r>
        <w:rPr>
          <w:rFonts w:ascii="IRNazanin" w:hAnsi="IRNazanin" w:eastAsia="IRNazanin" w:cs="IRNazanin"/>
          <w:lang w:bidi="fa-IR"/>
          <w:color w:val="111111"/>
          <w:sz w:val="28"/>
          <w:szCs w:val="28"/>
          <w:rtl/>
        </w:rPr>
        <w:t xml:space="preserve">15 - فهرس النبات. 829</w:t>
      </w:r>
    </w:p>
    <w:p>
      <w:pPr>
        <w:pStyle w:val="BookText"/>
      </w:pPr>
      <w:r>
        <w:rPr>
          <w:rFonts w:ascii="IRNazanin" w:hAnsi="IRNazanin" w:eastAsia="IRNazanin" w:cs="IRNazanin"/>
          <w:lang w:bidi="fa-IR"/>
          <w:color w:val="111111"/>
          <w:sz w:val="28"/>
          <w:szCs w:val="28"/>
          <w:rtl/>
        </w:rPr>
        <w:t xml:space="preserve">16 - فهرس الکواکب و الأفلاک. 829</w:t>
      </w:r>
    </w:p>
    <w:p>
      <w:pPr>
        <w:pStyle w:val="BookText"/>
      </w:pPr>
      <w:r>
        <w:rPr>
          <w:rFonts w:ascii="IRNazanin" w:hAnsi="IRNazanin" w:eastAsia="IRNazanin" w:cs="IRNazanin"/>
          <w:lang w:bidi="fa-IR"/>
          <w:color w:val="111111"/>
          <w:sz w:val="28"/>
          <w:szCs w:val="28"/>
          <w:rtl/>
        </w:rPr>
        <w:t xml:space="preserve">17 - فهرس المعادن و الجواهر. 830</w:t>
      </w:r>
    </w:p>
    <w:p>
      <w:pPr>
        <w:pStyle w:val="BookText"/>
      </w:pPr>
      <w:r>
        <w:rPr>
          <w:rFonts w:ascii="IRNazanin" w:hAnsi="IRNazanin" w:eastAsia="IRNazanin" w:cs="IRNazanin"/>
          <w:lang w:bidi="fa-IR"/>
          <w:color w:val="111111"/>
          <w:sz w:val="28"/>
          <w:szCs w:val="28"/>
          <w:rtl/>
        </w:rPr>
        <w:t xml:space="preserve">18 - فهرس الأماکن و البلدان. 830-831</w:t>
      </w:r>
    </w:p>
    <w:p>
      <w:pPr>
        <w:pStyle w:val="BookText"/>
      </w:pPr>
      <w:r>
        <w:rPr>
          <w:rFonts w:ascii="IRNazanin" w:hAnsi="IRNazanin" w:eastAsia="IRNazanin" w:cs="IRNazanin"/>
          <w:lang w:bidi="fa-IR"/>
          <w:color w:val="111111"/>
          <w:sz w:val="28"/>
          <w:szCs w:val="28"/>
          <w:rtl/>
        </w:rPr>
        <w:t xml:space="preserve">19 - فهرس الوقائع التاریخیة. 832</w:t>
      </w:r>
    </w:p>
    <w:p>
      <w:pPr>
        <w:pStyle w:val="BookText"/>
      </w:pPr>
      <w:r>
        <w:rPr>
          <w:rFonts w:ascii="IRNazanin" w:hAnsi="IRNazanin" w:eastAsia="IRNazanin" w:cs="IRNazanin"/>
          <w:lang w:bidi="fa-IR"/>
          <w:color w:val="111111"/>
          <w:sz w:val="28"/>
          <w:szCs w:val="28"/>
          <w:rtl/>
        </w:rPr>
        <w:t xml:space="preserve">20 - الفهرس التفصیلی لمواد الکتاب علی ترتیب صفحاتها فی هذه الطبعة 833-853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(1)الشریف الرضی هو أبو الحسن محمّد بن الحسین الموسوی، و یتصل نسبه بجده الأعلی الإمام علیّ بن أبی طالب علیه السلام، ولد سنة تسع و خمسین و ثلاث مائة، و أقبل علی العلم و الفقه و الأدب حتّی بات أبدع أبناء الزمان، و أنجب سادات العراق. و فی سنة 388 تولی نقابة الطالبیین بعد أبیه فی حیاته، و عهد إلیه بالنظر فی المظالم و الحجّ بالناس.</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ما ذکره محمّد أبو الفضل إبراهیم عن هذه المخطوطات فی مقدّمته (الجزء الأول ابتداء من الصفحة العشرین)، و أضف إلی ذلک ما نبه إلیه فی أجزاء الکتاب المختلفة من أصول جدیدة وقعت إلیه أثناء الطبع الذی استغرق نحو خمس سنوات (من سنة 1959 حتّی 1964). و راجع بصورة خاصّة الصفحات الأولی من الأجزاء التالیة (الثانی ، الرابع و الخامس و السابع و الحادی عشر و الخامس عشر و السادس عشر و الثامن عشر و التاسع عشر و العشرین).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طبعة عبد الحمید 3-87 س 7 و هی فی طبعة سید الأهل ص 513 س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طبعة عبد الحمید 3-164 س 1. و هی فی طبعة سید الأهل ص 576 س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طبعة عبد الحمید 3-177 س 9. و هی فی طبعة سید الأهل ص 586 س 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طبعة عبد الحمید 3-145 س 10. و هی فی طبعة سید الأهل ص 560 س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طبعة عبد الحمید 1-33 س 8. و هی فی طبعة سید الأهل ص 45 س 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طبعة سید الأهل ص 75 س 11 و الحاشیة 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طبعة سید الأهل ص 507 س 12 و قارنه بطبعة عبد الحمید 2-81 س 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طبعة سید الأهل ص 522 س 9. و قارنه بطبعة عبد الحمید 2-99 س 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طبعة سید الأهل ص 30 س 2 و قارن بطبعة عبد الحمید 1-15 س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طبعة سید الأهل 491 س 8. و قارن بطبعة عبد الحمید 2-65 س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طبعة سید الأهل 32 س 6 و قارنه بطبعة عبد الحمید 1-18 س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طبعة سید الأهل 35 س 12. و الغریب هنا أن طبعة عبد الحمید 1-22 س 3 من غیر تشدید.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عقائل الکلام: کرائمه. و عقیلة الحیّ: کریمته.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أقطار الکلام: جوانبه.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الناد: المنفرد الشاذ.</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الربقة: عروة حبل یجعل فیها رأس البهیمة.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 السبیل: إبانته و إیضاحه.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الغلة: العطش، و بلالها: ما تبل به و تروی.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زلة الکلم: الخطأ فی القول، و زلة القدم: خطأ الطریق و الانحراف عنه.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1.فَطَرَ الخلائقَ: ابتدعها علی غیر مثال سبق.</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2.وَتّدَ: (بالتشدید و التخفیف) ثبّت.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3.مَیَدان أرضه: تحرّکها بتمایل.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4.لا عن حَدَث: لا عن إیجاد موجد.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5.المُزَایَلَةُ: المفارقة و المباینة.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6.الرّوَیّة: الفکر، و أجالها: أدارها و ردّدها.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7.هَمَامَة النفس: - بفتح الهاء -: اهتمامها بالأمر، و قصدها إلیه.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8.لَأَمَ: قرن.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9.غَرّزَ غرائزها: أودع فیها طباعها.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10.القرائن: هنا جمع قرونة و هی النفس، و الأحناء: جمع حنو بالکسر: و هو الجانب.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11.السکائک: جمع سکاکة - بالضم - و هی الهواء الملاقی عنان السماء.</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12.التیّار: هنا الموج.</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13.الزّخّار: الشدید الزخر، أی الامتداد و الارتفاع.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14.الزّعْزَع: الریح التی تزعزع کل ثابت.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15.الفتیق: المفتوق.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16.الدفیق: المدفوق.</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17.اعْتَقَمَ مَهَبّها: جعل هبوبها عقیما، و الریح العقیم التی لا تلقح سحابا و لا شجرا.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18.مُرَبّها: بضم المیم، مصدر میمی من أربّ بالمکان: لازمه، فالمربّ: الملازمة.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19.تَصْفیق الماء: تحریکه و تقلیبه.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20.مَخَضَتْهُ: حرّکته بشدّة کما یمخض السّقاء.</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21.الساجی: الساکن.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22.المائر: الذی یذهب و یجیء.</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23.رُکامُهُ: ما تراکم منه بعضه علی بعض.</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24.المُنْفَهِقُ: المفتوح الواسع.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25.المکفوف: الممنوع من السّیلان.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26.الدّسار: واحد الدّسر، و هی المسامیر.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27.الثّوَاقب: المنیرة المشرقة.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28.مُسْتَطیِراً: منتشر الضیاء، و هو الشمس.</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29.الرّقِیمُ: اسم من أسماء الفلک: سمّی به لأنه مرقوم بالکواکب.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30.صَافّونَ: قائمون صفوفا.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31.لاَ یَتَزَایَلُونَ: لا یتفارقون.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32.السّدَنَة جمع: سادن و هو الخادم.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33.مُتَلَفّعون: من تلفّع بالثوب إذا التحف به.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34.حَزْنُ الأرض: وعرها.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35.سَبَخُ الأرض: ما ملح منها.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36.سَنّ الماء: صَبّه.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37.لاَطَها: خلطها و عجنها.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38.البَلّة: بالفتح - من البلل.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39.لَزَبَ: من باب نصر، بمعنی التصق و ثبت و اشتد.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40.الأحْنَاء: جمع حنو - بالکسر - و هو الجانب من البدن.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41.أصْلَدَهَا: جعلها صلبة ملساء متینة.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42.صَلْصَلَتْ: یبست حتی کانت تسمع لها صلصلة إذا هبّت علیها الریاح.</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43.مَثُلَ: ککرم و فتح: قام منتصبا.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44.یَخْتَدِمُها: یجعلها فی خدمة مآربه.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45.اسْتَأدَی الملائکةَ ودیعَتَهُ: طالبهم بأدائها.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46.اغْتَرّ آدمَ عدوّهُ الشیطانُ: أی انتهز منه غرّة فأغواه.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47.الجَذَل:، بالتحریک: الفرح.</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48.الوَجَل: الخوف.</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49.میثاقهم: عهدهم.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50.الأنْدَادُ: الأمثال، و أراد المعبودین من دونه سبحانه و تعالی.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51.اجْتَالَتْهُمْ: - بالجیم - صرفتهم عن قصدهم.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52.وَاتَرَ إلیهم أنبیاءهُ: أرسلهم و بین کل نبیّ و من بعده فترة - و قوله: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55.نَسَلَتْ: بالبناء للفاعل: مضت متتابعة.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الضمیر فی «عدته» للّه تعالی، و المراد وعد اللّه بإرسال محمد صلّی اللّه علیه و آله علی لسان أنبیائه السابقین.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57.سِمَاتُهُ: علاماته التی ذکرت فی کتب الأنبیاء السابقین الذین بشروا به.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58.المُلْحِدُ فی اسم اللّه: الذی یمیل به عن حقیقة مسماه.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59.العَلَمُ: - بفتحتین - ما یوضع لیهتدی به.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60.ناسِخُهُ و منسوخه: أحکامه الشرعیة التی رفع بعضها بعضا.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61.رُخَصَهُ: ما ترخّص فیه، عکسها عزائمه.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62.المُرْسَلُ: المطلق، المحدود: المقیّد.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63.المُحْکَمُ: کآیات الأحکام و الأخبار الصریحة فی معانیها، و المتشابه کقوله: یَدُ اللّهِ فَوْقَ أَیْدِیهِمْ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64.المُوَسّعُ علی العباد فی جهله: کالحروف المفتتحة بها السور نحو الم و الر.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65.یَألَهُونَ إلیه: یلوذون به و یعکفون علیه.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66.الوفَادَة: الزیارة.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67.وَ ألَ: مضارعها یئل - مثل وعد یعد - نجا ینجو.</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68.مُصاصُ کل شیء: خالصه.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69.مَدحَرَةُ الشیطان: أی أنها تبعده و تطرده.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70.المَثُلات، بفتح فضم: العقوبات، جمع مثلة - بضم الثّاء و سکونها بعد المیم.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71.انْجَذَمَ: انقطع.</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72.السّوارِی: جمع ساریة، و هی العمود و الدّعامة.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73.النّجْر: بفتح النون و سکون الجیم: الأصل.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74.دَرَسَت، کاندرست: انطمست.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75.الشّرُک: جمع شراک ککتاب، و هی الطریق.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76.اَلمنَاهِلُ: جمع منهل، و هو مورد النهر.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77.الأخْفَاف: جمع خفّ، و هو للبعیر کالقدم للإنسان.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78.الأظلاف: جمع ظلف بالکسر للبقر و الشاء و شبههما، کالخفّ للبعیر و القدم للإنسان.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79.السّنَابک: جمع سنبک کقنفذ: و هو طرف الحافر.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80.اللّجَأ: - محرّکة - الملاذ و ما تلتجیء و تعتصم به.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81.العَیْبَةُ: بالفتح: الوعاء.</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82.اَلموْئِلُ: المرجع.</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83.الفَرَائص: جمع فریصة، و هی اللحمة التی بین الجنب و الکتف لا تزال ترعد من الدابة.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84.الثّبُور: الهلاک.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85.الغالی: المبالغ، الذی یجاوز الحد بالإفراط.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86.تَقَمّصَها: لبسها کالقمیص.</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87.سَدَلَ الثوبَ: أرخاه.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88.طَوَی عنها کشحاً: مال عنها.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89.الجَذّاءُ: بالجیم و الذال المعجمة: المقطوعة.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90.طَخْیَة بطاء فخاء بعدها یاء، و یثلّث أوّلها: ظلمة.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91.أحجی: ألزم، من حجی به کرضی: أولع به و لزمه.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92.الشّجَا: ما اعترض فی الحلق من عظم و نحوه.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93.التراث: المیراث.</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94.أدْلَی بها: ألقی بها.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95.الکُور، بالضم: الرّحل أو هو مع أداته.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96.یَسْتَقیِلها: یطلب إعفاءه منها.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97.تَشَطّرَا ضَرْعَیْها: اقتسماه فأخذ کل منهما شطرا. و الضرع للناقة کالثدی للمرأة.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98.کَلْمُها: جرحها، کأنه یقول: خشونتها تجرح جرحا غلیظا.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99.العثار: السقوط و الکبوة.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100.الصّعْبة من الإبل: ما لیست بذلول.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101.أشْنَقَ البعیر و شنقه: کفه بزمامه حتی ألصق ذفراه (العظم الناتیء خلف الأذن) بقادمة الرحل.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102.خَرَمَ: قطع.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103.أسْلَسَ: أرخی.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104.تَقَحّمَ: رمی بنفسه فی القحمة أی الهلکة.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105.مُنَی الناسُ: ابتلوا و أصیبوا.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106.خَبْط: سیر علی غیر هدی.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107.الشّماس: - بالکسر - إباء ظهر الفرس عن الرکوب.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108.الاعتراض: السیر علی غیر خط مستقیم، کأنه یسیر عرضا فی حال سیره طولا.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109.أصل الشّوری: الاستشارة. و فی ذکرها هنا إشارة إلی الستة الذین عیّنهم عمر لیختاروا أحدهم للخلافة.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110.النّظائر: جمع نظیر أی المشابه بعضهم بعضا دونه.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111.أسَفّ الطائر: دنا من الأرض.</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112.صَغَی صَغْیاً و صَغَا صَغْواً: مال.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113.الضّغْنُ: الضّغیة و الحقد.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114.مع هَنٍ وَهَنٍ: أی أغراض أخری أکره ذکرها.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115.نافجاً حِضْنَیْه: رافعا لهما، و الحضن: ما بین الإبط و الکشح. یقال للمتکبر: جاء نافجا حضنیه.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116.النّثیلُ: الرّوث و قذر الدوابّ.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117.المُعْتَلَفُ: موضع العلف.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118.الخَضْم: أکل الشیء الرّطب، و الخضمة بکسر الخاء مصدر هیئة.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119.النّبْتَة: بکسر النون - کالنبات فی معناه.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120.انْتَکَثَ علیه فَتْلُهُ: انتقض.</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121.أجهزَ علیه عملُه: تمّم قتله.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122.کَبَتْ به: من کبا به الجواد: إذا سقوط لوجهه.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123.البِطْنَةُ: - بالکسر - البطر و الأشر و التّخمة.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124.عُرْفُ الضّبُع: ما کثر علی عنقها من الشعر، و هو ثخین یضرب به المثل فی الکثرة و الازدحام.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125.یَنْثَالون: یتتابعون مزدحمین.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126.شُقّ عطفاه: خدش جانباه من الاصطکاک.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127.رَبیضَةُ الغنم: الطائفة الرابضة من الغنم.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128.نَکَثَتْ طائفة: نقضت عهدها، و أراد بتلک الطائفة الناکثة أصحاب الجمل و طلحة و الزبیر خاصة.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129.مَرَقَتْ: خرجت: و فی المعنی الدینی: فسقت، و أراد بتلک الطائفة المارقة الخوارج أصحاب النّهروان.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130.قَسَطَ آخرون: جاروا، و أراد بالجائرین أصحاب صفین.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131.حَلیَت الدنیا: من حلیت المرأة إذا تزیّنت بحلیّها.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132.الزِبْرِجُ: الزینة من وشی أو جوهر.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133.النَسَمَة: - محرکة - الروح و هی فی البشر أرجح، و برأها: خلقها.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134.أراد «بالحاضر» هنا: من حضر لبیعته، فحضوره یلزمه بالبیعة.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135.أراد «بالناصر» هنا: الجیش الذی یستعین به علی إلزام الخارجین بالدخول فی البیعة الصحیحة.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136.ألاّ یُقَارّوا: ألاّ یوافقوا مقرّین.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137.الکِظّةُ: ما یعتری الآکل من الثّقل و الکرب عند امتلاء البطن بالطعام، و المراد استئثار الظالم بالحقوق.</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138.السّغَب: شدة الجوع، و المراد منه هضم حقوقه.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139.الغارب: الکاهل، و الکلام تمثیل للترک و إرسال الأمر.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140.عَفْطَة العَنْز: ما تنثره من أنفها. و أکثر ما یستعمل ذلک فی النعجة و إن کان الأشهر فی الاستعمال «النّفطة» بالنون.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141.السّوَاد: العراق، و سمّی سوادا لخضرته بالزرع و الأشجار، و العرب تسمی الأخضر أسود.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142.اطّرَدَتْ خطبتُکَ: أتبعت بخطبة أخری، من اطّراد النهر إذا تتابع جریه.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143.أفْضَیْتَ: أصل أفضی: خرج إلی الفضاء، و المراد هنا سکوت الإمام عما کان یرید قوله.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144.الشّقْشِقَةُ: بکسر فسکون فکسر: شیء کالرّئة یخرجه البعیر من فیه إذا هاج.</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145.هَدَرَتْ: أطلقت صوتا کصوت البعیر عند إخراج الشّقشقة من فیه. و نسبة الهدیر إلیها نسبة إلی الآلة.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146.قَرّتْ: سکنت و هدأت.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147.تَسَنّمْتُم العلیاءَ: رکبتم سنامها، و ارتقیتم إلی أعلاها.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148.أفْجَرْتُمْ: دخلتم فی الفجر. و فی أکثر النسخ «انفجرتم» و ما أثبتناه أفصح.</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149.السِّرار، ککتاب: آخر لیلة فی الشهر یختفی فیها القمر، و هو کنایة عن الظلام.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150.وُقِرَ: صمّ.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151.الواعیة: الصارخة و الصراخ نفسه، و المراد هنا العبرة و المواعظ الشدیدة الأثر. و وقرت أذنه فی موقورة و وقرت کسمعت: صمّت، دعاء بالصّمم علی من لم یفهم الزواجر و العبر.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152.النّبْأة: الصوت الخفی.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153.رُبِطَ جَنانُهُ رِبَاطةً: بکسر الراء: اشتد قلبه.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154.أتَوَسّمُکُم: أتفرّس فیکم.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155.حِلْیَةُ المغتَرّینَ: أصل الحلیة الزینة، و المراد هنا صفة أهل الغرور.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156.جِلْبَاب الدّین: ما لبسوه من رسومه الظاهرة.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157.جَوَادّ المَضَلّة: الجوادّ جمع جادّة و هی الطریق: و المضلّة بفتح الضاد و کسرها: الأرض یضل سالکها.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158.تُمیهُون: تجدون ماء، من أماهوا أرکیتهم: أنبطوا ماءها.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159.العَجْماء: البهیمة، و قد شبه بها رموزه و إساراته لغموضها علی من لا بصیرة لهم.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160.عَزَبَ: غاب، و المراد: لا رأی لمن تخلّف عنی.</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161.لم یُوجِسْ موسی خیفةً: لم یستشعر خوفا، أخذا من قوله تعالی: فَأَوْجَسَ فِی نَفْسِهِ خِیفَةً مُوسی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162.تَوَاقَفْنا: تلاقینا و تقابلنا.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163.الآجِنُ: المتغیر الطعم و اللون لا یستساغ، و الاشارة إلی الخلافة.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164.إینَاعُها: نضجها و إدراک ثمرها.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165.جَزِعَ: خاف.</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166.هَیْهات: بعد، و المراد نفی ما عساهم یظنون من جزعه من الموت عند سکوته.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167.بَعْدَ اللّتَیّا و التی: بعد الشدائد کبارها و صغارها.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168.اندَمَجْتُ: انطویت.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169.الأرْشِیَة: جمع رشاء بمعنی الحبل.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170.الطّوِیّ: جمع طویّة و هی البئر، و البئر البعیدة: العمیقة.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171.اللّدْم: صوت الحجر أو العصا أو غیرهما، تضرب به الأرض ضربا غیر شدید.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172.یَخْتِلُها: یخدعها.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173.رَاصِدها: صائدها الذی یترقبها.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174.المُرِیب: الذی یکون فی حال الشک و الرّیب.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175.مِلاک الشیء: - بکسر المیم و فتحها: قوامه الذی یملک به.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176.الأشْراک: جمع شرک و هو ما یصاد به، فکأنهم آلة الشیطان فی الإضلال.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177.باضَ و فرّخَ: کنایة عن توطّنه صدورهم و طول مکثه فیها، لأن الطائر لا یبیض إلا فی عشّه، و فراخ الشیطان: و ساوسه.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178.دَبّ و دَرَجَ: تربی فی حجورهم کما یربی الطفل فی حجر و الدیه.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179.الزّلل: الغلط و الخطأ.</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180.الخَطَلُ: أقبح الخطأ.</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181.شَرِکَهُ کَعَلِمَهُ: صار شریکا له.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182.الوَلِیجة: الدّخیلة و ما یضمر فی القلب و یکتم.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183.أرْعَدُوا و أبْرَقُوا: أوعدوا و تهدّدوا.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184.الفشل: الجبن و الخور.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185.لسنا نُرعد حتی نُوقِع: لا نهدّد عدوا إلا بعد أن نوقع بعدوّ آخر.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186.الرّجِلُ: جمع راجل.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187.ما لَبّسْتُ علی نفسی: ما أوقعتها فی اللّبس و الإبهام.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188.أفْرَطَ الحوْضَ: ملأه حتی فاض.</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189.یُصْدِرون عنه: یعودون بعد الاستقاء.</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190.الماتِحُ: المستقی.</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191.النّاجِذُ: أقصی الضّرس، و جمعه نواجذ، و إذا عضّ الرجل علی أسنانه اشتدّت حمیّته.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192.أعِرْ: أمر من أعار، أی ابذل جمجمتک للّه تعالی کما یبذل المعیر ماله للمستعیر.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193.تِدْ قَدَمَکَ: ثبّتها، من وتد، یتد.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194.غضّ النظر: کفّه، و المراد هنا: لا یهولنّک منهم هائل.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195.هوی أخیک: أی میله و محبته.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196.یَرْعُفُ بهم الزمان: یجود علی غیر انتظار کما یجود الأنف بالرّعاف.</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197.أتْباع البهیمة: یرید بالبهیمة الجمل، و قصته مشهورة.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198.رَغَا الجملُ: أطلق رغاءه، و هو صوته المعروف.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199.عُقِر الجملُ: جرح أو ضربت قوائمه، أو ذبح.</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200.أخْلاقکم دِقاقٌ: دنیئة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201.زُعاق: مالح.</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202.مُرْتَهَنٌ: من الارتهان و الرهن، و المراد: مؤاخذ.</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203.جُؤْجُؤُ السفینة: صدرها، و أصل الجؤجؤ: عظم الصدر.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204.جَاثِمةٌ: واقعة علی صدرها.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205.لُجّةُ البحر: و جمعها لُجَجُ: موجه.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206.أنْتَنُ: أقذر و أوسخ.</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207.شُرَفُ المسجد: جمع شرفة و هی أعلی مکان فیه.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208.سَفِهَت حلومکم: سفهت: صارت سفیهة، بها خفّة و طیش و حلومکم، جمع حلم و هو العقل، فهی کالعبارة قبلها: خفّت عقولکم.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209.الغَرَض: ما ینصب لیرمی بالسهام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210.النّابِلُ: الضارب بالنّبل.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211.فریسةٌ لصائل: أی لصائد یصول فی طلب فریسته.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212.قَطائِعُ عثمان: ما منحه للناس من الأراضی، و کان الأصل فیها أن تنفق غلتها علی أبناء السبیل و أشباههم کقطائعه لمعاویة و مروان.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213.الذّمّةُ: العهد.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214.رهینة: مرهونة، من الرهن.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215.الزعیم: الکفیل، یرید أنه ضامن لصدق ما یقول.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216.العِبَر - بکسر ففتح - جمع عبرة: بمعنی الموعظة.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217.المَثُلاَتُ: العقوبات.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218.حَجَزَتْهُ: منعته.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219.تَقَحُّمُ الشّبُهَات: التّردّی فیها.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220.عادت کهیئتها: رجعت إلی حالها الأولی.</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221.لَتُبَلْبَلُنّ: لتخلطنّ، و منه «تبلبلت الألسن»: اختلطت.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222.لَتُغَرْبَلُنّ: لتمیّزنّ کما یمیّز الدقیق عند الغربلة من نخالته.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223.لَتُسَاطُنّ: من السّوط، و هو أن تجعل شیئین فی الاناء و تضربهما بیدیک حتی یختلطا.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224.سَوْط القِدْر: أی کما تختلط الأبزار و نحوها فی القدر عند غلیانه فینقلب أعلاها أسفلها و أسفلها أعلاها، و کل ذلک حکایة عما یؤولون إلیه من الاختلاف، و تقطع الأرحام، و فساد النظام.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225.الوَشْمَةُ: الکلمة.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226.الشُمُسُ: جمع شموس و هی من «شمس» کنصر أی منع ظهره أن یرکب.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227.لُجُمُها: جمع لجام، و هو عنان الدّابة الذی تلجم به.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228.تَقَحّمَتْ به فی النار: أردته فیها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230.لا یَطّلع فَجَّهَا: من قولهم اطّلع الأرض أی بلغها. و الفجّ: الطریق الواسع بین جبلین.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231.العِرْق: الأصل.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232.الجادّة: الطریق.</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233.السِّنْخُ: المثبّت، یقال: ثبتت السنّ فی سنخها: أی منبتها.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234.وکله اللّه إلی نفسه: ترکه و نفسه.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235.جائرٌ عن قصد السبیل: هنا عادل عن جادّته.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236.المشغوف بشیء: المولع به حتی بلغ حبه شغاف قلبه، و هو غلافه.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237.کلام البِدْعة: ما اخترعته الأهواء و لم یعتمد علی رکن من الحق رکین.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238.رَهْنٌ بخطیئته: لا مخرج له منها.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239.قَمَشَ جهلاً: جمعه، و أصل القمش جمع المتفرق.</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240.مُوضِعٌ فی جُهّال الأمّة: مسرع فیها بالغش و التغریر، أوضع البعیر: أسرع، و أوضعه راکبه فهو موضع به أی مسرع به.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241.عاد: جار بسرعة، من عدا یعدو إذا جری.</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242.أغباش: جمع غبش بالتحریک: و أغباش اللیل: بقایا ظلمته.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243.عَمٍ: وصف من العمی و المراد: جاهل.</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244.عَقْدُ الهُدْنة: الاتفاق علی الصلح و المسالمة بین الناس.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245.الماءُ الآجِنُ: الفاسد المتغیر اللون و الطعم.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246.اکْتَثَرَ: استکثر.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247.غیر طائل: دون، خسیس.</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248.التخلیص: التّبیین.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249.التبسَ علی غیره: اشتبه علیه.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250.الحَشْوُ: الزائد الذی لا فائدة فیه.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251.الرّثّ: الخلق البالی، ضد الجدید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252.خَبّاط: صیغة المبالغة من خبط اللیل إذا سار فیه علی غیر هدی.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253.عاش: خابط فی الظلام.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254.العَشَوَات: جمع عشوة مثلثة الأول: و هی رکوب الأمر علی غیر هدی.</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255.یَذْرُو: ینثر، و هو أفصح من یذری إذراء. قال اللّه تعالی فَأَصْبَحَ هَشِیماً تَذْرُوهُ الرِّیاحُ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256.الهَشِیمُ: ما یبس من النّبت و تهشّم و تفتّت.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257.المَلِیّ بالشیء: القیّم به الذی یجید القیام علیه.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258.و لا أهل لما قُرّظَ به: مدح، و هذه روایة ابن قتیبة و هی أنسب بالسیاق من الروایة المشهورة.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259.اکتتم به: فوّض إلیه: کتمه و ستره لما یعلم من جهل نفسه.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260.العَجّ: رفع الصوت، و عجّ المواریث هنا: تمثیل لحدّة الظلم، و شدّة الجور.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261.أبْوَرُ من بَارتَ السّلْعة: کسدت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262.أنفَقُ من النّفاق - بالفتح - و هو الرّواج</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263.الإمام الذی استقضاهم: الخلیفة الذی ولاّهم القضاء.</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264.أنیق: حسن معجب (بأنواع البیان) و آنقنی الشیء: أعجبنی.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265.الوَهَلُ: الخوف و الفزع، من وهل یوهل.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266.جَاهَرَتْکُمُ العِبَرُ: انتصبت لتنبهکم جهرا و صرحت لکم بعواقب أمورکم، و العبر جمع عبرة. و العبرة: الموعظة.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267.رُسُلُ السماء: الملائکة.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268.تَحْدُوکم: تسوقکم إلی ما تسیرون علیه.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269.الساعة: یوم القیامة.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270.تَخَفّفوا: المراد هنا التخفف من أوزار الشهوات.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271.أنْقَع: من قولهم: «الماء ناقع و نقیع» أی ناجع، أی إطفاء العطش.</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272.النُّطْفة: الماء الصافی.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273.ذَمّرَ حِزْبَهُ: حثهم و حضّهم و هو بالتشدید أدلّ علی التکثیر. و یروی مخففا أیضا من باب ضرب و نصر.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274.الجَلَب: - بالتحریک: ما یجلب من بلد إلی بلد، و هو فعل بمعنی مفعول مثل سلب بمعنی مسلوب، و المراد هنا بقوله: استجلب جلبه» جمع جماعته، کقوله «ذمّر حزبه».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275.النِّصَاب: - بکسر النون - الأصل أو المنبت و أول کل شیء.</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276.النّصِف: - بالکسر - المنصف، أی: لم یحکّموا رجلا عادلا بینی و بینهم.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277.أُمّاً قد فَطَمَتْ: أی ترکت إرضاع ولدها بعد أن ذهب لبنها. یشبّه به طلب الأمر بعد فواته.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278.هَبِلَتْهُم: ثکلتهم.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279.الهَبُول: بفتح الهاء - المرأة التی لا یبقی لها ولد، و هو دعاء علیهم بالموت.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280.غفیرة: زیادة و کثرة.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281.الفالج: الظافر، فلج یفلج - کنصر ینصر -: ظفر و فاز. و منه المثل: «من یأت الحکم وحده یفلج».</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282.الیاسر: الذی یلعب بقداح المیسر أی: المقامر. و فی الکلام تقدیم و تأخیر، و نسقه: کالیاسر الفالج. کقوله تعالی وَ غَرابِیبُ سُودٌ :، و حسّنه أن اللفظتین صفتان، و إن کانت إحداهما إنما تأتی بعد الأخری إذا صاحبتها.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283.التعذیر: مصدر عذّرَ تَعْذیراً: لم یثبت له عذر.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284.یَکِلُه اللّه: یترکه، من وکل یکل مثل وزن یزن.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285.حَیْطة:، کبیعة: رعایة وکلاءة.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286.الشَعَث: - بالتحریک -: التفرق و الانتشار.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287.لسان الصدق: حسن الذکر بالحق.</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288.الخَصَاصة: الفقر و الحاجة الشدیدة، و هی مصدر خصّ الرجل - من باب علم - خصاصا و خصاصة. و خصاصاء - بفتح الخاء فی الجمیع - إذا احتاج و افتقر، قال تعالی: وَ یُؤْثِرُونَ عَلی أَنْفُسِهِمْ وَ لَوْ کانَ بِهِمْ خَصاصَةٌ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289.أهلک المالَ: بذله.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290.المُرافَدَةُ: المعاونة.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291.خابَطَ الغَیِّ: صارع الفساد، و أصل الخبط: السیر فی الظلام، و هذا التعبیر أشد مبالغة من خبط فی الغی، إذ جعله و الغی متخابطین یخبط أحدهما فی الآخر.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292.الإدْهانُ: المنافقة و المصانعة، و لا تخلو من مخالفة الباطن للظاهر.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293.الإیهان: مصدر أوهنته، بمعنی أضعفته.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294.فِرّوا إلی اللّه من اللّه: اهربوا إلی رحمة اللّه من عذابه.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295.نَهَجَهُ لکم: أوضحه، و بیّنه.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296.عَصَبَهُ بکم: من باب ضرب ربطه بکم، أی: کلّفکم به، و ألزمکم أداءه.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297.فَلْجکم: ظفرکم و فوزکم.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298.تواترت علیه الأخبار: ترادفت و تواصلت.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299.أقْبِضُها و أبْسُطُها: أی أتصرف فیها کما یتصرف صاحب الثوب فی ثوبه یقبضه أو یبسطه.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300.الأعاصیر: جمع إعصار، و هی ریح تهب و تمتد من الأرض نحو السماء کالعمود.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301.الوَضرُ - بالتحریک - بقیة الدّسم فی الإناء.</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302.اطّلَعَ الیمنَ: غشیها بجیشه و غزاها و أغار علیها.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303.سَیُدالُونَ منکم: سیغلبونکم و تکون لهم الدولة بدلکم.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304.القَعْب - بفتح القاف -: القدح الضخم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305.عِلاقة القَعْب - بکسر العین -: ما یعلق منه من لیف أو نحوه.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306.مِثْ قلوبهم: أذبها، ماثه یمیثه: أذابه.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307.خُفُوفاً: مصدر غریب لخفّ بمعنی انتقل و ارتحل مسرعا، و المصدر المعروف «خفّا».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308.مُنیِخون: مقیمون.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309.الخُشْنِ: جمع خشناء من الخشونة.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وصف الحیّات «بالصّمّ» لأنها أخبثها إذ لا تنزجر بالأصوات کأنها لا تسمع.</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311.الجَشِب: الطعام الغلیظ أو ما یکون منه بغیر أدم.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312.معصوبة: مشدودة.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313.أغْضَیْت: أصلها من غضّ الطرف و المراد سکّت علی مضض.</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314.الشّجَا: ما یعترض فی الحلق من عظم و نحوه.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315.الکظَم بالتحریک أو بضم فسکون: مخرج النفس. و المراد أنه صبر علی الاختناق.</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316.خَزِیَتْ: ذلّت و هانت.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317.المبتاع: المشتری.</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318.أُهْبَتُها: عدّتها.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319.شبّ لظاها: استعارة، و أصله صعود طرف النار الأعلی.</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320.سَناها: ضوؤها.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321.استشعار الصبر: اتخاذه شعارا کما یلازم الشعار الجسد.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322.جُنّتُه - بالضم - وقایته، و الجنّة: کل ما استترت به.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323.رغبةً عنه: زهدا فیه.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324.دُیّثَ مبنی للمجهول من دیّثه، أی: ذلّله.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325.القَماءة: الصّغار و الذل، و الفعل منه قمؤ من باب کرم.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326.الإسهاب: ذهاب العقل أو کثرة الکلام، أی حیل بینه و بین الخیر بکثرة الکلام بلا فائدة. و روی: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330.عُقْر الدار - بالضم - وسطها و أصلها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331.تواکلتم: وکل کل منکم الأمر إلی صاحبه، أی لم یتولّه أحد منکم، بل أحاله کلّ علی الآخر.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332.شُنّت الغارات: مزّقت علیکم من کل جانب کما یشن الماء متفرقا دفعة بعد دفعة.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333.الأنبار: بلدة علی شاطیء الفرات الشرقی، و یقابلها علی الجانب الآخر «هیت».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334.المسَالِحُ: جمع مسلحة - بالفتح - و هی الثغر و المرقب حیث یخشی طروق الأعداء.</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335.المعاهَدَة: الذمیّة.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336.الحِجْل بالکسر و بالفتح و بکسرین الخلخال.</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337.القُلُب: بصمتین: جمع قلب بالضم فسکون: السوار المصمت.</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338.رُعُثها - بضم الراء و العین - جمع رعاث، و رعاث جمع رعثة، و هو ضرب من الخرز.</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339.الاسترجاع: تردید الصوت بالبکاء مع القول: إِنّا لِلّهِ وَ إِنّا إِلَیْهِ راجِعُونَ، و الاسترحام: أن تناشده الرحمة.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340.وافرین: تامین علی کثرتهم لم ینقص عددهم و یروی (موفورین).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341.الکَلْم - بالفتح - الجرح.</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342.تَرَحاً - بالتحریک - أی همّا و حزنا.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343.الغرض: ما ینصب لیرمی بالسهام و نحوها. فقد صاروا بمنزلة الهدف یرمیهم الرامون.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344.حَمَارّة القیظ - بتشدید الراء، و ربما خففت فی ضرورة الشعر: شدة الحر.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345.التسبیخ - بالخاء المعجمة -: التخفیف و التسکین.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346.صَبَارّة الشتاء بتشدید الراء: شدة برده، و القر - بالضم - البرد، و قیل: هو برد الشتاء خاصة.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347.حِجال: جمع حجلة و هی القبة، و موضع یزین بالستور، و ربات الحجال: النساء.</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348.السَّدَم: محرکة: الهم مع أسف أو غیظ و فعله کفرح.</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349.القیح: ما فی القرحة من الصدید. و فعله کباع.</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350.شحنتم صدری: ملأتموه.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351.النُغَب: جمع نغبة کجرعة و جرع لفظا و معنی.</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352.التّهْمَام - بالفتح - الهم، و کل تفعال فهو بالفتح إلاّ التبیان و التلقاء فهما بالکسر.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353.أنفاساً: أی جرعة بعد جرعة.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354.مِراساً: مصدر مارسه ممارسة و مراسا. أی عالجه و زاوله و عاناه.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355.ذَرّفْتُ علی الستین: زدت علیها، و روی المبرد «نیّفت» و هو بمعناه.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356.آذَنَتْ: أعلمت.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357.أشرَفَتْ باطّلاع: أقبلت علینا بغتة.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358.المِضْمار: الموضع و الزمن الذی تضمّر فیه الخیل، و تضمیر الخیل أن تربط و یکثر علفها و ماؤها حتی تسمن، ثم یقلل علفها و ماؤها و تجری فی المیدان حتی تهزل، ثم تردّ إلی القوت، و المدة أربعون یوما. و قد یطلق التضمیر علی العمل الأول أو الثانی، و إطلاقه علی الأول لأنه مقدمة للثانی و إلا فحقیقة التضمیر: إحداث الضمور و هو الهزال و خفة اللحم، و إنما یفعل ذلک بالخیل لتخف فی الجری یوم السباق.</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359.السّبَقَة - بالتحریک - الغایة التی یجب علی السابق أن یصل إلیها.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360.المنیّة: الموت و الأجل.</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361.البُؤس: - بالضم - اشتداد الحاجة سوء احالة.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362.الرهبة - بالفتح - هی مصدر رهب الرجل - من باب علم - رهبا بالفتح و بالتحریک و بالضم، و معناه خاف.</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363.الظعن - بالسکون و التحریک - الرحیل عن الدنیا و فعله کقطع.</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364.تحرزون أنفسکم: تحفظونها من الهلاک الأبدی.</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365.أهواؤهم: آراؤهم و ما تمیل إلیه قلوبهم، و الأهواء جمع هوی، بالقصر.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366.یُوهی: یضعف و یفتّت.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367.الصمّ: جمع أصم، و هو من الحجارة الصّلب المصمت، و الصلاب: جمع صلیب، و الصلیب الشدید، و بابه ظریف و ظراف، و ضعیف و ضعاف.</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368.کَیْت و کَیْتَ: کلمتان لا تستعملان إلاّ مکررتین: إما مع واو العطف و إما بدونها و هی کنایة عن الحدیث.</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369.حِیدی حَیادِ: کلمة یقولها الهارب عند الفرار، و هی من الحیدان: المیل و الانحراف عن الشیء. و حیاد: مبنی علی الکسر کما فی قولهم فیحی فیاح، و هی من أسماء الأفعال کنزال.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370.أعالیل بأضالیل: جمع أعلولة کما أن الأضالیل جمع أضلولة، و الأضالیل متعلقة بالأعالیل أی: أنکم تتعللون بالأباطیل التی لا جدوی لها.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 یرید بالتطویل هنا تطویل الموعد و المطل فیه.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372.المَطُولُ: الکثیر المطل، و هو تأخیر أداء الدّین بلا عذر.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373.السهم الأخْیَبُ: هو من سهام المیسر الذی لا حظّ له.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374.الأفْوَقُ من السهام: مکسور الفوق و الفوق موضع الوتر من السهم.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375.الناصل: العاری عن النصل، و لا یخفی طیش السهم الذی لا فوق له و لا نصل.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376.أساء الأَثَرَةَ: أساء الاستبداد، و کان علیه أن یخفف منه حتی لا یزعجکم.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377.أسأتم الجَزَعَ: أی لم ترفقوا فی جزعکم، و لم تقفوا عند الحد الأولی بکم.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378.عاقصاً قَرْنه من «عقص الشعر» إذا ضفره و فتله و لواه، کنایة عن تغطرسه و کبره.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379.یرکب الصعب: یستهین به و یزعم أنه ذلول سهل. و الصعب: الدابة الجموح.</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380.العریکة: الطبیعة. و الخلق، و أصل العرک دلک الجسد بالدّباغ و غیره.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381.عَداهُ الأمرُ: صرفه، و بدا: ظهر، و المراد: ما الذی صرفک عما کان بدا و ظهر منک؟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382.العَنُود: الجائر من «عند یعند» کنصر، جار عن الطریق و عدل.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383.الکَنُود: الکفور.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384.القارعة: الخطب یقرع من ینزل به، أی: یصیبه.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385.کَلالَةَ حَدّهِ: ضعف سلاحه عن القطع فی أعدائه، یقال: کلّ السیف کلالة إذا لم یقطع، و المراد إعوازه من السلاح.</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386.نضیضُ وَفْرِهِ: قلّة ماله، فالنضیض القلیل، و الوفر: المال.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387.المُجْلِبُ بخَیْلِهِ: من «أجلب القوم» أی جلبوا و تجمعوا من کل أوب للحرب.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388.الرَّجلُ: جمع راجل.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 «أشرط نفسه»: هیأها و أعدها للشر و الفساد فی الأرض.</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«أوْبَقَ دِینَه: أهلکه.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391.الحطام: المال، و أصله ما تکسر من الیبس.</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392.ینتهزه: یغتنمه أو یختلسه.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393.المِقْنَب: طائفة من الخیل ما بین الثلاثین إلی الأربعین.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394.فَرَعَ المنبر - بالفاء: علاه.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395.طَامَنَ: خفض.</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396.الذریعة: الوسیلة.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397.ضُؤولة النفس - بالضم: حقارتها.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398.مَرَاح: مصدر میمی من راح: إذا ذهب فی العشی.</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399.مَغْدَی: مصدر میمی من غدا إذا ذهب فی الصباح.</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400.النّادّ: المنفرد الهارب من الجماعة إلی الوحدة.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401.المقموع: المقهور.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402.المکْعُوم: من «کعم البعیر» شدّ فاه لئلا یأکل أو یعضّ.</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403.ثَکْلان: حزین.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404.أخمله: أسقط ذکره حتی لم یعد له بین الناس نباهة.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405.التّقیّة: اتقاء الظلم بإخفاء المال.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406.الأُجاج: الملح.</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407.ضامزة: ساکنة.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408.قَرِحَة: بفتح فکسر - مجروحة.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409.ملّوا: أی أنهم أکثروا من وعظ الناس حتی سئموا ذلک إذ لم یکن لهم فی النفوس تأثیر.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410.الحُثالة - بالضم: القشارة و ما لا خیر فیه، و أصله ما یسقط من کل ذی قشر.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411.القَرَظ - محرکة: ورق المسلم أو ثمر السنط یدبغ به.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412.الجَلَم - بالتحریک -: مقراض یجزّ به الصوف، و قراضته: ما یسقط منه عند القرض و الجزّ.</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413.أشْغَفَ بها: أشد تعلقا بها.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414.الرّغام - بالفتح -: التراب، و قیل: هو الرمل المختلط بالتراب.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415.الخِرّیت بوزن سکیّت -: الحاذق فی الدلالة، و فعله کفرح.</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416.یَخْصِفُ نَعْلَهُ: یخرزها.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417.بَوّأهُمْ مَحَلّتَهم: أنزلهم منزلتهم.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418.القناة: العود و الرمح، و المراد به القوة و الغلبة و الدولة. و فی قوله (استقامت قناتهم) تمثیل لاستقامة أحوالهم.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419.واطمأنت صفاتهم: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420.الساقَةُ: مؤخّر الجیش السائق لمقدّمه.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421.ولّتْ بحذافیرها: بجملتها و أسرها.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422.نَقَبَ: بمعنی ثقب و فی قوله (لأنقبنّ الباطل) تمثیل الحال الحق مع الباطل کأن الباطل شیء اشتمل علی الحق فستره، و صار الحق فی طیّه، فلا بد من کشف الباطل و إظهار الحق.</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423.المَحضُ: اللبن الخالص بلا رغوة.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424.أُفّ لکم: کلمة تضجّر و استقذار و مهانة.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425.دوَرَان الأعین: اضطرابها من الجزع.</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426.الغَمْرَة: الواحدة من الغمر و هو السّتر، و غمرة الموت الشدة التی ینتهی إلیها المحتضر.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427.یُرْتَجُ: بمعنی یغلق - تقول: رتج الباب أی أغلقه.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428.الحَوار - بالفتح و ربما کسر: المخاطبة و مراجعة الکلام.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429.تَعْمَهُون: مضارع عمه، أی تتحیّرون و تتردّدون.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430.المألُوسة: المخلوطة بمس الجنون.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431.سَجیِس - بفتح فکسر - کلمة تقال بمعنی أبدا، و سجیس: أصله من «سجس الماء» بمعنی تغیّر و تکدّر و کان أصل الاستعمال: «ما دامت اللیالی بظلامها».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432.یُمال بکم: یمال علی العدو بعزکم و قوتکم.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433.الزّافرة من البناء: رکنه، و من الرجل عشیرته و أنصاره.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434.السّعْر - بالفتح - مصدر سعر النار - من باب نفع: أوقدها، و بالضم جمع ساعر، و هو ما أثبتناه. و المراد «لبئس موقدوا الحرب أنتم».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435.امْتَعَضَ: غضب.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436.حَمِسَ - کفرح - اشتد و صلب فی دینه فهو حمس.</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437.الوَغی: الحرب، و أصله الصوت و الجلبة.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438.اسْتَحَرّ: بلغ فی النفوس غایة حدّته.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439.انفرجتم انفراج الرأس: أی کما ینفلق الرأس فلا یلتئم.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440.یَعْرُقُ لَحْمَهُ: یأکل حتی لا یبقی منه شیء علی العظم.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441.فَرَاه یفریه: مزّقه یمزقه.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442.ما ضُمت علیه الجوانح: هو القلب و ما یتبعه من الأوعیة الدمویة، و الجوانح: الضلوع تحت الترائب، و الترائب: ما یلی التّرقوتین من عظم الصدر.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443.المَشْرَفِیّة: هی السیوف التی تنسب إلی مشارف، و هی قری من أرض العرب تدنو إلی الریف، و لا یقال فی النسبة إلیها مشارفی، لأن الجمع ینسب إلی واحدة.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444.فَرَاشُ الهامِ: العظام الرقیقة التی تلی القحف.</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445.تَطیِحُ السواعِدُ: تسقط، و فعله کباع و قال.</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446.الفَیء: الخراج و ما یحویه بیت المال.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447.الخَطْبُ الفادح: الثقیل، من فدحه الدّین - کقطع - إذا أثقله و عاله و بهظه.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448.الحَدَث - بالتحریک -: الحادث، و المراد هنا ما وقع من أمر الحکمین کما هو مشهور فی التاریخ.</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449.نَخَلْتُ لکم مخزونَ رأیی: أخلصته، من نخلت الدقیق بالمنخل.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 قصیر هو مولی جذیمة المعروف بالأبرش، و المثل مشهور فی کتب الأمثال.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«ضَنّ الزّنْدُ بقَدْحِهِ» هذه کنایة أنه لم یعد له رأی صالح لشدة ما لقی من خلافهم.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«أخو هوازن» هو درید بن الصّمّة.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453.مُنْعَرَج اللّوی: اسم مکان، و أصل اللّوی من الرمل: الجدد بعد الرّملة: و منعرجه: منعطفه یمنة و یسرة.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454.النّهْرَوان: اسم لأسفل نهر بین لخافیق، و طرفاه علی مقربة من الکوفة فی طرف صحراء حروراء. و کان رئیس هذه الفئة الضالة: حرقوص بن زهیر السعدی، و یلقب بذی الثّدیّة (تصغیر ثدیة) خرج إلیهم أمیر المؤمنین یعظهم فی الرجوع عن مقالتهم و العودة إلی بیعتهم، فأجابوا النصیحة برمی السهام و قتال أصحابه کرّم اللّه وجهه فأمر بقتالهم. و تقدم القتال بهذا الانذار الذی تراه. و قیل: إنه - علیه السلام - خاطب بها الخوارج الذین قتلهم بالنهروان.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455.صَرْعَی: جمع صریع، أی طریح</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456.الأهْضام: جمع هضم، و هو المطمئن من الوادی.</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457.الغائط: ما سفل من الأرض، و المراد هنا المنخفضات.</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458.طَوّحَتْ بکم الدار: قذفتکم فی متاهة و مضلّة.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459.احْتَبَلَکُمُ المِقْدَارُ: احتبلکم: أوقعکم فی حبالته، و المقدار: القدر الإلهی.</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460.أخفّاءُ الهامِ: ضعاف العقل - الهام الرأس، و خفتها کنایة عن الطیش و قلة العقل.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461.سُفَهَاء الأحلامِ: السفهاء: الحمقی، و الأحلام: العقول.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462.البُجْر - بالضم -: الشر و الأمر العظیم و الداهیة.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463.فَشِلُوا: خاروا و جنبوا، و لیس معناها أخفقوا کما نستعملها الآن.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464.تَقَبّعُوا: اختبآوا، و أصله تقبّع القنفذ إذا أدخل رأسه فی جلده.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465.تَعْتَعُوا: ترددوا فی کلامهم من عیّ أو حصر.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466.الفَوْت: السبق.</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467.طِرْتُ بِعِنَانِها: العنان للفرس معروف، و طار به: سبق به.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468.اسْتَبْدَدْتُ بِرِهَانِها: الرهان: الجعل الذی وقع التراهن علیه. و استبددت به: انفردت به.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469.لم یکن فِیّ مَهْمَزٌ و لا مَغْمَزٌ: لم یکن فیّ عیب أعاب به، و هو من الهمز: الوقیعة. و الغمر: الطعن.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470.سَمْتُ الهُدَی: طریقته.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471.مُنِیتُ: بلیت.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472.تُحْمِشُکُم: تغضبکم علی أعدائکم.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473.المُسْتَصرِخ: المستنصر (المستجلب من ینصره بصوته).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474.مُتَغَوّثاً: أی قائلا «و اغوثاه».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475.جَرْجَرْتُمْ: الجرجرة: صوت یردده البعیر فی حنجرته عند عسفه.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476.الأسَرّ: المصاب بداء السّرر، و هو مرض فی کرکرة البعیر، أی زوره، ینشأ من الدّبرة و القرحة.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477.النّضْوِ: المهزول من الإبل، و الأدبر: المدبور، أی: المجروح المصاب بالدّبرة - بالتحریک - و هی العقر و الجرح من القتب و نحوه.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478.التَّوْأمُ: الذی یولد مع الآخر فی حمل واحد.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479.الجُنّة - بالضم -: الوقایة، و أصلها ما استترت به من درع و نحوه.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480.أوقی منه: أشدّ وقایة و حفظا.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481.الکَیْس - بالفتح -: الفطنة و الذکاء.</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482.الحُوّلُ القُلَّب - بضم الأول و تشدید الثانی من اللفظین هو: البصیر بتحویل الأمور و تقلیبها.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483.الحَرِیجَة: التحرج و التحرز من الآثام.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484.طُولُ الأمَلِ: هو استفساح الأجل، و التسویف بالعمل.</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485.الحَذّاء - بالتشدید -: الماضیة السریعة.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486.الصُبابة - بالضم -: البقیة من الماء و اللبن فی الإناء.</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487.اصْطَبّها صَابُّها: کقولک: أبقاها مبقیها، أو ترکها تارکها.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488.جَذّاء - بالجیم - أی: مقطوع خیرها و درّها.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489.الأناة: التثبّت و التأنی.</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490.أروِدُوا: ارفقوا، أصله من أرود فی السیر إروادا، إذا سار برفق.</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491.الإعْداد: التهیئة.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492.وَ لَقَدْ ضَرَبْتُ أنْفَ هذا الأمْرِ و عَیْنَهُ: مثل تقوله العرب فی الاستقصاء فی البحث و التأمل و الفکر.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493.أوْجَدَ الناسَ مَقالاً: جعلهم واجدین له.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494.خاسَ به: خان و غدر.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495.قَبّحَهُ اللّه: أی نحّاه عن الخیر.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496.بَکّتَهُ: قرّعه و عنّفه.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497.مَیْسُورُه: ما تیسر له.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498.الوُفور: مصدر وفر المال، أی تم.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499.مَقْنُوط: میؤوس، من القنوط و هو الیأس.</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500.مُسْتَنْکف: الاستنکاف: الاستکبار.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501.مُنَی لها الفَنَاءُ - ببناء الفعل - للمجهول أی: قدّر لها.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502.الجلاء: الخروج من الأوطان.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503.التَبَسَتْ بِقَلْبِ الناظِرِ: اختلطت به محبة.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504.الکَفاف: ما یکفّک أی: یمنعک عن سؤال غیرک، و هو مقدار القوت.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505.البَلاغ: ما یتبلّغ به، أی: یقتات به مدة الحیاة.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506.الوَعْثَاء: المشقة، و أصله المکان المتعب لکثرة رمله و غوص الأرجل فیه.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507.المُنْقَلَب: مصدر بمعنی الرجوع.</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508.الأدیم: الجلد المدبوغ.</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509.العُکاظِیّ: نسبة إلی عکاظ - کغراب - و هی سوق کانت تقیمها العرب فی صحراء بیت نخلة و الطائف یجتمعون إلیه لیتعاکظوا - أی یتفاخروا.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510.النّوَازِل: الشدائد.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511.وَقَبَ: دخل.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512.غَسَقَ: اشتدت ظلمته.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513.خَفَقَ النجم: غاب.</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514.المُقَدِّمَة - بکسر الدال - صدر الجیش، و مقدّمة الانسان - بفتح الدال: صدره.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515.المِلْطاط: حافة الوادی و شفیره و ساحل البحر.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516.الشِّرْذِمة: النفر القلیلون.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517.الأکناف: الجوانب و «موطّنین الأکناف» أی: جعلوها وطنا.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518.الأمْداد: جمع مدد، و هو ما یمدّ به الجیش لتقویته.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519.بَطَنَ الخفیّات: علمها من باطنها.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520.الأعْلام: جمع علم - بالتحریک - و هو المنار یهتدی به، ثم عمّ فی کل ما دل علی شیء، و أعلام الظهور: الأدلة الظاهرة.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521.المُرْتادیِن: الطالبین للحقیقة.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522.الضِغْث - بالکسر - قبضة من حشیش مختلط فیها الرطب بالیابس.</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523.الشریعة: مورد الشاربة من النهر.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524.اسْتَطْعَمُوکُمُ القِتَال: طلبوا منکم أن تطعموهم القتال، کما یقال «فلان یستطعمنی الحدیث» أی: یستدعیه منی.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525.اللُّمَةُ - بالتخفیف - الجماعة القلیلة.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526.عَمّسَ عَلَیْهِمِ الخَبَرَ: أبهمه علیهم و جعله مظلما.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527.الأغراض: جمع غرض، و هو الهدف.</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528.تَنَکّرَ مَعْرُوفُها: خفی وجهها.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529.حَذّاء: ماضیة، سریعة، و قد سبق تفسیرها، و فی روایة «جذاء» - بالجیم - أی مقطوعة الدّرّ و الخیر.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530.تَحْفِزُهم: تدفعهم و تسوقهم.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531.تَحْدُو: بالواو بعد الدال: تسوقهم بالموت إلی الهلاک.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532.أمَرّ الشیء: صار مرّا.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533.کدِر کدَراً - کفرح فرحا - و کدر - بالضم، کظرف، کدورة: تعکّر و تغیر لونه و اختلط بما لا یستساغ هو معه.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534.السَمَلَة - محرکة - بقیة الماء فی الحوض.</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540.الوُلّه العِجَال: الولّه: جمع والهة و هی کلّ أنثی فقدت ولدها، و أصل الوله ذهاب العقل، و العجال من النّوق - جمع عجول: و هی التی فقدت ولدها.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541.هَدِیلُ الحمام: صوته فی بکائه لفقد إلفه.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542.جَأرْتُمْ: رفعتم أصواتکم، و الجؤار: الصوت المرتفع.</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543.المتَبَتّل: المنقطع للعبادة.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544.انماثت انمیاثاً: ذابت ذوبانا.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545.الأضحیة: الشاة التی طلب الشارع ذبحها بعد شروق الشمس من عید الأضحی.</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546.اسْتِشراف أُذُنِها: تفقّدها حتی لا تکون مجدوعة أو مشقوقة.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547.عَضْباء القَرْن: مکسورته.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548.تَجُرّ رِجْلَها إلی المَنْسَک: أی عرجاء، و المنسک: المذبح.</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549.تَدَاکّوا: تزاحموا علیه لیبایعوه رغبة فیه.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550.الهِیم: العطاش من الإبل.</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551.یوم وِرْدِها: یوم شربها الماء.</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552.المَثانی: جمع المثناة - بفتح المیم و کسرها: حبل من صوف أو شعر یعقل به البعیر.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553.تَعْشُو إلی ضوْئی: تستدل علیه ببصر ضعیف.</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554.تَبُوء بآثامها: ترجع.</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555.اللّقَم - بالتحریک و بوزن صرد أیضا -: معظم الطریق أو جادّته.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556.مَضَض الألم: لذعته و برحاؤه.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557.التّصاول: أن یحمل کل واحد من النّدّین علی صاحبه.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558.یتخالَسان أَنْفُسَهُما: کل منهما یطلب اختلاس روح الآخر.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559.الکَبْت: الإذلال.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560.جِران البعیر - بالکسر: مقدّم عنقه من مذبحه إلی منحره، و إلقاء الجران: کنایة عن التمکّن.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561.الاحتلاب: استخراج ما فی الضّرع من اللبن.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562.سیَظْهَرُ علیکُم: سیغلب.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563.رَحْبُ البُلْعُوم: واسعه.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564.مُنْدَحِقُ البَطْن: عظیم البطن بارزه، کأنه لعظمه مندلة من بدنه یکاد یبین عنه - و أصل «اندحق» بمعنی انزلق.</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565.الحاصِبُ: ریح شدیدة تحمل التراب و الحصی، و الجملة دعاء علیهم بالهلاک.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566.الآثِر: الذی یأثر الحدیث، أی یرویه و یحکیه. و المراد: لا بقی منکم مخبر یروی أثرا. و هذا اللفظ (آثر) أقرب إلی السیاق هنا من (آبر) و (آبز). و قد اختاره الشریف الرضی و وجده أصح الوجوه.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567.فأوبُوا شرّ مَآبٍ: انقلبوا شرّ منقلب بضلالتکم فی زعمکم.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568.الأعقاب: جمع عقب - بکسر القاف - و هو مؤخر القدم.</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569.الأثرة: الاستبداد بفوائد الملک.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570.قَرارات النساء: کنایة عن الأرحام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571. «کُلّما نَجَمَ منهم قَرْنٌ قُطِعَ»: کلما ظهر أو طلع منهم رئیس قتل.</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572.الغَیْلة: القتل علی غرّة بغیر شعور من المقتول کیف یأتیه القاتل.</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573.الجُنّة - بالضم -: الوقایة و الملجأ و الحصن، و قد سبقت.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574.طاش السهم عن الهدف - من باب باع - أی: جاوره و لم یصبه.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575.الکَلْمُ - بالفتح -: الجرح.</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576.سابغاً: ممتدا ساترا للأرض.</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577.قَلَصَ: انقبض.</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 «بَادِرُوا آجالَکُم بأعمالِکُمْ»أی: سابقوها و عاجلوها بها.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579.ابتاعوا: اشتروا ما یبقی من النعیم الأبدی، بما یفنی من لذة الحیاة الدنیا و شهواتها المنقضیة.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580.الترحّل: الانتقال، و المراد هنا لازمه، و هو: إعداد الزاد الذی لا بد منه للراحل.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581.جُدّ بکم: أی حثثتم و أزعجتم إلی الرحیل.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582.أظَلکم: قرب منکم من کأنّ له ظلا قد ألقاه علیکم.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583.سُدیً: مهملین.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584.یحدوه: یسوقه، و الجدیدان اللیل و النهار.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585.حَرِیّ: جدیر.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586.الأوْبَة: الرجعة.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587. «ما تَحْرُزُون به أنفسَکُمْ» أی: تحفظونها به.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588.یُسوِّفها: یؤجّلها، و یؤخرها.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589.لا تُبْطِرُهُ النعمة: لا تطغیه، و لا تسدل علی بصیرته حجاب الغفلة عما هو صائر إلیه.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590.یَصَمّ - بفتح الصاد - مضارع «صمّ» - من باب علم - إذا أصیب بالصمم و فقد السمع، و ما عظم من الأصوات حتی فات المألوف الذی یستطیع احتماله یحدث فیها الصمم بصدعه لها.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591.النِّد - بکسر النون -: النظیر و المثل، و لا یکون إلا مخالفا، و جمعه أنداد مثل: حمل و أحمال.</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592.المُثَاور: المواثب و المحارب.</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593.الشریک المکاثِر: المفاخر بالکثرة، هذا إذا قریء بالثاء المثلثة، و یروی «المکابر» - بالباء الموحدة - أی: المفاخر بالکبر و العظمة.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594.الضّدّ المُنافِر: الذی یحاکی ضده فی الرفعة و النسب فیغلبه.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595.مَرْبُوبُون: أی مملوکون.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596.داخِرون: أذلاّء - من دخر.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597.«لم یَنْأ عنها» أی: لم ینفصل انفصال الجسم.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598.بائن: منفصل.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599.لم یؤده: لم یثقله، آده الأمر یؤوده: أثقله و أتعبه.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600.ذرأ: خلق.</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601.وَلَجَتْ علیه: دخلت.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602.مُبْرَمِ: محتوم، و أصله من «أبرم الحبل» جعله طاقین، ثم فتله. و بهذا أحکمه.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603.اسْتَشْعِرُوا الخَشْیَةَ: اجعلوها من شعارکم. و الشعار هو ما یلی البدن من الثیاب.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604.تَجَلْبَب: لبس الجلباب، و هو ما تغطی به المرأة ثیابها من فوق.</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605.النواجذ: جمع ناجذ، و هو أقصی الأضراس. و لکل إنسان أربعة نواجذ و هی بعد الأرحاء. و یسمی الناجذ ضرس العقل. و إذا عضضت علی ناجذک تصلّبت أعصابک و عضلاتک المتصلة بدماغک.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606.أنْبَی للسیوف: أبعد عنها.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607.الهام: جمع هامة: و هی الرأس.</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608.اللأمَة: الدّرع. و إکمالها أن یزاد علیها البیضة و نحوها. و قد یراد من اللأمة آلات الحرب و الدفاع و إکمالها علی هذا استیفاؤها.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609.قَلْقِلُوا السیوف: حرّکوها فی أغمادها.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610.الأغْماد: جمع غمد: و هو بیت السیف.</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611.الخَزَر - محرکة، و سکّنها، مراعاة للسجعة الثانیة -: النظر من أحد الشقّین، و هو علامة الغضب.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612.الشّزْر - بفتح الشین -: الطعن فی الجوانب یمینا و شمالا.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613.نافحوا بالظّبّا: نافحوا: کافحوا و ضاربوا، و الظّبّا - بالضم -: جمع ظبة، و هی طرف السیف وحده.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614.صِلُوا السّیُوفَ بالخُطَا: صلوا من الوصل - أی: اجعلوا سیوفکم متصلة بخطا أعدائکم، جمع خطوة.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615.الفَرّ: الفرار.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616. «عارٌ فی الأعْقاب»: هنا الأولاد، لأنهم یعیّرون بفرار آبائهم.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617.السُجُح - بضمتین -: السهل.</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618.الرّوَاق المُطَنّب: الرواق - ککتاب و غراب الفسطاط، و المطنّب: المشدود بالأطناب جمع طنب - بضمتین - و هو حبل یشدّ به سرادق البیت.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619.الثَبَج - بالتحریک -: الوسط.</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620.کِسْرُه - بالکسر - شقّة الأسفل، کنایة عن الجوانب التی یفر إلیها المنهزمون.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621.الصَّمَد: القصد - أی فاثبتوا علی قصدکم.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622. «لن یَتِرَکُم أعمالکم»: لن ینقصکم شیئا من جزائها.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623.سقیفة بنی ساعدة: اجتمع فیها الصحابة بعد وفاة النبی صلّی اللّه علیه و آله لاختیار خلیفة له.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624.العَرْصَة: کل بقعة واسعة بین الدّور. و المراد ما جعل لهم مجالا للمغالبة. و أراد بالعرصة عرصة مصر، و کان محمد قد فر من عدوّه ظنّا منه أنه ینجو بنفسه، فأدرکوه و قتلوه.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625.البِکار - ککتاب - جمع بکر: الفتیّ من الإبل. العمدة: بفتح فکسر: التی انفضح داخل سنامها من الرکوب، و ظاهره سلیم.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626.الثیاب المُتداعیة: الخلقة المتخرّقة. و مداراتها: استعمالها بالرفق التام.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627.حیصَتْ: خیطت.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628.تَهتَّکَتْ: تخرّقت.</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629.المَنْسر - کمجلس و منبر -: القطعة من الجیش تمر أمام الجیش الکثیر. و أطلّ: أشرف.</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630.إنْجَحَرَ: دخل الجحر.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631.الوِجار - بالکسر -: جحر الضّبع و غیرها.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632.الأفْوَق من السهام: ما کسر فوقه، أی موضع الوتر منه. و الناصل: العاری من النصل. و السهم إذا کان مکسور الفوق عاریا عن النصل لم یؤثّر فی الرمیة.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633.الباحات: الساحات.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634.أوَدَکم - بالتحریک -: اعوجاجکم.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635.أضْرَعَ اللّه خُدُودَکم: أذلّ اللّه وجوهکم.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636.و أتْعَسَ جُدُودَکم: أی: حط من حظوظکم. و التّعس: الانحطاط و الهلاک و العثار.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637.السُّحرة - بالضم - السّحر الأعلی من آخر اللیل.</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638.مَلَکَتْنی عَیْنی: غلبنی النوم.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639.سنح لی رسول اللّه: مرّ بی کما تسنح الظباء و الطیر.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640.أمْلَصَت: أسقطت، و ألقت ولدها میتا.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641.قَیّمها: زوجها.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642.تأیّمُها: خلوّها من الأزواج.</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643.ویْلُ امّهِ: کلمة استعظام تقال فی مقام المدح و إن کان أصل وضعها لضده، و مثل ذلک معروف فی لسانهم یقولون للرجل یعظمونه و یقرظونه «لا أبا لک» فی الحدیث «فاظفر بذات الدین تربت یداک».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644. «داحی المدحوات» أی: باسط المبسوطات و أراد منها الأرضین.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645.داعم المَسْمُوکات: مقیمها و حافظها، و المسموکات: المرفوعات و هی السماوات و أصلها سمک بمعنی رفع.</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646.جابِل القُلوب: خالقها.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647.الفِطْرة: أول حالات المخلوق التی یکون علیها فی بدء وجوده، و هی للانسان: حالته خالیا من الآراء و الأهواء و الدیانات و العقائد.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648.الشَّرائِف: جمع شریفة.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649.النّوَامی: الزوائد.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650.الخاتمُ لما سَبَقَ: أی لما تقدّمه من النبوّات.</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651.الفاتح لما انْغَلَقَ: کانت أبواب القلوب قد أغلقت بإقفال الضلال عن طوارق الهدایة فافتتحها صلی اللّه علیه و آله بآیات نبوّته.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652.جَیْشات الأباطیل: جمع باطل علی غیر قیاس: کما أن الأضالیل جمع ضلال علی غیر قیاس، و جیشاتها: جمع جیشة - بفتح فسکون - من جاشت القدر إذ ارتفع غلیانها.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653.الصّوْلات: جمع صولة، و هی السطوة، و الدامغ من دمغه إذا شجّه حتی بلغت الشجّة دماغه.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654.فاضْطَلَع - أی: نهض بها قویا - و الضّلاعة: القوة.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655.المُسْتَوْفِز: المسارع المستعجل.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656.الناکِل: الناکص و المتأخّر، أی غیر جبان.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657.القُدُم - بضمتین -: المشی إلی الحرب، و یقال: مضی قدما، أی سار و لم یعرّج.</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658.الواهی: الضعیف.</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659.واعیا لِوَحْیک: أی حافظا و فاهما، وعیت الحدیث، إذا حفظته و فهمته.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660.أوْرَی قَبَسَ القابِس: یقال: وری الزّند کوعی - و وری - کولی - یری وریا فهو وار: خرجت ناره، و أوریته و ورّیته و استوریته و القبس: شعلة من النار، و القابس الذی یطلب النار.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661.الخابِط: الذی یسیر لیلا علی غیر جادّة واضحة، فإضاءة الطریق له جعلها مضیئة ظاهرة.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662.الخوْضات: جمع خوضة، و هی المرّة من الخوض.</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663.الأعْلام: جمع علم - بالتحریک - و هو ما یستدل به علی الطریق کالمنار و نحوه.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664.العِلْم المخزون: ما اختصّ اللّه به من شاء من عباده، و لم یبح لغیر أهل الحظوة به أن یطلغوا علیه، و ذلک مما لا یتعلق بالأحکام الشرعیة.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665.شهِیدک: شاهدک علی الناس، کما قال اللّه تعالی:«فَکَیْفَ إِذا جِئْنا مِنْ کُلِّ أُمَّةٍ بِشَهِیدٍ وَ جِئْنا بِکَ عَلی هؤُلاءِ شَهِیداً»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666.بَعیِثک بالحق، أی: مبعوثک، فهو فعیل بمعنی مفعول کجریح و طریح.</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667.افْسَحْ له: وسّع له ما شئت أن توسع «فی ظلک» أی: إحسانک و برّک، فیکون الظل مجازا.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668.مُضَاعَفات الخیر: أطواره و درجاته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669.قَرار النّعْمَةِ: مستقرّها حیث تدوم و لا تفنی.</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670.مُنی الشّهَوَات: منی جمع منیة - بالضم - و هی ما یتمناه الانسان لنفسه، و الشهوات ما یشتهیه.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671.رَخَاء الدّعَة: الرخاء: من قولهم «رجل رخیّ البال» أی: واسع الحال. و الدّعة: سکون النفس و اطمئنانها.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672.تُحَف الکرَامة: التحف: جمع تحفة، و هی ما یکرم به الإنسان من البرّ و اللطف.</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673.استشفعهما إلیه: سألهما أن یشفعا له عنده. و لیس من الجید قولهم: استشفعت به.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674.کفّ «یهودیّة» أی: غادرة ماکرة.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675.السُّبّة - بالضم -: الإست، و هما مما یحرص الإنسان علی إخفائه، و کنی به عن الغدر الخفی.</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676.الأکْبُش: جمع کبش، و هو من القوم رئیسهم.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677.زُخْرُفُه و زِبْرِجه: أصل الزخرف: الذهب و کذلک الزبرج - بکسرتین بینهما سکون - ثم أطلق علی کل مموّه مزوّر، و أغلب ما یقال الزّبرج علی الزینة و من وشی أو جوهر.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678.قَرْفی: قرفة قرفا - بالفتح: عابه. و الاسم منه القرف بسکون الراء.</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679.حَجیج المارقین: خصیمهم، و المارقون: الخارجون من الدین.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680.الناکثون المرتابون: الناقضون للعهد الذین لا یقین لهم.</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681.الأمْثال: یراد بها هنا متشابهات الأعمال و الحوادث: تعرض علی القرآن فما وافقه فهو الحق المشروع، و ما خالفه فهو الباطل الممنوع، و هو - کرم اللّه وجهه - قد جری علی حکم کتاب اللّه فی أعماله، فلیس للغامز علیه أن یشیر إلیه بمطعن، ما دام ملتزما لأحکام الکتاب.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682.الحُکْم هنا: الحکمة، قال اللّه تعالی: وَ آتَیْناهُ الْحُکْمَ صَبِیًّا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683.وَعَی: حفظ و فهم المراد.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684.دنا: قرب من الرشاد الذی دعا الیه.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685.الحُجْزَة - بالضم - معقد الإزار، و المراد الاقتداء و التمسک، یقال: أخذ فلان بحجزة فلان، إذا اعتصم به و لجأ إلیه.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686.اکتَسَبَ مَذْخوراً: کسب بالعمل الجلیل ثوابا یذخره و یعدّه لوقت حاجته.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687.کابَرَ هواه: غالبه. و یروی «کاثر» بالمثلثة أی: غالبه بکثرة أفکاره الصائبة فغلبه.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688.الغرّاء: النیّرة الواضحة.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689.المَحَجّة: جادّة الطریق و معظمه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690.المَهَل هنا: مدة الحیاة مع العافیة، فإنه أمهل فیها دون أن یؤخذ بالموت أو تحلّ به بائقة العذاب.</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691.هو علی القلب، المراد من هذه الروایة مقلوبها و عکسها.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692.الحُزّة - بالضم -: القطعة، و فسر صاحب القاموس «الوذمة» بمجموع المعی و الکرش.</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693.وَأیْتُ: وعدت. وأی - کوعی - وعد و ضمن.</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694.رَمَزَاتَ الألحاظ: الإشارة بها، و الألحاظ جمع لحظ، و هو باطن العین. أما اللحاظ - و هو مؤخّر العین - فلا نعرف له جمعا إلا «لحظ» - بضمتین.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695.سَقَطات الألفاظ: لغوها.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696.شَهَوات الجَنَان: القلب، و اللب. و شهواته: ما یکون من میل منه إلی غیر الفضیلة.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697.هَفَوَات اللّسان: زلاّته.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698.حاقَ به الضرّ: أحاط به.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699.الکاهن: من یدّعی کشف الغیب.</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700.التورّع: الکف عن الشبهات خوف الوقوع فی المحرّمات، یقال: ورع الرجل - من باب علم و قطع و کرم و حسب - ورعا، مثل وعد، و ورعا - بفتحتین کطلب - و وروعا أی جانب الإثم.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701.عَزَبَ عنکم - من باب ضرب و دخل - عزوبا - بضمتین کدخول - أی: بعد عنکم.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702.أعْذَرَ: بمعنی أنصف، و أصله مما همزته للسلب. فأعذرت فلانا سلبت عذره أی: ما جعلت له عذرا یبدیه لو خالف ما نصحته به.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703.مُسْفِرَة: کاشفة عن نتائجها الصحیحة.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704.بارِزَة العُذْر: ظاهرته.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705.العناء: التعب.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706.ساعاها: جاراها سعیا.</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707.واتَتْهُ: طاوعته.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708.عَلاَ بحَوْلِه: عزّ و ارتفع عن جمیع ما سواه، لقوته المستعلیة بسلطة الإیجاد علی کل قوّة.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709. «دَنا بِطَوْلِهِ» أی: إنه مع علوّه، سبحانه و ارتفاعه فی عظمته دنا و قرب من خلقه بطوله أی: عطائه و إحسانه.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710.الأزْل - بالفتح -: الضیق و الشدة.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711.سوابِغ النّعَم: کواملها - من سبغ الظلّ: إذا عمّ و شمل.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712.أوّلاً بادیاً: أی سابقا کلّ شیء من الوجود، ظاهرا بذاته مظهرا لغیره.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713.إنهاء عُذْرِه: إبلاغه، و العذر هنا کنایة عن الحجج العقلیة و النقلیة التی أقیمت ببعثة النبی.</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714.النُّذُر: جمع نذیر: الأخبار الإلهیة المنذرة بالعقاب علی سوء الأعمال.</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715.ضَرَبَ الأمثال: جاء بها فی الکلام، لإیضاح الحجج، و تقریرها فی الأذهان.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716.وَقّتَ الآجالَ: جعلها فی أوقات محدودة لا متقدم عنها و لا متأخر.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717.الرّیّاش: ما ظهر من اللباس.</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718.أرْفَغَ لکم المعاشَ، أی: أوسع، یقال: رفغ عیشه - بالضم - رفاغة، أی: اتّسع.</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719.أحاطکم بالإحصاء: أی جعل إحصاء أعمالکم و العلم بها عملا کالسّور لا تنفذون منه و لا تتعدّونه.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720.أرصد لکم الجزاء: أعدّه لکم فلا محیص عنه.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721.الرِّفَدِ: جمع رفدة - ککسرة. و هی العطیة.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722.الرّوَافِغ: الواسعة.</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723.الحجج البَوَالِغ: الظاهرة البیّنة.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724. «وَ ظفَّ لکم مُدَداً»: أی قدّر لکم، و المدد جمع مدّة، أی: عین لکم أزمنة تحیون فیها.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725. «فی قرارِ خِبرة» أی: فی دار ابتلاء و اختبار، و هی دار الدنیا.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726.دَنِقٌ - کفرح -: کدر.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727.رَدِغٌ: کثیر الطین و الوحل - و المشرع: مورد الشاربة للشرب.</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728.یُونِقُ: یعجب.</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729.یُوبِقُ: یهلک.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730.حائِل: اسم فاعل من «حال» إذا تحوّل و انتقل.</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731. «وَ ضَوْءٌ آفِلٌ»: غائب لا یلبث أن یظهر حتی یغیب.</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732.السّنَاد - بالکسر - ما یستند إلیه، أو دعامة یسند بها السقف.</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733.اطمأَنّ ناکرُها: ناکرها: اسم فاعل من «نکر الشیء» من باب علم - أی: جهله فأنکره.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734.قَمَصَ الفرس و غیره یقمص - من بابی ضرب و نصر - قمصا و قماصا. أی: استنّ - و هو أن یرفع یدیه و یطرحهما معا.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735. «قَنَصَتْ بأحْبُلِها» اضطادت بشباکها و حبالها.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736.أقْصَدَت: قتلت مکانها من غیر تأخیر.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737.أعْلَقَتْ به: ربطت بعنقه.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738.أوْهاق المنیّة: جمع وهق - - بالتحریک - أو بفتح فسکون، کما یقال نهر و نهر، أی حبال الموت.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739.ضَنْک المضْجَع: ضیق المرقد، و المراد القبر.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740.مُعاینة المحَلِّ: مشاهدة مکانه من النعیم و الجحیم.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741.ثواب العَمَل: جزاؤه الأعمّ من شقاء و سعادة.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742.الخَلَفُ: المتأخرون - و السّلف: و سکون القاف بمعنی بعد. و أصله جری الفرس بعد جریه، یقال: لهذا الفرس عقب حسن.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743. «لا تُقْلِعُ المَنِیّةُ اخْتِراماً»: أی لا تکفّ المنیة عن اخترامها، أی: استئصالها للأحیاء.</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744. «لا یرعوی الباقون» أی: لا یرجعون و لا یکفّون.</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745.الاجترام: افتعال من الجرم، أی اقتراف السیئات.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746. «یَحْتَذِونَ مِثالاً» أی: یشاکلون بأعمالهم صور أعمال من سبقهم، و یقتدون بهم.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747. «یَمْضُون أرْسالاً»: جمع رسل - بالتحریک - و هو القطیع من الإبل و الغنم و الخیل.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748.صَیّور الأمر - کتنّور - مصیره و ما یؤول إلیه.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749. «أزِفَ النّشُور»: قرب البعث.</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750.الضرائح: جمع ضریح، و هو الشّقّ وسط القبر.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751.الأوْجِرة: جمع و جار - ککتاب و سحاب - و هو الحجر.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752.مُهْطِعین: أی مسرعین إلی معاده، سبحانه، الذی وعد أن یعیدهم فیه.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753. «رعیلا صُموتاً» الرّعیل: القطعة من الخیل، شبههم فی تلاحق بعضهم ببعض برعیل الخیل - أی: الجملة القلیلة منها - لأن الإسراع لا یدع أحدا منهم ینفرد عن الآخر.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754. «یَنْفُذُهُمُ البَصُر»: یجاوزهم، أی: یأتی علیهم و یحیط بهم، و المراد: لا یعزب واحد منهم عن بصر اللّه.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755.لَبُوسُ الاسْتِکانةِ: اللّبوس - بالفتح -: ما یلبس، و الاستکانة: الخضوع.</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756.ضرَعَ - بالتحریک -: الوهن، و الضعف، و الخشوع.</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757. «هَوَتِ الأفْئِدَة»: خلت من المسرّة و الأمل من النجاة.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758.کاظِمة: ساکنة - کاتمة لما یزعجها من الفزع.</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759.مُهَیْنِمة: أی متخافیة، و الهیْنَمة الکلام الخفی.</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760.ألْجَمَ العَرَقُ: کثر حتی امتلأت به الأفواه لغزارته فمنعها من النطق، و کان کاللّجام.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761.الشّفَق - محرکة -: الخوف.</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762.أرْعِدَت: عرتها الرعدة.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763.زَبْرَة الدّاعی: صوته و صیحته، و لا یقال «زبرة» إلا إذا کان فیها زجر و انتهار، فانها واحدة الزبر أی الکلام الشدید.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764.فَصْل الخِطاب: بتّ الحکومة بین اللّه و بین عباده فی الموقف.</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765. «مُقایَضَة الجزاء» المقایضة:</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766.النّکال: العذاب.</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767. «مربوبون»: مملوکون، و الاقتسار الغلبة و القهر.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768.أصل الاحتضار: حضور الملائکة لقبض الروح.</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769.الأجداث، جمع جدث - بفتحتین - و هو القبر، و اجتدث الرجل: اتخذ جدثا، و یقال: جدف بالفاء - و «مضمّنون الأجداث» مجعولون فی ضمنها.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770.الرّفات: الحطام، و یقال رفته - کنصر و ضرب - أی کسره و دقّه أی: فته بیده کما یفتّ المدر و العظم البالی.</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771.مَدِینون أی: مجزیّون، و الدّین: الجزاء، قال تعالی:</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775.سُدَفَ الرّیَب: السّدف: جمع سدفة - بالفتح - و هی الظلمة، و الرّیب: جمع ریبة. و هی الشبهة و إبهام الأمر.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776. «خُلّو المضمار الجِیاد»: خلّوا: ترکوا فی مجال یتسابقون فیه إلی الخیرات. و الجیاد من الخیل: کرامها، و المضمار: المکان الذی تضمّر فیه الخیل، و المدة التی تضمر فیها أیضا.</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777.رَوِیّة الارْتِیاد: إعمال الفکر فی الأمر لیأتی علی أسلم وجوهه، و الارتیاد هنا: طلب ما یراد.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778.و أناة المُقْتَبِس المُرْتاد: الأناة: الانتظار و التؤدة، و المقتبس: المرتاد، أی: الذی أخذ بیده مصباحا لیرتاد فی ضوئه شیئا غاب عنه.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779.المضطرَب: مدة الاضطراب. أی: الحرکة فی العمل.</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780.صائبة: غیر عادلة عن الصواب.</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781.اقترف: اکتسب، و مثله «قرف یقرف لعیاله» أی: کسب یکسب و فی التنزیل: وَ لِیَقْتَرِفُوا ما هُمْ مُقْتَرِفُونَ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782.وَجِلَ: خاف.</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783.بادر: سارع.</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784. «عُبّرَ فاعْتَبَرَ»: عبّر - مبنی للمجهول مشدد الباء - أی عرضت علیه العبر مرارا کثیرة، فاعتبر، أی اتعظ.</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785.ازدجر، أی: امتنع عن الشیء و انتهی.</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786.أناب الی اللّه: رجع إلیه.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787.احتذی: شاکل بین عمله و عمل مقتداه: أی: أحسن القدوة.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788.أفاد الذخیرة: استفادها و اقتناها، و هو من الأضداد.</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789.اسْتَظْهَرَ زاداً: حمل زادا حمّله ظهر راحلته إلی الآخرة، و الکلام تمثیل.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790.وَجْهُ السبیل: المقصد الذی یرکب السبیل لأجله.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791.تَنَجّزُ الوَعْدِ: طلب وفائه علی عجل.</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792.تعی ما عناها: تحفظ ما أهمّها.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793.تجلو: تکشف.</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794.العَشَا: مقصور، مصدر من عشی فهو عش إذا أبصر نهارا و لم یبصر لیلا.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795.الأشْلاء: جمع شلو و هو العضو.</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796.الأحْناء: جمع حنو - بالکسر - و هو کل ما اعوج من البدن، و ملاءمة الأعضاء لها: تناسبها معها.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797.الأرْفاق: جمع رفّق - بالکسر - المنفعة، أو ما یستعان به علیها.</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798.رائدة: طالبة.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799.مُجَلِّلات - علی صیغة اسم الفاعل - من «جلّله» بمعنی غطّاه، أی: غامرات نعمه. یقولون: سحاب مجلّل، أی یطبق الأرض.</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800.حواجِز: موانع.</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801.الخلاق: النصیب الوافر من الخیر.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802.الخَنَاق - بالفتح - حبل یخنق به.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803.أرْهَقَتْهُمُ: أعجلتهم.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804.شَذّبَهُم عنها: قطّعهم و مزّقهم من تشذیب الشجرة و هو تقشیرها.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805.تَخَرّمُ الأجل: استئصاله و اقتطاعه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806.لم یَمْهَدُوا فی سلامةِ الأبْدان: أی لم یمهدوا لأنفسهم بإصلاحها.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807.أُنُف - بضمتین - یقال: أمر أنف، أی مستأنف لم یسبق به قدر.</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808.البَضَاضَة: رخص الجلد ورقته و امتلاؤه.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809.الغَضَارة: النعمة و السعة و الخصب.</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810.الزّیِال: مصدر زایله مزایلة و زیالا: أی فارقه.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811.الأزُوف: الدنوّ و القرب.</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812.العَلَز: قلق و خفة و هلع یصیب المریض و المحتضر.</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813.المَضَض: بلوغ الحزن من القلب.</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814.الجَرَض: الریق.</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815.النّوَاحِب: جمع ناحیة و هی الرافعة صوتها بالبکاء.</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816.غُودِرَ: ترک و بقی.</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817.رَهیناً: حبیسا.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818. «هَتَکَتِ الهَوَامّ جِلْدَتَه»: جذبت جلدته فقطعتها، و الهوام: الحیّات و کل ذی سم یقتل.</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819.النّواهِک: جمع ناهکة و هی ما ینهک البدن: أی یبلیه.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820.عَفَت: درست.</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821.الحدَثانُ: مصدر یدل علی الاضطراب بمعنی ما یحدث. و قد طبعت سهوا بجرّ النون، فتصحح برفعها. و المعالم جمع معلم، و هو ما یستدل به.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822.الشّحِبَةُ - بفتح الشین - أی: الهالکة.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823.البَضّة هنا الواحدة من البضّ، و هو: مصدر بضّ الماء إذا ترشّح قلیلا قلیلا، أی بعد امتلائها حتی کأن الماء یترشح منها.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824.نَخِرة: بالیة.</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825.الأعْباء: الأثقال، جمع عبء، أی: حمل.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826.و لا تُسْتَعْتَبُ: مبنی للمفعول أی: لا یطلب منها تقدیم العتبی، أی: التوبة عن العمل القبیح، أو مبنی للفاعل، أی: لا یمکنها أن تطلب الرضی و الإقالة من خطئها السیّیء.</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827.زَلَلِها: خطئها و أصله انزلاق القدم.</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828.القِدّة - بکسر فتشدید -: الطریقة.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829. «تَطَأونَ جادّتَهُم»: تسیرون علی سبیلهم بلا انحراف عنهم فی شیء.</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830. «کأنّ المَعْنیّ» أی: المقصود بالتکالیف الشرعیة.</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831.مجازکم: مصدر میمی من جاز یجوز، أی قطع المکان و اجتازه.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832.مَزالِق دَحْضِه: الدّحض: هو انقلاب الرّجل بغتة فیسقط المارّ، و المزالق مواضع الزّلل و الانزلاق.</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833.التارات: النّوب و الدّفعات.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834.أنْصَبَ الخوْفُ بَدَنَهُ: أتعبه.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835.أسْهَرَ التّهَجّدُ غِرارَ نومه - الغِرار - بالکسر: القلیل من النوم و غیره و «أسهره التهجد» أی: أزال قیام اللیل نومه القلیل، فأذهبه بالمرة.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836.الهَواجر: جمع هاجرة، و هی نصف النهار عند اشتداد الحر.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837.ظَلَفَ الزّهْدُ شَهَوَاتِه، أی: منعها.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838. «أوْجَفَ الذّکْرُ بِلسانه»: أی أسرع، کأن الذکر لشدة تحریکه اللسان موجف به کما توجف الناقة براکبها.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839.تَنَکّبَ الشیء: مال عنه.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840.المخَالِج: الأمور المختلجة الجاذبة.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841.الوَضَح - محرکة -: الجادّة.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842.أقْصَد المسالک: أقْوَمُها.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843.لم تَفْتِلْه: لم تردّه و لم تصرفه.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844. «لم تَعْمَ علیه»: من عمی یعمی أی: لم تخف علیه الأمور المشتبهة.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845.النّعْمی - بالضم - سعة العیش و نعیمه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846.العاجِلة: الدنیا، و سمیت معبرا لأنها طریق یعبر منها إلی الآخرة، و هی الآجلة.</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847.«بَادَرَ من وَجَل»: أی: سبق إلی خیر الأعمال خوفا من لقاء الأهوال.</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848.أکْمَشَ: أسرع، و مثله انکمش، و کمّشته تکمیشا: أعجلته، و المراد جدّ السیر فی مهلة الحیاة.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849.: القُدُم - بضمتین - المضیّ إلی أمام، أی مضی متقدما.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850. «حَجِیجاً و خصیماً» أی: مقنعا لمن خالفه بأنه قد جلب الهلاک علی نفسه.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851.النّجِیّ: من تحادثه سرا.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852. «وَعَدَ فَمَنّی» أی: صوّر الأمانی کذبا.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853.اسْتَدْرَج قرینَتَه: القرینة: النفس التی یقارنها الشیطان بالوسوسة. و استدرجها: أنزلها من درجة الرّشد إلی درجته من الضلالة.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854.اسْتَغْلَق رَهینَته: جعله بحیث لا یمکن تخلیصه.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855. «أنْکَرَ ما زَیّنَ»: تبرأ الشیطان ممن أغواه.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856.شُغُف الأسْتَار: جمع شغاف - مثل سحاب و سحب - و هو فی الأصل غلاف القلب، استعارة للمشیمة.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857.دِهاقاً: متتابعا، «دهقها» صبّها بقوة. و قد تفسر الدّهاق بالممتلئة، أی: ممتلئة من جراثیم الحیاة.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858. «عَلَقَةً مِحاقاً» أی: خفی فیها و محق کلّ شکل و صورة.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859.الجَنین: الولد بعد تصویره ما دام فی بطن أمه.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860.الیافع: الغلام راهق العشرین.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861. «استوی مثالُه» أی: بلغت قامته حدّ ما قدّر لها من النماء.</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862. «خَبَطَ سادِراً»: خبط البعیر: إذا ضرب بیدیه الأرض لا یتوقّی شیئا، و السادر: المتحیّر و الذی لا یهتم و لا یبالی ما صنع.</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863.مَتَحَ الماءَ: نزعه و هو فی أعلی البئر - و الماتح: الذی ینزل البئر إذا قلّ ماؤها فیملأ الدلو - و الغرب: الدّلو العظیمة.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864.الکَدْح: شدة السعی.</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865.بَدَوَاتُ رَأیِهِ: جمع بدأة و هی ما بدا من الرأی، أی ذاهبا فیما یبدو له من رغائبه.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866. «لا یَحْتَسِبُ رَزِیّة» أی: لا یظنها، و لا یفکر فی وقوعها.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867.لا یخشع من التّقِیّة: أی الخوف من اللّه تعالی.</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868.غَریراً - برائین مهملتین - أی مغرورا.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869. «عاش فی هَفْوَته... الخ» عاش فی أخطائه و خطیئاته الناشئة عن الخطأ فی تقدیر العواقب.</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870.لم یُفِدْ: أی: لم یستفد ثوابا و لم یکتسب.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871.دَهِمته: غشیته.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872.غُبّر جِماحه: بقایا تعنّته علی الحق.</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873.السّنن - بفتح السین - الطریقة.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874. «ظلّ سادراً» أی: حائرا.</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875.اللادمة: الضاربة.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876.الغَمْرة: الشدة تحیط بالعقل و الحواس، و الکارثة القاطعة للآمال.</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877.الأنّة - بفتح فتشدید - الواحدة من الأنّ أی التوجّع.</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878. «جَذْبَة مُکْرِبة» أی: جذبات الأنفاس عند الاحتضار.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879.السّوْقَة من ساق المریض نفسه عند الموت سوقا و سیاقا، وسیق - علی المجهول - أسرع فی نزع الروح.</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880.أبْلَس یبلس، یئس، فهو مبلس.</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881. «سَلِساً» أی: سهلا لعدم قدرته علی الممانعة.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882.الرّجیِع من الدواب: ما رجع به من سفر إلی سفر فکلّ، و الوصب التعب.</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883.نِضو - بکسر النون -: مهزول.</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884.الحَفَدَة هنا: الأعوان.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885.الحشدَةَ: المسارعون فی التعاون.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886.مُنْقَطَع الزّوْرَة: حیث لا یزار.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887.بَهْتَهُ السؤال: حیرته.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888.العَثْرة: السّقطة.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889.الحمیِم: فی الأصل: الماء الحار.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890.التصلیة: الإحراق. و المراد هنا دخول جهنم.</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891.السّوْرة: الشدة، و الزفیر: صوت النار عند توقّدها.</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892.الفَتْرة: السکون، أی لا یفتر العذاب حتی یستریح المعذّب من الألم.</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893.دَعَة - راحة - «مزیحة» تزیح ما أصابه من التعب.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894.ناجزة: حاضرة.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895.السّنَة - بالکسر و التخفیف - أوائل النوم.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896. «أطوار المَوْتات»: کلّ نَوْبة من نوب العذاب - کأنها موت لشدّتها. و أطوار هذه الموتات: ألوانها، و أنواعها.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897. «عُمّرُوا فَنَعِمُوا»: عاشوا فتنعموا.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898.المُوَرّطة: المهلکة.</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899.مَنَاص: ملجأ و مفرّ.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900. «مَحَار» أی: مرجع إلی الدنیا بعد فراقها.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901.تُؤفَکُون: تقلبون، أی تنقلبون.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902.القِید - بکسر القاف - المقدار، و القید - بکسر القاف و فتحها - القامة، و المراد مضجعه من القبر لأنه بمقدار قامة الانسان.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903.متعفّراً: قد لازم العفر أی التراب.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904.الخِناق: الحبل الذی یخنق به، و إهماله: عدم شدّة علی العنق مدی الحیاة.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905.الفَنْیة - بالفتح - الحال و الساعة و الوقت.</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906.باحَةُ الدار: ساحتها.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907.أُنُف - بضمتین - مستأنف. و المشیّة بتسهیل الهمزة و تشدید الیاء، أی المشیئة و الارادة.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908.الحَوْبة: الحاجة و الأرب، و انفساحها: سعتها.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909.الضّنْک: الشدة.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910.الرّوْع: الخوف.</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911.الزّهُوق: الاضمحلال.</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912.الغائب المنتظر: الموت.</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913.النابغة: المشهورة فیما لا یلیق بالنساء، من «نبغ» إذا ظهر.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914.الدُعابة - بالضم - المزاح و اللعب.</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915.تلعابة - بکسر التاء -: کثیر اللعب.</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916.أُعافِس: أعالج الناس و أضاربهم مزاحا، و یقال: المعافسة: معالجة النساء بالمغازلة و الممارسة کالمعافسة.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917.یُلْحِف: أی یلح.</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918.الإلّ - بالکسر -: القرابة، و المراد من قطع الإل أن یقطع الرحم.</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919.السّبّة - بالضم -: الاست.</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920.الأتِیّة: العطیّة.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921.رَضَخَ له رضیخة: أعطاه قلیلا.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922.تُعْقَدُ: مجاز عن استقرار حکمها، أی لیست له کیفیة فتحکم بها.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923.الآی: جمع آیة، و هی الدلیل. و السواطع: الظاهرة الدلالة.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924.البوالغ: جمع البالغة غایة البیان لکشف عواقب التفریط. و النّذر: جمع نذیر. بمعنی الإنذار.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925.المفظعات: من «أفظع الأمر» إذا اشتد.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926.الوِرْدِ - بالکسر - الأصل فیه الماء یورد للریّ، و المراد به الموت أو المحشر.</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927.بَئِس - کسمع - اشتدت حاجته.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928. «إرْهاق الأجَل»: أن یعجل المفرّط عن تدارک ما فاته من العمل، أی: یحول بینه و بینه.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929.الکَظَم - بالتحریک -: الحلق، أو مخرج النّفس، و الأخذ بالکظم: کنایة عن التضییق عند مدارکة الأجل.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930.سمّی آثارکم: بین لکم أعمالکم و حدّدها.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931.عَمّرَ نبیّه: مدّ فی أجله.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932.مَحَابّه: مواضع حبّه، و هی الأعمال الصالحة.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933. «اصبروا أنفسکم»: اجعلوا لأنفسکم صبرا فیها.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934.الظّلَمة: جمع ظالم.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935.المُداهَنَة: إظهار خلاف ما فی الطّویّة، و الإدهان: مثله.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936.المَغْبون: المخدوع.</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937.المَغْبُوط: المستحق لتطّلع النفوس إلیه، و الرغبة فی نیل مثل نعمته.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938.الریاء: أن تعمل لیراک الناس، و قلبک غیر راغب فیه.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939. «مَنْسأةٌ للإیمان»: موضع لنسیانه، و داعیة للذهول عنه.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940. «مَحْضِرةٌ للشیطان» مکان لحضوره، وداع له.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941. «فانها» أی: المباغضة «الحالقة» أی الماحیة لکلّ خیر و برکة.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942.استشعر: لبس الشعار، و هو ما یلی البدن من اللباس، و تجلبب: لبس الجلباب و هو ما یکون فوق جمیع الثیاب، و قد سبق تفسیرها.</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943.زَهَرَ مصباحُ الهدی: تلألأ و أضاء.</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944.القِرَی - بالکسر - ما یهیّأ للضیف، و هو هنا العمل الصالح یهیّئه للقاء الموت و حلول الأجل.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945.النّهَلُ: أول الشرب، و المراد: أخذ حظّا لا یحتاج معه إلی العمل، و هو الشرب الثانی.</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946.الجَدد - بالتحریک -: الأرض الغلیظة، أی: الصلبة المستویة، و مثلها یسهل السیر فیه.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947.الغمار: جمع غمر - بالفتح - و هو معظم البحر، و المراد أنه عبر بحار المهالک إلی سواحل النجاة.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948.عَشَوَات: جمع عشوة - بالحرکات الثلاث - و هی الأمر الملتبس.</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949.الفَلَوَات: جمع فلاة، و هی الصحراء الواسعة، مجاز عن مجالات العقول فی الوصول إلی الحقائق.</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950.أمّها: قصدها.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951. «مظنّة» أی: موضع ظنّ لوجود الفائدة.</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952. «أمْکَنَهُ زِمامِهِ»: تمثیل لانقیاده إلی أحکامه، کأنه مطیة، و الکتاب یقوده إلی حیث شاء.</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953.ثَقَلُ المسافر - محرّکة -: متاعه و حشمه، و ثقل الکتاب: ما یحمل من أوامر و نواه.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954. «عَطَفَ الحقّ» حمل الحقّ علی رغباته، أی: لا یعرف حقّا إلا إیاها.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955.تُؤفَکُون: تقلبون و تصرفون - بالبناء للمجهول.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956.الأعلام: الدلائل علی الحق من معجزات و نحوها.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957.المنار: جمع منارة.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958.یُتاه بکم: من التّیه بمعنی الضلال. و الحیرة.</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959.تَعْمَهون: تتحیّرون.</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960.عِتْرَة الرّجل: نسله و رهطه.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961. «رِدُوهم وُرُود الهیمِ العطِاش»: أی: هلمّوا إلی بحار، علومهم مسرعین کما تسرع الهیم - أی الإبل العطشی - إلی الماء.</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962.الثّقَل هنا: بمعنی النفیس من کل شیء، و فی الحدیث عن النبی (صلّی اللّه علیه و آله) قال: «ترکت فیکم الثّقلین: کتاب اللّه، و عترتی» أی النفیسین.</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963.فَرشْتُکُمْ: بسطت لکم.</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964.مقصورة علیهم: مسخّرة لهم، کأنهم شدّوها بعقال کالناقة.</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965. «تمنحهم دَرّها»: أی لبنها.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966.مَجّة - بفتح المیم - مصدر مرة من «مجّ الشراب من فیه» إذا رمی به.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967.یقصِم: یهلک، و حدّ القصم الکسر.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968.جَبَر العظمَ: طیّبه بعد الکسر حتی یعود صحیحا.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969.الأزْل - بفتح الهمزة و سکون الزای - الشدّة.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970.العَتْب - بسکون التاء - یرید منه عتب الزمان، مصدر «عتب علیه» إذا وجد علیه.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971.و لا یَعِفّون - بکسر العین و تشدید الفاء - من «عففت عن الشیء» إذا کففت عنه، أی: یستحسنون ما بدا لهم استحسانه، و یستقبحون ما خطر لهم قبحه بدون رجوع إلی دلیل بیّن، أو شریعة واضحة، یثق کل منهم بخواطر نفسه، کأنه أخذ منها بالعروة الوثقی علی ما بها من جهل و نقص.</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972.الفَتْرة: ما بین زمانی الرسالة.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973. «اعتزام» من قولهم «اعتزام الفرس» إذا مرّ جامحا.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974. «تَلَظّ»: أی تلهّب.</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975.اغْوِرار الماء: ذهابه.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976. «متجهّمة» من «تجهمه» أی: استقبله بوجه کریه.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977. «ثَمَرُها الفتنة» أی: لیست لها نتیجة سوی الفتن.</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978.الجیفة: إشارة إلی أکل العرب للمیتة من شدة الاضطرار.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979.الشّعار من الثیاب: ما یلی البدن.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980.الدّثار: فوق الشّعار.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981. «مُرْتَهَنُون» أی: محبوسون علی عواقبها فی الدنیا من الذل و الضعف.</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982.الأحْقَاب: جمع حقب - بالضم و بضمتین - قیل: ثمانون سنة، و قیل أکثر، و قیل: هو الدهر.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983. «أُصْفِیتم» أی: خصصتم، مبنی للمجهول.</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984.الخِطام - ککتاب -: ما جعل فی أنف البعیر لینقاد به، و جولان الخطام: حرکته و عدم استقراره، لأنه غیر مشدود.</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985.بِطان البعیر: حزام یجعل تحت بطنه، و متی استرخی کان الراکب علی خطر السقوط.</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986.رَوِیّة: فکر، و إمعان نظر، و أصلها الهمز، لقولک: رأوت فی الأمر.</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987.الإرتاج: جمع رتج - بالتحریک - و هو الباب العظیم.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988.الداجی: المظلم.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989.الساجی: الساکن.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990.الفِجاج: جمع فجّ، و هو الطریق الواسع بین جبلین.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991.المِهاد - بزنة کتاب -: الفراش.</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992.الخَلق: بمعنی المخلوق «ذو اعتماد» أی: بطش و تصرف بقصد و إرادة.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993.مُبْتَدع الخلق: منشئه من العدم المحض.</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994.وارثُهُ: الباقی بعده.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995.دائبان: تثنیة دائب، و هو المجدّ المجتهد، وصفهما بذلک لتعاقبهما علی حال واحدة لا یفتران و لا یسکنان.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996.خائنة الأعین: ما یسارق من النظر إلی ما لا یحل.</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997.النقمة: الغضب، و یجوز نقمة و نقمة علی وزن کلمة و کلمة.</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998.عَازّه - بالتشدید - رام مشارکته فی شیء من عزته، غالبه.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999.شاقّه: نازعه.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1000.نَاوَأه: خالفه و هی مهموزة، إلا أنها سهّلت لتشاکل «عاداه».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1001. «مَنْ أقْرَضَهُ قضاه»: جعل تقدیم العمل الصالح بمنزلة القرض، و الثواب علیه بمنزلة قضاء الدین إظهارا لتحقق الجزاء علی العمل، قال تعالی:«مَنْ ذَا الَّذِی یُقْرِضُ اللّهَ قَرْضاً حَسَناً فَیُضاعِفَهُ لَهُ أَضْعافاً کَثِیرَةً»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1002.العُنْف - بضم فسکون -: ضد الرفق، و یقال: عنف علیه، و عنف به - من باب کرم فیهما - و أصل العنیف الذی لا رفق له برکوب الخیل، و جمعه عنف. و السیاق هنا مصدر ساق یسوق.</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1003. «مَنْ لم یُعَنْ علی نفسه» - مبنی للمجهول - أی: من لم یساعده اللّه علی نفسه حتی یکون لها من وجدانها منبه لم ینفعه تنبیه غیره.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1004.الأشباح: الأشخاص، و المراد بهم هاهنا الملائکة.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1005.یَفِرُهُ المنعُ: یزید فی ماله. و هو من وفر وفورا.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1006.یُکْدِیه: یفقره و ینفذ خزائنه.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1007.أناسیّ: جمع إنسان، و إنسان البصر: هو ما یری وسط الحدقة ممتازا عنها فی لونها.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1008.تَنَفّس المعادن: کنایة عن انغلاقها عن الجواهر.</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1009.ضحک الأصداف: کنایة عن انفتاحها عن الدّرّ و تشققها.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1010.الفِلِزّ - بکسر الفاء و اللام -: الجوهر النفیس، و اللّجین: الفضة الخالصة، و العقیان: ذهب ینمو فی معدنه.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1011.نُثَارة الدرّ - بالضم - منثوره.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1012.حَصِید المَرْجان: محصوده، یشیر إلی أن المرجان نبات.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1013.أنفده: بمعنی أفناه، و نفد - کفرح - أی فنی.</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1014.یَغیِض - بفتح حرف المضارعة - من «غاض» المتعدی یقال: غاض الماء لازما، و غاضه اللّه متعدیا. و یقال: أغاضه أیضا، و کلاهما بمعنی أنقصه و أذهب ما عنده.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1015.یُبْخِلُهُ - بالتخفیف - من «أبخلت فلانا» وجدته بخیلا.</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1016. «ائْتَمّ به» أی: اتبعه فصفه کما وصفه اقتداء به.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1017.کل علمه: فوّض علمه.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1018.السَّدَد: جمع سدة، و هی الرتاج.</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1019.ارتَمَتِ الأوهام: ذهبت أمام الأفکار کالطلیعة لها.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1020.مُنْقَطَعَ الشیء: ما الیه ینتهی.</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1021.المبَرَّأ: المجرد.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1022.تَوَلّهَت القلوب الیه: اشتد عشقها حتی أصابها الوله - و هو الحیرة - و قوی میلها لمعرفة کنهه.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1023.غمضت: خفیت طرق الفکر و دقت، و بلغت فی الخفاء و الدقة حدا لا یبلغه الوصف.</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1024.رَدَعَها: ردّها.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1025.المَهَاوی: المهالک.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1026.السّدَف - بضم ففتح - جمع سدفة، و هی القطعة من اللیل المظلم.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1027.جُبِهَت - بالبناء للمجهول - ضربت جبهتها: و المراد عادت خائبة.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1028.الجَوْر: العدول عن الطریق، و الاعتساف: السلوک علی غیر جادّة.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1029.الرّوِیّات: جمع رویّة، و هی الفکر.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1030.ابتدَعَ الخلقَ: أوجده من العدم المحض علی غیر مثال سابق.</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1031.امتَثَلَهُ: حاذاه و حاکاه.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1032. «لا مقدار سابق احتَذَی علیه»: قاس و طبق علیه.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1033.المِسَاک - بکسر المیم - ما یمسک الشیء کالملاک ما به یملک.</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1034.الحِقاق: جمع حقّة - بضم الحاء - و هو رأس العظم عند المفصل.</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1035.احتجاب المفاصل: استتارها باللحم و الجلد.</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1036.العادلون بک: الذین عدلوا بک غیرک، أی سوّوه بک و شبّهوک به.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1037.نَحَلُوکَ: أعطوک، و حلیة المخلوقین: صفاتهم الخاصة بهم من الجسمانیة و ما یتبعها.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1038.قَدّرُوک: قاسوک.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1039.مُکَیّفاً: ذا کیفیة مخصوصة.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1040. «مُصَرّفاً» أی تصرّفک العقول بأفهامها فی حدودک.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1041.اسْتَصْعَبَ الرکوبُ: لم ینقد فی السیر لراکبه.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1042.غریزة: طبیعة و مزاج، أی لیس له مزاج کما للمخلوقات الحساسة فینبعث عنه إلی الفعل، بل هو انفعال بما له بمقتضی ذاته، لا بأمر عارض.</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1043.أفادها: استفادها.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1044.الرّیْث: التثاقل عن الأمر.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1045.الأنَاة: تؤدة یمازجها رویّة فی اختیار العمل و ترکه، و المتلکیء: المتعلل.</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1046.أوَدها: اعوجاجها.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1047.نَهَجَ: عیّن و رسم.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1048.قرائنها: جمع قرینة، و هی النفس أی وصل حبال النفوس - و هی عالم النور - بالأبدان، و هی من عالم الظلمة.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1049.الغرائز: الطبائع.</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1050.بَدَایَا: جمع بدیء، أی مصنوع.</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1051.رَهَوَات: جمع رهوة. أی المکان المرتفع. و یقال للمنخفض أیضا، فهو من الأضداد. الفرج: جمع فرجة - بضم فسکون - و هی المکان الخالی.</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1052.لاحَمَ، أی: ألصق، و الصّدوع جمع صدع، و هو الشّق، أی ما کان فی الجرم الواحد منها من صدع لحمه سبحانه، و أصلحه فسوّاه.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1053. «وَشّجَ» - بالتضعیف - أی شبّک، من «وشّج محمله» إذا شبّکه بالأربطة حتی لا یسقط منه شیء. و أزواجها: أمثالها و قرائنها من الأجرام الأخری.</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1054. یرید بالهابطین و الصاعدین الأرواح السّفلیّة و العلویة.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1055.الحُزُونة: الصّعوبة.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1056.الأشراج: جمع شرج - بالتحریک - و هی العروة، و هی مقبض الکوز و الدّلو و غیرهما، و تسمی مجرّة السماء شرّجا، تشبیها بشرج العیبة، و أشار بإضافة العری للأشراج إلی أن کل جزء من مادتها عروة للآخر یجذبه إلیه لیتماسک به، فکل ماسک و کلّ: سوک: فکلّ عروة و له عروة.</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1057.صَوَامِتُ: أی لا فراغ فیها.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1058.الرّصَد: الحرس.</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1059.الشُّهُب الثواقب: النجوم الشدیدة الضیاء.</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1060.النّقاب: جمع نقب، و هو الخرق.</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1061. «تَمُور» تضطرب فی الهواء.</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1062. «بأیْدِهِ»: بقوته.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1063. «مُبْصِرَة» أی: جعل شمس هذه الأجرام السماویة مضیئة یبصر بضوئها مدة النهار کله دائما.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1064.مَمْحُوّة: یمحی ضوؤها فی بعض أطراف اللیل فی أوقات من الشهر، و فی جمیع اللیل أیاما منه.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1065.مَنَاقِل مَجْرَاها: الأوضاع التی ینقلان فیها من مداریهما.</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1066.فَلَکَهَا: هو الجسم الذی ارتکزت فیه، و أحاط بها، و فیه مدارها.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1067. «نَاطَ بها»: علق بها و أحاطها.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1068.دَرَارِیّها: کواکبها و أقمارها.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1069.أذْلال - علی وزن أقفال - جمع ذلّ بالکسر، و هو محجّة الطریق.</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1070.الصّفیح: السماء.</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1071.الأجْواء: جمع جوّ.</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1072.الزّجَل: رفع الصوت.</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1073.الحَظائر: جمع حظیرة، و هی الموضع یحاط علیه لتأوی الیه الغنم و الإبل توقّیا من البرد و الریح، و هو مجاز هاهنا عن المقامات المقدسة للأرواح الطاهرة.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1084.الأعْلام: ما یقام للاهتداء به علی أفواه الطرق و مرتفعات الأرض و الکلام تمثیل لما أنار به مدارکهم حتی انکشف لهم سر توحیده.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1075.السّتُرَات: جمع سترة، و هی ما یستتر به.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1076.السُّرادِقَات: جمع سرادق، و هو ما یمدّ علی صحن البیت فیغطیه.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1077.الرّجیج: الزلزلة و الاضطراب.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1078. «تَسْتَکُّ منه»: تصمّ منه الآذان لشدته.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1079. «سُبُحات نور»: طبقات نور، و أصل السّبحات الأنوار نفسها.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1080.خاسئة: مدفوعة مطرودة عن الترامی الیها.</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1081.الإخْبات: الخضوع، و الخشوع.</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1082.ذُلُل: جمع ذلول: خلاف الصّعب.</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1083.مَناراً: جمع منارة.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1084.الأعْلام: ما یقام للاهتداء به علی أفواه الطرق و مرتفعات الأرض و الکلام تمثیل لما أنار به مدارکهم حتی انکشف لهم سر توحیده.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1085.مُوصِرات الآثام: مثقلاتها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1086.ارْتَحَلَهُ: وضع علیه الرّحل. لیرکبه.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1087.العُقَب: جمع عقبة و هی النّوبة.</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1088.النّوازع: جمع نازعة و هی النجم.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1089.مَعَاقِد: جمع معقد: محلّ العقد، بمعنی الاعتقاد.</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1090.الإحَن: جمع إحنة، و هی الحقد و الضغینة.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1091.لاَقَ: لصق.</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1092.تَقْتَرِع - بالقاف المثناة - من الاقتراع بمعنی ضرب القرعة.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1093.الرّیْن - بفتح الراء - الدّنس، و ما یطبع علی القلب من حجب الجهالة.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1094.الدّلَح: بضم الدال، جمع دالح، و هو: الثقیل بالماء من السحاب.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1095.القَتْرة هنا: الخفاء و البطون، و منها قالوا: أخذه علی قترة، أی من حیث لا یدری.</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1096.الأیْهم - بالیاء المثنّاة - الذی لا یهتدی فیه. و منه «فلاة یهماء».</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1097.مَخَارق جمع مخرق: أی موضع الخرق.</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1098.ریح هَفّافة: طیّبة ساکنة.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1099.استفرغتهم: جعلتهم فارغین من الاشتغال بغیرها.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1100.الوَلَه: شدّة الشوق.</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1101.الرّوِیّة: التی تروی و تطفیء العطش.</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1102.السّوَیْداء: حبّة القلب و محلّ الروح الحیوانی منه.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1103.الوَشیِجة: أصلها عرق الشجرة أراد منها هاهنا بواعث الخوف من اللّه.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1104.لم یُنْفِذْ: لم یغن.</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1105.رِبَق: جمع ربقة - بالکسر، و الفتح - و هی: العروة من عری الرّبق - بکسر الراء -: و هو حبل فیه عدة عری تربط فیه البهم.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1106.الاستکانة: میل للسکون من شدة الخوف، ثم استعملت فی الخضوع.</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1107.الدّؤوب: من دأب فی العمل: بالغ فی مداومته حتی أجهده.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1108.لم تَغِضْ: لم تنقص.</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1109.أسَلَةَ اللسان: طرفه.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1111.المَقَاوِم: جمع مقام، و المراد الصفوف.</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1112.لا تَعْدُو علی عزیمة: لا تَسْطو علیها.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1113.انْتَضَلَتِ الإبل: رمت بأیدیها فی السیر مسرعة. و خدائع الشهوات للنفس ما تزیّنة لها، أی: لم تسلک خدائع الشهوات طریقا فی هممهم.</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1114.فاقَتهم: حاجتهم.</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1115.یَمّمُوه: قصدوه بالرغبة و الرجاء عند ما انقطع الخلق سواهم إلی المخلوقین.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1116.الاستهتار: التولّع.</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1117.مواد: جمع مادّة، أصلها من «مدّ البحر» إذا زاد، و کل ما أعنت به غیرک فهو مادّة.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1118.الشفقة هنا: الخوف.</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1119.یَنُوا: من ونی ینی إذا تأنّی.</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1120.وشیک السعی: مقاربه و هیّنه.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1121.الشفقات: تارات الخوف و أطواره و الوجل: الخوف أیضا.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1122.تشعبتهم: فرقتهم صروف الریب: جمع ریبة، و هی ما لا تکون النفس علی ثقة من موافقته للحق.</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1123.الأخْیاف: جمع خیف - بالفتح - و هو فی الأصل: ما انحدر عن سفح الجبل، و المراد هنا سواقط الهمم.</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1124.الونیَ: مصدر ونی - کتعب - أی: تأنی.</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1125.الإهاب: جلد الحیوان.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1126.حافد: خفیف، سریع.</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1127.کبس النهرَ و البئرَ، أی: طمهما بالتراب، و علی هذا کان حق التعبیر «کبس بها مور أمواج». لکنه أقام الآلة مقام المفعول لأنها المقصود بالعمل.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1128.المور: التحرک الشدید.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1129.المستفحلة: الهائجة التی یصعب التغلب علیها.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1130.زاخرة: ممتلئة.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1131.أو اذیّ: جمع آذی: و هو أعلی الموج.</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1132.اصطفقت الأشجار: اهتزت بالریح، و الأثباج: جمع ثبج - بالتحریک - و هو فی الأصل ما بین الکاهل و الظهر، استعارة لأعالی الموج، التی یقذف بعضها بعضا.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1133.الکَلْکَل: فی الأصل الصدر، استعارة لما لاقی الماء من الأرض.</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1134.مستخذیاً: منکسرا، مسترخیا.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1135.من «تمعّکت الدابة»: تمرغت فی التراب.</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1136.اصطخاب: افتعال من الصخب بمعنی ارتفاع الصوت.</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1137.ساجیا: ساکنا.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1138.الحَکَمَة - محرکة - ما أحاط بِحَنَکَی الفرس من لجامه، و فیها العذاران.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1139.مَدْحُوّة: مبسوطة.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1140.البَأوُ: الکبر، و الزهو.</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1141.الغُلَوَاء - بضم الغین و فتح اللام: النشاط و تجاوز الحد.</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1142.کَعَمَ البعیرَ - کمنع - شدّ فاه لئلا یعضّ أو یأکل، و ما یشد به کعام - ککتاب.</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1143.الکِظّة - بالکسر - ما یعرض من امتلاء البطن بالطعام، و یراد بها هنا ما یشاهد فی جری الماء من ثقل الاندفاع.</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1144.النّزَق و النّزَقان: الخفة و الطیش. و النزقات: الدفعات منه.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1145.لَبَدَ: قام و وثب.</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1146.الزّیَفَان: التبختر فی المشیة.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1147.أکنافها: نواحیها.</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1148.البُذّخ: بمعنی الشّمّخ، جمع شامخ و باذخ، أی: عال و رفیع.</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1149.عَرانین: جمع عرنین - بالکسر و هو ما صلب من عظم الأنف، و المراد أعالی الجبال.</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1150.السّهوب: جمع سهب - بالفتح - أی: الفلاة.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1151.البِید: جمع بیداء، و هی الأرض الفلاة.</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1152.الأخادید: جمع أخدود، و هی الحفر المستطیلة فی الأرض، و المراد منها مجاری الأنهار.</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1153.الجَلامِیذ: جمع جلمود، و هو الحجر الصلد.</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1154.الشّنَاخیب: جمع شنخوب و هو رأس الجبل، و الشّم: الرفیعة.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1155.صَیَاخیدها: جمع صیخود، و هو الصخرة الشدیدة.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1156.المَیَدان - بالتحریک: الاضطراب.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1157.أدِیمها: سطحها.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1158.التغلغل: المبالغة فی الدخول.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1159. «مُتَسَرّبِة» أی: داخلة.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1160.الجَوْبات: جمع جوبة، بمعنی الحفرة، و الخیاشیم: جمع خیشوم، و هو منفذ الأنف إلی الرأس.</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1161.رکوب الجبال أعناقَ السهول: استعلاؤها علیها، و أعناقها: سطوحها.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1162.جراثیمها: المراد هنا ما سفل عن السطوح من الطبقات الترابیة.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1163.مرافق البیت: ما یستعان به فیه، و ما یحتاج إلیه فی التعیش.</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1164.الأرض الجُرُز - بضمتین - التی تمر علیها میاه العیون فتنبت.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1165.روابیها: مرتفعاتها.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1166.ذریعة: وسیلة.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1167.المَوَات من الأرض: ما لا یزرع.</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1068.دَرَارِیّها: کواکبها و أقمارها.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1169.القَزَع: جمع قزعة - محرکة - و هی: القطعة من الغیم.</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1170.تمخّضت: تحرکت تحرکا شدیدا کما یتحرک اللبن فی السّقاء بالمخض.</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1171.کفف جمع کفّة - بضم الکاف -: و هی الحاشیة و الطرف لکل شیء، أی: جوانبه.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1172.نامت النار: همدت، و الومیض اللمعان.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1173.الکَنَهْوَر - کسفرجل -: القطع العظیمة من السحاب، أو المتراکم منه. و الرّباب - کسحاب - الأبیض المتلاصق منه. أی: لم یهمد لمعان البرق فی رکام هذا الغمام.</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1174.سَحّاً: متلاحقا متواصلا.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1175.أسَفّ الطائر: دنا من الأرض، و الهیدب - کجعفر -: السّحاب المتدلی، أو ذیله.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1176. «تَمْریه» من «مری الناقة» أی: مسح علی ضرعها لیحلب لبنها.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1177.الدِّرَر - کعلل - جمع درّة - بالکسر - و هی اللبن.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1178.الأهاضیب: جمع أهضاب، و هو جمع هضبة - کضربة - و هی: المطرة.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1179.شآبیب - جمع شوبوب: و هو ما ینزل من المطر بشدة، و کأنما ینصبّ من جانب لا من أعلی.</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1180.البَرْک - بالفتح - فی الأصل: ما یلی الأرض من جلد صدر البعیر کالبرکة. و بوانیها: تثنیة بوان - علی وزن فعال بکسر الفاء: و هو عمود الخیمة، و الجمع بون - بالضم.</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1181. «و بَعَاع» عطف علی «برک» و البعاع - بالفتح -: ثقل السحاب من الماء، و ألقی السحاب بعاعه: أمطر کلّ ما فیه.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1182.العِبْءُ: الحمل.</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1183.الهوامد من الأرض: ما لم یکن بها نبات.</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1184.زُعْر - بالضم - جمع أزعر، و هو الموضع القلیل النبات. و الأنثی زعراء.</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1185.بَهَجَ - کمنع -: سرّ و أفرح.</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1186.تَزْدَهی: تعجب.</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1187.رَیْط: جمع ریطة - بالفتح - و هی کل ثوب رقیق لیّن.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1188.أزاهیر: جمع أزهار الذی هو جمع زهرة بمعنی النبات.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1189. «سُمِطَ» من «سمط الشیء» أی: علّق علیه السّموط، و هی الخیوط تنظم فیها القلادة.</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1190.الأنوار: جمع نور - بفتح النون - و هو الزهر بالمعنی المعروف.</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1191.البلاغ: ما یتبلّغ به من القوت.</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1192.جِبِلّته: خلقته.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1193.المقطع: النهایة التی لیس وراءها غایة.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1194.العَقَابیل: الشدائد، جمع عقبولة - بضم العین - و أصل العقابیل قروح صغار تخرج بالشفة من آثار المرض، و الفاقة: الفقر.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1195.الفُرَج: جمع فرجة، و هی التّفصّی من الهم.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1196.أتراح: جمع ترح - بالتحریک - و هو: الغم و الهلاک.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1197.أسبابها: حبالها.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1198.خالجا: جاذبا لأشطانها جمع شطن - کسبب - و هو: الحبل الطویل، شبه به الأعمار الطویلة.</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1199.المرائر: جمع مریرة، و هو الحبل یفتل علی أکثر من طاق، أو الشدید الفتل، و الأقران: جمع قرن - بالتحریک - و هو الحبل یجمع به بعیران.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1200.التّخَافُت: المکالمة السرّیّة.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1201.رَجْم الظنون: ما یخطر علی القلب أنه وقع أو یصح أن یقع بلا برهان.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1202.العُقَد: جمع عقدة، و هو ما یرتبط القلب بتصدیقه، لا یصدق نقیضه، و لا یتوهمه، و العزیمات، جمع عزیمة، و هو ما یوجب البرهان الشرعیّ أو العقلیّ تصدیقه و العمل به.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1203.مَسَارق: جمع مسرق: مکان مسارقة النظر أو زمانها، أو البواعث علیها، أو من «فلان یسارق فلانا النظر» أی: ینتظر منه غفلة فینظر إلیه، و الإیماض: اللمعان، و هو أحق أن ینسب إلی العیون لا إلی الجفون.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1204.ضَمِنَتْه: حوته، و الأکنان: جمع کنّ - بالکسر - و هو کل ما یستتر فیه.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1205.غَیَابات الغیوب: أعماقها.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1206.استِرَاق الکلام: استماعه خفیة.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1207.المَصَائخ: جمع مصاخ، و هو مکان الإصاخة، و هو ثقبة الأذن.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1208.الذّرّ: صغار النمل، و مصائفها: محل إقامتها فی الصیف.</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1209.مَشاتیها: محل إقامتها فی الشتاء.</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1210.رَجْعِ الحنین: تردیده.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1211.المُولَهات: الحزینات.</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1212.الهمس: أخفی ما یکون من صوت القدم علی الأرض.</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1213.مُنْفَسَح الثمرة: مکان نمائها.</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1214.الولائج: جمع ولیجة، بمعنی البطانة الداخلیة.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1215.الغُلُف: جمع غلاف، و الأکمام جمع کمّ - بالکسر - و هو غطاء النّوار و وعاء الطّلع.</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1216.مُنْقَمَع الوحوش: موضع انقماعها - أی: اختفائها.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1217.الغیران: جمع غار.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1218.سُوق: جمع ساق، و هو أسفل الشجرة تقوم علیه فروعها.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1219.الألْحِیَة: جمع لحاء، و هو قشر الشجرة.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1220.الأفنان: الغصون.</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1221.الأمْشاج: النّطف، جمع مشیج - مثل یتیم و أیتام - و أصله مأخوذ من «مشج» إذا خلط، لأنها مختلطة من جراثیم مختلفة، کل منها یصلح لتکوین عضو من أعضاء البدن.</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1222.مَسَارب الأصلاب: جمع مسرب، و هی: ما یتسرب المنیّ فیها عند نزوله أو عند تکوّنه.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1223.سَفّت الرّیح الترابَ: ذرته أو حملته.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1224.الأعاصیر: جمع إعصار، و هی: ریح تثیر السحاب أو تقوم علی الأرض کالعمود.</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1225.تعفو: تمحو.</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1226.الکُثْبان: جمع کثیب، و هو التلّ.</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1227.الذّرَا: جمع ذروة، و هی أعلی الشیء.</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1228.الشّنَاخیب: رؤوس الجبال، واحدها شنخوب أو شنخوبة کعصفور و عصفورة.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1229.الدّیَاجیر: جمع دیجور، و هو الظلمة.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1230.أوْعَبَتْهُ: جمعته.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1231.حَضَنَتْ علیه: ربّته فتولّد فی حضنها، کالعنبر و نحوه.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1232.سُدْفة: ظلمة.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1233.ذَرّ: طلع.</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1234.اعْتَقَبَتْ: تعاقبت و توالت.</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1235.الأطْبَاق: الأغطیة، و الدّیاجیر: الظلمات.</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1236.سُبُحات النور: درجاته و أطواره.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1237.هَماهِم: هموم، مجاز من الهمهمة، و هی: تردید الصوت فی الصدر من الهم.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1238.قَرارتها: مقرّها.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1239.نُقاعة الدم: ما ینقع منه فی أجزاء البدن.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1240.العارضة: هی ما یعترض العامل فیمنعه عن عمله.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1241.اعتورَتْهُ: تداولته و تناولته.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1242.مَثُوبة: ثواب و جزاء.</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1243.الخَلّة - بالفتح -: الفقر.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1244.المنّ: الإحسان.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1245.لا تثبت علیه العقول: لا تصبر له و لا تطیق احتماله.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1246.أَغَامَتْ: غطّیت بالغیم.</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1247.المَحَجّة: الطریق المستقیمة.</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1248.تنکّرت: تغیرت.</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1249.فَقَأتها: قلعتها، تمثیل لتغلّبه علیها.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1250.الغَیْهَب: الظلمة. و موجها: شمولها و امتدادها.</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1251.الکَلَب - محرکة -: داء معروف یصیب الکلاب، فکل من عضّته أصیب به فجنّ و مات إن لم یبادر بالدواء.</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1252.ناعِقُها: الداعی الیها، من نعق بغنمه صاح بها لتجتمع.</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1253.المُناخ - بضم المیم - محلّ البروک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1254.الکَرَائِهُ: جمع کریهة.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1255.الحَوَازِب: جمع حازب، و هو: الأمر الشدید، حزبه الأمر إذا أصابه و اشتدّ علیه.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1256.قلّصت - بتشدید اللام - تمادت و استمرت.</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1257.شَبّهَتْ: اشتبه فیها الحق بالباطل.</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1258.الخُطّة - بالضم -: الأمر «و عمّت خطتها»: أی شمل أمرها لأنها رئاسة عامة.</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1259.النّاب: الناقة المسنّة، و الضروس السیئة الخلق تعضّ حالبها.</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1260.تَعْذِمُ: من عذم الفرس: إذا أکل بجفاء أو عضّ.</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1261.تَزْبِنُ: تضرب.</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1262.دَرّها: لبنها، و المراد خیرها.</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1263.شَوْهاء: قبیحة المنظر.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1264.مَخْشِیّة: مخوفة مرعبة.</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1265.عَلَم: دلیل یهتدی به.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1266.الأدیم: الجلد، و تفریجه: سلخه.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1267.یَسومُهم خَسْفاً: یولیهم ذلا.</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1268.مُصَبّرة: مملوءة إلی أصبارها - جمع صبر - بالضم و الکسر - بمعنی الحرف: أی إلی رأسها.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1269.من أحْلَس البعیرَ: إذا ألبسه الحلس - بکسر الحاء - و هو کساء یوضع علی ظهره تحت البردعة، أی لا یکسوهم إلا خوفا.</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1270.الجَزُور: الناقة المجزورة.</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1271.تَنَاسَخَتْهُم: تناقلتهم.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1272.مَنْبت کمجلس: موضع النبات ینبت فیه.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1273.الأرُومات: جمع أرومة: الأصل.</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1274.المَغْرِس: موضع الغرس.</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1275.صَدَعَ فلاناً: قصده لکرمه.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1276.انتخب: اختار و اصطفی.</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1277.عتْرَته: آل بیته، و عترة الرجل: نسله و رهطه الأدنون.</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1278.بَسَقَتْ: ارتفعت.</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1279.القَصْد: الاستقامة.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1280.الفَتْرَة: الزمان بین الرّسولین.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1281.هَفْوَة: زلّة و انحراف من الناس عن العمل بما أمر اللّه علی ألسنة الأنبیاء السابقین.</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1282. یرید بالأعلام البینة مواضح الطرق المبینة.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1283.نَهْج: واضح، قویم.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1284.مُسْتَعْتَب - بفتح التائین - طلب العتبی. أی: طلب الرضی من اللّه بالأعمال النافعة.</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1285.حاطِبُون: جمع حاطب، و هو الذی یجمع الحطب، یقال لمن یجمع الصواب و الخطأ: حاطب لیل.</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1286.استَزَلّتْهُمْ: أدّت إلی الزّلل و السقوط فی المضارّ.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1287.استَخَفّتْهُم: طیّشتهم.</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1288.الجَهْلاَء: وصف مبالغة للجهل.</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1289.المَمَاهد، جمع ممهد کمقعد: ما یمهد أی یبسط فیه الفراش و نحوه.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1290.الأزِمّة، کأئمة، جمع زمام. و انثناء الأزمة إلیه کنایة عن تحوّلها نحوه.</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1291.الضغائن: الأحقاد.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1292.الثوائر جمع ثائرة، و هی: العداوة الواثبة بصاحبها علی أخیه لیضرّه إن لم یقتله.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1293.المِرْصاد: الطریق یرصد بها.</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1294.الشّجَا: ما یعترض فی الحلق من عظم و غیره.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1295.مَسَاغ الرّیِق: ممرّه من الحلق.</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1296.شُهُود - جمع شاهد - بمعنی الحاضر. و غیّاب: جمع غائب.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1297.قالوا: إن سبأ هو أبو عرب الیمن کان له عشرة أولاد، جعل منهم ستة یمینا له، و أربعة شمالا تشبیها لهم بالیدین، ثم تفرّق أولئک الأولاد أشدّ التفرّق.</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1298.ظَهْر الحَنِیّة: القوس.</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1299.أعْضَلَ: استعصی و استصعب.</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1300.إخال: أظنّ.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1301.حَمِسَ، کفرح: اشتد و الوغی: الحرب.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1302. انفراج المرأة عن قبلها یکون عند الولادة أو عند ما یشرع علیها سلاح. و فیه کنایة عن العجز و الدناءة فی العمل.</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1303.اللّقْط: أخذ الشیء من الأرض.</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1304.السّمْت - بالفتح -: طریقهم أو حالهم أو قصدهم.</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1305.لَبَدَ کنصر: أقام، أی: إن أقاموا فأقیموا.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1306.شُعْثاً: جمع أشعث: و هو المغبّر الرأس. و الغبر جمع أغبر، و المراد أنهم کانوا متقشفین</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1307.المُرَاوحة بین العملین: أن یعمل هذا مرة، و هذا مرة، و بین الرّجلین: أن یقوم علی کل منهما مرة، و بین جباههم و خدودهم أن یضعوا الخدود مرة و الجباه أخری علی الأرض خضوعا للّه و سجودا.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1308.رُکَب - جمع رکبة -: موصل الساق من الرّجل بالفخذ. و إنما خص رکب المعزی لیبوستها و اضطرابها من کثرة الحرکة.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1309.مادُوا: اضطربوا و ارتعدوا.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1310.استحلال المحرّم: استباحته.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1311.بیوت المَدَر: المبنیّة من طوب و حجر و نحوهما، و بیوت الوبر: الخیام.</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1312. «نَبَا به سوء رَعْیِهم»: أصله من نبا به المنزل إذا لم یوافقه فارتحل عنه.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1313.السّفْر - بفتح فسکون - جماعة المسافرین.</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1314.أمّوا: قصدوا.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1315.المُجْری إلی الغایة: یرید الذی یجری فرسه إلی غایة معلومة، أی مقدار من الجری یلزمه حتی یصل إلی غایته.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1316.یَحْدُوه: یسوقه.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1317.نَفَاد: فناء.</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1318.مُزْدَجَر: مصدر میمی من ازدجر، و معناه الارتداع و الانزجار.</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1319. «بنفسه یجود»: من جاد بنفسه إذا قارب أن یقضی نحبه، کأنه یسخو بها و یسلمها إلی خالقها.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1320.المُسَاوَرَة: المواثبة. کأنه یری العمل القبیح - لبعده عن ملاءمة الطبع الإنسانی بالفطرة الإلهیة - ینفر لا من مقترفه کما ینفر الوحش، فلا یصل إلیه المغبون إلا بالوثبة علیه.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1321.صَادعاً: فالقا به جدران الباطل فهادمها.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1322.مَرَقَ: خرج عن الدین.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1323.زَهَقَ: اضمحلّ و هلک.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1324.مَکیِث: رزین فی قوله، لا یبادر به من غیر رویّة.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1325.بطیء القیام: لا ینبعث للعمل بالطیش، و إنما یأخذ له عدة إتمامه.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1326.یضُمّ نَشْرَکُم: یصل متفرّقکم.</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1327.المُقْبِل: المتوجّه إلی الأمر، الطالب له، الساعی الیه.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1328.المُدْبِر: من أدبرت حاله، و اعترضته الخیبة فی عمله و إن کان لم یزل طالبا له.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1329.قائمتاه: رجلاه.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1330.خَوَی نجم: غاب.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1331.لا یَجْرِمَنّکُمْ: لا یحملنّکم.</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1332.شِقاقی: مخالفتی و عصیانی.</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1333.لا یَسْتَهْوِیَنّکُمْ: لا یجعلنّکم هائمین.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1334.لا تَتَرَامَوْا بالأبصار: لا ینظر بعضکم إلی بعض تغامزا.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1335.فَلَقَ الحبّةَ: شقّها.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1336.بَرَأ النّسَمَةَ: خلق الروح.</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1337.ضِلّیِل: کشرّیر، شدید الضلال مبالغ فی الإضلال.</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1338.النعیق: صوت الراعی بغنمه.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1339.فَحَصَ بِرَایاتِه: من «فحص القطا التراب» إذا اتخذ فیه أفحوصا - بالضم - و هو مجثمه - أی المکان الذی یقیم فیه عند ما یکون علی الأرض، یرید أنه نصب له رایات بحثت لها فی الأرض مراکز.</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1340.کُوفان: هی الکوفة.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1341.فَغَرَ الفَمُ: کمنع، انفتح. و فاغرته: هی فمه.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1342.الشّکیِمة: الحدیدة المعترضة فی اللجام فی فم الدّابّة، و یعبر بقوتها عن شدة البأس و صعوبة الانقیاد.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1343.کُلُوح الأیام: عبوسها.</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1344.کُدُوح اللیالی: الکدوح جمع کدح - بالفتح - و هو الخدش و أثر الجراحات.</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1345.یَنْعه: بفتح الیاء، و یجوز ضمها: حال نضجه.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1346.الشّقَاشِق: جمع شقشقة، و هی شیء کالرئة یخرجه البعیر من فیه إذا هاج، و صوت البعیر بها عند إخراجها هدیر.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1347.بَوَارِقُهُ: سیوفه و رماحه.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1348.القاصِف: هو ما اشتدّ صوته من الرعد و الریح و غیرهما.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1349.العاصف: ما اشتدّ من الریح، و المراد مزعجات الفتن.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1350. «تلتفّ القرون بالقرون»: کنایة عن الاشتباک بین قواد الفتنة و بین أهل الحق کما تشتبک الکباش بقرونها عند النّطاح.</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1351.یُحْصَدُ القائِمُ: ما بقی من الصلاح قائما یحصد.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1352.یُحْطَمُ المَحْصُودُ: ما کان قد حصد یحطم و یهشم.</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1353.نقاش الحساب: الاستقصاء فیه.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1354.ألْجَمَهُمُ العرقُ: سال منهم حتی بلغ إلی موضع اللّجام من الدّابة، و هو الفم.</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1355.رَجَفَتْ بهم الأرض: تحرّکت و اضطربت.</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1356.قِطَع اللیل: جمع قطع - بکسر القاف - و هو الظلمة.</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1357.مَزْمُومة مَرْحُولة: تامة الأدوات کاملة الآلات، کالناقة التی علیها زمامها و رحلها، قد استعدّت لأن ترکب.</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1358.یَحْفِزُهَا: یحثّها.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1359.یَجْهَدُهَا: یحمل علیها فی السیر فوق طاقتها.</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1360.الکَلَب، بفتح اللام، الشر و الأذی و الشدّة فی کل شیء.</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1361.السّلَب: - محرکة - ما یأخذه القاتل من ثیاب المقتول و سلاحه فی الحرب.</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1362.الرّهَج: - بالتحریک، و سکون الهاء - الغبار.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1363.الحَسّ: بفتح الحاء: الجلبة و الأصوات المختلطة.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1364.الجوع الأغْبَر: کنایة عن المحل و الجدب.</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1365.الصادفین: المعرضین.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1366.الثاوی: المقیم.</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1367.المُتْرَف - بفتح الراء - المتروک یصنع ما یشاء لا یمنع.</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1368.مَشُوب: مخلوط.</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1369.الجَلَد: الصلابة و القوة.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1370.الوَهْن - بسکون الهاء و تحریکها -: الضّعف.</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1371.الحَرْث هنا کل ما یصنع لیثمر فائدة.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1372.وَنَی فیه: تراخی فیه.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1373.نُومَةَ: - بضم ففتح - کثیر النوم.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1374.السُّرَی - کالهدی - السیر فی اللیل.</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1375.المَسَاییح: جمع مسیاح، فسّره الشریف الرضی بالذی یسیح بین الناس بالفساد و النمائم.</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1376.المَذَایِیع: جمع مذیاع، فسّره الشریف الرّضی بالذی إذا سمع لغیره بفاحشة أذاعها و نوّه عنها.</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1377.البُذُر: جمع بذور، فسّره الشّریف الرّضی بالذی یکثر سفهه و یلغو منطقه.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1378.یبتلیکم: یمتحنکم، لیتبین الکاذب و المخلص من المریب، فتکون للّه الحجّة علی خلقه.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1379.یَحْسِرُ الحَسِیرُ: من «حسر البعیر» - کضرب - إذا أعیا و کلّ.</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1380.الکَسِیر: المکسور، و هو هنا الذی ضعف اعتقاده أو کلّت عزیمته فتراخی فی السیر علی سبیل المؤمنین.</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1381.استدارت رَحاهم: کنایة عن وفرة أرزاقهم، فإن الرّحی إنما تدور علی ما تطحنه من الحبّ. و الرّحی: رحی الحرب یطحنون بها.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1382.القَناة: الرمح. و استقامتها کنایة عن صحة الأحوال و صلاحها.</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1383. «لأبقُرَنّ الباطلَ»: من البقر - و هو الشق - و المراد: لأشقّن جوف الباطل بقهر أهله، فأنتزع الحق من أیدی المبطلین.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1384.الشّیِمة: الخلق.</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1385.الدّیمة - بکسر الدال - المطر، یدوم فی سکون. و المستمطر - بفتح الطاء - من یطلب منه المطر.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1386.الأخْلاف: جمع خلف - بکسر الحاء و سکون اللام - حلمة ضرع الناقة.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1387.الخِطام: - ککتاب - ما یوضع فی أنف البعیر لیقاد به.</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1388.الوَضِین: بطان عریض منسوج من سیور أو شعر یکون للرحل کالحزام للسّرج.</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1389.السِّدْر: بالکسر، شجر النّبق و المخضود: المقطوع شوکه.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1390.شاغرة: خالیة.</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1391.امتاحوا: استقوا و انزعوا الماء لریّ عطشکم من عین صافیة صفت من الکدر.</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1392.رُوِّقَتْ: صُفِّیَت.</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1393.«شفا جُرُف هار»: شفا الشیء حرفه. و الجرف - بضمتین - ما تجرفه السیول. و الهاری - کالهائر - المتهدم أو المشرف علی الانهدام.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1394.الرّدَی: الهلاک.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1395.یُشْکی: من أشکاه: إذا أزال شکواه.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1396.الشّجْو: الحاجة.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1397.السُهْمَانُ - بضم السین - جمع سهم: بمعنی الحظ و النصیب. و إصدار السهمان إعادتها إلی أهلها المستحقین لها لا ینقصهم منها شیء.</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1398.التّصْوِیح: التجفیف. و أصله: صوّح النّبت: إذا جفّ أعلاه.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1399.مُسْتَثَار: اسم مفعول بمعنی المصدر. و الاستثارة طلب الثّور و هو السّطوع و الظهور.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1400.عَلِقَهُ - کعلمه - تعلّق به.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1401.الجُنّة - بضم الجیم - الوقایة و الصّون.</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1402.أبْلَجُ المَنَاهِجِ: أشد الطرق وضوحا و أنورها.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1403.الوَلائج: جمع ولیجة: و هی الدخیلة و المذهب.</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1404.مُشْرَف: - بفتح الراء - من اشرف، و المراد به هنا المکان ترتفع علیه فتطّلع من فوقه علی شیء. و منار الدین: دلائله من العمل الصالح.</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1405.الجَوَادّ: جمع جادّة: و هی الطریق الواضح.</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1406.کریم المِضْمار: أی إذا سوبق سبق.</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1407.الحَلْبَة: خیل تجمع من کل صوب للنصرة، و الإسلام جامعها یأتی إلیه الکرائم و العتاق.</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1408.السُبْقة - بالضم - جزاء السابقین</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1409.أوْرَی: أوقد.</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1410.القَبَس - بالتحریک - الشّغلة من النار تقتبس من معظم النار. و القابس: آخذ النار من النار.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1411.الحَابِسِ: من حبس ناقته و عقلها حیرة منه لا یدری کیف یهتدی فیقف عن السیر. و أنار له علما: أی وضع له نارا فی رأس جبل لیستنقذه من حیرته.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1412.بَعیثک: مبعوثک.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1413.المَقْسَم - کمقعد و منبر - النصیب و الحظ.</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1414.النّزُل - بضمتین - ما هیّیء للضیف لینزل علیه.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1415.السّناء - کسحاب - الرفعة.</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1416.خزایا: جمع خزیان، من «خزی» إذا خجل من قبیح ارتکبه.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1417.ناکِبین: عادلین عن طریق الحق.</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1418.ناکثین: ناقضین للعهد.</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1419.الطَغام: کجراد - أوغاد الناس.</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1420.لهَامِیم: جمع لهمیم - بکسر اللام - و هو السابق الجواد من الخیل و الناس.</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1421.الیآفِیخ: جمع یأفوخ: و هو من الرأس حیث یلتقی عظم مقدّمه مع مؤخّره.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1422.الوَحَاوِح: جمع وحوحة: صوت معه بحح یصدر عن المتألم و المراد: حرقة الغیظ.</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1423.الأخَرَةُ: - محرکة - آخر الأمر.</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1424.الحَسّ: - بفتح الحاء - القتل.</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1425.الشّجْر - کالضرب - الطعن.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1426.الهِیم - بکسر الهاء - الإبل العطاش.</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1427.تُذَادُ: تمنع.</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1428. المراد «بذوی الضمائر» ذوو القلوب و الحواسّ البدائیة.</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1429.السّترات: جمع سترة، ما یستر به، أیّا کان.</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1430.المِشْکاة: کل کوّة غیر نافذة و من العادة أن یوضع فیها المصباح.</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1431.الذّؤابة: الناصیة، أو منبتها من الرأس.</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1432.البَطْحاء: ما بین أخشبی مکة، کانت تسکنه قبائل من قریش، و یقال لهم قریش البطاح.</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1433.مَوَاسِمُه: جمع میسم - بکسر المیم - و هو المکواة، یجمع علی مواسم و میاسم.</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1434.انجابَتْ: من قولهم: انجابت الناقة، إذا مدت عنقها للحلب.</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1435.خابطها: السائر علیها.</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1436.قامت علی قُطْبها: تمثیل لانتظام أمرها و استحکام قوتها.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1437.شُعَب: جمع شعبة: و هو الفرع.</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1438.تَکیلکم: أی تأخذکم للهلاک جملة کما یأخذ الکیّال ما یکیله من الحبّ.</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1439.تَخْبِطکم: من «خبط الشجرة» ضربها بالعصیّ لیتناثر ورقها، أو من خبط البعیر بیده الأرض أی ضربها. و عبّر بالباع لیفید استطالتها علیهم، و تناولها لقریبهم و بعیدهم.</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1440.الثُفالة - بالضم - کالثّفل و الثافل: هو ما استقرّ تحت الشیء من کدرة. و ثفالة القدر: ما یبقی فی قعره من عکارة. و المراد الأرذال و السّفلة.</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1441.النّفَاضة: ما یسقط بالنفض. و العکم - بالکسر - العدل بالکسر أیضا، و نمط تجعل فیه المرأة ذخیرتها. و المراد ما یبقی بعد تفریغه فی خلال نسیجه فینفض لینظف.</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1442.العَرْک: شدید الدّلک. و عرکة حکّه حتی عفاه. و الأدیم: الجلد</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1443.الحَصِید: المحصود.</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1444.البَطِینة: السمینة.</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1445.الرّبّانی: - بتشدید الباء - المتألّه العارف باللّه عز و جل.</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1446.هتف بکم: صاح بکم.</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1447.الرائد: من یتقدم القوم لیکشف لهم مواضع الکلأ، و یتعرف سهولة الوصول الیها من صعوبته.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1448.قرف الصّمْغة: قشرها. و خصّ هذا بالذکر لأن الصمغة إذا قشرت لا یبقی لها أثر.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1449.الفَنِیق: الفحل من الإبل.</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1450.کُظُوم: إمساک و سکون.</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1451.کان الولد غیظاً: یغیظ والده لشبوبه علی العقوق.</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1452.القَیْظ: شدة الحر: و المراد بکون المطر قیظا عدم فائدته.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1453.تغیض: من «غاض الماء» إذا غار فی الأرض و جفّت ینابیعه.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1454.لا یُفْلِتُکَ: لا ینفلت منک</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1455.المَهِین: الحقیر، یرید النطفة.</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1456.المَنُون: الدهر. و الرّیب: صرفه. أی لم تفرّقهم صروف الزمان.</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1457.زَرَی علیه - کرمی - عابه.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1458. البلاء یکون نعمة و یکون نقمة، و یتعیّن الأول بإضافة الحسن الیه. أی ما عبدوک إلا شکرا لنعمتک علیهم.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1459.المَأدُبة: بضم الدال و فتحها: ما یصنع من الطعام للمدعوّین فی عرس و نحوه، و المراد منها هنا نعیم الجنة.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1460.أعْشاه: أعماه.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1461.علی الغِرَّة: بکسر الغین - بغتة و علی غفلة.</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1462.وُلُوجاً: دخولا.</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1463.أغْمَضَ: لم یفرّق بین حلال و حرام، کأنه أغمض عینیه فلا یمیّز.</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1464.تَبِعاتها - بفتح فکسر - ما یطالبه به الناس من حقوقهم فیها، و ما یحاسبه به اللّه من منع حقه منها و تخطّی حدود شرعه فی جمعها.</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1465.المَهْنَأ: ما أتاک من خیر بلا مشقة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1466.العِبء: الحمل و الثّقل.</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1467.غَلِقَتْ رهُونُهُ: استحقّها مرتهنها، و أعوزته القدرة علی تخلیصها، کنایة عن تعذّر الخلاص.</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1468.أصْحَرَ له: من «أصحر» إذا برز فی الصحراء، أی علی ما ظهر له و انکشف من أمره.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1469. «خالَطَ لسانُه سَمْعَهُ»: شارک السمع اللسان فی العجز عن أداء وظیفته.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1470.التْیِاطاً: التصاقا به.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1471.زَوْرَته: زیارته.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1472.أمادها: حرکها علی غیر انتظام.</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1473.فَطَرَها: صدعها.</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1474.إخْلاقهم: من قولهم: «ثوب خلق، و ثیاب أخلاق»، و المراد أن البلی یشملهم کما یشمل الثیاب البالیة.</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1475.لا تَنُوبهم الأفْزَاع: جمع فزع، بمعنی الخوف. تنوبهم: تنتابهم.</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1476.أشْخَصَهُ: أزعجه.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1477.السّرْبال: القمیص و القطران معروف.</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1478.المقَطّعات: کل ثوب یقطّع کالقمیص و الجبة و نحوها، بخلاف ما لا یقطّع کالإزار و الرداء.</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1479.عبّر «بالکَلَب» - محرّکا عن هیجانها.</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1480.اللّجَب: الصوت المرتفع.</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1481.القَصِیف: أشدّ الصوت.</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1482.کُبُول: جمع کبل - بفتح فسکون -: القید. و تفصم: تنقطع.</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1483.زَوَاها: قبضها.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1484.الرِّیَاش: اللباس الفاخر.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1485.مُعْذِراً: مبیّنا للّه حجة تقوم مقام العذر فی عقابهم إن خالفوا أمره.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1486.مُخْتَلَف الملائکة - بفتح اللام -: محل اختلافهم أی ورود واحد منهم بعد الآخر، فیکون الثانی کأنه خلف للأول، و هکذا.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1487.رَحَضَه - کمنعه - غسله.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1488.مَنْسَأة: مطال فیه و مزید.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1489.ألْوَمُ: أشد لوما لنفسه، لأنه لا یجد عذرا یقبل أو یرد.</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1490.الحَبْرَة - بالفتح - السرور و النعمة.</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1491.حائلة: متغیّرة.</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1492.نافذة: فانیة.</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1493.بائدة: هالکة.</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1494.غَوّالة: مهلکة.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1495.الهَشِیم: النبت الیابس المکسّر.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1496.العَبْرَة - بالفتح -: الدمعة قبل أن تفیض.</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1497.کنی «بالبطن» عن الإقبال.</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1498.کنی «بالظهر» عن الإدبار.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1499.الطَلّ: المطر الخفیف. و طلّته السماء: أمطرته مطرا قلیلا.</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1500.الدّیمة: مطر یدوم فی سکون، لا رعد و لا برق معه.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1501.الرّخاء: السّعة.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1502.هَتَنَتَ المُزْن: انصبّت.</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1503.أوْبی: صار کثیر الوباء، و الوباء هو المعروف بالریح الأصفر.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1504.الغَضَارة: النعمة و السّعة.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1505.الرّغَب - بالتحریک - الرغبة و المرغوب.</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1506.أرْهَقَتْهُ التعبَ: ألحقته به.</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1507.القَوَادِم: جمع قادمة، الواحدة من أربع أو عشر ریشات فی مقدّم جناح الطائر، و هی القوادم، و العشر التی تحتها هی الخوافی.</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1508.یُوبِقُهُ: یهلکه.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1509.أُبّهَة - بضم فتشدید - عظمة.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1510.النّخْوَة بفتح النون - الافتخار.</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1511.دُوّل - بضم الدال و فتح الواو المشددة - المتحوّل.</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1512.رَنِق - بفتح فکسر - کدر.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1513.أجاج: شدید الملوحة.</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1514.الصّبر - ککتف - عصارة شجر مرّ.</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1515.سِمام: جمع سم، مثلّث السین و هو من المواد ما إذا خالط المزاج أفسده فقتل صاحبه.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1516.رِمام: جمع رمّة بالضم: و هی القطعة البالیة من الحبل.</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1517.مَوْفُورها: ما کثر منها. مصاب بالنکبة، و هی المصیبة: أی فی معرض لذلک.</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1518.مَحْرُوب: من «حربه حربا» - بالتحریک - إذا سلب ماله.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1519.ظهر قاطع: راحلة ترکب لقطع الطریق.</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1520.الفِدْیة: الفداء.</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1521.ارْهَقَتْهُمْ: غشیتهم، القوادح، جمع قادح، و هو أکال - کزکام - یقع فی الشجر و الأسنان.</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1522.أوْهَقَتْهُمْ: جعلتهم فی الوهق - بفتح الهاء - و هو حبل کالطّول. و القوارع: المحن و الدّواهی.</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1523.ضَعْضَعَتْهُمْ: ذلّلتهم.</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1524.عَفّرَتْهم: کبّتهم علی مناخرهم فی العفر، و هو التراب.</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1525.المَنَاسِم: جمع منسم، و هو مقدّم خفّ البعیر، أو الخفّ نفسه.</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1526.دانَ لها: خضع.</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1527.أخلدَ لها: رکن الیها.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1528.السّغَب - بالتحریک - الجوع.</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1529.الضّنْک: الضّیق.</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1530.لا یُدْعَوْنَ رُکباناً: لا یقال لهم رکبان: جمع راکب، لأن الراکب من یکون مختارا، و له التصرّف فی مرکوبه.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1531.الأجْدَاث: القبور.</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1532.الصّفِیح: وجه کل شیء عریض، و المراد وجه الأرض.</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1533.الأجْنان جمع جنن - بالتحریک - و هو القبر.</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1534.الرُفات: العظام المندقّة المحطومة.</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1535.جیدُوا - بالبناء للمجهول - مطروا.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1536. «لا یُخْشی فَجْعُهم»: لا تخاف منهم أن یفجعوک بضرر.</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1537.یَلِجُ: یدخل.</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1538.القُلْعة - بضم القاف و سکون اللام -: لیست بمستوطنة.</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1539.النُجْعة: - بضم النون - طلب الکلأ فی موضعه، أی لیست محطّ الرحال و لا مبلغ الآمال.</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1540.عَتِید: حاضر.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1541.اغْتُبِطُوا: بالبناء للمجهول، غبطهم غیرهم بما آتاهم اللّه من الرزق.</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1542.زُوّیَ: من «زوّاه»: إذا نحّاه.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1543.عبّر «باللّعْقة» عن الإقرار باللسان مع رکون القلب إلی مخالفته.</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1544.البِطاء - بکسر الباء - جمع بطیئة.</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1545.السِّرَاع: جمع سریعة.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1546.غیر مُغَادِرٍ: غیر تارک شیئا إلا أحاط به.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1547.وَعَاها: حفظها و فهمها.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1548.حَمَی الشیء: منعه، أی منعتهم ارتکاب محرّماته.</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1549.الهَوَاجر: جمع هاجرة، شدة حرّ النهار، و قد أظمئت هذه الهواجر بالصیام.</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1550.النّصَب: التعب.</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1551. «الدّهْر مُوتِرٌ قَوْسَهُ»: شبّهه بمن أوتر قوسه لیرمی بها أبناءه.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1552.تُؤسی: تداوی، من «أسوت الجراح». داویته.</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1553.لا یَنْقَع: لا یشتفی من العطش بالشرب.</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1554.غِیَرُها - بکسر الغین و فتح الراء - تقلّباتها.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1555. «لیس ذلک إلا نعیماً زَلّ»: من «زلّ فلان زلیلا و زلولا» إذا مرّ سریعا. و المراد: انتقل.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1556.أضْحی: برز للشمس، و الفیء: الظلّ بعد الزوال، أو مطلقا.</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1557. «لا جاء یُرَدّ»: الجائی یرید به الموت.</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1558.دَخِلَ: - کفرح - خالطه فساد الأوهام.</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1559.انصاحَتْ: جفّت أعالی بقولها و یبست من الجدب. و هذا أنسب من تفسیر الرضیّ فی آخر الدعاء.</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1560.هامَت: ندّت و ذهبت علی وجوهها من شدة المحل. و هذا أنسب من تفسیر الهیام بالعطش کما یقول الرضی فی آخر الدعاء.</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1561.مَرَابِض: جمع مربض، بکسر الباء، و هو مبرک الغنم.</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1562.عَجّتْ عَجِیجَ الثّکَالی: صاحت بأعلی صوتها.</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1563.الآنّة: الشاة.</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1564.الحانّة: الناقة.</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1565.مَوَالجها: مداخلها فی المرابض.</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1566.مَخَایل: جمع مخیلة - کمصیبة - هی السحابة تظهر کأنّها ماطرة ثم لا تمطر. و الجود - بفتح الجیم المطر.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1567.المُبْتَئِس: الذی مسّته البأساء و الضرّاء، و البلاغ: الکفایة.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1568.السّوَامُ: جمع سائمة، و هی البهیمة الراعیة من الإبل و نحوها.</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1569.انْبَعَقَ المُزْن: انفرج عن المطر کأنما هو حیّ، انشقت بطنه فنزل ما فیها.</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1570.أغْدَقَ المطرُ: کثر ماؤه.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1571.المُونِقُ: من «آنقنی» إذا أعجبنی، أو من «آنقه» إذا سرّه و أفرحه.</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1572.سَحّاً: صبّا، و الوابل: الشدید من المطر الضخم القطر.</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1573.المَرِیعَة - بفتح المیم - الخصیبة.</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1574.زاکیاً: نامیا.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1575.ثامِراً: مثمرا، آتیا بالثمر.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1576.النّجاد - جمع النجد - ما ارتفع من الأرض.</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1577.الوِهاد - جمع الوهدة - ما انخفض من الأرض.</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1578.الجَناب: الناحیة.</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1579.القاصیة: البعیدة عنا من أطراف بلادنا فی مقابلة جنابنا.</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1580.ضاحیة الماء: التی تشرب ضحی، و الضّواحی: جمعها.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1581.المُرْمِلة: بصیغة الفاعل: الفقیرة</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1582.مُخْضِلة: من «أخضله» إذا بلّه.</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1583.الوَدْقَ: المطر.</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1584.یَحْفِز: یدفع.</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1585.البرق الخُلّب: ما یطمعک فی المطر و لا مطر معه.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1586.الجَهَام: بفتح الجیم - السّحاب الذی لا مطر فیه. و العارض: ما یعرض فی الأفق من السحاب</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1587.الرّباب: السحاب الأبیض. و القزع من الرّباب فسّره الرّضی بالقطع الصغیرة المتفرقة من السحاب.</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1588.الذّهاب - بکسر الذال - جمع ذهبة - بکسر الذال أیضا: الأمطار القلیلة أو اللیّنة، کما قال الشریف فی تفسیرها.</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1589.المُسْنِتُون: المقحطون.</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1590.وانٍ: متباطیء متثاقل.</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1591.واهِن: ضعیف.</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1592.المُعَذِّر: من یعتذر و لا یثبت له عذر.</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1593.الصّعُدات - بضمتین - جمع صعید بمعنی الطریق، أی: لترکتم منازلهم و همتم فی الطّرق من شدة الخوف.</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1594.الالْتِدام: ضرب النساء صدورهن أو وجوههن للنیاحة.</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1595.الخالِف: من تترکه فی أهلک و مالک، إذا خرجت لسفر أو حرب.</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1596.هَمّتْهُ: حزنته و شغلته.</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1597.میامین - جمع میمون - مبارک.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1598.مَرَاجیح: أی حلماء، من «رجح» إذا ثقل و مال بغیره و المراد الرّزانة.</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1599.مَقَاوِیل: جمع مقوال، من یحسن القول.</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1600.مَتَارِیک: جمع متراک المبالغ فی الترک.</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1601.القُدُم - بضمتین - المضیّ أمام، أی سابقین.</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1602.الوَجیِف: ضرب من سیر الخیل و الإبل. و أوجف خیله. سیّرها بهذا النوع، و المراد السرعة.</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1603.المَحَجّة: الطریق المستقیمة.</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1604. «الکرامة الباردة»: من قولهم «عیش بارد»: أی هنیء.</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1605.الذّیّال: الطویل القدّ، الطویل الذّیل، المتبختر فی مشیته.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1606.کَرُمَ الشیء کحسن یحسن أی عزّ و نفس.</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1607.الجُنَن - بضم ففتح - جمع جنّة بالضم، و هی الوقایة.</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1608.البأس: الشدة.</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1609.بطانة الرجل: خواصّه و أصحاب سرّه.</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1610.سَدّده: وفّقه للسداد.</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1611.القِدْح - بکسر القاف - السهم قبل أن یراش و ینصل.</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1612.الجَفِیر: الکنانة توضع فیها السهام.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1613.اسْتَحَارَ: تردّد و اضطرب.</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1614.الثّفال - بکسر الثاء - جلد یبسط و یوضع الرّحا فوقه فیطحن بالید لیسقط علیه الدقیق.</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1615.حُمّ: قدّر.</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1616.قَرّبت رکابی: حزمت إبلی و أحضرتها للرکوب.</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1617.شَخَصْتُ: بعدت عنکم و تخلیت عن أمر الخلافة.</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1618.الغَنَاء - بالفتح و المد - النفع.</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1619. «الهالک» هنا: الذی حتّم هلاکه لتمکن الفساد من طبعه و جبلّته.</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1620.العِدَات - جمع عدة - بمعنی الوعد.</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1621.قاصدة: مستقیمة.</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1622.عازِبُهُ: غائبه.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1623.عَوِزَ الشیء - کفرح - أی لم یوجد.</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1624.الصّدِید: ماء الجرح الرقیق، و الحمیم.</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1625.اللسان الصالح: الذّکر الحسن.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1626.یرید «بالعُقْدة» ما حصل علیه التعاقد.</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1627.الضَلْع - بفتح الضاد و تسکین اللام -: المیل. و أصل المثل: «لا تنقش الشوکة بالشوکة، فان ضلعها معها» یضرب للرجل یخاصم آخر و یستعین علیه بمن هو من قرابته أو أهل مشربه. و نقش الشوکة: إخراجها من العضو تدخل فیه.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1628.الدّاء الدّوِیّ: بفتح فکسر - المؤلم الشدید. و قد وصف بما هو من لفظه.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1629.کَلّتْ: ضعفت. و النّزعة: جمع نازع.</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1630.الأشْطَان: جمع شطن، و هو الحبل. و الرّکیّ: جمع رکیّة، و هی البئر.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1631.اللِّقاح: جمع لقوح، و هی الناقة. و ولهها إلی أولادها: فزعها إلیها إذا فارقتها.</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1632. «لا تُبَشّرُون بالأحیاء»: إذا قیل لهم: نجا فلان فبقی حیاء لا یفرحون، لأن أفضل الحیاة عندهم الموت فی سبیل الحق.</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1633. «لا یُعَزّوْن عن المَوْتی»: لا یحزنون إذا قیل لهم: مات فلان، فان الموت عندهم حیاة السعادة الأبدیة.</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1634. «مُرْهُ العیون» جمع أمره، و هو علی صیغة أفعل الذی یجمع علی فعل، کأحمر و حمر، مأخوذ من «مرهت عینه» إذا فسدت أو ابیضّت حمالیقها.</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1635.خُمْص البطون: ضوامرها.</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1636.ذَبُلَتْ شفَتُهُ: جفّت و یبست لذهاب الرّیق.</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1637.یُسَنّی: یسهّل.</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1638.فاصْدِفُوا: فأعرضوا.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1639.نَزَغاته: وساوسه.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1640.اعْقِلُوها: احبسوها علی أنفسکم لا تترکوها فتضیع منکم.</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1641.المراد من الخَصْلة - بفتح الخاء - هنا الوسیلة.</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1642.لمّ شَعَثَهُ: جمع أمره.</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1643.نتدانی بها: نتقارب إلی ما بقی بیننا من علائق الارتباط.</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1644.رَبَاطَة الجأش: قوة القلب عند لقاء الأعداء.</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1645.الفَشَل: الجبن و الضعف.</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1646.فَلْیَذُبّ: فلیدفع.</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1647.النّجْدَة - بالفتح - الشجاعة.</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1648.کَشِیش الضّباب: هو احتکاک جلودها عند ازدحامها. و الضّباب بکسر الضاد - جمع ضبّ، و هو الحیوان المعروف.</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1649.تَلَوّمَ: توقّف و تباطأ.</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1650.الدارع: لا بس الدّرع.</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1651.الحاسِر: من لا درع له.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1652.أنْبَی: صیغة أفعل التفضیل من «نبا السیف» إذا دفعته الصلابة من موقعه فلم یقطع.</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1653.الهام: جمع هامة، و هی الرأس.</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1654.الْتَوُوا: انعطفوا و أمیلوا جانبکم لتزلق الرماح و لا تنفذ فیکم أسنّتها.</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1655.أمْوَرُ: أی أشدّ فعلا للمور، و هو الاضطراب الموجب للانزلاق و عدم النفوذ.</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1656.الذِّمار: بکسر الذال، ما یلزم الرجل حفظه و حمایته من ماله و عرضه.</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1657.حقائق: جمع حاقّة، و هی النازلة الثابتة.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1658.یَحُفّون بالرایات: أی یستدیرون حولها.</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1659.یکتنفونها: یحیطون بها.</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1660.حِفَافَیْها: جانبیها.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1661. «أجْزَأ امْرِؤ قِرْنَهُ»: فعل ماض فی معنی الأمر، أی: فلیکف کلّ منکم قرنه أی کفؤه، فیقتله.</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1662. «لم یَکِلْ قِرْنهُ لأخیه»: لم یترک خصمه إلی أخیه فیجتمع علی أخیه خصمان فیغلبانه ثم ینقلبان علیه فیهلکانه.</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1663.لَهامِیم: جمع لهمیم - بالکسر - الجواد السابق من الإنسان و الخیل.</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1664.مَوْجِدَته: غضبه.</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1665.العَوالی: الرماح.</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1666.تُبْلی: تمتحن.</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1667.أبْسَلَهُ: أسلمه للهلکة.</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1668.دِرَاک - ککتاب -: متتابع متوال فی أبدانهم أبوابا یمرّ فیها النسیم.</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1669.یُنْدِرها: - کیهلکها -: أی یسقطها.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1670.المَنَاسر: جمع منسر - کمجلس - القطعة من الجیش تکون أمام الجیش الأعظم.</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1671.الکتائب: جمع کتیبة، من المئة إلی الألف.</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1672.الحَلائِب: جمع حلبة، الجماعة من الخیل تجتمع من کل صوب للنصرة.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1673.دَعَقَ الطریق: - کمنع - وطئه فی شدة و قوة. و دعق الغارة: بثّها.</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1674.أعنان الشیء: أطرافه.</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1675.المَسارِب: المذاهب للرّعی.</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1676.دَفّتا المصحف: جانباه اللذان یکنفانه.</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1677.الأکْظام: جمع کظم - محرکة - مخرج النفس. و الأخذ بالأکظام: المضایقة و الاشتداد بسلب المهلة.</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1678.کَرَثَهُ - کنصره و ضربه -: اشتد علیه الغمّ.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1679.مُوزَعین: من «أوزعه»: أی أغراه، و أصله بمعنی ألهم.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1680.لا یَعْدِلون به: أی لا یستبدلونه بالعدل.</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1681.نُکُب: جمع ناکب: الحائد عن الطریق.</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1682. «ما أنتم بوثیقَةٍ»: أی لستم عروة وثیقة یستمسک بها.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1683.زافرة الرجل: أنصاره و أعوانه.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1684.الحُشّاشِ: جمع حاشّ، من «حشّ النّار» إذا أوقدها. و المراد: «لبئس الموقدون لنار الحرب أنتم».</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1685.بَرْحاً - بفتح الباء - شرّ أو شدة.</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1686.یوم النداء: یوم الدعوة إلی الحرب.</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1687.یوم النّجاء: یوم العتاب علی التقصیر. و أصل النجاء: الإفضاء بالسر و التکلم مع شخص بحیث لا یسمع الآخر.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1688. «لا أطُورُ به»: من «طار یطور» إذا حام حول الشیء، أی: لا أمرّ به و لا أقاربه.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1689.ما سَمَرَ سمیر: أی مدی الدهر.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1690.أمّ: قصد.</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1691.خَدِینٌ: صدیق.</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1692. «ضَرَبَ به تیهَهُ»: سلک به فی بادیة ضلالته.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1693.الشِّعار: علامة القوم فی الحرب و السفر، و هو ما یتنادون به لیعرف بعضهم بعضا.</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1694.البُجْر: بضم الباء: الشر و الأمر العظیم.</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1695.خَتَلْتکم: خدعتکم. و التلبیس: خلط الأمر و تشبیهه حتی لا یعرف.</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1696.الصّمْد: القصد.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1697.الملاحم: جمع ملحمة، و هی الوقعة العظیمة.</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1698.اللّجَب: الصیاح.</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1699.اللّجُم: جمع لجام. و قعقعتها ما یسمع من صوت اضطرابها بین أسنان الخیل.</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1700.الحَمْحَمَة: صوت البرذون عند الشعیر.</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1701.سِکَک: جمع سکّة: الطریق المستوی.</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1702.أجنحة الدّور: رواشنها. و قیل: إن الجناح و الرّوشن یشترکان فی إخراج الخشب من حائط الدار إلی الطریق بحیث لا یصل إلی جدار آخر یقابله، و إلا فهو الساباط، و یختلفان فی أن الجناح توضع له أعمدة من الطریق بخلاف الرّوشن.</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1703.الخراطیم: المیازیب تطلی بالقار.</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1704.المَجَانّ المُطَرّقة: النعال التی ألزق بها الطّراق - ککتاب - و هو جلد یقوّر علی مقدار الترس ثم یلزق به.</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1705.السَرَق: - بالتحریک - شقق الحریر الأبیض.</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1706. «یعْتَبِقُون الخیلَ العِتاقَ»: یحبسون کرائم الخیل و یمنعونها غیرهم.</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1707.استحرار القتل: اشتداده.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1708.تَضْطَمّ: هو افتعال من الضمّ، أی و تنضمّ علیه جوانحی. و الجوانح الأضلاع تحت الترائب مما یلی الصدر. و انضمامها علیه اشتمالها علی قلب یعیها.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1709.أثْوِیاء: جمع ثویّ - کغنیّ : و هو الضیف.</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1710.الدائب: المداوم فی العمل.</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1711.الکادح: الساعی لنفسه بجهد و مشقة. و المراد: من یقصر سعیه علی جمع حطام الدنیا.</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1712.أمکنت الفریسة: أی سهلت و تیسرت.</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1713.الحُثالة - بالضم - الردیء من کل شیء. و المراد قزم الناس و صغراء النفوس.</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1714.الرّبَذة: بالتحریک، موضع علی قرب من المدینة المنورة فیه قبر أبی ذرّ الغفاری رضی اللّه عنه، و الذی أخرجه الیه عثمان بن عفان.</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1715.قرضت منها: قطعت منها جزءا و اختصصت به نفسک.</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1716.أظْأرَکم: أعطفکم.</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1717.السَرار - کسحاب - و تکسر أیضا، فی الأصل: آخر لیلة من الشهر. و المراد الظّلمة.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1718.النّهْمة - بفتح النون و سکون الهاء - إفراط الشهوة و المبالغة فی الحرص.</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1719.الحائف - من الحیف - أی الجور و الظلم.</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1720.الدُوَل: جمع دولة بالضم: هی المال، لأنه یتداول أی ینقل من ید لید. و المراد من یحیف فی قسم الأموال فیفضّل قوما فی العطاء علی قوم بلا موجب للتفضیل.</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1721.المقَاطع: الحدود التی عینها اللّه لها.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1722.الإبلاء: الإحسان و الانعام. و الابتلاء: الامتحان.</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1723.بَعِیثه: مصطفاه و مبعوثه.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1724. «الموت أسمعَ داعِیهِ»: أی إن المداعی إلی الموت قد أسمع بصوته کلّ حیّ، فلا حی إلا و هو یعلم أنه یموت.</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1725. «أعْجَلَ حادِیه»: أی إن الحادی قد أعجل المدبّرین عن تدبیرهم، و أخذهم قبل الاستعداد لرحیلهم.</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1726.بَرّزَ الرجل علی أقرانه: أی فاقهم. و المهل: المتقدم فی الخیر، أی فاق تقدمه إلی الخیر علی تقدم غیره.</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1727.اهْتَبَلَ الصید: طلبه. و الضمیر فی «هبلها» للتقوی لا للدنیا. أی: اغنموا خیر التقوی.</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1728.الوَفْز - بتسکین الفاء و فتحها - العجلة، و جمعه أوفاز، أی کونوا منها علی استعجال.</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1729.الظهور: یراد بها هنا ظهور المطایا</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1730.الزّیِال: الفراق.</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1731.مقالیدها: جمع مقلاد، و هو المفتاح.</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1732.قَدَحَتْ: اشتعلت.</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1733.الغِلّ: الحقد، و الاصطلاح علیه: الاتفاق علی تمکینه فی النفوس.</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1734. «نَبَتَ المرعی علی دِمَنِکم»: تأکید و توضیح لمعنی الحقد. و الدّمن - بکسر ففتح - جمع دمنة بالکسر، و هی الحقد القدیم. و نبت المرعی علیه استتاره بظواهر النفاق. و أصل الدّمن: السرقین و ما یکون من أرواث الماشیة و أبوالها. و سمّیت بها الأحقاد لأنها أشبه شیء بها.</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1735.استهام: أصله من هام علی وجهه، إذا خرج لا یدری أین یذهب.</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1736.الحَوْزَة: ما یحوزه المالک و یتولی حفظه. و إعزاز حوزة الدین: حمایتها من تغلّب أعدائه.</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1737.کانفة: عاصمة یلجؤون الیها، من «کنفه» إذا صانه و ستره.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1738.احفِزْ: أمر من الحفز، و هو الدفع و السوق الشدید.</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1739.أهل البَلاء: أهل المهارة فی الحرب مع الصدق فی القصد و الجراءة فی الإقدام. و البلاء: هو الإجادة فی العمل و إحسانه.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1740.الرّدِء - بالکسر - الملجأ.</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1741.المَثابة: المرجع.</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1742.الأبْتر: هو من لا عقب له.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1743.النّوَی: هاهنا بمعنی الدار.</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1744.الفَلْتة: الأمر یقع عن غیر رویّة و لا تدبّر.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1745.الخِزامة - بالکسر - حلقة من شعر تجعل فی وترة أنف البعیر لیشدّ فیها الزمام و یسهل قیاده.</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1746.النِّصْف - بکسر النون - الإنصاف.</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1747.الطّلِبة: بفتح الطاء و کسر اللام - ما یطالب به من الثأر.</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1748.المراد بالحمأ هنا مطلق القریب و النسیب، و هو کنایة عن الزبیر، فانه من قرابة النبی ابن عمته، و الحمة - بضم ففتح - أصلها الحیة أو إبرة اللاسعة من الهوام.</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1749.أغْدَفَت المرأة قناعها: أرسلته علی وجهها، و أغدف اللیل: أرخی سدوله. یعنی: أن شبهة الطلب بدم عثمان شبهة ساترة للحق.</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1750.زاح یزیحُ زَیْحاً و زَیحاناً: بعد و ذهب، کانزاح. و النصاب الأصل. أی: قد انقلع الباطل عن مغرسه.</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1751.الشّغَب: - بالفتح - تهییج الشرّ.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1752.أفرطَ الحوضَ: ملأه حتی فاض و المراد حوض المنیة.</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1753.ماتِحُهُ: أی نازع مائه لأسقیهم.</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1754.عبّ: شرب بلا تنفّس.</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1755.الحَسْیُ: بفتح الحاء و تکسر - سهل من الأرض یستنقع فیه الماء.</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1756.العُوذ: بضم العین، جمع عائذة: و هی النّتاج من الظباء و الإبل، أو کل أنثی. و المطافیل: جمع مطفل - بضم المیم و کسر الفاء - ذات الطفل من الإنس و الوحش.</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1757.التألّب: الإفساد.</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1758.اسْتَثَبْتُهُما: من ثاب (بالثاء) إذا رجع، أی استرجعتهما. و طلبت الیهما الرجوع للبیعة.</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1759.أمام الوِقاع: - ککتاب - قبیل المواقعة بالحرب.</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1760.غَمَطَ النعمة: جحدها.</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1761.النواجذ: أقصی الأضراس أو الأنیاب. و بدوّ النواجذ: کنایة عن شدة الاحتدام.</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1762.الأخلاف: جمع خلف بالکسر - و هو للناقة حلمة الضرع.</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1763.أفالیذ: جمع أفلاذ، جمع فلذة: و هی القطعة من الذهب و الفضة.</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1764.فحص: بحث.</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1765.کُوفان: الکوفة.</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1766.الضّروس: الناقة السیئة الخلق تعضّ حالبها.</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1767. «فَغَرَتْ فاغِرَتُهُ»: انفتح فمه، و أکّد الفعل بذکر الفاعل من لفظه.</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1768.لیشرّدنّکم: لیفرقنکم.</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1769.عوازب أحلامها: غائبات عقولها.</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1770.یُسَنّ: یسهّل.</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1771.تُنْتَضی: تسلّ.</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1772.المصنوع الیهم: الذین أنعم اللّه علیهم و أحسن صنعه الیهم بالسلامة من الآثام.</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1773.یُحیل: یتغیر عن وجه الحق.</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1774.الغارم: من علیه الدیون.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1775.صَبَر نفسه - بالتخفیف - حبسها.</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1776.تُظلّکم: تعلو فوقکم.</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1777.الزُلْفة: القربة.</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1778.السِّنون - جمع سنة - بمعنی الجدب و القحط.</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1779.المضایق الوَعْرة - بالتسکین و لا یجوز التحریک - الصعبة.</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1780.أجاءته الیه: ألجأته.</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1781.المَقَاحِط: جمع مقحطة، و هی السنة الممحلة.</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1782.تلاحمت: اتصلت.</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1783.الواجِم: الذی قد اشتد حزنه حتی أمسک عن الکلام.</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1784.الحَیَا: الخصب و المطر.</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1785.القِیعان: جمع قاع، الأرض السهلة المطمئنة قد انفرجت عنها الجبال و الآکام.</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1786.البُطْنان: جمع بطن، بمعنی ما انخفض من الأرض فی ضیق.</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1787.تستورق الأشجار: تخرج ورقها.</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1788.کشفَ الخَلْقَ: علم حالهم فی جمیع أطوارهم.</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1789.بَواء: مصدر باء فلان بفلان: أی قتل به، و العقاب: القصاص.</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1790.الآجن: الماء المتغیر اللون و الطعم و استعاره الامام للذات الدنیا، تشبیها بالماء الذی لا یسوغ شربه لتغیر لونه و طعمه.</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1791.بسیء به - کفرح - ألفه و استأنس به.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1793.لا یَحْفِل - کیضرب - لا یبالی.</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1794. «ازْدَحَمُوا علی الحُطام»: استعار لفظ الحطام لمقتنیات الدنیا، لسرعة فنائها و فسادها.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1795.تَنْتَضِل فیه: تترامی الیه.</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1796.یَخْلَق: یبلی.</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1797.المَهْیَعْ - کالمقعد - الطریق الواضح</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1798.عوازم الأمور: ما تقادم منها، و کانت علیه ناشئة الدین. من قولهم: «ناقة عوزم - کجعفر -» أی عجوز فیها بقیة من شباب.</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1799.القیّم بالأمر: القائم به، یرید الخلیفة.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1800.النظام: السّلک ینظم فیه الحرز.</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1801.بحذافیره: أی بأصله، و الحذافیر جمع حذفار، و هو أعلی الشیء و ناحیته.</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1802.شَخَصْتَ: خرجت.</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1803. «تجلی لهم سبحانه»: ظهر لهم من غیر أن یری بالبصر.</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1804.المَثُلات - بفتح فضم - العقوبات.</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1805.أنْفَق منه: أروج منه.</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1806.الزّبْر - بالفتح - الکتابة.</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1807.مثّلوا: نکّلوا و شنّعوا، و الاسم منه المثلة بضم المیم.</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1808.الفِرْیة: بکسر الفاء - الکذب.</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1809.الموعود: هنا الموت الذی لا یقبل فیه عذر و لا تفید بعده توبة.</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1810.القارعة: الداهیة المهلکة.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1811.الباری: المعافی من المرض.</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1812.السّقم: المرض و العلة.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1813.لا یُمتّان: لا یمدّان.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1814.السبب: الحبل.</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1815.الضّبّ: بالفتح و یکسر: الحقد. و العرب تضرب المثل بالضبّ فی العقوق.</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1816.المُحْتَسِبون: الذین یجاهرون حسبة للّه.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1817.اللّدْم: الضرب علی الصدر و الوجه عند النیاحة.</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1818.مَسَاق النّفْس: هو ما تسوقها الیه أطوار الحیاة حتی توافیه.</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1819.أطْرَدَ: أمر بالإخراج و الطّرد.</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1820. «خلاکم ذَمّ»: برئتم من الذمّ.</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1821.تَشرُدُوا - کتنصروا - أی تنفروا و تمیلوا عن الحق.</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1822. «إن تَثْبُتِ الوَطْأةُ»: یرید بثبات الوطأة معافاته من جراحه.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1823.المَزَلّة: محلّ الزّلل.</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1824.دَحَضَتِ القِدَمُ: زلّت و زلقت.</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1825.الأفْیاء: جمع فیء - و هو الظلّ ینسخ ضوء الشمس عن بعض الأمکنة.</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1826.مُتَلَفّقُها: بفتح الفاء، مجتمعها أی ما اجتمع من الغیوم فی الجو، و التلفیق: الجمع.</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1827.عَفَا: اندرس و ذهب.</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1828.مَخَطّها: أثر ما خطّت فی الأرض.</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1829. «جثة خلاء»: خالیة من الروح.</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1830.الخُفُوت: السکون.</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1831.أطرافه: یداه و رأسه و رجلاه.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1832.مُرْصِد: اسم فاعل من «أرصد» منتظر.</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1833.تباشیره: أوائله.</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1834.إبّان: بکسر فتشدید - وقت.</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1835.الدّنُوّ: القرب.</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1836.الرِّبْق - بکسر فسکون - حبل فیه عدة عرا، کل عروة ربقة - بفتح الراء - تشدّ فیه البهم.</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1837. «یَصْدَع شَعْباً»: یفرّق جمعا.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1838. «یَشْعَبُ صَدْعاً»: جمع متفرّقا</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1839.القائف: الذی یعرف الآثار فیتبعها.</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1840.یَشْحَذ: من شحذ السکّین إذا حدّدها.</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1841.القَیْن: الحداد، و النّصل: حدیدة السیف و السکین و نحوها</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1842.یُغْبَقُون - مبنی للمجهول - یسقون بالمساء. و الصّبوح: ما یشرب وقت الصباح.</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1843.الغِیَر - بکسر ففتح - احداث الدهر و نوائبه.</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1844.«اخْلَوْلَقَ الأجَل»: من قولهم «اخلولق السحاب» إذا استوی و صار خلیقا أن یمطر. و المراد أن الأجل یشرف علی الانقضاء.</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1845.أشَالَتِ النّاقَة ذَنَبَها: رفعته، أی رفعوا أیدیهم بسیوفهم لیلحقوا حروبهم علی غیرهم، أی یسعّروها علیهم.</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1846. «حملوا بصائرهم علی أسیافهم»: من الطف أنواع التمثیل، یرید أشهروا عقیدتهم داعین الیها غیرهم</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1847.الولائج - جمع ولیجة -: و هی البطانة و خاصة الرجل من أهله و عشیرته، و یراد بها دخائل المکر و الخدیعة.</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1848.الغَمْرة: الشدّة.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1849.مارُوا: تحرکوا و اضطربوا.</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1850.الدَحْر - بفتح الدال - الطرد. و المداحر و المزاجر بها یدحر و یزجر.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1851.مخاتل الشیطان: مکائده.</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1852. «علی فَتْرة»: خلوّ من الشرائع الإلهیة لا یعرفون منها شیئا.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1853.البوائق: جمع بائقة: و هی الداهیة.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1854.القَتَام - کسحاب -: الغبار. و العشوة - بالکسر و بضم و بفتح - رکوب الأمر علی غیر بیان.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1855.شِبابها: بکسر الشین - أی بدایاتها فی عنفوان و شدة کشباب الغلام و فتوّته.</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1856.السِّلام - بکسر السین - الحجارة الصمّ، واحدها سلمة - بکسر السین أیضا - و آثارها فی الأبدان الرّضّ و الحطم.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1857.أراح اللحمّ فهو مُریح: أنتن.</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1858.یتزایلون: یتفارقون.</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1859.الرَجُوف: شدیدة الرجفان و الاضطراب.</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1860.القاصمة: الکاسرة. و الزّحوف: الشدیدة الزحف.</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1861.نُجومها: ظهورها. و هی من نجم ینجم إذا ظهر.</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1862.یتکادمون: یعضّ بعضهم بعضا.</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1863.العانة: الجماعة من حمر الوحش.</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1864.تَغِیض - بالغین المعجمة - تنقص و تغور.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1865.تَدُقّ: تفتّت.</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1866.المِسْحَل - کمنبر - المبرد أو المنحت. و المسحل أیضا: حلقة تکون فی طریف شکیمة اللّجام مدخلة فی مثلها.</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1867.الرّضّ: التهشیم.</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1868.الکَلْکَل: الصدر.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1869.الوُحْدان: جمع واحد، أی المتفرّدون.</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1870.عَبیط الدماء: الطریّ الخالص منها.</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1871. «تَثْلِمُ مَنَارَ الدین»: تکسره. الدین: أعلامه، و هم علماؤه، و ثلمها: قتل العلماء و هدم قواعد الدین.</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1872.الأکْیاس: جمع کیّس، الحاذق العاقل.</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1873.الأرْجاس - جمع رجس -: و هو القذر و النجس، و المراد الأشرار.</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1874.مَطْلُول: من «طللت دمه» هدرته.</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1875. «یَخْتِلون بِعَقْد الأیْمان»: أی یخدعون الناس بحلف الأیمان.</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1876.الأنْصابِ: کل ما ینصب لیقصد.</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1877.اللُعَق: جمع لعقة - بضم اللام: و هی ما تأخذه فی الملعقة.</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1878. «إنّکم بِعَیْنِهِ»: أی إنه یراکم.</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1879.لا تستلمه المشاعر: أی لا تصل الیه الحواس.</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1880.النَصَب - محرّکة - التعب.</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1881.الأداة: الآلة.</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1882.تفریق الآلة: تفریق الأجفان و فتح بعضها عن بعض.</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1883.البائن: المنفصل عن خلقه.</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1884. «مَنْ وَصَفَهُ»: أی من کیّفه بکیفیّات المحدثین.</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1885.لاح: بدا.</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1886.الغِیَر - بکسر ففتح - صروف الحوادث و تقلباتها.</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1887.جِماعُ الشیء: مجتمعه.</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1888.مَرَابیع: جمع مرباع - بکسر المیم -: المکان ینبت نبته فی أول الربیع.</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1889. «أحْمَی حِماه»: من «أحمی المکان»: جعله حمی لا یقرب، أی أعز اللّه الإسلام و منعه من الأعداء.</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1890.المَغَاوِی: جمع مغواة. و هی الشّبهة یذهب معها الإنسان إلی ما یخالف الحق.</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1891.مَهَدَ - کمنع - بسط.</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1892.یَعُرّهُ: یعیبه و یلطّخه.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1893.یستنجح: یطلب نجاح حاجته.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1894.مستکینون: خاضعون.</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1895.ناظِرُ القلب: استعاره من ناظر العین: و هو النقطة السوداء منها. و المراد بصیرة القلب.</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1896.الغَوْر: ما انخفض من الأرض.</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1897.النَجْد: ما ارتفع من الأرض.</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1898.أرَزَ یأرِز: بکسر الراء فی المضارع أی انقبض و ثبت. و أرزت الحیة: لاذت بجحرها و رجعت الیه.</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1899.الشِّعار: ما یلی البدن من الثیاب، و المراد بطانة النبی الکریم.</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1901.انحسرت: انقطعت.</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1902.العَشَا - مقصورا -: سوء البصر و ضعفه.</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1903.سُبُحات النور: درجاته و أطواره</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1904.الائْتِلاف: اللمعان. و البلج - بالتحریک - الضوء و وضوحه.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1905.أسْدَفَ اللیلُ: أظلم.</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1906.الدُجُنّة: الظلمة، و غسق الدّجنّة: شدّتها.</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1907.أوضاح: جمع وضح بالتحریک - و هو هنا بیاض الصبح.</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1908.الضّباب - ککتاب - جمع ضبّ: الحیوان المعروف. و الوجار - ککتاب - الجحر.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1909.مآقیها: جمع مأق - و هو طرف العین مما یلی الأنف.</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1910.تَبَلّغَتْ: اکتفت أو اقتاتت.</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1911.شظایا - جمع شظیّة - کعطیّة -: و هی الفلقة من الشیء، أی کأنها مؤلفة من شقق الآذان.</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1912.القَصَبة: عمود الریشة أو أسفلها المتصل بالجناح. و قد یکون مجردا عن الزّغب فی بعض الحیوانات مما لیس بطائر، کبعض أنواع القنفذ و الفیران.</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1913.أعلاما: رسوما ظاهرة.</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1914. «خلا من غیره»: تقدّمه من سواه فحاذاه.</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1915.المِرْجَل: القدر.</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1916.القَیْن - بالفتح - الحداد.</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1917.المَقْصَر - کمقعد -: المجلس، أی لا مستقر لهم دون القیامة.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1918.مُرْقِلین: مسرعین.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1919.شخَصُوا: ذهبوا.</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1920.الأجداث: القبور.</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1921.مصائر الغایات: جمع مصیر، ما یصیر الیه الانسان من شقاء و سعادة.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1922.نَقَعَ العطش: أزاله.</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1923.یُسْتَعْتَبُ: یطلب منه العتبی حتی یرضی.</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1924.أخْلَقَهُ: ألبسه ثوبا خلقا: أی بالیا. و کثرة الرد: کثرة تردیده علی الألسنة بالقراءة.</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1925.وُلُوج السمع: دخول الآذان و المسامع.</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1926.حِیزَتْ: حازها اللّه عنی فلم أنلها.</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1927.تتشابه أمور الدهر: أی مصائبه، کأنّ کلا منها یطلب النزول قبل الآخر، فالسابق منها مهلک، و المتأخر لاحق له فی مثل أثره.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1928.الأعلام هی الرایات، کنی بها عن الجیوش، و تظاهر: تعاونها.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1929.الساعة: القیامة. و حدوها: سوقها و حثّها لأهل الدنیا علی المسیر للوصول إلیها.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1930.زاجر الإبل: سائقها.</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1931.الشَوْل - بالفتح - جمع شائلة، و هی من الإبل ما مضی علیها من حملها أو وضعها سبعة أشهر.</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1932.لا یُحْرِزُ: لا یحفظ.</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1933.اُلحمَة - بضم ففتح - فی الأصل إبرة الزّنبور و العقرب و نحوها تلسع بها، و المراد هنا سطوة الخطایا علی النفس.</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1934.أیام الفناء: یرید أیام الدنیا.</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1935.المراد «بالظّعن» المأمور به هاهنا السیر إلی السعادة بالأعمال الصالحة، و هذا ما حثنا اللّه علیه.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1936.تَبِعَتُهُ: ما یتعلق به من حق الغیر فیه.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1937.الرّصَد: الرّقیب. و یرید به هنا رقیب الذمة و واعظ السر.</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1938.الرّتاج - ککتاب - الباب العظیم إذا کان محکم الغلق.</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1939. «منزل وحدته»: هو القبر.</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1940.المراد «بالصیحة» هنا الصیحة الثانیة، لقوله تعالی:«إِنْ کانَتْ إِلاّ صَیْحَةً واحِدَةً»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1941.زاحت: بعدت و انکشفت.</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1942.الهَجْعة: المرة من الهجوع، و هو النوم لیلا. و المراد نوم الغفلة فی ظلمات الجهالة.</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1943.المُبْرَم: المحکم، من أبرم الحبل إذا أحکم فتله. و المراد الأحکام الإلهیة التی أبرمت علی ألسنة الأنبیاء.</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1944.بیت مَدَر و لا وَبَر: کنایة عن أهل الحاضرة و البادیة.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1945.تَرْحة: حزن.</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1946.أصْفَیْتَه الشیء: آثرته به و اختصصته.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1947.الصّبِر - ککتف - عصارة شجر مرّ.</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1948.المَقِر - علی وزن کتف - السمّ.</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1949.الدّثار - ککتاب - من اللباس: أعلاه فوق الملابس. و السیف یکون أشبه بالدّثار إذا عمّت إباحة الدم بأحکام الهوی.</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1950.الزّوامل: جمع زاملة، و هی ما یحمل علیها الطعام من الإبل و نحوها.</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1951.نَخِمَ - کفرح -: أخرج النّخامة من صدره فألقاها. و النّخامة - بالضمّ - ما یدفعه الصدر أو الدماغ من المواد المخاطیّة.</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1952.الجدیدان: اللیل و النهار.</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1953.رِبَق - جمع ربقة - و هی الحبل یربق به.</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1954.حَلَق: جمع حلقة.</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1955.السّنة: - بکسر السین - أوائل النوم.</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1956.ذَرَأتَ: خلقت.</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1957.المَوْر - بالفتح - الموج.</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1958.حَسیِراً: متعبا.</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1959.المَبْهُور: المغلوب و منقطع نفسه من الأعیاء.</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1960.الواله - من الوله - و هو ذهاب الشعور.</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1961.المَدْخول: المغشوش غیر الخالص، أو هو المعیب الناقص لا یترتّب علیه عمل.</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1962.الخوف 2 لمحقّق: هو الثابت الذی یبعث علی البعد عن المخوف و الهرب منه.</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1963.الخوف المعلول: هو ما لم یثبت فی النفس و لم یخالط القلب، و إنما هو عارض فی الخیال یزیله أدنی الشواغل. فهو کالأوهام لا قرار لها، و «معلول»: من علّه یعلّه إذا شربه مرة بعد أخری.</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1964.الضّمار - ککتاب - ما لا یرجی من الوعود و الدیون.</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1965.الأسْوَة: القدوة.</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1966.الأکناف: الجوانب. و زوی: قبض.</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1967.شفیف: رقیق، یستشفّ ما وراءه.</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1968.الصِّفاق: علی وزن - کتاب - الجلد الباطن الذی فوقه الجلد الظاهر من البطن.</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1969.تَشَذّبُ اللحم: تفرّقه.</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1970.السّفائف - جمع سفیفة - وصف من «سفّ الخوص» إذا نسجه، أی منسوجات الخوص.</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1971.ظلاله - جمع ظل - بمعنی الکنّ و المأوی. و من کان کنه المشرق و المغرب فلا کنّ له.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1972.تأسّ: أی اقتد.</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1973.القَضْم: الأکل بأطراف الأسنان، کأنه لم یتناول إلا علی أطراف أسنانه، و لم یملأ منها فمه.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1974.أهْضَمُ: من الهضم: و هو خمص البطن، أی خلوها و انطباقها من الجوع.</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1975.الکَشْح: ما بین الخاصرة إلی الضّلع الخلفی.</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1976.أخْمَصُهم: أخلاهم.</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1977.المُحَادّة: المخالفة فی عناد.</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1978.خَصَفَ النعلَ: خرزها.</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1979.الحمار العاری: ما لیس علیه بردعة و لا إکاف.</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1981.الرّیِاش: اللباس الفاخر.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1982.أشخصها: أبعدها.</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1983.خاصّته: اسم فاعل فی معنی المصدر، أی مع خصوصیته و تفضله عند ربه.</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1984.زُوِیَت عنه - بالبناء للمجهول -: قبضت و أبعدت، و مثله بعد قلیل: زوی الدنیا عنه: قبضها.</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1985.عظیمَ زُلْفَتِه: منزلته العلیا من القرب إلی اللّه.</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1986.العَلَم - بالتحریک -: العلامة، أی أن بعثته دلیل علی قرب القیامة إذ لا نبی بعده.</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1987.خمیصا: أی خالی البطن، کنایة عن عدم التمتع بالدنیا.</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1988.العَقِب - بفتح فکسر -: مؤخر القدم. و وطوء العقب مبالغة فی الاتباع و السلوک علی طریقه، نقفوه خطوة خطوة حتی کأننا نطأ مؤخر قدمه.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1989.المِدْرَعة - بالکسر -: ثوب من صوف.</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1990.اغْرُبْ عنی: اذهب و ابعد.</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1991.السُرَی: بضم ففتح. السیر لیلا و هذا المثل «عند الصباح یحمد القوم السّری» معناه: إذا أصبح النائمون و قد رأوا السارین واصلین إلی مقاصدهم حمدوا سراهم و ندموا علی نوم أنفسهم.</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1992.المنهاج البادی: أی الظاهر.</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1993.متهدّلة: متدلّیة، دانیة للاقتطاف.</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1994.طَیْبة: المدینة المنورة.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1995.مُتَلافیة: من تلافاه: تدارکه بالاصلاح قبل أن یهلکه الفساد، فدعوة النبی تلافت أمور الناس قبل هلاکهم.</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1996.المفصولة: التی فصلها اللّه أی قضی بها علی عباده.</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1997.الکَبْوَة: السقطة.</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1998.المآب: المرجع.</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1999.الإنابة: الرجوع.</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2000.أسْبَغَ: أی أحاط بجمیع وجوه الترغیب.</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2001.الشفیق: الخائف. و الناصح: الخالص.</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2002.الکادح: المبالغ فی سعیه.</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2003.تزایلت: تفرّقت. و الأوصال: مجتمع العظام. و تفرقها کنایة عن تبدد القوم و فنائهم.</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2004.المحاورة: المخاطبة و المناجاة.</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2005.الجَدَد - بالتحریک -: المستوی المسلوک.</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2006.القصد: القویم.</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2007.الوَضِین: بطان یشد به الرحل علی البعیر کالحزام للسرج، فاذا قلق و اضطرب اضطرب الرحل فکثر تململ الجمل و قلّ ثباته فی سیره.</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2008.الإرسال: الإطلاق و الإهمال.</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2009.السّدَد - محرکا -: الاستقامة.</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2010.الذّمامة: الحمایة و الکفایة. و الصّهر: الصلة بین أقارب الزوجة و أقارب الزوج.</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2011.النَوْط - بالفتح -: التعلّق و الالتصاق به.</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2012.الأثَرَة: الاختصاص بالشیء دون مستحقه.</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2013.النَهْب - بالفتح -: الغنیمة.</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2014.صیِحَ - صیغة المجهول من صاح -: أی صاحوا للغارة.</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2015.حَجَرَاته - جمع حجرة: بفتح الحاء -: الناحیة.</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2016.هَلُمّ: اذکر.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2017.الخَطْب: عظیم الأمر و عجیبه.</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2018.الأوَد: الاعوجاج.</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2019.الفَوّار و الفوّارة من الینبوع: الثقب الذی یفور الماء منه بشدّة.</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2020.حَدَجُوا: خلطوا.</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2021.الشِّرْب بالکسر: النصیب من الماء. و الوبیء: ما یوجب شربه من الوباء.</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2022.محض الحق: خالصه.</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2023.ساطحِ المهاد: جاعله سطحا سهلا و باسطه للعمل فیه. و المهاد الأرض.</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2024.الوهاد - جمع وهدة - ما انخفض من الأرض. و مسیلها فاعل من أسال، أی مجری السیل فیها.</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2025.النِّجاد - جمع نجد -: ما ارتفع من الأرض.</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2026.الإبانة: ها هنا التمییز و الفصل، و الضمیر فی له یرجع الیه سبحانه أی تمییزا لذاته تعالی عن شبهها أی مشابهتها.</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2027.شخوص لحظة: امتداد بصر بلا حرکة من جفن.</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2028.ازدلاف الرّبْوة: تقربها من النظر و ظهورها له لأنه یقع علیها قبل المنخفضات.</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2029.الداجی: المظلم.</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2030.الغَسَق: اللیل. و ساج: أی ساکن لا حرکة فیه.</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2031.التفیؤ عبر عن نسخ نور القمر له، بالتفیؤ تشبیها له بنسخ الظلّ لضیاء الشمس و هو من لطیف التشبیه و دقیقه.</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2032.الأفول: المغیب. و الکرور: الرجوع بالشروق.</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2033.نَحَلَهُ القولَ - کمنعه - نسبه الیه.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2034.صفات الاقدار: جمع قدر - بسکون الدال -: و هو حال الشیء من الطول و العرض و العمق و من الصغر و الکبر.</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2035.نهایات الأقطار: هی نهایات الأبعاد الثلاثة المتقدم ذکرها.</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2036.التّأثّل: التأصّل.</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2037.أقام حدّه: أی ما به امتاز عن سائر الموجودات.</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2039.المنشأ: المبتدع. و المَرْعِی: المحفوظ المعنیّ بأمره.</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2040.السُلالة من الشیء: ما انسلّ منه.</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2041.القرار المَکِین: محل الجنین من الرحم.</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2042.تَمُور: تتحرّک.</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2043.لا تحیُر: من قولهم: ما أحار جوابا، أی لم یستطع ردّا.</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2044.اسْتَسْفَرُونی: جعلونی سفیرا.</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2045.الوَشِیجة: اشتباک القرابة.</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2046.ربطه فارتبط: أی شدّة و حبسه.</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2047.المَرْج: الخلط.</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2048.السّیّقِة - ککیّسة - ما استاقه العدو من الدواب.</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2049.نَعَقَتْ من نعق بغنمه - کمنع -: صاح.</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2050.ذرأ: خلق.</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2051.الأخادید - جمع أخدود -: الشقّ فی الأرض.</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2052.الخُرُوق - جمع خرق -: الأرض الواسعة تتخرق فیها الریاح.</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2053.الأعلام: جمع علم بالتحریک، و هو الجبل.</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2054.مرفوفة: من رفرف الطائر: بسط جناحیه.</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2055.المَخَارق - جمع مخرق -: الفلاة.</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2056.الحِقاق - ککتاب -: جمع حقّ بالضمّ -: مجتمع المفصلین.</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2057.احتجاب المفاصل: استتارها باللحم و الجلد.</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2058.العَبَالة: الضخامة و امتلاء الجسد</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2059.یسمو: یرتفع.</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2060.خُفُوفاً: سرعة و خفة.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2061.دفیف الطائر: مروره فویق الأرض.</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2062.نَسَقَها: رتبها.</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2063.الأصابِیغ: جمع أصباغ - بفتح الهمزة -: جمع صبغ بالکسر و هو اللون أو ما یصبغ به.</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2064.القالَب: مثال تفرغ فیه الجواهر لتأتی علی قدره. و الطائر ذو اللون الواحد کأنما أفرغ فی قالب من اللون.</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2065.طُوِّق: أی ان جمیع بدنه بلون واحد إلا لون عنقه فانه یخالف سائر بدنه، کأنه طوق صیغ لحلیته.</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2066.التنضید: النظم و الترتیب.</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2067.أشْرَجَ قَصَبَهُ: أی داخل بین آحاده و نظمها علی اختلافها فی الطول و القصر.</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2068.دَرَجَ إلیه: مشی إلیه.</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2069.سمابه: أی ارتفع به، أی رفعه.</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2070.مطلا علی رأسه: مشرفا علیه کأنه یظلّله.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2071.القِلْع - بکسر فسکون -: شراع السفینة.</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2072.الدّاریّ: جالب العطر من دارین.</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2073.عَنَجَهُ: جذبه فرفعه، من عنجت البعیر إذا جذبته بخطامه فرددته علی رجلیه. النّوتیّ: البحار. یختال : یعجب.</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2074.یمیس: یتبختر بزیفان ذنبه. و أصل الزّیفان التبختر أیضا، و یرید به هنا حرکة ذنب الطاووس یمینا و شمالا.</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2075.یُفْضی: أی یذهب إلی أنثاه و یسفد کما تذهب الدیکة - جمع دیک.</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2077.أرّ الفُحولِ: أی أرّا مثل أرّ الفحول.</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2078.المغتلمة: ذات الغلمة و الشهوة و الشبق.</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2079.الضراب: لقاح الفحل لأنثاه.</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2080.علی مُعَایَنَةٍ: أی أذهب و عاین صدق ما أقول.</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2081.تَسْفَحُها: أی ترسلها أوعیة الدمع.</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2082.ضَفّة الجفن - بفتح الضاد و تکسر، استعارة من ضفتی النهر بمعنی جانبیه.</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2083.تَطْعَمُ ذلک - کتعلم - أی تذوقه کأنها تترشّفه.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2084.لقَاحِ الفحلِ: ماء التناسل یلقح به الأنثی.</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2085.المنبجس: النابع من العین.</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2086.مُطاعَمَةُ الغراب: تلقیحه لأنثاه. و قالوا: ان مطاعمة الغراب بانتقال جزء من الماء المستقر فی قانصة الذکر إلی الأنثی تتناوله من منقاره.</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2087.القَصَب - جمع قصبة - هی عمود الریش.</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2088.المَدَاری: جمع مدری - بکسر المیم - قال ابن الأثیر المدری و المدراة: مصنوع من حدید أو خشب علی شکل سن من أسنان المشط و أطول منه یسرح به الشعر المتلبد و یستعمله من لا مشط له.</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2089.الدّارات: هالات القمر.</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2090.العِقْیان: الذهب الخالص أو ما ما ینمو منه فی معدنه.</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2091.فِلَذ - کعنب - جمع فلذة بمعنی القطعة.</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2092.جَنی: أی مجتنی جمع کل زهر لأنه جمع کل لون، و منه قوله تعالی (و جنی الجنتین دان).</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2093.المَوْشِیّ: المنقوش المنمنم علی صیغة اسم الفاعل.</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2094.العَصْب - بالفتح -: ضرب من البرود منقوش.</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2095.جعل اللّجَیْن و هو الفضة - منطقة لها. و المکلّل: المزیّن بالجواهر. فکما تمنطقت الفصوص باللجین کذلک زین اللجین بها.</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2096.المَرِح - ککتف -: المعجب و المختال الزاهی بحسنه.</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2097.السِّرْبال: اللباس مطلقا أو هو الدرع خاصة.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2098.الوِشاح: نظامان من لؤلؤ و جوهر یخالف بینهما و یعطف أحدهما علی الآخر بعد عقد طرفه به حتی یکونا کدائرتین إحداهما داخل الأخری کل جزء من الواحدة یقابل جزءا من قرینتها ثم تلبسه المرأة علی هیئة حمالة السیف.</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2099.زقا یزقو: صاح.</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2100.مُعْوِلاً: من أعول، رفع صوته بالبکاء.</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2101.حُمْش - جمع أحمش - أی دقیق.</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2102.الدیک الخِلاسیّ - بکسر الخاء -: هو المتولد بین دجاجتین هندیة و فارسیة.</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2103.و قد نَجَمَت: أی نبتت.</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2104.ظُنْبوب ساقه: حرف عظمه الأسفل.</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2105.صِیصِیَة: شوکة تکون فی رجل الدیک.</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2106.القُنْزُعة - بضم القاف و الزای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2107.مُوَشّاة: منقوشة.</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2108.مَغْرِزها: الموضع الذی غرز فیه العنق منتهیا إلی مکان البطن.</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2109.الوَسِمَة: هی نبات یخضب به.</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2110.الصّقال: الجلاء.</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2111.المِعْجَر - کمنبر -: ثوب تعتجر به المرأة فتضع طرفه علی رأسها ثم تمر الطرف الآخر من تحت ذقنها حتی ترده إلی الطرف الأول فیغطی رأسها و عنقها و عاتقها و بعض صدرها، و هو معنی التلفع هاهنا. و الأسحم: الأسود.</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2112.الأقْحُوان: البابونج.</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2113.الیَقَقُ - محرکا -: شدید البیاض.</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2114.یَأتَلِقُ: یلمع.</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2115.قِسْطَ: نصیب.</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2116.علاه: أی فاق اللون الذی أخذ نصیبا منه بکثرة جلائه.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2117.البصیص: اللمعان.</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2118.الرونق: الحسن.</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2119.الأزاهیر: جمع أزهار جمع زهر. فهی جمع الجمع. و المبثوثة المنثورة.</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2120.لم تُرَبّها: فعل من التربیة.</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2121.القَیْظ: الحر.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2122.یَنْحَسِرُ: هو من «حسرة» أی کشفه، أی و قد ینکشف من ریشه فیسقط.</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2123.تَتْرَی: أی شیئا بعد شیء و بینهما فترة.</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2124.یَنْحَتّ: یسقط و ینقشر.</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2125.عسْجَدِیَّة: ذهبیة.</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2126.عمائق: جمع عمیقة.</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2127.بهر العقول: قهرها فردّها.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2128.جَلاّه - کحلاّه - کشفه.</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2129.أدْمَجَ قوائمها: أودع أرجلها فیها.</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2130.الذّرَة: واحدة الذرّ: صغار النمل.</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2131.الهَمَجَة - محرکة: واحدة الهمج ذباب صغیر یسقط علی وجوه الغنم.</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2132.وَأی: وعد.</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2133.الحِمام: الموت.</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2134.عَزَفَتْ نفسک: کرهت و زهدت.</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2135.اصطفاق الأشجار: تضارب أوراقها بالنسیم بحیث یسمع لها صوت.</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2136.الکُثْبان - جمع کثیب - و هو التلّ.</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2137.الأفنان - جمع فنن - بالتحریک: و هو الغصن.</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2138.غُلُف بضمتین - جمع غلاف - و الأکمام - جمع کمّ بکسر الکاف و هو وعاء الطلع و غطاء النّوار.</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2139.تُجْنَی: تقطف.</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2140.المُصفّقة: المصفّاة.</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2141.المُونِقة: المعجبة.</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2142.العِذْق: للنخلة کالعنقود للعنب: مجموع الشماریخ و ما قامت علیه من العرجون.</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2143.لِیَتَأسّ: لیقتد.</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2144.القَیْض: القشرة العلیا الیابسة علی البیضة</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2145.الأَدَاحِی - جمع أدحی - کلجّیّ و هو مبیض النعام فی الرمل تدحوه برجلها لتبیض فیه.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2146.القَزَع - محرکا -: القطع المتفرقة من السحاب واحدته قزعة بالتحریک.</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2147.الرُکام: السحاب المتراکم. و المستثار: موضع انبعاثهم ثائرین. وسیله الجنتین هو الذی سماه اللّه سیل العرم الذی عاقب اللّه به سبأ علی ما بطروا نعمته فدمّر جنانهم و حوّل نعیمهم شقاء. و القارة - کالقرارة - ما اطمأن من الأرض.</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2148.الأَکَمَة - محرکة -: غلیظ من الأرض یرتفع عما حوالیه. و السّنن یرید به الجری. و الطود الجبل العظیم و المقصود الجمع. و الرصّ یراد به الارتصاص أی الانضمام و التلاصق، أی لم یمنع جریته تلاصق الجبال. و الحداب - جمع حدب بالتحریک -: ما غلظ من الأرض فی ارتفاع.</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2149.یُذَعْذِعهم - بالذال المعجمة مرتین -: یفرقهم. و بطون الأودیة کنایة عن مسالک الاختفاء.</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2150.لیضعِّفَنَّ لکم التیهُ: لتزادنّ لکم الحیرة أضعاف ما هی لکم الآن.</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2151.الفادِحُ - من فدحه الدّین -: إذا أثقله.</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2152.صَدَفَ: أعرض. و السمت: الجهة. و تقصدوا: تستقیموا.</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2153.مدخول: معیب.</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2154.مَعاقِد الحقوق: مواضعها من الذمم.</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2155.بادره: عاجله، أی عاجلوا أمرّ العامة بالاصلاح لئلا یغلبکم الفساد فتهلکوا.</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2156.المُجْلِبون: من أجلب علیه: أعانه.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2157.علی حدّ شوکتهم: شدتهم، أی لم تنکسر سورتهم.</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2158.خِلالَکم: فیما بینکم.</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2159.یسومونکم: یکلفونکم.</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2160.مادّة: أی عونا و مددا.</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2161.مُسْمِحة: اسم مفعول من أسمح أی میسّرة.</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2162.ضَعْضَعَهُ: هدمه حتی الأرض.</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2163.المُنّة - بالضم -: القدرة.</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2164.الوَهْنِ: الضعف.</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2165.الکَیّ: کنایة عن القتل.</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2166.إلا هالک: أی إلا من کان فی طبعه عوج جبلّی، فحتم الشقاء الأبدی.</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2167.المُبْتَدَعات: ما أحدث و لم یکن علی عهد الرسول.</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2168.المُشَبّهات: البدع الملبسة ثوب الدین المشبهة به و لیست منه هی المهلکة إلا أن یحفظ اللّه منها بالتوبة.</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2169.مُلَوّمة - من لوّمه - مبالغة فی لامه، أی غیر ملوم علیها بالنفاق.</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2170.یَأرِز: یرجع.</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2171.تَمَالأُوا: اتفقوا و تعاونوا.</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2172.السّخْطة - بالفتحة - الکراهة و البغض.</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2173.فَیَالة الرأی - بالفتح -: ضعفه.</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2174.أفاءها علیه: أرجعها الیه.</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2175.النَعْش: مصدر نعشه، إذا رفعه.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2176.السقف المرفوع: السماء.</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2177.المکفوف اسم مفعول، من کفّه إذا جمعه و ضم بعضه إلی بعض.</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2178.مَغِیضاً: من غاض الماء إذا نقص، کأن هذا الجو منبع الضیاء و الظلام و هو مغیضها کما یغیض الماء فی البئر.</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2179.السِّبْط - بالکسر -: القبیلة.</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2180.اعتماداً: أی معتمدا، أو ملجأ یعتصم به.</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2181.الذّمار - ککتاب: ما یلزم الرجل حفظه من أهله و عشیرته.</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2182.الغائر: من غار علی امرأته أو قریبته أن یمسها أجنبی.</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2183.الحَقائق: هنا وصف لا اسم، یرید النوازل الثابتة التی لا تدفع بل لا تقلع إلا بعازمات الهمم.</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2184.الحِفاظ: الوفاء و رعایة الذمم.</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2185.لا تُوَارِی: لا تحجب.</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2186.ضَرْبَ الوجه: کنایة عن الرد و المنع.</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2187.قرعته بالحجّة: من قرعه بالعصا ضربه بها.</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2188.هَبّ: من هبیب التیس أی صیاحه أی کان یتکلم بالمهمل مع سرعة حمل علیها الغضب.</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2189.حَبیس: فعیل بمعنی مفعول یستوی فیه المذکر و المؤنث، و أم المؤمنین کانت محبوسة لرسول اللّه لا یجوز لأحد أن یمسها بعده کأنها فی حیاته.</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2190.خُزّان: جمع خازن.</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2191.القتل صبراً: أن تحبس الشخص ثم ترمیه حتی یموت.</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2192.معتمدین: قاصدین.</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2193.المنابذة: تهییج الفساد.</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2194.اسْتَعْتَبَ: طلب منه الرضی بالحق.</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2195.أهل القِبْلَة: من یعتقد باللّه و صدق ما جاء به محمد صلی اللّه علیه و آله و یصلی معنا إلی قبلة واحدة.</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2196.الغِیَر (بکسر ففتح) اسم للتغییر أو التغیر.</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2197.الخَنِین - بالخاء المعجمة -: ضرب من البکاء یردد به الصوت فی الأنف.</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2198.زُوِیَ: أی قبض.</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2199.مُتَجَرّداً: کأنه سیف تجرد من غمده.</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2200.یَلْتَبِس: أی یشتبه.</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2201.یوازر: ینصر و یعین.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2202.المنابذة: المراماة و المراد المعارضة و المدافعة.</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2203.نهنهه عن الأمر: کفّه و زجره عن إتیانه.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2204.المعذرین فیه: المعتذرین عنه فیما نقم منه.</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2205.یَرْکُد جانباً: یسکن فی جانب عن القاتلین و الناصرین.</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2206.النَعَم - محرکة -: الابل أو هی الغنم.</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2207.أراح بها: ذهب بها. و أصل الاراحة الانطلاق فی الریح فاستعمله فی مطلق الانطلاق.</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2208.السائم: الراعی.</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2209.الوَبی: الردی یجلب الوباء.</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2210.الدوی: الوبیل یفسد الصحة، أصله من الدوا بالقصر أی المرض.</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2211.المُدَی - جمع مدیة -: السکین، أی معلوفة للذبح.</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2212.تحسب یومها دهرها: أی لا تنظر إلی عواقب أمورها فلا تعد شیئا لما بعد یومها، و متی شبعت ظنت أنه لا شأن لها بعد هذا الشبع.</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2213.مَوْلجه: من ولج یلج إذا دخل.</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2214.مفضیه: أصله من أفضی الیه: خلا به.</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2215.أعْذَرَ الیکم بالجلیّة: أی بالأعذار الجلیة. و العذر هنا مجاز عن سبب العقاب فی المؤاخذة عند مخالفة الأوامر الالهیة.</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2216.نزع عنه: انتهی و أقلع.</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2217.أبعد منزعاً: أی نزوعا بمعنی الانتهاء و الکف عن المعاصی.</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2218.ظَنون - کصبور - الضعیف و القلیل الحیلة.</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2219.زاریاً علیها: أی عائبا.</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2220.التقویض: نزع أعمدة الخیمة و أطنابها، و المراد أنهم ذهبوا بمساکنهم و طووا مدة الحیاة کما یطوی المسافر منازل سفره أی مراحله و مسافاته.</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2221.فَاقَة: أی فقر و حاجة إلی هاد سواه.</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2222.اللأواء: الشدة.</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2223.شفاعة القرآن: نطق آیاته بانطباقها علی عمل العامل.</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2224.مَحَل بِه: مثلث الحاء: کاده بتبیین سیئاته عند السلطان، کنایة عن مباینة أحکامه لما أباه العبد من أعماله.</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2225.استغشّوا أهواءکم، أی: ظنوا فیها الغش و ارجعوا إلی القرآن.</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2226.العلَم: محرکا یرید به القرآن.</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2227.خرج إلی فلان من حقه: أداه، فکأنه کان حبیسا فی مؤاخذته فانطلق.</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2228.الوظائف: ما قدّر اللّه لنا من الأعمال المخصصة بالأوقات و الأحوال کالصوم و الصلاة و الزکاة.</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2229.حَجِیج - من حج - إذا أقنع بحجته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2230.تورَّدَ: هو تفعّل کتنزّل، أی ورد شیئا بعد شیء.</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2231.عِدَة اللّه - بکسر ففتح - وعده.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2232.تهزیع الشیء: تکسیره، و الصادق إذا کذب فقد انکسر صدقه، و الکریم إذا لؤم فقد انثلم کرمه.</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2233.تصریف الأخلاق: من صرفته إذا قلبته، نهی عن النفاق و التلوّن فی الاخلاق.</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2234.لیخزن - کینصر - أی لیحفظ لسانه.</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2235.الجَمُوح: من جمح الفرس إذا غلب فارسه فیوشک أن یطرح به فی مهلکة فیردیه.</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2236.لسان المؤمن من وراء قلبه: لسان المؤمن تابع لاعتقاده، لا یقول إلا ما یعتقد.</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2237.ضَرّسَتْه الحرب: جرّبته. أی جربتموها.</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2238.الاتیان من الأمام: کنایة عن الظهور کأن التقصیر عدوّ قویّ یأتی مجاهرة لا یخدع و لا یفر.</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2239.جواد قاصد: أی مستقیم أو قریب من اللّه و السعادة.</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2240.الهَنات: - بفتح الهاء - جمع هنة محرکة: الشیء الیسیر و العمل الحقیر. و المراد به صغائر الذنوب.</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2241.المُدَی: جمع مدیة، و هی السّکّین.</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2242.السِیاط: جمع سوط.</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2243.الفُرْقة - بضم الفاء - التفرّق و الشقاق.</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2244.یُجَعْجِعَا: من جعجع البعیر إذا برک، و لزم الجعجاع أی الأرض. أی أن یقیما عند القرآن. و التبع - محرکا - التابع، للواحد و الجمع. وتاها: أی ضلاّ.</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2245.لا یَعْزُب: لا یخفی.</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2246.سَوَافی الریح: جمع سافیة، من «سفّت الرّیح التراب و الورق» أی حملته.</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2247.الصَفا: مقصورا - جمع صفاة -: الحجر الأملس الضخم. و دبیب النمل أی حرکته علیه فی غایة الخفاء لا یسمع لها حس.</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2248.الذَّر: صغار النمل. و مقیلها: محلّ استراحتها و مبیتها.</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2249.طَرْف الحَدَقَةَ: تحریک جفنیها و الحدقة هنا العین.</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2250.عَدَلَ باللّه: جعل له مثلا و عدیلا.</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2251.تکوینه: خلقه للناس جمیعا.</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2252.دِخْلَته - بالکسر و الضم -: باطنه.</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2253.المجتبی: المصطفی. و العیمة - بکسر العین -: المختار من المال.</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2254.اعتامَ: أخذ المال. فالمعتام: المختار لبیان حقائق توحیده و تنزیهه.</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2255.العقائل: الکرائم.</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2256.الکرامات: ما أکرم اللّه به نبیه من معجزات و منازل فی النفوس عالیات.</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2257.أشْراط الهدی: علاماته و دلائله.</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2258.غِرْبِیب الشیء - کعفریت - أشده سوادا، فغربیب العمی أشد الضلال ظلمة.</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2259.المُخْلِد: الراکن المائل.</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2260.نَفِسَ - کفرح -: ضنّ، أی لا تضن الدنیا بمن یباری غیره فی اقتنائها و عدّها من نفائسه، و لا تحرص علیه بل تهلکه.</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2261.الغض: الناضر.</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2262.اجترحَ الذنبَ: اکتسبه و ارتکبه.</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2263.الفَتْرة: کنایة عن جهالة الغرور.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2264.الرویّة: التفکر.</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2265.الهمّة: الاهتمام بالأمر بحیث لو لم یفعل لجر نقصا و أوجب هما.</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2266.الجارحة: العضو البدنی.</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2267.الجفاء: الغلظ و الخشونة.</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2268.تعنو: تذل.</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2269.وَجَبَ القلب یجب وجیبا و وجبانا: خفق و اضطرب.</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2270.أمهِلْتم: أخّرتم، و یروی «أهملتم» بمعنی خلیّتم و ترکتم.</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2271.خُرْتم: ضعفتم و جبنتم.</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2272.المشاقّة: المقاطعة و المصارمة.</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2273.نکصتم: رجعتم القهقری و أحجمتم.</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2274. المعروف فی التقریع: لا أبا لکم، و لا أبا لک، و هو دعاء بفقد الأب أو تعییر بجهله، فتلطف الامام بتوجیه الدعاء أو الذمّ لغیرهم.</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2275.قال: أی کاره.</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2276.غیر کثیر بکم: أی: إنی أفارق الدنیا و أنا فی قلة من الأعوان، و إن کنتم حولی کثیرین.</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2277.من شحذ السکین: کمنع، أی حددها.</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2278.الجُفاة - جمع جاف -: أی غلیظ.</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2279.الطَغام - بالفتح -: أرذال الناس.</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2280.المعونة: یراد بها هنا ما یعطی للجند لإصلاح السلاح، و علف الدواب زائدا علی العطاء المفروض، و الأرزاق المعینة لکل منهم.</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2281.التریکة - کسفینة - بیضة النعامة بعد أن یخرج منها الفرخ تترکها فی مجثمها، و المراد: أنتم خلف الإسلام و عوض السلف.</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2282.دَارَسْتُکُمُ الکتابَ: أی قرأت علیکم القرآن تعلیما و تفهیما.</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2283.فاتحتکم: مجرده فتح بمعنی قضی، فهو بمعنی قاضیتکم أی حاکمتکم. و الحجاج: المحاجّة أی قاضیتکم عند الحجة حتی قضیت علیکم بالعجز عن الخصام.</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2284.سَوّغْتُکُمْ ما مجَجتم: سوّغت لأذواقکم من مشرب الصدق ما کنتم تمجّونه و تطرحونه. فسوّغ. الشیء: جعله سائغا مقبولا، و مجّ الشیء من فیه: رمی به.</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2285.أقْرِبْ بهم: ما أقربهم من الجهل.</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2286.ابن النابغة: عمرو بن العاص.</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2287.قَطَنوا: أقاموا.</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2288.ظَعَنوا: رحلوا.</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2289.أُشرعت: سدّدت و صوّبت نحوهم.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2290.الهامات: الرؤوس.</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2291.استفلَّهم: دعاهم للتفلّل: و هو الانهزام عن الجماعة.</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2292.حَسْبُهُم بخروجهم: کافیهم من الشرّ خروجهم، و الباء زائدة.</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2293.الارتکاس: الانقلاب و الانتکاس.</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2294.صدّهم: إعراضهم.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2295.الجِماح: الجموح و هو أن یغلب الفرس راکبه. و المراد تعاصیهم و غلوّهم و إفراطهم.</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2296.التیه: الضلال.</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2297.المِدْرعة: ثوب یعرف عند بعض العامة بالدراعیة، قمیص ضیق الأکمام، قال فی القاموس: و لا یکون إلا من صوف.</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2298.الثّفِنَة - بکسر بعد فتح -: ما یمس الأرض من البعیر بعد البروک و یکون فیه غلظ من ملاطمة الأرض. و کذلک کان فی جبین أمیر المؤمنین من کثرة السجود.</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2299.النوامی: جمع نام، بمعنی زائد.</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2300.الطَوْل - بفتح الطاء و سکون الواو - الفضل.</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2301.خَنَعَ: ذل و خضع.</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2302.یتعاوره: یتداوله و یتبادل علیه.</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2303.موطَّدات: مثبّتات فی مداراتها علی ثقل أجرامها.</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2304.التلکّؤ: التوقّف و التباطؤ.</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2305.ادلهمام الظلمة: کثافتها و شدّتها.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2306.السُجُف - بضمتین - جمع سجاف ککتاب: الستر.</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2307.الجلابیب - جمع جلباب -: ثوب واسع تلبسه المرأة فوق ثیابها کأنه ملحفة. و وجه الاستعارة فیها ظاهر.</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2308.الحَنادس: جمع حندس - بکسر الحاء -: اللیل المظلم.</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2309.شاعِ: تفرق.</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2310.الغَسَق: الظلمة، و الداجی: الشدید الظلام.</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2311.الساجی: الساکن.</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2312.المُتَطَأطئات: المنخفضات.</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2313.الیفاع: التل أو المرتفع مطلقا من الأرض، آو السفع - جمع سفعاء - السوداء تضرب إلی الحمرة، و المراد منها الجبال، عبر عنها بلونها فیما یظهر لننظر علی بعد.</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2314.ما یَتَجَلْجَل به الرعد: صوته، و الجلجلة: صوت الرّعد.</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2315.تلاشت: اضمحلت، و أصله من لشیء بمعنی خسّ بعد رفعة. و ما یضمحل عنه البرق هو الأشیاء التی تری عند لمعانه.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2316.العواصف: الریاح الشدیدة، و إضافتها للأنواء من إضافة الشیء لمصاحبه عادة. و الأنواء - جمع نوء -: أحد منازل القمر، یعدّها العرب ثمانیة و عشرین یغیب منها عن الأفق فی کل ثلاث عشرة لیلة منزلة و یظهر علیه أخری.</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2317.السماء هنا: المطر.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2318.الوهم هنا: الفکرة و التوهم.</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2319. «لا یَشْغَلُه سائل»: لإحاطة علمه و قدرته.</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2320.النائل: العطاء.</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2321.الأین: المکان.</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2322.الأزواج: هنا القرناء و الأمثال، أی لا یقال: ذو قرناء، و لا هو قرین لشیء. و یراد من هذا نفی الاثنینیة و التعدد عنه جلّ شأنه.</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2323. «لا یُخْلَقُ بعلاج»: أی أنه لا یشبه المخلوقات فی احتیاج وجودها إلی معالجة و مزاولة، لأنه بذاته واجب الوجود سبحانه.</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2324.اللَهَوَات - جمع لهاة -: اللحمة المشرفة علی الحلق فی أقصی الفم.</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2325.المتکلف: هو شدید التعرض لما لا یعنیه.</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2326.الحُجُرات: جمع حجرة - بضم الحاء -: الغرفة.</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2327.المُرْجَحِنّ - کالمقشعّر -: المائل لثقله و المتحرک یمینا و شمالا.</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2328.متولّهة: أی حائرة أو متخوّفة.</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2329.الریاش: اللباس الفاخر.</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2330.الطُعْمة - بالضم -: المأکلة، أی ما یؤکل. و المراد الرزق المقسوم.</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2331.جُنّة الحِکْمة: ما یحفظها علی صاحبها من الزهد و الورع. و أصل الجنّة الوقایة. و منه الدّرع و المجنّ. و ما یتّقی به.</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2332.عَسِیب الذَنَب: أصله.</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2333.الجِران - ککتاب -: مقدّم عنق البعیر من المذبح إلی المنحر. و البعیر أقل ما یکون نفعه عند بروکه. و إلصاق جرانه بالأرض کنایة عن الضعف.</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2334.استَوْسَقَتِ الإبِل: اجتمعت و انضمّ بعضها إلی بعض.</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2335.الرَّنِقُ - بکسر النون و فتحها و سکونها -: الکدر.</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2336.عمار بن یاسر: من السابقین الأولین.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2337.أبو الهیثم مالک بن التّیهان: بتشدید الیاء و کسرها: من أکابر الصحابة.</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2338.ذو الشهادتین: خزیمة بن ثابت الأنصاری، قبل النبی شهادته بشهادة رجلین فی قصة مشهورة.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2339.أُبرِدَ برؤوسهم: أی أرسلت مع البرید بعد قتلهم إلی الفجرة البغاة فتشفی منهم رضی اللّه عنهم.</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2340.أوِّهِ: - بفتح الهمزة و کسر الواو و تشدیدها و کسر الهاء -: کلمة توجّع.</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2341.المَنْصَبة - کمصطبة -: التعب.</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2342.هجَم علیه - کنصر -: دخل غفلة.</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2343.المُعْتَبَرُ مصدر میمی: الاعتبار و الاتعاظ.</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2344.التصرف: هنا التبدّل.</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2345.المصاحّ جمع مصحّة - بکسر الصاد و فتحها - بمعنی الصحة و العافیة.</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2346.استَحْمَد: أی طلب من خلقه أن یحمدوه.</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2347.ارتهَنَ علیهم أنفسَهم: حبس نفوسهم و جعلها رهنا علی الوفاء بمیثاقهم.</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2348. یقال: «فلان بعین فلان» إذا کان بحیث لا یخفی علیه منه شیء.</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2349.یَرْهَقُهُم بالأجل: أی یغشاهم بالمنیة.</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2350.یرید بالرجعة هنا ما یسأله الانسان المذنب من العودة إلی الدنیا لیعمل صالحا کما قال اللّه: «ربّ اجعلنی لعلی أعمل صالحا فیما ترکت».</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2351.مالِک: هو الموکّل بالجحیم.</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2352.الیَفَنِ - بالتحریک -: الشیخ المسنّ.</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2353.لَهَزَهُ: أی خالطه. و القتیر: الشیب.</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2354.نَشِبَتْ - کفرحت -: علقت. و الجوامع - جمع جامعة - الغلّ لأنها تجمع الیدین إلی العنق.</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2355.غَلِقَ الرهنُ - کفرح -: استحقّه. صاحب الحق، و ذلک إذا لم یکن فکاکه فی الوقت المشروط.</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2356.یَبْلوکم: یختبرکم.</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2357.الحسِیس: الصوت الخفی.</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2358.لَغِب: کسمع و منع و کرم لغبا و لغوبا: أعیی أشد الإعیاء. و النصب: التعب أیضا.</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2359.قَبَحَکَ اللّه: کسرک، کما یقال: قبحت الجوزة: کسرتها.</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2360.أثْرَمُ: ساقط الثنیّة من الأسنان.</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2361.الضئیل: النحیف المهزول، کنایة عن الضعف.</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2362.نَعَرَ: أی صاح.</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2363.نَجَمَتْ: ظهرت و برزت. و التشبیه بقرن الماعز فی الظهور علی غیر شرف و لا شجاعة و لا قدم، بل علی غفلة.</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2364.واحد لا بعدد: أی لا یتکون من أجزاء.</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2365.الأمَد: الغایة.</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2366.المُشَاعَرة: انفعال إحدی الحواس بما تحسّه من جهة عروض شیء منه علیها.</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2367.المَرَائی - جمع مرآة بالفتح - و هی المنظر، أی تشهد له مناظر الأشیاء لا بحضوره فیها شاخصا للأبصار.</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2368.الفَلَج: الظفر، و ظهوره: علو کلمة الدین.</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2369.صادعاً: جاهرا. ء</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2370.الأمراس: جمع مرس بالتحریک و هو جمع مرسة - بالتحریک -: و هو الحبل.</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2371.البَشَر: جمع بشرة، و هی ظاهر الجلد الإنسانی.</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2372.الصَدَر - محرّکا - الرجوع بعد الورود.</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2373.بِوِفْقِها: بکسر الواو، أی بما یوافقها من الرزق و یلائم طبعها.</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2374.الصَفا: الحجر الأملس لا شقوق فیه. و الجامس: الجامد.</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2375.الشَرَاسِیف: مقاطّ الأضلاع: و هی أطرافها التی تشرف علی البطن.</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2376.القِلال - جمع قلّة بالضم - و هی رأس الجبل.</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2377.لم یلجؤوا: لم یستندوا.</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2378.أوْعاه: کوعاه - بمعنی حفظه.</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2379.قَمْرَاوَیْن: أی مضیئین، کأن کلا منهما لیلة قمراء أضاءها القمر.</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2380.المِنْجَل - کمنبر - آلة من حدید معروفة یقضب بها الزرع. قالوا: أراد بهما هنا، رجلی الجرادة، لا عوجاجهما و خشونتهما.</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2381.ذَبَّها: دفعها.</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2382.نَزَواتها: و ثباتها، نزا علیه: وثب.</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2383. «الندی»: هنا مقابل الیبس بالتحریک.</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2384.الهَطْل - بالفتح -: تتابع المطر و الدمع.</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2385.الدِّیَم - کالهمم - جمع دیمة: مطر یدوم فی سکون بلا رعد و لا برق.</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2386.تعدید القِسَم: إحصاء ما قدّر منها لکل بقعة.</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2387.جُدوب الأرض: یبسها لاحتجاب المطر عنها.</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2388.صَمَدَه: قصده.</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2389. «کل معروف بنفسه مصنوع»: أی کل معروف الذات بالکنه مصنوع، لأن معرفة الکنه إنما تکون بمعرفة أجزاء الحقیقة فمعروف الکنه مرکب. و المرکب مفتقر فی الوجود لغیره، فهو مصنوع.</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2390.تَرْفِدُهُ: أی تعینه.</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2391.المَشْعَر - کمقعد -: محلّ الشعور أی الاحساس، فهو الحاسّة.</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2399.لا یوصف بشیء من الأجزاء: أی لا یقال: ذو جزء کذا و لا ذو عضو کذا.</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2400.تُقِلّه: أی ترفعه.</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2401.تُهْویه: أی تحطه و تسقطه.</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2402.وَالِجِ: أی داخل.</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2403.اللَهَوات - بفتح الهاء -: جمع لهاة: اللحمة فی سقف أقصی الفم.</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2404.لا یتحفّظ: أی لا یتکلف الحفظ «و لا یؤوده حفظهما و هو العلیّ العظیم».</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2405.الأَوَد: الاعوِجاج.</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2406.التَهَافُت: التساقط قطعة قطعة.</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2407.الانفراج: الانشقاق.</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2408.الأوتاد: جمع وتد، و یراد به هنا الحبل.</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2409.الأَسْداد: جمع سدّ و المراد بها الجبال أیضا.</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2410.خَدّ: أی شقّ.</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2411.یَهِن: من الوهن - بمعنی الضعف.</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2412.مُرَاحها - بضم المیم -: اسم مفعول من أراح الإبل، ردّها إلی المراح - بالضم کالمناخ - أی المأوی.</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2413.السائم: الراعی یرید ما کان فی مأواه و ما کان فی مرعاه.</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2414.الأسناخ: الأصول. و المراد منها الأنواع، أی الأصناف الداخلة فی أنواعها.</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2415.المتبلِّدة: أی الغیبة.</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2416.الأکیاس: جمع کیّس - بالتشدید، العاقل الحاذق.</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2419.لم یَتَکَاءَدْهُ: لم یشقّ علیه.</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2420.لم یَؤُدْه: لم یثقله.</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2421.بَرَأهُ: مرادف لخلقه.</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2422.النِّد - بکسر النون -: المثل.</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2423.المکاثَرة: المغالبة بالکثرة، یقال: کاثره فکثره أی غلبه.</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2424.المُثاوِر: المواثب المهاجم.</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2425.الإحراج: التضییق.</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2426.القَتَب - محرکا -: الإکاف.</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2427.الغَارِب: ما بین العنق و السنام.</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2428.الأزِمّة - کأئمة - جمع زمام. و المراد بظهورها ظهور المزمومات بها.</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2429. «لا تصدّعوا»: بتخفیف إحدی التائین: لا تتفرقوا.</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2430.فَوْر النار: ارتفاع لهبها.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2431.أمیطوا عن سَنَنِها: أی تنحّوا عن طریقها و میلوا عن وجهة سیرها.</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2432.قصد السبیل: الطریق المستقیمة.</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2433.البَلاء: الإحسان، و أصله للخیر و الشر، و لکنه هنا بمعنی الخیر.</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2434.أعْوَرْتم له: أی أظهرتم له عوراتکم و عیوبکم.</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2435.أخْذِهِ: أی أن یأخذکم بالعقاب</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2436.أغفله: سها عنه و ترکه.</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2437.أوطَنَ المکانَ: اتخذه وطنا.</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2438.أوحشه: هجره، حتی لا أنیس منه به.</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2439.عَوَاری - جمع عاریة -: و الکلام کنایة عن کونه زعما بغیر فهم.</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2440. «علی حدها الأول»: أی لم یزل حکمها الوجوب علی من بلغته دعوة الاسلام و رضی الإسلام دینا.</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2441.استسر الأمر: کتمه.</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2442.الإمّة - بکسر الهمزة -: الحالة.</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2443.أحلام: عقول.</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2444.شَغَرَ بِرِجْله: رفعها. ثم الجملة کنایة عن کثرة مداخل الفساد فیها. من قولهم: بلدة شاغرة برجلها أی معرّضة للغارة لا تمتنع عنها.</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2445.تَطأ فی خطامها: أی تتعثر فیه، کنایة عن إرسالها و طیشها و عدم قائد لها.</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2446.المَعْقِل: کمسجد -: الملجأ.</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2447.ذِرْوَة کل شیء: أعلاه.</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2448.مبادرة الموت: سبقه بالأعمال الصالحة.</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2449.الغَمَرات: الشدائد.</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2450.مَهَدَ - کمنع -: معناه هنا عمل.</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2451.الأرماس: القبور - جمع رمس -: و أصله اسم للتراب.</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2452.الإبْلاس: حزن فی خذلان و یأس.</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2453.المُطَّلَع: بضم فتشدید مع فتح: المنزلة التی منها یشرف الإنسان علی أمور الآخرة، و هی منزلة البرزخ. و أصل المطّلع: موضع الاطلاع من ارتفاع إلی انحدار.</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2454.اختلاف الأضلاع: دخول بعضها فی موضع الآخر من شدة الضغط.</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2455.استکاک الأسماع: صممها من التراب أو الأصوات الهائلة.</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2456.الضریح: اللحد.</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2457.الرَدْم: السد. و الصَفیح: الحجر العریض. و المراد ما یسدّ به القبر.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2458.سَنَن: طریق معروف. و المراد: أن الدنیا تفعل بکم فعلها بمن سبقکم.</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2459.القَرَن - محرکا - ما یقرن به البعیران.</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2460.الأشراط: العلامات.</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2461.أزِفَتْ: قربت.</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2462.الأفْراط: - جمع فرط: بسکون الراء، و هو العلم المستقیم یهتدی به أی بدلائلها.</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2463.الکَلاکِل: الصدور، کنایة عن الأثقال.</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2464.انصرمت: تقطعت.</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2465.الرَثّ: البالی.</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2466.الغَثّ: المهزول.</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2467.الکَلَب - محرکا -: أکل بلا شبع.</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2468.اللَجَب: الصیاح أو الاضطراب</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2469.التغیظ: الهیجان.</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2470.الزَفِیر: صوت توقّد النار.</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2471.ذَکَتِ النارُ: اشتد لهیبها.</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2472. «عَمٍ قرارها»: أی لا یهتدی فیه لظلمته، و لأنه عمیق جدا.</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2473. «التوحش»: عدم الاستئناس بشؤون الدنیا و الرکون الیها.</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2474.لزوم الأرض: کنایة عن السکون، ینصحهم به عند عدم توفر أسباب المغالبة، و ینهاهم عن التعجل بحمل السلاح.</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2475.إصْلاتُ السیف: سلّه.</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2476.الفاشی: المنتشر الذائع.</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2477.الجَدّ - بالفتح -: العظمة.</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2478.تُؤاَم: جمع توأم - کجعفر - و هو المولود مع غیره فی بطن، و هو مجاز عن الکثیر أو المتواصل. و الآلاء: النعم.</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2479.الحُکْمِ: هنا بمعنی «الحکمة».</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2480.ضَرَبَ فی الماء: سبح. و ضرب فی الأرض: سار بسرعة و أبعد. و الغمرة: الماء الکثیر و الشدّة - و ما یغمر العقل من الجهل. و المراد هنا شدّة الفتن و بلایاها.</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2481.الأزِمّة: جمع زمام، ما تقاد به الدّابّة.</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2482.الحَیْن: بفتح الحاء -: الهلاک.</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2483.الرّیْن - بفتح الراء -: التغطیة و الحجاب، و هو هنا حجاب الضلال.</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2484.مُسْتَوْدَع التقوی: هو الذی تکون التقوی ودیعة عنده و هو اللّه.</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2485.أسدَی: منح و أعطی و أرسل معروفه.</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2486.الإهْطاع: الإسراع. أهطع البعیر: مدّ عنقه و صوّب رأسه.</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2487. «ألِظُّوا بجدّکِم»: أی ألحّوا، و الإلظاظ: الإلحاح فی الأمر. و الجدّ بکسر الجیم: الاجتهاد.</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2488.رَحَضَ - کمنع -: غسل. و الحمام - ککتاب -: الموت.</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2489.تَصَوّنوا: تحفّظوا.</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2490.النُزّاه - جمع نازه -: العفیف النفس.</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2491.الوِلاهُ - جمع واله -: الحزین علی الشیء حتی یناله، أی المشتاق.</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2492.شامَ البرقَ: نظر إلیه أین یمطر.</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2493.البارق: السحاب.</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2494.الأعلاق - جمع علق -: بکسر العین بمعنی النفیس.</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2495.خالب: خادع.</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2496.المحروبة: المنهوبة.</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2497.المتصدّیة: المرأة تتعرض للرجال تمیلهم الیها. و من الدوابّ ما تمشی معترضة خابطة.</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2498.العَنُون - بفتح فضم -: مبالغة من عنّ إذا ظهر. و من الدواب المتقدمة فی السیر.</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2499.الجامحة: الصعبة علی راکبها. و الحرون: التی إذا طلب بها السیر وقفت.</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2500.المائنة: الکاذبة. و الخؤون: مبالغة فی الخائنة.</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2501.الکَنُود من کند کنصر: کفر النعمة. و جحد الحق: أنکره و هو به عالم.</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2502.العَنُود: شدیدة العناد. و الصدود: کثیرة الصد و الهجر.</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2503.الحَیُود: مبالغة فی الحید: بمعنی المیل. و المیود - من ماد - إذا اضطرب.</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2504.الحَرَب - بالتحریک -: سلب المال، و العطب: الهلاک.</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2505. «علی ساق و سیاق»: أی قائمون علی ساق استعدادا لما ینتظرون من آجالهم. و السّیاق مصدر ساق فلانا إذا أصاب ساقه، أی لا یلبثون أن یضربوا علی سوقهم فینکبّوا للموت علی وجوههم.</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2506.اللَحاق للماضین، و الفراق عن الباقین.</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2507.تحیر المذاهب: حیرة الناس فیها.</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2508. «المَهَارب» جمع مهرب، مکان الهروب، و المراد بقوله «أعجزت مهاربها» أنها لیست کما یرونها مهارب بل هی مهالک. فقد أعجزتهم عن الهروب.</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2509.المَحَاول - جمع محالة - بمعنی الحذق وجودة النظر، أی لم یفدهم ذلک خلاصا.</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2510.مَعْقور: مجروح.</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2511.المَجْزُور: المسلوخ أخذ عنه جلده.</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2512.الشِلْو - بالکسر -: هنا البدن کله.</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2513.المَسْفوح: المسفوک.</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2514.المُرْتَفِق بخدّیه، واضع خدّیه علی مرفقیه و مرفقیه علی رکبتیه. منصوبتین و هو جالس علی ألیتیه.</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2515.الزاری علی رأیه: المقبّح له اللائم لنفسه علیه.</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2516.الغِیلة: الشر الذی أضمرته الدنیا فی خداعها.</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2517. «لاتَ حینَ مناصٍ»: أی لیس الوقت وقت التملص و الفرار.</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2518.البال: القلب و الخاطر. و المراد ذهبت الدنیا علی ما تهواه لا علی ما یرید أهلها.</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2519.مُنْظَرین: مؤخّرین، من أنظره إذا أخّره و أمهله.</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2520.القاصعة: من قصع فلان فلانا: أی حقّره، لأنه علیه السلام حقر فیها حال المتکبرین.</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2521.العَصَبیة: الاعتزاز بالعصبة و هی قوم الرجل الذین یدافعون عنه.</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2522.الحِمَی: ما حمیته عن وصول الغیر الیه و التصرف فیه.</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2523.اصطفاهما: اختارهما.</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2524.الرُوَاء - بضم ففتح -: حسن المنظر</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2525.العَرْف - بالفتح -: الرائحة.</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2526.أحبَطَ عَمَلَهُ: أضاع عمله.</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2527.الهَوَادة - بالفتح -: اللین و الرخصة.</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2528.یُعْدیکم بدائه: أی یصیبکم بشیء من دائه بالمخالطة کما یعدی الأجرب السلیم، و الضمیر لإبلیس.</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2529.یستفزّکم: یستنهضکم لما یرید.</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2530.أجلَبَ علیکم بخیله: أی رکبانه، و رجله: أی مشاته، و المراد أعوان السوء.</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2531.فَوّقَ السهمَ: جعل له فوقا، و الفوق موضع الوتر من السهم.</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2532.أغرقَ النازعُ: إذا استوفی مدّ قوسه.</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2533.النزع فی القوس: مدّها.</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2534.الجامحة من «جمح الفرس»، و أراد بها هنا الطائفة التی لم تطعه.</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2535.الطَماعیَة: الطمع.</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2536. «نجمَت من السرّ إلی الخفیّ»: أی بعد أن کانت وسوسة فی الصدور، و همسا فی القول، ظهرت إلی المجاهرة بالنداء و رفع الأیدی بالسلاح.</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2537.دَلَفَت الکتیبة فی الحرب: تقدمت.</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2538.أقْحَمُوکم: أدخلوکم بغتة.</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2539.الوَلَجَات - جمع ولجة -: بالتحریک کهف یستتر فیه المارة من مطر و نحوه.</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2540.أوْطَأه: أرکبه.</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2541.إثْخَان الجِرَاحة: المبالغة فیها، أی أرکبوکم الجراحات البالغة، کنایة عن إشغال الفتنة بینهم حتی یتقاتلوا.</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2542.الخزائم - جمع خزامة ککتابة -: و هی حلقة توضع فی وترة أنف البعیر فیشد فیها الزمام.</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2543.أوْرَی: أی أشدّ قدحا للنار.</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2544.مُنَاصِبِین: مجاهرین لهم بالعداوة.</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2545.مُتَألِّبین: مجتمعین.</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2546.حَدّکم: غضبکم و حدتکم.</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2547.جَدّکم - بفتح الجیم -: أی قطعکم، یرید قطع الوصلة بینکم و بینه.</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2548.البَنَان: الأصابع.</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2549.حَوْمَة الشیء: معظمه و أشدّ موضع فیه. و أکثر ما یستعمل فی حومة القتال و البحر و الرمل.</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2550.النَخْوة: التکبر و التعاظم.</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2551.النَزْعة: المرة من النزع بمعنی الافساد.</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2552.النَفْثة: النفخة.</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2553.المَسْلَحة: الثغر یدافع العدو عنده و القوم ذوو السلاح.</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2554.أمْعَنْتم: بالغتم.</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2555.المصارحة: التظاهر.</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2556.المَلاقِح - جمع ملقح کمکرم: الفحول التی تلقح الإناث و تستولد الأولاد.</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2557.الشَنَآن: البغض.</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2558.أعْنَقُوا: من أعنقت الثریا: غابت. أی غابوا و اختفوا.</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2559.الحَنَادِس - جمع حندس بکسر الحاء -: الظلام الشدید.</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2560.المَهَاوی - جمع مهواة -: الهوة التی یتردی فیها الصید.</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2561.الذُلُل - جمع ذلول - من الذلّ - بالضم - ضد الصعوبة، و السیاق هنا السوق.</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2562.سُلُس - بضمتین - جمع سلس، ککتف: و هو الشیء السهل.</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2563.الهجِینة: الفعلة القبیحة المستهجنة.</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2564.الآلاء: النعم.</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2565.اعْتزاء الجاهلیة: تفاخرهم بأنسابهم، کل منهم یعتزی أی ینتسب إلی أبیه و ما فوقه من أجداده.</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2566.الأدْعِیاء - جمع دعیّ -: و هو من ینتسب إلی غیر أبیه، و المراد منهم الأخسّاء المنتسبون إلی الأشراف، و الأشرار المنتسبون إلی الأخیار.</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2567. «شربتم بصفْوِکم کَدَرَهم»: أی خلطوا صافی إخلاصکم بکدر نفاقهم، و بسلامة أخلاقکم مرض أخلاقهم.</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2568.آساس بالمد - جمع أساس - دعامة الشیء.</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2569.الأحْلاس - جمع حلس بالکسر: کساء رقیق یکون علی ظهر البعیر ملازما له، فقیل لکل ملازم لشیء: هو حلسه. و العقوق: العصیان.</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2570.النَبْل - بالفتح -: السهام.</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2571.المَثُلات - بفتح فضم -: العقوبات.</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2572.مَثَاوی - جمع مثوی -: بمعنی المنزل. و منازل الخدود: مواضعها من الأرض بعد الموت.</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2573.مصارع الجُنُوب: مطارحها علی التراب.</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2574.لواقِح الکبر: محدثاته فی النفوس.</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2575.المَخْمَصَة: الجوع.</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2576.المَجْهَدَةُ: المشقة.</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2577.محض اللبن: تحریکه لیخرج زبده. و المکاره تستخلص إیمان الصادقین و تظهر مزایاهم العقلیة و النفسیة.</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2578.الذِهْبَانُ - بکسر الذال -: جمع ذهب.</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2579.العِقْیَان: نوع من الذهب ینمو فی معدنه.</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2580.سَقْط البَلاء: أی الامتحان الذی به یتمیز الخبیث من الطیب.</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2581.خَصَاصة: فقر و حاجة.</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2582.النَتَائِق - جمع نتیقة -: البقاع المرتفعة. و مکة مرتفعة بالنسبة لما انحط عنها من البلدان.</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2583.المَدَر: قطع الطین الیابس. و أقل الأرض مدرا لا ینبت إلا قلیلا.</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2584.دَمِثَة: لیّنة یصعب السیر فیها و الاستنبات منها.</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2585.وَشِلَة - کفرحة -: قلیلة الماء.</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2586.لا یزْکو: لا ینمو. و الخفّ عبارة عن الجمال. و الحافر عبارة عن الخیل و ما شاکلها. و الظلف عبارة عن البقر و الغنم، تعبیر عن الحیوان بما رکّبت علیه قوائمه.</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2587.ثَنی عِطْفَه الیه: مال و توجه الیه.</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2588.مُنْتَجَع الأسْفار: محل الفائدة منها.</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2589.مُلْقی: مصدر میمی من ألقی أی نهایة حصر حالهم عن ظهور إبلهم.</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2590.تَهْوِی: تسرع سیرا الیه. و المراد بالثمار هنا الأرواح.</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2591.المَفَاوِز - جمع مفازة -: الفلاة لا ماء بها.</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2592.السحیقة: البعیدة.</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2593.المَهَاوِی - کالهوّات -: منخفضات الأراضی.</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2594.الفِجاج: الطرق الواسعة بین الجبال.</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2595.مَنَاکِبهم: رؤوس أکتافهم.</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2596.الرَمَل: ضرب من السیر فوق المشی و دون الجری.</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2597.الأشْعَث: المنتشر. الشعر مع تلبّد فیه.</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2598.الأغْبر: من علا بدنه الغبار.</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2599.السَرَابِیل: الثیاب.</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2600.إعْفاء الشعور: ترکها بلا حلق و لا قص.</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2601.القَرار: المطمئن من الأرض.</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2602.جمّ الأشجار: کثیرها.</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2603.البنی - جمع بنیة بضم الباء و کسرها -: ما ابتنیته. و ملتفّ البُنی: کثیر العمران.</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2604.البُرّة: الحنطة، و السمراء: أجودها.</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2605.الأرْیاف: الأراضی الخصبة.</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2606.العِراص - جمع عرصة -: الساحة لیس بها بناء.</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2607.المُغْدِقة: من «أغدق المطر» کثر ماؤه.</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2608.الإساس - بکسر الهمزة جمع أسّ مثلثها، أو أساس.</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2609.مُعْتَلَج: مصدر میمی من الاعتلاج: الالتطام. اعتلجت الأمواج: التطمت، أی زال تلاطم الریب و الشک من صدور الناس.</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2610.فُتُحاً - بضمتین -: أی مفتوحة واسعة.</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2611.تُساوِرُ القلوبَ: تواثبها و تقاتلها.</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2612.أکْدَی الحافُر: إذا عجز عن التأثیر فی الأرض.</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2613.أشْوَتِ الضربة: أخطأت المقتل.</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2614.الطِمْر - بالکسر -: الثوب الخلق أو الکساء البالی من غیر الصوف.</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2615.الأطراف: الأیدی و الأرجل.</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2616.عِتاق الوجوه: کرامها، و هو جمع عتیق، من «عتق» إذا رقّت بشرته.</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2617.المُتون: الظهور.</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2618.القَمْع: القهر.</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2619.النَوَاجم: من «نجم» إذا طلع و ظهر.</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2620.القَدْع: الکفّ و المنع.</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2621.تَلِیطُ و تلُوط: أی تلصق.</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2622.المُتْرَف - علی صیغة اسم المفعول: الموسّع له فی النعم یتمتع بما شاء من اللذات.</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2623. «آثار مواقع النعم»: ما ینشأ عن النّعم من التعالی و التکبر.</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2624.الیَعَاسِیب - جمع یعسوب -: و هو أمیر النحل، و یستعمل مجازا فی رئیس القوم کما هنا.</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2625.الأخلاق الرغیبة: المرضیّة المرغوبة.</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2626.الأحلام: العقول.</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2627.الجِوار - بالکسر - المجاورة بمعنی الاحتماء بالغیر من الظلم.</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2628.الذِمام: العهد.</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2629.المَثُلات: العقوبات.</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2630.تفاوُت: اختلاف و تباین.</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2631.مُدّت: انبسطت.</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2632.الفِقْرَة - بالکسر و الفتح - کالفقارة بالفتح -: ما انتظم من عظم الصلب من الکاهل إلی عجب الذنب</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2633.أوْهَنَ: أی أضعف.</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2634.المُنّة - بضم المیم -: القوة.</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2635.التمحیص: الابتلاء و الاختبار.</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2636.المُرَار - بضم ففتح -: شجر شدید المرارة تتقلص منه شفاه الإبل إذا أکلته، و المراد هنا عصارته.</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2637.الأملاء - جمع ملأ -: بمعنی الجماعة و القوم. و الأیدی المترادفة المتعاونة.</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2638.أرباباً: سادات.</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2639.غَضارة النعمة: سعتها. و قصص الأخبار حکایتها و روایتها.</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2640.الاعتدال: هنا التناسب.</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2641.الاشتباه: هنا التشابه.</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2642.یَحْتَازُونهم: یقبضونهم عن الأراضی الخصبة.</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2643.المَهَافی: المواضع التی تهفو فیها الریاح أی تهب.</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2644.النَکَد - بالتحریک -: أی الشدة و العسر.</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2645.الدَبَر - بالتحریک -: القرحة فی ظهر الدابة.</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2646.الوَبَر: شعر الجمال. و المراد أنهم رعاة.</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2647.لا یأوون: لم یکن فیهم داع إلی الحق فیأووا الیه و یعتصموا بمناصرة دعوته.</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2648.بلاء أزْلٍ: علی الاضافة.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2649.مَوْؤودة: من «وأد بنته» - کوعد -: أی دفنها و هی حیة.</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2650. «شنّ الغارة»: صبّها من کل وجه.</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2651. «التَفّتِ المِلّة بهم»: یقال التفّ الحبل بالحطب إذا جمعه، فملّة محمد (صلّی اللّه علیه و آله) جمعتهم بعد تفرقهم.</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2652.العوائِد: ما یعود علی الناس من الخیرات و النعم.</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2653.فَکِهِین: راضین، طیبة نفوسهم</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2654.تربعت: أقامت.</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2655.القَناة: الرمح. و غمزها: جسّها بالید لینظر هل هی محتاجة للتقویم و التعدیل فیفعل بها ذلک.</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2656.الصَفاة: الحجر الصلد. و قرعها: صدمها لتکسر.</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2657.ثَلَمْتم: خرقتم.</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2658.المُوَالاة: المحبة.</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2660.القاسطون: الجائرون عن الحق.</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2661.المَارقة: الذین مرقوا من الدین أی خرجوا منه.</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2662.دَوّخهُم: أضعفهم و أذلهم.</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2663.الرَدْهة - بالفتح -: النقرة فی الجبل قد یجتمع فیها الماء. و شیطان الرَدْهةُ: ذو الثدیّة، من رؤساء الخوارج وجد مقتولا فی ردهة.</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2664.الصَعْقَة: الغشیّة تصیب الإنسان. من الهول.</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2665.وَجْبَة القلب: اضطرابه و خفقانه.</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2666.رَجَة الصدر: اهتزازه و ارتعاده.</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2667.لأدِیلَنّ منهم: لأمحقنّهم، ثم أجعل الدولة لغیرهم.</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2668.یَتَشَذّر: یتفرّق.</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2669.الکَلاکِلُ: الصدور، عبّر بها عن الأکابر.</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2670.النَوَاجِمُ من القرون: الظاهرة الرفیعة، یرید بها أشراف القبائل.</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2671.عَرْفُهُ - بالفتح -: رائحته الذکیّة.</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2672.الخَطْلَة: واحدة الخطل، کالفرحة واحدة الفرح. و الخطل الخطأ ینشأ عن عدم الرویة.</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2673.الفَصِیل: ولد الناقة.</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2674.عَلَماً: أی فضلا ظاهرا.</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2675.حِراء - بکسر الحاء -: جبل علی القرب من مکة.</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2676.تَفِیئُون: ترجعون.</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2677.القَلِیب - کأمیر -: البئر. و المراد منه قلیب بدر.</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2678.القَصْف: الصوت الشدید.</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2679.عُمّار - جمع عامر -: أی یعمرونه بالسهر للفکر و العبادة.</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2680.یَغلّون: یخونون.</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2681. «ملبسهمُ الاقتصادُ»: یلبسون الثیاب بین بین لا هی بالثمینة جدا و لا الرخیصة جدا.</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2682. «غَضّوا أبصارهم»: خفضوها و غمضوها.</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2683.«نُزّلَتْ أنفسهم منهم بالبَلاء»: أی أنهم إذا کانوا فی بلاء کانوا بالأمل فی اللّه، کأنهم کانوا فی رخاء لا یجزعون و لا یهنون، و إذا کانوا فی رخاء کانوا من خوف اللّه و حذر النقمة، کأنهم فی بلاء لا یبطرون و لا یتجبّرون.</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2684.أرْبحت التجارة: أفادت ربحا.</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2685.الترتیل: التبیین و الإیضاح.</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2686.استثار الساکنَ: هیّجه. و قاریء القرآن یستثیر به الفکر الماحی للجهل.</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2687.زَفِیر النار: صوت توقّدها.</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2688.شهِیق النار: الشدید من زفیرها کأنه تردد البکاء.</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2689. «حانُون علی أوساطهم»: من «حنیت العود»: عطفته، یصف هیئة رکوعهم، و انحنائهم فی الصلاة.</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2690.مُفْترِشُون لجباههم: باسطون لها علی الأرض.</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2691.فکاک الرّقاب: خلاصها.</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2692.القِداح - جمع قدح بالکسر -: و هو السهم قبل أن یراش. و براه: نحته، أی رقّق الخوف أجسامهم کما ترقّق السهام بالنحت.</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2693.خُولط فی عقله: مازجه خلل فیه، و الأمر العظیم الذی خالط عقولهم هو الخوف الشدید من اللّه.</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2694.مشفقون: خائفون من التقصیر.</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2695.زُکّیَ أحدهم: مدحه أحد الناس</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2696.قصداً: أی اقتصادا.</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2697.التجمّل: التظاهر بالیسر عند الفاقة أی الفقر.</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2698.التحرّج: عدّ الشیء حرجا أی إثما، أی تباعدا عن طمع.</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2699.استَصْعَبَتْ: لم تطاوعه.</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2703.فی الزلازل: الشدائد المرعدة.</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2704.الوَقُور: الذی لا یضطرب.</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2705. «لا ینابز بالألقاب»: لا یدعو باللقب الذی یکره و یشمئز منه.</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2706.صَعِقَ: غشی علیه.</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2707.ذادَ عنه: حمی عنه و طرد.</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2708.الغَمْرة: الشدة. و أصلها ما ازدحم و کثر من الماء.</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2709.الغَصّة: الشجا فی الحلق.</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2710.تَلوّنَ: تقلب له الأدنون أی الأقربون فلم یثبتوا معه.</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2711.تَألّبَ علیه الأقْصَوْن: اجتمع علیه الأبعدون.</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2712.الأعِنّة: جمع عنان، و هو حبل اللجام.</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2713.أسحق: أقصی.</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2714.الزّالّون: من زلّ أی أخطأ و المزلّون: من «أزلّه» إذا أوقعه فی الخطأ.</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2715.یفتنّون: یأخذون فی فنون من القول لا یذهبون مذهبا واحدا.</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2716.یَعْمِدونکم: یفدحونکم.</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2717.العِماد: ما یقام علیه البناء.</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2718.المِرْصاد: محل الارتقاب.</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2719.یَرْصُدُونکم: یقعدون لکم بکل طریق و یعدّون المکاید لکم.</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2720.دَوِیّة: مریضة، من الدّوی - بالقصر - و هو المرض.</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2721.الصِفاح - جمع صفحة -: و المراد منها صفاح وجوههم، و نقاوتها: صفاؤها من علامات العداوة و قلوبهم ملتهبة بنارها.</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2722. «یمشون الخَفَاءَ»: یمشون مشی التستر.</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2723.یَدِبّون: أی یمشون علی هینة دبیب الضراء: أی کما یسری المرض فی الجسم.</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2724.الداء العَیاء - بالفتح -: الذی أعیا الأطباء و لا یمکن منه الشفاء.</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2725.حَسَدَة: جمع حاسد، أی یحسدون علی السعة.</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2726.الصریع: المطروح علی الأرض.</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2727.الشَجْو: الحزن، أی یبکون تصنعا متی أرادوا.</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2728.یتقارضون: کل واحد منهم یثنی علی الآخر لیثنی الآخر علیه، کأن کلا منهم یسلف الآخر دینا لیؤدیه إلیه.</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2729.ألحفوا: بالغوا فی السؤال و ألحّوا.</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2730.عذلوا: لاموا.</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2731.ینفقون: یروّجون. و أصله الثلاثی «نفق ینفق» من النفاق بالفتح -: ضد الکساد.</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2732.الأعْلاق - جمع علق -: الشیء النفیس، و المراد ما یزینونه من خدائعهم.</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2733. «یقولون فیشبّهون»: أی، یشبهون الحق بالباطل.</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2734.یُضْلِعون المضائق: یجعلونها معوجّة یصعب تجاوزها فیهلکون.</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2735.اللُمَة - بضم ففتح -: الجماعة من الثلاثة إلی العشرة و المراد هنا مطلق الجماعة.</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2736.الحُمَة بالتخفیف: الإبرة تلسع بها العقرب و نحوها.</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2737.المُقَل - بضم ففتح -: جمع مقلة، و هی شحمة العین التی تجمع البیاض و السواد.</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2738.هَمَاهِمُ النفوس: همومها فی طلب العلم.</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2739.طامسة: من طمس بفتحات، أی انمحی و اندرس.</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2740.صَدَعَ: أی جهر، و أصلها شق بناء الباطل بصدمة الحق.</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2741.القصد: الاعتدال فی کل شیء.</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2742.استفتحوه: اسألوه الفتح علی أعدائکم.</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2743.استنجحوه: اسألوه النجاح فی أعمالکم.</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2744.استمنحوه: التمسوا منه العطاء.</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2745.ثَلَمَ السیفَ: کسر جانبه: مجاز عن عدم انتقاص خزائنه بالعطاء.</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2746.الحِباء - ککتاب -: العطیة لا مکافأة. و استنفده: جعله نافذ المال لا شیء عنده. و استقصاه: أتی علی آخر ما عنده.</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2747.لا یَلْوِیه: لا یمیله.</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2748.تُولِهُهُ: تذهله.</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2749.یُجِنّه: یستره.</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2750.دانَ: جازی و حاسب و لم یحاسبه أحد.</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2751.ذَرَأ: خلق.</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2752.الاحتیال: التفکر فی العمل و طلب التمکن من إبرازه و لا یکون إلا من العجز.</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2753.الکَلال: الملل من التعب.</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2754.الزِمام: المِقود.</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2755.قَوَام - بالفتح -: أی عیش یحیا به الأبرار.</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2756.الأکْنَان - جمع کنّ بالکسر -. ما یستکن به.</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2757.الدَعَة: خفض العیش و سعته.</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2758.المعاقل: الحصون.</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2759.الحِرْز: الحفظ.</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2760.الصُرُوم - جمع صرمة بالکسر -: و هی قطعة من الإبل فوق العشرة إلی تسعة عشر أو فوق العشرین إلی الثلاثین أو الأربعین أو الخمسین.</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2761.العِشار - جمع عشراء بضم ففتح کنفساء - و هی الناقة، مضی لحملها عشرة أشهر. و تعطیل جماعات الإبل: إهمالها من الرعی. و المراد أن یوم القیامة تهمل فیه نفائس الأموال لاشتغال کل شخص بنجاة نفسه.</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2762.الشُمّ - جمع أشمّ -: أی رفیع.</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2763.الشامخ: المتسامی فی الارتفاع.</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2764.الصُمّ - جمع أصمّ -: و هو الصلب المصمت، أی الذی لا تجویف فیه.</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2765.الراسخ: الثابت.</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2766.الصَلْد: الصلب الأملس.</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2767.السَراب: ما یخیله ضوء الشمس کالماء خصوصا فی الأراضی السبخة و لیس بماء.</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2768.الرَقْرَق - کجعفر -: المضطرب.</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2769.معهدها: المحل الذی کان یعهد وجودها فیه.</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2770.القاعِ: ما اطمأن من الأرض.</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2771.السَمْلَق - کجعفر -: الصفصف المستوی، أی تنسف تلک الجبال و یصیر مکانها قاعا صفصفا: أی مستویا.</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2772.الشُخُوص: الذهاب و الانتقال إلی بعید.</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2773.بائن: مبتعد منفصل.</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2774.تَمِید: تضطرب اضطراب السفینة.</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2775.تقصفها: تکسرها الریاح الشدیدة.</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2776.الوَبِق - بکسر الباء -: الهالک، أی منهم من هلک عند تکسر السفینة، و منهم من بقیت فیه الحیاة فنجا.</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2777.تَحْفِزه: أی تدفعه.</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2778.اللَدْن - بالفتح -: اللین.</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2779.المُنْقَلَب - بفتح اللام -: مکان الانقلاب من الضلال إلی الهدی فی هذه الحیاة.</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2780.أرهقه الشیء: أعجله فلم یتمکن من فعله.</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2781.الفَوْت: ذهاب الفرصة بحلول الأجل.</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2782.المُسْتَحْفَظون - بفتح الفاء - اسم مفعول، أی الذین أودعهم النبی (صلّی اللّه علیه و آله) أمانة سره و طالبهم بحفظها.</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2783.المواساة بالشیء: الإشراک فیه، فقد أشرک النبی فی نفسه.</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2784.تَنْکُص: تتراجع.</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2785.النَجْدة - بالفتح -: الشجاعة.</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2786.الأفْنِیَة - جمع فناء بکسر الفاء -: ما اتسع أمام الدار.</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2787.الهَیْنَمة: الصوت الخفی.</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2788.البصیرة: ضیاء العقل.</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2789.المَزَلّة: مکان الزلل الموجب للسقوط فی الهلکة.</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2790.النِینَان - جمع نون -: و هو الحوت.</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2791.النَجیِب: المختار المصطفی.</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2792.مرمی المَفْزَع: ما یدفع إلیه الخوف، و هو الملجأ: أی و إلیه ملاجیء خوفکم.</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2793.الجأش: ما یضطرب فی القلب عند الفزع، أو التهیب، أو توقع المکروه.</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2794.الشِعار: ما یلی البدن من الثیاب.</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2795.الدِثار: ما فوق الشعار.</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2796.المَنْهَل: ما ترده الشاربة من الماء للشرب.</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2797.الدَرَک - بالتحریک -: اللحاق.</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2798.الطَلِبَة - بفتح الطاء و کسر اللام -: المطلوب.</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2799.الجُنّة - بالضم -: الوقایة.</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2800.الأوار - بالضم -: حرارة النار و لهیبها.</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2801.عَزَبت - بالزای -: غابت و بعدت</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2802.الإنصاب - بکسر الهمزة -: مصدر بمعنی الإتعاب.</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2803.تَحَدّبَ علیه: عطف.</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2804.نَضَبَ الماء نُضوباً: غار و ذهب فی الأرض. و نضوب النعمة: قلتها أو زوالها. و وبلت السماء: أمطرت مطرا شدیدا.</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2805.أرَذّت - بتشدید الذال - إرذاذا: مطرت مطرا ضعیفا فی سکون کأنه الغبار المتطایر.</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2806. «أصْفَاه خِیَرةَ خَلقِه»:</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2807.مُحَادّیهِ - جمع محادّ -: الشدید المخالفة.</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2808.الرکن: العز و المنعة.</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2809.تَئِقَ الحوضُ - کفرح -: امتلأ. و أتأقه: ملأه.</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2810.المَوَاتح - جمع ماتح -: نازع الماء من الحوض.</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2811.العَفاء - کسحاب -: الدروس و الاضمحلال.</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2812.الجَذّ: القطع.</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2813.الضَنْک: الضیق.</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2814.الوُعُوثة: رخاوة فی السهل تغوص بها الأقدام عند السیر فیعسر المشی فیه.</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2815.الوَضَح - محرکة -: بیاض الصبح.</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2816.العَصَل - بفتح الصاد -: الاعوجاج یصعب تقویمه.</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2817.وَعَث الطریق: تعسّر المشی فیه.</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2818.الفَجّ: الطریق الواسع بین جبلین.</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2819.أساخ: أثبت. و أصل ساخ غاص فی لین و خاض فیه.</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2820.الأسْناخ: الأصول. و غزرت: کثرت.</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2821.شبّت النار: ارتفعت من الایقاد.</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2822.المَنار: ما ارتفع لتوضع علیه نار یهتدی إلیها.</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2823.السُفّار - بضم فتشدید -: ذوو السفر، أی یهتدی إلیه المسافرون فی طریق الحق.</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2824.الأعلام: ما یوضع علی أولیات الطرق و أوساطها لیدل علیها.</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2825.مُشْرِف المنار: مرتفعه.</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2826.مُعْوِذُ المثار: من أعوذ - بالذال کأعاذ - بمعنی ألجأ. و المَثار: مصدر میمی من ثار الغبار إذا هاج، أی لو طلب أحد إثارة هذا الدین لألجأه إلی مشقة لقوته و متانته.</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2827.الاطّلاع: الاتیان، اطّلع فلان علینا. أی أتانا.</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2828.خُشونة المِهاد: کنایة عن شدة آلام الدنیا.</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2829.أزِف - کفرح -: أی قرب، و المراد من القیاد انقیادها للزوال.</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2830.الأشراط - جمع شرط کسبب -: أی علامات انقضائها.</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2831.التصرّم: التقطع.</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2832.الانفصام: الانقطاع. و إذا انفصمت الحلقة انقطعت الرابطة.</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2833.انتشار الأسباب: تبددها حتی لا تضبط.</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2834.عَفَاء الاعلام: اندراسها.</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2835.خَبَتِ النار: انطفأت.</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2836.المِنْهاجَ: الطریق الواسع.</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2837.النَهْج هنا السلوک. و یضلّ رباعی. أی لا یکون من سلوکه إضلال.</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2838.بُحْبُوحة المکان: وسطه.</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2839.الریاض - جمع روضة -: و هی مستنقع الماء فی رمل أو عشب.</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2840.الغُدْران - جمع غدیر -: و هو القطعة من الماء یغادرها السیل.</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2841.الأثافیّ - جمع أثفیّة -: الحجر یوضع علیه القدر، أی علیه قام الاسلام.</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2842.غِیطان الحق - جمع غاط أو غوط و هو المطمئن من الأرض.</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2844.لا یُنْضِبُها - کیکرمها - أی ینقصها. و الماتحون - جمع ماتح -: نازع الماء من الحوض.</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2845.المناهل: مواضع الشرب من النهر.</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2846.لا یَغیِضها: «من غاض الماء» نقصه.</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2847.آکام - جمع أکمة -: و هو الموضع یکون أشد ارتفاعا مما حوله، و هو دون الجبل فی غلظ لا یبلغ أن یکون حجرا.</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2848.یجوز عنها: یقطعها و یتجاوزها.</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2849.المَحَاجّ - جمع محجّة -: و هی الجادّة من الطریق.</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2850.الفَلْج - بالفتح -: الظفر و الفوز.</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2851.الجُنّة - بالضم -: ما به یتقی الضرر.</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2852.اسْتَلأمَ: أی لبس اللأمة و هی الدرع أو جمیع أدوات الحرب، أی ان من جعل القرآن لأمة حربه لمدافعة الشبه کان القرآن وقایة له.</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2853.قضی: حکم و فصل.</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2854.حتّ الورقَ عن الشجرة: قشره.</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2855.الرِبَق - بکسر الراء -: حبل فیه عدة عری کل منها ربقة.</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2856.الحُمَة - بالفتح -: کل عین ینبع منها الماء الحار و یستشفی بها من العلل.</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2857.الدَرَن: الوسخ.</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2858.نَصِباً - بفتح فکسر -: أی تعبا.</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2859.مَغْبون الأجر: منقوصه.</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2860.المَدْحُوّة: المبسوطة.</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2861.مقترفون: أی مکتسبون.</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2862.الخُبْر - بضم الخاء -: العلم.</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2863.العِیان - بکسر العین -: المعاینة و المشاهدة.</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2864.لا أسْتَغْمَزُ - مبنی للمجهول -: أی لا أستضعف بالقوة الشدیدة. و المعنی: لا یستضعفنی شدید القوة. و الغمز - محرکة -: الرجل الضعیف.</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2865.السُخْط: الغضب، ضد الرضی.</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2866.خارَت: صوّتت کخوار الثور.</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2867.السِکّة المُحْماة: حدیدة المحراث إذا أحمیت فی النار فهی أسرع غورا فی الأرض.</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2868.الخَوّارة: السهلة اللینة.</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2869.یرید «بالتأسی»: الاعتبار بالمثال المتقدم.</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2870.الفادح: المثقل.</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2871.التعزّی: التصبر.</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2872.مَلْحُودة القبر: الجهة المشقوقة منه.</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2873.و مُسَهّد: أی ینقضی بالسهاد و هو السهر.</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2874.هَضْمها: ظلمها.</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2875.إحْفَاء السؤال: الاستقصاء فیه.</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2876.القالی: المبغض.</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2877.السئم: من السآمة: و هی الضجر.</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2878.مجاز: أی ممر إلی الآخرة.</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2879.العُرْجة: بالضم - اسم من التعریج، بمعنی حبس المطیة علی المنزل.</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2880.الکَؤود: الصعبة المرتقی.</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2881.مَلاحِظ المنیّة: منبعث نظرها.</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2882.دانیة: قریبة.</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2883.نَشِبَتْ: علقت بکم.</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2884.استظهروا: استعینوا.</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2885.نَقَمْتما: أی غضبتما.</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2886.أرجأتما: أی أخرتما مما یرضیکما کثیرا لم تنظرا إلیه.</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2887.الإرْبة - بکسر الهمزة -: الغرض و الطلبة.</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2888.الأسْوَة: ها هنا التسویة بین المسلمین فی قسمة الأموال، و کان ذلک قد أغضب القوم علی ما روی.</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2889.العُتْبَی: الرجوع عن الاساءة.</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2890.الارعواء: النزوع عن الغیّ و الرجوع عن وجه الخطأ.</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2891.لَهِجَ به: أولع به.</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2892.املکوا عنی: أی خذوه بالشدة و أمسکوا به. و الهمزة وصلیة. فالمادة من الملک.</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2893.یَهُدّنی: یهدمنی.</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2894.نَفِسَ به - کفرح -: أی ضن به.</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2895.نَهِکَتْه الحمی: أضعفته و أضنته.</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2896.أطْلَعَ الحقّ مَطْلَعَهُ: أظهره حیث یجب أن یظهر.</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2897.عُدَیّ - تصغیر عدوّ.</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2898.یُقَدِّروا أنفسهم: أی یقیسوا أنفسهم.</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2899.یَتَبَیّغ: یهیج به الألم فیهلکه.</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2900.یتأثّم: یخاف. الإثم.</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2901.یتحرّج: یخشی الوقوع فی الحرج و هو الجرم.</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2902.لَقِفَ: تناول و أخذ عنه.</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2903.وَهِمَ: غلط و أخطأ.</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2904.لم یَهِم: لم یخطیء و لم یظن خلاف الواقع.</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2905.جنّب عنه: أی تجنب.</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2906.المتشابه من الکلام: هو ما لا یعلمه إلا اللّه و الراسخون فی العلم.</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2907.زَخَرَ البحر - کمنع -: زخورا. و تزخّر: طمی و امتلأ.</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2908.المتقاصف: المتزاحم کأن أمواجه فی تزاحمها یقصف بعضها بعضا. أی یکسر.</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2909.الیَبَس - بالتحریک -: الیابس.</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2910.فَطَرَ: خلق.</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2911.الأطباق: طبقات مختلفة فی ترکیبها.</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2912.ارتتاقها کانت الأطباق رتقا یتصل بعضها ببعض، ففتقها سبعا و هی السموات وقف کل منها حیث مکنه اللّه علی حسب ما أودع فیه من السر الحافظ له.</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2913.استمسکت بأمره: أی بأمر اللّه التکوینی.</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2914.قامت علی حدّه: أی حد الأمر الإلهی.</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2915. المراد من الأخضر، الحامل للأرض و هو البحر.</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2916.المثْعَنْجِر - بکسر الجیم -: معظم البحر و أکثر مواضعه ماء.</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2917.القَمْقام - بفتح القاف و تضم -: البحر أیضا.</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2918.جَبَلَ: خلق.</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2919.الجلامید: الصخور الصلبة.</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2920.النُشُوز - جمع نشز بسکون الشین و فتحها و فتح النون -: ما ارتفع من الأرض.</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2921.المُتون - جمع متن -: ما صلب منها و ارتفع.</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2922.الأطواد: عطف علی المتون و هی عظام الناتئات.</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2923.مراسیها: ما «رست» أی رسخت فیه.</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2924.قرارتها: ما استقرت فیه.</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2925. قوله «أنهد جبالها» الخ. کأن النشوز و المتون و الأطواد کانت فی بدایة أمرها علی ضخامتها غیر ظاهرة الامتیاز و لا شامخة الارتفاع عن السهول، حتی إذا ارتجت الأرض بما أحدثت ید القدرة الالهیة فی بطونها نهدت الجبال عن السهول فانفصلت کل الانفصال.</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2926.أساخ قواعدها: أی جعلها غائصة.</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2927.مواضع الأنصاب - جمع نصب -: و هو ما جعل علما یشهد فیقصد.</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2928.قُلّة الجبل: أعلاه. و أشهقها: جعلها شاهقة: أی بعیدة الارتفاع.</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2929.أطال أنشازها: أی متونها المرتفعة فی جوانب الأرض.</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2930.أرّزها - بالتشدید - ثبّتها.</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2931.تَمِید - أی تضطرب و تتزلزل.</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2932.تَسِیخ - کتسوخ -: أی تغوص فی الهواء فتنخسف.</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2933.لا یجری: المراد هنا أنه لا یسیل فی الهواء.</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2934.تُکَرْکِرُه: تذهب به و تعود.</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2935.الذَوَارِف: جمع ذارفة، من ذرف الدمع إذا سال.</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2936.شَبَه - بالتحریک -: أی مشابهة.</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2937.رَهِقَهُ - کفرح -: غشیه.</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2938.الرَتْق: سدّ الفتق.</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2939.المفاتق: مواضع الفتق و هی ما کان بین الناس من فساد و فی مصالحهم من اختلال.</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2940.سَاوَرَ به المُغالِبَ: أی واثب بالنبی (صلّی اللّه علیه و آله) کل من یغالب الحق.</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2941.الحُزُونة: غلظ فی الأرض.</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2942.نَسَخَ الخلقَ: نقلهم بالتناسل عن أصولهم، فجعلهم بعد الوحدة فی الأصول فرقا.</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2943.العاهر: من یأتی غیر حلّة کالفاجر.</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2944.ضرب فی الشیء: صار له نصیب منه.</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2945.العِصَم - بکسر ففتح -: جمع عصمة و هی ما یعتصم به. و عصم الطاعات: الإخلاص للّه وحده.</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2946.الکِفاء - بالکسر -: الکافی أو الکِفایة.</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2947.المستحفَظین: بصیغة اسم المفعول: الذین أودعوا العلم لیحفظوه.</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2948.الوِلایة: الموالاة و المصافاة.</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2949.الرَوِیّة فعیلة - بمعنی فاعلة -: أی یروی شرابها من ظمأ التباعد و النفرة.</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2950.رِیّة - بکسر الراء و تشدید الیاء - الواحدة من الریّ: زوال العطش.</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2951.الرِیبة: الشک فی العقائد.</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2952.عقد خلقهم: أی وصل خلقهم الجسمانی و أخلاقهم النفسیة بهذه الصفات. و أحکم صلتهما بها حتی کأنهما معقودان بها.</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2953. «کتفاضل البَذْرِ یُنْتَقَی»: أی کانوا إذا نسبتهم إلی سائر الناس رأیتهم یفضلونهم و یمتازون علیهم کتفاضل البذر، فان البذر یعتنی بتنقیته لیخلص النبات من الزوان. و یکون النوع صافیا لا یخالطه غیره، و بعد التنقیة یؤخذ منه و یلقی فی الأرض، فالبذر یکون أفضل الحبوب و أخلصها.</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2954.التهذیب هنا: التنقیة.</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2955.التمحیص: الاختبار.</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2956.الکرامة: هنا النصیحة أی اقبلوا نصیحة لا ابتغی علیها أجرا إلا قبولها.</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2957.القارعة: داعیة الموت أو القیامة تأتی بغتة.</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2958.المُتَحَوّل - بفتح الواو مشددة -: ما یتحوّل إلیه.</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2959.معارف المنتقَل: المواضع التی یعرف الانتقال إلیها.</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2960.الحَوْبة - بفتح الحاء -: الإثم، و إماطتها: تنحیتها.</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2961.الدابر: بقیة الرجل من ولده و نسله، و أصل الدابر: الظهر، و کنی بقطعه عن الدواعی التی من شأنها قطع القوة و إبادة النسل.</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2962.الالتباس: الاختلاط.</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2963.التتابع: رکوب الأمر علی خلاف الناس، أراد به هنا الإسراع إلی الشر و اللّجاجة.</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2964.تتکافأ: تتساوی.</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2965.أذْلال الطریق: جمع ذلّ - بکسر الذال -: مجراه و وسطه و «جرت أمور اللّه أذلالها، و علی أذلالها» أی وجوهها.</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2966.السُنَن: جمع سنّة.</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2967.أجحف بالرعیّة: ظلمهم.</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2968.الإدغال فی الأمر: إدخال ما یفسده فیه.</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2969.مَحَاجّ السُنَن: جمع محجّة، و هی جادّة الطریق و أوسطها.</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2970.لا یستوحش لعظیم: أی لا تأخذ النفوس وحشة أو استغراب، لتعودها علی تعطیل الحقوق.</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2971. «بِفَوْقِ أن یُعان... الخ»: أی: بأعلی من أن یحتاج إلی الإعانة، أی: بغنی عن المساعدة.</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2972.اقتحمَتْهُ: احتقرته و ازدرته.</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2973. أصل «السخف» رقة العقل و غیره، أی ضعفه.</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2974.البَلاء: هنا إجهاد النفس فی إحسان العمل.</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2975.التَقِیّة: الخوف، و المراد لازمه، و هو العقاب.</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2976.البادرة: الغضب.</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2977.المُصَانعة: المداراة.</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2978.أمْلَکُ به منی: أی أشد ملکا منی.</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2979.أستعدیک: أستعینک لتنتقم لی.</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2980. «إکفاء الإناء»: قلبه، مجاز عن تضییع الحق.</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2981.الرافد: المعین.</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2982.الذابّ: المدافع.</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2983.ضننت: أی بخلت.</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2984.القذی: ما یقع فی العین، و أغضیت علی القذی: غضضت الطرف عنه.</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2985.الشجا: ما اعترض فی الحلق من عظم و نحوه، یرید به غصة الحزن.</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2986.الشِفار: جمع شفرة: حد السیف و نحوه. و وخز الشفار: طعنها الخفیف.</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2987.العضّ علی السیوف: کنایة عن الصبر فی الحرب و ترک الاستسلام.</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2988.الوِتْر: الثأر.</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2989.أتلعوا: أی رفعوا أعناقهم و مدّوها لتناول أمر، و هو مناوأة أمیر المؤمنین علی الخلافة.</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2990.وُقِصوا: أی کسرت أعناقهم، دون الوصول إلیه.</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2991.إحیاء العقل: بالعلم و الفکر و النفوذ فی الأسرار الإلهیة.</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2992.إماتة النفس: بکفّها عن شهواتها.</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2993.الجلیل: العظیم. ودق: أی صغر حتی خفی أو کاد. و المراد نحول بدنه الکثیف.</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2994.لَطُفَ غلیظه: تلطفت أخلاقه وصفت نفسه.</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2995.تَدافَعتهُ الأبواب: أی ما زال یتنقل من مقام إلی آخر من مقامات الکمال.</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2996.ألهاه عن الشیء: صرفه عنه باللهو أی صرفکم عن اللّه اللهو و التکاثر بمکاثرة بعضکم لبعض و تعدید کل منکم مزایا أسلافه.</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2997.المَرام: الطلب بمعنی المطلوب.</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2998.الزَوْر - بالفتح -: الزائرون.</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2999.ما أغفلهُ: أی ما أشدّ غفلته!</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3000.اسْتَخْلَوْهم: وجدوهم خالین.</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3001.المُدّکَر: مصدر میمی من الادّکار بمعنی الاعتبار.</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3002.تَنَاوَشُوهم: تناولوهم.</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3003.خَوَتْ: سقط بناؤها و خلت من أرواحها.</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3004.أحْجَی: أقرب للحجی أی العقل.</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3005.العَشْوَة: ضعف البصر.</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3006.الخاویة: المنهدمة.</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3007.الربوع: المساکن.</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3008.الضّلاّل - کعشّاق - جمع ضال.</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3009.هَام - جمع هامة -: أعلی الرأس.</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3010.تَسْتَنْبِتون أی: تزرعون النبات فی أجسادهم.</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3011.ترتعون: تأکلون و تتلذون بما لفظوه، أی طرحوه و ترکوه.</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3012.بَواکٍ - جمع باکیة.</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3013.نوائح - جمع نائحة.</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3014.سلف الغایة: السابق إلیها، و غایتهم حد ما ینتهون إلیه، و هو الموت.</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3015.الفُرّاط - جمع فارط، و هو کالفرط بالتحریک -: متقدم القوم إلی الماء لیهییء لهم موضع الشرب.</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3016.المَنَاهِل: مواضع ما تشرب الشاربة من النهر مثلا.</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3017.مَقَاوِم: جمع مقام.</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3018.الحَلَبات - جمع حلبة بالفتح -: و هی الدفعة من الخیل فی الرهان.</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3019.السُوَق - بضم ففتح - جمع سوقة بالضم -: بمعنی الرعیة.</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3020.البرزخ: القبر.</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3021.الفَجَوات: جمع فجوة، و هی الفرجة، و المراد منها هنا شق القبر.</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3022.یَنْمُون: من النماء، و هو الزیادة فی الغذاء.</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3023.الضِمار: ککتاب: المال لا یرجی رجوعه.</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3024.لا یَحْفِلون - بکسر الفاء: لا یبالون.</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3025.الرَوَاجِف - جمع راجفة -: الزلزلة توجب الاضطراب.</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3026.یَأذَنُون: یستمعون. و المصدر منه الأذن بالتحریک.</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3027.القواصف: من «قصف الرعد» اشتدت هدهدته.</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3028.آلافاً - جمع ألیف -: أی مؤتلف مع غیره.</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3029.صَمّ یَصمّ - بالفتح فیهما -: خرس عن الکلام. و خرس الدیار: ألا یصعد الصوت من سکانها.</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3030.ارتجال الصفة: وصف الحال بلا تأمل.</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3031.صرعی: جمع صریع: أی هالک.</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3032.السُبات - بالضم -: أی النوم.</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3033.بَلِیَتْ: رثّت و فنیت.</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3034.العُرا - جمع عروة -: و هی مقبض الدلو و الکوز مثلا.</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3035.الجدیدان: اللیل و النهار.</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3036.یرید بالغایتین هنا: الجنة و النار.</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3037.المَبَاءة: مکان التبوّء و الاستقرار، و المراد منها ما یرجعون إلیه فی الآخرة.</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3038.عَیّوا: عجزوا.</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3039.العِبَر: جمع عبرة، و هی ما یعتبر به، و یتخذ موعظة.</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3040.کَلَح: کمنع - کلوحا -: تکشّر فی عبوس.</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3041.النواضر: الحسنة البواسم.</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3042.خَوَت: تهدمت بنیتها.</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3043.الأهْدام - جمع هدم بکسر الهاء -: الثوب البالی أو المرقع.</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3044.تَکَاءدَهُ الأمُر: أی شقّ علیه.</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3045.تهکّمت: المراد هنا تهدمت.</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3046.الرُبُوع: أماکن الإقامة.</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3047.الصُموت: جمع صامت، و المراد بها القبور.</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3048.ارتسخ: مبالغة فی رسخ، و رسخ الغدیر: نش ماؤه، ای أخذ فی النقصان و نضب.</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3049.الهوام: الدیدان.</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3050.استکّت الأذن: صمّت.</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3051.خسفت عین فلان: فقئت.</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3052.ذلاقة الألسن: حدتها فی النطق.</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3053.عاث: أفسد.</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3054.البِلی: التحلل و الفناء.</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3055.سمّج الصورة تسمیجاً: قبّحها.</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3056.أشجان القلوب: همومها.</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3057.أقذاء العیون: ما یسقط فیها فیؤلمها.</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3058.الغَمْرة: الشدة.</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3059.الأنیق: رائق الحسن.</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3060.الغَذِیّ: اسم بمعنی المفعول أی مغذّی بالنعیم.</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3061.الربیب: بمعنی المربی، ربّه یربّه أی رباه.</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3062.یتعلّل: یتشاغل.</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3063.السلوة: انصراف النفس عن الألم بتخیّل اللذة.</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3064.ضناً: أی بخلا.</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3065.غَضارة العیش: طیبه.</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3066.شحاحة: بخلا و ضناً.</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3067.عیش غَفول: وصف العیش بالغفلة لأنه إذا کان هنیئا یوجبها.</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3068.الحَسَک: نبات تعلق قشرته بصوف الغنم، ورقه کورق الرجلة أو أدق، و عند ورقه شوک ملزز صلب ذو ثلاث شعب، و هو تمثیل لمسّ الآلام.</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3069.الحُتوف: المهلکات، و أصل الحتف: الموت.</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3070.کَثَبَ - بالتحریک -: أی قرب.</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3071.خالطة الحزن: مازج خواطره.</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3072.البَثّ: الحزن.</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3073.النَجِیّ: المناجی.</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3074.الفَترات: جمع فترة. و هی المدة من الزمن. و یرید بفترات العلل أوائل السقم و المرض و انحطاط القوة.</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3075.القارّ - بتشدید الراء، علی وزن اسم الفاعل -: هنا البارد.</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3076.اعتدل بممازج: أی طلب تعدیل مزاجه بدواء یمازج ما فیه من الطبائع.</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3077.مُعَلّل المریض: من یسلیه عن مرضه بترجیة الشفاء.</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3078.تَعَایا أهله: اشترکوا فی العجز عن وصف دائه.</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3079.هو لِمَا به: أی هو مملوک لعلته فهو هالک.</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3080.المُمَنّی: مخیّل الأمنیة.</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3081.الإیاب: الرجوع.</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3082.أسی: جمع أسوة.</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3083.نوافذ الفِطْنة: ما کان من أفکار نافذة أی مصیبة للحقیقة.</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3084.عَیّ: عجز لضعف القوة المحرکة للسانه.</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3085.الغَمرات: الشدائد. و یرید بها هنا سکرات الموت.</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3086.تعتدل علی عقولهم: أی تستقیم علیها بالقبول و الإدراک.</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3087.الذکْر: استحضار الصفات الإلهیة.</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3088.جِلاء: - بالکسر - من جلا السیف یجلوه إذا صقله و أزال منه صدأه.</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3089.الوَقْرَة: ثقل فی السمع.</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3090.العَشْوة: ضعف البصر.</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3091.الفَتْرة بین العملین: زمان بینهما یخلو منهما، و المراد: أزمنة الخلوّ من الأنبیاء مطلقا.</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3092.ناجاهم: أی خاطبهم بالإلهام.</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3093.استصبح: أضاء مصباحه.</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3094.الأدلة: الذین یدلون المسافرین علی الطریق.</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3095.الفَلَوات: المفازات و القفار.</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3096.أخذ القصد: رکب الاعتدال فی سلوکه.</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3097.هَتَفَ به - کضرب -: صاح و دعا. و هتفت الحمامة: صاتت.</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3098.القِسْط: العدل.</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3099.یأتمرون به: یمتثلون الأمر.</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3100.العِدَات - جمع عدة بکسر ففتح مخفف -: الوعود.</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3101.مَقاوِم - جمع مقام -: مقاماتهم فی خطاب الوعظ.</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3102.الدواوین - جمع دیوان -: و هو مجتمع الصحف. و الدفتر: ما یکتب فیه أسماء الجیش و أهل الأعطیات.</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3103.الأوزار جمع وزر: الحمل و یراد بها هنا الذنوب.</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3104.نَشَجَ الباکی: ینشج - کضرب یضرب - نشیجا: غصّ بالبکاء فی حلقه.</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3105.النَحِیب: أشد البکاء. و تجاوبوا به: أجاب بعضهم بعضا یتناحبون.</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3106.عجّ: یعجّ - کضرب و مل: صاح و رفع صوته، فهم یصیحون فی مواقف الندم و الاعتراف بالخطا.</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3107.تنسّمَ النسیمَ: تشمّمه. و الروح - بالفتح -: النسیم، أی یتوقعون التجاوز بدعائهم له.</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3108.الأسی: الحزن.</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3109.المَنَادح - جمع مندوحة -: و هی کالندحة - بالضم و الفتح - و المنتدح:</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3110.دَحَضَتِ الحجّةُ: - کمنع -: بطلت.</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3111.أبرح جهالة بنفسه أی أعجبته نفسه بجهالتها.</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3112.بَلّ مرضُهُ: یبلّ - کقل یقل -: بلولا: حسنت حاله بعد هزال.</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3113.ضحا ضَحْواً: برز فی الشمس.</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3114.یُمِضّ جسده: یبالغ فی نهکه.</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3115.بَیَات نِقْمة: أی أن تبیت بنقمة من اللّه ورزیة تذهب بنعیمک و قد وقعت بمعاصیه.</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3116.الکَرَی: - بالفتح و القصر -: النوم.</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3117.تمثّل: تصور.</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3118.تَوَلّیک: إعراضک.</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3119.یتغمدک: أی یغمرک و یسترک.</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3120.طَرَفَ عیْنَهُ - کضرب -: أطبق جفنیها. و المراد من المطرف اللحظة یتحرک فیها الجفن.</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3121.کاشَفَتْکَ العظاتِ: بالنصب علی نزع الخافض: أظهرت لک العظات أی المواعظ.</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3122.آذنتک: أعلمتک علی عدل.</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3123. «رب ناصح لها عندک مُتّهم»: رب حادث من حوادثها یلقی إلیک النصیحة بالعبرة فتتّهمه و هو مخلص.</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3124.تعرفتها: طلبت معرفتها و عاقبة الرکون إلیها.</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3125.الشحیح بک: البخیل بک علی الشقاء و الهلکة.</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3126.وطّنه - بالتشدید -: اتخذه وطنا.</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3127.الراجفة: النفخة الأولی حین تهب ریح الفناء فتنسف الأرض نسفا.</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3128.حقّت القیامة: وقعت و ثبتت بعظائمها.</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3129.المَنْسَک - بفتح المیم و السین -: العبادة أو مکانها.</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3130.لم یُجْزَ - من الجزاء -: مبنی للمجهول و نائب فاعله «خرق بصر» و «همس قدم»، أی لا تجازی لمحة البصر تنفذ فی الهواء و لا همسة القدم فی الأرض إلا بحق، و ذلک بعدل اللّه.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3131.تَحَرّ: من التحری، أی اطلب ما هو أحری و ألیق.</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3132.تیسر: تأهب.</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3133.شامَ البرقَ: لمحه.</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3134.رَحَل المطیةَ: وضع علیها رحلها للسفر.</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3135.الحسک کأنه یرید من «الحسک» الشوک. و السعدان: نبت ترعاه الإبل له شوک تشبه به حلمة الثدی.</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3136.المُسَهّد - من سهّده -: إذا أسهره و المصفّد: المقیّد.</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3137.قُفولها: رجوعها.</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3138.الثری: التراب.</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3139.أمْلَقَ: افتقر أشدّ الفقر.</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3140.استماحنی: استعطانی.</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3141.البُرّ: القمح.</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3142.شُعْث - جمع أشعث -: و هو من الشعر المتلبد بالوسخ.</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3143.الغُبْر - بضم الغین -: جمع أغبر متغیر اللون شاحبه.</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3144.العِظْلِم - کزبرج -: سواد یصبغ به قیل هو النیلج أی النیلة.</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3145.القِیاد: ما یقاد به کالزمام.</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3146.الدَنَف - بالتحریک -: المرض.</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3147.المِیسَم - بکسر المیم و فتح السین -: المکواة.</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3148.ثَکِلَ - کفرح -: أصاب ثکلا بالضم، و هو فقدان الحبیب أو خاص بالولد. و الثواکل: النساء.</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3149.لَظَی: اسم جهنم.</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3150.الملفوفة: نوع من الحلواء أهداها الأشعث بن قیس إلی علیّ.</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3151.شَنِئْتها أی: کرهتها.</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3152.الصلة: العطیة.</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3153.هَبِلَتْکَ - بکسر الباء -: ثکلتک، و الهبول - بفتح الهاء -: المرأة لا یعیش لها ولد.</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3154.أمُخْتَبِطٌ فی رأسک: أمختلّ نظام إدراکک.</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3155.ذو جِنّة: من أصابه مس من الشیطان.</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3156.تهجر: أی تهذی بما لا معنی له فی مرض لیس بصرع.</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3157.جُلْب الشعیرة - بضم الجیم -: قشرتها. و أصل الجلب غطاء الرحل فتجوّز فی إطلاقه علی غطاء الحبة.</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3158.قَضِمَتِ الدّابة الشعیر - من باب علم -: کسرته بأطراف أسنانها.</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3159.سُبات العقل: نومه. و الزلل: السقوط فی الخطأ.</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3160.صیانة الوجه: حفظه من التعرض للسؤال.</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3161.الیسار: الغنی.</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3162.بذل الجاه: إسقاط المنزلة من القلوب.</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3163.الإقتار: الفقر.</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3164.النُزّال - بالضم و تشدید الزای - جمع نازل.</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3165.متصرفة: متنقلة متحولة.</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3166.مُسْتَهْدِفة - بکسر الدال - منتصبة مهیّأ للرمی.</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3167.الحِمام - بالکسر -: الموت.</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3168.بعد الآثار: طول بقائها بعد ذویها.</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3169.راکدة: ساکنة. و رکود الریح: کنایة عن انقطاع العمل و بطلان الحرکة.</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3170.آثارهم عافیة: أی مندرسة.</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3171.النمارق - جمع نمرقة -: تطلق علی الوسادة الصغیرة و علی الطنفسة أی البساط و لعله المراد هنا.</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3172.الممهّدة: المفروشة.</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3173.لطأ بالأرض - کمنع و فرح -: لصق.</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3174.المُلْحَدَة - من ألحد القبر -: جعل له لحدا أی شقا فی وسطه أو جانبه -</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3175.فِناء الدار - بالکسر -: ساحتها و ما اتسع أمامها.</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3176.الکَلْکَل: هو صدر البعیر.</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3177.البِلی - بکسر الباء -: أی الفناء.</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3178.الجنادل: الحجارة.</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3179.الثری: التراب.</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3180. «ارتهنکم ذلک المضجع»: أی لقرب آجالکم کأنکم قد صرتم إلی مصیرهم و حبستم فی ذلک المضجع کما یحبس الرهن فی ید المرتهن.</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3181.تناهی به الأمر: وصل إلی غایته. و المراد انتهاء مدة البرزخ.</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3182.بُعثرت القبور: قلب ثراها و أخرج موتاها.</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3183.تَبْلُوه: تخیره فتقف علی خیره و شرّه.</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3184.آنس: أشد أنسا.</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3185.الملْهُوف: المضطر یستغیث و یتحسر.</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3186.فَهِهَ - کفرح -: عیّ فلم یستطع البیان.</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3187.الطِلْبة - بکسر الطاء -: المطلوب.</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3188.المَرَاشد: مواضع الرشد.</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3189.النُکْر - بالضم -: المنکر.</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3190.البِدْع - بالکسر -: الأمر یکون اولا، أی الغریب غیر المعهود.</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3191.للّه بلاء فلان: أی للّه ما فعل من الخیر.</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3192.قَوّمَ الأوَدَ: عدّل الاعوجاج.</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3193.العَمَد - بالتحریک -: العلة.</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3194.خَلّفَ الفتنة: ترکها خلفا، لا هو أدرکها و لا هی أدرکته.</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3195.متشعبّة: متباینة مختلفة.</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3196.التَدَاکّ: الازدحام کأن کل واحد یدک الآخر أی یدقه.</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3197.الهِیم: أی العطاش جمع هیماء کعیناء و عین.</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3198.هَدَجَ: مشی مشیة الضعیف فی ارتعاش.</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3199.حسرت: کشفت عن وجهها.</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3200.الکَعاب - کسحاب -: الجاریة حین یبدو ثدیها للنهود و هی الکاعبة.</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3201.المَلَکة - بالتحریک -: کل ذنب موبق یملک الشیطان فاعله و یستحوذ علیه.</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3202.الهَلَکة - بالتحریک -: الهلاک.</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3203.بادروا: أی اسبقوا.</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3204.عمراً ناکساً: أی یقلبکم من الحیاة إلی الموت.</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3205.الحابس: المانع من العمل.</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3206.الخالس: الخاطف.</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3207.طِیّاتکم: جمع طیّة - بالکسر -: منزل السفر. و المراد ان السفر یباعد رحیل القوم.</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3208.القِرْن - بالکسر -: الکفؤ فی الشجاعة.</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3209.الواتر: الجانی.</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3210.أعلقتکم الحَبَائل: أوقعتکم فیها فاقتنصتکم، و هی جمع حبالة: المصیدة من الحبال.</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3211.تکنفتکم: أحاطتکم.</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3212.غوائله: دواهیه و مصائبه.</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3213.قصده: رماه بسهم فأصاب مقتله.</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3214.المَعَابِلُ - جمع معبلة کمکنسة بکسر المیم -: و هی النصل الطویل العریض.</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3215.العَدْوة - بالفتح -: العدوان.</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3216.النَبْوة - بالفتح -: أن یخطیء فی الضربة فلا یصیب.</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3217.یوشک: یقرب.</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3218.تغْشاکم: تحیط بکم.</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3219.الدواجی - جمع داجیة -: أی مظلمة.</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3220.الظُلّل - جمع الظلة - أی السحابة.</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3221.الاحتدام: الاشتداد.</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3222.الحَنَادِس: جمع حندس - بکسر الحاء و الدال -: الظلمة الشدیدة.</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3223.الغَمَرَاتَ: الشدائد.</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3224.إرهاقه - بالراء - أی: إعجاله. من أرهقه إذ أعجله.</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3225.الدُجُوّ: الإظلام.</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3226.أطباقه: جمع طبق، و یراد به تکاثف الظلمات طبقا فوق طبق.</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3227.الجُشُوبة: غلظ الطعام و خشونته.</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3228.النَجِیّ: القوم یتناجون.</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3229.النَدِیّ: الجماعة یجتمعون للمشاورة.</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3230.عَفَی الآثار: محاها.</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3231.التراث: المیراث.</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3232.الحَمیم: الصدیق.</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3233.الدِرّة - بالکسر -: اللبن.</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3234.الغِرّة - بالکسر -: الغفلة.</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3235.أخلقوا جِدّتها: جعلوا جدیدها قدیما خلقا.</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3236.الأجداث: القبور.</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3237.یَحْفِلُون: یبالون.</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3238.مُلْبِسَة نَزُوعٌ: ما ألبست إلا نزعت لباسها عمن ألبسته.</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3239.یَرْکُدُ: یسکن.</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3240.بَادَرَ المحدُورَ: سبقه فلم یصبه.</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3241.تَقَلّب أبدانهم: أی تتقلب، أی أن أبدانهم و هی فی الدنیا تتقلب بین أظهر أهل الآخرة، و هو بین ظهرانیهم أی بینهم حاضرا ظاهرا.</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3242.صَدَع: جهر، و أصل الصدع الشق.</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3243.لمّ الصَدْعَ: لحم المنشقّ فأعاده إلی القیام بعد الإشراف علی الانهدام.</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3244.الفتق: نقض خیاطة الثوب فینفصل بعض أجزائه عن بعض، و الرتق: خیاطتها لیعود ثوبا.</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3245.الواغِرة: الداخلة.</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3246.القادحة فی القلوب: کأنها تقدح النار فیها کما تقدح النار بالمقدحة.</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3247.الفیء: الأصح فیه کما قال الشافعی و غیره أنه مختص بما أخذ من مال الکفار بغیر - قتال.</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3248.الجَلْب: المال المجلوب. و جلب أسیافهم: ما جلبته أسیافهم و ساقته إلیهم.</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3249.شَرِکه - کعلمه -: شارکه.</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3250.الجَناة - بفتح الجیم -: ما یجنی من الشجر: أی یقطف.</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3251.بَضْعَة: قطعة.</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3252.تنشّبَت العروق: علقت و ثبتت. و المراد من العروق الأفکار العالیة و العلوم السامیة.</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3253.تهدّلت: أی تدلت علینا فأظلتنا.</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3254.کَلّ لسانه: نبا عن الغرض.</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3255.عارم: شرس. سییء الخلق.</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3256.مُمَاذِق: یمزج وده بالغش.</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3257.طِینهم: جمع طینة، یرید عناصر ترکیبهم.</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3258.الفِلْقَة - بکسر الفاء -: القطعة من الشیء.</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3259.سَبَخ الأرض: مالحها.</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3260.الرُواء - بالضم و المد -: حسن المنظر.</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3261.مادّ القامة: طویلها.</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3262.القَعْر - یرید به قعر البدن -: أی أنه قصیر الجسم لکنه داهی الفؤاد.</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3263.الضریبة: الطبیعة.</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3264.الجلیبة: ما یتصنعه الإنسان علی خلاف طبعه.</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3265.لأنفذنا: أی لأفنینا.</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3266.الشؤون: منابع الدمع من الرأس.</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3267. «لکان الداء مماطلا»: مماطلا بالشفاء.</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3268.الکَمَد: الحزن، و محالفته: ملازمته.</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3269.قَلاّ: فعل ماض متصل بألف التثنیة، أی مماطلة الداء و محالفة الکمد قلیلتان لک.</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3270.العَرَج - بالتحریک -: موضع بین مکة و المدینة.</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3271.نَفَس البقاء - بالتحریک -: أی سعة البقاء.</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3272.صحف الأعمال منشورة: أی لکتابة الصالحات و السیئات.</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3273.بسط التوبة: قبولها.</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3274.المُدْبِر: أی المعرض عن الطاعة یدعی إلیها.</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3275.خمود العمل: انقطاعه بحلول الموت.</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3276.صعود الملائکة لعرض أعمال العبد إذا انتهی أجله لیس بعده توبة.</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3277.منظور: أی ممهل من اللّه لا یأخذه بالعقاب إلی أن یعمل فیعفو عن تقصیره و یثیبه علی عمله.</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3278.زَمّها: قادها بقیادها.</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3279.الجُفاة - بضم الجیم -: جمع جاف أی غلیظ فظ.</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3280.الطَغَام - کسحاب -: أوغاد الناس و العبید، کنایة عن ردیئی الأخلاق.</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3281.الأقزام: - جمع قزم بالتحریک - أرذال الناس جمعوا من کل أوب أی ناحیة.</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3282.الشَوْب: الخلط، کنایة عن کونهم أخلاطا لیسوا من صراحة النسب فی شیء.</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3283.قطعوا أوتارکم: أی قطعوا أوتار القسی.</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3284.شِیموا سیوفکم: أغمدوها و لا تقاتلوا. و قواصی الإسلام: أطرافه. و رمی الصّفاة - بفتح الصاد - کنایة عن طمع العدو فیما بالید. و أصل الصفاة الحجر الصلد.</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3285.ولائج: جمع ولیجة، و هی ما یدخل فیه السائر اعتصاما من مطر أو برد أو توقیا من مفترس.</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3286.نِصاب الحق: أصله، و الأصل فی معنی النصاب مقبض السکین، فکأن الحق نصل ینفصل عن مقبضه و یعود إلیه.</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3287.انزاح: زال.</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3288.انقطاع لسان الباطل عن مَنْبِته:</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3290.الهَتْف: مصدر هتف یهتف إذا نادی.</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3291.نَضَحَ الجملُ الماءَ: حمله من بئر أو نهر لیسقی به الزرع فهو ناضح. الغرب - بفتح فسکون -: الدلو العظیمة، و الکلام تمثیل للتسخیر.</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3292.مُسْتَأدِیکم: طالب منکم أداء شکره.</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3293.مُمْهِلکم: معطیکم مهلة.</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3294.أصل المضمار المکان تضمّر فیه الخیل أی تحضر للسباق. و هو هنا کنایة عن مدة العمر.</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3295.لتتنازعوا سَبَقَهُ: أی تتنافسوا فی سبقه. و السبق - بالتحریک - الخطر یوضع بین المتسابقین یأخذه السابق منهم و هو هنا الجنة.</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3296.العُقَد: جمع عقدة. و المآزر: جمع مئزر. و شدّ عقد المآزر: کنایة عن الجد و التشمیر.</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3297.اطووا فُضول الخواصر: أی ما فضل من مآزرکم یلتف علی أقدامکم فاطووه حتی تخفّوا فی العمل و لا یعوقکم شیء عن الإسراع فی عملکم.</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3298.لا تجتمع عزیمة و ولیمة: أی لا یجتمع طلب المعالی مع الرکون إلی اللذائذ.</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3299.الظُلَم: جمع ظلمة، متی دخلت محت تذکار الهمة التی کانت فی النهار.</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3300.الجبهة شبههم بالجبهة من حیث الکرم.</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3301.السنام شبههم بالسنام من حیث الرفعة.</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3302.عِیانه: رؤیته.</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3303.استعتابه: استرضاؤه.</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3304.الوَجِیف: ضرب من سیر الخیل و الإبل سریع.</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3305.الحِدَاء: زجل الإبل و سوقها.</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3306.دار الهجرة: المدینة.</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3307.قَلَعَ المکان بأهله: نبذهم فلم یصلح لاستیطانهم.</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3308.جاشَتْ: غلت و اضطربت. و الجیش: الغلیان.</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3309.المِرْجَلْ: القدر.</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3310.شاخصاً: ذاهبا مبعداً.</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3311.خِطّة: بکسر الخاء: الأرض. التی یختطها الإنسان و یعلم علیها بالخط لیعمرها.</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3312.یشرع: أی یفتح.</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3313.الضراعة: الذلّة. و الدرک - بالتحریک -: التبعة.</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3314.مُبَلْبِلُ الأجسام: مهیج داءاتها المهلکة لها.</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3315.شیّد: رفع البناء.</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3316.نجّد - بتشدید الجیم -: أی زین.</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3317.اعتقد المال: اقتناه.</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3318.إشخاصهم: إرسالهم و ترحیلهم حتی یحضروا بأشخاصهم.</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3319.توافی القوم: وافی بعضهم بعضا حتی تم اجتماعهم.</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3320.المُتَکَارِهُ: المتثاقل بکراهة الحرب، وجوده بالجیش یضر أکثر مما ینفع.</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3321.الطُعمة - بضم الطاء -: المأکلة.</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3322.تَفْتَات: أی تستبد، و هو افتعال من الفوت کأنه یفوت آمره فیسبقه إلی الفعل قبل أن یأمره.</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3323.خُزّان: بضم فتشدید: جمع خازن - و المراد الحافظ.</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3324.الوُلاة: جمع وال من ولی علیه.</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3325.تجنی: کتولّی -: ادعی الجنایة علی من لم یفعلها.</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3326.مُوَصِّلَة - بصیغة المفعول -: ملفّقة من کلام مختلف وصل بعضه ببعض علی التباین، کالثوب المرقع.</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3327.مُحَبِّرَة: أی مزیّنة.</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3328.نَمّقتها: حسّنت کتابتها. و أمضیتها: أنفذتها و بعثتها.</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3329.هَجَرَ: هذی فی کلامه و لغا.</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3330.اللغط: الجلبة بلا معنی.</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3331.لا یُثنی: لا ینظر فیها ثانیا بعد النظر الأول.</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3332.المُرَوِّی: هو المتفکر هل یقبل الشیء أو ینبذه.</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3333.المُداهن: المنافق.</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3334.الفصل: الحکم القطعی.</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3335.حرب مُجْلِیة أی مخرجة له من وطنه.</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3336.السلم المخزیة: الصلح الدال علی العجز.</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3337.فانْبِذْ إلیه: أی اطرح إلیه عهد الأمان و أعلنه بالحرب، و الفعل من باب ضرب.</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3338.الاجتیاح: الاستئصال و الإهلاک.</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3339.هموا بنا الهموم: قصدوا إنزالها بنا.</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3340.الأفاعیل: جمع أفعولة: الفعلة الردیئة.</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3341.العذب: هنیء العیش.</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3342.أحلسونا: ألزمونا.</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3343.اضطرونا: ألجأونا.</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3344.الجبل الوَعْر: الصعب الذی لا یرقی إلیه.</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3345.عزم اللّه لنا: أراد لنا أن نذبّ عن حوزته.</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3346. المراد من الحوزة هنا الشریعة الحقة.</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3347.رمی من وراء الحُرْمة: جعل نفسه وقایة لها یدافع السوء عنها فهو من ورائها أو هی من ورائه.</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3348.احمرار البأس: اشتداد القتال.</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3349.حر الأسنة - بفتح الحاء -: شدة وقعها.</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3350.مؤتة - بضم المیم -: بلد فی حدود الشام.</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3351. بقدم مثل قدمی جرت و ثبتت فی الدفاع عن الدین.</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3352.السابقة: فضله السابق فی الجهاد.</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3353.أدلی الیه برَحِمِهِ: توسّل، و بمال دفعه الیه، و کلا المعنیین صحیح.</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3354.تَنْزِع: - کتضرب -: أی تنتهی.</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3355.الشقاق: الخلاف.</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3356.الزَوْر: - بفتح فسکون -: الزائرون.</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3357.الجلابیب - جمع جلباب -: و هو الثوب فوق جمیع الثیاب کالملحفة.</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3358.تَبَهّجَت: تحسنت.</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3359.المِجَنّ: الترس، أی یوشک أن یطلعک اللّه علی مهلکة لک لا تتقی منها بترس، و رویت «منج بدل مجنّ».</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3360.قَعَسَ: تأخر.</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3361.الأهبة: بضم الهمزة: العدّة.</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3362.الغُواة: جمع غاو، قرین السوء الذی یزیّن لک الباطل و یغریک بالفساد.</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3363.المُتْرَف: من أطغته النعمة.</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3364.سَاسَة: جمع سائس.</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3365.الباسِق: العالی الرفیع.</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3366.الغِرّة - بالکسر -: الغرور.</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3367.الأمْنِیَة - بضم الهمزة -: ما یتمناه الإنسان و یؤمل إدراکه.</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3368.المَرِین - بفتح فکسر - اسم مفعول من ران ذنبه علی قلبه: غلب علیه فغطی بصیرته.</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3369.شدخاً: أی کسرا فی الرطب.</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3370.المِنْهاج: هو هنا طریق الدین الحق.</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3371.ثأربه: طلب بدمه.</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3372.حائدة: من حاد عن الشیء: إذا مال عنه و عدل عنه إلی سواه.</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3373.قُبُل: قدّام.</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3374.الأشراف: جمع شرف - محرکة -: العلو و العالی.</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3375.سِفاح الجبال: أسافلها.</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3376.الأثناء: منعطفات الأنهار.</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3377.الرِدْء - بکسر فسکون -: العون.</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3378.المَرَدّ - بتشدید الدال -: مکان الرد و الدفع.</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3379.صَیَاصی: أعالی.</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3380.المَنَاکب: المرتفعات.</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3381.الهِضاب: جمع هضبة - بفتح فسکون -: الجبل لا یرتفع عن الأرض کثیرا مع انبساط فی أعلاه.</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3382. «الرّماح کِفّة»: أی بمثل کفّة المیزان مستدیرة حولکم محیطة بکم.</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3383.الغِرار - بکسر الغین -: النوم الخفیف.</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3384.المضمضة: أن ینام ثم یستیقظ ثم ینام تشبیها بمضمضة الماء فی الفم یأخذه ثم یمجه، و هو أدق التشبیه و أجمله.</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3385.البَرْدان: وقت ابتراد الأرض و الهواء من حر النهار، الغداة و العشیّ.</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3386.غَوّرْ: أی انزل بهم فی الغائرة و هی القائلة: وقت اشتداد الحر.</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3387.رفّه: هوّن و لا تتعب نفسک و لا دابتک.</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3388.الظعن: السفر.</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3389.ینبطح السّحَر: ینبسط، مجاز عن استحکام الوقت بعد مضی مدة منه و بقاء مدة.</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3390.الشَنَآن: البغضاء.</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3391.الإعذار الیهم: تقدیم ما یعذرون به فی قتالهم.</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3392.الحَیّز: ما یتحیز فیه الجسم أی یتمکن، و المراد منه مقر سلطتهما.</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3393.الدِرْع: ما یلبس من مصنوع الحدید للوقایة من الضرب و الطعن.</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3394.المِجَنّ: الترس.</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3395.الوَهْن: الضعف.</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3396.السَقْطة: الغلطة.</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3397.أحزم: أقرب للحزم.</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3398.أمثل: أولی و أحسن.</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3399.المُعْوِر - کمجرم -: الذی أمکن من نفسه و عجز عن حمایتها: و أصله أعور أبدی عورته.</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3400.أجهَزَ علی الجریح: تمم أسباب موته.</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3401.الفِهْر - بالکسر -: الحجر علی مقدار ما یدق به الجوز أو یملأ الکف.</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3402.الهِرَاوَة - بالکسر -: العصا أو شبه المقمعة من الخشب.</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3403.أفْضَتْ: انتهت و وصلت.</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3404.أنْضَیْتُ: أبلیت بالهزال و الضعف فی طاعتک.</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3405.صرّحَ مکنونُ الشِّنآن: صرح القوم بما کانوا یکتمون من البغضاء.</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3406.جاشت: غلت.</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3407.المراجل: القدور.</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3408.الأضغان - جمع ضغن -: و هو الحقد.</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3409. «لا تشتدنّ علیکم فَرّة بعدها کرّة»: لا یشق علیکم الأمر إذا انهزمتم متی عدتم للکرّة، و لا تثقل علیکم الدورة من وجه العدو إذا کانت بعدها حملة و هجوم علیه.</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3410.وَطّئوا: مهّدوا للجنوب: جمع جنب، مصارعها: أماکن سقوطها، أی إذا ضربتم فأحکموا الضرب لیصیب، فکأنکم مهدتم للمضروب مصرعه.</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3411.اذْمُرُوا - علی وزن اکتبوا -: أی حرضوا.</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3412.الدَعْسیّ: اسم من الدعس أی الطعن الشدید.</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3413.الطِّلَحْفِیّ - بکسر الطاء و فتح اللام -: أشد الضرب.</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3414.إماتة الأصوات: انقطاعها بالسکوت.</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3415.المُهاجِر: من آمن فی المخافة و هاجر تخلصا منها.</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3416.الطَلِیق: الذی أسر فأطلق بالمن علیه أو الفدیة. و أبو سفیان و معاویة کانا من الطلقاء یوم الفتح. و هاجر تخلصا منها.</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3417.الصریح: صحیح النسب فی ذوی الحسب.</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3418.اللَصِیق: من ینتمی إلیهم و هو أجنبی عنهم.</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3419.المُدْغِل: المفسد.</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3420.نَعَشْنا: رفعنا.</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3421.تَنَمُّرُکَ: أی تنکّر أخلاقک.</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3422.غَیْبُوبة النجم: کنایة عن الضعف.</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3423.طلوع النجم: کنایة عن القوة.</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3424.الوَغْم - بفتح فسکون -: الحرب و الحقد.</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3425.اربَعْ: ارفق وقف عند حد ما تعرف.</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3426.فالَ رأیُهُ: ضعف.</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3427.الدَهَاقین: الأکابر، الزعماء أرباب الأملاک بالسواد، واحدهم دهقان بکسر الدال. و لفظه معرّب.</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3428.یُدْنَوا: یقرّبوا.</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3429.یُقْصَوْا: یبعدوا.</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3430.یُجْفَوْا: یعاملوا بخشونة.</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3431.تشوبه: تخلطه.</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3432.داول: اسلک فیهم منهجا متوسطا.</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3433.کُوَر - جمع کورة -: و هی الناحیة المضافة إلی أعمال بلد من البلدان. و الأهواز: تسع کوز بین البصرة و فارس.</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3434.فیئهم: ما لهم من غنیمة أو خراج</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3435.الوَفْر: المال.</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3436.ثقیل الظهر: أی مسکین لا تقدر علی مؤونة عیالک.</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3437.الضَئِیل: الضعیف النحیف. و ضئیل الأمر: الحقیر.</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3438.الفضل: ما یفضل من المال.</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3439.المتمرّغ فی النعم: المتقلب فی الترف.</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3440.أسلف: قدم فی سالف أیامه.</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3441.یفوته الشیء: یذهب عنه إلی غیر رجعة.</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3442.یدرکه: یناله و یصیبه.</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3443. «خلاکم ذمّ»: عداکم و جاوزکم اللوم بعد قیامکم بالوصیة.</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3444.القارِبُ: طالب الماء لیلا، و لا یقال لطالبه نهارا.</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3445.یُولِجُهُ: یدخله.</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3446.الأمَنَةُ - بالتحریک -: الأمن.</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3447.الحَدَث - بالتحریک -: الحادث أی الموت.</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3448.أصدره: أجراه کما کان یجری علی ید الحسن.</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3449.الوُصْلة - بالضم -: الصلة و هی هنا القرابة.</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3450.ترک المال علی أصوله: أن لا یباع منه شیء و لا یقطع منه غرس.</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3451.الوَدِیّة - کهدیة -: واحدة الودی أی صغار النخل و هو هنا الفسیل.</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3452.أطوف علیهن: کنایة عن غشیانهنّ.</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3453.رَوّعه ترویعاً: خوّفه.</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3454.الاجتیاز: المرور.</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3455.أخْدَجَتِ السحابَةُ: قلّ مطرها و المراد من قوله: «لا تخدج بالتحیة لهم» لا تبخل بها علیهم.</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3456.أنْعَمَ لک: أی قال لک نعم.</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3457.تُعْسِفُهُ: تأخذه بشدة.</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3458.تُرْهِقُهُ: تکلّفه ما یصعب علیه.</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3459.صدع المال: قسمه قسمین.</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3460.خیّره فی الأشیاء: ترک له أن یختار منها ما یشاء.</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3461.إن استَقالک فأقِلْهُ: أی ان ظن فی نفسه سوء الاختیار و طلب الإعفاء من هذه القسمة فأعفه منها.</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3462.العَوْد - فتح فسکون -: المسنة من الإبل.</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3463.الهَرِمة: من الإبل أسنّ من العود.</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3464.المهلوسة: الضعیفة. هلسه المرض: أضعفه.</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3465.العَوار - بفتح العین: العیب.</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3466.المُجْحِف: من یشتد فی سوق الإبل حتی تهزل.</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3467.المُلْغِب: الذی یعیی غیره و یتعبه. هو من اللغوب: الإعیاء.</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3468.حَدَرَ یَحْدُر - کینصر و یضرب -: أسرع، و المراد سق إلینا سریعا.</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3469.فَصِیل الناقة: ولدها و هو رضیع.</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3470.مَصْر اللبن: حلب ما فی الضرع جمیعه.</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3471. «لیرفّه عن اللاّغب»: أی لیرح ما ألغب أی أعیاه التعب.</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3472.لیستأن: أی یرفق من الأناة بمعنی الرفق.</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3473.النَّقِب - بفتح فکسر -: ما نقب خفّه - کفرح -: أی تخرّق.</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3474.ظَلَعَ البعیرُ: غمز فی مشیته.</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3475.الغُدُر - جمع غدیر -: ما غادره السیل من المیاه.</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3476.جَوادّ الطرق: یرید بها هنا الطرق التی لا مرعی فیها.</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3477.النِّطاف - جمع نطفة -: المیاه القلیلة، أی یجعل لها مهلة لتشرب و تأکل.</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3478.البُدّن - بضم الباء و تشدید الدال -: السمینة.</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3479.المُنْقِیات: اسم فاعل من أنقت الإبل إذا سمنت، و أصله صارت ذات نقی - بکسر فسکون -: أی مخّ.</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3480.مجهودات: بلغ منها الجهد و العناء مبلغا عظیما.</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3481.جَبَهَهُ - کمنعه -: أصله ضرب جبهته، و المراد واجهه بما یکره.</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3482.عَضِهَ فلانا - کفرح - بهته.</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3483.لا یرغب عنهم: لا یتجافی.</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3484. «بُؤسَی» علی وزن «فعلی» أی عذاب و شدة.</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3485.الخِزْی: - بکسر الخاء و سکون الزای - أشد الذل.</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3486.آسِ: أمر من آسی - بمد الهمزة: أی سوّی، یرید، اجعل بعضهم أسوة بعض أی مستوین.</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3487.حَیْفَک لهم: أی ظلمک لأجلهم.</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3488.المترفون: المنعمون.</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3489.النَوَاصی - جمع ناصیة -: مقدّم شعر الرأس.</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3490.تخالف علی نفسک: أی تخالف شهوة نفسک.</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3491.المنافحة: المدافعة و المجالدة.</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3492.إن فی اللّه خَلَفاً من غیره: أی عوضا.</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3493.یَقْمَعه: یقهره.</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3494.منافق الجَنان: من أسرّ النفاق فی قلبه.</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3495.عالم اللسان: من یعرف أحکام الشریعة و یسهل علیه بیانها فیقول حقا یعرفه المؤمنون و یفعل منکرا ینکرونه.</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3496.خَبّأ عجباً: أخفی أمرا عجیبا ثم أظهره.</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3497.طفقت - بفتح فکسر -: أخذت.</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3498.بَلاء اللّه تعالی: إنعامه و إحسانه.</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3499.ناقِلِ التّمْرِ إلی هَجَر: مثل قدیم، و هجر: مدینة بالبحرین کثیرة النخیل.</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3500.المُسَدّد: معلم رمی السهام.</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3501.النضال: الترامی بالسهام.</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3502.اعتزلک: جعلک بمعزل عنه.</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3503.ثَلْمه: عیبه.</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3504.الطُلَقاء: الذین أسروا فی الحرب ثم أطلقوا، و کان منهم أبو سفیان و معاویة.</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3505.حَنّ: صوّت. و القدح - بالکسر - السهم، و إذا کان سهم یخالف السهام کان له عند الرمی صوت یخالف أصواتها، مثل یضرب لمن یفتخر بقوم لیس منهم، و أصل المثل لعمر بن الخطاب رضی اللّه عنه، قال له عقبة بن أبی معیط: أقتل من بین قریش؟ فأجابه:</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3508.ذهّاب - بتشدید الهاء -: کثیر الذهاب.</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3509.التیه: الضلال.</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3510.الرَوّاغ: المیّال.</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3511.القصد: الاعتدال.</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3519.الأکْفَاء - جمع کفؤ بالضم -: النظیر فی الشرف.</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3520. یرید بالمکذّب هنا: أبا جهل.</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3521.أسد اللّه: حمزة.</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3522.أسد الأحلاف: أبو سفیان، لأنه حزّب الأحزاب و حالفهم علی قتال النبی فی غزوة الخندق.</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3523.سیدا شباب أهل الجنة: الحسن و الحسین بنص قول الرسول.</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3524.صبیة النار: قیل هم أولاد مروان ابن الحکم أخبر النبی عنهم و هم صبیان بأنهم من أهل النار، و مرقوا عن الدین فی کبرهم.</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3525.خیر النساء: فاطمة.</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3526.حَمّالة الحطب: أم جمیل بنت حرب عمة معاویة، و زوجة أبی لهب.</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3527.جاهلیتنا لا تُدْفَع: شرفنا فی الجاهلیة لا ینکره أحد.</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3528.یوم السَقِیفَة: هو یوم الاجتماع فی سقیفة بنی ساعدة لاختیار خلیفة لرسول اللّه.</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3529.فَلَجوا علیهم: أی ظفروا بهم.</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3530.شَکاة - بالفتح -: أی نقیصة و أصلها المرض.</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3531.ظاهرٌ عنکَ عارها: أی بعید، و أصله من ظهر إذا صار ظهرا أی خلفا.</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3532.الجمل المخشوش: هو الذی جعل فی أنفه الخشاش - بکسر الخاء -: و هو ما یدخل فی عظم أنف البعیر من خشب لینقاد.</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3533.الغَضاضة: النقص.</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3534.سنح: أی ظهر و عرض.</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3535.لِرَحِمِکَ منه: لقرابتک منه یصح الجدال معک فیه.</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3536.أعدی: أشد عدوانا.</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3537.المَقاتل: وجوه القتال و مواضعه.</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3538.استقعده: طلب قعوده و لم یقبل نصره.</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3539.اسْتَکَفّه: طلب کفّه عن الشیء.</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3540.بثّوا المَنُون إلیه: أفضوا بها الیه.</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3541.المعوِّقون: المانعون من النصرة.</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3542.نَقَمَ علیه - کضرب -: عاب علیه.</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3543.الأحداث - جمع حدث -: البدعة.</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3544.الظِنّة - بالکسر -: التهمة.</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3545.المتنصح: المبالغ فی النصح.</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3546.الاستعبار: البکاء.</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3547.ألفیْت: وجدت.</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3548.ناکلین: متأخرین.</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3549.لَبّثَ - بتشدید الباء -: فعل أمر من لبثه إذا استزاد لبثه، أی مکثه یرید امهل.</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3550.الهَیْجاء: الحرب.</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3551.حَمَل - بالتحریک - هو ابن بدر، رجل من قشیر أغیر علی إبله فی الجاهلیة فاستنقذها.</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3552.مُرْقِل: مسرع.</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3553.الجَحْفَل: الجیش العظیم.</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3554.الساطع: المنتشر.</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3555.القَتام - بالفتح -: الغبار.</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3556.متسربلین: لابسین لباس الموت کأنهم فی أکفانهم.</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3557.بَدْرِیّة: من ذراری أهل بدر.</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3558. أخوه حنظلة، و خاله الولید بن عتبة، و جده عتبة بن ربیعة.</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3559.انتشار الحبل: تفرق طاقاته و انحلال فتله، مجاز عن التفرق.</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3560.غبا عنه: جهله.</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3561.خَطَتْ: تجاوزت.</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3562.المُرْدِیة: المهلکة.</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3563.سَفَه الآراء: ضعفها.</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3564.الجائرة: المائلة عن الحق.</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3565.المُنابذة: المخالفة.</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3566.قرّب خیله: أدناها منه لیرکبها.</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3568.الرکاب: الإبل.</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3569.اللَعْقة: اللحسة. و قد شبه الوقعة باللعقة فی السهولة و سرعة الانتهاء.</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3570.الناکث: ناقض العهد.</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3571.المَحَجّة: الطریق المستقیم.</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3572.النَهْجَة: الواضحة.</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3573.مُطّلَبة - بالتشدید -: مساعفة لطالبها بما یطلبه.</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3574.الأکیاس العقلاء: - جمع کیّس کسیّد.</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3575.الأنکاس - جمع نکس بکسر النون -: الدنیء الخسیس.</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3576.نَکَب: عدل.</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3577.جَار: مال.</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3578.خَبَطَ: مشی علی غیر هدایة.</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3579.التیه: الضلال.</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3580.أجرَیْت إلی غایة خُسْر: أجریت مطیتک مسرعا إلی غایة خسران.</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3581.أولجتک: أدخلتک.</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3582.أقحمتک: رمت بک.</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3583.الغَیّ: ضد الرشاد.</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3584.أوْعَرَت: أخشنت و صعبت.</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3585.حاضرین: اسم بلدة فی نواحی صفّین.</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3586.المقرّ للزمان: المعترف له بالشدة.</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3587.غرض الأسقام: هدف الأمراض ترمی إلیه سهامها.</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3588.الرهینة: المرهونة أی أنه فی قبضة الأیام و حکمها.</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3589.الرَمِیّة: ما أصابه السهم.</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3590.نُصُب الآفات: لا تفارقه العلل. و هو من قولهم: فلان نصب عینی - بالضم -: أی لا یفارقنی.</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3591.الصریع: الطریح.</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3592.جُموح الدهر: استقصاؤه و تغلّبه.</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3593.یَزَعُنی: یکفّنی و یصدّنی.</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3594.ما ورائی: کنایة عن أمر الآخرة.</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3595.صَدَفَه: صرفه.</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3596.محض الأمر: خالصه.</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3597.مستطهرا به: أی مستعینا به.</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3598.قَرّرِهْ بالفناء: اطلب منه الإقرار بالفناء.</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3599.بَصِّرْه: اجعله بصیرا.</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3600.الفجائع - جمع فجیعة -: و هی المصیبة تفزع بحلولها.</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3601.باینْ: أی: باعد و جانب.</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3602.الغَمَرات: الشدائد.</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3603.الکهف: الملجأ.</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3604.الحریز: الحافظ.</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3605.الاستخارة: إجالة الرأی فی الأمر قبل فعله لاختیار أفضل وجوهه.</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3606.صَفْحاً: جانبا.</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3607.لا یحق: بکسر الحاء و ضمها -:</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3608.بَلَغْتُ سناً: أی وصلت النهایة من جهة السن.</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3609.الوَهْن: الضعف.</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3610.أفضی: القی إلیک.</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3611.الفرس الصعب: غیر المذلل.</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3612.النّفُور: ضد الآنس.</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3613.جدّ رأیک: أی محقّقه و ثابته.</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3614.کفاه بُغْیة الشیء: أغناه عن طلبه.</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3615.استبان: ظهر.</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3616.النَخِیل: المختار المصفی.</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3617.تَوَخّیت: أی تحرّیت.</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3618.أجمعت علیه: عزمت.</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3619.مُقْتَبَل بالفتح - من اقتبل الغلام فهو مقتبل. و هو من الشواذ، و القیاس مقتبل بکسر الباء لأنه اسم فاعل. و مقتبل الإنسان: أول عمره.</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3620.لا أجاوز ذلک: لا أتعدی بک.</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3621.أشفقت: أی خشیت و خفت.</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3622.التبس: غمض.</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3623.الهَلَکة: الهلاک.</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3625.الشائِبة: ما یشوب الفکر من شک و حیرة.</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3626.أوْلَجْتک: أدخلتک.</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3627.العَشْواء: الضعیفة البصر أی تخبط خبط الناقة العشواء لا تأمن أن تسقط فیما لا خلاص منه.</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3628.تورّط الأمر: دخل فیه علی صعوبة فی التخلص منه.</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3629.الإمساک عن الشیء: حبس النفس عنه.</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3630.أمثل: أفضل.</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3631.شفقتک: خوفک.</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3632.الرائد: من ترسله فی طلب الکلأ لیتعرف موقعه، و الرسول قد عرف عن اللّه و أخبرنا فهو رائد سعادتنا.</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3633.لم آلُکَ نصیحةً: أی: لم أقصّر فی نصیحتک.</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3634.خطره: أی قدره.</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3635.خَبَرَ الدنیا: عرفها کما هی بامتحان أحوالها.</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3636.السَفْر - بفتح فسکون -: المسافرون.</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3637.نَبَا المنزل بأهله: لم یوافقهم المقام فیه لوخامته.</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3638.الجَدِیب: المقحط لا خیر فیه.</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3639.أمّوا: قصدوا.</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3640.الجَناب: الناحیة.</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3641.المَرِیع - بفتح فکسر -: کثیر العشب.</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3642.وَعْثاء السفر: مشقته.</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3643.الجُشُوبة - بضم الجیم -: الغلظ.</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3644.هجم علیه: انتهی إلیه بغتة.</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3645.الإعجاب: استحسان ما یصدر عن النفس مطلقا.</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3646.آفة: علة. و الألباب: العقول.</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3647.الکَدْح: أشد السعی.</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3648.خازناً لغیرک: تجمع المال لیأخذه الوارثون بعدک.</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3649.الارتیاد: الطلب. و حسنه: إتیانه من وجهه.</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3650.الفاقة: الفقر.</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3651.البَلاغ - بالفتح -: الکفایة.</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3652.کؤوداً: صعبة المرتقی.</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3653.المُخِفّ - بضم فکسر -: الذی خفف حمله.</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3654.المُثْقِل: هو من أثقل ظهره بالأوزار.</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3655.ارْتَدِهِ: ابعث رائدا من طیبات الأعمال توقفک الثقة به علی جودة المنزل.</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3656.المُسْتَعْتَب: مصدر میمی من استعتب. و الاستعتاب: الاسترضاء. و المراد أن اللّه لا یسترضی بعد إغضابه إلا باستئناف العمل.</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3657.المُنْصَرَف: مصدر میمی من انصرف. و المراد لا انصراف إلی الدنیا بعد الموت.</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3658.الإنابة: الرجوع إلی اللّه.</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3659.نُزوعک: رجوعک.</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3660.المُنَاجاة: المکالمة سرا.</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3661.أفْضَیْت: ألقیت.</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3662.أبثثته: کاشفته.</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3663.ذات النفس: حالتها.</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3664.اسْتَکْشَفْتَه کروبک: طلبت کشف غمومک.</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3665.شآبیب: جمع الشؤبوب - بالضم -: و هو الدفعة من المطر، و ما أشبه رحمة اللّه بالمطر ینزل علی الأرض الموات فیحییها.</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3666.القنوط: الیأس.</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3667.قُلْعة - بضم القاف و سکون اللام، و بضمتین، و بضم ففتح -: یقال منزل قلعة أی لا یملک لنازله، أو لا یدری متی ینتقل عنه.</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3668.البُلْغة: الکفایة و ما یتبلغ به من العیش.</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3669.الحِذْر - بالکسر -: الاحتراز و الاحتراس.</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3670.الأزْرِ - بالفتح -: القوة.</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3671.بَهَرَ - کمنع -: غلب، أی یغلبک علی أمرک.</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3672.إخلاد أهل الدنیا: سکونهم إلیها.</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3673.التکالب: التواثب.</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3674.نعاه: أخبر بموته. و الدنیا تخبر بحالها عن فنائها.</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3675.ضاریة: مولعة بالافتراس.</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3676.یهِرّ - بکسر الهاء -: یعوی و ینبح، و أصلها هریر الکلب، و هو صوته دون حاجة من قلة صبره علی البرد. فقد شبه الإمام أهل الدنیا بالکلاب العاویة.</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3677.النّعَم - بالتحریک -: الإبل</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3678.مُعَقّلَة: من عقّل البعیر - بالتشدید شد وظیفه إلی ذراعه.</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3679.أضلّت: أضاعت.</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3680.مجهولها: طریقها المجهول لها.</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3682.العاهة: الآفة، فالمراد بقوله:</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3684.مُسیم: من أسام الدابة یسیمها: سرحها إلی المرعی.</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3685.یُسْفِر: یکشف.</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3686.الإظعان - جمع ظعینة -: و هی الهودج ترکب فیه المرأة، عبر به عن المسافرین فی طریق الدنیا إلی الآخرة.</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3687.الوادع: الساکن المستریح.</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3688.خَفِّض: أمر من خفّض - بالتشدید -: أی ارفق.</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3689.أجمل فی کَسْبِه: أی سعی سعیا جمیلا لا یحرص فیمنع الحق و لا یطمع فیتناول ما لیس بحق.</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3690.الحَرَب - بالتحریک -: سلب المال.</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3691.الدَنِیّة: الشیء الحقیر المبتذل.</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3692.الرغائب: جمع رغیبة، و هی ما یرغب فی اقتنائه من مال و غیره.</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3693.عِوَضاً: بدلا.</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3694.الیُسْر: السهولة، و المراد سعة العیش.</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3695.العُسْر: الصعوبة، و المراد ضیق العیش.</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3696.تُوجِف: تسرع.</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3697.المَطَایَا: جمع مطیة، و هی ما یرکب و یمتطی من الدواب و نحوها.</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3698.المَناهل: ما ترده الإبل و نحوها للشرب.</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3699.الهَلَکَة: الهلاک و الموت.</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3700.التلاقی: التدارک لاصلاح ما فسد أو کاد.</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3701.ما فرط: أی: قصر عن إفادة الغرض أو إنالة الوطر.</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3702.إدراک ما فات: هو اللحاق به لأجل استرجاعه، وفات: أی سبق إلی غیر عودة.</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3703.بشدّ وکائها: أی: رباطها.</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3704.أحْفَظُ لسرّه: أشد صونا له و حرصا علی عدم البوح به.</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3705.أهجَر إهجارا و هجرا - بالضم -: هذی یهذی فی کلامه.</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3707.المُسْتَنْصَح - اسم مفعول -: المطلوب منه النصح.</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3708.المُنی - جمع منیة بضم فسکون -: ما یتمناه الشخص لنفسه و یعلل نفسه باحتمال الوصول إلیه.</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3709.النّوْکَی: جمع أنوک، و هو کالأحمق وزنا و معنی.</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3710.مَهِین: - بفتح المیم - بمعنی حقیر، و الحقیر لا یصلح أن یکون معینا.</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3711.الظَنِین بالظاء: المتهم.</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3712.ساهِلِ الدهر: خذ حظک منه بسهولة و یسر.</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3713.القَعُود - بفتح أوله -: الجمل الذی یقتعده الراعی فی کل حاجته. و للفصیل، أی ساهل الدهر ما دام منقادا و خذ حظک من قیاده.</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3714.المَطِیّة: ما یرکب و یمتطی، و اللجاج - بالفتح -: الخصومة.</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3715.صَرْمِهِ: قطیعته.</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3716.الصِلَة: الوصال، و هو ضد القطیعة.</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3717.الصُدود: الهجر.</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3718. «اللّطَف - بفتح اللام و الطاء -: الاسم من ألطفه بکذا أی برّه به».</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3719.جموده: بخله.</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3720.البَذْل: العطاء.</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3721.الغیظ: الغضب الشدید.</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3722.المَغَبّة - بفتحتین ثم باء مشددة -: بمعنی العاقبة.</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3723.لِنْ: أمر من اللین ضد الغلظ و الخشونة.</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3724.غالظک: عاملک بغلظ و خشونة.</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3725.مثواک: مقامک، من ثوی یثوی: أقام یقیم، و المراد هنا: منزلتک من الکرامة.</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3726.تفلّت - بتشدید اللام -: أی تملّص من الید فلم تحفظه.</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3727.القصد: الاعتدال.</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3728.جار: مال عن الصواب.</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3729.الصاحِب مناسب: أی یراعی فیه ما یراعی فی قرابة النسب.</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3730.الغیْب: ضد الحضور أی من حفظ لک حقک و هو غائب عنک.</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3731.الهوی: شهوة غیر منضبطة و لا مملوکة بسلطان الشرع و الأدب.</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3732.لم یُبَالِکَ: أی لم یهتم بأمرک. بالتیه و بالیت به: أی راعیته و اعتنیت به.</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3733.تَعَجّلْتَه: استبقت حدوثه.</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3734.أعظمه: هابه و أکبر من قدره.</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3735.الأفْن - بالسکون -: النقص.</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3736.الوَهْن: الضعف.</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3737.القَهْرَمان: الذی یحکم فی الأمور و یتصرف فیها بأمره.</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3738.لا تَعْدُ - بفتح فسکون -: أی لا تجاوز بإکرامها نفسها فتکرم غیرها بشفاعتها.</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3739.التغایر: إظهار الغیرة علی المرأة بسوء الظن فی حالها من غیر موجب.</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3740.یتواکلوا: یتکل بعضهم علی بعض.</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3741.أرْدَیْت: أهلکت جیلا، أی قبیلا و صنفا.</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3742.الغَیّ: الضلال، ضد الرشاد.</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3743.جازوا: تعدوا</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3744.وجهتهم - بکسر الواو -: أی جهة قصدهم.</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3745.نکصوا: رجعوا.</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3746. «عولوا»: أی اعتمدوا.</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3747.فاء: رجع. و المراد هنا الرجوع إلی الحق.</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3748.المُوازَرَة: المعاضدة.</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3749.جاذبِ الشیطان: أی إذا جذبک الشیطان فامنع نفسک من متابعته.</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3750.القِیاد: ما تقاد به الدابة.</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3751. «عَیْنی»: أی رقیبی الذی یأتینی بالأخبار.</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3752.بالمغرب: بالأقالیم الغربیة.</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3753.الموسم یراد بالموسم هنا: الحج.</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3754.الکُمْه - جمع أکمه -: و هو من ولد أعمی.</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3755. «یَلْبِسون»: یخلطون.</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3756.یحتلبون الدنیا: یستخلصون خیرها.</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3757.الدَرّ - بالفتح -: اللبن.</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3758.الصلیب: الشدید.</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3759.النَعْماء: الرخاء و السعة.</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3760.البَطِر: الشدید الفرح مع ثقة بدوام النعمة.</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3761.البَأساء: الشدة.</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3762.فَشِلاً: جبانا ضعیفاً.</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3763.توجّده: تکدّره.</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3764. «مَوْجِدتک»: أی غیظک.</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3765.التسریح: الإرسال.</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3766.العمل هنا: الولایة.</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3767.ناقماً: أی کارها.</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3768.الحِمام - بالکسر -: الموت.</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3769. «أصْحِرْ له»: أی ابرز له، من «أصحر» إذا برز للصحراء.</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3770.احتسبه عند اللّه: أسأل الأجر علی الرزیة فیه.</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3771.الکادح: المبالغ فی سعیه.</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3772. «طَفّلت تطفیلا»: أی دنت و قربت.</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3773.الإیاب: الرجوع إلی مغربها.</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3774.و لا: کنایة عن السرعة التامة، فان حرفین ثانیهما حرف لین سریع الانقضاء عند السمع و المعروف عند أهل اللغة «کلا و ذا» قال ابن هانیء المغربی: و أسرع فی العین من لحظة و أقصر فی السمع من لا و ذا</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3775.نجا جَرِیضاً: أی قد غصّ بریقه من شدة الجهد و الکرب. یقال جرض بریقه یجرض بالکسر، مثال کسر یکسر.</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3776.المُخَنِّق - بضم ففتح فنون مشددة -: موضع الحنق من الحیوان.</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3777.الرّمَق - بالتحریک -: بقیة الروح.</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3778.لأیاً: مصدر محذوف العامل، و معناه الشدة و العسر، و «ما» بعده مصدریة، و «نجا» فی معنی المصدر، أی عسرت نجاته عسرا بعسر.</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3779.الترکاض: مبالغة فی الرکض، و استعاره لسرعة خواطرهم فی الضلال.</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3780.التجْوال: مبالغة فی الجول و الجولان</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3781.الشِقاق: الخلاف.</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3782.جِماحهم: استعصاؤهم علی سابق الحق.</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3783.التیه: الضلال و الغوایة.</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3784.الجَواری - جمع جازیة -: و هی النفس التی تجزی، کنایة عن المکافأة، و قوله (جزأتهم الجوازی) دعاء علیهم بالجزاء علی أعمالهم.</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3785. قوله ابن أمی، یرید رسول اللّه (ص)، فإن فاطمة بنت أسد أم أمیر المؤمنین ربت رسول اللّه فی حجرها فقال النبی فی شأنها:</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3786.المُحِلّون: الذین یحلون القتال و یجوزونه.</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3787.مُقِرّاً للضیم: راضیا بالظلم.</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3788.واهناً: ضعیفا.</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3789.السَلِس - بفتح فکسر -: السهل.</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3790.الزمام: العنان الذی تقاد به الدابة.</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3791.الوطِیء: اللین.</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3792.المُتَقَعِّد: الذی یتخذ الظهر أی الدابة قعودا یستعمله للرکوب فی کل حاجاته.</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3793.صلیب: شدید.</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3794.یعز علیّ: یشق علیّ.</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3795.الکآبة: ما یظهر علی الوجه من أثر الحزن.</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3796.عاد: أی عدوّ.</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3797. «الحَیْرَة المُتّبَعة»: اسم مفعول من «اتّبعه»، و الحیرة هنا بمعنی الهوی الذی یتردد الإنسان فی قبوله.</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3798.طِلْبَة - بالکسر و بفتح فکسر -: مطلوبة.</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3799.الحجاج - بالکسر -: الجدال.</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3800.الجَوْر: الظلم و البغی.</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3801.السُرادِق - بضم السین -: الغطاء الذی یمد فوق صحن البیت.</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3802.البَرّ - بفتح الباء -: التقی.</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3803.الظاعن: المسافر.</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3804.یستراح إلیه: یعمل به، و أصله «استراح إلیه» بمعنی سکن و اطمأن و السکون إلی المعروف یستلزم العمل به.</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3805.نَکَلَ عنه - کضرب و نصر و علم -: نکص و جبن.</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3806.الرّوْع: الخوف.</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3807.مَذْحِج - کمجلس -: قبیلة مالک، و أصله اسم أکمة ولد عندها أبو القبیلتین طیّیء و مالک، فسمیت قبیلتاهما به.</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3808.الکلیل: الذی لا یقطع.</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3809.الظُّبة - بضم ففتح مخفف -: حد السیف و السنان و نحوها.</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3810.النابی من السیوف: الذی لا یقطع.</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3811.الضریبة: المضروب بالسیف. و إنما دخلت التاء فی ضریبة - و هی بمعنی المفعول - لذهابها مذهب الأسماء کالنطیحة و الذبیحة.</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3812. «آثرتکم»: خصصتکم به و أنا فی حاجة الیه، تقدیما لنفعکم علی نفعی.</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3813.الشکیمة فی اللجام: الحدیدة المعرضة فی فم الفرس، و یعبر بشدتها عن قوة النفس و شدة البأس.</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3814.الضِرْغام: الأسد.</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3815.إن تُعْجزا: توقعانی فی العجز، من أعجز یعجز إعجازا. و المراد: أن تعجزانی عن الإیقاع بکما فأمامکما حساب اللّه.</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3816.أخْزَیْت أمانتک: ألصقت بأمانتک خزیة - بالفتح -: أی رزیة أفسدتها و أهانتها.</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3817.جرّدت الأرض: قشّرتها، و المعنی أنه نسبه إلی الخیانة فی المال، و إلی إخراب الضیاع.</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3818.أشرکتک فی أمانتی: جعلتک شریکا فیما قمت فیه من الأمر.</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3819.المُواساة: من «آساه» إذا أناله من ماله عن کفاف لا عن فضل، أو مطلقا. و قالوا: لیست مصدرا لواساه فانه غیر فصیح، و تقدم للإمام استعماله، و هو حجة.</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3821.کَلِب - کفرح -: اشتد و خشن.</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3822.حَرِبَ - کفرح -: اشتد غضبه و استأسد فی القتال.</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3823.خزیت - کرضیت -: ذلت و هانت.</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3824. من «فَنَکَت الجاریة» إذا صارت ما جنة، و مجون الأمة أخذها بغیر الحزم فی أمرها کأنها هازلة.</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3825.شَغَرَت: لم یبق فیها من یحمیها.</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3826.المِجَنّ: الترس، و قلب ظهر المجن: مثل یضرب لمن یخالف ما عهد فیه.</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3827.آسَیْت: ساعدت و شارکت فی الملمات.</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3828.کادَه عن الأمر: خدعه حتی ناله منه.</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3829.الغرّة: الغفلة.</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3830.الفیء: مال الغنیمة و الخراج. و أصله ما وقع للمؤمنین صلحا من غیر قتال.</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3831.الأزَلّ - بتشدید اللام -: السریع الجری.</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3832.الدامیة: المجروحة.</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3833.المِعْزَی: أخت الضأن، اسم الجنس کالمعز و المعیز.</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3834.الکسیرة: المکسورة.</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3835.التأثّم: التحرّز من الإثم، بمعنی الذنب. و حدرت: أسرعت الیهم بتراث أو میراث، أو هو من «حدره» بمعنی حطه من أعلی. لأسفل</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3836.لا أبا لغیرک: عبارة تقال للتوبیخ مع التحامی من الدعاء علی من یناله التقریع.</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3837.حَدَرْتَ الیهم: أسرعت الیهم.</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3838.تراث: میراث.</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3839.النقاش - بالکسر -: المناقشة، بمعنی الاستقصاء فی الحساب.</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3840.تُسیغ: تبلع بسهولة.</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3841.لأعْذَرْنّ إلی اللّه فیک: أی لأعاقبنک عقابا یکون لی عذرا عند اللّه من فعلتک هذه.</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3842.الهَوَادَة - بالفتح -: الصلح و اختصاص شخص ما بمیل الیه و ملاطفة له.</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3843.ضَحِّ: من «ضحیت الغنم» إذا رعیتها فی الضحی، أی فارع نفسک علی مهل.</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3844.المَدَی - بالفتح -: الغایة.</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3845.الثری: التراب.</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3846. «لاتَ حینَ مناص»: أی لیس الوقت وقت فرار.</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3847.التثریب: اللوم.</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3848.الظنین: المتهم. و فی التنزیل:</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3851.أرْدَشیر خُرّة - بضم الخاء و تشدید الراء -: بلدة من بلاد العجم.</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3852.الفیء: مال الغنیمة و الخراج. و أصله ما وقع للمؤمنین صلحا من غیر قتال.</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3853.اعْتَامَک: اختارک، و أصله أخذ العیمة - بالکسر -: و هی خیار المال.</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3854.النّسَمَة: محرّکة - الروح، و هی فی البشر أرجح، و برأها: خلقها.</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3855.قِبَل - بکسر ففتح -: ظرف بمعنی عند.</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3856.یَسْتَزِلّ: أی یطلب به الزلل، و هو الخطأ.</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3857.اللّب: القلب.</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3859.الغرْب - بفتح فسکون -: الحدة و النشاط.</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3860.یقتحم غفلته: یدخل غفلته بغتة فیأخذه فیها، و تشبیه الغفلة بالبیت یسکن فیه الغافل من أحسن أنواع التشبیه.</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3861.الغِرّة - بالکسر -: خلو العقل من ضروب الحیل، و المراد منها العقل الساذج.</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3862.فلتة أبی سفیان: قوله فی شأن زیاد: إنی أعلم من وضعه فی رحم أمه - یرید نفسه.</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3863.المأدبة - بفتح الدال و ضمها -: الطعام یصنع لدعوة أو عرس.</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3864.تُستَطاب لک: یطلب لک طیبها.</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3865.الألوان: المراد هنا أصناف الطعام.</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3866.الجِفان - بکسر الجیم جمع جفنة - و هی القصعة.</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3867.عائلهم: محتاجهم.</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3868. «مجفو»: أی مطرود، من الجفاء.</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3869.قَضِمَ - کسمع -: أکل بطرف أسنانه، و المراد الأکل مطلقا، و المقضم - کمقعد -: المأکل.</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3870.الفظه: أطرحه.</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3871.الطِمْر - بالکسر -: الثوب الخلق البالی.</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3872.طُعْمه - بضم الطاء -: ما یطعمه و یفطر علیه.</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3873.قُرْصَیْه: تثنیة قرص، و هو الرغیف.</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3874.السداد: التصرف الرشید. و أصله الثواب و الاحتراز من الخطأ.</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3875.التِبْر - بکسر فسکون -: فتات الذهب و الفضة قبل أن یصاغ.</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3876.الوَفْر: المال.</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3877.الطِمْر: الثوب البالی، و قد سبق قریبا. و الثواب هنا عبارة عن الطمرین، فان مجموع الرداء و الإزار یعد ثوبا واحدا، فبهما یکسی البدن لا بأحدهما.</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3878.أتان دَبِرَة: هی التی عقر ظهرها فقلّ أکلها.</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3879.مَقِرَة: أی مرّة.</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3880.فَدَک - بالتحریک -: قریة لرسول اللّه (صلّی اللّه علیه و آله)، و کان صالح أهلها علی النصف من نخیلها بعد خیبر، و إجماع الشیعة علی أنه کان أعطاها فاطمة رضی اللّه عنها قبل وفاته، إلا أن أبا بکر - رضی اللّه عنه - آثر ردّها لبیت المال.</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3881.المظانّ: جمع مظنة و هو المکان الذی یظنّ فیه وجود الشیء.</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3882.جَدَث - بالتحریک -: أی قبر.</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3883.أضْغَطَها: جعلها من الضیق بحیث تضغط و تعصر الحال فیها.</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3884.المَدَر: جمع مدرة: مثل قصب و قصبة و هو التراب المتلبد، أو قطع الطین.</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3885.فُرَجها: جمع فرجة، مثال غرف و غرفة: کل منفرج بین شیئین.</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3886.أرُوضُها: أذلّلها.</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3887.المزلق - و مثله المزلقة -: موضع الزلل، و هو المکان الذی یخشی فیه أن تزل القدمان. و المراد هنا الصراط.</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3888.القزّ: الحریر.</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3889.الجشع: شدة الحرص.</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3890.القُرْص: الرغیف.</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3891.بطون غرثی: جائعة.</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3892.أکباد حرّی - مؤنث حران - أی عطشان.</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3893.البِطْنَة - بکسر الباء -: البطر و الأشر.</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3894.القِدّ - بالکسر -: سیر من جلد غیر مدبوغ.</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3895.الجُشوبة: الخشونة، و تقول: جشب الطعام - کنصر و سمع -: فهو جشب، و جشب - کشهم و بطر -: و جشیب و مجشاب و مجشوب، أی غلظ فهو غلیظ.</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3896.تقمّمها: التقاطها للقمامة، أی الکناسة.</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3897. «تکترش»: تملأ کرشها.</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3898.الأعلاف - جمع علف -: ما یهیأ للدابة لتأکله.</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3899.اعْتَسف: رکب الطریق علی غیر قصد.</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3900.المِتاهة: موضع الحیرة.</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3901.الشجرة البریّة: التی تنبت فی البر الذی لا ماء فیه.</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3902.الرَوَاتِع الخَضِرة: الأشجار و الأعشاب الغضة الناعمة التی تنبت فی الأرض الندیة.</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3903.النابتات العِذْیة: التی تنبت عِذیا، و العذی بسکون الذال - الزرع لا یسقیه إلا ماء المطر.</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3904.الوَقود: اشتعال النار.</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3905. «کالضوء من الضوء»: شبّه الإمام نفسه بالضوء الثانی، و شبه رسول اللّه بالضوء الأول، و شبّه منبع الأضواء عز و جل بالشمس التی توجب الضوء الأول، ثم الضوء الأول یوجب الضوء الثانی.</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3906. «الذراع من العضد»: شبه الإمام نفسه من الرسول بالذراع الذی أصله العضد، کنایة عن شدة الامتزاج و القرب بینهما.</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3907.جَهَدَ - کمنع -: جد.</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3908.المرکوس: من الرکس، و هو رد الشیء مقلوبا و قلب آخره علی أوله، و المراد مقلوب الفکر.</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3909.المَدَرَة - بالتحریک -: قطعة الطین الیابس.</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3910.حبّ الحصید: حب النبات المحصود کالقمح و نحوه. و المراد بخروج المدرة من حبّ الحصید أنه یطهر المؤمنین من المخالفین.</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3911.الیْکِ عنی: اذهبی عنی.</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3912.الغارِب: ما بین السنام و العنق. و قوله علیه السلام للدنیا «حبلک علی غاربک» و الجملة تمثیل لتسریحها تذهب حیث شاءت.</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3913.انسَلّ من مخالبها: لم یعلق به شیء من شهواتها.</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3914.الحبائل - جمع حبالة -: و هی شبکة الصیاد.</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3915.المداحض: المساقط و المزالق.</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3916.المَدَاعب - جمع مدعبة -: من الدعابة، و هی المزاح.</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3917.مضامین اللّحُود: أی الذین تضمنتهم القبور.</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3918.المهاوی: جمع مهوی، مکان السقوط، و هو من هوی یهوی.</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3919.الوِرْد - بکسر الواو -: ورود الماء.</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3920.الصَدَر - بالتحریک -: الصدور عن الماء بعد الشرب.</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3921.مکان دَحْض - بفتح فسکون -: أی زلق لا تثبت فیه الأرجل.</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3922.زلق زلّ و سقط.</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3923. «ازوَرّ»: مال و تنکب.</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3924.مُنَاخه: أصله مبرک الإبل، من أناخ ینیخ، و المراد به هنا: مقامه.</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3925.حان: حضر.</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3926.انسلاخه: زواله.</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3927. «عزب یعزب»: أی بعد.</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3928. «لا أسلس» أی لا أنقاد.</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3929. «تهِشّ إلی القُرص»: تنبسط إلی الرغیف و تفرح به من شدة ما حرمته.</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3930. «مأدوماً»: حال من الملح، أی مأدوما به الطعام.</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3931.لأدَعَنّ: لأترکنّ.</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3932.مقلتی: عینی.</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3933.نَضَب: غار.</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3934.مَعِینها - بفتح فکسر -: ماؤها الجاری.</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3935.السائمة: الأنعام التی تسرح.</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3936.رِعْیها - بکسر الراء - الکلأ.</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3937.الربیضة: الغنم مع رعاتها إذا کانت فی مرابضها.</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3938.الربوض للغنم: کالبروک للإبل.</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3939.یهجع: أی یسکن کما سکنت الحیوانات بعد طعامها.</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3940.قَرّت عینه: دعاء علی نفسه ببرود العین - أی جمودها - من فقد الحیاة.</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3941.الهاملة: المتروکة، و الهمل من الغنم ترعی نهارا بلا راع.</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3942.البؤس: الضر. و عرک البؤس بالجنب: الصبر علیه کأنه شوک فیسحقه بجنبه.</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3943.الغُمْض - بالضم -: النوم.</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3944.الکَرَی - بالفتح -: النعاس.</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3945.افْتَرَشَت أرضها: لم یکن لها فراش.</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3946.توسّدَت کفها: جعلته کالوسادة.</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3947.تجافت: تباعدت و نأت.</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3948.مضاجع: جمع مضجع: موضع النوم.</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3949.الهمهمة: الصوت الخفی یتردد فی الصدر.</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3950.تَقَشّعَت جنوبهم: انجلّت و ذهبت کما یتقشع الغمام</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3951. «وَلْتَکْفُفْ أقْرَاصُکَ»: کأن الإمام یأمر الأقراص - أی الأرغفة - بالکفّ - أی الانقطاع - عن ابن حنیف. و المراد أمر ابن حنیف بالکفّ عنها استعفافا. و رفع «أقراصک» علی الفاعلیة أبلغ من نصبها علی المفعولیة.</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3952.أستظهر به: أستعین به.</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3953. «و اقمع»: أی أکسر.</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3954.النخوة - بالفتح -: الکبر.</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3955.الأثیم: فاعل الخطایا و الآثام.</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3956.اللهاة: قطعة لحم مدلاة فی سقف الفم علی باب الحلق، قرنها بالثغر تشبیها له بفم الانسان.</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3957.الثَغْر: المکان الذی یظن طروق الأعداء له علی الحدود.</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3958.المَخُوف: الذی یخشی جانبه و یرهب.</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3959.ضِغْث: خلط، أی شیء تخلط به الشدة باللین.</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3960. «آس»: أی شارک بینهم و اجعلهم سواء.</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3961.حتی لا یطمع العظماء فی حیفک: أی حتی لا یطمعوا فی أن تمالئهم علی هضم حقوق الضعفاء. و قد تقدم مثل هذا.</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3962.لا تَبْغِیا الدنیا و إن بَغَتْکُما: لا تطلباها و إن طلبتکما.</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3963. «زُوِیَ»: أی قبض و نحی عنکما.</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3964.اغبّ القوم: جاءهم یوما و ترک یوما، أی صلوا أفواههم بالإطعام و لا تقطعوه عنها.</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3965.یورّثهم: یجعل لهم حقا فی المیراث.</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3966.لم تُنَاظَرُوا - مبنی للمجهول -: أی لم ینظر الیکم بالکرامة، لا من اللّه، و لا من الناس، لإهمالکم فرض دینکم.</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3967.التباذل: مداولة البذل: أی العطاء.</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3968.لا ألْفِیَنّکم: لا أجدنّکم، نفی فی معتی النهی.</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3969.تخوضون دماء المسلمین: تسفکون. دماءهم، أصله خوض الماء: الدخول و المشی فیه.</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3970.لا تمثِّلُوا به: من التمثیل: و هو التشویه بعد القتل أو قبله بقطع الأطراف مثلا.</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3971.المُثْلَة: و الاسم من التمثیل، و هو التشویه الذی سبق شرحه.</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3972. «یُوتِغَان المرءَ»: یهلکانه.</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3973.ما قضی فواته: أی ما فات منه لا یدرک، و المراد دم عثمان و الانتصار له، فمعاویة یعلم أنه لا یدرکه، لانقضاء الأمر بموت عثمان رضی اللّه عنه.</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3974.تَألّوْا علی اللّه: حلفوا، من الألیة و هی الیمین.</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3975.أکذبهم: حکم بکذبهم.</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3976.یغتبط: یفرح و یسرّ.</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3977.أحمد عاقبة عمله: وجدها حمیدة.</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3978. «أمکن الشیطان من قِیاده»: أی مکنه من زمامه و لم ینازعه.</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3979. «لَهَجاً» أی ولوعا و شدة حرص. تقول: قد لهج بالشی - من باب طرب -: إذا أغری به فثابر علیه.</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3980.المسالح - جمع مسلحة -: أی الثغور، لأنها مواضع السلاح، و أصل المسلحة: قوم ذوو سلاح.</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3981.الطّوْل - بفتح الطاء - عظیم الفضل</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3982.احتجز: استتر.</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3983.طواه عنه: لم یجعل له نصیبا فیه.</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3984.دون مَقْطَعِه: دون الحد الذی قطع به أن یکون لکم.</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3985.لا تنکصوا: لا تتأخروا إذا دعوتکم.</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3986.الغمرات: الشدائد.</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3987.الخُزّان - بضم فزای مشددة -: جمع خازن، و الخزّان یخزنون أموال الرعیّة فی بیت المال لتنفق فی مصالحها.</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3988.لا تُحْشِموا أحداً: لا تغضبوه. من أحشم یحشم.</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3989.الطِلبَة - بالکسر و بفتح الطاء اللام -: المطلوب.</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3990.دابّة یعتملون علیها: المراد أنها تلزمهم لأعمالهم فی الزرع و حمل الأثقال.</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3991.لمکان درهم: لأجل الدراهم.</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3992.مُصَلِّ و لا معاهد: أردا «بالمصلی» المسلم، و «بالمعاهد» الذمی الذی لا بد من الوفاء بعهده.</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3993.ادخر الشیء: استبقاه، لا یبذل منه، لوقت الحاجة، و ضمن «ادخر» ها هنا معنی «منع» فعداه بنفسه لمفعولین، أی لا تمنعوا أنفسکم شیئا من النصیحة.</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3994. «أبْلُوا»: أدوا، یقال: أبلیته عذرا، أی أدیته إلیه.</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3995.یقال: اصطنعت عنده، أی طلبت منه أن یصنع لی شیئا.</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3996. «تفیء» أی تصل فی میلها جهة الغرب إلی أن یکون لها فیء: أی ظل.</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3997.مربض العنز: المکان الذی تربض فیه و تبرک.</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3998. «یدفع الحاج»: یفیض من عرفات.</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3999.صلّوا بهم صلاة أضعفهم: أی لا تطیلوا الصلاة، بل صلوا بمثل ما یطیقه أضعف القوم.</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4000.لا تکونوا مَنّانین: أی لا تکونوا سببا فی إفساد صلاة المأمومین و إدخال المشقة علیهم. بالتطویل.</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4001. «یزعها»: یکفها.</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4002.الجَمَحات: منازعات النفس إلی شهواتها و مآربها.</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4003.شُحّ بنَفْسِک: ابخل بنفسک عن الوقوع فی غیر الحل، فلیس الحرص علی النفس إیفاءها کل ما تحب، بل من الحرص أن تحمل علی ما تکره.</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4004.یَفْرُط: یسبق.</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4005.الزلل: الخطأ.</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4006.استکفاک: طلب منک کفایة أمرک و القیام بتدبیر مصالحهم.</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4007. أراد «بحرب اللّه» مخالفة شریعته بالظلم و الجور.</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4008. «لا ید لک بنقمته»: أی لیس لک ید أن تدفع نقمته، أی لا طاقة لک بها.</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4009.بجح به: کفرح لفظا و معنی.</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4010.البادرة: ما یبدر من الحدة عند الغضب فی قول أو فعل.</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4011.المندوحة: المتسع، أی المخلص.</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4012.مؤمر - کمعظم -: أی مسلط.</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4013.الإدغال: إدخال الفساد.</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4014.منهکة: مضعفة، و تقول «نهکه» أی أضعفه. و تقول: نهکه السلطان - من باب فهم -: أی بالغ فی عقوبته.</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4015.الغِیَر - بکسر ففتح -: حادثات الدهر بتبدل الدول.</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4016.الأبّهَة - بضم الهمزة و تشدید الباء مفتوحة -: العظمة و الکبریاء.</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4017.المَخِیلة - بفتح فکسر -: الخیلاء و العجب.</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4018.یُطامن الشیء: یخفض منه.</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4019.الطِماح - ککتاب -: النشوز و الجماح.</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4020.الغرب - بفتح فسکون -: الحدة.</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4021.یفیء: یرجع.</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4022.عَزَب: غاب.</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4023.المساماة: المباراة فی السمو، أی العلو.</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4024.من لک فیه هوی: أی لک إلیه میل خاص.</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4025.أدحض: أبطل.</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4026.کان حزباً: أی محاربا.</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4027. «ینزع» - کیضرب -: أی یقلع عن ظلمه.</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4028. «یجحِف برض الخاصة»: یذهب برضاهم.</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4029.الإلحاف: الالحاح و الشدة فی السؤال.</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4030.جِماع الشیء - بالکسر -: جمعه، أی جماعة الاسلام.</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4031.الصِغْو - بالکسر و الفتح -: المیل.</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4032.أشنؤهم: أبغضهم.</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4033.الأطلب للمعائب: الأشد طلبا لها.</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4034.أطلق عقدة کل حقد: احلل عقد الأحقاد من قلوب الناس بحسن السیرة معهم.</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4035.الوِتْر - بالکسر: العداوة.</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4036. «تَغَابَ»: تغافل.</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4037.یَضِح: یظهر و الماضی وضح.</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4038.الساعی: هو النمام بمعائب الناس.</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4039.الفضل هنا: الإحسان بالبذل.</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4040.یَعِدُک الفقر: یخوفک منه لو بذلت.</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4041.الشّرَه - بالتحریک -: أشد الحرص</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4042.غرائز: طبائع متفرقة.</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4043.بِطانة الرجل - بالکسر -: خاصته، و هو من بطانة الثوب خلاف ظهارته.</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4044.الأثمة - جمع آثم -: و هو فاعل الاثم، أی الذنب.</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4045.الظَّلَمَة: جمع ظالم.</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4046.الآصار - جمع إصر بالکسر -: و هو الذنب و الإثم.</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4047.الأوزار: جمع وزر: و هو الذنب و الإثم أیضا.</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4048.الإلف - بالکسر -: الألفة و المحبة.</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4049. «رُضْهُم»: أی عوّدهم علی ألا یطروک: أی یزیدوا فی مدحک.</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4050.لا یَبْجَحُوک: أی یفرحوک بنسبة عمل عظیم الیک و لم تکن فعلته.</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4051.الزَهْو - بالفتح -: العجب.</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4052. «تدنی»: أی تقرّب. و العزة هنا: الکبر.</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4053.قِبَلَهُم - بالکسر ففتح -: أی عندهم.</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4054.النَصَب - بالتحریک -: التعب.</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4055. «ساء بلاؤک عنده»: البلاء هنا: الصنع مطلقا حسنا أو سیئا.</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4056.سهمه: نصیبه من الحق.</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4057. «یکون من وراء حاجتهم»: أی یکون محیطا بجمیع حاجاتهم دافعا لها.</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4058.المعاقد: العقود فی البیع و الشراء و ما شابههما مما هو شأن القضاة.</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4059.المرافق: أی المنافع التی یجتمعون لأجلها.</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4060.الترفق أی التکسب بأیدیهم ما لا یبلغه کسب غیرهم من سائر الطبقات.</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4061.رِفْدهم: مساعدتهم وصلتهم.</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4062.جیب القمیص: طوقه، و یقال «نقی الجیب»: أی طاهر الصدر و القلب.</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4063.الحِلم هنا: العقل.</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4064.ینبو علیه: یتجافی عنهم و یبعد.</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4065.جماع من الکرم: مجموع منه.</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4066.شُعَب - بضم ففتح -: جمع شعبة.</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4067.العُرُف: المعروف.</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4068.تعاظم الأمر: عظم، أی لا تعدّ شیئا قویتهم به غایة فی العظم زائدا عما یستحقون، فکل شیء قویتهم به واجب علیک اتیانه، و هم مستحقون لنیله.</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4069.لا تحقرَنّ لطفاً: أی لا تعد شیئا من تلطفک معهم حقیرا فتترکه لحقارته، بل کل تلطف - و ان قل - فله موقع من قلوبهم.</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4070. «آثر»: أی أفضل و أعلی منزلة.</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4071.وَاسَاهُمْ: ساعدهم بمعونته لهم.</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4072.أفضل علیهم: أی أفاض.</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4073.الجِدَة - بکسر ففتح - الغنی.</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4074.خلوف أهلیهم: جمع خلف - بفتح و سکون - و هو من یبقی فی الحی من النساء و العجزة بعد سفر الرجال.</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4075.حِیطة - بکسر الحاء -: من مصادر «حاطه» بمعنی حفظه و صانه.</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4076.ذوو البلاء: أهل الأعمال العظیمة.</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4077.یحرص الناکل: یحث المتأخر القاعد.</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4078.بلاء امریء: صنیعه الذی أبلاه.</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4079.ما یُضْلِعُک من الخطوب: ما یؤودک و یثقلک و یکاد یمیلک من الأمور الجسام.</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4080.مُحْکَم الکتاب: نصه الصریح.</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4081.تمحّکه الخصوم: تجعله ماحقا لجوجا. یقال: محک الرجل - کمنع - إذا لجّ فی الخصومة، و أصرّ علی رأیه.</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4082.یتمادی: یستمر و یسترسل.</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4083.الزَلّة - بالفتح -: السقطة فی الخطأ.</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4084.لا یَحْصر: لا یعیا فی المنطق.</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4085.الفیء: الرجوع إلی الحق.</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4086.لا تشرف نفسه: لا تطلع و الاشراف علی الشیء: الاطلاع علیه من فوق.</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4087.أدنی فهم و أقصاه: أقربه و أبعده.</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4088.الشبهات: ما لا یتضح الحکم فیه بالنص، و فیها ینبغی الوقوف علی القضاء حتی یرد الحادثة إلی أصل صحیح.</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4089.التبرم: الملل و الضجر.</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4090.أصرمهم: أقطعهم للخصومة و أمضاهم.</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4091.لا یزدهیه إطراء: لا یستخفه زیادة الثناء علیه.</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4092.تعاهده: تتبعه بالاستکشاف و التعرف.</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4093.افسح له فی البذل: أی أوسع له فی العطاء بما یکفیه.</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4094.اسْتَعْمِلْهُم اختباراً: ولّهم الأعمال بالامتحان.</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4095.محاباة: أی اختصاصا و میلا منک لمعاونتهم.</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4096.أثَرَة - بالتحریک -: أی استبدادا بلا مشورة.</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4097.فإنهما جماع من شُعَب الجور و الخیانة: أی یجمعان فروع الجور و الخیانة.</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4098. «تَوَخّ»: أی اطلب و تحرّ أهل التجربة...</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4099.القَدَم - بالتحریک -: واحدة الأقدام، أی: الخطوة السابقة. و أهلها هم الأولون.</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4100.أسبغ علیه الرزق: أکمله و أوسع له فیه.</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4101.ثلموا أمانتک: نقصوا فی أدائها أو خانوا.</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4102.العیون: الرقباء.</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4103. «حَدْوَة»: أی سوق لهم و حثّ.</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4104.إذا شکوا ثِقَلاً أو علّة: یرید المضروب من مال الخراج أو نزول علة سماویة بزرعهم أضرت بثمراته.</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4105.انقِطاع شِرْبٍ - بالکسر -: أی ماء تسقی فی بلاد تسقی بالأنهار.</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4106.انقِطاع بالّة: أی ما یبل الأرض من ندی و مطر فیما تسقی بالمطر.</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4107.إحالة أرض: بکسر همزة إحالة: أی تحویلها البذور إلی فساد بالتعفن.</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4108.اغتمرها أی: عمها من الغرق فغلبت علیها و الرطوبة حتی صار البذر فیها غمقا - ککتف -: أی له رائحة خمة و فساد.</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4109.أجحف العطش: أی: أتلفها و ذهب بمادة الغذاء من الأرض فلم ینبت.</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4110.التبجح: السرور بما یری من حسن عمله فی العدل.</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4111.استفاضة العدل: انتشاره.</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4112.معتَمِداً فضل قوتهم: أی متحدا زیادة قوتهم عمادا لک تستند الیه عند الحاجة.</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4113.ذَخَرَت: وفّرت.</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4114.الإجْمَام: الترفیه و الاراحة.</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4115.الإعْوَاز: الفقر و الحاجة.</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4116.إشراف أنفسهم علی الجمع: لتطلع أنفسهم إلی جمع المال، ادخارا لما بعد زمن الولایة إذا عزلوا.</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4117.لا تُبْطِره: أی لا تطغیه.</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4118. جماعة من الناس تملأ البصر.</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4119.لا تُقصر به الغفلة: أی لا تکون غفلته موجبة لتقصیره فی اطلاعک علی ما یرد من أعمالک، و لا فی إصدار الأجوبة عنه علی وجه الصواب.</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4120.عَقْداً اعْتَقَدَه لک: أی معاملة عقدها لمصلحتک.</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4121.لا یعجز عن إطلاق ما عُقِد علیک: إذا وقعت مع أحد فی عقد کان ضرره علیک لا یعجز عن حل ذلک العقد.</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4122.الفِراسة - بالکسر - قوة الظن و حسن النظر فی الأمور.</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4123.الاستنامة: السکون و الثقة.</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4124. «یتعرفون لفراسات الولاة»: أی یتوسلون الیها لتعرفهم.</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4125.بتصنعهم: بتکلفهم إجادة الصنعة.</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4126.تغابیت: أی تغافلت.</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4127.المضطرب بماله: المتردد به بین البلدان.</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4128.المترفّق: المکتسب.</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4129.المَرَافِق: ما ینتفع به من الأدوات و الآنیة.</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4130.المطارح: الأماکن البعیدة.</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4131.لا یلتئم الناس لمواضعها: أی لا یمکن التئام الناس و اجتماعهم فی مواضع تلک المرافق من تلک الأمکنة.</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4132.أنهم سِلْم: أی أن التجار و الصناع مسالمون.</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4133.البائقة: الداهیة.</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4134.الضیق: عسر المعاملة.</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4135.الشحّ: البخل.</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4136.الاحتکار: حبس المطعوم و نحوه عن الناس لا یسمحون به إلا بأثمان فاحشة.</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4137.المبتاع: هنا المشتری.</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4138. «قارف»: أی خالط.</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4139.الحُکْرَة - بالضم -: الاحتکار.</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4140.فَنَکَل به: أی أوقع به النکال و العذاب، عقوبة له.</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4141.فی غیر إسراف: أی من غیر أن تجاوز حد العدل.</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4142.البؤسی - بضم أوله -: شدة الفقر.</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4143.الزَمْنَی - بفتح أوله -: جمع زمین و هو المصاب بالزمانة - بفتح الزای - أی العاهة، یرید أرباب العاهات المانعة لهم عن الاکتساب.</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4144.القانع: السائل.</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4145.المُعْترّ - بتشدید الراء -: المتعرض للعطاء بلا سؤال.</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4146.اسْتَحْفَظَک: طلب منک حفظه.</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4147.غَلاّت: ثمرات.</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4148.صوافی الاسلام - جمع صافیة -: و هی أرض الغنیمة.</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4149.بَطَر: طغیان بالنعمة.</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4150.التافه: الحقیر.</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4151.لا «تُشْخص همک»: أی لا تصرف اهتمامک عن ملاحظة شؤونهم.</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4152. «صعّر خدّه»: أماله إعجابا و کبرا.</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4153.تقتحمه العین: تکره أن تنظر الیه احتقارا و ازدراء.</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4154. «فَرِّغ لأولئک ثقتک»: أی اجعل للبحث عنهم أشخاصا یتفرغون لمعرفة أحوالهم یکونون ممن تثق بهم.</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4155. «بالإعذار إلی اللّه»: أی بما یقدم لک عذرا عنده.</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4156.ذوو الرقّة فی السن: المتقدمون فیه.</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4157. «لذوی الحاجات»: أی المتظلمین تتفرغ لهم فیه بشخصک للنظر فی مظالمهم.</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4158.تُقْعِد عنهم جندک: تأمر بأن یقعد عنهم و لا یتعرض لهم جندک.</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4159.الأحراس - جمع حرس بالتحریک - و هو من یحرس الحاکم من وصول المکروه.</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4160.الشُرَط - بضم ففتح - طائفة: من أعوان الحاکم، و هم المعروفون بالضابطة، واحده شرطة - بضم فسکون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4161.التعتعة فی الکلام: التردد فیه من عجز وعی، و المراد غیر خائف تعبیرا باللازم.</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4162.فی غیر موطن: أی فی مواطن کثیرة.</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4163.التقدیس: التطهیر، أی لا یطهر اللّه أمة... الخ.</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4164.الخرق - بالضم -: العنف ضد الزفق.</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4165.العی - بالکسر -: العجز عن النطق.</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4166.نَحِّ: فعل أمر من نحّی ینحی، أی ابعد عنهم.</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4167.الضیق: ضیق الصدر بسوء الخلق.</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4168.الأنف - محرکة -: الاستنکاف و الاستکبار.</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4169.أکناف الرحمة: أطرافها.</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4170.هنیئاً: سهلا لا تخشنه باستکثاره و المن به.</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4171.امنع فی إجمال و إعذار: و إذا منعت فامنع بلطف و تقدیم عذر.</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4172.یعیا: یعجز.</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4173.حَرِجَ یَحْرَج - من باب تعب:</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4174.أجزلها: أعظمها.</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4175. «غیر مثلوم»: أی غیر مخدوش بشیء من التقصیر و لا مخروق بالریاء.</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4176.لا تکوننّ منفرّاً و لا مضیعاً: أی لا تطل الصلاة فتکرّه بها الناس و لا تضیع منها شیئا بالنقص فی الأرکان بل التوسط خیر.</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4177.سمات - جمع سمة بکسر ففتح -: و هی العلامة.</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4178.البذل: العطاء.</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4179.أیِسُوا: قنطوا و یئسوا.</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4180.شکاة - بالفتح -: شکایة.</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4181. «فاحسم»: أی اقطع مادة شرورهم عن الناس بقطع أسباب تعدیهم، و إنما یکون بالأخذ علی أیدیهم و منعهم من التصرف فی شؤون العامة.</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4182.الاقطاع: المنحة من الأرض. و القطیعة: الممنوح منها.</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4183.الحامّة - کالطّامة -: الخاصة و القرابة.</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4184.الاعتقاد: الامتلاک، و العقدة - بالضم -: الضیعة، و اعتقاد الضیعة: اقتناؤها، و إذا اقتنوا ضیعة فربما أضروا بمن یلیها، أی یقرب منها، من الناس.</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4185.الشِّرْب - بالکسر -: هو النصیب فی الماء.</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4186.مهنأ ذلک: منفعته الهنیئة.</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4187.المَغَبَّة - کمحبَّة -: العاقبة.</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4188.حَیْفاً: أی ظلما.</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4189.أصْحِرْ لهم بعذرک: أی أبرز لهم، و بیّن عذرک فیه. و هو من الاصحار: الظهور، و أصله البروز فی الصحراء.</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4190.عَدَلَ الشیءُ عن نفسه: نحّاه عنه</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4191.ریاضةً: أی تعویدا لنفسک علی العدل.</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4192.الإعذار: تقدیم العذر أو إبداؤه.</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4193.الدَعَة - محرّکة -: الراحة.</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4194. «قارَبَ لتغفّل»: أی تقرّب منک بالصلح لیلقی علیک عنه غفلة فیغدرک فیها.</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4195.الذمّة أصل معنی الذمّة وجدان مودع فی جبلة الانسان، ینبهه لرعایة حق ذوی الحقوق علیه، و یدفعه لأداء ما یجب علیه منها، ثم أطلقت علی معنی العهد و جعل العهد لباسا لمشابهته له فی الرقابة من الضرر.</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4196.حُطْ عهدک: امر من حاطه یحوطه بمعنی حفظه و صانه.</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4197.الجُنّة - بالضم -: الوقایة، أی حافظ علی ما أعطیت من العهد بروحک.</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4198. لما استوبلوا من عواقب الغدر أی وجدوها و بیلة، مهلکة.</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4199.خاس بعهده: خانه و نقضه.</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4200.الخَتْل: الخداع.</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4201. «أفضاه»: هنا بمعنی أفشاه.</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4202.الحریم: ما حرم علیک أن تمسه.</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4203.المَنَعَة - بالتحریک -: ما تمتنع به من القوة.</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4204. «یستفیضون»: أی یفزعون الیه بسرعة.</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4205.الادغال: الافساد.</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4206.المدالسة: الخیانة.</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4207.العلل - جمع علّة -: و هی فی النقد و الکلام، بمعنی ما یصرفه عن وجهه و یحوله إلی غیر المراد، و ذلک یطرأ علی الکلام عند إبهامه و عدم صراحته.</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4208.لحنِ القول: ما یقبل التوجیه کالتوریة و التعریض.</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4209.أن تحیط بک من اللّه فیه طِلْبَة: أی تأخذک بجمیع أطرافک مطالبة اللّه إیاک بحقه فی الوفاء الذی غدرت به.</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4210.القود - بالتحریف -: القصاص، و إضافته للبدن لأنه یقع علیه.</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4211.أفْرَطَ علیک شوْطک: عجّل بما لم تکن تریده: أردت تأدیبا فأعقب قتلا.</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4212.الوکْزَة - بفتح فسکون -: الضربة یجمع الکف -: بضم الجیم -: أی قبضته، و هی المعروفة باللکمة.</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4213.تَطْمَحَنّ بک: ترتفعنّ بک.</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4214.الإطراء: المبالغة فی الثناء.</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4215.التزید - کالتقیّد -: إظهار الزیادة فی الأعمال عن الواقع منها فی معرض الافتخار.</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4216.المقت: البغض و السخط.</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4217.التسقط: من قولهم «تسقط فی الخبر یتسقط» إذا أخذه قلیلا، یرید به هنا: التهاون.</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4218.اللجاجة: الاصرار علی النزاع. و تنکّرت: لم یعرف وجه الصواب فیه.</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4219.الوَهْن: الضعف.</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4220.الاستئثار: تخصیص النفس بزیادة.</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4221.الناس فیه أسوة: أی متساوون.</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4222.التغابی: التغافل.</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4223. یقال «فلان حمّی الأنف»: إذا کان أبیا یأنف الضیم.</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4224.السَوْرة - بفتح السین و سکون الواو -: الحدة.</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4225.الحَدّة - بالفتح -: البأس.</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4226.الغرب - بفتح فسکون -: الحدّ تشبیها له بحد السیف و نحوه.</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4227.البادرة: ما یبدو من اللسان عند الغضب من سباب و نحوه.</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4228.تضعیف الکرامة: زیادة الکرامة إضعافا.</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4229.العَرَض - بالتحریک -: هو المتاع و ما سوی النقدین من المال.</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4230.جعلتما لی علیکما السبیل: أی الحجّة.</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4231.عَدَوْت: أی و ثبت.</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4232.ألّب - بفتح الهمزة و تشدید اللام -:</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4233.القِیاد - بالکسر -: الزمام. و «نازعه القیاد» إذا لم یسترسل معه.</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4234.القارعة: البلیة و المصیبة.</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4235.تمسّ الأصل - أی تصیبه - فتقلعه.</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4236.الدابر: هو الآخر.</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4237. «أولی ألیة»: أی احلف باللّه حلفة غیر حانثة.</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4238.الباحة: کالساحة وزنا و معنی.</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4239.سمت: أی ارتفعت.</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4240.الاهواء - جمع هوی -: و هو المیل مع الشهوة حیث مالت.</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4241.النزوة: من «نزا ینزو نزوا» أی وثب.</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4242.الحفیظة: الغضب.</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4243. «و قمه فهو واقم»: أی قهره.</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4244.قمعه: رده و کسره.</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4245.الحی: موطن القبیلة أو منزلها.</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4246.لمّا نفر إلی: بتشدید «لمّا» و تقدیره: «إلاّ».</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4247.استعتبنی: طلب منی العتبی أی الرضی، أی طلب منی أن أرضیه بالخروج عن إساءتی.</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4248. «و الظاهر أن ربنا واحد»: الواو للحال، أی کان التقاؤنا فی حال یظهر فیها أننا متحدون فی العقیدة لا اختلاف بیننا إلا فی دم عثمان.</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4249. «لا نستزیدهم فی الإیمان»: أی لا نطلب منهم زیادة فی الإیمان لأنهم کانوا مؤمنین.</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4250.النائرَة - بالنون الموحدة - بمعنی الثائرة بالتاء المثلثة، و أصلها من ثارت الفتنة إذا اشتعلت و هاجت.</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4251.المکابرة: المعاندة.</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4252.جنحت الحرب: مالت و أقبلت. و منه قد جنح اللیل إذا أقبل.</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4253.رکدت: استقرت و ثبتت.</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4254.وَقَدَت - کوعدت -: أی اتّقّدت و التهبت.</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4255. «حَمِشَتْ»: استقرّت و شبّت.</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4256.ضرّستنا: عضتنا أضراسها.</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4257.سارعناهم: سابقناهم.</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4258.الراکس: الناکث الذی قلب عهده و نکثه.</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4259.ران علی قلبه: غطی.</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4260.حلوان: إیالة من إیالات فارس.</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4261.اختلف هواه: جری تبعا لمآربه الشخصیة.</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4262.الفَرْغَة: الواحدة من الفراغ، و المراد بها هنا خلوّ الوقت من عمل یرجع بالنفع علی الأمة.</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4263.الاحْتِساب علی الرعیة: مراقبة أعمالها و تقویم ما اعوجّ منها و إصلاح ما فسد.</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4264.یَطَأ الجیش عملهم: أی یمرّ بأراضیهم.</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4265.الشّذَی: الضرب و الشر.</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4266.مَعَرَّة الجیش: أذاه.</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4267.جَوْعَة - بفتح الجیم -: الواحدة من مصدر جاع، و یراد بجوعة المضطرّ حال الجوع المهلک.</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4268. «نَکِّلُوا» أی أوقعوا النکال و العقاب.</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4269.رأیٌ مُتَبّرٌ - کمعظّم - من «تبره تتبیرا» إذا أهلکه: أی هالک صاحبه.</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4270.قرقیسیا - بکسر القافین بینهما ساکن: بلد علی الفرات.</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4271.المَسالِح: جمع مسلحة -: و هی موضع الحامیة علی الحدود.</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4272.رَأیٌ شَعَاعٌ - کسحاب -: أی متفرّق.</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4273.المَنْکِب - کمسجد -: مجتمع الکتف و العضد، و شدته کنایة عن القوة و المنعة.</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4274.الثُغْرة: الفرجة یدخل منها العدو.</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4275.مُغْنٍ عنه: نائب منابه.</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4276.المُهَیْمِن: الشاهد، و النبی شاهد برسالة المرسلین الأولین.</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4277.الرُوع - بضم الراء -: القلب، أو موضع الروع منه - بفتح الراء -: أی الفزع.</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4278.راعَنی: أفزعنی.</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4279.انثِیال الناس: انصبابهم.</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4280.أمْسَکْت یدی: کففتها عن العمل و ترکت الناس و شأنهم.</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4281.رَاجِعَة الناس: الراجعون منهم.</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4282. «ثَلْماً»: أی خرقا.</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4283.زَاح: ذهب.</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4284. «زَهَقَ»: خرجت روحه و مات، مجاز عن الزوال التام.</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4285.تَنَهْنَهَ: أی کفّ.</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4286.الطِلاع - ککتاب -: ملء الشیء.</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4287.آسی: مضارع «أسیت علیه»: کرضیت أی حزنت.</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4288.یلی أمْرَ الأمّة: یتولاها و یکون عنها مسؤولا.</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4289.دُوَلاً - بضم ففتح جمع دولة بالضم -: أی شیئا یتداولونه بینهم.</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4290.الخَوَل - محرکة -: العبید.</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4291. «حَرْباً»: أی محاربین.</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4292.شرب الحرام: یرید الخمر.</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4293.الرَضَائخ: جمع رضیخة و هی شیء قلیل یعطاه الإنسان یصانع به عن شیء یطلب منه کالأجر. و رضخت له: أعطیت له.</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4294.تَألیبکم: تحریضکم و تحویل قلوبکم عنهم.</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4295. «وَنَیْتم»: أی ضعفتم و فترتم.</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4296.أطْرَاف البلاد: جوانبها.</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4297.انتقصت: حصل فیها النقص باستیلاء العدو علیها.</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4298.تُزْوَی - مبنی للمجهول -: تقبض، و هی من زواه: إذا قبضه عنه.</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4299.تُقِرّوا: تعترفوا.</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4300.الخِسْف: أی الضیم.</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4301.تَبُوؤوا: أی تعودوا بالذل.</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4302.الأرِق - بفتح فکسر -: أی الساهر.</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4303.التثبیط: الترغیب فی القعود و التخلف.</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4304.رفْع الذیل و شدّ المِئْزر: کنایة عن التشمیر للجهاد.</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4305.اخْرُج من جُحْرِک: کنی بجحره عن مقرّه.</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4306. «انْدُب»: أی ادع من معک.</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4307.إن حقّقْت - أی أخذت بالحق و العزیمة - فانفذ، أی امض الینا.</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4308.تفشّلت - أی جبنت.</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4309.الخاثِر: الغلیظ، و الکلام تمثیل لاختلاط الأمر علیه من الحیرة، و أصل المثل «لا یدری أیخثر أم یذیب» قالوا: إن المرأة تملأ السمن فیختلط خاثره برقیقه فتقع فی حیرة: إن أوقدت النار حتی یصفو احترق، و إن ترکته بقی کدرا.</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4310.تُعْجَل عن قِعْدَتِک: القعدة - بالکسر -: هیئة القعود، و أعجله عن الأمر: حال دون إدراکه، أی یحال بینک و بین جلستک فی الولایة.</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4311.الهُوَیْنی: تصغیر الهونی - بالضم - مؤنث أهون.</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4312.اعْقِل عقلک: قیّده بالعزیمة، و لا تدعه یذهب مذاهب التردد. من الخوف.</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4313.بالحَرِیّ: أی بالوجه الجدیر بک.</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4314. «لَتُکْفَیَنّ»: بلام التأکید و نونه، أی إنا لنکفیک القتال و نظفر فیه.</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4315.کَرْهاً: أی من غیر رغبة. فإن أبا سفیان إنما أسلم قبل فتح مکة بلیلة، خوف القتل، و خشیة من جیش النبی (صلّی اللّه علیه و آله) البالغ عشرة آلاف و نیّف.</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4316.أنْفُ الاسلام: کنایة عن أشراف العرب الذین دخلوا فیه قبل الفتح.</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4317.شَرّدِ به: طرده و فرق أمره.</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4318.المِصْرَانِ: الکوفة و البصرة.</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4319.فاسْتَرْفِهْ: فعل أمر، أی استح و لا تستعجل.</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4320.الحاصب: ریح تحمل التراب و الحصی.</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4321.الأغْوَار - جمع غور بالفتح -: و هو الغبار.</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4322.الجُلْمُود - بالضم -: الصخر.</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4323. «أعْضَضْتُه به»: جعلته یعضّه و الباء زائدة.</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4324.أغْلَف القلب: الذی لا یدرک، کأن قلبه فی غلاف لا تنفذ الیه المعانی.</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4325.مُقَارِب العقل: ناقصه ضعیفه، کأنه یکاد یکون عاقلا و لیس به عقل.</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4326.الضَالّة: ما فقدته من مال و نحوه، و نشد الضالة: طلبها لیردها، مثل یضرب لطالب غیر حقه.</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4327.السَائِمَة: الماشیة من الحیوان.</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4328.صُرِعُوا مَصَارِعَهُم: سقطوا قتلی فی مطارحهم.</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4329.الوَغَی: الحرب.</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4330. «لم تُمَاشِها الهُوَیْنی»: أی لم ترافقها المساهلة.</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4331.الخُدْعَة: مثلّثة الخاء: ما تصرف به الصبی عن اللبن و طلبه أول فطامه، و ما تصرف به عدوّک عن قصدک به فی الحروب و نحوها.</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4332.الفِصَال: الفطام.</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4333.اللّمْح الباصر: الأمر الواضح.</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4334.عِیان الأمُور: مشاهدتها و معاینتها.</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4335.الاقْتِحام: إلقاء الناس فی الأمر من غیر رویّة.</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4336.المَیْن: الکذب.</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4337.انتحالک: ادعاؤک لنفسک.</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4338.ما قَدْ عَلا عنک: ما هو أرفع من مقامک.</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4339. «ابتزازک»: أی سلبک.</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4340.اخْتُزِنَ - أی منع - دون الوصول الیک.</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4341. المراد بالذی هو ألزم له من لحمه و دمه البیعة بالخلافة لأمیر المؤمنین.</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4342.اللَبْس - بالفتح -: مصدر «لبس علیه الأمر یلبس» کضرب یضرب أی خلطه، و فی التنزیل:</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4344.أغْدَفَت المرأة قِنَاعَها: أرسلته علی وجهها فسترته، و أغدف اللیل: أرخی سدوله - أی أغطیته - من الظلام. و الجلابیب: جمع جلباب، و هو الثوب الأعلی یغطی ما تحته، أی طالما أسدلت الفتنة أغطیته الباطل فأخفت الحقیقة.</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4345.أغْشَتِ الأبصار: أضعفتها و منعتها النفوذ إلی المرئیات الحقیقیة.</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4346.أفَانِینُ القَوْل: ضروبه و طرائقه.</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4347.السِّلْم: ضد الحرب.</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4348.الأساطیر: جمع أسطورة، بمعنی الخرافة لا یعرف لها منشأ.</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4349.حاکَه یحوکه: نسجه، و نسج الکلام: تألیفه.</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4350.الحِلْم - بالکسر -: العقل.</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4351.الدَهاس - کسحاب -: أرض رخوة لا هی تراب و لا رمل، و لکن منهما، یعسر فیها السیر.</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4352.الخابط فی السیر: الذی لا یهتدی.</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4353.الدِیماس - بالکسر -: المکان المظلم تحت الأرض.</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4354.المَرْقبة - بفتح فسکون -: مکان الارتقاب، و هو العلو و الإشراف، أی رفعت نفسک إلی منزلة بعید عنک مطلبها.</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4355. «نازحة»: أی بعیدة، و الأعلام: جمع علم، و هو ما ینصب لیهتدی به، أی خفیّة المسالک.</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4356.الأَنُوق - کصبور -: طیر أصلع الرأس، أصفر المِنْقار، یقال: فلا تکاد تظفر به، لأن أوکارها فی القلل الصعبة. و لهذا الطائر خصال عدّها صاحب القاموس.</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4357.العَیّوق - بفتح فضم مشدّد - نجم أحمر مضیء فی طرف المجرّة الأیمن یتلو الثریا لا یتقدمها.</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4358.الصّدَر - بالتحریک -: الرجوع بعد الشرب. و الورد - بالکسر -: الإشراف علی الماء.</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4359.ینهَد: ینهض لحربک.</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4360.أُرْتِجَتْ: أغلقت، و تقول: أرتج الباب کرتجه، أی أغلقه.</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4361.خَلّفَت: ترکت.</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4362.أیّام اللّه: هی التی عاقب فیها الماضین علی سوء أعمالهم.</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4363.العَصْرَان: هما الغداة و العشیّ علی سبیل التغلیب.</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4364.ذِیدَتْ: أی دفعت و منعت، مبنی للمجهول من «ذاده یذوده» إذا طرده و دفعه.</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4365.وِرْدَها - بالکسر -: ورودها.</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4366.قِبَلَکَ - بکسر ففتح -: أی عندک</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4367.الفَاقَة: الفقر الشدید.</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4368.الخَلّة - بالفتح -: الحاجة.</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4369.مَحَابّ - بفتح المیم -: مواضع محبته من الأعمال الصالحة.</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4370. «کُن آنَسَ ما تکون بها أحْذَرَ ما تکون منها» آنس: أفعل تفضیل من الأنس، أی أشدّ أنسا، و هی هنا حال من اسم «کن»، و أحذر: خبر، و المراد فلیکن أشدّ حذرک منها فی حال شدة أنسک بها.</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4371. «أشْخَصَتْه»: أی أذهبته.</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4372.اعْتَبِر: قس.</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4373. «حائل»: أی زائل.</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4374.وَثِیق: محکم قویّ.</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4375. «اصْفَحْ مع الدَوْلَة»: أی عند ما تکون لک السلطة.</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4376.تَقْدِمَة - کتجربة -: مصدر قدّم - بالتشدید -: أی بذلا و إنفاقا.</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4377. «فَال الرَأی یَفِیلُ»: أی ضعف.</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4378.المَعَارِیض - جمع معراض کمحراب -، و هو سهم بلا ریش رقیق الطرفین، غلیظ الوسط، یصیب بعرضه دون حدّه.</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4379. «من فُضِّلْت علیه»: أی من دونک ممن فضلک اللّه علیه.</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4380. «فاصلاً فی سبیل اللّه»: أی خارجا ذاهبا.</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4381. «خُذْ عَفْوَها»: أی وقت فراغها و ارتیاحها إلی الطاعة و أصله العفو، بمعنی ما لا أثر فیه لأحد بملک، عبر به عن الوقت الذی لا شاغل للنفس فیه.</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4382. «آبق»: أی هارب منه متحوّل عنه.</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4383.قِبَلک - بکسر ففتح -: أی عندک.</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4384.یتسلّلون: یذهبون واحدا بعد واحد.</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4385.غَیّاً: ضلالا.</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4386.الإیضاع: الإسراع.</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4387.مُهْطِعُون: مسرعون.</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4388.الأثَرَة - بالتحریک -: اختصاص النفس بالمنفعة و تفضیلها علی غیرها بالفائدة.</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4389.السُحْق - بضم السین -: البعد.</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4390.حَزْنُهُ: - بفتح فسکون -: أی خشنه.</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4391.الهَدْی - بفتح فسکون -: الطریقة و السیرة.</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4392.رُقِیَ إلیّ: رفع و أنهی إلیّ.</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4393.العَتاد - بالفتح -: الذخیرة المعدّة لوقت الحاجة.</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4394.الشِسْع - بالکسر -: سیر بین الإصبع الوسطی و التی تلیها فی النعل العربی، کأنه زمام و یسمی قبالا - ککتاب -.</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4395. «جِبَایَة»: أی تحصیل أموال الخراج و نحوه، عمل من أعمال الدولة.</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4396.نَظّار: کثیر النظر. و العطف - بالکسر -: الجانب، أی کثیر النظر فی جانبیه عجبا و خیلاء.</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4397.البُرْدَانِ: تثنیة برد - بضم الباء - و هو ثوب مخطّط، و المختال: المعجب.</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4398.الشِرَاکان: تثنیة شراک - ککتاب -: و هو سیر النعل کله، و تفّال: کثیر التفل. و التّفل - بالتحریک -: البصاق، و إنما یفعله المعجب بشراکیه لیذهب عنهما الغبار و الوسخ، یتفل فیهما ثم یمسحهما لیعودا کالجدیدین.</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4399.دُوَل - جمع دولة بالضم -: ما یتداول من السعادة فی الدنیا.</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4400.مُوَهِّن: مضعف.</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4401.فِراسّی - بالکسر -: أی صدق ظنی.</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4402.حَاوَل الأمر: طلبه ورامه، أی تطالبنی ببعض غایاتک کولایة الشام و نحوها.</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4403.تراجعنی السطور: أی تطلب منی أن أرجع إلی جوابک بالسطور.</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4404.کالمُسْتَثْقِل النائم: یقول: أنت فی محاولتک کالنائم الثقیل نومه: یحلم أنه نال شیئا، فإذا انتبه وجد الرؤیا کذبت، أی علیه، فأمانیک فیما تطلب شبیهة بالأحلام، إن هی إلا خیالات باطلة.</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4405. «یُبْهِظه»: أی یثقله و یشقّ علیه مقامه.</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4406.الاستبقاء: الإبقاء، و المراد إبقائی لک و عدم إرادتی لإهلاکک.</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4407.القَوَارِع - أی الدواهی.</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4408.تَقْرَع العظم: أی تصدمه فتکسره.</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4409. «تَهْلِسُ اللحمَ»: أی تذیبه و تنهکه.</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4410. «ثَبّطَکَ»: أی أقعدک.</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4411.تَأذَن - بفتح الذال -: أی تسمع.</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4412.الحاضر: ساکن المدینة.</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4413.البادِی: المتردّد فی البادیة.</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4414.المِعْتَبَة - کالمصطبة -: الغیظ.</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4415. «إعْذَارِی»: أی إقامتی علی العذر.</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4416.قِبَلَک: أی عندک.</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4417.الوَفْد - بفتح فسکون -: الجماعة الوافدون، أی القادمون.</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4418.طَیْرة من الشیطان - بفتح الطاء و سکون الیاء - أی خفّة و طیش.</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4419. «القرآن حَمّال»: أی یحمل معانی کثیرة.</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4420. «مَحِیصاً» أی مهربا.</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4421.مُعْجِباً: أی موجبا للتعجّب.</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4422.القَرْح: فی الأصل الجرح، و هو هنا مجاز عن فساد بواطنها.</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4423.العَلَق - بالتحریک -: الدم الغلیظ الجامد.</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4424.المَآب: المرجع.</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4425.وَأیْتُ: وعدت و أخذت علی نفسی.</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4426.و إنی لأعْبَدُ: أی آنف، فهو من عبد یعبد، کغضب یغضب، عبدا، و المراد: إنی لآنف من أن یقول غیری قولا باطلا، فکیف لا آنف أنا من ذلک لنفسی.</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4427. «أخَذُوهم بالباطِل فاقْتَدَوْنه»: کلّفوهم بإتیان الباطل فأتوه، و صار قدوة یتبعها الأبناء بعد الآباء.</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4428.ابن اللَبون - بفتح اللام و ضم الباء - ابن الناقة إذا استکمل سنتین.</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4429.أزْرَی بها: حقرها.</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4430.اسْتَشْعَرَه: تبطّنه و تخلّق به.</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4431.أمّرَ لسانَه: جعله أمیرا.</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4432.المُقِلّ - بضم فکسر و تشدید اللام - الفقیر.</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4433.الجُنّة - بالضم -: الوقایة.</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4434.الحِبَالَة - بکسر الحاء، بزنة کتابة -: شبکة الصید، و مثله الأحبول و الأحبولة - بضم الهمزة فیهما - و تقول: حبل الصید و احتبله، إذا أخذه بها.</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4435.الاحتمال: تحمّل الأذی.</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4436. «یَنْظُرُ بشحْمٍ»: یرید بالشحم شحم الحدقة.</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4437. «یتَکلّم بلحم»: یرید باللحم: اللسان.</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4438. «یَسْمَع بعظْم»: یرید عظام الأذن یضربها الهواء فتقرع عصب الصماخ فیکون السماع.</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4439.أطْرَاف النِّعَم: أوائلها.</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4440.أقْصاها: أبعدها، و المراد آخرها.</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4441.أُتِیح له: قدّر له.</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4442.المَفْتُون: الداخل فی الفتنة.</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4443.الحَتْف - بفتح فسکون -: الهلاک.</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4444.غَیِّرُوا الشّیْبَ: یرید تغییره بالخضاب لیراهم الأعداء کهولا أقویاء.</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4445.قُلّ - بضم القاف -: أی قلیل أهله.</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4446.النِطَاق - ککتاب -: الحزام العریض، و اتساعه کنایة عن العظم و الانتشار.</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4447.الجِرَان - علی وزن النطاق -: مقدّم عنق البعیر یضرب به علی الأرض إذا استراح و تمکن.</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4448.العِنان - ککتاب -: سیر اللجام تمسک به الدابة.</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4449. «عَثرَ بأجَلِه»: المراد أنه سقط فی أجله بالموت قبل أن یبلغ ما یرید.</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4450.العَثْرَة: السقطة، و إقالة عثرته: رفعه من سقطته. و المروءة - بضم المیم -: صفة للنفس تحملها علی فعل الخیر لأنه خیر.</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4451.قُرِنَتِ الهَیْئة بالخَیْبَة: أی من تهیّب أمرا خاب من إدراکه.</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4452.الحَیَاء بالحِرْمَان: أی من أفرط به الخجل من طلب شیء حرم منه.</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4453. «أمْشِ بدائِکَ»: أی ما دام الداء سهل الاحتمال یمکنک معه العمل فی شؤونک فاعمل، فان أعیاک فاسترح له.</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4454.کنت فی إدْبَارٍ: أی ترکت الموت خلفک و توجّهت الیه لیلحق بک.</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4455. «الموت فی إقْبَال»: أی توجه إلیک بعد أن ترکته خلفک.</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4456.الشّفَق - بالتحریک -: الخوف.</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4457.تأوّلِ الحکمة: الوصول إلی دقائقها.</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4458.العِبْرَة: الاعتبار و الاتعاظ.</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4459.سُنّة الأوّلین: طریقتهم و سیرتهم.</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4460.غَوْر العلم: سرّه و باطنه.</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4461.زُهْرَة الحکم: - بضم الزای -: أی حسنه.</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4462.الشرائع - جمع شریعة -: أصلها مورد الشاربة، و المراد هنا الظاهر المستقیم من المذاهب، و «صدر عنها»: أی رجع عنها بعد ما اغترف لیفیض علی الناس مما اغترف فیحسن حکمه.</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4463. «الصدق فی المَوَاطِن»: مواطن القتال فی سبیل الحق.</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4464.الشَنَآن - بالتحریک -: البغض.</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4465.التَعَمّق: الذهاب خلف الأوهام علی زعم طلب الأسرار.</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4466.الزَیْغ: الحیدان عن مذاهب الحق و المیل مع الهوی الحیوانی.</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4467.الشِقَاق: العناد.</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4468. «لم یُنِبْ»: أی لم یرجع، أناب ینیب: رجع.</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4469.وَعُرَ الطریقُ: ککرم، و وعد و ولع: خشن و لم یسهل السیر فیه.</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4470.أعْضَلَ: اشتدّ و أعجزت صعوبته.</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4471.التَمَارِی: التجادل لإظهار قوة الجدل لا لإحقاق الحق.</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4472.الهَوْل - بفتح فسکون -: مخافتک من الأمر لا تدری ما هجم علیک منه فتدهش.</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4473.التَردّد: انتقاض العزیمة و انفساخها ثم عودها، ثم انفساخها.</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4474.الاسْتِسْلام: إلقاء النفس فی تیار الحادثات.</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4475.المِرَاء - بکسر المیم -: الجدال.</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4476.الدَیْدَن: العادة.</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4477. «لم یصبح لیله»: أی لم یخرج من ظلام الشک إلی نهار الیقین.</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4478.نَکَص علی عَقِبَیْه: رجع متقهقرا.</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4479.الرَیْب: الظنّ، أی الذی یتردد فی ظنه و لا یعقد العزیمة فی أمره.</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4480.سَنَابِکُ الشیاطین - جمع سنبک بالضم -: و هو طرف الحافر، و وطئته: داسته. أی تستنزله شیاطین الهوی فتطرحه فی الهلکة.</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4481.المُقَدّر: المقتصد، کأنه یقدّر کل شیء بقیمته فینفق علی قدره.</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4482.المُقَترّ: المضیّق فی النفقة، کأنه لا یعطی إلا القتر، أی الرمقة. من العیش.</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4483.المُنی - جمع منیة -: و هی ما یتمناه الانسان لنفسه، و فی ترکها غنی کامل، لأن من زهد شیئا استغنی عنه.</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4484.طول الأمَل: الثقة بحصول الأمانی بدون عمل لها.</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4485.الدَهَاقِین - جمع دهقان -: و هو زعیم الفلاحین فی العجم. و الأنبار من بلاد العراق.</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4486. «تَرَجّلُوا»: أی نزلوا عن خیولهم مشاة.</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4487.اشتدّوا: أسرعوا.</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4488.تَشُقُون - بضم الشین و تشدید القاف - من المشقّة.</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4489.تَشْقَوْن الثانیة - بسکون الشین -: من الشقاوة.</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4490.الدَعَة - بفتحات -: الراحة.</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4491.العُجْب - بضم فسکون - الإعجاب بالنفس و من. أعجب بنفسه مقته الناس، فلم یکن له أنیس و بات فی وحشة دائمة.</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4492.التافه: القلیل.</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4493.السَرَاب: ما یراه السائر الظمآن فی الصحراء فیحسبه ماء حتی إذا جاءه لم یجده شیئا.</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4494.النوافِل: جمع نافلة، و هی ما یتطوع به من الأعمال الصالحات زیادة علی الفرائض المکتوبة. و المراد أن المتطوّع بما لم یکتب علیه لا یقربه إلی اللّه تطوّعه إذا قصّر فی أداء الواجب.</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4495.حَذَفَاتُ اللسان: ما یلقیه الأحمق من العبارات العجلی بدون رویة و لا تفکیر.</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4496.مراجَعَة الفِکر: أی التروی فیما سبق به اللسان.</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4497.مُمَاخَضَة الرأی: تحریکه حتی یظهر زبده، و هو الصواب.</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4498.حَتّ الورق عن الشجرة: قشره و الصبر علی العلّة رجوع إلی اللّه و استسلام لقدره، و فی ذلک خروج الیه من جمیع السیئات و توبة منها، لهذا کان یحتّ الذنوب.</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4499.الکَفَاف: العیش الوسط الذی یکفی الانسان حاجاته الأصلیة.</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4500.الخَیْشُوم: أصل الأنف.</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4501.الجمّات - جمع جمّة بفتح الجیم - و هو من السفینة مجتمع الماء المترشّح من ألواحها، و المراد لو کفأت علیهم الدنیا بجلیلها و حقیرها.</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4502.الجَدّ - بالفتح -: الحظ، و المراد إقبال الدنیا علی الانسان.</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4503.التَذَمّم: الفرار من الذم، کالتأثّم و التحرّج.</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4504.عَقَرَ: عضّ، و منه الکلب العقور.</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4505.اللّسْبَة: اللسعة. لسبته العقرب بفتح السین: لسعته. و المرأة - فی رأی الامام - تشبه العقرب، لکن لسعتها ذات حلاوة.</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4506.لا تُبَلْ: لا تکترث و لا تهتم.</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4507.یُبَاعِدُ الأمْنِیَة: أی یجعلها بعیدة صعبة المنال.</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4508.نَصِبَ - من باب تعب - و هو بمعناه مع مزید الإعیاء.</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4509. «نَفَسُ المَرْء خُطَاهُ إلی أجَلِه»: کأن کلّ نفس یتنفسه الإنسان خطوة یقطعها إلی الأجل.</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4510. اعتبر آخرها علی أولها: أی قیس فعلی حسب البدایات تکون النهایات.</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4511.أرْخَی سُدُوله: جمع سدیل و هو ما أسدل علی الهودج، و المراد حجب ظلامه.</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4512.یَتَمَلْمَل: لا یستقر من المرض کأنه علی ملة، و هی الرماد الحارّ.</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4513.السلیم: الملدوغ من حیّة و نحوها.</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4514.یُعْرِض به - کتعرّضه -: تصدی له و طلبه.</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4515. «لا حَانَ حِینُک»: لا جاء وقت وصولک لقلبی و تمکن حبک منه.</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4516.المَوْرِد: موقف الورود علی اللّه فی الحساب.</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4517.القضاء: علم اللّه السابق بحصول الأشیاء علی أحوالها فی أوضاعها.</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4518.القَدَر: إیجاد اللّه للأشیاء عند وجود أسبابها، و لا شیء من القضاء و القدر منهما یضطر العبد لفعل من أفعاله.</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4519.الخاتم: الذی لا مفرّ من وقوعه حتما.</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4520. «تَلَجْلَجُ»: بحذف إحدی التائین تخفیفا: أی تتحرک.</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4521.الآبَاط - جمع إبط - و ضرب الآباط: کنایة عن شدّ الرّحال و حثّ المسیر.</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4522.بَقِیّة السیف: هم الذین یبقون بعد الذین قتلوا فی حفظ شرفهم و دفع الضیم عنهم و فضلوا الموت علی الذلّ، فیکون الباقون شرفاء نجداء، فعددهم أبقی و ولدهم یکون أکثر، بخلاف الأذلاّء، فإنّ مصیرهم إلی المحو و الفناء.</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4523.مَقَاتِلُه: مواضع قتله.</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4524.جَلَد الغلام: صبره علی القتال.</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4525.مَشْهَد الغلام: إیقاعه بالأعداء.</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4526.رَوْح اللّه: بفتح الراء لطفه و رأفته.</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4527.مَکْرُ اللّه: أخذه للعبد بالعقاب من حیث لا یشعر.</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4528.طرائِف الحکم: غرائبها المستطرفة</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4529. «أوْضَع العلمِ»: أی أدناه</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4530.ما وقف علی اللسان: أی لم یظهر أثره فی الأخلاق و الأعمال.</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4531.أرکان البدن: أعضاؤه الرئیسة کالقلب و المخ.</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4532.تثمیر المال: إنماؤه بالربح.</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4533.انثِلام الحال: نقصه.</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4534.لُحْمَتُهُ - بالضم -: أی نسبه.</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4535.الحَرُورِیّة: بفتح الحاء -: الخوارج الذین خرجوا علی علیّ بحروراء.</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4536. «یتهجّد»: أی یصلی باللیل.</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4537.إقْرَار بالمُلْک: لأن اللام فی قوله تعالی (إنا للّه) هی لام التملیک.</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4538.الهُلْک - بالضم -: الهلاک.</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4539. المراد استصغارها فی الطلب لتعظم بالقضاء.</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4540.اسْتِکْتَامُها: أی الحرص علی کتمانها عند محاولتها لتظهر بعد قضائها، فلا تعلم إلا مقضیة.</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4541.تَهْنُؤ: أی تصیر هنیئة فیمکن التمتع بها.</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4542.الماحِل: الساعی فی الناس بالوشایة</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4543.یُظَرّف: بتشدید الراء مبنیا للمجهول: یعدّ ظریفا.</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4544.یضعّف: بالتشدید مبنیا للمجهول یعدّ ضعیفا.</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4546.المَنّ - ذکرک النعمة علی غیرک مظهرا بها الکرامة علیه.</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4547.الاستطالة علی الناس: التفوّق علیهم و التزیّد علیهم فی الفضل.</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4548. أراد «بالرامِق» منتبه العین، فی مقابلة الراقد بمعنی النائم، یقال: رمقه، إذا لحظه لحظا خفیفا.</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4549.شِعاراً: یقرؤونه سرا للاعتبار بمواعظه و التفکّر فی دقائقه، و أصل الشعار: ما یلی البدن من الثیاب.</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4550.دِثاراً: أصل الدثار ما یعلو البدن من الثیاب. و المراد من اتخاذهم الدعاء دثارا جهرهم به إظهارا للذلّة و الخضوع للّه.</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4551.قَرَضوا الدنیا: مزقوها کما یمزّق الثوب المقراض.</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4552.علی منهاج المسیح: طریقه فی الزهادة.</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4553.العَشّار: من یتولی أخذ أعشار المال، و هو المکّاس.</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4554.العَرِیف: من یتجسّس علی أحوال الناس و أسرارهم فیکشفها لأمیرهم مثلا.</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4555.الشُرْطی - بضم فسکون نسبة إلی الشرطة -: واحد الشرط - کرطب -: و هم أعوان الحاکم.</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4556.فلا تنتهکوها أی لا تنتهکوا نهیه عنها بإتیانها، و الانتهاک: الإهانة و الإضعاف.</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4557.لا تتکَلّفوها: أی لا تکلّفوا أنفسکم بها بعد ما سکت اللّه عنها.</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4558.النِیَاط - ککتاب -: عرق معلّق به القلب.</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4559.البَضْعة - بفتح الباء - القطعة من اللحم، و المراد بها ها هنا القلب.</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4560.سَنَحَ له: بدا و ظهر.</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4561.التَحفّظ: هو التوقّی و التّحرّز من المضرات.</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4562.الغِرّة - بالکسر -: الغفلة، و «استلبته»: أی سلبته و ذهبت به عن رشده.</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4563.أفَاد المال: استفاده.</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4564.الفاقة: الفقر.</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4565.جَهَدَهُ: أعیاه و أتعبه.</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4566. «کَظّتْهُ»: أی کربته و آلمته.</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4567.البِطْنَة - بالکسر -: امتلاء البطن حتی یضیق النفس.</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4568.النُمْرُقَةُ - بضم فسکون فضم ففتح -: الوسادة، و آل البیت أشبه بها للاستناد الیهم فی أمور الدین، کما یستند إلی الوسادة لراحة الظهر و اطمئنان الأعضاء، و وصفها بالوسطی لاتصال سائر النمارق بها، فکأن الکل یعتمد علیها إما مباشرة أو بواسطة ما بجانبه، و آل البیت علی الصراط الوسط العدل، یلحق بهم من قصر، و یرجع الیهم من غلا و تجاوز.</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4569.الغالی: المبالغ المجاوز للحدّ.</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4570. «لا یُصانع»: أی لا یداری فی الحق.</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4571.المُضَارَعَة: المشابهة، و المعنی أنه لا یتشبه فی عمله بالمبطلین.</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4572.اتباع المطامع: المیل معها و إن ضاع الحق.</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4573.تَهَافَتَ: تساقط بعد ما تصدّع.</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4574.أعْوَدُ: أنفع.</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4575.العُجْب - بضم العین -: الإعجاب بالنفس.</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4576. «الحَوْبَة»: هی الإثم.</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4577. «غَرّرَ»: أی أوقع بنفسه فی الغرر و هو الخطر.</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4578. «یفنی ببقائه»: کلما طال عمره - و هو البقاء - تقدم إلی الفناء.</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4579. «یَسْقَمُ بصحّته»: أی کلما مدّت علیه الصحة تقرب من مرض الهرم، و سقم - کفرح -: مرض.</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4580. «یأتیه الموت من مأمنه»: أی الجهة التی یأمن إتیانه منها، فان أسبابه کامنة فی نفس البدن.</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4581.المُسْتَدْرَج: هو الذی تابع اللّه نعمته علیه و هو مقیم علی عصیانه، إبلاغا للحجة و إقامة للمعذرة فی أخذه.</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4582.ابْتَلی: امتحن.</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4583.الإملاء له: الإمهال.</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4584.الغالی: المتجاوز الحد فی حبه بسبب غیره، أو دعوی حلول اللاهوت فیه أو نحو ذلک.</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4585.القالی: المبغض الشدید البغض.</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4586. «سَفْر»: أی مسافرون.</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4587.سَنُبَوّئهم: ننزلهم.</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4588.أجْداثهم: قبورهم.</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4589. «التُرَاث»: أی المیراث.</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4590.الجائحة: الآفة تهلک الأصل و الفرع.</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4591.الخَلِیقة: الخلق و الطبیعة.</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4592. «غَیْرَة المرأة کُفْرٌ»: أی تؤدی إلی الکفر، فانها تحرم علی الرجل ما أحلّ اللّه له من زواج متعددات، أما غیرة الرجل فتحریم لما حرّمه اللّه، و هو الزنی.</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4593. «البخیل یستعجل الفقر»: یرید أنه یهرب من الفقر بجمع المال، و تکون له الحاجة فلا یقضیها، و یکون علیه الحق فلا یؤدیه.</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4594. «تَوَقّوا البرد»: أی احفظوا أنفسکم من أذاه.</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4595.تَلَقّوه: استقبلوه.</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4596.آخِرُه یُورِق: لأن البرد فی آخره یمس الأبدان بعد تعودها علیه، فیکون علیها أخف.</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4597.المُوحِشة: الموجبة للوحشة ضد الأنس.</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4598.المَحَالّ - جمع محلّ -: أی الأرکان المقفرة، من «أقفر المکان» إذا لم یکن به ساکن و لا نابت.</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4599.الفَرَط - بالتحریک - المتقدّم إلی الماء، للواحد و للجمع، و الکلام هنا علی الإطلاق، أی المتقدمون.</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4600.التَبَع - بالتحریک -: التابع.</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4601.تَجَرَّمَ علیه: ادّعی علیه الجرم - بالضم -: أی الذنب.</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4602.استهواه: ذهب بعقله و أذله فحیره.</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4603.المَصارِع - جمع المصرع - و هو مکان الانصراع، أی السقوط أی مکان السقوط آبائک من الفناء.</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4604.البِلی - بکسر الباء -: الفناء بالتحلل.</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4605.الثَرَی: التراب.</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4606.عَلّل المریض: خدمه فی علته کمرّضه: خدمه فی مرضه.</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4607.اسْتَوْصَفَ الطبیبَ: طلب منه وصف الدواء بعد تشخیص الداء.</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4608.إشفاقک: خوفک.</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4609.الطِلْبَة - بالکسر، و بفتح فکسر المطلوب، و أسعفه بمطلوبه: أعطاه إیاه علی ضرورة إلیه.</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4610. «مَثّلَتْ لک به الدنیا نَفْسَکَ»: أی أن الدنیا جعلت الهالک قبلک مثالا لنفسک تقیسها علیه.</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4611.تَزَوّدَ: أی أخذ منها زاده للآخرة.</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4612.آذَنَتْ - بمد الهمزة -: أی أعلمت أهلها.</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4613.بَیْنها: أی بعدها و زوالها عنهم.</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4614.نَعَاه: إذا أخبر بفقده.</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4615.راح الیه: وافاه وقت العشی. أی أنها تمشی بعافیة.</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4616. «تَبْتَکِر»: أی تصبح.</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4617.فَجِیعة: أی مصیبة فاجعة.</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4618.لِدُوا: فعل أمر من الولادة لجماعة المخاطبین.</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4619.أوْبَقَها: أهلکها.</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4620.ابْتَاع نفسه: اشتراها و خلصها من أسر الشهوات.</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4621.حُسْنُ التَبَعّل: إطاعة الزوج.</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4622.عَالَ: افتقر.</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4623.حَبِطَ عمله: بطل، لأنه یحرم ثوابه.</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4624.الأکیاس: - جمع کیّس بتشدید الیاء -: أی العقلاء العارفون یکون نومهم و فطرهم أفضل من صوم الحمقی و قیامهم.</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4625.سُوسُوا: أمر من السیاسة: و هی حفظ الشیء بما یحوطه من غیره و الصدقة تستحفظ الشفقة، و الشفقة تستزید الایمان و تذکر اللّه.</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4626.الجَبّان: کالجبّانة: المقبرة.</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4627. «أصْحَرَ»: أی صار فی الصحراء.</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4628.تنفّسَ الصُعَدَاء: أی تنفس تنفسا ممدودا طویلا.</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4629.أوْعِیَة: جمع وعاء و هو الإناء و ما أشبهه.</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4630.أوْعَاها: أشدّها حفظا.</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4631.العالم الرَبّانیّ: العارف باللّه، المنسوب إلی الرب.</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4632.الهَمَج - محرکة -: الحمقی من الناس.</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4633.الرَعَاع - کسحاب -: الأحداث الطغام الذین لا منزلة لهم فی الناس.</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4634.الناعِق: مجاز عن الداعی إلی الباطل أو حق.</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4635.یَزْکُو: یزداد نماء.</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4636.الحَمَلَة - بالتحریک -: جمع حامل، و «أصبت» بمعنی وجدت، أی لو وجدت له حاملین لأبرزته و بثثته.</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4637.اللَقِنُ - بفتح فکسر -: من یفهم بسرعة.</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4638.المُنْقَادُ لحاملی الحقّ: هو المنساق المقلّد فی القول و العمل، و لا بصیرة له فی دقائق الحق و خفایاه، فذاک یسرع الشک إلی قلبه لأقل شبهة.</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4639.فی أحنائه: أی جوانبه، و مفردها حنو.</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4640.المَنْهوم: المفرط فی شهوة الطعام.</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4641.سَلِس القِیاد: سهله.</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4642.المُغْرَم بالجمع: المولع بجمع المال.</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4643.ادّخَار المال: اکتنازه.</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4644. «الأنْعَام»: البهائم.</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4645.السائمة: التی ترسل لترعی من غیر أن تعلف.</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4646.مغمورا: غمره الظلم حتی غطّاه فهو لا یظهر.</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4647.اسْتَلانُوا: عدوّا الشیء لینا.</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4648.اسْتَعْوَرَه: عدّه وعرا خشنا.</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4649.المُتْرَفُون: أهل الترف و النعیم.</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4650.یُرَجِّی التوبة - بالتشدید -: أی یؤخر التوبة.</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4651.یُقیم علی الشیء: یداوم علی إتیانه.</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4652.سَقِمَ: مرض.</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4653.یَسْتَیْقِن: یکون علی ثقة و یقین.</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4654.بَطِرَ - کفرح -: اغتر بالنعمة، و الغرور فتنة.</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4655.القنوط: الیأس.</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4656.الوَهْن: الضعف.</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4657.أسْلَف: قدم.</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4658.سَوّفَ: أخّر.</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4659.عَرَتْه مِحْنَة: عرضت له مصیبة و نزلت به.</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4660.انفَرَج عنها: انخلع و بعد.</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4661.شرائط المِلّة: الثبات و الصبر، و استعانة باللّه.</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4662.العِبْرة - بالکسر -: تنبّه النفس لما یصیب غیرها فتحترس من إتیان أسبابه.</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4663.أدَلّ علی أقرانه: استعلی علیهم.</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4664.الغُنْم - بالضم -: الغنیمة.</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4665.المَغْرَم: الغرامة.</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4666.بادره: عاجله قبل أن یذهب.</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4667.الفَوْت: فوات الفرصة و انقضاؤها.</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4668.اعْتَصِموا: تحصّنوا.</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4669.الذِمَم: العهود.</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4670.الأوتاد: جمع وتد، و هو ما رزّ فی الأرض أو الحائط من خشب، و یرید بالأوتاد هنا الرجال أهل النجدة الذین یوفون بها.</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4671. «من لا تُعْذَرُون بجهالَتِه»: أی علیکم بطاعة عاقل لا تکون له جهالة تعتذرون بها عند البراءة من عیب السقوط فی مخاطر أعماله فیقل عذرکم فی اتباعه.</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4672. «بُصّرْتُم إن أبْصرْتم»: أی إن کانت لکم أبصار فأبصروا.</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4673. «اسْتَأثَرَ»: أی استبد.</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4674.الخِیَرَة: الخیار.</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4675. «الإعْجاب یمنع الازْدِیاد»: من أعجب بنفسه وثق بکمالها فلم یطلب لها الزیادة فی الکمال، فلا یزید بل ینقص.</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4676. أمر الآخرة قریب، و الاصطحاب فی الدنیا قصیر الزمن قلیل.</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4677.أحَدّ - بفتح الهمزة و الحاء و تشدید الدال -: أی شحذ.</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4678.السِنَان: نصل الرمح.</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4679.هِبْت أمراً: خفت منه.</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4680.تَوَقّیه: الاحتراز منه.</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4681. «ازجر المسیء بثواب المُحسن»: أی إذا کافأت المحسن علی إحسانه أقلع المسیء عن إساءته طلبا للمکافأة.</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4682.اللَجَاجة: شدة الخصام تعصبا، لا للحق، و هی تسلّ الرأی، أی تذهب به و تنزعه.</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4683. «بکفّه عَضّة»: أی یعض الظالم علی یده ندما یوم القیامة.</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4684.وشیِک: قریب. أی أن الرحیل من الدنیا إلی الآخرة قریب.</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4685.إبْدَاء الصفحة: إظهار الوجه، و المراد الظهور بمقاومة الحق.</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4686.غُیّبُ: جمع غائب: یرید بالمشیرین أصحاب الرأی فی الأمر، و هم علی و أصحابه من بنی هاشم</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4687.خَصِیمُهم: المجادل باسمهم، و یرید احتجاج أبی بکر لعنة اللّه علیه علی الأنصار بأن المهاجرین شجرة النبی (صلّی اللّه علیه و آله).</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4688.الغَرَض - بالتحریک -: ما ینصب لیصیبه الرامی.</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4689. «تَنْتَضِل فیه»: أی تصیبه و تثبت فیه.</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4690.المَنایا - جمع منیّة -: و هی الموت.</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4691.النَهْب - بفتح فسکون -: ما ینهب.</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4692.الشَرَق - بالتحریک -: وقوف الماء فی الحلق، أی مع کل لذة ألم.</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4693.المَنُون - بفتح المیم -: الموت.</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4694.أنفسنا نَصْب الحُتُوف: - أی تجاهها -. و الحتوف - جمع حتف -: أی هلاک.</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4695.الشَرَف: المکان العالی، و المراد به هنا کل ما علا من مکان و غیره.</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4696.الغَوْغَاء - بغینین معجمتین -: أوباش الناس یجتمعون علی غیر ترتیب.</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4697.الأجَل: ما قدره اللّه للحی من مدّة العمر.</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4698.جُنّة حصینة: وقایة منیعة.</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4699.الأوَد: بلوغ الأمر من الإنسان مجهوده لشدّته و صعوبة احتماله.</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4700.الشِماس - بالکسر -: امتناع ظهر الفرس من الرکوب.</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4701.الضَرُوس - بفتح فضم -: الناقة السیّئة الخلق تعض حالبها، أی إن الدنیا ستنقاد لنا بعد جموحها و تلین بعد خشونتها، کما تنعطف الناقة علی ولدها، و إن أبت علی الحالب.</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4702.کَمّشَ - بتشدید المیم -: جدّ فی السوق، أی و بالغ فی حثّ نفسه علی المسیر إلی اللّه، و لکن مع تمهل البصیر.</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4703.الوَجَل: الخوف.</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4704.المَوْئِل: مستقرّ المسیر، یرید به هنا ما ینتهی الیه الانسان من سعادة و شقاء، و کرته: حملته و إقباله.</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4705.المَغَبّة - بفتح المیم و الغین و تشدید الباء -: العاقبة، إلا أنه یلاحظ فیها مجرد کونها بعد الأمر. أما العاقبة ففیها أنها مسببة عنه، و المصدر: عملک الذی یکون عنه ثوابک و عقابک: و المرجع: ما ترجع الیه بعد الموت و یتبعه إما السعادة و إما الشقاوة.</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4706.الفِدَام - ککتاب، و سحاب، و قد تشدّد الدال أیضا مع الفتح -: شیء تشده العجم علی أفواهها عند السقی، أی: و إذا حلمت فکأنک ربطت فم السفیه بالفدام فمنعته من الکلام.</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4707.السُلُوّ: الهجر و النسیان.</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4708.الحِدْثان - بکسر فسکون -: نوائب الدهر، و الصبر یناضلها: أی یدافعها.</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4709.الجَزَع: شدّة الفزع.</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4710.المُنی - بضم ففتح -: جمع منیة، و هی ما یتمناه الانسان.</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4711.المَلُول - بفتح المیم -: السریع الملل و السآمة.</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4712.العُجْب - بضم العین - إعجاب المرء بنفسه.</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4713.الإغْضاء علی الشیء: کنایة عن تحمله.</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4714.القَذَی: الشیء یسقط من العین.</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4715. یرید من «لین العُود»: طراوة الجثمان الإنسانی و نضارته بحیاة الفضل و ماء الهمّة. و کثافة الأغصان کثرة الآثار التی تصدر عنه کأنها فروعه، و یرید بها کثرة الأعوان.</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4716. «نال»: أی أعطی، یقال: نلته - علی وزن قلته -: أی أعطیته.</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4717.الاستطالة: الاستعلاء بالفضل.</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4718.سُقْم المَوَدّة: ضعف الصداقة.</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4719.النَصَفَة - بالتحریک -: الإنصاف.</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4720.المُوَاصِلُون: أی المحبّون.</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4721.المُؤن - بضم ففتح جمع مؤونة -: و هی القوت.</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4722.السُؤدَد: الشرف.</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4723.المُناوِیء: المخالف المعاند.</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4724.التَاطَ: التصق.</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4725.تُضْعَف: مجهول من «أضعفه» إذا جعله ضعفین.</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4726.المُبَارَزة: بروز کلّ للآخر لیقتتلا.</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4727.مصروع: مغلوب مطروح.</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4728.الزَهْو - بالفتح -: الکبر.</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4729. «مَزْهُوّة»: أی متکبّرة.</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4730.فَرِقَتْ - کفرحت - أی: فزعت.</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4731.العِرَاق - بکسر العین -: هو من الحشا ما فوق السرّة معترضا البطن.</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4732.المَجْذُوم: المصاب بمرض الجذام.</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4733.الغَصِیب: أی المغصوب.</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4734.القَلِیب: بفتح فکسر -: البئر.</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4735.الذَنُوب - بفتح فضم -: الدلو الکبیر.</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4736.ازدحام الجواب: تشابه المعانی حتی لا یدری أیها أوفق بالسؤال.</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4737.نِفَار النِعَم: نفورها بعدم أداء الحق منها فتزول.</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4738.الرّحِم - هنا - کنایة عن القرابة، و المراد أن الکریم ینعطف للاحسان بکرمه أکثر مما ینعطف القریب بقرابته.</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4739.العَزَائم: جمع عزیمة، و هی ما یصمم الإنسان علی فعله. و فسخ العزائم: نقضها.</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4740.العُقُود: جمع عقد، بمعنی النیة تنعقد علی فعل أمر.</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4741.تَقْرِبَةً: أی سببا لتقرّب أهل الدین بعضهم من بعض، إذ یجتمعون من جمیع الأقطار فی مقام واحد لغرض واحد.</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4742.مَنْماة: إکثار و تنمیة.</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4743.الشهادات: هی ما یدلی به الشهداء علی حقوق الناس.</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4744.استظهاراً: إسنادا و تقویة.</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4745.المُجاحَدات: جمع مجاحدة: و هی الإنکار و الجحود.</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4746.تُؤثِرُ: أی تحب.</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4747.الرَوَاح: السیر من بعد الظهر.</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4748.الإدْلاج: السیر من أول اللیل.</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4749.نائبة: مصیبة.</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4750.أمْلَقْتم: افتقرتم.</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4751.تَتَعَرّق أموالهم: من قولهم «تعرّق فلان العظم» أی أکل جمیع ما علیه من اللحم.</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4752.الجَحْفَلَة: - بتقدیم الجیم المفتوحة علی الحاء الساکنة - للخیل و البغال و الحمیر بمنزلة الشفة للإنسان.</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4753.اعْذِبُوا: أی أعرضوا و اترکوا.</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4754.الفَتّ: الدق و الکسر، وفتّ فی ساعده - من باب نصر - أی أضعفه کأنه کسره.</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4755.مَعَاقِدُ العزیمة: مواضع انعقادها و هی القلوب، و قدح فیها: بمعنی خرقها کنایة عن أوهنها.</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4756. «یکسر عنه»: یؤخّر عنه.</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4757.العَدْو - بفتح فسکون -: الجری.</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4758.الیاسِرُون: اللاعبون بالمیسر، و هو القمار.</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4759.یتضاربون بالقِداح: أی یقامرون بالسهام علی النصیب من الناقة.</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4760.الجَزُور - بفتح الجیم - الناقة المجزورة، أی المنحورة.</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4761.فَلَجَ: من باب ضرب و نصر. فاز و انتصر.</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4762.العِضاض - بکسر العین -: أصله عضّ الفرس، مجاز عن إهلاکها للمتحاربین.</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4763.فَزِع المسلمون: لجؤوا إلی طلب رسول اللّه لیقاتل بنفسه.</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4764.الحَمْیُ - بفتح فسکون - مصدر «حمیت النار»: اشتدّ حرّها.</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4765.مُجْتَلَد: مصدر میمی من الاجتلاد، أی الاقتتال.</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4766.اسْتَحرّ: اشتدّ، و الجلاد: القتال.</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4767.النُخَیْلَة - بضم ففتح -: موضع بالعراق اقتتل فیه الإمام مع الخوارج بعد صفّین.</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4768.المَقُودَ اسم مفعول، و القادة: جمع قائد.</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4769.الوَزَعَة محرّکة جمع وازع بمعنی الحاکم، و الموزوع: المحکوم.</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4770. «أین تَقَعَانِ مما أرید»: أی أین أنتما و ما هی منزلتکما من الأمر الذی أریده؟ و هو یحتاج إلی قوة عظیمة، فلا موقع لکما منه.</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4771.أتُرَانی - بضم التاء «مبنی للمجهول» - أی: أتظننی.</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4772.حِرْت: من «حار» أی تحیر.</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4773.أتی الحَقّ: أخذ به.</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4774.یُغْبَط - مبنی للمجهول -: أی یغبطه الناس و یتمنون منزلته لعزّته.</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4775. «أحْسِنُوا فی عَقِب غیرکم...» الخ: أی کونوا رحماء بأبناء غیرکم یرحم غیرکم أبناءکم. فالعقب. هنا یراد به النسل و الأبناء.</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4776.نَقَفَهُ: ضربه</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4777.الهَوْن - بالفتح -: الحقیر، و المراد منه هنا الخفیف لا مبالغة فیه.</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4778. «وَجِیهاً»: أی ذا منزلة علیّة من القرب إلیه سبحانه.</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4779.لم یَخْفَ علیه: لم یغب عنه.</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4780.عُرُوضهم: جمع عرض - بفتح فسکون - و هو المتاع غیر الذهب و الفضة.</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4781.المَدَاحِض: المزالق، یرید بها الفتن التی ثارت علیه.</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4782.الذکر الحکیم: القرآن.</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4783.المُسْتَدْرَج: الذی یمهله اللّه و یمدّ له فی النعمة مدّا.</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4784.المُبْتَلی: الممتحن بالبلایا.</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4785. «مُورِدٌ غیر مُصْدِرٍ»: أی من ورده هلک فیه، و لم یصدر عنه.</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4786.شَرِقَ - کتعب - أی غصّ.</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4787.غُبْر اللیلة - بضم الغین و سکون الباء -: بقیّتها.</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4788.الدَهْماء: السوداء.</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4789.کَشّرَ عن أسنانه: - کضرب - أبداها فی الضحک و نحوه.</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4790.الأغَرّ: أبیض الوجه.</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4791.مَمْلُول: یسأم منه و یتضجّر.</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4792.الرَوِیّة - بفتح فکسر فتشدید -: إعمال العقل فی طلب الصواب.</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4793.الغِرّة - بالکسر -: الغفلة.</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4794.جاهِلُکم یزداد: أی یغالی و یزداد فی العمل علی غیر بصیرة.</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4795.عالمُکم یُسَوّف بعمله: أی یؤخّره عن أوقاته.</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4796.الإنظار: أی التأخیر.</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4797.مُؤجّل: قد أجّل اللّه عمره.</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4798. یراه هنا بالتسویف تأخیر الأجل و الفسحة فی مدّته.</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4799.أرْذَلَه: جعله رذیلا.</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4800. «حَظَرَه علیه» أی: حرمه منه.</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4801. «بَدّهُم» أی: کفّهم عن القول و منعهم.</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4802.نَقَعَ الغلیلَ: أزال العطش.</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4803.اللیث: الأسد، و الغاب جمع غابة، و هی الشجر الکثیر الملتفّ یستوکر فیه الأسد.</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4804.الصِلّ - بالکسر -: الحیّة.</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4805.أدْلی بحجّته: أحضرها.</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4806.بَدَهَهُ الأمرُ: فجأه و بغته.</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4807.التَوَعّد: الوعید، أی: لو لم یوعد علی معصیته بالعقاب.</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4808.مأزُور: مقترف للوز، و هو الذنب.</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4809.حَزَنَکَ: أکسبک الحزن.</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4810.الجَلَل - بالتحریک -: الهین الصغیر، و قد یطلق علی العظیم، و لیس مرادا هنا.</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4811.المائِق: الأحمق.</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4812.الرِدْف - بالکسر -: الراکب خلف الراکب.</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4813.الثُکْل - بالضم -: فقد الأولاد.</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4814.الحَرَب - بالتحریک -: سلب المال.</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4815.إقْبَال القلوب: رغبتها فی العمل، و إدبارها: مللها منه.</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4816. «نَبَأ ما قَبْلَنا»: أی خبرهم فی قصص القرآن، و «نبأ ما بعدنا» الخبر عن مصیر أمورهم، و هو یعلم من سنّة اللّه فیمن قبلنا و «حکم ما بیننا» فی الأحکام التی نصّ علیها.</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4817.رَدّ الحجر: کنایة عن مقابلة الشر بالدفع علی فاعله لیرتدع عنه، و هذا إذا لم یمکن دفعه بالأحسن.</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4818.ألِقْ دَوَاتک: ضع اللیقة فیها.</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4819.جِلْفة القلم - بکسر الجیم -: ما بین مبراه و سنته.</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4820.القَرْمطة بین الحروف: المقاربة بینها و تضییق فواصلها.</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4821.مَنْقَصة: نقص و عیب.</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4822.مُعْضِلَة: أی أحجیة بقصد المعایاة.</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4823.شِبَام - ککتاب -: اسم حی.</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4824.الرَنِین: صوت البکاء.</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4825.مَذَلّة: أی موجبة للذلّ.</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4826.الأکْیاس - جمع کیّس - و هم العقلاء.</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4827.العَجَزَة - جمع عاجز -: و هم المقصرون فی أعمالهم لغلبة شهواتهم علی عقولهم.</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4828.الوَزَعَة - بالتحریک -: جمع وازع، و هو الحاکم یمنع من مخالفة الشریعة.</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4829.البِشْر - بالکسر -: البشاشة و الطلاقة.</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4830. «مَغْمُور»: أی غریق فی فکرته لأداء الواجب علیه لنفسه و ملّته.</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4831.ضَنِین: بخیل.</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4832.الخَلّة - بالفتح -: الحاجة.</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4833.الخَلِیقة: الطبیعة.</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4834.العَرِیکَة: النفس.</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4835.الصَلْد: الحجر الصلب.</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4836.مَطْبوع العلم: ما رسخ فی النفس و ظهر أثره فی أعمالها، و مسموعه: منقوله و محفوظه، و الأول هو العلم حقا.</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4837.إقْبَال الدولة: کنایة عن سلامتها و علوّها، کأنها مقبلة علی صاحبها تطلبه للأخذ بزمامها، و إن لم یطلبها.</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4838. «السَرَائِر مَبْلُوّة»: بلاها اللّه و اختبرها و علمها.</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4839.المَنْقُوص: المأخوذ عن رشده و کماله.</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4840.المَدْخُول: المغشوش، مصاب بالدخل - بالتحریک - و هو مرض العقل و القلب.</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4841.أصْلَبُهُم عُوداً: المراد أشدّهم تمسکا بدینه.</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4842.تَنْکَؤه: تسیل دمه و تجرحه.</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4843.اللحظة: النظرة إلی مشتهی.</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4844.تَسْتَحِیله: تحوّله عما هو علیه.</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4845.مَلَق - بالتحریک -: تملّق، و العیّ - بالکسر -: العجز.</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4846.کابَدَها: قاساها بلا إعداد أسبابها، فکأنه یحاذیها و تطاردها.</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4847.عَطِبَ: انکسر، و المراد خسر.</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4848.الغَلَبَة: القهر.</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4849. «یُظاهِرُ» أی یعاون.</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4850.الظَلَمَة: جمع ظالم.</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4851.فخماً: أی عظیما ضخما.</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4852.الوَرِق - بفتح فکسر -: الفضّة، أی ظهرت الفضة، فأطلعت رؤوسها کنایة عن الظهور، و وضح هذا بقوله: «إن البناء یصف لک الغنی»: أی یدل علیه.</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4853. «هذا الأمر»: أی الموت - لم یکن تناوله لصاحبکم أول فعل له و لا آخر فعل له، بل سبقه میتون و سیکون بعده، و قد کان میتکم هذا یسافر لبعض حاجاته فاحسبوه مسافرا، و إذا طال زمن سفره فإنکم ستتلاقون معه و تقدمون علیه عند موتکم.</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4854.وَجِلِین: خائفین.</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4855.فَرِقِین: فزعین.</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4856.اخْتِباراً: امتحانا من اللّه.</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4857.ضَیّعَ مَأمُولاً: خسر أجرا کان یرتجیه.</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4858.أسْرَی: جمع أسیر، و الرغبة: الطمع.</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4859.أقْصِرُوا: کفّوا</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4860.المُعَرّج: المائل إلی الشیء و المعوّل علیه.</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4861.یُرَوّعُهُ: یفزعه.</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4862.الصَرِیف: صوت الأسنان و نحوها عند الاصطکاک.</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4863.الحِدْثان - بالکسر -: النوائب.</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4864.تَوَلّی الشیءَ: تحمّل ولایته لیقوم به.</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4865.الضَرَاوة: اللهج بالشیء و الولوع به، أی: کفّوا أنفسکم عن اتباع ما تدفع إلیه عاداتها.</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4866.الحاجتان: الصلاة علی النبی و حاجتک، و الأولی مقبولة مجابة قطعا.</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4867.ضَنّ: بخل.</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4868.المِراء: الجدال فی غیر حقّ، و فی ترکه صون للعرض عن الطعن.</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4869.الخُرْق - بالضم -: الحمق و ضدّ الرفق.</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4870.الأناة: التأنّی.</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4871.الفُرْصة: ما یمکّنک من مطلوبک.</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4872. «لا تَسْأل عمّا لا یکون»: أی لا تتمن من الأمور بعیدها، فکفاک من قریبها ما یشغلک.</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4873.الاعْتِبار: الاتعاظ بما یحصل للغیر و یترتب علی أعماله.</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4874.مُنْذِر: مخوّف محذّر.</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4875.التَجَنّب: الترک.</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4876.العلم یهتف بالعمل: یطلبه و ینادیه.</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4877.الحُطام - کغراب - ما تکسر من یبس النبات.</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4878. «مُوبِیء»: أی ذو وباء مهلک.</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4879.مَرْعاه: محلّ رعیه و التناول منه.</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4880.القُلْعَة - بالضم -: عدم سکونک للتوطّن.</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4881. «أحظی»: أی: أسعد.</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4882.طُمَأنینتها: سکونها و هدوءها.</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4883.البُلْغَة - بالضم -: مقدار ما یتبلّغ به من القوت.</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4884.أزْکَی: هنا أنمی و أکثر.</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4885.المُکْثِرُ بالدنیا حکم اللّه علیه بالفقر، لأنه کلما أکثر زاد طمعه و طلبه، فهو فی فقر دائم إلی ما یطمع فیه.</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4886.غَنِیَ - کرضی - استغنی.</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4887.رَاقَه: أعجبه و حسن فی عینه.</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4888.الزِبْرِج - بکسر فسکون فکسر -: الزینة.</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4889.أعْقَبَت الشیءَ: ترکته عقبها: أی بعدها.</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4890.الکَمَهُ - محرکة -: العمی.</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4891.الشَغَف - بالغین محرکة -: الولوع و شدّة التعلّق.</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4892.الأشْجان: الأحزان.</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4893.رَقْص - بالفتح و بالتحریک -: حرکة واثب.</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4894.سُوَیْداء القلب: حبّته.</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4895.الکَظَم - محرکة -: مخرج النفس</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4896.یُلْقی: یطرح و ینبذ.</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4897.الأبْهَرَان: وریدا العنق، و انقطاعهما: کنایة عن الهلاک</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4898.إلقاؤه: المراد هنا طرحه فی قبره.</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4899.الاعتبار: أخذ العبرة و العظة.</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4900.یَقْتَات: یأخذ من القوت.</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4901.بطْن الاضطِرَار: ما یکفی بطن المضطر، و هو ما یزیل الضرورة.</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4902.المَقْت: الکره و السخط.</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4903. «فلان أثری» أی: استغنی.</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4904.أکْدَی: أی افتقر.</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4905.أبْلَسَ: یئس و تحیّر، و یوم الحیرة: یوم القیامة.</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4906.ذِیادة - بالذال - أی: منعا لهم عن المعاصی الجالبة للنقم.</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4907.حِیَاشَة: من «حاش الصید» جاءه من حوالیه لیصرفه إلی الحبالة و یسوقه إلیها لیصیده، أی: سوقا إلی جنّته.</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4908.لَها: تلهّی بلذّاته.</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4909.لَغَا: أتی باللغو، و هو ما لا فائدة فیه.</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4910.خَلَف - بفتح اللام - ما یخلف الشیء، و یأتی بعده.</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4911.السُهْمَة - بالضم -: النصیب.</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4912. «انتظم الراحة»: من قولک «انتظمه بالرمح» أی: انفذه فیه، کأنه ظفر بالراحة.</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4913.تَبَوّأ: أنزل.</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4914.الخَفْض: أی السعة، و الدعة - بالتحریک - کالخفض، و الإضافة علی حد «کری النوم».</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4915.الرَغْبَة: الطمع.</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4916.النَصَب - بالتحریک -: أشد التعب</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4917.المَطِیّة: ما یمتطی و یرکب من دابّة و نحوها.</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4918.اسْتَنْکَفَ: رفض و أبی.</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4919. «عَرّضَها»: أی جعلها عرضة، أی نصبها له.</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4920.بَرِیءَ: سلم و تخلّص من الإثم.</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4921. «أشرف الخَصْلَتَین»: من إضافة الصفة للموصوف، أی الخصلتین الفائقتین فی الشرف عن الثالثة، و لیس من قبیل إضافة اسم التفضیل إلی متعدّد.</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4922.النَفْثَة - کالنفخة -: یراد ما یمازج النفس من الریق عند النفخ.</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4923.لُجّیّ: کثیر الموج.</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4924.تُغْلَبُون علیه: بمعنی یحدث أثرا شدیدا علیکم إذا قمتم به.</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4925.مَرِیء: من «مرأ الطعام» - مثلثة الراء - مراءة، فهو مریء أی هنیء حمید العاقبة.</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4926.وَبِیء: وخیم العاقبة، و تقول: أرض وبیئة، أی کثیرة الوباء و هو المرض العام.</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4927.رَوْح اللّه - بالفتح -: رحمته.</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4928. «رُبّ مُسْتَقْبِل یوماً لیس بمُسْتَدْبِره»: أی ربما یستقبل شخص یوما فیموت، و لا یستدبره أی لا یعیش بعده فیخلفه وراءه.</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4929.المَغْبُوط: المنظور إلی نعمته.</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4930.الوَثَاق - کسحاب - ما یشدّ به و یربط، أی: أنت مالک لکلامک قبل أن یصدر عنک، فإذا تکلّمت به صرت مملوکا له.</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4931.خَزَنَ - کنصر -: حفظ و منع الغیر من الوصول إلی مخزونه.</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4932.الوَرِق - بفتح فکسر -: الفضّة.</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4933.تُعَایِنُ: أی تری بعینک من الدّنیا تقلّبا و تحوّلا، لا ینقطع و لا یختص بخیّر و لا شرّیر.</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4934.الغِبْن - بالفتح -: الخسارة الفاحشة.</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4935.المَحْقُور: الحقیر المحقّر.</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4936.الفاقة: الفقر.</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4937.یَرُمّ - بکسر الراء و ضمها -: أی یصلح.</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4938.المَرَمّة - بالفتح -: الإصلاح.</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4939.المَعَاد: ما تعود إلیه فی القیامة.</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4940. «أجْمِلْ فی الطَلب»: أی لیکن طلبک جمیلا واقفا بک عند الحق.</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4941.الصَوْل - بالفتح -: السطوة.</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4942.مُقْتَصَر - بفتح الصاد - اسم مفعول، و إذا اقتصرت علی شیء فقنعت به فقد کفاک.</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4943. «المَنِیّة»: أی الموت.</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4944.الدَنِیّة: التذلّل و النِفاق.</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4945. «التَقَلّل»: أی الاکتفاء بالقلیل.</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4946.التَوَسّل: طلب الوسیلة من الناس.</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4947.کنی «بالقعود» عن سهولة الطلب و «بالقیام» عن التعسّف فیه.</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4948.الفَأل: الکلمة الحسنة یتفاءل بها.</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4949.الطِیَرَة: التشاؤم.</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4950.النُشْرَة: العوذة و الرّقیة.</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4951.غَوائِل: جمع غائلة: و هی العداوة و ما تجلبه من الشرور.</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4952.أوْمَأ: أشار، و المراد طلب و أراد.</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4953.المُتَفاوِت: المتباعد.</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4954.خَذَلَتْه الحِیَل: تخلّت عنه عند حاجته إلیها.</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4955.أمْلَکُ به مِنّا: أی فوق طاقتنا.</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4956. «علی عمْد» متعلق بلبس، أی: أوقع نفسه فی اللبس و هو - الشبهة - عامدا لتکون الشبهة عذرا له فی زلاّته.</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4957. «ما اسْتَوْدَع اللّه امرءَاً عَقْلاً إلا اسْتَنْقَذَه»: أی إن اللّه لا یهب العقل، إلا حیث یرید النجاة، فمتی أعطی شخصا عقلا خلّصه به من شقاء الدارین.</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4958. «القلب مُصْحَفُ البصر»: أی ما یتناوله البصر یحفظ فی القلب کأنه یکتب فیه.</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4959.الذَرَب: الحِدّة.</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4960.التَسْدِید: التقویم و التثقیف.</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4961.سَلا: نسی.</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4962.الأغْمَار - جمع غمر -: مثلّث الأول - و هو الجاهل لم یجرّب الأمور.</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4963. «صاح بهم سائقهم فارتحلوا»: أی بینما هم قد حلّوا فاجأهم صائح الأجل و هو سائقهم بالرحیل فارتحلوا.</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4964.السُحْت - بالضم -: المال من کسب حرام.</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4965. خلق الحلم یجمع إلیک من معاونة الناس لک ما یجتمع لک بالعشیرة، لأنه یولیک محبّة الناس فکأنه عشیرة.</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4966. «مَکْنُون» أی: مستور العلل و الأمراض لا یعلم من أین یأتیه.</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4967.الشَرْقة: الغصّة بالرّیق.</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4968.تُنْتِنُ ریحه: توسخها.</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4969.العَرْقة: الواحد من العرق یتصبّب من الإنسان.</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4970.طَوَامِح: جمع طامح أو طامحة. و تقول: طمح البصر، إذا ارتفع، و طمح: أبعد فی الطلب.</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4971.هَبَابها - بالفتح - أی هیجان هذه الفحول لملامسة الأنثی.</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4972.رُوَیْداً: أی مهلا.</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4973. «إنّ للخیر و الشرّ أهلاً»... الخ. أی ما ترکتموه من الخیر یقوم أهله بفعله بدلکم، و ما ترکتموه من الشر یؤدیه عنکم أهله. فلا تختاروا أن تکونوا للشر أهلا و لا أن یکون عنکم فی الخیر بدلا.</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4974.یُقِرّها: أی یبقیها و یحفظها مدة بذلهم لها.</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4975. «الصَفْقَة» أی البیعة، أی: أخسرهم بیعا و أشدهم خیبة فی سعیه.</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4976.أخْلَقَ بدنَهُ: أی أبلاه و نهکه فی طلب المال و لم یحصّله.</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4977.التَبِعَة - بفتح فکسر -: حقّ اللّه و حقّ الناس عنده یطالب به.</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4978. إضافة «الآجل» إلی «الدنیا» لأنه یأتی بعدها، أو لأنه عاقبة الأعمال فیها، و المراد منه ما بعد الموت.</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4979. «أمَاتُوا فیها ما خشُوا أن یمیتهم»: أی أماتوا قوة الشهوة و الغضب التی یخشون أن تمیت فضائلهم.</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4980.سَلْم: مصدر بمعنی الصفة: أی مسالم.</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4981.اخْبُرْ - بضم الباء أمر من «خبرته» من باب قتل - أی: علمته، و «تقله» مضارع مجزوم بعد الأمر، من «قلاه یقلیه» کرماه یرمیه - بمعنی أبغضه، أی: إذا أعجبک ظاهر الشخص فاختبره فربما وجدت فیه ما لا یسرّک فتبغضه.</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4982.«لم یَأسَ»: لم یحزن علی ما نفذ به القضاء.</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4983. «ما أنْقَضَ النوْمَ لعزائم الیوم»: أی قد یجمع العازم علی أمر، فاذا نام و قام وجد الانحلال فی عزیمته أو ثم یغلبه النوم عن إمضاء عزیمته.</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4984.المَضَامیر: جمع مضمار، و هو المکان الذی تضمّر فیه الخیل للسباق. و الولایات أشبه بالمضامیر، إذ یتبین فیها الجواد من البرذون.</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4985.مالک: هو الأشتر النخعی.</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4986. «أوْفی علیه»: وصل إلیه.</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4987.الخَلّة - بالفتح -: الخصلة.</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4988.ذَعذَعَ المالَ: فرّقه و بدّده. أی فرّق إبلی حقوق الزکاة و الصدقات، و ذلک أحمد سبلها - جمع سبیل - أی أفضل طرق إفنائها.</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4989.ارْتَطَمَ: وقع فی الورطة فلم یمکنه الخلاص.</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4990.المَزْح و المَزَاحَة و المِزاح: بمعنی واحد، و هو المضاحکة بقول أو فعلی، و أغلبه لا یخلو من سخریة.</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4991.مَجّ الماءَ من فِیه: رماه، و کأن المازح یرمی بعقله و یقذف به فی مطارح الضیاع.</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4992.العَرْض علی اللّه: یوم القیامة.</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4993.الحَلْبة - بالفتح -: القطعة من الخیل تجتمع للسباق، عبّر بها عن الطریقة الواحدة، و القصبة: ما ینصبه طلبة السباق حتی إذا سبق سابق أخذه لیعلم بلا نزاع، و کانوا یجعلون هذا من قصب، أی لم یکن کلامهم فی مقصد واحد بل ذهب بعضهم مذهب الترغیب، و آخر مذهب الترهیب، و ثالث مذهب الغزل و التشبیب.</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4994.الضّلِیِل: من الضّلال. و الملک الضّلیل هو امرؤ القیس.</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4995.اللُمَاظَة - بالضم -: بقیة الطعام فی الفم، یرید بها الدنیا، أی: لا یوجد حرّ یترک هذا الشیء الدنیء لأهله.</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4996.المَنْهُوم: المفرط فی الشهوة، و أصله فی شهوة الطعام.</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4997. «فی حدیثک فضل»: أی لا تقول أزید مما تفعل.</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4998.حَدِیث الغَیْر: الروایة عنه، و التقوی فیه: عدم الافتراء.</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4999.المِقْدَار: القدر الإلهی.</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5000.التَقدیر: القیاس.</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5001.الحِلْم - بالکسر -: حبس النفس عند الغضب.</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5002.الأَناة: یرید بها التأنی.</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5003.التَوْأمَان: المولودان فی بطن واحد، و التشبیه فی الاقتران و التوالد من أصل واحد.</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5004.الغِیبة - بالکسر -: ذکرک الآخر بما یکره و هو غائب، و هی سلاح العاجز ینتقم به من عدوه.</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5005.جُهْدُه: أی غایة ما یمکنه.</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5006.کَادَتْهُم: أی مکرت بهم.</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5007. «رَبّوا» من التربیة و الإنماء.</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5008.الفِلْو - بالکسر، أو بفتح فضم فتشدید أو بضمتین فتشدید - المهر إذا فطم أو بلغ السنة.</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5009.الغَنَاء - بالفتح ممدودا -: الغنی، أی: مع استغنائهم.</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5010.السِبَاط - ککتاب - جمع سبط - بفتح السین - یقال: رجل سبط الیدین: أی سخیّ.</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5011.السِلاط: جمع سلیط، و هو الشدید و ذو اللسان الطویل.</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5012.الجِرَان - ککتاب -: مقدّم عنق البعیر، یضرب علی الأرض عند الاستراحة، کنایة عن التمکن. و الوالی یرید به النبی (صلّی اللّه علیه و آله). و «ولیهم» أی: تولی أمورهم و سیاسة الشریعة فیهم.</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5013.العَضُوض - بالفتح -: الشدید.</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5014.المُوسِر: الغنیّ، و یعضّ علی ما فی یدیه: یمسکه بخلا علی خلاف ما أمره اللّه فی قوله: «و لا تنسوا الفضل بینکم»: أی الإحسان.</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5015. «تَنْهَد» أی: ترتفع.</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5016.بِیعَ - بکسر ففتح -: جمع بیعة - بالکسر - هیئة البیع، کالجلسة لهیئة الجلوس.</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5017.بَهَتَهُ - کمنعه -: قال علیه ما لم یفعل.</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5018.مُفْتَرٍ: اسم فاعل من الافتراء.</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5019.تتوَهّمه، أی: تصوره بوهمک، فکل موهوم محدود، و اللّه لا یحد بوهم.</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5020.تتّهِمه: أی فی أفعال یظن عدم الحکمة فیها.</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5021.قَمَصَ الفَرَسُ و غیره - کضرب و نصر -: رفع یدیه و طرحهما معا و عجن برجلیه.</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5022.الرِحال: جمع رحل، أی إنها تمتنع حتی علی رحالها فتقمص لتلقیها.</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5023.وَقَصَت به راحِلتُه تقص - کوعد یعد -: تقحّمت به فکسرت عنقه.</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5024.رَوَائع: جمع رائعة، أی مفزعة.</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5025.الاحتلاب: استخراج اللبن من الضرع.</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5026.طَیِّعَة - بتشدید الیاء -: شدیدة الطاعة.</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5027.تُقْتَعَدُ - مبنی للمجهول - من اقتعده: اتخذه قعدة - بالضم - یرکبه فی جمیع حاجاته.</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5028.مُسْمِحَة: اسم فاعل من «أسمح» أی سمح - ککرم -: بمعنی جاد، و سماحها مجاز عن إتیان ما یریده الراکب من حسن السیر.</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5029.تَقَدّمُ الخَرَاج: الزیادة فیه</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5030.العَسْف - بالفتح -: الشدة فی غیر حق.</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5031.الحَیْف: المیل عن العدل إلی الظلم.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240B36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نهج البلاغه صبحی صالح</dc:title>
  <dc:description/>
  <dc:subject/>
  <cp:keywords/>
  <cp:category/>
  <cp:lastModifiedBy/>
  <dcterms:created xsi:type="dcterms:W3CDTF">2026-08-19T19:59:47+03:30</dcterms:created>
  <dcterms:modified xsi:type="dcterms:W3CDTF">2026-08-19T19:59:47+03:30</dcterms:modified>
</cp:coreProperties>
</file>

<file path=docProps/custom.xml><?xml version="1.0" encoding="utf-8"?>
<Properties xmlns="http://schemas.openxmlformats.org/officeDocument/2006/custom-properties" xmlns:vt="http://schemas.openxmlformats.org/officeDocument/2006/docPropsVTypes"/>
</file>