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دراسة تطبیقیة لمبدأ التکافؤ فی الترجمة من الفارسیة الی العربیة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4309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474311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474313_581953129">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474315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5474317_581953129">
            <w:r>
              <w:rPr>
                <w:webHidden/>
                <w:rStyle w:val="IndexLink"/>
                <w:rtl w:val="true"/>
              </w:rPr>
              <w:t>تعریف بالکتاب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5474319_581953129">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5474321_581953129">
            <w:r>
              <w:rPr>
                <w:webHidden/>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5474323_581953129">
            <w:r>
              <w:rPr>
                <w:webHidden/>
                <w:rStyle w:val="IndexLink"/>
                <w:rtl w:val="true"/>
              </w:rPr>
              <w:t>طرح المسألة</w:t>
            </w:r>
            <w:r>
              <w:rPr>
                <w:rStyle w:val="IndexLink"/>
                <w:rtl w:val="true"/>
              </w:rPr>
              <w:tab/>
            </w:r>
            <w:r>
              <w:rPr>
                <w:rStyle w:val="IndexLink"/>
              </w:rPr>
              <w:t>16</w:t>
            </w:r>
          </w:hyperlink>
        </w:p>
        <w:p>
          <w:pPr>
            <w:pStyle w:val="Contents3"/>
            <w:tabs>
              <w:tab w:val="clear" w:pos="8459"/>
              <w:tab w:val="right" w:pos="9026" w:leader="dot"/>
            </w:tabs>
            <w:rPr/>
          </w:pPr>
          <w:hyperlink w:anchor="__RefHeading___Toc5474325_581953129">
            <w:r>
              <w:rPr>
                <w:webHidden/>
                <w:rStyle w:val="IndexLink"/>
                <w:rtl w:val="true"/>
              </w:rPr>
              <w:t>منهج البحث</w:t>
            </w:r>
            <w:r>
              <w:rPr>
                <w:rStyle w:val="IndexLink"/>
                <w:rtl w:val="true"/>
              </w:rPr>
              <w:tab/>
            </w:r>
            <w:r>
              <w:rPr>
                <w:rStyle w:val="IndexLink"/>
              </w:rPr>
              <w:t>17</w:t>
            </w:r>
          </w:hyperlink>
        </w:p>
        <w:p>
          <w:pPr>
            <w:pStyle w:val="Contents3"/>
            <w:tabs>
              <w:tab w:val="clear" w:pos="8459"/>
              <w:tab w:val="right" w:pos="9026" w:leader="dot"/>
            </w:tabs>
            <w:rPr/>
          </w:pPr>
          <w:hyperlink w:anchor="__RefHeading___Toc5474327_581953129">
            <w:r>
              <w:rPr>
                <w:webHidden/>
                <w:rStyle w:val="IndexLink"/>
                <w:rtl w:val="true"/>
              </w:rPr>
              <w:t>مراجع البحث</w:t>
            </w:r>
            <w:r>
              <w:rPr>
                <w:rStyle w:val="IndexLink"/>
                <w:rtl w:val="true"/>
              </w:rPr>
              <w:tab/>
            </w:r>
            <w:r>
              <w:rPr>
                <w:rStyle w:val="IndexLink"/>
              </w:rPr>
              <w:t>17</w:t>
            </w:r>
          </w:hyperlink>
        </w:p>
        <w:p>
          <w:pPr>
            <w:pStyle w:val="Contents3"/>
            <w:tabs>
              <w:tab w:val="clear" w:pos="8459"/>
              <w:tab w:val="right" w:pos="9026" w:leader="dot"/>
            </w:tabs>
            <w:rPr/>
          </w:pPr>
          <w:hyperlink w:anchor="__RefHeading___Toc5474329_581953129">
            <w:r>
              <w:rPr>
                <w:webHidden/>
                <w:rStyle w:val="IndexLink"/>
                <w:rtl w:val="true"/>
              </w:rPr>
              <w:t>الهیکل العام للکتاب</w:t>
            </w:r>
            <w:r>
              <w:rPr>
                <w:rStyle w:val="IndexLink"/>
                <w:rtl w:val="true"/>
              </w:rPr>
              <w:tab/>
            </w:r>
            <w:r>
              <w:rPr>
                <w:rStyle w:val="IndexLink"/>
              </w:rPr>
              <w:t>21</w:t>
            </w:r>
          </w:hyperlink>
        </w:p>
        <w:p>
          <w:pPr>
            <w:pStyle w:val="Contents2"/>
            <w:tabs>
              <w:tab w:val="clear" w:pos="8743"/>
              <w:tab w:val="right" w:pos="9026" w:leader="dot"/>
            </w:tabs>
            <w:rPr/>
          </w:pPr>
          <w:hyperlink w:anchor="__RefHeading___Toc5474331_581953129">
            <w:r>
              <w:rPr>
                <w:webHidden/>
                <w:rStyle w:val="IndexLink"/>
                <w:rtl w:val="true"/>
              </w:rPr>
              <w:t>الباب الأول</w:t>
            </w:r>
            <w:r>
              <w:rPr>
                <w:rStyle w:val="IndexLink"/>
                <w:rtl w:val="true"/>
              </w:rPr>
              <w:t xml:space="preserve">- </w:t>
            </w:r>
            <w:r>
              <w:rPr>
                <w:rStyle w:val="IndexLink"/>
                <w:rtl w:val="true"/>
              </w:rPr>
              <w:t>خلفیات تاریخیة</w:t>
            </w:r>
            <w:r>
              <w:rPr>
                <w:rStyle w:val="IndexLink"/>
                <w:rtl w:val="true"/>
              </w:rPr>
              <w:tab/>
            </w:r>
            <w:r>
              <w:rPr>
                <w:rStyle w:val="IndexLink"/>
              </w:rPr>
              <w:t>23</w:t>
            </w:r>
          </w:hyperlink>
        </w:p>
        <w:p>
          <w:pPr>
            <w:pStyle w:val="Contents3"/>
            <w:tabs>
              <w:tab w:val="clear" w:pos="8459"/>
              <w:tab w:val="right" w:pos="9026" w:leader="dot"/>
            </w:tabs>
            <w:rPr/>
          </w:pPr>
          <w:hyperlink w:anchor="__RefHeading___Toc5474333_58195312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5474335_581953129">
            <w:r>
              <w:rPr>
                <w:webHidden/>
                <w:rStyle w:val="IndexLink"/>
                <w:rtl w:val="true"/>
              </w:rPr>
              <w:t>المقدمة</w:t>
            </w:r>
            <w:r>
              <w:rPr>
                <w:rStyle w:val="IndexLink"/>
                <w:rtl w:val="true"/>
              </w:rPr>
              <w:tab/>
            </w:r>
            <w:r>
              <w:rPr>
                <w:rStyle w:val="IndexLink"/>
              </w:rPr>
              <w:t>24</w:t>
            </w:r>
          </w:hyperlink>
        </w:p>
        <w:p>
          <w:pPr>
            <w:pStyle w:val="Contents3"/>
            <w:tabs>
              <w:tab w:val="clear" w:pos="8459"/>
              <w:tab w:val="right" w:pos="9026" w:leader="dot"/>
            </w:tabs>
            <w:rPr/>
          </w:pPr>
          <w:hyperlink w:anchor="__RefHeading___Toc5474337_581953129">
            <w:r>
              <w:rPr>
                <w:webHidden/>
                <w:rStyle w:val="IndexLink"/>
                <w:rtl w:val="true"/>
              </w:rPr>
              <w:t>المبحث الأول</w:t>
            </w:r>
            <w:r>
              <w:rPr>
                <w:rStyle w:val="IndexLink"/>
                <w:rtl w:val="true"/>
              </w:rPr>
              <w:t xml:space="preserve">- </w:t>
            </w:r>
            <w:r>
              <w:rPr>
                <w:rStyle w:val="IndexLink"/>
                <w:rtl w:val="true"/>
              </w:rPr>
              <w:t>مرحلة ما قبل اللسانیات</w:t>
            </w:r>
            <w:r>
              <w:rPr>
                <w:rStyle w:val="IndexLink"/>
                <w:rtl w:val="true"/>
              </w:rPr>
              <w:tab/>
            </w:r>
            <w:r>
              <w:rPr>
                <w:rStyle w:val="IndexLink"/>
              </w:rPr>
              <w:t>25</w:t>
            </w:r>
          </w:hyperlink>
        </w:p>
        <w:p>
          <w:pPr>
            <w:pStyle w:val="Contents4"/>
            <w:tabs>
              <w:tab w:val="clear" w:pos="8176"/>
              <w:tab w:val="right" w:pos="9026" w:leader="dot"/>
            </w:tabs>
            <w:rPr/>
          </w:pPr>
          <w:hyperlink w:anchor="__RefHeading___Toc5474339_58195312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5474341_581953129">
            <w:r>
              <w:rPr>
                <w:webHidden/>
                <w:rStyle w:val="IndexLink"/>
              </w:rPr>
              <w:t>1</w:t>
            </w:r>
            <w:r>
              <w:rPr>
                <w:rStyle w:val="IndexLink"/>
                <w:rtl w:val="true"/>
              </w:rPr>
              <w:t xml:space="preserve">- </w:t>
            </w:r>
            <w:r>
              <w:rPr>
                <w:rStyle w:val="IndexLink"/>
                <w:rtl w:val="true"/>
              </w:rPr>
              <w:t>نهضة الترجمة الأولی</w:t>
            </w:r>
            <w:r>
              <w:rPr>
                <w:rStyle w:val="IndexLink"/>
                <w:rtl w:val="true"/>
              </w:rPr>
              <w:tab/>
            </w:r>
            <w:r>
              <w:rPr>
                <w:rStyle w:val="IndexLink"/>
              </w:rPr>
              <w:t>30</w:t>
            </w:r>
          </w:hyperlink>
        </w:p>
        <w:p>
          <w:pPr>
            <w:pStyle w:val="Contents5"/>
            <w:tabs>
              <w:tab w:val="clear" w:pos="7892"/>
              <w:tab w:val="right" w:pos="9026" w:leader="dot"/>
            </w:tabs>
            <w:rPr/>
          </w:pPr>
          <w:hyperlink w:anchor="__RefHeading___Toc5474343_581953129">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5474345_581953129">
            <w:r>
              <w:rPr>
                <w:webHidden/>
                <w:rStyle w:val="IndexLink"/>
                <w:rtl w:val="true"/>
              </w:rPr>
              <w:t>مزایا مدرسة حنین</w:t>
            </w:r>
            <w:r>
              <w:rPr>
                <w:rStyle w:val="IndexLink"/>
                <w:rtl w:val="true"/>
              </w:rPr>
              <w:tab/>
            </w:r>
            <w:r>
              <w:rPr>
                <w:rStyle w:val="IndexLink"/>
              </w:rPr>
              <w:t>34</w:t>
            </w:r>
          </w:hyperlink>
        </w:p>
        <w:p>
          <w:pPr>
            <w:pStyle w:val="Contents6"/>
            <w:tabs>
              <w:tab w:val="clear" w:pos="7609"/>
              <w:tab w:val="right" w:pos="9026" w:leader="dot"/>
            </w:tabs>
            <w:rPr/>
          </w:pPr>
          <w:hyperlink w:anchor="__RefHeading___Toc5474347_581953129">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5474349_581953129">
            <w:r>
              <w:rPr>
                <w:webHidden/>
                <w:rStyle w:val="IndexLink"/>
                <w:rtl w:val="true"/>
              </w:rPr>
              <w:t>أ</w:t>
            </w:r>
            <w:r>
              <w:rPr>
                <w:rStyle w:val="IndexLink"/>
                <w:rtl w:val="true"/>
              </w:rPr>
              <w:t xml:space="preserve">) </w:t>
            </w:r>
            <w:r>
              <w:rPr>
                <w:rStyle w:val="IndexLink"/>
                <w:rtl w:val="true"/>
              </w:rPr>
              <w:t>تحقیق النصوص</w:t>
            </w:r>
            <w:r>
              <w:rPr>
                <w:rStyle w:val="IndexLink"/>
                <w:rtl w:val="true"/>
              </w:rPr>
              <w:tab/>
            </w:r>
            <w:r>
              <w:rPr>
                <w:rStyle w:val="IndexLink"/>
              </w:rPr>
              <w:t>34</w:t>
            </w:r>
          </w:hyperlink>
        </w:p>
        <w:p>
          <w:pPr>
            <w:pStyle w:val="Contents6"/>
            <w:tabs>
              <w:tab w:val="clear" w:pos="7609"/>
              <w:tab w:val="right" w:pos="9026" w:leader="dot"/>
            </w:tabs>
            <w:rPr/>
          </w:pPr>
          <w:hyperlink w:anchor="__RefHeading___Toc5474351_581953129">
            <w:r>
              <w:rPr>
                <w:webHidden/>
                <w:rStyle w:val="IndexLink"/>
                <w:rtl w:val="true"/>
              </w:rPr>
              <w:t>ب</w:t>
            </w:r>
            <w:r>
              <w:rPr>
                <w:rStyle w:val="IndexLink"/>
                <w:rtl w:val="true"/>
              </w:rPr>
              <w:t xml:space="preserve">) </w:t>
            </w:r>
            <w:r>
              <w:rPr>
                <w:rStyle w:val="IndexLink"/>
                <w:rtl w:val="true"/>
              </w:rPr>
              <w:t>عملیة الترجمة</w:t>
            </w:r>
            <w:r>
              <w:rPr>
                <w:rStyle w:val="IndexLink"/>
                <w:rtl w:val="true"/>
              </w:rPr>
              <w:tab/>
            </w:r>
            <w:r>
              <w:rPr>
                <w:rStyle w:val="IndexLink"/>
              </w:rPr>
              <w:t>35</w:t>
            </w:r>
          </w:hyperlink>
        </w:p>
        <w:p>
          <w:pPr>
            <w:pStyle w:val="Contents6"/>
            <w:tabs>
              <w:tab w:val="clear" w:pos="7609"/>
              <w:tab w:val="right" w:pos="9026" w:leader="dot"/>
            </w:tabs>
            <w:rPr/>
          </w:pPr>
          <w:hyperlink w:anchor="__RefHeading___Toc5474353_581953129">
            <w:r>
              <w:rPr>
                <w:webHidden/>
                <w:rStyle w:val="IndexLink"/>
                <w:rtl w:val="true"/>
              </w:rPr>
              <w:t>ج</w:t>
            </w:r>
            <w:r>
              <w:rPr>
                <w:rStyle w:val="IndexLink"/>
                <w:rtl w:val="true"/>
              </w:rPr>
              <w:t xml:space="preserve">) </w:t>
            </w:r>
            <w:r>
              <w:rPr>
                <w:rStyle w:val="IndexLink"/>
                <w:rtl w:val="true"/>
              </w:rPr>
              <w:t>نص اللغة الهدف</w:t>
            </w:r>
            <w:r>
              <w:rPr>
                <w:rStyle w:val="IndexLink"/>
                <w:rtl w:val="true"/>
              </w:rPr>
              <w:tab/>
            </w:r>
            <w:r>
              <w:rPr>
                <w:rStyle w:val="IndexLink"/>
              </w:rPr>
              <w:t>36</w:t>
            </w:r>
          </w:hyperlink>
        </w:p>
        <w:p>
          <w:pPr>
            <w:pStyle w:val="Contents4"/>
            <w:tabs>
              <w:tab w:val="clear" w:pos="8176"/>
              <w:tab w:val="right" w:pos="9026" w:leader="dot"/>
            </w:tabs>
            <w:rPr/>
          </w:pPr>
          <w:hyperlink w:anchor="__RefHeading___Toc5474355_581953129">
            <w:r>
              <w:rPr>
                <w:webHidden/>
                <w:rStyle w:val="IndexLink"/>
              </w:rPr>
              <w:t>2</w:t>
            </w:r>
            <w:r>
              <w:rPr>
                <w:rStyle w:val="IndexLink"/>
                <w:rtl w:val="true"/>
              </w:rPr>
              <w:t xml:space="preserve">- </w:t>
            </w:r>
            <w:r>
              <w:rPr>
                <w:rStyle w:val="IndexLink"/>
                <w:rtl w:val="true"/>
              </w:rPr>
              <w:t>نهضة الترجمة الثانیة</w:t>
            </w:r>
            <w:r>
              <w:rPr>
                <w:rStyle w:val="IndexLink"/>
                <w:rtl w:val="true"/>
              </w:rPr>
              <w:tab/>
            </w:r>
            <w:r>
              <w:rPr>
                <w:rStyle w:val="IndexLink"/>
              </w:rPr>
              <w:t>41</w:t>
            </w:r>
          </w:hyperlink>
        </w:p>
        <w:p>
          <w:pPr>
            <w:pStyle w:val="Contents3"/>
            <w:tabs>
              <w:tab w:val="clear" w:pos="8459"/>
              <w:tab w:val="right" w:pos="9026" w:leader="dot"/>
            </w:tabs>
            <w:rPr/>
          </w:pPr>
          <w:hyperlink w:anchor="__RefHeading___Toc5474357_581953129">
            <w:r>
              <w:rPr>
                <w:webHidden/>
                <w:rStyle w:val="IndexLink"/>
                <w:rtl w:val="true"/>
              </w:rPr>
              <w:t>المبحث الثانی</w:t>
            </w:r>
            <w:r>
              <w:rPr>
                <w:rStyle w:val="IndexLink"/>
                <w:rtl w:val="true"/>
              </w:rPr>
              <w:t xml:space="preserve">- </w:t>
            </w:r>
            <w:r>
              <w:rPr>
                <w:rStyle w:val="IndexLink"/>
                <w:rtl w:val="true"/>
              </w:rPr>
              <w:t>مرحلة ما بعد اللسانیات</w:t>
            </w:r>
            <w:r>
              <w:rPr>
                <w:rStyle w:val="IndexLink"/>
                <w:rtl w:val="true"/>
              </w:rPr>
              <w:tab/>
            </w:r>
            <w:r>
              <w:rPr>
                <w:rStyle w:val="IndexLink"/>
              </w:rPr>
              <w:t>47</w:t>
            </w:r>
          </w:hyperlink>
        </w:p>
        <w:p>
          <w:pPr>
            <w:pStyle w:val="Contents4"/>
            <w:tabs>
              <w:tab w:val="clear" w:pos="8176"/>
              <w:tab w:val="right" w:pos="9026" w:leader="dot"/>
            </w:tabs>
            <w:rPr/>
          </w:pPr>
          <w:hyperlink w:anchor="__RefHeading___Toc5474359_58195312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474361_581953129">
            <w:r>
              <w:rPr>
                <w:webHidden/>
                <w:rStyle w:val="IndexLink"/>
                <w:rtl w:val="true"/>
              </w:rPr>
              <w:t>مرحلة سرایة الأبحاث اللسانیة الی الترجمة</w:t>
            </w:r>
            <w:r>
              <w:rPr>
                <w:rStyle w:val="IndexLink"/>
                <w:rtl w:val="true"/>
              </w:rPr>
              <w:tab/>
            </w:r>
            <w:r>
              <w:rPr>
                <w:rStyle w:val="IndexLink"/>
              </w:rPr>
              <w:t>49</w:t>
            </w:r>
          </w:hyperlink>
        </w:p>
        <w:p>
          <w:pPr>
            <w:pStyle w:val="Contents4"/>
            <w:tabs>
              <w:tab w:val="clear" w:pos="8176"/>
              <w:tab w:val="right" w:pos="9026" w:leader="dot"/>
            </w:tabs>
            <w:rPr/>
          </w:pPr>
          <w:hyperlink w:anchor="__RefHeading___Toc5474363_581953129">
            <w:r>
              <w:rPr>
                <w:webHidden/>
                <w:rStyle w:val="IndexLink"/>
                <w:rtl w:val="true"/>
              </w:rPr>
              <w:t>مرحلة تنظیر الترجمة</w:t>
            </w:r>
            <w:r>
              <w:rPr>
                <w:rStyle w:val="IndexLink"/>
                <w:rtl w:val="true"/>
              </w:rPr>
              <w:tab/>
            </w:r>
            <w:r>
              <w:rPr>
                <w:rStyle w:val="IndexLink"/>
              </w:rPr>
              <w:t>52</w:t>
            </w:r>
          </w:hyperlink>
        </w:p>
        <w:p>
          <w:pPr>
            <w:pStyle w:val="Contents2"/>
            <w:tabs>
              <w:tab w:val="clear" w:pos="8743"/>
              <w:tab w:val="right" w:pos="9026" w:leader="dot"/>
            </w:tabs>
            <w:rPr/>
          </w:pPr>
          <w:hyperlink w:anchor="__RefHeading___Toc5474365_581953129">
            <w:r>
              <w:rPr>
                <w:webHidden/>
                <w:rStyle w:val="IndexLink"/>
                <w:rtl w:val="true"/>
              </w:rPr>
              <w:t>الباب الثانی</w:t>
            </w:r>
            <w:r>
              <w:rPr>
                <w:rStyle w:val="IndexLink"/>
                <w:rtl w:val="true"/>
              </w:rPr>
              <w:t xml:space="preserve">- </w:t>
            </w:r>
            <w:r>
              <w:rPr>
                <w:rStyle w:val="IndexLink"/>
                <w:rtl w:val="true"/>
              </w:rPr>
              <w:t>مبدأ التکافؤ مفهومه و حقیقته و نتائجه</w:t>
            </w:r>
            <w:r>
              <w:rPr>
                <w:rStyle w:val="IndexLink"/>
                <w:rtl w:val="true"/>
              </w:rPr>
              <w:tab/>
            </w:r>
            <w:r>
              <w:rPr>
                <w:rStyle w:val="IndexLink"/>
              </w:rPr>
              <w:t>55</w:t>
            </w:r>
          </w:hyperlink>
        </w:p>
        <w:p>
          <w:pPr>
            <w:pStyle w:val="Contents3"/>
            <w:tabs>
              <w:tab w:val="clear" w:pos="8459"/>
              <w:tab w:val="right" w:pos="9026" w:leader="dot"/>
            </w:tabs>
            <w:rPr/>
          </w:pPr>
          <w:hyperlink w:anchor="__RefHeading___Toc5474367_58195312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5474369_581953129">
            <w:r>
              <w:rPr>
                <w:webHidden/>
                <w:rStyle w:val="IndexLink"/>
                <w:rtl w:val="true"/>
              </w:rPr>
              <w:t>الفصل الأول</w:t>
            </w:r>
            <w:r>
              <w:rPr>
                <w:rStyle w:val="IndexLink"/>
                <w:rtl w:val="true"/>
              </w:rPr>
              <w:t xml:space="preserve">- </w:t>
            </w:r>
            <w:r>
              <w:rPr>
                <w:rStyle w:val="IndexLink"/>
                <w:rtl w:val="true"/>
              </w:rPr>
              <w:t>بدایات مبدأ التکافؤ</w:t>
            </w:r>
            <w:r>
              <w:rPr>
                <w:rStyle w:val="IndexLink"/>
                <w:rtl w:val="true"/>
              </w:rPr>
              <w:tab/>
            </w:r>
            <w:r>
              <w:rPr>
                <w:rStyle w:val="IndexLink"/>
              </w:rPr>
              <w:t>56</w:t>
            </w:r>
          </w:hyperlink>
        </w:p>
        <w:p>
          <w:pPr>
            <w:pStyle w:val="Contents3"/>
            <w:tabs>
              <w:tab w:val="clear" w:pos="8459"/>
              <w:tab w:val="right" w:pos="9026" w:leader="dot"/>
            </w:tabs>
            <w:rPr/>
          </w:pPr>
          <w:hyperlink w:anchor="__RefHeading___Toc5474371_581953129">
            <w:r>
              <w:rPr>
                <w:webHidden/>
                <w:rStyle w:val="IndexLink"/>
                <w:rtl w:val="true"/>
              </w:rPr>
              <w:t>الفصل الثانی</w:t>
            </w:r>
            <w:r>
              <w:rPr>
                <w:rStyle w:val="IndexLink"/>
                <w:rtl w:val="true"/>
              </w:rPr>
              <w:t xml:space="preserve">- </w:t>
            </w:r>
            <w:r>
              <w:rPr>
                <w:rStyle w:val="IndexLink"/>
                <w:rtl w:val="true"/>
              </w:rPr>
              <w:t>نظریة نیدا والبصمات التی ترکتها علی مبدأ التکافؤ</w:t>
            </w:r>
            <w:r>
              <w:rPr>
                <w:rStyle w:val="IndexLink"/>
                <w:rtl w:val="true"/>
              </w:rPr>
              <w:tab/>
            </w:r>
            <w:r>
              <w:rPr>
                <w:rStyle w:val="IndexLink"/>
              </w:rPr>
              <w:t>60</w:t>
            </w:r>
          </w:hyperlink>
        </w:p>
        <w:p>
          <w:pPr>
            <w:pStyle w:val="Contents4"/>
            <w:tabs>
              <w:tab w:val="clear" w:pos="8176"/>
              <w:tab w:val="right" w:pos="9026" w:leader="dot"/>
            </w:tabs>
            <w:rPr/>
          </w:pPr>
          <w:hyperlink w:anchor="__RefHeading___Toc5474373_581953129">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5474375_581953129">
            <w:r>
              <w:rPr>
                <w:webHidden/>
                <w:rStyle w:val="IndexLink"/>
                <w:rtl w:val="true"/>
              </w:rPr>
              <w:t>قواعد النحو التولیدی</w:t>
            </w:r>
            <w:r>
              <w:rPr>
                <w:rStyle w:val="IndexLink"/>
                <w:rtl w:val="true"/>
              </w:rPr>
              <w:tab/>
            </w:r>
            <w:r>
              <w:rPr>
                <w:rStyle w:val="IndexLink"/>
              </w:rPr>
              <w:t>61</w:t>
            </w:r>
          </w:hyperlink>
        </w:p>
        <w:p>
          <w:pPr>
            <w:pStyle w:val="Contents5"/>
            <w:tabs>
              <w:tab w:val="clear" w:pos="7892"/>
              <w:tab w:val="right" w:pos="9026" w:leader="dot"/>
            </w:tabs>
            <w:rPr/>
          </w:pPr>
          <w:hyperlink w:anchor="__RefHeading___Toc5474377_581953129">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5474379_581953129">
            <w:r>
              <w:rPr>
                <w:webHidden/>
                <w:rStyle w:val="IndexLink"/>
              </w:rPr>
              <w:t>1</w:t>
            </w:r>
            <w:r>
              <w:rPr>
                <w:rStyle w:val="IndexLink"/>
                <w:rtl w:val="true"/>
              </w:rPr>
              <w:t xml:space="preserve">- </w:t>
            </w:r>
            <w:r>
              <w:rPr>
                <w:rStyle w:val="IndexLink"/>
                <w:rtl w:val="true"/>
              </w:rPr>
              <w:t>المکون الأساس</w:t>
            </w:r>
            <w:r>
              <w:rPr>
                <w:rStyle w:val="IndexLink"/>
                <w:rtl w:val="true"/>
              </w:rPr>
              <w:tab/>
            </w:r>
            <w:r>
              <w:rPr>
                <w:rStyle w:val="IndexLink"/>
              </w:rPr>
              <w:t>62</w:t>
            </w:r>
          </w:hyperlink>
        </w:p>
        <w:p>
          <w:pPr>
            <w:pStyle w:val="Contents5"/>
            <w:tabs>
              <w:tab w:val="clear" w:pos="7892"/>
              <w:tab w:val="right" w:pos="9026" w:leader="dot"/>
            </w:tabs>
            <w:rPr/>
          </w:pPr>
          <w:hyperlink w:anchor="__RefHeading___Toc5474381_581953129">
            <w:r>
              <w:rPr>
                <w:webHidden/>
                <w:rStyle w:val="IndexLink"/>
              </w:rPr>
              <w:t>2</w:t>
            </w:r>
            <w:r>
              <w:rPr>
                <w:rStyle w:val="IndexLink"/>
                <w:rtl w:val="true"/>
              </w:rPr>
              <w:t xml:space="preserve">- </w:t>
            </w:r>
            <w:r>
              <w:rPr>
                <w:rStyle w:val="IndexLink"/>
                <w:rtl w:val="true"/>
              </w:rPr>
              <w:t>بنی عمیقة</w:t>
            </w:r>
            <w:r>
              <w:rPr>
                <w:rStyle w:val="IndexLink"/>
                <w:rtl w:val="true"/>
              </w:rPr>
              <w:tab/>
            </w:r>
            <w:r>
              <w:rPr>
                <w:rStyle w:val="IndexLink"/>
              </w:rPr>
              <w:t>63</w:t>
            </w:r>
          </w:hyperlink>
        </w:p>
        <w:p>
          <w:pPr>
            <w:pStyle w:val="Contents5"/>
            <w:tabs>
              <w:tab w:val="clear" w:pos="7892"/>
              <w:tab w:val="right" w:pos="9026" w:leader="dot"/>
            </w:tabs>
            <w:rPr/>
          </w:pPr>
          <w:hyperlink w:anchor="__RefHeading___Toc5474383_581953129">
            <w:r>
              <w:rPr>
                <w:webHidden/>
                <w:rStyle w:val="IndexLink"/>
              </w:rPr>
              <w:t>3</w:t>
            </w:r>
            <w:r>
              <w:rPr>
                <w:rStyle w:val="IndexLink"/>
                <w:rtl w:val="true"/>
              </w:rPr>
              <w:t xml:space="preserve">- </w:t>
            </w:r>
            <w:r>
              <w:rPr>
                <w:rStyle w:val="IndexLink"/>
                <w:rtl w:val="true"/>
              </w:rPr>
              <w:t>المکون التحویلی</w:t>
            </w:r>
            <w:r>
              <w:rPr>
                <w:rStyle w:val="IndexLink"/>
                <w:rtl w:val="true"/>
              </w:rPr>
              <w:tab/>
            </w:r>
            <w:r>
              <w:rPr>
                <w:rStyle w:val="IndexLink"/>
              </w:rPr>
              <w:t>63</w:t>
            </w:r>
          </w:hyperlink>
        </w:p>
        <w:p>
          <w:pPr>
            <w:pStyle w:val="Contents5"/>
            <w:tabs>
              <w:tab w:val="clear" w:pos="7892"/>
              <w:tab w:val="right" w:pos="9026" w:leader="dot"/>
            </w:tabs>
            <w:rPr/>
          </w:pPr>
          <w:hyperlink w:anchor="__RefHeading___Toc5474385_581953129">
            <w:r>
              <w:rPr>
                <w:webHidden/>
                <w:rStyle w:val="IndexLink"/>
              </w:rPr>
              <w:t>4</w:t>
            </w:r>
            <w:r>
              <w:rPr>
                <w:rStyle w:val="IndexLink"/>
                <w:rtl w:val="true"/>
              </w:rPr>
              <w:t xml:space="preserve">- </w:t>
            </w:r>
            <w:r>
              <w:rPr>
                <w:rStyle w:val="IndexLink"/>
                <w:rtl w:val="true"/>
              </w:rPr>
              <w:t>بنی سطحیة</w:t>
            </w:r>
            <w:r>
              <w:rPr>
                <w:rStyle w:val="IndexLink"/>
                <w:rtl w:val="true"/>
              </w:rPr>
              <w:tab/>
            </w:r>
            <w:r>
              <w:rPr>
                <w:rStyle w:val="IndexLink"/>
              </w:rPr>
              <w:t>63</w:t>
            </w:r>
          </w:hyperlink>
        </w:p>
        <w:p>
          <w:pPr>
            <w:pStyle w:val="Contents4"/>
            <w:tabs>
              <w:tab w:val="clear" w:pos="8176"/>
              <w:tab w:val="right" w:pos="9026" w:leader="dot"/>
            </w:tabs>
            <w:rPr/>
          </w:pPr>
          <w:hyperlink w:anchor="__RefHeading___Toc5474387_581953129">
            <w:r>
              <w:rPr>
                <w:webHidden/>
                <w:rStyle w:val="IndexLink"/>
                <w:rtl w:val="true"/>
              </w:rPr>
              <w:t>تطبیق نیدا النحو التولیدی علی الترجمة</w:t>
            </w:r>
            <w:r>
              <w:rPr>
                <w:rStyle w:val="IndexLink"/>
                <w:rtl w:val="true"/>
              </w:rPr>
              <w:tab/>
            </w:r>
            <w:r>
              <w:rPr>
                <w:rStyle w:val="IndexLink"/>
              </w:rPr>
              <w:t>65</w:t>
            </w:r>
          </w:hyperlink>
        </w:p>
        <w:p>
          <w:pPr>
            <w:pStyle w:val="Contents4"/>
            <w:tabs>
              <w:tab w:val="clear" w:pos="8176"/>
              <w:tab w:val="right" w:pos="9026" w:leader="dot"/>
            </w:tabs>
            <w:rPr/>
          </w:pPr>
          <w:hyperlink w:anchor="__RefHeading___Toc5474389_581953129">
            <w:r>
              <w:rPr>
                <w:webHidden/>
                <w:rStyle w:val="IndexLink"/>
                <w:rtl w:val="true"/>
              </w:rPr>
              <w:t>التکافؤ الشکلی والمجال الذی یغطیه</w:t>
            </w:r>
            <w:r>
              <w:rPr>
                <w:rStyle w:val="IndexLink"/>
                <w:rtl w:val="true"/>
              </w:rPr>
              <w:tab/>
            </w:r>
            <w:r>
              <w:rPr>
                <w:rStyle w:val="IndexLink"/>
              </w:rPr>
              <w:t>66</w:t>
            </w:r>
          </w:hyperlink>
        </w:p>
        <w:p>
          <w:pPr>
            <w:pStyle w:val="Contents4"/>
            <w:tabs>
              <w:tab w:val="clear" w:pos="8176"/>
              <w:tab w:val="right" w:pos="9026" w:leader="dot"/>
            </w:tabs>
            <w:rPr/>
          </w:pPr>
          <w:hyperlink w:anchor="__RefHeading___Toc5474391_581953129">
            <w:r>
              <w:rPr>
                <w:webHidden/>
                <w:rStyle w:val="IndexLink"/>
                <w:rtl w:val="true"/>
              </w:rPr>
              <w:t>التکافؤ الدینامی والمجال الذی یغطیه</w:t>
            </w:r>
            <w:r>
              <w:rPr>
                <w:rStyle w:val="IndexLink"/>
                <w:rtl w:val="true"/>
              </w:rPr>
              <w:tab/>
            </w:r>
            <w:r>
              <w:rPr>
                <w:rStyle w:val="IndexLink"/>
              </w:rPr>
              <w:t>72</w:t>
            </w:r>
          </w:hyperlink>
        </w:p>
        <w:p>
          <w:pPr>
            <w:pStyle w:val="Contents4"/>
            <w:tabs>
              <w:tab w:val="clear" w:pos="8176"/>
              <w:tab w:val="right" w:pos="9026" w:leader="dot"/>
            </w:tabs>
            <w:rPr/>
          </w:pPr>
          <w:hyperlink w:anchor="__RefHeading___Toc5474393_581953129">
            <w:r>
              <w:rPr>
                <w:webHidden/>
                <w:rStyle w:val="IndexLink"/>
                <w:rtl w:val="true"/>
              </w:rPr>
              <w:t>وجوه الاختلاف بین التکافؤ الشکلی والتکافؤ الدینامی</w:t>
            </w:r>
            <w:r>
              <w:rPr>
                <w:rStyle w:val="IndexLink"/>
                <w:rtl w:val="true"/>
              </w:rPr>
              <w:tab/>
            </w:r>
            <w:r>
              <w:rPr>
                <w:rStyle w:val="IndexLink"/>
              </w:rPr>
              <w:t>78</w:t>
            </w:r>
          </w:hyperlink>
        </w:p>
        <w:p>
          <w:pPr>
            <w:pStyle w:val="Contents4"/>
            <w:tabs>
              <w:tab w:val="clear" w:pos="8176"/>
              <w:tab w:val="right" w:pos="9026" w:leader="dot"/>
            </w:tabs>
            <w:rPr/>
          </w:pPr>
          <w:hyperlink w:anchor="__RefHeading___Toc5474395_581953129">
            <w:r>
              <w:rPr>
                <w:webHidden/>
                <w:rStyle w:val="IndexLink"/>
                <w:rtl w:val="true"/>
              </w:rPr>
              <w:t>مجالات التوتر بین التکافؤ الشکلی والتکافؤ الدینامی</w:t>
            </w:r>
            <w:r>
              <w:rPr>
                <w:rStyle w:val="IndexLink"/>
                <w:rtl w:val="true"/>
              </w:rPr>
              <w:tab/>
            </w:r>
            <w:r>
              <w:rPr>
                <w:rStyle w:val="IndexLink"/>
              </w:rPr>
              <w:t>79</w:t>
            </w:r>
          </w:hyperlink>
        </w:p>
        <w:p>
          <w:pPr>
            <w:pStyle w:val="Contents5"/>
            <w:tabs>
              <w:tab w:val="clear" w:pos="7892"/>
              <w:tab w:val="right" w:pos="9026" w:leader="dot"/>
            </w:tabs>
            <w:rPr/>
          </w:pPr>
          <w:hyperlink w:anchor="__RefHeading___Toc5474397_581953129">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5474399_581953129">
            <w:r>
              <w:rPr>
                <w:webHidden/>
                <w:rStyle w:val="IndexLink"/>
                <w:rtl w:val="true"/>
              </w:rPr>
              <w:t>المجال الأول</w:t>
            </w:r>
            <w:r>
              <w:rPr>
                <w:rStyle w:val="IndexLink"/>
                <w:rtl w:val="true"/>
              </w:rPr>
              <w:t xml:space="preserve">- </w:t>
            </w:r>
            <w:r>
              <w:rPr>
                <w:rStyle w:val="IndexLink"/>
                <w:rtl w:val="true"/>
              </w:rPr>
              <w:t>المرادفات الشکلیة والوظیفیة</w:t>
            </w:r>
            <w:r>
              <w:rPr>
                <w:rStyle w:val="IndexLink"/>
                <w:rtl w:val="true"/>
              </w:rPr>
              <w:tab/>
            </w:r>
            <w:r>
              <w:rPr>
                <w:rStyle w:val="IndexLink"/>
              </w:rPr>
              <w:t>79</w:t>
            </w:r>
          </w:hyperlink>
        </w:p>
        <w:p>
          <w:pPr>
            <w:pStyle w:val="Contents5"/>
            <w:tabs>
              <w:tab w:val="clear" w:pos="7892"/>
              <w:tab w:val="right" w:pos="9026" w:leader="dot"/>
            </w:tabs>
            <w:rPr/>
          </w:pPr>
          <w:hyperlink w:anchor="__RefHeading___Toc5474401_581953129">
            <w:r>
              <w:rPr>
                <w:webHidden/>
                <w:rStyle w:val="IndexLink"/>
                <w:rtl w:val="true"/>
              </w:rPr>
              <w:t>المجال الثانی</w:t>
            </w:r>
            <w:r>
              <w:rPr>
                <w:rStyle w:val="IndexLink"/>
                <w:rtl w:val="true"/>
              </w:rPr>
              <w:t xml:space="preserve">- </w:t>
            </w:r>
            <w:r>
              <w:rPr>
                <w:rStyle w:val="IndexLink"/>
                <w:rtl w:val="true"/>
              </w:rPr>
              <w:t>المرادفات الاختیاریة والالزامیة</w:t>
            </w:r>
            <w:r>
              <w:rPr>
                <w:rStyle w:val="IndexLink"/>
                <w:rtl w:val="true"/>
              </w:rPr>
              <w:tab/>
            </w:r>
            <w:r>
              <w:rPr>
                <w:rStyle w:val="IndexLink"/>
              </w:rPr>
              <w:t>80</w:t>
            </w:r>
          </w:hyperlink>
        </w:p>
        <w:p>
          <w:pPr>
            <w:pStyle w:val="Contents5"/>
            <w:tabs>
              <w:tab w:val="clear" w:pos="7892"/>
              <w:tab w:val="right" w:pos="9026" w:leader="dot"/>
            </w:tabs>
            <w:rPr/>
          </w:pPr>
          <w:hyperlink w:anchor="__RefHeading___Toc5474403_581953129">
            <w:r>
              <w:rPr>
                <w:webHidden/>
                <w:rStyle w:val="IndexLink"/>
                <w:rtl w:val="true"/>
              </w:rPr>
              <w:t>المجال الثالث</w:t>
            </w:r>
            <w:r>
              <w:rPr>
                <w:rStyle w:val="IndexLink"/>
                <w:rtl w:val="true"/>
              </w:rPr>
              <w:t xml:space="preserve">- </w:t>
            </w:r>
            <w:r>
              <w:rPr>
                <w:rStyle w:val="IndexLink"/>
                <w:rtl w:val="true"/>
              </w:rPr>
              <w:t>القابلیة علی حلِّ الرموز اللغویة</w:t>
            </w:r>
            <w:r>
              <w:rPr>
                <w:rStyle w:val="IndexLink"/>
                <w:rtl w:val="true"/>
              </w:rPr>
              <w:tab/>
            </w:r>
            <w:r>
              <w:rPr>
                <w:rStyle w:val="IndexLink"/>
              </w:rPr>
              <w:t>81</w:t>
            </w:r>
          </w:hyperlink>
        </w:p>
        <w:p>
          <w:pPr>
            <w:pStyle w:val="Contents4"/>
            <w:tabs>
              <w:tab w:val="clear" w:pos="8176"/>
              <w:tab w:val="right" w:pos="9026" w:leader="dot"/>
            </w:tabs>
            <w:rPr/>
          </w:pPr>
          <w:hyperlink w:anchor="__RefHeading___Toc5474405_581953129">
            <w:r>
              <w:rPr>
                <w:webHidden/>
                <w:rStyle w:val="IndexLink"/>
                <w:rtl w:val="true"/>
              </w:rPr>
              <w:t>الاشکالات الواردة علی مبدأ التکافؤ الدینامی</w:t>
            </w:r>
            <w:r>
              <w:rPr>
                <w:rStyle w:val="IndexLink"/>
                <w:rtl w:val="true"/>
              </w:rPr>
              <w:tab/>
            </w:r>
            <w:r>
              <w:rPr>
                <w:rStyle w:val="IndexLink"/>
              </w:rPr>
              <w:t>82</w:t>
            </w:r>
          </w:hyperlink>
        </w:p>
        <w:p>
          <w:pPr>
            <w:pStyle w:val="Contents4"/>
            <w:tabs>
              <w:tab w:val="clear" w:pos="8176"/>
              <w:tab w:val="right" w:pos="9026" w:leader="dot"/>
            </w:tabs>
            <w:rPr/>
          </w:pPr>
          <w:hyperlink w:anchor="__RefHeading___Toc5474407_581953129">
            <w:r>
              <w:rPr>
                <w:webHidden/>
                <w:rStyle w:val="IndexLink"/>
                <w:rtl w:val="true"/>
              </w:rPr>
              <w:t>التکافؤ علی مستوی النص والسیاق</w:t>
            </w:r>
            <w:r>
              <w:rPr>
                <w:rStyle w:val="IndexLink"/>
                <w:rtl w:val="true"/>
              </w:rPr>
              <w:tab/>
            </w:r>
            <w:r>
              <w:rPr>
                <w:rStyle w:val="IndexLink"/>
              </w:rPr>
              <w:t>85</w:t>
            </w:r>
          </w:hyperlink>
        </w:p>
        <w:p>
          <w:pPr>
            <w:pStyle w:val="Contents4"/>
            <w:tabs>
              <w:tab w:val="clear" w:pos="8176"/>
              <w:tab w:val="right" w:pos="9026" w:leader="dot"/>
            </w:tabs>
            <w:rPr/>
          </w:pPr>
          <w:hyperlink w:anchor="__RefHeading___Toc5474409_581953129">
            <w:r>
              <w:rPr>
                <w:webHidden/>
                <w:rStyle w:val="IndexLink"/>
                <w:rtl w:val="true"/>
              </w:rPr>
              <w:t>التکافؤ بین التواصلیة والدینامیة</w:t>
            </w:r>
            <w:r>
              <w:rPr>
                <w:rStyle w:val="IndexLink"/>
                <w:rtl w:val="true"/>
              </w:rPr>
              <w:tab/>
            </w:r>
            <w:r>
              <w:rPr>
                <w:rStyle w:val="IndexLink"/>
              </w:rPr>
              <w:t>88</w:t>
            </w:r>
          </w:hyperlink>
        </w:p>
        <w:p>
          <w:pPr>
            <w:pStyle w:val="Contents4"/>
            <w:tabs>
              <w:tab w:val="clear" w:pos="8176"/>
              <w:tab w:val="right" w:pos="9026" w:leader="dot"/>
            </w:tabs>
            <w:rPr/>
          </w:pPr>
          <w:hyperlink w:anchor="__RefHeading___Toc5474411_581953129">
            <w:r>
              <w:rPr>
                <w:webHidden/>
                <w:rStyle w:val="IndexLink"/>
                <w:rtl w:val="true"/>
              </w:rPr>
              <w:t>التکافؤ علی المستوی الوظیفی والاتصال</w:t>
            </w:r>
            <w:r>
              <w:rPr>
                <w:rStyle w:val="IndexLink"/>
                <w:rtl w:val="true"/>
              </w:rPr>
              <w:tab/>
            </w:r>
            <w:r>
              <w:rPr>
                <w:rStyle w:val="IndexLink"/>
              </w:rPr>
              <w:t>91</w:t>
            </w:r>
          </w:hyperlink>
        </w:p>
        <w:p>
          <w:pPr>
            <w:pStyle w:val="Contents3"/>
            <w:tabs>
              <w:tab w:val="clear" w:pos="8459"/>
              <w:tab w:val="right" w:pos="9026" w:leader="dot"/>
            </w:tabs>
            <w:rPr/>
          </w:pPr>
          <w:hyperlink w:anchor="__RefHeading___Toc5474413_581953129">
            <w:r>
              <w:rPr>
                <w:webHidden/>
                <w:rStyle w:val="IndexLink"/>
                <w:rtl w:val="true"/>
              </w:rPr>
              <w:t>الفصل الثالث</w:t>
            </w:r>
            <w:r>
              <w:rPr>
                <w:rStyle w:val="IndexLink"/>
                <w:rtl w:val="true"/>
              </w:rPr>
              <w:t xml:space="preserve">- </w:t>
            </w:r>
            <w:r>
              <w:rPr>
                <w:rStyle w:val="IndexLink"/>
                <w:rtl w:val="true"/>
              </w:rPr>
              <w:t xml:space="preserve">نتائج مبدأ التکافؤ الدینامی </w:t>
            </w:r>
            <w:r>
              <w:rPr>
                <w:rStyle w:val="IndexLink"/>
                <w:rtl w:val="true"/>
              </w:rPr>
              <w:t>(</w:t>
            </w:r>
            <w:r>
              <w:rPr>
                <w:rStyle w:val="IndexLink"/>
              </w:rPr>
              <w:t>1</w:t>
            </w:r>
            <w:r>
              <w:rPr>
                <w:rStyle w:val="IndexLink"/>
                <w:rtl w:val="true"/>
              </w:rPr>
              <w:t>)</w:t>
              <w:tab/>
            </w:r>
            <w:r>
              <w:rPr>
                <w:rStyle w:val="IndexLink"/>
              </w:rPr>
              <w:t>93</w:t>
            </w:r>
          </w:hyperlink>
        </w:p>
        <w:p>
          <w:pPr>
            <w:pStyle w:val="Contents4"/>
            <w:tabs>
              <w:tab w:val="clear" w:pos="8176"/>
              <w:tab w:val="right" w:pos="9026" w:leader="dot"/>
            </w:tabs>
            <w:rPr/>
          </w:pPr>
          <w:hyperlink w:anchor="__RefHeading___Toc5474415_581953129">
            <w:r>
              <w:rPr>
                <w:webHidden/>
                <w:rStyle w:val="IndexLink"/>
                <w:rtl w:val="true"/>
              </w:rPr>
              <w:t>التحول الجذری فی تعریف الترجمة</w:t>
            </w:r>
            <w:r>
              <w:rPr>
                <w:rStyle w:val="IndexLink"/>
                <w:rtl w:val="true"/>
              </w:rPr>
              <w:tab/>
            </w:r>
            <w:r>
              <w:rPr>
                <w:rStyle w:val="IndexLink"/>
              </w:rPr>
              <w:t>93</w:t>
            </w:r>
          </w:hyperlink>
        </w:p>
        <w:p>
          <w:pPr>
            <w:pStyle w:val="Contents5"/>
            <w:tabs>
              <w:tab w:val="clear" w:pos="7892"/>
              <w:tab w:val="right" w:pos="9026" w:leader="dot"/>
            </w:tabs>
            <w:rPr/>
          </w:pPr>
          <w:hyperlink w:anchor="__RefHeading___Toc5474417_581953129">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5474419_581953129">
            <w:r>
              <w:rPr>
                <w:webHidden/>
                <w:rStyle w:val="IndexLink"/>
                <w:rtl w:val="true"/>
              </w:rPr>
              <w:t>الترجمة لغة واصطلاحاً</w:t>
            </w:r>
            <w:r>
              <w:rPr>
                <w:rStyle w:val="IndexLink"/>
                <w:rtl w:val="true"/>
              </w:rPr>
              <w:tab/>
            </w:r>
            <w:r>
              <w:rPr>
                <w:rStyle w:val="IndexLink"/>
              </w:rPr>
              <w:t>93</w:t>
            </w:r>
          </w:hyperlink>
        </w:p>
        <w:p>
          <w:pPr>
            <w:pStyle w:val="Contents3"/>
            <w:tabs>
              <w:tab w:val="clear" w:pos="8459"/>
              <w:tab w:val="right" w:pos="9026" w:leader="dot"/>
            </w:tabs>
            <w:rPr/>
          </w:pPr>
          <w:hyperlink w:anchor="__RefHeading___Toc5474421_581953129">
            <w:r>
              <w:rPr>
                <w:webHidden/>
                <w:rStyle w:val="IndexLink"/>
                <w:rtl w:val="true"/>
              </w:rPr>
              <w:t>الفصل الرابع</w:t>
            </w:r>
            <w:r>
              <w:rPr>
                <w:rStyle w:val="IndexLink"/>
                <w:rtl w:val="true"/>
              </w:rPr>
              <w:t xml:space="preserve">- </w:t>
            </w:r>
            <w:r>
              <w:rPr>
                <w:rStyle w:val="IndexLink"/>
                <w:rtl w:val="true"/>
              </w:rPr>
              <w:t xml:space="preserve">نتائج مبدأ التکافؤ الدینامی </w:t>
            </w:r>
            <w:r>
              <w:rPr>
                <w:rStyle w:val="IndexLink"/>
                <w:rtl w:val="true"/>
              </w:rPr>
              <w:t>(</w:t>
            </w:r>
            <w:r>
              <w:rPr>
                <w:rStyle w:val="IndexLink"/>
              </w:rPr>
              <w:t>2</w:t>
            </w:r>
            <w:r>
              <w:rPr>
                <w:rStyle w:val="IndexLink"/>
                <w:rtl w:val="true"/>
              </w:rPr>
              <w:t>)</w:t>
              <w:tab/>
            </w:r>
            <w:r>
              <w:rPr>
                <w:rStyle w:val="IndexLink"/>
              </w:rPr>
              <w:t>100</w:t>
            </w:r>
          </w:hyperlink>
        </w:p>
        <w:p>
          <w:pPr>
            <w:pStyle w:val="Contents4"/>
            <w:tabs>
              <w:tab w:val="clear" w:pos="8176"/>
              <w:tab w:val="right" w:pos="9026" w:leader="dot"/>
            </w:tabs>
            <w:rPr/>
          </w:pPr>
          <w:hyperlink w:anchor="__RefHeading___Toc5474423_581953129">
            <w:r>
              <w:rPr>
                <w:webHidden/>
                <w:rStyle w:val="IndexLink"/>
                <w:rtl w:val="true"/>
              </w:rPr>
              <w:t>قراءة جدیدة لمفهوم الأمانة</w:t>
            </w:r>
            <w:r>
              <w:rPr>
                <w:rStyle w:val="IndexLink"/>
                <w:rtl w:val="true"/>
              </w:rPr>
              <w:tab/>
            </w:r>
            <w:r>
              <w:rPr>
                <w:rStyle w:val="IndexLink"/>
              </w:rPr>
              <w:t>100</w:t>
            </w:r>
          </w:hyperlink>
        </w:p>
        <w:p>
          <w:pPr>
            <w:pStyle w:val="Contents5"/>
            <w:tabs>
              <w:tab w:val="clear" w:pos="7892"/>
              <w:tab w:val="right" w:pos="9026" w:leader="dot"/>
            </w:tabs>
            <w:rPr/>
          </w:pPr>
          <w:hyperlink w:anchor="__RefHeading___Toc5474425_58195312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5474427_581953129">
            <w:r>
              <w:rPr>
                <w:webHidden/>
                <w:rStyle w:val="IndexLink"/>
                <w:rtl w:val="true"/>
              </w:rPr>
              <w:t>الأمانة لغة واصطلاحاً</w:t>
            </w:r>
            <w:r>
              <w:rPr>
                <w:rStyle w:val="IndexLink"/>
                <w:rtl w:val="true"/>
              </w:rPr>
              <w:tab/>
            </w:r>
            <w:r>
              <w:rPr>
                <w:rStyle w:val="IndexLink"/>
              </w:rPr>
              <w:t>101</w:t>
            </w:r>
          </w:hyperlink>
        </w:p>
        <w:p>
          <w:pPr>
            <w:pStyle w:val="Contents5"/>
            <w:tabs>
              <w:tab w:val="clear" w:pos="7892"/>
              <w:tab w:val="right" w:pos="9026" w:leader="dot"/>
            </w:tabs>
            <w:rPr/>
          </w:pPr>
          <w:hyperlink w:anchor="__RefHeading___Toc5474429_581953129">
            <w:r>
              <w:rPr>
                <w:webHidden/>
                <w:rStyle w:val="IndexLink"/>
                <w:rtl w:val="true"/>
              </w:rPr>
              <w:t>تحلیل مراحل الترجمة</w:t>
            </w:r>
            <w:r>
              <w:rPr>
                <w:rStyle w:val="IndexLink"/>
                <w:rtl w:val="true"/>
              </w:rPr>
              <w:tab/>
            </w:r>
            <w:r>
              <w:rPr>
                <w:rStyle w:val="IndexLink"/>
              </w:rPr>
              <w:t>102</w:t>
            </w:r>
          </w:hyperlink>
        </w:p>
        <w:p>
          <w:pPr>
            <w:pStyle w:val="Contents6"/>
            <w:tabs>
              <w:tab w:val="clear" w:pos="7609"/>
              <w:tab w:val="right" w:pos="9026" w:leader="dot"/>
            </w:tabs>
            <w:rPr/>
          </w:pPr>
          <w:hyperlink w:anchor="__RefHeading___Toc5474431_581953129">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5474433_581953129">
            <w:r>
              <w:rPr>
                <w:webHidden/>
                <w:rStyle w:val="IndexLink"/>
                <w:rtl w:val="true"/>
              </w:rPr>
              <w:t>المرحلة الأولی</w:t>
            </w:r>
            <w:r>
              <w:rPr>
                <w:rStyle w:val="IndexLink"/>
                <w:rtl w:val="true"/>
              </w:rPr>
              <w:t xml:space="preserve">- </w:t>
            </w:r>
            <w:r>
              <w:rPr>
                <w:rStyle w:val="IndexLink"/>
                <w:rtl w:val="true"/>
              </w:rPr>
              <w:t xml:space="preserve">التحلیل اللغوی أو </w:t>
            </w:r>
            <w:r>
              <w:rPr>
                <w:rStyle w:val="IndexLink"/>
                <w:rtl w:val="true"/>
              </w:rPr>
              <w:t>(</w:t>
            </w:r>
            <w:r>
              <w:rPr>
                <w:rStyle w:val="IndexLink"/>
                <w:rtl w:val="true"/>
              </w:rPr>
              <w:t>الفهم</w:t>
            </w:r>
            <w:r>
              <w:rPr>
                <w:rStyle w:val="IndexLink"/>
                <w:rtl w:val="true"/>
              </w:rPr>
              <w:t>)</w:t>
              <w:tab/>
            </w:r>
            <w:r>
              <w:rPr>
                <w:rStyle w:val="IndexLink"/>
              </w:rPr>
              <w:t>103</w:t>
            </w:r>
          </w:hyperlink>
        </w:p>
        <w:p>
          <w:pPr>
            <w:pStyle w:val="Contents6"/>
            <w:tabs>
              <w:tab w:val="clear" w:pos="7609"/>
              <w:tab w:val="right" w:pos="9026" w:leader="dot"/>
            </w:tabs>
            <w:rPr/>
          </w:pPr>
          <w:hyperlink w:anchor="__RefHeading___Toc5474435_581953129">
            <w:r>
              <w:rPr>
                <w:webHidden/>
                <w:rStyle w:val="IndexLink"/>
                <w:rtl w:val="true"/>
              </w:rPr>
              <w:t>المرحلة الثانیة</w:t>
            </w:r>
            <w:r>
              <w:rPr>
                <w:rStyle w:val="IndexLink"/>
                <w:rtl w:val="true"/>
              </w:rPr>
              <w:t xml:space="preserve">- </w:t>
            </w:r>
            <w:r>
              <w:rPr>
                <w:rStyle w:val="IndexLink"/>
                <w:rtl w:val="true"/>
              </w:rPr>
              <w:t>التجرید اللغوی</w:t>
            </w:r>
            <w:r>
              <w:rPr>
                <w:rStyle w:val="IndexLink"/>
                <w:rtl w:val="true"/>
              </w:rPr>
              <w:tab/>
            </w:r>
            <w:r>
              <w:rPr>
                <w:rStyle w:val="IndexLink"/>
              </w:rPr>
              <w:t>109</w:t>
            </w:r>
          </w:hyperlink>
        </w:p>
        <w:p>
          <w:pPr>
            <w:pStyle w:val="Contents6"/>
            <w:tabs>
              <w:tab w:val="clear" w:pos="7609"/>
              <w:tab w:val="right" w:pos="9026" w:leader="dot"/>
            </w:tabs>
            <w:rPr/>
          </w:pPr>
          <w:hyperlink w:anchor="__RefHeading___Toc5474437_581953129">
            <w:r>
              <w:rPr>
                <w:webHidden/>
                <w:rStyle w:val="IndexLink"/>
                <w:rtl w:val="true"/>
              </w:rPr>
              <w:t>المرحلة الثالثة</w:t>
            </w:r>
            <w:r>
              <w:rPr>
                <w:rStyle w:val="IndexLink"/>
                <w:rtl w:val="true"/>
              </w:rPr>
              <w:t xml:space="preserve">- </w:t>
            </w:r>
            <w:r>
              <w:rPr>
                <w:rStyle w:val="IndexLink"/>
                <w:rtl w:val="true"/>
              </w:rPr>
              <w:t>إعادة البناء</w:t>
            </w:r>
            <w:r>
              <w:rPr>
                <w:rStyle w:val="IndexLink"/>
                <w:rtl w:val="true"/>
              </w:rPr>
              <w:tab/>
            </w:r>
            <w:r>
              <w:rPr>
                <w:rStyle w:val="IndexLink"/>
              </w:rPr>
              <w:t>109</w:t>
            </w:r>
          </w:hyperlink>
        </w:p>
        <w:p>
          <w:pPr>
            <w:pStyle w:val="Contents6"/>
            <w:tabs>
              <w:tab w:val="clear" w:pos="7609"/>
              <w:tab w:val="right" w:pos="9026" w:leader="dot"/>
            </w:tabs>
            <w:rPr/>
          </w:pPr>
          <w:hyperlink w:anchor="__RefHeading___Toc5474439_581953129">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5474441_581953129">
            <w:r>
              <w:rPr>
                <w:webHidden/>
                <w:rStyle w:val="IndexLink"/>
                <w:rtl w:val="true"/>
              </w:rPr>
              <w:t>أ</w:t>
            </w:r>
            <w:r>
              <w:rPr>
                <w:rStyle w:val="IndexLink"/>
                <w:rtl w:val="true"/>
              </w:rPr>
              <w:t xml:space="preserve">) </w:t>
            </w:r>
            <w:r>
              <w:rPr>
                <w:rStyle w:val="IndexLink"/>
                <w:rtl w:val="true"/>
              </w:rPr>
              <w:t>الأمانة للغة المصدر</w:t>
            </w:r>
            <w:r>
              <w:rPr>
                <w:rStyle w:val="IndexLink"/>
                <w:rtl w:val="true"/>
              </w:rPr>
              <w:tab/>
            </w:r>
            <w:r>
              <w:rPr>
                <w:rStyle w:val="IndexLink"/>
              </w:rPr>
              <w:t>112</w:t>
            </w:r>
          </w:hyperlink>
        </w:p>
        <w:p>
          <w:pPr>
            <w:pStyle w:val="Contents6"/>
            <w:tabs>
              <w:tab w:val="clear" w:pos="7609"/>
              <w:tab w:val="right" w:pos="9026" w:leader="dot"/>
            </w:tabs>
            <w:rPr/>
          </w:pPr>
          <w:hyperlink w:anchor="__RefHeading___Toc5474443_581953129">
            <w:r>
              <w:rPr>
                <w:webHidden/>
                <w:rStyle w:val="IndexLink"/>
                <w:rtl w:val="true"/>
              </w:rPr>
              <w:t>المتغیرات اللغویة</w:t>
            </w:r>
            <w:r>
              <w:rPr>
                <w:rStyle w:val="IndexLink"/>
                <w:rtl w:val="true"/>
              </w:rPr>
              <w:tab/>
            </w:r>
            <w:r>
              <w:rPr>
                <w:rStyle w:val="IndexLink"/>
              </w:rPr>
              <w:t>112</w:t>
            </w:r>
          </w:hyperlink>
        </w:p>
        <w:p>
          <w:pPr>
            <w:pStyle w:val="Contents6"/>
            <w:tabs>
              <w:tab w:val="clear" w:pos="7609"/>
              <w:tab w:val="right" w:pos="9026" w:leader="dot"/>
            </w:tabs>
            <w:rPr/>
          </w:pPr>
          <w:hyperlink w:anchor="__RefHeading___Toc5474445_581953129">
            <w:r>
              <w:rPr>
                <w:webHidden/>
                <w:rStyle w:val="IndexLink"/>
                <w:rtl w:val="true"/>
              </w:rPr>
              <w:t>المتغیرات الذاتیة للمترجم</w:t>
            </w:r>
            <w:r>
              <w:rPr>
                <w:rStyle w:val="IndexLink"/>
                <w:rtl w:val="true"/>
              </w:rPr>
              <w:tab/>
            </w:r>
            <w:r>
              <w:rPr>
                <w:rStyle w:val="IndexLink"/>
              </w:rPr>
              <w:t>113</w:t>
            </w:r>
          </w:hyperlink>
        </w:p>
        <w:p>
          <w:pPr>
            <w:pStyle w:val="Contents6"/>
            <w:tabs>
              <w:tab w:val="clear" w:pos="7609"/>
              <w:tab w:val="right" w:pos="9026" w:leader="dot"/>
            </w:tabs>
            <w:rPr/>
          </w:pPr>
          <w:hyperlink w:anchor="__RefHeading___Toc5474447_581953129">
            <w:r>
              <w:rPr>
                <w:webHidden/>
                <w:rStyle w:val="IndexLink"/>
                <w:rtl w:val="true"/>
              </w:rPr>
              <w:t>المتغیرات التاریخیة</w:t>
            </w:r>
            <w:r>
              <w:rPr>
                <w:rStyle w:val="IndexLink"/>
                <w:rtl w:val="true"/>
              </w:rPr>
              <w:tab/>
            </w:r>
            <w:r>
              <w:rPr>
                <w:rStyle w:val="IndexLink"/>
              </w:rPr>
              <w:t>121</w:t>
            </w:r>
          </w:hyperlink>
        </w:p>
        <w:p>
          <w:pPr>
            <w:pStyle w:val="Contents6"/>
            <w:tabs>
              <w:tab w:val="clear" w:pos="7609"/>
              <w:tab w:val="right" w:pos="9026" w:leader="dot"/>
            </w:tabs>
            <w:rPr/>
          </w:pPr>
          <w:hyperlink w:anchor="__RefHeading___Toc5474449_581953129">
            <w:r>
              <w:rPr>
                <w:webHidden/>
                <w:rStyle w:val="IndexLink"/>
                <w:rtl w:val="true"/>
              </w:rPr>
              <w:t>المتغیرات الثقافیة</w:t>
            </w:r>
            <w:r>
              <w:rPr>
                <w:rStyle w:val="IndexLink"/>
                <w:rtl w:val="true"/>
              </w:rPr>
              <w:tab/>
            </w:r>
            <w:r>
              <w:rPr>
                <w:rStyle w:val="IndexLink"/>
              </w:rPr>
              <w:t>124</w:t>
            </w:r>
          </w:hyperlink>
        </w:p>
        <w:p>
          <w:pPr>
            <w:pStyle w:val="Contents6"/>
            <w:tabs>
              <w:tab w:val="clear" w:pos="7609"/>
              <w:tab w:val="right" w:pos="9026" w:leader="dot"/>
            </w:tabs>
            <w:rPr/>
          </w:pPr>
          <w:hyperlink w:anchor="__RefHeading___Toc5474451_581953129">
            <w:r>
              <w:rPr>
                <w:webHidden/>
                <w:rStyle w:val="IndexLink"/>
                <w:rtl w:val="true"/>
              </w:rPr>
              <w:t>ابن مقفع رائد هذا الاتجاه</w:t>
            </w:r>
            <w:r>
              <w:rPr>
                <w:rStyle w:val="IndexLink"/>
                <w:rtl w:val="true"/>
              </w:rPr>
              <w:tab/>
            </w:r>
            <w:r>
              <w:rPr>
                <w:rStyle w:val="IndexLink"/>
              </w:rPr>
              <w:t>127</w:t>
            </w:r>
          </w:hyperlink>
        </w:p>
        <w:p>
          <w:pPr>
            <w:pStyle w:val="Contents6"/>
            <w:tabs>
              <w:tab w:val="clear" w:pos="7609"/>
              <w:tab w:val="right" w:pos="9026" w:leader="dot"/>
            </w:tabs>
            <w:rPr/>
          </w:pPr>
          <w:hyperlink w:anchor="__RefHeading___Toc5474453_581953129">
            <w:r>
              <w:rPr>
                <w:webHidden/>
                <w:rStyle w:val="IndexLink"/>
                <w:rtl w:val="true"/>
              </w:rPr>
              <w:t>ب</w:t>
            </w:r>
            <w:r>
              <w:rPr>
                <w:rStyle w:val="IndexLink"/>
                <w:rtl w:val="true"/>
              </w:rPr>
              <w:t xml:space="preserve">) </w:t>
            </w:r>
            <w:r>
              <w:rPr>
                <w:rStyle w:val="IndexLink"/>
                <w:rtl w:val="true"/>
              </w:rPr>
              <w:t>الأمانة للغة الهدف</w:t>
            </w:r>
            <w:r>
              <w:rPr>
                <w:rStyle w:val="IndexLink"/>
                <w:rtl w:val="true"/>
              </w:rPr>
              <w:tab/>
            </w:r>
            <w:r>
              <w:rPr>
                <w:rStyle w:val="IndexLink"/>
              </w:rPr>
              <w:t>129</w:t>
            </w:r>
          </w:hyperlink>
        </w:p>
        <w:p>
          <w:pPr>
            <w:pStyle w:val="Contents6"/>
            <w:tabs>
              <w:tab w:val="clear" w:pos="7609"/>
              <w:tab w:val="right" w:pos="9026" w:leader="dot"/>
            </w:tabs>
            <w:rPr/>
          </w:pPr>
          <w:hyperlink w:anchor="__RefHeading___Toc5474455_581953129">
            <w:r>
              <w:rPr>
                <w:webHidden/>
                <w:rStyle w:val="IndexLink"/>
                <w:rtl w:val="true"/>
              </w:rPr>
              <w:t>ج</w:t>
            </w:r>
            <w:r>
              <w:rPr>
                <w:rStyle w:val="IndexLink"/>
                <w:rtl w:val="true"/>
              </w:rPr>
              <w:t xml:space="preserve">) </w:t>
            </w:r>
            <w:r>
              <w:rPr>
                <w:rStyle w:val="IndexLink"/>
                <w:rtl w:val="true"/>
              </w:rPr>
              <w:t>الأمانة للمتلقی</w:t>
            </w:r>
            <w:r>
              <w:rPr>
                <w:rStyle w:val="IndexLink"/>
                <w:rtl w:val="true"/>
              </w:rPr>
              <w:tab/>
            </w:r>
            <w:r>
              <w:rPr>
                <w:rStyle w:val="IndexLink"/>
              </w:rPr>
              <w:t>130</w:t>
            </w:r>
          </w:hyperlink>
        </w:p>
        <w:p>
          <w:pPr>
            <w:pStyle w:val="Contents3"/>
            <w:tabs>
              <w:tab w:val="clear" w:pos="8459"/>
              <w:tab w:val="right" w:pos="9026" w:leader="dot"/>
            </w:tabs>
            <w:rPr/>
          </w:pPr>
          <w:hyperlink w:anchor="__RefHeading___Toc5474457_581953129">
            <w:r>
              <w:rPr>
                <w:webHidden/>
                <w:rStyle w:val="IndexLink"/>
                <w:rtl w:val="true"/>
              </w:rPr>
              <w:t>الفصل الخامس</w:t>
            </w:r>
            <w:r>
              <w:rPr>
                <w:rStyle w:val="IndexLink"/>
                <w:rtl w:val="true"/>
              </w:rPr>
              <w:t xml:space="preserve">- </w:t>
            </w:r>
            <w:r>
              <w:rPr>
                <w:rStyle w:val="IndexLink"/>
                <w:rtl w:val="true"/>
              </w:rPr>
              <w:t xml:space="preserve">نتائج مبدأ التکافؤ الدینامی </w:t>
            </w:r>
            <w:r>
              <w:rPr>
                <w:rStyle w:val="IndexLink"/>
                <w:rtl w:val="true"/>
              </w:rPr>
              <w:t>(</w:t>
            </w:r>
            <w:r>
              <w:rPr>
                <w:rStyle w:val="IndexLink"/>
              </w:rPr>
              <w:t>3</w:t>
            </w:r>
            <w:r>
              <w:rPr>
                <w:rStyle w:val="IndexLink"/>
                <w:rtl w:val="true"/>
              </w:rPr>
              <w:t>)</w:t>
              <w:tab/>
            </w:r>
            <w:r>
              <w:rPr>
                <w:rStyle w:val="IndexLink"/>
              </w:rPr>
              <w:t>133</w:t>
            </w:r>
          </w:hyperlink>
        </w:p>
        <w:p>
          <w:pPr>
            <w:pStyle w:val="Contents4"/>
            <w:tabs>
              <w:tab w:val="clear" w:pos="8176"/>
              <w:tab w:val="right" w:pos="9026" w:leader="dot"/>
            </w:tabs>
            <w:rPr/>
          </w:pPr>
          <w:hyperlink w:anchor="__RefHeading___Toc5474459_581953129">
            <w:r>
              <w:rPr>
                <w:webHidden/>
                <w:rStyle w:val="IndexLink"/>
                <w:rtl w:val="true"/>
              </w:rPr>
              <w:t>إبداع ترجمة الاسلوب</w:t>
            </w:r>
            <w:r>
              <w:rPr>
                <w:rStyle w:val="IndexLink"/>
                <w:rtl w:val="true"/>
              </w:rPr>
              <w:tab/>
            </w:r>
            <w:r>
              <w:rPr>
                <w:rStyle w:val="IndexLink"/>
              </w:rPr>
              <w:t>133</w:t>
            </w:r>
          </w:hyperlink>
        </w:p>
        <w:p>
          <w:pPr>
            <w:pStyle w:val="Contents5"/>
            <w:tabs>
              <w:tab w:val="clear" w:pos="7892"/>
              <w:tab w:val="right" w:pos="9026" w:leader="dot"/>
            </w:tabs>
            <w:rPr/>
          </w:pPr>
          <w:hyperlink w:anchor="__RefHeading___Toc5474461_581953129">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5474463_581953129">
            <w:r>
              <w:rPr>
                <w:webHidden/>
                <w:rStyle w:val="IndexLink"/>
                <w:rtl w:val="true"/>
              </w:rPr>
              <w:t>الجمل الفارسیة وأنواعها</w:t>
            </w:r>
            <w:r>
              <w:rPr>
                <w:rStyle w:val="IndexLink"/>
                <w:rtl w:val="true"/>
              </w:rPr>
              <w:tab/>
            </w:r>
            <w:r>
              <w:rPr>
                <w:rStyle w:val="IndexLink"/>
              </w:rPr>
              <w:t>138</w:t>
            </w:r>
          </w:hyperlink>
        </w:p>
        <w:p>
          <w:pPr>
            <w:pStyle w:val="Contents6"/>
            <w:tabs>
              <w:tab w:val="clear" w:pos="7609"/>
              <w:tab w:val="right" w:pos="9026" w:leader="dot"/>
            </w:tabs>
            <w:rPr/>
          </w:pPr>
          <w:hyperlink w:anchor="__RefHeading___Toc5474465_58195312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5474467_581953129">
            <w:r>
              <w:rPr>
                <w:webHidden/>
                <w:rStyle w:val="IndexLink"/>
              </w:rPr>
              <w:t>1</w:t>
            </w:r>
            <w:r>
              <w:rPr>
                <w:rStyle w:val="IndexLink"/>
                <w:rtl w:val="true"/>
              </w:rPr>
              <w:t xml:space="preserve">- </w:t>
            </w:r>
            <w:r>
              <w:rPr>
                <w:rStyle w:val="IndexLink"/>
                <w:rtl w:val="true"/>
              </w:rPr>
              <w:t xml:space="preserve">الجمل المتکافئة </w:t>
            </w:r>
            <w:r>
              <w:rPr>
                <w:rStyle w:val="IndexLink"/>
                <w:rtl w:val="true"/>
              </w:rPr>
              <w:t>(</w:t>
            </w:r>
            <w:r>
              <w:rPr>
                <w:rStyle w:val="IndexLink"/>
                <w:rtl w:val="true"/>
              </w:rPr>
              <w:t>همسان</w:t>
            </w:r>
            <w:r>
              <w:rPr>
                <w:rStyle w:val="IndexLink"/>
                <w:rtl w:val="true"/>
              </w:rPr>
              <w:t>)</w:t>
              <w:tab/>
            </w:r>
            <w:r>
              <w:rPr>
                <w:rStyle w:val="IndexLink"/>
              </w:rPr>
              <w:t>140</w:t>
            </w:r>
          </w:hyperlink>
        </w:p>
        <w:p>
          <w:pPr>
            <w:pStyle w:val="Contents6"/>
            <w:tabs>
              <w:tab w:val="clear" w:pos="7609"/>
              <w:tab w:val="right" w:pos="9026" w:leader="dot"/>
            </w:tabs>
            <w:rPr/>
          </w:pPr>
          <w:hyperlink w:anchor="__RefHeading___Toc5474469_581953129">
            <w:r>
              <w:rPr>
                <w:webHidden/>
                <w:rStyle w:val="IndexLink"/>
              </w:rPr>
              <w:t>2</w:t>
            </w:r>
            <w:r>
              <w:rPr>
                <w:rStyle w:val="IndexLink"/>
                <w:rtl w:val="true"/>
              </w:rPr>
              <w:t xml:space="preserve">- </w:t>
            </w:r>
            <w:r>
              <w:rPr>
                <w:rStyle w:val="IndexLink"/>
                <w:rtl w:val="true"/>
              </w:rPr>
              <w:t xml:space="preserve">الجمل غیر المتکافئة </w:t>
            </w:r>
            <w:r>
              <w:rPr>
                <w:rStyle w:val="IndexLink"/>
                <w:rtl w:val="true"/>
              </w:rPr>
              <w:t>(</w:t>
            </w:r>
            <w:r>
              <w:rPr>
                <w:rStyle w:val="IndexLink"/>
                <w:rtl w:val="true"/>
              </w:rPr>
              <w:t>ناهمسان</w:t>
            </w:r>
            <w:r>
              <w:rPr>
                <w:rStyle w:val="IndexLink"/>
                <w:rtl w:val="true"/>
              </w:rPr>
              <w:t>)</w:t>
              <w:tab/>
            </w:r>
            <w:r>
              <w:rPr>
                <w:rStyle w:val="IndexLink"/>
              </w:rPr>
              <w:t>143</w:t>
            </w:r>
          </w:hyperlink>
        </w:p>
        <w:p>
          <w:pPr>
            <w:pStyle w:val="Contents3"/>
            <w:tabs>
              <w:tab w:val="clear" w:pos="8459"/>
              <w:tab w:val="right" w:pos="9026" w:leader="dot"/>
            </w:tabs>
            <w:rPr/>
          </w:pPr>
          <w:hyperlink w:anchor="__RefHeading___Toc5474471_581953129">
            <w:r>
              <w:rPr>
                <w:webHidden/>
                <w:rStyle w:val="IndexLink"/>
                <w:rtl w:val="true"/>
              </w:rPr>
              <w:t>الفصل السادس</w:t>
            </w:r>
            <w:r>
              <w:rPr>
                <w:rStyle w:val="IndexLink"/>
                <w:rtl w:val="true"/>
              </w:rPr>
              <w:t xml:space="preserve">- </w:t>
            </w:r>
            <w:r>
              <w:rPr>
                <w:rStyle w:val="IndexLink"/>
                <w:rtl w:val="true"/>
              </w:rPr>
              <w:t xml:space="preserve">نتائج مبدأ التکافؤ الدینامی </w:t>
            </w:r>
            <w:r>
              <w:rPr>
                <w:rStyle w:val="IndexLink"/>
                <w:rtl w:val="true"/>
              </w:rPr>
              <w:t>(</w:t>
            </w:r>
            <w:r>
              <w:rPr>
                <w:rStyle w:val="IndexLink"/>
              </w:rPr>
              <w:t>4</w:t>
            </w:r>
            <w:r>
              <w:rPr>
                <w:rStyle w:val="IndexLink"/>
                <w:rtl w:val="true"/>
              </w:rPr>
              <w:t>)</w:t>
              <w:tab/>
            </w:r>
            <w:r>
              <w:rPr>
                <w:rStyle w:val="IndexLink"/>
              </w:rPr>
              <w:t>150</w:t>
            </w:r>
          </w:hyperlink>
        </w:p>
        <w:p>
          <w:pPr>
            <w:pStyle w:val="Contents4"/>
            <w:tabs>
              <w:tab w:val="clear" w:pos="8176"/>
              <w:tab w:val="right" w:pos="9026" w:leader="dot"/>
            </w:tabs>
            <w:rPr/>
          </w:pPr>
          <w:hyperlink w:anchor="__RefHeading___Toc5474473_581953129">
            <w:r>
              <w:rPr>
                <w:webHidden/>
                <w:rStyle w:val="IndexLink"/>
                <w:rtl w:val="true"/>
              </w:rPr>
              <w:t>الترجمة الشعریة علی ضوء مبدأ التکافؤ</w:t>
            </w:r>
            <w:r>
              <w:rPr>
                <w:rStyle w:val="IndexLink"/>
                <w:rtl w:val="true"/>
              </w:rPr>
              <w:tab/>
            </w:r>
            <w:r>
              <w:rPr>
                <w:rStyle w:val="IndexLink"/>
              </w:rPr>
              <w:t>150</w:t>
            </w:r>
          </w:hyperlink>
        </w:p>
        <w:p>
          <w:pPr>
            <w:pStyle w:val="Contents5"/>
            <w:tabs>
              <w:tab w:val="clear" w:pos="7892"/>
              <w:tab w:val="right" w:pos="9026" w:leader="dot"/>
            </w:tabs>
            <w:rPr/>
          </w:pPr>
          <w:hyperlink w:anchor="__RefHeading___Toc5474475_581953129">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5474477_581953129">
            <w:r>
              <w:rPr>
                <w:webHidden/>
                <w:rStyle w:val="IndexLink"/>
                <w:rtl w:val="true"/>
              </w:rPr>
              <w:t>ترجمة الایقاع فی الشعر</w:t>
            </w:r>
            <w:r>
              <w:rPr>
                <w:rStyle w:val="IndexLink"/>
                <w:rtl w:val="true"/>
              </w:rPr>
              <w:tab/>
            </w:r>
            <w:r>
              <w:rPr>
                <w:rStyle w:val="IndexLink"/>
              </w:rPr>
              <w:t>154</w:t>
            </w:r>
          </w:hyperlink>
        </w:p>
        <w:p>
          <w:pPr>
            <w:pStyle w:val="Contents5"/>
            <w:tabs>
              <w:tab w:val="clear" w:pos="7892"/>
              <w:tab w:val="right" w:pos="9026" w:leader="dot"/>
            </w:tabs>
            <w:rPr/>
          </w:pPr>
          <w:hyperlink w:anchor="__RefHeading___Toc5474479_581953129">
            <w:r>
              <w:rPr>
                <w:webHidden/>
                <w:rStyle w:val="IndexLink"/>
                <w:rtl w:val="true"/>
              </w:rPr>
              <w:t>اتجاهات فی ترجمة الشعر</w:t>
            </w:r>
            <w:r>
              <w:rPr>
                <w:rStyle w:val="IndexLink"/>
                <w:rtl w:val="true"/>
              </w:rPr>
              <w:tab/>
            </w:r>
            <w:r>
              <w:rPr>
                <w:rStyle w:val="IndexLink"/>
              </w:rPr>
              <w:t>155</w:t>
            </w:r>
          </w:hyperlink>
        </w:p>
        <w:p>
          <w:pPr>
            <w:pStyle w:val="Contents5"/>
            <w:tabs>
              <w:tab w:val="clear" w:pos="7892"/>
              <w:tab w:val="right" w:pos="9026" w:leader="dot"/>
            </w:tabs>
            <w:rPr/>
          </w:pPr>
          <w:hyperlink w:anchor="__RefHeading___Toc5474481_581953129">
            <w:r>
              <w:rPr>
                <w:webHidden/>
                <w:rStyle w:val="IndexLink"/>
                <w:rtl w:val="true"/>
              </w:rPr>
              <w:t>ترجمة الاستعارة</w:t>
            </w:r>
            <w:r>
              <w:rPr>
                <w:rStyle w:val="IndexLink"/>
                <w:rtl w:val="true"/>
              </w:rPr>
              <w:tab/>
            </w:r>
            <w:r>
              <w:rPr>
                <w:rStyle w:val="IndexLink"/>
              </w:rPr>
              <w:t>166</w:t>
            </w:r>
          </w:hyperlink>
        </w:p>
        <w:p>
          <w:pPr>
            <w:pStyle w:val="Contents5"/>
            <w:tabs>
              <w:tab w:val="clear" w:pos="7892"/>
              <w:tab w:val="right" w:pos="9026" w:leader="dot"/>
            </w:tabs>
            <w:rPr/>
          </w:pPr>
          <w:hyperlink w:anchor="__RefHeading___Toc5474483_581953129">
            <w:r>
              <w:rPr>
                <w:webHidden/>
                <w:rStyle w:val="IndexLink"/>
                <w:rtl w:val="true"/>
              </w:rPr>
              <w:t>الاستعارة لغة</w:t>
            </w:r>
            <w:r>
              <w:rPr>
                <w:rStyle w:val="IndexLink"/>
                <w:rtl w:val="true"/>
              </w:rPr>
              <w:tab/>
            </w:r>
            <w:r>
              <w:rPr>
                <w:rStyle w:val="IndexLink"/>
              </w:rPr>
              <w:t>167</w:t>
            </w:r>
          </w:hyperlink>
        </w:p>
        <w:p>
          <w:pPr>
            <w:pStyle w:val="Contents5"/>
            <w:tabs>
              <w:tab w:val="clear" w:pos="7892"/>
              <w:tab w:val="right" w:pos="9026" w:leader="dot"/>
            </w:tabs>
            <w:rPr/>
          </w:pPr>
          <w:hyperlink w:anchor="__RefHeading___Toc5474485_581953129">
            <w:r>
              <w:rPr>
                <w:webHidden/>
                <w:rStyle w:val="IndexLink"/>
                <w:rtl w:val="true"/>
              </w:rPr>
              <w:t>الاستعارة اصطلاحاً</w:t>
            </w:r>
            <w:r>
              <w:rPr>
                <w:rStyle w:val="IndexLink"/>
                <w:rtl w:val="true"/>
              </w:rPr>
              <w:tab/>
            </w:r>
            <w:r>
              <w:rPr>
                <w:rStyle w:val="IndexLink"/>
              </w:rPr>
              <w:t>167</w:t>
            </w:r>
          </w:hyperlink>
        </w:p>
        <w:p>
          <w:pPr>
            <w:pStyle w:val="Contents5"/>
            <w:tabs>
              <w:tab w:val="clear" w:pos="7892"/>
              <w:tab w:val="right" w:pos="9026" w:leader="dot"/>
            </w:tabs>
            <w:rPr/>
          </w:pPr>
          <w:hyperlink w:anchor="__RefHeading___Toc5474487_581953129">
            <w:r>
              <w:rPr>
                <w:webHidden/>
                <w:rStyle w:val="IndexLink"/>
                <w:rtl w:val="true"/>
              </w:rPr>
              <w:t>نیدا وترجمة الاستعارة</w:t>
            </w:r>
            <w:r>
              <w:rPr>
                <w:rStyle w:val="IndexLink"/>
                <w:rtl w:val="true"/>
              </w:rPr>
              <w:tab/>
            </w:r>
            <w:r>
              <w:rPr>
                <w:rStyle w:val="IndexLink"/>
              </w:rPr>
              <w:t>168</w:t>
            </w:r>
          </w:hyperlink>
        </w:p>
        <w:p>
          <w:pPr>
            <w:pStyle w:val="Contents2"/>
            <w:tabs>
              <w:tab w:val="clear" w:pos="8743"/>
              <w:tab w:val="right" w:pos="9026" w:leader="dot"/>
            </w:tabs>
            <w:rPr/>
          </w:pPr>
          <w:hyperlink w:anchor="__RefHeading___Toc5474489_581953129">
            <w:r>
              <w:rPr>
                <w:webHidden/>
                <w:rStyle w:val="IndexLink"/>
                <w:rtl w:val="true"/>
              </w:rPr>
              <w:t>الباب الثالث</w:t>
            </w:r>
            <w:r>
              <w:rPr>
                <w:rStyle w:val="IndexLink"/>
                <w:rtl w:val="true"/>
              </w:rPr>
              <w:t xml:space="preserve">- </w:t>
            </w:r>
            <w:r>
              <w:rPr>
                <w:rStyle w:val="IndexLink"/>
                <w:rtl w:val="true"/>
              </w:rPr>
              <w:t>التحلیل الترجمی وانواعه</w:t>
            </w:r>
            <w:r>
              <w:rPr>
                <w:rStyle w:val="IndexLink"/>
                <w:rtl w:val="true"/>
              </w:rPr>
              <w:tab/>
            </w:r>
            <w:r>
              <w:rPr>
                <w:rStyle w:val="IndexLink"/>
              </w:rPr>
              <w:t>172</w:t>
            </w:r>
          </w:hyperlink>
        </w:p>
        <w:p>
          <w:pPr>
            <w:pStyle w:val="Contents3"/>
            <w:tabs>
              <w:tab w:val="clear" w:pos="8459"/>
              <w:tab w:val="right" w:pos="9026" w:leader="dot"/>
            </w:tabs>
            <w:rPr/>
          </w:pPr>
          <w:hyperlink w:anchor="__RefHeading___Toc5474491_581953129">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5474493_581953129">
            <w:r>
              <w:rPr>
                <w:webHidden/>
                <w:rStyle w:val="IndexLink"/>
                <w:rtl w:val="true"/>
              </w:rPr>
              <w:t>الفصل الأول</w:t>
            </w:r>
            <w:r>
              <w:rPr>
                <w:rStyle w:val="IndexLink"/>
                <w:rtl w:val="true"/>
              </w:rPr>
              <w:t xml:space="preserve">- </w:t>
            </w:r>
            <w:r>
              <w:rPr>
                <w:rStyle w:val="IndexLink"/>
                <w:rtl w:val="true"/>
              </w:rPr>
              <w:t>التحلیل اللغوی التقابلی</w:t>
            </w:r>
            <w:r>
              <w:rPr>
                <w:rStyle w:val="IndexLink"/>
                <w:rtl w:val="true"/>
              </w:rPr>
              <w:tab/>
            </w:r>
            <w:r>
              <w:rPr>
                <w:rStyle w:val="IndexLink"/>
              </w:rPr>
              <w:t>173</w:t>
            </w:r>
          </w:hyperlink>
        </w:p>
        <w:p>
          <w:pPr>
            <w:pStyle w:val="Contents4"/>
            <w:tabs>
              <w:tab w:val="clear" w:pos="8176"/>
              <w:tab w:val="right" w:pos="9026" w:leader="dot"/>
            </w:tabs>
            <w:rPr/>
          </w:pPr>
          <w:hyperlink w:anchor="__RefHeading___Toc5474495_581953129">
            <w:r>
              <w:rPr>
                <w:webHidden/>
                <w:rStyle w:val="IndexLink"/>
                <w:rtl w:val="true"/>
              </w:rPr>
              <w:t>التحلیل اللغوی التقابلی</w:t>
            </w:r>
            <w:r>
              <w:rPr>
                <w:rStyle w:val="IndexLink"/>
                <w:rtl w:val="true"/>
              </w:rPr>
              <w:tab/>
            </w:r>
            <w:r>
              <w:rPr>
                <w:rStyle w:val="IndexLink"/>
              </w:rPr>
              <w:t>173</w:t>
            </w:r>
          </w:hyperlink>
        </w:p>
        <w:p>
          <w:pPr>
            <w:pStyle w:val="Contents4"/>
            <w:tabs>
              <w:tab w:val="clear" w:pos="8176"/>
              <w:tab w:val="right" w:pos="9026" w:leader="dot"/>
            </w:tabs>
            <w:rPr/>
          </w:pPr>
          <w:hyperlink w:anchor="__RefHeading___Toc5474497_581953129">
            <w:r>
              <w:rPr>
                <w:webHidden/>
                <w:rStyle w:val="IndexLink"/>
                <w:rtl w:val="true"/>
              </w:rPr>
              <w:t>تقنیات الترجمة</w:t>
            </w:r>
            <w:r>
              <w:rPr>
                <w:rStyle w:val="IndexLink"/>
                <w:rtl w:val="true"/>
              </w:rPr>
              <w:tab/>
            </w:r>
            <w:r>
              <w:rPr>
                <w:rStyle w:val="IndexLink"/>
              </w:rPr>
              <w:t>177</w:t>
            </w:r>
          </w:hyperlink>
        </w:p>
        <w:p>
          <w:pPr>
            <w:pStyle w:val="Contents5"/>
            <w:tabs>
              <w:tab w:val="clear" w:pos="7892"/>
              <w:tab w:val="right" w:pos="9026" w:leader="dot"/>
            </w:tabs>
            <w:rPr/>
          </w:pPr>
          <w:hyperlink w:anchor="__RefHeading___Toc5474499_58195312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5474501_581953129">
            <w:r>
              <w:rPr>
                <w:webHidden/>
                <w:rStyle w:val="IndexLink"/>
                <w:rtl w:val="true"/>
              </w:rPr>
              <w:t>الأولی</w:t>
            </w:r>
            <w:r>
              <w:rPr>
                <w:rStyle w:val="IndexLink"/>
                <w:rtl w:val="true"/>
              </w:rPr>
              <w:t xml:space="preserve">- </w:t>
            </w:r>
            <w:r>
              <w:rPr>
                <w:rStyle w:val="IndexLink"/>
                <w:rtl w:val="true"/>
              </w:rPr>
              <w:t>الاقتراض أو الاستعارة</w:t>
            </w:r>
            <w:r>
              <w:rPr>
                <w:rStyle w:val="IndexLink"/>
                <w:rtl w:val="true"/>
              </w:rPr>
              <w:tab/>
            </w:r>
            <w:r>
              <w:rPr>
                <w:rStyle w:val="IndexLink"/>
              </w:rPr>
              <w:t>177</w:t>
            </w:r>
          </w:hyperlink>
        </w:p>
        <w:p>
          <w:pPr>
            <w:pStyle w:val="Contents5"/>
            <w:tabs>
              <w:tab w:val="clear" w:pos="7892"/>
              <w:tab w:val="right" w:pos="9026" w:leader="dot"/>
            </w:tabs>
            <w:rPr/>
          </w:pPr>
          <w:hyperlink w:anchor="__RefHeading___Toc5474503_581953129">
            <w:r>
              <w:rPr>
                <w:webHidden/>
                <w:rStyle w:val="IndexLink"/>
                <w:rtl w:val="true"/>
              </w:rPr>
              <w:t>الثانیة</w:t>
            </w:r>
            <w:r>
              <w:rPr>
                <w:rStyle w:val="IndexLink"/>
                <w:rtl w:val="true"/>
              </w:rPr>
              <w:t xml:space="preserve">- </w:t>
            </w:r>
            <w:r>
              <w:rPr>
                <w:rStyle w:val="IndexLink"/>
                <w:rtl w:val="true"/>
              </w:rPr>
              <w:t>الاستعارة التعبیریة أو المحاکاة اللغویة</w:t>
            </w:r>
            <w:r>
              <w:rPr>
                <w:rStyle w:val="IndexLink"/>
                <w:rtl w:val="true"/>
              </w:rPr>
              <w:tab/>
            </w:r>
            <w:r>
              <w:rPr>
                <w:rStyle w:val="IndexLink"/>
              </w:rPr>
              <w:t>178</w:t>
            </w:r>
          </w:hyperlink>
        </w:p>
        <w:p>
          <w:pPr>
            <w:pStyle w:val="Contents5"/>
            <w:tabs>
              <w:tab w:val="clear" w:pos="7892"/>
              <w:tab w:val="right" w:pos="9026" w:leader="dot"/>
            </w:tabs>
            <w:rPr/>
          </w:pPr>
          <w:hyperlink w:anchor="__RefHeading___Toc5474505_581953129">
            <w:r>
              <w:rPr>
                <w:webHidden/>
                <w:rStyle w:val="IndexLink"/>
                <w:rtl w:val="true"/>
              </w:rPr>
              <w:t>الثالثة</w:t>
            </w:r>
            <w:r>
              <w:rPr>
                <w:rStyle w:val="IndexLink"/>
                <w:rtl w:val="true"/>
              </w:rPr>
              <w:t xml:space="preserve">- </w:t>
            </w:r>
            <w:r>
              <w:rPr>
                <w:rStyle w:val="IndexLink"/>
                <w:rtl w:val="true"/>
              </w:rPr>
              <w:t>الترجمة الحرفیة</w:t>
            </w:r>
            <w:r>
              <w:rPr>
                <w:rStyle w:val="IndexLink"/>
                <w:rtl w:val="true"/>
              </w:rPr>
              <w:tab/>
            </w:r>
            <w:r>
              <w:rPr>
                <w:rStyle w:val="IndexLink"/>
              </w:rPr>
              <w:t>179</w:t>
            </w:r>
          </w:hyperlink>
        </w:p>
        <w:p>
          <w:pPr>
            <w:pStyle w:val="Contents5"/>
            <w:tabs>
              <w:tab w:val="clear" w:pos="7892"/>
              <w:tab w:val="right" w:pos="9026" w:leader="dot"/>
            </w:tabs>
            <w:rPr/>
          </w:pPr>
          <w:hyperlink w:anchor="__RefHeading___Toc5474507_581953129">
            <w:r>
              <w:rPr>
                <w:webHidden/>
                <w:rStyle w:val="IndexLink"/>
                <w:rtl w:val="true"/>
              </w:rPr>
              <w:t>الرابعة</w:t>
            </w:r>
            <w:r>
              <w:rPr>
                <w:rStyle w:val="IndexLink"/>
                <w:rtl w:val="true"/>
              </w:rPr>
              <w:t xml:space="preserve">- </w:t>
            </w:r>
            <w:r>
              <w:rPr>
                <w:rStyle w:val="IndexLink"/>
                <w:rtl w:val="true"/>
              </w:rPr>
              <w:t>التحویر أو النقل</w:t>
            </w:r>
            <w:r>
              <w:rPr>
                <w:rStyle w:val="IndexLink"/>
                <w:rtl w:val="true"/>
              </w:rPr>
              <w:tab/>
            </w:r>
            <w:r>
              <w:rPr>
                <w:rStyle w:val="IndexLink"/>
              </w:rPr>
              <w:t>181</w:t>
            </w:r>
          </w:hyperlink>
        </w:p>
        <w:p>
          <w:pPr>
            <w:pStyle w:val="Contents5"/>
            <w:tabs>
              <w:tab w:val="clear" w:pos="7892"/>
              <w:tab w:val="right" w:pos="9026" w:leader="dot"/>
            </w:tabs>
            <w:rPr/>
          </w:pPr>
          <w:hyperlink w:anchor="__RefHeading___Toc5474509_581953129">
            <w:r>
              <w:rPr>
                <w:webHidden/>
                <w:rStyle w:val="IndexLink"/>
                <w:rtl w:val="true"/>
              </w:rPr>
              <w:t>الخامسة</w:t>
            </w:r>
            <w:r>
              <w:rPr>
                <w:rStyle w:val="IndexLink"/>
                <w:rtl w:val="true"/>
              </w:rPr>
              <w:t xml:space="preserve">- </w:t>
            </w:r>
            <w:r>
              <w:rPr>
                <w:rStyle w:val="IndexLink"/>
                <w:rtl w:val="true"/>
              </w:rPr>
              <w:t>التکییف أو الترجمة الحرة</w:t>
            </w:r>
            <w:r>
              <w:rPr>
                <w:rStyle w:val="IndexLink"/>
                <w:rtl w:val="true"/>
              </w:rPr>
              <w:tab/>
            </w:r>
            <w:r>
              <w:rPr>
                <w:rStyle w:val="IndexLink"/>
              </w:rPr>
              <w:t>181</w:t>
            </w:r>
          </w:hyperlink>
        </w:p>
        <w:p>
          <w:pPr>
            <w:pStyle w:val="Contents6"/>
            <w:tabs>
              <w:tab w:val="clear" w:pos="7609"/>
              <w:tab w:val="right" w:pos="9026" w:leader="dot"/>
            </w:tabs>
            <w:rPr/>
          </w:pPr>
          <w:hyperlink w:anchor="__RefHeading___Toc5474511_581953129">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5474513_581953129">
            <w:r>
              <w:rPr>
                <w:webHidden/>
                <w:rStyle w:val="IndexLink"/>
                <w:rtl w:val="true"/>
              </w:rPr>
              <w:t>التکییف علی صعید المفردات</w:t>
            </w:r>
            <w:r>
              <w:rPr>
                <w:rStyle w:val="IndexLink"/>
                <w:rtl w:val="true"/>
              </w:rPr>
              <w:tab/>
            </w:r>
            <w:r>
              <w:rPr>
                <w:rStyle w:val="IndexLink"/>
              </w:rPr>
              <w:t>182</w:t>
            </w:r>
          </w:hyperlink>
        </w:p>
        <w:p>
          <w:pPr>
            <w:pStyle w:val="Contents6"/>
            <w:tabs>
              <w:tab w:val="clear" w:pos="7609"/>
              <w:tab w:val="right" w:pos="9026" w:leader="dot"/>
            </w:tabs>
            <w:rPr/>
          </w:pPr>
          <w:hyperlink w:anchor="__RefHeading___Toc5474515_581953129">
            <w:r>
              <w:rPr>
                <w:webHidden/>
                <w:rStyle w:val="IndexLink"/>
                <w:rtl w:val="true"/>
              </w:rPr>
              <w:t>التکییف علی صعید القواعد النحویة</w:t>
            </w:r>
            <w:r>
              <w:rPr>
                <w:rStyle w:val="IndexLink"/>
                <w:rtl w:val="true"/>
              </w:rPr>
              <w:tab/>
            </w:r>
            <w:r>
              <w:rPr>
                <w:rStyle w:val="IndexLink"/>
              </w:rPr>
              <w:t>183</w:t>
            </w:r>
          </w:hyperlink>
        </w:p>
        <w:p>
          <w:pPr>
            <w:pStyle w:val="Contents5"/>
            <w:tabs>
              <w:tab w:val="clear" w:pos="7892"/>
              <w:tab w:val="right" w:pos="9026" w:leader="dot"/>
            </w:tabs>
            <w:rPr/>
          </w:pPr>
          <w:hyperlink w:anchor="__RefHeading___Toc5474517_581953129">
            <w:r>
              <w:rPr>
                <w:webHidden/>
                <w:rStyle w:val="IndexLink"/>
                <w:rtl w:val="true"/>
              </w:rPr>
              <w:t>السادسة</w:t>
            </w:r>
            <w:r>
              <w:rPr>
                <w:rStyle w:val="IndexLink"/>
                <w:rtl w:val="true"/>
              </w:rPr>
              <w:t xml:space="preserve">- </w:t>
            </w:r>
            <w:r>
              <w:rPr>
                <w:rStyle w:val="IndexLink"/>
                <w:rtl w:val="true"/>
              </w:rPr>
              <w:t>المعادل أو المقابل</w:t>
            </w:r>
            <w:r>
              <w:rPr>
                <w:rStyle w:val="IndexLink"/>
                <w:rtl w:val="true"/>
              </w:rPr>
              <w:tab/>
            </w:r>
            <w:r>
              <w:rPr>
                <w:rStyle w:val="IndexLink"/>
              </w:rPr>
              <w:t>184</w:t>
            </w:r>
          </w:hyperlink>
        </w:p>
        <w:p>
          <w:pPr>
            <w:pStyle w:val="Contents6"/>
            <w:tabs>
              <w:tab w:val="clear" w:pos="7609"/>
              <w:tab w:val="right" w:pos="9026" w:leader="dot"/>
            </w:tabs>
            <w:rPr/>
          </w:pPr>
          <w:hyperlink w:anchor="__RefHeading___Toc5474519_581953129">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5474521_581953129">
            <w:r>
              <w:rPr>
                <w:webHidden/>
                <w:rStyle w:val="IndexLink"/>
                <w:rtl w:val="true"/>
              </w:rPr>
              <w:t>التعدیل علی صعید المفردات</w:t>
            </w:r>
            <w:r>
              <w:rPr>
                <w:rStyle w:val="IndexLink"/>
                <w:rtl w:val="true"/>
              </w:rPr>
              <w:tab/>
            </w:r>
            <w:r>
              <w:rPr>
                <w:rStyle w:val="IndexLink"/>
              </w:rPr>
              <w:t>184</w:t>
            </w:r>
          </w:hyperlink>
        </w:p>
        <w:p>
          <w:pPr>
            <w:pStyle w:val="Contents6"/>
            <w:tabs>
              <w:tab w:val="clear" w:pos="7609"/>
              <w:tab w:val="right" w:pos="9026" w:leader="dot"/>
            </w:tabs>
            <w:rPr/>
          </w:pPr>
          <w:hyperlink w:anchor="__RefHeading___Toc5474523_581953129">
            <w:r>
              <w:rPr>
                <w:webHidden/>
                <w:rStyle w:val="IndexLink"/>
                <w:rtl w:val="true"/>
              </w:rPr>
              <w:t>التعدیل علی صعید القواعد النحویة</w:t>
            </w:r>
            <w:r>
              <w:rPr>
                <w:rStyle w:val="IndexLink"/>
                <w:rtl w:val="true"/>
              </w:rPr>
              <w:tab/>
            </w:r>
            <w:r>
              <w:rPr>
                <w:rStyle w:val="IndexLink"/>
              </w:rPr>
              <w:t>185</w:t>
            </w:r>
          </w:hyperlink>
        </w:p>
        <w:p>
          <w:pPr>
            <w:pStyle w:val="Contents6"/>
            <w:tabs>
              <w:tab w:val="clear" w:pos="7609"/>
              <w:tab w:val="right" w:pos="9026" w:leader="dot"/>
            </w:tabs>
            <w:rPr/>
          </w:pPr>
          <w:hyperlink w:anchor="__RefHeading___Toc5474525_581953129">
            <w:r>
              <w:rPr>
                <w:webHidden/>
                <w:rStyle w:val="IndexLink"/>
                <w:rtl w:val="true"/>
              </w:rPr>
              <w:t>الفعل فی اللغة الفارسیة ومعادلاته</w:t>
            </w:r>
            <w:r>
              <w:rPr>
                <w:rStyle w:val="IndexLink"/>
                <w:rtl w:val="true"/>
              </w:rPr>
              <w:tab/>
            </w:r>
            <w:r>
              <w:rPr>
                <w:rStyle w:val="IndexLink"/>
              </w:rPr>
              <w:t>185</w:t>
            </w:r>
          </w:hyperlink>
        </w:p>
        <w:p>
          <w:pPr>
            <w:pStyle w:val="Contents6"/>
            <w:tabs>
              <w:tab w:val="clear" w:pos="7609"/>
              <w:tab w:val="right" w:pos="9026" w:leader="dot"/>
            </w:tabs>
            <w:rPr/>
          </w:pPr>
          <w:hyperlink w:anchor="__RefHeading___Toc5474527_581953129">
            <w:r>
              <w:rPr>
                <w:webHidden/>
                <w:rStyle w:val="IndexLink"/>
                <w:rtl w:val="true"/>
              </w:rPr>
              <w:t>أقسام الفعل بحسب البنیة والترکیب</w:t>
            </w:r>
            <w:r>
              <w:rPr>
                <w:rStyle w:val="IndexLink"/>
                <w:rtl w:val="true"/>
              </w:rPr>
              <w:tab/>
            </w:r>
            <w:r>
              <w:rPr>
                <w:rStyle w:val="IndexLink"/>
              </w:rPr>
              <w:t>186</w:t>
            </w:r>
          </w:hyperlink>
        </w:p>
        <w:p>
          <w:pPr>
            <w:pStyle w:val="Contents6"/>
            <w:tabs>
              <w:tab w:val="clear" w:pos="7609"/>
              <w:tab w:val="right" w:pos="9026" w:leader="dot"/>
            </w:tabs>
            <w:rPr/>
          </w:pPr>
          <w:hyperlink w:anchor="__RefHeading___Toc5474529_581953129">
            <w:r>
              <w:rPr>
                <w:webHidden/>
                <w:rStyle w:val="IndexLink"/>
                <w:rtl w:val="true"/>
              </w:rPr>
              <w:t>أزمنة الفعل</w:t>
            </w:r>
            <w:r>
              <w:rPr>
                <w:rStyle w:val="IndexLink"/>
                <w:rtl w:val="true"/>
              </w:rPr>
              <w:tab/>
            </w:r>
            <w:r>
              <w:rPr>
                <w:rStyle w:val="IndexLink"/>
              </w:rPr>
              <w:t>187</w:t>
            </w:r>
          </w:hyperlink>
        </w:p>
        <w:p>
          <w:pPr>
            <w:pStyle w:val="Contents6"/>
            <w:tabs>
              <w:tab w:val="clear" w:pos="7609"/>
              <w:tab w:val="right" w:pos="9026" w:leader="dot"/>
            </w:tabs>
            <w:rPr/>
          </w:pPr>
          <w:hyperlink w:anchor="__RefHeading___Toc5474531_58195312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5474533_581953129">
            <w:r>
              <w:rPr>
                <w:webHidden/>
                <w:rStyle w:val="IndexLink"/>
              </w:rPr>
              <w:t>1</w:t>
            </w:r>
            <w:r>
              <w:rPr>
                <w:rStyle w:val="IndexLink"/>
                <w:rtl w:val="true"/>
              </w:rPr>
              <w:t xml:space="preserve">- </w:t>
            </w:r>
            <w:r>
              <w:rPr>
                <w:rStyle w:val="IndexLink"/>
                <w:rtl w:val="true"/>
              </w:rPr>
              <w:t>الفعل الماضی وأنواعه</w:t>
            </w:r>
            <w:r>
              <w:rPr>
                <w:rStyle w:val="IndexLink"/>
                <w:rtl w:val="true"/>
              </w:rPr>
              <w:tab/>
            </w:r>
            <w:r>
              <w:rPr>
                <w:rStyle w:val="IndexLink"/>
              </w:rPr>
              <w:t>187</w:t>
            </w:r>
          </w:hyperlink>
        </w:p>
        <w:p>
          <w:pPr>
            <w:pStyle w:val="Contents6"/>
            <w:tabs>
              <w:tab w:val="clear" w:pos="7609"/>
              <w:tab w:val="right" w:pos="9026" w:leader="dot"/>
            </w:tabs>
            <w:rPr/>
          </w:pPr>
          <w:hyperlink w:anchor="__RefHeading___Toc5474535_581953129">
            <w:r>
              <w:rPr>
                <w:webHidden/>
                <w:rStyle w:val="IndexLink"/>
              </w:rPr>
              <w:t>2</w:t>
            </w:r>
            <w:r>
              <w:rPr>
                <w:rStyle w:val="IndexLink"/>
                <w:rtl w:val="true"/>
              </w:rPr>
              <w:t xml:space="preserve">- </w:t>
            </w:r>
            <w:r>
              <w:rPr>
                <w:rStyle w:val="IndexLink"/>
                <w:rtl w:val="true"/>
              </w:rPr>
              <w:t>الفعل المضارع وأنواعه</w:t>
            </w:r>
            <w:r>
              <w:rPr>
                <w:rStyle w:val="IndexLink"/>
                <w:rtl w:val="true"/>
              </w:rPr>
              <w:tab/>
            </w:r>
            <w:r>
              <w:rPr>
                <w:rStyle w:val="IndexLink"/>
              </w:rPr>
              <w:t>191</w:t>
            </w:r>
          </w:hyperlink>
        </w:p>
        <w:p>
          <w:pPr>
            <w:pStyle w:val="Contents6"/>
            <w:tabs>
              <w:tab w:val="clear" w:pos="7609"/>
              <w:tab w:val="right" w:pos="9026" w:leader="dot"/>
            </w:tabs>
            <w:rPr/>
          </w:pPr>
          <w:hyperlink w:anchor="__RefHeading___Toc5474537_581953129">
            <w:r>
              <w:rPr>
                <w:webHidden/>
                <w:rStyle w:val="IndexLink"/>
              </w:rPr>
              <w:t>3</w:t>
            </w:r>
            <w:r>
              <w:rPr>
                <w:rStyle w:val="IndexLink"/>
                <w:rtl w:val="true"/>
              </w:rPr>
              <w:t xml:space="preserve">- </w:t>
            </w:r>
            <w:r>
              <w:rPr>
                <w:rStyle w:val="IndexLink"/>
                <w:rtl w:val="true"/>
              </w:rPr>
              <w:t>المستقبل</w:t>
            </w:r>
            <w:r>
              <w:rPr>
                <w:rStyle w:val="IndexLink"/>
                <w:rtl w:val="true"/>
              </w:rPr>
              <w:tab/>
            </w:r>
            <w:r>
              <w:rPr>
                <w:rStyle w:val="IndexLink"/>
              </w:rPr>
              <w:t>192</w:t>
            </w:r>
          </w:hyperlink>
        </w:p>
        <w:p>
          <w:pPr>
            <w:pStyle w:val="Contents5"/>
            <w:tabs>
              <w:tab w:val="clear" w:pos="7892"/>
              <w:tab w:val="right" w:pos="9026" w:leader="dot"/>
            </w:tabs>
            <w:rPr/>
          </w:pPr>
          <w:hyperlink w:anchor="__RefHeading___Toc5474539_581953129">
            <w:r>
              <w:rPr>
                <w:webHidden/>
                <w:rStyle w:val="IndexLink"/>
                <w:rtl w:val="true"/>
              </w:rPr>
              <w:t>السابعة</w:t>
            </w:r>
            <w:r>
              <w:rPr>
                <w:rStyle w:val="IndexLink"/>
                <w:rtl w:val="true"/>
              </w:rPr>
              <w:t xml:space="preserve">- </w:t>
            </w:r>
            <w:r>
              <w:rPr>
                <w:rStyle w:val="IndexLink"/>
                <w:rtl w:val="true"/>
              </w:rPr>
              <w:t>الاقتباس والتصرف</w:t>
            </w:r>
            <w:r>
              <w:rPr>
                <w:rStyle w:val="IndexLink"/>
                <w:rtl w:val="true"/>
              </w:rPr>
              <w:tab/>
            </w:r>
            <w:r>
              <w:rPr>
                <w:rStyle w:val="IndexLink"/>
              </w:rPr>
              <w:t>192</w:t>
            </w:r>
          </w:hyperlink>
        </w:p>
        <w:p>
          <w:pPr>
            <w:pStyle w:val="Contents3"/>
            <w:tabs>
              <w:tab w:val="clear" w:pos="8459"/>
              <w:tab w:val="right" w:pos="9026" w:leader="dot"/>
            </w:tabs>
            <w:rPr/>
          </w:pPr>
          <w:hyperlink w:anchor="__RefHeading___Toc5474541_581953129">
            <w:r>
              <w:rPr>
                <w:webHidden/>
                <w:rStyle w:val="IndexLink"/>
                <w:rtl w:val="true"/>
              </w:rPr>
              <w:t>الفصل الثانی</w:t>
            </w:r>
            <w:r>
              <w:rPr>
                <w:rStyle w:val="IndexLink"/>
                <w:rtl w:val="true"/>
              </w:rPr>
              <w:t xml:space="preserve">- </w:t>
            </w:r>
            <w:r>
              <w:rPr>
                <w:rStyle w:val="IndexLink"/>
                <w:rtl w:val="true"/>
              </w:rPr>
              <w:t>التحلیل النصی وتطبیقاته</w:t>
            </w:r>
            <w:r>
              <w:rPr>
                <w:rStyle w:val="IndexLink"/>
                <w:rtl w:val="true"/>
              </w:rPr>
              <w:tab/>
            </w:r>
            <w:r>
              <w:rPr>
                <w:rStyle w:val="IndexLink"/>
              </w:rPr>
              <w:t>204</w:t>
            </w:r>
          </w:hyperlink>
        </w:p>
        <w:p>
          <w:pPr>
            <w:pStyle w:val="Contents4"/>
            <w:tabs>
              <w:tab w:val="clear" w:pos="8176"/>
              <w:tab w:val="right" w:pos="9026" w:leader="dot"/>
            </w:tabs>
            <w:rPr/>
          </w:pPr>
          <w:hyperlink w:anchor="__RefHeading___Toc5474543_581953129">
            <w:r>
              <w:rPr>
                <w:webHidden/>
                <w:rStyle w:val="IndexLink"/>
                <w:rtl w:val="true"/>
              </w:rPr>
              <w:t>التحلیل النصی</w:t>
            </w:r>
            <w:r>
              <w:rPr>
                <w:rStyle w:val="IndexLink"/>
                <w:rtl w:val="true"/>
              </w:rPr>
              <w:tab/>
            </w:r>
            <w:r>
              <w:rPr>
                <w:rStyle w:val="IndexLink"/>
              </w:rPr>
              <w:t>204</w:t>
            </w:r>
          </w:hyperlink>
        </w:p>
        <w:p>
          <w:pPr>
            <w:pStyle w:val="Contents4"/>
            <w:tabs>
              <w:tab w:val="clear" w:pos="8176"/>
              <w:tab w:val="right" w:pos="9026" w:leader="dot"/>
            </w:tabs>
            <w:rPr/>
          </w:pPr>
          <w:hyperlink w:anchor="__RefHeading___Toc5474545_581953129">
            <w:r>
              <w:rPr>
                <w:webHidden/>
                <w:rStyle w:val="IndexLink"/>
                <w:rtl w:val="true"/>
              </w:rPr>
              <w:t>تعریف النص</w:t>
            </w:r>
            <w:r>
              <w:rPr>
                <w:rStyle w:val="IndexLink"/>
                <w:rtl w:val="true"/>
              </w:rPr>
              <w:tab/>
            </w:r>
            <w:r>
              <w:rPr>
                <w:rStyle w:val="IndexLink"/>
              </w:rPr>
              <w:t>205</w:t>
            </w:r>
          </w:hyperlink>
        </w:p>
        <w:p>
          <w:pPr>
            <w:pStyle w:val="Contents5"/>
            <w:tabs>
              <w:tab w:val="clear" w:pos="7892"/>
              <w:tab w:val="right" w:pos="9026" w:leader="dot"/>
            </w:tabs>
            <w:rPr/>
          </w:pPr>
          <w:hyperlink w:anchor="__RefHeading___Toc5474547_581953129">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5474549_581953129">
            <w:r>
              <w:rPr>
                <w:webHidden/>
                <w:rStyle w:val="IndexLink"/>
              </w:rPr>
              <w:t>1</w:t>
            </w:r>
            <w:r>
              <w:rPr>
                <w:rStyle w:val="IndexLink"/>
                <w:rtl w:val="true"/>
              </w:rPr>
              <w:t xml:space="preserve">- </w:t>
            </w:r>
            <w:r>
              <w:rPr>
                <w:rStyle w:val="IndexLink"/>
                <w:rtl w:val="true"/>
              </w:rPr>
              <w:t>النصیة</w:t>
            </w:r>
            <w:r>
              <w:rPr>
                <w:rStyle w:val="IndexLink"/>
                <w:rtl w:val="true"/>
              </w:rPr>
              <w:tab/>
            </w:r>
            <w:r>
              <w:rPr>
                <w:rStyle w:val="IndexLink"/>
              </w:rPr>
              <w:t>206</w:t>
            </w:r>
          </w:hyperlink>
        </w:p>
        <w:p>
          <w:pPr>
            <w:pStyle w:val="Contents5"/>
            <w:tabs>
              <w:tab w:val="clear" w:pos="7892"/>
              <w:tab w:val="right" w:pos="9026" w:leader="dot"/>
            </w:tabs>
            <w:rPr/>
          </w:pPr>
          <w:hyperlink w:anchor="__RefHeading___Toc5474551_581953129">
            <w:r>
              <w:rPr>
                <w:webHidden/>
                <w:rStyle w:val="IndexLink"/>
              </w:rPr>
              <w:t>2</w:t>
            </w:r>
            <w:r>
              <w:rPr>
                <w:rStyle w:val="IndexLink"/>
                <w:rtl w:val="true"/>
              </w:rPr>
              <w:t xml:space="preserve">- </w:t>
            </w:r>
            <w:r>
              <w:rPr>
                <w:rStyle w:val="IndexLink"/>
                <w:rtl w:val="true"/>
              </w:rPr>
              <w:t>الانسجام</w:t>
            </w:r>
            <w:r>
              <w:rPr>
                <w:rStyle w:val="IndexLink"/>
                <w:rtl w:val="true"/>
              </w:rPr>
              <w:tab/>
            </w:r>
            <w:r>
              <w:rPr>
                <w:rStyle w:val="IndexLink"/>
              </w:rPr>
              <w:t>207</w:t>
            </w:r>
          </w:hyperlink>
        </w:p>
        <w:p>
          <w:pPr>
            <w:pStyle w:val="Contents5"/>
            <w:tabs>
              <w:tab w:val="clear" w:pos="7892"/>
              <w:tab w:val="right" w:pos="9026" w:leader="dot"/>
            </w:tabs>
            <w:rPr/>
          </w:pPr>
          <w:hyperlink w:anchor="__RefHeading___Toc5474553_581953129">
            <w:r>
              <w:rPr>
                <w:webHidden/>
                <w:rStyle w:val="IndexLink"/>
              </w:rPr>
              <w:t>3</w:t>
            </w:r>
            <w:r>
              <w:rPr>
                <w:rStyle w:val="IndexLink"/>
                <w:rtl w:val="true"/>
              </w:rPr>
              <w:t xml:space="preserve">- </w:t>
            </w:r>
            <w:r>
              <w:rPr>
                <w:rStyle w:val="IndexLink"/>
                <w:rtl w:val="true"/>
              </w:rPr>
              <w:t>التماسک</w:t>
            </w:r>
            <w:r>
              <w:rPr>
                <w:rStyle w:val="IndexLink"/>
                <w:rtl w:val="true"/>
              </w:rPr>
              <w:tab/>
            </w:r>
            <w:r>
              <w:rPr>
                <w:rStyle w:val="IndexLink"/>
              </w:rPr>
              <w:t>208</w:t>
            </w:r>
          </w:hyperlink>
        </w:p>
        <w:p>
          <w:pPr>
            <w:pStyle w:val="Contents6"/>
            <w:tabs>
              <w:tab w:val="clear" w:pos="7609"/>
              <w:tab w:val="right" w:pos="9026" w:leader="dot"/>
            </w:tabs>
            <w:rPr/>
          </w:pPr>
          <w:hyperlink w:anchor="__RefHeading___Toc5474555_581953129">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5474557_581953129">
            <w:r>
              <w:rPr>
                <w:webHidden/>
                <w:rStyle w:val="IndexLink"/>
                <w:rtl w:val="true"/>
              </w:rPr>
              <w:t>أ</w:t>
            </w:r>
            <w:r>
              <w:rPr>
                <w:rStyle w:val="IndexLink"/>
                <w:rtl w:val="true"/>
              </w:rPr>
              <w:t xml:space="preserve">) </w:t>
            </w:r>
            <w:r>
              <w:rPr>
                <w:rStyle w:val="IndexLink"/>
                <w:rtl w:val="true"/>
              </w:rPr>
              <w:t>الربط النحوی</w:t>
            </w:r>
            <w:r>
              <w:rPr>
                <w:rStyle w:val="IndexLink"/>
                <w:rtl w:val="true"/>
              </w:rPr>
              <w:tab/>
            </w:r>
            <w:r>
              <w:rPr>
                <w:rStyle w:val="IndexLink"/>
              </w:rPr>
              <w:t>209</w:t>
            </w:r>
          </w:hyperlink>
        </w:p>
        <w:p>
          <w:pPr>
            <w:pStyle w:val="Contents6"/>
            <w:tabs>
              <w:tab w:val="clear" w:pos="7609"/>
              <w:tab w:val="right" w:pos="9026" w:leader="dot"/>
            </w:tabs>
            <w:rPr/>
          </w:pPr>
          <w:hyperlink w:anchor="__RefHeading___Toc5474559_581953129">
            <w:r>
              <w:rPr>
                <w:webHidden/>
                <w:rStyle w:val="IndexLink"/>
                <w:rtl w:val="true"/>
              </w:rPr>
              <w:t>ب</w:t>
            </w:r>
            <w:r>
              <w:rPr>
                <w:rStyle w:val="IndexLink"/>
                <w:rtl w:val="true"/>
              </w:rPr>
              <w:t xml:space="preserve">) </w:t>
            </w:r>
            <w:r>
              <w:rPr>
                <w:rStyle w:val="IndexLink"/>
                <w:rtl w:val="true"/>
              </w:rPr>
              <w:t>الربط اللغوی</w:t>
            </w:r>
            <w:r>
              <w:rPr>
                <w:rStyle w:val="IndexLink"/>
                <w:rtl w:val="true"/>
              </w:rPr>
              <w:tab/>
            </w:r>
            <w:r>
              <w:rPr>
                <w:rStyle w:val="IndexLink"/>
              </w:rPr>
              <w:t>210</w:t>
            </w:r>
          </w:hyperlink>
        </w:p>
        <w:p>
          <w:pPr>
            <w:pStyle w:val="Contents6"/>
            <w:tabs>
              <w:tab w:val="clear" w:pos="7609"/>
              <w:tab w:val="right" w:pos="9026" w:leader="dot"/>
            </w:tabs>
            <w:rPr/>
          </w:pPr>
          <w:hyperlink w:anchor="__RefHeading___Toc5474561_581953129">
            <w:r>
              <w:rPr>
                <w:webHidden/>
                <w:rStyle w:val="IndexLink"/>
                <w:rtl w:val="true"/>
              </w:rPr>
              <w:t>ج</w:t>
            </w:r>
            <w:r>
              <w:rPr>
                <w:rStyle w:val="IndexLink"/>
                <w:rtl w:val="true"/>
              </w:rPr>
              <w:t xml:space="preserve">) </w:t>
            </w:r>
            <w:r>
              <w:rPr>
                <w:rStyle w:val="IndexLink"/>
                <w:rtl w:val="true"/>
              </w:rPr>
              <w:t>الربط المنطقی</w:t>
            </w:r>
            <w:r>
              <w:rPr>
                <w:rStyle w:val="IndexLink"/>
                <w:rtl w:val="true"/>
              </w:rPr>
              <w:tab/>
            </w:r>
            <w:r>
              <w:rPr>
                <w:rStyle w:val="IndexLink"/>
              </w:rPr>
              <w:t>211</w:t>
            </w:r>
          </w:hyperlink>
        </w:p>
        <w:p>
          <w:pPr>
            <w:pStyle w:val="Contents5"/>
            <w:tabs>
              <w:tab w:val="clear" w:pos="7892"/>
              <w:tab w:val="right" w:pos="9026" w:leader="dot"/>
            </w:tabs>
            <w:rPr/>
          </w:pPr>
          <w:hyperlink w:anchor="__RefHeading___Toc5474563_581953129">
            <w:r>
              <w:rPr>
                <w:webHidden/>
                <w:rStyle w:val="IndexLink"/>
              </w:rPr>
              <w:t>4</w:t>
            </w:r>
            <w:r>
              <w:rPr>
                <w:rStyle w:val="IndexLink"/>
                <w:rtl w:val="true"/>
              </w:rPr>
              <w:t xml:space="preserve">- </w:t>
            </w:r>
            <w:r>
              <w:rPr>
                <w:rStyle w:val="IndexLink"/>
                <w:rtl w:val="true"/>
              </w:rPr>
              <w:t>تنامی الموضوع</w:t>
            </w:r>
            <w:r>
              <w:rPr>
                <w:rStyle w:val="IndexLink"/>
                <w:rtl w:val="true"/>
              </w:rPr>
              <w:tab/>
            </w:r>
            <w:r>
              <w:rPr>
                <w:rStyle w:val="IndexLink"/>
              </w:rPr>
              <w:t>213</w:t>
            </w:r>
          </w:hyperlink>
        </w:p>
        <w:p>
          <w:pPr>
            <w:pStyle w:val="Contents4"/>
            <w:tabs>
              <w:tab w:val="clear" w:pos="8176"/>
              <w:tab w:val="right" w:pos="9026" w:leader="dot"/>
            </w:tabs>
            <w:rPr/>
          </w:pPr>
          <w:hyperlink w:anchor="__RefHeading___Toc5474565_581953129">
            <w:r>
              <w:rPr>
                <w:webHidden/>
                <w:rStyle w:val="IndexLink"/>
                <w:rtl w:val="true"/>
              </w:rPr>
              <w:t>أنواع النصوص</w:t>
            </w:r>
            <w:r>
              <w:rPr>
                <w:rStyle w:val="IndexLink"/>
                <w:rtl w:val="true"/>
              </w:rPr>
              <w:tab/>
            </w:r>
            <w:r>
              <w:rPr>
                <w:rStyle w:val="IndexLink"/>
              </w:rPr>
              <w:t>224</w:t>
            </w:r>
          </w:hyperlink>
        </w:p>
        <w:p>
          <w:pPr>
            <w:pStyle w:val="Contents5"/>
            <w:tabs>
              <w:tab w:val="clear" w:pos="7892"/>
              <w:tab w:val="right" w:pos="9026" w:leader="dot"/>
            </w:tabs>
            <w:rPr/>
          </w:pPr>
          <w:hyperlink w:anchor="__RefHeading___Toc5474567_58195312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474569_581953129">
            <w:r>
              <w:rPr>
                <w:webHidden/>
                <w:rStyle w:val="IndexLink"/>
                <w:rtl w:val="true"/>
              </w:rPr>
              <w:t>التصنیف علی أساس الموضوع</w:t>
            </w:r>
            <w:r>
              <w:rPr>
                <w:rStyle w:val="IndexLink"/>
                <w:rtl w:val="true"/>
              </w:rPr>
              <w:tab/>
            </w:r>
            <w:r>
              <w:rPr>
                <w:rStyle w:val="IndexLink"/>
              </w:rPr>
              <w:t>224</w:t>
            </w:r>
          </w:hyperlink>
        </w:p>
        <w:p>
          <w:pPr>
            <w:pStyle w:val="Contents5"/>
            <w:tabs>
              <w:tab w:val="clear" w:pos="7892"/>
              <w:tab w:val="right" w:pos="9026" w:leader="dot"/>
            </w:tabs>
            <w:rPr/>
          </w:pPr>
          <w:hyperlink w:anchor="__RefHeading___Toc5474571_581953129">
            <w:r>
              <w:rPr>
                <w:webHidden/>
                <w:rStyle w:val="IndexLink"/>
                <w:rtl w:val="true"/>
              </w:rPr>
              <w:t>التصنیف علی أساس سیاقی</w:t>
            </w:r>
            <w:r>
              <w:rPr>
                <w:rStyle w:val="IndexLink"/>
                <w:rtl w:val="true"/>
              </w:rPr>
              <w:tab/>
            </w:r>
            <w:r>
              <w:rPr>
                <w:rStyle w:val="IndexLink"/>
              </w:rPr>
              <w:t>226</w:t>
            </w:r>
          </w:hyperlink>
        </w:p>
        <w:p>
          <w:pPr>
            <w:pStyle w:val="Contents5"/>
            <w:tabs>
              <w:tab w:val="clear" w:pos="7892"/>
              <w:tab w:val="right" w:pos="9026" w:leader="dot"/>
            </w:tabs>
            <w:rPr/>
          </w:pPr>
          <w:hyperlink w:anchor="__RefHeading___Toc5474573_581953129">
            <w:r>
              <w:rPr>
                <w:webHidden/>
                <w:rStyle w:val="IndexLink"/>
                <w:rtl w:val="true"/>
              </w:rPr>
              <w:t>التصنیف علی أساس وظیفی</w:t>
            </w:r>
            <w:r>
              <w:rPr>
                <w:rStyle w:val="IndexLink"/>
                <w:rtl w:val="true"/>
              </w:rPr>
              <w:tab/>
            </w:r>
            <w:r>
              <w:rPr>
                <w:rStyle w:val="IndexLink"/>
              </w:rPr>
              <w:t>226</w:t>
            </w:r>
          </w:hyperlink>
        </w:p>
        <w:p>
          <w:pPr>
            <w:pStyle w:val="Contents5"/>
            <w:tabs>
              <w:tab w:val="clear" w:pos="7892"/>
              <w:tab w:val="right" w:pos="9026" w:leader="dot"/>
            </w:tabs>
            <w:rPr/>
          </w:pPr>
          <w:hyperlink w:anchor="__RefHeading___Toc5474575_581953129">
            <w:r>
              <w:rPr>
                <w:webHidden/>
                <w:rStyle w:val="IndexLink"/>
                <w:rtl w:val="true"/>
              </w:rPr>
              <w:t>مختارات من النصوص</w:t>
            </w:r>
            <w:r>
              <w:rPr>
                <w:rStyle w:val="IndexLink"/>
                <w:rtl w:val="true"/>
              </w:rPr>
              <w:tab/>
            </w:r>
            <w:r>
              <w:rPr>
                <w:rStyle w:val="IndexLink"/>
              </w:rPr>
              <w:t>231</w:t>
            </w:r>
          </w:hyperlink>
        </w:p>
        <w:p>
          <w:pPr>
            <w:pStyle w:val="Contents6"/>
            <w:tabs>
              <w:tab w:val="clear" w:pos="7609"/>
              <w:tab w:val="right" w:pos="9026" w:leader="dot"/>
            </w:tabs>
            <w:rPr/>
          </w:pPr>
          <w:hyperlink w:anchor="__RefHeading___Toc5474577_581953129">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5474579_581953129">
            <w:r>
              <w:rPr>
                <w:webHidden/>
                <w:rStyle w:val="IndexLink"/>
              </w:rPr>
              <w:t>1</w:t>
            </w:r>
            <w:r>
              <w:rPr>
                <w:rStyle w:val="IndexLink"/>
                <w:rtl w:val="true"/>
              </w:rPr>
              <w:t xml:space="preserve">- </w:t>
            </w:r>
            <w:r>
              <w:rPr>
                <w:rStyle w:val="IndexLink"/>
                <w:rtl w:val="true"/>
              </w:rPr>
              <w:t>نصوص تقریریة علی نمط التکافؤ الدلالی</w:t>
            </w:r>
            <w:r>
              <w:rPr>
                <w:rStyle w:val="IndexLink"/>
                <w:rtl w:val="true"/>
              </w:rPr>
              <w:tab/>
            </w:r>
            <w:r>
              <w:rPr>
                <w:rStyle w:val="IndexLink"/>
              </w:rPr>
              <w:t>232</w:t>
            </w:r>
          </w:hyperlink>
        </w:p>
        <w:p>
          <w:pPr>
            <w:pStyle w:val="Contents6"/>
            <w:tabs>
              <w:tab w:val="clear" w:pos="7609"/>
              <w:tab w:val="right" w:pos="9026" w:leader="dot"/>
            </w:tabs>
            <w:rPr/>
          </w:pPr>
          <w:hyperlink w:anchor="__RefHeading___Toc5474581_581953129">
            <w:r>
              <w:rPr>
                <w:webHidden/>
                <w:rStyle w:val="IndexLink"/>
              </w:rPr>
              <w:t>2</w:t>
            </w:r>
            <w:r>
              <w:rPr>
                <w:rStyle w:val="IndexLink"/>
                <w:rtl w:val="true"/>
              </w:rPr>
              <w:t xml:space="preserve">- </w:t>
            </w:r>
            <w:r>
              <w:rPr>
                <w:rStyle w:val="IndexLink"/>
                <w:rtl w:val="true"/>
              </w:rPr>
              <w:t>نصوص تقریریة علی نمط التکافؤ الشکلی</w:t>
            </w:r>
            <w:r>
              <w:rPr>
                <w:rStyle w:val="IndexLink"/>
                <w:rtl w:val="true"/>
              </w:rPr>
              <w:tab/>
            </w:r>
            <w:r>
              <w:rPr>
                <w:rStyle w:val="IndexLink"/>
              </w:rPr>
              <w:t>234</w:t>
            </w:r>
          </w:hyperlink>
        </w:p>
        <w:p>
          <w:pPr>
            <w:pStyle w:val="Contents6"/>
            <w:tabs>
              <w:tab w:val="clear" w:pos="7609"/>
              <w:tab w:val="right" w:pos="9026" w:leader="dot"/>
            </w:tabs>
            <w:rPr/>
          </w:pPr>
          <w:hyperlink w:anchor="__RefHeading___Toc5474583_581953129">
            <w:r>
              <w:rPr>
                <w:webHidden/>
                <w:rStyle w:val="IndexLink"/>
              </w:rPr>
              <w:t>3</w:t>
            </w:r>
            <w:r>
              <w:rPr>
                <w:rStyle w:val="IndexLink"/>
                <w:rtl w:val="true"/>
              </w:rPr>
              <w:t xml:space="preserve">- </w:t>
            </w:r>
            <w:r>
              <w:rPr>
                <w:rStyle w:val="IndexLink"/>
                <w:rtl w:val="true"/>
              </w:rPr>
              <w:t>نصوص تعبیریة علی نمط التکافؤ الشکلی</w:t>
            </w:r>
            <w:r>
              <w:rPr>
                <w:rStyle w:val="IndexLink"/>
                <w:rtl w:val="true"/>
              </w:rPr>
              <w:tab/>
            </w:r>
            <w:r>
              <w:rPr>
                <w:rStyle w:val="IndexLink"/>
              </w:rPr>
              <w:t>236</w:t>
            </w:r>
          </w:hyperlink>
        </w:p>
        <w:p>
          <w:pPr>
            <w:pStyle w:val="Contents6"/>
            <w:tabs>
              <w:tab w:val="clear" w:pos="7609"/>
              <w:tab w:val="right" w:pos="9026" w:leader="dot"/>
            </w:tabs>
            <w:rPr/>
          </w:pPr>
          <w:hyperlink w:anchor="__RefHeading___Toc5474585_581953129">
            <w:r>
              <w:rPr>
                <w:webHidden/>
                <w:rStyle w:val="IndexLink"/>
              </w:rPr>
              <w:t>4</w:t>
            </w:r>
            <w:r>
              <w:rPr>
                <w:rStyle w:val="IndexLink"/>
                <w:rtl w:val="true"/>
              </w:rPr>
              <w:t xml:space="preserve">- </w:t>
            </w:r>
            <w:r>
              <w:rPr>
                <w:rStyle w:val="IndexLink"/>
                <w:rtl w:val="true"/>
              </w:rPr>
              <w:t>نصوص تعبیریة علی نمط التکافؤ الدلالی</w:t>
            </w:r>
            <w:r>
              <w:rPr>
                <w:rStyle w:val="IndexLink"/>
                <w:rtl w:val="true"/>
              </w:rPr>
              <w:tab/>
            </w:r>
            <w:r>
              <w:rPr>
                <w:rStyle w:val="IndexLink"/>
              </w:rPr>
              <w:t>241</w:t>
            </w:r>
          </w:hyperlink>
        </w:p>
        <w:p>
          <w:pPr>
            <w:pStyle w:val="Contents6"/>
            <w:tabs>
              <w:tab w:val="clear" w:pos="7609"/>
              <w:tab w:val="right" w:pos="9026" w:leader="dot"/>
            </w:tabs>
            <w:rPr/>
          </w:pPr>
          <w:hyperlink w:anchor="__RefHeading___Toc5474587_581953129">
            <w:r>
              <w:rPr>
                <w:webHidden/>
                <w:rStyle w:val="IndexLink"/>
              </w:rPr>
              <w:t>5</w:t>
            </w:r>
            <w:r>
              <w:rPr>
                <w:rStyle w:val="IndexLink"/>
                <w:rtl w:val="true"/>
              </w:rPr>
              <w:t xml:space="preserve">- </w:t>
            </w:r>
            <w:r>
              <w:rPr>
                <w:rStyle w:val="IndexLink"/>
                <w:rtl w:val="true"/>
              </w:rPr>
              <w:t>نصوص تعبیریة علی نمط التکافؤ الدینامی</w:t>
            </w:r>
            <w:r>
              <w:rPr>
                <w:rStyle w:val="IndexLink"/>
                <w:rtl w:val="true"/>
              </w:rPr>
              <w:tab/>
            </w:r>
            <w:r>
              <w:rPr>
                <w:rStyle w:val="IndexLink"/>
              </w:rPr>
              <w:t>244</w:t>
            </w:r>
          </w:hyperlink>
        </w:p>
        <w:p>
          <w:pPr>
            <w:pStyle w:val="Contents4"/>
            <w:tabs>
              <w:tab w:val="clear" w:pos="8176"/>
              <w:tab w:val="right" w:pos="9026" w:leader="dot"/>
            </w:tabs>
            <w:rPr/>
          </w:pPr>
          <w:hyperlink w:anchor="__RefHeading___Toc5474589_581953129">
            <w:r>
              <w:rPr>
                <w:webHidden/>
                <w:rStyle w:val="IndexLink"/>
                <w:rtl w:val="true"/>
              </w:rPr>
              <w:t>الخاتمة</w:t>
            </w:r>
            <w:r>
              <w:rPr>
                <w:rStyle w:val="IndexLink"/>
                <w:rtl w:val="true"/>
              </w:rPr>
              <w:tab/>
            </w:r>
            <w:r>
              <w:rPr>
                <w:rStyle w:val="IndexLink"/>
              </w:rPr>
              <w:t>248</w:t>
            </w:r>
          </w:hyperlink>
        </w:p>
        <w:p>
          <w:pPr>
            <w:pStyle w:val="Contents2"/>
            <w:tabs>
              <w:tab w:val="clear" w:pos="8743"/>
              <w:tab w:val="right" w:pos="9026" w:leader="dot"/>
            </w:tabs>
            <w:rPr/>
          </w:pPr>
          <w:hyperlink w:anchor="__RefHeading___Toc5474591_581953129">
            <w:r>
              <w:rPr>
                <w:webHidden/>
                <w:rStyle w:val="IndexLink"/>
                <w:rtl w:val="true"/>
              </w:rPr>
              <w:t>مسرد المصطلحات</w:t>
            </w:r>
            <w:r>
              <w:rPr>
                <w:rStyle w:val="IndexLink"/>
                <w:rtl w:val="true"/>
              </w:rPr>
              <w:tab/>
            </w:r>
            <w:r>
              <w:rPr>
                <w:rStyle w:val="IndexLink"/>
              </w:rPr>
              <w:t>250</w:t>
            </w:r>
          </w:hyperlink>
        </w:p>
        <w:p>
          <w:pPr>
            <w:pStyle w:val="Contents2"/>
            <w:tabs>
              <w:tab w:val="clear" w:pos="8743"/>
              <w:tab w:val="right" w:pos="9026" w:leader="dot"/>
            </w:tabs>
            <w:rPr/>
          </w:pPr>
          <w:hyperlink w:anchor="__RefHeading___Toc5474593_581953129">
            <w:r>
              <w:rPr>
                <w:webHidden/>
                <w:rStyle w:val="IndexLink"/>
                <w:rtl w:val="true"/>
              </w:rPr>
              <w:t>المصادر والمراجع</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13_39911"/>
      <w:bookmarkStart w:id="1" w:name="pg5913_39911"/>
      <w:bookmarkEnd w:id="1"/>
    </w:p>
    <w:p>
      <w:pPr>
        <w:pStyle w:val="Heading2"/>
        <w:numPr>
          <w:ilvl w:val="1"/>
          <w:numId w:val="1"/>
        </w:numPr>
        <w:rPr/>
      </w:pPr>
      <w:bookmarkStart w:id="2" w:name="pg5913_39911"/>
      <w:bookmarkStart w:id="3" w:name="__RefHeading___Toc547430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پنام، انور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تطبیقیة لمبدأ التکافؤ فی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الفارسیة الی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انور پنام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صلی الله علیه و آله العالمی للترجمة والنشر،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492/7802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2659812</w:t>
      </w:r>
    </w:p>
    <w:p>
      <w:pPr>
        <w:pStyle w:val="BookText"/>
        <w:rPr/>
      </w:pPr>
      <w:r>
        <w:rPr>
          <w:rFonts w:ascii="IRNazanin" w:hAnsi="IRNazanin" w:eastAsia="IRNazanin"/>
          <w:color w:val="111111"/>
          <w:sz w:val="28"/>
          <w:sz w:val="28"/>
          <w:szCs w:val="28"/>
          <w:rtl w:val="true"/>
          <w:lang w:bidi="fa-IR"/>
        </w:rPr>
        <w:t>دراسة تطبیقیة لمبدأ التکافؤ فی الترجمة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أنور پنام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4311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دراسة تطبیقیة لمبدأ التکافؤ فی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الفارسیة الی العربیة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انور پنام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الرصافی</w:t>
      </w:r>
      <w:r>
        <w:rPr>
          <w:rFonts w:eastAsia="IRNazanin" w:cs="IRNazanin"/>
          <w:color w:val="111111"/>
          <w:sz w:val="28"/>
          <w:szCs w:val="28"/>
          <w:rtl w:val="true"/>
          <w:lang w:bidi="fa-IR"/>
        </w:rPr>
        <w:t>)</w:t>
      </w:r>
      <w:bookmarkStart w:id="7" w:name="pg5913_39914"/>
    </w:p>
    <w:p>
      <w:pPr>
        <w:pStyle w:val="Heading2"/>
        <w:numPr>
          <w:ilvl w:val="1"/>
          <w:numId w:val="1"/>
        </w:numPr>
        <w:rPr/>
      </w:pPr>
      <w:bookmarkStart w:id="8" w:name="__RefHeading___Toc5474313_581953129"/>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پنام، انور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تطبیقیة لمبدأ التکافؤ فی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الفارسیة الی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انور پنام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صلی الله علیه و آله العالمی للترجمة والنشر،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492/7802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2659812</w:t>
      </w:r>
    </w:p>
    <w:p>
      <w:pPr>
        <w:pStyle w:val="BookText"/>
        <w:rPr/>
      </w:pPr>
      <w:r>
        <w:rPr>
          <w:rFonts w:ascii="IRNazanin" w:hAnsi="IRNazanin" w:eastAsia="IRNazanin"/>
          <w:color w:val="111111"/>
          <w:sz w:val="28"/>
          <w:sz w:val="28"/>
          <w:szCs w:val="28"/>
          <w:rtl w:val="true"/>
          <w:lang w:bidi="fa-IR"/>
        </w:rPr>
        <w:t>دراسة تطبیقیة لمبدأ التکافؤ فی الترجمة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أنور پنام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root@miup.ir E-mail: admin@miup.ir</w:t>
      </w:r>
      <w:bookmarkStart w:id="10" w:name="pg5913_39915"/>
    </w:p>
    <w:p>
      <w:pPr>
        <w:pStyle w:val="Heading2"/>
        <w:numPr>
          <w:ilvl w:val="1"/>
          <w:numId w:val="1"/>
        </w:numPr>
        <w:rPr/>
      </w:pPr>
      <w:bookmarkStart w:id="11" w:name="__RefHeading___Toc5474315_581953129"/>
      <w:bookmarkStart w:id="12" w:name="_Toc4"/>
      <w:bookmarkEnd w:id="10"/>
      <w:bookmarkEnd w:id="11"/>
      <w:r>
        <w:rPr>
          <w:rtl w:val="true"/>
        </w:rPr>
        <w:t>کلمة الناشر</w:t>
      </w:r>
      <w:bookmarkEnd w:id="12"/>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 والصلوة والسلام علی النبیّ الأمین محمّد صلی الله علیه و آله وآله الهداة المهدیین وعترته المنتجبین واللعن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شهدت علوم الدین مدی أربعة عشر قرناً طیلة تاریخها العلمی المشرف مستویً من التغیّر المستمرّ فی الحرکة إلی الأمام علی صعید الثقافة والحضارة الإسلامیة فأوجد تطوّراً منهجیّاً فی العلوم الرئیسة المختصّة بالشریعة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 وعلم الکلام والفلسفة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وتبعاً لهذا الجانب ترک التطوّر انطباعا موازیاً بیّنا فی العلوم الأدواتیة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وعلم الرجال والحقوق</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المبارکة وحدثها الداعی إلی رؤیة دینیة حدیثة فی نطاق الحکم فی عصر دعا إلی الانفلات من ظلّ الدین والأیدیولوجیة الدینیة وما یعرض فی مسرح أحداثه من تطوّر فی مسار نظریّات العلاقات الدولیة أو تصاعد الأسئلة المعرفیّة المتعلّقة بمفهوم الوجود ومستلزماته الشاغلة لذهن الإنسان المعاصر وکذلک ما حصل من توسّع لدی علم الوجود الإنسانی فی ظلّ الأحداث والمتغیرات المعنیة بهذا الجانب؛ جعلت المفکّر الإسلامی فی أعلی مستوی من المسؤولیة خاصّة فی الدول الإسلامیة التی باتت تواجه الشعارات الخاویة فی عصر العولمة فی ضوء التدقیق</w:t>
      </w:r>
    </w:p>
    <w:p>
      <w:pPr>
        <w:pStyle w:val="BookText"/>
        <w:rPr/>
      </w:pPr>
      <w:r>
        <w:rPr>
          <w:rFonts w:ascii="IRNazanin" w:hAnsi="IRNazanin" w:eastAsia="IRNazanin"/>
          <w:color w:val="111111"/>
          <w:sz w:val="28"/>
          <w:sz w:val="28"/>
          <w:szCs w:val="28"/>
          <w:rtl w:val="true"/>
          <w:lang w:bidi="fa-IR"/>
        </w:rPr>
        <w:t>والملاحظة والنقد البنّاء لتجاوز العقبات والتحدیات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دعا الوسط الحوزوی والجامعی النیّر الی ضرورة الوقوف علی آخر المستجدّات الفکریة فی حقولها المتعدّدة والاستعانة بضروب من التحقیق العلمی الرصین بمعاییر عالمیة حیّة لتوظَّف فی نطاق الدین والشریعة للإجابة علی المتطلّبات العصریة والمنطلق الداعی إلی التکامل و التعالی فی ظلّ الدین والتزام نظامه فی العلم والحیاة من جهة أخری حیث یتطلّب الأمر من الحوزة العلمیة مسؤولیة وضع حدّ لردع الجانب العولمی وتبعاته المنحطّة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لفت رؤیة التصدّی لهذا الأمر اهتمام مؤسسی الحوزة العلمیة هذه الشجرة الطیبة الذی أَصْلُها ثابِتٌ وَ فَرْعُها فِی السَّماءِ ، لاسیّما الإمام الخمینی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الراحل والقائد المبجّل الإمام السیّد علی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سعت جامعة المصطفی صلی الله علیه و آله العالمیة فی ضوء ما تقدم لنیل النجاح فقامت بإرساء دعائم مرکز المصطفی صلی الله علیه و آله العالمی للترجمة والنشر حیث تکفّل بنشر نتاج هذا الجانب العلمی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هذا الکتاب دراسة تطبیقیة لمبدأ التکافؤ فی الترجمة جاء بجهود الأستاذ الدکتور أنور پنام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متوافقاً مع نسق الرؤیة السائدة المتّبعة وتلک الأهداف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ندعو أصحاب الفضیلة والاختصاص بما لدیهم من آراء بنّاءة وخبرات علمیة ومنهجیة عصریة بالمساهمة معنا والمشارکة فی نشر علوم أهل‌البیت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والنشر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bookmarkStart w:id="13" w:name="pg5913_39917"/>
    </w:p>
    <w:p>
      <w:pPr>
        <w:pStyle w:val="Heading2"/>
        <w:numPr>
          <w:ilvl w:val="1"/>
          <w:numId w:val="1"/>
        </w:numPr>
        <w:rPr/>
      </w:pPr>
      <w:bookmarkStart w:id="14" w:name="__RefHeading___Toc5474317_581953129"/>
      <w:bookmarkStart w:id="15" w:name="_Toc5"/>
      <w:bookmarkEnd w:id="13"/>
      <w:bookmarkEnd w:id="14"/>
      <w:r>
        <w:rPr>
          <w:rtl w:val="true"/>
        </w:rPr>
        <w:t>تعریف بالکتاب</w:t>
      </w:r>
      <w:bookmarkEnd w:id="15"/>
    </w:p>
    <w:p>
      <w:pPr>
        <w:pStyle w:val="BookText"/>
        <w:rPr/>
      </w:pPr>
      <w:r>
        <w:rPr>
          <w:rFonts w:ascii="IRNazanin" w:hAnsi="IRNazanin" w:eastAsia="IRNazanin"/>
          <w:color w:val="111111"/>
          <w:sz w:val="28"/>
          <w:sz w:val="28"/>
          <w:szCs w:val="28"/>
          <w:rtl w:val="true"/>
          <w:lang w:bidi="fa-IR"/>
        </w:rPr>
        <w:t xml:space="preserve">هذا الکتاب هو فی الواقع رسالة نال بها المؤلف شهادة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الترجمة بمرتبة الشرف الاولی، وقد نوقشت فی یوم الثلاثاء الساعة العاشرة صباحاً بتاریخ </w:t>
      </w:r>
      <w:r>
        <w:rPr>
          <w:rFonts w:eastAsia="IRNazanin" w:cs="IRNazanin"/>
          <w:color w:val="111111"/>
          <w:sz w:val="28"/>
          <w:szCs w:val="28"/>
          <w:lang w:bidi="fa-IR"/>
        </w:rPr>
        <w:t>1390/4/28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کلیة الآداب، قسم اللغة العربیة و آدابها بجامعة فردوسی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لجنة المناقشة مؤلفة من الأساتذة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الدکتور عباس عرب الأستاذ المشارک فی قسم اللغة العربیة و آدابها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الدکتور عباس طالب زاده الأستاذ المشارک فی قسم اللغة العربیة وآدابها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محمد باقر الحسینی الأستاذ المشارک فی قسم اللغة العربیة و آدابها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w:t>
      </w:r>
      <w:r>
        <w:rPr>
          <w:rFonts w:eastAsia="IRNazanin" w:cs="IRNazanin"/>
          <w:color w:val="111111"/>
          <w:sz w:val="28"/>
          <w:szCs w:val="28"/>
          <w:rtl w:val="true"/>
          <w:lang w:bidi="fa-IR"/>
        </w:rPr>
        <w:t>).</w:t>
      </w:r>
      <w:bookmarkStart w:id="16" w:name="pg5913_39919"/>
    </w:p>
    <w:p>
      <w:pPr>
        <w:pStyle w:val="Heading2"/>
        <w:numPr>
          <w:ilvl w:val="1"/>
          <w:numId w:val="1"/>
        </w:numPr>
        <w:rPr/>
      </w:pPr>
      <w:bookmarkStart w:id="17" w:name="__RefHeading___Toc5474319_581953129"/>
      <w:bookmarkStart w:id="18" w:name="_Toc6"/>
      <w:bookmarkEnd w:id="16"/>
      <w:bookmarkEnd w:id="17"/>
      <w:r>
        <w:rPr>
          <w:rtl w:val="true"/>
        </w:rPr>
        <w:t>الفهرس</w:t>
      </w:r>
      <w:bookmarkEnd w:id="18"/>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طرح المسألة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منهج البحث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مراجع البحث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الهیکل العام للکتاب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خلفیات تاریخیة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ما قبل اللسانیات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نهضة الترجمة الأولی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مزایا مدرسة حنین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النصوص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عملیة الترجمة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اللغة الهدف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نهضة الترجمة الثانیة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ما بعد اللسانیات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مرحلة سرایة الأبحاث اللسانیة الی الترجمة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مرحلة تنظیر الترجمة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التکافؤ مفهومه و حقیقته و نتائجه</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بدایات مبدأ التکافؤ </w:t>
      </w:r>
      <w:r>
        <w:rPr>
          <w:rFonts w:eastAsia="IRNazanin" w:cs="IRNazanin"/>
          <w:color w:val="111111"/>
          <w:sz w:val="28"/>
          <w:szCs w:val="28"/>
          <w:lang w:bidi="fa-IR"/>
        </w:rPr>
        <w:t>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نیدا والبصمات التی ترکتها علی مبدأ التکافؤ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قواعد النحو التولیدی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المکون الأساس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عمیقة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المکون التحویلی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سطحیة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تطبیق نیدا النحو التولیدی علی الترجمة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التکافؤ الشکلی والمجال الذی یغطیه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التکافؤ الدینامی والمجال الذی یغطیه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وجوه الاختلاف بین التکافؤ الشکلی والتکافؤ الدینامی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مجالات التوتر بین التکافؤ الشکلی والتکافؤ الدینامی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المجال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المرادفات الشکلیة والوظیفیة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المجال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المرادفات الاختیاریة والالزامیة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المجال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القابلیة علی حل الرموز اللغویة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الاشکالات الواردة علی مبدأ التکافؤ الدینامی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التکافؤ علی مستوی النص والسیاق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التکافؤ بین التواصلیة والدینامیة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التکافؤ علی المستوی الوظیفی والاتصال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مبدأ التکافؤ الدینامی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التحول الجذری فی تعریف الترجمة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الترجمة لغة واصطلاحاً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مبدأ التکافؤ الدینامی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قراءة جدیدة لمفهوم الأمانة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الأمانة لغة واصطلاحاً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تحلیل مراحل الترجمة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 اللغوی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التجرید اللغوی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البناء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للغة المصدر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المتغیرات اللغویة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المتغیرات الذاتیة للمترجم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المتغیرات التاریخیة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المتغیرات الثقافیة </w:t>
      </w:r>
      <w:r>
        <w:rPr>
          <w:rFonts w:eastAsia="IRNazanin" w:cs="IRNazanin"/>
          <w:color w:val="111111"/>
          <w:sz w:val="28"/>
          <w:szCs w:val="28"/>
          <w:lang w:bidi="fa-IR"/>
        </w:rPr>
        <w:t>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مقفع رائد هذا الاتجاه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للغة الهدف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للمتلقی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مبدأ التکافؤ الدینامی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إبداع ترجمة الاسلوب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الجمل الفارسیة وأنواعها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المتکافئة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غیر المتکافئة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مبدأ التکافؤ الدینامی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الترجمة الشعریة علی ضوء مبدأ التکافؤ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ترجمة الایقاع فی الشعر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اتجاهات فی ترجمة الشعر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ترجمة الاستعارة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الاستعارة لغة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الاستعارة اصطلاحاً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نیدا وترجمة الاستعارة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التحلیل الترجمی وانواعه</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 اللغوی التقابلی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التحلیل اللغوی التقابلی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تقنیات الترجمة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الاقتراض أو الاستعارة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التعبیریة أو المحاکاة اللغویة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الحرفیة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التحویر أو النقل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التکییف أو الترجمة الحرة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التکییف علی صعید المفردات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التکییف علی صعید القواعد النحویة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المعادل أو المقابل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التعدیل علی صعید المفردات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التعدیل علی صعید القواعد النحویة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الفعل فی اللغة الفارسیة ومعادلاته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أقسام الفعل بحسب البنیة والترکیب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أزمنة الفعل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الماضی وأنواعه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الفعل المضارع وأنواعه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المستقبل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الاقتباس والتصرف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 النصی وتطبیقاته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التحلیل النصی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تعریف النص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النصیة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الانسجام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التماسک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الربط النحوی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الربط اللغوی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الربط المنطقی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تنامی الموضوع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أنواع النصوص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التصنیف علی أساس الموضوع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التصنیف علی أساس سیاقی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التصنیف علی أساس وظیفی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مختارات من النصوص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تقریریة علی نمط التکافؤ الدلالی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تقریریة علی نمط التکافؤ الشکلی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تعبیریة علی نمط التکافؤ الشکلی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تعبیریة علی نمط التکافؤ الدلالی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تعبیریة علی نمط التکافؤ الدینامی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مسرد المصطلحات </w:t>
      </w:r>
      <w:r>
        <w:rPr>
          <w:rFonts w:eastAsia="IRNazanin" w:cs="IRNazanin"/>
          <w:color w:val="111111"/>
          <w:sz w:val="28"/>
          <w:szCs w:val="28"/>
          <w:lang w:bidi="fa-IR"/>
        </w:rPr>
        <w:t>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5</w:t>
      </w:r>
      <w:bookmarkStart w:id="19" w:name="pg5913_39923"/>
    </w:p>
    <w:p>
      <w:pPr>
        <w:pStyle w:val="Heading2"/>
        <w:numPr>
          <w:ilvl w:val="1"/>
          <w:numId w:val="1"/>
        </w:numPr>
        <w:rPr/>
      </w:pPr>
      <w:bookmarkStart w:id="20" w:name="__RefHeading___Toc5474321_581953129"/>
      <w:bookmarkStart w:id="21" w:name="_Toc7"/>
      <w:bookmarkEnd w:id="19"/>
      <w:bookmarkEnd w:id="20"/>
      <w:r>
        <w:rPr>
          <w:rtl w:val="true"/>
        </w:rPr>
        <w:t>کلیات</w:t>
      </w:r>
      <w:bookmarkEnd w:id="21"/>
    </w:p>
    <w:p>
      <w:pPr>
        <w:pStyle w:val="Heading3"/>
        <w:numPr>
          <w:ilvl w:val="2"/>
          <w:numId w:val="1"/>
        </w:numPr>
        <w:rPr/>
      </w:pPr>
      <w:bookmarkStart w:id="22" w:name="__RefHeading___Toc5474323_581953129"/>
      <w:bookmarkStart w:id="23" w:name="_Toc8"/>
      <w:bookmarkEnd w:id="22"/>
      <w:r>
        <w:rPr>
          <w:rtl w:val="true"/>
        </w:rPr>
        <w:t>طرح المسألة</w:t>
      </w:r>
      <w:bookmarkEnd w:id="23"/>
    </w:p>
    <w:p>
      <w:pPr>
        <w:pStyle w:val="BookText"/>
        <w:rPr/>
      </w:pPr>
      <w:r>
        <w:rPr>
          <w:rFonts w:ascii="IRNazanin" w:hAnsi="IRNazanin" w:eastAsia="IRNazanin"/>
          <w:color w:val="111111"/>
          <w:sz w:val="28"/>
          <w:sz w:val="28"/>
          <w:szCs w:val="28"/>
          <w:rtl w:val="true"/>
          <w:lang w:bidi="fa-IR"/>
        </w:rPr>
        <w:t>الترجمة هی عملیة قدیمة قدم الزمن تمثلت بدایة فی التطابق بین لغتین ولکن بعدما تبین نقاط الخلل فیه عدل عنه الی منهج آخر أکثر تحرراً من ربقة هذا المبدأ ، ودام الأمر حقبة طویلة حتی أوائل القرن العشرین وظهور الألسنیات التی فتح المجال أمام أبعاد جدیدة للترجمة لم تکن مطروحة فیما سبق نظیر مبدأ التکافؤ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التکافؤ من أهم ملامح علم الترجمة فی العصر الراهن، فحری بنا ونحن نسلط الاضواء علی خلفیاته وحقیقته والمبادئ التی اعتمدها، أن نوجه عدسات البحث صوب مکتسباته لاسیما من الفارسیة الی العربیة علی أمل أن یتجلی أهمیة هذا المبدأ لدی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سوف نسعی فی هذا البحث بموازاة استعراض هذا المبدأ والادلة التی أقیمت علیه ونقدها الی بیان مکتسبات هذا المبدأ علی الصعید العملی مشفوعاً بالتطبیقات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الهدف من وراء کتابة هذا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تجاوز مبدأ التکافؤ المشکلات الناشئة عن النقل المقید بالرموز اللغویة للنص الأصلی والحر، واستعراض المشکلات الناشئة من رعایة أصل الأمانة، والخلفیات التاریخیة لهذا المبدأ، وأسباب ظهوره ومنظریه الأوائل،</w:t>
      </w:r>
      <w:bookmarkStart w:id="24" w:name="pg5913_39924"/>
    </w:p>
    <w:p>
      <w:pPr>
        <w:pStyle w:val="BookText"/>
        <w:rPr/>
      </w:pPr>
      <w:bookmarkEnd w:id="24"/>
      <w:r>
        <w:rPr>
          <w:rFonts w:ascii="IRNazanin" w:hAnsi="IRNazanin" w:eastAsia="IRNazanin"/>
          <w:color w:val="111111"/>
          <w:sz w:val="28"/>
          <w:sz w:val="28"/>
          <w:szCs w:val="28"/>
          <w:rtl w:val="true"/>
          <w:lang w:bidi="fa-IR"/>
        </w:rPr>
        <w:t>وأنواع التکافؤ وخصوصیات کل نوع، وبحث الإشکالات الواردة علی هذا المبدأ ونقدها، وتعیین مکتسباته علی صعید الترجمة من الفارسیة الی العربیة</w:t>
      </w:r>
      <w:r>
        <w:rPr>
          <w:rFonts w:eastAsia="IRNazanin" w:cs="IRNazanin"/>
          <w:color w:val="111111"/>
          <w:sz w:val="28"/>
          <w:szCs w:val="28"/>
          <w:rtl w:val="true"/>
          <w:lang w:bidi="fa-IR"/>
        </w:rPr>
        <w:t>.</w:t>
      </w:r>
    </w:p>
    <w:p>
      <w:pPr>
        <w:pStyle w:val="Heading3"/>
        <w:numPr>
          <w:ilvl w:val="2"/>
          <w:numId w:val="1"/>
        </w:numPr>
        <w:rPr/>
      </w:pPr>
      <w:bookmarkStart w:id="25" w:name="__RefHeading___Toc5474325_581953129"/>
      <w:bookmarkStart w:id="26" w:name="_Toc9"/>
      <w:bookmarkEnd w:id="25"/>
      <w:r>
        <w:rPr>
          <w:rtl w:val="true"/>
        </w:rPr>
        <w:t>منهج البحث</w:t>
      </w:r>
      <w:bookmarkEnd w:id="26"/>
    </w:p>
    <w:p>
      <w:pPr>
        <w:pStyle w:val="BookText"/>
        <w:rPr/>
      </w:pPr>
      <w:r>
        <w:rPr>
          <w:rFonts w:ascii="IRNazanin" w:hAnsi="IRNazanin" w:eastAsia="IRNazanin"/>
          <w:color w:val="111111"/>
          <w:sz w:val="28"/>
          <w:sz w:val="28"/>
          <w:szCs w:val="28"/>
          <w:rtl w:val="true"/>
          <w:lang w:bidi="fa-IR"/>
        </w:rPr>
        <w:t>لاشک إن الألسنیات أوجدت تحولاً جذریاً علی الصعید الترجمی تبخرت علی إثرها تلک البساطة التی کانت تدعی للترجمة ودخلت فی عملیة مخاض أنجبت مبدأ التکافؤ وهو من المبادئ الأساسیة فی علم الترجمة أسفر عن نتائج وآثار مهمة ماکان لها أن تظهر لولاه، مما دعا الحال الی اعتماد المنهج التحلیلی لإثبات هذا المبدأ أولاً، واعتماد المنهج التحلیلی المقارن حین استعراض نتائجه فی حقل الترجمة ثانیاً وحین تطبیقه علی النصوص المترجمة عن الفارسیة ثالثاً بهدف بیان قیمة الترجمة وجودتها أو بیان میزان الانحراف الاسلوبی عن النص</w:t>
      </w:r>
      <w:r>
        <w:rPr>
          <w:rFonts w:eastAsia="IRNazanin" w:cs="IRNazanin"/>
          <w:color w:val="111111"/>
          <w:sz w:val="28"/>
          <w:szCs w:val="28"/>
          <w:rtl w:val="true"/>
          <w:lang w:bidi="fa-IR"/>
        </w:rPr>
        <w:t>.</w:t>
      </w:r>
    </w:p>
    <w:p>
      <w:pPr>
        <w:pStyle w:val="Heading3"/>
        <w:numPr>
          <w:ilvl w:val="2"/>
          <w:numId w:val="1"/>
        </w:numPr>
        <w:rPr/>
      </w:pPr>
      <w:bookmarkStart w:id="27" w:name="__RefHeading___Toc5474327_581953129"/>
      <w:bookmarkStart w:id="28" w:name="_Toc10"/>
      <w:bookmarkEnd w:id="27"/>
      <w:r>
        <w:rPr>
          <w:rtl w:val="true"/>
        </w:rPr>
        <w:t>مراجع البحث</w:t>
      </w:r>
      <w:bookmarkEnd w:id="28"/>
    </w:p>
    <w:p>
      <w:pPr>
        <w:pStyle w:val="BookText"/>
        <w:rPr/>
      </w:pPr>
      <w:r>
        <w:rPr>
          <w:rFonts w:ascii="IRNazanin" w:hAnsi="IRNazanin" w:eastAsia="IRNazanin"/>
          <w:color w:val="111111"/>
          <w:sz w:val="28"/>
          <w:sz w:val="28"/>
          <w:szCs w:val="28"/>
          <w:rtl w:val="true"/>
          <w:lang w:bidi="fa-IR"/>
        </w:rPr>
        <w:t>لاشک إن الاشارة الی کل المصادر والمراجع التی اعتمدنا علیها فی هذا البحث والتحقیق لایسع هذا المختصر، الا أنه یمکن الاشارة العابرة الی امهات تلک المصادر التی اعتمدنا علیها فی مواطن عدیدة ومکررة، والیک ترتیبها حسب الأهمیة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علم للترجمة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یوجین نیدا ترجمة ماجد النجار من مطبوعات وزارة الاعلام ببغداد طبع عام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یقع الکتاب فی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ویتألف من اثنی عشر فصلاً، حیث خصص الفصل الأول للمقدمة، والفصل الثانی لتاریخ الترجمة فی العالم الغربی، والفصل الثالث لطبیعة المعنی، کما خصص الفصل الرابع للمعنی اللغوی، والفصل الخامس للمعانی المعجمیة المدلولیة والمعانی الانفعالیة السلوکیة، والفصل السادس للبعد الدینامی فی عملیة الإیصال، والفصل السابع لدور المترجم، والفصل الثامن لمبادئ التطابق، والفصل التاسع لاشکال التطابقات والتباینات، وتناول الفصل العاشر الوسائل الفنیة فی التکییف، والفصل الحادی عشر مناهج الترجمة، والفصل الثانی عشر الترجمة بالمکائن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ونظریاتها، مدخل الی علم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أمبارو أورتادو ألبیر،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 الکتاب الدکتور علی ابراهیم المنوفی، الطبعة الأولی فی القاهرة، عام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حیث ابتدأ البحث بمدخل یعقبه ثمانیة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خصص الفصل الأول لتعریف الترجمة، وفیه المباحث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وعلم الترجمة، والترجمة بین الرموز السیمیوطیقیة داخل اللغات وبین اللغات، والغایة من الترجمة والملامح المحددة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خصص الفصل الثانی لتصنیف الترجمة ووصفها، ویضم الأبحاث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التصنیفات، وتنویعات الترجمة ودرجات التصنیف، ومناهج الترجمة وأصنافها وأنماطها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الفصل الثالث فخصص لتطور القراءات النظریة حول الترجمة وفیه المبحث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 التاریخیة فی حقل الترجمة من شیشرون حتی النظریات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وخصص الفصل الرابع لتحدید ملامح علم الترجمة، نظیر الاعتبارات العامة، وتحدید ملامح الدراسات النظریة والوصفیة والتطبیقیة، والإطار المنهجی للبحث فی علم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الخامس لمفاهیم أساسیة فی التحلیل نظیر الأمانة والتکافؤ فی الترجمة، و وحدة الترجمة والمنهاج الترجمی، وتقنیات الترجمة، ومشکلات الترجمة وأخطائها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السادس عقد لبحث الترجمة نشاط معرفی وفیه بیان مراحل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السابع فعنوانه الترجمة کعملیة نصیة، وفیه العناوین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کعملیة نصیة، ومکونات التحلیل النصی، وتطبیقات التحلیل النصی علی دراسات الترجمة، وأنماط النصوص والترجمة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والفصل الثامن عنوانه الترجمة کعملیة اتصال، وفیه الترجمة کحالة اتصال تتسم بالخصوصیة، والنماذج الاتصالیة والاجتماعیة الثقافیة للترجمة، وتحلیل الترجمة کعملیة اتصال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نظریة الترجمة، اتجاهات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ادوین غینتسلر،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الدکتور سعد عبد العزیز مصلوح ومراجعة الدکتور محمد بدوی، منشورات المنظمة العربیة للترجمة، الطبعة الأولی، بیروت،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یقع الکتاب 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الکتاب فی سبعة فصول حیث خصص الفصل الأول للمقدمة، والفصل الثانی لورشة الترجمة فی امریکا الشمالیة، والفصل الثالث للترجمة علما، والفصل الرابع لبواکیر الدراسات الترجمیة، والفصل الخامس لنظریة النسق المتعدد، والفصل السادس لمبحث التفویضیة، والفصل السابع لمستقبل الدراسات الترجمیة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الکتاب بمبحث تحت عنوان الثبت التعریفی ثم ثبت المصطلحات وهو اشبه بقاموس للمصطلحات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فی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البروفسور بیتر نیومارک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وترجمة الدکتور حسن غزالة، الطبعة الأولی من منشورات دار ومکتبة الهلال، بیروت،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یقع الکتاب فی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فی جزءین، خصص الجزء الأول للمبادئ ویضم عشرین فصلاً، حیث خصص الفصل الأول للمقدمة، والفصل الثانی لتحلیل النص، والفصل الثالث لعملیة سیر الترجمة، والفصل الرابع لوظائف اللغة واجناس النصوص وأنماطها، والفصل الخامس لطرق الترجمة، والفصل السادس لوحدة الترجمة وتحلیل الخطاب، و الفصل السابع للترجمة الحرفیة، والفصل الثامن لاجراءات الترجمة الاخری، والفصل التاسع للترجمة والثقافة، والفصل العاشر لترجمة الاستعارات، والفصل الحادی عشر لاستعمال تحلیل المکونات فی الترجمة، والفصل الثانی عشر لتطبیق قواعد الحالات فی الترجمة، والفصل الثالث عشر لترجمة المستجدات، والفصل الرابع عشر للترجمة الفنیة، والفصل الخامس عشر لترجمة الأدب الجاد والتصریحات الرسمیة، والفصل السادس عشر للمراجع</w:t>
      </w:r>
    </w:p>
    <w:p>
      <w:pPr>
        <w:pStyle w:val="BookText"/>
        <w:rPr/>
      </w:pPr>
      <w:r>
        <w:rPr>
          <w:rFonts w:ascii="IRNazanin" w:hAnsi="IRNazanin" w:eastAsia="IRNazanin"/>
          <w:color w:val="111111"/>
          <w:sz w:val="28"/>
          <w:sz w:val="28"/>
          <w:szCs w:val="28"/>
          <w:rtl w:val="true"/>
          <w:lang w:bidi="fa-IR"/>
        </w:rPr>
        <w:t>واستعمالاتها، والفصل السابع عشر لنقد الترجمة، والفصل الثامن عشر لنقاط أقصر، والفصل التاسع عشر لمراجعة الامتحانات ومواعید التسلیم، والفصل العشرون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الجزء الثانی فقد خصص بالطرق إذ حلل فیه اثنا عشر نصا وأردفه بملحقین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النظریة فی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جورج مونان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وترجمة لطیف زیتونی، الطبعة الأولی، منشورات دار المنتخب العربی، بیروت، عام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یقع الکتاب 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وینقسم الی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الألسنیة والترجمة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خصص الفصل الأول بالترجمة باعتبارها احتکاکاً بین اللغات، والفصل الثانی یتساءل هل یجب أن تکون الدراسة العلمیة للترجمة فرعاً من الألسنیة؟</w:t>
      </w:r>
    </w:p>
    <w:p>
      <w:pPr>
        <w:pStyle w:val="BookText"/>
        <w:rPr/>
      </w:pPr>
      <w:r>
        <w:rPr>
          <w:rFonts w:ascii="IRNazanin" w:hAnsi="IRNazanin" w:eastAsia="IRNazanin"/>
          <w:color w:val="111111"/>
          <w:sz w:val="28"/>
          <w:sz w:val="28"/>
          <w:szCs w:val="28"/>
          <w:rtl w:val="true"/>
          <w:lang w:bidi="fa-IR"/>
        </w:rPr>
        <w:t xml:space="preserve">والقسم الثانی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العقبات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ویضم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خصص الفصل الثالث بالترجمة فی ضوء نظریات الدلالة فی الألسنیة، والفصل الرابع بالترجمة فی ضوء النظریات الهمبولتیة التی تری فی اللغات رؤی للعالم، والفصل الخامس بالترجمة وتعدد 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الثالث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والمعجم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وخصص الفصل السادس ببنیة المعجم والترجمة، والفصل السابع ببحث عن الوحدات الدلالیة الدنیا، والفصل الثامن ببحث عن الوحدات الدلالیة، والفصل التاسع بتعریفات والاصطلاحات المضبوطة، والفصل العاشر بالمعجم والتضمینات اللغویة، والفصل الحادی عشر بالترجمة واللغة والاتصال بین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الرابع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 العالم والترجمة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الفصل الثانی عشر لکلیات اللغة</w:t>
      </w:r>
    </w:p>
    <w:p>
      <w:pPr>
        <w:pStyle w:val="BookText"/>
        <w:rPr/>
      </w:pPr>
      <w:r>
        <w:rPr>
          <w:rFonts w:ascii="IRNazanin" w:hAnsi="IRNazanin" w:eastAsia="IRNazanin"/>
          <w:color w:val="111111"/>
          <w:sz w:val="28"/>
          <w:sz w:val="28"/>
          <w:szCs w:val="28"/>
          <w:rtl w:val="true"/>
          <w:lang w:bidi="fa-IR"/>
        </w:rPr>
        <w:t xml:space="preserve">والقسم الخامس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الحضارات والترجمة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 الذی خصص للاتنوغرافیا هی ترجمة، والفصل الرابع عشر لفقه اللغة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والقسم السادس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النحو والترجمة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عشر وخصص لبحث علم النحو والترجمة</w:t>
      </w:r>
      <w:r>
        <w:rPr>
          <w:rFonts w:eastAsia="IRNazanin" w:cs="IRNazanin"/>
          <w:color w:val="111111"/>
          <w:sz w:val="28"/>
          <w:szCs w:val="28"/>
          <w:rtl w:val="true"/>
          <w:lang w:bidi="fa-IR"/>
        </w:rPr>
        <w:t>.</w:t>
      </w:r>
      <w:bookmarkStart w:id="29" w:name="pg5913_39928"/>
    </w:p>
    <w:p>
      <w:pPr>
        <w:pStyle w:val="Heading3"/>
        <w:numPr>
          <w:ilvl w:val="2"/>
          <w:numId w:val="1"/>
        </w:numPr>
        <w:rPr/>
      </w:pPr>
      <w:bookmarkStart w:id="30" w:name="__RefHeading___Toc5474329_581953129"/>
      <w:bookmarkStart w:id="31" w:name="_Toc11"/>
      <w:bookmarkEnd w:id="29"/>
      <w:bookmarkEnd w:id="30"/>
      <w:r>
        <w:rPr>
          <w:rtl w:val="true"/>
        </w:rPr>
        <w:t>الهیکل العام للکتاب</w:t>
      </w:r>
      <w:bookmarkEnd w:id="31"/>
    </w:p>
    <w:p>
      <w:pPr>
        <w:pStyle w:val="BookText"/>
        <w:rPr/>
      </w:pPr>
      <w:r>
        <w:rPr>
          <w:rFonts w:ascii="IRNazanin" w:hAnsi="IRNazanin" w:eastAsia="IRNazanin"/>
          <w:color w:val="111111"/>
          <w:sz w:val="28"/>
          <w:sz w:val="28"/>
          <w:szCs w:val="28"/>
          <w:rtl w:val="true"/>
          <w:lang w:bidi="fa-IR"/>
        </w:rPr>
        <w:t>قبل التطرق الی المباحث الأصلیة للکتاب نری من الضروری بذل شرح مختصر للطرح العام له، حیث یشتمل علی ثلاثة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فالباب الأول تعرض للخلفیات التاریخیة، و فیه مبحثان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المبحث الأول مرحلة ما قبل اللسانیات، وفیه الاشارة الی نهضة الترجمة الأولی و نهضة الترجمة الثانیة، اما المبحث الثانی فتعرض الی مرحلة ما بعد اللسانیات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الباب الثانی فتناول مبدأ 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 وحقیقته ونتائجه، وفیه ستة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 الفصل الأول لبدایات مبدأ 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الثانی لنظریة نیدا والبصمات التی ترکتها علی مبدأ التکافؤ، وفیه تناول قواعد النحو التولیدی، وتطبیق نیدا النحو التولیدی علی الترجمة، و التکافؤ الشکلی والمجال الذی یغطیه، و التکافؤ الدینامی والمجال الذی یغطیه، ووجوه الاختلاف بین التکافؤ الشکلی والتکافؤ الدینامی، و مجالات التوتر بین التکافؤ الشکلی والتکافؤ الدینامی، والإشکالات الواردة علی مبدأ التکافؤ، و تطور مفهوم التکافؤ فی علم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الفصل الثالث فقد خصص لبیان النتیجة الاولی لمبدأ التکافؤ، وهی التحول الجذری فی تعریف الترجمة، واما الفصل الرابع فقد تناول النتیجة الثانیة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جدیدة لمفهوم الأمانة، واما الفصل الخامس فقد تناول النتیجة الثالثة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إبداع ترجمة الاسلوب، واما الفصل السادس فقد تناول النتیجة الرابعة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الشعریة علی ضوء مبدأ التکافؤ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الباب الثالث فقد خصص للتحلیل الترجمی وأنواعه، وفیه 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الفصل الاول فقد عقد للتحلیل اللغوی التقابلی، ویضم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الاقتراض، والاستعارة التعبیریة، والترجمة الحرفیة، والتحویر، والتکییف، والمعادل أو المقابل، والاقتباس والتصرف</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الفصل الثانی فقد عقد للتحلیل النصی ویضم مکونات التحلیل النصی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النصیة، والانسجام، والتماسک، والتنامی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أننا لاندعی الکمال فی هذا البحث، فإن الکمال لله وحده، لذا نهیب بکافة الباحثین والمحققین فی هذا المضمار أن یرشدونا فیه الی مواطن الخلل ومظان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الله سبحانه أن یجعل هذا الجهد خالصاً لوجهه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یوفقنا لتقدیم المزید من العطاء وما ذلک علی الله بعزیز إنه مجیب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أنور پنام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الرصافی</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bookmarkStart w:id="32" w:name="pg5913_39931"/>
    </w:p>
    <w:p>
      <w:pPr>
        <w:pStyle w:val="Heading2"/>
        <w:numPr>
          <w:ilvl w:val="1"/>
          <w:numId w:val="1"/>
        </w:numPr>
        <w:rPr/>
      </w:pPr>
      <w:bookmarkStart w:id="33" w:name="__RefHeading___Toc5474331_581953129"/>
      <w:bookmarkStart w:id="34" w:name="_Toc12"/>
      <w:bookmarkEnd w:id="32"/>
      <w:bookmarkEnd w:id="33"/>
      <w:r>
        <w:rPr>
          <w:rtl w:val="true"/>
        </w:rPr>
        <w:t>الباب الأول</w:t>
      </w:r>
      <w:r>
        <w:rPr>
          <w:rtl w:val="true"/>
        </w:rPr>
        <w:t xml:space="preserve">- </w:t>
      </w:r>
      <w:r>
        <w:rPr>
          <w:rtl w:val="true"/>
        </w:rPr>
        <w:t>خلفیات تاریخیة</w:t>
      </w:r>
      <w:bookmarkEnd w:id="3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5474333_581953129"/>
      <w:bookmarkStart w:id="36" w:name="_Toc13"/>
      <w:bookmarkEnd w:id="35"/>
      <w:r>
        <w:rPr>
          <w:rtl w:val="true"/>
        </w:rPr>
        <w:t>اشارة</w:t>
      </w:r>
      <w:bookmarkStart w:id="37" w:name="pg5913_39933"/>
      <w:bookmarkEnd w:id="36"/>
    </w:p>
    <w:p>
      <w:pPr>
        <w:pStyle w:val="Heading3"/>
        <w:numPr>
          <w:ilvl w:val="2"/>
          <w:numId w:val="1"/>
        </w:numPr>
        <w:rPr/>
      </w:pPr>
      <w:bookmarkStart w:id="38" w:name="__RefHeading___Toc5474335_581953129"/>
      <w:bookmarkStart w:id="39" w:name="_Toc14"/>
      <w:bookmarkEnd w:id="37"/>
      <w:bookmarkEnd w:id="38"/>
      <w:r>
        <w:rPr>
          <w:rtl w:val="true"/>
        </w:rPr>
        <w:t>المقدمة</w:t>
      </w:r>
      <w:bookmarkEnd w:id="39"/>
    </w:p>
    <w:p>
      <w:pPr>
        <w:pStyle w:val="BookText"/>
        <w:rPr/>
      </w:pPr>
      <w:r>
        <w:rPr>
          <w:rFonts w:ascii="IRNazanin" w:hAnsi="IRNazanin" w:eastAsia="IRNazanin"/>
          <w:color w:val="111111"/>
          <w:sz w:val="28"/>
          <w:sz w:val="28"/>
          <w:szCs w:val="28"/>
          <w:rtl w:val="true"/>
          <w:lang w:bidi="fa-IR"/>
        </w:rPr>
        <w:t>لایخفی ما للترجمة من أثر کبیر فی التفاعل الثقافی، باعتبار أن الترجمة هی السفینة التی تنقل الحمولات الثقافیة المتنوعة من مرفأ إلی آخر، ولکی یکون التفاعل الثقافی فاعلاً ومؤثراً ومنتجاً، ینبغی لنا أن نعرف الآخر، وإذا کانت الترجمة تساعدنا علی معرفة الآخر عن طریق نقل فکره إلینا، فإنها تساعدنا أیضاً علی إدراک الذات من خلال نقل تصورات الآخر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تعمل الترجمة علی إثراء اللغة الهدف، فعندما تتصدی لنقل مفاهیم ثقافة من الثقافات وعلومها وتقنیاتها إلی ثقافة اخری فإنها تهیئ الأرضیة لتلاقح اللغة الهدف بغیرها ومن ثم نموها وإزدهارها وغناها، ولذلک تجد أن أغنی عصور الفکر الإسلامی هی تلک التی ازدهرت فیها الترجمة وتوسعت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یتوقف أثر الترجمة علی ذلک فحسب، وإنما یمتد کذلک إلی تطویر اللغة المصدر ذاتها، فالترجمة لیست نقلاً بسیطاً للنص، أو مرآة عاکسة له، أو استنساخاً محضاً لمضمونه، وإنما هی إعادة إنتاجٍ للنص وتجدیده وتحویله وتطویره حسب قدرات المترجم، لأنها ترتبط بفهم المترجم للنص وتأویله له وتطویعه اللغة الهدف لاستیعاب مفاهیم النص ودلالاته، وهی عملیة حوار بین المؤلف الذی أنتج النص الأصلی، وبین المترجم الذی یعید إنتاجه علی الرغم من بُعد الشقة الزمانیة أو المکانیة</w:t>
      </w:r>
      <w:bookmarkStart w:id="40" w:name="pg5913_39934"/>
    </w:p>
    <w:p>
      <w:pPr>
        <w:pStyle w:val="BookText"/>
        <w:rPr/>
      </w:pPr>
      <w:bookmarkEnd w:id="40"/>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ینتج عن حوار الترجمة بین لغتین، تغییر فی مفاهیم اللغة المصدر، وتطویر اللغة الهدف، فی وحداتها وتراکیبها ودلالاتها وأسالیبها، بالإضافة إلی استیعابها لمفاهیم جدیدة</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ومهما یکن فإن المفهوم الکلاسیکی للترجمة قد ساد حقبة طویلة من الزمن، ومع ظهور اللسانیات فی أوائل القرن العشرین، وتبلور مفاهیم أساسیة فی الترجمة، واتساع میادینها، وتشعب العلوم العصریة التی تجری ترجمتها، لم یعد هذا المفهوم قادراً علی مواکبة التطورات التی طرأت علی الساحة الترجمیة فتنحی عن برجه العاجی لمفهوم آخر أکثر حداثة، وهذا یدفعنا قبل کل شیء الی استعراض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ما قبل اللسانیات حیث نتناول فیه خلفیات المفهوم الکلاسیکی للترجمة وما ترشح عنه من مبدأ 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ما بعد اللسانیات وما تبعه من تبلور مفاهیم جدیدة فی الترجمة</w:t>
      </w:r>
      <w:r>
        <w:rPr>
          <w:rFonts w:eastAsia="IRNazanin" w:cs="IRNazanin"/>
          <w:color w:val="111111"/>
          <w:sz w:val="28"/>
          <w:szCs w:val="28"/>
          <w:rtl w:val="true"/>
          <w:lang w:bidi="fa-IR"/>
        </w:rPr>
        <w:t>.</w:t>
      </w:r>
    </w:p>
    <w:p>
      <w:pPr>
        <w:pStyle w:val="Heading3"/>
        <w:numPr>
          <w:ilvl w:val="2"/>
          <w:numId w:val="1"/>
        </w:numPr>
        <w:rPr/>
      </w:pPr>
      <w:bookmarkStart w:id="41" w:name="__RefHeading___Toc5474337_581953129"/>
      <w:bookmarkStart w:id="42" w:name="_Toc15"/>
      <w:bookmarkEnd w:id="41"/>
      <w:r>
        <w:rPr>
          <w:rtl w:val="true"/>
        </w:rPr>
        <w:t>المبحث الأول</w:t>
      </w:r>
      <w:r>
        <w:rPr>
          <w:rtl w:val="true"/>
        </w:rPr>
        <w:t xml:space="preserve">- </w:t>
      </w:r>
      <w:r>
        <w:rPr>
          <w:rtl w:val="true"/>
        </w:rPr>
        <w:t>مرحلة ما قبل اللسانیات</w:t>
      </w:r>
      <w:bookmarkEnd w:id="42"/>
    </w:p>
    <w:p>
      <w:pPr>
        <w:pStyle w:val="Heading4"/>
        <w:numPr>
          <w:ilvl w:val="3"/>
          <w:numId w:val="1"/>
        </w:numPr>
        <w:rPr/>
      </w:pPr>
      <w:bookmarkStart w:id="43" w:name="__RefHeading___Toc5474339_581953129"/>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الترجمة هی عملیة قدیمة قدم الزمن ولم یعد هناک شک فی إن کل نهضة فکریة او علمیة لابد أن تسبقها حرکة ترجمة نشیطة تبدأ بها، ففی العصور القدیمة قامت حرکة ترجمة فاعلة ومؤثرة لدی العرب فی العصر الجاهلی، إثر تسییر القوافل التجاریة الی بلاد فارس والروم والاحتکاک بهم، فانتقلت الیهم ألوان من ثقافتهم وتسربت الی لغتهم الکثیر من مفردات سائر اللغات لاسیما الفارسیة والرومیة، الا أن تأثیر الفارسیة کان علی العربیة کبیراً بنحو لایضاهیه أی تأثیر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أبدی ادی شیر دهشته لنفوذ الفارسیة الی هذا الحد فی اللغة العربیة، قائلاً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اللغة التی حازت قصب السبق فی إعارتها اللغة العربیة ألفاظاً کثیرة، هی الفارسیة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وتتجسد هذه الحقیقة فی الألفاظ الفارسیة البهلویة التی تداولها شعراء الجاهلیة فی أشعارهم، منهم الأعشی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وکسری شهنشاهُ الذی سار ذکرهُ له ما اشتهی راحٌ عتیقٌ وزنبقٌ</w:t>
      </w:r>
    </w:p>
    <w:p>
      <w:pPr>
        <w:pStyle w:val="BookText"/>
        <w:rPr/>
      </w:pPr>
      <w:r>
        <w:rPr>
          <w:rFonts w:ascii="IRNazanin" w:hAnsi="IRNazanin" w:eastAsia="IRNazanin"/>
          <w:color w:val="111111"/>
          <w:sz w:val="28"/>
          <w:sz w:val="28"/>
          <w:szCs w:val="28"/>
          <w:rtl w:val="true"/>
          <w:lang w:bidi="fa-IR"/>
        </w:rPr>
        <w:t>وما کنت شاجردی ولکن حسبتی اذا مسحل سدی لی القول أنطق</w:t>
      </w:r>
    </w:p>
    <w:p>
      <w:pPr>
        <w:pStyle w:val="BookText"/>
        <w:rPr/>
      </w:pPr>
      <w:r>
        <w:rPr>
          <w:rFonts w:ascii="IRNazanin" w:hAnsi="IRNazanin" w:eastAsia="IRNazanin"/>
          <w:color w:val="111111"/>
          <w:sz w:val="28"/>
          <w:sz w:val="28"/>
          <w:szCs w:val="28"/>
          <w:rtl w:val="true"/>
          <w:lang w:bidi="fa-IR"/>
        </w:rPr>
        <w:t>فشهنشاه فی البیت الأول فارسیة الأصل وتعنی ملک الملوک، وشاجرد فی البیت الثانی تعنی التلمیذ</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فاصبحتُ لاأستطیع الکلام سوی أن أراجع سمسارها</w:t>
      </w:r>
    </w:p>
    <w:p>
      <w:pPr>
        <w:pStyle w:val="BookText"/>
        <w:rPr/>
      </w:pPr>
      <w:r>
        <w:rPr>
          <w:rFonts w:ascii="IRNazanin" w:hAnsi="IRNazanin" w:eastAsia="IRNazanin"/>
          <w:color w:val="111111"/>
          <w:sz w:val="28"/>
          <w:sz w:val="28"/>
          <w:szCs w:val="28"/>
          <w:rtl w:val="true"/>
          <w:lang w:bidi="fa-IR"/>
        </w:rPr>
        <w:t>والسمسار الذی یتوسط بین البائع والمشتری لإمضاء البیع</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فتحتْ خطرتْ ریحها وإنْ سیل بائعُها قال خُشْ</w:t>
      </w:r>
    </w:p>
    <w:p>
      <w:pPr>
        <w:pStyle w:val="BookText"/>
        <w:rPr/>
      </w:pPr>
      <w:r>
        <w:rPr>
          <w:rFonts w:ascii="IRNazanin" w:hAnsi="IRNazanin" w:eastAsia="IRNazanin"/>
          <w:color w:val="111111"/>
          <w:sz w:val="28"/>
          <w:sz w:val="28"/>
          <w:szCs w:val="28"/>
          <w:rtl w:val="true"/>
          <w:lang w:bidi="fa-IR"/>
        </w:rPr>
        <w:t>والخش معرب خوش</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وقول عدی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خابیةٌ موضونةٌ جونة یتبعها برزینها</w:t>
      </w:r>
    </w:p>
    <w:p>
      <w:pPr>
        <w:pStyle w:val="BookText"/>
        <w:rPr/>
      </w:pPr>
      <w:r>
        <w:rPr>
          <w:rFonts w:ascii="IRNazanin" w:hAnsi="IRNazanin" w:eastAsia="IRNazanin"/>
          <w:color w:val="111111"/>
          <w:sz w:val="28"/>
          <w:sz w:val="28"/>
          <w:szCs w:val="28"/>
          <w:rtl w:val="true"/>
          <w:lang w:bidi="fa-IR"/>
        </w:rPr>
        <w:t>والبرزین ما یشرب فیه، فارسی معرب</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وقول المثقب العبدی یصف ناقته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فأبقی باطلی والجدُ منها کدکان الدرابنة المطینِ</w:t>
      </w:r>
    </w:p>
    <w:p>
      <w:pPr>
        <w:pStyle w:val="BookText"/>
        <w:rPr/>
      </w:pPr>
      <w:r>
        <w:rPr>
          <w:rFonts w:ascii="IRNazanin" w:hAnsi="IRNazanin" w:eastAsia="IRNazanin"/>
          <w:color w:val="111111"/>
          <w:sz w:val="28"/>
          <w:sz w:val="28"/>
          <w:szCs w:val="28"/>
          <w:rtl w:val="true"/>
          <w:lang w:bidi="fa-IR"/>
        </w:rPr>
        <w:t>والدرابنة مفرده دربان، وهو فارسی معرب وتعنی البواب</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وقول النابغة الذبیانی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وقارفتْ وهی لم تجربْ وباع لها من الفصافصِ بالنُمی سفسیرُ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والسفسیر هی کلمة فارسیة معربة وتعنی الحاذق</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وفوق هذا فقد کانت حاجة الملوک الساسانیین الی ادارة واستقرار الأوضاع فی المناطق العربیة المتآخمة لحدودهم دفعتهم الی اقامة التحالفات مع قبائل عربیة ذات شوکة بهدف تثبیت الاستقرار والأمن فی المناطق الخاضعة لنفوذهم، هذه الضرورة حدت بهم الی استخدام نقلة عرب اتقنوا اللسان الفهلوی والآرامی فی البلاط،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زید وأبیه وابنه، </w:t>
      </w:r>
      <w:r>
        <w:rPr>
          <w:rStyle w:val="FootnoteAnchor"/>
          <w:rtl w:val="true"/>
        </w:rPr>
        <w:footnoteReference w:id="10"/>
      </w:r>
      <w:r>
        <w:rPr>
          <w:rFonts w:ascii="IRNazanin" w:hAnsi="IRNazanin" w:eastAsia="IRNazanin"/>
          <w:color w:val="111111"/>
          <w:sz w:val="28"/>
          <w:sz w:val="28"/>
          <w:szCs w:val="28"/>
          <w:rtl w:val="true"/>
          <w:lang w:bidi="fa-IR"/>
        </w:rPr>
        <w:t>وکان موقف النقلة حساس للغایة، إذ إن أدنی تصرف أو تلاعب فی الترجمة قد یسفر عن توتر فی العلاقات أو انفراط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یحکی أن کسری أرسل زیداً بن عدی الی النعمان ومعه مرافق، فلما دخلا علی النعمان بن المنذر،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کسری أراد لنفسه ولبعض أولاده نساء من العرب فأراد کرامتک، وهذه هی الصفات التی یشترطها فی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 النعمان، فقال لزید، والرسول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مها السواد وعین فارس ما یبلغ به کسری حاجته؟</w:t>
      </w:r>
    </w:p>
    <w:p>
      <w:pPr>
        <w:pStyle w:val="BookText"/>
        <w:rPr/>
      </w:pPr>
      <w:r>
        <w:rPr>
          <w:rFonts w:ascii="IRNazanin" w:hAnsi="IRNazanin" w:eastAsia="IRNazanin"/>
          <w:color w:val="111111"/>
          <w:sz w:val="28"/>
          <w:sz w:val="28"/>
          <w:szCs w:val="28"/>
          <w:rtl w:val="true"/>
          <w:lang w:bidi="fa-IR"/>
        </w:rPr>
        <w:t>فقال الرسول لزید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المها والعین؟</w:t>
      </w:r>
    </w:p>
    <w:p>
      <w:pPr>
        <w:pStyle w:val="BookText"/>
        <w:rPr/>
      </w:pPr>
      <w:r>
        <w:rPr>
          <w:rFonts w:ascii="IRNazanin" w:hAnsi="IRNazanin" w:eastAsia="IRNazanin"/>
          <w:color w:val="111111"/>
          <w:sz w:val="28"/>
          <w:sz w:val="28"/>
          <w:szCs w:val="28"/>
          <w:rtl w:val="true"/>
          <w:lang w:bidi="fa-IR"/>
        </w:rPr>
        <w:t>فرد بالفارسیة گاوان أی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فأمسک الرسول، فلما وصل الی کسری،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إنه قال اما فی بقر السواد وفارس ما یکفیه حتی یطلب ما عندنا؟</w:t>
      </w:r>
    </w:p>
    <w:p>
      <w:pPr>
        <w:pStyle w:val="BookText"/>
        <w:rPr/>
      </w:pPr>
      <w:r>
        <w:rPr>
          <w:rFonts w:ascii="IRNazanin" w:hAnsi="IRNazanin" w:eastAsia="IRNazanin"/>
          <w:color w:val="111111"/>
          <w:sz w:val="28"/>
          <w:sz w:val="28"/>
          <w:szCs w:val="28"/>
          <w:rtl w:val="true"/>
          <w:lang w:bidi="fa-IR"/>
        </w:rPr>
        <w:t>فعرف الغضب فی وجهه ووقع فی قلبه ما وقع، فأرسل الی النعمان یستقدمه، فعرف النعمان إنه مقتول لامحالة، فحمل أسلحته وما قوی علیه وهرب</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وفی العصر الاسلامی کانت ثمة حاجة ماسة الیها لاسیما بعد ظهور دولة الاسلام الفتیة علی ید النبی صلی الله علیه و آله الذی دعا الملوک والقیاصرة الی الاسلام، وکان حریصا علی أن یرسل الیهم مبعوثاً یتکلم بلسانهم، الأمر الذی دفعه الی حث بعض أصحابه علی تعلم العبرانیة والسریانیة والفارسیة</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ظلّ طریق النقل والترجمة محسوراً فی العصر الاموی، بالرغم من وجود مرکزین</w:t>
      </w:r>
    </w:p>
    <w:p>
      <w:pPr>
        <w:pStyle w:val="BookText"/>
        <w:rPr/>
      </w:pPr>
      <w:r>
        <w:rPr>
          <w:rFonts w:ascii="IRNazanin" w:hAnsi="IRNazanin" w:eastAsia="IRNazanin"/>
          <w:color w:val="111111"/>
          <w:sz w:val="28"/>
          <w:sz w:val="28"/>
          <w:szCs w:val="28"/>
          <w:rtl w:val="true"/>
          <w:lang w:bidi="fa-IR"/>
        </w:rPr>
        <w:t>علمیین کبیرین هما مدرسة الاسکندریة بمصر، ومدرسة جندیسابور ببلاد فارس یدرس فیهما مختلف العلوم، ولاشک ان عصبیة بنی أمیة العربیة الخالصة ومناهضتهم لکل غیر عربی، کانا سببین رئیسیین لضعف اهتمامهم بتلک العلوم وکان من نتائج ذلک الضعف عدم الرغبة بترجمتها الی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یکن من أمر فقد تم فی عام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ه نقل دیوان العراق من الفارسیة الی العربیة علی ید صالح بن عبد الرحمن، </w:t>
      </w:r>
      <w:r>
        <w:rPr>
          <w:rStyle w:val="FootnoteAnchor"/>
          <w:rtl w:val="true"/>
        </w:rPr>
        <w:footnoteReference w:id="13"/>
      </w:r>
      <w:r>
        <w:rPr>
          <w:rFonts w:ascii="IRNazanin" w:hAnsi="IRNazanin" w:eastAsia="IRNazanin"/>
          <w:color w:val="111111"/>
          <w:sz w:val="28"/>
          <w:sz w:val="28"/>
          <w:szCs w:val="28"/>
          <w:rtl w:val="true"/>
          <w:lang w:bidi="fa-IR"/>
        </w:rPr>
        <w:t xml:space="preserve">ودیوان الشام من الرومیة الی العربیة علی ید سلیمان بن سعد الخشنی </w:t>
      </w:r>
      <w:r>
        <w:rPr>
          <w:rStyle w:val="FootnoteAnchor"/>
          <w:rtl w:val="true"/>
        </w:rPr>
        <w:footnoteReference w:id="14"/>
      </w:r>
      <w:r>
        <w:rPr>
          <w:rFonts w:ascii="IRNazanin" w:hAnsi="IRNazanin" w:eastAsia="IRNazanin"/>
          <w:color w:val="111111"/>
          <w:sz w:val="28"/>
          <w:sz w:val="28"/>
          <w:szCs w:val="28"/>
          <w:rtl w:val="true"/>
          <w:lang w:bidi="fa-IR"/>
        </w:rPr>
        <w:t>إبّان خلافة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قیل عن بعض المحاولات الفردیة فی النقل کمحاولة خالد بن یزید بن معاویة </w:t>
      </w:r>
      <w:r>
        <w:rPr>
          <w:rStyle w:val="FootnoteAnchor"/>
          <w:rtl w:val="true"/>
        </w:rPr>
        <w:footnoteReference w:id="15"/>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ما صنف فی الصنعة من الیونانیة والقبطیة الی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عنه ابن الندیم فی الفهرست،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فاضلا فی نفسه وله همة ومحبة للعلوم خطر بباله الصنعة فأمر باحضار جماعة من فلاسفة الیونانیین ممن کان ینزل مدینة مصر</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ولایمکن الاذعان بهذا الکلام إذ تصطف أمامه سلسلة من الاشکالیات تحول دون قبوله، لان من طالع سیرة خالد بن یزید یجد أن حیاة البداوة التی تشبع بها تجعله غریبا عن</w:t>
      </w:r>
    </w:p>
    <w:p>
      <w:pPr>
        <w:pStyle w:val="BookText"/>
        <w:rPr/>
      </w:pPr>
      <w:r>
        <w:rPr>
          <w:rFonts w:ascii="IRNazanin" w:hAnsi="IRNazanin" w:eastAsia="IRNazanin"/>
          <w:color w:val="111111"/>
          <w:sz w:val="28"/>
          <w:sz w:val="28"/>
          <w:szCs w:val="28"/>
          <w:rtl w:val="true"/>
          <w:lang w:bidi="fa-IR"/>
        </w:rPr>
        <w:t>اجواء العلم والمعرفة، والی هذا أشار ابن خلدون فی تاریخه،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البین أن خالدا من الجیل العربی والبداوة الیه أقرب فهو بعید عن العلوم والصنائع بالجملة فکیف له بصناعة غریبة المنحی مبنیة علی معرفة طبائع المرکبات وامزجتها، و کتب الناظرین فی ذلک من الطبیعیات و الطب لم تظهر بعد و لم تترجم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ومن الغریب إن من الأسباب التی ذکرت فی إنحسار الترجمة فی العهد الاموی هو انفلات الأوضاع السیاسیة التی أعقبت موت یزید بن معاویة وارتباک الأسرة الأمویة فی معالجة النتائج السلبیة المترتبة علیه، مما فتح الباب أمام الصراعات بین الأجنحة الممثلة للسلطة الامویة علی مختلف الاتجاهات، وبینها وبین خصومها، من جهة اخری هذه الأوضاع المتشنجة لاتتیح فرصة التفکیر بمشروع، کمشروع النقل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الی جانب إن إحضار جماعة من فلاسفة الیونان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ورد فی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یستتبع ذلک من وضع امکانات تحت تصرفهم لم تتیسر لخالد الذی قضی معظم حیاته القصیرة فی خلافة عبد الملک بن مروان، وکثیراً ما کان یهدده بقطع ما کان یجریه علیه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 بالنقل فی عهد خلافة والده یزید بن معاویة، </w:t>
      </w:r>
      <w:r>
        <w:rPr>
          <w:rStyle w:val="FootnoteAnchor"/>
          <w:rtl w:val="true"/>
        </w:rPr>
        <w:footnoteReference w:id="19"/>
      </w:r>
      <w:r>
        <w:rPr>
          <w:rFonts w:ascii="IRNazanin" w:hAnsi="IRNazanin" w:eastAsia="IRNazanin"/>
          <w:color w:val="111111"/>
          <w:sz w:val="28"/>
          <w:sz w:val="28"/>
          <w:szCs w:val="28"/>
          <w:rtl w:val="true"/>
          <w:lang w:bidi="fa-IR"/>
        </w:rPr>
        <w:t>وهذا الاحتمال بعید عن الصواب، إذ لایعقل صدور هذا النوع من التصرفات عن غلام حدث السن کخالد حیث کان غلاما من ابناء سبع سنین فی خلافة مروان بن الحکم علی ما صرح به الدینوری فی الأخبار الطوال، فیکون له من العمر خمس أو ست سنین حینما هلک والده یزید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یکرس الشک هو غیاب عناوین الکتب التی ترجمت له حین التعرض لسیرته، وزیادة حجم المصنفات التی ذکرت له، ومن البعید تصنیف هذا الکم الهائل من الکتب والدواوین فی علم غریب کل الغرابة عن اجواء المجتمع العربی، هذا کله فتح الباب واسعا أمام التشکیک بصحة کل ما نسب الیه، فقد شک ابن الاثیر فی بعض نواحی علمه، فقال</w:t>
      </w:r>
      <w:r>
        <w:rPr>
          <w:rFonts w:eastAsia="IRNazanin" w:cs="IRNazanin"/>
          <w:color w:val="111111"/>
          <w:sz w:val="28"/>
          <w:szCs w:val="28"/>
          <w:rtl w:val="true"/>
          <w:lang w:bidi="fa-IR"/>
        </w:rPr>
        <w:t>:</w:t>
      </w:r>
      <w:bookmarkStart w:id="45" w:name="pg5913_39939"/>
    </w:p>
    <w:p>
      <w:pPr>
        <w:pStyle w:val="BookText"/>
        <w:rPr/>
      </w:pPr>
      <w:bookmarkEnd w:id="45"/>
      <w:r>
        <w:rPr>
          <w:rFonts w:ascii="IRNazanin" w:hAnsi="IRNazanin" w:eastAsia="IRNazanin"/>
          <w:color w:val="111111"/>
          <w:sz w:val="28"/>
          <w:sz w:val="28"/>
          <w:szCs w:val="28"/>
          <w:rtl w:val="true"/>
          <w:lang w:bidi="fa-IR"/>
        </w:rPr>
        <w:t>یقال إنه أصاب علم الکیمیاء ولایصح ذلک لأحد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وقال فیلیب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نسب الی خالد لایعدو حد القصص العربیة المشهورة بالمبالغة والبعد عن الحقیقة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ومن المحاولات الاخری، محاولة ماسرجیس البصری فی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الخلاصة الطبیة من السریانیة الی العربیة فی عهد مروان بن الحکم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والکناش کتاب ألفه بالسریانیة طبیب اسکندرانی یدعی أهرن لاقس عاش إبّان عصر هرقل</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فی ثلاثین مقالة</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46" w:name="__RefHeading___Toc5474341_581953129"/>
      <w:bookmarkStart w:id="47" w:name="_Toc17"/>
      <w:bookmarkEnd w:id="46"/>
      <w:r>
        <w:rPr/>
        <w:t>1</w:t>
      </w:r>
      <w:r>
        <w:rPr>
          <w:rtl w:val="true"/>
        </w:rPr>
        <w:t xml:space="preserve">- </w:t>
      </w:r>
      <w:r>
        <w:rPr>
          <w:rtl w:val="true"/>
        </w:rPr>
        <w:t>نهضة الترجمة الأولی</w:t>
      </w:r>
      <w:bookmarkEnd w:id="47"/>
    </w:p>
    <w:p>
      <w:pPr>
        <w:pStyle w:val="Heading5"/>
        <w:numPr>
          <w:ilvl w:val="4"/>
          <w:numId w:val="1"/>
        </w:numPr>
        <w:rPr/>
      </w:pPr>
      <w:bookmarkStart w:id="48" w:name="__RefHeading___Toc5474343_581953129"/>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 xml:space="preserve">تعد حرکة النقل والترجمة التی حدثت إبان العصر العباسی الأول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حرکة مکرسة ومنظمة فی التاریخ وذلک لتعدد مصادرها، فقد ترجمت کتب عن الیونانیة والفارسیة والهندیة والسریانیة والقبطیة، وأیضاً تمیزت بتنوعها حیث راحت تغطی کافة العلوم علی اختلافها من الفلسفة والمنطق والطب والفلک والریاضیات والکیمیاء والطبیعیات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ویعود ذلک الی تبنی جهاز الخلافة العباسیة تمویل نهضة الترجمة وتجنید الامکانات اللازمة لخدمة هذا الهدف، بعد إن کانت الترجمة فیما سبق لا تتعدی المحاولات الفردیة، وهذا بطبیعة الحال ساعد الی حد کبیر علی تنامی حرکة الترجمة وازدهارها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وتزامن ذلک مع ظهور المنصور العباسی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خلیفة ترجمت له الکتب من اللغات العجمیة الی العربیة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ابن ابی اصیبعة فی طبقات الاطباء إن اهتمام المنصور ثانی خلفاء بنی العباس بالترجمة یعود الی عامل شخصی بحت، فالمنصور کان یعانی من مرض فی</w:t>
      </w:r>
    </w:p>
    <w:p>
      <w:pPr>
        <w:pStyle w:val="BookText"/>
        <w:rPr/>
      </w:pPr>
      <w:r>
        <w:rPr>
          <w:rFonts w:ascii="IRNazanin" w:hAnsi="IRNazanin" w:eastAsia="IRNazanin"/>
          <w:color w:val="111111"/>
          <w:sz w:val="28"/>
          <w:sz w:val="28"/>
          <w:szCs w:val="28"/>
          <w:rtl w:val="true"/>
          <w:lang w:bidi="fa-IR"/>
        </w:rPr>
        <w:t>معدته، فنصحه الاطباء باستقدام جورجس بن بختیشوع الطبیب السریانی النسطوری کبیر أطباء جندیسابور للاشراف علی علاجه، فاستقدمه المنصور وشفاه واستبقاه فی بغداد لیقود حرکة نشطة فی تألیف وترجمة الکتب الطبیة، وقد ترجم له کتاب ارسطو من المنطقیات وکتاب المجسطی لبطلیموس وکتاب الارثماطیقی وکتاب اوقلیدس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الی جانب تشجیع الوزراء الفرس الذین کانوا علی جانب کبیر من الثقافة، هذه الثقافة التی کانت تستمد خلفیاتها من حضارة عریقة، وفی هذا السیاق کتب ماهر عبد القادر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خلفیة تاریخیة دفعت العباسیین الی الاهتمام بهذه الحرکة، فالدولة العباسیة فارسیة المنشأ والفرس هم الذین أسسوا دولة العباسیین، وقد کانت لهم ثقافة قدیمة، أضف الی هذا إن العباسیین نشأوا وتعلموا فی کنف الفرس رغم انهم من عنصر وأصل عربی، وبحکم هذه التنشئة رغبوا فی الاستزادة من العلم وبذلوا کل ما فی وسعهم لتشجیع العلماء والمفکرین لنقل الثقافات الاجنبیة فی میادین الأدب والسیاسة والطب والفلسفة والعلوم الطبیعیة والفلک، کذلک فإن العباسیین لم یهتموا کثیراً بجنسیة المترجم وإنما کانوا یسألونه الدقة لان الغرض الأساسی هو الحصول علی المعرفة والعلم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مما أدی الی نهوض جیل کبیر فی عصر المنصور والعصر الذی تلاه بترجمة التراث الفارسی، وفی طلیعتهم ابن المقفع </w:t>
      </w:r>
      <w:r>
        <w:rPr>
          <w:rStyle w:val="FootnoteAnchor"/>
          <w:rtl w:val="true"/>
        </w:rPr>
        <w:footnoteReference w:id="24"/>
      </w:r>
      <w:r>
        <w:rPr>
          <w:rFonts w:ascii="IRNazanin" w:hAnsi="IRNazanin" w:eastAsia="IRNazanin"/>
          <w:color w:val="111111"/>
          <w:sz w:val="28"/>
          <w:sz w:val="28"/>
          <w:szCs w:val="28"/>
          <w:rtl w:val="true"/>
          <w:lang w:bidi="fa-IR"/>
        </w:rPr>
        <w:t xml:space="preserve">الذی یعتبر أول من فتح کنوز التراث الفارسی بوجه العرب، حیث حمل الی العربیة أروع ما أنتجته العبقریة الفارسیة قبل الاسلام من خلال ترجمة کلیلة ودمنة، وخدای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ملوک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 مزدا، وسیرة انوشیروان، مما کان له أثر کبیر فی الآداب العباسیة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وتعتبر کلیلة ودمنة باکورة الترجمة الأدبیة ومن نفائس الأدب العالمی الخالدة، وآیة من آیات بلاغة ابن المقفع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شوقی 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تعد آیة من آیات البلاغة</w:t>
      </w:r>
    </w:p>
    <w:p>
      <w:pPr>
        <w:pStyle w:val="BookText"/>
        <w:rPr/>
      </w:pPr>
      <w:r>
        <w:rPr>
          <w:rFonts w:ascii="IRNazanin" w:hAnsi="IRNazanin" w:eastAsia="IRNazanin"/>
          <w:color w:val="111111"/>
          <w:sz w:val="28"/>
          <w:sz w:val="28"/>
          <w:szCs w:val="28"/>
          <w:rtl w:val="true"/>
          <w:lang w:bidi="fa-IR"/>
        </w:rPr>
        <w:t xml:space="preserve">العباسیة علی الاطلاق، </w:t>
      </w:r>
      <w:r>
        <w:rPr>
          <w:rStyle w:val="FootnoteAnchor"/>
          <w:rtl w:val="true"/>
        </w:rPr>
        <w:footnoteReference w:id="25"/>
      </w:r>
      <w:r>
        <w:rPr>
          <w:rFonts w:ascii="IRNazanin" w:hAnsi="IRNazanin" w:eastAsia="IRNazanin"/>
          <w:color w:val="111111"/>
          <w:sz w:val="28"/>
          <w:sz w:val="28"/>
          <w:szCs w:val="28"/>
          <w:rtl w:val="true"/>
          <w:lang w:bidi="fa-IR"/>
        </w:rPr>
        <w:t>حتی التصقت التصاقاً لا انفصام له بالتراث العربی واصبحت جزءاً لایتجزأ سواء بروحها أو باسلوبها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فکرة کتاب کلیلة ودمنة قائمة علی الحوار بین الفیلسوف الهندی بیدبا الذی عاش حوالی عام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 والملک دبشلیم فی سیاق القصة الرئیسة والتی تتلخص فی عزم الفیلسوف الحکیم علی التصدی للحاکم الظالم وحماقاته حتی نجح فی تحقیق هدفه النبیل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وافتتحه بقصة برزویه الطبیب الذی یعود له الفضل فی نسخ هذه القصة من احدی خزائن ملوک الهند وترجمته الی الفارسیة البهلویة بأمر من الملک خسرو انوشیروان، واسم الکتاب فی الأصل السنسکریتی هو بانجاتنترا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الحکمة الخمس أو الأسفار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نهض غیره بمهمة النقل أیضاً نذکر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نوبخت والفضل بن سهل و محمد بن جهم البرمکی، وزادویه بن شاهویه، وبهرام بن مروانشاه، وموسی بن عیسی الکردی، وعمر بن الفرخان، وسلم صاحب خزانة الحکمة، وسهل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أنفس ما نقلوه أمثال بزرجمهر، وعهد اردشیر بن بابک الی ابنه سابور، وکتاب جاویدان خرد فی صنوف الأدب، ومکارم الاخلاق، وکتاب هزار افسانه وهو أصل من اصول الف لیلة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وتنشط الترجمة فی عصر الرشید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نشاطاً واسعاً، وکان مما أذکی جذوتها حینئذ إنشاء دار الحکمة وتوظیف جماعة کبیرة من المترجمین والنقلة لها، وجلبت الکتب الیها من بلاد الروم، وکان یقوم علی هذا العمل الضخم یوحنا بن ماسویه، </w:t>
      </w:r>
      <w:r>
        <w:rPr>
          <w:rStyle w:val="FootnoteAnchor"/>
          <w:rtl w:val="true"/>
        </w:rPr>
        <w:footnoteReference w:id="26"/>
      </w:r>
      <w:r>
        <w:rPr>
          <w:rFonts w:ascii="IRNazanin" w:hAnsi="IRNazanin" w:eastAsia="IRNazanin"/>
          <w:color w:val="111111"/>
          <w:sz w:val="28"/>
          <w:sz w:val="28"/>
          <w:szCs w:val="28"/>
          <w:rtl w:val="true"/>
          <w:lang w:bidi="fa-IR"/>
        </w:rPr>
        <w:t>وکان طبیباً نسطوریاً من مدرسة جندیسابور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اقتصرت الترجمة آنذاک علی نقل وحدات الجمل، وحدة وحدة، وبذل الجهد</w:t>
      </w:r>
    </w:p>
    <w:p>
      <w:pPr>
        <w:pStyle w:val="BookText"/>
        <w:rPr/>
      </w:pPr>
      <w:r>
        <w:rPr>
          <w:rFonts w:ascii="IRNazanin" w:hAnsi="IRNazanin" w:eastAsia="IRNazanin"/>
          <w:color w:val="111111"/>
          <w:sz w:val="28"/>
          <w:sz w:val="28"/>
          <w:szCs w:val="28"/>
          <w:rtl w:val="true"/>
          <w:lang w:bidi="fa-IR"/>
        </w:rPr>
        <w:t>فی فهم کل منها علی حدة تطبیقاً لمبدأ التطابق بغض النظر عن سیاقها، والانصراف الی ترجمة تفاصیل العبارة، وهذا ما یعبر عنه الیوم بالترجمة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الاعتقاد السائد إن مثل هذا التطبیق کفیل برعایة الأمانة المنشودة، الا إن القدماء فطنوا الی نقاط الخلل التی تعتری ذلک النوع من الترجمة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توفر وحدات معجمیة عربیة تطابق جمیع الوحدات المعجمیة الیونانیة، لذا بقیت الکثیر من الوحدات المعجمیة الیونانیة علی حالها عند 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غیاب أی تطابق بین التراکیب والوحدات الدلالیة فی اللغات ووقوع الخلل فی استعمال 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هزالة ورکاکة فی اللغة، والاخفاق فی استخراج المعنی الکامن فی کل الجملة، ذلک أنه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الشجرة ولکنه لایبصر الغابة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یکن من أمر فقد شهدت حرکة الترجمة عصراً ذهبیاً فی عهد المأمون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ما قام به من تجنید الامکانات المالیة والطاقات العلمیة خدمة لهذا المشروع، من خلال الحث علی ترجمة الکتب الیونانیة فی الفلسفة والمنطق خدمةً لاتجاهه الاعتزالی، و وسیلة ایدیولوجیة لتبریر وتثبیت حکمه الذی یستند الی إن العباسیین أحق وریث بالخلافة، والرد علی حجج خصومه من الشیعة والنحل الاخری، ولاعجب أن تحدثنا المصادر عن إن المأمون نفسه کان مناظراً بارعاً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واستعان علی ذلک بحذاق المترجمین، </w:t>
      </w:r>
      <w:r>
        <w:rPr>
          <w:rStyle w:val="FootnoteAnchor"/>
          <w:rtl w:val="true"/>
        </w:rPr>
        <w:footnoteReference w:id="27"/>
      </w:r>
      <w:r>
        <w:rPr>
          <w:rFonts w:ascii="IRNazanin" w:hAnsi="IRNazanin" w:eastAsia="IRNazanin"/>
          <w:color w:val="111111"/>
          <w:sz w:val="28"/>
          <w:sz w:val="28"/>
          <w:szCs w:val="28"/>
          <w:rtl w:val="true"/>
          <w:lang w:bidi="fa-IR"/>
        </w:rPr>
        <w:t xml:space="preserve">منهم یعقوب بن إسحاق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الفرخان الطبری و حنین بن إسحاق، </w:t>
      </w:r>
      <w:r>
        <w:rPr>
          <w:rStyle w:val="FootnoteAnchor"/>
          <w:rtl w:val="true"/>
        </w:rPr>
        <w:footnoteReference w:id="28"/>
      </w:r>
      <w:r>
        <w:rPr>
          <w:rFonts w:ascii="IRNazanin" w:hAnsi="IRNazanin" w:eastAsia="IRNazanin"/>
          <w:color w:val="111111"/>
          <w:sz w:val="28"/>
          <w:sz w:val="28"/>
          <w:szCs w:val="28"/>
          <w:rtl w:val="true"/>
          <w:lang w:bidi="fa-IR"/>
        </w:rPr>
        <w:t>ویعتبر هذا الاخیر من أشهر مترجمی العرب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لعب حنین دوراً هاماً بترجماته من</w:t>
      </w:r>
      <w:bookmarkStart w:id="50" w:name="pg5913_39943"/>
    </w:p>
    <w:p>
      <w:pPr>
        <w:pStyle w:val="BookText"/>
        <w:rPr/>
      </w:pPr>
      <w:bookmarkEnd w:id="50"/>
      <w:r>
        <w:rPr>
          <w:rFonts w:ascii="IRNazanin" w:hAnsi="IRNazanin" w:eastAsia="IRNazanin"/>
          <w:color w:val="111111"/>
          <w:sz w:val="28"/>
          <w:sz w:val="28"/>
          <w:szCs w:val="28"/>
          <w:rtl w:val="true"/>
          <w:lang w:bidi="fa-IR"/>
        </w:rPr>
        <w:t>الیونانیة الی السریانیة أو العربیة، وکما قال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ذلک التعریب لما انتفع أحد بهذه الکتب لعدم المعرفة بلسان الیونان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المأمون یثق به فاختاره لتقلد رئاسة بیت الحکمة، وجعل بین یدیه کُتاباً نحاریر ینقل ذخائر التراث الیونانی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کان حنین من أبرز المترجمین فی العصر العباسی وأبرعهم وأمهرهم، فإنه وضع اصولاً فی الترجمة کما ترجم عدداً وافراً من الکتب، وأشرف علی جماعة من المترجمین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الترجمة علی إثرها طفرةً نوعیةً تمثلت فی اختیار منهج یتجاوز القیود الحرفیة، أو ما بات یعرف بالترجمة الحرة، وترجمة حنین أفضل ودقتها أعظم، ویخیل الی الانسان انها لیست نتیجة مجهود صادق فحسب، ولکنها نتیجة تمکن وثیق من اللغة وحسن تصرف فی مذاهبها، ویتجلی هذا فی سلامة التوفیق بین الیونانیة والعربیة والدقة فی التعبیر عن الإیجاز</w:t>
      </w:r>
      <w:r>
        <w:rPr>
          <w:rFonts w:eastAsia="IRNazanin" w:cs="IRNazanin"/>
          <w:color w:val="111111"/>
          <w:sz w:val="28"/>
          <w:szCs w:val="28"/>
          <w:rtl w:val="true"/>
          <w:lang w:bidi="fa-IR"/>
        </w:rPr>
        <w:t>.</w:t>
      </w:r>
    </w:p>
    <w:p>
      <w:pPr>
        <w:pStyle w:val="Heading5"/>
        <w:numPr>
          <w:ilvl w:val="4"/>
          <w:numId w:val="1"/>
        </w:numPr>
        <w:rPr/>
      </w:pPr>
      <w:bookmarkStart w:id="51" w:name="__RefHeading___Toc5474345_581953129"/>
      <w:bookmarkStart w:id="52" w:name="_Toc19"/>
      <w:bookmarkEnd w:id="51"/>
      <w:r>
        <w:rPr>
          <w:rtl w:val="true"/>
        </w:rPr>
        <w:t>مزایا مدرسة حنین</w:t>
      </w:r>
      <w:bookmarkEnd w:id="52"/>
    </w:p>
    <w:p>
      <w:pPr>
        <w:pStyle w:val="Heading6"/>
        <w:numPr>
          <w:ilvl w:val="5"/>
          <w:numId w:val="1"/>
        </w:numPr>
        <w:rPr/>
      </w:pPr>
      <w:bookmarkStart w:id="53" w:name="__RefHeading___Toc5474347_581953129"/>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تشکل مدرسة حنین بن إسحاق طفرةً نوعیةً وحاسمةً فی تاریخ النقل والترجمة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ذلک لم تکن تلک المدرسة تمتلک نظرة معمقة حول ظاهرة الترجمة، بل کانت تقوم بدور التأهیل المهنی یستطیع من خلاله مترجمون جدد اکتساب تقنیة الترجمة والتأهیل اللغوی من خلال العمل الی جانب المحترفین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وتمثل الرسالة التی ترکها حنین حول ترجمة أعمال غالیان الیونانی التی قامت بها مدرسته وعدلتها، وثیقة ثمینة لان حنیناً عرض فیها نوعاً من منهجیته للترجمة التی تتلخص فی</w:t>
      </w:r>
      <w:r>
        <w:rPr>
          <w:rFonts w:eastAsia="IRNazanin" w:cs="IRNazanin"/>
          <w:color w:val="111111"/>
          <w:sz w:val="28"/>
          <w:szCs w:val="28"/>
          <w:rtl w:val="true"/>
          <w:lang w:bidi="fa-IR"/>
        </w:rPr>
        <w:t>:</w:t>
      </w:r>
    </w:p>
    <w:p>
      <w:pPr>
        <w:pStyle w:val="Heading6"/>
        <w:numPr>
          <w:ilvl w:val="5"/>
          <w:numId w:val="1"/>
        </w:numPr>
        <w:rPr/>
      </w:pPr>
      <w:bookmarkStart w:id="55" w:name="__RefHeading___Toc5474349_581953129"/>
      <w:bookmarkStart w:id="56" w:name="_Toc21"/>
      <w:bookmarkEnd w:id="55"/>
      <w:r>
        <w:rPr>
          <w:rtl w:val="true"/>
        </w:rPr>
        <w:t>أ</w:t>
      </w:r>
      <w:r>
        <w:rPr>
          <w:rtl w:val="true"/>
        </w:rPr>
        <w:t xml:space="preserve">) </w:t>
      </w:r>
      <w:r>
        <w:rPr>
          <w:rtl w:val="true"/>
        </w:rPr>
        <w:t>تحقیق النصوص</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تظهر دقة حنین علی مستوی مقارنة مختلف المخطوطات الموجودة للکتاب نفسه، وعلی مستوی نقد المصادر، حیث کان یسعی الی تجمیع عدة مخطوطات للکتاب نفسه من أجل تحدید نص صحیح قبل اخضاع الکتاب لعملیة الترجمة، أو انه فی حال وقوع</w:t>
      </w:r>
      <w:bookmarkStart w:id="57" w:name="pg5913_39944"/>
    </w:p>
    <w:p>
      <w:pPr>
        <w:pStyle w:val="BookText"/>
        <w:rPr/>
      </w:pPr>
      <w:bookmarkEnd w:id="57"/>
      <w:r>
        <w:rPr>
          <w:rFonts w:ascii="IRNazanin" w:hAnsi="IRNazanin" w:eastAsia="IRNazanin"/>
          <w:color w:val="111111"/>
          <w:sz w:val="28"/>
          <w:sz w:val="28"/>
          <w:szCs w:val="28"/>
          <w:rtl w:val="true"/>
          <w:lang w:bidi="fa-IR"/>
        </w:rPr>
        <w:t>مخطوطات أکثر وثوقیة بین یدیه بعد ترجمة الکتاب فإنه کان یراجع ترجمته علی ضوء المخطوطات الجدیدة</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وقد أشار مرات عدة الی أنه یسعی بدقة الی تحقیق صحة نص النسخ قبل الشروع فی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کان حنین یصف بعض ترجماته بأنها ردیئة ویقوم بإعادة الترجمة مرة اخری، وهذا ما فعله فی کثیر من الاحیان فی بعض مترجماته التی نقلها فی صدر 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حنین بن إسحاق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ترجمت کتاب الفرق لجالینوس وأنا شاب من نسخة خطیة یونانیة مشوهة، ثم لما بلغت الاربعین من عمری طلب الیّ تلمیذی حبیش أن أصلحها بعد إن کنت جمعت قدراً من المخطوطات الیونانیة، وعند ذلک رتبت هذه بحیث نسقت منها نسخة صحیحة قارنتها بالنص السریانی ثم صححتها وتلک عادتی التی اتبعتها فی کل ما ترجمته</w:t>
      </w:r>
      <w:r>
        <w:rPr>
          <w:rFonts w:eastAsia="IRNazanin" w:cs="IRNazanin"/>
          <w:color w:val="111111"/>
          <w:sz w:val="28"/>
          <w:szCs w:val="28"/>
          <w:rtl w:val="true"/>
          <w:lang w:bidi="fa-IR"/>
        </w:rPr>
        <w:t xml:space="preserve">. </w:t>
      </w:r>
      <w:r>
        <w:rPr>
          <w:rStyle w:val="FootnoteAnchor"/>
          <w:rtl w:val="true"/>
        </w:rPr>
        <w:footnoteReference w:id="31"/>
      </w:r>
    </w:p>
    <w:p>
      <w:pPr>
        <w:pStyle w:val="Heading6"/>
        <w:numPr>
          <w:ilvl w:val="5"/>
          <w:numId w:val="1"/>
        </w:numPr>
        <w:rPr/>
      </w:pPr>
      <w:bookmarkStart w:id="58" w:name="__RefHeading___Toc5474351_581953129"/>
      <w:bookmarkStart w:id="59" w:name="_Toc22"/>
      <w:bookmarkEnd w:id="58"/>
      <w:r>
        <w:rPr>
          <w:rtl w:val="true"/>
        </w:rPr>
        <w:t>ب</w:t>
      </w:r>
      <w:r>
        <w:rPr>
          <w:rtl w:val="true"/>
        </w:rPr>
        <w:t xml:space="preserve">) </w:t>
      </w:r>
      <w:r>
        <w:rPr>
          <w:rtl w:val="true"/>
        </w:rPr>
        <w:t>عملیة الترجمة</w:t>
      </w:r>
      <w:bookmarkEnd w:id="59"/>
    </w:p>
    <w:p>
      <w:pPr>
        <w:pStyle w:val="BookText"/>
        <w:rPr/>
      </w:pPr>
      <w:r>
        <w:rPr>
          <w:rFonts w:ascii="IRNazanin" w:hAnsi="IRNazanin" w:eastAsia="IRNazanin"/>
          <w:color w:val="111111"/>
          <w:sz w:val="28"/>
          <w:sz w:val="28"/>
          <w:szCs w:val="28"/>
          <w:rtl w:val="true"/>
          <w:lang w:bidi="fa-IR"/>
        </w:rPr>
        <w:t>ما أن یتم تحقیق نص المصدر فی حال وجود عدد من المخطوطات للبحث نفسه حتی یسرع فی عملیة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یقوم بتأویل حقیقی للنص المطلوب ترجمته، وتلک مرحلة وعاها بعمق المترجم دون أن تصاغ أهمیتها النظریة علی مستوی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إن النصوص قد خضعت الی عملیة تأویل قبل الترجمة من قبل المترجمین الذین کانوا فی معظمهم مختصین فی المجال الذی ترجموا فیه، لقد کانت معرفة الموضوع الشرط الحاسم فی کل عملیة ترجمة، وینطبق هذا الأمر بشکل خاص علی ترجمة النصوص الطبیة فکان حنین طبیباً مشهوراً، وکان الأمر کذلک بالنسبة للعدید من مساعدیه وتلامیذه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اعتبر المؤرخون معرفة الموضوع أساساً فی شرح نوعیة الترجمات، وهکذا یشیر ابن ابی اصیبعة الی إن معرفة آراء غالیان کان أحد الأسباب لتفوق حنین باعتباره مترجماً للنصوص الطبیة</w:t>
      </w:r>
      <w:r>
        <w:rPr>
          <w:rFonts w:eastAsia="IRNazanin" w:cs="IRNazanin"/>
          <w:color w:val="111111"/>
          <w:sz w:val="28"/>
          <w:szCs w:val="28"/>
          <w:rtl w:val="true"/>
          <w:lang w:bidi="fa-IR"/>
        </w:rPr>
        <w:t>.</w:t>
      </w:r>
      <w:bookmarkStart w:id="60" w:name="pg5913_39945"/>
    </w:p>
    <w:p>
      <w:pPr>
        <w:pStyle w:val="BookText"/>
        <w:rPr/>
      </w:pPr>
      <w:bookmarkEnd w:id="60"/>
      <w:r>
        <w:rPr>
          <w:rFonts w:ascii="IRNazanin" w:hAnsi="IRNazanin" w:eastAsia="IRNazanin"/>
          <w:color w:val="111111"/>
          <w:sz w:val="28"/>
          <w:sz w:val="28"/>
          <w:szCs w:val="28"/>
          <w:rtl w:val="true"/>
          <w:lang w:bidi="fa-IR"/>
        </w:rPr>
        <w:t>وعلی عکس ذلک لم یکن حنین ضلیعاً فی الریاضیات، ویروی الصفدی أحد مؤلفی القرن الحادی عشر إن ترجمات حنین لم تکن تتطلب مراجعة الا فی مجال الریاضیات، وإن کتاب اقلیدس قد صححه ثابت بن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الطریقة تؤمن تحقیق مضمون الخطاب المکتوب، أی تکوین المعنی الذی ینبثق عن المستند اللغوی والعناصر غیر اللغویة، مثل المعرفة التی یمتلکها المترجم عن الموضوع المعالج</w:t>
      </w:r>
      <w:r>
        <w:rPr>
          <w:rFonts w:eastAsia="IRNazanin" w:cs="IRNazanin"/>
          <w:color w:val="111111"/>
          <w:sz w:val="28"/>
          <w:szCs w:val="28"/>
          <w:rtl w:val="true"/>
          <w:lang w:bidi="fa-IR"/>
        </w:rPr>
        <w:t xml:space="preserve">. </w:t>
      </w:r>
      <w:r>
        <w:rPr>
          <w:rStyle w:val="FootnoteAnchor"/>
          <w:rtl w:val="true"/>
        </w:rPr>
        <w:footnoteReference w:id="32"/>
      </w:r>
    </w:p>
    <w:p>
      <w:pPr>
        <w:pStyle w:val="Heading6"/>
        <w:numPr>
          <w:ilvl w:val="5"/>
          <w:numId w:val="1"/>
        </w:numPr>
        <w:rPr/>
      </w:pPr>
      <w:bookmarkStart w:id="61" w:name="__RefHeading___Toc5474353_581953129"/>
      <w:bookmarkStart w:id="62" w:name="_Toc23"/>
      <w:bookmarkEnd w:id="61"/>
      <w:r>
        <w:rPr>
          <w:rtl w:val="true"/>
        </w:rPr>
        <w:t>ج</w:t>
      </w:r>
      <w:r>
        <w:rPr>
          <w:rtl w:val="true"/>
        </w:rPr>
        <w:t xml:space="preserve">) </w:t>
      </w:r>
      <w:r>
        <w:rPr>
          <w:rtl w:val="true"/>
        </w:rPr>
        <w:t>نص اللغة الهدف</w:t>
      </w:r>
      <w:bookmarkEnd w:id="62"/>
    </w:p>
    <w:p>
      <w:pPr>
        <w:pStyle w:val="BookText"/>
        <w:rPr/>
      </w:pPr>
      <w:r>
        <w:rPr>
          <w:rFonts w:ascii="IRNazanin" w:hAnsi="IRNazanin" w:eastAsia="IRNazanin"/>
          <w:color w:val="111111"/>
          <w:sz w:val="28"/>
          <w:sz w:val="28"/>
          <w:szCs w:val="28"/>
          <w:rtl w:val="true"/>
          <w:lang w:bidi="fa-IR"/>
        </w:rPr>
        <w:t xml:space="preserve">بما إن معظم المترجمین الی اللغة العربیة لم یکونوا عرباً أصلاً، کان من الواجب مراجعة النص من حیث الشکل فی اللغة الهدف، ویتفق المؤرخون علی امتلاک حنین ناصیة العربیة، حیث أولی أهمیة کبیرة للشکل، وعمل علی احترام قواعد اللغة الهدف سواء کانت السریانیة ام العربیة، ولقد کتب فی رسالته حول کتاب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لجأ من أجل ترجمة هذا الکتاب الی الکلمة الأکثر دقة والاسلوب الأکثر بلاغة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فطن الی إن الالتزام التام بمبدأ التطابق یسفر عن متاهات قد تؤدی الی خرق الأمانة المنشودة، فاضطر الی الخروج أحیاناً عن مبدأ التطابق لتلافی تلک المتاهات رعایةً للأمانة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یفسر لنا مجئ النصوص التی ترجمها موافقاً لروح اللغة المنقول الیها ولتقالیدها وقواعدها، وهذا یتطلب معرفة جیدة بنحو هذه اللغة وتلک وطریقتهما فی التعبیر، کما یتطلب ذخیرة من الوحدات المعجمیة لابد منها وقد توفر کل هذا لحنین بن إسحاق، و کان أسلوبه سهل التناول خالیاً من التعقید اذا ما قورن بأصله الیونانی مع دقة فی التعبیر وخلو من الحشو والرکاکة، و یتمیز بعمق النظرة وصحة الاستدلال واصابة الفکرة فضلاً عن التعبیر الأنیق والتنغیم العذب وکان یوفی الفکرة حقها</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لجهوده تم انتقال جزء کبیر من تراث الیونان القدیم الی الشرق الاسلامی فی</w:t>
      </w:r>
    </w:p>
    <w:p>
      <w:pPr>
        <w:pStyle w:val="BookText"/>
        <w:rPr/>
      </w:pPr>
      <w:r>
        <w:rPr>
          <w:rFonts w:ascii="IRNazanin" w:hAnsi="IRNazanin" w:eastAsia="IRNazanin"/>
          <w:color w:val="111111"/>
          <w:sz w:val="28"/>
          <w:sz w:val="28"/>
          <w:szCs w:val="28"/>
          <w:rtl w:val="true"/>
          <w:lang w:bidi="fa-IR"/>
        </w:rPr>
        <w:t>القرن الثالث، وکان یساعده فی عمله فریق من المترجمین أبرزهم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إسحاق بن حنین، وابن اخته حبیش بن الاعسم، وعیسی بن یحیی بن ابراهیم، وعیسی بن علی البغدادی</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وجعل منهم مدرسة البحث العلمی وترجمة العلوم الطبیة والفلسفیة، وقد أرست هذه المدرسة اصول المصطلحات العلمیة فی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یرد علی هذا المنهج إن الترجمة مهما حرصت علی الدقة فإنه لایتیسر لها نقل الافکار بتمام تفاصیلها بل تبقی علیها بصمات المترجم وتأویلاته 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أجمل لنا صلاح الدین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حواه العصر العباسی من مناهج للترجمة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وللترجمة طریقتان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یوحنا بن البطریق واتباعه، وهو أن ینظر المترجم الی کل کلمة مفردة من الکلمات الاعجمیة وما تدل علیه من المعنی، فیأتی بلفظة مفردة من الکلمات العربیة ترادفها فی الدلالة علی ذلک المعنی، فیثبتها وینتقل الی الکلمة الثانیة کذلک وهلم جرا، حتی یأتی علی جملة ما یرید تعریبه، وهذه الطریقة ردیئة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لایوجد دائماً فی الکلمات العربیة کلمات تقابل تماما جمیع الکلمات الاعجمیة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خواص التراکیب لاتطابق نظیرتها من لغة اخری دائما، وأیضاً یقع الخلل من جهة استعمال المجازات وهی کثیرة فی جمیع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الثانیة فی التعریب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حنین بن إسحاق والجوهری واتباعهما، وهو أن ینظر المترجم الی الجملة الأعجمیة المراد ترجمتها، فیستخلص معناها فی ذهنه، ثم یعبر عنه بالجملة الموافقة للذوق العربی سواء ساوت الألفاظ أم خالفتها، وهذه الطریقة أجود وأفضل، ولهذا لم تحتج کتب ابن إسحاق الی تهذیب الا فی العلوم الریاضیة لانه لم یکن ملماً بها، بخلاف کتب الطب والمنطق والطبیعی والالهی فإن الذی عرّبه منها لم یحتج الی إصلاح</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کثرة الکتب التی ترجمت فی العصر العباسی والتی لانقدر علی حصرها، فإننا لم نجد بینها کتاباً خاصاً بالناحیة النظریة لعملیة الترجمة، فالمترجمون لم یذکروا المشاکل</w:t>
      </w:r>
    </w:p>
    <w:p>
      <w:pPr>
        <w:pStyle w:val="BookText"/>
        <w:rPr/>
      </w:pPr>
      <w:r>
        <w:rPr>
          <w:rFonts w:ascii="IRNazanin" w:hAnsi="IRNazanin" w:eastAsia="IRNazanin"/>
          <w:color w:val="111111"/>
          <w:sz w:val="28"/>
          <w:sz w:val="28"/>
          <w:szCs w:val="28"/>
          <w:rtl w:val="true"/>
          <w:lang w:bidi="fa-IR"/>
        </w:rPr>
        <w:t xml:space="preserve">التی واجهوها فی أثناء ترجمتهم ولا الأصول التی راعوها فی هذا المجال، </w:t>
      </w:r>
      <w:r>
        <w:rPr>
          <w:rStyle w:val="FootnoteAnchor"/>
          <w:rtl w:val="true"/>
        </w:rPr>
        <w:footnoteReference w:id="37"/>
      </w:r>
      <w:r>
        <w:rPr>
          <w:rFonts w:ascii="IRNazanin" w:hAnsi="IRNazanin" w:eastAsia="IRNazanin"/>
          <w:color w:val="111111"/>
          <w:sz w:val="28"/>
          <w:sz w:val="28"/>
          <w:szCs w:val="28"/>
          <w:rtl w:val="true"/>
          <w:lang w:bidi="fa-IR"/>
        </w:rPr>
        <w:t>الا إن هذا لم یمنع من ظهور دراسات نقدیة عن الترجمة فی العصر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الجاحظ </w:t>
      </w:r>
      <w:r>
        <w:rPr>
          <w:rStyle w:val="FootnoteAnchor"/>
          <w:rtl w:val="true"/>
        </w:rPr>
        <w:footnoteReference w:id="38"/>
      </w:r>
      <w:r>
        <w:rPr>
          <w:rFonts w:ascii="IRNazanin" w:hAnsi="IRNazanin" w:eastAsia="IRNazanin"/>
          <w:color w:val="111111"/>
          <w:sz w:val="28"/>
          <w:sz w:val="28"/>
          <w:szCs w:val="28"/>
          <w:rtl w:val="true"/>
          <w:lang w:bidi="fa-IR"/>
        </w:rPr>
        <w:t>الذی اشترط فی المترجم شروطاً ولعله أول من تکلم فی فن الترجمة وشروط المترجم فی وقت کان الادباء والمترجمون قبله منهمکین بالترجمة دون أن یعیروا أهمیة للحدیث فی شروط الترجمة، وأصولها وقواعدها، ومن هنا کان کلام الجاحظ بدیعاً من نوعه آنذاک، جدیداً لم تسمعه الاذن ولم تقرأه العین، حیث کان یری إن المترجم الجید یجب أن یکون فی مستوی فکری لا یقل عن مستوی المؤلف المترجم عنه، وأن تکون معرفته بالموضوع جیدة والا فقد تکون الترجمة غیر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الجاحظ علی ضرورة معرفة المترجم اللغتین المترجم منها والمترجم الیها معرفة تامة، ویری إن الذین یمزجون فی کلامهم بین لغتین لیسوا أهلاً للثقة، لانهم لایتقنون أیاً منها اتقاناً تاماً، ویشدد الجاحظ علی ضرورة سبک المضمون بأسلوب عربی سلیم،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للترجمان أن یکون بیانه فی نفس الترجمة فی وزن علمه فی نفس المعرفة، وینبغی أن یکون أعلم الناس باللغة المنقولة والمنقول الیها حتی یکون فیهما سواء وغایة، ومتی وجدناه أیضاً قد تکلم بلسانین علمنا انه ادخل الضیم علیهما، لان کل واحدة من اللغتین تجذب الاخری وتأخذ منها وتعترض علیها، وکیف یکون تمکن اللسان منهما مجتمعین فیه کتمکنه اذا انفرد بالواحدة وإنما له قوة واحدة، فإن تکلم بلغة واحدة استفرغت تلک القوة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الباب من العلم أعسر وأضیق والعلماء به أقل کان أشد علی المترجم وأجدر أن یخطئ فیه، ولن تجد البتة مترجماً یفی بواحد من هؤلاء العلماء</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إن آراء الجاحظ عن الترجمة جاءت فی القرن الثالث الهجری الا انها</w:t>
      </w:r>
    </w:p>
    <w:p>
      <w:pPr>
        <w:pStyle w:val="BookText"/>
        <w:rPr/>
      </w:pPr>
      <w:r>
        <w:rPr>
          <w:rFonts w:ascii="IRNazanin" w:hAnsi="IRNazanin" w:eastAsia="IRNazanin"/>
          <w:color w:val="111111"/>
          <w:sz w:val="28"/>
          <w:sz w:val="28"/>
          <w:szCs w:val="28"/>
          <w:rtl w:val="true"/>
          <w:lang w:bidi="fa-IR"/>
        </w:rPr>
        <w:t>مازالت صالحة الی یومنا هذا بعد مرور قرون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أدت حرکة الترجمة التی نکاد نجزم بأنه لانظیر لها فی تاریخ العصرین القدیم والوسیط، أدت الی ازدهار الحضارة الاسلامیة التی اضاءت بلاد الشرق فی الوقت الذی کان الغرب یغط فی سبات عمیق من الجهل والظلام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الفلسفة الیونانیة والمعارف العلمیة أعظم ما حملت سیول الترجمة من جدید وقد مضی المتکلمون وعلی رأسهم المعتزلة یستوعبونها ویضیفون علیها اضافات باهرة بجمیع شعبها ودقائقها، وقد عرضوها علی بساط البحث، واستطاعوا أن یطرحوا کثیرا من النظریات والأفکار والآراء التی لم یسبقهم الیها سابق، وبذلک اصطبغت بصبغة اسلامیة، یقول الدکتور طه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الثقافات جمیعها مهما تکن حظوظها فی التأثیر قد التقت واجتمعت فی الثقافة الاسلامیة فقد هضمها المسلمون واستوعبوها واستقلت فی العصر العباسی واصبحت بعیدة عن اصولها القدیمة بعداً شاسعاً بحیث یمکن أن یقال انها ثقافة اسلامیة خالصة</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ودام هذا الوضع فی عهد الخلیفتین المعتصم والواثق، ویتحدث المؤرخ المسعودی فی مروج الذهب عن اجتماع الاطباء لدی الخلیفة الواثق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یصور النص بشکل جید جو رعایة العلماء الذی کان سائداً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الواثق بالله محباً للنظر مکرماً لأهله، مبغضاً للتقلید وأهله، محباً للاشراف علی علوم الناس وآرائهم ممن تقدم من الفلاسفة وغیرهم من الشرعیین، فحضرهم ذات یوم جماعة من الفلاسفة والمتطببین، فجری بحضرته أنواع من علومهم فی الطبیعیات وما بعد ذلک من 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ابن بختیشوع وابن ماسویه ومیخائیل فیمن حضر،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حنین بن إسحاق وسلمویه فیمن حضر فی هذا المجلس أیضاً</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تدم حرکة الترجمة علی هذا المنوال بل شهدت رکوداً طویلاً، ذلک لان اعتزالیة المأمون التی فتحت الباب علی مصراعیه أمام حرکة الترجمة هی عینها التی قدمت</w:t>
      </w:r>
    </w:p>
    <w:p>
      <w:pPr>
        <w:pStyle w:val="BookText"/>
        <w:rPr/>
      </w:pPr>
      <w:r>
        <w:rPr>
          <w:rFonts w:ascii="IRNazanin" w:hAnsi="IRNazanin" w:eastAsia="IRNazanin"/>
          <w:color w:val="111111"/>
          <w:sz w:val="28"/>
          <w:sz w:val="28"/>
          <w:szCs w:val="28"/>
          <w:rtl w:val="true"/>
          <w:lang w:bidi="fa-IR"/>
        </w:rPr>
        <w:t>الذریعة للخصوم لیعیدوا اغلاق هذا الباب، فقد تعرض الاعتزال لعملیة تصفیة تاریخیة کبری علی ید المتوکل العباسی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الی اعلان إقالة العقل فی الحضارة الاسلامیة، والی محاصرة کل انفتاح وکل نزوع عقلی تحت شعار محاربة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المسعودی إن المتوکل ما أن تسلم السلطة حتی ألغی التفکیر الحر والمناقشات الفلسفیة وکل ما کان یثیر العقول إبّان حکم المعتصم والواثق والمأمون، وأعاد السلطة الی المذهب التقلیدی والخضوع للتقالید الدینیة وطلب من رؤساء مدرسة الحدیث تعلیم الحدیث، وکذلک العقیدة والعبادات التی اعتمدتها السنة، </w:t>
      </w:r>
      <w:r>
        <w:rPr>
          <w:rStyle w:val="FootnoteAnchor"/>
          <w:rtl w:val="true"/>
        </w:rPr>
        <w:footnoteReference w:id="42"/>
      </w:r>
      <w:r>
        <w:rPr>
          <w:rFonts w:ascii="IRNazanin" w:hAnsi="IRNazanin" w:eastAsia="IRNazanin"/>
          <w:color w:val="111111"/>
          <w:sz w:val="28"/>
          <w:sz w:val="28"/>
          <w:szCs w:val="28"/>
          <w:rtl w:val="true"/>
          <w:lang w:bidi="fa-IR"/>
        </w:rPr>
        <w:t>وهذه الإجراءات تعد انقلاباً علی العقل واتجاهه وتحد بطبیعة الحال من الحاجة الی الترجمة والنقل، حتی بلغ الحال الی إن المتوکل أمر باعتقال حنین وضربه مائة سوط والتضییق علیه ومصادرة أمواله من رحل وأثاث وکتب وما شاکل ذلک، لقد وصف حنین بن إسحاق شعوره وألمه فی کلمات وعبارات دقیقة بالغة الدقة،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فآلت القضیة بی الی أن بقیت بأسوأ ما یکون من الحال من الاضاقة والضر محبوساً مضیقاً علیّ مدة من الزمان، لاتصل یدی الی شیء من ذهب ولا فضة ولا کتاب وبالجملة ولا ورقة أنظر فیها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والأخطر من ذلک إن هذا القمع قد سنّ فی عهد القادر بالله العباسی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کتب ابن الجوزی الذی کان واحداً من أبرز المتعاطفین مع الانقلاب القادری، یقول فی کتابه المنتظم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سنة ثمان واربعمائة استتاب القادر بالله فقهاء المعتزلة الحنفیة، فأظهروا الرجوع وتبرأوا من الاعتزال، ثم نهاهم عن الکلام والتدریس والمناظرة فی الاعتزال والرفض والمقالات المخالفة للاسلام وأخذ خطوطهم بذلک، وانهم متی خالفوه حلّ بهم النکال والعقوبة ما یتعظ به أمثالهم</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سیاق هذه التصفیة الشرسة للترکة الاعتزالیة وللنزعة العقلیة التی لابستها، تمت وأد حرکة الترجمة، حتی آل الأمر الی اعتبار اطلاق حرکة الترجمة من قبل المأمون بدعة</w:t>
      </w:r>
      <w:bookmarkStart w:id="63" w:name="pg5913_39950"/>
    </w:p>
    <w:p>
      <w:pPr>
        <w:pStyle w:val="BookText"/>
        <w:rPr/>
      </w:pPr>
      <w:bookmarkEnd w:id="63"/>
      <w:r>
        <w:rPr>
          <w:rFonts w:ascii="IRNazanin" w:hAnsi="IRNazanin" w:eastAsia="IRNazanin"/>
          <w:color w:val="111111"/>
          <w:sz w:val="28"/>
          <w:sz w:val="28"/>
          <w:szCs w:val="28"/>
          <w:rtl w:val="true"/>
          <w:lang w:bidi="fa-IR"/>
        </w:rPr>
        <w:t>ومؤامرة مدبرة التقت فیها زندقة الداخل ومکیدة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ذاک الحین لم تشهد حرکة الترجمة المکلفة نشاطاً ملحوظاً، لانها ارتبطت جدلیاً بجهاز الخلافة سوی بعض المحاولات الفردیة التی تمثلت فی محاولة قوام الدین فتح بن علی بن محمد البنداری الاصفهانی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الشاهنامه </w:t>
      </w:r>
      <w:r>
        <w:rPr>
          <w:rStyle w:val="FootnoteAnchor"/>
          <w:rtl w:val="true"/>
        </w:rPr>
        <w:footnoteReference w:id="45"/>
      </w:r>
      <w:r>
        <w:rPr>
          <w:rFonts w:ascii="IRNazanin" w:hAnsi="IRNazanin" w:eastAsia="IRNazanin"/>
          <w:color w:val="111111"/>
          <w:sz w:val="28"/>
          <w:sz w:val="28"/>
          <w:szCs w:val="28"/>
          <w:rtl w:val="true"/>
          <w:lang w:bidi="fa-IR"/>
        </w:rPr>
        <w:t xml:space="preserve">نثراً مطلع القرن السابع الهجری بأمر الملک عیسی بن الملک العادل ابو بکر بن أیوب فی دمشق، ومحاولة مصطفی بن شعبان سروری ترجمة و شرح گلستان سعدی الشیرازی شرحاً مزجیاً </w:t>
      </w:r>
      <w:r>
        <w:rPr>
          <w:rStyle w:val="FootnoteAnchor"/>
          <w:rtl w:val="true"/>
        </w:rPr>
        <w:footnoteReference w:id="46"/>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64" w:name="__RefHeading___Toc5474355_581953129"/>
      <w:bookmarkStart w:id="65" w:name="_Toc24"/>
      <w:bookmarkEnd w:id="64"/>
      <w:r>
        <w:rPr/>
        <w:t>2</w:t>
      </w:r>
      <w:r>
        <w:rPr>
          <w:rtl w:val="true"/>
        </w:rPr>
        <w:t xml:space="preserve">- </w:t>
      </w:r>
      <w:r>
        <w:rPr>
          <w:rtl w:val="true"/>
        </w:rPr>
        <w:t>نهضة الترجمة الثانیة</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أفاق الشرق من سباته علی صدی الحملة الفرنسیة التی بعثرت الممالیک وباغتت الناس بما لم یعهدوا من شؤون الحرب ومن شؤون العلم والثقافة، ولم تعمر الرحلة بالبلاد المصریة أکثر من ثلاث سنوات </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ذلک فقد ترکت فیها بعید الأثر، ونمّت فی أهل الفکر الشوق الی مشارب علم بدا لهم کالسحر، إذ اصطحبت الحملة مطبعة مجهزة بالحروف العربیة ومخابر معدة للبحث والتدقیق، وکانت البعثة التی رافقت الحملة تشتمل علی عدید الاختصاصات فی فروع العلوم الحدیثة کالکیمیاء والفیزیاء وعلوم الآثار، وکان العلماء بها حریصین علی الاتصال</w:t>
      </w:r>
    </w:p>
    <w:p>
      <w:pPr>
        <w:pStyle w:val="BookText"/>
        <w:rPr/>
      </w:pPr>
      <w:r>
        <w:rPr>
          <w:rFonts w:ascii="IRNazanin" w:hAnsi="IRNazanin" w:eastAsia="IRNazanin"/>
          <w:color w:val="111111"/>
          <w:sz w:val="28"/>
          <w:sz w:val="28"/>
          <w:szCs w:val="28"/>
          <w:rtl w:val="true"/>
          <w:lang w:bidi="fa-IR"/>
        </w:rPr>
        <w:t>بمشایخ الأزهر، وکان من حرص نابلیون علی الاتصال بالأهالی أن جهز مطبعة خاصة تعمل بالحروف العربیة والفرنسیة کانت تسمی مطبعة جیش الشرق، وکان أول عمل قامت به هو طبع منشور نابلیون الی الأهالی بعد نقله الی العربیة، وهذا أول عمل للترجمة بأرض مصر عند حلول الحملة بها، ومن الطبیعی أن تعتمد الحملة فی اتصالاتها بالأهالی وخاصة بمشایخ الأزهر علی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یتبین لنا مدی تأثیر الحملة الفرنسیة فی الحیاة الفکریة فی مصر مما یفتح الطریق لعصر الاصلاحات الکبری فی القرن التاسع عشر، العصر الذی سیعتمد الترجمة أساساً، ورغم ذلک فإن حرکة الترجمة فی عهد الحملة الفرنسیة لم تخلف من الآثار المترجمة شیئاً کثیراً، فقد کادت تقتصر علی الاتصالات الرسمیة وبعض النصوص الفنیة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وفی مطلع القرن التاسع عشر تولی محمد علی باشا زمام الحکم فی مصر </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لاصلاحات واسعة، وکان الجیش هو المحور الذی تدور علیه جمیع الاصلاحات، فمن أجله عنی بالتجارة والصناعة والتعلیم واحتاج الی انشاء مصانع کثیرة ومدارس حدیثة، والی مدرسین یدرسون الطلبة علوم الهندسة والطب وفنون الحرب، ولم یکن أمامه الا سبیل واحد فقط لادخال هذه العلوم فی المدارس الحدیثة وهو سبیل الترجمة، ومن ثم اتجهت حرکة الترجمة فی عهد محمد علی الی وجهة علمیة خالصة وحصرت المواد المترجمة فی الطب والهندسة والکیمیاء والزراعة ثم السیاسة والمنطق ثم الجغرافیا والتاریخ وقد بلغ من حرص حکومة محمد علی علی أن یکون لدیها أکبر قدر من الکتب المترجمة فی أقصر وقت، إنها کانت تقدم للمترجمین الکتب وهم لایزالون مقیمین فی المحجر الصحی، فکانت تحتجزهم فی مکان خاص ولاتدعهم یخرجون الی أهلهم حتی یتموا ماعندهم من کتب</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ولانغالی اذا وصفنا عصر محمد علی من جهة النهضة العلمیة بأنه عصر الترجمة</w:t>
      </w:r>
    </w:p>
    <w:p>
      <w:pPr>
        <w:pStyle w:val="BookText"/>
        <w:rPr/>
      </w:pPr>
      <w:r>
        <w:rPr>
          <w:rFonts w:ascii="IRNazanin" w:hAnsi="IRNazanin" w:eastAsia="IRNazanin"/>
          <w:color w:val="111111"/>
          <w:sz w:val="28"/>
          <w:sz w:val="28"/>
          <w:szCs w:val="28"/>
          <w:rtl w:val="true"/>
          <w:lang w:bidi="fa-IR"/>
        </w:rPr>
        <w:t xml:space="preserve">والتعریب، حیث بدأت الترجمة فی عهده مع انشاء المدارس الفنیة الحدیثة وما استوجب ذلک من الاستعانة بالمدرسین الاجانب، ولم یقتصر استخدام الاجانب بادئ الأمر علی المدارس فقط، بل انهم استخدموا أیضاً فی المصانع والجیش والمصالح وکان من المستحیل بطبیعة الحال علی هؤلاء الاجانب أن یقوموا بالتفاهم مباشرة بینهم وبین الموظفین والتلامذة، لذلک اتخذت عدة اجراءات لتیسیر العلاقات بین العنصرین منها الترجمة، وکانت المشکلة الملحة فی ذلک الوقت هی قلة عدد المترجمین، فاضطر الی ارسال بعثات علمیة الی أوروبا، وقد بلغ عدد الطلبة جمیعا الذین أوفدهم محمد علی الی أوروبا من سنة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 xml:space="preserve">م الی سنة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تلمیذاً، أمضوا فترة من الزمن فی أوروبا یتلقون فیها العلوم والدراسات الحدیثة وعاشوا فی مجتمع جدید علیهم بکل افکاره وتقالیده وعاداته، وعادوا الی مصر یحملون معهم آراء وأفکاراً جدیدة لیست فی مجال العلم والصناعة فحسب، بل وفی الفکر والتقالید والعادات الاجتماعیة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تولی معظم هؤلاء المبعوثین مناصب کبری فی الدولة فی مجالات التجارة والادارة والجیش والبحریة والتعلیم وغیرها، وقد انتقلت معهم حرکة الترجمة فی مصر مرحلة جدیدة توفر فیها العدد الکافی من المترجمین، وجعلت أکثر تنظیماً واشرافاً من جانب الدولة، الأمر الذی أدی الی افتتاح مدرسة الألسن فی عام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وکان الغرض من تأسیسها تخریج المترجمین واعداد المدارس الخصوصیة الاخری بتلامیذ یعرفون اللغة الفرنسیة، حتی اذا تخرجوا فی هذه المدارس کانوا علی معرفة باللغة التی یترجمون منها وبالعلم الذی یترجمون کتبه، وقد ترأسها الشیخ رفاعة الطهطاوی </w:t>
      </w:r>
      <w:r>
        <w:rPr>
          <w:rStyle w:val="FootnoteAnchor"/>
          <w:rtl w:val="true"/>
        </w:rPr>
        <w:footnoteReference w:id="49"/>
      </w:r>
      <w:r>
        <w:rPr>
          <w:rFonts w:ascii="IRNazanin" w:hAnsi="IRNazanin" w:eastAsia="IRNazanin"/>
          <w:color w:val="111111"/>
          <w:sz w:val="28"/>
          <w:sz w:val="28"/>
          <w:szCs w:val="28"/>
          <w:rtl w:val="true"/>
          <w:lang w:bidi="fa-IR"/>
        </w:rPr>
        <w:t>الذی کان یری فی الترجمة فناً مستقلاً، فقد عرفه بقوله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الفنون الصعبة خصوصاً ترجمة الکتب العلمیة، فإنه یحتاج الی معرفة</w:t>
      </w:r>
    </w:p>
    <w:p>
      <w:pPr>
        <w:pStyle w:val="BookText"/>
        <w:rPr/>
      </w:pPr>
      <w:r>
        <w:rPr>
          <w:rFonts w:ascii="IRNazanin" w:hAnsi="IRNazanin" w:eastAsia="IRNazanin"/>
          <w:color w:val="111111"/>
          <w:sz w:val="28"/>
          <w:sz w:val="28"/>
          <w:szCs w:val="28"/>
          <w:rtl w:val="true"/>
          <w:lang w:bidi="fa-IR"/>
        </w:rPr>
        <w:t>اصطلاحات اصول العلوم المراد ترجمتها، فهو عبارة عن معرفة لسان المترجم عنه والیه وفن المترجم فیه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وقد قام هو وتلامیذه بترجمة ما یقرب من الفی کتاب الی العربیة وتوسیع المحیط الضیق للغة القدیمة الموروثة واحیائها وتزویدها بحشد هائل من الکلمات الجدیدة، </w:t>
      </w:r>
      <w:r>
        <w:rPr>
          <w:rStyle w:val="FootnoteAnchor"/>
          <w:rtl w:val="true"/>
        </w:rPr>
        <w:footnoteReference w:id="51"/>
      </w:r>
      <w:r>
        <w:rPr>
          <w:rFonts w:ascii="IRNazanin" w:hAnsi="IRNazanin" w:eastAsia="IRNazanin"/>
          <w:color w:val="111111"/>
          <w:sz w:val="28"/>
          <w:sz w:val="28"/>
          <w:szCs w:val="28"/>
          <w:rtl w:val="true"/>
          <w:lang w:bidi="fa-IR"/>
        </w:rPr>
        <w:t>فبفضل اعماله ونشاطه وبجحفل الفنیین والمترجمین الذین زیّن بهم البلاد فتح أبواب الشرق للأفکار الحدیثة وتنویر أذهان معاصریه وایقاظ الهمم الخامدة واعداد العدة للمستقبل، و استطاع بفکره وقلمه ونفوذه فیما تقلد من وظائف رسمیة، أن یرسی الأساس الذی یبتنی علیه الفکر الحدیث ونهضت علیه الثقافة المصریة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الحالة المتردیة للفکر واللغة العربیة فی بدایة عصر النهضة جعل نشاط الترجمة عسیراً، نظراً لظهور مرادفات ومسمیات ومعان حضاریة مستحدثة لایوجد فی اللغة العربیة ما یقابلها، فوعرت مسالک الترجمة وزادتها عبئاً لم یکن من السهولة التغلب علیها الا من خلال تطویع اللغة العربیة بالاسلوب واللفظ والترکیب الدقیق المناسب کی تستوعب هذه المعانی والمستحدثات الجدیدة بعد أن عاشت ردحاً من الزمن فی رکود وخمول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عانی المترجمون الصعوبات المرّة فی الترجمة ولا سیما الرواد الأوائل الذین نهضوا وتفانوا فی العمل لتوسیع اتجاهات اللغة لاستیعاب وهضم کل جدید، وملائمة کل مستحدث فی سبیل مسایرة رکب الحضارة أو اللحاق بکل ما هو مفید، ولم تکن الصعوبة ولیدة ضعف ملکة المترجم والا ما اشتکی منها احمد فارس الشدیاق، وهو من أعلام اللغة علماً واطلاعاً، فقد قال یصف عناء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فاته التعریب لم یدر ما العنا ولم یصل نار الحرب الا المحاربُ</w:t>
      </w:r>
    </w:p>
    <w:p>
      <w:pPr>
        <w:pStyle w:val="BookText"/>
        <w:rPr/>
      </w:pPr>
      <w:r>
        <w:rPr>
          <w:rFonts w:ascii="IRNazanin" w:hAnsi="IRNazanin" w:eastAsia="IRNazanin"/>
          <w:color w:val="111111"/>
          <w:sz w:val="28"/>
          <w:sz w:val="28"/>
          <w:szCs w:val="28"/>
          <w:rtl w:val="true"/>
          <w:lang w:bidi="fa-IR"/>
        </w:rPr>
        <w:t>أری الف معنی ما له من مجانس لدینا وألفاً ما له ما یناسبُ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وألفاً من الألفاظ دون مرادف وفصلاً مکان الوصل والوصل واجبُ</w:t>
      </w:r>
    </w:p>
    <w:p>
      <w:pPr>
        <w:pStyle w:val="BookText"/>
        <w:rPr/>
      </w:pPr>
      <w:r>
        <w:rPr>
          <w:rFonts w:ascii="IRNazanin" w:hAnsi="IRNazanin" w:eastAsia="IRNazanin"/>
          <w:color w:val="111111"/>
          <w:sz w:val="28"/>
          <w:sz w:val="28"/>
          <w:szCs w:val="28"/>
          <w:rtl w:val="true"/>
          <w:lang w:bidi="fa-IR"/>
        </w:rPr>
        <w:t>وأسلوب إیجاز إذ الحال تقتضی أسالیب إطناب لتوعی المطالبُ</w:t>
      </w:r>
    </w:p>
    <w:p>
      <w:pPr>
        <w:pStyle w:val="BookText"/>
        <w:rPr/>
      </w:pPr>
      <w:r>
        <w:rPr>
          <w:rFonts w:ascii="IRNazanin" w:hAnsi="IRNazanin" w:eastAsia="IRNazanin"/>
          <w:color w:val="111111"/>
          <w:sz w:val="28"/>
          <w:sz w:val="28"/>
          <w:szCs w:val="28"/>
          <w:rtl w:val="true"/>
          <w:lang w:bidi="fa-IR"/>
        </w:rPr>
        <w:t>وعکس الذی قد مر أکثر فاتئد الا أیها ذا اللائمی والمعاتبُ</w:t>
      </w:r>
    </w:p>
    <w:p>
      <w:pPr>
        <w:pStyle w:val="BookText"/>
        <w:rPr/>
      </w:pPr>
      <w:r>
        <w:rPr>
          <w:rFonts w:ascii="IRNazanin" w:hAnsi="IRNazanin" w:eastAsia="IRNazanin"/>
          <w:color w:val="111111"/>
          <w:sz w:val="28"/>
          <w:sz w:val="28"/>
          <w:szCs w:val="28"/>
          <w:rtl w:val="true"/>
          <w:lang w:bidi="fa-IR"/>
        </w:rPr>
        <w:t xml:space="preserve">فیالیت قومی یعلمون بأننی علی نکد التعریب جدی ذاهبُ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ومع ذلک فلقد نهض المترجمون الأوائل، وهم یبحثون عن المصطلحات، ببناء صرح مذهل فی ضخامته أضافوه إلی صروح اللغة العربیة، وذلک عندما أدی عملهم هذا إلی بعث وحداتها العلمیة والفنیة القدیمة، وتزویدها بالجدید الذی لیس فی خزائن وحداتها ونجحوا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الطهطاوی 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یطوع اللغة العربیة للأفکار والتصورات المستحدثة، وأن یضع اللبنة الأولی فی التطور الحدیث لهذه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یغفل المترجمون الأوائل لغة البلاد العامیة والدارجة، فلقد اختط أغلبهم لنفسه ولمدرسته، فی القاموس اللغوی، خطة تقوم علی استعمال اللفظ العربی الفصیح، فإن لم یوجد فاللفظ الدارج، فإن ضاق الاثنان فاللفظ الأجنبی معرباً،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 مترجمو عصر النهضة التعبیر عن المصطلح الأوروبی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بولیتقا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بالعبارات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السیاسة الملکیة، فن الإدارة، علم تدبیر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الطهطاوی فقد أفاد من هذه الکلمة الأوروبیة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بولیتقا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واقترح لها مجموعة ترجمات، فاستقرت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حدیثة للکلمة الأوروبیة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إنّ ترجمة المترجمین الأوائل فی عصر النهضة لم تکن دقیقة بالمعنی العصری للکلمة، نظراً لعدم وجود العدید من المفاهیم والمصطلحات فی اللغة العربیة تقابل تلک التی وجدت من خلال التطور الاقتصادی والاجتماعی والسیاسی فی أوروبا، لذلک نستطیع القول بأنّ ترجمتهم شابها بعض الهنات،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الطهطاوی المادة السادسة عشرة من الدستور الفرنسی علی 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یقرر الملک وحده جزاء القوانین ویأمر بإعلانها وإظهارها، والترجمة الحدیثة لهذه المادة،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یقترح الملک القانون</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وبفضل الجهود التی بذلها المترجمون الأوائل فی تعبید طریق اللغة الشائک والوعر، أقبل العلماء علی ترجمة الکتب بمختلف الاختصاصات لاسیما الأدب، الذی ظل بعیداً عن الاهتمام والترجمة فی القرن التاسع عشر الا إن هذا لایعنی غیاب المنقول الشعری کلیاً، فقد تم نقل بعض الآثار الشعریة الاجنبیة أولها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بن یوسف مخلع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الفارسیة مزاوجاً فیه بین الشعر والنثر وطبعه فی مصر عام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م، وهی أول محاولة معروفة فی ترجمة الشعر بعد فترة احجام عن الإقدام علی هذه التجربة فی الترجمة الشعریة‌لمدة تزید علی احد عشرقرناً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ومع حلول القرن العشرین أخذت تنشط حرکة نقل الشعر، ففی عام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أطل سلیمان البستانی بترجمته الشهیرة لالیاذة هومیروس، وقد نقلها عن الیونانیة رأساً، وصدرها بمقدمة طویلة، وبعده قام ودیع البستانی بنقل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رباعیات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العربیة ونشرها فی مصر عام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 </w:t>
      </w:r>
      <w:r>
        <w:rPr>
          <w:rStyle w:val="FootnoteAnchor"/>
          <w:rtl w:val="true"/>
        </w:rPr>
        <w:footnoteReference w:id="55"/>
      </w:r>
      <w:r>
        <w:rPr>
          <w:rFonts w:ascii="IRNazanin" w:hAnsi="IRNazanin" w:eastAsia="IRNazanin"/>
          <w:color w:val="111111"/>
          <w:sz w:val="28"/>
          <w:sz w:val="28"/>
          <w:szCs w:val="28"/>
          <w:rtl w:val="true"/>
          <w:lang w:bidi="fa-IR"/>
        </w:rPr>
        <w:t>وأخذ نشاط هذه الحرکة یزداد، وأخذ المترجمون الادباء یتطلعون قُدماً الی الاستفادة من آداب سائر الامم، وکان حادیهم الی ذلک ادراکهم إن الأدب العربی یجب أن یقوم لا علی أساس الأدب العربی فی ماضیه، بل یقوم کذلک علی الأدب العالمی الشامخ، ولطه حسین کلمة قیمة فی هذا الصدد،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انقضی الوقت الذی کان الناس یؤمنون فیه بأن الأدب العربی غنی بنفسه لایحتاج الی أن تمده الآداب الاخری بما فیها من قوة وروعة وجمال، وأظننا بفضل العصر الجدید الذی آمن فیه المثقفون بأن الحیاة العقلیة أخذ وعطاء، وبأن الأدب العربی لم یعرف العزلة والاستغناء بالنفس الا فی أوقات الضعف والانحطاط، فاما فی أوقات القوة والرقی فقد کان یأخذ ویعطی</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إن المدارس التی ظهرت منذ منتصف القرن التاسع عشر لتدریب المترجمین، کانت تعلم الترجمة کنشاط عملی، فلم تخرج من هذا التعلیم نظریة فی الترجمة، أو دراسة علی الأقل للمسائل التی یثیرها البحث عن مثل هذه النظریة، ولم</w:t>
      </w:r>
      <w:bookmarkStart w:id="66" w:name="pg5913_39956"/>
    </w:p>
    <w:p>
      <w:pPr>
        <w:pStyle w:val="BookText"/>
        <w:rPr/>
      </w:pPr>
      <w:bookmarkEnd w:id="66"/>
      <w:r>
        <w:rPr>
          <w:rFonts w:ascii="IRNazanin" w:hAnsi="IRNazanin" w:eastAsia="IRNazanin"/>
          <w:color w:val="111111"/>
          <w:sz w:val="28"/>
          <w:sz w:val="28"/>
          <w:szCs w:val="28"/>
          <w:rtl w:val="true"/>
          <w:lang w:bidi="fa-IR"/>
        </w:rPr>
        <w:t>تواکبها حرکة تنظیر واضحة لعملیة الترجمة، ولعل ذلک یعود الی إن البعد التنظیری یحتاج الی وعی شامل والمام عملی ونظری لم یتوفر فی القرن التاسع عشر علی وجه الخصوص، وقد یعود ذلک أیضاً الی نظرة بعض المترجمین الی القضیة، فیعتبرون ذلک من أسرار المهنة التی لا یحسن بهم الکشف عنها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والی هذا کتب جورج مونان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للمترجمین فی موضوع نشاطهم خلال الفی عام سوی شهادات، القلیل منها موسع جداً والکثیر منها تعلیمی وعدد منها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لاتکاد تشکل مطلع قائمة الکتاب الذی غالبا ما أدلوا برأیهم فی الترجمة فی معرض کلامهم علی شیء آخر، لکنهم فی أحسن الحالات یعرضون أو یقننون مشاعر عامة وحدساً ذاتیاً وجردة من التجارب، فاذا جمع کل واحد هذه المادة کلها علی هواه، حصل مذهب تجریبی فی الترجمة له أهمیته بالتأکید، ولکنه مذهب تجریبی</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نعم انطلقت أولی محاولات التنظیر فی الترجمة منتصف القرن العشرین عبر ظهور مباحث الألسنیات و بلورة النظریة اللغویة و مبدأ التکافؤ، و ظهر هذا المبدأ کحل للمشکلة التاریخیة الناجمة عن النقل الحرفی والحر، وبذلک یکون نوعا بینهما، وانتهت الألسنیة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مونان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تعریف الترجمة کعملیة ذات نجاح نسبی وذات مستویات مختلفة من حیث الاتصال الذی تبلغه</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67" w:name="__RefHeading___Toc5474357_581953129"/>
      <w:bookmarkStart w:id="68" w:name="_Toc25"/>
      <w:bookmarkEnd w:id="67"/>
      <w:r>
        <w:rPr>
          <w:rtl w:val="true"/>
        </w:rPr>
        <w:t>المبحث الثانی</w:t>
      </w:r>
      <w:r>
        <w:rPr>
          <w:rtl w:val="true"/>
        </w:rPr>
        <w:t xml:space="preserve">- </w:t>
      </w:r>
      <w:r>
        <w:rPr>
          <w:rtl w:val="true"/>
        </w:rPr>
        <w:t>مرحلة ما بعد اللسانیات</w:t>
      </w:r>
      <w:bookmarkEnd w:id="68"/>
    </w:p>
    <w:p>
      <w:pPr>
        <w:pStyle w:val="Heading4"/>
        <w:numPr>
          <w:ilvl w:val="3"/>
          <w:numId w:val="1"/>
        </w:numPr>
        <w:rPr/>
      </w:pPr>
      <w:bookmarkStart w:id="69" w:name="__RefHeading___Toc5474359_581953129"/>
      <w:bookmarkStart w:id="70" w:name="_Toc26"/>
      <w:bookmarkEnd w:id="69"/>
      <w:r>
        <w:rPr>
          <w:rtl w:val="true"/>
        </w:rPr>
        <w:t>اشارة</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بقیت الترجمة الی عهد قریب تعتبر وجهاً من وجوه الکتابة، فلم ینظر الیها کعلم أو کفن أو کنشاط خاص مستقل، لذا لم تحظ باهتمام الکتّاب والادباء، ولم تلفت أنظار الباحثین والعلماء، لان المترجم یعبر عن فکر سواه وعلم سواه، فلایحتاج الا الی معرفة اللغتین المنقول منها والمنقول الیها، وهذه المعرفة متیسرة فی کتب اللغة والأدب بکل لسان، لهذا لم یرافق القراء والنقاد مراحل العملیة التی ینتقل بها النص بکلماته ومعانیه</w:t>
      </w:r>
    </w:p>
    <w:p>
      <w:pPr>
        <w:pStyle w:val="BookText"/>
        <w:rPr/>
      </w:pPr>
      <w:r>
        <w:rPr>
          <w:rFonts w:ascii="IRNazanin" w:hAnsi="IRNazanin" w:eastAsia="IRNazanin"/>
          <w:color w:val="111111"/>
          <w:sz w:val="28"/>
          <w:sz w:val="28"/>
          <w:szCs w:val="28"/>
          <w:rtl w:val="true"/>
          <w:lang w:bidi="fa-IR"/>
        </w:rPr>
        <w:t>واسلوبه من لغة الی اخری، فنادراً ما ینظر القراء الی الترجمة والأصل معاً، بل ینظرون الی النص بعد استقراره فی لغته الجدیدة، فإن کان مستویاً واضحاً جروا فی قراءته کحالهم فی النصوص الموضوعة بهذه اللغة ابتداء، وان استوقفهم فیه بعض التعقید والغموض حکموا علی المترجم بالضعف، ونسبوا الیه ما وجدوه فی النص من 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بدأ عصر النهضة وظهرت دراسات فی اللسانیات البنیویة التی وجدت النور علی ید المفکر السویسری دی سوسیر </w:t>
      </w:r>
      <w:r>
        <w:rPr>
          <w:rStyle w:val="FootnoteAnchor"/>
          <w:rtl w:val="true"/>
        </w:rPr>
        <w:footnoteReference w:id="60"/>
      </w:r>
      <w:r>
        <w:rPr>
          <w:rFonts w:ascii="IRNazanin" w:hAnsi="IRNazanin" w:eastAsia="IRNazanin"/>
          <w:color w:val="111111"/>
          <w:sz w:val="28"/>
          <w:sz w:val="28"/>
          <w:szCs w:val="28"/>
          <w:rtl w:val="true"/>
          <w:lang w:bidi="fa-IR"/>
        </w:rPr>
        <w:t xml:space="preserve">من خلال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الألسنیة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نشر بعد وفاته عام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خاصة تلک المباحث التی تناولت جانب التحلیل وإعادة البناء، وکانت هذه البحوث بادرة لإطلاق عجلة الدراسات والبحوث فی میدان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والبنیویة طریقة وصفیة فی قراءة النص الأدبی تستند الی خطوتین أساسیتین،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التفکیک والترکیب، کما انها لاتهتم بالمضمون المباشر بل ترکز علی شکل المضمون وعناصره وبناه التی تشکل نسقیة النص فی اختلافاته وتآلفاته، وهذا یعنی إن النص عبارة عن نسق من العناصر البنیویة التی تتفاعل فیما بینها وظیفیاً داخل نظام ثابت من العلاقات والظواهر التی تتطلب تفکیک النص الأدبی الی مکوناته الشکلیة، وإعادة ترکیبها من أجل معرفة النظام السائد علی النص ومکوناته البنیویة العمیقة بقصد فهم طریقة بناء النص الأدبی</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تغیر الوضع فی القرن العشرین تغیراً جذریاً، حیث زود ازدهار اللسانیات منظری الترجمة بأدوات تحلیل فعالة، وأخذت تظهر أولی الدراسات النظریة فی الترجمة مع بدایة النصف الثانی من القرن العشرین التی تنادی بالقیام بعملیة تحلیل وصفی ومنهجی للترجمة، من خلال ما أدلی به اندریه فیدروف </w:t>
      </w:r>
      <w:r>
        <w:rPr>
          <w:rStyle w:val="FootnoteAnchor"/>
          <w:rtl w:val="true"/>
        </w:rPr>
        <w:footnoteReference w:id="62"/>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الی نظریة فی</w:t>
      </w:r>
      <w:bookmarkStart w:id="71" w:name="pg5913_39958"/>
    </w:p>
    <w:p>
      <w:pPr>
        <w:pStyle w:val="BookText"/>
        <w:rPr/>
      </w:pPr>
      <w:bookmarkEnd w:id="71"/>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نشر عام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وأعید نشره عام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نظریة عامة للترجمة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وجون بول فینای وجون داربلنت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اسلوبیة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نشر عام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اللذین اتبعا منهجاً استقرائیاً، تم علی ضوئه الانطلاق من ترجمات نفذها مترجمون مهنیون، تقارن هذه الترجمات مع الأصول لدراسة التغییرات التی تم ادخالها، وبذلک اصبحت نظریة الترجمة تفسیریة بعد أن کانت 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أحدث المنهج العلمی ونظریاته ومصطلحاته اللسانیة، ثورة فکریة فی مجال التعامل باللغة ومعها، ومن الغریب أن لایولی دارسو علم اللغة مادة الترجمة العنایة التی تستحقها، ولم یدرسوها الدراسة الکافیة باعتبار الموضوع المشترک بینها وبین اللغة، وقد أثار هذا الأمر استغراب اللسانی جورج مونان،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أمر غریب یتعلق بالدراسة العلمیة لعملیة الترجمة، وهو إن کل بحث تام فی الفلسفة ینبغی أن یتضمن نظریة فی اللغة، بینما لم تقدم هذه النظریة قط دراسة للترجمة کعملیة ألسنیة خاصة وشائعة فی آن وربما کاشفة وتتعلق باللغة وبالفکر، وحتی المؤلفات الألسنیة الکبری الحدیثة الجامعة بقیت صامتة ازاء هذا الموضوع</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72" w:name="__RefHeading___Toc5474361_581953129"/>
      <w:bookmarkStart w:id="73" w:name="_Toc27"/>
      <w:bookmarkEnd w:id="72"/>
      <w:r>
        <w:rPr>
          <w:rtl w:val="true"/>
        </w:rPr>
        <w:t>مرحلة سرایة الأبحاث اللسانیة الی الترجمة</w:t>
      </w:r>
      <w:bookmarkEnd w:id="73"/>
    </w:p>
    <w:p>
      <w:pPr>
        <w:pStyle w:val="BookText"/>
        <w:rPr/>
      </w:pPr>
      <w:r>
        <w:rPr>
          <w:rFonts w:ascii="IRNazanin" w:hAnsi="IRNazanin" w:eastAsia="IRNazanin"/>
          <w:color w:val="111111"/>
          <w:sz w:val="28"/>
          <w:sz w:val="28"/>
          <w:szCs w:val="28"/>
          <w:rtl w:val="true"/>
          <w:lang w:bidi="fa-IR"/>
        </w:rPr>
        <w:t xml:space="preserve">وقد ظهرت فکرة الدراسة النظریة لعملیة الترجمة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اندریه فیدروف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الی نظریة فی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فی مقدمة کتابه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الکتاب الحالی هو خبرة مراجعة عامة لمشاکل الترجمة الأساسیة، ولا یزعم أن یکون بمثابة منهج دراسی یتضمن کل مبادئ النشاط الترجمی، ویتنبأ بکل الحالات الممکن ورودها معطیاً إیاها الوصفات العملیة، إن هذا الکتاب ما هو إلا مدخل لنظریة الترجمة، وقد اعد آخذین بنظر الاعتبار الاحتیاجات والاهتمامات العلمیة لأولئک المترجمین الذین لا یستطیعون أثناء ممارسة نشاطهم العملی من الإحاطة بالمسائل النظریة، وعلیه فإن علی المتخصصین بفقه اللغة سواء فی عملهم البحثی أم فی التطبیق التربوی التعلیمی، أن یحلوا المشاکل المتعلقة بتنوع اللغات وبالإمکانیات المختلفة لنقل النص الأصلی عبر وسائل لغة ما</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فقد عزل عملیة الترجمة لکی یدرسها دراسة علمیة، ویمهد الطریق لعلم خاص بالترجمة، فقرر أولاً انها عملیة لغویة، ظاهرة ألسنیة، واعتبر إن کل نظریة فی الترجمة ینبغی أن تلحق بجملة العلوم الألسنیة، وسلک فینای وداربلنت هذا المسلک، فاقترحا ادراج الترجمة بشکل عادی فی إطار الألسنیة، واعتبرا إن الترجمة علم له تقنیاته ومسائله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سرعان ما أنکر المترجمون بشدة تلک السیادة التی منحت للسانیات وخصوصاً المترجمین فی حقل الأدب، ویعد ادمون کاری </w:t>
      </w:r>
      <w:r>
        <w:rPr>
          <w:rStyle w:val="FootnoteAnchor"/>
          <w:rtl w:val="true"/>
        </w:rPr>
        <w:footnoteReference w:id="65"/>
      </w:r>
      <w:r>
        <w:rPr>
          <w:rFonts w:ascii="IRNazanin" w:hAnsi="IRNazanin" w:eastAsia="IRNazanin"/>
          <w:color w:val="111111"/>
          <w:sz w:val="28"/>
          <w:sz w:val="28"/>
          <w:szCs w:val="28"/>
          <w:rtl w:val="true"/>
          <w:lang w:bidi="fa-IR"/>
        </w:rPr>
        <w:t xml:space="preserve">الناطق باسمهم یقول کاری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ینبغی أن نترجم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صدر عام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الترجمة الأدبیة عملیة لسانیة انها عملیة ادبیة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فالترجمة حین نحصی کل وجوهها بکل تعقیدات هذه الوجوه، تبدو غیر قابلة للحصر فی تعریف علمی خاضع کلیاً للألسنیة، إذ لیست الترجمة الأدبیة عملیة لغویة بل عملیة أدبیة، والترجمة المسرحیة الشعریة عملیة شعریة فلکی تترجم الشعراء ینبغی أن یکون بوسعک اظهار شاعریتک، والترجمة المسرحیة القابلة للتمثیل هی نتاج عمل مسرحی لا ألسنی، والدبلجة السینمائیة هی عمل کاتب حوار، عملیة سینمائیة بحتة تتخطی الألسنیة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ترتهن بمواهب التعبیر بالوجه والخطیب، بقدر ما ترتهن بمواهب المترجم، وبعد کل هذا یصعب جمع کل وقائع الترجمة فی تعریف شامل متعلق حصراً بالألسنیة</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وقد تبعه نیومارک،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عملیة الترجمة لیست علماً ولن تکون کذلک ابداً</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فیدروف إن الترجمة ببساطة، هی عملیة لغویة وإن علم الترجمة هو العلم الوحید القادر علی توفیر الأسس الموضوعیة لدراستها، فیما یؤکد کاری إن الترجمة هی محض عملیة أدبیة، وإن الدراسات المتعلقة بها لا یمکن أن تشکل بأی حال من الاحوال علماً وإنما فناً، وفی أعقاب هذه المناقشة أشار فیدروف فی الطبعة الثانیة من کتابه الی إن الترجمة یمکن دراستها من أکثر من زاویة، وان کتابه یتناول الجانب الألسنی من الترجمة</w:t>
      </w:r>
    </w:p>
    <w:p>
      <w:pPr>
        <w:pStyle w:val="BookText"/>
        <w:rPr/>
      </w:pPr>
      <w:r>
        <w:rPr>
          <w:rFonts w:ascii="IRNazanin" w:hAnsi="IRNazanin" w:eastAsia="IRNazanin"/>
          <w:color w:val="111111"/>
          <w:sz w:val="28"/>
          <w:sz w:val="28"/>
          <w:szCs w:val="28"/>
          <w:rtl w:val="true"/>
          <w:lang w:bidi="fa-IR"/>
        </w:rPr>
        <w:t>وان الألسنیة قد لاتملک حل کل شیء فی الترجمة</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یقول فیدروف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غیر الممکن استعمال وصفة علاج دائمیة لکیفیة ترجمة هذا النص أو ذاک، حتی لو تعلق الأمر بکلمة مرادفة لمجموعة کلمات بصیغة نحویة معینة، والسبب بسیط وهو إن احتمالات النقل تتباین حتماً اعتماداً علی جنس العمل المترجم أو نوع النص المترجم، وعلی اسلوب المؤلف، وعلی المرحلة الزمنیة التی ینتمی الیها النص الأصلی، وعلی المضمونین العام والخاص للنص</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ویعتقد مونان إن الترجمة تتضمن وجوهاً غیر لغویة وخارجة صراحة عن الألسنیة، لکن کل ترجمة تستوجب فی الأساس سلسلة من التحلیلات والعملیات المرتبطة ارتباطاً خاصاً بالألسنیة، والتی یمکن لعلم اللغة أن یوضحها أکثر من أی مذهب تجریبی حرفی، ویمکننا القول إن الترجمة فن کالطب ولکنها فن مبنی علی علم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الترجمة هی فی المقام الأول عملیة لغویة، لأن الشکل والمضمون یشکلان وحدة لغویة غیر منفصلة لا فی اللغة المصدر ولا فی اللغة الهدف، إن أی تحلیل أدبی لاحق للمادة المترجمة علیه أن یوضح کیفیة إظهار التوافق فی المادة المترجمة بین المضمون والشکل، وذلک لانهما یستجیبان الی اختیار عن قصد یدرکه المترجم علی أساس معرفته باللغتین وبسیاقهما التاریخی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الفکری الذی یمکن أن یؤسس معاییر نوعیة عن الذوق الأدبی الحسن، وعن أفضل اسلوب یتبع حسب احتیاجات النص المترجم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یجب أن تکون هذه هی نقطة الانطلاق فی هذا النوع من التحلیل اذا ارید أن یکون تحلیلاً موضوعیاً؛ علی إن هذا لایعنی بأی حال من الأحوال عدم امکانیة تطبیقه علی أنواع اخری من البحث خارج إطار علم اللغة</w:t>
      </w:r>
      <w:r>
        <w:rPr>
          <w:rFonts w:eastAsia="IRNazanin" w:cs="IRNazanin"/>
          <w:color w:val="111111"/>
          <w:sz w:val="28"/>
          <w:szCs w:val="28"/>
          <w:rtl w:val="true"/>
          <w:lang w:bidi="fa-IR"/>
        </w:rPr>
        <w:t>.</w:t>
      </w:r>
      <w:bookmarkStart w:id="74" w:name="pg5913_39961"/>
    </w:p>
    <w:p>
      <w:pPr>
        <w:pStyle w:val="Heading4"/>
        <w:numPr>
          <w:ilvl w:val="3"/>
          <w:numId w:val="1"/>
        </w:numPr>
        <w:rPr/>
      </w:pPr>
      <w:bookmarkStart w:id="75" w:name="__RefHeading___Toc5474363_581953129"/>
      <w:bookmarkStart w:id="76" w:name="_Toc28"/>
      <w:bookmarkEnd w:id="74"/>
      <w:bookmarkEnd w:id="75"/>
      <w:r>
        <w:rPr>
          <w:rtl w:val="true"/>
        </w:rPr>
        <w:t>مرحلة تنظیر الترجمة</w:t>
      </w:r>
      <w:bookmarkEnd w:id="76"/>
    </w:p>
    <w:p>
      <w:pPr>
        <w:pStyle w:val="BookText"/>
        <w:rPr/>
      </w:pPr>
      <w:r>
        <w:rPr>
          <w:rFonts w:ascii="IRNazanin" w:hAnsi="IRNazanin" w:eastAsia="IRNazanin"/>
          <w:color w:val="111111"/>
          <w:sz w:val="28"/>
          <w:sz w:val="28"/>
          <w:szCs w:val="28"/>
          <w:rtl w:val="true"/>
          <w:lang w:bidi="fa-IR"/>
        </w:rPr>
        <w:t xml:space="preserve">وجاء أول اقتران بین کلمتی الترجمة والنظریة فی 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أصدر کاتفورد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لغویة فی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وأسس نظریته علی القواعد النظامیة، </w:t>
      </w:r>
      <w:r>
        <w:rPr>
          <w:rStyle w:val="FootnoteAnchor"/>
          <w:rtl w:val="true"/>
        </w:rPr>
        <w:footnoteReference w:id="72"/>
      </w:r>
      <w:r>
        <w:rPr>
          <w:rFonts w:ascii="IRNazanin" w:hAnsi="IRNazanin" w:eastAsia="IRNazanin"/>
          <w:color w:val="111111"/>
          <w:sz w:val="28"/>
          <w:sz w:val="28"/>
          <w:szCs w:val="28"/>
          <w:rtl w:val="true"/>
          <w:lang w:bidi="fa-IR"/>
        </w:rPr>
        <w:t>والمنطق الذی اتبعه کاتفورد بسیط وهو الترجمة مسألة لغة واللسانیات تدرس اللغة، اذن الترجمة موضوع اللسانیات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ما کان عقد الستینیات یعد بمثابة فترة التأسیس، فإنه یمکننا القول بأن عقد السبعینیات هو الفترة التی شهدت طرح قضایا جوهریة، </w:t>
      </w:r>
      <w:r>
        <w:rPr>
          <w:rStyle w:val="FootnoteAnchor"/>
          <w:rtl w:val="true"/>
        </w:rPr>
        <w:footnoteReference w:id="73"/>
      </w:r>
      <w:r>
        <w:rPr>
          <w:rFonts w:ascii="IRNazanin" w:hAnsi="IRNazanin" w:eastAsia="IRNazanin"/>
          <w:color w:val="111111"/>
          <w:sz w:val="28"/>
          <w:sz w:val="28"/>
          <w:szCs w:val="28"/>
          <w:rtl w:val="true"/>
          <w:lang w:bidi="fa-IR"/>
        </w:rPr>
        <w:t xml:space="preserve">نظیر الانجاز المهم الذی طرحه یوجین نیدا </w:t>
      </w:r>
      <w:r>
        <w:rPr>
          <w:rStyle w:val="FootnoteAnchor"/>
          <w:rtl w:val="true"/>
        </w:rPr>
        <w:footnoteReference w:id="74"/>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علم للترجمة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صدر عام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حیث أزاح الترکیز علی طریقة الترجمة، ونادی بضرورة الاهتمام بالأثر الذی تقوم به الترجمة من خلال التمییز بین نوعین من 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التکافؤ الشکلی والتکافؤ الدینامی، وتکمن أهمیة هذا الانجاز فی أنه سحب نظریة الترجمة بعیداً عن الجدل الرتیب حول مفهوم الأمانة بین الحرفیة والترجمة الحرة، ویضع مفهومه عن التکافؤ الدینامی فی مرکز المعادلة، کما إن هذا المفهوم قد ترک أثراً هائلاً علی المنظرین اللاحقین من بعده، یقول عنه أحد الباحثین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یوجین نیدا الذی ترک بصمة ممیزة علی الترجمات الحدیثة، هو لیس مترجماً فحسب، إنه عالم لسانی لجأ الیه المترجمون لاستجلاء مسائل صادفتهم فی الترجمة فتفقه ونظر</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هذا إیذاناً بظهور علم جدید هو علم الترجمة، الذی هو فرع من العلوم یتولی دراسة الترجمة ومعرفة ما یتعلق بالممارسة الترجمیة، کما یتطلب إیجاد علاقات تربطه بکثیر من العلوم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حداثة عمر هذا العلم، وعدم اکتمال بنیانه، فإنه أخذ فی وضع سلسلة من المفاهیم التی تعتبر مفاتیح جوهریة للترجمة، والتی أخذت تنحی جانباً ذلک المفهوم الأساسی الموروث علی طول تاریخ الترجمة، وهو مبدأ التطابق، وکان هذا المبدأ لامحیص عنه غیر أنه لایخلو من تناقضات حادة، ومع هذه الأهمیة التی کانت لمبدأ التطابق فی الترجمة علی مدی العصور الماضیة، فإن الأمر تغیر بظهور النظریات الحدیثة التی فسحت المجال أمام مفاهیم اخری تساعد بشکل أفضل علی فهم طبیعة العلاقة بین النص الأصلی وترجمته، هذه المفاهیم الجدیدة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التکافؤ، وتقنیات الترجمة، ومشکلات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یمکننا القول اننا نشهد ظهور مفاهیم فی إطار علم الترجمة الحدیث، تساعدنا علی تحدید أفضل لتحلیل الفعل الترجمی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أهم مظهرین للتحول فی التطورات النظریة فی الترجمة علی مدی العقود الأخیرة،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التحول من النظریات الموجهة الی النص المصدر الی النظریات الموجهة للنص الهدف،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التحول الی استیعاب العوامل الثقافیة</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وقد ترک هذا الأمر تأثیره علی اسالیب الترجمة التی اتجهت الی تناسی الألفاظ التی وردت فی النص المراد نقله لافساح المجال للالفاظ والعبارات المؤدیة للمعانی فی اللغة التی ینقل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دراسات الترجمة أسرع مجالات دراسات اللغة نمواً وتوسعاً هذه الایام، وبرزت أهمیة دراسات الترجمة کموضوع بحث فلسفی ولسانی وادبی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بأن دراسات الترجمة حقل له خصوصیة معرفیة تجعله علی قدر کبیر من التعقید، ویعود ذلک الی سلسلة من الأسباب نلخصها،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الکثیر من حقول المعرفة الاخری، بدأ مجال دراسات الترجمة بممارسة واسعة ومکثفة ومتشعبة، ثم انتقل فی مرحلة متأخرة الی مجال التنظیر، مما جعل تطویر</w:t>
      </w:r>
    </w:p>
    <w:p>
      <w:pPr>
        <w:pStyle w:val="BookText"/>
        <w:rPr/>
      </w:pPr>
      <w:r>
        <w:rPr>
          <w:rFonts w:ascii="IRNazanin" w:hAnsi="IRNazanin" w:eastAsia="IRNazanin"/>
          <w:color w:val="111111"/>
          <w:sz w:val="28"/>
          <w:sz w:val="28"/>
          <w:szCs w:val="28"/>
          <w:rtl w:val="true"/>
          <w:lang w:bidi="fa-IR"/>
        </w:rPr>
        <w:t>نظریة متکاملة للترجمة أمراً فی غایة الصعوبة، ولذلک یتفق المشتغلون بالدراسات النظریة للترجمة علی أمر واحد فقط وهو صعوبة وتشعب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دراسات الترجمة تتقاطع مع أکثر مواضیع اللغة صعوبة وتعقیداً،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المعنی اللغوی واللغة والثقافة واللغة وطبیعة النفس البشریة واللغة والاسلوب، ویجمع المهتمون باللغة علی إن ممارسة الترجمة عملیة متعددة الأوجه والمجالات، وبناء علیه تتنوع وجهات النظر فی هذا المجال لتأثرها بمجال الممارسات فی المجالات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أحد الدارسین فی حقل الترجمة،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علم الترجمة نقطة التقاء وتفاعل بین عدة أنساق علمیة ومناهج بحثیة، وإن أکثرها حضوراً اللسانیات والأدب المقارن والدراسات الثقافیة والتاریخ وعلم النفس الادراکی وعلم الاجتماع والعلوم التربویة والفلسفة وفقاً للمجالات وللظواهر الترجمیة المدروسة، کما تتنوع المجالات والترجمات التی یدرسها نظیر الترجمة الأدبیة والترجمة العلمیة والترجمة الاعلامیة والترجمة فی المؤتمرات والترجمة لدی المحاکم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الطابع الازدواجی لعملیة الترجمة، فهی عملیة أشبه ببندول ساعة یتأرجح إذا مال إلی جانب ما واقترب منه، ابتعد بالضرورة عن الجانب الآخر، فالترجمة إما أن تراعی الأصل أو تحابی الهدف، إما أن تحافظ علی المعنی الحرفی للفئة المترجم منها، أو تنزع لمعنی غیر حرفی أقرب إلی فهم اللغة المترجم لها، ولیس هناک ضوابط علمیة أو عملیة تستطیع بشکل موضوعی تحدید أولویة جانب علی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الترجمة عملیة تنطوی علی مفارقة منطقیة لا فکاک منها، وهی أنها تحاول أن تحتفظ بماهیة محتوی لغوی، تحاول فی الوقت ذاته تغییره أو علی الأقل تغییر شکله، وعند تغییر الشکل فلابد من المساس بالمحتوی أیضاً</w:t>
      </w:r>
      <w:r>
        <w:rPr>
          <w:rFonts w:eastAsia="IRNazanin" w:cs="IRNazanin"/>
          <w:color w:val="111111"/>
          <w:sz w:val="28"/>
          <w:szCs w:val="28"/>
          <w:rtl w:val="true"/>
          <w:lang w:bidi="fa-IR"/>
        </w:rPr>
        <w:t xml:space="preserve">. </w:t>
      </w:r>
      <w:r>
        <w:rPr>
          <w:rStyle w:val="FootnoteAnchor"/>
          <w:rtl w:val="true"/>
        </w:rPr>
        <w:footnoteReference w:id="78"/>
      </w:r>
      <w:bookmarkStart w:id="77" w:name="pg5913_39965"/>
    </w:p>
    <w:p>
      <w:pPr>
        <w:pStyle w:val="Heading2"/>
        <w:numPr>
          <w:ilvl w:val="1"/>
          <w:numId w:val="1"/>
        </w:numPr>
        <w:rPr/>
      </w:pPr>
      <w:bookmarkStart w:id="78" w:name="__RefHeading___Toc5474365_581953129"/>
      <w:bookmarkStart w:id="79" w:name="_Toc29"/>
      <w:bookmarkEnd w:id="77"/>
      <w:bookmarkEnd w:id="78"/>
      <w:r>
        <w:rPr>
          <w:rtl w:val="true"/>
        </w:rPr>
        <w:t>الباب الثانی</w:t>
      </w:r>
      <w:r>
        <w:rPr>
          <w:rtl w:val="true"/>
        </w:rPr>
        <w:t xml:space="preserve">- </w:t>
      </w:r>
      <w:r>
        <w:rPr>
          <w:rtl w:val="true"/>
        </w:rPr>
        <w:t>مبدأ التکافؤ مفهومه و حقیقته و نتائجه</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5474367_581953129"/>
      <w:bookmarkStart w:id="81" w:name="_Toc30"/>
      <w:bookmarkEnd w:id="80"/>
      <w:r>
        <w:rPr>
          <w:rtl w:val="true"/>
        </w:rPr>
        <w:t>اشارة</w:t>
      </w:r>
      <w:bookmarkStart w:id="82" w:name="pg5913_39967"/>
      <w:bookmarkEnd w:id="81"/>
    </w:p>
    <w:p>
      <w:pPr>
        <w:pStyle w:val="Heading3"/>
        <w:numPr>
          <w:ilvl w:val="2"/>
          <w:numId w:val="1"/>
        </w:numPr>
        <w:rPr/>
      </w:pPr>
      <w:bookmarkStart w:id="83" w:name="__RefHeading___Toc5474369_581953129"/>
      <w:bookmarkStart w:id="84" w:name="_Toc31"/>
      <w:bookmarkEnd w:id="82"/>
      <w:bookmarkEnd w:id="83"/>
      <w:r>
        <w:rPr>
          <w:rtl w:val="true"/>
        </w:rPr>
        <w:t>الفصل الأول</w:t>
      </w:r>
      <w:r>
        <w:rPr>
          <w:rtl w:val="true"/>
        </w:rPr>
        <w:t xml:space="preserve">- </w:t>
      </w:r>
      <w:r>
        <w:rPr>
          <w:rtl w:val="true"/>
        </w:rPr>
        <w:t>بدایات مبدأ التکافؤ</w:t>
      </w:r>
      <w:bookmarkEnd w:id="84"/>
    </w:p>
    <w:p>
      <w:pPr>
        <w:pStyle w:val="BookText"/>
        <w:rPr/>
      </w:pPr>
      <w:r>
        <w:rPr>
          <w:rFonts w:ascii="IRNazanin" w:hAnsi="IRNazanin" w:eastAsia="IRNazanin"/>
          <w:color w:val="111111"/>
          <w:sz w:val="28"/>
          <w:sz w:val="28"/>
          <w:szCs w:val="28"/>
          <w:rtl w:val="true"/>
          <w:lang w:bidi="fa-IR"/>
        </w:rPr>
        <w:t xml:space="preserve">کان مفهوم التکافؤ </w:t>
      </w:r>
      <w:r>
        <w:rPr>
          <w:rStyle w:val="FootnoteAnchor"/>
          <w:rtl w:val="true"/>
        </w:rPr>
        <w:footnoteReference w:id="79"/>
      </w:r>
      <w:r>
        <w:rPr>
          <w:rFonts w:ascii="IRNazanin" w:hAnsi="IRNazanin" w:eastAsia="IRNazanin"/>
          <w:color w:val="111111"/>
          <w:sz w:val="28"/>
          <w:sz w:val="28"/>
          <w:szCs w:val="28"/>
          <w:rtl w:val="true"/>
          <w:lang w:bidi="fa-IR"/>
        </w:rPr>
        <w:t>ذا طابع قاصر علی المستوی اللغوی فی بدایة الأمر دون الأخذ فی الاعتبار أی من عناصر السیاق، فعندما نطلع علی اسهامات فینی وداربلنت فی هذا الشأن نجد إن التکافؤ أو المعادل عندهما یدخل فی إطار اللغة، و یشغل مکانة أقل أهمیة، حیث ذهبا الی إنه عبارة عن اجراء ترجمی ضمن خطوات اخری، ورغم إن هذه الخطوات تسمی بتقنیات الترجمة فإنها فی واقع الأمر تقوم برصد سمات الاختلاف بین اللغات، أی انها تحدد طریقة التکافؤ مثل طریقة الترجمة التی تعبر عن نفس الموقف الذی علیه النص الأصلی، وذلک باللجوء الی تحریر نص مختلف تماما، کما ذهبا الی إن التکافؤ له شکل ثابت یتلخص فی الجمل اللغویة والجمل المأثورة والأمثال</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کاتفورد </w:t>
      </w:r>
      <w:r>
        <w:rPr>
          <w:rStyle w:val="FootnoteAnchor"/>
          <w:rtl w:val="true"/>
        </w:rPr>
        <w:footnoteReference w:id="81"/>
      </w:r>
      <w:r>
        <w:rPr>
          <w:rFonts w:ascii="IRNazanin" w:hAnsi="IRNazanin" w:eastAsia="IRNazanin"/>
          <w:color w:val="111111"/>
          <w:sz w:val="28"/>
          <w:sz w:val="28"/>
          <w:szCs w:val="28"/>
          <w:rtl w:val="true"/>
          <w:lang w:bidi="fa-IR"/>
        </w:rPr>
        <w:t>أول من قدم بحثاً مهماً عن طبیعة التکافؤ الترجمی، فقد عرف التکافؤ علی إنه القضیة الجوهریة فی الترجمة ونظریتها، وذهب الی إن المشکلة الرئیسیة فی ممارسة الترجمة هی العثور علی التکافؤ فی اللغة المترجم الیها، کما أوضح الفرق بین</w:t>
      </w:r>
    </w:p>
    <w:p>
      <w:pPr>
        <w:pStyle w:val="BookText"/>
        <w:rPr/>
      </w:pPr>
      <w:r>
        <w:rPr>
          <w:rFonts w:ascii="IRNazanin" w:hAnsi="IRNazanin" w:eastAsia="IRNazanin"/>
          <w:color w:val="111111"/>
          <w:sz w:val="28"/>
          <w:sz w:val="28"/>
          <w:szCs w:val="28"/>
          <w:rtl w:val="true"/>
          <w:lang w:bidi="fa-IR"/>
        </w:rPr>
        <w:t>التطابق الشکلی وبین التکافؤ النصی ویری إن التطابق الشکلی هو واحد من مراتب اللغة المترجم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القول انه یشغل تقریباً نفس المکان الذی یشغله فی اللغة المصدر، ویلاحظ إن التکافؤ النصی هو أی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نصاً أو جزءاً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 اللغة الهدف بحیث یکون مکافئاً لشکل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 أو جزءاً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الأصل، کما یلاحظ إن ذلک الجزء من النص فی اللغة الهدف یطرأ علیه تغییر عندما یطرأ تعدیل علی نفس الجزء فی اللغة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کاتفورد بأن احتمالات التکافؤ دائما ما نعثر علیه وقد تأثرت بعناصر سیاقیة ونصیة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هذه القراءات ذات الطابع النصی التی قدمها لنا کاتفورد، فإن الأمثلة التی قدمها لاتتسم بالواقعیة حیث جری فصلها عن السیاق ولم تتجاوز حدود الجملة، من هنا لایمکن أن یتمخض عنها أی توصیف للسمات النصیة لان زاویة الرؤیة مازالت هی الزاویة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اعتبار کتاب کاتفورد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لغویة فی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ممثلاً عن المبدأ اللغوی الشکلی فباعطائه الأولویة للتطابق الشکلی علی التکافؤ النصی یدعو الی ترجمة تقیدها اللغة وتعتمد علی الوحدات اللغویة الشکلیة</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وظف اللغة مستغلا سلم الرتب النحویة لهالیدی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بسیطة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ومقترحاً أربعة أنواع من الترجمات علی أساس المستویات اللغویة،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الصوتیة والکتابیة والنحویة والمعجمیة، لیصل الی إن التکافؤ بین النصین فی الترجمة یعتمد علی التطابق الشکلی بین الوحدات اللغویة ذات المستویات، ویفترض عقد علاقات بین اللغات وفق المنهج التقابلی علی أساسه یمکن ممارسة</w:t>
      </w:r>
    </w:p>
    <w:p>
      <w:pPr>
        <w:pStyle w:val="BookText"/>
        <w:rPr/>
      </w:pPr>
      <w:r>
        <w:rPr>
          <w:rFonts w:ascii="IRNazanin" w:hAnsi="IRNazanin" w:eastAsia="IRNazanin"/>
          <w:color w:val="111111"/>
          <w:sz w:val="28"/>
          <w:sz w:val="28"/>
          <w:szCs w:val="28"/>
          <w:rtl w:val="true"/>
          <w:lang w:bidi="fa-IR"/>
        </w:rPr>
        <w:t>العملیة الترجمیة بطریقة التجربة للوصول الی التکافؤ</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ویوضح کاتفورد ما یعنیه بالتطابق علی المستوی الشکلی،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ورد العنصر 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النص المصدر، وکان ما یقابله فی کل مرة فی النص الهدف هو العنصر س أیضاً، فنسبة التطابق بینهما 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وینطبق هذا المبدأ الاحصائی علی البنی النحویة، کما ینطبق علی الوحدات المعجمیة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ومما یجدر ذکره إن البحث عن المعادلات بین اللغات قاد الی سوق الحجج والذرائع علی عدم امکانیة الترجمة، إذ إن اختلاف اللغات فی شتی المستویات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الصوتیة والمعجمیة والنحویة والکتابیة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أسفر عن حالات تشیر بوضوح الی عدم امکان التطابق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قسم الترجمة الی ترجمة محدودة بالرتبة، وترجمة غیر محدودة، تنشأ الترجمة المطابقة عن إعادة الاجزاء النصیة التی تتبع کلها نفس الرتبة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الصوتیة أو النحویة أو المعجمیة أو الشکلیة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تکون الترجمة 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الترجمة التی لم تلتزم مباشرة برتبة فردیة أو اجزاء نصیة ولکنها أعادت کلمات فردیة وجمل کاملة ملخصة وموجزة وموسعة أحیاناً فهی ترجمة غیر محدودة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ومبدأ التکافؤ مفهوم أساسی فی الترجمة، ذلک إن من الضروری إیجاد نوع من العلاقات والاتصال بین النصوص تکون مهمتها تمییز الترجمة عن غیرها من الظواهر النصیة التی لاتتوفر بینها تلک العلاقات، و لانه یمثل علاقة نصیة فریدة لایتوقع أن تظهر فی أی أنماط النصوص المعروفة الا المترجمة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وانصبت جهود اللسانیین علی الکشف عن الصلات بین اللغة المصدر واللغة الهدف، ولکن عملیة التواصل وشخص المترجم لم یتصدرا مکانة حقیقیة فی تأملهم، حتی جاء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یوجین نیدا الذی یعتبر أبا الترجمة المعاصرة، حیث عطف اهتمامه علی هدف الترجمة التواصلی تبعا لمتلقین محددین، وأدرک أن کثرة الاحالات الجغرافیة والثقافیة عند ترجمة التوراة فی مجتمع الشرق الأوسط قد تعیق تأمین نقل رسالة التوراة بشکل مؤثر لمجامیع تعیش فی بیئة قطبیة، واخری تعیش فی بیئة استوائیة، الأمر الذی دعاه الی تحدید مفهومین للتکافؤ بین نص المصدر ونص الهدف، التکافؤ الشکلی الذی یهدف الی نقل شکل النص المصدر، والتکافؤ الدینامی الذی یهدف الی تلبیة رغبات المتلقی</w:t>
      </w:r>
      <w:r>
        <w:rPr>
          <w:rFonts w:eastAsia="IRNazanin" w:cs="IRNazanin"/>
          <w:color w:val="111111"/>
          <w:sz w:val="28"/>
          <w:szCs w:val="28"/>
          <w:rtl w:val="true"/>
          <w:lang w:bidi="fa-IR"/>
        </w:rPr>
        <w:t xml:space="preserve">. </w:t>
      </w:r>
      <w:r>
        <w:rPr>
          <w:rStyle w:val="FootnoteAnchor"/>
          <w:rtl w:val="true"/>
        </w:rPr>
        <w:footnoteReference w:id="87"/>
      </w:r>
      <w:bookmarkStart w:id="85" w:name="pg5913_39971"/>
    </w:p>
    <w:p>
      <w:pPr>
        <w:pStyle w:val="Heading3"/>
        <w:numPr>
          <w:ilvl w:val="2"/>
          <w:numId w:val="1"/>
        </w:numPr>
        <w:rPr/>
      </w:pPr>
      <w:bookmarkStart w:id="86" w:name="__RefHeading___Toc5474371_581953129"/>
      <w:bookmarkStart w:id="87" w:name="_Toc32"/>
      <w:bookmarkEnd w:id="85"/>
      <w:bookmarkEnd w:id="86"/>
      <w:r>
        <w:rPr>
          <w:rtl w:val="true"/>
        </w:rPr>
        <w:t>الفصل الثانی</w:t>
      </w:r>
      <w:r>
        <w:rPr>
          <w:rtl w:val="true"/>
        </w:rPr>
        <w:t xml:space="preserve">- </w:t>
      </w:r>
      <w:r>
        <w:rPr>
          <w:rtl w:val="true"/>
        </w:rPr>
        <w:t>نظریة نیدا والبصمات التی ترکتها علی مبدأ التکافؤ</w:t>
      </w:r>
      <w:bookmarkEnd w:id="87"/>
    </w:p>
    <w:p>
      <w:pPr>
        <w:pStyle w:val="Heading4"/>
        <w:numPr>
          <w:ilvl w:val="3"/>
          <w:numId w:val="1"/>
        </w:numPr>
        <w:rPr/>
      </w:pPr>
      <w:bookmarkStart w:id="88" w:name="__RefHeading___Toc5474373_581953129"/>
      <w:bookmarkStart w:id="89" w:name="_Toc33"/>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لقد تبلورت نظریة نیدا إثر تبنیه مقدمة تشومسکی </w:t>
      </w:r>
      <w:r>
        <w:rPr>
          <w:rStyle w:val="FootnoteAnchor"/>
          <w:rtl w:val="true"/>
        </w:rPr>
        <w:footnoteReference w:id="88"/>
      </w:r>
      <w:r>
        <w:rPr>
          <w:rFonts w:ascii="IRNazanin" w:hAnsi="IRNazanin" w:eastAsia="IRNazanin"/>
          <w:color w:val="111111"/>
          <w:sz w:val="28"/>
          <w:sz w:val="28"/>
          <w:szCs w:val="28"/>
          <w:rtl w:val="true"/>
          <w:lang w:bidi="fa-IR"/>
        </w:rPr>
        <w:t xml:space="preserve">المنهجیة وقواعده التحویلیة ومصطلحاته من أجل تحویل الترجمة الأدبیة الی علم منضبط، واشتد عود تلک النظریة وأصبح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علم للترجمة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ثمرة ذلک التبنی بمنزلة رکن رکین لکل نظریة فی الترجمة علی وجه العموم، لقد منح النحو التولیدی التحویلی الاعتماد والتأثیر لمشروع نیدا فی علم الترجمة، ونهضت فرضیاته النظریة الأولی للعیان فی مقالات کتبت فی الخمسینیات مضمنة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ومهمة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والنحو التولیدی یستند الی جمل جوهریة أساسیة معینة تشید اللغة منها بناءها اللغوی المفصل عن طریق مختلف الوسائل الفنیة، کالتغییر الأساسی لترتیب البناء اللغوی والاستبدال والاضافة والحذف، وبالنسبة للمترجم بوجه خاص یعتبر النظر الی اللغة کجهاز تولیدی امراً مهماً، لما کان یمده أولاً بوسیلة فنیة لتحلیل عملیة حل رموز النص الأصلی، ویمده ثانیاً بمنهج یمکنه من وصف تولید التعابیر المماثلة المناسبة فی لغة المتلقی</w:t>
      </w:r>
      <w:r>
        <w:rPr>
          <w:rFonts w:eastAsia="IRNazanin" w:cs="IRNazanin"/>
          <w:color w:val="111111"/>
          <w:sz w:val="28"/>
          <w:szCs w:val="28"/>
          <w:rtl w:val="true"/>
          <w:lang w:bidi="fa-IR"/>
        </w:rPr>
        <w:t xml:space="preserve">. </w:t>
      </w:r>
      <w:r>
        <w:rPr>
          <w:rStyle w:val="FootnoteAnchor"/>
          <w:rtl w:val="true"/>
        </w:rPr>
        <w:footnoteReference w:id="89"/>
      </w:r>
      <w:bookmarkStart w:id="90" w:name="pg5913_39972"/>
    </w:p>
    <w:p>
      <w:pPr>
        <w:pStyle w:val="BookText"/>
        <w:rPr/>
      </w:pPr>
      <w:bookmarkEnd w:id="90"/>
      <w:r>
        <w:rPr>
          <w:rFonts w:ascii="IRNazanin" w:hAnsi="IRNazanin" w:eastAsia="IRNazanin"/>
          <w:color w:val="111111"/>
          <w:sz w:val="28"/>
          <w:sz w:val="28"/>
          <w:szCs w:val="28"/>
          <w:rtl w:val="true"/>
          <w:lang w:bidi="fa-IR"/>
        </w:rPr>
        <w:t>کان عمل نیدا فی مجال ترجمة الانجیل أقرب الی التوجه العملی منه الی التوجه النظری، وقد وفرت له کماً هائلاً من الأمثلة التی تتمتع بالشفافیة واتساع المجال فی مختلف اللغات تفوق أی ممارسة اخری فی مجال الترجمة، وعدت جزءاً ضروریاً لأی دراسة فی حقل نظریة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أن یضفی العلمیة علی منهجیته وأن یطبقها علی الترجمة فی عمومها، وکان المبدأ الأساسی الحاکم علی نظریة نیدا معداً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خلفیاته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وهو أن تکون الأولویة هی توصیل روح الرسالة الأصلیة عبر الثقافات فی کل مکان، لقد بدا تشومسکی وکأنه مبعوث العنایة الالهیة لنیدا، إذ وجد فی فرضیاته ومناهجه أمراً شدید الجاذبیة، وشرع علی ضوئها فی بناء نظریة للترجمة صارت فیما بعد أکثر المقاربات تأثیراً فی حقل الترجمة، حیث لم تعد نظریته بعد أن ضمنها قواعد النحو التولیدی لتشومسکی موجهة الی حفنة خاصة من مترجمی الانجیل بل حاول أن یمهد بها السبیل الی شریحة واسعة من الجمهور، وکان عمله هو الأساس فی قیام حقل بحثی جدید فی القرن العشرین هو علم الترجمة،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المجال أمام ابعاد جدیدة للترجمة وتشجیع العدید من المترجمین والباحثین علی اتباع اجراءات نظامیة وواضحة وموضوعیة أثناء قیامهم بالترجمة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وما دام لتلک القواعد هذه الأهمیة فمن الأجدر أن نلقی نظرة علیها</w:t>
      </w:r>
      <w:r>
        <w:rPr>
          <w:rFonts w:eastAsia="IRNazanin" w:cs="IRNazanin"/>
          <w:color w:val="111111"/>
          <w:sz w:val="28"/>
          <w:szCs w:val="28"/>
          <w:rtl w:val="true"/>
          <w:lang w:bidi="fa-IR"/>
        </w:rPr>
        <w:t>.</w:t>
      </w:r>
    </w:p>
    <w:p>
      <w:pPr>
        <w:pStyle w:val="Heading4"/>
        <w:numPr>
          <w:ilvl w:val="3"/>
          <w:numId w:val="1"/>
        </w:numPr>
        <w:rPr/>
      </w:pPr>
      <w:bookmarkStart w:id="91" w:name="__RefHeading___Toc5474375_581953129"/>
      <w:bookmarkStart w:id="92" w:name="_Toc34"/>
      <w:bookmarkEnd w:id="91"/>
      <w:r>
        <w:rPr>
          <w:rtl w:val="true"/>
        </w:rPr>
        <w:t>قواعد النحو التولیدی</w:t>
      </w:r>
      <w:bookmarkEnd w:id="92"/>
    </w:p>
    <w:p>
      <w:pPr>
        <w:pStyle w:val="Heading5"/>
        <w:numPr>
          <w:ilvl w:val="4"/>
          <w:numId w:val="1"/>
        </w:numPr>
        <w:rPr/>
      </w:pPr>
      <w:bookmarkStart w:id="93" w:name="__RefHeading___Toc5474377_581953129"/>
      <w:bookmarkStart w:id="94" w:name="_Toc35"/>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ولم تکن قواعد النحو التولیدی التی دعا الیها نعوم تشومسکی نظریة فی الترجمة، ولم یکن مقصوداً بها أن تکون کذلک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ومفهوم کلمة القواعد فی المدرسة التولیدیة تعنی نظاماً من القوانین تتعهد وصف ترکیب جمل لغة ما بطریقة غایة فی الوضوح، أو بمعنی أوضح هی نظام من القوانین القادرة علی تولید جمل اللغة أو تعدادها، بالاضافة الی قدرتها علی وصف ترکیب الجمل وصفاً</w:t>
      </w:r>
      <w:bookmarkStart w:id="95" w:name="pg5913_39973"/>
    </w:p>
    <w:p>
      <w:pPr>
        <w:pStyle w:val="BookText"/>
        <w:rPr/>
      </w:pPr>
      <w:bookmarkEnd w:id="95"/>
      <w:r>
        <w:rPr>
          <w:rFonts w:ascii="IRNazanin" w:hAnsi="IRNazanin" w:eastAsia="IRNazanin"/>
          <w:color w:val="111111"/>
          <w:sz w:val="28"/>
          <w:sz w:val="28"/>
          <w:szCs w:val="28"/>
          <w:rtl w:val="true"/>
          <w:lang w:bidi="fa-IR"/>
        </w:rPr>
        <w:t>دقیقاً یسمح فقط بظهور الجمل الصحیحة نحویاً، ویمنع ظهور الجمل غیر الصحیحة نحویاً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التراکیب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لنعوم تشومسکی الصورة الأولیة المبسطة للنحو التولیدی التی تتیح وصفاً ناجعاً لنظام القواعد اللغویة، حیث یفترض وجود مستویین للبنیة الترکیبیة عمیق وسطحی وتربط بینهما علاقة تحویلیة تعمل علی تغییر جانب أو أکثر من البنیة الترکیبیة العمیقة لتصل بها الی البنیة السطحیة التی تظهر فیها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هذا الاتجاه أن اللغة تنبثق من أفکار ذهنیة هی مصدر أو نواة الإنتاج اللغوی، فتقوم بعد ذلک قدرة المتکلم بتولید اللغة، وهذه القدرة تزود صاحبها بآلیة إنتاج وفهم عدد لا نهائی من مظاهر الإبداع اللغوی، وذلک ما یفسر قدرة العقل علی فهم وإرسال ما لا نهایة من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الجانب التولیدی هو المجال الرئیس فی اهتمام علماء الاتجاه اللغوی، وهو جانب یمیز هذه المدرسة عن غیرها من المدارس اللغویة الحدیثة الاخری، ویعطیها منطقیة أکثر فی تفسیر آلیة عمل اللغة</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ومن هذا الإیجاز یتضح إن مبدأ مدرسة النحو العام یقوم علی أن هناک مستویین من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 البنیة العمیقة وهی المعانی الذهنیة، و مستوی البنیة السطحیة وهو المظهر الخارجی 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اقتصر تشومسکی فی هذا الکتاب علی مکون واحد هو المکون الترکیبی، وهو المکون المسؤول عن تولید البنی العمیقة وتحویلها الی بنی سطحیة منطوقة، ویتألف هذا المکون عنده من مکونین،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المکون الأساس والمکون التحویلی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عرض سریع لدور کل منهما فی تحلیل الجملة ودراستها</w:t>
      </w:r>
      <w:r>
        <w:rPr>
          <w:rFonts w:eastAsia="IRNazanin" w:cs="IRNazanin"/>
          <w:color w:val="111111"/>
          <w:sz w:val="28"/>
          <w:szCs w:val="28"/>
          <w:rtl w:val="true"/>
          <w:lang w:bidi="fa-IR"/>
        </w:rPr>
        <w:t>.</w:t>
      </w:r>
    </w:p>
    <w:p>
      <w:pPr>
        <w:pStyle w:val="Heading5"/>
        <w:numPr>
          <w:ilvl w:val="4"/>
          <w:numId w:val="1"/>
        </w:numPr>
        <w:rPr/>
      </w:pPr>
      <w:bookmarkStart w:id="96" w:name="__RefHeading___Toc5474379_581953129"/>
      <w:bookmarkStart w:id="97" w:name="_Toc36"/>
      <w:bookmarkEnd w:id="96"/>
      <w:r>
        <w:rPr/>
        <w:t>1</w:t>
      </w:r>
      <w:r>
        <w:rPr>
          <w:rtl w:val="true"/>
        </w:rPr>
        <w:t xml:space="preserve">- </w:t>
      </w:r>
      <w:r>
        <w:rPr>
          <w:rtl w:val="true"/>
        </w:rPr>
        <w:t>المکون الأساس</w:t>
      </w:r>
      <w:bookmarkEnd w:id="9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ویشتمل المکون الأساس علی مجموعة قواعد بناء أو تکوین واحدة لا غیر، اسماها تشومسکی قواعد الترکیب، وتتألف قواعد الترکیب من مجموعة من القوانین مهمتها</w:t>
      </w:r>
      <w:bookmarkStart w:id="98" w:name="pg5913_39974"/>
    </w:p>
    <w:p>
      <w:pPr>
        <w:pStyle w:val="BookText"/>
        <w:rPr/>
      </w:pPr>
      <w:bookmarkEnd w:id="98"/>
      <w:r>
        <w:rPr>
          <w:rFonts w:ascii="IRNazanin" w:hAnsi="IRNazanin" w:eastAsia="IRNazanin"/>
          <w:color w:val="111111"/>
          <w:sz w:val="28"/>
          <w:sz w:val="28"/>
          <w:szCs w:val="28"/>
          <w:rtl w:val="true"/>
          <w:lang w:bidi="fa-IR"/>
        </w:rPr>
        <w:t>تکوین المعلومات اللازمة لتولید الجمل الصحیحة والمحتملة الصوغ فی اللغة، وتتخذ هذه القوانین شکل قاعدة إعادة الکتابة</w:t>
      </w:r>
      <w:r>
        <w:rPr>
          <w:rFonts w:eastAsia="IRNazanin" w:cs="IRNazanin"/>
          <w:color w:val="111111"/>
          <w:sz w:val="28"/>
          <w:szCs w:val="28"/>
          <w:rtl w:val="true"/>
          <w:lang w:bidi="fa-IR"/>
        </w:rPr>
        <w:t>.</w:t>
      </w:r>
    </w:p>
    <w:p>
      <w:pPr>
        <w:pStyle w:val="Heading5"/>
        <w:numPr>
          <w:ilvl w:val="4"/>
          <w:numId w:val="1"/>
        </w:numPr>
        <w:rPr/>
      </w:pPr>
      <w:bookmarkStart w:id="99" w:name="__RefHeading___Toc5474381_581953129"/>
      <w:bookmarkStart w:id="100" w:name="_Toc37"/>
      <w:bookmarkEnd w:id="99"/>
      <w:r>
        <w:rPr/>
        <w:t>2</w:t>
      </w:r>
      <w:r>
        <w:rPr>
          <w:rtl w:val="true"/>
        </w:rPr>
        <w:t xml:space="preserve">- </w:t>
      </w:r>
      <w:r>
        <w:rPr>
          <w:rtl w:val="true"/>
        </w:rPr>
        <w:t>بنی عمیقة</w:t>
      </w:r>
      <w:bookmarkEnd w:id="100"/>
    </w:p>
    <w:p>
      <w:pPr>
        <w:pStyle w:val="BookText"/>
        <w:rPr/>
      </w:pP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البنی العمیقة عند تشومسکی، هی البنی المجردة والضمنیة التی تحدد التفسیر الدلالی، أو هی بنی شکلیة ترتبط ارتباطاً مباشراً بالمعنی ولیس بالصوت، وهی بنی ضمنیة فی ذهن المتکلم أو المستمع ولا تظهر فی الکلام، ویتم تولیدها عن طریق المکون الأساس، وتتغیر بدورها عبر القواعد التحویلیة الی</w:t>
      </w:r>
      <w:r>
        <w:rPr>
          <w:rFonts w:eastAsia="IRNazanin" w:cs="IRNazanin"/>
          <w:color w:val="111111"/>
          <w:sz w:val="28"/>
          <w:szCs w:val="28"/>
          <w:rtl w:val="true"/>
          <w:lang w:bidi="fa-IR"/>
        </w:rPr>
        <w:t>.</w:t>
      </w:r>
    </w:p>
    <w:p>
      <w:pPr>
        <w:pStyle w:val="Heading5"/>
        <w:numPr>
          <w:ilvl w:val="4"/>
          <w:numId w:val="1"/>
        </w:numPr>
        <w:rPr/>
      </w:pPr>
      <w:bookmarkStart w:id="101" w:name="__RefHeading___Toc5474383_581953129"/>
      <w:bookmarkStart w:id="102" w:name="_Toc38"/>
      <w:bookmarkEnd w:id="101"/>
      <w:r>
        <w:rPr/>
        <w:t>3</w:t>
      </w:r>
      <w:r>
        <w:rPr>
          <w:rtl w:val="true"/>
        </w:rPr>
        <w:t xml:space="preserve">- </w:t>
      </w:r>
      <w:r>
        <w:rPr>
          <w:rtl w:val="true"/>
        </w:rPr>
        <w:t>المکون التحویلی</w:t>
      </w:r>
      <w:bookmarkEnd w:id="102"/>
    </w:p>
    <w:p>
      <w:p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القسم الآخر من المکون الترکیبی، ویحتوی علی مجموعة قوانین تسمی القواعد التحویلیة، ومن أهم مهام هذه القواعد تحویل البنی العمیقة التی تحتوی علی معنی الجملة الی البنی الظاهریة الملفوظة التی تجسد مبنی الجملة وشکلها النهائی، ومن القواعد التحویلیة قواعد الحذف، </w:t>
      </w:r>
      <w:r>
        <w:rPr>
          <w:rStyle w:val="FootnoteAnchor"/>
          <w:rtl w:val="true"/>
        </w:rPr>
        <w:footnoteReference w:id="95"/>
      </w:r>
      <w:r>
        <w:rPr>
          <w:rFonts w:ascii="IRNazanin" w:hAnsi="IRNazanin" w:eastAsia="IRNazanin"/>
          <w:color w:val="111111"/>
          <w:sz w:val="28"/>
          <w:sz w:val="28"/>
          <w:szCs w:val="28"/>
          <w:rtl w:val="true"/>
          <w:lang w:bidi="fa-IR"/>
        </w:rPr>
        <w:t xml:space="preserve">وقواعد التعویض، </w:t>
      </w:r>
      <w:r>
        <w:rPr>
          <w:rStyle w:val="FootnoteAnchor"/>
          <w:rtl w:val="true"/>
        </w:rPr>
        <w:footnoteReference w:id="96"/>
      </w:r>
      <w:r>
        <w:rPr>
          <w:rFonts w:ascii="IRNazanin" w:hAnsi="IRNazanin" w:eastAsia="IRNazanin"/>
          <w:color w:val="111111"/>
          <w:sz w:val="28"/>
          <w:sz w:val="28"/>
          <w:szCs w:val="28"/>
          <w:rtl w:val="true"/>
          <w:lang w:bidi="fa-IR"/>
        </w:rPr>
        <w:t xml:space="preserve">وقواعد التوسع، </w:t>
      </w:r>
      <w:r>
        <w:rPr>
          <w:rStyle w:val="FootnoteAnchor"/>
          <w:rtl w:val="true"/>
        </w:rPr>
        <w:footnoteReference w:id="97"/>
      </w:r>
      <w:r>
        <w:rPr>
          <w:rFonts w:ascii="IRNazanin" w:hAnsi="IRNazanin" w:eastAsia="IRNazanin"/>
          <w:color w:val="111111"/>
          <w:sz w:val="28"/>
          <w:sz w:val="28"/>
          <w:szCs w:val="28"/>
          <w:rtl w:val="true"/>
          <w:lang w:bidi="fa-IR"/>
        </w:rPr>
        <w:t xml:space="preserve">وقواعد الاختصار، </w:t>
      </w:r>
      <w:r>
        <w:rPr>
          <w:rStyle w:val="FootnoteAnchor"/>
          <w:rtl w:val="true"/>
        </w:rPr>
        <w:footnoteReference w:id="98"/>
      </w:r>
      <w:r>
        <w:rPr>
          <w:rFonts w:ascii="IRNazanin" w:hAnsi="IRNazanin" w:eastAsia="IRNazanin"/>
          <w:color w:val="111111"/>
          <w:sz w:val="28"/>
          <w:sz w:val="28"/>
          <w:szCs w:val="28"/>
          <w:rtl w:val="true"/>
          <w:lang w:bidi="fa-IR"/>
        </w:rPr>
        <w:t xml:space="preserve">وقواعد الزیادة، </w:t>
      </w:r>
      <w:r>
        <w:rPr>
          <w:rStyle w:val="FootnoteAnchor"/>
          <w:rtl w:val="true"/>
        </w:rPr>
        <w:footnoteReference w:id="99"/>
      </w:r>
      <w:r>
        <w:rPr>
          <w:rFonts w:ascii="IRNazanin" w:hAnsi="IRNazanin" w:eastAsia="IRNazanin"/>
          <w:color w:val="111111"/>
          <w:sz w:val="28"/>
          <w:sz w:val="28"/>
          <w:szCs w:val="28"/>
          <w:rtl w:val="true"/>
          <w:lang w:bidi="fa-IR"/>
        </w:rPr>
        <w:t>وقواعد إعادة الترتیب</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103" w:name="__RefHeading___Toc5474385_581953129"/>
      <w:bookmarkStart w:id="104" w:name="_Toc39"/>
      <w:bookmarkEnd w:id="103"/>
      <w:r>
        <w:rPr/>
        <w:t>4</w:t>
      </w:r>
      <w:r>
        <w:rPr>
          <w:rtl w:val="true"/>
        </w:rPr>
        <w:t xml:space="preserve">- </w:t>
      </w:r>
      <w:r>
        <w:rPr>
          <w:rtl w:val="true"/>
        </w:rPr>
        <w:t>بنی سطحیة</w:t>
      </w:r>
      <w:bookmarkEnd w:id="104"/>
    </w:p>
    <w:p>
      <w:p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البنی السطحیة الناتج الصوتی الحاصل والمتحول عن البنی العمیقة نتیجة لتطبیق قواعد تحویلیة معینة، فهی ترتبط بالبنی العمیقة عن طریق قواعد التحویل وقوانینه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 فی هذه المسألة إن المکون الأساس فی القواعد الترکیبیة تولد البنیة</w:t>
      </w:r>
    </w:p>
    <w:p>
      <w:pPr>
        <w:pStyle w:val="BookText"/>
        <w:rPr/>
      </w:pPr>
      <w:r>
        <w:rPr>
          <w:rFonts w:ascii="IRNazanin" w:hAnsi="IRNazanin" w:eastAsia="IRNazanin"/>
          <w:color w:val="111111"/>
          <w:sz w:val="28"/>
          <w:sz w:val="28"/>
          <w:szCs w:val="28"/>
          <w:rtl w:val="true"/>
          <w:lang w:bidi="fa-IR"/>
        </w:rPr>
        <w:t>العمیقة فی ذهن المتکلم، ثم یقوم المکون التحویلی عن طریق قواعد تحویلیة معینة بتحویلها الی بنیة سطحیة منطوقة یتعامل بها المتکلم مع الآخرین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الجملة النواة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تشمل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تولیدیة، یمکن أن تتحول قیاساً علی ما جاء فی الفصحی الی بنی سطحیة متعددة،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الجمیع تشمل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التجربة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الجمیع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لاتتحول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التجربة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الجمیع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وجود الحرکات الدالة علی علاقات عناصر الجملة، لان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العربیة الفصحی</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ولم یکن نیدا یقوم بتبسیط الطراز الذی اقترحه تشومسکی الا لیضفی العلم علی ما استنبطه، کما إن طراز تشومسکی فی الوقت نفسه یقدم نفسه أداة طیعة لمثل هذا التطویع الخاطئ علی ید المنظرین فی حقل الترجمة، ولو لم یکن نیدا قد قام بصیاغته علی هذا النحو لکان من الممکن أن یقوم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نیدا الی إن علم الترجمة مؤسس علی طراز شبیه بطراز تشومسکی القائم علی المقابلة بین البنیة العمیقة والبنیة السطحیة، وربما ظن نیدا إن البنیة العمیقة الواحدة یمکن أن تکون أساساً مشترکاً مضمراً للجملة فی لغتین متعینتین، لکن تشومسکی علی الرغم من ذلک لایدعی إن البنی العمیقة من الجوامع، بل حتی الشکل فی اللغة الأصل عند تشومسکی لایعادل بالضرورة الشکل فی اللغة الهدف، کما إن البنی السطحیة لیست بالضرورة شبیهة بالبنی العمیقة المضمرة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فطن تشومسکی الی ما تتضمنه اطروحته بالنسبة الی نظریة الترجمة فنصح محذراً من هذا الاستخدام الخاطئ، غیر إن نیدا تجاهل هذا التحذیر واشتق اجراء للترجمة مؤسساً علی تصور عام بالغ التبسیط لنظریة تشومسکی، وهو تصور یرکز ترکیزاً أساسیاً علی البنیة العمیقة والقواعد التحویلیة والبنی السطحیة التی هی متماثلة بین اللغات المختلفة</w:t>
      </w:r>
      <w:r>
        <w:rPr>
          <w:rFonts w:eastAsia="IRNazanin" w:cs="IRNazanin"/>
          <w:color w:val="111111"/>
          <w:sz w:val="28"/>
          <w:szCs w:val="28"/>
          <w:rtl w:val="true"/>
          <w:lang w:bidi="fa-IR"/>
        </w:rPr>
        <w:t>.</w:t>
      </w:r>
      <w:bookmarkStart w:id="105" w:name="pg5913_39976"/>
    </w:p>
    <w:p>
      <w:pPr>
        <w:pStyle w:val="Heading4"/>
        <w:numPr>
          <w:ilvl w:val="3"/>
          <w:numId w:val="1"/>
        </w:numPr>
        <w:rPr/>
      </w:pPr>
      <w:bookmarkStart w:id="106" w:name="__RefHeading___Toc5474387_581953129"/>
      <w:bookmarkStart w:id="107" w:name="_Toc40"/>
      <w:bookmarkEnd w:id="105"/>
      <w:bookmarkEnd w:id="106"/>
      <w:r>
        <w:rPr>
          <w:rtl w:val="true"/>
        </w:rPr>
        <w:t>تطبیق نیدا النحو التولیدی علی الترجمة</w:t>
      </w:r>
      <w:bookmarkEnd w:id="107"/>
    </w:p>
    <w:p>
      <w:pPr>
        <w:pStyle w:val="BookText"/>
        <w:rPr/>
      </w:pPr>
      <w:r>
        <w:rPr>
          <w:rFonts w:ascii="IRNazanin" w:hAnsi="IRNazanin" w:eastAsia="IRNazanin"/>
          <w:color w:val="111111"/>
          <w:sz w:val="28"/>
          <w:sz w:val="28"/>
          <w:szCs w:val="28"/>
          <w:rtl w:val="true"/>
          <w:lang w:bidi="fa-IR"/>
        </w:rPr>
        <w:t>لقد استرفد نیدا خبرته الواسعة فی العمل وانتهی الی إن المعنی لایمکن أن ینفک عن التجربة الشخصیة والإطار المفهومی عند الشخص الذی یتلقی الرسالة، وکانت النتیجة التی توصل الیها هی إن الأفکار یجب أن تعدل بحیث تناسب الخریطة المفهومیة للتجربة فی کل سیاق مختلف، فتجربة نیدا العملیة فی تقدیم أفکار جدیدة الی ثقافة بعیدة عن ثقافته قد أبرزت حقیقة مهمة هی وجوب اشتمال إطاره النظری علی السیاق الثقافی الذی سیجری فیه التواصل، ویظهر نیدا اهتماماً قویاً باستجابة الشخص المتلقی للتواصل، فاذا استطاعت الترجمة أن تستثیر الاستجابة التی یریدها المؤلف، فإنها حینئذ تکون ترجمة ناجحة وهکذا یهبط شکل الرسالة فی سلّم الأهمیة الی مکانة 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ویبنی نیدا نظریته علی مقدمة تقول بأن رسالة النص الأصلی لیست قابلة للتحدید فحسب، بل یمکن أیضاً ترجمتها حتی یکون تلقیها هو التلقی نفسه الذی یحصل الوعی به لدی المتلقین الأصلیین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النص المترجم فی رأی نیدا ینبغی أن ینتج استجابة فی الثقافة الحاضرة هی فی أساسها شبیهة بالاستجابة لدی المتلقین الأصلیین، واذا لم یحدث ذلک فعلینا أن نقوم باجراء تغییرات فی النص لنتوصل بذلک الی الإستجابة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الترجمات التی ترکز علی مجرد نقل الرسالة، یطلق علیها نیدا تسمیة التکافؤ الشکلی، اما الترجمات التی ترکز فی تلک الرسالة علی إنتاج التأثیر المکافئ علی المتلقی، فإنها تسمی بالتکافؤ الدینامی، یقول نیدا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هذه الترجمة لایعنی المرء کثیراً بالمواءمة بین رسالة اللغة الهدف ورسالة اللغة المصدر، بل تکون العنایة بالعلاقة الدینامیة، ذلک إن العلاقة بین المتلقی والرسالة ینبغی أن تکون فی جوهرها هی کالعلاقة القائمة بین المتلقین الأصلیین والرسالة سواء بسواء</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تحقیق ما یصبو الیه قام باستعمال مفهوم التحویل الارتدادی، وهو العمل فی اتجاه</w:t>
      </w:r>
      <w:bookmarkStart w:id="108" w:name="pg5913_39977"/>
    </w:p>
    <w:p>
      <w:pPr>
        <w:pStyle w:val="BookText"/>
        <w:rPr/>
      </w:pPr>
      <w:bookmarkEnd w:id="108"/>
      <w:r>
        <w:rPr>
          <w:rFonts w:ascii="IRNazanin" w:hAnsi="IRNazanin" w:eastAsia="IRNazanin"/>
          <w:color w:val="111111"/>
          <w:sz w:val="28"/>
          <w:sz w:val="28"/>
          <w:szCs w:val="28"/>
          <w:rtl w:val="true"/>
          <w:lang w:bidi="fa-IR"/>
        </w:rPr>
        <w:t>متراجع الی الخلف یبدأ من ظاهر النص الأصلی وینتهی الی بنیته العمیقة، ویحول تلک البنیة العمیقة الی البنیة العمیقة فی اللغة الهدف، ثم یقوم بتولید البنیة السطحیة فی اللغة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توصف عملیة تحلیل التراکیب وإعادة بنائها فی الخطوات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التعبیر فی لغة المصدر فی ضوء الجمل الجوهریة الأساسیة والمتحولات اللازمة لتولید العبارة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الصیغ الجوهریة فی لغة المصدر الی صیغ جوهریة مرادفة فی لغة المتلقی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التعابیر الجوهریة فی لغة المتلقی الی تعابیر ملائمة من حیث الاسلوب</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إنه بعبارة اخری یفترض ان وجوب فک الرمز وإعادة الترمیز لایؤدی الی تغییر فی اللغة الأصل علی الاطلاق، ویلخص منهجیته فی الترجمة علی الوجه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إن العملیة التی یتم بواسطتها تحدید التکافؤ بین لغة المصدر ولغة المتلقی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عملیة عالیة التعقید، ولکنها یمکن أن تلخص فی منهجین بسیطین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مکونات الرسالة الی أبسط ترکیب دلالی لفظی لها مع عرض واضح جداً للعلاقات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ترتیب مکونات الرسالة فی لغة المتلقی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بالشکل الذی تستخدم فیه تلک التطابقات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تتوافق مع الترجمة ذات التکافؤ الشکلی أو الترجمة ذات التکافؤ الدینامی أو الترجمة التی تجمع بین الاسلوبین المتقدمین کحل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توفر أنسب شحنة ایصال موجهة للمتلقین المقصودین</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109" w:name="__RefHeading___Toc5474389_581953129"/>
      <w:bookmarkStart w:id="110" w:name="_Toc41"/>
      <w:bookmarkEnd w:id="109"/>
      <w:r>
        <w:rPr>
          <w:rtl w:val="true"/>
        </w:rPr>
        <w:t>التکافؤ الشکلی والمجال الذی یغطیه</w:t>
      </w:r>
      <w:bookmarkEnd w:id="11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نیدا إن هناک فی الأساس شکلین مختلفین من التکافؤ،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یسمی التکافؤ الشکلی،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تکافؤ دینامیاً بالدرجة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ویتناول التکافؤ الشکلی بمزید من التفصیل، هذا التکافؤ یرکز الانتباه علی الرسالة نفسها فی الشکل والمضمون معا، وتهتم مثل هذه الترجمة بتلک الحالات من التطابق،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الجملة بالجملة والمفهوم بالمفهوم، وهذا الاتجاه الشکلی یبدی اهتماماً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وجوب موازنة الرسالة المنقولة الی لغة المتلقی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بالعناصر المختلفة فی لغة الأصل بأدق درجة ممکنة</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وتسمی هذه الترجمة التی تسعی الی الاقتراب من الشکل کبناء الجمل والوحدات اللغویة، والاقتراب من المحتوی کفکرة الموضوع والمفهوم، بالترجمة المصقولة المفسرة بهوامش، لأن المترجم ینقل فیها شکل الرسالة الأصلیة ومضمونها حرفیاً ومعنویاً قدر الإمکان، وتدفع هذه الترجمة المصقولة القارئ لیطابق نفسه مع قارئ النص الأصلی، ویفهم کل عاداته وتقالیده ووسائل التعبیر التی یفهمها قارئ النص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النوع من الترجمة المصقولة مصمم لیفسح للقارئ المجال لیطابق نفسه تماماً قدر الامکان مع شخص موجود فی سیاق لغة الأصل، ویفهم أکبر ما یمکن فهمه عن عادات واسلوب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إنتاج ترجمة ذات تکافؤ شکلی، یطرأ علی النص حالات شاذه لاتجاری البعد الزمانی أو الثقافی بین لغة المصدر أو لغة المتلقی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أن نبرر للمترجم استبقاء المرادف الحرفی تقریباً فی النص وتفسیره فی هامش، وتؤدی الهوامش فی الأساس وظیفتین رئیستین،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الوظیفة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التعارضات اللغویة والثقافیة،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العادات المتناقضة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هویة الاشیاء الجغرافیة أو الطبیعیة غیر المعروفة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اعطاء مکافئات للأوزان والمقاییس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معلومات حول التلاعب بالکلمات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ادخال معلومات تکمیلیة حول اسماء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الوظیفة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معلومات یمکن أن تکون مفیدة فی فهم الجذور التاریخیة والثقافیة للرسالة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وتعتبر مثل هذه الترجمة ذات التکافؤ الشکلی موجهة أساساً نحو الأصل، وبتعبیر آخر تکون مصممة لکشف اسلوب ومحتوی الرسالة الأصلیة بأکبر درجة ممکنة، وبهذا الشکل تحاول الترجمة ذات التکافؤ الشکلی تولید عدة عناصر شکلیة تتضمن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الوحدات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ویکمن تولید هذه الوحدات فی ترجمة الاسماء بالاسماء والافعال بالافعال، مع المحافظة علی سلامة العبارات والجمل، و حفظ جمیع المؤشرات مثل اشارات التنقیط وترتیب الفقرات والفراغات التی تترک بین الأبیات الشعریة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التماسک باستعمال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فیما یتعلق بسیاق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تحاول الترجمة ذات التکافؤ الشکلی تولید التماسک فی استعمال الکلمات، فهی تستهدف عادة الانسجام فی علم وضع المصطلحات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 هذه الترجمة دوماً مصطلحاً معیناً فی اللغة الهدف بالمصطلح المماثل له فی اللغة المصدر، کما تحاول الترجمة ذات التکافؤ الشکلی من أجل استخراج المعانی علی ضوء سیاق الأصل أن لاتجری تکییفات فی المصطلحات اللغویة، وإنما تحاول استخراج مثل هذه التعابیر حرفیاً تقریباً، بحیث یکون بمستطاع القارئ أن یفهم ویلاحظ شیئاً من الطریقة التی استخدمت فیها العناصر الثقافیة لنقل المعانی، ومع ذلک ففی حالات کثیرة لایستطیع المرء فی الواقع استخراج عناصر شکلیة معینة فی رسالة الأصل، فمن الممکن أن تظهر توریات أو حالات سجع أو کنایات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إن الترجمة المتماسکة ذات التکافؤ الشکلی تحتوی علی قدر کبیر من المادة التی لایفهمها القارئ بیسر، لذلک یجب أن نذیل مثل هذه التراجم بالهوامش لا لغرض شرح الخصائص الشکلیة التی لایمکن عرضها بشکل یفی بالمرام، ولکن لغرض</w:t>
      </w:r>
    </w:p>
    <w:p>
      <w:pPr>
        <w:pStyle w:val="BookText"/>
        <w:rPr/>
      </w:pPr>
      <w:r>
        <w:rPr>
          <w:rFonts w:ascii="IRNazanin" w:hAnsi="IRNazanin" w:eastAsia="IRNazanin"/>
          <w:color w:val="111111"/>
          <w:sz w:val="28"/>
          <w:sz w:val="28"/>
          <w:szCs w:val="28"/>
          <w:rtl w:val="true"/>
          <w:lang w:bidi="fa-IR"/>
        </w:rPr>
        <w:t>جعل بعض المرادفات الشکلیة المستخدمة واضحة ومفهومة</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والیک النماذج التالیة للتکافؤ الشکلی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اتفاق خانه ام بیرون شهر، در یک محل ساکت وآرام دور از آشوب وجنجال زندگی مردم واقع شده، اطراف آن کاملا مجزا ودورش خرابه است، فقط از آن طرف خندق خانه های گلی تو سری خورده پیدا است، وشهر شروع می‌شود، نمی دانم این خانه را کدام مجنون یا کج سلیقه در عهد دقیانوس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حسن الاتفاق إن منزلی یقع خارج المدینة، فی مکان ساکن هادئ بعید عن ضوضاء حیاة‌الناس وجلبتها، جوانبه خالیة تماما وما حوله خراب، ومن الناحیة الاخری من الخندق تبدأ فحسب المنازل الطینیة الحقیرة، ثم تبدأ المدینة لا أدری أی مجنون غریب الاطوار قد اقام هذه الدار من عهد دقیانوس</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لاشک إن الترجمة المذکورة شکلیة روعیت فیها ترجمة الوحدات الدلالیة بنظیراتها فی اللغة الهدف حتی إن الشحنات الثقافیة لم تبدل بل بقیت علی حالها،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دقیانوس، ووضع المترجم لها هامشاً توضیحیاً،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الملک الذی حدث فی عهده اختفاء أهل الکهف، ویضرب به المثل فی الفارسیة للشیء المتوغل فی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گمان می‌کردم که خاموشی بهترین چیزها است، گمان می‌کردم که بهتر است آدم،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بوتیمار کنار دریا بال وپر خود را بگستراند وتنها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أظن دائما إن الصمت هو أفضل الاشیاء، کنت أظن إنه من الخیر أن یکون الانسان،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البطریق یبسط جناحیه وینشر جناحه و ریشه علی شاطئ البحر ویقبع وحیداً</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مقتضیات الترجمة الشکلیة فی المقطع السابق إن المأثور الفارسی نقل الی العربیة</w:t>
      </w:r>
    </w:p>
    <w:p>
      <w:pPr>
        <w:pStyle w:val="BookText"/>
        <w:rPr/>
      </w:pPr>
      <w:r>
        <w:rPr>
          <w:rFonts w:ascii="IRNazanin" w:hAnsi="IRNazanin" w:eastAsia="IRNazanin"/>
          <w:color w:val="111111"/>
          <w:sz w:val="28"/>
          <w:sz w:val="28"/>
          <w:szCs w:val="28"/>
          <w:rtl w:val="true"/>
          <w:lang w:bidi="fa-IR"/>
        </w:rPr>
        <w:t>دون أدنی تصرف مع ما له من شحنات ثقافیة مع وضع هامش له، فطائر البطریق،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به المثل فی المأثور الفارسی کمثال للحزن والحرمان، إنه یظل ظمآن والبحر بجواره خوفاً من قلة میاهه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اتاق روی آب انبار زمستان ها کرسی می‌گذاشتند، من و دایه ام دور کرسی می‌خوابیدیم، تاریک روشن چشمهایم باز می‌شد، نقش روی پرده گلدوزی که جلو در آویزان بود، ودر مقابل چشمم جان می‌گرفت، چه پرده عجیب ترسناکی بود؟</w:t>
      </w:r>
    </w:p>
    <w:p>
      <w:pPr>
        <w:pStyle w:val="BookText"/>
        <w:rPr/>
      </w:pPr>
      <w:r>
        <w:rPr>
          <w:rFonts w:ascii="IRNazanin" w:hAnsi="IRNazanin" w:eastAsia="IRNazanin"/>
          <w:color w:val="111111"/>
          <w:sz w:val="28"/>
          <w:sz w:val="28"/>
          <w:szCs w:val="28"/>
          <w:rtl w:val="true"/>
          <w:lang w:bidi="fa-IR"/>
        </w:rPr>
        <w:t xml:space="preserve">فی نفس الحجرة الواقعة فوق خزان المیاه کانوا یقیمون الکرسی فی ایام الشتاء، وکنت ومربیتی ننام حول الکرسی، وحینما کانت عینای تفتحان فی الظل المضیء، وأنظر الی الرسم الذی علی الستارة ذات النقوش الموجودة </w:t>
      </w:r>
      <w:r>
        <w:rPr>
          <w:rStyle w:val="FootnoteAnchor"/>
          <w:rtl w:val="true"/>
        </w:rPr>
        <w:footnoteReference w:id="113"/>
      </w:r>
      <w:r>
        <w:rPr>
          <w:rFonts w:ascii="IRNazanin" w:hAnsi="IRNazanin" w:eastAsia="IRNazanin"/>
          <w:color w:val="111111"/>
          <w:sz w:val="28"/>
          <w:sz w:val="28"/>
          <w:szCs w:val="28"/>
          <w:rtl w:val="true"/>
          <w:lang w:bidi="fa-IR"/>
        </w:rPr>
        <w:t>علی الباب، کانت تبعث حیة أمام ناظری، کم کانت ستارة عجیبة ومثیرة للخوف</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للکرسی معنی فی اللغة الفارسیة غیر المعنی الرائج المعروف فی العربیة، وهذه المفردة مع ما لها من خلفیة ثقافیة عکسها المترجم کما هی دون أدنی تصرف وزینها بهامش توضیحی،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الکرسی فی الفارسیة هی مصطبة تقام وسط الحجرة داخلها مجوف توضع فیه مواد قابلة للاحتراق، ویتحلق أهل البیت حوله وربما ینامون، یغطی الکرسی ببعض الأغطیة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شنبه آخر سال رفته بود فال گوش، یک کاسه آورد که در آن پیاز برنج وروغن خراب شده بود، گفت اینها را به نیت سلامتی من گدائی کرده، وهمه این گند وکثافتها را دزدکی به خورد من می‌داد، فاصله به فاصله هم جوشانده های حکیم باشی را به ناف من می‌بست، همان جوشانده های بی پیری که برآیم تجویز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زوفا، رب سوس، کافور، تخم صنوبر، نشاسته، خاک شیر، وهزار جور مزخرفات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الأربعاء الأخیر من السنة احضرت تفاؤلاً، </w:t>
      </w:r>
      <w:r>
        <w:rPr>
          <w:rStyle w:val="FootnoteAnchor"/>
          <w:rtl w:val="true"/>
        </w:rPr>
        <w:footnoteReference w:id="115"/>
      </w:r>
      <w:r>
        <w:rPr>
          <w:rFonts w:ascii="IRNazanin" w:hAnsi="IRNazanin" w:eastAsia="IRNazanin"/>
          <w:color w:val="111111"/>
          <w:sz w:val="28"/>
          <w:sz w:val="28"/>
          <w:szCs w:val="28"/>
          <w:rtl w:val="true"/>
          <w:lang w:bidi="fa-IR"/>
        </w:rPr>
        <w:t>اناء من بصل وأرز وزیت فاسد، وقالت انها کانت قد تسولت کل هذا بنیة سلامتی، ثم أطعمتنی کل هذا النتن والقاذورات دون أن أعلم، وبین الفینة والفینة کانت تبلینی بالأعشاب الطبیة التی وصفها الطبیب لی، نفس الاعشاب الملعونة التی وصفوها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حشیشة الزوفا، الرب سوس، الکافور، وبذر الصنوبر، والنشا وحشیشة الاسد والف نوع من الخرافات الاخری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ثمة عناصر فلکلوریة فارسیة عکسها المترجم کما هی دون أدنی تصرف، لایفهمها القارئ العربی ما لم توضح له، وهذا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المترجم بوضع هامش توضیحی 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الأربعاء الأخیر من السنة، وهی من الطقوس القدیمة لدی الایرانیین، الا إنه فاته أن یضع هامشاً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می‌خواهم پیش از آنکه بروم، دردهایی را که خرده خرده، مانند خوره یا سلعه گوشه این اتاق خورده است روی کاغذ بیاورم، چون به این وسیله بهتر می‌توانم افکار خودم را مرتب ومنظم بکنم، آیا مقصودم نوشتن وصیت نامه است؟ هر گز چون مال ندارم که دیوان بخورد، وانگهی چه چیزی روی زمین می‌تواند برآیم کوچکترین ارزش را داشته باشد؟ آنچه که زندگی بوده است از دست داده ام، گذاشتم وخواستم از دستم برود، وبعد از آنکه می‌رفتم، به درک می‌خواهد کسی کاغذ پاره های مرا بخواند، می‌خواهد هفتاد سال سیاه هم نخواند، من فقط برای این احتیاج به نوشتن، که عجالتا برایم ضروری شده است، می‌نویسم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أرید فقط قبل أن اذهب، أن أنقل الی الورق الالام التی تأکلنی فی رکن هذه الحجرة قلیلاً قلیلاً، کالجرب أو الجذام إذ إننی بهذه الوسیلة أستطیع جیداً أن أرتب أفکاری وأنظمها، هل هدفی هو أن أکتب وصیتی؟ أبداً إذ لامال عندی تستولی علیه السلطة، ومن ثم فأی شیء</w:t>
      </w:r>
      <w:bookmarkStart w:id="111" w:name="pg5913_39983"/>
    </w:p>
    <w:p>
      <w:pPr>
        <w:pStyle w:val="BookText"/>
        <w:rPr/>
      </w:pPr>
      <w:bookmarkEnd w:id="111"/>
      <w:r>
        <w:rPr>
          <w:rFonts w:ascii="IRNazanin" w:hAnsi="IRNazanin" w:eastAsia="IRNazanin"/>
          <w:color w:val="111111"/>
          <w:sz w:val="28"/>
          <w:sz w:val="28"/>
          <w:szCs w:val="28"/>
          <w:rtl w:val="true"/>
          <w:lang w:bidi="fa-IR"/>
        </w:rPr>
        <w:t xml:space="preserve">علی الارض له أدنی قیمة لدیّ؟ ما کان حیاة فی نفسی ترکته وأردت أن یمضی من یدی وبعد أن أذهب، الی الجحیم یرید شخص ما أن یقرأ أوراقی، لیکن غیر قارئ لسبعین سنة سوداء، </w:t>
      </w:r>
      <w:r>
        <w:rPr>
          <w:rStyle w:val="FootnoteAnchor"/>
          <w:rtl w:val="true"/>
        </w:rPr>
        <w:footnoteReference w:id="117"/>
      </w:r>
      <w:r>
        <w:rPr>
          <w:rFonts w:ascii="IRNazanin" w:hAnsi="IRNazanin" w:eastAsia="IRNazanin"/>
          <w:color w:val="111111"/>
          <w:sz w:val="28"/>
          <w:sz w:val="28"/>
          <w:szCs w:val="28"/>
          <w:rtl w:val="true"/>
          <w:lang w:bidi="fa-IR"/>
        </w:rPr>
        <w:t>أنا اکتب فقط من أجل حاجتی الی الکتابة التی صارت ضروریة لی</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لعل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قارئ لسبعین سنة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من الغموض للقارئ العربی ناشئ من خصوصیة التقیید بسبعین سنة سوداء، وکان الأجدر بالمترجم أن یضع لها هامشاً توضیحیاً، وإنها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لم یقرأها طول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ای حال نستنتج من هذه النماذج، إن المترجم قد ترجم النصوص بعدما قرأها وتحسس معانیها وادرک مقاصدها، کقارئ أولاً یتفاعل ویتجاوب مع کل حرف، وکل کلمة، وکل جملة، وکل نص، قبل أن یتمکن من ترجمتها، فجاءت ترجمة شکلیة سهلة الألفاظ سلسة البناء الا إنها کانت حافلة بالغموض خاصة تلک الوحدات التی تحمل شحنات ثقافیة حیث لم یتصرف فیها بل ترکها علی حالها، ولما کانت تلک الوحدات تنطوی علی غموض تحول دون فهم القارئ البعید عن ثقافة لغة تلک النصوص، تدارک الموقف بوضع هوامش لها</w:t>
      </w:r>
      <w:r>
        <w:rPr>
          <w:rFonts w:eastAsia="IRNazanin" w:cs="IRNazanin"/>
          <w:color w:val="111111"/>
          <w:sz w:val="28"/>
          <w:szCs w:val="28"/>
          <w:rtl w:val="true"/>
          <w:lang w:bidi="fa-IR"/>
        </w:rPr>
        <w:t>.</w:t>
      </w:r>
    </w:p>
    <w:p>
      <w:pPr>
        <w:pStyle w:val="Heading4"/>
        <w:numPr>
          <w:ilvl w:val="3"/>
          <w:numId w:val="1"/>
        </w:numPr>
        <w:rPr/>
      </w:pPr>
      <w:bookmarkStart w:id="112" w:name="__RefHeading___Toc5474391_581953129"/>
      <w:bookmarkStart w:id="113" w:name="_Toc42"/>
      <w:bookmarkEnd w:id="112"/>
      <w:r>
        <w:rPr>
          <w:rtl w:val="true"/>
        </w:rPr>
        <w:t>التکافؤ الدینامی والمجال الذی یغطیه</w:t>
      </w:r>
      <w:bookmarkEnd w:id="1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التکافؤ الدینامی فیتجه مرکز الاهتمام فی مثل هذا التکافؤ نحو رسالة المصدر، فهو لایهتم کثیراً بمکافأة الرسالة فی اللغة الهدف بالرسالة فی اللغة المصدر، بل مکافأتها بالعلاقة الدینامیة بحیث تکون العلاقة بین المتلقی بلغة الهدف والرسالة فی الأساس نفس تلک العلاقة التی کانت موجودة بین المتلقی بلغة المصدر والرسالة، کما إن من المهم أن ندرک إن الترجمة ذات التکافؤ الدینامی لاتعتبر مجرد رسالة اخری مشابهة من بعید أو قریب لرسالة المصدر إنها ترجمة، وبناء علی ذلک یجب أن تعکس معنی وفحوی</w:t>
      </w:r>
    </w:p>
    <w:p>
      <w:pPr>
        <w:pStyle w:val="BookText"/>
        <w:rPr/>
      </w:pPr>
      <w:r>
        <w:rPr>
          <w:rFonts w:ascii="IRNazanin" w:hAnsi="IRNazanin" w:eastAsia="IRNazanin"/>
          <w:color w:val="111111"/>
          <w:sz w:val="28"/>
          <w:sz w:val="28"/>
          <w:szCs w:val="28"/>
          <w:rtl w:val="true"/>
          <w:lang w:bidi="fa-IR"/>
        </w:rPr>
        <w:t>المصدر، ثم قام نیدا بتعریفها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أقرب مرادف طبیعی لرسالة لغة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الشکل من التعریف یحتوی علی ثلاثة تعابیر جوهریة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وتتجه نحو الرسالة المکتوبة بلغة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وتتجه نحو اللغة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وتربط کلا الاتجاهین سویة استناداً الی إیجاد أعلی درجة من التقارب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الترجمة ذات التکافؤ الدینامی موجهة فی المقام الأول نحو تکافؤ الاستجابة، لانحو تکافؤ الشکل، فمن المهم أن نعرف بشکل أتم مضامین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النقل الطبیعی یجب أن یناسب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وثقافة المتلقی، وسیاق الرسالة المعینة، وجمهور القراء فی اللغة الهدف</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یعتبر انسجام الترجمة مع لغة وثقافة المتلقی بلغة الهدف عنصراً أساسیاً فی أیة ترجمة مقبولة إسلوبیاً، إن مثل هذا الانسجام یجب أن یفضی الی ترجمة لاتحمل أی أثر للنص الاجنبی بحیث تکون مثل هذه التراجم تولیداً للنص الأصلی، کما لو کان المؤلف متضلعاً باللغة الهدف لأعطی نفس ذلک الأثر، ولهذا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مثلما کان المؤلف سیکتب لو أنه عرف اللغة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ویتطلب هذا الأمر توفر مساحتین رئیسیتین من التکییف أی النحو والمعجم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بوجه عام اجراء التکییفات النحویة بشکل أکثر یسراً،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ترتیب الکلمات واستعمال الأفعال مکان الأسماء واستبدال الأسماء بالضمائر، اما اجراء التکییفات المعجمیة فهناک ثلاثة مستویات معجمیة ینبغی مراعاتها،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الوحدات اللغویة التی تکون لها وحدات لغویة مطابقة، وهذه لاتشتمل علی أیة مشکلة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الوحدات اللغویة التی تعین هویة الأشیاء المختلفة فیما بینها ثقافیاً، ولکن لها وظائف متشابهة، وقد تؤدی هذه الی حصول عدة ارتباکات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یجب أن نختار استعمال مصطلح لغوی آخر یعکس شکل المدلول رغم إنه لایعکس الوظیفة المکافئة له، أو استعمال مصطلح لغوی یعین الوظیفة المکافئة علی حساب التکافؤ الشکلی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الوحدات اللغویة التی تعین هویة الخصوصیات الثقافیة، ویندر تجنب بعض التداعیات الاجنبیة فی المعانی، لذلک فإن أیة ترجمة تحاول سد الثغرة الثقافیة الواسعة لایمکن أن ینتظر منها ازالة جمیع بصمات الإطار الاجنبی</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وفضلاً عن تلاؤم الترجمة الطبیعیة مع لغة وثقافة المتلقی فإنها یجب أن توضع وفقاً لسیاق الرسالة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ویقوم التکافؤ الدینامی علی مبدأ التأثیر المکافیء، الذی یفترض إن هدف الترجمة هو خلق أثر أو رد فعل فی قارئ لغة الأصل، مشابه للأثر الذی خلقه النص الأصلی فی قارئه بلغته الأصلیة، والمترجم هنا لا یعتنی کثیراً بتکافؤ الرسالة فی لغة المتلقی بمثیلتها فی لغة الأصل؛ بل یهدف إلی تکافؤ هذه الرسالة بالعلاقة الدینامیة، إذ یعمل المترجم علی أن تکون العلاقة بین المتلقی والرسالة المترجمة هی نفسها بین المتلقی الأصلی وبین الرسالة الأصلیة، وتهدف الترجمة ذات التکافؤ الدینامی إلی توفیر صیغ السلوک المناسبة لثقافة المترجم دون التأکید علی استیعاب الأسالیب الثقافیة فی لغة النص الأصلی، مما یؤدی إلی الحصول علی مستویات عدیدة من الترجمات ذات التکافؤ الدینامی، والمترجم لا یعالج النص الأصلی معالجة وحیدة الجانب؛ بل یتعامل معه من مدخل شامل لما تؤدیه وسائل التعبیر اللغوی من وظائف</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ویعتبر نیدا الأثر المکافیء أفضل معیار للحکم علی نوعیة الترجمة، ویعتبره أیضاً أقرب تکافؤ طبیعی لرسالة اللغة الأصلیة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نیدا إن الاسلوب السلس والطبیعی رغم الصعوبات البالغة فی إنتاجه خصوصاً فی ترجمة نص ذی نوعیة عالیة، یعتبر مهماً فی تولید استجابة لدی المتلقین النهائیین له</w:t>
      </w:r>
    </w:p>
    <w:p>
      <w:pPr>
        <w:pStyle w:val="BookText"/>
        <w:rPr/>
      </w:pPr>
      <w:r>
        <w:rPr>
          <w:rFonts w:ascii="IRNazanin" w:hAnsi="IRNazanin" w:eastAsia="IRNazanin"/>
          <w:color w:val="111111"/>
          <w:sz w:val="28"/>
          <w:sz w:val="28"/>
          <w:szCs w:val="28"/>
          <w:rtl w:val="true"/>
          <w:lang w:bidi="fa-IR"/>
        </w:rPr>
        <w:t>مشابهة لاستجابة المتلقین الاصلیین لذلک الاسلوب، بل ذهب الی أبعد من ذلک معتبراً ذلک الاسلوب من جملة المتطلبات الأساسیة الأربعة للترجمة،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تأدیة الترجمة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لروح واسلوب النص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امتلاکها لصیغة من التعبیر طبیعیة وسلسة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تولیدها لاستجابة مشابهة</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والیک النماذج التالیة للتکافؤ الدینامی</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مگر من در بی کفش وکلاهی شان مقصر بوده ام؟ مرا چه به این گدایی ها؟ می‌بینی احمق؟ مدیر مدرسه هم که باشی باید شخصیت وغرورت را لای زر ورق بپیجی وطاق کلاهت بگذاری که اقلا نپوسد، ویا توی پارچه سبز بدوزی وروی سینه ات بیاوری که دست کم چشمت نزنند، حتی اگر بخواهی یک معلم کوفتی باشی نه چرا دور می‌روی؟ حتی اگر یک فراش ماهی نود تومانی باشید، باید تا خرخره توی لجن فرو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راحت نیستی</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مالی أنا؟ هل أنا الغلطان فی انهم مش لابسین جزم ولا طواقی؟ مالی انا وامور الشحاته دی؟ عرفت یا غبی؟ عرفت انک عشان تکون مدیر مدرسة، فلازم علی الأقل تحط شخصیتک وکرامتک وتلفهم فی ورقة سولیفان وتحطها تحت برنیطتک، حتی لایدوس علیها أحد علی الأقل، أو تخیطها فی قطعة قماش خضرا وتعلقها علی صدرک علشان ما یحسدوکش، علی الأقل حتی لو عایز تبقی مدرس محترم لا لیه هنروح بعید؟ حتی لو کنت فراش بیاخذ فی الشهر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فلازم تنزل فی وسخ الحوض لحد رقبتک، وده کمان ما فیهوش أی راحه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فثمة شحنات ثقافیة قد نقلت من الثقافة الفارسیة الی الثقافة المصریة حتی أنک لاتحس إن الحکایة مترجمة أبداً،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راعی المترجم ترجمة اللهجة العامیة الفارسیة باللهجة العامیة المصریة، رغم إنه کان بامکانه استعمال الفصحی بدلا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تصرف فی کثیر من الوحدات لتاتی متطابقة مع اللهجة العامیة المصریة،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تومان العملة الرائجة بین الشعب الایرانی فقد تصرف بها وحولها الی جنیه العملة الرائجة لدی المصریین،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کلاهت بگذار که اقلا نپوسد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فترجمت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وتحطها تحت برنیطتک حتی لایدوس علیها أحد علی الأقل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أهمل بعض الوحدات الدلالیة لغیاب معادل لها فی اللهجة المصریة،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کوفتی حیث ترجمها الی مدرس محترم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أضاف وحدات معجمیة لم تکن فی النص،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فی وسخ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إن النص الفارسی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لجن فرو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وبالتأکید فإن هذه الرؤیة تغطی کثیراً من الأخطاء فی الترجمة و لابأس بذلک مادامت تحدث الأثر المطلوب لدی القارئ المصری الذی لایساوره شعور بأن القصة مترجمة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 مدیر مدرسه بودم وهمچه اتفاقی می‌افتاد شکم خودمو پاره می‌کردم، خجالت بکش مرد، برو استعفا بده، تا اهل محل نریختن تیکه تیکه ات کنند، دو تا گوشتو وردار ودر رو، بچه های مردم میان اینجا که درس بخونن وحسن اخلاق، نمیان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مزخرفات کدومه آقا، حرف حساب سرکار چیه؟ وحرکتی کردم که او را از در بیندازم بیرون، اما آخر باید می‌فهمیدم چه مرگش است پدر سوخته توی اتاقم ودر حین انجام وظیفه فحشم می‌داد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وانفجر فجأة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کنت مدیر مدرسة ویحصل کده فی مدرستی کنت انتحرت، لازم تتکسف علی دمک یاراجل، روح قدم استقالتک، عشان الناس ما یجوش</w:t>
      </w:r>
    </w:p>
    <w:p>
      <w:pPr>
        <w:pStyle w:val="BookText"/>
        <w:rPr/>
      </w:pPr>
      <w:r>
        <w:rPr>
          <w:rFonts w:ascii="IRNazanin" w:hAnsi="IRNazanin" w:eastAsia="IRNazanin"/>
          <w:color w:val="111111"/>
          <w:sz w:val="28"/>
          <w:sz w:val="28"/>
          <w:szCs w:val="28"/>
          <w:rtl w:val="true"/>
          <w:lang w:bidi="fa-IR"/>
        </w:rPr>
        <w:t>یقطعوک حتت، فتح ودانک کویس، علشان ولاد الناس بییجوا هنا عشان یتعلموا ویتأدبوا، مش عشان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 الکلام ده یا راجل انت لازم تحاسب علی کلامک، وتحرکت لکی القی به خارج الغرفة لکن فی النهایة یجب أن أعرف ما الذی جعله فی هذه الحالة، علیه اللعنة، أ من مکتبی وأثناء ادائی لوظیفتی یسبنی بمثل هذه الألفاظ</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لاشک إن النص الفارسی مشحون بعناصر ثقافیة تم تعدیلها لکی تسایر النص العربی لاسیما اللهجة العامیة المصریة، نظیر العبارات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خودمو پاره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انتحرت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من المناسب ترجمتها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 بطنی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بکش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تتکسف علی دمک یاراجل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الأجدر نقلها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اخجل یا راجل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گوشتو وردار ودر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ودانک کویس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والنقل لیس علی الوجه الصحیح بل یجب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نفسک واشرد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مزخرفات کدومه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الکلام ده یاراجل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حساب سرکار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تحاسب علی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إن النقل شذّ عن جادة الصواب، والأولی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ماهو آخر کلامک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اعرف ما الذی جعله فی هذه الحالة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بدانی که چه جور سر به زیر و پا به راه باشی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از که آموختی از بی 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توانگر کند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خود پیشرفت نیست؟ هم برای بچه ها، هم برای فرهنگ وبخصوص برای مدیرها، قدم دیگری در راه خود مختاری مدیرها، به این چیزها که بر می‌خوردم، باورم می‌شد که کار بسیار مهمی دارم</w:t>
      </w:r>
      <w:r>
        <w:rPr>
          <w:rFonts w:eastAsia="IRNazanin" w:cs="IRNazanin"/>
          <w:color w:val="111111"/>
          <w:sz w:val="28"/>
          <w:szCs w:val="28"/>
          <w:rtl w:val="true"/>
          <w:lang w:bidi="fa-IR"/>
        </w:rPr>
        <w:t xml:space="preserve">. </w:t>
      </w:r>
      <w:r>
        <w:rPr>
          <w:rStyle w:val="FootnoteAnchor"/>
          <w:rtl w:val="true"/>
        </w:rPr>
        <w:footnoteReference w:id="128"/>
      </w:r>
      <w:bookmarkStart w:id="114" w:name="pg5913_39989"/>
    </w:p>
    <w:p>
      <w:pPr>
        <w:pStyle w:val="BookText"/>
        <w:rPr/>
      </w:pPr>
      <w:bookmarkEnd w:id="114"/>
      <w:r>
        <w:rPr>
          <w:rFonts w:ascii="IRNazanin" w:hAnsi="IRNazanin" w:eastAsia="IRNazanin"/>
          <w:color w:val="111111"/>
          <w:sz w:val="28"/>
          <w:sz w:val="28"/>
          <w:szCs w:val="28"/>
          <w:rtl w:val="true"/>
          <w:lang w:bidi="fa-IR"/>
        </w:rPr>
        <w:t>فقط یجب أن تتعلم کیف تمشی ورأسک الی الارض وصم بکم ومالک مربی، من عند ربی والقناعة کنز الرجال، ألیس هذا کله تقدم فی حد ذاته؟ تقدم للتلامیذ وللمدرسة أیضاً، وأیضاً بشکل خاص لمدیری المدارس، خطوة اخری فی سبیل تحقیق استقلالیة المدراء، فرغم هذه الاشیاء التی کنت أواجهها، کنت علی یقین من أننی أقوم بعمل مهم للغایة</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وهذا النص أیضاً کسابقه قد أجریت علیه تعدیلات،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از کی آموختی از بی 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نقل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مربی، من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توانگر کند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کنز الرجال</w:t>
      </w:r>
      <w:r>
        <w:rPr>
          <w:rFonts w:eastAsia="IRNazanin" w:cs="IRNazanin"/>
          <w:color w:val="111111"/>
          <w:sz w:val="28"/>
          <w:szCs w:val="28"/>
          <w:rtl w:val="true"/>
          <w:lang w:bidi="fa-IR"/>
        </w:rPr>
        <w:t>).</w:t>
      </w:r>
    </w:p>
    <w:p>
      <w:pPr>
        <w:pStyle w:val="Heading4"/>
        <w:numPr>
          <w:ilvl w:val="3"/>
          <w:numId w:val="1"/>
        </w:numPr>
        <w:rPr/>
      </w:pPr>
      <w:bookmarkStart w:id="115" w:name="__RefHeading___Toc5474393_581953129"/>
      <w:bookmarkStart w:id="116" w:name="_Toc43"/>
      <w:bookmarkEnd w:id="115"/>
      <w:r>
        <w:rPr>
          <w:rtl w:val="true"/>
        </w:rPr>
        <w:t>وجوه الاختلاف بین التکافؤ الشکلی والتکافؤ الدینامی</w:t>
      </w:r>
      <w:bookmarkEnd w:id="116"/>
    </w:p>
    <w:p>
      <w:pPr>
        <w:pStyle w:val="BookText"/>
        <w:rPr/>
      </w:pPr>
      <w:r>
        <w:rPr>
          <w:rFonts w:ascii="IRNazanin" w:hAnsi="IRNazanin" w:eastAsia="IRNazanin"/>
          <w:color w:val="111111"/>
          <w:sz w:val="28"/>
          <w:sz w:val="28"/>
          <w:szCs w:val="28"/>
          <w:rtl w:val="true"/>
          <w:lang w:bidi="fa-IR"/>
        </w:rPr>
        <w:t>تتلخص وجوه الاختلاف بین هذین النوعین من التکافؤ فی الوجوه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یرکز التکافؤ الشکلی الاهتمام باسلوب النص ومحتواه معا، بینما یهتم التکافؤ الدینامی بخلق أثر أو رد فعل فی قارئ لغة الهدف، مشابه للأثر الذی خلقه النص الأصلی فی قارئه بلغته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التکافؤ الدینامی موجه نحو رسالة الهدف، بینما التکافؤ الشکلی یعتبر موجهاً أساساً نحو لغة المصدر، وبتعبیر آخر یکون مصمماً لکشف اسلوب ومحتوی النص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تنتقل المکونات الثقافیة فی التکافؤ الشکلی من لغة المصدر الی اللغة الهدف دون أدنی تکییف، مع وضع هوامش لتفسیرها، بینما تبدل فی التکافؤ الدینامی الی مرادفاتها فی اللغة الهدف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طبیعة التکافؤ الدینامی تختلف حسب النصوص، ففیما تسعی ترجمة النصوص المعلوماتیة التی تهدف الی إثراء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کالنصوص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حفظ الرسالة التی یحملها النص بحیث یتم استیعابها من قبل قارئ النص المترجم، علی نحو یشابه</w:t>
      </w:r>
      <w:bookmarkStart w:id="117" w:name="pg5913_39990"/>
    </w:p>
    <w:p>
      <w:pPr>
        <w:pStyle w:val="BookText"/>
        <w:rPr/>
      </w:pPr>
      <w:bookmarkEnd w:id="117"/>
      <w:r>
        <w:rPr>
          <w:rFonts w:ascii="IRNazanin" w:hAnsi="IRNazanin" w:eastAsia="IRNazanin"/>
          <w:color w:val="111111"/>
          <w:sz w:val="28"/>
          <w:sz w:val="28"/>
          <w:szCs w:val="28"/>
          <w:rtl w:val="true"/>
          <w:lang w:bidi="fa-IR"/>
        </w:rPr>
        <w:t>استیعابها من قبل قارئ النص الأصلی، فیما تحاول الترجمة الأدبیة خلق تأثیر جمالی یشعر به قارئ الترجمة بحیث یکون هذا التأثیر مشابهاً لذلک الذی شعر به قارئ النص الأدبی فی لغته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التکافؤ الشکلی یحتوی علی قدر کبیر من المادة التی لایفهمها القارئ بیسر، لذلک یجب أن یذیل مثل هذه التراجم بالهوامش، اما التکافؤ الدینامی فمن الیسیر علی القارئ هضمه وفهمه بنحو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نیدا إن التکافؤ الشکلی علی طرف النقیض من التکافؤ الدینامی، الأمر الذی أدی الی وقوع التعارض والتنافی بینهما فی بعض الموارد، فإنبری الی معالجتها بهدف سیادة الوفاق بینهما</w:t>
      </w:r>
      <w:r>
        <w:rPr>
          <w:rFonts w:eastAsia="IRNazanin" w:cs="IRNazanin"/>
          <w:color w:val="111111"/>
          <w:sz w:val="28"/>
          <w:szCs w:val="28"/>
          <w:rtl w:val="true"/>
          <w:lang w:bidi="fa-IR"/>
        </w:rPr>
        <w:t>.</w:t>
      </w:r>
    </w:p>
    <w:p>
      <w:pPr>
        <w:pStyle w:val="Heading4"/>
        <w:numPr>
          <w:ilvl w:val="3"/>
          <w:numId w:val="1"/>
        </w:numPr>
        <w:rPr/>
      </w:pPr>
      <w:bookmarkStart w:id="118" w:name="__RefHeading___Toc5474395_581953129"/>
      <w:bookmarkStart w:id="119" w:name="_Toc44"/>
      <w:bookmarkEnd w:id="118"/>
      <w:r>
        <w:rPr>
          <w:rtl w:val="true"/>
        </w:rPr>
        <w:t>مجالات التوتر بین التکافؤ الشکلی والتکافؤ الدینامی</w:t>
      </w:r>
      <w:bookmarkEnd w:id="119"/>
    </w:p>
    <w:p>
      <w:pPr>
        <w:pStyle w:val="Heading5"/>
        <w:numPr>
          <w:ilvl w:val="4"/>
          <w:numId w:val="1"/>
        </w:numPr>
        <w:rPr/>
      </w:pPr>
      <w:bookmarkStart w:id="120" w:name="__RefHeading___Toc5474397_581953129"/>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فی ضوء الحقیقة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الترجمة ذات التکافؤ الشکلی والترجمة ذات التکافؤ الدینامی تمثلان فروقا قطبیة، من المفهوم تماماً إن هناک مجالات معینة من التوتر تقوم بینهما، وتتمثل فی</w:t>
      </w:r>
      <w:r>
        <w:rPr>
          <w:rFonts w:eastAsia="IRNazanin" w:cs="IRNazanin"/>
          <w:color w:val="111111"/>
          <w:sz w:val="28"/>
          <w:szCs w:val="28"/>
          <w:rtl w:val="true"/>
          <w:lang w:bidi="fa-IR"/>
        </w:rPr>
        <w:t>:</w:t>
      </w:r>
    </w:p>
    <w:p>
      <w:pPr>
        <w:pStyle w:val="Heading5"/>
        <w:numPr>
          <w:ilvl w:val="4"/>
          <w:numId w:val="1"/>
        </w:numPr>
        <w:rPr/>
      </w:pPr>
      <w:bookmarkStart w:id="122" w:name="__RefHeading___Toc5474399_581953129"/>
      <w:bookmarkStart w:id="123" w:name="_Toc46"/>
      <w:bookmarkEnd w:id="122"/>
      <w:r>
        <w:rPr>
          <w:rtl w:val="true"/>
        </w:rPr>
        <w:t>المجال الأول</w:t>
      </w:r>
      <w:r>
        <w:rPr>
          <w:rtl w:val="true"/>
        </w:rPr>
        <w:t xml:space="preserve">- </w:t>
      </w:r>
      <w:r>
        <w:rPr>
          <w:rtl w:val="true"/>
        </w:rPr>
        <w:t>المرادفات الشکلیة والوظیفیة</w:t>
      </w:r>
      <w:bookmarkEnd w:id="123"/>
    </w:p>
    <w:p>
      <w:pPr>
        <w:pStyle w:val="BookText"/>
        <w:rPr/>
      </w:pPr>
      <w:r>
        <w:rPr>
          <w:rFonts w:ascii="IRNazanin" w:hAnsi="IRNazanin" w:eastAsia="IRNazanin"/>
          <w:color w:val="111111"/>
          <w:sz w:val="28"/>
          <w:sz w:val="28"/>
          <w:szCs w:val="28"/>
          <w:rtl w:val="true"/>
          <w:lang w:bidi="fa-IR"/>
        </w:rPr>
        <w:t>یحدث الصراع بین المرادفات الشکلیة والمرادفات الوظیفیة فی ثلاث حالات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لایکون هناک شیء ملموس أو حدث فی ثقافة المتلقی یتطابق مع مدلول ما فی نص لغة المصدر، ولکن الوظیفة المکافئة تتحقق بواسطة شیء ملموس آخر أو حدث آخر، فبعض الناس لیست لدیهم قدرة علی فهم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الفارسیة، ومن ثم لیست هناک کلمة مطابقة لها فی العربیة، ولکن یمکن أن نعبر عنها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مکعب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نکتشف إن ثقافة المتلقی تکاد تمتلک بالفعل نفس الشیء الملموس أو الحدث، کما هو مذکور فی رسالة المصدر، ولکن یمکن أن تکون لها وظیفة مختلفة فی ثقافة المتلقی،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التی تعنی الثورة الشعبیة، ولکن لها</w:t>
      </w:r>
      <w:bookmarkStart w:id="124" w:name="pg5913_39991"/>
    </w:p>
    <w:p>
      <w:pPr>
        <w:pStyle w:val="BookText"/>
        <w:rPr/>
      </w:pPr>
      <w:bookmarkEnd w:id="124"/>
      <w:r>
        <w:rPr>
          <w:rFonts w:ascii="IRNazanin" w:hAnsi="IRNazanin" w:eastAsia="IRNazanin"/>
          <w:color w:val="111111"/>
          <w:sz w:val="28"/>
          <w:sz w:val="28"/>
          <w:szCs w:val="28"/>
          <w:rtl w:val="true"/>
          <w:lang w:bidi="fa-IR"/>
        </w:rPr>
        <w:t>وظیفة مختلفة فی ثقافة المتلقی العربی وتعنی تغییر مفاجئ فی نظام الحکم یقوم به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لایکون هناک مرادف شکلی أو وظیفی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أربع وسائل رئیسیة للتعامل مع المشاکل الناشئة عن التضاربات بین المرادفات الشکلیة والمرادفات الوظیفیة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الوسیلة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المرء وضع مصطلح للمرادف الشکلی فی نص الترجمة ویصف الوظیفة فی هامش، وهو منهج متمیز فی الترجمة ذات التکافؤ الشکلی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الوسیلة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للمرء وضع المرادف الوظیفی فی النص بتعیین هویة المدلول الشکلی فی الهامش، أو بدون تعیین هویته وهو المنهج المعتاد فی التراجم ذات التکافؤ الدینامی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الوسیلة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للمرء استعمال مصطلح مستعار له تساعد فی توفیر مفتاح معنی الکلمة المستعارة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الوسیلة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استعمال تعابیر وصفیة تستخدم کلمات فی لغة المتلقی فقط</w:t>
      </w:r>
      <w:r>
        <w:rPr>
          <w:rFonts w:eastAsia="IRNazanin" w:cs="IRNazanin"/>
          <w:color w:val="111111"/>
          <w:sz w:val="28"/>
          <w:szCs w:val="28"/>
          <w:rtl w:val="true"/>
          <w:lang w:bidi="fa-IR"/>
        </w:rPr>
        <w:t>.</w:t>
      </w:r>
    </w:p>
    <w:p>
      <w:pPr>
        <w:pStyle w:val="Heading5"/>
        <w:numPr>
          <w:ilvl w:val="4"/>
          <w:numId w:val="1"/>
        </w:numPr>
        <w:rPr/>
      </w:pPr>
      <w:bookmarkStart w:id="125" w:name="__RefHeading___Toc5474401_581953129"/>
      <w:bookmarkStart w:id="126" w:name="_Toc47"/>
      <w:bookmarkEnd w:id="125"/>
      <w:r>
        <w:rPr>
          <w:rtl w:val="true"/>
        </w:rPr>
        <w:t>المجال الثانی</w:t>
      </w:r>
      <w:r>
        <w:rPr>
          <w:rtl w:val="true"/>
        </w:rPr>
        <w:t xml:space="preserve">- </w:t>
      </w:r>
      <w:r>
        <w:rPr>
          <w:rtl w:val="true"/>
        </w:rPr>
        <w:t>المرادفات الاختیاریة والالزامیة</w:t>
      </w:r>
      <w:bookmarkEnd w:id="126"/>
    </w:p>
    <w:p>
      <w:pPr>
        <w:pStyle w:val="BookText"/>
        <w:rPr/>
      </w:pPr>
      <w:r>
        <w:rPr>
          <w:rFonts w:ascii="IRNazanin" w:hAnsi="IRNazanin" w:eastAsia="IRNazanin"/>
          <w:color w:val="111111"/>
          <w:sz w:val="28"/>
          <w:sz w:val="28"/>
          <w:szCs w:val="28"/>
          <w:rtl w:val="true"/>
          <w:lang w:bidi="fa-IR"/>
        </w:rPr>
        <w:t>یشمل مجال التوتر الثانی بین الترجمة ذات التکافؤ الشکلی والترجمة ذات التکافؤ الدینامی العنصر الاختیاری والعنصر الالزامی، وعند هذه النقطة یواجه المترجمون بعضاً من أصعب المشاکل التی یواجهونها علی العموم، ویتوجب علی الفرد أن یخصص علاقة الفاعل النحوی بالحدث، وذلک بتبیان ما اذا کان الشخص موجوداً بالفعل فی المشهد، أو أنه وصل لتوه أو أنه یجتازنا الآن أو أنه یغادر المشهد الآن، مثل هذه التخصیصات تعتبر الزامیة ولا یستطیع المترجم تحاشیها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تکون هناک خصیصة معینة الزامیة فی لغة المتلقی، فإن المترجم لایمتلک أی بدیل فی استخدامها، لان المستلزم الأول لأیة ترجمة وافیة بالمرام، سواء أکانت ترجمة ذات تکافؤ شکلی أم ذات تکافؤ دینامی، یکون بتطابقها مع الخصائص الالزامیة الشکلیة فی لغة المتلقی</w:t>
      </w:r>
      <w:r>
        <w:rPr>
          <w:rFonts w:eastAsia="IRNazanin" w:cs="IRNazanin"/>
          <w:color w:val="111111"/>
          <w:sz w:val="28"/>
          <w:szCs w:val="28"/>
          <w:rtl w:val="true"/>
          <w:lang w:bidi="fa-IR"/>
        </w:rPr>
        <w:t>.</w:t>
      </w:r>
      <w:bookmarkStart w:id="127" w:name="pg5913_39992"/>
    </w:p>
    <w:p>
      <w:pPr>
        <w:pStyle w:val="BookText"/>
        <w:rPr/>
      </w:pPr>
      <w:bookmarkEnd w:id="127"/>
      <w:r>
        <w:rPr>
          <w:rFonts w:ascii="IRNazanin" w:hAnsi="IRNazanin" w:eastAsia="IRNazanin"/>
          <w:color w:val="111111"/>
          <w:sz w:val="28"/>
          <w:sz w:val="28"/>
          <w:szCs w:val="28"/>
          <w:rtl w:val="true"/>
          <w:lang w:bidi="fa-IR"/>
        </w:rPr>
        <w:t>إن الصعوبات الحقیقیة التی یواجهها المترجم تکمن فی التعامل مع الخصائص الاختیاریة، وتشمل المعاییر التی تحدد کیفیة توجیه العناصر الاختیاریة فی الترجمة، مبدء شحنة الإیصال قبل کل شیء، لأن العناصر الاختیاریة هذه تعتبر مهمة فی الحفاظ علی التدفق السلیم للرسالة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تعتبر الحساسیة نحو الاسلوب وتأمل قصد المؤلف والاعتناق النفسی مع المتلقین أموراً جوهریة، اذا أردنا إنجاز ترجمة ذات تکافؤ دینامی وافٍ بالمرام</w:t>
      </w:r>
      <w:r>
        <w:rPr>
          <w:rFonts w:eastAsia="IRNazanin" w:cs="IRNazanin"/>
          <w:color w:val="111111"/>
          <w:sz w:val="28"/>
          <w:szCs w:val="28"/>
          <w:rtl w:val="true"/>
          <w:lang w:bidi="fa-IR"/>
        </w:rPr>
        <w:t>.</w:t>
      </w:r>
    </w:p>
    <w:p>
      <w:pPr>
        <w:pStyle w:val="Heading5"/>
        <w:numPr>
          <w:ilvl w:val="4"/>
          <w:numId w:val="1"/>
        </w:numPr>
        <w:rPr/>
      </w:pPr>
      <w:bookmarkStart w:id="128" w:name="__RefHeading___Toc5474403_581953129"/>
      <w:bookmarkStart w:id="129" w:name="_Toc48"/>
      <w:bookmarkEnd w:id="128"/>
      <w:r>
        <w:rPr>
          <w:rtl w:val="true"/>
        </w:rPr>
        <w:t>المجال الثالث</w:t>
      </w:r>
      <w:r>
        <w:rPr>
          <w:rtl w:val="true"/>
        </w:rPr>
        <w:t xml:space="preserve">- </w:t>
      </w:r>
      <w:r>
        <w:rPr>
          <w:rtl w:val="true"/>
        </w:rPr>
        <w:t>القابلیة علی حلِّ الرموز اللغویة</w:t>
      </w:r>
      <w:bookmarkEnd w:id="129"/>
    </w:p>
    <w:p>
      <w:pPr>
        <w:pStyle w:val="BookText"/>
        <w:rPr/>
      </w:pPr>
      <w:r>
        <w:rPr>
          <w:rFonts w:ascii="IRNazanin" w:hAnsi="IRNazanin" w:eastAsia="IRNazanin"/>
          <w:color w:val="111111"/>
          <w:sz w:val="28"/>
          <w:sz w:val="28"/>
          <w:szCs w:val="28"/>
          <w:rtl w:val="true"/>
          <w:lang w:bidi="fa-IR"/>
        </w:rPr>
        <w:t>یشمل المجال الثالث فی التوتر بین الترجمة ذات التکافؤ الشکلی والترجمة ذات التکافؤ الدینامی معدل حلِّ الرموز اللغویة، إذ إن المرء یجب أن یراعی الدرجة التی تنقل عندها الرسالة وتحل رموزها اللغویة، ومن الواضح أنه ما لم یمکن تزوید المتلقین بنص یحتوی علی قاعدة مرضیة نستعملها لحل الرموز اللغویة للرسالة بدرجة مناسبة فإنهم سیشعرون حالاً بالارهاق والضجر والارتباک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درجة القدرة علی حلِّ الرموز اللغویة تتوقف علی شحنة الإیصال التی تتکون من عناصر شکلیة وعناصر دلالیة لفظیة، وبالتباین مع الترجمة ذات التکافؤ الشکلی، فإن الترجمة ذات التکافؤ الدینامی تستهدف درجة أعلی من القدرة علی حلِّ الرموز اللغویة، حتی لو شملت مقداراً واسعاً من الاطناب الذی یوسع الترجمة من أجل جعلها وثیقة الصلة بالإطار المعاصر</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إن التکافؤ الدینامی مفهوم خاص بنیدا، ولیس له معنی إلا عندما یتم ربطه بنظریته الخاصة بالترجمة، وبالمقابل یمثل تکافؤ التأثیر مفهوماً أساسیاً یتجاوز الخلاف بین أهل الهدف وأهل المصدر و ینبغی وضع تکافؤ التأثیر فی إطار أشمل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نیدا لقی مفهوم التکافؤ الدینامی دعماً وتأییداً غیر محدودین من قبل الکثیر من</w:t>
      </w:r>
      <w:bookmarkStart w:id="130" w:name="pg5913_39993"/>
    </w:p>
    <w:p>
      <w:pPr>
        <w:pStyle w:val="BookText"/>
        <w:rPr/>
      </w:pPr>
      <w:bookmarkEnd w:id="130"/>
      <w:r>
        <w:rPr>
          <w:rFonts w:ascii="IRNazanin" w:hAnsi="IRNazanin" w:eastAsia="IRNazanin"/>
          <w:color w:val="111111"/>
          <w:sz w:val="28"/>
          <w:sz w:val="28"/>
          <w:szCs w:val="28"/>
          <w:rtl w:val="true"/>
          <w:lang w:bidi="fa-IR"/>
        </w:rPr>
        <w:t>الباحثین فی حقل الترجمة، الذین اعتمدوا علی ترجمة النصوص الأدبیة حیث یجب الاحتفاظ بما یسمی بالأثر الأدبی باعتباره الجزء الأساسی فی أی عمل ادبی، وأصبح من أهم المفاهیم المحوریة فی الدراسات الترجمیة، ورغم ما ناله مفهوم التکافؤ الدینامی من مدیح وإطراء فإن کثیراً من الدارسین قد تقصوا بعض عیوبه</w:t>
      </w:r>
      <w:r>
        <w:rPr>
          <w:rFonts w:eastAsia="IRNazanin" w:cs="IRNazanin"/>
          <w:color w:val="111111"/>
          <w:sz w:val="28"/>
          <w:szCs w:val="28"/>
          <w:rtl w:val="true"/>
          <w:lang w:bidi="fa-IR"/>
        </w:rPr>
        <w:t>.</w:t>
      </w:r>
    </w:p>
    <w:p>
      <w:pPr>
        <w:pStyle w:val="Heading4"/>
        <w:numPr>
          <w:ilvl w:val="3"/>
          <w:numId w:val="1"/>
        </w:numPr>
        <w:rPr/>
      </w:pPr>
      <w:bookmarkStart w:id="131" w:name="__RefHeading___Toc5474405_581953129"/>
      <w:bookmarkStart w:id="132" w:name="_Toc49"/>
      <w:bookmarkEnd w:id="131"/>
      <w:r>
        <w:rPr>
          <w:rtl w:val="true"/>
        </w:rPr>
        <w:t>الاشکالات الواردة علی مبدأ التکافؤ الدینامی</w:t>
      </w:r>
      <w:bookmarkEnd w:id="132"/>
    </w:p>
    <w:p>
      <w:pPr>
        <w:pStyle w:val="BookText"/>
        <w:rPr/>
      </w:pPr>
      <w:r>
        <w:rPr>
          <w:rFonts w:ascii="IRNazanin" w:hAnsi="IRNazanin" w:eastAsia="IRNazanin"/>
          <w:color w:val="111111"/>
          <w:sz w:val="28"/>
          <w:sz w:val="28"/>
          <w:szCs w:val="28"/>
          <w:rtl w:val="true"/>
          <w:lang w:bidi="fa-IR"/>
        </w:rPr>
        <w:t>ومن أبرز الاشکالات التی اثیرت حوله،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الناظر فی وجهة نظر نیدا یلاحظ أنه یتبع اتجاهاً سلوکیاً، فالترجمة حسبه مثیر واستجابة، وهذه النقطة کانت محل نقاش من العلماء الذین یرون استحالة أن تکون الاستجابة للنص الثانی مماثلة للاستجابة للنص الأصلی، ویعود ذلک الی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ادب قومی تقالیده الاسلوبیة والجمالیة التی قد تختلف جذریاً عن التقالید الاسلوبیة والجمالیة للآداب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کل قارئ من قراء النص قراءته الخاصة وتفسیره الخاص للنص، أی إن التأثیر الذی قد ینتجه النص فی قارئ ما، یختلف عن مثیله عند قارئ آخر قرأ النص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نصوص لایمکن فیها خلق أی نوع من التأثیر عند قراء الترجمة، ومن هذه الحالات ترجمة نوع من النصوص الأدبیة التی ترتبط ثقافیاً وتراثیاً باللغة الأصل، حیث یوجه النص ذاته الی قراء لغة المصدر لا غیرهم، مما لا یمکن أن تثیر أی شعور لدی قارئ الترجمة، لانها موجهة اصلاً الی قرائها فی لغتها المصدر أو خلق تأثیر معاکس، والی هذا أشار نیو مارک،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التأثیر الموازی فی رأیی والتی یدعوها نیدا التکافؤ الدینامی، هو النتیجة المرجوة أکثر مما هو هدف الترجمة مع الأخذ بعین الاعتبار انها نتیجة غیر مرجحة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غرض النص فی لغة المصدر التأثیر، بینما غرض نص اللغة الهدف الاعلام، والعکس صحیح</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هناک فرجة ثقافیة بائنة بین نصی اللغة المصدر واللغة الهدف</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المبدأ یأخذ الفرق بین الترجمة والتفسیر بالتلاشی، وذلک لإن الکیفیة التی تنقل بها الرسالة وما یبقی من الصیاغة الأصلیة، یبدو أقل أهمیة من الشرح نفسه، وهذا ناشئ فیما یبدو من خلفیاته الدینیة، التی تنزع الی أن یکون لها دور فاعل فی صیاغة مقاربته العلمیة، وهو بذلک یخلط بین دور المترجم ودور المبشر، یقول نیدا فی مبحث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المتطلبات الأساسیة للمترجم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یتمثل أول وأوضح مستلزم یحتاجه أی مترجم فی امتلاکه لمعرفة کافیة بلغة المصدر، فلایکفی أن یکون المترجم قادراً علی فهم المغزی العام للمعنی، أو أن یکون ماهراً فی استشارة القوامیس، إنما علیه أن لایفهم المضمون الواضح للرسالة وحسب، بل ویفهم الجوانب الدقیقة الحساسة للمعنی، والقیم الانفعالیة السلوکیة المهمة للکلمات، والخصائص الاسلوبیة التی تحدد نکهة واحساس الرسالة</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نیدا من المترجم أن یکون له روح التقمص الوجدانی التی للمؤلف، وأن تکون له القدرة علی تلبس شخصیة المؤلف من حیث السلوک والکلام وطرائقه، لکی یمنح قارئه المتعة نفسها التی یتیحها الأصل،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اذا امتلک المترجم جمیع المعرفة التقنیة الضروریة، فهو لایعتبر فی الواقع مترجماً کفؤاً ما لم یمتلک الی جانب ذلک الاعتناق النفسی الحقیقی، وبنفس الشکل یجب أن یمتلک المترجم موهبة المحاکاة والقدرة علی تأدیة دور المؤلف وتقمص سلوکه وکلامه ووسائله بأقصی درجة من الاحتمال، وبالاضافة الی هذه الألفة یجب علی المترجم أن یمتلک أیضاً شیئاً من الخلفیة الثقافیة التی یمتلکها المؤلف الذی یترجم له، واذا لم یکن الأمر کذلک، فعلی المترجم أن یملک الرغبة والقدرة الفوریة علی تعویض هذا النقص، وفی نفس الوقت یجب أن یقتنع المترجم فی أن یکون بمستوی المؤلف الذی یترجم له، إذ لیس من عمله أن یحاول التفوق علیه، بل حتی‌المعرفة الشاملة باللغات وبمادة الموضوع وما یرافقهما من اعتناق نفسی، لایکفی لضمان عملیة ترجمة فعالة فی الواقع، ما لم یملک المترجم الی جانب ذلک، القدرة علی التعبیر الأدبی</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فکرة التقمص الوجدانی عند نیدا، تقترب من الفناء التام فی مقصود المؤلف الأصلی والاعتماد علیه، وما لم یتم تلبیة هذه المتطلبات، فإن الرسالة الأصلیة تضیع من المترجم،</w:t>
      </w:r>
    </w:p>
    <w:p>
      <w:pPr>
        <w:pStyle w:val="BookText"/>
        <w:rPr/>
      </w:pPr>
      <w:r>
        <w:rPr>
          <w:rFonts w:ascii="IRNazanin" w:hAnsi="IRNazanin" w:eastAsia="IRNazanin"/>
          <w:color w:val="111111"/>
          <w:sz w:val="28"/>
          <w:sz w:val="28"/>
          <w:szCs w:val="28"/>
          <w:rtl w:val="true"/>
          <w:lang w:bidi="fa-IR"/>
        </w:rPr>
        <w:t>کما ستضیع منه الکیفیة التی تؤدی بها الرسالة وظیفتها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البنیة الباطنة أو معنی النص یمکن أن یکون غائباً علی الدوام، وهو أشبه بجبل الجلید العائم، فمن حیث هو ملفوظ یبرز للعیان جزء یسیر منه هو شکله الصوتی، اما فروعه فتمثل الجزء الخفی منه، فالنص کائناً ما کانت کثافته، والتفسیر کائناً ما کانت درجة وضوحه، لایبلغ أی منهما مبلغ الکمال بحال، وستظل هناک فجوات ومجال لاختلاف التأویل ولتباین التلقی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فی هذه النقطة بالذات تکمن طاقة النص وسوف ینکر نیدا بالتأکید هذا الأمر بوصفه مسألة عقیدة، مفترضاً إن الرسالة الأصلیة یمکن تحدیدها، وإنها لا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لاحظ مونان بأن ثمة تهافتاً واضحاً فی کلام نیدا، إذ أن تجمید الاعتقاد بان لکل رسالة ترجمة واحدة نهائیة فی کل لغة، هی نظرة ثباتیة مضادة للدینامیة</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نظریة نیدا فی الترجمة ترید أن تفک مغالیق النص، وأن تعده لیکون جاهزاً للاستهلاک وهو یرید أن یفسر النص کما یرید أن یصفه تماماً، غیر إن نیدا لایثق بقدرة القراء علی حل شفرة النص بأنفسهم، ومن ثم هو یفترض قارئاً مطلق السلطة، ومن الأفضل أن یکون هو المترجم المثالی الذی سیقوم بالعمل من أجل القارئ، ویکون هدفه أن یبدد الغموض، وأن یکشف مواطن اللبس ویختزل التعقیدات لصالح بساطة 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الحدسیة للترجمة الاتصالیة، أی حقیقة إن نجاحها لایمکن قیاسه الا بتفسیر ومعرفة رد فعل القرّاء الموجه الیهم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آفاق نظریة نیدا فی الترجمة وقد استهدفت ایضاح الرسالة والاستجابة فی الأصل، أفضت بلا ریب الی تشویه جوهر الدلالة التی تزعم إنها ترید الحفاظ علیها، ما دامت ترجمته من حیث هی تفسیر تلف النص الأصلی بالغموض الی درجة یصبح معها النص غیر متاح للقارئ المعاصر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دفع البعض الی اعتبار ان مفهوم التکافؤ الدینامی هو أحد المفاهیم الأکثر غموضاً</w:t>
      </w:r>
      <w:bookmarkStart w:id="133" w:name="pg5913_39996"/>
    </w:p>
    <w:p>
      <w:pPr>
        <w:pStyle w:val="BookText"/>
        <w:rPr/>
      </w:pPr>
      <w:bookmarkEnd w:id="133"/>
      <w:r>
        <w:rPr>
          <w:rFonts w:ascii="IRNazanin" w:hAnsi="IRNazanin" w:eastAsia="IRNazanin"/>
          <w:color w:val="111111"/>
          <w:sz w:val="28"/>
          <w:sz w:val="28"/>
          <w:szCs w:val="28"/>
          <w:rtl w:val="true"/>
          <w:lang w:bidi="fa-IR"/>
        </w:rPr>
        <w:t>فی دراسات الترجمة، وبالتالی فسر بتفسیرات عدیدة ومختلفة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الناحیة العملیة لایخلو أی بحث ظهر حدیثاً عن الترجمة وعن نظریاتها من مصطلح التکافؤ، ومع هذا فلایوجد مصطلح فی حقل علم الترجمة یستخدم باعتساف وعدم دقة الا هذا المصطلح، واعتقد إن الجمیع فی أیامنا هذه یقبل بالقول بإن مفهوم التکافؤ یشیر فی عالم الترجمة الی العلاقة القائمة بین النص الأصلی والنص النهائی، غیر أن ما یثیر الشک هو طبیعة تلک العلاقة التی مازالت غایة فی الغموض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لایجوز لتلک الإشکالات أن تدفعنا لأن نستغنی عن مفهوم التکافؤ، بل علینا أن نحدد مضمونه بدقّة، وأن نستخدمه بصورة منضبطة تأخذ خصوصیة النصوص الأدبیة فی الحسبان، شریطة الا نفهم التکافؤ بمعنی التماثل من منظور لغوی، وعلینا أن نضم مفهوماً دینامیاً مرناً یضع فی الاعتبار کلاً من الموقف الاتصالی والسیاق الاجتماعی التاریخی الذی ینشأ فیه الحدث الترجمی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التکافؤ الترجمی لایعنی التماثل أو الثبات فالعکس یحدث، فالتکافؤ یتسم بأنه سیاقی بالطبیعة، وبالتالی فهو وظیفی ونسبی ودینامی مرن، کما إن المقترحات التی تتوافق مع رؤیة نیدا للتساوی الدینامی تضفی علیه طابعاً نصیاً وسیاقیاً ووظیفیاً واتصالیاً، وهذه کلها تحدث تأثیرها علی أهمیة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الغایة من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تتضح أهمیة طبیعته النسبیة الدینامیة، اذن نجد إن اطروحة نیدا تعنی تغیراً فی المنظور یتعلق بمفهوم التکافؤ والتساوی التقلیدی الذی یتسم بطابع الثبات واللغویة</w:t>
      </w:r>
      <w:r>
        <w:rPr>
          <w:rFonts w:eastAsia="IRNazanin" w:cs="IRNazanin"/>
          <w:color w:val="111111"/>
          <w:sz w:val="28"/>
          <w:szCs w:val="28"/>
          <w:rtl w:val="true"/>
          <w:lang w:bidi="fa-IR"/>
        </w:rPr>
        <w:t>.</w:t>
      </w:r>
    </w:p>
    <w:p>
      <w:pPr>
        <w:pStyle w:val="Heading4"/>
        <w:numPr>
          <w:ilvl w:val="3"/>
          <w:numId w:val="1"/>
        </w:numPr>
        <w:rPr/>
      </w:pPr>
      <w:bookmarkStart w:id="134" w:name="__RefHeading___Toc5474407_581953129"/>
      <w:bookmarkStart w:id="135" w:name="_Toc50"/>
      <w:bookmarkEnd w:id="134"/>
      <w:r>
        <w:rPr>
          <w:rtl w:val="true"/>
        </w:rPr>
        <w:t>التکافؤ علی مستوی النص والسیاق</w:t>
      </w:r>
      <w:bookmarkEnd w:id="135"/>
    </w:p>
    <w:p>
      <w:pPr>
        <w:pStyle w:val="BookText"/>
        <w:rPr/>
      </w:pPr>
      <w:r>
        <w:rPr>
          <w:rFonts w:ascii="IRNazanin" w:hAnsi="IRNazanin" w:eastAsia="IRNazanin"/>
          <w:color w:val="111111"/>
          <w:sz w:val="28"/>
          <w:sz w:val="28"/>
          <w:szCs w:val="28"/>
          <w:rtl w:val="true"/>
          <w:lang w:bidi="fa-IR"/>
        </w:rPr>
        <w:t>کان نیدا رائداً فی اضفاء الطابع السیاقی علی التکافؤ فی الترجمة وذلک بطرحه فکرة التکافؤ الدینامی الذی یرتکز علی مبدأ التأثیر المعادل علی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نیدا أول من تعرض للطابع الدینامی للتکافؤ فی الترجمة، لما 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تستند الترجمة التی تحاول إنتاج تکافؤ دینامی لا شکلی، علی مبدأ التأثیر المکافئ، فی مثل هذه الترجمة لانهتم کثیراً بمکافأة الرسالة فی لغة المتلقی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فی لغة المصدر، بل مکافأتها بالعلاقة الدینامیة، بحیث تکون العلاقة بین المتلقی والرسالة فی الأساس نفس تلک العلاقة التی کانت موجودة بین المتلقین الأصلیین وبین الرسالة</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فهو یعطی الأولویة فی التکافؤ الدینامی للتطابق السیاقی، مع حاجة المتلقین وهذا التوصیف یعنی الرفض الکامل لوجود تساو ثابت تم اقراره سلفاً، وتقولب فی صورة معینة خارج نطاق السیاق، وبالتالی یمکن أن یکون له دوره عند القیام بالترجمة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أن ننظر فی المقام الأول الی السیاق اللغوی والنصی الذی یضم هذه العناصر، فمن خلال سیاق النص یمکن أن یکون لها معان مختلفة، تتطلب نوعاً آخر من التکافؤ، ولنضرب مثالاً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اسم علم أو رقم یمکن أن یکون لهما طابع رمزی، فالعبارة التی تتضمن لفظة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ذلک الف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انها نوع من الزجر لشخص ما علی موقف، یثیر الضیق وتکرر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التعبیر عنها فی لغات اخری برقم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نقول إن التکافؤ فی العبارات التی نجدها فی القوامیس لیست ثابتة بشکل مطلق، ذلک إن الغرض الذی تنسب الیه یمکن أن یکون مغایراً فی کل لغة، أضف الی ذلک إن نمط النص وصنفه اللذین یظهر فیهما عنصر ما، یمکن أن یحدث تغییراً فی مفهوم التکافؤ فی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علینا أن نضع السیاق الزمانی والمکانی والثقافی الذی تنشأ فیه الترجمة فی الاعتبار، فالعصر الذی تنشأ فیه الترجمة والوسط الثقافی للمتلقی، وکذلک مجموعة القواعد التی تسم الترجمة تسهم کلها فی تحدید اختیارات المترجم، وکذلک فی نمطیة العلاقة التی یوجدها المترجم مع النص الأصلی والحلول المتخذة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نجد إن التکافؤ الدینامی یرتبط بالعناصر النصیة،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السیاق النصی وجنس النص الذی یندرج فیه العنصر محل النقاش سواء کان لغویاً أو ایحائیاً أو ثقافیاً، وکلها تضفی معنی محدداً وتفرض مفاهیم محددة، کما یتدخل فی الأمر أیضاً السیاق الاجتماعی التاریخی</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الأمر اذن عبارة عن علاقة دینامیة تری إن العلاقة بین متلقی الترجمة والرسالة المترجمة، یجب أن تکون فی الأساس الشیء نفسه الذی کان قائماً بین المتلقی الأصلی والرسالة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ویعنی ذلک أن یسعی المترجم الی إیجاد معادل للنص الأصلی، ولیس الی إیجاد نص مطابق له، ذلک لأن اللغات تختلف فی وسائل تعبیرها ولایمکن أن تتطابق تطابقاً کاملاً، وعلی المترجم أن یبحث عن التکافؤ ولیس عن التطابق وهذا طبقا لوجهة نظر نیدا، وهذه طریقة اخری للاشارة الی أنه یجب أن نعید إنتاج الرسالة بدلاً من الحفاظ علی شکل التراکیب اللغویة، وللحفاظ علی مضمون الرسالة یجب أن یتغیر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ویعمد نیدا الی اطلاق مصطلح التکافؤ الشکلی علی الشبه الحمیم فی المعنی ولیس فی الشکل فقط، ویقابل ذلک بما یسمی بالتطابق الشکلی الذی یرتبط بالحرفیة، ویعرفه علی إنه سمة من سمات الترجمة التی یتم فیها إعادة إنتاج الملامح الشکلیة للنص الأصلی بشکل میکانیکی فی اللغة الهدف، وهنا نجد إن التطابق الشکلی یحدث خللاً فی البنیة النحویة والاسلوبیة فی اللغة الهدف، ویندرج ذلک علی الرسالة، الأمر الذی یحول أو یعوق عملیة الفهم عند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نجد إن التعریف الذی یقترحه للتکافؤ الدینامی هو إنه سمة من سمات الترجمة التی تم فیها تحویل الرسالة الواردة فی النص الأصلی الی اللغة المتلقیة، بشکل یجعل رد فعل المتلقی علی نفس شاکلة المتلقی للنص الأصلی من الناحیة الجوهریة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ویولی نیدا أهمیة للتکافؤ الدینامی مقارنة مع التکافؤ الشکلی، الأمر الذی یعنی اعطاء الأولویة للبعد السیاقی علی البعد اللفظی ولحاجات المتلقین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إن هذه السمة الدینامیة للتکافؤ الترجمی ترتبط أیضاً بالأهمیة التی یولیها للإطار الثقافی التی تتم فیه الترجمة، مع ما یستتبع ذلک من اختلافات مؤقتة وثقافیة، وکذا الحاجة الی التوصل الی تکافؤ ثقافی، اذن نجد إن هذا الطابع الدینامی وکذلک النصی والسیاقی للتکافؤ الترجمی یتسم بالجوهریة فی إطار النقاش</w:t>
      </w:r>
      <w:r>
        <w:rPr>
          <w:rFonts w:eastAsia="IRNazanin" w:cs="IRNazanin"/>
          <w:color w:val="111111"/>
          <w:sz w:val="28"/>
          <w:szCs w:val="28"/>
          <w:rtl w:val="true"/>
          <w:lang w:bidi="fa-IR"/>
        </w:rPr>
        <w:t xml:space="preserve">. </w:t>
      </w:r>
      <w:r>
        <w:rPr>
          <w:rStyle w:val="FootnoteAnchor"/>
          <w:rtl w:val="true"/>
        </w:rPr>
        <w:footnoteReference w:id="137"/>
      </w:r>
      <w:bookmarkStart w:id="136" w:name="pg5913_39999"/>
    </w:p>
    <w:p>
      <w:pPr>
        <w:pStyle w:val="BookText"/>
        <w:rPr/>
      </w:pPr>
      <w:bookmarkEnd w:id="136"/>
      <w:r>
        <w:rPr>
          <w:rFonts w:ascii="IRNazanin" w:hAnsi="IRNazanin" w:eastAsia="IRNazanin"/>
          <w:color w:val="111111"/>
          <w:sz w:val="28"/>
          <w:sz w:val="28"/>
          <w:szCs w:val="28"/>
          <w:rtl w:val="true"/>
          <w:lang w:bidi="fa-IR"/>
        </w:rPr>
        <w:t>کما یری إن طبیعة الترجمة تقوم علی إعادة إنتاج الرسالة بأقرب معادل لها فی اللغة الهدف، وذلک فیما یتعلق بالمعنی والاسلوب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فالتکافؤ الشکلی والدینامی قد ترک أثره علی من جاء بعد نیدا من منظری الترجمة لاسیما بیتر نیومارک الذی انطلق الی تقسیم الترجمة الی ترجمة دلالیة و تواصلیة</w:t>
      </w:r>
      <w:r>
        <w:rPr>
          <w:rFonts w:eastAsia="IRNazanin" w:cs="IRNazanin"/>
          <w:color w:val="111111"/>
          <w:sz w:val="28"/>
          <w:szCs w:val="28"/>
          <w:rtl w:val="true"/>
          <w:lang w:bidi="fa-IR"/>
        </w:rPr>
        <w:t>.</w:t>
      </w:r>
    </w:p>
    <w:p>
      <w:pPr>
        <w:pStyle w:val="Heading4"/>
        <w:numPr>
          <w:ilvl w:val="3"/>
          <w:numId w:val="1"/>
        </w:numPr>
        <w:rPr/>
      </w:pPr>
      <w:bookmarkStart w:id="137" w:name="__RefHeading___Toc5474409_581953129"/>
      <w:bookmarkStart w:id="138" w:name="_Toc51"/>
      <w:bookmarkEnd w:id="137"/>
      <w:r>
        <w:rPr>
          <w:rtl w:val="true"/>
        </w:rPr>
        <w:t>التکافؤ بین التواصلیة والدینامیة</w:t>
      </w:r>
      <w:bookmarkEnd w:id="138"/>
    </w:p>
    <w:p>
      <w:pPr>
        <w:pStyle w:val="BookText"/>
        <w:rPr/>
      </w:pPr>
      <w:r>
        <w:rPr>
          <w:rFonts w:ascii="IRNazanin" w:hAnsi="IRNazanin" w:eastAsia="IRNazanin"/>
          <w:color w:val="111111"/>
          <w:sz w:val="28"/>
          <w:sz w:val="28"/>
          <w:szCs w:val="28"/>
          <w:rtl w:val="true"/>
          <w:lang w:bidi="fa-IR"/>
        </w:rPr>
        <w:t>لقد اقترح بیتر نیومارک تقسیماً جدیداً للترجمة یتلخص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الدلالیة أو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بذل المترجم فی حدود القیود النحویة والدلالیة للغة الهدف، أن یعید تقدیم المعنی السیاقی الدقیق للمؤلف بعقد مقارنة مطولة بینهما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التواصلیة أو التخاطبیة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الترجمة التواصلیة هی محاولة المترجم أن یعطی لقراء اللغة الهدف نفس التأثیر الذی یعطیة الأصل لقراء اللغة الاصل</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وهی أسلس أسلوباً وأکثر بساطة ووضوحاً بالنسبة الی المتلقی من الترجمة الدلالیة وإن أغلب النصوص تتطلب ترجمة تواصلیة لا 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فهم طبیعة هذین النوعین من الترجمة فقد عطف نیومارک النظر الی وجوه الاختلاف بینهما،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الترجمة المعنویة هی أکثر تعقیداً وارباکاً، حیث تحتوی علی أدق التفاصیل وترکز اهتمامها علی النص الأصلی بدلا من النص المترجم، فی حین إن الترجمة التواصلیة أبسط وأسهل وأکثر مباشرة لترکیزها علی النص المترجم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نوعا الترجمة من حیث مدی قابلیتهما للترجمة، فالترجمة المعنویة تتمیز بأسلوبها الموضوعی لقربها من اللغة الأصلیة، فیما یکون اسلوب الترجمة التواصلیة</w:t>
      </w:r>
    </w:p>
    <w:p>
      <w:pPr>
        <w:pStyle w:val="BookText"/>
        <w:rPr/>
      </w:pPr>
      <w:r>
        <w:rPr>
          <w:rFonts w:ascii="IRNazanin" w:hAnsi="IRNazanin" w:eastAsia="IRNazanin"/>
          <w:color w:val="111111"/>
          <w:sz w:val="28"/>
          <w:sz w:val="28"/>
          <w:szCs w:val="28"/>
          <w:rtl w:val="true"/>
          <w:lang w:bidi="fa-IR"/>
        </w:rPr>
        <w:t>اسلوباً ذاتیاً، لاحتوائها علی بعض التخمینات من قبل المترجم فیما یتعلق بتقبل قراء الترجمة للنص 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تسبب الاختلاف فی طبیعة کل من هاتین الطریقتین فی وجود اختلاف فی أنواع النصوص التی تکون منسجمة مع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فتترجم النصوص الفلسفیة والدینیة والسیاسیة والعلمیة والتقنیة والأدبیة ترجمة معنویة، حیث إن هذه النصوص تتطلب اقتراباً من النص الأصلی بحیث لا تؤثر الترجمة فی معلوماتیة النصوص العلمیة، أو فی الرسالة الدینیة فی النصوص المقدسة، ولا فی أسلوب الکاتب فی النصوص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الجانب الأخر یفضل أن تترجم بعض أنواع النصوص تواصلیاً، کالنصوص غیر الأدبیة والنصوص الصحفیة، والکتب التعلیمیة، والتقاریر والاعلانات، فأنواع النصوص هذه لاتتطلب من المترجم التقارب مع النص الأصلی، حیث إن بؤرة ترکیز المترجم تصبح النص المترجم ولیس النص الأصلی، فتتطلب ترجمة النصوص الصحفیة ترجمة تواصلیة مثلاً، لان هدف مثل هذه الترجمة لیس هو ترجمة النص الأصلی ذاته، بل ترجمته علی نحو یجعله ناجحاً فی التواصل مع أکبر عدد من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تحاول الترجمة التواصلیة خلق تأثیر فی قراء الترجمة قریب من التأثیر الذی یشعر به قراء النص الأصلی، اما الترجمة المعنویة فتحاول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ما تسمح به التراکیب الدلالیة والنحویة فی اللغة الهدف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تنقل المعنی السیاقی الدقیق للنص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دونت الترجمة المعنویة علی المستوی اللغوی للکاتب، بینما التواصلیة دونت علی المستوی اللغوی للجمهور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المعنویة شخصیة وفردیة وتقتفی آثار العملیات الفکریة للمؤلف، وتمیل الی الإطالة وتتبع دقائق المعنی، اما الترجمة التواصلیة فإنها اجتماعیة ترکز علی الفحوی وعلی القوة الدافعة الرئیسیة للنص وتمیل الی الاقتضاب والبساطة والوضوح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تمیل المکونات الثقافیة الی أن تترجم دونما تغییر فی الترجمة المعنویة،</w:t>
      </w:r>
    </w:p>
    <w:p>
      <w:pPr>
        <w:pStyle w:val="BookText"/>
        <w:rPr/>
      </w:pPr>
      <w:r>
        <w:rPr>
          <w:rFonts w:ascii="IRNazanin" w:hAnsi="IRNazanin" w:eastAsia="IRNazanin"/>
          <w:color w:val="111111"/>
          <w:sz w:val="28"/>
          <w:sz w:val="28"/>
          <w:szCs w:val="28"/>
          <w:rtl w:val="true"/>
          <w:lang w:bidi="fa-IR"/>
        </w:rPr>
        <w:t>وتحول وتشرح بعبارات حیادیة ثقافیاً أو تستبدل بمرادفات ثقافیة فی الترجمة التواصلیة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ما تکون الترجمة المعنویة فی مستوی أدنی من لغة الأصل، اما الترجمة التواصلیة فغالباً ما تکون أفضل من الأصل</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ووجوه الاختلاف هذه تشبه الی حد بعید وجوه الاختلاف بین الترجمة الشکلیة والدینامیة، مما دعا بالکثیر من الباحثین الی الاعتقاد بأن التقسیم المقترح من قبل نیومارک ما هو الا تقسیم نیدا عینه مع تلاعب فی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إن ثمة فرق جوهری بین التقسیمین مرده الی إن التحلیل الترجمی عند نیومارک یختلف عن التحلیل الترجمی عند نیدا، ذلک إن التحلیل عند نیومارک یتألف من أربعة مستویات،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 نص اللغة المصدر، وهو المستوی اللغوی حین نبدأ وحین نعود من حین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المستوی الاشاری، وهو مستوی الاشیاء والأحداث الحقیقیة منها والخیالیة والتی یتحتم علینا مراقبتها وترکیبها مع بعضها البعض دون انقطاع، وهی جزء أساسی من الفهم أولاً، وعملیة إعادة الإنتاج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المستوی الربطی، وهو أکثر عمومیة من سواه ومتعلق بالقواعد، ویقتفی آثار سلسلة الافکار ایجابیة أو سلبیة، وکذلک المسلمات المتعددة فی النص المصدر، یشمل هذا المستوی کلا من الفهم وإعادة الإنتاج حیث یمثل صورة شمولیة تحتم علینا تعدیل المستوی اللغوی وفقاً لها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المستوی الطبیعی وهو مستوی اللغة الشائعة الملائمة للکاتب أو المتکلم فی وضع معین، هذا مستوی عام أیضاً یشکل دائرة یعمل المترجم داخلها ما لم یترجم نصاً رسمیاً، حیث یری المستوی الطبیعی فی هذه الحالة مرجعاً یحدد علی أساسه 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المستوی الطبیعی فی مستوی المؤلف الذی یتتبعه، و</w:t>
      </w:r>
      <w:bookmarkStart w:id="139" w:name="pg5913_40002"/>
    </w:p>
    <w:p>
      <w:pPr>
        <w:pStyle w:val="BookText"/>
        <w:rPr/>
      </w:pPr>
      <w:bookmarkEnd w:id="139"/>
      <w:r>
        <w:rPr>
          <w:rFonts w:ascii="IRNazanin" w:hAnsi="IRNazanin" w:eastAsia="IRNazanin"/>
          <w:color w:val="111111"/>
          <w:sz w:val="28"/>
          <w:sz w:val="28"/>
          <w:szCs w:val="28"/>
          <w:rtl w:val="true"/>
          <w:lang w:bidi="fa-IR"/>
        </w:rPr>
        <w:t>یخص المستوی الطبیعی هذا عملیة إعادة الإنتاج لاغیر</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ومن هذا التحلیل تمخض التقسیم السالف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الی جانب الثباتیة التی تعلو هامة تقسیم نیومارک للترجمة، والدینامیة التی یتمتع بها تقسیم نیدا، إذ ان نطاق عمل التقسیم المقترح من نیومارک محدود بنصوص خاصة، فالنصوص التعبیریة تتطلب عنده ترجمة دلالیة، واما النصوص الاعلامیة والعلمیة فتتطلب ترجمة اتصالیة، بینما هذه الثباتیة مفقودة فی تقسیم نیدا الذی یتمتع بدینامیة تجعل من الترجمة الشکلیة والدینامیة لاتختص بنصوص معینة بل هی رهن بالوظائف التی تنجزها النصوص</w:t>
      </w:r>
      <w:r>
        <w:rPr>
          <w:rFonts w:eastAsia="IRNazanin" w:cs="IRNazanin"/>
          <w:color w:val="111111"/>
          <w:sz w:val="28"/>
          <w:szCs w:val="28"/>
          <w:rtl w:val="true"/>
          <w:lang w:bidi="fa-IR"/>
        </w:rPr>
        <w:t>.</w:t>
      </w:r>
    </w:p>
    <w:p>
      <w:pPr>
        <w:pStyle w:val="Heading4"/>
        <w:numPr>
          <w:ilvl w:val="3"/>
          <w:numId w:val="1"/>
        </w:numPr>
        <w:rPr/>
      </w:pPr>
      <w:bookmarkStart w:id="140" w:name="__RefHeading___Toc5474411_581953129"/>
      <w:bookmarkStart w:id="141" w:name="_Toc52"/>
      <w:bookmarkEnd w:id="140"/>
      <w:r>
        <w:rPr>
          <w:rtl w:val="true"/>
        </w:rPr>
        <w:t>التکافؤ علی المستوی الوظیفی والاتصال</w:t>
      </w:r>
      <w:bookmarkEnd w:id="141"/>
    </w:p>
    <w:p>
      <w:pPr>
        <w:pStyle w:val="BookText"/>
        <w:rPr/>
      </w:pPr>
      <w:r>
        <w:rPr>
          <w:rFonts w:ascii="IRNazanin" w:hAnsi="IRNazanin" w:eastAsia="IRNazanin"/>
          <w:color w:val="111111"/>
          <w:sz w:val="28"/>
          <w:sz w:val="28"/>
          <w:szCs w:val="28"/>
          <w:rtl w:val="true"/>
          <w:lang w:bidi="fa-IR"/>
        </w:rPr>
        <w:t>لقد تطور مفهوم التکافؤ إذ تم ادخال سلسلة من الاعتبارات التی تدعم تحدید ملامحه السیاقیة، أی إن هناک ترکیزاً علی الجانب الوظیفی وأصبح الوصف أیضاً جزءاً من الدراسات المتعلقة بالتفاعل الاتصالی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والجانب الوظیفی یعبر عن العلاقة بین نص نهائی ونص مترجم عنه، یمکن أن یقوما علی نفس الدرجة بنفس الوظیفة الاتصالیة کل فی إطار الثقافة التی یولد فیها، ویشیر الی العلاقة القائمة بین النص النهائی والنص الأصلی، مع الأخذ فی الاعتبار الغایة المرجوة من خلال مراحل الترجمة، وعلی هذا فإن التکافؤ یتحقق عندما تکون الوظیفة واحدة بین النص الأصلی والنص المترجم، کما یضفی علیها طابع دینامی</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لظهور التکافؤ الوظیفی فی الترجمة علامة علی لحظة مهمة فی تطور نظریة الترجمة، وذلک بکسرها سلسلة قدیمة امتدت الی الفی عام لنظریة تدور حول محور ما هو أمین فی مقابل ما هو حر، ویمکن للمقاربات الوظیفیة أن تتخذ ما شاءت من الهیئات، غیر أنها تظل صحیحة بالنسبة الی النظریة مادامت المقاربة التی وقع علیها</w:t>
      </w:r>
    </w:p>
    <w:p>
      <w:pPr>
        <w:pStyle w:val="BookText"/>
        <w:rPr/>
      </w:pPr>
      <w:r>
        <w:rPr>
          <w:rFonts w:ascii="IRNazanin" w:hAnsi="IRNazanin" w:eastAsia="IRNazanin"/>
          <w:color w:val="111111"/>
          <w:sz w:val="28"/>
          <w:sz w:val="28"/>
          <w:szCs w:val="28"/>
          <w:rtl w:val="true"/>
          <w:lang w:bidi="fa-IR"/>
        </w:rPr>
        <w:t>الاختیار ملاءمة للغرض المتوخی من الاتصال، 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النصوص التی تصف المنتجات تتطلب الوصف کلمة بکلمة، وهناک نصوص اخری کالاعلانیة قد ترجح الأخذ بمقاربة أکثر 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المقاربة الوظیفیة تسمح للمترجم بأن یقرر المنهج الذی یمکن أن یکون ذا إداء أفضل فی الموقف المتعین، وهکذا یتمتع المترجم فی الحقل الثقافی بجواز المشارکة النشطة فی إنتاج النص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المقاربة الوظیفیة فی الحقیقة تری فی المترجم محترفاً فی مجال الشؤون العابرة للثقافات ولیس ناقلا آلیاً وهامشیاً، والمترجمون هم خبراء فی الاتصال مابین الثقافات وهم شرکاء مسؤولون فی إحداث الإتصال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والشیء الوحید الذی ألحّ علیه التکافؤ الوظیفی هو وجوب أن یکون النص عند تلقیه بعد الترجمة طبیعیاً سلساً محبوکاً، وهذا ما أکد علیه نیدا بمفهومه عن التکافؤ الدینامی</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فقد کان لإجراء مبدأ التکافؤ الدینامی علی الصعید العملی نتائج علی مسرح الترجمة سوف نستعرضها ضمن فصول</w:t>
      </w:r>
      <w:r>
        <w:rPr>
          <w:rFonts w:eastAsia="IRNazanin" w:cs="IRNazanin"/>
          <w:color w:val="111111"/>
          <w:sz w:val="28"/>
          <w:szCs w:val="28"/>
          <w:rtl w:val="true"/>
          <w:lang w:bidi="fa-IR"/>
        </w:rPr>
        <w:t>.</w:t>
      </w:r>
      <w:bookmarkStart w:id="142" w:name="pg5913_40005"/>
    </w:p>
    <w:p>
      <w:pPr>
        <w:pStyle w:val="Heading3"/>
        <w:numPr>
          <w:ilvl w:val="2"/>
          <w:numId w:val="1"/>
        </w:numPr>
        <w:rPr/>
      </w:pPr>
      <w:bookmarkStart w:id="143" w:name="__RefHeading___Toc5474413_581953129"/>
      <w:bookmarkStart w:id="144" w:name="_Toc53"/>
      <w:bookmarkEnd w:id="142"/>
      <w:bookmarkEnd w:id="143"/>
      <w:r>
        <w:rPr>
          <w:rtl w:val="true"/>
        </w:rPr>
        <w:t>الفصل الثالث</w:t>
      </w:r>
      <w:r>
        <w:rPr>
          <w:rtl w:val="true"/>
        </w:rPr>
        <w:t xml:space="preserve">- </w:t>
      </w:r>
      <w:r>
        <w:rPr>
          <w:rtl w:val="true"/>
        </w:rPr>
        <w:t xml:space="preserve">نتائج مبدأ التکافؤ الدینامی </w:t>
      </w:r>
      <w:r>
        <w:rPr>
          <w:rtl w:val="true"/>
        </w:rPr>
        <w:t>(</w:t>
      </w:r>
      <w:r>
        <w:rPr/>
        <w:t>1</w:t>
      </w:r>
      <w:r>
        <w:rPr>
          <w:rtl w:val="true"/>
        </w:rPr>
        <w:t>)</w:t>
      </w:r>
      <w:bookmarkEnd w:id="144"/>
    </w:p>
    <w:p>
      <w:pPr>
        <w:pStyle w:val="Heading4"/>
        <w:numPr>
          <w:ilvl w:val="3"/>
          <w:numId w:val="1"/>
        </w:numPr>
        <w:rPr/>
      </w:pPr>
      <w:bookmarkStart w:id="145" w:name="__RefHeading___Toc5474415_581953129"/>
      <w:bookmarkStart w:id="146" w:name="_Toc54"/>
      <w:bookmarkEnd w:id="145"/>
      <w:r>
        <w:rPr>
          <w:rtl w:val="true"/>
        </w:rPr>
        <w:t>التحول الجذری فی تعریف الترجمة</w:t>
      </w:r>
      <w:bookmarkEnd w:id="146"/>
    </w:p>
    <w:p>
      <w:pPr>
        <w:pStyle w:val="Heading5"/>
        <w:numPr>
          <w:ilvl w:val="4"/>
          <w:numId w:val="1"/>
        </w:numPr>
        <w:rPr/>
      </w:pPr>
      <w:bookmarkStart w:id="147" w:name="__RefHeading___Toc5474417_581953129"/>
      <w:bookmarkStart w:id="148" w:name="_Toc55"/>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لقد اهتم المعنیون بالترجمة منذ القدم بوضع تعاریف لها، وکان أغلبها یدور حول تعبیر النقل والتفسیر من لغة الی اخری، الا إن ظهور الدراسات اللسانیة وما أعقب ذلک من زحف مفاهیم جدیدة الی مختلف الحقول المعرفیة، ساهم فی زعزعة الوضع فی الترجمة عبر نفض الید عن بعض المفاهیم الکلاسیکیة التی سادت حلبتها قرونا متمادیة دون منازع، نظیر التعریف التقلیدی للترجمة بأنه النقل من لغة الی اخری، و أخذ دوره بالانحسار وحلَّ محله تعاریف اخری أکثر دقة من سابقه</w:t>
      </w:r>
      <w:r>
        <w:rPr>
          <w:rFonts w:eastAsia="IRNazanin" w:cs="IRNazanin"/>
          <w:color w:val="111111"/>
          <w:sz w:val="28"/>
          <w:szCs w:val="28"/>
          <w:rtl w:val="true"/>
          <w:lang w:bidi="fa-IR"/>
        </w:rPr>
        <w:t>.</w:t>
      </w:r>
    </w:p>
    <w:p>
      <w:pPr>
        <w:pStyle w:val="Heading5"/>
        <w:numPr>
          <w:ilvl w:val="4"/>
          <w:numId w:val="1"/>
        </w:numPr>
        <w:rPr/>
      </w:pPr>
      <w:bookmarkStart w:id="149" w:name="__RefHeading___Toc5474419_581953129"/>
      <w:bookmarkStart w:id="150" w:name="_Toc56"/>
      <w:bookmarkEnd w:id="149"/>
      <w:r>
        <w:rPr>
          <w:rtl w:val="true"/>
        </w:rPr>
        <w:t>الترجمة لغة واصطلاحاً</w:t>
      </w:r>
      <w:bookmarkEnd w:id="150"/>
    </w:p>
    <w:p>
      <w:pPr>
        <w:pStyle w:val="BookText"/>
        <w:rPr/>
      </w:pPr>
      <w:r>
        <w:rPr>
          <w:rFonts w:ascii="IRNazanin" w:hAnsi="IRNazanin" w:eastAsia="IRNazanin"/>
          <w:color w:val="111111"/>
          <w:sz w:val="28"/>
          <w:sz w:val="28"/>
          <w:szCs w:val="28"/>
          <w:rtl w:val="true"/>
          <w:lang w:bidi="fa-IR"/>
        </w:rPr>
        <w:t>یراد بالترجمة لغة معانٍ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والنقل والإیضاح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کلامه اذا فسره بلسان آخر، ومنه الترجمان والجمع التراجم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وشاطره ابن الجوالیقی فی هذا المعنی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تفسیر لسان بلسان آخر، وهو تفعله من رجمت ارجم رجماً اذا ظننت وحدست، ومنه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رَجْماً بِالْغَیْبِ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یترجم الکلام ای ینقله من لغة الی اخری والجمع التراجم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وفی المصباح المنیر،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الکلام اذا بینه وأوضحه، وترجم کلام غیره اذا عبر عنه بلغة غیر لغة المتکلم واسم الفاعل ترجمان والجمع تراجم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ویظهر من هذه التعاریف إن الترجمان والمترجم تستعملان کمترادفین، لکن یبدو من بعض الدراسات الترجمیة وانطلاقاً من وظیفة کل واحد منها ان کلمة الترجمان وضعت مقابل المفسر، والمترجم مقابل الناقل، فالأول یعتمد الشفویة، اما الثانی فإن میدانه النصوص المکتوبة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وبهذا المعنی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العربی القدیم، قال نُقادةُ الأسدی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 یُلْغِطن به إلغاطاً کالتُرْجمان لقِّی الأنباطا</w:t>
      </w:r>
    </w:p>
    <w:p>
      <w:pPr>
        <w:pStyle w:val="BookText"/>
        <w:rPr/>
      </w:pPr>
      <w:r>
        <w:rPr>
          <w:rFonts w:ascii="IRNazanin" w:hAnsi="IRNazanin" w:eastAsia="IRNazanin"/>
          <w:color w:val="111111"/>
          <w:sz w:val="28"/>
          <w:sz w:val="28"/>
          <w:szCs w:val="28"/>
          <w:rtl w:val="true"/>
          <w:lang w:bidi="fa-IR"/>
        </w:rPr>
        <w:t>وقال عوف بن محلّم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أحوجت سمعی إلی تُرْجمان</w:t>
      </w:r>
    </w:p>
    <w:p>
      <w:pPr>
        <w:pStyle w:val="BookText"/>
        <w:rPr/>
      </w:pPr>
      <w:r>
        <w:rPr>
          <w:rFonts w:ascii="IRNazanin" w:hAnsi="IRNazanin" w:eastAsia="IRNazanin"/>
          <w:color w:val="111111"/>
          <w:sz w:val="28"/>
          <w:sz w:val="28"/>
          <w:szCs w:val="28"/>
          <w:rtl w:val="true"/>
          <w:lang w:bidi="fa-IR"/>
        </w:rPr>
        <w:t xml:space="preserve">ووردت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ومجموعة عند المتنبی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ملاعب جِنّةٍ لو سار فیها سلیمانٌ لسار بتُرْجُمَانِ</w:t>
      </w:r>
    </w:p>
    <w:p>
      <w:pPr>
        <w:pStyle w:val="BookText"/>
        <w:rPr/>
      </w:pPr>
      <w:r>
        <w:rPr>
          <w:rFonts w:ascii="Amiri" w:hAnsi="Amiri" w:eastAsia="Amiri" w:cs="Amiri"/>
          <w:color w:val="111111"/>
          <w:sz w:val="28"/>
          <w:sz w:val="28"/>
          <w:szCs w:val="28"/>
          <w:rtl w:val="true"/>
          <w:lang w:bidi="ar-SA"/>
        </w:rPr>
        <w:t>تجمَّع فیه کل لُسنٍ وأمةٍ فما تفُهمُ الحُداُث إلا التراجم</w:t>
      </w:r>
    </w:p>
    <w:p>
      <w:pPr>
        <w:pStyle w:val="BookText"/>
        <w:rPr/>
      </w:pPr>
      <w:r>
        <w:rPr>
          <w:rFonts w:ascii="IRNazanin" w:hAnsi="IRNazanin" w:eastAsia="IRNazanin"/>
          <w:color w:val="111111"/>
          <w:sz w:val="28"/>
          <w:sz w:val="28"/>
          <w:szCs w:val="28"/>
          <w:rtl w:val="true"/>
          <w:lang w:bidi="fa-IR"/>
        </w:rPr>
        <w:t xml:space="preserve">وقال ابن الرومی یصف مغنیةً تعزِفُ علی العود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یُشبِه العود بأنه طفل فی حضن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 دهرها تترجم عنه وهو بادی الغنی عن الترجمان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ان لیس ینطق الدهر الا بالتزام من أمه واحتضان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وقیل إن أصل هذه اللفظة فارسیة، وکذلک الترجمان، وقد تکلمت بها العرب بعد ذلک وعربتها وأصلها ترزبان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إن لفظ الترجمان والترجمة لم یکن معروفاً فی اللغة العربیة بالمعنی الرائج الیوم حتی آواخر القرن الثانی الهجری، بل لم یرد له ذکر فی المعاجم العربیة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کالعین للخلیل، والجمهرة لابن درید، والاشتقاق والتهذیب للازهری، وکانت تتداول بدلها کلمات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و التحویل والتفسیر، وفی القرن الثالث الهجری استعمل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اللفظ بمعناه الجدید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وقد وقع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فهل هی اصلیة لیست بزائدة فتکون مصدر رباعی مجرد علی وزن فعلل وتدرج فی مادة ترجم کما علیه الفیومی فی المصباح المنیر، أو زائدة فتکون مصدر ثلاثی مزید علی وزن تفعل وتدرج فی مادة رجم کما علیه الجوهری، و الملفت للنظر إن ابن منظور قد ادرج هذا اللفظ فی مادة رجم </w:t>
      </w:r>
      <w:r>
        <w:rPr>
          <w:rStyle w:val="FootnoteAnchor"/>
          <w:rtl w:val="true"/>
        </w:rPr>
        <w:footnoteReference w:id="151"/>
      </w:r>
      <w:r>
        <w:rPr>
          <w:rFonts w:ascii="Amiri" w:hAnsi="Amiri" w:eastAsia="Amiri" w:cs="Amiri"/>
          <w:color w:val="111111"/>
          <w:sz w:val="28"/>
          <w:sz w:val="28"/>
          <w:szCs w:val="28"/>
          <w:rtl w:val="true"/>
          <w:lang w:bidi="ar-SA"/>
        </w:rPr>
        <w:t xml:space="preserve">ومادة ترجم </w:t>
      </w:r>
      <w:r>
        <w:rPr>
          <w:rStyle w:val="FootnoteAnchor"/>
          <w:rtl w:val="true"/>
        </w:rPr>
        <w:footnoteReference w:id="152"/>
      </w:r>
      <w:r>
        <w:rPr>
          <w:rFonts w:ascii="IRNazanin" w:hAnsi="IRNazanin" w:eastAsia="IRNazanin"/>
          <w:color w:val="111111"/>
          <w:sz w:val="28"/>
          <w:sz w:val="28"/>
          <w:szCs w:val="28"/>
          <w:rtl w:val="true"/>
          <w:lang w:bidi="fa-IR"/>
        </w:rPr>
        <w:t xml:space="preserve">وحسم الزبیدی هذا الخلاف من خلال القول بأنه لو کان معرباً فلابد من ذکره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لایشتق من رجم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 الترجمة اصطلاحاً، فهی التعبیر عن معنی کلام فی لغة بکلام آخر فی لغة اخری مع الوفاء بجمیع معانیه ومقاصده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وذکر أحد الدارسین فی هذا الحقل إن الترجمة هو عبارة عن نقل شفوی او مکتوب لمفهوم من لغة الی اخری</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یتضح إن عملیة الترجمة تعتمد علی نقل المعنی من لغة الی اخری، وقد راج هذا التعریف، حتی جاءت المدرسة البنیویة فی مستهل القرن العشرین واعتبرت کل لغة</w:t>
      </w:r>
    </w:p>
    <w:p>
      <w:pPr>
        <w:pStyle w:val="BookText"/>
        <w:rPr/>
      </w:pPr>
      <w:r>
        <w:rPr>
          <w:rFonts w:ascii="IRNazanin" w:hAnsi="IRNazanin" w:eastAsia="IRNazanin"/>
          <w:color w:val="111111"/>
          <w:sz w:val="28"/>
          <w:sz w:val="28"/>
          <w:szCs w:val="28"/>
          <w:rtl w:val="true"/>
          <w:lang w:bidi="fa-IR"/>
        </w:rPr>
        <w:t>من اللغات نظاماً مستقلاً بطبیعته لا یمکن نقل أی جزء منه من لغة إلی اخری، وبذلک حددت موطن الخلل فی تعریف کل من فینای وداربلنت للترجمة بأنها عبارة عن النقل من اللغة الأصل الی اللغة الهدف من أجل التعبیر عن الواقع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الی جانب إنه غیر کاف لتفسیر الترجمة، ذلک إنه یضع فی اعتباره العناصر اللغویة فقط وبالتالی یضع الترجمة فی إطار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اللغویة فی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واقترح عوضاً عنها إیجاد مکافئ فی اللغة الثانیة ولیس هو الا النص،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یستبدل بمحتویات نص فی لغة ما یقابلها من محتویات نص فی لغة اخری</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فلم تعد الترجمة عملیة نقل من الأصل بهدف الحصول علی صورة قریبة أو بعیدة عن الأصل، بل إن الترجمة أصبحت عند کاتفورد تعرف علی إنها عملیة استبدال محتویات نص من لغة باخری، أی إنها لیست مجرد احلال أو استبدال معنی فی لغة، بمعنی مشابه فی لغة اخری، بل هی ترحیل نص من طبیعته اللغویة بحیث تکون الترجمة ارتحال نص لا ارتحال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شبّه عملیة النقل هذه بعملیة زرع الأعضاء فی الطب، فالمترجم یقوم بعملیة زرع النص من اللغة الأولی إلی اللغة الثانیة، وهذا النص لا یشبه تماما نصوص اللغة الثانیة، لأنه طارئ علیها ولکنه لا ینبغی أن یختلف کثیراً عنها حتی لا تحدث عملیة الرفض لأن النص المنقول له لغته الخاصة ومعناه الخاص به، وهذه اللغة هی التی سماها بعض المنظرین لغة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التعریف یتوقف بشکل أساسی عند مستوی اللغة، ویؤکد علی استبدال المکونات اللغویة علی مستوی الوحدات أو القواعد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یؤخذ علیه إن اللغة شدیدة القصور عن وصف المعنی الشعوری أو ما یعبر عنه بظلال المعنی فی اللغة المصدر، فکیف بها من لغة اخری؟</w:t>
      </w:r>
    </w:p>
    <w:p>
      <w:pPr>
        <w:pStyle w:val="BookText"/>
        <w:rPr/>
      </w:pPr>
      <w:r>
        <w:rPr>
          <w:rFonts w:ascii="IRNazanin" w:hAnsi="IRNazanin" w:eastAsia="IRNazanin"/>
          <w:color w:val="111111"/>
          <w:sz w:val="28"/>
          <w:sz w:val="28"/>
          <w:szCs w:val="28"/>
          <w:rtl w:val="true"/>
          <w:lang w:bidi="fa-IR"/>
        </w:rPr>
        <w:t>هذا الی جانب إن المترجم کاتب ثان للنص ولیس مجرد ناقل له من لغة الی اخری، وهذا یفسر لنا مسؤولیته عن أی اخفاق فی نقل النص الأصلی بأمانة ودقة، وما یتطلب ذلک من القدرة علی مجاراة المؤلف والتحلیق فی آفاق موازیة لما أراده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وتکمن نقطة التحول البارز فی تعریف الترجمة لما أدخل نیدا عنصراً جدیداً فی التعریف وهو التکافؤ،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بأنها عبارة عن استخدام مبدأ التکافؤ الطبیعی والدقیق فی نقل الرسالة من اللغة الأصل الی اللغة الهدف بحیث یکون المعنی أولاً ثم الاسلوب ثانیاً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عملیة إعادة إنتاج نص من خلال التکافؤ الطبیعی والتام بین الرسالة فی اللغة المصدر وبین الرسالة فی اللغة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من هذا التعریف أنه یحبذ تکافؤ الاستجابة فی سبیل حل التضارب بین حرفیة النص والتکیف الحر معه، رغم أنه یؤدی الی ضیاع جزء من البلاغ أثناء تلک العملیة، ولاضیر فی ذلک لان عملیة الترجمة أشبه بعملیة الرسم الی حد ما، فکما إن الرسام لایستخرج کل تفصیل فی المنظر فهو ینتقی ما یبدو أفضل بالنسبة له، ونفس الشیء ینطبق علی المترجم فهو ینتقی الروح لا المعنی الحرفی، و توصل نیدا من خلاله الی حقائق مهمة، وهی إن الترجمة یجب أن تلبی المتطلبات الأساسیة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تعکس المعنی بوضوح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تنقل روح النص الأصلی وأسلوبه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تصاغ بتعبیر طبیعی وسلس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استجابة مشابهة فی ذهن قارئها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 التعریف یفسر لنا إن الترجمة الی اللغة الأم هی الطریقة الوحیدة التی یمکن أن تترجم بشکل طبیعی ودقیق مع أکبر قدر من الفاعلیة وبخلافها الترجمة العکسیة، کما یفسر لنا امکانیة نقل الاسلوب وهذا ما سنبینه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القی هذا التعریف بظلاله علی کل من جاء بعد نیدا، فقد أبدی تیتلر تعریفاً للترجمة الجیدة 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الترجمة التی تولّد لدی القارئ فی اللغة الهدف نفس درجة الفهم والشعور العالی الذی تمتع بهما القارئ فی اللغة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صاغ علی‌ضوء التعریف المذکور قوانین الترجمة الثلاثة التالیة، والتی یمکن اعتبارها الحجر الأساس لمبادئ الترجمة التی طرحها المترجمون من منظرین ومهنیین فیما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تقدّم الترجمة نسخة عن أفکار العمل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یکون أسلوب وطرائق الکتابة بنفس وتیرة العمل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تتمتع الترجمة بجمیع خصائص الإنشاء فی اللغة الأصلیة</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کما تبعه الدکتور خلوصی، 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الترجمة فن جمیل یعنی بنقل الفاظ ومعان واسالیب من لغة الی اخری، بحیث إن المتکلم باللغة المنقول الیها یتبین النصوص بوضوح ویشعر بها بقوة، کما یتبینها ویشعر بها المتکلم باللغة الأصلیة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جدیر بالذکر إن ثمة علاقة تجمع الترجمة بالتعریب، هذه العلاقة تتغیر حسب القراءة المطروحة للتعریب ذلک أنه یطلق لغة علی معانی التبیین، والتهذیب، وتلقین العربیة، وإحلال اللفظ العربی محل اللفظ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منظور الافریقی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والتعریب معناهما واحدٌ، وهو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وعرب منطقه؛ أی هذبه من 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العربیة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وتعریب الاسم الأعجمی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تتفوّه به العرب علی منهاجها؛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عربته العرب، وأعربته أیضاً، وأعرب الأغْتم، وعرب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عُروبة؛ أی صار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فرساً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التبیین والإیضاح</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المیدان الاصطلاحی معانٍ عدة، حصرت فی أربعةٍ رئیسة، یمکن أن نرتبها من الخاص إلی العام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التعریب هو نقل اللفظ ومعناه من اللغة الأجنبیة إلی اللغة العربیة کما هو دون إحداث أی تغییرٍ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مع إحداث بعض التغییر فیه انسجاماً مع النظامین الصوتی والصرفی للغة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التعریب هو نقل معنی نصّ من لغة أجنبیة إلی اللغة العربیة، ویقابله التعْجیم الذی ینصرف مدلوله إلی نقل الأثر من اللغة العربیة إلی اللغة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التعریب هو استخدام اللغة العربیة فی الإدارة أو التدریس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التعریب هو جعْل اللغة العربیة لغةَ حیاة الإنسان العربی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التعریب غیر الترجمة اذا اقتصرنا علی معناه الأول فحسب، لان الترجمة نقل معنی واسلوب من لغة الی اخری، بینما التعریب هو رسم لفظة اجنبیة بحروف عربیة</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ویکون أخص من الترجمة إن اقتصرنا علی معناه الثانی، لانه نقل من اللغة الاجنبیة الی العربیة وقد اعتُمِد التعریب بمعناه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یعتمد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کثیر من المصطلحات، وفی تسمیة عدیدٍ من المفاهیم، لأنه یحافظ علی نقاء اللغة العربیة، ویراعی أنساقها وقواعدها، ویحرص علی تطویع اللفظ الأجنبی لیسایر خصوصیات هذه اللغة، وبذلک یزید من ثرائها</w:t>
      </w:r>
      <w:r>
        <w:rPr>
          <w:rFonts w:eastAsia="IRNazanin" w:cs="IRNazanin"/>
          <w:color w:val="111111"/>
          <w:sz w:val="28"/>
          <w:szCs w:val="28"/>
          <w:rtl w:val="true"/>
          <w:lang w:bidi="fa-IR"/>
        </w:rPr>
        <w:t>.</w:t>
      </w:r>
      <w:bookmarkStart w:id="151" w:name="pg5913_40013"/>
    </w:p>
    <w:p>
      <w:pPr>
        <w:pStyle w:val="Heading3"/>
        <w:numPr>
          <w:ilvl w:val="2"/>
          <w:numId w:val="1"/>
        </w:numPr>
        <w:rPr/>
      </w:pPr>
      <w:bookmarkStart w:id="152" w:name="__RefHeading___Toc5474421_581953129"/>
      <w:bookmarkStart w:id="153" w:name="_Toc57"/>
      <w:bookmarkEnd w:id="151"/>
      <w:bookmarkEnd w:id="152"/>
      <w:r>
        <w:rPr>
          <w:rtl w:val="true"/>
        </w:rPr>
        <w:t>الفصل الرابع</w:t>
      </w:r>
      <w:r>
        <w:rPr>
          <w:rtl w:val="true"/>
        </w:rPr>
        <w:t xml:space="preserve">- </w:t>
      </w:r>
      <w:r>
        <w:rPr>
          <w:rtl w:val="true"/>
        </w:rPr>
        <w:t xml:space="preserve">نتائج مبدأ التکافؤ الدینامی </w:t>
      </w:r>
      <w:r>
        <w:rPr>
          <w:rtl w:val="true"/>
        </w:rPr>
        <w:t>(</w:t>
      </w:r>
      <w:r>
        <w:rPr/>
        <w:t>2</w:t>
      </w:r>
      <w:r>
        <w:rPr>
          <w:rtl w:val="true"/>
        </w:rPr>
        <w:t>)</w:t>
      </w:r>
      <w:bookmarkEnd w:id="153"/>
    </w:p>
    <w:p>
      <w:pPr>
        <w:pStyle w:val="Heading4"/>
        <w:numPr>
          <w:ilvl w:val="3"/>
          <w:numId w:val="1"/>
        </w:numPr>
        <w:rPr/>
      </w:pPr>
      <w:bookmarkStart w:id="154" w:name="__RefHeading___Toc5474423_581953129"/>
      <w:bookmarkStart w:id="155" w:name="_Toc58"/>
      <w:bookmarkEnd w:id="154"/>
      <w:r>
        <w:rPr>
          <w:rtl w:val="true"/>
        </w:rPr>
        <w:t>قراءة جدیدة لمفهوم الأمانة</w:t>
      </w:r>
      <w:bookmarkEnd w:id="155"/>
    </w:p>
    <w:p>
      <w:pPr>
        <w:pStyle w:val="Heading5"/>
        <w:numPr>
          <w:ilvl w:val="4"/>
          <w:numId w:val="1"/>
        </w:numPr>
        <w:rPr/>
      </w:pPr>
      <w:bookmarkStart w:id="156" w:name="__RefHeading___Toc5474425_581953129"/>
      <w:bookmarkStart w:id="157" w:name="_Toc59"/>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لقد طرحت مسألة الأمانة </w:t>
      </w:r>
      <w:r>
        <w:rPr>
          <w:rStyle w:val="FootnoteAnchor"/>
          <w:rtl w:val="true"/>
        </w:rPr>
        <w:footnoteReference w:id="163"/>
      </w:r>
      <w:r>
        <w:rPr>
          <w:rFonts w:ascii="IRNazanin" w:hAnsi="IRNazanin" w:eastAsia="IRNazanin"/>
          <w:color w:val="111111"/>
          <w:sz w:val="28"/>
          <w:sz w:val="28"/>
          <w:szCs w:val="28"/>
          <w:rtl w:val="true"/>
          <w:lang w:bidi="fa-IR"/>
        </w:rPr>
        <w:t>للنص المصدر منذ عصور قدیمة ولعل الجاحظ أول من أشار الیها، حیث شکلت مفهوماً مفتاحاً فی الترجمة، وقد تضاربت آراء الاقدمین بشأنها بین من یری إن الأمانة عند النقل من لغة الی اخری لاتتم الا عبر تحقیق التطابق اللفظی بین اللغة المصدر واللغة الهدف، فتحاول قدر الإمکان الوصول إلی هدفها؛ أی نقل کل عناصر ومکونات النص الأصلی إلی النص المترجم، وبین من یری إن الأمانة رهن بتحقیق التطابق بین اللغة المصدر واللغة الهدف علی مستوی المعنی فحسب، نظراً لتعذر التماثل بین التراکیب فی اللغات، وقد لخص الادیب الالمانی غوته هذا الصراع،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مبدآن فی الترجمة أحدها تهجیر الکاتب الاجنبی الینا لیصبح من أبناء جلدتنا، والثانی یتطلب أن تهاجر الی بلد هذا الاجنبی ونتأقلم مع ظروف حیاته وطبیعة لغته، وبهذا المثل تغدو فضائل کل مبدأ واضحة للعیان</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 تأرجحت وجهات النظر بین احترام المحتوی العام للنص المصدر، تجنباً</w:t>
      </w:r>
      <w:bookmarkStart w:id="158" w:name="pg5913_40014"/>
    </w:p>
    <w:p>
      <w:pPr>
        <w:pStyle w:val="BookText"/>
        <w:rPr/>
      </w:pPr>
      <w:bookmarkEnd w:id="158"/>
      <w:r>
        <w:rPr>
          <w:rFonts w:ascii="IRNazanin" w:hAnsi="IRNazanin" w:eastAsia="IRNazanin"/>
          <w:color w:val="111111"/>
          <w:sz w:val="28"/>
          <w:sz w:val="28"/>
          <w:szCs w:val="28"/>
          <w:rtl w:val="true"/>
          <w:lang w:bidi="fa-IR"/>
        </w:rPr>
        <w:t>للتطابق اللفظی الذی قد یؤدی الی تشویه النص و نقض الأمانة، وبین ترجمة النص بطریقة حرفیة، والالتزام بالتطابق الی أبعد الحدود استجابة لمتطلبات الأمانة، والی هذا أشار الدکتور الحمصی أحد الباحثین فی حقل الترجمة،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لاشک إن المشکلة الجوهریة فی الترجمة هی مشکلة الأمانة التی ینطلق منها الجمیع فی تحلیلاتهم ویستندون الیها فی اطلاق آرائهم وأحکامهم فی امکانیة الترجمة أو استحالتها، وهی قضیة عمرها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وقد تراوحت الحلول المطروحة بین التقید بالرموز اللغویة للنص الأصلی والترجمة الحرة، ولکن یجب القول إن مفهوم الأمانة هذا یکتنفه کثیر من الغموض فهو یشتمل علی تصورات مختلفة ومتباینة إذ یعنی بالنسبة للبعض الأمانة لمضمون الرسالة، بینما یقصد به آخرون ترجمة الأصل حرفیاً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وعلیه یتلخص التفسیر المطروح للأمانة قبل ظهور مبدأ التکافؤ فی وفاء التراکیب اللغویة المختارة للمعنی والدلالة أو قصورها، بعد التسلیم بامکانیة ادراک المعنی المراد ترجمته واستطاعة المترجم التعبیر عن معنی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 إن ظهرت الألسنیة الحدیثة </w:t>
      </w:r>
      <w:r>
        <w:rPr>
          <w:rStyle w:val="FootnoteAnchor"/>
          <w:rtl w:val="true"/>
        </w:rPr>
        <w:footnoteReference w:id="166"/>
      </w:r>
      <w:r>
        <w:rPr>
          <w:rFonts w:ascii="IRNazanin" w:hAnsi="IRNazanin" w:eastAsia="IRNazanin"/>
          <w:color w:val="111111"/>
          <w:sz w:val="28"/>
          <w:sz w:val="28"/>
          <w:szCs w:val="28"/>
          <w:rtl w:val="true"/>
          <w:lang w:bidi="fa-IR"/>
        </w:rPr>
        <w:t>مطلع القرن العشرین حتی انقلبت الموازین وتبین إن عملیة الترجمة أعمق مما کان یتصور ولا تتعلق بطبیعة الامور اللغویة فحسب، بل تتعلق أیضاً باختلاف الرؤی والحضارات والثقافات، وقدمت تحلیلات أدق لوقائع اللغة ساعدت الترجمة الی حد کبیر وعلمت المترجم أن یکون أدق حساباً عند تقدیر أمانته، وأن یقیس بوعی حدود عدم أمانته وعجزه عند الترجمة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وقبل الخوض فی الموضوع لابد من تعریف الأمانة</w:t>
      </w:r>
      <w:r>
        <w:rPr>
          <w:rFonts w:eastAsia="IRNazanin" w:cs="IRNazanin"/>
          <w:color w:val="111111"/>
          <w:sz w:val="28"/>
          <w:szCs w:val="28"/>
          <w:rtl w:val="true"/>
          <w:lang w:bidi="fa-IR"/>
        </w:rPr>
        <w:t>.</w:t>
      </w:r>
    </w:p>
    <w:p>
      <w:pPr>
        <w:pStyle w:val="Heading5"/>
        <w:numPr>
          <w:ilvl w:val="4"/>
          <w:numId w:val="1"/>
        </w:numPr>
        <w:rPr/>
      </w:pPr>
      <w:bookmarkStart w:id="159" w:name="__RefHeading___Toc5474427_581953129"/>
      <w:bookmarkStart w:id="160" w:name="_Toc60"/>
      <w:bookmarkEnd w:id="159"/>
      <w:r>
        <w:rPr>
          <w:rtl w:val="true"/>
        </w:rPr>
        <w:t>الأمانة لغة واصطلاحاً</w:t>
      </w:r>
      <w:bookmarkEnd w:id="16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الأمانة لغة مصدر أمن یأمن أمانة أی صار أمیناً، هی ضد الخیانة، 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الأمنة جمع أمین وهو الحافظ</w:t>
      </w:r>
      <w:r>
        <w:rPr>
          <w:rFonts w:eastAsia="IRNazanin" w:cs="IRNazanin"/>
          <w:color w:val="111111"/>
          <w:sz w:val="28"/>
          <w:szCs w:val="28"/>
          <w:rtl w:val="true"/>
          <w:lang w:bidi="fa-IR"/>
        </w:rPr>
        <w:t>.</w:t>
      </w:r>
      <w:bookmarkStart w:id="161" w:name="pg5913_40015"/>
    </w:p>
    <w:p>
      <w:pPr>
        <w:pStyle w:val="BookText"/>
        <w:rPr/>
      </w:pPr>
      <w:bookmarkEnd w:id="161"/>
      <w:r>
        <w:rPr>
          <w:rFonts w:ascii="IRNazanin" w:hAnsi="IRNazanin" w:eastAsia="IRNazanin"/>
          <w:color w:val="111111"/>
          <w:sz w:val="28"/>
          <w:sz w:val="28"/>
          <w:szCs w:val="28"/>
          <w:rtl w:val="true"/>
          <w:lang w:bidi="fa-IR"/>
        </w:rPr>
        <w:t>الأمانة هی الوفاء والودیعة والوفاء التمام، کل شیء بلغ تمام الکمال فقد وفی 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بهذه المعانی علی لسان شعراء الجاهلیة،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امرؤ أسدی الیک أمانة فأوف بها إن مت سمیت وافیاً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الأمانة اصطلاحاً فی حقل الترجمة تعنی الوفاء بنقل تمام مراد المتکلم بتفاصیله وجزئیاته الی اللغة الهدف، وهذا لایتیسر الا من خلال التطابق التام بین اللغة المصدر واللغة الهدف فی اللفظ والمعنی،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ننقل حرفیاً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کج به منزل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 الحمل المائل الی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ثمة تطابق بین مفرداتها البالغة خمسة، وهکذا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کن همیشه در ته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الجملة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 البئر دائما فی قعر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هذه النظرة للامانة سائدة حتی اثبتت الألسنیة من خلال تحلیل عملیة الترجمة، إن الترجمة عملیة مرکبة ومعقدة إذ فیها ما هو لغوی وما قد یخرج عن إطار اللغة ویتجاوزها الی ما وراء الکلام، أی الی الموقف الذی یندرج فیه الابلاغ والسیاق الثقافی والحضاری الذی کتب فی إطاره النص الأصلی من جهة، والسیاق الثقافی والحضاری الذی تجری فیه عملیة الترجمة ویخرج فیه النص المترجم من حیز الکمون الی حیز الواقع من جهة ثانیة، وقد دعا ذلک الی اعادة النظر فی مفهوم الامانة وتوسیع دائرته</w:t>
      </w:r>
      <w:r>
        <w:rPr>
          <w:rFonts w:eastAsia="IRNazanin" w:cs="IRNazanin"/>
          <w:color w:val="111111"/>
          <w:sz w:val="28"/>
          <w:szCs w:val="28"/>
          <w:rtl w:val="true"/>
          <w:lang w:bidi="fa-IR"/>
        </w:rPr>
        <w:t>.</w:t>
      </w:r>
    </w:p>
    <w:p>
      <w:pPr>
        <w:pStyle w:val="Heading5"/>
        <w:numPr>
          <w:ilvl w:val="4"/>
          <w:numId w:val="1"/>
        </w:numPr>
        <w:rPr/>
      </w:pPr>
      <w:bookmarkStart w:id="162" w:name="__RefHeading___Toc5474429_581953129"/>
      <w:bookmarkStart w:id="163" w:name="_Toc61"/>
      <w:bookmarkEnd w:id="162"/>
      <w:r>
        <w:rPr>
          <w:rtl w:val="true"/>
        </w:rPr>
        <w:t>تحلیل مراحل الترجمة</w:t>
      </w:r>
      <w:bookmarkEnd w:id="163"/>
    </w:p>
    <w:p>
      <w:pPr>
        <w:pStyle w:val="Heading6"/>
        <w:numPr>
          <w:ilvl w:val="5"/>
          <w:numId w:val="1"/>
        </w:numPr>
        <w:rPr/>
      </w:pPr>
      <w:bookmarkStart w:id="164" w:name="__RefHeading___Toc5474431_581953129"/>
      <w:bookmarkStart w:id="165" w:name="_Toc62"/>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ینظر یوجین نیدا الی الترجمة علی انها حدث اتصالی معقد ودینامی وتنبثق دینامیته من دینامیة الاتصال اللغوی، فاللغة عبارة عن شیء یتجاوز معانی المفردات والتألیف فیما بینها انها نظام من رموز وعلامات یقوم باداء دور لغایة معینة أو عدة غایات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فعلینا أن نقوم بتحلیل عملیة نقل رسالة ما، فی إطار بعد دینامی وهذا التحلیل یتسم بالأهمیة عند القیام بالترجمة، والسبب هو إن إنتاج الرسائل المعادلة یتسم</w:t>
      </w:r>
      <w:bookmarkStart w:id="166" w:name="pg5913_40016"/>
    </w:p>
    <w:p>
      <w:pPr>
        <w:pStyle w:val="BookText"/>
        <w:rPr/>
      </w:pPr>
      <w:bookmarkEnd w:id="166"/>
      <w:r>
        <w:rPr>
          <w:rFonts w:ascii="IRNazanin" w:hAnsi="IRNazanin" w:eastAsia="IRNazanin"/>
          <w:color w:val="111111"/>
          <w:sz w:val="28"/>
          <w:sz w:val="28"/>
          <w:szCs w:val="28"/>
          <w:rtl w:val="true"/>
          <w:lang w:bidi="fa-IR"/>
        </w:rPr>
        <w:t>بأنه عملیة لاتنحصر فقط فی الإلمام بکل أرکان جملة ما، بل ینسحب أیضاً علی إعادة إنتاج الطابع الدینامی للاتصال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نیدا إن العناصر الأساسیة التی تتدخل فی عملیة الاتصال،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أی الشیء الذی یجری الحدیث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الکلام الشفهیة أو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المشارکون فی عملیة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 المستخدم أی اللغة محل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أی الصیغة المحددة التی یتم من خلالها ترمیز الموضوع</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وتنطوی مراحل الترجمة علی تعقیدات کبیرة تتعلق بالعملیات الذهنیة التی تخرج النص المترجم من کینونة العدم الی الوجود من جهة، وتتدخل فیها العدید من المهارات والمعارف من جهة اخری، ویطلق نیدا علی هذه المراحل اسم النموذج الاتصالی، وبتبع ذلک طرأت علی الامانة تغیرات أساسیة، وهذا ما سیتضح من خلال بیان مراحل الترجمة</w:t>
      </w:r>
      <w:r>
        <w:rPr>
          <w:rFonts w:eastAsia="IRNazanin" w:cs="IRNazanin"/>
          <w:color w:val="111111"/>
          <w:sz w:val="28"/>
          <w:szCs w:val="28"/>
          <w:rtl w:val="true"/>
          <w:lang w:bidi="fa-IR"/>
        </w:rPr>
        <w:t>.</w:t>
      </w:r>
    </w:p>
    <w:p>
      <w:pPr>
        <w:pStyle w:val="Heading6"/>
        <w:numPr>
          <w:ilvl w:val="5"/>
          <w:numId w:val="1"/>
        </w:numPr>
        <w:rPr/>
      </w:pPr>
      <w:bookmarkStart w:id="167" w:name="__RefHeading___Toc5474433_581953129"/>
      <w:bookmarkStart w:id="168" w:name="_Toc63"/>
      <w:bookmarkEnd w:id="167"/>
      <w:r>
        <w:rPr>
          <w:rtl w:val="true"/>
        </w:rPr>
        <w:t>المرحلة الأولی</w:t>
      </w:r>
      <w:r>
        <w:rPr>
          <w:rtl w:val="true"/>
        </w:rPr>
        <w:t xml:space="preserve">- </w:t>
      </w:r>
      <w:r>
        <w:rPr>
          <w:rtl w:val="true"/>
        </w:rPr>
        <w:t xml:space="preserve">التحلیل اللغوی أو </w:t>
      </w:r>
      <w:r>
        <w:rPr>
          <w:rtl w:val="true"/>
        </w:rPr>
        <w:t>(</w:t>
      </w:r>
      <w:r>
        <w:rPr>
          <w:rtl w:val="true"/>
        </w:rPr>
        <w:t>الفهم</w:t>
      </w:r>
      <w:r>
        <w:rPr>
          <w:rtl w:val="true"/>
        </w:rPr>
        <w:t>)</w:t>
      </w:r>
      <w:bookmarkEnd w:id="168"/>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الفهم هو عملیة تحلیلیة وتفسیریة تتولی اقتناص المعنی، وقراءة أولیة للنص لاتکفی لادراک المعنی بل لابد من أن یصاحب ذلک عملیة ذهنیة تتمثل فی التفسیر أو التأویل لان للفهم درجات منها ادراک المدلولات وادراک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کلمة من ملفوظ ما تحال الی نسق اللغة الذی تستمد منه دلالتها، وادراک المدلولات هی عملیة فک للرموز بالإحالة الی النسق اللغوی، ویتمثل هدف هذه العملیة فی استخراج المحتوی المفهومی للکلمات بوساطة تحلیل معجمی لغوی، لان معرفة معجم اللغة الاجنبیة تمکن المترجم من استحضار دلالة الألفاظ المنفردة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المترجم یحتاج فوق هذا الی ادراک المعنی، بینما تقتصر مهمة القارئ علی فهم</w:t>
      </w:r>
    </w:p>
    <w:p>
      <w:pPr>
        <w:pStyle w:val="BookText"/>
        <w:rPr/>
      </w:pPr>
      <w:r>
        <w:rPr>
          <w:rFonts w:ascii="IRNazanin" w:hAnsi="IRNazanin" w:eastAsia="IRNazanin"/>
          <w:color w:val="111111"/>
          <w:sz w:val="28"/>
          <w:sz w:val="28"/>
          <w:szCs w:val="28"/>
          <w:rtl w:val="true"/>
          <w:lang w:bidi="fa-IR"/>
        </w:rPr>
        <w:t>المدلول اللغوی للغة المصدر، إنه لایمارس القراءة الا من أجل تفکیک الشّفرة اللغویة المتمثلة فی تداخل شبکة العلامات والإشارات اللغویة ضمن سیاق محدد تعدّ الجملة وحدته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استحضار دلالة الکلمات هو انتقال المعنی من شکل الی شکل آخر من الخطاب، وهذه هی الترجمة بالمعنی الأعم أی تبدیل الخطاب من شکل الی آخر بأی نحو اتفق،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من تلمیذ بیان الشعر الذی حفظه بلغته الخاصة، فقد قام هنا بالترجمة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قسم رومان جاکبسون </w:t>
      </w:r>
      <w:r>
        <w:rPr>
          <w:rStyle w:val="FootnoteAnchor"/>
          <w:rtl w:val="true"/>
        </w:rPr>
        <w:footnoteReference w:id="171"/>
      </w:r>
      <w:r>
        <w:rPr>
          <w:rFonts w:ascii="IRNazanin" w:hAnsi="IRNazanin" w:eastAsia="IRNazanin"/>
          <w:color w:val="111111"/>
          <w:sz w:val="28"/>
          <w:sz w:val="28"/>
          <w:szCs w:val="28"/>
          <w:rtl w:val="true"/>
          <w:lang w:bidi="fa-IR"/>
        </w:rPr>
        <w:t>الترجمة الی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داخل اللغة </w:t>
      </w:r>
      <w:r>
        <w:rPr>
          <w:rStyle w:val="FootnoteAnchor"/>
          <w:rtl w:val="true"/>
        </w:rPr>
        <w:footnoteReference w:id="172"/>
      </w:r>
      <w:r>
        <w:rPr>
          <w:rFonts w:ascii="IRNazanin" w:hAnsi="IRNazanin" w:eastAsia="IRNazanin"/>
          <w:color w:val="111111"/>
          <w:sz w:val="28"/>
          <w:sz w:val="28"/>
          <w:szCs w:val="28"/>
          <w:rtl w:val="true"/>
          <w:lang w:bidi="fa-IR"/>
        </w:rPr>
        <w:t>أو إعادة الصیاغة، وهی تأویل العناصر اللغویة بواسطة عناصر اخری من اللغة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بین اللغات </w:t>
      </w:r>
      <w:r>
        <w:rPr>
          <w:rStyle w:val="FootnoteAnchor"/>
          <w:rtl w:val="true"/>
        </w:rPr>
        <w:footnoteReference w:id="173"/>
      </w:r>
      <w:r>
        <w:rPr>
          <w:rFonts w:ascii="IRNazanin" w:hAnsi="IRNazanin" w:eastAsia="IRNazanin"/>
          <w:color w:val="111111"/>
          <w:sz w:val="28"/>
          <w:sz w:val="28"/>
          <w:szCs w:val="28"/>
          <w:rtl w:val="true"/>
          <w:lang w:bidi="fa-IR"/>
        </w:rPr>
        <w:t>أو الترجمة المتعارف علیها، وهی تأویل العناصر اللغویة بواسطة لغة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بین السیمیائیة </w:t>
      </w:r>
      <w:r>
        <w:rPr>
          <w:rStyle w:val="FootnoteAnchor"/>
          <w:rtl w:val="true"/>
        </w:rPr>
        <w:footnoteReference w:id="174"/>
      </w:r>
      <w:r>
        <w:rPr>
          <w:rFonts w:ascii="IRNazanin" w:hAnsi="IRNazanin" w:eastAsia="IRNazanin"/>
          <w:color w:val="111111"/>
          <w:sz w:val="28"/>
          <w:sz w:val="28"/>
          <w:szCs w:val="28"/>
          <w:rtl w:val="true"/>
          <w:lang w:bidi="fa-IR"/>
        </w:rPr>
        <w:t xml:space="preserve">أو التحویل، وهی تأویل العناصر اللغویة بواسطة أنسقة من العناصر غیر اللغویة، </w:t>
      </w:r>
      <w:r>
        <w:rPr>
          <w:rStyle w:val="FootnoteAnchor"/>
          <w:rtl w:val="true"/>
        </w:rPr>
        <w:footnoteReference w:id="175"/>
      </w:r>
      <w:r>
        <w:rPr>
          <w:rFonts w:ascii="IRNazanin" w:hAnsi="IRNazanin" w:eastAsia="IRNazanin"/>
          <w:color w:val="111111"/>
          <w:sz w:val="28"/>
          <w:sz w:val="28"/>
          <w:szCs w:val="28"/>
          <w:rtl w:val="true"/>
          <w:lang w:bidi="fa-IR"/>
        </w:rPr>
        <w:t>کأن ینقل مخرجٌ روایة من صورتها اللغویة إلی نطاق السینما أو المسرح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وادراک المعنی هو الشق الثانی من عملیة التأویل، ویقوم علی رسم المدار المفهومی لملفوظ ما بالإحالة الی السیاق المرجعی الذی یسبح فیه، وانطلاقاً من دلالة العلامات اللسانیة فی النسق والمکملات المعرفیة، یتم الوصول الی اکتشاف دلالاتها داخل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اذن هو مرحلة عقلیة للفهم، وکل مرحلة من مراحل الفهم تعد اقتناصاً للمعنی، وتتدخل فی عملیة الفهم عناصر مختلفة من شبکة العلامات والاشارات اللغویة والمکملات المعرفیة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یجب أن نأخذ بعین الاهتمام المعنی من حیث إنه کل یوجد فیه تبعیة متبادلة بین کافة العناصر اللغویة وغیر اللغویة، وبهذه الطریقة نجد إن المعانی التی یمکن أن تحملها تلک الرموز غیر محدودة ولایمکن تشفیرها، رغم إن عدد الاشکال اللغویة محدودة، و علی ضوء ذلک یمکن لنا أن نری بوضوح الطابع الدینامی للمعنی، </w:t>
      </w:r>
      <w:r>
        <w:rPr>
          <w:rStyle w:val="FootnoteAnchor"/>
          <w:rtl w:val="true"/>
        </w:rPr>
        <w:footnoteReference w:id="176"/>
      </w:r>
      <w:r>
        <w:rPr>
          <w:rFonts w:ascii="IRNazanin" w:hAnsi="IRNazanin" w:eastAsia="IRNazanin"/>
          <w:color w:val="111111"/>
          <w:sz w:val="28"/>
          <w:sz w:val="28"/>
          <w:szCs w:val="28"/>
          <w:rtl w:val="true"/>
          <w:lang w:bidi="fa-IR"/>
        </w:rPr>
        <w:t>وهناک أربعة معان یلزم علی المترجم رعایتها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المعجمی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وهو المعنی الذی یبحث عنه فی القاموس اللغوی سواء أکان احادی اللغة أم ثنائی اللغة بهدف فهم المعنی، علی أن نلاحظ إن الکلمة المفردة دائماً، تکون علی معنیین معنی لغوی ومعنی اصطلاحی، وقد لایکون القاموس هو المصدر الوحید الجدیر بالاعتماد علیه کحل أخیر او أفضل لتحدید المعنی الدقیق، عندها تصل النوبة الی النوع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النصی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ان معنی الکلمة بمفردها قد یختلف فیما لو وضعت الی جانب کلمة معینة سبقتها او تلتها،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تترجم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یختلف معناها اذا لحقتها کلمات معینة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کلفت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علی عاتقه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کج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افراشتن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السیاقی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وهو المعنی الذی یمکن استخلاصه من سیاق الکلام، ذلک إنه فی بعض الأحیان قد تکون هناک کلمات لها معنی محدد، ولکن هذا المعنی یتغیر کلیة لوجود هذه الکلمات داخل سیاق معین، وعلی سبیل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این مرزهای ساختگی ودرد سر ساز برچیده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معناها فی هذا السیاق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وإنما تعنی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تم ازالة هذه الحدود المصطنعة والمتعبة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نستطع التوصل إلی المعنی المراد، نلجأ أخیراً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الإیحائی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وهو المعنی الذی توحی به الکلمات فی الجملة،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جیک کس در نیامدن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 بالسکوت وعدم الحرکة، وتستخدم اللغة العربیة عدة تعبیرات لهذا الموقف،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رؤوسهم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تسمروا فی أماکنهم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تجمدت أوصالهم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وبالطبع فإن انتقاء أحد هذه التعبیرات یتوقف علی الحس الأدبی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عناصر الفهم</w:t>
      </w:r>
    </w:p>
    <w:p>
      <w:pPr>
        <w:pStyle w:val="BookText"/>
        <w:rPr/>
      </w:pPr>
      <w:r>
        <w:rPr>
          <w:rFonts w:ascii="IRNazanin" w:hAnsi="IRNazanin" w:eastAsia="IRNazanin"/>
          <w:color w:val="111111"/>
          <w:sz w:val="28"/>
          <w:sz w:val="28"/>
          <w:szCs w:val="28"/>
          <w:rtl w:val="true"/>
          <w:lang w:bidi="fa-IR"/>
        </w:rPr>
        <w:t>هناک عناصر تساعد المترجم علی فهم النص الذی یقوم بترجمته،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المتخصصة التی یمتلکها المترجم، وتبقی هذه المعارف محدودة، لهذا یشفعها بمعلومات اخری من داخل النص ومن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معلومات من داخل النص، أی المعلومات التی یمکن استنتاجها، لما یقوم المترجم بتحلیل النص المطلوب ترجمته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معلومات من خارج النص، أی المعلومات التی تساعده علی الفهم من خلال الرجوع الی القوامیس والموسوعات و الکتب المتخصصة، کما یمکنه أیضاً الإتصال</w:t>
      </w:r>
    </w:p>
    <w:p>
      <w:pPr>
        <w:pStyle w:val="BookText"/>
        <w:rPr/>
      </w:pPr>
      <w:r>
        <w:rPr>
          <w:rFonts w:ascii="IRNazanin" w:hAnsi="IRNazanin" w:eastAsia="IRNazanin"/>
          <w:color w:val="111111"/>
          <w:sz w:val="28"/>
          <w:sz w:val="28"/>
          <w:szCs w:val="28"/>
          <w:rtl w:val="true"/>
          <w:lang w:bidi="fa-IR"/>
        </w:rPr>
        <w:t>بالممارسین المتخصصین لیعطوه المعلومات التی یریدها، وأحیاناً یتصل المترجم بمن کلفه بالترجمة لإعطائه وثائق أو رسومات مهمة للفهم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الصوتی</w:t>
      </w:r>
    </w:p>
    <w:p>
      <w:pPr>
        <w:pStyle w:val="BookText"/>
        <w:rPr/>
      </w:pPr>
      <w:r>
        <w:rPr>
          <w:rFonts w:ascii="IRNazanin" w:hAnsi="IRNazanin" w:eastAsia="IRNazanin"/>
          <w:color w:val="111111"/>
          <w:sz w:val="28"/>
          <w:sz w:val="28"/>
          <w:szCs w:val="28"/>
          <w:rtl w:val="true"/>
          <w:lang w:bidi="fa-IR"/>
        </w:rPr>
        <w:t>یراد به مقابلة أصوات الالفاظ أو بعض حروفها أو صورتها اللفظیة مما یشاکل معناها،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 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حرکة القرطاس والاوراق الیابسة ویعادله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خشخشة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دعوة المخاطب للسکوت ویعادله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للاستزادة من المتحدث اثناء الحدیث، ویعادله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لکل لفظ حرفاً ذا صفة تشاکل معناه وتناسبه من حیث القوة والضعف،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القضم والخضم فکلاهما للأکل، واختیرت القاف القویة الشدیدة للقضم لان من معانیه أکل الصلب الیابس، واختیرت الخاء الرخوة للخضم لان من معانیه أکل الشیء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المعجمی</w:t>
      </w:r>
    </w:p>
    <w:p>
      <w:pPr>
        <w:pStyle w:val="BookText"/>
        <w:rPr/>
      </w:pPr>
      <w:r>
        <w:rPr>
          <w:rFonts w:ascii="IRNazanin" w:hAnsi="IRNazanin" w:eastAsia="IRNazanin"/>
          <w:color w:val="111111"/>
          <w:sz w:val="28"/>
          <w:sz w:val="28"/>
          <w:szCs w:val="28"/>
          <w:rtl w:val="true"/>
          <w:lang w:bidi="fa-IR"/>
        </w:rPr>
        <w:t>إن فهم الالفاظ یتم عن طریق الوضع اللغوی، وقد تکفلت معجمات اللغة ببیان هذا الفهم، ففیها بیان معانی الألفاظ العربیة والمولدة والمصنوعة والدخیلة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الصرفی</w:t>
      </w:r>
    </w:p>
    <w:p>
      <w:pPr>
        <w:pStyle w:val="BookText"/>
        <w:rPr/>
      </w:pPr>
      <w:r>
        <w:rPr>
          <w:rFonts w:ascii="IRNazanin" w:hAnsi="IRNazanin" w:eastAsia="IRNazanin"/>
          <w:color w:val="111111"/>
          <w:sz w:val="28"/>
          <w:sz w:val="28"/>
          <w:szCs w:val="28"/>
          <w:rtl w:val="true"/>
          <w:lang w:bidi="fa-IR"/>
        </w:rPr>
        <w:t>هذا الفهم یختص بتلک التغیرات التی تعتری صیغ الکلمات فتحدث معنی جدیداً،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مرقاة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السلم، و مرقاة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النحوی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الجمل لیست مجرد تتابع للکلمات، و إنما وضعت فی ترتیب معین مع إحترام قواعد اللغة من نحو وصرف، وکلما تغیر نحو اللغة کلما تغیر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الدلالی</w:t>
      </w:r>
    </w:p>
    <w:p>
      <w:pPr>
        <w:pStyle w:val="BookText"/>
        <w:rPr/>
      </w:pPr>
      <w:r>
        <w:rPr>
          <w:rFonts w:ascii="IRNazanin" w:hAnsi="IRNazanin" w:eastAsia="IRNazanin"/>
          <w:color w:val="111111"/>
          <w:sz w:val="28"/>
          <w:sz w:val="28"/>
          <w:szCs w:val="28"/>
          <w:rtl w:val="true"/>
          <w:lang w:bidi="fa-IR"/>
        </w:rPr>
        <w:t xml:space="preserve">إن الفهم لا یتطلب فقط حلّ رموز الأصوات و الحروف و الکلمات، بل یتطلب أیضاً فهم دلالة الجمل، و لقد حاول علماء اللغة تفسیر ظاهرة فهم الجمل بالاعتماد علی نموذج الجملة النحویة المقترح من طرف تشومسکی سنة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ویری هذا النموذج إن کل جملة هی هیکل لبنیة جملیة تعرضت لسلسلة من القواعد التحویلیة، تؤدی هذه التحویلات إلی خلق أنماط عدیدة من البنیات السطحیة، وذلک من خلال إعادة ترتیب و استبدال و اضافة الکلمات التی نجدها فی البنیة العمیقة لهیکل بنیة الجملة الأصلیة، وقام العلماء بمقارنة عدد التحویلات التی تطرأ علی الجملة الأصلیة و الصعوبة التی یلقاها المترجمون فی فهم الجمل المولدة، هذه الصعوبة مرتبطة بعدد التحویلات التی تتعرض لها الجملة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الفهم</w:t>
      </w:r>
    </w:p>
    <w:p>
      <w:pPr>
        <w:pStyle w:val="BookText"/>
        <w:rPr/>
      </w:pPr>
      <w:r>
        <w:rPr>
          <w:rFonts w:ascii="IRNazanin" w:hAnsi="IRNazanin" w:eastAsia="IRNazanin"/>
          <w:color w:val="111111"/>
          <w:sz w:val="28"/>
          <w:sz w:val="28"/>
          <w:szCs w:val="28"/>
          <w:rtl w:val="true"/>
          <w:lang w:bidi="fa-IR"/>
        </w:rPr>
        <w:t>قد یکون الفهم هو أصعب أجزاء ترجمة النص، وهذا عائد للأسباب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یصعب علی المترجم فهم بعض الکلمات التقنیة، فیجعل لها وحدات خاطئة فیفسد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ینشغل المترجم بالشکل أکثر من المضمون، أو بالقواعد اللغویة أکثر من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غموض والتباس فی النص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أخطاء مطبعیة فی النص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التخصص فی موضوع الترجمة مما یصعب من فهم المفاهیم و البحث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عبارات فی النص الأصلی کتبت بطریقة عامیة لاسلوب لا یوافق الاسلوب الصحیح 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صعوبات الفهم</w:t>
      </w:r>
    </w:p>
    <w:p>
      <w:pPr>
        <w:pStyle w:val="BookText"/>
        <w:rPr/>
      </w:pPr>
      <w:r>
        <w:rPr>
          <w:rFonts w:ascii="IRNazanin" w:hAnsi="IRNazanin" w:eastAsia="IRNazanin"/>
          <w:color w:val="111111"/>
          <w:sz w:val="28"/>
          <w:sz w:val="28"/>
          <w:szCs w:val="28"/>
          <w:rtl w:val="true"/>
          <w:lang w:bidi="fa-IR"/>
        </w:rPr>
        <w:t>إن أهم العوامل التی تؤدی إلی صعوبة فی الفهم، هی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صعوبة المفردة، وطول الجملة، وکثرة المعلومات داخل الجملة، ووجود فاصل بین</w:t>
      </w:r>
      <w:bookmarkStart w:id="169" w:name="pg5913_40022"/>
    </w:p>
    <w:p>
      <w:pPr>
        <w:pStyle w:val="BookText"/>
        <w:rPr/>
      </w:pPr>
      <w:bookmarkEnd w:id="169"/>
      <w:r>
        <w:rPr>
          <w:rFonts w:ascii="IRNazanin" w:hAnsi="IRNazanin" w:eastAsia="IRNazanin"/>
          <w:color w:val="111111"/>
          <w:sz w:val="28"/>
          <w:sz w:val="28"/>
          <w:szCs w:val="28"/>
          <w:rtl w:val="true"/>
          <w:lang w:bidi="fa-IR"/>
        </w:rPr>
        <w:t>المکونات الجملیة، وعدم وقوع المکون الجملی فی موقعه الطبیعی، وتعدد معانی الجملة، والتعبیر عن المعنی بطریقة تختلف عن الطریقة الطبیعیة فی الملاحظة والتفکیر، والتعبیر عما یخالف توقعات السامع، وإعادة النظر فی المعنی المستخلص، وعدم التآلف بین وحدات الجملة</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یذکر إن نتائج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تتسم بأنها ذات طابع غیر لغوی، من هنا یجری الحدیث عن وجود مرحلة یطلق علیها التجرید اللغوی، وهی محصلة الفهم وبدایة مرحلة إعادة البناء</w:t>
      </w:r>
      <w:r>
        <w:rPr>
          <w:rFonts w:eastAsia="IRNazanin" w:cs="IRNazanin"/>
          <w:color w:val="111111"/>
          <w:sz w:val="28"/>
          <w:szCs w:val="28"/>
          <w:rtl w:val="true"/>
          <w:lang w:bidi="fa-IR"/>
        </w:rPr>
        <w:t>.</w:t>
      </w:r>
    </w:p>
    <w:p>
      <w:pPr>
        <w:pStyle w:val="Heading6"/>
        <w:numPr>
          <w:ilvl w:val="5"/>
          <w:numId w:val="1"/>
        </w:numPr>
        <w:rPr/>
      </w:pPr>
      <w:bookmarkStart w:id="170" w:name="__RefHeading___Toc5474435_581953129"/>
      <w:bookmarkStart w:id="171" w:name="_Toc64"/>
      <w:bookmarkEnd w:id="170"/>
      <w:r>
        <w:rPr>
          <w:rtl w:val="true"/>
        </w:rPr>
        <w:t>المرحلة الثانیة</w:t>
      </w:r>
      <w:r>
        <w:rPr>
          <w:rtl w:val="true"/>
        </w:rPr>
        <w:t xml:space="preserve">- </w:t>
      </w:r>
      <w:r>
        <w:rPr>
          <w:rtl w:val="true"/>
        </w:rPr>
        <w:t>التجرید اللغوی</w:t>
      </w:r>
      <w:bookmarkEnd w:id="171"/>
    </w:p>
    <w:p>
      <w:pPr>
        <w:pStyle w:val="BookText"/>
        <w:rPr/>
      </w:pP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مرحلة تهدف إلی تحریر المعنی من البنیات اللغویة للنص الأصل، ونقل محتوی التحلیل الی مستوی شبه جملی یکون الانحراف فیه بین اللغتین المصدر والهدف أقل شدة مما هو علیه علی مستوی بنیة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 فیه إعادة النص الأصلی بکیفیة آلیة، فتشوه الترجمة فی هذه الحالة النحو والاسلوب الخاص باللغة الهدف،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المشوهة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 پدر ومادرش به مسافرت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قد ذهب الی المسافرة مع 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من شأنه أن یؤدی إلی تشویه الرسالة فلا یفهم القارئ النص المترجم إلا بعد عناء ومشقة</w:t>
      </w:r>
      <w:r>
        <w:rPr>
          <w:rFonts w:eastAsia="IRNazanin" w:cs="IRNazanin"/>
          <w:color w:val="111111"/>
          <w:sz w:val="28"/>
          <w:szCs w:val="28"/>
          <w:rtl w:val="true"/>
          <w:lang w:bidi="fa-IR"/>
        </w:rPr>
        <w:t>.</w:t>
      </w:r>
    </w:p>
    <w:p>
      <w:pPr>
        <w:pStyle w:val="Heading6"/>
        <w:numPr>
          <w:ilvl w:val="5"/>
          <w:numId w:val="1"/>
        </w:numPr>
        <w:rPr/>
      </w:pPr>
      <w:bookmarkStart w:id="172" w:name="__RefHeading___Toc5474437_581953129"/>
      <w:bookmarkStart w:id="173" w:name="_Toc65"/>
      <w:bookmarkEnd w:id="172"/>
      <w:r>
        <w:rPr>
          <w:rtl w:val="true"/>
        </w:rPr>
        <w:t>المرحلة الثالثة</w:t>
      </w:r>
      <w:r>
        <w:rPr>
          <w:rtl w:val="true"/>
        </w:rPr>
        <w:t xml:space="preserve">- </w:t>
      </w:r>
      <w:r>
        <w:rPr>
          <w:rtl w:val="true"/>
        </w:rPr>
        <w:t>إعادة البناء</w:t>
      </w:r>
      <w:bookmarkEnd w:id="173"/>
    </w:p>
    <w:p>
      <w:pPr>
        <w:pStyle w:val="Heading6"/>
        <w:numPr>
          <w:ilvl w:val="5"/>
          <w:numId w:val="1"/>
        </w:numPr>
        <w:rPr/>
      </w:pPr>
      <w:bookmarkStart w:id="174" w:name="__RefHeading___Toc5474439_581953129"/>
      <w:bookmarkStart w:id="175" w:name="_Toc66"/>
      <w:bookmarkEnd w:id="174"/>
      <w:r>
        <w:rPr>
          <w:rtl w:val="true"/>
        </w:rPr>
        <w:t>اشارة</w:t>
      </w:r>
      <w:bookmarkEnd w:id="17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مرحلة إعادة صیاغة وتشکیل النص بحسب اللغة الهدف، ینظم النص کله حتی تصبح الرسالة المتضمنة فیه مقبولة من لدن المتلقی أو المرسل إلیه، وحتی تحدث الترجمة إلی لغة ثانیة نفس الأثر الذی یجده القارئ للنص الأصلی فی لغته الأصلیة، وهذا ما سماه نیدا بمفهوم التکافؤ الدینامی ویتم فیه نقل النص الأصلی إلی اللغة الثانیة بعد</w:t>
      </w:r>
    </w:p>
    <w:p>
      <w:pPr>
        <w:pStyle w:val="BookText"/>
        <w:rPr/>
      </w:pPr>
      <w:r>
        <w:rPr>
          <w:rFonts w:ascii="IRNazanin" w:hAnsi="IRNazanin" w:eastAsia="IRNazanin"/>
          <w:color w:val="111111"/>
          <w:sz w:val="28"/>
          <w:sz w:val="28"/>
          <w:szCs w:val="28"/>
          <w:rtl w:val="true"/>
          <w:lang w:bidi="fa-IR"/>
        </w:rPr>
        <w:t>إحداث تغیرات علیه، فیکون الاسلوب والنحو مقبولین ویحافظ علی النص الأصلی والترجمة جیدة</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هذه المراحل لا تعنی إن هناک استقلالاً تاماً لکل مرحلة مرحلة، بل إن هذه المراحل تتکامل ویجمعها ارتباط وثیق یفضی فی الأخیر لإنتاج نص مترجم متماسک، واضح المعالم، یحترم المعنی الأصل ویأخذ بعین الاعتبار الشروط الجدیدة لاستقبال الترجمة فی اللغة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تستلزم الترجمة الفهم أولاً فی اللغة الأصل، لکن هذا الفهم لا یقتصر علی العناصر اللغویة فقط، بل یتجاوز إطار النص اللغوی لیستحضر معارف المترجم ومهاراته المتعلقة بتحلیل الخطاب داخل سیاقه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والسیاق یلعب فی الحقیقة دور مصفاة تمکننا من اختیار واحدة من بین إمکانیات متعددة للمعنی فی نص ما، ویمکن أن نقسم السیاق العام المصاحب لأی نص إلی ثلاثة أنواع،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السیاق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إمکانیات دلالة کلمة أو جملة تحدد بواسطة دلالات الکلمات والجمل المحیطة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یسمح باختیار دلالة محددة للفظ متعدد الوجوه، لکن لن یسمح بتحصیل المعنی المتکافئ ککل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السیاق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ونعنی به مجموع الأفکار التی تنشأ فی ذهن المتلقی، وهو یقوم بعملیة قراءة نص یرغب فی ترجمته، إن تأویل الخطاب یقتضی مقابلة بین العالم الذهنی للقارئ وعالم النص المراد فهمه، فکل عملیة للفهم هی محصلة لتجارب قبلیة یخزنها المتلقی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السیاق الظرفی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نعنی به مجموع العناصر غیر اللغویة المصاحبة لإنتاج نص ما، أی الإطار الذی أنتج فیه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الظرف الجغرافی، و التاریخی، والسیاسی، والاقتصادی والثقافی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ووفقاً لذلک فإننا نکوّن المعنی انطلاقاً من النص وکل العناصر المصاحبة له، أی ظروف إنتاج الخطاب وشروط إنتاجه المعرفیة، والاجتماعیة، و التاریخیة والثقافیة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إن ادراک وبناء المعنی یخضع لدلالات الکلمات فی سیاقاتها وکذا لمعلومات لا لغویة مصاحبة لإنتاج وتلقی النص، ومن ثم فإن تحصیل المعنی وفهم الخطاب یستلزم تکمیل التحلیل اللغوی للنص بمعطیات غیر لغویة تکوّن السیاق العام للنص المراد ترجمته، ویمکن الجزم بأن کل عملیة للفهم تقصی السیاق العام للخطاب، تبقی غیر کاملة وتسقط لا محالة فی التشویه والخیانة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ویسمح السیاق العام برفع الغموض، وتقلیص التأویلات الشخصیة الخاطئة واختیار واحدة من بین إمکانیات متعددة للمعنی بقصد فهم الخطاب فهماً جیداً فی اللغة الأصل قبل التفکیر فی إعادة صیاغته فی اللغة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ویتلخص النموذج الاتصالی للترجمة فی المراحل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الأولی المترجم الرسالة الثانیة المرسل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نبرز ما ذکره نیدا حیث یستخدم مصطلح فک الترمیز بدل التحلیل اللغوی، وإعادة الترمیز بدل اعادة البناء، ویشرح نیدا رؤیته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فی النموذج السابق رسالة تتضمنها اللغة المصدر یتم فک ترمیزها عن طریق المتلقی الی اللغة المصدر نفسه، ولکن بشکل مختلف ومن خلال آلیة النقل یحول الرسالة الی اللغة الهدف، وعندئذ یتحول المترجم الی نقطة إعادة تشفیر الرسالة الی اللغة الهدف</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وعلیه وجب علی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قارئاً أولاً ومؤلفاً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احتواء النص المصدر بفک الترمیز حین القراءة، وإعادة ترمیزه فی النص الهدف حین الکتابة، وقد یکون أکثر ما یشق علیه فی هذا الشأن هو عملیة الإیصال، فالمترجم لایترجم للفهم بل للافهام، فالمسألة بالنسبة الیه لیست اکتشاف معنی یجهله بل اکتشاف وسیلة التعبیر عن هذا المعنی فی لغته الأم</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w:t>
      </w:r>
      <w:bookmarkStart w:id="176" w:name="pg5913_40025"/>
    </w:p>
    <w:p>
      <w:pPr>
        <w:pStyle w:val="BookText"/>
        <w:rPr/>
      </w:pPr>
      <w:bookmarkEnd w:id="176"/>
      <w:r>
        <w:rPr>
          <w:rFonts w:ascii="IRNazanin" w:hAnsi="IRNazanin" w:eastAsia="IRNazanin"/>
          <w:color w:val="111111"/>
          <w:sz w:val="28"/>
          <w:sz w:val="28"/>
          <w:szCs w:val="28"/>
          <w:rtl w:val="true"/>
          <w:lang w:bidi="fa-IR"/>
        </w:rPr>
        <w:t>فی النموذج الاتصالی یحلل المتلقی رموز الرسالة فی اللغة المصدر الی صیغة مختلفة فی اللغة المصدر نفسها، ثم تحول بواسطة میکانیکیة النقل الی اللغة الهدف، ومن ثم یصبح المترجم مصدراً لتحویل الرسالة الی رموز لغویة فی اللغة الهدف</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اذن نجد إن هناک العدید من الأطراف التی تتدخل فی عملیة الترجمة، فهناک المرسل ومتلقی النص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ومتلقی النص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وتعتبر عملیة تلقی النص بدایة مراحل الاتصال، ومن جانبه یقوم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المتلقی والمرسل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بانتاج نص آخر فی اللغة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یسهم فی انشاء مراحل اتصالیة مختلفة بمتلقی النص المترجم بعدما کانت هذه الاطراف محدودة فی الماضی باللغة المصدر واللغة الهدف، ولاتتم عملیة التواصل بالمتلقی الا اذا تحققت الأمانة فی جمیع تلک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الأمانة للغة المصدر والأمانة للغة الهدف و الأمانة للمتلقی</w:t>
      </w:r>
      <w:r>
        <w:rPr>
          <w:rFonts w:eastAsia="IRNazanin" w:cs="IRNazanin"/>
          <w:color w:val="111111"/>
          <w:sz w:val="28"/>
          <w:szCs w:val="28"/>
          <w:rtl w:val="true"/>
          <w:lang w:bidi="fa-IR"/>
        </w:rPr>
        <w:t>.</w:t>
      </w:r>
    </w:p>
    <w:p>
      <w:pPr>
        <w:pStyle w:val="Heading6"/>
        <w:numPr>
          <w:ilvl w:val="5"/>
          <w:numId w:val="1"/>
        </w:numPr>
        <w:rPr/>
      </w:pPr>
      <w:bookmarkStart w:id="177" w:name="__RefHeading___Toc5474441_581953129"/>
      <w:bookmarkStart w:id="178" w:name="_Toc67"/>
      <w:bookmarkEnd w:id="177"/>
      <w:r>
        <w:rPr>
          <w:rtl w:val="true"/>
        </w:rPr>
        <w:t>أ</w:t>
      </w:r>
      <w:r>
        <w:rPr>
          <w:rtl w:val="true"/>
        </w:rPr>
        <w:t xml:space="preserve">) </w:t>
      </w:r>
      <w:r>
        <w:rPr>
          <w:rtl w:val="true"/>
        </w:rPr>
        <w:t>الأمانة للغة المصدر</w:t>
      </w:r>
      <w:bookmarkEnd w:id="178"/>
    </w:p>
    <w:p>
      <w:pPr>
        <w:pStyle w:val="BookText"/>
        <w:rPr/>
      </w:pPr>
      <w:r>
        <w:rPr>
          <w:rFonts w:ascii="IRNazanin" w:hAnsi="IRNazanin" w:eastAsia="IRNazanin"/>
          <w:color w:val="111111"/>
          <w:sz w:val="28"/>
          <w:sz w:val="28"/>
          <w:szCs w:val="28"/>
          <w:rtl w:val="true"/>
          <w:lang w:bidi="fa-IR"/>
        </w:rPr>
        <w:t>اما الأمانة للغة المصدر فهی تعنی الوفاء للمعنی، وهذا لایتم الا بتطابق فهم المترجم لفهم المؤلف وهو أمر بعید المنال، نظراً للمتغیرات الطارئة علی العناصر الدخیلة فی عملیة الفهم، وتتلخص هذه المتغیرات فی</w:t>
      </w:r>
      <w:r>
        <w:rPr>
          <w:rFonts w:eastAsia="IRNazanin" w:cs="IRNazanin"/>
          <w:color w:val="111111"/>
          <w:sz w:val="28"/>
          <w:szCs w:val="28"/>
          <w:rtl w:val="true"/>
          <w:lang w:bidi="fa-IR"/>
        </w:rPr>
        <w:t>:</w:t>
      </w:r>
    </w:p>
    <w:p>
      <w:pPr>
        <w:pStyle w:val="Heading6"/>
        <w:numPr>
          <w:ilvl w:val="5"/>
          <w:numId w:val="1"/>
        </w:numPr>
        <w:rPr/>
      </w:pPr>
      <w:bookmarkStart w:id="179" w:name="__RefHeading___Toc5474443_581953129"/>
      <w:bookmarkStart w:id="180" w:name="_Toc68"/>
      <w:bookmarkEnd w:id="179"/>
      <w:r>
        <w:rPr>
          <w:rtl w:val="true"/>
        </w:rPr>
        <w:t>المتغیرات اللغویة</w:t>
      </w:r>
      <w:bookmarkEnd w:id="18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هناک من لغتین متشابهتین بشکل کاف لکی یتم عدهما ممثلین لواقع اجتماعی واحد وخلق تطابق، ذلک اننا نصادف اختلافات لغویة تعمل علی جعل هذا التطابق غیر ممکن، وهی اختلافات علی المستوی المعجمی والصرفی والنحوی والدلالی، وهذه الاختلافات تتسع کلما ابتعدت اللغات عن بعضها البعض مما تزید من صعوبة النقل بینهما وتعیق عملیة التواصل، خاصة اذا لم تنتمیا الی الفصیلة اللغویة ذاتها، فمثلاً علی المستوی المعجمی تنتمی</w:t>
      </w:r>
      <w:bookmarkStart w:id="181" w:name="pg5913_40026"/>
    </w:p>
    <w:p>
      <w:pPr>
        <w:pStyle w:val="BookText"/>
        <w:rPr/>
      </w:pPr>
      <w:bookmarkEnd w:id="181"/>
      <w:r>
        <w:rPr>
          <w:rFonts w:ascii="IRNazanin" w:hAnsi="IRNazanin" w:eastAsia="IRNazanin"/>
          <w:color w:val="111111"/>
          <w:sz w:val="28"/>
          <w:sz w:val="28"/>
          <w:szCs w:val="28"/>
          <w:rtl w:val="true"/>
          <w:lang w:bidi="fa-IR"/>
        </w:rPr>
        <w:t>اللغة الفارسیة الی اللغات الآریة أو الهندواوروبیة التی تختلف اختلافاً جوهریاً عن اللغة العربیة التی تندرج فی عداد اللغات السامیة، فالعربیة مثلاً تملک أنواعاً عدة من ضمائر المخاطب التی تستطیع أن تعبر عن المذکر والمؤنث والمثنی والجمع،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 أنتما،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فی حین لاتملک الفارسیة سوی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تحدث خلطاً فی أثناء الترجمة لایمکن تفادیه الا عن طریق تحدید السیاق الذی ترد فیه هذه اللفظة، وقد عانی ذلک کل من ترجم عن الفارسیة، وقد کتب ابراهیم الشواربی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اللغة الفارسیة لاتعرف التذکیر ولا التانیث، وقد ترتب علی ذلک صعوبة کبیرة فی ترجمة کلمات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دوست و آشنا و دلبر و شاهد و نگار و دلدار، فهذه الکلمات وأمثالها کما یمکن ترجمتها بصیغة المذکر بمعنی صاحب أو صدیق أو معشوق، یمکن أیضاً ترجمتها بالتأنیث بمعنی صاحبة أو حبیبة أو معشوقة، والضمائر الفارسیة التی تعود الی مثل هذه الکلمات لاتساعدنا علی معرفة النوع إن کان ذکراً أو انثی لانها واحدة فی الفارسیة ولانها تشیر الی کلا النوعین علی السواء، فضمیر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کما یفید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ومثل ذلک ضمیر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الذی أو التی</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وعلی المستوی النحوی یصعب أن نخلص للأصل حین نرید أن نترجم الی لغة تتوفر علی مقولة نحویة معینة من لغة لاتملک هذه المقولة أو بالعکس، مثلاً تفتقد الفارسیة المفعول المطلق والتمییز، مما نواجه صعوبة حین ترجمة الجملة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 الطالب کل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فنلجأ الی تطویعها بما یتناسب مع اللغة الفارسیة،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 کاملا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اللغة الفارسیة فإن لفعلها أزمنة کثیرة، لکل منها صیغة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کالماضی القریب، والماضی البعید، والماضی الکامل، والماضی المتصل بالحاضر والمستقبل، تخلو منها اللغة العربیة، وهذا الاختلاف هو فی صلب النظام النحوی لکل من اللغة المصدر واللغة الهدف</w:t>
      </w:r>
      <w:r>
        <w:rPr>
          <w:rFonts w:eastAsia="IRNazanin" w:cs="IRNazanin"/>
          <w:color w:val="111111"/>
          <w:sz w:val="28"/>
          <w:szCs w:val="28"/>
          <w:rtl w:val="true"/>
          <w:lang w:bidi="fa-IR"/>
        </w:rPr>
        <w:t>.</w:t>
      </w:r>
    </w:p>
    <w:p>
      <w:pPr>
        <w:pStyle w:val="Heading6"/>
        <w:numPr>
          <w:ilvl w:val="5"/>
          <w:numId w:val="1"/>
        </w:numPr>
        <w:rPr/>
      </w:pPr>
      <w:bookmarkStart w:id="182" w:name="__RefHeading___Toc5474445_581953129"/>
      <w:bookmarkStart w:id="183" w:name="_Toc69"/>
      <w:bookmarkEnd w:id="182"/>
      <w:r>
        <w:rPr>
          <w:rtl w:val="true"/>
        </w:rPr>
        <w:t>المتغیرات الذاتیة للمترجم</w:t>
      </w:r>
      <w:bookmarkEnd w:id="18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تتمظهر ذاتیة المترجم فی جملة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اختیار کلمة بعینها لترجمة کلمة، من قائمة الکلمات فی لغة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القدرات اللغویة والقدرات الخارج لغویة للمترجم داخل عملیة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المترجم لطریقة ما فی ترجمة النص، وتتلخص هذه الطرق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الترجمة الشکلیة التی ترکز علی الرسالة ذاتها فی الشکل و المضمون والتی تهتم بتکافؤ الشعر مع الشعر، والجملة مع الجملة، والمفهوم مع المفهوم، وتجری عندما لا یتوفر لدی المترجم معارف خارج لغویة، أی عندما تنحصر معرفته فی لغة النص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الترجمة التأثیریة التی تهتم بتحقیق مبدأ الأثر المکافئ، بمعنی إن تلک العلاقة بین المتلقی والرسالة ینبغی أن تکون العلاقة نفسها بین المتلقی الأصلی ورسالة المصدر، وتجری عندما یتوفر لدی المترجم معارف خارج لغویة أیضاً بحیث یراعی فیها تکافؤ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الترجمة الدلالیة التی ترکز علی معنی الرسالة ودلالتها وتجعل المترجم غیر ملزم بالتدقیق فی لغة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وهذه الطریقة تمکن المترجم من المراوحة بین مرحلة الفهم والتجرید اللغوی وإعادة التعبیر، وبالتالی تجعله یرکز علی المعنی</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فعندما یستخدم المترجم الترجمة الشکلیة فهو یقتصر علی تحدید قدراته اللغویة، فیعمد إلی ترجمة اللغة فحسب، وعندما یستعمل مترجم آخر الترجمة التأثیریة فهو یترجم ذاک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بشکل حر و یطابق المعنی المضمن بما أراد المؤلف قوله، أما عندما یختار مترجم ثالث الترجمة الدلالیة، فهو یتدخل فی الترجمة بمجموع معارفه وتجعله غیر ملزم بالتدقیق فی لغة النص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تجدر الإشارة إلی إن هذه الطرق الثلاث یمکن مشاهدتها موظفة من قبل مترجم واحد، بل وربما فی النص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الانتقائیة هی المحددة للذاتیة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الجاحظ الی إن هذه الاختلافات الذاتیة حقیقة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وأقر بأنه من الصعب جداً علی المترجم أن یکون وفیاً لحد الامحاء الکلی لشخصیته الفکریة فلا یمکن</w:t>
      </w:r>
    </w:p>
    <w:p>
      <w:pPr>
        <w:pStyle w:val="BookText"/>
        <w:rPr/>
      </w:pPr>
      <w:r>
        <w:rPr>
          <w:rFonts w:ascii="IRNazanin" w:hAnsi="IRNazanin" w:eastAsia="IRNazanin"/>
          <w:color w:val="111111"/>
          <w:sz w:val="28"/>
          <w:sz w:val="28"/>
          <w:szCs w:val="28"/>
          <w:rtl w:val="true"/>
          <w:lang w:bidi="fa-IR"/>
        </w:rPr>
        <w:t>لأیة ترجمة أن تکون موضوعیة تماماً، ذلک إن المترجم یتدخل فیها بالضرورة بوصفه مترجماً فلا یمکن أن یتواری خلف ترجمته ویبقی وفیاً للنص الأصلی دون أن یطبع الترجمة بطابعه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الترجمان لایؤدی أبداً ما قاله الحکیم علی خصائص معانیه وحقائق مذاهبه ودقائق اختصاراته وخفیات حدوده، ولایقدر أن یوفیها حقوقها ویؤدی الأمانة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یقدر علی أدائها وتسلیم معانیها والإخبار عنها علی حقها وصدقها، الا أن یکون فی العلم بمعانیها واستعمال تصاریف ألفاظها وتأویلات مخارجها مثل مؤلف الکتاب وواضعه، فمتی کان ابن بطریق وابن ناعمة وابن قرة وابن المقفع،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 طالیس</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ویعزو الجاحظ ذلک الی إن الترجمة تحتاج الی استعداد خاص ینبع من الکیفیة التی یدرک بها المترجم طبیعة النصین، و هنا تکمن الصعوبة مما دفعه الی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للترجمان أن یکون بیانه فی نفس الترجمة فی وزن علمه فی نفس المعرفة، وینبغی أن یکون أعلم الناس باللغة المنقولة والمنقول الیها حتی یکون فیها سواء وغایة</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من هنا نجد إن الجاحظ لایرکن الی أعمال المترجمین إن لم نقل أنه یشک فی قیمة ما ترجم، فهو یقول ساخراً ممن لایحترم شروط الترجمة إن صاحب الکتاب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هذا المترجم یقیمه علی المصطبة ویبرأ الی الناس من کذبه ومن إفساد معانیه بسوء ترجمته</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فهو لا یکتفی أن یرمیَه بالکذب وإفساد المعانی، بل یشک فی قیمة صنیعه، ویُقیمه علی مکان مرتفع من الأرض، قصد التشهیر به، والتنبیه إلی فعلته النکراء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ویدعو الجاحظ القراء أن یتنبَّهوا إلی کَذب التراجمة وتزیدهم وجهلهم بنقل لغة إلی لغة، إلی جانب ما یلحق الکتاب من فساد النَّسْخ، یقول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نوجدکم من کذب التراجمة وزیاداتهم، ومن فساد الکتاب، من جهة تأویل</w:t>
      </w:r>
    </w:p>
    <w:p>
      <w:pPr>
        <w:pStyle w:val="BookText"/>
        <w:rPr/>
      </w:pPr>
      <w:r>
        <w:rPr>
          <w:rFonts w:ascii="IRNazanin" w:hAnsi="IRNazanin" w:eastAsia="IRNazanin"/>
          <w:color w:val="111111"/>
          <w:sz w:val="28"/>
          <w:sz w:val="28"/>
          <w:szCs w:val="28"/>
          <w:rtl w:val="true"/>
          <w:lang w:bidi="fa-IR"/>
        </w:rPr>
        <w:t>الکلام، ومن جهة جهل المترجم بنقل لغة إلی لغة، ومن جهة فساد النَّسْخ، ومن أنه قد تقادم فاعترضتْ دونه الدهور والأحقاب، فصار لا یُؤْمَنُ علیه ضروبُ التبدیل والفساد، وهذا الکلامُ معروفٌ صحیحٌ</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فلا عجب أن یکتب جورج مونان،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الشیء المؤسف الوحید حول الترجمة، هو إنها لیست الأصل، فعمل المترجم أن یترجم ومن ثم اذا ما وجد ترجمته غیر صحیحة فإنه یساعد القارئ علی الاقتراب من المعنی أکثر</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وقد حاول یوجین نیدا تجاوز هذه المتغیرات من خلال القول بضرورة، أن تکون للمترجم روح التقمص الوجدانی التی للمؤلف، وأن تکون له القدرة علی تلبس شخصیة المؤلف من حیث السلوک والکلام وطرائقه لکی یمنح قارئه المتعة نفسها التی یتیحها الأصل،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اذا امتلک المترجم جمیع المعرفة التقنیة الضروریة، فهو لایعتبر فی الواقع مترجماً کفوءاً ما لم یمتلک الی جانب ذلک الاعتناق النفسی الحقیقی، وبنفس الشکل یجب أن یمتلک المترجم موهبة المحاکاة والقدرة علی تأدیة دور المؤلف وتقمص سلوکه وکلامه ووسائله بأقصی درجة من الاحتمال، وبالاضافة الی هذه الالفة، یجب علی المترجم أن یمتلک أیضاً شیئاً من الخلفیة الثقافیة التی یمتلکها المؤلف الذی یترجم له، واذا لم یکن الأمر کذلک، فعلی المترجم أن یمتلک الرغبة والقدرة الفوریة علی تعویض هذا النقص، وفی نفس الوقت یجب أن یقتنع المترجم فی أن یکون بمستوی المؤلف الذی یترجم له، إذ لیس من عمله أن یحاول التفوق علیه بل حتی‌المعرفة الشاملة باللغات وبمادة الموضوع وما یرافقهما من اعتناق نفسی لایکفی لضمان عملیة ترجمة فعالة فی الواقع ما لم یملک المترجم الی جانب ذلک القدرة علی التعبیر الأدبی</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ویمکن أن نسرد أمثلة علی الاختلافات الذاتیة للمترجم التی تظهر بجلاء فی ترجمات رباعیات الخیام الی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عمر 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نامه جوانی طی شد وان تازه بهار شادمانی دی 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مرغ طرب که نام او بود شباب صد حیف ندانم که کی آمد کی شد</w:t>
      </w:r>
    </w:p>
    <w:p>
      <w:pPr>
        <w:pStyle w:val="BookText"/>
        <w:rPr/>
      </w:pPr>
      <w:r>
        <w:rPr>
          <w:rFonts w:ascii="IRNazanin" w:hAnsi="IRNazanin" w:eastAsia="IRNazanin"/>
          <w:color w:val="111111"/>
          <w:sz w:val="28"/>
          <w:sz w:val="28"/>
          <w:szCs w:val="28"/>
          <w:rtl w:val="true"/>
          <w:lang w:bidi="fa-IR"/>
        </w:rPr>
        <w:t>وقد تضاربت مواقف الشعراء حیال ترجمة تلک الرباعیة، فمنهم من أخذ المعنی وأجری علیها تغییرات واسعة دون التقید بالشکل واصبحت کأنها نتاج جدید،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ماترجمه محمد السباعی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لهفتا ان غاض نهرٌ یفهقُ وخبا ورد الربیع العبق</w:t>
      </w:r>
    </w:p>
    <w:p>
      <w:pPr>
        <w:pStyle w:val="BookText"/>
        <w:rPr/>
      </w:pPr>
      <w:r>
        <w:rPr>
          <w:rFonts w:ascii="IRNazanin" w:hAnsi="IRNazanin" w:eastAsia="IRNazanin"/>
          <w:color w:val="111111"/>
          <w:sz w:val="28"/>
          <w:sz w:val="28"/>
          <w:szCs w:val="28"/>
          <w:rtl w:val="true"/>
          <w:lang w:bidi="fa-IR"/>
        </w:rPr>
        <w:t>وهزارٌ ناح حیناً وهدر خبّروا أنی أتی؟ وأین طار؟</w:t>
      </w:r>
    </w:p>
    <w:p>
      <w:pPr>
        <w:pStyle w:val="BookText"/>
        <w:rPr/>
      </w:pPr>
      <w:r>
        <w:rPr>
          <w:rFonts w:ascii="IRNazanin" w:hAnsi="IRNazanin" w:eastAsia="IRNazanin"/>
          <w:color w:val="111111"/>
          <w:sz w:val="28"/>
          <w:sz w:val="28"/>
          <w:szCs w:val="28"/>
          <w:rtl w:val="true"/>
          <w:lang w:bidi="fa-IR"/>
        </w:rPr>
        <w:t>وکذلک ما ترجمه بدیع البستانی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ولیالی الربیع کن قصارا وهزار الشباب غنی وطارا</w:t>
      </w:r>
    </w:p>
    <w:p>
      <w:pPr>
        <w:pStyle w:val="BookText"/>
        <w:rPr/>
      </w:pPr>
      <w:r>
        <w:rPr>
          <w:rFonts w:ascii="IRNazanin" w:hAnsi="IRNazanin" w:eastAsia="IRNazanin"/>
          <w:color w:val="111111"/>
          <w:sz w:val="28"/>
          <w:sz w:val="28"/>
          <w:szCs w:val="28"/>
          <w:rtl w:val="true"/>
          <w:lang w:bidi="fa-IR"/>
        </w:rPr>
        <w:t>یا هزار الشباب لو کنت أدری منک هذا لسُمتُک الأغلالا</w:t>
      </w:r>
    </w:p>
    <w:p>
      <w:pPr>
        <w:pStyle w:val="BookText"/>
        <w:rPr/>
      </w:pPr>
      <w:r>
        <w:rPr>
          <w:rFonts w:ascii="IRNazanin" w:hAnsi="IRNazanin" w:eastAsia="IRNazanin"/>
          <w:color w:val="111111"/>
          <w:sz w:val="28"/>
          <w:sz w:val="28"/>
          <w:szCs w:val="28"/>
          <w:rtl w:val="true"/>
          <w:lang w:bidi="fa-IR"/>
        </w:rPr>
        <w:t>وکذلک ترجمة احمد 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طوت ید الاقدار سفر الشباب وصوحت تلک الغصون الرطاب</w:t>
      </w:r>
    </w:p>
    <w:p>
      <w:pPr>
        <w:pStyle w:val="BookText"/>
        <w:rPr/>
      </w:pPr>
      <w:r>
        <w:rPr>
          <w:rFonts w:ascii="IRNazanin" w:hAnsi="IRNazanin" w:eastAsia="IRNazanin"/>
          <w:color w:val="111111"/>
          <w:sz w:val="28"/>
          <w:sz w:val="28"/>
          <w:szCs w:val="28"/>
          <w:rtl w:val="true"/>
          <w:lang w:bidi="fa-IR"/>
        </w:rPr>
        <w:t>وقد شدا طیر الصبا واختفی متی أتی وأی وقتٍ ذهبا</w:t>
      </w:r>
    </w:p>
    <w:p>
      <w:pPr>
        <w:pStyle w:val="BookText"/>
        <w:rPr/>
      </w:pPr>
      <w:r>
        <w:rPr>
          <w:rFonts w:ascii="IRNazanin" w:hAnsi="IRNazanin" w:eastAsia="IRNazanin"/>
          <w:color w:val="111111"/>
          <w:sz w:val="28"/>
          <w:sz w:val="28"/>
          <w:szCs w:val="28"/>
          <w:rtl w:val="true"/>
          <w:lang w:bidi="fa-IR"/>
        </w:rPr>
        <w:t>ومنهم من ابتدر الی التقید بالمعنی والشکل ایضا ما سمح له الوزن الایقاعی واجراء تغییرات علی نطاق محدود،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ترجمه جمیل صدقی الزهاوی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 نفسی علی شباب تولی وربیع من السرور تواری</w:t>
      </w:r>
    </w:p>
    <w:p>
      <w:pPr>
        <w:pStyle w:val="BookText"/>
        <w:rPr/>
      </w:pPr>
      <w:r>
        <w:rPr>
          <w:rFonts w:ascii="IRNazanin" w:hAnsi="IRNazanin" w:eastAsia="IRNazanin"/>
          <w:color w:val="111111"/>
          <w:sz w:val="28"/>
          <w:sz w:val="28"/>
          <w:szCs w:val="28"/>
          <w:rtl w:val="true"/>
          <w:lang w:bidi="fa-IR"/>
        </w:rPr>
        <w:t>إنما الطائر المسمی شبابا بعد ما قد قام یهتف طارا</w:t>
      </w:r>
    </w:p>
    <w:p>
      <w:pPr>
        <w:pStyle w:val="BookText"/>
        <w:rPr/>
      </w:pPr>
      <w:r>
        <w:rPr>
          <w:rFonts w:ascii="IRNazanin" w:hAnsi="IRNazanin" w:eastAsia="IRNazanin"/>
          <w:color w:val="111111"/>
          <w:sz w:val="28"/>
          <w:sz w:val="28"/>
          <w:szCs w:val="28"/>
          <w:rtl w:val="true"/>
          <w:lang w:bidi="fa-IR"/>
        </w:rPr>
        <w:t>وما ترجمه احمد الصافی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انطوی سفر الشباب واغتدی ربیع افراحی شتاءً مجدبا</w:t>
      </w:r>
    </w:p>
    <w:p>
      <w:pPr>
        <w:pStyle w:val="BookText"/>
        <w:rPr/>
      </w:pPr>
      <w:r>
        <w:rPr>
          <w:rFonts w:ascii="IRNazanin" w:hAnsi="IRNazanin" w:eastAsia="IRNazanin"/>
          <w:color w:val="111111"/>
          <w:sz w:val="28"/>
          <w:sz w:val="28"/>
          <w:szCs w:val="28"/>
          <w:rtl w:val="true"/>
          <w:lang w:bidi="fa-IR"/>
        </w:rPr>
        <w:t>لهفی لطیر کان یدعی بالصبا متی أتی وأی وقت ذهبا</w:t>
      </w:r>
    </w:p>
    <w:p>
      <w:pPr>
        <w:pStyle w:val="BookText"/>
        <w:rPr/>
      </w:pPr>
      <w:r>
        <w:rPr>
          <w:rFonts w:ascii="IRNazanin" w:hAnsi="IRNazanin" w:eastAsia="IRNazanin"/>
          <w:color w:val="111111"/>
          <w:sz w:val="28"/>
          <w:sz w:val="28"/>
          <w:szCs w:val="28"/>
          <w:rtl w:val="true"/>
          <w:lang w:bidi="fa-IR"/>
        </w:rPr>
        <w:t>ویبدو إن ترجمة أحمد الصافی من أفضل تلک التراجم لانها أشد التصاقاً بالشکل وأقل خروجاً عنه، ولعمری لو کان الخیام عربیاً لما أنشد أفضل مما ترجمه الصافی، کذلک یمکن أن نشاهد هذه الاختلافات فی ترجمة النثر أیضاً، والیک النص التالی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دکان نانوایی قصابی عطاری دو قهوه خانه ویک سلمانی، که همه آنها برای سد جوع و رفع احتیاجات خیلی ابتدایی زندگی بود تشکیل میدان ورامین را می‌داد، میدان و</w:t>
      </w:r>
    </w:p>
    <w:p>
      <w:pPr>
        <w:pStyle w:val="BookText"/>
        <w:rPr/>
      </w:pPr>
      <w:r>
        <w:rPr>
          <w:rFonts w:ascii="IRNazanin" w:hAnsi="IRNazanin" w:eastAsia="IRNazanin"/>
          <w:color w:val="111111"/>
          <w:sz w:val="28"/>
          <w:sz w:val="28"/>
          <w:szCs w:val="28"/>
          <w:rtl w:val="true"/>
          <w:lang w:bidi="fa-IR"/>
        </w:rPr>
        <w:t>آدمهایش زیر خورشید قهار نیم سوخته نیم بریان شده آرزوی اولین نسیم غروب و سایه شب را می‌کردند، آدمها دکانها درختها و جانوران از کار و جنبش افتاده بودند، هوای گرمی روی سر آنها سنگینی می‌کرد، و گرد و غبار نرمی جلو آسمان لاجوردی موج می‌زد که بواسطه آمد و شد اتومبیل ها پیوسته به غلظت آن می‌افزود، یکطرف میدان درخت چنار کهنی بود که میان تنه اش پوک وریخته بود، ولی با سماجت هر چه تمامتر شاخه های کج و کوله نقرسی خود را گسترده بود، و زیر سایه برگهای خاک آلودش یک سکوی پهن بزرگ زده بودند که دو پسر بچه در آنجا به آواز رسا شیر برنج وتخمه کدو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علی اللقمانی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بضعة دکاکین صغیرة لبیع الخبز، جزار، عطار، مقهیان، وحلاق، وکلها، مجتمعة لا تکاد تدفع غائلة الجوع، وتسد الحاجة لضرورات الحیاة الأولیة، کانت تؤلف میدان قریة ورامین، والمیدان ومن فیه من الناس وهم انصاف محمصین تحت اشعة الشمس المحرقة کانوا یتطلعون بحنین الی أوائل انسام الاصیل وظلال الغروب، وقد أعجز قیظ الظهیرة الناس والدکاکین وحتی الحیوان والشجر عن العمل والحرکة، وحومت فوق المیدان لبدة من هواء السموم الحار والممزوج بذرات من الغبار الناعم الثقیل الوط‌ء، وحجبت عن السابلة مرأی السماء اللازوردیة فوق الرؤوس، وکان مروق السیارات من المیدان یثیر من تراب الأرض موجات تزید من کثافة الغبار وعتمته، وفی جهة من المیدان کانت شجرة جمیز قدیمة عجفاء تمدّ فروعها المعروقة العوج هنا وهناک، بالرغم مما اصاب جذعها من نخر وتآکل وانهیار، وتحت الظلال التی تنثرها أوراقها المتربة فوق الارض اقیمت صفة کبیرة من الطین اقتعدها صبیان یبیعان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شوربة حلیب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وینادیان علی بضاعتهما بغناء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ابراهیم الدسوقی شتا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1990</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میدان ورامین یتکون من عدة حوانیت صغیرة لخباز وقصاب وعطار الی جانب مقهیین وحلاق، وکل هذه المحلات کانت غاصة بکل ما یحتاجه الناس لسد جوعهم ومطالب الحیاة، کان المیدان وسکانه تحت وهج الشمس المحرقة یبدون کأنهم نصف</w:t>
      </w:r>
    </w:p>
    <w:p>
      <w:pPr>
        <w:pStyle w:val="BookText"/>
        <w:rPr/>
      </w:pPr>
      <w:r>
        <w:rPr>
          <w:rFonts w:ascii="IRNazanin" w:hAnsi="IRNazanin" w:eastAsia="IRNazanin"/>
          <w:color w:val="111111"/>
          <w:sz w:val="28"/>
          <w:sz w:val="28"/>
          <w:szCs w:val="28"/>
          <w:rtl w:val="true"/>
          <w:lang w:bidi="fa-IR"/>
        </w:rPr>
        <w:t>ملفوحین أو نصف محترقین منشغلین بقضاء لوازمهم، یتمنون أول نسمات الغروب أو ظلال اللیل، وکف الناس والحوانیت والاشجار والحیوانات کلها عن الحرکة، وقد أثقل الجو الحار الرؤوس وکان الغبار الناعم یتموج تجاه السماء الزرقاء یزید سیر السیارات الدائم من کثافته، وکانت هناک شجرة شنار عجوز فی أحد اطراف المیدان جذعها محفور متآکل، ولکنها أخذت تبسط فروعها الملتویة المغصنة بکل اصرار وفی ظل أوراقها المغطاة بالتراب کان مسطح عریض یجلس علیه غلامان یبیعان الارز باللبن ولب الیقطین وینادیان علیهما بصوت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عارف زغلول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2009</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هنالک مجموعة من المحال التجاریة الصغیرة المکونة من مخبز، ومحل جزّار وآخر للعطارة، ومقهیین، وصالون حلاقة تحیط بساحة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أصحاب تلک المحال التجاریة الصغیرة یکدحون طوال الیوم للحصول علی لقمة عیشهم، وتأمین الحد الأدنی من ضروریات الحیاة، وبینما کانت شمس الصیف المحرقة تسطع بأشعتها القهّارة علی ساحة ورامین ومن فیها من البشر، راح الناس الذین کوت وطأة الحر وجوههم ینتظرون بشائر نسیم الغروب وهبوط ظلام اللیل بفارغ الصبر، فقد کان الحر شدیداً لدرجة تعطلت معها مظاهر الحیاة والحرکة فی الساحة، وانتاب الناس والمحال والأشجار وحتی الحیوانات وجوم وسکون مطبق، إذ إن الهواء الحار کان یثقل کاهلهم کما کان الغبار الناعم یتکاثف باستمرار ویحجب عن نواظرهم زرقة السماء جراء حرکة سیارات دؤوبة لا تنقطع، علی جانب الساحة کانت تقوم شجرة صفصاف هرمة عفا علیها الزمن وتداعی ساقها وتساقطت أجزاء منه بفعل توالی الأیام والسنین؛ ولکنها أرسلت أغصانها المعوجة المکسوة بالأوراق الصفراء فغطت جزءاً من الساحة، و أقیم تحت ظل أوراقها المغبرة کشک عریض وکبیر لیکون دکاناً لصبیین صغیرین کانا یبیعان بذور الکوسی وحلوی مصنوعة من الحلیب والرز وکانا یروجان لسلعتیهما بصوتٍ جهوری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والیک قائمة باختیارات المترجمین علی صعید الوحدات والتراکیب ونرمز للنص الأول ع ل وللنص الثانی اد وللنص الثالث ع ز</w:t>
      </w:r>
      <w:r>
        <w:rPr>
          <w:rFonts w:eastAsia="IRNazanin" w:cs="IRNazanin"/>
          <w:color w:val="111111"/>
          <w:sz w:val="28"/>
          <w:szCs w:val="28"/>
          <w:rtl w:val="true"/>
          <w:lang w:bidi="fa-IR"/>
        </w:rPr>
        <w:t>.</w:t>
      </w:r>
      <w:bookmarkStart w:id="184" w:name="pg5913_40034"/>
    </w:p>
    <w:p>
      <w:pPr>
        <w:pStyle w:val="BookText"/>
        <w:rPr/>
      </w:pPr>
      <w:bookmarkEnd w:id="184"/>
      <w:r>
        <w:rPr>
          <w:rFonts w:ascii="IRNazanin" w:hAnsi="IRNazanin" w:eastAsia="IRNazanin"/>
          <w:color w:val="111111"/>
          <w:sz w:val="28"/>
          <w:sz w:val="28"/>
          <w:szCs w:val="28"/>
          <w:rtl w:val="true"/>
          <w:lang w:bidi="fa-IR"/>
        </w:rPr>
        <w:t>وقد تظهر هذه الاختلافات عند المترجم نفسه حینما یقوم بمعاودة ترجمة النص وسیأتی مثاله</w:t>
      </w:r>
      <w:r>
        <w:rPr>
          <w:rFonts w:eastAsia="IRNazanin" w:cs="IRNazanin"/>
          <w:color w:val="111111"/>
          <w:sz w:val="28"/>
          <w:szCs w:val="28"/>
          <w:rtl w:val="true"/>
          <w:lang w:bidi="fa-IR"/>
        </w:rPr>
        <w:t>.</w:t>
      </w:r>
    </w:p>
    <w:p>
      <w:pPr>
        <w:pStyle w:val="Heading6"/>
        <w:numPr>
          <w:ilvl w:val="5"/>
          <w:numId w:val="1"/>
        </w:numPr>
        <w:rPr/>
      </w:pPr>
      <w:bookmarkStart w:id="185" w:name="__RefHeading___Toc5474447_581953129"/>
      <w:bookmarkStart w:id="186" w:name="_Toc70"/>
      <w:bookmarkEnd w:id="185"/>
      <w:r>
        <w:rPr>
          <w:rtl w:val="true"/>
        </w:rPr>
        <w:t>المتغیرات التاریخیة</w:t>
      </w:r>
      <w:bookmarkEnd w:id="186"/>
    </w:p>
    <w:p>
      <w:pPr>
        <w:pStyle w:val="BookText"/>
        <w:rPr/>
      </w:pPr>
      <w:r>
        <w:rPr>
          <w:rFonts w:ascii="IRNazanin" w:hAnsi="IRNazanin" w:eastAsia="IRNazanin"/>
          <w:color w:val="111111"/>
          <w:sz w:val="28"/>
          <w:sz w:val="28"/>
          <w:szCs w:val="28"/>
          <w:rtl w:val="true"/>
          <w:lang w:bidi="fa-IR"/>
        </w:rPr>
        <w:t xml:space="preserve">یتعذر أن نجد تزامنیة، بمعناها الدقیق، للنص المصدر وترجمته، فالغالب هو أن یکتب النص المصدر فی زمن معطی سابق علی معنی الترجمة، وخارج عن مرحلة إنتاج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فالبعد الزمنی هو المتغیر الأکثر تحدیداً فی الأمانة للنص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الفارق الزمنی بین النص المصدر والنص الهدف یضاعف من مشکلات الترجمة ومراحلها، إذ یمکن أن نواجه مشکلات تتعلق بفهم النص لغویاً، ومن أمثلة ذلک طرائق معینة فی الکتابة واللجوء الی استخدام ألفاظ مهجورة أو ذات معنی مختلف،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تعنی متاع البیت، أو ما وقع من فتات الأشیاء ثم اندثرت تلک المعانی وحل محلها معنی آخر وهو النسیج</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وهناک أیضاً طائفة اخری من الصعوبات تتعلق بعناصر غیر لغویة کالعادات والشخصیات والأطعمة والألعاب والعملة المتداولة یصعب علی المترجم التعرف علیها بسهولة، وهذا کله یؤدی الی تأویلات مختلفة للنص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إن النص الأصلی الواحد یمکن أن یتعرض لتعدیلات طبقا للعصر الذی تتم ترجمته فیه، بحیث نلحظ ما یمکن أن نطلق علیه اختلافات تاریخیة فی الترجمة ولاتقتصر هذه التعدیلات علی الجانب اللغوی بل تطال المنهج المستخدم طبقاً لتنوع الغایات من الترجمة علی مدار التاریخ</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 هناک صعوبات تاریخیة تعود إلی وضع اللغة فی فترة زمنیة معینة، لان اللغة فی تغیر وتطور مستمر، ولذلک یوصی علماء اللغة وخبراء الترجمة بإعادة ترجمة الأعمال الأدبیة بین حقبة زمنیة واخری، ففی کل یوم تشیخ کلمات وتولد کلمات وتموت کلمات، وفی کل یوم تکتسب بعض الألفاظ معان جدیدة أو تستعمل فی تعبیرات</w:t>
      </w:r>
    </w:p>
    <w:p>
      <w:pPr>
        <w:pStyle w:val="BookText"/>
        <w:rPr/>
      </w:pPr>
      <w:r>
        <w:rPr>
          <w:rFonts w:ascii="IRNazanin" w:hAnsi="IRNazanin" w:eastAsia="IRNazanin"/>
          <w:color w:val="111111"/>
          <w:sz w:val="28"/>
          <w:sz w:val="28"/>
          <w:szCs w:val="28"/>
          <w:rtl w:val="true"/>
          <w:lang w:bidi="fa-IR"/>
        </w:rPr>
        <w:t>وسیاقات مختلفة عن استعمالاتها السابقة، مما یضاعف من مشاکل الترجمة ومراحلها و یثیر مشاکل تتعلق بفهم النص لغویاً، ومن أمثلة ذلک طرائق معینة فی الکتابة واللجوء الی استخدام الفاظ مهجورة أو ذات معنی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تأملنا أسلوب اللغة العربیة فی القرن التاسع عشر، ألفیناه أسلوباً کلاسیکیاً مثقلاً بالسجع، مرصعاً بالمحسِّنات البدیعیة، زاخراً بالعبارات المسکوکة المحنطة، وعندما اتسعت حرکة الترجمة من اللغات الأجنبیة إلی اللغة العربیة فی أواخر القرن التاسع عشر وأوائل القرن العشرین لتشمل ترجمة الروایات والقصص التی کانت تنشرها المجلات والصحف الیومیة التی تتطلب السرعة فی إعداد النصوص للنشر، اضطر المترجمون إلی الکتابة بأسلوب أیسر وأسرع یقوم علی النثر المرسل السهل الذی تفهمه عامة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تتضح جلیة الأمر ننقل مقطعا من گلستان سعدی تم ترجمته فی فترات زمنیة متفاوتة، حیث یعود النص الأول الی عام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الی عام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امیر زاده در مصر بودند یکی علم آموخت و دیگری مال اندوخت، عاقبه الأمر آن یکی علامه عصر گشت، و این یکی عزیز مصر، پس این توانگر به چشم حقارت در فقیه نظر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سلطنت رسیدم و تو همچنان در مسکنت ماندی،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شکر نعمت باری عز اسمه همچنان افزونتر است بر من که میراث پیغمبران یافتم یعنی علم، و تو را میراث فرعون وهامان رسد یعنی ملک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ولدا امیر کانا بمصر متنوعین فی الاشتغال، أحدهما شغف بالعلم والآخر بجمع المال، فالأول صار علامة الزمان، والثانی صار عزیر الملک فی الدیوان، فکان ذلک الغنی وهو مار ینظر الفقیه الفقیر بعین الاحتقار،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جلست فوق تخت السلطنة وأنت بقیت هکذا فی المسکنة،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نعمة من أکبر العجائب شکر المنعم علیها واجب، حیث وجدت میراث الأنبیاء یعنی العلم، وأنت وجدت میراث فرعون وهامان الاشقیاء، یعنی ملک مصر فی الظلم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النص الثانی</w:t>
      </w:r>
    </w:p>
    <w:p>
      <w:pPr>
        <w:pStyle w:val="BookText"/>
        <w:rPr/>
      </w:pPr>
      <w:r>
        <w:rPr>
          <w:rFonts w:ascii="IRNazanin" w:hAnsi="IRNazanin" w:eastAsia="IRNazanin"/>
          <w:color w:val="111111"/>
          <w:sz w:val="28"/>
          <w:sz w:val="28"/>
          <w:szCs w:val="28"/>
          <w:rtl w:val="true"/>
          <w:lang w:bidi="fa-IR"/>
        </w:rPr>
        <w:t>کان بمصر أمیران، تعلم أحدهما العلم، وجمع الآخر المال، وفی النهایة صار أحدهما علامة العصر، وصار الآخر عزیز مصر، فکان ذلک الغنی ینظر الی الفقیر بعین الاحتقار،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وصلت الی السلطنة، وأنت بقیت فی المسکنة،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أخی، مازال شکر نعمة الباری علی أکثر، إذ نلت میراث الأنبیاء یعنی العلم، ووصل الیک میراث فرعون وهامان یعنی ملک مصر</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فاسلوب اللغة العربیة فی عصر النص الأول، اسلوب قدیم یعج بالسجع والمحسنات البدیعیة، وقد انعکس هذا الأمر علی المترجم الذی مال الی السجع بکثرة علی حساب النص، حیث تکلف الاستعانة بعبارات خارج النص،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متنوعین فی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أکبر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 بغرضه فجاءت ترجمته تفسیریة مطولة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اسلوب اللغة فی عصر النص الآخر فهو اسلوب یسیر یقوم علی النثر المرسل السهل، و ترک ذلک أثره علی المترجم الذی أعار أهمیة للنص علی حساب السجع الا ما جاء منه عفویاً، ولهذا کانت ترجمته شکلیة بعبارات مقتضبة موجزة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الی جانب انه یمکن أن نصادف فی الترجمات اختلاف الأذواق الجمالیة للمرحلة، فالترجمة التأثیریة لاتعمل الا علی تجنب کل ما لایتوافق مع ذوق العصر، وتنجز مقارنة جمالیة وأخلاقیة بین النص والقارئ، وتعتبر الفترة الزمنیة التی تمت فیها الترجمة بمثابة معیق علی مستوی اختیار الطریقة الموظفة فی الترجمة، فأهمیة النص ونوعیته مهمة فی الرغبة فی ترجمة النص، فعندما یکون النص قدیماً، فإن المسافة التی تفصله عن زمن الترجمة تضاعف من مشاکل الترجمة، وذلک لأن لغة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قدیمة ویمکنها أن تطرح عدة صعوبات فی الفهم، ولأن العناصر ذات الترتیب الخارج لغوی والمتداخل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قد تنغلق معرفته علی المترجم، ولهذا نجد دائماً تأویلات مختلفة وحلولاً عدیدة لتقریب النص من القارئ</w:t>
      </w:r>
      <w:r>
        <w:rPr>
          <w:rFonts w:eastAsia="IRNazanin" w:cs="IRNazanin"/>
          <w:color w:val="111111"/>
          <w:sz w:val="28"/>
          <w:szCs w:val="28"/>
          <w:rtl w:val="true"/>
          <w:lang w:bidi="fa-IR"/>
        </w:rPr>
        <w:t xml:space="preserve">. </w:t>
      </w:r>
      <w:r>
        <w:rPr>
          <w:rStyle w:val="FootnoteAnchor"/>
          <w:rtl w:val="true"/>
        </w:rPr>
        <w:footnoteReference w:id="201"/>
      </w:r>
      <w:bookmarkStart w:id="187" w:name="pg5913_40037"/>
    </w:p>
    <w:p>
      <w:pPr>
        <w:pStyle w:val="BookText"/>
        <w:rPr/>
      </w:pPr>
      <w:bookmarkEnd w:id="187"/>
      <w:r>
        <w:rPr>
          <w:rFonts w:ascii="IRNazanin" w:hAnsi="IRNazanin" w:eastAsia="IRNazanin"/>
          <w:color w:val="111111"/>
          <w:sz w:val="28"/>
          <w:sz w:val="28"/>
          <w:szCs w:val="28"/>
          <w:rtl w:val="true"/>
          <w:lang w:bidi="fa-IR"/>
        </w:rPr>
        <w:t>قال نیدا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نحاول وصف العوامل اللغویة والثقافیة المتداخلة، لابد لنا أن نحسب حساب الاختلافات الزمنیة والاختلافات الثقافیة، فهناک دوماً اختلافات ثقافیة بین المجتمعات التی یباعد بینها الزمن، وهناک درجات مختلفة جذریاً من التنوع الثقافی فی المجتمعات المعاصرة</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فالمترجم محاصر لیس فقط بلغة العصر الذی یترجم له، ولکن بمجموعة من العناصر، ذات نسق خارج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إیدیولوجی، وسیاسی، وثقافی، وجمالی، و لیس فی مقدور أی مترجم أن یتأبی علی التلون بلون عصره، ومن الخطأ أن یجهد المترجم نفسه الی دفع أسباب هذا التأثر عنه فلن یکون فی وسعه أن یزاول الترجمة فی فراغ</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ولیس هذا الأمر بحاجة الی تدلیل، فبموجبه تظل آثار من قبیل الألیاذة تتجاوز ترجماتها واحدة تلو الاخری، فهذه الترجمات وضعت کل منها علی حدة فی زمن من الأزمان، واصطبغت لتصیر بحکم ذلک رکاماً یتجاوز بعضه جدة وتقادماً، ولیس الأمر کذلک فی أصولها فهی تلبث علی حالها لایطالها التقادم ولا التبدل</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إن الأفکار التی تسود عصراً من العصور هی التی تحدد قیمة ترجمة من الترجمات، فقد تبدو الترجمة فی فترة من الفترات آیة فی الدقة والأمانة، قد یتم طرحها جانباً بعد مضی قرن من الزمان من وضعها ویستبدل بغیرها</w:t>
      </w:r>
      <w:r>
        <w:rPr>
          <w:rFonts w:eastAsia="IRNazanin" w:cs="IRNazanin"/>
          <w:color w:val="111111"/>
          <w:sz w:val="28"/>
          <w:szCs w:val="28"/>
          <w:rtl w:val="true"/>
          <w:lang w:bidi="fa-IR"/>
        </w:rPr>
        <w:t>.</w:t>
      </w:r>
    </w:p>
    <w:p>
      <w:pPr>
        <w:pStyle w:val="Heading6"/>
        <w:numPr>
          <w:ilvl w:val="5"/>
          <w:numId w:val="1"/>
        </w:numPr>
        <w:rPr/>
      </w:pPr>
      <w:bookmarkStart w:id="188" w:name="__RefHeading___Toc5474449_581953129"/>
      <w:bookmarkStart w:id="189" w:name="_Toc71"/>
      <w:bookmarkEnd w:id="188"/>
      <w:r>
        <w:rPr>
          <w:rtl w:val="true"/>
        </w:rPr>
        <w:t>المتغیرات الثقافیة</w:t>
      </w:r>
      <w:bookmarkEnd w:id="189"/>
    </w:p>
    <w:p>
      <w:pPr>
        <w:pStyle w:val="BookText"/>
        <w:rPr/>
      </w:pPr>
      <w:r>
        <w:rPr>
          <w:rFonts w:ascii="IRNazanin" w:hAnsi="IRNazanin" w:eastAsia="IRNazanin"/>
          <w:color w:val="111111"/>
          <w:sz w:val="28"/>
          <w:sz w:val="28"/>
          <w:szCs w:val="28"/>
          <w:rtl w:val="true"/>
          <w:lang w:bidi="fa-IR"/>
        </w:rPr>
        <w:t>لاشک إن الترجمة عملیة نقل ثقافی، لان قضایا الثقافة تخضع العمل المترجم الی قیود لابد أن تفک قبل أن ینقل النص، فاذا اصطدمت الاعتبارات اللغویة مع اعتبارات الثقافة فی الترجمة فإن الکفة تمیل نحو الأخیرة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قضیة یجب أن نطرحها هی التساؤل عن نوع الاختلافات الثقافیة والتی یمکن</w:t>
      </w:r>
    </w:p>
    <w:p>
      <w:pPr>
        <w:pStyle w:val="BookText"/>
        <w:rPr/>
      </w:pPr>
      <w:r>
        <w:rPr>
          <w:rFonts w:ascii="IRNazanin" w:hAnsi="IRNazanin" w:eastAsia="IRNazanin"/>
          <w:color w:val="111111"/>
          <w:sz w:val="28"/>
          <w:sz w:val="28"/>
          <w:szCs w:val="28"/>
          <w:rtl w:val="true"/>
          <w:lang w:bidi="fa-IR"/>
        </w:rPr>
        <w:t xml:space="preserve">أن تنجم بین الثقافات المختلفة وتؤدی الی مشکلات عند ترجمتها، وقد حددها نیدا فی مقالة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اللغویات والاثنیات فی مشکلات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اطر تعکس الاختلافات الثقافیة وبالتالی مشکلات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الاختلافات المناخیة بین أجزاء العالم المختلفة، فهذه یترتب علیها ظهور عناصر نوعیة غیر معروفة لدی ثقافات اخری، نظیر صعوبة ترجمة الفصول الاربعة للقاطنین فی قلب المنطقة الاستوائیة ذات الفصلین الجاف والرطب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الثقافة المادیة، فقد یصل الأمر بهذه الثقافات الی مشکلات أکثر خطورة من تلک المشکلات المتعلقة بالاختلافات المناخیة، مثل صعوبة ترجمة فکرة أبواب المدینة لأقوام البدو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الاختلافات فی الثقافة الاجتماعیة علی أساس المیول والنظام الاجتماعی الخاص بکل ثقافة،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صعوبة ترجمة الرجل الذی یحمل جرّة ماء الی ثقافة اجتماعیة اخری تعتبر هذا العمل غیر معقول بالنسبة الی 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الاختلافات الثقافیة الدینیة، ویری الباحث إن هذا هو الإطار الأکثر تعقیداً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الاختلافات الثقافیة اللغویة بمعنی الاختلاف فی الآلیة الوظیفیة بین اللغات، وهنا نجد الباحث یصنفها الی اختلافات صرفیة ونحویة ومعجمیة</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ونری من المناسب أن نأخذ فی الحسبان مجموعة من العناصر عند ترجمة العناصر الثقافیة،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تحدید نوع العلاقة بین الثقافتین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التحدید من شأنه تحدید درجة القرب والرؤیة التی تتوفر لثقافة ما عن الاخری، ویدخل فی ذلک نقل العناصر الثقافیة، وطبقاً لکل حالة یمکن أن تبرز، اما حالة عدم تعادل ثقافی عند عدم وجود العنصر الثقافی فی الثقافة الاخری، أو التعادل الثقافی عند وجوده، أو عملیة التطعیم الثقافی واستخدام عناصر ثقافیة فی ثقافة اخری ولو أنها تتعرض للتشویه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وظیفة العنصر الثقافی فی النص الأصلی، أی درجة أهمیته بالمقارنة بالنص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سمات المتلقی ودوافعه ومستواه الثقافی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الغایة من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نوعیة النص المراد ادخاله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سمات النص الأصلی تحدث تأثیرها علی العناصر الثقافیة فیه، التی یمکن أن تظهر فی أی مجال کالأدبی أو التقنی أو الاعلامی، ویمکن أن تظهر فی أی نوع من أنواع النصوص، الأمر الذی یسفر عن مشکلات عند الترجمة، ومن أمثلة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الاستعارات البلاغیة والتی یمکن أن تستخدم فی نص أدبی لاضفاء طابع المحلیة علی النص، واذا ما ظهرت فی نص تقنی فإنها یمکن أن تکون مستخدمة فی العملیة الوصفیة فقط وتتنوع الحلول تبعاً لتنوع الترجمة</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فالترجمة الشکلیة تهدف الی تعریف المتلقی بثقافة اللغة المصدر، حیث إن حفظ العناصر الثقافیة للغة الأصلیة یعطی المتلقی القدرة علی فهم بیئة النص وسیاقه الثقافی، وهذه الترجمة مملوءة بالحواشی الکثیرة القادرة علی المحافظة علی المظاهر الثقافیة فی النص الأصلی، لان الترجمة التی تبرز النص کجزء من الثقافة التی ینتمی الیها، تتمیز بثلاثة مظاهر من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الاحتفاظ بأصالة النص ونکهته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إثراء اللغة المترجم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إثراء معرفة قارئ النص المترجم بلغة النص الأصلیة وثقافتها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الترجمة التأثیریة فترکز علی عملیة التواصل من خلال تبدیل العناصر الثقافیة للغة المصدر الی عناصر اخری یألفها المتلقی بدلاً من اهتمامها بالابقاء علی العناصر الثقافیة للغة المصدر، لان هدفها الأساسی هو جعل نص فی اللغة الأصلیة سهل المنال من لدن المتلقی، وهذا ما یعبر عنه بالاحلال المرجعی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adaptzion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وإن أهمیة النص الأصلی یجب أن تقاس أولاً وقبل کل شیء بمدی تحقق التواصل، الأمر الذی یتیح للمترجم</w:t>
      </w:r>
      <w:bookmarkStart w:id="190" w:name="pg5913_40040"/>
    </w:p>
    <w:p>
      <w:pPr>
        <w:pStyle w:val="BookText"/>
        <w:rPr/>
      </w:pPr>
      <w:bookmarkEnd w:id="190"/>
      <w:r>
        <w:rPr>
          <w:rFonts w:ascii="IRNazanin" w:hAnsi="IRNazanin" w:eastAsia="IRNazanin"/>
          <w:color w:val="111111"/>
          <w:sz w:val="28"/>
          <w:sz w:val="28"/>
          <w:szCs w:val="28"/>
          <w:rtl w:val="true"/>
          <w:lang w:bidi="fa-IR"/>
        </w:rPr>
        <w:t>حذف عبارات من الأصل لاتتفق وثقافة وذوق المتلقی، فکثیراً ما یجد المترجم نفسه أمام نصوص لایمکن ترجمتها دون التخفیف من حدتها، خاصة اذا عارضت قناعاته الدینیة والایدیولوجیة، ومن ذلک أیضاً النصوص التی تحتوی علی فحش أو بذاءة أو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نقلها کما هی فی الترجمة الشکلیة مع الاشارة الی موقف المترجم منها فی الهامش، أی إن اضافات المترجم أو اعتراضاته یجب أن تکون فی هامش الترجمة، ولیس فی المتن لیتمکن المتلقی من التفریق بین آراء المؤلف وآراء 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إن الابقاء علی المظاهر الثقافیة للغة المصدر یؤدی الی معضلتین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المعضلة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سیؤدی حتما الی الانتقاص من قابلیة النص للقراءة وهذا ما یشکل ظلماً وتعدیاً علی کاتب النص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والمعضلة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إن ذلک سیقلل من عدد قراء الترجمة الذین لایمکنهم التواصل مع البعد الثقافی للنص المصدر</w:t>
      </w:r>
      <w:r>
        <w:rPr>
          <w:rFonts w:eastAsia="IRNazanin" w:cs="IRNazanin"/>
          <w:color w:val="111111"/>
          <w:sz w:val="28"/>
          <w:szCs w:val="28"/>
          <w:rtl w:val="true"/>
          <w:lang w:bidi="fa-IR"/>
        </w:rPr>
        <w:t>.</w:t>
      </w:r>
    </w:p>
    <w:p>
      <w:pPr>
        <w:pStyle w:val="Heading6"/>
        <w:numPr>
          <w:ilvl w:val="5"/>
          <w:numId w:val="1"/>
        </w:numPr>
        <w:rPr/>
      </w:pPr>
      <w:bookmarkStart w:id="191" w:name="__RefHeading___Toc5474451_581953129"/>
      <w:bookmarkStart w:id="192" w:name="_Toc72"/>
      <w:bookmarkEnd w:id="191"/>
      <w:r>
        <w:rPr>
          <w:rtl w:val="true"/>
        </w:rPr>
        <w:t>ابن مقفع رائد هذا الاتجاه</w:t>
      </w:r>
      <w:bookmarkEnd w:id="192"/>
    </w:p>
    <w:p>
      <w:pPr>
        <w:pStyle w:val="BookText"/>
        <w:rPr/>
      </w:pPr>
      <w:r>
        <w:rPr>
          <w:rFonts w:ascii="IRNazanin" w:hAnsi="IRNazanin" w:eastAsia="IRNazanin"/>
          <w:color w:val="111111"/>
          <w:sz w:val="28"/>
          <w:sz w:val="28"/>
          <w:szCs w:val="28"/>
          <w:rtl w:val="true"/>
          <w:lang w:bidi="fa-IR"/>
        </w:rPr>
        <w:t xml:space="preserve">وأول من ابتدع هذا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المقفع فی کتابه کلیلة ودمنة حیث عکس فیه الفکر الدینی الاسلامی عند ترجمته البنجاتنترا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ابتدعت أساساً فی مجتمع یؤمن بتعدد الآلهة، مثل ما روی فی نهایة 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 وبدیهة وتوکل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اجتاح البحر بیض الطائر، نادی جمعاً من الطیر وأبلغها بالکارثة التی حلت به بسبب فقد صغاره، فقال أحد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لاطاقة لنا بقتال البحر المحیط، والرأی عندی أن خیر ما نفعله هو أن نشکوه کلنا الی الجارضا </w:t>
      </w:r>
      <w:r>
        <w:rPr>
          <w:rStyle w:val="FootnoteAnchor"/>
          <w:rtl w:val="true"/>
        </w:rPr>
        <w:footnoteReference w:id="207"/>
      </w:r>
      <w:r>
        <w:rPr>
          <w:rFonts w:ascii="IRNazanin" w:hAnsi="IRNazanin" w:eastAsia="IRNazanin"/>
          <w:color w:val="111111"/>
          <w:sz w:val="28"/>
          <w:sz w:val="28"/>
          <w:szCs w:val="28"/>
          <w:rtl w:val="true"/>
          <w:lang w:bidi="fa-IR"/>
        </w:rPr>
        <w:t xml:space="preserve">وبهذا نثیره ضده، ولا شک أنه سوف یفرج کربنا، و ما إن استقر رأی الطیور علی هذا حتی انطلقت لتری الجارضا، ولکن الرب ناراینه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استدعاه للاشتراک فی معرکة نشبت بین الآلهة والشیاطین</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کلیلة ودمنة فقد ظهر فی جو اسلامی یؤمن بالتوحید وینکر الشرک، فتحرج من</w:t>
      </w:r>
    </w:p>
    <w:p>
      <w:pPr>
        <w:pStyle w:val="BookText"/>
        <w:rPr/>
      </w:pPr>
      <w:r>
        <w:rPr>
          <w:rFonts w:ascii="IRNazanin" w:hAnsi="IRNazanin" w:eastAsia="IRNazanin"/>
          <w:color w:val="111111"/>
          <w:sz w:val="28"/>
          <w:sz w:val="28"/>
          <w:szCs w:val="28"/>
          <w:rtl w:val="true"/>
          <w:lang w:bidi="fa-IR"/>
        </w:rPr>
        <w:t>ذکر أی خبر ینم عن تعدد الالهة، ولذا نراه فی هذه الحکایة بالذات یکتفی بأن یذکر العنقاء، بدلاً من الجارضا، وأن یشیر الی القوة الموجهة للبحر المحیط بعبارة وکیل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جماعة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العنقاء هی سیدتنا وملکتنا، فاذهب بنا الیها حتی نصیح بها، فتظهر لنا فنشکو الیها ما نالک من وکیل البحر ونسألها أن تنتقم لنا منه بقوة ملکها، ثم انهن ذهبن الیها مع الطیطوی فاستغثنها وصحن بها فتراءت لهن، فاخبرنها بقصتهن، وسألنها أن تسیر معهن الی محاربة وکیل البحر فأجابتهن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ابن المقفع یؤمن بضرورة اخضاع الترجمة لاختبار دقیق یتحقق به ما یمکن التعبیر عنه الیوم بعنصر التکافؤ، ونعنی بذلک أن یتم تبدیل العناصر الثقافیة للغة الأصل باخری فی اللغة الهدف کی تکون متوافقة مع ثقافة المجتمع والقیم السائدة فیه دون أن تتصادم معها أو تعمل علی هدمها، إذ ستکون المقاومة أکثر حدة وقوة اذا جاءت متعارضة مع المقومات الأساسیة للمجتمعات کالدین واللغة والهویة والانتماء الحضاری، ولولا ذلک لما کتب لکلیلة ودمنة الخلود والبقاء فی البیئات الاسلامیة، ویعود الفضل فی ذلک الی ابن المقفع الذی یعتبر أول من فتح هذا الباب علی مصراعیه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عکس أیضاً النسق القیمی الاسلامی السائد الذی یجمع نبل الغایة وشرف الوسیلة، حینما رفض انتصار الشر وحاکمه فی البنجاتنترا تحت مبدأ الغایة تبرر الوسیلة، بل آمن بانهزام الشر ومحاکمته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 عن أمر دمنة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وأدان استخدام الحیل وزج الحکایات الجنسیة الفاحشة،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حکایة النساج الدیوث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النجار القواد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فی البنجاتنترا، وقدم رؤیة رمزیة مغایرة بین البطن والظاهر بغیة اعطاء حریة أوسع فی التعبیر، وقد أشار الدکتور فرحان السلیم الی هذه الحقیقة، قائلا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عمل ابن المقفع لم یکن قط ترجمة حرفیة، بل إن جمیع نصوص کتاب کلیلة ودمنة تنم بوضوح علی جهد بذله المترجم فی تحویر الخصائص الهندیة التی للکتاب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بنجاتنترا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لیجعله ملائماً لذوق المجتمع الاسلامی، وأدخل فی صلبه عبارات عربیة واسلامیة عریقة وفی بعضها أثر القرآن</w:t>
      </w:r>
      <w:bookmarkStart w:id="193" w:name="pg5913_40042"/>
    </w:p>
    <w:p>
      <w:pPr>
        <w:pStyle w:val="BookText"/>
        <w:rPr/>
      </w:pPr>
      <w:bookmarkEnd w:id="193"/>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شعر ابن المقفع انه حر فی اصطناع المواد التی فی الکتاب علی وفق اسلوبه هو، دون أن یلتزم اسلوب النص الفارسی</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وفوق هذا فقد دونت باسلوب متین سهل جذاب أضفی أهمیة أکبر علی النص العربی لکلیلة ودمنة، بحیث تم الاحتفاء بها فی الاوساط الاسلامیة، وهی أهمیة لم ینلها أصل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البنجاتنترا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 باللغة السانسکریتیة فی موطنه الأصلی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هذه المتغیرات تعذر تحقق التطابق الثابت، مما اضطر الکثیر من الباحثین الی العدول عنه الی مفهوم التکافو أی التعادل وهو العلاقة بین نص اصلی ونص مترجم، شریطة الا نفهم منه التماثل الساکن من منظور لغوی بل لابد من جعله مفهوماً دینامیاً مرناً یأخذ بنظر الاعتبار تلک المتغیرات ویتکیف معها بنحو تسمح لعمل المترجم أن یتم باعتباره ترجمة أمینة للعمل الأصلی</w:t>
      </w:r>
      <w:r>
        <w:rPr>
          <w:rFonts w:eastAsia="IRNazanin" w:cs="IRNazanin"/>
          <w:color w:val="111111"/>
          <w:sz w:val="28"/>
          <w:szCs w:val="28"/>
          <w:rtl w:val="true"/>
          <w:lang w:bidi="fa-IR"/>
        </w:rPr>
        <w:t>.</w:t>
      </w:r>
    </w:p>
    <w:p>
      <w:pPr>
        <w:pStyle w:val="Heading6"/>
        <w:numPr>
          <w:ilvl w:val="5"/>
          <w:numId w:val="1"/>
        </w:numPr>
        <w:rPr/>
      </w:pPr>
      <w:bookmarkStart w:id="194" w:name="__RefHeading___Toc5474453_581953129"/>
      <w:bookmarkStart w:id="195" w:name="_Toc73"/>
      <w:bookmarkEnd w:id="194"/>
      <w:r>
        <w:rPr>
          <w:rtl w:val="true"/>
        </w:rPr>
        <w:t>ب</w:t>
      </w:r>
      <w:r>
        <w:rPr>
          <w:rtl w:val="true"/>
        </w:rPr>
        <w:t xml:space="preserve">) </w:t>
      </w:r>
      <w:r>
        <w:rPr>
          <w:rtl w:val="true"/>
        </w:rPr>
        <w:t>الأمانة للغة الهدف</w:t>
      </w:r>
      <w:bookmarkEnd w:id="195"/>
    </w:p>
    <w:p>
      <w:pPr>
        <w:pStyle w:val="BookText"/>
        <w:rPr/>
      </w:pPr>
      <w:r>
        <w:rPr>
          <w:rFonts w:ascii="IRNazanin" w:hAnsi="IRNazanin" w:eastAsia="IRNazanin"/>
          <w:color w:val="111111"/>
          <w:sz w:val="28"/>
          <w:sz w:val="28"/>
          <w:szCs w:val="28"/>
          <w:rtl w:val="true"/>
          <w:lang w:bidi="fa-IR"/>
        </w:rPr>
        <w:t>واما الأمانة للغة الهدف فتعنی الوفاء بإعادة البناء والترمیز وفق ما فهمه، لان فهم لغة النص المصدر أثناء عملیة الترجمة شیء و إعادة الترمیز بواسطة الرموز اللسانیة للغة الهدف شیء آخر، لان الاقتصار علی فهم اللغة المصدر لایضمن إیجاد بنیة متماسکة ومبنیة بناء جیداً فی اللغة الهدف، وإن الاخفاق فی هذا المسعی قد یؤدی لامحالة الی ضعف فی عملیة البناء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ولکی تتم عملیة البناء لابد أن یرتکز المترجم علی کفاءته ومهارته والمقصود بالکفاءة، تلک الخصائص اللغویة المتصلة بتجربته، والتی یوظفها فی عملیة الترجمة والقابلة مع ذلک للتطویر، أما المهارة فإنها توظف للإحالة علی استعداد المترجم أو قدرته علی الإنجاز، فالمهارة تحیل علی أهلیته وتمکنه ومواهبه الفکریة وحنکته کالذکاء والفطنة</w:t>
      </w:r>
      <w:r>
        <w:rPr>
          <w:rFonts w:eastAsia="IRNazanin" w:cs="IRNazanin"/>
          <w:color w:val="111111"/>
          <w:sz w:val="28"/>
          <w:szCs w:val="28"/>
          <w:rtl w:val="true"/>
          <w:lang w:bidi="fa-IR"/>
        </w:rPr>
        <w:t xml:space="preserve">). </w:t>
      </w:r>
      <w:r>
        <w:rPr>
          <w:rStyle w:val="FootnoteAnchor"/>
          <w:rtl w:val="true"/>
        </w:rPr>
        <w:footnoteReference w:id="211"/>
      </w:r>
      <w:bookmarkStart w:id="196" w:name="pg5913_40043"/>
    </w:p>
    <w:p>
      <w:pPr>
        <w:pStyle w:val="BookText"/>
        <w:rPr/>
      </w:pPr>
      <w:bookmarkEnd w:id="196"/>
      <w:r>
        <w:rPr>
          <w:rFonts w:ascii="IRNazanin" w:hAnsi="IRNazanin" w:eastAsia="IRNazanin"/>
          <w:color w:val="111111"/>
          <w:sz w:val="28"/>
          <w:sz w:val="28"/>
          <w:szCs w:val="28"/>
          <w:rtl w:val="true"/>
          <w:lang w:bidi="fa-IR"/>
        </w:rPr>
        <w:t>کما یرتکز علی المعارف المشترکة بینه وبین المتلقی اعتماداً علی السیاق اللغوی وغیر اللغوی فی اللغة الهدف، وهذا یسمح له بتحقیق وظیفة النص والتواصل مع المتلقی، وبذلک یدخل المترجم حلقة التواصل</w:t>
      </w:r>
      <w:r>
        <w:rPr>
          <w:rFonts w:eastAsia="IRNazanin" w:cs="IRNazanin"/>
          <w:color w:val="111111"/>
          <w:sz w:val="28"/>
          <w:szCs w:val="28"/>
          <w:rtl w:val="true"/>
          <w:lang w:bidi="fa-IR"/>
        </w:rPr>
        <w:t>.</w:t>
      </w:r>
    </w:p>
    <w:p>
      <w:pPr>
        <w:pStyle w:val="Heading6"/>
        <w:numPr>
          <w:ilvl w:val="5"/>
          <w:numId w:val="1"/>
        </w:numPr>
        <w:rPr/>
      </w:pPr>
      <w:bookmarkStart w:id="197" w:name="__RefHeading___Toc5474455_581953129"/>
      <w:bookmarkStart w:id="198" w:name="_Toc74"/>
      <w:bookmarkEnd w:id="197"/>
      <w:r>
        <w:rPr>
          <w:rtl w:val="true"/>
        </w:rPr>
        <w:t>ج</w:t>
      </w:r>
      <w:r>
        <w:rPr>
          <w:rtl w:val="true"/>
        </w:rPr>
        <w:t xml:space="preserve">) </w:t>
      </w:r>
      <w:r>
        <w:rPr>
          <w:rtl w:val="true"/>
        </w:rPr>
        <w:t>الأمانة للمتلقی</w:t>
      </w:r>
      <w:bookmarkEnd w:id="198"/>
    </w:p>
    <w:p>
      <w:pPr>
        <w:pStyle w:val="BookText"/>
        <w:rPr/>
      </w:pPr>
      <w:r>
        <w:rPr>
          <w:rFonts w:ascii="IRNazanin" w:hAnsi="IRNazanin" w:eastAsia="IRNazanin"/>
          <w:color w:val="111111"/>
          <w:sz w:val="28"/>
          <w:sz w:val="28"/>
          <w:szCs w:val="28"/>
          <w:rtl w:val="true"/>
          <w:lang w:bidi="fa-IR"/>
        </w:rPr>
        <w:t>یعتبر نیدا من الرواد الأوائل الذی سلط الضوء علی أهمیة المتلقی الذی یتلقی الرسالة فی فعل الترجمة، فعندما تعرض نیدا لشرح نموذجه الخاص به، نجد أنه سلط الضوء علی دور المتلقی وجعله عنصراً محوریاً، لما قام بتعریف الترجمة علی إنها ذلک العمل الذی یقوم بنقل مماثل شدید الطبیعیة الی اللغة المترجم الیها، کما أورد تعریفاً للمتلقی علی انه ذلک الشخص الذی یتلقی الرسالة أو یفترض أنه یتلقاها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أبرز دوره عند تقدیمه تعریف ما یطلق علیه التعادل الدینامی لما ادخل المتلقی فی صلب التعادل الدینامی الذی هو نقل رسالة النص الأصلی الی اللغة المترجم الیها بشکل یجعل رد فعل المتلقی واحداً فی جوهره بالمقارنة برد فعل متلقی النص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الترجمة الامینة هی التی تقوم بفعل العمل الأصلی بالکامل الی لغة اخری وبشکل یجعل المتلقین الجدد یستقبلونه بنفس درجة الوضوح ودرجة القوة التی علیها عند المتلقین الأول، </w:t>
      </w:r>
      <w:r>
        <w:rPr>
          <w:rStyle w:val="FootnoteAnchor"/>
          <w:rtl w:val="true"/>
        </w:rPr>
        <w:footnoteReference w:id="212"/>
      </w:r>
      <w:r>
        <w:rPr>
          <w:rFonts w:ascii="IRNazanin" w:hAnsi="IRNazanin" w:eastAsia="IRNazanin"/>
          <w:color w:val="111111"/>
          <w:sz w:val="28"/>
          <w:sz w:val="28"/>
          <w:szCs w:val="28"/>
          <w:rtl w:val="true"/>
          <w:lang w:bidi="fa-IR"/>
        </w:rPr>
        <w:t>فالأمانة للمتلقی هی أن یکون الأثر الحاصل عند المتلقی فی اللغة الهدف هو نفس الأثر الحاصل لدی قارئ اللغة المصدر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وأیاً کان الوضع فلا یمکن لنا أن نقدم تقییماً للترجمة اذا ما غضضنا النظر عن رد فعل المتلقی و الطریقة التی یتلقی بها المعلومات ویفهمها، بل إن جودة الترجمة لا غبار علیها اذا ما کان رد فعل المتلقی علی شاکلة متلقی النص الأصلی استناداً الی التکافؤ الدینامی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وفوق هذا لم یتجاهل نیدا الاختلافات الذاتیة للمتلقین ولم ینظر الیهم نظرة سواسیة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إن مختلف المتلقین تکون لدیهم قدرات مختلفة تماما فی حل الرموز اللغویة للرسائل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یختلف حال المتلقین حسب اختلاف المهارات اللازمة لفک ترمیز النص، وحسب اختلاف العناصر المعرفیة والاجتماعیة والثقافیة لکی یصبح قابلا للفهم والتواصل، وبالتالی یحدث الأثر المنشود عند المتلقی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ضحک، بکاء، إقناع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تتمظهر ذاتیة المتلقی حیث یصعب تطابق الأثر الناجم عند المتلقی، لأنه یمکن أن یظهر بشکل مغایر من متلق إلی آخر، الأمر الذی ادی الی طرح مفهوم التکافؤ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مغزی التکافؤ الدینامی الذی دعا الیه یوجین نیدا، لما ابتدر لسلوک هذا الطریق حرصاً منه علی تحقیق أثر النص المصدر نفسه لدی النص المترجم والمتلقی، وهو بذلک وجه الانظار الی ضرورة نقل مرکز ثقل الأمانة من التطابق فی الدلالة والشکل الی التکافؤ فی الأثر، ووسع بهذه الخطوة من الجدل الدائر حول الأمانة لتشمل التکافؤ فی الأثر أیضاً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والأثر مفهوم أساسی فی نظریة الترجمة وفی تحلیل الأمانة، لذلک یتوجب علی المترجم أخذ الأثر الناتج عن النص المصدر لدی المتلقی فی اللغة المصدر بعین الاعتبار، وذلک لکی ینتج نفس الأثر ویحافظ علیه لدی متلقی النص الهدف، فإذا کان التأثیر الذی أحدثه المترجم فی المتلقی مساویاً للتأثیر الذی أحدثه النص الأصلی فی متلقیه توفر شرط الأمانة فی الترجمة، وعد هذا الانجاز فتحاً تبدلت علی‌أثره المفاهیم التی سادت حقل الترجمة مدة مدیدة ولم یستثن من ذلک مفهوم الأمانة أیضاً، فقد طرأ علیه تغییر أساسی، واتسع دائرته لیشمل الأمانة فی المعنی والدلالة، والأمانة فی اللفظ والشکل، والأمانة فی الأثر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وأیاً کان، فإن الأمانة بهذا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تساوی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لاتخلو من صعوبة، ذلک إن التکافؤ مهمة أصعب من التطابق، لان محاولة تحقیق التکافؤ بین النصین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 والمترجم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یفرض علی المترجم رصد المقاصد والقیم الفنیة والإبداعیة الموجودة فی النص، ویقابلها باخری فی النص المترجم لیحدث التأثیرات نفسها التی یحدثها النص الأصلی فی المتلقی، ویتوقف ذلک علی المترجم وتمکنه من اللغتین وثقافته وخبرته ومهاراته ویبقی التکافؤ من المقاییس الأساسیة فی الترجمة علی صعید النص</w:t>
      </w:r>
      <w:r>
        <w:rPr>
          <w:rFonts w:eastAsia="IRNazanin" w:cs="IRNazanin"/>
          <w:color w:val="111111"/>
          <w:sz w:val="28"/>
          <w:szCs w:val="28"/>
          <w:rtl w:val="true"/>
          <w:lang w:bidi="fa-IR"/>
        </w:rPr>
        <w:t>.</w:t>
      </w:r>
      <w:bookmarkStart w:id="199" w:name="pg5913_40047"/>
    </w:p>
    <w:p>
      <w:pPr>
        <w:pStyle w:val="Heading3"/>
        <w:numPr>
          <w:ilvl w:val="2"/>
          <w:numId w:val="1"/>
        </w:numPr>
        <w:rPr/>
      </w:pPr>
      <w:bookmarkStart w:id="200" w:name="__RefHeading___Toc5474457_581953129"/>
      <w:bookmarkStart w:id="201" w:name="_Toc75"/>
      <w:bookmarkEnd w:id="199"/>
      <w:bookmarkEnd w:id="200"/>
      <w:r>
        <w:rPr>
          <w:rtl w:val="true"/>
        </w:rPr>
        <w:t>الفصل الخامس</w:t>
      </w:r>
      <w:r>
        <w:rPr>
          <w:rtl w:val="true"/>
        </w:rPr>
        <w:t xml:space="preserve">- </w:t>
      </w:r>
      <w:r>
        <w:rPr>
          <w:rtl w:val="true"/>
        </w:rPr>
        <w:t xml:space="preserve">نتائج مبدأ التکافؤ الدینامی </w:t>
      </w:r>
      <w:r>
        <w:rPr>
          <w:rtl w:val="true"/>
        </w:rPr>
        <w:t>(</w:t>
      </w:r>
      <w:r>
        <w:rPr/>
        <w:t>3</w:t>
      </w:r>
      <w:r>
        <w:rPr>
          <w:rtl w:val="true"/>
        </w:rPr>
        <w:t>)</w:t>
      </w:r>
      <w:bookmarkEnd w:id="201"/>
    </w:p>
    <w:p>
      <w:pPr>
        <w:pStyle w:val="Heading4"/>
        <w:numPr>
          <w:ilvl w:val="3"/>
          <w:numId w:val="1"/>
        </w:numPr>
        <w:rPr/>
      </w:pPr>
      <w:bookmarkStart w:id="202" w:name="__RefHeading___Toc5474459_581953129"/>
      <w:bookmarkStart w:id="203" w:name="_Toc76"/>
      <w:bookmarkEnd w:id="202"/>
      <w:r>
        <w:rPr>
          <w:rtl w:val="true"/>
        </w:rPr>
        <w:t>إبداع ترجمة الاسلوب</w:t>
      </w:r>
      <w:bookmarkEnd w:id="203"/>
    </w:p>
    <w:p>
      <w:pPr>
        <w:pStyle w:val="Heading5"/>
        <w:numPr>
          <w:ilvl w:val="4"/>
          <w:numId w:val="1"/>
        </w:numPr>
        <w:rPr/>
      </w:pPr>
      <w:bookmarkStart w:id="204" w:name="__RefHeading___Toc5474461_581953129"/>
      <w:bookmarkStart w:id="205" w:name="_Toc77"/>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لاشک إن التعریف الذی اقترحه نیدا للترجمة فتح الباب علی مصراعیه أمام امکانیة ترجمة الاسلوب، وقبل البدء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الاسلوب لغة، کما یقول ابن منظور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للسطر من النخیل، وکل طریق ممتد فهو اسلوب، والاسلوب الطریق والوجه والمذهب، یقال أنتم فی اسلوب سوء ویجمع اسالیب، والاسلوب الطریق تأخذ فیه، والاسلوب الفن، یقال أخذ فلان فی اسالیب من القول أی افانین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الوجهة اللغویة البحتة، لکن لا مفر من استکمالها بالمفهوم الدلالی للاسلوب فی التراث العربی، یقول ابن خلدون فی مقدمته عن الاسلوب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عبارة عن المنوال الذی ینسج فیه التراکیب أو القالب الذی یفرغ به، ولا یرجع الی الکلام باعتبار افادته أصل المعنی الذی هو من وظیفة الاعراب، ولا باعتبار افادته کمال المعنی من خواص التراکیب الذی هو وظیفة البلاغة والبیان، ولا باعتبار الوزن کما استعمله العرب فیه الذی هو وظیفة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یرجع الی صورة ذهنیة للتراکیب المنتظمة کلیة باعتبار انطباقها علی ترکیب خاص، وتلک الصورة ینتزعها الذهن من اعیان التراکیب واشخاصها ویصیرها</w:t>
      </w:r>
    </w:p>
    <w:p>
      <w:pPr>
        <w:pStyle w:val="BookText"/>
        <w:rPr/>
      </w:pPr>
      <w:r>
        <w:rPr>
          <w:rFonts w:ascii="IRNazanin" w:hAnsi="IRNazanin" w:eastAsia="IRNazanin"/>
          <w:color w:val="111111"/>
          <w:sz w:val="28"/>
          <w:sz w:val="28"/>
          <w:szCs w:val="28"/>
          <w:rtl w:val="true"/>
          <w:lang w:bidi="fa-IR"/>
        </w:rPr>
        <w:t>فی الخیال کالقالب والمنوال، ثم ینتقی التراکیب الصحیحة عند العرب باعتبار الاعراب والبیان فیرصها فیه رصاً، کما یفعل البناء فی القالب، والنساج فی المنوال، حتی یتسع القالب بحصول التراکیب الوافیة بمقصود الکلام ویقع علی الصورة الصحیحة باعتبار ملکة اللسان العربی فیه، فإن لکل فن من الکلام اسالیب تختص به، وتوجد فیه علی انحاء مختلفة</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ومن الواضح إن هذا المفهوم الترکیبی للاسلوب إنما هو اصطلاحی لا لغوی، ولیس هناک تعریف واحد للاسلوب یتمتع بالقدرة الکاملة علی الاقناع، وقد أدی هذا الی أن یقدم کثیر من الباحثین فی مقدمة کتبهم لعلم الاسلوب بعرض مجموعة من التعریفات تصل فی بعض الأحیان الی نیف وثلاثین تعریفاً</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إن التعریف الأبسط للاسلوب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الممیزة المفهومة لطریقة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هذا التعریف یخفی العدید من التعقیدات تتعلق أساساً بما تعنیه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تعود علی القارئ أو المترجم وما تعنی مفردة ممیزة، </w:t>
      </w:r>
      <w:r>
        <w:rPr>
          <w:rStyle w:val="FootnoteAnchor"/>
          <w:rtl w:val="true"/>
        </w:rPr>
        <w:footnoteReference w:id="216"/>
      </w:r>
      <w:r>
        <w:rPr>
          <w:rFonts w:ascii="IRNazanin" w:hAnsi="IRNazanin" w:eastAsia="IRNazanin"/>
          <w:color w:val="111111"/>
          <w:sz w:val="28"/>
          <w:sz w:val="28"/>
          <w:szCs w:val="28"/>
          <w:rtl w:val="true"/>
          <w:lang w:bidi="fa-IR"/>
        </w:rPr>
        <w:t>مما حدا الی العزوف عنه، والاتیان بتعریف آخر أکثر وضوحاً، وهو طریقة الکتابة أو طریقة الانشاء أو طریقة اختیار الألفاظ وتألیفها للتعبیر بها عن المعانی قصد الایضاح والتأثیر أو الضرب من النظم والطریقة فیه</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الأدب وحده نری إن التصرف والاختلاف یکون فی صوغ العبارات بین ایجاز واطناب وسهولة واعزاب وبساطة وتعقید وجمال وتنافر، ویکون قبل ذلک فی اختیار الأفکار وکیفیة ترتیبها ترتیباً منطقیاً أو مضطرباً ووضوحها أو غموضها وصحتها أو خطئها واخضاعها لطریقة الاستقراء أو الاستنباط، ویکون بعد هذا فی طریقة التخییل والتصویر، هل یسلک الکاتب طریقة التشبیه غالبا أو الاستعارة أو الکنایة، وما مقدار ابتکاره فی ذلک أو تقلیده، فلکل کاتب مذهبه فی ذلک أو اسلوبه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نیدا بتعریف الاسلوب،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التی ینقلها تکرار التبویبات والاحتمالات الانتقالیة المتعلقة بخصائصها اللغویة خصوصاً بما انها تختلف عن تلک التبویبات والاحتمالات التی لها نفس الخصائص فی اللغة ککل، وطبقا لذلک فمع إن الاسلوب یعتمد علی النحو أو الترکیب الشکلی للغة فإنه یختلف جذریاً عن النحو، إذ بینما یعتبر النحو تنبؤیاً یعتبر الاسلوب تصنیفیاً ودینامیاً</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إن الموضوعات المهمة التی ینبغی مناقشتها فی هذا المقام، هی کیفیة قراءة الاسلوب وکیف یحقق تأثیراته علی القارئ بما فیه المترجم، وکیف ینظر الی علاقته بالعوامل المتنوعة الاخری فی تکوین النص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العدید من المناهج التی تتعامل مع القراءة، تؤکد کیف إن المعنی ینشئه القارئ، وبالتالی فی حالة الترجمة لاتوجد علاقة مباشرة بین اسلوب النص المصدر وما یعنیه النص، واذا ما أخذنا کل ذلک فی عین الاعتبار یمکننا مناقشة الاسلوب فی الترجمة من أربع زوایا محتملة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النص المصدر بوصفه تعبیراً عن اختیارات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النص المصدر فی تأثیراته علی القارئ والمترجم بوصفه قارئاً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النص الهدف بوصفه تعبیراً عن خیارات قام بها 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النص الهدف فی تأثیراته علی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وسیتم ترکیز النقاش علی اسلوب النص المصدر، کما یفهمه المترجم وکیف یتم نقله أو تبدیله أو الی أی حد یتم أو یمکن الحفاظ علیه فی الترجمة، وعن اسلوب النص الهدف بوصفه تعبیراً عن خیارات قام بها المترجم، والسبب وراء ذلک هو إن معظم النقاش حول الاسلوب فی الترجمة التی ترکز علی عملیة الترجمة التی ترتبط بالضرورة بأوثق العری بهذین العاملین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علی المترجم أن یکون واعیاً لاسلوب کل من اللغة المصدر واللغة الهدف، فحقیقة ان العدید من الکتّاب عن الترجمة ذکروا الاسلوب سواء اعتبروه اسلوب لغة أو اسلوب کاتب بمفرده لنص مصدر أو نص هدف، یقترحون الاهتمام بشیء یتجاوز</w:t>
      </w:r>
    </w:p>
    <w:p>
      <w:pPr>
        <w:pStyle w:val="BookText"/>
        <w:rPr/>
      </w:pPr>
      <w:r>
        <w:rPr>
          <w:rFonts w:ascii="IRNazanin" w:hAnsi="IRNazanin" w:eastAsia="IRNazanin"/>
          <w:color w:val="111111"/>
          <w:sz w:val="28"/>
          <w:sz w:val="28"/>
          <w:szCs w:val="28"/>
          <w:rtl w:val="true"/>
          <w:lang w:bidi="fa-IR"/>
        </w:rPr>
        <w:t>المحتوی والفهم خاصة بالطریقة التی تم التعبیر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هذا علی طرفی النقیض من التعریفات الکلاسیکیة التی تقترح إن الترجمة تعنی نقل المحتوی، أی التعبیر عن المعنی وکأن الطریقة التی تم من خلالها التعبیر عن المعنی غیر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وبتطور الاسلوبیة وبفرض نفسها علی إنها حقل قائم بذاته منذ منتصف القرن العشرین تقریبا، کانت هناک عدة محاولات لاستکشاف الطبیعة الدقیقة للاسلوب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خلف غیاب دراسة الاسلوبیة عن الترجمة مضاعفات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تجاهل المظاهر الاجتماعیة والتاریخیة والعقائدیة لأصل کل من النص الأصل والنص الهدف بشکل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قلة الاهتمام بالمظاهر النفسیة لاصدار النصوص وتفسیرها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الاعتناء بالمظاهر التی تتعلق بالطریقة التی یتحدث فیها الناس النصوص ویفهمونها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اهمال دور القارئ والمترجم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من المهم ادراک إن تغییراً أساسیاً حدث فی اللغویات مع تطور اللغویات التولیدیة التی اقترحها بدایة تشومسکی فی عام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التی نشأت علی اعتقاد یری فیه إن تصنیف المادة اللغویة فی طریقة بنیویة للغات منفردة واتباع منهج استقرائی للشرح یشتق اختیارات تحتیة من تلک المادة بدون تقدیم تفسیرات، غیر کاف لتفسیر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النحو التولیدی مهتماً بالعقل البشری، وکیف عکسته اللغة وقد اقترحت مبادئ معرفیة لتفسیر کیف تم استکشاف المادة اللغویة منها، وهذا فرق جوهری لفهم کل من التطورات فی الاسلوبیة وکثیر من النقاش فی دراسات اللغة والترجمة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مفهوم الاسلوب فی النحو التولیدی التحویلی، یرتبط ارتباطاً وثیقاً بتطور هذا النموذج النحوی السریع خلال السنوات العشرین الماضیة، ففی أول صورة لهذا المنهج قدمها تشومسکی عام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إن المکون الترکیبی یخلق مجموعة من سلاسل</w:t>
      </w:r>
    </w:p>
    <w:p>
      <w:pPr>
        <w:pStyle w:val="BookText"/>
        <w:rPr/>
      </w:pPr>
      <w:r>
        <w:rPr>
          <w:rFonts w:ascii="IRNazanin" w:hAnsi="IRNazanin" w:eastAsia="IRNazanin"/>
          <w:color w:val="111111"/>
          <w:sz w:val="28"/>
          <w:sz w:val="28"/>
          <w:szCs w:val="28"/>
          <w:rtl w:val="true"/>
          <w:lang w:bidi="fa-IR"/>
        </w:rPr>
        <w:t>الاطراف التی یمکن تمثیلها فی أساسها بشجرة بنیویة، وتخضع سلاسل الاطراف هذه فی عنصرها التحویلی لنوعین مختلفین من التحولات، احدهما اجباری والآخر اختیاری، وهما ینتجان معا الجمل اللغویة ویمکن للتحولات الاختیاریة أن تدخل عناصر دلالیة جدیدة مما یؤدی الی تعدیل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المحولات وهی المستویات المتوسطة فی عملیة التحول التی لم تمارس سوی التحولات الاضطراریة فحسب، ولم تتجاوز ذلک الی الاختیاریة فهی التی یطلق علیها الجمل النوویة وتتمیز بشکلها البسیط الشدید الفعالیة الخالی من الافعال والصیغ المرکبة، ویمکن تحویل أیة جملة فی أیة لغة الی جمل نوویة بقلب عملیاتها الاشتقاقیة والغاء کل تحولاتها الاختیاریة وهکذا فإن 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 البدین الذی یحترمه زوج سعاد إنما هو من اتباع یوجا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تنحل الی هذه المجموعة من الجمل النوویة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 لها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یحترم شابا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الشاب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من اتباع یوجا</w:t>
      </w:r>
    </w:p>
    <w:p>
      <w:pPr>
        <w:pStyle w:val="BookText"/>
        <w:rPr/>
      </w:pPr>
      <w:r>
        <w:rPr>
          <w:rFonts w:ascii="IRNazanin" w:hAnsi="IRNazanin" w:eastAsia="IRNazanin"/>
          <w:color w:val="111111"/>
          <w:sz w:val="28"/>
          <w:sz w:val="28"/>
          <w:szCs w:val="28"/>
          <w:rtl w:val="true"/>
          <w:lang w:bidi="fa-IR"/>
        </w:rPr>
        <w:t>ومن هذه الجمل النوویة البسیطة التی یسهل وصفها نحویاً یمکن تکوین مجموعة اخری من الجمل باستخدام تحولات اختیاریة علی النحو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الشاب البدین المحترم من قبل زوج سعاد من أتباع یوجا</w:t>
      </w:r>
    </w:p>
    <w:p>
      <w:pPr>
        <w:pStyle w:val="BookText"/>
        <w:rPr/>
      </w:pPr>
      <w:r>
        <w:rPr>
          <w:rFonts w:ascii="IRNazanin" w:hAnsi="IRNazanin" w:eastAsia="IRNazanin"/>
          <w:color w:val="111111"/>
          <w:sz w:val="28"/>
          <w:sz w:val="28"/>
          <w:szCs w:val="28"/>
          <w:rtl w:val="true"/>
          <w:lang w:bidi="fa-IR"/>
        </w:rPr>
        <w:t>ای إنه انطلاقا من نفس الجمل النوویة البسیطة، یمکن اذن بناء مجموعة من الجمل المختلفة وانطلاقاً من مقولة الاسلوب باعتباره اختیار المؤلف لبعض امکانات الصیاغة اللغویة یری إنه بالنسبة لفکرة الاسلوب التی نطبق علیها ذلک، فإن الکتابة ینبغی أن تفترض اختیارات فی الصیاغة اللغویة، فالأساس المعتد به من أجل الوصف الشکلی لتراکیب الجمل البدیلة التی یتم تصورها بشکل حدسی باعتبارها محتویة علی نفس المضمون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الأساس یتمثل فی عناصر المکون التحویلی طبقا للنموذج الذی قدمه تشومسکی وعلی وجه الدقة یتمثل فی التحولات الاختیاریة التی یمکن أن یقوم بها المؤلف بأشکال مختلفة فی إنتاج الجمل</w:t>
      </w:r>
      <w:r>
        <w:rPr>
          <w:rFonts w:eastAsia="IRNazanin" w:cs="IRNazanin"/>
          <w:color w:val="111111"/>
          <w:sz w:val="28"/>
          <w:szCs w:val="28"/>
          <w:rtl w:val="true"/>
          <w:lang w:bidi="fa-IR"/>
        </w:rPr>
        <w:t>.</w:t>
      </w:r>
      <w:bookmarkStart w:id="206" w:name="pg5913_40052"/>
    </w:p>
    <w:p>
      <w:pPr>
        <w:pStyle w:val="BookText"/>
        <w:rPr/>
      </w:pPr>
      <w:bookmarkEnd w:id="206"/>
      <w:r>
        <w:rPr>
          <w:rFonts w:ascii="IRNazanin" w:hAnsi="IRNazanin" w:eastAsia="IRNazanin"/>
          <w:color w:val="111111"/>
          <w:sz w:val="28"/>
          <w:sz w:val="28"/>
          <w:szCs w:val="28"/>
          <w:rtl w:val="true"/>
          <w:lang w:bidi="fa-IR"/>
        </w:rPr>
        <w:t>وبناء علی ذلک فإن الاسلوب یعد نتیجة لاختیار المؤلف من مختلف التحولات الاختیاریة الممکنة، ولهذا التصور میزة واضحة، وهی أن یجعل الاسلوب قابلا للوصف الشکلی والتحلیل العملی معا، فترد جمل النص الذی نبحثه الی مجموعة من الجمل النوویة البسیطة ثم نقوم بوصف التحولات الاختیاریة التی اجریت علیها فی عملیات الصیاغة حتی وصلت الی الشکل النهائی الوارد فی النص</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إن الالتفات الی الاسلوب أثناء الترجمة من أهم مقومات الترجمة الرصینة، ولکی نفهم ذلک علینا أن نمعن النظر فی الجمل الفارسیة وأنواعها التی یمکن أن تجابهنا فی الترجمة لان الاسلوب فی الغالب یعتمد علی طول الجمل ومدی تعقیدها</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207" w:name="__RefHeading___Toc5474463_581953129"/>
      <w:bookmarkStart w:id="208" w:name="_Toc78"/>
      <w:bookmarkEnd w:id="207"/>
      <w:r>
        <w:rPr>
          <w:rtl w:val="true"/>
        </w:rPr>
        <w:t>الجمل الفارسیة وأنواعها</w:t>
      </w:r>
      <w:bookmarkEnd w:id="208"/>
    </w:p>
    <w:p>
      <w:pPr>
        <w:pStyle w:val="Heading6"/>
        <w:numPr>
          <w:ilvl w:val="5"/>
          <w:numId w:val="1"/>
        </w:numPr>
        <w:rPr/>
      </w:pPr>
      <w:bookmarkStart w:id="209" w:name="__RefHeading___Toc5474465_581953129"/>
      <w:bookmarkStart w:id="210" w:name="_Toc79"/>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 xml:space="preserve">الجملة مجموعة کلمات یکون بینها ارتباط بحیث یحصل من کل تلک الکلمات مجتمعة معنی موحد کامل فی ذهن السامع، </w:t>
      </w:r>
      <w:r>
        <w:rPr>
          <w:rStyle w:val="FootnoteAnchor"/>
          <w:rtl w:val="true"/>
        </w:rPr>
        <w:footnoteReference w:id="222"/>
      </w:r>
      <w:r>
        <w:rPr>
          <w:rFonts w:ascii="IRNazanin" w:hAnsi="IRNazanin" w:eastAsia="IRNazanin"/>
          <w:color w:val="111111"/>
          <w:sz w:val="28"/>
          <w:sz w:val="28"/>
          <w:szCs w:val="28"/>
          <w:rtl w:val="true"/>
          <w:lang w:bidi="fa-IR"/>
        </w:rPr>
        <w:t xml:space="preserve">وتتألف من جزءین أساسیین هما المسند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والمسند یمثل قلب الجملة وهو کلمة أو مجموعة من الکلمات التی تبین الموضوع الأصلی للجملة ویکون عادة فعل أو ترکیب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والمسند الیه هو کلمة أو مجموعة من الکلمات التی نخبر عنها ویتألف عادة من اسم أو ترکیب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الجملة فی اللغة الفارسیة الی جملة بسیطة وجملة مرکبة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الجملة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الجملة التی یکون بها فعل واحد فقط، </w:t>
      </w:r>
      <w:r>
        <w:rPr>
          <w:rStyle w:val="FootnoteAnchor"/>
          <w:rtl w:val="true"/>
        </w:rPr>
        <w:footnoteReference w:id="223"/>
      </w:r>
      <w:r>
        <w:rPr>
          <w:rFonts w:ascii="IRNazanin" w:hAnsi="IRNazanin" w:eastAsia="IRNazanin"/>
          <w:color w:val="111111"/>
          <w:sz w:val="28"/>
          <w:sz w:val="28"/>
          <w:szCs w:val="28"/>
          <w:rtl w:val="true"/>
          <w:lang w:bidi="fa-IR"/>
        </w:rPr>
        <w:t>وتنقسم الی جملة اسمیة وجملة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الجملة التی تتألف من المسند الیه والمسند والفعل الاسنادی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 الاسنادی هو الفعل الذی یفتقد الی معنی تام، ویستعمل لاثبات أو نفی النسبة فقط ولایتم معناه الا من خلال الاستعانة بصفة أو کلمة اخری، هذه الافعال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 شد، گشت، گردید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مسند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 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الطقس صحو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تضاف الی تلک الجملة قیود اخری دون أن تؤثر علی اسمیتها،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هوا 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الطقس صحو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صبح هوای کوهستان 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طقس الجبل صحو صباح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جدیر بالذکر إن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یکونان کذلک، اذا کانا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هنوز باز نگردیده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مغلق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اسنادی، اما اذا لم یردا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ففعلان تامان،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چرخ به دور میله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الدولاب حول المحور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تام ولیس اسنادیاً، لانه یعطی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الأمر فی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ففعلان تامان،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الجملة التی تتألف وعلی عکس الجملة فی اللغة العربیة، من فاعل مع فعل، ومسندها یکون علی انحاء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یتألف المسند من الفعل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یتألف المسند من مفعول وفعل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bookmarkStart w:id="211" w:name="pg5913_40054"/>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کتاب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امید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یتألف المسند من متمم وفعل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از مسافرت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منوچهر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والمتمم هو الاسم الذی یقترن بحرف الاضافة، وأضاف معنی الی مفهوم الفعل، هذا المعنی الإضافی یکون حیناً زمان وقوع الفعل، وحیناً المکان، وحیناً الغرض، وحیناً الآلة والوسیلة، وحیناً الکیفیة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ایرج از کتابخانه کتاب را در یک دقیقه به کلاس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 ایرج الکتاب من المکتبة الی الصف فی دقیقة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مکانی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ایرج از کتابخانه کتاب را با شتاب برای مطالعه به کلاس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 ایرج الکتاب من المکتبة الی الصف بسرعة لأجل المطالعة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کیفی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غرضی</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یتشکل المسند من مفعول ومتمم وفعل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 شاهنامه را از کتابخانه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استعارت زهراء الشاهنامه من المکتبة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یتشکل المسند من مفعول وتمییز وفعل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فارابی را معلم ثانی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الناس الفارابی بالمعلم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الجملة التی یکون بها أکثر من فعل، </w:t>
      </w:r>
      <w:r>
        <w:rPr>
          <w:rStyle w:val="FootnoteAnchor"/>
          <w:rtl w:val="true"/>
        </w:rPr>
        <w:footnoteReference w:id="226"/>
      </w:r>
      <w:r>
        <w:rPr>
          <w:rFonts w:ascii="IRNazanin" w:hAnsi="IRNazanin" w:eastAsia="IRNazanin"/>
          <w:color w:val="111111"/>
          <w:sz w:val="28"/>
          <w:sz w:val="28"/>
          <w:szCs w:val="28"/>
          <w:rtl w:val="true"/>
          <w:lang w:bidi="fa-IR"/>
        </w:rPr>
        <w:t>وتنقسم الی قسمین</w:t>
      </w:r>
      <w:r>
        <w:rPr>
          <w:rFonts w:eastAsia="IRNazanin" w:cs="IRNazanin"/>
          <w:color w:val="111111"/>
          <w:sz w:val="28"/>
          <w:szCs w:val="28"/>
          <w:rtl w:val="true"/>
          <w:lang w:bidi="fa-IR"/>
        </w:rPr>
        <w:t>:</w:t>
      </w:r>
    </w:p>
    <w:p>
      <w:pPr>
        <w:pStyle w:val="Heading6"/>
        <w:numPr>
          <w:ilvl w:val="5"/>
          <w:numId w:val="1"/>
        </w:numPr>
        <w:rPr/>
      </w:pPr>
      <w:bookmarkStart w:id="212" w:name="__RefHeading___Toc5474467_581953129"/>
      <w:bookmarkStart w:id="213" w:name="_Toc80"/>
      <w:bookmarkEnd w:id="212"/>
      <w:r>
        <w:rPr/>
        <w:t>1</w:t>
      </w:r>
      <w:r>
        <w:rPr>
          <w:rtl w:val="true"/>
        </w:rPr>
        <w:t xml:space="preserve">- </w:t>
      </w:r>
      <w:r>
        <w:rPr>
          <w:rtl w:val="true"/>
        </w:rPr>
        <w:t xml:space="preserve">الجمل المتکافئة </w:t>
      </w:r>
      <w:r>
        <w:rPr>
          <w:rtl w:val="true"/>
        </w:rPr>
        <w:t>(</w:t>
      </w:r>
      <w:r>
        <w:rPr>
          <w:rtl w:val="true"/>
        </w:rPr>
        <w:t>همسان</w:t>
      </w:r>
      <w:r>
        <w:rPr>
          <w:rtl w:val="true"/>
        </w:rPr>
        <w:t>)</w:t>
      </w:r>
      <w:bookmarkEnd w:id="2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الجمل المتکافئة فهی تتألف من جمل بسیطة مستقلة ترتبط فیما بینها برابط معنوی أو لفظی والرابط المعنوی هو الذی یربط بین جملتین أو أکثر بواسطة المعنی دون الحاجة الی حرف ربط،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گلستان گم شده بود، سراسر خانه را جستجو کردم، هیچ نشانی از گلستان نیافتم، نومید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کتاب گلستان قد ضاع، فتشت کل الدار، لم أجد أثراً لگلستان بالمرة، کنت قد یئست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حسن زودتر از وقت به دبیرستان آمد، هنوز در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حسن الی المدرسة الثانویة مبکرا، کان الباب ما یزال مغلقا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الرابط اللفظی فهو الذی یربط بین جملتین أو أکثر بواسطة حروف الربط، وحروف الربط بین الجمل المتکافئة تقع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جانب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فریدون به خانه رفت وفرهاد از مدرسه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فریدون الی البیت وعاد فرهاد من المدرسة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نه تنها پول خود را باخت بلکه آبروی خود را هم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یخسر ماله فحسب بل أراق ماء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مضر بلکه خطرناک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مضر بل خطر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تهران تحصیل می‌کند وعلاوه بر این در آنجا شغلی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یدرس فی طهران الی جانب ذلک له هناک مهنة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سفر از یک طرف خستگی شما را بر طرف می‌کند، واز طرف دیگر شما را با مسائل تازه آشنا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السفر یزیل عنک العناء من جهة، ویطلعک علی مسائل جدیدة من جهة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 عموی فریدون است، گذشته از این معلم او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عم فریدون واضافة الی ذلک هو معلمه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فریدون برادر منوچهر است، به علاوه بهترین دوست او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اخو منوچهر، وعلاوة علی ذلک هو أفضل اصدقائه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هوشنک را دیدم ونه فرهاد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هوشنک ولا فرهاد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ما زال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الوقت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او زیاد است اما باز از کمی در آمد می‌نالد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 مرتفع ومع ذلک یشتکی من قلته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پای در آمده اما هنوز نمی خواهد بشکست خود اعتراف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 الا أنه مازال یرفض الاقرار بفشله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 در آمد فراوانی دارد، با این همه همیشه بدهکار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فرهاد دخلاً مرتفعاً ومع ذلک هو مدین دائما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این مرد بیزارم، اما در عین حال به او احتیاج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أکره هذا الرجل الا أنی فی الوقت نفسه احتاج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منوچهر را دوست دارم، اما با بعضی از کارهای او موافق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منوچهر الا أنی لا أوافق علی بعض تصرفاته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فریدون ثروتمند است ولی نظر بلند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ثری، الا انه لیس طموحاً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باید به زندان بروید، نه اینکه بر مسند ریاست تکیه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تودع السجن لا أن تجلس علی سدة الرئاسة</w:t>
      </w:r>
      <w:r>
        <w:rPr>
          <w:rFonts w:eastAsia="IRNazanin" w:cs="IRNazanin"/>
          <w:color w:val="111111"/>
          <w:sz w:val="28"/>
          <w:szCs w:val="28"/>
          <w:rtl w:val="true"/>
          <w:lang w:bidi="fa-IR"/>
        </w:rPr>
        <w:t>).</w:t>
      </w:r>
      <w:bookmarkStart w:id="214" w:name="pg5913_40057"/>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مصلحت نمی دانم که به تهران روی، با این حال هر چه می‌خواهی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لااجد مصلحة فی ذهابک الی طهران، ومع ذلک افعل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مرا نشنیدی تا اینکه عاقبتش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تسمع کلامی حتی شاهدت عاقبته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آنجا نرفتم در نتیجه او هم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اذهب الی هناک وبالتالی لم یذهب هو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به ما کمک نمی کند پس بنابراین کار ما 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یعیننا هوشنگ فلذلک نحن أمام مصاعب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به خانه رفتم وغذا خوردم آنگاه خوابیدم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الی الدار أولاً وتناولت الطعام ثم 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به دانشگاه برو یا به اینجا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تذهب الی الجامعة واما أن تاتی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علم کن والا عقب می‌مانی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والا تبقی متخلفاً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بمانی چه بروی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لاضیر سواء مکثت ام ذهبت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کار خود ادامه می‌دهم خواه او راضی باشد خواه ناراضی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استمر فی عملی سواء رضی بذلک أم لم یرض</w:t>
      </w:r>
      <w:r>
        <w:rPr>
          <w:rFonts w:eastAsia="IRNazanin" w:cs="IRNazanin"/>
          <w:color w:val="111111"/>
          <w:sz w:val="28"/>
          <w:szCs w:val="28"/>
          <w:rtl w:val="true"/>
          <w:lang w:bidi="fa-IR"/>
        </w:rPr>
        <w:t>).</w:t>
      </w:r>
    </w:p>
    <w:p>
      <w:pPr>
        <w:pStyle w:val="Heading6"/>
        <w:numPr>
          <w:ilvl w:val="5"/>
          <w:numId w:val="1"/>
        </w:numPr>
        <w:rPr/>
      </w:pPr>
      <w:bookmarkStart w:id="215" w:name="__RefHeading___Toc5474469_581953129"/>
      <w:bookmarkStart w:id="216" w:name="_Toc81"/>
      <w:bookmarkEnd w:id="215"/>
      <w:r>
        <w:rPr/>
        <w:t>2</w:t>
      </w:r>
      <w:r>
        <w:rPr>
          <w:rtl w:val="true"/>
        </w:rPr>
        <w:t xml:space="preserve">- </w:t>
      </w:r>
      <w:r>
        <w:rPr>
          <w:rtl w:val="true"/>
        </w:rPr>
        <w:t xml:space="preserve">الجمل غیر المتکافئة </w:t>
      </w:r>
      <w:r>
        <w:rPr>
          <w:rtl w:val="true"/>
        </w:rPr>
        <w:t>(</w:t>
      </w:r>
      <w:r>
        <w:rPr>
          <w:rtl w:val="true"/>
        </w:rPr>
        <w:t>ناهمسان</w:t>
      </w:r>
      <w:r>
        <w:rPr>
          <w:rtl w:val="true"/>
        </w:rPr>
        <w:t>)</w:t>
      </w:r>
      <w:bookmarkEnd w:id="21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 غیر المتکافئة هی التی تتألف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تهدف الی بیان الغرض الأساس للکاتب أو المتکلم ولا یمکن تأویلها بغیر جملة، ومن جمل متبوعة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پیرو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تهدف الی تکمیل معنی الجمل التابعة من خلال اضافة مفهوم من قبیل الزمان والشرط والعلة وغیرها، و سمیت متبوعة لان معناها تابع لمعنی الجملة التابعة، من هنا فهی تحتاج الی حرف رابط یربطها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حروف الربط بین الجمل غیر المتکافئة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الاسم التی یمکن تأویلها بمصدر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که با ما به بازار بیایی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تأتی برفقتنا الی السوق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او گفتم که به اصفهان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أشرت الیه أن یذهب الی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خواستم تا او را تنبیه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 أن اعاقبه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منتظرم که برادرم به اینجا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أن یأتی أخی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پسری که دیروز گریه می‌کرد، امروز به اینجا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الذی کان یبکی أمس جاء الیوم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تنقسم الی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الربط 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به دانشگاه رفتم دوستم را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ذهبت الی الجامعة شاهدت صدیقی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که نباشی کار ما 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عاجزون عن القیام بالعمل دونک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وقتیکه او را دیدم خوشحال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لما شاهدته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بمحض اینکه مرا دید بسویم 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اندفع الیّ عندما شاهدنی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الربط 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جا تو بروی من هم می‌آیم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تذهب اذهب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الربط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هرطورکه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داشتم غذا می‌خوردم که برادرم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أتناول الطعام لما دخل أخی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دیدی او مرد 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سوء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می‌توانی نیکی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الخیر کلما استطعت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حدی که می‌توانی درس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أدرس الی حد الامکان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حدی اصرار کرد که از او اقرار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 فی اصراره حتی أخذ اقراراً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درس نمی خوانی تو را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لااحبک لأنک لم تقرأ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اینکه نمی توانست به مدرسه برود در امتحان کامیاب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ینجح فی الامتحان لأنه لم یتمکن من الذهاب الی المدرسة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نتوانست کار خود را انجام دهد از اداره اخراج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عن الدائرة لانه عجز عن اداء عمله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بس بی‌خوابی کشید بیمار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من شدة ما عانی من أرق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بیا که تو را از نزدیک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هنا لأراک عن کثب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 به اینجا آمد تا درس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فرهاد هنا لیدرس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بازار رفتم برای اینکه لباس بخرم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الی السوق لأشتری ثوبا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ترس اینکه گرفتار شود خود را مخفی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 نفسه خوفا من القبض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سنش زیاد است عقلش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متقدم فی العمر الا أنه ناقص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کار دارم با این حال همراه شما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إن مشاغلی کثیرة مع ذلک أرافقک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اصفهان رفتم در حالیکه میل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الی اصفهان ولم أکن أرغب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مطالعات زیادی دارد سود چندانی نبرده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کثیر المطالعة الا أنه لم ینتفع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اینکه با من دشمن است نا جوانمردانه رفتار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کان عدواً لی الا أنه لم یتصرف معی بخبث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شرط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کار کنی کامیاب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عملت تسعد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درس نخوانی کامیاب نمی‌شوی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تقرأ لاتنال النجاح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شرط اینکه تو بروی او هم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بشرط أن تذهب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شرطی همراه تو می‌آیم که مرا آزار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أرافقک بشرط أن لاتؤذینی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جنگ در گیرد جهان ویران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نشبت حرب تعرض العالم للدمار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برادرم پزشک شود ما خوشبخت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أصبح اخی طبیباً نکون 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الربط الدالة علی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خانه آنها نمی روم مگر دعوتم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أذهب الی دارهم الا اذا دعونی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او آشتی نمی کنم مگر اینکه از کرده خود پوزش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أصالحه الا ان یعتذر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یؤخذ علی نقل الاسلوب إنه من المحال نقل المضمون والاسلوب فی عملیة الترجمة، وإن حدث ذلک فهذا یعنی اننا نستطیع تحقیق الترجمة المثالیة التی لاوجود لها علی أرض الواقع، إذ إن لکل لغة اسلوبها فی التعبیر، ولایمکن نقل اسلوب لغة الی لغة اخری، والمترجم غیر مطالب عند نقل مضامین النص الأصلی الا بالحفاظ علی اللغة التی یترجم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والترجمة من هذا المنطلق تعنی استبدال اسلوب باسلوب آخر، وعندئذ لن یکون هناک مفر من خروج الترجمة عن الأصل اذا ما أردنا ضمان صحة الترجمة والابتعاد عن الرکاکة والضعف، ومما یؤید ذلک إن المترجم اذا ترجم لأبرز وأفضل الکتّاب فی اللغة الفارسیة مثلاً فلیس باستطاعته أن یتبوأ هذه المنزلة ویکون أبرز وأفضل الکتّاب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انطلق هذا الاشکال من وهم مفاده إن ترجمة الاسلوب تعنی محاکاة بناء العبارات، فهذا هو أسوا ما یمکن أن یفعله المترجم، ولیس الهدف مطلقاً أن یحس القارئ أنه یقرا نصاً اجنبیاً بل العکس هو الصحیح، فترجمة الاسلوب معناها الاحتفاظ بروح النص من وجهة نظر المترجم الیه، وهذه الروح هی ما نسمیه أحیاناً بالنغمة، والفرق بین الاسلوب وروحه استنادا الی تأثیره فی القارئ وهذا هو المحک والمعیار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ان ذکرنا أننا نُعرف الاسلوب بتعریفات فنیة أی تتصل بفنون بناء العبارات، وترکیب النص من هذه العبارات بفضل المعرفة الحدیثة التی اتاحتها فروع علم اللسانیات الحدیث، ولاشک إن هناک قواعد عامة تشترک فیها کل اللغات وهی قواعد فنیة أکثر منها لغویة،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الایقاع ونعنی به تکرار الوحدات الصوتیة فی الشعر، أو البنائیة فی النثر، فالأول یسمی موسیقی الشعر، ویختص علم العروض بدراسته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یسمی فن البناء ویختص علم الاسلوب بدراسته، فقد تتکرر صیغة معینة لبناء الجملة الأصلیة، یکون علی ضوئها محاکاة الخصائص الاسلوبیة العامة، أی تلک التی یستجیب لها القراء فی کل زمان ومکان ممکن، فقد یواجه المترجم نصاً مسرحیاً شعریاً تفصلنا عنه مدة زمنیة طویلة، فلابد أن یحدد موقفه ما اذا کان سوف یحافظ علی هذا البعد الزمنی أو سیلغیه، فاذا قرر الاحتفاظ به لم یکن هناک بد من اختیار الفصحی المنظومة التی تهیئ للقارئ ذلک البعد، واذا کان سوف یلغیه فربما هبط بمستوی الفصحی قلیلا أو تخلی</w:t>
      </w:r>
    </w:p>
    <w:p>
      <w:pPr>
        <w:pStyle w:val="BookText"/>
        <w:rPr/>
      </w:pPr>
      <w:r>
        <w:rPr>
          <w:rFonts w:ascii="IRNazanin" w:hAnsi="IRNazanin" w:eastAsia="IRNazanin"/>
          <w:color w:val="111111"/>
          <w:sz w:val="28"/>
          <w:sz w:val="28"/>
          <w:szCs w:val="28"/>
          <w:rtl w:val="true"/>
          <w:lang w:bidi="fa-IR"/>
        </w:rPr>
        <w:t xml:space="preserve">عن النظم تماما، وهو فی کل حالة یتبع ما یقضی به مفهومه للنص أولاً، أی إن الاحکام النقدیة هنا تسبق عملیة الترجمة، ومن یترجم النثر یواجه صعوبات مماثلة فهو یحکم أولاً علی العمل حکماً نقدیاً عاماً، یجعله یقرر منذ البدایة لون الاسلوب أو الروح الاسلوبیة التی سینتقیها، </w:t>
      </w:r>
      <w:r>
        <w:rPr>
          <w:rStyle w:val="FootnoteAnchor"/>
          <w:rtl w:val="true"/>
        </w:rPr>
        <w:footnoteReference w:id="227"/>
      </w:r>
      <w:r>
        <w:rPr>
          <w:rFonts w:ascii="IRNazanin" w:hAnsi="IRNazanin" w:eastAsia="IRNazanin"/>
          <w:color w:val="111111"/>
          <w:sz w:val="28"/>
          <w:sz w:val="28"/>
          <w:szCs w:val="28"/>
          <w:rtl w:val="true"/>
          <w:lang w:bidi="fa-IR"/>
        </w:rPr>
        <w:t>کالمقطع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سپاه دشمن بسیار بود، و اینان اندک، جماعتی اهنگ گریز کردند، پسر نعره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بکوشید یا جامه زنان بپوشید، سواران را به گفتن او تهور زیادت گشت، و به یک بار حمله آوردند، شنیدم که هم در آن روز بر دشمن ظفر یافتند، ملک سر و چشمش ببوسید، ودر کنار گرفت و هر روز نظر بیش کرد تا ولیعهد خویش کرد، برادران حسد بردند و زهر در طعامش کردند، خواهر از غرفه بدید، دریچه بر هم زد، پسر دریافت ودست از طعام باز کشید،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هنرمندان بمیرند، وبی هنران جای ایشان بگیرند، پدر را از این حال اگهی دادند، برادرانش را بخواند وگوشمالی به واجب بداد، پس هر یکی را از اطراف بلاد حصه معین کرد تا فتنه بنشست و نزاع برخاست، که ده درویش در گلیمی بخسبند ودو پادشاه در اقلیمی نگنجد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فالنص یضرب فی القدم حیث یعود الی الفارسیة القدیمة التی کانت رائجة فی زمان سعدی الشیرازی، والمترجم لاحظ ذلک ولم یلغ العنصر الزمنی التی تفصلنا عن النص واستعان علی ذلک بکلمات سلسة وواضحة لاتخلو من السجع،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النسوان و الشجعان والفرسان والنبهاء والبلداء، والصناعات الاخری التی کانت رائجة فی تلک العهود، لکی یلقی انطباعاً لدی المتلقی بقدم النص، وترجمه علی النحو التالی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جیش العدو کان کثیراً، وهؤلاء نزر یسیر، فهمَّ طائفة منهم بالهرب، فصاح بهم الغلام ارجعوا أیها الشجعان والا ارتدیتم ملابس النسوان، فتحمس الفرسان علی إثر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صیحته وحملوا حملة رجل واحد، فسمعت أنهم فی ذلک الیوم حازوا لواء الظفر، فقبّل الملک ولده بین عینیه وقربه الیه، وفی کل یوم یزداد اعتباره له حتی جعله ولی العهد من بعده، فحسده اخوته ودسوا له السم فی طعامه، ورأت اخته عملهم من شباک غرفتها، فنبهته لمکیدتهم، فرفع الغلام یده عن الطعام،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أن یموت النبهاء، لیحل محلهم البلداء، وعلم أبوه بما جری فدعا اخوته الیه، وأنّبهم علی ما بدر منهم، وعیّن لکل واحد من اطراف المملکة حصة ترضیه، حتی نامت الفتنة، وانحسم النزاع، وکما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دراویش یضمهم بساط واحد، وملکان لاتقلهما مملکة واحدة</w:t>
      </w:r>
      <w:r>
        <w:rPr>
          <w:rFonts w:eastAsia="IRNazanin" w:cs="IRNazanin"/>
          <w:color w:val="111111"/>
          <w:sz w:val="28"/>
          <w:szCs w:val="28"/>
          <w:rtl w:val="true"/>
          <w:lang w:bidi="fa-IR"/>
        </w:rPr>
        <w:t xml:space="preserve">). </w:t>
      </w:r>
      <w:r>
        <w:rPr>
          <w:rStyle w:val="FootnoteAnchor"/>
          <w:rtl w:val="true"/>
        </w:rPr>
        <w:footnoteReference w:id="229"/>
      </w:r>
      <w:bookmarkStart w:id="217" w:name="pg5913_40065"/>
    </w:p>
    <w:p>
      <w:pPr>
        <w:pStyle w:val="Heading3"/>
        <w:numPr>
          <w:ilvl w:val="2"/>
          <w:numId w:val="1"/>
        </w:numPr>
        <w:rPr/>
      </w:pPr>
      <w:bookmarkStart w:id="218" w:name="__RefHeading___Toc5474471_581953129"/>
      <w:bookmarkStart w:id="219" w:name="_Toc82"/>
      <w:bookmarkEnd w:id="217"/>
      <w:bookmarkEnd w:id="218"/>
      <w:r>
        <w:rPr>
          <w:rtl w:val="true"/>
        </w:rPr>
        <w:t>الفصل السادس</w:t>
      </w:r>
      <w:r>
        <w:rPr>
          <w:rtl w:val="true"/>
        </w:rPr>
        <w:t xml:space="preserve">- </w:t>
      </w:r>
      <w:r>
        <w:rPr>
          <w:rtl w:val="true"/>
        </w:rPr>
        <w:t xml:space="preserve">نتائج مبدأ التکافؤ الدینامی </w:t>
      </w:r>
      <w:r>
        <w:rPr>
          <w:rtl w:val="true"/>
        </w:rPr>
        <w:t>(</w:t>
      </w:r>
      <w:r>
        <w:rPr/>
        <w:t>4</w:t>
      </w:r>
      <w:r>
        <w:rPr>
          <w:rtl w:val="true"/>
        </w:rPr>
        <w:t>)</w:t>
      </w:r>
      <w:bookmarkEnd w:id="219"/>
    </w:p>
    <w:p>
      <w:pPr>
        <w:pStyle w:val="Heading4"/>
        <w:numPr>
          <w:ilvl w:val="3"/>
          <w:numId w:val="1"/>
        </w:numPr>
        <w:rPr/>
      </w:pPr>
      <w:bookmarkStart w:id="220" w:name="__RefHeading___Toc5474473_581953129"/>
      <w:bookmarkStart w:id="221" w:name="_Toc83"/>
      <w:bookmarkEnd w:id="220"/>
      <w:r>
        <w:rPr>
          <w:rtl w:val="true"/>
        </w:rPr>
        <w:t>الترجمة الشعریة علی ضوء مبدأ التکافؤ</w:t>
      </w:r>
      <w:bookmarkEnd w:id="221"/>
    </w:p>
    <w:p>
      <w:pPr>
        <w:pStyle w:val="Heading5"/>
        <w:numPr>
          <w:ilvl w:val="4"/>
          <w:numId w:val="1"/>
        </w:numPr>
        <w:rPr/>
      </w:pPr>
      <w:bookmarkStart w:id="222" w:name="__RefHeading___Toc5474475_581953129"/>
      <w:bookmarkStart w:id="223" w:name="_Toc84"/>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فی البدء یمکن أن نقول بأن الترجمة فن صعب، وأصعب أنواعها هو الترجمة الأدبیة وأصعب أنواع الترجمة الأدبیة ترجمة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وتتفاوت درجة صعوبة ترجمة الشعر مع طبیعته واغراضه، فالشعر التعلیمی أسلسه قیاداً، وأکثره مرونة فی الترجمة، ولایفقد شیئاً حین ینقل من لغة الی اخری، إذ إن میزته الأساسیة فی تدرجه المنطقی أو فی المدرکات العقلیة التی یحویها وینبثق بعضها من بعض بسلسلة من تداعی الافکار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الشعر الغنائی فالصعوبة أعظم حیث الأفکار أقل انتظاماً، والخیال أکثر اتساعاً، ومحاولة ترجمته نثراً، قد تعطی صورة مضحکة عن الأصل، إذ ینقلب کل ما هو من المحسنات فی الشعر الی معائب فی النثر، فالأخیلة الشعریة الرائعة تمسی فی النثر مجرد هذیان وصور مبعثرة لارابط بینها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وبالتأکید فإن ترجمة النثر أسهل من ترجمة الشعر، لأن اللغة فی ترجمة النثر وسیلة والفکرة هی الهدف، وهو لایخسر فی ذلک سوی ایقاعیة النثر فی لغة المصدر وهی غیر مقصودة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ترجمة الشعر فأمر مختلف کل الاختلاف، لأن الشعر قبل أی شیء آخر احساسات داخل اللغة، یستبدل المترجم فی ترجمة النثر بلغة الهدف لغة المصدر ومناخها وثقافتها مع الحفاظ علی وحدة الفکرة، ویستبدل المترجم فی الشعر لغة الهدف بلغة المصدر، ومناخ الهدف وثقافته بمناخ المصدر وثقافته، ولذلک کانت الترجمة الأدبیة، ومنها الشعریة، خیانة إبداعیة وقراءة وإعادة إنتاج، وتصبح لغة المصدر ومناخها وثقافتها مادة أولیة لإنتاج جدید، وهذا ما أشار الیه الجاحظ حین قدم الصناعة الشعریة علی المعانی والافکار، 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والمعانی مطروحة فی الطریق یعرفها العجمی والعربی والبدوی والقروی والمدنی، وإنما الشأن فی اقامة الوزن وتخیر اللفظ وسهولة المخرج وکثرة الماء وفی صحة الطبع وجودة السبک، فإنما الشعر صناعة وضرب من النسج وجنس من التصویر</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یفصل الجاحظ بین لغتین لغة النثر ولغة الشعر، فالأولی تقوم علی الافکار، والثانیة تقوم علی الصناعة والتصویر والوزن، ولذلک ذهب الی تعذر الترجمة الشعریة،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وفضیلة الشعر مقصورة علی العرب وعلی من تکلم بلسان العرب، لایستطاع ان یترجم ولایجوز علیه النقل، ومتی حول تقطع نظمه وبطل وزنه وذهب حسنه وسقط موضع التعجب</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ووجه صعوبة ترجمة الشعر عند الجاحظ، هو ذلک الوزن العربی الخاص بهذه التفعیلات التی تدخل بحور الشعر بأقدار، فإن الترجمة لاتستطیع أن تؤدی ذلک الوزن الخاص کما هو فی لغته الأصلیة، مع إن الوزن عند الجاحظ هو ذلک المعجز الذی یبطل عند الترجمة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إن کلام الجاحظ فی ترجمة الشعر وتعذر نقله، لایرد علی ترجمة الشعر العربی الی لغة غیر العربیة وحسب، بل هو وارد علی أی شعر یراد ترجمته من لغة الی لغة اخری، فلکل لغة موازینها الشعریة الخاصة وموسیقاها الخاصة، کذلک فمحاولة فرض الوزن الشعری فی اللغة المصدر الی اللغة الهدف هی محاولة للتکلیف بما یستحیل أو بما لایستطاع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وحظر ترجمة الشعر والذهاب الی عدم جواز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اعسار لعملیة کان یجب أن یمهد لها بالتیسیر علی أسهل الوجوه، وهو فی الوقت نفسه حرمان کبیر للتراث الأدبی من کنوز یجب أن لایحجر علیها، ویقضی فیها بعدم النقل، ولو إن العرب بعد عهد الجاحظ ببعید ذهبوا مذهبه فی تعذر ترجمة الشعر من العربیة والیها، لذهب کثیر من الروائع الشعریة التی ترجمت بعد هذا فکانت عملاً ادبیاً عظیماً، ولاحتجب عن کثیر من القراء کثیر من النفائس الشعریة التی توصد ابوابها دون من لایعرفها فی لغتها الأصلیة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لیس الوزن وحده ما یمیز الشعر عن النثر، فهناک فضلاً عن ذلک اسلوب صوغ الأفکار والعواطف وما یختار لها من الفاظ واستعارات وتشابیه وسرعة انتقال وحریة استطراد مما یجوز للشاعر دون غیره، ولایترجم فی الشعر کلمات ومعانی فحسب، بل یعم الاسلوب الشعری والایقاع الموسیقی أیضاً</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فترجمة الشعر مهمة محفوفة بالمخاطر، وقلیل من یخوض غمارها بسبب المشاکل التی تنطوی علیها، والتی تکمن فی نوع اللغة المترجم منها، واللغة المترجم الیها، ونوع الشعر والبعد التاریخی والبعد الثقافی وشکل النص وبنیته، من هذه المشاکل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لغویة، فکلما کانت اللغة المصدر واللغة الهدف تنتمیان الی عائلة واحدة جرت الترجمة بیسر نوعاً ما، والعکس صحیح، أی عندما تنتمی اللغتان الی عائلتین متباعدتین جرت بصعوبة،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رباعیات الخیام من الفارسیة الی العربیة، نجد إن نفس الایقاع والجو الشعری والمزاج العام قد انتقل الی العربیة، والسبب هو قرب لغتی المصدر والهدف عن بعضهما البعض من حیث الأواصر العائلیة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تظهر من نوع الشعر، إنه لأمر طبیعی أن یکون نقل الشعر الذی یدخل فی باب الفکاهة والظرف أسهل انقیاداً من التصدی لترجمة الشعر الرصین الجاد، ذلک الشعر الذی</w:t>
      </w:r>
    </w:p>
    <w:p>
      <w:pPr>
        <w:pStyle w:val="BookText"/>
        <w:rPr/>
      </w:pPr>
      <w:r>
        <w:rPr>
          <w:rFonts w:ascii="IRNazanin" w:hAnsi="IRNazanin" w:eastAsia="IRNazanin"/>
          <w:color w:val="111111"/>
          <w:sz w:val="28"/>
          <w:sz w:val="28"/>
          <w:szCs w:val="28"/>
          <w:rtl w:val="true"/>
          <w:lang w:bidi="fa-IR"/>
        </w:rPr>
        <w:t>یکون للکلمة فیه وقع الحسام، کما یسهل علی الناقل ترجمة الشعر غیر المقفی أو المرسل أو الحر أکثر، مما لو تعامل مع شعر التفعیلة، حیث یتحتم علی المترجم مراعاة الشکل ومراعاة المضمون، وضمن هذه الصعوبة یندرج عنصر الإبداع، فالقصائد الأقل حظاً فی الإبداع تکون أقل صعوبة فی النقل من تلک التی تمتلک حظاً أوفر فی سُلم الإبداع الشعری، وهذه الحالة لایلمسها الا المترجمون الذین خبروا نصوصاً مختلفة ولشعراء مختلفین وذات إبداع شعری متفاوت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المشکلة التاریخیة فی ترجمة الشعر فهی من الأهمیة بمکان، بحیث یتحتم علی المترجم الاحاطة بالمهاد التاریخی والبیئة التاریخیة التی نمت فیها المفردة والقصیدة ککل، هذه المشکلة تتمظهر فی عادات وسلوکیات اجتماعیة لاقوام معینین عبر التاریخ وأسماء أدوات ومدن وملوک وحکام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المشکلة الثقافیة حیث إن الثقافة هی أمضی سلاح و بدونه یبدو المترجم أعزل حتی لو تمکن من نقل جمیع أدواته اللغویة عند الترجمة الی اللغة الاجنبیة، ذلک لان المطبات الثقافیة تکون وعرة أحیاناً بل وزلقة وغیر مرئیة فی آحایین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تلک المتعلقة بالجانب الحضاری الذی عادة ما یکون سیفاً مسلطاً علی المترجم لایسلم منه ولا یمکن أن یخرج من سطوته بدون جراحات، لان اللغة شئنا أم أبینا هی ولیدة الحضارة، والحضارة الغنیة تنتج لغة غنیة أیضاً، والعکس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لخص لنا أحد الباحثین فی مقال 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المشاکل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موسیقی الألفاظ لاتنحصر بالوزن والقافیة، لان الکثیر من المحسنات اللفظیة تعد من مقولة موسیقی الألفاظ کأنواع الجناس والاشتقاق وشبه الاشتقاق وأمثالها، ونقل هذه المحسنات من لغة الی اخری معقد للغایة لو لم یکن متعذراً ومحالاً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المشکلة الاخری فی ترجمة الشعر تکمن فی إن الشعر یرتبط فی جمیع اللغات ارتباطاً وثیقاً بالعادات والتقالید الوطنیة والعقائد الدینیة والثقافات، وأیضاً الحصیلة الذهنیة لکل شعب من الحکایات الدینیة والأساطیر الوطنیة والقصص والاعتقادات العامیة وأمثالها، وبعبارة اخری إن جزءاً من الخیال الشعری تشکله تلک الامور،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أنشده حافظ الشیرازی</w:t>
      </w:r>
      <w:r>
        <w:rPr>
          <w:rFonts w:eastAsia="IRNazanin" w:cs="IRNazanin"/>
          <w:color w:val="111111"/>
          <w:sz w:val="28"/>
          <w:szCs w:val="28"/>
          <w:rtl w:val="true"/>
          <w:lang w:bidi="fa-IR"/>
        </w:rPr>
        <w:t>.</w:t>
      </w:r>
      <w:bookmarkStart w:id="224" w:name="pg5913_40069"/>
    </w:p>
    <w:p>
      <w:pPr>
        <w:pStyle w:val="BookText"/>
        <w:rPr/>
      </w:pPr>
      <w:bookmarkEnd w:id="224"/>
      <w:r>
        <w:rPr>
          <w:rFonts w:ascii="IRNazanin" w:hAnsi="IRNazanin" w:eastAsia="IRNazanin"/>
          <w:color w:val="111111"/>
          <w:sz w:val="28"/>
          <w:sz w:val="28"/>
          <w:szCs w:val="28"/>
          <w:rtl w:val="true"/>
          <w:lang w:bidi="fa-IR"/>
        </w:rPr>
        <w:t>بوی پیراهن یوسف ز صبا می‌شنوم شادی آورد گل وباد صبا شاد آمد</w:t>
      </w:r>
    </w:p>
    <w:p>
      <w:pPr>
        <w:pStyle w:val="BookText"/>
        <w:rPr/>
      </w:pPr>
      <w:r>
        <w:rPr>
          <w:rFonts w:ascii="IRNazanin" w:hAnsi="IRNazanin" w:eastAsia="IRNazanin"/>
          <w:color w:val="111111"/>
          <w:sz w:val="28"/>
          <w:sz w:val="28"/>
          <w:szCs w:val="28"/>
          <w:rtl w:val="true"/>
          <w:lang w:bidi="fa-IR"/>
        </w:rPr>
        <w:t>فلیس کل من طرق سمعه هذا البیت یحلق خیاله الشعری بعیداً، بل یختص بمن له المام بقصة یوسف من القرآن، اما من کان بعیداً عن تلک الأجواء فلا یساوره أی شعور</w:t>
      </w:r>
      <w:r>
        <w:rPr>
          <w:rFonts w:eastAsia="IRNazanin" w:cs="IRNazanin"/>
          <w:color w:val="111111"/>
          <w:sz w:val="28"/>
          <w:szCs w:val="28"/>
          <w:rtl w:val="true"/>
          <w:lang w:bidi="fa-IR"/>
        </w:rPr>
        <w:t xml:space="preserve">. </w:t>
      </w:r>
      <w:r>
        <w:rPr>
          <w:rStyle w:val="FootnoteAnchor"/>
          <w:rtl w:val="true"/>
        </w:rPr>
        <w:footnoteReference w:id="234"/>
      </w:r>
    </w:p>
    <w:p>
      <w:pPr>
        <w:pStyle w:val="Heading5"/>
        <w:numPr>
          <w:ilvl w:val="4"/>
          <w:numId w:val="1"/>
        </w:numPr>
        <w:rPr/>
      </w:pPr>
      <w:bookmarkStart w:id="225" w:name="__RefHeading___Toc5474477_581953129"/>
      <w:bookmarkStart w:id="226" w:name="_Toc85"/>
      <w:bookmarkEnd w:id="225"/>
      <w:r>
        <w:rPr>
          <w:rtl w:val="true"/>
        </w:rPr>
        <w:t>ترجمة الایقاع فی الشعر</w:t>
      </w:r>
      <w:bookmarkEnd w:id="226"/>
    </w:p>
    <w:p>
      <w:pPr>
        <w:pStyle w:val="BookText"/>
        <w:rPr/>
      </w:pPr>
      <w:r>
        <w:rPr>
          <w:rFonts w:ascii="IRNazanin" w:hAnsi="IRNazanin" w:eastAsia="IRNazanin"/>
          <w:color w:val="111111"/>
          <w:sz w:val="28"/>
          <w:sz w:val="28"/>
          <w:szCs w:val="28"/>
          <w:rtl w:val="true"/>
          <w:lang w:bidi="fa-IR"/>
        </w:rPr>
        <w:t>الایقاع بمعنی مقیاس أو حرکة محسوبة، أی یمکن قیاس وحداتها والمعنی الدقیق للایقاع هو التدفق المتواصل الذی یتسم بملامح منتظمة متکررة، یتمیز بالتراوح بین لونین أو أکثر أو بالتقابل بین ضربین من الضربات،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دقات القلب فی الکائن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اصطلاحاً یتضمن الی جانب هذین العنصرین،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التدفق والتکرار المنتظم، عنصر النمط، أی امکان ادراک السامع أو الرائی للوحدات التی تشکل فیما بینها أنماطاً، بمعنی إن الوحدة الصغیرة التی قد تتکون من ضربتین قد تتکرر، بحیث تشکل نمطاً یتکون من عدة وحدات یجمع بینها جامع والفیصل فی هذا هو الممارسة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الایقاع فی اللغة لایعتمد علی الوزن وحده، فلیست الأوزان قوالب مجردة، أی أصوات لها وجود بذاتها خارج اللغة، ولکنها هی نفسها الأصوات التی تشکلها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فمن العسیر فصل الکلمات عن الوزن، أی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کلمتین تشترکان فی الوزن بمعنی البناء الصرفی أو البناء الوزنی ستکون لها نفس القیمة الإیقاعیة مهما تتشابه حروفها الصائتة، أی حروف العلة القصیرة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والطویلة أی الالف والیاء والواو والسکنات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تصبح لکل قصیدة أنماطها الصوتیة التی من المحال تجریدها الا فی حدود ما یضطر الیه الباحث للتبسیط والشرح، ومن المحال کذلک استبدال أنماط صوتیة اخری بها، دون تغییر فی الدلالة الفنیة أی فی المعنی الشعری</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مترجم الشعر یحاول أو نحن نتوقع منه أن یحاول إیجاد الایقاع الذی ینقل معنی</w:t>
      </w:r>
      <w:bookmarkStart w:id="227" w:name="pg5913_40070"/>
    </w:p>
    <w:p>
      <w:pPr>
        <w:pStyle w:val="BookText"/>
        <w:rPr/>
      </w:pPr>
      <w:bookmarkEnd w:id="227"/>
      <w:r>
        <w:rPr>
          <w:rFonts w:ascii="IRNazanin" w:hAnsi="IRNazanin" w:eastAsia="IRNazanin"/>
          <w:color w:val="111111"/>
          <w:sz w:val="28"/>
          <w:sz w:val="28"/>
          <w:szCs w:val="28"/>
          <w:rtl w:val="true"/>
          <w:lang w:bidi="fa-IR"/>
        </w:rPr>
        <w:t>الایقاع فی اللغة المصدر، أی إنه لن یأتی بالقوالب الصوتیة نفسها والتی ترتبط بالکلمات الأصلیة، ولکنه مثلما یحل کلمات عربیة محل الکلمات الاجنبیة سوف یحل ایقاعاً عربیاً محل الایقاع الاجنبی، ومثلما یجد من الصعب علیه أن یأتی بکلمة تترادف ترادفاً کاملاً مع الکلمة الأصلیة، سیتعذر علیه إیجاد الایقاع الذی یعادل تماماً الایقاع الأصلی، فلکل لغة ایقاعاتها ولکل ایقاع اصوله وتنویعاته</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228" w:name="__RefHeading___Toc5474479_581953129"/>
      <w:bookmarkStart w:id="229" w:name="_Toc86"/>
      <w:bookmarkEnd w:id="228"/>
      <w:r>
        <w:rPr>
          <w:rtl w:val="true"/>
        </w:rPr>
        <w:t>اتجاهات فی ترجمة الشعر</w:t>
      </w:r>
      <w:bookmarkEnd w:id="229"/>
    </w:p>
    <w:p>
      <w:pPr>
        <w:pStyle w:val="BookText"/>
        <w:rPr/>
      </w:pPr>
      <w:r>
        <w:rPr>
          <w:rFonts w:ascii="IRNazanin" w:hAnsi="IRNazanin" w:eastAsia="IRNazanin"/>
          <w:color w:val="111111"/>
          <w:sz w:val="28"/>
          <w:sz w:val="28"/>
          <w:szCs w:val="28"/>
          <w:rtl w:val="true"/>
          <w:lang w:bidi="fa-IR"/>
        </w:rPr>
        <w:t xml:space="preserve">ثمة اتجاهات مختلفة اتخذت لترجمة الشعر، فقد کان المترجم یتجه نحو نقل الافکار والمضمون نقلاً امیناً، مرکزاً اهتمامه علی المحتوی، ومقدماً الأفکار علی اللغة، واللاشعری علی الشعری، وهذا النوع واجه مخالفة لانها تعتبر اخلالاً بترجمة الشعر، لان ترجمة الشعر لایجوز أن تکون نقلاً لفکرة أو افکار یظن إن القصیدة اناء یضمها، فالشاعر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الشاعر والناقد هوراس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لایضرم ناراً یتصاعد منها الدخان بل من دخانه ینبلج النور، فقیمة الشعر لیست فی افکاره، وإنما فی جمال الصیاغة، فلو کانت وظیفة الشعر تقتصر علی التعبیر عن الافکار لکنّا فی غنی عنه، ولکان النثر کافیاً لبلوغ تلک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آخر لاتعتبر القصیدة التی تترجم نثراً مکافئاً للأصل وافیاً بالمرام، فمع انها یمکن أن تولد المحتوی المفهومی، فإنها تعجز کثیراً فی تولید الکثافة والنکهة الانفعالیة، ولکن ترجمة بعض أشکال الشعر نثراً یمکن أن تملیها اعتبارات ثقافیة مهمة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ومن نماذج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باد صبا مشک فشان خواهد شد عالم پیر دگر باره جوان خواهد شد</w:t>
      </w:r>
    </w:p>
    <w:p>
      <w:pPr>
        <w:pStyle w:val="BookText"/>
        <w:rPr/>
      </w:pPr>
      <w:r>
        <w:rPr>
          <w:rFonts w:ascii="IRNazanin" w:hAnsi="IRNazanin" w:eastAsia="IRNazanin"/>
          <w:color w:val="111111"/>
          <w:sz w:val="28"/>
          <w:sz w:val="28"/>
          <w:szCs w:val="28"/>
          <w:rtl w:val="true"/>
          <w:lang w:bidi="fa-IR"/>
        </w:rPr>
        <w:t>گل عزیز است غنیمت شمریدش صحبت گل بباغ آمد از ین راه و از آن خواهد شد</w:t>
      </w:r>
    </w:p>
    <w:p>
      <w:pPr>
        <w:pStyle w:val="BookText"/>
        <w:rPr/>
      </w:pPr>
      <w:r>
        <w:rPr>
          <w:rFonts w:ascii="IRNazanin" w:hAnsi="IRNazanin" w:eastAsia="IRNazanin"/>
          <w:color w:val="111111"/>
          <w:sz w:val="28"/>
          <w:sz w:val="28"/>
          <w:szCs w:val="28"/>
          <w:rtl w:val="true"/>
          <w:lang w:bidi="fa-IR"/>
        </w:rPr>
        <w:t>مطربا مجلس انس است غزل خوان و سرود چند گوئی که چنین رفت وچنان خواهد شد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از بهر تو آمد سوی اقلیم وجود قدمی نه بوداعش که روان خواهد شد</w:t>
      </w:r>
    </w:p>
    <w:p>
      <w:pPr>
        <w:pStyle w:val="BookText"/>
        <w:rPr/>
      </w:pPr>
      <w:r>
        <w:rPr>
          <w:rFonts w:ascii="IRNazanin" w:hAnsi="IRNazanin" w:eastAsia="IRNazanin"/>
          <w:color w:val="111111"/>
          <w:sz w:val="28"/>
          <w:sz w:val="28"/>
          <w:szCs w:val="28"/>
          <w:rtl w:val="true"/>
          <w:lang w:bidi="fa-IR"/>
        </w:rPr>
        <w:t>عما قریب ستعبق ریح الصبا برائحة المسک والدنیا العجوز ستعود شابة مرة اخری</w:t>
      </w:r>
    </w:p>
    <w:p>
      <w:pPr>
        <w:pStyle w:val="BookText"/>
        <w:rPr/>
      </w:pPr>
      <w:r>
        <w:rPr>
          <w:rFonts w:ascii="IRNazanin" w:hAnsi="IRNazanin" w:eastAsia="IRNazanin"/>
          <w:color w:val="111111"/>
          <w:sz w:val="28"/>
          <w:sz w:val="28"/>
          <w:szCs w:val="28"/>
          <w:rtl w:val="true"/>
          <w:lang w:bidi="fa-IR"/>
        </w:rPr>
        <w:t>إن الورد عزیز فاغتنم صحبته فإنه جاء الی الحدیقة من هنا، وسیذهب من هناک</w:t>
      </w:r>
    </w:p>
    <w:p>
      <w:pPr>
        <w:pStyle w:val="BookText"/>
        <w:rPr/>
      </w:pPr>
      <w:r>
        <w:rPr>
          <w:rFonts w:ascii="IRNazanin" w:hAnsi="IRNazanin" w:eastAsia="IRNazanin"/>
          <w:color w:val="111111"/>
          <w:sz w:val="28"/>
          <w:sz w:val="28"/>
          <w:szCs w:val="28"/>
          <w:rtl w:val="true"/>
          <w:lang w:bidi="fa-IR"/>
        </w:rPr>
        <w:t>أیها المطرب إنه مجلس أنس فأنشد وغن حتی متی تقول هکذا یذهب، وهکذا سیذهب</w:t>
      </w:r>
    </w:p>
    <w:p>
      <w:pPr>
        <w:pStyle w:val="BookText"/>
        <w:rPr/>
      </w:pPr>
      <w:r>
        <w:rPr>
          <w:rFonts w:ascii="IRNazanin" w:hAnsi="IRNazanin" w:eastAsia="IRNazanin"/>
          <w:color w:val="111111"/>
          <w:sz w:val="28"/>
          <w:sz w:val="28"/>
          <w:szCs w:val="28"/>
          <w:rtl w:val="true"/>
          <w:lang w:bidi="fa-IR"/>
        </w:rPr>
        <w:t xml:space="preserve">یا حافظ إن هذا الکون من أجلک جاء </w:t>
      </w:r>
      <w:r>
        <w:rPr>
          <w:rStyle w:val="FootnoteAnchor"/>
          <w:rtl w:val="true"/>
        </w:rPr>
        <w:footnoteReference w:id="238"/>
      </w:r>
      <w:r>
        <w:rPr>
          <w:rFonts w:ascii="IRNazanin" w:hAnsi="IRNazanin" w:eastAsia="IRNazanin"/>
          <w:color w:val="111111"/>
          <w:sz w:val="28"/>
          <w:sz w:val="28"/>
          <w:szCs w:val="28"/>
          <w:rtl w:val="true"/>
          <w:lang w:bidi="fa-IR"/>
        </w:rPr>
        <w:t xml:space="preserve">فتقدم خطوة لوداعه فإنه علی وشک الذهاب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وقد تعمد بعض من قام بترجمة الشعر نثرا الی منحی آخر یضفی علی الترجمة لوناً من الوان الاسلوب الشعری، بل وأحیاناً وزناً نثریاً خاصاً، أقرب ما یکون الی نمط القوافی فی الشعر،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سرا پرده محبت اوست دیده آئینه دار طلعت اوست</w:t>
      </w:r>
    </w:p>
    <w:p>
      <w:pPr>
        <w:pStyle w:val="BookText"/>
        <w:rPr/>
      </w:pPr>
      <w:r>
        <w:rPr>
          <w:rFonts w:ascii="IRNazanin" w:hAnsi="IRNazanin" w:eastAsia="IRNazanin"/>
          <w:color w:val="111111"/>
          <w:sz w:val="28"/>
          <w:sz w:val="28"/>
          <w:szCs w:val="28"/>
          <w:rtl w:val="true"/>
          <w:lang w:bidi="fa-IR"/>
        </w:rPr>
        <w:t>من که سر در نیاورم بدو کون گردنم زیر بار منت اوست</w:t>
      </w:r>
    </w:p>
    <w:p>
      <w:pPr>
        <w:pStyle w:val="BookText"/>
        <w:rPr/>
      </w:pPr>
      <w:r>
        <w:rPr>
          <w:rFonts w:ascii="IRNazanin" w:hAnsi="IRNazanin" w:eastAsia="IRNazanin"/>
          <w:color w:val="111111"/>
          <w:sz w:val="28"/>
          <w:sz w:val="28"/>
          <w:szCs w:val="28"/>
          <w:rtl w:val="true"/>
          <w:lang w:bidi="fa-IR"/>
        </w:rPr>
        <w:t>تو و طوبی و ما و قامت یار فکر هر کس بقدر همت اوست</w:t>
      </w:r>
    </w:p>
    <w:p>
      <w:pPr>
        <w:pStyle w:val="BookText"/>
        <w:rPr/>
      </w:pPr>
      <w:r>
        <w:rPr>
          <w:rFonts w:ascii="IRNazanin" w:hAnsi="IRNazanin" w:eastAsia="IRNazanin"/>
          <w:color w:val="111111"/>
          <w:sz w:val="28"/>
          <w:sz w:val="28"/>
          <w:szCs w:val="28"/>
          <w:rtl w:val="true"/>
          <w:lang w:bidi="fa-IR"/>
        </w:rPr>
        <w:t>گر من آلوده دامنم چه عجب همه عالم گواه عصمت اوست</w:t>
      </w:r>
    </w:p>
    <w:p>
      <w:pPr>
        <w:pStyle w:val="BookText"/>
        <w:rPr/>
      </w:pPr>
      <w:r>
        <w:rPr>
          <w:rFonts w:ascii="IRNazanin" w:hAnsi="IRNazanin" w:eastAsia="IRNazanin"/>
          <w:color w:val="111111"/>
          <w:sz w:val="28"/>
          <w:sz w:val="28"/>
          <w:szCs w:val="28"/>
          <w:rtl w:val="true"/>
          <w:lang w:bidi="fa-IR"/>
        </w:rPr>
        <w:t>من که باشم در آن حرم که صبا خاک بوس حریم حرمت اوست</w:t>
      </w:r>
    </w:p>
    <w:p>
      <w:pPr>
        <w:pStyle w:val="BookText"/>
        <w:rPr/>
      </w:pPr>
      <w:r>
        <w:rPr>
          <w:rFonts w:ascii="IRNazanin" w:hAnsi="IRNazanin" w:eastAsia="IRNazanin"/>
          <w:color w:val="111111"/>
          <w:sz w:val="28"/>
          <w:sz w:val="28"/>
          <w:szCs w:val="28"/>
          <w:rtl w:val="true"/>
          <w:lang w:bidi="fa-IR"/>
        </w:rPr>
        <w:t>دور مجنون گذشت و نوبت ماست هر کسی پنج روز نوبت اوست</w:t>
      </w:r>
    </w:p>
    <w:p>
      <w:pPr>
        <w:pStyle w:val="BookText"/>
        <w:rPr/>
      </w:pPr>
      <w:r>
        <w:rPr>
          <w:rFonts w:ascii="IRNazanin" w:hAnsi="IRNazanin" w:eastAsia="IRNazanin"/>
          <w:color w:val="111111"/>
          <w:sz w:val="28"/>
          <w:sz w:val="28"/>
          <w:szCs w:val="28"/>
          <w:rtl w:val="true"/>
          <w:lang w:bidi="fa-IR"/>
        </w:rPr>
        <w:t>ملکت عاشقی وگنج طرب هر چه دارم ز یمن همت اوست</w:t>
      </w:r>
    </w:p>
    <w:p>
      <w:pPr>
        <w:pStyle w:val="BookText"/>
        <w:rPr/>
      </w:pPr>
      <w:r>
        <w:rPr>
          <w:rFonts w:ascii="IRNazanin" w:hAnsi="IRNazanin" w:eastAsia="IRNazanin"/>
          <w:color w:val="111111"/>
          <w:sz w:val="28"/>
          <w:sz w:val="28"/>
          <w:szCs w:val="28"/>
          <w:rtl w:val="true"/>
          <w:lang w:bidi="fa-IR"/>
        </w:rPr>
        <w:t>فقر ظاهر مبین که حافظ را سینه گنجینه محبت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القلب رواق لمحبته، والعین مرآة لطلعته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وأنا الذی لا أخضع لکلا العالمین، </w:t>
      </w:r>
      <w:r>
        <w:rPr>
          <w:rStyle w:val="FootnoteAnchor"/>
          <w:rtl w:val="true"/>
        </w:rPr>
        <w:footnoteReference w:id="240"/>
      </w:r>
      <w:r>
        <w:rPr>
          <w:rFonts w:ascii="IRNazanin" w:hAnsi="IRNazanin" w:eastAsia="IRNazanin"/>
          <w:color w:val="111111"/>
          <w:sz w:val="28"/>
          <w:sz w:val="28"/>
          <w:szCs w:val="28"/>
          <w:rtl w:val="true"/>
          <w:lang w:bidi="fa-IR"/>
        </w:rPr>
        <w:t>أجد عنقی ینوء تحت أحمال منته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فعلیک بشجرة طوبی وعلینا نحن بقامة الحبیب، فکل امرئ فکره علی قدر همته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کنت ملوث الذیل فأی عجب؟ وجمیع العالم شهود علی عصمته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عسای أکون فی هذا الحرم حیث تلازم الصبا حریم حرمته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فیارب لاتجعل العین تنظر الی غیر خیاله، فهذا الرکن الأعزل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مکان خلوته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والورود النضیرة التی تزداد بها الخمیلة، هی أثر من لون رفقته ورائحة صحبته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ولقدانقضت نوبة المجنون واصبحت النوبة نوبتنا، ولکل شخص خمسة ایام هی مقدار نوبته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ومملکة العشق وزاویة الطرب وکل ما أملک جمیعه من یُمن همته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 خوف اذا فنیت وفنی معی قلبی، والغرض المقصود هو سلامته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تنظر الی فقری الظاهر، فإن لحافظ قلباً هو خزانة عامرة بمحبته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آمد در یاری بزد گفت یارش کیستی ای معتمد</w:t>
      </w:r>
    </w:p>
    <w:p>
      <w:pPr>
        <w:pStyle w:val="BookText"/>
        <w:rPr/>
      </w:pPr>
      <w:r>
        <w:rPr>
          <w:rFonts w:ascii="IRNazanin" w:hAnsi="IRNazanin" w:eastAsia="IRNazanin"/>
          <w:color w:val="111111"/>
          <w:sz w:val="28"/>
          <w:sz w:val="28"/>
          <w:szCs w:val="28"/>
          <w:rtl w:val="true"/>
          <w:lang w:bidi="fa-IR"/>
        </w:rPr>
        <w:t>گفت من گفتش برو هنگام نیست بر چنین خوانی مقام خام نیست</w:t>
      </w:r>
    </w:p>
    <w:p>
      <w:pPr>
        <w:pStyle w:val="BookText"/>
        <w:rPr/>
      </w:pPr>
      <w:r>
        <w:rPr>
          <w:rFonts w:ascii="IRNazanin" w:hAnsi="IRNazanin" w:eastAsia="IRNazanin"/>
          <w:color w:val="111111"/>
          <w:sz w:val="28"/>
          <w:sz w:val="28"/>
          <w:szCs w:val="28"/>
          <w:rtl w:val="true"/>
          <w:lang w:bidi="fa-IR"/>
        </w:rPr>
        <w:t>خام را جز آتش هجر و فراق کی پزد کی وارهاند از نفاق</w:t>
      </w:r>
    </w:p>
    <w:p>
      <w:pPr>
        <w:pStyle w:val="BookText"/>
        <w:rPr/>
      </w:pPr>
      <w:r>
        <w:rPr>
          <w:rFonts w:ascii="IRNazanin" w:hAnsi="IRNazanin" w:eastAsia="IRNazanin"/>
          <w:color w:val="111111"/>
          <w:sz w:val="28"/>
          <w:sz w:val="28"/>
          <w:szCs w:val="28"/>
          <w:rtl w:val="true"/>
          <w:lang w:bidi="fa-IR"/>
        </w:rPr>
        <w:t>رفت آن مسکین و سالی در سفر در فراق دوست سوزید از شرر</w:t>
      </w:r>
    </w:p>
    <w:p>
      <w:pPr>
        <w:pStyle w:val="BookText"/>
        <w:rPr/>
      </w:pPr>
      <w:r>
        <w:rPr>
          <w:rFonts w:ascii="IRNazanin" w:hAnsi="IRNazanin" w:eastAsia="IRNazanin"/>
          <w:color w:val="111111"/>
          <w:sz w:val="28"/>
          <w:sz w:val="28"/>
          <w:szCs w:val="28"/>
          <w:rtl w:val="true"/>
          <w:lang w:bidi="fa-IR"/>
        </w:rPr>
        <w:t>پخته گشت آن سوخته پس بازگشت باز گرد خانه همباز گشت</w:t>
      </w:r>
    </w:p>
    <w:p>
      <w:pPr>
        <w:pStyle w:val="BookText"/>
        <w:rPr/>
      </w:pPr>
      <w:r>
        <w:rPr>
          <w:rFonts w:ascii="IRNazanin" w:hAnsi="IRNazanin" w:eastAsia="IRNazanin"/>
          <w:color w:val="111111"/>
          <w:sz w:val="28"/>
          <w:sz w:val="28"/>
          <w:szCs w:val="28"/>
          <w:rtl w:val="true"/>
          <w:lang w:bidi="fa-IR"/>
        </w:rPr>
        <w:t>حلقه زد بر در به صد ترس وادب تا بنجهد بی ادب حرفی ز لب</w:t>
      </w:r>
    </w:p>
    <w:p>
      <w:pPr>
        <w:pStyle w:val="BookText"/>
        <w:rPr/>
      </w:pPr>
      <w:r>
        <w:rPr>
          <w:rFonts w:ascii="IRNazanin" w:hAnsi="IRNazanin" w:eastAsia="IRNazanin"/>
          <w:color w:val="111111"/>
          <w:sz w:val="28"/>
          <w:sz w:val="28"/>
          <w:szCs w:val="28"/>
          <w:rtl w:val="true"/>
          <w:lang w:bidi="fa-IR"/>
        </w:rPr>
        <w:t>بانگ زد یارش که بر در کیست، آن گفت بر در هم توی ای دلستان</w:t>
      </w:r>
    </w:p>
    <w:p>
      <w:pPr>
        <w:pStyle w:val="BookText"/>
        <w:rPr/>
      </w:pPr>
      <w:r>
        <w:rPr>
          <w:rFonts w:ascii="IRNazanin" w:hAnsi="IRNazanin" w:eastAsia="IRNazanin"/>
          <w:color w:val="111111"/>
          <w:sz w:val="28"/>
          <w:sz w:val="28"/>
          <w:szCs w:val="28"/>
          <w:rtl w:val="true"/>
          <w:lang w:bidi="fa-IR"/>
        </w:rPr>
        <w:t>گفت اکنون چون منی ای من درآ نیست گنجایی دو من را در سرا</w:t>
      </w:r>
    </w:p>
    <w:p>
      <w:pPr>
        <w:pStyle w:val="BookText"/>
        <w:rPr/>
      </w:pPr>
      <w:r>
        <w:rPr>
          <w:rFonts w:ascii="IRNazanin" w:hAnsi="IRNazanin" w:eastAsia="IRNazanin"/>
          <w:color w:val="111111"/>
          <w:sz w:val="28"/>
          <w:sz w:val="28"/>
          <w:szCs w:val="28"/>
          <w:rtl w:val="true"/>
          <w:lang w:bidi="fa-IR"/>
        </w:rPr>
        <w:t>نیست سوزن را سر رشته دو تا چون که یکتایی در ین سوزن درآ</w:t>
      </w:r>
    </w:p>
    <w:p>
      <w:pPr>
        <w:pStyle w:val="BookText"/>
        <w:rPr/>
      </w:pPr>
      <w:r>
        <w:rPr>
          <w:rFonts w:ascii="IRNazanin" w:hAnsi="IRNazanin" w:eastAsia="IRNazanin"/>
          <w:color w:val="111111"/>
          <w:sz w:val="28"/>
          <w:sz w:val="28"/>
          <w:szCs w:val="28"/>
          <w:rtl w:val="true"/>
          <w:lang w:bidi="fa-IR"/>
        </w:rPr>
        <w:t>رشته را با سوزن آمد ارتباط نیست در خور با جمل سم الخیاط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رجل وطرق باب الصدیق فقال الصدیق من أنت ایها المفضال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فاجاب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فالوقت غیر ملائم، ولیس للغر مکان علی مثل هذا الخوان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وماذا ینضج الغر سوی نار الهجر والفراق؟ وأی شیء سواها یخلصه من النفاق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هذا المسکین وقضی عاما فی السفر فاحترق بشرر من فراق الحبیب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ونضج هذا المحترق فعاد، ودار مرة ثانیة حول منزل رفیقه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طرق الباب بمزید من التهیب والأدب، حتی لاتنطلق من بین شفتیه لفظة خالیة من الأدب فهتف صدیقه،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بالباب یا ملیک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دمت أنت أنا فادخل یا أنا فالدار لاتتسع لاثنین کل منهما یقول 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فالخیط المزدوج لیس بملائم لسم الخیاط، وما دمت منفرداً فلتدخل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للخیط ارتباطاً بالابرة ولیس سم الخیاط علی قیاس الجمل</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أحدهم ودق باب صدیق، فقال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ایها المعتمد؟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فلیس الوقت مناسبا ولیس هناک مکان لساذج علی هذه المائدة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 شیء ینضح الساذج الا نار الهجر والفراق؟ وأی شیء یخلصه اذن من النفاق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ذلک المسکین وامضی عاما فی الرحیل وهو یحترق من نار فراق الحبیب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ونضج ذلک المحترق ثم عاد وطاف ثانیة بدار قرینه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ودق حلقة الباب بوجل وأدب شدیدین حتی لا یتطایر من شفته لفظ لا أدب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 صدیقه من بالباب؟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 الباب هو أنت یا سالب 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دمت أنت أنا، فیا أنا ادخل، فالدار لاتتسع لاثنین یقولان 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توجد ابرة قط تسع خیطاً مزدوجاً فإن کنت مفرداً فادخل فی تلک الابرة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والخیط له ارتباط بالابرة ولایناسب الجمل سم الخیاط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ومتی یصبح الجمل نحیل الجسد الا بمقراض الریاضات والعمل</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اتجاه آخر سلک مسلکا وسطاً بین الشعر والنثر، حیث قام بالترکیز علی العناصر الشکلیة فی الشعر أکبر من ذلک الترکیز الذی نلمسه اعتیادیاً فی النثر، دون أن یعنی ذلک التضحیة بالمحتوی عند ترجمة قصیدة بل یعنی إن المحتوی یتقلص بالضرورة فی قوالب شکلیة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الاتجاه یواکب التکافؤ فی الشکل والاسلوب، ففیه شیء من المناخ الشعری ولکنه یفقد النظام الإیقاعی والدلالی للنص المصدر، و یراعی اللغة الشعریة قدر المستطاع،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چه اندیشیده ای در عذر آن تقصیرها</w:t>
      </w:r>
    </w:p>
    <w:p>
      <w:pPr>
        <w:pStyle w:val="BookText"/>
        <w:rPr/>
      </w:pPr>
      <w:r>
        <w:rPr>
          <w:rFonts w:ascii="IRNazanin" w:hAnsi="IRNazanin" w:eastAsia="IRNazanin"/>
          <w:color w:val="111111"/>
          <w:sz w:val="28"/>
          <w:sz w:val="28"/>
          <w:szCs w:val="28"/>
          <w:rtl w:val="true"/>
          <w:lang w:bidi="fa-IR"/>
        </w:rPr>
        <w:t>ز آن سوی او چندان وفا، زین سوی تو چندین جفا</w:t>
      </w:r>
    </w:p>
    <w:p>
      <w:pPr>
        <w:pStyle w:val="BookText"/>
        <w:rPr/>
      </w:pPr>
      <w:r>
        <w:rPr>
          <w:rFonts w:ascii="IRNazanin" w:hAnsi="IRNazanin" w:eastAsia="IRNazanin"/>
          <w:color w:val="111111"/>
          <w:sz w:val="28"/>
          <w:sz w:val="28"/>
          <w:szCs w:val="28"/>
          <w:rtl w:val="true"/>
          <w:lang w:bidi="fa-IR"/>
        </w:rPr>
        <w:t>ز آن سوی او چندان کرم، زین سو خلاف و بیش وکم</w:t>
      </w:r>
    </w:p>
    <w:p>
      <w:pPr>
        <w:pStyle w:val="BookText"/>
        <w:rPr/>
      </w:pPr>
      <w:r>
        <w:rPr>
          <w:rFonts w:ascii="IRNazanin" w:hAnsi="IRNazanin" w:eastAsia="IRNazanin"/>
          <w:color w:val="111111"/>
          <w:sz w:val="28"/>
          <w:sz w:val="28"/>
          <w:szCs w:val="28"/>
          <w:rtl w:val="true"/>
          <w:lang w:bidi="fa-IR"/>
        </w:rPr>
        <w:t>ز آن سوی او چندان نعم، زین سوی تو چندین خطا</w:t>
      </w:r>
    </w:p>
    <w:p>
      <w:pPr>
        <w:pStyle w:val="BookText"/>
        <w:rPr/>
      </w:pPr>
      <w:r>
        <w:rPr>
          <w:rFonts w:ascii="IRNazanin" w:hAnsi="IRNazanin" w:eastAsia="IRNazanin"/>
          <w:color w:val="111111"/>
          <w:sz w:val="28"/>
          <w:sz w:val="28"/>
          <w:szCs w:val="28"/>
          <w:rtl w:val="true"/>
          <w:lang w:bidi="fa-IR"/>
        </w:rPr>
        <w:t>زین سوی تو چندین حسد چندین خیال و ظن بد</w:t>
      </w:r>
    </w:p>
    <w:p>
      <w:pPr>
        <w:pStyle w:val="BookText"/>
        <w:rPr/>
      </w:pPr>
      <w:r>
        <w:rPr>
          <w:rFonts w:ascii="IRNazanin" w:hAnsi="IRNazanin" w:eastAsia="IRNazanin"/>
          <w:color w:val="111111"/>
          <w:sz w:val="28"/>
          <w:sz w:val="28"/>
          <w:szCs w:val="28"/>
          <w:rtl w:val="true"/>
          <w:lang w:bidi="fa-IR"/>
        </w:rPr>
        <w:t xml:space="preserve">ز آن سوی او چندان کشش، چندان چشش چندان عطا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أیها القلب ماذا لفقت من أعذار لکل ذاک التقصیر</w:t>
      </w:r>
    </w:p>
    <w:p>
      <w:pPr>
        <w:pStyle w:val="BookText"/>
        <w:rPr/>
      </w:pPr>
      <w:r>
        <w:rPr>
          <w:rFonts w:ascii="IRNazanin" w:hAnsi="IRNazanin" w:eastAsia="IRNazanin"/>
          <w:color w:val="111111"/>
          <w:sz w:val="28"/>
          <w:sz w:val="28"/>
          <w:szCs w:val="28"/>
          <w:rtl w:val="true"/>
          <w:lang w:bidi="fa-IR"/>
        </w:rPr>
        <w:t>فمن جانبه ثم یتتابع الوفا، ومن جانبک هنا یتوالی الجفا</w:t>
      </w:r>
    </w:p>
    <w:p>
      <w:pPr>
        <w:pStyle w:val="BookText"/>
        <w:rPr/>
      </w:pPr>
      <w:r>
        <w:rPr>
          <w:rFonts w:ascii="IRNazanin" w:hAnsi="IRNazanin" w:eastAsia="IRNazanin"/>
          <w:color w:val="111111"/>
          <w:sz w:val="28"/>
          <w:sz w:val="28"/>
          <w:szCs w:val="28"/>
          <w:rtl w:val="true"/>
          <w:lang w:bidi="fa-IR"/>
        </w:rPr>
        <w:t>من جانبه ثم یتتابع الکرم، ومن جانبک الخلاف وحساب الکثرة أو القلة والعدم</w:t>
      </w:r>
    </w:p>
    <w:p>
      <w:pPr>
        <w:pStyle w:val="BookText"/>
        <w:rPr/>
      </w:pPr>
      <w:r>
        <w:rPr>
          <w:rFonts w:ascii="IRNazanin" w:hAnsi="IRNazanin" w:eastAsia="IRNazanin"/>
          <w:color w:val="111111"/>
          <w:sz w:val="28"/>
          <w:sz w:val="28"/>
          <w:szCs w:val="28"/>
          <w:rtl w:val="true"/>
          <w:lang w:bidi="fa-IR"/>
        </w:rPr>
        <w:t>من جانبه یکثر النعم، من جانبک هنا یکثر الخطا</w:t>
      </w:r>
    </w:p>
    <w:p>
      <w:pPr>
        <w:pStyle w:val="BookText"/>
        <w:rPr/>
      </w:pPr>
      <w:r>
        <w:rPr>
          <w:rFonts w:ascii="IRNazanin" w:hAnsi="IRNazanin" w:eastAsia="IRNazanin"/>
          <w:color w:val="111111"/>
          <w:sz w:val="28"/>
          <w:sz w:val="28"/>
          <w:szCs w:val="28"/>
          <w:rtl w:val="true"/>
          <w:lang w:bidi="fa-IR"/>
        </w:rPr>
        <w:t>من جانبک هنا یعظم الحسد، یکثر الخیال وسوء الظن</w:t>
      </w:r>
    </w:p>
    <w:p>
      <w:pPr>
        <w:pStyle w:val="BookText"/>
        <w:rPr/>
      </w:pPr>
      <w:r>
        <w:rPr>
          <w:rFonts w:ascii="IRNazanin" w:hAnsi="IRNazanin" w:eastAsia="IRNazanin"/>
          <w:color w:val="111111"/>
          <w:sz w:val="28"/>
          <w:sz w:val="28"/>
          <w:szCs w:val="28"/>
          <w:rtl w:val="true"/>
          <w:lang w:bidi="fa-IR"/>
        </w:rPr>
        <w:t xml:space="preserve">من جانبه ثم یتوالی الجذب، یتوالی الذوق یتوالی العطا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مهربان بودی ای یار، ای یگانه‌ترین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مهربان بودی وقتی دروغ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مهربان بودی وقتی که پلک‌های آینه‌ها را می‌بستی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وچلچراغ‌ها را از ساقه‌های سیمی می‌چیدی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سیاهی ظالم مرا بسوی چراگاه عشق می‌بردی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بخار گیج که دنباله حریق عطش بود برچمن خواب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 از آنکه فکر کنی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روزنامه تسلیتی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غرابت تنهائی</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کم کنت حنونا ایها الرفیق یا أوحد الرفاق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کنت حنونا حین تکذب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کنت حنونا حین کنت تغلق اجفان المرایا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وتقطف الثریات من السیقان الفضیة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وتحملنی فی السواد المعتم الی مرعی العشق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یحط ذلک البخار المغرور فی أثر حریق الظمأ علی بستان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لامی انتهی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دائما قبل ان تفکری یقع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فلنرسل عزاء الی الجریدة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سلاما یا غرابة الوحدة</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الاتجاه الثالث فهو لایعتمد علی الافکار وحدها وإنما یضع فی حسبانه الایقاع الموسیقی الداخلی والقافیة والوزن رغم أنه یؤدی الی ضیاع المناخ الشعری للنص المصدر، لان محاولة فرض الوزن تکون مستحیلة لان لکل لغة موازینها الشعریة، و لان العلاقات اللفظیة والنظام الصوتی والإیقاعی فی النص الهدف هی من خصائص اللغة الهدف، أی إن المناخ الشعری جدید ومختلف عن مناخ النص المصدر، وهو مناخ لغة وثقافة غیر مناخ لغة النص المصدر وثقافته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الاسلوب الصحیح والأمثل فی ترجمة الشعر من لغة النص المصدر الی اللغة الهدف، ذلک إن الشعر أداة یستثمرها الأدیب لخلق تأثیر جمالی لدی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نیدا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الاعتراف إن هناک مشاکل خاصة جداً تنشأ فی ترجمة الشعر، لان صیغة التعبیر الایقاع والتفعیلة والسجع وغیر ذلک، تعتبر أمراً جوهریاً فی ایصال روح الرسالة الی المستمع، ولکن جمیع عملیة الترجمة سواء ترجمة الشعر أو النثر یجب أن تعنی أیضاً باستجابة المتلقی، ومن هنا یعتبر الغرض الاقصی فی ضوء ما یترکه من أثر علی مستمعیه المقصورین عاملاً أساسیاً فی أی تقییم یجری للتراجم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ترجمة الشعر یکون التوتر بین الشکل والمحتوی والتضارب بین المرادفات الشکلیة والدینامیة موجودا دوماً وبشکل حاد، ولکن یبدو إن هناک اعتراف متزاید یقول إن الالتصاق بالحرفیة إنما یقتل الروح</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والنقل علی ضوء هذا الاسلوب أمر عسیر کل العسر، یتطلب أن یکون المترجم شاعراً قبل أن یکون مترجماً، وهو یتصل باسلوب الصیاغة الشعریة الخاصة بکل لغة علی حدة، ولذلک نلمس خصوصیة اسلوب الشاعر المترجم أکثر مما نلمس أسلوب الشاعر الأصل، ویکون النص المصدر مادة لبناء نص جدید، یقول جاکسون ماثیوس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واحد یبدو واضحاً ترجمة قصیدة برمتها یعنی تألیف قصیدة اخری، إن الترجمة الکاملة ستکون امینة للمادة وانها ستکون مقاربة لشکل النص الأصلی وسیکون لها حیاتها الخاصة هذه الحیاة هی صوت المترجم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وهذا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ترجمه الشواربی وجاء علی بحر الهزج ووزن مفاعیل مفاعیل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ایها الساقی أدر کأسا و ناولها که عشق آسان نمود اول ولی افتاد مشکلها</w:t>
      </w:r>
    </w:p>
    <w:p>
      <w:pPr>
        <w:pStyle w:val="BookText"/>
        <w:rPr/>
      </w:pPr>
      <w:r>
        <w:rPr>
          <w:rFonts w:ascii="IRNazanin" w:hAnsi="IRNazanin" w:eastAsia="IRNazanin"/>
          <w:color w:val="111111"/>
          <w:sz w:val="28"/>
          <w:sz w:val="28"/>
          <w:szCs w:val="28"/>
          <w:rtl w:val="true"/>
          <w:lang w:bidi="fa-IR"/>
        </w:rPr>
        <w:t>ببوی نافه ای کاخر صبا ز آن طره بگشاید ز تاب زلف مشکینش چه خون افتاد در دلها</w:t>
      </w:r>
    </w:p>
    <w:p>
      <w:pPr>
        <w:pStyle w:val="BookText"/>
        <w:rPr/>
      </w:pPr>
      <w:r>
        <w:rPr>
          <w:rFonts w:ascii="IRNazanin" w:hAnsi="IRNazanin" w:eastAsia="IRNazanin"/>
          <w:color w:val="111111"/>
          <w:sz w:val="28"/>
          <w:sz w:val="28"/>
          <w:szCs w:val="28"/>
          <w:rtl w:val="true"/>
          <w:lang w:bidi="fa-IR"/>
        </w:rPr>
        <w:t>بمی سجاده رنگین کن گرت پیر مغان گوید که سالک بی خبر نبود ز راه و رسم منزلها</w:t>
      </w:r>
    </w:p>
    <w:p>
      <w:pPr>
        <w:pStyle w:val="BookText"/>
        <w:rPr/>
      </w:pPr>
      <w:r>
        <w:rPr>
          <w:rFonts w:ascii="IRNazanin" w:hAnsi="IRNazanin" w:eastAsia="IRNazanin"/>
          <w:color w:val="111111"/>
          <w:sz w:val="28"/>
          <w:sz w:val="28"/>
          <w:szCs w:val="28"/>
          <w:rtl w:val="true"/>
          <w:lang w:bidi="fa-IR"/>
        </w:rPr>
        <w:t>مرا در منزل جانان چه امن عیش چون هر دم جرس فریاد می‌دارد که بر بندید محملها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تاریک و بیم موج وگردابی چنین هائل کجا دانند حال ما سبکباران ساحلها</w:t>
      </w:r>
    </w:p>
    <w:p>
      <w:pPr>
        <w:pStyle w:val="BookText"/>
        <w:rPr/>
      </w:pPr>
      <w:r>
        <w:rPr>
          <w:rFonts w:ascii="IRNazanin" w:hAnsi="IRNazanin" w:eastAsia="IRNazanin"/>
          <w:color w:val="111111"/>
          <w:sz w:val="28"/>
          <w:sz w:val="28"/>
          <w:szCs w:val="28"/>
          <w:rtl w:val="true"/>
          <w:lang w:bidi="fa-IR"/>
        </w:rPr>
        <w:t>همه کارم ز خود کامی به بد نامی کشید آخر نهان کی ماند آن رازی کز او سازند محفلها</w:t>
      </w:r>
    </w:p>
    <w:p>
      <w:pPr>
        <w:pStyle w:val="BookText"/>
        <w:rPr/>
      </w:pPr>
      <w:r>
        <w:rPr>
          <w:rFonts w:ascii="IRNazanin" w:hAnsi="IRNazanin" w:eastAsia="IRNazanin"/>
          <w:color w:val="111111"/>
          <w:sz w:val="28"/>
          <w:sz w:val="28"/>
          <w:szCs w:val="28"/>
          <w:rtl w:val="true"/>
          <w:lang w:bidi="fa-IR"/>
        </w:rPr>
        <w:t>حضوری گر همی خواهی از او غائب مشو حافظ متی ما تلق من تهوی دع الدنیا وأهملها</w:t>
      </w:r>
    </w:p>
    <w:p>
      <w:pPr>
        <w:pStyle w:val="BookText"/>
        <w:rPr/>
      </w:pPr>
      <w:r>
        <w:rPr>
          <w:rFonts w:ascii="IRNazanin" w:hAnsi="IRNazanin" w:eastAsia="IRNazanin"/>
          <w:color w:val="111111"/>
          <w:sz w:val="28"/>
          <w:sz w:val="28"/>
          <w:szCs w:val="28"/>
          <w:rtl w:val="true"/>
          <w:lang w:bidi="fa-IR"/>
        </w:rPr>
        <w:t>الا یاایها الساقی أدر کأسا و ناولها فإنی هائم وجداً فلا تمسک وعجلها</w:t>
      </w:r>
    </w:p>
    <w:p>
      <w:pPr>
        <w:pStyle w:val="BookText"/>
        <w:rPr/>
      </w:pPr>
      <w:r>
        <w:rPr>
          <w:rFonts w:ascii="IRNazanin" w:hAnsi="IRNazanin" w:eastAsia="IRNazanin"/>
          <w:color w:val="111111"/>
          <w:sz w:val="28"/>
          <w:sz w:val="28"/>
          <w:szCs w:val="28"/>
          <w:rtl w:val="true"/>
          <w:lang w:bidi="fa-IR"/>
        </w:rPr>
        <w:t>بدا لی العشق میسورا ولکن دارت الدنیا فاضحی یسره عسرا فلا تبخل وناولها</w:t>
      </w:r>
    </w:p>
    <w:p>
      <w:pPr>
        <w:pStyle w:val="BookText"/>
        <w:rPr/>
      </w:pPr>
      <w:r>
        <w:rPr>
          <w:rFonts w:ascii="IRNazanin" w:hAnsi="IRNazanin" w:eastAsia="IRNazanin"/>
          <w:color w:val="111111"/>
          <w:sz w:val="28"/>
          <w:sz w:val="28"/>
          <w:szCs w:val="28"/>
          <w:rtl w:val="true"/>
          <w:lang w:bidi="fa-IR"/>
        </w:rPr>
        <w:t>وهل لی فی صبا ریح مضت فی طرة شعثی بنشر الطیب تدعونی الا عجل وقبلها</w:t>
      </w:r>
    </w:p>
    <w:p>
      <w:pPr>
        <w:pStyle w:val="BookText"/>
        <w:rPr/>
      </w:pPr>
      <w:r>
        <w:rPr>
          <w:rFonts w:ascii="IRNazanin" w:hAnsi="IRNazanin" w:eastAsia="IRNazanin"/>
          <w:color w:val="111111"/>
          <w:sz w:val="28"/>
          <w:sz w:val="28"/>
          <w:szCs w:val="28"/>
          <w:rtl w:val="true"/>
          <w:lang w:bidi="fa-IR"/>
        </w:rPr>
        <w:t>وذاک المنزل ألهانی اذا یممته دقوا به الاجراس أن هیئ رحال السیر واحملها</w:t>
      </w:r>
    </w:p>
    <w:p>
      <w:pPr>
        <w:pStyle w:val="BookText"/>
        <w:rPr/>
      </w:pPr>
      <w:r>
        <w:rPr>
          <w:rFonts w:ascii="IRNazanin" w:hAnsi="IRNazanin" w:eastAsia="IRNazanin"/>
          <w:color w:val="111111"/>
          <w:sz w:val="28"/>
          <w:sz w:val="28"/>
          <w:szCs w:val="28"/>
          <w:rtl w:val="true"/>
          <w:lang w:bidi="fa-IR"/>
        </w:rPr>
        <w:t>وشیخی عارف یدری رسوم الدار فاتبعنی وخذ سجادة التقوی بماء الکرم فاغسلها</w:t>
      </w:r>
    </w:p>
    <w:p>
      <w:pPr>
        <w:pStyle w:val="BookText"/>
        <w:rPr/>
      </w:pPr>
      <w:r>
        <w:rPr>
          <w:rFonts w:ascii="IRNazanin" w:hAnsi="IRNazanin" w:eastAsia="IRNazanin"/>
          <w:color w:val="111111"/>
          <w:sz w:val="28"/>
          <w:sz w:val="28"/>
          <w:szCs w:val="28"/>
          <w:rtl w:val="true"/>
          <w:lang w:bidi="fa-IR"/>
        </w:rPr>
        <w:t>قضیت اللیل فی خوف بحور الهم تطوینی فقل للعاتب الزاری تعال الان فانزلها</w:t>
      </w:r>
    </w:p>
    <w:p>
      <w:pPr>
        <w:pStyle w:val="BookText"/>
        <w:rPr/>
      </w:pPr>
      <w:r>
        <w:rPr>
          <w:rFonts w:ascii="IRNazanin" w:hAnsi="IRNazanin" w:eastAsia="IRNazanin"/>
          <w:color w:val="111111"/>
          <w:sz w:val="28"/>
          <w:sz w:val="28"/>
          <w:szCs w:val="28"/>
          <w:rtl w:val="true"/>
          <w:lang w:bidi="fa-IR"/>
        </w:rPr>
        <w:t>وأمری ساء من حبی لنفسی والوری یدری بسر کنت اخفیه ونفس لم أبدلها</w:t>
      </w:r>
    </w:p>
    <w:p>
      <w:pPr>
        <w:pStyle w:val="BookText"/>
        <w:rPr/>
      </w:pPr>
      <w:r>
        <w:rPr>
          <w:rFonts w:ascii="IRNazanin" w:hAnsi="IRNazanin" w:eastAsia="IRNazanin"/>
          <w:color w:val="111111"/>
          <w:sz w:val="28"/>
          <w:sz w:val="28"/>
          <w:szCs w:val="28"/>
          <w:rtl w:val="true"/>
          <w:lang w:bidi="fa-IR"/>
        </w:rPr>
        <w:t xml:space="preserve">اذا ما شئت لقیاه تذکر حافظ قولا متی ما تلق من تهوی دع الدنیا وأهملها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وما ترجمه مصطفی عکرمة للشاعرة الایرانیة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ای با نرگسی پژمرده گفت بین که ما رخساره چون بفروختیم</w:t>
      </w:r>
    </w:p>
    <w:p>
      <w:pPr>
        <w:pStyle w:val="BookText"/>
        <w:rPr/>
      </w:pPr>
      <w:r>
        <w:rPr>
          <w:rFonts w:ascii="IRNazanin" w:hAnsi="IRNazanin" w:eastAsia="IRNazanin"/>
          <w:color w:val="111111"/>
          <w:sz w:val="28"/>
          <w:sz w:val="28"/>
          <w:szCs w:val="28"/>
          <w:rtl w:val="true"/>
          <w:lang w:bidi="fa-IR"/>
        </w:rPr>
        <w:t>گفت ما نیز آن متاع بی بدل شب خریدیم وسحر بفروختیم</w:t>
      </w:r>
    </w:p>
    <w:p>
      <w:pPr>
        <w:pStyle w:val="BookText"/>
        <w:rPr/>
      </w:pPr>
      <w:r>
        <w:rPr>
          <w:rFonts w:ascii="IRNazanin" w:hAnsi="IRNazanin" w:eastAsia="IRNazanin"/>
          <w:color w:val="111111"/>
          <w:sz w:val="28"/>
          <w:sz w:val="28"/>
          <w:szCs w:val="28"/>
          <w:rtl w:val="true"/>
          <w:lang w:bidi="fa-IR"/>
        </w:rPr>
        <w:t>آسمان روزی بیاموزد ترا نکته هایی را که ما آموختیم</w:t>
      </w:r>
    </w:p>
    <w:p>
      <w:pPr>
        <w:pStyle w:val="BookText"/>
        <w:rPr/>
      </w:pPr>
      <w:r>
        <w:rPr>
          <w:rFonts w:ascii="IRNazanin" w:hAnsi="IRNazanin" w:eastAsia="IRNazanin"/>
          <w:color w:val="111111"/>
          <w:sz w:val="28"/>
          <w:sz w:val="28"/>
          <w:szCs w:val="28"/>
          <w:rtl w:val="true"/>
          <w:lang w:bidi="fa-IR"/>
        </w:rPr>
        <w:t>خرّمی کردیم وقت خرمی چون زمان سوختن شد سوختیم</w:t>
      </w:r>
    </w:p>
    <w:p>
      <w:pPr>
        <w:pStyle w:val="BookText"/>
        <w:rPr/>
      </w:pPr>
      <w:r>
        <w:rPr>
          <w:rFonts w:ascii="IRNazanin" w:hAnsi="IRNazanin" w:eastAsia="IRNazanin"/>
          <w:color w:val="111111"/>
          <w:sz w:val="28"/>
          <w:sz w:val="28"/>
          <w:szCs w:val="28"/>
          <w:rtl w:val="true"/>
          <w:lang w:bidi="fa-IR"/>
        </w:rPr>
        <w:t>تا سفر کردیم بر ملک وجود توشه پژمردگی اندوختیم</w:t>
      </w:r>
    </w:p>
    <w:p>
      <w:pPr>
        <w:pStyle w:val="BookText"/>
        <w:rPr/>
      </w:pPr>
      <w:r>
        <w:rPr>
          <w:rFonts w:ascii="IRNazanin" w:hAnsi="IRNazanin" w:eastAsia="IRNazanin"/>
          <w:color w:val="111111"/>
          <w:sz w:val="28"/>
          <w:sz w:val="28"/>
          <w:szCs w:val="28"/>
          <w:rtl w:val="true"/>
          <w:lang w:bidi="fa-IR"/>
        </w:rPr>
        <w:t>درزی ایام ز آن ره می‌شکافت آنچه را زین راه ما می‌دوختیم</w:t>
      </w:r>
    </w:p>
    <w:p>
      <w:pPr>
        <w:pStyle w:val="BookText"/>
        <w:rPr/>
      </w:pPr>
      <w:r>
        <w:rPr>
          <w:rFonts w:ascii="IRNazanin" w:hAnsi="IRNazanin" w:eastAsia="IRNazanin"/>
          <w:color w:val="111111"/>
          <w:sz w:val="28"/>
          <w:sz w:val="28"/>
          <w:szCs w:val="28"/>
          <w:rtl w:val="true"/>
          <w:lang w:bidi="fa-IR"/>
        </w:rPr>
        <w:t>ورده حمراء قالت فی افتخار لذبول النرجسه انظری وجهی تری کل الألق یا له ما أنفسه</w:t>
      </w:r>
    </w:p>
    <w:p>
      <w:pPr>
        <w:pStyle w:val="BookText"/>
        <w:rPr/>
      </w:pPr>
      <w:r>
        <w:rPr>
          <w:rFonts w:ascii="IRNazanin" w:hAnsi="IRNazanin" w:eastAsia="IRNazanin"/>
          <w:color w:val="111111"/>
          <w:sz w:val="28"/>
          <w:sz w:val="28"/>
          <w:szCs w:val="28"/>
          <w:rtl w:val="true"/>
          <w:lang w:bidi="fa-IR"/>
        </w:rPr>
        <w:t>قالت النرجسة المسکینة قولاً فیه حکمه لم یکن أمراً عسیراً أن یجید العقل فهمه</w:t>
      </w:r>
    </w:p>
    <w:p>
      <w:pPr>
        <w:pStyle w:val="BookText"/>
        <w:rPr/>
      </w:pPr>
      <w:r>
        <w:rPr>
          <w:rFonts w:ascii="IRNazanin" w:hAnsi="IRNazanin" w:eastAsia="IRNazanin"/>
          <w:color w:val="111111"/>
          <w:sz w:val="28"/>
          <w:sz w:val="28"/>
          <w:szCs w:val="28"/>
          <w:rtl w:val="true"/>
          <w:lang w:bidi="fa-IR"/>
        </w:rPr>
        <w:t xml:space="preserve">إنما حسنک هذا أیها الوردة لا لن یتجدد شربناه بلیل خمرة ولدی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لهفی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وغدا تعطین فی عیشک درساً فیه ما نحن حفظنا عبراً لا لیس تنسی</w:t>
      </w:r>
    </w:p>
    <w:p>
      <w:pPr>
        <w:pStyle w:val="BookText"/>
        <w:rPr/>
      </w:pPr>
      <w:r>
        <w:rPr>
          <w:rFonts w:ascii="IRNazanin" w:hAnsi="IRNazanin" w:eastAsia="IRNazanin"/>
          <w:color w:val="111111"/>
          <w:sz w:val="28"/>
          <w:sz w:val="28"/>
          <w:szCs w:val="28"/>
          <w:rtl w:val="true"/>
          <w:lang w:bidi="fa-IR"/>
        </w:rPr>
        <w:t>عمر البهجة هذا نحن عشناه سعادة ودنا وقت احتراق فاحترقنا ومضی وقت السعادة</w:t>
      </w:r>
    </w:p>
    <w:p>
      <w:pPr>
        <w:pStyle w:val="BookText"/>
        <w:rPr/>
      </w:pPr>
      <w:r>
        <w:rPr>
          <w:rFonts w:ascii="IRNazanin" w:hAnsi="IRNazanin" w:eastAsia="IRNazanin"/>
          <w:color w:val="111111"/>
          <w:sz w:val="28"/>
          <w:sz w:val="28"/>
          <w:szCs w:val="28"/>
          <w:rtl w:val="true"/>
          <w:lang w:bidi="fa-IR"/>
        </w:rPr>
        <w:t xml:space="preserve">منذ ان نحن بدأنا السیر فی هذا الوجود نحن خبأنا الی یومنا هذا الوقود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ترجمه أحمد الصافی النجفی لرباعیات 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نامه جوانی طی شد وآن تازه بهار شادمانی دی شد</w:t>
      </w:r>
    </w:p>
    <w:p>
      <w:pPr>
        <w:pStyle w:val="BookText"/>
        <w:rPr/>
      </w:pPr>
      <w:r>
        <w:rPr>
          <w:rFonts w:ascii="IRNazanin" w:hAnsi="IRNazanin" w:eastAsia="IRNazanin"/>
          <w:color w:val="111111"/>
          <w:sz w:val="28"/>
          <w:sz w:val="28"/>
          <w:szCs w:val="28"/>
          <w:rtl w:val="true"/>
          <w:lang w:bidi="fa-IR"/>
        </w:rPr>
        <w:t>آن مرغ طرب که نام او بود شباب فریاد ندانم که کی آمد کی شد</w:t>
      </w:r>
    </w:p>
    <w:p>
      <w:pPr>
        <w:pStyle w:val="BookText"/>
        <w:rPr/>
      </w:pPr>
      <w:r>
        <w:rPr>
          <w:rFonts w:ascii="IRNazanin" w:hAnsi="IRNazanin" w:eastAsia="IRNazanin"/>
          <w:color w:val="111111"/>
          <w:sz w:val="28"/>
          <w:sz w:val="28"/>
          <w:szCs w:val="28"/>
          <w:rtl w:val="true"/>
          <w:lang w:bidi="fa-IR"/>
        </w:rPr>
        <w:t>قد انطوی سفر الشباب واغتدی ربیع افراحی شتاء مجدبا</w:t>
      </w:r>
    </w:p>
    <w:p>
      <w:pPr>
        <w:pStyle w:val="BookText"/>
        <w:rPr/>
      </w:pPr>
      <w:r>
        <w:rPr>
          <w:rFonts w:ascii="IRNazanin" w:hAnsi="IRNazanin" w:eastAsia="IRNazanin"/>
          <w:color w:val="111111"/>
          <w:sz w:val="28"/>
          <w:sz w:val="28"/>
          <w:szCs w:val="28"/>
          <w:rtl w:val="true"/>
          <w:lang w:bidi="fa-IR"/>
        </w:rPr>
        <w:t>لهفی لطیر کان یدعی بالصبا متی اتی وأی وقت ذهبا</w:t>
      </w:r>
    </w:p>
    <w:p>
      <w:pPr>
        <w:pStyle w:val="BookText"/>
        <w:rPr/>
      </w:pPr>
      <w:r>
        <w:rPr>
          <w:rFonts w:ascii="IRNazanin" w:hAnsi="IRNazanin" w:eastAsia="IRNazanin"/>
          <w:color w:val="111111"/>
          <w:sz w:val="28"/>
          <w:sz w:val="28"/>
          <w:szCs w:val="28"/>
          <w:rtl w:val="true"/>
          <w:lang w:bidi="fa-IR"/>
        </w:rPr>
        <w:t>با یار اگر نشسته باشی همه عمر لذات جهان چشیده باشی همه عمر</w:t>
      </w:r>
    </w:p>
    <w:p>
      <w:pPr>
        <w:pStyle w:val="BookText"/>
        <w:rPr/>
      </w:pPr>
      <w:r>
        <w:rPr>
          <w:rFonts w:ascii="IRNazanin" w:hAnsi="IRNazanin" w:eastAsia="IRNazanin"/>
          <w:color w:val="111111"/>
          <w:sz w:val="28"/>
          <w:sz w:val="28"/>
          <w:szCs w:val="28"/>
          <w:rtl w:val="true"/>
          <w:lang w:bidi="fa-IR"/>
        </w:rPr>
        <w:t>هم آخر عمر رحلتت باید کرد خوابی باشد که دیده باشی همه عمر</w:t>
      </w:r>
    </w:p>
    <w:p>
      <w:pPr>
        <w:pStyle w:val="BookText"/>
        <w:rPr/>
      </w:pPr>
      <w:r>
        <w:rPr>
          <w:rFonts w:ascii="IRNazanin" w:hAnsi="IRNazanin" w:eastAsia="IRNazanin"/>
          <w:color w:val="111111"/>
          <w:sz w:val="28"/>
          <w:sz w:val="28"/>
          <w:szCs w:val="28"/>
          <w:rtl w:val="true"/>
          <w:lang w:bidi="fa-IR"/>
        </w:rPr>
        <w:t>لئن جالست من تهواه عمرا وذقت جمیع لذات الوجود</w:t>
      </w:r>
    </w:p>
    <w:p>
      <w:pPr>
        <w:pStyle w:val="BookText"/>
        <w:rPr/>
      </w:pPr>
      <w:r>
        <w:rPr>
          <w:rFonts w:ascii="IRNazanin" w:hAnsi="IRNazanin" w:eastAsia="IRNazanin"/>
          <w:color w:val="111111"/>
          <w:sz w:val="28"/>
          <w:sz w:val="28"/>
          <w:szCs w:val="28"/>
          <w:rtl w:val="true"/>
          <w:lang w:bidi="fa-IR"/>
        </w:rPr>
        <w:t>فسوف تفارق الدنیا کأن الذی شاهدت حلم فی هجود</w:t>
      </w:r>
    </w:p>
    <w:p>
      <w:pPr>
        <w:pStyle w:val="BookText"/>
        <w:rPr/>
      </w:pPr>
      <w:r>
        <w:rPr>
          <w:rFonts w:ascii="IRNazanin" w:hAnsi="IRNazanin" w:eastAsia="IRNazanin"/>
          <w:color w:val="111111"/>
          <w:sz w:val="28"/>
          <w:sz w:val="28"/>
          <w:szCs w:val="28"/>
          <w:rtl w:val="true"/>
          <w:lang w:bidi="fa-IR"/>
        </w:rPr>
        <w:t>این قافله عمر عجب می‌گذرد دریاب دمی که با طرب می‌گذرد</w:t>
      </w:r>
    </w:p>
    <w:p>
      <w:pPr>
        <w:pStyle w:val="BookText"/>
        <w:rPr/>
      </w:pPr>
      <w:r>
        <w:rPr>
          <w:rFonts w:ascii="IRNazanin" w:hAnsi="IRNazanin" w:eastAsia="IRNazanin"/>
          <w:color w:val="111111"/>
          <w:sz w:val="28"/>
          <w:sz w:val="28"/>
          <w:szCs w:val="28"/>
          <w:rtl w:val="true"/>
          <w:lang w:bidi="fa-IR"/>
        </w:rPr>
        <w:t>ساقی غم فردای حریفان چه خوری پیش آر پیاله را که شب می‌گذرد</w:t>
      </w:r>
    </w:p>
    <w:p>
      <w:pPr>
        <w:pStyle w:val="BookText"/>
        <w:rPr/>
      </w:pPr>
      <w:r>
        <w:rPr>
          <w:rFonts w:ascii="IRNazanin" w:hAnsi="IRNazanin" w:eastAsia="IRNazanin"/>
          <w:color w:val="111111"/>
          <w:sz w:val="28"/>
          <w:sz w:val="28"/>
          <w:szCs w:val="28"/>
          <w:rtl w:val="true"/>
          <w:lang w:bidi="fa-IR"/>
        </w:rPr>
        <w:t>ما أسرع ما یسیر رکب العمر قم فأغنم لحظة الهنا والبشر</w:t>
      </w:r>
    </w:p>
    <w:p>
      <w:pPr>
        <w:pStyle w:val="BookText"/>
        <w:rPr/>
      </w:pPr>
      <w:r>
        <w:rPr>
          <w:rFonts w:ascii="IRNazanin" w:hAnsi="IRNazanin" w:eastAsia="IRNazanin"/>
          <w:color w:val="111111"/>
          <w:sz w:val="28"/>
          <w:sz w:val="28"/>
          <w:szCs w:val="28"/>
          <w:rtl w:val="true"/>
          <w:lang w:bidi="fa-IR"/>
        </w:rPr>
        <w:t>دع همّ غد لمن یهمون به واللیل سینقضی فجئ بالخمر</w:t>
      </w:r>
    </w:p>
    <w:p>
      <w:pPr>
        <w:pStyle w:val="BookText"/>
        <w:rPr/>
      </w:pPr>
      <w:r>
        <w:rPr>
          <w:rFonts w:ascii="IRNazanin" w:hAnsi="IRNazanin" w:eastAsia="IRNazanin"/>
          <w:color w:val="111111"/>
          <w:sz w:val="28"/>
          <w:sz w:val="28"/>
          <w:szCs w:val="28"/>
          <w:rtl w:val="true"/>
          <w:lang w:bidi="fa-IR"/>
        </w:rPr>
        <w:t>فقد ترجم أحمد الصافی النجفی تلک الرباعیات ترجمة تتفق والذوق العربی، وکما یقول الدکتور یوسف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 تصرف تصرفا شعریاً حین لم ینصع انصیاعاً أعمی للاستعمال الفارسی بل ترجمه بما یوائم الذوق العربی وطبیعة الشعر العربی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إن النجفی اذا کان قد أحسن صنعاً بمراعاته لذوق القارئ العربی، فإن علم الأدب المقارن لایصادر رغبة المترجم فی أن ینقل الی لغته ایقاعاً جدیداً علیها فربما حظی</w:t>
      </w:r>
    </w:p>
    <w:p>
      <w:pPr>
        <w:pStyle w:val="BookText"/>
        <w:rPr/>
      </w:pPr>
      <w:r>
        <w:rPr>
          <w:rFonts w:ascii="IRNazanin" w:hAnsi="IRNazanin" w:eastAsia="IRNazanin"/>
          <w:color w:val="111111"/>
          <w:sz w:val="28"/>
          <w:sz w:val="28"/>
          <w:szCs w:val="28"/>
          <w:rtl w:val="true"/>
          <w:lang w:bidi="fa-IR"/>
        </w:rPr>
        <w:t>بالقبول فیها بشرط أن یکون لهذا النقل دلالة معنویة مرتبطة بالعمل الفنی وتأثیره فی نفس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من حرص علی نقل المناخ الفارسی بتشبیهاته واستعاراته دون تغییر الی الأدب العربی، وفی مقدمتهم عبد الحق فاضل الذی أبقی فی ترجمته للرباعیات علی التشبیهات والاستعارات الواردة کما هی دون تغییر حتی ولو کانت تخالف الذوق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إن عبد الحق فاضل حاول بطریقته هذه أن یجعل الذوق الفارسی مقبولاً لدی القارئ العربی، ویمکننا أن نبین ذلک فی ترجمته للرباعیة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بمراد رانده گیر آخر چه وین نامه عمر خوانده گیر آخر چه</w:t>
      </w:r>
    </w:p>
    <w:p>
      <w:pPr>
        <w:pStyle w:val="BookText"/>
        <w:rPr/>
      </w:pPr>
      <w:r>
        <w:rPr>
          <w:rFonts w:ascii="IRNazanin" w:hAnsi="IRNazanin" w:eastAsia="IRNazanin"/>
          <w:color w:val="111111"/>
          <w:sz w:val="28"/>
          <w:sz w:val="28"/>
          <w:szCs w:val="28"/>
          <w:rtl w:val="true"/>
          <w:lang w:bidi="fa-IR"/>
        </w:rPr>
        <w:t>گیرم که بکام دل بماندی صد سال صد سال دیگر بمانده گیر آخر چه</w:t>
      </w:r>
    </w:p>
    <w:p>
      <w:pPr>
        <w:pStyle w:val="BookText"/>
        <w:rPr/>
      </w:pPr>
      <w:r>
        <w:rPr>
          <w:rFonts w:ascii="IRNazanin" w:hAnsi="IRNazanin" w:eastAsia="IRNazanin"/>
          <w:color w:val="111111"/>
          <w:sz w:val="28"/>
          <w:sz w:val="28"/>
          <w:szCs w:val="28"/>
          <w:rtl w:val="true"/>
          <w:lang w:bidi="fa-IR"/>
        </w:rPr>
        <w:t>وقد ترجمها عبد الحق فاضل شعراً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إفرض الدهر بما تأمر مرا، ثم ماذا؟ إفرض ان قد قرأت الکون سفراً، ثم ماذا؟</w:t>
      </w:r>
    </w:p>
    <w:p>
      <w:pPr>
        <w:pStyle w:val="BookText"/>
        <w:rPr/>
      </w:pPr>
      <w:r>
        <w:rPr>
          <w:rFonts w:ascii="IRNazanin" w:hAnsi="IRNazanin" w:eastAsia="IRNazanin"/>
          <w:color w:val="111111"/>
          <w:sz w:val="28"/>
          <w:sz w:val="28"/>
          <w:szCs w:val="28"/>
          <w:rtl w:val="true"/>
          <w:lang w:bidi="fa-IR"/>
        </w:rPr>
        <w:t>هبک قد عشت سعید القلب عصراً ثم ماذا؟ ثم بعد العصر عصراً أو فدهراً، ثم ماذا؟</w:t>
      </w:r>
    </w:p>
    <w:p>
      <w:pPr>
        <w:pStyle w:val="BookText"/>
        <w:rPr/>
      </w:pPr>
      <w:r>
        <w:rPr>
          <w:rFonts w:ascii="IRNazanin" w:hAnsi="IRNazanin" w:eastAsia="IRNazanin"/>
          <w:color w:val="111111"/>
          <w:sz w:val="28"/>
          <w:sz w:val="28"/>
          <w:szCs w:val="28"/>
          <w:rtl w:val="true"/>
          <w:lang w:bidi="fa-IR"/>
        </w:rPr>
        <w:t>لقد حاول المترجم هنا أن یستعمل ایقاعاً من الایقاعات الفارسیة الغریبة علی الذوق العربی حین استخدم ما یسمی فی الفارسیة بالردیف، الذی یلی القافیة الأصلیة ویتکرر فی کل الشطرات أو الابیات، فالقافیة هنا هی الراء والردیف هو ثم ماذا، وهذا النوع من الإیقاع وان کان غریباً علی العربیة شائع فی الفارسیة، استعمله کبار شعراء الفرس کسنائی والغزنوی وجلال الدین الرومی وغیرهما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اذا أمعنا النظر فی ترجمة عبد الحق فاضل نجدها برغم مجانبتها الشکلیة للذوق العربی، أکثر التزاما بروح الرباعیة الفارسیة فی تاکیدها علی مفتاح الرباعیة الذی یفصح عنه التساؤل الملح، ثم ماذا؟ هذا التساول الملح هو ما أراد الشاعر فی الأصل، فاذا ما حاول المترجم أن ینقله بصورته ودلالاته الی لغته فلا تثریب علیه، فربما صادف فیها من القبول بما یجعله مسوغاً لأهل اللغة، مستحباً لدیهم، وربما وجد فیها فسحة تسمح له أن یضیف الی ایقاعاتها ومؤثراتها الفنیة</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وقد حاول نیو مارک أن یتوقف عند الفکرة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مترجم الشعر أولاً یخاطب قرائه فحسب، محاولاً بث التأثیر نفسه فی قراء اللغة الهدف، کذاک الذی بثه الشاعر فی قرائه، محاولته الرئیسیة هی أن یترجم التأثیر الذی احدثته القصیدة علیه هو نفسه، لکن هیهات أن یستطیع المترجم أن یحقق تأثیراً موازیاً فی الشعر فی کل حال، خاصة إن بعض اللغات بعیدة کل البعد عن بعضها البعض، فالنحو والألفاظ والصوت والثقافة تتصادم مع بعضها</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هذا الی جانب ظهور بصمات شاعر آخر وتجربته فی النص الهدف، فکلما کانت الثقافة راسخة فی اسلوب الشاعر المترجم کان النص الهدف مستقلاً عن النص المصدر وبعیداً ومختلفاً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هیمن النص المصدر علی النص الهدف کان الثانی تابعاً، وهو لیس أکثر من صورة طبق الأصل فی لغة اخری، واذا هیمن اسلوب الشاعر المترجم وثقافته کان النص الهدف جدیداً وتکون خیانة للنص المصدر والشاعر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والتصرف فی الشعر أکثر جوازا منه فی النثر، لما یحتمه الایقاع والقافیة والخصائص الشعریة إذ من الخطأ الفاضح فی ترجمة الشعر المغالاة فی الأمانة، الأمانة التی إن صحت فی الحقائق العلمیة والمسائل الدینیة فلا تصح فی الشعر، فمن أرادها فیه أراد شیئاً غیر مستلزم، و أدی ذلک الی اخفاقه فی تحقیق غرضه، إذ لیست مهمته مقتصرة علی ترجمة لغة الی اخری، بل شعر الی شعر، وان روح الشعر شفافة رقیقة بحیث انک اذا ما صببته من قالب لغة الی اخری تبخر وضاع، فاذا لم تضف الیه روحاً جدیدة أثناء النقل لم یبق لدیک منه سوی الوعاء</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تجد إن للتصرف والتوسع والاسهاب فی الشرح مع رعایة النظام الإیقاعی، باباً واسعاً فی الترجمة الشعریة، والیک هذا المثال</w:t>
      </w:r>
      <w:r>
        <w:rPr>
          <w:rFonts w:eastAsia="IRNazanin" w:cs="IRNazanin"/>
          <w:color w:val="111111"/>
          <w:sz w:val="28"/>
          <w:szCs w:val="28"/>
          <w:rtl w:val="true"/>
          <w:lang w:bidi="fa-IR"/>
        </w:rPr>
        <w:t>:</w:t>
      </w:r>
      <w:bookmarkStart w:id="230" w:name="pg5913_40081"/>
    </w:p>
    <w:p>
      <w:pPr>
        <w:pStyle w:val="BookText"/>
        <w:rPr/>
      </w:pPr>
      <w:bookmarkEnd w:id="230"/>
      <w:r>
        <w:rPr>
          <w:rFonts w:ascii="IRNazanin" w:hAnsi="IRNazanin" w:eastAsia="IRNazanin"/>
          <w:color w:val="111111"/>
          <w:sz w:val="28"/>
          <w:sz w:val="28"/>
          <w:szCs w:val="28"/>
          <w:rtl w:val="true"/>
          <w:lang w:bidi="fa-IR"/>
        </w:rPr>
        <w:t>از خدا جوئیم توفیق ادب بی ادب محروم ماند از لطف رب</w:t>
      </w:r>
    </w:p>
    <w:p>
      <w:pPr>
        <w:pStyle w:val="BookText"/>
        <w:rPr/>
      </w:pPr>
      <w:r>
        <w:rPr>
          <w:rFonts w:ascii="IRNazanin" w:hAnsi="IRNazanin" w:eastAsia="IRNazanin"/>
          <w:color w:val="111111"/>
          <w:sz w:val="28"/>
          <w:sz w:val="28"/>
          <w:szCs w:val="28"/>
          <w:rtl w:val="true"/>
          <w:lang w:bidi="fa-IR"/>
        </w:rPr>
        <w:t>بی ادب تنها نه خود را داشت بد بلکه آتش در همه آفاق زد</w:t>
      </w:r>
    </w:p>
    <w:p>
      <w:pPr>
        <w:pStyle w:val="BookText"/>
        <w:rPr/>
      </w:pPr>
      <w:r>
        <w:rPr>
          <w:rFonts w:ascii="IRNazanin" w:hAnsi="IRNazanin" w:eastAsia="IRNazanin"/>
          <w:color w:val="111111"/>
          <w:sz w:val="28"/>
          <w:sz w:val="28"/>
          <w:szCs w:val="28"/>
          <w:rtl w:val="true"/>
          <w:lang w:bidi="fa-IR"/>
        </w:rPr>
        <w:t>مائده از آسمان در می‌رسید بی شری و بیع و بی گفت و شنید</w:t>
      </w:r>
    </w:p>
    <w:p>
      <w:pPr>
        <w:pStyle w:val="BookText"/>
        <w:rPr/>
      </w:pPr>
      <w:r>
        <w:rPr>
          <w:rFonts w:ascii="IRNazanin" w:hAnsi="IRNazanin" w:eastAsia="IRNazanin"/>
          <w:color w:val="111111"/>
          <w:sz w:val="28"/>
          <w:sz w:val="28"/>
          <w:szCs w:val="28"/>
          <w:rtl w:val="true"/>
          <w:lang w:bidi="fa-IR"/>
        </w:rPr>
        <w:t>در میان قوم موسی چند کس بی ادب گفتند کو سیر و عدس</w:t>
      </w:r>
    </w:p>
    <w:p>
      <w:pPr>
        <w:pStyle w:val="BookText"/>
        <w:rPr/>
      </w:pPr>
      <w:r>
        <w:rPr>
          <w:rFonts w:ascii="IRNazanin" w:hAnsi="IRNazanin" w:eastAsia="IRNazanin"/>
          <w:color w:val="111111"/>
          <w:sz w:val="28"/>
          <w:sz w:val="28"/>
          <w:szCs w:val="28"/>
          <w:rtl w:val="true"/>
          <w:lang w:bidi="fa-IR"/>
        </w:rPr>
        <w:t>یسأل العقل من الله الأدب فهو للخیر وللفیض سبب</w:t>
      </w:r>
    </w:p>
    <w:p>
      <w:pPr>
        <w:pStyle w:val="BookText"/>
        <w:rPr/>
      </w:pPr>
      <w:r>
        <w:rPr>
          <w:rFonts w:ascii="IRNazanin" w:hAnsi="IRNazanin" w:eastAsia="IRNazanin"/>
          <w:color w:val="111111"/>
          <w:sz w:val="28"/>
          <w:sz w:val="28"/>
          <w:szCs w:val="28"/>
          <w:rtl w:val="true"/>
          <w:lang w:bidi="fa-IR"/>
        </w:rPr>
        <w:t>أدب المرء به فیض الاله ذاک برکان به الجو التهب</w:t>
      </w:r>
    </w:p>
    <w:p>
      <w:pPr>
        <w:pStyle w:val="BookText"/>
        <w:rPr/>
      </w:pPr>
      <w:r>
        <w:rPr>
          <w:rFonts w:ascii="IRNazanin" w:hAnsi="IRNazanin" w:eastAsia="IRNazanin"/>
          <w:color w:val="111111"/>
          <w:sz w:val="28"/>
          <w:sz w:val="28"/>
          <w:szCs w:val="28"/>
          <w:rtl w:val="true"/>
          <w:lang w:bidi="fa-IR"/>
        </w:rPr>
        <w:t>من تنائی عنه للشر اقترب ذاک برکان به الجو التهب</w:t>
      </w:r>
    </w:p>
    <w:p>
      <w:pPr>
        <w:pStyle w:val="BookText"/>
        <w:rPr/>
      </w:pPr>
      <w:r>
        <w:rPr>
          <w:rFonts w:ascii="IRNazanin" w:hAnsi="IRNazanin" w:eastAsia="IRNazanin"/>
          <w:color w:val="111111"/>
          <w:sz w:val="28"/>
          <w:sz w:val="28"/>
          <w:szCs w:val="28"/>
          <w:rtl w:val="true"/>
          <w:lang w:bidi="fa-IR"/>
        </w:rPr>
        <w:t>خص موسی ربه بالمائدة کسبت منها ذووه الفائدة</w:t>
      </w:r>
    </w:p>
    <w:p>
      <w:pPr>
        <w:pStyle w:val="BookText"/>
        <w:rPr/>
      </w:pPr>
      <w:r>
        <w:rPr>
          <w:rFonts w:ascii="IRNazanin" w:hAnsi="IRNazanin" w:eastAsia="IRNazanin"/>
          <w:color w:val="111111"/>
          <w:sz w:val="28"/>
          <w:sz w:val="28"/>
          <w:szCs w:val="28"/>
          <w:rtl w:val="true"/>
          <w:lang w:bidi="fa-IR"/>
        </w:rPr>
        <w:t>أی رزق ذاک تهدیه السماء لم تلوثه ببیع وشراء</w:t>
      </w:r>
    </w:p>
    <w:p>
      <w:pPr>
        <w:pStyle w:val="BookText"/>
        <w:rPr/>
      </w:pPr>
      <w:r>
        <w:rPr>
          <w:rFonts w:ascii="IRNazanin" w:hAnsi="IRNazanin" w:eastAsia="IRNazanin"/>
          <w:color w:val="111111"/>
          <w:sz w:val="28"/>
          <w:sz w:val="28"/>
          <w:szCs w:val="28"/>
          <w:rtl w:val="true"/>
          <w:lang w:bidi="fa-IR"/>
        </w:rPr>
        <w:t>قوم موسی نعموا فیها الی ان نبا منهم فریق وغلا</w:t>
      </w:r>
    </w:p>
    <w:p>
      <w:pPr>
        <w:pStyle w:val="BookText"/>
        <w:rPr/>
      </w:pPr>
      <w:r>
        <w:rPr>
          <w:rFonts w:ascii="IRNazanin" w:hAnsi="IRNazanin" w:eastAsia="IRNazanin"/>
          <w:color w:val="111111"/>
          <w:sz w:val="28"/>
          <w:sz w:val="28"/>
          <w:szCs w:val="28"/>
          <w:rtl w:val="true"/>
          <w:lang w:bidi="fa-IR"/>
        </w:rPr>
        <w:t>طلبوا فوماً وراموا عدساً ترکوا النور وأموا الغلسا</w:t>
      </w:r>
    </w:p>
    <w:p>
      <w:pPr>
        <w:pStyle w:val="BookText"/>
        <w:rPr/>
      </w:pPr>
      <w:r>
        <w:rPr>
          <w:rFonts w:ascii="IRNazanin" w:hAnsi="IRNazanin" w:eastAsia="IRNazanin"/>
          <w:color w:val="111111"/>
          <w:sz w:val="28"/>
          <w:sz w:val="28"/>
          <w:szCs w:val="28"/>
          <w:rtl w:val="true"/>
          <w:lang w:bidi="fa-IR"/>
        </w:rPr>
        <w:t xml:space="preserve">مذنبوا فی السیر عن نهج الأدب حرموا منها فعاشوا فی تعب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علی أیة حال فإن التکافؤ فی الأثر وان کان هو الاسلوب الأمثل فی ترجمة الشعر، الا أنه ینبغی اتباع الدینامیة فی هذا الاختیار، حیث یتیح لنا ذلک ترجمة الشعر الی تکافؤ شکلی أو دلالی أو دینامی حسب الوظیفة التی یضطلع بها</w:t>
      </w:r>
      <w:r>
        <w:rPr>
          <w:rFonts w:eastAsia="IRNazanin" w:cs="IRNazanin"/>
          <w:color w:val="111111"/>
          <w:sz w:val="28"/>
          <w:szCs w:val="28"/>
          <w:rtl w:val="true"/>
          <w:lang w:bidi="fa-IR"/>
        </w:rPr>
        <w:t>.</w:t>
      </w:r>
    </w:p>
    <w:p>
      <w:pPr>
        <w:pStyle w:val="Heading5"/>
        <w:numPr>
          <w:ilvl w:val="4"/>
          <w:numId w:val="1"/>
        </w:numPr>
        <w:rPr/>
      </w:pPr>
      <w:bookmarkStart w:id="231" w:name="__RefHeading___Toc5474481_581953129"/>
      <w:bookmarkStart w:id="232" w:name="_Toc87"/>
      <w:bookmarkEnd w:id="231"/>
      <w:r>
        <w:rPr>
          <w:rtl w:val="true"/>
        </w:rPr>
        <w:t>ترجمة الاستعارة</w:t>
      </w:r>
      <w:bookmarkEnd w:id="2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الاستعارة من أهم المشاکل فی عالم الترجمة النظری والعملی، فالکثیر من الاستعارات تبقی خارج نطاق قدرة المترجم علی ترجمتها من لغتها الأصلیة الی لغة اخری، والأسباب الرئیسیة وراء ذلک هی العوامل اللغویة والثقافیة التی تشکل الاستعارة وتجعلها مرتبطة باللغة الأصلیة وقرائها ارتباطاً وثیقاً، مما قد یجعل أمر ترجمتها الی أی لغة اخری مستحیلاً أو صعباً علی أقل تقدیر، ویهدف هذا البحث الی تبیان العوامل التی</w:t>
      </w:r>
      <w:bookmarkStart w:id="233" w:name="pg5913_40082"/>
    </w:p>
    <w:p>
      <w:pPr>
        <w:pStyle w:val="BookText"/>
        <w:rPr/>
      </w:pPr>
      <w:bookmarkEnd w:id="233"/>
      <w:r>
        <w:rPr>
          <w:rFonts w:ascii="IRNazanin" w:hAnsi="IRNazanin" w:eastAsia="IRNazanin"/>
          <w:color w:val="111111"/>
          <w:sz w:val="28"/>
          <w:sz w:val="28"/>
          <w:szCs w:val="28"/>
          <w:rtl w:val="true"/>
          <w:lang w:bidi="fa-IR"/>
        </w:rPr>
        <w:t>تحکم آلیة ترجمة الاستعارة عموماً وترجمة الاستعارة الفارسیة الی اللغة العربیة علی وجه الخصوص</w:t>
      </w:r>
      <w:r>
        <w:rPr>
          <w:rFonts w:eastAsia="IRNazanin" w:cs="IRNazanin"/>
          <w:color w:val="111111"/>
          <w:sz w:val="28"/>
          <w:szCs w:val="28"/>
          <w:rtl w:val="true"/>
          <w:lang w:bidi="fa-IR"/>
        </w:rPr>
        <w:t>.</w:t>
      </w:r>
    </w:p>
    <w:p>
      <w:pPr>
        <w:pStyle w:val="Heading5"/>
        <w:numPr>
          <w:ilvl w:val="4"/>
          <w:numId w:val="1"/>
        </w:numPr>
        <w:rPr/>
      </w:pPr>
      <w:bookmarkStart w:id="234" w:name="__RefHeading___Toc5474483_581953129"/>
      <w:bookmarkStart w:id="235" w:name="_Toc88"/>
      <w:bookmarkEnd w:id="234"/>
      <w:r>
        <w:rPr>
          <w:rtl w:val="true"/>
        </w:rPr>
        <w:t>الاستعارة لغة</w:t>
      </w:r>
      <w:bookmarkEnd w:id="235"/>
    </w:p>
    <w:p>
      <w:pPr>
        <w:pStyle w:val="BookText"/>
        <w:rPr/>
      </w:pPr>
      <w:r>
        <w:rPr>
          <w:rFonts w:ascii="IRNazanin" w:hAnsi="IRNazanin" w:eastAsia="IRNazanin"/>
          <w:color w:val="111111"/>
          <w:sz w:val="28"/>
          <w:sz w:val="28"/>
          <w:szCs w:val="28"/>
          <w:rtl w:val="true"/>
          <w:lang w:bidi="fa-IR"/>
        </w:rPr>
        <w:t>إنَّ أول ما یستوقفنا من الأوجه البیانیة هی الاستعارة لعلاقتها الوطیدة بالصور الشعریة، وسنعرِض قبل کل شیء لحدِّها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العاریة، والإعارة، و الاستعارة، فإن قول العرب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یتعاورون العَواری، و یتعوَّرونها، بالواو، کأنهم أرادوا تفرقة ما بین ما یتردد من ذات نفسه، و بین ما یُردَّد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العاریة منسوبة إلی العارة، وهو اسم من الإعارة،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أعرته الشیء، اعِیره إعارة و عارة،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استعرت منه عاریة فأعارنیها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استعاره ثوبا، فأعاره إیاه،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 مستعار، قال بشر بن أبی حازم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حفیفَ مِنخره إذَا مَا کتمن الرَّبو، کیرٌ مستعار</w:t>
      </w:r>
    </w:p>
    <w:p>
      <w:pPr>
        <w:pStyle w:val="BookText"/>
        <w:rPr/>
      </w:pPr>
      <w:r>
        <w:rPr>
          <w:rFonts w:ascii="IRNazanin" w:hAnsi="IRNazanin" w:eastAsia="IRNazanin"/>
          <w:color w:val="111111"/>
          <w:sz w:val="28"/>
          <w:sz w:val="28"/>
          <w:szCs w:val="28"/>
          <w:rtl w:val="true"/>
          <w:lang w:bidi="fa-IR"/>
        </w:rPr>
        <w:t xml:space="preserve">قیل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استُعیر فأسرع العمل به مبادرة لارتجاع صاحبه إیاه؛ و الثانی أن تجعله من التعاور،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استعرنا الشیء و اعتورناه و تعاورناه بمعنی واحد،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 بمعنی متعاور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متداول</w:t>
      </w:r>
      <w:r>
        <w:rPr>
          <w:rFonts w:eastAsia="IRNazanin" w:cs="IRNazanin"/>
          <w:color w:val="111111"/>
          <w:sz w:val="28"/>
          <w:szCs w:val="28"/>
          <w:rtl w:val="true"/>
          <w:lang w:bidi="fa-IR"/>
        </w:rPr>
        <w:t xml:space="preserve">. </w:t>
      </w:r>
      <w:r>
        <w:rPr>
          <w:rStyle w:val="FootnoteAnchor"/>
          <w:rtl w:val="true"/>
        </w:rPr>
        <w:footnoteReference w:id="256"/>
      </w:r>
    </w:p>
    <w:p>
      <w:pPr>
        <w:pStyle w:val="Heading5"/>
        <w:numPr>
          <w:ilvl w:val="4"/>
          <w:numId w:val="1"/>
        </w:numPr>
        <w:rPr/>
      </w:pPr>
      <w:bookmarkStart w:id="236" w:name="__RefHeading___Toc5474485_581953129"/>
      <w:bookmarkStart w:id="237" w:name="_Toc89"/>
      <w:bookmarkEnd w:id="236"/>
      <w:r>
        <w:rPr>
          <w:rtl w:val="true"/>
        </w:rPr>
        <w:t>الاستعارة اصطلاحاً</w:t>
      </w:r>
      <w:bookmarkEnd w:id="237"/>
    </w:p>
    <w:p>
      <w:pPr>
        <w:pStyle w:val="BookText"/>
        <w:rPr/>
      </w:pPr>
      <w:r>
        <w:rPr>
          <w:rFonts w:ascii="IRNazanin" w:hAnsi="IRNazanin" w:eastAsia="IRNazanin"/>
          <w:color w:val="111111"/>
          <w:sz w:val="28"/>
          <w:sz w:val="28"/>
          <w:szCs w:val="28"/>
          <w:rtl w:val="true"/>
          <w:lang w:bidi="fa-IR"/>
        </w:rPr>
        <w:t>إن مفهوم الاستعارة، لم یکن واضح الحدود علی مر العصور، فقد تنوَّع من ناقد إلی آخر، ومن عصر إلی عصر، ولمَّا کانت تعریفات الاستعارة کثیرة، متشعبة و معقَّدة عند بعض البلاغیین، فمن الأولی أن نورد تعریفا فیه دلالة شاملة لحدِّ الاستعارة عند کل من تعرَّض لتعریفها تقریبا،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ضرب من المجاز اللغوی علاقته المشابَهة، أی استعمل فی غیر ما وُضع له، لعلاقة المشابهة، و مع قرینة مانعة من إرادة المعنی الحقیقی الذی وضع اللفظ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 المتنبی وقد قابله ممدوحه و عانقه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أَرَ قَبْلِی مَنْ مَشَی البَحْرُ نَحْوَهُ وَ لاَ رَجُلا قَامَتْ تُعَانِقُهُ الأُسْدُ</w:t>
      </w:r>
      <w:bookmarkStart w:id="238" w:name="pg5913_40083"/>
    </w:p>
    <w:p>
      <w:pPr>
        <w:pStyle w:val="BookText"/>
        <w:rPr/>
      </w:pPr>
      <w:bookmarkEnd w:id="238"/>
      <w:r>
        <w:rPr>
          <w:rFonts w:ascii="IRNazanin" w:hAnsi="IRNazanin" w:eastAsia="IRNazanin"/>
          <w:color w:val="111111"/>
          <w:sz w:val="28"/>
          <w:sz w:val="28"/>
          <w:szCs w:val="28"/>
          <w:rtl w:val="true"/>
          <w:lang w:bidi="fa-IR"/>
        </w:rPr>
        <w:t xml:space="preserve">إنَّ الاستعارة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استعمالا مجازیا، لما تحمِل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للممدوح فی معانٍ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کالقوة و الاتساع و الجود الدائم و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والقرینة المانعة من إرادة المعنی الحقیقی هی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البحر</w:t>
      </w:r>
      <w:r>
        <w:rPr>
          <w:rFonts w:eastAsia="IRNazanin" w:cs="IRNazanin"/>
          <w:color w:val="111111"/>
          <w:sz w:val="28"/>
          <w:szCs w:val="28"/>
          <w:rtl w:val="true"/>
          <w:lang w:bidi="fa-IR"/>
        </w:rPr>
        <w:t>.</w:t>
      </w:r>
    </w:p>
    <w:p>
      <w:pPr>
        <w:pStyle w:val="Heading5"/>
        <w:numPr>
          <w:ilvl w:val="4"/>
          <w:numId w:val="1"/>
        </w:numPr>
        <w:rPr/>
      </w:pPr>
      <w:bookmarkStart w:id="239" w:name="__RefHeading___Toc5474487_581953129"/>
      <w:bookmarkStart w:id="240" w:name="_Toc90"/>
      <w:bookmarkEnd w:id="239"/>
      <w:r>
        <w:rPr>
          <w:rtl w:val="true"/>
        </w:rPr>
        <w:t>نیدا وترجمة الاستعارة</w:t>
      </w:r>
      <w:bookmarkEnd w:id="240"/>
    </w:p>
    <w:p>
      <w:pPr>
        <w:pStyle w:val="BookText"/>
        <w:rPr/>
      </w:pPr>
      <w:r>
        <w:rPr>
          <w:rFonts w:ascii="IRNazanin" w:hAnsi="IRNazanin" w:eastAsia="IRNazanin"/>
          <w:color w:val="111111"/>
          <w:sz w:val="28"/>
          <w:sz w:val="28"/>
          <w:szCs w:val="28"/>
          <w:rtl w:val="true"/>
          <w:lang w:bidi="fa-IR"/>
        </w:rPr>
        <w:t>یعتبر نیدا من أوائل من کتبوا وحللوا المشاکل التی تثیرها الاستعارة فی الترجمة، فهو بعدما قسم التعبیرات الی داخلیة التمرکز وخارجیة التمرکز دلالیا، راح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معظم مرکبات الکلمات لاتعتبر وحدات معجمیة بل یمکن أن تسمی بالاحری عبارات داخلیة التمرکز من حیث دلالات الألفاظ ویستنتج معناها ککل من معانی اجزائها، ولکن عندما تشکل مرکبات من الکلمات وحدة معجمیة واحدة، فهی تعتبر خارجیة التمرکز من حیث دلالات الألفاظ، فی مثل هذه الوحدة لایعزی معنی الوحدة الی معانی اجزائها أو الی ترتیبها بل یستخلص المعنی من الوحدة ککل</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حیث یعتبر الاستعارة نوعا مما یسمیه أی ما یمکن ترجمته بالتعبیرات خارجیة التمرکز دلالیا، وأضاف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التعابیر التی لایمکن تحدید معناها علی أساس الاجزاء المکونة لها، تشکل وحدات معجمیة سواء أکانت جذورا لغویة أم مرکبات من الرموز أم تعابیر، هذه الوحدات المعجمیة یجب أن تعالج فی الجوهر کوحدات، کما یشیر اسمها الی ذلک، کما یجب أن یکون هناک تحلیل لدلالات الألفاظ یتعامل معها، مثلما یتعامل مع الکلمة الواحدة، إذ أن تبویب هذه الوحدات تبویباً دلالیاً لفظیاً لایمکن وضعها وفقاً لاجزائها المکونة لها بل یجب أن یعالج ککل</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ویری نیدا بأن اللغة الشعریة تمیل لأن تکون خارجیة أکثر من النثر، لان حقیقة ورود العبارة فی سیاق ایقاعی ینبه القارئ الی احتمالیة کون العبارة عبارة خارجیة المرکز، خاصة اذا کان هناک شک یدور حول وجود معنی داخلی المرکز</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العبارات الاصطلاحیة والصور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الی ثلاثة مکونات،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توضحه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الاستعاری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ارضیة التشابه والتی توضح الوجوه المحددة التی تتشابه فیها الصورة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الشیخوخة لیل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هو کبر السن أو الشیخوخة، بینما الصورة هی اللیل، ووجه الشبه هو إن کلا من اللیل والشیخوخة یرمزان الی النهایة المحتومة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کیف یمکننا تحلیل استعارة معینة وردها الی مکوناتها؟ یقترح اسلوباً مبسطاً یمکن بواسطته تحلیل استعارة معینة، وسنحاول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الشیخوخة لیل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هذا الاسلوب الذی یتکون من ثلاث مراحل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 فی هذه المرحلة الاستخدام الحرفی عن الاستخدام المجازی، وتحدد اجزاء الاستعارة التی یمکن فهمها مجازیا ثم فصلها عن طریق کتابتها فی سطر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الاستخدام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الاستخدام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یتم تشکیل المستعار له والمستعار عن طریق افتراض اجزاء معنویة وملء الفراغات السابقة، وهنا یتم استبدال الفراغات باللیل علی الأجزاء المعنویة التی قد تملأ الفراغات بشکل معقول بحیث یمکن قبول السطرین عبر قراءة 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فیها تحدید وجه الشبه بین المستعار له والمستعار المفصولین فی المرحلة السابقة، ووجه الشبه فی 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الحیاة تنقسم الی مراحل عدة، آخرها ما یشکل نهایة الحیاة، فهو فی ذلک شبیه باللیل بالنسبة للیوم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واجمالاً فإن هذا الاسلوب البسیط فی تحلیل الاستعارة یقدم العون فی التفریق بین المعنی الحرفی والمجازی والتفریق بین المستعار له والمستعار فی استعارة معینة، هذا وقد</w:t>
      </w:r>
    </w:p>
    <w:p>
      <w:pPr>
        <w:pStyle w:val="BookText"/>
        <w:rPr/>
      </w:pPr>
      <w:r>
        <w:rPr>
          <w:rFonts w:ascii="IRNazanin" w:hAnsi="IRNazanin" w:eastAsia="IRNazanin"/>
          <w:color w:val="111111"/>
          <w:sz w:val="28"/>
          <w:sz w:val="28"/>
          <w:szCs w:val="28"/>
          <w:rtl w:val="true"/>
          <w:lang w:bidi="fa-IR"/>
        </w:rPr>
        <w:t>اقترح نیدا لحل المشکلات التی یواجهها المترجم فی ترجمة الاستعارة عدة إجراءات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هذه الإجراءات هو إعادة إنتاج صورة الاستعارة فی اللغة الهدف، والامر الذی یضمن نجاح هذا الإجراء فی الترجمة هو أن یکون لتلک الصورة مشابه فی اللغة الهدف، وعادة ما تکون داخلیة التمرکز،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کارد به استخوان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السکین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 صدا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واحدة لاتصفق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 دزد شتر دزد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یسرق بیضة یسرق 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صورة تعذر استبدال تلک الصورة نظراً لانقطاع التشابه، ولان ترجمة التعابیر خارجیة التمرکز الدلالی شکلیاً قد ینتج عنه تشویش دلالی إذ یتم استیعابها حرفیاً دون الالمام بالجزء الاستعاری فیها، یلجأ حینها الی استبدالها بصورة معادلة لها موجودة أصلاً فی اللغة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ثالث هذه الاجراءات هو تحویل الاستعارة الی معنی فحینما یعجز المترجم عن حفظ صورة الاستعارة الأصلیة فبمقدوره تحویل الاستعارة الی معنی، </w:t>
      </w:r>
      <w:r>
        <w:rPr>
          <w:rStyle w:val="FootnoteAnchor"/>
          <w:rtl w:val="true"/>
        </w:rPr>
        <w:footnoteReference w:id="260"/>
      </w:r>
      <w:r>
        <w:rPr>
          <w:rFonts w:ascii="IRNazanin" w:hAnsi="IRNazanin" w:eastAsia="IRNazanin"/>
          <w:color w:val="111111"/>
          <w:sz w:val="28"/>
          <w:sz w:val="28"/>
          <w:szCs w:val="28"/>
          <w:rtl w:val="true"/>
          <w:lang w:bidi="fa-IR"/>
        </w:rPr>
        <w:t>ومثال ذلک المثل الاستعاری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تنور داغ بود خمیر را نچسباندی</w:t>
      </w:r>
    </w:p>
    <w:p>
      <w:pPr>
        <w:pStyle w:val="BookText"/>
        <w:rPr/>
      </w:pPr>
      <w:r>
        <w:rPr>
          <w:rFonts w:ascii="IRNazanin" w:hAnsi="IRNazanin" w:eastAsia="IRNazanin"/>
          <w:color w:val="111111"/>
          <w:sz w:val="28"/>
          <w:sz w:val="28"/>
          <w:szCs w:val="28"/>
          <w:rtl w:val="true"/>
          <w:lang w:bidi="fa-IR"/>
        </w:rPr>
        <w:t>التکافؤ الشکلی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التنور حاراً لم تلصق عجین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التکافؤ الدینامی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التکافؤ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من یهدر الفرص الجیدة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پی نخود سیاه فرستاد</w:t>
      </w:r>
    </w:p>
    <w:p>
      <w:pPr>
        <w:pStyle w:val="BookText"/>
        <w:rPr/>
      </w:pPr>
      <w:r>
        <w:rPr>
          <w:rFonts w:ascii="IRNazanin" w:hAnsi="IRNazanin" w:eastAsia="IRNazanin"/>
          <w:color w:val="111111"/>
          <w:sz w:val="28"/>
          <w:sz w:val="28"/>
          <w:szCs w:val="28"/>
          <w:rtl w:val="true"/>
          <w:lang w:bidi="fa-IR"/>
        </w:rPr>
        <w:t>التکافؤ الشکلی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بطلب الحمص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التکافؤ الدینامی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کلفنی مخ البعوض</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التکافؤ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من أرسل شخصاً بطلب ما لا حقیقة وراءه لکی یخرجه عما لایعنیه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نکوست از بهارش پیدا است</w:t>
      </w:r>
    </w:p>
    <w:p>
      <w:pPr>
        <w:pStyle w:val="BookText"/>
        <w:rPr/>
      </w:pPr>
      <w:r>
        <w:rPr>
          <w:rFonts w:ascii="IRNazanin" w:hAnsi="IRNazanin" w:eastAsia="IRNazanin"/>
          <w:color w:val="111111"/>
          <w:sz w:val="28"/>
          <w:sz w:val="28"/>
          <w:szCs w:val="28"/>
          <w:rtl w:val="true"/>
          <w:lang w:bidi="fa-IR"/>
        </w:rPr>
        <w:t>التکافؤ الشکلی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الخیر تنکشف من ربیعها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التکافؤ الدینامی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مما لاتری ما قد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التکافؤ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فی الاعتبار بما یری من دون الاختبار لما لایری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طاووس خواهد جور هندوستان کشد</w:t>
      </w:r>
    </w:p>
    <w:p>
      <w:pPr>
        <w:pStyle w:val="BookText"/>
        <w:rPr/>
      </w:pPr>
      <w:r>
        <w:rPr>
          <w:rFonts w:ascii="IRNazanin" w:hAnsi="IRNazanin" w:eastAsia="IRNazanin"/>
          <w:color w:val="111111"/>
          <w:sz w:val="28"/>
          <w:sz w:val="28"/>
          <w:szCs w:val="28"/>
          <w:rtl w:val="true"/>
          <w:lang w:bidi="fa-IR"/>
        </w:rPr>
        <w:t>التکافؤ الشکلی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الطاووس تحمل عناء السفر الی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التکافؤ الدینامی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ینکح الحسناء یعط مهرها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التکافؤ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لمن تحمل الصعاب فی طلب المعالی</w:t>
      </w:r>
      <w:r>
        <w:rPr>
          <w:rFonts w:eastAsia="IRNazanin" w:cs="IRNazanin"/>
          <w:color w:val="111111"/>
          <w:sz w:val="28"/>
          <w:szCs w:val="28"/>
          <w:rtl w:val="true"/>
          <w:lang w:bidi="fa-IR"/>
        </w:rPr>
        <w:t>.</w:t>
      </w:r>
      <w:bookmarkStart w:id="241" w:name="pg5913_40087"/>
    </w:p>
    <w:p>
      <w:pPr>
        <w:pStyle w:val="Heading2"/>
        <w:numPr>
          <w:ilvl w:val="1"/>
          <w:numId w:val="1"/>
        </w:numPr>
        <w:rPr/>
      </w:pPr>
      <w:bookmarkStart w:id="242" w:name="__RefHeading___Toc5474489_581953129"/>
      <w:bookmarkStart w:id="243" w:name="_Toc91"/>
      <w:bookmarkEnd w:id="241"/>
      <w:bookmarkEnd w:id="242"/>
      <w:r>
        <w:rPr>
          <w:rtl w:val="true"/>
        </w:rPr>
        <w:t>الباب الثالث</w:t>
      </w:r>
      <w:r>
        <w:rPr>
          <w:rtl w:val="true"/>
        </w:rPr>
        <w:t xml:space="preserve">- </w:t>
      </w:r>
      <w:r>
        <w:rPr>
          <w:rtl w:val="true"/>
        </w:rPr>
        <w:t>التحلیل الترجمی وانواعه</w:t>
      </w:r>
      <w:bookmarkEnd w:id="2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5474491_581953129"/>
      <w:bookmarkStart w:id="245" w:name="_Toc92"/>
      <w:bookmarkEnd w:id="244"/>
      <w:r>
        <w:rPr>
          <w:rtl w:val="true"/>
        </w:rPr>
        <w:t>اشارة</w:t>
      </w:r>
      <w:bookmarkStart w:id="246" w:name="pg5913_40089"/>
      <w:bookmarkEnd w:id="245"/>
    </w:p>
    <w:p>
      <w:pPr>
        <w:pStyle w:val="Heading3"/>
        <w:numPr>
          <w:ilvl w:val="2"/>
          <w:numId w:val="1"/>
        </w:numPr>
        <w:rPr/>
      </w:pPr>
      <w:bookmarkStart w:id="247" w:name="__RefHeading___Toc5474493_581953129"/>
      <w:bookmarkStart w:id="248" w:name="_Toc93"/>
      <w:bookmarkEnd w:id="246"/>
      <w:bookmarkEnd w:id="247"/>
      <w:r>
        <w:rPr>
          <w:rtl w:val="true"/>
        </w:rPr>
        <w:t>الفصل الأول</w:t>
      </w:r>
      <w:r>
        <w:rPr>
          <w:rtl w:val="true"/>
        </w:rPr>
        <w:t xml:space="preserve">- </w:t>
      </w:r>
      <w:r>
        <w:rPr>
          <w:rtl w:val="true"/>
        </w:rPr>
        <w:t>التحلیل اللغوی التقابلی</w:t>
      </w:r>
      <w:bookmarkEnd w:id="248"/>
    </w:p>
    <w:p>
      <w:pPr>
        <w:pStyle w:val="Heading4"/>
        <w:numPr>
          <w:ilvl w:val="3"/>
          <w:numId w:val="1"/>
        </w:numPr>
        <w:rPr/>
      </w:pPr>
      <w:bookmarkStart w:id="249" w:name="__RefHeading___Toc5474495_581953129"/>
      <w:bookmarkStart w:id="250" w:name="_Toc94"/>
      <w:bookmarkEnd w:id="249"/>
      <w:r>
        <w:rPr>
          <w:rtl w:val="true"/>
        </w:rPr>
        <w:t>التحلیل اللغوی التقابلی</w:t>
      </w:r>
      <w:bookmarkEnd w:id="250"/>
    </w:p>
    <w:p>
      <w:pPr>
        <w:pStyle w:val="BookText"/>
        <w:rPr/>
      </w:pPr>
      <w:r>
        <w:rPr>
          <w:rFonts w:ascii="IRNazanin" w:hAnsi="IRNazanin" w:eastAsia="IRNazanin"/>
          <w:color w:val="111111"/>
          <w:sz w:val="28"/>
          <w:sz w:val="28"/>
          <w:szCs w:val="28"/>
          <w:rtl w:val="true"/>
          <w:lang w:bidi="fa-IR"/>
        </w:rPr>
        <w:t>لقد اتاحت اللسانیات للترجمة فرصة ذهبیة حین تزویدها بوسائل فاعلة ومؤثرة نظیر التحلیل اللغوی، وقبل الخوض فی البحث لابد من تحدید مفردة التحلیل لغة واصطلاحاً،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التحلیل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حلّل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فکها وحلّل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أرجعه إلی عناصره الأولی، وحلَّلْت الیمین أحلِّلها تحلیلا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أفعلْ إلاَّ بقَدْر ما حلَّلتُ به قَسَمی أنْ أفْعَلَهُ ولمْ ابالغ، ثمَّ کثُر هذا فی کلامهم حتَّی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لمْ یُبالغ فیه تحلیلٌ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والتحلیل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أجزاء الشیء، ووظیفة کل جزء فیها، ویقوم علی الشرح والتفسیر والتأویل والعمل علی جعل النص واضحًا جلیّاً، ومن هذا المنطلق یرکز المترجم علی اللغة والاسلوب والعلاقات المتبادلة بین الأجزاء والکل، لکی یصبح معنی النص ورمزیته واضحَین، من حیث یعتمد التلخیص لما فیها من تنظیم المعلومات بشکل منطقی، وقدرةً علی فهم النص، لذا فإنّ قراءة النص علی عَجَلٍ لا تعد تحلیلاً، فإذا وقف القارئ علی النص وقفة سریعة وفهم فیها النص وأدرک مغزاه، وقرأ ما بین السُّطور، وکان علی</w:t>
      </w:r>
    </w:p>
    <w:p>
      <w:pPr>
        <w:pStyle w:val="BookText"/>
        <w:rPr/>
      </w:pPr>
      <w:r>
        <w:rPr>
          <w:rFonts w:ascii="IRNazanin" w:hAnsi="IRNazanin" w:eastAsia="IRNazanin"/>
          <w:color w:val="111111"/>
          <w:sz w:val="28"/>
          <w:sz w:val="28"/>
          <w:szCs w:val="28"/>
          <w:rtl w:val="true"/>
          <w:lang w:bidi="fa-IR"/>
        </w:rPr>
        <w:t>وعی بالدلالات الاجتماعیة للألفاظ، وعرف عناصر الجمال والقبح فیه، دخل فی منطقة النقد والتذوق الأدبی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وقد قام التحلیل علی التفسیر والشرح والتأویل، ألا یوجد فرق بین هذه المعانی جمیعها؟</w:t>
      </w:r>
    </w:p>
    <w:p>
      <w:pPr>
        <w:pStyle w:val="BookText"/>
        <w:rPr/>
      </w:pPr>
      <w:r>
        <w:rPr>
          <w:rFonts w:ascii="IRNazanin" w:hAnsi="IRNazanin" w:eastAsia="IRNazanin"/>
          <w:color w:val="111111"/>
          <w:sz w:val="28"/>
          <w:sz w:val="28"/>
          <w:szCs w:val="28"/>
          <w:rtl w:val="true"/>
          <w:lang w:bidi="fa-IR"/>
        </w:rPr>
        <w:t>الحقّ إن أغلب هذه المعانی معانٍ مشترکة، وإن کانت فی الوقت نفسه تتفرَّدُ بدلالات خاصة تمیزها عن المعانی الاخری، إلا أن الشرح ارتبط کثیراً بالتفسیر، ولعل هذه المفردة هی التی تؤدی المعنی علی أحسن وجه، فالمعانی الاخری تحوی معنی الشرح ولکنها لا تشمله، فالشرح وإن ارتبط بمعانی الکشف والتوضیح والبیان، والفتح والتفسیر والحفظ فإنّه یجمع بین بیان وضع اللفظ، وبین تفسیر باطن اللفظ، أی التفسیر والتأویل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التفسیر فکشْفُ المُراد عن اللفظ المشکل، وبیان وضع اللفظ إمّا حقیقة أو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التأویل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الکلام وتأوَّله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وقدَّره 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ویکون ذلک بردّ أحد المحتمَلَیْن إلی ما یطابق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وبذلک خرجت دلالات هذه الألفاظ من معنی المشترک حین دخلت مجال الدراسة العلمیة، وعلی هذا فالشّرح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المعنی البعید بمعان قریبة معروفة، ومن هنا اکتسب الشرح معناه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التفسیر، فهو شرح، لکنه من نوع آخر، فهو شرح لغوی أو مذهبی لنص من النصوص، ومن هنا نجد أنّ هذا الاختصاص لم یأت اعتباطاً، فلکل مصطلح مجاله الذی یتقاطع فیه مع المجال الثانی، لکنه لا یتّحد معه علی الرغم من اتحادهما فی الأصل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الشرح لفظ عام، وهو مصطلح ذو 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والتأویل، وقد یتداخل الشِّقان أثناء عملیة الشرح، فنضطر إلی التعامل مع التفسیر علی أنّه مرادف للشرح</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تقدّم، فإنّ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دراسة نقف بها علی کشف خبایا الرسالة المنطوقة أو المکتوبة، کما نقف علی جزئیاتها وعناصرها الأولیة، ووظیفة کل منها</w:t>
      </w:r>
    </w:p>
    <w:p>
      <w:pPr>
        <w:pStyle w:val="BookText"/>
        <w:rPr/>
      </w:pPr>
      <w:r>
        <w:rPr>
          <w:rFonts w:ascii="IRNazanin" w:hAnsi="IRNazanin" w:eastAsia="IRNazanin"/>
          <w:color w:val="111111"/>
          <w:sz w:val="28"/>
          <w:sz w:val="28"/>
          <w:szCs w:val="28"/>
          <w:rtl w:val="true"/>
          <w:lang w:bidi="fa-IR"/>
        </w:rPr>
        <w:t>بالشرح والتفسیر والتأویل، دون مبالغة فی ذلک أو إخلال فیه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إن تحلیل المکونات فی الترجمة یختلف عن تحلیل المکونات فی اللسانیات، حیث تحلیل المعانی المتعددة للکلمات أو تقسیمها الی مکونات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الترجمة فالعملیة الأساسیة هی مقارنة کلمة فی اللغة المصدر، بکلمة فی اللغة الهدف ذات معنی مشابه، لکنها لیست مرادفاً واضحاً، وذلک بالاشارة أولاً الی مکوناتها الشائعة ومن ثم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عادة ما یکون لکلمة اللغة المصدر معنی أکثر خصوصیة من معنی کلمة اللغة الهدف، وعلی المترجم اضافة مکون أو مکونین من اللغة الهدف الی الکلمة المطابقة فیها لإنتاج معنی ألصق وأقرب</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وقد توصل الکاتبان فینای وداربلنت عبر التحلیل اللغوی للمکونات اللغویة بین لغتین الی مجموعة من التقنیات، التی یلجأ الیها المترجمون فی محاولاتهم الرامیة الی الوصول الی تطابق بین المکونات اللغویة، وذلک حسب ثقافة کل منهم ومعرفته باللغتین المصدر والهدف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فینای وداربلنت أول من وضعا تعریفاً لتقنیات للترجمة، ویری هذان المؤلفان إن هذه التقنیات یمکن رصدها علی مستویات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المعجمی والبناء اللغوی والرسالة، کما وضحا وجود سبع تقنیات أساسیة مصنفة الی تقینات مباشرة وتقنیات موازیة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تعریف تقنیة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تلک الخطوات اللفظیة المحددة والمرئیة من خلال نتیجة الترجمة وتستخدم للتوصل الی التکافؤ الترجمی، وتتسم بسمات رئیسیة،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تؤثر علی نتیجة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 تصنیفها بالمقارنة بالنص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تتناول الوحدات النصیة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المکونات اللغویة والجمل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طبیعة خطابیة وسیاقیة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تقنیات الترجمة واحدة من المفاهیم التی یحیط بها خلط کبیر فی میدان علم الترجمة، وأول هذه الجوانب یرتبط بتسمیة تقنیة الترجمة بمسمیات عدة مثل مناهج أو استراتیجیات، واذا ما کان ذلک یتعلق بالتسمیة، فالأمر أیضاً یتعلق بمفهومها حیث ینظر الیها بشکل منصوص علیه، وأحیاناً قد یتم مساواتها بمفهوم المنهج أو الاستراتیجیة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نجد إن التقنیة تختلف عن المنهج فی انها تؤثر علی النتیجة فقط، بینما المنهج خیار شامل یسری فی أرجاء الجمل ویؤثر علی الخطوات وعلی النتیجة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انها تختلف عن الاستراتیجیة التی یمکن الا تکون لفظیة، کما انها تستخدم فی کافة مراحل الترجمة لحل المشکلات التی تطرأ، حیث انها تتجلی فقط فی إعادة الصیاغة فی المرحلة النهائیة لاتخاذ القرار بالترجمة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وتکمن الأهمیة الکبری التی تنطوی علیها تقنیات الترجمة فی انها تساعد علی إیجاد اللغة الشارحة وخلق عملیة تصنیف تساعد فی تحدید نتائج التطابق الترجمی، وتوصیف مقارنة بما علیه النص الأصلی، ومن هنا فإن تقنیات الترجمة هی بمثابة أدوات للتحلیل تتعلق بوصف الترجمات ومقارنتها</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یجب أن نؤکد هنا إن تقنیات الترجمة لیست المراتب الوحیدة القائمة للتحلیل، ذلک إن هناک تقنیات اخری ضالعة فی الأمر وهی النصیة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الانسجام والتماسک وتنامی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الخارجة عن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المتعلقة بالثقافة والتلقی سواء بالنسبة للنص الأصلی أو 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فنقل الخطاب من لغة الی اخری قد یتعذر أحیاناً إن لم یتم تذلیل بعض العقبات اللغویة أو الحضاریة أو الاسلوبیة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فینای وداربلنت فی کتابهما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الاسلوبیة المقارنة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المترجم یقوم أثناء عملیة الترجمة بالموازنة بین نظامین لغویین، أحدهما تم التعبیر عنه واصبح ثابتا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لازال فی طور الکمون</w:t>
      </w:r>
      <w:bookmarkStart w:id="251" w:name="pg5913_40093"/>
    </w:p>
    <w:p>
      <w:pPr>
        <w:pStyle w:val="BookText"/>
        <w:rPr/>
      </w:pPr>
      <w:bookmarkEnd w:id="251"/>
      <w:r>
        <w:rPr>
          <w:rFonts w:ascii="IRNazanin" w:hAnsi="IRNazanin" w:eastAsia="IRNazanin"/>
          <w:color w:val="111111"/>
          <w:sz w:val="28"/>
          <w:sz w:val="28"/>
          <w:szCs w:val="28"/>
          <w:rtl w:val="true"/>
          <w:lang w:bidi="fa-IR"/>
        </w:rPr>
        <w:t xml:space="preserve">والاعداد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أمام المترجم اذن نقطة انطلاق ویحضر فی ذهنه نقطة وصول وتکفی أحیاناً قراءة النص الأصلی لکی یکوَن المترجم فی ذهنه تصوراً لما سیکون علیه النص الأصلی، یبقی علیه أن یتحقق من نصه ومن عدم اهماله لأی عنصر من عناصر النص الأصلی</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252" w:name="__RefHeading___Toc5474497_581953129"/>
      <w:bookmarkStart w:id="253" w:name="_Toc95"/>
      <w:bookmarkEnd w:id="252"/>
      <w:r>
        <w:rPr>
          <w:rtl w:val="true"/>
        </w:rPr>
        <w:t>تقنیات الترجمة</w:t>
      </w:r>
      <w:bookmarkEnd w:id="253"/>
    </w:p>
    <w:p>
      <w:pPr>
        <w:pStyle w:val="Heading5"/>
        <w:numPr>
          <w:ilvl w:val="4"/>
          <w:numId w:val="1"/>
        </w:numPr>
        <w:rPr/>
      </w:pPr>
      <w:bookmarkStart w:id="254" w:name="__RefHeading___Toc5474499_581953129"/>
      <w:bookmarkStart w:id="255" w:name="_Toc96"/>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وسنأتی فیما یلی علی ذکر هذه التقنیات التی یلجأ الیها کل من یعمل فی مجال الترجمة وبشکل لاشعوری فی غالب الاحیان، وسنلحقها بأمثلة من اللغة الفارسیة الی اللغة العربیة، تنقسم هذه التقنیات الی نوعین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المباشرة، والترجمة الموازیة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المباشرة، ولها أنواع ثلاثة هی</w:t>
      </w:r>
      <w:r>
        <w:rPr>
          <w:rFonts w:eastAsia="IRNazanin" w:cs="IRNazanin"/>
          <w:color w:val="111111"/>
          <w:sz w:val="28"/>
          <w:szCs w:val="28"/>
          <w:rtl w:val="true"/>
          <w:lang w:bidi="fa-IR"/>
        </w:rPr>
        <w:t>:</w:t>
      </w:r>
    </w:p>
    <w:p>
      <w:pPr>
        <w:pStyle w:val="Heading5"/>
        <w:numPr>
          <w:ilvl w:val="4"/>
          <w:numId w:val="1"/>
        </w:numPr>
        <w:rPr/>
      </w:pPr>
      <w:bookmarkStart w:id="256" w:name="__RefHeading___Toc5474501_581953129"/>
      <w:bookmarkStart w:id="257" w:name="_Toc97"/>
      <w:bookmarkEnd w:id="256"/>
      <w:r>
        <w:rPr>
          <w:rtl w:val="true"/>
        </w:rPr>
        <w:t>الأولی</w:t>
      </w:r>
      <w:r>
        <w:rPr>
          <w:rtl w:val="true"/>
        </w:rPr>
        <w:t xml:space="preserve">- </w:t>
      </w:r>
      <w:r>
        <w:rPr>
          <w:rtl w:val="true"/>
        </w:rPr>
        <w:t>الاقتراض أو الاستعارة</w:t>
      </w:r>
      <w:bookmarkEnd w:id="257"/>
    </w:p>
    <w:p>
      <w:pPr>
        <w:pStyle w:val="BookText"/>
        <w:rPr/>
      </w:pP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ضم کلمة الی لغة اخری دون أن نقوم بترجمتها </w:t>
      </w:r>
      <w:r>
        <w:rPr>
          <w:rStyle w:val="FootnoteAnchor"/>
          <w:rtl w:val="true"/>
        </w:rPr>
        <w:footnoteReference w:id="267"/>
      </w:r>
      <w:r>
        <w:rPr>
          <w:rFonts w:ascii="IRNazanin" w:hAnsi="IRNazanin" w:eastAsia="IRNazanin"/>
          <w:color w:val="111111"/>
          <w:sz w:val="28"/>
          <w:sz w:val="28"/>
          <w:szCs w:val="28"/>
          <w:rtl w:val="true"/>
          <w:lang w:bidi="fa-IR"/>
        </w:rPr>
        <w:t>وهو أبسط تقنیات الترجمة، إذ به تسد فجوة مفاهیمیة لاعهد للغة الهدف بها، وکثیراً ما یحدث هذا للحدیث عن العادات والتقالید ولاضفاء نکهة محلیة علی الکلام بایراد تعابیر أو وحدات غیر مألوفة تظل علی أصلها، ومن أکثر حالات الاقتراض التعابیر المصطلحیة والمصطلحات المستجدة التی قد تستعصی فی بدایة الأمر علی النقل وتظل کما هی الی أن یأتی من یروضها ویکیفها ویقربها الی الافهام والمدارک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یستحق الذکر هنا إن العرب اقتبسوا فی الماضی من لغات عدیدة، فقد اقترضوا من الفارسیة وحدات کثیرة،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الوحدات تنقل کما هی حین الترجمة مع مراعاة معانیها</w:t>
      </w:r>
      <w:r>
        <w:rPr>
          <w:rFonts w:eastAsia="IRNazanin" w:cs="IRNazanin"/>
          <w:color w:val="111111"/>
          <w:sz w:val="28"/>
          <w:szCs w:val="28"/>
          <w:rtl w:val="true"/>
          <w:lang w:bidi="fa-IR"/>
        </w:rPr>
        <w:t>.</w:t>
      </w:r>
      <w:bookmarkStart w:id="258" w:name="pg5913_40094"/>
    </w:p>
    <w:p>
      <w:pPr>
        <w:pStyle w:val="Heading5"/>
        <w:numPr>
          <w:ilvl w:val="4"/>
          <w:numId w:val="1"/>
        </w:numPr>
        <w:rPr/>
      </w:pPr>
      <w:bookmarkStart w:id="259" w:name="__RefHeading___Toc5474503_581953129"/>
      <w:bookmarkStart w:id="260" w:name="_Toc98"/>
      <w:bookmarkEnd w:id="258"/>
      <w:bookmarkEnd w:id="259"/>
      <w:r>
        <w:rPr>
          <w:rtl w:val="true"/>
        </w:rPr>
        <w:t>الثانیة</w:t>
      </w:r>
      <w:r>
        <w:rPr>
          <w:rtl w:val="true"/>
        </w:rPr>
        <w:t xml:space="preserve">- </w:t>
      </w:r>
      <w:r>
        <w:rPr>
          <w:rtl w:val="true"/>
        </w:rPr>
        <w:t>الاستعارة التعبیریة أو المحاکاة اللغویة</w:t>
      </w:r>
      <w:bookmarkEnd w:id="260"/>
    </w:p>
    <w:p>
      <w:pPr>
        <w:pStyle w:val="BookText"/>
        <w:rPr/>
      </w:pPr>
      <w:r>
        <w:rPr>
          <w:rFonts w:ascii="IRNazanin" w:hAnsi="IRNazanin" w:eastAsia="IRNazanin"/>
          <w:color w:val="111111"/>
          <w:sz w:val="28"/>
          <w:sz w:val="28"/>
          <w:szCs w:val="28"/>
          <w:rtl w:val="true"/>
          <w:lang w:bidi="fa-IR"/>
        </w:rPr>
        <w:t xml:space="preserve">وهی عبارة عن استعارة وحدة لغویة من اللغة المصدر بترجمة حرفیة لعناصرها، </w:t>
      </w:r>
      <w:r>
        <w:rPr>
          <w:rStyle w:val="FootnoteAnchor"/>
          <w:rtl w:val="true"/>
        </w:rPr>
        <w:footnoteReference w:id="268"/>
      </w:r>
      <w:r>
        <w:rPr>
          <w:rFonts w:ascii="IRNazanin" w:hAnsi="IRNazanin" w:eastAsia="IRNazanin"/>
          <w:color w:val="111111"/>
          <w:sz w:val="28"/>
          <w:sz w:val="28"/>
          <w:szCs w:val="28"/>
          <w:rtl w:val="true"/>
          <w:lang w:bidi="fa-IR"/>
        </w:rPr>
        <w:t>وترمی الی النقل الحرفی للتعابیر الاصطلاحیة وادخالها الی اللغة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التقنیات التی تسهم فی تقارب اللغات من حیث الترکیب، وان التعابیر المستعارة کثیرا ما تترسخ بالاستعمال بعد أن یکون المترجم قد ادخلها الی اللغة الهدف، ومن أهم الفئات التی تستعیر التعابیر وتسهم فی ادخالها ثم الاصطلاح علیها المترجمون والصحافیون، لانهم ممن یتلقون الصدمة التعبیریة الأولی فی غیر لغتهم،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علی اقتباس تعبیر معین وترجمة العناصر المکونة له حرفیاً،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نقشی را بازی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دورا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متشنج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توترت العلاقات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 گل الود ماهی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اصطاد فی الماء العکر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چوب لای چرخ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العصی فی العجلة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چماق وهویج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العصا والجزرة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قورباغه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الضفدعة المسلوقة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توپ را در زمین حریف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الکرة فی ملعب الخصم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گربه دم حجله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القطة فی أول لیلة العرس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خانه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الی المربع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پر کاه کمر شتر را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القشة التی قصمت ظهر البعیر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 روابط ذوب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اذابت الجلید فی العلاقات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مشت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القبضة الحدیدیة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التعابیر هی کلمات عربیة محضة رکبت ترکیباً عربیاً خالصاً، لکنها تفید معنی لم یسبق لأهل اللسان إن افادوه بتلک الکلمات، فقولهم طلب فلان ید فلانة کلمات عربیة</w:t>
      </w:r>
      <w:bookmarkStart w:id="261" w:name="pg5913_40095"/>
    </w:p>
    <w:p>
      <w:pPr>
        <w:pStyle w:val="BookText"/>
        <w:rPr/>
      </w:pPr>
      <w:bookmarkEnd w:id="261"/>
      <w:r>
        <w:rPr>
          <w:rFonts w:ascii="IRNazanin" w:hAnsi="IRNazanin" w:eastAsia="IRNazanin"/>
          <w:color w:val="111111"/>
          <w:sz w:val="28"/>
          <w:sz w:val="28"/>
          <w:szCs w:val="28"/>
          <w:rtl w:val="true"/>
          <w:lang w:bidi="fa-IR"/>
        </w:rPr>
        <w:t>مرکبة ترکیباً عربیاً لکننا اذا خاطبنا بها العربی القح لم یفهم منها المغزی الاجنبی، وهو خطبة الفتاة وإنما هو اعتاد أن یفهم خطبتها بمثل خطب فلان فلانة، وقد حاول البعض أن یمنع استخدام مثل هذه التعابیر الواردة علی اللغة العربیة الا إن محاولته اصطدمت بأن بعض المحققین لم یشترطوا فی تعریب الکلمات المستجدة أن یکون فی العربیة ما یغنی عنها، فکیف یشترط ذلک فی مثل هذه التعابیر</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262" w:name="__RefHeading___Toc5474505_581953129"/>
      <w:bookmarkStart w:id="263" w:name="_Toc99"/>
      <w:bookmarkEnd w:id="262"/>
      <w:r>
        <w:rPr>
          <w:rtl w:val="true"/>
        </w:rPr>
        <w:t>الثالثة</w:t>
      </w:r>
      <w:r>
        <w:rPr>
          <w:rtl w:val="true"/>
        </w:rPr>
        <w:t xml:space="preserve">- </w:t>
      </w:r>
      <w:r>
        <w:rPr>
          <w:rtl w:val="true"/>
        </w:rPr>
        <w:t>الترجمة الحرفیة</w:t>
      </w:r>
      <w:bookmarkEnd w:id="263"/>
    </w:p>
    <w:p>
      <w:pPr>
        <w:pStyle w:val="BookText"/>
        <w:rPr/>
      </w:pP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والترجمة الحرفیة هی الخطوة الثانیة فی کل ترجمة ولایجریها المترجم الجید الا حینما لاتکون دقیقة بشکل واضح، وهدفها نقل البنی القواعدیة للغة الأصل الی مرادفاتها فی لغة الهدف، الا إن الألفاظ تترجم احادیاً خارج السیاق کاجراء یسبق الترجمة، ومعنی ذلک انها تراعی الترکیب والمعنی السیاقی للغة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النقطة بالذات تختلف هذه الترجمة عن الترجمة کلمة بکلمة التی تراعی فیها محاکاة الأصل فی نظمه وترتیبه، والتی تأخذ التراکیب والمعنی السیاقی للغة المصدر بالحسبان، وهدفها نقل الکلمات من اللغة الأصل الی اللغة الهدف بحیث تکون کلمات اللغة الهدف تحت کلمات اللغة الأصل مباشرة، ویتم الابقاء علی نسق وترتیب کلمات اللغة الأصل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وتستعمل هذه الترجمة بشکل رئیسی لفهم آلیات اللغة المصدر أو لتفکیک نص صعب کعملیة سابقة للترجمة، وقد تؤدی هذه الترجمة، فی بعض الاحیان، المعنی الا أن تبنیها کطریقة للترجمة یوقع لامحالة فی منزلقات خطیرة، تحرف النص المترجم باستعمال لغة مرتبکة تتداخل فیها بنی اللغة الهدف مع بنی اللغة المصدر، هذا الی جانب إن الاطناب والحشو خلال عملیة الترجمة باللجوء الی تفسیرات مطولة لما یشیر الیه النص المصدر قد یکون مصدراً لاخطاء، وقد یفضی الی عکس المعنی المراد تبلیغه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من الضروری أن یکون لکل کلمة مفردة فی لغة ما کلمة مفردة تقابلها فی</w:t>
      </w:r>
    </w:p>
    <w:p>
      <w:pPr>
        <w:pStyle w:val="BookText"/>
        <w:rPr/>
      </w:pPr>
      <w:r>
        <w:rPr>
          <w:rFonts w:ascii="IRNazanin" w:hAnsi="IRNazanin" w:eastAsia="IRNazanin"/>
          <w:color w:val="111111"/>
          <w:sz w:val="28"/>
          <w:sz w:val="28"/>
          <w:szCs w:val="28"/>
          <w:rtl w:val="true"/>
          <w:lang w:bidi="fa-IR"/>
        </w:rPr>
        <w:t>اللغة الاخری، فلابد أن نستعمل تعبیراً یقوم مقامها ویعطی عنها فکرة ملائمة واضحة، سواء تساوت الألفاظ أم لم تتساو، المهم أن تؤدی المعنی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وتتوافق هذه التقنیة مع ما اطلق علیه نیدا التکافؤ الشکلی، ومع ما أطلق علیه فینای وداربلنت الترجمة الحرفیة، وفی هذا النوع من الترجمة لایلجأ المترجم الی التغییر الا للتقید ببنیات اللغة الهدف،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ها نقش مهمی در پیشرفت کشور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للجامعات دور مهم فی تقدم البلاد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های مورد نیازم را خریدم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ما أحتاج الیه من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دانشکده خیلی شلوغ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الکلیة الیوم مزدحمة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نهادها طرح های دیگری را برای گریز از فشارها مطرح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تطرح هذه المؤسسات مشاریع اخری للتخلص من الضغوط</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طفولیت بر سر کوی چنانکه عادت کودکان باشد بازی می‌کردم، کودکی چند را دیدم که جمع می‌آمدند، مرا جمعیت ایشان شگفت آمد، پیش رفتم، پرسیدم کجا می‌روید؟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از بهر تحصیل علم،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جواب ندانیم از استادما باید پرسید، این گفتند واز من درگذشتند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الطفولة کنت ألعب علی رأس الحی کما هی عادة الاطفال، فرأیت عدة أطفال کانوا یتجمعون، فبدا لی اجتماعهم عجیباً، وتقدمت وسألت این تذهبون؟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المدرسة من أجل تحصیل العلم،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العلم،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لانعرف الجواب، یجب أن یسأل استاذنا، قالوا هذا وانصرفوا عنی</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ویمکن اعتماد الحرفیة طالما کانت النتیجة مرضیة وحصلنا علی نص مقبول فی اللغة الهدف لایتعارض مع بنیاتها، اما اذا لم تف هذه الترجمة بالغرض یلجأ المترجم عندئذ الی الترجمة غیر المباشرة لان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اعطت معنی مغایرا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تؤد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فاستحالت ترجمتها لاختلاف التراکیب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الموازیة ولها أنواع اربعة، هی</w:t>
      </w:r>
      <w:r>
        <w:rPr>
          <w:rFonts w:eastAsia="IRNazanin" w:cs="IRNazanin"/>
          <w:color w:val="111111"/>
          <w:sz w:val="28"/>
          <w:szCs w:val="28"/>
          <w:rtl w:val="true"/>
          <w:lang w:bidi="fa-IR"/>
        </w:rPr>
        <w:t>:</w:t>
      </w:r>
      <w:bookmarkStart w:id="264" w:name="pg5913_40097"/>
    </w:p>
    <w:p>
      <w:pPr>
        <w:pStyle w:val="Heading5"/>
        <w:numPr>
          <w:ilvl w:val="4"/>
          <w:numId w:val="1"/>
        </w:numPr>
        <w:rPr/>
      </w:pPr>
      <w:bookmarkStart w:id="265" w:name="__RefHeading___Toc5474507_581953129"/>
      <w:bookmarkStart w:id="266" w:name="_Toc100"/>
      <w:bookmarkEnd w:id="264"/>
      <w:bookmarkEnd w:id="265"/>
      <w:r>
        <w:rPr>
          <w:rtl w:val="true"/>
        </w:rPr>
        <w:t>الرابعة</w:t>
      </w:r>
      <w:r>
        <w:rPr>
          <w:rtl w:val="true"/>
        </w:rPr>
        <w:t xml:space="preserve">- </w:t>
      </w:r>
      <w:r>
        <w:rPr>
          <w:rtl w:val="true"/>
        </w:rPr>
        <w:t>التحویر أو النقل</w:t>
      </w:r>
      <w:bookmarkEnd w:id="266"/>
    </w:p>
    <w:p>
      <w:pPr>
        <w:pStyle w:val="BookText"/>
        <w:rPr/>
      </w:pP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هذه الوسیلة علی استبدال جزء من الرسالة بحزء آخر، دون أن یؤدی ذلک الی ضیاع فی المعنی ولا الی تغییر فی مضمون الرسالة،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تغییر المرتبة النحویة </w:t>
      </w:r>
      <w:r>
        <w:rPr>
          <w:rStyle w:val="FootnoteAnchor"/>
          <w:rtl w:val="true"/>
        </w:rPr>
        <w:footnoteReference w:id="275"/>
      </w:r>
      <w:r>
        <w:rPr>
          <w:rFonts w:ascii="IRNazanin" w:hAnsi="IRNazanin" w:eastAsia="IRNazanin"/>
          <w:color w:val="111111"/>
          <w:sz w:val="28"/>
          <w:sz w:val="28"/>
          <w:szCs w:val="28"/>
          <w:rtl w:val="true"/>
          <w:lang w:bidi="fa-IR"/>
        </w:rPr>
        <w:t>والتبدیل وسیلة موجودة فی إطار اللغة الواحدة، ومن نماذجه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استبدال الجملة الفعلیة بالجملة الاسمیة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یمکن أن نقول فی اللغة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ذلک قبل أن تذهب، أو اعمل ذلک قبل ذهابک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أننا استبدلنا الجملة الفعلیة فی الجملة الأولی بمجموعة اسمیة فی الجملة الثانیة، 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سیگار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فالترجمة الحرفیة لها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 لاتدخن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بالامکان تحویلها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 عدم التدخین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بالزیادة والنقیصة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اضافة کلمة أو أکثر للتعبیر عن نفس الرسالة التی یتضمنها النص الأصلی، اما الترجمة بالنقصان فهی تقوم علی ترجمة مجموعة من الکلمات فی اللغة المصدر بمجموعة اخری عدد کلماتها أقل فی اللغة الهدف،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 او آشتی نمی کنم مگر اینکه از کرده خود پوزش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أصالحه ما لم یعتذر لی</w:t>
      </w:r>
      <w:r>
        <w:rPr>
          <w:rFonts w:eastAsia="IRNazanin" w:cs="IRNazanin"/>
          <w:color w:val="111111"/>
          <w:sz w:val="28"/>
          <w:szCs w:val="28"/>
          <w:rtl w:val="true"/>
          <w:lang w:bidi="fa-IR"/>
        </w:rPr>
        <w:t>).</w:t>
      </w:r>
    </w:p>
    <w:p>
      <w:pPr>
        <w:pStyle w:val="Heading5"/>
        <w:numPr>
          <w:ilvl w:val="4"/>
          <w:numId w:val="1"/>
        </w:numPr>
        <w:rPr/>
      </w:pPr>
      <w:bookmarkStart w:id="267" w:name="__RefHeading___Toc5474509_581953129"/>
      <w:bookmarkStart w:id="268" w:name="_Toc101"/>
      <w:bookmarkEnd w:id="267"/>
      <w:r>
        <w:rPr>
          <w:rtl w:val="true"/>
        </w:rPr>
        <w:t>الخامسة</w:t>
      </w:r>
      <w:r>
        <w:rPr>
          <w:rtl w:val="true"/>
        </w:rPr>
        <w:t xml:space="preserve">- </w:t>
      </w:r>
      <w:r>
        <w:rPr>
          <w:rtl w:val="true"/>
        </w:rPr>
        <w:t>التکییف أو الترجمة الحرة</w:t>
      </w:r>
      <w:bookmarkEnd w:id="268"/>
    </w:p>
    <w:p>
      <w:pPr>
        <w:pStyle w:val="Heading6"/>
        <w:numPr>
          <w:ilvl w:val="5"/>
          <w:numId w:val="1"/>
        </w:numPr>
        <w:rPr/>
      </w:pPr>
      <w:bookmarkStart w:id="269" w:name="__RefHeading___Toc5474511_581953129"/>
      <w:bookmarkStart w:id="270" w:name="_Toc102"/>
      <w:bookmarkEnd w:id="269"/>
      <w:r>
        <w:rPr>
          <w:rtl w:val="true"/>
        </w:rPr>
        <w:t>اشارة</w:t>
      </w:r>
      <w:bookmarkEnd w:id="270"/>
    </w:p>
    <w:p>
      <w:pPr>
        <w:pStyle w:val="BookText"/>
        <w:rPr/>
      </w:pP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وسیلة ترجمیة یلجأ الیها المترجم عندما یری إن الترجمة الحرفیة أو حتی المحورة، قد تفضی فی اللغة الهدف الی عبارة صحیحة نحویاً وإنما لاتتناسب مع روح اللغة وطرائق التعبیر فیها، وتتوافق هذه التقنیة مع ما اطلق علیه بالترجمة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بذل نیو مارک تعریفاً لها بقوله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تلک التی لاتتوافق والاستعمال الطبیعی للغة الهدف رغم إن الترجمة الحرفیة لها ممکنة قواعدیاً</w:t>
      </w:r>
      <w:r>
        <w:rPr>
          <w:rFonts w:eastAsia="IRNazanin" w:cs="IRNazanin"/>
          <w:color w:val="111111"/>
          <w:sz w:val="28"/>
          <w:szCs w:val="28"/>
          <w:rtl w:val="true"/>
          <w:lang w:bidi="fa-IR"/>
        </w:rPr>
        <w:t xml:space="preserve">. </w:t>
      </w:r>
      <w:r>
        <w:rPr>
          <w:rStyle w:val="FootnoteAnchor"/>
          <w:rtl w:val="true"/>
        </w:rPr>
        <w:footnoteReference w:id="277"/>
      </w:r>
      <w:bookmarkStart w:id="271" w:name="pg5913_40098"/>
    </w:p>
    <w:p>
      <w:pPr>
        <w:pStyle w:val="BookText"/>
        <w:rPr/>
      </w:pPr>
      <w:bookmarkEnd w:id="271"/>
      <w:r>
        <w:rPr>
          <w:rFonts w:ascii="IRNazanin" w:hAnsi="IRNazanin" w:eastAsia="IRNazanin"/>
          <w:color w:val="111111"/>
          <w:sz w:val="28"/>
          <w:sz w:val="28"/>
          <w:szCs w:val="28"/>
          <w:rtl w:val="true"/>
          <w:lang w:bidi="fa-IR"/>
        </w:rPr>
        <w:t>وهذه الطریقة لاتقوم کسابقتها علی التغییرات الشکلیة فی أنواع الکلام، وإنما علی التغییر فی الجملة نفسها، أی إن التکییف یعمل علی صعید الفکرة وذلک بتغییر المنظور أو زاویة الاضاءة، ویقوم علی عدم التقید التام بالنص الأصلی، فیکثر المترجم من الإضافة والحذف وإعادة ترتیب الأفکار و لا یتقید بالشکل الذی وجد علیه النص الأصلی مع محافظته علی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یعید التکییف إنتاج المحتوی دون الاسلوب أو المضمون دون الشکل للأصل بحریة تامة، وهذا النوع قد لا یعطی أحیاناً ترجمة دقیقة للنص لانه لا یتقید بذلک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ننکر إن التکییف قد یفقد بعض الفاظ الأصل ولکنه ترجمة لایمل منها القارئ بل یتوق الی معاودتها مرة بعد اخری، بینما الترجمة الحرفیة لاتدعوک الی مطالعتها الا لغرض واحد هو مطابقتها مع الأصل لتتعلم منها بعض الوحدات والتعابیر الاصطلاحیة، ویمکن التمییز بین التکییف الذی یتناول المفردات والتکییف الذی یطال القواعد النحویة</w:t>
      </w:r>
      <w:r>
        <w:rPr>
          <w:rFonts w:eastAsia="IRNazanin" w:cs="IRNazanin"/>
          <w:color w:val="111111"/>
          <w:sz w:val="28"/>
          <w:szCs w:val="28"/>
          <w:rtl w:val="true"/>
          <w:lang w:bidi="fa-IR"/>
        </w:rPr>
        <w:t>.</w:t>
      </w:r>
    </w:p>
    <w:p>
      <w:pPr>
        <w:pStyle w:val="Heading6"/>
        <w:numPr>
          <w:ilvl w:val="5"/>
          <w:numId w:val="1"/>
        </w:numPr>
        <w:rPr/>
      </w:pPr>
      <w:bookmarkStart w:id="272" w:name="__RefHeading___Toc5474513_581953129"/>
      <w:bookmarkStart w:id="273" w:name="_Toc103"/>
      <w:bookmarkEnd w:id="272"/>
      <w:r>
        <w:rPr>
          <w:rtl w:val="true"/>
        </w:rPr>
        <w:t>التکییف علی صعید المفردات</w:t>
      </w:r>
      <w:bookmarkEnd w:id="273"/>
    </w:p>
    <w:p>
      <w:pPr>
        <w:pStyle w:val="BookText"/>
        <w:rPr/>
      </w:pPr>
      <w:r>
        <w:rPr>
          <w:rFonts w:ascii="IRNazanin" w:hAnsi="IRNazanin" w:eastAsia="IRNazanin"/>
          <w:color w:val="111111"/>
          <w:sz w:val="28"/>
          <w:sz w:val="28"/>
          <w:szCs w:val="28"/>
          <w:rtl w:val="true"/>
          <w:lang w:bidi="fa-IR"/>
        </w:rPr>
        <w:t>یقوم هذا النوع من التکییف بشکل أساسی علی استبدال کلمة باخری تربط بینهما علاقة منطقیة،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حمام گرم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حماما ساخنا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والمناسب لطریقة التعبیر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 بماء ساخن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قطار صبح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قطار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والمناسب للتعبیر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قطار الصباح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 وزارت نفت در یک کنفرانس مطبوعاتی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وزیر النفط بالوکالة فی مؤتمر 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المناسب أن تترجم الی وکیل وزارة النفط، الا انها لاتتناسب واسلوب التعبیر الرائج فی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اندازه سر سوزن عقب نشینی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لانتراجع قید راس إبرة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هذا التعبیر غیر متداول بل المتداول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لانتراجع قید انملة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در آب های آزاد لنگر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 السفینة فی اعالی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w:t>
      </w:r>
      <w:bookmarkStart w:id="274" w:name="pg5913_40099"/>
    </w:p>
    <w:p>
      <w:pPr>
        <w:pStyle w:val="BookText"/>
        <w:rPr/>
      </w:pPr>
      <w:bookmarkEnd w:id="274"/>
      <w:r>
        <w:rPr>
          <w:rFonts w:ascii="IRNazanin" w:hAnsi="IRNazanin" w:eastAsia="IRNazanin"/>
          <w:color w:val="111111"/>
          <w:sz w:val="28"/>
          <w:sz w:val="28"/>
          <w:szCs w:val="28"/>
          <w:rtl w:val="true"/>
          <w:lang w:bidi="fa-IR"/>
        </w:rPr>
        <w:t xml:space="preserve">أقرب تداولاً من ترجمتها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 السفینة فی البحار الحرة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لوله های فاضلاب فتترجم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انابیب الصرف الصحی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انابیب المیاه الزائدة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پمپ بنزین فترجمتها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محطة تزوید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تداولاً من ترجمتها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محطة ضخ البنزین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اسالة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المیاه</w:t>
      </w:r>
      <w:r>
        <w:rPr>
          <w:rFonts w:eastAsia="IRNazanin" w:cs="IRNazanin"/>
          <w:color w:val="111111"/>
          <w:sz w:val="28"/>
          <w:szCs w:val="28"/>
          <w:rtl w:val="true"/>
          <w:lang w:bidi="fa-IR"/>
        </w:rPr>
        <w:t>).</w:t>
      </w:r>
    </w:p>
    <w:p>
      <w:pPr>
        <w:pStyle w:val="Heading6"/>
        <w:numPr>
          <w:ilvl w:val="5"/>
          <w:numId w:val="1"/>
        </w:numPr>
        <w:rPr/>
      </w:pPr>
      <w:bookmarkStart w:id="275" w:name="__RefHeading___Toc5474515_581953129"/>
      <w:bookmarkStart w:id="276" w:name="_Toc104"/>
      <w:bookmarkEnd w:id="275"/>
      <w:r>
        <w:rPr>
          <w:rtl w:val="true"/>
        </w:rPr>
        <w:t>التکییف علی صعید القواعد النحویة</w:t>
      </w:r>
      <w:bookmarkEnd w:id="276"/>
    </w:p>
    <w:p>
      <w:pPr>
        <w:pStyle w:val="BookText"/>
        <w:rPr/>
      </w:pPr>
      <w:r>
        <w:rPr>
          <w:rFonts w:ascii="IRNazanin" w:hAnsi="IRNazanin" w:eastAsia="IRNazanin"/>
          <w:color w:val="111111"/>
          <w:sz w:val="28"/>
          <w:sz w:val="28"/>
          <w:szCs w:val="28"/>
          <w:rtl w:val="true"/>
          <w:lang w:bidi="fa-IR"/>
        </w:rPr>
        <w:t>یقوم التکییف هنا بشکل خاص علی استبدال النفی بالاثبات والمبنی للمجهول بالمبنی للمعلوم أو العکس وعلی تغییر ترتیب الکلمات، والیک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استبدال النفی بالاثبات وبالعکس،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همیشه به موقع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الموعد دائما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لایأتی الا فی الموعد المقرر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آنقدر پول دارد که بتواند یک ماشین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فقیرا الی حد لایقدر أن یشتری سیارة</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اینکه با من دشمن است نا جوانمردانه رفتار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کان عدواً لی الا أنه عاملنی برجولة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محض اینکه وارد کلاس شدم او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أکد أدخل الصف حتی رأیته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بچه به گریه اش ادامه داد تا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الطفل یبکی الی أن حلَّ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استبدال المبنی للمفعول بالمبنی للفاعل، وبالعکس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آب را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سرباز کشته شد توسط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العدو الجندی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علی در مدرسه 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علی کتابه فی المدرسة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ترتیب الکلمات</w:t>
      </w:r>
      <w:r>
        <w:rPr>
          <w:rFonts w:eastAsia="IRNazanin" w:cs="IRNazanin"/>
          <w:color w:val="111111"/>
          <w:sz w:val="28"/>
          <w:szCs w:val="28"/>
          <w:rtl w:val="true"/>
          <w:lang w:bidi="fa-IR"/>
        </w:rPr>
        <w:t>.</w:t>
      </w:r>
      <w:bookmarkStart w:id="277" w:name="pg5913_40100"/>
    </w:p>
    <w:p>
      <w:pPr>
        <w:pStyle w:val="BookText"/>
        <w:rPr/>
      </w:pPr>
      <w:bookmarkEnd w:id="2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های ارسطو قریب دو هزار سال در مجامع علمی اروپا رواج داشت وکمتر کسی به خود اجازه می‌داد انها را نقد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أفکار ارسطو قد راجت فی المعاهد العلمیة فی اوروبا ما یناهز الالفی سنة وقلَّ من وجد فی نفسه الجرأة علی نقدها</w:t>
      </w:r>
      <w:r>
        <w:rPr>
          <w:rFonts w:eastAsia="IRNazanin" w:cs="IRNazanin"/>
          <w:color w:val="111111"/>
          <w:sz w:val="28"/>
          <w:szCs w:val="28"/>
          <w:rtl w:val="true"/>
          <w:lang w:bidi="fa-IR"/>
        </w:rPr>
        <w:t>).</w:t>
      </w:r>
    </w:p>
    <w:p>
      <w:pPr>
        <w:pStyle w:val="Heading5"/>
        <w:numPr>
          <w:ilvl w:val="4"/>
          <w:numId w:val="1"/>
        </w:numPr>
        <w:rPr/>
      </w:pPr>
      <w:bookmarkStart w:id="278" w:name="__RefHeading___Toc5474517_581953129"/>
      <w:bookmarkStart w:id="279" w:name="_Toc105"/>
      <w:bookmarkEnd w:id="278"/>
      <w:r>
        <w:rPr>
          <w:rtl w:val="true"/>
        </w:rPr>
        <w:t>السادسة</w:t>
      </w:r>
      <w:r>
        <w:rPr>
          <w:rtl w:val="true"/>
        </w:rPr>
        <w:t xml:space="preserve">- </w:t>
      </w:r>
      <w:r>
        <w:rPr>
          <w:rtl w:val="true"/>
        </w:rPr>
        <w:t>المعادل أو المقابل</w:t>
      </w:r>
      <w:bookmarkEnd w:id="279"/>
    </w:p>
    <w:p>
      <w:pPr>
        <w:pStyle w:val="Heading6"/>
        <w:numPr>
          <w:ilvl w:val="5"/>
          <w:numId w:val="1"/>
        </w:numPr>
        <w:rPr/>
      </w:pPr>
      <w:bookmarkStart w:id="280" w:name="__RefHeading___Toc5474519_581953129"/>
      <w:bookmarkStart w:id="281" w:name="_Toc106"/>
      <w:bookmarkEnd w:id="280"/>
      <w:r>
        <w:rPr>
          <w:rtl w:val="true"/>
        </w:rPr>
        <w:t>اشارة</w:t>
      </w:r>
      <w:bookmarkEnd w:id="281"/>
    </w:p>
    <w:p>
      <w:pPr>
        <w:pStyle w:val="BookText"/>
        <w:rPr/>
      </w:pP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نصادف نصین یشیران الی موقف واحد وإنما یعبران عنه بوسائل اسلوبیة وبنیویة مختلفة تماما، فی هذه الحالة نقول إن ثمة تعادل أو تقابل بین الموقفین، یلجأ المترجم الی الترجمة بالمعادل أو المقابل عندما لاتجدی الترجمة الحرفیة نفعاً، ولایساعد التحویر ولا التکییف فی التعبیر عن الموقف ذاته فی اللغة الهدف، فالترجمة بالمعادل تطال اذن الجملة برمتها وبمعناها الاجمالی، وتشمل العبارات الثابتة والحکم والأمثال وآداب السلوک وأدوات التعجب والاستفهام وما الی ذلک، وهی تتطلب من المترجم معرفة عمیقة بثقافة اللغتین المصدر والهدف، فضلاً عن المعرفة الجیدة بالنظامین اللغویین والالمام بعادات الناطقین باللغة المصدر وتقالیدهم وطریقة تفکیرهم</w:t>
      </w:r>
      <w:r>
        <w:rPr>
          <w:rFonts w:eastAsia="IRNazanin" w:cs="IRNazanin"/>
          <w:color w:val="111111"/>
          <w:sz w:val="28"/>
          <w:szCs w:val="28"/>
          <w:rtl w:val="true"/>
          <w:lang w:bidi="fa-IR"/>
        </w:rPr>
        <w:t>.</w:t>
      </w:r>
    </w:p>
    <w:p>
      <w:pPr>
        <w:pStyle w:val="Heading6"/>
        <w:numPr>
          <w:ilvl w:val="5"/>
          <w:numId w:val="1"/>
        </w:numPr>
        <w:rPr/>
      </w:pPr>
      <w:bookmarkStart w:id="282" w:name="__RefHeading___Toc5474521_581953129"/>
      <w:bookmarkStart w:id="283" w:name="_Toc107"/>
      <w:bookmarkEnd w:id="282"/>
      <w:r>
        <w:rPr>
          <w:rtl w:val="true"/>
        </w:rPr>
        <w:t>التعدیل علی صعید المفردات</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فیلش یاد هندوستان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دفاتره العتیقة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جوجه آخر پاییز می‌شمرن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وقت تسلم الجرة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امروز به فردا مفکن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ریث یعقب فوتا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آورده را باد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تجلبه الریاح تأخذه الزوابع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 از ماست بیرون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المسألة بحثا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نوشدارو پس از مرگ سهراب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خراب البصرة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سر خرمن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مواعیده مواعید عرقوب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وته یک کرباس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الکعک من ذاک العجین</w:t>
      </w:r>
      <w:r>
        <w:rPr>
          <w:rFonts w:eastAsia="IRNazanin" w:cs="IRNazanin"/>
          <w:color w:val="111111"/>
          <w:sz w:val="28"/>
          <w:szCs w:val="28"/>
          <w:rtl w:val="true"/>
          <w:lang w:bidi="fa-IR"/>
        </w:rPr>
        <w:t>).</w:t>
      </w:r>
      <w:bookmarkStart w:id="284" w:name="pg5913_40101"/>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 در بساط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لایملک قطمیراً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تا کفن پوساند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الدهر علیه وشرب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آفتابش لب بام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قدماه متدلیان فی القبر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شب سیه سپید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غدا لناظره 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در هاون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یحرث فی البحر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رخساره خبر می‌دهد از سر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یقرأ من عنوانه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را از برّ تشخیص نمی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لایعرف الحیّ من اللیّ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سر پیاز ایم نه ته پیاز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لاناقة لی فیها ولا 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 ما از کرگی دم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نجا برأسه فقد ربح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نمی‌گوید ماست من ترش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لایمدح العروس الا اهلها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قوز بالا قوز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الطین 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چاله به چاه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کالمستجیر من الرمضاء بالنار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از پا درازتر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بخفی حنین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گل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الضب</w:t>
      </w:r>
      <w:r>
        <w:rPr>
          <w:rFonts w:eastAsia="IRNazanin" w:cs="IRNazanin"/>
          <w:color w:val="111111"/>
          <w:sz w:val="28"/>
          <w:szCs w:val="28"/>
          <w:rtl w:val="true"/>
          <w:lang w:bidi="fa-IR"/>
        </w:rPr>
        <w:t>).</w:t>
      </w:r>
    </w:p>
    <w:p>
      <w:pPr>
        <w:pStyle w:val="Heading6"/>
        <w:numPr>
          <w:ilvl w:val="5"/>
          <w:numId w:val="1"/>
        </w:numPr>
        <w:rPr/>
      </w:pPr>
      <w:bookmarkStart w:id="285" w:name="__RefHeading___Toc5474523_581953129"/>
      <w:bookmarkStart w:id="286" w:name="_Toc108"/>
      <w:bookmarkEnd w:id="285"/>
      <w:r>
        <w:rPr>
          <w:rtl w:val="true"/>
        </w:rPr>
        <w:t>التعدیل علی صعید القواعد النحویة</w:t>
      </w:r>
      <w:bookmarkEnd w:id="286"/>
    </w:p>
    <w:p>
      <w:pPr>
        <w:pStyle w:val="BookText"/>
        <w:rPr/>
      </w:pPr>
      <w:r>
        <w:rPr>
          <w:rFonts w:ascii="IRNazanin" w:hAnsi="IRNazanin" w:eastAsia="IRNazanin"/>
          <w:color w:val="111111"/>
          <w:sz w:val="28"/>
          <w:sz w:val="28"/>
          <w:szCs w:val="28"/>
          <w:rtl w:val="true"/>
          <w:lang w:bidi="fa-IR"/>
        </w:rPr>
        <w:t>ومن أمثلة المعادل أو المقابل علی صعید القواعد النحویة، ترجمة أنواع الفعل الماضی والمضارع من الفارسیة الی العربیة</w:t>
      </w:r>
      <w:r>
        <w:rPr>
          <w:rFonts w:eastAsia="IRNazanin" w:cs="IRNazanin"/>
          <w:color w:val="111111"/>
          <w:sz w:val="28"/>
          <w:szCs w:val="28"/>
          <w:rtl w:val="true"/>
          <w:lang w:bidi="fa-IR"/>
        </w:rPr>
        <w:t>.</w:t>
      </w:r>
    </w:p>
    <w:p>
      <w:pPr>
        <w:pStyle w:val="Heading6"/>
        <w:numPr>
          <w:ilvl w:val="5"/>
          <w:numId w:val="1"/>
        </w:numPr>
        <w:rPr/>
      </w:pPr>
      <w:bookmarkStart w:id="287" w:name="__RefHeading___Toc5474525_581953129"/>
      <w:bookmarkStart w:id="288" w:name="_Toc109"/>
      <w:bookmarkEnd w:id="287"/>
      <w:r>
        <w:rPr>
          <w:rtl w:val="true"/>
        </w:rPr>
        <w:t>الفعل فی اللغة الفارسیة ومعادلاته</w:t>
      </w:r>
      <w:bookmarkEnd w:id="288"/>
    </w:p>
    <w:p>
      <w:pPr>
        <w:pStyle w:val="BookText"/>
        <w:rPr/>
      </w:pPr>
      <w:r>
        <w:rPr>
          <w:rFonts w:ascii="IRNazanin" w:hAnsi="IRNazanin" w:eastAsia="IRNazanin"/>
          <w:color w:val="111111"/>
          <w:sz w:val="28"/>
          <w:sz w:val="28"/>
          <w:szCs w:val="28"/>
          <w:rtl w:val="true"/>
          <w:lang w:bidi="fa-IR"/>
        </w:rPr>
        <w:t>قبل البدء لابد من الاشارة الی عدة 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جزء الفعل الذی یشتمل علی المعنی الأصلی ویکون ثابتا لایتغیر فی جمیع الصیغ،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المشترکة فی الصیغ التالیة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خورده ام، خورده ای، می‌خوردم، می‌خوریم، خورده باشید</w:t>
      </w:r>
      <w:r>
        <w:rPr>
          <w:rFonts w:eastAsia="IRNazanin" w:cs="IRNazanin"/>
          <w:color w:val="111111"/>
          <w:sz w:val="28"/>
          <w:szCs w:val="28"/>
          <w:rtl w:val="true"/>
          <w:lang w:bidi="fa-IR"/>
        </w:rPr>
        <w:t>.</w:t>
      </w:r>
      <w:bookmarkStart w:id="289" w:name="pg5913_40102"/>
    </w:p>
    <w:p>
      <w:pPr>
        <w:pStyle w:val="BookText"/>
        <w:rPr/>
      </w:pPr>
      <w:bookmarkEnd w:id="289"/>
      <w:r>
        <w:rPr>
          <w:rFonts w:ascii="IRNazanin" w:hAnsi="IRNazanin" w:eastAsia="IRNazanin"/>
          <w:color w:val="111111"/>
          <w:sz w:val="28"/>
          <w:sz w:val="28"/>
          <w:szCs w:val="28"/>
          <w:rtl w:val="true"/>
          <w:lang w:bidi="fa-IR"/>
        </w:rPr>
        <w:t xml:space="preserve">علامة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جزء الفعل الذی یتغیر فی کل صیغة، ویعبر عن شخص</w:t>
      </w:r>
    </w:p>
    <w:p>
      <w:pPr>
        <w:pStyle w:val="BookText"/>
        <w:rPr/>
      </w:pPr>
      <w:r>
        <w:rPr>
          <w:rFonts w:ascii="IRNazanin" w:hAnsi="IRNazanin" w:eastAsia="IRNazanin"/>
          <w:color w:val="111111"/>
          <w:sz w:val="28"/>
          <w:sz w:val="28"/>
          <w:szCs w:val="28"/>
          <w:rtl w:val="true"/>
          <w:lang w:bidi="fa-IR"/>
        </w:rPr>
        <w:t>المتکلم أو المخاطب أو الغائب مفرداً کان أو جماعة،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المؤلف من مادة المضارع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والمخاطبة المؤلف من مادة المضارع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 والغائبة المؤلف من مادة الفعل المضارع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المتکلمین المؤلف من مادة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المخاطبین والمخاطبات المؤلف من مادة المضارع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الغائبین والغائبات المؤلف من مادة المضارع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الصفة المفعولیة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الصفة الدالة علی المفعولیة والتی یقع علیها الفعل وتتألف من اضافة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مادة الفعل الماضی،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شنیده،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خوانده</w:t>
      </w:r>
      <w:r>
        <w:rPr>
          <w:rFonts w:eastAsia="IRNazanin" w:cs="IRNazanin"/>
          <w:color w:val="111111"/>
          <w:sz w:val="28"/>
          <w:szCs w:val="28"/>
          <w:rtl w:val="true"/>
          <w:lang w:bidi="fa-IR"/>
        </w:rPr>
        <w:t>.</w:t>
      </w:r>
    </w:p>
    <w:p>
      <w:pPr>
        <w:pStyle w:val="Heading6"/>
        <w:numPr>
          <w:ilvl w:val="5"/>
          <w:numId w:val="1"/>
        </w:numPr>
        <w:rPr/>
      </w:pPr>
      <w:bookmarkStart w:id="290" w:name="__RefHeading___Toc5474527_581953129"/>
      <w:bookmarkStart w:id="291" w:name="_Toc110"/>
      <w:bookmarkEnd w:id="290"/>
      <w:r>
        <w:rPr>
          <w:rtl w:val="true"/>
        </w:rPr>
        <w:t>أقسام الفعل بحسب البنیة والترکیب</w:t>
      </w:r>
      <w:bookmarkEnd w:id="291"/>
    </w:p>
    <w:p>
      <w:pPr>
        <w:pStyle w:val="BookText"/>
        <w:rPr/>
      </w:pPr>
      <w:r>
        <w:rPr>
          <w:rFonts w:ascii="IRNazanin" w:hAnsi="IRNazanin" w:eastAsia="IRNazanin"/>
          <w:color w:val="111111"/>
          <w:sz w:val="28"/>
          <w:sz w:val="28"/>
          <w:szCs w:val="28"/>
          <w:rtl w:val="true"/>
          <w:lang w:bidi="fa-IR"/>
        </w:rPr>
        <w:t>ینقسم الفعل بهذا الاعتبار فی اللغة الفارسیة الی الاقسام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الفعل البسیط هو الفعل الذی یتألف من مادة واحدة ولایکون قابلا للتجزئة،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الفعل المرکب هو الذی یتألف من الاسم أو الصفة مع مادة الفعل،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گول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پراکنده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الفعل المتصدر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الفعل الذی یلتصق بکلمة سابقة تضفی علیه مفهوماً جدیداً وأهم الکلمات السابقة،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bookmarkStart w:id="292" w:name="pg5913_40103"/>
    </w:p>
    <w:p>
      <w:pPr>
        <w:pStyle w:val="BookText"/>
        <w:rPr/>
      </w:pPr>
      <w:bookmarkEnd w:id="292"/>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p>
    <w:p>
      <w:pPr>
        <w:pStyle w:val="Heading6"/>
        <w:numPr>
          <w:ilvl w:val="5"/>
          <w:numId w:val="1"/>
        </w:numPr>
        <w:rPr/>
      </w:pPr>
      <w:bookmarkStart w:id="293" w:name="__RefHeading___Toc5474529_581953129"/>
      <w:bookmarkStart w:id="294" w:name="_Toc111"/>
      <w:bookmarkEnd w:id="293"/>
      <w:r>
        <w:rPr>
          <w:rtl w:val="true"/>
        </w:rPr>
        <w:t>أزمنة الفعل</w:t>
      </w:r>
      <w:bookmarkEnd w:id="294"/>
    </w:p>
    <w:p>
      <w:pPr>
        <w:pStyle w:val="Heading6"/>
        <w:numPr>
          <w:ilvl w:val="5"/>
          <w:numId w:val="1"/>
        </w:numPr>
        <w:rPr/>
      </w:pPr>
      <w:bookmarkStart w:id="295" w:name="__RefHeading___Toc5474531_581953129"/>
      <w:bookmarkStart w:id="296" w:name="_Toc112"/>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الازمنة الأصلیة فی اللغة الفارسیة،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ولکل من هذه الأفعال صیغ متعددة لها استعمالاتها الخاصة</w:t>
      </w:r>
      <w:r>
        <w:rPr>
          <w:rFonts w:eastAsia="IRNazanin" w:cs="IRNazanin"/>
          <w:color w:val="111111"/>
          <w:sz w:val="28"/>
          <w:szCs w:val="28"/>
          <w:rtl w:val="true"/>
          <w:lang w:bidi="fa-IR"/>
        </w:rPr>
        <w:t>.</w:t>
      </w:r>
    </w:p>
    <w:p>
      <w:pPr>
        <w:pStyle w:val="Heading6"/>
        <w:numPr>
          <w:ilvl w:val="5"/>
          <w:numId w:val="1"/>
        </w:numPr>
        <w:rPr/>
      </w:pPr>
      <w:bookmarkStart w:id="297" w:name="__RefHeading___Toc5474533_581953129"/>
      <w:bookmarkStart w:id="298" w:name="_Toc113"/>
      <w:bookmarkEnd w:id="297"/>
      <w:r>
        <w:rPr/>
        <w:t>1</w:t>
      </w:r>
      <w:r>
        <w:rPr>
          <w:rtl w:val="true"/>
        </w:rPr>
        <w:t xml:space="preserve">- </w:t>
      </w:r>
      <w:r>
        <w:rPr>
          <w:rtl w:val="true"/>
        </w:rPr>
        <w:t>الفعل الماضی وأنواعه</w:t>
      </w:r>
      <w:bookmarkEnd w:id="298"/>
    </w:p>
    <w:p>
      <w:pPr>
        <w:pStyle w:val="BookText"/>
        <w:rPr/>
      </w:pPr>
      <w:r>
        <w:rPr>
          <w:rFonts w:ascii="IRNazanin" w:hAnsi="IRNazanin" w:eastAsia="IRNazanin"/>
          <w:color w:val="111111"/>
          <w:sz w:val="28"/>
          <w:sz w:val="28"/>
          <w:szCs w:val="28"/>
          <w:rtl w:val="true"/>
          <w:lang w:bidi="fa-IR"/>
        </w:rPr>
        <w:t>وهو الفعل الدال علی الزمان الماضی وله أنواع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الماضی البسیط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الفعل الدال علی وقوع الحدث أو النسبة أو الحالة فی الزمان الماضی، ویتألف من مادة الماضی مقرونا بعلامة الفعل أو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أو أکل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أکلتما أو أکلتم أو أکلتن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أکلا أو أکلتا أو أکلوا أو أکلن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دیشب زود به رخت خواب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آویت الی فراشی البارحة مبکرا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الماضی القریب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الفعل الماضی الدال علی الثبوت والاستمرار، </w:t>
      </w:r>
      <w:r>
        <w:rPr>
          <w:rStyle w:val="FootnoteAnchor"/>
          <w:rtl w:val="true"/>
        </w:rPr>
        <w:footnoteReference w:id="280"/>
      </w:r>
      <w:r>
        <w:rPr>
          <w:rFonts w:ascii="IRNazanin" w:hAnsi="IRNazanin" w:eastAsia="IRNazanin"/>
          <w:color w:val="111111"/>
          <w:sz w:val="28"/>
          <w:sz w:val="28"/>
          <w:szCs w:val="28"/>
          <w:rtl w:val="true"/>
          <w:lang w:bidi="fa-IR"/>
        </w:rPr>
        <w:t xml:space="preserve">أو هو الفعل الذی وقع فی الماضی ولکن أثره باق أیضاً الی الزمان الحاضر، </w:t>
      </w:r>
      <w:r>
        <w:rPr>
          <w:rStyle w:val="FootnoteAnchor"/>
          <w:rtl w:val="true"/>
        </w:rPr>
        <w:footnoteReference w:id="281"/>
      </w:r>
      <w:r>
        <w:rPr>
          <w:rFonts w:ascii="IRNazanin" w:hAnsi="IRNazanin" w:eastAsia="IRNazanin"/>
          <w:color w:val="111111"/>
          <w:sz w:val="28"/>
          <w:sz w:val="28"/>
          <w:szCs w:val="28"/>
          <w:rtl w:val="true"/>
          <w:lang w:bidi="fa-IR"/>
        </w:rPr>
        <w:t>ویتألف من الصفة المفعولیة مع فعل مساعد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ای، است، ایم، اید،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ویترجم فی العربیة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نمتما وقد نمتم وقد نمتن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ناما وقد نامتا وقد ناموا وقد نمن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به مدرسه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حسن الی المدرسة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کوشش کرده ایم که این کتاب شامل نظریات جدیدی درباره عصر علی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جهدنا أن یحفل هذا الکتاب بنظرات جدیدة تتعلق بعصر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الماضی المتصل بالحاضر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الفعل الدال علی تزامن زمان وقوعه بزمان وقوع حدث آخر فی الماضی، </w:t>
      </w:r>
      <w:r>
        <w:rPr>
          <w:rStyle w:val="FootnoteAnchor"/>
          <w:rtl w:val="true"/>
        </w:rPr>
        <w:footnoteReference w:id="282"/>
      </w:r>
      <w:r>
        <w:rPr>
          <w:rFonts w:ascii="IRNazanin" w:hAnsi="IRNazanin" w:eastAsia="IRNazanin"/>
          <w:color w:val="111111"/>
          <w:sz w:val="28"/>
          <w:sz w:val="28"/>
          <w:szCs w:val="28"/>
          <w:rtl w:val="true"/>
          <w:lang w:bidi="fa-IR"/>
        </w:rPr>
        <w:t xml:space="preserve">أو هو الفعل الدال علی وقوع الحدث وتمامه فی الماضی الا ان وقوعه قد دام مدة أو تکرر الا إن لحظة تمام الفعل غیر معینة، </w:t>
      </w:r>
      <w:r>
        <w:rPr>
          <w:rStyle w:val="FootnoteAnchor"/>
          <w:rtl w:val="true"/>
        </w:rPr>
        <w:footnoteReference w:id="283"/>
      </w:r>
      <w:r>
        <w:rPr>
          <w:rFonts w:ascii="IRNazanin" w:hAnsi="IRNazanin" w:eastAsia="IRNazanin"/>
          <w:color w:val="111111"/>
          <w:sz w:val="28"/>
          <w:sz w:val="28"/>
          <w:szCs w:val="28"/>
          <w:rtl w:val="true"/>
          <w:lang w:bidi="fa-IR"/>
        </w:rPr>
        <w:t xml:space="preserve">ویتشکل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ویترجم فی العربیة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تکتب، کنت تکتبین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یکتب، کانت تکتب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کنتما تکتبان، کنتم تکتبون، کنتن تکتبن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یکتبان، کانتا تکتبان، کانوا یکتبون، کن یکتبن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یاد دارد که چگونه به خرگوش های که از خانه بیرون می‌رفتند حسد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 انه کان یحسد الارانب التی کانت تخرج من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ناهار می‌خورد که من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سعید یتناول الغداء لما دخلت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بعد از آنکه به این حوض ها می‌رسید، از آنجا جاری شده بیرون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المیاه تصل الاحواض ومن هناک کانت تجری الی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الماضی البعید</w:t>
      </w:r>
    </w:p>
    <w:p>
      <w:pPr>
        <w:pStyle w:val="BookText"/>
        <w:rPr/>
      </w:pPr>
      <w:r>
        <w:rPr>
          <w:rFonts w:ascii="IRNazanin" w:hAnsi="IRNazanin" w:eastAsia="IRNazanin"/>
          <w:color w:val="111111"/>
          <w:sz w:val="28"/>
          <w:sz w:val="28"/>
          <w:szCs w:val="28"/>
          <w:rtl w:val="true"/>
          <w:lang w:bidi="fa-IR"/>
        </w:rPr>
        <w:t xml:space="preserve">هو الفعل الدال علی وقوع حدث وانتهائه فی الزمن الماضی قبل وقوع حدث آخر، </w:t>
      </w:r>
      <w:r>
        <w:rPr>
          <w:rStyle w:val="FootnoteAnchor"/>
          <w:rtl w:val="true"/>
        </w:rPr>
        <w:footnoteReference w:id="284"/>
      </w:r>
      <w:r>
        <w:rPr>
          <w:rFonts w:ascii="IRNazanin" w:hAnsi="IRNazanin" w:eastAsia="IRNazanin"/>
          <w:color w:val="111111"/>
          <w:sz w:val="28"/>
          <w:sz w:val="28"/>
          <w:szCs w:val="28"/>
          <w:rtl w:val="true"/>
          <w:lang w:bidi="fa-IR"/>
        </w:rPr>
        <w:t xml:space="preserve">ویتألف من الصفة المفعولیة مع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ویترجم فی اللغة العربیة علی 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کان واخواتها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قد ذهبت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قد ذهبت، کنت قد ذهبت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ذهب، کانت قد ذهبت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قد ذهبنا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کنتما قد ذهبتما، کنتم قد ذهبتم، کنتن قد ذهبتن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قد ذهبا، کانتا قد ذهبتا، کانوا قد ذهبوا، کن قد ذهبن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سیمین کارش را تمام کرده بود که سعید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سیمین قد أنهت عملها لما جاء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تو آمدی رامین به مدرسه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جئت أنت، کان رامین قد ذهب الی المدرسة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برنامه به هر کدامشان بیست ساعت بیشتر درس نرسیده بود پیش از اینکه من بیایم ناظم خودش به این کار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نصاب کل منهم فی الجدول لم یکن قد وصل لأکثر من عشرین ساعة قبل أن أحضر أنا للعمل بالمدرسة کان السکرتیر هو الذی قد دبر هذا الأمر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الماضی الشکی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الفعل الدال علی وقوع الحدث علی نحو الشک أو التردید أو الرجاء والتمنی فی الزمن الماضی، </w:t>
      </w:r>
      <w:r>
        <w:rPr>
          <w:rStyle w:val="FootnoteAnchor"/>
          <w:rtl w:val="true"/>
        </w:rPr>
        <w:footnoteReference w:id="285"/>
      </w:r>
      <w:r>
        <w:rPr>
          <w:rFonts w:ascii="IRNazanin" w:hAnsi="IRNazanin" w:eastAsia="IRNazanin"/>
          <w:color w:val="111111"/>
          <w:sz w:val="28"/>
          <w:sz w:val="28"/>
          <w:szCs w:val="28"/>
          <w:rtl w:val="true"/>
          <w:lang w:bidi="fa-IR"/>
        </w:rPr>
        <w:t xml:space="preserve">أو هو الفعل الذی کان وقوعه لازما فی الزمان الماضی ولکن لایقین بأن یکون قد وقع، </w:t>
      </w:r>
      <w:r>
        <w:rPr>
          <w:rStyle w:val="FootnoteAnchor"/>
          <w:rtl w:val="true"/>
        </w:rPr>
        <w:footnoteReference w:id="286"/>
      </w:r>
      <w:r>
        <w:rPr>
          <w:rFonts w:ascii="IRNazanin" w:hAnsi="IRNazanin" w:eastAsia="IRNazanin"/>
          <w:color w:val="111111"/>
          <w:sz w:val="28"/>
          <w:sz w:val="28"/>
          <w:szCs w:val="28"/>
          <w:rtl w:val="true"/>
          <w:lang w:bidi="fa-IR"/>
        </w:rPr>
        <w:t xml:space="preserve">ویتألف من الصفة المفعولیة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وعادة ما</w:t>
      </w:r>
    </w:p>
    <w:p>
      <w:pPr>
        <w:pStyle w:val="BookText"/>
        <w:rPr/>
      </w:pPr>
      <w:r>
        <w:rPr>
          <w:rFonts w:ascii="IRNazanin" w:hAnsi="IRNazanin" w:eastAsia="IRNazanin"/>
          <w:color w:val="111111"/>
          <w:sz w:val="28"/>
          <w:sz w:val="28"/>
          <w:szCs w:val="28"/>
          <w:rtl w:val="true"/>
          <w:lang w:bidi="fa-IR"/>
        </w:rPr>
        <w:t>یرافقه عبارات تدل علی الشک والاحتمال والرجاء والتمنی،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ویترجم الی العربیة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واخواتها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 قد أکلت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قد أکلت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أکل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 قد أکلنا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تکونون قد أکلتم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 قد أکلوا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که خسرو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خسرو قد 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احمد قبلا این کتاب را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احمد یکون قد طالع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 داریوش نامه را دریافت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داریوس یکون قد استلم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که فقط روی قلمدان های قدیم ممکن است نقاشی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یمکن فقط أن تکون قد رسمت علی المقالم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الماضی الملموس</w:t>
      </w:r>
    </w:p>
    <w:p>
      <w:pPr>
        <w:pStyle w:val="BookText"/>
        <w:rPr/>
      </w:pPr>
      <w:r>
        <w:rPr>
          <w:rFonts w:ascii="IRNazanin" w:hAnsi="IRNazanin" w:eastAsia="IRNazanin"/>
          <w:color w:val="111111"/>
          <w:sz w:val="28"/>
          <w:sz w:val="28"/>
          <w:szCs w:val="28"/>
          <w:rtl w:val="true"/>
          <w:lang w:bidi="fa-IR"/>
        </w:rPr>
        <w:t xml:space="preserve">هو الفعل الدال علی حدث علی شرف الوقوع او فی حال الوقوع فی الزمن الماضی لما اتفق حدث آخر، ویتألف من فعل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ویترجم الی العربیة علی 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واخواتها من افعال المقاربة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داشتم می‌زدم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 اضرب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داشتی می‌زدی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 تضرب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داشتیم می‌زدیم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کدنا نضرب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داشتید می‌زدید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کدتم تضربون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داشتند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 یضربون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داریوش داشت ناهار می‌خورد که من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داریوس یتناول طعام الغداء لما دخلت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داشتم می‌افتادم که دوستم مرا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وشک أن أسقط لما أمسکنی زمیلی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داشتیم بیرون می‌آمدیم که ناگاه صدای جار وجنجال دیگری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علی وشک أن نخرج واذا بصوت صراخ آخر قد ارتفع</w:t>
      </w:r>
      <w:r>
        <w:rPr>
          <w:rFonts w:eastAsia="IRNazanin" w:cs="IRNazanin"/>
          <w:color w:val="111111"/>
          <w:sz w:val="28"/>
          <w:szCs w:val="28"/>
          <w:rtl w:val="true"/>
          <w:lang w:bidi="fa-IR"/>
        </w:rPr>
        <w:t>).</w:t>
      </w:r>
      <w:bookmarkStart w:id="299" w:name="pg5913_40107"/>
    </w:p>
    <w:p>
      <w:pPr>
        <w:pStyle w:val="Heading6"/>
        <w:numPr>
          <w:ilvl w:val="5"/>
          <w:numId w:val="1"/>
        </w:numPr>
        <w:rPr/>
      </w:pPr>
      <w:bookmarkStart w:id="300" w:name="__RefHeading___Toc5474535_581953129"/>
      <w:bookmarkStart w:id="301" w:name="_Toc114"/>
      <w:bookmarkEnd w:id="299"/>
      <w:bookmarkEnd w:id="300"/>
      <w:r>
        <w:rPr/>
        <w:t>2</w:t>
      </w:r>
      <w:r>
        <w:rPr>
          <w:rtl w:val="true"/>
        </w:rPr>
        <w:t xml:space="preserve">- </w:t>
      </w:r>
      <w:r>
        <w:rPr>
          <w:rtl w:val="true"/>
        </w:rPr>
        <w:t>الفعل المضارع وأنواعه</w:t>
      </w:r>
      <w:bookmarkEnd w:id="301"/>
    </w:p>
    <w:p>
      <w:pPr>
        <w:pStyle w:val="BookText"/>
        <w:rPr/>
      </w:pPr>
      <w:r>
        <w:rPr>
          <w:rFonts w:ascii="IRNazanin" w:hAnsi="IRNazanin" w:eastAsia="IRNazanin"/>
          <w:color w:val="111111"/>
          <w:sz w:val="28"/>
          <w:sz w:val="28"/>
          <w:szCs w:val="28"/>
          <w:rtl w:val="true"/>
          <w:lang w:bidi="fa-IR"/>
        </w:rPr>
        <w:t>وهو الفعل الدال علی الزمان الحاضر وله أنواع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المضارع الإخباری</w:t>
      </w:r>
    </w:p>
    <w:p>
      <w:pPr>
        <w:pStyle w:val="BookText"/>
        <w:rPr/>
      </w:pPr>
      <w:r>
        <w:rPr>
          <w:rFonts w:ascii="IRNazanin" w:hAnsi="IRNazanin" w:eastAsia="IRNazanin"/>
          <w:color w:val="111111"/>
          <w:sz w:val="28"/>
          <w:sz w:val="28"/>
          <w:szCs w:val="28"/>
          <w:rtl w:val="true"/>
          <w:lang w:bidi="fa-IR"/>
        </w:rPr>
        <w:t>هو الفعل الدال علی وقوع حدث فی الزمان الحاضر، و یتشکل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المضارع البسیط، ویترجم الی العربیة بالفعل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ویترجم الی العربیة بفعل مضارع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روز به کتابخانه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الی المکتبة کل 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مدت تعطیلی به شهر خودم بر 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اعود الی بلدتی فی العطلة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المضارع الشکی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الفعل الدال علی وقوع الحدث علی نحو الشک أو التردید أو الرجاء والتمنی فی الزمن المضارع، ویتألف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المضارع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ویترجم الی العربیة بالفعل المضارع الذی عادة ما یأتی بعد عبارات تدل علی الشک والاحتمال والرجاء والتمنی،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تقرءون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یقرءون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امروز سعید به خانه ی ما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سعید یأتی الی دارنا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 امروز خسرو به خانه ی ما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خسرو یأتی الی دارنا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المضارع الملموس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الفعل الدال علی حدث علی شرف الوقوع او فی حال الوقوع فی الزمن المضارع، ویتألف من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المضارع الاخباری، ویترجم الی العربیة اذا دلّ</w:t>
      </w:r>
      <w:bookmarkStart w:id="302" w:name="pg5913_40108"/>
    </w:p>
    <w:p>
      <w:pPr>
        <w:pStyle w:val="BookText"/>
        <w:rPr/>
      </w:pPr>
      <w:bookmarkEnd w:id="302"/>
      <w:r>
        <w:rPr>
          <w:rFonts w:ascii="IRNazanin" w:hAnsi="IRNazanin" w:eastAsia="IRNazanin"/>
          <w:color w:val="111111"/>
          <w:sz w:val="28"/>
          <w:sz w:val="28"/>
          <w:szCs w:val="28"/>
          <w:rtl w:val="true"/>
          <w:lang w:bidi="fa-IR"/>
        </w:rPr>
        <w:t>علی حدث علی شرف الوقوع بالنحو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واخواتها من أفعال المقاربة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دلَّ علی حدث فی حال الوقوع بالنحو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واخواتها من أفعال الشروع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 می‌آموزم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 أن أتعلم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داری می‌آموزی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توشک أن تتعلم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داریم می‌آموزیم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نوشک أن نتعلم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دارید می‌آموزید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توشکون أن تتعلموا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دارند می‌آموزند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یوشکون أن یتعلموا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یک‌مرتبه به خود آمدم که دارم برایش دلیل و برهان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وفجأة عدت الی رشدی فوجدت انی أکاد اورد له الدلیل والبرهان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سال‌هاست که دارم روی این کتاب کار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أشتغل علی هذا الکتاب منذ سنوات</w:t>
      </w:r>
      <w:r>
        <w:rPr>
          <w:rFonts w:eastAsia="IRNazanin" w:cs="IRNazanin"/>
          <w:color w:val="111111"/>
          <w:sz w:val="28"/>
          <w:szCs w:val="28"/>
          <w:rtl w:val="true"/>
          <w:lang w:bidi="fa-IR"/>
        </w:rPr>
        <w:t>).</w:t>
      </w:r>
    </w:p>
    <w:p>
      <w:pPr>
        <w:pStyle w:val="Heading6"/>
        <w:numPr>
          <w:ilvl w:val="5"/>
          <w:numId w:val="1"/>
        </w:numPr>
        <w:rPr/>
      </w:pPr>
      <w:bookmarkStart w:id="303" w:name="__RefHeading___Toc5474537_581953129"/>
      <w:bookmarkStart w:id="304" w:name="_Toc115"/>
      <w:bookmarkEnd w:id="303"/>
      <w:r>
        <w:rPr/>
        <w:t>3</w:t>
      </w:r>
      <w:r>
        <w:rPr>
          <w:rtl w:val="true"/>
        </w:rPr>
        <w:t xml:space="preserve">- </w:t>
      </w:r>
      <w:r>
        <w:rPr>
          <w:rtl w:val="true"/>
        </w:rPr>
        <w:t>المستقبل</w:t>
      </w:r>
      <w:bookmarkEnd w:id="304"/>
    </w:p>
    <w:p>
      <w:pPr>
        <w:pStyle w:val="BookText"/>
        <w:rPr/>
      </w:pPr>
      <w:r>
        <w:rPr>
          <w:rFonts w:ascii="IRNazanin" w:hAnsi="IRNazanin" w:eastAsia="IRNazanin"/>
          <w:color w:val="111111"/>
          <w:sz w:val="28"/>
          <w:sz w:val="28"/>
          <w:szCs w:val="28"/>
          <w:rtl w:val="true"/>
          <w:lang w:bidi="fa-IR"/>
        </w:rPr>
        <w:t xml:space="preserve">هو الفعل الدال علی حدث یحدث فی المستقبل و یتشکل من المضارع البسیط لفعل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الفعل الماضی للفعل الأصلی، ویترجم الی العربیة من خلال اضافة السین أو سوف أو کل قرینة تدل علی المستقبل الی الفعل المضارع،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خواهیم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خواهید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تذهبون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خواهند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یذهبون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جمعه‌ی آینده به باغ خواهیم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سنذهب الی البستان فی الجمعة المقبلة</w:t>
      </w:r>
      <w:r>
        <w:rPr>
          <w:rFonts w:eastAsia="IRNazanin" w:cs="IRNazanin"/>
          <w:color w:val="111111"/>
          <w:sz w:val="28"/>
          <w:szCs w:val="28"/>
          <w:rtl w:val="true"/>
          <w:lang w:bidi="fa-IR"/>
        </w:rPr>
        <w:t>).</w:t>
      </w:r>
    </w:p>
    <w:p>
      <w:pPr>
        <w:pStyle w:val="Heading5"/>
        <w:numPr>
          <w:ilvl w:val="4"/>
          <w:numId w:val="1"/>
        </w:numPr>
        <w:rPr/>
      </w:pPr>
      <w:bookmarkStart w:id="305" w:name="__RefHeading___Toc5474539_581953129"/>
      <w:bookmarkStart w:id="306" w:name="_Toc116"/>
      <w:bookmarkEnd w:id="305"/>
      <w:r>
        <w:rPr>
          <w:rtl w:val="true"/>
        </w:rPr>
        <w:t>السابعة</w:t>
      </w:r>
      <w:r>
        <w:rPr>
          <w:rtl w:val="true"/>
        </w:rPr>
        <w:t xml:space="preserve">- </w:t>
      </w:r>
      <w:r>
        <w:rPr>
          <w:rtl w:val="true"/>
        </w:rPr>
        <w:t>الاقتباس والتصرف</w:t>
      </w:r>
      <w:bookmarkEnd w:id="30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الترجمة یقع بین الترجمة والإبداع، لانه یقوم علی التعبیر عن موقف فی اللغة المصدر لاوجود له فی اللغة الهدف، وذلک بالرجوع الی موقف مشابه یؤدی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الاقتباس والتصرف نوع من المعادلة والمقابلة وإنما علی صعید الموقف وأبسط حالات الاقتباس والتصرف نصادفها فی ترجمة المقاییس والأوزان المختلفة، کاستبدال الامیال بالکیلومترات علی سبیل المثال، أو استبدال اسماء الاشهر الفارسیة بالاشهر العربیة، وأعقدها ترجمة العبارات التی تتضمن تلاعباً بالألفاظ، </w:t>
      </w:r>
      <w:r>
        <w:rPr>
          <w:rStyle w:val="FootnoteAnchor"/>
          <w:rtl w:val="true"/>
        </w:rPr>
        <w:footnoteReference w:id="288"/>
      </w:r>
      <w:r>
        <w:rPr>
          <w:rFonts w:ascii="IRNazanin" w:hAnsi="IRNazanin" w:eastAsia="IRNazanin"/>
          <w:color w:val="111111"/>
          <w:sz w:val="28"/>
          <w:sz w:val="28"/>
          <w:szCs w:val="28"/>
          <w:rtl w:val="true"/>
          <w:lang w:bidi="fa-IR"/>
        </w:rPr>
        <w:t>نظیر الابیات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رماک الدهر فی معشر قد أجمع الناس علی بغضهم</w:t>
      </w:r>
    </w:p>
    <w:p>
      <w:pPr>
        <w:pStyle w:val="BookText"/>
        <w:rPr/>
      </w:pPr>
      <w:r>
        <w:rPr>
          <w:rFonts w:ascii="IRNazanin" w:hAnsi="IRNazanin" w:eastAsia="IRNazanin"/>
          <w:color w:val="111111"/>
          <w:sz w:val="28"/>
          <w:sz w:val="28"/>
          <w:szCs w:val="28"/>
          <w:rtl w:val="true"/>
          <w:lang w:bidi="fa-IR"/>
        </w:rPr>
        <w:t>فدارهم ما دمت فی دارهم وأرضهم ما دمت فی أرضهم</w:t>
      </w:r>
    </w:p>
    <w:p>
      <w:pPr>
        <w:pStyle w:val="BookText"/>
        <w:rPr/>
      </w:pPr>
      <w:r>
        <w:rPr>
          <w:rFonts w:ascii="IRNazanin" w:hAnsi="IRNazanin" w:eastAsia="IRNazanin"/>
          <w:color w:val="111111"/>
          <w:sz w:val="28"/>
          <w:sz w:val="28"/>
          <w:szCs w:val="28"/>
          <w:rtl w:val="true"/>
          <w:lang w:bidi="fa-IR"/>
        </w:rPr>
        <w:t>أو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طرقت الباب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کل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لی أیا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فقلت لها أیا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 صبری</w:t>
      </w:r>
    </w:p>
    <w:p>
      <w:pPr>
        <w:pStyle w:val="BookText"/>
        <w:rPr/>
      </w:pPr>
      <w:r>
        <w:rPr>
          <w:rFonts w:ascii="IRNazanin" w:hAnsi="IRNazanin" w:eastAsia="IRNazanin"/>
          <w:color w:val="111111"/>
          <w:sz w:val="28"/>
          <w:sz w:val="28"/>
          <w:szCs w:val="28"/>
          <w:rtl w:val="true"/>
          <w:lang w:bidi="fa-IR"/>
        </w:rPr>
        <w:t>أوهذین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متعتَ یا عود الأراک بثغرها ما خفتَ یاعود الأراک أراکَ</w:t>
      </w:r>
    </w:p>
    <w:p>
      <w:pPr>
        <w:pStyle w:val="BookText"/>
        <w:rPr/>
      </w:pPr>
      <w:r>
        <w:rPr>
          <w:rFonts w:ascii="IRNazanin" w:hAnsi="IRNazanin" w:eastAsia="IRNazanin"/>
          <w:color w:val="111111"/>
          <w:sz w:val="28"/>
          <w:sz w:val="28"/>
          <w:szCs w:val="28"/>
          <w:rtl w:val="true"/>
          <w:lang w:bidi="fa-IR"/>
        </w:rPr>
        <w:t>لو أن غیرک یا سواک قتلته لم ینج منی یا سواکُ سواکَ</w:t>
      </w:r>
    </w:p>
    <w:p>
      <w:pPr>
        <w:pStyle w:val="BookText"/>
        <w:rPr/>
      </w:pPr>
      <w:r>
        <w:rPr>
          <w:rFonts w:ascii="IRNazanin" w:hAnsi="IRNazanin" w:eastAsia="IRNazanin"/>
          <w:color w:val="111111"/>
          <w:sz w:val="28"/>
          <w:sz w:val="28"/>
          <w:szCs w:val="28"/>
          <w:rtl w:val="true"/>
          <w:lang w:bidi="fa-IR"/>
        </w:rPr>
        <w:t>ویندرج تحت هذا الاطار تعابیر داخلیة التمرکز وبالامکان ترجمتها شکلیا، الا انه اقتبس لها تعابیر اصطلاحیة من اللغة الهدف لتجعل المتلقی یشعر بان الرسالة مکتوبة بشکل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بوته آزمایش خوب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بوتقة التجربة بنجاح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علی محک التجربة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وبد روزگار را چشیده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 حلاوة الدهر ومرارته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 الدهر أشطره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این قماش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من هذا النسیج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تلک الحلبة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سینه من از کینه خالی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 لایحمل الضغینة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ضلوعی لاتنحنی علی ضغن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قابل اصلاح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اصلاحه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اتسع الخرق علی الراقع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 به مغز خود فشار 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اعتصر ذهنه اعتصارا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اخماسه فی اسداسه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قاطی دیگران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نفسه مع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ادلی بدلوه فی الدلاء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 شنگه به راه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بلبلة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الدنیا واقعدها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به کام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له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دالت له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ینبغی ذکره إن هذه التقنیات لایمکن أن تکون بدیلة عن العملیة التنظیریة فی الترجمة، لانها حصیلة التحلیل التقابلی للمکونات اللغویة، فهی لم تقدم أُطراً عامة لنظریة فی الترجمة یستند الیها فی تفسیر وتحلیل القضایا الترجمیة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w:t>
      </w:r>
    </w:p>
    <w:p>
      <w:pPr>
        <w:pStyle w:val="BookText"/>
        <w:rPr/>
      </w:pPr>
      <w:r>
        <w:rPr>
          <w:rFonts w:ascii="IRNazanin" w:hAnsi="IRNazanin" w:eastAsia="IRNazanin"/>
          <w:color w:val="111111"/>
          <w:sz w:val="28"/>
          <w:sz w:val="28"/>
          <w:szCs w:val="28"/>
          <w:rtl w:val="true"/>
          <w:lang w:bidi="fa-IR"/>
        </w:rPr>
        <w:t>التطبیق الأول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عقب گرد کردم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 را که آمده بودم از سر گرفتم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نگاه چشمم به جا پاها دوخته 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پاهایی که رو به من می‌آمد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دانه‌های گرد و سنگین برف هنوز روی شان را نپوشانده بود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سخت‌تر در دلم زبانه کشید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چشمم بی اختیار به کفش آن دیگری دوخته 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هنوز در انتظار اتوبوس قدم می‌زد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نیم چکمه ی برفی به پا داشت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آجیده‌ی تخت چکمه‌اش روی برف اطراف جایی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ایستاده بود مانده بود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 هنوز رویش ننشسته بود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 پا که بزرگ بود و پهن بود آجیده نداشت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پاشنه و تختش از هم جدا بود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هفت سوراخ ریز پاشنه‌اش مانده بود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است که دیگر نمی‌لرزیدم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جا پاها را برگزیدم وبا احتیاط جلو رفتم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الترجمة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استدرت إلی الوراء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أدراجی،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عینای ثانیة علی آثار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آثار الأقدام التی لم یغطّها الثلج بعد،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أحسست بالدفء فی داخلی ثانیة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أَمازلت أرتجف أم لا، لکن قلبی أصبح دافئاً،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اخری تأجج الأمل فی داخلی،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 اختیار تسمّرت عینای فی حذاء ذاک الشخص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ینتظر الحافلة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یرتدی حذاء خاصاً بالثلج،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آثار الخیاطة فی أسفل حذائه مطبوعة علی ثلج أطراف المکان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یقف علیه،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یغطّها الثلج بعد لکن هذه الآثار کبیرة وواسعة ولا أثر للخیاطة فیها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راحة القدم والکعب منفصلان عن بعضهما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آثار سبعة ثقوب صغیرة باقیة علی الکعب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أعد أرتجف،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اخترت أوضح هذه الآثار، وتقدمت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وقد قام المترجم نفسه بترجمة اخری للنص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فجاة استدرت وسلکت الطریق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کنت قد اتیت منه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وتسمرت عینای بآثار الاقدام ثانیة،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الآثار أمامی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تکن حبات الثلج الکرویة والثقیلة قد غطت سطحها بعد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ازداد الامل فی داخلی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وفجأة اصطدمت عینای بحذاء ذلک الآخر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یتمشی فی انتظار الحافلة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یرتدی حذاء لماعاً متوسط الساق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وخیاطة کف حذائه قد بقیت علی الثلج فی اطراف المکان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یقف فیه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یکن الثلج قد غطاها بعد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الأثر الذی کان کبیراً وعریضاً لم یکن فیه خیاطة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أملس کان کعبه منفصلاً عن کفه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بقی مکان کعبه سبعة ثقوب صغیرة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تذکرت انی لم أعد أرتعش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أکثر الآثار وضوحاً وتقدمت بحذر</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هذا التحلیل الوصفی یقودنا الی الجدول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یتضح إن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الی النص الأصلی من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اسباب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یتخطی الفاظا لامبرر لتخطیها لمن یترجم حرفیا، لان هذه الألفاظ لها مقابل فی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رغم إن مجموع التغییرات التی أجریت علی النصین متساویة، الا إن ثمة حذف واضافات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الی النص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یراع ترتیب جمل النص الأصلی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تخطی لاسلوب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الثانی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در ایستگاه قلهک آژان قد کوتاه صورت سرخی به شوفر اتومبیلی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 ایستاده بود، زن بچه بغلی را نشان داد، و گفت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می‌خواسته</w:t>
      </w:r>
    </w:p>
    <w:p>
      <w:pPr>
        <w:pStyle w:val="BookText"/>
        <w:rPr/>
      </w:pPr>
      <w:r>
        <w:rPr>
          <w:rFonts w:ascii="IRNazanin" w:hAnsi="IRNazanin" w:eastAsia="IRNazanin"/>
          <w:color w:val="111111"/>
          <w:sz w:val="28"/>
          <w:sz w:val="28"/>
          <w:szCs w:val="28"/>
          <w:rtl w:val="true"/>
          <w:lang w:bidi="fa-IR"/>
        </w:rPr>
        <w:t>برود مازندران اینجا آمده، او را به شهر برسانید ثواب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بی‌تأمل وارد اتومبیل 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چادر سیاه را به دندانش گرفته بود،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بچه دو ساله در بغلش و دست دیگرش یک دستمال بسته سفید بود،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روی نشیمن چرمی نشست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بچه‌اش را که موی بور و قیافه نوبه‌ای داشت، روی زانویش نشاند،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نظامی و دو نفر زن که در اتومبیل بودند با بی‌اعتنایی به او نگاه کردند،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شوفر اصلا برنگشت به او نگاه بکند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الترجمة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الصباح الباکر أشار الشرطی قصیر القامة أحمر الوجه، الی امرأة تحمل طفلاً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لسائق کان یقف فی محطة قلهک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 کانت ترید الذهاب الی مازندران ولکنها جاءت هنا، أوصلها الی المدینة ولک الأجر والثواب،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وصعدت المرأة الی العربة بلا تفکیر،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أمسکت بطرف خمارها الأسود بین أسنانها،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وحملت علی ذراعیها طفلا لم یکمل سنتین، وفی الید الآخری کان ثمة مندیل ابیض معقود،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جلست علی مقعد من الجلد،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 طفلها الأشقر ذا السحنة المصابة بالملاریا علی رکبتها،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 رکاب العربة الیها بلا اعتناء، وکانوا ثلاثة من الجنود وامرأتین،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السائق فلم یلتفت اصلا لینظر الیها</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الترجمة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تفتح باقات ضوء الشمس بقامتها القصیرة ووجهها المحمر وطفلها علی صدرها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إلی جانب رجل یقول لسائق السیارة فی محطة قلهک آجان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المرأة أتت إلی هنا وترید أن تذهب إلی مازندران أوصلها لتلک المدینة تکسب ثوابا،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صعدت هذه المرأة بلا أی اکتراث إلی السیارة،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ممسکة بأسنانها طرف شادرها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حاملة طفلها ذا العامین علی ید، وعلی الید الاخری صرة ثیاب بیضاء،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جلست علی مقعد غطی بقطعة جلد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وأسندت طفلها الأشقر علی یدها،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شرطة وإمرأتان فی داخل السیارة ینظرون إلیها بلا اعتناء،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السائق لم یلتفت لرؤیتها</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هذا التحلیل الوصفی یقودنا الی الجدول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 المقارنة بین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الی النتائج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یتخطی الفاظا لامبرر لتخطیها لمن یترجم حرفیا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المحذوفات والاضافات والتغییرات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الی النص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یراع ترتیب جمل النص الأصلی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ثمة اخطاء فاحشة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فإن الترجمة الاولی أجود من الترجمة الثانیة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الثالث</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زاده‌ای را شنیدم که کوتاه بود و حقیر و دیگر برادران بلند و خوب روی،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پدر به کراهت و استحقار به او نظر می‌کرد،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فراست استبصار به جای آورد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کوتاه خردمند به که نادان بلند،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هر چه به قامت مهتر بقیمت بهتر الشاة نظیفة والفیل جیفة،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بخندید و ارکان دولت پسندیدند و برادران به جان برنجیدند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ملک را در آن قرب دشمنی صعب روی نمود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لشگر از هردو طرف روی در هم آوردند،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به میدان در آمد این پسر بود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الترجمة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إن ابن ملک کان قصیر القامة خیر المنظر فی الجسامة وکان أخوته طولا حسان الوجوه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بعض الأحیان رمقه أبوه باستخفاف وکراهیة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الغلام لذلک بفراسته الزاهیة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القصیر العاقل خیر من الطویل الجاهل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حسن القیمة بالقامة العظیمة فالشاة نظیفة والفیل جیفة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أبوه وتعجب أرباب الدولة وتوجع اخوته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انه مما اتفق فی مدة ذاک الملک انه قد ظهر علی بلاده عدو صعب بقصد الحرب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التقی الجمعان وجهاً لوجه وتصادف العسکران بالطوع او بالکره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اقتحم بجواده حومة المیدان ذاک الغلام المقدم عنه البیان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الترجمة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إن ابن ملک کان قصیر القامة دمیماً بخلاف اخوته فقد کانوا طوال الاجسام حسان الوجوه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الیه أبوه مرة بحقارة واستخفاف،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 الغلام ذلک من أبیه بالفراسة،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والدی، القصیر العاقل خیر من الطویل الجاهل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کل من قامته عظیمة تکون قیمته جسیمة فالشاة نظیفة والفیل جیفة،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أبوه وارتاح لذلک أرکان الدولة واستاء اخوته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انه فی زمن ذلک الملک ظهر عدو شدید البأس یرید مناجزته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التقی الجمعان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الغلام أول من ساق جواده الی المیدان</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التحلیل الوصفی یقودنا الی الجدول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 المقارنة بین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الی النتائج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التغییرات والاضافات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نوع الاضافات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عن نوع الاضافات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ذلک ان عنصر السجع قد تغلب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دفعت الضرورة بالمترجم الی اللجوء الی اضافات خارجة عن النص اقتضاء للسجع،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قصیر القامة خیر المنظر فی الجسامة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عدو صعب بقصد الحرب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التقی الجمعان وجها بوجه وتصادف العسکران بالطوع او بالکره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حومة المیدان ذاک الغلام المقدم عنه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الاضافات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فاغلبها توضیحیة وعنصر السجع فیها یکاد یکون باهتاً، وعلیه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w:t>
      </w:r>
      <w:r>
        <w:rPr>
          <w:rFonts w:eastAsia="IRNazanin" w:cs="IRNazanin"/>
          <w:color w:val="111111"/>
          <w:sz w:val="28"/>
          <w:szCs w:val="28"/>
          <w:rtl w:val="true"/>
          <w:lang w:bidi="fa-IR"/>
        </w:rPr>
        <w:t>).</w:t>
      </w:r>
      <w:bookmarkStart w:id="307" w:name="pg5913_40121"/>
    </w:p>
    <w:p>
      <w:pPr>
        <w:pStyle w:val="Heading3"/>
        <w:numPr>
          <w:ilvl w:val="2"/>
          <w:numId w:val="1"/>
        </w:numPr>
        <w:rPr/>
      </w:pPr>
      <w:bookmarkStart w:id="308" w:name="__RefHeading___Toc5474541_581953129"/>
      <w:bookmarkStart w:id="309" w:name="_Toc117"/>
      <w:bookmarkEnd w:id="307"/>
      <w:bookmarkEnd w:id="308"/>
      <w:r>
        <w:rPr>
          <w:rtl w:val="true"/>
        </w:rPr>
        <w:t>الفصل الثانی</w:t>
      </w:r>
      <w:r>
        <w:rPr>
          <w:rtl w:val="true"/>
        </w:rPr>
        <w:t xml:space="preserve">- </w:t>
      </w:r>
      <w:r>
        <w:rPr>
          <w:rtl w:val="true"/>
        </w:rPr>
        <w:t>التحلیل النصی وتطبیقاته</w:t>
      </w:r>
      <w:bookmarkEnd w:id="309"/>
    </w:p>
    <w:p>
      <w:pPr>
        <w:pStyle w:val="Heading4"/>
        <w:numPr>
          <w:ilvl w:val="3"/>
          <w:numId w:val="1"/>
        </w:numPr>
        <w:rPr/>
      </w:pPr>
      <w:bookmarkStart w:id="310" w:name="__RefHeading___Toc5474543_581953129"/>
      <w:bookmarkStart w:id="311" w:name="_Toc118"/>
      <w:bookmarkEnd w:id="310"/>
      <w:r>
        <w:rPr>
          <w:rtl w:val="true"/>
        </w:rPr>
        <w:t>التحلیل النصی</w:t>
      </w:r>
      <w:bookmarkEnd w:id="311"/>
    </w:p>
    <w:p>
      <w:pPr>
        <w:pStyle w:val="BookText"/>
        <w:rPr/>
      </w:pPr>
      <w:r>
        <w:rPr>
          <w:rFonts w:ascii="IRNazanin" w:hAnsi="IRNazanin" w:eastAsia="IRNazanin"/>
          <w:color w:val="111111"/>
          <w:sz w:val="28"/>
          <w:sz w:val="28"/>
          <w:szCs w:val="28"/>
          <w:rtl w:val="true"/>
          <w:lang w:bidi="fa-IR"/>
        </w:rPr>
        <w:t xml:space="preserve">قلنا فیما سبق إن الساحة الرحبة لمبدأ التکافؤ هی النصوص، وانها تدخل فی إطار معنی الکلام ولیس معنی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معنی الجملة هوالمعنی الحاصل من مفاهیم مکوناتها اللغویة فقط دون الأخذ بنظر الاعتبار العناصر غیر اللسانیة والظروف الثقافیة والاجتماعیة، اما معنی الکلام فهو عبارة عن المعنی والمفهوم المتبادر من الجملة تحت شرائط وظروف اتصالیة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فما یتم هو ترجمة نصوص والنصوص وحدات لغویة اتصالیة لها قواعدها الخاصة بها وصرفها، وهی وحدات تتسم بالتماسک العمیق العضوی والشکلی، واذا ما کانت الترجمة عملیة تتم بین نصین فلابد من وجود قاسم مشترک بینها وبین سمات النصوص، غیر إن مفاهیم النص تتغیر من لغة الی اخری ومن ثقافة الی اخری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کاتفورد أول من أشار الی أهمیة النص فی عملیة الترجمة لما قام بتعریفها بقوله هی عبارة عن مراحل یتم فیها احلال محتویات نص بلغة الهدف محل محتویات نص بلغة المصدر، وقد سبق الحدیث عن إن کاتفورد یمیز بین مفهوم التکافؤ النصی</w:t>
      </w:r>
      <w:bookmarkStart w:id="312" w:name="pg5913_40122"/>
    </w:p>
    <w:p>
      <w:pPr>
        <w:pStyle w:val="BookText"/>
        <w:rPr/>
      </w:pPr>
      <w:bookmarkEnd w:id="312"/>
      <w:r>
        <w:rPr>
          <w:rFonts w:ascii="IRNazanin" w:hAnsi="IRNazanin" w:eastAsia="IRNazanin"/>
          <w:color w:val="111111"/>
          <w:sz w:val="28"/>
          <w:sz w:val="28"/>
          <w:szCs w:val="28"/>
          <w:rtl w:val="true"/>
          <w:lang w:bidi="fa-IR"/>
        </w:rPr>
        <w:t>والتطابق الشکلی الا إن الأمثلة التی ساقها للتکافؤ النصی لم تتجاوز إطار الجملة مما لایساعد علی السیر فی خطوات تحلیل النص، وهذا إن دل علی شیء فإنما یدل علی انه لم یکن یملک فکرة واضحة عن النص</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ومن هنا یجد المترجم نفسه مجبراً علی ادخال تعدیلات نصیة بالمقارنة بالنص الأصلی بغیة مواءمتها علی الوظیفة التی ستقوم بها فی اللغة الهدف والوفاء بمتطلبات متلقی الترجمة، ومن هنا ینبغی علی المترجم أن یقف علی خصوصیات النص فی اللغتین اللتین یستخدمهما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نوه الکثیر من الباحثین خلال العقود الأخیرة فی علم الترجمة الی أهمیة تحلیل النصوص فی علم الترجمة، سواء لاتخاذها خطوة سابقة علی الترجمة أو اداة للتقییم، وذلک للحکم علی جودة الترجمات</w:t>
      </w:r>
      <w:r>
        <w:rPr>
          <w:rFonts w:eastAsia="IRNazanin" w:cs="IRNazanin"/>
          <w:color w:val="111111"/>
          <w:sz w:val="28"/>
          <w:szCs w:val="28"/>
          <w:rtl w:val="true"/>
          <w:lang w:bidi="fa-IR"/>
        </w:rPr>
        <w:t>.</w:t>
      </w:r>
    </w:p>
    <w:p>
      <w:pPr>
        <w:pStyle w:val="Heading4"/>
        <w:numPr>
          <w:ilvl w:val="3"/>
          <w:numId w:val="1"/>
        </w:numPr>
        <w:rPr/>
      </w:pPr>
      <w:bookmarkStart w:id="313" w:name="__RefHeading___Toc5474545_581953129"/>
      <w:bookmarkStart w:id="314" w:name="_Toc119"/>
      <w:bookmarkEnd w:id="313"/>
      <w:r>
        <w:rPr>
          <w:rtl w:val="true"/>
        </w:rPr>
        <w:t>تعریف النص</w:t>
      </w:r>
      <w:bookmarkEnd w:id="314"/>
    </w:p>
    <w:p>
      <w:pPr>
        <w:pStyle w:val="Heading5"/>
        <w:numPr>
          <w:ilvl w:val="4"/>
          <w:numId w:val="1"/>
        </w:numPr>
        <w:rPr/>
      </w:pPr>
      <w:bookmarkStart w:id="315" w:name="__RefHeading___Toc5474547_581953129"/>
      <w:bookmarkStart w:id="316" w:name="_Toc120"/>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اما النص فقد ورد فی لسان العرب لابن منظور فی مادة نصص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رفعک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الحدیث ینصه نصا رفعه، وکل ما اظهر فقد نص یقال نص الحدیث الی فلان أی رفعه، وکذلک نصصته الیه، ونصت الظبیة جیدها رفعته، وأصل النص اقصی الشیء وغایته، ثم سمی به ضرب من السیر السریع، وقال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الاسناد الی الرئیس الأکبر والنص التوقیف والنص التعیین علی شیء ما، ونص کل شیء منتهاه، وفی الحدیث عن علی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النساء نص الحقاق فالعصبة أولی، یرید بذلک الادراک والغایة، وقال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اصله منتهی الاشیاء ومبلغ أقصاه، وقصص الرجل غریمه اذا استقصی علیه، وفی حدیث هرقل ینصهم أی یستخرج رأیهم ویظهره، ومنه قول الفقهاء نص القرآن ونص السنة أی ما دل ظاهر لفظهما علیه من الاحکام، ونص الشیء حرکه، ونصنص لسانه اذا حرکه، والنصنصة تحول البعیر اذا نهض من الارض</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کثرة 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کتابات القدماء الأصولیة والفقهیة الا أننا</w:t>
      </w:r>
      <w:bookmarkStart w:id="317" w:name="pg5913_40123"/>
    </w:p>
    <w:p>
      <w:pPr>
        <w:pStyle w:val="BookText"/>
        <w:rPr/>
      </w:pPr>
      <w:bookmarkEnd w:id="317"/>
      <w:r>
        <w:rPr>
          <w:rFonts w:ascii="IRNazanin" w:hAnsi="IRNazanin" w:eastAsia="IRNazanin"/>
          <w:color w:val="111111"/>
          <w:sz w:val="28"/>
          <w:sz w:val="28"/>
          <w:szCs w:val="28"/>
          <w:rtl w:val="true"/>
          <w:lang w:bidi="fa-IR"/>
        </w:rPr>
        <w:t>لانکاد نعثر علی تعریف لهذا المصطلح، اما التفسیرات المعجمیة اللفظیة التی قدمنا نموذجاً منها عند ابن منظور، فإنها تؤکد علی إن معنی النص بقی محصوراً فی الدلالة علی الکتاب والسنة بالاضافة الی دلالات اخری کنص الشیء رفعه واظهره، واذا کان حدیثاً أسنده الی قائله، ونص الناقة استحثها بشدة والشیء 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النص اصطلاحاً لم یستقر له تصور لدی المنظرین حیث اعترفوا بصعوبة تحدید ماهیته، وعلی الرغم من إن للنص تعاریف عدیدة تعکس توجهات معرفیة ونظریة ومنهجیة مختلفة، لانه انعکاس لثقافة المجتمع بکافة شبکاته المعقدة عبر التاریخ والجغرافیة والعلاقات بین الأفراد، أی أنه ذاکرة ملخصة للنظام المعرفی للمجتمع، فالنص أیاً کان هو مجموعة من العلاقات اللغویة التی تخدم فکرة أو مجموعة أفکار، أو مفاهیم قابلة للتفسیر والشرح والتأویل، مما یمهد لتطویع النص لقراءات جدیدة أو تأکید قراءة ما</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وللنص مجموعة من السمات التی یجب أن یتسم بها حتی یمکن اعتباره نصاً، هذه السمات تعکس لنا کیفیة عمل النصوص، وکیفیة تکوینها، وکیفیة إنتاجها، وکیفیة تأویلها، وما العلاقات التی تربطها بنصوص اخری، وما الذی یحددها کنصوص فریدة ومختلفة، وهی کالتالی</w:t>
      </w:r>
      <w:r>
        <w:rPr>
          <w:rFonts w:eastAsia="IRNazanin" w:cs="IRNazanin"/>
          <w:color w:val="111111"/>
          <w:sz w:val="28"/>
          <w:szCs w:val="28"/>
          <w:rtl w:val="true"/>
          <w:lang w:bidi="fa-IR"/>
        </w:rPr>
        <w:t>:</w:t>
      </w:r>
    </w:p>
    <w:p>
      <w:pPr>
        <w:pStyle w:val="Heading5"/>
        <w:numPr>
          <w:ilvl w:val="4"/>
          <w:numId w:val="1"/>
        </w:numPr>
        <w:rPr/>
      </w:pPr>
      <w:bookmarkStart w:id="318" w:name="__RefHeading___Toc5474549_581953129"/>
      <w:bookmarkStart w:id="319" w:name="_Toc121"/>
      <w:bookmarkEnd w:id="318"/>
      <w:r>
        <w:rPr/>
        <w:t>1</w:t>
      </w:r>
      <w:r>
        <w:rPr>
          <w:rtl w:val="true"/>
        </w:rPr>
        <w:t xml:space="preserve">- </w:t>
      </w:r>
      <w:r>
        <w:rPr>
          <w:rtl w:val="true"/>
        </w:rPr>
        <w:t>النصیة</w:t>
      </w:r>
      <w:bookmarkEnd w:id="319"/>
    </w:p>
    <w:p>
      <w:pPr>
        <w:pStyle w:val="BookText"/>
        <w:rPr/>
      </w:pPr>
      <w:r>
        <w:rPr>
          <w:rFonts w:ascii="IRNazanin" w:hAnsi="IRNazanin" w:eastAsia="IRNazanin"/>
          <w:color w:val="111111"/>
          <w:sz w:val="28"/>
          <w:sz w:val="28"/>
          <w:szCs w:val="28"/>
          <w:rtl w:val="true"/>
          <w:lang w:bidi="fa-IR"/>
        </w:rPr>
        <w:t>لکل النصوص سمات بنیویة خاصة بها تضفی علیها ملامح خاصة وتجعلها مختلفة نوعیاً عن وظیفة الجمل، وعادة نجد أنفسنا معتادین علی الفصل بین النص ومجموعة من الجمل غیر المترابطة ببعضها، ومعنی هذا إن النصوص لها سمات قابلة للملاحظة تحددها من حیث هی نصوص</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یظهر مصطلح النصیة بمعنی إنه مجموعة من السمات التی یجب أن یتسم بها النص حتی یمکن اعتباره نصاً، هذه المفاهیم تعکس لنا کیفیة عمل النصوص وکیفیة تکوینها وکیفیة إنتاجها وکیفیة تأویلها وما العلاقات التی تربطها بنصوص اخری</w:t>
      </w:r>
      <w:r>
        <w:rPr>
          <w:rFonts w:eastAsia="IRNazanin" w:cs="IRNazanin"/>
          <w:color w:val="111111"/>
          <w:sz w:val="28"/>
          <w:szCs w:val="28"/>
          <w:rtl w:val="true"/>
          <w:lang w:bidi="fa-IR"/>
        </w:rPr>
        <w:t>.</w:t>
      </w:r>
      <w:bookmarkStart w:id="320" w:name="pg5913_40124"/>
    </w:p>
    <w:p>
      <w:pPr>
        <w:pStyle w:val="BookText"/>
        <w:rPr/>
      </w:pPr>
      <w:bookmarkEnd w:id="320"/>
      <w:r>
        <w:rPr>
          <w:rFonts w:ascii="IRNazanin" w:hAnsi="IRNazanin" w:eastAsia="IRNazanin"/>
          <w:color w:val="111111"/>
          <w:sz w:val="28"/>
          <w:sz w:val="28"/>
          <w:szCs w:val="28"/>
          <w:rtl w:val="true"/>
          <w:lang w:bidi="fa-IR"/>
        </w:rPr>
        <w:t>ویمکن تعریف النص علی انه الوحدة اللغویة الاتصالیة الأساسیة الناتجة عن النشاط اللغوی الانسانی، ولها دائماً طبیعة اجتماعیة وتتسم بتکاملها دلالیاً واتصالیاً، کما تتسم أیضاً بتماسکها العمیق نظراً للمقصد الاتصالی للمتحدث حیث یرید انشاء نص متکامل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وحدة لغویة اتصالیة ثمرة نشاط لغوی انسانی وله طبیعة اجتماعیة، ویتسم بأنه یتواءم مع السیاق الاتصالی وتماسکه وانسجامه فی المسار</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هناک اذن ثلاث سمات هی التی تحکم فی وظیفة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التواؤم مع السیاق الاتصالی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تماسک الوحدات المکونة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العناصر المکونة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الجملة والجملة والفقرات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علینا أن نرکز علی تحلیل السمات الداخلیة للنص، أی آلیات التماسک والانسجام وتطور الموضوع، وترتبط هذه العناصر بتعریف النصیة أی السمة التی علی أساسها یمکن القول بأن النص متماسک لغویاً ودلالیاً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نضع فی الاعتبار إن مفهوم الانسجام والتماسک یختلف من مؤلف الی آخر، فقد یطلق مفهوم التماسک، ویراد به الانسجام الأمر الذی یوضح بجلاء صعوبة إیجاد حد فاصل بین مدلول هذین المصطلحین</w:t>
      </w:r>
      <w:r>
        <w:rPr>
          <w:rFonts w:eastAsia="IRNazanin" w:cs="IRNazanin"/>
          <w:color w:val="111111"/>
          <w:sz w:val="28"/>
          <w:szCs w:val="28"/>
          <w:rtl w:val="true"/>
          <w:lang w:bidi="fa-IR"/>
        </w:rPr>
        <w:t>.</w:t>
      </w:r>
    </w:p>
    <w:p>
      <w:pPr>
        <w:pStyle w:val="Heading5"/>
        <w:numPr>
          <w:ilvl w:val="4"/>
          <w:numId w:val="1"/>
        </w:numPr>
        <w:rPr/>
      </w:pPr>
      <w:bookmarkStart w:id="321" w:name="__RefHeading___Toc5474551_581953129"/>
      <w:bookmarkStart w:id="322" w:name="_Toc122"/>
      <w:bookmarkEnd w:id="321"/>
      <w:r>
        <w:rPr/>
        <w:t>2</w:t>
      </w:r>
      <w:r>
        <w:rPr>
          <w:rtl w:val="true"/>
        </w:rPr>
        <w:t xml:space="preserve">- </w:t>
      </w:r>
      <w:r>
        <w:rPr>
          <w:rtl w:val="true"/>
        </w:rPr>
        <w:t>الانسجام</w:t>
      </w:r>
      <w:bookmarkEnd w:id="322"/>
    </w:p>
    <w:p>
      <w:pPr>
        <w:pStyle w:val="BookText"/>
        <w:rPr/>
      </w:pPr>
      <w:r>
        <w:rPr>
          <w:rFonts w:ascii="IRNazanin" w:hAnsi="IRNazanin" w:eastAsia="IRNazanin"/>
          <w:color w:val="111111"/>
          <w:sz w:val="28"/>
          <w:sz w:val="28"/>
          <w:szCs w:val="28"/>
          <w:rtl w:val="true"/>
          <w:lang w:bidi="fa-IR"/>
        </w:rPr>
        <w:t>ویقصد بالانسجام ذلک المعیار الذی یختص بالاستمراریة المتحققة للنص، أی استمراریة الدلالة المتولدة عن العلاقات المتشکلة داخل النص، ویقوم الانسجام النصی عن طریق تحقق العدید من العلاقات الدلالیة بین أجزاء النص، فعندما ننظر الی النص بوصفه منتجاً نتولی تحلیل المواصفات القابلة للملاحظة والتی من شأنها جعله منسجماً وهی قواعد أربع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التکرار، أی أن یکون النص عبارة عن تسلسل بحیث یکون هناک تکرار لعنصر رئیسی</w:t>
      </w:r>
      <w:r>
        <w:rPr>
          <w:rFonts w:eastAsia="IRNazanin" w:cs="IRNazanin"/>
          <w:color w:val="111111"/>
          <w:sz w:val="28"/>
          <w:szCs w:val="28"/>
          <w:rtl w:val="true"/>
          <w:lang w:bidi="fa-IR"/>
        </w:rPr>
        <w:t>.</w:t>
      </w:r>
      <w:bookmarkStart w:id="323" w:name="pg5913_40125"/>
    </w:p>
    <w:p>
      <w:pPr>
        <w:pStyle w:val="BookText"/>
        <w:rPr/>
      </w:pPr>
      <w:bookmarkEnd w:id="32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التنامی، أی أن تکون هناک معلومات إضافیة وجدیدة بشکل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عدم التناقض، أی الا یتم ادخال عنصر دلالی مناقض لما سبق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العلاقة، أی إن هناک علاقة بین الوقائع التی یتم عرضها وعالم الواقع أوعالم الخیال</w:t>
      </w:r>
      <w:r>
        <w:rPr>
          <w:rFonts w:eastAsia="IRNazanin" w:cs="IRNazanin"/>
          <w:color w:val="111111"/>
          <w:sz w:val="28"/>
          <w:szCs w:val="28"/>
          <w:rtl w:val="true"/>
          <w:lang w:bidi="fa-IR"/>
        </w:rPr>
        <w:t>.</w:t>
      </w:r>
    </w:p>
    <w:p>
      <w:pPr>
        <w:pStyle w:val="Heading5"/>
        <w:numPr>
          <w:ilvl w:val="4"/>
          <w:numId w:val="1"/>
        </w:numPr>
        <w:rPr/>
      </w:pPr>
      <w:bookmarkStart w:id="324" w:name="__RefHeading___Toc5474553_581953129"/>
      <w:bookmarkStart w:id="325" w:name="_Toc123"/>
      <w:bookmarkEnd w:id="324"/>
      <w:r>
        <w:rPr/>
        <w:t>3</w:t>
      </w:r>
      <w:r>
        <w:rPr>
          <w:rtl w:val="true"/>
        </w:rPr>
        <w:t xml:space="preserve">- </w:t>
      </w:r>
      <w:r>
        <w:rPr>
          <w:rtl w:val="true"/>
        </w:rPr>
        <w:t>التماسک</w:t>
      </w:r>
      <w:bookmarkEnd w:id="325"/>
    </w:p>
    <w:p>
      <w:pPr>
        <w:pStyle w:val="Heading6"/>
        <w:numPr>
          <w:ilvl w:val="5"/>
          <w:numId w:val="1"/>
        </w:numPr>
        <w:rPr/>
      </w:pPr>
      <w:bookmarkStart w:id="326" w:name="__RefHeading___Toc5474555_581953129"/>
      <w:bookmarkStart w:id="327" w:name="_Toc124"/>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إن النص لیس مجموعة من الجمل التی تلی إحداها الاخری، کما إن النص لیس وحدة نحویة، بل وحدة دلالیة، لأن الوحدة التی تمیز النص هی وحدة معنی فی سیاق، ویرتبط النص فی کلیته بالمحیط الذی وضع فیه، وعلی الرغم من إن النص وحدة دلالیة، إلا أنه یمکن التعرف علیه لأنه علی هیئة جمل، والوحدة الدلالیة للنص تأتی من الترابط الموجود بین الجمل التی یتکون منها، فکل جملة فی النص باستثناء الجملة الأولی تعطی نوعاً من التماسک مع الجملة التی تسبقها، وتحتوی کل جملة علی إحالة واحدة فی الأقل تربطها بالجملة التی تسبقها، وقد تحتوی بعض الجمل علی إحالة لاحقة تربطها بالجملة التی تلیها ولکنها أقل شیوعاً من الحالة الأولی، وهی لیست ضروریة لتکوین النص</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عرف التماسک فی النص بأنه الاتساق والترابط الشدید بین الاجزاء المشکلة لنص ما، أو هو خواص تربط أجزاء النص بعضها ببعض، ویکون مناط الاهتمام فیه منصباً علی الروابط اللغویة التی تربط بین هذه العناصر المکونة للنص،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قبلیة وبعدیة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والضمائر، والعطف، والاستبدال، والحذف، والمقارنة وغیرها، وهناک روابط اخری تربط أجزاء النص وتجعله وحدة واحدة وتزیده وضوحا، من هذه الروابط ما یکون بین الجمل أو داخل الجملة الواحدة فی النص وتعطی القارئ انطباعاً بأن النص متماسک</w:t>
      </w:r>
      <w:r>
        <w:rPr>
          <w:rFonts w:eastAsia="IRNazanin" w:cs="IRNazanin"/>
          <w:color w:val="111111"/>
          <w:sz w:val="28"/>
          <w:szCs w:val="28"/>
          <w:rtl w:val="true"/>
          <w:lang w:bidi="fa-IR"/>
        </w:rPr>
        <w:t xml:space="preserve">. </w:t>
      </w:r>
      <w:r>
        <w:rPr>
          <w:rStyle w:val="FootnoteAnchor"/>
          <w:rtl w:val="true"/>
        </w:rPr>
        <w:footnoteReference w:id="303"/>
      </w:r>
      <w:bookmarkStart w:id="328" w:name="pg5913_40126"/>
    </w:p>
    <w:p>
      <w:pPr>
        <w:pStyle w:val="BookText"/>
        <w:rPr/>
      </w:pPr>
      <w:bookmarkEnd w:id="328"/>
      <w:r>
        <w:rPr>
          <w:rFonts w:ascii="IRNazanin" w:hAnsi="IRNazanin" w:eastAsia="IRNazanin"/>
          <w:color w:val="111111"/>
          <w:sz w:val="28"/>
          <w:sz w:val="28"/>
          <w:szCs w:val="28"/>
          <w:rtl w:val="true"/>
          <w:lang w:bidi="fa-IR"/>
        </w:rPr>
        <w:t>صنفت طرق الربط الموجودة فی النص الی ثلاثة أنواع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الربط النحوی والربط اللغوی والربط المنطقی</w:t>
      </w:r>
      <w:r>
        <w:rPr>
          <w:rFonts w:eastAsia="IRNazanin" w:cs="IRNazanin"/>
          <w:color w:val="111111"/>
          <w:sz w:val="28"/>
          <w:szCs w:val="28"/>
          <w:rtl w:val="true"/>
          <w:lang w:bidi="fa-IR"/>
        </w:rPr>
        <w:t>.</w:t>
      </w:r>
    </w:p>
    <w:p>
      <w:pPr>
        <w:pStyle w:val="Heading6"/>
        <w:numPr>
          <w:ilvl w:val="5"/>
          <w:numId w:val="1"/>
        </w:numPr>
        <w:rPr/>
      </w:pPr>
      <w:bookmarkStart w:id="329" w:name="__RefHeading___Toc5474557_581953129"/>
      <w:bookmarkStart w:id="330" w:name="_Toc125"/>
      <w:bookmarkEnd w:id="329"/>
      <w:r>
        <w:rPr>
          <w:rtl w:val="true"/>
        </w:rPr>
        <w:t>أ</w:t>
      </w:r>
      <w:r>
        <w:rPr>
          <w:rtl w:val="true"/>
        </w:rPr>
        <w:t xml:space="preserve">) </w:t>
      </w:r>
      <w:r>
        <w:rPr>
          <w:rtl w:val="true"/>
        </w:rPr>
        <w:t>الربط النحوی</w:t>
      </w:r>
      <w:bookmarkEnd w:id="330"/>
    </w:p>
    <w:p>
      <w:pPr>
        <w:pStyle w:val="BookText"/>
        <w:rPr/>
      </w:pPr>
      <w:r>
        <w:rPr>
          <w:rFonts w:ascii="IRNazanin" w:hAnsi="IRNazanin" w:eastAsia="IRNazanin"/>
          <w:color w:val="111111"/>
          <w:sz w:val="28"/>
          <w:sz w:val="28"/>
          <w:szCs w:val="28"/>
          <w:rtl w:val="true"/>
          <w:lang w:bidi="fa-IR"/>
        </w:rPr>
        <w:t>وینقسم الی الربط بالاحالة، والربط بالإبدال، والربط بالحذف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الربط بالإحالة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الإحالة ترکیب لغوی یشیر إلی جزء ما ذکر صراحة أو ضمنا فی النص الذی سبقه، وبعبارة اخری هی خصوصیة متوفرة فی بعض الکلمات التی لایمکن تفسیرها الا بالرجوع الی عناصر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ویرتبط بالإحالة الضمیر، الذی تتحدد مرجعیته بحسب وجه الإحالة، فقد یحیل الضمیر إلی سابق، فتکون الإحالة سابقة أو خلفیة، وفیها تستخدم کلمة کبدیل لکلمة أو مجموعة من الکلمات السابقة لها فی النص، وقد یحیل إلی لاحق فتکون الاحالة لاحقة أو احالة امامیة، فهی استخدام کلمة کبدیل لکلمة أو مجموعة من الکلمات التی تلیها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یحیل الضمیر الی خارج النص فتکون احالة خارجیة، وقد یحیل الی داخل النص فتکون احالة داخلیة، ومن أنواع الإحالات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الضمائر مثل ضمائر الرفع والنصب المنفصلة وضمائر الرفع والنصب المتصلة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المطابقة فی التذکیر والتأنیث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الإشارة،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هذه، هذان، هاتان، هؤلاء، تلک،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الأسماء الموصولة،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التی، اللذان، اللتان، الذین، اللواتی، اللاتی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المکان،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الزمان،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حینها، عندها، آنذاک، حینئذ، عندئذ، بعد ذلک، قبل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أل التعریف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تشیر إلی المقارنة والمفاضلة والمماثلة،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نفس، أکثر، أقل،</w:t>
      </w:r>
      <w:bookmarkStart w:id="331" w:name="pg5913_40127"/>
    </w:p>
    <w:p>
      <w:pPr>
        <w:pStyle w:val="BookText"/>
        <w:rPr/>
      </w:pPr>
      <w:bookmarkEnd w:id="331"/>
      <w:r>
        <w:rPr>
          <w:rFonts w:ascii="IRNazanin" w:hAnsi="IRNazanin" w:eastAsia="IRNazanin"/>
          <w:color w:val="111111"/>
          <w:sz w:val="28"/>
          <w:sz w:val="28"/>
          <w:szCs w:val="28"/>
          <w:rtl w:val="true"/>
          <w:lang w:bidi="fa-IR"/>
        </w:rPr>
        <w:t>یعادل، یکافئ، یساوی، یماثل، بالمثل، أکبر، أصغر،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الربط بالإبدال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کل ما یمکن أن یستخدم عوضاً عن اسم أو فعل ورد فی سیاق الجملة السابقة ویعود علیه، أی انه علاقة نصیة تنشأ من ابدال عنصر محل عنصر آخر، فاذا کان الابدال عن اسم فهو ابدال اسمی، وإن کان عن فعل فهو ابدال فعلی، وإن کان عن جملة فهو ابدال جملی،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مرادفة تحمل نفس معنی کلمة سابقة لتوضیح معناها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الفئة العامة أو الصنف للإشارة إلی کلمة سابقة تنتمی إلیها،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أسد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عامة جامعة للإشارة إلی کلمة سابقة محددة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کلتا، بعض، کل، جمیع، أجمع، نفس، 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عدد من، عدة، جمیع، کثیر، الأول والثانی، اثنان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لیس لها مرجع محدد،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الإنسان، الشخص، الناس، قوم</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الربط بالحذف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حذف عنصر استناداً الی عناصر قبلیة فی النص بهدف تحقق الاتساق والترابط النصی، </w:t>
      </w:r>
      <w:r>
        <w:rPr>
          <w:rStyle w:val="FootnoteAnchor"/>
          <w:rtl w:val="true"/>
        </w:rPr>
        <w:footnoteReference w:id="305"/>
      </w:r>
      <w:r>
        <w:rPr>
          <w:rFonts w:ascii="IRNazanin" w:hAnsi="IRNazanin" w:eastAsia="IRNazanin"/>
          <w:color w:val="111111"/>
          <w:sz w:val="28"/>
          <w:sz w:val="28"/>
          <w:szCs w:val="28"/>
          <w:rtl w:val="true"/>
          <w:lang w:bidi="fa-IR"/>
        </w:rPr>
        <w:t>مثل حذف کلمة أو أکثر وقد تکون الکلمة المحذوفة اسماً أو فعلاً،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فعلت، لا أستطیع، یمکن، من المحتمل، یحتمل، ربما، ألیس کذلک، وهو کذلک</w:t>
      </w:r>
      <w:r>
        <w:rPr>
          <w:rFonts w:eastAsia="IRNazanin" w:cs="IRNazanin"/>
          <w:color w:val="111111"/>
          <w:sz w:val="28"/>
          <w:szCs w:val="28"/>
          <w:rtl w:val="true"/>
          <w:lang w:bidi="fa-IR"/>
        </w:rPr>
        <w:t>.</w:t>
      </w:r>
    </w:p>
    <w:p>
      <w:pPr>
        <w:pStyle w:val="Heading6"/>
        <w:numPr>
          <w:ilvl w:val="5"/>
          <w:numId w:val="1"/>
        </w:numPr>
        <w:rPr/>
      </w:pPr>
      <w:bookmarkStart w:id="332" w:name="__RefHeading___Toc5474559_581953129"/>
      <w:bookmarkStart w:id="333" w:name="_Toc126"/>
      <w:bookmarkEnd w:id="332"/>
      <w:r>
        <w:rPr>
          <w:rtl w:val="true"/>
        </w:rPr>
        <w:t>ب</w:t>
      </w:r>
      <w:r>
        <w:rPr>
          <w:rtl w:val="true"/>
        </w:rPr>
        <w:t xml:space="preserve">) </w:t>
      </w:r>
      <w:r>
        <w:rPr>
          <w:rtl w:val="true"/>
        </w:rPr>
        <w:t>الربط اللغوی</w:t>
      </w:r>
      <w:bookmarkEnd w:id="333"/>
    </w:p>
    <w:p>
      <w:pPr>
        <w:pStyle w:val="BookText"/>
        <w:rPr/>
      </w:pPr>
      <w:r>
        <w:rPr>
          <w:rFonts w:ascii="IRNazanin" w:hAnsi="IRNazanin" w:eastAsia="IRNazanin"/>
          <w:color w:val="111111"/>
          <w:sz w:val="28"/>
          <w:sz w:val="28"/>
          <w:szCs w:val="28"/>
          <w:rtl w:val="true"/>
          <w:lang w:bidi="fa-IR"/>
        </w:rPr>
        <w:t>وینقسم الی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 والربط الدلالی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یتمظهر العنصر المکرر فی أشکال مختلفة، فإما أن یکرر الدال مع مدلول واحد، وإما أن یکرر مع مدلول یتحقق من جدید فی کل مرة أو یتکرر المدلول الواحد مع دالاّت مختلفة</w:t>
      </w:r>
      <w:r>
        <w:rPr>
          <w:rFonts w:eastAsia="IRNazanin" w:cs="IRNazanin"/>
          <w:color w:val="111111"/>
          <w:sz w:val="28"/>
          <w:szCs w:val="28"/>
          <w:rtl w:val="true"/>
          <w:lang w:bidi="fa-IR"/>
        </w:rPr>
        <w:t>.</w:t>
      </w:r>
      <w:bookmarkStart w:id="334" w:name="pg5913_40128"/>
    </w:p>
    <w:p>
      <w:pPr>
        <w:pStyle w:val="BookText"/>
        <w:rPr/>
      </w:pPr>
      <w:bookmarkEnd w:id="3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الربط الدلالی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 بالألفاظ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کلمات من مجموعة دلالیة واحدة،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الجهاز الهضمی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 بلع، هضم، امتصاص، معدة، أمعاء، إخراج، بلعوم</w:t>
      </w:r>
      <w:r>
        <w:rPr>
          <w:rFonts w:eastAsia="IRNazanin" w:cs="IRNazanin"/>
          <w:color w:val="111111"/>
          <w:sz w:val="28"/>
          <w:szCs w:val="28"/>
          <w:rtl w:val="true"/>
          <w:lang w:bidi="fa-IR"/>
        </w:rPr>
        <w:t>.</w:t>
      </w:r>
    </w:p>
    <w:p>
      <w:pPr>
        <w:pStyle w:val="Heading6"/>
        <w:numPr>
          <w:ilvl w:val="5"/>
          <w:numId w:val="1"/>
        </w:numPr>
        <w:rPr/>
      </w:pPr>
      <w:bookmarkStart w:id="335" w:name="__RefHeading___Toc5474561_581953129"/>
      <w:bookmarkStart w:id="336" w:name="_Toc127"/>
      <w:bookmarkEnd w:id="335"/>
      <w:r>
        <w:rPr>
          <w:rtl w:val="true"/>
        </w:rPr>
        <w:t>ج</w:t>
      </w:r>
      <w:r>
        <w:rPr>
          <w:rtl w:val="true"/>
        </w:rPr>
        <w:t xml:space="preserve">) </w:t>
      </w:r>
      <w:r>
        <w:rPr>
          <w:rtl w:val="true"/>
        </w:rPr>
        <w:t>الربط المنطقی</w:t>
      </w:r>
      <w:bookmarkEnd w:id="336"/>
    </w:p>
    <w:p>
      <w:pPr>
        <w:pStyle w:val="BookText"/>
        <w:rPr/>
      </w:pPr>
      <w:r>
        <w:rPr>
          <w:rFonts w:ascii="IRNazanin" w:hAnsi="IRNazanin" w:eastAsia="IRNazanin"/>
          <w:color w:val="111111"/>
          <w:sz w:val="28"/>
          <w:sz w:val="28"/>
          <w:szCs w:val="28"/>
          <w:rtl w:val="true"/>
          <w:lang w:bidi="fa-IR"/>
        </w:rPr>
        <w:t>وینقسم الربط المنطقی الی الربط الإضافی، والربط الاضرابی، والربط التعلیلی، والربط الزمانی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الربط الإضافی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علی ارتباط ترکیبین نحویین تامین بأداة مفیدة للاضافة، وقد تکون هذه الاضافة جملة توضیحیة أو تجسمیة أو مقارنة، </w:t>
      </w:r>
      <w:r>
        <w:rPr>
          <w:rStyle w:val="FootnoteAnchor"/>
          <w:rtl w:val="true"/>
        </w:rPr>
        <w:footnoteReference w:id="307"/>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الربط بأدوات العطف کالواو، أیضاً، إضافة إلی ذلک، وکذلک، کما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الربط التعلیلی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ارتباط ترکیبین نحویین تامَّین بأداة مفیدة للتعلیل والاختصاص، کاللام ولأنّ، أو ما یقوم مقامهما، فقد لا تظهر الأداة فینوب البناء المضمونی دالاً علی معنی التعلیل کدلالة القید أو الشرط والعلیة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إن التعلیل مختص بأحد طرفی الإسناد أو بمضمونه الذی یحتل صدر الکلام، وعلیه مدار الخبر، و أدوات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بسبب، نتیجة لذلک، إذن، لهذا السبب، لذا، من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الربط الزمانی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الرابطة بین الجملتین نوعاً من التوالی الزمانی، ومن الأدوات التی تشیر إلی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قبل، بعد، حینئذ، بعد ذلک، فی الوقت نفسه، أخیراً، سابقاً، أولاً، فی البدایة، وختاما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الربط الاضرابی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فیما لو اتت جملة علی خلاف الجملة التی سبقتها، کأدوات وکلمات الاستثناء، والاستدراک، والتناقض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الرغم من، إلا أن، إلا، من ناحیة اخری، علی عکس ذلک، علی النقیض من ذلک، ومن جانب آخر، ومن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نستعرض هنا نماذج من الجمل مع بذل تحلیل نصی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مهشید اینجا، او هم اینک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مهشید هنا وهی وصلت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احالة داخلیة حیث الاحالة فیها الی عناصر داخل النص، والضمیر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اسبانیا رفته‌اند، خانواده کوروش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ذهبوا الی اسبانیا، اسرة کوروش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احالة داخلیة الا إن الاحالة فی ضمیر الواو الی لاحق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احالة خارجیة ناظر الی الظرف الذی استعملت فیه الجملة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آن را به انها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اعطیته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استبدال اسمی بالضمیر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بیایید آن را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نفعله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استبدال فعلی بالضمیر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فکر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استبدال جملی بالضمیر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 اونجاست؟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هناک؟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الثانیة اعتماداً علی بیانه صراحة فی الجملة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قهوه را پشت قهوه می‌خوردم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تناولت القهوة تلو القهوة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الربط اللغوی نتیجة تکرار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نوشیدنی های داغ بسیاری است چای قهوه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الاشربة الساخنة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الشای، والقهوة، واللبن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الربط اللغوی نتیجة الربط الدلالی والاتیان بجزئیات تنطوی تحت العنوان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خواب برخاستم ویک قهوه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استیقظت من النوم وتناولت قهوة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الربط الإضافی بواو العطف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بیدار شدم اما دوباره به خواب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استیقظت الا أنی نمت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الربط الاضرابی بالا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بیدار بودم بنابر این برخاستم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یقظاً لذلک نهضت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الربط تعلیلی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برخاستم بعد یک قهوه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استیقظت من النوم ثم تناولت القهوة</w:t>
      </w:r>
      <w:r>
        <w:rPr>
          <w:rFonts w:eastAsia="IRNazanin" w:cs="IRNazanin"/>
          <w:color w:val="111111"/>
          <w:sz w:val="28"/>
          <w:szCs w:val="28"/>
          <w:rtl w:val="true"/>
          <w:lang w:bidi="fa-IR"/>
        </w:rPr>
        <w:t>).</w:t>
      </w:r>
      <w:bookmarkStart w:id="337" w:name="pg5913_40131"/>
    </w:p>
    <w:p>
      <w:pPr>
        <w:pStyle w:val="BookText"/>
        <w:rPr/>
      </w:pPr>
      <w:bookmarkEnd w:id="337"/>
      <w:r>
        <w:rPr>
          <w:rFonts w:ascii="IRNazanin" w:hAnsi="IRNazanin" w:eastAsia="IRNazanin"/>
          <w:color w:val="111111"/>
          <w:sz w:val="28"/>
          <w:sz w:val="28"/>
          <w:szCs w:val="28"/>
          <w:rtl w:val="true"/>
          <w:lang w:bidi="fa-IR"/>
        </w:rPr>
        <w:t>الربط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لاشک إن المترجم یبذل جهده لتحقیق التعادل النصی بین اللغة المصدر واللغة الهدف من منظار عناصر الانسجام النصی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الانسجام اللغوی والنحوی والمنطقی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للتکافؤ، لان أدنی تغییر فی هذه العناصر سوف یؤدی الی تغییر فی معدل الانسجام النصی وبالتالی التغییر فی البنیة والاسلوب، والیک بعض الترجمات التی شابها عیوب من منظار الانسجام النصی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دوست من است، او مرد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صدیقی، علی انسان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الترجمة یشوبها خلل من منظار الانسجام النصی ذلک انه بدل الاحالة بالضمیر قد تکرر الاسم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میز نشستم وحسابی صبحانه خوردم، ناهار را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جلست خلف المائدة وتناولت بشهیة وجبة الفطور، تناولت بشهیة وجبة الغداء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الترجمة لم تراع استبدال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تناولت بشهیة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چایی پر شکر می‌خورم، به نظر من کم شکر آن برای شما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احتسی شایاً کثیر السکر، اعتقد أن تناول الشای قلیل السکر مفید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الانسجام النصی فی هذه الترجمة مفقود ذلک انها لم تراع الربط بحذف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سرازیری کوه رسیدم، این سرازیری کاملا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الی سفح الجبل، هذا المکان کان 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الخلل النصی فی هذه الترجمة هی عدم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 الجبل</w:t>
      </w:r>
      <w:r>
        <w:rPr>
          <w:rFonts w:eastAsia="IRNazanin" w:cs="IRNazanin"/>
          <w:color w:val="111111"/>
          <w:sz w:val="28"/>
          <w:szCs w:val="28"/>
          <w:rtl w:val="true"/>
          <w:lang w:bidi="fa-IR"/>
        </w:rPr>
        <w:t xml:space="preserve">). </w:t>
      </w:r>
      <w:r>
        <w:rPr>
          <w:rStyle w:val="FootnoteAnchor"/>
          <w:rtl w:val="true"/>
        </w:rPr>
        <w:footnoteReference w:id="312"/>
      </w:r>
    </w:p>
    <w:p>
      <w:pPr>
        <w:pStyle w:val="Heading5"/>
        <w:numPr>
          <w:ilvl w:val="4"/>
          <w:numId w:val="1"/>
        </w:numPr>
        <w:rPr/>
      </w:pPr>
      <w:bookmarkStart w:id="338" w:name="__RefHeading___Toc5474563_581953129"/>
      <w:bookmarkStart w:id="339" w:name="_Toc128"/>
      <w:bookmarkEnd w:id="338"/>
      <w:r>
        <w:rPr/>
        <w:t>4</w:t>
      </w:r>
      <w:r>
        <w:rPr>
          <w:rtl w:val="true"/>
        </w:rPr>
        <w:t xml:space="preserve">- </w:t>
      </w:r>
      <w:r>
        <w:rPr>
          <w:rtl w:val="true"/>
        </w:rPr>
        <w:t>تنامی الموضوع</w:t>
      </w:r>
      <w:bookmarkEnd w:id="33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أن نشیر هنا الی ظاهرة نصیة تتموقع بین کل من التماسک والانسجام، فالنصوص تنقل معلومات وهذه منتظمة بشکل یجعل المتلقی قادراً علی متابعة تطورها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نجد إن الآلیة الرئیسیة التی تتولی تنظیم هذا التطور هی التنامی الخاص بالموضوع، ویقوم ذلک علی التسلسل بین الموضوع والفروع، فالموضوع هو المعلومات المعروفة وعادة ما یشیر الی المضمون، وإن المرسل یتصور أن المتلقی یعرفه، اما الفروع فهی تلک المعلومات الجدیدة التی یأتی بها المرسل أی ما یقوله عن الموضوع ویبنی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تنشأ أمامنا معلومات معروفة ومعلومات جدیدة، إن الموضوع هو الافصاح عن قاعدة التکرار اما الفروع فهی المتعلقة بتنامی أو تطور الموضوع، کما إن الموضوع عادة ما یرتبط بالظواهر التی یجری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یتسم التنامی فی الموضوع بأنه یرتبط بالجمل وبالنص والسبب هو أنه یقوم بدور الانسجام الجزئی والعام، وفی هذا المعنی نجد إن التنامی فی الموضوع عبارة عن الربط بین البنیة العامة وتنفیذ ذلک فی عبارات وفقرات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أن توجد أنواع متعددة من التنامی أو التطور فی الموضوع، غیر إن هذا یرتبط بکیفیة العلاقة المقامة بین الموضوع العام والفروع، وهنا توجد نماذج رئیسیة اربع لهذا التنامی،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التنامی السطری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مضمون الفروع یتحول الی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تنامی الموضوع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محتوی الموضوع یقوم بدور القاعدة أو الخلفیة الخاصة بموضوعین أو أکثر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تنامی الموضوع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موضوعاً عاماً ینقسم الی موضوعات فرعیة لحظة عرض المعلومات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تنامی موضوع متوافق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الموضوع الذی یقوم بدور المساندة، هو ثمرة ما تأتی من معلومة أو أکثر من المعلومات التی یعرفها المتلقی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نماذج التنامی لاتعمل بشکل واحد، وبالتالی فمن الصعوبة بمکان العثور علی نصوص تسیر علی نموذج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w:t>
      </w:r>
    </w:p>
    <w:p>
      <w:pPr>
        <w:pStyle w:val="BookText"/>
        <w:rPr/>
      </w:pPr>
      <w:r>
        <w:rPr>
          <w:rFonts w:ascii="IRNazanin" w:hAnsi="IRNazanin" w:eastAsia="IRNazanin"/>
          <w:color w:val="111111"/>
          <w:sz w:val="28"/>
          <w:sz w:val="28"/>
          <w:szCs w:val="28"/>
          <w:rtl w:val="true"/>
          <w:lang w:bidi="fa-IR"/>
        </w:rPr>
        <w:t>التطبیق الأول</w:t>
      </w:r>
    </w:p>
    <w:p>
      <w:pPr>
        <w:pStyle w:val="BookText"/>
        <w:rPr/>
      </w:pPr>
      <w:r>
        <w:rPr>
          <w:rFonts w:ascii="IRNazanin" w:hAnsi="IRNazanin" w:eastAsia="IRNazanin"/>
          <w:color w:val="111111"/>
          <w:sz w:val="28"/>
          <w:sz w:val="28"/>
          <w:szCs w:val="28"/>
          <w:rtl w:val="true"/>
          <w:lang w:bidi="fa-IR"/>
        </w:rPr>
        <w:t>آرامش وخنکی دلچسب هوا کمال را به نشاط آورده بود، آهسته راه می‌رفت که عبدالله بتواند همپای او راه بیاید، پدرش جلو جلو می‌رفت، قد کوتاه و هیکل خپله او نصف بیشتر کوچه را پر کرده بود، کفشهایش را کف کوچه خاکی می‌کشید و هن هن کنان جلو می‌رفت، از کوچه درختی که گذشتند به فضای بازی رسیدند، هوا روشن‌تر شده بود سفیدی ماتی در تاریکی آسمان ریخته بود، تکه ابرهای سفید وپنبه‌ای از گوشه افق بالا می‌آمد، خروسها می‌خواندند، دکان‌های بازارچه همه بسته بود و هیچکس دیده نمی‌شد، از سر و صداها و جنب و جوش هر روزی خبری نبود چند تا سگ دور سگ ماده‌ای جمع شده بودند و به هم می‌پریدند و خر خر می‌کردند، پدرش خم شد و سنگی برداشت و آنها را تاراند، بعد دوباره کفشهایش را کف کوچه کشید و راه افتاد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التحلیل الوصفی للنص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راه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عبدالله بتواند هم‌پای او راه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جلو جلو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کوتاه وهیکل خپله او نصف بیشتر کوچه را پر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کفشهایش را کف کوچه خاکی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 هن کنان جلو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کوچه درختی که گذشتند به فضای بازی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روشن تر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سفیدی ماتی در تاریکی آسمان ریخته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ابرهای سفید وپنبه ای از گوشه افق بالا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خروسها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دکانهای بازارچه همه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وهیچکس دیده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وصداها وجنب وجوش هر روزی خبری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سگ دور سگ ماده ای جمع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هم می‌پریدند وخرخر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خم شد وسنگی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وآنها را تاراند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دوباره کفشهایش را کف کوچه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اعتدال الجو وهدوئه یبعثان فی نفس کمال الراحة وکان یسیر ببطأ حتی یستطیع عبد الله أن یماشیه وکان والده یتقدمهم بکثیر بینما کانت قامته القصیرة وهیکله الغلیظ یملأن اکثر من نصف الحارة کان حذاؤه یکنس التراب من قلب الزقاق وکان یتقدم تعباً لاهثاً، وعندما عبروا الزقاق وصلوا الی فضاء مفتوح حیث صار الجو اکثر نوراً وقد صب علی ظلمة السماء بیاض ذاهل وقطع السحاب بیضاء قطنیة تعلو من جانب الافق والدیکة تصیح، کما کانت حوانیت السوق کلها موصدة ولم یر أحد قط ولم یکن هناک خبر عن الصخب والضجة والحرکة التی تجری کل یوم وقد تجمعت بضع کلاب حول کلبة وکانوا یتقافزون معا ویشخرون، فانحنی والده وأخذ حجراً وفرقهم ثم أخذ حذاؤه ثانیة یمسح الطریق ومضی الی سبیله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التحلیل الوصفی للنص الهدف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یسیر ببطأ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یستطیع عبد الله ان یماشیه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والده یتقدمهم بکثیر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کانت قامته القصیرة وهیکله الغلیظ یملأن اکثر من نصف الحارة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حذاؤه یکنس التراب من قلب الزقاق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یتقدم تعباً لاهثاً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عبروا الزقاق وصلوا الی فضاء مفتوح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صار الجو اکثر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صب علی ظلمة السماء بیاض ذاهل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وقطع السحاب بیضاء قطنیة تعلو من جانب الافق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والدیکة تصیح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کانت حوانیت السوق کلها موصدة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 أحد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هناک خبر عن الصخب والضجة والحرکة التی تجری کل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تجمعت بضع کلاب حول کلبة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یتقافزون معا ویشخرون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فانحنی والده واخذ حجراً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اخذ حذاؤه ثانیة یمسح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زمانی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ومضی الی سبیله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المقارنة بین النصین نحصل علی الجدول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لاول وهلة من هذا الجدول إن التنوع الحاصل للترابط فی النص المصدر لانلمسه فی النص الهدف مما یوحی الی عدم مراعاة اسلوب النص المصدر، وکان الأجدر ترجمته وفقاً لاسلوب النص المصدر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اعتدال الجو وهدوئه یبعثان فی نفس کمال الراحة کان یسیر ببطأ حتی یستطیع عبد الله ان یماشیه وکان والده یتقدمهم بکثیر بینما کانت قامته القصیرة وهیکله الغلیظ یملأن اکثر من نصف الحارة وکان حذاؤه یکنس التراب من قلب الزقاق وکان یتقدم تعباً لاهثاً، عندما عبروا الزقاق وصلوا الی فضاء مفتوح حیث صار الجو اکثر نوراً صابا علی ظلمة السماء بیاض ذاهل، قطع السحاب بیضاء قطنیة تعلو من جانب الافق، الدیکة تصیح، کانت حوانیت السوق کلها موصدة لم یر أحد قط لم یکن خبر عن الصخب والضجة والحرکة التی تجری کل یوم، قد تجمعت بضع کلاب حول کلبة وکانوا یتقافزون معا ویشخرون، فانحنی والده واخذ حجراً وفرقهم ثم اخذ حذاؤه ثانیة یمسح الطریق ومضی الی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الثانی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صبح زود ابرها جا به جا می‌شدند، وباد موذی سردی می‌وزید، پائین درختها پر از برگ مرده بود، برگهای نیمه جانی که فاصله به فاصله در هوا چرخ می‌زدند به زمین می‌افتادند، یک دسته کلاغ با همهمه وجنجال بسوی مقصد نا معلومی می‌رفت، خانه های دهاتی مثل قوطی</w:t>
      </w:r>
    </w:p>
    <w:p>
      <w:pPr>
        <w:pStyle w:val="BookText"/>
        <w:rPr/>
      </w:pPr>
      <w:r>
        <w:rPr>
          <w:rFonts w:ascii="IRNazanin" w:hAnsi="IRNazanin" w:eastAsia="IRNazanin"/>
          <w:color w:val="111111"/>
          <w:sz w:val="28"/>
          <w:sz w:val="28"/>
          <w:szCs w:val="28"/>
          <w:rtl w:val="true"/>
          <w:lang w:bidi="fa-IR"/>
        </w:rPr>
        <w:t>کبریت که روی هم چیده باشند، با پنجره های سیاه وبدون در دمدمی ومؤقتی به نظر می‌آمدند، خداداد با ریش وسبیل خاکستری چالاک وزنده دل گامهای محکم بر می‌داشت، ونیروی تازه ای در رگ وپی پیرش حس می‌کرد، نگاه او ظاهرا روی جاده نمناک ودورنمای جلگه ممتد می‌شد، باد پوست تن او را نوازش می‌کرد، درختها به نظر او می‌رقصیدند کلاغها برایش پیام شادی می‌آوردند وهمه طبیعت به نظر او خرم وخوشرو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التحلیل الوصفی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وباد موذی سردی می‌وزید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إضافی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پائین درختها پر از برگ مرده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برگهای نیمه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فاصله به فاصله در هوا چرخ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کلاغ با همهمه وجنجال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های دهاتی مثل قوطی کبریت که روی هم چیده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پنجره های سیاه وبدون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إضافی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خداداد با ریش وسبیل خاکستری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ونیروی تازه ای در رگ وپی پیرش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إضافی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او ظاهرا روی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پوست تن او را نوازش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درختها به نظر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کلاغها برایش پیام شادی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وهمه طبیعت به نظر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إضافی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الصباح الباکر أخذت السحب تسیر من مکان الی آخر، وکانت الریاح تهب باردة لاذعة وامتلأ ما بین الأشجار بالورق المتساقط، وکانت الأوراق نصف الحیة تدور مبعثرة</w:t>
      </w:r>
    </w:p>
    <w:p>
      <w:pPr>
        <w:pStyle w:val="BookText"/>
        <w:rPr/>
      </w:pPr>
      <w:r>
        <w:rPr>
          <w:rFonts w:ascii="IRNazanin" w:hAnsi="IRNazanin" w:eastAsia="IRNazanin"/>
          <w:color w:val="111111"/>
          <w:sz w:val="28"/>
          <w:sz w:val="28"/>
          <w:szCs w:val="28"/>
          <w:rtl w:val="true"/>
          <w:lang w:bidi="fa-IR"/>
        </w:rPr>
        <w:t>فی الهواء ثم تسقط علی الارض، وثمة سرب من الغربان کان یقصد مکاناً مجهولاً فی نعیب وجلبة، وبدت الدور القرویة من بعید کأنها صنادیق الکبریت رصت بعضها الی بعض، تبدو بنوافذها السوداء، وبفتقارها الی الابواب فصلیة ومؤقتة، کان خداداد بشاربه ولحیته الأسمرین یسیر جلداً بخطا ثابتة، وکان یحس بأن قوة جدیدة تدب فی عروقه الطاعنة فی السن، وکانت نظراته تنصب فیما یبدو علی الجادة الرطبة البعیدة، وما یظهر من السهل علی امتداد النظر کانت الریاح تداعب بشرته، اما الأشجار فکان یخیل الیه أنها ترقص أمام عینیه، وکما لو کانت الغربان تبشره ببشری الفرح والسرور، وبدت الطبیعة کلها لناظریه سعیدة وجمیلة</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التحلیل الوصفی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الریاح تهب باردة لاذعة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وامتلأ ما بین الاشجار بالورق المتساقط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الأوراق نصف الحیة تدور مبعثرة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تسقط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وثمة سرب من الغربان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وبدت الدور القرویة من بعید کأنها صنادیق الکبریت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تبدو بنوافذها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خداداد بشاربه ولحیته الاسمرین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یحس بأن قوة جدیدة تدب فی عروقه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نظراته تنصب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الریاح تداعب بشرته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الاشجار فکانت یخیل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لو کانت الغربان تبشره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وبدت الطبیعة کلها لناظریه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من هذا الجدول إن النص الهدف لم یراع اسلوب النص المصدر، وکان الأجدر ترجمته وفقاً لاسلوب النص المصدر علی 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الصباح الباکر أخذت السحب تسیر من مکان الی آخر وکانت الریاح تهب باردة لاذعة ما بین الاشجار قد امتلأ بأوراق متساقطة ، أوراق نصف حیة تدور مبعثرة فی الهواء تسقط بین الحین والآخر علی الارض، سرب من الغربان کان یقصد مکانا مجهولا فی نعیب وجلبة، دور قرویة بدت من بعید کأنها صنادیق کبریت رصت بعضها الی بعض تبدو بنوافذها السوداء وبفتقارها الی الابواب فصلیة ومؤقتة، خداداد بشاربه ولحیته الاسمرین یسیر جلداً بخطا ثابتة وکان یحس بأن قوة جدیدة تدب فی عروقه الطاعنة فی السن وکانت نظراته تنصب فیما یبدو علی الجادة الرطبة البعیدة، وما یظهر من السهل علی امتداد النظر کانت الریاح تداعب بشرته أما الاشجار فکان یخیل الیه انها ترقص أمام عینیه وکما لو کانت الغربان تبشره ببشری الفرح والسرور وبدت الطبیعة کلها لناظریه سعیدة وجمیلة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الثالث</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مغز آدم را داغ می‌کرد خیابان کنار شط خلوت شده بود، آمد و رفت بند می‌آمد در میان نخلستانهای آن طرف شط، انگار مه ی موج می‌زد، مه ی که با گرد وغبار آمیخته بود، یک کشتی بزرگ که پایی اداره ی گمرک لنگر انداخته بود،</w:t>
      </w:r>
    </w:p>
    <w:p>
      <w:pPr>
        <w:pStyle w:val="BookText"/>
        <w:rPr/>
      </w:pPr>
      <w:r>
        <w:rPr>
          <w:rFonts w:ascii="IRNazanin" w:hAnsi="IRNazanin" w:eastAsia="IRNazanin"/>
          <w:color w:val="111111"/>
          <w:sz w:val="28"/>
          <w:sz w:val="28"/>
          <w:szCs w:val="28"/>
          <w:rtl w:val="true"/>
          <w:lang w:bidi="fa-IR"/>
        </w:rPr>
        <w:t>سوت کشید، سوت خیلی کوتاهی بود که در میان گرمای هوای بعد از ظهر خرمشهر گم شد، انگار دنباله ی آنرا قیچی کردند، یک قایق بزرگ شراعی را بار می‌زدند، حمال ها گونی های برنج را به دوش می‌کشیدند واز روی الواری که به جای پل، از لبه ی سکو به لبه ی قایق بند کرده بودند می‌گذشتند واز ته قایق، گونی ها را روی هم می‌انباشتند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التحلیل الوصفی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خیابان کنار شط خلوت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رفت بند می‌آمد در میان نخلستانهای آن طرف شط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مه ی موج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ی که با گرد وغبار آمیخته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کشتی بزرگ که پایی اداره ی گمرک لنگر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سوت خیلی کوتاهی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میان گرمای هوای بعد از ظهر خرمشهر 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دنباله ی آنرا قیچی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قایق بزرگ شراعی را بار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ها گونی های برنج را به دوش می‌کشیدند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روی الواری که به جای پل، از لبه ی سکو به لبه‌ی قایق بند کرده بودند می‌گذشتند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ته قایق، گونی ها را روی هم می‌انباشتند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الشمس تسطع بشکل تحرق دماغ الانسان والشارع قد خلا جانب الشاطئ وتوقفت</w:t>
      </w:r>
    </w:p>
    <w:p>
      <w:pPr>
        <w:pStyle w:val="BookText"/>
        <w:rPr/>
      </w:pPr>
      <w:r>
        <w:rPr>
          <w:rFonts w:ascii="IRNazanin" w:hAnsi="IRNazanin" w:eastAsia="IRNazanin"/>
          <w:color w:val="111111"/>
          <w:sz w:val="28"/>
          <w:sz w:val="28"/>
          <w:szCs w:val="28"/>
          <w:rtl w:val="true"/>
          <w:lang w:bidi="fa-IR"/>
        </w:rPr>
        <w:t>حرکة الذهاب والایاب وسط غابات النخیل فی ذلک الطرف من الشاطئ کأن شیئاً ما یتموج کالضباب، ضباب ممتزج بالغبار والتراب، اطلقت باخرة کبیرة کانت قد رست بجانب ادارة الجمرک صافرتها کانت صافرة قصیرة جدا ضاعت وسط حرارة جو خرمشهر المسائی وکأن ذیلها قد قطع، کانوا یحملون زورقاً شراعیاً کبیراً، کان الحمالون یحملون أکیاس الرز علی اکتافهم ویعبرون بها الالواح الخشبیة التی وضعت کجسر الی جوار الرصیف لیتمکنوا من الوصول الی حافة الزورق وفی قعر الزورق کانوا قد جمعوا أکیاس الرز فوق بعضها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التحلیل الوصفی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والشارع قد خلا جانب الشاطئ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وتوقفت حرکة الذهاب والایاب وسط غابات النخیل فی ذلک الطرف من الشاطئ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شئ ما یتموج کالضباب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ضباب ممتزج بالغبار والتراب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اطلقت باخرة کبیرة کانت قد رست بجانب ادارة الجمرک صافرتها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صافرة قصیرة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ضاعت وسط حرارة جو خرمشهر المسائی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ذیلها قد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یحملون زورقاً شراعیاً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احالة الی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الحمالون یحملون أکیاس الرز علی اکتافهم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دلالی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ویعبرون بها الالواح الخشبیة التی وضعت کجسر الی جوار الرصیف لیتمکنوا من الوصول الی حافة الزورق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bookmarkStart w:id="340" w:name="pg5913_40142"/>
    </w:p>
    <w:p>
      <w:pPr>
        <w:pStyle w:val="BookText"/>
        <w:rPr/>
      </w:pPr>
      <w:bookmarkEnd w:id="340"/>
      <w:r>
        <w:rPr>
          <w:rFonts w:ascii="IRNazanin" w:hAnsi="IRNazanin" w:eastAsia="IRNazanin"/>
          <w:color w:val="111111"/>
          <w:sz w:val="28"/>
          <w:sz w:val="28"/>
          <w:szCs w:val="28"/>
          <w:rtl w:val="true"/>
          <w:lang w:bidi="fa-IR"/>
        </w:rPr>
        <w:t>وفی قعر الزورق کانوا قد جمعوا اکیاس الرز فوق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من هذا الجدول إن النص الهدف راعی اسلوب النص المصدر الی حد ما</w:t>
      </w:r>
      <w:r>
        <w:rPr>
          <w:rFonts w:eastAsia="IRNazanin" w:cs="IRNazanin"/>
          <w:color w:val="111111"/>
          <w:sz w:val="28"/>
          <w:szCs w:val="28"/>
          <w:rtl w:val="true"/>
          <w:lang w:bidi="fa-IR"/>
        </w:rPr>
        <w:t>.</w:t>
      </w:r>
    </w:p>
    <w:p>
      <w:pPr>
        <w:pStyle w:val="Heading4"/>
        <w:numPr>
          <w:ilvl w:val="3"/>
          <w:numId w:val="1"/>
        </w:numPr>
        <w:rPr/>
      </w:pPr>
      <w:bookmarkStart w:id="341" w:name="__RefHeading___Toc5474565_581953129"/>
      <w:bookmarkStart w:id="342" w:name="_Toc129"/>
      <w:bookmarkEnd w:id="341"/>
      <w:r>
        <w:rPr>
          <w:rtl w:val="true"/>
        </w:rPr>
        <w:t>أنواع النصوص</w:t>
      </w:r>
      <w:bookmarkEnd w:id="342"/>
    </w:p>
    <w:p>
      <w:pPr>
        <w:pStyle w:val="Heading5"/>
        <w:numPr>
          <w:ilvl w:val="4"/>
          <w:numId w:val="1"/>
        </w:numPr>
        <w:rPr/>
      </w:pPr>
      <w:bookmarkStart w:id="343" w:name="__RefHeading___Toc5474567_581953129"/>
      <w:bookmarkStart w:id="344" w:name="_Toc130"/>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کان هذا الموضوع مثار تحلیل ودراسة غیر إن درجة التحلیل أقل مما نجده فی الدراسات اللغویة ویکمن جوهر الأمر فی إن الوظائف المختلفة للنصوص ترتبط بمشکلات مختلفة بالنسبة للمترجم، وکما هو الحال فی الدراسات اللغویة نجد تصنیف النصوص من زاویة الترجمة مثار اختلاف، فهناک من یتخذ من الموضوع زاویة للتصنیف، وهناک من یتخذ البعد السیاقی، وهناک من یتخذ البعد الوظیفی</w:t>
      </w:r>
      <w:r>
        <w:rPr>
          <w:rFonts w:eastAsia="IRNazanin" w:cs="IRNazanin"/>
          <w:color w:val="111111"/>
          <w:sz w:val="28"/>
          <w:szCs w:val="28"/>
          <w:rtl w:val="true"/>
          <w:lang w:bidi="fa-IR"/>
        </w:rPr>
        <w:t>.</w:t>
      </w:r>
    </w:p>
    <w:p>
      <w:pPr>
        <w:pStyle w:val="Heading5"/>
        <w:numPr>
          <w:ilvl w:val="4"/>
          <w:numId w:val="1"/>
        </w:numPr>
        <w:rPr/>
      </w:pPr>
      <w:bookmarkStart w:id="345" w:name="__RefHeading___Toc5474569_581953129"/>
      <w:bookmarkStart w:id="346" w:name="_Toc131"/>
      <w:bookmarkEnd w:id="345"/>
      <w:r>
        <w:rPr>
          <w:rtl w:val="true"/>
        </w:rPr>
        <w:t>التصنیف علی أساس الموضوع</w:t>
      </w:r>
      <w:bookmarkEnd w:id="346"/>
    </w:p>
    <w:p>
      <w:pPr>
        <w:pStyle w:val="BookText"/>
        <w:rPr/>
      </w:pPr>
      <w:r>
        <w:rPr>
          <w:rFonts w:ascii="IRNazanin" w:hAnsi="IRNazanin" w:eastAsia="IRNazanin"/>
          <w:color w:val="111111"/>
          <w:sz w:val="28"/>
          <w:sz w:val="28"/>
          <w:szCs w:val="28"/>
          <w:rtl w:val="true"/>
          <w:lang w:bidi="fa-IR"/>
        </w:rPr>
        <w:t>هذا هو نمط التصنیف الذی ظل سائداً حتی ظهور التکافؤ الدینامی وهو تصنیف یضع النصوص فی اطر حسب الموضوع الذی تتحدث عنه، حیث نجد بعض الباحثین یضعون تصنیفاً تقابلیاً بین النصوص الأدبیة والنصوص غیر الأدبیة ویوضحون الفرق بین ترجمة النصوص غیر الأدبیة والنصوص الأدبیة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الشکل اللغوی فی النصوص غیر الادبیة لیس له دور مهم وإنما یقوم بدور ناقل للمضمون ومن تلک النصوص العلمیة والتقنیة والقانونیة والتجاریة، اما النصوص الأدبیة فتنشأ علاقة جدلیة بین الشکل والمضمون حیث تضم الاشکال الأدبیة کافة من شعر ونثر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النصوص الأدبیة أکثر تعقیداً عند ترجمتها ذلک انها نصوص لها معان إضافیة،</w:t>
      </w:r>
    </w:p>
    <w:p>
      <w:pPr>
        <w:pStyle w:val="BookText"/>
        <w:rPr/>
      </w:pPr>
      <w:r>
        <w:rPr>
          <w:rFonts w:ascii="IRNazanin" w:hAnsi="IRNazanin" w:eastAsia="IRNazanin"/>
          <w:color w:val="111111"/>
          <w:sz w:val="28"/>
          <w:sz w:val="28"/>
          <w:szCs w:val="28"/>
          <w:rtl w:val="true"/>
          <w:lang w:bidi="fa-IR"/>
        </w:rPr>
        <w:t>اما النصوص العلمیة التی تتسم بالموضوعیة فیمکن ترجمتها عندما یتم التوصل الی حل لاشکالیة المصطلحات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النصوص غیر الأدبیة تقوم بدور ناقل المعلومات وبالتالی فالبعد الجمالی قلیل الأهمیة، اما النصوص الأدبیة فالوظیفة الأساسیة هی التعبیریة حیث نجد قوة ایحائیة وبالتالی فالشکل عظیم الأهمیة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ویعتبر هذا التصنیف من أوائل التصانیف التی ظهرت حتی تجد أن فیدوروف قسم اعمال الترجمة غیر المقتصرة علی النصوص الأدبیة الی ثلاث مجامیع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صحفیة، اخباریة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توثیقیة وعلمیة متخصصة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دعائیة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لنمعن النظر فی اطروحة فیدروف حول النصوص العلمیة والنصوص الأدبیة اللتان تعتبران متضادین من جهة الاتساق بین الشکل والمضمون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فیدروف الی أهمیة المصطلحات فی النص العلمی،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ترجمة النص العلمی والنص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التقنی، تواجهنا مسائل المصطلحات بکل أبعادها ذات العلاقة بحقل من حقول المعرفة، وقد تکتسب هذه المصطلحات معانی مختلفة باعتبارها ترمز الی اشیاء ومفاهیم مختلفة اعتماداً علی المضمون، فی هذا الصدد یعتبر الاقتراض اللغوی حلاً مهماً حین لایوجد المقابل فی اللغة المترجم الیها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مهمة الترجمة فی النص الأدبی فتکمن بإعادة إنتاج واظهار الخصائص الفردیة لنص أصلی معین، وهذا یشیر الی وظیفة النص ولیس بالضرورة الی الخصائص الشکلیة فی الأصل، عندما یکون ترکیب العبارة والمعنی الجوهری للکلمات فی حوار روایة أو عمل نحوی مناظراً للنص الأصلی، یتم بسهولة تحسس اللون الأدبی للنص الموجود فی الأصل، إن العلاقة الوثیقة و المباشرة بین الشکل والمضمون فی النص الأدبی تجعل من ترجمته محفوفة بمشاکل نوعیة من جهة تسلسل الوسائل اللغویة الشکلیة التی تسمح بإعادة إنتاج مضمون الصور الموجودة فی النص الأصلی، علی إن هذا لایعنی استحالة ترجمة نصوص من مثل هذه الأنواع وعلی وجه الخصوص، الشعریة منها بسبب</w:t>
      </w:r>
      <w:bookmarkStart w:id="347" w:name="pg5913_40144"/>
    </w:p>
    <w:p>
      <w:pPr>
        <w:pStyle w:val="BookText"/>
        <w:rPr/>
      </w:pPr>
      <w:bookmarkEnd w:id="347"/>
      <w:r>
        <w:rPr>
          <w:rFonts w:ascii="IRNazanin" w:hAnsi="IRNazanin" w:eastAsia="IRNazanin"/>
          <w:color w:val="111111"/>
          <w:sz w:val="28"/>
          <w:sz w:val="28"/>
          <w:szCs w:val="28"/>
          <w:rtl w:val="true"/>
          <w:lang w:bidi="fa-IR"/>
        </w:rPr>
        <w:t>خصوصیات الشکل فی النص الأصلی، تمتلک اللغة وسائل، لیست بالضرورة صنویة، یمکن اللجوء الیها لإعادة إنتاج شکل معین</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348" w:name="__RefHeading___Toc5474571_581953129"/>
      <w:bookmarkStart w:id="349" w:name="_Toc132"/>
      <w:bookmarkEnd w:id="348"/>
      <w:r>
        <w:rPr>
          <w:rtl w:val="true"/>
        </w:rPr>
        <w:t>التصنیف علی أساس سیاقی</w:t>
      </w:r>
      <w:bookmarkEnd w:id="349"/>
    </w:p>
    <w:p>
      <w:pPr>
        <w:pStyle w:val="BookText"/>
        <w:rPr/>
      </w:pPr>
      <w:r>
        <w:rPr>
          <w:rFonts w:ascii="IRNazanin" w:hAnsi="IRNazanin" w:eastAsia="IRNazanin"/>
          <w:color w:val="111111"/>
          <w:sz w:val="28"/>
          <w:sz w:val="28"/>
          <w:szCs w:val="28"/>
          <w:rtl w:val="true"/>
          <w:lang w:bidi="fa-IR"/>
        </w:rPr>
        <w:t>هناک تصنیف یتخذ عناصر سیاقیة قاعدة له وهو یقوم علی العنصر الأکثر تکراراً فی النص ویطلق علیه مرکز السیاق، وهنا تصنف النصوص فی مجموعتین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نصوص تخییلیة، والثانیة غیر ذلک، وفی کل مجموعة نجد خمسة أنماط نصیة مرتبطة بمراکز سیاق مختلفة ولها تراکیب خاصة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السیاقی هو الافراد والاشیاء فی إطار المکان، ومثال ذلک ادلة الارشاد السیاحی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السیاقی هو الافراد والافعال والاشیاء فی إطار الزمان، 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 القصیرة والأخبار والافلام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السیاقی هو تحلیل الافکار والمفاهیم والتوصل الی الخلاصة، ومن أمثلة ذلک المقالات العلمیة والکتب والمحاضرات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السیاقی هو العلاقة بین الافکار والمفاهیم ومن أمثلة ذلک مقالات الرأی والمقالات والصحف والمناقشات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السیاق هو الاحداث فی تسلسل، ومن أمثلة ذلک تعلیمات تتعلق باستخدام الاجهزة الکهربائیة والمنزلیة وکیفیة ممارسة الریاضة</w:t>
      </w:r>
      <w:r>
        <w:rPr>
          <w:rFonts w:eastAsia="IRNazanin" w:cs="IRNazanin"/>
          <w:color w:val="111111"/>
          <w:sz w:val="28"/>
          <w:szCs w:val="28"/>
          <w:rtl w:val="true"/>
          <w:lang w:bidi="fa-IR"/>
        </w:rPr>
        <w:t xml:space="preserve">. </w:t>
      </w:r>
      <w:r>
        <w:rPr>
          <w:rStyle w:val="FootnoteAnchor"/>
          <w:rtl w:val="true"/>
        </w:rPr>
        <w:footnoteReference w:id="319"/>
      </w:r>
    </w:p>
    <w:p>
      <w:pPr>
        <w:pStyle w:val="Heading5"/>
        <w:numPr>
          <w:ilvl w:val="4"/>
          <w:numId w:val="1"/>
        </w:numPr>
        <w:rPr/>
      </w:pPr>
      <w:bookmarkStart w:id="350" w:name="__RefHeading___Toc5474573_581953129"/>
      <w:bookmarkStart w:id="351" w:name="_Toc133"/>
      <w:bookmarkEnd w:id="350"/>
      <w:r>
        <w:rPr>
          <w:rtl w:val="true"/>
        </w:rPr>
        <w:t>التصنیف علی أساس وظیفی</w:t>
      </w:r>
      <w:bookmarkEnd w:id="35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لاینطلق هذا التصنیف من فحوی ما یجری الحدیث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السیاقی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البعد الوظیفی العام للنص، ویستند علی وظائف ثلاث للغة وهی تقریریة منطقیة، وتعبیریة جمالیة، وتوجیهیة حواریة، وهنا نجد ثلاثة أنماط من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تکافؤ الدلالة وتکافؤ</w:t>
      </w:r>
    </w:p>
    <w:p>
      <w:pPr>
        <w:pStyle w:val="BookText"/>
        <w:rPr/>
      </w:pPr>
      <w:r>
        <w:rPr>
          <w:rFonts w:ascii="IRNazanin" w:hAnsi="IRNazanin" w:eastAsia="IRNazanin"/>
          <w:color w:val="111111"/>
          <w:sz w:val="28"/>
          <w:sz w:val="28"/>
          <w:szCs w:val="28"/>
          <w:rtl w:val="true"/>
          <w:lang w:bidi="fa-IR"/>
        </w:rPr>
        <w:t>الشکل وتکافؤ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یتوافق مع کل واحد من هذه الأنماط عدة أصناف من النصوص، إن اختلاف أنماط النصوص یحتم منهجیة ترجمة مختلفة حسب کل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النصوص التقریریة ینتج نوع من التکافؤ الدلالی وتوجه الی اللغة الهدف،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الاعلامیة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کالأخبار والصحف والتحقیقات والمراسلات التجاریة والوثائق الرسمیة والتقاریر والنصوص التقنیة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النصوص التعبیریة فإننا نجد تکافؤاً فی الشکل کما انها موجهة الی اللغة المصدر کالمقال والقصة والروایة والسیر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 فی النصوص التوجیهیة تکافؤ فی الأثر الخارج عن إطار اللغة، وهو التأثیر المطلوب الأمر الذی یترتب علیه تباعد عن الشکل والمحتوی اللذین علیهما النص الأصلی، کالاعلانات والخطب الانتخابیة والدعایة</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ومما یؤخذ علی هذا التصنیف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التصنیف لیس جامعا، فإن بعض النصوص التعبیریة لاتکاد تنطوی تحت لواء التکافؤ الشکلی، لانه یخل ببعدها الجمالی والبلاغی والإیقاعی کالنصوص الشعریة، کما إن بعض النصوص التوجیهیة سوف تفتقد أهمیتها التاریخیة والتراثیة والبلاغیة لو اقتصرنا علی مراعاة جانب التکافؤ فی الأثر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یتسم هذا التصنیف بالجمود إذ ینطلق من فکرة مفادها إن لکل نص وظیفة واحدة فقط وهو بذلک قد وضع اطرا تتمیز بها النصوص عن بعضها البعض، وهذا لاینسجم مع تنوع وظائف النصوص، کالسرد القصصی الذی اجتمع فیه السرد و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هذه التعددیة فی الوظائف یفقد هذا التصنیف دلالته وتضع التمایز بین النصوص فی مهب الریاح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أهمل تأثیر السیاق الاجتماعی والثقافی الذی دعا الیه نیدا فی النصوص التعبیریة والتقریریة، فهذه النصوص لایمکن دراستها بمعزل عن السیاق الاجتماعی</w:t>
      </w:r>
    </w:p>
    <w:p>
      <w:pPr>
        <w:pStyle w:val="BookText"/>
        <w:rPr/>
      </w:pPr>
      <w:r>
        <w:rPr>
          <w:rFonts w:ascii="IRNazanin" w:hAnsi="IRNazanin" w:eastAsia="IRNazanin"/>
          <w:color w:val="111111"/>
          <w:sz w:val="28"/>
          <w:sz w:val="28"/>
          <w:szCs w:val="28"/>
          <w:rtl w:val="true"/>
          <w:lang w:bidi="fa-IR"/>
        </w:rPr>
        <w:t>والثقافی الذی نشأت فیه، فهی تتشکل دوما ضمن ثقافة معینة ومن البدیهی إن هذا الجانب یتسم بأهمیة خاصة فی حال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نیومارک إن وحدة الوظیفة لکل نص هو مضمون کلی اما تعددیة الوظائف فهی امور طارئة،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أصنف النصوص کلها الی تعبیریة أو اعلامیة أو خطابیة، وکل منها مقترن بوفاء المترجم الأساسی لکاتب اللغة المصدر أو للنص أو لجمهور القراء علی التوالی، وتمثل الوظائف توکیداً طاغیاً لامضموناً کلیاً، إذ یمکن لنص اعلامی أن ینتهی بانقلابه الی نص خطابی لما یقدمه من توصیات، وعادة ما تترجم النصوص التعبیریة علی مستوی المؤلف بینما تترجم الاعلامیة منها والخطابیة علی مستوی جمهور القراء</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ترجمة النصوص الخطابیة فإن التأثیر الموازی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التکافؤ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وحسب کما ویعتبر جوهریاً وهو الفیصل الذی تقوم علی أساسه قوة التأثیر، وکذلک قیمة ترجمة الاعلانات والتعلیمات والدعایة والاعلان والکتابات الاقناعیة والجدلیة، ویمکن لاستجابة القارئ أن تعتبر کماً کنسبة مئویة لنجاح الترجمة، اما فی النصوص الاعلامیة فإن التأثیر الموازی محبذ فیما یخص من الناحیة النظریة التأثیر العاطفی</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وعلیه نقول إن التصنیف علی أساس الوظیفیة صحیح فی الجملة، الا انه من الضروری اجراء تعدیلات علیه تتمثل فی اعطاء هذا التصنیف نوعاً من الدینامیة یستطیع علی ضوئها احتضان التنوع الهائل للنصوص، تتلخص فی الاذعان بتعددیة وظائف النص دون الاقتصار علی وظیفة واحدة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ثمة نصوص تجمع خصائص أکثر من نوع واحد، یقول فیدروف فی هذا الصدد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یشار أحیاناً بهذا الخصوص بوجود مواد انتقالیة وسطیة أو أنواع هجینة من المواد، مثلاً فی الأدب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تتعلق بالاخراج ولکنها ذات مصطلحات غزیرة وبیانات واقعیة، وفی الأدب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ذات طبیعة شعبیة تستخدم وسائل تعبیریة ثریة بالخیال والصور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معیار هذا التصنیف هو اسلوبی محض بکل ماتعنیه الکلمة، حیث یسجل هذا التصنیف الوظائف التی تؤدیها هذه الطائفة أو تلک الطائفة من الوسائل اللغویة،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 تعابیر، خصائص جنس معین، تراکیب نحویة سائدة، عناصر معجمیة وقواعدیة ثریة بمخزونها من الصور والمشاعر، جنباً الی جنب الخاصیة العامة للمضمون الذی یتم التعبیر عنه من خلال الجنس الأدبی المعین</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وبهذا الاعتبار سوف یندرج النص تحت الصنف الذی تحدده له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والیک قائمة بتصنیف أنواع النصوص التقریریة ووظائفها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أنواع النصوص القانونیة ووظائفها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تصنیف أنواع النصوص التعبیریة ووظائفها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یمکن استخلاص وجوه الفرق بین النصوص التقریریة البیانیة والنصوص التعبیریة السردیة وهو حاسم لکل مترجم من أجل فهم العوامل المؤثرة فی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اعتبار کل من الترجمة التعبیریة والتقریریة علی انهما شکلان مختلفان من اشکال التواصل، عندها ینبغی للترجمة التعبیریة أن تمثل شکلاً تواصلیاً مختلفاً عن ذلک الذی تمثله الترجمة التقریریة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النصوص التقریریة تهدف الی إثراء القراء وتسعی الترجمة فی هذه النصوص الی حفظ الرسالة التی یحملها النص بحیث یتم استیعابها من قبل قارئ النص الهدف، علی نحو یشابه استیعابها من قبل قارئ النص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النصوص التعبیریة فتهدف ترجمتها الی خلق تأثیر جمالی یشعر به القارئ بحیث یکون هذا التأثیر مشابهاً لذلک الذی شعر به قارئ النص الأدبی فی لغته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إن دل علی شیء فإنما یدل علی قوة البعد الجمالی فیها، فاللغة الأدبیة یمکن تحدید ملامحها مثل ای لغة اخری، وذلک إن العنصر الأساسی فیها هو الموارد الأدبیة بمعنی إن هذه الموارد تهدف الی احداث المتعة من خلال الاستخدام الجمالی للغة، وکذلک من خلال نقل انفعالات معینة الی القارئ، انها سمات تتعلق باللغة الأدبیة نذکر من بینها التکامل بین الشکل والمضمون بشکل أکبر من المعتاد، والمیل الواضح الی البحث عن الاصالة، أضف الی ذلک إن هذه النصوص تبدع عوالم متخیلة لیس من الضرورة أن تتفق مع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للترجمة التعبیریة رباطاً أوثق بالنص المصدر مقارنة بالترجمة التقریریة بمعنی انها تحافظ علی الاسلوب لا المحتوی فقط، و لیس بوسع النصوص التعبیریة الترکیز فقط علی اللغة الهدف، لانها تعمل علی تمکین القراء من رؤیة آثار الأصل حتی وان لم یجربها مباشرة، وعلیه أن ینتقل من القراءة التی یتحدث عنها النص الی الطریقة التی یعبر فیها النص عن نفسه أی الی الاسلوب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إن هذه النصوص تتسم بسیادة السمات اللغویة الشکلیة التی تزید من قوة</w:t>
      </w:r>
      <w:bookmarkStart w:id="352" w:name="pg5913_40149"/>
    </w:p>
    <w:p>
      <w:pPr>
        <w:pStyle w:val="BookText"/>
        <w:rPr/>
      </w:pPr>
      <w:bookmarkEnd w:id="352"/>
      <w:r>
        <w:rPr>
          <w:rFonts w:ascii="IRNazanin" w:hAnsi="IRNazanin" w:eastAsia="IRNazanin"/>
          <w:color w:val="111111"/>
          <w:sz w:val="28"/>
          <w:sz w:val="28"/>
          <w:szCs w:val="28"/>
          <w:rtl w:val="true"/>
          <w:lang w:bidi="fa-IR"/>
        </w:rPr>
        <w:t>البعد الجمالی، وبهذا المعنی فالترجمة التعبیریة ترجمة توثیقیة لانها توثق النص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اسلوب النص هو أحد مصادر الدلیل للتعرف علی نمط النص الذی ینتمی الیه، وینطوی اسلوب النص الأدبی علی استخدام أنواع المجاز والاستعارة والنصوص والأنماط المکررة قد تکون أنواع المجاز هذه موجودة فی أی نوع من أنواع النصوص، ولکن غالبا ما تکون أقل عدداً وتعقیداً ودقةً فی النصوص غیر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النصوص إبداعیة ولها سماتها، وذلک انها تضم أنماطاً من النصوص والحقول والصیغ والایقاعات والاسالیب، اذن من الممکن تولیف أنماط مختلفة من النصوص السردیة والوصفیة والتی تهتم بالمضمون، کما تضم حقولا مختلفة من الموضوعات، وتعکس وجود علاقات مختلفة بین الافراد، ومن هنا یتمخض عنها وجود العدید من الایقاعات النصیة ویمکن أن یکون هناک تبادل بین صیغ مختلفة مثل ذلک الذی نجده فی السرد القصصی حیث یجتمع السرد والحوار، کما تظهر لهجات متعددة اجتماعیة وجغرافیة وزمانیة</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یفجر الاسلوب فی النصوص الأدبیة تأثیرات ابدالیة تنطوی علی جهد عقلی کبیر ینبغی أن یقوم به القارئ ولکنها توفر أیضاً الامکانیة لتجریب العواطف والحالات الوجدانیة أو تأثیرات عاطفیة ومعرفیة اخری تختلف من قارئ الی آخر، إن أحد الأسباب الکامنة وراء محاولة السعی لنقل اسلوب أی نص وخاصة النص الأدبی، هو توفیر الامکانیة لحصول مثل تلک التأثیرات فی قارئ النص الهدف ولذلک یفترض أیضاً فی نص غیر ادبی مترجم أن یکون صحیحاً 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النصوص التعبیریة عادة ما تکون مرتبطة بالثقافة وبالتراث الأدبی لثقافة النص الأصلی ومن هنا نلمح العدید من الاشارات الثقافیة</w:t>
      </w:r>
      <w:r>
        <w:rPr>
          <w:rFonts w:eastAsia="IRNazanin" w:cs="IRNazanin"/>
          <w:color w:val="111111"/>
          <w:sz w:val="28"/>
          <w:szCs w:val="28"/>
          <w:rtl w:val="true"/>
          <w:lang w:bidi="fa-IR"/>
        </w:rPr>
        <w:t>.</w:t>
      </w:r>
    </w:p>
    <w:p>
      <w:pPr>
        <w:pStyle w:val="Heading5"/>
        <w:numPr>
          <w:ilvl w:val="4"/>
          <w:numId w:val="1"/>
        </w:numPr>
        <w:rPr/>
      </w:pPr>
      <w:bookmarkStart w:id="353" w:name="__RefHeading___Toc5474575_581953129"/>
      <w:bookmarkStart w:id="354" w:name="_Toc134"/>
      <w:bookmarkEnd w:id="353"/>
      <w:r>
        <w:rPr>
          <w:rtl w:val="true"/>
        </w:rPr>
        <w:t>مختارات من النصوص</w:t>
      </w:r>
      <w:bookmarkEnd w:id="354"/>
    </w:p>
    <w:p>
      <w:pPr>
        <w:pStyle w:val="Heading6"/>
        <w:numPr>
          <w:ilvl w:val="5"/>
          <w:numId w:val="1"/>
        </w:numPr>
        <w:rPr/>
      </w:pPr>
      <w:bookmarkStart w:id="355" w:name="__RefHeading___Toc5474577_581953129"/>
      <w:bookmarkStart w:id="356" w:name="_Toc135"/>
      <w:bookmarkEnd w:id="355"/>
      <w:r>
        <w:rPr>
          <w:rtl w:val="true"/>
        </w:rPr>
        <w:t>اشارة</w:t>
      </w:r>
      <w:bookmarkEnd w:id="35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انتهت سیطرة تلک النظرة التقلیدیة التی کانت تنطوی علی الثباتیة فی تصنیف النصوص، بل إن التصنیف یتبع منهجاً دینامیاً یتم تصنیفها حسب الوظائف المراد لها دون</w:t>
      </w:r>
      <w:bookmarkStart w:id="357" w:name="pg5913_40150"/>
    </w:p>
    <w:p>
      <w:pPr>
        <w:pStyle w:val="BookText"/>
        <w:rPr/>
      </w:pPr>
      <w:bookmarkEnd w:id="357"/>
      <w:r>
        <w:rPr>
          <w:rFonts w:ascii="IRNazanin" w:hAnsi="IRNazanin" w:eastAsia="IRNazanin"/>
          <w:color w:val="111111"/>
          <w:sz w:val="28"/>
          <w:sz w:val="28"/>
          <w:szCs w:val="28"/>
          <w:rtl w:val="true"/>
          <w:lang w:bidi="fa-IR"/>
        </w:rPr>
        <w:t>أن تتقید بصنف واحد فحسب، والیک نماذج منها مع بیان التقنیات المتبعة فیها بهدف بیان الطابع العام السائد علی هذه النصوص والذی یؤهلها للاندراج تحت نمط من الانماط</w:t>
      </w:r>
      <w:r>
        <w:rPr>
          <w:rFonts w:eastAsia="IRNazanin" w:cs="IRNazanin"/>
          <w:color w:val="111111"/>
          <w:sz w:val="28"/>
          <w:szCs w:val="28"/>
          <w:rtl w:val="true"/>
          <w:lang w:bidi="fa-IR"/>
        </w:rPr>
        <w:t>.</w:t>
      </w:r>
    </w:p>
    <w:p>
      <w:pPr>
        <w:pStyle w:val="Heading6"/>
        <w:numPr>
          <w:ilvl w:val="5"/>
          <w:numId w:val="1"/>
        </w:numPr>
        <w:rPr/>
      </w:pPr>
      <w:bookmarkStart w:id="358" w:name="__RefHeading___Toc5474579_581953129"/>
      <w:bookmarkStart w:id="359" w:name="_Toc136"/>
      <w:bookmarkEnd w:id="358"/>
      <w:r>
        <w:rPr/>
        <w:t>1</w:t>
      </w:r>
      <w:r>
        <w:rPr>
          <w:rtl w:val="true"/>
        </w:rPr>
        <w:t xml:space="preserve">- </w:t>
      </w:r>
      <w:r>
        <w:rPr>
          <w:rtl w:val="true"/>
        </w:rPr>
        <w:t>نصوص تقریریة علی نمط التکافؤ الدلالی</w:t>
      </w:r>
      <w:bookmarkEnd w:id="3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مجید بروشنی می‌فهمیم که مشرکان نیز پیوسته به چنین خدایی معتقد بوده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ادعای برخی مشرکان خدا از بس بزرگ وپاک ومنزه است با جهان مادی ارتباطی ندارد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باید برای حاجت خواستن به شرکای او مراجعه کنیم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این موجودات را کارگزاران امور جهان می‌دانستند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ورجوع به آنها را مانند رجوع به اسباب ووسائل برای تامین نیازهای روزمره می‌شمردند،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عظیم الشأن به مردم می‌گفتند این شریکان از جانب خدای متعال تعیین نشده اند وبه همین دلیل هیچ قدرتی ندارند ونباید به آنها متوسل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أشار القرآن الکریم الی إن المشرکین کانوا یؤمنون بالله،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الجلالة والعظمة والتنزیه والتقدیس بمکان، بحیث یصبح وکأنه بمنأی عن العالم المادی،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یجب فی اعتقادهم التوسل بالارباب والشرکاء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أوکل الیهم مهمة تدبیر العالم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والرجوع الیهم یشبه الی حد کبیر الرجوع الی الأسباب التی توفر حاجاتهم المعیشیة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زیف الانبیاء والرسل هذا الاعتقاد وأکدوا انه لاحیلة ولا قدرة للشرکاء حتی یتوسل بهم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علیت یعنی هر پدیده ای پدید اورنده 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این قانون نیز از</w:t>
      </w:r>
    </w:p>
    <w:p>
      <w:pPr>
        <w:pStyle w:val="BookText"/>
        <w:rPr/>
      </w:pPr>
      <w:r>
        <w:rPr>
          <w:rFonts w:ascii="IRNazanin" w:hAnsi="IRNazanin" w:eastAsia="IRNazanin"/>
          <w:color w:val="111111"/>
          <w:sz w:val="28"/>
          <w:sz w:val="28"/>
          <w:szCs w:val="28"/>
          <w:rtl w:val="true"/>
          <w:lang w:bidi="fa-IR"/>
        </w:rPr>
        <w:t xml:space="preserve">شناختهای بدیهی عقلی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خود به خود می‌داند که هر چیزی که نبوده وبعد پیدا شده است قطعا ایجاد کننده وپدید اورنده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نیست چیزی نوشته شده است که قبلا وجود نداشته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می‌دانید که این نوشته اثر یک نویسنده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 کند که خطوط روی تخته خود به خود نگارش یافته است نه تنها باور نمی کنید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احتمال شوخی ندهید قطعا گوینده را فرد عاقلی نمی‌دانید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العلیة أو السببیة یعنی إن لکل ظاهرة مظهرا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هذا القانون أیضاً هی من المعارف العقلیة البدیهیة،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العقل یعلم تلقائیا إن اللاموجود عندما یصیر موجودا لابد له من موجد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ان یتحقق بذاته من دون علة،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أنک دخلت قاعة المحاضرات وشاهدت کتابة علی السبورة لم تکن مکتوبة علیها من قبل،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لایقنت بوضوح بأن هذه الکتابة أثر لکاتبها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زعم زاعم بأن الکتابة تحققت لذاتها لما تصدقه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تعتبره غیر عاقل ان لم تحمل زعمه علی المزاح</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فالملاحظ من هذه النصوص إن الطابع العام السائد علی هذه النصوص هی الترجمة الموازیة سواء أکانت التحویر أم التکییف أم غیرهما، وقد یتقید المترجم بالنص فی مواطن وهذا یعود الی إن بعض الوحدات والتراکیب اللغویة تنقاد له حین الترجمة فیترکها علی حالها حرفیاً، والا فیخرج عن النص ویزیدها توضیحاً وتفسیراً</w:t>
      </w:r>
      <w:r>
        <w:rPr>
          <w:rFonts w:eastAsia="IRNazanin" w:cs="IRNazanin"/>
          <w:color w:val="111111"/>
          <w:sz w:val="28"/>
          <w:szCs w:val="28"/>
          <w:rtl w:val="true"/>
          <w:lang w:bidi="fa-IR"/>
        </w:rPr>
        <w:t>.</w:t>
      </w:r>
      <w:bookmarkStart w:id="360" w:name="pg5913_40152"/>
    </w:p>
    <w:p>
      <w:pPr>
        <w:pStyle w:val="Heading6"/>
        <w:numPr>
          <w:ilvl w:val="5"/>
          <w:numId w:val="1"/>
        </w:numPr>
        <w:rPr/>
      </w:pPr>
      <w:bookmarkStart w:id="361" w:name="__RefHeading___Toc5474581_581953129"/>
      <w:bookmarkStart w:id="362" w:name="_Toc137"/>
      <w:bookmarkEnd w:id="360"/>
      <w:bookmarkEnd w:id="361"/>
      <w:r>
        <w:rPr/>
        <w:t>2</w:t>
      </w:r>
      <w:r>
        <w:rPr>
          <w:rtl w:val="true"/>
        </w:rPr>
        <w:t xml:space="preserve">- </w:t>
      </w:r>
      <w:r>
        <w:rPr>
          <w:rtl w:val="true"/>
        </w:rPr>
        <w:t>نصوص تقریریة علی نمط التکافؤ الشکلی</w:t>
      </w:r>
      <w:bookmarkEnd w:id="36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به اتفاق دوست ودشمن احیا کننده حقوق زن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لاأقل این اندازه اعتراف دارند که قرآن در عصر نزولش گامهای بلندی به سود زن وحقوق انسانی او برداشت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قرآن هر گز به نام احیای زن به عنوان انسان وشریک مرد در انسانیت وحقوق انسانی زن بودن زن ومرد بودن مرد را به فراموشی نسپرد،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قرآن زن را همان گونه دید که در طبیعت هست،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هماهنگی کامل میان فرمانهای قرآن وفرمانهای طبیعت بر قرار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قرآن همان زن در طبیعت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 بزرگ الهی یکی تکوینی ودیگری تدوینی با یکدیگر منطبق اند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القرآن الکریم باعتراف الصدیق والعدو محیی حقوق المرأة،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اعترف الاعداء فی الحد الأدنی إن القرآن قد خطی فی زمن نزوله خطوات واسعة فی مصلحة المرأة وحقوقها الانسانیة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القرآن بوصفه منقذ المرأة کأنسانة تشارک الرجل فی الانسانیة والحق الانسانی لم یغفل اطلاقا انوثة المرأة ورجولة الرجل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أبصر القرآن المرأة کما هی فی واقعها الطبیعی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حصل الانسجام الکامل بین ایعازات الطبیعة وأوامر القرآن،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المرأة فی القرآن صورة لواقع المرأة فی التکوین،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تطابق الکتابان الالهیان العظیمان أحدهما تدوینی والآخر تکوینی</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ونظریه پردازی از ضرورت های پویایی وحیات یک علم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 رکود آن، علم ودانش حیات وپویایی خود را از دست می‌دهد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زمره ی حوادث تاریخ گذشته قرار می‌گیرد،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حفظ نشاط هر علم باید نقد ونظریه پردازی را در آن علم پویا وپر توان نگاه داشت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یقینی پنداشتن اندیشه های محققان پیشین پرهیز کرد،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توجه به تاریخ هر علم در درمان این آفت ورفع این توهم نقش مهمی دارد،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تاریخی به جریان علم، محقق را به یقین می‌رساند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توهم قطعی بودن یافته های علم را از اندیشه ی او می‌زداید،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این منظر محقق همچون کسی که بر بلندای قله ای ایستاده حوادث را از بالا نظاره می‌کند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تحلیل ونقد مبانی پیشین هراسی به خویش راه نمی 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النقد والتنظیر من الضرورات الحیویة للعلم وحیاته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رکوده یفقد العلم والمعرفة فاعلیته ونشاطه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ویصبح فی زمرة الوقائع التاریخیة التی انطوت صفحاتها،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ولاجل الحفاظ علی حیویة ای علم ینبغی تفعیل وتقویة روح النقد والتنظیر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والاحتراز عن تصور جزمیة أفکار الباحثین الماضین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فلاشک إن الاهتمام بتاریخ ای علم له دور مهم فی علاج هذه المعضلة ورفع هذا الالتباس،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فالنظرة التاریخیة لمسار العلم تجعل الباحث علی یقین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إن علیه ازالة ما توهمه من قطعیة استنتاجات العلم من فکره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والباحث من هذه الزاویة کمن یقف علی أعلی قمة یراقب الاحداث من فوق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لن یتسلل الیه الخشیة والخوف من تحلیل مبانی القدماء ونقدها</w:t>
      </w:r>
      <w:r>
        <w:rPr>
          <w:rFonts w:eastAsia="IRNazanin" w:cs="IRNazanin"/>
          <w:color w:val="111111"/>
          <w:sz w:val="28"/>
          <w:szCs w:val="28"/>
          <w:rtl w:val="true"/>
          <w:lang w:bidi="fa-IR"/>
        </w:rPr>
        <w:t>.</w:t>
      </w:r>
      <w:bookmarkStart w:id="363" w:name="pg5913_40154"/>
    </w:p>
    <w:p>
      <w:pPr>
        <w:pStyle w:val="Heading6"/>
        <w:numPr>
          <w:ilvl w:val="5"/>
          <w:numId w:val="1"/>
        </w:numPr>
        <w:rPr/>
      </w:pPr>
      <w:bookmarkStart w:id="364" w:name="__RefHeading___Toc5474583_581953129"/>
      <w:bookmarkStart w:id="365" w:name="_Toc138"/>
      <w:bookmarkEnd w:id="363"/>
      <w:bookmarkEnd w:id="364"/>
      <w:r>
        <w:rPr/>
        <w:t>3</w:t>
      </w:r>
      <w:r>
        <w:rPr>
          <w:rtl w:val="true"/>
        </w:rPr>
        <w:t xml:space="preserve">- </w:t>
      </w:r>
      <w:r>
        <w:rPr>
          <w:rtl w:val="true"/>
        </w:rPr>
        <w:t>نصوص تعبیریة علی نمط التکافؤ الشکلی</w:t>
      </w:r>
      <w:bookmarkEnd w:id="36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اهل شیراز می دانستند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داش آکل وکاکارستم سایه یکدیگر را با تیر می زدند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داش آکل روی سکوی قهوه خانه دومیلی چندک زده بود همانجا که پاتوغ قدیمیش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قفس کرکی که رویش شله سرخ کشیده بود پهلویش گذاشته بود وبا سرانگشتش یخ را دور کاسه آبی می‌گردانید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ناگاه کاکارستم از در درآمد، نگاه تحقیر آمیزی به او انداخت وهمینطور که دستش بر شالش بود رفت روی سکوی مقابل نشست بعد رو کرد به شاگرد قهوچی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بچه، یه یه چای بیار بینیم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 آکل نگاه پر معنی به شاگرد قهوه چی انداخت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بطوریکه او ماستها را کیسه کرد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وفرمان کاکا را نشنیده گرفت،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استگانها را از جام برنجی در می‌آورد ودر سطل آب فرو می برد، بعد یکی یکی خیلی آهسته انها را خشک می کرد،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مالش حوله دور شیشه استکان صدای غژ غژ بلند 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کاکارستم از این بی اعتنایی خشمگین شد، دوباره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مه مگه کری، به به تو هستم</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أهل شیراز جمیعا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داش آکل وکاکارستم لایطیق أحدهما رؤیة الآخر،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کان داش آکل یجلس مقرفصا علی صفة مقهی المیلین هناک حیث ملتقاه القدیم،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وضع القفص المزأبر الذی القی علیه ملاءة قرمزیة الی جانبه، وراح یدیر برأس اصبعه الثلج فی طاس الماء،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فجأة دخل کاکارستم من الباب، القی علیه نظرة احتقار ومضی ویده ما تزال فی حاشیة شاله، فجلس علی الصفة المقابلة، ثم التفت نحو صبی القهوچی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یاحبیبی، ها هات شایا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 داش آکل نظرة ملیئة بالمعانی علی صبی القهوچی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انه حسب حسابه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وعامل طلب کاکا کمن لم یسمعه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یخرج الاقداح من الطاس البرونزی، ویغطسها فی دلو الماء ثم یجففها واحداً بعد الآخر ببطأ شدید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مسح المنشفة</w:t>
      </w:r>
    </w:p>
    <w:p>
      <w:pPr>
        <w:pStyle w:val="BookText"/>
        <w:rPr/>
      </w:pPr>
      <w:r>
        <w:rPr>
          <w:rFonts w:ascii="IRNazanin" w:hAnsi="IRNazanin" w:eastAsia="IRNazanin"/>
          <w:color w:val="111111"/>
          <w:sz w:val="28"/>
          <w:sz w:val="28"/>
          <w:szCs w:val="28"/>
          <w:rtl w:val="true"/>
          <w:lang w:bidi="fa-IR"/>
        </w:rPr>
        <w:t xml:space="preserve">حول زجاج القدح کان یرتفع صوت احتکاک،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کاکا رستم من هذا الاهمال، صاح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 أطرش؟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هنگامه کرده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می‌انداخت ومی خواست زمین را از جا بکند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کهن به جان یکدیگر افتاده بودند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جنگل صدای شیون زنی که زجر می‌کشید می‌آمد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 باد اوازهای خاموشی را افسار گسیخته کرده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باران اسمان تیره را به زمین گل آلود می‌دوخت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طغیان کرده وابها از هر طرف جاری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المطر یضج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تغرز الریح مخالبها وتسعی لان تقتلع الارض من مکانها،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وراحت الاشجار العتیقة تنازع احداها الاخری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الغابة کان یأتی صوت عویل امرأة تتألم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عصف الریح قد اطلق العنان لأغان صامتة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خیوط المطر تخیط السماء المعتمة بالارض الموحلة،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الأنهر وسالت المیاه من کل مکان</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اتوبوس پر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افتاد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نفری که سوار شد، یک گلدان چینی عتیقه و گران بها در دست داشت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روی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سعی می‌کرد تعادل خود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عقب ماشین رفت،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عقب اتوبوس جا به جا شد 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نفر پنجمی را به زور جا دادند،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چهل و چند ساله،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پالتوی آبرومندی داشت و کلاهش نو و تمیز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دستش که به گلدان چینی بند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دستکش چرمی نو پوشیده شده بود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تحرّکت الحافلة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امتلأت بالرّکاب،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آخر من رکب یحمل مزهریة صینیة قدیمة وثمینة،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باب الاحتیاط، اتجه إلی خلف الحافلة محاولاً حفظ توازنه،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اقترب الناس الجالسین فی الخلف بعضهم من بعض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لیعطوا الشخص الخامس هذا مکاناً بینهم بصعوبة،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قد تجاوز الأربعین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یرتدی معطفاً ثمیناً وقبعة جدیدة ونظیفة،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یده التی کانت ملتصقة بالمزهریة،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مغطاة بقفاز جلدی جدید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که وارد شدم سیگارم دستم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وزورم امد سلام کنم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همینطوری دنگم گرفته بود قُد باشم،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رییس فرهنگ که اجازه نشستن داد نگاهش لحظه ای روی دستم مکث کرد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چیزی را که می‌نوشت تمام کرد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ومی خواست متوجه من بشود که رونویس حکم را روی میزش گذاشته بودم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حرفی نزدیم، رونویس را با کاغذهای ضمیمه اش زیر و رو کرد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غبغب انداخت وآرام ومثلا خالی از عصبانیت، گفت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نداریم اقا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نمیشه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یک حکم میدند دست یکی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فرستنش سراغ من، دیروز به آقای مدیر کل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 این اباطیل را نداشتم حرفش را بریدم که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ممکنه خواهش کنم زیر همین ورقه مرقوم بفرمایید؟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وسیگارم را توی زیر سیگاری براق روی میزش تکاندم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میز پاک ومرتب بود درست مثل اطاق مهمانخانه تازه عروس 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 به جای خود، ونه یک ذره گرد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خاکستر سیگار من زیادی بود، مثل تفی در صورت تازه تراشیده‌ای،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را برداشت و زیر حکم چیزی نوشت وامضا کرد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از در آمده بودم بیرون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السیجارة مشتعلة فی یدی عندما دلفت من 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واضطررت لان القی بالتحیة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ورغم حالة الارتباک والحیرة التی انتابتنی الا اننی تمالکت نفسی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استقرت عینا مدیر المنطقة التعلیمیة الذی سمح لی بالجلوس علی یدی للحظة،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انتهی من شیء کان یکتبه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همَّ بالانتباه الیّ وضعت فوق مکتبه صورة من قرار التعیین،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أنطق بکلمة أخذ یقلب صورة القرار والأوراق المرفقة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حرک فکه وقال فی هدوء لایخلو من عصبیة</w:t>
      </w:r>
      <w:r>
        <w:rPr>
          <w:rFonts w:eastAsia="IRNazanin" w:cs="IRNazanin"/>
          <w:color w:val="111111"/>
          <w:sz w:val="28"/>
          <w:szCs w:val="28"/>
          <w:rtl w:val="true"/>
          <w:lang w:bidi="fa-IR"/>
        </w:rPr>
        <w:t>: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عندناش مکان یاسیدی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ینفعش کده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هه کل یوم یحطوا قرار تعیین لواحد فی ایده،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ویبعتوهولی، امبارح السید المدیر العام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لدی القدرة علی تحمل مثل هذه المهاترات فقطعت حدیثه قائلا</w:t>
      </w: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اطلب من سعادتک تأشر لی علی نفس الورقة؟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ونفضت سیجارتی فی منفضة السجائر اللامعة الموجودة فوق مکتبه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سطح المکتب نظیفا ومرتبا تماما مثل حجرة استقبال فی شقة عروس حدیثة الزواج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فی مکانه لاتوجد ذرة من تراب،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رماد سیجارتی هو الکثیر مثل بصقة علی وجه حلق لتوه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امسک القلم وکتب شیئا اسفل قرار التعیین ووقع علیه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وخرجت أنا من الباب الذی دخلت منه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وانتهی الموضوع وقضی الأمر</w:t>
      </w:r>
      <w:r>
        <w:rPr>
          <w:rFonts w:eastAsia="IRNazanin" w:cs="IRNazanin"/>
          <w:color w:val="111111"/>
          <w:sz w:val="28"/>
          <w:szCs w:val="28"/>
          <w:rtl w:val="true"/>
          <w:lang w:bidi="fa-IR"/>
        </w:rPr>
        <w:t xml:space="preserve">. </w:t>
      </w:r>
      <w:r>
        <w:rPr>
          <w:rStyle w:val="FootnoteAnchor"/>
          <w:rtl w:val="true"/>
        </w:rPr>
        <w:footnoteReference w:id="336"/>
      </w:r>
      <w:bookmarkStart w:id="366" w:name="pg5913_40159"/>
    </w:p>
    <w:p>
      <w:pPr>
        <w:pStyle w:val="Heading6"/>
        <w:numPr>
          <w:ilvl w:val="5"/>
          <w:numId w:val="1"/>
        </w:numPr>
        <w:rPr/>
      </w:pPr>
      <w:bookmarkStart w:id="367" w:name="__RefHeading___Toc5474585_581953129"/>
      <w:bookmarkStart w:id="368" w:name="_Toc139"/>
      <w:bookmarkEnd w:id="366"/>
      <w:bookmarkEnd w:id="367"/>
      <w:r>
        <w:rPr/>
        <w:t>4</w:t>
      </w:r>
      <w:r>
        <w:rPr>
          <w:rtl w:val="true"/>
        </w:rPr>
        <w:t xml:space="preserve">- </w:t>
      </w:r>
      <w:r>
        <w:rPr>
          <w:rtl w:val="true"/>
        </w:rPr>
        <w:t>نصوص تعبیریة علی نمط التکافؤ الدلالی</w:t>
      </w:r>
      <w:bookmarkEnd w:id="36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به خیر گذشت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مرا ندیده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فکر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می‌دانم دخترهایی بود که دیشب در درس انگلیسی دیده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مگر او آدم نبود؟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لابد قرضی دارد دردی دارد غصه ای دلش را می‌خورد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یک جوان بریانتین زده لنگر به سینه بسته نمی تواند تنها باشد؟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اتوبوسش دیر کرده شاید راه بندان بوده،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قرق بوده وباز یک گردن کلفتی از اقصای عالم می‌امده که از ین سفره مرتضی علی بی نصیب نماند،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در دل بخشیدمش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بد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الحقیقة مرّ الموقف بسلام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لم یرانی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إنه کان غارقا فی التفکیر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ماذا؟ لا أعلم هل فی الفتیات اللاتی رآهنّ البارحة فی درس الانجلیزیة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برجل</w:t>
      </w:r>
    </w:p>
    <w:p>
      <w:pPr>
        <w:pStyle w:val="BookText"/>
        <w:rPr/>
      </w:pPr>
      <w:r>
        <w:rPr>
          <w:rFonts w:ascii="IRNazanin" w:hAnsi="IRNazanin" w:eastAsia="IRNazanin"/>
          <w:color w:val="111111"/>
          <w:sz w:val="28"/>
          <w:sz w:val="28"/>
          <w:szCs w:val="28"/>
          <w:rtl w:val="true"/>
          <w:lang w:bidi="fa-IR"/>
        </w:rPr>
        <w:t xml:space="preserve">تعتوره احاسیس الرجال؟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إن لدیه ما یشغله لدیه آلامه یتجرع معها غصة قلبه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فشاب مثله یصفف شعره بالکریم ویربط علی صدره مثل هذا الهلب لایستطیع أن یظل وحیدا؟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تأخر عنه الاتوبوس ربما کان الطریق مغلقا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اغلقوا الطریق لیأتی صاحب منصب من اقصی الدنیا لینال نصیبه من مائدة النذورات هذه،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حال فقد سامحته فی سریرتی وقلت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انک لم تسئ الیه فی القول</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وبیراهی نگفتی که از دور علم افراشته هیکل معلم کلاس چهار نمایان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ته مرا دیده بود، تقریبا می‌دوید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پاهای بلندی داشت ناچار خوب می‌توانست بدود،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هیکل سنگین بود وچه عذابی می‌کشید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این یکی را نداشتم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بدکاری می‌کنم اول بسم الله ومته به خشخاش،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توی دفتر نشستم وخودم را به کاری سرگرم کردم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هن هن کنان رسید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عرقی از پیشانی‌اش می‌ریخت که راستی خجالت کشیدم،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سلامش خیس عرق بود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جوابش را که دادم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نمی‌دیدی هم این طور می‌دویدی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دیدم رذالت است ومنصرف شدم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نشست یک لیوان اب</w:t>
      </w:r>
    </w:p>
    <w:p>
      <w:pPr>
        <w:pStyle w:val="BookText"/>
        <w:rPr/>
      </w:pPr>
      <w:r>
        <w:rPr>
          <w:rFonts w:ascii="IRNazanin" w:hAnsi="IRNazanin" w:eastAsia="IRNazanin"/>
          <w:color w:val="111111"/>
          <w:sz w:val="28"/>
          <w:sz w:val="28"/>
          <w:szCs w:val="28"/>
          <w:rtl w:val="true"/>
          <w:lang w:bidi="fa-IR"/>
        </w:rPr>
        <w:t xml:space="preserve">از کوزه به دستش دادم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ومسخ شده خنده‌اش را با آب بخوردش دادم وبلند که شد برود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دو کیلو لاغر شدید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وفجأة ظهر علی البعد هیکل مدرس الصف الرابع ناشرا رایته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وبمجرد أن رآنی من بعید أخذ یجری تقریبا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اقدامه طویلة تساعده حتما علی أن یجری بسهولة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جسمه کان ثقیلا یاله من عذاب کان یتحمله فی 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اتحمل أنا هذا المنظر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اسوأ ما تفعله بسم الله فی البدایة، ثم علی الدنیا السلام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ودخلت الی المدرسة وجلست فی المکتب وأخذت اشغل نفسی بشیء افعله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وصل تتلاحق انفاسه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العرق یتصبب من جبینه لدرجة اخجلتنی،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تحیته لی کانت مبللة بالعرق،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رددت علیه التحیة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اردت أن اسأله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اکن واقفا هل کنت ستجری هکذا؟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لکنی رأیت إن هذا من السماجة وعدلت عنه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واعطیته فی یده کوبا من الماء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مناولتی له منحته ابتسامة فاترة ولما همَّ لیذهب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کده انت خسیت اثنین کیلو</w:t>
      </w:r>
      <w:r>
        <w:rPr>
          <w:rFonts w:eastAsia="IRNazanin" w:cs="IRNazanin"/>
          <w:color w:val="111111"/>
          <w:sz w:val="28"/>
          <w:szCs w:val="28"/>
          <w:rtl w:val="true"/>
          <w:lang w:bidi="fa-IR"/>
        </w:rPr>
        <w:t xml:space="preserve">. </w:t>
      </w:r>
      <w:r>
        <w:rPr>
          <w:rStyle w:val="FootnoteAnchor"/>
          <w:rtl w:val="true"/>
        </w:rPr>
        <w:footnoteReference w:id="340"/>
      </w:r>
      <w:bookmarkStart w:id="369" w:name="pg5913_40162"/>
    </w:p>
    <w:p>
      <w:pPr>
        <w:pStyle w:val="Heading6"/>
        <w:numPr>
          <w:ilvl w:val="5"/>
          <w:numId w:val="1"/>
        </w:numPr>
        <w:rPr/>
      </w:pPr>
      <w:bookmarkStart w:id="370" w:name="__RefHeading___Toc5474587_581953129"/>
      <w:bookmarkStart w:id="371" w:name="_Toc140"/>
      <w:bookmarkEnd w:id="369"/>
      <w:bookmarkEnd w:id="370"/>
      <w:r>
        <w:rPr/>
        <w:t>5</w:t>
      </w:r>
      <w:r>
        <w:rPr>
          <w:rtl w:val="true"/>
        </w:rPr>
        <w:t xml:space="preserve">- </w:t>
      </w:r>
      <w:r>
        <w:rPr>
          <w:rtl w:val="true"/>
        </w:rPr>
        <w:t>نصوص تعبیریة علی نمط التکافؤ الدینامی</w:t>
      </w:r>
      <w:bookmarkEnd w:id="371"/>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ای که بجای لکه های خون روی صورتش خشک شده بود، درست مثل آب حوض که در سرمای قوس اول آهسته آهسته می‌لرزد، بعد چین بر می‌دارد، بعد یخ می‌زند، خنده توی صورت او همینطور لرزید ولرزید ولرزید تا یخ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چرا تصادف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سؤال را ازو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دیدم نمی تواند حرف بزند وبه جای هر جوابی، همان خنده یخ بسته را روی صورت دارد، خودم را به عنوان او دم چک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چرا؟ چرا این هیکل مدیر کلی را با خودت اینقدر این ور وآن ور بردی تا بزنندت؟ تا زیرت کنند؟ مگر نمی دانستی که معلم حق ندارد اینقدر خوش هیکل باشد؟ آخر چرا اینقدر چشم پر کن بودی؟ حتی کوچه را پر می‌کردی، سد معبر می‌کردی، مگر نمی دانستی که خیابان وراهنما وتمدن واسفالت همه برای آنهایی است که توی ماشین های ساخت مملکتشان دنیا را زیر پا دارند؟ آخر چرا تصادف کردی؟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چنان عتاب وخطابی اینها را می‌گفتم که هیچ مطمئن نیستم بلند بلند به خودش نگفته باشم، ویک مرتبه به کلم ام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خودت چشمش زده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خاک بر سر بعد از سی وچند سال عمر تازه خرافاتی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 از</w:t>
      </w:r>
    </w:p>
    <w:p>
      <w:pPr>
        <w:pStyle w:val="BookText"/>
        <w:rPr/>
      </w:pPr>
      <w:r>
        <w:rPr>
          <w:rFonts w:ascii="IRNazanin" w:hAnsi="IRNazanin" w:eastAsia="IRNazanin"/>
          <w:color w:val="111111"/>
          <w:sz w:val="28"/>
          <w:sz w:val="28"/>
          <w:szCs w:val="28"/>
          <w:rtl w:val="true"/>
          <w:lang w:bidi="fa-IR"/>
        </w:rPr>
        <w:t>خودم بیزاریم گرفت که می‌خواستم به یکی فحش بدهم کسی را بزنم که چشمم به دکتر کشیک افتاد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ابتسامة تجمدت علی وجهه بدلا من بقع الدم، کانت تماما مثل میاه الحوض فی برودة الشتاء الأولی تضطرب شیئاً فشیئاً، ثم تتجمد فی طیات متتابعة، ثم تتحول الی جلید، هکذا کانت الابتسامة تضطرب علی وجهه وتضطرب حتی تتحول الی جلید وتجمد،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لیه انت تعرض نفسک لحادث 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أحسبنی وجهت الیه مثل هذا السؤال، لکنی عندما رأیت أنه لایقوی علی الکلام ولا یستطیعه، وبدلاً من أی رد یرسم علی وجهه نفس الابتسامة الجامدة الباردة أخذت ألوم نفسی بدلا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لیه؟ لیه بس تأخذ معاک هیکل المدیر العام ده هنا وهناک وبالطریقة دی؟ وتخلیهم یضربوک؟ تخلیهم یدوسوک؟ هو انت ما کنتش تعرف ان المدرس مالوش حق فی انه یکن له جسم بالشکل الحلو ده؟ لیه بس تکون ملو هدومک وتملا العین کده؟ حتی الحاره کنت بتملاها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بتسد السکه، هو انت ما کنتش تعرف إن الشوارع والمرور فی المدینة والطرق المسفلته کلها معمولة مخصوص عشان خاطر عیون اللی بیلفوا الدنیا وهمه داخل السیارات اللی صنع بلادهم؟ لیه بس انت بالذات یدوسوک؟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أقول کل هذا بمثل هذه اللهجة العتابیة الخطابیة ولست متأکداً علی الاطلاق من أننی کنت أحدث نفسی بکل هذا بصوت عال وورد علی خاطری فجاة أن اقول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ماتکونش انت اللی حسدته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 جاتک نیله، بعد ثلاثین سنة وأکثر من عمرک تیجی تخرف التخریفات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أخذت أعنف نفسی الی درجة أننی کنت ارید أن أکیل السباب لأی شخص أن أضرب أی شخص حیث وقعت عینای علی الطبیب المنوب</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إن النص الفارسی المذکور سلفا مشحون بعناصر تأثیریة نقلت الی اللغة الهدف،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المترجم اتبع خطوات الکاتب فی نقل الفصحی الی فصحی ونقل اللهجة العامیة الی عامیة مصریة دون أن ینقلها الی فصحی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التقید بالنص فی مواضع لضرورة وهی إن بعض التراکیب فارسیة قلبا وقالبا مما حدت بالمترجم الی استبدالها بتراکیب عربیة کی یتوصل القارئ العربی الی مغزاها وهذا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قوس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برودة الشتاء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چرا تصادف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لیه انت تعرض نفسک لحادث زی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زیرت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تخلیهم یدوسوک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دانستی که معلم حق ندارد اینقدر خوش هیکل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 ما کنتش تعرف ان المدرس مالوش حق فی انه یکن له جسم بالشکل الحلو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چرا اینقدر چشم پر کنی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 بس تکون ملو هدومک وتملأ العین کده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خاک بر سر بعد از سی وچند سال عمر تازه خرافاتی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 جاتک نیله بعد ثلاثین سنة واکثر من عمرک تیجی تخرف التخریفات 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 مدیر مدرسه بودم وهمچه اتفاقی می‌افتاد شکم خودمو پاره می‌کردم خجالت بکش مرد برو استعفا بده تا اهل محل نریختن تیکه تیکه ات کنند، دو تا گوشتو وردار ودر رو، بچه های مردم میان اینجا که درس بخونن وحسن اخلاق نمیان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مزخرفات کدومه آقا؛ حرف حساب سرکار چیه؟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وحرکتی کردم که او را از در بیندازم بیرون، اما آخر باید می‌فهمیدم چه مرگش است، پدر سوخته توی اتاقم ودر حین انجام وظیفه فحشم می‌داد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وانفجر فجأة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کنت مدیر مدرسة ویحصل کده فی مدرستی کنت انتحرت لازم تتکسف علی دمک یاراجل؛ روح قدم استقالتک عشان الناس ما یجوش یقطعوک حتت فتح ودانک کویس علشان أولاد الناس بییجوا هنا عشان یتعلموا ویتأدبوا مش 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الکلام ده یا راجل انت لازم تحاسب علی کلامک، وتحرکت لکی القی به خارج الغرفة لکن فی النهایة یجب أن اعرف ما الذی جعله فی هذه الحالة، علیه اللعنة أمن مکتبی وأثناء ادائی لوظیفتی یسبنی بمثل هذه الألفاظ</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لاشک إن النص الفارسی مشحون بعناصر ثقافیة تم تعدیلها وضبطها باللهجة العامیة المصریة لکی تلقی نفس التأثیر علی القارئ العربی، کما فی العبارات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خودمو پاره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انتحرت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بکش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تتکسف علی دمک یاراجل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گوشتو وردار ودر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ودانک کویس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والنقل لیس علی الوجه الصحیح لذا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نفسک واهرب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مزخرفات کدومه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الکلام ده یاراجل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حساب سرکار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تحاسب علی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لیس علی 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اعرف ما الذی جعله فی هذه الحالة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سالش نشده بود که بیشتر ترانه ها ومرثیه ها وافسانه ها وحماسه های رستم وداستانهای خسرو وشیرین وتورانیان واوراد وادعیه پارسایان وغزلهای صوفیان را اموخته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یبلغ التاسعة من عمره حتی کان قد تعلم الاغانی والتعدید واساطیر وملاحم</w:t>
      </w:r>
      <w:bookmarkStart w:id="372" w:name="pg5913_40166"/>
    </w:p>
    <w:p>
      <w:pPr>
        <w:pStyle w:val="BookText"/>
        <w:rPr/>
      </w:pPr>
      <w:bookmarkEnd w:id="372"/>
      <w:r>
        <w:rPr>
          <w:rFonts w:ascii="IRNazanin" w:hAnsi="IRNazanin" w:eastAsia="IRNazanin"/>
          <w:color w:val="111111"/>
          <w:sz w:val="28"/>
          <w:sz w:val="28"/>
          <w:szCs w:val="28"/>
          <w:rtl w:val="true"/>
          <w:lang w:bidi="fa-IR"/>
        </w:rPr>
        <w:t>عنترة وقصص قیس ولیلی والبربر واوراد وادعیة الصلحاء واناشید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اجراء تعدیلات علی صعید المفردات فی هذا النص،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خسرو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قیس ولیلی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تلقی تأثیرها علی القارئ العربی</w:t>
      </w:r>
      <w:r>
        <w:rPr>
          <w:rFonts w:eastAsia="IRNazanin" w:cs="IRNazanin"/>
          <w:color w:val="111111"/>
          <w:sz w:val="28"/>
          <w:szCs w:val="28"/>
          <w:rtl w:val="true"/>
          <w:lang w:bidi="fa-IR"/>
        </w:rPr>
        <w:t>.</w:t>
      </w:r>
    </w:p>
    <w:p>
      <w:pPr>
        <w:pStyle w:val="Heading4"/>
        <w:numPr>
          <w:ilvl w:val="3"/>
          <w:numId w:val="1"/>
        </w:numPr>
        <w:rPr/>
      </w:pPr>
      <w:bookmarkStart w:id="373" w:name="__RefHeading___Toc5474589_581953129"/>
      <w:bookmarkStart w:id="374" w:name="_Toc141"/>
      <w:bookmarkEnd w:id="373"/>
      <w:r>
        <w:rPr>
          <w:rtl w:val="true"/>
        </w:rPr>
        <w:t>الخاتمة</w:t>
      </w:r>
      <w:bookmarkEnd w:id="374"/>
    </w:p>
    <w:p>
      <w:pPr>
        <w:pStyle w:val="BookText"/>
        <w:rPr/>
      </w:pPr>
      <w:r>
        <w:rPr>
          <w:rFonts w:ascii="IRNazanin" w:hAnsi="IRNazanin" w:eastAsia="IRNazanin"/>
          <w:color w:val="111111"/>
          <w:sz w:val="28"/>
          <w:sz w:val="28"/>
          <w:szCs w:val="28"/>
          <w:rtl w:val="true"/>
          <w:lang w:bidi="fa-IR"/>
        </w:rPr>
        <w:t>انتهینا من هذه الدراسة المسهبة الی بیان ابرز معالم علم الترجمة الحدیث الا وهو التکافؤ وتبین من خلالها الأسباب التی دعت الی التمسک بهذا المبدأ وادت الی تعذر اجراء التطابق علی مستوی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الی جانب إن التکافؤ قد تلافی الاشکالات التی طرأت علی الترجمة المقیدة بالرموز اللغویة للنص الأصلی والحرة عبر صرف النظر عن اللفظ والمعنی وادارة عدسة البحث نحو الأثر والتأثیر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اتضح إن من جملة الادلة التی اقیمت علی التکافؤ لاسیما الدینامی هی القواعد التولیدیة وتحلیل الجمل الی جمل نوویة بسیطة یتعذر اجراء المزید من التغیرات علیها ومن ثم انتقاء الاختیارات التی یسمح بها السیاق والتی یمکن أن تحدث التأثیر المطلوب لدی متلقی اللغة الهدف، وهذا الاسلوب ساعد الی حد کبیر علی الاطلاع علی اسلوب اللغة المصدر وفسح المجال أمام امکانیة ترجمته ونقله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تم فی هذه الدراسة استعراض النتائج التی استخلصناها من التکافؤ الدینامی والتی هی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تعاریف کثیرة ومتنوعة للترجمة بعد ان کان التعریف لایتعدی النقل من لغة الی اخری، وابداء قراءة جدیدة لمفهوم الأمانة بعد أن کانت تدور مدار التطابق اینما حل ، وبعد أن ازیح هذا المفهوم کان من الضروری ابداء تعریف جدید للأمانة یتلائم مع مفهوم التکافؤ، وفسح المجال أمام امکانیة ترجمة الاسلوب وتوفیر الاسلوب الامثل للترجمة الشعریة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استعرضنا من ثنایا البحث عملیة تحلیل الترجمة لاسیما عملیة التحلیل اللغوی التی تساعد علی تعیین نوعیة النصوص وبیان جودة النقل، کما بحثنا عملیة التحلیل النصی التی تبین مدی التزام المترجم باسلوب اللغة المصدر والمؤلف، هذا وقد تم سرد تطبیقات کثیرة ادرجناها فی ثنایا البحث تساعد علی هضم المباحث المطروحة مدعومة بالتحلیل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والحمدلله رب العالمین</w:t>
      </w:r>
      <w:bookmarkStart w:id="375" w:name="pg5913_401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6" w:name="__RefHeading___Toc5474591_581953129"/>
      <w:bookmarkStart w:id="377" w:name="_Toc142"/>
      <w:bookmarkEnd w:id="375"/>
      <w:bookmarkEnd w:id="376"/>
      <w:r>
        <w:rPr>
          <w:rtl w:val="true"/>
        </w:rPr>
        <w:t>مسرد المصطلحات</w:t>
      </w:r>
      <w:bookmarkStart w:id="378" w:name="pg5913_40175"/>
      <w:bookmarkEnd w:id="377"/>
    </w:p>
    <w:p>
      <w:pPr>
        <w:pStyle w:val="Heading2"/>
        <w:numPr>
          <w:ilvl w:val="1"/>
          <w:numId w:val="1"/>
        </w:numPr>
        <w:rPr/>
      </w:pPr>
      <w:bookmarkStart w:id="379" w:name="__RefHeading___Toc5474593_581953129"/>
      <w:bookmarkStart w:id="380" w:name="_Toc143"/>
      <w:bookmarkEnd w:id="378"/>
      <w:bookmarkEnd w:id="379"/>
      <w:r>
        <w:rPr>
          <w:rtl w:val="true"/>
        </w:rPr>
        <w:t>المصادر والمراجع</w:t>
      </w:r>
      <w:bookmarkEnd w:id="38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العامة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سمیر عمر، الحیاة الاجتماعیة فی مدینة القاهرة خلال النصف الأول من القرن التاسع عشر، الهیئة المصریة العامة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اصیبعة، عیون الانباء فی طبقات الاطباء، تحقیق نزار رضا، منشورات مکتبة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ابو الفرج، المنتظم فی تاریخ الملوک والامم، دار صادر المصورة عن طبعة دائرة المعارف العثمانیة بحیدر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المقفع، کلیلة ودمنة، تحقیق الدکتور عبد الرحیم قمحیة وتقدیم الدکتور فرحان السلیم، دار مهرات للعلوم،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الندیم، محمد بن إسحاق بن یعقوب، الفهرست، المکتبة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المقدمة، ط الرابعة،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الطبقات الکبری، دار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نشر ادب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 عمرو بن بحر، الحیوان، تحقیق محمد عبد السلام هارون،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 المولی، محمد احمد وآخرون، أیام العرب فی الجاهلیة،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الجوالیقی، موهوب، شرح ادب الکاتب، تحقیق طیبة حمد بودی، ط الأولی، مطبوعات جامعة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 اسماعیل بن حماد، تاج اللغة وصحاح العربیة، تحقیق احمد عبد الغفور عطار، ط الرابعة، دار 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فیلیب، تاریخ العرب المطول، دار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 محمود فهمی، اصول الفکر العربی الحدیث عند الطهطاوی، الهیئة المصریة العامة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طه، من تاریخ الأدب العربی، دار 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محمد بن مرتضی، تاج العروس، تحقیق ابراهیم الترزی،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الزرکلی، خیر الدین، الاعلام، ط الخامسة، دار العلم للملایین،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الشدیاق، فارس، کنز الرغائب فی منتخبات الجوائب، ط الاولی، مطبعة الجوائب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الشنتناوی، احمد وآخرون، دائرة المعارف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ادی، الألفاظ الفارسیة المعربة، المطبعة الکاثولیکیة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الصفدی، صلاح الدین، الغیث المسجم فی شرح لامیة العجم، ط الأولی،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ضیف، شوقی، تاریخ الأدب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العباسی الأول، ط السادسة عشرة، 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القادر، ماهر، حنین بن إسحاق والعصر الذهبی للترجمة، دار النهضة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عبدالحمید، یونس، البنجاتنترا، الهیئة المصریة العامة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الفاخوری، حنا، الجامع فی تاریخ الأدب العربی،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صلاح، علم الاُسلوب مبادئه واجراءاته، ط الأولی، دار الشروق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الفیومی، احمد بن محمد، المصباح المنیر، مکتبة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المخلع، جبریل بن یوسف، جلستان سعدی، المطبعة الرحمانیة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المزی، ابو الحجاج یوسف، تهذیب الکمال فی اسماء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ط الثانیة، مؤسسة الرسالة،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علی بن الحسین، مروج الذهب، ط الثانیة، منشورات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ابراهیم وآخرون، المعجم الوسیط، ط الخامسة، مؤسسة الصادق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المصادرالخاصة</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الأعظمی، اورنک زیب، حرکة الترجمة فی العصر العباسی، ط الأولی، دار الحرف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اورتادو البیر، امبارو، الترجمة ونظریاتها، مدخل الی علم الترجمة، ترجمة علی ابراهیم المنوفی، ط الاولی، المرکز القومی للترجمة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 محمد، فصول فی الترجمة والتعریب، ط الأولی، مکتبة لبنان ناشرون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الجزار، منصف وآخرون، الترجمة ونظریاتها، المؤسسة الوطنیة للترجمة والتحقیق والدراسات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محمد السعید، الترجمات العربیة لرباعیات الخیام، مطبوع فی کتاب الترجمة مجموعة دراسات محکمة، اشراف فاطمة موسی، ط الأولی، المجلس الاعلی للثقافة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محمد السعید، قصائد مختارة من دیوان شمس تبریز لجلال الدین الرومی، الهیئة المصریة العامة للکتاب، القاهرة،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یوسف، محمد، کیف تترجم، ط الثانیة، دار الکتب المصریة، القاهرة،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حسون، ندی، أثر القدم، ترجمة جا پا، جلال آل أحمد، اتحاد الکتاب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حسون، ندی، المزهریة الصینیة، ترجمه گلدان چینی، جلال آل أحمد، اتحاد الکتاب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حسون، ندی، الحیاة التی ولت، ترجمة زندگی که گریخت، جلال آل احمد، اتحاد الکتاب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خانلری، پرویز ناتل، قواعد اللغة الفارسیة، ترجمة امین عبد المجید بدوی، مکتبة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خلوصی، صفاء، فن الترجمة فی ضوء الدراسات المقارنة، دارالرشید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دوجلاس، فدوی، بناء النص التراثی، دار الشؤون الثقافیة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الدیداوی، محمد، منهاج المترجم، ط الاولی، المرکز الثقافی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الدیداوی، محمد، الترجمة والتعریب، ط الاولی، المرکز الثقافی العربی،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الدیک، جان، دلیل الطالب فی الترجمة، مکتبة حبیب،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ریکور، بول، عن الترجمة، ترجمة حسین خمری، ط الاولی، منشورات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الردینی، محمد علی عبد الکریم، فصول فی علم اللغة العام، ط الاولی، 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زیتونی، لطیف، حرکة الترجمة فی عصر النهضة، دار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سلامه کار، مریم، الترجمة فی العصر العباسی، ترجمة نجیب غزاوی، منشورات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المنعم، عادل، مدیر المدرسة، ترجمه مدیر مدرسه جلال آل أحمد، المجلس الاعلامی للثقافة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الاسکندریة،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شاهین، محمد، نظریات الترجمة، مکتبة 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الشایب، احمد، الاسلوب، ط الثانیة عشرة، مکتبة النهضة المصریة، القاهرة،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 ابراهیم الدسوقی، البومة العمیاء، ترجمة بوف کور لصادق هدایت، ط الثانیة، مکتبة مدبولی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 ابراهیم الدسوقی، المثنوی، ترجمة مثنوی جلال الدین الرومی، ط الثانیة، المرکز القومی للترجمة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شتا، احمد یوسف، طول اللیل، ترجمة درازنای شب لجمال میر صادقی، المجلس الاعلی للثقافة، القاهرة،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شرشار، عبد القادر، تحلیل الخطاب الأدبی وقضایا النص، منشورات اتحاد الکتاب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الشواربی، أمین، اغانی شیراز، ترجمة دیوان حافظ الشیرازی، ط الاولی، المشرق للثقافة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الشیال، جمال الدین، تاریخ الترجمة والحرکة الثقافیة فی مصر فی عصر محمد علی، دار الفکر العربی،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صایغ، فیلیب وآخرون، أوضح الاسالیب فی الترجمة والتعریب، ط الخامسة، مکتبة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الغنی، محمد، فن الترجمة فی الأدب العربی، الدارالمصریة للتالیف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عکرمة، مصطفی، مختارات من الشعر الفارسی، نقلها نثرا عارف الزغلول، مؤسسة البابطین للإبداع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عنانی، محمد، الترجمة الأدبیة بین النظریة والتطبیق، ط الثالثة، الشرکة المصریة العالمیة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عنانی، محمد، فن الترجمة، ط السابعة، الشرکة المصریة العالمیة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غینتسلر، ادوین، اتجاهات معاصرة فی نظریة الترجمة، ترجمة سعد عبد العزیز مصلوح، ط الاولی، المنظمة العربیة للترجمة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الفراتی، محمد، روضة الورد ترجمة گلستان سعدی، ط الاولی، المشرق للثقافة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قحة، کمال وآخرون، الترجمة ونظریاتها، المؤسسة الوطنیة للترجمة والتحقیق والدراسات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کاتفورد،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نظریة لغویة فی الترجمة،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الغرابی ومحیی الدین حمیدی، معهد الانماء العربی،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مراد، قصص مثنوی مولانا جلال الدین الرومی، ط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اللوزی، محمد، تشرق الشمس، ترجمة آفتاب می‌شود لفروغ فرخزاد، افریقیا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البیضاء،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عصام الدین، بواکیر الثقافة الاسلامیة وحرکة النقل والترجمة، 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الاسکندریة،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مدبک، جورج، صناعة الترجمة، دار الراتب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مونان، جورج، المسائل النظریة فی الترجمة، ترجمة لطیف الزیتونی، ط الاولی، دار المنتخب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نیدا، یوجین، نحو علم للترجمة، ترجمة ماجد النجار، مطبوعات وزارة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نیو مارک، بیتر، الجامع فی الترجمة، ترجمة حسن غزالة، ط الاولی، منشورات مکتبة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الهاشمی، محمد جمال، حکایات وعبر من مثنوی جلال الدین الرومی، ط الاولی، دار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الفارسیة</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اذرنوش، اذر تاش، تاریخ ترجمه از عربی به فارسی، چاپ اول، انتشارات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أحمد، جلال، مدیر مدرسه، چاپ دوم، نشر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انوری، حسن، دستور زبان فارسی، چاپ دوم، مؤسسه فرهنگی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 بل، راجر، ترجمه وفرآیند آن، ترجمه ویدا صدر الممالکی، چاپ اول، انتشارات علمی دانشگاه آزاد اسلامی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جانزاده، علی، فن ترجمه، چاپ اول، انتشارات جانزاده،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خیامپور، عبد الرسول، دستور زبان فارسی، چاپ نهم، کتابفروشی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مصلح الدین، کلیات سعدی، چاپ اول، نشر آروین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صفارزاده، طاهره، اصول ومبانی ترجمه، چاپ چهارم، انتشارات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 زاد، فرزانه، مجموعه مقالات ترجمه شناسی، چاپ اول، انتشارات یلدا قلم،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لطفی پور، کاظم، درآمدی به اصول وروش ترجمه، چاپ اول، مرکز نشر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مشکوه الدینی، مهدی، دستور زبان فارسی، چاپ چهارم، انتشارات دانشگاه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یحیی، فن ترجمه، چاپ ششم، انتشارات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صادقی، جمال، درازنای شب، چاپ اول، کتاب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ناظمیان، رضا، ترجمه از عربی به فارسی، انتشارات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صادق، بوف کور، انتشارات سپهر،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الدوریات</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عبد اللطیف، محمد بن عبد الله، الترجمة بین الشکل والتفسیر، مجلة جامعة سعود، کلیة اللغات والترجمة، العدد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یاسر، الترجمة بین الاستقلالیة والتبعیة، مجلة جامعة تشرین للدراسات والبحوث، المجلد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 المجید، ترجمة گلستان سعدی، مجلة الاخاء، مؤسسة اطلاعات، العدد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بییر، جان بوز، دور الاسلوب فی الترجمة، مجلة الاداب العالمیة، العدد</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جاکبسون، رومان، المظاهر اللغویة للترجمة، ترجمة عبد المجید جحفة، منشور فی مجلة فکر ونقد، العدد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البیضاء،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دانییل، مبادئ علم الترجمة، ترجمة محمد احمد طجو، منشور فی مجلة الاداب العالمیة، العدد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حسون، ندی، أثر القدم، ترجمة قصة جا پا لجلال آل أحمد، مجلة الاداب الاجنبیة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العدد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حمدان رضوان، ابو عاصی، التطورات النظریة والمنهجیة للنظریة التولیدیة، منشور فی مجلة جامعة الشارقة للعلوم الشرعیة والانسانیة، 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الحمصی، محمد نبیل النحاس، مشکلات الترجمة دراسة تطبیقیة، منشور فی مجلة کلیة اللغات والترجمة بجامعة الملک سعود، العدد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الحمیدان، عبد الله، المقومات الذهنیة التامة فی عملیة الترجمة، ترجمة الحسین الحافر، منشور فی مجلة التواصل اللسانی، المجلد الرابع، العدد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کار، مریم، الجاحظ والترجمة، ترجمة عبد الحق لمسالمی، منشور فی مجلة فکر ونقد، العدد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البیضاء،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العزیز، خالد، نظم البنی السطحیة للغة العربیة، مجلة حولیات التراث، العدد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المطلب، فؤاد، الترجمة بین الاصالة والدلالة، مجلة الاداب الاجنبیة، العدد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کحیل، سعیدة، نظریات الترجمة، منشور فی مجلة الاداب العالمیة، العدد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لاروز، روبیز، فی مفهوم الترجمة وتاریخها، ترجمة عبد الرحیم حزل، منشور فی مجلة فکر ونقد، العدد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البیضاء،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مدور، عبد الوهاب، فن الترجمة، منشور فی مجلة الاداب الاجنبیة، العدد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الشبکة المرئیة</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بوخمیس، بوفولة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فی علم النفس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http://forum.brg8.com/t40489.htm</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جونی، عدی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اشکالیة الترجمة وثقافة النص، مجلة أفق الثقافیة الالکترونیة، عدد فبرایر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http://www.ofouq.com/today/modules.php?name News</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الحراصی، عبد الله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ترجمة الاستعارة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http://www.wata.cc/forums/archive/index.php/t-2788.htm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سعادة الجرف، ریما سعد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مهارات التعرف علی الترابط فی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http://www.arraa.net/forum/showthread.php?t 6162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سلامی، عبد القادر</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الخطاب مقدمة للقارئ العربی، مجلة دیوان العرب الأدبیة، عدد اکتوبر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http://www.diwanalarab.com/spip.php?article10843</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القاسمی، علی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أثر الترجمة فی التفاعل الثقافی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http://www.atida.org/makal.php?id 101</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مویقن، المصطفی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الأمانة فی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http://www.almolltaqa.com/vb/showthread.php?t 171</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کویار، سرخیو بولانیوس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فیدروف ونظریته فی الترجمة، ترجمه عن الاسبانیة زید العامری الرفاعی، منشور فی مجلة </w:t>
      </w:r>
      <w:r>
        <w:rPr>
          <w:rFonts w:eastAsia="Times New Roman" w:cs="Times New Roman" w:ascii="Times New Roman" w:hAnsi="Times New Roman"/>
          <w:color w:val="111111"/>
          <w:sz w:val="28"/>
          <w:szCs w:val="28"/>
          <w:lang w:val="en-US" w:bidi="en-US"/>
        </w:rPr>
        <w:t>forma y function</w:t>
      </w:r>
    </w:p>
    <w:p>
      <w:pPr>
        <w:pStyle w:val="BookText"/>
        <w:rPr/>
      </w:pPr>
      <w:r>
        <w:rPr>
          <w:rFonts w:eastAsia="Times New Roman" w:cs="Times New Roman" w:ascii="Times New Roman" w:hAnsi="Times New Roman"/>
          <w:color w:val="111111"/>
          <w:sz w:val="28"/>
          <w:szCs w:val="28"/>
          <w:lang w:val="en-US" w:bidi="en-US"/>
        </w:rPr>
        <w:t>http://www.etlaforums.com/new/showthread.php</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عتیق خان، محسن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الترجمة ومشاکلها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http://www.blogs.albawaba.com/mohsinatique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هسوف، عبد اللطیف</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النظرة التأویلیة فی الترجمة، مجلة جمعیة الترجمة العربیة وحوار الثقافات، عدد کانون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http://www.anfasse.org/portail/index.php?option com</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الاجنبیة</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Chomsky noam, syntactic structures, 12th printing, paris, the hague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Edmond cary, comment faut - il traduire, lille PUL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practice notes on translating greek poetry, on translation, oxford university press .1966</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الترجمة فی التفاعل الثقافی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الالفاظ الفارسیة المعربة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تاریخ الادب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ایام العرب فی الجاهلیة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بن عبد الرحمن التمیمی المتوفی 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سبی سجستان وکان یجید الانشاء باللغتین فاتصل بالحجاج الثقفی وجعله فی کتاب دیوانه ثم قلده امر الدیوان وکان یکتب بالفارسیة فنقله صالح الی العربیة، ووضع اصطلاحات للکتاب والحساب استغنوا بها عن الاصطلاحات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سلیمان بن سعد الخشنی بالولاء المتوفی 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اول مسلم ولی الدواوین کلها فی العصر الاموی فی عهد عبد الملک بن مروان، وعرض علیه ان ینقل الحساب من الرومیة الی العربیة فوافق واستمر فی منصبه ایام الولید وسلیمان وعزله عمر بن عبد 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تصرح أغلب المصادر بین ایدینا بعام ولادته الا ان الدینوری نقل فی الأخبار الطوال انه کان غلاما من ابناء سبع سنین فی خلافة مروان بن الحکم 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یعنی ان عام ولادته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وفاته فقد تضاربت الاقوال فیه فقیل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ابن کثیر والذهبی الثانی وعلی کل حال یکون عمره حین وفاته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فهرست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فی اسماء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بواکیر الثقافة الاسلامیة وحرکة النقل والترجمة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العرب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الانباء فی طبقات الاطباء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ماهرعبد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حنین بن اسحاق والعصر الذهبی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ابو محمد عبد الله روزبه بن داذویه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الکتّاب ولد فی العراق، ترجم من الفارسیة کتاب کلیلة ودمنة وهو أشهر کتبه وانشأ رسائل غایة فی الإبداع منها الأدب الصغیر ورسالة الصحابة والیتیمة وکان من المخضرمین، قتل حوالی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من المنصور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العباسی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یوحنا بن ماسویه المتوفی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الأطباء سریانی الأصل عربی المنشأ، نشأ ببغداد ونبغ حتی کان أحد الذین عهد الیهم هارون الرشید بترجمة ما وجد من کتب الطب القدیمة توفی بسامراء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ابو معشر فی کتاب المذکرات لشاذان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حذاق الترجمة فی الاسلام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حنین بن إسحاق ویعقوب بن إسحاق الکندی وثابت بن قرة الحرانی وعمر بن الفرخان الطبری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حنین بن إسحاق العبادی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مؤرخ ومترجم من أهل الحیرة فی العراق، تمکن من اللغات الیونانیة والسریانیة والفارسیة فانتهت الیه رئاسة العلم بها واتصل بالمأمون فجعله رئیسا لدیوان الترجمة ورحل رحلات کثیرة الی فارس وبلاد الروم، له کتب ومترجمات کثیرة تزید عن المائة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الأنباء فی طبقات الأطباء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حنین بن اسحاق والعصر الذهبی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 سلامة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فی العصر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حنین بن اسحاق والعصر الذهبی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الغیث المسجم فی شرح لامیة العجم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حرکة الترجمة فی العصر العباسی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بحر الجاحظ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ائمة الأدب فی العصر العباسی الأول، عاش فی العصر الذهبی للحضارة الاسلامیة حیث ازدهرت العلوم والاداب والفنون وکان الجاحظ أحد اعلامها البارزین، وقد ترک مؤلفات غزیرة متنوعة الموضوعات،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والبیان والتبیین، والبخلاء، والمحاسن والاضداد 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الادب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الانباء فی طبقات الاطباء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 الشاهنامه أعظم الملاحم الایرانیة وواحدة من أشهر الملاحم العالمیة نظمها أبو القاسم الفردوسی شعراً فی القرن الرابع الهجری ویبلغ عدد أبیاتها حوالی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بیت ویدور موضوعها حول ایران القدیمة منذ بدء الخلیقة وحتی الفتح الاسلامی لایران، وقد عاصر الفردوسی الدولتین السامانیة والغزنویة وکان لهما دور هام فی تشجیع وازدهار اللغة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والیک نموذجا من ترجمة البنداری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 چون شبه روی شسته بقیر نه بهرام پیدا نه کیوان نه تیر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لیلة سوداء ذات جناح أحم کأنه طلی بالمداد او لبس ثوب الحداد لایری فیه بهرام ولا کیوان ولا عطارد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والیک نموذجا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نصیحت از دشمن پذیرفتن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قبول النصح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لایرشدک الی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ولیکن شنیدن رواست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 خلاف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الی نصیحت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کنی که عین صواب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اجتنب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زآنچه دشمن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الامر الذی یقول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زانو زنی دست 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لو لم تجتنبه تندم أشد الندامة حتی تضرب علی الرکبة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گلستان، مخطوط،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ونظریاتها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الدین الشیال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الترجمة والحرکة الثقافیة فی مصر فی عصر محمد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رفاعة الطهطاوی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مصری ولد فی طهطا وتعلم فی الازهر، ثم انتقل الی الجیش واعظاً واماماً، ثم أوفد الی فرنسة مرشداً وطالب علم، وعندما عاد الی بلاده عمل فی التدریس والادارة والترجمة، ترجم عن الفرنسیة کتب کثیرة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المفاخر فی غرائب عادات الأوائل والأواخر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تعریب القانون المدنی الفرنساوی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تخلیص الإبریز الی تلخیص باریز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الأمین للبنات والبنین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الفکر العربی الحدیث عند الطهطاوی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الشنتناوی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الرغائب فی منتخبات الجوائب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الفکر العربی الحدیث عند الطهطاوی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عبد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الترجمة فی الادب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لطیف زیتونی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حرکة الترجمة فی عصر النهضة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امین الشواربی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منصف 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ونظریاتها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النظریة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فردینان دی سوسیر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Ferdinand De Saussure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1857- 1913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ألسنی سویسری درس فی جنیف ثم فی لیبزغ حیث اعد اطروحة یدور موضوعها حول استعمال المضاف المطلق فی اللغة ثم عاد الی جنیف وقدم فیها سلسلة من المحاضرات فی الألسنیة العامة وقد جمع بعض تلامیذه هذه المحاضرات فی کتاب تحت عنوان دروس فی الألسنیة العامة وذلک سنة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یعود لسوسیر الفضل فی ارساء علم الألسنیة علی دعائم علمیة ثابتة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فدوی دوجلاس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النص التراثی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اندریه فیدروف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Anderi Fedorov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ألسنی روسی ساهم اسهاما مباشرا فی وضع نظریة لتعلیم الترجمة ودراستها وهو اول ألسنی ینظر بوضوح لهدف الترجمة التواصلی تبعا لمتلقین محددین،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الی نظریة فی الترجمة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النظریة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فیدروف ونظریته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Edmond Cary</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Comment Faut - il traduire , lille PUL , p8., 1985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النظریة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النظریة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فیدروف ونظریته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النظریة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فی الترجمة والتعریب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ونظریاتها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یوجین نیدا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Ugen Nida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امریکا عام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وقد کان قد عمل بترجمة الانجیل، وکان رائدا فی مجالی نظریات الترجمة واللغویات وقد تناولت رسالته التی اعدها للحصول علی درجة الدکتوراه حول النظام اللغوی حیث قام بتحلیل اللغة حسب نظریة المکونات المباشرة ومن أهم الانجازات التی حققها نیدا فی مجال نظریات الترجمة ما توصل الیه من فکرة التکافؤ الدینامی حیث تسعی هذه المنهجیة فی الترجمة الی ترجمة مقاصد النص الأصلی بدل اللجوء الی ترجمة الکلمات والجمل، ومن أهم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علم للترجمة، الترجمة نظریة وممارسة، ومبادئ الترجمة، وبنیة اللغة والترجمة، ورسالة ومهمة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الدیداوی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ادوین غینتسلر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معاصرة فی نظریة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دانییل 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علم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آل عبد 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بین الشکل والتفسیر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Equivalence</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فی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J.C. Catford</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 .Halliday</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سعیدة کحیل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فی الترجمة والتعریب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کاتفورد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لغویة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مبادئ علم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نعوم تشومسکی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 . Chomsky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ولسانی امریکی مؤسس اللسانیات التولیدیة والنموذج التولیدی لوصف اللغة، من 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البنیات الترکیبیة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واللسانیات الدیکارتیة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یوجین نیدا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البنی السطحیة 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حولیات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Base Component</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Deep Structure</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Transform ational Component</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Deletion Rules</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Replacement Rules</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Expansion Rules</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Reduction Rules</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Addition Rules</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Permutstion Rules</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Surface Structure</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Syntactic Structures , p 111 - 112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البنی السطحیة 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حولیات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Formal Eequivalence</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الدسوقی 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البومة العمیاء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البومة العمیاء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الاحری بالمترجم ان یذکر المعلقة بدل الموجودة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البومة العمیاء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احضرت تفاؤلا لیست ترجمة دقیقة لفال گوش التی هی من العادات القدیمة وکانت تقوم بها من لهنّ حاجة من النساء فی الاربعاء الأخیر من السنة وذلک بالوقوف فی احدی الطرق او المیادین العامة لسماع اول ما یطرق سمعهن مما یتفوه به المارین من کلمات ثم تفسیرها بطالع حسن او سیء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البومة العمیاء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الاولی ان تترجم الجملة بالنحو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الجحیم سواء قرأ اوراقی شخص ما او لم یقرأها سبعین سنة سوداء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البومة العمیاء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Dynamic Equivalence</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المدرسة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المدرسة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المدرسة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النظریة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اتجاهات معاصرة فی نظریة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اللغة وصحاح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مادة ترجم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مادة 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بول ریکور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بین الاصالة والدلالة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الاداب الاجنبیة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آذرتاش آذرنوش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ترجمه از عربی به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مادة رجم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مادة ترجم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ومبانی ترجمه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کاتفورد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لغویة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عتیق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ومشاکلها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المسائل النظریة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یاسر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الترجمة بین الاستقلالیة والتبعیة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جامعة تشرین،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صفاء خلوصی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الترجمة علی ضوء الدراسات المقارنة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صفاء خلوصی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الترجمة علی ضوء الدراسات المقارنة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Fidelity</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الاداب الاجنبیة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الترجمة دراسة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کلیة اللغات والترجمة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Linguistics</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النظریة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linguistic analysis</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رومان جاکوبسون </w:t>
      </w:r>
      <w:r>
        <w:rPr>
          <w:rFonts w:eastAsia="IRNazanin" w:cs="IRNazanin"/>
          <w:b w:val="false"/>
          <w:bCs w:val="false"/>
          <w:i w:val="false"/>
          <w:iCs w:val="false"/>
          <w:color w:val="333333"/>
          <w:sz w:val="20"/>
          <w:szCs w:val="20"/>
        </w:rPr>
        <w:t>R . Jacobson (1896 -1982)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ألسنی روسی شارک فی انشاء حلقة براغ الألسنیة وکان ذلک فی سنة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وشغل منذ عام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کرسی علم اللغة الروسی وفی عام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 لان یهاجر مولیاً وجهه شطر الولایات المتحدة الامریکیة وهناک أسس حلقة نیویورک الألسنیة، من أشهر مصنفات جاکوبسون،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الألسنیة العامة، ومسائل الشعر، والهیکلیة الصوتیة للغة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Intralingual translation</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Interlingual Translation</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Intersemiotic Translation</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رومان جاکبسون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 اللغویة للترجمة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فکر ونقد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Lexical Meaning</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Textual Meaning</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Contextual Meaning</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Suggestive Meaning</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علم النفس الترجمة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Linguistic Abstractis</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Reconstruction</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النظریة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امین الشواربی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المصطفی مویقن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الامانة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 سلامه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والترجمة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فکر ونقد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علی عبد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فی علم اللغة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جبرئیل بن یوسف مخلع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جلستان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المجید 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گلستان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المصطفی مویقن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الامانة فی الترجمة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روبیز لاروز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فی مفهوم الترجمة وتاریخها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فکر ونقد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اسطوری یمتطیه الاله فشنو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البنجاتنترا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کلیلة ودمنة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الحمیدان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المقومات الذهنیة التامة فی عملیة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التواصل اللسانی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صلاح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الاسلوب مبادئه واجراءاته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 الاسلوب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الشایب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 الاسلوب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صلاح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الاسلوب مبادئه واجراءاته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صفاء خلوصی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الترجمة فی ضوء الدراسات المقارنة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اللغة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زبان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اللغة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الادبیة بین النظریة والتطبیق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عبد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الترجمة فی الادب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صفاء خلوصی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الترجمة فی ضوء الدراسات المقارنة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جانزاده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ترجمه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الادبیة بین النظریة والتطبیق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الصواب ترجمة المصرع بالنحو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حافظا قد جاء من أجلک الی عالم الوجود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امین الشواربی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لایخفی ما فی الترجمة من خطأ والاولی ان یترجم المصرع بالنحو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الذی لم أفهم بدایة الوجود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امین الشواربی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مثنوی مولانا جلال الدین الرومی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الدسوقی 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الترجمات العربیة لرباعیات الخیام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 فرخزاد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می‌شود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اللوزی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تشرق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امین الشواربی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مختارات من الشعر الفارسی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الترجمات العربیة لرباعیات الخیام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صفاء خلوصِی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الترجمة فی ضوء الدراسات المقارنة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جمال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 وعبر من مثنوی جلال الدین الرومی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علم للترجمة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الخراصی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الاستعارة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القادر 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الخطاب مقدمة للقارئ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stylistique compare: p (46-54)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Prestamo</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عبد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الترجمة فی الادب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Literal translation</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الطالب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ناظمیان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عربی به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اللغة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Transposition</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Modulation</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ناظمیان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عربی به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Equivalence</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عبدالرسول خیام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زبان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اللغة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زبان 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اللغة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زبان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اللغة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Adaptation</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الدیداوی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والتعریب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جا پا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ندی 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ندی 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هدایت، داستان زنی که شوهرش گم کرد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الدسوقی 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فقدت زوجها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الحیدری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اضاعت زوجها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کلستان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جبرئیل بن یوسف مخلع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لطفی‌پور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اصول و روش ترجمه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عبدالقادر 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الخطاب مقدمة للقارئ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سعادة 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مهارات التعرف علی الترابط فی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کاظم لطفی‌پور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اصول و روش 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Additive Relation</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کاظم لطفی‌پور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اصول و روش 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Ausative Relation</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Relation Temporal</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Adversative Relation</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راجر تی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فرآیند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کاظم لطفی‌پور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اصول و روش 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میر صادقی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درازنای شب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یوسف 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الدسوقی 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لاله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که گریخت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ندی 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التی ولت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فیدروف ونظریته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فیدروف ونظریته فی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امبارو اورتادو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نظریات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محمدی ری شهری، مبانی شناخت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صلاح الصاوی، مبانی المعرفة، مؤسسة الهدی، طهران،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زن در اسلام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حیدر آل 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المرأة فی القران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صادق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 آکل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داش آکل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الجیلی ترجمة حکایة گیله مرد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گلدان چینی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ندی 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المزهریة الصینیة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المدرسة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المدرسة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المدرسة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المدرسة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المدرسة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55725</Words>
  <Characters>259748</Characters>
  <CharactersWithSpaces>312593</CharactersWithSpaces>
  <Paragraphs>2881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2026-08-19T06:14:59Z</dcterms:created>
  <dc:creator>ghaemiyeh.com</dc:creator>
  <dc:description/>
  <dc:language>en-US</dc:language>
  <cp:lastModifiedBy/>
  <dcterms:modified xsi:type="dcterms:W3CDTF">2026-08-19T09:45:07Z</dcterms:modified>
  <cp:revision>1</cp:revision>
  <dc:subject/>
  <dc:title>دراسة تطبیقیة لمبدأ التکافؤ فی الترجمة من الفارسیة الی العربیة</dc:title>
</cp:coreProperties>
</file>

<file path=docProps/custom.xml><?xml version="1.0" encoding="utf-8"?>
<Properties xmlns="http://schemas.openxmlformats.org/officeDocument/2006/custom-properties" xmlns:vt="http://schemas.openxmlformats.org/officeDocument/2006/docPropsVTypes"/>
</file>