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عوامل ملا محسن جامع المقدمات همراه با صوت استاد مدرس افغانی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99203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99205_581953129">
            <w:r>
              <w:rPr>
                <w:webHidden/>
                <w:rStyle w:val="IndexLink"/>
                <w:rtl w:val="true"/>
              </w:rPr>
              <w:t>مقدمة</w:t>
            </w:r>
            <w:r>
              <w:rPr>
                <w:rStyle w:val="IndexLink"/>
                <w:rtl w:val="true"/>
              </w:rPr>
              <w:tab/>
            </w:r>
            <w:r>
              <w:rPr>
                <w:rStyle w:val="IndexLink"/>
              </w:rPr>
              <w:t>4</w:t>
            </w:r>
          </w:hyperlink>
        </w:p>
        <w:p>
          <w:pPr>
            <w:pStyle w:val="Contents2"/>
            <w:tabs>
              <w:tab w:val="clear" w:pos="8743"/>
              <w:tab w:val="right" w:pos="9026" w:leader="dot"/>
            </w:tabs>
            <w:rPr/>
          </w:pPr>
          <w:hyperlink w:anchor="__RefHeading___Toc3099207_581953129">
            <w:r>
              <w:rPr>
                <w:webHidden/>
                <w:rStyle w:val="IndexLink"/>
                <w:rtl w:val="true"/>
              </w:rPr>
              <w:t>تعریف النحو</w:t>
            </w:r>
            <w:r>
              <w:rPr>
                <w:rStyle w:val="IndexLink"/>
                <w:rtl w:val="true"/>
              </w:rPr>
              <w:tab/>
            </w:r>
            <w:r>
              <w:rPr>
                <w:rStyle w:val="IndexLink"/>
              </w:rPr>
              <w:t>4</w:t>
            </w:r>
          </w:hyperlink>
        </w:p>
        <w:p>
          <w:pPr>
            <w:pStyle w:val="Contents2"/>
            <w:tabs>
              <w:tab w:val="clear" w:pos="8743"/>
              <w:tab w:val="right" w:pos="9026" w:leader="dot"/>
            </w:tabs>
            <w:rPr/>
          </w:pPr>
          <w:hyperlink w:anchor="__RefHeading___Toc3099209_581953129">
            <w:r>
              <w:rPr>
                <w:webHidden/>
                <w:rStyle w:val="IndexLink"/>
                <w:rtl w:val="true"/>
              </w:rPr>
              <w:t>العوامل و انواعها</w:t>
            </w:r>
            <w:r>
              <w:rPr>
                <w:rStyle w:val="IndexLink"/>
                <w:rtl w:val="true"/>
              </w:rPr>
              <w:tab/>
            </w:r>
            <w:r>
              <w:rPr>
                <w:rStyle w:val="IndexLink"/>
              </w:rPr>
              <w:t>4</w:t>
            </w:r>
          </w:hyperlink>
        </w:p>
        <w:p>
          <w:pPr>
            <w:pStyle w:val="Contents3"/>
            <w:tabs>
              <w:tab w:val="clear" w:pos="8459"/>
              <w:tab w:val="right" w:pos="9026" w:leader="dot"/>
            </w:tabs>
            <w:rPr/>
          </w:pPr>
          <w:hyperlink w:anchor="__RefHeading___Toc3099211_581953129">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3099213_581953129">
            <w:r>
              <w:rPr>
                <w:webHidden/>
                <w:rStyle w:val="IndexLink"/>
                <w:rtl w:val="true"/>
              </w:rPr>
              <w:t>العوامل اللفظیّة</w:t>
            </w:r>
            <w:r>
              <w:rPr>
                <w:rStyle w:val="IndexLink"/>
                <w:rtl w:val="true"/>
              </w:rPr>
              <w:tab/>
            </w:r>
            <w:r>
              <w:rPr>
                <w:rStyle w:val="IndexLink"/>
              </w:rPr>
              <w:t>4</w:t>
            </w:r>
          </w:hyperlink>
        </w:p>
        <w:p>
          <w:pPr>
            <w:pStyle w:val="Contents4"/>
            <w:tabs>
              <w:tab w:val="clear" w:pos="8176"/>
              <w:tab w:val="right" w:pos="9026" w:leader="dot"/>
            </w:tabs>
            <w:rPr/>
          </w:pPr>
          <w:hyperlink w:anchor="__RefHeading___Toc3099215_581953129">
            <w:r>
              <w:rPr>
                <w:webHidden/>
                <w:rStyle w:val="IndexLink"/>
                <w:rtl w:val="true"/>
              </w:rPr>
              <w:t>النوع الأوّل</w:t>
            </w:r>
            <w:r>
              <w:rPr>
                <w:rStyle w:val="IndexLink"/>
                <w:rtl w:val="true"/>
              </w:rPr>
              <w:t xml:space="preserve">: </w:t>
            </w:r>
            <w:r>
              <w:rPr>
                <w:rStyle w:val="IndexLink"/>
                <w:rtl w:val="true"/>
              </w:rPr>
              <w:t>العوامل السماعیّة</w:t>
            </w:r>
            <w:r>
              <w:rPr>
                <w:rStyle w:val="IndexLink"/>
                <w:rtl w:val="true"/>
              </w:rPr>
              <w:tab/>
            </w:r>
            <w:r>
              <w:rPr>
                <w:rStyle w:val="IndexLink"/>
              </w:rPr>
              <w:t>4</w:t>
            </w:r>
          </w:hyperlink>
        </w:p>
        <w:p>
          <w:pPr>
            <w:pStyle w:val="Contents5"/>
            <w:tabs>
              <w:tab w:val="clear" w:pos="7892"/>
              <w:tab w:val="right" w:pos="9026" w:leader="dot"/>
            </w:tabs>
            <w:rPr/>
          </w:pPr>
          <w:hyperlink w:anchor="__RefHeading___Toc3099217_581953129">
            <w:r>
              <w:rPr>
                <w:webHidden/>
                <w:rStyle w:val="IndexLink"/>
                <w:rtl w:val="true"/>
              </w:rPr>
              <w:t xml:space="preserve">النوع الاول </w:t>
            </w:r>
            <w:r>
              <w:rPr>
                <w:rStyle w:val="IndexLink"/>
                <w:rtl w:val="true"/>
              </w:rPr>
              <w:t xml:space="preserve">: </w:t>
            </w:r>
            <w:r>
              <w:rPr>
                <w:rStyle w:val="IndexLink"/>
                <w:rtl w:val="true"/>
              </w:rPr>
              <w:t>حروف الجر</w:t>
            </w:r>
            <w:r>
              <w:rPr>
                <w:rStyle w:val="IndexLink"/>
                <w:rtl w:val="true"/>
              </w:rPr>
              <w:tab/>
            </w:r>
            <w:r>
              <w:rPr>
                <w:rStyle w:val="IndexLink"/>
              </w:rPr>
              <w:t>4</w:t>
            </w:r>
          </w:hyperlink>
        </w:p>
        <w:p>
          <w:pPr>
            <w:pStyle w:val="Contents5"/>
            <w:tabs>
              <w:tab w:val="clear" w:pos="7892"/>
              <w:tab w:val="right" w:pos="9026" w:leader="dot"/>
            </w:tabs>
            <w:rPr/>
          </w:pPr>
          <w:hyperlink w:anchor="__RefHeading___Toc3099219_581953129">
            <w:r>
              <w:rPr>
                <w:webHidden/>
                <w:rStyle w:val="IndexLink"/>
                <w:rtl w:val="true"/>
              </w:rPr>
              <w:t xml:space="preserve">النوع الثانی </w:t>
            </w:r>
            <w:r>
              <w:rPr>
                <w:rStyle w:val="IndexLink"/>
                <w:rtl w:val="true"/>
              </w:rPr>
              <w:t xml:space="preserve">: </w:t>
            </w:r>
            <w:r>
              <w:rPr>
                <w:rStyle w:val="IndexLink"/>
                <w:rtl w:val="true"/>
              </w:rPr>
              <w:t>حروف مشبّهة بالأفعال</w:t>
            </w:r>
            <w:r>
              <w:rPr>
                <w:rStyle w:val="IndexLink"/>
                <w:rtl w:val="true"/>
              </w:rPr>
              <w:tab/>
            </w:r>
            <w:r>
              <w:rPr>
                <w:rStyle w:val="IndexLink"/>
              </w:rPr>
              <w:t>12</w:t>
            </w:r>
          </w:hyperlink>
        </w:p>
        <w:p>
          <w:pPr>
            <w:pStyle w:val="Contents5"/>
            <w:tabs>
              <w:tab w:val="clear" w:pos="7892"/>
              <w:tab w:val="right" w:pos="9026" w:leader="dot"/>
            </w:tabs>
            <w:rPr/>
          </w:pPr>
          <w:hyperlink w:anchor="__RefHeading___Toc3099221_581953129">
            <w:r>
              <w:rPr>
                <w:webHidden/>
                <w:rStyle w:val="IndexLink"/>
                <w:rtl w:val="true"/>
              </w:rPr>
              <w:t xml:space="preserve">النوع الثالث </w:t>
            </w:r>
            <w:r>
              <w:rPr>
                <w:rStyle w:val="IndexLink"/>
                <w:rtl w:val="true"/>
              </w:rPr>
              <w:t xml:space="preserve">: </w:t>
            </w:r>
            <w:r>
              <w:rPr>
                <w:rStyle w:val="IndexLink"/>
                <w:rtl w:val="true"/>
              </w:rPr>
              <w:t>ما ولا المُشبَّهتان بلیس</w:t>
            </w:r>
            <w:r>
              <w:rPr>
                <w:rStyle w:val="IndexLink"/>
                <w:rtl w:val="true"/>
              </w:rPr>
              <w:tab/>
            </w:r>
            <w:r>
              <w:rPr>
                <w:rStyle w:val="IndexLink"/>
              </w:rPr>
              <w:t>15</w:t>
            </w:r>
          </w:hyperlink>
        </w:p>
        <w:p>
          <w:pPr>
            <w:pStyle w:val="Contents5"/>
            <w:tabs>
              <w:tab w:val="clear" w:pos="7892"/>
              <w:tab w:val="right" w:pos="9026" w:leader="dot"/>
            </w:tabs>
            <w:rPr/>
          </w:pPr>
          <w:hyperlink w:anchor="__RefHeading___Toc3099223_581953129">
            <w:r>
              <w:rPr>
                <w:webHidden/>
                <w:rStyle w:val="IndexLink"/>
                <w:rtl w:val="true"/>
              </w:rPr>
              <w:t xml:space="preserve">النوع الرابعُ </w:t>
            </w:r>
            <w:r>
              <w:rPr>
                <w:rStyle w:val="IndexLink"/>
                <w:rtl w:val="true"/>
              </w:rPr>
              <w:t xml:space="preserve">: </w:t>
            </w:r>
            <w:r>
              <w:rPr>
                <w:rStyle w:val="IndexLink"/>
                <w:rtl w:val="true"/>
              </w:rPr>
              <w:t>حروف تنصب اسماً واحداً</w:t>
            </w:r>
            <w:r>
              <w:rPr>
                <w:rStyle w:val="IndexLink"/>
                <w:rtl w:val="true"/>
              </w:rPr>
              <w:tab/>
            </w:r>
            <w:r>
              <w:rPr>
                <w:rStyle w:val="IndexLink"/>
              </w:rPr>
              <w:t>16</w:t>
            </w:r>
          </w:hyperlink>
        </w:p>
        <w:p>
          <w:pPr>
            <w:pStyle w:val="Contents5"/>
            <w:tabs>
              <w:tab w:val="clear" w:pos="7892"/>
              <w:tab w:val="right" w:pos="9026" w:leader="dot"/>
            </w:tabs>
            <w:rPr/>
          </w:pPr>
          <w:hyperlink w:anchor="__RefHeading___Toc3099225_581953129">
            <w:r>
              <w:rPr>
                <w:webHidden/>
                <w:rStyle w:val="IndexLink"/>
                <w:rtl w:val="true"/>
              </w:rPr>
              <w:t xml:space="preserve">النّوع الخامسُ </w:t>
            </w:r>
            <w:r>
              <w:rPr>
                <w:rStyle w:val="IndexLink"/>
                <w:rtl w:val="true"/>
              </w:rPr>
              <w:t xml:space="preserve">: </w:t>
            </w:r>
            <w:r>
              <w:rPr>
                <w:rStyle w:val="IndexLink"/>
                <w:rtl w:val="true"/>
              </w:rPr>
              <w:t>حروف تنصب الفعل المضارع</w:t>
            </w:r>
            <w:r>
              <w:rPr>
                <w:rStyle w:val="IndexLink"/>
                <w:rtl w:val="true"/>
              </w:rPr>
              <w:tab/>
            </w:r>
            <w:r>
              <w:rPr>
                <w:rStyle w:val="IndexLink"/>
              </w:rPr>
              <w:t>19</w:t>
            </w:r>
          </w:hyperlink>
        </w:p>
        <w:p>
          <w:pPr>
            <w:pStyle w:val="Contents5"/>
            <w:tabs>
              <w:tab w:val="clear" w:pos="7892"/>
              <w:tab w:val="right" w:pos="9026" w:leader="dot"/>
            </w:tabs>
            <w:rPr/>
          </w:pPr>
          <w:hyperlink w:anchor="__RefHeading___Toc3099227_581953129">
            <w:r>
              <w:rPr>
                <w:webHidden/>
                <w:rStyle w:val="IndexLink"/>
                <w:rtl w:val="true"/>
              </w:rPr>
              <w:t xml:space="preserve">النّوع السادسُ </w:t>
            </w:r>
            <w:r>
              <w:rPr>
                <w:rStyle w:val="IndexLink"/>
                <w:rtl w:val="true"/>
              </w:rPr>
              <w:t xml:space="preserve">: </w:t>
            </w:r>
            <w:r>
              <w:rPr>
                <w:rStyle w:val="IndexLink"/>
                <w:rtl w:val="true"/>
              </w:rPr>
              <w:t>حروف تجزم الفعل المضارع</w:t>
            </w:r>
            <w:r>
              <w:rPr>
                <w:rStyle w:val="IndexLink"/>
                <w:rtl w:val="true"/>
              </w:rPr>
              <w:tab/>
            </w:r>
            <w:r>
              <w:rPr>
                <w:rStyle w:val="IndexLink"/>
              </w:rPr>
              <w:t>19</w:t>
            </w:r>
          </w:hyperlink>
        </w:p>
        <w:p>
          <w:pPr>
            <w:pStyle w:val="Contents5"/>
            <w:tabs>
              <w:tab w:val="clear" w:pos="7892"/>
              <w:tab w:val="right" w:pos="9026" w:leader="dot"/>
            </w:tabs>
            <w:rPr/>
          </w:pPr>
          <w:hyperlink w:anchor="__RefHeading___Toc3099229_581953129">
            <w:r>
              <w:rPr>
                <w:webHidden/>
                <w:rStyle w:val="IndexLink"/>
                <w:rtl w:val="true"/>
              </w:rPr>
              <w:t xml:space="preserve">النّوع السابعُ </w:t>
            </w:r>
            <w:r>
              <w:rPr>
                <w:rStyle w:val="IndexLink"/>
                <w:rtl w:val="true"/>
              </w:rPr>
              <w:t xml:space="preserve">: </w:t>
            </w:r>
            <w:r>
              <w:rPr>
                <w:rStyle w:val="IndexLink"/>
                <w:rtl w:val="true"/>
              </w:rPr>
              <w:t>أفعال تسمّی الأفعال الناقصة</w:t>
            </w:r>
            <w:r>
              <w:rPr>
                <w:rStyle w:val="IndexLink"/>
                <w:rtl w:val="true"/>
              </w:rPr>
              <w:tab/>
            </w:r>
            <w:r>
              <w:rPr>
                <w:rStyle w:val="IndexLink"/>
              </w:rPr>
              <w:t>21</w:t>
            </w:r>
          </w:hyperlink>
        </w:p>
        <w:p>
          <w:pPr>
            <w:pStyle w:val="Contents5"/>
            <w:tabs>
              <w:tab w:val="clear" w:pos="7892"/>
              <w:tab w:val="right" w:pos="9026" w:leader="dot"/>
            </w:tabs>
            <w:rPr/>
          </w:pPr>
          <w:hyperlink w:anchor="__RefHeading___Toc3099231_581953129">
            <w:r>
              <w:rPr>
                <w:webHidden/>
                <w:rStyle w:val="IndexLink"/>
                <w:rtl w:val="true"/>
              </w:rPr>
              <w:t xml:space="preserve">النّوعُ الثامِنُ </w:t>
            </w:r>
            <w:r>
              <w:rPr>
                <w:rStyle w:val="IndexLink"/>
                <w:rtl w:val="true"/>
              </w:rPr>
              <w:t xml:space="preserve">: </w:t>
            </w:r>
            <w:r>
              <w:rPr>
                <w:rStyle w:val="IndexLink"/>
                <w:rtl w:val="true"/>
              </w:rPr>
              <w:t>أفعال تسمّی أفعال المقاربة</w:t>
            </w:r>
            <w:r>
              <w:rPr>
                <w:rStyle w:val="IndexLink"/>
                <w:rtl w:val="true"/>
              </w:rPr>
              <w:tab/>
            </w:r>
            <w:r>
              <w:rPr>
                <w:rStyle w:val="IndexLink"/>
              </w:rPr>
              <w:t>23</w:t>
            </w:r>
          </w:hyperlink>
        </w:p>
        <w:p>
          <w:pPr>
            <w:pStyle w:val="Contents5"/>
            <w:tabs>
              <w:tab w:val="clear" w:pos="7892"/>
              <w:tab w:val="right" w:pos="9026" w:leader="dot"/>
            </w:tabs>
            <w:rPr/>
          </w:pPr>
          <w:hyperlink w:anchor="__RefHeading___Toc3099233_581953129">
            <w:r>
              <w:rPr>
                <w:webHidden/>
                <w:rStyle w:val="IndexLink"/>
                <w:rtl w:val="true"/>
              </w:rPr>
              <w:t xml:space="preserve">النّوع التاسِعُ </w:t>
            </w:r>
            <w:r>
              <w:rPr>
                <w:rStyle w:val="IndexLink"/>
                <w:rtl w:val="true"/>
              </w:rPr>
              <w:t xml:space="preserve">: </w:t>
            </w:r>
            <w:r>
              <w:rPr>
                <w:rStyle w:val="IndexLink"/>
                <w:rtl w:val="true"/>
              </w:rPr>
              <w:t>أفعال تسمّی أفعال المَدْح والذّم</w:t>
            </w:r>
            <w:r>
              <w:rPr>
                <w:rStyle w:val="IndexLink"/>
                <w:rtl w:val="true"/>
              </w:rPr>
              <w:tab/>
            </w:r>
            <w:r>
              <w:rPr>
                <w:rStyle w:val="IndexLink"/>
              </w:rPr>
              <w:t>24</w:t>
            </w:r>
          </w:hyperlink>
        </w:p>
        <w:p>
          <w:pPr>
            <w:pStyle w:val="Contents5"/>
            <w:tabs>
              <w:tab w:val="clear" w:pos="7892"/>
              <w:tab w:val="right" w:pos="9026" w:leader="dot"/>
            </w:tabs>
            <w:rPr/>
          </w:pPr>
          <w:hyperlink w:anchor="__RefHeading___Toc3099235_581953129">
            <w:r>
              <w:rPr>
                <w:webHidden/>
                <w:rStyle w:val="IndexLink"/>
                <w:rtl w:val="true"/>
              </w:rPr>
              <w:t xml:space="preserve">النّوعُ العاشرُ </w:t>
            </w:r>
            <w:r>
              <w:rPr>
                <w:rStyle w:val="IndexLink"/>
                <w:rtl w:val="true"/>
              </w:rPr>
              <w:t xml:space="preserve">: </w:t>
            </w:r>
            <w:r>
              <w:rPr>
                <w:rStyle w:val="IndexLink"/>
                <w:rtl w:val="true"/>
              </w:rPr>
              <w:t>أفعال تسمّی أفعال القلوب</w:t>
            </w:r>
            <w:r>
              <w:rPr>
                <w:rStyle w:val="IndexLink"/>
                <w:rtl w:val="true"/>
              </w:rPr>
              <w:tab/>
            </w:r>
            <w:r>
              <w:rPr>
                <w:rStyle w:val="IndexLink"/>
              </w:rPr>
              <w:t>25</w:t>
            </w:r>
          </w:hyperlink>
        </w:p>
        <w:p>
          <w:pPr>
            <w:pStyle w:val="Contents5"/>
            <w:tabs>
              <w:tab w:val="clear" w:pos="7892"/>
              <w:tab w:val="right" w:pos="9026" w:leader="dot"/>
            </w:tabs>
            <w:rPr/>
          </w:pPr>
          <w:hyperlink w:anchor="__RefHeading___Toc3099237_581953129">
            <w:r>
              <w:rPr>
                <w:webHidden/>
                <w:rStyle w:val="IndexLink"/>
                <w:rtl w:val="true"/>
              </w:rPr>
              <w:t xml:space="preserve">النّوعُ الحادی عشر </w:t>
            </w:r>
            <w:r>
              <w:rPr>
                <w:rStyle w:val="IndexLink"/>
                <w:rtl w:val="true"/>
              </w:rPr>
              <w:t xml:space="preserve">: </w:t>
            </w:r>
            <w:r>
              <w:rPr>
                <w:rStyle w:val="IndexLink"/>
                <w:rtl w:val="true"/>
              </w:rPr>
              <w:t>أسماء تسمّی أسماء الأفعال</w:t>
            </w:r>
            <w:r>
              <w:rPr>
                <w:rStyle w:val="IndexLink"/>
                <w:rtl w:val="true"/>
              </w:rPr>
              <w:tab/>
            </w:r>
            <w:r>
              <w:rPr>
                <w:rStyle w:val="IndexLink"/>
              </w:rPr>
              <w:t>25</w:t>
            </w:r>
          </w:hyperlink>
        </w:p>
        <w:p>
          <w:pPr>
            <w:pStyle w:val="Contents5"/>
            <w:tabs>
              <w:tab w:val="clear" w:pos="7892"/>
              <w:tab w:val="right" w:pos="9026" w:leader="dot"/>
            </w:tabs>
            <w:rPr/>
          </w:pPr>
          <w:hyperlink w:anchor="__RefHeading___Toc3099239_581953129">
            <w:r>
              <w:rPr>
                <w:webHidden/>
                <w:rStyle w:val="IndexLink"/>
                <w:rtl w:val="true"/>
              </w:rPr>
              <w:t xml:space="preserve">النّوعُ الثانی عشر </w:t>
            </w:r>
            <w:r>
              <w:rPr>
                <w:rStyle w:val="IndexLink"/>
                <w:rtl w:val="true"/>
              </w:rPr>
              <w:t xml:space="preserve">: </w:t>
            </w:r>
            <w:r>
              <w:rPr>
                <w:rStyle w:val="IndexLink"/>
                <w:rtl w:val="true"/>
              </w:rPr>
              <w:t>أسماء تجزم الفعل المضارع علی معنی إنْ الشرط</w:t>
            </w:r>
            <w:r>
              <w:rPr>
                <w:rStyle w:val="IndexLink"/>
                <w:rtl w:val="true"/>
              </w:rPr>
              <w:tab/>
            </w:r>
            <w:r>
              <w:rPr>
                <w:rStyle w:val="IndexLink"/>
              </w:rPr>
              <w:t>27</w:t>
            </w:r>
          </w:hyperlink>
        </w:p>
        <w:p>
          <w:pPr>
            <w:pStyle w:val="Contents5"/>
            <w:tabs>
              <w:tab w:val="clear" w:pos="7892"/>
              <w:tab w:val="right" w:pos="9026" w:leader="dot"/>
            </w:tabs>
            <w:rPr/>
          </w:pPr>
          <w:hyperlink w:anchor="__RefHeading___Toc3099241_581953129">
            <w:r>
              <w:rPr>
                <w:webHidden/>
                <w:rStyle w:val="IndexLink"/>
                <w:rtl w:val="true"/>
              </w:rPr>
              <w:t xml:space="preserve">النوعُ الثالث عشر </w:t>
            </w:r>
            <w:r>
              <w:rPr>
                <w:rStyle w:val="IndexLink"/>
                <w:rtl w:val="true"/>
              </w:rPr>
              <w:t xml:space="preserve">: </w:t>
            </w:r>
            <w:r>
              <w:rPr>
                <w:rStyle w:val="IndexLink"/>
                <w:rtl w:val="true"/>
              </w:rPr>
              <w:t>أسماء تنصب أسماء النکرات علی التمییز</w:t>
            </w:r>
            <w:r>
              <w:rPr>
                <w:rStyle w:val="IndexLink"/>
                <w:rtl w:val="true"/>
              </w:rPr>
              <w:tab/>
            </w:r>
            <w:r>
              <w:rPr>
                <w:rStyle w:val="IndexLink"/>
              </w:rPr>
              <w:t>29</w:t>
            </w:r>
          </w:hyperlink>
        </w:p>
        <w:p>
          <w:pPr>
            <w:pStyle w:val="Contents4"/>
            <w:tabs>
              <w:tab w:val="clear" w:pos="8176"/>
              <w:tab w:val="right" w:pos="9026" w:leader="dot"/>
            </w:tabs>
            <w:rPr/>
          </w:pPr>
          <w:hyperlink w:anchor="__RefHeading___Toc3099243_581953129">
            <w:r>
              <w:rPr>
                <w:webHidden/>
                <w:rStyle w:val="IndexLink"/>
                <w:rtl w:val="true"/>
              </w:rPr>
              <w:t xml:space="preserve">النوع الثّانی </w:t>
            </w:r>
            <w:r>
              <w:rPr>
                <w:rStyle w:val="IndexLink"/>
                <w:rtl w:val="true"/>
              </w:rPr>
              <w:t xml:space="preserve">: </w:t>
            </w:r>
            <w:r>
              <w:rPr>
                <w:rStyle w:val="IndexLink"/>
                <w:rtl w:val="true"/>
              </w:rPr>
              <w:t>العوامل القیاسیّة</w:t>
            </w:r>
            <w:r>
              <w:rPr>
                <w:rStyle w:val="IndexLink"/>
                <w:rtl w:val="true"/>
              </w:rPr>
              <w:tab/>
            </w:r>
            <w:r>
              <w:rPr>
                <w:rStyle w:val="IndexLink"/>
              </w:rPr>
              <w:t>31</w:t>
            </w:r>
          </w:hyperlink>
        </w:p>
        <w:p>
          <w:pPr>
            <w:pStyle w:val="Contents5"/>
            <w:tabs>
              <w:tab w:val="clear" w:pos="7892"/>
              <w:tab w:val="right" w:pos="9026" w:leader="dot"/>
            </w:tabs>
            <w:rPr/>
          </w:pPr>
          <w:hyperlink w:anchor="__RefHeading___Toc3099245_581953129">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3099247_581953129">
            <w:r>
              <w:rPr>
                <w:webHidden/>
                <w:rStyle w:val="IndexLink"/>
                <w:rtl w:val="true"/>
              </w:rPr>
              <w:t xml:space="preserve">الأول </w:t>
            </w:r>
            <w:r>
              <w:rPr>
                <w:rStyle w:val="IndexLink"/>
                <w:rtl w:val="true"/>
              </w:rPr>
              <w:t xml:space="preserve">: </w:t>
            </w:r>
            <w:r>
              <w:rPr>
                <w:rStyle w:val="IndexLink"/>
                <w:rtl w:val="true"/>
              </w:rPr>
              <w:t>الفعل</w:t>
            </w:r>
            <w:r>
              <w:rPr>
                <w:rStyle w:val="IndexLink"/>
                <w:rtl w:val="true"/>
              </w:rPr>
              <w:tab/>
            </w:r>
            <w:r>
              <w:rPr>
                <w:rStyle w:val="IndexLink"/>
              </w:rPr>
              <w:t>31</w:t>
            </w:r>
          </w:hyperlink>
        </w:p>
        <w:p>
          <w:pPr>
            <w:pStyle w:val="Contents5"/>
            <w:tabs>
              <w:tab w:val="clear" w:pos="7892"/>
              <w:tab w:val="right" w:pos="9026" w:leader="dot"/>
            </w:tabs>
            <w:rPr/>
          </w:pPr>
          <w:hyperlink w:anchor="__RefHeading___Toc3099249_581953129">
            <w:r>
              <w:rPr>
                <w:webHidden/>
                <w:rStyle w:val="IndexLink"/>
                <w:rtl w:val="true"/>
              </w:rPr>
              <w:t xml:space="preserve">الثانی </w:t>
            </w:r>
            <w:r>
              <w:rPr>
                <w:rStyle w:val="IndexLink"/>
                <w:rtl w:val="true"/>
              </w:rPr>
              <w:t xml:space="preserve">: </w:t>
            </w:r>
            <w:r>
              <w:rPr>
                <w:rStyle w:val="IndexLink"/>
                <w:rtl w:val="true"/>
              </w:rPr>
              <w:t>المصدر</w:t>
            </w:r>
            <w:r>
              <w:rPr>
                <w:rStyle w:val="IndexLink"/>
                <w:rtl w:val="true"/>
              </w:rPr>
              <w:tab/>
            </w:r>
            <w:r>
              <w:rPr>
                <w:rStyle w:val="IndexLink"/>
              </w:rPr>
              <w:t>33</w:t>
            </w:r>
          </w:hyperlink>
        </w:p>
        <w:p>
          <w:pPr>
            <w:pStyle w:val="Contents5"/>
            <w:tabs>
              <w:tab w:val="clear" w:pos="7892"/>
              <w:tab w:val="right" w:pos="9026" w:leader="dot"/>
            </w:tabs>
            <w:rPr/>
          </w:pPr>
          <w:hyperlink w:anchor="__RefHeading___Toc3099251_581953129">
            <w:r>
              <w:rPr>
                <w:webHidden/>
                <w:rStyle w:val="IndexLink"/>
                <w:rtl w:val="true"/>
              </w:rPr>
              <w:t xml:space="preserve">الثالث </w:t>
            </w:r>
            <w:r>
              <w:rPr>
                <w:rStyle w:val="IndexLink"/>
                <w:rtl w:val="true"/>
              </w:rPr>
              <w:t xml:space="preserve">: </w:t>
            </w:r>
            <w:r>
              <w:rPr>
                <w:rStyle w:val="IndexLink"/>
                <w:rtl w:val="true"/>
              </w:rPr>
              <w:t>اسم الفاعل</w:t>
            </w:r>
            <w:r>
              <w:rPr>
                <w:rStyle w:val="IndexLink"/>
                <w:rtl w:val="true"/>
              </w:rPr>
              <w:tab/>
            </w:r>
            <w:r>
              <w:rPr>
                <w:rStyle w:val="IndexLink"/>
              </w:rPr>
              <w:t>34</w:t>
            </w:r>
          </w:hyperlink>
        </w:p>
        <w:p>
          <w:pPr>
            <w:pStyle w:val="Contents5"/>
            <w:tabs>
              <w:tab w:val="clear" w:pos="7892"/>
              <w:tab w:val="right" w:pos="9026" w:leader="dot"/>
            </w:tabs>
            <w:rPr/>
          </w:pPr>
          <w:hyperlink w:anchor="__RefHeading___Toc3099253_581953129">
            <w:r>
              <w:rPr>
                <w:webHidden/>
                <w:rStyle w:val="IndexLink"/>
                <w:rtl w:val="true"/>
              </w:rPr>
              <w:t xml:space="preserve">الرابع </w:t>
            </w:r>
            <w:r>
              <w:rPr>
                <w:rStyle w:val="IndexLink"/>
                <w:rtl w:val="true"/>
              </w:rPr>
              <w:t xml:space="preserve">: </w:t>
            </w:r>
            <w:r>
              <w:rPr>
                <w:rStyle w:val="IndexLink"/>
                <w:rtl w:val="true"/>
              </w:rPr>
              <w:t>اسم المفعول</w:t>
            </w:r>
            <w:r>
              <w:rPr>
                <w:rStyle w:val="IndexLink"/>
                <w:rtl w:val="true"/>
              </w:rPr>
              <w:tab/>
            </w:r>
            <w:r>
              <w:rPr>
                <w:rStyle w:val="IndexLink"/>
              </w:rPr>
              <w:t>34</w:t>
            </w:r>
          </w:hyperlink>
        </w:p>
        <w:p>
          <w:pPr>
            <w:pStyle w:val="Contents5"/>
            <w:tabs>
              <w:tab w:val="clear" w:pos="7892"/>
              <w:tab w:val="right" w:pos="9026" w:leader="dot"/>
            </w:tabs>
            <w:rPr/>
          </w:pPr>
          <w:hyperlink w:anchor="__RefHeading___Toc3099255_581953129">
            <w:r>
              <w:rPr>
                <w:webHidden/>
                <w:rStyle w:val="IndexLink"/>
                <w:rtl w:val="true"/>
              </w:rPr>
              <w:t xml:space="preserve">الخامِس </w:t>
            </w:r>
            <w:r>
              <w:rPr>
                <w:rStyle w:val="IndexLink"/>
                <w:rtl w:val="true"/>
              </w:rPr>
              <w:t xml:space="preserve">: </w:t>
            </w:r>
            <w:r>
              <w:rPr>
                <w:rStyle w:val="IndexLink"/>
                <w:rtl w:val="true"/>
              </w:rPr>
              <w:t>الصفة المشبّهة</w:t>
            </w:r>
            <w:r>
              <w:rPr>
                <w:rStyle w:val="IndexLink"/>
                <w:rtl w:val="true"/>
              </w:rPr>
              <w:tab/>
            </w:r>
            <w:r>
              <w:rPr>
                <w:rStyle w:val="IndexLink"/>
              </w:rPr>
              <w:t>35</w:t>
            </w:r>
          </w:hyperlink>
        </w:p>
        <w:p>
          <w:pPr>
            <w:pStyle w:val="Contents5"/>
            <w:tabs>
              <w:tab w:val="clear" w:pos="7892"/>
              <w:tab w:val="right" w:pos="9026" w:leader="dot"/>
            </w:tabs>
            <w:rPr/>
          </w:pPr>
          <w:hyperlink w:anchor="__RefHeading___Toc3099257_581953129">
            <w:r>
              <w:rPr>
                <w:webHidden/>
                <w:rStyle w:val="IndexLink"/>
                <w:rtl w:val="true"/>
              </w:rPr>
              <w:t xml:space="preserve">السادِس </w:t>
            </w:r>
            <w:r>
              <w:rPr>
                <w:rStyle w:val="IndexLink"/>
                <w:rtl w:val="true"/>
              </w:rPr>
              <w:t xml:space="preserve">: </w:t>
            </w:r>
            <w:r>
              <w:rPr>
                <w:rStyle w:val="IndexLink"/>
                <w:rtl w:val="true"/>
              </w:rPr>
              <w:t>المضاف</w:t>
            </w:r>
            <w:r>
              <w:rPr>
                <w:rStyle w:val="IndexLink"/>
                <w:rtl w:val="true"/>
              </w:rPr>
              <w:tab/>
            </w:r>
            <w:r>
              <w:rPr>
                <w:rStyle w:val="IndexLink"/>
              </w:rPr>
              <w:t>35</w:t>
            </w:r>
          </w:hyperlink>
        </w:p>
        <w:p>
          <w:pPr>
            <w:pStyle w:val="Contents5"/>
            <w:tabs>
              <w:tab w:val="clear" w:pos="7892"/>
              <w:tab w:val="right" w:pos="9026" w:leader="dot"/>
            </w:tabs>
            <w:rPr/>
          </w:pPr>
          <w:hyperlink w:anchor="__RefHeading___Toc3099259_581953129">
            <w:r>
              <w:rPr>
                <w:webHidden/>
                <w:rStyle w:val="IndexLink"/>
                <w:rtl w:val="true"/>
              </w:rPr>
              <w:t xml:space="preserve">السابع </w:t>
            </w:r>
            <w:r>
              <w:rPr>
                <w:rStyle w:val="IndexLink"/>
                <w:rtl w:val="true"/>
              </w:rPr>
              <w:t xml:space="preserve">: </w:t>
            </w:r>
            <w:r>
              <w:rPr>
                <w:rStyle w:val="IndexLink"/>
                <w:rtl w:val="true"/>
              </w:rPr>
              <w:t>کلّ اسم مُبهم قد تمّ بأحد الاشیاء الأربعة</w:t>
            </w:r>
            <w:r>
              <w:rPr>
                <w:rStyle w:val="IndexLink"/>
                <w:rtl w:val="true"/>
              </w:rPr>
              <w:tab/>
            </w:r>
            <w:r>
              <w:rPr>
                <w:rStyle w:val="IndexLink"/>
              </w:rPr>
              <w:t>35</w:t>
            </w:r>
          </w:hyperlink>
        </w:p>
        <w:p>
          <w:pPr>
            <w:pStyle w:val="Contents3"/>
            <w:tabs>
              <w:tab w:val="clear" w:pos="8459"/>
              <w:tab w:val="right" w:pos="9026" w:leader="dot"/>
            </w:tabs>
            <w:rPr/>
          </w:pPr>
          <w:hyperlink w:anchor="__RefHeading___Toc3099261_581953129">
            <w:r>
              <w:rPr>
                <w:webHidden/>
                <w:rStyle w:val="IndexLink"/>
                <w:rtl w:val="true"/>
              </w:rPr>
              <w:t>العوامل المعنویّة</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24_53726"/>
      <w:bookmarkStart w:id="1" w:name="pg5624_53726"/>
      <w:bookmarkEnd w:id="1"/>
    </w:p>
    <w:p>
      <w:pPr>
        <w:pStyle w:val="Heading2"/>
        <w:numPr>
          <w:ilvl w:val="1"/>
          <w:numId w:val="1"/>
        </w:numPr>
        <w:rPr/>
      </w:pPr>
      <w:bookmarkStart w:id="2" w:name="pg5624_53726"/>
      <w:bookmarkStart w:id="3" w:name="__RefHeading___Toc3099203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عوامل 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صوت استاد مدرس افغانی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لملّا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محمدطاهر قزوینی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دیجیتالی،مرکز تحقیقات رایانه ای قائمیه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ملا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عربی ملا محسن قزوینی، کتابی است پیرامون عوامل اِعراب در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عوامل را بیست نوع دانسته است؛ که سیزده‌تای آن سماعی و بقیه قیاسی است و در تبیین مطالب، علاوه بر استفاده از شواهد قرآنی، روایی، اشعار فارسی و عربی، در لابه‌لای مباحث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ابهامات را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تنظیم این رساله، همان شیوه کتاب عوامل جرجانی است؛ با این تفاوت که مطالب آن، گسترده و جامع‌تر بوده و شواهدی که مؤلف بکار برده، در بسیاری از موارد، با آن،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5" w:name="__RefHeading___Toc3099205_581953129"/>
      <w:bookmarkStart w:id="6" w:name="_Toc2"/>
      <w:bookmarkEnd w:id="5"/>
      <w:r>
        <w:rPr>
          <w:rtl w:val="true"/>
        </w:rPr>
        <w:t>مقدمة</w:t>
      </w:r>
      <w:bookmarkEnd w:id="6"/>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بسم الله الرحمن الرحیم أحمدک یا من یرفع إلیه صالح العمل ، واُصلّی علی نبیّک محمّد وآله المبنیّ لهم کرامة المحلّ</w:t>
      </w:r>
      <w:r>
        <w:rPr>
          <w:rFonts w:eastAsia="IRNazanin" w:cs="IRNazanin"/>
          <w:color w:val="111111"/>
          <w:sz w:val="28"/>
          <w:szCs w:val="28"/>
          <w:rtl w:val="true"/>
          <w:lang w:bidi="fa-IR"/>
        </w:rPr>
        <w:t>.</w:t>
      </w:r>
    </w:p>
    <w:p>
      <w:pPr>
        <w:pStyle w:val="Heading2"/>
        <w:numPr>
          <w:ilvl w:val="1"/>
          <w:numId w:val="1"/>
        </w:numPr>
        <w:rPr/>
      </w:pPr>
      <w:bookmarkStart w:id="7" w:name="__RefHeading___Toc3099207_581953129"/>
      <w:bookmarkStart w:id="8" w:name="_Toc3"/>
      <w:bookmarkEnd w:id="7"/>
      <w:r>
        <w:rPr>
          <w:rtl w:val="true"/>
        </w:rPr>
        <w:t>تعریف النحو</w:t>
      </w:r>
      <w:bookmarkEnd w:id="8"/>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علم باُصول تعرف بها أحوال أواخر الکلمة إعراباً وبناءً ، والکلمة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وفعل ، وحرف ، وهی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وتُعْمل ، أو تَعْملُ ولا تُعْمل ، أو تُعْمَل ولا تَعْملَ ، أو لا تَعْمل ولا تُعْمل</w:t>
      </w:r>
      <w:r>
        <w:rPr>
          <w:rFonts w:eastAsia="Amiri" w:cs="Amiri" w:ascii="Amiri" w:hAnsi="Amiri"/>
          <w:color w:val="111111"/>
          <w:sz w:val="28"/>
          <w:szCs w:val="28"/>
          <w:rtl w:val="true"/>
          <w:lang w:bidi="ar-SA"/>
        </w:rPr>
        <w:t>.</w:t>
      </w:r>
    </w:p>
    <w:p>
      <w:pPr>
        <w:pStyle w:val="Heading2"/>
        <w:numPr>
          <w:ilvl w:val="1"/>
          <w:numId w:val="1"/>
        </w:numPr>
        <w:rPr/>
      </w:pPr>
      <w:bookmarkStart w:id="9" w:name="__RefHeading___Toc3099209_581953129"/>
      <w:bookmarkStart w:id="10" w:name="_Toc4"/>
      <w:bookmarkEnd w:id="9"/>
      <w:r>
        <w:rPr>
          <w:rtl w:val="true"/>
        </w:rPr>
        <w:t>العوامل و انواعها</w:t>
      </w:r>
      <w:bookmarkEnd w:id="10"/>
    </w:p>
    <w:p>
      <w:pPr>
        <w:pStyle w:val="Heading3"/>
        <w:numPr>
          <w:ilvl w:val="2"/>
          <w:numId w:val="1"/>
        </w:numPr>
        <w:rPr/>
      </w:pPr>
      <w:bookmarkStart w:id="11" w:name="__RefHeading___Toc3099211_581953129"/>
      <w:bookmarkStart w:id="12" w:name="_Toc5"/>
      <w:bookmarkEnd w:id="11"/>
      <w:r>
        <w:rPr>
          <w:rtl w:val="true"/>
        </w:rPr>
        <w:t>اشارة</w:t>
      </w:r>
      <w:bookmarkEnd w:id="12"/>
    </w:p>
    <w:p>
      <w:pPr>
        <w:pStyle w:val="BookText"/>
        <w:rPr/>
      </w:pPr>
      <w:r>
        <w:rPr>
          <w:rFonts w:ascii="IRNazanin" w:hAnsi="IRNazanin" w:eastAsia="IRNazanin"/>
          <w:color w:val="111111"/>
          <w:sz w:val="28"/>
          <w:sz w:val="28"/>
          <w:szCs w:val="28"/>
          <w:rtl w:val="true"/>
          <w:lang w:bidi="fa-IR"/>
        </w:rPr>
        <w:t xml:space="preserve">والعوامل منها ، تتنوّع علی عشرین نوعاً ، سماعیّة وقیاسیّة ، فالسماعیّة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عشر نوعاً ، والقیاسیّة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أنواع ، ونحن نذکر العوامل ونشیر إلی أصناف معمولاتها بعون الله تعالی ، وحُسن توفیقه ومشیئَته</w:t>
      </w:r>
      <w:r>
        <w:rPr>
          <w:rFonts w:eastAsia="IRNazanin" w:cs="IRNazanin"/>
          <w:color w:val="111111"/>
          <w:sz w:val="28"/>
          <w:szCs w:val="28"/>
          <w:rtl w:val="true"/>
          <w:lang w:bidi="fa-IR"/>
        </w:rPr>
        <w:t>.</w:t>
      </w:r>
    </w:p>
    <w:p>
      <w:pPr>
        <w:pStyle w:val="Heading3"/>
        <w:numPr>
          <w:ilvl w:val="2"/>
          <w:numId w:val="1"/>
        </w:numPr>
        <w:rPr/>
      </w:pPr>
      <w:bookmarkStart w:id="13" w:name="__RefHeading___Toc3099213_581953129"/>
      <w:bookmarkStart w:id="14" w:name="_Toc6"/>
      <w:bookmarkEnd w:id="13"/>
      <w:r>
        <w:rPr>
          <w:rtl w:val="true"/>
        </w:rPr>
        <w:t>العوامل اللفظیّة</w:t>
      </w:r>
      <w:bookmarkEnd w:id="14"/>
    </w:p>
    <w:p>
      <w:pPr>
        <w:pStyle w:val="Heading4"/>
        <w:numPr>
          <w:ilvl w:val="3"/>
          <w:numId w:val="1"/>
        </w:numPr>
        <w:rPr/>
      </w:pPr>
      <w:bookmarkStart w:id="15" w:name="__RefHeading___Toc3099215_581953129"/>
      <w:bookmarkStart w:id="16" w:name="_Toc7"/>
      <w:bookmarkEnd w:id="15"/>
      <w:r>
        <w:rPr>
          <w:rtl w:val="true"/>
        </w:rPr>
        <w:t>النوع الأوّل</w:t>
      </w:r>
      <w:r>
        <w:rPr>
          <w:rtl w:val="true"/>
        </w:rPr>
        <w:t xml:space="preserve">: </w:t>
      </w:r>
      <w:r>
        <w:rPr>
          <w:rtl w:val="true"/>
        </w:rPr>
        <w:t>العوامل السماعیّة</w:t>
      </w:r>
      <w:bookmarkEnd w:id="16"/>
    </w:p>
    <w:p>
      <w:pPr>
        <w:pStyle w:val="Heading5"/>
        <w:numPr>
          <w:ilvl w:val="4"/>
          <w:numId w:val="1"/>
        </w:numPr>
        <w:rPr/>
      </w:pPr>
      <w:bookmarkStart w:id="17" w:name="__RefHeading___Toc3099217_581953129"/>
      <w:bookmarkStart w:id="18" w:name="_Toc8"/>
      <w:bookmarkEnd w:id="17"/>
      <w:r>
        <w:rPr>
          <w:rtl w:val="true"/>
        </w:rPr>
        <w:t xml:space="preserve">النوع الاول </w:t>
      </w:r>
      <w:r>
        <w:rPr>
          <w:rtl w:val="true"/>
        </w:rPr>
        <w:t xml:space="preserve">: </w:t>
      </w:r>
      <w:r>
        <w:rPr>
          <w:rtl w:val="true"/>
        </w:rPr>
        <w:t>حروف الجر</w:t>
      </w:r>
      <w:bookmarkEnd w:id="18"/>
    </w:p>
    <w:p>
      <w:pPr>
        <w:pStyle w:val="BookText"/>
        <w:rPr/>
      </w:pPr>
      <w:r>
        <w:rPr>
          <w:rFonts w:ascii="IRNazanin" w:hAnsi="IRNazanin" w:eastAsia="IRNazanin"/>
          <w:color w:val="111111"/>
          <w:sz w:val="28"/>
          <w:sz w:val="28"/>
          <w:szCs w:val="28"/>
          <w:rtl w:val="true"/>
          <w:lang w:bidi="fa-IR"/>
        </w:rPr>
        <w:t xml:space="preserve">النوع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العوامل السماعیّة ، حروف تجرّ الاسم فقط ، وهی علی المشهور سبعة عشر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نظمتها بالفارسیّة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وتا وکاف ولام وواو ومُنذ ومُذ 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حاشا مِن عَدا فی عَنْ عَلی حَتّی اِلی</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وهی الظرف </w:t>
      </w:r>
      <w:r>
        <w:rPr>
          <w:rStyle w:val="FootnoteAnchor"/>
          <w:rtl w:val="true"/>
        </w:rPr>
        <w:footnoteReference w:id="2"/>
      </w:r>
      <w:r>
        <w:rPr>
          <w:rFonts w:ascii="Amiri" w:hAnsi="Amiri" w:eastAsia="Amiri" w:cs="Amiri"/>
          <w:color w:val="111111"/>
          <w:sz w:val="28"/>
          <w:sz w:val="28"/>
          <w:szCs w:val="28"/>
          <w:rtl w:val="true"/>
          <w:lang w:bidi="ar-SA"/>
        </w:rPr>
        <w:t>حکماً فلا بدّ لها من متعلّق مثله ، فعلاً کان ، أو شبهه ، 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عامّاً مقدّرا فمستقرّ وإلّا فلغو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الغایة مکانا ، نحو سِرْتُ مِنَ البَصْرَة إلیَ الکُوفَةِ ، أو زماناً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من یومِ الجمعة ، أو غیرهما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مِن آیةِ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وللتّبیین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وعِنْدی عِشْروُن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وللتبعیض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 xml:space="preserve">وللبدل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لَجَعَلْنَا مِنکُم مَّلَائِکَةً</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وللتعلیل ، کقول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یُغْضی حَیاءً ویُغْضَی مِن مَهابَتِهِ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یُکَلَّمُ إلّا حین یَبْتَسِمُ</w:t>
      </w:r>
    </w:p>
    <w:p>
      <w:pPr>
        <w:pStyle w:val="BookText"/>
        <w:rPr/>
      </w:pPr>
      <w:r>
        <w:rPr>
          <w:rFonts w:ascii="Amiri" w:hAnsi="Amiri" w:eastAsia="Amiri" w:cs="Amiri"/>
          <w:color w:val="111111"/>
          <w:sz w:val="28"/>
          <w:sz w:val="28"/>
          <w:szCs w:val="28"/>
          <w:rtl w:val="true"/>
          <w:lang w:bidi="ar-SA"/>
        </w:rPr>
        <w:t xml:space="preserve">وللظرفیة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خَلَقُوا مِنَ الْأَرْضِ</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زائدة ، فی غیر الموجب أی المنفیّ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إِلَهٍ إِلَّا اللَّهُ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غَیْرُ اللَّهِ</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وَلا تؤْذِ مِنْ اَحَدٍ</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الغایة ، مکاناً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إلی الْکُوفَةِ ، أو زماناً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الصِّیَامَ إِلَی اللَّیْلِ</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 أو غیرهما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w:t>
      </w:r>
    </w:p>
    <w:p>
      <w:pPr>
        <w:pStyle w:val="BookText"/>
        <w:rPr/>
      </w:pPr>
      <w:r>
        <w:rPr>
          <w:rFonts w:ascii="Amiri" w:hAnsi="Amiri" w:eastAsia="Amiri" w:cs="Amiri"/>
          <w:color w:val="111111"/>
          <w:sz w:val="28"/>
          <w:sz w:val="28"/>
          <w:szCs w:val="28"/>
          <w:rtl w:val="true"/>
          <w:lang w:bidi="ar-SA"/>
        </w:rPr>
        <w:t xml:space="preserve">إلَیْک ، وتکون بمعنی مع ، قلیلاً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تَأْکُلُوا أَمْوَالَهُمْ إِلَی أَمْوَالِکُمْ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للاستعانة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ولِلْمُصاحبة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بِثِیابِ السَّفَرِ ، ومنه ، سُبْحان رَبِّیَ الْعَظیمِ وبِحَمْدِه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 xml:space="preserve">وللإلصاقِ ، إمّا حقیقة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داءٌ ، أو مجازاً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بِزَیْدٍ ، أی قَرُبَ مروری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وللمقابلة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وللتعدیة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بزیدٍ أی صیّرته ذاهباً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وللقَسَمِ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لَاَفْعَلَنَّ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وللسببیّة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بِسُوءِ أدَبه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وللبدل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فَلَیْتَ لی بِهِم قَوْماً إذا رَکِبُوا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شَنّوا الاِغارَة فُرْساناً وَرُکْباناً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وللتفدیة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عن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فی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بِیَدِکَ الْخَیْرُ</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وبمعنی اللام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فَرَقْنَا بِکُمُ الْبَحْرَ</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من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عَیْنًا یَشْرَبُ بِهَا عِبَادُ اللَّهِ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زائدةً قیاساً فی ثلاثة 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لیس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ما النافیة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مبتدأ مقرون بهَلْ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زید بقائم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وسماعاً إمّا فی غیر الخبر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بحَسْبِک زید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وَکَفَی بِاللَّهِ</w:t>
      </w:r>
    </w:p>
    <w:p>
      <w:pPr>
        <w:pStyle w:val="BookText"/>
        <w:rPr/>
      </w:pPr>
      <w:r>
        <w:rPr>
          <w:rFonts w:ascii="Amiri" w:hAnsi="Amiri" w:eastAsia="Amiri" w:cs="Amiri"/>
          <w:color w:val="111111"/>
          <w:sz w:val="28"/>
          <w:sz w:val="28"/>
          <w:szCs w:val="28"/>
          <w:rtl w:val="true"/>
          <w:lang w:bidi="ar-SA"/>
        </w:rPr>
        <w:t>شَهِیدًا</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وألقی بِیَدِه ، وإمّا فی الخبر غیر ما ذکر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بِزَیْدٍ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للظرفیّة ، حقیقة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فی الکُوزِ ، ومجازاً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فی الصدقِ ، کما أنّ الهلاک فی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عَلی قلیلاً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وَلَأُصَلِّبَنَّکُمْ فِی جُذُوعِ النَّخْلِ</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اللام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دَخَلت النارَ فی هِرَّة حَبَسَتْها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فِعْلاً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بِعَهْدِک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للاستعلاء ، إمّا حسّاً وهُوَ ما یُشاهَدُ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عَلَی السَّطْحِ ، أو حکماً وهو ما لا یُشاهَدُ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فی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الْمَدینَةَ عَلی حین غَفْلَة مِنْ اَهْلها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وتکون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ویلزمها مِن ، لا غیر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رَکبت مِنْ عَلَیْه ، أی من فوقِه وقد تکون فعْلاً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للاختصاص الملکیّ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ولغیر الملکیّ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وللتعلیل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وللقسم ، فی التعجب کقول الشاعر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یَبْقی عَلَی الْأَیّام ذوُحِیَدِ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بِمُشمَخَرٍّ بِهِ الظّیّانُ وَاْلآسُ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وللتوقیت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 xml:space="preserve">وبمعنی عَنْ مع القول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کَفَرُوا لِلَّذِینَ آمَنُوا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إلی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سُقْنَاهُ لِبَلَدٍ مَّیِّتٍ</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وتکون زائدة ،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رَدِفَ لَکُم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أی رَدِفَکُمْ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فعلا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معنی النفع کما أنّ فی عَلی ، معنی الضرر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لی ودعا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ویفتح فی الاستغاثة والتعجب والتهدید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لَزَید ویا لَلْماءِ ، ویا لَعَمْرو لأَقْتُلَنَّکَ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کلّ مضمر إلّا الیاء ویکسر فی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للمجاوزة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رَمَیْتُ السَّهْمَ عَنْ القَوْسِ ، وللبدل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تَجْزِی نَفْسٌ عَن نَّفْسٍ شَیْئًا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بَعد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أی حالاً بعد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وبمعنی علی ، نحو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لاهِ </w:t>
      </w:r>
      <w:r>
        <w:rPr>
          <w:rStyle w:val="FootnoteAnchor"/>
          <w:rtl w:val="true"/>
        </w:rPr>
        <w:footnoteReference w:id="27"/>
      </w:r>
      <w:r>
        <w:rPr>
          <w:rFonts w:ascii="Amiri" w:hAnsi="Amiri" w:eastAsia="Amiri" w:cs="Amiri"/>
          <w:color w:val="111111"/>
          <w:sz w:val="28"/>
          <w:sz w:val="28"/>
          <w:szCs w:val="28"/>
          <w:rtl w:val="true"/>
          <w:lang w:bidi="ar-SA"/>
        </w:rPr>
        <w:t>ابْنَ عمِّکَ لا أفْضَلتَ فی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ولا أنْتَ دَیّانی فَتُخزونی</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ولاهِ مُخَفَّفُ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اسماً مع مِنْ لا غیر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مِنْ عَنْ یَمینِکَ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للانتهاء ، ومدخولها إمّا جزء ما قبلها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السَّمَکَة حتّی رَأسِها ، أو متّصِل به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البارحة حتّی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وتفید لمدخولها قوّة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الناس حتّی الأنْبیاء ، أو ضعفاً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الحاجُّ حتّی المشاة ، وتکون للاستئناف فما بَعده مبتدأ ولِلْعَطف ، فکالمعطوف علیه وأوّل الأمثلة یحتمل هذین أیضاً وشذّ دخولها علی الضمیر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وَاللهِ لا یَبْقی اُناسٌ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فتیً حَتّاکَ یابْنَ أبی زِیادٍ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للتّقلیل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کَریمٍ لَقِیْتهُ ، ورُبَّ رَجُلٍ صالحٍ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لِلتکثیر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فَقیرٍ أغْنَیْتُهُ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صدر الکلام ، وتختصّ بنکرة موصوفة وفعلها ماضٍ محذوف غالباً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عصاً کَسَرتُهُ ، وتدخل علی مضمر مبهم مُمیّز بنکرة منصوبة علی طبق ما قصد إفراداً وتثنیة وجمعاً ، وتذکیراً وتأنیثاً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والمضمر مفرد مذکّر لا غیر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رَجُلاً ورَجُلین ورجالاً وَامْرأة وامرأتین ونساء ، وتلحقها ما فتکفّها عن العمل غالباً وتدخل علی قبیلتین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قام زید ، وربّما زید قائم ، وقد تخفّف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بمعنی ربّ ، فتدخل علی النّکرة الموصوفة وفعلها کفعلها ،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وَبَلْدَةٍ لَیْسَ لَها أنیسٌ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الْیَعافیرُ وَإلَّا الْعیسُ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وللقسم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 کَذا ، ویختصّ بالظاهر و یحذف فعله ویجاب بغیر الطلب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 ، وَلا اُقْسِمُ وَاللهِ ، ولا والله أخبرنی ، أو لا تخبرنی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للقسم ویختصّ بلفظ الله ویحذف فعله وشذَّ مع السؤال ،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یا ظَبَیات القاعِ قُلْنَ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لَیْلایَ مِنْکُنَّ اَمْ لَیْلی مِنَ الْبَشَرِ </w:t>
      </w:r>
      <w:r>
        <w:rPr>
          <w:rStyle w:val="FootnoteAnchor"/>
          <w:rtl w:val="true"/>
        </w:rPr>
        <w:footnoteReference w:id="3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وباء القَسَم ، أعمّ منهما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وَبِکَ أخْبِرْنی ، ولا بدّ لِجَواب القَسَم فی غیر السؤال ، من إحدی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وإنْ وما ولا ، ولو تقدیراً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تَفْتَأُ تَذْکُرُ یُوسُفَ</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أی لا تفتؤ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ویحذف الجواب إذا توسّط القَسَم بین أجزاء ما یدلّ علیه أو تأخّر عنها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والله قائم وزید قائم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للتشبیه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کالأسَدِ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وللتعلیل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وَاذْکُرُوهُ کَمَا هَدَاکُمْ</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 وتلحقها ما الکافّة ،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 ماجِدٌ لَم یُخْزِنی یَوْمَ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سَیْفُ عمروٍ لَمْ تَخُنْهُ مضارِبُهُ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والمصدریّة ،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 الشَّرَ وأمْسی وهُوَ عُرْیانٌ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یَبْقَ سِویَ العُدْوانِ دِنّاهُمْ کَما دانُ </w:t>
      </w:r>
      <w:r>
        <w:rPr>
          <w:rStyle w:val="FootnoteAnchor"/>
          <w:rtl w:val="true"/>
        </w:rPr>
        <w:footnoteReference w:id="3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والزائدة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أخی کما أنَّ عَمْراً أخُوکَ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تکون زائدة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الضمیر علی قلّة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کَأنَا</w:t>
      </w:r>
      <w:r>
        <w:rPr>
          <w:rFonts w:eastAsia="Amiri" w:cs="Amiri" w:ascii="Amiri" w:hAnsi="Amiri"/>
          <w:color w:val="111111"/>
          <w:sz w:val="28"/>
          <w:szCs w:val="28"/>
          <w:rtl w:val="true"/>
          <w:lang w:bidi="ar-SA"/>
        </w:rPr>
        <w:t>.</w:t>
      </w:r>
      <w:bookmarkStart w:id="19" w:name="pg5624_53734"/>
    </w:p>
    <w:p>
      <w:pPr>
        <w:pStyle w:val="BookText"/>
        <w:rPr/>
      </w:pPr>
      <w:bookmarkEnd w:id="19"/>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 xml:space="preserve">ومُذْ ومُنْذُ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الغایة فی الماضی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مُذْ ومُنْذُ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وللظرفیة ، فی الحاضر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یَومِنا ومُنْذُ شهرنا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ویختصّ بالظاهر ویکونان اسمین بمعنی أوّل المدّة فیلیهما المفرد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رَأَیته مذْ یومِ الجمعة أو جمیعها فیلیهما ما قصد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مُذْ یَوْمان أو أیّام فهما مبتدءان وما بعدهما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وحاشا وعَدا وخَلا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للاستثناء أی إخراج الشیء عن حکم ما قبلها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القوم حاشا وعَدا وخَلا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فعلاً فتنصب ما بعدها علی المفعولیّة ، والفاعل یستتر فیها وجوباً والجملة منصُوب المحلّ علی الحالیّة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القوم حاشا زیداً أی حال کونهم خالیاً مجیئهم من زید وتدخل علی الأخیرتین ما المصدریّة فالجملة فی تأویل المصدر منصوب علی الظرفیّة بتقدیر الوقت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القوم ما عدا زیداً أو ما خلا عمراً أی وقت عُدُوّهم عن زید ووقت خلوّهم عن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جرّ الاسم بهما جعلها زائدة ولا بدّ لحروف الجرّ من متعلّق إلّا الحُروف الزائدة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بِاللَّهِ شَهِیدًا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وکذا رُبَّ والکاف وحاشا وعدا وخلا</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3099219_581953129"/>
      <w:bookmarkStart w:id="21" w:name="_Toc9"/>
      <w:bookmarkEnd w:id="20"/>
      <w:r>
        <w:rPr>
          <w:rtl w:val="true"/>
        </w:rPr>
        <w:t xml:space="preserve">النوع الثانی </w:t>
      </w:r>
      <w:r>
        <w:rPr>
          <w:rtl w:val="true"/>
        </w:rPr>
        <w:t xml:space="preserve">: </w:t>
      </w:r>
      <w:r>
        <w:rPr>
          <w:rtl w:val="true"/>
        </w:rPr>
        <w:t>حروف مشبّهة بالأفعال</w:t>
      </w:r>
      <w:bookmarkEnd w:id="21"/>
    </w:p>
    <w:p>
      <w:pPr>
        <w:pStyle w:val="BookText"/>
        <w:rPr/>
      </w:pPr>
      <w:r>
        <w:rPr>
          <w:rFonts w:ascii="Amiri" w:hAnsi="Amiri" w:eastAsia="Amiri" w:cs="Amiri"/>
          <w:color w:val="111111"/>
          <w:sz w:val="28"/>
          <w:sz w:val="28"/>
          <w:szCs w:val="28"/>
          <w:rtl w:val="true"/>
          <w:lang w:bidi="ar-SA"/>
        </w:rPr>
        <w:t xml:space="preserve">وهی ستّة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وأنَّ وکَأنَّ ولکِنَّ ولَیْتَ ولَعَلَّ ، وتدخل علی المبتدأ والخبر فتنصب الأوّل اسماً ، وترفع الثانی خبراً ولما سوی أنَّ المفتوحة صدر الکلام ، ولها التوسّط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اگر خواهی بدانی 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اَنّ رود تاویل مصدر</w:t>
      </w:r>
    </w:p>
    <w:p>
      <w:pPr>
        <w:pStyle w:val="BookText"/>
        <w:rPr/>
      </w:pPr>
      <w:r>
        <w:rPr>
          <w:rFonts w:ascii="IRNazanin" w:hAnsi="IRNazanin" w:eastAsia="IRNazanin"/>
          <w:color w:val="111111"/>
          <w:sz w:val="28"/>
          <w:sz w:val="28"/>
          <w:szCs w:val="28"/>
          <w:rtl w:val="true"/>
          <w:lang w:bidi="fa-IR"/>
        </w:rPr>
        <w:t>بدقت سوی اخبارش نظر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آنکه حذف أنَّ با خبر کن</w:t>
      </w:r>
    </w:p>
    <w:p>
      <w:pPr>
        <w:pStyle w:val="BookText"/>
        <w:rPr/>
      </w:pPr>
      <w:r>
        <w:rPr>
          <w:rFonts w:ascii="IRNazanin" w:hAnsi="IRNazanin" w:eastAsia="IRNazanin"/>
          <w:color w:val="111111"/>
          <w:sz w:val="28"/>
          <w:sz w:val="28"/>
          <w:szCs w:val="28"/>
          <w:rtl w:val="true"/>
          <w:lang w:bidi="fa-IR"/>
        </w:rPr>
        <w:t>ز جنس آن خبر مصدر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کن سوی اسمش سراسر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لتأکید مضمون الجملة ، لکنّ المکسورة لا تغیّرها والمفتوحة مع جملتها فی حکم المفرد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زَیْداً قائمٌ ، وبَلَغَنی أنَّ زَیْداً راکِبٌ ، وقد تخفّفان ، فإنّ المکسورة قد تعمل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کُلًّا لَّمَّا لَیُوَفِّیَنَّهُمْ رَبُّکَ أَعْمَالَهُمْ</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وقد تلغی فیلزمها اللام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زید لقائم ، فرقاً بینها وبین إن النافیة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والمفتوحة تعمل وجوباً فی ضمیر الشأن مقدّراً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ویلزمها مع الفعل المتصرّف ، السین ، أو سَوْف ، أو قد ، أو حرف النفی لئلّا یلتبس بالمصدریّة أو لیکون کالعوض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سَیَقُومُ ، أو سَوْفَ یَقُومُ ، أو قَدْ قُمْتَ ، أو لا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غیر المتصرّف فلا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 لَیْسَ زَیْدٌ قائماً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وتکونان فعلین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زید وإنّ یا زید وتکون المکسورة اسماً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إنَّ زَیْدٍ ، وتکون حرف إیجاب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 xml:space="preserve">وکَأنَّ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للتشبیه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زیداً الأسَدُ ، وقد تخفّف فتلغی عن العمل ،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ونَحْرٍ مُشْرِقِ 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ثَدْیاهُ حُقّان </w:t>
      </w:r>
      <w:r>
        <w:rPr>
          <w:rStyle w:val="FootnoteAnchor"/>
          <w:rtl w:val="true"/>
        </w:rPr>
        <w:footnoteReference w:id="4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بالای سینه و گودی زیر گلویی که این صفت دارد که درخشنده رنگ بُوَد که گویا دو پستان آن سینه مثل دو حُقّه بُوَد در گِردی و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کَاَنْ است که چون مخفّف شده است ملغی شده است از عمل و اگر عمل کرده بودی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بگوید و بعضی قائل شده اند به اعمال او و گفته اند که اسم او ضمیر شأن مستتر است ، جامع الشواهد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للاستدراک ، ویقع بین الکلامین المتغایرین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زید لکِنَّ عَمراً لَمْ یجئ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وتخفّف فتلغی عن العَمل ، ویجوز معها مطلقاً الواو للعطف ، أو الاعتراض علی خلاف فیها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کَفَرَ سُلَیْمَانُ وَلَکِنَّ الشَّیَاطِینَ کَفَرُوا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للتمنّی ، ویعمّ للممکن والمحال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 زَیْداً فاضِلٌ ، ونحو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فَیالَیْتَ الشبابَ لَنا یَعُودُ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فَاُخبِرَهُ بِما فَعَلَ الْمَشیبُ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للترجّی ، ویختصّ بالممکن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زیداً فاضِلٌ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 یُوحَی إِلَیْکَ</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 وفیها لغات کثیرة منها عَلَّ ، ومنه قول الشاعر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تُهینَ الْفَقیرَ عَلَّکَ اَنْ تَرکع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یَوْماً وَالدَّهْرُ قَدْ رَفَعَهُ </w:t>
      </w:r>
      <w:r>
        <w:rPr>
          <w:rStyle w:val="FootnoteAnchor"/>
          <w:rtl w:val="true"/>
        </w:rPr>
        <w:footnoteReference w:id="49"/>
      </w:r>
      <w:bookmarkStart w:id="22" w:name="pg5624_53737"/>
    </w:p>
    <w:p>
      <w:pPr>
        <w:pStyle w:val="BookText"/>
        <w:rPr/>
      </w:pPr>
      <w:bookmarkEnd w:id="22"/>
      <w:r>
        <w:rPr>
          <w:rFonts w:ascii="Amiri" w:hAnsi="Amiri" w:eastAsia="Amiri" w:cs="Amiri"/>
          <w:color w:val="111111"/>
          <w:sz w:val="28"/>
          <w:sz w:val="28"/>
          <w:szCs w:val="28"/>
          <w:rtl w:val="true"/>
          <w:lang w:bidi="ar-SA"/>
        </w:rPr>
        <w:t xml:space="preserve">ویلحق الکلّ ما ، فتکفّها عن العمل علی الأفصح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قامَ زَیْدٌ ، وإنَّما زَیْدٌ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مشابهة تلک الحروف بالأفعال أنّها مثلها لفظاً ومعنیً ، أمّا لفظاً فلکونها ثلاثیّة ورباعیّة وخماسیّة ومبنیّة علی الفتح وموازنة لها مدغمة ، وأمّا معنی فلکونها بمعنی حَقَّقْتُ وشَبَّهْتُ وَاستدرکت وتَمَنَّیْتُ وتَرَجَّیْتُ</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3099221_581953129"/>
      <w:bookmarkStart w:id="24" w:name="_Toc10"/>
      <w:bookmarkEnd w:id="23"/>
      <w:r>
        <w:rPr>
          <w:rtl w:val="true"/>
        </w:rPr>
        <w:t xml:space="preserve">النوع الثالث </w:t>
      </w:r>
      <w:r>
        <w:rPr>
          <w:rtl w:val="true"/>
        </w:rPr>
        <w:t xml:space="preserve">: </w:t>
      </w:r>
      <w:r>
        <w:rPr>
          <w:rtl w:val="true"/>
        </w:rPr>
        <w:t>ما ولا المُشبَّهتان بلیس</w:t>
      </w:r>
      <w:bookmarkEnd w:id="2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فی النفی والدخول علی المبتدأ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مثله ، وما ، أشبه بلیس من لا ، لکونها لنفی الحال بخلاف لا ومن ثمّ یعمل ما مطلقاً ولا ، یختصّ بالنکرات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زَیدٌ قائماً ، وما أحَدٌ خیراً مِنْک ، وَلا رَجُلٌ أفْضَلَ منْکَ ، وقَدْ تزاد التاء مَعَ لا فی الأحیان للتأنیث ، أو المبالغة فیجب حذف أحد معمولیها والأشهر الاسم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حِینَ مَنَاصٍ</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وکقول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نَدِمَ البُغاة وَلاتَ ساعَةَ منْدَمٍ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وَالْبَغْیُ مَرْتَعٌ مُبْتَغِیهِ وَخِیمٌ </w:t>
      </w:r>
      <w:r>
        <w:rPr>
          <w:rStyle w:val="FootnoteAnchor"/>
          <w:rtl w:val="true"/>
        </w:rPr>
        <w:footnoteReference w:id="5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ولات الساعة ساعة مندم</w:t>
      </w:r>
      <w:r>
        <w:rPr>
          <w:rFonts w:eastAsia="IRNazanin" w:cs="IRNazanin"/>
          <w:color w:val="111111"/>
          <w:sz w:val="28"/>
          <w:szCs w:val="28"/>
          <w:rtl w:val="true"/>
          <w:lang w:bidi="fa-IR"/>
        </w:rPr>
        <w:t>.</w:t>
      </w:r>
      <w:bookmarkStart w:id="25" w:name="pg5624_53738"/>
    </w:p>
    <w:p>
      <w:pPr>
        <w:pStyle w:val="BookText"/>
        <w:rPr/>
      </w:pPr>
      <w:bookmarkEnd w:id="25"/>
      <w:r>
        <w:rPr>
          <w:rFonts w:ascii="IRNazanin" w:hAnsi="IRNazanin" w:eastAsia="IRNazanin"/>
          <w:color w:val="111111"/>
          <w:sz w:val="28"/>
          <w:sz w:val="28"/>
          <w:szCs w:val="28"/>
          <w:rtl w:val="true"/>
          <w:lang w:bidi="fa-IR"/>
        </w:rPr>
        <w:t xml:space="preserve">وإنْ ، تعمل قلیلاً کقول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مُسْتَوْلیاً عَلی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عَلی أضْعَفِ المَجانینِ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وإذا انتقض النفی بإلّا ، أو تقدّم الخبر أو زیدَ إنْ ، بطل العمل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زیدٌ إلّا قائمٌ ، وما قائمٌ زیدٌ وما إنْ زیدٌ قائمٌ ، وقد یکون لا ، لاستغراق النفی للجنس فینعکس العَمَل إنْ تلیها نکرة مضافة أو مشبّهة بها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غلامَ رَجلٍ أفضلَ منک ، ولا عِشْرینَ دِرْهماً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الإفراد ، البناء علی ما ینصب به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مُسْلِمَ أو لا مُسْلِمَیْن أو لا مُسْلِماتٍ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التعریف أو الفصل بینه وبین لا ، وجب الرفع والتکریر ، نحو لا زَیْدٌ فی الدار ولا عمروٌ ، ولا فی الدارِ رجلٌ ولا امرأةٌ ، وکثیراً ما یحذف أحَدَ معمُولیها ویبقی الآخر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عَلَیْکَ ، أی لا بأسَ عَلَیْکَ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3099223_581953129"/>
      <w:bookmarkStart w:id="27" w:name="_Toc11"/>
      <w:bookmarkEnd w:id="26"/>
      <w:r>
        <w:rPr>
          <w:rtl w:val="true"/>
        </w:rPr>
        <w:t xml:space="preserve">النوع الرابعُ </w:t>
      </w:r>
      <w:r>
        <w:rPr>
          <w:rtl w:val="true"/>
        </w:rPr>
        <w:t xml:space="preserve">: </w:t>
      </w:r>
      <w:r>
        <w:rPr>
          <w:rtl w:val="true"/>
        </w:rPr>
        <w:t>حروف تنصب اسماً واحداً</w:t>
      </w:r>
      <w:bookmarkEnd w:id="27"/>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وهی سبعة أحرف ، یا وأیا وهَیا وأیْ والهمزة المفتوحة والواو وإلّا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فالخمسة الأُوَل ، حروف النداء ومدخولها المنادی وهو ینصب بها إن کان نکرة کقول الأعمی ، یا رَجُلاً خُذْ بیدی ، أو مضافاً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 أو مضارعاً له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طالعاً جَبَلاً إذ الأوّل عامل فی الثانی ، والثانی مخصّص للأوّل کالأوّل ، ویبنی علی ما یرفع به إن کان مفرداً معرفة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ویا زَیْدانِ ویا زَیْدونَ ، ویفتح بألف الاستغاثة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زیداه ، ویخفض بلامها ، ولامَی التعجّب والتهدید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یاَللهِ لِلْمَظلوم ، ویا للماءِ ویا لَعَمروٍ لأقْتُلَنَّکَ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موارد استعمالاتها ، فالهمزة للقریب ، وأیا ، وهیا للبعید ، وأی للمتوسّط ، ویا أعمّ ویتعیّن فی اسم الله تعالی والاستغاثة والندبة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وَیْلَتا ، وقد یحذف حرف النداء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 فإنّ أصله یا الله ، فحذفت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وعوّضت عنها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حرف النداء علی الألف واللام ، إلّا فی یا الله فلا یقال ، یا الرجل بل یتوسّط إمّا بأیّ ، نحو یا أیّها الرجل ، فأیّ منادی مفرد معرفة ، والرجل صفة له مرفوع حملاً علی لفظه ، أو باسم الإشارة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الرجُل ، کالأوّل أو باجتماعهما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 هذا الرجل ، فهذا مرفوع محلاً صفة لأیّ ، والرجل مرفوع علی أنّه صفة لهذا ، أو بدل عنه ، أو عطف بیان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یضاف المنادی الی الیاء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غلامی ، فیجوز قلبها ألفاً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غلاماً ، أو تاء مع الألف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 ، أو بدونه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فتحاً وکسراً ، ویجوز الحاق هاء السکت وقفاً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یاغلاماه ویاأبتاه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فی نصب المنادی فقیل بتلک الحروف وهو ما اخترناه ، وقیل بفعل محذوف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أو أطْلُبُ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والواو ، بمعنی مَعَ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الماء والخَشَبَة ، وکفاک وزَیْداً دِرْهمٌ ، ویُسمّی منصوبها مفعولاً معه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وإلّا للاستثناء ، ومنصوبها المستثنی وما اعتبر مغایرته له فی الحکم ، المستثنی منه ، وشرط نصبه أن یکون المستثنی فی کلام تامّ أی ما ذکر فیه المستثنی منه موجب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الْقَوْمُ إلّا زَیداً ، أو مقدّماً</w:t>
      </w:r>
    </w:p>
    <w:p>
      <w:pPr>
        <w:pStyle w:val="BookText"/>
        <w:rPr/>
      </w:pPr>
      <w:r>
        <w:rPr>
          <w:rFonts w:ascii="Amiri" w:hAnsi="Amiri" w:eastAsia="Amiri" w:cs="Amiri"/>
          <w:color w:val="111111"/>
          <w:sz w:val="28"/>
          <w:sz w:val="28"/>
          <w:szCs w:val="28"/>
          <w:rtl w:val="true"/>
          <w:lang w:bidi="ar-SA"/>
        </w:rPr>
        <w:t xml:space="preserve">علی المستثنی منه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جاءنی إلّا زیداً أحد ، أو منقطعاً ، أی غیر داخل فی المستثنی منه قصداً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جاءنی أحَدٌ إلّا حِماراً ، ویجوز النصب ، ویختار البدل إذا کان الکلام تامّاً غیر موجب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فَعَلُوهُ إِلَّا قَلِیلٌ</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وإلّا قلیلاً ، ویعرب بحَسَب العوامل إذا کان مفرّغاً أی لم یذکر معه المستثنی منه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ضَرَبَنی إلّا زَیْدٌ ، ولَسْتُ إلّا قائماً ، وما مَرَرْتُ إلّا بزیدٍ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انتصاب المستثنی لیس بإلّا بل بفعل مقدّر ، أی أسْتَثْنی ، وقیل بالمذکور لکن بتوسّطها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یستثنی بغیر وسوی وسواء ، والمستثنی بها مجرور بالإضافة ، وغیر ، اُعرب کالمستثنی بإلّا علی التفصیل ، وسوی وسواء ینصب علی 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وبحاشا وعدا وخلا وما عدا وما خلا ، علی ما مضی وبِلَیْسَ ولا یکون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أهلک لیس زیداً ولا یکون بِشْراً ، والمستثنی بهما نصب علی الخبریة ، والاسم مستتر فیهما وجوباً ، والجملة منصوب المحلّ علی الحالیّة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وبلا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الْقَوْمَ لا سِیَّما زیداً وسِیَّما زیداً ، بتقدیر لا وفیما بعدها ثلاثة أوجه ، الرفع علی الخبریّة لمبتدأ محذوف وما فیها موصولة أو موصُوفة أی لا سیّ الّذی ، أو شیء هو 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 علی إضافة سیّ إلیه وما زائدة ، أی لا سیّ زَیْدٍ موجود والجملة حال فی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والنصب علی الاستثناء فیکون لا سیّما منقولة من أحد الأوّلین مبقاة علی ما کانت علیه وکخصوصاً إعراباً ومعنیً</w:t>
      </w:r>
      <w:r>
        <w:rPr>
          <w:rFonts w:eastAsia="IRNazanin" w:cs="IRNazanin"/>
          <w:color w:val="111111"/>
          <w:sz w:val="28"/>
          <w:szCs w:val="28"/>
          <w:rtl w:val="true"/>
          <w:lang w:bidi="fa-IR"/>
        </w:rPr>
        <w:t>.</w:t>
      </w:r>
      <w:bookmarkStart w:id="28" w:name="pg5624_53741"/>
    </w:p>
    <w:p>
      <w:pPr>
        <w:pStyle w:val="Heading5"/>
        <w:numPr>
          <w:ilvl w:val="4"/>
          <w:numId w:val="1"/>
        </w:numPr>
        <w:rPr/>
      </w:pPr>
      <w:bookmarkStart w:id="29" w:name="__RefHeading___Toc3099225_581953129"/>
      <w:bookmarkStart w:id="30" w:name="_Toc12"/>
      <w:bookmarkEnd w:id="28"/>
      <w:bookmarkEnd w:id="29"/>
      <w:r>
        <w:rPr>
          <w:rtl w:val="true"/>
        </w:rPr>
        <w:t xml:space="preserve">النّوع الخامسُ </w:t>
      </w:r>
      <w:r>
        <w:rPr>
          <w:rtl w:val="true"/>
        </w:rPr>
        <w:t xml:space="preserve">: </w:t>
      </w:r>
      <w:r>
        <w:rPr>
          <w:rtl w:val="true"/>
        </w:rPr>
        <w:t>حروف تنصب الفعل المضارع</w:t>
      </w:r>
      <w:bookmarkEnd w:id="30"/>
    </w:p>
    <w:p>
      <w:pPr>
        <w:pStyle w:val="BookText"/>
        <w:rPr/>
      </w:pPr>
      <w:r>
        <w:rPr>
          <w:rFonts w:ascii="Amiri" w:hAnsi="Amiri" w:eastAsia="Amiri" w:cs="Amiri"/>
          <w:color w:val="111111"/>
          <w:sz w:val="28"/>
          <w:sz w:val="28"/>
          <w:szCs w:val="28"/>
          <w:rtl w:val="true"/>
          <w:lang w:bidi="ar-SA"/>
        </w:rPr>
        <w:t xml:space="preserve">وهی أربعة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ولَنْ وکَیْ وإذَنْ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تَصُومُوا خَیْرٌ لَّکُمْ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ویجیء علی وجوه اُخر غیرها کالمخفّفة عن المثقّلة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سَیَکُونُ مِنکُم مَّرْضَی</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جَاءَ الْبَشِیرُ</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والمفسّرة لما هو بمعنی القول لا صریحه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وَنَادَیْنَاهُ أَن یَا إِبْرَاهِیمُ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بعد العلم هی المخفّفة لا الناصبة وفیما بعد الظنّ وجهان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 لا یَقُوم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لنفی الاستقبال وتنصب مطلقاً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أَبْرَحَ الْأَرْضَ حَتَّی یَأْذَنَ لِی</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تفید نوعاً من التّعلیل وتنصب إذا کان ما قبلها سبباً لما بعدها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کَیْ أدْخُلَ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 xml:space="preserve">وإذَنْ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وجزاء وتنصب مستقبلاً إذا لم یعتمد علی ما قبلها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تَدْخُلَ الجنَّةَ ، لِمَنْ قال أسْلَمْتُ ، وأمّا مَعَ الحال أو الاعتماد فلا ، کقولک لِمَنْ یحدّثک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أظنُّکَ کاذِباً ، أو إنْ أتَیْتنی إذَنْ اُکْرِمُک ، وَمَعَ العطف وجهان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آتیکَ فَإذَنْ اُکْرِمُک</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3099227_581953129"/>
      <w:bookmarkStart w:id="32" w:name="_Toc13"/>
      <w:bookmarkEnd w:id="31"/>
      <w:r>
        <w:rPr>
          <w:rtl w:val="true"/>
        </w:rPr>
        <w:t xml:space="preserve">النّوع السادسُ </w:t>
      </w:r>
      <w:r>
        <w:rPr>
          <w:rtl w:val="true"/>
        </w:rPr>
        <w:t xml:space="preserve">: </w:t>
      </w:r>
      <w:r>
        <w:rPr>
          <w:rtl w:val="true"/>
        </w:rPr>
        <w:t>حروف تجزم الفعل المضارع</w:t>
      </w:r>
      <w:bookmarkEnd w:id="32"/>
    </w:p>
    <w:p>
      <w:pPr>
        <w:pStyle w:val="BookText"/>
        <w:rPr/>
      </w:pPr>
      <w:r>
        <w:rPr>
          <w:rFonts w:ascii="Amiri" w:hAnsi="Amiri" w:eastAsia="Amiri" w:cs="Amiri"/>
          <w:color w:val="111111"/>
          <w:sz w:val="28"/>
          <w:sz w:val="28"/>
          <w:szCs w:val="28"/>
          <w:rtl w:val="true"/>
          <w:lang w:bidi="ar-SA"/>
        </w:rPr>
        <w:t xml:space="preserve">وهی خمسة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ولَمّا وَلام الأمر ولاء النهی وإن الشرطیّة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لقلب المضارع ماضیاً ونفیه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یَضْرِبْ ولَمّا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یَضْرِبْ ، ویختصّ لم بمصاحبة حرف الشرط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تَفْعَلْ أفْعَل ، وجواز انقطاع منفیّها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یَضْرِبْ ثمَّ ضَرَبَ ، ولَمّا بجواز حذف فعلها کَشارَفْتُ المَدینَةَ فَلَمّا ، أی لمّا أدخلها ، ویتوقّع ثبوته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یَذُوقُوا عَذَابِ</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وهی مَعَ المضارع جازمة ، ومَعَ الماضی ظرف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قُمْتَ قُمْتُ ولَمّا لَمْ تَقُمْ قُمْتُ ومَعَ غیرهما بمعنی إلّا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کُلٌّ لَّمَّا جَمِیعٌ لَّدَیْنَا مُحْضَرُونَ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لِیَضْرِبْ زَیْدٌ ، ویدخل علی الغائب والمتکلّم دون المخاطب إلّا أن یکون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ولاء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الترک وتدخل علی الصیغ مطلقاً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یَضْرِبْ ولا تَضْرِبْ ولا نَضْرِبْ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علی فعلین یسمّی الأوّل شرطاً ، والثانی جزاء فیجزم ما کان مضارعاً ، وفیما قبله ماضٍ وجهان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تَقُمْ أقُمْ ، وإنْ قُمْتَ أقُمْ أو أقُومُ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عطف علی الجزاء المجزوم الجزم بالعطف والنصب بإضمار أنْ والرفع علی الاستئناف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تَأْتِنی آتِکَ فَاُحدِّثکَ ، وفیما عطف علی الشرط المجزوم الأوّلان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حذف شرطها مَعَ 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وإلّا أقُمْ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کثیراً ما یعطف جملتها علی ما یحذف کلَوْ الشرطیّة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وإنْ کان درهماً ، أی إنْ کان زایداً وإن کان درهماً ، واکْرِم الضَّیْفَ وَلَوْ کانَ کافِراً ، أی لو کان مؤمناً ولو کان کافراً</w:t>
      </w:r>
      <w:r>
        <w:rPr>
          <w:rFonts w:eastAsia="Amiri" w:cs="Amiri" w:ascii="Amiri" w:hAnsi="Amiri"/>
          <w:color w:val="111111"/>
          <w:sz w:val="28"/>
          <w:szCs w:val="28"/>
          <w:rtl w:val="true"/>
          <w:lang w:bidi="ar-SA"/>
        </w:rPr>
        <w:t>.</w:t>
      </w:r>
      <w:bookmarkStart w:id="33" w:name="pg5624_53743"/>
    </w:p>
    <w:p>
      <w:pPr>
        <w:pStyle w:val="BookText"/>
        <w:rPr/>
      </w:pPr>
      <w:bookmarkEnd w:id="33"/>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إن امتنع جعله شرطاً یجب فیه الفاء کالجملة الاسمیّة والطلبیّة ، والفعل الجامد کعَسی والمقرون بقَدْ ، أو السین ، أو سَوْفَ ، أو لَنْ ، أو ما ، أو لا ، وإن لم یمتنع فإن کان ماضیاً لفظاً أو معنی بغیر قد ، فیمتنع وإلّا فوجهان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ضَرَبْتَنی فَأضْرِبْکَ أو أضربُک</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3099229_581953129"/>
      <w:bookmarkStart w:id="35" w:name="_Toc14"/>
      <w:bookmarkEnd w:id="34"/>
      <w:r>
        <w:rPr>
          <w:rtl w:val="true"/>
        </w:rPr>
        <w:t xml:space="preserve">النّوع السابعُ </w:t>
      </w:r>
      <w:r>
        <w:rPr>
          <w:rtl w:val="true"/>
        </w:rPr>
        <w:t xml:space="preserve">: </w:t>
      </w:r>
      <w:r>
        <w:rPr>
          <w:rtl w:val="true"/>
        </w:rPr>
        <w:t>أفعال تسمّی الأفعال الناقصة</w:t>
      </w:r>
      <w:bookmarkEnd w:id="3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 xml:space="preserve">تدخل علی المبتدأ والخبر فترفع الأوّل اسماً لها ، وتنصب الثانی خبراً لها ، وهی کثیرة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وصارَ وأصْبَحَ وأمْسی وأضْحی وظَلَّ وباتَ ومَا انْفَکَّ وما زال وما فتئ وَما بَرحَ وما دامَ ولَیْسَ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 ، لثبوت الخبر للاسم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زَیْدٌ قائماً ، وبمعنی صارَ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بِتَیْهاءَ قَفْرٍ وَالْمَطِیُّ کَأنَّها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قَطَا الحَزْن قَدْ کانَتْ فراخاً بُیُوضُها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ویکون فیها ضمیر الشأن ، نحو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مِتُّ کانَ الناسُ صِنْفانِ شامِتٌ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مُثْنٍ بِالَّذِی کُنْتُ أصْنَعُ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وتامّة بمعنی ثَبَتَ ووَقَعَ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الْکائِنَةُ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نُکَلِّمُ مَن کَانَ فِی الْمَهْدِ صَبِیًّا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تحذف إمّا وَحْدها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اَنْتَ مُنْطَلِقاً انْطَلَقْتُ ، أی لِأَنْ کُنْتَ مُنْطَلِقاً ، أو مع أحَد معمُولیها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خیْراً فَخَیْراً ، منصوبین ، أو مرفوعین ، أو مختلفین ، أو معهما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هذا ، إمّا لا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لا تفعل غیره ، زِید ما عوضاً عن المحذوف ، وقد یحذف النون من مضارعها المجزوم إذا لم یتّصل به ضمیر بارز ولم یسکن ما بعده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أَکُ بَغِیًّا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وصارَ ، للانتقال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زیدٌ غَنِیّاً ، وتکون تامّة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زیدٌ الی عَمرو أی انتقل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وأمْسی وأضْحی لاقتران مضمون الجملة بأوقاتها ، وهی الصباح والمسی والضُّحی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 وأمْسی ، وأضْحی زیدٌ أمیراً ، أی اقترن إمارته بتلک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بمعنی صار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 أو أمْسی ، أو اَضْحی زیدٌ غَنیّاً ، وتامّة بمعنی الدخول فی تلک الأوقات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 أو أمْسی ، أو أضْحی زیدٌ أی دخل فیها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وباتَ ، لاقتران مضمون الجملة بوقتهما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أوْ باتَ زیدٌ قائماً ، أی قام فی جمیع نهاره أو لیله ، ویجیئان بمعنی صار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أو</w:t>
      </w:r>
      <w:bookmarkStart w:id="36" w:name="pg5624_53745"/>
    </w:p>
    <w:p>
      <w:pPr>
        <w:pStyle w:val="BookText"/>
        <w:rPr/>
      </w:pPr>
      <w:bookmarkEnd w:id="36"/>
      <w:r>
        <w:rPr>
          <w:rFonts w:ascii="Amiri" w:hAnsi="Amiri" w:eastAsia="Amiri" w:cs="Amiri"/>
          <w:color w:val="111111"/>
          <w:sz w:val="28"/>
          <w:sz w:val="28"/>
          <w:szCs w:val="28"/>
          <w:rtl w:val="true"/>
          <w:lang w:bidi="ar-SA"/>
        </w:rPr>
        <w:t xml:space="preserve">بات زیدٌ قائماً ، أی صار قائماً ، وتامّتین علی قلّة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أو بِتُّ بمکانِ کذا ، أی کنت بها نهاراً أو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وما بَرحَ وما فَتئ ومَا انْفَکّ ، لاستمرار ثبوت الخبر للاسم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زیدٌ کریماً ، أی استمرّ کرَمه ، وکذا أخواته ویلزمها النفی ولو تقدیراً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تَفْتَأُ تَذْکُرُ یُوسُفَ</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دام للتوقیت ، وما فیها مصدریّة وما زال قبله کلام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ما دامَ زیدٌ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ولَیْسَ ، لنفی مضمون الجملة حالاً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زَیْدٌ بَخیلاً ، ویجوز تقدیم أخبارها کلّها علی أسمائها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قائماً زیدٌ ، وأمّا علیها فیمتنع فی ما دام ، واختُلِف فی لیس وما یلزمه النفی ویجوز فی البواقی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الماضی منها یعمل عمله ولیس فی لیس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تلک الأفعال ناقصة لأنّها لا تتمّ بالمرفوع کسائر الأفعال</w:t>
      </w:r>
      <w:r>
        <w:rPr>
          <w:rFonts w:eastAsia="IRNazanin" w:cs="IRNazanin"/>
          <w:color w:val="111111"/>
          <w:sz w:val="28"/>
          <w:szCs w:val="28"/>
          <w:rtl w:val="true"/>
          <w:lang w:bidi="fa-IR"/>
        </w:rPr>
        <w:t>.</w:t>
      </w:r>
    </w:p>
    <w:p>
      <w:pPr>
        <w:pStyle w:val="Heading5"/>
        <w:numPr>
          <w:ilvl w:val="4"/>
          <w:numId w:val="1"/>
        </w:numPr>
        <w:rPr/>
      </w:pPr>
      <w:bookmarkStart w:id="37" w:name="__RefHeading___Toc3099231_581953129"/>
      <w:bookmarkStart w:id="38" w:name="_Toc15"/>
      <w:bookmarkEnd w:id="37"/>
      <w:r>
        <w:rPr>
          <w:rtl w:val="true"/>
        </w:rPr>
        <w:t xml:space="preserve">النّوعُ الثامِنُ </w:t>
      </w:r>
      <w:r>
        <w:rPr>
          <w:rtl w:val="true"/>
        </w:rPr>
        <w:t xml:space="preserve">: </w:t>
      </w:r>
      <w:r>
        <w:rPr>
          <w:rtl w:val="true"/>
        </w:rPr>
        <w:t>أفعال تسمّی أفعال المقاربة</w:t>
      </w:r>
      <w:bookmarkEnd w:id="38"/>
    </w:p>
    <w:p>
      <w:pPr>
        <w:pStyle w:val="BookText"/>
        <w:rPr/>
      </w:pPr>
      <w:r>
        <w:rPr>
          <w:rFonts w:ascii="Amiri" w:hAnsi="Amiri" w:eastAsia="Amiri" w:cs="Amiri"/>
          <w:color w:val="111111"/>
          <w:sz w:val="28"/>
          <w:sz w:val="28"/>
          <w:szCs w:val="28"/>
          <w:rtl w:val="true"/>
          <w:lang w:bidi="ar-SA"/>
        </w:rPr>
        <w:t>وهی کالأفعال الناقصة إلّا أنّه التزم فی خبرها المضارع إلّا ما شذّ وهی عَسی وحَری وَاخلَوْلَقَ وکادَ وکرَبَ وأوْشک وأنْشَأَ وطَفِقَ وجَعَلَ وأَخَذَ وعَلَقَ ، وهی لدنوّ الخبر للاسم رجاءً أو حصولاً أو أخذاً فیه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وحَری وَاخلَوْلَقَ وخبرها مع أن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زیدٌ أن یقوم ، ویجوز حذف أن فی خبرها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زَیْدٌ یخرج ، أی عسی زیدٌ خارجاً</w:t>
      </w:r>
      <w:bookmarkStart w:id="39" w:name="pg5624_53746"/>
    </w:p>
    <w:p>
      <w:pPr>
        <w:pStyle w:val="BookText"/>
        <w:rPr/>
      </w:pPr>
      <w:bookmarkEnd w:id="39"/>
      <w:r>
        <w:rPr>
          <w:rFonts w:ascii="Amiri" w:hAnsi="Amiri" w:eastAsia="Amiri" w:cs="Amiri"/>
          <w:color w:val="111111"/>
          <w:sz w:val="28"/>
          <w:sz w:val="28"/>
          <w:szCs w:val="28"/>
          <w:rtl w:val="true"/>
          <w:lang w:bidi="ar-SA"/>
        </w:rPr>
        <w:t xml:space="preserve">وإذا قدّم الفعل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یَقُوم زَیْدٌ فیحتمل التامّ والنقص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 زَیْدٌ أن یَقُومَ ، واخْلَوْلَقَ السَّماءُ أنْ تَمْطَر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 وکرَبَ وأوْشَک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أوْشَک زیدٌ أن یَقُومَ وکثر أنْ فی أوْشَک وقَلَّتْ فی أخَویْه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البواقی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وَطَفِقَا یَخْصِفَانِ عَلَیْهِمَا مِن وَرَقِ الْجَنَّةِ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وأنْشَاَ أو جعَلَ أو أخَذَ أو عَلَقَ السائقُ یَحْدو ، أی شرع فیه ، ولیس معها أنْ ، لأنّها للحال وأن للاستقبال ، ولم یستعمل غیر الماضی من تلک الأفعال إلّا یَکادُ ویوشک ومُوشِک اسم فاعل</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3099233_581953129"/>
      <w:bookmarkStart w:id="41" w:name="_Toc16"/>
      <w:bookmarkEnd w:id="40"/>
      <w:r>
        <w:rPr>
          <w:rtl w:val="true"/>
        </w:rPr>
        <w:t xml:space="preserve">النّوع التاسِعُ </w:t>
      </w:r>
      <w:r>
        <w:rPr>
          <w:rtl w:val="true"/>
        </w:rPr>
        <w:t xml:space="preserve">: </w:t>
      </w:r>
      <w:r>
        <w:rPr>
          <w:rtl w:val="true"/>
        </w:rPr>
        <w:t>أفعال تسمّی أفعال المَدْح والذّم</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ویکون بعدها اسمان مرفوعان ، أحدهما الفاعل والآخر المخصوص بأحدهما ، وهی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وحَبَّذا للمدح ، وبِئسَ وَساءَ للذّم ، وفاعلها إمّا معرّف باللام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زَیْدٌ ، أو مضاف إلیه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غلامُ الرجل زید ، أو مضمر مُبهم ممیّز بنکرة منصوبة ، نحو نِعْمَ رَجُلاً زَیْدٌ ، أو بما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فَنِعِمَّا هِیَ</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ومخصُوصها إمّا مبتدأ وما قبله الخبر ، أو خبر لمبتدأ محذوف وهو ، هُوَ أو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وإبهام الضمیر إنّما هو علی الثانی دون الأوّل ، وساءَ وبِئسَ مثلها ، وقد یحذف المخصوص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أی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وَحَبَّذا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الرجُلُ زَیْدٌ ، فَحَبَّ فعل ماضٍ وذا فاعله والرجل صفة للفاعل ، وقد یحذف الصفة ویأتی بتمییز أو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المخصوص أو بعده مطابقاً له فی الافراد والتذکیر ، وغیرهما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رَجُلاً أو راکِباً زَیْدٌ ،</w:t>
      </w:r>
      <w:bookmarkStart w:id="42" w:name="pg5624_53747"/>
    </w:p>
    <w:p>
      <w:pPr>
        <w:pStyle w:val="BookText"/>
        <w:rPr/>
      </w:pPr>
      <w:bookmarkEnd w:id="42"/>
      <w:r>
        <w:rPr>
          <w:rFonts w:ascii="Amiri" w:hAnsi="Amiri" w:eastAsia="Amiri" w:cs="Amiri"/>
          <w:color w:val="111111"/>
          <w:sz w:val="28"/>
          <w:sz w:val="28"/>
          <w:szCs w:val="28"/>
          <w:rtl w:val="true"/>
          <w:lang w:bidi="ar-SA"/>
        </w:rPr>
        <w:t>وحَبَّذا زَیْدٌ رَجُلاً أو راکباً ، وحَبَّذا رَجُلَیْن أو راکِبین الزیدان ، وحَبَّذَا الزیدان رجلین أو راکبین ، وهکذا فی البواقی</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3099235_581953129"/>
      <w:bookmarkStart w:id="44" w:name="_Toc17"/>
      <w:bookmarkEnd w:id="43"/>
      <w:r>
        <w:rPr>
          <w:rtl w:val="true"/>
        </w:rPr>
        <w:t xml:space="preserve">النّوعُ العاشرُ </w:t>
      </w:r>
      <w:r>
        <w:rPr>
          <w:rtl w:val="true"/>
        </w:rPr>
        <w:t xml:space="preserve">: </w:t>
      </w:r>
      <w:r>
        <w:rPr>
          <w:rtl w:val="true"/>
        </w:rPr>
        <w:t>أفعال تسمّی أفعال القلوب</w:t>
      </w:r>
      <w:bookmarkEnd w:id="4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الشک والیقین ، تدخل علی المبتدأ والخبر وتَنصبهما علی المفعولیة ، وهی عَلِمْتُ وَرَأَیْتُ ووَجَدْتُ للیقین ، وحَسِبْتُ وخِلْتُ وظَنَنتُ ، للشک ، وزَعَمْتُ ، لهذا تارة ولذاک اُخری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زیداً فاضِلاً ، وحَسِبْتُ بکراً کَریماً ، وزَعَمْتُ بِشْراً أخاک ، وهکذا سائر تصاریفها ، ولا یجوز الاختصار علی أحَد معمولیها ، ویجوز حذفهما معاً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یَسمَع یَخل ، أی یخل مسمُوعَه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بها أفعال اُخر کأعْطی ، وکسی ، وسَمّی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زیداً درهماً ، وکَسوتُه جُبَّةً ، وسَمَّیْتُهُ خَلیلاً ، وأفعال التصییر ، کصَیَّر وجَعَلَ ورَدَّ وتَرَک واتَّخَذَ وما یتصرّف منها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اللَّهُ إِبْرَاهِیمَ خَلِیلًا</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وکذا أحوال البواقی</w:t>
      </w:r>
      <w:r>
        <w:rPr>
          <w:rFonts w:eastAsia="IRNazanin" w:cs="IRNazanin"/>
          <w:color w:val="111111"/>
          <w:sz w:val="28"/>
          <w:szCs w:val="28"/>
          <w:rtl w:val="true"/>
          <w:lang w:bidi="fa-IR"/>
        </w:rPr>
        <w:t>.</w:t>
      </w:r>
    </w:p>
    <w:p>
      <w:pPr>
        <w:pStyle w:val="Heading5"/>
        <w:numPr>
          <w:ilvl w:val="4"/>
          <w:numId w:val="1"/>
        </w:numPr>
        <w:rPr/>
      </w:pPr>
      <w:bookmarkStart w:id="45" w:name="__RefHeading___Toc3099237_581953129"/>
      <w:bookmarkStart w:id="46" w:name="_Toc18"/>
      <w:bookmarkEnd w:id="45"/>
      <w:r>
        <w:rPr>
          <w:rtl w:val="true"/>
        </w:rPr>
        <w:t xml:space="preserve">النّوعُ الحادی عشر </w:t>
      </w:r>
      <w:r>
        <w:rPr>
          <w:rtl w:val="true"/>
        </w:rPr>
        <w:t xml:space="preserve">: </w:t>
      </w:r>
      <w:r>
        <w:rPr>
          <w:rtl w:val="true"/>
        </w:rPr>
        <w:t>أسماء تسمّی أسماء الأفعال</w:t>
      </w:r>
      <w:bookmarkEnd w:id="46"/>
    </w:p>
    <w:p>
      <w:pPr>
        <w:pStyle w:val="BookText"/>
        <w:rPr/>
      </w:pPr>
      <w:r>
        <w:rPr>
          <w:rFonts w:ascii="IRNazanin" w:hAnsi="IRNazanin" w:eastAsia="IRNazanin"/>
          <w:color w:val="111111"/>
          <w:sz w:val="28"/>
          <w:sz w:val="28"/>
          <w:szCs w:val="28"/>
          <w:rtl w:val="true"/>
          <w:lang w:bidi="fa-IR"/>
        </w:rPr>
        <w:t xml:space="preserve">وهی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یرفع علی الفاعلیّة فقط ، ومنها ما ینصب علی المفعولیّة أیضاً ، ومنها ما یستعمل علی الوجهین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ضربین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یعمل فی الضمیر ومنه آمین ، بمعنی 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وهَیْتَ ، بمعنی أسْرِع ، وفی 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هَیْتَ لَکَ</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 ، بمعنی انته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درهماً فقط ، وفاؤه جزائیّة والشرط محذوف أی إذاً</w:t>
      </w:r>
    </w:p>
    <w:p>
      <w:pPr>
        <w:pStyle w:val="BookText"/>
        <w:rPr/>
      </w:pPr>
      <w:r>
        <w:rPr>
          <w:rFonts w:ascii="Amiri" w:hAnsi="Amiri" w:eastAsia="Amiri" w:cs="Amiri"/>
          <w:color w:val="111111"/>
          <w:sz w:val="28"/>
          <w:sz w:val="28"/>
          <w:szCs w:val="28"/>
          <w:rtl w:val="true"/>
          <w:lang w:bidi="ar-SA"/>
        </w:rPr>
        <w:t>أعطیته درهماً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 ، بمعنی أتضجّر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ووَیْ وواهاً وآهاً ، بمعنی أتعجّب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وَیْکَأَنَّهُ لَا یُفْلِحُ الْکَافِرُونَ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وَواهاً لک ثُمَّ آهاً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یعمل فی المظهر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هَیْهاتَ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الأمْر أی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وشتّانَ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زَیْدٌ وعَمْروٌ ، أی افترقا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بَیْنَ زَیْدٍ وعَمْروٍ ، وشتّان ما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وسَرْعانَ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زیدٌ أی سَرع ، وفی المثل سَرْعانَ ذا 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فکلمات ، منها رُوَیْدَ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رُوَیْدَ زیداً أی أمْهِلْهُ ، ورُوَیْداً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أَمْهِلْهُمْ رُوَیْدًا</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مصدر ، وفی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رُوَیداً ، إمّا حال ، أی ساروا مُرودینَ ، أو نعت لمصدر تقدیراً کما فی ساروُا سیراً رویداً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زیداً أی الزمه ، 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بصلاة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زیداً أی دَعْهُ ، وفی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زیدٍ مصدر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 زیداً أی 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وأمامَک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أمامَکَ زیداً أی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وَحیَّهَل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حَیّهَل الثرثید أی 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زیداً أی خذه ، وفی التنزیل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اقْرَءُوا کِتَابِیَهْ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جَرّاً أی تعال تجرّجَرّا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شُهَدَاءَکُمُ</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أی هاتوهم ، ومنها فعالِ کنزال بمعنی انزل ، وتراک الأمر أی اترکه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الأسماء إمّا لازم التعریف کنزال وبله وآمین ، أو التنکیر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 وواهاً ،</w:t>
      </w:r>
      <w:bookmarkStart w:id="47" w:name="pg5624_53749"/>
    </w:p>
    <w:p>
      <w:pPr>
        <w:pStyle w:val="BookText"/>
        <w:rPr/>
      </w:pPr>
      <w:bookmarkEnd w:id="47"/>
      <w:r>
        <w:rPr>
          <w:rFonts w:ascii="Amiri" w:hAnsi="Amiri" w:eastAsia="Amiri" w:cs="Amiri"/>
          <w:color w:val="111111"/>
          <w:sz w:val="28"/>
          <w:sz w:val="28"/>
          <w:szCs w:val="28"/>
          <w:rtl w:val="true"/>
          <w:lang w:bidi="ar-SA"/>
        </w:rPr>
        <w:t>أو جائز الأمرین کصَهٍ وصَهْ ومَهٍ ومَهْ واُفٍّ واُفْ فما نوّن نکرة وما عری معرفة</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3099239_581953129"/>
      <w:bookmarkStart w:id="49" w:name="_Toc19"/>
      <w:bookmarkEnd w:id="48"/>
      <w:r>
        <w:rPr>
          <w:rtl w:val="true"/>
        </w:rPr>
        <w:t xml:space="preserve">النّوعُ الثانی عشر </w:t>
      </w:r>
      <w:r>
        <w:rPr>
          <w:rtl w:val="true"/>
        </w:rPr>
        <w:t xml:space="preserve">: </w:t>
      </w:r>
      <w:r>
        <w:rPr>
          <w:rtl w:val="true"/>
        </w:rPr>
        <w:t>أسماء تجزم الفعل المضارع علی معنی إنْ الشرط</w:t>
      </w:r>
      <w:bookmarkEnd w:id="4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 xml:space="preserve">وتسمّی کلم المجازات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وإذْ ما وحَیْثما وأیْنما وأنّی ومَهْما وما ومَنْ وأیّ وکَیْفَما 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جزم فی إذ وحَیْث ، إلّا مع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فمتی وإذ ما للزمان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تَقُمْ أقُمْ ، وإذ ما تقمْ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وأیْنَما وحیْثما للمکان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تکُنْ أکُنْ ، وحَیْثُما تَخْرج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وأنّی کَأیْنَما ومَتی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تَقْعُدْ أقْعُد ، وأنّی تَصمْ 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کَمتی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تُسافِرْ اُسافِرْ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بسیطة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مرکّبة أمّا من ما الشرطیّة ، والزائدة ، فقلبت الألف الاُولی هاءً تحرّزاً عن التکرار ، أو من مه وما الشرطیة کأنّه قیل لک أنتَ لا تفعل ما أفعل فقلت مهما تفعل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لذوی العقول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تُکْرِم أکْرِمْ وما لِغَیْرهم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أصْنَع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تَفْعَلُوا مِنْ خَیْرٍ یَعْلَمْهُ اللَّهُ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وأیّ أعم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تَضْرِبُ أضْرِب ، وأیّاً ما تَصْنَعْ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الکلمات معان اُخر لا تجزم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فمتی للاستفهام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تقوم ، ومتی القتال فَیعمّ القبیلتین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وأیْنَ کذلک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تکون وأین زید ؟ وأنّی للاستفهام فی المکان والحال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زید ؟ بمعنی أین هو ؟ وکیف هو ؟ وبمعنی متی الاستفهامیّة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القتال ؟</w:t>
      </w:r>
    </w:p>
    <w:p>
      <w:pPr>
        <w:pStyle w:val="BookText"/>
        <w:rPr/>
      </w:pPr>
      <w:r>
        <w:rPr>
          <w:rFonts w:ascii="IRNazanin" w:hAnsi="IRNazanin" w:eastAsia="IRNazanin"/>
          <w:color w:val="111111"/>
          <w:sz w:val="28"/>
          <w:sz w:val="28"/>
          <w:szCs w:val="28"/>
          <w:rtl w:val="true"/>
          <w:lang w:bidi="fa-IR"/>
        </w:rPr>
        <w:t xml:space="preserve">ومَنْ للاستفهام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ومهما لاستفهام الزمان ،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لیَ اللَّیلةَ مَهْما 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أَودی بِنَعْلیَّ وسِربَالِیَهْ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وبمعنی 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نذره من الهیئة المشروعة انعقد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للاستفهام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وموصُوفة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بما مُعْجِب لکَ ، وصفة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اضْرِبه ضَرْباً مّا ، وموصولة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ما فیهِ ، وَتامّة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زَیْداً ، وأیّ مثل ما إلّا فی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مثل أیّ إلّا فی الصفة ، ومن وما قد یتعاطیان المعنی فتکون ما لذوی العقول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وَمَا بَنَاهَا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ومَنْ لغیر ذوی العقول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یَمْشِی عَلَی أَرْبَعٍ</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وأمّا الجزم بکیفما وإذا فشاذّ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لاستفهام الحال ویقع حالاً وخبراً ومصدراً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سِرْت راکباً أم راجِلاً ؟ وکیفَ أَنْتَ ؟ وکَیْفَ قَرَأْتَ سِرّاً أم جَهْراً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للمُضیّ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إِلَیْهَا</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وعاملها الجزاء ویکون للحال بعد القسم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وهی مما یضاف إلی الجملة ویکون للمفاجأة فیقع بعدها المبتدأ والخبر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فَإذا السَّبُعُ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زمان ، وقیل</w:t>
      </w:r>
      <w:bookmarkStart w:id="50" w:name="pg5624_53751"/>
    </w:p>
    <w:p>
      <w:pPr>
        <w:pStyle w:val="BookText"/>
        <w:rPr/>
      </w:pPr>
      <w:bookmarkEnd w:id="50"/>
      <w:r>
        <w:rPr>
          <w:rFonts w:ascii="IRNazanin" w:hAnsi="IRNazanin" w:eastAsia="IRNazanin"/>
          <w:color w:val="111111"/>
          <w:sz w:val="28"/>
          <w:sz w:val="28"/>
          <w:szCs w:val="28"/>
          <w:rtl w:val="true"/>
          <w:lang w:bidi="fa-IR"/>
        </w:rPr>
        <w:t>مکان ، وناصبها معنی فاجأت المفهوم من الفحوی والتقدیر خرجت ففاجأت مکان وقوف السبع أو زمانه</w:t>
      </w:r>
      <w:r>
        <w:rPr>
          <w:rFonts w:eastAsia="IRNazanin" w:cs="IRNazanin"/>
          <w:color w:val="111111"/>
          <w:sz w:val="28"/>
          <w:szCs w:val="28"/>
          <w:rtl w:val="true"/>
          <w:lang w:bidi="fa-IR"/>
        </w:rPr>
        <w:t>.</w:t>
      </w:r>
    </w:p>
    <w:p>
      <w:pPr>
        <w:pStyle w:val="Heading5"/>
        <w:numPr>
          <w:ilvl w:val="4"/>
          <w:numId w:val="1"/>
        </w:numPr>
        <w:rPr/>
      </w:pPr>
      <w:bookmarkStart w:id="51" w:name="__RefHeading___Toc3099241_581953129"/>
      <w:bookmarkStart w:id="52" w:name="_Toc20"/>
      <w:bookmarkEnd w:id="51"/>
      <w:r>
        <w:rPr>
          <w:rtl w:val="true"/>
        </w:rPr>
        <w:t xml:space="preserve">النوعُ الثالث عشر </w:t>
      </w:r>
      <w:r>
        <w:rPr>
          <w:rtl w:val="true"/>
        </w:rPr>
        <w:t xml:space="preserve">: </w:t>
      </w:r>
      <w:r>
        <w:rPr>
          <w:rtl w:val="true"/>
        </w:rPr>
        <w:t>أسماء تنصب أسماء النکرات علی التمییز</w:t>
      </w:r>
      <w:bookmarkEnd w:id="52"/>
    </w:p>
    <w:p>
      <w:pPr>
        <w:pStyle w:val="BookText"/>
        <w:rPr/>
      </w:pPr>
      <w:r>
        <w:rPr>
          <w:rFonts w:ascii="Amiri" w:hAnsi="Amiri" w:eastAsia="Amiri" w:cs="Amiri"/>
          <w:color w:val="111111"/>
          <w:sz w:val="28"/>
          <w:sz w:val="28"/>
          <w:szCs w:val="28"/>
          <w:rtl w:val="true"/>
          <w:lang w:bidi="ar-SA"/>
        </w:rPr>
        <w:t xml:space="preserve">وهیَ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وکَأیّنْ وکذا بمعنی العَدَد ، وبعض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فکَمْ ، تکون استفهامیّة وخبریّة ، والاستفهامیة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بلا فصل ومعه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رَجُلاً فی الدار ؟ وکم فی الدار رَجلاً ؟ ومَعَ حرف الجرّ تَنصب وتجرّ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بکَمْ دِرْهَماً أو دِرْهَمٍ اشتریتَ ؟ وأمّا الخبریّة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للتکثیر فمع الفصل ، بالجملة تنصب وجوباً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نالنی مِنهُمْ فَضْلاً ، وبالظرف وشبهه علی المختار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عندک أو فی الدار رجلاً ، وبدونه تجرّ حملاً علی رُبَّ حمل النقیض علی النقیض ، أو النظیر علی النظیر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رَجُلٍ کَریمٍ لقیته ، وتمیم ینصبون بها وممیّز الاستفهامیة یفرد ، والخبریّة یفرد ویجمع ، وقد یجرّ بمن فیهما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رَجُلٍ ضربته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قَرْیَةٍ أَهْلَکْنَاهَا</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 وقد یحذف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مالک وکم ضربت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وکَأیّن ، ککمْ الخبریّة فی التکثیر ودخول من علی ممیّزها ، ویتصدّر وینصب غالباً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کَأیّنْ رجلاً عندی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فَکَأَیِّن مِّن قَرْیَةٍ أَهْلَکْنَاهَا</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وفیها خمس لغات کأیّن کأیٍّ بالکاف ، وکَأْیً کرَأْیٍ ، وکاءٍ کَجاءٍ ، کیء کشیءٍ ، وکَإٍکَیدٍ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لمطلق العدد وتنصب غالباً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کذا درهماً ، وقد یجرّ</w:t>
      </w:r>
    </w:p>
    <w:p>
      <w:pPr>
        <w:pStyle w:val="BookText"/>
        <w:rPr/>
      </w:pPr>
      <w:r>
        <w:rPr>
          <w:rFonts w:ascii="IRNazanin" w:hAnsi="IRNazanin" w:eastAsia="IRNazanin"/>
          <w:color w:val="111111"/>
          <w:sz w:val="28"/>
          <w:sz w:val="28"/>
          <w:szCs w:val="28"/>
          <w:rtl w:val="true"/>
          <w:lang w:bidi="fa-IR"/>
        </w:rPr>
        <w:t xml:space="preserve">الاسم بالإضافة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کذا دِرْهَمٍ ، وقد یرفع ما بعده علی البدل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کذا درهمٌ ، وقد تکون کنایة عن غیر العدد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یومَ کذا فهو مضاف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بعض العَدَد ، فهو من أحَدَ عشر إلی تسعة وتسعین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أَحَدَ عَشَرَ کَوْکَبًا</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تِسْعٌ وَتِسْعُونَ نَعْجَةً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التنصیص علی کمیّة شیء فتقول رجل ورجلان مثلاً ، ثمّ تأتی بالعدد وما یمیّزه علی ما نظمت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ثَماناً بَعْدَ ما جاوَزْتَ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 ومَجْروُرٍ فَمَیِّزْ</w:t>
      </w:r>
    </w:p>
    <w:p>
      <w:pPr>
        <w:pStyle w:val="BookText"/>
        <w:rPr/>
      </w:pPr>
      <w:r>
        <w:rPr>
          <w:rFonts w:ascii="Amiri" w:hAnsi="Amiri" w:eastAsia="Amiri" w:cs="Amiri"/>
          <w:color w:val="111111"/>
          <w:sz w:val="28"/>
          <w:sz w:val="28"/>
          <w:szCs w:val="28"/>
          <w:rtl w:val="true"/>
          <w:lang w:bidi="ar-SA"/>
        </w:rPr>
        <w:t>عَدا ما کانَ مِنْها قَدْ اُضیفَتْ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مائةٍ بِفَرْدٍ فَهُوَ مَیِّزْ</w:t>
      </w:r>
    </w:p>
    <w:p>
      <w:pPr>
        <w:pStyle w:val="BookText"/>
        <w:rPr/>
      </w:pPr>
      <w:r>
        <w:rPr>
          <w:rFonts w:ascii="Amiri" w:hAnsi="Amiri" w:eastAsia="Amiri" w:cs="Amiri"/>
          <w:color w:val="111111"/>
          <w:sz w:val="28"/>
          <w:sz w:val="28"/>
          <w:szCs w:val="28"/>
          <w:rtl w:val="true"/>
          <w:lang w:bidi="ar-SA"/>
        </w:rPr>
        <w:t>وَفیما بَعْدَ عَشْرٍ فَرْداً 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تِسْعٍ وَتِسعینَ الْمُمَیِّزْ</w:t>
      </w:r>
    </w:p>
    <w:p>
      <w:pPr>
        <w:pStyle w:val="BookText"/>
        <w:rPr/>
      </w:pPr>
      <w:r>
        <w:rPr>
          <w:rFonts w:ascii="Amiri" w:hAnsi="Amiri" w:eastAsia="Amiri" w:cs="Amiri"/>
          <w:color w:val="111111"/>
          <w:sz w:val="28"/>
          <w:sz w:val="28"/>
          <w:szCs w:val="28"/>
          <w:rtl w:val="true"/>
          <w:lang w:bidi="ar-SA"/>
        </w:rPr>
        <w:t>وَلَمّا جازَ مِنْ تِسْعٍ وتِسْعینَ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عِنْدَ ذا فَرْداً تُمَیِّزْ</w:t>
      </w:r>
    </w:p>
    <w:p>
      <w:pPr>
        <w:pStyle w:val="BookText"/>
        <w:rPr/>
      </w:pPr>
      <w:r>
        <w:rPr>
          <w:rFonts w:ascii="IRNazanin" w:hAnsi="IRNazanin" w:eastAsia="IRNazanin"/>
          <w:color w:val="111111"/>
          <w:sz w:val="28"/>
          <w:sz w:val="28"/>
          <w:szCs w:val="28"/>
          <w:rtl w:val="true"/>
          <w:lang w:bidi="fa-IR"/>
        </w:rPr>
        <w:t xml:space="preserve">وأمّا کیفیّة تذکیر الأعداد وتأنیثه فعلی ما نظمت أیضاً تسهیلاً للضبط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ثَلاثٍ وَسَبْعَةٍ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أنِّثْ بِعَکس ما اشتَهَرَا</w:t>
      </w:r>
    </w:p>
    <w:p>
      <w:pPr>
        <w:pStyle w:val="BookText"/>
        <w:rPr/>
      </w:pPr>
      <w:r>
        <w:rPr>
          <w:rFonts w:ascii="Amiri" w:hAnsi="Amiri" w:eastAsia="Amiri" w:cs="Amiri"/>
          <w:color w:val="111111"/>
          <w:sz w:val="28"/>
          <w:sz w:val="28"/>
          <w:szCs w:val="28"/>
          <w:rtl w:val="true"/>
          <w:lang w:bidi="ar-SA"/>
        </w:rPr>
        <w:t>وَفی الإثنین قَبْلَها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ما هُوَ القیاسُ جَری</w:t>
      </w:r>
    </w:p>
    <w:p>
      <w:pPr>
        <w:pStyle w:val="BookText"/>
        <w:rPr/>
      </w:pPr>
      <w:r>
        <w:rPr>
          <w:rFonts w:ascii="Amiri" w:hAnsi="Amiri" w:eastAsia="Amiri" w:cs="Amiri"/>
          <w:color w:val="111111"/>
          <w:sz w:val="28"/>
          <w:sz w:val="28"/>
          <w:szCs w:val="28"/>
          <w:rtl w:val="true"/>
          <w:lang w:bidi="ar-SA"/>
        </w:rPr>
        <w:t>کُلُّ تِلْکَ الثَّمانِ فی التَّرکیبِ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الْعَشْرِ فیهِ مَا اسْتُطِرا</w:t>
      </w:r>
    </w:p>
    <w:p>
      <w:pPr>
        <w:pStyle w:val="BookText"/>
        <w:rPr/>
      </w:pPr>
      <w:r>
        <w:rPr>
          <w:rFonts w:ascii="Amiri" w:hAnsi="Amiri" w:eastAsia="Amiri" w:cs="Amiri"/>
          <w:color w:val="111111"/>
          <w:sz w:val="28"/>
          <w:sz w:val="28"/>
          <w:szCs w:val="28"/>
          <w:rtl w:val="true"/>
          <w:lang w:bidi="ar-SA"/>
        </w:rPr>
        <w:t>وَادْرِ فی الْعَشْرِ عَکسَ ما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سِوی کُلّها السَّواءُ تَری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سمعت العوامل السماعیة فاستمع السبع القیاسیة</w:t>
      </w:r>
      <w:r>
        <w:rPr>
          <w:rFonts w:eastAsia="IRNazanin" w:cs="IRNazanin"/>
          <w:color w:val="111111"/>
          <w:sz w:val="28"/>
          <w:szCs w:val="28"/>
          <w:rtl w:val="true"/>
          <w:lang w:bidi="fa-IR"/>
        </w:rPr>
        <w:t>.</w:t>
      </w:r>
      <w:bookmarkStart w:id="53" w:name="pg5624_53753"/>
    </w:p>
    <w:p>
      <w:pPr>
        <w:pStyle w:val="Heading4"/>
        <w:numPr>
          <w:ilvl w:val="3"/>
          <w:numId w:val="1"/>
        </w:numPr>
        <w:rPr/>
      </w:pPr>
      <w:bookmarkStart w:id="54" w:name="__RefHeading___Toc3099243_581953129"/>
      <w:bookmarkStart w:id="55" w:name="_Toc21"/>
      <w:bookmarkEnd w:id="53"/>
      <w:bookmarkEnd w:id="54"/>
      <w:r>
        <w:rPr>
          <w:rtl w:val="true"/>
        </w:rPr>
        <w:t xml:space="preserve">النوع الثّانی </w:t>
      </w:r>
      <w:r>
        <w:rPr>
          <w:rtl w:val="true"/>
        </w:rPr>
        <w:t xml:space="preserve">: </w:t>
      </w:r>
      <w:r>
        <w:rPr>
          <w:rtl w:val="true"/>
        </w:rPr>
        <w:t>العوامل القیاسیّة</w:t>
      </w:r>
      <w:bookmarkEnd w:id="55"/>
    </w:p>
    <w:p>
      <w:pPr>
        <w:pStyle w:val="Heading5"/>
        <w:numPr>
          <w:ilvl w:val="4"/>
          <w:numId w:val="1"/>
        </w:numPr>
        <w:rPr/>
      </w:pPr>
      <w:bookmarkStart w:id="56" w:name="__RefHeading___Toc3099245_581953129"/>
      <w:bookmarkStart w:id="57" w:name="_Toc22"/>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السبعَ القیاسیّة </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3099247_581953129"/>
      <w:bookmarkStart w:id="59" w:name="_Toc23"/>
      <w:bookmarkEnd w:id="58"/>
      <w:r>
        <w:rPr>
          <w:rtl w:val="true"/>
        </w:rPr>
        <w:t xml:space="preserve">الأول </w:t>
      </w:r>
      <w:r>
        <w:rPr>
          <w:rtl w:val="true"/>
        </w:rPr>
        <w:t xml:space="preserve">: </w:t>
      </w:r>
      <w:r>
        <w:rPr>
          <w:rtl w:val="true"/>
        </w:rPr>
        <w:t>الفعل</w:t>
      </w:r>
      <w:bookmarkEnd w:id="59"/>
    </w:p>
    <w:p>
      <w:pPr>
        <w:pStyle w:val="BookText"/>
        <w:rPr/>
      </w:pPr>
      <w:r>
        <w:rPr>
          <w:rFonts w:ascii="IRNazanin" w:hAnsi="IRNazanin" w:eastAsia="IRNazanin"/>
          <w:color w:val="111111"/>
          <w:sz w:val="28"/>
          <w:sz w:val="28"/>
          <w:szCs w:val="28"/>
          <w:rtl w:val="true"/>
          <w:lang w:bidi="fa-IR"/>
        </w:rPr>
        <w:t xml:space="preserve">الأوّل منها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ذکر وهو معلوم ومجهول ، والمعلوم لازم ومتعدّ ، فالمتعدّی یرفع اسم من قام به علی الفاعلیّة وینصب اسم من وقع علیه علی المفعولیّة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عمراً ، واللازم مثله فی الأوّل دون الثانی إذ هو ما قام ولم یقع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والفاعل ، إمّا ظاهر وقد ظهر ، أو مضمر بارز أو مستتر ، والاستتارِ یجب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تَضْرِبُ ، وأنَا أضْرِبُ ، ونَحْنُ نَضْرِبُ ، وأنْتَ اضْرِب ، وما أحْسَنَ زَیْداً ، وفی عَدا وخَلا ولیس ولا یَکُون ، وأسماء الأفعال ما کانَ لغیر الماضی ، ویجوز فیما عَداها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ویَضْرِبُ وهِیَ ضَرَبَتْ وتَضْرِبُ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والمفعول ، أیضاً یکون ظاهراً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زَیْداً ، أو مضمراً بارزاً لا غیر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قد یتعدّی ، إلی واحد وهو کثیر ، وإلی اثنین ثانیهما عین الأوّل أو غیره وقد مرّ ، وإلی الثلاث ، وهی أعْلَمَ وأری ونَبَّأ وأنْبَأَ وخَبَّرَ وأخْبَرَ وحَدَّثَ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زَیْداً عَمْراً فاضِلاً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أَرَاکَهُمْ کَثِیرًا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وقد یحذف الأوّل ویذکر الأخیران معاً أو بالعکس کمفعولی باب أعطیت ، فالأخیران متلازمان کمفعولی باب علمت ، وله معمُولات اُخر غیرهما منصوبات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بمعناه ویسمّی مصدراً ومفعولاً مطلقاً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ضرباً ، وقعدت جلوساً ، وقمتُ مثل قیامک ، ومنها ما هو واقع فیه من</w:t>
      </w:r>
    </w:p>
    <w:p>
      <w:pPr>
        <w:pStyle w:val="BookText"/>
        <w:rPr/>
      </w:pPr>
      <w:r>
        <w:rPr>
          <w:rFonts w:ascii="Amiri" w:hAnsi="Amiri" w:eastAsia="Amiri" w:cs="Amiri"/>
          <w:color w:val="111111"/>
          <w:sz w:val="28"/>
          <w:sz w:val="28"/>
          <w:szCs w:val="28"/>
          <w:rtl w:val="true"/>
          <w:lang w:bidi="ar-SA"/>
        </w:rPr>
        <w:t xml:space="preserve">زمان أو مکان ویسمّی ظرفاً ومفعولاً فیه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یوم الجمعة ، وصَلَّیْتُ أمامَک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فعْل لأجله ویسمّی مفعولاً 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تأدیباً وقَعَدْت عن الحرب 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فاعل له معنی ویرفع الإبهام عن ذات مقدّرة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وَاشْتَعَلَ الرَّأْسُ شَیْبًا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وطاب زَیْدٌ نفساً وأباً واُبُوّةً وداراً وعِلْماً ، وأمّا ما یرفع الابهام عن ذات مذکورة فهو معمُول لقسم آخر من القیاسیّات سیجیء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وکلاهما یسمّی تمییزاً وهو لا یکون إلّا نکرة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ما یبیّن هیئة الفاعل عند صدوره عنه ، والمفعُول عند وقوعه عَلیه ویسمّی حالاً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راکباً ورَأَیتها راکبَةً ورَأَیتهم راکبین ، وقد یحذف عاملها وجوباً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أبُوک عَطُوفاً ، أی أحقّه عَطوفا ، وبِعْه بِدِرْهمٍ فصاعِداً ، أی فاذهَبْ صاعِداً ، وتلزم لها النکارة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المنصوب بنزع الخافض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وتَعسَفْنَ رَمْلاً أی جاءَ إلیَّ ، وصارت النِعاجُ فی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المفعول معه ، والمستثنی فلیسا من معمولاته بل عاملهما سماعیّ کما قدّمناه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المجهول ، فیبنی من المعلوم بتغییر الصیغة ، ویحذف الفاعل ویقام معمُول آخر مقامه ویرتفع به ویسمّی مفعُول ما لم یسمّ فاعله ، ولا یصلح لذلک الثانی من باب عَلِمْتُ ، ولا المفعُول له والمفعول فیه والحال والتمییز کذلک ، وأمّا غیرها فان وُجد المفعول به تعیّن له ،</w:t>
      </w:r>
      <w:bookmarkStart w:id="60" w:name="pg5624_53755"/>
    </w:p>
    <w:p>
      <w:pPr>
        <w:pStyle w:val="BookText"/>
        <w:rPr/>
      </w:pPr>
      <w:bookmarkEnd w:id="60"/>
      <w:r>
        <w:rPr>
          <w:rFonts w:ascii="Amiri" w:hAnsi="Amiri" w:eastAsia="Amiri" w:cs="Amiri"/>
          <w:color w:val="111111"/>
          <w:sz w:val="28"/>
          <w:sz w:val="28"/>
          <w:szCs w:val="28"/>
          <w:rtl w:val="true"/>
          <w:lang w:bidi="ar-SA"/>
        </w:rPr>
        <w:t xml:space="preserve">والأوّل من باب أعطیت ، أولی من الثانی ، وإلّا فالجمیع سواء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زیدٌ یوم الجُمعة أمام الأمیر ضَرباً شدیداً فی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یحذف الفعل إمّا جوازاً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 وإمّا وجوباً کما فی باب التحذیر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والأسَد ، أی بَعِّد نَفْسَک عن الأسَد ، والأسَد من نفسک ، وإیّاک من الأسد ، أی بَعِّدْ نفسک من الأسَد ، وإیّاک أن تَحْذُفَ بتقدیر من أی بعّدْ نفسک من حذف الأرنبِ ، والطَّریق الطریق أی اتّق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 ما اُضمر عامله ، وهو مفعول حذف فعله مع التفسیر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ضَرَبْتُهُ ، أی ضَرَبتُ زَیداً فحذف فعله وفسّر بضربته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وباب الاختصاص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العربَ أسْخَی الناس للضیف ، أی نخصُّ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وباب المدح والذمّ والترحّم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أهل الحمد ، ومَرَرْت بزید الفاسِقَ والمسکینَ ، أی أعنی أهل الحمد وأعنی الفاسق والمسکین ، وباب الإغراء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 الغَزال أی ارمه</w:t>
      </w:r>
      <w:r>
        <w:rPr>
          <w:rFonts w:eastAsia="IRNazanin" w:cs="IRNazanin"/>
          <w:color w:val="111111"/>
          <w:sz w:val="28"/>
          <w:szCs w:val="28"/>
          <w:rtl w:val="true"/>
          <w:lang w:bidi="fa-IR"/>
        </w:rPr>
        <w:t>.</w:t>
      </w:r>
    </w:p>
    <w:p>
      <w:pPr>
        <w:pStyle w:val="Heading5"/>
        <w:numPr>
          <w:ilvl w:val="4"/>
          <w:numId w:val="1"/>
        </w:numPr>
        <w:rPr/>
      </w:pPr>
      <w:bookmarkStart w:id="61" w:name="__RefHeading___Toc3099249_581953129"/>
      <w:bookmarkStart w:id="62" w:name="_Toc24"/>
      <w:bookmarkEnd w:id="61"/>
      <w:r>
        <w:rPr>
          <w:rtl w:val="true"/>
        </w:rPr>
        <w:t xml:space="preserve">الثانی </w:t>
      </w:r>
      <w:r>
        <w:rPr>
          <w:rtl w:val="true"/>
        </w:rPr>
        <w:t xml:space="preserve">: </w:t>
      </w:r>
      <w:r>
        <w:rPr>
          <w:rtl w:val="true"/>
        </w:rPr>
        <w:t>المصدر</w:t>
      </w:r>
      <w:bookmarkEnd w:id="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یعمل عمل فعله لازماً أو متعدّیاً ، معلوماً أو مجهولاً ، فالمعلوم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قیامُ زَیْدٍ ، وأعْجَبَنی ضَرْبُ زَیْدٍ عَمراً یومَ الجُمعةِ أمامَ الأمیر ضرباً شدیداً تأدیباً له ، ولله دَرُّهُ فارِساً ، والمجهول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بَعْدِ غَلَبِهِمْ سَیَغْلِبُونَ</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أی من بعد أنْ غُلبوا ، وإعماله باللام ضَعیف ، وقد یضاف إلی الفاعل والمفعول علی إعرابه ،</w:t>
      </w:r>
      <w:bookmarkStart w:id="63" w:name="pg5624_53756"/>
    </w:p>
    <w:p>
      <w:pPr>
        <w:pStyle w:val="BookText"/>
        <w:rPr/>
      </w:pPr>
      <w:bookmarkEnd w:id="63"/>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أعْجَبَنَی ضَرْبُ زَیْدٍ عَمْراً ، وبالعکس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أعْجَبَنی ضَرْبُ عَمْروٍ زَیْدٌ ، وقد یحذف أحدهما والآخر علی إعرابه أو مجروراً بالإضافة ، ولا یتقدّم معمُوله علیه ولا یضمر فیه ، وتابعهما فی الجرّ یتبع اللفظ والمحلّ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ضَرْب زَیْد الظَّریفِ ، والظریفُ ، ومن آکِلِ الخبزِ واللَّحْمِ واللَّحْمَ ، وفی الرَّفع والنصب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الحدث وهو إن کان علماً کَفَجارِ للفجْرة ، أو بمیم کالمَحْمدة ، أو علی زنة مصادر الثلاثی وهو لغیره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أغْتَسِل غُسْلاً ، وأتَوَضَّؤُ وُضُوءً ، فاسم مصدر وإلّا فمصدر کالضرب والإکرام</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3099251_581953129"/>
      <w:bookmarkStart w:id="65" w:name="_Toc25"/>
      <w:bookmarkEnd w:id="64"/>
      <w:r>
        <w:rPr>
          <w:rtl w:val="true"/>
        </w:rPr>
        <w:t xml:space="preserve">الثالث </w:t>
      </w:r>
      <w:r>
        <w:rPr>
          <w:rtl w:val="true"/>
        </w:rPr>
        <w:t xml:space="preserve">: </w:t>
      </w:r>
      <w:r>
        <w:rPr>
          <w:rtl w:val="true"/>
        </w:rPr>
        <w:t>اسم الفاعل</w:t>
      </w:r>
      <w:bookmarkEnd w:id="65"/>
    </w:p>
    <w:p>
      <w:pPr>
        <w:pStyle w:val="BookText"/>
        <w:rPr/>
      </w:pPr>
      <w:r>
        <w:rPr>
          <w:rFonts w:ascii="IRNazanin" w:hAnsi="IRNazanin" w:eastAsia="IRNazanin"/>
          <w:color w:val="111111"/>
          <w:sz w:val="28"/>
          <w:sz w:val="28"/>
          <w:szCs w:val="28"/>
          <w:rtl w:val="true"/>
          <w:lang w:bidi="fa-IR"/>
        </w:rPr>
        <w:t xml:space="preserve">وهو یعمل عمل فعله المعلوم بشرط الحال والاستقبال والاعتماد علی المخبر عنه ، أو اللام الموصُولة أو الموصُوف ، أو کان حالاً أو بالهمزة أو حرف النفی أو النداء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طالعاً جبلاً ، وما قائمٌ زیدٌ ، وأضاربٌ زیدٌ أخاه ، وجاءنی زیدٌ راکباً فرسَه ، وجاءَ رَجُلٌ ضاربٌ أبُوهُ غُلامَهُ ، والضاربُ أبوه بکراً ، وزیدٌ ضاربٌ غلامه عمراً یوم الجمعة ، وإن کان باللام فیعمل مطلقاً ، والتثنیة والجمع کالمفرد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صیغ المبالغة فی جمیع ما ذکر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ضرّاب غلامه ، ویضاف إلی فاعله ومفعُوله ، وتابعه کتابع المصدر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 عمروٍ وَبَکْرٍ وبکراً</w:t>
      </w:r>
      <w:r>
        <w:rPr>
          <w:rFonts w:eastAsia="IRNazanin" w:cs="IRNazanin"/>
          <w:color w:val="111111"/>
          <w:sz w:val="28"/>
          <w:szCs w:val="28"/>
          <w:rtl w:val="true"/>
          <w:lang w:bidi="fa-IR"/>
        </w:rPr>
        <w:t>.</w:t>
      </w:r>
    </w:p>
    <w:p>
      <w:pPr>
        <w:pStyle w:val="Heading5"/>
        <w:numPr>
          <w:ilvl w:val="4"/>
          <w:numId w:val="1"/>
        </w:numPr>
        <w:rPr/>
      </w:pPr>
      <w:bookmarkStart w:id="66" w:name="__RefHeading___Toc3099253_581953129"/>
      <w:bookmarkStart w:id="67" w:name="_Toc26"/>
      <w:bookmarkEnd w:id="66"/>
      <w:r>
        <w:rPr>
          <w:rtl w:val="true"/>
        </w:rPr>
        <w:t xml:space="preserve">الرابع </w:t>
      </w:r>
      <w:r>
        <w:rPr>
          <w:rtl w:val="true"/>
        </w:rPr>
        <w:t xml:space="preserve">: </w:t>
      </w:r>
      <w:r>
        <w:rPr>
          <w:rtl w:val="true"/>
        </w:rPr>
        <w:t>اسم المفعول</w:t>
      </w:r>
      <w:bookmarkEnd w:id="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یعمل عمل فعله المجهُول بشرائط اسم الفاعل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أمَضْروبٌ زیدٌ یومَ الجمعةِ أمام الأمیر ضرباً شدیداً فی داره وَالحَوض مَمْلُوءٌ ماءً ؟ ویضاف إلی فاعله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مَضْروب أبیه ،</w:t>
      </w:r>
      <w:bookmarkStart w:id="68" w:name="pg5624_53757"/>
    </w:p>
    <w:p>
      <w:pPr>
        <w:pStyle w:val="BookText"/>
        <w:rPr/>
      </w:pPr>
      <w:bookmarkEnd w:id="68"/>
      <w:r>
        <w:rPr>
          <w:rFonts w:ascii="IRNazanin" w:hAnsi="IRNazanin" w:eastAsia="IRNazanin"/>
          <w:color w:val="111111"/>
          <w:sz w:val="28"/>
          <w:sz w:val="28"/>
          <w:szCs w:val="28"/>
          <w:rtl w:val="true"/>
          <w:lang w:bidi="fa-IR"/>
        </w:rPr>
        <w:t>وإن شئتَ تنصبه تشبیهاً بالمفعول والفاعِل مستتر فیه ، ففیه ثلاثة أوجه وکذا اسم الفاعل اللازم</w:t>
      </w:r>
      <w:r>
        <w:rPr>
          <w:rFonts w:eastAsia="IRNazanin" w:cs="IRNazanin"/>
          <w:color w:val="111111"/>
          <w:sz w:val="28"/>
          <w:szCs w:val="28"/>
          <w:rtl w:val="true"/>
          <w:lang w:bidi="fa-IR"/>
        </w:rPr>
        <w:t>.</w:t>
      </w:r>
    </w:p>
    <w:p>
      <w:pPr>
        <w:pStyle w:val="Heading5"/>
        <w:numPr>
          <w:ilvl w:val="4"/>
          <w:numId w:val="1"/>
        </w:numPr>
        <w:rPr/>
      </w:pPr>
      <w:bookmarkStart w:id="69" w:name="__RefHeading___Toc3099255_581953129"/>
      <w:bookmarkStart w:id="70" w:name="_Toc27"/>
      <w:bookmarkEnd w:id="69"/>
      <w:r>
        <w:rPr>
          <w:rtl w:val="true"/>
        </w:rPr>
        <w:t xml:space="preserve">الخامِس </w:t>
      </w:r>
      <w:r>
        <w:rPr>
          <w:rtl w:val="true"/>
        </w:rPr>
        <w:t xml:space="preserve">: </w:t>
      </w:r>
      <w:r>
        <w:rPr>
          <w:rtl w:val="true"/>
        </w:rPr>
        <w:t>الصفة المشبّهة</w:t>
      </w:r>
      <w:bookmarkEnd w:id="70"/>
    </w:p>
    <w:p>
      <w:pPr>
        <w:pStyle w:val="BookText"/>
        <w:rPr/>
      </w:pPr>
      <w:r>
        <w:rPr>
          <w:rFonts w:ascii="Amiri" w:hAnsi="Amiri" w:eastAsia="Amiri" w:cs="Amiri"/>
          <w:color w:val="111111"/>
          <w:sz w:val="28"/>
          <w:sz w:val="28"/>
          <w:szCs w:val="28"/>
          <w:rtl w:val="true"/>
          <w:lang w:bidi="ar-SA"/>
        </w:rPr>
        <w:t xml:space="preserve">وهی مشتقّة من فعل لازم لمن قام به علی معنی الثبوت لا الحُدوث ویعمل عمله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حَسَنٌ وجهُهُ ، وزیدٌ طیّبٌ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العوامل القیاسیّة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التفضیل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رجُلاً أحْسَنَ فی عَیْنِهِ الْکُحْلُ مِنْهُ فی عَیْن زَیدٍ ، وَهذا بُسراً اَطْیَبُ منه رُطَباً</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3099257_581953129"/>
      <w:bookmarkStart w:id="72" w:name="_Toc28"/>
      <w:bookmarkEnd w:id="71"/>
      <w:r>
        <w:rPr>
          <w:rtl w:val="true"/>
        </w:rPr>
        <w:t xml:space="preserve">السادِس </w:t>
      </w:r>
      <w:r>
        <w:rPr>
          <w:rtl w:val="true"/>
        </w:rPr>
        <w:t xml:space="preserve">: </w:t>
      </w:r>
      <w:r>
        <w:rPr>
          <w:rtl w:val="true"/>
        </w:rPr>
        <w:t>المضاف</w:t>
      </w:r>
      <w:bookmarkEnd w:id="7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 xml:space="preserve">وهو کلّ اسْم نسب إلی شیء وجرّه بتقدیر اللام أو مِنْ أو فی ویسمّی المجرور مضافاً إلیه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زَیْدٍ وخاتَم فِضّةٍ ، وضَرْبُ الْیَوْم ، وقد یقع الفصل بینهما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بئر لا حورٍ وهذا غلام واللهِ زَیْدٍ</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3099259_581953129"/>
      <w:bookmarkStart w:id="74" w:name="_Toc29"/>
      <w:bookmarkEnd w:id="73"/>
      <w:r>
        <w:rPr>
          <w:rtl w:val="true"/>
        </w:rPr>
        <w:t xml:space="preserve">السابع </w:t>
      </w:r>
      <w:r>
        <w:rPr>
          <w:rtl w:val="true"/>
        </w:rPr>
        <w:t xml:space="preserve">: </w:t>
      </w:r>
      <w:r>
        <w:rPr>
          <w:rtl w:val="true"/>
        </w:rPr>
        <w:t>کلّ اسم مُبهم قد تمّ بأحد الاشیاء الأربعة</w:t>
      </w:r>
      <w:bookmarkEnd w:id="74"/>
    </w:p>
    <w:p>
      <w:pPr>
        <w:pStyle w:val="BookText"/>
        <w:rPr/>
      </w:pPr>
      <w:r>
        <w:rPr>
          <w:rFonts w:ascii="Amiri" w:hAnsi="Amiri" w:eastAsia="Amiri" w:cs="Amiri"/>
          <w:color w:val="111111"/>
          <w:sz w:val="28"/>
          <w:sz w:val="28"/>
          <w:szCs w:val="28"/>
          <w:rtl w:val="true"/>
          <w:lang w:bidi="ar-SA"/>
        </w:rPr>
        <w:t xml:space="preserve">التنوین ونون التثنیة وشبه الجمع والاضافة ، وهی تنصب اسماً منکراً ویسمّی المنصوب ممیّزاً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رِطْلٌ زَیْتاً ومَنَوانٍ سمناً ، وعشرون دِرْهماً ، وملؤُهُ عَسَلاً ، وقد عدّ الثالث من السماعیّة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لفظی وقد بانَ ، وإمّا معنویّ</w:t>
      </w:r>
    </w:p>
    <w:p>
      <w:pPr>
        <w:pStyle w:val="Heading3"/>
        <w:numPr>
          <w:ilvl w:val="2"/>
          <w:numId w:val="1"/>
        </w:numPr>
        <w:rPr/>
      </w:pPr>
      <w:bookmarkStart w:id="75" w:name="__RefHeading___Toc3099261_581953129"/>
      <w:bookmarkStart w:id="76" w:name="_Toc30"/>
      <w:bookmarkEnd w:id="75"/>
      <w:r>
        <w:rPr>
          <w:rtl w:val="true"/>
        </w:rPr>
        <w:t>العوامل المعنویّة</w:t>
      </w:r>
      <w:bookmarkEnd w:id="7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معنیان ، معنی یرفع غیر المبتدأ والخبر وهو تجرّده عن النواصب والجوازم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تَضْرِبانِ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یرفع المبتدأ وَالخبر وهو تجرّده عن العوامل اللفظیّة للإسناد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 فزید مبتدأ وعامله تجرّده عن العوامل اللفظیّة لإسناد القیام إلیه ، وقائم خبره ، وعامله التجرّد عنها لإسناده الی زید ،</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قائمٌ الزیدان ، وأقائم الزیدان ؟ فقائم فی المثالین مبتدأ وعامله التجرّد لإسناده إلی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ونعنی بالعوامل اللّفظیّة هنا ما لا یکون زائدة فدخل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بِحَسْبِک وبِحَسْبِک هذا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 وهذا خلاصة ما أوردناه وهو جزء ممّا یدّخرون لیوم لا ینفع فیه مال ولا بنون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متعلّق الظرف والجارّ والمجرور علی أربعة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إمّا أن یکون من الأفعال الخاصّة أو من الأفعال العامّة ، وعلی کلّ تقدیر إمّا أن یکون مذکوراً ، أو محذوفاً ، فإذا کان من الأفعال العامّة وکان محذوفاً ، فالظرف مُستقرٌّ لاستقرار ضمیر الفعل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للرّبط ، وإلّا فلَغو ، لخلوّ الظرف من هذا الضمیر ، والتوضیح مع الاستاذ ، والأفعال العامّة أو العموم ،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 ثبت ، حصل ، استقرّ ، ووُجِدَ مجهولاً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والشبیه بالفعل فی حکم الفعل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بدل از آن قوم ، برای من قومی ، بود که هرگاه سوار می شدند ، متفرّق می ساختند غارتگران را ، در حالی که اسب سوار وشترسوار بودند ، شاهد در باء بِهِمْ است که برای بدل است ، جامع الشواهد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فی به بمعنی فی والظیان بالظاء المعجمة والیاء المشددة والنون کشدّاد ، الیاسمین الصحرائی والأس بالمدّ والسین المهملة ، شجر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قسم بخداوند وتعجب می کنم که باقی نمی ماند در روزگار صاحب شاخی که در شاخ او گرههائی بوده باشد در کوه بلندی که در آن کوه است یاسمن صحرائی و درخت مُورِد ، و این کنایه از این است که همه چیز فانی می شود حتی گوسفند کوهی که عمر آن طولانی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بودن لام جارّه است در لله از برای قسم و تعجب با هم و داخل نمی شود چنین لام بر اسمی مگر بر لفظ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الهاء ، اصله لله ، حذفت منه اللامین شذوذاً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درآمدن عن در عنی است بمعنی علی ، ای لا افضلت فی حسب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لا زائدة قبل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توطئة نفی جواب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یبقی مضارع من البقاء ضد الفناء وروی مکانه یلفی بالفاء وهو مجهول بمعنی یوجد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پس قسم بخدا که باقی نمی مانند مردمان جوان حتّی تو ای پسر ابی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دخول حتی است بر ضمیر مخاطب شذوذاً و مجرور بودن آن ضمیر به حتّی ، مختصر جامع الشواهد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یعافیر جمع یعفور وبه معنای گوساله وحشی است ، و عیس جمع عَیْساء و به معنای شتر سفید مایل به سرخی است ، ترجمه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و چه بسیار شهری که برای آن انیس و ساکنی باقی نمانده مگر گوساله های وحشی و شترهای سفید مایل به سرخی ، و شاهد در واو و بلده است که به جای رُبَّ بکار رفته و بلدة را جرّ داده است ، جامع الشواهد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النسخ بالله بالموحدة مکان المثناة وهو متعلق بمحذوف ، ای انشد کنّ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اسئلکن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 پرسم یا قسم می دهم شما را به خداوند ، ای آهوان بیابان هموار و صاف که بگویید به ما که لیلای من از جنس شما آهوهاست یا اینکه لیلی از جنس آدمیان است ، جامع الشواهد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قصیده لنهشل بن حرس النهشلی یرثی بها اخاه مالکاً وقد قتل بصفّین بحضرت علیّ بن أبی طالب علیه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مالک برادری است که این صفت دارد که بزرگوار است و این صفت دارد که ذلیل و رسوا نکرد مرا در روز جنگ صفین در نزد امیر المؤمنین علیه الصلوة والسلام ، بلکه کشته شد در حضور آن حضرت ، همچنانکه شمشیر عمرو بن معدی کرب خیانت و کندی نکرد تیزهای دم او در وقتی که زد به کمر شتر و او را دو حصه کرد با بار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کاف کما سیف است که به اعتبار ملحق شدن ماء کافه به او ملغی شده است از عمل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بنابر روایت رفع سیف است بنابر آنکه بوده باشد ولم تخنه خبر او ، و لکن سیف ، به جرّ هم روایت شده است ،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جامع الشواهد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چونکه ظاهر شد شرّ و بدی از جانب قبیله بنی ذُهَیْل ، و یا در صبح و شام به کمال وضوح و ظهور رسید ، و جُز دشمنی چیزی باقی نماند ، جزا دادیم آنان را همانگونه که آنان جزا دادند ، یعنی جزیناهم کَجَزائهمْ ، جامع الشواهد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 التوسط أی لأنّ المفتوحة ان تقع وسط الکلام وذلک لانها مع صلتها تؤوّل بالمصدر فلا یتمّ بها الکلام فیحتاج الی جزء آخر حتی یتمّ الکلام 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 انّها موصول حرفی مؤوّل مع معمولیه بالمصدر فتقدیر بلغنی انک منطلق أو انک تنطلق بلغنی انطلاقک ولنعم ما قال الشاعر الفارسی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 الواو بمعنی ربّ والنحر بالنون والحاء والراء المهملتین کفلس موضع القلادة من الصدر والمشرق اسم فاعل من اشرق بمعنی اضاء وثدیاه تثنیة ثدی وهی بالمثلثة والدال المهملة والیاء معروفة وحقّان تثنیة حقّه وهی بضمّ الحاء المهملة وتشدید القاف والهاء معروفة أی مثلها فی الاستدارة والصغر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ای کاش جوانی ما بر می‌گشت و در آن صورت خبر می دادم آن را از آنچه که پیری بر سر ما آورده است ، جامع الشواهد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ابیات للأضبط بن قریع السعدی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تُهین بضمّ المضارعة من الاهانة بمعنی لإذلال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خواری مرسان و پست مشمار البته فقیر را ، شاید که تو پست شوی بحسب رتبه و قَدْر ، در روزی و حال آنکه روزگار بتحقیق که بلند سازد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حذف نون خفیفه است از تهین که در اصل لا تهینن بوده است ، به جهت رفع التقای ساکنین که نون خفیفة ولام الفقیر بوده باشد بعد از اسقاط همزه وصل قبل از لام در الف و لام او ، جامع الشواهد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ستمگران پشیمان شدند و هنگام ، هنگام پشیمانی نیست ، و ستمگری چرا گاهی است سنگین و بد عاقبت ، جامع الشواهد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جُز بر ضعیف ترین دیوانگان بر هیچ کسی تسلّط وقدرت ندارد ، و شاهد در إنْ نافیه است که هُوَ اسم آن و مستولیاً خبر آن است ، جامع الشواهد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بیابان سرگردان و بی آب و گیاه و شتر را هوار گویا آن شتر کبوترانی هستند در زمین سخت که تخمهای آنها جوجه گردیده باشد ، و شاهد در کانت است که به جای صارت بکار رفته است ، جامع الشواهد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ابیات لعجیر بن عبد الله بن همام السلولی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 من الموت خلاف الحیاة ، وصنفان ، تثنیة صنف وهو بالکسر ، القسم من الشیء ، والشامت بالشین المعجمة والمثنّاة ، فاعل من الشماتة ، وهو فرح العدو ببلیة الشخص ، ومثن بالمثلثة والنون ، اسم فاعل من اثناه ، أی وصفه بمدح واصنع ، متکلم من الصنع بمعنی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هرگاه بمیرم ، می‌باشند مردم بر دو قسم نسبت به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ایشان شماتت کننده اند و خوشحال می‌شوند از مردن من و بعضی دیگر ستایش کننده اند مرا بخوبی ، بسبب آنچنان نیکی که بودم که می‌کردم در حقّ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بودن اسم کان است ، ضمیر شأن مستتر بعد از او ، و جمله الناس صنفان ، مبتدأ و خبر در محل نصب ، بنابر آنکه خبر بوده باشد از برای کان ، و مفسّر بوده باشد مر ضمیر شأن مستتر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شبی است این شب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شبی است امشب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ناپدید شده کفشها و پیراهن من ، شاهد در واقع شدن مهما برای استفهام زمانی است ، جامع الشواهد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2.jpeg"/><Relationship Id="rId40" Type="http://schemas.openxmlformats.org/officeDocument/2006/relationships/image" Target="media/image2.jpeg"/><Relationship Id="rId41" Type="http://schemas.openxmlformats.org/officeDocument/2006/relationships/footer" Target="footer34.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Pages>
  <Words>8421</Words>
  <Characters>30474</Characters>
  <CharactersWithSpaces>38593</CharactersWithSpaces>
  <Paragraphs>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2026-08-19T03:11:07Z</dcterms:created>
  <dc:creator>ghaemiyeh.com</dc:creator>
  <dc:description/>
  <dc:language>en-US</dc:language>
  <cp:lastModifiedBy/>
  <dcterms:modified xsi:type="dcterms:W3CDTF">2026-08-19T06:41:09Z</dcterms:modified>
  <cp:revision>1</cp:revision>
  <dc:subject/>
  <dc:title>عوامل ملا محسن جامع المقدمات همراه با صوت استاد مدرس افغانی</dc:title>
</cp:coreProperties>
</file>

<file path=docProps/custom.xml><?xml version="1.0" encoding="utf-8"?>
<Properties xmlns="http://schemas.openxmlformats.org/officeDocument/2006/custom-properties" xmlns:vt="http://schemas.openxmlformats.org/officeDocument/2006/docPropsVTypes"/>
</file>