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فقیه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30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88311_581953129">
            <w:r>
              <w:rPr>
                <w:webHidden/>
                <w:rStyle w:val="IndexLink"/>
                <w:rtl w:val="true"/>
              </w:rPr>
              <w:t>شناسنامه</w:t>
            </w:r>
            <w:r>
              <w:rPr>
                <w:rStyle w:val="IndexLink"/>
                <w:rtl w:val="true"/>
              </w:rPr>
              <w:tab/>
            </w:r>
            <w:r>
              <w:rPr>
                <w:rStyle w:val="IndexLink"/>
              </w:rPr>
              <w:t>4</w:t>
            </w:r>
          </w:hyperlink>
        </w:p>
        <w:p>
          <w:pPr>
            <w:pStyle w:val="Contents2"/>
            <w:tabs>
              <w:tab w:val="clear" w:pos="8743"/>
              <w:tab w:val="right" w:pos="9026" w:leader="dot"/>
            </w:tabs>
            <w:rPr/>
          </w:pPr>
          <w:hyperlink w:anchor="__RefHeading___Toc2288313_581953129">
            <w:r>
              <w:rPr>
                <w:webHidden/>
                <w:rStyle w:val="IndexLink"/>
                <w:rtl w:val="true"/>
              </w:rPr>
              <w:t>ولایت فقیه</w:t>
            </w:r>
            <w:r>
              <w:rPr>
                <w:rStyle w:val="IndexLink"/>
                <w:rtl w:val="true"/>
              </w:rPr>
              <w:tab/>
            </w:r>
            <w:r>
              <w:rPr>
                <w:rStyle w:val="IndexLink"/>
              </w:rPr>
              <w:t>6</w:t>
            </w:r>
          </w:hyperlink>
        </w:p>
        <w:p>
          <w:pPr>
            <w:pStyle w:val="Contents2"/>
            <w:tabs>
              <w:tab w:val="clear" w:pos="8743"/>
              <w:tab w:val="right" w:pos="9026" w:leader="dot"/>
            </w:tabs>
            <w:rPr/>
          </w:pPr>
          <w:hyperlink w:anchor="__RefHeading___Toc2288315_581953129">
            <w:r>
              <w:rPr>
                <w:webHidden/>
                <w:rStyle w:val="IndexLink"/>
                <w:rtl w:val="true"/>
              </w:rPr>
              <w:t>جایگاه ولایت فقیه در نظام سیاسی اسلام</w:t>
            </w:r>
            <w:r>
              <w:rPr>
                <w:rStyle w:val="IndexLink"/>
                <w:rtl w:val="true"/>
              </w:rPr>
              <w:tab/>
            </w:r>
            <w:r>
              <w:rPr>
                <w:rStyle w:val="IndexLink"/>
              </w:rPr>
              <w:t>9</w:t>
            </w:r>
          </w:hyperlink>
        </w:p>
        <w:p>
          <w:pPr>
            <w:pStyle w:val="Contents2"/>
            <w:tabs>
              <w:tab w:val="clear" w:pos="8743"/>
              <w:tab w:val="right" w:pos="9026" w:leader="dot"/>
            </w:tabs>
            <w:rPr/>
          </w:pPr>
          <w:hyperlink w:anchor="__RefHeading___Toc2288317_581953129">
            <w:r>
              <w:rPr>
                <w:webHidden/>
                <w:rStyle w:val="IndexLink"/>
                <w:rtl w:val="true"/>
              </w:rPr>
              <w:t>ادلۀ ولایت فقیه</w:t>
            </w:r>
            <w:r>
              <w:rPr>
                <w:rStyle w:val="IndexLink"/>
                <w:rtl w:val="true"/>
              </w:rPr>
              <w:tab/>
            </w:r>
            <w:r>
              <w:rPr>
                <w:rStyle w:val="IndexLink"/>
              </w:rPr>
              <w:t>12</w:t>
            </w:r>
          </w:hyperlink>
        </w:p>
        <w:p>
          <w:pPr>
            <w:pStyle w:val="Contents2"/>
            <w:tabs>
              <w:tab w:val="clear" w:pos="8743"/>
              <w:tab w:val="right" w:pos="9026" w:leader="dot"/>
            </w:tabs>
            <w:rPr/>
          </w:pPr>
          <w:hyperlink w:anchor="__RefHeading___Toc2288319_581953129">
            <w:r>
              <w:rPr>
                <w:webHidden/>
                <w:rStyle w:val="IndexLink"/>
                <w:rtl w:val="true"/>
              </w:rPr>
              <w:t>دلیل عقلی</w:t>
            </w:r>
            <w:r>
              <w:rPr>
                <w:rStyle w:val="IndexLink"/>
                <w:rtl w:val="true"/>
              </w:rPr>
              <w:tab/>
            </w:r>
            <w:r>
              <w:rPr>
                <w:rStyle w:val="IndexLink"/>
              </w:rPr>
              <w:t>12</w:t>
            </w:r>
          </w:hyperlink>
        </w:p>
        <w:p>
          <w:pPr>
            <w:pStyle w:val="Contents2"/>
            <w:tabs>
              <w:tab w:val="clear" w:pos="8743"/>
              <w:tab w:val="right" w:pos="9026" w:leader="dot"/>
            </w:tabs>
            <w:rPr/>
          </w:pPr>
          <w:hyperlink w:anchor="__RefHeading___Toc2288321_581953129">
            <w:r>
              <w:rPr>
                <w:webHidden/>
                <w:rStyle w:val="IndexLink"/>
                <w:rtl w:val="true"/>
              </w:rPr>
              <w:t>دلیل نقلی</w:t>
            </w:r>
            <w:r>
              <w:rPr>
                <w:rStyle w:val="IndexLink"/>
                <w:rtl w:val="true"/>
              </w:rPr>
              <w:tab/>
            </w:r>
            <w:r>
              <w:rPr>
                <w:rStyle w:val="IndexLink"/>
              </w:rPr>
              <w:t>14</w:t>
            </w:r>
          </w:hyperlink>
        </w:p>
        <w:p>
          <w:pPr>
            <w:pStyle w:val="Contents2"/>
            <w:tabs>
              <w:tab w:val="clear" w:pos="8743"/>
              <w:tab w:val="right" w:pos="9026" w:leader="dot"/>
            </w:tabs>
            <w:rPr/>
          </w:pPr>
          <w:hyperlink w:anchor="__RefHeading___Toc2288323_581953129">
            <w:r>
              <w:rPr>
                <w:webHidden/>
                <w:rStyle w:val="IndexLink"/>
                <w:rtl w:val="true"/>
              </w:rPr>
              <w:t>مردم و ولایت فقیه</w:t>
            </w:r>
            <w:r>
              <w:rPr>
                <w:rStyle w:val="IndexLink"/>
                <w:rtl w:val="true"/>
              </w:rPr>
              <w:tab/>
            </w:r>
            <w:r>
              <w:rPr>
                <w:rStyle w:val="IndexLink"/>
              </w:rPr>
              <w:t>22</w:t>
            </w:r>
          </w:hyperlink>
        </w:p>
        <w:p>
          <w:pPr>
            <w:pStyle w:val="Contents2"/>
            <w:tabs>
              <w:tab w:val="clear" w:pos="8743"/>
              <w:tab w:val="right" w:pos="9026" w:leader="dot"/>
            </w:tabs>
            <w:rPr/>
          </w:pPr>
          <w:hyperlink w:anchor="__RefHeading___Toc2288325_581953129">
            <w:r>
              <w:rPr>
                <w:webHidden/>
                <w:rStyle w:val="IndexLink"/>
                <w:rtl w:val="true"/>
              </w:rPr>
              <w:t>ولایت فقیه یا و کالت فقیه</w:t>
            </w:r>
            <w:r>
              <w:rPr>
                <w:rStyle w:val="IndexLink"/>
                <w:rtl w:val="true"/>
              </w:rPr>
              <w:tab/>
            </w:r>
            <w:r>
              <w:rPr>
                <w:rStyle w:val="IndexLink"/>
              </w:rPr>
              <w:t>30</w:t>
            </w:r>
          </w:hyperlink>
        </w:p>
        <w:p>
          <w:pPr>
            <w:pStyle w:val="Contents2"/>
            <w:tabs>
              <w:tab w:val="clear" w:pos="8743"/>
              <w:tab w:val="right" w:pos="9026" w:leader="dot"/>
            </w:tabs>
            <w:rPr/>
          </w:pPr>
          <w:hyperlink w:anchor="__RefHeading___Toc2288327_581953129">
            <w:r>
              <w:rPr>
                <w:webHidden/>
                <w:rStyle w:val="IndexLink"/>
                <w:rtl w:val="true"/>
              </w:rPr>
              <w:t>شرایط ولیّ فقیه</w:t>
            </w:r>
            <w:r>
              <w:rPr>
                <w:rStyle w:val="IndexLink"/>
                <w:rtl w:val="true"/>
              </w:rPr>
              <w:tab/>
            </w:r>
            <w:r>
              <w:rPr>
                <w:rStyle w:val="IndexLink"/>
              </w:rPr>
              <w:t>31</w:t>
            </w:r>
          </w:hyperlink>
        </w:p>
        <w:p>
          <w:pPr>
            <w:pStyle w:val="Contents2"/>
            <w:tabs>
              <w:tab w:val="clear" w:pos="8743"/>
              <w:tab w:val="right" w:pos="9026" w:leader="dot"/>
            </w:tabs>
            <w:rPr/>
          </w:pPr>
          <w:hyperlink w:anchor="__RefHeading___Toc2288329_581953129">
            <w:r>
              <w:rPr>
                <w:webHidden/>
                <w:rStyle w:val="IndexLink"/>
                <w:rtl w:val="true"/>
              </w:rPr>
              <w:t>اصول کافی</w:t>
            </w:r>
            <w:r>
              <w:rPr>
                <w:rStyle w:val="IndexLink"/>
                <w:rtl w:val="true"/>
              </w:rPr>
              <w:tab/>
            </w:r>
            <w:r>
              <w:rPr>
                <w:rStyle w:val="IndexLink"/>
              </w:rPr>
              <w:t>33</w:t>
            </w:r>
          </w:hyperlink>
        </w:p>
        <w:p>
          <w:pPr>
            <w:pStyle w:val="Contents2"/>
            <w:tabs>
              <w:tab w:val="clear" w:pos="8743"/>
              <w:tab w:val="right" w:pos="9026" w:leader="dot"/>
            </w:tabs>
            <w:rPr/>
          </w:pPr>
          <w:hyperlink w:anchor="__RefHeading___Toc2288331_581953129">
            <w:r>
              <w:rPr>
                <w:webHidden/>
                <w:rStyle w:val="IndexLink"/>
                <w:rtl w:val="true"/>
              </w:rPr>
              <w:t>حدود ولایت فقیه</w:t>
            </w:r>
            <w:r>
              <w:rPr>
                <w:rStyle w:val="IndexLink"/>
                <w:rtl w:val="true"/>
              </w:rPr>
              <w:tab/>
            </w:r>
            <w:r>
              <w:rPr>
                <w:rStyle w:val="IndexLink"/>
              </w:rPr>
              <w:t>34</w:t>
            </w:r>
          </w:hyperlink>
        </w:p>
        <w:p>
          <w:pPr>
            <w:pStyle w:val="Contents2"/>
            <w:tabs>
              <w:tab w:val="clear" w:pos="8743"/>
              <w:tab w:val="right" w:pos="9026" w:leader="dot"/>
            </w:tabs>
            <w:rPr/>
          </w:pPr>
          <w:hyperlink w:anchor="__RefHeading___Toc2288333_581953129">
            <w:r>
              <w:rPr>
                <w:webHidden/>
                <w:rStyle w:val="IndexLink"/>
                <w:rtl w:val="true"/>
              </w:rPr>
              <w:t>ولایت مطلقۀ فقیه و حکومت مطلقه</w:t>
            </w:r>
            <w:r>
              <w:rPr>
                <w:rStyle w:val="IndexLink"/>
                <w:rtl w:val="true"/>
              </w:rPr>
              <w:tab/>
            </w:r>
            <w:r>
              <w:rPr>
                <w:rStyle w:val="IndexLink"/>
              </w:rPr>
              <w:t>38</w:t>
            </w:r>
          </w:hyperlink>
        </w:p>
        <w:p>
          <w:pPr>
            <w:pStyle w:val="Contents2"/>
            <w:tabs>
              <w:tab w:val="clear" w:pos="8743"/>
              <w:tab w:val="right" w:pos="9026" w:leader="dot"/>
            </w:tabs>
            <w:rPr/>
          </w:pPr>
          <w:hyperlink w:anchor="__RefHeading___Toc2288335_581953129">
            <w:r>
              <w:rPr>
                <w:webHidden/>
                <w:rStyle w:val="IndexLink"/>
                <w:rtl w:val="true"/>
              </w:rPr>
              <w:t>قانون اساسی و ولایت مطلقه فقیه</w:t>
            </w:r>
            <w:r>
              <w:rPr>
                <w:rStyle w:val="IndexLink"/>
                <w:rtl w:val="true"/>
              </w:rPr>
              <w:tab/>
            </w:r>
            <w:r>
              <w:rPr>
                <w:rStyle w:val="IndexLink"/>
              </w:rPr>
              <w:t>39</w:t>
            </w:r>
          </w:hyperlink>
        </w:p>
        <w:p>
          <w:pPr>
            <w:pStyle w:val="Contents2"/>
            <w:tabs>
              <w:tab w:val="clear" w:pos="8743"/>
              <w:tab w:val="right" w:pos="9026" w:leader="dot"/>
            </w:tabs>
            <w:rPr/>
          </w:pPr>
          <w:hyperlink w:anchor="__RefHeading___Toc2288337_581953129">
            <w:r>
              <w:rPr>
                <w:webHidden/>
                <w:rStyle w:val="IndexLink"/>
                <w:rtl w:val="true"/>
              </w:rPr>
              <w:t>ولایت و مرجعیت</w:t>
            </w:r>
            <w:r>
              <w:rPr>
                <w:rStyle w:val="IndexLink"/>
                <w:rtl w:val="true"/>
              </w:rPr>
              <w:tab/>
            </w:r>
            <w:r>
              <w:rPr>
                <w:rStyle w:val="IndexLink"/>
              </w:rPr>
              <w:t>42</w:t>
            </w:r>
          </w:hyperlink>
        </w:p>
        <w:p>
          <w:pPr>
            <w:pStyle w:val="Contents2"/>
            <w:tabs>
              <w:tab w:val="clear" w:pos="8743"/>
              <w:tab w:val="right" w:pos="9026" w:leader="dot"/>
            </w:tabs>
            <w:rPr/>
          </w:pPr>
          <w:hyperlink w:anchor="__RefHeading___Toc2288339_581953129">
            <w:r>
              <w:rPr>
                <w:webHidden/>
                <w:rStyle w:val="IndexLink"/>
                <w:rtl w:val="true"/>
              </w:rPr>
              <w:t>تفکیک مرجعیت از رهبری</w:t>
            </w:r>
            <w:r>
              <w:rPr>
                <w:rStyle w:val="IndexLink"/>
                <w:rtl w:val="true"/>
              </w:rPr>
              <w:tab/>
            </w:r>
            <w:r>
              <w:rPr>
                <w:rStyle w:val="IndexLink"/>
              </w:rPr>
              <w:t>47</w:t>
            </w:r>
          </w:hyperlink>
        </w:p>
        <w:p>
          <w:pPr>
            <w:pStyle w:val="Contents2"/>
            <w:tabs>
              <w:tab w:val="clear" w:pos="8743"/>
              <w:tab w:val="right" w:pos="9026" w:leader="dot"/>
            </w:tabs>
            <w:rPr/>
          </w:pPr>
          <w:hyperlink w:anchor="__RefHeading___Toc2288341_581953129">
            <w:r>
              <w:rPr>
                <w:webHidden/>
                <w:rStyle w:val="IndexLink"/>
                <w:rtl w:val="true"/>
              </w:rPr>
              <w:t>تعدّد رهبر، تعدّد مرجع</w:t>
            </w:r>
            <w:r>
              <w:rPr>
                <w:rStyle w:val="IndexLink"/>
                <w:rtl w:val="true"/>
              </w:rPr>
              <w:tab/>
            </w:r>
            <w:r>
              <w:rPr>
                <w:rStyle w:val="IndexLink"/>
              </w:rPr>
              <w:t>49</w:t>
            </w:r>
          </w:hyperlink>
        </w:p>
        <w:p>
          <w:pPr>
            <w:pStyle w:val="Contents2"/>
            <w:tabs>
              <w:tab w:val="clear" w:pos="8743"/>
              <w:tab w:val="right" w:pos="9026" w:leader="dot"/>
            </w:tabs>
            <w:rPr/>
          </w:pPr>
          <w:hyperlink w:anchor="__RefHeading___Toc2288343_581953129">
            <w:r>
              <w:rPr>
                <w:webHidden/>
                <w:rStyle w:val="IndexLink"/>
                <w:rtl w:val="true"/>
              </w:rPr>
              <w:t>آخرین سخن</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4_35850"/>
      <w:bookmarkStart w:id="1" w:name="pg5494_35850"/>
      <w:bookmarkEnd w:id="1"/>
    </w:p>
    <w:p>
      <w:pPr>
        <w:pStyle w:val="Heading2"/>
        <w:numPr>
          <w:ilvl w:val="1"/>
          <w:numId w:val="1"/>
        </w:numPr>
        <w:rPr/>
      </w:pPr>
      <w:bookmarkStart w:id="2" w:name="pg5494_35850"/>
      <w:bookmarkStart w:id="3" w:name="__RefHeading___Toc2288309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تحریریه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8311_581953129"/>
      <w:bookmarkStart w:id="6" w:name="_Toc2"/>
      <w:bookmarkEnd w:id="5"/>
      <w:r>
        <w:rPr>
          <w:rtl w:val="true"/>
        </w:rPr>
        <w:t>شناسنامه</w:t>
      </w:r>
      <w:bookmarkEnd w:id="6"/>
    </w:p>
    <w:p>
      <w:pPr>
        <w:pStyle w:val="BookText"/>
        <w:rPr/>
      </w:pPr>
      <w:r>
        <w:rPr>
          <w:rFonts w:ascii="IRNazanin" w:hAnsi="IRNazanin" w:eastAsia="IRNazanin"/>
          <w:color w:val="111111"/>
          <w:sz w:val="28"/>
          <w:sz w:val="28"/>
          <w:szCs w:val="28"/>
          <w:rtl w:val="true"/>
          <w:lang w:bidi="fa-IR"/>
        </w:rPr>
        <w:t>ولایت فقیه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حروفچینی‌مؤسسه در راه حق</w:t>
      </w:r>
      <w:bookmarkStart w:id="7" w:name="pg5494_35852"/>
    </w:p>
    <w:p>
      <w:pPr>
        <w:pStyle w:val="Heading2"/>
        <w:numPr>
          <w:ilvl w:val="1"/>
          <w:numId w:val="1"/>
        </w:numPr>
        <w:rPr/>
      </w:pPr>
      <w:bookmarkStart w:id="8" w:name="__RefHeading___Toc2288313_581953129"/>
      <w:bookmarkStart w:id="9" w:name="_Toc3"/>
      <w:bookmarkEnd w:id="7"/>
      <w:bookmarkEnd w:id="8"/>
      <w:r>
        <w:rPr>
          <w:rtl w:val="true"/>
        </w:rPr>
        <w:t>ولایت فقیه</w:t>
      </w:r>
      <w:bookmarkEnd w:id="9"/>
    </w:p>
    <w:p>
      <w:pPr>
        <w:pStyle w:val="BookText"/>
        <w:rPr/>
      </w:pPr>
      <w:r>
        <w:rPr>
          <w:rFonts w:ascii="IRNazanin" w:hAnsi="IRNazanin" w:eastAsia="IRNazanin"/>
          <w:color w:val="111111"/>
          <w:sz w:val="28"/>
          <w:sz w:val="28"/>
          <w:szCs w:val="28"/>
          <w:rtl w:val="true"/>
          <w:lang w:bidi="fa-IR"/>
        </w:rPr>
        <w:t xml:space="preserve">در زبان عربی،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دو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چیرگی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حکومت را ذکر کرداند</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فارسی،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از قبیل دوست، یار، صاحب، حافظ، آن که از جانب کسی در کاری تولیت دارد،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کردن بیان 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هنگامی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فقیه به کار می‌رود، مراد از آن همان حکومت و زمامداری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معنا، وجود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ادّعا کرده‌اند در حالی که مقصود از آن، سرپرستی امور مردم و اداره شئون آنهاست و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خدمت به مردم و جامعه است نه باری برگُردۀ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مصطلحات فقهی در دو مورد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مواردی که مُوَلّی‌عَلَیْه قادر</w:t>
      </w:r>
      <w:r>
        <w:rPr>
          <w:rStyle w:val="FootnoteAnchor"/>
          <w:rtl w:val="true"/>
        </w:rPr>
        <w:footnoteReference w:id="4"/>
      </w:r>
      <w:r>
        <w:rPr>
          <w:rFonts w:ascii="IRNazanin" w:hAnsi="IRNazanin" w:eastAsia="IRNazanin"/>
          <w:color w:val="111111"/>
          <w:sz w:val="28"/>
          <w:sz w:val="28"/>
          <w:szCs w:val="28"/>
          <w:rtl w:val="true"/>
          <w:lang w:bidi="fa-IR"/>
        </w:rPr>
        <w:t>بر ادارۀ امور خود نیست، مانند میّت، سفیه، مجنون، صغیر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مواردی که مُوَلّی‌عَلَیْه قدرت بر ادارۀ امور خود دارد، در</w:t>
      </w:r>
    </w:p>
    <w:p>
      <w:pPr>
        <w:pStyle w:val="BookText"/>
        <w:rPr/>
      </w:pPr>
      <w:r>
        <w:rPr>
          <w:rFonts w:ascii="IRNazanin" w:hAnsi="IRNazanin" w:eastAsia="IRNazanin"/>
          <w:color w:val="111111"/>
          <w:sz w:val="28"/>
          <w:sz w:val="28"/>
          <w:szCs w:val="28"/>
          <w:rtl w:val="true"/>
          <w:lang w:bidi="fa-IR"/>
        </w:rPr>
        <w:t>عین حال اموری وجود دارد که سرپرستی و ولایتِ شخصی دیگر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اصطلاح دوم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جامعه ولایت دارد سرپرستی یکایک افراد آن جامعه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دلیل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 عنوان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آنطور که برخی می‌گویند تا ولایت فقیه را با ولایت بر میّت یا طفل صغیر مقایسه کنند، بلکه از آن روست که هر جامعه‌ای برای ادارۀ امور خود نیازمند مدیری می‌باشد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نیاز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جامعه تشکیل می‌شود، برخی از وظایف و شئون جامعه تحقّق پیدا می‌کند که سامان یافتن آن سرپرست و مدیری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برای مدیری که در زمان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جامعه به عهده اوست، شرایط متعددی ذکر کرده که چون مهمترین آنها فقاهت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bookmarkStart w:id="10" w:name="pg5494_35855"/>
    </w:p>
    <w:p>
      <w:pPr>
        <w:pStyle w:val="BookText"/>
        <w:rPr/>
      </w:pPr>
      <w:bookmarkEnd w:id="10"/>
      <w:r>
        <w:rPr>
          <w:rFonts w:ascii="IRNazanin" w:hAnsi="IRNazanin" w:eastAsia="IRNazanin"/>
          <w:color w:val="111111"/>
          <w:sz w:val="28"/>
          <w:sz w:val="28"/>
          <w:szCs w:val="28"/>
          <w:rtl w:val="true"/>
          <w:lang w:bidi="fa-IR"/>
        </w:rPr>
        <w:t xml:space="preserve">بنابراین،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بحثهای آینده ادله ولایت و حدود و شرایط آن را به تفصیل ذکر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جامعه به عنوان مدیری که مجموعۀ حرکت را به سوی آرمانهای اسلامی سوق می‌دهد، ولایت دارد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مدیریت دینی است</w:t>
      </w:r>
      <w:r>
        <w:rPr>
          <w:rFonts w:eastAsia="IRNazanin" w:cs="IRNazanin"/>
          <w:color w:val="111111"/>
          <w:sz w:val="28"/>
          <w:szCs w:val="28"/>
          <w:rtl w:val="true"/>
          <w:lang w:bidi="fa-IR"/>
        </w:rPr>
        <w:t>.</w:t>
      </w:r>
    </w:p>
    <w:p>
      <w:pPr>
        <w:pStyle w:val="Heading2"/>
        <w:numPr>
          <w:ilvl w:val="1"/>
          <w:numId w:val="1"/>
        </w:numPr>
        <w:rPr/>
      </w:pPr>
      <w:bookmarkStart w:id="11" w:name="__RefHeading___Toc2288315_581953129"/>
      <w:bookmarkStart w:id="12" w:name="_Toc4"/>
      <w:bookmarkEnd w:id="11"/>
      <w:r>
        <w:rPr>
          <w:rtl w:val="true"/>
        </w:rPr>
        <w:t>جایگاه ولایت فقیه در نظام سیاسی اسلام</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گردد و مکتب سیاسی آن بازشناسانده شود، یکی از مبانی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در عصر غیبت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حاکمیت در عالم تکوین و تشریع برای خداوند متعال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وصی خاتم 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متعال نیز در زمره مبانی مکتب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مبنای ثابت و عنصر جهان شمول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هر چند شکل‌های تحقّق این نظام در خارج متفاوت شوند، این امر همچنان می‌بایست در تمامی آنها محفوظ و دست نخورده باقی بماند و تنها شکل‌هایی از حکومت، قابل پذیرش اسلام است که در آنها جایگاه فقیه در عصر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عنوان‌بالاترین مدیر کشور محفوظ مانده‌باشد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 اسلامی به دست توانای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بحثهای فراوانی در ابعاد مختلف ولایت فقیه مطرح گردد؛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پرچمدار قبیلۀ موحّدان بود و قائد قبیلۀ عدالت طلبان و از فقهای بزرگ است در این زمینه فرموده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ولایت فقیه، چیز تازه‌ای نیست که ما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مساله از اول مورد بحث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میرزای شیرازی در حرمت تنباکو، چون حکم حکومتی بود، برای فقیه دیگر هم واجب الإتّباع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قضاوتی نبود که بین چند نفر سر موضوعی اختلاف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تقی شیرازی که حکم جهاد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 آن دفاع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علما تبعیت کردند، برای این است که حکم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نقل کردند، مرحوم کاشف الغطاء بسیاری از این مطالب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مرحوم نراقی همۀ شئون رسول اللّه را برای فقها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نائنی نیز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مقبولۀ عمربن حنظله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مسأله، تازگی ندارد و ما فقط موضوع را بیشتر مورد بررسی قرار دادیم و شعب حکومت را ذکر کرده، در دسترس آقایان گذاشتیم تا مسأله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مطلب همان است که</w:t>
      </w:r>
      <w:bookmarkStart w:id="13" w:name="pg5494_35858"/>
    </w:p>
    <w:p>
      <w:pPr>
        <w:pStyle w:val="BookText"/>
        <w:rPr/>
      </w:pPr>
      <w:bookmarkEnd w:id="13"/>
      <w:r>
        <w:rPr>
          <w:rFonts w:ascii="IRNazanin" w:hAnsi="IRNazanin" w:eastAsia="IRNazanin"/>
          <w:color w:val="111111"/>
          <w:sz w:val="28"/>
          <w:sz w:val="28"/>
          <w:szCs w:val="28"/>
          <w:rtl w:val="true"/>
          <w:lang w:bidi="fa-IR"/>
        </w:rPr>
        <w:t>بسیاری از فقیهان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موضوع را طرح کردیم و لازم است نسل حاضر و آینده در اطراف آن بحث کنند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2288317_581953129"/>
      <w:bookmarkStart w:id="15" w:name="_Toc5"/>
      <w:bookmarkEnd w:id="14"/>
      <w:r>
        <w:rPr>
          <w:rtl w:val="true"/>
        </w:rPr>
        <w:t>ادلۀ ولایت فقیه</w:t>
      </w:r>
      <w:bookmarkEnd w:id="15"/>
    </w:p>
    <w:p>
      <w:pPr>
        <w:pStyle w:val="BookText"/>
        <w:rPr/>
      </w:pPr>
      <w:r>
        <w:rPr>
          <w:rFonts w:ascii="IRNazanin" w:hAnsi="IRNazanin" w:eastAsia="IRNazanin"/>
          <w:color w:val="111111"/>
          <w:sz w:val="28"/>
          <w:sz w:val="28"/>
          <w:szCs w:val="28"/>
          <w:rtl w:val="true"/>
          <w:lang w:bidi="fa-IR"/>
        </w:rPr>
        <w:t xml:space="preserve">به صورت‌های گوناگونی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 که ما در اینجا به واضح‌ترین و ساده‌ترین شیوه‌های آن اشاره می‌کنیم</w:t>
      </w:r>
      <w:r>
        <w:rPr>
          <w:rFonts w:eastAsia="IRNazanin" w:cs="IRNazanin"/>
          <w:color w:val="111111"/>
          <w:sz w:val="28"/>
          <w:szCs w:val="28"/>
          <w:rtl w:val="true"/>
          <w:lang w:bidi="fa-IR"/>
        </w:rPr>
        <w:t>.</w:t>
      </w:r>
    </w:p>
    <w:p>
      <w:pPr>
        <w:pStyle w:val="Heading2"/>
        <w:numPr>
          <w:ilvl w:val="1"/>
          <w:numId w:val="1"/>
        </w:numPr>
        <w:rPr/>
      </w:pPr>
      <w:bookmarkStart w:id="16" w:name="__RefHeading___Toc2288319_581953129"/>
      <w:bookmarkStart w:id="17" w:name="_Toc6"/>
      <w:bookmarkEnd w:id="16"/>
      <w:r>
        <w:rPr>
          <w:rtl w:val="true"/>
        </w:rPr>
        <w:t>دلیل عقلی</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لابلای بحث گذشته اشاره کردیم که بدون شک جامعه به زمامدار و رهبر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مسائل حکومتی اموری نیست که از حوزۀ دین خارج باشد، بلکه عناصر جهان شمول دین در این زمنیه به صورت یک نظام کامل در دین</w:t>
      </w:r>
    </w:p>
    <w:p>
      <w:pPr>
        <w:pStyle w:val="BookText"/>
        <w:rPr/>
      </w:pPr>
      <w:r>
        <w:rPr>
          <w:rFonts w:ascii="IRNazanin" w:hAnsi="IRNazanin" w:eastAsia="IRNazanin"/>
          <w:color w:val="111111"/>
          <w:sz w:val="28"/>
          <w:sz w:val="28"/>
          <w:szCs w:val="28"/>
          <w:rtl w:val="true"/>
          <w:lang w:bidi="fa-IR"/>
        </w:rPr>
        <w:t>اسلام ارائه شده است و عقل نه تنها در دخالت دین در زمینه زمامداری منعی نمی‌بیند، بلکه بر ضرورت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حکومت را از منظر دین نگاه کنیم و وظیفۀ اصلی آن را صیانت از ارزش‌های الهی و آرمان‌های اسلامی و احکام شرعی بدانیم، عقل حکم می‌کند، در رأس چنین حکومتی می‌بایست کسی قرار بگیرد که به احکام الهی و وظایف دینی آگاهی دارد و می‌توان زمامدار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در میان مردم بود، عقل او را سزاوار این منصب می‌شمرد، ولی اکنون که او نیست، فقیهان عادل قادر بر ادارۀ جامعه را لایق این مقام معرّفی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عقل حکم می‌کندکه در رأس یک حکومت اعتقادی و آرمانی، باید شخصی قرار گیردکه از آن آرمان آگاهی دارد و در شریعت اسلام، که آیین احکام و قوانین الهی است، مصداق چنین شخصی فقیهان هستند</w:t>
      </w:r>
      <w:r>
        <w:rPr>
          <w:rFonts w:eastAsia="IRNazanin" w:cs="IRNazanin"/>
          <w:color w:val="111111"/>
          <w:sz w:val="28"/>
          <w:szCs w:val="28"/>
          <w:rtl w:val="true"/>
          <w:lang w:bidi="fa-IR"/>
        </w:rPr>
        <w:t>.</w:t>
      </w:r>
      <w:bookmarkStart w:id="18" w:name="pg5494_35860"/>
    </w:p>
    <w:p>
      <w:pPr>
        <w:pStyle w:val="Heading2"/>
        <w:numPr>
          <w:ilvl w:val="1"/>
          <w:numId w:val="1"/>
        </w:numPr>
        <w:rPr/>
      </w:pPr>
      <w:bookmarkStart w:id="19" w:name="__RefHeading___Toc2288321_581953129"/>
      <w:bookmarkStart w:id="20" w:name="_Toc7"/>
      <w:bookmarkEnd w:id="18"/>
      <w:bookmarkEnd w:id="19"/>
      <w:r>
        <w:rPr>
          <w:rtl w:val="true"/>
        </w:rPr>
        <w:t>دلیل نقلی</w:t>
      </w:r>
      <w:bookmarkEnd w:id="20"/>
    </w:p>
    <w:p>
      <w:pPr>
        <w:pStyle w:val="BookText"/>
        <w:rPr/>
      </w:pPr>
      <w:r>
        <w:rPr>
          <w:rFonts w:ascii="IRNazanin" w:hAnsi="IRNazanin" w:eastAsia="IRNazanin"/>
          <w:color w:val="111111"/>
          <w:sz w:val="28"/>
          <w:sz w:val="28"/>
          <w:szCs w:val="28"/>
          <w:rtl w:val="true"/>
          <w:lang w:bidi="fa-IR"/>
        </w:rPr>
        <w:t>برای اثبات ولایت فقیه به روایات فراوانی استناد شده است که برخی از آنها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مرحوم صدوق از امیرالمؤمنین‌علی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مورد رحمت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شما چه کسانی هستند؟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بعد از من می‌آیند و حدیث و سنّت مرا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روایت دو بحث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سندی تا اعتبار آن احراز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دلالی تا نحوه دلالت آن بر مطلوب ارزیابی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روایت مزبور به سندهای مختلف و در کتب گوناگون برای ما نقل شده،</w:t>
      </w:r>
      <w:r>
        <w:rPr>
          <w:rStyle w:val="FootnoteAnchor"/>
          <w:rtl w:val="true"/>
        </w:rPr>
        <w:footnoteReference w:id="6"/>
      </w:r>
      <w:r>
        <w:rPr>
          <w:rFonts w:ascii="IRNazanin" w:hAnsi="IRNazanin" w:eastAsia="IRNazanin"/>
          <w:color w:val="111111"/>
          <w:sz w:val="28"/>
          <w:sz w:val="28"/>
          <w:szCs w:val="28"/>
          <w:rtl w:val="true"/>
          <w:lang w:bidi="fa-IR"/>
        </w:rPr>
        <w:t>به صدور آن اطمینان داریم و از این رو، شکی در اعتبار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چگونگی دلالت 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شأن عمده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آیات الهی و رساندن احکام شرعی و راهنمایی</w:t>
      </w:r>
    </w:p>
    <w:p>
      <w:pPr>
        <w:pStyle w:val="BookText"/>
        <w:rPr/>
      </w:pPr>
      <w:r>
        <w:rPr>
          <w:rFonts w:ascii="IRNazanin" w:hAnsi="IRNazanin" w:eastAsia="IRNazanin"/>
          <w:color w:val="111111"/>
          <w:sz w:val="28"/>
          <w:sz w:val="28"/>
          <w:szCs w:val="28"/>
          <w:rtl w:val="true"/>
          <w:lang w:bidi="fa-IR"/>
        </w:rPr>
        <w:t>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در موارد اختلاف و رفع خصومت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جامعۀ اسلامی و تدبیر آن، یعنی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حدیث و سنّت او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است، نه راویان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راوی که تنها نقل حدیث می‌کند، نمی‌تواند درباره معنی نهایی آن اظهار نظر نماید زیرا او تنها الفاظی که شنیده، یاعملی را که دیده، حکایت می‌کند، بدون آنکه وجه صدور این الفاظ یا اعمال را بداند و معارض یا مخصّص یا مقیّد آن را بشناسد و نحوۀ جمع آن را با چنین معارض‌هایی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امور آگاه است و می‌تواند اظهار نظر کند، فردی است که به مقام اجتهاد و افتاء رسیده و به درجه شامخ فقاهت نائل شده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دو نکته، حاصل مفاد این حدیث چنین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جانشینان 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مختلفی داشته و در اینجا شأن خاصّی برای جانشین ذکر نشده، پس فقیهان در تمامی آن شئون، جانشین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برخی در استدلال به این روایت و امثال آن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مناقشه کرده‌اند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اگر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دقّت شود آشکار خواهد شد که در تمام کاربردهای قرآنی روایی، و حتّی تاریخی، همین مفهوم مورد نظر بوده است و اگر تفاوتی هست، تنها در حدّوحدود جانشینی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خلافت و جانشینی در امور تکوینی و مقامات</w:t>
      </w:r>
    </w:p>
    <w:p>
      <w:pPr>
        <w:pStyle w:val="BookText"/>
        <w:rPr/>
      </w:pPr>
      <w:r>
        <w:rPr>
          <w:rFonts w:ascii="IRNazanin" w:hAnsi="IRNazanin" w:eastAsia="IRNazanin"/>
          <w:color w:val="111111"/>
          <w:sz w:val="28"/>
          <w:sz w:val="28"/>
          <w:szCs w:val="28"/>
          <w:rtl w:val="true"/>
          <w:lang w:bidi="fa-IR"/>
        </w:rPr>
        <w:t>عینی و واقعی است و زمانی در امور تشریعی و مناصب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تاریخ اسلام، اگر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این مفهوم مورد نظر بود که شخص خلیفه، جانشین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زمامداری و ادارۀ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معانی مختلفی ندارد، بلکه در تمام موارد به یک معناست، هر چند موارد و مجاری جانشینی متفاوت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مزبور نیز خلیفه به معنای جانشین آمده و چون در آن مورد خاصّی برای جانشینی ذکر نشده، اطلاق،</w:t>
      </w:r>
      <w:r>
        <w:rPr>
          <w:rStyle w:val="FootnoteAnchor"/>
          <w:rtl w:val="true"/>
        </w:rPr>
        <w:footnoteReference w:id="8"/>
      </w:r>
      <w:r>
        <w:rPr>
          <w:rFonts w:ascii="IRNazanin" w:hAnsi="IRNazanin" w:eastAsia="IRNazanin"/>
          <w:color w:val="111111"/>
          <w:sz w:val="28"/>
          <w:sz w:val="28"/>
          <w:szCs w:val="28"/>
          <w:rtl w:val="true"/>
          <w:lang w:bidi="fa-IR"/>
        </w:rPr>
        <w:t>اقتضای عموم می‌کند و از آن استفاده می‌شود که فقها در تمام شئون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شأن ولایت تکوینی و آنچه مربوط به معصوم بودن آنان است جانشین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مرحوم صدوق در کتاب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نقل می‌کند که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پرسشهای او به خط مبارکشان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الحوادث الواقعة فارجعوا فیها إلی رواة حدیثنا، فإن هم حجّتی علیکم و أنا حجّة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رویدادهایی که اتّفاق می‌افتد، به راویان حدیث ما مراجعه کنید؛ زیرا آنان حجّت من برشمایند و من حجّت خدا بر آنان هستم</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را مرحوم شیخ طوسی در کتاب الغیبة نقل می‌کند، با این تفاوت که در انتهای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w:t>
      </w:r>
    </w:p>
    <w:p>
      <w:pPr>
        <w:pStyle w:val="BookText"/>
        <w:rPr/>
      </w:pP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در نقل مرحوم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هستم، آمده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البته این تفاوت در نقل، هیچ تأثیری در دلالت این روایت، به توضیحی که خواهد آمد،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معتبر است و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شیوۀ استدلال به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سخنان برخی از فقهای پیشین نیز شاهد آن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آورده که بوضوح می‌رساند حجّیت</w:t>
      </w:r>
    </w:p>
    <w:p>
      <w:pPr>
        <w:pStyle w:val="BookText"/>
        <w:rPr/>
      </w:pPr>
      <w:r>
        <w:rPr>
          <w:rFonts w:ascii="IRNazanin" w:hAnsi="IRNazanin" w:eastAsia="IRNazanin"/>
          <w:color w:val="111111"/>
          <w:sz w:val="28"/>
          <w:sz w:val="28"/>
          <w:szCs w:val="28"/>
          <w:rtl w:val="true"/>
          <w:lang w:bidi="fa-IR"/>
        </w:rPr>
        <w:t xml:space="preserve">راویان حدیثِ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فقیهان هستند و در روایت قبلی این مطلب را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حجّیت خود آن‌هاست؛ یعنی فقها نایب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زمان صدور این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و توجّه کنیم که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شیعیان را برای غیبت کبرا آماده می‌کردند و در واقع آخرین وصایا و آخرین احکام را صادر می‌کردند، به وضوح در خواهیم یافت که این روایت به زمان غیبت نظر داشته است و فقیهان شیعه را به عنوان جانشینان خود در تمام امور، از جمله زمامداری جامعۀ اسلامی معرّفی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احتجاج</w:t>
      </w:r>
      <w:r>
        <w:rPr>
          <w:rStyle w:val="FootnoteAnchor"/>
          <w:rtl w:val="true"/>
        </w:rPr>
        <w:footnoteReference w:id="12"/>
      </w:r>
      <w:r>
        <w:rPr>
          <w:rFonts w:ascii="IRNazanin" w:hAnsi="IRNazanin" w:eastAsia="IRNazanin"/>
          <w:color w:val="111111"/>
          <w:sz w:val="28"/>
          <w:sz w:val="28"/>
          <w:szCs w:val="28"/>
          <w:rtl w:val="true"/>
          <w:lang w:bidi="fa-IR"/>
        </w:rPr>
        <w:t>مولا برعبد می‌باشد؛ یعنی اگر امری آمد و شخص با آن مخالفت کرد، به</w:t>
      </w:r>
      <w:bookmarkStart w:id="21" w:name="pg5494_35868"/>
    </w:p>
    <w:p>
      <w:pPr>
        <w:pStyle w:val="BookText"/>
        <w:rPr/>
      </w:pPr>
      <w:bookmarkEnd w:id="21"/>
      <w:r>
        <w:rPr>
          <w:rFonts w:ascii="IRNazanin" w:hAnsi="IRNazanin" w:eastAsia="IRNazanin"/>
          <w:color w:val="111111"/>
          <w:sz w:val="28"/>
          <w:sz w:val="28"/>
          <w:szCs w:val="28"/>
          <w:rtl w:val="true"/>
          <w:lang w:bidi="fa-IR"/>
        </w:rPr>
        <w:t>همین مطلب علیه او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زیرا اگر او چیزی بگوید و مردم عمل نکنند، خدا با همان گفتۀ او علیه مخالفین احتجاج می‌کند و آنها نمی‌توانند عذری در این مخالفت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 حجّت امام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چه از باب فتوا و استنباط حکم، چه از باب ولایت و انشاءِ حکم و مردم مخالفت کنند،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مخالفان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دلالت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نیابت او از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است</w:t>
      </w:r>
      <w:r>
        <w:rPr>
          <w:rFonts w:eastAsia="IRNazanin" w:cs="IRNazanin"/>
          <w:color w:val="111111"/>
          <w:sz w:val="28"/>
          <w:szCs w:val="28"/>
          <w:rtl w:val="true"/>
          <w:lang w:bidi="fa-IR"/>
        </w:rPr>
        <w:t>.</w:t>
      </w:r>
    </w:p>
    <w:p>
      <w:pPr>
        <w:pStyle w:val="Heading2"/>
        <w:numPr>
          <w:ilvl w:val="1"/>
          <w:numId w:val="1"/>
        </w:numPr>
        <w:rPr/>
      </w:pPr>
      <w:bookmarkStart w:id="22" w:name="__RefHeading___Toc2288323_581953129"/>
      <w:bookmarkStart w:id="23" w:name="_Toc8"/>
      <w:bookmarkEnd w:id="22"/>
      <w:r>
        <w:rPr>
          <w:rtl w:val="true"/>
        </w:rPr>
        <w:t>مردم و ولایت فقیه</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برخی کوشیده‌اند نظریات گوناگونی از علمای اسلام پیرامون مسأله حاکم اسلامی، ارائه دهند و این تصوّر را ایجاد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چند نظریۀ موجود</w:t>
      </w:r>
    </w:p>
    <w:p>
      <w:pPr>
        <w:pStyle w:val="BookText"/>
        <w:rPr/>
      </w:pPr>
      <w:r>
        <w:rPr>
          <w:rFonts w:ascii="IRNazanin" w:hAnsi="IRNazanin" w:eastAsia="IRNazanin"/>
          <w:color w:val="111111"/>
          <w:sz w:val="28"/>
          <w:sz w:val="28"/>
          <w:szCs w:val="28"/>
          <w:rtl w:val="true"/>
          <w:lang w:bidi="fa-IR"/>
        </w:rPr>
        <w:t>دراین باب است که خود به دو شاخۀ کوچکتر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نظریۀ 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از سخنان فقیهان برجستۀ گذشته تا حال نقل شد، به خوبی نشان می‌دهد که تنها نظریۀ پذیرفته شده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انتصاب فقیه، به عنوان ولی 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ادلّه‌ای که گذشت، همگی حکایت از انتصاب فقیه به عنوان ولیّ دارد و هیچ فقیه آگاه از ضوابط اجتهاد، در این مطلب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تحقّق چنین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مقام فقاهت نائل شد، ولایت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دانسته و روایات را که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پذیرفته‌اند که ظهور اصلی و اوّلی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ولی چون چنین چیزی در نظر عقل محال است، می‌بایست این اخبار را برخلاف ظاهرشان حمل بر صلاحیت و شأنیت نمود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 روایات بیان کرده که فقها صلاحیت زمامداری جامعه اسلامی را دارند و هر فقیهی که مردم او را برگزینند، ولایت بالفعل خواهد داشت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در پاسخ به اینکه چرا انتصاب فقها به عنوان زمامدار محال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زمان، تعدادی فقیه واجد شرایط‌</w:t>
      </w:r>
      <w:r>
        <w:rPr>
          <w:rStyle w:val="FootnoteAnchor"/>
          <w:rtl w:val="true"/>
        </w:rPr>
        <w:footnoteReference w:id="14"/>
      </w:r>
      <w:r>
        <w:rPr>
          <w:rFonts w:ascii="IRNazanin" w:hAnsi="IRNazanin" w:eastAsia="IRNazanin"/>
          <w:color w:val="111111"/>
          <w:sz w:val="28"/>
          <w:sz w:val="28"/>
          <w:szCs w:val="28"/>
          <w:rtl w:val="true"/>
          <w:lang w:bidi="fa-IR"/>
        </w:rPr>
        <w:t>یافت شود، پنج احتمال برای نظریۀ انتصاب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به تنهایی از سوی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زمامدار نصب شده باشد و بتواند مستقلاً در این زمینه عمل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زمامداری برگزیده شده باشند، امّا تنها</w:t>
      </w:r>
    </w:p>
    <w:p>
      <w:pPr>
        <w:pStyle w:val="BookText"/>
        <w:rPr/>
      </w:pPr>
      <w:r>
        <w:rPr>
          <w:rFonts w:ascii="IRNazanin" w:hAnsi="IRNazanin" w:eastAsia="IRNazanin"/>
          <w:color w:val="111111"/>
          <w:sz w:val="28"/>
          <w:sz w:val="28"/>
          <w:szCs w:val="28"/>
          <w:rtl w:val="true"/>
          <w:lang w:bidi="fa-IR"/>
        </w:rPr>
        <w:t>یک نفر از آنها بتواند اعمال ولایت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آنها برای زمامداری گمارده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عنوان ولیّ گمارده شده باشند، امّا اعمال ولایت هر یک مشروط به موافقت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آنها به عنوان زمامدار منصوب شده باشند، به گونه‌ای که همگی با هم به منزلۀ رهبر و زمامدار واحد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احتمال با احتمال پیشین یکسان و در عمل به یک چیز بازگشت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احتمالات باطل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نخست مستلزم هرج و مرج در جامعه خواهد بود، زیرا هر فقیه ممکن است در مسئله‌ای، نظری مخالف دیگران داشته باشد و در این صورت نظم جامعه بر هم می‌خورد و هدف از تشکیل حکومت که انتظام امور و هماهنگ ساختن اجزای مختلف جامعه است، حاصل نمی‌شود و این امر با</w:t>
      </w:r>
    </w:p>
    <w:p>
      <w:pPr>
        <w:pStyle w:val="BookText"/>
        <w:rPr/>
      </w:pPr>
      <w:r>
        <w:rPr>
          <w:rFonts w:ascii="IRNazanin" w:hAnsi="IRNazanin" w:eastAsia="IRNazanin"/>
          <w:color w:val="111111"/>
          <w:sz w:val="28"/>
          <w:sz w:val="28"/>
          <w:szCs w:val="28"/>
          <w:rtl w:val="true"/>
          <w:lang w:bidi="fa-IR"/>
        </w:rPr>
        <w:t>حکمت حکیم متعال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دوم، راهی برای تعیین کسی که می‌تواند اعمال ولایت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ولایت سایر فقها، غیر از او، لغو و بی‌فایده و جعل آن از سوی حکیم، قبیح و نابجا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بیان بطلان احتمال سوم نیز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چهارم و پنجم نیز به دلیل مخالفت با سیره و روش عقلا و مؤمنین باطل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کسی چنین احتمالاتی را نپذیرفته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به‌این اشکال پاسخ‌های گوناگونی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 برای زمامداری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w:t>
      </w:r>
    </w:p>
    <w:p>
      <w:pPr>
        <w:pStyle w:val="BookText"/>
        <w:rPr/>
      </w:pPr>
      <w:r>
        <w:rPr>
          <w:rFonts w:ascii="IRNazanin" w:hAnsi="IRNazanin" w:eastAsia="IRNazanin"/>
          <w:color w:val="111111"/>
          <w:sz w:val="28"/>
          <w:sz w:val="28"/>
          <w:szCs w:val="28"/>
          <w:rtl w:val="true"/>
          <w:lang w:bidi="fa-IR"/>
        </w:rPr>
        <w:t>عهده گرفتن این منصب بر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هرگاه یکی بر این مهم مبادرت ورزد، تکلیف از دیگران ساقط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ولایت مانند مسئله نماز جماعت نیست، تا هر عادلی بتواند عهده‌دار آن باشد، بلکه ولایت در مرتبۀ نخست وظیفۀ کسی است که اعلم، اتقی، اشجع و با تدبیرتر از دیگران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ادلّۀ ولایت فقیه نیز همین را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ولیّ‌فقیه حکمی کرد، بر همگان اطاعت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فقیه تصدّی</w:t>
      </w:r>
    </w:p>
    <w:p>
      <w:pPr>
        <w:pStyle w:val="BookText"/>
        <w:rPr/>
      </w:pPr>
      <w:r>
        <w:rPr>
          <w:rFonts w:ascii="IRNazanin" w:hAnsi="IRNazanin" w:eastAsia="IRNazanin"/>
          <w:color w:val="111111"/>
          <w:sz w:val="28"/>
          <w:sz w:val="28"/>
          <w:szCs w:val="28"/>
          <w:rtl w:val="true"/>
          <w:lang w:bidi="fa-IR"/>
        </w:rPr>
        <w:t>بخشی از امور ولایی را برعهده گرفت، دخالت سایرین، حتّی فقهای واجد ولایت، در آن امور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ما با پذیرش احتمال نخست از احتمالات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مطلب که تمامی فقهای واجد شرایط دارای مقام ولایت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پیدایش هرج و مرج را با توجّه به همین 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حکم ولیّ‌فقیه برهمگان حتّی سایر مجتهدان</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دخالت سایر فقها در حوزۀ تصدّی ولیّ‌فقیه منتفی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نظریۀ انتصاب فقیه به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نظریۀ بیشتر فقهای بزرگ شیعه، از جمله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ظاهر ادّلۀ ولایت فقیه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اشکالی مواجه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اگر بخواهیم قانونی برای جامعه وضع کنیم که اختصاص به زمان ومکانی خاصّ نداشته باشد، راهی جز</w:t>
      </w:r>
    </w:p>
    <w:p>
      <w:pPr>
        <w:pStyle w:val="BookText"/>
        <w:rPr/>
      </w:pPr>
      <w:r>
        <w:rPr>
          <w:rFonts w:ascii="IRNazanin" w:hAnsi="IRNazanin" w:eastAsia="IRNazanin"/>
          <w:color w:val="111111"/>
          <w:sz w:val="28"/>
          <w:sz w:val="28"/>
          <w:szCs w:val="28"/>
          <w:rtl w:val="true"/>
          <w:lang w:bidi="fa-IR"/>
        </w:rPr>
        <w:t>پذیرش انتخاب مردم، نخواهیم داشت</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مردم، حتّی بنابر نظریۀ انتصاب، نقش محوری در تعیین رهبر دارند و هر چند مشروعیت حکومت فقیه از سوی شارع مقدّس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برخاسته از انتخاب مردم نیست، ولی نقش مردم تنها در کارآمدی نظام و اجرای منویات رهبر خلاصه نمی‌شود، بلکه آنها هستند که با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شیوۀ مستقیم یا غیر مستقیم مصداق ولیّ امر و زمامداری جامعه را تعیین می‌کنند</w:t>
      </w:r>
      <w:r>
        <w:rPr>
          <w:rFonts w:eastAsia="IRNazanin" w:cs="IRNazanin"/>
          <w:color w:val="111111"/>
          <w:sz w:val="28"/>
          <w:szCs w:val="28"/>
          <w:rtl w:val="true"/>
          <w:lang w:bidi="fa-IR"/>
        </w:rPr>
        <w:t xml:space="preserve">. </w:t>
      </w:r>
      <w:r>
        <w:rPr>
          <w:rStyle w:val="FootnoteAnchor"/>
          <w:rtl w:val="true"/>
        </w:rPr>
        <w:footnoteReference w:id="20"/>
      </w:r>
      <w:bookmarkStart w:id="24" w:name="pg5494_35876"/>
    </w:p>
    <w:p>
      <w:pPr>
        <w:pStyle w:val="Heading2"/>
        <w:numPr>
          <w:ilvl w:val="1"/>
          <w:numId w:val="1"/>
        </w:numPr>
        <w:rPr/>
      </w:pPr>
      <w:bookmarkStart w:id="25" w:name="__RefHeading___Toc2288325_581953129"/>
      <w:bookmarkStart w:id="26" w:name="_Toc9"/>
      <w:bookmarkEnd w:id="24"/>
      <w:bookmarkEnd w:id="25"/>
      <w:r>
        <w:rPr>
          <w:rtl w:val="true"/>
        </w:rPr>
        <w:t>ولایت فقیه یا و کالت فقیه</w:t>
      </w:r>
      <w:bookmarkEnd w:id="26"/>
    </w:p>
    <w:p>
      <w:pPr>
        <w:pStyle w:val="BookText"/>
        <w:rPr/>
      </w:pPr>
      <w:r>
        <w:rPr>
          <w:rFonts w:ascii="IRNazanin" w:hAnsi="IRNazanin" w:eastAsia="IRNazanin"/>
          <w:color w:val="111111"/>
          <w:sz w:val="28"/>
          <w:sz w:val="28"/>
          <w:szCs w:val="28"/>
          <w:rtl w:val="true"/>
          <w:lang w:bidi="fa-IR"/>
        </w:rPr>
        <w:t>از آن‌چه گذشت، آشکار شد که فقیه به استناد ادلّۀ ولایت فقیه، دارای مقام ولایت و زمامدار امور جامعۀ اسلامی می‌باشد و شارع مقدّس او را به این منصب گمارده است، هر چند در قالب یک قانون اجتماعی این مردم هستند که فقیه واجد شرایط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نظریه انتخاب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مردم حقّ داده است تا از میان فقهای واجد شرایط یکی را به رهبری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نیز فقیه منتخب را ولیّ امر و زمامدار می‌شمارند واو را وکیل مردم در ادارۀ امور جامعه نمی‌دانند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حدّ نفسه، نظریه‌ای بی‌پایه و فاقد</w:t>
      </w:r>
      <w:bookmarkStart w:id="27" w:name="pg5494_35877"/>
    </w:p>
    <w:p>
      <w:pPr>
        <w:pStyle w:val="BookText"/>
        <w:rPr/>
      </w:pPr>
      <w:bookmarkEnd w:id="27"/>
      <w:r>
        <w:rPr>
          <w:rFonts w:ascii="IRNazanin" w:hAnsi="IRNazanin" w:eastAsia="IRNazanin"/>
          <w:color w:val="111111"/>
          <w:sz w:val="28"/>
          <w:sz w:val="28"/>
          <w:szCs w:val="28"/>
          <w:rtl w:val="true"/>
          <w:lang w:bidi="fa-IR"/>
        </w:rPr>
        <w:t>هرگونه دلیل حقوقی و فلسفی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وضوح و اتقان نظریۀ ولایت فقیه، ضعف و وهن نظریۀ وکالت معلوم است و نیازی به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برخی به این عمل اقدام کرده‌اند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28" w:name="__RefHeading___Toc2288327_581953129"/>
      <w:bookmarkStart w:id="29" w:name="_Toc10"/>
      <w:bookmarkEnd w:id="28"/>
      <w:r>
        <w:rPr>
          <w:rtl w:val="true"/>
        </w:rPr>
        <w:t>شرایط ولیّ فقیه</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ادلّه که دربارۀ ولایت فقیه بیان شد، کسی می‌تواند زمام امور را در جامعۀ اسلامی به دست گیرد که به مقام فقاهت رسیده باشد و بتواند احکام الهی را از منابع مورد وثوق استنباط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از این اشخاص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 یا سنّت‌نبیّ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پیش از این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در مورد حدیث یا سنّت 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کند که فقیه، یعنی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شرایط زمامدار جامعۀ اسلامی در عصر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کسی که بتواند حکم هر مسئله‌ای را از منابع دینی استنباط کند و قدرت اجتهاد او منحصر در دایرۀ خاصّی نباشد که از این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دیگر زمامدار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ذکری از این شرط در ادّلۀ نقلی ولایت فقیه به میان نیامده، اما عقل حکم می‌کند که نمی‌توان زمام جامعه‌ی اسلامی را به کسی سپرد که در عمل پای‌بند به اسلام نیست و التزامی به قوانین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 آیات و روایاتی داریم که اطاعت</w:t>
      </w:r>
      <w:bookmarkStart w:id="30" w:name="pg5494_35879"/>
    </w:p>
    <w:p>
      <w:pPr>
        <w:pStyle w:val="BookText"/>
        <w:rPr/>
      </w:pPr>
      <w:bookmarkEnd w:id="30"/>
      <w:r>
        <w:rPr>
          <w:rFonts w:ascii="IRNazanin" w:hAnsi="IRNazanin" w:eastAsia="IRNazanin"/>
          <w:color w:val="111111"/>
          <w:sz w:val="28"/>
          <w:sz w:val="28"/>
          <w:szCs w:val="28"/>
          <w:rtl w:val="true"/>
          <w:lang w:bidi="fa-IR"/>
        </w:rPr>
        <w:t>فاسق و غیر عادل یا ولایت او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ذِکْرِنا وَ اتَّبَعَ هَواهُ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کسی که او را از یاد خود غافل کرده‌ایم و او پیرو هوا و هوس خود است، پیروی مکن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w:t>
      </w:r>
    </w:p>
    <w:p>
      <w:pPr>
        <w:pStyle w:val="Heading2"/>
        <w:numPr>
          <w:ilvl w:val="1"/>
          <w:numId w:val="1"/>
        </w:numPr>
        <w:rPr/>
      </w:pPr>
      <w:bookmarkStart w:id="31" w:name="__RefHeading___Toc2288329_581953129"/>
      <w:bookmarkStart w:id="32" w:name="_Toc11"/>
      <w:bookmarkEnd w:id="31"/>
      <w:r>
        <w:rPr>
          <w:rtl w:val="true"/>
        </w:rPr>
        <w:t>اصول کافی</w:t>
      </w:r>
      <w:bookmarkEnd w:id="32"/>
    </w:p>
    <w:p>
      <w:pPr>
        <w:pStyle w:val="BookText"/>
        <w:rPr/>
      </w:pPr>
      <w:r>
        <w:rPr>
          <w:rFonts w:ascii="IRNazanin" w:hAnsi="IRNazanin" w:eastAsia="IRNazanin"/>
          <w:color w:val="111111"/>
          <w:sz w:val="28"/>
          <w:sz w:val="28"/>
          <w:szCs w:val="28"/>
          <w:rtl w:val="true"/>
          <w:lang w:bidi="fa-IR"/>
        </w:rPr>
        <w:t>روایتی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زمامداری سزاوارتر نیست، مگر مردی را که در او سه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معاصی و گناهان الهی منع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که به واسطه آن مالک و صاحب اختیار غضب خویش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سرپرستی نسبت به کسانی که زمام آنها را به</w:t>
      </w:r>
      <w:bookmarkStart w:id="33" w:name="pg5494_35880"/>
    </w:p>
    <w:p>
      <w:pPr>
        <w:pStyle w:val="BookText"/>
        <w:rPr/>
      </w:pPr>
      <w:bookmarkEnd w:id="33"/>
      <w:r>
        <w:rPr>
          <w:rFonts w:ascii="IRNazanin" w:hAnsi="IRNazanin" w:eastAsia="IRNazanin"/>
          <w:color w:val="111111"/>
          <w:sz w:val="28"/>
          <w:sz w:val="28"/>
          <w:szCs w:val="28"/>
          <w:rtl w:val="true"/>
          <w:lang w:bidi="fa-IR"/>
        </w:rPr>
        <w:t>دست دارد، تا برای آنها چون پدری مهربان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همین روایت بر شرط دیگری، که عقل نیز برآن گواه است، دلالت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ادارۀ امری که بر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 عادلی می‌تواند زمام امور جامعۀ اسلامی را به دست گیرد که توانایی ادارۀ آن جامعه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ارتکاز</w:t>
      </w:r>
      <w:r>
        <w:rPr>
          <w:rStyle w:val="FootnoteAnchor"/>
          <w:rtl w:val="true"/>
        </w:rPr>
        <w:footnoteReference w:id="25"/>
      </w:r>
      <w:r>
        <w:rPr>
          <w:rFonts w:ascii="IRNazanin" w:hAnsi="IRNazanin" w:eastAsia="IRNazanin"/>
          <w:color w:val="111111"/>
          <w:sz w:val="28"/>
          <w:sz w:val="28"/>
          <w:szCs w:val="28"/>
          <w:rtl w:val="true"/>
          <w:lang w:bidi="fa-IR"/>
        </w:rPr>
        <w:t>عقلا نیز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شرایط اساسی زمامدار 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عدالت وتوانایی بر ادارۀ جامعۀ اسلامی</w:t>
      </w:r>
      <w:r>
        <w:rPr>
          <w:rFonts w:eastAsia="IRNazanin" w:cs="IRNazanin"/>
          <w:color w:val="111111"/>
          <w:sz w:val="28"/>
          <w:szCs w:val="28"/>
          <w:rtl w:val="true"/>
          <w:lang w:bidi="fa-IR"/>
        </w:rPr>
        <w:t>.</w:t>
      </w:r>
    </w:p>
    <w:p>
      <w:pPr>
        <w:pStyle w:val="Heading2"/>
        <w:numPr>
          <w:ilvl w:val="1"/>
          <w:numId w:val="1"/>
        </w:numPr>
        <w:rPr/>
      </w:pPr>
      <w:bookmarkStart w:id="34" w:name="__RefHeading___Toc2288331_581953129"/>
      <w:bookmarkStart w:id="35" w:name="_Toc12"/>
      <w:bookmarkEnd w:id="34"/>
      <w:r>
        <w:rPr>
          <w:rtl w:val="true"/>
        </w:rPr>
        <w:t>حدود ولایت فقیه</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را در زمان غیبت امام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زمامدار جامعۀ اسلامی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آنچه برای رهبری و ادارۀ جامعه لازم است و عقلای عالم آن را در زمرۀ حقّ و اختیارات رهبران جامعه می‌دانند، برای فقیه در عصر غیبت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بخصوص اطلاق دلیلهای لفظی، و بالأخص توقیع شریف، به ما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مقیّدۀ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فقدان قید، مفهومی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اطلاق ولایت فقیه در دو ناحیه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ناحیۀ کسانی که بر آنها ولایت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اموری که در آنها ولایت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ناحیه اوّل فقیه بر یکایک افراد جامعۀ اسلامی از مسلمان وغیر مسلمان، مجتهد و عامی، مقلّدان خودش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بلکه بر خودش ولایت دارد و اگر حکمی را با توجّه به موازین</w:t>
      </w:r>
    </w:p>
    <w:p>
      <w:pPr>
        <w:pStyle w:val="BookText"/>
        <w:rPr/>
      </w:pPr>
      <w:r>
        <w:rPr>
          <w:rFonts w:ascii="IRNazanin" w:hAnsi="IRNazanin" w:eastAsia="IRNazanin"/>
          <w:color w:val="111111"/>
          <w:sz w:val="28"/>
          <w:sz w:val="28"/>
          <w:szCs w:val="28"/>
          <w:rtl w:val="true"/>
          <w:lang w:bidi="fa-IR"/>
        </w:rPr>
        <w:t>آن صادر کند، باید همگان، حتّی سایر فقها، و بلکه خودش، آن را رعایت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همانگونه که پیشتر اشاره شد، اطلاق ادلّۀ لفظی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چنین چیزی از لوازم عقلی یا عقلایی رهبری و زعامت جامعه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ناحیه دوّم، فقیه بر تمام شئون اجتماعی جامعه ولایت دارد و می‌تواند براساس موازین اسلامی در آن حکم کند و اگر چنین کرد، اطاعت از او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اطلاق ادّلۀ لفظی و استلزام ولایت و زعامت نسبت به چنین چیزی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فقیه، ولایت خود را از ناحیۀ شارع به دست آورده، ناگزیر است در چارچوب ضوابطی که شارع در زمینه‌های گوناگون ارائه کرده،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نسبت به آن خواهد اعمال ولایت نماید از مباحات شرعی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اموری که نه واجب است و نه حرام، هر چند مستحب یا مکروه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برای اعمال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آن منافعی برای عموم جامعه یا نظام اسلامی یاگروهی از مردم وجود داشت، فقیه می‌تواند به استناد آن امر و نهی نماید؛ درست مانند اشخاص که در زندگی خصوصی خود می‌توانند در دایرۀ مباحات شرعی به آنچه مصلحت تشخیص می‌دهند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بر این مطلب،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مؤمنین از خود آنها سزاوارتر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آیه فهمیده می‌شود که 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مردم نسبت به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می‌توانند، کاری را به میل خود، انجام دهند یا ترک نمایند،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w:t>
      </w:r>
      <w:bookmarkStart w:id="36" w:name="pg5494_35884"/>
    </w:p>
    <w:p>
      <w:pPr>
        <w:pStyle w:val="BookText"/>
        <w:rPr/>
      </w:pPr>
      <w:bookmarkEnd w:id="36"/>
      <w:r>
        <w:rPr>
          <w:rFonts w:ascii="IRNazanin" w:hAnsi="IRNazanin" w:eastAsia="IRNazanin"/>
          <w:color w:val="111111"/>
          <w:sz w:val="28"/>
          <w:sz w:val="28"/>
          <w:szCs w:val="28"/>
          <w:rtl w:val="true"/>
          <w:lang w:bidi="fa-IR"/>
        </w:rPr>
        <w:t>می‌تواند آنها را به آن کار امر، یا از آن نهی کند و ادلّۀ ولایت فقیه آنچه را برای 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زعامت و رهبری جامعه ثابت است، برای فقیه اثبات می‌کند، پس او هم می‌تواند چنین نماید</w:t>
      </w:r>
      <w:r>
        <w:rPr>
          <w:rFonts w:eastAsia="IRNazanin" w:cs="IRNazanin"/>
          <w:color w:val="111111"/>
          <w:sz w:val="28"/>
          <w:szCs w:val="28"/>
          <w:rtl w:val="true"/>
          <w:lang w:bidi="fa-IR"/>
        </w:rPr>
        <w:t>.</w:t>
      </w:r>
    </w:p>
    <w:p>
      <w:pPr>
        <w:pStyle w:val="Heading2"/>
        <w:numPr>
          <w:ilvl w:val="1"/>
          <w:numId w:val="1"/>
        </w:numPr>
        <w:rPr/>
      </w:pPr>
      <w:bookmarkStart w:id="37" w:name="__RefHeading___Toc2288333_581953129"/>
      <w:bookmarkStart w:id="38" w:name="_Toc13"/>
      <w:bookmarkEnd w:id="37"/>
      <w:r>
        <w:rPr>
          <w:rtl w:val="true"/>
        </w:rPr>
        <w:t>ولایت مطلقۀ فقیه و حکومت مطلقه</w:t>
      </w:r>
      <w:bookmarkEnd w:id="38"/>
    </w:p>
    <w:p>
      <w:pPr>
        <w:pStyle w:val="BookText"/>
        <w:rPr/>
      </w:pPr>
      <w:r>
        <w:rPr>
          <w:rFonts w:ascii="IRNazanin" w:hAnsi="IRNazanin" w:eastAsia="IRNazanin"/>
          <w:color w:val="111111"/>
          <w:sz w:val="28"/>
          <w:sz w:val="28"/>
          <w:szCs w:val="28"/>
          <w:rtl w:val="true"/>
          <w:lang w:bidi="fa-IR"/>
        </w:rPr>
        <w:t xml:space="preserve">از آنچه در بحث گذشته آمد، آشکار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ولایت محدود به حدودی است و هر چند می‌تواند در هر زمینه و نسبت به هر کس حکم صادر کند، ولی در صدور این حکم می‌باید مصلحت، را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دستیابی به مصلحت‌ها در هر زمینه، بهره‌گیری از متخصصّان و دانش‌های بشری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این بهره‌گیری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خاصّ فقهی‌است</w:t>
      </w:r>
      <w:bookmarkStart w:id="39" w:name="pg5494_35885"/>
    </w:p>
    <w:p>
      <w:pPr>
        <w:pStyle w:val="BookText"/>
        <w:rPr/>
      </w:pPr>
      <w:bookmarkEnd w:id="39"/>
      <w:r>
        <w:rPr>
          <w:rFonts w:ascii="IRNazanin" w:hAnsi="IRNazanin" w:eastAsia="IRNazanin"/>
          <w:color w:val="111111"/>
          <w:sz w:val="28"/>
          <w:sz w:val="28"/>
          <w:szCs w:val="28"/>
          <w:rtl w:val="true"/>
          <w:lang w:bidi="fa-IR"/>
        </w:rPr>
        <w:t xml:space="preserve">که متأسفانه، جهل یا تجاهل نسبت به این مطلب باعث شده،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سیاسی مطرح است، یکسان گمان کنند و آنچه در آن زمینه گفته شده، به مبحث ولایت فقیه سرایت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حاکم در آن هیچ گونه محدودیتی در اعمال حکومت ندارد و ملزم نیست هیچ ملاک و میزان و ضابطه‌ای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ولیّ‌فقیه ملزم است قوانین اسلام و مصلحت اسلام و مسلمین را رعایت کند</w:t>
      </w:r>
      <w:r>
        <w:rPr>
          <w:rFonts w:eastAsia="IRNazanin" w:cs="IRNazanin"/>
          <w:color w:val="111111"/>
          <w:sz w:val="28"/>
          <w:szCs w:val="28"/>
          <w:rtl w:val="true"/>
          <w:lang w:bidi="fa-IR"/>
        </w:rPr>
        <w:t>.</w:t>
      </w:r>
    </w:p>
    <w:p>
      <w:pPr>
        <w:pStyle w:val="Heading2"/>
        <w:numPr>
          <w:ilvl w:val="1"/>
          <w:numId w:val="1"/>
        </w:numPr>
        <w:rPr/>
      </w:pPr>
      <w:bookmarkStart w:id="40" w:name="__RefHeading___Toc2288335_581953129"/>
      <w:bookmarkStart w:id="41" w:name="_Toc14"/>
      <w:bookmarkEnd w:id="40"/>
      <w:r>
        <w:rPr>
          <w:rtl w:val="true"/>
        </w:rPr>
        <w:t>قانون اساسی و ولایت مطلقه فقیه</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گفتم، مفاد ادّلۀ ولایت فقیه، ولایت مطلقه را برای فقیه جامع شرایط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کشور حکومتی با زعامت یک فقیه تشکیل و در آن کشور یک قانون اساسی با هدایت و حمایت فقیه مزبور، تهیه و تصویب شود و</w:t>
      </w:r>
    </w:p>
    <w:p>
      <w:pPr>
        <w:pStyle w:val="BookText"/>
        <w:rPr/>
      </w:pPr>
      <w:r>
        <w:rPr>
          <w:rFonts w:ascii="IRNazanin" w:hAnsi="IRNazanin" w:eastAsia="IRNazanin"/>
          <w:color w:val="111111"/>
          <w:sz w:val="28"/>
          <w:sz w:val="28"/>
          <w:szCs w:val="28"/>
          <w:rtl w:val="true"/>
          <w:lang w:bidi="fa-IR"/>
        </w:rPr>
        <w:t>در آن محدوده‌های مشخصی برای دخالت مستقیم فقیه تعیین گردد و زمینه‌های دیگر حکومتی بر عهدۀ کارگزاران دیگر گذاشته و در عین حال زعامت عظمای فقیه پذیرفته شد، این پرسش‌ها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 مزبور می‌تواند در محدوده‌ای گسترده‌تر از آنچه در این قانون آمده، دخالت مستقیم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می‌تواند خود این قانون را تغییر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چنین قانونی در نظام ولایت فقیه، بویژه از دیدگاه نظریۀ انتصاب که نظریه صحیح است، چیست؟</w:t>
      </w:r>
    </w:p>
    <w:p>
      <w:pPr>
        <w:pStyle w:val="BookText"/>
        <w:rPr/>
      </w:pPr>
      <w:r>
        <w:rPr>
          <w:rFonts w:ascii="IRNazanin" w:hAnsi="IRNazanin" w:eastAsia="IRNazanin"/>
          <w:color w:val="111111"/>
          <w:sz w:val="28"/>
          <w:sz w:val="28"/>
          <w:szCs w:val="28"/>
          <w:rtl w:val="true"/>
          <w:lang w:bidi="fa-IR"/>
        </w:rPr>
        <w:t>پیش از این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هنگامی که با توجّه به ضوابط معیّن شرعی حکمی را متناسب با شرایط صادر کرد، بر همگان، از جمله خود او، اطاعت از این حکم واجب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در واقع مجموعه‌ای از احکام الهی و ولایی محسوب می‌شود که برای شرایط معیّنی در یک موقعیت</w:t>
      </w:r>
    </w:p>
    <w:p>
      <w:pPr>
        <w:pStyle w:val="BookText"/>
        <w:rPr/>
      </w:pPr>
      <w:r>
        <w:rPr>
          <w:rFonts w:ascii="IRNazanin" w:hAnsi="IRNazanin" w:eastAsia="IRNazanin"/>
          <w:color w:val="111111"/>
          <w:sz w:val="28"/>
          <w:sz w:val="28"/>
          <w:szCs w:val="28"/>
          <w:rtl w:val="true"/>
          <w:lang w:bidi="fa-IR"/>
        </w:rPr>
        <w:t>خاصّ، وضع می‌گردد و مادامی که آن مصالح وجود دارد، هیچ کسی نمی‌تواند با آن مخالفت نماید، چه فقیه باشد، چه غیر فقیه، چه رهبر باشد و چه غیر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مادامی که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بقای مصلحت اقتضا کنندۀ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خود باقی است، فقیه می بایست در محدودۀ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مصالح مقتضی آن حکم، به تشخیص فقیه و یا مشاوران کارشناس او، تغییر پیدا کرد، فقیه می‌تواند دستور بازنگری در قانون اساسی سابق را صادر کند و پس از این امر، باز اطاعت از قانون جدید بر همگان،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پاسخ دو پرسش نخست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سوم، هنگامی‌قابل پاسخ است‌که‌به یک‌نکته توجّه‌کنیم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کشور، هنگامی که حکومت اسلامی به رهبری فقیه جامع شرایط تشکیل شود، همواره گروهی که ولایت فقیه</w:t>
      </w:r>
      <w:bookmarkStart w:id="42" w:name="pg5494_35888"/>
    </w:p>
    <w:p>
      <w:pPr>
        <w:pStyle w:val="BookText"/>
        <w:rPr/>
      </w:pPr>
      <w:bookmarkEnd w:id="42"/>
      <w:r>
        <w:rPr>
          <w:rFonts w:ascii="IRNazanin" w:hAnsi="IRNazanin" w:eastAsia="IRNazanin"/>
          <w:color w:val="111111"/>
          <w:sz w:val="28"/>
          <w:sz w:val="28"/>
          <w:szCs w:val="28"/>
          <w:rtl w:val="true"/>
          <w:lang w:bidi="fa-IR"/>
        </w:rPr>
        <w:t>را، اجتهاداً یا تقلیداً، نپذیرفته‌اند و یا در محدودۀ ولایت او با دیگران اختلاف نظر دارند،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اقلّیت از دیدگاه نظریاتشان خود را ملزم به اطاعت از فقیه در تمام موارد یا برخی از آن‌ها، نمی‌بینند؛ ولی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التزام آور برای تمام افراد کشور می‌شمارند و اگر چنین قانونی وجود داشته باشد، خود را ملزم به اطاعت از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به آرای عمومی مردم گذاشته می‌شود، می‌تواند مصداقی از این میثاق ملّی باشد و در واقع چنین چیزی خود یکی از مصالحی است که وجود قانون اساسی را در یک کشور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پاسخ پرسش سوم نیز آشکار می‌گردد</w:t>
      </w:r>
      <w:r>
        <w:rPr>
          <w:rFonts w:eastAsia="IRNazanin" w:cs="IRNazanin"/>
          <w:color w:val="111111"/>
          <w:sz w:val="28"/>
          <w:szCs w:val="28"/>
          <w:rtl w:val="true"/>
          <w:lang w:bidi="fa-IR"/>
        </w:rPr>
        <w:t>.</w:t>
      </w:r>
    </w:p>
    <w:p>
      <w:pPr>
        <w:pStyle w:val="Heading2"/>
        <w:numPr>
          <w:ilvl w:val="1"/>
          <w:numId w:val="1"/>
        </w:numPr>
        <w:rPr/>
      </w:pPr>
      <w:bookmarkStart w:id="43" w:name="__RefHeading___Toc2288337_581953129"/>
      <w:bookmarkStart w:id="44" w:name="_Toc15"/>
      <w:bookmarkEnd w:id="43"/>
      <w:r>
        <w:rPr>
          <w:rtl w:val="true"/>
        </w:rPr>
        <w:t>ولایت و مرجعیت</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گذشت که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w:t>
      </w:r>
    </w:p>
    <w:p>
      <w:pPr>
        <w:pStyle w:val="BookText"/>
        <w:rPr/>
      </w:pPr>
      <w:r>
        <w:rPr>
          <w:rFonts w:ascii="IRNazanin" w:hAnsi="IRNazanin" w:eastAsia="IRNazanin"/>
          <w:color w:val="111111"/>
          <w:sz w:val="28"/>
          <w:sz w:val="28"/>
          <w:szCs w:val="28"/>
          <w:rtl w:val="true"/>
          <w:lang w:bidi="fa-IR"/>
        </w:rPr>
        <w:t>شأن عمده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آیات الهی و رساندن احکام شرعی و راهنمایی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موارد اختلاف ورفع خصومت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جامعۀ اسلامی و تدبیر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بیان شد که تمام این شئون برای فقها در روزگار غیبت به دلیل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می‌باشد و آنها از سه 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احکام کلّی الهی برای مردم و هدایت آن‌ها از این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و رفع خصومتها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زمامداری برخوردارند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شیعی، آمیزه‌ای از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مراجع عظام، هم در احکام الهی مردم را ارشاد می‌کردند و هم در مسائل جزئی اجتماعی زعامت آنها را</w:t>
      </w:r>
    </w:p>
    <w:p>
      <w:pPr>
        <w:pStyle w:val="BookText"/>
        <w:rPr/>
      </w:pPr>
      <w:r>
        <w:rPr>
          <w:rFonts w:ascii="IRNazanin" w:hAnsi="IRNazanin" w:eastAsia="IRNazanin"/>
          <w:color w:val="111111"/>
          <w:sz w:val="28"/>
          <w:sz w:val="28"/>
          <w:szCs w:val="28"/>
          <w:rtl w:val="true"/>
          <w:lang w:bidi="fa-IR"/>
        </w:rPr>
        <w:t>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تفکیک و فقط بر اوّلی عنوان‌مرجعیت را اطلاق کنیم، با چند پرسش مواجه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تفکیک مرجعیت از رهبری جایز است؟ یعنی آیا ممکن است کسی در احکام الهی محل رجوع مردم باشد و دیگری رهبری جامعۀ اسلامی را در دست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امکان تفکیک، آیا تعدّد رهبری و تعدّد مراجع جایز است؟ یا در هر دو وحدت لازم است؟ یا بین آنها از این جهت، تفاوت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تفکیک مرجعیت و رهبری، آیا می‌توان در تمام احکام اجتماعی و فردی از غیر رهبر تقلید کرد؟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پاسخ به این پرسش‌ها، مقدمۀ کوتاهی در توضیح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فتوا دهنده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ازناحیۀ رهبر صادر می‌شود،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مجتهد برای یافتن حکم کلّی الهی در یک مسأله به منابع دینی مراجعه می‌کند و با بهره‌گیری از شیوه‌های مخصوصی که برای استنباط وجود دارد، حکم مزبور را به دست می‌آورد و در اختیار مقلّدان خود قرار می‌دهد،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دین در یک زمینه با مراجعه به منابع دینی و بهره‌گیری از شیوه‌های شناخته شدۀ استنباط‌</w:t>
      </w:r>
      <w:r>
        <w:rPr>
          <w:rStyle w:val="FootnoteAnchor"/>
          <w:rtl w:val="true"/>
        </w:rPr>
        <w:footnoteReference w:id="2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رهبر باتوجّه به احکام کلّی الهی و نظام‌های اسلامی و با التفات و دقّت در شرایط موجود، وظیفه‌ای را نسبت به مسأله‌ای خاصّ برای همگان یا گروهی از افراد یا فرد خاصّی</w:t>
      </w:r>
    </w:p>
    <w:p>
      <w:pPr>
        <w:pStyle w:val="BookText"/>
        <w:rPr/>
      </w:pP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نظر به احکام کلّی و ارزش‌ها و آرمان‌های ماندنی و جهان شمول اسلام، به موقعیت و شرایط خاصّ نیز توجّه دارد و مادامی که آن وضعیت تغییر نکرده، از سوی رهبر یا جانشینان او اعتبار می‌گردد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نگاه شارع اطاعت از احکام کلّی الهی و فتوای فقیه جامع الشرایط، مانند، پیروی از احکام رهبر و ولیّ امر، لازم و مشروع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با این تفاوت که فتوای فقیه فقط برای خود او و مقلّدانش لازم الاتّباع می‌باشد، در حالی که همگان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اطاعت کنند</w:t>
      </w:r>
      <w:r>
        <w:rPr>
          <w:rFonts w:eastAsia="IRNazanin" w:cs="IRNazanin"/>
          <w:color w:val="111111"/>
          <w:sz w:val="28"/>
          <w:szCs w:val="28"/>
          <w:rtl w:val="true"/>
          <w:lang w:bidi="fa-IR"/>
        </w:rPr>
        <w:t>.</w:t>
      </w:r>
      <w:bookmarkStart w:id="45" w:name="pg5494_35893"/>
    </w:p>
    <w:p>
      <w:pPr>
        <w:pStyle w:val="Heading2"/>
        <w:numPr>
          <w:ilvl w:val="1"/>
          <w:numId w:val="1"/>
        </w:numPr>
        <w:rPr/>
      </w:pPr>
      <w:bookmarkStart w:id="46" w:name="__RefHeading___Toc2288339_581953129"/>
      <w:bookmarkStart w:id="47" w:name="_Toc16"/>
      <w:bookmarkEnd w:id="45"/>
      <w:bookmarkEnd w:id="46"/>
      <w:r>
        <w:rPr>
          <w:rtl w:val="true"/>
        </w:rPr>
        <w:t>تفکیک مرجعیت از رهبری</w:t>
      </w:r>
      <w:bookmarkEnd w:id="47"/>
    </w:p>
    <w:p>
      <w:pPr>
        <w:pStyle w:val="BookText"/>
        <w:rPr/>
      </w:pPr>
      <w:r>
        <w:rPr>
          <w:rFonts w:ascii="IRNazanin" w:hAnsi="IRNazanin" w:eastAsia="IRNazanin"/>
          <w:color w:val="111111"/>
          <w:sz w:val="28"/>
          <w:sz w:val="28"/>
          <w:szCs w:val="28"/>
          <w:rtl w:val="true"/>
          <w:lang w:bidi="fa-IR"/>
        </w:rPr>
        <w:t>حال پس از این مقدّمه به پاسخ سؤال نخست؛ یعنی مسأله تفکیک مرجعیت از رهبریِ،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ملاک رهبریِ فقیه و ادلّۀ آن را بیان کردیم و دیدیم که فقیه برای ادارۀ جامعۀ اسلامی براساس معیارها و ارزش‌های دینی متصدّی مقام رهبری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فتوا دادن،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یعنی هرگاه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هستند از این رو، برای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مراجعۀ غیر متخصّص در یک امر تخصّصی، به متخصّص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تقلید به این معنا کاملاً مقبول و معقول می‌باشد و مهمترین دلیل بر جواز تقلید در مسائل دینی، همین نکته عُقلائی است که</w:t>
      </w:r>
    </w:p>
    <w:p>
      <w:pPr>
        <w:pStyle w:val="BookText"/>
        <w:rPr/>
      </w:pPr>
      <w:r>
        <w:rPr>
          <w:rFonts w:ascii="IRNazanin" w:hAnsi="IRNazanin" w:eastAsia="IRNazanin"/>
          <w:color w:val="111111"/>
          <w:sz w:val="28"/>
          <w:sz w:val="28"/>
          <w:szCs w:val="28"/>
          <w:rtl w:val="true"/>
          <w:lang w:bidi="fa-IR"/>
        </w:rPr>
        <w:t xml:space="preserve">انسان غیر متخصّص باید در مسائل تخصّصی به متخصّص آن مراجعه نماید و تمام ادلّۀ لفظی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نمی‌دانید از عالمان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امر مقبول در نزد عقلا و ارتکازی در ذهن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نکتۀ مرجعیت فقیه، تخصّص او در فقه و توانایی او بر استنباط احکام الهی از منابع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نکتۀ رهبری او، افزون بر این امر، توانایی او در ادارۀ جامعه براساس معیارها و ارزشهای اسلامی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امکان دارد کسی به دلیل توانایی بیشتر فقهی، برفقیه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شود،</w:t>
      </w:r>
      <w:r>
        <w:rPr>
          <w:rStyle w:val="FootnoteAnchor"/>
          <w:rtl w:val="true"/>
        </w:rPr>
        <w:footnoteReference w:id="29"/>
      </w:r>
      <w:r>
        <w:rPr>
          <w:rFonts w:ascii="IRNazanin" w:hAnsi="IRNazanin" w:eastAsia="IRNazanin"/>
          <w:color w:val="111111"/>
          <w:sz w:val="28"/>
          <w:sz w:val="28"/>
          <w:szCs w:val="28"/>
          <w:rtl w:val="true"/>
          <w:lang w:bidi="fa-IR"/>
        </w:rPr>
        <w:t>ولی به جهت</w:t>
      </w:r>
      <w:bookmarkStart w:id="48" w:name="pg5494_35895"/>
    </w:p>
    <w:p>
      <w:pPr>
        <w:pStyle w:val="BookText"/>
        <w:rPr/>
      </w:pPr>
      <w:bookmarkEnd w:id="48"/>
      <w:r>
        <w:rPr>
          <w:rFonts w:ascii="IRNazanin" w:hAnsi="IRNazanin" w:eastAsia="IRNazanin"/>
          <w:color w:val="111111"/>
          <w:sz w:val="28"/>
          <w:sz w:val="28"/>
          <w:szCs w:val="28"/>
          <w:rtl w:val="true"/>
          <w:lang w:bidi="fa-IR"/>
        </w:rPr>
        <w:t>توانایی آن دومی بر ادارۀ جامعه، او در امر رهبری بر این شخص رجحان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تفکیک مرجعیت از رهبری امری معقول و در برخی موارد لازم است</w:t>
      </w:r>
      <w:r>
        <w:rPr>
          <w:rFonts w:eastAsia="IRNazanin" w:cs="IRNazanin"/>
          <w:color w:val="111111"/>
          <w:sz w:val="28"/>
          <w:szCs w:val="28"/>
          <w:rtl w:val="true"/>
          <w:lang w:bidi="fa-IR"/>
        </w:rPr>
        <w:t>.</w:t>
      </w:r>
    </w:p>
    <w:p>
      <w:pPr>
        <w:pStyle w:val="Heading2"/>
        <w:numPr>
          <w:ilvl w:val="1"/>
          <w:numId w:val="1"/>
        </w:numPr>
        <w:rPr/>
      </w:pPr>
      <w:bookmarkStart w:id="49" w:name="__RefHeading___Toc2288341_581953129"/>
      <w:bookmarkStart w:id="50" w:name="_Toc17"/>
      <w:bookmarkEnd w:id="49"/>
      <w:r>
        <w:rPr>
          <w:rtl w:val="true"/>
        </w:rPr>
        <w:t>تعدّد رهبر، تعدّد مرجع</w:t>
      </w:r>
      <w:bookmarkEnd w:id="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سؤال دوّم، یعنی مسأله تعدّد رهبری یا مرجعیت و وحدت آن، بعد از امکان تفکیک، باید توجّه داشت که چون رجوع به مرجع از باب رجوع جاهل به عالم و غیر متخصّص به متخصّص است، وجود متخصّصان متعدّد و مراجع گوناگون در جامعۀ اسلامی، امری ممکن بلکه مطلوب است، تا همگان</w:t>
      </w:r>
      <w:bookmarkStart w:id="51" w:name="pg5494_35896"/>
    </w:p>
    <w:p>
      <w:pPr>
        <w:pStyle w:val="BookText"/>
        <w:rPr/>
      </w:pPr>
      <w:bookmarkEnd w:id="51"/>
      <w:r>
        <w:rPr>
          <w:rFonts w:ascii="IRNazanin" w:hAnsi="IRNazanin" w:eastAsia="IRNazanin"/>
          <w:color w:val="111111"/>
          <w:sz w:val="28"/>
          <w:sz w:val="28"/>
          <w:szCs w:val="28"/>
          <w:rtl w:val="true"/>
          <w:lang w:bidi="fa-IR"/>
        </w:rPr>
        <w:t>براحتی بتوانند به آنها مراجعه و احکام خود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رهبری و ادراۀ جامعۀ اسلامی چون بانظم اجتماع ارتباط دارد و کثرت مراکز تصمیم‌گیری در آن موجب اغتشاش می‌شود و اطاعت از رهبر بر همگان، واجب است، قاعده اقتضا می‌کند رهبر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سؤال سوّم یعنی امکان تقلید در مسائل اجتماعی و سیاسی از غیر رهبر، باید گفت که به نظر می‌رسد چون تبعیت از رهبر بر همگان واجب و نقض حکم او مردود است، مردم در مسائل اجتماعی و سیاسی نمی‌توانند از غیر رهبر که نظرش با رهبر مخالف باشد تقلید کنند و آن‌چه در پاسخ به سؤال نخست بیان شد، اختصاص به مسائل فردی دارد و در این حوزه است که مردم می‌توانند از غیر رهبر تقلید نمایند</w:t>
      </w:r>
      <w:r>
        <w:rPr>
          <w:rFonts w:eastAsia="IRNazanin" w:cs="IRNazanin"/>
          <w:color w:val="111111"/>
          <w:sz w:val="28"/>
          <w:szCs w:val="28"/>
          <w:rtl w:val="true"/>
          <w:lang w:bidi="fa-IR"/>
        </w:rPr>
        <w:t>.</w:t>
      </w:r>
    </w:p>
    <w:p>
      <w:pPr>
        <w:pStyle w:val="Heading2"/>
        <w:numPr>
          <w:ilvl w:val="1"/>
          <w:numId w:val="1"/>
        </w:numPr>
        <w:rPr/>
      </w:pPr>
      <w:bookmarkStart w:id="52" w:name="__RefHeading___Toc2288343_581953129"/>
      <w:bookmarkStart w:id="53" w:name="_Toc18"/>
      <w:bookmarkEnd w:id="52"/>
      <w:r>
        <w:rPr>
          <w:rtl w:val="true"/>
        </w:rPr>
        <w:t>آخرین سخن</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دفتر تلاش شد تا حدودی مسأله ولایت فقیه</w:t>
      </w:r>
    </w:p>
    <w:p>
      <w:pPr>
        <w:pStyle w:val="BookText"/>
        <w:rPr/>
      </w:pPr>
      <w:r>
        <w:rPr>
          <w:rFonts w:ascii="IRNazanin" w:hAnsi="IRNazanin" w:eastAsia="IRNazanin"/>
          <w:color w:val="111111"/>
          <w:sz w:val="28"/>
          <w:sz w:val="28"/>
          <w:szCs w:val="28"/>
          <w:rtl w:val="true"/>
          <w:lang w:bidi="fa-IR"/>
        </w:rPr>
        <w:t>بانگرشی تحقیقی مورد بحث قرار گیرد و به برخی از جدیدترین شبهات مربوط به آن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وسعت و عظمت بخشی از نظام سیاسی‌اسلام است، و طرح گستردۀ این امر مجالی بس وسیعتر می‌طلبد، تا چه رسد به نظام سیاسی اسلام که مشتمل بر دهها بخش و صدها مسأله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القاموس‌المحیط، ص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تاج‌العروس،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مُوَلّی‌عَلَیْه یعنی شخص یا اشخاصی که ولیّ یا ولیّ فقیه بر او یا آنهاولایت و سرپرستی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کتاب‌الأمالی،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مستدرک‌الوسائل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احادیت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دراصطلاح به این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ناشی از حذف 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تقیّد و اختصاص به مورد خاص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استدلال و اقامۀ حجت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ولایة‌الفقیه،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فقیهی است که شرایط ولایت را داراست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ولایة‌الفقیه،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عملی که بر مجموعه‌ای از افراد واجب باشد و با اقدام برخی از آنهااز دیگران ساقط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کفایی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رو، نمایندگان خبرگان قانون اساسی با پذیرش نظریۀ انتخاب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قانون اساسی مسأله انتخاب مردم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آنان شیوۀ انتخاب غیر مستقیم را که با روح نظریۀ انتصاب سازگارتر است، بر انتخاب مستقیم ترجیح دادند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وجودانتخاب در قانون جمهوری اسلامی ایران را دلیل‌ظ ع بر پذیرش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نظریۀ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که با این بیان بطلان ادّعای آنها آشکار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آیة الله جوادی آملی،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آیة الله جوادی آملی،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اساس الحکومة الاسلامیة،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مطلبی، که در ذهن عقلاء امری مسلّم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ارتکاز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شیوه‌هابه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رو، گاه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شرعی، به دو قسم‌اند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احکام‌أوّلی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ولایی، که اوّلی به همان احکام کلّی و ثابت دینی و فتوا ناظر است و دومی به احکام صادره از سوی رهبر نظر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جایی مراجعه به اعلم واجب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اعلم با غیر متفاوت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بین اعلم و غیر او از جهت علمی و تخصّصی، زیاد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را برخی از علما گفته‌اند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این جزوه خلاصه‌ای از کتاب یکی از اساتید حوزه علمیه قم 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6015</Words>
  <Characters>23751</Characters>
  <CharactersWithSpaces>29504</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2026-08-19T02:23:30Z</dcterms:created>
  <dc:creator>ghaemiyeh.com</dc:creator>
  <dc:description/>
  <dc:language>en-US</dc:language>
  <cp:lastModifiedBy/>
  <dcterms:modified xsi:type="dcterms:W3CDTF">2026-08-19T05:53:35Z</dcterms:modified>
  <cp:revision>1</cp:revision>
  <dc:subject/>
  <dc:title>ولایت فقیه</dc:title>
</cp:coreProperties>
</file>

<file path=docProps/custom.xml><?xml version="1.0" encoding="utf-8"?>
<Properties xmlns="http://schemas.openxmlformats.org/officeDocument/2006/custom-properties" xmlns:vt="http://schemas.openxmlformats.org/officeDocument/2006/docPropsVTypes"/>
</file>