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سجده بر تربت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563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2563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25634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825636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25638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825640_581953129">
            <w:r>
              <w:rPr>
                <w:webHidden/>
                <w:rStyle w:val="IndexLink"/>
                <w:rtl w:val="true"/>
              </w:rPr>
              <w:t>بحث اوّل</w:t>
            </w:r>
            <w:r>
              <w:rPr>
                <w:rStyle w:val="IndexLink"/>
                <w:rtl w:val="true"/>
              </w:rPr>
              <w:t xml:space="preserve">: </w:t>
            </w:r>
            <w:r>
              <w:rPr>
                <w:rStyle w:val="IndexLink"/>
                <w:rtl w:val="true"/>
              </w:rPr>
              <w:t>روایات سجده</w:t>
            </w:r>
            <w:r>
              <w:rPr>
                <w:rStyle w:val="IndexLink"/>
                <w:rtl w:val="true"/>
              </w:rPr>
              <w:tab/>
            </w:r>
            <w:r>
              <w:rPr>
                <w:rStyle w:val="IndexLink"/>
              </w:rPr>
              <w:t>20</w:t>
            </w:r>
          </w:hyperlink>
        </w:p>
        <w:p>
          <w:pPr>
            <w:pStyle w:val="Contents3"/>
            <w:tabs>
              <w:tab w:val="clear" w:pos="8459"/>
              <w:tab w:val="right" w:pos="9026" w:leader="dot"/>
            </w:tabs>
            <w:rPr/>
          </w:pPr>
          <w:hyperlink w:anchor="__RefHeading___Toc1825642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25644_581953129">
            <w:r>
              <w:rPr>
                <w:webHidden/>
                <w:rStyle w:val="IndexLink"/>
                <w:rtl w:val="true"/>
              </w:rPr>
              <w:t>بخش اوّل</w:t>
            </w:r>
            <w:r>
              <w:rPr>
                <w:rStyle w:val="IndexLink"/>
                <w:rtl w:val="true"/>
              </w:rPr>
              <w:t xml:space="preserve">: </w:t>
            </w:r>
            <w:r>
              <w:rPr>
                <w:rStyle w:val="IndexLink"/>
                <w:rtl w:val="true"/>
              </w:rPr>
              <w:t>روایاتی که دلالت برصحیح بودن سجده بر زمین دارد</w:t>
            </w:r>
            <w:r>
              <w:rPr>
                <w:rStyle w:val="IndexLink"/>
                <w:rtl w:val="true"/>
              </w:rPr>
              <w:tab/>
            </w:r>
            <w:r>
              <w:rPr>
                <w:rStyle w:val="IndexLink"/>
              </w:rPr>
              <w:t>20</w:t>
            </w:r>
          </w:hyperlink>
        </w:p>
        <w:p>
          <w:pPr>
            <w:pStyle w:val="Contents3"/>
            <w:tabs>
              <w:tab w:val="clear" w:pos="8459"/>
              <w:tab w:val="right" w:pos="9026" w:leader="dot"/>
            </w:tabs>
            <w:rPr/>
          </w:pPr>
          <w:hyperlink w:anchor="__RefHeading___Toc1825646_581953129">
            <w:r>
              <w:rPr>
                <w:webHidden/>
                <w:rStyle w:val="IndexLink"/>
                <w:rtl w:val="true"/>
              </w:rPr>
              <w:t>بخش دوّم</w:t>
            </w:r>
            <w:r>
              <w:rPr>
                <w:rStyle w:val="IndexLink"/>
                <w:rtl w:val="true"/>
              </w:rPr>
              <w:t xml:space="preserve">: </w:t>
            </w:r>
            <w:r>
              <w:rPr>
                <w:rStyle w:val="IndexLink"/>
                <w:rtl w:val="true"/>
              </w:rPr>
              <w:t>روایات سجده بر غیر زمین بدون داشتن هیچگونه عذری</w:t>
            </w:r>
            <w:r>
              <w:rPr>
                <w:rStyle w:val="IndexLink"/>
                <w:rtl w:val="true"/>
              </w:rPr>
              <w:tab/>
            </w:r>
            <w:r>
              <w:rPr>
                <w:rStyle w:val="IndexLink"/>
              </w:rPr>
              <w:t>26</w:t>
            </w:r>
          </w:hyperlink>
        </w:p>
        <w:p>
          <w:pPr>
            <w:pStyle w:val="Contents3"/>
            <w:tabs>
              <w:tab w:val="clear" w:pos="8459"/>
              <w:tab w:val="right" w:pos="9026" w:leader="dot"/>
            </w:tabs>
            <w:rPr/>
          </w:pPr>
          <w:hyperlink w:anchor="__RefHeading___Toc1825648_581953129">
            <w:r>
              <w:rPr>
                <w:webHidden/>
                <w:rStyle w:val="IndexLink"/>
                <w:rtl w:val="true"/>
              </w:rPr>
              <w:t>بخش سوم</w:t>
            </w:r>
            <w:r>
              <w:rPr>
                <w:rStyle w:val="IndexLink"/>
                <w:rtl w:val="true"/>
              </w:rPr>
              <w:t xml:space="preserve">: </w:t>
            </w:r>
            <w:r>
              <w:rPr>
                <w:rStyle w:val="IndexLink"/>
                <w:rtl w:val="true"/>
              </w:rPr>
              <w:t>روایات سجده بر غیر زمین به خاطر داشتن عذر</w:t>
            </w:r>
            <w:r>
              <w:rPr>
                <w:rStyle w:val="IndexLink"/>
                <w:rtl w:val="true"/>
              </w:rPr>
              <w:tab/>
            </w:r>
            <w:r>
              <w:rPr>
                <w:rStyle w:val="IndexLink"/>
              </w:rPr>
              <w:t>29</w:t>
            </w:r>
          </w:hyperlink>
        </w:p>
        <w:p>
          <w:pPr>
            <w:pStyle w:val="Contents4"/>
            <w:tabs>
              <w:tab w:val="clear" w:pos="8176"/>
              <w:tab w:val="right" w:pos="9026" w:leader="dot"/>
            </w:tabs>
            <w:rPr/>
          </w:pPr>
          <w:hyperlink w:anchor="__RefHeading___Toc1825650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825652_581953129">
            <w:r>
              <w:rPr>
                <w:webHidden/>
                <w:rStyle w:val="IndexLink"/>
                <w:rtl w:val="true"/>
              </w:rPr>
              <w:t>حرف آخر</w:t>
            </w:r>
            <w:r>
              <w:rPr>
                <w:rStyle w:val="IndexLink"/>
                <w:rtl w:val="true"/>
              </w:rPr>
              <w:tab/>
            </w:r>
            <w:r>
              <w:rPr>
                <w:rStyle w:val="IndexLink"/>
              </w:rPr>
              <w:t>35</w:t>
            </w:r>
          </w:hyperlink>
        </w:p>
        <w:p>
          <w:pPr>
            <w:pStyle w:val="Contents2"/>
            <w:tabs>
              <w:tab w:val="clear" w:pos="8743"/>
              <w:tab w:val="right" w:pos="9026" w:leader="dot"/>
            </w:tabs>
            <w:rPr/>
          </w:pPr>
          <w:hyperlink w:anchor="__RefHeading___Toc1825654_581953129">
            <w:r>
              <w:rPr>
                <w:webHidden/>
                <w:rStyle w:val="IndexLink"/>
                <w:rtl w:val="true"/>
              </w:rPr>
              <w:t>بحث دوّم</w:t>
            </w:r>
            <w:r>
              <w:rPr>
                <w:rStyle w:val="IndexLink"/>
                <w:rtl w:val="true"/>
              </w:rPr>
              <w:t xml:space="preserve">: </w:t>
            </w:r>
            <w:r>
              <w:rPr>
                <w:rStyle w:val="IndexLink"/>
                <w:rtl w:val="true"/>
              </w:rPr>
              <w:t>برتر بودن سجده بر خاک</w:t>
            </w:r>
            <w:r>
              <w:rPr>
                <w:rStyle w:val="IndexLink"/>
                <w:rtl w:val="true"/>
              </w:rPr>
              <w:tab/>
            </w:r>
            <w:r>
              <w:rPr>
                <w:rStyle w:val="IndexLink"/>
              </w:rPr>
              <w:t>38</w:t>
            </w:r>
          </w:hyperlink>
        </w:p>
        <w:p>
          <w:pPr>
            <w:pStyle w:val="Contents2"/>
            <w:tabs>
              <w:tab w:val="clear" w:pos="8743"/>
              <w:tab w:val="right" w:pos="9026" w:leader="dot"/>
            </w:tabs>
            <w:rPr/>
          </w:pPr>
          <w:hyperlink w:anchor="__RefHeading___Toc1825656_581953129">
            <w:r>
              <w:rPr>
                <w:webHidden/>
                <w:rStyle w:val="IndexLink"/>
                <w:rtl w:val="true"/>
              </w:rPr>
              <w:t>بحث سوّم</w:t>
            </w:r>
            <w:r>
              <w:rPr>
                <w:rStyle w:val="IndexLink"/>
                <w:rtl w:val="true"/>
              </w:rPr>
              <w:t xml:space="preserve">: </w:t>
            </w:r>
            <w:r>
              <w:rPr>
                <w:rStyle w:val="IndexLink"/>
                <w:rtl w:val="true"/>
              </w:rPr>
              <w:t>فضلیت تربت امام حسین</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1825658_581953129">
            <w:r>
              <w:rPr>
                <w:webHidden/>
                <w:rStyle w:val="IndexLink"/>
                <w:rtl w:val="true"/>
              </w:rPr>
              <w:t>بحث چهارم</w:t>
            </w:r>
            <w:r>
              <w:rPr>
                <w:rStyle w:val="IndexLink"/>
                <w:rtl w:val="true"/>
              </w:rPr>
              <w:t xml:space="preserve">: </w:t>
            </w:r>
            <w:r>
              <w:rPr>
                <w:rStyle w:val="IndexLink"/>
                <w:rtl w:val="true"/>
              </w:rPr>
              <w:t>علت اهتمام به سجده بر تربت امام حسین</w:t>
            </w:r>
            <w:r>
              <w:rPr>
                <w:rStyle w:val="IndexLink"/>
                <w:rtl w:val="true"/>
              </w:rPr>
              <w:t>(</w:t>
            </w:r>
            <w:r>
              <w:rPr>
                <w:rStyle w:val="IndexLink"/>
                <w:rtl w:val="true"/>
              </w:rPr>
              <w:t>علیه السلام</w:t>
            </w:r>
            <w:r>
              <w:rPr>
                <w:rStyle w:val="IndexLink"/>
                <w:rtl w:val="true"/>
              </w:rPr>
              <w:t>)</w:t>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2_44409"/>
      <w:bookmarkStart w:id="1" w:name="pg5432_44409"/>
      <w:bookmarkEnd w:id="1"/>
    </w:p>
    <w:p>
      <w:pPr>
        <w:pStyle w:val="Heading2"/>
        <w:numPr>
          <w:ilvl w:val="1"/>
          <w:numId w:val="1"/>
        </w:numPr>
        <w:rPr/>
      </w:pPr>
      <w:bookmarkStart w:id="2" w:name="pg5432_44409"/>
      <w:bookmarkStart w:id="3" w:name="__RefHeading___Toc1825630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شریفی،سیدعبدالهادی،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علی التربه الحسینیه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بر تربت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سیدعبدالهادی شریفی؛ مترجم حسین‌علی عربی؛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Torbat Hosseini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Sajdah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۷۶۴۵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563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سجده بر تربت امام حسین علیه‌السلام</w:t>
      </w:r>
    </w:p>
    <w:p>
      <w:pPr>
        <w:pStyle w:val="BookText"/>
        <w:rPr/>
      </w:pPr>
      <w:r>
        <w:rPr>
          <w:rFonts w:ascii="IRNazanin" w:hAnsi="IRNazanin" w:eastAsia="IRNazanin"/>
          <w:color w:val="111111"/>
          <w:sz w:val="28"/>
          <w:sz w:val="28"/>
          <w:szCs w:val="28"/>
          <w:rtl w:val="true"/>
          <w:lang w:bidi="fa-IR"/>
        </w:rPr>
        <w:t>گروه پژوهش و پاسخ به شبهات، سیدعبدالهادی شریفی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حسین‌علی عربی</w:t>
      </w:r>
      <w:bookmarkStart w:id="7" w:name="pg5432_44417"/>
    </w:p>
    <w:p>
      <w:pPr>
        <w:pStyle w:val="Heading2"/>
        <w:numPr>
          <w:ilvl w:val="1"/>
          <w:numId w:val="1"/>
        </w:numPr>
        <w:rPr/>
      </w:pPr>
      <w:bookmarkStart w:id="8" w:name="__RefHeading___Toc1825634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432_44421"/>
    </w:p>
    <w:p>
      <w:pPr>
        <w:pStyle w:val="Heading2"/>
        <w:numPr>
          <w:ilvl w:val="1"/>
          <w:numId w:val="1"/>
        </w:numPr>
        <w:rPr/>
      </w:pPr>
      <w:bookmarkStart w:id="11" w:name="__RefHeading___Toc182563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432_44429"/>
    </w:p>
    <w:p>
      <w:pPr>
        <w:pStyle w:val="Heading2"/>
        <w:numPr>
          <w:ilvl w:val="1"/>
          <w:numId w:val="1"/>
        </w:numPr>
        <w:rPr/>
      </w:pPr>
      <w:bookmarkStart w:id="14" w:name="__RefHeading___Toc1825638_581953129"/>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در شریعت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دین است و اسلام آن را به صورت مطلوب و مرکّب از ارکان، اجزا و شرایط،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صحیح بودن آن نزد خداوند، به این است که با همۀ اجزای تشکیل دهنده اش بجاآورده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ارکان نمازهای واجب و مستحب در اسلام می باشد بلکه می توان آن را از با فضلیت ترین اجزای نماز به شمار آورد؛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مظاهر عبودیّت و اطاعت و نهایت کرنش از سوی بندگان نسبت به خالق است و مؤمنان به واسطۀ سجده، بندگی خویش را به خداوند، اظهار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نمایانگر خواری و خضوع است و بدین جهت، خداوند آن را برای خویش قرار داده و به بندگانش اجازه نداده که برای غیر از ذات ربوبی او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میان مسلمانان بسیار روشن و از ضروریّات دین است که تنها باید برای خداوند سجده کرد و کسانی که این ضروری را منکر باشند، از دایرۀ ایمان به خداوند، خارج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چیزی که سجده بر آن جایز است، همۀ مسلمانان با مذاهب مختلف،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بودن سجده بر زمین و خاک،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افضل‌است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آینده بحث خویش را بر اساس کاوش و جستجو در روایات وارد شده دربارۀ این که بر چه چیزی سجده صحیح است و بر چه چیزی صحیح نیست، متمرکز می کنیم تا دیدگاه شرع را در رابطه با نکات ذیل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سجده بر زمین و خاک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سجده بر روییدنیهای زمین که نه خوردنی اند و نه پوشیدنی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سنّت از بدعت با توجّه به مضامین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سجده بر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ویژگیهای آن، در ضمن سرّ اهتمام جمعی از مسلمانان به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چرا مُهر آن را جهت سجده نمودن، به همراه دارند،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بحثهایی به ترتیب ذیل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روایات وارد شده در بارۀ چیزهایی که می توان بر آنها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سجده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اهتمام به سجده بر تربت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6" w:name="pg5432_44431"/>
    </w:p>
    <w:p>
      <w:pPr>
        <w:pStyle w:val="Heading2"/>
        <w:numPr>
          <w:ilvl w:val="1"/>
          <w:numId w:val="1"/>
        </w:numPr>
        <w:rPr/>
      </w:pPr>
      <w:bookmarkStart w:id="17" w:name="__RefHeading___Toc1825640_581953129"/>
      <w:bookmarkStart w:id="18" w:name="_Toc6"/>
      <w:bookmarkEnd w:id="16"/>
      <w:bookmarkEnd w:id="17"/>
      <w:r>
        <w:rPr>
          <w:rtl w:val="true"/>
        </w:rPr>
        <w:t>بحث اوّل</w:t>
      </w:r>
      <w:r>
        <w:rPr>
          <w:rtl w:val="true"/>
        </w:rPr>
        <w:t xml:space="preserve">: </w:t>
      </w:r>
      <w:r>
        <w:rPr>
          <w:rtl w:val="true"/>
        </w:rPr>
        <w:t>روایات سجده</w:t>
      </w:r>
      <w:bookmarkEnd w:id="18"/>
    </w:p>
    <w:p>
      <w:pPr>
        <w:pStyle w:val="Heading3"/>
        <w:numPr>
          <w:ilvl w:val="2"/>
          <w:numId w:val="1"/>
        </w:numPr>
        <w:rPr/>
      </w:pPr>
      <w:bookmarkStart w:id="19" w:name="__RefHeading___Toc1825642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این گفتار، روایاتی از صحاح ششگانه اهل سنّت و سنن و مسانید نقل می شود که بیان کنندۀ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چیزهایی است که سجده بر آنها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پیش می رویم و حاصل آن را به عنوان روش و سنّت حقّی که گریزی از عمل کردن به آن نیستّ اختیار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سه بخش مطرح می شود</w:t>
      </w:r>
      <w:r>
        <w:rPr>
          <w:rFonts w:eastAsia="IRNazanin" w:cs="IRNazanin"/>
          <w:color w:val="111111"/>
          <w:sz w:val="28"/>
          <w:szCs w:val="28"/>
          <w:rtl w:val="true"/>
          <w:lang w:bidi="fa-IR"/>
        </w:rPr>
        <w:t>:</w:t>
      </w:r>
    </w:p>
    <w:p>
      <w:pPr>
        <w:pStyle w:val="Heading3"/>
        <w:numPr>
          <w:ilvl w:val="2"/>
          <w:numId w:val="1"/>
        </w:numPr>
        <w:rPr/>
      </w:pPr>
      <w:bookmarkStart w:id="21" w:name="__RefHeading___Toc1825644_581953129"/>
      <w:bookmarkStart w:id="22" w:name="_Toc8"/>
      <w:bookmarkEnd w:id="21"/>
      <w:r>
        <w:rPr>
          <w:rtl w:val="true"/>
        </w:rPr>
        <w:t>بخش اوّل</w:t>
      </w:r>
      <w:r>
        <w:rPr>
          <w:rtl w:val="true"/>
        </w:rPr>
        <w:t xml:space="preserve">: </w:t>
      </w:r>
      <w:r>
        <w:rPr>
          <w:rtl w:val="true"/>
        </w:rPr>
        <w:t>روایاتی که دلالت برصحیح بودن سجده بر زمین دارد</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سجدگاه و پاک کننده قرار داده شده است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عبارت صحیح مسلم چنین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زمین برای ما سجده گاه و خاک آن هنگامی که به آب دسترسی نداشته باشیم، پاک کننده قرار داده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عبارت ترمذی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بن عمر، ابو هریره، جابر، ابن عباس، حذیفه، انس، ابو اسامه و ابوذر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زمین برای من سجده گاه و خاک آن پاک کننده قرار داده شده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بیهقی، این عبارت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پاک کننده و سجدگاه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 بیهقی، عبارت به شکل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پاک وسجدگاه قرار داده شده است و هر جا که وقت نماز فرامی رسید،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نماز را به جای می آورد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تو سجده گاه است، پس هر گاه وقت نماز فرار رسید، آن را به جای آور</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سجده نمود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چشمان خود دیدم که اثر آب و گل بر بینی و پیشانی مبارکش پدیدار بود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در روایت مرفوع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تکبیر سجده نماید و پیشانی خود را به زمین گذارد تا این که اعضا و مفصلها آرام و یکسان گردد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انس وبریده با سند صحیح به صورت روایت مرفوع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جزء ستم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قبل از این که نمازش را تمام کند، پیشانی خود را پاک نماید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نقل واثلة بن اسقع عبارت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 خاک پیشانی خود را پاک نکند، تا نماز را تمام نماید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جای می آوردم، به سبب گرمای زیاد، به اندازۀ یک مشت سنگ به دست می گرفتم تا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سجده می کردم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نقل احمد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به جای می‌آوردیم، از شدّت گرما مشتی سنگ در میان دستم می گرفتم وسپس در دست دیگرم می گذاشتم تا سرد شود، سپس برآن سجده می کردم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عبارت بیهقی، این روایت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 آوردیم به سبب گرمای زیاد به اندازۀ یک مشت سنگ به دست می گرفتم تا سرد شود و هنگام سجده پیشانی خود را بر آن قرار می دادم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بیهقی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سجده بر لباس متّصل به بدن، جایز بود، هر آینه سجده کردن بر آن از سرد کردن سنگ گرم در دست و قرار دادن آن برای سجده کردن، آسان تر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گرمای شدید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جای می آوردیم، هر کدام از ما سنگ گرمی را به دست می گرفت و هنگامی که سرد می شد، آن را بر زمین می گذاشت و بر آن سجده می کرد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گرمای سوزان و اثری که بر پیشانیها و کف دستها یمان می گذاشت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نمودیم، امّا آن حضرت به شکایت ما ترتیب اثر نداد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باران بارید، برای نماز صبح که از خانه ها خارج شدیم، هر کدام ازما که از بیابان می گذشت، در پیراهن خود مقداری سنگ قرار می داد و بر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زیرانداز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سجده بر سنگریزه ها 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داوود از ابن عمر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باران بارید و زمین خیس گشت، پس هر مردی در لباس خود سنگ به همراه می آورد و آن را بر زمین پهن می نمود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عبد الله قرشی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بر گوشۀ عمامه اش سجده می‌کند،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که عمامۀ خود را بالا بکش و اشاره به پیشانی خود نمود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نماز می خواند، باید پیشانی خود را از عمامه نمایان گرداند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هنگامی که سجده می کرد وعمامه بر سرش بود، آن را کنار می زد تا پیشانی اش را بر زمین بگذارد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عبادة بن صامت هر گاه به نماز می ایستاد، پیشانی را از عمامه نمایان می کرد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bookmarkStart w:id="23" w:name="pg5432_44437"/>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نماز نمی خواند و یا سجده نمی کرد مگر بر زمین</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بردی می ایستاد و بر زمین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حیوان سبائی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عمامه را به پیشانی کشیده و بر گوانه اش سجده می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 را از عمامه نمایان کرد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825646_581953129"/>
      <w:bookmarkStart w:id="25" w:name="_Toc9"/>
      <w:bookmarkEnd w:id="24"/>
      <w:r>
        <w:rPr>
          <w:rtl w:val="true"/>
        </w:rPr>
        <w:t>بخش دوّم</w:t>
      </w:r>
      <w:r>
        <w:rPr>
          <w:rtl w:val="true"/>
        </w:rPr>
        <w:t xml:space="preserve">: </w:t>
      </w:r>
      <w:r>
        <w:rPr>
          <w:rtl w:val="true"/>
        </w:rPr>
        <w:t>روایات سجده بر غیر زمین بدون داشتن هیچگونه عذری</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 او یعنی ملیکه،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تناول غذایی که برای آن حضرت تهیه کرده بود،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 میل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با شما نماز را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که متعلق به ما بود،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حصیر بر اثر استفادۀ زیاد، سیاه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آب پاشیدم، 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ایستاد، من به همراه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حضرت به صف ایستادیم و پیر زن پشت سر ما ایستاد،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سلیم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نمود که به خانه اش بیاید و نماز بگزارد تا جایگاه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جایگاه نماز خویش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خانۀ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حصیری را برداشت، بر آن آب پاشید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نماز به جای آورد و دیگران نیز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ابن ماجه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عموهایم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تهیّه کرد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خانۀ من غذا تناول نموده و در آن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حصیری سیاه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برگوشه ای از آن آب بپاشند، پس او وما نماز خواندیم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بیهقی در سننش روایت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قیلوله را در منزل امّ سلیم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سلیم پوستی برای آن حضرت می گستراند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هوا گرم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عرق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 و آن را در عطر خویش می گذاشت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سجّادۀ بافته شده از برگ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گستراند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نماز می خواند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همچینن در سنن بیهقی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از جهت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که وقت نماز فرامی رسید و آن حضرت در خانۀ ما بود، امر می کرد فرشی که زیر آن حضرت گسترده شده بود جاروب و آب پاشی شود، آنگاه به نماز می ایستاد و ما پشت سرش می ایستادیم و نماز را با آن حضرت به جای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آنان از برگ درخت خرما بود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عبارت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ای شد که در آن فحلی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قسمتی از آن را جاروب نمود و آب پاشید، سپس بر آن نماز خواند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ای از برگ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آن حضرت را دیدم که بر حصیر نماز می خواند و بر آن سجده می کرد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26" w:name="pg5432_44440"/>
    </w:p>
    <w:p>
      <w:pPr>
        <w:pStyle w:val="BookText"/>
        <w:rPr/>
      </w:pPr>
      <w:bookmarkEnd w:id="2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و من در کنارش بودم و گاهی لباس آن حضرت هنگام سجده به من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خمره ای نماز می خواند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خمره نماز می خواند و بر آن سجده می کرد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حصیری بود که بر آن نماز می خواند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خمره نماز می خواند و بر آن سجده می کرد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27" w:name="__RefHeading___Toc1825648_581953129"/>
      <w:bookmarkStart w:id="28" w:name="_Toc10"/>
      <w:bookmarkEnd w:id="27"/>
      <w:r>
        <w:rPr>
          <w:rtl w:val="true"/>
        </w:rPr>
        <w:t>بخش سوم</w:t>
      </w:r>
      <w:r>
        <w:rPr>
          <w:rtl w:val="true"/>
        </w:rPr>
        <w:t xml:space="preserve">: </w:t>
      </w:r>
      <w:r>
        <w:rPr>
          <w:rtl w:val="true"/>
        </w:rPr>
        <w:t>روایات سجده بر غیر زمین به خاطر داشتن عذر</w:t>
      </w:r>
      <w:bookmarkEnd w:id="28"/>
    </w:p>
    <w:p>
      <w:pPr>
        <w:pStyle w:val="Heading4"/>
        <w:numPr>
          <w:ilvl w:val="3"/>
          <w:numId w:val="1"/>
        </w:numPr>
        <w:rPr/>
      </w:pPr>
      <w:bookmarkStart w:id="29" w:name="__RefHeading___Toc1825650_581953129"/>
      <w:bookmarkStart w:id="30" w:name="_Toc11"/>
      <w:bookmarkEnd w:id="29"/>
      <w:r>
        <w:rPr>
          <w:rtl w:val="true"/>
        </w:rPr>
        <w:t>اشاره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اگر بر اثر گرمای زیاد نمی توانستیم پیشانی خود را بر زمین قرار دهیم، لباس خود را بر زمین می انداختیم و بر آن سجده می کردیم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عبارت بخاری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برخی از ما بر اثر گرمای زیاد، گوشۀ لباس خود را در مکان سجده قرار می دادند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عبارت مسلم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گرمای زیاد،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جای می آوردیم، اگر یکی از ما قادر نبود پیشانی خود را بر زمین بگذارد، پیراهن خود را پهن می کرد و بر آن سجده می نمود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عبارت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بر اثر گرمای زیاد، گوشۀ لباس‌مان را در جای سجده قرار می دادیم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دلالت بر جواز سجده بر لباس، به جهت ایمن ماندن از گرمای زمین دارد و از آن استفاده می شود که اصل در سجده تماس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است؛ زیرا گستردن لباس، مشروط و معلّق بر عدم توانایی شده است و به این روایت استدلال شده بر جواز سجده بر</w:t>
      </w:r>
    </w:p>
    <w:p>
      <w:pPr>
        <w:pStyle w:val="BookText"/>
        <w:rPr/>
      </w:pPr>
      <w:r>
        <w:rPr>
          <w:rFonts w:ascii="IRNazanin" w:hAnsi="IRNazanin" w:eastAsia="IRNazanin"/>
          <w:color w:val="111111"/>
          <w:sz w:val="28"/>
          <w:sz w:val="28"/>
          <w:szCs w:val="28"/>
          <w:rtl w:val="true"/>
          <w:lang w:bidi="fa-IR"/>
        </w:rPr>
        <w:t>لباسی که نماز گزار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 جمهور فقهای اهل سنّت به آن قایل هستند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ظهر،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خواندیم، به جهت ایمن ماندن از گرما بر لباسها یمان سجده می کردیم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الظهائر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ظهیره است و آن شدّت گرمای نیمۀ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 که جایز است نمازگزار بر لباسی که پوشیده سجده نماید، چنان که فقهای اهل سنّت قایل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از ابن عبّاس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را به جای می آورد و بر لباسش سجده می کرد بر این وجه حمل می شود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عمامه و کلاه سجده می کردند و دو دستشان در آستینها یشان بود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کتابها روایتی آمده که فقها آن را بر این وجه حمل کرده اند، با این که به هیچ وجه بحثی از سجده بر لباس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صبح که هوا سرد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جامۀ سفیدی نماز می خواند و به وسیلۀ آن، خود را ایمن می کرد که سرمای زمین به دستها و پا هایش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عبارت احمد </w:t>
      </w:r>
      <w:r>
        <w:rPr>
          <w:rStyle w:val="FootnoteAnchor"/>
          <w:rtl w:val="true"/>
        </w:rPr>
        <w:footnoteReference w:id="56"/>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بارانی دیدم در حالی که هنگام سجده به وسیلۀ جامه ای که برتن داشت، از گل آلود شدن حفظ می کرد و هنگام سجده جامه بر زمین قرار می گرفت، نه دستان آن حضرت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ثابت بن صامت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 الاشهل، اقامۀ نماز نمود، در حالی که بر تن حضرت لباسی بود که خود را در آن پیچیده بود و دست خود را به آن می گذاشت تا او را از سرمای سنگها حفظ 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نقل دیگری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دستهای خویش را هنگام سجده در لباسش قرار داده بود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ابن ماجه هم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سجده می رفت، دستهای خویش را بر لباسش قرار می داد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دلالت دارد بر این که برای حفظ و در امان ماندن با داشتن عذر، نمازگزار می تواند بر گوشه های لباسی که پوشیده سجده نماید، حال این عذر یا باران است، چنان که در روایت بود، یاگرما و سرماست؛ چنان که در روایت ابن ابی شیبه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تصریح دارد بر این که جامه 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سجده کرد، متّصل به آن حضرت بود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توجیه، درست و بجا نیست؛ زیرا ظاهر روایت دلالت نمی کند مگر بر این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سرمای زمین در امان نگه می داشت تا به دستها و پاهای مبارکش نرسد، در این روایت هیچ‌گونه اشاره ای به سجده و پیشانی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مانند مضمون حدیث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می آورد، چیزی زیر پای خود نمی گذاشت مگر روزی باران بارید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خود، پوستی گذاشت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روایت مرفوعی را از مغیرة بن شعبه نقل می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روی پوست دبّاغی شده به جای می آورد، یا این که دوست می داشت که نماز بر پوست دباغی شده به جای آورد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های روایت به طور کلّی ضعیف است و در احکام مثل آن استدلال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یونس بن الحارث وجود دارد که احمد در بارۀ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 او مضطرب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عبد الله بن احمد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از احمد در بارۀ یونس بن حرث سؤال کردم، در پاسخ به من او را ضعیف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او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بار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از ابن معین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او را به شدّت تضعیف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در بارۀ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لکن به دروغگویی متّهم نمی باشد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31" w:name="pg5432_44446"/>
    </w:p>
    <w:p>
      <w:pPr>
        <w:pStyle w:val="BookText"/>
        <w:rPr/>
      </w:pPr>
      <w:bookmarkEnd w:id="31"/>
      <w:r>
        <w:rPr>
          <w:rFonts w:ascii="IRNazanin" w:hAnsi="IRNazanin" w:eastAsia="IRNazanin"/>
          <w:color w:val="111111"/>
          <w:sz w:val="28"/>
          <w:sz w:val="28"/>
          <w:szCs w:val="28"/>
          <w:rtl w:val="true"/>
          <w:lang w:bidi="fa-IR"/>
        </w:rPr>
        <w:t xml:space="preserve">در اسناد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عون عبید الله بن سعید ثقفی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در کتاب جرح و تعدیل در بارۀ او به فرزندش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ابن حجر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 از مغیره مرسل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اشکال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نسبت به سجده و حکم آن ساکت است و تلازم بین نماز خواندن بر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بر آن، منتفی می باشد</w:t>
      </w:r>
      <w:r>
        <w:rPr>
          <w:rFonts w:eastAsia="IRNazanin" w:cs="IRNazanin"/>
          <w:color w:val="111111"/>
          <w:sz w:val="28"/>
          <w:szCs w:val="28"/>
          <w:rtl w:val="true"/>
          <w:lang w:bidi="fa-IR"/>
        </w:rPr>
        <w:t>.</w:t>
      </w:r>
    </w:p>
    <w:p>
      <w:pPr>
        <w:pStyle w:val="Heading4"/>
        <w:numPr>
          <w:ilvl w:val="3"/>
          <w:numId w:val="1"/>
        </w:numPr>
        <w:rPr/>
      </w:pPr>
      <w:bookmarkStart w:id="32" w:name="__RefHeading___Toc1825652_581953129"/>
      <w:bookmarkStart w:id="33" w:name="_Toc12"/>
      <w:bookmarkEnd w:id="32"/>
      <w:r>
        <w:rPr>
          <w:rtl w:val="true"/>
        </w:rPr>
        <w:t>حرف آخر</w:t>
      </w:r>
      <w:bookmarkEnd w:id="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تمام روایاتی است که به صورت مرفوع و موقوف در صحاح و مسانید، در بارۀ آن چیزی که سجده بر آن جایز می باشد، آمده است و روایتی وجود ندارد که در این جا نقل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روشنی دلالت دارد که اصل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قدرت و امکان،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بارۀ آنچه از روییدنیهای آن درست می شود، به روایات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سجدگاه کوچک؛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حصیر، تمسّک می کنیم که پیروی از آنها به هنگام فقدان عذر، اجتناب نا پذیر است، امّا در حال عذر و عدم تمکن از زمین و آنچه از آن می روید، سجده بر لباس متّصل</w:t>
      </w:r>
    </w:p>
    <w:p>
      <w:pPr>
        <w:pStyle w:val="BookText"/>
        <w:rPr/>
      </w:pPr>
      <w:r>
        <w:rPr>
          <w:rFonts w:ascii="IRNazanin" w:hAnsi="IRNazanin" w:eastAsia="IRNazanin"/>
          <w:color w:val="111111"/>
          <w:sz w:val="28"/>
          <w:sz w:val="28"/>
          <w:szCs w:val="28"/>
          <w:rtl w:val="true"/>
          <w:lang w:bidi="fa-IR"/>
        </w:rPr>
        <w:t>جایز است، نه لباس منفصل از بدن؛ زیرا ذکری از آن در سنت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سجده بر فرش، قالی، فرشهای بافته شده از پشم گوسفند و شتر و حریر و مانند اینها و لباس منفصل از بدن، هیچ دلیلی وجود ندارد که سجده بر آنها را جایز بشمارد و در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مستندی دال بر جواز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متکفّل بیان احکام دین و به خصوص نماز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و حتّی یک کلمه که اشاره به جایز بودن سجده بر این موارد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در دیگر کتابهای اصول حدیث از مسانید و سنن، هیچ گونه اثر و روایتی اعمّ از مرفوع، موقوف، مسند و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 به آن در این زمینه استدلال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به جایز بودن سجده بر فرش و قالی و تقیّد به آن و فرش کردن مساجد با آنها برای سجده کردن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امروز مرسوم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بدعت و پدیدۀ جدیدی است که مشروعیّت ندارد و مخالف با سنّت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برای سنّت خدا تبدیلی نخواهی یافت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ابن ابی شیبه که ثقه می باشد، به اسنادش از سعید بن مسیّب و از محمّد بن سیرین نقل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جامه، پدیدۀ جدیدی است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 بد ترین امور هستند و هر پدیده ای بدعت است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34" w:name="pg5432_44449"/>
    </w:p>
    <w:p>
      <w:pPr>
        <w:pStyle w:val="Heading2"/>
        <w:numPr>
          <w:ilvl w:val="1"/>
          <w:numId w:val="1"/>
        </w:numPr>
        <w:rPr/>
      </w:pPr>
      <w:bookmarkStart w:id="35" w:name="__RefHeading___Toc1825654_581953129"/>
      <w:bookmarkStart w:id="36" w:name="_Toc13"/>
      <w:bookmarkEnd w:id="34"/>
      <w:bookmarkEnd w:id="35"/>
      <w:r>
        <w:rPr>
          <w:rtl w:val="true"/>
        </w:rPr>
        <w:t>بحث دوّم</w:t>
      </w:r>
      <w:r>
        <w:rPr>
          <w:rtl w:val="true"/>
        </w:rPr>
        <w:t xml:space="preserve">: </w:t>
      </w:r>
      <w:r>
        <w:rPr>
          <w:rtl w:val="true"/>
        </w:rPr>
        <w:t>برتر بودن سجده بر خاک</w:t>
      </w:r>
      <w:bookmarkEnd w:id="36"/>
    </w:p>
    <w:p>
      <w:pPr>
        <w:pStyle w:val="BookText"/>
        <w:rPr/>
      </w:pPr>
      <w:r>
        <w:rPr>
          <w:rFonts w:ascii="IRNazanin" w:hAnsi="IRNazanin" w:eastAsia="IRNazanin"/>
          <w:color w:val="111111"/>
          <w:sz w:val="28"/>
          <w:sz w:val="28"/>
          <w:szCs w:val="28"/>
          <w:rtl w:val="true"/>
          <w:lang w:bidi="fa-IR"/>
        </w:rPr>
        <w:t xml:space="preserve">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آلود کردن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نداشته باشد، حد اقل دلالت بر فضلیت و مطلوبیّت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روایاتی نقل می شود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آلود کردن صورت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بدون هیچ گونه شکّی برتر بودن سجده بر خاک از آنها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جهنی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را دید که سجده می کند و مثل این که از خاک آلود شدن اجتناب نماید،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خاک آلود کن</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است که صهیب هنگام سجده از خاک آلود کردن صورت خود به وسیلۀ لباسی که متّصل به بدن و یا منفصل از آن بود، اجتناب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با سجده بر حصیر، بوریا و سنگهای صاف، از خاک آلود شدن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تقدیر، این روایت، شاهدی بر بهتر بودن سجده بر خاک در برابر سجده بر سنگ که روایات بر جایز بودن سجده بر سنگ، در برابر سجده بر غیر زمین، دلالت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ما را که افلح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هنگام سجده زمین را فوت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آلود کن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روایتی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خودت را خاک آلود کن</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صالح 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 سلمه وارد شدم، سپس پسر برادرش وارد شد و دو رکعت نماز در منزلش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می رفت، خاک را فُوت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نکن؛ زیرا من 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که به او یسار گفته می شد و خاک را فُوت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خاک آلود کن</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37" w:name="pg5432_44451"/>
    </w:p>
    <w:p>
      <w:pPr>
        <w:pStyle w:val="Heading2"/>
        <w:numPr>
          <w:ilvl w:val="1"/>
          <w:numId w:val="1"/>
        </w:numPr>
        <w:rPr/>
      </w:pPr>
      <w:bookmarkStart w:id="38" w:name="__RefHeading___Toc1825656_581953129"/>
      <w:bookmarkStart w:id="39" w:name="_Toc14"/>
      <w:bookmarkEnd w:id="37"/>
      <w:bookmarkEnd w:id="38"/>
      <w:r>
        <w:rPr>
          <w:rtl w:val="true"/>
        </w:rPr>
        <w:t>بحث سوّم</w:t>
      </w:r>
      <w:r>
        <w:rPr>
          <w:rtl w:val="true"/>
        </w:rPr>
        <w:t xml:space="preserve">: </w:t>
      </w:r>
      <w:r>
        <w:rPr>
          <w:rtl w:val="true"/>
        </w:rPr>
        <w:t>فضلیت تربت امام حسین</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سرزمین کربلا مانند زمین مکّه و مدینه با هاله ای از تقدیس و تعظیم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سر زمین کربلا می گذشت، به اندازۀ یک مشت از خاک آن را به دست گرفت، آن را بویید و گریه کرد تا این که زمین از اشکهای آن حضرت خیس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این زمین، هفتاد هزار نفر محشور می شوند و بدون حساب وارد بهشت می گردند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مضطرب بود، به پهلو خوابید، سپس بار دیگر در حالی که مضطرب بود، به پهلو خوابید با حالتی غیر از آنچه اوّل دیده بودم،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خوابید ودر دستش خاک سرخی بود که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حسین در سرزمین عراق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زمینی که در آن کشته می شود به من نشان بدهد و این خاک آن‌جا است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فضل بنت حارث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من بود 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آن حضرت را دیدم که از دو چشمش اشک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نزدم آمد و مرا آگاه ساخت که امّت من در آینده این فرزندم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هراسان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حسین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جبرئیل، خاکی سرخ از تربت او را برایم آورد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به آن حضرت وحی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در حالی که آن حضرت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فرزندم را دوست نداشته باشم؟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امت،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دستش را دراز و خاک سفیدی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آن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خاک در دست آن حضرت بود و می 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آگاه ساخت که فرزندم حسین در سر زمین طف کشته خواهد شد و امّتم در آیندۀ نزدیک بعد از من به فتنه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حالت</w:t>
      </w:r>
    </w:p>
    <w:p>
      <w:pPr>
        <w:pStyle w:val="BookText"/>
        <w:rPr/>
      </w:pPr>
      <w:r>
        <w:rPr>
          <w:rFonts w:ascii="IRNazanin" w:hAnsi="IRNazanin" w:eastAsia="IRNazanin"/>
          <w:color w:val="111111"/>
          <w:sz w:val="28"/>
          <w:sz w:val="28"/>
          <w:szCs w:val="28"/>
          <w:rtl w:val="true"/>
          <w:lang w:bidi="fa-IR"/>
        </w:rPr>
        <w:t>گریه به سوی اصحاب خویش که در میان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بکر، عمر، حذیفه وعمار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سوی آن حضرت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واداشته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آگاه ساخت که فرزندم حسین بعد از من در سر زمین طف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برایم آورد و به من خبر داد که قبرش در آن خواهد بود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پهلوی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این فرزندت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اش چسباند در حالی که در دستش خاکی بود، شروع به بوییدن آن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اندوه و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به امّ سلمه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خاک به خون تبدیل شد، بدان که فرزندم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خاک را در ظرف شیشه ای قرار داد و هر روز به آن نگاه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تبدیل به خون شوی، روز بزرگی خواهد بود</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ثقه و مورد اعتماد از علمای اهل سنّت، روایات زیادی مانند این روایتها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مکان مبارکی که بر</w:t>
      </w:r>
    </w:p>
    <w:p>
      <w:pPr>
        <w:pStyle w:val="BookText"/>
        <w:rPr/>
      </w:pPr>
      <w:r>
        <w:rPr>
          <w:rFonts w:ascii="IRNazanin" w:hAnsi="IRNazanin" w:eastAsia="IRNazanin"/>
          <w:color w:val="111111"/>
          <w:sz w:val="28"/>
          <w:sz w:val="28"/>
          <w:szCs w:val="28"/>
          <w:rtl w:val="true"/>
          <w:lang w:bidi="fa-IR"/>
        </w:rPr>
        <w:t>روی خاک آن، نوه و گل خوشبوی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خواهد رسید، روایت کرده اند، پس چه اشکالی دارد از خاک آن مکان، مُهری ساخته شود و تنها برای خداوند که شریکی ندارد بر آن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سفر از مدینۀ منوّره را داشت، گِلی از مدینه به همراه خود می برد تا بر آن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او سؤال شد،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قطعه از زمین، زمینی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است و دوست دارم که سجدۀ من برای خداوند، بر روی آن باشد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40" w:name="pg5432_44455"/>
    </w:p>
    <w:p>
      <w:pPr>
        <w:pStyle w:val="Heading2"/>
        <w:numPr>
          <w:ilvl w:val="1"/>
          <w:numId w:val="1"/>
        </w:numPr>
        <w:rPr/>
      </w:pPr>
      <w:bookmarkStart w:id="41" w:name="__RefHeading___Toc1825658_581953129"/>
      <w:bookmarkStart w:id="42" w:name="_Toc15"/>
      <w:bookmarkEnd w:id="40"/>
      <w:bookmarkEnd w:id="41"/>
      <w:r>
        <w:rPr>
          <w:rtl w:val="true"/>
        </w:rPr>
        <w:t>بحث چهارم</w:t>
      </w:r>
      <w:r>
        <w:rPr>
          <w:rtl w:val="true"/>
        </w:rPr>
        <w:t xml:space="preserve">: </w:t>
      </w:r>
      <w:r>
        <w:rPr>
          <w:rtl w:val="true"/>
        </w:rPr>
        <w:t>علت اهتمام به سجده بر تربت امام حسین</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مُهر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اصل اساسی و با ارزش مستند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که نمازگزار برای نماز، خاکی را برگزیند که به پاکی آن یقین داشته باشد، دیگر فرقی ندارد که از چه زمینی باشد و یا از کدام بخش از زمینهای جهان؛ زیرا همۀ زمینها در جواز سجده مساوی اند و هیج امتیازی از این جهت بر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سجده بر زمین پاک، مانند مراعات کردن پاکی لباس و بدن و مکان نماز از سوی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باید برای خویش خاک پاکی را بر گزیند که در وطن و در سفر بر آن سجده نماید، به خصوص در سفر؛ زیرا اطمینان به پاکی هر زمینی که در آن فرود می آید و آن را به عنوان سجدگاه می گزیند، ممکن نیست، پس از چه راهی به پاکی هر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 روستاها، مسافر خانه ها، کاروانسراها، منزلهای وسط راه، میدانها، جایگاه های مسافران، ترمینالها و منزلگاه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مکانها هر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هایی از مردم که نسبت به دستور های دینی در ارتباط با پاکی و نجاست بی تفاوت هستند، فرود می آیند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مانعی دارد که مسلمانان در دین خویش، احتیاط کنند و همراه خود، خاک پاکی داشته باشند که هنگام نماز بر آن سجده کنند؛ به خاطر پرهیز از سجده کردن بر اشیایی پلید، نجس و کثیف؛</w:t>
      </w:r>
    </w:p>
    <w:p>
      <w:pPr>
        <w:pStyle w:val="BookText"/>
        <w:rPr/>
      </w:pPr>
      <w:r>
        <w:rPr>
          <w:rFonts w:ascii="IRNazanin" w:hAnsi="IRNazanin" w:eastAsia="IRNazanin"/>
          <w:color w:val="111111"/>
          <w:sz w:val="28"/>
          <w:sz w:val="28"/>
          <w:szCs w:val="28"/>
          <w:rtl w:val="true"/>
          <w:lang w:bidi="fa-IR"/>
        </w:rPr>
        <w:t>زیرا هرگز با بودن آنها تقرّب به خداوند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آنها جایز نیست وعقل سلیم هم آن را نمی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تأکید زیاد بر پاکی اعضا ولباس نمازگزار و نهی از نمازگزاردن در بعضی از مکانها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آشغال دانی، کشتارگاه، قبرستان، کنار راه ها، حمّام، خوابگاه شتران </w:t>
      </w:r>
      <w:r>
        <w:rPr>
          <w:rStyle w:val="FootnoteAnchor"/>
          <w:rtl w:val="true"/>
        </w:rPr>
        <w:footnoteReference w:id="80"/>
      </w:r>
      <w:r>
        <w:rPr>
          <w:rFonts w:ascii="IRNazanin" w:hAnsi="IRNazanin" w:eastAsia="IRNazanin"/>
          <w:color w:val="111111"/>
          <w:sz w:val="28"/>
          <w:sz w:val="28"/>
          <w:szCs w:val="28"/>
          <w:rtl w:val="true"/>
          <w:lang w:bidi="fa-IR"/>
        </w:rPr>
        <w:t xml:space="preserve">و دستور به تطهیر و پاک نمودن مساجد و خوشبو کردن آنها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با تقوا و فقیهان گذشته در قرنهای اول به این نظریه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اجدع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 وفقهای بزرگ و مورد اعتماد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سفرهایش آجر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می برد و بر آن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حافظ ابو بکر بن ابی شیبه امام اهل سنّت و مورد اعتماد آنان با دو سند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مسروق به سفر می رفت، به همراه خود آجر خامی را می برد که در کشتی بر آن سجده کند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 نزد شیعه همین است و این اصل، پیشینه ای در زمان صحابه و تابعین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اعتبار اقتضای تفاضل و برتری برخی از زمینها، بر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می طلبد که آثار و حالات زمینها و دیدگاه ما نسبت به آنها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طبیعی و عقلی است و بین تمام ملّتها جاری می باشد؛ زیرا زمینها و مکانها، با اضافه و انتساب، ارزش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ارزش و مزیّت، مقرّرات خاصّی در بارۀ آنها جاری می گردد و احکامی از آنها انتزاع می شود که بی اعتنایی به آنها جایز نیست، مثلاً ساختمانها و بنا ها اگر منتسب به دربار پادشاهی باشند، به نام پادشاه شناخته می شوند و از شأن خاص و احکام منحصر به فردی برخود دار می شوند که مراعات آنها بر مردم ضروری است و همچنین پذیرفتن و اجرا کردن قانونهایی که در ارتباط با آنها وضع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در ارتباط با زمینها، و ساختمانها و شهر های منسوب به خداوند، جاری می شود؛ زیرا اینها دارای اهمّیّت خاص، احکام دینی و لوازم و روابطی هستند که رعایت و مراقبت آنها بر کسی که ذات خویش را تسلیم خداوند نموده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همین اعتبار عمومی است که برای کعبه احکام خاصّی وجود دارد و حرم از شأن منحصر به فردی برخود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مکّه و مدینه احکام خاصّ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مساجد، معبدها، صومعه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کلیساها احکامی مانند رعایت حرمت، کرامت و پاکی و نجاست و ممنوعیّت وارد شدن جنب و حائض به مساجد، نهی مؤکّد از فروش آنها و احکام و حدود دیگر وجود داردو این ناشی از انتساب آنها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مکرّمه به عنوان حرم امن قرار داده شده و مردم جهت انجام حج از راه های دور به سوی آن روی می آورند و انجام مناسک در آن، واجب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مقرّرات از باب انتساب و اضافه است و همین، سبب برگزیده شدن آن از سوی خداوند از بین تمام زمینهاست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شمردن مدینۀ منوّره به عنوان حرم الهی و قرار دادن احکامی در ارتباط با حرمت اهل آن و خاک آن و کسی که در آن فرود می آید و کسی که در آن دفن می شود، همۀ اینها به جهت اضافه و انتساب آن به خداوند است و به جهت این‌که مدینه پایتخت و اقامتگاه خاتم پیامبران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اعتبار و قانون اضافه، اختصاصی به شرع ندارد بلکه امری طبیعی و مورد پذیرش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تنها دربارۀ برتری برخی از زمینها نسبت به برخی دیگر نمی باشد بلکه در همۀ موارد، برتری و تفاضل وجود دارد؛ مانند برتری دادن پیامبران، اوصیا، اولیا، صدّیقین، شهیدان، مؤمنان و هر کسی که برای او یک نوع برتری نسبت به دیگری در اسلام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محور دایرۀ وجود است که به وسیلۀ آن هر چیز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و رغبت نسبت به کارها به آن منتهی می شود و بخشها، و محبتها و علاقه ها و رابطه ها همه از این اصل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سؤالهای ذیل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که بر فرزندش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و عزاداری بر پا نماید و خاک کربلا را ببوید و بر آن بوسه زند؟</w:t>
      </w:r>
    </w:p>
    <w:p>
      <w:pPr>
        <w:pStyle w:val="BookText"/>
        <w:rPr/>
      </w:pPr>
      <w:r>
        <w:rPr>
          <w:rFonts w:ascii="IRNazanin" w:hAnsi="IRNazanin" w:eastAsia="IRNazanin"/>
          <w:color w:val="111111"/>
          <w:sz w:val="28"/>
          <w:sz w:val="28"/>
          <w:szCs w:val="28"/>
          <w:rtl w:val="true"/>
          <w:lang w:bidi="fa-IR"/>
        </w:rPr>
        <w:t>چه چیزی امّ سلمه همسر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که خاک کربلا را در کیسه ای قرار دهد و آن را به لباس خود ببندد؟</w:t>
      </w:r>
    </w:p>
    <w:p>
      <w:pPr>
        <w:pStyle w:val="BookText"/>
        <w:rPr/>
      </w:pPr>
      <w:r>
        <w:rPr>
          <w:rFonts w:ascii="IRNazanin" w:hAnsi="IRNazanin" w:eastAsia="IRNazanin"/>
          <w:color w:val="111111"/>
          <w:sz w:val="28"/>
          <w:sz w:val="28"/>
          <w:szCs w:val="28"/>
          <w:rtl w:val="true"/>
          <w:lang w:bidi="fa-IR"/>
        </w:rPr>
        <w:t xml:space="preserve">چه چیزی این امر را بر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 که تربت پاک قبر پدرش را بگیرد و آن را ببوید؟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که به هنگام فرود به سر زمین کربلا به اندازۀ یک مشت از خاک آن را بردارد و ببوید و بگرید تا این که زمین از اشکهای آن حضرت خیس شود؟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این زمین، هفتاد هزار نفر محشور می شوند و بدون حساب وارد بهشت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هیثمی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حدیث، همه ثقه هستند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نزد انسانِ اندیشمند، آگاه و آزاد، سرّ فضیلت خاک کربلا و نیز انتساب آن به خداوند و تقدّس و حرمت آن و صاحبش از جهت قرب و نزدیکی به خداوند، کاملاً روشن می شود، پس نسبت به مقدّس بودن خاکی که آرامگاه کشتۀ راه خدا و فرمانده سربازان بزرگ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خویش را در راه او نثار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پنداری؟</w:t>
      </w:r>
    </w:p>
    <w:p>
      <w:pPr>
        <w:pStyle w:val="BookText"/>
        <w:rPr/>
      </w:pPr>
      <w:r>
        <w:rPr>
          <w:rFonts w:ascii="IRNazanin" w:hAnsi="IRNazanin" w:eastAsia="IRNazanin"/>
          <w:color w:val="111111"/>
          <w:sz w:val="28"/>
          <w:sz w:val="28"/>
          <w:szCs w:val="28"/>
          <w:rtl w:val="true"/>
          <w:lang w:bidi="fa-IR"/>
        </w:rPr>
        <w:t>کربلا آرامگاه ولی خداوند وفرزند ولی اوست که دعوت کننده و راهنما و قیام کنندۀ در راه خداوند می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دیار کسی است که جان خویش و خانواده اش را قربانی راه خداوند نمود؛ کسی که برای بزرگداشت دین خداوند، گسترش توحید، استواری معارف الهی و دین، جانش را در کف گذاشت و تقدیم خدا نمود، پس چرا خداوند به او مباهات ننماید و چگونه از خون او محافظت نکند؛ زیرا 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خویش را به سوی آسمان انداخت حتّی قطره ای از آن به زمین برنگشت </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آسمان جاودان نباشد، در حالی که محبّت خداوند در تمام وجود و قلب او ریشه دوانیده است؟</w:t>
      </w:r>
    </w:p>
    <w:p>
      <w:pPr>
        <w:pStyle w:val="BookText"/>
        <w:rPr/>
      </w:pPr>
      <w:r>
        <w:rPr>
          <w:rFonts w:ascii="IRNazanin" w:hAnsi="IRNazanin" w:eastAsia="IRNazanin"/>
          <w:color w:val="111111"/>
          <w:sz w:val="28"/>
          <w:sz w:val="28"/>
          <w:szCs w:val="28"/>
          <w:rtl w:val="true"/>
          <w:lang w:bidi="fa-IR"/>
        </w:rPr>
        <w:t xml:space="preserve">آیا سجده در نماز های روزانه بر خاکی که این همه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جهت تقرّب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سزاوارتر از سایر زمینها و خاکها نمی باشد؟ بهتر از سجده کردن بر قالیچه و فرش و قالیهای بافتنی نمی باشد که در سنّت هیچ گونه مجوّزی برای سجده کردن بر روی آنها وجود ندارد؟</w:t>
      </w:r>
    </w:p>
    <w:p>
      <w:pPr>
        <w:pStyle w:val="BookText"/>
        <w:rPr/>
      </w:pPr>
      <w:r>
        <w:rPr>
          <w:rFonts w:ascii="IRNazanin" w:hAnsi="IRNazanin" w:eastAsia="IRNazanin"/>
          <w:color w:val="111111"/>
          <w:sz w:val="28"/>
          <w:sz w:val="28"/>
          <w:szCs w:val="28"/>
          <w:rtl w:val="true"/>
          <w:lang w:bidi="fa-IR"/>
        </w:rPr>
        <w:t>پس اگر کسی بخواهد به خداوند تقرّب پیدا کند و جایگاه ویژه‌ای داشته، و خضوع و خشوع و عبودیّت را داشته باشد، مناسب است‌که گونه و پیشانی را بر خاکی بگذارد که در باطن آن درسهای دفاع از دین خداوند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اسرار سجده بر زمین، آیا شاسته نیست بر خاکی سجود شود که در آن راز عزّت، عظمت و جلال خداوند و رمز عبودیّت و فروتنی در برابر او به روشن ترین مظاهر و علامات آن در آن وجود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سزاوار نیست که بر خاکی سجده شود که در آن دلایل روشن توحید و جان نثاری در راه خداوند وجود دارد؟ سجده بر خاکی که دعوت به مهربانی قلب و وجدان وشفقت، در آن وجود دارد؟</w:t>
      </w:r>
    </w:p>
    <w:p>
      <w:pPr>
        <w:pStyle w:val="BookText"/>
        <w:rPr/>
      </w:pPr>
      <w:r>
        <w:rPr>
          <w:rFonts w:ascii="IRNazanin" w:hAnsi="IRNazanin" w:eastAsia="IRNazanin"/>
          <w:color w:val="111111"/>
          <w:sz w:val="28"/>
          <w:sz w:val="28"/>
          <w:szCs w:val="28"/>
          <w:rtl w:val="true"/>
          <w:lang w:bidi="fa-IR"/>
        </w:rPr>
        <w:t>آیا سزوار و بهتر نیست که سجدگاه ما بر خاکی باشد که چشمه های خون در آن جاری شده و خود را به رنگ حبّ خداوند رنگین نموده و بر دوستی خالص الهی بنا شده است؟</w:t>
      </w:r>
    </w:p>
    <w:p>
      <w:pPr>
        <w:pStyle w:val="BookText"/>
        <w:rPr/>
      </w:pPr>
      <w:r>
        <w:rPr>
          <w:rFonts w:ascii="IRNazanin" w:hAnsi="IRNazanin" w:eastAsia="IRNazanin"/>
          <w:color w:val="111111"/>
          <w:sz w:val="28"/>
          <w:sz w:val="28"/>
          <w:szCs w:val="28"/>
          <w:rtl w:val="true"/>
          <w:lang w:bidi="fa-IR"/>
        </w:rPr>
        <w:t>و نیز بر خاکی که با خون شخصی مخلوط گشته که خداوند او را تطهیر و محبّت او را پاداش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این خاک با خون سیّد جوانان اهل بهشت، یادگار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امّتش آمیخته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این دو اصل، ما مقداری از خاک درخشندۀ کربلا را به شکل مهر می سازیم و بر آن سجده می کنیم؛ چنان که مسروق بن اجدع، آجر خامی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مدینۀ منوّره همراه خود برمی داشت و بر آن سجده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مکتب خلفای راشدین و فقیه اهل مدینه و معلّم سنّت نبوی بود و نمی توان او را متّهم به بدعت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کدام یک از این دو اصل، دشواری و بی‌راهگی وجود دارد؟ و کدام یک از آنها تضاد با دستورات قرآن و یا مخالفت با سنّت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کدام یک از این دو اصل ناشناخته و بدعت شمرده شده است؟ و کدام یک از آنها موجب خروج از حکم عقل و منطق و اعتبار می باشد؟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برداشتن خاک کربلا به عنوان سجدگاه در نزد شیعیان، واجب نمی باشد و در شرع و دین هم واجب نشده است و از اموری نیست که مذهب آن را الزام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شیعیان از جهت روا بودن سجده، فرقی بین</w:t>
      </w:r>
    </w:p>
    <w:p>
      <w:pPr>
        <w:pStyle w:val="BookText"/>
        <w:rPr/>
      </w:pPr>
      <w:r>
        <w:rPr>
          <w:rFonts w:ascii="IRNazanin" w:hAnsi="IRNazanin" w:eastAsia="IRNazanin"/>
          <w:color w:val="111111"/>
          <w:sz w:val="28"/>
          <w:sz w:val="28"/>
          <w:szCs w:val="28"/>
          <w:rtl w:val="true"/>
          <w:lang w:bidi="fa-IR"/>
        </w:rPr>
        <w:t>خاک کربلا و دیگر زمینها نمی گذارند، سجده بر خاک کربلا نزد آنان امری است که عقل آن را نیکو شمرده و برگزیدن آن برای سجده از باب بهتر بودن در نظر عقل و منطق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شیعیان در سفر غیر از مُهر کربلا، از دیگر چیزهایی که سجده کردن بر آنها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حصیر پاک و سجّادۀ بافته شده از برگ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خود می برند و در نماز هایشان بر آنها سجده می کنند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تمام مواردی که گذشت، روایات صحیح زیادی وجود دارد که نسبت به تبرّک به این تربت پاک و بوسیدن و فضیلت سجده و اهتمام به آن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سنن الکبری ،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السجود علی التربه الحسینیة،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از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الکبری ،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ابو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نصب الرایة الزیلعی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سنن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الاوسط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سنن ابوداود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السجود علی الثوب فی شده الحر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اخرجه ابو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 بیهقی در 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 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نصب الرایه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هیثمی روایت را به جهت بودن ابراهیم بن اسحاق ضبی، در اسناد ضعیف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سنن البیهقی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 ،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فقهیات بین السنه و الشیعه، عاطف عبدالسلام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19809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تهذیب الکمال،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خاکی را که جبرئیل آورده بود، می بویید و گریه می کرد و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از اندوه و بلا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کبیر 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هی الشیعة باقر شریف قرشی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مسروق بن اجدع عبد الرحمن بن مالک همدانی ابو عایشه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تابعین بزرگ است که از رجال صحاح ششگانه می باشد و از ابو بکر و عمر و عثمان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است عابد و ثقه و نیکوکار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اصحاب ابن مسعود است‌که به مردم سنّت پیامبر را آموزش می داد و هنگامی‌که مرگش فرا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طبقات ابن سعد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 خواست می کنم بر امری که پیامبر و ابو بکر و عمر آن را جز، سنّت قرار نداده‌اند، نمیرم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جرح و تعدیل ابن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کان یحمل فی السفینه شیئا یسجد علیه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الشام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کفایه حافظ گنجی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سیرتنا و سنتنا، عبد الحسین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9850</Words>
  <Characters>36720</Characters>
  <CharactersWithSpaces>46214</CharactersWithSpaces>
  <Paragraphs>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2026-08-19T02:02:34Z</dcterms:created>
  <dc:creator>ghaemiyeh.com</dc:creator>
  <dc:description/>
  <dc:language>en-US</dc:language>
  <cp:lastModifiedBy/>
  <dcterms:modified xsi:type="dcterms:W3CDTF">2026-08-19T05:32:35Z</dcterms:modified>
  <cp:revision>1</cp:revision>
  <dc:subject/>
  <dc:title>سجده بر تربت امام حسین علیه السلام</dc:title>
</cp:coreProperties>
</file>

<file path=docProps/custom.xml><?xml version="1.0" encoding="utf-8"?>
<Properties xmlns="http://schemas.openxmlformats.org/officeDocument/2006/custom-properties" xmlns:vt="http://schemas.openxmlformats.org/officeDocument/2006/docPropsVTypes"/>
</file>